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4762AC" w14:textId="3CC28E79" w:rsidR="005D00CE" w:rsidRDefault="005D00CE" w:rsidP="005D00CE">
      <w:pPr>
        <w:rPr>
          <w:rFonts w:cs="Arial"/>
          <w:sz w:val="18"/>
          <w:szCs w:val="18"/>
          <w:lang w:val="en-AU"/>
        </w:rPr>
      </w:pPr>
      <w:bookmarkStart w:id="0" w:name="_GoBack"/>
      <w:bookmarkEnd w:id="0"/>
      <w:r>
        <w:rPr>
          <w:rFonts w:cs="Arial"/>
          <w:noProof/>
          <w:sz w:val="18"/>
          <w:szCs w:val="18"/>
          <w:lang w:val="en-AU" w:eastAsia="en-AU"/>
        </w:rPr>
        <w:drawing>
          <wp:anchor distT="0" distB="0" distL="114300" distR="114300" simplePos="0" relativeHeight="251768320" behindDoc="0" locked="0" layoutInCell="1" allowOverlap="1" wp14:anchorId="5FBB34AC" wp14:editId="71EE247A">
            <wp:simplePos x="0" y="0"/>
            <wp:positionH relativeFrom="margin">
              <wp:align>center</wp:align>
            </wp:positionH>
            <wp:positionV relativeFrom="paragraph">
              <wp:posOffset>0</wp:posOffset>
            </wp:positionV>
            <wp:extent cx="7276011" cy="10147264"/>
            <wp:effectExtent l="0" t="0" r="1270" b="698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RMMP-Cover-Inshore-WQ-16-1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276011" cy="10147264"/>
                    </a:xfrm>
                    <a:prstGeom prst="rect">
                      <a:avLst/>
                    </a:prstGeom>
                  </pic:spPr>
                </pic:pic>
              </a:graphicData>
            </a:graphic>
            <wp14:sizeRelH relativeFrom="page">
              <wp14:pctWidth>0</wp14:pctWidth>
            </wp14:sizeRelH>
            <wp14:sizeRelV relativeFrom="page">
              <wp14:pctHeight>0</wp14:pctHeight>
            </wp14:sizeRelV>
          </wp:anchor>
        </w:drawing>
      </w:r>
    </w:p>
    <w:p w14:paraId="7DA145B6" w14:textId="77777777" w:rsidR="005D00CE" w:rsidRDefault="005D00CE" w:rsidP="005D00CE">
      <w:pPr>
        <w:rPr>
          <w:rFonts w:cs="Arial"/>
          <w:sz w:val="18"/>
          <w:szCs w:val="18"/>
          <w:lang w:val="en-AU"/>
        </w:rPr>
      </w:pPr>
    </w:p>
    <w:p w14:paraId="6324F1EB" w14:textId="5742E4D7" w:rsidR="009E0066" w:rsidRPr="00397F3D" w:rsidRDefault="009E0066" w:rsidP="006E5C21">
      <w:pPr>
        <w:ind w:left="284" w:hanging="284"/>
        <w:rPr>
          <w:rFonts w:cs="Arial"/>
          <w:sz w:val="18"/>
          <w:szCs w:val="18"/>
          <w:lang w:val="en-AU"/>
        </w:rPr>
      </w:pPr>
      <w:r w:rsidRPr="00397F3D">
        <w:rPr>
          <w:rFonts w:cs="Arial"/>
          <w:sz w:val="18"/>
          <w:szCs w:val="18"/>
          <w:lang w:val="en-AU"/>
        </w:rPr>
        <w:t>© Commonwealth of Australia (Australian Institute of Marine Science</w:t>
      </w:r>
      <w:r w:rsidR="00DC12F8">
        <w:rPr>
          <w:rFonts w:cs="Arial"/>
          <w:sz w:val="18"/>
          <w:szCs w:val="18"/>
          <w:lang w:val="en-AU"/>
        </w:rPr>
        <w:t xml:space="preserve">) </w:t>
      </w:r>
      <w:r w:rsidRPr="00397F3D">
        <w:rPr>
          <w:rFonts w:cs="Arial"/>
          <w:sz w:val="18"/>
          <w:szCs w:val="18"/>
          <w:lang w:val="en-AU"/>
        </w:rPr>
        <w:t>and James Cook University (TropW</w:t>
      </w:r>
      <w:r w:rsidR="0070721A">
        <w:rPr>
          <w:rFonts w:cs="Arial"/>
          <w:sz w:val="18"/>
          <w:szCs w:val="18"/>
          <w:lang w:val="en-AU"/>
        </w:rPr>
        <w:t>ATER</w:t>
      </w:r>
      <w:r w:rsidRPr="00397F3D">
        <w:rPr>
          <w:rFonts w:cs="Arial"/>
          <w:sz w:val="18"/>
          <w:szCs w:val="18"/>
          <w:lang w:val="en-AU"/>
        </w:rPr>
        <w:t>) 201</w:t>
      </w:r>
      <w:r w:rsidR="00434FBD">
        <w:rPr>
          <w:rFonts w:cs="Arial"/>
          <w:sz w:val="18"/>
          <w:szCs w:val="18"/>
          <w:lang w:val="en-AU"/>
        </w:rPr>
        <w:t>8</w:t>
      </w:r>
    </w:p>
    <w:p w14:paraId="1B61B12B" w14:textId="77777777" w:rsidR="009E0066" w:rsidRPr="00397F3D" w:rsidRDefault="009E0066" w:rsidP="009E0066">
      <w:pPr>
        <w:ind w:left="284" w:hanging="284"/>
        <w:rPr>
          <w:rFonts w:cs="Arial"/>
          <w:sz w:val="18"/>
          <w:szCs w:val="18"/>
          <w:lang w:val="en-AU"/>
        </w:rPr>
      </w:pPr>
      <w:r w:rsidRPr="00397F3D">
        <w:rPr>
          <w:rFonts w:cs="Arial"/>
          <w:sz w:val="18"/>
          <w:szCs w:val="18"/>
          <w:lang w:val="en-AU"/>
        </w:rPr>
        <w:t>Published by the Great Barrier Reef Marine Park Authority</w:t>
      </w:r>
    </w:p>
    <w:p w14:paraId="0DD68E93" w14:textId="19CFE894" w:rsidR="009E0066" w:rsidRPr="00397F3D" w:rsidRDefault="00AC029A" w:rsidP="009E0066">
      <w:pPr>
        <w:ind w:left="284" w:hanging="284"/>
        <w:rPr>
          <w:rFonts w:cs="Arial"/>
          <w:sz w:val="18"/>
          <w:szCs w:val="18"/>
          <w:lang w:val="en-AU"/>
        </w:rPr>
      </w:pPr>
      <w:r>
        <w:rPr>
          <w:rFonts w:cs="Arial"/>
          <w:sz w:val="18"/>
          <w:szCs w:val="18"/>
          <w:lang w:val="en-AU"/>
        </w:rPr>
        <w:t>ISS</w:t>
      </w:r>
      <w:r w:rsidR="009E0066" w:rsidRPr="00397F3D">
        <w:rPr>
          <w:rFonts w:cs="Arial"/>
          <w:sz w:val="18"/>
          <w:szCs w:val="18"/>
          <w:lang w:val="en-AU"/>
        </w:rPr>
        <w:t xml:space="preserve">N: </w:t>
      </w:r>
      <w:r w:rsidR="000B6E3B">
        <w:rPr>
          <w:rFonts w:cs="Arial"/>
          <w:sz w:val="18"/>
          <w:szCs w:val="18"/>
          <w:lang w:val="en-AU"/>
        </w:rPr>
        <w:t>2208-4096</w:t>
      </w:r>
    </w:p>
    <w:p w14:paraId="7B28499B" w14:textId="77777777" w:rsidR="009E0066" w:rsidRPr="00397F3D" w:rsidRDefault="009E0066" w:rsidP="009E0066">
      <w:pPr>
        <w:ind w:left="284" w:hanging="284"/>
        <w:rPr>
          <w:rFonts w:cs="Arial"/>
          <w:sz w:val="18"/>
          <w:szCs w:val="18"/>
          <w:lang w:val="en-AU"/>
        </w:rPr>
      </w:pPr>
    </w:p>
    <w:p w14:paraId="539CC5F4" w14:textId="4A7BC4A9" w:rsidR="009E0066" w:rsidRPr="00397F3D" w:rsidRDefault="009E0066" w:rsidP="00F25BA3">
      <w:pPr>
        <w:spacing w:after="0"/>
        <w:jc w:val="left"/>
        <w:rPr>
          <w:rFonts w:cs="Arial"/>
          <w:sz w:val="18"/>
          <w:szCs w:val="18"/>
        </w:rPr>
      </w:pPr>
      <w:r w:rsidRPr="00397F3D">
        <w:rPr>
          <w:rFonts w:cs="Arial"/>
          <w:i/>
          <w:color w:val="000000"/>
          <w:sz w:val="18"/>
          <w:szCs w:val="18"/>
          <w:lang w:val="en-US"/>
        </w:rPr>
        <w:t>Marine Monitoring Program: Annual report for inshore water quality monitoring 201</w:t>
      </w:r>
      <w:r w:rsidR="00AE7849">
        <w:rPr>
          <w:rFonts w:cs="Arial"/>
          <w:i/>
          <w:color w:val="000000"/>
          <w:sz w:val="18"/>
          <w:szCs w:val="18"/>
          <w:lang w:val="en-US"/>
        </w:rPr>
        <w:t>6</w:t>
      </w:r>
      <w:r w:rsidRPr="00397F3D">
        <w:rPr>
          <w:rFonts w:cs="Arial"/>
          <w:i/>
          <w:color w:val="000000"/>
          <w:sz w:val="18"/>
          <w:szCs w:val="18"/>
          <w:lang w:val="en-US"/>
        </w:rPr>
        <w:t>-201</w:t>
      </w:r>
      <w:r w:rsidR="00AE7849">
        <w:rPr>
          <w:rFonts w:cs="Arial"/>
          <w:i/>
          <w:color w:val="000000"/>
          <w:sz w:val="18"/>
          <w:szCs w:val="18"/>
          <w:lang w:val="en-US"/>
        </w:rPr>
        <w:t>7</w:t>
      </w:r>
      <w:r w:rsidRPr="00397F3D">
        <w:rPr>
          <w:rFonts w:cs="Arial"/>
          <w:color w:val="000000"/>
          <w:sz w:val="18"/>
          <w:szCs w:val="18"/>
          <w:lang w:val="en-US"/>
        </w:rPr>
        <w:t xml:space="preserve"> </w:t>
      </w:r>
      <w:r w:rsidRPr="00397F3D">
        <w:rPr>
          <w:rFonts w:cs="Arial"/>
          <w:sz w:val="18"/>
          <w:szCs w:val="18"/>
        </w:rPr>
        <w:t xml:space="preserve">is licensed for use under a Creative Commons By Attribution 4.0 International licence with the exception of the Coat of Arms of the Commonwealth of Australia, the logos of the Great Barrier Reef Marine Park Authority, </w:t>
      </w:r>
      <w:r w:rsidR="0070721A">
        <w:rPr>
          <w:rFonts w:cs="Arial"/>
          <w:sz w:val="18"/>
          <w:szCs w:val="18"/>
        </w:rPr>
        <w:t xml:space="preserve">Australian </w:t>
      </w:r>
      <w:r w:rsidR="0070721A" w:rsidRPr="00397F3D">
        <w:rPr>
          <w:rFonts w:cs="Arial"/>
          <w:sz w:val="18"/>
          <w:szCs w:val="18"/>
          <w:lang w:val="en-AU"/>
        </w:rPr>
        <w:t>Institute of Marine Science</w:t>
      </w:r>
      <w:r w:rsidRPr="00397F3D">
        <w:rPr>
          <w:rFonts w:cs="Arial"/>
          <w:sz w:val="18"/>
          <w:szCs w:val="18"/>
        </w:rPr>
        <w:t xml:space="preserve">, </w:t>
      </w:r>
      <w:r w:rsidR="0070721A" w:rsidRPr="00397F3D">
        <w:rPr>
          <w:rFonts w:cs="Arial"/>
          <w:sz w:val="18"/>
          <w:szCs w:val="18"/>
          <w:lang w:val="en-AU"/>
        </w:rPr>
        <w:t>James Cook University</w:t>
      </w:r>
      <w:r w:rsidR="0070721A" w:rsidRPr="00397F3D" w:rsidDel="0070721A">
        <w:rPr>
          <w:rFonts w:cs="Arial"/>
          <w:sz w:val="18"/>
          <w:szCs w:val="18"/>
        </w:rPr>
        <w:t xml:space="preserve"> </w:t>
      </w:r>
      <w:r w:rsidRPr="00397F3D">
        <w:rPr>
          <w:rFonts w:cs="Arial"/>
          <w:sz w:val="18"/>
          <w:szCs w:val="18"/>
        </w:rPr>
        <w:t xml:space="preserve">and </w:t>
      </w:r>
      <w:r w:rsidR="0070721A" w:rsidRPr="00397F3D">
        <w:rPr>
          <w:rFonts w:cs="Arial"/>
          <w:sz w:val="18"/>
          <w:szCs w:val="18"/>
          <w:lang w:val="en-AU"/>
        </w:rPr>
        <w:t>TropW</w:t>
      </w:r>
      <w:r w:rsidR="0070721A">
        <w:rPr>
          <w:rFonts w:cs="Arial"/>
          <w:sz w:val="18"/>
          <w:szCs w:val="18"/>
          <w:lang w:val="en-AU"/>
        </w:rPr>
        <w:t>ATER</w:t>
      </w:r>
      <w:r w:rsidRPr="00397F3D">
        <w:rPr>
          <w:rFonts w:cs="Arial"/>
          <w:sz w:val="18"/>
          <w:szCs w:val="18"/>
        </w:rPr>
        <w:t xml:space="preserve">, any other material protected by a trademark, content supplied by third parties and any photographs. For licence conditions see: </w:t>
      </w:r>
      <w:hyperlink r:id="rId13" w:history="1">
        <w:r w:rsidRPr="00397F3D">
          <w:rPr>
            <w:rStyle w:val="Hyperlink"/>
            <w:rFonts w:cs="Arial"/>
            <w:sz w:val="18"/>
            <w:szCs w:val="18"/>
          </w:rPr>
          <w:t>http://creativecommons.org/licences/by/4.0</w:t>
        </w:r>
      </w:hyperlink>
      <w:r w:rsidRPr="00397F3D">
        <w:rPr>
          <w:rFonts w:cs="Arial"/>
          <w:sz w:val="18"/>
          <w:szCs w:val="18"/>
        </w:rPr>
        <w:t xml:space="preserve"> </w:t>
      </w:r>
    </w:p>
    <w:p w14:paraId="40630B37" w14:textId="77777777" w:rsidR="009E0066" w:rsidRPr="00397F3D" w:rsidRDefault="009E0066" w:rsidP="009E0066">
      <w:pPr>
        <w:ind w:left="284" w:hanging="284"/>
        <w:rPr>
          <w:rFonts w:cs="Arial"/>
          <w:sz w:val="18"/>
          <w:szCs w:val="18"/>
          <w:lang w:val="en-AU"/>
        </w:rPr>
      </w:pPr>
      <w:r w:rsidRPr="00397F3D">
        <w:rPr>
          <w:rFonts w:eastAsiaTheme="minorEastAsia" w:cs="Arial"/>
          <w:noProof/>
          <w:sz w:val="18"/>
          <w:szCs w:val="18"/>
          <w:lang w:val="en-AU" w:eastAsia="en-AU"/>
        </w:rPr>
        <w:drawing>
          <wp:inline distT="0" distB="0" distL="0" distR="0" wp14:anchorId="566A4E3B" wp14:editId="238476FA">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32B21433" w14:textId="77777777" w:rsidR="009E0066" w:rsidRPr="00397F3D" w:rsidRDefault="009E0066" w:rsidP="009E0066">
      <w:pPr>
        <w:ind w:left="284" w:hanging="284"/>
        <w:rPr>
          <w:rFonts w:cs="Arial"/>
          <w:sz w:val="18"/>
          <w:szCs w:val="18"/>
          <w:lang w:val="en-AU"/>
        </w:rPr>
      </w:pPr>
    </w:p>
    <w:p w14:paraId="74BDAC7C" w14:textId="77777777" w:rsidR="009E0066" w:rsidRPr="00397F3D" w:rsidRDefault="009E0066" w:rsidP="009E0066">
      <w:pPr>
        <w:pStyle w:val="Infopage"/>
        <w:rPr>
          <w:rFonts w:ascii="Arial" w:hAnsi="Arial" w:cs="Arial"/>
          <w:b/>
          <w:sz w:val="18"/>
          <w:szCs w:val="18"/>
          <w:lang w:val="en-AU"/>
        </w:rPr>
      </w:pPr>
      <w:r w:rsidRPr="00397F3D">
        <w:rPr>
          <w:rFonts w:ascii="Arial" w:hAnsi="Arial" w:cs="Arial"/>
          <w:b/>
          <w:sz w:val="18"/>
          <w:szCs w:val="18"/>
          <w:lang w:val="en-AU"/>
        </w:rPr>
        <w:t xml:space="preserve">This publication should be cited as: </w:t>
      </w:r>
    </w:p>
    <w:p w14:paraId="2B8F0796" w14:textId="7D6A42FE" w:rsidR="009E0066" w:rsidRPr="00397F3D" w:rsidRDefault="009E0066" w:rsidP="009E0066">
      <w:pPr>
        <w:pStyle w:val="Infopage"/>
        <w:rPr>
          <w:rFonts w:ascii="Arial" w:hAnsi="Arial" w:cs="Arial"/>
          <w:sz w:val="18"/>
          <w:szCs w:val="18"/>
          <w:lang w:val="en-AU"/>
        </w:rPr>
      </w:pPr>
      <w:r w:rsidRPr="009B59A2">
        <w:rPr>
          <w:rFonts w:ascii="Arial" w:hAnsi="Arial" w:cs="Arial"/>
          <w:sz w:val="18"/>
          <w:szCs w:val="18"/>
          <w:lang w:val="en-AU"/>
        </w:rPr>
        <w:t>Waterhouse</w:t>
      </w:r>
      <w:r w:rsidR="00A42A59" w:rsidRPr="009B59A2">
        <w:rPr>
          <w:rFonts w:ascii="Arial" w:hAnsi="Arial" w:cs="Arial"/>
          <w:sz w:val="18"/>
          <w:szCs w:val="18"/>
          <w:lang w:val="en-AU"/>
        </w:rPr>
        <w:t>,</w:t>
      </w:r>
      <w:r w:rsidRPr="009B59A2">
        <w:rPr>
          <w:rFonts w:ascii="Arial" w:hAnsi="Arial" w:cs="Arial"/>
          <w:sz w:val="18"/>
          <w:szCs w:val="18"/>
          <w:lang w:val="en-AU"/>
        </w:rPr>
        <w:t xml:space="preserve"> J</w:t>
      </w:r>
      <w:r w:rsidR="00A42A59" w:rsidRPr="009B59A2">
        <w:rPr>
          <w:rFonts w:ascii="Arial" w:hAnsi="Arial" w:cs="Arial"/>
          <w:sz w:val="18"/>
          <w:szCs w:val="18"/>
          <w:lang w:val="en-AU"/>
        </w:rPr>
        <w:t>.</w:t>
      </w:r>
      <w:r w:rsidRPr="009B59A2">
        <w:rPr>
          <w:rFonts w:ascii="Arial" w:hAnsi="Arial" w:cs="Arial"/>
          <w:sz w:val="18"/>
          <w:szCs w:val="18"/>
          <w:lang w:val="en-AU"/>
        </w:rPr>
        <w:t>, Lønborg</w:t>
      </w:r>
      <w:r w:rsidR="00A42A59" w:rsidRPr="009B59A2">
        <w:rPr>
          <w:rFonts w:ascii="Arial" w:hAnsi="Arial" w:cs="Arial"/>
          <w:sz w:val="18"/>
          <w:szCs w:val="18"/>
          <w:lang w:val="en-AU"/>
        </w:rPr>
        <w:t>,</w:t>
      </w:r>
      <w:r w:rsidRPr="009B59A2">
        <w:rPr>
          <w:rFonts w:ascii="Arial" w:hAnsi="Arial" w:cs="Arial"/>
          <w:sz w:val="18"/>
          <w:szCs w:val="18"/>
          <w:lang w:val="en-AU"/>
        </w:rPr>
        <w:t xml:space="preserve"> C</w:t>
      </w:r>
      <w:r w:rsidR="00A42A59" w:rsidRPr="009B59A2">
        <w:rPr>
          <w:rFonts w:ascii="Arial" w:hAnsi="Arial" w:cs="Arial"/>
          <w:sz w:val="18"/>
          <w:szCs w:val="18"/>
          <w:lang w:val="en-AU"/>
        </w:rPr>
        <w:t>.</w:t>
      </w:r>
      <w:r w:rsidRPr="009B59A2">
        <w:rPr>
          <w:rFonts w:ascii="Arial" w:hAnsi="Arial" w:cs="Arial"/>
          <w:sz w:val="18"/>
          <w:szCs w:val="18"/>
          <w:lang w:val="en-AU"/>
        </w:rPr>
        <w:t>, Logan</w:t>
      </w:r>
      <w:r w:rsidR="0022446C" w:rsidRPr="009B59A2">
        <w:rPr>
          <w:rFonts w:ascii="Arial" w:hAnsi="Arial" w:cs="Arial"/>
          <w:sz w:val="18"/>
          <w:szCs w:val="18"/>
          <w:lang w:val="en-AU"/>
        </w:rPr>
        <w:t>,</w:t>
      </w:r>
      <w:r w:rsidRPr="009B59A2">
        <w:rPr>
          <w:rFonts w:ascii="Arial" w:hAnsi="Arial" w:cs="Arial"/>
          <w:sz w:val="18"/>
          <w:szCs w:val="18"/>
          <w:lang w:val="en-AU"/>
        </w:rPr>
        <w:t xml:space="preserve"> M</w:t>
      </w:r>
      <w:r w:rsidR="00A42A59" w:rsidRPr="009B59A2">
        <w:rPr>
          <w:rFonts w:ascii="Arial" w:hAnsi="Arial" w:cs="Arial"/>
          <w:sz w:val="18"/>
          <w:szCs w:val="18"/>
          <w:lang w:val="en-AU"/>
        </w:rPr>
        <w:t>.</w:t>
      </w:r>
      <w:r w:rsidRPr="009B59A2">
        <w:rPr>
          <w:rFonts w:ascii="Arial" w:hAnsi="Arial" w:cs="Arial"/>
          <w:sz w:val="18"/>
          <w:szCs w:val="18"/>
          <w:lang w:val="en-AU"/>
        </w:rPr>
        <w:t>, Petus</w:t>
      </w:r>
      <w:r w:rsidR="00A42A59" w:rsidRPr="009B59A2">
        <w:rPr>
          <w:rFonts w:ascii="Arial" w:hAnsi="Arial" w:cs="Arial"/>
          <w:sz w:val="18"/>
          <w:szCs w:val="18"/>
          <w:lang w:val="en-AU"/>
        </w:rPr>
        <w:t>,</w:t>
      </w:r>
      <w:r w:rsidRPr="009B59A2">
        <w:rPr>
          <w:rFonts w:ascii="Arial" w:hAnsi="Arial" w:cs="Arial"/>
          <w:sz w:val="18"/>
          <w:szCs w:val="18"/>
          <w:lang w:val="en-AU"/>
        </w:rPr>
        <w:t xml:space="preserve"> C</w:t>
      </w:r>
      <w:r w:rsidR="00A42A59" w:rsidRPr="009B59A2">
        <w:rPr>
          <w:rFonts w:ascii="Arial" w:hAnsi="Arial" w:cs="Arial"/>
          <w:sz w:val="18"/>
          <w:szCs w:val="18"/>
          <w:lang w:val="en-AU"/>
        </w:rPr>
        <w:t>.</w:t>
      </w:r>
      <w:r w:rsidRPr="009B59A2">
        <w:rPr>
          <w:rFonts w:ascii="Arial" w:hAnsi="Arial" w:cs="Arial"/>
          <w:sz w:val="18"/>
          <w:szCs w:val="18"/>
          <w:lang w:val="en-AU"/>
        </w:rPr>
        <w:t>, Tracey</w:t>
      </w:r>
      <w:r w:rsidR="00A42A59" w:rsidRPr="009B59A2">
        <w:rPr>
          <w:rFonts w:ascii="Arial" w:hAnsi="Arial" w:cs="Arial"/>
          <w:sz w:val="18"/>
          <w:szCs w:val="18"/>
          <w:lang w:val="en-AU"/>
        </w:rPr>
        <w:t>,</w:t>
      </w:r>
      <w:r w:rsidRPr="009B59A2">
        <w:rPr>
          <w:rFonts w:ascii="Arial" w:hAnsi="Arial" w:cs="Arial"/>
          <w:sz w:val="18"/>
          <w:szCs w:val="18"/>
          <w:lang w:val="en-AU"/>
        </w:rPr>
        <w:t xml:space="preserve"> D</w:t>
      </w:r>
      <w:r w:rsidR="00A42A59" w:rsidRPr="009B59A2">
        <w:rPr>
          <w:rFonts w:ascii="Arial" w:hAnsi="Arial" w:cs="Arial"/>
          <w:sz w:val="18"/>
          <w:szCs w:val="18"/>
          <w:lang w:val="en-AU"/>
        </w:rPr>
        <w:t>.</w:t>
      </w:r>
      <w:r w:rsidRPr="009B59A2">
        <w:rPr>
          <w:rFonts w:ascii="Arial" w:hAnsi="Arial" w:cs="Arial"/>
          <w:sz w:val="18"/>
          <w:szCs w:val="18"/>
          <w:lang w:val="en-AU"/>
        </w:rPr>
        <w:t>, Lewis</w:t>
      </w:r>
      <w:r w:rsidR="00A42A59" w:rsidRPr="009B59A2">
        <w:rPr>
          <w:rFonts w:ascii="Arial" w:hAnsi="Arial" w:cs="Arial"/>
          <w:sz w:val="18"/>
          <w:szCs w:val="18"/>
          <w:lang w:val="en-AU"/>
        </w:rPr>
        <w:t>,</w:t>
      </w:r>
      <w:r w:rsidRPr="009B59A2">
        <w:rPr>
          <w:rFonts w:ascii="Arial" w:hAnsi="Arial" w:cs="Arial"/>
          <w:sz w:val="18"/>
          <w:szCs w:val="18"/>
          <w:lang w:val="en-AU"/>
        </w:rPr>
        <w:t xml:space="preserve"> S</w:t>
      </w:r>
      <w:r w:rsidR="00A42A59" w:rsidRPr="009B59A2">
        <w:rPr>
          <w:rFonts w:ascii="Arial" w:hAnsi="Arial" w:cs="Arial"/>
          <w:sz w:val="18"/>
          <w:szCs w:val="18"/>
          <w:lang w:val="en-AU"/>
        </w:rPr>
        <w:t>.</w:t>
      </w:r>
      <w:r w:rsidRPr="009B59A2">
        <w:rPr>
          <w:rFonts w:ascii="Arial" w:hAnsi="Arial" w:cs="Arial"/>
          <w:sz w:val="18"/>
          <w:szCs w:val="18"/>
          <w:lang w:val="en-AU"/>
        </w:rPr>
        <w:t xml:space="preserve">, </w:t>
      </w:r>
      <w:r w:rsidR="0041756E" w:rsidRPr="009B59A2">
        <w:rPr>
          <w:rFonts w:ascii="Arial" w:hAnsi="Arial" w:cs="Arial"/>
          <w:sz w:val="18"/>
          <w:szCs w:val="18"/>
          <w:lang w:val="en-AU"/>
        </w:rPr>
        <w:t xml:space="preserve">Howley, C., Harper, E., </w:t>
      </w:r>
      <w:r w:rsidRPr="009B59A2">
        <w:rPr>
          <w:rFonts w:ascii="Arial" w:hAnsi="Arial" w:cs="Arial"/>
          <w:sz w:val="18"/>
          <w:szCs w:val="18"/>
          <w:lang w:val="en-AU"/>
        </w:rPr>
        <w:t>Tonin</w:t>
      </w:r>
      <w:r w:rsidR="00A42A59" w:rsidRPr="009B59A2">
        <w:rPr>
          <w:rFonts w:ascii="Arial" w:hAnsi="Arial" w:cs="Arial"/>
          <w:sz w:val="18"/>
          <w:szCs w:val="18"/>
          <w:lang w:val="en-AU"/>
        </w:rPr>
        <w:t>,</w:t>
      </w:r>
      <w:r w:rsidRPr="009B59A2">
        <w:rPr>
          <w:rFonts w:ascii="Arial" w:hAnsi="Arial" w:cs="Arial"/>
          <w:sz w:val="18"/>
          <w:szCs w:val="18"/>
          <w:lang w:val="en-AU"/>
        </w:rPr>
        <w:t xml:space="preserve"> H</w:t>
      </w:r>
      <w:r w:rsidR="00A42A59" w:rsidRPr="009B59A2">
        <w:rPr>
          <w:rFonts w:ascii="Arial" w:hAnsi="Arial" w:cs="Arial"/>
          <w:sz w:val="18"/>
          <w:szCs w:val="18"/>
          <w:lang w:val="en-AU"/>
        </w:rPr>
        <w:t>.</w:t>
      </w:r>
      <w:r w:rsidRPr="009B59A2">
        <w:rPr>
          <w:rFonts w:ascii="Arial" w:hAnsi="Arial" w:cs="Arial"/>
          <w:sz w:val="18"/>
          <w:szCs w:val="18"/>
          <w:lang w:val="en-AU"/>
        </w:rPr>
        <w:t>, Skuza</w:t>
      </w:r>
      <w:r w:rsidR="00A42A59" w:rsidRPr="009B59A2">
        <w:rPr>
          <w:rFonts w:ascii="Arial" w:hAnsi="Arial" w:cs="Arial"/>
          <w:sz w:val="18"/>
          <w:szCs w:val="18"/>
          <w:lang w:val="en-AU"/>
        </w:rPr>
        <w:t>,</w:t>
      </w:r>
      <w:r w:rsidRPr="009B59A2">
        <w:rPr>
          <w:rFonts w:ascii="Arial" w:hAnsi="Arial" w:cs="Arial"/>
          <w:sz w:val="18"/>
          <w:szCs w:val="18"/>
          <w:lang w:val="en-AU"/>
        </w:rPr>
        <w:t xml:space="preserve"> M</w:t>
      </w:r>
      <w:r w:rsidR="00A42A59" w:rsidRPr="009B59A2">
        <w:rPr>
          <w:rFonts w:ascii="Arial" w:hAnsi="Arial" w:cs="Arial"/>
          <w:sz w:val="18"/>
          <w:szCs w:val="18"/>
          <w:lang w:val="en-AU"/>
        </w:rPr>
        <w:t>.</w:t>
      </w:r>
      <w:r w:rsidRPr="009B59A2">
        <w:rPr>
          <w:rFonts w:ascii="Arial" w:hAnsi="Arial" w:cs="Arial"/>
          <w:sz w:val="18"/>
          <w:szCs w:val="18"/>
          <w:lang w:val="en-AU"/>
        </w:rPr>
        <w:t xml:space="preserve">, </w:t>
      </w:r>
      <w:r w:rsidR="00987EEA" w:rsidRPr="009B59A2">
        <w:rPr>
          <w:rFonts w:ascii="Arial" w:hAnsi="Arial" w:cs="Arial"/>
          <w:sz w:val="18"/>
          <w:szCs w:val="18"/>
          <w:lang w:val="en-AU"/>
        </w:rPr>
        <w:t>Doyle, J.,</w:t>
      </w:r>
      <w:r w:rsidRPr="009B59A2">
        <w:rPr>
          <w:rFonts w:ascii="Arial" w:hAnsi="Arial" w:cs="Arial"/>
          <w:sz w:val="18"/>
          <w:szCs w:val="18"/>
          <w:lang w:val="en-AU"/>
        </w:rPr>
        <w:t xml:space="preserve"> Costello</w:t>
      </w:r>
      <w:r w:rsidR="00A42A59" w:rsidRPr="009B59A2">
        <w:rPr>
          <w:rFonts w:ascii="Arial" w:hAnsi="Arial" w:cs="Arial"/>
          <w:sz w:val="18"/>
          <w:szCs w:val="18"/>
          <w:lang w:val="en-AU"/>
        </w:rPr>
        <w:t>,</w:t>
      </w:r>
      <w:r w:rsidRPr="009B59A2">
        <w:rPr>
          <w:rFonts w:ascii="Arial" w:hAnsi="Arial" w:cs="Arial"/>
          <w:sz w:val="18"/>
          <w:szCs w:val="18"/>
          <w:lang w:val="en-AU"/>
        </w:rPr>
        <w:t xml:space="preserve"> P</w:t>
      </w:r>
      <w:r w:rsidR="00A42A59" w:rsidRPr="009B59A2">
        <w:rPr>
          <w:rFonts w:ascii="Arial" w:hAnsi="Arial" w:cs="Arial"/>
          <w:sz w:val="18"/>
          <w:szCs w:val="18"/>
          <w:lang w:val="en-AU"/>
        </w:rPr>
        <w:t>.</w:t>
      </w:r>
      <w:r w:rsidRPr="009B59A2">
        <w:rPr>
          <w:rFonts w:ascii="Arial" w:hAnsi="Arial" w:cs="Arial"/>
          <w:sz w:val="18"/>
          <w:szCs w:val="18"/>
          <w:lang w:val="en-AU"/>
        </w:rPr>
        <w:t>, Davidson</w:t>
      </w:r>
      <w:r w:rsidR="00A42A59" w:rsidRPr="009B59A2">
        <w:rPr>
          <w:rFonts w:ascii="Arial" w:hAnsi="Arial" w:cs="Arial"/>
          <w:sz w:val="18"/>
          <w:szCs w:val="18"/>
          <w:lang w:val="en-AU"/>
        </w:rPr>
        <w:t>,</w:t>
      </w:r>
      <w:r w:rsidRPr="009B59A2">
        <w:rPr>
          <w:rFonts w:ascii="Arial" w:hAnsi="Arial" w:cs="Arial"/>
          <w:sz w:val="18"/>
          <w:szCs w:val="18"/>
          <w:lang w:val="en-AU"/>
        </w:rPr>
        <w:t xml:space="preserve"> J</w:t>
      </w:r>
      <w:r w:rsidR="00A42A59" w:rsidRPr="009B59A2">
        <w:rPr>
          <w:rFonts w:ascii="Arial" w:hAnsi="Arial" w:cs="Arial"/>
          <w:sz w:val="18"/>
          <w:szCs w:val="18"/>
          <w:lang w:val="en-AU"/>
        </w:rPr>
        <w:t>.</w:t>
      </w:r>
      <w:r w:rsidRPr="009B59A2">
        <w:rPr>
          <w:rFonts w:ascii="Arial" w:hAnsi="Arial" w:cs="Arial"/>
          <w:sz w:val="18"/>
          <w:szCs w:val="18"/>
          <w:lang w:val="en-AU"/>
        </w:rPr>
        <w:t>, Gunn</w:t>
      </w:r>
      <w:r w:rsidR="00A42A59" w:rsidRPr="009B59A2">
        <w:rPr>
          <w:rFonts w:ascii="Arial" w:hAnsi="Arial" w:cs="Arial"/>
          <w:sz w:val="18"/>
          <w:szCs w:val="18"/>
          <w:lang w:val="en-AU"/>
        </w:rPr>
        <w:t>,</w:t>
      </w:r>
      <w:r w:rsidRPr="009B59A2">
        <w:rPr>
          <w:rFonts w:ascii="Arial" w:hAnsi="Arial" w:cs="Arial"/>
          <w:sz w:val="18"/>
          <w:szCs w:val="18"/>
          <w:lang w:val="en-AU"/>
        </w:rPr>
        <w:t xml:space="preserve"> K</w:t>
      </w:r>
      <w:r w:rsidR="00A42A59" w:rsidRPr="009B59A2">
        <w:rPr>
          <w:rFonts w:ascii="Arial" w:hAnsi="Arial" w:cs="Arial"/>
          <w:sz w:val="18"/>
          <w:szCs w:val="18"/>
          <w:lang w:val="en-AU"/>
        </w:rPr>
        <w:t>.</w:t>
      </w:r>
      <w:r w:rsidRPr="009B59A2">
        <w:rPr>
          <w:rFonts w:ascii="Arial" w:hAnsi="Arial" w:cs="Arial"/>
          <w:sz w:val="18"/>
          <w:szCs w:val="18"/>
          <w:lang w:val="en-AU"/>
        </w:rPr>
        <w:t>, Wright</w:t>
      </w:r>
      <w:r w:rsidR="00A42A59" w:rsidRPr="009B59A2">
        <w:rPr>
          <w:rFonts w:ascii="Arial" w:hAnsi="Arial" w:cs="Arial"/>
          <w:sz w:val="18"/>
          <w:szCs w:val="18"/>
          <w:lang w:val="en-AU"/>
        </w:rPr>
        <w:t>,</w:t>
      </w:r>
      <w:r w:rsidRPr="009B59A2">
        <w:rPr>
          <w:rFonts w:ascii="Arial" w:hAnsi="Arial" w:cs="Arial"/>
          <w:sz w:val="18"/>
          <w:szCs w:val="18"/>
          <w:lang w:val="en-AU"/>
        </w:rPr>
        <w:t xml:space="preserve"> M</w:t>
      </w:r>
      <w:r w:rsidR="00A42A59" w:rsidRPr="009B59A2">
        <w:rPr>
          <w:rFonts w:ascii="Arial" w:hAnsi="Arial" w:cs="Arial"/>
          <w:sz w:val="18"/>
          <w:szCs w:val="18"/>
          <w:lang w:val="en-AU"/>
        </w:rPr>
        <w:t>.</w:t>
      </w:r>
      <w:r w:rsidRPr="009B59A2">
        <w:rPr>
          <w:rFonts w:ascii="Arial" w:hAnsi="Arial" w:cs="Arial"/>
          <w:sz w:val="18"/>
          <w:szCs w:val="18"/>
          <w:lang w:val="en-AU"/>
        </w:rPr>
        <w:t>, Zagorskis</w:t>
      </w:r>
      <w:r w:rsidR="00A42A59" w:rsidRPr="009B59A2">
        <w:rPr>
          <w:rFonts w:ascii="Arial" w:hAnsi="Arial" w:cs="Arial"/>
          <w:sz w:val="18"/>
          <w:szCs w:val="18"/>
          <w:lang w:val="en-AU"/>
        </w:rPr>
        <w:t>,</w:t>
      </w:r>
      <w:r w:rsidRPr="009B59A2">
        <w:rPr>
          <w:rFonts w:ascii="Arial" w:hAnsi="Arial" w:cs="Arial"/>
          <w:sz w:val="18"/>
          <w:szCs w:val="18"/>
          <w:lang w:val="en-AU"/>
        </w:rPr>
        <w:t xml:space="preserve"> I</w:t>
      </w:r>
      <w:r w:rsidR="00A42A59" w:rsidRPr="009B59A2">
        <w:rPr>
          <w:rFonts w:ascii="Arial" w:hAnsi="Arial" w:cs="Arial"/>
          <w:sz w:val="18"/>
          <w:szCs w:val="18"/>
          <w:lang w:val="en-AU"/>
        </w:rPr>
        <w:t>.</w:t>
      </w:r>
      <w:r w:rsidRPr="009B59A2">
        <w:rPr>
          <w:rFonts w:ascii="Arial" w:hAnsi="Arial" w:cs="Arial"/>
          <w:sz w:val="18"/>
          <w:szCs w:val="18"/>
          <w:lang w:val="en-AU"/>
        </w:rPr>
        <w:t xml:space="preserve">, </w:t>
      </w:r>
      <w:r w:rsidR="00891894">
        <w:rPr>
          <w:rFonts w:ascii="Arial" w:hAnsi="Arial" w:cs="Arial"/>
          <w:sz w:val="18"/>
          <w:szCs w:val="18"/>
          <w:lang w:val="en-AU"/>
        </w:rPr>
        <w:t>Kroon, F. and</w:t>
      </w:r>
      <w:r w:rsidRPr="009B59A2">
        <w:rPr>
          <w:rFonts w:ascii="Arial" w:hAnsi="Arial" w:cs="Arial"/>
          <w:sz w:val="18"/>
          <w:szCs w:val="18"/>
          <w:lang w:val="en-AU"/>
        </w:rPr>
        <w:t xml:space="preserve"> </w:t>
      </w:r>
      <w:r w:rsidR="00B22ED4">
        <w:rPr>
          <w:rFonts w:ascii="Arial" w:hAnsi="Arial" w:cs="Arial"/>
          <w:sz w:val="18"/>
          <w:szCs w:val="18"/>
          <w:lang w:val="en-AU"/>
        </w:rPr>
        <w:t xml:space="preserve">Gruber, R., </w:t>
      </w:r>
      <w:r w:rsidRPr="009B59A2">
        <w:rPr>
          <w:rFonts w:ascii="Arial" w:hAnsi="Arial" w:cs="Arial"/>
          <w:sz w:val="18"/>
          <w:szCs w:val="18"/>
          <w:lang w:val="en-AU"/>
        </w:rPr>
        <w:t>201</w:t>
      </w:r>
      <w:r w:rsidR="0041756E" w:rsidRPr="009B59A2">
        <w:rPr>
          <w:rFonts w:ascii="Arial" w:hAnsi="Arial" w:cs="Arial"/>
          <w:sz w:val="18"/>
          <w:szCs w:val="18"/>
          <w:lang w:val="en-AU"/>
        </w:rPr>
        <w:t>8</w:t>
      </w:r>
      <w:r w:rsidR="00A42A59" w:rsidRPr="009B59A2">
        <w:rPr>
          <w:rFonts w:ascii="Arial" w:hAnsi="Arial" w:cs="Arial"/>
          <w:sz w:val="18"/>
          <w:szCs w:val="18"/>
          <w:lang w:val="en-AU"/>
        </w:rPr>
        <w:t>,</w:t>
      </w:r>
      <w:r w:rsidRPr="009B59A2">
        <w:rPr>
          <w:rFonts w:ascii="Arial" w:hAnsi="Arial" w:cs="Arial"/>
          <w:sz w:val="18"/>
          <w:szCs w:val="18"/>
          <w:lang w:val="en-AU"/>
        </w:rPr>
        <w:t xml:space="preserve"> </w:t>
      </w:r>
      <w:r w:rsidRPr="009B59A2">
        <w:rPr>
          <w:rFonts w:ascii="Arial" w:hAnsi="Arial" w:cs="Arial"/>
          <w:i/>
          <w:sz w:val="18"/>
          <w:szCs w:val="18"/>
        </w:rPr>
        <w:t>Marine Monitoring Program: Annual Report for i</w:t>
      </w:r>
      <w:r w:rsidRPr="009B59A2">
        <w:rPr>
          <w:rFonts w:ascii="Arial" w:hAnsi="Arial" w:cs="Arial"/>
          <w:i/>
          <w:color w:val="000000"/>
          <w:sz w:val="18"/>
          <w:szCs w:val="18"/>
        </w:rPr>
        <w:t>nshore water quality monitoring 201</w:t>
      </w:r>
      <w:r w:rsidR="0041756E" w:rsidRPr="009B59A2">
        <w:rPr>
          <w:rFonts w:ascii="Arial" w:hAnsi="Arial" w:cs="Arial"/>
          <w:i/>
          <w:color w:val="000000"/>
          <w:sz w:val="18"/>
          <w:szCs w:val="18"/>
        </w:rPr>
        <w:t>6-2017</w:t>
      </w:r>
      <w:r w:rsidRPr="009B59A2">
        <w:rPr>
          <w:rFonts w:ascii="Arial" w:hAnsi="Arial" w:cs="Arial"/>
          <w:i/>
          <w:color w:val="000000"/>
          <w:sz w:val="18"/>
          <w:szCs w:val="18"/>
        </w:rPr>
        <w:t xml:space="preserve">. Report </w:t>
      </w:r>
      <w:r w:rsidRPr="009B59A2">
        <w:rPr>
          <w:rFonts w:ascii="Arial" w:hAnsi="Arial" w:cs="Arial"/>
          <w:i/>
          <w:sz w:val="18"/>
          <w:szCs w:val="18"/>
        </w:rPr>
        <w:t>for the Great Barrier Reef Marine Park Authority</w:t>
      </w:r>
      <w:r w:rsidR="00BF4554" w:rsidRPr="009B59A2">
        <w:rPr>
          <w:rFonts w:ascii="Arial" w:hAnsi="Arial" w:cs="Arial"/>
          <w:sz w:val="18"/>
          <w:szCs w:val="18"/>
          <w:lang w:val="en-AU"/>
        </w:rPr>
        <w:t>,</w:t>
      </w:r>
      <w:r w:rsidRPr="009B59A2">
        <w:rPr>
          <w:rFonts w:ascii="Arial" w:hAnsi="Arial" w:cs="Arial"/>
          <w:sz w:val="18"/>
          <w:szCs w:val="18"/>
          <w:lang w:val="en-AU"/>
        </w:rPr>
        <w:t xml:space="preserve"> </w:t>
      </w:r>
      <w:r w:rsidR="004C73F5" w:rsidRPr="009B59A2">
        <w:rPr>
          <w:rFonts w:ascii="Arial" w:hAnsi="Arial" w:cs="Arial"/>
          <w:sz w:val="18"/>
          <w:szCs w:val="18"/>
        </w:rPr>
        <w:t>Great Barrier Reef Marine Park Authority, Townsville</w:t>
      </w:r>
      <w:r w:rsidRPr="009B59A2">
        <w:rPr>
          <w:rFonts w:ascii="Arial" w:hAnsi="Arial" w:cs="Arial"/>
          <w:sz w:val="18"/>
          <w:szCs w:val="18"/>
          <w:lang w:val="en-AU"/>
        </w:rPr>
        <w:t>.</w:t>
      </w:r>
    </w:p>
    <w:p w14:paraId="2922C6C2" w14:textId="77777777" w:rsidR="009E0066" w:rsidRPr="00397F3D" w:rsidRDefault="009E0066" w:rsidP="009E0066">
      <w:pPr>
        <w:ind w:left="284" w:hanging="284"/>
        <w:rPr>
          <w:rFonts w:cs="Arial"/>
          <w:sz w:val="18"/>
          <w:szCs w:val="18"/>
          <w:lang w:val="en-AU"/>
        </w:rPr>
      </w:pPr>
    </w:p>
    <w:p w14:paraId="362FBBF8" w14:textId="6A379CB7" w:rsidR="009E0066" w:rsidRPr="00187C72" w:rsidRDefault="009E0066" w:rsidP="009E0066">
      <w:pPr>
        <w:spacing w:after="0"/>
        <w:rPr>
          <w:rFonts w:cs="Arial"/>
          <w:b/>
          <w:sz w:val="18"/>
          <w:szCs w:val="18"/>
        </w:rPr>
      </w:pPr>
      <w:r w:rsidRPr="00187C72">
        <w:rPr>
          <w:rFonts w:cs="Arial"/>
          <w:b/>
          <w:sz w:val="18"/>
          <w:szCs w:val="18"/>
        </w:rPr>
        <w:t>A catalogue record for this publication is available from the National Library of Australia</w:t>
      </w:r>
    </w:p>
    <w:p w14:paraId="604AFB79" w14:textId="77777777" w:rsidR="009E0066" w:rsidRPr="00397F3D" w:rsidRDefault="009E0066" w:rsidP="009E0066">
      <w:pPr>
        <w:ind w:left="284" w:hanging="284"/>
        <w:rPr>
          <w:rFonts w:cs="Arial"/>
          <w:sz w:val="18"/>
          <w:szCs w:val="18"/>
          <w:lang w:val="en-AU"/>
        </w:rPr>
      </w:pPr>
    </w:p>
    <w:p w14:paraId="379E3DC1" w14:textId="21CEA648" w:rsidR="009E0066" w:rsidRPr="00397F3D" w:rsidRDefault="009E0066" w:rsidP="009E0066">
      <w:pPr>
        <w:rPr>
          <w:rFonts w:eastAsia="MS Mincho" w:cs="Arial"/>
          <w:sz w:val="18"/>
          <w:szCs w:val="18"/>
          <w:lang w:val="en-AU" w:eastAsia="ja-JP"/>
        </w:rPr>
      </w:pPr>
      <w:r w:rsidRPr="00397F3D">
        <w:rPr>
          <w:rFonts w:eastAsia="MS Mincho" w:cs="Arial"/>
          <w:sz w:val="18"/>
          <w:szCs w:val="18"/>
          <w:lang w:val="en-AU" w:eastAsia="ja-JP"/>
        </w:rPr>
        <w:t xml:space="preserve">Front cover image: </w:t>
      </w:r>
      <w:r w:rsidR="006E5C21">
        <w:rPr>
          <w:rFonts w:eastAsia="MS Mincho" w:cs="Arial"/>
          <w:sz w:val="18"/>
          <w:szCs w:val="18"/>
          <w:lang w:val="en-AU" w:eastAsia="ja-JP"/>
        </w:rPr>
        <w:t>Reef flat</w:t>
      </w:r>
      <w:r w:rsidRPr="00397F3D">
        <w:rPr>
          <w:rFonts w:eastAsia="MS Mincho" w:cs="Arial"/>
          <w:sz w:val="18"/>
          <w:szCs w:val="18"/>
          <w:lang w:val="en-AU" w:eastAsia="ja-JP"/>
        </w:rPr>
        <w:t xml:space="preserve"> © </w:t>
      </w:r>
      <w:r w:rsidR="006E5C21">
        <w:rPr>
          <w:rFonts w:eastAsia="MS Mincho" w:cs="Arial"/>
          <w:sz w:val="18"/>
          <w:szCs w:val="18"/>
          <w:lang w:val="en-AU" w:eastAsia="ja-JP"/>
        </w:rPr>
        <w:t>GBRMPA</w:t>
      </w:r>
      <w:r w:rsidRPr="00397F3D">
        <w:rPr>
          <w:rFonts w:eastAsia="MS Mincho" w:cs="Arial"/>
          <w:sz w:val="18"/>
          <w:szCs w:val="18"/>
          <w:lang w:val="en-AU" w:eastAsia="ja-JP"/>
        </w:rPr>
        <w:t>.</w:t>
      </w:r>
    </w:p>
    <w:p w14:paraId="4CB3E510" w14:textId="77777777" w:rsidR="009E0066" w:rsidRPr="00397F3D" w:rsidRDefault="009E0066" w:rsidP="009E0066">
      <w:pPr>
        <w:rPr>
          <w:rFonts w:eastAsia="MS Mincho" w:cs="Arial"/>
          <w:sz w:val="18"/>
          <w:szCs w:val="18"/>
          <w:lang w:val="en-AU" w:eastAsia="ja-JP"/>
        </w:rPr>
      </w:pPr>
    </w:p>
    <w:p w14:paraId="2C676963" w14:textId="77777777" w:rsidR="009E0066" w:rsidRPr="00397F3D" w:rsidRDefault="009E0066" w:rsidP="009E0066">
      <w:pPr>
        <w:rPr>
          <w:rFonts w:eastAsia="MS Mincho" w:cs="Arial"/>
          <w:b/>
          <w:sz w:val="18"/>
          <w:szCs w:val="18"/>
          <w:lang w:val="en-AU" w:eastAsia="ja-JP"/>
        </w:rPr>
      </w:pPr>
      <w:r w:rsidRPr="00397F3D">
        <w:rPr>
          <w:rFonts w:eastAsia="MS Mincho" w:cs="Arial"/>
          <w:b/>
          <w:sz w:val="18"/>
          <w:szCs w:val="18"/>
          <w:lang w:val="en-AU" w:eastAsia="ja-JP"/>
        </w:rPr>
        <w:t>DISCLAIMER</w:t>
      </w:r>
    </w:p>
    <w:p w14:paraId="1642B4E3" w14:textId="77777777" w:rsidR="009E0066" w:rsidRPr="00397F3D" w:rsidRDefault="009E0066" w:rsidP="009E0066">
      <w:pPr>
        <w:rPr>
          <w:rFonts w:eastAsia="MS Mincho" w:cs="Arial"/>
          <w:sz w:val="18"/>
          <w:szCs w:val="18"/>
          <w:lang w:val="en-AU" w:eastAsia="ja-JP"/>
        </w:rPr>
      </w:pPr>
      <w:r w:rsidRPr="00397F3D">
        <w:rPr>
          <w:rFonts w:eastAsia="MS Mincho" w:cs="Arial"/>
          <w:sz w:val="18"/>
          <w:szCs w:val="18"/>
          <w:lang w:val="en-AU" w:eastAsia="ja-JP"/>
        </w:rPr>
        <w:t>While reasonable efforts have been made to ensure that the contents of this document are factually correct, AIMS and JCU do not make any representation or give any warranty regarding the accuracy, completeness, currency or suitability for any particular purpose of the information or statements contained in this document. To the extent permitted by law AIMS and JCU shall not be liable for any loss, damage, cost or expense that may be occasioned directly or indirectly through the use of or reliance on the contents of this document.</w:t>
      </w:r>
    </w:p>
    <w:p w14:paraId="18222B9A" w14:textId="77777777" w:rsidR="009E0066" w:rsidRPr="00397F3D" w:rsidRDefault="009E0066" w:rsidP="009E0066">
      <w:pPr>
        <w:ind w:left="284" w:hanging="284"/>
        <w:rPr>
          <w:rFonts w:cs="Arial"/>
          <w:sz w:val="18"/>
          <w:szCs w:val="18"/>
          <w:lang w:val="en-AU"/>
        </w:rPr>
      </w:pPr>
    </w:p>
    <w:p w14:paraId="71EF8331" w14:textId="77777777" w:rsidR="009E0066" w:rsidRPr="00397F3D" w:rsidRDefault="009E0066" w:rsidP="009E0066">
      <w:pPr>
        <w:rPr>
          <w:rFonts w:cs="Arial"/>
          <w:sz w:val="18"/>
          <w:szCs w:val="18"/>
        </w:rPr>
      </w:pPr>
      <w:r w:rsidRPr="00397F3D">
        <w:rPr>
          <w:rFonts w:cs="Arial"/>
          <w:sz w:val="18"/>
          <w:szCs w:val="18"/>
        </w:rPr>
        <w:t>Comments and questions regarding this document are welcome and should be addressed to:</w:t>
      </w:r>
    </w:p>
    <w:p w14:paraId="0C88DD40" w14:textId="6A379CB7" w:rsidR="009E0066" w:rsidRPr="00397F3D" w:rsidRDefault="009E0066" w:rsidP="009E0066">
      <w:pPr>
        <w:spacing w:before="0" w:after="0"/>
        <w:ind w:left="284" w:hanging="284"/>
        <w:rPr>
          <w:rFonts w:cs="Arial"/>
          <w:sz w:val="18"/>
          <w:szCs w:val="18"/>
          <w:lang w:val="en-AU"/>
        </w:rPr>
      </w:pPr>
      <w:r>
        <w:rPr>
          <w:rFonts w:cs="Arial"/>
          <w:noProof/>
          <w:sz w:val="18"/>
          <w:szCs w:val="18"/>
          <w:lang w:val="en-AU" w:eastAsia="en-AU"/>
        </w:rPr>
        <mc:AlternateContent>
          <mc:Choice Requires="wps">
            <w:drawing>
              <wp:anchor distT="0" distB="0" distL="114300" distR="114300" simplePos="0" relativeHeight="251656704" behindDoc="0" locked="0" layoutInCell="1" allowOverlap="1" wp14:anchorId="79783F92" wp14:editId="2BD51389">
                <wp:simplePos x="0" y="0"/>
                <wp:positionH relativeFrom="column">
                  <wp:posOffset>238125</wp:posOffset>
                </wp:positionH>
                <wp:positionV relativeFrom="paragraph">
                  <wp:posOffset>9867900</wp:posOffset>
                </wp:positionV>
                <wp:extent cx="7112000" cy="695325"/>
                <wp:effectExtent l="0" t="0" r="0" b="0"/>
                <wp:wrapNone/>
                <wp:docPr id="36" name="Text Box 36"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152BAB4B" w14:textId="77777777" w:rsidR="0084691D" w:rsidRPr="002107F5" w:rsidRDefault="0084691D"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84691D" w:rsidRPr="002450CE" w:rsidRDefault="0084691D" w:rsidP="009E0066">
                            <w:pPr>
                              <w:rPr>
                                <w:rFonts w:ascii="Verdana" w:hAnsi="Verdana"/>
                                <w:sz w:val="24"/>
                                <w:szCs w:val="24"/>
                              </w:rPr>
                            </w:pPr>
                          </w:p>
                          <w:p w14:paraId="73C369B4" w14:textId="77777777" w:rsidR="0084691D" w:rsidRDefault="0084691D" w:rsidP="009E006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783F92" id="_x0000_t202" coordsize="21600,21600" o:spt="202" path="m,l,21600r21600,l21600,xe">
                <v:stroke joinstyle="miter"/>
                <v:path gradientshapeok="t" o:connecttype="rect"/>
              </v:shapetype>
              <v:shape id="Text Box 36" o:spid="_x0000_s1026" type="#_x0000_t202" alt="Title: Rectangle - Description: Front cover rectangle design feature" style="position:absolute;left:0;text-align:left;margin-left:18.75pt;margin-top:777pt;width:560pt;height:54.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" filled="f" stroked="f">
                <v:textbox>
                  <w:txbxContent>
                    <w:p w14:paraId="152BAB4B" w14:textId="77777777" w:rsidR="0084691D" w:rsidRPr="002107F5" w:rsidRDefault="0084691D"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84691D" w:rsidRPr="002450CE" w:rsidRDefault="0084691D" w:rsidP="009E0066">
                      <w:pPr>
                        <w:rPr>
                          <w:rFonts w:ascii="Verdana" w:hAnsi="Verdana"/>
                          <w:sz w:val="24"/>
                          <w:szCs w:val="24"/>
                        </w:rPr>
                      </w:pPr>
                    </w:p>
                    <w:p w14:paraId="73C369B4" w14:textId="77777777" w:rsidR="0084691D" w:rsidRDefault="0084691D" w:rsidP="009E0066"/>
                  </w:txbxContent>
                </v:textbox>
              </v:shape>
            </w:pict>
          </mc:Fallback>
        </mc:AlternateContent>
      </w:r>
      <w:r w:rsidRPr="00397F3D">
        <w:rPr>
          <w:rFonts w:cs="Arial"/>
          <w:sz w:val="18"/>
          <w:szCs w:val="18"/>
          <w:lang w:val="en-AU"/>
        </w:rPr>
        <w:t>Australian Institute of Marine Science</w:t>
      </w:r>
    </w:p>
    <w:p w14:paraId="799C89D5" w14:textId="77777777"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PMB No 3</w:t>
      </w:r>
    </w:p>
    <w:p w14:paraId="0560A951" w14:textId="642F2FC4"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Townsville MC, Qld</w:t>
      </w:r>
      <w:r w:rsidR="001C3D04">
        <w:rPr>
          <w:rFonts w:ascii="Arial" w:hAnsi="Arial" w:cs="Arial"/>
          <w:sz w:val="18"/>
          <w:szCs w:val="18"/>
          <w:lang w:val="en-AU"/>
        </w:rPr>
        <w:t xml:space="preserve"> </w:t>
      </w:r>
      <w:r w:rsidRPr="00397F3D">
        <w:rPr>
          <w:rFonts w:ascii="Arial" w:hAnsi="Arial" w:cs="Arial"/>
          <w:sz w:val="18"/>
          <w:szCs w:val="18"/>
          <w:lang w:val="en-AU"/>
        </w:rPr>
        <w:t>4810</w:t>
      </w:r>
    </w:p>
    <w:p w14:paraId="19F12DEA" w14:textId="77777777" w:rsidR="0070721A" w:rsidRDefault="0070721A" w:rsidP="009E0066">
      <w:pPr>
        <w:pStyle w:val="Infopage"/>
        <w:tabs>
          <w:tab w:val="left" w:pos="2700"/>
          <w:tab w:val="left" w:pos="5040"/>
        </w:tabs>
        <w:spacing w:before="0" w:after="0"/>
        <w:rPr>
          <w:rFonts w:ascii="Arial" w:hAnsi="Arial" w:cs="Arial"/>
          <w:sz w:val="18"/>
          <w:szCs w:val="18"/>
          <w:lang w:val="en-AU"/>
        </w:rPr>
      </w:pPr>
    </w:p>
    <w:p w14:paraId="684C427E" w14:textId="77777777"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 xml:space="preserve">and </w:t>
      </w:r>
    </w:p>
    <w:p w14:paraId="3D0603CC" w14:textId="77777777" w:rsidR="0070721A" w:rsidRDefault="0070721A" w:rsidP="009E0066">
      <w:pPr>
        <w:pStyle w:val="Infopage"/>
        <w:tabs>
          <w:tab w:val="left" w:pos="2700"/>
          <w:tab w:val="left" w:pos="5040"/>
        </w:tabs>
        <w:spacing w:before="0" w:after="0"/>
        <w:jc w:val="left"/>
        <w:rPr>
          <w:rFonts w:ascii="Arial" w:hAnsi="Arial" w:cs="Arial"/>
          <w:color w:val="000000"/>
          <w:sz w:val="18"/>
          <w:szCs w:val="18"/>
          <w:lang w:val="en-AU" w:eastAsia="en-GB"/>
        </w:rPr>
      </w:pPr>
    </w:p>
    <w:p w14:paraId="509FD335"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TropWATER- Centre for Tropical Water and Aquatic Ecosystem Research</w:t>
      </w:r>
    </w:p>
    <w:p w14:paraId="1E7686A0"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James Cook University</w:t>
      </w:r>
    </w:p>
    <w:p w14:paraId="441770F5"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Townsville, Qld 4811</w:t>
      </w:r>
    </w:p>
    <w:p w14:paraId="52552FC2" w14:textId="77777777" w:rsidR="009E0066" w:rsidRPr="00397F3D" w:rsidRDefault="00841EEB" w:rsidP="009E0066">
      <w:pPr>
        <w:pStyle w:val="Infopage"/>
        <w:tabs>
          <w:tab w:val="left" w:pos="2700"/>
          <w:tab w:val="left" w:pos="5040"/>
        </w:tabs>
        <w:spacing w:before="0" w:after="0"/>
        <w:jc w:val="left"/>
        <w:rPr>
          <w:rFonts w:ascii="Arial" w:hAnsi="Arial" w:cs="Arial"/>
          <w:sz w:val="18"/>
          <w:szCs w:val="18"/>
          <w:lang w:val="en-AU"/>
        </w:rPr>
      </w:pPr>
      <w:hyperlink r:id="rId16" w:history="1">
        <w:r w:rsidR="009E0066" w:rsidRPr="00397F3D">
          <w:rPr>
            <w:rStyle w:val="Hyperlink"/>
            <w:rFonts w:ascii="Arial" w:hAnsi="Arial" w:cs="Arial"/>
            <w:sz w:val="18"/>
            <w:szCs w:val="18"/>
            <w:lang w:val="en-AU"/>
          </w:rPr>
          <w:t>Tropwater@jcu.edu.au</w:t>
        </w:r>
      </w:hyperlink>
    </w:p>
    <w:p w14:paraId="29160DA1" w14:textId="77777777" w:rsidR="009E0066" w:rsidRPr="00397F3D" w:rsidRDefault="009E0066" w:rsidP="009E0066">
      <w:pPr>
        <w:pStyle w:val="Infopage"/>
        <w:rPr>
          <w:rFonts w:ascii="Arial" w:hAnsi="Arial" w:cs="Arial"/>
          <w:sz w:val="18"/>
          <w:szCs w:val="18"/>
          <w:lang w:val="en-AU"/>
        </w:rPr>
      </w:pPr>
    </w:p>
    <w:p w14:paraId="4E159F65" w14:textId="1D843DDA" w:rsidR="009E0066" w:rsidRPr="00397F3D" w:rsidRDefault="009E0066" w:rsidP="009E0066">
      <w:pPr>
        <w:spacing w:before="100" w:beforeAutospacing="1" w:after="100" w:afterAutospacing="1"/>
        <w:rPr>
          <w:rFonts w:cs="Arial"/>
          <w:i/>
          <w:iCs/>
          <w:sz w:val="18"/>
          <w:szCs w:val="18"/>
          <w:lang w:val="en-US"/>
        </w:rPr>
      </w:pPr>
      <w:r w:rsidRPr="00397F3D">
        <w:rPr>
          <w:rFonts w:cs="Arial"/>
          <w:i/>
          <w:iCs/>
          <w:sz w:val="18"/>
          <w:szCs w:val="18"/>
          <w:lang w:val="en-US"/>
        </w:rPr>
        <w:t xml:space="preserve">This project is supported by the Great Barrier Reef Marine Park Authority through funding from the Australian Government Reef Program, the </w:t>
      </w:r>
      <w:r w:rsidR="000325C8">
        <w:rPr>
          <w:rFonts w:cs="Arial"/>
          <w:i/>
          <w:iCs/>
          <w:sz w:val="18"/>
          <w:szCs w:val="18"/>
        </w:rPr>
        <w:t>Reef 2050 Integrated Monitoring</w:t>
      </w:r>
      <w:r w:rsidRPr="00397F3D">
        <w:rPr>
          <w:rFonts w:cs="Arial"/>
          <w:i/>
          <w:iCs/>
          <w:sz w:val="18"/>
          <w:szCs w:val="18"/>
        </w:rPr>
        <w:t xml:space="preserve"> and Reporting Program, </w:t>
      </w:r>
      <w:r w:rsidR="0059395C">
        <w:rPr>
          <w:rFonts w:cs="Arial"/>
          <w:i/>
          <w:iCs/>
          <w:sz w:val="18"/>
          <w:szCs w:val="18"/>
        </w:rPr>
        <w:t>Australian Institute of</w:t>
      </w:r>
      <w:r w:rsidR="001F2789">
        <w:rPr>
          <w:rFonts w:cs="Arial"/>
          <w:i/>
          <w:iCs/>
          <w:sz w:val="18"/>
          <w:szCs w:val="18"/>
        </w:rPr>
        <w:t xml:space="preserve"> Marine Science and James Cook University. </w:t>
      </w:r>
    </w:p>
    <w:p w14:paraId="246BB9AE" w14:textId="77777777" w:rsidR="00803656" w:rsidRDefault="00803656" w:rsidP="00803656">
      <w:pPr>
        <w:pStyle w:val="BodyText3"/>
        <w:spacing w:before="0" w:after="0"/>
        <w:rPr>
          <w:rFonts w:ascii="Arial Narrow" w:eastAsia="MS Mincho" w:hAnsi="Arial Narrow" w:cs="Arial"/>
          <w:szCs w:val="22"/>
          <w:lang w:val="en-AU" w:eastAsia="ja-JP"/>
        </w:rPr>
      </w:pPr>
    </w:p>
    <w:p w14:paraId="246BB9AF" w14:textId="77777777" w:rsidR="00803656" w:rsidRDefault="00803656" w:rsidP="00803656">
      <w:pPr>
        <w:rPr>
          <w:rFonts w:ascii="Arial Narrow" w:eastAsia="MS Mincho" w:hAnsi="Arial Narrow" w:cs="Arial"/>
          <w:szCs w:val="22"/>
          <w:lang w:val="en-AU" w:eastAsia="ja-JP"/>
        </w:rPr>
        <w:sectPr w:rsidR="00803656" w:rsidSect="005D00CE">
          <w:headerReference w:type="default" r:id="rId17"/>
          <w:footerReference w:type="default" r:id="rId18"/>
          <w:pgSz w:w="11907" w:h="16840" w:code="9"/>
          <w:pgMar w:top="426" w:right="1418" w:bottom="568" w:left="1418" w:header="283" w:footer="567" w:gutter="0"/>
          <w:pgNumType w:fmt="lowerRoman" w:start="1"/>
          <w:cols w:space="720"/>
          <w:titlePg/>
          <w:docGrid w:linePitch="299"/>
        </w:sectPr>
      </w:pPr>
    </w:p>
    <w:p w14:paraId="246BB9B0" w14:textId="77777777" w:rsidR="00803656" w:rsidRDefault="00803656" w:rsidP="00803656">
      <w:pPr>
        <w:rPr>
          <w:rFonts w:ascii="Arial Narrow" w:eastAsia="MS Mincho" w:hAnsi="Arial Narrow" w:cs="Arial"/>
          <w:szCs w:val="22"/>
          <w:lang w:val="en-AU" w:eastAsia="ja-JP"/>
        </w:rPr>
      </w:pPr>
    </w:p>
    <w:p w14:paraId="246BB9B1" w14:textId="77777777" w:rsidR="00803656" w:rsidRPr="008467AA" w:rsidRDefault="00803656" w:rsidP="00803656">
      <w:pPr>
        <w:pStyle w:val="Headers"/>
      </w:pPr>
      <w:r w:rsidRPr="008467AA">
        <w:t>Contents</w:t>
      </w:r>
    </w:p>
    <w:p w14:paraId="3834832B" w14:textId="2D3BF22C" w:rsidR="005D6A8D" w:rsidRDefault="00034D81">
      <w:pPr>
        <w:pStyle w:val="TOC1"/>
        <w:rPr>
          <w:rFonts w:asciiTheme="minorHAnsi" w:eastAsiaTheme="minorEastAsia" w:hAnsiTheme="minorHAnsi" w:cstheme="minorBidi"/>
          <w:szCs w:val="22"/>
          <w:lang w:val="en-AU" w:eastAsia="en-AU"/>
        </w:rPr>
      </w:pPr>
      <w:r>
        <w:rPr>
          <w:lang w:val="en-AU"/>
        </w:rPr>
        <w:fldChar w:fldCharType="begin"/>
      </w:r>
      <w:r>
        <w:rPr>
          <w:lang w:val="en-AU"/>
        </w:rPr>
        <w:instrText xml:space="preserve"> TOC \o "3-3" \t "Heading 1,1,Heading 2,2,Summary Heading 1,1" </w:instrText>
      </w:r>
      <w:r>
        <w:rPr>
          <w:lang w:val="en-AU"/>
        </w:rPr>
        <w:fldChar w:fldCharType="separate"/>
      </w:r>
      <w:r w:rsidR="005D6A8D">
        <w:t>Commonly used abbreviations and units</w:t>
      </w:r>
      <w:r w:rsidR="005D6A8D">
        <w:tab/>
      </w:r>
      <w:r w:rsidR="005D6A8D">
        <w:fldChar w:fldCharType="begin"/>
      </w:r>
      <w:r w:rsidR="005D6A8D">
        <w:instrText xml:space="preserve"> PAGEREF _Toc517259720 \h </w:instrText>
      </w:r>
      <w:r w:rsidR="005D6A8D">
        <w:fldChar w:fldCharType="separate"/>
      </w:r>
      <w:r w:rsidR="00E1494F">
        <w:t>xii</w:t>
      </w:r>
      <w:r w:rsidR="005D6A8D">
        <w:fldChar w:fldCharType="end"/>
      </w:r>
    </w:p>
    <w:p w14:paraId="5198E9CD" w14:textId="2719A6B3" w:rsidR="005D6A8D" w:rsidRDefault="005D6A8D">
      <w:pPr>
        <w:pStyle w:val="TOC1"/>
        <w:rPr>
          <w:rFonts w:asciiTheme="minorHAnsi" w:eastAsiaTheme="minorEastAsia" w:hAnsiTheme="minorHAnsi" w:cstheme="minorBidi"/>
          <w:szCs w:val="22"/>
          <w:lang w:val="en-AU" w:eastAsia="en-AU"/>
        </w:rPr>
      </w:pPr>
      <w:r>
        <w:t>Acknowledgements</w:t>
      </w:r>
      <w:r>
        <w:tab/>
      </w:r>
      <w:r>
        <w:fldChar w:fldCharType="begin"/>
      </w:r>
      <w:r>
        <w:instrText xml:space="preserve"> PAGEREF _Toc517259721 \h </w:instrText>
      </w:r>
      <w:r>
        <w:fldChar w:fldCharType="separate"/>
      </w:r>
      <w:r w:rsidR="00E1494F">
        <w:t>xiii</w:t>
      </w:r>
      <w:r>
        <w:fldChar w:fldCharType="end"/>
      </w:r>
    </w:p>
    <w:p w14:paraId="724E4DDD" w14:textId="53B7E309" w:rsidR="005D6A8D" w:rsidRDefault="005D6A8D">
      <w:pPr>
        <w:pStyle w:val="TOC1"/>
        <w:rPr>
          <w:rFonts w:asciiTheme="minorHAnsi" w:eastAsiaTheme="minorEastAsia" w:hAnsiTheme="minorHAnsi" w:cstheme="minorBidi"/>
          <w:szCs w:val="22"/>
          <w:lang w:val="en-AU" w:eastAsia="en-AU"/>
        </w:rPr>
      </w:pPr>
      <w:r>
        <w:t>Preface</w:t>
      </w:r>
      <w:r>
        <w:tab/>
      </w:r>
      <w:r>
        <w:fldChar w:fldCharType="begin"/>
      </w:r>
      <w:r>
        <w:instrText xml:space="preserve"> PAGEREF _Toc517259722 \h </w:instrText>
      </w:r>
      <w:r>
        <w:fldChar w:fldCharType="separate"/>
      </w:r>
      <w:r w:rsidR="00E1494F">
        <w:t>1</w:t>
      </w:r>
      <w:r>
        <w:fldChar w:fldCharType="end"/>
      </w:r>
    </w:p>
    <w:p w14:paraId="410E02CF" w14:textId="645F55E1" w:rsidR="005D6A8D" w:rsidRDefault="005D6A8D">
      <w:pPr>
        <w:pStyle w:val="TOC1"/>
        <w:rPr>
          <w:rFonts w:asciiTheme="minorHAnsi" w:eastAsiaTheme="minorEastAsia" w:hAnsiTheme="minorHAnsi" w:cstheme="minorBidi"/>
          <w:szCs w:val="22"/>
          <w:lang w:val="en-AU" w:eastAsia="en-AU"/>
        </w:rPr>
      </w:pPr>
      <w:r>
        <w:t>Executive summary</w:t>
      </w:r>
      <w:r>
        <w:tab/>
      </w:r>
      <w:r>
        <w:fldChar w:fldCharType="begin"/>
      </w:r>
      <w:r>
        <w:instrText xml:space="preserve"> PAGEREF _Toc517259723 \h </w:instrText>
      </w:r>
      <w:r>
        <w:fldChar w:fldCharType="separate"/>
      </w:r>
      <w:r w:rsidR="00E1494F">
        <w:t>2</w:t>
      </w:r>
      <w:r>
        <w:fldChar w:fldCharType="end"/>
      </w:r>
    </w:p>
    <w:p w14:paraId="518E8BDA" w14:textId="01F49502" w:rsidR="005D6A8D" w:rsidRDefault="005D6A8D">
      <w:pPr>
        <w:pStyle w:val="TOC1"/>
        <w:rPr>
          <w:rFonts w:asciiTheme="minorHAnsi" w:eastAsiaTheme="minorEastAsia" w:hAnsiTheme="minorHAnsi" w:cstheme="minorBidi"/>
          <w:szCs w:val="22"/>
          <w:lang w:val="en-AU" w:eastAsia="en-AU"/>
        </w:rPr>
      </w:pPr>
      <w:r>
        <w:t>1.</w:t>
      </w:r>
      <w:r>
        <w:rPr>
          <w:rFonts w:asciiTheme="minorHAnsi" w:eastAsiaTheme="minorEastAsia" w:hAnsiTheme="minorHAnsi" w:cstheme="minorBidi"/>
          <w:szCs w:val="22"/>
          <w:lang w:val="en-AU" w:eastAsia="en-AU"/>
        </w:rPr>
        <w:tab/>
      </w:r>
      <w:r>
        <w:t>Introduction</w:t>
      </w:r>
      <w:r>
        <w:tab/>
      </w:r>
      <w:r>
        <w:fldChar w:fldCharType="begin"/>
      </w:r>
      <w:r>
        <w:instrText xml:space="preserve"> PAGEREF _Toc517259724 \h </w:instrText>
      </w:r>
      <w:r>
        <w:fldChar w:fldCharType="separate"/>
      </w:r>
      <w:r w:rsidR="00E1494F">
        <w:t>7</w:t>
      </w:r>
      <w:r>
        <w:fldChar w:fldCharType="end"/>
      </w:r>
    </w:p>
    <w:p w14:paraId="6497FD10" w14:textId="22EE9888" w:rsidR="005D6A8D" w:rsidRDefault="005D6A8D">
      <w:pPr>
        <w:pStyle w:val="TOC1"/>
        <w:rPr>
          <w:rFonts w:asciiTheme="minorHAnsi" w:eastAsiaTheme="minorEastAsia" w:hAnsiTheme="minorHAnsi" w:cstheme="minorBidi"/>
          <w:szCs w:val="22"/>
          <w:lang w:val="en-AU" w:eastAsia="en-AU"/>
        </w:rPr>
      </w:pPr>
      <w:r>
        <w:t>2.</w:t>
      </w:r>
      <w:r>
        <w:rPr>
          <w:rFonts w:asciiTheme="minorHAnsi" w:eastAsiaTheme="minorEastAsia" w:hAnsiTheme="minorHAnsi" w:cstheme="minorBidi"/>
          <w:szCs w:val="22"/>
          <w:lang w:val="en-AU" w:eastAsia="en-AU"/>
        </w:rPr>
        <w:tab/>
      </w:r>
      <w:r>
        <w:t>Methods summary</w:t>
      </w:r>
      <w:r>
        <w:tab/>
      </w:r>
      <w:r>
        <w:fldChar w:fldCharType="begin"/>
      </w:r>
      <w:r>
        <w:instrText xml:space="preserve"> PAGEREF _Toc517259725 \h </w:instrText>
      </w:r>
      <w:r>
        <w:fldChar w:fldCharType="separate"/>
      </w:r>
      <w:r w:rsidR="00E1494F">
        <w:t>11</w:t>
      </w:r>
      <w:r>
        <w:fldChar w:fldCharType="end"/>
      </w:r>
    </w:p>
    <w:p w14:paraId="35D44AF8" w14:textId="5EE87B89"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_Toc517259726 \h </w:instrText>
      </w:r>
      <w:r>
        <w:rPr>
          <w:noProof/>
        </w:rPr>
      </w:r>
      <w:r>
        <w:rPr>
          <w:noProof/>
        </w:rPr>
        <w:fldChar w:fldCharType="separate"/>
      </w:r>
      <w:r w:rsidR="00E1494F">
        <w:rPr>
          <w:noProof/>
        </w:rPr>
        <w:t>11</w:t>
      </w:r>
      <w:r>
        <w:rPr>
          <w:noProof/>
        </w:rPr>
        <w:fldChar w:fldCharType="end"/>
      </w:r>
    </w:p>
    <w:p w14:paraId="2C4CE51C" w14:textId="568C27A5"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2.2</w:t>
      </w:r>
      <w:r>
        <w:rPr>
          <w:rFonts w:asciiTheme="minorHAnsi" w:eastAsiaTheme="minorEastAsia" w:hAnsiTheme="minorHAnsi" w:cstheme="minorBidi"/>
          <w:noProof/>
          <w:szCs w:val="22"/>
          <w:lang w:val="en-AU" w:eastAsia="en-AU"/>
        </w:rPr>
        <w:tab/>
      </w:r>
      <w:r>
        <w:rPr>
          <w:noProof/>
        </w:rPr>
        <w:t>Sampling design</w:t>
      </w:r>
      <w:r>
        <w:rPr>
          <w:noProof/>
        </w:rPr>
        <w:tab/>
      </w:r>
      <w:r>
        <w:rPr>
          <w:noProof/>
        </w:rPr>
        <w:fldChar w:fldCharType="begin"/>
      </w:r>
      <w:r>
        <w:rPr>
          <w:noProof/>
        </w:rPr>
        <w:instrText xml:space="preserve"> PAGEREF _Toc517259727 \h </w:instrText>
      </w:r>
      <w:r>
        <w:rPr>
          <w:noProof/>
        </w:rPr>
      </w:r>
      <w:r>
        <w:rPr>
          <w:noProof/>
        </w:rPr>
        <w:fldChar w:fldCharType="separate"/>
      </w:r>
      <w:r w:rsidR="00E1494F">
        <w:rPr>
          <w:noProof/>
        </w:rPr>
        <w:t>11</w:t>
      </w:r>
      <w:r>
        <w:rPr>
          <w:noProof/>
        </w:rPr>
        <w:fldChar w:fldCharType="end"/>
      </w:r>
    </w:p>
    <w:p w14:paraId="1CFE34EC" w14:textId="13BA9656"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2.3</w:t>
      </w:r>
      <w:r>
        <w:rPr>
          <w:rFonts w:asciiTheme="minorHAnsi" w:eastAsiaTheme="minorEastAsia" w:hAnsiTheme="minorHAnsi" w:cstheme="minorBidi"/>
          <w:noProof/>
          <w:szCs w:val="22"/>
          <w:lang w:val="en-AU" w:eastAsia="en-AU"/>
        </w:rPr>
        <w:tab/>
      </w:r>
      <w:r>
        <w:rPr>
          <w:noProof/>
        </w:rPr>
        <w:t>Water quality sampling methods</w:t>
      </w:r>
      <w:r>
        <w:rPr>
          <w:noProof/>
        </w:rPr>
        <w:tab/>
      </w:r>
      <w:r>
        <w:rPr>
          <w:noProof/>
        </w:rPr>
        <w:fldChar w:fldCharType="begin"/>
      </w:r>
      <w:r>
        <w:rPr>
          <w:noProof/>
        </w:rPr>
        <w:instrText xml:space="preserve"> PAGEREF _Toc517259728 \h </w:instrText>
      </w:r>
      <w:r>
        <w:rPr>
          <w:noProof/>
        </w:rPr>
      </w:r>
      <w:r>
        <w:rPr>
          <w:noProof/>
        </w:rPr>
        <w:fldChar w:fldCharType="separate"/>
      </w:r>
      <w:r w:rsidR="00E1494F">
        <w:rPr>
          <w:noProof/>
        </w:rPr>
        <w:t>14</w:t>
      </w:r>
      <w:r>
        <w:rPr>
          <w:noProof/>
        </w:rPr>
        <w:fldChar w:fldCharType="end"/>
      </w:r>
    </w:p>
    <w:p w14:paraId="5F40FBBA" w14:textId="6A3D2E43"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2.4</w:t>
      </w:r>
      <w:r>
        <w:rPr>
          <w:rFonts w:asciiTheme="minorHAnsi" w:eastAsiaTheme="minorEastAsia" w:hAnsiTheme="minorHAnsi" w:cstheme="minorBidi"/>
          <w:noProof/>
          <w:szCs w:val="22"/>
          <w:lang w:val="en-AU" w:eastAsia="en-AU"/>
        </w:rPr>
        <w:tab/>
      </w:r>
      <w:r>
        <w:rPr>
          <w:noProof/>
        </w:rPr>
        <w:t>In-situ loggers</w:t>
      </w:r>
      <w:r>
        <w:rPr>
          <w:noProof/>
        </w:rPr>
        <w:tab/>
      </w:r>
      <w:r>
        <w:rPr>
          <w:noProof/>
        </w:rPr>
        <w:fldChar w:fldCharType="begin"/>
      </w:r>
      <w:r>
        <w:rPr>
          <w:noProof/>
        </w:rPr>
        <w:instrText xml:space="preserve"> PAGEREF _Toc517259729 \h </w:instrText>
      </w:r>
      <w:r>
        <w:rPr>
          <w:noProof/>
        </w:rPr>
      </w:r>
      <w:r>
        <w:rPr>
          <w:noProof/>
        </w:rPr>
        <w:fldChar w:fldCharType="separate"/>
      </w:r>
      <w:r w:rsidR="00E1494F">
        <w:rPr>
          <w:noProof/>
        </w:rPr>
        <w:t>14</w:t>
      </w:r>
      <w:r>
        <w:rPr>
          <w:noProof/>
        </w:rPr>
        <w:fldChar w:fldCharType="end"/>
      </w:r>
    </w:p>
    <w:p w14:paraId="5B05FF09" w14:textId="4049DC3A"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2.5</w:t>
      </w:r>
      <w:r>
        <w:rPr>
          <w:rFonts w:asciiTheme="minorHAnsi" w:eastAsiaTheme="minorEastAsia" w:hAnsiTheme="minorHAnsi" w:cstheme="minorBidi"/>
          <w:noProof/>
          <w:szCs w:val="22"/>
          <w:lang w:val="en-AU" w:eastAsia="en-AU"/>
        </w:rPr>
        <w:tab/>
      </w:r>
      <w:r>
        <w:rPr>
          <w:noProof/>
        </w:rPr>
        <w:t>Data analyses – ambient water quality</w:t>
      </w:r>
      <w:r>
        <w:rPr>
          <w:noProof/>
        </w:rPr>
        <w:tab/>
      </w:r>
      <w:r>
        <w:rPr>
          <w:noProof/>
        </w:rPr>
        <w:fldChar w:fldCharType="begin"/>
      </w:r>
      <w:r>
        <w:rPr>
          <w:noProof/>
        </w:rPr>
        <w:instrText xml:space="preserve"> PAGEREF _Toc517259730 \h </w:instrText>
      </w:r>
      <w:r>
        <w:rPr>
          <w:noProof/>
        </w:rPr>
      </w:r>
      <w:r>
        <w:rPr>
          <w:noProof/>
        </w:rPr>
        <w:fldChar w:fldCharType="separate"/>
      </w:r>
      <w:r w:rsidR="00E1494F">
        <w:rPr>
          <w:noProof/>
        </w:rPr>
        <w:t>14</w:t>
      </w:r>
      <w:r>
        <w:rPr>
          <w:noProof/>
        </w:rPr>
        <w:fldChar w:fldCharType="end"/>
      </w:r>
    </w:p>
    <w:p w14:paraId="1015EEC3" w14:textId="4947A18F"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2.6</w:t>
      </w:r>
      <w:r>
        <w:rPr>
          <w:rFonts w:asciiTheme="minorHAnsi" w:eastAsiaTheme="minorEastAsia" w:hAnsiTheme="minorHAnsi" w:cstheme="minorBidi"/>
          <w:noProof/>
          <w:szCs w:val="22"/>
          <w:lang w:val="en-AU" w:eastAsia="en-AU"/>
        </w:rPr>
        <w:tab/>
      </w:r>
      <w:r>
        <w:rPr>
          <w:noProof/>
        </w:rPr>
        <w:t>Data analyses – wet season water quality</w:t>
      </w:r>
      <w:r>
        <w:rPr>
          <w:noProof/>
        </w:rPr>
        <w:tab/>
      </w:r>
      <w:r>
        <w:rPr>
          <w:noProof/>
        </w:rPr>
        <w:fldChar w:fldCharType="begin"/>
      </w:r>
      <w:r>
        <w:rPr>
          <w:noProof/>
        </w:rPr>
        <w:instrText xml:space="preserve"> PAGEREF _Toc517259731 \h </w:instrText>
      </w:r>
      <w:r>
        <w:rPr>
          <w:noProof/>
        </w:rPr>
      </w:r>
      <w:r>
        <w:rPr>
          <w:noProof/>
        </w:rPr>
        <w:fldChar w:fldCharType="separate"/>
      </w:r>
      <w:r w:rsidR="00E1494F">
        <w:rPr>
          <w:noProof/>
        </w:rPr>
        <w:t>15</w:t>
      </w:r>
      <w:r>
        <w:rPr>
          <w:noProof/>
        </w:rPr>
        <w:fldChar w:fldCharType="end"/>
      </w:r>
    </w:p>
    <w:p w14:paraId="3475774C" w14:textId="174ECA8A"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2.7</w:t>
      </w:r>
      <w:r>
        <w:rPr>
          <w:rFonts w:asciiTheme="minorHAnsi" w:eastAsiaTheme="minorEastAsia" w:hAnsiTheme="minorHAnsi" w:cstheme="minorBidi"/>
          <w:noProof/>
          <w:szCs w:val="22"/>
          <w:lang w:val="en-AU" w:eastAsia="en-AU"/>
        </w:rPr>
        <w:tab/>
      </w:r>
      <w:r>
        <w:rPr>
          <w:noProof/>
        </w:rPr>
        <w:t>Remote-sensing modelling – wet season water type classification and exposure maps</w:t>
      </w:r>
      <w:r>
        <w:rPr>
          <w:noProof/>
        </w:rPr>
        <w:tab/>
      </w:r>
      <w:r>
        <w:rPr>
          <w:noProof/>
        </w:rPr>
        <w:fldChar w:fldCharType="begin"/>
      </w:r>
      <w:r>
        <w:rPr>
          <w:noProof/>
        </w:rPr>
        <w:instrText xml:space="preserve"> PAGEREF _Toc517259732 \h </w:instrText>
      </w:r>
      <w:r>
        <w:rPr>
          <w:noProof/>
        </w:rPr>
      </w:r>
      <w:r>
        <w:rPr>
          <w:noProof/>
        </w:rPr>
        <w:fldChar w:fldCharType="separate"/>
      </w:r>
      <w:r w:rsidR="00E1494F">
        <w:rPr>
          <w:noProof/>
        </w:rPr>
        <w:t>15</w:t>
      </w:r>
      <w:r>
        <w:rPr>
          <w:noProof/>
        </w:rPr>
        <w:fldChar w:fldCharType="end"/>
      </w:r>
    </w:p>
    <w:p w14:paraId="196E6AE4" w14:textId="1BDF245C"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2.8</w:t>
      </w:r>
      <w:r>
        <w:rPr>
          <w:rFonts w:asciiTheme="minorHAnsi" w:eastAsiaTheme="minorEastAsia" w:hAnsiTheme="minorHAnsi" w:cstheme="minorBidi"/>
          <w:noProof/>
          <w:szCs w:val="22"/>
          <w:lang w:val="en-AU" w:eastAsia="en-AU"/>
        </w:rPr>
        <w:tab/>
      </w:r>
      <w:r>
        <w:rPr>
          <w:noProof/>
        </w:rPr>
        <w:t>River discharge</w:t>
      </w:r>
      <w:r>
        <w:rPr>
          <w:noProof/>
        </w:rPr>
        <w:tab/>
      </w:r>
      <w:r>
        <w:rPr>
          <w:noProof/>
        </w:rPr>
        <w:fldChar w:fldCharType="begin"/>
      </w:r>
      <w:r>
        <w:rPr>
          <w:noProof/>
        </w:rPr>
        <w:instrText xml:space="preserve"> PAGEREF _Toc517259733 \h </w:instrText>
      </w:r>
      <w:r>
        <w:rPr>
          <w:noProof/>
        </w:rPr>
      </w:r>
      <w:r>
        <w:rPr>
          <w:noProof/>
        </w:rPr>
        <w:fldChar w:fldCharType="separate"/>
      </w:r>
      <w:r w:rsidR="00E1494F">
        <w:rPr>
          <w:noProof/>
        </w:rPr>
        <w:t>19</w:t>
      </w:r>
      <w:r>
        <w:rPr>
          <w:noProof/>
        </w:rPr>
        <w:fldChar w:fldCharType="end"/>
      </w:r>
    </w:p>
    <w:p w14:paraId="3C075CDC" w14:textId="5F8487A3"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2.9</w:t>
      </w:r>
      <w:r>
        <w:rPr>
          <w:rFonts w:asciiTheme="minorHAnsi" w:eastAsiaTheme="minorEastAsia" w:hAnsiTheme="minorHAnsi" w:cstheme="minorBidi"/>
          <w:noProof/>
          <w:szCs w:val="22"/>
          <w:lang w:val="en-AU" w:eastAsia="en-AU"/>
        </w:rPr>
        <w:tab/>
      </w:r>
      <w:r>
        <w:rPr>
          <w:noProof/>
        </w:rPr>
        <w:t>Load mapping</w:t>
      </w:r>
      <w:r>
        <w:rPr>
          <w:noProof/>
        </w:rPr>
        <w:tab/>
      </w:r>
      <w:r>
        <w:rPr>
          <w:noProof/>
        </w:rPr>
        <w:fldChar w:fldCharType="begin"/>
      </w:r>
      <w:r>
        <w:rPr>
          <w:noProof/>
        </w:rPr>
        <w:instrText xml:space="preserve"> PAGEREF _Toc517259734 \h </w:instrText>
      </w:r>
      <w:r>
        <w:rPr>
          <w:noProof/>
        </w:rPr>
      </w:r>
      <w:r>
        <w:rPr>
          <w:noProof/>
        </w:rPr>
        <w:fldChar w:fldCharType="separate"/>
      </w:r>
      <w:r w:rsidR="00E1494F">
        <w:rPr>
          <w:noProof/>
        </w:rPr>
        <w:t>21</w:t>
      </w:r>
      <w:r>
        <w:rPr>
          <w:noProof/>
        </w:rPr>
        <w:fldChar w:fldCharType="end"/>
      </w:r>
    </w:p>
    <w:p w14:paraId="018227F6" w14:textId="120A5BAC" w:rsidR="005D6A8D" w:rsidRDefault="005D6A8D">
      <w:pPr>
        <w:pStyle w:val="TOC2"/>
        <w:rPr>
          <w:rFonts w:asciiTheme="minorHAnsi" w:eastAsiaTheme="minorEastAsia" w:hAnsiTheme="minorHAnsi" w:cstheme="minorBidi"/>
          <w:noProof/>
          <w:szCs w:val="22"/>
          <w:lang w:val="en-AU" w:eastAsia="en-AU"/>
        </w:rPr>
      </w:pPr>
      <w:r w:rsidRPr="00013625">
        <w:rPr>
          <w:noProof/>
          <w:color w:val="000000"/>
          <w14:scene3d>
            <w14:camera w14:prst="orthographicFront"/>
            <w14:lightRig w14:rig="threePt" w14:dir="t">
              <w14:rot w14:lat="0" w14:lon="0" w14:rev="0"/>
            </w14:lightRig>
          </w14:scene3d>
        </w:rPr>
        <w:t>2.10</w:t>
      </w:r>
      <w:r>
        <w:rPr>
          <w:rFonts w:asciiTheme="minorHAnsi" w:eastAsiaTheme="minorEastAsia" w:hAnsiTheme="minorHAnsi" w:cstheme="minorBidi"/>
          <w:noProof/>
          <w:szCs w:val="22"/>
          <w:lang w:val="en-AU" w:eastAsia="en-AU"/>
        </w:rPr>
        <w:tab/>
      </w:r>
      <w:r>
        <w:rPr>
          <w:noProof/>
        </w:rPr>
        <w:t>‘Zones of influence’ for river discharge</w:t>
      </w:r>
      <w:r>
        <w:rPr>
          <w:noProof/>
        </w:rPr>
        <w:tab/>
      </w:r>
      <w:r>
        <w:rPr>
          <w:noProof/>
        </w:rPr>
        <w:fldChar w:fldCharType="begin"/>
      </w:r>
      <w:r>
        <w:rPr>
          <w:noProof/>
        </w:rPr>
        <w:instrText xml:space="preserve"> PAGEREF _Toc517259735 \h </w:instrText>
      </w:r>
      <w:r>
        <w:rPr>
          <w:noProof/>
        </w:rPr>
      </w:r>
      <w:r>
        <w:rPr>
          <w:noProof/>
        </w:rPr>
        <w:fldChar w:fldCharType="separate"/>
      </w:r>
      <w:r w:rsidR="00E1494F">
        <w:rPr>
          <w:noProof/>
        </w:rPr>
        <w:t>22</w:t>
      </w:r>
      <w:r>
        <w:rPr>
          <w:noProof/>
        </w:rPr>
        <w:fldChar w:fldCharType="end"/>
      </w:r>
    </w:p>
    <w:p w14:paraId="7943B924" w14:textId="634C8D35" w:rsidR="005D6A8D" w:rsidRDefault="005D6A8D">
      <w:pPr>
        <w:pStyle w:val="TOC1"/>
        <w:rPr>
          <w:rFonts w:asciiTheme="minorHAnsi" w:eastAsiaTheme="minorEastAsia" w:hAnsiTheme="minorHAnsi" w:cstheme="minorBidi"/>
          <w:szCs w:val="22"/>
          <w:lang w:val="en-AU" w:eastAsia="en-AU"/>
        </w:rPr>
      </w:pPr>
      <w:r>
        <w:t>3.</w:t>
      </w:r>
      <w:r>
        <w:rPr>
          <w:rFonts w:asciiTheme="minorHAnsi" w:eastAsiaTheme="minorEastAsia" w:hAnsiTheme="minorHAnsi" w:cstheme="minorBidi"/>
          <w:szCs w:val="22"/>
          <w:lang w:val="en-AU" w:eastAsia="en-AU"/>
        </w:rPr>
        <w:tab/>
      </w:r>
      <w:r>
        <w:t>Results</w:t>
      </w:r>
      <w:r>
        <w:tab/>
      </w:r>
      <w:r>
        <w:fldChar w:fldCharType="begin"/>
      </w:r>
      <w:r>
        <w:instrText xml:space="preserve"> PAGEREF _Toc517259736 \h </w:instrText>
      </w:r>
      <w:r>
        <w:fldChar w:fldCharType="separate"/>
      </w:r>
      <w:r w:rsidR="00E1494F">
        <w:t>23</w:t>
      </w:r>
      <w:r>
        <w:fldChar w:fldCharType="end"/>
      </w:r>
    </w:p>
    <w:p w14:paraId="3622A3CC" w14:textId="3AB0E7D1" w:rsidR="005D6A8D" w:rsidRDefault="005D6A8D">
      <w:pPr>
        <w:pStyle w:val="TOC2"/>
        <w:rPr>
          <w:rFonts w:asciiTheme="minorHAnsi" w:eastAsiaTheme="minorEastAsia" w:hAnsiTheme="minorHAnsi" w:cstheme="minorBidi"/>
          <w:noProof/>
          <w:szCs w:val="22"/>
          <w:lang w:val="en-AU" w:eastAsia="en-AU"/>
        </w:rPr>
      </w:pPr>
      <w:r>
        <w:rPr>
          <w:noProof/>
        </w:rPr>
        <w:t>3.1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_Toc517259737 \h </w:instrText>
      </w:r>
      <w:r>
        <w:rPr>
          <w:noProof/>
        </w:rPr>
      </w:r>
      <w:r>
        <w:rPr>
          <w:noProof/>
        </w:rPr>
        <w:fldChar w:fldCharType="separate"/>
      </w:r>
      <w:r w:rsidR="00E1494F">
        <w:rPr>
          <w:noProof/>
        </w:rPr>
        <w:t>23</w:t>
      </w:r>
      <w:r>
        <w:rPr>
          <w:noProof/>
        </w:rPr>
        <w:fldChar w:fldCharType="end"/>
      </w:r>
    </w:p>
    <w:p w14:paraId="69F2A8F1" w14:textId="0F0E45A4" w:rsidR="005D6A8D" w:rsidRDefault="005D6A8D">
      <w:pPr>
        <w:pStyle w:val="TOC2"/>
        <w:rPr>
          <w:rFonts w:asciiTheme="minorHAnsi" w:eastAsiaTheme="minorEastAsia" w:hAnsiTheme="minorHAnsi" w:cstheme="minorBidi"/>
          <w:noProof/>
          <w:szCs w:val="22"/>
          <w:lang w:val="en-AU" w:eastAsia="en-AU"/>
        </w:rPr>
      </w:pPr>
      <w:r>
        <w:rPr>
          <w:noProof/>
        </w:rPr>
        <w:t>3.2</w:t>
      </w:r>
      <w:r>
        <w:rPr>
          <w:rFonts w:asciiTheme="minorHAnsi" w:eastAsiaTheme="minorEastAsia" w:hAnsiTheme="minorHAnsi" w:cstheme="minorBidi"/>
          <w:noProof/>
          <w:szCs w:val="22"/>
          <w:lang w:val="en-AU" w:eastAsia="en-AU"/>
        </w:rPr>
        <w:tab/>
      </w:r>
      <w:r>
        <w:rPr>
          <w:noProof/>
        </w:rPr>
        <w:t>Drivers, activities, impacts and pressures during 2016–17</w:t>
      </w:r>
      <w:r>
        <w:rPr>
          <w:noProof/>
        </w:rPr>
        <w:tab/>
      </w:r>
      <w:r>
        <w:rPr>
          <w:noProof/>
        </w:rPr>
        <w:fldChar w:fldCharType="begin"/>
      </w:r>
      <w:r>
        <w:rPr>
          <w:noProof/>
        </w:rPr>
        <w:instrText xml:space="preserve"> PAGEREF _Toc517259738 \h </w:instrText>
      </w:r>
      <w:r>
        <w:rPr>
          <w:noProof/>
        </w:rPr>
      </w:r>
      <w:r>
        <w:rPr>
          <w:noProof/>
        </w:rPr>
        <w:fldChar w:fldCharType="separate"/>
      </w:r>
      <w:r w:rsidR="00E1494F">
        <w:rPr>
          <w:noProof/>
        </w:rPr>
        <w:t>23</w:t>
      </w:r>
      <w:r>
        <w:rPr>
          <w:noProof/>
        </w:rPr>
        <w:fldChar w:fldCharType="end"/>
      </w:r>
    </w:p>
    <w:p w14:paraId="1D480B9B" w14:textId="55ADA9BE"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3.2.1</w:t>
      </w:r>
      <w:r>
        <w:rPr>
          <w:rFonts w:asciiTheme="minorHAnsi" w:eastAsiaTheme="minorEastAsia" w:hAnsiTheme="minorHAnsi" w:cstheme="minorBidi"/>
          <w:noProof/>
          <w:szCs w:val="22"/>
          <w:lang w:val="en-AU" w:eastAsia="en-AU"/>
        </w:rPr>
        <w:tab/>
      </w:r>
      <w:r>
        <w:rPr>
          <w:noProof/>
        </w:rPr>
        <w:t>Cyclone activity</w:t>
      </w:r>
      <w:r>
        <w:rPr>
          <w:noProof/>
        </w:rPr>
        <w:tab/>
      </w:r>
      <w:r>
        <w:rPr>
          <w:noProof/>
        </w:rPr>
        <w:fldChar w:fldCharType="begin"/>
      </w:r>
      <w:r>
        <w:rPr>
          <w:noProof/>
        </w:rPr>
        <w:instrText xml:space="preserve"> PAGEREF _Toc517259739 \h </w:instrText>
      </w:r>
      <w:r>
        <w:rPr>
          <w:noProof/>
        </w:rPr>
      </w:r>
      <w:r>
        <w:rPr>
          <w:noProof/>
        </w:rPr>
        <w:fldChar w:fldCharType="separate"/>
      </w:r>
      <w:r w:rsidR="00E1494F">
        <w:rPr>
          <w:noProof/>
        </w:rPr>
        <w:t>24</w:t>
      </w:r>
      <w:r>
        <w:rPr>
          <w:noProof/>
        </w:rPr>
        <w:fldChar w:fldCharType="end"/>
      </w:r>
    </w:p>
    <w:p w14:paraId="6FF1FBEB" w14:textId="2C44F8ED"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3.2.2</w:t>
      </w:r>
      <w:r>
        <w:rPr>
          <w:rFonts w:asciiTheme="minorHAnsi" w:eastAsiaTheme="minorEastAsia" w:hAnsiTheme="minorHAnsi" w:cstheme="minorBidi"/>
          <w:noProof/>
          <w:szCs w:val="22"/>
          <w:lang w:val="en-AU" w:eastAsia="en-AU"/>
        </w:rPr>
        <w:tab/>
      </w:r>
      <w:r>
        <w:rPr>
          <w:noProof/>
        </w:rPr>
        <w:t>Rainfall</w:t>
      </w:r>
      <w:r>
        <w:rPr>
          <w:noProof/>
        </w:rPr>
        <w:tab/>
      </w:r>
      <w:r>
        <w:rPr>
          <w:noProof/>
        </w:rPr>
        <w:fldChar w:fldCharType="begin"/>
      </w:r>
      <w:r>
        <w:rPr>
          <w:noProof/>
        </w:rPr>
        <w:instrText xml:space="preserve"> PAGEREF _Toc517259740 \h </w:instrText>
      </w:r>
      <w:r>
        <w:rPr>
          <w:noProof/>
        </w:rPr>
      </w:r>
      <w:r>
        <w:rPr>
          <w:noProof/>
        </w:rPr>
        <w:fldChar w:fldCharType="separate"/>
      </w:r>
      <w:r w:rsidR="00E1494F">
        <w:rPr>
          <w:noProof/>
        </w:rPr>
        <w:t>26</w:t>
      </w:r>
      <w:r>
        <w:rPr>
          <w:noProof/>
        </w:rPr>
        <w:fldChar w:fldCharType="end"/>
      </w:r>
    </w:p>
    <w:p w14:paraId="315A5292" w14:textId="5C73BC05"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3.2.3</w:t>
      </w:r>
      <w:r>
        <w:rPr>
          <w:rFonts w:asciiTheme="minorHAnsi" w:eastAsiaTheme="minorEastAsia" w:hAnsiTheme="minorHAnsi" w:cstheme="minorBidi"/>
          <w:noProof/>
          <w:szCs w:val="22"/>
          <w:lang w:val="en-AU" w:eastAsia="en-AU"/>
        </w:rPr>
        <w:tab/>
      </w:r>
      <w:r>
        <w:rPr>
          <w:noProof/>
        </w:rPr>
        <w:t>Freshwater discharge</w:t>
      </w:r>
      <w:r>
        <w:rPr>
          <w:noProof/>
        </w:rPr>
        <w:tab/>
      </w:r>
      <w:r>
        <w:rPr>
          <w:noProof/>
        </w:rPr>
        <w:fldChar w:fldCharType="begin"/>
      </w:r>
      <w:r>
        <w:rPr>
          <w:noProof/>
        </w:rPr>
        <w:instrText xml:space="preserve"> PAGEREF _Toc517259741 \h </w:instrText>
      </w:r>
      <w:r>
        <w:rPr>
          <w:noProof/>
        </w:rPr>
      </w:r>
      <w:r>
        <w:rPr>
          <w:noProof/>
        </w:rPr>
        <w:fldChar w:fldCharType="separate"/>
      </w:r>
      <w:r w:rsidR="00E1494F">
        <w:rPr>
          <w:noProof/>
        </w:rPr>
        <w:t>27</w:t>
      </w:r>
      <w:r>
        <w:rPr>
          <w:noProof/>
        </w:rPr>
        <w:fldChar w:fldCharType="end"/>
      </w:r>
    </w:p>
    <w:p w14:paraId="711E699A" w14:textId="42431B03" w:rsidR="005D6A8D" w:rsidRDefault="005D6A8D">
      <w:pPr>
        <w:pStyle w:val="TOC2"/>
        <w:rPr>
          <w:rFonts w:asciiTheme="minorHAnsi" w:eastAsiaTheme="minorEastAsia" w:hAnsiTheme="minorHAnsi" w:cstheme="minorBidi"/>
          <w:noProof/>
          <w:szCs w:val="22"/>
          <w:lang w:val="en-AU" w:eastAsia="en-AU"/>
        </w:rPr>
      </w:pPr>
      <w:r>
        <w:rPr>
          <w:noProof/>
        </w:rPr>
        <w:t>3.3</w:t>
      </w:r>
      <w:r>
        <w:rPr>
          <w:rFonts w:asciiTheme="minorHAnsi" w:eastAsiaTheme="minorEastAsia" w:hAnsiTheme="minorHAnsi" w:cstheme="minorBidi"/>
          <w:noProof/>
          <w:szCs w:val="22"/>
          <w:lang w:val="en-AU" w:eastAsia="en-AU"/>
        </w:rPr>
        <w:tab/>
      </w:r>
      <w:r>
        <w:rPr>
          <w:noProof/>
        </w:rPr>
        <w:t>Exposure of the GBR lagoon to river water</w:t>
      </w:r>
      <w:r>
        <w:rPr>
          <w:noProof/>
        </w:rPr>
        <w:tab/>
      </w:r>
      <w:r>
        <w:rPr>
          <w:noProof/>
        </w:rPr>
        <w:fldChar w:fldCharType="begin"/>
      </w:r>
      <w:r>
        <w:rPr>
          <w:noProof/>
        </w:rPr>
        <w:instrText xml:space="preserve"> PAGEREF _Toc517259742 \h </w:instrText>
      </w:r>
      <w:r>
        <w:rPr>
          <w:noProof/>
        </w:rPr>
      </w:r>
      <w:r>
        <w:rPr>
          <w:noProof/>
        </w:rPr>
        <w:fldChar w:fldCharType="separate"/>
      </w:r>
      <w:r w:rsidR="00E1494F">
        <w:rPr>
          <w:noProof/>
        </w:rPr>
        <w:t>30</w:t>
      </w:r>
      <w:r>
        <w:rPr>
          <w:noProof/>
        </w:rPr>
        <w:fldChar w:fldCharType="end"/>
      </w:r>
    </w:p>
    <w:p w14:paraId="36C62C7C" w14:textId="1DC71854"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3.3.1</w:t>
      </w:r>
      <w:r>
        <w:rPr>
          <w:rFonts w:asciiTheme="minorHAnsi" w:eastAsiaTheme="minorEastAsia" w:hAnsiTheme="minorHAnsi" w:cstheme="minorBidi"/>
          <w:noProof/>
          <w:szCs w:val="22"/>
          <w:lang w:val="en-AU" w:eastAsia="en-AU"/>
        </w:rPr>
        <w:tab/>
      </w:r>
      <w:r>
        <w:rPr>
          <w:noProof/>
        </w:rPr>
        <w:t>Zones of influence of individual rivers</w:t>
      </w:r>
      <w:r>
        <w:rPr>
          <w:noProof/>
        </w:rPr>
        <w:tab/>
      </w:r>
      <w:r>
        <w:rPr>
          <w:noProof/>
        </w:rPr>
        <w:fldChar w:fldCharType="begin"/>
      </w:r>
      <w:r>
        <w:rPr>
          <w:noProof/>
        </w:rPr>
        <w:instrText xml:space="preserve"> PAGEREF _Toc517259743 \h </w:instrText>
      </w:r>
      <w:r>
        <w:rPr>
          <w:noProof/>
        </w:rPr>
      </w:r>
      <w:r>
        <w:rPr>
          <w:noProof/>
        </w:rPr>
        <w:fldChar w:fldCharType="separate"/>
      </w:r>
      <w:r w:rsidR="00E1494F">
        <w:rPr>
          <w:noProof/>
        </w:rPr>
        <w:t>30</w:t>
      </w:r>
      <w:r>
        <w:rPr>
          <w:noProof/>
        </w:rPr>
        <w:fldChar w:fldCharType="end"/>
      </w:r>
    </w:p>
    <w:p w14:paraId="6BA56E7B" w14:textId="79F1C290"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3.3.2</w:t>
      </w:r>
      <w:r>
        <w:rPr>
          <w:rFonts w:asciiTheme="minorHAnsi" w:eastAsiaTheme="minorEastAsia" w:hAnsiTheme="minorHAnsi" w:cstheme="minorBidi"/>
          <w:noProof/>
          <w:szCs w:val="22"/>
          <w:lang w:val="en-AU" w:eastAsia="en-AU"/>
        </w:rPr>
        <w:tab/>
      </w:r>
      <w:r>
        <w:rPr>
          <w:noProof/>
        </w:rPr>
        <w:t>Wet season water type maps and exposure assessment</w:t>
      </w:r>
      <w:r>
        <w:rPr>
          <w:noProof/>
        </w:rPr>
        <w:tab/>
      </w:r>
      <w:r>
        <w:rPr>
          <w:noProof/>
        </w:rPr>
        <w:fldChar w:fldCharType="begin"/>
      </w:r>
      <w:r>
        <w:rPr>
          <w:noProof/>
        </w:rPr>
        <w:instrText xml:space="preserve"> PAGEREF _Toc517259744 \h </w:instrText>
      </w:r>
      <w:r>
        <w:rPr>
          <w:noProof/>
        </w:rPr>
      </w:r>
      <w:r>
        <w:rPr>
          <w:noProof/>
        </w:rPr>
        <w:fldChar w:fldCharType="separate"/>
      </w:r>
      <w:r w:rsidR="00E1494F">
        <w:rPr>
          <w:noProof/>
        </w:rPr>
        <w:t>30</w:t>
      </w:r>
      <w:r>
        <w:rPr>
          <w:noProof/>
        </w:rPr>
        <w:fldChar w:fldCharType="end"/>
      </w:r>
    </w:p>
    <w:p w14:paraId="448C51EE" w14:textId="11B3AFB4"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3.3.3</w:t>
      </w:r>
      <w:r>
        <w:rPr>
          <w:rFonts w:asciiTheme="minorHAnsi" w:eastAsiaTheme="minorEastAsia" w:hAnsiTheme="minorHAnsi" w:cstheme="minorBidi"/>
          <w:noProof/>
          <w:szCs w:val="22"/>
          <w:lang w:val="en-AU" w:eastAsia="en-AU"/>
        </w:rPr>
        <w:tab/>
      </w:r>
      <w:r>
        <w:rPr>
          <w:noProof/>
        </w:rPr>
        <w:t>Surface exposure to GBR ecosystems during 2016</w:t>
      </w:r>
      <w:r w:rsidRPr="00013625">
        <w:rPr>
          <w:noProof/>
          <w:color w:val="000000" w:themeColor="text1"/>
        </w:rPr>
        <w:t>–</w:t>
      </w:r>
      <w:r>
        <w:rPr>
          <w:noProof/>
        </w:rPr>
        <w:t>17</w:t>
      </w:r>
      <w:r>
        <w:rPr>
          <w:noProof/>
        </w:rPr>
        <w:tab/>
      </w:r>
      <w:r>
        <w:rPr>
          <w:noProof/>
        </w:rPr>
        <w:fldChar w:fldCharType="begin"/>
      </w:r>
      <w:r>
        <w:rPr>
          <w:noProof/>
        </w:rPr>
        <w:instrText xml:space="preserve"> PAGEREF _Toc517259745 \h </w:instrText>
      </w:r>
      <w:r>
        <w:rPr>
          <w:noProof/>
        </w:rPr>
      </w:r>
      <w:r>
        <w:rPr>
          <w:noProof/>
        </w:rPr>
        <w:fldChar w:fldCharType="separate"/>
      </w:r>
      <w:r w:rsidR="00E1494F">
        <w:rPr>
          <w:noProof/>
        </w:rPr>
        <w:t>36</w:t>
      </w:r>
      <w:r>
        <w:rPr>
          <w:noProof/>
        </w:rPr>
        <w:fldChar w:fldCharType="end"/>
      </w:r>
    </w:p>
    <w:p w14:paraId="562FEB01" w14:textId="7C610E11"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3.3.4</w:t>
      </w:r>
      <w:r>
        <w:rPr>
          <w:rFonts w:asciiTheme="minorHAnsi" w:eastAsiaTheme="minorEastAsia" w:hAnsiTheme="minorHAnsi" w:cstheme="minorBidi"/>
          <w:noProof/>
          <w:szCs w:val="22"/>
          <w:lang w:val="en-AU" w:eastAsia="en-AU"/>
        </w:rPr>
        <w:tab/>
      </w:r>
      <w:r>
        <w:rPr>
          <w:noProof/>
        </w:rPr>
        <w:t>Loading maps for DIN and sediment</w:t>
      </w:r>
      <w:r>
        <w:rPr>
          <w:noProof/>
        </w:rPr>
        <w:tab/>
      </w:r>
      <w:r>
        <w:rPr>
          <w:noProof/>
        </w:rPr>
        <w:fldChar w:fldCharType="begin"/>
      </w:r>
      <w:r>
        <w:rPr>
          <w:noProof/>
        </w:rPr>
        <w:instrText xml:space="preserve"> PAGEREF _Toc517259746 \h </w:instrText>
      </w:r>
      <w:r>
        <w:rPr>
          <w:noProof/>
        </w:rPr>
      </w:r>
      <w:r>
        <w:rPr>
          <w:noProof/>
        </w:rPr>
        <w:fldChar w:fldCharType="separate"/>
      </w:r>
      <w:r w:rsidR="00E1494F">
        <w:rPr>
          <w:noProof/>
        </w:rPr>
        <w:t>39</w:t>
      </w:r>
      <w:r>
        <w:rPr>
          <w:noProof/>
        </w:rPr>
        <w:fldChar w:fldCharType="end"/>
      </w:r>
    </w:p>
    <w:p w14:paraId="07577383" w14:textId="7E052C93" w:rsidR="005D6A8D" w:rsidRDefault="005D6A8D">
      <w:pPr>
        <w:pStyle w:val="TOC2"/>
        <w:rPr>
          <w:rFonts w:asciiTheme="minorHAnsi" w:eastAsiaTheme="minorEastAsia" w:hAnsiTheme="minorHAnsi" w:cstheme="minorBidi"/>
          <w:noProof/>
          <w:szCs w:val="22"/>
          <w:lang w:val="en-AU" w:eastAsia="en-AU"/>
        </w:rPr>
      </w:pPr>
      <w:r>
        <w:rPr>
          <w:noProof/>
        </w:rPr>
        <w:t>3.4</w:t>
      </w:r>
      <w:r>
        <w:rPr>
          <w:rFonts w:asciiTheme="minorHAnsi" w:eastAsiaTheme="minorEastAsia" w:hAnsiTheme="minorHAnsi" w:cstheme="minorBidi"/>
          <w:noProof/>
          <w:szCs w:val="22"/>
          <w:lang w:val="en-AU" w:eastAsia="en-AU"/>
        </w:rPr>
        <w:tab/>
      </w:r>
      <w:r>
        <w:rPr>
          <w:noProof/>
        </w:rPr>
        <w:t>Regional reports</w:t>
      </w:r>
      <w:r>
        <w:rPr>
          <w:noProof/>
        </w:rPr>
        <w:tab/>
      </w:r>
      <w:r>
        <w:rPr>
          <w:noProof/>
        </w:rPr>
        <w:fldChar w:fldCharType="begin"/>
      </w:r>
      <w:r>
        <w:rPr>
          <w:noProof/>
        </w:rPr>
        <w:instrText xml:space="preserve"> PAGEREF _Toc517259747 \h </w:instrText>
      </w:r>
      <w:r>
        <w:rPr>
          <w:noProof/>
        </w:rPr>
      </w:r>
      <w:r>
        <w:rPr>
          <w:noProof/>
        </w:rPr>
        <w:fldChar w:fldCharType="separate"/>
      </w:r>
      <w:r w:rsidR="00E1494F">
        <w:rPr>
          <w:noProof/>
        </w:rPr>
        <w:t>48</w:t>
      </w:r>
      <w:r>
        <w:rPr>
          <w:noProof/>
        </w:rPr>
        <w:fldChar w:fldCharType="end"/>
      </w:r>
    </w:p>
    <w:p w14:paraId="40F71C84" w14:textId="3F6ADA8A"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3.4.1</w:t>
      </w:r>
      <w:r>
        <w:rPr>
          <w:rFonts w:asciiTheme="minorHAnsi" w:eastAsiaTheme="minorEastAsia" w:hAnsiTheme="minorHAnsi" w:cstheme="minorBidi"/>
          <w:noProof/>
          <w:szCs w:val="22"/>
          <w:lang w:val="en-AU" w:eastAsia="en-AU"/>
        </w:rPr>
        <w:tab/>
      </w:r>
      <w:r>
        <w:rPr>
          <w:noProof/>
        </w:rPr>
        <w:t>Cape York region</w:t>
      </w:r>
      <w:r>
        <w:rPr>
          <w:noProof/>
        </w:rPr>
        <w:tab/>
      </w:r>
      <w:r>
        <w:rPr>
          <w:noProof/>
        </w:rPr>
        <w:fldChar w:fldCharType="begin"/>
      </w:r>
      <w:r>
        <w:rPr>
          <w:noProof/>
        </w:rPr>
        <w:instrText xml:space="preserve"> PAGEREF _Toc517259748 \h </w:instrText>
      </w:r>
      <w:r>
        <w:rPr>
          <w:noProof/>
        </w:rPr>
      </w:r>
      <w:r>
        <w:rPr>
          <w:noProof/>
        </w:rPr>
        <w:fldChar w:fldCharType="separate"/>
      </w:r>
      <w:r w:rsidR="00E1494F">
        <w:rPr>
          <w:noProof/>
        </w:rPr>
        <w:t>49</w:t>
      </w:r>
      <w:r>
        <w:rPr>
          <w:noProof/>
        </w:rPr>
        <w:fldChar w:fldCharType="end"/>
      </w:r>
    </w:p>
    <w:p w14:paraId="630DC912" w14:textId="431384B5" w:rsidR="005D6A8D" w:rsidRDefault="005D6A8D">
      <w:pPr>
        <w:pStyle w:val="TOC3"/>
        <w:tabs>
          <w:tab w:val="left" w:pos="1320"/>
        </w:tabs>
        <w:rPr>
          <w:rFonts w:asciiTheme="minorHAnsi" w:eastAsiaTheme="minorEastAsia" w:hAnsiTheme="minorHAnsi" w:cstheme="minorBidi"/>
          <w:noProof/>
          <w:szCs w:val="22"/>
          <w:lang w:val="en-AU" w:eastAsia="en-AU"/>
        </w:rPr>
      </w:pPr>
      <w:r w:rsidRPr="00013625">
        <w:rPr>
          <w:noProof/>
          <w:lang w:val="en-US"/>
        </w:rPr>
        <w:t>3.4.2</w:t>
      </w:r>
      <w:r>
        <w:rPr>
          <w:rFonts w:asciiTheme="minorHAnsi" w:eastAsiaTheme="minorEastAsia" w:hAnsiTheme="minorHAnsi" w:cstheme="minorBidi"/>
          <w:noProof/>
          <w:szCs w:val="22"/>
          <w:lang w:val="en-AU" w:eastAsia="en-AU"/>
        </w:rPr>
        <w:tab/>
      </w:r>
      <w:r>
        <w:rPr>
          <w:noProof/>
        </w:rPr>
        <w:t>Wet Tropics Region: Barron Daintree focus area</w:t>
      </w:r>
      <w:r>
        <w:rPr>
          <w:noProof/>
        </w:rPr>
        <w:tab/>
      </w:r>
      <w:r>
        <w:rPr>
          <w:noProof/>
        </w:rPr>
        <w:fldChar w:fldCharType="begin"/>
      </w:r>
      <w:r>
        <w:rPr>
          <w:noProof/>
        </w:rPr>
        <w:instrText xml:space="preserve"> PAGEREF _Toc517259749 \h </w:instrText>
      </w:r>
      <w:r>
        <w:rPr>
          <w:noProof/>
        </w:rPr>
      </w:r>
      <w:r>
        <w:rPr>
          <w:noProof/>
        </w:rPr>
        <w:fldChar w:fldCharType="separate"/>
      </w:r>
      <w:r w:rsidR="00E1494F">
        <w:rPr>
          <w:noProof/>
        </w:rPr>
        <w:t>78</w:t>
      </w:r>
      <w:r>
        <w:rPr>
          <w:noProof/>
        </w:rPr>
        <w:fldChar w:fldCharType="end"/>
      </w:r>
    </w:p>
    <w:p w14:paraId="22E79E91" w14:textId="77EF8BA2"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3.4.3</w:t>
      </w:r>
      <w:r>
        <w:rPr>
          <w:rFonts w:asciiTheme="minorHAnsi" w:eastAsiaTheme="minorEastAsia" w:hAnsiTheme="minorHAnsi" w:cstheme="minorBidi"/>
          <w:noProof/>
          <w:szCs w:val="22"/>
          <w:lang w:val="en-AU" w:eastAsia="en-AU"/>
        </w:rPr>
        <w:tab/>
      </w:r>
      <w:r>
        <w:rPr>
          <w:noProof/>
        </w:rPr>
        <w:t>Wet Tropics Region: Russell-Mulgrave focus area</w:t>
      </w:r>
      <w:r>
        <w:rPr>
          <w:noProof/>
        </w:rPr>
        <w:tab/>
      </w:r>
      <w:r>
        <w:rPr>
          <w:noProof/>
        </w:rPr>
        <w:fldChar w:fldCharType="begin"/>
      </w:r>
      <w:r>
        <w:rPr>
          <w:noProof/>
        </w:rPr>
        <w:instrText xml:space="preserve"> PAGEREF _Toc517259750 \h </w:instrText>
      </w:r>
      <w:r>
        <w:rPr>
          <w:noProof/>
        </w:rPr>
      </w:r>
      <w:r>
        <w:rPr>
          <w:noProof/>
        </w:rPr>
        <w:fldChar w:fldCharType="separate"/>
      </w:r>
      <w:r w:rsidR="00E1494F">
        <w:rPr>
          <w:noProof/>
        </w:rPr>
        <w:t>84</w:t>
      </w:r>
      <w:r>
        <w:rPr>
          <w:noProof/>
        </w:rPr>
        <w:fldChar w:fldCharType="end"/>
      </w:r>
    </w:p>
    <w:p w14:paraId="2ABAF127" w14:textId="3A32D4B2"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3.4.4</w:t>
      </w:r>
      <w:r>
        <w:rPr>
          <w:rFonts w:asciiTheme="minorHAnsi" w:eastAsiaTheme="minorEastAsia" w:hAnsiTheme="minorHAnsi" w:cstheme="minorBidi"/>
          <w:noProof/>
          <w:szCs w:val="22"/>
          <w:lang w:val="en-AU" w:eastAsia="en-AU"/>
        </w:rPr>
        <w:tab/>
      </w:r>
      <w:r>
        <w:rPr>
          <w:noProof/>
        </w:rPr>
        <w:t>Wet Tropics Region: Tully focus area</w:t>
      </w:r>
      <w:r>
        <w:rPr>
          <w:noProof/>
        </w:rPr>
        <w:tab/>
      </w:r>
      <w:r>
        <w:rPr>
          <w:noProof/>
        </w:rPr>
        <w:fldChar w:fldCharType="begin"/>
      </w:r>
      <w:r>
        <w:rPr>
          <w:noProof/>
        </w:rPr>
        <w:instrText xml:space="preserve"> PAGEREF _Toc517259751 \h </w:instrText>
      </w:r>
      <w:r>
        <w:rPr>
          <w:noProof/>
        </w:rPr>
      </w:r>
      <w:r>
        <w:rPr>
          <w:noProof/>
        </w:rPr>
        <w:fldChar w:fldCharType="separate"/>
      </w:r>
      <w:r w:rsidR="00E1494F">
        <w:rPr>
          <w:noProof/>
        </w:rPr>
        <w:t>90</w:t>
      </w:r>
      <w:r>
        <w:rPr>
          <w:noProof/>
        </w:rPr>
        <w:fldChar w:fldCharType="end"/>
      </w:r>
    </w:p>
    <w:p w14:paraId="60C21BCA" w14:textId="39427A41"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3.4.5</w:t>
      </w:r>
      <w:r>
        <w:rPr>
          <w:rFonts w:asciiTheme="minorHAnsi" w:eastAsiaTheme="minorEastAsia" w:hAnsiTheme="minorHAnsi" w:cstheme="minorBidi"/>
          <w:noProof/>
          <w:szCs w:val="22"/>
          <w:lang w:val="en-AU" w:eastAsia="en-AU"/>
        </w:rPr>
        <w:tab/>
      </w:r>
      <w:r>
        <w:rPr>
          <w:noProof/>
        </w:rPr>
        <w:t>Burdekin focus area</w:t>
      </w:r>
      <w:r>
        <w:rPr>
          <w:noProof/>
        </w:rPr>
        <w:tab/>
      </w:r>
      <w:r>
        <w:rPr>
          <w:noProof/>
        </w:rPr>
        <w:fldChar w:fldCharType="begin"/>
      </w:r>
      <w:r>
        <w:rPr>
          <w:noProof/>
        </w:rPr>
        <w:instrText xml:space="preserve"> PAGEREF _Toc517259752 \h </w:instrText>
      </w:r>
      <w:r>
        <w:rPr>
          <w:noProof/>
        </w:rPr>
      </w:r>
      <w:r>
        <w:rPr>
          <w:noProof/>
        </w:rPr>
        <w:fldChar w:fldCharType="separate"/>
      </w:r>
      <w:r w:rsidR="00E1494F">
        <w:rPr>
          <w:noProof/>
        </w:rPr>
        <w:t>103</w:t>
      </w:r>
      <w:r>
        <w:rPr>
          <w:noProof/>
        </w:rPr>
        <w:fldChar w:fldCharType="end"/>
      </w:r>
    </w:p>
    <w:p w14:paraId="11B0FE2F" w14:textId="5A4ECC57"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t>3.4.6</w:t>
      </w:r>
      <w:r>
        <w:rPr>
          <w:rFonts w:asciiTheme="minorHAnsi" w:eastAsiaTheme="minorEastAsia" w:hAnsiTheme="minorHAnsi" w:cstheme="minorBidi"/>
          <w:noProof/>
          <w:szCs w:val="22"/>
          <w:lang w:val="en-AU" w:eastAsia="en-AU"/>
        </w:rPr>
        <w:tab/>
      </w:r>
      <w:r>
        <w:rPr>
          <w:noProof/>
        </w:rPr>
        <w:t>Mackay Whitsunday focus area</w:t>
      </w:r>
      <w:r>
        <w:rPr>
          <w:noProof/>
        </w:rPr>
        <w:tab/>
      </w:r>
      <w:r>
        <w:rPr>
          <w:noProof/>
        </w:rPr>
        <w:fldChar w:fldCharType="begin"/>
      </w:r>
      <w:r>
        <w:rPr>
          <w:noProof/>
        </w:rPr>
        <w:instrText xml:space="preserve"> PAGEREF _Toc517259753 \h </w:instrText>
      </w:r>
      <w:r>
        <w:rPr>
          <w:noProof/>
        </w:rPr>
      </w:r>
      <w:r>
        <w:rPr>
          <w:noProof/>
        </w:rPr>
        <w:fldChar w:fldCharType="separate"/>
      </w:r>
      <w:r w:rsidR="00E1494F">
        <w:rPr>
          <w:noProof/>
        </w:rPr>
        <w:t>121</w:t>
      </w:r>
      <w:r>
        <w:rPr>
          <w:noProof/>
        </w:rPr>
        <w:fldChar w:fldCharType="end"/>
      </w:r>
    </w:p>
    <w:p w14:paraId="4E1416D5" w14:textId="14E51C40" w:rsidR="005D6A8D" w:rsidRDefault="005D6A8D">
      <w:pPr>
        <w:pStyle w:val="TOC3"/>
        <w:tabs>
          <w:tab w:val="left" w:pos="1320"/>
        </w:tabs>
        <w:rPr>
          <w:rFonts w:asciiTheme="minorHAnsi" w:eastAsiaTheme="minorEastAsia" w:hAnsiTheme="minorHAnsi" w:cstheme="minorBidi"/>
          <w:noProof/>
          <w:szCs w:val="22"/>
          <w:lang w:val="en-AU" w:eastAsia="en-AU"/>
        </w:rPr>
      </w:pPr>
      <w:r>
        <w:rPr>
          <w:noProof/>
        </w:rPr>
        <w:lastRenderedPageBreak/>
        <w:t>3.4.7</w:t>
      </w:r>
      <w:r>
        <w:rPr>
          <w:rFonts w:asciiTheme="minorHAnsi" w:eastAsiaTheme="minorEastAsia" w:hAnsiTheme="minorHAnsi" w:cstheme="minorBidi"/>
          <w:noProof/>
          <w:szCs w:val="22"/>
          <w:lang w:val="en-AU" w:eastAsia="en-AU"/>
        </w:rPr>
        <w:tab/>
      </w:r>
      <w:r>
        <w:rPr>
          <w:noProof/>
        </w:rPr>
        <w:t>Additional sampling in 2016–17</w:t>
      </w:r>
      <w:r>
        <w:rPr>
          <w:noProof/>
        </w:rPr>
        <w:tab/>
      </w:r>
      <w:r>
        <w:rPr>
          <w:noProof/>
        </w:rPr>
        <w:fldChar w:fldCharType="begin"/>
      </w:r>
      <w:r>
        <w:rPr>
          <w:noProof/>
        </w:rPr>
        <w:instrText xml:space="preserve"> PAGEREF _Toc517259754 \h </w:instrText>
      </w:r>
      <w:r>
        <w:rPr>
          <w:noProof/>
        </w:rPr>
      </w:r>
      <w:r>
        <w:rPr>
          <w:noProof/>
        </w:rPr>
        <w:fldChar w:fldCharType="separate"/>
      </w:r>
      <w:r w:rsidR="00E1494F">
        <w:rPr>
          <w:noProof/>
        </w:rPr>
        <w:t>139</w:t>
      </w:r>
      <w:r>
        <w:rPr>
          <w:noProof/>
        </w:rPr>
        <w:fldChar w:fldCharType="end"/>
      </w:r>
    </w:p>
    <w:p w14:paraId="73BCC756" w14:textId="35A3CE86" w:rsidR="005D6A8D" w:rsidRDefault="005D6A8D">
      <w:pPr>
        <w:pStyle w:val="TOC1"/>
        <w:rPr>
          <w:rFonts w:asciiTheme="minorHAnsi" w:eastAsiaTheme="minorEastAsia" w:hAnsiTheme="minorHAnsi" w:cstheme="minorBidi"/>
          <w:szCs w:val="22"/>
          <w:lang w:val="en-AU" w:eastAsia="en-AU"/>
        </w:rPr>
      </w:pPr>
      <w:r>
        <w:t>4.</w:t>
      </w:r>
      <w:r>
        <w:rPr>
          <w:rFonts w:asciiTheme="minorHAnsi" w:eastAsiaTheme="minorEastAsia" w:hAnsiTheme="minorHAnsi" w:cstheme="minorBidi"/>
          <w:szCs w:val="22"/>
          <w:lang w:val="en-AU" w:eastAsia="en-AU"/>
        </w:rPr>
        <w:tab/>
      </w:r>
      <w:r>
        <w:t>Discussion</w:t>
      </w:r>
      <w:r>
        <w:tab/>
      </w:r>
      <w:r>
        <w:fldChar w:fldCharType="begin"/>
      </w:r>
      <w:r>
        <w:instrText xml:space="preserve"> PAGEREF _Toc517259755 \h </w:instrText>
      </w:r>
      <w:r>
        <w:fldChar w:fldCharType="separate"/>
      </w:r>
      <w:r w:rsidR="00E1494F">
        <w:t>145</w:t>
      </w:r>
      <w:r>
        <w:fldChar w:fldCharType="end"/>
      </w:r>
    </w:p>
    <w:p w14:paraId="2C3825E7" w14:textId="17072089" w:rsidR="005D6A8D" w:rsidRDefault="005D6A8D">
      <w:pPr>
        <w:pStyle w:val="TOC2"/>
        <w:rPr>
          <w:rFonts w:asciiTheme="minorHAnsi" w:eastAsiaTheme="minorEastAsia" w:hAnsiTheme="minorHAnsi" w:cstheme="minorBidi"/>
          <w:noProof/>
          <w:szCs w:val="22"/>
          <w:lang w:val="en-AU" w:eastAsia="en-AU"/>
        </w:rPr>
      </w:pPr>
      <w:r>
        <w:rPr>
          <w:noProof/>
        </w:rPr>
        <w:t>4.1</w:t>
      </w:r>
      <w:r>
        <w:rPr>
          <w:rFonts w:asciiTheme="minorHAnsi" w:eastAsiaTheme="minorEastAsia" w:hAnsiTheme="minorHAnsi" w:cstheme="minorBidi"/>
          <w:noProof/>
          <w:szCs w:val="22"/>
          <w:lang w:val="en-AU" w:eastAsia="en-AU"/>
        </w:rPr>
        <w:tab/>
      </w:r>
      <w:r>
        <w:rPr>
          <w:noProof/>
        </w:rPr>
        <w:t>Water quality characteristics during 2016</w:t>
      </w:r>
      <w:r w:rsidRPr="00013625">
        <w:rPr>
          <w:noProof/>
          <w:color w:val="000000" w:themeColor="text1"/>
        </w:rPr>
        <w:t>–</w:t>
      </w:r>
      <w:r>
        <w:rPr>
          <w:noProof/>
        </w:rPr>
        <w:t>17</w:t>
      </w:r>
      <w:r>
        <w:rPr>
          <w:noProof/>
        </w:rPr>
        <w:tab/>
      </w:r>
      <w:r>
        <w:rPr>
          <w:noProof/>
        </w:rPr>
        <w:fldChar w:fldCharType="begin"/>
      </w:r>
      <w:r>
        <w:rPr>
          <w:noProof/>
        </w:rPr>
        <w:instrText xml:space="preserve"> PAGEREF _Toc517259756 \h </w:instrText>
      </w:r>
      <w:r>
        <w:rPr>
          <w:noProof/>
        </w:rPr>
      </w:r>
      <w:r>
        <w:rPr>
          <w:noProof/>
        </w:rPr>
        <w:fldChar w:fldCharType="separate"/>
      </w:r>
      <w:r w:rsidR="00E1494F">
        <w:rPr>
          <w:noProof/>
        </w:rPr>
        <w:t>145</w:t>
      </w:r>
      <w:r>
        <w:rPr>
          <w:noProof/>
        </w:rPr>
        <w:fldChar w:fldCharType="end"/>
      </w:r>
    </w:p>
    <w:p w14:paraId="0112EBE8" w14:textId="1E7B9688" w:rsidR="005D6A8D" w:rsidRDefault="005D6A8D">
      <w:pPr>
        <w:pStyle w:val="TOC2"/>
        <w:rPr>
          <w:rFonts w:asciiTheme="minorHAnsi" w:eastAsiaTheme="minorEastAsia" w:hAnsiTheme="minorHAnsi" w:cstheme="minorBidi"/>
          <w:noProof/>
          <w:szCs w:val="22"/>
          <w:lang w:val="en-AU" w:eastAsia="en-AU"/>
        </w:rPr>
      </w:pPr>
      <w:r>
        <w:rPr>
          <w:noProof/>
        </w:rPr>
        <w:t>4.2</w:t>
      </w:r>
      <w:r>
        <w:rPr>
          <w:rFonts w:asciiTheme="minorHAnsi" w:eastAsiaTheme="minorEastAsia" w:hAnsiTheme="minorHAnsi" w:cstheme="minorBidi"/>
          <w:noProof/>
          <w:szCs w:val="22"/>
          <w:lang w:val="en-AU" w:eastAsia="en-AU"/>
        </w:rPr>
        <w:tab/>
      </w:r>
      <w:r>
        <w:rPr>
          <w:noProof/>
        </w:rPr>
        <w:t>Long-term changes in water quality</w:t>
      </w:r>
      <w:r>
        <w:rPr>
          <w:noProof/>
        </w:rPr>
        <w:tab/>
      </w:r>
      <w:r>
        <w:rPr>
          <w:noProof/>
        </w:rPr>
        <w:fldChar w:fldCharType="begin"/>
      </w:r>
      <w:r>
        <w:rPr>
          <w:noProof/>
        </w:rPr>
        <w:instrText xml:space="preserve"> PAGEREF _Toc517259757 \h </w:instrText>
      </w:r>
      <w:r>
        <w:rPr>
          <w:noProof/>
        </w:rPr>
      </w:r>
      <w:r>
        <w:rPr>
          <w:noProof/>
        </w:rPr>
        <w:fldChar w:fldCharType="separate"/>
      </w:r>
      <w:r w:rsidR="00E1494F">
        <w:rPr>
          <w:noProof/>
        </w:rPr>
        <w:t>149</w:t>
      </w:r>
      <w:r>
        <w:rPr>
          <w:noProof/>
        </w:rPr>
        <w:fldChar w:fldCharType="end"/>
      </w:r>
    </w:p>
    <w:p w14:paraId="4DF0E6B7" w14:textId="79083635" w:rsidR="005D6A8D" w:rsidRDefault="005D6A8D">
      <w:pPr>
        <w:pStyle w:val="TOC1"/>
        <w:rPr>
          <w:rFonts w:asciiTheme="minorHAnsi" w:eastAsiaTheme="minorEastAsia" w:hAnsiTheme="minorHAnsi" w:cstheme="minorBidi"/>
          <w:szCs w:val="22"/>
          <w:lang w:val="en-AU" w:eastAsia="en-AU"/>
        </w:rPr>
      </w:pPr>
      <w:r>
        <w:t>5.</w:t>
      </w:r>
      <w:r>
        <w:rPr>
          <w:rFonts w:asciiTheme="minorHAnsi" w:eastAsiaTheme="minorEastAsia" w:hAnsiTheme="minorHAnsi" w:cstheme="minorBidi"/>
          <w:szCs w:val="22"/>
          <w:lang w:val="en-AU" w:eastAsia="en-AU"/>
        </w:rPr>
        <w:tab/>
      </w:r>
      <w:r>
        <w:t>Conclusions</w:t>
      </w:r>
      <w:r>
        <w:tab/>
      </w:r>
      <w:r>
        <w:fldChar w:fldCharType="begin"/>
      </w:r>
      <w:r>
        <w:instrText xml:space="preserve"> PAGEREF _Toc517259758 \h </w:instrText>
      </w:r>
      <w:r>
        <w:fldChar w:fldCharType="separate"/>
      </w:r>
      <w:r w:rsidR="00E1494F">
        <w:t>152</w:t>
      </w:r>
      <w:r>
        <w:fldChar w:fldCharType="end"/>
      </w:r>
    </w:p>
    <w:p w14:paraId="2DCFE69B" w14:textId="6BA2D1C6" w:rsidR="005D6A8D" w:rsidRDefault="005D6A8D">
      <w:pPr>
        <w:pStyle w:val="TOC1"/>
        <w:rPr>
          <w:rFonts w:asciiTheme="minorHAnsi" w:eastAsiaTheme="minorEastAsia" w:hAnsiTheme="minorHAnsi" w:cstheme="minorBidi"/>
          <w:szCs w:val="22"/>
          <w:lang w:val="en-AU" w:eastAsia="en-AU"/>
        </w:rPr>
      </w:pPr>
      <w:r>
        <w:t>6.</w:t>
      </w:r>
      <w:r>
        <w:rPr>
          <w:rFonts w:asciiTheme="minorHAnsi" w:eastAsiaTheme="minorEastAsia" w:hAnsiTheme="minorHAnsi" w:cstheme="minorBidi"/>
          <w:szCs w:val="22"/>
          <w:lang w:val="en-AU" w:eastAsia="en-AU"/>
        </w:rPr>
        <w:tab/>
      </w:r>
      <w:r>
        <w:t>References</w:t>
      </w:r>
      <w:r>
        <w:tab/>
      </w:r>
      <w:r>
        <w:fldChar w:fldCharType="begin"/>
      </w:r>
      <w:r>
        <w:instrText xml:space="preserve"> PAGEREF _Toc517259759 \h </w:instrText>
      </w:r>
      <w:r>
        <w:fldChar w:fldCharType="separate"/>
      </w:r>
      <w:r w:rsidR="00E1494F">
        <w:t>154</w:t>
      </w:r>
      <w:r>
        <w:fldChar w:fldCharType="end"/>
      </w:r>
    </w:p>
    <w:p w14:paraId="1BCE8B5F" w14:textId="71B9C7A6" w:rsidR="005D6A8D" w:rsidRDefault="005D6A8D">
      <w:pPr>
        <w:pStyle w:val="TOC1"/>
        <w:rPr>
          <w:rFonts w:asciiTheme="minorHAnsi" w:eastAsiaTheme="minorEastAsia" w:hAnsiTheme="minorHAnsi" w:cstheme="minorBidi"/>
          <w:szCs w:val="22"/>
          <w:lang w:val="en-AU" w:eastAsia="en-AU"/>
        </w:rPr>
      </w:pPr>
      <w:r>
        <w:t xml:space="preserve">Appendix A. Case study: </w:t>
      </w:r>
      <w:r w:rsidRPr="00013625">
        <w:rPr>
          <w:rFonts w:eastAsia="SimSun"/>
        </w:rPr>
        <w:t xml:space="preserve">Phytoplankton pigment composition and environmental conditions – is there a link in the </w:t>
      </w:r>
      <w:r>
        <w:t>Great Barrier Reef?</w:t>
      </w:r>
      <w:r>
        <w:tab/>
      </w:r>
      <w:r>
        <w:fldChar w:fldCharType="begin"/>
      </w:r>
      <w:r>
        <w:instrText xml:space="preserve"> PAGEREF _Toc517259760 \h </w:instrText>
      </w:r>
      <w:r>
        <w:fldChar w:fldCharType="separate"/>
      </w:r>
      <w:r w:rsidR="00E1494F">
        <w:t>161</w:t>
      </w:r>
      <w:r>
        <w:fldChar w:fldCharType="end"/>
      </w:r>
    </w:p>
    <w:p w14:paraId="5DC584CA" w14:textId="02C58DBC" w:rsidR="005D6A8D" w:rsidRDefault="005D6A8D">
      <w:pPr>
        <w:pStyle w:val="TOC1"/>
        <w:rPr>
          <w:rFonts w:asciiTheme="minorHAnsi" w:eastAsiaTheme="minorEastAsia" w:hAnsiTheme="minorHAnsi" w:cstheme="minorBidi"/>
          <w:szCs w:val="22"/>
          <w:lang w:val="en-AU" w:eastAsia="en-AU"/>
        </w:rPr>
      </w:pPr>
      <w:r>
        <w:t>Appendix B. Case study: Assessing continuity between satellite-derived water type products</w:t>
      </w:r>
      <w:r>
        <w:tab/>
      </w:r>
      <w:r>
        <w:fldChar w:fldCharType="begin"/>
      </w:r>
      <w:r>
        <w:instrText xml:space="preserve"> PAGEREF _Toc517259761 \h </w:instrText>
      </w:r>
      <w:r>
        <w:fldChar w:fldCharType="separate"/>
      </w:r>
      <w:r w:rsidR="00E1494F">
        <w:t>168</w:t>
      </w:r>
      <w:r>
        <w:fldChar w:fldCharType="end"/>
      </w:r>
    </w:p>
    <w:p w14:paraId="7D842BF2" w14:textId="41E24628" w:rsidR="005D6A8D" w:rsidRDefault="005D6A8D">
      <w:pPr>
        <w:pStyle w:val="TOC1"/>
        <w:rPr>
          <w:rFonts w:asciiTheme="minorHAnsi" w:eastAsiaTheme="minorEastAsia" w:hAnsiTheme="minorHAnsi" w:cstheme="minorBidi"/>
          <w:szCs w:val="22"/>
          <w:lang w:val="en-AU" w:eastAsia="en-AU"/>
        </w:rPr>
      </w:pPr>
      <w:r>
        <w:t>Appendix C: Water quality site locations and frequency of monitoring</w:t>
      </w:r>
      <w:r>
        <w:tab/>
      </w:r>
      <w:r>
        <w:fldChar w:fldCharType="begin"/>
      </w:r>
      <w:r>
        <w:instrText xml:space="preserve"> PAGEREF _Toc517259762 \h </w:instrText>
      </w:r>
      <w:r>
        <w:fldChar w:fldCharType="separate"/>
      </w:r>
      <w:r w:rsidR="00E1494F">
        <w:t>179</w:t>
      </w:r>
      <w:r>
        <w:fldChar w:fldCharType="end"/>
      </w:r>
    </w:p>
    <w:p w14:paraId="5296D8B3" w14:textId="414EA5AE" w:rsidR="005D6A8D" w:rsidRDefault="005D6A8D">
      <w:pPr>
        <w:pStyle w:val="TOC1"/>
        <w:rPr>
          <w:rFonts w:asciiTheme="minorHAnsi" w:eastAsiaTheme="minorEastAsia" w:hAnsiTheme="minorHAnsi" w:cstheme="minorBidi"/>
          <w:szCs w:val="22"/>
          <w:lang w:val="en-AU" w:eastAsia="en-AU"/>
        </w:rPr>
      </w:pPr>
      <w:r>
        <w:t>Appendix D: Water quality monitoring methods</w:t>
      </w:r>
      <w:r>
        <w:tab/>
      </w:r>
      <w:r>
        <w:fldChar w:fldCharType="begin"/>
      </w:r>
      <w:r>
        <w:instrText xml:space="preserve"> PAGEREF _Toc517259763 \h </w:instrText>
      </w:r>
      <w:r>
        <w:fldChar w:fldCharType="separate"/>
      </w:r>
      <w:r w:rsidR="00E1494F">
        <w:t>182</w:t>
      </w:r>
      <w:r>
        <w:fldChar w:fldCharType="end"/>
      </w:r>
    </w:p>
    <w:p w14:paraId="0004398D" w14:textId="32A656BD" w:rsidR="005D6A8D" w:rsidRDefault="005D6A8D">
      <w:pPr>
        <w:pStyle w:val="TOC1"/>
        <w:rPr>
          <w:rFonts w:asciiTheme="minorHAnsi" w:eastAsiaTheme="minorEastAsia" w:hAnsiTheme="minorHAnsi" w:cstheme="minorBidi"/>
          <w:szCs w:val="22"/>
          <w:lang w:val="en-AU" w:eastAsia="en-AU"/>
        </w:rPr>
      </w:pPr>
      <w:r>
        <w:t>Appendix E: Additional Information</w:t>
      </w:r>
      <w:r>
        <w:tab/>
      </w:r>
      <w:r>
        <w:fldChar w:fldCharType="begin"/>
      </w:r>
      <w:r>
        <w:instrText xml:space="preserve"> PAGEREF _Toc517259764 \h </w:instrText>
      </w:r>
      <w:r>
        <w:fldChar w:fldCharType="separate"/>
      </w:r>
      <w:r w:rsidR="00E1494F">
        <w:t>221</w:t>
      </w:r>
      <w:r>
        <w:fldChar w:fldCharType="end"/>
      </w:r>
    </w:p>
    <w:p w14:paraId="3D2086A0" w14:textId="4FC0642D" w:rsidR="005D6A8D" w:rsidRDefault="005D6A8D">
      <w:pPr>
        <w:pStyle w:val="TOC1"/>
        <w:rPr>
          <w:rFonts w:asciiTheme="minorHAnsi" w:eastAsiaTheme="minorEastAsia" w:hAnsiTheme="minorHAnsi" w:cstheme="minorBidi"/>
          <w:szCs w:val="22"/>
          <w:lang w:val="en-AU" w:eastAsia="en-AU"/>
        </w:rPr>
      </w:pPr>
      <w:r>
        <w:t>Appendix F. Quality Assurance/Quality Control (QA/QC) Information</w:t>
      </w:r>
      <w:r>
        <w:tab/>
      </w:r>
      <w:r>
        <w:fldChar w:fldCharType="begin"/>
      </w:r>
      <w:r>
        <w:instrText xml:space="preserve"> PAGEREF _Toc517259765 \h </w:instrText>
      </w:r>
      <w:r>
        <w:fldChar w:fldCharType="separate"/>
      </w:r>
      <w:r w:rsidR="00E1494F">
        <w:t>314</w:t>
      </w:r>
      <w:r>
        <w:fldChar w:fldCharType="end"/>
      </w:r>
    </w:p>
    <w:p w14:paraId="23D98F01" w14:textId="1DFF4B13" w:rsidR="005D6A8D" w:rsidRDefault="005D6A8D">
      <w:pPr>
        <w:pStyle w:val="TOC1"/>
        <w:rPr>
          <w:rFonts w:asciiTheme="minorHAnsi" w:eastAsiaTheme="minorEastAsia" w:hAnsiTheme="minorHAnsi" w:cstheme="minorBidi"/>
          <w:szCs w:val="22"/>
          <w:lang w:val="en-AU" w:eastAsia="en-AU"/>
        </w:rPr>
      </w:pPr>
      <w:r>
        <w:t>Appendix G. Scientific publications and presentations associated with the program, 2016</w:t>
      </w:r>
      <w:r w:rsidRPr="00013625">
        <w:rPr>
          <w:color w:val="000000" w:themeColor="text1"/>
        </w:rPr>
        <w:t>–</w:t>
      </w:r>
      <w:r>
        <w:t>17</w:t>
      </w:r>
      <w:r>
        <w:tab/>
      </w:r>
      <w:r>
        <w:fldChar w:fldCharType="begin"/>
      </w:r>
      <w:r>
        <w:instrText xml:space="preserve"> PAGEREF _Toc517259766 \h </w:instrText>
      </w:r>
      <w:r>
        <w:fldChar w:fldCharType="separate"/>
      </w:r>
      <w:r w:rsidR="00E1494F">
        <w:t>318</w:t>
      </w:r>
      <w:r>
        <w:fldChar w:fldCharType="end"/>
      </w:r>
    </w:p>
    <w:p w14:paraId="246BB9F2" w14:textId="21E062A1" w:rsidR="00803656" w:rsidRPr="008467AA" w:rsidRDefault="00034D81" w:rsidP="004C292D">
      <w:pPr>
        <w:pStyle w:val="TOC1"/>
        <w:rPr>
          <w:lang w:val="en-AU"/>
        </w:rPr>
      </w:pPr>
      <w:r>
        <w:rPr>
          <w:lang w:val="en-AU"/>
        </w:rPr>
        <w:fldChar w:fldCharType="end"/>
      </w:r>
    </w:p>
    <w:p w14:paraId="246BB9F3" w14:textId="77777777" w:rsidR="00803656" w:rsidRDefault="00803656" w:rsidP="00803656">
      <w:pPr>
        <w:rPr>
          <w:color w:val="0070C0"/>
          <w:lang w:val="en-AU"/>
        </w:rPr>
      </w:pPr>
    </w:p>
    <w:p w14:paraId="246BB9F4" w14:textId="77777777" w:rsidR="00803656" w:rsidRPr="008467AA" w:rsidRDefault="00803656" w:rsidP="00803656">
      <w:pPr>
        <w:rPr>
          <w:color w:val="0070C0"/>
          <w:lang w:val="en-AU"/>
        </w:rPr>
        <w:sectPr w:rsidR="00803656" w:rsidRPr="008467AA" w:rsidSect="00803656">
          <w:headerReference w:type="default" r:id="rId19"/>
          <w:footerReference w:type="default" r:id="rId20"/>
          <w:pgSz w:w="11907" w:h="16840" w:code="9"/>
          <w:pgMar w:top="1418" w:right="1418" w:bottom="1418" w:left="1418" w:header="1009" w:footer="720" w:gutter="0"/>
          <w:pgNumType w:fmt="lowerRoman" w:start="1"/>
          <w:cols w:space="720"/>
          <w:docGrid w:linePitch="299"/>
        </w:sectPr>
      </w:pPr>
    </w:p>
    <w:p w14:paraId="246BB9F5" w14:textId="01E88A7D" w:rsidR="00803656" w:rsidRPr="008467AA" w:rsidRDefault="00803656" w:rsidP="00803656">
      <w:pPr>
        <w:pStyle w:val="Headers"/>
      </w:pPr>
      <w:bookmarkStart w:id="1" w:name="_List_of_Figures"/>
      <w:bookmarkStart w:id="2" w:name="_Toc330104749"/>
      <w:bookmarkStart w:id="3" w:name="_Toc330104900"/>
      <w:bookmarkEnd w:id="1"/>
      <w:r w:rsidRPr="008467AA">
        <w:t xml:space="preserve">List of </w:t>
      </w:r>
      <w:r w:rsidR="00454F75">
        <w:t>f</w:t>
      </w:r>
      <w:r w:rsidRPr="008467AA">
        <w:t xml:space="preserve">igures and </w:t>
      </w:r>
      <w:r w:rsidR="00454F75">
        <w:t>t</w:t>
      </w:r>
      <w:r w:rsidRPr="008467AA">
        <w:t>ables</w:t>
      </w:r>
    </w:p>
    <w:p w14:paraId="03897927" w14:textId="77777777" w:rsidR="005D6A8D" w:rsidRDefault="00A35289">
      <w:pPr>
        <w:pStyle w:val="TableofFigures"/>
      </w:pPr>
      <w:r>
        <w:rPr>
          <w:rFonts w:cs="Arial"/>
          <w:b/>
          <w:lang w:val="en-AU"/>
        </w:rPr>
        <w:t xml:space="preserve"> </w:t>
      </w:r>
      <w:r w:rsidR="00720EDF" w:rsidRPr="00913655">
        <w:rPr>
          <w:rFonts w:cs="Arial"/>
          <w:b/>
          <w:lang w:val="en-AU"/>
        </w:rPr>
        <w:fldChar w:fldCharType="begin"/>
      </w:r>
      <w:r w:rsidR="00803656" w:rsidRPr="00913655">
        <w:rPr>
          <w:rFonts w:cs="Arial"/>
          <w:b/>
          <w:lang w:val="en-AU"/>
        </w:rPr>
        <w:instrText xml:space="preserve"> TOC \h \z \c "Figure" </w:instrText>
      </w:r>
      <w:r w:rsidR="00720EDF" w:rsidRPr="00913655">
        <w:rPr>
          <w:rFonts w:cs="Arial"/>
          <w:b/>
          <w:lang w:val="en-AU"/>
        </w:rPr>
        <w:fldChar w:fldCharType="separate"/>
      </w:r>
    </w:p>
    <w:p w14:paraId="55A02B56" w14:textId="428E6B0A" w:rsidR="005D6A8D" w:rsidRDefault="00841EEB">
      <w:pPr>
        <w:pStyle w:val="TableofFigures"/>
        <w:rPr>
          <w:rFonts w:asciiTheme="minorHAnsi" w:eastAsiaTheme="minorEastAsia" w:hAnsiTheme="minorHAnsi" w:cstheme="minorBidi"/>
          <w:bCs w:val="0"/>
          <w:sz w:val="22"/>
          <w:szCs w:val="22"/>
          <w:lang w:val="en-AU" w:eastAsia="en-AU"/>
        </w:rPr>
      </w:pPr>
      <w:hyperlink w:anchor="_Toc517259767" w:history="1">
        <w:r w:rsidR="005D6A8D" w:rsidRPr="004F7F42">
          <w:rPr>
            <w:rStyle w:val="Hyperlink"/>
          </w:rPr>
          <w:t>Figure 1</w:t>
        </w:r>
        <w:r w:rsidR="005D6A8D" w:rsidRPr="004F7F42">
          <w:rPr>
            <w:rStyle w:val="Hyperlink"/>
          </w:rPr>
          <w:noBreakHyphen/>
          <w:t>1: The GBRMP</w:t>
        </w:r>
        <w:r w:rsidR="005D6A8D" w:rsidRPr="004F7F42">
          <w:rPr>
            <w:rStyle w:val="Hyperlink"/>
            <w:rFonts w:eastAsiaTheme="majorEastAsia"/>
          </w:rPr>
          <w:t>, major marine ecosystems (coral reefs and surveyed seagrass beds), NRM regions and marine NRM regions (delineated by dark grey lines) and major rivers.</w:t>
        </w:r>
        <w:r w:rsidR="005D6A8D">
          <w:rPr>
            <w:webHidden/>
          </w:rPr>
          <w:tab/>
        </w:r>
        <w:r w:rsidR="005D6A8D">
          <w:rPr>
            <w:webHidden/>
          </w:rPr>
          <w:fldChar w:fldCharType="begin"/>
        </w:r>
        <w:r w:rsidR="005D6A8D">
          <w:rPr>
            <w:webHidden/>
          </w:rPr>
          <w:instrText xml:space="preserve"> PAGEREF _Toc517259767 \h </w:instrText>
        </w:r>
        <w:r w:rsidR="005D6A8D">
          <w:rPr>
            <w:webHidden/>
          </w:rPr>
        </w:r>
        <w:r w:rsidR="005D6A8D">
          <w:rPr>
            <w:webHidden/>
          </w:rPr>
          <w:fldChar w:fldCharType="separate"/>
        </w:r>
        <w:r w:rsidR="00E1494F">
          <w:rPr>
            <w:webHidden/>
          </w:rPr>
          <w:t>7</w:t>
        </w:r>
        <w:r w:rsidR="005D6A8D">
          <w:rPr>
            <w:webHidden/>
          </w:rPr>
          <w:fldChar w:fldCharType="end"/>
        </w:r>
      </w:hyperlink>
    </w:p>
    <w:p w14:paraId="7CAB5629" w14:textId="474B3915" w:rsidR="005D6A8D" w:rsidRDefault="00841EEB">
      <w:pPr>
        <w:pStyle w:val="TableofFigures"/>
        <w:rPr>
          <w:rFonts w:asciiTheme="minorHAnsi" w:eastAsiaTheme="minorEastAsia" w:hAnsiTheme="minorHAnsi" w:cstheme="minorBidi"/>
          <w:bCs w:val="0"/>
          <w:sz w:val="22"/>
          <w:szCs w:val="22"/>
          <w:lang w:val="en-AU" w:eastAsia="en-AU"/>
        </w:rPr>
      </w:pPr>
      <w:hyperlink w:anchor="_Toc517259768" w:history="1">
        <w:r w:rsidR="005D6A8D" w:rsidRPr="004F7F42">
          <w:rPr>
            <w:rStyle w:val="Hyperlink"/>
          </w:rPr>
          <w:t>Figure 2</w:t>
        </w:r>
        <w:r w:rsidR="005D6A8D" w:rsidRPr="004F7F42">
          <w:rPr>
            <w:rStyle w:val="Hyperlink"/>
          </w:rPr>
          <w:noBreakHyphen/>
          <w:t>1: Sampling locations of the MMP water quality monitoring sampled from 2015 onwards.</w:t>
        </w:r>
        <w:r w:rsidR="005D6A8D">
          <w:rPr>
            <w:webHidden/>
          </w:rPr>
          <w:tab/>
        </w:r>
        <w:r w:rsidR="005D6A8D">
          <w:rPr>
            <w:webHidden/>
          </w:rPr>
          <w:fldChar w:fldCharType="begin"/>
        </w:r>
        <w:r w:rsidR="005D6A8D">
          <w:rPr>
            <w:webHidden/>
          </w:rPr>
          <w:instrText xml:space="preserve"> PAGEREF _Toc517259768 \h </w:instrText>
        </w:r>
        <w:r w:rsidR="005D6A8D">
          <w:rPr>
            <w:webHidden/>
          </w:rPr>
        </w:r>
        <w:r w:rsidR="005D6A8D">
          <w:rPr>
            <w:webHidden/>
          </w:rPr>
          <w:fldChar w:fldCharType="separate"/>
        </w:r>
        <w:r w:rsidR="00E1494F">
          <w:rPr>
            <w:webHidden/>
          </w:rPr>
          <w:t>13</w:t>
        </w:r>
        <w:r w:rsidR="005D6A8D">
          <w:rPr>
            <w:webHidden/>
          </w:rPr>
          <w:fldChar w:fldCharType="end"/>
        </w:r>
      </w:hyperlink>
    </w:p>
    <w:p w14:paraId="54154D84" w14:textId="19273A04" w:rsidR="005D6A8D" w:rsidRDefault="00841EEB">
      <w:pPr>
        <w:pStyle w:val="TableofFigures"/>
        <w:rPr>
          <w:rFonts w:asciiTheme="minorHAnsi" w:eastAsiaTheme="minorEastAsia" w:hAnsiTheme="minorHAnsi" w:cstheme="minorBidi"/>
          <w:bCs w:val="0"/>
          <w:sz w:val="22"/>
          <w:szCs w:val="22"/>
          <w:lang w:val="en-AU" w:eastAsia="en-AU"/>
        </w:rPr>
      </w:pPr>
      <w:hyperlink w:anchor="_Toc517259769" w:history="1">
        <w:r w:rsidR="005D6A8D" w:rsidRPr="004F7F42">
          <w:rPr>
            <w:rStyle w:val="Hyperlink"/>
          </w:rPr>
          <w:t>Figure 2</w:t>
        </w:r>
        <w:r w:rsidR="005D6A8D" w:rsidRPr="004F7F42">
          <w:rPr>
            <w:rStyle w:val="Hyperlink"/>
          </w:rPr>
          <w:noBreakHyphen/>
          <w:t>2: Summary description of the wet season water quality products derived from remote sensing information in the MMP illustrated using the 2016 map outputs.</w:t>
        </w:r>
        <w:r w:rsidR="005D6A8D">
          <w:rPr>
            <w:webHidden/>
          </w:rPr>
          <w:tab/>
        </w:r>
        <w:r w:rsidR="005D6A8D">
          <w:rPr>
            <w:webHidden/>
          </w:rPr>
          <w:fldChar w:fldCharType="begin"/>
        </w:r>
        <w:r w:rsidR="005D6A8D">
          <w:rPr>
            <w:webHidden/>
          </w:rPr>
          <w:instrText xml:space="preserve"> PAGEREF _Toc517259769 \h </w:instrText>
        </w:r>
        <w:r w:rsidR="005D6A8D">
          <w:rPr>
            <w:webHidden/>
          </w:rPr>
        </w:r>
        <w:r w:rsidR="005D6A8D">
          <w:rPr>
            <w:webHidden/>
          </w:rPr>
          <w:fldChar w:fldCharType="separate"/>
        </w:r>
        <w:r w:rsidR="00E1494F">
          <w:rPr>
            <w:webHidden/>
          </w:rPr>
          <w:t>17</w:t>
        </w:r>
        <w:r w:rsidR="005D6A8D">
          <w:rPr>
            <w:webHidden/>
          </w:rPr>
          <w:fldChar w:fldCharType="end"/>
        </w:r>
      </w:hyperlink>
    </w:p>
    <w:p w14:paraId="504BAD13" w14:textId="3E06654F" w:rsidR="005D6A8D" w:rsidRDefault="00841EEB">
      <w:pPr>
        <w:pStyle w:val="TableofFigures"/>
        <w:rPr>
          <w:rFonts w:asciiTheme="minorHAnsi" w:eastAsiaTheme="minorEastAsia" w:hAnsiTheme="minorHAnsi" w:cstheme="minorBidi"/>
          <w:bCs w:val="0"/>
          <w:sz w:val="22"/>
          <w:szCs w:val="22"/>
          <w:lang w:val="en-AU" w:eastAsia="en-AU"/>
        </w:rPr>
      </w:pPr>
      <w:hyperlink w:anchor="_Toc517259770" w:history="1">
        <w:r w:rsidR="005D6A8D" w:rsidRPr="004F7F42">
          <w:rPr>
            <w:rStyle w:val="Hyperlink"/>
            <w:rFonts w:eastAsia="SimSun"/>
            <w:lang w:val="en-US"/>
          </w:rPr>
          <w:t>Figure 2</w:t>
        </w:r>
        <w:r w:rsidR="005D6A8D" w:rsidRPr="004F7F42">
          <w:rPr>
            <w:rStyle w:val="Hyperlink"/>
            <w:rFonts w:eastAsia="SimSun"/>
            <w:lang w:val="en-US"/>
          </w:rPr>
          <w:noBreakHyphen/>
          <w:t>3:</w:t>
        </w:r>
        <w:r w:rsidR="005D6A8D" w:rsidRPr="004F7F42">
          <w:rPr>
            <w:rStyle w:val="Hyperlink"/>
          </w:rPr>
          <w:t xml:space="preserve"> </w:t>
        </w:r>
        <w:r w:rsidR="005D6A8D" w:rsidRPr="004F7F42">
          <w:rPr>
            <w:rStyle w:val="Hyperlink"/>
            <w:rFonts w:eastAsia="SimSun"/>
            <w:lang w:val="en-US"/>
          </w:rPr>
          <w:t>Triangular colour plot showing the characteristic colour signatures of the GBR wet season water types in the Red-Green-Blue (RGB or true colour) space.</w:t>
        </w:r>
        <w:r w:rsidR="005D6A8D">
          <w:rPr>
            <w:webHidden/>
          </w:rPr>
          <w:tab/>
        </w:r>
        <w:r w:rsidR="005D6A8D">
          <w:rPr>
            <w:webHidden/>
          </w:rPr>
          <w:fldChar w:fldCharType="begin"/>
        </w:r>
        <w:r w:rsidR="005D6A8D">
          <w:rPr>
            <w:webHidden/>
          </w:rPr>
          <w:instrText xml:space="preserve"> PAGEREF _Toc517259770 \h </w:instrText>
        </w:r>
        <w:r w:rsidR="005D6A8D">
          <w:rPr>
            <w:webHidden/>
          </w:rPr>
        </w:r>
        <w:r w:rsidR="005D6A8D">
          <w:rPr>
            <w:webHidden/>
          </w:rPr>
          <w:fldChar w:fldCharType="separate"/>
        </w:r>
        <w:r w:rsidR="00E1494F">
          <w:rPr>
            <w:webHidden/>
          </w:rPr>
          <w:t>17</w:t>
        </w:r>
        <w:r w:rsidR="005D6A8D">
          <w:rPr>
            <w:webHidden/>
          </w:rPr>
          <w:fldChar w:fldCharType="end"/>
        </w:r>
      </w:hyperlink>
    </w:p>
    <w:p w14:paraId="023B8FDE" w14:textId="2F9E1EFE" w:rsidR="005D6A8D" w:rsidRDefault="00841EEB">
      <w:pPr>
        <w:pStyle w:val="TableofFigures"/>
        <w:rPr>
          <w:rFonts w:asciiTheme="minorHAnsi" w:eastAsiaTheme="minorEastAsia" w:hAnsiTheme="minorHAnsi" w:cstheme="minorBidi"/>
          <w:bCs w:val="0"/>
          <w:sz w:val="22"/>
          <w:szCs w:val="22"/>
          <w:lang w:val="en-AU" w:eastAsia="en-AU"/>
        </w:rPr>
      </w:pPr>
      <w:hyperlink w:anchor="_Toc517259771" w:history="1">
        <w:r w:rsidR="005D6A8D" w:rsidRPr="004F7F42">
          <w:rPr>
            <w:rStyle w:val="Hyperlink"/>
          </w:rPr>
          <w:t>Figure 3</w:t>
        </w:r>
        <w:r w:rsidR="005D6A8D" w:rsidRPr="004F7F42">
          <w:rPr>
            <w:rStyle w:val="Hyperlink"/>
          </w:rPr>
          <w:noBreakHyphen/>
          <w:t>1: DPSIR framework used to guide the structure of the MMP, derived from the Great Barrier Reef Strategic Assessment (GBRMPA, 2014a).</w:t>
        </w:r>
        <w:r w:rsidR="005D6A8D">
          <w:rPr>
            <w:webHidden/>
          </w:rPr>
          <w:tab/>
        </w:r>
        <w:r w:rsidR="005D6A8D">
          <w:rPr>
            <w:webHidden/>
          </w:rPr>
          <w:fldChar w:fldCharType="begin"/>
        </w:r>
        <w:r w:rsidR="005D6A8D">
          <w:rPr>
            <w:webHidden/>
          </w:rPr>
          <w:instrText xml:space="preserve"> PAGEREF _Toc517259771 \h </w:instrText>
        </w:r>
        <w:r w:rsidR="005D6A8D">
          <w:rPr>
            <w:webHidden/>
          </w:rPr>
        </w:r>
        <w:r w:rsidR="005D6A8D">
          <w:rPr>
            <w:webHidden/>
          </w:rPr>
          <w:fldChar w:fldCharType="separate"/>
        </w:r>
        <w:r w:rsidR="00E1494F">
          <w:rPr>
            <w:webHidden/>
          </w:rPr>
          <w:t>23</w:t>
        </w:r>
        <w:r w:rsidR="005D6A8D">
          <w:rPr>
            <w:webHidden/>
          </w:rPr>
          <w:fldChar w:fldCharType="end"/>
        </w:r>
      </w:hyperlink>
    </w:p>
    <w:p w14:paraId="420AE295" w14:textId="5B8CC56A" w:rsidR="005D6A8D" w:rsidRDefault="00841EEB">
      <w:pPr>
        <w:pStyle w:val="TableofFigures"/>
        <w:rPr>
          <w:rFonts w:asciiTheme="minorHAnsi" w:eastAsiaTheme="minorEastAsia" w:hAnsiTheme="minorHAnsi" w:cstheme="minorBidi"/>
          <w:bCs w:val="0"/>
          <w:sz w:val="22"/>
          <w:szCs w:val="22"/>
          <w:lang w:val="en-AU" w:eastAsia="en-AU"/>
        </w:rPr>
      </w:pPr>
      <w:hyperlink w:anchor="_Toc517259772" w:history="1">
        <w:r w:rsidR="005D6A8D" w:rsidRPr="004F7F42">
          <w:rPr>
            <w:rStyle w:val="Hyperlink"/>
          </w:rPr>
          <w:t>Figure 3</w:t>
        </w:r>
        <w:r w:rsidR="005D6A8D" w:rsidRPr="004F7F42">
          <w:rPr>
            <w:rStyle w:val="Hyperlink"/>
          </w:rPr>
          <w:noBreakHyphen/>
          <w:t>2: Trajectories of tropical cyclones affecting the GBR in 2016–17 and in previous years (2007 to 2016).</w:t>
        </w:r>
        <w:r w:rsidR="005D6A8D">
          <w:rPr>
            <w:webHidden/>
          </w:rPr>
          <w:tab/>
        </w:r>
        <w:r w:rsidR="005D6A8D">
          <w:rPr>
            <w:webHidden/>
          </w:rPr>
          <w:fldChar w:fldCharType="begin"/>
        </w:r>
        <w:r w:rsidR="005D6A8D">
          <w:rPr>
            <w:webHidden/>
          </w:rPr>
          <w:instrText xml:space="preserve"> PAGEREF _Toc517259772 \h </w:instrText>
        </w:r>
        <w:r w:rsidR="005D6A8D">
          <w:rPr>
            <w:webHidden/>
          </w:rPr>
        </w:r>
        <w:r w:rsidR="005D6A8D">
          <w:rPr>
            <w:webHidden/>
          </w:rPr>
          <w:fldChar w:fldCharType="separate"/>
        </w:r>
        <w:r w:rsidR="00E1494F">
          <w:rPr>
            <w:webHidden/>
          </w:rPr>
          <w:t>25</w:t>
        </w:r>
        <w:r w:rsidR="005D6A8D">
          <w:rPr>
            <w:webHidden/>
          </w:rPr>
          <w:fldChar w:fldCharType="end"/>
        </w:r>
      </w:hyperlink>
    </w:p>
    <w:p w14:paraId="36A34B0B" w14:textId="650D43A0" w:rsidR="005D6A8D" w:rsidRDefault="00841EEB">
      <w:pPr>
        <w:pStyle w:val="TableofFigures"/>
        <w:rPr>
          <w:rFonts w:asciiTheme="minorHAnsi" w:eastAsiaTheme="minorEastAsia" w:hAnsiTheme="minorHAnsi" w:cstheme="minorBidi"/>
          <w:bCs w:val="0"/>
          <w:sz w:val="22"/>
          <w:szCs w:val="22"/>
          <w:lang w:val="en-AU" w:eastAsia="en-AU"/>
        </w:rPr>
      </w:pPr>
      <w:hyperlink w:anchor="_Toc517259773" w:history="1">
        <w:r w:rsidR="005D6A8D" w:rsidRPr="004F7F42">
          <w:rPr>
            <w:rStyle w:val="Hyperlink"/>
          </w:rPr>
          <w:t>Figure 3</w:t>
        </w:r>
        <w:r w:rsidR="005D6A8D" w:rsidRPr="004F7F42">
          <w:rPr>
            <w:rStyle w:val="Hyperlink"/>
          </w:rPr>
          <w:noBreakHyphen/>
          <w:t>3: Average daily rainfall (mm/day) in the GBR catchment: (left)</w:t>
        </w:r>
        <w:r w:rsidR="005D6A8D" w:rsidRPr="004F7F42">
          <w:rPr>
            <w:rStyle w:val="Hyperlink"/>
            <w:rFonts w:eastAsiaTheme="majorEastAsia"/>
          </w:rPr>
          <w:t xml:space="preserve"> long-term annual average (1961–1990; time period produced by BOM), (centre) 2016</w:t>
        </w:r>
        <w:r w:rsidR="005D6A8D" w:rsidRPr="004F7F42">
          <w:rPr>
            <w:rStyle w:val="Hyperlink"/>
          </w:rPr>
          <w:t>–</w:t>
        </w:r>
        <w:r w:rsidR="005D6A8D" w:rsidRPr="004F7F42">
          <w:rPr>
            <w:rStyle w:val="Hyperlink"/>
            <w:rFonts w:eastAsiaTheme="majorEastAsia"/>
          </w:rPr>
          <w:t>17 and (right) the difference between the long-term annual average and 2016</w:t>
        </w:r>
        <w:r w:rsidR="005D6A8D" w:rsidRPr="004F7F42">
          <w:rPr>
            <w:rStyle w:val="Hyperlink"/>
          </w:rPr>
          <w:t>–</w:t>
        </w:r>
        <w:r w:rsidR="005D6A8D" w:rsidRPr="004F7F42">
          <w:rPr>
            <w:rStyle w:val="Hyperlink"/>
            <w:rFonts w:eastAsiaTheme="majorEastAsia"/>
          </w:rPr>
          <w:t>17 rainfall patterns.</w:t>
        </w:r>
        <w:r w:rsidR="005D6A8D">
          <w:rPr>
            <w:webHidden/>
          </w:rPr>
          <w:tab/>
        </w:r>
        <w:r w:rsidR="005D6A8D">
          <w:rPr>
            <w:webHidden/>
          </w:rPr>
          <w:fldChar w:fldCharType="begin"/>
        </w:r>
        <w:r w:rsidR="005D6A8D">
          <w:rPr>
            <w:webHidden/>
          </w:rPr>
          <w:instrText xml:space="preserve"> PAGEREF _Toc517259773 \h </w:instrText>
        </w:r>
        <w:r w:rsidR="005D6A8D">
          <w:rPr>
            <w:webHidden/>
          </w:rPr>
        </w:r>
        <w:r w:rsidR="005D6A8D">
          <w:rPr>
            <w:webHidden/>
          </w:rPr>
          <w:fldChar w:fldCharType="separate"/>
        </w:r>
        <w:r w:rsidR="00E1494F">
          <w:rPr>
            <w:webHidden/>
          </w:rPr>
          <w:t>26</w:t>
        </w:r>
        <w:r w:rsidR="005D6A8D">
          <w:rPr>
            <w:webHidden/>
          </w:rPr>
          <w:fldChar w:fldCharType="end"/>
        </w:r>
      </w:hyperlink>
    </w:p>
    <w:p w14:paraId="3182B878" w14:textId="3CBF9113" w:rsidR="005D6A8D" w:rsidRDefault="00841EEB">
      <w:pPr>
        <w:pStyle w:val="TableofFigures"/>
        <w:rPr>
          <w:rFonts w:asciiTheme="minorHAnsi" w:eastAsiaTheme="minorEastAsia" w:hAnsiTheme="minorHAnsi" w:cstheme="minorBidi"/>
          <w:bCs w:val="0"/>
          <w:sz w:val="22"/>
          <w:szCs w:val="22"/>
          <w:lang w:val="en-AU" w:eastAsia="en-AU"/>
        </w:rPr>
      </w:pPr>
      <w:hyperlink w:anchor="_Toc517259774" w:history="1">
        <w:r w:rsidR="005D6A8D" w:rsidRPr="004F7F42">
          <w:rPr>
            <w:rStyle w:val="Hyperlink"/>
          </w:rPr>
          <w:t>Figure 3</w:t>
        </w:r>
        <w:r w:rsidR="005D6A8D" w:rsidRPr="004F7F42">
          <w:rPr>
            <w:rStyle w:val="Hyperlink"/>
          </w:rPr>
          <w:noBreakHyphen/>
          <w:t>4: Annual average wet season rainfall (December 2016–April 2017) compared to the long-term wet season rainfall average (1961–1990).</w:t>
        </w:r>
        <w:r w:rsidR="005D6A8D">
          <w:rPr>
            <w:webHidden/>
          </w:rPr>
          <w:tab/>
        </w:r>
        <w:r w:rsidR="005D6A8D">
          <w:rPr>
            <w:webHidden/>
          </w:rPr>
          <w:fldChar w:fldCharType="begin"/>
        </w:r>
        <w:r w:rsidR="005D6A8D">
          <w:rPr>
            <w:webHidden/>
          </w:rPr>
          <w:instrText xml:space="preserve"> PAGEREF _Toc517259774 \h </w:instrText>
        </w:r>
        <w:r w:rsidR="005D6A8D">
          <w:rPr>
            <w:webHidden/>
          </w:rPr>
        </w:r>
        <w:r w:rsidR="005D6A8D">
          <w:rPr>
            <w:webHidden/>
          </w:rPr>
          <w:fldChar w:fldCharType="separate"/>
        </w:r>
        <w:r w:rsidR="00E1494F">
          <w:rPr>
            <w:webHidden/>
          </w:rPr>
          <w:t>27</w:t>
        </w:r>
        <w:r w:rsidR="005D6A8D">
          <w:rPr>
            <w:webHidden/>
          </w:rPr>
          <w:fldChar w:fldCharType="end"/>
        </w:r>
      </w:hyperlink>
    </w:p>
    <w:p w14:paraId="7EEB9467" w14:textId="00146444" w:rsidR="005D6A8D" w:rsidRDefault="00841EEB">
      <w:pPr>
        <w:pStyle w:val="TableofFigures"/>
        <w:rPr>
          <w:rFonts w:asciiTheme="minorHAnsi" w:eastAsiaTheme="minorEastAsia" w:hAnsiTheme="minorHAnsi" w:cstheme="minorBidi"/>
          <w:bCs w:val="0"/>
          <w:sz w:val="22"/>
          <w:szCs w:val="22"/>
          <w:lang w:val="en-AU" w:eastAsia="en-AU"/>
        </w:rPr>
      </w:pPr>
      <w:hyperlink w:anchor="_Toc517259775" w:history="1">
        <w:r w:rsidR="005D6A8D" w:rsidRPr="004F7F42">
          <w:rPr>
            <w:rStyle w:val="Hyperlink"/>
          </w:rPr>
          <w:t>Figure 3</w:t>
        </w:r>
        <w:r w:rsidR="005D6A8D" w:rsidRPr="004F7F42">
          <w:rPr>
            <w:rStyle w:val="Hyperlink"/>
          </w:rPr>
          <w:noBreakHyphen/>
          <w:t>5: Corrected annual hydrological/water year (1 October to 30 September) discharge from each NRM region (using the correction factors in Table 2</w:t>
        </w:r>
        <w:r w:rsidR="005D6A8D" w:rsidRPr="004F7F42">
          <w:rPr>
            <w:rStyle w:val="Hyperlink"/>
          </w:rPr>
          <w:noBreakHyphen/>
          <w:t>2) for 2002–03 to 2016–17 in million litres (ML) per year.</w:t>
        </w:r>
        <w:r w:rsidR="005D6A8D">
          <w:rPr>
            <w:webHidden/>
          </w:rPr>
          <w:tab/>
        </w:r>
        <w:r w:rsidR="005D6A8D">
          <w:rPr>
            <w:webHidden/>
          </w:rPr>
          <w:fldChar w:fldCharType="begin"/>
        </w:r>
        <w:r w:rsidR="005D6A8D">
          <w:rPr>
            <w:webHidden/>
          </w:rPr>
          <w:instrText xml:space="preserve"> PAGEREF _Toc517259775 \h </w:instrText>
        </w:r>
        <w:r w:rsidR="005D6A8D">
          <w:rPr>
            <w:webHidden/>
          </w:rPr>
        </w:r>
        <w:r w:rsidR="005D6A8D">
          <w:rPr>
            <w:webHidden/>
          </w:rPr>
          <w:fldChar w:fldCharType="separate"/>
        </w:r>
        <w:r w:rsidR="00E1494F">
          <w:rPr>
            <w:webHidden/>
          </w:rPr>
          <w:t>28</w:t>
        </w:r>
        <w:r w:rsidR="005D6A8D">
          <w:rPr>
            <w:webHidden/>
          </w:rPr>
          <w:fldChar w:fldCharType="end"/>
        </w:r>
      </w:hyperlink>
    </w:p>
    <w:p w14:paraId="2EA93831" w14:textId="2D8DC198" w:rsidR="005D6A8D" w:rsidRDefault="00841EEB">
      <w:pPr>
        <w:pStyle w:val="TableofFigures"/>
        <w:rPr>
          <w:rFonts w:asciiTheme="minorHAnsi" w:eastAsiaTheme="minorEastAsia" w:hAnsiTheme="minorHAnsi" w:cstheme="minorBidi"/>
          <w:bCs w:val="0"/>
          <w:sz w:val="22"/>
          <w:szCs w:val="22"/>
          <w:lang w:val="en-AU" w:eastAsia="en-AU"/>
        </w:rPr>
      </w:pPr>
      <w:hyperlink w:anchor="_Toc517259776" w:history="1">
        <w:r w:rsidR="005D6A8D" w:rsidRPr="004F7F42">
          <w:rPr>
            <w:rStyle w:val="Hyperlink"/>
          </w:rPr>
          <w:t>Figure 3</w:t>
        </w:r>
        <w:r w:rsidR="005D6A8D" w:rsidRPr="004F7F42">
          <w:rPr>
            <w:rStyle w:val="Hyperlink"/>
          </w:rPr>
          <w:noBreakHyphen/>
          <w:t>6: Long-term total discharge in ML (hydrological year: 1 October to 30 September) for the 35 main GBR rivers.</w:t>
        </w:r>
        <w:r w:rsidR="005D6A8D">
          <w:rPr>
            <w:webHidden/>
          </w:rPr>
          <w:tab/>
        </w:r>
        <w:r w:rsidR="005D6A8D">
          <w:rPr>
            <w:webHidden/>
          </w:rPr>
          <w:fldChar w:fldCharType="begin"/>
        </w:r>
        <w:r w:rsidR="005D6A8D">
          <w:rPr>
            <w:webHidden/>
          </w:rPr>
          <w:instrText xml:space="preserve"> PAGEREF _Toc517259776 \h </w:instrText>
        </w:r>
        <w:r w:rsidR="005D6A8D">
          <w:rPr>
            <w:webHidden/>
          </w:rPr>
        </w:r>
        <w:r w:rsidR="005D6A8D">
          <w:rPr>
            <w:webHidden/>
          </w:rPr>
          <w:fldChar w:fldCharType="separate"/>
        </w:r>
        <w:r w:rsidR="00E1494F">
          <w:rPr>
            <w:webHidden/>
          </w:rPr>
          <w:t>28</w:t>
        </w:r>
        <w:r w:rsidR="005D6A8D">
          <w:rPr>
            <w:webHidden/>
          </w:rPr>
          <w:fldChar w:fldCharType="end"/>
        </w:r>
      </w:hyperlink>
    </w:p>
    <w:p w14:paraId="2CDD848C" w14:textId="3520562B" w:rsidR="005D6A8D" w:rsidRDefault="00841EEB">
      <w:pPr>
        <w:pStyle w:val="TableofFigures"/>
        <w:rPr>
          <w:rFonts w:asciiTheme="minorHAnsi" w:eastAsiaTheme="minorEastAsia" w:hAnsiTheme="minorHAnsi" w:cstheme="minorBidi"/>
          <w:bCs w:val="0"/>
          <w:sz w:val="22"/>
          <w:szCs w:val="22"/>
          <w:lang w:val="en-AU" w:eastAsia="en-AU"/>
        </w:rPr>
      </w:pPr>
      <w:hyperlink w:anchor="_Toc517259777" w:history="1">
        <w:r w:rsidR="005D6A8D" w:rsidRPr="004F7F42">
          <w:rPr>
            <w:rStyle w:val="Hyperlink"/>
          </w:rPr>
          <w:t>Figure 3</w:t>
        </w:r>
        <w:r w:rsidR="005D6A8D" w:rsidRPr="004F7F42">
          <w:rPr>
            <w:rStyle w:val="Hyperlink"/>
          </w:rPr>
          <w:noBreakHyphen/>
          <w:t>7: Map showing the frequency of Primary, Secondary and Tertiary wet season water types in the 2016–17 wet season (22 weeks), where the highest frequency is shown in orange and the lowest frequency is shown in blue.</w:t>
        </w:r>
        <w:r w:rsidR="005D6A8D">
          <w:rPr>
            <w:webHidden/>
          </w:rPr>
          <w:tab/>
        </w:r>
        <w:r w:rsidR="005D6A8D">
          <w:rPr>
            <w:webHidden/>
          </w:rPr>
          <w:fldChar w:fldCharType="begin"/>
        </w:r>
        <w:r w:rsidR="005D6A8D">
          <w:rPr>
            <w:webHidden/>
          </w:rPr>
          <w:instrText xml:space="preserve"> PAGEREF _Toc517259777 \h </w:instrText>
        </w:r>
        <w:r w:rsidR="005D6A8D">
          <w:rPr>
            <w:webHidden/>
          </w:rPr>
        </w:r>
        <w:r w:rsidR="005D6A8D">
          <w:rPr>
            <w:webHidden/>
          </w:rPr>
          <w:fldChar w:fldCharType="separate"/>
        </w:r>
        <w:r w:rsidR="00E1494F">
          <w:rPr>
            <w:webHidden/>
          </w:rPr>
          <w:t>33</w:t>
        </w:r>
        <w:r w:rsidR="005D6A8D">
          <w:rPr>
            <w:webHidden/>
          </w:rPr>
          <w:fldChar w:fldCharType="end"/>
        </w:r>
      </w:hyperlink>
    </w:p>
    <w:p w14:paraId="4932B30B" w14:textId="5248EA0B" w:rsidR="005D6A8D" w:rsidRDefault="00841EEB">
      <w:pPr>
        <w:pStyle w:val="TableofFigures"/>
        <w:rPr>
          <w:rFonts w:asciiTheme="minorHAnsi" w:eastAsiaTheme="minorEastAsia" w:hAnsiTheme="minorHAnsi" w:cstheme="minorBidi"/>
          <w:bCs w:val="0"/>
          <w:sz w:val="22"/>
          <w:szCs w:val="22"/>
          <w:lang w:val="en-AU" w:eastAsia="en-AU"/>
        </w:rPr>
      </w:pPr>
      <w:hyperlink w:anchor="_Toc517259778" w:history="1">
        <w:r w:rsidR="005D6A8D" w:rsidRPr="004F7F42">
          <w:rPr>
            <w:rStyle w:val="Hyperlink"/>
          </w:rPr>
          <w:t>Figure 3</w:t>
        </w:r>
        <w:r w:rsidR="005D6A8D" w:rsidRPr="004F7F42">
          <w:rPr>
            <w:rStyle w:val="Hyperlink"/>
          </w:rPr>
          <w:noBreakHyphen/>
          <w:t>8: Map showing the frequency of wet season water types (Primary, Secondary and Tertiary water types combined) in the a) long-term (2002–03 to 2016–17: 333 weeks), b) 2010–11 wet season (22 weeks) and c) 2016–17 wet season (22 weeks), where the highest frequency is shown in orange and the lowest frequency is shown in blue.</w:t>
        </w:r>
        <w:r w:rsidR="005D6A8D">
          <w:rPr>
            <w:webHidden/>
          </w:rPr>
          <w:tab/>
        </w:r>
        <w:r w:rsidR="005D6A8D">
          <w:rPr>
            <w:webHidden/>
          </w:rPr>
          <w:fldChar w:fldCharType="begin"/>
        </w:r>
        <w:r w:rsidR="005D6A8D">
          <w:rPr>
            <w:webHidden/>
          </w:rPr>
          <w:instrText xml:space="preserve"> PAGEREF _Toc517259778 \h </w:instrText>
        </w:r>
        <w:r w:rsidR="005D6A8D">
          <w:rPr>
            <w:webHidden/>
          </w:rPr>
        </w:r>
        <w:r w:rsidR="005D6A8D">
          <w:rPr>
            <w:webHidden/>
          </w:rPr>
          <w:fldChar w:fldCharType="separate"/>
        </w:r>
        <w:r w:rsidR="00E1494F">
          <w:rPr>
            <w:webHidden/>
          </w:rPr>
          <w:t>34</w:t>
        </w:r>
        <w:r w:rsidR="005D6A8D">
          <w:rPr>
            <w:webHidden/>
          </w:rPr>
          <w:fldChar w:fldCharType="end"/>
        </w:r>
      </w:hyperlink>
    </w:p>
    <w:p w14:paraId="390B9213" w14:textId="22054E83" w:rsidR="005D6A8D" w:rsidRDefault="00841EEB">
      <w:pPr>
        <w:pStyle w:val="TableofFigures"/>
        <w:rPr>
          <w:rFonts w:asciiTheme="minorHAnsi" w:eastAsiaTheme="minorEastAsia" w:hAnsiTheme="minorHAnsi" w:cstheme="minorBidi"/>
          <w:bCs w:val="0"/>
          <w:sz w:val="22"/>
          <w:szCs w:val="22"/>
          <w:lang w:val="en-AU" w:eastAsia="en-AU"/>
        </w:rPr>
      </w:pPr>
      <w:hyperlink w:anchor="_Toc517259779" w:history="1">
        <w:r w:rsidR="005D6A8D" w:rsidRPr="004F7F42">
          <w:rPr>
            <w:rStyle w:val="Hyperlink"/>
          </w:rPr>
          <w:t>Figure 3</w:t>
        </w:r>
        <w:r w:rsidR="005D6A8D" w:rsidRPr="004F7F42">
          <w:rPr>
            <w:rStyle w:val="Hyperlink"/>
          </w:rPr>
          <w:noBreakHyphen/>
          <w:t>9: Mean water quality concentrations across the three wet season water types: comparison between the mean multi-annual values (2002–03 to 2016–17; dark shaded), the 2016–17 values (light shaded) and wet season guideline values for the open coastal and mid-shelf waters (dotted red lines).</w:t>
        </w:r>
        <w:r w:rsidR="005D6A8D">
          <w:rPr>
            <w:webHidden/>
          </w:rPr>
          <w:tab/>
        </w:r>
        <w:r w:rsidR="005D6A8D">
          <w:rPr>
            <w:webHidden/>
          </w:rPr>
          <w:fldChar w:fldCharType="begin"/>
        </w:r>
        <w:r w:rsidR="005D6A8D">
          <w:rPr>
            <w:webHidden/>
          </w:rPr>
          <w:instrText xml:space="preserve"> PAGEREF _Toc517259779 \h </w:instrText>
        </w:r>
        <w:r w:rsidR="005D6A8D">
          <w:rPr>
            <w:webHidden/>
          </w:rPr>
        </w:r>
        <w:r w:rsidR="005D6A8D">
          <w:rPr>
            <w:webHidden/>
          </w:rPr>
          <w:fldChar w:fldCharType="separate"/>
        </w:r>
        <w:r w:rsidR="00E1494F">
          <w:rPr>
            <w:webHidden/>
          </w:rPr>
          <w:t>35</w:t>
        </w:r>
        <w:r w:rsidR="005D6A8D">
          <w:rPr>
            <w:webHidden/>
          </w:rPr>
          <w:fldChar w:fldCharType="end"/>
        </w:r>
      </w:hyperlink>
    </w:p>
    <w:p w14:paraId="0BEFBE05" w14:textId="66BE6A38" w:rsidR="005D6A8D" w:rsidRDefault="00841EEB">
      <w:pPr>
        <w:pStyle w:val="TableofFigures"/>
        <w:rPr>
          <w:rFonts w:asciiTheme="minorHAnsi" w:eastAsiaTheme="minorEastAsia" w:hAnsiTheme="minorHAnsi" w:cstheme="minorBidi"/>
          <w:bCs w:val="0"/>
          <w:sz w:val="22"/>
          <w:szCs w:val="22"/>
          <w:lang w:val="en-AU" w:eastAsia="en-AU"/>
        </w:rPr>
      </w:pPr>
      <w:hyperlink w:anchor="_Toc517259780" w:history="1">
        <w:r w:rsidR="005D6A8D" w:rsidRPr="004F7F42">
          <w:rPr>
            <w:rStyle w:val="Hyperlink"/>
          </w:rPr>
          <w:t>Figure 3</w:t>
        </w:r>
        <w:r w:rsidR="005D6A8D" w:rsidRPr="004F7F42">
          <w:rPr>
            <w:rStyle w:val="Hyperlink"/>
          </w:rPr>
          <w:noBreakHyphen/>
          <w:t>10: Mean water quality concentrations and standard deviation across the six colour classes: comparison between the mean multi-annual values (2002–03 to 2016–17; circles with error bars) and the 2016–17 values (blue rectangles).</w:t>
        </w:r>
        <w:r w:rsidR="005D6A8D">
          <w:rPr>
            <w:webHidden/>
          </w:rPr>
          <w:tab/>
        </w:r>
        <w:r w:rsidR="005D6A8D">
          <w:rPr>
            <w:webHidden/>
          </w:rPr>
          <w:fldChar w:fldCharType="begin"/>
        </w:r>
        <w:r w:rsidR="005D6A8D">
          <w:rPr>
            <w:webHidden/>
          </w:rPr>
          <w:instrText xml:space="preserve"> PAGEREF _Toc517259780 \h </w:instrText>
        </w:r>
        <w:r w:rsidR="005D6A8D">
          <w:rPr>
            <w:webHidden/>
          </w:rPr>
        </w:r>
        <w:r w:rsidR="005D6A8D">
          <w:rPr>
            <w:webHidden/>
          </w:rPr>
          <w:fldChar w:fldCharType="separate"/>
        </w:r>
        <w:r w:rsidR="00E1494F">
          <w:rPr>
            <w:webHidden/>
          </w:rPr>
          <w:t>35</w:t>
        </w:r>
        <w:r w:rsidR="005D6A8D">
          <w:rPr>
            <w:webHidden/>
          </w:rPr>
          <w:fldChar w:fldCharType="end"/>
        </w:r>
      </w:hyperlink>
    </w:p>
    <w:p w14:paraId="07597480" w14:textId="0335CFBF" w:rsidR="005D6A8D" w:rsidRDefault="00841EEB">
      <w:pPr>
        <w:pStyle w:val="TableofFigures"/>
        <w:rPr>
          <w:rFonts w:asciiTheme="minorHAnsi" w:eastAsiaTheme="minorEastAsia" w:hAnsiTheme="minorHAnsi" w:cstheme="minorBidi"/>
          <w:bCs w:val="0"/>
          <w:sz w:val="22"/>
          <w:szCs w:val="22"/>
          <w:lang w:val="en-AU" w:eastAsia="en-AU"/>
        </w:rPr>
      </w:pPr>
      <w:hyperlink w:anchor="_Toc517259781" w:history="1">
        <w:r w:rsidR="005D6A8D" w:rsidRPr="004F7F42">
          <w:rPr>
            <w:rStyle w:val="Hyperlink"/>
          </w:rPr>
          <w:t>Figure 3</w:t>
        </w:r>
        <w:r w:rsidR="005D6A8D" w:rsidRPr="004F7F42">
          <w:rPr>
            <w:rStyle w:val="Hyperlink"/>
          </w:rPr>
          <w:noBreakHyphen/>
          <w:t>11: Mean 2016–17 water quality concentrations across the three wet season water types: comparison across the focus regions.</w:t>
        </w:r>
        <w:r w:rsidR="005D6A8D">
          <w:rPr>
            <w:webHidden/>
          </w:rPr>
          <w:tab/>
        </w:r>
        <w:r w:rsidR="005D6A8D">
          <w:rPr>
            <w:webHidden/>
          </w:rPr>
          <w:fldChar w:fldCharType="begin"/>
        </w:r>
        <w:r w:rsidR="005D6A8D">
          <w:rPr>
            <w:webHidden/>
          </w:rPr>
          <w:instrText xml:space="preserve"> PAGEREF _Toc517259781 \h </w:instrText>
        </w:r>
        <w:r w:rsidR="005D6A8D">
          <w:rPr>
            <w:webHidden/>
          </w:rPr>
        </w:r>
        <w:r w:rsidR="005D6A8D">
          <w:rPr>
            <w:webHidden/>
          </w:rPr>
          <w:fldChar w:fldCharType="separate"/>
        </w:r>
        <w:r w:rsidR="00E1494F">
          <w:rPr>
            <w:webHidden/>
          </w:rPr>
          <w:t>36</w:t>
        </w:r>
        <w:r w:rsidR="005D6A8D">
          <w:rPr>
            <w:webHidden/>
          </w:rPr>
          <w:fldChar w:fldCharType="end"/>
        </w:r>
      </w:hyperlink>
    </w:p>
    <w:p w14:paraId="0DD70C33" w14:textId="60839CE6" w:rsidR="005D6A8D" w:rsidRDefault="00841EEB">
      <w:pPr>
        <w:pStyle w:val="TableofFigures"/>
        <w:rPr>
          <w:rFonts w:asciiTheme="minorHAnsi" w:eastAsiaTheme="minorEastAsia" w:hAnsiTheme="minorHAnsi" w:cstheme="minorBidi"/>
          <w:bCs w:val="0"/>
          <w:sz w:val="22"/>
          <w:szCs w:val="22"/>
          <w:lang w:val="en-AU" w:eastAsia="en-AU"/>
        </w:rPr>
      </w:pPr>
      <w:hyperlink w:anchor="_Toc517259782" w:history="1">
        <w:r w:rsidR="005D6A8D" w:rsidRPr="004F7F42">
          <w:rPr>
            <w:rStyle w:val="Hyperlink"/>
          </w:rPr>
          <w:t>Figure 3</w:t>
        </w:r>
        <w:r w:rsidR="005D6A8D" w:rsidRPr="004F7F42">
          <w:rPr>
            <w:rStyle w:val="Hyperlink"/>
          </w:rPr>
          <w:noBreakHyphen/>
          <w:t>12: Long-term (2003–2017) and 2016–17 maps of exposure produced using the proportional exceedance of the guideline (magnitude score) multiplied by the likelihood of exposure in each of the wet season water types: a) continuous exposure scores and b) categorised exposure scores: [&gt;0-3] = cat. I, [3-6] = cat. II, [6-9] = cat III and [&gt; 9] = cat IV.</w:t>
        </w:r>
        <w:r w:rsidR="005D6A8D">
          <w:rPr>
            <w:webHidden/>
          </w:rPr>
          <w:tab/>
        </w:r>
        <w:r w:rsidR="005D6A8D">
          <w:rPr>
            <w:webHidden/>
          </w:rPr>
          <w:fldChar w:fldCharType="begin"/>
        </w:r>
        <w:r w:rsidR="005D6A8D">
          <w:rPr>
            <w:webHidden/>
          </w:rPr>
          <w:instrText xml:space="preserve"> PAGEREF _Toc517259782 \h </w:instrText>
        </w:r>
        <w:r w:rsidR="005D6A8D">
          <w:rPr>
            <w:webHidden/>
          </w:rPr>
        </w:r>
        <w:r w:rsidR="005D6A8D">
          <w:rPr>
            <w:webHidden/>
          </w:rPr>
          <w:fldChar w:fldCharType="separate"/>
        </w:r>
        <w:r w:rsidR="00E1494F">
          <w:rPr>
            <w:webHidden/>
          </w:rPr>
          <w:t>38</w:t>
        </w:r>
        <w:r w:rsidR="005D6A8D">
          <w:rPr>
            <w:webHidden/>
          </w:rPr>
          <w:fldChar w:fldCharType="end"/>
        </w:r>
      </w:hyperlink>
    </w:p>
    <w:p w14:paraId="0DFBAEC3" w14:textId="78FC73DE" w:rsidR="005D6A8D" w:rsidRDefault="00841EEB">
      <w:pPr>
        <w:pStyle w:val="TableofFigures"/>
        <w:rPr>
          <w:rFonts w:asciiTheme="minorHAnsi" w:eastAsiaTheme="minorEastAsia" w:hAnsiTheme="minorHAnsi" w:cstheme="minorBidi"/>
          <w:bCs w:val="0"/>
          <w:sz w:val="22"/>
          <w:szCs w:val="22"/>
          <w:lang w:val="en-AU" w:eastAsia="en-AU"/>
        </w:rPr>
      </w:pPr>
      <w:hyperlink w:anchor="_Toc517259783" w:history="1">
        <w:r w:rsidR="005D6A8D" w:rsidRPr="004F7F42">
          <w:rPr>
            <w:rStyle w:val="Hyperlink"/>
          </w:rPr>
          <w:t>Figure 3</w:t>
        </w:r>
        <w:r w:rsidR="005D6A8D" w:rsidRPr="004F7F42">
          <w:rPr>
            <w:rStyle w:val="Hyperlink"/>
          </w:rPr>
          <w:noBreakHyphen/>
          <w:t>13: DIN over the GBR lagoon for the 2003 to 2017 water years (1 October to 30 September).</w:t>
        </w:r>
        <w:r w:rsidR="005D6A8D">
          <w:rPr>
            <w:webHidden/>
          </w:rPr>
          <w:tab/>
        </w:r>
        <w:r w:rsidR="005D6A8D">
          <w:rPr>
            <w:webHidden/>
          </w:rPr>
          <w:fldChar w:fldCharType="begin"/>
        </w:r>
        <w:r w:rsidR="005D6A8D">
          <w:rPr>
            <w:webHidden/>
          </w:rPr>
          <w:instrText xml:space="preserve"> PAGEREF _Toc517259783 \h </w:instrText>
        </w:r>
        <w:r w:rsidR="005D6A8D">
          <w:rPr>
            <w:webHidden/>
          </w:rPr>
        </w:r>
        <w:r w:rsidR="005D6A8D">
          <w:rPr>
            <w:webHidden/>
          </w:rPr>
          <w:fldChar w:fldCharType="separate"/>
        </w:r>
        <w:r w:rsidR="00E1494F">
          <w:rPr>
            <w:webHidden/>
          </w:rPr>
          <w:t>42</w:t>
        </w:r>
        <w:r w:rsidR="005D6A8D">
          <w:rPr>
            <w:webHidden/>
          </w:rPr>
          <w:fldChar w:fldCharType="end"/>
        </w:r>
      </w:hyperlink>
    </w:p>
    <w:p w14:paraId="0B6C2517" w14:textId="58AE086C" w:rsidR="005D6A8D" w:rsidRDefault="00841EEB">
      <w:pPr>
        <w:pStyle w:val="TableofFigures"/>
        <w:rPr>
          <w:rFonts w:asciiTheme="minorHAnsi" w:eastAsiaTheme="minorEastAsia" w:hAnsiTheme="minorHAnsi" w:cstheme="minorBidi"/>
          <w:bCs w:val="0"/>
          <w:sz w:val="22"/>
          <w:szCs w:val="22"/>
          <w:lang w:val="en-AU" w:eastAsia="en-AU"/>
        </w:rPr>
      </w:pPr>
      <w:hyperlink w:anchor="_Toc517259784" w:history="1">
        <w:r w:rsidR="005D6A8D" w:rsidRPr="004F7F42">
          <w:rPr>
            <w:rStyle w:val="Hyperlink"/>
          </w:rPr>
          <w:t>Figure 3</w:t>
        </w:r>
        <w:r w:rsidR="005D6A8D" w:rsidRPr="004F7F42">
          <w:rPr>
            <w:rStyle w:val="Hyperlink"/>
          </w:rPr>
          <w:noBreakHyphen/>
          <w:t>14: DIN concentration in the GBR lagoon, modelled for the (left panel) 2017 water year (1 October to 30 September), (centre panel) pre-development loads and (right panel) difference between the DIN concentration with pre-development end-of-catchment DIN load estimates and the 2017 estimates.</w:t>
        </w:r>
        <w:r w:rsidR="005D6A8D">
          <w:rPr>
            <w:webHidden/>
          </w:rPr>
          <w:tab/>
        </w:r>
        <w:r w:rsidR="005D6A8D">
          <w:rPr>
            <w:webHidden/>
          </w:rPr>
          <w:fldChar w:fldCharType="begin"/>
        </w:r>
        <w:r w:rsidR="005D6A8D">
          <w:rPr>
            <w:webHidden/>
          </w:rPr>
          <w:instrText xml:space="preserve"> PAGEREF _Toc517259784 \h </w:instrText>
        </w:r>
        <w:r w:rsidR="005D6A8D">
          <w:rPr>
            <w:webHidden/>
          </w:rPr>
        </w:r>
        <w:r w:rsidR="005D6A8D">
          <w:rPr>
            <w:webHidden/>
          </w:rPr>
          <w:fldChar w:fldCharType="separate"/>
        </w:r>
        <w:r w:rsidR="00E1494F">
          <w:rPr>
            <w:webHidden/>
          </w:rPr>
          <w:t>43</w:t>
        </w:r>
        <w:r w:rsidR="005D6A8D">
          <w:rPr>
            <w:webHidden/>
          </w:rPr>
          <w:fldChar w:fldCharType="end"/>
        </w:r>
      </w:hyperlink>
    </w:p>
    <w:p w14:paraId="4ED7AA50" w14:textId="5D8177B3" w:rsidR="005D6A8D" w:rsidRDefault="00841EEB">
      <w:pPr>
        <w:pStyle w:val="TableofFigures"/>
        <w:rPr>
          <w:rFonts w:asciiTheme="minorHAnsi" w:eastAsiaTheme="minorEastAsia" w:hAnsiTheme="minorHAnsi" w:cstheme="minorBidi"/>
          <w:bCs w:val="0"/>
          <w:sz w:val="22"/>
          <w:szCs w:val="22"/>
          <w:lang w:val="en-AU" w:eastAsia="en-AU"/>
        </w:rPr>
      </w:pPr>
      <w:hyperlink w:anchor="_Toc517259785" w:history="1">
        <w:r w:rsidR="005D6A8D" w:rsidRPr="004F7F42">
          <w:rPr>
            <w:rStyle w:val="Hyperlink"/>
          </w:rPr>
          <w:t>Figure 3</w:t>
        </w:r>
        <w:r w:rsidR="005D6A8D" w:rsidRPr="004F7F42">
          <w:rPr>
            <w:rStyle w:val="Hyperlink"/>
          </w:rPr>
          <w:noBreakHyphen/>
          <w:t>15. River contributions (x-axis) to the DIN loading in the six NRM regions.</w:t>
        </w:r>
        <w:r w:rsidR="005D6A8D">
          <w:rPr>
            <w:webHidden/>
          </w:rPr>
          <w:tab/>
        </w:r>
        <w:r w:rsidR="005D6A8D">
          <w:rPr>
            <w:webHidden/>
          </w:rPr>
          <w:fldChar w:fldCharType="begin"/>
        </w:r>
        <w:r w:rsidR="005D6A8D">
          <w:rPr>
            <w:webHidden/>
          </w:rPr>
          <w:instrText xml:space="preserve"> PAGEREF _Toc517259785 \h </w:instrText>
        </w:r>
        <w:r w:rsidR="005D6A8D">
          <w:rPr>
            <w:webHidden/>
          </w:rPr>
        </w:r>
        <w:r w:rsidR="005D6A8D">
          <w:rPr>
            <w:webHidden/>
          </w:rPr>
          <w:fldChar w:fldCharType="separate"/>
        </w:r>
        <w:r w:rsidR="00E1494F">
          <w:rPr>
            <w:webHidden/>
          </w:rPr>
          <w:t>44</w:t>
        </w:r>
        <w:r w:rsidR="005D6A8D">
          <w:rPr>
            <w:webHidden/>
          </w:rPr>
          <w:fldChar w:fldCharType="end"/>
        </w:r>
      </w:hyperlink>
    </w:p>
    <w:p w14:paraId="42AD996D" w14:textId="6CDF6EAB" w:rsidR="005D6A8D" w:rsidRDefault="00841EEB">
      <w:pPr>
        <w:pStyle w:val="TableofFigures"/>
        <w:rPr>
          <w:rFonts w:asciiTheme="minorHAnsi" w:eastAsiaTheme="minorEastAsia" w:hAnsiTheme="minorHAnsi" w:cstheme="minorBidi"/>
          <w:bCs w:val="0"/>
          <w:sz w:val="22"/>
          <w:szCs w:val="22"/>
          <w:lang w:val="en-AU" w:eastAsia="en-AU"/>
        </w:rPr>
      </w:pPr>
      <w:hyperlink w:anchor="_Toc517259786" w:history="1">
        <w:r w:rsidR="005D6A8D" w:rsidRPr="004F7F42">
          <w:rPr>
            <w:rStyle w:val="Hyperlink"/>
          </w:rPr>
          <w:t>Figure 3</w:t>
        </w:r>
        <w:r w:rsidR="005D6A8D" w:rsidRPr="004F7F42">
          <w:rPr>
            <w:rStyle w:val="Hyperlink"/>
          </w:rPr>
          <w:noBreakHyphen/>
          <w:t>16: TSS over the GBR lagoon for the 2003 to 2017 water years (1 October</w:t>
        </w:r>
        <w:r w:rsidR="005D6A8D" w:rsidRPr="004F7F42">
          <w:rPr>
            <w:rStyle w:val="Hyperlink"/>
            <w:vertAlign w:val="superscript"/>
          </w:rPr>
          <w:t xml:space="preserve"> </w:t>
        </w:r>
        <w:r w:rsidR="005D6A8D" w:rsidRPr="004F7F42">
          <w:rPr>
            <w:rStyle w:val="Hyperlink"/>
          </w:rPr>
          <w:t>to 30 September).</w:t>
        </w:r>
        <w:r w:rsidR="005D6A8D">
          <w:rPr>
            <w:webHidden/>
          </w:rPr>
          <w:tab/>
        </w:r>
        <w:r w:rsidR="005D6A8D">
          <w:rPr>
            <w:webHidden/>
          </w:rPr>
          <w:fldChar w:fldCharType="begin"/>
        </w:r>
        <w:r w:rsidR="005D6A8D">
          <w:rPr>
            <w:webHidden/>
          </w:rPr>
          <w:instrText xml:space="preserve"> PAGEREF _Toc517259786 \h </w:instrText>
        </w:r>
        <w:r w:rsidR="005D6A8D">
          <w:rPr>
            <w:webHidden/>
          </w:rPr>
        </w:r>
        <w:r w:rsidR="005D6A8D">
          <w:rPr>
            <w:webHidden/>
          </w:rPr>
          <w:fldChar w:fldCharType="separate"/>
        </w:r>
        <w:r w:rsidR="00E1494F">
          <w:rPr>
            <w:webHidden/>
          </w:rPr>
          <w:t>45</w:t>
        </w:r>
        <w:r w:rsidR="005D6A8D">
          <w:rPr>
            <w:webHidden/>
          </w:rPr>
          <w:fldChar w:fldCharType="end"/>
        </w:r>
      </w:hyperlink>
    </w:p>
    <w:p w14:paraId="18E3C6B0" w14:textId="7427B648" w:rsidR="005D6A8D" w:rsidRDefault="00841EEB">
      <w:pPr>
        <w:pStyle w:val="TableofFigures"/>
        <w:rPr>
          <w:rFonts w:asciiTheme="minorHAnsi" w:eastAsiaTheme="minorEastAsia" w:hAnsiTheme="minorHAnsi" w:cstheme="minorBidi"/>
          <w:bCs w:val="0"/>
          <w:sz w:val="22"/>
          <w:szCs w:val="22"/>
          <w:lang w:val="en-AU" w:eastAsia="en-AU"/>
        </w:rPr>
      </w:pPr>
      <w:hyperlink w:anchor="_Toc517259787" w:history="1">
        <w:r w:rsidR="005D6A8D" w:rsidRPr="004F7F42">
          <w:rPr>
            <w:rStyle w:val="Hyperlink"/>
          </w:rPr>
          <w:t>Figure 3</w:t>
        </w:r>
        <w:r w:rsidR="005D6A8D" w:rsidRPr="004F7F42">
          <w:rPr>
            <w:rStyle w:val="Hyperlink"/>
          </w:rPr>
          <w:noBreakHyphen/>
          <w:t>17: TSS (mg/L) in the GBR lagoon, modelled for the (left panel) 2017 water year (1 October to 30 September), (centre panel) pre-development loads and (right panel) the difference between TSS concentration with pre-development end-of-catchment TSS load estimates and the 2016 estimates.</w:t>
        </w:r>
        <w:r w:rsidR="005D6A8D">
          <w:rPr>
            <w:webHidden/>
          </w:rPr>
          <w:tab/>
        </w:r>
        <w:r w:rsidR="005D6A8D">
          <w:rPr>
            <w:webHidden/>
          </w:rPr>
          <w:fldChar w:fldCharType="begin"/>
        </w:r>
        <w:r w:rsidR="005D6A8D">
          <w:rPr>
            <w:webHidden/>
          </w:rPr>
          <w:instrText xml:space="preserve"> PAGEREF _Toc517259787 \h </w:instrText>
        </w:r>
        <w:r w:rsidR="005D6A8D">
          <w:rPr>
            <w:webHidden/>
          </w:rPr>
        </w:r>
        <w:r w:rsidR="005D6A8D">
          <w:rPr>
            <w:webHidden/>
          </w:rPr>
          <w:fldChar w:fldCharType="separate"/>
        </w:r>
        <w:r w:rsidR="00E1494F">
          <w:rPr>
            <w:webHidden/>
          </w:rPr>
          <w:t>46</w:t>
        </w:r>
        <w:r w:rsidR="005D6A8D">
          <w:rPr>
            <w:webHidden/>
          </w:rPr>
          <w:fldChar w:fldCharType="end"/>
        </w:r>
      </w:hyperlink>
    </w:p>
    <w:p w14:paraId="754A0A7A" w14:textId="578F9CD0" w:rsidR="005D6A8D" w:rsidRDefault="00841EEB">
      <w:pPr>
        <w:pStyle w:val="TableofFigures"/>
        <w:rPr>
          <w:rFonts w:asciiTheme="minorHAnsi" w:eastAsiaTheme="minorEastAsia" w:hAnsiTheme="minorHAnsi" w:cstheme="minorBidi"/>
          <w:bCs w:val="0"/>
          <w:sz w:val="22"/>
          <w:szCs w:val="22"/>
          <w:lang w:val="en-AU" w:eastAsia="en-AU"/>
        </w:rPr>
      </w:pPr>
      <w:hyperlink w:anchor="_Toc517259788" w:history="1">
        <w:r w:rsidR="005D6A8D" w:rsidRPr="004F7F42">
          <w:rPr>
            <w:rStyle w:val="Hyperlink"/>
          </w:rPr>
          <w:t>Figure 3</w:t>
        </w:r>
        <w:r w:rsidR="005D6A8D" w:rsidRPr="004F7F42">
          <w:rPr>
            <w:rStyle w:val="Hyperlink"/>
          </w:rPr>
          <w:noBreakHyphen/>
          <w:t>18: River contributions (x-axis) to the TSS loading in the six NRM regions.</w:t>
        </w:r>
        <w:r w:rsidR="005D6A8D">
          <w:rPr>
            <w:webHidden/>
          </w:rPr>
          <w:tab/>
        </w:r>
        <w:r w:rsidR="005D6A8D">
          <w:rPr>
            <w:webHidden/>
          </w:rPr>
          <w:fldChar w:fldCharType="begin"/>
        </w:r>
        <w:r w:rsidR="005D6A8D">
          <w:rPr>
            <w:webHidden/>
          </w:rPr>
          <w:instrText xml:space="preserve"> PAGEREF _Toc517259788 \h </w:instrText>
        </w:r>
        <w:r w:rsidR="005D6A8D">
          <w:rPr>
            <w:webHidden/>
          </w:rPr>
        </w:r>
        <w:r w:rsidR="005D6A8D">
          <w:rPr>
            <w:webHidden/>
          </w:rPr>
          <w:fldChar w:fldCharType="separate"/>
        </w:r>
        <w:r w:rsidR="00E1494F">
          <w:rPr>
            <w:webHidden/>
          </w:rPr>
          <w:t>47</w:t>
        </w:r>
        <w:r w:rsidR="005D6A8D">
          <w:rPr>
            <w:webHidden/>
          </w:rPr>
          <w:fldChar w:fldCharType="end"/>
        </w:r>
      </w:hyperlink>
    </w:p>
    <w:p w14:paraId="3480E188" w14:textId="5AD27FF1" w:rsidR="005D6A8D" w:rsidRDefault="00841EEB">
      <w:pPr>
        <w:pStyle w:val="TableofFigures"/>
        <w:rPr>
          <w:rFonts w:asciiTheme="minorHAnsi" w:eastAsiaTheme="minorEastAsia" w:hAnsiTheme="minorHAnsi" w:cstheme="minorBidi"/>
          <w:bCs w:val="0"/>
          <w:sz w:val="22"/>
          <w:szCs w:val="22"/>
          <w:lang w:val="en-AU" w:eastAsia="en-AU"/>
        </w:rPr>
      </w:pPr>
      <w:hyperlink w:anchor="_Toc517259789" w:history="1">
        <w:r w:rsidR="005D6A8D" w:rsidRPr="004F7F42">
          <w:rPr>
            <w:rStyle w:val="Hyperlink"/>
          </w:rPr>
          <w:t>Figure 3</w:t>
        </w:r>
        <w:r w:rsidR="005D6A8D" w:rsidRPr="004F7F42">
          <w:rPr>
            <w:rStyle w:val="Hyperlink"/>
          </w:rPr>
          <w:noBreakHyphen/>
          <w:t>19: MMP water quality sampling sites in the Cape York region shown with water body boundaries.</w:t>
        </w:r>
        <w:r w:rsidR="005D6A8D">
          <w:rPr>
            <w:webHidden/>
          </w:rPr>
          <w:tab/>
        </w:r>
        <w:r w:rsidR="005D6A8D">
          <w:rPr>
            <w:webHidden/>
          </w:rPr>
          <w:fldChar w:fldCharType="begin"/>
        </w:r>
        <w:r w:rsidR="005D6A8D">
          <w:rPr>
            <w:webHidden/>
          </w:rPr>
          <w:instrText xml:space="preserve"> PAGEREF _Toc517259789 \h </w:instrText>
        </w:r>
        <w:r w:rsidR="005D6A8D">
          <w:rPr>
            <w:webHidden/>
          </w:rPr>
        </w:r>
        <w:r w:rsidR="005D6A8D">
          <w:rPr>
            <w:webHidden/>
          </w:rPr>
          <w:fldChar w:fldCharType="separate"/>
        </w:r>
        <w:r w:rsidR="00E1494F">
          <w:rPr>
            <w:webHidden/>
          </w:rPr>
          <w:t>50</w:t>
        </w:r>
        <w:r w:rsidR="005D6A8D">
          <w:rPr>
            <w:webHidden/>
          </w:rPr>
          <w:fldChar w:fldCharType="end"/>
        </w:r>
      </w:hyperlink>
    </w:p>
    <w:p w14:paraId="4F58F7F2" w14:textId="32228348" w:rsidR="005D6A8D" w:rsidRDefault="00841EEB">
      <w:pPr>
        <w:pStyle w:val="TableofFigures"/>
        <w:rPr>
          <w:rFonts w:asciiTheme="minorHAnsi" w:eastAsiaTheme="minorEastAsia" w:hAnsiTheme="minorHAnsi" w:cstheme="minorBidi"/>
          <w:bCs w:val="0"/>
          <w:sz w:val="22"/>
          <w:szCs w:val="22"/>
          <w:lang w:val="en-AU" w:eastAsia="en-AU"/>
        </w:rPr>
      </w:pPr>
      <w:hyperlink w:anchor="_Toc517259790" w:history="1">
        <w:r w:rsidR="005D6A8D" w:rsidRPr="004F7F42">
          <w:rPr>
            <w:rStyle w:val="Hyperlink"/>
          </w:rPr>
          <w:t>Figure 3</w:t>
        </w:r>
        <w:r w:rsidR="005D6A8D" w:rsidRPr="004F7F42">
          <w:rPr>
            <w:rStyle w:val="Hyperlink"/>
          </w:rPr>
          <w:noBreakHyphen/>
          <w:t>20: MMP sampling sites in the Endeavour Basin focus area with water body boundaries.</w:t>
        </w:r>
        <w:r w:rsidR="005D6A8D">
          <w:rPr>
            <w:webHidden/>
          </w:rPr>
          <w:tab/>
        </w:r>
        <w:r w:rsidR="005D6A8D">
          <w:rPr>
            <w:webHidden/>
          </w:rPr>
          <w:fldChar w:fldCharType="begin"/>
        </w:r>
        <w:r w:rsidR="005D6A8D">
          <w:rPr>
            <w:webHidden/>
          </w:rPr>
          <w:instrText xml:space="preserve"> PAGEREF _Toc517259790 \h </w:instrText>
        </w:r>
        <w:r w:rsidR="005D6A8D">
          <w:rPr>
            <w:webHidden/>
          </w:rPr>
        </w:r>
        <w:r w:rsidR="005D6A8D">
          <w:rPr>
            <w:webHidden/>
          </w:rPr>
          <w:fldChar w:fldCharType="separate"/>
        </w:r>
        <w:r w:rsidR="00E1494F">
          <w:rPr>
            <w:webHidden/>
          </w:rPr>
          <w:t>51</w:t>
        </w:r>
        <w:r w:rsidR="005D6A8D">
          <w:rPr>
            <w:webHidden/>
          </w:rPr>
          <w:fldChar w:fldCharType="end"/>
        </w:r>
      </w:hyperlink>
    </w:p>
    <w:p w14:paraId="232CDB14" w14:textId="327B167E" w:rsidR="005D6A8D" w:rsidRDefault="00841EEB">
      <w:pPr>
        <w:pStyle w:val="TableofFigures"/>
        <w:rPr>
          <w:rFonts w:asciiTheme="minorHAnsi" w:eastAsiaTheme="minorEastAsia" w:hAnsiTheme="minorHAnsi" w:cstheme="minorBidi"/>
          <w:bCs w:val="0"/>
          <w:sz w:val="22"/>
          <w:szCs w:val="22"/>
          <w:lang w:val="en-AU" w:eastAsia="en-AU"/>
        </w:rPr>
      </w:pPr>
      <w:hyperlink w:anchor="_Toc517259791" w:history="1">
        <w:r w:rsidR="005D6A8D" w:rsidRPr="004F7F42">
          <w:rPr>
            <w:rStyle w:val="Hyperlink"/>
          </w:rPr>
          <w:t>Figure 3</w:t>
        </w:r>
        <w:r w:rsidR="005D6A8D" w:rsidRPr="004F7F42">
          <w:rPr>
            <w:rStyle w:val="Hyperlink"/>
          </w:rPr>
          <w:noBreakHyphen/>
          <w:t>21: Daily discharge for the Annan River (gauge 107003A) for the 2016–17 wet season.</w:t>
        </w:r>
        <w:r w:rsidR="005D6A8D">
          <w:rPr>
            <w:webHidden/>
          </w:rPr>
          <w:tab/>
        </w:r>
        <w:r w:rsidR="005D6A8D">
          <w:rPr>
            <w:webHidden/>
          </w:rPr>
          <w:fldChar w:fldCharType="begin"/>
        </w:r>
        <w:r w:rsidR="005D6A8D">
          <w:rPr>
            <w:webHidden/>
          </w:rPr>
          <w:instrText xml:space="preserve"> PAGEREF _Toc517259791 \h </w:instrText>
        </w:r>
        <w:r w:rsidR="005D6A8D">
          <w:rPr>
            <w:webHidden/>
          </w:rPr>
        </w:r>
        <w:r w:rsidR="005D6A8D">
          <w:rPr>
            <w:webHidden/>
          </w:rPr>
          <w:fldChar w:fldCharType="separate"/>
        </w:r>
        <w:r w:rsidR="00E1494F">
          <w:rPr>
            <w:webHidden/>
          </w:rPr>
          <w:t>52</w:t>
        </w:r>
        <w:r w:rsidR="005D6A8D">
          <w:rPr>
            <w:webHidden/>
          </w:rPr>
          <w:fldChar w:fldCharType="end"/>
        </w:r>
      </w:hyperlink>
    </w:p>
    <w:p w14:paraId="0ADD51C8" w14:textId="17E3A31E" w:rsidR="005D6A8D" w:rsidRDefault="00841EEB">
      <w:pPr>
        <w:pStyle w:val="TableofFigures"/>
        <w:rPr>
          <w:rFonts w:asciiTheme="minorHAnsi" w:eastAsiaTheme="minorEastAsia" w:hAnsiTheme="minorHAnsi" w:cstheme="minorBidi"/>
          <w:bCs w:val="0"/>
          <w:sz w:val="22"/>
          <w:szCs w:val="22"/>
          <w:lang w:val="en-AU" w:eastAsia="en-AU"/>
        </w:rPr>
      </w:pPr>
      <w:hyperlink w:anchor="_Toc517259792" w:history="1">
        <w:r w:rsidR="005D6A8D" w:rsidRPr="004F7F42">
          <w:rPr>
            <w:rStyle w:val="Hyperlink"/>
          </w:rPr>
          <w:t>Figure 3</w:t>
        </w:r>
        <w:r w:rsidR="005D6A8D" w:rsidRPr="004F7F42">
          <w:rPr>
            <w:rStyle w:val="Hyperlink"/>
          </w:rPr>
          <w:noBreakHyphen/>
          <w:t xml:space="preserve">22: Long-term daily discharge for the </w:t>
        </w:r>
        <w:r w:rsidR="005D6A8D" w:rsidRPr="004F7F42">
          <w:rPr>
            <w:rStyle w:val="Hyperlink"/>
            <w:rFonts w:eastAsia="SimSun"/>
          </w:rPr>
          <w:t>Annan River (gauge 107003A)</w:t>
        </w:r>
        <w:r w:rsidR="005D6A8D" w:rsidRPr="004F7F42">
          <w:rPr>
            <w:rStyle w:val="Hyperlink"/>
          </w:rPr>
          <w:t>.</w:t>
        </w:r>
        <w:r w:rsidR="005D6A8D">
          <w:rPr>
            <w:webHidden/>
          </w:rPr>
          <w:tab/>
        </w:r>
        <w:r w:rsidR="005D6A8D">
          <w:rPr>
            <w:webHidden/>
          </w:rPr>
          <w:fldChar w:fldCharType="begin"/>
        </w:r>
        <w:r w:rsidR="005D6A8D">
          <w:rPr>
            <w:webHidden/>
          </w:rPr>
          <w:instrText xml:space="preserve"> PAGEREF _Toc517259792 \h </w:instrText>
        </w:r>
        <w:r w:rsidR="005D6A8D">
          <w:rPr>
            <w:webHidden/>
          </w:rPr>
        </w:r>
        <w:r w:rsidR="005D6A8D">
          <w:rPr>
            <w:webHidden/>
          </w:rPr>
          <w:fldChar w:fldCharType="separate"/>
        </w:r>
        <w:r w:rsidR="00E1494F">
          <w:rPr>
            <w:webHidden/>
          </w:rPr>
          <w:t>52</w:t>
        </w:r>
        <w:r w:rsidR="005D6A8D">
          <w:rPr>
            <w:webHidden/>
          </w:rPr>
          <w:fldChar w:fldCharType="end"/>
        </w:r>
      </w:hyperlink>
    </w:p>
    <w:p w14:paraId="67970C04" w14:textId="6222611F" w:rsidR="005D6A8D" w:rsidRDefault="00841EEB">
      <w:pPr>
        <w:pStyle w:val="TableofFigures"/>
        <w:rPr>
          <w:rFonts w:asciiTheme="minorHAnsi" w:eastAsiaTheme="minorEastAsia" w:hAnsiTheme="minorHAnsi" w:cstheme="minorBidi"/>
          <w:bCs w:val="0"/>
          <w:sz w:val="22"/>
          <w:szCs w:val="22"/>
          <w:lang w:val="en-AU" w:eastAsia="en-AU"/>
        </w:rPr>
      </w:pPr>
      <w:hyperlink w:anchor="_Toc517259793" w:history="1">
        <w:r w:rsidR="005D6A8D" w:rsidRPr="004F7F42">
          <w:rPr>
            <w:rStyle w:val="Hyperlink"/>
          </w:rPr>
          <w:t>Figure 3</w:t>
        </w:r>
        <w:r w:rsidR="005D6A8D" w:rsidRPr="004F7F42">
          <w:rPr>
            <w:rStyle w:val="Hyperlink"/>
          </w:rPr>
          <w:noBreakHyphen/>
          <w:t>23. (A) Discharge and TSS, (B) DIN and (C) PN loads for the Endeavour Basin from 2006–07 to 2015–16.</w:t>
        </w:r>
        <w:r w:rsidR="005D6A8D">
          <w:rPr>
            <w:webHidden/>
          </w:rPr>
          <w:tab/>
        </w:r>
        <w:r w:rsidR="005D6A8D">
          <w:rPr>
            <w:webHidden/>
          </w:rPr>
          <w:fldChar w:fldCharType="begin"/>
        </w:r>
        <w:r w:rsidR="005D6A8D">
          <w:rPr>
            <w:webHidden/>
          </w:rPr>
          <w:instrText xml:space="preserve"> PAGEREF _Toc517259793 \h </w:instrText>
        </w:r>
        <w:r w:rsidR="005D6A8D">
          <w:rPr>
            <w:webHidden/>
          </w:rPr>
        </w:r>
        <w:r w:rsidR="005D6A8D">
          <w:rPr>
            <w:webHidden/>
          </w:rPr>
          <w:fldChar w:fldCharType="separate"/>
        </w:r>
        <w:r w:rsidR="00E1494F">
          <w:rPr>
            <w:webHidden/>
          </w:rPr>
          <w:t>53</w:t>
        </w:r>
        <w:r w:rsidR="005D6A8D">
          <w:rPr>
            <w:webHidden/>
          </w:rPr>
          <w:fldChar w:fldCharType="end"/>
        </w:r>
      </w:hyperlink>
    </w:p>
    <w:p w14:paraId="28B4F5A8" w14:textId="34B49B82" w:rsidR="005D6A8D" w:rsidRDefault="00841EEB">
      <w:pPr>
        <w:pStyle w:val="TableofFigures"/>
        <w:rPr>
          <w:rFonts w:asciiTheme="minorHAnsi" w:eastAsiaTheme="minorEastAsia" w:hAnsiTheme="minorHAnsi" w:cstheme="minorBidi"/>
          <w:bCs w:val="0"/>
          <w:sz w:val="22"/>
          <w:szCs w:val="22"/>
          <w:lang w:val="en-AU" w:eastAsia="en-AU"/>
        </w:rPr>
      </w:pPr>
      <w:hyperlink w:anchor="_Toc517259794" w:history="1">
        <w:r w:rsidR="005D6A8D" w:rsidRPr="004F7F42">
          <w:rPr>
            <w:rStyle w:val="Hyperlink"/>
          </w:rPr>
          <w:t>Figure 3</w:t>
        </w:r>
        <w:r w:rsidR="005D6A8D" w:rsidRPr="004F7F42">
          <w:rPr>
            <w:rStyle w:val="Hyperlink"/>
          </w:rPr>
          <w:noBreakHyphen/>
          <w:t>24. River contributions (x-axis, fully labelled in Figure 3</w:t>
        </w:r>
        <w:r w:rsidR="005D6A8D" w:rsidRPr="004F7F42">
          <w:rPr>
            <w:rStyle w:val="Hyperlink"/>
          </w:rPr>
          <w:noBreakHyphen/>
          <w:t>15) to the (top) DIN and (bottom) TSS loadings to the Cape York NRM region in 2010</w:t>
        </w:r>
        <w:r w:rsidR="005D6A8D" w:rsidRPr="004F7F42">
          <w:rPr>
            <w:rStyle w:val="Hyperlink"/>
            <w:lang w:val="en-AU"/>
          </w:rPr>
          <w:t>–</w:t>
        </w:r>
        <w:r w:rsidR="005D6A8D" w:rsidRPr="004F7F42">
          <w:rPr>
            <w:rStyle w:val="Hyperlink"/>
          </w:rPr>
          <w:t>11 (left column) and 2015</w:t>
        </w:r>
        <w:r w:rsidR="005D6A8D" w:rsidRPr="004F7F42">
          <w:rPr>
            <w:rStyle w:val="Hyperlink"/>
            <w:lang w:val="en-AU"/>
          </w:rPr>
          <w:t>–</w:t>
        </w:r>
        <w:r w:rsidR="005D6A8D" w:rsidRPr="004F7F42">
          <w:rPr>
            <w:rStyle w:val="Hyperlink"/>
          </w:rPr>
          <w:t>16 (right column).</w:t>
        </w:r>
        <w:r w:rsidR="005D6A8D">
          <w:rPr>
            <w:webHidden/>
          </w:rPr>
          <w:tab/>
        </w:r>
        <w:r w:rsidR="005D6A8D">
          <w:rPr>
            <w:webHidden/>
          </w:rPr>
          <w:fldChar w:fldCharType="begin"/>
        </w:r>
        <w:r w:rsidR="005D6A8D">
          <w:rPr>
            <w:webHidden/>
          </w:rPr>
          <w:instrText xml:space="preserve"> PAGEREF _Toc517259794 \h </w:instrText>
        </w:r>
        <w:r w:rsidR="005D6A8D">
          <w:rPr>
            <w:webHidden/>
          </w:rPr>
        </w:r>
        <w:r w:rsidR="005D6A8D">
          <w:rPr>
            <w:webHidden/>
          </w:rPr>
          <w:fldChar w:fldCharType="separate"/>
        </w:r>
        <w:r w:rsidR="00E1494F">
          <w:rPr>
            <w:webHidden/>
          </w:rPr>
          <w:t>54</w:t>
        </w:r>
        <w:r w:rsidR="005D6A8D">
          <w:rPr>
            <w:webHidden/>
          </w:rPr>
          <w:fldChar w:fldCharType="end"/>
        </w:r>
      </w:hyperlink>
    </w:p>
    <w:p w14:paraId="4140FFB4" w14:textId="1BF0AB44" w:rsidR="005D6A8D" w:rsidRDefault="00841EEB">
      <w:pPr>
        <w:pStyle w:val="TableofFigures"/>
        <w:rPr>
          <w:rFonts w:asciiTheme="minorHAnsi" w:eastAsiaTheme="minorEastAsia" w:hAnsiTheme="minorHAnsi" w:cstheme="minorBidi"/>
          <w:bCs w:val="0"/>
          <w:sz w:val="22"/>
          <w:szCs w:val="22"/>
          <w:lang w:val="en-AU" w:eastAsia="en-AU"/>
        </w:rPr>
      </w:pPr>
      <w:hyperlink w:anchor="_Toc517259795" w:history="1">
        <w:r w:rsidR="005D6A8D" w:rsidRPr="004F7F42">
          <w:rPr>
            <w:rStyle w:val="Hyperlink"/>
            <w:rFonts w:eastAsia="SimSun"/>
          </w:rPr>
          <w:t>Figure 3</w:t>
        </w:r>
        <w:r w:rsidR="005D6A8D" w:rsidRPr="004F7F42">
          <w:rPr>
            <w:rStyle w:val="Hyperlink"/>
            <w:rFonts w:eastAsia="SimSun"/>
          </w:rPr>
          <w:noBreakHyphen/>
          <w:t xml:space="preserve">25: </w:t>
        </w:r>
        <w:r w:rsidR="005D6A8D" w:rsidRPr="004F7F42">
          <w:rPr>
            <w:rStyle w:val="Hyperlink"/>
            <w:rFonts w:eastAsia="Calibri"/>
          </w:rPr>
          <w:t>Water quality concentrations (surface and subsurface samples) and Secchi depth over distance (km) from river mouth for the Endeavour Basin sub-region.</w:t>
        </w:r>
        <w:r w:rsidR="005D6A8D">
          <w:rPr>
            <w:webHidden/>
          </w:rPr>
          <w:tab/>
        </w:r>
        <w:r w:rsidR="005D6A8D">
          <w:rPr>
            <w:webHidden/>
          </w:rPr>
          <w:fldChar w:fldCharType="begin"/>
        </w:r>
        <w:r w:rsidR="005D6A8D">
          <w:rPr>
            <w:webHidden/>
          </w:rPr>
          <w:instrText xml:space="preserve"> PAGEREF _Toc517259795 \h </w:instrText>
        </w:r>
        <w:r w:rsidR="005D6A8D">
          <w:rPr>
            <w:webHidden/>
          </w:rPr>
        </w:r>
        <w:r w:rsidR="005D6A8D">
          <w:rPr>
            <w:webHidden/>
          </w:rPr>
          <w:fldChar w:fldCharType="separate"/>
        </w:r>
        <w:r w:rsidR="00E1494F">
          <w:rPr>
            <w:webHidden/>
          </w:rPr>
          <w:t>55</w:t>
        </w:r>
        <w:r w:rsidR="005D6A8D">
          <w:rPr>
            <w:webHidden/>
          </w:rPr>
          <w:fldChar w:fldCharType="end"/>
        </w:r>
      </w:hyperlink>
    </w:p>
    <w:p w14:paraId="759E75C7" w14:textId="1BFB3555" w:rsidR="005D6A8D" w:rsidRDefault="00841EEB">
      <w:pPr>
        <w:pStyle w:val="TableofFigures"/>
        <w:rPr>
          <w:rFonts w:asciiTheme="minorHAnsi" w:eastAsiaTheme="minorEastAsia" w:hAnsiTheme="minorHAnsi" w:cstheme="minorBidi"/>
          <w:bCs w:val="0"/>
          <w:sz w:val="22"/>
          <w:szCs w:val="22"/>
          <w:lang w:val="en-AU" w:eastAsia="en-AU"/>
        </w:rPr>
      </w:pPr>
      <w:hyperlink w:anchor="_Toc517259796" w:history="1">
        <w:r w:rsidR="005D6A8D" w:rsidRPr="004F7F42">
          <w:rPr>
            <w:rStyle w:val="Hyperlink"/>
          </w:rPr>
          <w:t>Figure 3</w:t>
        </w:r>
        <w:r w:rsidR="005D6A8D" w:rsidRPr="004F7F42">
          <w:rPr>
            <w:rStyle w:val="Hyperlink"/>
          </w:rPr>
          <w:noBreakHyphen/>
          <w:t xml:space="preserve">26: TSS concentrations (top) and Chl-a concentrations (bottom) </w:t>
        </w:r>
        <w:r w:rsidR="005D6A8D" w:rsidRPr="004F7F42">
          <w:rPr>
            <w:rStyle w:val="Hyperlink"/>
            <w:rFonts w:eastAsia="Calibri"/>
          </w:rPr>
          <w:t>over the salinity gradient for the Annan-Endeavour transect on 3, 6 and 8 February 2017.</w:t>
        </w:r>
        <w:r w:rsidR="005D6A8D">
          <w:rPr>
            <w:webHidden/>
          </w:rPr>
          <w:tab/>
        </w:r>
        <w:r w:rsidR="005D6A8D">
          <w:rPr>
            <w:webHidden/>
          </w:rPr>
          <w:fldChar w:fldCharType="begin"/>
        </w:r>
        <w:r w:rsidR="005D6A8D">
          <w:rPr>
            <w:webHidden/>
          </w:rPr>
          <w:instrText xml:space="preserve"> PAGEREF _Toc517259796 \h </w:instrText>
        </w:r>
        <w:r w:rsidR="005D6A8D">
          <w:rPr>
            <w:webHidden/>
          </w:rPr>
        </w:r>
        <w:r w:rsidR="005D6A8D">
          <w:rPr>
            <w:webHidden/>
          </w:rPr>
          <w:fldChar w:fldCharType="separate"/>
        </w:r>
        <w:r w:rsidR="00E1494F">
          <w:rPr>
            <w:webHidden/>
          </w:rPr>
          <w:t>56</w:t>
        </w:r>
        <w:r w:rsidR="005D6A8D">
          <w:rPr>
            <w:webHidden/>
          </w:rPr>
          <w:fldChar w:fldCharType="end"/>
        </w:r>
      </w:hyperlink>
    </w:p>
    <w:p w14:paraId="5B1947E1" w14:textId="1AFFCEE2" w:rsidR="005D6A8D" w:rsidRDefault="00841EEB">
      <w:pPr>
        <w:pStyle w:val="TableofFigures"/>
        <w:rPr>
          <w:rFonts w:asciiTheme="minorHAnsi" w:eastAsiaTheme="minorEastAsia" w:hAnsiTheme="minorHAnsi" w:cstheme="minorBidi"/>
          <w:bCs w:val="0"/>
          <w:sz w:val="22"/>
          <w:szCs w:val="22"/>
          <w:lang w:val="en-AU" w:eastAsia="en-AU"/>
        </w:rPr>
      </w:pPr>
      <w:hyperlink w:anchor="_Toc517259797" w:history="1">
        <w:r w:rsidR="005D6A8D" w:rsidRPr="004F7F42">
          <w:rPr>
            <w:rStyle w:val="Hyperlink"/>
          </w:rPr>
          <w:t>Figure 3</w:t>
        </w:r>
        <w:r w:rsidR="005D6A8D" w:rsidRPr="004F7F42">
          <w:rPr>
            <w:rStyle w:val="Hyperlink"/>
          </w:rPr>
          <w:noBreakHyphen/>
          <w:t>27: MMP water quality sampling sites in the Normanby Basin focus area with water body boundaries.</w:t>
        </w:r>
        <w:r w:rsidR="005D6A8D">
          <w:rPr>
            <w:webHidden/>
          </w:rPr>
          <w:tab/>
        </w:r>
        <w:r w:rsidR="005D6A8D">
          <w:rPr>
            <w:webHidden/>
          </w:rPr>
          <w:fldChar w:fldCharType="begin"/>
        </w:r>
        <w:r w:rsidR="005D6A8D">
          <w:rPr>
            <w:webHidden/>
          </w:rPr>
          <w:instrText xml:space="preserve"> PAGEREF _Toc517259797 \h </w:instrText>
        </w:r>
        <w:r w:rsidR="005D6A8D">
          <w:rPr>
            <w:webHidden/>
          </w:rPr>
        </w:r>
        <w:r w:rsidR="005D6A8D">
          <w:rPr>
            <w:webHidden/>
          </w:rPr>
          <w:fldChar w:fldCharType="separate"/>
        </w:r>
        <w:r w:rsidR="00E1494F">
          <w:rPr>
            <w:webHidden/>
          </w:rPr>
          <w:t>57</w:t>
        </w:r>
        <w:r w:rsidR="005D6A8D">
          <w:rPr>
            <w:webHidden/>
          </w:rPr>
          <w:fldChar w:fldCharType="end"/>
        </w:r>
      </w:hyperlink>
    </w:p>
    <w:p w14:paraId="73E774DA" w14:textId="772193C4" w:rsidR="005D6A8D" w:rsidRDefault="00841EEB">
      <w:pPr>
        <w:pStyle w:val="TableofFigures"/>
        <w:rPr>
          <w:rFonts w:asciiTheme="minorHAnsi" w:eastAsiaTheme="minorEastAsia" w:hAnsiTheme="minorHAnsi" w:cstheme="minorBidi"/>
          <w:bCs w:val="0"/>
          <w:sz w:val="22"/>
          <w:szCs w:val="22"/>
          <w:lang w:val="en-AU" w:eastAsia="en-AU"/>
        </w:rPr>
      </w:pPr>
      <w:hyperlink w:anchor="_Toc517259798" w:history="1">
        <w:r w:rsidR="005D6A8D" w:rsidRPr="004F7F42">
          <w:rPr>
            <w:rStyle w:val="Hyperlink"/>
          </w:rPr>
          <w:t>Figure 3</w:t>
        </w:r>
        <w:r w:rsidR="005D6A8D" w:rsidRPr="004F7F42">
          <w:rPr>
            <w:rStyle w:val="Hyperlink"/>
          </w:rPr>
          <w:noBreakHyphen/>
          <w:t>28: Long-term daily discharge for the Normanby River (Kalpowar gauge 105107A).</w:t>
        </w:r>
        <w:r w:rsidR="005D6A8D">
          <w:rPr>
            <w:webHidden/>
          </w:rPr>
          <w:tab/>
        </w:r>
        <w:r w:rsidR="005D6A8D">
          <w:rPr>
            <w:webHidden/>
          </w:rPr>
          <w:fldChar w:fldCharType="begin"/>
        </w:r>
        <w:r w:rsidR="005D6A8D">
          <w:rPr>
            <w:webHidden/>
          </w:rPr>
          <w:instrText xml:space="preserve"> PAGEREF _Toc517259798 \h </w:instrText>
        </w:r>
        <w:r w:rsidR="005D6A8D">
          <w:rPr>
            <w:webHidden/>
          </w:rPr>
        </w:r>
        <w:r w:rsidR="005D6A8D">
          <w:rPr>
            <w:webHidden/>
          </w:rPr>
          <w:fldChar w:fldCharType="separate"/>
        </w:r>
        <w:r w:rsidR="00E1494F">
          <w:rPr>
            <w:webHidden/>
          </w:rPr>
          <w:t>58</w:t>
        </w:r>
        <w:r w:rsidR="005D6A8D">
          <w:rPr>
            <w:webHidden/>
          </w:rPr>
          <w:fldChar w:fldCharType="end"/>
        </w:r>
      </w:hyperlink>
    </w:p>
    <w:p w14:paraId="117AC18A" w14:textId="3FB065E9" w:rsidR="005D6A8D" w:rsidRDefault="00841EEB">
      <w:pPr>
        <w:pStyle w:val="TableofFigures"/>
        <w:rPr>
          <w:rFonts w:asciiTheme="minorHAnsi" w:eastAsiaTheme="minorEastAsia" w:hAnsiTheme="minorHAnsi" w:cstheme="minorBidi"/>
          <w:bCs w:val="0"/>
          <w:sz w:val="22"/>
          <w:szCs w:val="22"/>
          <w:lang w:val="en-AU" w:eastAsia="en-AU"/>
        </w:rPr>
      </w:pPr>
      <w:hyperlink w:anchor="_Toc517259799" w:history="1">
        <w:r w:rsidR="005D6A8D" w:rsidRPr="004F7F42">
          <w:rPr>
            <w:rStyle w:val="Hyperlink"/>
          </w:rPr>
          <w:t>Figure 3</w:t>
        </w:r>
        <w:r w:rsidR="005D6A8D" w:rsidRPr="004F7F42">
          <w:rPr>
            <w:rStyle w:val="Hyperlink"/>
          </w:rPr>
          <w:noBreakHyphen/>
          <w:t>29: Daily discharge for the Normanby River (gauge 105107A) for the 2016–17 water year. Red dot represents sampling date.</w:t>
        </w:r>
        <w:r w:rsidR="005D6A8D">
          <w:rPr>
            <w:webHidden/>
          </w:rPr>
          <w:tab/>
        </w:r>
        <w:r w:rsidR="005D6A8D">
          <w:rPr>
            <w:webHidden/>
          </w:rPr>
          <w:fldChar w:fldCharType="begin"/>
        </w:r>
        <w:r w:rsidR="005D6A8D">
          <w:rPr>
            <w:webHidden/>
          </w:rPr>
          <w:instrText xml:space="preserve"> PAGEREF _Toc517259799 \h </w:instrText>
        </w:r>
        <w:r w:rsidR="005D6A8D">
          <w:rPr>
            <w:webHidden/>
          </w:rPr>
        </w:r>
        <w:r w:rsidR="005D6A8D">
          <w:rPr>
            <w:webHidden/>
          </w:rPr>
          <w:fldChar w:fldCharType="separate"/>
        </w:r>
        <w:r w:rsidR="00E1494F">
          <w:rPr>
            <w:webHidden/>
          </w:rPr>
          <w:t>58</w:t>
        </w:r>
        <w:r w:rsidR="005D6A8D">
          <w:rPr>
            <w:webHidden/>
          </w:rPr>
          <w:fldChar w:fldCharType="end"/>
        </w:r>
      </w:hyperlink>
    </w:p>
    <w:p w14:paraId="2D5F85CE" w14:textId="00690124" w:rsidR="005D6A8D" w:rsidRDefault="00841EEB">
      <w:pPr>
        <w:pStyle w:val="TableofFigures"/>
        <w:rPr>
          <w:rFonts w:asciiTheme="minorHAnsi" w:eastAsiaTheme="minorEastAsia" w:hAnsiTheme="minorHAnsi" w:cstheme="minorBidi"/>
          <w:bCs w:val="0"/>
          <w:sz w:val="22"/>
          <w:szCs w:val="22"/>
          <w:lang w:val="en-AU" w:eastAsia="en-AU"/>
        </w:rPr>
      </w:pPr>
      <w:hyperlink w:anchor="_Toc517259800" w:history="1">
        <w:r w:rsidR="005D6A8D" w:rsidRPr="004F7F42">
          <w:rPr>
            <w:rStyle w:val="Hyperlink"/>
          </w:rPr>
          <w:t>Figure 3</w:t>
        </w:r>
        <w:r w:rsidR="005D6A8D" w:rsidRPr="004F7F42">
          <w:rPr>
            <w:rStyle w:val="Hyperlink"/>
          </w:rPr>
          <w:noBreakHyphen/>
          <w:t>30: (A) Discharge and TSS, (B) DIN and (C) PN loads for the Normanby Basin from 2006–07 to 2016–17.</w:t>
        </w:r>
        <w:r w:rsidR="005D6A8D">
          <w:rPr>
            <w:webHidden/>
          </w:rPr>
          <w:tab/>
        </w:r>
        <w:r w:rsidR="005D6A8D">
          <w:rPr>
            <w:webHidden/>
          </w:rPr>
          <w:fldChar w:fldCharType="begin"/>
        </w:r>
        <w:r w:rsidR="005D6A8D">
          <w:rPr>
            <w:webHidden/>
          </w:rPr>
          <w:instrText xml:space="preserve"> PAGEREF _Toc517259800 \h </w:instrText>
        </w:r>
        <w:r w:rsidR="005D6A8D">
          <w:rPr>
            <w:webHidden/>
          </w:rPr>
        </w:r>
        <w:r w:rsidR="005D6A8D">
          <w:rPr>
            <w:webHidden/>
          </w:rPr>
          <w:fldChar w:fldCharType="separate"/>
        </w:r>
        <w:r w:rsidR="00E1494F">
          <w:rPr>
            <w:webHidden/>
          </w:rPr>
          <w:t>59</w:t>
        </w:r>
        <w:r w:rsidR="005D6A8D">
          <w:rPr>
            <w:webHidden/>
          </w:rPr>
          <w:fldChar w:fldCharType="end"/>
        </w:r>
      </w:hyperlink>
    </w:p>
    <w:p w14:paraId="449CEBEE" w14:textId="62DFBA3D" w:rsidR="005D6A8D" w:rsidRDefault="00841EEB">
      <w:pPr>
        <w:pStyle w:val="TableofFigures"/>
        <w:rPr>
          <w:rFonts w:asciiTheme="minorHAnsi" w:eastAsiaTheme="minorEastAsia" w:hAnsiTheme="minorHAnsi" w:cstheme="minorBidi"/>
          <w:bCs w:val="0"/>
          <w:sz w:val="22"/>
          <w:szCs w:val="22"/>
          <w:lang w:val="en-AU" w:eastAsia="en-AU"/>
        </w:rPr>
      </w:pPr>
      <w:hyperlink w:anchor="_Toc517259801" w:history="1">
        <w:r w:rsidR="005D6A8D" w:rsidRPr="004F7F42">
          <w:rPr>
            <w:rStyle w:val="Hyperlink"/>
          </w:rPr>
          <w:t>Figure 3</w:t>
        </w:r>
        <w:r w:rsidR="005D6A8D" w:rsidRPr="004F7F42">
          <w:rPr>
            <w:rStyle w:val="Hyperlink"/>
          </w:rPr>
          <w:noBreakHyphen/>
          <w:t>31: Water quality concentrations (surface and subsurface samples) and Secchi depth over distance (km) from river mouth for the Normanby Basin sub-region.</w:t>
        </w:r>
        <w:r w:rsidR="005D6A8D">
          <w:rPr>
            <w:webHidden/>
          </w:rPr>
          <w:tab/>
        </w:r>
        <w:r w:rsidR="005D6A8D">
          <w:rPr>
            <w:webHidden/>
          </w:rPr>
          <w:fldChar w:fldCharType="begin"/>
        </w:r>
        <w:r w:rsidR="005D6A8D">
          <w:rPr>
            <w:webHidden/>
          </w:rPr>
          <w:instrText xml:space="preserve"> PAGEREF _Toc517259801 \h </w:instrText>
        </w:r>
        <w:r w:rsidR="005D6A8D">
          <w:rPr>
            <w:webHidden/>
          </w:rPr>
        </w:r>
        <w:r w:rsidR="005D6A8D">
          <w:rPr>
            <w:webHidden/>
          </w:rPr>
          <w:fldChar w:fldCharType="separate"/>
        </w:r>
        <w:r w:rsidR="00E1494F">
          <w:rPr>
            <w:webHidden/>
          </w:rPr>
          <w:t>61</w:t>
        </w:r>
        <w:r w:rsidR="005D6A8D">
          <w:rPr>
            <w:webHidden/>
          </w:rPr>
          <w:fldChar w:fldCharType="end"/>
        </w:r>
      </w:hyperlink>
    </w:p>
    <w:p w14:paraId="5313D6DC" w14:textId="69B6F541" w:rsidR="005D6A8D" w:rsidRDefault="00841EEB">
      <w:pPr>
        <w:pStyle w:val="TableofFigures"/>
        <w:rPr>
          <w:rFonts w:asciiTheme="minorHAnsi" w:eastAsiaTheme="minorEastAsia" w:hAnsiTheme="minorHAnsi" w:cstheme="minorBidi"/>
          <w:bCs w:val="0"/>
          <w:sz w:val="22"/>
          <w:szCs w:val="22"/>
          <w:lang w:val="en-AU" w:eastAsia="en-AU"/>
        </w:rPr>
      </w:pPr>
      <w:hyperlink w:anchor="_Toc517259802" w:history="1">
        <w:r w:rsidR="005D6A8D" w:rsidRPr="004F7F42">
          <w:rPr>
            <w:rStyle w:val="Hyperlink"/>
          </w:rPr>
          <w:t>Figure 3</w:t>
        </w:r>
        <w:r w:rsidR="005D6A8D" w:rsidRPr="004F7F42">
          <w:rPr>
            <w:rStyle w:val="Hyperlink"/>
          </w:rPr>
          <w:noBreakHyphen/>
          <w:t>32: MMP water quality sampling sites in the Stewart River transect with water body boundaries.</w:t>
        </w:r>
        <w:r w:rsidR="005D6A8D">
          <w:rPr>
            <w:webHidden/>
          </w:rPr>
          <w:tab/>
        </w:r>
        <w:r w:rsidR="005D6A8D">
          <w:rPr>
            <w:webHidden/>
          </w:rPr>
          <w:fldChar w:fldCharType="begin"/>
        </w:r>
        <w:r w:rsidR="005D6A8D">
          <w:rPr>
            <w:webHidden/>
          </w:rPr>
          <w:instrText xml:space="preserve"> PAGEREF _Toc517259802 \h </w:instrText>
        </w:r>
        <w:r w:rsidR="005D6A8D">
          <w:rPr>
            <w:webHidden/>
          </w:rPr>
        </w:r>
        <w:r w:rsidR="005D6A8D">
          <w:rPr>
            <w:webHidden/>
          </w:rPr>
          <w:fldChar w:fldCharType="separate"/>
        </w:r>
        <w:r w:rsidR="00E1494F">
          <w:rPr>
            <w:webHidden/>
          </w:rPr>
          <w:t>62</w:t>
        </w:r>
        <w:r w:rsidR="005D6A8D">
          <w:rPr>
            <w:webHidden/>
          </w:rPr>
          <w:fldChar w:fldCharType="end"/>
        </w:r>
      </w:hyperlink>
    </w:p>
    <w:p w14:paraId="3B26A81D" w14:textId="6281B8CB" w:rsidR="005D6A8D" w:rsidRDefault="00841EEB">
      <w:pPr>
        <w:pStyle w:val="TableofFigures"/>
        <w:rPr>
          <w:rFonts w:asciiTheme="minorHAnsi" w:eastAsiaTheme="minorEastAsia" w:hAnsiTheme="minorHAnsi" w:cstheme="minorBidi"/>
          <w:bCs w:val="0"/>
          <w:sz w:val="22"/>
          <w:szCs w:val="22"/>
          <w:lang w:val="en-AU" w:eastAsia="en-AU"/>
        </w:rPr>
      </w:pPr>
      <w:hyperlink w:anchor="_Toc517259803" w:history="1">
        <w:r w:rsidR="005D6A8D" w:rsidRPr="004F7F42">
          <w:rPr>
            <w:rStyle w:val="Hyperlink"/>
          </w:rPr>
          <w:t>Figure 3</w:t>
        </w:r>
        <w:r w:rsidR="005D6A8D" w:rsidRPr="004F7F42">
          <w:rPr>
            <w:rStyle w:val="Hyperlink"/>
          </w:rPr>
          <w:noBreakHyphen/>
          <w:t xml:space="preserve">33: Long-term daily discharge for the </w:t>
        </w:r>
        <w:r w:rsidR="005D6A8D" w:rsidRPr="004F7F42">
          <w:rPr>
            <w:rStyle w:val="Hyperlink"/>
            <w:lang w:val="en-AU"/>
          </w:rPr>
          <w:t>Stewart River (gauge 104001A)</w:t>
        </w:r>
        <w:r w:rsidR="005D6A8D" w:rsidRPr="004F7F42">
          <w:rPr>
            <w:rStyle w:val="Hyperlink"/>
          </w:rPr>
          <w:t>.</w:t>
        </w:r>
        <w:r w:rsidR="005D6A8D">
          <w:rPr>
            <w:webHidden/>
          </w:rPr>
          <w:tab/>
        </w:r>
        <w:r w:rsidR="005D6A8D">
          <w:rPr>
            <w:webHidden/>
          </w:rPr>
          <w:fldChar w:fldCharType="begin"/>
        </w:r>
        <w:r w:rsidR="005D6A8D">
          <w:rPr>
            <w:webHidden/>
          </w:rPr>
          <w:instrText xml:space="preserve"> PAGEREF _Toc517259803 \h </w:instrText>
        </w:r>
        <w:r w:rsidR="005D6A8D">
          <w:rPr>
            <w:webHidden/>
          </w:rPr>
        </w:r>
        <w:r w:rsidR="005D6A8D">
          <w:rPr>
            <w:webHidden/>
          </w:rPr>
          <w:fldChar w:fldCharType="separate"/>
        </w:r>
        <w:r w:rsidR="00E1494F">
          <w:rPr>
            <w:webHidden/>
          </w:rPr>
          <w:t>63</w:t>
        </w:r>
        <w:r w:rsidR="005D6A8D">
          <w:rPr>
            <w:webHidden/>
          </w:rPr>
          <w:fldChar w:fldCharType="end"/>
        </w:r>
      </w:hyperlink>
    </w:p>
    <w:p w14:paraId="550C337B" w14:textId="7D3F38C0" w:rsidR="005D6A8D" w:rsidRDefault="00841EEB">
      <w:pPr>
        <w:pStyle w:val="TableofFigures"/>
        <w:rPr>
          <w:rFonts w:asciiTheme="minorHAnsi" w:eastAsiaTheme="minorEastAsia" w:hAnsiTheme="minorHAnsi" w:cstheme="minorBidi"/>
          <w:bCs w:val="0"/>
          <w:sz w:val="22"/>
          <w:szCs w:val="22"/>
          <w:lang w:val="en-AU" w:eastAsia="en-AU"/>
        </w:rPr>
      </w:pPr>
      <w:hyperlink w:anchor="_Toc517259804" w:history="1">
        <w:r w:rsidR="005D6A8D" w:rsidRPr="004F7F42">
          <w:rPr>
            <w:rStyle w:val="Hyperlink"/>
          </w:rPr>
          <w:t>Figure 3</w:t>
        </w:r>
        <w:r w:rsidR="005D6A8D" w:rsidRPr="004F7F42">
          <w:rPr>
            <w:rStyle w:val="Hyperlink"/>
          </w:rPr>
          <w:noBreakHyphen/>
          <w:t>34: Daily discharge for the Stewart River (gauge 104001A) for the 2016–17 water year. Red dot represents sampling date.</w:t>
        </w:r>
        <w:r w:rsidR="005D6A8D">
          <w:rPr>
            <w:webHidden/>
          </w:rPr>
          <w:tab/>
        </w:r>
        <w:r w:rsidR="005D6A8D">
          <w:rPr>
            <w:webHidden/>
          </w:rPr>
          <w:fldChar w:fldCharType="begin"/>
        </w:r>
        <w:r w:rsidR="005D6A8D">
          <w:rPr>
            <w:webHidden/>
          </w:rPr>
          <w:instrText xml:space="preserve"> PAGEREF _Toc517259804 \h </w:instrText>
        </w:r>
        <w:r w:rsidR="005D6A8D">
          <w:rPr>
            <w:webHidden/>
          </w:rPr>
        </w:r>
        <w:r w:rsidR="005D6A8D">
          <w:rPr>
            <w:webHidden/>
          </w:rPr>
          <w:fldChar w:fldCharType="separate"/>
        </w:r>
        <w:r w:rsidR="00E1494F">
          <w:rPr>
            <w:webHidden/>
          </w:rPr>
          <w:t>63</w:t>
        </w:r>
        <w:r w:rsidR="005D6A8D">
          <w:rPr>
            <w:webHidden/>
          </w:rPr>
          <w:fldChar w:fldCharType="end"/>
        </w:r>
      </w:hyperlink>
    </w:p>
    <w:p w14:paraId="501FD272" w14:textId="0F0FFFB3" w:rsidR="005D6A8D" w:rsidRDefault="00841EEB">
      <w:pPr>
        <w:pStyle w:val="TableofFigures"/>
        <w:rPr>
          <w:rFonts w:asciiTheme="minorHAnsi" w:eastAsiaTheme="minorEastAsia" w:hAnsiTheme="minorHAnsi" w:cstheme="minorBidi"/>
          <w:bCs w:val="0"/>
          <w:sz w:val="22"/>
          <w:szCs w:val="22"/>
          <w:lang w:val="en-AU" w:eastAsia="en-AU"/>
        </w:rPr>
      </w:pPr>
      <w:hyperlink w:anchor="_Toc517259805" w:history="1">
        <w:r w:rsidR="005D6A8D" w:rsidRPr="004F7F42">
          <w:rPr>
            <w:rStyle w:val="Hyperlink"/>
          </w:rPr>
          <w:t>Figure 3</w:t>
        </w:r>
        <w:r w:rsidR="005D6A8D" w:rsidRPr="004F7F42">
          <w:rPr>
            <w:rStyle w:val="Hyperlink"/>
          </w:rPr>
          <w:noBreakHyphen/>
          <w:t>35. (A) Discharge and TSS, (B) DIN and (C) PN loads for the Stewart Basin from 2006–07 to 2015–16.</w:t>
        </w:r>
        <w:r w:rsidR="005D6A8D">
          <w:rPr>
            <w:webHidden/>
          </w:rPr>
          <w:tab/>
        </w:r>
        <w:r w:rsidR="005D6A8D">
          <w:rPr>
            <w:webHidden/>
          </w:rPr>
          <w:fldChar w:fldCharType="begin"/>
        </w:r>
        <w:r w:rsidR="005D6A8D">
          <w:rPr>
            <w:webHidden/>
          </w:rPr>
          <w:instrText xml:space="preserve"> PAGEREF _Toc517259805 \h </w:instrText>
        </w:r>
        <w:r w:rsidR="005D6A8D">
          <w:rPr>
            <w:webHidden/>
          </w:rPr>
        </w:r>
        <w:r w:rsidR="005D6A8D">
          <w:rPr>
            <w:webHidden/>
          </w:rPr>
          <w:fldChar w:fldCharType="separate"/>
        </w:r>
        <w:r w:rsidR="00E1494F">
          <w:rPr>
            <w:webHidden/>
          </w:rPr>
          <w:t>64</w:t>
        </w:r>
        <w:r w:rsidR="005D6A8D">
          <w:rPr>
            <w:webHidden/>
          </w:rPr>
          <w:fldChar w:fldCharType="end"/>
        </w:r>
      </w:hyperlink>
    </w:p>
    <w:p w14:paraId="6FD9344E" w14:textId="7F411120" w:rsidR="005D6A8D" w:rsidRDefault="00841EEB">
      <w:pPr>
        <w:pStyle w:val="TableofFigures"/>
        <w:rPr>
          <w:rFonts w:asciiTheme="minorHAnsi" w:eastAsiaTheme="minorEastAsia" w:hAnsiTheme="minorHAnsi" w:cstheme="minorBidi"/>
          <w:bCs w:val="0"/>
          <w:sz w:val="22"/>
          <w:szCs w:val="22"/>
          <w:lang w:val="en-AU" w:eastAsia="en-AU"/>
        </w:rPr>
      </w:pPr>
      <w:hyperlink w:anchor="_Toc517259806" w:history="1">
        <w:r w:rsidR="005D6A8D" w:rsidRPr="004F7F42">
          <w:rPr>
            <w:rStyle w:val="Hyperlink"/>
            <w:rFonts w:eastAsia="SimSun"/>
          </w:rPr>
          <w:t>Figure 3</w:t>
        </w:r>
        <w:r w:rsidR="005D6A8D" w:rsidRPr="004F7F42">
          <w:rPr>
            <w:rStyle w:val="Hyperlink"/>
            <w:rFonts w:eastAsia="SimSun"/>
          </w:rPr>
          <w:noBreakHyphen/>
          <w:t>36:</w:t>
        </w:r>
        <w:r w:rsidR="005D6A8D" w:rsidRPr="004F7F42">
          <w:rPr>
            <w:rStyle w:val="Hyperlink"/>
          </w:rPr>
          <w:t xml:space="preserve"> </w:t>
        </w:r>
        <w:r w:rsidR="005D6A8D" w:rsidRPr="004F7F42">
          <w:rPr>
            <w:rStyle w:val="Hyperlink"/>
            <w:rFonts w:eastAsia="Calibri"/>
          </w:rPr>
          <w:t>Water quality concentrations (surface and subsurface samples) and Secchi depth over distance (km) from river mouth for the Stewart River sub-region.</w:t>
        </w:r>
        <w:r w:rsidR="005D6A8D">
          <w:rPr>
            <w:webHidden/>
          </w:rPr>
          <w:tab/>
        </w:r>
        <w:r w:rsidR="005D6A8D">
          <w:rPr>
            <w:webHidden/>
          </w:rPr>
          <w:fldChar w:fldCharType="begin"/>
        </w:r>
        <w:r w:rsidR="005D6A8D">
          <w:rPr>
            <w:webHidden/>
          </w:rPr>
          <w:instrText xml:space="preserve"> PAGEREF _Toc517259806 \h </w:instrText>
        </w:r>
        <w:r w:rsidR="005D6A8D">
          <w:rPr>
            <w:webHidden/>
          </w:rPr>
        </w:r>
        <w:r w:rsidR="005D6A8D">
          <w:rPr>
            <w:webHidden/>
          </w:rPr>
          <w:fldChar w:fldCharType="separate"/>
        </w:r>
        <w:r w:rsidR="00E1494F">
          <w:rPr>
            <w:webHidden/>
          </w:rPr>
          <w:t>66</w:t>
        </w:r>
        <w:r w:rsidR="005D6A8D">
          <w:rPr>
            <w:webHidden/>
          </w:rPr>
          <w:fldChar w:fldCharType="end"/>
        </w:r>
      </w:hyperlink>
    </w:p>
    <w:p w14:paraId="7AB88CD1" w14:textId="2275E5D2" w:rsidR="005D6A8D" w:rsidRDefault="00841EEB">
      <w:pPr>
        <w:pStyle w:val="TableofFigures"/>
        <w:rPr>
          <w:rFonts w:asciiTheme="minorHAnsi" w:eastAsiaTheme="minorEastAsia" w:hAnsiTheme="minorHAnsi" w:cstheme="minorBidi"/>
          <w:bCs w:val="0"/>
          <w:sz w:val="22"/>
          <w:szCs w:val="22"/>
          <w:lang w:val="en-AU" w:eastAsia="en-AU"/>
        </w:rPr>
      </w:pPr>
      <w:hyperlink w:anchor="_Toc517259807" w:history="1">
        <w:r w:rsidR="005D6A8D" w:rsidRPr="004F7F42">
          <w:rPr>
            <w:rStyle w:val="Hyperlink"/>
          </w:rPr>
          <w:t>Figure 3</w:t>
        </w:r>
        <w:r w:rsidR="005D6A8D" w:rsidRPr="004F7F42">
          <w:rPr>
            <w:rStyle w:val="Hyperlink"/>
          </w:rPr>
          <w:noBreakHyphen/>
          <w:t>37: MMP water quality sampling sites in the Pascoe River transect with water body boundaries.</w:t>
        </w:r>
        <w:r w:rsidR="005D6A8D">
          <w:rPr>
            <w:webHidden/>
          </w:rPr>
          <w:tab/>
        </w:r>
        <w:r w:rsidR="005D6A8D">
          <w:rPr>
            <w:webHidden/>
          </w:rPr>
          <w:fldChar w:fldCharType="begin"/>
        </w:r>
        <w:r w:rsidR="005D6A8D">
          <w:rPr>
            <w:webHidden/>
          </w:rPr>
          <w:instrText xml:space="preserve"> PAGEREF _Toc517259807 \h </w:instrText>
        </w:r>
        <w:r w:rsidR="005D6A8D">
          <w:rPr>
            <w:webHidden/>
          </w:rPr>
        </w:r>
        <w:r w:rsidR="005D6A8D">
          <w:rPr>
            <w:webHidden/>
          </w:rPr>
          <w:fldChar w:fldCharType="separate"/>
        </w:r>
        <w:r w:rsidR="00E1494F">
          <w:rPr>
            <w:webHidden/>
          </w:rPr>
          <w:t>67</w:t>
        </w:r>
        <w:r w:rsidR="005D6A8D">
          <w:rPr>
            <w:webHidden/>
          </w:rPr>
          <w:fldChar w:fldCharType="end"/>
        </w:r>
      </w:hyperlink>
    </w:p>
    <w:p w14:paraId="14FF3121" w14:textId="001982F2" w:rsidR="005D6A8D" w:rsidRDefault="00841EEB">
      <w:pPr>
        <w:pStyle w:val="TableofFigures"/>
        <w:rPr>
          <w:rFonts w:asciiTheme="minorHAnsi" w:eastAsiaTheme="minorEastAsia" w:hAnsiTheme="minorHAnsi" w:cstheme="minorBidi"/>
          <w:bCs w:val="0"/>
          <w:sz w:val="22"/>
          <w:szCs w:val="22"/>
          <w:lang w:val="en-AU" w:eastAsia="en-AU"/>
        </w:rPr>
      </w:pPr>
      <w:hyperlink w:anchor="_Toc517259808" w:history="1">
        <w:r w:rsidR="005D6A8D" w:rsidRPr="004F7F42">
          <w:rPr>
            <w:rStyle w:val="Hyperlink"/>
          </w:rPr>
          <w:t>Figure 3</w:t>
        </w:r>
        <w:r w:rsidR="005D6A8D" w:rsidRPr="004F7F42">
          <w:rPr>
            <w:rStyle w:val="Hyperlink"/>
          </w:rPr>
          <w:noBreakHyphen/>
          <w:t>38: Long-term daily discharge for the Pascoe River (gauge 102102A).</w:t>
        </w:r>
        <w:r w:rsidR="005D6A8D">
          <w:rPr>
            <w:webHidden/>
          </w:rPr>
          <w:tab/>
        </w:r>
        <w:r w:rsidR="005D6A8D">
          <w:rPr>
            <w:webHidden/>
          </w:rPr>
          <w:fldChar w:fldCharType="begin"/>
        </w:r>
        <w:r w:rsidR="005D6A8D">
          <w:rPr>
            <w:webHidden/>
          </w:rPr>
          <w:instrText xml:space="preserve"> PAGEREF _Toc517259808 \h </w:instrText>
        </w:r>
        <w:r w:rsidR="005D6A8D">
          <w:rPr>
            <w:webHidden/>
          </w:rPr>
        </w:r>
        <w:r w:rsidR="005D6A8D">
          <w:rPr>
            <w:webHidden/>
          </w:rPr>
          <w:fldChar w:fldCharType="separate"/>
        </w:r>
        <w:r w:rsidR="00E1494F">
          <w:rPr>
            <w:webHidden/>
          </w:rPr>
          <w:t>68</w:t>
        </w:r>
        <w:r w:rsidR="005D6A8D">
          <w:rPr>
            <w:webHidden/>
          </w:rPr>
          <w:fldChar w:fldCharType="end"/>
        </w:r>
      </w:hyperlink>
    </w:p>
    <w:p w14:paraId="1D0C7491" w14:textId="324C6DFF" w:rsidR="005D6A8D" w:rsidRDefault="00841EEB">
      <w:pPr>
        <w:pStyle w:val="TableofFigures"/>
        <w:rPr>
          <w:rFonts w:asciiTheme="minorHAnsi" w:eastAsiaTheme="minorEastAsia" w:hAnsiTheme="minorHAnsi" w:cstheme="minorBidi"/>
          <w:bCs w:val="0"/>
          <w:sz w:val="22"/>
          <w:szCs w:val="22"/>
          <w:lang w:val="en-AU" w:eastAsia="en-AU"/>
        </w:rPr>
      </w:pPr>
      <w:hyperlink w:anchor="_Toc517259809" w:history="1">
        <w:r w:rsidR="005D6A8D" w:rsidRPr="004F7F42">
          <w:rPr>
            <w:rStyle w:val="Hyperlink"/>
          </w:rPr>
          <w:t>Figure 3</w:t>
        </w:r>
        <w:r w:rsidR="005D6A8D" w:rsidRPr="004F7F42">
          <w:rPr>
            <w:rStyle w:val="Hyperlink"/>
          </w:rPr>
          <w:noBreakHyphen/>
          <w:t>39: Daily discharge for the Pascoe River (gauge 102102A) for the 2016–17 water year. Red dots represent sampling dates.</w:t>
        </w:r>
        <w:r w:rsidR="005D6A8D">
          <w:rPr>
            <w:webHidden/>
          </w:rPr>
          <w:tab/>
        </w:r>
        <w:r w:rsidR="005D6A8D">
          <w:rPr>
            <w:webHidden/>
          </w:rPr>
          <w:fldChar w:fldCharType="begin"/>
        </w:r>
        <w:r w:rsidR="005D6A8D">
          <w:rPr>
            <w:webHidden/>
          </w:rPr>
          <w:instrText xml:space="preserve"> PAGEREF _Toc517259809 \h </w:instrText>
        </w:r>
        <w:r w:rsidR="005D6A8D">
          <w:rPr>
            <w:webHidden/>
          </w:rPr>
        </w:r>
        <w:r w:rsidR="005D6A8D">
          <w:rPr>
            <w:webHidden/>
          </w:rPr>
          <w:fldChar w:fldCharType="separate"/>
        </w:r>
        <w:r w:rsidR="00E1494F">
          <w:rPr>
            <w:webHidden/>
          </w:rPr>
          <w:t>68</w:t>
        </w:r>
        <w:r w:rsidR="005D6A8D">
          <w:rPr>
            <w:webHidden/>
          </w:rPr>
          <w:fldChar w:fldCharType="end"/>
        </w:r>
      </w:hyperlink>
    </w:p>
    <w:p w14:paraId="01E08D49" w14:textId="096C720C" w:rsidR="005D6A8D" w:rsidRDefault="00841EEB">
      <w:pPr>
        <w:pStyle w:val="TableofFigures"/>
        <w:rPr>
          <w:rFonts w:asciiTheme="minorHAnsi" w:eastAsiaTheme="minorEastAsia" w:hAnsiTheme="minorHAnsi" w:cstheme="minorBidi"/>
          <w:bCs w:val="0"/>
          <w:sz w:val="22"/>
          <w:szCs w:val="22"/>
          <w:lang w:val="en-AU" w:eastAsia="en-AU"/>
        </w:rPr>
      </w:pPr>
      <w:hyperlink w:anchor="_Toc517259810" w:history="1">
        <w:r w:rsidR="005D6A8D" w:rsidRPr="004F7F42">
          <w:rPr>
            <w:rStyle w:val="Hyperlink"/>
          </w:rPr>
          <w:t>Figure 3</w:t>
        </w:r>
        <w:r w:rsidR="005D6A8D" w:rsidRPr="004F7F42">
          <w:rPr>
            <w:rStyle w:val="Hyperlink"/>
          </w:rPr>
          <w:noBreakHyphen/>
          <w:t>40: (A) Discharge and TSS, (B) DIN and (C) PN loads for the Pascoe catchment (note Pascoe catchment only, does not include Olive catchment) from 2006</w:t>
        </w:r>
        <w:r w:rsidR="005D6A8D" w:rsidRPr="004F7F42">
          <w:rPr>
            <w:rStyle w:val="Hyperlink"/>
            <w:lang w:val="en-AU"/>
          </w:rPr>
          <w:t>–</w:t>
        </w:r>
        <w:r w:rsidR="005D6A8D" w:rsidRPr="004F7F42">
          <w:rPr>
            <w:rStyle w:val="Hyperlink"/>
          </w:rPr>
          <w:t>07 to 2016</w:t>
        </w:r>
        <w:r w:rsidR="005D6A8D" w:rsidRPr="004F7F42">
          <w:rPr>
            <w:rStyle w:val="Hyperlink"/>
            <w:lang w:val="en-AU"/>
          </w:rPr>
          <w:t>–</w:t>
        </w:r>
        <w:r w:rsidR="005D6A8D" w:rsidRPr="004F7F42">
          <w:rPr>
            <w:rStyle w:val="Hyperlink"/>
          </w:rPr>
          <w:t>17.</w:t>
        </w:r>
        <w:r w:rsidR="005D6A8D">
          <w:rPr>
            <w:webHidden/>
          </w:rPr>
          <w:tab/>
        </w:r>
        <w:r w:rsidR="005D6A8D">
          <w:rPr>
            <w:webHidden/>
          </w:rPr>
          <w:fldChar w:fldCharType="begin"/>
        </w:r>
        <w:r w:rsidR="005D6A8D">
          <w:rPr>
            <w:webHidden/>
          </w:rPr>
          <w:instrText xml:space="preserve"> PAGEREF _Toc517259810 \h </w:instrText>
        </w:r>
        <w:r w:rsidR="005D6A8D">
          <w:rPr>
            <w:webHidden/>
          </w:rPr>
        </w:r>
        <w:r w:rsidR="005D6A8D">
          <w:rPr>
            <w:webHidden/>
          </w:rPr>
          <w:fldChar w:fldCharType="separate"/>
        </w:r>
        <w:r w:rsidR="00E1494F">
          <w:rPr>
            <w:webHidden/>
          </w:rPr>
          <w:t>69</w:t>
        </w:r>
        <w:r w:rsidR="005D6A8D">
          <w:rPr>
            <w:webHidden/>
          </w:rPr>
          <w:fldChar w:fldCharType="end"/>
        </w:r>
      </w:hyperlink>
    </w:p>
    <w:p w14:paraId="1E98DC40" w14:textId="4A9A2AD0" w:rsidR="005D6A8D" w:rsidRDefault="00841EEB">
      <w:pPr>
        <w:pStyle w:val="TableofFigures"/>
        <w:rPr>
          <w:rFonts w:asciiTheme="minorHAnsi" w:eastAsiaTheme="minorEastAsia" w:hAnsiTheme="minorHAnsi" w:cstheme="minorBidi"/>
          <w:bCs w:val="0"/>
          <w:sz w:val="22"/>
          <w:szCs w:val="22"/>
          <w:lang w:val="en-AU" w:eastAsia="en-AU"/>
        </w:rPr>
      </w:pPr>
      <w:hyperlink w:anchor="_Toc517259811" w:history="1">
        <w:r w:rsidR="005D6A8D" w:rsidRPr="004F7F42">
          <w:rPr>
            <w:rStyle w:val="Hyperlink"/>
          </w:rPr>
          <w:t>Figure 3</w:t>
        </w:r>
        <w:r w:rsidR="005D6A8D" w:rsidRPr="004F7F42">
          <w:rPr>
            <w:rStyle w:val="Hyperlink"/>
          </w:rPr>
          <w:noBreakHyphen/>
          <w:t xml:space="preserve">41: </w:t>
        </w:r>
        <w:r w:rsidR="005D6A8D" w:rsidRPr="004F7F42">
          <w:rPr>
            <w:rStyle w:val="Hyperlink"/>
            <w:rFonts w:eastAsia="Calibri"/>
          </w:rPr>
          <w:t>Water quality concentrations (surface and subsurface samples) and Secchi depth over distance (km) from river mouth for the Pascoe River sub-region.</w:t>
        </w:r>
        <w:r w:rsidR="005D6A8D">
          <w:rPr>
            <w:webHidden/>
          </w:rPr>
          <w:tab/>
        </w:r>
        <w:r w:rsidR="005D6A8D">
          <w:rPr>
            <w:webHidden/>
          </w:rPr>
          <w:fldChar w:fldCharType="begin"/>
        </w:r>
        <w:r w:rsidR="005D6A8D">
          <w:rPr>
            <w:webHidden/>
          </w:rPr>
          <w:instrText xml:space="preserve"> PAGEREF _Toc517259811 \h </w:instrText>
        </w:r>
        <w:r w:rsidR="005D6A8D">
          <w:rPr>
            <w:webHidden/>
          </w:rPr>
        </w:r>
        <w:r w:rsidR="005D6A8D">
          <w:rPr>
            <w:webHidden/>
          </w:rPr>
          <w:fldChar w:fldCharType="separate"/>
        </w:r>
        <w:r w:rsidR="00E1494F">
          <w:rPr>
            <w:webHidden/>
          </w:rPr>
          <w:t>71</w:t>
        </w:r>
        <w:r w:rsidR="005D6A8D">
          <w:rPr>
            <w:webHidden/>
          </w:rPr>
          <w:fldChar w:fldCharType="end"/>
        </w:r>
      </w:hyperlink>
    </w:p>
    <w:p w14:paraId="6946359A" w14:textId="45961D3C" w:rsidR="005D6A8D" w:rsidRDefault="00841EEB">
      <w:pPr>
        <w:pStyle w:val="TableofFigures"/>
        <w:rPr>
          <w:rFonts w:asciiTheme="minorHAnsi" w:eastAsiaTheme="minorEastAsia" w:hAnsiTheme="minorHAnsi" w:cstheme="minorBidi"/>
          <w:bCs w:val="0"/>
          <w:sz w:val="22"/>
          <w:szCs w:val="22"/>
          <w:lang w:val="en-AU" w:eastAsia="en-AU"/>
        </w:rPr>
      </w:pPr>
      <w:hyperlink w:anchor="_Toc517259812" w:history="1">
        <w:r w:rsidR="005D6A8D" w:rsidRPr="004F7F42">
          <w:rPr>
            <w:rStyle w:val="Hyperlink"/>
          </w:rPr>
          <w:t>Figure 3</w:t>
        </w:r>
        <w:r w:rsidR="005D6A8D" w:rsidRPr="004F7F42">
          <w:rPr>
            <w:rStyle w:val="Hyperlink"/>
          </w:rPr>
          <w:noBreakHyphen/>
          <w:t xml:space="preserve">42: Maps showing the a) frequency of combined </w:t>
        </w:r>
        <w:r w:rsidR="005D6A8D" w:rsidRPr="004F7F42">
          <w:rPr>
            <w:rStyle w:val="Hyperlink"/>
            <w:lang w:val="en-AU"/>
          </w:rPr>
          <w:t xml:space="preserve">wet season water types </w:t>
        </w:r>
        <w:r w:rsidR="005D6A8D" w:rsidRPr="004F7F42">
          <w:rPr>
            <w:rStyle w:val="Hyperlink"/>
          </w:rPr>
          <w:t>(Primary, Secondary and Tertiary), b) the frequency of Primary, Secondary and Tertiary wet season water types and c) the exposure maps for the Cape York region in the long-term (bottom) and 2016</w:t>
        </w:r>
        <w:r w:rsidR="005D6A8D" w:rsidRPr="004F7F42">
          <w:rPr>
            <w:rStyle w:val="Hyperlink"/>
            <w:lang w:val="en-AU"/>
          </w:rPr>
          <w:t>–</w:t>
        </w:r>
        <w:r w:rsidR="005D6A8D" w:rsidRPr="004F7F42">
          <w:rPr>
            <w:rStyle w:val="Hyperlink"/>
          </w:rPr>
          <w:t>17 wet season (top).</w:t>
        </w:r>
        <w:r w:rsidR="005D6A8D">
          <w:rPr>
            <w:webHidden/>
          </w:rPr>
          <w:tab/>
        </w:r>
        <w:r w:rsidR="005D6A8D">
          <w:rPr>
            <w:webHidden/>
          </w:rPr>
          <w:fldChar w:fldCharType="begin"/>
        </w:r>
        <w:r w:rsidR="005D6A8D">
          <w:rPr>
            <w:webHidden/>
          </w:rPr>
          <w:instrText xml:space="preserve"> PAGEREF _Toc517259812 \h </w:instrText>
        </w:r>
        <w:r w:rsidR="005D6A8D">
          <w:rPr>
            <w:webHidden/>
          </w:rPr>
        </w:r>
        <w:r w:rsidR="005D6A8D">
          <w:rPr>
            <w:webHidden/>
          </w:rPr>
          <w:fldChar w:fldCharType="separate"/>
        </w:r>
        <w:r w:rsidR="00E1494F">
          <w:rPr>
            <w:webHidden/>
          </w:rPr>
          <w:t>73</w:t>
        </w:r>
        <w:r w:rsidR="005D6A8D">
          <w:rPr>
            <w:webHidden/>
          </w:rPr>
          <w:fldChar w:fldCharType="end"/>
        </w:r>
      </w:hyperlink>
    </w:p>
    <w:p w14:paraId="4583482F" w14:textId="3D962A3C" w:rsidR="005D6A8D" w:rsidRDefault="00841EEB">
      <w:pPr>
        <w:pStyle w:val="TableofFigures"/>
        <w:rPr>
          <w:rFonts w:asciiTheme="minorHAnsi" w:eastAsiaTheme="minorEastAsia" w:hAnsiTheme="minorHAnsi" w:cstheme="minorBidi"/>
          <w:bCs w:val="0"/>
          <w:sz w:val="22"/>
          <w:szCs w:val="22"/>
          <w:lang w:val="en-AU" w:eastAsia="en-AU"/>
        </w:rPr>
      </w:pPr>
      <w:hyperlink w:anchor="_Toc517259813" w:history="1">
        <w:r w:rsidR="005D6A8D" w:rsidRPr="004F7F42">
          <w:rPr>
            <w:rStyle w:val="Hyperlink"/>
          </w:rPr>
          <w:t>Figure 3</w:t>
        </w:r>
        <w:r w:rsidR="005D6A8D" w:rsidRPr="004F7F42">
          <w:rPr>
            <w:rStyle w:val="Hyperlink"/>
          </w:rPr>
          <w:noBreakHyphen/>
          <w:t>43: Panel of water quality and environmental characteristics in the Cape York region throughout the 2016</w:t>
        </w:r>
        <w:r w:rsidR="005D6A8D" w:rsidRPr="004F7F42">
          <w:rPr>
            <w:rStyle w:val="Hyperlink"/>
            <w:lang w:val="en-AU"/>
          </w:rPr>
          <w:t>–</w:t>
        </w:r>
        <w:r w:rsidR="005D6A8D" w:rsidRPr="004F7F42">
          <w:rPr>
            <w:rStyle w:val="Hyperlink"/>
          </w:rPr>
          <w:t>17 wet season period: weeks 1 to 11.</w:t>
        </w:r>
        <w:r w:rsidR="005D6A8D">
          <w:rPr>
            <w:webHidden/>
          </w:rPr>
          <w:tab/>
        </w:r>
        <w:r w:rsidR="005D6A8D">
          <w:rPr>
            <w:webHidden/>
          </w:rPr>
          <w:fldChar w:fldCharType="begin"/>
        </w:r>
        <w:r w:rsidR="005D6A8D">
          <w:rPr>
            <w:webHidden/>
          </w:rPr>
          <w:instrText xml:space="preserve"> PAGEREF _Toc517259813 \h </w:instrText>
        </w:r>
        <w:r w:rsidR="005D6A8D">
          <w:rPr>
            <w:webHidden/>
          </w:rPr>
        </w:r>
        <w:r w:rsidR="005D6A8D">
          <w:rPr>
            <w:webHidden/>
          </w:rPr>
          <w:fldChar w:fldCharType="separate"/>
        </w:r>
        <w:r w:rsidR="00E1494F">
          <w:rPr>
            <w:webHidden/>
          </w:rPr>
          <w:t>76</w:t>
        </w:r>
        <w:r w:rsidR="005D6A8D">
          <w:rPr>
            <w:webHidden/>
          </w:rPr>
          <w:fldChar w:fldCharType="end"/>
        </w:r>
      </w:hyperlink>
    </w:p>
    <w:p w14:paraId="58751AD9" w14:textId="261A1FAD" w:rsidR="005D6A8D" w:rsidRDefault="00841EEB">
      <w:pPr>
        <w:pStyle w:val="TableofFigures"/>
        <w:rPr>
          <w:rFonts w:asciiTheme="minorHAnsi" w:eastAsiaTheme="minorEastAsia" w:hAnsiTheme="minorHAnsi" w:cstheme="minorBidi"/>
          <w:bCs w:val="0"/>
          <w:sz w:val="22"/>
          <w:szCs w:val="22"/>
          <w:lang w:val="en-AU" w:eastAsia="en-AU"/>
        </w:rPr>
      </w:pPr>
      <w:hyperlink w:anchor="_Toc517259814" w:history="1">
        <w:r w:rsidR="005D6A8D" w:rsidRPr="004F7F42">
          <w:rPr>
            <w:rStyle w:val="Hyperlink"/>
          </w:rPr>
          <w:t>Figure 3</w:t>
        </w:r>
        <w:r w:rsidR="005D6A8D" w:rsidRPr="004F7F42">
          <w:rPr>
            <w:rStyle w:val="Hyperlink"/>
          </w:rPr>
          <w:noBreakHyphen/>
          <w:t>44: Panel of water quality and environmental characteristics in the Cape York region throughout the 2016</w:t>
        </w:r>
        <w:r w:rsidR="005D6A8D" w:rsidRPr="004F7F42">
          <w:rPr>
            <w:rStyle w:val="Hyperlink"/>
            <w:lang w:val="en-AU"/>
          </w:rPr>
          <w:t>–</w:t>
        </w:r>
        <w:r w:rsidR="005D6A8D" w:rsidRPr="004F7F42">
          <w:rPr>
            <w:rStyle w:val="Hyperlink"/>
          </w:rPr>
          <w:t>17 wet season period: weeks 12 to 22.</w:t>
        </w:r>
        <w:r w:rsidR="005D6A8D">
          <w:rPr>
            <w:webHidden/>
          </w:rPr>
          <w:tab/>
        </w:r>
        <w:r w:rsidR="005D6A8D">
          <w:rPr>
            <w:webHidden/>
          </w:rPr>
          <w:fldChar w:fldCharType="begin"/>
        </w:r>
        <w:r w:rsidR="005D6A8D">
          <w:rPr>
            <w:webHidden/>
          </w:rPr>
          <w:instrText xml:space="preserve"> PAGEREF _Toc517259814 \h </w:instrText>
        </w:r>
        <w:r w:rsidR="005D6A8D">
          <w:rPr>
            <w:webHidden/>
          </w:rPr>
        </w:r>
        <w:r w:rsidR="005D6A8D">
          <w:rPr>
            <w:webHidden/>
          </w:rPr>
          <w:fldChar w:fldCharType="separate"/>
        </w:r>
        <w:r w:rsidR="00E1494F">
          <w:rPr>
            <w:webHidden/>
          </w:rPr>
          <w:t>77</w:t>
        </w:r>
        <w:r w:rsidR="005D6A8D">
          <w:rPr>
            <w:webHidden/>
          </w:rPr>
          <w:fldChar w:fldCharType="end"/>
        </w:r>
      </w:hyperlink>
    </w:p>
    <w:p w14:paraId="1F93E6A1" w14:textId="13D71126" w:rsidR="005D6A8D" w:rsidRDefault="00841EEB">
      <w:pPr>
        <w:pStyle w:val="TableofFigures"/>
        <w:rPr>
          <w:rFonts w:asciiTheme="minorHAnsi" w:eastAsiaTheme="minorEastAsia" w:hAnsiTheme="minorHAnsi" w:cstheme="minorBidi"/>
          <w:bCs w:val="0"/>
          <w:sz w:val="22"/>
          <w:szCs w:val="22"/>
          <w:lang w:val="en-AU" w:eastAsia="en-AU"/>
        </w:rPr>
      </w:pPr>
      <w:hyperlink w:anchor="_Toc517259815" w:history="1">
        <w:r w:rsidR="005D6A8D" w:rsidRPr="004F7F42">
          <w:rPr>
            <w:rStyle w:val="Hyperlink"/>
          </w:rPr>
          <w:t>Figure 3</w:t>
        </w:r>
        <w:r w:rsidR="005D6A8D" w:rsidRPr="004F7F42">
          <w:rPr>
            <w:rStyle w:val="Hyperlink"/>
          </w:rPr>
          <w:noBreakHyphen/>
          <w:t>45: MMP water quality sampling sites in the Barron Daintree sub-region shown with water body boundaries.</w:t>
        </w:r>
        <w:r w:rsidR="005D6A8D">
          <w:rPr>
            <w:webHidden/>
          </w:rPr>
          <w:tab/>
        </w:r>
        <w:r w:rsidR="005D6A8D">
          <w:rPr>
            <w:webHidden/>
          </w:rPr>
          <w:fldChar w:fldCharType="begin"/>
        </w:r>
        <w:r w:rsidR="005D6A8D">
          <w:rPr>
            <w:webHidden/>
          </w:rPr>
          <w:instrText xml:space="preserve"> PAGEREF _Toc517259815 \h </w:instrText>
        </w:r>
        <w:r w:rsidR="005D6A8D">
          <w:rPr>
            <w:webHidden/>
          </w:rPr>
        </w:r>
        <w:r w:rsidR="005D6A8D">
          <w:rPr>
            <w:webHidden/>
          </w:rPr>
          <w:fldChar w:fldCharType="separate"/>
        </w:r>
        <w:r w:rsidR="00E1494F">
          <w:rPr>
            <w:webHidden/>
          </w:rPr>
          <w:t>78</w:t>
        </w:r>
        <w:r w:rsidR="005D6A8D">
          <w:rPr>
            <w:webHidden/>
          </w:rPr>
          <w:fldChar w:fldCharType="end"/>
        </w:r>
      </w:hyperlink>
    </w:p>
    <w:p w14:paraId="08036244" w14:textId="0846A7D5" w:rsidR="005D6A8D" w:rsidRDefault="00841EEB">
      <w:pPr>
        <w:pStyle w:val="TableofFigures"/>
        <w:rPr>
          <w:rFonts w:asciiTheme="minorHAnsi" w:eastAsiaTheme="minorEastAsia" w:hAnsiTheme="minorHAnsi" w:cstheme="minorBidi"/>
          <w:bCs w:val="0"/>
          <w:sz w:val="22"/>
          <w:szCs w:val="22"/>
          <w:lang w:val="en-AU" w:eastAsia="en-AU"/>
        </w:rPr>
      </w:pPr>
      <w:hyperlink w:anchor="_Toc517259816" w:history="1">
        <w:r w:rsidR="005D6A8D" w:rsidRPr="004F7F42">
          <w:rPr>
            <w:rStyle w:val="Hyperlink"/>
          </w:rPr>
          <w:t>Figure 3</w:t>
        </w:r>
        <w:r w:rsidR="005D6A8D" w:rsidRPr="004F7F42">
          <w:rPr>
            <w:rStyle w:val="Hyperlink"/>
          </w:rPr>
          <w:noBreakHyphen/>
          <w:t>46: Combined discharge for the Barron (Myola gauge) and Daintree (Bairds gauge) Rivers.</w:t>
        </w:r>
        <w:r w:rsidR="005D6A8D">
          <w:rPr>
            <w:webHidden/>
          </w:rPr>
          <w:tab/>
        </w:r>
        <w:r w:rsidR="005D6A8D">
          <w:rPr>
            <w:webHidden/>
          </w:rPr>
          <w:fldChar w:fldCharType="begin"/>
        </w:r>
        <w:r w:rsidR="005D6A8D">
          <w:rPr>
            <w:webHidden/>
          </w:rPr>
          <w:instrText xml:space="preserve"> PAGEREF _Toc517259816 \h </w:instrText>
        </w:r>
        <w:r w:rsidR="005D6A8D">
          <w:rPr>
            <w:webHidden/>
          </w:rPr>
        </w:r>
        <w:r w:rsidR="005D6A8D">
          <w:rPr>
            <w:webHidden/>
          </w:rPr>
          <w:fldChar w:fldCharType="separate"/>
        </w:r>
        <w:r w:rsidR="00E1494F">
          <w:rPr>
            <w:webHidden/>
          </w:rPr>
          <w:t>79</w:t>
        </w:r>
        <w:r w:rsidR="005D6A8D">
          <w:rPr>
            <w:webHidden/>
          </w:rPr>
          <w:fldChar w:fldCharType="end"/>
        </w:r>
      </w:hyperlink>
    </w:p>
    <w:p w14:paraId="04DD91E4" w14:textId="7DE495E3" w:rsidR="005D6A8D" w:rsidRDefault="00841EEB">
      <w:pPr>
        <w:pStyle w:val="TableofFigures"/>
        <w:rPr>
          <w:rFonts w:asciiTheme="minorHAnsi" w:eastAsiaTheme="minorEastAsia" w:hAnsiTheme="minorHAnsi" w:cstheme="minorBidi"/>
          <w:bCs w:val="0"/>
          <w:sz w:val="22"/>
          <w:szCs w:val="22"/>
          <w:lang w:val="en-AU" w:eastAsia="en-AU"/>
        </w:rPr>
      </w:pPr>
      <w:hyperlink w:anchor="_Toc517259817" w:history="1">
        <w:r w:rsidR="005D6A8D" w:rsidRPr="004F7F42">
          <w:rPr>
            <w:rStyle w:val="Hyperlink"/>
          </w:rPr>
          <w:t>Figure 3</w:t>
        </w:r>
        <w:r w:rsidR="005D6A8D" w:rsidRPr="004F7F42">
          <w:rPr>
            <w:rStyle w:val="Hyperlink"/>
          </w:rPr>
          <w:noBreakHyphen/>
          <w:t xml:space="preserve">47: Cumulative exposure index for the Barron River at the end of June 2017 </w:t>
        </w:r>
        <w:r w:rsidR="005D6A8D" w:rsidRPr="004F7F42">
          <w:rPr>
            <w:rStyle w:val="Hyperlink"/>
            <w:rFonts w:eastAsiaTheme="majorEastAsia"/>
          </w:rPr>
          <w:t>(left). Results for 2010–11 (right) are shown for context.</w:t>
        </w:r>
        <w:r w:rsidR="005D6A8D">
          <w:rPr>
            <w:webHidden/>
          </w:rPr>
          <w:tab/>
        </w:r>
        <w:r w:rsidR="005D6A8D">
          <w:rPr>
            <w:webHidden/>
          </w:rPr>
          <w:fldChar w:fldCharType="begin"/>
        </w:r>
        <w:r w:rsidR="005D6A8D">
          <w:rPr>
            <w:webHidden/>
          </w:rPr>
          <w:instrText xml:space="preserve"> PAGEREF _Toc517259817 \h </w:instrText>
        </w:r>
        <w:r w:rsidR="005D6A8D">
          <w:rPr>
            <w:webHidden/>
          </w:rPr>
        </w:r>
        <w:r w:rsidR="005D6A8D">
          <w:rPr>
            <w:webHidden/>
          </w:rPr>
          <w:fldChar w:fldCharType="separate"/>
        </w:r>
        <w:r w:rsidR="00E1494F">
          <w:rPr>
            <w:webHidden/>
          </w:rPr>
          <w:t>79</w:t>
        </w:r>
        <w:r w:rsidR="005D6A8D">
          <w:rPr>
            <w:webHidden/>
          </w:rPr>
          <w:fldChar w:fldCharType="end"/>
        </w:r>
      </w:hyperlink>
    </w:p>
    <w:p w14:paraId="43327A5F" w14:textId="1FB64B66" w:rsidR="005D6A8D" w:rsidRDefault="00841EEB">
      <w:pPr>
        <w:pStyle w:val="TableofFigures"/>
        <w:rPr>
          <w:rFonts w:asciiTheme="minorHAnsi" w:eastAsiaTheme="minorEastAsia" w:hAnsiTheme="minorHAnsi" w:cstheme="minorBidi"/>
          <w:bCs w:val="0"/>
          <w:sz w:val="22"/>
          <w:szCs w:val="22"/>
          <w:lang w:val="en-AU" w:eastAsia="en-AU"/>
        </w:rPr>
      </w:pPr>
      <w:hyperlink w:anchor="_Toc517259818" w:history="1">
        <w:r w:rsidR="005D6A8D" w:rsidRPr="004F7F42">
          <w:rPr>
            <w:rStyle w:val="Hyperlink"/>
          </w:rPr>
          <w:t>Figure 3</w:t>
        </w:r>
        <w:r w:rsidR="005D6A8D" w:rsidRPr="004F7F42">
          <w:rPr>
            <w:rStyle w:val="Hyperlink"/>
          </w:rPr>
          <w:noBreakHyphen/>
          <w:t>48. (A) Discharge and TSS, (B) DIN and (C) PN loads for the Barron, Daintree and Mossman Basins from 2006–07 to 2016–17.</w:t>
        </w:r>
        <w:r w:rsidR="005D6A8D">
          <w:rPr>
            <w:webHidden/>
          </w:rPr>
          <w:tab/>
        </w:r>
        <w:r w:rsidR="005D6A8D">
          <w:rPr>
            <w:webHidden/>
          </w:rPr>
          <w:fldChar w:fldCharType="begin"/>
        </w:r>
        <w:r w:rsidR="005D6A8D">
          <w:rPr>
            <w:webHidden/>
          </w:rPr>
          <w:instrText xml:space="preserve"> PAGEREF _Toc517259818 \h </w:instrText>
        </w:r>
        <w:r w:rsidR="005D6A8D">
          <w:rPr>
            <w:webHidden/>
          </w:rPr>
        </w:r>
        <w:r w:rsidR="005D6A8D">
          <w:rPr>
            <w:webHidden/>
          </w:rPr>
          <w:fldChar w:fldCharType="separate"/>
        </w:r>
        <w:r w:rsidR="00E1494F">
          <w:rPr>
            <w:webHidden/>
          </w:rPr>
          <w:t>81</w:t>
        </w:r>
        <w:r w:rsidR="005D6A8D">
          <w:rPr>
            <w:webHidden/>
          </w:rPr>
          <w:fldChar w:fldCharType="end"/>
        </w:r>
      </w:hyperlink>
    </w:p>
    <w:p w14:paraId="028D5E3D" w14:textId="5937C2F0" w:rsidR="005D6A8D" w:rsidRDefault="00841EEB">
      <w:pPr>
        <w:pStyle w:val="TableofFigures"/>
        <w:rPr>
          <w:rFonts w:asciiTheme="minorHAnsi" w:eastAsiaTheme="minorEastAsia" w:hAnsiTheme="minorHAnsi" w:cstheme="minorBidi"/>
          <w:bCs w:val="0"/>
          <w:sz w:val="22"/>
          <w:szCs w:val="22"/>
          <w:lang w:val="en-AU" w:eastAsia="en-AU"/>
        </w:rPr>
      </w:pPr>
      <w:hyperlink w:anchor="_Toc517259819" w:history="1">
        <w:r w:rsidR="005D6A8D" w:rsidRPr="004F7F42">
          <w:rPr>
            <w:rStyle w:val="Hyperlink"/>
          </w:rPr>
          <w:t>Figure 3</w:t>
        </w:r>
        <w:r w:rsidR="005D6A8D" w:rsidRPr="004F7F42">
          <w:rPr>
            <w:rStyle w:val="Hyperlink"/>
          </w:rPr>
          <w:noBreakHyphen/>
          <w:t>49. River contributions (x-axis, fully labelled in Figure 3</w:t>
        </w:r>
        <w:r w:rsidR="005D6A8D" w:rsidRPr="004F7F42">
          <w:rPr>
            <w:rStyle w:val="Hyperlink"/>
          </w:rPr>
          <w:noBreakHyphen/>
          <w:t>15) to the (top) DIN and (bottom) TSS mass to the Wet Tropics NRM region in 2010</w:t>
        </w:r>
        <w:r w:rsidR="005D6A8D" w:rsidRPr="004F7F42">
          <w:rPr>
            <w:rStyle w:val="Hyperlink"/>
            <w:lang w:val="en-AU"/>
          </w:rPr>
          <w:t>–</w:t>
        </w:r>
        <w:r w:rsidR="005D6A8D" w:rsidRPr="004F7F42">
          <w:rPr>
            <w:rStyle w:val="Hyperlink"/>
          </w:rPr>
          <w:t>11 (left column) and 2016</w:t>
        </w:r>
        <w:r w:rsidR="005D6A8D" w:rsidRPr="004F7F42">
          <w:rPr>
            <w:rStyle w:val="Hyperlink"/>
            <w:lang w:val="en-AU"/>
          </w:rPr>
          <w:t>–</w:t>
        </w:r>
        <w:r w:rsidR="005D6A8D" w:rsidRPr="004F7F42">
          <w:rPr>
            <w:rStyle w:val="Hyperlink"/>
          </w:rPr>
          <w:t>17 (right column).</w:t>
        </w:r>
        <w:r w:rsidR="005D6A8D">
          <w:rPr>
            <w:webHidden/>
          </w:rPr>
          <w:tab/>
        </w:r>
        <w:r w:rsidR="005D6A8D">
          <w:rPr>
            <w:webHidden/>
          </w:rPr>
          <w:fldChar w:fldCharType="begin"/>
        </w:r>
        <w:r w:rsidR="005D6A8D">
          <w:rPr>
            <w:webHidden/>
          </w:rPr>
          <w:instrText xml:space="preserve"> PAGEREF _Toc517259819 \h </w:instrText>
        </w:r>
        <w:r w:rsidR="005D6A8D">
          <w:rPr>
            <w:webHidden/>
          </w:rPr>
        </w:r>
        <w:r w:rsidR="005D6A8D">
          <w:rPr>
            <w:webHidden/>
          </w:rPr>
          <w:fldChar w:fldCharType="separate"/>
        </w:r>
        <w:r w:rsidR="00E1494F">
          <w:rPr>
            <w:webHidden/>
          </w:rPr>
          <w:t>82</w:t>
        </w:r>
        <w:r w:rsidR="005D6A8D">
          <w:rPr>
            <w:webHidden/>
          </w:rPr>
          <w:fldChar w:fldCharType="end"/>
        </w:r>
      </w:hyperlink>
    </w:p>
    <w:p w14:paraId="046507D5" w14:textId="7A7AD4BA" w:rsidR="005D6A8D" w:rsidRDefault="00841EEB">
      <w:pPr>
        <w:pStyle w:val="TableofFigures"/>
        <w:rPr>
          <w:rFonts w:asciiTheme="minorHAnsi" w:eastAsiaTheme="minorEastAsia" w:hAnsiTheme="minorHAnsi" w:cstheme="minorBidi"/>
          <w:bCs w:val="0"/>
          <w:sz w:val="22"/>
          <w:szCs w:val="22"/>
          <w:lang w:val="en-AU" w:eastAsia="en-AU"/>
        </w:rPr>
      </w:pPr>
      <w:hyperlink w:anchor="_Toc517259820" w:history="1">
        <w:r w:rsidR="005D6A8D" w:rsidRPr="004F7F42">
          <w:rPr>
            <w:rStyle w:val="Hyperlink"/>
          </w:rPr>
          <w:t>Figure 3</w:t>
        </w:r>
        <w:r w:rsidR="005D6A8D" w:rsidRPr="004F7F42">
          <w:rPr>
            <w:rStyle w:val="Hyperlink"/>
          </w:rPr>
          <w:noBreakHyphen/>
          <w:t>50: Temporal trends in water quality variables for the Barron Daintree sub-region. a) Water Quality Index, b) chlorophyll a (</w:t>
        </w:r>
        <w:r w:rsidR="005D6A8D" w:rsidRPr="004F7F42">
          <w:rPr>
            <w:rStyle w:val="Hyperlink"/>
            <w:lang w:val="en-AU"/>
          </w:rPr>
          <w:t>Chl-a)</w:t>
        </w:r>
        <w:r w:rsidR="005D6A8D" w:rsidRPr="004F7F42">
          <w:rPr>
            <w:rStyle w:val="Hyperlink"/>
          </w:rPr>
          <w:t>, c) nitrate/nitrite (NO</w:t>
        </w:r>
        <w:r w:rsidR="005D6A8D" w:rsidRPr="004F7F42">
          <w:rPr>
            <w:rStyle w:val="Hyperlink"/>
            <w:vertAlign w:val="subscript"/>
          </w:rPr>
          <w:t>x</w:t>
        </w:r>
        <w:r w:rsidR="005D6A8D" w:rsidRPr="004F7F42">
          <w:rPr>
            <w:rStyle w:val="Hyperlink"/>
          </w:rPr>
          <w:t>), d) phosphate (PO</w:t>
        </w:r>
        <w:r w:rsidR="005D6A8D" w:rsidRPr="004F7F42">
          <w:rPr>
            <w:rStyle w:val="Hyperlink"/>
            <w:vertAlign w:val="subscript"/>
          </w:rPr>
          <w:t>4</w:t>
        </w:r>
        <w:r w:rsidR="005D6A8D" w:rsidRPr="004F7F42">
          <w:rPr>
            <w:rStyle w:val="Hyperlink"/>
          </w:rPr>
          <w:t>), e) total suspended solids (TSS), f) Secchi depth, g) particulate nitrogen (PN), h) particulate phosphorus (PP), i) particulate organic carbon (POC) and j) dissolved organic carbon (DOC).</w:t>
        </w:r>
        <w:r w:rsidR="005D6A8D">
          <w:rPr>
            <w:webHidden/>
          </w:rPr>
          <w:tab/>
        </w:r>
        <w:r w:rsidR="005D6A8D">
          <w:rPr>
            <w:webHidden/>
          </w:rPr>
          <w:fldChar w:fldCharType="begin"/>
        </w:r>
        <w:r w:rsidR="005D6A8D">
          <w:rPr>
            <w:webHidden/>
          </w:rPr>
          <w:instrText xml:space="preserve"> PAGEREF _Toc517259820 \h </w:instrText>
        </w:r>
        <w:r w:rsidR="005D6A8D">
          <w:rPr>
            <w:webHidden/>
          </w:rPr>
        </w:r>
        <w:r w:rsidR="005D6A8D">
          <w:rPr>
            <w:webHidden/>
          </w:rPr>
          <w:fldChar w:fldCharType="separate"/>
        </w:r>
        <w:r w:rsidR="00E1494F">
          <w:rPr>
            <w:webHidden/>
          </w:rPr>
          <w:t>83</w:t>
        </w:r>
        <w:r w:rsidR="005D6A8D">
          <w:rPr>
            <w:webHidden/>
          </w:rPr>
          <w:fldChar w:fldCharType="end"/>
        </w:r>
      </w:hyperlink>
    </w:p>
    <w:p w14:paraId="32EA164D" w14:textId="48E359F4" w:rsidR="005D6A8D" w:rsidRDefault="00841EEB">
      <w:pPr>
        <w:pStyle w:val="TableofFigures"/>
        <w:rPr>
          <w:rFonts w:asciiTheme="minorHAnsi" w:eastAsiaTheme="minorEastAsia" w:hAnsiTheme="minorHAnsi" w:cstheme="minorBidi"/>
          <w:bCs w:val="0"/>
          <w:sz w:val="22"/>
          <w:szCs w:val="22"/>
          <w:lang w:val="en-AU" w:eastAsia="en-AU"/>
        </w:rPr>
      </w:pPr>
      <w:hyperlink w:anchor="_Toc517259821" w:history="1">
        <w:r w:rsidR="005D6A8D" w:rsidRPr="004F7F42">
          <w:rPr>
            <w:rStyle w:val="Hyperlink"/>
          </w:rPr>
          <w:t>Figure 3</w:t>
        </w:r>
        <w:r w:rsidR="005D6A8D" w:rsidRPr="004F7F42">
          <w:rPr>
            <w:rStyle w:val="Hyperlink"/>
          </w:rPr>
          <w:noBreakHyphen/>
          <w:t>51: MMP sampling sites in the Russell-Mulgrave focus area, shown with the water body boundaries.</w:t>
        </w:r>
        <w:r w:rsidR="005D6A8D">
          <w:rPr>
            <w:webHidden/>
          </w:rPr>
          <w:tab/>
        </w:r>
        <w:r w:rsidR="005D6A8D">
          <w:rPr>
            <w:webHidden/>
          </w:rPr>
          <w:fldChar w:fldCharType="begin"/>
        </w:r>
        <w:r w:rsidR="005D6A8D">
          <w:rPr>
            <w:webHidden/>
          </w:rPr>
          <w:instrText xml:space="preserve"> PAGEREF _Toc517259821 \h </w:instrText>
        </w:r>
        <w:r w:rsidR="005D6A8D">
          <w:rPr>
            <w:webHidden/>
          </w:rPr>
        </w:r>
        <w:r w:rsidR="005D6A8D">
          <w:rPr>
            <w:webHidden/>
          </w:rPr>
          <w:fldChar w:fldCharType="separate"/>
        </w:r>
        <w:r w:rsidR="00E1494F">
          <w:rPr>
            <w:webHidden/>
          </w:rPr>
          <w:t>84</w:t>
        </w:r>
        <w:r w:rsidR="005D6A8D">
          <w:rPr>
            <w:webHidden/>
          </w:rPr>
          <w:fldChar w:fldCharType="end"/>
        </w:r>
      </w:hyperlink>
    </w:p>
    <w:p w14:paraId="596660FA" w14:textId="32072A2A" w:rsidR="005D6A8D" w:rsidRDefault="00841EEB">
      <w:pPr>
        <w:pStyle w:val="TableofFigures"/>
        <w:rPr>
          <w:rFonts w:asciiTheme="minorHAnsi" w:eastAsiaTheme="minorEastAsia" w:hAnsiTheme="minorHAnsi" w:cstheme="minorBidi"/>
          <w:bCs w:val="0"/>
          <w:sz w:val="22"/>
          <w:szCs w:val="22"/>
          <w:lang w:val="en-AU" w:eastAsia="en-AU"/>
        </w:rPr>
      </w:pPr>
      <w:hyperlink w:anchor="_Toc517259822" w:history="1">
        <w:r w:rsidR="005D6A8D" w:rsidRPr="004F7F42">
          <w:rPr>
            <w:rStyle w:val="Hyperlink"/>
          </w:rPr>
          <w:t>Figure 3</w:t>
        </w:r>
        <w:r w:rsidR="005D6A8D" w:rsidRPr="004F7F42">
          <w:rPr>
            <w:rStyle w:val="Hyperlink"/>
          </w:rPr>
          <w:noBreakHyphen/>
          <w:t>52: Combined discharge for the North and South Johnstone (Tung Oil and Central Mill gauges, respectively), Russell (Bucklands gauge) and Mulgrave (Peat’s Bridge) Rivers.</w:t>
        </w:r>
        <w:r w:rsidR="005D6A8D">
          <w:rPr>
            <w:webHidden/>
          </w:rPr>
          <w:tab/>
        </w:r>
        <w:r w:rsidR="005D6A8D">
          <w:rPr>
            <w:webHidden/>
          </w:rPr>
          <w:fldChar w:fldCharType="begin"/>
        </w:r>
        <w:r w:rsidR="005D6A8D">
          <w:rPr>
            <w:webHidden/>
          </w:rPr>
          <w:instrText xml:space="preserve"> PAGEREF _Toc517259822 \h </w:instrText>
        </w:r>
        <w:r w:rsidR="005D6A8D">
          <w:rPr>
            <w:webHidden/>
          </w:rPr>
        </w:r>
        <w:r w:rsidR="005D6A8D">
          <w:rPr>
            <w:webHidden/>
          </w:rPr>
          <w:fldChar w:fldCharType="separate"/>
        </w:r>
        <w:r w:rsidR="00E1494F">
          <w:rPr>
            <w:webHidden/>
          </w:rPr>
          <w:t>85</w:t>
        </w:r>
        <w:r w:rsidR="005D6A8D">
          <w:rPr>
            <w:webHidden/>
          </w:rPr>
          <w:fldChar w:fldCharType="end"/>
        </w:r>
      </w:hyperlink>
    </w:p>
    <w:p w14:paraId="47A33FAF" w14:textId="4B45F10B" w:rsidR="005D6A8D" w:rsidRDefault="00841EEB">
      <w:pPr>
        <w:pStyle w:val="TableofFigures"/>
        <w:rPr>
          <w:rFonts w:asciiTheme="minorHAnsi" w:eastAsiaTheme="minorEastAsia" w:hAnsiTheme="minorHAnsi" w:cstheme="minorBidi"/>
          <w:bCs w:val="0"/>
          <w:sz w:val="22"/>
          <w:szCs w:val="22"/>
          <w:lang w:val="en-AU" w:eastAsia="en-AU"/>
        </w:rPr>
      </w:pPr>
      <w:hyperlink w:anchor="_Toc517259823" w:history="1">
        <w:r w:rsidR="005D6A8D" w:rsidRPr="004F7F42">
          <w:rPr>
            <w:rStyle w:val="Hyperlink"/>
            <w:rFonts w:eastAsiaTheme="majorEastAsia"/>
          </w:rPr>
          <w:t>Figure 3</w:t>
        </w:r>
        <w:r w:rsidR="005D6A8D" w:rsidRPr="004F7F42">
          <w:rPr>
            <w:rStyle w:val="Hyperlink"/>
            <w:rFonts w:eastAsiaTheme="majorEastAsia"/>
          </w:rPr>
          <w:noBreakHyphen/>
          <w:t>53: Cumulative exposure index for the Russell-Mulgrave River at the end of June 2017 (left). Results for 2010–11 (right) are shown for context.</w:t>
        </w:r>
        <w:r w:rsidR="005D6A8D">
          <w:rPr>
            <w:webHidden/>
          </w:rPr>
          <w:tab/>
        </w:r>
        <w:r w:rsidR="005D6A8D">
          <w:rPr>
            <w:webHidden/>
          </w:rPr>
          <w:fldChar w:fldCharType="begin"/>
        </w:r>
        <w:r w:rsidR="005D6A8D">
          <w:rPr>
            <w:webHidden/>
          </w:rPr>
          <w:instrText xml:space="preserve"> PAGEREF _Toc517259823 \h </w:instrText>
        </w:r>
        <w:r w:rsidR="005D6A8D">
          <w:rPr>
            <w:webHidden/>
          </w:rPr>
        </w:r>
        <w:r w:rsidR="005D6A8D">
          <w:rPr>
            <w:webHidden/>
          </w:rPr>
          <w:fldChar w:fldCharType="separate"/>
        </w:r>
        <w:r w:rsidR="00E1494F">
          <w:rPr>
            <w:webHidden/>
          </w:rPr>
          <w:t>85</w:t>
        </w:r>
        <w:r w:rsidR="005D6A8D">
          <w:rPr>
            <w:webHidden/>
          </w:rPr>
          <w:fldChar w:fldCharType="end"/>
        </w:r>
      </w:hyperlink>
    </w:p>
    <w:p w14:paraId="5CCEEB19" w14:textId="77040097" w:rsidR="005D6A8D" w:rsidRDefault="00841EEB">
      <w:pPr>
        <w:pStyle w:val="TableofFigures"/>
        <w:rPr>
          <w:rFonts w:asciiTheme="minorHAnsi" w:eastAsiaTheme="minorEastAsia" w:hAnsiTheme="minorHAnsi" w:cstheme="minorBidi"/>
          <w:bCs w:val="0"/>
          <w:sz w:val="22"/>
          <w:szCs w:val="22"/>
          <w:lang w:val="en-AU" w:eastAsia="en-AU"/>
        </w:rPr>
      </w:pPr>
      <w:hyperlink w:anchor="_Toc517259824" w:history="1">
        <w:r w:rsidR="005D6A8D" w:rsidRPr="004F7F42">
          <w:rPr>
            <w:rStyle w:val="Hyperlink"/>
          </w:rPr>
          <w:t>Figure 3</w:t>
        </w:r>
        <w:r w:rsidR="005D6A8D" w:rsidRPr="004F7F42">
          <w:rPr>
            <w:rStyle w:val="Hyperlink"/>
          </w:rPr>
          <w:noBreakHyphen/>
          <w:t>54: (A) Discharge and TSS, (B) DIN and (C) PN loads for the Russell, Mulgrave and Johnstone Basins from 2006–07 to 2016–17.</w:t>
        </w:r>
        <w:r w:rsidR="005D6A8D">
          <w:rPr>
            <w:webHidden/>
          </w:rPr>
          <w:tab/>
        </w:r>
        <w:r w:rsidR="005D6A8D">
          <w:rPr>
            <w:webHidden/>
          </w:rPr>
          <w:fldChar w:fldCharType="begin"/>
        </w:r>
        <w:r w:rsidR="005D6A8D">
          <w:rPr>
            <w:webHidden/>
          </w:rPr>
          <w:instrText xml:space="preserve"> PAGEREF _Toc517259824 \h </w:instrText>
        </w:r>
        <w:r w:rsidR="005D6A8D">
          <w:rPr>
            <w:webHidden/>
          </w:rPr>
        </w:r>
        <w:r w:rsidR="005D6A8D">
          <w:rPr>
            <w:webHidden/>
          </w:rPr>
          <w:fldChar w:fldCharType="separate"/>
        </w:r>
        <w:r w:rsidR="00E1494F">
          <w:rPr>
            <w:webHidden/>
          </w:rPr>
          <w:t>87</w:t>
        </w:r>
        <w:r w:rsidR="005D6A8D">
          <w:rPr>
            <w:webHidden/>
          </w:rPr>
          <w:fldChar w:fldCharType="end"/>
        </w:r>
      </w:hyperlink>
    </w:p>
    <w:p w14:paraId="091E05B6" w14:textId="5D3F501C" w:rsidR="005D6A8D" w:rsidRDefault="00841EEB">
      <w:pPr>
        <w:pStyle w:val="TableofFigures"/>
        <w:rPr>
          <w:rFonts w:asciiTheme="minorHAnsi" w:eastAsiaTheme="minorEastAsia" w:hAnsiTheme="minorHAnsi" w:cstheme="minorBidi"/>
          <w:bCs w:val="0"/>
          <w:sz w:val="22"/>
          <w:szCs w:val="22"/>
          <w:lang w:val="en-AU" w:eastAsia="en-AU"/>
        </w:rPr>
      </w:pPr>
      <w:hyperlink w:anchor="_Toc517259825" w:history="1">
        <w:r w:rsidR="005D6A8D" w:rsidRPr="004F7F42">
          <w:rPr>
            <w:rStyle w:val="Hyperlink"/>
          </w:rPr>
          <w:t>Figure 3</w:t>
        </w:r>
        <w:r w:rsidR="005D6A8D" w:rsidRPr="004F7F42">
          <w:rPr>
            <w:rStyle w:val="Hyperlink"/>
          </w:rPr>
          <w:noBreakHyphen/>
          <w:t xml:space="preserve">55: Temporal trends in water quality for the Russell-Mulgrave sub-region. a) </w:t>
        </w:r>
        <w:r w:rsidR="005D6A8D" w:rsidRPr="004F7F42">
          <w:rPr>
            <w:rStyle w:val="Hyperlink"/>
            <w:rFonts w:eastAsia="Calibri"/>
          </w:rPr>
          <w:t>Water Quality Index</w:t>
        </w:r>
        <w:r w:rsidR="005D6A8D" w:rsidRPr="004F7F42">
          <w:rPr>
            <w:rStyle w:val="Hyperlink"/>
          </w:rPr>
          <w:t>, b) chlorophyll a (Chl-a), c) nitrate/nitrite (NO</w:t>
        </w:r>
        <w:r w:rsidR="005D6A8D" w:rsidRPr="004F7F42">
          <w:rPr>
            <w:rStyle w:val="Hyperlink"/>
            <w:vertAlign w:val="subscript"/>
          </w:rPr>
          <w:t>x</w:t>
        </w:r>
        <w:r w:rsidR="005D6A8D" w:rsidRPr="004F7F42">
          <w:rPr>
            <w:rStyle w:val="Hyperlink"/>
          </w:rPr>
          <w:t>), d) phosphate (PO4), e) turbidity, f) total suspended solids (TSS), g) Secchi depth, h) particulate nitrogen (PN), i) particulate phosphorus (PP), j) particulate organic carbon (POC) and k) dissolved organic carbon (DOC).</w:t>
        </w:r>
        <w:r w:rsidR="005D6A8D">
          <w:rPr>
            <w:webHidden/>
          </w:rPr>
          <w:tab/>
        </w:r>
        <w:r w:rsidR="005D6A8D">
          <w:rPr>
            <w:webHidden/>
          </w:rPr>
          <w:fldChar w:fldCharType="begin"/>
        </w:r>
        <w:r w:rsidR="005D6A8D">
          <w:rPr>
            <w:webHidden/>
          </w:rPr>
          <w:instrText xml:space="preserve"> PAGEREF _Toc517259825 \h </w:instrText>
        </w:r>
        <w:r w:rsidR="005D6A8D">
          <w:rPr>
            <w:webHidden/>
          </w:rPr>
        </w:r>
        <w:r w:rsidR="005D6A8D">
          <w:rPr>
            <w:webHidden/>
          </w:rPr>
          <w:fldChar w:fldCharType="separate"/>
        </w:r>
        <w:r w:rsidR="00E1494F">
          <w:rPr>
            <w:webHidden/>
          </w:rPr>
          <w:t>89</w:t>
        </w:r>
        <w:r w:rsidR="005D6A8D">
          <w:rPr>
            <w:webHidden/>
          </w:rPr>
          <w:fldChar w:fldCharType="end"/>
        </w:r>
      </w:hyperlink>
    </w:p>
    <w:p w14:paraId="5FCDD29C" w14:textId="59FDD5F8" w:rsidR="005D6A8D" w:rsidRDefault="00841EEB">
      <w:pPr>
        <w:pStyle w:val="TableofFigures"/>
        <w:rPr>
          <w:rFonts w:asciiTheme="minorHAnsi" w:eastAsiaTheme="minorEastAsia" w:hAnsiTheme="minorHAnsi" w:cstheme="minorBidi"/>
          <w:bCs w:val="0"/>
          <w:sz w:val="22"/>
          <w:szCs w:val="22"/>
          <w:lang w:val="en-AU" w:eastAsia="en-AU"/>
        </w:rPr>
      </w:pPr>
      <w:hyperlink w:anchor="_Toc517259826" w:history="1">
        <w:r w:rsidR="005D6A8D" w:rsidRPr="004F7F42">
          <w:rPr>
            <w:rStyle w:val="Hyperlink"/>
          </w:rPr>
          <w:t>Figure 3</w:t>
        </w:r>
        <w:r w:rsidR="005D6A8D" w:rsidRPr="004F7F42">
          <w:rPr>
            <w:rStyle w:val="Hyperlink"/>
          </w:rPr>
          <w:noBreakHyphen/>
          <w:t>56: MMP sampling sites in the Tully focus area, shown with the water body boundaries.</w:t>
        </w:r>
        <w:r w:rsidR="005D6A8D">
          <w:rPr>
            <w:webHidden/>
          </w:rPr>
          <w:tab/>
        </w:r>
        <w:r w:rsidR="005D6A8D">
          <w:rPr>
            <w:webHidden/>
          </w:rPr>
          <w:fldChar w:fldCharType="begin"/>
        </w:r>
        <w:r w:rsidR="005D6A8D">
          <w:rPr>
            <w:webHidden/>
          </w:rPr>
          <w:instrText xml:space="preserve"> PAGEREF _Toc517259826 \h </w:instrText>
        </w:r>
        <w:r w:rsidR="005D6A8D">
          <w:rPr>
            <w:webHidden/>
          </w:rPr>
        </w:r>
        <w:r w:rsidR="005D6A8D">
          <w:rPr>
            <w:webHidden/>
          </w:rPr>
          <w:fldChar w:fldCharType="separate"/>
        </w:r>
        <w:r w:rsidR="00E1494F">
          <w:rPr>
            <w:webHidden/>
          </w:rPr>
          <w:t>90</w:t>
        </w:r>
        <w:r w:rsidR="005D6A8D">
          <w:rPr>
            <w:webHidden/>
          </w:rPr>
          <w:fldChar w:fldCharType="end"/>
        </w:r>
      </w:hyperlink>
    </w:p>
    <w:p w14:paraId="76158D0D" w14:textId="34E4BD4F" w:rsidR="005D6A8D" w:rsidRDefault="00841EEB">
      <w:pPr>
        <w:pStyle w:val="TableofFigures"/>
        <w:rPr>
          <w:rFonts w:asciiTheme="minorHAnsi" w:eastAsiaTheme="minorEastAsia" w:hAnsiTheme="minorHAnsi" w:cstheme="minorBidi"/>
          <w:bCs w:val="0"/>
          <w:sz w:val="22"/>
          <w:szCs w:val="22"/>
          <w:lang w:val="en-AU" w:eastAsia="en-AU"/>
        </w:rPr>
      </w:pPr>
      <w:hyperlink w:anchor="_Toc517259827" w:history="1">
        <w:r w:rsidR="005D6A8D" w:rsidRPr="004F7F42">
          <w:rPr>
            <w:rStyle w:val="Hyperlink"/>
          </w:rPr>
          <w:t>Figure 3</w:t>
        </w:r>
        <w:r w:rsidR="005D6A8D" w:rsidRPr="004F7F42">
          <w:rPr>
            <w:rStyle w:val="Hyperlink"/>
          </w:rPr>
          <w:noBreakHyphen/>
          <w:t>57: Combined discharge for Tully (Euramo gauge) and Herbert (Ingham gauge) Rivers.</w:t>
        </w:r>
        <w:r w:rsidR="005D6A8D">
          <w:rPr>
            <w:webHidden/>
          </w:rPr>
          <w:tab/>
        </w:r>
        <w:r w:rsidR="005D6A8D">
          <w:rPr>
            <w:webHidden/>
          </w:rPr>
          <w:fldChar w:fldCharType="begin"/>
        </w:r>
        <w:r w:rsidR="005D6A8D">
          <w:rPr>
            <w:webHidden/>
          </w:rPr>
          <w:instrText xml:space="preserve"> PAGEREF _Toc517259827 \h </w:instrText>
        </w:r>
        <w:r w:rsidR="005D6A8D">
          <w:rPr>
            <w:webHidden/>
          </w:rPr>
        </w:r>
        <w:r w:rsidR="005D6A8D">
          <w:rPr>
            <w:webHidden/>
          </w:rPr>
          <w:fldChar w:fldCharType="separate"/>
        </w:r>
        <w:r w:rsidR="00E1494F">
          <w:rPr>
            <w:webHidden/>
          </w:rPr>
          <w:t>91</w:t>
        </w:r>
        <w:r w:rsidR="005D6A8D">
          <w:rPr>
            <w:webHidden/>
          </w:rPr>
          <w:fldChar w:fldCharType="end"/>
        </w:r>
      </w:hyperlink>
    </w:p>
    <w:p w14:paraId="33D11885" w14:textId="5A8D72F4" w:rsidR="005D6A8D" w:rsidRDefault="00841EEB">
      <w:pPr>
        <w:pStyle w:val="TableofFigures"/>
        <w:rPr>
          <w:rFonts w:asciiTheme="minorHAnsi" w:eastAsiaTheme="minorEastAsia" w:hAnsiTheme="minorHAnsi" w:cstheme="minorBidi"/>
          <w:bCs w:val="0"/>
          <w:sz w:val="22"/>
          <w:szCs w:val="22"/>
          <w:lang w:val="en-AU" w:eastAsia="en-AU"/>
        </w:rPr>
      </w:pPr>
      <w:hyperlink w:anchor="_Toc517259828" w:history="1">
        <w:r w:rsidR="005D6A8D" w:rsidRPr="004F7F42">
          <w:rPr>
            <w:rStyle w:val="Hyperlink"/>
          </w:rPr>
          <w:t>Figure 3</w:t>
        </w:r>
        <w:r w:rsidR="005D6A8D" w:rsidRPr="004F7F42">
          <w:rPr>
            <w:rStyle w:val="Hyperlink"/>
          </w:rPr>
          <w:noBreakHyphen/>
          <w:t>58: Cumulative exposure index for the Tully River at the end of June 2017</w:t>
        </w:r>
        <w:r w:rsidR="005D6A8D" w:rsidRPr="004F7F42">
          <w:rPr>
            <w:rStyle w:val="Hyperlink"/>
            <w:rFonts w:eastAsiaTheme="majorEastAsia"/>
          </w:rPr>
          <w:t xml:space="preserve"> (left). Results for 2010–11 (right) are shown for context.</w:t>
        </w:r>
        <w:r w:rsidR="005D6A8D">
          <w:rPr>
            <w:webHidden/>
          </w:rPr>
          <w:tab/>
        </w:r>
        <w:r w:rsidR="005D6A8D">
          <w:rPr>
            <w:webHidden/>
          </w:rPr>
          <w:fldChar w:fldCharType="begin"/>
        </w:r>
        <w:r w:rsidR="005D6A8D">
          <w:rPr>
            <w:webHidden/>
          </w:rPr>
          <w:instrText xml:space="preserve"> PAGEREF _Toc517259828 \h </w:instrText>
        </w:r>
        <w:r w:rsidR="005D6A8D">
          <w:rPr>
            <w:webHidden/>
          </w:rPr>
        </w:r>
        <w:r w:rsidR="005D6A8D">
          <w:rPr>
            <w:webHidden/>
          </w:rPr>
          <w:fldChar w:fldCharType="separate"/>
        </w:r>
        <w:r w:rsidR="00E1494F">
          <w:rPr>
            <w:webHidden/>
          </w:rPr>
          <w:t>91</w:t>
        </w:r>
        <w:r w:rsidR="005D6A8D">
          <w:rPr>
            <w:webHidden/>
          </w:rPr>
          <w:fldChar w:fldCharType="end"/>
        </w:r>
      </w:hyperlink>
    </w:p>
    <w:p w14:paraId="77A67643" w14:textId="0C71353B" w:rsidR="005D6A8D" w:rsidRDefault="00841EEB">
      <w:pPr>
        <w:pStyle w:val="TableofFigures"/>
        <w:rPr>
          <w:rFonts w:asciiTheme="minorHAnsi" w:eastAsiaTheme="minorEastAsia" w:hAnsiTheme="minorHAnsi" w:cstheme="minorBidi"/>
          <w:bCs w:val="0"/>
          <w:sz w:val="22"/>
          <w:szCs w:val="22"/>
          <w:lang w:val="en-AU" w:eastAsia="en-AU"/>
        </w:rPr>
      </w:pPr>
      <w:hyperlink w:anchor="_Toc517259829" w:history="1">
        <w:r w:rsidR="005D6A8D" w:rsidRPr="004F7F42">
          <w:rPr>
            <w:rStyle w:val="Hyperlink"/>
          </w:rPr>
          <w:t>Figure 3</w:t>
        </w:r>
        <w:r w:rsidR="005D6A8D" w:rsidRPr="004F7F42">
          <w:rPr>
            <w:rStyle w:val="Hyperlink"/>
          </w:rPr>
          <w:noBreakHyphen/>
          <w:t>59: (A) Discharge and TSS, (B) DIN and (C) PN loads for the Tully, Murray and Herbert Basins from 2006–07 to 2016–17.</w:t>
        </w:r>
        <w:r w:rsidR="005D6A8D">
          <w:rPr>
            <w:webHidden/>
          </w:rPr>
          <w:tab/>
        </w:r>
        <w:r w:rsidR="005D6A8D">
          <w:rPr>
            <w:webHidden/>
          </w:rPr>
          <w:fldChar w:fldCharType="begin"/>
        </w:r>
        <w:r w:rsidR="005D6A8D">
          <w:rPr>
            <w:webHidden/>
          </w:rPr>
          <w:instrText xml:space="preserve"> PAGEREF _Toc517259829 \h </w:instrText>
        </w:r>
        <w:r w:rsidR="005D6A8D">
          <w:rPr>
            <w:webHidden/>
          </w:rPr>
        </w:r>
        <w:r w:rsidR="005D6A8D">
          <w:rPr>
            <w:webHidden/>
          </w:rPr>
          <w:fldChar w:fldCharType="separate"/>
        </w:r>
        <w:r w:rsidR="00E1494F">
          <w:rPr>
            <w:webHidden/>
          </w:rPr>
          <w:t>93</w:t>
        </w:r>
        <w:r w:rsidR="005D6A8D">
          <w:rPr>
            <w:webHidden/>
          </w:rPr>
          <w:fldChar w:fldCharType="end"/>
        </w:r>
      </w:hyperlink>
    </w:p>
    <w:p w14:paraId="4813E146" w14:textId="5D7BCDA0" w:rsidR="005D6A8D" w:rsidRDefault="00841EEB">
      <w:pPr>
        <w:pStyle w:val="TableofFigures"/>
        <w:rPr>
          <w:rFonts w:asciiTheme="minorHAnsi" w:eastAsiaTheme="minorEastAsia" w:hAnsiTheme="minorHAnsi" w:cstheme="minorBidi"/>
          <w:bCs w:val="0"/>
          <w:sz w:val="22"/>
          <w:szCs w:val="22"/>
          <w:lang w:val="en-AU" w:eastAsia="en-AU"/>
        </w:rPr>
      </w:pPr>
      <w:hyperlink w:anchor="_Toc517259830" w:history="1">
        <w:r w:rsidR="005D6A8D" w:rsidRPr="004F7F42">
          <w:rPr>
            <w:rStyle w:val="Hyperlink"/>
          </w:rPr>
          <w:t>Figure 3</w:t>
        </w:r>
        <w:r w:rsidR="005D6A8D" w:rsidRPr="004F7F42">
          <w:rPr>
            <w:rStyle w:val="Hyperlink"/>
          </w:rPr>
          <w:noBreakHyphen/>
          <w:t>60: Temporal trends in water quality for the Tully sub-region</w:t>
        </w:r>
        <w:r w:rsidR="005D6A8D" w:rsidRPr="004F7F42">
          <w:rPr>
            <w:rStyle w:val="Hyperlink"/>
            <w:rFonts w:eastAsia="Calibri"/>
          </w:rPr>
          <w:t xml:space="preserve">. a) Water Quality Index, </w:t>
        </w:r>
        <w:r w:rsidR="005D6A8D" w:rsidRPr="004F7F42">
          <w:rPr>
            <w:rStyle w:val="Hyperlink"/>
          </w:rPr>
          <w:t xml:space="preserve">b) </w:t>
        </w:r>
        <w:r w:rsidR="005D6A8D" w:rsidRPr="004F7F42">
          <w:rPr>
            <w:rStyle w:val="Hyperlink"/>
            <w:rFonts w:eastAsia="Calibri"/>
          </w:rPr>
          <w:t>chlorophyll a (</w:t>
        </w:r>
        <w:r w:rsidR="005D6A8D" w:rsidRPr="004F7F42">
          <w:rPr>
            <w:rStyle w:val="Hyperlink"/>
          </w:rPr>
          <w:t xml:space="preserve">Chl-a), c) nitrate/nitrite </w:t>
        </w:r>
        <w:r w:rsidR="005D6A8D" w:rsidRPr="004F7F42">
          <w:rPr>
            <w:rStyle w:val="Hyperlink"/>
            <w:rFonts w:eastAsia="Calibri"/>
          </w:rPr>
          <w:t>(NO</w:t>
        </w:r>
        <w:r w:rsidR="005D6A8D" w:rsidRPr="004F7F42">
          <w:rPr>
            <w:rStyle w:val="Hyperlink"/>
            <w:rFonts w:eastAsia="Calibri"/>
            <w:vertAlign w:val="subscript"/>
          </w:rPr>
          <w:t>x</w:t>
        </w:r>
        <w:r w:rsidR="005D6A8D" w:rsidRPr="004F7F42">
          <w:rPr>
            <w:rStyle w:val="Hyperlink"/>
            <w:rFonts w:eastAsia="Calibri"/>
          </w:rPr>
          <w:t>),</w:t>
        </w:r>
        <w:r w:rsidR="005D6A8D" w:rsidRPr="004F7F42">
          <w:rPr>
            <w:rStyle w:val="Hyperlink"/>
          </w:rPr>
          <w:t xml:space="preserve"> d) phosphate </w:t>
        </w:r>
        <w:r w:rsidR="005D6A8D" w:rsidRPr="004F7F42">
          <w:rPr>
            <w:rStyle w:val="Hyperlink"/>
            <w:rFonts w:eastAsia="Calibri"/>
          </w:rPr>
          <w:t>(PO</w:t>
        </w:r>
        <w:r w:rsidR="005D6A8D" w:rsidRPr="004F7F42">
          <w:rPr>
            <w:rStyle w:val="Hyperlink"/>
            <w:rFonts w:eastAsia="Calibri"/>
            <w:vertAlign w:val="subscript"/>
          </w:rPr>
          <w:t>4</w:t>
        </w:r>
        <w:r w:rsidR="005D6A8D" w:rsidRPr="004F7F42">
          <w:rPr>
            <w:rStyle w:val="Hyperlink"/>
            <w:rFonts w:eastAsia="Calibri"/>
          </w:rPr>
          <w:t>)</w:t>
        </w:r>
        <w:r w:rsidR="005D6A8D" w:rsidRPr="004F7F42">
          <w:rPr>
            <w:rStyle w:val="Hyperlink"/>
          </w:rPr>
          <w:t xml:space="preserve">, e) turbidity, f) </w:t>
        </w:r>
        <w:r w:rsidR="005D6A8D" w:rsidRPr="004F7F42">
          <w:rPr>
            <w:rStyle w:val="Hyperlink"/>
            <w:rFonts w:eastAsia="Calibri"/>
          </w:rPr>
          <w:t>total suspended solids (</w:t>
        </w:r>
        <w:r w:rsidR="005D6A8D" w:rsidRPr="004F7F42">
          <w:rPr>
            <w:rStyle w:val="Hyperlink"/>
          </w:rPr>
          <w:t xml:space="preserve">TSS), g) Secchi depth, h) </w:t>
        </w:r>
        <w:r w:rsidR="005D6A8D" w:rsidRPr="004F7F42">
          <w:rPr>
            <w:rStyle w:val="Hyperlink"/>
            <w:rFonts w:eastAsia="Calibri"/>
          </w:rPr>
          <w:t>particulate nitrogen (</w:t>
        </w:r>
        <w:r w:rsidR="005D6A8D" w:rsidRPr="004F7F42">
          <w:rPr>
            <w:rStyle w:val="Hyperlink"/>
          </w:rPr>
          <w:t xml:space="preserve">PN), i) </w:t>
        </w:r>
        <w:r w:rsidR="005D6A8D" w:rsidRPr="004F7F42">
          <w:rPr>
            <w:rStyle w:val="Hyperlink"/>
            <w:rFonts w:eastAsia="Calibri"/>
          </w:rPr>
          <w:t>particulate phosphorus (</w:t>
        </w:r>
        <w:r w:rsidR="005D6A8D" w:rsidRPr="004F7F42">
          <w:rPr>
            <w:rStyle w:val="Hyperlink"/>
          </w:rPr>
          <w:t xml:space="preserve">PP), j) </w:t>
        </w:r>
        <w:r w:rsidR="005D6A8D" w:rsidRPr="004F7F42">
          <w:rPr>
            <w:rStyle w:val="Hyperlink"/>
            <w:rFonts w:eastAsia="Calibri"/>
          </w:rPr>
          <w:t>particulate organic carbon (</w:t>
        </w:r>
        <w:r w:rsidR="005D6A8D" w:rsidRPr="004F7F42">
          <w:rPr>
            <w:rStyle w:val="Hyperlink"/>
          </w:rPr>
          <w:t xml:space="preserve">POC) and k) </w:t>
        </w:r>
        <w:r w:rsidR="005D6A8D" w:rsidRPr="004F7F42">
          <w:rPr>
            <w:rStyle w:val="Hyperlink"/>
            <w:rFonts w:eastAsia="Calibri"/>
          </w:rPr>
          <w:t>dissolved organic carbon (</w:t>
        </w:r>
        <w:r w:rsidR="005D6A8D" w:rsidRPr="004F7F42">
          <w:rPr>
            <w:rStyle w:val="Hyperlink"/>
          </w:rPr>
          <w:t>DOC).</w:t>
        </w:r>
        <w:r w:rsidR="005D6A8D">
          <w:rPr>
            <w:webHidden/>
          </w:rPr>
          <w:tab/>
        </w:r>
        <w:r w:rsidR="005D6A8D">
          <w:rPr>
            <w:webHidden/>
          </w:rPr>
          <w:fldChar w:fldCharType="begin"/>
        </w:r>
        <w:r w:rsidR="005D6A8D">
          <w:rPr>
            <w:webHidden/>
          </w:rPr>
          <w:instrText xml:space="preserve"> PAGEREF _Toc517259830 \h </w:instrText>
        </w:r>
        <w:r w:rsidR="005D6A8D">
          <w:rPr>
            <w:webHidden/>
          </w:rPr>
        </w:r>
        <w:r w:rsidR="005D6A8D">
          <w:rPr>
            <w:webHidden/>
          </w:rPr>
          <w:fldChar w:fldCharType="separate"/>
        </w:r>
        <w:r w:rsidR="00E1494F">
          <w:rPr>
            <w:webHidden/>
          </w:rPr>
          <w:t>94</w:t>
        </w:r>
        <w:r w:rsidR="005D6A8D">
          <w:rPr>
            <w:webHidden/>
          </w:rPr>
          <w:fldChar w:fldCharType="end"/>
        </w:r>
      </w:hyperlink>
    </w:p>
    <w:p w14:paraId="3DB61ADD" w14:textId="1BAD5958" w:rsidR="005D6A8D" w:rsidRDefault="00841EEB">
      <w:pPr>
        <w:pStyle w:val="TableofFigures"/>
        <w:rPr>
          <w:rFonts w:asciiTheme="minorHAnsi" w:eastAsiaTheme="minorEastAsia" w:hAnsiTheme="minorHAnsi" w:cstheme="minorBidi"/>
          <w:bCs w:val="0"/>
          <w:sz w:val="22"/>
          <w:szCs w:val="22"/>
          <w:lang w:val="en-AU" w:eastAsia="en-AU"/>
        </w:rPr>
      </w:pPr>
      <w:hyperlink w:anchor="_Toc517259831" w:history="1">
        <w:r w:rsidR="005D6A8D" w:rsidRPr="004F7F42">
          <w:rPr>
            <w:rStyle w:val="Hyperlink"/>
          </w:rPr>
          <w:t>Figure 3</w:t>
        </w:r>
        <w:r w:rsidR="005D6A8D" w:rsidRPr="004F7F42">
          <w:rPr>
            <w:rStyle w:val="Hyperlink"/>
          </w:rPr>
          <w:noBreakHyphen/>
          <w:t>61: Discharge at Tully River at Euramo gauge for late December and January 2017.</w:t>
        </w:r>
        <w:r w:rsidR="005D6A8D">
          <w:rPr>
            <w:webHidden/>
          </w:rPr>
          <w:tab/>
        </w:r>
        <w:r w:rsidR="005D6A8D">
          <w:rPr>
            <w:webHidden/>
          </w:rPr>
          <w:fldChar w:fldCharType="begin"/>
        </w:r>
        <w:r w:rsidR="005D6A8D">
          <w:rPr>
            <w:webHidden/>
          </w:rPr>
          <w:instrText xml:space="preserve"> PAGEREF _Toc517259831 \h </w:instrText>
        </w:r>
        <w:r w:rsidR="005D6A8D">
          <w:rPr>
            <w:webHidden/>
          </w:rPr>
        </w:r>
        <w:r w:rsidR="005D6A8D">
          <w:rPr>
            <w:webHidden/>
          </w:rPr>
          <w:fldChar w:fldCharType="separate"/>
        </w:r>
        <w:r w:rsidR="00E1494F">
          <w:rPr>
            <w:webHidden/>
          </w:rPr>
          <w:t>95</w:t>
        </w:r>
        <w:r w:rsidR="005D6A8D">
          <w:rPr>
            <w:webHidden/>
          </w:rPr>
          <w:fldChar w:fldCharType="end"/>
        </w:r>
      </w:hyperlink>
    </w:p>
    <w:p w14:paraId="0E31615C" w14:textId="2C13AC6F" w:rsidR="005D6A8D" w:rsidRDefault="00841EEB">
      <w:pPr>
        <w:pStyle w:val="TableofFigures"/>
        <w:rPr>
          <w:rFonts w:asciiTheme="minorHAnsi" w:eastAsiaTheme="minorEastAsia" w:hAnsiTheme="minorHAnsi" w:cstheme="minorBidi"/>
          <w:bCs w:val="0"/>
          <w:sz w:val="22"/>
          <w:szCs w:val="22"/>
          <w:lang w:val="en-AU" w:eastAsia="en-AU"/>
        </w:rPr>
      </w:pPr>
      <w:hyperlink w:anchor="_Toc517259832" w:history="1">
        <w:r w:rsidR="005D6A8D" w:rsidRPr="004F7F42">
          <w:rPr>
            <w:rStyle w:val="Hyperlink"/>
          </w:rPr>
          <w:t>Figure 3</w:t>
        </w:r>
        <w:r w:rsidR="005D6A8D" w:rsidRPr="004F7F42">
          <w:rPr>
            <w:rStyle w:val="Hyperlink"/>
          </w:rPr>
          <w:noBreakHyphen/>
          <w:t>62: MODIS-Terra true colour satellite image showing the Tully and Johnstone River plumes taken on 12 January 2017.</w:t>
        </w:r>
        <w:r w:rsidR="005D6A8D">
          <w:rPr>
            <w:webHidden/>
          </w:rPr>
          <w:tab/>
        </w:r>
        <w:r w:rsidR="005D6A8D">
          <w:rPr>
            <w:webHidden/>
          </w:rPr>
          <w:fldChar w:fldCharType="begin"/>
        </w:r>
        <w:r w:rsidR="005D6A8D">
          <w:rPr>
            <w:webHidden/>
          </w:rPr>
          <w:instrText xml:space="preserve"> PAGEREF _Toc517259832 \h </w:instrText>
        </w:r>
        <w:r w:rsidR="005D6A8D">
          <w:rPr>
            <w:webHidden/>
          </w:rPr>
        </w:r>
        <w:r w:rsidR="005D6A8D">
          <w:rPr>
            <w:webHidden/>
          </w:rPr>
          <w:fldChar w:fldCharType="separate"/>
        </w:r>
        <w:r w:rsidR="00E1494F">
          <w:rPr>
            <w:webHidden/>
          </w:rPr>
          <w:t>96</w:t>
        </w:r>
        <w:r w:rsidR="005D6A8D">
          <w:rPr>
            <w:webHidden/>
          </w:rPr>
          <w:fldChar w:fldCharType="end"/>
        </w:r>
      </w:hyperlink>
    </w:p>
    <w:p w14:paraId="1770CE6E" w14:textId="066EB709" w:rsidR="005D6A8D" w:rsidRDefault="00841EEB">
      <w:pPr>
        <w:pStyle w:val="TableofFigures"/>
        <w:rPr>
          <w:rFonts w:asciiTheme="minorHAnsi" w:eastAsiaTheme="minorEastAsia" w:hAnsiTheme="minorHAnsi" w:cstheme="minorBidi"/>
          <w:bCs w:val="0"/>
          <w:sz w:val="22"/>
          <w:szCs w:val="22"/>
          <w:lang w:val="en-AU" w:eastAsia="en-AU"/>
        </w:rPr>
      </w:pPr>
      <w:hyperlink w:anchor="_Toc517259833" w:history="1">
        <w:r w:rsidR="005D6A8D" w:rsidRPr="004F7F42">
          <w:rPr>
            <w:rStyle w:val="Hyperlink"/>
          </w:rPr>
          <w:t>Figure 3</w:t>
        </w:r>
        <w:r w:rsidR="005D6A8D" w:rsidRPr="004F7F42">
          <w:rPr>
            <w:rStyle w:val="Hyperlink"/>
          </w:rPr>
          <w:noBreakHyphen/>
          <w:t>63: Suspended particle matter concentrations over the salinity gradient from the Tully River flood plume on 11</w:t>
        </w:r>
        <w:r w:rsidR="005D6A8D" w:rsidRPr="004F7F42">
          <w:rPr>
            <w:rStyle w:val="Hyperlink"/>
            <w:vertAlign w:val="superscript"/>
          </w:rPr>
          <w:t xml:space="preserve"> </w:t>
        </w:r>
        <w:r w:rsidR="005D6A8D" w:rsidRPr="004F7F42">
          <w:rPr>
            <w:rStyle w:val="Hyperlink"/>
          </w:rPr>
          <w:t>January 2017.</w:t>
        </w:r>
        <w:r w:rsidR="005D6A8D">
          <w:rPr>
            <w:webHidden/>
          </w:rPr>
          <w:tab/>
        </w:r>
        <w:r w:rsidR="005D6A8D">
          <w:rPr>
            <w:webHidden/>
          </w:rPr>
          <w:fldChar w:fldCharType="begin"/>
        </w:r>
        <w:r w:rsidR="005D6A8D">
          <w:rPr>
            <w:webHidden/>
          </w:rPr>
          <w:instrText xml:space="preserve"> PAGEREF _Toc517259833 \h </w:instrText>
        </w:r>
        <w:r w:rsidR="005D6A8D">
          <w:rPr>
            <w:webHidden/>
          </w:rPr>
        </w:r>
        <w:r w:rsidR="005D6A8D">
          <w:rPr>
            <w:webHidden/>
          </w:rPr>
          <w:fldChar w:fldCharType="separate"/>
        </w:r>
        <w:r w:rsidR="00E1494F">
          <w:rPr>
            <w:webHidden/>
          </w:rPr>
          <w:t>96</w:t>
        </w:r>
        <w:r w:rsidR="005D6A8D">
          <w:rPr>
            <w:webHidden/>
          </w:rPr>
          <w:fldChar w:fldCharType="end"/>
        </w:r>
      </w:hyperlink>
    </w:p>
    <w:p w14:paraId="5DAC1ACA" w14:textId="5E5F23B8" w:rsidR="005D6A8D" w:rsidRDefault="00841EEB">
      <w:pPr>
        <w:pStyle w:val="TableofFigures"/>
        <w:rPr>
          <w:rFonts w:asciiTheme="minorHAnsi" w:eastAsiaTheme="minorEastAsia" w:hAnsiTheme="minorHAnsi" w:cstheme="minorBidi"/>
          <w:bCs w:val="0"/>
          <w:sz w:val="22"/>
          <w:szCs w:val="22"/>
          <w:lang w:val="en-AU" w:eastAsia="en-AU"/>
        </w:rPr>
      </w:pPr>
      <w:hyperlink w:anchor="_Toc517259834" w:history="1">
        <w:r w:rsidR="005D6A8D" w:rsidRPr="004F7F42">
          <w:rPr>
            <w:rStyle w:val="Hyperlink"/>
          </w:rPr>
          <w:t>Figure 3</w:t>
        </w:r>
        <w:r w:rsidR="005D6A8D" w:rsidRPr="004F7F42">
          <w:rPr>
            <w:rStyle w:val="Hyperlink"/>
          </w:rPr>
          <w:noBreakHyphen/>
          <w:t>64: TSS concentrations (A) and Chl-a concentrations (B) from the flood plumes from the Tully (11–12/01/17) and Russell-Mulgrave (13/01/17) Rivers.</w:t>
        </w:r>
        <w:r w:rsidR="005D6A8D">
          <w:rPr>
            <w:webHidden/>
          </w:rPr>
          <w:tab/>
        </w:r>
        <w:r w:rsidR="005D6A8D">
          <w:rPr>
            <w:webHidden/>
          </w:rPr>
          <w:fldChar w:fldCharType="begin"/>
        </w:r>
        <w:r w:rsidR="005D6A8D">
          <w:rPr>
            <w:webHidden/>
          </w:rPr>
          <w:instrText xml:space="preserve"> PAGEREF _Toc517259834 \h </w:instrText>
        </w:r>
        <w:r w:rsidR="005D6A8D">
          <w:rPr>
            <w:webHidden/>
          </w:rPr>
        </w:r>
        <w:r w:rsidR="005D6A8D">
          <w:rPr>
            <w:webHidden/>
          </w:rPr>
          <w:fldChar w:fldCharType="separate"/>
        </w:r>
        <w:r w:rsidR="00E1494F">
          <w:rPr>
            <w:webHidden/>
          </w:rPr>
          <w:t>97</w:t>
        </w:r>
        <w:r w:rsidR="005D6A8D">
          <w:rPr>
            <w:webHidden/>
          </w:rPr>
          <w:fldChar w:fldCharType="end"/>
        </w:r>
      </w:hyperlink>
    </w:p>
    <w:p w14:paraId="2E8CA681" w14:textId="07BFF9B4" w:rsidR="005D6A8D" w:rsidRDefault="00841EEB">
      <w:pPr>
        <w:pStyle w:val="TableofFigures"/>
        <w:rPr>
          <w:rFonts w:asciiTheme="minorHAnsi" w:eastAsiaTheme="minorEastAsia" w:hAnsiTheme="minorHAnsi" w:cstheme="minorBidi"/>
          <w:bCs w:val="0"/>
          <w:sz w:val="22"/>
          <w:szCs w:val="22"/>
          <w:lang w:val="en-AU" w:eastAsia="en-AU"/>
        </w:rPr>
      </w:pPr>
      <w:hyperlink w:anchor="_Toc517259835" w:history="1">
        <w:r w:rsidR="005D6A8D" w:rsidRPr="004F7F42">
          <w:rPr>
            <w:rStyle w:val="Hyperlink"/>
            <w:rFonts w:eastAsia="SimSun"/>
          </w:rPr>
          <w:t>Figure 3</w:t>
        </w:r>
        <w:r w:rsidR="005D6A8D" w:rsidRPr="004F7F42">
          <w:rPr>
            <w:rStyle w:val="Hyperlink"/>
            <w:rFonts w:eastAsia="SimSun"/>
          </w:rPr>
          <w:noBreakHyphen/>
          <w:t>65: Maps showing the a) frequency of combined wet season water types (Primary, Secondary and Tertiary), b) the frequency of Primary, Secondary and Tertiary wet season water types and c) the exposure maps for the Wet Tropics region in the long-term (bottom) and 2016</w:t>
        </w:r>
        <w:r w:rsidR="005D6A8D" w:rsidRPr="004F7F42">
          <w:rPr>
            <w:rStyle w:val="Hyperlink"/>
          </w:rPr>
          <w:t>–</w:t>
        </w:r>
        <w:r w:rsidR="005D6A8D" w:rsidRPr="004F7F42">
          <w:rPr>
            <w:rStyle w:val="Hyperlink"/>
            <w:rFonts w:eastAsia="SimSun"/>
          </w:rPr>
          <w:t>17 wet season (top)</w:t>
        </w:r>
        <w:r w:rsidR="005D6A8D" w:rsidRPr="004F7F42">
          <w:rPr>
            <w:rStyle w:val="Hyperlink"/>
            <w:rFonts w:eastAsia="SimSun"/>
            <w:lang w:val="en-US"/>
          </w:rPr>
          <w:t>.</w:t>
        </w:r>
        <w:r w:rsidR="005D6A8D">
          <w:rPr>
            <w:webHidden/>
          </w:rPr>
          <w:tab/>
        </w:r>
        <w:r w:rsidR="005D6A8D">
          <w:rPr>
            <w:webHidden/>
          </w:rPr>
          <w:fldChar w:fldCharType="begin"/>
        </w:r>
        <w:r w:rsidR="005D6A8D">
          <w:rPr>
            <w:webHidden/>
          </w:rPr>
          <w:instrText xml:space="preserve"> PAGEREF _Toc517259835 \h </w:instrText>
        </w:r>
        <w:r w:rsidR="005D6A8D">
          <w:rPr>
            <w:webHidden/>
          </w:rPr>
        </w:r>
        <w:r w:rsidR="005D6A8D">
          <w:rPr>
            <w:webHidden/>
          </w:rPr>
          <w:fldChar w:fldCharType="separate"/>
        </w:r>
        <w:r w:rsidR="00E1494F">
          <w:rPr>
            <w:webHidden/>
          </w:rPr>
          <w:t>98</w:t>
        </w:r>
        <w:r w:rsidR="005D6A8D">
          <w:rPr>
            <w:webHidden/>
          </w:rPr>
          <w:fldChar w:fldCharType="end"/>
        </w:r>
      </w:hyperlink>
    </w:p>
    <w:p w14:paraId="64DC64A6" w14:textId="6AE1D497" w:rsidR="005D6A8D" w:rsidRDefault="00841EEB">
      <w:pPr>
        <w:pStyle w:val="TableofFigures"/>
        <w:rPr>
          <w:rFonts w:asciiTheme="minorHAnsi" w:eastAsiaTheme="minorEastAsia" w:hAnsiTheme="minorHAnsi" w:cstheme="minorBidi"/>
          <w:bCs w:val="0"/>
          <w:sz w:val="22"/>
          <w:szCs w:val="22"/>
          <w:lang w:val="en-AU" w:eastAsia="en-AU"/>
        </w:rPr>
      </w:pPr>
      <w:hyperlink w:anchor="_Toc517259836" w:history="1">
        <w:r w:rsidR="005D6A8D" w:rsidRPr="004F7F42">
          <w:rPr>
            <w:rStyle w:val="Hyperlink"/>
            <w:rFonts w:eastAsia="SimSun"/>
            <w:lang w:val="en-US"/>
          </w:rPr>
          <w:t>Figure 3</w:t>
        </w:r>
        <w:r w:rsidR="005D6A8D" w:rsidRPr="004F7F42">
          <w:rPr>
            <w:rStyle w:val="Hyperlink"/>
            <w:rFonts w:eastAsia="SimSun"/>
            <w:lang w:val="en-US"/>
          </w:rPr>
          <w:noBreakHyphen/>
          <w:t>66: Panel of water quality and environmental characteristics in the Wet Tropics region throughout the 2015–16 wet season period: weeks 1 to 11.</w:t>
        </w:r>
        <w:r w:rsidR="005D6A8D">
          <w:rPr>
            <w:webHidden/>
          </w:rPr>
          <w:tab/>
        </w:r>
        <w:r w:rsidR="005D6A8D">
          <w:rPr>
            <w:webHidden/>
          </w:rPr>
          <w:fldChar w:fldCharType="begin"/>
        </w:r>
        <w:r w:rsidR="005D6A8D">
          <w:rPr>
            <w:webHidden/>
          </w:rPr>
          <w:instrText xml:space="preserve"> PAGEREF _Toc517259836 \h </w:instrText>
        </w:r>
        <w:r w:rsidR="005D6A8D">
          <w:rPr>
            <w:webHidden/>
          </w:rPr>
        </w:r>
        <w:r w:rsidR="005D6A8D">
          <w:rPr>
            <w:webHidden/>
          </w:rPr>
          <w:fldChar w:fldCharType="separate"/>
        </w:r>
        <w:r w:rsidR="00E1494F">
          <w:rPr>
            <w:webHidden/>
          </w:rPr>
          <w:t>101</w:t>
        </w:r>
        <w:r w:rsidR="005D6A8D">
          <w:rPr>
            <w:webHidden/>
          </w:rPr>
          <w:fldChar w:fldCharType="end"/>
        </w:r>
      </w:hyperlink>
    </w:p>
    <w:p w14:paraId="760E2093" w14:textId="35BFC979" w:rsidR="005D6A8D" w:rsidRDefault="00841EEB">
      <w:pPr>
        <w:pStyle w:val="TableofFigures"/>
        <w:rPr>
          <w:rFonts w:asciiTheme="minorHAnsi" w:eastAsiaTheme="minorEastAsia" w:hAnsiTheme="minorHAnsi" w:cstheme="minorBidi"/>
          <w:bCs w:val="0"/>
          <w:sz w:val="22"/>
          <w:szCs w:val="22"/>
          <w:lang w:val="en-AU" w:eastAsia="en-AU"/>
        </w:rPr>
      </w:pPr>
      <w:hyperlink w:anchor="_Toc517259837" w:history="1">
        <w:r w:rsidR="005D6A8D" w:rsidRPr="004F7F42">
          <w:rPr>
            <w:rStyle w:val="Hyperlink"/>
            <w:rFonts w:eastAsia="SimSun"/>
          </w:rPr>
          <w:t>Figure 3</w:t>
        </w:r>
        <w:r w:rsidR="005D6A8D" w:rsidRPr="004F7F42">
          <w:rPr>
            <w:rStyle w:val="Hyperlink"/>
            <w:rFonts w:eastAsia="SimSun"/>
          </w:rPr>
          <w:noBreakHyphen/>
          <w:t>67: Panel of weekly water quality and environmental characteristics in the Wet Tropics region throughout the 2016</w:t>
        </w:r>
        <w:r w:rsidR="005D6A8D" w:rsidRPr="004F7F42">
          <w:rPr>
            <w:rStyle w:val="Hyperlink"/>
            <w:rFonts w:eastAsia="SimSun"/>
            <w:lang w:val="en-US"/>
          </w:rPr>
          <w:t>–</w:t>
        </w:r>
        <w:r w:rsidR="005D6A8D" w:rsidRPr="004F7F42">
          <w:rPr>
            <w:rStyle w:val="Hyperlink"/>
            <w:rFonts w:eastAsia="SimSun"/>
          </w:rPr>
          <w:t>17 wet season period: weeks 12 to 22.</w:t>
        </w:r>
        <w:r w:rsidR="005D6A8D">
          <w:rPr>
            <w:webHidden/>
          </w:rPr>
          <w:tab/>
        </w:r>
        <w:r w:rsidR="005D6A8D">
          <w:rPr>
            <w:webHidden/>
          </w:rPr>
          <w:fldChar w:fldCharType="begin"/>
        </w:r>
        <w:r w:rsidR="005D6A8D">
          <w:rPr>
            <w:webHidden/>
          </w:rPr>
          <w:instrText xml:space="preserve"> PAGEREF _Toc517259837 \h </w:instrText>
        </w:r>
        <w:r w:rsidR="005D6A8D">
          <w:rPr>
            <w:webHidden/>
          </w:rPr>
        </w:r>
        <w:r w:rsidR="005D6A8D">
          <w:rPr>
            <w:webHidden/>
          </w:rPr>
          <w:fldChar w:fldCharType="separate"/>
        </w:r>
        <w:r w:rsidR="00E1494F">
          <w:rPr>
            <w:webHidden/>
          </w:rPr>
          <w:t>102</w:t>
        </w:r>
        <w:r w:rsidR="005D6A8D">
          <w:rPr>
            <w:webHidden/>
          </w:rPr>
          <w:fldChar w:fldCharType="end"/>
        </w:r>
      </w:hyperlink>
    </w:p>
    <w:p w14:paraId="1704934D" w14:textId="45D9D836" w:rsidR="005D6A8D" w:rsidRDefault="00841EEB">
      <w:pPr>
        <w:pStyle w:val="TableofFigures"/>
        <w:rPr>
          <w:rFonts w:asciiTheme="minorHAnsi" w:eastAsiaTheme="minorEastAsia" w:hAnsiTheme="minorHAnsi" w:cstheme="minorBidi"/>
          <w:bCs w:val="0"/>
          <w:sz w:val="22"/>
          <w:szCs w:val="22"/>
          <w:lang w:val="en-AU" w:eastAsia="en-AU"/>
        </w:rPr>
      </w:pPr>
      <w:hyperlink w:anchor="_Toc517259838" w:history="1">
        <w:r w:rsidR="005D6A8D" w:rsidRPr="004F7F42">
          <w:rPr>
            <w:rStyle w:val="Hyperlink"/>
          </w:rPr>
          <w:t>Figure 3</w:t>
        </w:r>
        <w:r w:rsidR="005D6A8D" w:rsidRPr="004F7F42">
          <w:rPr>
            <w:rStyle w:val="Hyperlink"/>
          </w:rPr>
          <w:noBreakHyphen/>
          <w:t>68: MMP sampling sites in the Burdekin focus area, shown with the water body boundaries.</w:t>
        </w:r>
        <w:r w:rsidR="005D6A8D">
          <w:rPr>
            <w:webHidden/>
          </w:rPr>
          <w:tab/>
        </w:r>
        <w:r w:rsidR="005D6A8D">
          <w:rPr>
            <w:webHidden/>
          </w:rPr>
          <w:fldChar w:fldCharType="begin"/>
        </w:r>
        <w:r w:rsidR="005D6A8D">
          <w:rPr>
            <w:webHidden/>
          </w:rPr>
          <w:instrText xml:space="preserve"> PAGEREF _Toc517259838 \h </w:instrText>
        </w:r>
        <w:r w:rsidR="005D6A8D">
          <w:rPr>
            <w:webHidden/>
          </w:rPr>
        </w:r>
        <w:r w:rsidR="005D6A8D">
          <w:rPr>
            <w:webHidden/>
          </w:rPr>
          <w:fldChar w:fldCharType="separate"/>
        </w:r>
        <w:r w:rsidR="00E1494F">
          <w:rPr>
            <w:webHidden/>
          </w:rPr>
          <w:t>103</w:t>
        </w:r>
        <w:r w:rsidR="005D6A8D">
          <w:rPr>
            <w:webHidden/>
          </w:rPr>
          <w:fldChar w:fldCharType="end"/>
        </w:r>
      </w:hyperlink>
    </w:p>
    <w:p w14:paraId="2593BA08" w14:textId="43F0798E" w:rsidR="005D6A8D" w:rsidRDefault="00841EEB">
      <w:pPr>
        <w:pStyle w:val="TableofFigures"/>
        <w:rPr>
          <w:rFonts w:asciiTheme="minorHAnsi" w:eastAsiaTheme="minorEastAsia" w:hAnsiTheme="minorHAnsi" w:cstheme="minorBidi"/>
          <w:bCs w:val="0"/>
          <w:sz w:val="22"/>
          <w:szCs w:val="22"/>
          <w:lang w:val="en-AU" w:eastAsia="en-AU"/>
        </w:rPr>
      </w:pPr>
      <w:hyperlink w:anchor="_Toc517259839" w:history="1">
        <w:r w:rsidR="005D6A8D" w:rsidRPr="004F7F42">
          <w:rPr>
            <w:rStyle w:val="Hyperlink"/>
          </w:rPr>
          <w:t>Figure 3</w:t>
        </w:r>
        <w:r w:rsidR="005D6A8D" w:rsidRPr="004F7F42">
          <w:rPr>
            <w:rStyle w:val="Hyperlink"/>
          </w:rPr>
          <w:noBreakHyphen/>
          <w:t>69: Discharge for the Burdekin River (Clare gauge).</w:t>
        </w:r>
        <w:r w:rsidR="005D6A8D">
          <w:rPr>
            <w:webHidden/>
          </w:rPr>
          <w:tab/>
        </w:r>
        <w:r w:rsidR="005D6A8D">
          <w:rPr>
            <w:webHidden/>
          </w:rPr>
          <w:fldChar w:fldCharType="begin"/>
        </w:r>
        <w:r w:rsidR="005D6A8D">
          <w:rPr>
            <w:webHidden/>
          </w:rPr>
          <w:instrText xml:space="preserve"> PAGEREF _Toc517259839 \h </w:instrText>
        </w:r>
        <w:r w:rsidR="005D6A8D">
          <w:rPr>
            <w:webHidden/>
          </w:rPr>
        </w:r>
        <w:r w:rsidR="005D6A8D">
          <w:rPr>
            <w:webHidden/>
          </w:rPr>
          <w:fldChar w:fldCharType="separate"/>
        </w:r>
        <w:r w:rsidR="00E1494F">
          <w:rPr>
            <w:webHidden/>
          </w:rPr>
          <w:t>104</w:t>
        </w:r>
        <w:r w:rsidR="005D6A8D">
          <w:rPr>
            <w:webHidden/>
          </w:rPr>
          <w:fldChar w:fldCharType="end"/>
        </w:r>
      </w:hyperlink>
    </w:p>
    <w:p w14:paraId="2F547C34" w14:textId="6EEB7689" w:rsidR="005D6A8D" w:rsidRDefault="00841EEB">
      <w:pPr>
        <w:pStyle w:val="TableofFigures"/>
        <w:rPr>
          <w:rFonts w:asciiTheme="minorHAnsi" w:eastAsiaTheme="minorEastAsia" w:hAnsiTheme="minorHAnsi" w:cstheme="minorBidi"/>
          <w:bCs w:val="0"/>
          <w:sz w:val="22"/>
          <w:szCs w:val="22"/>
          <w:lang w:val="en-AU" w:eastAsia="en-AU"/>
        </w:rPr>
      </w:pPr>
      <w:hyperlink w:anchor="_Toc517259840" w:history="1">
        <w:r w:rsidR="005D6A8D" w:rsidRPr="004F7F42">
          <w:rPr>
            <w:rStyle w:val="Hyperlink"/>
          </w:rPr>
          <w:t>Figure 3</w:t>
        </w:r>
        <w:r w:rsidR="005D6A8D" w:rsidRPr="004F7F42">
          <w:rPr>
            <w:rStyle w:val="Hyperlink"/>
          </w:rPr>
          <w:noBreakHyphen/>
          <w:t>70: Cumulative exposure index for the Burdekin River at the end of June 2017 (left), results for 2010–11 (right) are shown for context.</w:t>
        </w:r>
        <w:r w:rsidR="005D6A8D">
          <w:rPr>
            <w:webHidden/>
          </w:rPr>
          <w:tab/>
        </w:r>
        <w:r w:rsidR="005D6A8D">
          <w:rPr>
            <w:webHidden/>
          </w:rPr>
          <w:fldChar w:fldCharType="begin"/>
        </w:r>
        <w:r w:rsidR="005D6A8D">
          <w:rPr>
            <w:webHidden/>
          </w:rPr>
          <w:instrText xml:space="preserve"> PAGEREF _Toc517259840 \h </w:instrText>
        </w:r>
        <w:r w:rsidR="005D6A8D">
          <w:rPr>
            <w:webHidden/>
          </w:rPr>
        </w:r>
        <w:r w:rsidR="005D6A8D">
          <w:rPr>
            <w:webHidden/>
          </w:rPr>
          <w:fldChar w:fldCharType="separate"/>
        </w:r>
        <w:r w:rsidR="00E1494F">
          <w:rPr>
            <w:webHidden/>
          </w:rPr>
          <w:t>104</w:t>
        </w:r>
        <w:r w:rsidR="005D6A8D">
          <w:rPr>
            <w:webHidden/>
          </w:rPr>
          <w:fldChar w:fldCharType="end"/>
        </w:r>
      </w:hyperlink>
    </w:p>
    <w:p w14:paraId="572DB2AD" w14:textId="7C0A45F7" w:rsidR="005D6A8D" w:rsidRDefault="00841EEB">
      <w:pPr>
        <w:pStyle w:val="TableofFigures"/>
        <w:rPr>
          <w:rFonts w:asciiTheme="minorHAnsi" w:eastAsiaTheme="minorEastAsia" w:hAnsiTheme="minorHAnsi" w:cstheme="minorBidi"/>
          <w:bCs w:val="0"/>
          <w:sz w:val="22"/>
          <w:szCs w:val="22"/>
          <w:lang w:val="en-AU" w:eastAsia="en-AU"/>
        </w:rPr>
      </w:pPr>
      <w:hyperlink w:anchor="_Toc517259841" w:history="1">
        <w:r w:rsidR="005D6A8D" w:rsidRPr="004F7F42">
          <w:rPr>
            <w:rStyle w:val="Hyperlink"/>
          </w:rPr>
          <w:t>Figure 3</w:t>
        </w:r>
        <w:r w:rsidR="005D6A8D" w:rsidRPr="004F7F42">
          <w:rPr>
            <w:rStyle w:val="Hyperlink"/>
          </w:rPr>
          <w:noBreakHyphen/>
          <w:t>71: (A) Discharge and TSS, (B) DIN and (C) PN loads for the Burdekin and Haughton Basins from 2006</w:t>
        </w:r>
        <w:r w:rsidR="005D6A8D" w:rsidRPr="004F7F42">
          <w:rPr>
            <w:rStyle w:val="Hyperlink"/>
            <w:rFonts w:eastAsia="SimSun"/>
            <w:lang w:val="en-US"/>
          </w:rPr>
          <w:t>–</w:t>
        </w:r>
        <w:r w:rsidR="005D6A8D" w:rsidRPr="004F7F42">
          <w:rPr>
            <w:rStyle w:val="Hyperlink"/>
          </w:rPr>
          <w:t>07 to 2016</w:t>
        </w:r>
        <w:r w:rsidR="005D6A8D" w:rsidRPr="004F7F42">
          <w:rPr>
            <w:rStyle w:val="Hyperlink"/>
            <w:rFonts w:eastAsia="SimSun"/>
            <w:lang w:val="en-US"/>
          </w:rPr>
          <w:t>–</w:t>
        </w:r>
        <w:r w:rsidR="005D6A8D" w:rsidRPr="004F7F42">
          <w:rPr>
            <w:rStyle w:val="Hyperlink"/>
          </w:rPr>
          <w:t>17.</w:t>
        </w:r>
        <w:r w:rsidR="005D6A8D">
          <w:rPr>
            <w:webHidden/>
          </w:rPr>
          <w:tab/>
        </w:r>
        <w:r w:rsidR="005D6A8D">
          <w:rPr>
            <w:webHidden/>
          </w:rPr>
          <w:fldChar w:fldCharType="begin"/>
        </w:r>
        <w:r w:rsidR="005D6A8D">
          <w:rPr>
            <w:webHidden/>
          </w:rPr>
          <w:instrText xml:space="preserve"> PAGEREF _Toc517259841 \h </w:instrText>
        </w:r>
        <w:r w:rsidR="005D6A8D">
          <w:rPr>
            <w:webHidden/>
          </w:rPr>
        </w:r>
        <w:r w:rsidR="005D6A8D">
          <w:rPr>
            <w:webHidden/>
          </w:rPr>
          <w:fldChar w:fldCharType="separate"/>
        </w:r>
        <w:r w:rsidR="00E1494F">
          <w:rPr>
            <w:webHidden/>
          </w:rPr>
          <w:t>106</w:t>
        </w:r>
        <w:r w:rsidR="005D6A8D">
          <w:rPr>
            <w:webHidden/>
          </w:rPr>
          <w:fldChar w:fldCharType="end"/>
        </w:r>
      </w:hyperlink>
    </w:p>
    <w:p w14:paraId="0F2C843F" w14:textId="0A956DAE" w:rsidR="005D6A8D" w:rsidRDefault="00841EEB">
      <w:pPr>
        <w:pStyle w:val="TableofFigures"/>
        <w:rPr>
          <w:rFonts w:asciiTheme="minorHAnsi" w:eastAsiaTheme="minorEastAsia" w:hAnsiTheme="minorHAnsi" w:cstheme="minorBidi"/>
          <w:bCs w:val="0"/>
          <w:sz w:val="22"/>
          <w:szCs w:val="22"/>
          <w:lang w:val="en-AU" w:eastAsia="en-AU"/>
        </w:rPr>
      </w:pPr>
      <w:hyperlink w:anchor="_Toc517259842" w:history="1">
        <w:r w:rsidR="005D6A8D" w:rsidRPr="004F7F42">
          <w:rPr>
            <w:rStyle w:val="Hyperlink"/>
          </w:rPr>
          <w:t>Figure 3</w:t>
        </w:r>
        <w:r w:rsidR="005D6A8D" w:rsidRPr="004F7F42">
          <w:rPr>
            <w:rStyle w:val="Hyperlink"/>
          </w:rPr>
          <w:noBreakHyphen/>
          <w:t>72. River contributions (x-axis, fully labelled in Figure 3</w:t>
        </w:r>
        <w:r w:rsidR="005D6A8D" w:rsidRPr="004F7F42">
          <w:rPr>
            <w:rStyle w:val="Hyperlink"/>
          </w:rPr>
          <w:noBreakHyphen/>
          <w:t>15) to the (top) DIN and (bottom) TSS loading to the Burdekin NRM region in 2010</w:t>
        </w:r>
        <w:r w:rsidR="005D6A8D" w:rsidRPr="004F7F42">
          <w:rPr>
            <w:rStyle w:val="Hyperlink"/>
            <w:rFonts w:eastAsia="SimSun"/>
            <w:lang w:val="en-US"/>
          </w:rPr>
          <w:t>–</w:t>
        </w:r>
        <w:r w:rsidR="005D6A8D" w:rsidRPr="004F7F42">
          <w:rPr>
            <w:rStyle w:val="Hyperlink"/>
          </w:rPr>
          <w:t>11 (left column) and 2015</w:t>
        </w:r>
        <w:r w:rsidR="005D6A8D" w:rsidRPr="004F7F42">
          <w:rPr>
            <w:rStyle w:val="Hyperlink"/>
            <w:rFonts w:eastAsia="SimSun"/>
            <w:lang w:val="en-US"/>
          </w:rPr>
          <w:t>–</w:t>
        </w:r>
        <w:r w:rsidR="005D6A8D" w:rsidRPr="004F7F42">
          <w:rPr>
            <w:rStyle w:val="Hyperlink"/>
          </w:rPr>
          <w:t>17 (right column).</w:t>
        </w:r>
        <w:r w:rsidR="005D6A8D">
          <w:rPr>
            <w:webHidden/>
          </w:rPr>
          <w:tab/>
        </w:r>
        <w:r w:rsidR="005D6A8D">
          <w:rPr>
            <w:webHidden/>
          </w:rPr>
          <w:fldChar w:fldCharType="begin"/>
        </w:r>
        <w:r w:rsidR="005D6A8D">
          <w:rPr>
            <w:webHidden/>
          </w:rPr>
          <w:instrText xml:space="preserve"> PAGEREF _Toc517259842 \h </w:instrText>
        </w:r>
        <w:r w:rsidR="005D6A8D">
          <w:rPr>
            <w:webHidden/>
          </w:rPr>
        </w:r>
        <w:r w:rsidR="005D6A8D">
          <w:rPr>
            <w:webHidden/>
          </w:rPr>
          <w:fldChar w:fldCharType="separate"/>
        </w:r>
        <w:r w:rsidR="00E1494F">
          <w:rPr>
            <w:webHidden/>
          </w:rPr>
          <w:t>107</w:t>
        </w:r>
        <w:r w:rsidR="005D6A8D">
          <w:rPr>
            <w:webHidden/>
          </w:rPr>
          <w:fldChar w:fldCharType="end"/>
        </w:r>
      </w:hyperlink>
    </w:p>
    <w:p w14:paraId="39DA1FDB" w14:textId="6024206E" w:rsidR="005D6A8D" w:rsidRDefault="00841EEB">
      <w:pPr>
        <w:pStyle w:val="TableofFigures"/>
        <w:rPr>
          <w:rFonts w:asciiTheme="minorHAnsi" w:eastAsiaTheme="minorEastAsia" w:hAnsiTheme="minorHAnsi" w:cstheme="minorBidi"/>
          <w:bCs w:val="0"/>
          <w:sz w:val="22"/>
          <w:szCs w:val="22"/>
          <w:lang w:val="en-AU" w:eastAsia="en-AU"/>
        </w:rPr>
      </w:pPr>
      <w:hyperlink w:anchor="_Toc517259843" w:history="1">
        <w:r w:rsidR="005D6A8D" w:rsidRPr="004F7F42">
          <w:rPr>
            <w:rStyle w:val="Hyperlink"/>
          </w:rPr>
          <w:t>Figure 3</w:t>
        </w:r>
        <w:r w:rsidR="005D6A8D" w:rsidRPr="004F7F42">
          <w:rPr>
            <w:rStyle w:val="Hyperlink"/>
          </w:rPr>
          <w:noBreakHyphen/>
          <w:t>73: Temporal trends in water quality for the Burdekin focus area</w:t>
        </w:r>
        <w:r w:rsidR="005D6A8D" w:rsidRPr="004F7F42">
          <w:rPr>
            <w:rStyle w:val="Hyperlink"/>
            <w:rFonts w:eastAsia="Calibri"/>
          </w:rPr>
          <w:t xml:space="preserve">. a) Water Quality Index, </w:t>
        </w:r>
        <w:r w:rsidR="005D6A8D" w:rsidRPr="004F7F42">
          <w:rPr>
            <w:rStyle w:val="Hyperlink"/>
          </w:rPr>
          <w:t xml:space="preserve">b) </w:t>
        </w:r>
        <w:r w:rsidR="005D6A8D" w:rsidRPr="004F7F42">
          <w:rPr>
            <w:rStyle w:val="Hyperlink"/>
            <w:rFonts w:eastAsia="Calibri"/>
          </w:rPr>
          <w:t>chlorophyll a (</w:t>
        </w:r>
        <w:r w:rsidR="005D6A8D" w:rsidRPr="004F7F42">
          <w:rPr>
            <w:rStyle w:val="Hyperlink"/>
          </w:rPr>
          <w:t xml:space="preserve">Chl-a), c) nitrate/nitrite </w:t>
        </w:r>
        <w:r w:rsidR="005D6A8D" w:rsidRPr="004F7F42">
          <w:rPr>
            <w:rStyle w:val="Hyperlink"/>
            <w:rFonts w:eastAsia="Calibri"/>
          </w:rPr>
          <w:t>(NO</w:t>
        </w:r>
        <w:r w:rsidR="005D6A8D" w:rsidRPr="004F7F42">
          <w:rPr>
            <w:rStyle w:val="Hyperlink"/>
            <w:rFonts w:eastAsia="Calibri"/>
            <w:vertAlign w:val="subscript"/>
          </w:rPr>
          <w:t>x</w:t>
        </w:r>
        <w:r w:rsidR="005D6A8D" w:rsidRPr="004F7F42">
          <w:rPr>
            <w:rStyle w:val="Hyperlink"/>
            <w:rFonts w:eastAsia="Calibri"/>
          </w:rPr>
          <w:t>),</w:t>
        </w:r>
        <w:r w:rsidR="005D6A8D" w:rsidRPr="004F7F42">
          <w:rPr>
            <w:rStyle w:val="Hyperlink"/>
          </w:rPr>
          <w:t xml:space="preserve"> d) phosphate </w:t>
        </w:r>
        <w:r w:rsidR="005D6A8D" w:rsidRPr="004F7F42">
          <w:rPr>
            <w:rStyle w:val="Hyperlink"/>
            <w:rFonts w:eastAsia="Calibri"/>
          </w:rPr>
          <w:t>(PO</w:t>
        </w:r>
        <w:r w:rsidR="005D6A8D" w:rsidRPr="004F7F42">
          <w:rPr>
            <w:rStyle w:val="Hyperlink"/>
            <w:rFonts w:eastAsia="Calibri"/>
            <w:vertAlign w:val="subscript"/>
          </w:rPr>
          <w:t>4</w:t>
        </w:r>
        <w:r w:rsidR="005D6A8D" w:rsidRPr="004F7F42">
          <w:rPr>
            <w:rStyle w:val="Hyperlink"/>
            <w:rFonts w:eastAsia="Calibri"/>
          </w:rPr>
          <w:t>)</w:t>
        </w:r>
        <w:r w:rsidR="005D6A8D" w:rsidRPr="004F7F42">
          <w:rPr>
            <w:rStyle w:val="Hyperlink"/>
          </w:rPr>
          <w:t xml:space="preserve">, e) turbidity, f) </w:t>
        </w:r>
        <w:r w:rsidR="005D6A8D" w:rsidRPr="004F7F42">
          <w:rPr>
            <w:rStyle w:val="Hyperlink"/>
            <w:rFonts w:eastAsia="Calibri"/>
          </w:rPr>
          <w:t>total suspended solids (</w:t>
        </w:r>
        <w:r w:rsidR="005D6A8D" w:rsidRPr="004F7F42">
          <w:rPr>
            <w:rStyle w:val="Hyperlink"/>
          </w:rPr>
          <w:t xml:space="preserve">TSS), g) Secchi depth, h) </w:t>
        </w:r>
        <w:r w:rsidR="005D6A8D" w:rsidRPr="004F7F42">
          <w:rPr>
            <w:rStyle w:val="Hyperlink"/>
            <w:rFonts w:eastAsia="Calibri"/>
          </w:rPr>
          <w:t>particulate nitrogen (</w:t>
        </w:r>
        <w:r w:rsidR="005D6A8D" w:rsidRPr="004F7F42">
          <w:rPr>
            <w:rStyle w:val="Hyperlink"/>
          </w:rPr>
          <w:t xml:space="preserve">PN), i) </w:t>
        </w:r>
        <w:r w:rsidR="005D6A8D" w:rsidRPr="004F7F42">
          <w:rPr>
            <w:rStyle w:val="Hyperlink"/>
            <w:rFonts w:eastAsia="Calibri"/>
          </w:rPr>
          <w:t>particulate phosphorus (</w:t>
        </w:r>
        <w:r w:rsidR="005D6A8D" w:rsidRPr="004F7F42">
          <w:rPr>
            <w:rStyle w:val="Hyperlink"/>
          </w:rPr>
          <w:t xml:space="preserve">PP), j) </w:t>
        </w:r>
        <w:r w:rsidR="005D6A8D" w:rsidRPr="004F7F42">
          <w:rPr>
            <w:rStyle w:val="Hyperlink"/>
            <w:rFonts w:eastAsia="Calibri"/>
          </w:rPr>
          <w:t>particulate organic carbon (</w:t>
        </w:r>
        <w:r w:rsidR="005D6A8D" w:rsidRPr="004F7F42">
          <w:rPr>
            <w:rStyle w:val="Hyperlink"/>
          </w:rPr>
          <w:t xml:space="preserve">POC) and k) </w:t>
        </w:r>
        <w:r w:rsidR="005D6A8D" w:rsidRPr="004F7F42">
          <w:rPr>
            <w:rStyle w:val="Hyperlink"/>
            <w:rFonts w:eastAsia="Calibri"/>
          </w:rPr>
          <w:t>dissolved organic carbon (</w:t>
        </w:r>
        <w:r w:rsidR="005D6A8D" w:rsidRPr="004F7F42">
          <w:rPr>
            <w:rStyle w:val="Hyperlink"/>
          </w:rPr>
          <w:t>DOC).</w:t>
        </w:r>
        <w:r w:rsidR="005D6A8D">
          <w:rPr>
            <w:webHidden/>
          </w:rPr>
          <w:tab/>
        </w:r>
        <w:r w:rsidR="005D6A8D">
          <w:rPr>
            <w:webHidden/>
          </w:rPr>
          <w:fldChar w:fldCharType="begin"/>
        </w:r>
        <w:r w:rsidR="005D6A8D">
          <w:rPr>
            <w:webHidden/>
          </w:rPr>
          <w:instrText xml:space="preserve"> PAGEREF _Toc517259843 \h </w:instrText>
        </w:r>
        <w:r w:rsidR="005D6A8D">
          <w:rPr>
            <w:webHidden/>
          </w:rPr>
        </w:r>
        <w:r w:rsidR="005D6A8D">
          <w:rPr>
            <w:webHidden/>
          </w:rPr>
          <w:fldChar w:fldCharType="separate"/>
        </w:r>
        <w:r w:rsidR="00E1494F">
          <w:rPr>
            <w:webHidden/>
          </w:rPr>
          <w:t>109</w:t>
        </w:r>
        <w:r w:rsidR="005D6A8D">
          <w:rPr>
            <w:webHidden/>
          </w:rPr>
          <w:fldChar w:fldCharType="end"/>
        </w:r>
      </w:hyperlink>
    </w:p>
    <w:p w14:paraId="0004EC87" w14:textId="44D6E2A9" w:rsidR="005D6A8D" w:rsidRDefault="00841EEB">
      <w:pPr>
        <w:pStyle w:val="TableofFigures"/>
        <w:rPr>
          <w:rFonts w:asciiTheme="minorHAnsi" w:eastAsiaTheme="minorEastAsia" w:hAnsiTheme="minorHAnsi" w:cstheme="minorBidi"/>
          <w:bCs w:val="0"/>
          <w:sz w:val="22"/>
          <w:szCs w:val="22"/>
          <w:lang w:val="en-AU" w:eastAsia="en-AU"/>
        </w:rPr>
      </w:pPr>
      <w:hyperlink w:anchor="_Toc517259844" w:history="1">
        <w:r w:rsidR="005D6A8D" w:rsidRPr="004F7F42">
          <w:rPr>
            <w:rStyle w:val="Hyperlink"/>
          </w:rPr>
          <w:t>Figure 3</w:t>
        </w:r>
        <w:r w:rsidR="005D6A8D" w:rsidRPr="004F7F42">
          <w:rPr>
            <w:rStyle w:val="Hyperlink"/>
          </w:rPr>
          <w:noBreakHyphen/>
          <w:t>74: Burdekin River at Clare hydrograph along with TSS concentration in the discharge event associated with Tropical Cyclone Debbie.</w:t>
        </w:r>
        <w:r w:rsidR="005D6A8D">
          <w:rPr>
            <w:webHidden/>
          </w:rPr>
          <w:tab/>
        </w:r>
        <w:r w:rsidR="005D6A8D">
          <w:rPr>
            <w:webHidden/>
          </w:rPr>
          <w:fldChar w:fldCharType="begin"/>
        </w:r>
        <w:r w:rsidR="005D6A8D">
          <w:rPr>
            <w:webHidden/>
          </w:rPr>
          <w:instrText xml:space="preserve"> PAGEREF _Toc517259844 \h </w:instrText>
        </w:r>
        <w:r w:rsidR="005D6A8D">
          <w:rPr>
            <w:webHidden/>
          </w:rPr>
        </w:r>
        <w:r w:rsidR="005D6A8D">
          <w:rPr>
            <w:webHidden/>
          </w:rPr>
          <w:fldChar w:fldCharType="separate"/>
        </w:r>
        <w:r w:rsidR="00E1494F">
          <w:rPr>
            <w:webHidden/>
          </w:rPr>
          <w:t>110</w:t>
        </w:r>
        <w:r w:rsidR="005D6A8D">
          <w:rPr>
            <w:webHidden/>
          </w:rPr>
          <w:fldChar w:fldCharType="end"/>
        </w:r>
      </w:hyperlink>
    </w:p>
    <w:p w14:paraId="57F2B3F5" w14:textId="71F9A414" w:rsidR="005D6A8D" w:rsidRDefault="00841EEB">
      <w:pPr>
        <w:pStyle w:val="TableofFigures"/>
        <w:rPr>
          <w:rFonts w:asciiTheme="minorHAnsi" w:eastAsiaTheme="minorEastAsia" w:hAnsiTheme="minorHAnsi" w:cstheme="minorBidi"/>
          <w:bCs w:val="0"/>
          <w:sz w:val="22"/>
          <w:szCs w:val="22"/>
          <w:lang w:val="en-AU" w:eastAsia="en-AU"/>
        </w:rPr>
      </w:pPr>
      <w:hyperlink w:anchor="_Toc517259845" w:history="1">
        <w:r w:rsidR="005D6A8D" w:rsidRPr="004F7F42">
          <w:rPr>
            <w:rStyle w:val="Hyperlink"/>
          </w:rPr>
          <w:t>Figure 3</w:t>
        </w:r>
        <w:r w:rsidR="005D6A8D" w:rsidRPr="004F7F42">
          <w:rPr>
            <w:rStyle w:val="Hyperlink"/>
          </w:rPr>
          <w:noBreakHyphen/>
          <w:t>75: MODIS-Terra satellite image of the Burdekin River flood plume from 31 March 2017 showing the sampling sites (red dots = samples from 31 March 17; yellow dots = samples from 1 April 17).</w:t>
        </w:r>
        <w:r w:rsidR="005D6A8D">
          <w:rPr>
            <w:webHidden/>
          </w:rPr>
          <w:tab/>
        </w:r>
        <w:r w:rsidR="005D6A8D">
          <w:rPr>
            <w:webHidden/>
          </w:rPr>
          <w:fldChar w:fldCharType="begin"/>
        </w:r>
        <w:r w:rsidR="005D6A8D">
          <w:rPr>
            <w:webHidden/>
          </w:rPr>
          <w:instrText xml:space="preserve"> PAGEREF _Toc517259845 \h </w:instrText>
        </w:r>
        <w:r w:rsidR="005D6A8D">
          <w:rPr>
            <w:webHidden/>
          </w:rPr>
        </w:r>
        <w:r w:rsidR="005D6A8D">
          <w:rPr>
            <w:webHidden/>
          </w:rPr>
          <w:fldChar w:fldCharType="separate"/>
        </w:r>
        <w:r w:rsidR="00E1494F">
          <w:rPr>
            <w:webHidden/>
          </w:rPr>
          <w:t>111</w:t>
        </w:r>
        <w:r w:rsidR="005D6A8D">
          <w:rPr>
            <w:webHidden/>
          </w:rPr>
          <w:fldChar w:fldCharType="end"/>
        </w:r>
      </w:hyperlink>
    </w:p>
    <w:p w14:paraId="14EEB1B3" w14:textId="28C536CB" w:rsidR="005D6A8D" w:rsidRDefault="00841EEB">
      <w:pPr>
        <w:pStyle w:val="TableofFigures"/>
        <w:rPr>
          <w:rFonts w:asciiTheme="minorHAnsi" w:eastAsiaTheme="minorEastAsia" w:hAnsiTheme="minorHAnsi" w:cstheme="minorBidi"/>
          <w:bCs w:val="0"/>
          <w:sz w:val="22"/>
          <w:szCs w:val="22"/>
          <w:lang w:val="en-AU" w:eastAsia="en-AU"/>
        </w:rPr>
      </w:pPr>
      <w:hyperlink w:anchor="_Toc517259846" w:history="1">
        <w:r w:rsidR="005D6A8D" w:rsidRPr="004F7F42">
          <w:rPr>
            <w:rStyle w:val="Hyperlink"/>
          </w:rPr>
          <w:t>Figure 3</w:t>
        </w:r>
        <w:r w:rsidR="005D6A8D" w:rsidRPr="004F7F42">
          <w:rPr>
            <w:rStyle w:val="Hyperlink"/>
          </w:rPr>
          <w:noBreakHyphen/>
          <w:t>76: A collection of satellite images showing the evolution of the Burdekin River plume from 30 March to 5 April 2017.</w:t>
        </w:r>
        <w:r w:rsidR="005D6A8D">
          <w:rPr>
            <w:webHidden/>
          </w:rPr>
          <w:tab/>
        </w:r>
        <w:r w:rsidR="005D6A8D">
          <w:rPr>
            <w:webHidden/>
          </w:rPr>
          <w:fldChar w:fldCharType="begin"/>
        </w:r>
        <w:r w:rsidR="005D6A8D">
          <w:rPr>
            <w:webHidden/>
          </w:rPr>
          <w:instrText xml:space="preserve"> PAGEREF _Toc517259846 \h </w:instrText>
        </w:r>
        <w:r w:rsidR="005D6A8D">
          <w:rPr>
            <w:webHidden/>
          </w:rPr>
        </w:r>
        <w:r w:rsidR="005D6A8D">
          <w:rPr>
            <w:webHidden/>
          </w:rPr>
          <w:fldChar w:fldCharType="separate"/>
        </w:r>
        <w:r w:rsidR="00E1494F">
          <w:rPr>
            <w:webHidden/>
          </w:rPr>
          <w:t>112</w:t>
        </w:r>
        <w:r w:rsidR="005D6A8D">
          <w:rPr>
            <w:webHidden/>
          </w:rPr>
          <w:fldChar w:fldCharType="end"/>
        </w:r>
      </w:hyperlink>
    </w:p>
    <w:p w14:paraId="2423CC63" w14:textId="03D24AD5" w:rsidR="005D6A8D" w:rsidRDefault="00841EEB">
      <w:pPr>
        <w:pStyle w:val="TableofFigures"/>
        <w:rPr>
          <w:rFonts w:asciiTheme="minorHAnsi" w:eastAsiaTheme="minorEastAsia" w:hAnsiTheme="minorHAnsi" w:cstheme="minorBidi"/>
          <w:bCs w:val="0"/>
          <w:sz w:val="22"/>
          <w:szCs w:val="22"/>
          <w:lang w:val="en-AU" w:eastAsia="en-AU"/>
        </w:rPr>
      </w:pPr>
      <w:hyperlink w:anchor="_Toc517259847" w:history="1">
        <w:r w:rsidR="005D6A8D" w:rsidRPr="004F7F42">
          <w:rPr>
            <w:rStyle w:val="Hyperlink"/>
          </w:rPr>
          <w:t>Figure 3</w:t>
        </w:r>
        <w:r w:rsidR="005D6A8D" w:rsidRPr="004F7F42">
          <w:rPr>
            <w:rStyle w:val="Hyperlink"/>
          </w:rPr>
          <w:noBreakHyphen/>
          <w:t>77: A collection of water type maps showing the evolution of the Burdekin River plume from 25 March to 11 April 2017: (A) MODIS-Aqua, (T) MODIS-Terra.</w:t>
        </w:r>
        <w:r w:rsidR="005D6A8D">
          <w:rPr>
            <w:webHidden/>
          </w:rPr>
          <w:tab/>
        </w:r>
        <w:r w:rsidR="005D6A8D">
          <w:rPr>
            <w:webHidden/>
          </w:rPr>
          <w:fldChar w:fldCharType="begin"/>
        </w:r>
        <w:r w:rsidR="005D6A8D">
          <w:rPr>
            <w:webHidden/>
          </w:rPr>
          <w:instrText xml:space="preserve"> PAGEREF _Toc517259847 \h </w:instrText>
        </w:r>
        <w:r w:rsidR="005D6A8D">
          <w:rPr>
            <w:webHidden/>
          </w:rPr>
        </w:r>
        <w:r w:rsidR="005D6A8D">
          <w:rPr>
            <w:webHidden/>
          </w:rPr>
          <w:fldChar w:fldCharType="separate"/>
        </w:r>
        <w:r w:rsidR="00E1494F">
          <w:rPr>
            <w:webHidden/>
          </w:rPr>
          <w:t>113</w:t>
        </w:r>
        <w:r w:rsidR="005D6A8D">
          <w:rPr>
            <w:webHidden/>
          </w:rPr>
          <w:fldChar w:fldCharType="end"/>
        </w:r>
      </w:hyperlink>
    </w:p>
    <w:p w14:paraId="0C64B9D3" w14:textId="7DEC66B4" w:rsidR="005D6A8D" w:rsidRDefault="00841EEB">
      <w:pPr>
        <w:pStyle w:val="TableofFigures"/>
        <w:rPr>
          <w:rFonts w:asciiTheme="minorHAnsi" w:eastAsiaTheme="minorEastAsia" w:hAnsiTheme="minorHAnsi" w:cstheme="minorBidi"/>
          <w:bCs w:val="0"/>
          <w:sz w:val="22"/>
          <w:szCs w:val="22"/>
          <w:lang w:val="en-AU" w:eastAsia="en-AU"/>
        </w:rPr>
      </w:pPr>
      <w:hyperlink w:anchor="_Toc517259848" w:history="1">
        <w:r w:rsidR="005D6A8D" w:rsidRPr="004F7F42">
          <w:rPr>
            <w:rStyle w:val="Hyperlink"/>
          </w:rPr>
          <w:t>Figure 3</w:t>
        </w:r>
        <w:r w:rsidR="005D6A8D" w:rsidRPr="004F7F42">
          <w:rPr>
            <w:rStyle w:val="Hyperlink"/>
          </w:rPr>
          <w:noBreakHyphen/>
          <w:t>78: Burdekin River – Turbid river plume movements between 30 March and 4 April (Primary waters).</w:t>
        </w:r>
        <w:r w:rsidR="005D6A8D">
          <w:rPr>
            <w:webHidden/>
          </w:rPr>
          <w:tab/>
        </w:r>
        <w:r w:rsidR="005D6A8D">
          <w:rPr>
            <w:webHidden/>
          </w:rPr>
          <w:fldChar w:fldCharType="begin"/>
        </w:r>
        <w:r w:rsidR="005D6A8D">
          <w:rPr>
            <w:webHidden/>
          </w:rPr>
          <w:instrText xml:space="preserve"> PAGEREF _Toc517259848 \h </w:instrText>
        </w:r>
        <w:r w:rsidR="005D6A8D">
          <w:rPr>
            <w:webHidden/>
          </w:rPr>
        </w:r>
        <w:r w:rsidR="005D6A8D">
          <w:rPr>
            <w:webHidden/>
          </w:rPr>
          <w:fldChar w:fldCharType="separate"/>
        </w:r>
        <w:r w:rsidR="00E1494F">
          <w:rPr>
            <w:webHidden/>
          </w:rPr>
          <w:t>114</w:t>
        </w:r>
        <w:r w:rsidR="005D6A8D">
          <w:rPr>
            <w:webHidden/>
          </w:rPr>
          <w:fldChar w:fldCharType="end"/>
        </w:r>
      </w:hyperlink>
    </w:p>
    <w:p w14:paraId="0F398E8D" w14:textId="078E0892" w:rsidR="005D6A8D" w:rsidRDefault="00841EEB">
      <w:pPr>
        <w:pStyle w:val="TableofFigures"/>
        <w:rPr>
          <w:rFonts w:asciiTheme="minorHAnsi" w:eastAsiaTheme="minorEastAsia" w:hAnsiTheme="minorHAnsi" w:cstheme="minorBidi"/>
          <w:bCs w:val="0"/>
          <w:sz w:val="22"/>
          <w:szCs w:val="22"/>
          <w:lang w:val="en-AU" w:eastAsia="en-AU"/>
        </w:rPr>
      </w:pPr>
      <w:hyperlink w:anchor="_Toc517259849" w:history="1">
        <w:r w:rsidR="005D6A8D" w:rsidRPr="004F7F42">
          <w:rPr>
            <w:rStyle w:val="Hyperlink"/>
          </w:rPr>
          <w:t>Figure 3</w:t>
        </w:r>
        <w:r w:rsidR="005D6A8D" w:rsidRPr="004F7F42">
          <w:rPr>
            <w:rStyle w:val="Hyperlink"/>
          </w:rPr>
          <w:noBreakHyphen/>
          <w:t>79: Suspended particle matter concentrations over the salinity gradient from the Burdekin River flood plume on 31 March 2017.</w:t>
        </w:r>
        <w:r w:rsidR="005D6A8D">
          <w:rPr>
            <w:webHidden/>
          </w:rPr>
          <w:tab/>
        </w:r>
        <w:r w:rsidR="005D6A8D">
          <w:rPr>
            <w:webHidden/>
          </w:rPr>
          <w:fldChar w:fldCharType="begin"/>
        </w:r>
        <w:r w:rsidR="005D6A8D">
          <w:rPr>
            <w:webHidden/>
          </w:rPr>
          <w:instrText xml:space="preserve"> PAGEREF _Toc517259849 \h </w:instrText>
        </w:r>
        <w:r w:rsidR="005D6A8D">
          <w:rPr>
            <w:webHidden/>
          </w:rPr>
        </w:r>
        <w:r w:rsidR="005D6A8D">
          <w:rPr>
            <w:webHidden/>
          </w:rPr>
          <w:fldChar w:fldCharType="separate"/>
        </w:r>
        <w:r w:rsidR="00E1494F">
          <w:rPr>
            <w:webHidden/>
          </w:rPr>
          <w:t>114</w:t>
        </w:r>
        <w:r w:rsidR="005D6A8D">
          <w:rPr>
            <w:webHidden/>
          </w:rPr>
          <w:fldChar w:fldCharType="end"/>
        </w:r>
      </w:hyperlink>
    </w:p>
    <w:p w14:paraId="2E1E61DC" w14:textId="2E824A6B" w:rsidR="005D6A8D" w:rsidRDefault="00841EEB">
      <w:pPr>
        <w:pStyle w:val="TableofFigures"/>
        <w:rPr>
          <w:rFonts w:asciiTheme="minorHAnsi" w:eastAsiaTheme="minorEastAsia" w:hAnsiTheme="minorHAnsi" w:cstheme="minorBidi"/>
          <w:bCs w:val="0"/>
          <w:sz w:val="22"/>
          <w:szCs w:val="22"/>
          <w:lang w:val="en-AU" w:eastAsia="en-AU"/>
        </w:rPr>
      </w:pPr>
      <w:hyperlink w:anchor="_Toc517259850" w:history="1">
        <w:r w:rsidR="005D6A8D" w:rsidRPr="004F7F42">
          <w:rPr>
            <w:rStyle w:val="Hyperlink"/>
          </w:rPr>
          <w:t>Figure 3</w:t>
        </w:r>
        <w:r w:rsidR="005D6A8D" w:rsidRPr="004F7F42">
          <w:rPr>
            <w:rStyle w:val="Hyperlink"/>
          </w:rPr>
          <w:noBreakHyphen/>
          <w:t>80: TSS concentrations from the Burdekin River flood plume over the salinity gradient (A) and an enlarged y axis to show the lower TSS values (B). Chl- a concentrations across the salinity gradient (C).</w:t>
        </w:r>
        <w:r w:rsidR="005D6A8D">
          <w:rPr>
            <w:webHidden/>
          </w:rPr>
          <w:tab/>
        </w:r>
        <w:r w:rsidR="005D6A8D">
          <w:rPr>
            <w:webHidden/>
          </w:rPr>
          <w:fldChar w:fldCharType="begin"/>
        </w:r>
        <w:r w:rsidR="005D6A8D">
          <w:rPr>
            <w:webHidden/>
          </w:rPr>
          <w:instrText xml:space="preserve"> PAGEREF _Toc517259850 \h </w:instrText>
        </w:r>
        <w:r w:rsidR="005D6A8D">
          <w:rPr>
            <w:webHidden/>
          </w:rPr>
        </w:r>
        <w:r w:rsidR="005D6A8D">
          <w:rPr>
            <w:webHidden/>
          </w:rPr>
          <w:fldChar w:fldCharType="separate"/>
        </w:r>
        <w:r w:rsidR="00E1494F">
          <w:rPr>
            <w:webHidden/>
          </w:rPr>
          <w:t>115</w:t>
        </w:r>
        <w:r w:rsidR="005D6A8D">
          <w:rPr>
            <w:webHidden/>
          </w:rPr>
          <w:fldChar w:fldCharType="end"/>
        </w:r>
      </w:hyperlink>
    </w:p>
    <w:p w14:paraId="5E9CF5F5" w14:textId="3FD855AF" w:rsidR="005D6A8D" w:rsidRDefault="00841EEB">
      <w:pPr>
        <w:pStyle w:val="TableofFigures"/>
        <w:rPr>
          <w:rFonts w:asciiTheme="minorHAnsi" w:eastAsiaTheme="minorEastAsia" w:hAnsiTheme="minorHAnsi" w:cstheme="minorBidi"/>
          <w:bCs w:val="0"/>
          <w:sz w:val="22"/>
          <w:szCs w:val="22"/>
          <w:lang w:val="en-AU" w:eastAsia="en-AU"/>
        </w:rPr>
      </w:pPr>
      <w:hyperlink w:anchor="_Toc517259851" w:history="1">
        <w:r w:rsidR="005D6A8D" w:rsidRPr="004F7F42">
          <w:rPr>
            <w:rStyle w:val="Hyperlink"/>
            <w:rFonts w:eastAsia="SimSun"/>
            <w:lang w:val="en-US"/>
          </w:rPr>
          <w:t>Figure 3</w:t>
        </w:r>
        <w:r w:rsidR="005D6A8D" w:rsidRPr="004F7F42">
          <w:rPr>
            <w:rStyle w:val="Hyperlink"/>
            <w:rFonts w:eastAsia="SimSun"/>
            <w:lang w:val="en-US"/>
          </w:rPr>
          <w:noBreakHyphen/>
          <w:t>81: Maps showing the a) frequency of combined wet season water types</w:t>
        </w:r>
        <w:r w:rsidR="005D6A8D" w:rsidRPr="004F7F42">
          <w:rPr>
            <w:rStyle w:val="Hyperlink"/>
            <w:lang w:val="en-AU"/>
          </w:rPr>
          <w:t xml:space="preserve"> </w:t>
        </w:r>
        <w:r w:rsidR="005D6A8D" w:rsidRPr="004F7F42">
          <w:rPr>
            <w:rStyle w:val="Hyperlink"/>
            <w:rFonts w:eastAsia="SimSun"/>
            <w:lang w:val="en-US"/>
          </w:rPr>
          <w:t>waters (Primary, Secondary and Tertiary), b) the frequency of Primary, Secondary and Tertiary water types and c) the exposure maps for the Burdekin region in the long-term (bottom) and 2016</w:t>
        </w:r>
        <w:r w:rsidR="005D6A8D" w:rsidRPr="004F7F42">
          <w:rPr>
            <w:rStyle w:val="Hyperlink"/>
            <w:lang w:val="en-AU"/>
          </w:rPr>
          <w:t>–</w:t>
        </w:r>
        <w:r w:rsidR="005D6A8D" w:rsidRPr="004F7F42">
          <w:rPr>
            <w:rStyle w:val="Hyperlink"/>
            <w:rFonts w:eastAsia="SimSun"/>
            <w:lang w:val="en-US"/>
          </w:rPr>
          <w:t>17 wet season (top).</w:t>
        </w:r>
        <w:r w:rsidR="005D6A8D">
          <w:rPr>
            <w:webHidden/>
          </w:rPr>
          <w:tab/>
        </w:r>
        <w:r w:rsidR="005D6A8D">
          <w:rPr>
            <w:webHidden/>
          </w:rPr>
          <w:fldChar w:fldCharType="begin"/>
        </w:r>
        <w:r w:rsidR="005D6A8D">
          <w:rPr>
            <w:webHidden/>
          </w:rPr>
          <w:instrText xml:space="preserve"> PAGEREF _Toc517259851 \h </w:instrText>
        </w:r>
        <w:r w:rsidR="005D6A8D">
          <w:rPr>
            <w:webHidden/>
          </w:rPr>
        </w:r>
        <w:r w:rsidR="005D6A8D">
          <w:rPr>
            <w:webHidden/>
          </w:rPr>
          <w:fldChar w:fldCharType="separate"/>
        </w:r>
        <w:r w:rsidR="00E1494F">
          <w:rPr>
            <w:webHidden/>
          </w:rPr>
          <w:t>116</w:t>
        </w:r>
        <w:r w:rsidR="005D6A8D">
          <w:rPr>
            <w:webHidden/>
          </w:rPr>
          <w:fldChar w:fldCharType="end"/>
        </w:r>
      </w:hyperlink>
    </w:p>
    <w:p w14:paraId="4694AB52" w14:textId="4D78C8AB" w:rsidR="005D6A8D" w:rsidRDefault="00841EEB">
      <w:pPr>
        <w:pStyle w:val="TableofFigures"/>
        <w:rPr>
          <w:rFonts w:asciiTheme="minorHAnsi" w:eastAsiaTheme="minorEastAsia" w:hAnsiTheme="minorHAnsi" w:cstheme="minorBidi"/>
          <w:bCs w:val="0"/>
          <w:sz w:val="22"/>
          <w:szCs w:val="22"/>
          <w:lang w:val="en-AU" w:eastAsia="en-AU"/>
        </w:rPr>
      </w:pPr>
      <w:hyperlink w:anchor="_Toc517259852" w:history="1">
        <w:r w:rsidR="005D6A8D" w:rsidRPr="004F7F42">
          <w:rPr>
            <w:rStyle w:val="Hyperlink"/>
          </w:rPr>
          <w:t>Figure 3</w:t>
        </w:r>
        <w:r w:rsidR="005D6A8D" w:rsidRPr="004F7F42">
          <w:rPr>
            <w:rStyle w:val="Hyperlink"/>
          </w:rPr>
          <w:noBreakHyphen/>
          <w:t>82: Panel of water quality and environmental characteristics in the Burdekin region throughout the 2016</w:t>
        </w:r>
        <w:r w:rsidR="005D6A8D" w:rsidRPr="004F7F42">
          <w:rPr>
            <w:rStyle w:val="Hyperlink"/>
            <w:lang w:val="en-AU"/>
          </w:rPr>
          <w:t>–</w:t>
        </w:r>
        <w:r w:rsidR="005D6A8D" w:rsidRPr="004F7F42">
          <w:rPr>
            <w:rStyle w:val="Hyperlink"/>
          </w:rPr>
          <w:t>17 wet season period: weeks 1 to 11.</w:t>
        </w:r>
        <w:r w:rsidR="005D6A8D">
          <w:rPr>
            <w:webHidden/>
          </w:rPr>
          <w:tab/>
        </w:r>
        <w:r w:rsidR="005D6A8D">
          <w:rPr>
            <w:webHidden/>
          </w:rPr>
          <w:fldChar w:fldCharType="begin"/>
        </w:r>
        <w:r w:rsidR="005D6A8D">
          <w:rPr>
            <w:webHidden/>
          </w:rPr>
          <w:instrText xml:space="preserve"> PAGEREF _Toc517259852 \h </w:instrText>
        </w:r>
        <w:r w:rsidR="005D6A8D">
          <w:rPr>
            <w:webHidden/>
          </w:rPr>
        </w:r>
        <w:r w:rsidR="005D6A8D">
          <w:rPr>
            <w:webHidden/>
          </w:rPr>
          <w:fldChar w:fldCharType="separate"/>
        </w:r>
        <w:r w:rsidR="00E1494F">
          <w:rPr>
            <w:webHidden/>
          </w:rPr>
          <w:t>119</w:t>
        </w:r>
        <w:r w:rsidR="005D6A8D">
          <w:rPr>
            <w:webHidden/>
          </w:rPr>
          <w:fldChar w:fldCharType="end"/>
        </w:r>
      </w:hyperlink>
    </w:p>
    <w:p w14:paraId="507D312B" w14:textId="67524CCC" w:rsidR="005D6A8D" w:rsidRDefault="00841EEB">
      <w:pPr>
        <w:pStyle w:val="TableofFigures"/>
        <w:rPr>
          <w:rFonts w:asciiTheme="minorHAnsi" w:eastAsiaTheme="minorEastAsia" w:hAnsiTheme="minorHAnsi" w:cstheme="minorBidi"/>
          <w:bCs w:val="0"/>
          <w:sz w:val="22"/>
          <w:szCs w:val="22"/>
          <w:lang w:val="en-AU" w:eastAsia="en-AU"/>
        </w:rPr>
      </w:pPr>
      <w:hyperlink w:anchor="_Toc517259853" w:history="1">
        <w:r w:rsidR="005D6A8D" w:rsidRPr="004F7F42">
          <w:rPr>
            <w:rStyle w:val="Hyperlink"/>
          </w:rPr>
          <w:t>Figure 3</w:t>
        </w:r>
        <w:r w:rsidR="005D6A8D" w:rsidRPr="004F7F42">
          <w:rPr>
            <w:rStyle w:val="Hyperlink"/>
          </w:rPr>
          <w:noBreakHyphen/>
          <w:t>83: Panel of water quality and environmental characteristics in the Burdekin region throughout the 2016</w:t>
        </w:r>
        <w:r w:rsidR="005D6A8D" w:rsidRPr="004F7F42">
          <w:rPr>
            <w:rStyle w:val="Hyperlink"/>
            <w:lang w:val="en-AU"/>
          </w:rPr>
          <w:t>–</w:t>
        </w:r>
        <w:r w:rsidR="005D6A8D" w:rsidRPr="004F7F42">
          <w:rPr>
            <w:rStyle w:val="Hyperlink"/>
          </w:rPr>
          <w:t>17 wet season period: weeks 12 to 22.</w:t>
        </w:r>
        <w:r w:rsidR="005D6A8D">
          <w:rPr>
            <w:webHidden/>
          </w:rPr>
          <w:tab/>
        </w:r>
        <w:r w:rsidR="005D6A8D">
          <w:rPr>
            <w:webHidden/>
          </w:rPr>
          <w:fldChar w:fldCharType="begin"/>
        </w:r>
        <w:r w:rsidR="005D6A8D">
          <w:rPr>
            <w:webHidden/>
          </w:rPr>
          <w:instrText xml:space="preserve"> PAGEREF _Toc517259853 \h </w:instrText>
        </w:r>
        <w:r w:rsidR="005D6A8D">
          <w:rPr>
            <w:webHidden/>
          </w:rPr>
        </w:r>
        <w:r w:rsidR="005D6A8D">
          <w:rPr>
            <w:webHidden/>
          </w:rPr>
          <w:fldChar w:fldCharType="separate"/>
        </w:r>
        <w:r w:rsidR="00E1494F">
          <w:rPr>
            <w:webHidden/>
          </w:rPr>
          <w:t>120</w:t>
        </w:r>
        <w:r w:rsidR="005D6A8D">
          <w:rPr>
            <w:webHidden/>
          </w:rPr>
          <w:fldChar w:fldCharType="end"/>
        </w:r>
      </w:hyperlink>
    </w:p>
    <w:p w14:paraId="6DD42A4A" w14:textId="3D12DB77" w:rsidR="005D6A8D" w:rsidRDefault="00841EEB">
      <w:pPr>
        <w:pStyle w:val="TableofFigures"/>
        <w:rPr>
          <w:rFonts w:asciiTheme="minorHAnsi" w:eastAsiaTheme="minorEastAsia" w:hAnsiTheme="minorHAnsi" w:cstheme="minorBidi"/>
          <w:bCs w:val="0"/>
          <w:sz w:val="22"/>
          <w:szCs w:val="22"/>
          <w:lang w:val="en-AU" w:eastAsia="en-AU"/>
        </w:rPr>
      </w:pPr>
      <w:hyperlink w:anchor="_Toc517259854" w:history="1">
        <w:r w:rsidR="005D6A8D" w:rsidRPr="004F7F42">
          <w:rPr>
            <w:rStyle w:val="Hyperlink"/>
          </w:rPr>
          <w:t>Figure 3</w:t>
        </w:r>
        <w:r w:rsidR="005D6A8D" w:rsidRPr="004F7F42">
          <w:rPr>
            <w:rStyle w:val="Hyperlink"/>
          </w:rPr>
          <w:noBreakHyphen/>
          <w:t>84: MMP sampling sites in the Mackay Whitsunday focus area, shown with the water body boundaries.</w:t>
        </w:r>
        <w:r w:rsidR="005D6A8D">
          <w:rPr>
            <w:webHidden/>
          </w:rPr>
          <w:tab/>
        </w:r>
        <w:r w:rsidR="005D6A8D">
          <w:rPr>
            <w:webHidden/>
          </w:rPr>
          <w:fldChar w:fldCharType="begin"/>
        </w:r>
        <w:r w:rsidR="005D6A8D">
          <w:rPr>
            <w:webHidden/>
          </w:rPr>
          <w:instrText xml:space="preserve"> PAGEREF _Toc517259854 \h </w:instrText>
        </w:r>
        <w:r w:rsidR="005D6A8D">
          <w:rPr>
            <w:webHidden/>
          </w:rPr>
        </w:r>
        <w:r w:rsidR="005D6A8D">
          <w:rPr>
            <w:webHidden/>
          </w:rPr>
          <w:fldChar w:fldCharType="separate"/>
        </w:r>
        <w:r w:rsidR="00E1494F">
          <w:rPr>
            <w:webHidden/>
          </w:rPr>
          <w:t>121</w:t>
        </w:r>
        <w:r w:rsidR="005D6A8D">
          <w:rPr>
            <w:webHidden/>
          </w:rPr>
          <w:fldChar w:fldCharType="end"/>
        </w:r>
      </w:hyperlink>
    </w:p>
    <w:p w14:paraId="7F6759C2" w14:textId="14F9A6DC" w:rsidR="005D6A8D" w:rsidRDefault="00841EEB">
      <w:pPr>
        <w:pStyle w:val="TableofFigures"/>
        <w:rPr>
          <w:rFonts w:asciiTheme="minorHAnsi" w:eastAsiaTheme="minorEastAsia" w:hAnsiTheme="minorHAnsi" w:cstheme="minorBidi"/>
          <w:bCs w:val="0"/>
          <w:sz w:val="22"/>
          <w:szCs w:val="22"/>
          <w:lang w:val="en-AU" w:eastAsia="en-AU"/>
        </w:rPr>
      </w:pPr>
      <w:hyperlink w:anchor="_Toc517259855" w:history="1">
        <w:r w:rsidR="005D6A8D" w:rsidRPr="004F7F42">
          <w:rPr>
            <w:rStyle w:val="Hyperlink"/>
          </w:rPr>
          <w:t>Figure 3</w:t>
        </w:r>
        <w:r w:rsidR="005D6A8D" w:rsidRPr="004F7F42">
          <w:rPr>
            <w:rStyle w:val="Hyperlink"/>
          </w:rPr>
          <w:noBreakHyphen/>
          <w:t>85: Combined discharge for the O'Connell (Stafford’s Crossing gauge) and Pioneer (Dumbleton TW gauge) Rivers.</w:t>
        </w:r>
        <w:r w:rsidR="005D6A8D">
          <w:rPr>
            <w:webHidden/>
          </w:rPr>
          <w:tab/>
        </w:r>
        <w:r w:rsidR="005D6A8D">
          <w:rPr>
            <w:webHidden/>
          </w:rPr>
          <w:fldChar w:fldCharType="begin"/>
        </w:r>
        <w:r w:rsidR="005D6A8D">
          <w:rPr>
            <w:webHidden/>
          </w:rPr>
          <w:instrText xml:space="preserve"> PAGEREF _Toc517259855 \h </w:instrText>
        </w:r>
        <w:r w:rsidR="005D6A8D">
          <w:rPr>
            <w:webHidden/>
          </w:rPr>
        </w:r>
        <w:r w:rsidR="005D6A8D">
          <w:rPr>
            <w:webHidden/>
          </w:rPr>
          <w:fldChar w:fldCharType="separate"/>
        </w:r>
        <w:r w:rsidR="00E1494F">
          <w:rPr>
            <w:webHidden/>
          </w:rPr>
          <w:t>122</w:t>
        </w:r>
        <w:r w:rsidR="005D6A8D">
          <w:rPr>
            <w:webHidden/>
          </w:rPr>
          <w:fldChar w:fldCharType="end"/>
        </w:r>
      </w:hyperlink>
    </w:p>
    <w:p w14:paraId="3AEB5180" w14:textId="6C4B4A35" w:rsidR="005D6A8D" w:rsidRDefault="00841EEB">
      <w:pPr>
        <w:pStyle w:val="TableofFigures"/>
        <w:rPr>
          <w:rFonts w:asciiTheme="minorHAnsi" w:eastAsiaTheme="minorEastAsia" w:hAnsiTheme="minorHAnsi" w:cstheme="minorBidi"/>
          <w:bCs w:val="0"/>
          <w:sz w:val="22"/>
          <w:szCs w:val="22"/>
          <w:lang w:val="en-AU" w:eastAsia="en-AU"/>
        </w:rPr>
      </w:pPr>
      <w:hyperlink w:anchor="_Toc517259856" w:history="1">
        <w:r w:rsidR="005D6A8D" w:rsidRPr="004F7F42">
          <w:rPr>
            <w:rStyle w:val="Hyperlink"/>
          </w:rPr>
          <w:t>Figure 3</w:t>
        </w:r>
        <w:r w:rsidR="005D6A8D" w:rsidRPr="004F7F42">
          <w:rPr>
            <w:rStyle w:val="Hyperlink"/>
          </w:rPr>
          <w:noBreakHyphen/>
          <w:t xml:space="preserve">86: Cumulative exposure index for the O'Connell River at the end of June 2017 </w:t>
        </w:r>
        <w:r w:rsidR="005D6A8D" w:rsidRPr="004F7F42">
          <w:rPr>
            <w:rStyle w:val="Hyperlink"/>
            <w:rFonts w:eastAsiaTheme="majorEastAsia"/>
          </w:rPr>
          <w:t>(left),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5D6A8D">
          <w:rPr>
            <w:webHidden/>
          </w:rPr>
          <w:tab/>
        </w:r>
        <w:r w:rsidR="005D6A8D">
          <w:rPr>
            <w:webHidden/>
          </w:rPr>
          <w:fldChar w:fldCharType="begin"/>
        </w:r>
        <w:r w:rsidR="005D6A8D">
          <w:rPr>
            <w:webHidden/>
          </w:rPr>
          <w:instrText xml:space="preserve"> PAGEREF _Toc517259856 \h </w:instrText>
        </w:r>
        <w:r w:rsidR="005D6A8D">
          <w:rPr>
            <w:webHidden/>
          </w:rPr>
        </w:r>
        <w:r w:rsidR="005D6A8D">
          <w:rPr>
            <w:webHidden/>
          </w:rPr>
          <w:fldChar w:fldCharType="separate"/>
        </w:r>
        <w:r w:rsidR="00E1494F">
          <w:rPr>
            <w:webHidden/>
          </w:rPr>
          <w:t>122</w:t>
        </w:r>
        <w:r w:rsidR="005D6A8D">
          <w:rPr>
            <w:webHidden/>
          </w:rPr>
          <w:fldChar w:fldCharType="end"/>
        </w:r>
      </w:hyperlink>
    </w:p>
    <w:p w14:paraId="70A2763C" w14:textId="1D7BEEF1" w:rsidR="005D6A8D" w:rsidRDefault="00841EEB">
      <w:pPr>
        <w:pStyle w:val="TableofFigures"/>
        <w:rPr>
          <w:rFonts w:asciiTheme="minorHAnsi" w:eastAsiaTheme="minorEastAsia" w:hAnsiTheme="minorHAnsi" w:cstheme="minorBidi"/>
          <w:bCs w:val="0"/>
          <w:sz w:val="22"/>
          <w:szCs w:val="22"/>
          <w:lang w:val="en-AU" w:eastAsia="en-AU"/>
        </w:rPr>
      </w:pPr>
      <w:hyperlink w:anchor="_Toc517259857" w:history="1">
        <w:r w:rsidR="005D6A8D" w:rsidRPr="004F7F42">
          <w:rPr>
            <w:rStyle w:val="Hyperlink"/>
          </w:rPr>
          <w:t>Figure 3</w:t>
        </w:r>
        <w:r w:rsidR="005D6A8D" w:rsidRPr="004F7F42">
          <w:rPr>
            <w:rStyle w:val="Hyperlink"/>
          </w:rPr>
          <w:noBreakHyphen/>
          <w:t>87: (A) Discharge and TSS, (B) DIN and (C) PN loads for the Proserpine, O’Connell, Pioneer and Plane Basins from 2006</w:t>
        </w:r>
        <w:r w:rsidR="005D6A8D" w:rsidRPr="004F7F42">
          <w:rPr>
            <w:rStyle w:val="Hyperlink"/>
            <w:lang w:val="en-AU"/>
          </w:rPr>
          <w:t>–</w:t>
        </w:r>
        <w:r w:rsidR="005D6A8D" w:rsidRPr="004F7F42">
          <w:rPr>
            <w:rStyle w:val="Hyperlink"/>
          </w:rPr>
          <w:t>07 to 2016</w:t>
        </w:r>
        <w:r w:rsidR="005D6A8D" w:rsidRPr="004F7F42">
          <w:rPr>
            <w:rStyle w:val="Hyperlink"/>
            <w:lang w:val="en-AU"/>
          </w:rPr>
          <w:t>–</w:t>
        </w:r>
        <w:r w:rsidR="005D6A8D" w:rsidRPr="004F7F42">
          <w:rPr>
            <w:rStyle w:val="Hyperlink"/>
          </w:rPr>
          <w:t>17.</w:t>
        </w:r>
        <w:r w:rsidR="005D6A8D">
          <w:rPr>
            <w:webHidden/>
          </w:rPr>
          <w:tab/>
        </w:r>
        <w:r w:rsidR="005D6A8D">
          <w:rPr>
            <w:webHidden/>
          </w:rPr>
          <w:fldChar w:fldCharType="begin"/>
        </w:r>
        <w:r w:rsidR="005D6A8D">
          <w:rPr>
            <w:webHidden/>
          </w:rPr>
          <w:instrText xml:space="preserve"> PAGEREF _Toc517259857 \h </w:instrText>
        </w:r>
        <w:r w:rsidR="005D6A8D">
          <w:rPr>
            <w:webHidden/>
          </w:rPr>
        </w:r>
        <w:r w:rsidR="005D6A8D">
          <w:rPr>
            <w:webHidden/>
          </w:rPr>
          <w:fldChar w:fldCharType="separate"/>
        </w:r>
        <w:r w:rsidR="00E1494F">
          <w:rPr>
            <w:webHidden/>
          </w:rPr>
          <w:t>124</w:t>
        </w:r>
        <w:r w:rsidR="005D6A8D">
          <w:rPr>
            <w:webHidden/>
          </w:rPr>
          <w:fldChar w:fldCharType="end"/>
        </w:r>
      </w:hyperlink>
    </w:p>
    <w:p w14:paraId="239EDABA" w14:textId="1F1C0A57" w:rsidR="005D6A8D" w:rsidRDefault="00841EEB">
      <w:pPr>
        <w:pStyle w:val="TableofFigures"/>
        <w:rPr>
          <w:rFonts w:asciiTheme="minorHAnsi" w:eastAsiaTheme="minorEastAsia" w:hAnsiTheme="minorHAnsi" w:cstheme="minorBidi"/>
          <w:bCs w:val="0"/>
          <w:sz w:val="22"/>
          <w:szCs w:val="22"/>
          <w:lang w:val="en-AU" w:eastAsia="en-AU"/>
        </w:rPr>
      </w:pPr>
      <w:hyperlink w:anchor="_Toc517259858" w:history="1">
        <w:r w:rsidR="005D6A8D" w:rsidRPr="004F7F42">
          <w:rPr>
            <w:rStyle w:val="Hyperlink"/>
          </w:rPr>
          <w:t>Figure 3</w:t>
        </w:r>
        <w:r w:rsidR="005D6A8D" w:rsidRPr="004F7F42">
          <w:rPr>
            <w:rStyle w:val="Hyperlink"/>
          </w:rPr>
          <w:noBreakHyphen/>
          <w:t>88: River contributions (x-axis, fully labelled in Figure 3</w:t>
        </w:r>
        <w:r w:rsidR="005D6A8D" w:rsidRPr="004F7F42">
          <w:rPr>
            <w:rStyle w:val="Hyperlink"/>
          </w:rPr>
          <w:noBreakHyphen/>
          <w:t>15) to the (top) DIN and (bottom) TSS mass to the Mackay Whitsunday NRM region.</w:t>
        </w:r>
        <w:r w:rsidR="005D6A8D">
          <w:rPr>
            <w:webHidden/>
          </w:rPr>
          <w:tab/>
        </w:r>
        <w:r w:rsidR="005D6A8D">
          <w:rPr>
            <w:webHidden/>
          </w:rPr>
          <w:fldChar w:fldCharType="begin"/>
        </w:r>
        <w:r w:rsidR="005D6A8D">
          <w:rPr>
            <w:webHidden/>
          </w:rPr>
          <w:instrText xml:space="preserve"> PAGEREF _Toc517259858 \h </w:instrText>
        </w:r>
        <w:r w:rsidR="005D6A8D">
          <w:rPr>
            <w:webHidden/>
          </w:rPr>
        </w:r>
        <w:r w:rsidR="005D6A8D">
          <w:rPr>
            <w:webHidden/>
          </w:rPr>
          <w:fldChar w:fldCharType="separate"/>
        </w:r>
        <w:r w:rsidR="00E1494F">
          <w:rPr>
            <w:webHidden/>
          </w:rPr>
          <w:t>125</w:t>
        </w:r>
        <w:r w:rsidR="005D6A8D">
          <w:rPr>
            <w:webHidden/>
          </w:rPr>
          <w:fldChar w:fldCharType="end"/>
        </w:r>
      </w:hyperlink>
    </w:p>
    <w:p w14:paraId="2039E006" w14:textId="4C60900F" w:rsidR="005D6A8D" w:rsidRDefault="00841EEB">
      <w:pPr>
        <w:pStyle w:val="TableofFigures"/>
        <w:rPr>
          <w:rFonts w:asciiTheme="minorHAnsi" w:eastAsiaTheme="minorEastAsia" w:hAnsiTheme="minorHAnsi" w:cstheme="minorBidi"/>
          <w:bCs w:val="0"/>
          <w:sz w:val="22"/>
          <w:szCs w:val="22"/>
          <w:lang w:val="en-AU" w:eastAsia="en-AU"/>
        </w:rPr>
      </w:pPr>
      <w:hyperlink w:anchor="_Toc517259859" w:history="1">
        <w:r w:rsidR="005D6A8D" w:rsidRPr="004F7F42">
          <w:rPr>
            <w:rStyle w:val="Hyperlink"/>
          </w:rPr>
          <w:t>Figure 3</w:t>
        </w:r>
        <w:r w:rsidR="005D6A8D" w:rsidRPr="004F7F42">
          <w:rPr>
            <w:rStyle w:val="Hyperlink"/>
          </w:rPr>
          <w:noBreakHyphen/>
          <w:t>89: Temporal trends in water quality for the Mackay Whitsunday focus-region</w:t>
        </w:r>
        <w:r w:rsidR="005D6A8D" w:rsidRPr="004F7F42">
          <w:rPr>
            <w:rStyle w:val="Hyperlink"/>
            <w:rFonts w:eastAsia="Calibri"/>
          </w:rPr>
          <w:t xml:space="preserve">. a) Water Quality Index, </w:t>
        </w:r>
        <w:r w:rsidR="005D6A8D" w:rsidRPr="004F7F42">
          <w:rPr>
            <w:rStyle w:val="Hyperlink"/>
          </w:rPr>
          <w:t xml:space="preserve">b) </w:t>
        </w:r>
        <w:r w:rsidR="005D6A8D" w:rsidRPr="004F7F42">
          <w:rPr>
            <w:rStyle w:val="Hyperlink"/>
            <w:rFonts w:eastAsia="Calibri"/>
          </w:rPr>
          <w:t>chlorophyll a (</w:t>
        </w:r>
        <w:r w:rsidR="005D6A8D" w:rsidRPr="004F7F42">
          <w:rPr>
            <w:rStyle w:val="Hyperlink"/>
          </w:rPr>
          <w:t xml:space="preserve">Chl-a), c) nitrate/nitrite </w:t>
        </w:r>
        <w:r w:rsidR="005D6A8D" w:rsidRPr="004F7F42">
          <w:rPr>
            <w:rStyle w:val="Hyperlink"/>
            <w:rFonts w:eastAsia="Calibri"/>
          </w:rPr>
          <w:t>(NO</w:t>
        </w:r>
        <w:r w:rsidR="005D6A8D" w:rsidRPr="004F7F42">
          <w:rPr>
            <w:rStyle w:val="Hyperlink"/>
            <w:rFonts w:eastAsia="Calibri"/>
            <w:vertAlign w:val="subscript"/>
          </w:rPr>
          <w:t>x</w:t>
        </w:r>
        <w:r w:rsidR="005D6A8D" w:rsidRPr="004F7F42">
          <w:rPr>
            <w:rStyle w:val="Hyperlink"/>
            <w:rFonts w:eastAsia="Calibri"/>
          </w:rPr>
          <w:t>),</w:t>
        </w:r>
        <w:r w:rsidR="005D6A8D" w:rsidRPr="004F7F42">
          <w:rPr>
            <w:rStyle w:val="Hyperlink"/>
          </w:rPr>
          <w:t xml:space="preserve"> d) phosphate </w:t>
        </w:r>
        <w:r w:rsidR="005D6A8D" w:rsidRPr="004F7F42">
          <w:rPr>
            <w:rStyle w:val="Hyperlink"/>
            <w:rFonts w:eastAsia="Calibri"/>
          </w:rPr>
          <w:t>(PO</w:t>
        </w:r>
        <w:r w:rsidR="005D6A8D" w:rsidRPr="004F7F42">
          <w:rPr>
            <w:rStyle w:val="Hyperlink"/>
            <w:rFonts w:eastAsia="Calibri"/>
            <w:vertAlign w:val="subscript"/>
          </w:rPr>
          <w:t>4</w:t>
        </w:r>
        <w:r w:rsidR="005D6A8D" w:rsidRPr="004F7F42">
          <w:rPr>
            <w:rStyle w:val="Hyperlink"/>
            <w:rFonts w:eastAsia="Calibri"/>
          </w:rPr>
          <w:t>)</w:t>
        </w:r>
        <w:r w:rsidR="005D6A8D" w:rsidRPr="004F7F42">
          <w:rPr>
            <w:rStyle w:val="Hyperlink"/>
          </w:rPr>
          <w:t xml:space="preserve">, e) turbidity, f) </w:t>
        </w:r>
        <w:r w:rsidR="005D6A8D" w:rsidRPr="004F7F42">
          <w:rPr>
            <w:rStyle w:val="Hyperlink"/>
            <w:rFonts w:eastAsia="Calibri"/>
          </w:rPr>
          <w:t>total suspended solids (</w:t>
        </w:r>
        <w:r w:rsidR="005D6A8D" w:rsidRPr="004F7F42">
          <w:rPr>
            <w:rStyle w:val="Hyperlink"/>
          </w:rPr>
          <w:t xml:space="preserve">TSS), g) Secchi depth, h) </w:t>
        </w:r>
        <w:r w:rsidR="005D6A8D" w:rsidRPr="004F7F42">
          <w:rPr>
            <w:rStyle w:val="Hyperlink"/>
            <w:rFonts w:eastAsia="Calibri"/>
          </w:rPr>
          <w:t>particulate nitrogen (</w:t>
        </w:r>
        <w:r w:rsidR="005D6A8D" w:rsidRPr="004F7F42">
          <w:rPr>
            <w:rStyle w:val="Hyperlink"/>
          </w:rPr>
          <w:t xml:space="preserve">PN), i) </w:t>
        </w:r>
        <w:r w:rsidR="005D6A8D" w:rsidRPr="004F7F42">
          <w:rPr>
            <w:rStyle w:val="Hyperlink"/>
            <w:rFonts w:eastAsia="Calibri"/>
          </w:rPr>
          <w:t>particulate phosphorus (</w:t>
        </w:r>
        <w:r w:rsidR="005D6A8D" w:rsidRPr="004F7F42">
          <w:rPr>
            <w:rStyle w:val="Hyperlink"/>
          </w:rPr>
          <w:t xml:space="preserve">PP), j) </w:t>
        </w:r>
        <w:r w:rsidR="005D6A8D" w:rsidRPr="004F7F42">
          <w:rPr>
            <w:rStyle w:val="Hyperlink"/>
            <w:rFonts w:eastAsia="Calibri"/>
          </w:rPr>
          <w:t>particulate organic carbon (</w:t>
        </w:r>
        <w:r w:rsidR="005D6A8D" w:rsidRPr="004F7F42">
          <w:rPr>
            <w:rStyle w:val="Hyperlink"/>
          </w:rPr>
          <w:t xml:space="preserve">POC) and k) </w:t>
        </w:r>
        <w:r w:rsidR="005D6A8D" w:rsidRPr="004F7F42">
          <w:rPr>
            <w:rStyle w:val="Hyperlink"/>
            <w:rFonts w:eastAsia="Calibri"/>
          </w:rPr>
          <w:t>dissolved organic carbon (</w:t>
        </w:r>
        <w:r w:rsidR="005D6A8D" w:rsidRPr="004F7F42">
          <w:rPr>
            <w:rStyle w:val="Hyperlink"/>
          </w:rPr>
          <w:t>DOC).</w:t>
        </w:r>
        <w:r w:rsidR="005D6A8D">
          <w:rPr>
            <w:webHidden/>
          </w:rPr>
          <w:tab/>
        </w:r>
        <w:r w:rsidR="005D6A8D">
          <w:rPr>
            <w:webHidden/>
          </w:rPr>
          <w:fldChar w:fldCharType="begin"/>
        </w:r>
        <w:r w:rsidR="005D6A8D">
          <w:rPr>
            <w:webHidden/>
          </w:rPr>
          <w:instrText xml:space="preserve"> PAGEREF _Toc517259859 \h </w:instrText>
        </w:r>
        <w:r w:rsidR="005D6A8D">
          <w:rPr>
            <w:webHidden/>
          </w:rPr>
        </w:r>
        <w:r w:rsidR="005D6A8D">
          <w:rPr>
            <w:webHidden/>
          </w:rPr>
          <w:fldChar w:fldCharType="separate"/>
        </w:r>
        <w:r w:rsidR="00E1494F">
          <w:rPr>
            <w:webHidden/>
          </w:rPr>
          <w:t>127</w:t>
        </w:r>
        <w:r w:rsidR="005D6A8D">
          <w:rPr>
            <w:webHidden/>
          </w:rPr>
          <w:fldChar w:fldCharType="end"/>
        </w:r>
      </w:hyperlink>
    </w:p>
    <w:p w14:paraId="67540079" w14:textId="033C7260" w:rsidR="005D6A8D" w:rsidRDefault="00841EEB">
      <w:pPr>
        <w:pStyle w:val="TableofFigures"/>
        <w:rPr>
          <w:rFonts w:asciiTheme="minorHAnsi" w:eastAsiaTheme="minorEastAsia" w:hAnsiTheme="minorHAnsi" w:cstheme="minorBidi"/>
          <w:bCs w:val="0"/>
          <w:sz w:val="22"/>
          <w:szCs w:val="22"/>
          <w:lang w:val="en-AU" w:eastAsia="en-AU"/>
        </w:rPr>
      </w:pPr>
      <w:hyperlink w:anchor="_Toc517259860" w:history="1">
        <w:r w:rsidR="005D6A8D" w:rsidRPr="004F7F42">
          <w:rPr>
            <w:rStyle w:val="Hyperlink"/>
          </w:rPr>
          <w:t>Figure 3</w:t>
        </w:r>
        <w:r w:rsidR="005D6A8D" w:rsidRPr="004F7F42">
          <w:rPr>
            <w:rStyle w:val="Hyperlink"/>
          </w:rPr>
          <w:noBreakHyphen/>
          <w:t>90: Hydrographs from the O’Connell (Stafford’s Crossing gauge) and Pioneer (Dumbleton Weir tailwater gauge) Rivers highlighting the high flows associated with Tropical Cyclone Debbie.</w:t>
        </w:r>
        <w:r w:rsidR="005D6A8D">
          <w:rPr>
            <w:webHidden/>
          </w:rPr>
          <w:tab/>
        </w:r>
        <w:r w:rsidR="005D6A8D">
          <w:rPr>
            <w:webHidden/>
          </w:rPr>
          <w:fldChar w:fldCharType="begin"/>
        </w:r>
        <w:r w:rsidR="005D6A8D">
          <w:rPr>
            <w:webHidden/>
          </w:rPr>
          <w:instrText xml:space="preserve"> PAGEREF _Toc517259860 \h </w:instrText>
        </w:r>
        <w:r w:rsidR="005D6A8D">
          <w:rPr>
            <w:webHidden/>
          </w:rPr>
        </w:r>
        <w:r w:rsidR="005D6A8D">
          <w:rPr>
            <w:webHidden/>
          </w:rPr>
          <w:fldChar w:fldCharType="separate"/>
        </w:r>
        <w:r w:rsidR="00E1494F">
          <w:rPr>
            <w:webHidden/>
          </w:rPr>
          <w:t>128</w:t>
        </w:r>
        <w:r w:rsidR="005D6A8D">
          <w:rPr>
            <w:webHidden/>
          </w:rPr>
          <w:fldChar w:fldCharType="end"/>
        </w:r>
      </w:hyperlink>
    </w:p>
    <w:p w14:paraId="1CA307F0" w14:textId="3DF2F174" w:rsidR="005D6A8D" w:rsidRDefault="00841EEB">
      <w:pPr>
        <w:pStyle w:val="TableofFigures"/>
        <w:rPr>
          <w:rFonts w:asciiTheme="minorHAnsi" w:eastAsiaTheme="minorEastAsia" w:hAnsiTheme="minorHAnsi" w:cstheme="minorBidi"/>
          <w:bCs w:val="0"/>
          <w:sz w:val="22"/>
          <w:szCs w:val="22"/>
          <w:lang w:val="en-AU" w:eastAsia="en-AU"/>
        </w:rPr>
      </w:pPr>
      <w:hyperlink w:anchor="_Toc517259861" w:history="1">
        <w:r w:rsidR="005D6A8D" w:rsidRPr="004F7F42">
          <w:rPr>
            <w:rStyle w:val="Hyperlink"/>
          </w:rPr>
          <w:t>Figure 3</w:t>
        </w:r>
        <w:r w:rsidR="005D6A8D" w:rsidRPr="004F7F42">
          <w:rPr>
            <w:rStyle w:val="Hyperlink"/>
          </w:rPr>
          <w:noBreakHyphen/>
          <w:t>91: Sampling sites for the flood plumes from the Proserpine and O’Connell Rivers.</w:t>
        </w:r>
        <w:r w:rsidR="005D6A8D">
          <w:rPr>
            <w:webHidden/>
          </w:rPr>
          <w:tab/>
        </w:r>
        <w:r w:rsidR="005D6A8D">
          <w:rPr>
            <w:webHidden/>
          </w:rPr>
          <w:fldChar w:fldCharType="begin"/>
        </w:r>
        <w:r w:rsidR="005D6A8D">
          <w:rPr>
            <w:webHidden/>
          </w:rPr>
          <w:instrText xml:space="preserve"> PAGEREF _Toc517259861 \h </w:instrText>
        </w:r>
        <w:r w:rsidR="005D6A8D">
          <w:rPr>
            <w:webHidden/>
          </w:rPr>
        </w:r>
        <w:r w:rsidR="005D6A8D">
          <w:rPr>
            <w:webHidden/>
          </w:rPr>
          <w:fldChar w:fldCharType="separate"/>
        </w:r>
        <w:r w:rsidR="00E1494F">
          <w:rPr>
            <w:webHidden/>
          </w:rPr>
          <w:t>129</w:t>
        </w:r>
        <w:r w:rsidR="005D6A8D">
          <w:rPr>
            <w:webHidden/>
          </w:rPr>
          <w:fldChar w:fldCharType="end"/>
        </w:r>
      </w:hyperlink>
    </w:p>
    <w:p w14:paraId="35743DD5" w14:textId="08311FAB" w:rsidR="005D6A8D" w:rsidRDefault="00841EEB">
      <w:pPr>
        <w:pStyle w:val="TableofFigures"/>
        <w:rPr>
          <w:rFonts w:asciiTheme="minorHAnsi" w:eastAsiaTheme="minorEastAsia" w:hAnsiTheme="minorHAnsi" w:cstheme="minorBidi"/>
          <w:bCs w:val="0"/>
          <w:sz w:val="22"/>
          <w:szCs w:val="22"/>
          <w:lang w:val="en-AU" w:eastAsia="en-AU"/>
        </w:rPr>
      </w:pPr>
      <w:hyperlink w:anchor="_Toc517259862" w:history="1">
        <w:r w:rsidR="005D6A8D" w:rsidRPr="004F7F42">
          <w:rPr>
            <w:rStyle w:val="Hyperlink"/>
          </w:rPr>
          <w:t>Figure 3</w:t>
        </w:r>
        <w:r w:rsidR="005D6A8D" w:rsidRPr="004F7F42">
          <w:rPr>
            <w:rStyle w:val="Hyperlink"/>
          </w:rPr>
          <w:noBreakHyphen/>
          <w:t>92: Sampling sites for the flood plume from the Pioneer River.</w:t>
        </w:r>
        <w:r w:rsidR="005D6A8D">
          <w:rPr>
            <w:webHidden/>
          </w:rPr>
          <w:tab/>
        </w:r>
        <w:r w:rsidR="005D6A8D">
          <w:rPr>
            <w:webHidden/>
          </w:rPr>
          <w:fldChar w:fldCharType="begin"/>
        </w:r>
        <w:r w:rsidR="005D6A8D">
          <w:rPr>
            <w:webHidden/>
          </w:rPr>
          <w:instrText xml:space="preserve"> PAGEREF _Toc517259862 \h </w:instrText>
        </w:r>
        <w:r w:rsidR="005D6A8D">
          <w:rPr>
            <w:webHidden/>
          </w:rPr>
        </w:r>
        <w:r w:rsidR="005D6A8D">
          <w:rPr>
            <w:webHidden/>
          </w:rPr>
          <w:fldChar w:fldCharType="separate"/>
        </w:r>
        <w:r w:rsidR="00E1494F">
          <w:rPr>
            <w:webHidden/>
          </w:rPr>
          <w:t>129</w:t>
        </w:r>
        <w:r w:rsidR="005D6A8D">
          <w:rPr>
            <w:webHidden/>
          </w:rPr>
          <w:fldChar w:fldCharType="end"/>
        </w:r>
      </w:hyperlink>
    </w:p>
    <w:p w14:paraId="4774DE55" w14:textId="1A63BC8C" w:rsidR="005D6A8D" w:rsidRDefault="00841EEB">
      <w:pPr>
        <w:pStyle w:val="TableofFigures"/>
        <w:rPr>
          <w:rFonts w:asciiTheme="minorHAnsi" w:eastAsiaTheme="minorEastAsia" w:hAnsiTheme="minorHAnsi" w:cstheme="minorBidi"/>
          <w:bCs w:val="0"/>
          <w:sz w:val="22"/>
          <w:szCs w:val="22"/>
          <w:lang w:val="en-AU" w:eastAsia="en-AU"/>
        </w:rPr>
      </w:pPr>
      <w:hyperlink w:anchor="_Toc517259863" w:history="1">
        <w:r w:rsidR="005D6A8D" w:rsidRPr="004F7F42">
          <w:rPr>
            <w:rStyle w:val="Hyperlink"/>
          </w:rPr>
          <w:t>Figure 3</w:t>
        </w:r>
        <w:r w:rsidR="005D6A8D" w:rsidRPr="004F7F42">
          <w:rPr>
            <w:rStyle w:val="Hyperlink"/>
          </w:rPr>
          <w:noBreakHyphen/>
          <w:t>93: A collection of satellite images showing the evolution of the river plumes in the Mackay Whitsunday region from 30 March to 5 April.</w:t>
        </w:r>
        <w:r w:rsidR="005D6A8D">
          <w:rPr>
            <w:webHidden/>
          </w:rPr>
          <w:tab/>
        </w:r>
        <w:r w:rsidR="005D6A8D">
          <w:rPr>
            <w:webHidden/>
          </w:rPr>
          <w:fldChar w:fldCharType="begin"/>
        </w:r>
        <w:r w:rsidR="005D6A8D">
          <w:rPr>
            <w:webHidden/>
          </w:rPr>
          <w:instrText xml:space="preserve"> PAGEREF _Toc517259863 \h </w:instrText>
        </w:r>
        <w:r w:rsidR="005D6A8D">
          <w:rPr>
            <w:webHidden/>
          </w:rPr>
        </w:r>
        <w:r w:rsidR="005D6A8D">
          <w:rPr>
            <w:webHidden/>
          </w:rPr>
          <w:fldChar w:fldCharType="separate"/>
        </w:r>
        <w:r w:rsidR="00E1494F">
          <w:rPr>
            <w:webHidden/>
          </w:rPr>
          <w:t>130</w:t>
        </w:r>
        <w:r w:rsidR="005D6A8D">
          <w:rPr>
            <w:webHidden/>
          </w:rPr>
          <w:fldChar w:fldCharType="end"/>
        </w:r>
      </w:hyperlink>
    </w:p>
    <w:p w14:paraId="6982476E" w14:textId="0414FA3F" w:rsidR="005D6A8D" w:rsidRDefault="00841EEB">
      <w:pPr>
        <w:pStyle w:val="TableofFigures"/>
        <w:rPr>
          <w:rFonts w:asciiTheme="minorHAnsi" w:eastAsiaTheme="minorEastAsia" w:hAnsiTheme="minorHAnsi" w:cstheme="minorBidi"/>
          <w:bCs w:val="0"/>
          <w:sz w:val="22"/>
          <w:szCs w:val="22"/>
          <w:lang w:val="en-AU" w:eastAsia="en-AU"/>
        </w:rPr>
      </w:pPr>
      <w:hyperlink w:anchor="_Toc517259864" w:history="1">
        <w:r w:rsidR="005D6A8D" w:rsidRPr="004F7F42">
          <w:rPr>
            <w:rStyle w:val="Hyperlink"/>
          </w:rPr>
          <w:t>Figure 3</w:t>
        </w:r>
        <w:r w:rsidR="005D6A8D" w:rsidRPr="004F7F42">
          <w:rPr>
            <w:rStyle w:val="Hyperlink"/>
          </w:rPr>
          <w:noBreakHyphen/>
          <w:t>94: A collection of water type maps showing the evolution of the Proserpine River plume from 25 March to 11 April 2017 (A: MODIS-Aqua, T: MODIS-Terra).</w:t>
        </w:r>
        <w:r w:rsidR="005D6A8D">
          <w:rPr>
            <w:webHidden/>
          </w:rPr>
          <w:tab/>
        </w:r>
        <w:r w:rsidR="005D6A8D">
          <w:rPr>
            <w:webHidden/>
          </w:rPr>
          <w:fldChar w:fldCharType="begin"/>
        </w:r>
        <w:r w:rsidR="005D6A8D">
          <w:rPr>
            <w:webHidden/>
          </w:rPr>
          <w:instrText xml:space="preserve"> PAGEREF _Toc517259864 \h </w:instrText>
        </w:r>
        <w:r w:rsidR="005D6A8D">
          <w:rPr>
            <w:webHidden/>
          </w:rPr>
        </w:r>
        <w:r w:rsidR="005D6A8D">
          <w:rPr>
            <w:webHidden/>
          </w:rPr>
          <w:fldChar w:fldCharType="separate"/>
        </w:r>
        <w:r w:rsidR="00E1494F">
          <w:rPr>
            <w:webHidden/>
          </w:rPr>
          <w:t>131</w:t>
        </w:r>
        <w:r w:rsidR="005D6A8D">
          <w:rPr>
            <w:webHidden/>
          </w:rPr>
          <w:fldChar w:fldCharType="end"/>
        </w:r>
      </w:hyperlink>
    </w:p>
    <w:p w14:paraId="45FB3E06" w14:textId="0C98CFF2" w:rsidR="005D6A8D" w:rsidRDefault="00841EEB">
      <w:pPr>
        <w:pStyle w:val="TableofFigures"/>
        <w:rPr>
          <w:rFonts w:asciiTheme="minorHAnsi" w:eastAsiaTheme="minorEastAsia" w:hAnsiTheme="minorHAnsi" w:cstheme="minorBidi"/>
          <w:bCs w:val="0"/>
          <w:sz w:val="22"/>
          <w:szCs w:val="22"/>
          <w:lang w:val="en-AU" w:eastAsia="en-AU"/>
        </w:rPr>
      </w:pPr>
      <w:hyperlink w:anchor="_Toc517259865" w:history="1">
        <w:r w:rsidR="005D6A8D" w:rsidRPr="004F7F42">
          <w:rPr>
            <w:rStyle w:val="Hyperlink"/>
          </w:rPr>
          <w:t>Figure 3</w:t>
        </w:r>
        <w:r w:rsidR="005D6A8D" w:rsidRPr="004F7F42">
          <w:rPr>
            <w:rStyle w:val="Hyperlink"/>
          </w:rPr>
          <w:noBreakHyphen/>
          <w:t>95: A collection of water type maps showing the evolution of the Pioneer River plume from 25 March to 11 April 2017 (A: MODIS-Aqua, T: MODIS-Terra).</w:t>
        </w:r>
        <w:r w:rsidR="005D6A8D">
          <w:rPr>
            <w:webHidden/>
          </w:rPr>
          <w:tab/>
        </w:r>
        <w:r w:rsidR="005D6A8D">
          <w:rPr>
            <w:webHidden/>
          </w:rPr>
          <w:fldChar w:fldCharType="begin"/>
        </w:r>
        <w:r w:rsidR="005D6A8D">
          <w:rPr>
            <w:webHidden/>
          </w:rPr>
          <w:instrText xml:space="preserve"> PAGEREF _Toc517259865 \h </w:instrText>
        </w:r>
        <w:r w:rsidR="005D6A8D">
          <w:rPr>
            <w:webHidden/>
          </w:rPr>
        </w:r>
        <w:r w:rsidR="005D6A8D">
          <w:rPr>
            <w:webHidden/>
          </w:rPr>
          <w:fldChar w:fldCharType="separate"/>
        </w:r>
        <w:r w:rsidR="00E1494F">
          <w:rPr>
            <w:webHidden/>
          </w:rPr>
          <w:t>132</w:t>
        </w:r>
        <w:r w:rsidR="005D6A8D">
          <w:rPr>
            <w:webHidden/>
          </w:rPr>
          <w:fldChar w:fldCharType="end"/>
        </w:r>
      </w:hyperlink>
    </w:p>
    <w:p w14:paraId="528737B5" w14:textId="7DBB6393" w:rsidR="005D6A8D" w:rsidRDefault="00841EEB">
      <w:pPr>
        <w:pStyle w:val="TableofFigures"/>
        <w:rPr>
          <w:rFonts w:asciiTheme="minorHAnsi" w:eastAsiaTheme="minorEastAsia" w:hAnsiTheme="minorHAnsi" w:cstheme="minorBidi"/>
          <w:bCs w:val="0"/>
          <w:sz w:val="22"/>
          <w:szCs w:val="22"/>
          <w:lang w:val="en-AU" w:eastAsia="en-AU"/>
        </w:rPr>
      </w:pPr>
      <w:hyperlink w:anchor="_Toc517259866" w:history="1">
        <w:r w:rsidR="005D6A8D" w:rsidRPr="004F7F42">
          <w:rPr>
            <w:rStyle w:val="Hyperlink"/>
          </w:rPr>
          <w:t>Figure 3</w:t>
        </w:r>
        <w:r w:rsidR="005D6A8D" w:rsidRPr="004F7F42">
          <w:rPr>
            <w:rStyle w:val="Hyperlink"/>
          </w:rPr>
          <w:noBreakHyphen/>
          <w:t>96: TSS concentrations (A) and Chl-a concentrations (B) from the flood plumes from the Proserpine/O’Connell and Pioneer Rivers.</w:t>
        </w:r>
        <w:r w:rsidR="005D6A8D">
          <w:rPr>
            <w:webHidden/>
          </w:rPr>
          <w:tab/>
        </w:r>
        <w:r w:rsidR="005D6A8D">
          <w:rPr>
            <w:webHidden/>
          </w:rPr>
          <w:fldChar w:fldCharType="begin"/>
        </w:r>
        <w:r w:rsidR="005D6A8D">
          <w:rPr>
            <w:webHidden/>
          </w:rPr>
          <w:instrText xml:space="preserve"> PAGEREF _Toc517259866 \h </w:instrText>
        </w:r>
        <w:r w:rsidR="005D6A8D">
          <w:rPr>
            <w:webHidden/>
          </w:rPr>
        </w:r>
        <w:r w:rsidR="005D6A8D">
          <w:rPr>
            <w:webHidden/>
          </w:rPr>
          <w:fldChar w:fldCharType="separate"/>
        </w:r>
        <w:r w:rsidR="00E1494F">
          <w:rPr>
            <w:webHidden/>
          </w:rPr>
          <w:t>133</w:t>
        </w:r>
        <w:r w:rsidR="005D6A8D">
          <w:rPr>
            <w:webHidden/>
          </w:rPr>
          <w:fldChar w:fldCharType="end"/>
        </w:r>
      </w:hyperlink>
    </w:p>
    <w:p w14:paraId="2870F831" w14:textId="4F756974" w:rsidR="005D6A8D" w:rsidRDefault="00841EEB">
      <w:pPr>
        <w:pStyle w:val="TableofFigures"/>
        <w:rPr>
          <w:rFonts w:asciiTheme="minorHAnsi" w:eastAsiaTheme="minorEastAsia" w:hAnsiTheme="minorHAnsi" w:cstheme="minorBidi"/>
          <w:bCs w:val="0"/>
          <w:sz w:val="22"/>
          <w:szCs w:val="22"/>
          <w:lang w:val="en-AU" w:eastAsia="en-AU"/>
        </w:rPr>
      </w:pPr>
      <w:hyperlink w:anchor="_Toc517259867" w:history="1">
        <w:r w:rsidR="005D6A8D" w:rsidRPr="004F7F42">
          <w:rPr>
            <w:rStyle w:val="Hyperlink"/>
          </w:rPr>
          <w:t>Figure 3</w:t>
        </w:r>
        <w:r w:rsidR="005D6A8D" w:rsidRPr="004F7F42">
          <w:rPr>
            <w:rStyle w:val="Hyperlink"/>
          </w:rPr>
          <w:noBreakHyphen/>
          <w:t>97: Maps showing the a) frequency of combined wet season water types (Primary, Secondary and Tertiary), b) the frequency of Primary, Secondary and Tertiary wet season water types and c) the exposure maps for the Mackay Whitsunday region in the long-term (bottom) and 2016</w:t>
        </w:r>
        <w:r w:rsidR="005D6A8D" w:rsidRPr="004F7F42">
          <w:rPr>
            <w:rStyle w:val="Hyperlink"/>
            <w:lang w:val="en-AU"/>
          </w:rPr>
          <w:t>–</w:t>
        </w:r>
        <w:r w:rsidR="005D6A8D" w:rsidRPr="004F7F42">
          <w:rPr>
            <w:rStyle w:val="Hyperlink"/>
          </w:rPr>
          <w:t>17 wet season (top).</w:t>
        </w:r>
        <w:r w:rsidR="005D6A8D">
          <w:rPr>
            <w:webHidden/>
          </w:rPr>
          <w:tab/>
        </w:r>
        <w:r w:rsidR="005D6A8D">
          <w:rPr>
            <w:webHidden/>
          </w:rPr>
          <w:fldChar w:fldCharType="begin"/>
        </w:r>
        <w:r w:rsidR="005D6A8D">
          <w:rPr>
            <w:webHidden/>
          </w:rPr>
          <w:instrText xml:space="preserve"> PAGEREF _Toc517259867 \h </w:instrText>
        </w:r>
        <w:r w:rsidR="005D6A8D">
          <w:rPr>
            <w:webHidden/>
          </w:rPr>
        </w:r>
        <w:r w:rsidR="005D6A8D">
          <w:rPr>
            <w:webHidden/>
          </w:rPr>
          <w:fldChar w:fldCharType="separate"/>
        </w:r>
        <w:r w:rsidR="00E1494F">
          <w:rPr>
            <w:webHidden/>
          </w:rPr>
          <w:t>134</w:t>
        </w:r>
        <w:r w:rsidR="005D6A8D">
          <w:rPr>
            <w:webHidden/>
          </w:rPr>
          <w:fldChar w:fldCharType="end"/>
        </w:r>
      </w:hyperlink>
    </w:p>
    <w:p w14:paraId="10EE36B0" w14:textId="1599D95C" w:rsidR="005D6A8D" w:rsidRDefault="00841EEB">
      <w:pPr>
        <w:pStyle w:val="TableofFigures"/>
        <w:rPr>
          <w:rFonts w:asciiTheme="minorHAnsi" w:eastAsiaTheme="minorEastAsia" w:hAnsiTheme="minorHAnsi" w:cstheme="minorBidi"/>
          <w:bCs w:val="0"/>
          <w:sz w:val="22"/>
          <w:szCs w:val="22"/>
          <w:lang w:val="en-AU" w:eastAsia="en-AU"/>
        </w:rPr>
      </w:pPr>
      <w:hyperlink w:anchor="_Toc517259868" w:history="1">
        <w:r w:rsidR="005D6A8D" w:rsidRPr="004F7F42">
          <w:rPr>
            <w:rStyle w:val="Hyperlink"/>
          </w:rPr>
          <w:t>Figure 3</w:t>
        </w:r>
        <w:r w:rsidR="005D6A8D" w:rsidRPr="004F7F42">
          <w:rPr>
            <w:rStyle w:val="Hyperlink"/>
          </w:rPr>
          <w:noBreakHyphen/>
          <w:t>98: Panel of water quality and environmental characteristics in the Mackay Whitsunday region throughout the 2016</w:t>
        </w:r>
        <w:r w:rsidR="005D6A8D" w:rsidRPr="004F7F42">
          <w:rPr>
            <w:rStyle w:val="Hyperlink"/>
            <w:lang w:val="en-AU"/>
          </w:rPr>
          <w:t>–</w:t>
        </w:r>
        <w:r w:rsidR="005D6A8D" w:rsidRPr="004F7F42">
          <w:rPr>
            <w:rStyle w:val="Hyperlink"/>
          </w:rPr>
          <w:t>17 wet season period: weeks 1 to 11.</w:t>
        </w:r>
        <w:r w:rsidR="005D6A8D">
          <w:rPr>
            <w:webHidden/>
          </w:rPr>
          <w:tab/>
        </w:r>
        <w:r w:rsidR="005D6A8D">
          <w:rPr>
            <w:webHidden/>
          </w:rPr>
          <w:fldChar w:fldCharType="begin"/>
        </w:r>
        <w:r w:rsidR="005D6A8D">
          <w:rPr>
            <w:webHidden/>
          </w:rPr>
          <w:instrText xml:space="preserve"> PAGEREF _Toc517259868 \h </w:instrText>
        </w:r>
        <w:r w:rsidR="005D6A8D">
          <w:rPr>
            <w:webHidden/>
          </w:rPr>
        </w:r>
        <w:r w:rsidR="005D6A8D">
          <w:rPr>
            <w:webHidden/>
          </w:rPr>
          <w:fldChar w:fldCharType="separate"/>
        </w:r>
        <w:r w:rsidR="00E1494F">
          <w:rPr>
            <w:webHidden/>
          </w:rPr>
          <w:t>137</w:t>
        </w:r>
        <w:r w:rsidR="005D6A8D">
          <w:rPr>
            <w:webHidden/>
          </w:rPr>
          <w:fldChar w:fldCharType="end"/>
        </w:r>
      </w:hyperlink>
    </w:p>
    <w:p w14:paraId="1DB4AAF9" w14:textId="5B1EC575" w:rsidR="005D6A8D" w:rsidRDefault="00841EEB">
      <w:pPr>
        <w:pStyle w:val="TableofFigures"/>
        <w:rPr>
          <w:rFonts w:asciiTheme="minorHAnsi" w:eastAsiaTheme="minorEastAsia" w:hAnsiTheme="minorHAnsi" w:cstheme="minorBidi"/>
          <w:bCs w:val="0"/>
          <w:sz w:val="22"/>
          <w:szCs w:val="22"/>
          <w:lang w:val="en-AU" w:eastAsia="en-AU"/>
        </w:rPr>
      </w:pPr>
      <w:hyperlink w:anchor="_Toc517259869" w:history="1">
        <w:r w:rsidR="005D6A8D" w:rsidRPr="004F7F42">
          <w:rPr>
            <w:rStyle w:val="Hyperlink"/>
          </w:rPr>
          <w:t>Figure 3</w:t>
        </w:r>
        <w:r w:rsidR="005D6A8D" w:rsidRPr="004F7F42">
          <w:rPr>
            <w:rStyle w:val="Hyperlink"/>
          </w:rPr>
          <w:noBreakHyphen/>
          <w:t>99: Panel of water quality and environmental characteristics in the Mackay Whitsunday region throughout the 2016</w:t>
        </w:r>
        <w:r w:rsidR="005D6A8D" w:rsidRPr="004F7F42">
          <w:rPr>
            <w:rStyle w:val="Hyperlink"/>
            <w:lang w:val="en-AU"/>
          </w:rPr>
          <w:t>–</w:t>
        </w:r>
        <w:r w:rsidR="005D6A8D" w:rsidRPr="004F7F42">
          <w:rPr>
            <w:rStyle w:val="Hyperlink"/>
          </w:rPr>
          <w:t>17 wet season period: weeks 12 to 22.</w:t>
        </w:r>
        <w:r w:rsidR="005D6A8D">
          <w:rPr>
            <w:webHidden/>
          </w:rPr>
          <w:tab/>
        </w:r>
        <w:r w:rsidR="005D6A8D">
          <w:rPr>
            <w:webHidden/>
          </w:rPr>
          <w:fldChar w:fldCharType="begin"/>
        </w:r>
        <w:r w:rsidR="005D6A8D">
          <w:rPr>
            <w:webHidden/>
          </w:rPr>
          <w:instrText xml:space="preserve"> PAGEREF _Toc517259869 \h </w:instrText>
        </w:r>
        <w:r w:rsidR="005D6A8D">
          <w:rPr>
            <w:webHidden/>
          </w:rPr>
        </w:r>
        <w:r w:rsidR="005D6A8D">
          <w:rPr>
            <w:webHidden/>
          </w:rPr>
          <w:fldChar w:fldCharType="separate"/>
        </w:r>
        <w:r w:rsidR="00E1494F">
          <w:rPr>
            <w:webHidden/>
          </w:rPr>
          <w:t>138</w:t>
        </w:r>
        <w:r w:rsidR="005D6A8D">
          <w:rPr>
            <w:webHidden/>
          </w:rPr>
          <w:fldChar w:fldCharType="end"/>
        </w:r>
      </w:hyperlink>
    </w:p>
    <w:p w14:paraId="370FCC4D" w14:textId="1A10B0DA" w:rsidR="005D6A8D" w:rsidRDefault="00841EEB">
      <w:pPr>
        <w:pStyle w:val="TableofFigures"/>
        <w:rPr>
          <w:rFonts w:asciiTheme="minorHAnsi" w:eastAsiaTheme="minorEastAsia" w:hAnsiTheme="minorHAnsi" w:cstheme="minorBidi"/>
          <w:bCs w:val="0"/>
          <w:sz w:val="22"/>
          <w:szCs w:val="22"/>
          <w:lang w:val="en-AU" w:eastAsia="en-AU"/>
        </w:rPr>
      </w:pPr>
      <w:hyperlink w:anchor="_Toc517259870" w:history="1">
        <w:r w:rsidR="005D6A8D" w:rsidRPr="004F7F42">
          <w:rPr>
            <w:rStyle w:val="Hyperlink"/>
          </w:rPr>
          <w:t>Figure 3</w:t>
        </w:r>
        <w:r w:rsidR="005D6A8D" w:rsidRPr="004F7F42">
          <w:rPr>
            <w:rStyle w:val="Hyperlink"/>
          </w:rPr>
          <w:noBreakHyphen/>
          <w:t>100: Hydrograph of the Fitzroy River (The Gap gauge) highlighting the high flows associated with Tropical Cyclone Debbie.</w:t>
        </w:r>
        <w:r w:rsidR="005D6A8D">
          <w:rPr>
            <w:webHidden/>
          </w:rPr>
          <w:tab/>
        </w:r>
        <w:r w:rsidR="005D6A8D">
          <w:rPr>
            <w:webHidden/>
          </w:rPr>
          <w:fldChar w:fldCharType="begin"/>
        </w:r>
        <w:r w:rsidR="005D6A8D">
          <w:rPr>
            <w:webHidden/>
          </w:rPr>
          <w:instrText xml:space="preserve"> PAGEREF _Toc517259870 \h </w:instrText>
        </w:r>
        <w:r w:rsidR="005D6A8D">
          <w:rPr>
            <w:webHidden/>
          </w:rPr>
        </w:r>
        <w:r w:rsidR="005D6A8D">
          <w:rPr>
            <w:webHidden/>
          </w:rPr>
          <w:fldChar w:fldCharType="separate"/>
        </w:r>
        <w:r w:rsidR="00E1494F">
          <w:rPr>
            <w:webHidden/>
          </w:rPr>
          <w:t>139</w:t>
        </w:r>
        <w:r w:rsidR="005D6A8D">
          <w:rPr>
            <w:webHidden/>
          </w:rPr>
          <w:fldChar w:fldCharType="end"/>
        </w:r>
      </w:hyperlink>
    </w:p>
    <w:p w14:paraId="741D8880" w14:textId="4116F442" w:rsidR="005D6A8D" w:rsidRDefault="00841EEB">
      <w:pPr>
        <w:pStyle w:val="TableofFigures"/>
        <w:rPr>
          <w:rFonts w:asciiTheme="minorHAnsi" w:eastAsiaTheme="minorEastAsia" w:hAnsiTheme="minorHAnsi" w:cstheme="minorBidi"/>
          <w:bCs w:val="0"/>
          <w:sz w:val="22"/>
          <w:szCs w:val="22"/>
          <w:lang w:val="en-AU" w:eastAsia="en-AU"/>
        </w:rPr>
      </w:pPr>
      <w:hyperlink w:anchor="_Toc517259871" w:history="1">
        <w:r w:rsidR="005D6A8D" w:rsidRPr="004F7F42">
          <w:rPr>
            <w:rStyle w:val="Hyperlink"/>
          </w:rPr>
          <w:t>Figure 3</w:t>
        </w:r>
        <w:r w:rsidR="005D6A8D" w:rsidRPr="004F7F42">
          <w:rPr>
            <w:rStyle w:val="Hyperlink"/>
          </w:rPr>
          <w:noBreakHyphen/>
          <w:t>101: Sampling sites for the flood plume from the Fitzroy River.</w:t>
        </w:r>
        <w:r w:rsidR="005D6A8D">
          <w:rPr>
            <w:webHidden/>
          </w:rPr>
          <w:tab/>
        </w:r>
        <w:r w:rsidR="005D6A8D">
          <w:rPr>
            <w:webHidden/>
          </w:rPr>
          <w:fldChar w:fldCharType="begin"/>
        </w:r>
        <w:r w:rsidR="005D6A8D">
          <w:rPr>
            <w:webHidden/>
          </w:rPr>
          <w:instrText xml:space="preserve"> PAGEREF _Toc517259871 \h </w:instrText>
        </w:r>
        <w:r w:rsidR="005D6A8D">
          <w:rPr>
            <w:webHidden/>
          </w:rPr>
        </w:r>
        <w:r w:rsidR="005D6A8D">
          <w:rPr>
            <w:webHidden/>
          </w:rPr>
          <w:fldChar w:fldCharType="separate"/>
        </w:r>
        <w:r w:rsidR="00E1494F">
          <w:rPr>
            <w:webHidden/>
          </w:rPr>
          <w:t>140</w:t>
        </w:r>
        <w:r w:rsidR="005D6A8D">
          <w:rPr>
            <w:webHidden/>
          </w:rPr>
          <w:fldChar w:fldCharType="end"/>
        </w:r>
      </w:hyperlink>
    </w:p>
    <w:p w14:paraId="2C0A913C" w14:textId="747C3991" w:rsidR="005D6A8D" w:rsidRDefault="00841EEB">
      <w:pPr>
        <w:pStyle w:val="TableofFigures"/>
        <w:rPr>
          <w:rFonts w:asciiTheme="minorHAnsi" w:eastAsiaTheme="minorEastAsia" w:hAnsiTheme="minorHAnsi" w:cstheme="minorBidi"/>
          <w:bCs w:val="0"/>
          <w:sz w:val="22"/>
          <w:szCs w:val="22"/>
          <w:lang w:val="en-AU" w:eastAsia="en-AU"/>
        </w:rPr>
      </w:pPr>
      <w:hyperlink w:anchor="_Toc517259872" w:history="1">
        <w:r w:rsidR="005D6A8D" w:rsidRPr="004F7F42">
          <w:rPr>
            <w:rStyle w:val="Hyperlink"/>
          </w:rPr>
          <w:t>Figure 3</w:t>
        </w:r>
        <w:r w:rsidR="005D6A8D" w:rsidRPr="004F7F42">
          <w:rPr>
            <w:rStyle w:val="Hyperlink"/>
          </w:rPr>
          <w:noBreakHyphen/>
          <w:t>102: A collection of satellite images showing the evolution of the Fitzroy River plume from 31 March to 4 April 2017.</w:t>
        </w:r>
        <w:r w:rsidR="005D6A8D">
          <w:rPr>
            <w:webHidden/>
          </w:rPr>
          <w:tab/>
        </w:r>
        <w:r w:rsidR="005D6A8D">
          <w:rPr>
            <w:webHidden/>
          </w:rPr>
          <w:fldChar w:fldCharType="begin"/>
        </w:r>
        <w:r w:rsidR="005D6A8D">
          <w:rPr>
            <w:webHidden/>
          </w:rPr>
          <w:instrText xml:space="preserve"> PAGEREF _Toc517259872 \h </w:instrText>
        </w:r>
        <w:r w:rsidR="005D6A8D">
          <w:rPr>
            <w:webHidden/>
          </w:rPr>
        </w:r>
        <w:r w:rsidR="005D6A8D">
          <w:rPr>
            <w:webHidden/>
          </w:rPr>
          <w:fldChar w:fldCharType="separate"/>
        </w:r>
        <w:r w:rsidR="00E1494F">
          <w:rPr>
            <w:webHidden/>
          </w:rPr>
          <w:t>141</w:t>
        </w:r>
        <w:r w:rsidR="005D6A8D">
          <w:rPr>
            <w:webHidden/>
          </w:rPr>
          <w:fldChar w:fldCharType="end"/>
        </w:r>
      </w:hyperlink>
    </w:p>
    <w:p w14:paraId="2C7272A8" w14:textId="3FFEC335" w:rsidR="005D6A8D" w:rsidRDefault="00841EEB">
      <w:pPr>
        <w:pStyle w:val="TableofFigures"/>
        <w:rPr>
          <w:rFonts w:asciiTheme="minorHAnsi" w:eastAsiaTheme="minorEastAsia" w:hAnsiTheme="minorHAnsi" w:cstheme="minorBidi"/>
          <w:bCs w:val="0"/>
          <w:sz w:val="22"/>
          <w:szCs w:val="22"/>
          <w:lang w:val="en-AU" w:eastAsia="en-AU"/>
        </w:rPr>
      </w:pPr>
      <w:hyperlink w:anchor="_Toc517259873" w:history="1">
        <w:r w:rsidR="005D6A8D" w:rsidRPr="004F7F42">
          <w:rPr>
            <w:rStyle w:val="Hyperlink"/>
          </w:rPr>
          <w:t>Figure 3</w:t>
        </w:r>
        <w:r w:rsidR="005D6A8D" w:rsidRPr="004F7F42">
          <w:rPr>
            <w:rStyle w:val="Hyperlink"/>
          </w:rPr>
          <w:noBreakHyphen/>
          <w:t>103: Fitzroy River – 6 and 7 April 2017. Fitzroy River mouth MODIS true colour (top) and processed water type maps (bottom): (A) MODIS-Aqua, (T) MODIS-Terra.</w:t>
        </w:r>
        <w:r w:rsidR="005D6A8D">
          <w:rPr>
            <w:webHidden/>
          </w:rPr>
          <w:tab/>
        </w:r>
        <w:r w:rsidR="005D6A8D">
          <w:rPr>
            <w:webHidden/>
          </w:rPr>
          <w:fldChar w:fldCharType="begin"/>
        </w:r>
        <w:r w:rsidR="005D6A8D">
          <w:rPr>
            <w:webHidden/>
          </w:rPr>
          <w:instrText xml:space="preserve"> PAGEREF _Toc517259873 \h </w:instrText>
        </w:r>
        <w:r w:rsidR="005D6A8D">
          <w:rPr>
            <w:webHidden/>
          </w:rPr>
        </w:r>
        <w:r w:rsidR="005D6A8D">
          <w:rPr>
            <w:webHidden/>
          </w:rPr>
          <w:fldChar w:fldCharType="separate"/>
        </w:r>
        <w:r w:rsidR="00E1494F">
          <w:rPr>
            <w:webHidden/>
          </w:rPr>
          <w:t>142</w:t>
        </w:r>
        <w:r w:rsidR="005D6A8D">
          <w:rPr>
            <w:webHidden/>
          </w:rPr>
          <w:fldChar w:fldCharType="end"/>
        </w:r>
      </w:hyperlink>
    </w:p>
    <w:p w14:paraId="3DA551ED" w14:textId="577AEDC1" w:rsidR="005D6A8D" w:rsidRDefault="00841EEB">
      <w:pPr>
        <w:pStyle w:val="TableofFigures"/>
        <w:rPr>
          <w:rFonts w:asciiTheme="minorHAnsi" w:eastAsiaTheme="minorEastAsia" w:hAnsiTheme="minorHAnsi" w:cstheme="minorBidi"/>
          <w:bCs w:val="0"/>
          <w:sz w:val="22"/>
          <w:szCs w:val="22"/>
          <w:lang w:val="en-AU" w:eastAsia="en-AU"/>
        </w:rPr>
      </w:pPr>
      <w:hyperlink w:anchor="_Toc517259874" w:history="1">
        <w:r w:rsidR="005D6A8D" w:rsidRPr="004F7F42">
          <w:rPr>
            <w:rStyle w:val="Hyperlink"/>
          </w:rPr>
          <w:t>Figure 3</w:t>
        </w:r>
        <w:r w:rsidR="005D6A8D" w:rsidRPr="004F7F42">
          <w:rPr>
            <w:rStyle w:val="Hyperlink"/>
          </w:rPr>
          <w:noBreakHyphen/>
          <w:t>104. Processed water type maps for the Fitzroy River plume from 25 March to 11 April 2017. A) MODIS-Aqua, (T) MODIS-Terra.</w:t>
        </w:r>
        <w:r w:rsidR="005D6A8D">
          <w:rPr>
            <w:webHidden/>
          </w:rPr>
          <w:tab/>
        </w:r>
        <w:r w:rsidR="005D6A8D">
          <w:rPr>
            <w:webHidden/>
          </w:rPr>
          <w:fldChar w:fldCharType="begin"/>
        </w:r>
        <w:r w:rsidR="005D6A8D">
          <w:rPr>
            <w:webHidden/>
          </w:rPr>
          <w:instrText xml:space="preserve"> PAGEREF _Toc517259874 \h </w:instrText>
        </w:r>
        <w:r w:rsidR="005D6A8D">
          <w:rPr>
            <w:webHidden/>
          </w:rPr>
        </w:r>
        <w:r w:rsidR="005D6A8D">
          <w:rPr>
            <w:webHidden/>
          </w:rPr>
          <w:fldChar w:fldCharType="separate"/>
        </w:r>
        <w:r w:rsidR="00E1494F">
          <w:rPr>
            <w:webHidden/>
          </w:rPr>
          <w:t>143</w:t>
        </w:r>
        <w:r w:rsidR="005D6A8D">
          <w:rPr>
            <w:webHidden/>
          </w:rPr>
          <w:fldChar w:fldCharType="end"/>
        </w:r>
      </w:hyperlink>
    </w:p>
    <w:p w14:paraId="0A44C219" w14:textId="2EB4CD91" w:rsidR="005D6A8D" w:rsidRDefault="00841EEB">
      <w:pPr>
        <w:pStyle w:val="TableofFigures"/>
        <w:rPr>
          <w:rFonts w:asciiTheme="minorHAnsi" w:eastAsiaTheme="minorEastAsia" w:hAnsiTheme="minorHAnsi" w:cstheme="minorBidi"/>
          <w:bCs w:val="0"/>
          <w:sz w:val="22"/>
          <w:szCs w:val="22"/>
          <w:lang w:val="en-AU" w:eastAsia="en-AU"/>
        </w:rPr>
      </w:pPr>
      <w:hyperlink w:anchor="_Toc517259875" w:history="1">
        <w:r w:rsidR="005D6A8D" w:rsidRPr="004F7F42">
          <w:rPr>
            <w:rStyle w:val="Hyperlink"/>
          </w:rPr>
          <w:t>Figure 3</w:t>
        </w:r>
        <w:r w:rsidR="005D6A8D" w:rsidRPr="004F7F42">
          <w:rPr>
            <w:rStyle w:val="Hyperlink"/>
          </w:rPr>
          <w:noBreakHyphen/>
          <w:t>105: TSS concentrations (A) and Chl-a concentrations (B) from the flood plume from the Fitzroy River.</w:t>
        </w:r>
        <w:r w:rsidR="005D6A8D">
          <w:rPr>
            <w:webHidden/>
          </w:rPr>
          <w:tab/>
        </w:r>
        <w:r w:rsidR="005D6A8D">
          <w:rPr>
            <w:webHidden/>
          </w:rPr>
          <w:fldChar w:fldCharType="begin"/>
        </w:r>
        <w:r w:rsidR="005D6A8D">
          <w:rPr>
            <w:webHidden/>
          </w:rPr>
          <w:instrText xml:space="preserve"> PAGEREF _Toc517259875 \h </w:instrText>
        </w:r>
        <w:r w:rsidR="005D6A8D">
          <w:rPr>
            <w:webHidden/>
          </w:rPr>
        </w:r>
        <w:r w:rsidR="005D6A8D">
          <w:rPr>
            <w:webHidden/>
          </w:rPr>
          <w:fldChar w:fldCharType="separate"/>
        </w:r>
        <w:r w:rsidR="00E1494F">
          <w:rPr>
            <w:webHidden/>
          </w:rPr>
          <w:t>144</w:t>
        </w:r>
        <w:r w:rsidR="005D6A8D">
          <w:rPr>
            <w:webHidden/>
          </w:rPr>
          <w:fldChar w:fldCharType="end"/>
        </w:r>
      </w:hyperlink>
    </w:p>
    <w:p w14:paraId="246BBA3F" w14:textId="45AFB188" w:rsidR="00803656" w:rsidRPr="00913655" w:rsidRDefault="00720EDF" w:rsidP="00803656">
      <w:pPr>
        <w:pStyle w:val="TableofFigures"/>
        <w:rPr>
          <w:lang w:val="en-AU"/>
        </w:rPr>
      </w:pPr>
      <w:r w:rsidRPr="00913655">
        <w:rPr>
          <w:lang w:val="en-AU"/>
        </w:rPr>
        <w:fldChar w:fldCharType="end"/>
      </w:r>
    </w:p>
    <w:bookmarkStart w:id="4" w:name="_List_of_Figures_1"/>
    <w:bookmarkEnd w:id="4"/>
    <w:p w14:paraId="68FDDBB6" w14:textId="1FAEE42D" w:rsidR="00B87123" w:rsidRDefault="00720EDF">
      <w:pPr>
        <w:pStyle w:val="TableofFigures"/>
        <w:rPr>
          <w:rFonts w:asciiTheme="minorHAnsi" w:eastAsiaTheme="minorEastAsia" w:hAnsiTheme="minorHAnsi" w:cstheme="minorBidi"/>
          <w:bCs w:val="0"/>
          <w:sz w:val="22"/>
          <w:szCs w:val="22"/>
          <w:lang w:val="en-AU" w:eastAsia="en-AU"/>
        </w:rPr>
      </w:pPr>
      <w:r>
        <w:rPr>
          <w:rFonts w:cs="Arial"/>
          <w:b/>
          <w:sz w:val="36"/>
          <w:szCs w:val="36"/>
          <w:lang w:val="en-AU"/>
        </w:rPr>
        <w:fldChar w:fldCharType="begin"/>
      </w:r>
      <w:r w:rsidR="00803656">
        <w:rPr>
          <w:rFonts w:cs="Arial"/>
          <w:b/>
          <w:sz w:val="36"/>
          <w:szCs w:val="36"/>
          <w:lang w:val="en-AU"/>
        </w:rPr>
        <w:instrText xml:space="preserve"> TOC \h \z \c "Table" </w:instrText>
      </w:r>
      <w:r>
        <w:rPr>
          <w:rFonts w:cs="Arial"/>
          <w:b/>
          <w:sz w:val="36"/>
          <w:szCs w:val="36"/>
          <w:lang w:val="en-AU"/>
        </w:rPr>
        <w:fldChar w:fldCharType="separate"/>
      </w:r>
      <w:hyperlink w:anchor="_Toc517259888" w:history="1">
        <w:r w:rsidR="00B87123" w:rsidRPr="00BA3DB8">
          <w:rPr>
            <w:rStyle w:val="Hyperlink"/>
          </w:rPr>
          <w:t>Table 2</w:t>
        </w:r>
        <w:r w:rsidR="00B87123" w:rsidRPr="00BA3DB8">
          <w:rPr>
            <w:rStyle w:val="Hyperlink"/>
          </w:rPr>
          <w:noBreakHyphen/>
          <w:t>1: List of parameters measured in the ambient and wet season water quality monitoring.</w:t>
        </w:r>
        <w:r w:rsidR="00B87123">
          <w:rPr>
            <w:webHidden/>
          </w:rPr>
          <w:tab/>
        </w:r>
        <w:r w:rsidR="00B87123">
          <w:rPr>
            <w:webHidden/>
          </w:rPr>
          <w:fldChar w:fldCharType="begin"/>
        </w:r>
        <w:r w:rsidR="00B87123">
          <w:rPr>
            <w:webHidden/>
          </w:rPr>
          <w:instrText xml:space="preserve"> PAGEREF _Toc517259888 \h </w:instrText>
        </w:r>
        <w:r w:rsidR="00B87123">
          <w:rPr>
            <w:webHidden/>
          </w:rPr>
        </w:r>
        <w:r w:rsidR="00B87123">
          <w:rPr>
            <w:webHidden/>
          </w:rPr>
          <w:fldChar w:fldCharType="separate"/>
        </w:r>
        <w:r w:rsidR="00E1494F">
          <w:rPr>
            <w:webHidden/>
          </w:rPr>
          <w:t>12</w:t>
        </w:r>
        <w:r w:rsidR="00B87123">
          <w:rPr>
            <w:webHidden/>
          </w:rPr>
          <w:fldChar w:fldCharType="end"/>
        </w:r>
      </w:hyperlink>
    </w:p>
    <w:p w14:paraId="6DE2B33A" w14:textId="2F060BC7" w:rsidR="00B87123" w:rsidRDefault="00841EEB">
      <w:pPr>
        <w:pStyle w:val="TableofFigures"/>
        <w:rPr>
          <w:rFonts w:asciiTheme="minorHAnsi" w:eastAsiaTheme="minorEastAsia" w:hAnsiTheme="minorHAnsi" w:cstheme="minorBidi"/>
          <w:bCs w:val="0"/>
          <w:sz w:val="22"/>
          <w:szCs w:val="22"/>
          <w:lang w:val="en-AU" w:eastAsia="en-AU"/>
        </w:rPr>
      </w:pPr>
      <w:hyperlink w:anchor="_Toc517259889" w:history="1">
        <w:r w:rsidR="00B87123" w:rsidRPr="00BA3DB8">
          <w:rPr>
            <w:rStyle w:val="Hyperlink"/>
          </w:rPr>
          <w:t>Table 2</w:t>
        </w:r>
        <w:r w:rsidR="00B87123" w:rsidRPr="00BA3DB8">
          <w:rPr>
            <w:rStyle w:val="Hyperlink"/>
          </w:rPr>
          <w:noBreakHyphen/>
          <w:t>2. The 35 basins of the GBR catchment, the gauges used to examine flow and the corrections required to upscale flows to provide annual discharge estimates.</w:t>
        </w:r>
        <w:r w:rsidR="00B87123">
          <w:rPr>
            <w:webHidden/>
          </w:rPr>
          <w:tab/>
        </w:r>
        <w:r w:rsidR="00B87123">
          <w:rPr>
            <w:webHidden/>
          </w:rPr>
          <w:fldChar w:fldCharType="begin"/>
        </w:r>
        <w:r w:rsidR="00B87123">
          <w:rPr>
            <w:webHidden/>
          </w:rPr>
          <w:instrText xml:space="preserve"> PAGEREF _Toc517259889 \h </w:instrText>
        </w:r>
        <w:r w:rsidR="00B87123">
          <w:rPr>
            <w:webHidden/>
          </w:rPr>
        </w:r>
        <w:r w:rsidR="00B87123">
          <w:rPr>
            <w:webHidden/>
          </w:rPr>
          <w:fldChar w:fldCharType="separate"/>
        </w:r>
        <w:r w:rsidR="00E1494F">
          <w:rPr>
            <w:webHidden/>
          </w:rPr>
          <w:t>20</w:t>
        </w:r>
        <w:r w:rsidR="00B87123">
          <w:rPr>
            <w:webHidden/>
          </w:rPr>
          <w:fldChar w:fldCharType="end"/>
        </w:r>
      </w:hyperlink>
    </w:p>
    <w:p w14:paraId="2D02974E" w14:textId="467D61B1" w:rsidR="00B87123" w:rsidRDefault="00841EEB">
      <w:pPr>
        <w:pStyle w:val="TableofFigures"/>
        <w:rPr>
          <w:rFonts w:asciiTheme="minorHAnsi" w:eastAsiaTheme="minorEastAsia" w:hAnsiTheme="minorHAnsi" w:cstheme="minorBidi"/>
          <w:bCs w:val="0"/>
          <w:sz w:val="22"/>
          <w:szCs w:val="22"/>
          <w:lang w:val="en-AU" w:eastAsia="en-AU"/>
        </w:rPr>
      </w:pPr>
      <w:hyperlink w:anchor="_Toc517259890" w:history="1">
        <w:r w:rsidR="00B87123" w:rsidRPr="00BA3DB8">
          <w:rPr>
            <w:rStyle w:val="Hyperlink"/>
          </w:rPr>
          <w:t>Table 3</w:t>
        </w:r>
        <w:r w:rsidR="00B87123" w:rsidRPr="00BA3DB8">
          <w:rPr>
            <w:rStyle w:val="Hyperlink"/>
          </w:rPr>
          <w:noBreakHyphen/>
          <w:t>1: Wet season discharge (ML) of the main GBR rivers (1 October 2015 to 30 September 20176, inclusive) compared to the previous four wet seasons and long-term (LT) median discharge (1986–87 to 2016–17).</w:t>
        </w:r>
        <w:r w:rsidR="00B87123">
          <w:rPr>
            <w:webHidden/>
          </w:rPr>
          <w:tab/>
        </w:r>
        <w:r w:rsidR="00B87123">
          <w:rPr>
            <w:webHidden/>
          </w:rPr>
          <w:fldChar w:fldCharType="begin"/>
        </w:r>
        <w:r w:rsidR="00B87123">
          <w:rPr>
            <w:webHidden/>
          </w:rPr>
          <w:instrText xml:space="preserve"> PAGEREF _Toc517259890 \h </w:instrText>
        </w:r>
        <w:r w:rsidR="00B87123">
          <w:rPr>
            <w:webHidden/>
          </w:rPr>
        </w:r>
        <w:r w:rsidR="00B87123">
          <w:rPr>
            <w:webHidden/>
          </w:rPr>
          <w:fldChar w:fldCharType="separate"/>
        </w:r>
        <w:r w:rsidR="00E1494F">
          <w:rPr>
            <w:webHidden/>
          </w:rPr>
          <w:t>29</w:t>
        </w:r>
        <w:r w:rsidR="00B87123">
          <w:rPr>
            <w:webHidden/>
          </w:rPr>
          <w:fldChar w:fldCharType="end"/>
        </w:r>
      </w:hyperlink>
    </w:p>
    <w:p w14:paraId="57736014" w14:textId="42F9FEB5" w:rsidR="00B87123" w:rsidRDefault="00841EEB">
      <w:pPr>
        <w:pStyle w:val="TableofFigures"/>
        <w:rPr>
          <w:rFonts w:asciiTheme="minorHAnsi" w:eastAsiaTheme="minorEastAsia" w:hAnsiTheme="minorHAnsi" w:cstheme="minorBidi"/>
          <w:bCs w:val="0"/>
          <w:sz w:val="22"/>
          <w:szCs w:val="22"/>
          <w:lang w:val="en-AU" w:eastAsia="en-AU"/>
        </w:rPr>
      </w:pPr>
      <w:hyperlink w:anchor="_Toc517259891" w:history="1">
        <w:r w:rsidR="00B87123" w:rsidRPr="00BA3DB8">
          <w:rPr>
            <w:rStyle w:val="Hyperlink"/>
          </w:rPr>
          <w:t>Table 3</w:t>
        </w:r>
        <w:r w:rsidR="00B87123" w:rsidRPr="00BA3DB8">
          <w:rPr>
            <w:rStyle w:val="Hyperlink"/>
          </w:rPr>
          <w:noBreakHyphen/>
          <w:t>2: Areas (km</w:t>
        </w:r>
        <w:r w:rsidR="00B87123" w:rsidRPr="00BA3DB8">
          <w:rPr>
            <w:rStyle w:val="Hyperlink"/>
            <w:vertAlign w:val="superscript"/>
          </w:rPr>
          <w:t>2</w:t>
        </w:r>
        <w:r w:rsidR="00B87123" w:rsidRPr="00BA3DB8">
          <w:rPr>
            <w:rStyle w:val="Hyperlink"/>
          </w:rPr>
          <w:t>) and percentages (%) of the GBR lagoon affected by the wet season water types during the 2016–17 wet season.</w:t>
        </w:r>
        <w:r w:rsidR="00B87123">
          <w:rPr>
            <w:webHidden/>
          </w:rPr>
          <w:tab/>
        </w:r>
        <w:r w:rsidR="00B87123">
          <w:rPr>
            <w:webHidden/>
          </w:rPr>
          <w:fldChar w:fldCharType="begin"/>
        </w:r>
        <w:r w:rsidR="00B87123">
          <w:rPr>
            <w:webHidden/>
          </w:rPr>
          <w:instrText xml:space="preserve"> PAGEREF _Toc517259891 \h </w:instrText>
        </w:r>
        <w:r w:rsidR="00B87123">
          <w:rPr>
            <w:webHidden/>
          </w:rPr>
        </w:r>
        <w:r w:rsidR="00B87123">
          <w:rPr>
            <w:webHidden/>
          </w:rPr>
          <w:fldChar w:fldCharType="separate"/>
        </w:r>
        <w:r w:rsidR="00E1494F">
          <w:rPr>
            <w:webHidden/>
          </w:rPr>
          <w:t>31</w:t>
        </w:r>
        <w:r w:rsidR="00B87123">
          <w:rPr>
            <w:webHidden/>
          </w:rPr>
          <w:fldChar w:fldCharType="end"/>
        </w:r>
      </w:hyperlink>
    </w:p>
    <w:p w14:paraId="0039C9D1" w14:textId="54DF5D11" w:rsidR="00B87123" w:rsidRDefault="00841EEB">
      <w:pPr>
        <w:pStyle w:val="TableofFigures"/>
        <w:rPr>
          <w:rFonts w:asciiTheme="minorHAnsi" w:eastAsiaTheme="minorEastAsia" w:hAnsiTheme="minorHAnsi" w:cstheme="minorBidi"/>
          <w:bCs w:val="0"/>
          <w:sz w:val="22"/>
          <w:szCs w:val="22"/>
          <w:lang w:val="en-AU" w:eastAsia="en-AU"/>
        </w:rPr>
      </w:pPr>
      <w:hyperlink w:anchor="_Toc517259892" w:history="1">
        <w:r w:rsidR="00B87123" w:rsidRPr="00BA3DB8">
          <w:rPr>
            <w:rStyle w:val="Hyperlink"/>
          </w:rPr>
          <w:t>Table 3</w:t>
        </w:r>
        <w:r w:rsidR="00B87123" w:rsidRPr="00BA3DB8">
          <w:rPr>
            <w:rStyle w:val="Hyperlink"/>
          </w:rPr>
          <w:noBreakHyphen/>
          <w:t>3: Areas (km</w:t>
        </w:r>
        <w:r w:rsidR="00B87123" w:rsidRPr="00BA3DB8">
          <w:rPr>
            <w:rStyle w:val="Hyperlink"/>
            <w:vertAlign w:val="superscript"/>
          </w:rPr>
          <w:t>2</w:t>
        </w:r>
        <w:r w:rsidR="00B87123" w:rsidRPr="00BA3DB8">
          <w:rPr>
            <w:rStyle w:val="Hyperlink"/>
          </w:rPr>
          <w:t>) and percentages (%) of the GBR lagoon affected by different categories of exposure within the GBR during the 2016–17 wet season (and long-term values in brackets).</w:t>
        </w:r>
        <w:r w:rsidR="00B87123">
          <w:rPr>
            <w:webHidden/>
          </w:rPr>
          <w:tab/>
        </w:r>
        <w:r w:rsidR="00B87123">
          <w:rPr>
            <w:webHidden/>
          </w:rPr>
          <w:fldChar w:fldCharType="begin"/>
        </w:r>
        <w:r w:rsidR="00B87123">
          <w:rPr>
            <w:webHidden/>
          </w:rPr>
          <w:instrText xml:space="preserve"> PAGEREF _Toc517259892 \h </w:instrText>
        </w:r>
        <w:r w:rsidR="00B87123">
          <w:rPr>
            <w:webHidden/>
          </w:rPr>
        </w:r>
        <w:r w:rsidR="00B87123">
          <w:rPr>
            <w:webHidden/>
          </w:rPr>
          <w:fldChar w:fldCharType="separate"/>
        </w:r>
        <w:r w:rsidR="00E1494F">
          <w:rPr>
            <w:webHidden/>
          </w:rPr>
          <w:t>38</w:t>
        </w:r>
        <w:r w:rsidR="00B87123">
          <w:rPr>
            <w:webHidden/>
          </w:rPr>
          <w:fldChar w:fldCharType="end"/>
        </w:r>
      </w:hyperlink>
    </w:p>
    <w:p w14:paraId="440015A4" w14:textId="2B12D732" w:rsidR="00B87123" w:rsidRDefault="00841EEB">
      <w:pPr>
        <w:pStyle w:val="TableofFigures"/>
        <w:rPr>
          <w:rFonts w:asciiTheme="minorHAnsi" w:eastAsiaTheme="minorEastAsia" w:hAnsiTheme="minorHAnsi" w:cstheme="minorBidi"/>
          <w:bCs w:val="0"/>
          <w:sz w:val="22"/>
          <w:szCs w:val="22"/>
          <w:lang w:val="en-AU" w:eastAsia="en-AU"/>
        </w:rPr>
      </w:pPr>
      <w:hyperlink w:anchor="_Toc517259893" w:history="1">
        <w:r w:rsidR="00B87123" w:rsidRPr="00BA3DB8">
          <w:rPr>
            <w:rStyle w:val="Hyperlink"/>
          </w:rPr>
          <w:t>Table 3</w:t>
        </w:r>
        <w:r w:rsidR="00B87123" w:rsidRPr="00BA3DB8">
          <w:rPr>
            <w:rStyle w:val="Hyperlink"/>
          </w:rPr>
          <w:noBreakHyphen/>
          <w:t>4: Areas (km</w:t>
        </w:r>
        <w:r w:rsidR="00B87123" w:rsidRPr="00BA3DB8">
          <w:rPr>
            <w:rStyle w:val="Hyperlink"/>
            <w:vertAlign w:val="superscript"/>
          </w:rPr>
          <w:t>2</w:t>
        </w:r>
        <w:r w:rsidR="00B87123" w:rsidRPr="00BA3DB8">
          <w:rPr>
            <w:rStyle w:val="Hyperlink"/>
          </w:rPr>
          <w:t xml:space="preserve">) and percentages (%) of the </w:t>
        </w:r>
        <w:r w:rsidR="00B87123" w:rsidRPr="00BA3DB8">
          <w:rPr>
            <w:rStyle w:val="Hyperlink"/>
            <w:lang w:val="en-AU"/>
          </w:rPr>
          <w:t xml:space="preserve">Cape York Marine NRM </w:t>
        </w:r>
        <w:r w:rsidR="00B87123" w:rsidRPr="00BA3DB8">
          <w:rPr>
            <w:rStyle w:val="Hyperlink"/>
          </w:rPr>
          <w:t>Region affected by different categories of exposure during the 2016</w:t>
        </w:r>
        <w:r w:rsidR="00B87123" w:rsidRPr="00BA3DB8">
          <w:rPr>
            <w:rStyle w:val="Hyperlink"/>
            <w:lang w:val="en-AU"/>
          </w:rPr>
          <w:t>–</w:t>
        </w:r>
        <w:r w:rsidR="00B87123" w:rsidRPr="00BA3DB8">
          <w:rPr>
            <w:rStyle w:val="Hyperlink"/>
          </w:rPr>
          <w:t>17 wet season (and long-term values in brackets).</w:t>
        </w:r>
        <w:r w:rsidR="00B87123">
          <w:rPr>
            <w:webHidden/>
          </w:rPr>
          <w:tab/>
        </w:r>
        <w:r w:rsidR="00B87123">
          <w:rPr>
            <w:webHidden/>
          </w:rPr>
          <w:fldChar w:fldCharType="begin"/>
        </w:r>
        <w:r w:rsidR="00B87123">
          <w:rPr>
            <w:webHidden/>
          </w:rPr>
          <w:instrText xml:space="preserve"> PAGEREF _Toc517259893 \h </w:instrText>
        </w:r>
        <w:r w:rsidR="00B87123">
          <w:rPr>
            <w:webHidden/>
          </w:rPr>
        </w:r>
        <w:r w:rsidR="00B87123">
          <w:rPr>
            <w:webHidden/>
          </w:rPr>
          <w:fldChar w:fldCharType="separate"/>
        </w:r>
        <w:r w:rsidR="00E1494F">
          <w:rPr>
            <w:webHidden/>
          </w:rPr>
          <w:t>74</w:t>
        </w:r>
        <w:r w:rsidR="00B87123">
          <w:rPr>
            <w:webHidden/>
          </w:rPr>
          <w:fldChar w:fldCharType="end"/>
        </w:r>
      </w:hyperlink>
    </w:p>
    <w:p w14:paraId="524B0FB1" w14:textId="43BD0575" w:rsidR="00B87123" w:rsidRDefault="00841EEB">
      <w:pPr>
        <w:pStyle w:val="TableofFigures"/>
        <w:rPr>
          <w:rFonts w:asciiTheme="minorHAnsi" w:eastAsiaTheme="minorEastAsia" w:hAnsiTheme="minorHAnsi" w:cstheme="minorBidi"/>
          <w:bCs w:val="0"/>
          <w:sz w:val="22"/>
          <w:szCs w:val="22"/>
          <w:lang w:val="en-AU" w:eastAsia="en-AU"/>
        </w:rPr>
      </w:pPr>
      <w:hyperlink w:anchor="_Toc517259894" w:history="1">
        <w:r w:rsidR="00B87123" w:rsidRPr="00BA3DB8">
          <w:rPr>
            <w:rStyle w:val="Hyperlink"/>
          </w:rPr>
          <w:t>Table 3</w:t>
        </w:r>
        <w:r w:rsidR="00B87123" w:rsidRPr="00BA3DB8">
          <w:rPr>
            <w:rStyle w:val="Hyperlink"/>
          </w:rPr>
          <w:noBreakHyphen/>
          <w:t>5: Areas (km</w:t>
        </w:r>
        <w:r w:rsidR="00B87123" w:rsidRPr="00BA3DB8">
          <w:rPr>
            <w:rStyle w:val="Hyperlink"/>
            <w:vertAlign w:val="superscript"/>
          </w:rPr>
          <w:t>2</w:t>
        </w:r>
        <w:r w:rsidR="00B87123" w:rsidRPr="00BA3DB8">
          <w:rPr>
            <w:rStyle w:val="Hyperlink"/>
          </w:rPr>
          <w:t>) and percentages (%) of the Wet Tropics region affected by different categories of exposure during the 2016–17 wet season (and long-term values in brackets).</w:t>
        </w:r>
        <w:r w:rsidR="00B87123">
          <w:rPr>
            <w:webHidden/>
          </w:rPr>
          <w:tab/>
        </w:r>
        <w:r w:rsidR="00B87123">
          <w:rPr>
            <w:webHidden/>
          </w:rPr>
          <w:fldChar w:fldCharType="begin"/>
        </w:r>
        <w:r w:rsidR="00B87123">
          <w:rPr>
            <w:webHidden/>
          </w:rPr>
          <w:instrText xml:space="preserve"> PAGEREF _Toc517259894 \h </w:instrText>
        </w:r>
        <w:r w:rsidR="00B87123">
          <w:rPr>
            <w:webHidden/>
          </w:rPr>
        </w:r>
        <w:r w:rsidR="00B87123">
          <w:rPr>
            <w:webHidden/>
          </w:rPr>
          <w:fldChar w:fldCharType="separate"/>
        </w:r>
        <w:r w:rsidR="00E1494F">
          <w:rPr>
            <w:webHidden/>
          </w:rPr>
          <w:t>99</w:t>
        </w:r>
        <w:r w:rsidR="00B87123">
          <w:rPr>
            <w:webHidden/>
          </w:rPr>
          <w:fldChar w:fldCharType="end"/>
        </w:r>
      </w:hyperlink>
    </w:p>
    <w:p w14:paraId="24A5DCBC" w14:textId="36A006FD" w:rsidR="00B87123" w:rsidRDefault="00841EEB">
      <w:pPr>
        <w:pStyle w:val="TableofFigures"/>
        <w:rPr>
          <w:rFonts w:asciiTheme="minorHAnsi" w:eastAsiaTheme="minorEastAsia" w:hAnsiTheme="minorHAnsi" w:cstheme="minorBidi"/>
          <w:bCs w:val="0"/>
          <w:sz w:val="22"/>
          <w:szCs w:val="22"/>
          <w:lang w:val="en-AU" w:eastAsia="en-AU"/>
        </w:rPr>
      </w:pPr>
      <w:hyperlink w:anchor="_Toc517259895" w:history="1">
        <w:r w:rsidR="00B87123" w:rsidRPr="00BA3DB8">
          <w:rPr>
            <w:rStyle w:val="Hyperlink"/>
          </w:rPr>
          <w:t>Table 3</w:t>
        </w:r>
        <w:r w:rsidR="00B87123" w:rsidRPr="00BA3DB8">
          <w:rPr>
            <w:rStyle w:val="Hyperlink"/>
          </w:rPr>
          <w:noBreakHyphen/>
          <w:t>6: Areas (km</w:t>
        </w:r>
        <w:r w:rsidR="00B87123" w:rsidRPr="00BA3DB8">
          <w:rPr>
            <w:rStyle w:val="Hyperlink"/>
            <w:vertAlign w:val="superscript"/>
          </w:rPr>
          <w:t>2</w:t>
        </w:r>
        <w:r w:rsidR="00B87123" w:rsidRPr="00BA3DB8">
          <w:rPr>
            <w:rStyle w:val="Hyperlink"/>
          </w:rPr>
          <w:t>) and percentages (%) of the Burdekin Region affected by different categories of exposure during the 2016</w:t>
        </w:r>
        <w:r w:rsidR="00B87123" w:rsidRPr="00BA3DB8">
          <w:rPr>
            <w:rStyle w:val="Hyperlink"/>
            <w:lang w:val="en-AU"/>
          </w:rPr>
          <w:t>–</w:t>
        </w:r>
        <w:r w:rsidR="00B87123" w:rsidRPr="00BA3DB8">
          <w:rPr>
            <w:rStyle w:val="Hyperlink"/>
          </w:rPr>
          <w:t>17 wet season (and long-term values in brackets).</w:t>
        </w:r>
        <w:r w:rsidR="00B87123">
          <w:rPr>
            <w:webHidden/>
          </w:rPr>
          <w:tab/>
        </w:r>
        <w:r w:rsidR="00B87123">
          <w:rPr>
            <w:webHidden/>
          </w:rPr>
          <w:fldChar w:fldCharType="begin"/>
        </w:r>
        <w:r w:rsidR="00B87123">
          <w:rPr>
            <w:webHidden/>
          </w:rPr>
          <w:instrText xml:space="preserve"> PAGEREF _Toc517259895 \h </w:instrText>
        </w:r>
        <w:r w:rsidR="00B87123">
          <w:rPr>
            <w:webHidden/>
          </w:rPr>
        </w:r>
        <w:r w:rsidR="00B87123">
          <w:rPr>
            <w:webHidden/>
          </w:rPr>
          <w:fldChar w:fldCharType="separate"/>
        </w:r>
        <w:r w:rsidR="00E1494F">
          <w:rPr>
            <w:webHidden/>
          </w:rPr>
          <w:t>118</w:t>
        </w:r>
        <w:r w:rsidR="00B87123">
          <w:rPr>
            <w:webHidden/>
          </w:rPr>
          <w:fldChar w:fldCharType="end"/>
        </w:r>
      </w:hyperlink>
    </w:p>
    <w:p w14:paraId="0A11CD33" w14:textId="44C1056D" w:rsidR="00B87123" w:rsidRDefault="00841EEB">
      <w:pPr>
        <w:pStyle w:val="TableofFigures"/>
        <w:rPr>
          <w:rFonts w:asciiTheme="minorHAnsi" w:eastAsiaTheme="minorEastAsia" w:hAnsiTheme="minorHAnsi" w:cstheme="minorBidi"/>
          <w:bCs w:val="0"/>
          <w:sz w:val="22"/>
          <w:szCs w:val="22"/>
          <w:lang w:val="en-AU" w:eastAsia="en-AU"/>
        </w:rPr>
      </w:pPr>
      <w:hyperlink w:anchor="_Toc517259896" w:history="1">
        <w:r w:rsidR="00B87123" w:rsidRPr="00BA3DB8">
          <w:rPr>
            <w:rStyle w:val="Hyperlink"/>
          </w:rPr>
          <w:t>Table 3</w:t>
        </w:r>
        <w:r w:rsidR="00B87123" w:rsidRPr="00BA3DB8">
          <w:rPr>
            <w:rStyle w:val="Hyperlink"/>
          </w:rPr>
          <w:noBreakHyphen/>
          <w:t>7: Areas (km</w:t>
        </w:r>
        <w:r w:rsidR="00B87123" w:rsidRPr="00BA3DB8">
          <w:rPr>
            <w:rStyle w:val="Hyperlink"/>
            <w:vertAlign w:val="superscript"/>
          </w:rPr>
          <w:t>2</w:t>
        </w:r>
        <w:r w:rsidR="00B87123" w:rsidRPr="00BA3DB8">
          <w:rPr>
            <w:rStyle w:val="Hyperlink"/>
          </w:rPr>
          <w:t>) and percentages (%) of the Mackay Whitsunday Region affected by different categories of exposure during the 2016</w:t>
        </w:r>
        <w:r w:rsidR="00B87123" w:rsidRPr="00BA3DB8">
          <w:rPr>
            <w:rStyle w:val="Hyperlink"/>
            <w:lang w:val="en-AU"/>
          </w:rPr>
          <w:t>–</w:t>
        </w:r>
        <w:r w:rsidR="00B87123" w:rsidRPr="00BA3DB8">
          <w:rPr>
            <w:rStyle w:val="Hyperlink"/>
          </w:rPr>
          <w:t>17 wet season (and long-term values in brackets).</w:t>
        </w:r>
        <w:r w:rsidR="00B87123">
          <w:rPr>
            <w:webHidden/>
          </w:rPr>
          <w:tab/>
        </w:r>
        <w:r w:rsidR="00B87123">
          <w:rPr>
            <w:webHidden/>
          </w:rPr>
          <w:fldChar w:fldCharType="begin"/>
        </w:r>
        <w:r w:rsidR="00B87123">
          <w:rPr>
            <w:webHidden/>
          </w:rPr>
          <w:instrText xml:space="preserve"> PAGEREF _Toc517259896 \h </w:instrText>
        </w:r>
        <w:r w:rsidR="00B87123">
          <w:rPr>
            <w:webHidden/>
          </w:rPr>
        </w:r>
        <w:r w:rsidR="00B87123">
          <w:rPr>
            <w:webHidden/>
          </w:rPr>
          <w:fldChar w:fldCharType="separate"/>
        </w:r>
        <w:r w:rsidR="00E1494F">
          <w:rPr>
            <w:webHidden/>
          </w:rPr>
          <w:t>135</w:t>
        </w:r>
        <w:r w:rsidR="00B87123">
          <w:rPr>
            <w:webHidden/>
          </w:rPr>
          <w:fldChar w:fldCharType="end"/>
        </w:r>
      </w:hyperlink>
    </w:p>
    <w:p w14:paraId="246BBA4B" w14:textId="65758861" w:rsidR="00803656" w:rsidRDefault="00720EDF" w:rsidP="00803656">
      <w:pPr>
        <w:rPr>
          <w:lang w:val="en-AU"/>
        </w:rPr>
      </w:pPr>
      <w:r>
        <w:rPr>
          <w:lang w:val="en-AU"/>
        </w:rPr>
        <w:fldChar w:fldCharType="end"/>
      </w:r>
      <w:r w:rsidR="00803656">
        <w:rPr>
          <w:lang w:val="en-AU"/>
        </w:rPr>
        <w:br w:type="page"/>
      </w:r>
    </w:p>
    <w:p w14:paraId="246BBA4C" w14:textId="45475355" w:rsidR="00803656" w:rsidRPr="0028411F" w:rsidRDefault="00803656" w:rsidP="00034D81">
      <w:pPr>
        <w:pStyle w:val="Headers"/>
      </w:pPr>
      <w:r>
        <w:t xml:space="preserve">Appendices: List of </w:t>
      </w:r>
      <w:r w:rsidR="00454F75">
        <w:t>f</w:t>
      </w:r>
      <w:r>
        <w:t xml:space="preserve">igures and </w:t>
      </w:r>
      <w:r w:rsidR="00454F75">
        <w:t>t</w:t>
      </w:r>
      <w:r>
        <w:t>ables</w:t>
      </w:r>
    </w:p>
    <w:p w14:paraId="38F09438" w14:textId="031D242C" w:rsidR="00364DCE" w:rsidRDefault="00364DCE">
      <w:pPr>
        <w:pStyle w:val="TableofFigures"/>
        <w:rPr>
          <w:color w:val="0070C0"/>
          <w:lang w:val="en-AU"/>
        </w:rPr>
      </w:pPr>
      <w:r>
        <w:rPr>
          <w:color w:val="0070C0"/>
          <w:lang w:val="en-AU"/>
        </w:rPr>
        <w:t>Appendix A</w:t>
      </w:r>
      <w:r w:rsidR="003E680B">
        <w:rPr>
          <w:color w:val="0070C0"/>
          <w:lang w:val="en-AU"/>
        </w:rPr>
        <w:t xml:space="preserve">: </w:t>
      </w:r>
      <w:r w:rsidR="003E680B" w:rsidRPr="00BB239A">
        <w:rPr>
          <w:color w:val="0070C0"/>
          <w:lang w:val="en-AU"/>
        </w:rPr>
        <w:t>Case study: DOC-CDOM relationships in the Great Barrier Reef Lagoon</w:t>
      </w:r>
    </w:p>
    <w:p w14:paraId="44C86DE1" w14:textId="5D4FC862" w:rsidR="00B87123" w:rsidRDefault="0064778A">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A-" </w:instrText>
      </w:r>
      <w:r>
        <w:rPr>
          <w:lang w:val="en-AU"/>
        </w:rPr>
        <w:fldChar w:fldCharType="separate"/>
      </w:r>
      <w:r w:rsidR="00B87123">
        <w:t>Figure A-1: Regional and seasonal mean relative abundance (percentage of total chlorophyll a [TCHla]) of phytoplankton in inshore Great Barrier Reef estimated via CHEMTAX (</w:t>
      </w:r>
      <w:r w:rsidR="00B87123" w:rsidRPr="0093496C">
        <w:rPr>
          <w:color w:val="D9D9D9" w:themeColor="background1" w:themeShade="D9"/>
        </w:rPr>
        <w:sym w:font="Wingdings 2" w:char="F0A2"/>
      </w:r>
      <w:r w:rsidR="00B87123" w:rsidRPr="004175E0">
        <w:rPr>
          <w:color w:val="D9D9D9" w:themeColor="background1" w:themeShade="D9"/>
        </w:rPr>
        <w:t xml:space="preserve"> </w:t>
      </w:r>
      <w:r w:rsidR="00B87123">
        <w:t xml:space="preserve">= summer, </w:t>
      </w:r>
      <w:r w:rsidR="00B87123" w:rsidRPr="0093496C">
        <w:sym w:font="Wingdings 2" w:char="F0A2"/>
      </w:r>
      <w:r w:rsidR="00B87123">
        <w:t xml:space="preserve"> = winter, </w:t>
      </w:r>
      <w:r w:rsidR="00B87123" w:rsidRPr="0093496C">
        <w:rPr>
          <w:color w:val="808080" w:themeColor="background1" w:themeShade="80"/>
        </w:rPr>
        <w:sym w:font="Wingdings 2" w:char="F0A2"/>
      </w:r>
      <w:r w:rsidR="00B87123">
        <w:t xml:space="preserve"> = spring).</w:t>
      </w:r>
      <w:r w:rsidR="00B87123">
        <w:tab/>
      </w:r>
      <w:r w:rsidR="00B87123">
        <w:fldChar w:fldCharType="begin"/>
      </w:r>
      <w:r w:rsidR="00B87123">
        <w:instrText xml:space="preserve"> PAGEREF _Toc517259897 \h </w:instrText>
      </w:r>
      <w:r w:rsidR="00B87123">
        <w:fldChar w:fldCharType="separate"/>
      </w:r>
      <w:r w:rsidR="00E1494F">
        <w:t>163</w:t>
      </w:r>
      <w:r w:rsidR="00B87123">
        <w:fldChar w:fldCharType="end"/>
      </w:r>
    </w:p>
    <w:p w14:paraId="582C2961" w14:textId="6D954426" w:rsidR="00B87123" w:rsidRDefault="00B87123">
      <w:pPr>
        <w:pStyle w:val="TableofFigures"/>
        <w:rPr>
          <w:rFonts w:asciiTheme="minorHAnsi" w:eastAsiaTheme="minorEastAsia" w:hAnsiTheme="minorHAnsi" w:cstheme="minorBidi"/>
          <w:bCs w:val="0"/>
          <w:sz w:val="22"/>
          <w:szCs w:val="22"/>
          <w:lang w:val="en-AU" w:eastAsia="en-AU"/>
        </w:rPr>
      </w:pPr>
      <w:r>
        <w:t>Figure A-2: Associations of the phytoplankton community as estimated by CHEMTAX with the measured environmental variables.</w:t>
      </w:r>
      <w:r>
        <w:tab/>
      </w:r>
      <w:r>
        <w:fldChar w:fldCharType="begin"/>
      </w:r>
      <w:r>
        <w:instrText xml:space="preserve"> PAGEREF _Toc517259898 \h </w:instrText>
      </w:r>
      <w:r>
        <w:fldChar w:fldCharType="separate"/>
      </w:r>
      <w:r w:rsidR="00E1494F">
        <w:t>165</w:t>
      </w:r>
      <w:r>
        <w:fldChar w:fldCharType="end"/>
      </w:r>
    </w:p>
    <w:p w14:paraId="139C3091" w14:textId="77777777" w:rsidR="00B87123" w:rsidRDefault="0064778A" w:rsidP="002C32E8">
      <w:pPr>
        <w:rPr>
          <w:noProof/>
        </w:rPr>
      </w:pPr>
      <w:r>
        <w:rPr>
          <w:lang w:val="en-AU"/>
        </w:rPr>
        <w:fldChar w:fldCharType="end"/>
      </w:r>
      <w:r w:rsidR="002C32E8">
        <w:rPr>
          <w:lang w:val="en-AU"/>
        </w:rPr>
        <w:fldChar w:fldCharType="begin"/>
      </w:r>
      <w:r w:rsidR="002C32E8">
        <w:rPr>
          <w:lang w:val="en-AU"/>
        </w:rPr>
        <w:instrText xml:space="preserve"> TOC \c "Table A-" </w:instrText>
      </w:r>
      <w:r w:rsidR="002C32E8">
        <w:rPr>
          <w:lang w:val="en-AU"/>
        </w:rPr>
        <w:fldChar w:fldCharType="separate"/>
      </w:r>
    </w:p>
    <w:p w14:paraId="69FFDB4D" w14:textId="7DB77795" w:rsidR="00B87123" w:rsidRDefault="00B87123">
      <w:pPr>
        <w:pStyle w:val="TableofFigures"/>
        <w:rPr>
          <w:rFonts w:asciiTheme="minorHAnsi" w:eastAsiaTheme="minorEastAsia" w:hAnsiTheme="minorHAnsi" w:cstheme="minorBidi"/>
          <w:bCs w:val="0"/>
          <w:sz w:val="22"/>
          <w:szCs w:val="22"/>
          <w:lang w:val="en-AU" w:eastAsia="en-AU"/>
        </w:rPr>
      </w:pPr>
      <w:r>
        <w:t>Table A-1: The major signature pigments identified in this study, abbreviations and the phytoplankton groups containing these pigments are shown.</w:t>
      </w:r>
      <w:r>
        <w:tab/>
      </w:r>
      <w:r>
        <w:fldChar w:fldCharType="begin"/>
      </w:r>
      <w:r>
        <w:instrText xml:space="preserve"> PAGEREF _Toc517259899 \h </w:instrText>
      </w:r>
      <w:r>
        <w:fldChar w:fldCharType="separate"/>
      </w:r>
      <w:r w:rsidR="00E1494F">
        <w:t>162</w:t>
      </w:r>
      <w:r>
        <w:fldChar w:fldCharType="end"/>
      </w:r>
    </w:p>
    <w:p w14:paraId="178D14C2" w14:textId="2531EE5B" w:rsidR="00B87123" w:rsidRDefault="00B87123">
      <w:pPr>
        <w:pStyle w:val="TableofFigures"/>
        <w:rPr>
          <w:rFonts w:asciiTheme="minorHAnsi" w:eastAsiaTheme="minorEastAsia" w:hAnsiTheme="minorHAnsi" w:cstheme="minorBidi"/>
          <w:bCs w:val="0"/>
          <w:sz w:val="22"/>
          <w:szCs w:val="22"/>
          <w:lang w:val="en-AU" w:eastAsia="en-AU"/>
        </w:rPr>
      </w:pPr>
      <w:r>
        <w:t>Table A-2: Multivariate analysis of regional, seasonal and annual differences in the phytoplankton community on the Great Barrier Reef.</w:t>
      </w:r>
      <w:r>
        <w:tab/>
      </w:r>
      <w:r>
        <w:fldChar w:fldCharType="begin"/>
      </w:r>
      <w:r>
        <w:instrText xml:space="preserve"> PAGEREF _Toc517259900 \h </w:instrText>
      </w:r>
      <w:r>
        <w:fldChar w:fldCharType="separate"/>
      </w:r>
      <w:r w:rsidR="00E1494F">
        <w:t>164</w:t>
      </w:r>
      <w:r>
        <w:fldChar w:fldCharType="end"/>
      </w:r>
    </w:p>
    <w:p w14:paraId="1A620CA7" w14:textId="02F58332" w:rsidR="00B87123" w:rsidRDefault="00B87123">
      <w:pPr>
        <w:pStyle w:val="TableofFigures"/>
        <w:rPr>
          <w:rFonts w:asciiTheme="minorHAnsi" w:eastAsiaTheme="minorEastAsia" w:hAnsiTheme="minorHAnsi" w:cstheme="minorBidi"/>
          <w:bCs w:val="0"/>
          <w:sz w:val="22"/>
          <w:szCs w:val="22"/>
          <w:lang w:val="en-AU" w:eastAsia="en-AU"/>
        </w:rPr>
      </w:pPr>
      <w:r>
        <w:t>Table A-3: Latitudinal and seasonal differences in phytoplankton distribution in inshore Great Barrier Reef waters.</w:t>
      </w:r>
      <w:r>
        <w:tab/>
      </w:r>
      <w:r>
        <w:fldChar w:fldCharType="begin"/>
      </w:r>
      <w:r>
        <w:instrText xml:space="preserve"> PAGEREF _Toc517259901 \h </w:instrText>
      </w:r>
      <w:r>
        <w:fldChar w:fldCharType="separate"/>
      </w:r>
      <w:r w:rsidR="00E1494F">
        <w:t>165</w:t>
      </w:r>
      <w:r>
        <w:fldChar w:fldCharType="end"/>
      </w:r>
    </w:p>
    <w:p w14:paraId="51257FF5" w14:textId="757D3E66" w:rsidR="00364DCE" w:rsidRDefault="002C32E8" w:rsidP="002C32E8">
      <w:pPr>
        <w:rPr>
          <w:lang w:val="en-AU"/>
        </w:rPr>
      </w:pPr>
      <w:r>
        <w:rPr>
          <w:lang w:val="en-AU"/>
        </w:rPr>
        <w:fldChar w:fldCharType="end"/>
      </w:r>
    </w:p>
    <w:p w14:paraId="42144E6E" w14:textId="49B566C6" w:rsidR="00364DCE" w:rsidRDefault="00364DCE" w:rsidP="00364DCE">
      <w:pPr>
        <w:pStyle w:val="TableofFigures"/>
        <w:rPr>
          <w:color w:val="0070C0"/>
          <w:lang w:val="en-AU"/>
        </w:rPr>
      </w:pPr>
      <w:r>
        <w:rPr>
          <w:color w:val="0070C0"/>
          <w:lang w:val="en-AU"/>
        </w:rPr>
        <w:t>Appendix B</w:t>
      </w:r>
      <w:r w:rsidR="00A37D7A">
        <w:rPr>
          <w:color w:val="0070C0"/>
          <w:lang w:val="en-AU"/>
        </w:rPr>
        <w:t>:</w:t>
      </w:r>
      <w:r w:rsidR="003E680B" w:rsidRPr="00BB239A">
        <w:rPr>
          <w:color w:val="0070C0"/>
          <w:lang w:val="en-AU"/>
        </w:rPr>
        <w:t xml:space="preserve"> Case study: </w:t>
      </w:r>
      <w:r w:rsidR="003E680B">
        <w:rPr>
          <w:color w:val="0070C0"/>
          <w:lang w:val="en-AU"/>
        </w:rPr>
        <w:t>A</w:t>
      </w:r>
      <w:r w:rsidR="003E680B" w:rsidRPr="00BB239A">
        <w:rPr>
          <w:color w:val="0070C0"/>
          <w:lang w:val="en-AU"/>
        </w:rPr>
        <w:t xml:space="preserve"> pesticide metric</w:t>
      </w:r>
    </w:p>
    <w:p w14:paraId="01FBD247" w14:textId="6D6B0991" w:rsidR="004C292D" w:rsidRDefault="002C32E8">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B-" </w:instrText>
      </w:r>
      <w:r>
        <w:rPr>
          <w:lang w:val="en-AU"/>
        </w:rPr>
        <w:fldChar w:fldCharType="separate"/>
      </w:r>
      <w:r w:rsidR="004C292D">
        <w:t>Figure B-1: Comparison of 2015-16 weekly water type maps derived from true colour data processed using the reference ‘past’ dataset and BOM processing methods (‘new’ dataset).</w:t>
      </w:r>
      <w:r w:rsidR="004C292D">
        <w:tab/>
      </w:r>
      <w:r w:rsidR="004C292D">
        <w:fldChar w:fldCharType="begin"/>
      </w:r>
      <w:r w:rsidR="004C292D">
        <w:instrText xml:space="preserve"> PAGEREF _Toc516742979 \h </w:instrText>
      </w:r>
      <w:r w:rsidR="004C292D">
        <w:fldChar w:fldCharType="separate"/>
      </w:r>
      <w:r w:rsidR="00E1494F">
        <w:t>173</w:t>
      </w:r>
      <w:r w:rsidR="004C292D">
        <w:fldChar w:fldCharType="end"/>
      </w:r>
    </w:p>
    <w:p w14:paraId="34BEB0B4" w14:textId="437353EF" w:rsidR="004C292D" w:rsidRDefault="004C292D">
      <w:pPr>
        <w:pStyle w:val="TableofFigures"/>
        <w:rPr>
          <w:rFonts w:asciiTheme="minorHAnsi" w:eastAsiaTheme="minorEastAsia" w:hAnsiTheme="minorHAnsi" w:cstheme="minorBidi"/>
          <w:bCs w:val="0"/>
          <w:sz w:val="22"/>
          <w:szCs w:val="22"/>
          <w:lang w:val="en-AU" w:eastAsia="en-AU"/>
        </w:rPr>
      </w:pPr>
      <w:r>
        <w:t>Figure B-2: Contingency matrices (in %) showing the distribution of the number of samples classified as colour class categories 1 to 7 in the a) 2015-16 new</w:t>
      </w:r>
      <w:r w:rsidRPr="00621CC7">
        <w:rPr>
          <w:vertAlign w:val="subscript"/>
        </w:rPr>
        <w:t>v1</w:t>
      </w:r>
      <w:r>
        <w:t xml:space="preserve"> and b) 2015-16 new</w:t>
      </w:r>
      <w:r w:rsidRPr="00621CC7">
        <w:rPr>
          <w:vertAlign w:val="subscript"/>
        </w:rPr>
        <w:t>v2</w:t>
      </w:r>
      <w:r>
        <w:t xml:space="preserve"> datasets in comparison to the reference past</w:t>
      </w:r>
      <w:r w:rsidRPr="00621CC7">
        <w:rPr>
          <w:vertAlign w:val="subscript"/>
        </w:rPr>
        <w:t>v1</w:t>
      </w:r>
      <w:r>
        <w:t xml:space="preserve"> dataset.</w:t>
      </w:r>
      <w:r>
        <w:tab/>
      </w:r>
      <w:r>
        <w:fldChar w:fldCharType="begin"/>
      </w:r>
      <w:r>
        <w:instrText xml:space="preserve"> PAGEREF _Toc516742980 \h </w:instrText>
      </w:r>
      <w:r>
        <w:fldChar w:fldCharType="separate"/>
      </w:r>
      <w:r w:rsidR="00E1494F">
        <w:t>174</w:t>
      </w:r>
      <w:r>
        <w:fldChar w:fldCharType="end"/>
      </w:r>
    </w:p>
    <w:p w14:paraId="128DCB1A" w14:textId="38DDFB38" w:rsidR="004C292D" w:rsidRDefault="004C292D">
      <w:pPr>
        <w:pStyle w:val="TableofFigures"/>
        <w:rPr>
          <w:rFonts w:asciiTheme="minorHAnsi" w:eastAsiaTheme="minorEastAsia" w:hAnsiTheme="minorHAnsi" w:cstheme="minorBidi"/>
          <w:bCs w:val="0"/>
          <w:sz w:val="22"/>
          <w:szCs w:val="22"/>
          <w:lang w:val="en-AU" w:eastAsia="en-AU"/>
        </w:rPr>
      </w:pPr>
      <w:r>
        <w:t>Figure B-3: Comparison of 2016</w:t>
      </w:r>
      <w:r w:rsidRPr="00621CC7">
        <w:rPr>
          <w:color w:val="000000" w:themeColor="text1"/>
          <w:lang w:val="en-AU"/>
        </w:rPr>
        <w:t>–</w:t>
      </w:r>
      <w:r>
        <w:t>17 weekly water type maps derived from true colour maps processed using BOM processing methods (‘new’ dataset).</w:t>
      </w:r>
      <w:r>
        <w:tab/>
      </w:r>
      <w:r>
        <w:fldChar w:fldCharType="begin"/>
      </w:r>
      <w:r>
        <w:instrText xml:space="preserve"> PAGEREF _Toc516742981 \h </w:instrText>
      </w:r>
      <w:r>
        <w:fldChar w:fldCharType="separate"/>
      </w:r>
      <w:r w:rsidR="00E1494F">
        <w:t>175</w:t>
      </w:r>
      <w:r>
        <w:fldChar w:fldCharType="end"/>
      </w:r>
    </w:p>
    <w:p w14:paraId="64B56987" w14:textId="65EEDD60" w:rsidR="004C292D" w:rsidRDefault="004C292D">
      <w:pPr>
        <w:pStyle w:val="TableofFigures"/>
        <w:rPr>
          <w:rFonts w:asciiTheme="minorHAnsi" w:eastAsiaTheme="minorEastAsia" w:hAnsiTheme="minorHAnsi" w:cstheme="minorBidi"/>
          <w:bCs w:val="0"/>
          <w:sz w:val="22"/>
          <w:szCs w:val="22"/>
          <w:lang w:val="en-AU" w:eastAsia="en-AU"/>
        </w:rPr>
      </w:pPr>
      <w:r>
        <w:t>Figure B-4: Comparison of zonal averaged (a and b) Primary, (c and d) Secondary and (e and f) Tertiary 2015-16 frequency values derived from true colour data processed BOM processing methods (‘new’ dataset) against reference ‘past’ dataset.</w:t>
      </w:r>
      <w:r>
        <w:tab/>
      </w:r>
      <w:r>
        <w:fldChar w:fldCharType="begin"/>
      </w:r>
      <w:r>
        <w:instrText xml:space="preserve"> PAGEREF _Toc516742982 \h </w:instrText>
      </w:r>
      <w:r>
        <w:fldChar w:fldCharType="separate"/>
      </w:r>
      <w:r w:rsidR="00E1494F">
        <w:t>176</w:t>
      </w:r>
      <w:r>
        <w:fldChar w:fldCharType="end"/>
      </w:r>
    </w:p>
    <w:p w14:paraId="62E9EB99" w14:textId="77777777" w:rsidR="00B87123" w:rsidRDefault="002C32E8" w:rsidP="00BB239A">
      <w:pPr>
        <w:rPr>
          <w:noProof/>
        </w:rPr>
      </w:pPr>
      <w:r>
        <w:rPr>
          <w:lang w:val="en-AU"/>
        </w:rPr>
        <w:fldChar w:fldCharType="end"/>
      </w:r>
      <w:r>
        <w:rPr>
          <w:lang w:val="en-AU"/>
        </w:rPr>
        <w:fldChar w:fldCharType="begin"/>
      </w:r>
      <w:r>
        <w:rPr>
          <w:lang w:val="en-AU"/>
        </w:rPr>
        <w:instrText xml:space="preserve"> TOC \c "Table B-" </w:instrText>
      </w:r>
      <w:r>
        <w:rPr>
          <w:lang w:val="en-AU"/>
        </w:rPr>
        <w:fldChar w:fldCharType="separate"/>
      </w:r>
    </w:p>
    <w:p w14:paraId="43002752" w14:textId="5DAF2209" w:rsidR="00B87123" w:rsidRDefault="00B87123">
      <w:pPr>
        <w:pStyle w:val="TableofFigures"/>
        <w:rPr>
          <w:rFonts w:asciiTheme="minorHAnsi" w:eastAsiaTheme="minorEastAsia" w:hAnsiTheme="minorHAnsi" w:cstheme="minorBidi"/>
          <w:bCs w:val="0"/>
          <w:sz w:val="22"/>
          <w:szCs w:val="22"/>
          <w:lang w:val="en-AU" w:eastAsia="en-AU"/>
        </w:rPr>
      </w:pPr>
      <w:r>
        <w:t>Table B-1: Keywords and justification used in SeaDAS 7.4 to process MODIS true colour images of the Great Barrier Reef (GBR).</w:t>
      </w:r>
      <w:r>
        <w:tab/>
      </w:r>
      <w:r>
        <w:fldChar w:fldCharType="begin"/>
      </w:r>
      <w:r>
        <w:instrText xml:space="preserve"> PAGEREF _Toc517259902 \h </w:instrText>
      </w:r>
      <w:r>
        <w:fldChar w:fldCharType="separate"/>
      </w:r>
      <w:r w:rsidR="00E1494F">
        <w:t>169</w:t>
      </w:r>
      <w:r>
        <w:fldChar w:fldCharType="end"/>
      </w:r>
    </w:p>
    <w:p w14:paraId="77F14D5A" w14:textId="4524C8CC" w:rsidR="00B87123" w:rsidRDefault="00B87123">
      <w:pPr>
        <w:pStyle w:val="TableofFigures"/>
        <w:rPr>
          <w:rFonts w:asciiTheme="minorHAnsi" w:eastAsiaTheme="minorEastAsia" w:hAnsiTheme="minorHAnsi" w:cstheme="minorBidi"/>
          <w:bCs w:val="0"/>
          <w:sz w:val="22"/>
          <w:szCs w:val="22"/>
          <w:lang w:val="en-AU" w:eastAsia="en-AU"/>
        </w:rPr>
      </w:pPr>
      <w:r>
        <w:t>Table B-2: GBR zones used to calculate the zonal average frequency statistics.</w:t>
      </w:r>
      <w:r>
        <w:tab/>
      </w:r>
      <w:r>
        <w:fldChar w:fldCharType="begin"/>
      </w:r>
      <w:r>
        <w:instrText xml:space="preserve"> PAGEREF _Toc517259903 \h </w:instrText>
      </w:r>
      <w:r>
        <w:fldChar w:fldCharType="separate"/>
      </w:r>
      <w:r w:rsidR="00E1494F">
        <w:t>171</w:t>
      </w:r>
      <w:r>
        <w:fldChar w:fldCharType="end"/>
      </w:r>
    </w:p>
    <w:p w14:paraId="7F316A5B" w14:textId="17536C94" w:rsidR="00B87123" w:rsidRDefault="00B87123">
      <w:pPr>
        <w:pStyle w:val="TableofFigures"/>
        <w:rPr>
          <w:rFonts w:asciiTheme="minorHAnsi" w:eastAsiaTheme="minorEastAsia" w:hAnsiTheme="minorHAnsi" w:cstheme="minorBidi"/>
          <w:bCs w:val="0"/>
          <w:sz w:val="22"/>
          <w:szCs w:val="22"/>
          <w:lang w:val="en-AU" w:eastAsia="en-AU"/>
        </w:rPr>
      </w:pPr>
      <w:r>
        <w:t>Table B-3: Comparison of summary statistics derived from the colour class categories extracted from the weekly water type maps produced using the 2015–16 past</w:t>
      </w:r>
      <w:r w:rsidRPr="005D798E">
        <w:rPr>
          <w:vertAlign w:val="subscript"/>
        </w:rPr>
        <w:t>v1</w:t>
      </w:r>
      <w:r>
        <w:t>, new</w:t>
      </w:r>
      <w:r w:rsidRPr="005D798E">
        <w:rPr>
          <w:vertAlign w:val="subscript"/>
        </w:rPr>
        <w:t>v1</w:t>
      </w:r>
      <w:r>
        <w:t xml:space="preserve"> and new</w:t>
      </w:r>
      <w:r w:rsidRPr="005D798E">
        <w:rPr>
          <w:vertAlign w:val="subscript"/>
        </w:rPr>
        <w:t>v2</w:t>
      </w:r>
      <w:r>
        <w:t xml:space="preserve"> MODIS true colour datasets.</w:t>
      </w:r>
      <w:r>
        <w:tab/>
      </w:r>
      <w:r>
        <w:fldChar w:fldCharType="begin"/>
      </w:r>
      <w:r>
        <w:instrText xml:space="preserve"> PAGEREF _Toc517259904 \h </w:instrText>
      </w:r>
      <w:r>
        <w:fldChar w:fldCharType="separate"/>
      </w:r>
      <w:r w:rsidR="00E1494F">
        <w:t>172</w:t>
      </w:r>
      <w:r>
        <w:fldChar w:fldCharType="end"/>
      </w:r>
    </w:p>
    <w:p w14:paraId="25CA1E38" w14:textId="21B6AA6D" w:rsidR="00B87123" w:rsidRDefault="00B87123">
      <w:pPr>
        <w:pStyle w:val="TableofFigures"/>
        <w:rPr>
          <w:rFonts w:asciiTheme="minorHAnsi" w:eastAsiaTheme="minorEastAsia" w:hAnsiTheme="minorHAnsi" w:cstheme="minorBidi"/>
          <w:bCs w:val="0"/>
          <w:sz w:val="22"/>
          <w:szCs w:val="22"/>
          <w:lang w:val="en-AU" w:eastAsia="en-AU"/>
        </w:rPr>
      </w:pPr>
      <w:r>
        <w:t>Table B-4: Comparison of summary statistics derived from the colour class categories extracted from the weekly water type maps produced using the 2016</w:t>
      </w:r>
      <w:r w:rsidRPr="005D798E">
        <w:rPr>
          <w:color w:val="000000" w:themeColor="text1"/>
          <w:lang w:val="en-AU"/>
        </w:rPr>
        <w:t>–</w:t>
      </w:r>
      <w:r>
        <w:t>17 new</w:t>
      </w:r>
      <w:r w:rsidRPr="005D798E">
        <w:rPr>
          <w:vertAlign w:val="subscript"/>
        </w:rPr>
        <w:t>v</w:t>
      </w:r>
      <w:r>
        <w:t>1 and new</w:t>
      </w:r>
      <w:r w:rsidRPr="005D798E">
        <w:rPr>
          <w:vertAlign w:val="subscript"/>
        </w:rPr>
        <w:t>v2</w:t>
      </w:r>
      <w:r>
        <w:t xml:space="preserve"> MODIS true colour datasets.</w:t>
      </w:r>
      <w:r>
        <w:tab/>
      </w:r>
      <w:r>
        <w:fldChar w:fldCharType="begin"/>
      </w:r>
      <w:r>
        <w:instrText xml:space="preserve"> PAGEREF _Toc517259905 \h </w:instrText>
      </w:r>
      <w:r>
        <w:fldChar w:fldCharType="separate"/>
      </w:r>
      <w:r w:rsidR="00E1494F">
        <w:t>174</w:t>
      </w:r>
      <w:r>
        <w:fldChar w:fldCharType="end"/>
      </w:r>
    </w:p>
    <w:p w14:paraId="349391ED" w14:textId="3411ED51" w:rsidR="00234A13" w:rsidRDefault="002C32E8" w:rsidP="00BB239A">
      <w:pPr>
        <w:rPr>
          <w:lang w:val="en-AU"/>
        </w:rPr>
      </w:pPr>
      <w:r>
        <w:rPr>
          <w:lang w:val="en-AU"/>
        </w:rPr>
        <w:fldChar w:fldCharType="end"/>
      </w:r>
    </w:p>
    <w:p w14:paraId="2EC9FE10" w14:textId="6C6A0AA0" w:rsidR="00B87123" w:rsidRDefault="00B87123" w:rsidP="00B87123">
      <w:pPr>
        <w:pStyle w:val="TableofFigures"/>
        <w:rPr>
          <w:color w:val="0070C0"/>
          <w:lang w:val="en-AU"/>
        </w:rPr>
      </w:pPr>
      <w:r w:rsidRPr="00501790">
        <w:rPr>
          <w:color w:val="0070C0"/>
          <w:lang w:val="en-AU"/>
        </w:rPr>
        <w:t xml:space="preserve">Appendix </w:t>
      </w:r>
      <w:r>
        <w:rPr>
          <w:color w:val="0070C0"/>
          <w:lang w:val="en-AU"/>
        </w:rPr>
        <w:t>C</w:t>
      </w:r>
      <w:r w:rsidRPr="00501790">
        <w:rPr>
          <w:color w:val="0070C0"/>
          <w:lang w:val="en-AU"/>
        </w:rPr>
        <w:t xml:space="preserve">: </w:t>
      </w:r>
      <w:r w:rsidRPr="00B87123">
        <w:rPr>
          <w:color w:val="0070C0"/>
          <w:lang w:val="en-AU"/>
        </w:rPr>
        <w:t>Water quality site locations and frequency of monitoring</w:t>
      </w:r>
    </w:p>
    <w:p w14:paraId="156F444F" w14:textId="169CC15A" w:rsidR="00B87123" w:rsidRDefault="00B87123" w:rsidP="00B87123">
      <w:pPr>
        <w:pStyle w:val="TableofFigures"/>
        <w:rPr>
          <w:color w:val="0070C0"/>
          <w:lang w:val="en-AU"/>
        </w:rPr>
      </w:pPr>
      <w:r>
        <w:t>Table C-1:</w:t>
      </w:r>
      <w:r w:rsidRPr="00EC46B4">
        <w:t xml:space="preserve"> Description of the water quality stations sampled by AIMS</w:t>
      </w:r>
      <w:r>
        <w:t xml:space="preserve">, </w:t>
      </w:r>
      <w:r w:rsidRPr="00EC46B4">
        <w:t xml:space="preserve">JCU </w:t>
      </w:r>
      <w:r>
        <w:t>and CYWMP during</w:t>
      </w:r>
      <w:r w:rsidRPr="00EC46B4">
        <w:t xml:space="preserve"> 201</w:t>
      </w:r>
      <w:r>
        <w:t>6–</w:t>
      </w:r>
      <w:r w:rsidRPr="00EC46B4">
        <w:t>1</w:t>
      </w:r>
      <w:r>
        <w:t>7</w:t>
      </w:r>
      <w:r w:rsidR="000B51C5">
        <w:tab/>
        <w:t>181</w:t>
      </w:r>
    </w:p>
    <w:p w14:paraId="675AE59F" w14:textId="2859BB32" w:rsidR="00364DCE" w:rsidRDefault="00803656">
      <w:pPr>
        <w:pStyle w:val="TableofFigures"/>
        <w:rPr>
          <w:color w:val="0070C0"/>
          <w:lang w:val="en-AU"/>
        </w:rPr>
      </w:pPr>
      <w:r w:rsidRPr="00501790">
        <w:rPr>
          <w:color w:val="0070C0"/>
          <w:lang w:val="en-AU"/>
        </w:rPr>
        <w:t xml:space="preserve">Appendix </w:t>
      </w:r>
      <w:r w:rsidR="00364DCE">
        <w:rPr>
          <w:color w:val="0070C0"/>
          <w:lang w:val="en-AU"/>
        </w:rPr>
        <w:t>D</w:t>
      </w:r>
      <w:r w:rsidRPr="00501790">
        <w:rPr>
          <w:color w:val="0070C0"/>
          <w:lang w:val="en-AU"/>
        </w:rPr>
        <w:t xml:space="preserve">: Water quality monitoring methods </w:t>
      </w:r>
    </w:p>
    <w:p w14:paraId="269EAE0E" w14:textId="2915F951" w:rsidR="000B51C5" w:rsidRDefault="002C32E8">
      <w:pPr>
        <w:pStyle w:val="TableofFigures"/>
        <w:rPr>
          <w:rFonts w:asciiTheme="minorHAnsi" w:eastAsiaTheme="minorEastAsia" w:hAnsiTheme="minorHAnsi" w:cstheme="minorBidi"/>
          <w:bCs w:val="0"/>
          <w:sz w:val="22"/>
          <w:szCs w:val="22"/>
          <w:lang w:val="en-AU" w:eastAsia="en-AU"/>
        </w:rPr>
      </w:pPr>
      <w:r>
        <w:rPr>
          <w:color w:val="0070C0"/>
          <w:lang w:val="en-AU"/>
        </w:rPr>
        <w:fldChar w:fldCharType="begin"/>
      </w:r>
      <w:r>
        <w:rPr>
          <w:color w:val="0070C0"/>
          <w:lang w:val="en-AU"/>
        </w:rPr>
        <w:instrText xml:space="preserve"> TOC \c "Figure D-" </w:instrText>
      </w:r>
      <w:r>
        <w:rPr>
          <w:color w:val="0070C0"/>
          <w:lang w:val="en-AU"/>
        </w:rPr>
        <w:fldChar w:fldCharType="separate"/>
      </w:r>
      <w:r w:rsidR="000B51C5">
        <w:t>Figure D-1: Triangular colour plot showing the characteristic colour signatures of the GBR river plume waters (1 to 6) in the Red-Green-Blue (RGB or true colour) space, compared to approximate RGB colour of the Forel-Ule scale, a colour comparator used to estimate the colour of natural waters since the 19th century.</w:t>
      </w:r>
      <w:r w:rsidR="000B51C5">
        <w:tab/>
      </w:r>
      <w:r w:rsidR="000B51C5">
        <w:fldChar w:fldCharType="begin"/>
      </w:r>
      <w:r w:rsidR="000B51C5">
        <w:instrText xml:space="preserve"> PAGEREF _Toc517260268 \h </w:instrText>
      </w:r>
      <w:r w:rsidR="000B51C5">
        <w:fldChar w:fldCharType="separate"/>
      </w:r>
      <w:r w:rsidR="00E1494F">
        <w:t>191</w:t>
      </w:r>
      <w:r w:rsidR="000B51C5">
        <w:fldChar w:fldCharType="end"/>
      </w:r>
    </w:p>
    <w:p w14:paraId="30881CA3" w14:textId="6742153D" w:rsidR="000B51C5" w:rsidRDefault="000B51C5">
      <w:pPr>
        <w:pStyle w:val="TableofFigures"/>
        <w:rPr>
          <w:rFonts w:asciiTheme="minorHAnsi" w:eastAsiaTheme="minorEastAsia" w:hAnsiTheme="minorHAnsi" w:cstheme="minorBidi"/>
          <w:bCs w:val="0"/>
          <w:sz w:val="22"/>
          <w:szCs w:val="22"/>
          <w:lang w:val="en-AU" w:eastAsia="en-AU"/>
        </w:rPr>
      </w:pPr>
      <w:r>
        <w:t>Figure D-2: Conceptual scheme of the risk framework proposed in Petus et al. (2014a).</w:t>
      </w:r>
      <w:r>
        <w:tab/>
      </w:r>
      <w:r>
        <w:fldChar w:fldCharType="begin"/>
      </w:r>
      <w:r>
        <w:instrText xml:space="preserve"> PAGEREF _Toc517260269 \h </w:instrText>
      </w:r>
      <w:r>
        <w:fldChar w:fldCharType="separate"/>
      </w:r>
      <w:r w:rsidR="00E1494F">
        <w:t>193</w:t>
      </w:r>
      <w:r>
        <w:fldChar w:fldCharType="end"/>
      </w:r>
    </w:p>
    <w:p w14:paraId="70BF72FA" w14:textId="427F96DB" w:rsidR="000B51C5" w:rsidRDefault="000B51C5">
      <w:pPr>
        <w:pStyle w:val="TableofFigures"/>
        <w:rPr>
          <w:rFonts w:asciiTheme="minorHAnsi" w:eastAsiaTheme="minorEastAsia" w:hAnsiTheme="minorHAnsi" w:cstheme="minorBidi"/>
          <w:bCs w:val="0"/>
          <w:sz w:val="22"/>
          <w:szCs w:val="22"/>
          <w:lang w:val="en-AU" w:eastAsia="en-AU"/>
        </w:rPr>
      </w:pPr>
      <w:r>
        <w:t>Figure D-3: Potential risk matrix in function of the magnitude and the likelihood of the river plume risk.</w:t>
      </w:r>
      <w:r>
        <w:tab/>
      </w:r>
      <w:r>
        <w:fldChar w:fldCharType="begin"/>
      </w:r>
      <w:r>
        <w:instrText xml:space="preserve"> PAGEREF _Toc517260270 \h </w:instrText>
      </w:r>
      <w:r>
        <w:fldChar w:fldCharType="separate"/>
      </w:r>
      <w:r w:rsidR="00E1494F">
        <w:t>194</w:t>
      </w:r>
      <w:r>
        <w:fldChar w:fldCharType="end"/>
      </w:r>
    </w:p>
    <w:p w14:paraId="7BAAD1E2" w14:textId="11EF1787" w:rsidR="000B51C5" w:rsidRDefault="000B51C5">
      <w:pPr>
        <w:pStyle w:val="TableofFigures"/>
        <w:rPr>
          <w:rFonts w:asciiTheme="minorHAnsi" w:eastAsiaTheme="minorEastAsia" w:hAnsiTheme="minorHAnsi" w:cstheme="minorBidi"/>
          <w:bCs w:val="0"/>
          <w:sz w:val="22"/>
          <w:szCs w:val="22"/>
          <w:lang w:val="en-AU" w:eastAsia="en-AU"/>
        </w:rPr>
      </w:pPr>
      <w:r>
        <w:t>Figure D-4: Marine boundaries used for the GBR Marine Park, each NRM region and the coral reefs and seagrass ecosystems</w:t>
      </w:r>
      <w:r w:rsidRPr="003216CE">
        <w:rPr>
          <w:rFonts w:eastAsiaTheme="majorEastAsia"/>
          <w:color w:val="000000" w:themeColor="text1"/>
        </w:rPr>
        <w:t>.</w:t>
      </w:r>
      <w:r>
        <w:tab/>
      </w:r>
      <w:r>
        <w:fldChar w:fldCharType="begin"/>
      </w:r>
      <w:r>
        <w:instrText xml:space="preserve"> PAGEREF _Toc517260271 \h </w:instrText>
      </w:r>
      <w:r>
        <w:fldChar w:fldCharType="separate"/>
      </w:r>
      <w:r w:rsidR="00E1494F">
        <w:t>196</w:t>
      </w:r>
      <w:r>
        <w:fldChar w:fldCharType="end"/>
      </w:r>
    </w:p>
    <w:p w14:paraId="6342CF0C" w14:textId="19B51549" w:rsidR="000B51C5" w:rsidRDefault="000B51C5">
      <w:pPr>
        <w:pStyle w:val="TableofFigures"/>
        <w:rPr>
          <w:rFonts w:asciiTheme="minorHAnsi" w:eastAsiaTheme="minorEastAsia" w:hAnsiTheme="minorHAnsi" w:cstheme="minorBidi"/>
          <w:bCs w:val="0"/>
          <w:sz w:val="22"/>
          <w:szCs w:val="22"/>
          <w:lang w:val="en-AU" w:eastAsia="en-AU"/>
        </w:rPr>
      </w:pPr>
      <w:r>
        <w:t>Figure D-5: Conceptual model for DIN concentration load mapping.</w:t>
      </w:r>
      <w:r>
        <w:tab/>
      </w:r>
      <w:r>
        <w:fldChar w:fldCharType="begin"/>
      </w:r>
      <w:r>
        <w:instrText xml:space="preserve"> PAGEREF _Toc517260272 \h </w:instrText>
      </w:r>
      <w:r>
        <w:fldChar w:fldCharType="separate"/>
      </w:r>
      <w:r w:rsidR="00E1494F">
        <w:t>198</w:t>
      </w:r>
      <w:r>
        <w:fldChar w:fldCharType="end"/>
      </w:r>
    </w:p>
    <w:p w14:paraId="150DFA9F" w14:textId="02AC19A7" w:rsidR="000B51C5" w:rsidRDefault="000B51C5">
      <w:pPr>
        <w:pStyle w:val="TableofFigures"/>
        <w:rPr>
          <w:rFonts w:asciiTheme="minorHAnsi" w:eastAsiaTheme="minorEastAsia" w:hAnsiTheme="minorHAnsi" w:cstheme="minorBidi"/>
          <w:bCs w:val="0"/>
          <w:sz w:val="22"/>
          <w:szCs w:val="22"/>
          <w:lang w:val="en-AU" w:eastAsia="en-AU"/>
        </w:rPr>
      </w:pPr>
      <w:r>
        <w:t>Figure D-6: Relationship between river discharge (million litres, ML) and distance (km) between river mouth and the outer edge of tracer plume as obtained from the eReefs hydrodynamic model for the GBR.</w:t>
      </w:r>
      <w:r>
        <w:tab/>
      </w:r>
      <w:r>
        <w:fldChar w:fldCharType="begin"/>
      </w:r>
      <w:r>
        <w:instrText xml:space="preserve"> PAGEREF _Toc517260273 \h </w:instrText>
      </w:r>
      <w:r>
        <w:fldChar w:fldCharType="separate"/>
      </w:r>
      <w:r w:rsidR="00E1494F">
        <w:t>199</w:t>
      </w:r>
      <w:r>
        <w:fldChar w:fldCharType="end"/>
      </w:r>
    </w:p>
    <w:p w14:paraId="54545185" w14:textId="611CC2EC" w:rsidR="000B51C5" w:rsidRDefault="000B51C5">
      <w:pPr>
        <w:pStyle w:val="TableofFigures"/>
        <w:rPr>
          <w:rFonts w:asciiTheme="minorHAnsi" w:eastAsiaTheme="minorEastAsia" w:hAnsiTheme="minorHAnsi" w:cstheme="minorBidi"/>
          <w:bCs w:val="0"/>
          <w:sz w:val="22"/>
          <w:szCs w:val="22"/>
          <w:lang w:val="en-AU" w:eastAsia="en-AU"/>
        </w:rPr>
      </w:pPr>
      <w:r>
        <w:t>Figure D-7: The GBRMP (Queensland, Australia), boundaries of the NRM regions, and the sampling sites (colour density indicates recurrent sampling) included for validation.</w:t>
      </w:r>
      <w:r>
        <w:tab/>
      </w:r>
      <w:r>
        <w:fldChar w:fldCharType="begin"/>
      </w:r>
      <w:r>
        <w:instrText xml:space="preserve"> PAGEREF _Toc517260274 \h </w:instrText>
      </w:r>
      <w:r>
        <w:fldChar w:fldCharType="separate"/>
      </w:r>
      <w:r w:rsidR="00E1494F">
        <w:t>200</w:t>
      </w:r>
      <w:r>
        <w:fldChar w:fldCharType="end"/>
      </w:r>
    </w:p>
    <w:p w14:paraId="41C83827" w14:textId="603F9C4D" w:rsidR="000B51C5" w:rsidRDefault="000B51C5">
      <w:pPr>
        <w:pStyle w:val="TableofFigures"/>
        <w:rPr>
          <w:rFonts w:asciiTheme="minorHAnsi" w:eastAsiaTheme="minorEastAsia" w:hAnsiTheme="minorHAnsi" w:cstheme="minorBidi"/>
          <w:bCs w:val="0"/>
          <w:sz w:val="22"/>
          <w:szCs w:val="22"/>
          <w:lang w:val="en-AU" w:eastAsia="en-AU"/>
        </w:rPr>
      </w:pPr>
      <w:r>
        <w:t xml:space="preserve">Figure D-8: </w:t>
      </w:r>
      <w:r w:rsidRPr="003216CE">
        <w:rPr>
          <w:i/>
        </w:rPr>
        <w:t>In-situ</w:t>
      </w:r>
      <w:r>
        <w:t xml:space="preserve"> DIN concentration (a), depth of the mixing layer (b), superficial salinity (c) and plume area (d) per colour class, measured over 13 wet seasons (December to April inclusive) from 2002-03 to 2014-15.</w:t>
      </w:r>
      <w:r>
        <w:tab/>
      </w:r>
      <w:r>
        <w:fldChar w:fldCharType="begin"/>
      </w:r>
      <w:r>
        <w:instrText xml:space="preserve"> PAGEREF _Toc517260275 \h </w:instrText>
      </w:r>
      <w:r>
        <w:fldChar w:fldCharType="separate"/>
      </w:r>
      <w:r w:rsidR="00E1494F">
        <w:t>202</w:t>
      </w:r>
      <w:r>
        <w:fldChar w:fldCharType="end"/>
      </w:r>
    </w:p>
    <w:p w14:paraId="391F0C08" w14:textId="7F83BCF6" w:rsidR="000B51C5" w:rsidRDefault="000B51C5">
      <w:pPr>
        <w:pStyle w:val="TableofFigures"/>
        <w:rPr>
          <w:rFonts w:asciiTheme="minorHAnsi" w:eastAsiaTheme="minorEastAsia" w:hAnsiTheme="minorHAnsi" w:cstheme="minorBidi"/>
          <w:bCs w:val="0"/>
          <w:sz w:val="22"/>
          <w:szCs w:val="22"/>
          <w:lang w:val="en-AU" w:eastAsia="en-AU"/>
        </w:rPr>
      </w:pPr>
      <w:r>
        <w:t>Figure D-9: Median DIN mass and percent contribution across the six-colour class.</w:t>
      </w:r>
      <w:r>
        <w:tab/>
      </w:r>
      <w:r>
        <w:fldChar w:fldCharType="begin"/>
      </w:r>
      <w:r>
        <w:instrText xml:space="preserve"> PAGEREF _Toc517260276 \h </w:instrText>
      </w:r>
      <w:r>
        <w:fldChar w:fldCharType="separate"/>
      </w:r>
      <w:r w:rsidR="00E1494F">
        <w:t>203</w:t>
      </w:r>
      <w:r>
        <w:fldChar w:fldCharType="end"/>
      </w:r>
    </w:p>
    <w:p w14:paraId="771D5CE7" w14:textId="072EB907" w:rsidR="000B51C5" w:rsidRDefault="000B51C5">
      <w:pPr>
        <w:pStyle w:val="TableofFigures"/>
        <w:rPr>
          <w:rFonts w:asciiTheme="minorHAnsi" w:eastAsiaTheme="minorEastAsia" w:hAnsiTheme="minorHAnsi" w:cstheme="minorBidi"/>
          <w:bCs w:val="0"/>
          <w:sz w:val="22"/>
          <w:szCs w:val="22"/>
          <w:lang w:val="en-AU" w:eastAsia="en-AU"/>
        </w:rPr>
      </w:pPr>
      <w:r>
        <w:t xml:space="preserve">Figure D-10: Relationship between </w:t>
      </w:r>
      <w:r w:rsidRPr="003216CE">
        <w:rPr>
          <w:i/>
        </w:rPr>
        <w:t>in-situ</w:t>
      </w:r>
      <w:r>
        <w:t xml:space="preserve"> DIN concentration (µg/L) and salinity opportunistically measured at the surface in river plume waters over the GBR lagoon (2002–2003 to 2014–2015 wet season) under river discharge &gt; 75</w:t>
      </w:r>
      <w:r w:rsidRPr="003216CE">
        <w:rPr>
          <w:vertAlign w:val="superscript"/>
        </w:rPr>
        <w:t>th</w:t>
      </w:r>
      <w:r>
        <w:t xml:space="preserve"> percentile (see text for explanation).</w:t>
      </w:r>
      <w:r>
        <w:tab/>
      </w:r>
      <w:r>
        <w:fldChar w:fldCharType="begin"/>
      </w:r>
      <w:r>
        <w:instrText xml:space="preserve"> PAGEREF _Toc517260277 \h </w:instrText>
      </w:r>
      <w:r>
        <w:fldChar w:fldCharType="separate"/>
      </w:r>
      <w:r w:rsidR="00E1494F">
        <w:t>204</w:t>
      </w:r>
      <w:r>
        <w:fldChar w:fldCharType="end"/>
      </w:r>
    </w:p>
    <w:p w14:paraId="3C820D7E" w14:textId="24A7FD48" w:rsidR="000B51C5" w:rsidRDefault="000B51C5">
      <w:pPr>
        <w:pStyle w:val="TableofFigures"/>
        <w:rPr>
          <w:rFonts w:asciiTheme="minorHAnsi" w:eastAsiaTheme="minorEastAsia" w:hAnsiTheme="minorHAnsi" w:cstheme="minorBidi"/>
          <w:bCs w:val="0"/>
          <w:sz w:val="22"/>
          <w:szCs w:val="22"/>
          <w:lang w:val="en-AU" w:eastAsia="en-AU"/>
        </w:rPr>
      </w:pPr>
      <w:r>
        <w:t xml:space="preserve">Figure D-11: Potential DIN uptake (red line) derived from the ratio between </w:t>
      </w:r>
      <w:r w:rsidRPr="003216CE">
        <w:rPr>
          <w:i/>
        </w:rPr>
        <w:t>in-situ</w:t>
      </w:r>
      <w:r>
        <w:t xml:space="preserve"> DIN concentration x salinity (black solid line, as in Figure D-11) and the theoretical dilution model (black dashed line, derived from Eq. 4).</w:t>
      </w:r>
      <w:r>
        <w:tab/>
      </w:r>
      <w:r>
        <w:fldChar w:fldCharType="begin"/>
      </w:r>
      <w:r>
        <w:instrText xml:space="preserve"> PAGEREF _Toc517260278 \h </w:instrText>
      </w:r>
      <w:r>
        <w:fldChar w:fldCharType="separate"/>
      </w:r>
      <w:r w:rsidR="00E1494F">
        <w:t>205</w:t>
      </w:r>
      <w:r>
        <w:fldChar w:fldCharType="end"/>
      </w:r>
    </w:p>
    <w:p w14:paraId="644C731D" w14:textId="020C4DF5" w:rsidR="000B51C5" w:rsidRDefault="000B51C5">
      <w:pPr>
        <w:pStyle w:val="TableofFigures"/>
        <w:rPr>
          <w:rFonts w:asciiTheme="minorHAnsi" w:eastAsiaTheme="minorEastAsia" w:hAnsiTheme="minorHAnsi" w:cstheme="minorBidi"/>
          <w:bCs w:val="0"/>
          <w:sz w:val="22"/>
          <w:szCs w:val="22"/>
          <w:lang w:val="en-AU" w:eastAsia="en-AU"/>
        </w:rPr>
      </w:pPr>
      <w:r>
        <w:t xml:space="preserve">Figure D-12: </w:t>
      </w:r>
      <w:r w:rsidRPr="003216CE">
        <w:rPr>
          <w:i/>
        </w:rPr>
        <w:t>In-situ</w:t>
      </w:r>
      <w:r>
        <w:t xml:space="preserve"> TSS per colour class, measured over 13 wet seasons (c.a., December to April inclusive) from 2002/03 to 2014/15 wet season.</w:t>
      </w:r>
      <w:r>
        <w:tab/>
      </w:r>
      <w:r>
        <w:fldChar w:fldCharType="begin"/>
      </w:r>
      <w:r>
        <w:instrText xml:space="preserve"> PAGEREF _Toc517260279 \h </w:instrText>
      </w:r>
      <w:r>
        <w:fldChar w:fldCharType="separate"/>
      </w:r>
      <w:r w:rsidR="00E1494F">
        <w:t>209</w:t>
      </w:r>
      <w:r>
        <w:fldChar w:fldCharType="end"/>
      </w:r>
    </w:p>
    <w:p w14:paraId="63E8FF4B" w14:textId="72E3534A" w:rsidR="000B51C5" w:rsidRDefault="000B51C5">
      <w:pPr>
        <w:pStyle w:val="TableofFigures"/>
        <w:rPr>
          <w:rFonts w:asciiTheme="minorHAnsi" w:eastAsiaTheme="minorEastAsia" w:hAnsiTheme="minorHAnsi" w:cstheme="minorBidi"/>
          <w:bCs w:val="0"/>
          <w:sz w:val="22"/>
          <w:szCs w:val="22"/>
          <w:lang w:val="en-AU" w:eastAsia="en-AU"/>
        </w:rPr>
      </w:pPr>
      <w:r>
        <w:t>Figure D-13: Relationship between DIN load (tonnes) against the relative DIN mass (tonnes) in plume waters (see text for explanation).</w:t>
      </w:r>
      <w:r>
        <w:tab/>
      </w:r>
      <w:r>
        <w:fldChar w:fldCharType="begin"/>
      </w:r>
      <w:r>
        <w:instrText xml:space="preserve"> PAGEREF _Toc517260280 \h </w:instrText>
      </w:r>
      <w:r>
        <w:fldChar w:fldCharType="separate"/>
      </w:r>
      <w:r w:rsidR="00E1494F">
        <w:t>212</w:t>
      </w:r>
      <w:r>
        <w:fldChar w:fldCharType="end"/>
      </w:r>
    </w:p>
    <w:p w14:paraId="7C96BF54" w14:textId="7ACA1180" w:rsidR="000B51C5" w:rsidRDefault="000B51C5">
      <w:pPr>
        <w:pStyle w:val="TableofFigures"/>
        <w:rPr>
          <w:rFonts w:asciiTheme="minorHAnsi" w:eastAsiaTheme="minorEastAsia" w:hAnsiTheme="minorHAnsi" w:cstheme="minorBidi"/>
          <w:bCs w:val="0"/>
          <w:sz w:val="22"/>
          <w:szCs w:val="22"/>
          <w:lang w:val="en-AU" w:eastAsia="en-AU"/>
        </w:rPr>
      </w:pPr>
      <w:r>
        <w:t>Figure D-14: Median mass of particulate nitrogen (a) and TSS (b), and percent contribution across the six-colour class.</w:t>
      </w:r>
      <w:r>
        <w:tab/>
      </w:r>
      <w:r>
        <w:fldChar w:fldCharType="begin"/>
      </w:r>
      <w:r>
        <w:instrText xml:space="preserve"> PAGEREF _Toc517260281 \h </w:instrText>
      </w:r>
      <w:r>
        <w:fldChar w:fldCharType="separate"/>
      </w:r>
      <w:r w:rsidR="00E1494F">
        <w:t>213</w:t>
      </w:r>
      <w:r>
        <w:fldChar w:fldCharType="end"/>
      </w:r>
    </w:p>
    <w:p w14:paraId="246BBA5D" w14:textId="4217D04B" w:rsidR="00803656" w:rsidRPr="00501790" w:rsidRDefault="002C32E8" w:rsidP="00034D81">
      <w:pPr>
        <w:rPr>
          <w:color w:val="0070C0"/>
          <w:lang w:val="en-AU"/>
        </w:rPr>
      </w:pPr>
      <w:r>
        <w:rPr>
          <w:color w:val="0070C0"/>
          <w:lang w:val="en-AU"/>
        </w:rPr>
        <w:fldChar w:fldCharType="end"/>
      </w:r>
    </w:p>
    <w:p w14:paraId="104253E3" w14:textId="074A4AF6" w:rsidR="000B51C5" w:rsidRDefault="002C32E8">
      <w:pPr>
        <w:pStyle w:val="TableofFigures"/>
        <w:rPr>
          <w:rFonts w:asciiTheme="minorHAnsi" w:eastAsiaTheme="minorEastAsia" w:hAnsiTheme="minorHAnsi" w:cstheme="minorBidi"/>
          <w:bCs w:val="0"/>
          <w:sz w:val="22"/>
          <w:szCs w:val="22"/>
          <w:lang w:val="en-AU" w:eastAsia="en-AU"/>
        </w:rPr>
      </w:pPr>
      <w:r>
        <w:rPr>
          <w:rFonts w:cs="Arial"/>
          <w:bCs w:val="0"/>
          <w:lang w:val="en-AU"/>
        </w:rPr>
        <w:fldChar w:fldCharType="begin"/>
      </w:r>
      <w:r>
        <w:rPr>
          <w:rFonts w:cs="Arial"/>
          <w:bCs w:val="0"/>
          <w:lang w:val="en-AU"/>
        </w:rPr>
        <w:instrText xml:space="preserve"> TOC \c "Table D-" </w:instrText>
      </w:r>
      <w:r>
        <w:rPr>
          <w:rFonts w:cs="Arial"/>
          <w:bCs w:val="0"/>
          <w:lang w:val="en-AU"/>
        </w:rPr>
        <w:fldChar w:fldCharType="separate"/>
      </w:r>
      <w:r w:rsidR="000B51C5">
        <w:t xml:space="preserve">Table D-1: </w:t>
      </w:r>
      <w:r w:rsidR="000B51C5" w:rsidRPr="00292FA6">
        <w:rPr>
          <w:lang w:val="en-AU"/>
        </w:rPr>
        <w:t>Guidelines values</w:t>
      </w:r>
      <w:r w:rsidR="000B51C5">
        <w:t xml:space="preserve"> from the Water Quality Guidelines for the Great Barrier Reef Marine Park (GBRMPA, 2010) and the Queensland Water Quality Guidelines (DERM, 2009).</w:t>
      </w:r>
      <w:r w:rsidR="000B51C5">
        <w:tab/>
      </w:r>
      <w:r w:rsidR="000B51C5">
        <w:fldChar w:fldCharType="begin"/>
      </w:r>
      <w:r w:rsidR="000B51C5">
        <w:instrText xml:space="preserve"> PAGEREF _Toc517260290 \h </w:instrText>
      </w:r>
      <w:r w:rsidR="000B51C5">
        <w:fldChar w:fldCharType="separate"/>
      </w:r>
      <w:r w:rsidR="00E1494F">
        <w:t>186</w:t>
      </w:r>
      <w:r w:rsidR="000B51C5">
        <w:fldChar w:fldCharType="end"/>
      </w:r>
    </w:p>
    <w:p w14:paraId="5B98F74A" w14:textId="209B6D99" w:rsidR="000B51C5" w:rsidRDefault="000B51C5">
      <w:pPr>
        <w:pStyle w:val="TableofFigures"/>
        <w:rPr>
          <w:rFonts w:asciiTheme="minorHAnsi" w:eastAsiaTheme="minorEastAsia" w:hAnsiTheme="minorHAnsi" w:cstheme="minorBidi"/>
          <w:bCs w:val="0"/>
          <w:sz w:val="22"/>
          <w:szCs w:val="22"/>
          <w:lang w:val="en-AU" w:eastAsia="en-AU"/>
        </w:rPr>
      </w:pPr>
      <w:r>
        <w:t>Table D-2: Frequency categories used to categorise the multi-annual maps of frequency of occurrence of plume water types (TC and L2 methods).</w:t>
      </w:r>
      <w:r>
        <w:tab/>
      </w:r>
      <w:r>
        <w:fldChar w:fldCharType="begin"/>
      </w:r>
      <w:r>
        <w:instrText xml:space="preserve"> PAGEREF _Toc517260291 \h </w:instrText>
      </w:r>
      <w:r>
        <w:fldChar w:fldCharType="separate"/>
      </w:r>
      <w:r w:rsidR="00E1494F">
        <w:t>194</w:t>
      </w:r>
      <w:r>
        <w:fldChar w:fldCharType="end"/>
      </w:r>
    </w:p>
    <w:p w14:paraId="1653CB32" w14:textId="70AC9D7C" w:rsidR="000B51C5" w:rsidRDefault="000B51C5">
      <w:pPr>
        <w:pStyle w:val="TableofFigures"/>
        <w:rPr>
          <w:rFonts w:asciiTheme="minorHAnsi" w:eastAsiaTheme="minorEastAsia" w:hAnsiTheme="minorHAnsi" w:cstheme="minorBidi"/>
          <w:bCs w:val="0"/>
          <w:sz w:val="22"/>
          <w:szCs w:val="22"/>
          <w:lang w:val="en-AU" w:eastAsia="en-AU"/>
        </w:rPr>
      </w:pPr>
      <w:r>
        <w:t>Table D-3: Recalculation of the plume class interval for rescaling the size of each of the six colour classes.</w:t>
      </w:r>
      <w:r>
        <w:tab/>
      </w:r>
      <w:r>
        <w:fldChar w:fldCharType="begin"/>
      </w:r>
      <w:r>
        <w:instrText xml:space="preserve"> PAGEREF _Toc517260292 \h </w:instrText>
      </w:r>
      <w:r>
        <w:fldChar w:fldCharType="separate"/>
      </w:r>
      <w:r w:rsidR="00E1494F">
        <w:t>200</w:t>
      </w:r>
      <w:r>
        <w:fldChar w:fldCharType="end"/>
      </w:r>
    </w:p>
    <w:p w14:paraId="27A6F390" w14:textId="2E8E40E6" w:rsidR="000B51C5" w:rsidRDefault="000B51C5">
      <w:pPr>
        <w:pStyle w:val="TableofFigures"/>
        <w:rPr>
          <w:rFonts w:asciiTheme="minorHAnsi" w:eastAsiaTheme="minorEastAsia" w:hAnsiTheme="minorHAnsi" w:cstheme="minorBidi"/>
          <w:bCs w:val="0"/>
          <w:sz w:val="22"/>
          <w:szCs w:val="22"/>
          <w:lang w:val="en-AU" w:eastAsia="en-AU"/>
        </w:rPr>
      </w:pPr>
      <w:r>
        <w:t>Table D-4: End-of-catchment DIN loads (t/year) from 2003 to 2016 water years (from October 2002 to September 2017).</w:t>
      </w:r>
      <w:r>
        <w:tab/>
      </w:r>
      <w:r>
        <w:fldChar w:fldCharType="begin"/>
      </w:r>
      <w:r>
        <w:instrText xml:space="preserve"> PAGEREF _Toc517260293 \h </w:instrText>
      </w:r>
      <w:r>
        <w:fldChar w:fldCharType="separate"/>
      </w:r>
      <w:r w:rsidR="00E1494F">
        <w:t>207</w:t>
      </w:r>
      <w:r>
        <w:fldChar w:fldCharType="end"/>
      </w:r>
    </w:p>
    <w:p w14:paraId="4ADAB035" w14:textId="53CCC6AA" w:rsidR="000B51C5" w:rsidRDefault="000B51C5">
      <w:pPr>
        <w:pStyle w:val="TableofFigures"/>
        <w:rPr>
          <w:rFonts w:asciiTheme="minorHAnsi" w:eastAsiaTheme="minorEastAsia" w:hAnsiTheme="minorHAnsi" w:cstheme="minorBidi"/>
          <w:bCs w:val="0"/>
          <w:sz w:val="22"/>
          <w:szCs w:val="22"/>
          <w:lang w:val="en-AU" w:eastAsia="en-AU"/>
        </w:rPr>
      </w:pPr>
      <w:r>
        <w:t>Table D-5: Total wet season river discharge (ML) from 2003 to 2016 water years (from October 2002 to September 2017).</w:t>
      </w:r>
      <w:r>
        <w:tab/>
      </w:r>
      <w:r>
        <w:fldChar w:fldCharType="begin"/>
      </w:r>
      <w:r>
        <w:instrText xml:space="preserve"> PAGEREF _Toc517260294 \h </w:instrText>
      </w:r>
      <w:r>
        <w:fldChar w:fldCharType="separate"/>
      </w:r>
      <w:r w:rsidR="00E1494F">
        <w:t>208</w:t>
      </w:r>
      <w:r>
        <w:fldChar w:fldCharType="end"/>
      </w:r>
    </w:p>
    <w:p w14:paraId="42A6B360" w14:textId="5E992242" w:rsidR="000B51C5" w:rsidRDefault="000B51C5">
      <w:pPr>
        <w:pStyle w:val="TableofFigures"/>
        <w:rPr>
          <w:rFonts w:asciiTheme="minorHAnsi" w:eastAsiaTheme="minorEastAsia" w:hAnsiTheme="minorHAnsi" w:cstheme="minorBidi"/>
          <w:bCs w:val="0"/>
          <w:sz w:val="22"/>
          <w:szCs w:val="22"/>
          <w:lang w:val="en-AU" w:eastAsia="en-AU"/>
        </w:rPr>
      </w:pPr>
      <w:r>
        <w:t>Table D-6: End-of-catchment TSS loads (kt/year) from 2003 to 2017 water years (from October 2002 to September 2017).</w:t>
      </w:r>
      <w:r>
        <w:tab/>
      </w:r>
      <w:r>
        <w:fldChar w:fldCharType="begin"/>
      </w:r>
      <w:r>
        <w:instrText xml:space="preserve"> PAGEREF _Toc517260295 \h </w:instrText>
      </w:r>
      <w:r>
        <w:fldChar w:fldCharType="separate"/>
      </w:r>
      <w:r w:rsidR="00E1494F">
        <w:t>210</w:t>
      </w:r>
      <w:r>
        <w:fldChar w:fldCharType="end"/>
      </w:r>
    </w:p>
    <w:p w14:paraId="103C46B7" w14:textId="071CE438" w:rsidR="000B51C5" w:rsidRDefault="000B51C5">
      <w:pPr>
        <w:pStyle w:val="TableofFigures"/>
        <w:rPr>
          <w:rFonts w:asciiTheme="minorHAnsi" w:eastAsiaTheme="minorEastAsia" w:hAnsiTheme="minorHAnsi" w:cstheme="minorBidi"/>
          <w:bCs w:val="0"/>
          <w:sz w:val="22"/>
          <w:szCs w:val="22"/>
          <w:lang w:val="en-AU" w:eastAsia="en-AU"/>
        </w:rPr>
      </w:pPr>
      <w:r>
        <w:t>Table D-7: Annual DIN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r>
        <w:tab/>
      </w:r>
      <w:r>
        <w:fldChar w:fldCharType="begin"/>
      </w:r>
      <w:r>
        <w:instrText xml:space="preserve"> PAGEREF _Toc517260296 \h </w:instrText>
      </w:r>
      <w:r>
        <w:fldChar w:fldCharType="separate"/>
      </w:r>
      <w:r w:rsidR="00E1494F">
        <w:t>212</w:t>
      </w:r>
      <w:r>
        <w:fldChar w:fldCharType="end"/>
      </w:r>
    </w:p>
    <w:p w14:paraId="46171906" w14:textId="484EC0AC" w:rsidR="00376E9F" w:rsidRPr="001E47CB" w:rsidRDefault="002C32E8" w:rsidP="001E47CB">
      <w:pPr>
        <w:rPr>
          <w:rFonts w:cs="Arial"/>
          <w:lang w:val="en-AU"/>
        </w:rPr>
      </w:pPr>
      <w:r>
        <w:rPr>
          <w:rFonts w:cs="Arial"/>
          <w:bCs/>
          <w:noProof/>
          <w:sz w:val="20"/>
          <w:lang w:val="en-AU"/>
        </w:rPr>
        <w:fldChar w:fldCharType="end"/>
      </w:r>
    </w:p>
    <w:p w14:paraId="246BBA77" w14:textId="1EBFFB44" w:rsidR="00803656" w:rsidRDefault="00803656" w:rsidP="00034D81">
      <w:pPr>
        <w:pStyle w:val="TableofFigures"/>
        <w:rPr>
          <w:color w:val="0070C0"/>
          <w:lang w:val="en-AU"/>
        </w:rPr>
      </w:pPr>
      <w:r w:rsidRPr="00501790">
        <w:rPr>
          <w:color w:val="0070C0"/>
          <w:lang w:val="en-AU"/>
        </w:rPr>
        <w:t xml:space="preserve">Appendix </w:t>
      </w:r>
      <w:r w:rsidR="00364DCE">
        <w:rPr>
          <w:color w:val="0070C0"/>
          <w:lang w:val="en-AU"/>
        </w:rPr>
        <w:t>E</w:t>
      </w:r>
      <w:r w:rsidRPr="00501790">
        <w:rPr>
          <w:color w:val="0070C0"/>
          <w:lang w:val="en-AU"/>
        </w:rPr>
        <w:t xml:space="preserve">: Additional Information </w:t>
      </w:r>
    </w:p>
    <w:bookmarkStart w:id="5" w:name="_Hlk516650027"/>
    <w:p w14:paraId="32200CD2" w14:textId="3DEECE68" w:rsidR="000B51C5" w:rsidRDefault="002C32E8">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E-" </w:instrText>
      </w:r>
      <w:r>
        <w:rPr>
          <w:lang w:val="en-AU"/>
        </w:rPr>
        <w:fldChar w:fldCharType="separate"/>
      </w:r>
      <w:r w:rsidR="000B51C5">
        <w:t>Figure E-1: Time series of daily means of chlorophyll (green line) and turbidity (red line) collected by ECO FLNTUSB instruments; a) Fitzroy West; b) High West.</w:t>
      </w:r>
      <w:r w:rsidR="000B51C5">
        <w:tab/>
      </w:r>
      <w:r w:rsidR="000B51C5">
        <w:fldChar w:fldCharType="begin"/>
      </w:r>
      <w:r w:rsidR="000B51C5">
        <w:instrText xml:space="preserve"> PAGEREF _Toc517260297 \h </w:instrText>
      </w:r>
      <w:r w:rsidR="000B51C5">
        <w:fldChar w:fldCharType="separate"/>
      </w:r>
      <w:r w:rsidR="00E1494F">
        <w:t>253</w:t>
      </w:r>
      <w:r w:rsidR="000B51C5">
        <w:fldChar w:fldCharType="end"/>
      </w:r>
    </w:p>
    <w:p w14:paraId="12989135" w14:textId="4E5D6CDD" w:rsidR="000B51C5" w:rsidRDefault="000B51C5">
      <w:pPr>
        <w:pStyle w:val="TableofFigures"/>
        <w:rPr>
          <w:rFonts w:asciiTheme="minorHAnsi" w:eastAsiaTheme="minorEastAsia" w:hAnsiTheme="minorHAnsi" w:cstheme="minorBidi"/>
          <w:bCs w:val="0"/>
          <w:sz w:val="22"/>
          <w:szCs w:val="22"/>
          <w:lang w:val="en-AU" w:eastAsia="en-AU"/>
        </w:rPr>
      </w:pPr>
      <w:r>
        <w:t>Figure E-2: Time series of daily means of temperature (red line) and salinity (blue line) derived from the Sea-Bird Electronics (SBE) CTD profilers.</w:t>
      </w:r>
      <w:r>
        <w:tab/>
      </w:r>
      <w:r>
        <w:fldChar w:fldCharType="begin"/>
      </w:r>
      <w:r>
        <w:instrText xml:space="preserve"> PAGEREF _Toc517260298 \h </w:instrText>
      </w:r>
      <w:r>
        <w:fldChar w:fldCharType="separate"/>
      </w:r>
      <w:r w:rsidR="00E1494F">
        <w:t>258</w:t>
      </w:r>
      <w:r>
        <w:fldChar w:fldCharType="end"/>
      </w:r>
    </w:p>
    <w:p w14:paraId="02076B96" w14:textId="61E3FEB5" w:rsidR="000B51C5" w:rsidRDefault="000B51C5">
      <w:pPr>
        <w:pStyle w:val="TableofFigures"/>
        <w:rPr>
          <w:rFonts w:asciiTheme="minorHAnsi" w:eastAsiaTheme="minorEastAsia" w:hAnsiTheme="minorHAnsi" w:cstheme="minorBidi"/>
          <w:bCs w:val="0"/>
          <w:sz w:val="22"/>
          <w:szCs w:val="22"/>
          <w:lang w:val="en-AU" w:eastAsia="en-AU"/>
        </w:rPr>
      </w:pPr>
      <w:r>
        <w:t>Figure E-3</w:t>
      </w:r>
      <w:r w:rsidRPr="00FD1C6C">
        <w:rPr>
          <w:rFonts w:eastAsia="SimSun" w:cs="Arial"/>
        </w:rPr>
        <w:t xml:space="preserve">: Temporal trends in water quality for the Russell-Mulgrave sub-region. a) </w:t>
      </w:r>
      <w:r w:rsidRPr="00FD1C6C">
        <w:rPr>
          <w:rFonts w:eastAsia="Calibri"/>
        </w:rPr>
        <w:t>Water Quality Index</w:t>
      </w:r>
      <w:r w:rsidRPr="00FD1C6C">
        <w:rPr>
          <w:rFonts w:eastAsia="SimSun" w:cs="Arial"/>
        </w:rPr>
        <w:t xml:space="preserve"> b) Chl-a , c) nitrate/nitrite, d) phosphate, e) turbidity, f) TSS, g) Secchi depth, h) PN, i) PP, j) POC and k) DOC. </w:t>
      </w:r>
      <w:r w:rsidRPr="00FD1C6C">
        <w:rPr>
          <w:rFonts w:eastAsia="Calibri"/>
        </w:rPr>
        <w:t>Water Quality Index</w:t>
      </w:r>
      <w:r w:rsidRPr="00FD1C6C">
        <w:rPr>
          <w:rFonts w:eastAsia="SimSun" w:cs="Arial"/>
        </w:rPr>
        <w:t xml:space="preserve"> colour coding: dark green </w:t>
      </w:r>
      <w:r>
        <w:t>–</w:t>
      </w:r>
      <w:r w:rsidRPr="00FD1C6C">
        <w:rPr>
          <w:rFonts w:eastAsia="SimSun" w:cs="Arial"/>
        </w:rPr>
        <w:t xml:space="preserve"> ‘very good’; light green </w:t>
      </w:r>
      <w:r>
        <w:t>–</w:t>
      </w:r>
      <w:r w:rsidRPr="00FD1C6C">
        <w:rPr>
          <w:rFonts w:eastAsia="SimSun" w:cs="Arial"/>
        </w:rPr>
        <w:t xml:space="preserve"> ‘good’; yellow – ‘moderate; orange – ‘poor’; red – ‘very poor.</w:t>
      </w:r>
      <w:r>
        <w:tab/>
      </w:r>
      <w:r>
        <w:fldChar w:fldCharType="begin"/>
      </w:r>
      <w:r>
        <w:instrText xml:space="preserve"> PAGEREF _Toc517260299 \h </w:instrText>
      </w:r>
      <w:r>
        <w:fldChar w:fldCharType="separate"/>
      </w:r>
      <w:r w:rsidR="00E1494F">
        <w:t>260</w:t>
      </w:r>
      <w:r>
        <w:fldChar w:fldCharType="end"/>
      </w:r>
    </w:p>
    <w:p w14:paraId="71B6F7FC" w14:textId="1D014406" w:rsidR="000B51C5" w:rsidRDefault="000B51C5">
      <w:pPr>
        <w:pStyle w:val="TableofFigures"/>
        <w:rPr>
          <w:rFonts w:asciiTheme="minorHAnsi" w:eastAsiaTheme="minorEastAsia" w:hAnsiTheme="minorHAnsi" w:cstheme="minorBidi"/>
          <w:bCs w:val="0"/>
          <w:sz w:val="22"/>
          <w:szCs w:val="22"/>
          <w:lang w:val="en-AU" w:eastAsia="en-AU"/>
        </w:rPr>
      </w:pPr>
      <w:r>
        <w:t xml:space="preserve">Figure E-4: Temporal trends in water quality for the Tully sub-region. a) </w:t>
      </w:r>
      <w:r w:rsidRPr="00FD1C6C">
        <w:rPr>
          <w:rFonts w:eastAsia="Calibri"/>
        </w:rPr>
        <w:t>Water Quality Index</w:t>
      </w:r>
      <w:r>
        <w:t xml:space="preserve">, b) </w:t>
      </w:r>
      <w:r w:rsidRPr="00FD1C6C">
        <w:rPr>
          <w:lang w:val="en-AU"/>
        </w:rPr>
        <w:t>Chl-a</w:t>
      </w:r>
      <w:r>
        <w:t>, c) nitrate/nitrite, d) phosphate, e) turbidity, f) TSS, g) Secchi depth, h) PN, i) PP, j) POC and k) DOC.</w:t>
      </w:r>
      <w:r>
        <w:tab/>
      </w:r>
      <w:r>
        <w:fldChar w:fldCharType="begin"/>
      </w:r>
      <w:r>
        <w:instrText xml:space="preserve"> PAGEREF _Toc517260300 \h </w:instrText>
      </w:r>
      <w:r>
        <w:fldChar w:fldCharType="separate"/>
      </w:r>
      <w:r w:rsidR="00E1494F">
        <w:t>261</w:t>
      </w:r>
      <w:r>
        <w:fldChar w:fldCharType="end"/>
      </w:r>
    </w:p>
    <w:p w14:paraId="13547BFB" w14:textId="6857A82A" w:rsidR="000B51C5" w:rsidRDefault="000B51C5">
      <w:pPr>
        <w:pStyle w:val="TableofFigures"/>
        <w:rPr>
          <w:rFonts w:asciiTheme="minorHAnsi" w:eastAsiaTheme="minorEastAsia" w:hAnsiTheme="minorHAnsi" w:cstheme="minorBidi"/>
          <w:bCs w:val="0"/>
          <w:sz w:val="22"/>
          <w:szCs w:val="22"/>
          <w:lang w:val="en-AU" w:eastAsia="en-AU"/>
        </w:rPr>
      </w:pPr>
      <w:r>
        <w:t xml:space="preserve">Figure E-5: Temporal trends in water quality for the Burdekin focus area. a) </w:t>
      </w:r>
      <w:r w:rsidRPr="00FD1C6C">
        <w:rPr>
          <w:rFonts w:eastAsia="Calibri"/>
        </w:rPr>
        <w:t>Water Quality Index</w:t>
      </w:r>
      <w:r>
        <w:t xml:space="preserve">, b) </w:t>
      </w:r>
      <w:r w:rsidRPr="00FD1C6C">
        <w:rPr>
          <w:lang w:val="en-AU"/>
        </w:rPr>
        <w:t>Chl-a</w:t>
      </w:r>
      <w:r>
        <w:t>, c) nitrate/nitrite, d) phosphate, e) turbidity, f) TSS, g) Secchi depth, h) PN, i) PP, j) POC and k) DOC.</w:t>
      </w:r>
      <w:r>
        <w:tab/>
      </w:r>
      <w:r>
        <w:fldChar w:fldCharType="begin"/>
      </w:r>
      <w:r>
        <w:instrText xml:space="preserve"> PAGEREF _Toc517260301 \h </w:instrText>
      </w:r>
      <w:r>
        <w:fldChar w:fldCharType="separate"/>
      </w:r>
      <w:r w:rsidR="00E1494F">
        <w:t>262</w:t>
      </w:r>
      <w:r>
        <w:fldChar w:fldCharType="end"/>
      </w:r>
    </w:p>
    <w:p w14:paraId="2B251949" w14:textId="489F58BD" w:rsidR="000B51C5" w:rsidRDefault="000B51C5">
      <w:pPr>
        <w:pStyle w:val="TableofFigures"/>
        <w:rPr>
          <w:rFonts w:asciiTheme="minorHAnsi" w:eastAsiaTheme="minorEastAsia" w:hAnsiTheme="minorHAnsi" w:cstheme="minorBidi"/>
          <w:bCs w:val="0"/>
          <w:sz w:val="22"/>
          <w:szCs w:val="22"/>
          <w:lang w:val="en-AU" w:eastAsia="en-AU"/>
        </w:rPr>
      </w:pPr>
      <w:r>
        <w:t xml:space="preserve">Figure E-6: Temporal trends in water quality for the Mackay Whitsunday focus-region. a) </w:t>
      </w:r>
      <w:r w:rsidRPr="00FD1C6C">
        <w:rPr>
          <w:rFonts w:eastAsia="Calibri"/>
        </w:rPr>
        <w:t>Water Quality Index</w:t>
      </w:r>
      <w:r>
        <w:t>, b) Chl-a, c) nitrate/nitrite, d) phosphate, e) turbidity, f) TSS, g) Secchi depth, h) PN, i) PP, j) POC and k) DOC.</w:t>
      </w:r>
      <w:r>
        <w:tab/>
      </w:r>
      <w:r>
        <w:fldChar w:fldCharType="begin"/>
      </w:r>
      <w:r>
        <w:instrText xml:space="preserve"> PAGEREF _Toc517260302 \h </w:instrText>
      </w:r>
      <w:r>
        <w:fldChar w:fldCharType="separate"/>
      </w:r>
      <w:r w:rsidR="00E1494F">
        <w:t>263</w:t>
      </w:r>
      <w:r>
        <w:fldChar w:fldCharType="end"/>
      </w:r>
    </w:p>
    <w:p w14:paraId="3529D79B" w14:textId="4B9BC6A2" w:rsidR="006B6EC0" w:rsidRDefault="002C32E8">
      <w:pPr>
        <w:pStyle w:val="TableofFigures"/>
        <w:rPr>
          <w:lang w:val="en-AU"/>
        </w:rPr>
      </w:pPr>
      <w:r>
        <w:rPr>
          <w:lang w:val="en-AU"/>
        </w:rPr>
        <w:fldChar w:fldCharType="end"/>
      </w:r>
    </w:p>
    <w:p w14:paraId="2BA43502" w14:textId="258D7943" w:rsidR="000B51C5" w:rsidRDefault="002C32E8">
      <w:pPr>
        <w:pStyle w:val="TableofFigures"/>
        <w:rPr>
          <w:rFonts w:asciiTheme="minorHAnsi" w:eastAsiaTheme="minorEastAsia" w:hAnsiTheme="minorHAnsi" w:cstheme="minorBidi"/>
          <w:bCs w:val="0"/>
          <w:sz w:val="22"/>
          <w:szCs w:val="22"/>
          <w:lang w:val="en-AU" w:eastAsia="en-AU"/>
        </w:rPr>
      </w:pPr>
      <w:r>
        <w:rPr>
          <w:bCs w:val="0"/>
          <w:lang w:val="en-AU"/>
        </w:rPr>
        <w:fldChar w:fldCharType="begin"/>
      </w:r>
      <w:r>
        <w:rPr>
          <w:bCs w:val="0"/>
          <w:lang w:val="en-AU"/>
        </w:rPr>
        <w:instrText xml:space="preserve"> TOC \c "Table E-" </w:instrText>
      </w:r>
      <w:r>
        <w:rPr>
          <w:bCs w:val="0"/>
          <w:lang w:val="en-AU"/>
        </w:rPr>
        <w:fldChar w:fldCharType="separate"/>
      </w:r>
      <w:r w:rsidR="000B51C5">
        <w:t>Table E-1: Relative annual freshwater discharge (fraction of long-term median) for the major GBR catchment rivers influencing the sampling sites of the MMP Inshore Water Quality Monitoring Program.</w:t>
      </w:r>
      <w:r w:rsidR="000B51C5">
        <w:tab/>
      </w:r>
      <w:r w:rsidR="000B51C5">
        <w:fldChar w:fldCharType="begin"/>
      </w:r>
      <w:r w:rsidR="000B51C5">
        <w:instrText xml:space="preserve"> PAGEREF _Toc517260303 \h </w:instrText>
      </w:r>
      <w:r w:rsidR="000B51C5">
        <w:fldChar w:fldCharType="separate"/>
      </w:r>
      <w:r w:rsidR="00E1494F">
        <w:t>222</w:t>
      </w:r>
      <w:r w:rsidR="000B51C5">
        <w:fldChar w:fldCharType="end"/>
      </w:r>
    </w:p>
    <w:p w14:paraId="5592597A" w14:textId="08B7A429" w:rsidR="000B51C5" w:rsidRDefault="000B51C5">
      <w:pPr>
        <w:pStyle w:val="TableofFigures"/>
        <w:rPr>
          <w:rFonts w:asciiTheme="minorHAnsi" w:eastAsiaTheme="minorEastAsia" w:hAnsiTheme="minorHAnsi" w:cstheme="minorBidi"/>
          <w:bCs w:val="0"/>
          <w:sz w:val="22"/>
          <w:szCs w:val="22"/>
          <w:lang w:val="en-AU" w:eastAsia="en-AU"/>
        </w:rPr>
      </w:pPr>
      <w:r>
        <w:t xml:space="preserve">Table E-2: Water quality results for Cape York sampling sites within the Enclosed Coastal, Open Coastal and Mid-shelf zones, compared against the Draft Eastern Cape York </w:t>
      </w:r>
      <w:r w:rsidRPr="00A529D2">
        <w:rPr>
          <w:lang w:val="en-AU"/>
        </w:rPr>
        <w:t>Water Quality Guidelines</w:t>
      </w:r>
      <w:r>
        <w:t xml:space="preserve"> for each zone.</w:t>
      </w:r>
      <w:r>
        <w:tab/>
      </w:r>
      <w:r>
        <w:fldChar w:fldCharType="begin"/>
      </w:r>
      <w:r>
        <w:instrText xml:space="preserve"> PAGEREF _Toc517260304 \h </w:instrText>
      </w:r>
      <w:r>
        <w:fldChar w:fldCharType="separate"/>
      </w:r>
      <w:r w:rsidR="00E1494F">
        <w:t>223</w:t>
      </w:r>
      <w:r>
        <w:fldChar w:fldCharType="end"/>
      </w:r>
    </w:p>
    <w:p w14:paraId="6A7F8FA9" w14:textId="061EE07D" w:rsidR="000B51C5" w:rsidRDefault="000B51C5">
      <w:pPr>
        <w:pStyle w:val="TableofFigures"/>
        <w:rPr>
          <w:rFonts w:asciiTheme="minorHAnsi" w:eastAsiaTheme="minorEastAsia" w:hAnsiTheme="minorHAnsi" w:cstheme="minorBidi"/>
          <w:bCs w:val="0"/>
          <w:sz w:val="22"/>
          <w:szCs w:val="22"/>
          <w:lang w:val="en-AU" w:eastAsia="en-AU"/>
        </w:rPr>
      </w:pPr>
      <w:r>
        <w:t>Table E-3: Summary statistics for direct water sampling data from inshore lagoon sites (other than Cape York) from June 2016 to June 2017</w:t>
      </w:r>
      <w:r w:rsidRPr="00A529D2">
        <w:rPr>
          <w:rFonts w:eastAsiaTheme="majorEastAsia"/>
          <w:color w:val="000000" w:themeColor="text1"/>
          <w:lang w:val="en-AU"/>
        </w:rPr>
        <w:t>.</w:t>
      </w:r>
      <w:r>
        <w:tab/>
      </w:r>
      <w:r>
        <w:fldChar w:fldCharType="begin"/>
      </w:r>
      <w:r>
        <w:instrText xml:space="preserve"> PAGEREF _Toc517260305 \h </w:instrText>
      </w:r>
      <w:r>
        <w:fldChar w:fldCharType="separate"/>
      </w:r>
      <w:r w:rsidR="00E1494F">
        <w:t>232</w:t>
      </w:r>
      <w:r>
        <w:fldChar w:fldCharType="end"/>
      </w:r>
    </w:p>
    <w:p w14:paraId="3AB72747" w14:textId="592710A9" w:rsidR="000B51C5" w:rsidRDefault="000B51C5">
      <w:pPr>
        <w:pStyle w:val="TableofFigures"/>
        <w:rPr>
          <w:rFonts w:asciiTheme="minorHAnsi" w:eastAsiaTheme="minorEastAsia" w:hAnsiTheme="minorHAnsi" w:cstheme="minorBidi"/>
          <w:bCs w:val="0"/>
          <w:sz w:val="22"/>
          <w:szCs w:val="22"/>
          <w:lang w:val="en-AU" w:eastAsia="en-AU"/>
        </w:rPr>
      </w:pPr>
      <w:r>
        <w:t>Table E-4: Summary statistics for direct water sampling data from inshore lagoon sites from August 2005 to June 2017</w:t>
      </w:r>
      <w:r w:rsidRPr="00A529D2">
        <w:rPr>
          <w:rFonts w:eastAsiaTheme="majorEastAsia"/>
          <w:color w:val="000000" w:themeColor="text1"/>
          <w:lang w:val="en-AU"/>
        </w:rPr>
        <w:t>.</w:t>
      </w:r>
      <w:r>
        <w:tab/>
      </w:r>
      <w:r>
        <w:fldChar w:fldCharType="begin"/>
      </w:r>
      <w:r>
        <w:instrText xml:space="preserve"> PAGEREF _Toc517260306 \h </w:instrText>
      </w:r>
      <w:r>
        <w:fldChar w:fldCharType="separate"/>
      </w:r>
      <w:r w:rsidR="00E1494F">
        <w:t>242</w:t>
      </w:r>
      <w:r>
        <w:fldChar w:fldCharType="end"/>
      </w:r>
    </w:p>
    <w:p w14:paraId="1F6AA350" w14:textId="6D6AA6EF" w:rsidR="000B51C5" w:rsidRDefault="000B51C5">
      <w:pPr>
        <w:pStyle w:val="TableofFigures"/>
        <w:rPr>
          <w:rFonts w:asciiTheme="minorHAnsi" w:eastAsiaTheme="minorEastAsia" w:hAnsiTheme="minorHAnsi" w:cstheme="minorBidi"/>
          <w:bCs w:val="0"/>
          <w:sz w:val="22"/>
          <w:szCs w:val="22"/>
          <w:lang w:val="en-AU" w:eastAsia="en-AU"/>
        </w:rPr>
      </w:pPr>
      <w:r>
        <w:t>Table E-5: Summary of turbidity (NTU) data from ECO FLNTUSB instruments.</w:t>
      </w:r>
      <w:r>
        <w:tab/>
      </w:r>
      <w:r>
        <w:fldChar w:fldCharType="begin"/>
      </w:r>
      <w:r>
        <w:instrText xml:space="preserve"> PAGEREF _Toc517260307 \h </w:instrText>
      </w:r>
      <w:r>
        <w:fldChar w:fldCharType="separate"/>
      </w:r>
      <w:r w:rsidR="00E1494F">
        <w:t>252</w:t>
      </w:r>
      <w:r>
        <w:fldChar w:fldCharType="end"/>
      </w:r>
    </w:p>
    <w:p w14:paraId="590809B4" w14:textId="39370B6F" w:rsidR="000B51C5" w:rsidRDefault="000B51C5">
      <w:pPr>
        <w:pStyle w:val="TableofFigures"/>
        <w:rPr>
          <w:rFonts w:asciiTheme="minorHAnsi" w:eastAsiaTheme="minorEastAsia" w:hAnsiTheme="minorHAnsi" w:cstheme="minorBidi"/>
          <w:bCs w:val="0"/>
          <w:sz w:val="22"/>
          <w:szCs w:val="22"/>
          <w:lang w:val="en-AU" w:eastAsia="en-AU"/>
        </w:rPr>
      </w:pPr>
      <w:r>
        <w:t>Table E-6: Summary of water quality data collected GBR-wide across the wet season colour classes (CC1, CC2, CC3, CC4, CC5, CC6) and water types (Primary, Secondary, Tertiary) as part of the JCU wet season response sampling of the MMP.</w:t>
      </w:r>
      <w:r>
        <w:tab/>
      </w:r>
      <w:r>
        <w:fldChar w:fldCharType="begin"/>
      </w:r>
      <w:r>
        <w:instrText xml:space="preserve"> PAGEREF _Toc517260308 \h </w:instrText>
      </w:r>
      <w:r>
        <w:fldChar w:fldCharType="separate"/>
      </w:r>
      <w:r w:rsidR="00E1494F">
        <w:t>264</w:t>
      </w:r>
      <w:r>
        <w:fldChar w:fldCharType="end"/>
      </w:r>
    </w:p>
    <w:p w14:paraId="24692FD6" w14:textId="16828EB9" w:rsidR="000B51C5" w:rsidRDefault="000B51C5">
      <w:pPr>
        <w:pStyle w:val="TableofFigures"/>
        <w:rPr>
          <w:rFonts w:asciiTheme="minorHAnsi" w:eastAsiaTheme="minorEastAsia" w:hAnsiTheme="minorHAnsi" w:cstheme="minorBidi"/>
          <w:bCs w:val="0"/>
          <w:sz w:val="22"/>
          <w:szCs w:val="22"/>
          <w:lang w:val="en-AU" w:eastAsia="en-AU"/>
        </w:rPr>
      </w:pPr>
      <w:r>
        <w:t>Table E-7: Summary of water quality data collected in the Cape York region across the wet season colour classes (CC1, CC2, CC3, CC4, CC5, CC6) and water types (Primary, Secondary, Tertiary) as part of the JCU wet season response sampling of the MMP.</w:t>
      </w:r>
      <w:r>
        <w:tab/>
      </w:r>
      <w:r>
        <w:fldChar w:fldCharType="begin"/>
      </w:r>
      <w:r>
        <w:instrText xml:space="preserve"> PAGEREF _Toc517260309 \h </w:instrText>
      </w:r>
      <w:r>
        <w:fldChar w:fldCharType="separate"/>
      </w:r>
      <w:r w:rsidR="00E1494F">
        <w:t>266</w:t>
      </w:r>
      <w:r>
        <w:fldChar w:fldCharType="end"/>
      </w:r>
    </w:p>
    <w:p w14:paraId="725CD85D" w14:textId="798C2CE0" w:rsidR="000B51C5" w:rsidRDefault="000B51C5">
      <w:pPr>
        <w:pStyle w:val="TableofFigures"/>
        <w:rPr>
          <w:rFonts w:asciiTheme="minorHAnsi" w:eastAsiaTheme="minorEastAsia" w:hAnsiTheme="minorHAnsi" w:cstheme="minorBidi"/>
          <w:bCs w:val="0"/>
          <w:sz w:val="22"/>
          <w:szCs w:val="22"/>
          <w:lang w:val="en-AU" w:eastAsia="en-AU"/>
        </w:rPr>
      </w:pPr>
      <w:r>
        <w:t>Table E- 8: Summary of water quality data collected in the Wet Tropics region across the wet season colour classes (CC1, CC2, CC3, CC4, CC5, CC6) and water types (Primary, Secondary, Tertiary) as part of the JCU wet season response sampling of the MMP.</w:t>
      </w:r>
      <w:r>
        <w:tab/>
      </w:r>
      <w:r>
        <w:fldChar w:fldCharType="begin"/>
      </w:r>
      <w:r>
        <w:instrText xml:space="preserve"> PAGEREF _Toc517260310 \h </w:instrText>
      </w:r>
      <w:r>
        <w:fldChar w:fldCharType="separate"/>
      </w:r>
      <w:r w:rsidR="00E1494F">
        <w:t>268</w:t>
      </w:r>
      <w:r>
        <w:fldChar w:fldCharType="end"/>
      </w:r>
    </w:p>
    <w:p w14:paraId="6EE56DC1" w14:textId="203E8535" w:rsidR="000B51C5" w:rsidRDefault="000B51C5">
      <w:pPr>
        <w:pStyle w:val="TableofFigures"/>
        <w:rPr>
          <w:rFonts w:asciiTheme="minorHAnsi" w:eastAsiaTheme="minorEastAsia" w:hAnsiTheme="minorHAnsi" w:cstheme="minorBidi"/>
          <w:bCs w:val="0"/>
          <w:sz w:val="22"/>
          <w:szCs w:val="22"/>
          <w:lang w:val="en-AU" w:eastAsia="en-AU"/>
        </w:rPr>
      </w:pPr>
      <w:r>
        <w:t>Table E-9: Summary of water quality data collected in the Burdekin region across the wet season colour classes (CC1, CC2, CC3, CC4, CC5, CC6) and water types (Primary, Secondary, Tertiary) as part of the JCU wet season response sampling of the MMP.</w:t>
      </w:r>
      <w:r>
        <w:tab/>
      </w:r>
      <w:r>
        <w:fldChar w:fldCharType="begin"/>
      </w:r>
      <w:r>
        <w:instrText xml:space="preserve"> PAGEREF _Toc517260311 \h </w:instrText>
      </w:r>
      <w:r>
        <w:fldChar w:fldCharType="separate"/>
      </w:r>
      <w:r w:rsidR="00E1494F">
        <w:t>270</w:t>
      </w:r>
      <w:r>
        <w:fldChar w:fldCharType="end"/>
      </w:r>
    </w:p>
    <w:p w14:paraId="72B07C9F" w14:textId="38A65D52" w:rsidR="000B51C5" w:rsidRDefault="000B51C5">
      <w:pPr>
        <w:pStyle w:val="TableofFigures"/>
        <w:rPr>
          <w:rFonts w:asciiTheme="minorHAnsi" w:eastAsiaTheme="minorEastAsia" w:hAnsiTheme="minorHAnsi" w:cstheme="minorBidi"/>
          <w:bCs w:val="0"/>
          <w:sz w:val="22"/>
          <w:szCs w:val="22"/>
          <w:lang w:val="en-AU" w:eastAsia="en-AU"/>
        </w:rPr>
      </w:pPr>
      <w:r>
        <w:t>Table E-10: Summary of water quality data collected in the Mackay Whitsunday region across the wet season colour classes (CC1, CC2, CC3, CC4, CC5, CC6) and water types (Primary, Secondary, Tertiary) as part of the JCU wet season response sampling of the MMP.</w:t>
      </w:r>
      <w:r>
        <w:tab/>
      </w:r>
      <w:r>
        <w:fldChar w:fldCharType="begin"/>
      </w:r>
      <w:r>
        <w:instrText xml:space="preserve"> PAGEREF _Toc517260312 \h </w:instrText>
      </w:r>
      <w:r>
        <w:fldChar w:fldCharType="separate"/>
      </w:r>
      <w:r w:rsidR="00E1494F">
        <w:t>272</w:t>
      </w:r>
      <w:r>
        <w:fldChar w:fldCharType="end"/>
      </w:r>
    </w:p>
    <w:p w14:paraId="77A9D52C" w14:textId="5ADB3B09" w:rsidR="000B51C5" w:rsidRDefault="000B51C5">
      <w:pPr>
        <w:pStyle w:val="TableofFigures"/>
        <w:rPr>
          <w:rFonts w:asciiTheme="minorHAnsi" w:eastAsiaTheme="minorEastAsia" w:hAnsiTheme="minorHAnsi" w:cstheme="minorBidi"/>
          <w:bCs w:val="0"/>
          <w:sz w:val="22"/>
          <w:szCs w:val="22"/>
          <w:lang w:val="en-AU" w:eastAsia="en-AU"/>
        </w:rPr>
      </w:pPr>
      <w:r>
        <w:t xml:space="preserve">Table E-11: Interim </w:t>
      </w:r>
      <w:r w:rsidRPr="00A529D2">
        <w:rPr>
          <w:rFonts w:eastAsia="Calibri"/>
        </w:rPr>
        <w:t>Water Quality Index</w:t>
      </w:r>
      <w:r>
        <w:t xml:space="preserve"> for each water quality sampling location in 2015</w:t>
      </w:r>
      <w:r w:rsidRPr="00A529D2">
        <w:rPr>
          <w:color w:val="000000" w:themeColor="text1"/>
          <w:lang w:val="en-AU"/>
        </w:rPr>
        <w:t>–</w:t>
      </w:r>
      <w:r>
        <w:t>16 and 2016</w:t>
      </w:r>
      <w:r w:rsidRPr="00A529D2">
        <w:rPr>
          <w:color w:val="000000" w:themeColor="text1"/>
          <w:lang w:val="en-AU"/>
        </w:rPr>
        <w:t>–</w:t>
      </w:r>
      <w:r>
        <w:t>17, calculated using wet and dry season samples.</w:t>
      </w:r>
      <w:r>
        <w:tab/>
      </w:r>
      <w:r>
        <w:fldChar w:fldCharType="begin"/>
      </w:r>
      <w:r>
        <w:instrText xml:space="preserve"> PAGEREF _Toc517260313 \h </w:instrText>
      </w:r>
      <w:r>
        <w:fldChar w:fldCharType="separate"/>
      </w:r>
      <w:r w:rsidR="00E1494F">
        <w:t>274</w:t>
      </w:r>
      <w:r>
        <w:fldChar w:fldCharType="end"/>
      </w:r>
    </w:p>
    <w:p w14:paraId="4963EB1A" w14:textId="41FFEC63" w:rsidR="000B51C5" w:rsidRDefault="000B51C5">
      <w:pPr>
        <w:pStyle w:val="TableofFigures"/>
        <w:rPr>
          <w:rFonts w:asciiTheme="minorHAnsi" w:eastAsiaTheme="minorEastAsia" w:hAnsiTheme="minorHAnsi" w:cstheme="minorBidi"/>
          <w:bCs w:val="0"/>
          <w:sz w:val="22"/>
          <w:szCs w:val="22"/>
          <w:lang w:val="en-AU" w:eastAsia="en-AU"/>
        </w:rPr>
      </w:pPr>
      <w:r>
        <w:t xml:space="preserve">Table E-12: Interim </w:t>
      </w:r>
      <w:r w:rsidRPr="00A529D2">
        <w:rPr>
          <w:rFonts w:eastAsia="Calibri"/>
        </w:rPr>
        <w:t>Water Quality Index</w:t>
      </w:r>
      <w:r>
        <w:t xml:space="preserve"> for each water quality sampling location: Summary of four-year running means and calculation of the index.</w:t>
      </w:r>
      <w:r>
        <w:tab/>
      </w:r>
      <w:r>
        <w:fldChar w:fldCharType="begin"/>
      </w:r>
      <w:r>
        <w:instrText xml:space="preserve"> PAGEREF _Toc517260314 \h </w:instrText>
      </w:r>
      <w:r>
        <w:fldChar w:fldCharType="separate"/>
      </w:r>
      <w:r w:rsidR="00E1494F">
        <w:t>301</w:t>
      </w:r>
      <w:r>
        <w:fldChar w:fldCharType="end"/>
      </w:r>
    </w:p>
    <w:p w14:paraId="193F1080" w14:textId="646C9185" w:rsidR="000B51C5" w:rsidRDefault="000B51C5">
      <w:pPr>
        <w:pStyle w:val="TableofFigures"/>
        <w:rPr>
          <w:rFonts w:asciiTheme="minorHAnsi" w:eastAsiaTheme="minorEastAsia" w:hAnsiTheme="minorHAnsi" w:cstheme="minorBidi"/>
          <w:bCs w:val="0"/>
          <w:sz w:val="22"/>
          <w:szCs w:val="22"/>
          <w:lang w:val="en-AU" w:eastAsia="en-AU"/>
        </w:rPr>
      </w:pPr>
      <w:r>
        <w:t xml:space="preserve">Table E-13: Guideline values used to calculate the interim </w:t>
      </w:r>
      <w:r w:rsidRPr="00A529D2">
        <w:rPr>
          <w:rFonts w:eastAsia="Calibri"/>
        </w:rPr>
        <w:t>Water Quality Index</w:t>
      </w:r>
      <w:r>
        <w:t xml:space="preserve"> for each water quality sampling location.</w:t>
      </w:r>
      <w:r>
        <w:tab/>
      </w:r>
      <w:r>
        <w:fldChar w:fldCharType="begin"/>
      </w:r>
      <w:r>
        <w:instrText xml:space="preserve"> PAGEREF _Toc517260315 \h </w:instrText>
      </w:r>
      <w:r>
        <w:fldChar w:fldCharType="separate"/>
      </w:r>
      <w:r w:rsidR="00E1494F">
        <w:t>309</w:t>
      </w:r>
      <w:r>
        <w:fldChar w:fldCharType="end"/>
      </w:r>
    </w:p>
    <w:p w14:paraId="246BBA81" w14:textId="7C142389" w:rsidR="00803656" w:rsidRPr="00C83A68" w:rsidRDefault="002C32E8" w:rsidP="00034D81">
      <w:pPr>
        <w:rPr>
          <w:lang w:val="en-AU"/>
        </w:rPr>
      </w:pPr>
      <w:r>
        <w:rPr>
          <w:bCs/>
          <w:noProof/>
          <w:sz w:val="20"/>
          <w:lang w:val="en-AU"/>
        </w:rPr>
        <w:fldChar w:fldCharType="end"/>
      </w:r>
      <w:bookmarkEnd w:id="5"/>
    </w:p>
    <w:p w14:paraId="4606518A" w14:textId="77777777" w:rsidR="004C292D" w:rsidRDefault="004C292D" w:rsidP="00034D81">
      <w:pPr>
        <w:rPr>
          <w:color w:val="0070C0"/>
          <w:sz w:val="20"/>
          <w:lang w:val="en-AU"/>
        </w:rPr>
      </w:pPr>
    </w:p>
    <w:p w14:paraId="5BD862F6" w14:textId="77777777" w:rsidR="004C292D" w:rsidRDefault="004C292D" w:rsidP="00034D81">
      <w:pPr>
        <w:rPr>
          <w:color w:val="0070C0"/>
          <w:sz w:val="20"/>
          <w:lang w:val="en-AU"/>
        </w:rPr>
      </w:pPr>
    </w:p>
    <w:p w14:paraId="246BBA86" w14:textId="615D8586" w:rsidR="00803656" w:rsidRPr="00323B0A" w:rsidRDefault="00803656" w:rsidP="00034D81">
      <w:pPr>
        <w:rPr>
          <w:color w:val="0070C0"/>
          <w:sz w:val="20"/>
          <w:lang w:val="en-AU"/>
        </w:rPr>
      </w:pPr>
      <w:r w:rsidRPr="00323B0A">
        <w:rPr>
          <w:color w:val="0070C0"/>
          <w:sz w:val="20"/>
          <w:lang w:val="en-AU"/>
        </w:rPr>
        <w:t xml:space="preserve">Appendix </w:t>
      </w:r>
      <w:r w:rsidR="00364DCE" w:rsidRPr="00323B0A">
        <w:rPr>
          <w:color w:val="0070C0"/>
          <w:sz w:val="20"/>
          <w:lang w:val="en-AU"/>
        </w:rPr>
        <w:t>F</w:t>
      </w:r>
      <w:r w:rsidRPr="00323B0A">
        <w:rPr>
          <w:color w:val="0070C0"/>
          <w:sz w:val="20"/>
          <w:lang w:val="en-AU"/>
        </w:rPr>
        <w:t>: QA/QC Information</w:t>
      </w:r>
    </w:p>
    <w:p w14:paraId="6748D34B" w14:textId="698C373A" w:rsidR="000B51C5" w:rsidRDefault="002C32E8">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Pr>
          <w:rFonts w:cs="Arial"/>
          <w:lang w:val="en-AU"/>
        </w:rPr>
        <w:instrText xml:space="preserve"> TOC \c "Figure F-" </w:instrText>
      </w:r>
      <w:r>
        <w:rPr>
          <w:rFonts w:cs="Arial"/>
          <w:lang w:val="en-AU"/>
        </w:rPr>
        <w:fldChar w:fldCharType="separate"/>
      </w:r>
      <w:r w:rsidR="000B51C5">
        <w:t>Figure F-1: Match-up of instrument readings of turbidity (NTU) from field deployments of WET Labs Eco FLNTUSB Combination Fluorometer and Turbidity Sensors with values from standard laboratory analysis of concurrently collected water samples.</w:t>
      </w:r>
      <w:r w:rsidR="000B51C5">
        <w:tab/>
      </w:r>
      <w:r w:rsidR="000B51C5">
        <w:fldChar w:fldCharType="begin"/>
      </w:r>
      <w:r w:rsidR="000B51C5">
        <w:instrText xml:space="preserve"> PAGEREF _Toc517260316 \h </w:instrText>
      </w:r>
      <w:r w:rsidR="000B51C5">
        <w:fldChar w:fldCharType="separate"/>
      </w:r>
      <w:r w:rsidR="00E1494F">
        <w:t>317</w:t>
      </w:r>
      <w:r w:rsidR="000B51C5">
        <w:fldChar w:fldCharType="end"/>
      </w:r>
    </w:p>
    <w:p w14:paraId="5DD6F483" w14:textId="77777777" w:rsidR="000B51C5" w:rsidRDefault="002C32E8" w:rsidP="006B6EC0">
      <w:pPr>
        <w:pStyle w:val="TableofFigures"/>
      </w:pPr>
      <w:r>
        <w:rPr>
          <w:rFonts w:cs="Arial"/>
          <w:lang w:val="en-AU"/>
        </w:rPr>
        <w:fldChar w:fldCharType="end"/>
      </w:r>
      <w:r w:rsidR="00AD79BF">
        <w:rPr>
          <w:rFonts w:cs="Arial"/>
          <w:lang w:val="en-AU"/>
        </w:rPr>
        <w:fldChar w:fldCharType="begin"/>
      </w:r>
      <w:r w:rsidR="00AD79BF">
        <w:rPr>
          <w:rFonts w:cs="Arial"/>
          <w:lang w:val="en-AU"/>
        </w:rPr>
        <w:instrText xml:space="preserve"> TOC \c "Table F-" </w:instrText>
      </w:r>
      <w:r w:rsidR="00AD79BF">
        <w:rPr>
          <w:rFonts w:cs="Arial"/>
          <w:lang w:val="en-AU"/>
        </w:rPr>
        <w:fldChar w:fldCharType="separate"/>
      </w:r>
    </w:p>
    <w:p w14:paraId="1A6F2606" w14:textId="51830C28" w:rsidR="000B51C5" w:rsidRDefault="000B51C5">
      <w:pPr>
        <w:pStyle w:val="TableofFigures"/>
        <w:rPr>
          <w:rFonts w:asciiTheme="minorHAnsi" w:eastAsiaTheme="minorEastAsia" w:hAnsiTheme="minorHAnsi" w:cstheme="minorBidi"/>
          <w:bCs w:val="0"/>
          <w:sz w:val="22"/>
          <w:szCs w:val="22"/>
          <w:lang w:val="en-AU" w:eastAsia="en-AU"/>
        </w:rPr>
      </w:pPr>
      <w:r>
        <w:t>Table F-1: Limits of detection (LODs) for analyses of marine water quality parameters.</w:t>
      </w:r>
      <w:r>
        <w:tab/>
      </w:r>
      <w:r>
        <w:fldChar w:fldCharType="begin"/>
      </w:r>
      <w:r>
        <w:instrText xml:space="preserve"> PAGEREF _Toc517260317 \h </w:instrText>
      </w:r>
      <w:r>
        <w:fldChar w:fldCharType="separate"/>
      </w:r>
      <w:r w:rsidR="00E1494F">
        <w:t>314</w:t>
      </w:r>
      <w:r>
        <w:fldChar w:fldCharType="end"/>
      </w:r>
    </w:p>
    <w:p w14:paraId="35128541" w14:textId="7050F75B" w:rsidR="000B51C5" w:rsidRDefault="000B51C5">
      <w:pPr>
        <w:pStyle w:val="TableofFigures"/>
        <w:rPr>
          <w:rFonts w:asciiTheme="minorHAnsi" w:eastAsiaTheme="minorEastAsia" w:hAnsiTheme="minorHAnsi" w:cstheme="minorBidi"/>
          <w:bCs w:val="0"/>
          <w:sz w:val="22"/>
          <w:szCs w:val="22"/>
          <w:lang w:val="en-AU" w:eastAsia="en-AU"/>
        </w:rPr>
      </w:pPr>
      <w:r>
        <w:t>Table F-2: Summary of coefficients of variation (CV, %) of replicate measurements (N) of a standard or reference material.</w:t>
      </w:r>
      <w:r>
        <w:tab/>
      </w:r>
      <w:r>
        <w:fldChar w:fldCharType="begin"/>
      </w:r>
      <w:r>
        <w:instrText xml:space="preserve"> PAGEREF _Toc517260318 \h </w:instrText>
      </w:r>
      <w:r>
        <w:fldChar w:fldCharType="separate"/>
      </w:r>
      <w:r w:rsidR="00E1494F">
        <w:t>315</w:t>
      </w:r>
      <w:r>
        <w:fldChar w:fldCharType="end"/>
      </w:r>
    </w:p>
    <w:p w14:paraId="228ED69F" w14:textId="22C6F16C" w:rsidR="000B51C5" w:rsidRDefault="000B51C5">
      <w:pPr>
        <w:pStyle w:val="TableofFigures"/>
        <w:rPr>
          <w:rFonts w:asciiTheme="minorHAnsi" w:eastAsiaTheme="minorEastAsia" w:hAnsiTheme="minorHAnsi" w:cstheme="minorBidi"/>
          <w:bCs w:val="0"/>
          <w:sz w:val="22"/>
          <w:szCs w:val="22"/>
          <w:lang w:val="en-AU" w:eastAsia="en-AU"/>
        </w:rPr>
      </w:pPr>
      <w:r>
        <w:t>Table F-3: Summary of average recovery of known analyte concentrations.</w:t>
      </w:r>
      <w:r>
        <w:tab/>
      </w:r>
      <w:r>
        <w:fldChar w:fldCharType="begin"/>
      </w:r>
      <w:r>
        <w:instrText xml:space="preserve"> PAGEREF _Toc517260319 \h </w:instrText>
      </w:r>
      <w:r>
        <w:fldChar w:fldCharType="separate"/>
      </w:r>
      <w:r w:rsidR="00E1494F">
        <w:t>315</w:t>
      </w:r>
      <w:r>
        <w:fldChar w:fldCharType="end"/>
      </w:r>
    </w:p>
    <w:p w14:paraId="5CCC5A97" w14:textId="3E210A75" w:rsidR="000B51C5" w:rsidRDefault="000B51C5">
      <w:pPr>
        <w:pStyle w:val="TableofFigures"/>
        <w:rPr>
          <w:rFonts w:asciiTheme="minorHAnsi" w:eastAsiaTheme="minorEastAsia" w:hAnsiTheme="minorHAnsi" w:cstheme="minorBidi"/>
          <w:bCs w:val="0"/>
          <w:sz w:val="22"/>
          <w:szCs w:val="22"/>
          <w:lang w:val="en-AU" w:eastAsia="en-AU"/>
        </w:rPr>
      </w:pPr>
      <w:r>
        <w:t>Table F-4: Comparison of instrument readings of wet filter blanks to actual sample readings.</w:t>
      </w:r>
      <w:r>
        <w:tab/>
      </w:r>
      <w:r>
        <w:fldChar w:fldCharType="begin"/>
      </w:r>
      <w:r>
        <w:instrText xml:space="preserve"> PAGEREF _Toc517260320 \h </w:instrText>
      </w:r>
      <w:r>
        <w:fldChar w:fldCharType="separate"/>
      </w:r>
      <w:r w:rsidR="00E1494F">
        <w:t>316</w:t>
      </w:r>
      <w:r>
        <w:fldChar w:fldCharType="end"/>
      </w:r>
    </w:p>
    <w:p w14:paraId="246BBA8E" w14:textId="38024A96" w:rsidR="00780EC8" w:rsidRDefault="00AD79BF" w:rsidP="00AD79BF">
      <w:pPr>
        <w:pStyle w:val="TableofFigures"/>
        <w:rPr>
          <w:rFonts w:cs="Arial"/>
          <w:lang w:val="en-AU"/>
        </w:rPr>
      </w:pPr>
      <w:r>
        <w:rPr>
          <w:rFonts w:cs="Arial"/>
          <w:lang w:val="en-AU"/>
        </w:rPr>
        <w:fldChar w:fldCharType="end"/>
      </w:r>
    </w:p>
    <w:p w14:paraId="587B2C24" w14:textId="6A98DBAA" w:rsidR="00221F6B" w:rsidRPr="00E0095A" w:rsidRDefault="00221F6B" w:rsidP="00662A7A">
      <w:pPr>
        <w:pStyle w:val="SummaryHeading1"/>
        <w:rPr>
          <w:u w:val="single"/>
        </w:rPr>
      </w:pPr>
      <w:bookmarkStart w:id="6" w:name="_Toc517259720"/>
      <w:r>
        <w:t>Commonly used a</w:t>
      </w:r>
      <w:r w:rsidRPr="009E0923">
        <w:t>bbreviations</w:t>
      </w:r>
      <w:r w:rsidR="00F83816">
        <w:t xml:space="preserve"> and units</w:t>
      </w:r>
      <w:bookmarkEnd w:id="6"/>
    </w:p>
    <w:p w14:paraId="7D3ADAC1" w14:textId="3AAACF84" w:rsidR="00F83816" w:rsidRPr="00F83816" w:rsidRDefault="00F83816" w:rsidP="00221F6B">
      <w:pPr>
        <w:spacing w:after="40"/>
        <w:rPr>
          <w:b/>
          <w:lang w:val="en-AU"/>
        </w:rPr>
      </w:pPr>
      <w:bookmarkStart w:id="7" w:name="_Hlk516570162"/>
      <w:r w:rsidRPr="00F83816">
        <w:rPr>
          <w:b/>
          <w:lang w:val="en-AU"/>
        </w:rPr>
        <w:t>Abbreviations</w:t>
      </w:r>
    </w:p>
    <w:p w14:paraId="06EDC0C5" w14:textId="1A3ABFD7" w:rsidR="00221F6B" w:rsidRDefault="00221F6B" w:rsidP="00221F6B">
      <w:pPr>
        <w:spacing w:after="40"/>
        <w:rPr>
          <w:lang w:val="en-AU"/>
        </w:rPr>
      </w:pPr>
      <w:r>
        <w:rPr>
          <w:lang w:val="en-AU"/>
        </w:rPr>
        <w:t>AIMS</w:t>
      </w:r>
      <w:r w:rsidR="006C0BBB">
        <w:rPr>
          <w:lang w:val="en-AU"/>
        </w:rPr>
        <w:t xml:space="preserve"> </w:t>
      </w:r>
      <w:r>
        <w:rPr>
          <w:lang w:val="en-AU"/>
        </w:rPr>
        <w:t xml:space="preserve">= </w:t>
      </w:r>
      <w:r w:rsidRPr="00842CA3">
        <w:rPr>
          <w:lang w:val="en-AU"/>
        </w:rPr>
        <w:t>Australi</w:t>
      </w:r>
      <w:r>
        <w:rPr>
          <w:lang w:val="en-AU"/>
        </w:rPr>
        <w:t>an Institute of Marine Science</w:t>
      </w:r>
    </w:p>
    <w:p w14:paraId="5ADE59BF" w14:textId="0F3B4C9B" w:rsidR="00E06E7A" w:rsidRDefault="00E06E7A" w:rsidP="00221F6B">
      <w:pPr>
        <w:spacing w:after="40"/>
        <w:rPr>
          <w:lang w:val="en-AU"/>
        </w:rPr>
      </w:pPr>
      <w:r>
        <w:rPr>
          <w:lang w:val="en-AU"/>
        </w:rPr>
        <w:t xml:space="preserve">BOM = </w:t>
      </w:r>
      <w:r>
        <w:t>Bureau of Meteorology</w:t>
      </w:r>
    </w:p>
    <w:p w14:paraId="6A08EF13" w14:textId="77777777" w:rsidR="00221F6B" w:rsidRPr="00E0095A" w:rsidRDefault="00221F6B" w:rsidP="00221F6B">
      <w:pPr>
        <w:spacing w:after="40"/>
        <w:rPr>
          <w:lang w:val="en-AU"/>
        </w:rPr>
      </w:pPr>
      <w:r w:rsidRPr="00E0095A">
        <w:rPr>
          <w:lang w:val="en-AU"/>
        </w:rPr>
        <w:t>CDOM = colour dissolved organic matter</w:t>
      </w:r>
    </w:p>
    <w:p w14:paraId="73C89DDE" w14:textId="179F9C57" w:rsidR="00221F6B" w:rsidRPr="00E0095A" w:rsidRDefault="00221F6B" w:rsidP="00221F6B">
      <w:pPr>
        <w:spacing w:after="40"/>
        <w:rPr>
          <w:lang w:val="en-AU"/>
        </w:rPr>
      </w:pPr>
      <w:r w:rsidRPr="00E0095A">
        <w:rPr>
          <w:lang w:val="en-AU"/>
        </w:rPr>
        <w:t>Chl-</w:t>
      </w:r>
      <w:r w:rsidRPr="009E0923">
        <w:rPr>
          <w:lang w:val="en-AU"/>
        </w:rPr>
        <w:t>a</w:t>
      </w:r>
      <w:r w:rsidRPr="00E0095A">
        <w:rPr>
          <w:i/>
          <w:lang w:val="en-AU"/>
        </w:rPr>
        <w:t xml:space="preserve"> = </w:t>
      </w:r>
      <w:r w:rsidR="006C0BBB">
        <w:rPr>
          <w:lang w:val="en-AU"/>
        </w:rPr>
        <w:t>c</w:t>
      </w:r>
      <w:r w:rsidR="006C0BBB" w:rsidRPr="00E0095A">
        <w:rPr>
          <w:lang w:val="en-AU"/>
        </w:rPr>
        <w:t xml:space="preserve">hlorophyll </w:t>
      </w:r>
      <w:r w:rsidRPr="00DE218B">
        <w:rPr>
          <w:lang w:val="en-AU"/>
        </w:rPr>
        <w:t>a</w:t>
      </w:r>
    </w:p>
    <w:p w14:paraId="725D320D" w14:textId="51822D51" w:rsidR="00221F6B" w:rsidRDefault="00221F6B" w:rsidP="00221F6B">
      <w:pPr>
        <w:spacing w:after="40"/>
        <w:rPr>
          <w:lang w:val="en-AU"/>
        </w:rPr>
      </w:pPr>
      <w:r w:rsidRPr="00E0095A">
        <w:rPr>
          <w:lang w:val="en-AU"/>
        </w:rPr>
        <w:t>C</w:t>
      </w:r>
      <w:r>
        <w:rPr>
          <w:lang w:val="en-AU"/>
        </w:rPr>
        <w:t>O</w:t>
      </w:r>
      <w:r w:rsidRPr="00E0095A">
        <w:rPr>
          <w:lang w:val="en-AU"/>
        </w:rPr>
        <w:t>T</w:t>
      </w:r>
      <w:r>
        <w:rPr>
          <w:lang w:val="en-AU"/>
        </w:rPr>
        <w:t>S</w:t>
      </w:r>
      <w:r w:rsidRPr="00E0095A">
        <w:rPr>
          <w:lang w:val="en-AU"/>
        </w:rPr>
        <w:t xml:space="preserve"> = </w:t>
      </w:r>
      <w:r w:rsidR="00DA27C2">
        <w:rPr>
          <w:lang w:val="en-AU"/>
        </w:rPr>
        <w:t>c</w:t>
      </w:r>
      <w:r w:rsidR="00DA27C2" w:rsidRPr="00E0095A">
        <w:rPr>
          <w:lang w:val="en-AU"/>
        </w:rPr>
        <w:t>rown</w:t>
      </w:r>
      <w:r w:rsidRPr="00E0095A">
        <w:rPr>
          <w:lang w:val="en-AU"/>
        </w:rPr>
        <w:t>-of-</w:t>
      </w:r>
      <w:r w:rsidR="00DA27C2">
        <w:rPr>
          <w:lang w:val="en-AU"/>
        </w:rPr>
        <w:t>t</w:t>
      </w:r>
      <w:r w:rsidR="00DA27C2" w:rsidRPr="00E0095A">
        <w:rPr>
          <w:lang w:val="en-AU"/>
        </w:rPr>
        <w:t xml:space="preserve">horns </w:t>
      </w:r>
      <w:r w:rsidRPr="00E0095A">
        <w:rPr>
          <w:lang w:val="en-AU"/>
        </w:rPr>
        <w:t>starfish</w:t>
      </w:r>
    </w:p>
    <w:p w14:paraId="7C5605D8" w14:textId="54899803" w:rsidR="00221F6B" w:rsidRDefault="00221F6B" w:rsidP="00221F6B">
      <w:pPr>
        <w:spacing w:after="40"/>
        <w:rPr>
          <w:lang w:val="en-AU"/>
        </w:rPr>
      </w:pPr>
      <w:r w:rsidRPr="009D33A3">
        <w:rPr>
          <w:rFonts w:eastAsia="MS Mincho"/>
          <w:lang w:val="en-AU"/>
        </w:rPr>
        <w:t xml:space="preserve">CTD </w:t>
      </w:r>
      <w:r>
        <w:rPr>
          <w:rFonts w:eastAsia="MS Mincho"/>
          <w:lang w:val="en-AU"/>
        </w:rPr>
        <w:t>=</w:t>
      </w:r>
      <w:r w:rsidR="00A86F67">
        <w:rPr>
          <w:rFonts w:eastAsia="MS Mincho"/>
          <w:lang w:val="en-AU"/>
        </w:rPr>
        <w:t xml:space="preserve"> </w:t>
      </w:r>
      <w:r w:rsidRPr="009D33A3">
        <w:rPr>
          <w:rFonts w:eastAsia="MS Mincho"/>
          <w:lang w:val="en-AU"/>
        </w:rPr>
        <w:t>Conductiv</w:t>
      </w:r>
      <w:r>
        <w:rPr>
          <w:rFonts w:eastAsia="MS Mincho"/>
          <w:lang w:val="en-AU"/>
        </w:rPr>
        <w:t>ity Temperature Depth profiler</w:t>
      </w:r>
    </w:p>
    <w:p w14:paraId="0B2B29AE" w14:textId="77777777" w:rsidR="00221F6B" w:rsidRPr="00E0095A" w:rsidRDefault="00221F6B" w:rsidP="00221F6B">
      <w:pPr>
        <w:spacing w:after="40"/>
        <w:rPr>
          <w:lang w:val="en-AU"/>
        </w:rPr>
      </w:pPr>
      <w:r>
        <w:rPr>
          <w:lang w:val="en-AU"/>
        </w:rPr>
        <w:t>CYWMP = Cape York Water Monitoring Partnership</w:t>
      </w:r>
    </w:p>
    <w:p w14:paraId="11EAB595" w14:textId="77777777" w:rsidR="00221F6B" w:rsidRPr="00E0095A" w:rsidRDefault="00221F6B" w:rsidP="00221F6B">
      <w:pPr>
        <w:spacing w:after="40"/>
        <w:rPr>
          <w:lang w:val="en-AU"/>
        </w:rPr>
      </w:pPr>
      <w:r w:rsidRPr="00E0095A">
        <w:rPr>
          <w:lang w:val="en-AU"/>
        </w:rPr>
        <w:t>DIN = dissolved inorganic nitrogen</w:t>
      </w:r>
    </w:p>
    <w:p w14:paraId="7444BF89" w14:textId="77777777" w:rsidR="00221F6B" w:rsidRPr="00E0095A" w:rsidRDefault="00221F6B" w:rsidP="00221F6B">
      <w:pPr>
        <w:spacing w:after="40"/>
        <w:rPr>
          <w:lang w:val="en-AU"/>
        </w:rPr>
      </w:pPr>
      <w:r w:rsidRPr="00E0095A">
        <w:rPr>
          <w:lang w:val="en-AU"/>
        </w:rPr>
        <w:t>DIP = dissolved inorganic phosphorus</w:t>
      </w:r>
    </w:p>
    <w:p w14:paraId="0C74E3A2" w14:textId="1797DBA9" w:rsidR="00221F6B" w:rsidRPr="00DE218B" w:rsidRDefault="00221F6B" w:rsidP="00221F6B">
      <w:pPr>
        <w:spacing w:after="40"/>
        <w:rPr>
          <w:lang w:val="en-AU"/>
        </w:rPr>
      </w:pPr>
      <w:r w:rsidRPr="00DE218B">
        <w:rPr>
          <w:lang w:val="en-AU"/>
        </w:rPr>
        <w:t xml:space="preserve">DOC </w:t>
      </w:r>
      <w:r>
        <w:rPr>
          <w:lang w:val="en-AU"/>
        </w:rPr>
        <w:t xml:space="preserve">= </w:t>
      </w:r>
      <w:r w:rsidR="006C0BBB">
        <w:rPr>
          <w:lang w:val="en-AU"/>
        </w:rPr>
        <w:t>d</w:t>
      </w:r>
      <w:r w:rsidR="006C0BBB" w:rsidRPr="00DE218B">
        <w:rPr>
          <w:lang w:val="en-AU"/>
        </w:rPr>
        <w:t xml:space="preserve">issolved </w:t>
      </w:r>
      <w:r w:rsidRPr="00DE218B">
        <w:rPr>
          <w:lang w:val="en-AU"/>
        </w:rPr>
        <w:t>organic carbon</w:t>
      </w:r>
    </w:p>
    <w:p w14:paraId="7B4D70E0" w14:textId="77777777" w:rsidR="00221F6B" w:rsidRDefault="00221F6B" w:rsidP="00221F6B">
      <w:pPr>
        <w:spacing w:after="40"/>
        <w:rPr>
          <w:rFonts w:cs="Arial"/>
          <w:color w:val="000000" w:themeColor="text1"/>
          <w:szCs w:val="22"/>
          <w:lang w:val="en-AU"/>
        </w:rPr>
      </w:pPr>
      <w:r>
        <w:rPr>
          <w:rFonts w:cs="Arial"/>
          <w:color w:val="000000" w:themeColor="text1"/>
          <w:szCs w:val="22"/>
          <w:lang w:val="en-AU"/>
        </w:rPr>
        <w:t>DON = dissolved organic nitrogen</w:t>
      </w:r>
    </w:p>
    <w:p w14:paraId="64F035F6" w14:textId="77777777" w:rsidR="00221F6B" w:rsidRDefault="00221F6B" w:rsidP="00221F6B">
      <w:pPr>
        <w:spacing w:after="40"/>
        <w:rPr>
          <w:lang w:val="en-AU"/>
        </w:rPr>
      </w:pPr>
      <w:r>
        <w:rPr>
          <w:rFonts w:cs="Arial"/>
          <w:color w:val="000000" w:themeColor="text1"/>
          <w:szCs w:val="22"/>
          <w:lang w:val="en-AU"/>
        </w:rPr>
        <w:t xml:space="preserve">DOP = dissolved organic </w:t>
      </w:r>
      <w:r w:rsidRPr="00E0095A">
        <w:rPr>
          <w:lang w:val="en-AU"/>
        </w:rPr>
        <w:t>phosphorus</w:t>
      </w:r>
    </w:p>
    <w:p w14:paraId="6E53107B" w14:textId="77777777" w:rsidR="00221F6B" w:rsidRDefault="00221F6B" w:rsidP="00221F6B">
      <w:pPr>
        <w:spacing w:after="40"/>
        <w:rPr>
          <w:rFonts w:cs="Arial"/>
          <w:color w:val="000000" w:themeColor="text1"/>
          <w:szCs w:val="22"/>
          <w:lang w:val="en-AU"/>
        </w:rPr>
      </w:pPr>
      <w:r>
        <w:rPr>
          <w:lang w:val="en-AU"/>
        </w:rPr>
        <w:t>ENSO = El Nino – Southern Oscillation cycle</w:t>
      </w:r>
    </w:p>
    <w:p w14:paraId="03AC3107" w14:textId="56C49710" w:rsidR="00221F6B" w:rsidRDefault="00221F6B" w:rsidP="00221F6B">
      <w:pPr>
        <w:spacing w:after="40"/>
        <w:rPr>
          <w:lang w:val="en-AU"/>
        </w:rPr>
      </w:pPr>
      <w:r>
        <w:rPr>
          <w:lang w:val="en-AU"/>
        </w:rPr>
        <w:t>GBR = Great Barrier Reef</w:t>
      </w:r>
    </w:p>
    <w:p w14:paraId="4EE4278A" w14:textId="25D3BF63" w:rsidR="00E52C87" w:rsidRDefault="00E52C87" w:rsidP="00221F6B">
      <w:pPr>
        <w:spacing w:after="40"/>
        <w:rPr>
          <w:lang w:val="en-AU"/>
        </w:rPr>
      </w:pPr>
      <w:r>
        <w:rPr>
          <w:lang w:val="en-AU"/>
        </w:rPr>
        <w:t>GBRMP = Great Barrier Reef Marine Park</w:t>
      </w:r>
    </w:p>
    <w:p w14:paraId="7FE19435" w14:textId="77777777" w:rsidR="00221F6B" w:rsidRDefault="00221F6B" w:rsidP="00221F6B">
      <w:pPr>
        <w:spacing w:after="40"/>
        <w:rPr>
          <w:lang w:val="en-AU"/>
        </w:rPr>
      </w:pPr>
      <w:r>
        <w:rPr>
          <w:lang w:val="en-AU"/>
        </w:rPr>
        <w:t>GBRMPA = Great Barrier Reef Marine Park Authority</w:t>
      </w:r>
    </w:p>
    <w:p w14:paraId="0BFFBE14" w14:textId="77777777" w:rsidR="00221F6B" w:rsidRDefault="00221F6B" w:rsidP="00221F6B">
      <w:pPr>
        <w:spacing w:after="40"/>
        <w:rPr>
          <w:rStyle w:val="Emphasis"/>
          <w:rFonts w:eastAsia="SimSun"/>
          <w:i w:val="0"/>
        </w:rPr>
      </w:pPr>
      <w:r w:rsidRPr="00A06200">
        <w:rPr>
          <w:lang w:val="en-AU"/>
        </w:rPr>
        <w:t>GBRWHA</w:t>
      </w:r>
      <w:r>
        <w:rPr>
          <w:lang w:val="en-AU"/>
        </w:rPr>
        <w:t xml:space="preserve"> =</w:t>
      </w:r>
      <w:r w:rsidRPr="00E6119E">
        <w:rPr>
          <w:rStyle w:val="Emphasis"/>
          <w:rFonts w:eastAsia="SimSun"/>
          <w:i w:val="0"/>
        </w:rPr>
        <w:t xml:space="preserve"> </w:t>
      </w:r>
      <w:r w:rsidRPr="00A06200">
        <w:rPr>
          <w:rStyle w:val="Emphasis"/>
          <w:rFonts w:eastAsia="SimSun" w:cs="Arial"/>
          <w:i w:val="0"/>
        </w:rPr>
        <w:t>Great Barrier Reef World Heritage Area</w:t>
      </w:r>
    </w:p>
    <w:p w14:paraId="6D2BAC73" w14:textId="77777777" w:rsidR="00221F6B" w:rsidRDefault="00221F6B" w:rsidP="00221F6B">
      <w:pPr>
        <w:spacing w:after="40"/>
        <w:rPr>
          <w:lang w:val="en-AU"/>
        </w:rPr>
      </w:pPr>
      <w:r>
        <w:rPr>
          <w:lang w:val="en-AU"/>
        </w:rPr>
        <w:t>JCU = James Cook University</w:t>
      </w:r>
    </w:p>
    <w:p w14:paraId="3F83B7E8" w14:textId="77777777" w:rsidR="00221F6B" w:rsidRPr="00E0095A" w:rsidRDefault="00221F6B" w:rsidP="00221F6B">
      <w:pPr>
        <w:spacing w:after="40"/>
        <w:rPr>
          <w:lang w:val="en-AU"/>
        </w:rPr>
      </w:pPr>
      <w:r w:rsidRPr="00E0095A">
        <w:rPr>
          <w:lang w:val="en-AU"/>
        </w:rPr>
        <w:t>Kd</w:t>
      </w:r>
      <w:r>
        <w:rPr>
          <w:lang w:val="en-AU"/>
        </w:rPr>
        <w:t>(PAR)</w:t>
      </w:r>
      <w:r w:rsidRPr="00E0095A">
        <w:rPr>
          <w:lang w:val="en-AU"/>
        </w:rPr>
        <w:t xml:space="preserve"> = light attenuation coefficient</w:t>
      </w:r>
    </w:p>
    <w:p w14:paraId="3B330A23" w14:textId="5928CEAE" w:rsidR="00221F6B" w:rsidRDefault="00221F6B" w:rsidP="00221F6B">
      <w:pPr>
        <w:spacing w:after="40"/>
        <w:rPr>
          <w:lang w:val="en-AU"/>
        </w:rPr>
      </w:pPr>
      <w:r>
        <w:rPr>
          <w:lang w:val="en-AU"/>
        </w:rPr>
        <w:t>LO</w:t>
      </w:r>
      <w:r w:rsidR="00F83816">
        <w:rPr>
          <w:lang w:val="en-AU"/>
        </w:rPr>
        <w:t>D</w:t>
      </w:r>
      <w:r>
        <w:rPr>
          <w:lang w:val="en-AU"/>
        </w:rPr>
        <w:t xml:space="preserve"> = limit of </w:t>
      </w:r>
      <w:r w:rsidR="00F83816">
        <w:rPr>
          <w:lang w:val="en-AU"/>
        </w:rPr>
        <w:t>detection</w:t>
      </w:r>
    </w:p>
    <w:p w14:paraId="3018A5CD" w14:textId="77777777" w:rsidR="00221F6B" w:rsidRDefault="00221F6B" w:rsidP="00221F6B">
      <w:pPr>
        <w:spacing w:after="40"/>
        <w:rPr>
          <w:lang w:val="en-AU"/>
        </w:rPr>
      </w:pPr>
      <w:r w:rsidRPr="00842CA3">
        <w:rPr>
          <w:lang w:val="en-AU" w:eastAsia="en-AU"/>
        </w:rPr>
        <w:t xml:space="preserve">MMP </w:t>
      </w:r>
      <w:r>
        <w:rPr>
          <w:lang w:val="en-AU" w:eastAsia="en-AU"/>
        </w:rPr>
        <w:t>= Marine Monitoring Program</w:t>
      </w:r>
    </w:p>
    <w:p w14:paraId="7EBB48A6" w14:textId="77777777" w:rsidR="00221F6B" w:rsidRDefault="00221F6B" w:rsidP="00221F6B">
      <w:pPr>
        <w:spacing w:after="40"/>
        <w:rPr>
          <w:rStyle w:val="st"/>
        </w:rPr>
      </w:pPr>
      <w:r>
        <w:rPr>
          <w:lang w:val="en-AU"/>
        </w:rPr>
        <w:t xml:space="preserve">MODIS = </w:t>
      </w:r>
      <w:r>
        <w:rPr>
          <w:rStyle w:val="st"/>
        </w:rPr>
        <w:t>Moderate Resolution Imaging Spectroradiometer</w:t>
      </w:r>
    </w:p>
    <w:p w14:paraId="71DF0834" w14:textId="77777777" w:rsidR="00221F6B" w:rsidRDefault="00221F6B" w:rsidP="00221F6B">
      <w:pPr>
        <w:spacing w:after="40"/>
        <w:rPr>
          <w:rFonts w:cs="Arial"/>
          <w:color w:val="000000" w:themeColor="text1"/>
          <w:szCs w:val="22"/>
          <w:lang w:val="en-AU"/>
        </w:rPr>
      </w:pPr>
      <w:r>
        <w:rPr>
          <w:rFonts w:cs="Arial"/>
          <w:color w:val="000000" w:themeColor="text1"/>
          <w:szCs w:val="22"/>
          <w:lang w:val="en-AU"/>
        </w:rPr>
        <w:t>NH</w:t>
      </w:r>
      <w:r>
        <w:rPr>
          <w:rFonts w:cs="Arial"/>
          <w:color w:val="000000" w:themeColor="text1"/>
          <w:szCs w:val="22"/>
          <w:vertAlign w:val="subscript"/>
          <w:lang w:val="en-AU"/>
        </w:rPr>
        <w:t xml:space="preserve">3 </w:t>
      </w:r>
      <w:r w:rsidRPr="009E0923">
        <w:rPr>
          <w:rFonts w:cs="Arial"/>
          <w:color w:val="000000" w:themeColor="text1"/>
          <w:szCs w:val="22"/>
          <w:lang w:val="en-AU"/>
        </w:rPr>
        <w:t xml:space="preserve">= </w:t>
      </w:r>
      <w:r>
        <w:rPr>
          <w:rFonts w:cs="Arial"/>
          <w:color w:val="000000" w:themeColor="text1"/>
          <w:szCs w:val="22"/>
          <w:lang w:val="en-AU"/>
        </w:rPr>
        <w:t>ammonia</w:t>
      </w:r>
    </w:p>
    <w:p w14:paraId="144AB57E" w14:textId="77777777" w:rsidR="00221F6B" w:rsidRPr="00E0095A" w:rsidRDefault="00221F6B" w:rsidP="00221F6B">
      <w:pPr>
        <w:spacing w:after="40"/>
        <w:rPr>
          <w:lang w:val="en-AU"/>
        </w:rPr>
      </w:pPr>
      <w:r>
        <w:rPr>
          <w:rFonts w:cs="Arial"/>
          <w:color w:val="000000" w:themeColor="text1"/>
          <w:szCs w:val="22"/>
          <w:lang w:val="en-AU"/>
        </w:rPr>
        <w:t>NO</w:t>
      </w:r>
      <w:r>
        <w:rPr>
          <w:rFonts w:cs="Arial"/>
          <w:color w:val="000000" w:themeColor="text1"/>
          <w:szCs w:val="22"/>
          <w:vertAlign w:val="subscript"/>
          <w:lang w:val="en-AU"/>
        </w:rPr>
        <w:t xml:space="preserve">x </w:t>
      </w:r>
      <w:r>
        <w:rPr>
          <w:rFonts w:cs="Arial"/>
          <w:color w:val="000000" w:themeColor="text1"/>
          <w:szCs w:val="22"/>
          <w:lang w:val="en-AU"/>
        </w:rPr>
        <w:t>= nitrogen oxides</w:t>
      </w:r>
    </w:p>
    <w:p w14:paraId="11216D55" w14:textId="77777777" w:rsidR="00221F6B" w:rsidRPr="00E0095A" w:rsidRDefault="00221F6B" w:rsidP="00221F6B">
      <w:pPr>
        <w:spacing w:after="40"/>
        <w:rPr>
          <w:lang w:val="en-AU"/>
        </w:rPr>
      </w:pPr>
      <w:r w:rsidRPr="00E0095A">
        <w:rPr>
          <w:lang w:val="en-AU"/>
        </w:rPr>
        <w:t xml:space="preserve">NRM = natural resource management </w:t>
      </w:r>
    </w:p>
    <w:p w14:paraId="4A6BFF17" w14:textId="77777777" w:rsidR="00221F6B" w:rsidRPr="00E0095A" w:rsidRDefault="00221F6B" w:rsidP="00221F6B">
      <w:pPr>
        <w:spacing w:after="40"/>
        <w:rPr>
          <w:lang w:val="en-AU"/>
        </w:rPr>
      </w:pPr>
      <w:r w:rsidRPr="00E0095A">
        <w:rPr>
          <w:lang w:val="en-AU"/>
        </w:rPr>
        <w:t>PN = particulate nitrogen</w:t>
      </w:r>
    </w:p>
    <w:p w14:paraId="2C25EB73" w14:textId="77777777" w:rsidR="00221F6B" w:rsidRPr="00E0095A" w:rsidRDefault="00221F6B" w:rsidP="00221F6B">
      <w:pPr>
        <w:spacing w:after="40"/>
        <w:rPr>
          <w:lang w:val="en-AU"/>
        </w:rPr>
      </w:pPr>
      <w:r w:rsidRPr="00E0095A">
        <w:rPr>
          <w:lang w:val="en-AU"/>
        </w:rPr>
        <w:t>PP = particulate phosphorus</w:t>
      </w:r>
    </w:p>
    <w:p w14:paraId="45C6694D" w14:textId="77777777" w:rsidR="00221F6B" w:rsidRDefault="00221F6B" w:rsidP="00221F6B">
      <w:pPr>
        <w:spacing w:after="40"/>
        <w:rPr>
          <w:lang w:val="en-AU"/>
        </w:rPr>
      </w:pPr>
      <w:r w:rsidRPr="00E0095A">
        <w:rPr>
          <w:lang w:val="en-AU"/>
        </w:rPr>
        <w:t>PSII herbicides = photosystem II inhibiting herbicides</w:t>
      </w:r>
      <w:r w:rsidRPr="00883F46">
        <w:rPr>
          <w:lang w:val="en-AU"/>
        </w:rPr>
        <w:t xml:space="preserve"> </w:t>
      </w:r>
    </w:p>
    <w:p w14:paraId="67C29699" w14:textId="79E98E42" w:rsidR="00221F6B" w:rsidRDefault="00221F6B" w:rsidP="00221F6B">
      <w:pPr>
        <w:spacing w:after="40"/>
        <w:rPr>
          <w:lang w:val="en-AU"/>
        </w:rPr>
      </w:pPr>
      <w:r>
        <w:rPr>
          <w:lang w:val="en-AU"/>
        </w:rPr>
        <w:t>QA/QC = Quality Assurance/Quality Control</w:t>
      </w:r>
    </w:p>
    <w:p w14:paraId="2F184D71" w14:textId="1082B455" w:rsidR="00221F6B" w:rsidRDefault="00221F6B" w:rsidP="00221F6B">
      <w:pPr>
        <w:spacing w:after="40"/>
        <w:rPr>
          <w:lang w:val="en-AU"/>
        </w:rPr>
      </w:pPr>
      <w:r>
        <w:rPr>
          <w:lang w:val="en-AU"/>
        </w:rPr>
        <w:t>Reef 2050 WQIP = Reef 2050 Water Quality Improvement Plan</w:t>
      </w:r>
    </w:p>
    <w:p w14:paraId="014CD3D6" w14:textId="1F3524C7" w:rsidR="00AC7B34" w:rsidRDefault="00AC7B34" w:rsidP="00221F6B">
      <w:pPr>
        <w:spacing w:after="40"/>
        <w:rPr>
          <w:lang w:val="en-AU"/>
        </w:rPr>
      </w:pPr>
      <w:r>
        <w:rPr>
          <w:lang w:val="en-AU"/>
        </w:rPr>
        <w:t xml:space="preserve">Reef Plan = </w:t>
      </w:r>
      <w:r w:rsidRPr="009B70CD">
        <w:rPr>
          <w:lang w:val="en-AU"/>
        </w:rPr>
        <w:t>Reef Water Quality Protection Plan</w:t>
      </w:r>
    </w:p>
    <w:p w14:paraId="525FA411" w14:textId="1770926C" w:rsidR="00221F6B" w:rsidRPr="00E0095A" w:rsidRDefault="00221F6B" w:rsidP="00221F6B">
      <w:pPr>
        <w:spacing w:after="40"/>
        <w:rPr>
          <w:lang w:val="en-AU"/>
        </w:rPr>
      </w:pPr>
      <w:r>
        <w:rPr>
          <w:lang w:val="en-AU"/>
        </w:rPr>
        <w:t>Reef 2050 Plan = Reef 2050 Long</w:t>
      </w:r>
      <w:r w:rsidR="00465ED1">
        <w:rPr>
          <w:lang w:val="en-AU"/>
        </w:rPr>
        <w:t>-</w:t>
      </w:r>
      <w:r>
        <w:rPr>
          <w:lang w:val="en-AU"/>
        </w:rPr>
        <w:t>Term Sustainability Plan</w:t>
      </w:r>
    </w:p>
    <w:p w14:paraId="3A260CF9" w14:textId="34818880" w:rsidR="00221F6B" w:rsidRDefault="00221F6B" w:rsidP="00221F6B">
      <w:pPr>
        <w:spacing w:after="40"/>
        <w:rPr>
          <w:lang w:val="en-AU"/>
        </w:rPr>
      </w:pPr>
      <w:r w:rsidRPr="00E0095A">
        <w:rPr>
          <w:lang w:val="en-AU"/>
        </w:rPr>
        <w:t xml:space="preserve">TSS = total suspended </w:t>
      </w:r>
      <w:r>
        <w:rPr>
          <w:lang w:val="en-AU"/>
        </w:rPr>
        <w:t>s</w:t>
      </w:r>
      <w:r w:rsidR="00662A7A">
        <w:rPr>
          <w:lang w:val="en-AU"/>
        </w:rPr>
        <w:t>olids</w:t>
      </w:r>
      <w:r w:rsidRPr="00E0095A">
        <w:rPr>
          <w:lang w:val="en-AU"/>
        </w:rPr>
        <w:t xml:space="preserve"> </w:t>
      </w:r>
    </w:p>
    <w:p w14:paraId="6F55AA82" w14:textId="6C070668" w:rsidR="00F83816" w:rsidRPr="00F83816" w:rsidRDefault="00F83816" w:rsidP="00221F6B">
      <w:pPr>
        <w:spacing w:after="40"/>
        <w:rPr>
          <w:b/>
          <w:lang w:val="en-AU"/>
        </w:rPr>
      </w:pPr>
      <w:r w:rsidRPr="00F83816">
        <w:rPr>
          <w:b/>
          <w:lang w:val="en-AU"/>
        </w:rPr>
        <w:t>Units</w:t>
      </w:r>
    </w:p>
    <w:p w14:paraId="27F580FB" w14:textId="77777777" w:rsidR="00221F6B" w:rsidRPr="00E0095A" w:rsidRDefault="00221F6B" w:rsidP="00221F6B">
      <w:pPr>
        <w:spacing w:after="20"/>
        <w:rPr>
          <w:lang w:val="en-AU"/>
        </w:rPr>
      </w:pPr>
      <w:r w:rsidRPr="00E0095A">
        <w:rPr>
          <w:lang w:val="en-AU"/>
        </w:rPr>
        <w:t>km</w:t>
      </w:r>
      <w:r w:rsidRPr="00E0095A">
        <w:rPr>
          <w:vertAlign w:val="superscript"/>
          <w:lang w:val="en-AU"/>
        </w:rPr>
        <w:t>3</w:t>
      </w:r>
      <w:r w:rsidRPr="00E0095A">
        <w:rPr>
          <w:lang w:val="en-AU"/>
        </w:rPr>
        <w:t xml:space="preserve"> = cub</w:t>
      </w:r>
      <w:r>
        <w:rPr>
          <w:lang w:val="en-AU"/>
        </w:rPr>
        <w:t>ic</w:t>
      </w:r>
      <w:r w:rsidRPr="00E0095A">
        <w:rPr>
          <w:lang w:val="en-AU"/>
        </w:rPr>
        <w:t xml:space="preserve"> kilometres</w:t>
      </w:r>
    </w:p>
    <w:p w14:paraId="1061E053" w14:textId="77777777" w:rsidR="00221F6B" w:rsidRPr="00E0095A" w:rsidRDefault="00221F6B" w:rsidP="00221F6B">
      <w:pPr>
        <w:spacing w:after="20"/>
        <w:rPr>
          <w:lang w:val="en-AU"/>
        </w:rPr>
      </w:pPr>
      <w:r w:rsidRPr="00E0095A">
        <w:rPr>
          <w:lang w:val="en-AU"/>
        </w:rPr>
        <w:t>kt = kilotonnes</w:t>
      </w:r>
    </w:p>
    <w:p w14:paraId="15E77A0A" w14:textId="77777777" w:rsidR="00221F6B" w:rsidRPr="00E0095A" w:rsidRDefault="00221F6B" w:rsidP="00221F6B">
      <w:pPr>
        <w:spacing w:after="20"/>
        <w:rPr>
          <w:lang w:val="en-AU"/>
        </w:rPr>
      </w:pPr>
      <w:r w:rsidRPr="00E0095A">
        <w:rPr>
          <w:lang w:val="en-AU"/>
        </w:rPr>
        <w:t>m = metre</w:t>
      </w:r>
    </w:p>
    <w:p w14:paraId="6C4199B6" w14:textId="3B3631E0" w:rsidR="00221F6B" w:rsidRDefault="00221F6B" w:rsidP="00221F6B">
      <w:pPr>
        <w:spacing w:after="20"/>
        <w:rPr>
          <w:lang w:val="en-AU"/>
        </w:rPr>
      </w:pPr>
      <w:r w:rsidRPr="00E0095A">
        <w:rPr>
          <w:lang w:val="en-AU"/>
        </w:rPr>
        <w:t>mg/L = milligram per litre</w:t>
      </w:r>
    </w:p>
    <w:p w14:paraId="29242B1A" w14:textId="5B901F6D" w:rsidR="00662A7A" w:rsidRPr="00E0095A" w:rsidRDefault="00662A7A" w:rsidP="00221F6B">
      <w:pPr>
        <w:spacing w:after="20"/>
        <w:rPr>
          <w:lang w:val="en-AU"/>
        </w:rPr>
      </w:pPr>
      <w:r>
        <w:rPr>
          <w:lang w:val="en-AU"/>
        </w:rPr>
        <w:t xml:space="preserve">ML = </w:t>
      </w:r>
      <w:r w:rsidR="003A6102">
        <w:rPr>
          <w:lang w:val="en-AU"/>
        </w:rPr>
        <w:t xml:space="preserve">million </w:t>
      </w:r>
      <w:r>
        <w:rPr>
          <w:lang w:val="en-AU"/>
        </w:rPr>
        <w:t>litre</w:t>
      </w:r>
      <w:r w:rsidR="003A6102">
        <w:rPr>
          <w:lang w:val="en-AU"/>
        </w:rPr>
        <w:t>s</w:t>
      </w:r>
    </w:p>
    <w:p w14:paraId="2BB2D148" w14:textId="77777777" w:rsidR="00221F6B" w:rsidRDefault="00221F6B" w:rsidP="00221F6B">
      <w:pPr>
        <w:spacing w:after="20"/>
        <w:rPr>
          <w:lang w:val="en-AU"/>
        </w:rPr>
      </w:pPr>
      <w:r w:rsidRPr="00E0095A">
        <w:rPr>
          <w:lang w:val="en-AU"/>
        </w:rPr>
        <w:t>mol/m</w:t>
      </w:r>
      <w:r w:rsidRPr="00E0095A">
        <w:rPr>
          <w:vertAlign w:val="superscript"/>
          <w:lang w:val="en-AU"/>
        </w:rPr>
        <w:t>2</w:t>
      </w:r>
      <w:r w:rsidRPr="00E0095A">
        <w:rPr>
          <w:lang w:val="en-AU"/>
        </w:rPr>
        <w:t>/d = moles of light per square metre per day</w:t>
      </w:r>
    </w:p>
    <w:p w14:paraId="06137BDF" w14:textId="77777777" w:rsidR="00221F6B" w:rsidRPr="006B53A1" w:rsidRDefault="00221F6B" w:rsidP="00221F6B">
      <w:pPr>
        <w:spacing w:after="20"/>
        <w:rPr>
          <w:lang w:val="fr-FR"/>
        </w:rPr>
      </w:pPr>
      <w:r w:rsidRPr="006B53A1">
        <w:rPr>
          <w:lang w:val="fr-FR"/>
        </w:rPr>
        <w:t>ng/L = nanogram per litre</w:t>
      </w:r>
    </w:p>
    <w:p w14:paraId="3483BCC8" w14:textId="77777777" w:rsidR="00221F6B" w:rsidRPr="006B53A1" w:rsidRDefault="00221F6B" w:rsidP="00221F6B">
      <w:pPr>
        <w:spacing w:after="20"/>
        <w:rPr>
          <w:lang w:val="fr-FR"/>
        </w:rPr>
      </w:pPr>
      <w:r w:rsidRPr="006B53A1">
        <w:rPr>
          <w:lang w:val="fr-FR"/>
        </w:rPr>
        <w:t>t = tonnes</w:t>
      </w:r>
    </w:p>
    <w:p w14:paraId="3CEE02EC" w14:textId="77777777" w:rsidR="00221F6B" w:rsidRPr="006B53A1" w:rsidRDefault="00221F6B" w:rsidP="00221F6B">
      <w:pPr>
        <w:spacing w:after="20"/>
        <w:rPr>
          <w:lang w:val="fr-FR"/>
        </w:rPr>
      </w:pPr>
      <w:r w:rsidRPr="006B53A1">
        <w:rPr>
          <w:lang w:val="fr-FR"/>
        </w:rPr>
        <w:t>µg/L = micrograms per litre</w:t>
      </w:r>
    </w:p>
    <w:p w14:paraId="11F2EF67" w14:textId="77777777" w:rsidR="00221F6B" w:rsidRPr="006B53A1" w:rsidRDefault="00221F6B" w:rsidP="00221F6B">
      <w:pPr>
        <w:spacing w:after="20"/>
        <w:rPr>
          <w:b/>
          <w:u w:val="single"/>
          <w:lang w:val="fr-FR"/>
        </w:rPr>
      </w:pPr>
      <w:r w:rsidRPr="00564EFB">
        <w:rPr>
          <w:lang w:val="en-AU"/>
        </w:rPr>
        <w:t>μ</w:t>
      </w:r>
      <w:r w:rsidRPr="006B53A1">
        <w:rPr>
          <w:lang w:val="fr-FR"/>
        </w:rPr>
        <w:t>m = micrometres (microns)</w:t>
      </w:r>
    </w:p>
    <w:p w14:paraId="61113483" w14:textId="0D399893" w:rsidR="00EE2D9E" w:rsidRPr="006B53A1" w:rsidRDefault="00EE2D9E" w:rsidP="008B452D">
      <w:pPr>
        <w:rPr>
          <w:lang w:val="fr-FR"/>
        </w:rPr>
      </w:pPr>
    </w:p>
    <w:p w14:paraId="246BBA8F" w14:textId="77777777" w:rsidR="00780EC8" w:rsidRPr="00914B3A" w:rsidRDefault="00780EC8" w:rsidP="00465ED1">
      <w:pPr>
        <w:pStyle w:val="SummaryHeading1"/>
      </w:pPr>
      <w:bookmarkStart w:id="8" w:name="_Toc517259721"/>
      <w:bookmarkEnd w:id="7"/>
      <w:r w:rsidRPr="00914B3A">
        <w:t>Acknowledg</w:t>
      </w:r>
      <w:r>
        <w:t>e</w:t>
      </w:r>
      <w:r w:rsidRPr="00914B3A">
        <w:t>ments</w:t>
      </w:r>
      <w:bookmarkEnd w:id="8"/>
    </w:p>
    <w:p w14:paraId="246BBA90" w14:textId="73C25D5E" w:rsidR="00780EC8" w:rsidRDefault="00780EC8" w:rsidP="00780EC8">
      <w:r>
        <w:t xml:space="preserve">We acknowledge the Australian Government funding under the Australian Government Reef Program and specifically thank the Great Barrier Reef Marine Park Authority (GBRMPA) and the Department of </w:t>
      </w:r>
      <w:r w:rsidR="00D22539">
        <w:t xml:space="preserve">the </w:t>
      </w:r>
      <w:r>
        <w:t>Environment</w:t>
      </w:r>
      <w:r w:rsidR="00D22539">
        <w:t xml:space="preserve"> and Energy</w:t>
      </w:r>
      <w:r>
        <w:t xml:space="preserve"> for financial and technical support under this program</w:t>
      </w:r>
      <w:r w:rsidR="00BE3928">
        <w:t xml:space="preserve">. Thank you to Katherine Martin, Bronwyn Houlden, Carol Marshall and Carol Honchin </w:t>
      </w:r>
      <w:r>
        <w:t>from the GBRMPA for their overall project management</w:t>
      </w:r>
      <w:r w:rsidR="00BE3928">
        <w:t xml:space="preserve"> and program guidance</w:t>
      </w:r>
      <w:r>
        <w:t>.</w:t>
      </w:r>
      <w:r w:rsidRPr="004448D4">
        <w:t xml:space="preserve"> </w:t>
      </w:r>
    </w:p>
    <w:p w14:paraId="246BBA96" w14:textId="1646C3CA" w:rsidR="00803656" w:rsidRDefault="00780EC8" w:rsidP="00B20831">
      <w:r>
        <w:t xml:space="preserve">We are grateful to all the people involved in the field work, particularly Jason Shearer and Bec Rowlands from Mission Beach Charters who have been involved in our long-term sampling of the Tully and Russell-Mulgrave marine waters, Andrew Mead from Barra Charters for the Burdekin region sampling and to </w:t>
      </w:r>
      <w:r>
        <w:rPr>
          <w:lang w:val="en-AU"/>
        </w:rPr>
        <w:t xml:space="preserve">the crew of the RV Cape Ferguson. </w:t>
      </w:r>
      <w:r w:rsidRPr="00EC6BB8">
        <w:rPr>
          <w:lang w:val="en-AU"/>
        </w:rPr>
        <w:t>We also th</w:t>
      </w:r>
      <w:r>
        <w:rPr>
          <w:lang w:val="en-AU"/>
        </w:rPr>
        <w:t xml:space="preserve">ank </w:t>
      </w:r>
      <w:r w:rsidRPr="00EC6BB8">
        <w:rPr>
          <w:lang w:val="en-AU"/>
        </w:rPr>
        <w:t>a number of anonymous reviewers for their detailed reviews that improved the previous reports on which this current insta</w:t>
      </w:r>
      <w:r>
        <w:rPr>
          <w:lang w:val="en-AU"/>
        </w:rPr>
        <w:t>l</w:t>
      </w:r>
      <w:r w:rsidRPr="00EC6BB8">
        <w:rPr>
          <w:lang w:val="en-AU"/>
        </w:rPr>
        <w:t xml:space="preserve">ment builds. </w:t>
      </w:r>
      <w:r>
        <w:t xml:space="preserve">Thank you to the TropWATER laboratory and AIMS Analytical Technology staff who have analysed a large volume of samples for us. </w:t>
      </w:r>
    </w:p>
    <w:p w14:paraId="33D1DF25" w14:textId="28D33A5E" w:rsidR="00221F6B" w:rsidRDefault="00221F6B" w:rsidP="00B20831">
      <w:r>
        <w:t>The report has benefited from the comments and insights of the external peer reviewer, for which we are very grateful.</w:t>
      </w:r>
    </w:p>
    <w:p w14:paraId="0E594BA2" w14:textId="482348DA" w:rsidR="00B643B7" w:rsidRDefault="0022446C" w:rsidP="00B20831">
      <w:r>
        <w:t>Thank you to</w:t>
      </w:r>
      <w:r w:rsidR="00B643B7">
        <w:t xml:space="preserve"> Samantha Talbot </w:t>
      </w:r>
      <w:r w:rsidR="00E662A8">
        <w:t xml:space="preserve">from Tropical North Editing </w:t>
      </w:r>
      <w:r w:rsidR="00B643B7">
        <w:t>for the final editing of this report.</w:t>
      </w:r>
    </w:p>
    <w:p w14:paraId="246BBA97" w14:textId="77777777" w:rsidR="00803656" w:rsidRPr="008467AA" w:rsidRDefault="00803656" w:rsidP="00803656">
      <w:pPr>
        <w:ind w:left="284" w:hanging="284"/>
        <w:rPr>
          <w:color w:val="0070C0"/>
          <w:lang w:val="en-AU"/>
        </w:rPr>
        <w:sectPr w:rsidR="00803656" w:rsidRPr="008467AA" w:rsidSect="00803656">
          <w:headerReference w:type="even" r:id="rId21"/>
          <w:footerReference w:type="default" r:id="rId22"/>
          <w:headerReference w:type="first" r:id="rId23"/>
          <w:type w:val="nextColumn"/>
          <w:pgSz w:w="11907" w:h="16840" w:code="9"/>
          <w:pgMar w:top="1440" w:right="1418" w:bottom="1440" w:left="1418" w:header="862" w:footer="720" w:gutter="0"/>
          <w:pgNumType w:fmt="lowerRoman"/>
          <w:cols w:space="720"/>
        </w:sectPr>
      </w:pPr>
    </w:p>
    <w:p w14:paraId="5A06B101" w14:textId="77777777" w:rsidR="00020FD7" w:rsidRPr="00842CA3" w:rsidRDefault="00020FD7" w:rsidP="00933439">
      <w:pPr>
        <w:pStyle w:val="SummaryHeading1"/>
      </w:pPr>
      <w:bookmarkStart w:id="9" w:name="_Toc436082060"/>
      <w:bookmarkStart w:id="10" w:name="_Toc436913464"/>
      <w:bookmarkStart w:id="11" w:name="_Toc517259722"/>
      <w:bookmarkStart w:id="12" w:name="_Toc330115298"/>
      <w:bookmarkStart w:id="13" w:name="_Toc330177377"/>
      <w:bookmarkStart w:id="14" w:name="_Toc330177721"/>
      <w:bookmarkStart w:id="15" w:name="_Toc330191319"/>
      <w:bookmarkStart w:id="16" w:name="_Toc330281932"/>
      <w:bookmarkStart w:id="17" w:name="_Toc436082059"/>
      <w:bookmarkStart w:id="18" w:name="_Toc436913463"/>
      <w:bookmarkEnd w:id="2"/>
      <w:bookmarkEnd w:id="3"/>
      <w:r w:rsidRPr="00B37E51">
        <w:t>Preface</w:t>
      </w:r>
      <w:bookmarkEnd w:id="9"/>
      <w:bookmarkEnd w:id="10"/>
      <w:bookmarkEnd w:id="11"/>
    </w:p>
    <w:p w14:paraId="4DC15931" w14:textId="2FE7FD9E" w:rsidR="00020FD7" w:rsidRPr="00A06200" w:rsidRDefault="00020FD7" w:rsidP="00020FD7">
      <w:pPr>
        <w:rPr>
          <w:i/>
          <w:szCs w:val="22"/>
          <w:lang w:val="en-AU"/>
        </w:rPr>
      </w:pPr>
      <w:r w:rsidRPr="00842CA3">
        <w:rPr>
          <w:lang w:val="en-AU"/>
        </w:rPr>
        <w:t xml:space="preserve">Management of human pressures on regional and local scales, such as </w:t>
      </w:r>
      <w:r>
        <w:rPr>
          <w:lang w:val="en-AU"/>
        </w:rPr>
        <w:t>increas</w:t>
      </w:r>
      <w:r w:rsidRPr="00842CA3">
        <w:rPr>
          <w:lang w:val="en-AU"/>
        </w:rPr>
        <w:t xml:space="preserve">ed </w:t>
      </w:r>
      <w:r w:rsidR="000A7C78">
        <w:rPr>
          <w:lang w:val="en-AU"/>
        </w:rPr>
        <w:t>catchment</w:t>
      </w:r>
      <w:r w:rsidR="000A7C78" w:rsidRPr="00842CA3">
        <w:rPr>
          <w:lang w:val="en-AU"/>
        </w:rPr>
        <w:t xml:space="preserve"> </w:t>
      </w:r>
      <w:r w:rsidRPr="00842CA3">
        <w:rPr>
          <w:lang w:val="en-AU"/>
        </w:rPr>
        <w:t>run</w:t>
      </w:r>
      <w:r w:rsidR="000325C8">
        <w:rPr>
          <w:lang w:val="en-AU"/>
        </w:rPr>
        <w:t>-</w:t>
      </w:r>
      <w:r w:rsidRPr="00842CA3">
        <w:rPr>
          <w:lang w:val="en-AU"/>
        </w:rPr>
        <w:t xml:space="preserve">off and </w:t>
      </w:r>
      <w:r w:rsidR="000A7C78">
        <w:rPr>
          <w:lang w:val="en-AU"/>
        </w:rPr>
        <w:t>direct use of marine resources</w:t>
      </w:r>
      <w:r w:rsidRPr="00842CA3">
        <w:rPr>
          <w:lang w:val="en-AU"/>
        </w:rPr>
        <w:t xml:space="preserve">, is vital to provide corals and reef organisms with the optimum conditions to cope with global stressors, such as climate change (Carpenter </w:t>
      </w:r>
      <w:r w:rsidRPr="009B70CD">
        <w:rPr>
          <w:lang w:val="en-AU"/>
        </w:rPr>
        <w:t>et al.</w:t>
      </w:r>
      <w:r>
        <w:rPr>
          <w:lang w:val="en-AU"/>
        </w:rPr>
        <w:t>,</w:t>
      </w:r>
      <w:r w:rsidRPr="009B70CD">
        <w:rPr>
          <w:lang w:val="en-AU"/>
        </w:rPr>
        <w:t xml:space="preserve"> </w:t>
      </w:r>
      <w:r>
        <w:rPr>
          <w:lang w:val="en-AU"/>
        </w:rPr>
        <w:t>2008;</w:t>
      </w:r>
      <w:r w:rsidRPr="00842CA3">
        <w:rPr>
          <w:lang w:val="en-AU"/>
        </w:rPr>
        <w:t xml:space="preserve"> Hughes </w:t>
      </w:r>
      <w:r w:rsidRPr="009B70CD">
        <w:rPr>
          <w:lang w:val="en-AU"/>
        </w:rPr>
        <w:t>et al.</w:t>
      </w:r>
      <w:r>
        <w:rPr>
          <w:lang w:val="en-AU"/>
        </w:rPr>
        <w:t>,</w:t>
      </w:r>
      <w:r w:rsidRPr="009B70CD">
        <w:rPr>
          <w:lang w:val="en-AU"/>
        </w:rPr>
        <w:t xml:space="preserve"> </w:t>
      </w:r>
      <w:r w:rsidRPr="00842CA3">
        <w:rPr>
          <w:lang w:val="en-AU"/>
        </w:rPr>
        <w:t>2010</w:t>
      </w:r>
      <w:r>
        <w:rPr>
          <w:lang w:val="en-AU"/>
        </w:rPr>
        <w:t>;</w:t>
      </w:r>
      <w:r w:rsidRPr="00C47B8C">
        <w:rPr>
          <w:lang w:val="en-AU"/>
        </w:rPr>
        <w:t xml:space="preserve"> </w:t>
      </w:r>
      <w:r w:rsidRPr="00842CA3">
        <w:rPr>
          <w:lang w:val="en-AU"/>
        </w:rPr>
        <w:t>Mora</w:t>
      </w:r>
      <w:r>
        <w:rPr>
          <w:lang w:val="en-AU"/>
        </w:rPr>
        <w:t>,</w:t>
      </w:r>
      <w:r w:rsidRPr="00842CA3">
        <w:rPr>
          <w:lang w:val="en-AU"/>
        </w:rPr>
        <w:t xml:space="preserve"> 2008). The management of water quality remains a strategic priority for the </w:t>
      </w:r>
      <w:r w:rsidRPr="00842CA3">
        <w:rPr>
          <w:lang w:val="en-AU" w:eastAsia="en-AU"/>
        </w:rPr>
        <w:t>Great Barrier Reef Marine Park Authority (</w:t>
      </w:r>
      <w:r w:rsidR="000325C8">
        <w:rPr>
          <w:lang w:val="en-AU" w:eastAsia="en-AU"/>
        </w:rPr>
        <w:t>Marine Park Authority</w:t>
      </w:r>
      <w:r w:rsidRPr="00842CA3">
        <w:rPr>
          <w:lang w:val="en-AU" w:eastAsia="en-AU"/>
        </w:rPr>
        <w:t xml:space="preserve">) </w:t>
      </w:r>
      <w:r w:rsidRPr="00842CA3">
        <w:rPr>
          <w:lang w:val="en-AU"/>
        </w:rPr>
        <w:t xml:space="preserve">to ensure the long-term protection of </w:t>
      </w:r>
      <w:r w:rsidRPr="009B70CD">
        <w:rPr>
          <w:lang w:val="en-AU"/>
        </w:rPr>
        <w:t xml:space="preserve">the coastal and inshore ecosystems of the </w:t>
      </w:r>
      <w:r>
        <w:rPr>
          <w:lang w:val="en-AU"/>
        </w:rPr>
        <w:t>Great Barrier Reef (</w:t>
      </w:r>
      <w:r w:rsidRPr="009B70CD">
        <w:rPr>
          <w:lang w:val="en-AU"/>
        </w:rPr>
        <w:t>GBR</w:t>
      </w:r>
      <w:r>
        <w:rPr>
          <w:lang w:val="en-AU"/>
        </w:rPr>
        <w:t>)</w:t>
      </w:r>
      <w:r w:rsidRPr="009B70CD">
        <w:rPr>
          <w:lang w:val="en-AU"/>
        </w:rPr>
        <w:t xml:space="preserve"> (GBRMPA</w:t>
      </w:r>
      <w:r>
        <w:rPr>
          <w:lang w:val="en-AU"/>
        </w:rPr>
        <w:t>,</w:t>
      </w:r>
      <w:r w:rsidRPr="009B70CD">
        <w:rPr>
          <w:lang w:val="en-AU"/>
        </w:rPr>
        <w:t xml:space="preserve"> 2014a, b). A key </w:t>
      </w:r>
      <w:r>
        <w:rPr>
          <w:lang w:val="en-AU"/>
        </w:rPr>
        <w:t xml:space="preserve">policy </w:t>
      </w:r>
      <w:r w:rsidRPr="009B70CD">
        <w:rPr>
          <w:lang w:val="en-AU"/>
        </w:rPr>
        <w:t xml:space="preserve">is the </w:t>
      </w:r>
      <w:r w:rsidRPr="000325C8">
        <w:rPr>
          <w:i/>
          <w:lang w:val="en-AU"/>
        </w:rPr>
        <w:t xml:space="preserve">Reef Water Quality Protection Plan </w:t>
      </w:r>
      <w:r w:rsidRPr="009B70CD">
        <w:rPr>
          <w:lang w:val="en-AU"/>
        </w:rPr>
        <w:t>(Reef Plan; Anon</w:t>
      </w:r>
      <w:r>
        <w:rPr>
          <w:lang w:val="en-AU"/>
        </w:rPr>
        <w:t>,</w:t>
      </w:r>
      <w:r w:rsidRPr="009B70CD">
        <w:rPr>
          <w:lang w:val="en-AU"/>
        </w:rPr>
        <w:t xml:space="preserve"> 2013), now a key component of the </w:t>
      </w:r>
      <w:r w:rsidRPr="000325C8">
        <w:rPr>
          <w:i/>
          <w:lang w:val="en-AU"/>
        </w:rPr>
        <w:t>Reef 2050 Long</w:t>
      </w:r>
      <w:r w:rsidR="00465ED1" w:rsidRPr="000325C8">
        <w:rPr>
          <w:i/>
          <w:lang w:val="en-AU"/>
        </w:rPr>
        <w:t>-</w:t>
      </w:r>
      <w:r w:rsidRPr="000325C8">
        <w:rPr>
          <w:i/>
          <w:lang w:val="en-AU"/>
        </w:rPr>
        <w:t xml:space="preserve">Term Sustainability Plan </w:t>
      </w:r>
      <w:r>
        <w:rPr>
          <w:lang w:val="en-AU"/>
        </w:rPr>
        <w:t>(Reef 2050 Plan; Commonwealth of Australia, 2015)</w:t>
      </w:r>
      <w:r w:rsidRPr="009B70CD">
        <w:rPr>
          <w:rStyle w:val="FootnoteReference"/>
          <w:lang w:val="en-AU"/>
        </w:rPr>
        <w:footnoteReference w:id="2"/>
      </w:r>
      <w:r w:rsidRPr="009B70CD">
        <w:rPr>
          <w:lang w:val="en-AU"/>
        </w:rPr>
        <w:t xml:space="preserve">, </w:t>
      </w:r>
      <w:r>
        <w:rPr>
          <w:lang w:val="en-AU"/>
        </w:rPr>
        <w:t xml:space="preserve">the latter </w:t>
      </w:r>
      <w:r w:rsidRPr="009B70CD">
        <w:rPr>
          <w:lang w:val="en-AU"/>
        </w:rPr>
        <w:t xml:space="preserve">provides the overarching framework for the integrated management of the </w:t>
      </w:r>
      <w:bookmarkStart w:id="19" w:name="_Hlk515911193"/>
      <w:r w:rsidRPr="00A06200">
        <w:rPr>
          <w:rStyle w:val="Emphasis"/>
          <w:rFonts w:eastAsia="SimSun" w:cs="Arial"/>
          <w:i w:val="0"/>
        </w:rPr>
        <w:t>Great Barrier Reef World Heritage Area</w:t>
      </w:r>
      <w:r w:rsidRPr="00A06200">
        <w:rPr>
          <w:i/>
          <w:lang w:val="en-AU"/>
        </w:rPr>
        <w:t xml:space="preserve"> </w:t>
      </w:r>
      <w:r w:rsidRPr="00A06200">
        <w:rPr>
          <w:lang w:val="en-AU"/>
        </w:rPr>
        <w:t>(GBRWHA)</w:t>
      </w:r>
      <w:bookmarkEnd w:id="19"/>
      <w:r w:rsidRPr="00A06200">
        <w:rPr>
          <w:lang w:val="en-AU"/>
        </w:rPr>
        <w:t>.</w:t>
      </w:r>
      <w:r w:rsidRPr="00A06200">
        <w:rPr>
          <w:szCs w:val="22"/>
          <w:lang w:val="en-AU"/>
        </w:rPr>
        <w:t xml:space="preserve"> </w:t>
      </w:r>
    </w:p>
    <w:p w14:paraId="0D8780E0" w14:textId="706CDC4F" w:rsidR="00020FD7" w:rsidRPr="00842CA3" w:rsidRDefault="00020FD7" w:rsidP="00020FD7">
      <w:pPr>
        <w:rPr>
          <w:lang w:val="en-AU"/>
        </w:rPr>
      </w:pPr>
      <w:r w:rsidRPr="00842CA3">
        <w:rPr>
          <w:lang w:val="en-AU" w:eastAsia="en-AU"/>
        </w:rPr>
        <w:t xml:space="preserve">The </w:t>
      </w:r>
      <w:bookmarkStart w:id="20" w:name="_Hlk515911230"/>
      <w:r w:rsidRPr="00842CA3">
        <w:rPr>
          <w:lang w:val="en-AU" w:eastAsia="en-AU"/>
        </w:rPr>
        <w:t>Marine Monitoring Program (MMP)</w:t>
      </w:r>
      <w:bookmarkEnd w:id="20"/>
      <w:r>
        <w:rPr>
          <w:lang w:val="en-AU" w:eastAsia="en-AU"/>
        </w:rPr>
        <w:t xml:space="preserve"> </w:t>
      </w:r>
      <w:r w:rsidRPr="00842CA3">
        <w:rPr>
          <w:lang w:val="en-AU" w:eastAsia="en-AU"/>
        </w:rPr>
        <w:t xml:space="preserve">was designed and developed by the </w:t>
      </w:r>
      <w:r w:rsidRPr="00842CA3">
        <w:rPr>
          <w:lang w:val="en-AU"/>
        </w:rPr>
        <w:t xml:space="preserve">GBRMPA in collaboration with science agencies and is currently funded by the </w:t>
      </w:r>
      <w:r w:rsidRPr="000325C8">
        <w:rPr>
          <w:lang w:val="en-AU"/>
        </w:rPr>
        <w:t>Australian Government Reef Program</w:t>
      </w:r>
      <w:r w:rsidRPr="000325C8">
        <w:rPr>
          <w:lang w:val="en-AU" w:eastAsia="en-AU"/>
        </w:rPr>
        <w:t xml:space="preserve"> </w:t>
      </w:r>
      <w:r>
        <w:rPr>
          <w:lang w:val="en-AU" w:eastAsia="en-AU"/>
        </w:rPr>
        <w:t>and</w:t>
      </w:r>
      <w:r w:rsidRPr="005A271A">
        <w:rPr>
          <w:lang w:val="en-AU" w:eastAsia="en-AU"/>
        </w:rPr>
        <w:t xml:space="preserve"> the </w:t>
      </w:r>
      <w:r w:rsidRPr="000325C8">
        <w:rPr>
          <w:lang w:val="en-AU" w:eastAsia="en-AU"/>
        </w:rPr>
        <w:t>Reef 2050 Integrated Monitoring and Reporting Program</w:t>
      </w:r>
      <w:r w:rsidRPr="00842CA3">
        <w:rPr>
          <w:lang w:val="en-AU" w:eastAsia="en-AU"/>
        </w:rPr>
        <w:t xml:space="preserve">. A summary of the MMP’s overall goals and objectives and a description of the sub-programs are available at </w:t>
      </w:r>
      <w:hyperlink r:id="rId24" w:history="1">
        <w:r w:rsidRPr="00842CA3">
          <w:rPr>
            <w:rStyle w:val="Hyperlink"/>
            <w:lang w:val="en-AU" w:eastAsia="en-AU"/>
          </w:rPr>
          <w:t>http://www.gbrmpa.gov.au/managing-the-reef/how-the-reefs-managed/reef-2050-marine-monitoring-program</w:t>
        </w:r>
      </w:hyperlink>
      <w:r w:rsidRPr="00842CA3">
        <w:rPr>
          <w:lang w:val="en-AU" w:eastAsia="en-AU"/>
        </w:rPr>
        <w:t xml:space="preserve"> and </w:t>
      </w:r>
      <w:hyperlink r:id="rId25" w:tooltip="A summary of the MMP’s overall goals and objectives and a description of the sub-programs" w:history="1">
        <w:r w:rsidRPr="00842CA3">
          <w:rPr>
            <w:rStyle w:val="Hyperlink"/>
            <w:lang w:val="en-AU"/>
          </w:rPr>
          <w:t>http://e-atlas.org.au/rrmmp</w:t>
        </w:r>
      </w:hyperlink>
      <w:r w:rsidRPr="00842CA3">
        <w:rPr>
          <w:lang w:val="en-AU"/>
        </w:rPr>
        <w:t xml:space="preserve">. The MMP was established in 2005 to help assess the long-term status and health of GBR ecosystems and is a critical component in the assessment of regional water quality as land management practices are </w:t>
      </w:r>
      <w:r>
        <w:rPr>
          <w:lang w:val="en-AU"/>
        </w:rPr>
        <w:t xml:space="preserve">changed </w:t>
      </w:r>
      <w:r w:rsidRPr="00842CA3">
        <w:rPr>
          <w:lang w:val="en-AU"/>
        </w:rPr>
        <w:t xml:space="preserve">across GBR catchments. The MMP forms an integral part of the </w:t>
      </w:r>
      <w:r w:rsidRPr="00842CA3">
        <w:rPr>
          <w:i/>
          <w:lang w:val="en-AU"/>
        </w:rPr>
        <w:t>Paddock to Reef Integrated Monitoring, Modelling and Reporting Program</w:t>
      </w:r>
      <w:r>
        <w:rPr>
          <w:lang w:val="en-AU"/>
        </w:rPr>
        <w:t xml:space="preserve"> (Paddock to Reef program),</w:t>
      </w:r>
      <w:r w:rsidRPr="00842CA3">
        <w:rPr>
          <w:lang w:val="en-AU"/>
        </w:rPr>
        <w:t xml:space="preserve"> which is a key action of </w:t>
      </w:r>
      <w:r w:rsidR="00AC7B34">
        <w:rPr>
          <w:lang w:val="en-AU"/>
        </w:rPr>
        <w:t xml:space="preserve">the </w:t>
      </w:r>
      <w:r w:rsidRPr="000325C8">
        <w:rPr>
          <w:i/>
          <w:lang w:val="en-AU"/>
        </w:rPr>
        <w:t>Reef Plan</w:t>
      </w:r>
      <w:r w:rsidRPr="00842CA3">
        <w:rPr>
          <w:lang w:val="en-AU"/>
        </w:rPr>
        <w:t xml:space="preserve"> and is designed to evaluate the efficiency and effectiveness of </w:t>
      </w:r>
      <w:r>
        <w:rPr>
          <w:lang w:val="en-AU"/>
        </w:rPr>
        <w:t xml:space="preserve">program </w:t>
      </w:r>
      <w:r w:rsidRPr="00842CA3">
        <w:rPr>
          <w:lang w:val="en-AU"/>
        </w:rPr>
        <w:t>implementation</w:t>
      </w:r>
      <w:r>
        <w:rPr>
          <w:lang w:val="en-AU"/>
        </w:rPr>
        <w:t>,</w:t>
      </w:r>
      <w:r w:rsidRPr="00842CA3">
        <w:rPr>
          <w:lang w:val="en-AU"/>
        </w:rPr>
        <w:t xml:space="preserve"> and report on progress towards the </w:t>
      </w:r>
      <w:r w:rsidRPr="000325C8">
        <w:rPr>
          <w:i/>
          <w:lang w:val="en-AU"/>
        </w:rPr>
        <w:t>Reef Plan</w:t>
      </w:r>
      <w:r>
        <w:rPr>
          <w:lang w:val="en-AU"/>
        </w:rPr>
        <w:t xml:space="preserve"> and </w:t>
      </w:r>
      <w:r w:rsidRPr="000325C8">
        <w:rPr>
          <w:i/>
          <w:lang w:val="en-AU"/>
        </w:rPr>
        <w:t>Reef 2050 Plan</w:t>
      </w:r>
      <w:r w:rsidRPr="00842CA3">
        <w:rPr>
          <w:lang w:val="en-AU"/>
        </w:rPr>
        <w:t xml:space="preserve"> goals and targets. A key output of the Paddock to Reef </w:t>
      </w:r>
      <w:r>
        <w:rPr>
          <w:lang w:val="en-AU"/>
        </w:rPr>
        <w:t>p</w:t>
      </w:r>
      <w:r w:rsidRPr="00842CA3">
        <w:rPr>
          <w:lang w:val="en-AU"/>
        </w:rPr>
        <w:t xml:space="preserve">rogram is an annual report card, including an assessment of </w:t>
      </w:r>
      <w:r>
        <w:rPr>
          <w:lang w:val="en-AU"/>
        </w:rPr>
        <w:t>GBR</w:t>
      </w:r>
      <w:r w:rsidRPr="00842CA3">
        <w:rPr>
          <w:lang w:val="en-AU"/>
        </w:rPr>
        <w:t xml:space="preserve"> water quality and ecosystem condition to which the MMP contributes assessments and information. The first </w:t>
      </w:r>
      <w:r>
        <w:rPr>
          <w:lang w:val="en-AU"/>
        </w:rPr>
        <w:t>a</w:t>
      </w:r>
      <w:r w:rsidRPr="00842CA3">
        <w:rPr>
          <w:lang w:val="en-AU"/>
        </w:rPr>
        <w:t xml:space="preserve">nnual </w:t>
      </w:r>
      <w:r w:rsidR="000325C8">
        <w:rPr>
          <w:lang w:val="en-AU"/>
        </w:rPr>
        <w:t>Great Barrier Reef Report Card</w:t>
      </w:r>
      <w:r w:rsidR="00A46B57">
        <w:rPr>
          <w:lang w:val="en-AU"/>
        </w:rPr>
        <w:t xml:space="preserve"> </w:t>
      </w:r>
      <w:r>
        <w:rPr>
          <w:lang w:val="en-AU"/>
        </w:rPr>
        <w:t>for</w:t>
      </w:r>
      <w:r w:rsidRPr="00842CA3">
        <w:rPr>
          <w:lang w:val="en-AU"/>
        </w:rPr>
        <w:t xml:space="preserve"> 2009 serves as a baseline for future assessments, </w:t>
      </w:r>
      <w:r>
        <w:rPr>
          <w:lang w:val="en-AU"/>
        </w:rPr>
        <w:t xml:space="preserve">and report cards for 2010, 2011, </w:t>
      </w:r>
      <w:r w:rsidRPr="00842CA3">
        <w:rPr>
          <w:lang w:val="en-AU"/>
        </w:rPr>
        <w:t>2012</w:t>
      </w:r>
      <w:r w:rsidR="00E0569D">
        <w:rPr>
          <w:color w:val="000000" w:themeColor="text1"/>
          <w:szCs w:val="22"/>
          <w:lang w:val="en-AU"/>
        </w:rPr>
        <w:t>–</w:t>
      </w:r>
      <w:r w:rsidRPr="00842CA3">
        <w:rPr>
          <w:lang w:val="en-AU"/>
        </w:rPr>
        <w:t>13</w:t>
      </w:r>
      <w:r w:rsidR="000A7C78">
        <w:rPr>
          <w:lang w:val="en-AU"/>
        </w:rPr>
        <w:t>,</w:t>
      </w:r>
      <w:r w:rsidRPr="00842CA3">
        <w:rPr>
          <w:lang w:val="en-AU"/>
        </w:rPr>
        <w:t xml:space="preserve"> </w:t>
      </w:r>
      <w:r w:rsidR="000A7C78">
        <w:rPr>
          <w:lang w:val="en-AU"/>
        </w:rPr>
        <w:t xml:space="preserve">2014, 2015 </w:t>
      </w:r>
      <w:r>
        <w:rPr>
          <w:lang w:val="en-AU"/>
        </w:rPr>
        <w:t>and 201</w:t>
      </w:r>
      <w:r w:rsidR="000A7C78">
        <w:rPr>
          <w:lang w:val="en-AU"/>
        </w:rPr>
        <w:t>6</w:t>
      </w:r>
      <w:r>
        <w:rPr>
          <w:lang w:val="en-AU"/>
        </w:rPr>
        <w:t xml:space="preserve"> </w:t>
      </w:r>
      <w:r w:rsidRPr="00842CA3">
        <w:rPr>
          <w:lang w:val="en-AU"/>
        </w:rPr>
        <w:t xml:space="preserve">have since been released (available at </w:t>
      </w:r>
      <w:hyperlink r:id="rId26" w:tooltip="The first Annual Reef Plan Report Card for 2009 (Anon. 2011), serves as a baseline for future assessments, recently with report cards for 2010 and 2011 " w:history="1">
        <w:r w:rsidRPr="00842CA3">
          <w:rPr>
            <w:rStyle w:val="Hyperlink"/>
            <w:lang w:val="en-AU"/>
          </w:rPr>
          <w:t>www.reefplan.qld.gov.au</w:t>
        </w:r>
      </w:hyperlink>
      <w:r w:rsidRPr="00842CA3">
        <w:rPr>
          <w:lang w:val="en-AU"/>
        </w:rPr>
        <w:t>).</w:t>
      </w:r>
    </w:p>
    <w:p w14:paraId="2267BD36" w14:textId="02EED012" w:rsidR="00020FD7" w:rsidRPr="00842CA3" w:rsidRDefault="00020FD7" w:rsidP="00020FD7">
      <w:pPr>
        <w:rPr>
          <w:lang w:val="en-AU"/>
        </w:rPr>
      </w:pPr>
      <w:r>
        <w:rPr>
          <w:lang w:val="en-AU"/>
        </w:rPr>
        <w:t xml:space="preserve">Inshore </w:t>
      </w:r>
      <w:r w:rsidRPr="00842CA3">
        <w:rPr>
          <w:lang w:val="en-AU"/>
        </w:rPr>
        <w:t xml:space="preserve">water quality monitoring </w:t>
      </w:r>
      <w:r>
        <w:rPr>
          <w:lang w:val="en-AU"/>
        </w:rPr>
        <w:t>in</w:t>
      </w:r>
      <w:r w:rsidRPr="00842CA3">
        <w:rPr>
          <w:lang w:val="en-AU"/>
        </w:rPr>
        <w:t xml:space="preserve"> the MMP includes ambient and event sampling </w:t>
      </w:r>
      <w:r w:rsidRPr="00842CA3">
        <w:rPr>
          <w:lang w:val="en-AU"/>
        </w:rPr>
        <w:fldChar w:fldCharType="begin"/>
      </w:r>
      <w:r w:rsidRPr="00842CA3">
        <w:rPr>
          <w:lang w:val="en-AU"/>
        </w:rPr>
        <w:instrText xml:space="preserve"> ADDIN EN.CITE &lt;EndNote&gt;&lt;Cite&gt;&lt;Author&gt;Johnson&lt;/Author&gt;&lt;Year&gt;2011&lt;/Year&gt;&lt;RecNum&gt;1001&lt;/RecNum&gt;&lt;DisplayText&gt;(Johnson et al., 2011; Martin et al., 2014)&lt;/DisplayText&gt;&lt;record&gt;&lt;rec-number&gt;1001&lt;/rec-number&gt;&lt;foreign-keys&gt;&lt;key app="EN" db-id="wwzpfssaux292keptesxd5t6srsfvpzsde2p"&gt;1001&lt;/key&gt;&lt;/foreign-keys&gt;&lt;ref-type name="Book"&gt;6&lt;/ref-type&gt;&lt;contributors&gt;&lt;authors&gt;&lt;author&gt;Johnson, Johanna&lt;/author&gt;&lt;author&gt;Brando, Vittorio&lt;/author&gt;&lt;author&gt;Devlin, Michelle&lt;/author&gt;&lt;author&gt;McKenzie, Len&lt;/author&gt;&lt;author&gt;Morris, Sheridan&lt;/author&gt;&lt;author&gt;Schaffelke, Britta&lt;/author&gt;&lt;author&gt;Thompson, Angus&lt;/author&gt;&lt;author&gt;Waterhouse, Jane&lt;/author&gt;&lt;author&gt;Waycott, M&lt;/author&gt;&lt;/authors&gt;&lt;/contributors&gt;&lt;titles&gt;&lt;title&gt;Reef rescue marine monitoring program: 2009/2010 synthesis report&lt;/title&gt;&lt;/titles&gt;&lt;dates&gt;&lt;year&gt;2011&lt;/year&gt;&lt;/dates&gt;&lt;publisher&gt;Reef and Rainforest Research Centre&lt;/publisher&gt;&lt;isbn&gt;1921359617&lt;/isbn&gt;&lt;urls&gt;&lt;/urls&gt;&lt;/record&gt;&lt;/Cite&gt;&lt;Cite&gt;&lt;Author&gt;Martin&lt;/Author&gt;&lt;Year&gt;2014&lt;/Year&gt;&lt;RecNum&gt;1141&lt;/RecNum&gt;&lt;record&gt;&lt;rec-number&gt;1141&lt;/rec-number&gt;&lt;foreign-keys&gt;&lt;key app="EN" db-id="wwzpfssaux292keptesxd5t6srsfvpzsde2p"&gt;1141&lt;/key&gt;&lt;/foreign-keys&gt;&lt;ref-type name="Report"&gt;27&lt;/ref-type&gt;&lt;contributors&gt;&lt;authors&gt;&lt;author&gt;Martin, KC&lt;/author&gt;&lt;author&gt;McKenzie, L.J&lt;/author&gt;&lt;author&gt;Thompson, A&lt;/author&gt;&lt;author&gt;Muller, J&lt;/author&gt;&lt;author&gt;Bentley, C&lt;/author&gt;&lt;author&gt;Paxman, C&lt;/author&gt;&lt;author&gt;Collier, C&lt;/author&gt;&lt;author&gt;Waycott, M&lt;/author&gt;&lt;author&gt;Brando, V&lt;/author&gt;&lt;author&gt;Devlin, M&lt;/author&gt;&lt;author&gt;Schaffelke, B. 2014, &lt;/author&gt;&lt;/authors&gt;&lt;/contributors&gt;&lt;titles&gt;&lt;title&gt;Reef Rescue Marine Monitoring Program synthesis report. 2010-2011&lt;/title&gt;&lt;secondary-title&gt;A report to the Great Barrier Reef Marine Park Authority.&lt;/secondary-title&gt;&lt;/titles&gt;&lt;dates&gt;&lt;year&gt;2014&lt;/year&gt;&lt;/dates&gt;&lt;pub-location&gt;GBRMPA, Townsville.&lt;/pub-location&gt;&lt;urls&gt;&lt;/urls&gt;&lt;/record&gt;&lt;/Cite&gt;&lt;/EndNote&gt;</w:instrText>
      </w:r>
      <w:r w:rsidRPr="00842CA3">
        <w:rPr>
          <w:lang w:val="en-AU"/>
        </w:rPr>
        <w:fldChar w:fldCharType="separate"/>
      </w:r>
      <w:r w:rsidRPr="00842CA3">
        <w:rPr>
          <w:lang w:val="en-AU"/>
        </w:rPr>
        <w:t>(</w:t>
      </w:r>
      <w:r>
        <w:rPr>
          <w:lang w:val="en-AU"/>
        </w:rPr>
        <w:t>e.g.</w:t>
      </w:r>
      <w:r w:rsidR="00532839">
        <w:rPr>
          <w:lang w:val="en-AU"/>
        </w:rPr>
        <w:t>,</w:t>
      </w:r>
      <w:r>
        <w:rPr>
          <w:lang w:val="en-AU"/>
        </w:rPr>
        <w:t xml:space="preserve"> </w:t>
      </w:r>
      <w:r w:rsidR="00636F46">
        <w:rPr>
          <w:lang w:val="en-AU"/>
        </w:rPr>
        <w:t xml:space="preserve">Waterhouse </w:t>
      </w:r>
      <w:r>
        <w:rPr>
          <w:lang w:val="en-AU"/>
        </w:rPr>
        <w:t>et al.</w:t>
      </w:r>
      <w:r w:rsidR="00C469D5">
        <w:rPr>
          <w:lang w:val="en-AU"/>
        </w:rPr>
        <w:t>,</w:t>
      </w:r>
      <w:r>
        <w:rPr>
          <w:lang w:val="en-AU"/>
        </w:rPr>
        <w:t xml:space="preserve"> 201</w:t>
      </w:r>
      <w:r w:rsidR="00636F46">
        <w:rPr>
          <w:lang w:val="en-AU"/>
        </w:rPr>
        <w:t>7</w:t>
      </w:r>
      <w:r w:rsidR="00452BBE">
        <w:rPr>
          <w:lang w:val="en-AU"/>
        </w:rPr>
        <w:t>a</w:t>
      </w:r>
      <w:r w:rsidRPr="00842CA3">
        <w:rPr>
          <w:lang w:val="en-AU"/>
        </w:rPr>
        <w:t>)</w:t>
      </w:r>
      <w:r w:rsidRPr="00842CA3">
        <w:rPr>
          <w:lang w:val="en-AU"/>
        </w:rPr>
        <w:fldChar w:fldCharType="end"/>
      </w:r>
      <w:r w:rsidRPr="00842CA3">
        <w:rPr>
          <w:lang w:val="en-AU"/>
        </w:rPr>
        <w:t xml:space="preserve"> and is carried out in partnership with the other MMP components including pesticide monitoring </w:t>
      </w:r>
      <w:r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Pr="00842CA3">
        <w:rPr>
          <w:lang w:val="en-AU"/>
        </w:rPr>
        <w:instrText xml:space="preserve"> ADDIN EN.CITE </w:instrText>
      </w:r>
      <w:r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Pr="00842CA3">
        <w:rPr>
          <w:lang w:val="en-AU"/>
        </w:rPr>
        <w:instrText xml:space="preserve"> ADDIN EN.CITE.DATA </w:instrText>
      </w:r>
      <w:r w:rsidRPr="00842CA3">
        <w:rPr>
          <w:lang w:val="en-AU"/>
        </w:rPr>
      </w:r>
      <w:r w:rsidRPr="00842CA3">
        <w:rPr>
          <w:lang w:val="en-AU"/>
        </w:rPr>
        <w:fldChar w:fldCharType="end"/>
      </w:r>
      <w:r w:rsidRPr="00842CA3">
        <w:rPr>
          <w:lang w:val="en-AU"/>
        </w:rPr>
      </w:r>
      <w:r w:rsidRPr="00842CA3">
        <w:rPr>
          <w:lang w:val="en-AU"/>
        </w:rPr>
        <w:fldChar w:fldCharType="separate"/>
      </w:r>
      <w:r w:rsidRPr="00842CA3">
        <w:rPr>
          <w:lang w:val="en-AU"/>
        </w:rPr>
        <w:t>(</w:t>
      </w:r>
      <w:hyperlink w:anchor="_ENREF_4" w:tooltip="Bentley, 2012 #1071" w:history="1">
        <w:r>
          <w:rPr>
            <w:lang w:val="en-AU"/>
          </w:rPr>
          <w:t>Grant</w:t>
        </w:r>
        <w:r w:rsidRPr="00842CA3">
          <w:rPr>
            <w:lang w:val="en-AU"/>
          </w:rPr>
          <w:t xml:space="preserve"> </w:t>
        </w:r>
        <w:r w:rsidR="00662A7A">
          <w:rPr>
            <w:lang w:val="en-AU"/>
          </w:rPr>
          <w:t>and Paxman,</w:t>
        </w:r>
        <w:r w:rsidRPr="00842CA3">
          <w:rPr>
            <w:lang w:val="en-AU"/>
          </w:rPr>
          <w:t xml:space="preserve"> </w:t>
        </w:r>
        <w:r>
          <w:rPr>
            <w:lang w:val="en-AU"/>
          </w:rPr>
          <w:t>2017</w:t>
        </w:r>
        <w:r w:rsidRPr="00842CA3">
          <w:rPr>
            <w:lang w:val="en-AU"/>
          </w:rPr>
          <w:t>)</w:t>
        </w:r>
      </w:hyperlink>
      <w:r w:rsidRPr="00842CA3">
        <w:rPr>
          <w:lang w:val="en-AU"/>
        </w:rPr>
        <w:fldChar w:fldCharType="end"/>
      </w:r>
      <w:r w:rsidRPr="00842CA3">
        <w:rPr>
          <w:lang w:val="en-AU"/>
        </w:rPr>
        <w:t xml:space="preserve">, coral monitoring </w:t>
      </w:r>
      <w:r>
        <w:rPr>
          <w:lang w:val="en-AU"/>
        </w:rPr>
        <w:t>(Thom</w:t>
      </w:r>
      <w:r w:rsidR="00530D62">
        <w:rPr>
          <w:lang w:val="en-AU"/>
        </w:rPr>
        <w:t>p</w:t>
      </w:r>
      <w:r w:rsidRPr="00842CA3">
        <w:rPr>
          <w:lang w:val="en-AU"/>
        </w:rPr>
        <w:t>son et al.</w:t>
      </w:r>
      <w:r>
        <w:rPr>
          <w:lang w:val="en-AU"/>
        </w:rPr>
        <w:t>,</w:t>
      </w:r>
      <w:r w:rsidRPr="00842CA3">
        <w:rPr>
          <w:lang w:val="en-AU"/>
        </w:rPr>
        <w:t xml:space="preserve"> </w:t>
      </w:r>
      <w:r>
        <w:rPr>
          <w:lang w:val="en-AU"/>
        </w:rPr>
        <w:t>2017</w:t>
      </w:r>
      <w:r w:rsidRPr="00842CA3">
        <w:rPr>
          <w:lang w:val="en-AU"/>
        </w:rPr>
        <w:t xml:space="preserve">) and seagrass monitoring </w:t>
      </w:r>
      <w:r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Pr="00842CA3">
        <w:rPr>
          <w:lang w:val="en-AU"/>
        </w:rPr>
        <w:instrText xml:space="preserve"> ADDIN EN.CITE </w:instrText>
      </w:r>
      <w:r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Pr="00842CA3">
        <w:rPr>
          <w:lang w:val="en-AU"/>
        </w:rPr>
        <w:instrText xml:space="preserve"> ADDIN EN.CITE.DATA </w:instrText>
      </w:r>
      <w:r w:rsidRPr="00842CA3">
        <w:rPr>
          <w:lang w:val="en-AU"/>
        </w:rPr>
      </w:r>
      <w:r w:rsidRPr="00842CA3">
        <w:rPr>
          <w:lang w:val="en-AU"/>
        </w:rPr>
        <w:fldChar w:fldCharType="end"/>
      </w:r>
      <w:r w:rsidRPr="00842CA3">
        <w:rPr>
          <w:lang w:val="en-AU"/>
        </w:rPr>
      </w:r>
      <w:r w:rsidRPr="00842CA3">
        <w:rPr>
          <w:lang w:val="en-AU"/>
        </w:rPr>
        <w:fldChar w:fldCharType="separate"/>
      </w:r>
      <w:r w:rsidRPr="00842CA3">
        <w:rPr>
          <w:lang w:val="en-AU"/>
        </w:rPr>
        <w:t>(</w:t>
      </w:r>
      <w:hyperlink w:anchor="_ENREF_28" w:tooltip="McKenzie, 2014 #967" w:history="1">
        <w:r w:rsidRPr="00842CA3">
          <w:rPr>
            <w:lang w:val="en-AU"/>
          </w:rPr>
          <w:t xml:space="preserve">McKenzie et al., </w:t>
        </w:r>
      </w:hyperlink>
      <w:r w:rsidRPr="00842CA3">
        <w:rPr>
          <w:lang w:val="en-AU"/>
        </w:rPr>
        <w:fldChar w:fldCharType="end"/>
      </w:r>
      <w:r>
        <w:rPr>
          <w:lang w:val="en-AU"/>
        </w:rPr>
        <w:t>2017).</w:t>
      </w:r>
    </w:p>
    <w:p w14:paraId="00D27E10" w14:textId="708FFC3C" w:rsidR="00020FD7" w:rsidRPr="00842CA3" w:rsidRDefault="00020FD7" w:rsidP="00020FD7">
      <w:pPr>
        <w:rPr>
          <w:lang w:val="en-AU"/>
        </w:rPr>
      </w:pPr>
      <w:r w:rsidRPr="00842CA3">
        <w:rPr>
          <w:lang w:val="en-AU"/>
        </w:rPr>
        <w:t xml:space="preserve">The </w:t>
      </w:r>
      <w:bookmarkStart w:id="21" w:name="_Hlk515911262"/>
      <w:r w:rsidRPr="00842CA3">
        <w:rPr>
          <w:lang w:val="en-AU"/>
        </w:rPr>
        <w:t xml:space="preserve">Australian Institute of Marine Science (AIMS) and James Cook University </w:t>
      </w:r>
      <w:r>
        <w:rPr>
          <w:lang w:val="en-AU"/>
        </w:rPr>
        <w:t>(JCU)</w:t>
      </w:r>
      <w:bookmarkEnd w:id="21"/>
      <w:r>
        <w:rPr>
          <w:lang w:val="en-AU"/>
        </w:rPr>
        <w:t xml:space="preserve"> </w:t>
      </w:r>
      <w:r w:rsidRPr="00842CA3">
        <w:rPr>
          <w:lang w:val="en-AU"/>
        </w:rPr>
        <w:t xml:space="preserve">entered into a co-investment agreement with </w:t>
      </w:r>
      <w:r w:rsidR="005E6D87">
        <w:rPr>
          <w:lang w:val="en-AU"/>
        </w:rPr>
        <w:t xml:space="preserve">the </w:t>
      </w:r>
      <w:r w:rsidRPr="00842CA3">
        <w:rPr>
          <w:lang w:val="en-AU"/>
        </w:rPr>
        <w:t xml:space="preserve">GBRMPA to provide monitoring activities under the </w:t>
      </w:r>
      <w:r w:rsidRPr="00842CA3">
        <w:rPr>
          <w:lang w:val="en-AU" w:eastAsia="en-AU"/>
        </w:rPr>
        <w:t xml:space="preserve">MMP. </w:t>
      </w:r>
      <w:r w:rsidRPr="00842CA3">
        <w:t>The water quality monitoring activities in the current contract period of the MMP</w:t>
      </w:r>
      <w:r>
        <w:t xml:space="preserve"> are built on activities </w:t>
      </w:r>
      <w:r w:rsidRPr="00842CA3">
        <w:t>established under previous arrangements from 2005 to 201</w:t>
      </w:r>
      <w:r>
        <w:t>5 through the expansion of monitoring in four focus regions.</w:t>
      </w:r>
    </w:p>
    <w:p w14:paraId="263ADD31" w14:textId="77777777" w:rsidR="00020FD7" w:rsidRPr="00842CA3" w:rsidRDefault="00020FD7" w:rsidP="00020FD7">
      <w:pPr>
        <w:spacing w:before="0" w:after="0"/>
        <w:jc w:val="left"/>
        <w:rPr>
          <w:rFonts w:cs="Arial"/>
          <w:b/>
          <w:i/>
          <w:kern w:val="28"/>
          <w:sz w:val="36"/>
          <w:szCs w:val="28"/>
          <w:lang w:val="en-AU"/>
        </w:rPr>
      </w:pPr>
      <w:r w:rsidRPr="00842CA3">
        <w:rPr>
          <w:lang w:val="en-AU"/>
        </w:rPr>
        <w:br w:type="page"/>
      </w:r>
    </w:p>
    <w:p w14:paraId="246BBA98" w14:textId="12A76256" w:rsidR="00803656" w:rsidRPr="00BC1A43" w:rsidRDefault="00803656" w:rsidP="00933439">
      <w:pPr>
        <w:pStyle w:val="SummaryHeading1"/>
      </w:pPr>
      <w:bookmarkStart w:id="22" w:name="_Toc517259723"/>
      <w:r w:rsidRPr="00B37E51">
        <w:t>Executive</w:t>
      </w:r>
      <w:r w:rsidRPr="00BC1A43">
        <w:t xml:space="preserve"> </w:t>
      </w:r>
      <w:bookmarkEnd w:id="12"/>
      <w:bookmarkEnd w:id="13"/>
      <w:bookmarkEnd w:id="14"/>
      <w:bookmarkEnd w:id="15"/>
      <w:bookmarkEnd w:id="16"/>
      <w:bookmarkEnd w:id="17"/>
      <w:bookmarkEnd w:id="18"/>
      <w:r w:rsidR="00A86F67">
        <w:t>s</w:t>
      </w:r>
      <w:r w:rsidR="00A86F67" w:rsidRPr="00BC1A43">
        <w:t>ummary</w:t>
      </w:r>
      <w:bookmarkEnd w:id="22"/>
    </w:p>
    <w:p w14:paraId="39842E9C" w14:textId="191CD4BE" w:rsidR="00D0754F" w:rsidRDefault="00D0754F" w:rsidP="00D0754F">
      <w:pPr>
        <w:rPr>
          <w:i/>
          <w:lang w:val="en-AU"/>
        </w:rPr>
      </w:pPr>
      <w:bookmarkStart w:id="23" w:name="_Hlk501008443"/>
      <w:r>
        <w:rPr>
          <w:lang w:val="en-AU"/>
        </w:rPr>
        <w:t>Monitoring and m</w:t>
      </w:r>
      <w:r w:rsidRPr="00F65073">
        <w:rPr>
          <w:lang w:val="en-AU"/>
        </w:rPr>
        <w:t xml:space="preserve">anagement of </w:t>
      </w:r>
      <w:r w:rsidR="00A67470">
        <w:rPr>
          <w:lang w:val="en-AU"/>
        </w:rPr>
        <w:t xml:space="preserve">the </w:t>
      </w:r>
      <w:r>
        <w:rPr>
          <w:lang w:val="en-AU"/>
        </w:rPr>
        <w:t xml:space="preserve">Great Barrier Reef (GBR) </w:t>
      </w:r>
      <w:r w:rsidRPr="00F65073">
        <w:rPr>
          <w:lang w:val="en-AU"/>
        </w:rPr>
        <w:t xml:space="preserve">water quality remains </w:t>
      </w:r>
      <w:r>
        <w:rPr>
          <w:lang w:val="en-AU"/>
        </w:rPr>
        <w:t>important t</w:t>
      </w:r>
      <w:r w:rsidRPr="00F65073">
        <w:rPr>
          <w:lang w:val="en-AU"/>
        </w:rPr>
        <w:t xml:space="preserve">o </w:t>
      </w:r>
      <w:r>
        <w:rPr>
          <w:lang w:val="en-AU"/>
        </w:rPr>
        <w:t>support th</w:t>
      </w:r>
      <w:r w:rsidRPr="00F65073">
        <w:rPr>
          <w:lang w:val="en-AU"/>
        </w:rPr>
        <w:t xml:space="preserve">e long-term protection of the coastal and inshore ecosystems of the </w:t>
      </w:r>
      <w:r>
        <w:rPr>
          <w:lang w:val="en-AU"/>
        </w:rPr>
        <w:t>GBR</w:t>
      </w:r>
      <w:r w:rsidRPr="00F65073">
        <w:rPr>
          <w:lang w:val="en-AU"/>
        </w:rPr>
        <w:t xml:space="preserve">. The land management initiatives under the Australian and Queensland </w:t>
      </w:r>
      <w:r w:rsidR="000325C8">
        <w:rPr>
          <w:lang w:val="en-AU"/>
        </w:rPr>
        <w:t>g</w:t>
      </w:r>
      <w:r w:rsidR="000325C8" w:rsidRPr="00F65073">
        <w:rPr>
          <w:lang w:val="en-AU"/>
        </w:rPr>
        <w:t xml:space="preserve">overnment's </w:t>
      </w:r>
      <w:r w:rsidRPr="000325C8">
        <w:rPr>
          <w:i/>
          <w:lang w:val="en-AU"/>
        </w:rPr>
        <w:t>Reef Water Quality Protection Plan</w:t>
      </w:r>
      <w:r w:rsidRPr="00F65073">
        <w:rPr>
          <w:lang w:val="en-AU"/>
        </w:rPr>
        <w:t xml:space="preserve"> (Reef Plan</w:t>
      </w:r>
      <w:r>
        <w:rPr>
          <w:rStyle w:val="FootnoteReference"/>
          <w:lang w:val="en-AU"/>
        </w:rPr>
        <w:footnoteReference w:id="3"/>
      </w:r>
      <w:r w:rsidRPr="00F65073">
        <w:rPr>
          <w:lang w:val="en-AU"/>
        </w:rPr>
        <w:t>)</w:t>
      </w:r>
      <w:r>
        <w:rPr>
          <w:lang w:val="en-AU"/>
        </w:rPr>
        <w:t xml:space="preserve"> and the </w:t>
      </w:r>
      <w:r w:rsidRPr="000325C8">
        <w:rPr>
          <w:i/>
          <w:lang w:val="en-AU"/>
        </w:rPr>
        <w:t>Reef 2050 Long</w:t>
      </w:r>
      <w:r w:rsidR="00465ED1" w:rsidRPr="000325C8">
        <w:rPr>
          <w:i/>
          <w:lang w:val="en-AU"/>
        </w:rPr>
        <w:t>-</w:t>
      </w:r>
      <w:r w:rsidRPr="000325C8">
        <w:rPr>
          <w:i/>
          <w:lang w:val="en-AU"/>
        </w:rPr>
        <w:t>Term Sustainability Plan</w:t>
      </w:r>
      <w:r w:rsidRPr="00F65073">
        <w:rPr>
          <w:lang w:val="en-AU"/>
        </w:rPr>
        <w:t xml:space="preserve"> </w:t>
      </w:r>
      <w:r>
        <w:rPr>
          <w:lang w:val="en-AU"/>
        </w:rPr>
        <w:t xml:space="preserve">(Reef 2050 Plan) </w:t>
      </w:r>
      <w:r w:rsidRPr="00F65073">
        <w:rPr>
          <w:lang w:val="en-AU"/>
        </w:rPr>
        <w:t xml:space="preserve">are key </w:t>
      </w:r>
      <w:r>
        <w:rPr>
          <w:lang w:val="en-AU"/>
        </w:rPr>
        <w:t>actions</w:t>
      </w:r>
      <w:r w:rsidRPr="00F65073">
        <w:rPr>
          <w:lang w:val="en-AU"/>
        </w:rPr>
        <w:t xml:space="preserve"> to improve the water quality entering the GBR</w:t>
      </w:r>
      <w:r>
        <w:rPr>
          <w:lang w:val="en-AU"/>
        </w:rPr>
        <w:t xml:space="preserve">. The goal of the </w:t>
      </w:r>
      <w:r w:rsidRPr="000325C8">
        <w:rPr>
          <w:i/>
          <w:lang w:val="en-AU"/>
        </w:rPr>
        <w:t>Reef Plan</w:t>
      </w:r>
      <w:r>
        <w:rPr>
          <w:lang w:val="en-AU"/>
        </w:rPr>
        <w:t xml:space="preserve"> is</w:t>
      </w:r>
      <w:r w:rsidRPr="00F65073">
        <w:rPr>
          <w:lang w:val="en-AU"/>
        </w:rPr>
        <w:t xml:space="preserve"> </w:t>
      </w:r>
      <w:r w:rsidR="00AC7B34">
        <w:rPr>
          <w:i/>
          <w:lang w:val="en-AU"/>
        </w:rPr>
        <w:t>‘</w:t>
      </w:r>
      <w:r w:rsidRPr="00F65073">
        <w:rPr>
          <w:i/>
          <w:lang w:val="en-AU"/>
        </w:rPr>
        <w:t>To ensure that by 2020 the quality of water entering the reef from broadscale land use has no detrimental impact on the health and resilience of the Great Barrier Reef</w:t>
      </w:r>
      <w:r w:rsidR="00AC7B34">
        <w:rPr>
          <w:i/>
          <w:lang w:val="en-AU"/>
        </w:rPr>
        <w:t>’</w:t>
      </w:r>
      <w:r w:rsidRPr="00F65073">
        <w:rPr>
          <w:i/>
          <w:lang w:val="en-AU"/>
        </w:rPr>
        <w:t xml:space="preserve">. </w:t>
      </w:r>
    </w:p>
    <w:p w14:paraId="1EFCF7EE" w14:textId="4FF2EA7C" w:rsidR="00D0754F" w:rsidRPr="00801A19" w:rsidRDefault="00D0754F" w:rsidP="00D0754F">
      <w:pPr>
        <w:rPr>
          <w:rFonts w:eastAsia="MS Mincho"/>
          <w:lang w:val="en-AU"/>
        </w:rPr>
      </w:pPr>
      <w:r w:rsidRPr="00F65073">
        <w:rPr>
          <w:lang w:val="en-AU"/>
        </w:rPr>
        <w:t xml:space="preserve">This report summarises the results of water quality monitoring activities carried out by the Australian Institute of Marine Science </w:t>
      </w:r>
      <w:r>
        <w:rPr>
          <w:lang w:val="en-AU"/>
        </w:rPr>
        <w:t xml:space="preserve">(AIMS), </w:t>
      </w:r>
      <w:r w:rsidRPr="00F65073">
        <w:rPr>
          <w:lang w:val="en-AU"/>
        </w:rPr>
        <w:t xml:space="preserve">James Cook University </w:t>
      </w:r>
      <w:r>
        <w:rPr>
          <w:lang w:val="en-AU"/>
        </w:rPr>
        <w:t xml:space="preserve">(JCU) and the </w:t>
      </w:r>
      <w:bookmarkStart w:id="24" w:name="_Hlk515911299"/>
      <w:r>
        <w:rPr>
          <w:lang w:val="en-AU"/>
        </w:rPr>
        <w:t xml:space="preserve">Cape York Water </w:t>
      </w:r>
      <w:r w:rsidR="001073F2">
        <w:rPr>
          <w:lang w:val="en-AU"/>
        </w:rPr>
        <w:t>Monitoring</w:t>
      </w:r>
      <w:r>
        <w:rPr>
          <w:lang w:val="en-AU"/>
        </w:rPr>
        <w:t xml:space="preserve"> Partnership (CYW</w:t>
      </w:r>
      <w:r w:rsidR="001073F2">
        <w:rPr>
          <w:lang w:val="en-AU"/>
        </w:rPr>
        <w:t>M</w:t>
      </w:r>
      <w:r>
        <w:rPr>
          <w:lang w:val="en-AU"/>
        </w:rPr>
        <w:t>P)</w:t>
      </w:r>
      <w:bookmarkEnd w:id="24"/>
      <w:r>
        <w:rPr>
          <w:lang w:val="en-AU"/>
        </w:rPr>
        <w:t xml:space="preserve"> </w:t>
      </w:r>
      <w:r w:rsidRPr="00F65073">
        <w:rPr>
          <w:lang w:val="en-AU"/>
        </w:rPr>
        <w:t xml:space="preserve">as part of the Marine Monitoring Program (MMP) </w:t>
      </w:r>
      <w:r>
        <w:rPr>
          <w:lang w:val="en-AU"/>
        </w:rPr>
        <w:t xml:space="preserve">in 2016–17, with reference to previous data </w:t>
      </w:r>
      <w:r w:rsidRPr="00F65073">
        <w:rPr>
          <w:lang w:val="en-AU"/>
        </w:rPr>
        <w:t>from 2005 to 201</w:t>
      </w:r>
      <w:r>
        <w:rPr>
          <w:lang w:val="en-AU"/>
        </w:rPr>
        <w:t>6</w:t>
      </w:r>
      <w:r w:rsidRPr="00F65073">
        <w:rPr>
          <w:lang w:val="en-AU"/>
        </w:rPr>
        <w:t xml:space="preserve">. </w:t>
      </w:r>
      <w:r>
        <w:rPr>
          <w:lang w:val="en-AU"/>
        </w:rPr>
        <w:t xml:space="preserve">The results of two case studies are also presented in the Appendices. </w:t>
      </w:r>
    </w:p>
    <w:p w14:paraId="7FD6159C" w14:textId="7759260C" w:rsidR="00BA5921" w:rsidRDefault="00D0754F" w:rsidP="00BA5921">
      <w:pPr>
        <w:rPr>
          <w:lang w:val="en-AU"/>
        </w:rPr>
      </w:pPr>
      <w:r w:rsidRPr="00F65073">
        <w:rPr>
          <w:rFonts w:eastAsia="MS Mincho"/>
          <w:lang w:val="en-AU"/>
        </w:rPr>
        <w:t xml:space="preserve">The </w:t>
      </w:r>
      <w:r w:rsidR="00801A19">
        <w:rPr>
          <w:rFonts w:eastAsia="MS Mincho"/>
          <w:lang w:val="en-AU"/>
        </w:rPr>
        <w:t xml:space="preserve">overall </w:t>
      </w:r>
      <w:r w:rsidRPr="00F65073">
        <w:rPr>
          <w:rFonts w:eastAsia="MS Mincho"/>
          <w:lang w:val="en-AU"/>
        </w:rPr>
        <w:t xml:space="preserve">objective of the MMP </w:t>
      </w:r>
      <w:r w:rsidR="00801A19">
        <w:rPr>
          <w:rFonts w:eastAsia="MS Mincho"/>
          <w:lang w:val="en-AU"/>
        </w:rPr>
        <w:t>is to ‘a</w:t>
      </w:r>
      <w:r w:rsidR="00801A19" w:rsidRPr="00801A19">
        <w:rPr>
          <w:rFonts w:eastAsia="MS Mincho"/>
          <w:lang w:val="en-AU"/>
        </w:rPr>
        <w:t>ssess trends in ecosystem health and resilience indicators for the Great Barrier Reef in relation to water quality and its linkages to end-of-catchment loads</w:t>
      </w:r>
      <w:r w:rsidR="00801A19">
        <w:rPr>
          <w:rFonts w:eastAsia="MS Mincho"/>
          <w:lang w:val="en-AU"/>
        </w:rPr>
        <w:t>’</w:t>
      </w:r>
      <w:r w:rsidRPr="00F65073">
        <w:rPr>
          <w:rFonts w:eastAsia="MS Mincho"/>
          <w:lang w:val="en-AU"/>
        </w:rPr>
        <w:t xml:space="preserve">. </w:t>
      </w:r>
      <w:r>
        <w:rPr>
          <w:rFonts w:eastAsia="MS Mincho"/>
          <w:lang w:val="en-AU"/>
        </w:rPr>
        <w:t>The focus of this report is</w:t>
      </w:r>
      <w:r>
        <w:t xml:space="preserve"> </w:t>
      </w:r>
      <w:r w:rsidR="00801A19">
        <w:t xml:space="preserve">inshore water quality, </w:t>
      </w:r>
      <w:r w:rsidR="00AC7B34">
        <w:t xml:space="preserve">with the aim </w:t>
      </w:r>
      <w:r>
        <w:t xml:space="preserve">to </w:t>
      </w:r>
      <w:r w:rsidRPr="00096E43">
        <w:t>assess</w:t>
      </w:r>
      <w:r>
        <w:t xml:space="preserve"> </w:t>
      </w:r>
      <w:r w:rsidRPr="00096E43">
        <w:t>temporal and spatial trends</w:t>
      </w:r>
      <w:r w:rsidRPr="00161646">
        <w:rPr>
          <w:lang w:val="en-AU"/>
        </w:rPr>
        <w:t xml:space="preserve"> </w:t>
      </w:r>
      <w:r w:rsidRPr="00BB239A">
        <w:rPr>
          <w:lang w:val="en-AU"/>
        </w:rPr>
        <w:t xml:space="preserve">in inshore </w:t>
      </w:r>
      <w:r>
        <w:rPr>
          <w:lang w:val="en-AU"/>
        </w:rPr>
        <w:t xml:space="preserve">GBR </w:t>
      </w:r>
      <w:r w:rsidRPr="00096E43">
        <w:t>water quality</w:t>
      </w:r>
      <w:r>
        <w:t xml:space="preserve"> to </w:t>
      </w:r>
      <w:r>
        <w:rPr>
          <w:lang w:val="en-AU"/>
        </w:rPr>
        <w:t xml:space="preserve">detect </w:t>
      </w:r>
      <w:r w:rsidRPr="00BB239A">
        <w:rPr>
          <w:lang w:val="en-AU"/>
        </w:rPr>
        <w:t>changes</w:t>
      </w:r>
      <w:r>
        <w:rPr>
          <w:lang w:val="en-AU"/>
        </w:rPr>
        <w:t xml:space="preserve"> over time and ultimately </w:t>
      </w:r>
      <w:r w:rsidR="00AC7B34">
        <w:rPr>
          <w:lang w:val="en-AU"/>
        </w:rPr>
        <w:t>because of</w:t>
      </w:r>
      <w:r>
        <w:rPr>
          <w:lang w:val="en-AU"/>
        </w:rPr>
        <w:t xml:space="preserve"> the achievement of reductions in end</w:t>
      </w:r>
      <w:r w:rsidR="00EB5B0B">
        <w:rPr>
          <w:lang w:val="en-AU"/>
        </w:rPr>
        <w:t>-</w:t>
      </w:r>
      <w:r>
        <w:rPr>
          <w:lang w:val="en-AU"/>
        </w:rPr>
        <w:t>of</w:t>
      </w:r>
      <w:r w:rsidR="00EB5B0B">
        <w:rPr>
          <w:lang w:val="en-AU"/>
        </w:rPr>
        <w:t>-</w:t>
      </w:r>
      <w:r>
        <w:rPr>
          <w:lang w:val="en-AU"/>
        </w:rPr>
        <w:t>catchment load contributions</w:t>
      </w:r>
      <w:r w:rsidRPr="00F65073">
        <w:rPr>
          <w:color w:val="000000" w:themeColor="text1"/>
          <w:lang w:val="en-AU"/>
        </w:rPr>
        <w:t xml:space="preserve">. </w:t>
      </w:r>
      <w:r>
        <w:rPr>
          <w:color w:val="000000" w:themeColor="text1"/>
          <w:lang w:val="en-AU"/>
        </w:rPr>
        <w:t xml:space="preserve">The program design includes </w:t>
      </w:r>
      <w:r w:rsidR="00AC7B34">
        <w:rPr>
          <w:color w:val="000000" w:themeColor="text1"/>
          <w:lang w:val="en-AU"/>
        </w:rPr>
        <w:t xml:space="preserve">the </w:t>
      </w:r>
      <w:r>
        <w:rPr>
          <w:color w:val="000000" w:themeColor="text1"/>
          <w:lang w:val="en-AU"/>
        </w:rPr>
        <w:t xml:space="preserve">collection of water samples along transects in the </w:t>
      </w:r>
      <w:r w:rsidR="0022446C">
        <w:rPr>
          <w:color w:val="000000" w:themeColor="text1"/>
          <w:lang w:val="en-AU"/>
        </w:rPr>
        <w:t xml:space="preserve">Cape York, </w:t>
      </w:r>
      <w:r w:rsidR="0022446C" w:rsidRPr="00835698">
        <w:rPr>
          <w:rFonts w:cs="Arial"/>
          <w:lang w:val="en-AU"/>
        </w:rPr>
        <w:t>Wet Tropics, Burdekin and Mackay Whitsunday</w:t>
      </w:r>
      <w:r w:rsidR="0022446C">
        <w:rPr>
          <w:color w:val="000000" w:themeColor="text1"/>
          <w:lang w:val="en-AU"/>
        </w:rPr>
        <w:t xml:space="preserve"> </w:t>
      </w:r>
      <w:r>
        <w:rPr>
          <w:color w:val="000000" w:themeColor="text1"/>
          <w:lang w:val="en-AU"/>
        </w:rPr>
        <w:t xml:space="preserve">focus areas year-round, with higher frequency sampling </w:t>
      </w:r>
      <w:r w:rsidR="00561AEB">
        <w:rPr>
          <w:color w:val="000000" w:themeColor="text1"/>
          <w:lang w:val="en-AU"/>
        </w:rPr>
        <w:t xml:space="preserve">during </w:t>
      </w:r>
      <w:r>
        <w:rPr>
          <w:color w:val="000000" w:themeColor="text1"/>
          <w:lang w:val="en-AU"/>
        </w:rPr>
        <w:t>the wet season. T</w:t>
      </w:r>
      <w:r w:rsidRPr="00F65073">
        <w:rPr>
          <w:lang w:val="en-AU"/>
        </w:rPr>
        <w:t xml:space="preserve">he </w:t>
      </w:r>
      <w:r>
        <w:rPr>
          <w:lang w:val="en-AU"/>
        </w:rPr>
        <w:t xml:space="preserve">more intensive </w:t>
      </w:r>
      <w:r w:rsidRPr="00F65073">
        <w:rPr>
          <w:lang w:val="en-AU"/>
        </w:rPr>
        <w:t>wet season</w:t>
      </w:r>
      <w:r>
        <w:rPr>
          <w:lang w:val="en-AU"/>
        </w:rPr>
        <w:t xml:space="preserve"> sampling</w:t>
      </w:r>
      <w:r w:rsidRPr="00F65073">
        <w:rPr>
          <w:lang w:val="en-AU"/>
        </w:rPr>
        <w:t>, combined with</w:t>
      </w:r>
      <w:r>
        <w:rPr>
          <w:lang w:val="en-AU"/>
        </w:rPr>
        <w:t xml:space="preserve"> </w:t>
      </w:r>
      <w:r w:rsidRPr="00F65073">
        <w:rPr>
          <w:lang w:val="en-AU"/>
        </w:rPr>
        <w:t>remote sensing data and exposure models</w:t>
      </w:r>
      <w:r>
        <w:rPr>
          <w:lang w:val="en-AU"/>
        </w:rPr>
        <w:t>,</w:t>
      </w:r>
      <w:r w:rsidRPr="00F65073">
        <w:rPr>
          <w:lang w:val="en-AU"/>
        </w:rPr>
        <w:t xml:space="preserve"> </w:t>
      </w:r>
      <w:r>
        <w:rPr>
          <w:lang w:val="en-AU"/>
        </w:rPr>
        <w:t xml:space="preserve">is used to </w:t>
      </w:r>
      <w:r w:rsidRPr="00F65073">
        <w:rPr>
          <w:lang w:val="en-AU"/>
        </w:rPr>
        <w:t>characteris</w:t>
      </w:r>
      <w:r>
        <w:rPr>
          <w:lang w:val="en-AU"/>
        </w:rPr>
        <w:t xml:space="preserve">e </w:t>
      </w:r>
      <w:r w:rsidRPr="00F65073">
        <w:rPr>
          <w:lang w:val="en-AU"/>
        </w:rPr>
        <w:t xml:space="preserve">the spatial and temporal variability of land-sourced </w:t>
      </w:r>
      <w:r>
        <w:rPr>
          <w:lang w:val="en-AU"/>
        </w:rPr>
        <w:t>material</w:t>
      </w:r>
      <w:r w:rsidRPr="00F65073">
        <w:rPr>
          <w:lang w:val="en-AU"/>
        </w:rPr>
        <w:t xml:space="preserve"> transport</w:t>
      </w:r>
      <w:r>
        <w:rPr>
          <w:lang w:val="en-AU"/>
        </w:rPr>
        <w:t xml:space="preserve"> into the GBR</w:t>
      </w:r>
      <w:r w:rsidRPr="00F65073">
        <w:rPr>
          <w:lang w:val="en-AU"/>
        </w:rPr>
        <w:t xml:space="preserve">. </w:t>
      </w:r>
      <w:r w:rsidR="00BA5921">
        <w:rPr>
          <w:color w:val="000000" w:themeColor="text1"/>
          <w:lang w:val="en-AU"/>
        </w:rPr>
        <w:t xml:space="preserve">Event response sampling is conducted in the focus regions to capture flood events (at least ‘minor’ category) throughout the wet season. </w:t>
      </w:r>
    </w:p>
    <w:p w14:paraId="0DF60DE9" w14:textId="77777777" w:rsidR="00D0754F" w:rsidRDefault="00D0754F" w:rsidP="00D0754F">
      <w:pPr>
        <w:pStyle w:val="SummaryHeading2"/>
      </w:pPr>
      <w:bookmarkStart w:id="25" w:name="_Toc393133559"/>
      <w:bookmarkStart w:id="26" w:name="_Toc406143726"/>
      <w:r>
        <w:t>Drivers, activities, impacts and pressures</w:t>
      </w:r>
    </w:p>
    <w:p w14:paraId="33804A3C" w14:textId="296004D5" w:rsidR="00D0754F" w:rsidRPr="002414A4" w:rsidRDefault="00D0754F" w:rsidP="00D0754F">
      <w:pPr>
        <w:rPr>
          <w:lang w:val="en-AU"/>
        </w:rPr>
      </w:pPr>
      <w:r w:rsidRPr="002414A4">
        <w:rPr>
          <w:lang w:val="en-AU"/>
        </w:rPr>
        <w:t xml:space="preserve">The rainfall and river flow </w:t>
      </w:r>
      <w:r w:rsidR="00D454CD">
        <w:rPr>
          <w:lang w:val="en-AU"/>
        </w:rPr>
        <w:t xml:space="preserve">in the GBR catchments is variable between years and heavily driven by the </w:t>
      </w:r>
      <w:bookmarkStart w:id="27" w:name="_Hlk515911331"/>
      <w:r w:rsidR="00A6176E">
        <w:rPr>
          <w:lang w:val="en-AU"/>
        </w:rPr>
        <w:t>El Nino</w:t>
      </w:r>
      <w:r w:rsidR="00D454CD">
        <w:rPr>
          <w:lang w:val="en-AU"/>
        </w:rPr>
        <w:t xml:space="preserve"> – Southern Oscillation</w:t>
      </w:r>
      <w:bookmarkEnd w:id="27"/>
      <w:r w:rsidR="00D454CD">
        <w:rPr>
          <w:lang w:val="en-AU"/>
        </w:rPr>
        <w:t xml:space="preserve"> (</w:t>
      </w:r>
      <w:bookmarkStart w:id="28" w:name="_Hlk515911323"/>
      <w:r w:rsidR="00D454CD">
        <w:rPr>
          <w:lang w:val="en-AU"/>
        </w:rPr>
        <w:t>ENSO</w:t>
      </w:r>
      <w:bookmarkEnd w:id="28"/>
      <w:r w:rsidR="00D454CD">
        <w:rPr>
          <w:lang w:val="en-AU"/>
        </w:rPr>
        <w:t xml:space="preserve">) cycle. </w:t>
      </w:r>
      <w:r w:rsidR="00D454CD" w:rsidRPr="002414A4">
        <w:rPr>
          <w:lang w:val="en-AU"/>
        </w:rPr>
        <w:t>The rainfall and river flow across all basins of the GBR</w:t>
      </w:r>
      <w:r w:rsidR="00D454CD">
        <w:rPr>
          <w:lang w:val="en-AU"/>
        </w:rPr>
        <w:t xml:space="preserve"> </w:t>
      </w:r>
      <w:r w:rsidR="00561AEB">
        <w:rPr>
          <w:lang w:val="en-AU"/>
        </w:rPr>
        <w:t xml:space="preserve">during </w:t>
      </w:r>
      <w:r w:rsidR="00D454CD">
        <w:rPr>
          <w:lang w:val="en-AU"/>
        </w:rPr>
        <w:t>th</w:t>
      </w:r>
      <w:r w:rsidRPr="002414A4">
        <w:rPr>
          <w:lang w:val="en-AU"/>
        </w:rPr>
        <w:t>e 2016–17 wet season was close to the long-term median. The total GBR river input was 55,900,000 ML</w:t>
      </w:r>
      <w:r w:rsidR="004B6734">
        <w:rPr>
          <w:lang w:val="en-AU"/>
        </w:rPr>
        <w:t>,</w:t>
      </w:r>
      <w:r w:rsidRPr="002414A4">
        <w:rPr>
          <w:lang w:val="en-AU"/>
        </w:rPr>
        <w:t xml:space="preserve"> which was just below the long-term (1986</w:t>
      </w:r>
      <w:r w:rsidR="004B6734">
        <w:rPr>
          <w:lang w:val="en-AU"/>
        </w:rPr>
        <w:t>–</w:t>
      </w:r>
      <w:r w:rsidRPr="002414A4">
        <w:rPr>
          <w:lang w:val="en-AU"/>
        </w:rPr>
        <w:t xml:space="preserve">87 to </w:t>
      </w:r>
      <w:r w:rsidRPr="005133FC">
        <w:rPr>
          <w:lang w:val="en-AU"/>
        </w:rPr>
        <w:t>2016–17</w:t>
      </w:r>
      <w:r w:rsidRPr="002414A4">
        <w:rPr>
          <w:lang w:val="en-AU"/>
        </w:rPr>
        <w:t xml:space="preserve">) median of 59,700,000 ML. </w:t>
      </w:r>
      <w:r>
        <w:rPr>
          <w:lang w:val="en-AU"/>
        </w:rPr>
        <w:t xml:space="preserve">A number of southern rivers had wet season discharges above their long-term median flow including a majority of rivers in the Mackay Whitsunday, Fitzroy (coastal catchments) and Burnett Mary regions. </w:t>
      </w:r>
      <w:r w:rsidRPr="002414A4">
        <w:rPr>
          <w:lang w:val="en-AU"/>
        </w:rPr>
        <w:t xml:space="preserve">The only cyclone to influence the GBR </w:t>
      </w:r>
      <w:r w:rsidR="00561AEB">
        <w:rPr>
          <w:lang w:val="en-AU"/>
        </w:rPr>
        <w:t>during</w:t>
      </w:r>
      <w:r w:rsidR="00561AEB" w:rsidRPr="002414A4">
        <w:rPr>
          <w:lang w:val="en-AU"/>
        </w:rPr>
        <w:t xml:space="preserve"> </w:t>
      </w:r>
      <w:r w:rsidRPr="005133FC">
        <w:rPr>
          <w:lang w:val="en-AU"/>
        </w:rPr>
        <w:t xml:space="preserve">2016–17 </w:t>
      </w:r>
      <w:r w:rsidRPr="002414A4">
        <w:rPr>
          <w:lang w:val="en-AU"/>
        </w:rPr>
        <w:t xml:space="preserve">was </w:t>
      </w:r>
      <w:r w:rsidR="0016786E">
        <w:rPr>
          <w:lang w:val="en-AU"/>
        </w:rPr>
        <w:t>s</w:t>
      </w:r>
      <w:r w:rsidR="0016786E" w:rsidRPr="002414A4">
        <w:rPr>
          <w:lang w:val="en-AU"/>
        </w:rPr>
        <w:t xml:space="preserve">evere </w:t>
      </w:r>
      <w:r w:rsidR="0016786E">
        <w:rPr>
          <w:lang w:val="en-AU"/>
        </w:rPr>
        <w:t>t</w:t>
      </w:r>
      <w:r w:rsidR="0016786E" w:rsidRPr="002414A4">
        <w:rPr>
          <w:lang w:val="en-AU"/>
        </w:rPr>
        <w:t xml:space="preserve">ropical </w:t>
      </w:r>
      <w:r w:rsidR="0016786E">
        <w:rPr>
          <w:lang w:val="en-AU"/>
        </w:rPr>
        <w:t>c</w:t>
      </w:r>
      <w:r w:rsidR="0016786E" w:rsidRPr="002414A4">
        <w:rPr>
          <w:lang w:val="en-AU"/>
        </w:rPr>
        <w:t xml:space="preserve">yclone </w:t>
      </w:r>
      <w:r w:rsidRPr="002414A4">
        <w:rPr>
          <w:lang w:val="en-AU"/>
        </w:rPr>
        <w:t xml:space="preserve">Debbie, a Category 4 system </w:t>
      </w:r>
      <w:r w:rsidR="004B6734">
        <w:rPr>
          <w:lang w:val="en-AU"/>
        </w:rPr>
        <w:t>that</w:t>
      </w:r>
      <w:r w:rsidR="004B6734" w:rsidRPr="002414A4">
        <w:rPr>
          <w:lang w:val="en-AU"/>
        </w:rPr>
        <w:t xml:space="preserve"> </w:t>
      </w:r>
      <w:r w:rsidRPr="002414A4">
        <w:rPr>
          <w:lang w:val="en-AU"/>
        </w:rPr>
        <w:t>passed through the Whitsunday Islands and crossed the mainland at Airlie Beach in the Mackay</w:t>
      </w:r>
      <w:r w:rsidR="0016786E" w:rsidRPr="005133FC">
        <w:rPr>
          <w:lang w:val="en-AU"/>
        </w:rPr>
        <w:t>–</w:t>
      </w:r>
      <w:r w:rsidRPr="002414A4">
        <w:rPr>
          <w:lang w:val="en-AU"/>
        </w:rPr>
        <w:t>Whitsunday region. The cyclone then moved southward over land as a rain depression producing flooding rains across the Bowen-Broken-Bogie catchment of the Burdekin</w:t>
      </w:r>
      <w:r>
        <w:rPr>
          <w:lang w:val="en-AU"/>
        </w:rPr>
        <w:t>,</w:t>
      </w:r>
      <w:r w:rsidRPr="002414A4">
        <w:rPr>
          <w:lang w:val="en-AU"/>
        </w:rPr>
        <w:t xml:space="preserve"> the basins of the MackayWhitsunday, Fitzroy</w:t>
      </w:r>
      <w:r w:rsidR="00BA5921">
        <w:rPr>
          <w:lang w:val="en-AU"/>
        </w:rPr>
        <w:t xml:space="preserve"> and Burnett</w:t>
      </w:r>
      <w:r w:rsidR="004B6734">
        <w:rPr>
          <w:lang w:val="en-AU"/>
        </w:rPr>
        <w:t xml:space="preserve"> </w:t>
      </w:r>
      <w:r w:rsidR="00BA5921">
        <w:rPr>
          <w:lang w:val="en-AU"/>
        </w:rPr>
        <w:t xml:space="preserve">Mary </w:t>
      </w:r>
      <w:r w:rsidR="00561AEB">
        <w:rPr>
          <w:lang w:val="en-AU"/>
        </w:rPr>
        <w:t xml:space="preserve">natural resource management </w:t>
      </w:r>
      <w:r w:rsidR="00C67DC4">
        <w:rPr>
          <w:lang w:val="en-AU"/>
        </w:rPr>
        <w:t>(</w:t>
      </w:r>
      <w:r w:rsidR="00BA5921">
        <w:rPr>
          <w:lang w:val="en-AU"/>
        </w:rPr>
        <w:t>NRM</w:t>
      </w:r>
      <w:r w:rsidR="00C67DC4">
        <w:rPr>
          <w:lang w:val="en-AU"/>
        </w:rPr>
        <w:t>)</w:t>
      </w:r>
      <w:r w:rsidR="00BA5921">
        <w:rPr>
          <w:lang w:val="en-AU"/>
        </w:rPr>
        <w:t xml:space="preserve"> regions. Event sampling was conducted in the Burdekin and Mackay Whitsunday focus regions, and opportunistically in the Fitzroy region to capture these events. </w:t>
      </w:r>
    </w:p>
    <w:p w14:paraId="5BACA82D" w14:textId="1E596944" w:rsidR="00D0754F" w:rsidRPr="002414A4" w:rsidRDefault="00D0754F" w:rsidP="00D0754F">
      <w:pPr>
        <w:rPr>
          <w:lang w:val="en-AU"/>
        </w:rPr>
      </w:pPr>
      <w:r w:rsidRPr="002414A4">
        <w:rPr>
          <w:lang w:val="en-AU"/>
        </w:rPr>
        <w:t>End</w:t>
      </w:r>
      <w:r w:rsidR="00EB5B0B">
        <w:rPr>
          <w:lang w:val="en-AU"/>
        </w:rPr>
        <w:t>-</w:t>
      </w:r>
      <w:r w:rsidRPr="002414A4">
        <w:rPr>
          <w:lang w:val="en-AU"/>
        </w:rPr>
        <w:t>of</w:t>
      </w:r>
      <w:r w:rsidR="00EB5B0B">
        <w:rPr>
          <w:lang w:val="en-AU"/>
        </w:rPr>
        <w:t>-</w:t>
      </w:r>
      <w:r w:rsidRPr="002414A4">
        <w:rPr>
          <w:lang w:val="en-AU"/>
        </w:rPr>
        <w:t xml:space="preserve">catchment pollutant loads calculated for 2016–17 showed distinct variations between the focus </w:t>
      </w:r>
      <w:r>
        <w:rPr>
          <w:lang w:val="en-AU"/>
        </w:rPr>
        <w:t>areas</w:t>
      </w:r>
      <w:r w:rsidRPr="002414A4">
        <w:rPr>
          <w:lang w:val="en-AU"/>
        </w:rPr>
        <w:t xml:space="preserve">, with the Proserpine-O’Connell-Pioneer-Plane and the Tully-Murray-Herbert </w:t>
      </w:r>
      <w:r>
        <w:rPr>
          <w:lang w:val="en-AU"/>
        </w:rPr>
        <w:t>basins</w:t>
      </w:r>
      <w:r w:rsidRPr="002414A4">
        <w:rPr>
          <w:lang w:val="en-AU"/>
        </w:rPr>
        <w:t xml:space="preserve"> dominating the dissolved inorganic nitrogen (DIN) exports. Loads of total suspended solids (TSS) and particulate nitrogen (PN) were dominated by the Burdekin-Haughton </w:t>
      </w:r>
      <w:r>
        <w:rPr>
          <w:lang w:val="en-AU"/>
        </w:rPr>
        <w:t>basins</w:t>
      </w:r>
      <w:r w:rsidRPr="002414A4">
        <w:rPr>
          <w:lang w:val="en-AU"/>
        </w:rPr>
        <w:t>. To provide context for the water quality monitoring results, calculated end</w:t>
      </w:r>
      <w:r w:rsidR="00EB5B0B">
        <w:rPr>
          <w:lang w:val="en-AU"/>
        </w:rPr>
        <w:t>-</w:t>
      </w:r>
      <w:r w:rsidRPr="002414A4">
        <w:rPr>
          <w:lang w:val="en-AU"/>
        </w:rPr>
        <w:t>of</w:t>
      </w:r>
      <w:r w:rsidR="00EB5B0B">
        <w:rPr>
          <w:lang w:val="en-AU"/>
        </w:rPr>
        <w:t>-</w:t>
      </w:r>
      <w:r w:rsidRPr="002414A4">
        <w:rPr>
          <w:lang w:val="en-AU"/>
        </w:rPr>
        <w:t xml:space="preserve">catchment pollutant loads are included in this report and presented for the rivers influencing each sampling region in the </w:t>
      </w:r>
      <w:r w:rsidR="0016786E">
        <w:rPr>
          <w:lang w:val="en-AU"/>
        </w:rPr>
        <w:t>r</w:t>
      </w:r>
      <w:r w:rsidR="0016786E" w:rsidRPr="002414A4">
        <w:rPr>
          <w:lang w:val="en-AU"/>
        </w:rPr>
        <w:t xml:space="preserve">egional </w:t>
      </w:r>
      <w:r w:rsidR="0022007F">
        <w:rPr>
          <w:lang w:val="en-AU"/>
        </w:rPr>
        <w:t>reports</w:t>
      </w:r>
      <w:r w:rsidR="0022007F" w:rsidRPr="002414A4">
        <w:rPr>
          <w:lang w:val="en-AU"/>
        </w:rPr>
        <w:t xml:space="preserve"> </w:t>
      </w:r>
      <w:r w:rsidRPr="002414A4">
        <w:rPr>
          <w:lang w:val="en-AU"/>
        </w:rPr>
        <w:t xml:space="preserve">(Section </w:t>
      </w:r>
      <w:r w:rsidR="0022007F">
        <w:rPr>
          <w:lang w:val="en-AU"/>
        </w:rPr>
        <w:t>3.4</w:t>
      </w:r>
      <w:r w:rsidRPr="002414A4">
        <w:rPr>
          <w:lang w:val="en-AU"/>
        </w:rPr>
        <w:t xml:space="preserve">). </w:t>
      </w:r>
    </w:p>
    <w:p w14:paraId="09BCB206" w14:textId="787C27D3" w:rsidR="00D0754F" w:rsidRDefault="00D0754F" w:rsidP="00D0754F">
      <w:r>
        <w:rPr>
          <w:szCs w:val="22"/>
          <w:lang w:val="en-AU"/>
        </w:rPr>
        <w:t>The eReefs hydrodynamic model is used to run tracer experiments t</w:t>
      </w:r>
      <w:r w:rsidRPr="00A51183">
        <w:rPr>
          <w:szCs w:val="22"/>
          <w:lang w:val="en-AU"/>
        </w:rPr>
        <w:t>o estimate the extent of ri</w:t>
      </w:r>
      <w:r>
        <w:rPr>
          <w:szCs w:val="22"/>
          <w:lang w:val="en-AU"/>
        </w:rPr>
        <w:t>ver influence in the GBR lagoon (for the rivers where the model is available)</w:t>
      </w:r>
      <w:r w:rsidRPr="00A51183">
        <w:t>. These tracer maps indicate the spatial extent of influence of individual rivers</w:t>
      </w:r>
      <w:r>
        <w:t xml:space="preserve">. The results </w:t>
      </w:r>
      <w:r w:rsidR="0022446C">
        <w:t xml:space="preserve">showed </w:t>
      </w:r>
      <w:r>
        <w:t>that the areas exposed to river discharge in 2016</w:t>
      </w:r>
      <w:r w:rsidR="00670004" w:rsidRPr="002414A4">
        <w:rPr>
          <w:lang w:val="en-AU"/>
        </w:rPr>
        <w:t>–</w:t>
      </w:r>
      <w:r>
        <w:t>17 were</w:t>
      </w:r>
      <w:r w:rsidR="0022446C">
        <w:t xml:space="preserve"> relatively constrained</w:t>
      </w:r>
      <w:r>
        <w:t xml:space="preserve">. The results for each region </w:t>
      </w:r>
      <w:r w:rsidR="000A7C78">
        <w:t xml:space="preserve">are </w:t>
      </w:r>
      <w:r>
        <w:t xml:space="preserve">presented in Section </w:t>
      </w:r>
      <w:r w:rsidR="00561AEB">
        <w:t>3.4</w:t>
      </w:r>
      <w:r>
        <w:t>.</w:t>
      </w:r>
    </w:p>
    <w:p w14:paraId="27064455" w14:textId="137E5105" w:rsidR="00D0754F" w:rsidRDefault="00561AEB" w:rsidP="00D0754F">
      <w:pPr>
        <w:rPr>
          <w:rFonts w:eastAsia="Calibri" w:cs="Arial"/>
          <w:color w:val="000000" w:themeColor="text1"/>
          <w:szCs w:val="22"/>
          <w:lang w:val="en-AU"/>
        </w:rPr>
      </w:pPr>
      <w:r>
        <w:rPr>
          <w:rFonts w:eastAsia="Calibri" w:cs="Arial"/>
          <w:color w:val="000000" w:themeColor="text1"/>
          <w:lang w:val="en-AU"/>
        </w:rPr>
        <w:t>E</w:t>
      </w:r>
      <w:r w:rsidR="00D0754F" w:rsidRPr="00EE6F82">
        <w:rPr>
          <w:rFonts w:eastAsia="Calibri" w:cs="Arial"/>
          <w:color w:val="000000" w:themeColor="text1"/>
          <w:lang w:val="en-AU"/>
        </w:rPr>
        <w:t xml:space="preserve">xposure of the GBR ecosystems </w:t>
      </w:r>
      <w:r w:rsidR="00D0754F">
        <w:rPr>
          <w:rFonts w:eastAsia="Calibri" w:cs="Arial"/>
          <w:color w:val="000000" w:themeColor="text1"/>
          <w:lang w:val="en-AU"/>
        </w:rPr>
        <w:t>to land-sourced pollutants during the wet season</w:t>
      </w:r>
      <w:r w:rsidR="00CB3431">
        <w:rPr>
          <w:rFonts w:eastAsia="Calibri" w:cs="Arial"/>
          <w:color w:val="000000" w:themeColor="text1"/>
          <w:lang w:val="en-AU"/>
        </w:rPr>
        <w:t xml:space="preserve"> </w:t>
      </w:r>
      <w:r w:rsidR="0022446C">
        <w:rPr>
          <w:rFonts w:eastAsia="Calibri" w:cs="Arial"/>
          <w:color w:val="000000" w:themeColor="text1"/>
          <w:lang w:val="en-AU"/>
        </w:rPr>
        <w:t xml:space="preserve">is derived from several remote sensing products combined with </w:t>
      </w:r>
      <w:r w:rsidR="0022446C" w:rsidRPr="00662A7A">
        <w:rPr>
          <w:rFonts w:eastAsia="Calibri" w:cs="Arial"/>
          <w:i/>
          <w:color w:val="000000" w:themeColor="text1"/>
          <w:lang w:val="en-AU"/>
        </w:rPr>
        <w:t>in-situ</w:t>
      </w:r>
      <w:r w:rsidR="0022446C">
        <w:rPr>
          <w:rFonts w:eastAsia="Calibri" w:cs="Arial"/>
          <w:color w:val="000000" w:themeColor="text1"/>
          <w:lang w:val="en-AU"/>
        </w:rPr>
        <w:t xml:space="preserve"> data.</w:t>
      </w:r>
      <w:r w:rsidR="00D0754F" w:rsidRPr="00EE6F82">
        <w:rPr>
          <w:rFonts w:eastAsia="Calibri" w:cs="Arial"/>
          <w:color w:val="000000" w:themeColor="text1"/>
          <w:lang w:val="en-AU"/>
        </w:rPr>
        <w:t xml:space="preserve"> </w:t>
      </w:r>
      <w:r w:rsidR="0022446C">
        <w:rPr>
          <w:color w:val="000000" w:themeColor="text1"/>
        </w:rPr>
        <w:t>This includes</w:t>
      </w:r>
      <w:r w:rsidR="00D0754F">
        <w:rPr>
          <w:color w:val="000000" w:themeColor="text1"/>
        </w:rPr>
        <w:t xml:space="preserve"> </w:t>
      </w:r>
      <w:r w:rsidR="005A4C68">
        <w:rPr>
          <w:color w:val="000000" w:themeColor="text1"/>
        </w:rPr>
        <w:t>maps of the frequency of occurrence of wet season water types</w:t>
      </w:r>
      <w:r w:rsidR="007A5C03">
        <w:rPr>
          <w:color w:val="000000" w:themeColor="text1"/>
        </w:rPr>
        <w:t xml:space="preserve"> (incorporating river plumes)</w:t>
      </w:r>
      <w:r w:rsidR="005A4C68" w:rsidRPr="003C10C4">
        <w:rPr>
          <w:color w:val="000000" w:themeColor="text1"/>
        </w:rPr>
        <w:t xml:space="preserve">, </w:t>
      </w:r>
      <w:r w:rsidR="005A4C68">
        <w:rPr>
          <w:color w:val="000000" w:themeColor="text1"/>
        </w:rPr>
        <w:t>exposure maps</w:t>
      </w:r>
      <w:r w:rsidR="005A4C68" w:rsidRPr="003C10C4">
        <w:rPr>
          <w:color w:val="000000" w:themeColor="text1"/>
        </w:rPr>
        <w:t xml:space="preserve"> that summari</w:t>
      </w:r>
      <w:r w:rsidR="005A4C68">
        <w:rPr>
          <w:color w:val="000000" w:themeColor="text1"/>
        </w:rPr>
        <w:t>s</w:t>
      </w:r>
      <w:r w:rsidR="005A4C68" w:rsidRPr="003C10C4">
        <w:rPr>
          <w:color w:val="000000" w:themeColor="text1"/>
        </w:rPr>
        <w:t xml:space="preserve">e </w:t>
      </w:r>
      <w:r w:rsidR="005A4C68">
        <w:rPr>
          <w:color w:val="000000" w:themeColor="text1"/>
        </w:rPr>
        <w:t xml:space="preserve">the likelihood and magnitude (relative to </w:t>
      </w:r>
      <w:r w:rsidR="005A4C68" w:rsidRPr="000C702F">
        <w:rPr>
          <w:lang w:val="en-AU"/>
        </w:rPr>
        <w:t>Water Quality Guidelines</w:t>
      </w:r>
      <w:r w:rsidR="005A4C68">
        <w:rPr>
          <w:color w:val="000000" w:themeColor="text1"/>
        </w:rPr>
        <w:t xml:space="preserve">) of exposure to ecosystems by potentially detrimental pollutant concentrations during the wet season, </w:t>
      </w:r>
      <w:r w:rsidR="00D0754F">
        <w:rPr>
          <w:color w:val="000000" w:themeColor="text1"/>
        </w:rPr>
        <w:t>weekly panel</w:t>
      </w:r>
      <w:r w:rsidR="0022446C">
        <w:rPr>
          <w:color w:val="000000" w:themeColor="text1"/>
        </w:rPr>
        <w:t>s</w:t>
      </w:r>
      <w:r w:rsidR="00D0754F">
        <w:rPr>
          <w:color w:val="000000" w:themeColor="text1"/>
        </w:rPr>
        <w:t xml:space="preserve"> summarising wet season environmental and marine </w:t>
      </w:r>
      <w:r w:rsidR="005A4C68">
        <w:rPr>
          <w:color w:val="000000" w:themeColor="text1"/>
        </w:rPr>
        <w:t>(water type)</w:t>
      </w:r>
      <w:r w:rsidR="00D0754F">
        <w:rPr>
          <w:color w:val="000000" w:themeColor="text1"/>
        </w:rPr>
        <w:t xml:space="preserve"> conditions and </w:t>
      </w:r>
      <w:r w:rsidR="00D0754F" w:rsidRPr="003C10C4">
        <w:rPr>
          <w:color w:val="000000" w:themeColor="text1"/>
        </w:rPr>
        <w:t>models that summari</w:t>
      </w:r>
      <w:r w:rsidR="00D0754F">
        <w:rPr>
          <w:color w:val="000000" w:themeColor="text1"/>
        </w:rPr>
        <w:t>s</w:t>
      </w:r>
      <w:r w:rsidR="00D0754F" w:rsidRPr="003C10C4">
        <w:rPr>
          <w:color w:val="000000" w:themeColor="text1"/>
        </w:rPr>
        <w:t xml:space="preserve">e </w:t>
      </w:r>
      <w:r w:rsidR="005A4C68">
        <w:rPr>
          <w:color w:val="000000" w:themeColor="text1"/>
        </w:rPr>
        <w:t xml:space="preserve">the predicted </w:t>
      </w:r>
      <w:r w:rsidR="00D0754F" w:rsidRPr="003C10C4">
        <w:rPr>
          <w:color w:val="000000" w:themeColor="text1"/>
        </w:rPr>
        <w:t xml:space="preserve">transport </w:t>
      </w:r>
      <w:r w:rsidR="00D0754F">
        <w:rPr>
          <w:color w:val="000000" w:themeColor="text1"/>
        </w:rPr>
        <w:t xml:space="preserve">of </w:t>
      </w:r>
      <w:r w:rsidR="00D0754F" w:rsidRPr="003C10C4">
        <w:rPr>
          <w:color w:val="000000" w:themeColor="text1"/>
        </w:rPr>
        <w:t xml:space="preserve">land-sourced </w:t>
      </w:r>
      <w:r w:rsidR="00D0754F">
        <w:rPr>
          <w:color w:val="000000" w:themeColor="text1"/>
        </w:rPr>
        <w:t>pollutant</w:t>
      </w:r>
      <w:r w:rsidR="00D0754F" w:rsidRPr="003C10C4">
        <w:rPr>
          <w:color w:val="000000" w:themeColor="text1"/>
        </w:rPr>
        <w:t>s</w:t>
      </w:r>
      <w:r w:rsidR="00D0754F">
        <w:rPr>
          <w:color w:val="000000" w:themeColor="text1"/>
        </w:rPr>
        <w:t xml:space="preserve">. </w:t>
      </w:r>
      <w:r w:rsidR="0022446C">
        <w:rPr>
          <w:color w:val="000000" w:themeColor="text1"/>
        </w:rPr>
        <w:t>These</w:t>
      </w:r>
      <w:r w:rsidR="00D0754F">
        <w:rPr>
          <w:color w:val="000000" w:themeColor="text1"/>
        </w:rPr>
        <w:t xml:space="preserve"> maps </w:t>
      </w:r>
      <w:r w:rsidR="0022446C">
        <w:rPr>
          <w:color w:val="000000" w:themeColor="text1"/>
        </w:rPr>
        <w:t xml:space="preserve">were produced </w:t>
      </w:r>
      <w:r w:rsidR="00D0754F">
        <w:rPr>
          <w:color w:val="000000" w:themeColor="text1"/>
        </w:rPr>
        <w:t>for the Cape York region for the first time</w:t>
      </w:r>
      <w:r w:rsidR="0022446C">
        <w:rPr>
          <w:color w:val="000000" w:themeColor="text1"/>
        </w:rPr>
        <w:t xml:space="preserve"> this year</w:t>
      </w:r>
      <w:r w:rsidR="00D0754F">
        <w:rPr>
          <w:color w:val="000000" w:themeColor="text1"/>
        </w:rPr>
        <w:t>.</w:t>
      </w:r>
    </w:p>
    <w:p w14:paraId="3678348A" w14:textId="37F5C46D" w:rsidR="00D0754F" w:rsidRDefault="005A4C68" w:rsidP="00D0754F">
      <w:pPr>
        <w:rPr>
          <w:lang w:val="en-AU"/>
        </w:rPr>
      </w:pPr>
      <w:r>
        <w:rPr>
          <w:lang w:val="en-AU"/>
        </w:rPr>
        <w:t>The water type frequency maps</w:t>
      </w:r>
      <w:r w:rsidR="00746B1A">
        <w:rPr>
          <w:lang w:val="en-AU"/>
        </w:rPr>
        <w:t xml:space="preserve"> are derived from </w:t>
      </w:r>
      <w:r w:rsidR="00746B1A">
        <w:rPr>
          <w:rStyle w:val="st"/>
        </w:rPr>
        <w:t>Moderate Resolution Imaging Spectroradiometer</w:t>
      </w:r>
      <w:r w:rsidR="00561AEB">
        <w:rPr>
          <w:rStyle w:val="st"/>
        </w:rPr>
        <w:t xml:space="preserve"> (MODIS)</w:t>
      </w:r>
      <w:r w:rsidR="00746B1A">
        <w:rPr>
          <w:lang w:val="en-AU"/>
        </w:rPr>
        <w:t xml:space="preserve"> satellite imagery</w:t>
      </w:r>
      <w:r w:rsidR="007A5C03">
        <w:rPr>
          <w:lang w:val="en-AU"/>
        </w:rPr>
        <w:t xml:space="preserve"> to represent water quality patterns </w:t>
      </w:r>
      <w:r w:rsidR="00561AEB">
        <w:rPr>
          <w:lang w:val="en-AU"/>
        </w:rPr>
        <w:t xml:space="preserve">during </w:t>
      </w:r>
      <w:r w:rsidR="007A5C03">
        <w:rPr>
          <w:lang w:val="en-AU"/>
        </w:rPr>
        <w:t>the wet season</w:t>
      </w:r>
      <w:r w:rsidR="00746B1A">
        <w:rPr>
          <w:lang w:val="en-AU"/>
        </w:rPr>
        <w:t xml:space="preserve">. </w:t>
      </w:r>
      <w:r w:rsidR="007A5C03">
        <w:rPr>
          <w:lang w:val="en-AU"/>
        </w:rPr>
        <w:t>In 2016</w:t>
      </w:r>
      <w:r w:rsidR="00561AEB">
        <w:rPr>
          <w:lang w:val="en-AU"/>
        </w:rPr>
        <w:t>–</w:t>
      </w:r>
      <w:r w:rsidR="007A5C03">
        <w:rPr>
          <w:lang w:val="en-AU"/>
        </w:rPr>
        <w:t>17</w:t>
      </w:r>
      <w:r w:rsidR="00561AEB">
        <w:rPr>
          <w:lang w:val="en-AU"/>
        </w:rPr>
        <w:t>, these maps</w:t>
      </w:r>
      <w:r w:rsidR="007A5C03">
        <w:rPr>
          <w:lang w:val="en-AU"/>
        </w:rPr>
        <w:t xml:space="preserve"> </w:t>
      </w:r>
      <w:r w:rsidR="00746B1A">
        <w:rPr>
          <w:lang w:val="en-AU"/>
        </w:rPr>
        <w:t>illustrated</w:t>
      </w:r>
      <w:r w:rsidR="00D0754F">
        <w:rPr>
          <w:lang w:val="en-AU"/>
        </w:rPr>
        <w:t xml:space="preserve"> a well-documented inshore to offshore spatial pattern, with the highest frequency of the Primary water type in the coastal areas (i.e.</w:t>
      </w:r>
      <w:r w:rsidR="00AE3978">
        <w:rPr>
          <w:lang w:val="en-AU"/>
        </w:rPr>
        <w:t>,</w:t>
      </w:r>
      <w:r w:rsidR="00D0754F">
        <w:rPr>
          <w:lang w:val="en-AU"/>
        </w:rPr>
        <w:t xml:space="preserve"> more turbid conditions) and offshore areas most frequently exposed </w:t>
      </w:r>
      <w:r w:rsidR="00B149C4">
        <w:rPr>
          <w:lang w:val="en-AU"/>
        </w:rPr>
        <w:t xml:space="preserve">only </w:t>
      </w:r>
      <w:r w:rsidR="00D0754F">
        <w:rPr>
          <w:lang w:val="en-AU"/>
        </w:rPr>
        <w:t xml:space="preserve">to the Tertiary water type. The extent and frequency of </w:t>
      </w:r>
      <w:r w:rsidR="00E7601E">
        <w:rPr>
          <w:lang w:val="en-AU"/>
        </w:rPr>
        <w:t xml:space="preserve">the Primary, </w:t>
      </w:r>
      <w:r w:rsidR="007A5C03">
        <w:rPr>
          <w:lang w:val="en-AU"/>
        </w:rPr>
        <w:t>S</w:t>
      </w:r>
      <w:r w:rsidR="00E7601E">
        <w:rPr>
          <w:lang w:val="en-AU"/>
        </w:rPr>
        <w:t xml:space="preserve">econdary and Tertiary </w:t>
      </w:r>
      <w:r w:rsidR="00D0754F">
        <w:rPr>
          <w:lang w:val="en-AU"/>
        </w:rPr>
        <w:t xml:space="preserve">water types </w:t>
      </w:r>
      <w:r w:rsidR="00E7601E">
        <w:rPr>
          <w:lang w:val="en-AU"/>
        </w:rPr>
        <w:t xml:space="preserve">were </w:t>
      </w:r>
      <w:r w:rsidR="00D0754F">
        <w:rPr>
          <w:lang w:val="en-AU"/>
        </w:rPr>
        <w:t xml:space="preserve">variable across regions and across the shelf, reflecting the constituent concentrations and the regional intensity of river discharge and/or resuspension events. In particular, the frequency of occurrence of </w:t>
      </w:r>
      <w:r w:rsidR="00E7601E" w:rsidRPr="00E7601E">
        <w:rPr>
          <w:lang w:val="en-AU"/>
        </w:rPr>
        <w:t>wet season water</w:t>
      </w:r>
      <w:r w:rsidR="00D71F67">
        <w:rPr>
          <w:lang w:val="en-AU"/>
        </w:rPr>
        <w:t xml:space="preserve"> types</w:t>
      </w:r>
      <w:r w:rsidR="00E7601E">
        <w:rPr>
          <w:lang w:val="en-AU"/>
        </w:rPr>
        <w:t xml:space="preserve"> </w:t>
      </w:r>
      <w:r w:rsidR="00E7601E" w:rsidRPr="00E7601E">
        <w:rPr>
          <w:lang w:val="en-AU"/>
        </w:rPr>
        <w:t xml:space="preserve">(Primary, Secondary and Tertiary water types combined) </w:t>
      </w:r>
      <w:r w:rsidR="00D0754F">
        <w:rPr>
          <w:lang w:val="en-AU"/>
        </w:rPr>
        <w:t xml:space="preserve">recorded along a </w:t>
      </w:r>
      <w:r w:rsidR="00662A7A">
        <w:rPr>
          <w:lang w:val="en-AU"/>
        </w:rPr>
        <w:t xml:space="preserve">cross shelf </w:t>
      </w:r>
      <w:r w:rsidR="00D0754F">
        <w:rPr>
          <w:lang w:val="en-AU"/>
        </w:rPr>
        <w:t>transect from the Pioneer River was similar to the frequency recorded in 2010</w:t>
      </w:r>
      <w:r w:rsidR="00833EF0" w:rsidRPr="004F1934">
        <w:rPr>
          <w:rFonts w:eastAsia="SimSun"/>
          <w:lang w:val="en-US"/>
        </w:rPr>
        <w:t>–</w:t>
      </w:r>
      <w:r w:rsidR="00D0754F">
        <w:rPr>
          <w:lang w:val="en-AU"/>
        </w:rPr>
        <w:t>11</w:t>
      </w:r>
      <w:r w:rsidR="00B149C4">
        <w:rPr>
          <w:lang w:val="en-AU"/>
        </w:rPr>
        <w:t>, an unusually high flow year</w:t>
      </w:r>
      <w:r w:rsidR="00D0754F">
        <w:rPr>
          <w:lang w:val="en-AU"/>
        </w:rPr>
        <w:t xml:space="preserve">, </w:t>
      </w:r>
      <w:r w:rsidR="00E06E7A">
        <w:rPr>
          <w:lang w:val="en-AU"/>
        </w:rPr>
        <w:t xml:space="preserve">which is </w:t>
      </w:r>
      <w:r w:rsidR="00D0754F">
        <w:rPr>
          <w:lang w:val="en-AU"/>
        </w:rPr>
        <w:t xml:space="preserve">linked to the above average rainfall largely associated with </w:t>
      </w:r>
      <w:r w:rsidR="0016786E">
        <w:rPr>
          <w:lang w:val="en-AU"/>
        </w:rPr>
        <w:t xml:space="preserve">tropical cyclone </w:t>
      </w:r>
      <w:r w:rsidR="00D0754F">
        <w:rPr>
          <w:lang w:val="en-AU"/>
        </w:rPr>
        <w:t>Debbie in March</w:t>
      </w:r>
      <w:r w:rsidR="0016786E" w:rsidRPr="005133FC">
        <w:rPr>
          <w:lang w:val="en-AU"/>
        </w:rPr>
        <w:t>–</w:t>
      </w:r>
      <w:r w:rsidR="00D0754F">
        <w:rPr>
          <w:lang w:val="en-AU"/>
        </w:rPr>
        <w:t>April 2017.</w:t>
      </w:r>
      <w:r w:rsidR="00B149C4" w:rsidRPr="00B149C4">
        <w:rPr>
          <w:color w:val="000000" w:themeColor="text1"/>
        </w:rPr>
        <w:t xml:space="preserve"> </w:t>
      </w:r>
    </w:p>
    <w:p w14:paraId="3C846CCC" w14:textId="28414CB4" w:rsidR="00D0754F" w:rsidRDefault="00D0754F" w:rsidP="00D0754F">
      <w:pPr>
        <w:rPr>
          <w:lang w:val="en-AU"/>
        </w:rPr>
      </w:pPr>
      <w:r w:rsidRPr="000C702F">
        <w:rPr>
          <w:lang w:val="en-AU"/>
        </w:rPr>
        <w:t xml:space="preserve">Seasonal and long-term surface exposure maps (hereafter, exposure maps) represent the wet season and long-term frequency of exposure to TSS, </w:t>
      </w:r>
      <w:r>
        <w:rPr>
          <w:lang w:val="en-AU"/>
        </w:rPr>
        <w:t>chlorophyll a (</w:t>
      </w:r>
      <w:r w:rsidRPr="000C702F">
        <w:rPr>
          <w:lang w:val="en-AU"/>
        </w:rPr>
        <w:t>Chl-a</w:t>
      </w:r>
      <w:r>
        <w:rPr>
          <w:lang w:val="en-AU"/>
        </w:rPr>
        <w:t>)</w:t>
      </w:r>
      <w:r w:rsidRPr="000C702F">
        <w:rPr>
          <w:lang w:val="en-AU"/>
        </w:rPr>
        <w:t xml:space="preserve">, </w:t>
      </w:r>
      <w:r w:rsidR="00833EF0">
        <w:rPr>
          <w:lang w:val="en-AU"/>
        </w:rPr>
        <w:t>particulate phosphorus (</w:t>
      </w:r>
      <w:r w:rsidRPr="000C702F">
        <w:rPr>
          <w:lang w:val="en-AU"/>
        </w:rPr>
        <w:t>PP</w:t>
      </w:r>
      <w:r w:rsidR="00833EF0">
        <w:rPr>
          <w:lang w:val="en-AU"/>
        </w:rPr>
        <w:t>)</w:t>
      </w:r>
      <w:r w:rsidRPr="000C702F">
        <w:rPr>
          <w:lang w:val="en-AU"/>
        </w:rPr>
        <w:t xml:space="preserve"> and PN-enriched surface waters assessed against the Water Quality Guidelines</w:t>
      </w:r>
      <w:r>
        <w:rPr>
          <w:lang w:val="en-AU"/>
        </w:rPr>
        <w:t>. These maps are now developed annually</w:t>
      </w:r>
      <w:r w:rsidRPr="000C702F">
        <w:rPr>
          <w:lang w:val="en-AU"/>
        </w:rPr>
        <w:t xml:space="preserve"> to represent</w:t>
      </w:r>
      <w:r w:rsidRPr="005F62D6">
        <w:rPr>
          <w:lang w:val="en-AU"/>
        </w:rPr>
        <w:t xml:space="preserve"> the </w:t>
      </w:r>
      <w:r>
        <w:rPr>
          <w:lang w:val="en-AU"/>
        </w:rPr>
        <w:t xml:space="preserve">likelihood and </w:t>
      </w:r>
      <w:r w:rsidRPr="005F62D6">
        <w:rPr>
          <w:lang w:val="en-AU"/>
        </w:rPr>
        <w:t xml:space="preserve">magnitude of </w:t>
      </w:r>
      <w:r>
        <w:rPr>
          <w:lang w:val="en-AU"/>
        </w:rPr>
        <w:t>pollutant</w:t>
      </w:r>
      <w:r w:rsidRPr="005F62D6">
        <w:rPr>
          <w:lang w:val="en-AU"/>
        </w:rPr>
        <w:t xml:space="preserve"> exceedance </w:t>
      </w:r>
      <w:r w:rsidR="005A78D9">
        <w:rPr>
          <w:lang w:val="en-AU"/>
        </w:rPr>
        <w:t>during</w:t>
      </w:r>
      <w:r w:rsidR="005A78D9" w:rsidRPr="005F62D6">
        <w:rPr>
          <w:lang w:val="en-AU"/>
        </w:rPr>
        <w:t xml:space="preserve"> </w:t>
      </w:r>
      <w:r w:rsidRPr="005F62D6">
        <w:rPr>
          <w:lang w:val="en-AU"/>
        </w:rPr>
        <w:t>the wet season</w:t>
      </w:r>
      <w:r>
        <w:rPr>
          <w:lang w:val="en-AU"/>
        </w:rPr>
        <w:t>(s)</w:t>
      </w:r>
      <w:r w:rsidRPr="005F62D6">
        <w:rPr>
          <w:lang w:val="en-AU"/>
        </w:rPr>
        <w:t xml:space="preserve">. </w:t>
      </w:r>
      <w:r w:rsidRPr="00606AC1">
        <w:rPr>
          <w:lang w:val="en-AU"/>
        </w:rPr>
        <w:t xml:space="preserve">The </w:t>
      </w:r>
      <w:r>
        <w:rPr>
          <w:lang w:val="en-AU"/>
        </w:rPr>
        <w:t>wet season</w:t>
      </w:r>
      <w:r w:rsidRPr="00606AC1">
        <w:rPr>
          <w:lang w:val="en-AU"/>
        </w:rPr>
        <w:t xml:space="preserve"> </w:t>
      </w:r>
      <w:r>
        <w:rPr>
          <w:lang w:val="en-AU"/>
        </w:rPr>
        <w:t xml:space="preserve">seasonal and long-term exposure </w:t>
      </w:r>
      <w:r w:rsidRPr="00606AC1">
        <w:rPr>
          <w:lang w:val="en-AU"/>
        </w:rPr>
        <w:t xml:space="preserve">maps </w:t>
      </w:r>
      <w:r>
        <w:rPr>
          <w:lang w:val="en-AU"/>
        </w:rPr>
        <w:t xml:space="preserve">were </w:t>
      </w:r>
      <w:r w:rsidRPr="00606AC1">
        <w:rPr>
          <w:lang w:val="en-AU"/>
        </w:rPr>
        <w:t xml:space="preserve">overlaid with information on the </w:t>
      </w:r>
      <w:r>
        <w:rPr>
          <w:lang w:val="en-AU"/>
        </w:rPr>
        <w:t xml:space="preserve">spatial </w:t>
      </w:r>
      <w:r w:rsidRPr="00606AC1">
        <w:rPr>
          <w:lang w:val="en-AU"/>
        </w:rPr>
        <w:t>distribution of GBR ecosystems (coral reefs and seagrass</w:t>
      </w:r>
      <w:r w:rsidR="005A78D9">
        <w:rPr>
          <w:lang w:val="en-AU"/>
        </w:rPr>
        <w:t>es</w:t>
      </w:r>
      <w:r w:rsidRPr="00606AC1">
        <w:rPr>
          <w:lang w:val="en-AU"/>
        </w:rPr>
        <w:t xml:space="preserve">) to help identify ecosystems </w:t>
      </w:r>
      <w:r w:rsidR="005A78D9">
        <w:rPr>
          <w:lang w:val="en-AU"/>
        </w:rPr>
        <w:t>that</w:t>
      </w:r>
      <w:r w:rsidR="005A78D9" w:rsidRPr="00606AC1">
        <w:rPr>
          <w:lang w:val="en-AU"/>
        </w:rPr>
        <w:t xml:space="preserve"> </w:t>
      </w:r>
      <w:r w:rsidRPr="00606AC1">
        <w:rPr>
          <w:lang w:val="en-AU"/>
        </w:rPr>
        <w:t xml:space="preserve">may experience acute or chronic high exposure to </w:t>
      </w:r>
      <w:r>
        <w:rPr>
          <w:lang w:val="en-AU"/>
        </w:rPr>
        <w:t>land-sourced pollutant</w:t>
      </w:r>
      <w:r w:rsidRPr="00606AC1">
        <w:rPr>
          <w:lang w:val="en-AU"/>
        </w:rPr>
        <w:t>s</w:t>
      </w:r>
      <w:r w:rsidR="005A78D9">
        <w:rPr>
          <w:lang w:val="en-AU"/>
        </w:rPr>
        <w:t>,</w:t>
      </w:r>
      <w:r w:rsidRPr="00606AC1">
        <w:rPr>
          <w:lang w:val="en-AU"/>
        </w:rPr>
        <w:t xml:space="preserve"> and thus help to evaluate the susceptibility of GBR ecosystems.</w:t>
      </w:r>
      <w:r>
        <w:rPr>
          <w:lang w:val="en-AU"/>
        </w:rPr>
        <w:t xml:space="preserve"> In 2016</w:t>
      </w:r>
      <w:r w:rsidR="00833EF0" w:rsidRPr="004F1934">
        <w:rPr>
          <w:rFonts w:eastAsia="SimSun"/>
          <w:lang w:val="en-US"/>
        </w:rPr>
        <w:t>–</w:t>
      </w:r>
      <w:r>
        <w:rPr>
          <w:lang w:val="en-AU"/>
        </w:rPr>
        <w:t xml:space="preserve">17, the GBR was mostly influenced by the lowest exposure categories, </w:t>
      </w:r>
      <w:r w:rsidR="005A78D9">
        <w:rPr>
          <w:lang w:val="en-AU"/>
        </w:rPr>
        <w:t xml:space="preserve">which was </w:t>
      </w:r>
      <w:r>
        <w:rPr>
          <w:lang w:val="en-AU"/>
        </w:rPr>
        <w:t>in agreement with long-term trends. The area of the GBR influenced by the highest exposure categories was similar to the long-term areas and consistent with an average wet season.</w:t>
      </w:r>
    </w:p>
    <w:p w14:paraId="3F4E9FB5" w14:textId="77777777" w:rsidR="00D0754F" w:rsidRDefault="00D0754F" w:rsidP="00D0754F">
      <w:pPr>
        <w:shd w:val="clear" w:color="auto" w:fill="FFFFFF" w:themeFill="background1"/>
        <w:rPr>
          <w:color w:val="000000" w:themeColor="text1"/>
          <w:shd w:val="clear" w:color="auto" w:fill="FFFFFF" w:themeFill="background1"/>
          <w:lang w:val="en-AU"/>
        </w:rPr>
      </w:pPr>
      <w:r w:rsidRPr="00D41D91">
        <w:rPr>
          <w:color w:val="000000" w:themeColor="text1"/>
          <w:shd w:val="clear" w:color="auto" w:fill="FFFFFF" w:themeFill="background1"/>
          <w:lang w:val="en-AU"/>
        </w:rPr>
        <w:t xml:space="preserve">Panels showing the pressures combined with the wet season water types and frequency maps for each NRM region provide an innovative way to visually assess the combined influence of several drivers on wet season conditions. These have highlighted the need to distinguish the influence of river discharge, as opposed to other processes such as resuspension, in driving water quality. </w:t>
      </w:r>
      <w:r>
        <w:rPr>
          <w:color w:val="000000" w:themeColor="text1"/>
          <w:shd w:val="clear" w:color="auto" w:fill="FFFFFF" w:themeFill="background1"/>
          <w:lang w:val="en-AU"/>
        </w:rPr>
        <w:t>Now established for the Cape York region, t</w:t>
      </w:r>
      <w:r w:rsidRPr="00D41D91">
        <w:rPr>
          <w:color w:val="000000" w:themeColor="text1"/>
          <w:shd w:val="clear" w:color="auto" w:fill="FFFFFF" w:themeFill="background1"/>
          <w:lang w:val="en-AU"/>
        </w:rPr>
        <w:t xml:space="preserve">his method </w:t>
      </w:r>
      <w:r>
        <w:rPr>
          <w:color w:val="000000" w:themeColor="text1"/>
          <w:shd w:val="clear" w:color="auto" w:fill="FFFFFF" w:themeFill="background1"/>
          <w:lang w:val="en-AU"/>
        </w:rPr>
        <w:t>is being</w:t>
      </w:r>
      <w:r w:rsidRPr="00D41D91">
        <w:rPr>
          <w:color w:val="000000" w:themeColor="text1"/>
          <w:shd w:val="clear" w:color="auto" w:fill="FFFFFF" w:themeFill="background1"/>
          <w:lang w:val="en-AU"/>
        </w:rPr>
        <w:t xml:space="preserve"> explored further to establish a metric</w:t>
      </w:r>
      <w:r>
        <w:rPr>
          <w:color w:val="000000" w:themeColor="text1"/>
          <w:shd w:val="clear" w:color="auto" w:fill="FFFFFF" w:themeFill="background1"/>
          <w:lang w:val="en-AU"/>
        </w:rPr>
        <w:t xml:space="preserve"> </w:t>
      </w:r>
      <w:r w:rsidRPr="00D41D91">
        <w:rPr>
          <w:color w:val="000000" w:themeColor="text1"/>
          <w:shd w:val="clear" w:color="auto" w:fill="FFFFFF" w:themeFill="background1"/>
          <w:lang w:val="en-AU"/>
        </w:rPr>
        <w:t>specific to river plumes, distinct from overall wet season conditions.</w:t>
      </w:r>
    </w:p>
    <w:p w14:paraId="4651B52D" w14:textId="79F8FF00" w:rsidR="00D0754F" w:rsidRPr="000E067B" w:rsidRDefault="00D0754F" w:rsidP="000E067B">
      <w:r w:rsidRPr="000E067B">
        <w:t xml:space="preserve">An ocean colour-based model was used to estimate the dispersion of individual parameters including DIN and TSS loads delivered by river plumes, to examine their exposure and influence across the GBR lagoon. The model combines </w:t>
      </w:r>
      <w:r w:rsidRPr="001853EB">
        <w:rPr>
          <w:i/>
        </w:rPr>
        <w:t>in-situ</w:t>
      </w:r>
      <w:r w:rsidRPr="000E067B">
        <w:t xml:space="preserve"> data, MODIS satellite imagery and modelled annual end-of-catchment loads from all 35 GBR basins (verified using monitoring data). </w:t>
      </w:r>
      <w:r w:rsidR="000E067B" w:rsidRPr="000E067B">
        <w:t xml:space="preserve">The </w:t>
      </w:r>
      <w:r w:rsidRPr="000E067B">
        <w:t xml:space="preserve">outer boundary of the modelled river plumes was derived from wet season discharge using </w:t>
      </w:r>
      <w:r w:rsidR="005A78D9">
        <w:t>the</w:t>
      </w:r>
      <w:r w:rsidR="005A78D9" w:rsidRPr="000E067B">
        <w:t xml:space="preserve"> </w:t>
      </w:r>
      <w:r w:rsidRPr="000E067B">
        <w:t>relationship between river discharge and plume extent</w:t>
      </w:r>
      <w:r w:rsidR="000E067B" w:rsidRPr="000E067B">
        <w:t xml:space="preserve"> initially </w:t>
      </w:r>
      <w:r w:rsidRPr="000E067B">
        <w:t>estimated using the eReefs hydrodynamic model (tracer maps). The pollutant loading model produces annual maps of average DIN and TSS concentrations or mass loadings in the GBR waters over t</w:t>
      </w:r>
      <w:r w:rsidR="000E067B" w:rsidRPr="000E067B">
        <w:t>he wet season (November to May) with current and pre-development scenarios.</w:t>
      </w:r>
      <w:r w:rsidRPr="000E067B">
        <w:t xml:space="preserve"> </w:t>
      </w:r>
    </w:p>
    <w:p w14:paraId="47A051B2" w14:textId="1393CC67" w:rsidR="00D0754F" w:rsidRPr="008254A8" w:rsidRDefault="00D0754F" w:rsidP="000E067B">
      <w:r w:rsidRPr="00C073BD">
        <w:t>The maps are presented as a time series from 2003 to 201</w:t>
      </w:r>
      <w:r w:rsidR="000E067B" w:rsidRPr="00C073BD">
        <w:t>7</w:t>
      </w:r>
      <w:r w:rsidRPr="00C073BD">
        <w:t xml:space="preserve"> and can be used to assess the concentration of pollutants from river plumes as well as the relative contributions of pollutants from individual rivers to different NRM regions. The 201</w:t>
      </w:r>
      <w:r w:rsidR="00C073BD" w:rsidRPr="00C073BD">
        <w:t>6</w:t>
      </w:r>
      <w:r w:rsidRPr="00C073BD">
        <w:rPr>
          <w:rFonts w:eastAsia="SimSun"/>
          <w:lang w:val="en-US"/>
        </w:rPr>
        <w:t>–</w:t>
      </w:r>
      <w:r w:rsidRPr="00C073BD">
        <w:t>1</w:t>
      </w:r>
      <w:r w:rsidR="00C073BD" w:rsidRPr="00C073BD">
        <w:t>7</w:t>
      </w:r>
      <w:r w:rsidRPr="00C073BD">
        <w:t xml:space="preserve"> outputs </w:t>
      </w:r>
      <w:r w:rsidR="00C073BD" w:rsidRPr="00C073BD">
        <w:t>were similar to those for other years with discharge close to the long</w:t>
      </w:r>
      <w:r w:rsidR="00833EF0">
        <w:t>-</w:t>
      </w:r>
      <w:r w:rsidR="00C073BD" w:rsidRPr="00C073BD">
        <w:t xml:space="preserve">term median. </w:t>
      </w:r>
      <w:r w:rsidRPr="00C073BD">
        <w:t>The current year can also be compared to a simulated loading map using estimated pre-development end-of-catchment loads to produce a map output showing the difference between the two scenarios. In both scenarios, the same flow was used for each river; a more comprehensive assessment could have varied pre-development flows in addition to the input loads, although historical changes in hydrology (i.e.</w:t>
      </w:r>
      <w:r w:rsidR="00AE3978">
        <w:t>,</w:t>
      </w:r>
      <w:r w:rsidRPr="00C073BD">
        <w:t xml:space="preserve"> rainfall-runoff) are poorly constrained and have not been modelled in the GBR. The DIN loading assessment </w:t>
      </w:r>
      <w:r w:rsidR="008254A8" w:rsidRPr="00C073BD">
        <w:t>highlights the Wet Tropics and Mackay</w:t>
      </w:r>
      <w:r w:rsidR="0016786E" w:rsidRPr="005133FC">
        <w:rPr>
          <w:lang w:val="en-AU"/>
        </w:rPr>
        <w:t>–</w:t>
      </w:r>
      <w:r w:rsidR="008254A8" w:rsidRPr="00C073BD">
        <w:t xml:space="preserve">Whitsunday regions as the dominant areas of anthropogenic influence </w:t>
      </w:r>
      <w:r w:rsidR="005A78D9">
        <w:t>during</w:t>
      </w:r>
      <w:r w:rsidR="005A78D9" w:rsidRPr="00C073BD">
        <w:t xml:space="preserve"> </w:t>
      </w:r>
      <w:r w:rsidR="008254A8" w:rsidRPr="00C073BD">
        <w:t>the 2016</w:t>
      </w:r>
      <w:r w:rsidR="00833EF0" w:rsidRPr="000E067B">
        <w:rPr>
          <w:rFonts w:eastAsia="SimSun"/>
          <w:lang w:val="en-US"/>
        </w:rPr>
        <w:t>–</w:t>
      </w:r>
      <w:r w:rsidR="008254A8" w:rsidRPr="00C073BD">
        <w:t>17 wet season and</w:t>
      </w:r>
      <w:r w:rsidR="005A78D9">
        <w:t>,</w:t>
      </w:r>
      <w:r w:rsidR="008254A8" w:rsidRPr="00C073BD">
        <w:t xml:space="preserve"> to a much lesser extent, the Burdekin and Burnett</w:t>
      </w:r>
      <w:r w:rsidR="0016786E" w:rsidRPr="005133FC">
        <w:rPr>
          <w:lang w:val="en-AU"/>
        </w:rPr>
        <w:t>–</w:t>
      </w:r>
      <w:r w:rsidR="008254A8" w:rsidRPr="00C073BD">
        <w:t>Mary regions</w:t>
      </w:r>
      <w:r w:rsidRPr="00C073BD">
        <w:t xml:space="preserve">. The TSS loading assessment </w:t>
      </w:r>
      <w:r w:rsidR="008254A8" w:rsidRPr="00C073BD">
        <w:t xml:space="preserve">highlights the Burdekin region as the dominant area of anthropogenic influence </w:t>
      </w:r>
      <w:r w:rsidR="005A78D9">
        <w:t>during</w:t>
      </w:r>
      <w:r w:rsidR="005A78D9" w:rsidRPr="00C073BD">
        <w:t xml:space="preserve"> </w:t>
      </w:r>
      <w:r w:rsidR="008254A8" w:rsidRPr="00C073BD">
        <w:t>the 2016</w:t>
      </w:r>
      <w:r w:rsidR="00833EF0" w:rsidRPr="000E067B">
        <w:rPr>
          <w:rFonts w:eastAsia="SimSun"/>
          <w:lang w:val="en-US"/>
        </w:rPr>
        <w:t>–</w:t>
      </w:r>
      <w:r w:rsidR="008254A8" w:rsidRPr="00C073BD">
        <w:t>17 wet season</w:t>
      </w:r>
      <w:r w:rsidRPr="00C073BD">
        <w:t xml:space="preserve">. The time series from 2003 to </w:t>
      </w:r>
      <w:r w:rsidR="008254A8" w:rsidRPr="00C073BD">
        <w:t>2017</w:t>
      </w:r>
      <w:r w:rsidRPr="00C073BD">
        <w:t xml:space="preserve"> showed distinct differences between years, driven by differences in river flow and pollutant loads. The next step in this method is to establish a reporting metric for future years to represent wet season pollutant load distribution in the GBR.</w:t>
      </w:r>
    </w:p>
    <w:p w14:paraId="6C6AE50A" w14:textId="614A8A13" w:rsidR="00D0754F" w:rsidRDefault="00D0754F" w:rsidP="000E067B">
      <w:pPr>
        <w:rPr>
          <w:color w:val="000000" w:themeColor="text1"/>
          <w:lang w:val="en-AU"/>
        </w:rPr>
      </w:pPr>
      <w:r w:rsidRPr="008254A8">
        <w:rPr>
          <w:color w:val="000000" w:themeColor="text1"/>
          <w:lang w:val="en-AU"/>
        </w:rPr>
        <w:t>The analysis of the relative contribution from each river to the NRM regions provided further insight to the extent of influence in relatively high and low discharge years. The outputs highlight many cross</w:t>
      </w:r>
      <w:r w:rsidR="00CB3431">
        <w:rPr>
          <w:color w:val="000000" w:themeColor="text1"/>
          <w:lang w:val="en-AU"/>
        </w:rPr>
        <w:t>-</w:t>
      </w:r>
      <w:r w:rsidRPr="008254A8">
        <w:rPr>
          <w:color w:val="000000" w:themeColor="text1"/>
          <w:lang w:val="en-AU"/>
        </w:rPr>
        <w:t xml:space="preserve">regional influences </w:t>
      </w:r>
      <w:r w:rsidR="005A78D9">
        <w:rPr>
          <w:color w:val="000000" w:themeColor="text1"/>
          <w:lang w:val="en-AU"/>
        </w:rPr>
        <w:t>during</w:t>
      </w:r>
      <w:r w:rsidR="005A78D9" w:rsidRPr="008254A8">
        <w:rPr>
          <w:color w:val="000000" w:themeColor="text1"/>
          <w:lang w:val="en-AU"/>
        </w:rPr>
        <w:t xml:space="preserve"> </w:t>
      </w:r>
      <w:r w:rsidRPr="008254A8">
        <w:rPr>
          <w:color w:val="000000" w:themeColor="text1"/>
          <w:lang w:val="en-AU"/>
        </w:rPr>
        <w:t>the large discharge events between adjoining NRM regions, in some cases contributing almost half of the estimated loading (TSS from the Burdekin River into the Wet Tropics NRM region in 2010</w:t>
      </w:r>
      <w:r w:rsidRPr="008254A8">
        <w:rPr>
          <w:rFonts w:eastAsia="SimSun"/>
          <w:lang w:val="en-US"/>
        </w:rPr>
        <w:t>–</w:t>
      </w:r>
      <w:r w:rsidRPr="008254A8">
        <w:rPr>
          <w:color w:val="000000" w:themeColor="text1"/>
          <w:lang w:val="en-AU"/>
        </w:rPr>
        <w:t xml:space="preserve">11). </w:t>
      </w:r>
      <w:r w:rsidR="008254A8" w:rsidRPr="008254A8">
        <w:rPr>
          <w:color w:val="000000" w:themeColor="text1"/>
          <w:lang w:val="en-AU"/>
        </w:rPr>
        <w:t>In 2016</w:t>
      </w:r>
      <w:r w:rsidR="00833EF0" w:rsidRPr="000E067B">
        <w:rPr>
          <w:rFonts w:eastAsia="SimSun"/>
          <w:lang w:val="en-US"/>
        </w:rPr>
        <w:t>–</w:t>
      </w:r>
      <w:r w:rsidR="008254A8" w:rsidRPr="008254A8">
        <w:rPr>
          <w:color w:val="000000" w:themeColor="text1"/>
          <w:lang w:val="en-AU"/>
        </w:rPr>
        <w:t>17, this cross</w:t>
      </w:r>
      <w:r w:rsidR="005A78D9">
        <w:rPr>
          <w:color w:val="000000" w:themeColor="text1"/>
          <w:lang w:val="en-AU"/>
        </w:rPr>
        <w:t>-</w:t>
      </w:r>
      <w:r w:rsidR="008254A8" w:rsidRPr="008254A8">
        <w:rPr>
          <w:color w:val="000000" w:themeColor="text1"/>
          <w:lang w:val="en-AU"/>
        </w:rPr>
        <w:t>regional influence was more constrained, except for in t</w:t>
      </w:r>
      <w:r w:rsidR="008254A8" w:rsidRPr="008254A8">
        <w:rPr>
          <w:rFonts w:cs="Arial"/>
          <w:szCs w:val="22"/>
        </w:rPr>
        <w:t>he Mackay</w:t>
      </w:r>
      <w:r w:rsidR="0016786E" w:rsidRPr="005133FC">
        <w:rPr>
          <w:lang w:val="en-AU"/>
        </w:rPr>
        <w:t>–</w:t>
      </w:r>
      <w:r w:rsidR="008254A8" w:rsidRPr="008254A8">
        <w:rPr>
          <w:rFonts w:cs="Arial"/>
          <w:szCs w:val="22"/>
        </w:rPr>
        <w:t xml:space="preserve">Whitsunday region which received TSS loading inputs from the Fitzroy River. </w:t>
      </w:r>
      <w:r w:rsidRPr="008254A8">
        <w:rPr>
          <w:color w:val="000000" w:themeColor="text1"/>
          <w:lang w:val="en-AU"/>
        </w:rPr>
        <w:t>This highlights the need to assess and define management priorities at a basin scale, and the importance of recognising cross</w:t>
      </w:r>
      <w:r w:rsidR="005A78D9">
        <w:rPr>
          <w:color w:val="000000" w:themeColor="text1"/>
          <w:lang w:val="en-AU"/>
        </w:rPr>
        <w:t>-</w:t>
      </w:r>
      <w:r w:rsidRPr="008254A8">
        <w:rPr>
          <w:color w:val="000000" w:themeColor="text1"/>
          <w:lang w:val="en-AU"/>
        </w:rPr>
        <w:t>regional influences, outside of the administrative marine NRM boundaries.</w:t>
      </w:r>
    </w:p>
    <w:p w14:paraId="5BE1A67E" w14:textId="77777777" w:rsidR="00D0754F" w:rsidRPr="00842CA3" w:rsidRDefault="00D0754F" w:rsidP="00D0754F">
      <w:pPr>
        <w:pStyle w:val="SummaryHeading2"/>
      </w:pPr>
      <w:r w:rsidRPr="00842CA3">
        <w:t>Trends in key water quality indicators</w:t>
      </w:r>
      <w:bookmarkEnd w:id="25"/>
      <w:bookmarkEnd w:id="26"/>
      <w:r w:rsidRPr="00842CA3">
        <w:t xml:space="preserve"> </w:t>
      </w:r>
    </w:p>
    <w:p w14:paraId="7ABD2555" w14:textId="47504974" w:rsidR="00D0754F" w:rsidRDefault="00D0754F" w:rsidP="00D0754F">
      <w:pPr>
        <w:rPr>
          <w:lang w:val="en-AU"/>
        </w:rPr>
      </w:pPr>
      <w:r w:rsidRPr="00C226BC">
        <w:rPr>
          <w:rFonts w:cs="Arial"/>
          <w:lang w:val="en-AU"/>
        </w:rPr>
        <w:t xml:space="preserve">This report presents detailed information on the temporal trends of water quality </w:t>
      </w:r>
      <w:r>
        <w:rPr>
          <w:rFonts w:cs="Arial"/>
          <w:lang w:val="en-AU"/>
        </w:rPr>
        <w:t>r</w:t>
      </w:r>
      <w:r w:rsidRPr="00C226BC">
        <w:rPr>
          <w:rFonts w:cs="Arial"/>
          <w:lang w:val="en-AU"/>
        </w:rPr>
        <w:t xml:space="preserve">elative </w:t>
      </w:r>
      <w:r>
        <w:rPr>
          <w:rFonts w:cs="Arial"/>
          <w:lang w:val="en-AU"/>
        </w:rPr>
        <w:t xml:space="preserve">to </w:t>
      </w:r>
      <w:r w:rsidRPr="00C226BC">
        <w:rPr>
          <w:rFonts w:cs="Arial"/>
          <w:lang w:val="en-AU"/>
        </w:rPr>
        <w:t xml:space="preserve">the Water Quality Guidelines for the GBR throughout the year. </w:t>
      </w:r>
      <w:r>
        <w:rPr>
          <w:rFonts w:cs="Arial"/>
          <w:lang w:val="en-AU"/>
        </w:rPr>
        <w:t xml:space="preserve">After more than a decade of </w:t>
      </w:r>
      <w:r>
        <w:rPr>
          <w:rFonts w:eastAsiaTheme="minorHAnsi"/>
        </w:rPr>
        <w:t>continuous</w:t>
      </w:r>
      <w:r>
        <w:rPr>
          <w:rFonts w:cs="Arial"/>
          <w:lang w:val="en-AU"/>
        </w:rPr>
        <w:t xml:space="preserve"> sampling it is still not clear whether there has been measurable change in the trend of water quality </w:t>
      </w:r>
      <w:r w:rsidR="005A78D9">
        <w:rPr>
          <w:rFonts w:cs="Arial"/>
          <w:lang w:val="en-AU"/>
        </w:rPr>
        <w:t xml:space="preserve">in </w:t>
      </w:r>
      <w:r>
        <w:rPr>
          <w:rFonts w:cs="Arial"/>
          <w:lang w:val="en-AU"/>
        </w:rPr>
        <w:t>the GBR lagoon.</w:t>
      </w:r>
      <w:r>
        <w:rPr>
          <w:rFonts w:cs="Arial"/>
        </w:rPr>
        <w:t xml:space="preserve"> </w:t>
      </w:r>
      <w:r w:rsidRPr="008B7D55">
        <w:rPr>
          <w:lang w:val="en-AU"/>
        </w:rPr>
        <w:t>Most parameters show minor fluctuations over the monitor</w:t>
      </w:r>
      <w:r>
        <w:rPr>
          <w:lang w:val="en-AU"/>
        </w:rPr>
        <w:t>ing period with no clear trend, although there are some exceptions.</w:t>
      </w:r>
    </w:p>
    <w:p w14:paraId="454E2DDB" w14:textId="1A2A4319" w:rsidR="00D0754F" w:rsidRDefault="00D0754F" w:rsidP="00D0754F">
      <w:pPr>
        <w:rPr>
          <w:lang w:val="en-AU" w:eastAsia="en-AU"/>
        </w:rPr>
      </w:pPr>
      <w:r w:rsidRPr="009B70CD">
        <w:rPr>
          <w:lang w:val="en-AU"/>
        </w:rPr>
        <w:t xml:space="preserve">Over the monitoring period, an increase in the </w:t>
      </w:r>
      <w:r>
        <w:rPr>
          <w:lang w:val="en-AU"/>
        </w:rPr>
        <w:t xml:space="preserve">dissolved </w:t>
      </w:r>
      <w:r w:rsidRPr="009B70CD">
        <w:rPr>
          <w:lang w:val="en-AU"/>
        </w:rPr>
        <w:t xml:space="preserve">organic carbon </w:t>
      </w:r>
      <w:r>
        <w:rPr>
          <w:lang w:val="en-AU"/>
        </w:rPr>
        <w:t xml:space="preserve">(DOC) </w:t>
      </w:r>
      <w:r w:rsidRPr="009B70CD">
        <w:rPr>
          <w:lang w:val="en-AU"/>
        </w:rPr>
        <w:t xml:space="preserve">concentrations was found in all regions. </w:t>
      </w:r>
      <w:r>
        <w:rPr>
          <w:lang w:val="en-AU"/>
        </w:rPr>
        <w:t>DOC</w:t>
      </w:r>
      <w:r w:rsidRPr="009B70CD">
        <w:rPr>
          <w:lang w:val="en-AU"/>
        </w:rPr>
        <w:t xml:space="preserve"> </w:t>
      </w:r>
      <w:r w:rsidRPr="009B70CD">
        <w:rPr>
          <w:lang w:val="en-AU" w:eastAsia="en-AU"/>
        </w:rPr>
        <w:t xml:space="preserve">constitutes the major carbon </w:t>
      </w:r>
      <w:r>
        <w:rPr>
          <w:lang w:val="en-AU" w:eastAsia="en-AU"/>
        </w:rPr>
        <w:t xml:space="preserve">pool and </w:t>
      </w:r>
      <w:r w:rsidRPr="009B70CD">
        <w:rPr>
          <w:lang w:val="en-AU" w:eastAsia="en-AU"/>
        </w:rPr>
        <w:t xml:space="preserve">source </w:t>
      </w:r>
      <w:r>
        <w:rPr>
          <w:lang w:val="en-AU" w:eastAsia="en-AU"/>
        </w:rPr>
        <w:t xml:space="preserve">of energy </w:t>
      </w:r>
      <w:r w:rsidRPr="009B70CD">
        <w:rPr>
          <w:lang w:val="en-AU" w:eastAsia="en-AU"/>
        </w:rPr>
        <w:t>for heterotrophic microb</w:t>
      </w:r>
      <w:r>
        <w:rPr>
          <w:lang w:val="en-AU" w:eastAsia="en-AU"/>
        </w:rPr>
        <w:t>es</w:t>
      </w:r>
      <w:r w:rsidRPr="009B70CD">
        <w:rPr>
          <w:lang w:val="en-AU" w:eastAsia="en-AU"/>
        </w:rPr>
        <w:t xml:space="preserve"> in marine pelagic systems</w:t>
      </w:r>
      <w:r>
        <w:rPr>
          <w:lang w:val="en-AU" w:eastAsia="en-AU"/>
        </w:rPr>
        <w:t>.</w:t>
      </w:r>
      <w:r w:rsidRPr="009B70CD">
        <w:rPr>
          <w:lang w:val="en-AU"/>
        </w:rPr>
        <w:t xml:space="preserve"> The observed i</w:t>
      </w:r>
      <w:r w:rsidRPr="009B70CD">
        <w:rPr>
          <w:lang w:val="en-AU" w:eastAsia="en-AU"/>
        </w:rPr>
        <w:t xml:space="preserve">ncreases in </w:t>
      </w:r>
      <w:r>
        <w:rPr>
          <w:lang w:val="en-AU" w:eastAsia="en-AU"/>
        </w:rPr>
        <w:t xml:space="preserve">DOC </w:t>
      </w:r>
      <w:r w:rsidRPr="009B70CD">
        <w:rPr>
          <w:lang w:val="en-AU"/>
        </w:rPr>
        <w:t xml:space="preserve">have </w:t>
      </w:r>
      <w:r w:rsidR="00CE0D0A">
        <w:rPr>
          <w:lang w:val="en-AU"/>
        </w:rPr>
        <w:t>many non-</w:t>
      </w:r>
      <w:r w:rsidRPr="009B70CD">
        <w:rPr>
          <w:lang w:val="en-AU"/>
        </w:rPr>
        <w:t>mutually exclusive explanations</w:t>
      </w:r>
      <w:r w:rsidR="00CE0D0A">
        <w:rPr>
          <w:lang w:val="en-AU"/>
        </w:rPr>
        <w:t xml:space="preserve"> including</w:t>
      </w:r>
      <w:r w:rsidRPr="009B70CD">
        <w:rPr>
          <w:lang w:val="en-AU"/>
        </w:rPr>
        <w:t xml:space="preserve">: </w:t>
      </w:r>
      <w:r>
        <w:rPr>
          <w:lang w:val="en-AU"/>
        </w:rPr>
        <w:t xml:space="preserve">1) </w:t>
      </w:r>
      <w:r w:rsidRPr="009B70CD">
        <w:rPr>
          <w:lang w:val="en-AU"/>
        </w:rPr>
        <w:t xml:space="preserve">the coral and </w:t>
      </w:r>
      <w:r w:rsidR="00CE0D0A">
        <w:rPr>
          <w:lang w:val="en-AU"/>
        </w:rPr>
        <w:t>phyto</w:t>
      </w:r>
      <w:r w:rsidRPr="009B70CD">
        <w:rPr>
          <w:lang w:val="en-AU"/>
        </w:rPr>
        <w:t xml:space="preserve">plankton </w:t>
      </w:r>
      <w:r w:rsidR="00CE0D0A" w:rsidRPr="009B70CD">
        <w:rPr>
          <w:lang w:val="en-AU"/>
        </w:rPr>
        <w:t>communit</w:t>
      </w:r>
      <w:r w:rsidR="00CE0D0A">
        <w:rPr>
          <w:lang w:val="en-AU"/>
        </w:rPr>
        <w:t>ies</w:t>
      </w:r>
      <w:r w:rsidR="00CE0D0A" w:rsidRPr="009B70CD">
        <w:rPr>
          <w:lang w:val="en-AU"/>
        </w:rPr>
        <w:t xml:space="preserve"> </w:t>
      </w:r>
      <w:r w:rsidRPr="009B70CD">
        <w:rPr>
          <w:lang w:val="en-AU"/>
        </w:rPr>
        <w:t>have increased primary production</w:t>
      </w:r>
      <w:r>
        <w:rPr>
          <w:lang w:val="en-AU"/>
        </w:rPr>
        <w:t>, 2)</w:t>
      </w:r>
      <w:r w:rsidRPr="009B70CD">
        <w:rPr>
          <w:lang w:val="en-AU"/>
        </w:rPr>
        <w:t xml:space="preserve"> </w:t>
      </w:r>
      <w:r>
        <w:rPr>
          <w:lang w:val="en-AU"/>
        </w:rPr>
        <w:t xml:space="preserve">primary producers </w:t>
      </w:r>
      <w:r w:rsidRPr="009B70CD">
        <w:rPr>
          <w:lang w:val="en-AU"/>
        </w:rPr>
        <w:t xml:space="preserve">are directing more of their production towards </w:t>
      </w:r>
      <w:r>
        <w:rPr>
          <w:lang w:val="en-AU"/>
        </w:rPr>
        <w:t xml:space="preserve">DOC </w:t>
      </w:r>
      <w:r w:rsidRPr="009B70CD">
        <w:rPr>
          <w:lang w:val="en-AU"/>
        </w:rPr>
        <w:t>release or</w:t>
      </w:r>
      <w:r>
        <w:rPr>
          <w:lang w:val="en-AU"/>
        </w:rPr>
        <w:t xml:space="preserve"> 3)</w:t>
      </w:r>
      <w:r w:rsidRPr="009B70CD">
        <w:rPr>
          <w:lang w:val="en-AU"/>
        </w:rPr>
        <w:t xml:space="preserve"> there is an enhanced export of </w:t>
      </w:r>
      <w:r>
        <w:rPr>
          <w:lang w:val="en-AU"/>
        </w:rPr>
        <w:t xml:space="preserve">DOC </w:t>
      </w:r>
      <w:r w:rsidRPr="009B70CD">
        <w:rPr>
          <w:lang w:val="en-AU"/>
        </w:rPr>
        <w:t>from the catchment, e.g.</w:t>
      </w:r>
      <w:r w:rsidR="00532839">
        <w:rPr>
          <w:lang w:val="en-AU"/>
        </w:rPr>
        <w:t>,</w:t>
      </w:r>
      <w:r w:rsidRPr="009B70CD">
        <w:rPr>
          <w:lang w:val="en-AU"/>
        </w:rPr>
        <w:t xml:space="preserve"> </w:t>
      </w:r>
      <w:r>
        <w:rPr>
          <w:lang w:val="en-AU"/>
        </w:rPr>
        <w:t xml:space="preserve">from </w:t>
      </w:r>
      <w:r w:rsidRPr="009B70CD">
        <w:rPr>
          <w:lang w:val="en-AU"/>
        </w:rPr>
        <w:t>eroded soils</w:t>
      </w:r>
      <w:r>
        <w:rPr>
          <w:lang w:val="en-AU"/>
        </w:rPr>
        <w:t xml:space="preserve"> and mangroves. The findings suggest either that </w:t>
      </w:r>
      <w:r w:rsidRPr="00842CA3">
        <w:rPr>
          <w:lang w:val="en-AU"/>
        </w:rPr>
        <w:t xml:space="preserve">the </w:t>
      </w:r>
      <w:r w:rsidRPr="00C51DE2">
        <w:rPr>
          <w:lang w:val="en-AU" w:eastAsia="en-AU"/>
        </w:rPr>
        <w:t>mechanisms controlling the</w:t>
      </w:r>
      <w:r>
        <w:rPr>
          <w:lang w:val="en-AU" w:eastAsia="en-AU"/>
        </w:rPr>
        <w:t xml:space="preserve"> production and/or influx </w:t>
      </w:r>
      <w:r w:rsidR="00F02167">
        <w:rPr>
          <w:rFonts w:cs="Arial"/>
          <w:lang w:val="en-AU" w:eastAsia="en-AU"/>
        </w:rPr>
        <w:t xml:space="preserve">have </w:t>
      </w:r>
      <w:r>
        <w:rPr>
          <w:rFonts w:cs="Arial"/>
          <w:lang w:val="en-AU" w:eastAsia="en-AU"/>
        </w:rPr>
        <w:t>changed</w:t>
      </w:r>
      <w:r w:rsidRPr="00C226BC">
        <w:rPr>
          <w:rFonts w:cs="Arial"/>
          <w:lang w:val="en-AU" w:eastAsia="en-AU"/>
        </w:rPr>
        <w:t xml:space="preserve">, or </w:t>
      </w:r>
      <w:r>
        <w:rPr>
          <w:rFonts w:cs="Arial"/>
          <w:lang w:val="en-AU" w:eastAsia="en-AU"/>
        </w:rPr>
        <w:t xml:space="preserve">that </w:t>
      </w:r>
      <w:r w:rsidRPr="00C226BC">
        <w:rPr>
          <w:rFonts w:cs="Arial"/>
          <w:lang w:val="en-AU" w:eastAsia="en-AU"/>
        </w:rPr>
        <w:t>cycling</w:t>
      </w:r>
      <w:r>
        <w:rPr>
          <w:lang w:val="en-AU" w:eastAsia="en-AU"/>
        </w:rPr>
        <w:t xml:space="preserve"> of these compounds </w:t>
      </w:r>
      <w:r w:rsidRPr="00C51DE2">
        <w:rPr>
          <w:lang w:val="en-AU" w:eastAsia="en-AU"/>
        </w:rPr>
        <w:t xml:space="preserve">in the GBR lagoon have undergone changes. </w:t>
      </w:r>
      <w:r>
        <w:rPr>
          <w:lang w:val="en-AU" w:eastAsia="en-AU"/>
        </w:rPr>
        <w:t xml:space="preserve">The causes and consequences of these changes are still to be explored in detail. </w:t>
      </w:r>
    </w:p>
    <w:p w14:paraId="63420DB0" w14:textId="17E2CAA6" w:rsidR="00D0754F" w:rsidRDefault="00D0754F" w:rsidP="00D0754F">
      <w:pPr>
        <w:rPr>
          <w:lang w:val="en-AU"/>
        </w:rPr>
      </w:pPr>
      <w:r w:rsidRPr="009B70CD">
        <w:rPr>
          <w:lang w:val="en-AU"/>
        </w:rPr>
        <w:t xml:space="preserve">A </w:t>
      </w:r>
      <w:r>
        <w:rPr>
          <w:lang w:val="en-AU"/>
        </w:rPr>
        <w:t xml:space="preserve">minor </w:t>
      </w:r>
      <w:r w:rsidRPr="009B70CD">
        <w:rPr>
          <w:lang w:val="en-AU"/>
        </w:rPr>
        <w:t>increase</w:t>
      </w:r>
      <w:r>
        <w:rPr>
          <w:lang w:val="en-AU"/>
        </w:rPr>
        <w:t xml:space="preserve"> </w:t>
      </w:r>
      <w:r w:rsidRPr="009B70CD">
        <w:rPr>
          <w:lang w:val="en-AU"/>
        </w:rPr>
        <w:t xml:space="preserve">in readily available dissolved </w:t>
      </w:r>
      <w:r>
        <w:rPr>
          <w:lang w:val="en-AU"/>
        </w:rPr>
        <w:t xml:space="preserve">oxidised </w:t>
      </w:r>
      <w:r w:rsidRPr="009B70CD">
        <w:rPr>
          <w:lang w:val="en-AU"/>
        </w:rPr>
        <w:t>nitrogen (NO</w:t>
      </w:r>
      <w:r w:rsidRPr="009B70CD">
        <w:rPr>
          <w:vertAlign w:val="subscript"/>
          <w:lang w:val="en-AU"/>
        </w:rPr>
        <w:t>x</w:t>
      </w:r>
      <w:r w:rsidRPr="009B70CD">
        <w:rPr>
          <w:lang w:val="en-AU"/>
        </w:rPr>
        <w:t>) concentrations</w:t>
      </w:r>
      <w:r>
        <w:rPr>
          <w:lang w:val="en-AU"/>
        </w:rPr>
        <w:t xml:space="preserve"> was reported in some areas </w:t>
      </w:r>
      <w:r w:rsidRPr="009B70CD">
        <w:rPr>
          <w:lang w:val="en-AU"/>
        </w:rPr>
        <w:t>over the monitoring period</w:t>
      </w:r>
      <w:r>
        <w:rPr>
          <w:lang w:val="en-AU"/>
        </w:rPr>
        <w:t>.</w:t>
      </w:r>
      <w:r w:rsidRPr="00605ABC">
        <w:rPr>
          <w:rFonts w:cs="Arial"/>
          <w:szCs w:val="22"/>
          <w:lang w:val="en-AU"/>
        </w:rPr>
        <w:t xml:space="preserve"> Plankton biomass production in the GBR is thought to be limited</w:t>
      </w:r>
      <w:r>
        <w:rPr>
          <w:rFonts w:cs="Arial"/>
          <w:szCs w:val="22"/>
          <w:lang w:val="en-AU"/>
        </w:rPr>
        <w:t xml:space="preserve"> by the availability of nitrogen, so i</w:t>
      </w:r>
      <w:r w:rsidRPr="00605ABC">
        <w:rPr>
          <w:rFonts w:cs="Arial"/>
          <w:szCs w:val="22"/>
          <w:lang w:val="en-AU"/>
        </w:rPr>
        <w:t xml:space="preserve">norganic nutrients are normally </w:t>
      </w:r>
      <w:r w:rsidR="005926A4">
        <w:rPr>
          <w:rFonts w:cs="Arial"/>
          <w:szCs w:val="22"/>
          <w:lang w:val="en-AU"/>
        </w:rPr>
        <w:t>rapidly</w:t>
      </w:r>
      <w:r w:rsidR="005926A4" w:rsidRPr="00605ABC">
        <w:rPr>
          <w:rFonts w:eastAsiaTheme="minorHAnsi" w:cs="Arial"/>
          <w:color w:val="000000"/>
          <w:szCs w:val="22"/>
        </w:rPr>
        <w:t xml:space="preserve"> </w:t>
      </w:r>
      <w:r w:rsidR="00F02167">
        <w:rPr>
          <w:rFonts w:eastAsiaTheme="minorHAnsi" w:cs="Arial"/>
          <w:color w:val="000000"/>
          <w:szCs w:val="22"/>
        </w:rPr>
        <w:t>taken up</w:t>
      </w:r>
      <w:r w:rsidR="00F02167" w:rsidRPr="00605ABC">
        <w:rPr>
          <w:rFonts w:eastAsiaTheme="minorHAnsi" w:cs="Arial"/>
          <w:color w:val="000000"/>
          <w:szCs w:val="22"/>
        </w:rPr>
        <w:t xml:space="preserve"> </w:t>
      </w:r>
      <w:r w:rsidRPr="00605ABC">
        <w:rPr>
          <w:rFonts w:eastAsiaTheme="minorHAnsi" w:cs="Arial"/>
          <w:color w:val="000000"/>
          <w:szCs w:val="22"/>
        </w:rPr>
        <w:t>by microbiota and depleted within hours.</w:t>
      </w:r>
      <w:r w:rsidRPr="00605ABC">
        <w:rPr>
          <w:lang w:val="en-AU"/>
        </w:rPr>
        <w:t xml:space="preserve"> </w:t>
      </w:r>
      <w:r>
        <w:rPr>
          <w:lang w:val="en-AU"/>
        </w:rPr>
        <w:t>T</w:t>
      </w:r>
      <w:r w:rsidRPr="009B70CD">
        <w:rPr>
          <w:lang w:val="en-AU"/>
        </w:rPr>
        <w:t xml:space="preserve">herefore, </w:t>
      </w:r>
      <w:r>
        <w:rPr>
          <w:lang w:val="en-AU"/>
        </w:rPr>
        <w:t xml:space="preserve">the reported increase was </w:t>
      </w:r>
      <w:r w:rsidRPr="009B70CD">
        <w:rPr>
          <w:lang w:val="en-AU"/>
        </w:rPr>
        <w:t xml:space="preserve">unexpected. </w:t>
      </w:r>
      <w:r>
        <w:rPr>
          <w:lang w:val="en-AU"/>
        </w:rPr>
        <w:t xml:space="preserve">The most likely reason for this increase is that the </w:t>
      </w:r>
      <w:r w:rsidRPr="00A03137">
        <w:rPr>
          <w:lang w:val="en-AU"/>
        </w:rPr>
        <w:t xml:space="preserve">number of water sampling sites and frequency of sampling has increased </w:t>
      </w:r>
      <w:r>
        <w:rPr>
          <w:lang w:val="en-AU"/>
        </w:rPr>
        <w:t>from</w:t>
      </w:r>
      <w:r w:rsidRPr="00A03137">
        <w:rPr>
          <w:lang w:val="en-AU"/>
        </w:rPr>
        <w:t xml:space="preserve"> 2015</w:t>
      </w:r>
      <w:r>
        <w:rPr>
          <w:lang w:val="en-AU"/>
        </w:rPr>
        <w:t xml:space="preserve"> onwards</w:t>
      </w:r>
      <w:r w:rsidRPr="00A03137">
        <w:rPr>
          <w:lang w:val="en-AU"/>
        </w:rPr>
        <w:t xml:space="preserve">. Some of these sites are placed further inshore and they are therefore </w:t>
      </w:r>
      <w:r>
        <w:rPr>
          <w:lang w:val="en-AU"/>
        </w:rPr>
        <w:t xml:space="preserve">more likely to be </w:t>
      </w:r>
      <w:r w:rsidRPr="00A03137">
        <w:rPr>
          <w:lang w:val="en-AU"/>
        </w:rPr>
        <w:t xml:space="preserve">affected by </w:t>
      </w:r>
      <w:r>
        <w:rPr>
          <w:lang w:val="en-AU"/>
        </w:rPr>
        <w:t xml:space="preserve">river inputs </w:t>
      </w:r>
      <w:r w:rsidR="005A78D9">
        <w:rPr>
          <w:lang w:val="en-AU"/>
        </w:rPr>
        <w:t xml:space="preserve">that </w:t>
      </w:r>
      <w:r>
        <w:rPr>
          <w:lang w:val="en-AU"/>
        </w:rPr>
        <w:t>influence the levels measured.</w:t>
      </w:r>
    </w:p>
    <w:p w14:paraId="7813FEB0" w14:textId="775D8B76" w:rsidR="00D0754F" w:rsidRDefault="00D0754F" w:rsidP="00D0754F">
      <w:pPr>
        <w:rPr>
          <w:rFonts w:cs="Arial"/>
          <w:color w:val="000000"/>
          <w:lang w:val="en-AU"/>
        </w:rPr>
      </w:pPr>
      <w:r w:rsidRPr="00C226BC">
        <w:rPr>
          <w:rFonts w:cs="Arial"/>
          <w:lang w:val="en-AU"/>
        </w:rPr>
        <w:t xml:space="preserve">The key water quality indicators were aggregated into a site-specific Water Quality Index, which is summarised at the scale of NRM regions </w:t>
      </w:r>
      <w:r w:rsidRPr="00C226BC">
        <w:rPr>
          <w:rFonts w:cs="Arial"/>
          <w:color w:val="000000"/>
          <w:lang w:val="en-AU"/>
        </w:rPr>
        <w:t xml:space="preserve">to </w:t>
      </w:r>
      <w:r w:rsidR="005A78D9">
        <w:rPr>
          <w:rFonts w:cs="Arial"/>
          <w:color w:val="000000"/>
          <w:lang w:val="en-AU"/>
        </w:rPr>
        <w:t>provide</w:t>
      </w:r>
      <w:r w:rsidR="005A78D9" w:rsidRPr="00C226BC">
        <w:rPr>
          <w:rFonts w:cs="Arial"/>
          <w:color w:val="000000"/>
          <w:lang w:val="en-AU"/>
        </w:rPr>
        <w:t xml:space="preserve"> </w:t>
      </w:r>
      <w:r w:rsidRPr="00C226BC">
        <w:rPr>
          <w:rFonts w:cs="Arial"/>
          <w:color w:val="000000"/>
          <w:lang w:val="en-AU"/>
        </w:rPr>
        <w:t xml:space="preserve">an overview of major </w:t>
      </w:r>
      <w:r w:rsidRPr="00C226BC">
        <w:rPr>
          <w:rFonts w:cs="Arial"/>
          <w:lang w:val="en-AU"/>
        </w:rPr>
        <w:t>trends</w:t>
      </w:r>
      <w:r w:rsidRPr="00C226BC">
        <w:rPr>
          <w:rFonts w:cs="Arial"/>
          <w:color w:val="000000"/>
          <w:lang w:val="en-AU"/>
        </w:rPr>
        <w:t xml:space="preserve"> in the water quality along sections of the northern, central and southern GBR (Figure i).</w:t>
      </w:r>
      <w:r w:rsidRPr="00C226BC">
        <w:rPr>
          <w:rFonts w:cs="Arial"/>
          <w:lang w:val="en-AU"/>
        </w:rPr>
        <w:t xml:space="preserve"> </w:t>
      </w:r>
      <w:r w:rsidRPr="00C226BC">
        <w:rPr>
          <w:rFonts w:cs="Arial"/>
          <w:color w:val="000000"/>
          <w:lang w:val="en-AU"/>
        </w:rPr>
        <w:t xml:space="preserve">In this report, the </w:t>
      </w:r>
      <w:r>
        <w:rPr>
          <w:rFonts w:cs="Arial"/>
          <w:color w:val="000000"/>
          <w:lang w:val="en-AU"/>
        </w:rPr>
        <w:t>Water Quality I</w:t>
      </w:r>
      <w:r w:rsidRPr="00C226BC">
        <w:rPr>
          <w:rFonts w:cs="Arial"/>
          <w:color w:val="000000"/>
          <w:lang w:val="en-AU"/>
        </w:rPr>
        <w:t xml:space="preserve">ndex was calculated in two ways. </w:t>
      </w:r>
      <w:r w:rsidR="00C3692B">
        <w:rPr>
          <w:rFonts w:cs="Arial"/>
          <w:color w:val="000000"/>
          <w:lang w:val="en-AU"/>
        </w:rPr>
        <w:t>First</w:t>
      </w:r>
      <w:r w:rsidRPr="00C226BC">
        <w:rPr>
          <w:rFonts w:cs="Arial"/>
          <w:color w:val="000000"/>
          <w:lang w:val="en-AU"/>
        </w:rPr>
        <w:t xml:space="preserve">, for </w:t>
      </w:r>
      <w:r w:rsidRPr="00C226BC">
        <w:rPr>
          <w:rFonts w:eastAsia="Calibri" w:cs="Arial"/>
        </w:rPr>
        <w:t>continuity of the long-term trend</w:t>
      </w:r>
      <w:r>
        <w:rPr>
          <w:rFonts w:eastAsia="Calibri" w:cs="Arial"/>
        </w:rPr>
        <w:t>,</w:t>
      </w:r>
      <w:r w:rsidRPr="00C226BC">
        <w:rPr>
          <w:rFonts w:eastAsia="Calibri" w:cs="Arial"/>
        </w:rPr>
        <w:t xml:space="preserve"> </w:t>
      </w:r>
      <w:r w:rsidRPr="00C226BC">
        <w:rPr>
          <w:rFonts w:cs="Arial"/>
          <w:color w:val="000000"/>
          <w:lang w:val="en-AU"/>
        </w:rPr>
        <w:t>an index score was calculated using the same approach as in previous years (</w:t>
      </w:r>
      <w:r w:rsidR="00833EF0">
        <w:rPr>
          <w:rFonts w:cs="Arial"/>
          <w:color w:val="000000"/>
          <w:lang w:val="en-AU"/>
        </w:rPr>
        <w:t>s</w:t>
      </w:r>
      <w:r w:rsidR="00833EF0" w:rsidRPr="00C226BC">
        <w:rPr>
          <w:rFonts w:cs="Arial"/>
          <w:color w:val="000000"/>
          <w:lang w:val="en-AU"/>
        </w:rPr>
        <w:t xml:space="preserve">ee </w:t>
      </w:r>
      <w:r w:rsidRPr="00D768E5">
        <w:rPr>
          <w:rFonts w:cs="Arial"/>
          <w:color w:val="000000"/>
          <w:lang w:val="en-AU"/>
        </w:rPr>
        <w:t xml:space="preserve">Appendix D-6 for details). A </w:t>
      </w:r>
      <w:r w:rsidRPr="00D768E5">
        <w:rPr>
          <w:rFonts w:eastAsia="Calibri" w:cs="Arial"/>
        </w:rPr>
        <w:t xml:space="preserve">separate score was calculated </w:t>
      </w:r>
      <w:r w:rsidRPr="00D768E5">
        <w:rPr>
          <w:rFonts w:cs="Arial"/>
          <w:color w:val="000000"/>
          <w:lang w:val="en-AU"/>
        </w:rPr>
        <w:t xml:space="preserve">to include data collected by </w:t>
      </w:r>
      <w:r w:rsidRPr="00D768E5">
        <w:rPr>
          <w:rFonts w:eastAsia="Calibri" w:cs="Arial"/>
        </w:rPr>
        <w:t>both AIMS and JCU and</w:t>
      </w:r>
      <w:r w:rsidRPr="00C226BC">
        <w:rPr>
          <w:rFonts w:eastAsia="Calibri" w:cs="Arial"/>
        </w:rPr>
        <w:t xml:space="preserve"> apply wet/dry</w:t>
      </w:r>
      <w:r>
        <w:rPr>
          <w:rFonts w:eastAsia="Calibri" w:cs="Arial"/>
        </w:rPr>
        <w:t xml:space="preserve"> season</w:t>
      </w:r>
      <w:r w:rsidRPr="00C226BC">
        <w:rPr>
          <w:rFonts w:eastAsia="Calibri" w:cs="Arial"/>
        </w:rPr>
        <w:t xml:space="preserve"> guidelines, shown as </w:t>
      </w:r>
      <w:r>
        <w:rPr>
          <w:rFonts w:eastAsia="Calibri" w:cs="Arial"/>
        </w:rPr>
        <w:t>the square</w:t>
      </w:r>
      <w:r w:rsidRPr="00C226BC">
        <w:rPr>
          <w:rFonts w:eastAsia="Calibri" w:cs="Arial"/>
        </w:rPr>
        <w:t xml:space="preserve"> points in Figure i.</w:t>
      </w:r>
      <w:r w:rsidRPr="00C226BC">
        <w:rPr>
          <w:rFonts w:cs="Arial"/>
          <w:color w:val="000000"/>
          <w:lang w:val="en-AU"/>
        </w:rPr>
        <w:t xml:space="preserve"> </w:t>
      </w:r>
    </w:p>
    <w:p w14:paraId="321E9967" w14:textId="10292F79" w:rsidR="00D0754F" w:rsidRDefault="00D0754F" w:rsidP="00D0754F">
      <w:pPr>
        <w:rPr>
          <w:rFonts w:cs="Arial"/>
          <w:lang w:val="en-AU"/>
        </w:rPr>
      </w:pPr>
      <w:r w:rsidRPr="00842CA3">
        <w:rPr>
          <w:rFonts w:cs="Arial"/>
          <w:lang w:val="en-AU"/>
        </w:rPr>
        <w:t>The</w:t>
      </w:r>
      <w:r>
        <w:rPr>
          <w:rFonts w:cs="Arial"/>
          <w:lang w:val="en-AU"/>
        </w:rPr>
        <w:t xml:space="preserve"> long-term</w:t>
      </w:r>
      <w:r w:rsidRPr="00842CA3">
        <w:rPr>
          <w:rFonts w:cs="Arial"/>
          <w:lang w:val="en-AU"/>
        </w:rPr>
        <w:t xml:space="preserve"> </w:t>
      </w:r>
      <w:r>
        <w:rPr>
          <w:rFonts w:cs="Arial"/>
          <w:lang w:val="en-AU"/>
        </w:rPr>
        <w:t>W</w:t>
      </w:r>
      <w:r w:rsidRPr="00842CA3">
        <w:rPr>
          <w:rFonts w:cs="Arial"/>
          <w:lang w:val="en-AU"/>
        </w:rPr>
        <w:t xml:space="preserve">ater </w:t>
      </w:r>
      <w:r>
        <w:rPr>
          <w:rFonts w:cs="Arial"/>
          <w:lang w:val="en-AU"/>
        </w:rPr>
        <w:t>Q</w:t>
      </w:r>
      <w:r w:rsidRPr="00842CA3">
        <w:rPr>
          <w:rFonts w:cs="Arial"/>
          <w:lang w:val="en-AU"/>
        </w:rPr>
        <w:t xml:space="preserve">uality </w:t>
      </w:r>
      <w:r>
        <w:rPr>
          <w:rFonts w:cs="Arial"/>
          <w:lang w:val="en-AU"/>
        </w:rPr>
        <w:t>I</w:t>
      </w:r>
      <w:r w:rsidRPr="00842CA3">
        <w:rPr>
          <w:rFonts w:cs="Arial"/>
          <w:lang w:val="en-AU"/>
        </w:rPr>
        <w:t xml:space="preserve">ndex </w:t>
      </w:r>
      <w:r>
        <w:rPr>
          <w:rFonts w:cs="Arial"/>
          <w:lang w:val="en-AU"/>
        </w:rPr>
        <w:t xml:space="preserve">showed </w:t>
      </w:r>
      <w:r w:rsidRPr="00842CA3">
        <w:rPr>
          <w:rFonts w:cs="Arial"/>
          <w:lang w:val="en-AU"/>
        </w:rPr>
        <w:t xml:space="preserve">‘good’ scores </w:t>
      </w:r>
      <w:r>
        <w:rPr>
          <w:rFonts w:cs="Arial"/>
          <w:lang w:val="en-AU"/>
        </w:rPr>
        <w:t xml:space="preserve">maintained for </w:t>
      </w:r>
      <w:r w:rsidRPr="00842CA3">
        <w:rPr>
          <w:rFonts w:cs="Arial"/>
          <w:lang w:val="en-AU"/>
        </w:rPr>
        <w:t xml:space="preserve">the </w:t>
      </w:r>
      <w:r w:rsidRPr="00842CA3">
        <w:rPr>
          <w:rFonts w:cs="Arial"/>
          <w:b/>
          <w:lang w:val="en-AU"/>
        </w:rPr>
        <w:t xml:space="preserve">Wet Tropics </w:t>
      </w:r>
      <w:r w:rsidRPr="004A5BF7">
        <w:rPr>
          <w:rFonts w:cs="Arial"/>
          <w:lang w:val="en-AU"/>
        </w:rPr>
        <w:t>region</w:t>
      </w:r>
      <w:r w:rsidRPr="00F87645">
        <w:rPr>
          <w:rFonts w:cs="Arial"/>
          <w:lang w:val="en-AU"/>
        </w:rPr>
        <w:t xml:space="preserve"> </w:t>
      </w:r>
      <w:r w:rsidRPr="00842CA3">
        <w:rPr>
          <w:rFonts w:cs="Arial"/>
          <w:lang w:val="en-AU"/>
        </w:rPr>
        <w:t>throughout the program</w:t>
      </w:r>
      <w:r>
        <w:rPr>
          <w:rFonts w:cs="Arial"/>
          <w:lang w:val="en-AU"/>
        </w:rPr>
        <w:t xml:space="preserve">, </w:t>
      </w:r>
      <w:r w:rsidR="006229BB">
        <w:rPr>
          <w:rFonts w:cs="Arial"/>
          <w:lang w:val="en-AU"/>
        </w:rPr>
        <w:t xml:space="preserve">whereas </w:t>
      </w:r>
      <w:r>
        <w:rPr>
          <w:rFonts w:cs="Arial"/>
          <w:lang w:val="en-AU"/>
        </w:rPr>
        <w:t xml:space="preserve">the combined AIMS/JCU score showed a ‘moderate’ rating. The multi-year trends of the water quality showed a minor </w:t>
      </w:r>
      <w:r w:rsidR="005A78D9">
        <w:rPr>
          <w:rFonts w:cs="Arial"/>
          <w:lang w:val="en-AU"/>
        </w:rPr>
        <w:t xml:space="preserve">overall </w:t>
      </w:r>
      <w:r>
        <w:rPr>
          <w:rFonts w:cs="Arial"/>
          <w:lang w:val="en-AU"/>
        </w:rPr>
        <w:t xml:space="preserve">change over the sampling period. </w:t>
      </w:r>
    </w:p>
    <w:p w14:paraId="5AEFDACF" w14:textId="5F53E965" w:rsidR="00D0754F" w:rsidRDefault="00D0754F" w:rsidP="00D0754F">
      <w:pPr>
        <w:rPr>
          <w:lang w:val="en-AU"/>
        </w:rPr>
      </w:pPr>
      <w:r w:rsidRPr="00842CA3">
        <w:rPr>
          <w:rFonts w:cs="Arial"/>
          <w:lang w:val="en-AU"/>
        </w:rPr>
        <w:t xml:space="preserve">The </w:t>
      </w:r>
      <w:r>
        <w:rPr>
          <w:rFonts w:cs="Arial"/>
          <w:lang w:val="en-AU"/>
        </w:rPr>
        <w:t>long-term W</w:t>
      </w:r>
      <w:r w:rsidRPr="00842CA3">
        <w:rPr>
          <w:rFonts w:cs="Arial"/>
          <w:lang w:val="en-AU"/>
        </w:rPr>
        <w:t xml:space="preserve">ater </w:t>
      </w:r>
      <w:r>
        <w:rPr>
          <w:rFonts w:cs="Arial"/>
          <w:lang w:val="en-AU"/>
        </w:rPr>
        <w:t>Q</w:t>
      </w:r>
      <w:r w:rsidRPr="00842CA3">
        <w:rPr>
          <w:rFonts w:cs="Arial"/>
          <w:lang w:val="en-AU"/>
        </w:rPr>
        <w:t xml:space="preserve">uality </w:t>
      </w:r>
      <w:r>
        <w:rPr>
          <w:rFonts w:cs="Arial"/>
          <w:lang w:val="en-AU"/>
        </w:rPr>
        <w:t xml:space="preserve">Index calculated for the </w:t>
      </w:r>
      <w:r w:rsidRPr="00842CA3">
        <w:rPr>
          <w:rFonts w:cs="Arial"/>
          <w:b/>
          <w:lang w:val="en-AU"/>
        </w:rPr>
        <w:t xml:space="preserve">Burdekin </w:t>
      </w:r>
      <w:r w:rsidRPr="004A5BF7">
        <w:rPr>
          <w:rFonts w:cs="Arial"/>
          <w:lang w:val="en-AU"/>
        </w:rPr>
        <w:t>region</w:t>
      </w:r>
      <w:r w:rsidRPr="00842CA3">
        <w:rPr>
          <w:rFonts w:cs="Arial"/>
          <w:lang w:val="en-AU"/>
        </w:rPr>
        <w:t xml:space="preserve"> has remained </w:t>
      </w:r>
      <w:r>
        <w:rPr>
          <w:rFonts w:cs="Arial"/>
          <w:lang w:val="en-AU"/>
        </w:rPr>
        <w:t xml:space="preserve">quite </w:t>
      </w:r>
      <w:r w:rsidRPr="00842CA3">
        <w:rPr>
          <w:rFonts w:cs="Arial"/>
          <w:lang w:val="en-AU"/>
        </w:rPr>
        <w:t xml:space="preserve">stable </w:t>
      </w:r>
      <w:r>
        <w:rPr>
          <w:rFonts w:cs="Arial"/>
          <w:lang w:val="en-AU"/>
        </w:rPr>
        <w:t xml:space="preserve">with </w:t>
      </w:r>
      <w:r w:rsidRPr="00842CA3">
        <w:rPr>
          <w:rFonts w:cs="Arial"/>
          <w:lang w:val="en-AU"/>
        </w:rPr>
        <w:t>overall index scores of ‘good’ or ‘very good’</w:t>
      </w:r>
      <w:r>
        <w:rPr>
          <w:rFonts w:cs="Arial"/>
          <w:lang w:val="en-AU"/>
        </w:rPr>
        <w:t>. Contrary to this</w:t>
      </w:r>
      <w:r w:rsidR="005A78D9">
        <w:rPr>
          <w:rFonts w:cs="Arial"/>
          <w:lang w:val="en-AU"/>
        </w:rPr>
        <w:t>,</w:t>
      </w:r>
      <w:r>
        <w:rPr>
          <w:rFonts w:cs="Arial"/>
          <w:lang w:val="en-AU"/>
        </w:rPr>
        <w:t xml:space="preserve"> the combined AIMS/JCU index showed a ‘moderate’ score for this region. The multi-year trends of the water quality showed generally stable levels of </w:t>
      </w:r>
      <w:r>
        <w:rPr>
          <w:lang w:val="en-AU"/>
        </w:rPr>
        <w:t xml:space="preserve">dissolved nutrients over the </w:t>
      </w:r>
      <w:r w:rsidR="005A78D9">
        <w:rPr>
          <w:lang w:val="en-AU"/>
        </w:rPr>
        <w:t xml:space="preserve">entire </w:t>
      </w:r>
      <w:r>
        <w:rPr>
          <w:lang w:val="en-AU"/>
        </w:rPr>
        <w:t xml:space="preserve">sampling period, </w:t>
      </w:r>
      <w:r w:rsidR="005A78D9">
        <w:rPr>
          <w:lang w:val="en-AU"/>
        </w:rPr>
        <w:t>al</w:t>
      </w:r>
      <w:r>
        <w:rPr>
          <w:lang w:val="en-AU"/>
        </w:rPr>
        <w:t>though with minor increases in NO</w:t>
      </w:r>
      <w:r w:rsidRPr="00F7468E">
        <w:rPr>
          <w:vertAlign w:val="subscript"/>
          <w:lang w:val="en-AU"/>
        </w:rPr>
        <w:t>x</w:t>
      </w:r>
      <w:r>
        <w:rPr>
          <w:lang w:val="en-AU"/>
        </w:rPr>
        <w:t xml:space="preserve"> </w:t>
      </w:r>
      <w:r w:rsidR="005A78D9">
        <w:rPr>
          <w:lang w:val="en-AU"/>
        </w:rPr>
        <w:t xml:space="preserve">that </w:t>
      </w:r>
      <w:r>
        <w:rPr>
          <w:lang w:val="en-AU"/>
        </w:rPr>
        <w:t xml:space="preserve">is most likely linked with the implementation of the new sampling design. </w:t>
      </w:r>
    </w:p>
    <w:p w14:paraId="3EAA2199" w14:textId="334EE2F9" w:rsidR="00D0754F" w:rsidRDefault="00D0754F" w:rsidP="00D0754F">
      <w:pPr>
        <w:rPr>
          <w:rFonts w:cs="Arial"/>
          <w:lang w:val="en-AU"/>
        </w:rPr>
      </w:pPr>
      <w:r>
        <w:rPr>
          <w:rFonts w:cs="Arial"/>
          <w:color w:val="000000" w:themeColor="text1"/>
          <w:lang w:val="en-AU"/>
        </w:rPr>
        <w:t xml:space="preserve">Long-term </w:t>
      </w:r>
      <w:r w:rsidRPr="00842CA3">
        <w:rPr>
          <w:rFonts w:cs="Arial"/>
          <w:color w:val="000000" w:themeColor="text1"/>
          <w:lang w:val="en-AU"/>
        </w:rPr>
        <w:t xml:space="preserve">Water </w:t>
      </w:r>
      <w:r>
        <w:rPr>
          <w:rFonts w:cs="Arial"/>
          <w:color w:val="000000" w:themeColor="text1"/>
          <w:lang w:val="en-AU"/>
        </w:rPr>
        <w:t>Q</w:t>
      </w:r>
      <w:r w:rsidRPr="00842CA3">
        <w:rPr>
          <w:rFonts w:cs="Arial"/>
          <w:color w:val="000000" w:themeColor="text1"/>
          <w:lang w:val="en-AU"/>
        </w:rPr>
        <w:t xml:space="preserve">uality </w:t>
      </w:r>
      <w:r>
        <w:rPr>
          <w:rFonts w:cs="Arial"/>
          <w:color w:val="000000" w:themeColor="text1"/>
          <w:lang w:val="en-AU"/>
        </w:rPr>
        <w:t xml:space="preserve">Index scores </w:t>
      </w:r>
      <w:r w:rsidRPr="00842CA3">
        <w:rPr>
          <w:rFonts w:cs="Arial"/>
          <w:color w:val="000000" w:themeColor="text1"/>
          <w:lang w:val="en-AU"/>
        </w:rPr>
        <w:t xml:space="preserve">in the </w:t>
      </w:r>
      <w:r w:rsidRPr="00842CA3">
        <w:rPr>
          <w:rFonts w:cs="Arial"/>
          <w:b/>
          <w:color w:val="000000" w:themeColor="text1"/>
          <w:lang w:val="en-AU"/>
        </w:rPr>
        <w:t>Mackay</w:t>
      </w:r>
      <w:r w:rsidR="0016786E" w:rsidRPr="005133FC">
        <w:rPr>
          <w:lang w:val="en-AU"/>
        </w:rPr>
        <w:t>–</w:t>
      </w:r>
      <w:r w:rsidRPr="00842CA3">
        <w:rPr>
          <w:rFonts w:cs="Arial"/>
          <w:b/>
          <w:color w:val="000000" w:themeColor="text1"/>
          <w:lang w:val="en-AU"/>
        </w:rPr>
        <w:t xml:space="preserve">Whitsunday </w:t>
      </w:r>
      <w:r w:rsidRPr="004A5BF7">
        <w:rPr>
          <w:rFonts w:cs="Arial"/>
          <w:color w:val="000000" w:themeColor="text1"/>
          <w:lang w:val="en-AU"/>
        </w:rPr>
        <w:t>region</w:t>
      </w:r>
      <w:r w:rsidRPr="00842CA3">
        <w:rPr>
          <w:rFonts w:cs="Arial"/>
          <w:color w:val="000000" w:themeColor="text1"/>
          <w:lang w:val="en-AU"/>
        </w:rPr>
        <w:t xml:space="preserve"> steadily declined over the course of the MMP monitoring </w:t>
      </w:r>
      <w:r>
        <w:rPr>
          <w:rFonts w:cs="Arial"/>
          <w:color w:val="000000" w:themeColor="text1"/>
          <w:lang w:val="en-AU"/>
        </w:rPr>
        <w:t xml:space="preserve">period with a </w:t>
      </w:r>
      <w:r w:rsidRPr="00842CA3">
        <w:rPr>
          <w:rFonts w:cs="Arial"/>
          <w:color w:val="000000" w:themeColor="text1"/>
          <w:lang w:val="en-AU"/>
        </w:rPr>
        <w:t>‘</w:t>
      </w:r>
      <w:r w:rsidR="00662A7A">
        <w:rPr>
          <w:rFonts w:cs="Arial"/>
          <w:color w:val="000000" w:themeColor="text1"/>
          <w:lang w:val="en-AU"/>
        </w:rPr>
        <w:t>poor</w:t>
      </w:r>
      <w:r w:rsidRPr="00842CA3">
        <w:rPr>
          <w:rFonts w:cs="Arial"/>
          <w:color w:val="000000" w:themeColor="text1"/>
          <w:lang w:val="en-AU"/>
        </w:rPr>
        <w:t xml:space="preserve">’ </w:t>
      </w:r>
      <w:r>
        <w:rPr>
          <w:rFonts w:cs="Arial"/>
          <w:color w:val="000000" w:themeColor="text1"/>
          <w:lang w:val="en-AU"/>
        </w:rPr>
        <w:t>index score</w:t>
      </w:r>
      <w:r w:rsidR="003A6102">
        <w:rPr>
          <w:rFonts w:cs="Arial"/>
          <w:color w:val="000000" w:themeColor="text1"/>
          <w:lang w:val="en-AU"/>
        </w:rPr>
        <w:t xml:space="preserve"> in 2016-17</w:t>
      </w:r>
      <w:r w:rsidRPr="00842CA3">
        <w:rPr>
          <w:rFonts w:cs="Arial"/>
          <w:color w:val="000000" w:themeColor="text1"/>
          <w:lang w:val="en-AU"/>
        </w:rPr>
        <w:t>.</w:t>
      </w:r>
      <w:r>
        <w:rPr>
          <w:rFonts w:cs="Arial"/>
          <w:color w:val="000000" w:themeColor="text1"/>
          <w:lang w:val="en-AU"/>
        </w:rPr>
        <w:t xml:space="preserve"> A similar score was found for the </w:t>
      </w:r>
      <w:r>
        <w:rPr>
          <w:rFonts w:cs="Arial"/>
          <w:lang w:val="en-AU"/>
        </w:rPr>
        <w:t>combined AIMS/JCU index. These scores reflect Chl</w:t>
      </w:r>
      <w:r w:rsidRPr="00704D94">
        <w:rPr>
          <w:rFonts w:cs="Arial"/>
          <w:lang w:val="en-AU"/>
        </w:rPr>
        <w:t xml:space="preserve">-a, </w:t>
      </w:r>
      <w:r w:rsidRPr="00704D94">
        <w:rPr>
          <w:rFonts w:cs="Arial"/>
          <w:color w:val="000000" w:themeColor="text1"/>
          <w:lang w:val="en-AU"/>
        </w:rPr>
        <w:t>turbidity</w:t>
      </w:r>
      <w:r w:rsidRPr="00842CA3">
        <w:rPr>
          <w:rFonts w:cs="Arial"/>
          <w:color w:val="000000" w:themeColor="text1"/>
          <w:lang w:val="en-AU"/>
        </w:rPr>
        <w:t xml:space="preserve"> </w:t>
      </w:r>
      <w:r>
        <w:rPr>
          <w:rFonts w:cs="Arial"/>
          <w:color w:val="000000" w:themeColor="text1"/>
          <w:lang w:val="en-AU"/>
        </w:rPr>
        <w:t xml:space="preserve">and PP </w:t>
      </w:r>
      <w:r w:rsidRPr="00842CA3">
        <w:rPr>
          <w:rFonts w:cs="Arial"/>
          <w:color w:val="000000" w:themeColor="text1"/>
          <w:lang w:val="en-AU"/>
        </w:rPr>
        <w:t>levels</w:t>
      </w:r>
      <w:r>
        <w:rPr>
          <w:rFonts w:cs="Arial"/>
          <w:lang w:val="en-AU"/>
        </w:rPr>
        <w:t xml:space="preserve"> above guideline values.</w:t>
      </w:r>
    </w:p>
    <w:p w14:paraId="1FD7C1BA" w14:textId="77777777" w:rsidR="00D0754F" w:rsidRPr="00C226BC" w:rsidRDefault="00D0754F" w:rsidP="00D0754F">
      <w:pPr>
        <w:rPr>
          <w:rFonts w:cs="Arial"/>
          <w:lang w:val="en-AU"/>
        </w:rPr>
      </w:pPr>
    </w:p>
    <w:p w14:paraId="332FB990" w14:textId="77777777" w:rsidR="00D0754F" w:rsidRDefault="00D0754F" w:rsidP="00D0754F">
      <w:pPr>
        <w:rPr>
          <w:rFonts w:cs="Arial"/>
          <w:lang w:val="en-AU"/>
        </w:rPr>
      </w:pPr>
      <w:r w:rsidRPr="001E6F2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1E6F24">
        <w:rPr>
          <w:rFonts w:cs="Arial"/>
          <w:noProof/>
          <w:lang w:val="en-AU" w:eastAsia="en-AU"/>
        </w:rPr>
        <w:drawing>
          <wp:inline distT="0" distB="0" distL="0" distR="0" wp14:anchorId="2EF7F3BE" wp14:editId="390A5E7B">
            <wp:extent cx="6120765" cy="1748790"/>
            <wp:effectExtent l="0" t="0" r="0" b="3810"/>
            <wp:docPr id="32" name="Picture 32" descr="Site-specific Water Quality Index results from 2006–07 to 2016–17 for the Wet Tropics, Burdekin and Mackay Whitsunday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port 2016-2017\Plots and tabels\wq_worms_comb_region.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20765" cy="1748790"/>
                    </a:xfrm>
                    <a:prstGeom prst="rect">
                      <a:avLst/>
                    </a:prstGeom>
                    <a:noFill/>
                    <a:ln>
                      <a:noFill/>
                    </a:ln>
                  </pic:spPr>
                </pic:pic>
              </a:graphicData>
            </a:graphic>
          </wp:inline>
        </w:drawing>
      </w:r>
    </w:p>
    <w:p w14:paraId="48EE9D9B" w14:textId="4D569B2F" w:rsidR="00D0754F" w:rsidRPr="00323B0A" w:rsidRDefault="00D0754F" w:rsidP="00D0754F">
      <w:pPr>
        <w:pStyle w:val="Figure"/>
        <w:rPr>
          <w:vanish/>
          <w:specVanish/>
        </w:rPr>
      </w:pPr>
      <w:bookmarkStart w:id="29" w:name="_Ref470132586"/>
      <w:r>
        <w:t xml:space="preserve">Figure </w:t>
      </w:r>
      <w:bookmarkEnd w:id="29"/>
      <w:r>
        <w:t xml:space="preserve">i: </w:t>
      </w:r>
      <w:r w:rsidRPr="00E36C16">
        <w:t xml:space="preserve">Results of the </w:t>
      </w:r>
      <w:r>
        <w:t xml:space="preserve">site-specific </w:t>
      </w:r>
      <w:r w:rsidRPr="00E36C16">
        <w:t>Water Quality Index from 2006</w:t>
      </w:r>
      <w:r>
        <w:rPr>
          <w:rFonts w:eastAsia="SimSun"/>
          <w:lang w:val="en-US"/>
        </w:rPr>
        <w:t>–</w:t>
      </w:r>
      <w:r w:rsidRPr="00E36C16">
        <w:t>07 to 201</w:t>
      </w:r>
      <w:r>
        <w:t>6</w:t>
      </w:r>
      <w:r w:rsidR="00293491">
        <w:rPr>
          <w:color w:val="000000" w:themeColor="text1"/>
          <w:szCs w:val="22"/>
          <w:lang w:val="en-AU"/>
        </w:rPr>
        <w:t>–</w:t>
      </w:r>
      <w:r w:rsidRPr="00E36C16">
        <w:t>1</w:t>
      </w:r>
      <w:r>
        <w:t>7</w:t>
      </w:r>
      <w:r w:rsidRPr="00E36C16">
        <w:t xml:space="preserve"> for the Wet Tropics, Burdekin and Mackay Whitsunday regions</w:t>
      </w:r>
      <w:r w:rsidRPr="00984C57">
        <w:t>.</w:t>
      </w:r>
    </w:p>
    <w:p w14:paraId="7779E209" w14:textId="77777777" w:rsidR="00833EF0" w:rsidRPr="001853EB" w:rsidRDefault="00D0754F" w:rsidP="00D0754F">
      <w:pPr>
        <w:pStyle w:val="Figure"/>
        <w:rPr>
          <w:vanish/>
          <w:color w:val="000000" w:themeColor="text1"/>
          <w:lang w:val="en-AU"/>
          <w:specVanish/>
        </w:rPr>
      </w:pPr>
      <w:r>
        <w:rPr>
          <w:rFonts w:eastAsia="Calibri" w:cs="Arial"/>
        </w:rPr>
        <w:t xml:space="preserve"> N</w:t>
      </w:r>
      <w:r w:rsidRPr="003222D9">
        <w:rPr>
          <w:rFonts w:eastAsia="Calibri" w:cs="Arial"/>
        </w:rPr>
        <w:t xml:space="preserve">ote that </w:t>
      </w:r>
      <w:r w:rsidRPr="003222D9">
        <w:rPr>
          <w:color w:val="000000" w:themeColor="text1"/>
          <w:lang w:val="en-AU"/>
        </w:rPr>
        <w:t xml:space="preserve">the </w:t>
      </w:r>
      <w:r>
        <w:rPr>
          <w:color w:val="000000" w:themeColor="text1"/>
          <w:lang w:val="en-AU"/>
        </w:rPr>
        <w:t>W</w:t>
      </w:r>
      <w:r w:rsidRPr="003222D9">
        <w:rPr>
          <w:color w:val="000000" w:themeColor="text1"/>
          <w:lang w:val="en-AU"/>
        </w:rPr>
        <w:t xml:space="preserve">ater </w:t>
      </w:r>
      <w:r>
        <w:rPr>
          <w:color w:val="000000" w:themeColor="text1"/>
          <w:lang w:val="en-AU"/>
        </w:rPr>
        <w:t>Q</w:t>
      </w:r>
      <w:r w:rsidRPr="003222D9">
        <w:rPr>
          <w:color w:val="000000" w:themeColor="text1"/>
          <w:lang w:val="en-AU"/>
        </w:rPr>
        <w:t xml:space="preserve">uality </w:t>
      </w:r>
      <w:r>
        <w:rPr>
          <w:color w:val="000000" w:themeColor="text1"/>
          <w:lang w:val="en-AU"/>
        </w:rPr>
        <w:t>I</w:t>
      </w:r>
      <w:r w:rsidRPr="003222D9">
        <w:rPr>
          <w:color w:val="000000" w:themeColor="text1"/>
          <w:lang w:val="en-AU"/>
        </w:rPr>
        <w:t>ndex was calculated in two ways.</w:t>
      </w:r>
    </w:p>
    <w:p w14:paraId="05212A6A" w14:textId="771F42AF" w:rsidR="00D0754F" w:rsidRDefault="00D0754F" w:rsidP="00D0754F">
      <w:pPr>
        <w:pStyle w:val="Figure"/>
        <w:rPr>
          <w:rStyle w:val="IntenseReference"/>
          <w:rFonts w:eastAsiaTheme="majorEastAsia"/>
        </w:rPr>
      </w:pPr>
      <w:r w:rsidRPr="003222D9">
        <w:rPr>
          <w:color w:val="000000" w:themeColor="text1"/>
          <w:lang w:val="en-AU"/>
        </w:rPr>
        <w:t xml:space="preserve"> First, for </w:t>
      </w:r>
      <w:r w:rsidRPr="003222D9">
        <w:rPr>
          <w:rFonts w:eastAsia="Calibri" w:cs="Arial"/>
        </w:rPr>
        <w:t xml:space="preserve">continuity of the long-term trend </w:t>
      </w:r>
      <w:r w:rsidRPr="003222D9">
        <w:rPr>
          <w:color w:val="000000" w:themeColor="text1"/>
          <w:lang w:val="en-AU"/>
        </w:rPr>
        <w:t>an index score was calculated using the same approach as in previous years</w:t>
      </w:r>
      <w:r>
        <w:rPr>
          <w:color w:val="000000" w:themeColor="text1"/>
          <w:lang w:val="en-AU"/>
        </w:rPr>
        <w:t xml:space="preserve"> (circles)</w:t>
      </w:r>
      <w:r w:rsidRPr="003222D9">
        <w:rPr>
          <w:color w:val="000000" w:themeColor="text1"/>
          <w:lang w:val="en-AU"/>
        </w:rPr>
        <w:t xml:space="preserve">. Second, to include data collected by </w:t>
      </w:r>
      <w:r w:rsidRPr="003222D9">
        <w:rPr>
          <w:rFonts w:eastAsia="Calibri" w:cs="Arial"/>
        </w:rPr>
        <w:t>both AIMS and JCU and apply wet/dry guidelines</w:t>
      </w:r>
      <w:r w:rsidR="00E06E7A">
        <w:rPr>
          <w:rFonts w:eastAsia="Calibri" w:cs="Arial"/>
        </w:rPr>
        <w:t>,</w:t>
      </w:r>
      <w:r w:rsidRPr="003222D9">
        <w:rPr>
          <w:rFonts w:eastAsia="Calibri" w:cs="Arial"/>
        </w:rPr>
        <w:t xml:space="preserve"> we calculated a separate score shown as </w:t>
      </w:r>
      <w:r>
        <w:rPr>
          <w:rFonts w:eastAsia="Calibri" w:cs="Arial"/>
        </w:rPr>
        <w:t xml:space="preserve">two </w:t>
      </w:r>
      <w:r w:rsidRPr="003222D9">
        <w:rPr>
          <w:rFonts w:eastAsia="Calibri" w:cs="Arial"/>
        </w:rPr>
        <w:t>point</w:t>
      </w:r>
      <w:r>
        <w:rPr>
          <w:rFonts w:eastAsia="Calibri" w:cs="Arial"/>
        </w:rPr>
        <w:t>s</w:t>
      </w:r>
      <w:r w:rsidRPr="003222D9">
        <w:rPr>
          <w:rFonts w:eastAsia="Calibri" w:cs="Arial"/>
        </w:rPr>
        <w:t xml:space="preserve"> in </w:t>
      </w:r>
      <w:r>
        <w:rPr>
          <w:rFonts w:eastAsia="Calibri" w:cs="Arial"/>
        </w:rPr>
        <w:t xml:space="preserve">the figures (squares). </w:t>
      </w:r>
      <w:r w:rsidRPr="00833B2D">
        <w:rPr>
          <w:rStyle w:val="IntenseReference"/>
          <w:rFonts w:eastAsiaTheme="majorEastAsia"/>
          <w:szCs w:val="18"/>
        </w:rPr>
        <w:t xml:space="preserve">The Water Quality Index aggregates scores for five </w:t>
      </w:r>
      <w:r w:rsidRPr="00EB1AFA">
        <w:rPr>
          <w:rStyle w:val="IntenseReference"/>
          <w:rFonts w:eastAsiaTheme="majorEastAsia"/>
          <w:szCs w:val="18"/>
        </w:rPr>
        <w:t xml:space="preserve">variables: concentrations of </w:t>
      </w:r>
      <w:r w:rsidR="005C1221" w:rsidRPr="009B70CD">
        <w:rPr>
          <w:lang w:val="en-AU"/>
        </w:rPr>
        <w:t>NO</w:t>
      </w:r>
      <w:r w:rsidR="005C1221" w:rsidRPr="009B70CD">
        <w:rPr>
          <w:vertAlign w:val="subscript"/>
          <w:lang w:val="en-AU"/>
        </w:rPr>
        <w:t>x</w:t>
      </w:r>
      <w:r>
        <w:rPr>
          <w:rStyle w:val="IntenseReference"/>
          <w:rFonts w:eastAsiaTheme="majorEastAsia"/>
          <w:szCs w:val="18"/>
        </w:rPr>
        <w:t>,</w:t>
      </w:r>
      <w:r w:rsidRPr="00053E65">
        <w:rPr>
          <w:rStyle w:val="IntenseReference"/>
          <w:rFonts w:eastAsiaTheme="majorEastAsia"/>
          <w:szCs w:val="18"/>
        </w:rPr>
        <w:t xml:space="preserve"> particulate nitrogen and phosphorus, </w:t>
      </w:r>
      <w:r>
        <w:rPr>
          <w:rStyle w:val="IntenseReference"/>
          <w:rFonts w:eastAsiaTheme="majorEastAsia"/>
          <w:szCs w:val="18"/>
        </w:rPr>
        <w:t>Chl-</w:t>
      </w:r>
      <w:r w:rsidRPr="001853EB">
        <w:rPr>
          <w:rStyle w:val="IntenseReference"/>
          <w:rFonts w:eastAsiaTheme="majorEastAsia"/>
          <w:szCs w:val="18"/>
        </w:rPr>
        <w:t>a</w:t>
      </w:r>
      <w:r w:rsidRPr="00AE3978">
        <w:rPr>
          <w:rStyle w:val="IntenseReference"/>
          <w:rFonts w:eastAsiaTheme="majorEastAsia"/>
          <w:szCs w:val="18"/>
        </w:rPr>
        <w:t xml:space="preserve"> </w:t>
      </w:r>
      <w:r w:rsidRPr="00053E65">
        <w:rPr>
          <w:rStyle w:val="IntenseReference"/>
          <w:rFonts w:eastAsiaTheme="majorEastAsia"/>
          <w:szCs w:val="18"/>
        </w:rPr>
        <w:t>and a combined water clarity indicator (</w:t>
      </w:r>
      <w:r>
        <w:rPr>
          <w:rStyle w:val="IntenseReference"/>
          <w:rFonts w:eastAsiaTheme="majorEastAsia"/>
          <w:szCs w:val="18"/>
        </w:rPr>
        <w:t>TSS</w:t>
      </w:r>
      <w:r w:rsidRPr="00053E65">
        <w:rPr>
          <w:rStyle w:val="IntenseReference"/>
          <w:rFonts w:eastAsiaTheme="majorEastAsia"/>
          <w:szCs w:val="18"/>
        </w:rPr>
        <w:t>, turbidity and Secchi depth), relative to Guideline values (</w:t>
      </w:r>
      <w:r w:rsidR="00E06E7A" w:rsidRPr="00351863">
        <w:rPr>
          <w:lang w:eastAsia="en-AU"/>
        </w:rPr>
        <w:t xml:space="preserve">Department of Environment and Resource Management </w:t>
      </w:r>
      <w:r w:rsidR="00E06E7A">
        <w:rPr>
          <w:lang w:eastAsia="en-AU"/>
        </w:rPr>
        <w:t>[</w:t>
      </w:r>
      <w:r w:rsidRPr="00053E65">
        <w:rPr>
          <w:rStyle w:val="IntenseReference"/>
          <w:rFonts w:eastAsiaTheme="majorEastAsia"/>
          <w:szCs w:val="18"/>
        </w:rPr>
        <w:t>DERM</w:t>
      </w:r>
      <w:r w:rsidR="00E06E7A">
        <w:rPr>
          <w:rStyle w:val="IntenseReference"/>
          <w:rFonts w:eastAsiaTheme="majorEastAsia"/>
          <w:szCs w:val="18"/>
        </w:rPr>
        <w:t>]</w:t>
      </w:r>
      <w:r>
        <w:rPr>
          <w:rStyle w:val="IntenseReference"/>
          <w:rFonts w:eastAsiaTheme="majorEastAsia"/>
          <w:szCs w:val="18"/>
        </w:rPr>
        <w:t>,</w:t>
      </w:r>
      <w:r w:rsidRPr="00053E65">
        <w:rPr>
          <w:rStyle w:val="IntenseReference"/>
          <w:rFonts w:eastAsiaTheme="majorEastAsia"/>
          <w:szCs w:val="18"/>
        </w:rPr>
        <w:t xml:space="preserve"> 2009</w:t>
      </w:r>
      <w:r>
        <w:rPr>
          <w:rStyle w:val="IntenseReference"/>
          <w:rFonts w:eastAsiaTheme="majorEastAsia"/>
          <w:szCs w:val="18"/>
        </w:rPr>
        <w:t xml:space="preserve">; </w:t>
      </w:r>
      <w:r w:rsidRPr="00053E65">
        <w:rPr>
          <w:rStyle w:val="IntenseReference"/>
          <w:rFonts w:eastAsiaTheme="majorEastAsia"/>
          <w:szCs w:val="18"/>
        </w:rPr>
        <w:t>GBRMPA</w:t>
      </w:r>
      <w:r>
        <w:rPr>
          <w:rStyle w:val="IntenseReference"/>
          <w:rFonts w:eastAsiaTheme="majorEastAsia"/>
          <w:szCs w:val="18"/>
        </w:rPr>
        <w:t>,</w:t>
      </w:r>
      <w:r w:rsidRPr="00053E65">
        <w:rPr>
          <w:rStyle w:val="IntenseReference"/>
          <w:rFonts w:eastAsiaTheme="majorEastAsia"/>
          <w:szCs w:val="18"/>
        </w:rPr>
        <w:t xml:space="preserve"> 2010). Water </w:t>
      </w:r>
      <w:r>
        <w:rPr>
          <w:rStyle w:val="IntenseReference"/>
          <w:rFonts w:eastAsiaTheme="majorEastAsia"/>
          <w:szCs w:val="18"/>
        </w:rPr>
        <w:t>Q</w:t>
      </w:r>
      <w:r w:rsidRPr="00053E65">
        <w:rPr>
          <w:rStyle w:val="IntenseReference"/>
          <w:rFonts w:eastAsiaTheme="majorEastAsia"/>
          <w:szCs w:val="18"/>
        </w:rPr>
        <w:t xml:space="preserve">uality </w:t>
      </w:r>
      <w:r>
        <w:rPr>
          <w:rStyle w:val="IntenseReference"/>
          <w:rFonts w:eastAsiaTheme="majorEastAsia"/>
          <w:szCs w:val="18"/>
        </w:rPr>
        <w:t>I</w:t>
      </w:r>
      <w:r w:rsidRPr="00053E65">
        <w:rPr>
          <w:rStyle w:val="IntenseReference"/>
          <w:rFonts w:eastAsiaTheme="majorEastAsia"/>
          <w:szCs w:val="18"/>
        </w:rPr>
        <w:t>ndex colour coding: dark green</w:t>
      </w:r>
      <w:r w:rsidR="00AE3978">
        <w:rPr>
          <w:rStyle w:val="IntenseReference"/>
          <w:rFonts w:eastAsiaTheme="majorEastAsia"/>
          <w:szCs w:val="18"/>
        </w:rPr>
        <w:t xml:space="preserve"> </w:t>
      </w:r>
      <w:r w:rsidR="00AE3978" w:rsidRPr="00053E65">
        <w:rPr>
          <w:rStyle w:val="IntenseReference"/>
          <w:rFonts w:eastAsiaTheme="majorEastAsia"/>
          <w:szCs w:val="18"/>
        </w:rPr>
        <w:t>–</w:t>
      </w:r>
      <w:r w:rsidR="00E06E7A">
        <w:rPr>
          <w:rStyle w:val="IntenseReference"/>
          <w:rFonts w:eastAsiaTheme="majorEastAsia"/>
          <w:szCs w:val="18"/>
        </w:rPr>
        <w:t xml:space="preserve"> </w:t>
      </w:r>
      <w:r w:rsidRPr="00053E65">
        <w:rPr>
          <w:rStyle w:val="IntenseReference"/>
          <w:rFonts w:eastAsiaTheme="majorEastAsia"/>
          <w:szCs w:val="18"/>
        </w:rPr>
        <w:t>‘very good’; light green</w:t>
      </w:r>
      <w:r w:rsidR="00AE3978">
        <w:rPr>
          <w:rStyle w:val="IntenseReference"/>
          <w:rFonts w:eastAsiaTheme="majorEastAsia"/>
          <w:szCs w:val="18"/>
        </w:rPr>
        <w:t xml:space="preserve"> </w:t>
      </w:r>
      <w:r w:rsidR="00AE3978" w:rsidRPr="00053E65">
        <w:rPr>
          <w:rStyle w:val="IntenseReference"/>
          <w:rFonts w:eastAsiaTheme="majorEastAsia"/>
          <w:szCs w:val="18"/>
        </w:rPr>
        <w:t>–</w:t>
      </w:r>
      <w:r w:rsidR="00AE3978" w:rsidRPr="00053E65" w:rsidDel="00AE3978">
        <w:rPr>
          <w:rStyle w:val="IntenseReference"/>
          <w:rFonts w:eastAsiaTheme="majorEastAsia"/>
          <w:szCs w:val="18"/>
        </w:rPr>
        <w:t xml:space="preserve"> </w:t>
      </w:r>
      <w:r w:rsidRPr="00053E65">
        <w:rPr>
          <w:rStyle w:val="IntenseReference"/>
          <w:rFonts w:eastAsiaTheme="majorEastAsia"/>
          <w:szCs w:val="18"/>
        </w:rPr>
        <w:t>‘good’; yellow – ‘moderate; orange – ‘poor’; red – ‘very poor’.</w:t>
      </w:r>
      <w:r w:rsidRPr="00702B17">
        <w:rPr>
          <w:rStyle w:val="IntenseReference"/>
          <w:rFonts w:eastAsiaTheme="majorEastAsia"/>
        </w:rPr>
        <w:t xml:space="preserve"> </w:t>
      </w:r>
    </w:p>
    <w:p w14:paraId="6464D595" w14:textId="74C8B9D6" w:rsidR="00D0754F" w:rsidRDefault="00D0754F" w:rsidP="00D0754F">
      <w:pPr>
        <w:rPr>
          <w:rFonts w:cs="Arial"/>
          <w:lang w:val="en-AU"/>
        </w:rPr>
      </w:pPr>
      <w:r w:rsidRPr="00C226BC">
        <w:rPr>
          <w:rFonts w:cs="Arial"/>
          <w:color w:val="000000"/>
          <w:lang w:val="en-AU"/>
        </w:rPr>
        <w:t xml:space="preserve">These </w:t>
      </w:r>
      <w:r w:rsidRPr="00C226BC">
        <w:rPr>
          <w:rFonts w:cs="Arial"/>
          <w:lang w:val="en-AU"/>
        </w:rPr>
        <w:t xml:space="preserve">regional Water Quality Index scores are currently based on a selected set of variables for which GBR </w:t>
      </w:r>
      <w:r w:rsidR="007B4DB9">
        <w:rPr>
          <w:rFonts w:cs="Arial"/>
          <w:lang w:val="en-AU"/>
        </w:rPr>
        <w:t>W</w:t>
      </w:r>
      <w:r w:rsidR="007B4DB9" w:rsidRPr="00C226BC">
        <w:rPr>
          <w:rFonts w:cs="Arial"/>
          <w:lang w:val="en-AU"/>
        </w:rPr>
        <w:t xml:space="preserve">ater </w:t>
      </w:r>
      <w:r w:rsidR="007B4DB9">
        <w:rPr>
          <w:rFonts w:cs="Arial"/>
          <w:lang w:val="en-AU"/>
        </w:rPr>
        <w:t>Q</w:t>
      </w:r>
      <w:r w:rsidR="007B4DB9" w:rsidRPr="00C226BC">
        <w:rPr>
          <w:rFonts w:cs="Arial"/>
          <w:lang w:val="en-AU"/>
        </w:rPr>
        <w:t xml:space="preserve">uality </w:t>
      </w:r>
      <w:r w:rsidR="007B4DB9">
        <w:rPr>
          <w:rFonts w:cs="Arial"/>
          <w:lang w:val="en-AU"/>
        </w:rPr>
        <w:t>G</w:t>
      </w:r>
      <w:r w:rsidR="007B4DB9" w:rsidRPr="00C226BC">
        <w:rPr>
          <w:rFonts w:cs="Arial"/>
          <w:lang w:val="en-AU"/>
        </w:rPr>
        <w:t xml:space="preserve">uidelines </w:t>
      </w:r>
      <w:r w:rsidRPr="00C226BC">
        <w:rPr>
          <w:rFonts w:cs="Arial"/>
          <w:lang w:val="en-AU"/>
        </w:rPr>
        <w:t xml:space="preserve">are available and use data from permanent sites that were sampled from 2005 to 2015 and new sites established in 2015. The scores provide a picture of the water quality condition in the inshore GBR; however, it is important to note that a more comprehensive index </w:t>
      </w:r>
      <w:r>
        <w:rPr>
          <w:rFonts w:cs="Arial"/>
          <w:lang w:val="en-AU"/>
        </w:rPr>
        <w:t xml:space="preserve">should be developed to </w:t>
      </w:r>
      <w:r w:rsidRPr="00C226BC">
        <w:rPr>
          <w:rFonts w:cs="Arial"/>
          <w:lang w:val="en-AU"/>
        </w:rPr>
        <w:t>encompass a</w:t>
      </w:r>
      <w:r>
        <w:rPr>
          <w:rFonts w:cs="Arial"/>
          <w:lang w:val="en-AU"/>
        </w:rPr>
        <w:t xml:space="preserve"> </w:t>
      </w:r>
      <w:r w:rsidRPr="00C226BC">
        <w:rPr>
          <w:rFonts w:cs="Arial"/>
          <w:lang w:val="en-AU"/>
        </w:rPr>
        <w:t>wider range of variables</w:t>
      </w:r>
      <w:r>
        <w:rPr>
          <w:rFonts w:cs="Arial"/>
          <w:lang w:val="en-AU"/>
        </w:rPr>
        <w:t>,</w:t>
      </w:r>
      <w:r w:rsidRPr="00C226BC">
        <w:rPr>
          <w:rFonts w:cs="Arial"/>
          <w:lang w:val="en-AU"/>
        </w:rPr>
        <w:t xml:space="preserve"> captur</w:t>
      </w:r>
      <w:r>
        <w:rPr>
          <w:rFonts w:cs="Arial"/>
          <w:lang w:val="en-AU"/>
        </w:rPr>
        <w:t>ing</w:t>
      </w:r>
      <w:r w:rsidRPr="00C226BC">
        <w:rPr>
          <w:rFonts w:cs="Arial"/>
          <w:lang w:val="en-AU"/>
        </w:rPr>
        <w:t xml:space="preserve"> a variety of conditions along environmental gradients. </w:t>
      </w:r>
    </w:p>
    <w:p w14:paraId="0B62B45C" w14:textId="75EF8CDF" w:rsidR="00D0754F" w:rsidRDefault="00D0754F" w:rsidP="00D0754F">
      <w:pPr>
        <w:rPr>
          <w:rFonts w:cs="Arial"/>
          <w:lang w:val="en-AU"/>
        </w:rPr>
      </w:pPr>
      <w:r w:rsidRPr="00C226BC">
        <w:rPr>
          <w:rFonts w:cs="Arial"/>
          <w:lang w:val="en-AU"/>
        </w:rPr>
        <w:t xml:space="preserve">To set realistic targets and guidelines, more in-depth knowledge of the biogeochemical cycling of carbon, nitrogen and phosphorus in the GBR is required. In addition, the data collected prior to implementation of the new monitoring design in 2015 </w:t>
      </w:r>
      <w:r>
        <w:rPr>
          <w:rFonts w:cs="Arial"/>
          <w:lang w:val="en-AU"/>
        </w:rPr>
        <w:t xml:space="preserve">represented the </w:t>
      </w:r>
      <w:r w:rsidR="00E06E7A">
        <w:rPr>
          <w:rFonts w:cs="Arial"/>
          <w:lang w:val="en-AU"/>
        </w:rPr>
        <w:t xml:space="preserve">three </w:t>
      </w:r>
      <w:r>
        <w:rPr>
          <w:rFonts w:cs="Arial"/>
          <w:lang w:val="en-AU"/>
        </w:rPr>
        <w:t xml:space="preserve">tropical seasons equally </w:t>
      </w:r>
      <w:r w:rsidRPr="00C226BC">
        <w:rPr>
          <w:rFonts w:cs="Arial"/>
          <w:lang w:val="en-AU"/>
        </w:rPr>
        <w:t>and stations further offshore</w:t>
      </w:r>
      <w:r>
        <w:rPr>
          <w:rFonts w:cs="Arial"/>
          <w:lang w:val="en-AU"/>
        </w:rPr>
        <w:t xml:space="preserve">. Contrary, </w:t>
      </w:r>
      <w:r w:rsidRPr="00C226BC">
        <w:rPr>
          <w:rFonts w:cs="Arial"/>
          <w:lang w:val="en-AU"/>
        </w:rPr>
        <w:t xml:space="preserve">the </w:t>
      </w:r>
      <w:r>
        <w:rPr>
          <w:rFonts w:cs="Arial"/>
          <w:lang w:val="en-AU"/>
        </w:rPr>
        <w:t>new design</w:t>
      </w:r>
      <w:r w:rsidRPr="00C226BC">
        <w:rPr>
          <w:rFonts w:cs="Arial"/>
          <w:lang w:val="en-AU"/>
        </w:rPr>
        <w:t xml:space="preserve"> </w:t>
      </w:r>
      <w:r w:rsidR="005A4C68">
        <w:rPr>
          <w:rFonts w:cs="Arial"/>
          <w:lang w:val="en-AU"/>
        </w:rPr>
        <w:t>has a greater emphasis on</w:t>
      </w:r>
      <w:r>
        <w:rPr>
          <w:rFonts w:cs="Arial"/>
          <w:lang w:val="en-AU"/>
        </w:rPr>
        <w:t xml:space="preserve"> </w:t>
      </w:r>
      <w:r w:rsidRPr="00C226BC">
        <w:rPr>
          <w:rFonts w:cs="Arial"/>
          <w:lang w:val="en-AU"/>
        </w:rPr>
        <w:t>wet season data and inshore stations</w:t>
      </w:r>
      <w:r>
        <w:rPr>
          <w:rFonts w:cs="Arial"/>
          <w:lang w:val="en-AU"/>
        </w:rPr>
        <w:t>,</w:t>
      </w:r>
      <w:r w:rsidRPr="00C226BC">
        <w:rPr>
          <w:rFonts w:cs="Arial"/>
          <w:lang w:val="en-AU"/>
        </w:rPr>
        <w:t xml:space="preserve"> influencing the overall trend and therefore provid</w:t>
      </w:r>
      <w:r>
        <w:rPr>
          <w:rFonts w:cs="Arial"/>
          <w:lang w:val="en-AU"/>
        </w:rPr>
        <w:t>ing</w:t>
      </w:r>
      <w:r w:rsidRPr="00C226BC">
        <w:rPr>
          <w:rFonts w:cs="Arial"/>
          <w:lang w:val="en-AU"/>
        </w:rPr>
        <w:t xml:space="preserve"> a different perspective of</w:t>
      </w:r>
      <w:r>
        <w:rPr>
          <w:rFonts w:cs="Arial"/>
          <w:lang w:val="en-AU"/>
        </w:rPr>
        <w:t xml:space="preserve"> the</w:t>
      </w:r>
      <w:r w:rsidRPr="00C226BC">
        <w:rPr>
          <w:rFonts w:cs="Arial"/>
          <w:lang w:val="en-AU"/>
        </w:rPr>
        <w:t xml:space="preserve"> overall water quality conditions.</w:t>
      </w:r>
    </w:p>
    <w:p w14:paraId="64ADF13B" w14:textId="3591B7C2" w:rsidR="00D0754F" w:rsidRDefault="00D0754F" w:rsidP="00D0754F">
      <w:pPr>
        <w:rPr>
          <w:rFonts w:cs="Arial"/>
          <w:lang w:val="en-AU"/>
        </w:rPr>
      </w:pPr>
      <w:r>
        <w:rPr>
          <w:rFonts w:cs="Arial"/>
          <w:lang w:val="en-AU"/>
        </w:rPr>
        <w:t xml:space="preserve">This year, event sampling was conducted in all focus areas, with additional sampling conducted in the Fitzroy region in response to </w:t>
      </w:r>
      <w:r w:rsidR="0016786E">
        <w:rPr>
          <w:rFonts w:cs="Arial"/>
          <w:lang w:val="en-AU"/>
        </w:rPr>
        <w:t xml:space="preserve">tropical cyclone </w:t>
      </w:r>
      <w:r>
        <w:rPr>
          <w:rFonts w:cs="Arial"/>
          <w:lang w:val="en-AU"/>
        </w:rPr>
        <w:t>Debbie.</w:t>
      </w:r>
    </w:p>
    <w:p w14:paraId="0215CC14" w14:textId="12B99D75" w:rsidR="004329AA" w:rsidRDefault="00F92F5D" w:rsidP="00D0754F">
      <w:pPr>
        <w:rPr>
          <w:rFonts w:cs="Arial"/>
          <w:lang w:val="en-AU"/>
        </w:rPr>
      </w:pPr>
      <w:r>
        <w:rPr>
          <w:rFonts w:cs="Arial"/>
          <w:lang w:val="en-AU"/>
        </w:rPr>
        <w:t>A case study of the link between p</w:t>
      </w:r>
      <w:r w:rsidRPr="00EA2EC9">
        <w:rPr>
          <w:rFonts w:eastAsia="SimSun"/>
        </w:rPr>
        <w:t xml:space="preserve">hytoplankton pigment composition and environmental conditions </w:t>
      </w:r>
      <w:r>
        <w:rPr>
          <w:rFonts w:eastAsia="SimSun"/>
        </w:rPr>
        <w:t xml:space="preserve">conducted by AIMS </w:t>
      </w:r>
      <w:r w:rsidR="00794BEC">
        <w:rPr>
          <w:rFonts w:cs="Arial"/>
          <w:lang w:val="en-AU"/>
        </w:rPr>
        <w:t xml:space="preserve">(Appendix A) </w:t>
      </w:r>
      <w:r w:rsidR="004329AA">
        <w:rPr>
          <w:rFonts w:eastAsia="SimSun"/>
        </w:rPr>
        <w:t>showed that t</w:t>
      </w:r>
      <w:r w:rsidR="004329AA" w:rsidRPr="00211BF7">
        <w:rPr>
          <w:rFonts w:cs="Arial"/>
          <w:color w:val="000000"/>
          <w:szCs w:val="22"/>
        </w:rPr>
        <w:t xml:space="preserve">he </w:t>
      </w:r>
      <w:r w:rsidR="004329AA" w:rsidRPr="00211BF7">
        <w:rPr>
          <w:rFonts w:cs="Arial"/>
          <w:color w:val="000000" w:themeColor="text1"/>
          <w:szCs w:val="22"/>
        </w:rPr>
        <w:t xml:space="preserve">phytoplankton community in the inshore GBR is primarily influenced by environmental factors including temperature, irradiance and resuspension events. </w:t>
      </w:r>
      <w:r w:rsidR="004329AA">
        <w:rPr>
          <w:rFonts w:cs="Arial"/>
          <w:color w:val="000000" w:themeColor="text1"/>
          <w:szCs w:val="22"/>
        </w:rPr>
        <w:t>The</w:t>
      </w:r>
      <w:r w:rsidR="00A51300">
        <w:rPr>
          <w:rFonts w:cs="Arial"/>
          <w:color w:val="000000" w:themeColor="text1"/>
          <w:szCs w:val="22"/>
        </w:rPr>
        <w:t>se preliminary</w:t>
      </w:r>
      <w:r w:rsidR="004329AA">
        <w:rPr>
          <w:rFonts w:cs="Arial"/>
          <w:color w:val="000000" w:themeColor="text1"/>
          <w:szCs w:val="22"/>
        </w:rPr>
        <w:t xml:space="preserve"> results indicate that p</w:t>
      </w:r>
      <w:r w:rsidR="004329AA" w:rsidRPr="00211BF7">
        <w:rPr>
          <w:rFonts w:cs="Arial"/>
          <w:color w:val="000000" w:themeColor="text1"/>
          <w:szCs w:val="22"/>
        </w:rPr>
        <w:t xml:space="preserve">hytoplankton pigment analysis could </w:t>
      </w:r>
      <w:r w:rsidR="004329AA">
        <w:rPr>
          <w:rFonts w:cs="Arial"/>
          <w:color w:val="000000" w:themeColor="text1"/>
          <w:szCs w:val="22"/>
        </w:rPr>
        <w:t>provide</w:t>
      </w:r>
      <w:r w:rsidR="004329AA" w:rsidRPr="00211BF7">
        <w:rPr>
          <w:rFonts w:cs="Arial"/>
          <w:color w:val="000000" w:themeColor="text1"/>
          <w:szCs w:val="22"/>
        </w:rPr>
        <w:t xml:space="preserve"> </w:t>
      </w:r>
      <w:r w:rsidR="00A51300">
        <w:rPr>
          <w:rFonts w:cs="Arial"/>
          <w:color w:val="000000" w:themeColor="text1"/>
          <w:szCs w:val="22"/>
        </w:rPr>
        <w:t>insights into</w:t>
      </w:r>
      <w:r w:rsidR="004329AA" w:rsidRPr="00211BF7">
        <w:rPr>
          <w:rFonts w:cs="Arial"/>
          <w:color w:val="000000" w:themeColor="text1"/>
          <w:szCs w:val="22"/>
        </w:rPr>
        <w:t xml:space="preserve"> the phytoplankton community st</w:t>
      </w:r>
      <w:r w:rsidR="004329AA">
        <w:rPr>
          <w:rFonts w:cs="Arial"/>
          <w:color w:val="000000" w:themeColor="text1"/>
          <w:szCs w:val="22"/>
        </w:rPr>
        <w:t xml:space="preserve">ructure and dynamics in the GBR </w:t>
      </w:r>
      <w:r w:rsidR="00A51300">
        <w:rPr>
          <w:rFonts w:cs="Arial"/>
          <w:color w:val="000000" w:themeColor="text1"/>
          <w:szCs w:val="22"/>
        </w:rPr>
        <w:t>lagoon</w:t>
      </w:r>
      <w:r w:rsidR="004329AA">
        <w:rPr>
          <w:rFonts w:cs="Arial"/>
          <w:color w:val="292526"/>
          <w:szCs w:val="22"/>
        </w:rPr>
        <w:t>. This is a consideration for future monitoring design.</w:t>
      </w:r>
      <w:r w:rsidR="00794BEC">
        <w:rPr>
          <w:rFonts w:cs="Arial"/>
          <w:color w:val="292526"/>
          <w:szCs w:val="22"/>
        </w:rPr>
        <w:t xml:space="preserve"> The second case study conducted by JCU </w:t>
      </w:r>
      <w:r w:rsidR="00794BEC">
        <w:rPr>
          <w:rFonts w:cs="Arial"/>
          <w:szCs w:val="22"/>
        </w:rPr>
        <w:t xml:space="preserve">assessed the continuity of satellite-derived products </w:t>
      </w:r>
      <w:r w:rsidR="00794BEC" w:rsidRPr="001B50F2">
        <w:rPr>
          <w:color w:val="000000" w:themeColor="text1"/>
        </w:rPr>
        <w:t xml:space="preserve">between </w:t>
      </w:r>
      <w:r w:rsidR="00794BEC">
        <w:rPr>
          <w:color w:val="000000" w:themeColor="text1"/>
        </w:rPr>
        <w:t xml:space="preserve">previous years and this wet season </w:t>
      </w:r>
      <w:r w:rsidR="00794BEC">
        <w:rPr>
          <w:rFonts w:cs="Arial"/>
          <w:szCs w:val="22"/>
        </w:rPr>
        <w:t xml:space="preserve">following a shift in the </w:t>
      </w:r>
      <w:r w:rsidR="005A4C68">
        <w:rPr>
          <w:rFonts w:cs="Arial"/>
          <w:szCs w:val="22"/>
        </w:rPr>
        <w:t xml:space="preserve">supply and processing of </w:t>
      </w:r>
      <w:r w:rsidR="005A4C68">
        <w:rPr>
          <w:color w:val="000000" w:themeColor="text1"/>
        </w:rPr>
        <w:t xml:space="preserve">MODIS true colour images </w:t>
      </w:r>
      <w:r w:rsidR="005A4C68">
        <w:rPr>
          <w:rFonts w:cs="Arial"/>
          <w:szCs w:val="22"/>
        </w:rPr>
        <w:t xml:space="preserve">from within JCU </w:t>
      </w:r>
      <w:r w:rsidR="00794BEC">
        <w:rPr>
          <w:rFonts w:cs="Arial"/>
          <w:szCs w:val="22"/>
        </w:rPr>
        <w:t xml:space="preserve">to </w:t>
      </w:r>
      <w:r w:rsidR="005A4C68">
        <w:t xml:space="preserve">supply to the </w:t>
      </w:r>
      <w:r w:rsidR="00794BEC">
        <w:t>Bureau of Meteorology</w:t>
      </w:r>
      <w:r w:rsidR="005A4C68">
        <w:t xml:space="preserve"> (BOM)</w:t>
      </w:r>
      <w:r w:rsidR="00794BEC">
        <w:rPr>
          <w:rFonts w:cs="Arial"/>
          <w:szCs w:val="22"/>
        </w:rPr>
        <w:t>. The analysis provides confidence in the transition of the data supply</w:t>
      </w:r>
      <w:r w:rsidR="00E06E7A">
        <w:rPr>
          <w:rFonts w:cs="Arial"/>
          <w:szCs w:val="22"/>
        </w:rPr>
        <w:t>,</w:t>
      </w:r>
      <w:r w:rsidR="00794BEC">
        <w:rPr>
          <w:rFonts w:cs="Arial"/>
          <w:szCs w:val="22"/>
        </w:rPr>
        <w:t xml:space="preserve"> which will improve data acquisition and processing efficiency in future years.</w:t>
      </w:r>
      <w:r w:rsidR="005A4C68" w:rsidRPr="005A4C68">
        <w:rPr>
          <w:color w:val="000000" w:themeColor="text1"/>
        </w:rPr>
        <w:t xml:space="preserve"> </w:t>
      </w:r>
    </w:p>
    <w:p w14:paraId="000C4D0A" w14:textId="77777777" w:rsidR="00D0754F" w:rsidRPr="001825AB" w:rsidRDefault="00D0754F" w:rsidP="00D0754F">
      <w:pPr>
        <w:pStyle w:val="SummaryHeading2"/>
      </w:pPr>
      <w:bookmarkStart w:id="30" w:name="_Toc459328854"/>
      <w:bookmarkStart w:id="31" w:name="_Toc459329213"/>
      <w:bookmarkStart w:id="32" w:name="_Toc459329574"/>
      <w:bookmarkStart w:id="33" w:name="_Toc459329934"/>
      <w:bookmarkStart w:id="34" w:name="_Toc459330294"/>
      <w:bookmarkStart w:id="35" w:name="_Toc459330654"/>
      <w:bookmarkStart w:id="36" w:name="_Toc459331014"/>
      <w:bookmarkStart w:id="37" w:name="_Toc459331374"/>
      <w:bookmarkStart w:id="38" w:name="_Toc459331734"/>
      <w:bookmarkStart w:id="39" w:name="_Toc459328855"/>
      <w:bookmarkStart w:id="40" w:name="_Toc459329214"/>
      <w:bookmarkStart w:id="41" w:name="_Toc459329575"/>
      <w:bookmarkStart w:id="42" w:name="_Toc459329935"/>
      <w:bookmarkStart w:id="43" w:name="_Toc459330295"/>
      <w:bookmarkStart w:id="44" w:name="_Toc459330655"/>
      <w:bookmarkStart w:id="45" w:name="_Toc459331015"/>
      <w:bookmarkStart w:id="46" w:name="_Toc459331375"/>
      <w:bookmarkStart w:id="47" w:name="_Toc459331735"/>
      <w:bookmarkStart w:id="48" w:name="_Toc459328856"/>
      <w:bookmarkStart w:id="49" w:name="_Toc459329215"/>
      <w:bookmarkStart w:id="50" w:name="_Toc459329576"/>
      <w:bookmarkStart w:id="51" w:name="_Toc459329936"/>
      <w:bookmarkStart w:id="52" w:name="_Toc459330296"/>
      <w:bookmarkStart w:id="53" w:name="_Toc459330656"/>
      <w:bookmarkStart w:id="54" w:name="_Toc459331016"/>
      <w:bookmarkStart w:id="55" w:name="_Toc459331376"/>
      <w:bookmarkStart w:id="56" w:name="_Toc459331736"/>
      <w:bookmarkStart w:id="57" w:name="_Toc459328857"/>
      <w:bookmarkStart w:id="58" w:name="_Toc459329216"/>
      <w:bookmarkStart w:id="59" w:name="_Toc459329577"/>
      <w:bookmarkStart w:id="60" w:name="_Toc459329937"/>
      <w:bookmarkStart w:id="61" w:name="_Toc459330297"/>
      <w:bookmarkStart w:id="62" w:name="_Toc459330657"/>
      <w:bookmarkStart w:id="63" w:name="_Toc459331017"/>
      <w:bookmarkStart w:id="64" w:name="_Toc459331377"/>
      <w:bookmarkStart w:id="65" w:name="_Toc459331737"/>
      <w:bookmarkStart w:id="66" w:name="_Toc459328859"/>
      <w:bookmarkStart w:id="67" w:name="_Toc459329218"/>
      <w:bookmarkStart w:id="68" w:name="_Toc459329579"/>
      <w:bookmarkStart w:id="69" w:name="_Toc459329939"/>
      <w:bookmarkStart w:id="70" w:name="_Toc459330299"/>
      <w:bookmarkStart w:id="71" w:name="_Toc459330659"/>
      <w:bookmarkStart w:id="72" w:name="_Toc459331019"/>
      <w:bookmarkStart w:id="73" w:name="_Toc459331379"/>
      <w:bookmarkStart w:id="74" w:name="_Toc459331739"/>
      <w:bookmarkStart w:id="75" w:name="_Toc459328860"/>
      <w:bookmarkStart w:id="76" w:name="_Toc459329219"/>
      <w:bookmarkStart w:id="77" w:name="_Toc459329580"/>
      <w:bookmarkStart w:id="78" w:name="_Toc459329940"/>
      <w:bookmarkStart w:id="79" w:name="_Toc459330300"/>
      <w:bookmarkStart w:id="80" w:name="_Toc459330660"/>
      <w:bookmarkStart w:id="81" w:name="_Toc459331020"/>
      <w:bookmarkStart w:id="82" w:name="_Toc459331380"/>
      <w:bookmarkStart w:id="83" w:name="_Toc459331740"/>
      <w:bookmarkStart w:id="84" w:name="_Toc459328861"/>
      <w:bookmarkStart w:id="85" w:name="_Toc459329220"/>
      <w:bookmarkStart w:id="86" w:name="_Toc459329581"/>
      <w:bookmarkStart w:id="87" w:name="_Toc459329941"/>
      <w:bookmarkStart w:id="88" w:name="_Toc459330301"/>
      <w:bookmarkStart w:id="89" w:name="_Toc459330661"/>
      <w:bookmarkStart w:id="90" w:name="_Toc459331021"/>
      <w:bookmarkStart w:id="91" w:name="_Toc459331381"/>
      <w:bookmarkStart w:id="92" w:name="_Toc459331741"/>
      <w:bookmarkStart w:id="93" w:name="_Toc459328862"/>
      <w:bookmarkStart w:id="94" w:name="_Toc459329221"/>
      <w:bookmarkStart w:id="95" w:name="_Toc459329582"/>
      <w:bookmarkStart w:id="96" w:name="_Toc459329942"/>
      <w:bookmarkStart w:id="97" w:name="_Toc459330302"/>
      <w:bookmarkStart w:id="98" w:name="_Toc459330662"/>
      <w:bookmarkStart w:id="99" w:name="_Toc459331022"/>
      <w:bookmarkStart w:id="100" w:name="_Toc459331382"/>
      <w:bookmarkStart w:id="101" w:name="_Toc459331742"/>
      <w:bookmarkStart w:id="102" w:name="_Toc459328863"/>
      <w:bookmarkStart w:id="103" w:name="_Toc459329222"/>
      <w:bookmarkStart w:id="104" w:name="_Toc459329583"/>
      <w:bookmarkStart w:id="105" w:name="_Toc459329943"/>
      <w:bookmarkStart w:id="106" w:name="_Toc459330303"/>
      <w:bookmarkStart w:id="107" w:name="_Toc459330663"/>
      <w:bookmarkStart w:id="108" w:name="_Toc459331023"/>
      <w:bookmarkStart w:id="109" w:name="_Toc459331383"/>
      <w:bookmarkStart w:id="110" w:name="_Toc459331743"/>
      <w:bookmarkStart w:id="111" w:name="_Toc393133560"/>
      <w:bookmarkStart w:id="112" w:name="_Toc406143727"/>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1825AB">
        <w:t>Conclusions</w:t>
      </w:r>
      <w:bookmarkEnd w:id="111"/>
      <w:bookmarkEnd w:id="112"/>
    </w:p>
    <w:p w14:paraId="72F41B9F" w14:textId="36B2A54F" w:rsidR="00D0754F" w:rsidRDefault="00D0754F" w:rsidP="00D0754F">
      <w:pPr>
        <w:rPr>
          <w:lang w:val="en-AU" w:eastAsia="en-AU"/>
        </w:rPr>
      </w:pPr>
      <w:r w:rsidRPr="002414A4">
        <w:rPr>
          <w:lang w:val="en-AU"/>
        </w:rPr>
        <w:t xml:space="preserve">The rainfall and river flow across all basins of the GBR </w:t>
      </w:r>
      <w:r w:rsidR="00E06E7A">
        <w:rPr>
          <w:lang w:val="en-AU"/>
        </w:rPr>
        <w:t xml:space="preserve">during </w:t>
      </w:r>
      <w:r w:rsidRPr="002414A4">
        <w:rPr>
          <w:lang w:val="en-AU"/>
        </w:rPr>
        <w:t xml:space="preserve">the 2016–17 wet season </w:t>
      </w:r>
      <w:r>
        <w:rPr>
          <w:lang w:val="en-AU"/>
        </w:rPr>
        <w:t>were</w:t>
      </w:r>
      <w:r w:rsidRPr="002414A4">
        <w:rPr>
          <w:lang w:val="en-AU"/>
        </w:rPr>
        <w:t xml:space="preserve"> close to the long-term median</w:t>
      </w:r>
      <w:r>
        <w:rPr>
          <w:lang w:val="en-AU"/>
        </w:rPr>
        <w:t xml:space="preserve"> and were amongst the highest discharge recorded over the past 4 to 5 years. A number of southern rivers had wet season discharges above their long-term median flow</w:t>
      </w:r>
      <w:r w:rsidR="00E06E7A">
        <w:rPr>
          <w:lang w:val="en-AU"/>
        </w:rPr>
        <w:t>, which was</w:t>
      </w:r>
      <w:r>
        <w:rPr>
          <w:lang w:val="en-AU"/>
        </w:rPr>
        <w:t xml:space="preserve"> largely associated with </w:t>
      </w:r>
      <w:r w:rsidR="0016786E">
        <w:rPr>
          <w:lang w:val="en-AU"/>
        </w:rPr>
        <w:t xml:space="preserve">tropical cyclone </w:t>
      </w:r>
      <w:r>
        <w:rPr>
          <w:lang w:val="en-AU"/>
        </w:rPr>
        <w:t>Debbie. These patterns were evident in t</w:t>
      </w:r>
      <w:r w:rsidR="00C073BD">
        <w:rPr>
          <w:lang w:val="en-AU"/>
        </w:rPr>
        <w:t>he wet season water type mapping, DIN and TSS loading maps</w:t>
      </w:r>
      <w:r>
        <w:rPr>
          <w:lang w:val="en-AU"/>
        </w:rPr>
        <w:t xml:space="preserve"> and</w:t>
      </w:r>
      <w:r w:rsidR="00E06E7A">
        <w:rPr>
          <w:lang w:val="en-AU"/>
        </w:rPr>
        <w:t>,</w:t>
      </w:r>
      <w:r>
        <w:rPr>
          <w:lang w:val="en-AU"/>
        </w:rPr>
        <w:t xml:space="preserve"> to a lesser extent, </w:t>
      </w:r>
      <w:r w:rsidR="00E06E7A">
        <w:rPr>
          <w:lang w:val="en-AU"/>
        </w:rPr>
        <w:t xml:space="preserve">in </w:t>
      </w:r>
      <w:r>
        <w:rPr>
          <w:lang w:val="en-AU"/>
        </w:rPr>
        <w:t xml:space="preserve">the </w:t>
      </w:r>
      <w:r w:rsidR="00C073BD">
        <w:rPr>
          <w:lang w:val="en-AU"/>
        </w:rPr>
        <w:t xml:space="preserve">surface </w:t>
      </w:r>
      <w:r>
        <w:rPr>
          <w:lang w:val="en-AU"/>
        </w:rPr>
        <w:t xml:space="preserve">exposure maps. For example, a greater occurrence of </w:t>
      </w:r>
      <w:r w:rsidR="00E7601E">
        <w:rPr>
          <w:lang w:val="en-AU"/>
        </w:rPr>
        <w:t>wet season water</w:t>
      </w:r>
      <w:r w:rsidR="00D71F67">
        <w:rPr>
          <w:lang w:val="en-AU"/>
        </w:rPr>
        <w:t xml:space="preserve"> type</w:t>
      </w:r>
      <w:r w:rsidR="00E7601E">
        <w:rPr>
          <w:lang w:val="en-AU"/>
        </w:rPr>
        <w:t>s</w:t>
      </w:r>
      <w:r>
        <w:rPr>
          <w:lang w:val="en-AU"/>
        </w:rPr>
        <w:t xml:space="preserve"> (</w:t>
      </w:r>
      <w:r w:rsidR="001D1CD6">
        <w:rPr>
          <w:lang w:val="en-AU"/>
        </w:rPr>
        <w:t xml:space="preserve">combined </w:t>
      </w:r>
      <w:r>
        <w:t>Primary</w:t>
      </w:r>
      <w:r w:rsidR="001D1CD6">
        <w:t>,</w:t>
      </w:r>
      <w:r>
        <w:t xml:space="preserve"> Secondary </w:t>
      </w:r>
      <w:r w:rsidR="001D1CD6">
        <w:t xml:space="preserve">and </w:t>
      </w:r>
      <w:r w:rsidR="00AE3978">
        <w:t>T</w:t>
      </w:r>
      <w:r>
        <w:t>ertiary</w:t>
      </w:r>
      <w:r>
        <w:rPr>
          <w:lang w:val="en-AU"/>
        </w:rPr>
        <w:t xml:space="preserve"> water types) was measured in the Mackay Whitsunday region, </w:t>
      </w:r>
      <w:r w:rsidR="00E06E7A">
        <w:rPr>
          <w:lang w:val="en-AU"/>
        </w:rPr>
        <w:t xml:space="preserve">which is </w:t>
      </w:r>
      <w:r>
        <w:rPr>
          <w:lang w:val="en-AU"/>
        </w:rPr>
        <w:t xml:space="preserve">comparable </w:t>
      </w:r>
      <w:r w:rsidR="00C073BD">
        <w:rPr>
          <w:lang w:val="en-AU"/>
        </w:rPr>
        <w:t xml:space="preserve">to </w:t>
      </w:r>
      <w:r>
        <w:rPr>
          <w:lang w:val="en-AU"/>
        </w:rPr>
        <w:t>the conditions of the large events experienced in 2010</w:t>
      </w:r>
      <w:r w:rsidR="00AE3978">
        <w:rPr>
          <w:lang w:val="en-AU"/>
        </w:rPr>
        <w:t>–</w:t>
      </w:r>
      <w:r>
        <w:rPr>
          <w:lang w:val="en-AU"/>
        </w:rPr>
        <w:t>11.</w:t>
      </w:r>
    </w:p>
    <w:p w14:paraId="19D49C4D" w14:textId="5F7DD4BD" w:rsidR="00D0754F" w:rsidRDefault="00D0754F" w:rsidP="00D0754F">
      <w:pPr>
        <w:rPr>
          <w:lang w:val="en-AU"/>
        </w:rPr>
      </w:pPr>
      <w:r>
        <w:rPr>
          <w:color w:val="000000" w:themeColor="text1"/>
          <w:lang w:val="en-AU"/>
        </w:rPr>
        <w:t xml:space="preserve">The addition of the Cape York focus area </w:t>
      </w:r>
      <w:r w:rsidR="00E06E7A">
        <w:rPr>
          <w:color w:val="000000" w:themeColor="text1"/>
          <w:lang w:val="en-AU"/>
        </w:rPr>
        <w:t xml:space="preserve">has been </w:t>
      </w:r>
      <w:r>
        <w:rPr>
          <w:color w:val="000000" w:themeColor="text1"/>
          <w:lang w:val="en-AU"/>
        </w:rPr>
        <w:t xml:space="preserve">identified as a high priority for inclusion in the MMP for many years. This first year of monitoring provides a strong foundation for continuation as part of the MMP. </w:t>
      </w:r>
      <w:r w:rsidR="00CB73A0">
        <w:rPr>
          <w:color w:val="000000" w:themeColor="text1"/>
          <w:lang w:val="en-AU"/>
        </w:rPr>
        <w:t>R</w:t>
      </w:r>
      <w:r>
        <w:rPr>
          <w:color w:val="000000" w:themeColor="text1"/>
          <w:lang w:val="en-AU"/>
        </w:rPr>
        <w:t xml:space="preserve">outine and event monitoring </w:t>
      </w:r>
      <w:r w:rsidR="00CB73A0">
        <w:rPr>
          <w:color w:val="000000" w:themeColor="text1"/>
          <w:lang w:val="en-AU"/>
        </w:rPr>
        <w:t xml:space="preserve">is not undertaken </w:t>
      </w:r>
      <w:r>
        <w:rPr>
          <w:color w:val="000000" w:themeColor="text1"/>
          <w:lang w:val="en-AU"/>
        </w:rPr>
        <w:t xml:space="preserve">in the Fitzroy </w:t>
      </w:r>
      <w:r w:rsidR="00CB73A0">
        <w:rPr>
          <w:color w:val="000000" w:themeColor="text1"/>
          <w:lang w:val="en-AU"/>
        </w:rPr>
        <w:t xml:space="preserve">or </w:t>
      </w:r>
      <w:r>
        <w:rPr>
          <w:color w:val="000000" w:themeColor="text1"/>
          <w:lang w:val="en-AU"/>
        </w:rPr>
        <w:t>the Burnett</w:t>
      </w:r>
      <w:r w:rsidR="0016786E" w:rsidRPr="005133FC">
        <w:rPr>
          <w:lang w:val="en-AU"/>
        </w:rPr>
        <w:t>–</w:t>
      </w:r>
      <w:r>
        <w:rPr>
          <w:color w:val="000000" w:themeColor="text1"/>
          <w:lang w:val="en-AU"/>
        </w:rPr>
        <w:t>Mary region</w:t>
      </w:r>
      <w:r w:rsidR="00CB73A0">
        <w:rPr>
          <w:color w:val="000000" w:themeColor="text1"/>
          <w:lang w:val="en-AU"/>
        </w:rPr>
        <w:t>s</w:t>
      </w:r>
      <w:r>
        <w:rPr>
          <w:color w:val="000000" w:themeColor="text1"/>
          <w:lang w:val="en-AU"/>
        </w:rPr>
        <w:t>.</w:t>
      </w:r>
    </w:p>
    <w:p w14:paraId="38736176" w14:textId="4F94D43D" w:rsidR="00505F85" w:rsidRDefault="00D0754F" w:rsidP="00803656">
      <w:pPr>
        <w:rPr>
          <w:lang w:val="en-AU" w:eastAsia="en-AU"/>
        </w:rPr>
      </w:pPr>
      <w:r w:rsidRPr="00C226BC">
        <w:rPr>
          <w:rFonts w:cs="Arial"/>
          <w:lang w:val="en-AU"/>
        </w:rPr>
        <w:t xml:space="preserve">The variability in the </w:t>
      </w:r>
      <w:r w:rsidRPr="00C226BC">
        <w:rPr>
          <w:rFonts w:cs="Arial"/>
          <w:i/>
          <w:lang w:val="en-AU"/>
        </w:rPr>
        <w:t>in-situ</w:t>
      </w:r>
      <w:r w:rsidRPr="00C226BC">
        <w:rPr>
          <w:rFonts w:cs="Arial"/>
          <w:lang w:val="en-AU"/>
        </w:rPr>
        <w:t xml:space="preserve"> water quality highlight</w:t>
      </w:r>
      <w:r>
        <w:rPr>
          <w:rFonts w:cs="Arial"/>
          <w:lang w:val="en-AU"/>
        </w:rPr>
        <w:t>s</w:t>
      </w:r>
      <w:r w:rsidRPr="00C226BC">
        <w:rPr>
          <w:rFonts w:cs="Arial"/>
          <w:lang w:val="en-AU"/>
        </w:rPr>
        <w:t xml:space="preserve"> the</w:t>
      </w:r>
      <w:r>
        <w:rPr>
          <w:rFonts w:cs="Arial"/>
          <w:lang w:val="en-AU"/>
        </w:rPr>
        <w:t xml:space="preserve"> combination of </w:t>
      </w:r>
      <w:r w:rsidRPr="00C226BC">
        <w:rPr>
          <w:rFonts w:cs="Arial"/>
          <w:lang w:val="en-AU"/>
        </w:rPr>
        <w:t xml:space="preserve">complex </w:t>
      </w:r>
      <w:r>
        <w:rPr>
          <w:rFonts w:cs="Arial"/>
          <w:lang w:val="en-AU"/>
        </w:rPr>
        <w:t>factors</w:t>
      </w:r>
      <w:r w:rsidR="00E06E7A">
        <w:rPr>
          <w:rFonts w:cs="Arial"/>
          <w:lang w:val="en-AU"/>
        </w:rPr>
        <w:t>, i.e.,</w:t>
      </w:r>
      <w:r w:rsidR="00E06E7A" w:rsidRPr="00C226BC">
        <w:rPr>
          <w:rFonts w:cs="Arial"/>
          <w:lang w:val="en-AU"/>
        </w:rPr>
        <w:t xml:space="preserve"> </w:t>
      </w:r>
      <w:r>
        <w:rPr>
          <w:rFonts w:cs="Arial"/>
          <w:lang w:val="en-AU"/>
        </w:rPr>
        <w:t xml:space="preserve">biogeochemical processes and the </w:t>
      </w:r>
      <w:r w:rsidRPr="00C226BC">
        <w:rPr>
          <w:rFonts w:cs="Arial"/>
          <w:lang w:val="en-AU"/>
        </w:rPr>
        <w:t xml:space="preserve">relationship between </w:t>
      </w:r>
      <w:r>
        <w:rPr>
          <w:rFonts w:cs="Arial"/>
          <w:lang w:val="en-AU"/>
        </w:rPr>
        <w:t xml:space="preserve">upwelling events and </w:t>
      </w:r>
      <w:r w:rsidRPr="00C226BC">
        <w:rPr>
          <w:rFonts w:cs="Arial"/>
          <w:lang w:val="en-AU"/>
        </w:rPr>
        <w:t>river input</w:t>
      </w:r>
      <w:r>
        <w:rPr>
          <w:rFonts w:cs="Arial"/>
          <w:lang w:val="en-AU"/>
        </w:rPr>
        <w:t>s to the GBR lagoon</w:t>
      </w:r>
      <w:r w:rsidRPr="00C226BC">
        <w:rPr>
          <w:rFonts w:cs="Arial"/>
          <w:color w:val="000000"/>
          <w:lang w:val="en-AU"/>
        </w:rPr>
        <w:t xml:space="preserve">. </w:t>
      </w:r>
      <w:r w:rsidR="00D768E5">
        <w:rPr>
          <w:rFonts w:cs="Arial"/>
          <w:color w:val="000000"/>
          <w:lang w:val="en-AU"/>
        </w:rPr>
        <w:t>This</w:t>
      </w:r>
      <w:r>
        <w:rPr>
          <w:rFonts w:cs="Arial"/>
          <w:color w:val="000000"/>
          <w:lang w:val="en-AU"/>
        </w:rPr>
        <w:t xml:space="preserve"> variability reinforces that a</w:t>
      </w:r>
      <w:r w:rsidRPr="00C226BC">
        <w:rPr>
          <w:rFonts w:cs="Arial"/>
          <w:color w:val="000000"/>
          <w:lang w:val="en-AU"/>
        </w:rPr>
        <w:t xml:space="preserve"> range of monitoring approaches are ne</w:t>
      </w:r>
      <w:r>
        <w:rPr>
          <w:rFonts w:cs="Arial"/>
          <w:color w:val="000000"/>
          <w:lang w:val="en-AU"/>
        </w:rPr>
        <w:t xml:space="preserve">cessary to </w:t>
      </w:r>
      <w:r w:rsidRPr="00C226BC">
        <w:rPr>
          <w:rFonts w:cs="Arial"/>
          <w:color w:val="000000"/>
          <w:lang w:val="en-AU"/>
        </w:rPr>
        <w:t xml:space="preserve">capture </w:t>
      </w:r>
      <w:r>
        <w:rPr>
          <w:rFonts w:cs="Arial"/>
          <w:color w:val="000000"/>
          <w:lang w:val="en-AU"/>
        </w:rPr>
        <w:t xml:space="preserve">this variability in GBR water quality and that all outputs must be supported by </w:t>
      </w:r>
      <w:r w:rsidRPr="001853EB">
        <w:rPr>
          <w:rFonts w:cs="Arial"/>
          <w:i/>
          <w:color w:val="000000"/>
          <w:lang w:val="en-AU"/>
        </w:rPr>
        <w:t>in-situ</w:t>
      </w:r>
      <w:r>
        <w:rPr>
          <w:rFonts w:cs="Arial"/>
          <w:color w:val="000000"/>
          <w:lang w:val="en-AU"/>
        </w:rPr>
        <w:t xml:space="preserve"> monitoring of water quality parameters. </w:t>
      </w:r>
      <w:r>
        <w:rPr>
          <w:lang w:val="en-AU" w:eastAsia="en-AU"/>
        </w:rPr>
        <w:t>The wet season mapping products are continuously improving and the inclusion of weekly panels for each focus area provides another step towards characterising, and ultimately distinguishing, wet season and river plume conditions. The final categories of the exposure maps are linked to the GBR Water Quality Guidelines and provide useful information for assessing ecosystem condition. The development of maps that assess the difference between current and pre-</w:t>
      </w:r>
      <w:r>
        <w:t>development</w:t>
      </w:r>
      <w:r>
        <w:rPr>
          <w:lang w:val="en-AU" w:eastAsia="en-AU"/>
        </w:rPr>
        <w:t xml:space="preserve"> wet season pollutant loading for comparison between years is recommended for incorporation as a metric in the future. Further</w:t>
      </w:r>
      <w:r w:rsidR="00CB73A0">
        <w:rPr>
          <w:lang w:val="en-AU" w:eastAsia="en-AU"/>
        </w:rPr>
        <w:t>more,</w:t>
      </w:r>
      <w:r>
        <w:rPr>
          <w:lang w:val="en-AU" w:eastAsia="en-AU"/>
        </w:rPr>
        <w:t xml:space="preserve"> collaboration with the eReefs modelling team will assist in improv</w:t>
      </w:r>
      <w:r w:rsidR="00CB73A0">
        <w:rPr>
          <w:lang w:val="en-AU" w:eastAsia="en-AU"/>
        </w:rPr>
        <w:t>e</w:t>
      </w:r>
      <w:r>
        <w:rPr>
          <w:lang w:val="en-AU" w:eastAsia="en-AU"/>
        </w:rPr>
        <w:t>ing the spatial and temporal resolution of these mapping products and strengthen the ability to report water quality trends over time.</w:t>
      </w:r>
    </w:p>
    <w:p w14:paraId="246BBABD" w14:textId="0AAEA1C4" w:rsidR="00803656" w:rsidRPr="00842CA3" w:rsidRDefault="000E320F" w:rsidP="00DA1B5C">
      <w:pPr>
        <w:rPr>
          <w:lang w:val="en-AU"/>
        </w:rPr>
      </w:pPr>
      <w:r>
        <w:rPr>
          <w:lang w:val="en-AU" w:eastAsia="en-AU"/>
        </w:rPr>
        <w:t xml:space="preserve"> </w:t>
      </w:r>
      <w:bookmarkEnd w:id="23"/>
      <w:r w:rsidR="00803656" w:rsidRPr="00BD1DB3">
        <w:rPr>
          <w:lang w:val="en-AU"/>
        </w:rPr>
        <w:br w:type="page"/>
      </w:r>
    </w:p>
    <w:p w14:paraId="246BBAC4" w14:textId="7666E252" w:rsidR="00803656" w:rsidRDefault="00803656" w:rsidP="00933439">
      <w:pPr>
        <w:pStyle w:val="Heading1"/>
      </w:pPr>
      <w:bookmarkStart w:id="113" w:name="_Toc436082061"/>
      <w:bookmarkStart w:id="114" w:name="_Toc167192422"/>
      <w:bookmarkStart w:id="115" w:name="_Toc436913465"/>
      <w:bookmarkStart w:id="116" w:name="_Toc517259724"/>
      <w:bookmarkStart w:id="117" w:name="_Toc330104786"/>
      <w:bookmarkStart w:id="118" w:name="_Toc330104937"/>
      <w:bookmarkStart w:id="119" w:name="_Toc330105841"/>
      <w:bookmarkStart w:id="120" w:name="_Toc330113421"/>
      <w:bookmarkStart w:id="121" w:name="_Toc330115339"/>
      <w:bookmarkStart w:id="122" w:name="_Toc330177419"/>
      <w:bookmarkStart w:id="123" w:name="_Toc330177763"/>
      <w:bookmarkStart w:id="124" w:name="_Toc330191361"/>
      <w:bookmarkStart w:id="125" w:name="_Toc330281974"/>
      <w:r w:rsidRPr="00BC1A43">
        <w:t>Introduction</w:t>
      </w:r>
      <w:bookmarkEnd w:id="113"/>
      <w:bookmarkEnd w:id="114"/>
      <w:bookmarkEnd w:id="115"/>
      <w:bookmarkEnd w:id="116"/>
    </w:p>
    <w:p w14:paraId="246BBAC5" w14:textId="19878B76" w:rsidR="00803656" w:rsidRDefault="0041461E" w:rsidP="00803656">
      <w:pPr>
        <w:rPr>
          <w:lang w:val="en-AU"/>
        </w:rPr>
      </w:pPr>
      <w:bookmarkStart w:id="126" w:name="_Toc492357906"/>
      <w:bookmarkStart w:id="127" w:name="_Toc114372528"/>
      <w:bookmarkStart w:id="128" w:name="_Toc139938360"/>
      <w:bookmarkStart w:id="129" w:name="_Toc153077315"/>
      <w:bookmarkStart w:id="130" w:name="_Toc153103618"/>
      <w:bookmarkEnd w:id="126"/>
      <w:r>
        <w:rPr>
          <w:noProof/>
          <w:lang w:val="en-AU" w:eastAsia="en-AU"/>
        </w:rPr>
        <w:drawing>
          <wp:anchor distT="0" distB="0" distL="114300" distR="114300" simplePos="0" relativeHeight="251574784" behindDoc="0" locked="0" layoutInCell="1" allowOverlap="1" wp14:anchorId="246C1E57" wp14:editId="464BD5DC">
            <wp:simplePos x="0" y="0"/>
            <wp:positionH relativeFrom="column">
              <wp:posOffset>842645</wp:posOffset>
            </wp:positionH>
            <wp:positionV relativeFrom="paragraph">
              <wp:posOffset>1727292</wp:posOffset>
            </wp:positionV>
            <wp:extent cx="3943350" cy="6071870"/>
            <wp:effectExtent l="0" t="0" r="0" b="5080"/>
            <wp:wrapTopAndBottom/>
            <wp:docPr id="58" name="Picture 58" descr="The Great Barrier Reef Marine Park, major marine ecosystems (coral reefs and surveyed seagrass beds), NRM regions and marine NRM regions and major rivers.&#10;&#10;Map showing 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43350" cy="6071870"/>
                    </a:xfrm>
                    <a:prstGeom prst="rect">
                      <a:avLst/>
                    </a:prstGeom>
                  </pic:spPr>
                </pic:pic>
              </a:graphicData>
            </a:graphic>
          </wp:anchor>
        </w:drawing>
      </w:r>
      <w:r w:rsidR="00803656" w:rsidRPr="00842CA3">
        <w:rPr>
          <w:lang w:val="en-AU"/>
        </w:rPr>
        <w:t xml:space="preserve">The </w:t>
      </w:r>
      <w:r w:rsidR="00DE4C36">
        <w:rPr>
          <w:lang w:val="en-AU"/>
        </w:rPr>
        <w:t>Great Barrier Reef (</w:t>
      </w:r>
      <w:r w:rsidR="00803656" w:rsidRPr="00842CA3">
        <w:rPr>
          <w:lang w:val="en-AU"/>
        </w:rPr>
        <w:t>GBR</w:t>
      </w:r>
      <w:r w:rsidR="00DE4C36">
        <w:rPr>
          <w:lang w:val="en-AU"/>
        </w:rPr>
        <w:t>)</w:t>
      </w:r>
      <w:r w:rsidR="00803656" w:rsidRPr="00842CA3">
        <w:rPr>
          <w:lang w:val="en-AU"/>
        </w:rPr>
        <w:t xml:space="preserve"> is the most extensive reef system in the world</w:t>
      </w:r>
      <w:r w:rsidR="00AA783E">
        <w:rPr>
          <w:lang w:val="en-AU"/>
        </w:rPr>
        <w:t>,</w:t>
      </w:r>
      <w:r w:rsidR="00803656" w:rsidRPr="00842CA3">
        <w:rPr>
          <w:lang w:val="en-AU"/>
        </w:rPr>
        <w:t xml:space="preserve"> compris</w:t>
      </w:r>
      <w:r w:rsidR="00AA783E">
        <w:rPr>
          <w:lang w:val="en-AU"/>
        </w:rPr>
        <w:t>ing</w:t>
      </w:r>
      <w:r w:rsidR="00803656" w:rsidRPr="00842CA3">
        <w:rPr>
          <w:lang w:val="en-AU"/>
        </w:rPr>
        <w:t xml:space="preserve"> over 2,900 km</w:t>
      </w:r>
      <w:r w:rsidR="00803656" w:rsidRPr="002C153E">
        <w:rPr>
          <w:vertAlign w:val="superscript"/>
          <w:lang w:val="en-AU"/>
        </w:rPr>
        <w:t>2</w:t>
      </w:r>
      <w:r w:rsidR="00803656" w:rsidRPr="00842CA3">
        <w:rPr>
          <w:lang w:val="en-AU"/>
        </w:rPr>
        <w:t xml:space="preserve"> of coral reefs. It also </w:t>
      </w:r>
      <w:r w:rsidR="00803656">
        <w:rPr>
          <w:lang w:val="en-AU"/>
        </w:rPr>
        <w:t>includes large areas</w:t>
      </w:r>
      <w:r w:rsidR="00803656" w:rsidRPr="00842CA3">
        <w:rPr>
          <w:lang w:val="en-AU"/>
        </w:rPr>
        <w:t xml:space="preserve"> of seagrass meadows</w:t>
      </w:r>
      <w:r w:rsidR="00803656">
        <w:rPr>
          <w:lang w:val="en-AU"/>
        </w:rPr>
        <w:t xml:space="preserve">, estimated to be </w:t>
      </w:r>
      <w:r w:rsidR="00803656" w:rsidRPr="00842CA3">
        <w:rPr>
          <w:lang w:val="en-AU"/>
        </w:rPr>
        <w:t>over 43,000 km</w:t>
      </w:r>
      <w:r w:rsidR="00803656" w:rsidRPr="002C153E">
        <w:rPr>
          <w:vertAlign w:val="superscript"/>
          <w:lang w:val="en-AU"/>
        </w:rPr>
        <w:t>2</w:t>
      </w:r>
      <w:r w:rsidR="00803656" w:rsidRPr="00842CA3">
        <w:rPr>
          <w:lang w:val="en-AU"/>
        </w:rPr>
        <w:t xml:space="preserve"> </w:t>
      </w:r>
      <w:r w:rsidR="00035E22">
        <w:rPr>
          <w:lang w:val="en-AU"/>
        </w:rPr>
        <w:t>(~12.5% of the total area of the Great Barrier Reef Marine Park</w:t>
      </w:r>
      <w:r w:rsidR="00AE3978">
        <w:rPr>
          <w:lang w:val="en-AU"/>
        </w:rPr>
        <w:t xml:space="preserve"> [GBRMP]</w:t>
      </w:r>
      <w:r w:rsidR="00035E22">
        <w:rPr>
          <w:lang w:val="en-AU"/>
        </w:rPr>
        <w:t xml:space="preserve">) </w:t>
      </w:r>
      <w:r w:rsidR="00803656">
        <w:rPr>
          <w:lang w:val="en-AU"/>
        </w:rPr>
        <w:t>from surveys of intertidal areas and predictive modelling</w:t>
      </w:r>
      <w:r w:rsidR="00803656" w:rsidRPr="00842CA3">
        <w:rPr>
          <w:lang w:val="en-AU"/>
        </w:rPr>
        <w:t xml:space="preserve"> </w:t>
      </w:r>
      <w:r w:rsidR="00803656">
        <w:rPr>
          <w:lang w:val="en-AU"/>
        </w:rPr>
        <w:t>of deep</w:t>
      </w:r>
      <w:r w:rsidR="00AA783E">
        <w:rPr>
          <w:lang w:val="en-AU"/>
        </w:rPr>
        <w:t>-</w:t>
      </w:r>
      <w:r w:rsidR="00803656">
        <w:rPr>
          <w:lang w:val="en-AU"/>
        </w:rPr>
        <w:t xml:space="preserve">water seagrass beds using knowledge of environmental variables </w:t>
      </w:r>
      <w:r w:rsidR="00803656" w:rsidRPr="00842CA3">
        <w:rPr>
          <w:lang w:val="en-AU"/>
        </w:rPr>
        <w:t>(</w:t>
      </w:r>
      <w:r w:rsidR="00720EDF">
        <w:rPr>
          <w:lang w:val="en-AU"/>
        </w:rPr>
        <w:fldChar w:fldCharType="begin"/>
      </w:r>
      <w:r w:rsidR="00803656">
        <w:rPr>
          <w:lang w:val="en-AU"/>
        </w:rPr>
        <w:instrText xml:space="preserve"> REF _Ref459145840 \h </w:instrText>
      </w:r>
      <w:r w:rsidR="00720EDF">
        <w:rPr>
          <w:lang w:val="en-AU"/>
        </w:rPr>
      </w:r>
      <w:r w:rsidR="00720EDF">
        <w:rPr>
          <w:lang w:val="en-AU"/>
        </w:rPr>
        <w:fldChar w:fldCharType="separate"/>
      </w:r>
      <w:r w:rsidR="00E1494F" w:rsidRPr="004C5FAB">
        <w:t xml:space="preserve">Figure </w:t>
      </w:r>
      <w:r w:rsidR="00E1494F">
        <w:rPr>
          <w:noProof/>
        </w:rPr>
        <w:t>1</w:t>
      </w:r>
      <w:r w:rsidR="00E1494F">
        <w:noBreakHyphen/>
      </w:r>
      <w:r w:rsidR="00E1494F">
        <w:rPr>
          <w:noProof/>
        </w:rPr>
        <w:t>1</w:t>
      </w:r>
      <w:r w:rsidR="00720EDF">
        <w:rPr>
          <w:lang w:val="en-AU"/>
        </w:rPr>
        <w:fldChar w:fldCharType="end"/>
      </w:r>
      <w:r w:rsidR="00803656" w:rsidRPr="00842CA3">
        <w:rPr>
          <w:lang w:val="en-AU"/>
        </w:rPr>
        <w:t>). Thirty</w:t>
      </w:r>
      <w:r w:rsidR="00AA783E">
        <w:rPr>
          <w:lang w:val="en-AU"/>
        </w:rPr>
        <w:t>-</w:t>
      </w:r>
      <w:r w:rsidR="00803656">
        <w:rPr>
          <w:lang w:val="en-AU"/>
        </w:rPr>
        <w:t xml:space="preserve">five </w:t>
      </w:r>
      <w:r w:rsidR="00803656" w:rsidRPr="00842CA3">
        <w:rPr>
          <w:lang w:val="en-AU"/>
        </w:rPr>
        <w:t>major rivers drain into the GBR, all of which vary considerably in length, catchment area, and flow frequency and intensity. River discharg</w:t>
      </w:r>
      <w:r w:rsidR="00ED5755">
        <w:rPr>
          <w:lang w:val="en-AU"/>
        </w:rPr>
        <w:t>e is</w:t>
      </w:r>
      <w:r w:rsidR="00EE5813">
        <w:rPr>
          <w:lang w:val="en-AU"/>
        </w:rPr>
        <w:t xml:space="preserve"> </w:t>
      </w:r>
      <w:r w:rsidR="00803656" w:rsidRPr="00842CA3">
        <w:rPr>
          <w:lang w:val="en-AU"/>
        </w:rPr>
        <w:t xml:space="preserve">the main </w:t>
      </w:r>
      <w:r w:rsidR="00803656">
        <w:rPr>
          <w:lang w:val="en-AU"/>
        </w:rPr>
        <w:t xml:space="preserve">source of </w:t>
      </w:r>
      <w:r w:rsidR="00803656" w:rsidRPr="00842CA3">
        <w:rPr>
          <w:lang w:val="en-AU"/>
        </w:rPr>
        <w:t xml:space="preserve">land-based </w:t>
      </w:r>
      <w:r>
        <w:rPr>
          <w:lang w:val="en-AU"/>
        </w:rPr>
        <w:t xml:space="preserve">pollutants </w:t>
      </w:r>
      <w:r w:rsidR="00803656" w:rsidRPr="00842CA3">
        <w:rPr>
          <w:lang w:val="en-AU"/>
        </w:rPr>
        <w:t xml:space="preserve">(i.e., sediments, nutrients and pesticides) </w:t>
      </w:r>
      <w:r w:rsidR="00803656">
        <w:rPr>
          <w:lang w:val="en-AU"/>
        </w:rPr>
        <w:t>in</w:t>
      </w:r>
      <w:r w:rsidR="00803656" w:rsidRPr="00842CA3">
        <w:rPr>
          <w:lang w:val="en-AU"/>
        </w:rPr>
        <w:t xml:space="preserve"> the GBR</w:t>
      </w:r>
      <w:r w:rsidR="00DE4C36" w:rsidRPr="00DE4C36">
        <w:rPr>
          <w:lang w:val="en-AU"/>
        </w:rPr>
        <w:t xml:space="preserve"> </w:t>
      </w:r>
      <w:r w:rsidR="00DE4C36" w:rsidRPr="00842CA3">
        <w:rPr>
          <w:lang w:val="en-AU"/>
        </w:rPr>
        <w:t>lagoon</w:t>
      </w:r>
      <w:r w:rsidR="00803656" w:rsidRPr="00842CA3">
        <w:rPr>
          <w:lang w:val="en-AU"/>
        </w:rPr>
        <w:t xml:space="preserve">. The actual distribution and movement of the individual </w:t>
      </w:r>
      <w:r>
        <w:rPr>
          <w:lang w:val="en-AU"/>
        </w:rPr>
        <w:t xml:space="preserve">pollutants </w:t>
      </w:r>
      <w:r w:rsidR="00803656" w:rsidRPr="00842CA3">
        <w:rPr>
          <w:lang w:val="en-AU"/>
        </w:rPr>
        <w:t xml:space="preserve">varies considerably between the </w:t>
      </w:r>
      <w:r w:rsidR="00803656">
        <w:rPr>
          <w:lang w:val="en-AU"/>
        </w:rPr>
        <w:t>w</w:t>
      </w:r>
      <w:r w:rsidR="00803656" w:rsidRPr="00842CA3">
        <w:rPr>
          <w:lang w:val="en-AU"/>
        </w:rPr>
        <w:t xml:space="preserve">et (north of Townsville) and </w:t>
      </w:r>
      <w:r w:rsidR="00803656">
        <w:rPr>
          <w:lang w:val="en-AU"/>
        </w:rPr>
        <w:t>d</w:t>
      </w:r>
      <w:r w:rsidR="00803656" w:rsidRPr="00842CA3">
        <w:rPr>
          <w:lang w:val="en-AU"/>
        </w:rPr>
        <w:t xml:space="preserve">ry </w:t>
      </w:r>
      <w:r w:rsidR="00803656">
        <w:rPr>
          <w:lang w:val="en-AU"/>
        </w:rPr>
        <w:t>t</w:t>
      </w:r>
      <w:r w:rsidR="00803656" w:rsidRPr="00842CA3">
        <w:rPr>
          <w:lang w:val="en-AU"/>
        </w:rPr>
        <w:t>ropic</w:t>
      </w:r>
      <w:r w:rsidR="00AE3978">
        <w:rPr>
          <w:lang w:val="en-AU"/>
        </w:rPr>
        <w:t>s</w:t>
      </w:r>
      <w:r w:rsidR="00803656" w:rsidRPr="00842CA3">
        <w:rPr>
          <w:lang w:val="en-AU"/>
        </w:rPr>
        <w:t xml:space="preserve"> rivers </w:t>
      </w:r>
      <w:r w:rsidR="00720EDF" w:rsidRPr="00842CA3">
        <w:rPr>
          <w:lang w:val="en-AU"/>
        </w:rPr>
        <w:fldChar w:fldCharType="begin"/>
      </w:r>
      <w:r w:rsidR="00803656" w:rsidRPr="00842CA3">
        <w:rPr>
          <w:lang w:val="en-AU"/>
        </w:rPr>
        <w:instrText xml:space="preserve"> ADDIN EN.CITE &lt;EndNote&gt;&lt;Cite&gt;&lt;Author&gt;Devlin&lt;/Author&gt;&lt;Year&gt;2011&lt;/Year&gt;&lt;RecNum&gt;1034&lt;/RecNum&gt;&lt;DisplayText&gt;(Devlin et al., 2011; Devlin et al., 2013)&lt;/DisplayText&gt;&lt;record&gt;&lt;rec-number&gt;1034&lt;/rec-number&gt;&lt;foreign-keys&gt;&lt;key app="EN" db-id="wwzpfssaux292keptesxd5t6srsfvpzsde2p"&gt;1034&lt;/key&gt;&lt;/foreign-keys&gt;&lt;ref-type name="Journal Article"&gt;17&lt;/ref-type&gt;&lt;contributors&gt;&lt;authors&gt;&lt;author&gt;Devlin, Michelle&lt;/author&gt;&lt;author&gt;Schroeder, Thomas&lt;/author&gt;&lt;author&gt;McKinna, Lachlan&lt;/author&gt;&lt;author&gt;Brodie, Jon&lt;/author&gt;&lt;author&gt;Brando, Vittorio&lt;/author&gt;&lt;author&gt;Dekker, Arnold&lt;/author&gt;&lt;/authors&gt;&lt;/contributors&gt;&lt;titles&gt;&lt;title&gt;Monitoring and mapping of flood plumes in the Great Barrier Reef based on in-situ and remote sensing observations&lt;/title&gt;&lt;secondary-title&gt;Advances in Environmental Remote Sensing to Monitor Global Changes, CRC Press, Boca Raton&lt;/secondary-title&gt;&lt;/titles&gt;&lt;periodical&gt;&lt;full-title&gt;Advances in Environmental Remote Sensing to Monitor Global Changes, CRC Press, Boca Raton&lt;/full-title&gt;&lt;/periodical&gt;&lt;dates&gt;&lt;year&gt;2011&lt;/year&gt;&lt;/dates&gt;&lt;urls&gt;&lt;/urls&gt;&lt;/record&gt;&lt;/Cite&gt;&lt;Cite&gt;&lt;Author&gt;Devlin&lt;/Author&gt;&lt;Year&gt;2013&lt;/Year&gt;&lt;RecNum&gt;791&lt;/RecNum&gt;&lt;record&gt;&lt;rec-number&gt;791&lt;/rec-number&gt;&lt;foreign-keys&gt;&lt;key app="EN" db-id="wwzpfssaux292keptesxd5t6srsfvpzsde2p"&gt;791&lt;/key&gt;&lt;/foreign-keys&gt;&lt;ref-type name="Report"&gt;27&lt;/ref-type&gt;&lt;contributors&gt;&lt;authors&gt;&lt;author&gt;Devlin, M. J.&lt;/author&gt;&lt;author&gt;Álvarez-Romero, J.&lt;/author&gt;&lt;author&gt;da Silva, E. T.&lt;/author&gt;&lt;author&gt;DeBose, J.&lt;/author&gt;&lt;author&gt;Petus, C.&lt;/author&gt;&lt;author&gt;Wenger, A.&lt;/author&gt;&lt;/authors&gt;&lt;/contributors&gt;&lt;titles&gt;&lt;title&gt;Reef Rescue Marine Monitoring Program. Final report of JCU activities 2011/12 – Flood plumes and extreme weather monitoring for the Great Barrier Reef Marine Park Authority&lt;/title&gt;&lt;/titles&gt;&lt;dates&gt;&lt;year&gt;2013&lt;/year&gt;&lt;/dates&gt;&lt;pub-location&gt;Townsville&lt;/pub-location&gt;&lt;publisher&gt;James Cook University&lt;/publisher&gt;&lt;work-type&gt;Report ER&lt;/work-type&gt;&lt;urls&gt;&lt;related-urls&gt;&lt;url&gt;http://hdl.handle.net/11017/2803&lt;/url&gt;&lt;/related-urls&gt;&lt;/urls&gt;&lt;/record&gt;&lt;/Cite&gt;&lt;/EndNote&gt;</w:instrText>
      </w:r>
      <w:r w:rsidR="00720EDF" w:rsidRPr="00842CA3">
        <w:rPr>
          <w:lang w:val="en-AU"/>
        </w:rPr>
        <w:fldChar w:fldCharType="separate"/>
      </w:r>
      <w:r w:rsidR="00803656" w:rsidRPr="00842CA3">
        <w:rPr>
          <w:lang w:val="en-AU"/>
        </w:rPr>
        <w:t>(</w:t>
      </w:r>
      <w:r w:rsidR="00125055">
        <w:rPr>
          <w:lang w:val="en-AU"/>
        </w:rPr>
        <w:t>e.g.</w:t>
      </w:r>
      <w:r w:rsidR="00532839">
        <w:rPr>
          <w:lang w:val="en-AU"/>
        </w:rPr>
        <w:t>,</w:t>
      </w:r>
      <w:r w:rsidR="00D0754F">
        <w:rPr>
          <w:lang w:val="en-AU"/>
        </w:rPr>
        <w:t xml:space="preserve"> </w:t>
      </w:r>
      <w:r w:rsidR="00637F3A">
        <w:rPr>
          <w:lang w:val="en-AU"/>
        </w:rPr>
        <w:t xml:space="preserve">Devlin and Brodie, 2005; </w:t>
      </w:r>
      <w:r w:rsidR="00DA632F">
        <w:rPr>
          <w:lang w:val="en-AU"/>
        </w:rPr>
        <w:t xml:space="preserve">Devlin and Schaffelke, 2009; </w:t>
      </w:r>
      <w:r w:rsidR="00921BB6">
        <w:t>Petus et al.,</w:t>
      </w:r>
      <w:r w:rsidR="003A4D56">
        <w:t xml:space="preserve"> 2014a, 201</w:t>
      </w:r>
      <w:r w:rsidR="002E5EB0">
        <w:t>6</w:t>
      </w:r>
      <w:r w:rsidR="00803656" w:rsidRPr="00842CA3">
        <w:rPr>
          <w:lang w:val="en-AU"/>
        </w:rPr>
        <w:t>)</w:t>
      </w:r>
      <w:r w:rsidR="00720EDF" w:rsidRPr="00842CA3">
        <w:rPr>
          <w:lang w:val="en-AU"/>
        </w:rPr>
        <w:fldChar w:fldCharType="end"/>
      </w:r>
      <w:r w:rsidR="00803656" w:rsidRPr="00842CA3">
        <w:rPr>
          <w:lang w:val="en-AU"/>
        </w:rPr>
        <w:t>.</w:t>
      </w:r>
    </w:p>
    <w:p w14:paraId="246BBAC6" w14:textId="0DDFDFB2" w:rsidR="00803656" w:rsidRPr="004C5FAB" w:rsidRDefault="00803656" w:rsidP="00D34416">
      <w:pPr>
        <w:pStyle w:val="Figure"/>
        <w:rPr>
          <w:rStyle w:val="IntenseReference"/>
          <w:rFonts w:eastAsiaTheme="majorEastAsia"/>
        </w:rPr>
      </w:pPr>
      <w:bookmarkStart w:id="131" w:name="_Ref428869690"/>
      <w:bookmarkStart w:id="132" w:name="_Ref459145840"/>
      <w:bookmarkStart w:id="133" w:name="_Toc427833267"/>
      <w:bookmarkStart w:id="134" w:name="_Toc434607137"/>
      <w:bookmarkStart w:id="135" w:name="_Toc436913466"/>
      <w:bookmarkStart w:id="136" w:name="_Toc517259767"/>
      <w:r w:rsidRPr="004C5FAB">
        <w:t xml:space="preserve">Figure </w:t>
      </w:r>
      <w:r w:rsidR="00740E8E">
        <w:fldChar w:fldCharType="begin"/>
      </w:r>
      <w:r w:rsidR="00740E8E">
        <w:instrText xml:space="preserve"> STYLEREF 1 \s </w:instrText>
      </w:r>
      <w:r w:rsidR="00740E8E">
        <w:fldChar w:fldCharType="separate"/>
      </w:r>
      <w:r w:rsidR="00E1494F">
        <w:rPr>
          <w:noProof/>
        </w:rPr>
        <w:t>1</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w:t>
      </w:r>
      <w:r w:rsidR="00740E8E">
        <w:fldChar w:fldCharType="end"/>
      </w:r>
      <w:bookmarkEnd w:id="131"/>
      <w:bookmarkEnd w:id="132"/>
      <w:r w:rsidRPr="004C5FAB">
        <w:t xml:space="preserve">: The </w:t>
      </w:r>
      <w:r w:rsidR="00AE3978">
        <w:t>GBRMP</w:t>
      </w:r>
      <w:r w:rsidRPr="004C5FAB">
        <w:rPr>
          <w:rStyle w:val="IntenseReference"/>
          <w:rFonts w:eastAsiaTheme="majorEastAsia"/>
        </w:rPr>
        <w:t xml:space="preserve">, major marine ecosystems (coral reefs and </w:t>
      </w:r>
      <w:r>
        <w:rPr>
          <w:rStyle w:val="IntenseReference"/>
          <w:rFonts w:eastAsiaTheme="majorEastAsia"/>
        </w:rPr>
        <w:t xml:space="preserve">surveyed </w:t>
      </w:r>
      <w:r w:rsidRPr="004C5FAB">
        <w:rPr>
          <w:rStyle w:val="IntenseReference"/>
          <w:rFonts w:eastAsiaTheme="majorEastAsia"/>
        </w:rPr>
        <w:t>seagrass beds),</w:t>
      </w:r>
      <w:r w:rsidR="007D0705">
        <w:rPr>
          <w:rStyle w:val="IntenseReference"/>
          <w:rFonts w:eastAsiaTheme="majorEastAsia"/>
        </w:rPr>
        <w:t xml:space="preserve"> </w:t>
      </w:r>
      <w:r>
        <w:rPr>
          <w:rStyle w:val="IntenseReference"/>
          <w:rFonts w:eastAsiaTheme="majorEastAsia"/>
        </w:rPr>
        <w:t>NRM</w:t>
      </w:r>
      <w:r w:rsidRPr="004C5FAB">
        <w:rPr>
          <w:rStyle w:val="IntenseReference"/>
          <w:rFonts w:eastAsiaTheme="majorEastAsia"/>
        </w:rPr>
        <w:t xml:space="preserve"> regions and marine </w:t>
      </w:r>
      <w:r>
        <w:rPr>
          <w:rStyle w:val="IntenseReference"/>
          <w:rFonts w:eastAsiaTheme="majorEastAsia"/>
        </w:rPr>
        <w:t>NRM regions</w:t>
      </w:r>
      <w:r w:rsidRPr="004C5FAB">
        <w:rPr>
          <w:rStyle w:val="IntenseReference"/>
          <w:rFonts w:eastAsiaTheme="majorEastAsia"/>
        </w:rPr>
        <w:t xml:space="preserve"> (delineated by dark grey </w:t>
      </w:r>
      <w:r>
        <w:rPr>
          <w:rStyle w:val="IntenseReference"/>
          <w:rFonts w:eastAsiaTheme="majorEastAsia"/>
        </w:rPr>
        <w:t>lines</w:t>
      </w:r>
      <w:r w:rsidRPr="004C5FAB">
        <w:rPr>
          <w:rStyle w:val="IntenseReference"/>
          <w:rFonts w:eastAsiaTheme="majorEastAsia"/>
        </w:rPr>
        <w:t>) and major rivers</w:t>
      </w:r>
      <w:r>
        <w:rPr>
          <w:rStyle w:val="IntenseReference"/>
          <w:rFonts w:eastAsiaTheme="majorEastAsia"/>
        </w:rPr>
        <w:t>.</w:t>
      </w:r>
      <w:bookmarkEnd w:id="133"/>
      <w:bookmarkEnd w:id="134"/>
      <w:bookmarkEnd w:id="135"/>
      <w:bookmarkEnd w:id="136"/>
    </w:p>
    <w:p w14:paraId="246BBAC7" w14:textId="3E3F1A9B" w:rsidR="00803656" w:rsidRPr="00842CA3" w:rsidRDefault="00803656" w:rsidP="00803656">
      <w:pPr>
        <w:rPr>
          <w:lang w:val="en-AU"/>
        </w:rPr>
      </w:pPr>
      <w:r w:rsidRPr="00842CA3">
        <w:rPr>
          <w:lang w:val="en-AU"/>
        </w:rPr>
        <w:t xml:space="preserve">The GBR catchment </w:t>
      </w:r>
      <w:r>
        <w:rPr>
          <w:lang w:val="en-AU"/>
        </w:rPr>
        <w:t>is</w:t>
      </w:r>
      <w:r w:rsidRPr="00842CA3">
        <w:rPr>
          <w:lang w:val="en-AU"/>
        </w:rPr>
        <w:t xml:space="preserve"> divided into six </w:t>
      </w:r>
      <w:r w:rsidR="00C67DC4">
        <w:rPr>
          <w:lang w:val="en-AU"/>
        </w:rPr>
        <w:t>natural resource management (</w:t>
      </w:r>
      <w:r w:rsidRPr="00842CA3">
        <w:rPr>
          <w:lang w:val="en-AU"/>
        </w:rPr>
        <w:t>NRM</w:t>
      </w:r>
      <w:r w:rsidR="00C67DC4">
        <w:rPr>
          <w:lang w:val="en-AU"/>
        </w:rPr>
        <w:t>)</w:t>
      </w:r>
      <w:r w:rsidRPr="00842CA3">
        <w:rPr>
          <w:lang w:val="en-AU"/>
        </w:rPr>
        <w:t xml:space="preserve"> regions (</w:t>
      </w:r>
      <w:r w:rsidR="00184D9C">
        <w:fldChar w:fldCharType="begin"/>
      </w:r>
      <w:r w:rsidR="00184D9C">
        <w:instrText xml:space="preserve"> REF _Ref428869690 \h  \* MERGEFORMAT </w:instrText>
      </w:r>
      <w:r w:rsidR="00184D9C">
        <w:fldChar w:fldCharType="separate"/>
      </w:r>
      <w:r w:rsidR="00E1494F" w:rsidRPr="00E1494F">
        <w:rPr>
          <w:lang w:val="en-AU"/>
        </w:rPr>
        <w:t>Figure 1</w:t>
      </w:r>
      <w:r w:rsidR="00E1494F" w:rsidRPr="00E1494F">
        <w:rPr>
          <w:lang w:val="en-AU"/>
        </w:rPr>
        <w:noBreakHyphen/>
        <w:t>1</w:t>
      </w:r>
      <w:r w:rsidR="00184D9C">
        <w:fldChar w:fldCharType="end"/>
      </w:r>
      <w:r w:rsidRPr="00842CA3">
        <w:rPr>
          <w:lang w:val="en-AU"/>
        </w:rPr>
        <w:t>), each defined by a set of land use, biophysical and socio-economic characteristics. The Cape York region is largely undeveloped and is considered to have the least impact on GBR ecosystems from existing land-based activities</w:t>
      </w:r>
      <w:r>
        <w:rPr>
          <w:lang w:val="en-AU"/>
        </w:rPr>
        <w:t xml:space="preserve"> (</w:t>
      </w:r>
      <w:r w:rsidR="000E067B">
        <w:rPr>
          <w:lang w:val="en-AU"/>
        </w:rPr>
        <w:t xml:space="preserve">Waterhouse et al., </w:t>
      </w:r>
      <w:r w:rsidR="002C0636">
        <w:rPr>
          <w:lang w:val="en-AU"/>
        </w:rPr>
        <w:t>2017</w:t>
      </w:r>
      <w:r w:rsidR="00452BBE">
        <w:rPr>
          <w:lang w:val="en-AU"/>
        </w:rPr>
        <w:t>b</w:t>
      </w:r>
      <w:r>
        <w:rPr>
          <w:lang w:val="en-AU"/>
        </w:rPr>
        <w:t>)</w:t>
      </w:r>
      <w:r w:rsidRPr="00842CA3">
        <w:rPr>
          <w:lang w:val="en-AU"/>
        </w:rPr>
        <w:t>. In contrast, the Wet Tropics, Burdekin, Mackay</w:t>
      </w:r>
      <w:r>
        <w:rPr>
          <w:lang w:val="en-AU"/>
        </w:rPr>
        <w:t xml:space="preserve"> </w:t>
      </w:r>
      <w:r w:rsidRPr="00842CA3">
        <w:rPr>
          <w:lang w:val="en-AU"/>
        </w:rPr>
        <w:t>Whitsunday, Fitzroy and Burnett</w:t>
      </w:r>
      <w:r>
        <w:rPr>
          <w:lang w:val="en-AU"/>
        </w:rPr>
        <w:t xml:space="preserve"> </w:t>
      </w:r>
      <w:r w:rsidRPr="00842CA3">
        <w:rPr>
          <w:lang w:val="en-AU"/>
        </w:rPr>
        <w:t>Mary regions are characterised by more extensive agricultural land uses including sugarcane, grazing, bananas and other horticulture, cropping, mining and urban development, and contribute to discharge of sediments, nutrients and pesticides</w:t>
      </w:r>
      <w:r w:rsidRPr="00842CA3" w:rsidDel="004E6242">
        <w:rPr>
          <w:lang w:val="en-AU"/>
        </w:rPr>
        <w:t xml:space="preserve"> </w:t>
      </w:r>
      <w:r w:rsidRPr="00842CA3">
        <w:rPr>
          <w:lang w:val="en-AU"/>
        </w:rPr>
        <w:t>to the GBR during the wet season</w:t>
      </w:r>
      <w:r>
        <w:rPr>
          <w:lang w:val="en-AU"/>
        </w:rPr>
        <w:t xml:space="preserve"> (Waterhouse et</w:t>
      </w:r>
      <w:r w:rsidR="003A4D56">
        <w:rPr>
          <w:lang w:val="en-AU"/>
        </w:rPr>
        <w:t xml:space="preserve"> al., </w:t>
      </w:r>
      <w:r w:rsidR="002C0636">
        <w:rPr>
          <w:lang w:val="en-AU"/>
        </w:rPr>
        <w:t>2017</w:t>
      </w:r>
      <w:r w:rsidR="00452BBE">
        <w:rPr>
          <w:lang w:val="en-AU"/>
        </w:rPr>
        <w:t>b</w:t>
      </w:r>
      <w:r>
        <w:rPr>
          <w:lang w:val="en-AU"/>
        </w:rPr>
        <w:t>)</w:t>
      </w:r>
      <w:r w:rsidRPr="00842CA3">
        <w:rPr>
          <w:lang w:val="en-AU"/>
        </w:rPr>
        <w:t xml:space="preserve">. </w:t>
      </w:r>
    </w:p>
    <w:p w14:paraId="61364420" w14:textId="23F988D3" w:rsidR="002A39B2" w:rsidRPr="0056162F" w:rsidRDefault="00803656">
      <w:pPr>
        <w:rPr>
          <w:rFonts w:cs="Arial"/>
          <w:lang w:val="en-AU"/>
        </w:rPr>
      </w:pPr>
      <w:r w:rsidRPr="008467AA">
        <w:rPr>
          <w:lang w:val="en-AU"/>
        </w:rPr>
        <w:t xml:space="preserve">Coastal areas </w:t>
      </w:r>
      <w:r w:rsidR="003A1943">
        <w:rPr>
          <w:lang w:val="en-AU"/>
        </w:rPr>
        <w:t>worldwide</w:t>
      </w:r>
      <w:r w:rsidRPr="008467AA">
        <w:rPr>
          <w:lang w:val="en-AU"/>
        </w:rPr>
        <w:t xml:space="preserve"> are under increasing pressure from human population growth, intensifying land use and urban and industrial development. As a result, increased loads of </w:t>
      </w:r>
      <w:r w:rsidRPr="008467AA">
        <w:rPr>
          <w:rFonts w:cs="Arial"/>
          <w:lang w:val="en-AU"/>
        </w:rPr>
        <w:t>suspended sediment, nutrients and</w:t>
      </w:r>
      <w:r w:rsidR="005D46EB">
        <w:rPr>
          <w:rFonts w:cs="Arial"/>
          <w:lang w:val="en-AU"/>
        </w:rPr>
        <w:t xml:space="preserve"> </w:t>
      </w:r>
      <w:r w:rsidR="00AA783E">
        <w:rPr>
          <w:rFonts w:cs="Arial"/>
          <w:lang w:val="en-AU"/>
        </w:rPr>
        <w:t>contaminants</w:t>
      </w:r>
      <w:r w:rsidRPr="008467AA">
        <w:rPr>
          <w:rFonts w:cs="Arial"/>
          <w:lang w:val="en-AU"/>
        </w:rPr>
        <w:t>,</w:t>
      </w:r>
      <w:r w:rsidRPr="008467AA">
        <w:rPr>
          <w:lang w:val="en-AU"/>
        </w:rPr>
        <w:t xml:space="preserve"> such as pesticides and other chemicals, invariably </w:t>
      </w:r>
      <w:r w:rsidRPr="0056162F">
        <w:rPr>
          <w:rFonts w:cs="Arial"/>
          <w:lang w:val="en-AU"/>
        </w:rPr>
        <w:t>enter coastal waters and may lead to a decline in marine water quality</w:t>
      </w:r>
      <w:r w:rsidR="00BD41CF" w:rsidRPr="0056162F">
        <w:rPr>
          <w:rFonts w:cs="Arial"/>
          <w:lang w:val="en-AU"/>
        </w:rPr>
        <w:t xml:space="preserve"> (e.g.</w:t>
      </w:r>
      <w:r w:rsidR="00C759E5" w:rsidRPr="0056162F">
        <w:rPr>
          <w:rFonts w:cs="Arial"/>
          <w:lang w:val="en-AU"/>
        </w:rPr>
        <w:t>,</w:t>
      </w:r>
      <w:r w:rsidR="00BD41CF" w:rsidRPr="00C121F8">
        <w:rPr>
          <w:rFonts w:cs="Arial"/>
          <w:lang w:val="en-AU"/>
        </w:rPr>
        <w:t xml:space="preserve"> Schaffelke et al., 2017)</w:t>
      </w:r>
      <w:r w:rsidRPr="00C121F8">
        <w:rPr>
          <w:rFonts w:cs="Arial"/>
          <w:lang w:val="en-AU"/>
        </w:rPr>
        <w:t xml:space="preserve">. </w:t>
      </w:r>
      <w:r w:rsidR="002A39B2" w:rsidRPr="008B452D">
        <w:t xml:space="preserve">The </w:t>
      </w:r>
      <w:r w:rsidR="002A39B2" w:rsidRPr="008B452D">
        <w:rPr>
          <w:i/>
        </w:rPr>
        <w:t>2017 Scientific Consensus Statement: A synthesis of the science of land-based water quality impacts on the Great Barrier Re</w:t>
      </w:r>
      <w:r w:rsidR="002A39B2" w:rsidRPr="008B452D">
        <w:t>ef (Waterhouse et al., 2017c) conc</w:t>
      </w:r>
      <w:r w:rsidR="00DA27C2">
        <w:t>l</w:t>
      </w:r>
      <w:r w:rsidR="002A39B2" w:rsidRPr="008B452D">
        <w:t xml:space="preserve">uded that: </w:t>
      </w:r>
      <w:r w:rsidR="003A1943">
        <w:t>‘</w:t>
      </w:r>
      <w:r w:rsidR="002A39B2" w:rsidRPr="008B452D">
        <w:t>Key Great Barrier Reef ecosystems continue to be in poor condition. This is largely due to the collective impact of land run</w:t>
      </w:r>
      <w:r w:rsidR="00ED724C">
        <w:t>-</w:t>
      </w:r>
      <w:r w:rsidR="002A39B2" w:rsidRPr="008B452D">
        <w:t>off associated with past and ongoing catchment development, coastal development activities, extreme weather events and climate change impacts such as the 2016 and 2017 coral bleaching events</w:t>
      </w:r>
      <w:r w:rsidR="00AF3E3D">
        <w:t>..</w:t>
      </w:r>
      <w:r w:rsidR="002A39B2" w:rsidRPr="008B452D">
        <w:t>.</w:t>
      </w:r>
      <w:r w:rsidR="003A1943">
        <w:t>’.</w:t>
      </w:r>
      <w:r w:rsidR="002A39B2" w:rsidRPr="008B452D">
        <w:t xml:space="preserve"> Furthermore, </w:t>
      </w:r>
      <w:r w:rsidR="003A1943">
        <w:t>‘</w:t>
      </w:r>
      <w:r w:rsidR="002A39B2" w:rsidRPr="008B452D">
        <w:t>the decline of marine water quality associated with landbased run-off from the adjacent catchments is a major cause of the current poor state of many of the coastal and marine ecosystems of the Great Barrier Reef. Water quality improvement has an important role in ecosystem resilience</w:t>
      </w:r>
      <w:r w:rsidR="003A1943">
        <w:t>’</w:t>
      </w:r>
      <w:r w:rsidR="002A39B2" w:rsidRPr="008B452D">
        <w:t>.</w:t>
      </w:r>
    </w:p>
    <w:p w14:paraId="05FED1DA" w14:textId="3895B16B" w:rsidR="00ED5755" w:rsidRDefault="00803656">
      <w:pPr>
        <w:rPr>
          <w:lang w:val="en-AU"/>
        </w:rPr>
      </w:pPr>
      <w:r w:rsidRPr="00161636">
        <w:rPr>
          <w:lang w:val="en-AU"/>
        </w:rPr>
        <w:t>Water quality in the GBR is influenced by an array of</w:t>
      </w:r>
      <w:r w:rsidR="00C42F00">
        <w:rPr>
          <w:lang w:val="en-AU"/>
        </w:rPr>
        <w:t xml:space="preserve"> both</w:t>
      </w:r>
      <w:r w:rsidRPr="00161636">
        <w:rPr>
          <w:lang w:val="en-AU"/>
        </w:rPr>
        <w:t xml:space="preserve"> </w:t>
      </w:r>
      <w:r w:rsidR="00C42F00">
        <w:rPr>
          <w:lang w:val="en-AU"/>
        </w:rPr>
        <w:t xml:space="preserve">natural and anthropogenic </w:t>
      </w:r>
      <w:r w:rsidRPr="00161636">
        <w:rPr>
          <w:lang w:val="en-AU"/>
        </w:rPr>
        <w:t>factors including</w:t>
      </w:r>
      <w:r w:rsidR="00862B19">
        <w:rPr>
          <w:lang w:val="en-AU"/>
        </w:rPr>
        <w:t xml:space="preserve"> </w:t>
      </w:r>
      <w:r w:rsidR="00C42F00">
        <w:rPr>
          <w:lang w:val="en-AU"/>
        </w:rPr>
        <w:t xml:space="preserve">upwelling, sediment resuspension, </w:t>
      </w:r>
      <w:r w:rsidRPr="00161636">
        <w:rPr>
          <w:lang w:val="en-AU"/>
        </w:rPr>
        <w:t>diffuse source land-based run</w:t>
      </w:r>
      <w:r w:rsidR="00ED724C">
        <w:rPr>
          <w:lang w:val="en-AU"/>
        </w:rPr>
        <w:t>-</w:t>
      </w:r>
      <w:r w:rsidRPr="00161636">
        <w:rPr>
          <w:lang w:val="en-AU"/>
        </w:rPr>
        <w:t xml:space="preserve">off, point source </w:t>
      </w:r>
      <w:r w:rsidR="00AA783E">
        <w:rPr>
          <w:lang w:val="en-AU"/>
        </w:rPr>
        <w:t>contamination</w:t>
      </w:r>
      <w:r w:rsidRPr="00161636">
        <w:rPr>
          <w:lang w:val="en-AU"/>
        </w:rPr>
        <w:t xml:space="preserve"> and extreme weather conditions. </w:t>
      </w:r>
      <w:r w:rsidRPr="008467AA">
        <w:rPr>
          <w:lang w:val="en-AU"/>
        </w:rPr>
        <w:t xml:space="preserve">It </w:t>
      </w:r>
      <w:r w:rsidR="00A672EB">
        <w:rPr>
          <w:lang w:val="en-AU"/>
        </w:rPr>
        <w:t xml:space="preserve">has been </w:t>
      </w:r>
      <w:r w:rsidR="002E5EB0">
        <w:rPr>
          <w:lang w:val="en-AU"/>
        </w:rPr>
        <w:t xml:space="preserve">well </w:t>
      </w:r>
      <w:r w:rsidRPr="008467AA">
        <w:rPr>
          <w:lang w:val="en-AU"/>
        </w:rPr>
        <w:t xml:space="preserve">documented that sediment and nutrient loads carried by </w:t>
      </w:r>
      <w:r>
        <w:rPr>
          <w:lang w:val="en-AU"/>
        </w:rPr>
        <w:t xml:space="preserve">rainfall-driven </w:t>
      </w:r>
      <w:r w:rsidRPr="008467AA">
        <w:rPr>
          <w:lang w:val="en-AU"/>
        </w:rPr>
        <w:t>land run</w:t>
      </w:r>
      <w:r w:rsidR="00ED724C">
        <w:rPr>
          <w:lang w:val="en-AU"/>
        </w:rPr>
        <w:t>-</w:t>
      </w:r>
      <w:r w:rsidRPr="008467AA">
        <w:rPr>
          <w:lang w:val="en-AU"/>
        </w:rPr>
        <w:t xml:space="preserve">off into the coastal and inshore zones of the </w:t>
      </w:r>
      <w:r w:rsidRPr="008467AA">
        <w:rPr>
          <w:rFonts w:eastAsia="MS Mincho"/>
          <w:lang w:val="en-AU" w:eastAsia="ja-JP"/>
        </w:rPr>
        <w:t xml:space="preserve">GBR </w:t>
      </w:r>
      <w:r w:rsidRPr="008467AA">
        <w:rPr>
          <w:lang w:val="en-AU"/>
        </w:rPr>
        <w:t xml:space="preserve">have increased since European settlement (e.g., Kroon </w:t>
      </w:r>
      <w:r w:rsidRPr="009B70CD">
        <w:rPr>
          <w:lang w:val="en-AU"/>
        </w:rPr>
        <w:t>et al.</w:t>
      </w:r>
      <w:r>
        <w:rPr>
          <w:lang w:val="en-AU"/>
        </w:rPr>
        <w:t>,</w:t>
      </w:r>
      <w:r w:rsidRPr="008467AA">
        <w:rPr>
          <w:lang w:val="en-AU"/>
        </w:rPr>
        <w:t xml:space="preserve"> 2012</w:t>
      </w:r>
      <w:r>
        <w:rPr>
          <w:lang w:val="en-AU"/>
        </w:rPr>
        <w:t xml:space="preserve">; </w:t>
      </w:r>
      <w:r w:rsidR="003254B2">
        <w:rPr>
          <w:lang w:val="en-AU"/>
        </w:rPr>
        <w:t xml:space="preserve">McCloskey et al., 2017; </w:t>
      </w:r>
      <w:r>
        <w:rPr>
          <w:lang w:val="en-AU"/>
        </w:rPr>
        <w:t xml:space="preserve">Waters </w:t>
      </w:r>
      <w:r w:rsidRPr="009B70CD">
        <w:rPr>
          <w:lang w:val="en-AU"/>
        </w:rPr>
        <w:t>et al.</w:t>
      </w:r>
      <w:r>
        <w:rPr>
          <w:lang w:val="en-AU"/>
        </w:rPr>
        <w:t>, 2014</w:t>
      </w:r>
      <w:r w:rsidRPr="008467AA">
        <w:rPr>
          <w:lang w:val="en-AU"/>
        </w:rPr>
        <w:t xml:space="preserve">). </w:t>
      </w:r>
    </w:p>
    <w:p w14:paraId="246BBAC8" w14:textId="61C41BC7" w:rsidR="00803656" w:rsidRDefault="00803656" w:rsidP="00803656">
      <w:pPr>
        <w:rPr>
          <w:rFonts w:eastAsia="MS Mincho"/>
          <w:lang w:val="en-AU" w:eastAsia="ja-JP"/>
        </w:rPr>
      </w:pPr>
      <w:r w:rsidRPr="008467AA">
        <w:rPr>
          <w:lang w:val="en-AU"/>
        </w:rPr>
        <w:t xml:space="preserve">Nutrients </w:t>
      </w:r>
      <w:r>
        <w:rPr>
          <w:lang w:val="en-AU"/>
        </w:rPr>
        <w:t xml:space="preserve">are </w:t>
      </w:r>
      <w:r w:rsidR="00862B19">
        <w:rPr>
          <w:lang w:val="en-AU"/>
        </w:rPr>
        <w:t>naturally occurring in the water</w:t>
      </w:r>
      <w:r w:rsidR="003A1943">
        <w:rPr>
          <w:lang w:val="en-AU"/>
        </w:rPr>
        <w:t>, are</w:t>
      </w:r>
      <w:r w:rsidR="00662A7A">
        <w:rPr>
          <w:lang w:val="en-AU"/>
        </w:rPr>
        <w:t xml:space="preserve"> </w:t>
      </w:r>
      <w:r>
        <w:rPr>
          <w:lang w:val="en-AU"/>
        </w:rPr>
        <w:t xml:space="preserve">necessary </w:t>
      </w:r>
      <w:r w:rsidRPr="008467AA">
        <w:rPr>
          <w:lang w:val="en-AU"/>
        </w:rPr>
        <w:t>to sustain t</w:t>
      </w:r>
      <w:r w:rsidRPr="008467AA">
        <w:rPr>
          <w:rFonts w:eastAsia="MS Mincho"/>
          <w:lang w:val="en-AU" w:eastAsia="ja-JP"/>
        </w:rPr>
        <w:t>he biological productivity of the GBR</w:t>
      </w:r>
      <w:r>
        <w:rPr>
          <w:rFonts w:eastAsia="MS Mincho"/>
          <w:lang w:val="en-AU" w:eastAsia="ja-JP"/>
        </w:rPr>
        <w:t xml:space="preserve"> and</w:t>
      </w:r>
      <w:r w:rsidRPr="008467AA">
        <w:rPr>
          <w:rFonts w:eastAsia="MS Mincho"/>
          <w:lang w:val="en-AU" w:eastAsia="ja-JP"/>
        </w:rPr>
        <w:t xml:space="preserve"> are supplied by a number of processes and sources such as upwelling of nutrient-enriched deep water from the Coral Sea and nitrogen fixation</w:t>
      </w:r>
      <w:r>
        <w:rPr>
          <w:rFonts w:eastAsia="MS Mincho"/>
          <w:lang w:val="en-AU" w:eastAsia="ja-JP"/>
        </w:rPr>
        <w:t xml:space="preserve">, for example, </w:t>
      </w:r>
      <w:r w:rsidRPr="008467AA">
        <w:rPr>
          <w:rFonts w:eastAsia="MS Mincho"/>
          <w:lang w:val="en-AU" w:eastAsia="ja-JP"/>
        </w:rPr>
        <w:t xml:space="preserve">by (cyano-) bacteria (Furnas </w:t>
      </w:r>
      <w:r w:rsidRPr="009B70CD">
        <w:rPr>
          <w:rFonts w:eastAsia="MS Mincho"/>
          <w:lang w:val="en-AU" w:eastAsia="ja-JP"/>
        </w:rPr>
        <w:t>et al.</w:t>
      </w:r>
      <w:r>
        <w:rPr>
          <w:rFonts w:eastAsia="MS Mincho"/>
          <w:lang w:val="en-AU" w:eastAsia="ja-JP"/>
        </w:rPr>
        <w:t>,</w:t>
      </w:r>
      <w:r w:rsidRPr="008467AA">
        <w:rPr>
          <w:rFonts w:eastAsia="MS Mincho"/>
          <w:lang w:val="en-AU" w:eastAsia="ja-JP"/>
        </w:rPr>
        <w:t xml:space="preserve"> 2011). However, land run</w:t>
      </w:r>
      <w:r w:rsidR="00ED724C">
        <w:rPr>
          <w:rFonts w:eastAsia="MS Mincho"/>
          <w:lang w:val="en-AU" w:eastAsia="ja-JP"/>
        </w:rPr>
        <w:t>-</w:t>
      </w:r>
      <w:r w:rsidRPr="008467AA">
        <w:rPr>
          <w:rFonts w:eastAsia="MS Mincho"/>
          <w:lang w:val="en-AU" w:eastAsia="ja-JP"/>
        </w:rPr>
        <w:t xml:space="preserve">off is </w:t>
      </w:r>
      <w:r w:rsidR="00A672EB">
        <w:rPr>
          <w:rFonts w:eastAsia="MS Mincho"/>
          <w:lang w:val="en-AU" w:eastAsia="ja-JP"/>
        </w:rPr>
        <w:t>thought</w:t>
      </w:r>
      <w:r w:rsidR="00862B19">
        <w:rPr>
          <w:rFonts w:eastAsia="MS Mincho"/>
          <w:lang w:val="en-AU" w:eastAsia="ja-JP"/>
        </w:rPr>
        <w:t xml:space="preserve"> to be </w:t>
      </w:r>
      <w:r w:rsidRPr="008467AA">
        <w:rPr>
          <w:rFonts w:eastAsia="MS Mincho"/>
          <w:lang w:val="en-AU" w:eastAsia="ja-JP"/>
        </w:rPr>
        <w:t>the largest source of new nutrients to the inshore GBR (</w:t>
      </w:r>
      <w:r w:rsidR="00662A7A" w:rsidRPr="008467AA">
        <w:rPr>
          <w:rFonts w:eastAsia="MS Mincho"/>
          <w:lang w:val="en-AU" w:eastAsia="ja-JP"/>
        </w:rPr>
        <w:t xml:space="preserve">Furnas </w:t>
      </w:r>
      <w:r w:rsidR="00662A7A" w:rsidRPr="009B70CD">
        <w:rPr>
          <w:rFonts w:eastAsia="MS Mincho"/>
          <w:lang w:val="en-AU" w:eastAsia="ja-JP"/>
        </w:rPr>
        <w:t>et al.</w:t>
      </w:r>
      <w:r w:rsidR="00662A7A">
        <w:rPr>
          <w:rFonts w:eastAsia="MS Mincho"/>
          <w:lang w:val="en-AU" w:eastAsia="ja-JP"/>
        </w:rPr>
        <w:t>,</w:t>
      </w:r>
      <w:r w:rsidR="00662A7A" w:rsidRPr="008467AA">
        <w:rPr>
          <w:rFonts w:eastAsia="MS Mincho"/>
          <w:lang w:val="en-AU" w:eastAsia="ja-JP"/>
        </w:rPr>
        <w:t xml:space="preserve"> 2011</w:t>
      </w:r>
      <w:r w:rsidRPr="008467AA">
        <w:rPr>
          <w:rFonts w:eastAsia="MS Mincho"/>
          <w:lang w:val="en-AU" w:eastAsia="ja-JP"/>
        </w:rPr>
        <w:t>), especially during monsoonal flood events</w:t>
      </w:r>
      <w:r>
        <w:rPr>
          <w:rFonts w:eastAsia="MS Mincho"/>
          <w:lang w:val="en-AU" w:eastAsia="ja-JP"/>
        </w:rPr>
        <w:t xml:space="preserve"> (Devlin and Schaffelke</w:t>
      </w:r>
      <w:r w:rsidR="00AC2EB5">
        <w:rPr>
          <w:rFonts w:eastAsia="MS Mincho"/>
          <w:lang w:val="en-AU" w:eastAsia="ja-JP"/>
        </w:rPr>
        <w:t>,</w:t>
      </w:r>
      <w:r>
        <w:rPr>
          <w:rFonts w:eastAsia="MS Mincho"/>
          <w:lang w:val="en-AU" w:eastAsia="ja-JP"/>
        </w:rPr>
        <w:t xml:space="preserve"> 2009)</w:t>
      </w:r>
      <w:r w:rsidRPr="008467AA">
        <w:rPr>
          <w:rFonts w:eastAsia="MS Mincho"/>
          <w:lang w:val="en-AU" w:eastAsia="ja-JP"/>
        </w:rPr>
        <w:t xml:space="preserve">. </w:t>
      </w:r>
      <w:r w:rsidRPr="008467AA">
        <w:rPr>
          <w:lang w:val="en-AU"/>
        </w:rPr>
        <w:t>These</w:t>
      </w:r>
      <w:r w:rsidRPr="008467AA">
        <w:rPr>
          <w:rFonts w:eastAsia="MS Mincho"/>
          <w:lang w:val="en-AU" w:eastAsia="ja-JP"/>
        </w:rPr>
        <w:t xml:space="preserve"> </w:t>
      </w:r>
      <w:r w:rsidRPr="00F60973">
        <w:rPr>
          <w:rFonts w:eastAsia="MS Mincho" w:cs="Arial"/>
          <w:lang w:val="en-AU" w:eastAsia="ja-JP"/>
        </w:rPr>
        <w:t xml:space="preserve">nutrients </w:t>
      </w:r>
      <w:r w:rsidR="00A672EB" w:rsidRPr="00F60973">
        <w:rPr>
          <w:rFonts w:eastAsia="MS Mincho" w:cs="Arial"/>
          <w:lang w:val="en-AU" w:eastAsia="ja-JP"/>
        </w:rPr>
        <w:t>supplement</w:t>
      </w:r>
      <w:r w:rsidRPr="00F60973">
        <w:rPr>
          <w:rFonts w:eastAsia="MS Mincho" w:cs="Arial"/>
          <w:lang w:val="en-AU" w:eastAsia="ja-JP"/>
        </w:rPr>
        <w:t xml:space="preserve"> the regional stocks of nutrients already stored in biomass or detritus (Furnas et al., 2011), which are continuously recycled to supply nutrients for marine plants and bacteria (</w:t>
      </w:r>
      <w:r w:rsidR="00F60973" w:rsidRPr="00F60973">
        <w:rPr>
          <w:rFonts w:cs="Arial"/>
        </w:rPr>
        <w:t>L</w:t>
      </w:r>
      <w:r w:rsidR="00F60973" w:rsidRPr="00F60973">
        <w:rPr>
          <w:rFonts w:cs="Arial"/>
          <w:lang w:val="en-AU"/>
        </w:rPr>
        <w:t>ønborg</w:t>
      </w:r>
      <w:r w:rsidR="00F60973" w:rsidRPr="00F60973">
        <w:rPr>
          <w:rFonts w:eastAsia="MS Mincho" w:cs="Arial"/>
          <w:lang w:val="en-AU" w:eastAsia="ja-JP"/>
        </w:rPr>
        <w:t xml:space="preserve"> et al.</w:t>
      </w:r>
      <w:r w:rsidR="00B52955">
        <w:rPr>
          <w:rFonts w:eastAsia="MS Mincho" w:cs="Arial"/>
          <w:lang w:val="en-AU" w:eastAsia="ja-JP"/>
        </w:rPr>
        <w:t>,</w:t>
      </w:r>
      <w:r w:rsidR="00F60973" w:rsidRPr="00F60973">
        <w:rPr>
          <w:rFonts w:eastAsia="MS Mincho" w:cs="Arial"/>
          <w:lang w:val="en-AU" w:eastAsia="ja-JP"/>
        </w:rPr>
        <w:t xml:space="preserve"> 2017</w:t>
      </w:r>
      <w:r w:rsidRPr="008467AA">
        <w:rPr>
          <w:rFonts w:eastAsia="MS Mincho"/>
          <w:lang w:val="en-AU" w:eastAsia="ja-JP"/>
        </w:rPr>
        <w:t xml:space="preserve">). </w:t>
      </w:r>
    </w:p>
    <w:p w14:paraId="246BBAC9" w14:textId="07DDA309" w:rsidR="00803656" w:rsidRDefault="00803656" w:rsidP="00803656">
      <w:pPr>
        <w:rPr>
          <w:lang w:val="en-AU"/>
        </w:rPr>
      </w:pPr>
      <w:r>
        <w:rPr>
          <w:lang w:val="en-AU"/>
        </w:rPr>
        <w:t>W</w:t>
      </w:r>
      <w:r w:rsidRPr="008467AA">
        <w:rPr>
          <w:lang w:val="en-AU"/>
        </w:rPr>
        <w:t>ater quality parameters in the GBR vary along cross-shelf, seasonal and latitudinal gradients (e.g.</w:t>
      </w:r>
      <w:r w:rsidR="00C759E5">
        <w:rPr>
          <w:lang w:val="en-AU"/>
        </w:rPr>
        <w:t>,</w:t>
      </w:r>
      <w:r w:rsidR="003A4D56">
        <w:rPr>
          <w:lang w:val="en-AU"/>
        </w:rPr>
        <w:t xml:space="preserve"> </w:t>
      </w:r>
      <w:r w:rsidR="00862B19">
        <w:rPr>
          <w:lang w:val="en-AU"/>
        </w:rPr>
        <w:t>L</w:t>
      </w:r>
      <w:r w:rsidR="00862B19">
        <w:rPr>
          <w:rFonts w:cs="Arial"/>
          <w:lang w:val="en-AU"/>
        </w:rPr>
        <w:t>ø</w:t>
      </w:r>
      <w:r w:rsidR="003A4D56">
        <w:rPr>
          <w:lang w:val="en-AU"/>
        </w:rPr>
        <w:t>nborg et al.</w:t>
      </w:r>
      <w:r w:rsidR="00B52955">
        <w:rPr>
          <w:lang w:val="en-AU"/>
        </w:rPr>
        <w:t>,</w:t>
      </w:r>
      <w:r w:rsidR="003A4D56">
        <w:rPr>
          <w:lang w:val="en-AU"/>
        </w:rPr>
        <w:t xml:space="preserve"> 2016</w:t>
      </w:r>
      <w:r>
        <w:rPr>
          <w:lang w:val="en-AU"/>
        </w:rPr>
        <w:t xml:space="preserve">; </w:t>
      </w:r>
      <w:r w:rsidR="00C759E5">
        <w:rPr>
          <w:lang w:val="en-AU"/>
        </w:rPr>
        <w:t xml:space="preserve">Thompson </w:t>
      </w:r>
      <w:r w:rsidR="00C759E5" w:rsidRPr="009B70CD">
        <w:rPr>
          <w:lang w:val="en-AU"/>
        </w:rPr>
        <w:t>et al.</w:t>
      </w:r>
      <w:r w:rsidR="00C759E5">
        <w:rPr>
          <w:lang w:val="en-AU"/>
        </w:rPr>
        <w:t xml:space="preserve">, 2017; </w:t>
      </w:r>
      <w:r w:rsidR="002E5EB0">
        <w:rPr>
          <w:lang w:val="en-AU"/>
        </w:rPr>
        <w:t>Waterhouse et a</w:t>
      </w:r>
      <w:r w:rsidR="006F66FC">
        <w:rPr>
          <w:lang w:val="en-AU"/>
        </w:rPr>
        <w:t>l</w:t>
      </w:r>
      <w:r w:rsidR="002E5EB0">
        <w:rPr>
          <w:lang w:val="en-AU"/>
        </w:rPr>
        <w:t>., 2017a</w:t>
      </w:r>
      <w:r w:rsidRPr="008467AA">
        <w:rPr>
          <w:lang w:val="en-AU"/>
        </w:rPr>
        <w:t>)</w:t>
      </w:r>
      <w:r>
        <w:rPr>
          <w:lang w:val="en-AU"/>
        </w:rPr>
        <w:t xml:space="preserve"> r</w:t>
      </w:r>
      <w:r w:rsidRPr="008467AA">
        <w:rPr>
          <w:rFonts w:eastAsia="MS Mincho"/>
          <w:lang w:val="en-AU" w:eastAsia="ja-JP"/>
        </w:rPr>
        <w:t>eflecting diff</w:t>
      </w:r>
      <w:r>
        <w:rPr>
          <w:rFonts w:eastAsia="MS Mincho"/>
          <w:lang w:val="en-AU" w:eastAsia="ja-JP"/>
        </w:rPr>
        <w:t>erences in inputs and transport. There is also high variability</w:t>
      </w:r>
      <w:r w:rsidR="00BB5766">
        <w:rPr>
          <w:rFonts w:eastAsia="MS Mincho"/>
          <w:lang w:val="en-AU" w:eastAsia="ja-JP"/>
        </w:rPr>
        <w:t xml:space="preserve"> between years, driven by La Ni</w:t>
      </w:r>
      <w:r w:rsidR="00BB5766">
        <w:rPr>
          <w:rFonts w:eastAsia="MS Mincho" w:cs="Arial"/>
          <w:lang w:val="en-AU" w:eastAsia="ja-JP"/>
        </w:rPr>
        <w:t>ñ</w:t>
      </w:r>
      <w:r>
        <w:rPr>
          <w:rFonts w:eastAsia="MS Mincho"/>
          <w:lang w:val="en-AU" w:eastAsia="ja-JP"/>
        </w:rPr>
        <w:t xml:space="preserve">a and </w:t>
      </w:r>
      <w:r w:rsidR="00BB5766">
        <w:rPr>
          <w:rFonts w:eastAsia="MS Mincho"/>
          <w:lang w:val="en-AU" w:eastAsia="ja-JP"/>
        </w:rPr>
        <w:t>El Ni</w:t>
      </w:r>
      <w:r w:rsidR="00BB5766">
        <w:rPr>
          <w:rFonts w:eastAsia="MS Mincho" w:cs="Arial"/>
          <w:lang w:val="en-AU" w:eastAsia="ja-JP"/>
        </w:rPr>
        <w:t>ñ</w:t>
      </w:r>
      <w:r>
        <w:rPr>
          <w:rFonts w:eastAsia="MS Mincho"/>
          <w:lang w:val="en-AU" w:eastAsia="ja-JP"/>
        </w:rPr>
        <w:t xml:space="preserve">o cycles. </w:t>
      </w:r>
      <w:r w:rsidR="0017730E">
        <w:rPr>
          <w:lang w:val="en-AU"/>
        </w:rPr>
        <w:t>Chlorophyll</w:t>
      </w:r>
      <w:r w:rsidR="00D0754F">
        <w:rPr>
          <w:lang w:val="en-AU"/>
        </w:rPr>
        <w:t>-a (Chl-a)</w:t>
      </w:r>
      <w:r w:rsidR="0017730E">
        <w:rPr>
          <w:lang w:val="en-AU"/>
        </w:rPr>
        <w:t xml:space="preserve"> concentrations above Water Qu</w:t>
      </w:r>
      <w:r w:rsidR="003146F3">
        <w:rPr>
          <w:lang w:val="en-AU"/>
        </w:rPr>
        <w:t>a</w:t>
      </w:r>
      <w:r w:rsidR="0017730E">
        <w:rPr>
          <w:lang w:val="en-AU"/>
        </w:rPr>
        <w:t>lity Guidelines</w:t>
      </w:r>
      <w:r w:rsidRPr="008467AA">
        <w:rPr>
          <w:lang w:val="en-AU"/>
        </w:rPr>
        <w:t xml:space="preserve"> </w:t>
      </w:r>
      <w:r>
        <w:rPr>
          <w:lang w:val="en-AU"/>
        </w:rPr>
        <w:t xml:space="preserve">in </w:t>
      </w:r>
      <w:r w:rsidRPr="00061B8B">
        <w:rPr>
          <w:lang w:val="en-AU"/>
        </w:rPr>
        <w:t>coastal waters</w:t>
      </w:r>
      <w:r w:rsidRPr="003A77F5">
        <w:rPr>
          <w:lang w:val="en-AU"/>
        </w:rPr>
        <w:t xml:space="preserve"> </w:t>
      </w:r>
      <w:r w:rsidR="007B4DB9" w:rsidRPr="008467AA">
        <w:rPr>
          <w:lang w:val="en-AU"/>
        </w:rPr>
        <w:t>ha</w:t>
      </w:r>
      <w:r w:rsidR="007B4DB9">
        <w:rPr>
          <w:lang w:val="en-AU"/>
        </w:rPr>
        <w:t>ve</w:t>
      </w:r>
      <w:r w:rsidR="007B4DB9" w:rsidRPr="008467AA">
        <w:rPr>
          <w:lang w:val="en-AU"/>
        </w:rPr>
        <w:t xml:space="preserve"> </w:t>
      </w:r>
      <w:r w:rsidRPr="008467AA">
        <w:rPr>
          <w:lang w:val="en-AU"/>
        </w:rPr>
        <w:t xml:space="preserve">been </w:t>
      </w:r>
      <w:r w:rsidR="00862B19">
        <w:rPr>
          <w:lang w:val="en-AU"/>
        </w:rPr>
        <w:t>related</w:t>
      </w:r>
      <w:r w:rsidRPr="008467AA">
        <w:rPr>
          <w:lang w:val="en-AU"/>
        </w:rPr>
        <w:t xml:space="preserve"> to fertilised agriculture (predominantly sugarcane) in the Wet Tropics region, </w:t>
      </w:r>
      <w:r w:rsidR="005926A4" w:rsidRPr="008467AA">
        <w:rPr>
          <w:lang w:val="en-AU"/>
        </w:rPr>
        <w:t>wh</w:t>
      </w:r>
      <w:r w:rsidR="005926A4">
        <w:rPr>
          <w:lang w:val="en-AU"/>
        </w:rPr>
        <w:t>ereas</w:t>
      </w:r>
      <w:r w:rsidR="007B4DB9" w:rsidRPr="008467AA">
        <w:rPr>
          <w:lang w:val="en-AU"/>
        </w:rPr>
        <w:t xml:space="preserve"> </w:t>
      </w:r>
      <w:r w:rsidRPr="008467AA">
        <w:rPr>
          <w:lang w:val="en-AU"/>
        </w:rPr>
        <w:t xml:space="preserve">high </w:t>
      </w:r>
      <w:r>
        <w:rPr>
          <w:lang w:val="en-AU"/>
        </w:rPr>
        <w:t>total suspended solids (</w:t>
      </w:r>
      <w:r w:rsidRPr="008467AA">
        <w:rPr>
          <w:lang w:val="en-AU"/>
        </w:rPr>
        <w:t>TSS</w:t>
      </w:r>
      <w:r>
        <w:rPr>
          <w:lang w:val="en-AU"/>
        </w:rPr>
        <w:t>)</w:t>
      </w:r>
      <w:r w:rsidRPr="008467AA">
        <w:rPr>
          <w:lang w:val="en-AU"/>
        </w:rPr>
        <w:t xml:space="preserve"> concentrations are mainly linked to grazing activities in the </w:t>
      </w:r>
      <w:r w:rsidR="006F66FC">
        <w:rPr>
          <w:lang w:val="en-AU"/>
        </w:rPr>
        <w:t>Dry T</w:t>
      </w:r>
      <w:r w:rsidR="006F66FC" w:rsidRPr="008467AA">
        <w:rPr>
          <w:lang w:val="en-AU"/>
        </w:rPr>
        <w:t xml:space="preserve">ropics </w:t>
      </w:r>
      <w:r w:rsidRPr="008467AA">
        <w:rPr>
          <w:lang w:val="en-AU"/>
        </w:rPr>
        <w:t xml:space="preserve">and in particular the Burdekin catchment </w:t>
      </w:r>
      <w:r w:rsidR="00720EDF"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Pr="008467AA">
        <w:rPr>
          <w:lang w:val="en-AU"/>
        </w:rPr>
        <w:instrText xml:space="preserve"> ADDIN EN.CITE </w:instrText>
      </w:r>
      <w:r w:rsidR="00720EDF"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Pr="008467AA">
        <w:rPr>
          <w:lang w:val="en-AU"/>
        </w:rPr>
        <w:instrText xml:space="preserve"> ADDIN EN.CITE.DATA </w:instrText>
      </w:r>
      <w:r w:rsidR="00720EDF" w:rsidRPr="008467AA">
        <w:rPr>
          <w:lang w:val="en-AU"/>
        </w:rPr>
      </w:r>
      <w:r w:rsidR="00720EDF" w:rsidRPr="008467AA">
        <w:rPr>
          <w:lang w:val="en-AU"/>
        </w:rPr>
        <w:fldChar w:fldCharType="end"/>
      </w:r>
      <w:r w:rsidR="00720EDF" w:rsidRPr="008467AA">
        <w:rPr>
          <w:lang w:val="en-AU"/>
        </w:rPr>
      </w:r>
      <w:r w:rsidR="00720EDF" w:rsidRPr="008467AA">
        <w:rPr>
          <w:lang w:val="en-AU"/>
        </w:rPr>
        <w:fldChar w:fldCharType="separate"/>
      </w:r>
      <w:r w:rsidRPr="008467AA">
        <w:rPr>
          <w:lang w:val="en-AU"/>
        </w:rPr>
        <w:t>(</w:t>
      </w:r>
      <w:r w:rsidR="0061071D">
        <w:rPr>
          <w:lang w:val="en-AU"/>
        </w:rPr>
        <w:t>e.g.</w:t>
      </w:r>
      <w:r w:rsidR="00C759E5">
        <w:rPr>
          <w:lang w:val="en-AU"/>
        </w:rPr>
        <w:t>,</w:t>
      </w:r>
      <w:r w:rsidR="0061071D">
        <w:rPr>
          <w:lang w:val="en-AU"/>
        </w:rPr>
        <w:t xml:space="preserve"> </w:t>
      </w:r>
      <w:r>
        <w:rPr>
          <w:lang w:val="en-AU"/>
        </w:rPr>
        <w:t>Waters et al., 2014</w:t>
      </w:r>
      <w:r w:rsidRPr="008467AA">
        <w:rPr>
          <w:lang w:val="en-AU"/>
        </w:rPr>
        <w:t>)</w:t>
      </w:r>
      <w:r w:rsidR="00720EDF" w:rsidRPr="008467AA">
        <w:rPr>
          <w:lang w:val="en-AU"/>
        </w:rPr>
        <w:fldChar w:fldCharType="end"/>
      </w:r>
      <w:r w:rsidRPr="008467AA">
        <w:rPr>
          <w:lang w:val="en-AU"/>
        </w:rPr>
        <w:t xml:space="preserve">. </w:t>
      </w:r>
    </w:p>
    <w:p w14:paraId="48995A8E" w14:textId="0C1E4D8C" w:rsidR="00842E5D" w:rsidRPr="00887D17" w:rsidRDefault="00C201D5" w:rsidP="00842E5D">
      <w:r>
        <w:rPr>
          <w:lang w:val="en-AU"/>
        </w:rPr>
        <w:t>While there</w:t>
      </w:r>
      <w:r w:rsidRPr="00E0095A">
        <w:rPr>
          <w:lang w:val="en-AU"/>
        </w:rPr>
        <w:t xml:space="preserve"> is little evidence that elevated nutrient concentrations </w:t>
      </w:r>
      <w:r w:rsidRPr="00E0095A">
        <w:rPr>
          <w:i/>
          <w:lang w:val="en-AU"/>
        </w:rPr>
        <w:t>per se</w:t>
      </w:r>
      <w:r>
        <w:rPr>
          <w:lang w:val="en-AU"/>
        </w:rPr>
        <w:t xml:space="preserve"> increase coral mortality, t</w:t>
      </w:r>
      <w:r w:rsidRPr="00E0095A">
        <w:t>here is strong evidence</w:t>
      </w:r>
      <w:r w:rsidRPr="00E0095A">
        <w:rPr>
          <w:lang w:val="en-AU"/>
        </w:rPr>
        <w:t xml:space="preserve"> </w:t>
      </w:r>
      <w:r>
        <w:rPr>
          <w:lang w:val="en-AU"/>
        </w:rPr>
        <w:t xml:space="preserve">that </w:t>
      </w:r>
      <w:r w:rsidRPr="00E0095A">
        <w:rPr>
          <w:lang w:val="en-AU"/>
        </w:rPr>
        <w:t>enhanced nutrient availability within the ecosystem can have deleterious indirect effects on reef communities</w:t>
      </w:r>
      <w:r>
        <w:rPr>
          <w:lang w:val="en-AU"/>
        </w:rPr>
        <w:t xml:space="preserve">. Examples </w:t>
      </w:r>
      <w:r w:rsidR="00DA27C2">
        <w:rPr>
          <w:lang w:val="en-AU"/>
        </w:rPr>
        <w:t xml:space="preserve">of </w:t>
      </w:r>
      <w:r>
        <w:rPr>
          <w:lang w:val="en-AU"/>
        </w:rPr>
        <w:t xml:space="preserve">these nutrient effects include </w:t>
      </w:r>
      <w:r w:rsidR="00842E5D" w:rsidRPr="00E0095A">
        <w:t xml:space="preserve">increased outbreaks of </w:t>
      </w:r>
      <w:r w:rsidR="00DA27C2">
        <w:t>c</w:t>
      </w:r>
      <w:r w:rsidR="00DA27C2" w:rsidRPr="00E0095A">
        <w:t>rown</w:t>
      </w:r>
      <w:r w:rsidR="00842E5D">
        <w:t>-</w:t>
      </w:r>
      <w:r w:rsidR="00842E5D" w:rsidRPr="00E0095A">
        <w:t>of</w:t>
      </w:r>
      <w:r w:rsidR="00842E5D">
        <w:t>-</w:t>
      </w:r>
      <w:r w:rsidR="00DA27C2">
        <w:t>t</w:t>
      </w:r>
      <w:r w:rsidR="00DA27C2" w:rsidRPr="00E0095A">
        <w:t xml:space="preserve">horns </w:t>
      </w:r>
      <w:r w:rsidR="00A46B57">
        <w:t xml:space="preserve">starfish </w:t>
      </w:r>
      <w:r>
        <w:t>(</w:t>
      </w:r>
      <w:r w:rsidR="00AE0EF3">
        <w:t xml:space="preserve">Brodie et al., 2017; </w:t>
      </w:r>
      <w:r>
        <w:t>Fabricius et al., 2010)</w:t>
      </w:r>
      <w:r w:rsidR="00842E5D" w:rsidRPr="00E0095A">
        <w:t xml:space="preserve">, macroalgae abundance </w:t>
      </w:r>
      <w:r w:rsidR="00842E5D">
        <w:t>resulting in</w:t>
      </w:r>
      <w:r w:rsidR="00842E5D" w:rsidRPr="00E0095A">
        <w:t xml:space="preserve"> lower coral diversity</w:t>
      </w:r>
      <w:r>
        <w:t xml:space="preserve"> (</w:t>
      </w:r>
      <w:r w:rsidRPr="00E0095A">
        <w:rPr>
          <w:lang w:val="en-AU"/>
        </w:rPr>
        <w:t>De</w:t>
      </w:r>
      <w:r>
        <w:rPr>
          <w:lang w:val="en-AU"/>
        </w:rPr>
        <w:t>’</w:t>
      </w:r>
      <w:r w:rsidRPr="00E0095A">
        <w:rPr>
          <w:lang w:val="en-AU"/>
        </w:rPr>
        <w:t>ath and Fabricius, 2010</w:t>
      </w:r>
      <w:r>
        <w:rPr>
          <w:lang w:val="en-AU"/>
        </w:rPr>
        <w:t>)</w:t>
      </w:r>
      <w:r w:rsidR="00842E5D" w:rsidRPr="00E0095A">
        <w:t>, increased coral bleaching susceptibility</w:t>
      </w:r>
      <w:r>
        <w:t xml:space="preserve"> (</w:t>
      </w:r>
      <w:r w:rsidRPr="00E0095A">
        <w:rPr>
          <w:lang w:val="en-AU"/>
        </w:rPr>
        <w:t>Wooldridge, 2016</w:t>
      </w:r>
      <w:r>
        <w:rPr>
          <w:lang w:val="en-AU"/>
        </w:rPr>
        <w:t>)</w:t>
      </w:r>
      <w:r w:rsidR="00842E5D" w:rsidRPr="00E0095A">
        <w:t>, i</w:t>
      </w:r>
      <w:r w:rsidR="00842E5D">
        <w:t xml:space="preserve">ncreased bioerosion </w:t>
      </w:r>
      <w:r>
        <w:t>(</w:t>
      </w:r>
      <w:r w:rsidRPr="00E0095A">
        <w:rPr>
          <w:lang w:val="en-AU"/>
        </w:rPr>
        <w:t>DeCarlo et al., 2015</w:t>
      </w:r>
      <w:r>
        <w:rPr>
          <w:lang w:val="en-AU"/>
        </w:rPr>
        <w:t xml:space="preserve">) </w:t>
      </w:r>
      <w:r w:rsidR="00842E5D">
        <w:t>and</w:t>
      </w:r>
      <w:r w:rsidR="00842E5D" w:rsidRPr="00E0095A">
        <w:t xml:space="preserve"> some coral diseases</w:t>
      </w:r>
      <w:r>
        <w:t xml:space="preserve"> (e.g.</w:t>
      </w:r>
      <w:r w:rsidR="006F66FC">
        <w:t>,</w:t>
      </w:r>
      <w:r>
        <w:t xml:space="preserve"> </w:t>
      </w:r>
      <w:r w:rsidRPr="00E0095A">
        <w:rPr>
          <w:lang w:val="en-AU"/>
        </w:rPr>
        <w:t>Pollock et al., 2016</w:t>
      </w:r>
      <w:r>
        <w:rPr>
          <w:lang w:val="en-AU"/>
        </w:rPr>
        <w:t>),</w:t>
      </w:r>
      <w:r w:rsidR="00842E5D" w:rsidRPr="00E0095A">
        <w:t xml:space="preserve"> reduced benthic light due to algal blooms</w:t>
      </w:r>
      <w:r>
        <w:t xml:space="preserve"> (</w:t>
      </w:r>
      <w:r w:rsidRPr="00E0095A">
        <w:rPr>
          <w:lang w:val="en-AU"/>
        </w:rPr>
        <w:t>Collier et al., 2016; Petus et al., 2014b</w:t>
      </w:r>
      <w:r>
        <w:rPr>
          <w:lang w:val="en-AU"/>
        </w:rPr>
        <w:t>)</w:t>
      </w:r>
      <w:r w:rsidR="00842E5D" w:rsidRPr="00E0095A">
        <w:t xml:space="preserve"> and increased macroalgae and epiphytes on seagrass</w:t>
      </w:r>
      <w:r>
        <w:t xml:space="preserve"> (</w:t>
      </w:r>
      <w:r w:rsidRPr="00E0095A">
        <w:rPr>
          <w:lang w:val="en-AU"/>
        </w:rPr>
        <w:t>Cebrian et al., 2013</w:t>
      </w:r>
      <w:r>
        <w:rPr>
          <w:lang w:val="en-AU"/>
        </w:rPr>
        <w:t>)</w:t>
      </w:r>
      <w:r w:rsidR="00842E5D" w:rsidRPr="00E0095A">
        <w:t xml:space="preserve">. While most effects occur in the wet season during river discharge (plume) conditions, some effects have consequences beyond the wet season and continue for many years, for example </w:t>
      </w:r>
      <w:r w:rsidR="00A46B57">
        <w:t>c</w:t>
      </w:r>
      <w:r w:rsidR="00A46B57" w:rsidRPr="00E0095A">
        <w:t>rown</w:t>
      </w:r>
      <w:r w:rsidR="00A46B57">
        <w:t>-</w:t>
      </w:r>
      <w:r w:rsidR="00A46B57" w:rsidRPr="00E0095A">
        <w:t>of</w:t>
      </w:r>
      <w:r w:rsidR="00A46B57">
        <w:t>-t</w:t>
      </w:r>
      <w:r w:rsidR="00A46B57" w:rsidRPr="00E0095A">
        <w:t xml:space="preserve">horns </w:t>
      </w:r>
      <w:r w:rsidR="00A46B57">
        <w:t>starfish</w:t>
      </w:r>
      <w:r w:rsidR="00842E5D" w:rsidRPr="00E0095A">
        <w:t xml:space="preserve"> outbreaks</w:t>
      </w:r>
      <w:r>
        <w:t xml:space="preserve"> </w:t>
      </w:r>
      <w:r w:rsidRPr="00E0095A">
        <w:rPr>
          <w:lang w:val="en-AU"/>
        </w:rPr>
        <w:t>(e.g.</w:t>
      </w:r>
      <w:r w:rsidR="00B56A52">
        <w:rPr>
          <w:lang w:val="en-AU"/>
        </w:rPr>
        <w:t>,</w:t>
      </w:r>
      <w:r w:rsidRPr="00E0095A">
        <w:rPr>
          <w:lang w:val="en-AU"/>
        </w:rPr>
        <w:t xml:space="preserve"> </w:t>
      </w:r>
      <w:r>
        <w:rPr>
          <w:lang w:val="en-AU"/>
        </w:rPr>
        <w:t>Brodie et al., 2017</w:t>
      </w:r>
      <w:r w:rsidRPr="00E0095A">
        <w:rPr>
          <w:lang w:val="en-AU"/>
        </w:rPr>
        <w:t>)</w:t>
      </w:r>
      <w:r w:rsidR="00842E5D" w:rsidRPr="00E0095A">
        <w:t>.</w:t>
      </w:r>
    </w:p>
    <w:p w14:paraId="246BBACA" w14:textId="7FE8BBD7" w:rsidR="00803656" w:rsidRPr="008467AA" w:rsidRDefault="00C201D5" w:rsidP="00803656">
      <w:pPr>
        <w:rPr>
          <w:lang w:val="en-AU"/>
        </w:rPr>
      </w:pPr>
      <w:r w:rsidRPr="00E0095A">
        <w:rPr>
          <w:lang w:val="en-AU"/>
        </w:rPr>
        <w:t xml:space="preserve">There is also strong evidence for several effects of sediments on </w:t>
      </w:r>
      <w:r>
        <w:rPr>
          <w:lang w:val="en-AU"/>
        </w:rPr>
        <w:t>GBR</w:t>
      </w:r>
      <w:r w:rsidRPr="00E0095A">
        <w:rPr>
          <w:lang w:val="en-AU"/>
        </w:rPr>
        <w:t xml:space="preserve"> ecosystems</w:t>
      </w:r>
      <w:r>
        <w:rPr>
          <w:lang w:val="en-AU"/>
        </w:rPr>
        <w:t>,</w:t>
      </w:r>
      <w:r w:rsidRPr="00E0095A">
        <w:rPr>
          <w:lang w:val="en-AU"/>
        </w:rPr>
        <w:t xml:space="preserve"> including light reduction for seagrass and coral</w:t>
      </w:r>
      <w:r>
        <w:rPr>
          <w:lang w:val="en-AU"/>
        </w:rPr>
        <w:t xml:space="preserve"> (</w:t>
      </w:r>
      <w:r w:rsidRPr="00AE0EF3">
        <w:rPr>
          <w:lang w:val="en-AU"/>
        </w:rPr>
        <w:t>Collier et al., 2016; Petus et al., 2014b</w:t>
      </w:r>
      <w:r>
        <w:rPr>
          <w:lang w:val="en-AU"/>
        </w:rPr>
        <w:t>)</w:t>
      </w:r>
      <w:r w:rsidRPr="00E0095A">
        <w:rPr>
          <w:lang w:val="en-AU"/>
        </w:rPr>
        <w:t>, sedimentation on coral</w:t>
      </w:r>
      <w:r>
        <w:rPr>
          <w:lang w:val="en-AU"/>
        </w:rPr>
        <w:t xml:space="preserve"> (</w:t>
      </w:r>
      <w:r w:rsidRPr="00E0095A">
        <w:rPr>
          <w:lang w:val="en-AU"/>
        </w:rPr>
        <w:t>Jones et al., 2015</w:t>
      </w:r>
      <w:r>
        <w:rPr>
          <w:lang w:val="en-AU"/>
        </w:rPr>
        <w:t>)</w:t>
      </w:r>
      <w:r w:rsidRPr="00E0095A">
        <w:rPr>
          <w:lang w:val="en-AU"/>
        </w:rPr>
        <w:t>, sedimentation in turf algae and herbivore feeding</w:t>
      </w:r>
      <w:r>
        <w:rPr>
          <w:lang w:val="en-AU"/>
        </w:rPr>
        <w:t xml:space="preserve"> (e.g.</w:t>
      </w:r>
      <w:r w:rsidR="006F66FC">
        <w:rPr>
          <w:lang w:val="en-AU"/>
        </w:rPr>
        <w:t>,</w:t>
      </w:r>
      <w:r>
        <w:rPr>
          <w:lang w:val="en-AU"/>
        </w:rPr>
        <w:t xml:space="preserve"> </w:t>
      </w:r>
      <w:r w:rsidRPr="00E0095A">
        <w:rPr>
          <w:lang w:val="en-AU"/>
        </w:rPr>
        <w:t>Gordon et al., 2016</w:t>
      </w:r>
      <w:r>
        <w:rPr>
          <w:lang w:val="en-AU"/>
        </w:rPr>
        <w:t xml:space="preserve">; </w:t>
      </w:r>
      <w:r w:rsidRPr="00E0095A">
        <w:rPr>
          <w:lang w:val="en-AU"/>
        </w:rPr>
        <w:t>Tebbett et al., 2017a</w:t>
      </w:r>
      <w:r>
        <w:rPr>
          <w:lang w:val="en-AU"/>
        </w:rPr>
        <w:t xml:space="preserve">, </w:t>
      </w:r>
      <w:r w:rsidRPr="00E0095A">
        <w:rPr>
          <w:lang w:val="en-AU"/>
        </w:rPr>
        <w:t>b</w:t>
      </w:r>
      <w:r>
        <w:rPr>
          <w:lang w:val="en-AU"/>
        </w:rPr>
        <w:t>)</w:t>
      </w:r>
      <w:r w:rsidRPr="00E0095A">
        <w:rPr>
          <w:lang w:val="en-AU"/>
        </w:rPr>
        <w:t xml:space="preserve"> and fine suspended sediment effects on coral reef fish</w:t>
      </w:r>
      <w:r>
        <w:rPr>
          <w:lang w:val="en-AU"/>
        </w:rPr>
        <w:t xml:space="preserve"> (e.g.</w:t>
      </w:r>
      <w:r w:rsidR="006F66FC">
        <w:rPr>
          <w:lang w:val="en-AU"/>
        </w:rPr>
        <w:t>,</w:t>
      </w:r>
      <w:r>
        <w:rPr>
          <w:lang w:val="en-AU"/>
        </w:rPr>
        <w:t xml:space="preserve"> </w:t>
      </w:r>
      <w:r w:rsidRPr="00E0095A">
        <w:rPr>
          <w:lang w:val="en-AU"/>
        </w:rPr>
        <w:t>Wenger et al., 2014</w:t>
      </w:r>
      <w:r>
        <w:rPr>
          <w:lang w:val="en-AU"/>
        </w:rPr>
        <w:t>)</w:t>
      </w:r>
      <w:r w:rsidRPr="00E0095A">
        <w:rPr>
          <w:lang w:val="en-AU"/>
        </w:rPr>
        <w:t>.</w:t>
      </w:r>
      <w:r w:rsidR="006F66FC">
        <w:rPr>
          <w:lang w:val="en-AU"/>
        </w:rPr>
        <w:t xml:space="preserve"> </w:t>
      </w:r>
      <w:r w:rsidR="00803656" w:rsidRPr="008467AA">
        <w:rPr>
          <w:lang w:val="en-AU"/>
        </w:rPr>
        <w:t>Concern about the effects of land</w:t>
      </w:r>
      <w:r w:rsidR="00B25F2A">
        <w:rPr>
          <w:lang w:val="en-AU"/>
        </w:rPr>
        <w:t>-based</w:t>
      </w:r>
      <w:r w:rsidR="00803656" w:rsidRPr="008467AA">
        <w:rPr>
          <w:lang w:val="en-AU"/>
        </w:rPr>
        <w:t xml:space="preserve"> run</w:t>
      </w:r>
      <w:r w:rsidR="00B25F2A">
        <w:rPr>
          <w:lang w:val="en-AU"/>
        </w:rPr>
        <w:t>-</w:t>
      </w:r>
      <w:r w:rsidR="00803656" w:rsidRPr="008467AA">
        <w:rPr>
          <w:lang w:val="en-AU"/>
        </w:rPr>
        <w:t xml:space="preserve">off triggered </w:t>
      </w:r>
      <w:r w:rsidR="00D0754F" w:rsidRPr="008467AA">
        <w:rPr>
          <w:lang w:val="en-AU"/>
        </w:rPr>
        <w:t>the Australian and Queensland g</w:t>
      </w:r>
      <w:r w:rsidR="00D0754F">
        <w:rPr>
          <w:lang w:val="en-AU"/>
        </w:rPr>
        <w:t xml:space="preserve">overnments to </w:t>
      </w:r>
      <w:r w:rsidR="00803656" w:rsidRPr="008467AA">
        <w:rPr>
          <w:lang w:val="en-AU"/>
        </w:rPr>
        <w:t>formulat</w:t>
      </w:r>
      <w:r w:rsidR="00D0754F">
        <w:rPr>
          <w:lang w:val="en-AU"/>
        </w:rPr>
        <w:t>e</w:t>
      </w:r>
      <w:r w:rsidR="00803656" w:rsidRPr="008467AA">
        <w:rPr>
          <w:lang w:val="en-AU"/>
        </w:rPr>
        <w:t xml:space="preserve"> the </w:t>
      </w:r>
      <w:r w:rsidR="00803656" w:rsidRPr="00ED724C">
        <w:rPr>
          <w:i/>
          <w:lang w:val="en-AU"/>
        </w:rPr>
        <w:t xml:space="preserve">Reef </w:t>
      </w:r>
      <w:r w:rsidR="00D0754F" w:rsidRPr="00ED724C">
        <w:rPr>
          <w:i/>
          <w:lang w:val="en-AU"/>
        </w:rPr>
        <w:t xml:space="preserve">Water Quality Protection </w:t>
      </w:r>
      <w:r w:rsidR="00803656" w:rsidRPr="00ED724C">
        <w:rPr>
          <w:i/>
          <w:lang w:val="en-AU"/>
        </w:rPr>
        <w:t>Plan</w:t>
      </w:r>
      <w:r w:rsidR="00C759E5" w:rsidRPr="00ED724C">
        <w:rPr>
          <w:i/>
          <w:lang w:val="en-AU"/>
        </w:rPr>
        <w:t xml:space="preserve"> </w:t>
      </w:r>
      <w:r w:rsidR="00C759E5">
        <w:rPr>
          <w:lang w:val="en-AU"/>
        </w:rPr>
        <w:t>(</w:t>
      </w:r>
      <w:r w:rsidR="00367B55">
        <w:rPr>
          <w:lang w:val="en-AU"/>
        </w:rPr>
        <w:t>Reef Plan</w:t>
      </w:r>
      <w:r w:rsidR="00C759E5">
        <w:rPr>
          <w:lang w:val="en-AU"/>
        </w:rPr>
        <w:t>)</w:t>
      </w:r>
      <w:r w:rsidR="00803656" w:rsidRPr="008467AA">
        <w:rPr>
          <w:lang w:val="en-AU"/>
        </w:rPr>
        <w:t xml:space="preserve"> for catchments adjacent to the GBR</w:t>
      </w:r>
      <w:r w:rsidR="00D0754F">
        <w:rPr>
          <w:lang w:val="en-AU"/>
        </w:rPr>
        <w:t xml:space="preserve"> </w:t>
      </w:r>
      <w:r w:rsidR="000A6577">
        <w:rPr>
          <w:lang w:val="en-AU"/>
        </w:rPr>
        <w:t>in 2003 (Anon,</w:t>
      </w:r>
      <w:r w:rsidR="00803656">
        <w:rPr>
          <w:lang w:val="en-AU"/>
        </w:rPr>
        <w:t xml:space="preserve"> 2003</w:t>
      </w:r>
      <w:r w:rsidR="007D0705">
        <w:rPr>
          <w:lang w:val="en-AU"/>
        </w:rPr>
        <w:t xml:space="preserve">, </w:t>
      </w:r>
      <w:r w:rsidR="00803656">
        <w:rPr>
          <w:lang w:val="en-AU"/>
        </w:rPr>
        <w:t xml:space="preserve">2009). </w:t>
      </w:r>
      <w:r w:rsidR="006F66FC">
        <w:rPr>
          <w:lang w:val="en-AU"/>
        </w:rPr>
        <w:t xml:space="preserve">The </w:t>
      </w:r>
      <w:r w:rsidR="00803656" w:rsidRPr="00ED724C">
        <w:rPr>
          <w:i/>
          <w:lang w:val="en-AU"/>
        </w:rPr>
        <w:t>Reef Plan</w:t>
      </w:r>
      <w:r w:rsidR="00803656" w:rsidRPr="008467AA">
        <w:rPr>
          <w:lang w:val="en-AU"/>
        </w:rPr>
        <w:t xml:space="preserve"> was revised and updated</w:t>
      </w:r>
      <w:r w:rsidR="00803656">
        <w:rPr>
          <w:lang w:val="en-AU"/>
        </w:rPr>
        <w:t xml:space="preserve"> in 2009 and 2013</w:t>
      </w:r>
      <w:r w:rsidR="00803656" w:rsidRPr="008467AA">
        <w:rPr>
          <w:lang w:val="en-AU"/>
        </w:rPr>
        <w:t xml:space="preserve"> (A</w:t>
      </w:r>
      <w:r w:rsidR="000A6577">
        <w:rPr>
          <w:lang w:val="en-AU"/>
        </w:rPr>
        <w:t>non,</w:t>
      </w:r>
      <w:r w:rsidR="00803656" w:rsidRPr="008467AA">
        <w:rPr>
          <w:lang w:val="en-AU"/>
        </w:rPr>
        <w:t xml:space="preserve"> 2013)</w:t>
      </w:r>
      <w:r w:rsidR="00D0754F">
        <w:rPr>
          <w:lang w:val="en-AU"/>
        </w:rPr>
        <w:t xml:space="preserve"> and is currently under review (</w:t>
      </w:r>
      <w:bookmarkStart w:id="137" w:name="_Hlk515911841"/>
      <w:r w:rsidR="00D0754F" w:rsidRPr="00ED724C">
        <w:rPr>
          <w:i/>
          <w:lang w:val="en-AU"/>
        </w:rPr>
        <w:t>Reef 2050 Water Quality Improvement Plan</w:t>
      </w:r>
      <w:bookmarkEnd w:id="137"/>
      <w:r w:rsidR="00C759E5">
        <w:rPr>
          <w:lang w:val="en-AU"/>
        </w:rPr>
        <w:t xml:space="preserve"> [Reef 2050 </w:t>
      </w:r>
      <w:r w:rsidR="006714B4">
        <w:rPr>
          <w:lang w:val="en-AU"/>
        </w:rPr>
        <w:t>WQIP</w:t>
      </w:r>
      <w:r w:rsidR="00C759E5">
        <w:rPr>
          <w:lang w:val="en-AU"/>
        </w:rPr>
        <w:t>]</w:t>
      </w:r>
      <w:r w:rsidR="00D0754F">
        <w:rPr>
          <w:lang w:val="en-AU"/>
        </w:rPr>
        <w:t>)</w:t>
      </w:r>
      <w:r w:rsidR="00803656" w:rsidRPr="008467AA">
        <w:rPr>
          <w:lang w:val="en-AU"/>
        </w:rPr>
        <w:t>.</w:t>
      </w:r>
      <w:r w:rsidR="00803656">
        <w:rPr>
          <w:lang w:val="en-AU"/>
        </w:rPr>
        <w:t xml:space="preserve"> More recently, UNESCO raised concerns regarding the current state and management of the GBR</w:t>
      </w:r>
      <w:r w:rsidR="00C759E5">
        <w:rPr>
          <w:lang w:val="en-AU"/>
        </w:rPr>
        <w:t>,</w:t>
      </w:r>
      <w:r w:rsidR="00803656">
        <w:rPr>
          <w:lang w:val="en-AU"/>
        </w:rPr>
        <w:t xml:space="preserve"> which led to the development of the Reef 2050 </w:t>
      </w:r>
      <w:r w:rsidR="006714B4">
        <w:rPr>
          <w:lang w:val="en-AU"/>
        </w:rPr>
        <w:t>Long</w:t>
      </w:r>
      <w:r w:rsidR="00465ED1">
        <w:rPr>
          <w:lang w:val="en-AU"/>
        </w:rPr>
        <w:t>-</w:t>
      </w:r>
      <w:r w:rsidR="006714B4">
        <w:rPr>
          <w:lang w:val="en-AU"/>
        </w:rPr>
        <w:t xml:space="preserve">Term Sustainability </w:t>
      </w:r>
      <w:r w:rsidR="00803656">
        <w:rPr>
          <w:lang w:val="en-AU"/>
        </w:rPr>
        <w:t xml:space="preserve">Plan </w:t>
      </w:r>
      <w:r w:rsidR="006714B4">
        <w:rPr>
          <w:lang w:val="en-AU"/>
        </w:rPr>
        <w:t xml:space="preserve">(Reef 2050 Plan) </w:t>
      </w:r>
      <w:r w:rsidR="00803656">
        <w:rPr>
          <w:lang w:val="en-AU"/>
        </w:rPr>
        <w:t xml:space="preserve">to </w:t>
      </w:r>
      <w:r w:rsidR="006F66FC">
        <w:rPr>
          <w:lang w:val="en-AU"/>
        </w:rPr>
        <w:t>‘</w:t>
      </w:r>
      <w:r w:rsidR="00803656" w:rsidRPr="004A5BF7">
        <w:rPr>
          <w:i/>
          <w:lang w:val="en-AU"/>
        </w:rPr>
        <w:t>ensure the GBR continues to improve on its Outstanding Universal Value every decade between now and 2050 to be a natural wonder for each successive generation to come</w:t>
      </w:r>
      <w:r w:rsidR="006F66FC">
        <w:rPr>
          <w:lang w:val="en-AU"/>
        </w:rPr>
        <w:t>’</w:t>
      </w:r>
      <w:r w:rsidR="00803656">
        <w:rPr>
          <w:lang w:val="en-AU"/>
        </w:rPr>
        <w:t>.</w:t>
      </w:r>
      <w:r w:rsidR="00803656" w:rsidRPr="008467AA">
        <w:rPr>
          <w:lang w:val="en-AU"/>
        </w:rPr>
        <w:t xml:space="preserve"> The </w:t>
      </w:r>
      <w:r w:rsidR="00915FAA" w:rsidRPr="008467AA">
        <w:rPr>
          <w:lang w:val="en-AU"/>
        </w:rPr>
        <w:t xml:space="preserve">actions </w:t>
      </w:r>
      <w:r w:rsidR="00915FAA">
        <w:rPr>
          <w:lang w:val="en-AU"/>
        </w:rPr>
        <w:t>in the</w:t>
      </w:r>
      <w:r w:rsidR="00915FAA" w:rsidRPr="008467AA">
        <w:rPr>
          <w:lang w:val="en-AU"/>
        </w:rPr>
        <w:t xml:space="preserve"> </w:t>
      </w:r>
      <w:r w:rsidR="00803656" w:rsidRPr="00ED724C">
        <w:rPr>
          <w:i/>
          <w:lang w:val="en-AU"/>
        </w:rPr>
        <w:t>Reef 2050 Plan</w:t>
      </w:r>
      <w:r w:rsidR="00803656" w:rsidRPr="008467AA">
        <w:rPr>
          <w:lang w:val="en-AU"/>
        </w:rPr>
        <w:t xml:space="preserve"> aim to improve land management practices that are expected to result in measurable positive changes in the downstream water quality of creeks and rivers. These actions should, with time, also lead to improved water quality in the coastal and inshore GBR (see Brodie </w:t>
      </w:r>
      <w:r w:rsidR="00803656" w:rsidRPr="009B70CD">
        <w:rPr>
          <w:lang w:val="en-AU"/>
        </w:rPr>
        <w:t>et al.</w:t>
      </w:r>
      <w:r w:rsidR="00803656">
        <w:rPr>
          <w:lang w:val="en-AU"/>
        </w:rPr>
        <w:t>,</w:t>
      </w:r>
      <w:r w:rsidR="00803656" w:rsidRPr="008467AA">
        <w:rPr>
          <w:lang w:val="en-AU"/>
        </w:rPr>
        <w:t xml:space="preserve"> 2012 for a discussion of expected time lags in the ecosystem response). Given that the benthic communities on inshore reefs of the GBR respon</w:t>
      </w:r>
      <w:r w:rsidR="00801A19">
        <w:rPr>
          <w:lang w:val="en-AU"/>
        </w:rPr>
        <w:t>d</w:t>
      </w:r>
      <w:r w:rsidR="00803656" w:rsidRPr="008467AA">
        <w:rPr>
          <w:lang w:val="en-AU"/>
        </w:rPr>
        <w:t xml:space="preserve"> to gradients in water quality, especially of water turbidity</w:t>
      </w:r>
      <w:r w:rsidR="003C392C">
        <w:rPr>
          <w:lang w:val="en-AU"/>
        </w:rPr>
        <w:t xml:space="preserve"> and</w:t>
      </w:r>
      <w:r w:rsidR="00803656" w:rsidRPr="008467AA">
        <w:rPr>
          <w:lang w:val="en-AU"/>
        </w:rPr>
        <w:t xml:space="preserve"> sedimentation rate (e.g</w:t>
      </w:r>
      <w:r w:rsidR="00803656">
        <w:rPr>
          <w:lang w:val="en-AU"/>
        </w:rPr>
        <w:t>.</w:t>
      </w:r>
      <w:r w:rsidR="00C759E5">
        <w:rPr>
          <w:lang w:val="en-AU"/>
        </w:rPr>
        <w:t>,</w:t>
      </w:r>
      <w:r w:rsidR="00803656" w:rsidRPr="008467AA">
        <w:rPr>
          <w:lang w:val="en-AU"/>
        </w:rPr>
        <w:t xml:space="preserve"> Thompson </w:t>
      </w:r>
      <w:r w:rsidR="00803656" w:rsidRPr="009B70CD">
        <w:rPr>
          <w:lang w:val="en-AU"/>
        </w:rPr>
        <w:t>et al.</w:t>
      </w:r>
      <w:r w:rsidR="00803656">
        <w:rPr>
          <w:lang w:val="en-AU"/>
        </w:rPr>
        <w:t>,</w:t>
      </w:r>
      <w:r w:rsidR="00803656" w:rsidRPr="008467AA">
        <w:rPr>
          <w:lang w:val="en-AU"/>
        </w:rPr>
        <w:t xml:space="preserve"> 2010</w:t>
      </w:r>
      <w:r w:rsidR="00915FAA">
        <w:rPr>
          <w:lang w:val="en-AU"/>
        </w:rPr>
        <w:t>, 201</w:t>
      </w:r>
      <w:r w:rsidR="002E5EB0">
        <w:rPr>
          <w:lang w:val="en-AU"/>
        </w:rPr>
        <w:t>7</w:t>
      </w:r>
      <w:r w:rsidR="00803656">
        <w:rPr>
          <w:lang w:val="en-AU"/>
        </w:rPr>
        <w:t>;</w:t>
      </w:r>
      <w:r w:rsidR="00803656" w:rsidRPr="008467AA">
        <w:rPr>
          <w:lang w:val="en-AU"/>
        </w:rPr>
        <w:t xml:space="preserve"> Uthicke </w:t>
      </w:r>
      <w:r w:rsidR="00803656" w:rsidRPr="009B70CD">
        <w:rPr>
          <w:lang w:val="en-AU"/>
        </w:rPr>
        <w:t>et al.</w:t>
      </w:r>
      <w:r w:rsidR="00803656">
        <w:rPr>
          <w:lang w:val="en-AU"/>
        </w:rPr>
        <w:t>,</w:t>
      </w:r>
      <w:r w:rsidR="00803656" w:rsidRPr="008467AA">
        <w:rPr>
          <w:lang w:val="en-AU"/>
        </w:rPr>
        <w:t xml:space="preserve"> 2010), improved land management practices </w:t>
      </w:r>
      <w:r w:rsidR="00801A19">
        <w:rPr>
          <w:lang w:val="en-AU"/>
        </w:rPr>
        <w:t>may</w:t>
      </w:r>
      <w:r w:rsidR="003C392C">
        <w:rPr>
          <w:lang w:val="en-AU"/>
        </w:rPr>
        <w:t xml:space="preserve"> </w:t>
      </w:r>
      <w:r w:rsidR="00803656" w:rsidRPr="008467AA">
        <w:rPr>
          <w:lang w:val="en-AU"/>
        </w:rPr>
        <w:t xml:space="preserve">have the potential to reduce levels of environmental stresses that impact coral reef </w:t>
      </w:r>
      <w:r w:rsidR="00801A19">
        <w:rPr>
          <w:lang w:val="en-AU"/>
        </w:rPr>
        <w:t xml:space="preserve">and seagrass </w:t>
      </w:r>
      <w:r w:rsidR="00803656" w:rsidRPr="008467AA">
        <w:rPr>
          <w:lang w:val="en-AU"/>
        </w:rPr>
        <w:t xml:space="preserve">communities. However, recent assessments raise the question </w:t>
      </w:r>
      <w:r w:rsidR="006F66FC">
        <w:rPr>
          <w:lang w:val="en-AU"/>
        </w:rPr>
        <w:t xml:space="preserve">as to </w:t>
      </w:r>
      <w:r w:rsidR="00803656" w:rsidRPr="008467AA">
        <w:rPr>
          <w:lang w:val="en-AU"/>
        </w:rPr>
        <w:t>whether these actions will be sufficient to ensure the resilience of the GBR ecos</w:t>
      </w:r>
      <w:r w:rsidR="000A6577">
        <w:rPr>
          <w:lang w:val="en-AU"/>
        </w:rPr>
        <w:t>ystems into the future (</w:t>
      </w:r>
      <w:r w:rsidR="000A6577" w:rsidRPr="00AE0EF3">
        <w:rPr>
          <w:lang w:val="en-AU"/>
        </w:rPr>
        <w:t xml:space="preserve">Bartley et al., </w:t>
      </w:r>
      <w:r w:rsidR="00803656" w:rsidRPr="00AE0EF3">
        <w:rPr>
          <w:lang w:val="en-AU"/>
        </w:rPr>
        <w:t>2014a,</w:t>
      </w:r>
      <w:r w:rsidR="00AC2EB5" w:rsidRPr="00AE0EF3">
        <w:rPr>
          <w:lang w:val="en-AU"/>
        </w:rPr>
        <w:t xml:space="preserve"> </w:t>
      </w:r>
      <w:r w:rsidR="00803656" w:rsidRPr="00AE0EF3">
        <w:rPr>
          <w:lang w:val="en-AU"/>
        </w:rPr>
        <w:t xml:space="preserve">b; </w:t>
      </w:r>
      <w:r w:rsidR="00AE0EF3" w:rsidRPr="00A4692C">
        <w:rPr>
          <w:lang w:val="en-AU"/>
        </w:rPr>
        <w:t>Brodie and Pearson, 2016</w:t>
      </w:r>
      <w:r w:rsidR="00AE0EF3">
        <w:rPr>
          <w:lang w:val="en-AU"/>
        </w:rPr>
        <w:t xml:space="preserve">; </w:t>
      </w:r>
      <w:r w:rsidR="00803656" w:rsidRPr="00AE0EF3">
        <w:rPr>
          <w:lang w:val="en-AU"/>
        </w:rPr>
        <w:t>Kroon et al., 2014</w:t>
      </w:r>
      <w:r w:rsidR="00801A19" w:rsidRPr="00662A7A">
        <w:rPr>
          <w:lang w:val="en-AU"/>
        </w:rPr>
        <w:t>)</w:t>
      </w:r>
      <w:r w:rsidR="00801A19" w:rsidRPr="00662A7A">
        <w:rPr>
          <w:b/>
          <w:lang w:val="en-AU"/>
        </w:rPr>
        <w:t xml:space="preserve"> </w:t>
      </w:r>
      <w:r w:rsidR="00801A19">
        <w:rPr>
          <w:lang w:val="en-AU"/>
        </w:rPr>
        <w:t>and additional options involving system restoration will be required (Waterhouse et al., 2017</w:t>
      </w:r>
      <w:r w:rsidR="00452BBE">
        <w:rPr>
          <w:lang w:val="en-AU"/>
        </w:rPr>
        <w:t>c</w:t>
      </w:r>
      <w:r w:rsidR="00801A19">
        <w:rPr>
          <w:lang w:val="en-AU"/>
        </w:rPr>
        <w:t>).</w:t>
      </w:r>
    </w:p>
    <w:p w14:paraId="246BBACB" w14:textId="0E0CE893" w:rsidR="00803656" w:rsidRDefault="00803656" w:rsidP="00803656">
      <w:pPr>
        <w:rPr>
          <w:lang w:val="en-AU"/>
        </w:rPr>
      </w:pPr>
      <w:r w:rsidRPr="008467AA">
        <w:rPr>
          <w:lang w:val="en-AU"/>
        </w:rPr>
        <w:t xml:space="preserve">Reef </w:t>
      </w:r>
      <w:r w:rsidR="006714B4">
        <w:rPr>
          <w:lang w:val="en-AU"/>
        </w:rPr>
        <w:t>2050 WQIP</w:t>
      </w:r>
      <w:r w:rsidRPr="008467AA">
        <w:rPr>
          <w:lang w:val="en-AU"/>
        </w:rPr>
        <w:t xml:space="preserve"> actions include the </w:t>
      </w:r>
      <w:r w:rsidR="006714B4">
        <w:rPr>
          <w:lang w:val="en-AU"/>
        </w:rPr>
        <w:t>continuation</w:t>
      </w:r>
      <w:r w:rsidR="006714B4" w:rsidRPr="008467AA">
        <w:rPr>
          <w:lang w:val="en-AU"/>
        </w:rPr>
        <w:t xml:space="preserve"> </w:t>
      </w:r>
      <w:r w:rsidRPr="008467AA">
        <w:rPr>
          <w:lang w:val="en-AU"/>
        </w:rPr>
        <w:t xml:space="preserve">of </w:t>
      </w:r>
      <w:r>
        <w:rPr>
          <w:lang w:val="en-AU"/>
        </w:rPr>
        <w:t xml:space="preserve">the </w:t>
      </w:r>
      <w:r w:rsidR="006F66FC" w:rsidRPr="00842CA3">
        <w:rPr>
          <w:i/>
          <w:lang w:val="en-AU"/>
        </w:rPr>
        <w:t>Paddock to Reef Integrated Monitoring, Modelling and Reporting Program</w:t>
      </w:r>
      <w:r w:rsidR="006F66FC">
        <w:rPr>
          <w:lang w:val="en-AU"/>
        </w:rPr>
        <w:t xml:space="preserve"> (</w:t>
      </w:r>
      <w:r>
        <w:rPr>
          <w:lang w:val="en-AU"/>
        </w:rPr>
        <w:t>Paddock to Reef program</w:t>
      </w:r>
      <w:r w:rsidR="006F66FC">
        <w:rPr>
          <w:lang w:val="en-AU"/>
        </w:rPr>
        <w:t>)</w:t>
      </w:r>
      <w:r>
        <w:rPr>
          <w:lang w:val="en-AU"/>
        </w:rPr>
        <w:t xml:space="preserve">, </w:t>
      </w:r>
      <w:r w:rsidRPr="008467AA">
        <w:rPr>
          <w:lang w:val="en-AU"/>
        </w:rPr>
        <w:t xml:space="preserve">extending from the paddock to the </w:t>
      </w:r>
      <w:r w:rsidR="00801A19">
        <w:rPr>
          <w:lang w:val="en-AU"/>
        </w:rPr>
        <w:t>GBR marine environment</w:t>
      </w:r>
      <w:r w:rsidRPr="008467AA">
        <w:rPr>
          <w:lang w:val="en-AU"/>
        </w:rPr>
        <w:t xml:space="preserve">, to assess the effectiveness of </w:t>
      </w:r>
      <w:r>
        <w:rPr>
          <w:lang w:val="en-AU"/>
        </w:rPr>
        <w:t xml:space="preserve">the </w:t>
      </w:r>
      <w:r w:rsidRPr="008467AA">
        <w:rPr>
          <w:lang w:val="en-AU"/>
        </w:rPr>
        <w:t xml:space="preserve">implementation </w:t>
      </w:r>
      <w:r>
        <w:rPr>
          <w:lang w:val="en-AU"/>
        </w:rPr>
        <w:t xml:space="preserve">of </w:t>
      </w:r>
      <w:r w:rsidRPr="008467AA">
        <w:rPr>
          <w:lang w:val="en-AU"/>
        </w:rPr>
        <w:t xml:space="preserve">Reef </w:t>
      </w:r>
      <w:r w:rsidR="006714B4">
        <w:rPr>
          <w:lang w:val="en-AU"/>
        </w:rPr>
        <w:t xml:space="preserve">2050 WQIP </w:t>
      </w:r>
      <w:r>
        <w:rPr>
          <w:lang w:val="en-AU"/>
        </w:rPr>
        <w:t>actions</w:t>
      </w:r>
      <w:r w:rsidRPr="008467AA">
        <w:rPr>
          <w:lang w:val="en-AU"/>
        </w:rPr>
        <w:t xml:space="preserve">. The </w:t>
      </w:r>
      <w:r w:rsidR="00D03A6F">
        <w:rPr>
          <w:lang w:val="en-AU"/>
        </w:rPr>
        <w:t xml:space="preserve">Marine </w:t>
      </w:r>
      <w:r w:rsidR="00E52C87">
        <w:rPr>
          <w:lang w:val="en-AU"/>
        </w:rPr>
        <w:t xml:space="preserve">Monitoring </w:t>
      </w:r>
      <w:r w:rsidR="00D03A6F">
        <w:rPr>
          <w:lang w:val="en-AU"/>
        </w:rPr>
        <w:t>Program (</w:t>
      </w:r>
      <w:r w:rsidRPr="008467AA">
        <w:rPr>
          <w:lang w:val="en-AU"/>
        </w:rPr>
        <w:t>MMP</w:t>
      </w:r>
      <w:r w:rsidR="00D03A6F">
        <w:rPr>
          <w:lang w:val="en-AU"/>
        </w:rPr>
        <w:t>)</w:t>
      </w:r>
      <w:r w:rsidRPr="008467AA">
        <w:rPr>
          <w:lang w:val="en-AU"/>
        </w:rPr>
        <w:t xml:space="preserve"> is an integral part of this monitoring</w:t>
      </w:r>
      <w:r w:rsidR="00801A19">
        <w:rPr>
          <w:lang w:val="en-AU"/>
        </w:rPr>
        <w:t xml:space="preserve"> program</w:t>
      </w:r>
      <w:r w:rsidRPr="008467AA">
        <w:rPr>
          <w:lang w:val="en-AU"/>
        </w:rPr>
        <w:t xml:space="preserve"> providing physicochemical and biological data to investigate the effects of changes in inputs from the GBR catchments on marine water quality and </w:t>
      </w:r>
      <w:r>
        <w:rPr>
          <w:lang w:val="en-AU"/>
        </w:rPr>
        <w:t xml:space="preserve">assess </w:t>
      </w:r>
      <w:r w:rsidRPr="008467AA">
        <w:rPr>
          <w:lang w:val="en-AU"/>
        </w:rPr>
        <w:t>the condition of inshore ecosystems.</w:t>
      </w:r>
    </w:p>
    <w:p w14:paraId="246BBACC" w14:textId="379B146E" w:rsidR="00803656" w:rsidRDefault="00A672EB" w:rsidP="00803656">
      <w:pPr>
        <w:rPr>
          <w:lang w:val="en-AU"/>
        </w:rPr>
      </w:pPr>
      <w:r>
        <w:rPr>
          <w:lang w:val="en-AU"/>
        </w:rPr>
        <w:t>The current m</w:t>
      </w:r>
      <w:r w:rsidR="00803656" w:rsidRPr="00161636">
        <w:rPr>
          <w:lang w:val="en-AU"/>
        </w:rPr>
        <w:t xml:space="preserve">onitoring </w:t>
      </w:r>
      <w:r>
        <w:rPr>
          <w:lang w:val="en-AU"/>
        </w:rPr>
        <w:t xml:space="preserve">of </w:t>
      </w:r>
      <w:r w:rsidR="00803656" w:rsidRPr="00161636">
        <w:rPr>
          <w:lang w:val="en-AU"/>
        </w:rPr>
        <w:t xml:space="preserve">the </w:t>
      </w:r>
      <w:r w:rsidR="003C392C">
        <w:rPr>
          <w:lang w:val="en-AU"/>
        </w:rPr>
        <w:t>influence</w:t>
      </w:r>
      <w:r w:rsidR="00C759E5">
        <w:rPr>
          <w:lang w:val="en-AU"/>
        </w:rPr>
        <w:t xml:space="preserve"> </w:t>
      </w:r>
      <w:r>
        <w:rPr>
          <w:lang w:val="en-AU"/>
        </w:rPr>
        <w:t xml:space="preserve">of </w:t>
      </w:r>
      <w:r w:rsidR="00803656" w:rsidRPr="00161636">
        <w:rPr>
          <w:lang w:val="en-AU"/>
        </w:rPr>
        <w:t>land</w:t>
      </w:r>
      <w:r w:rsidR="00C759E5">
        <w:rPr>
          <w:lang w:val="en-AU"/>
        </w:rPr>
        <w:t>-</w:t>
      </w:r>
      <w:r w:rsidR="00803656" w:rsidRPr="00161636">
        <w:rPr>
          <w:lang w:val="en-AU"/>
        </w:rPr>
        <w:t>based run</w:t>
      </w:r>
      <w:r w:rsidR="002E3D01">
        <w:rPr>
          <w:lang w:val="en-AU"/>
        </w:rPr>
        <w:t>-</w:t>
      </w:r>
      <w:r w:rsidR="00803656" w:rsidRPr="00161636">
        <w:rPr>
          <w:lang w:val="en-AU"/>
        </w:rPr>
        <w:t xml:space="preserve">off </w:t>
      </w:r>
      <w:r>
        <w:rPr>
          <w:lang w:val="en-AU"/>
        </w:rPr>
        <w:t xml:space="preserve">on the marine environment in </w:t>
      </w:r>
      <w:r w:rsidR="00803656" w:rsidRPr="00161636">
        <w:rPr>
          <w:lang w:val="en-AU"/>
        </w:rPr>
        <w:t xml:space="preserve">the GBR </w:t>
      </w:r>
      <w:r w:rsidR="00803656">
        <w:rPr>
          <w:lang w:val="en-AU"/>
        </w:rPr>
        <w:t>includes intense</w:t>
      </w:r>
      <w:r w:rsidR="00803656" w:rsidRPr="00161636">
        <w:rPr>
          <w:lang w:val="en-AU"/>
        </w:rPr>
        <w:t xml:space="preserve"> sampling </w:t>
      </w:r>
      <w:r w:rsidR="00803656">
        <w:rPr>
          <w:lang w:val="en-AU"/>
        </w:rPr>
        <w:t>during</w:t>
      </w:r>
      <w:r w:rsidR="00803656" w:rsidRPr="00161636">
        <w:rPr>
          <w:lang w:val="en-AU"/>
        </w:rPr>
        <w:t xml:space="preserve"> the wet season and high flow events to characterise the input of </w:t>
      </w:r>
      <w:r w:rsidR="00801A19">
        <w:rPr>
          <w:lang w:val="en-AU"/>
        </w:rPr>
        <w:t>river-derived</w:t>
      </w:r>
      <w:r>
        <w:rPr>
          <w:lang w:val="en-AU"/>
        </w:rPr>
        <w:t xml:space="preserve"> </w:t>
      </w:r>
      <w:r w:rsidR="003C392C">
        <w:rPr>
          <w:lang w:val="en-AU"/>
        </w:rPr>
        <w:t xml:space="preserve">material </w:t>
      </w:r>
      <w:r w:rsidR="000E099A">
        <w:rPr>
          <w:lang w:val="en-AU"/>
        </w:rPr>
        <w:t>(e.g.</w:t>
      </w:r>
      <w:r w:rsidR="00C759E5">
        <w:rPr>
          <w:lang w:val="en-AU"/>
        </w:rPr>
        <w:t>,</w:t>
      </w:r>
      <w:r w:rsidR="000E099A">
        <w:rPr>
          <w:lang w:val="en-AU"/>
        </w:rPr>
        <w:t xml:space="preserve"> </w:t>
      </w:r>
      <w:r w:rsidR="00720EDF"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00803656" w:rsidRPr="00161636">
        <w:rPr>
          <w:lang w:val="en-AU"/>
        </w:rPr>
        <w:instrText xml:space="preserve"> ADDIN EN.CITE </w:instrText>
      </w:r>
      <w:r w:rsidR="00720EDF"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00803656" w:rsidRPr="00161636">
        <w:rPr>
          <w:lang w:val="en-AU"/>
        </w:rPr>
        <w:instrText xml:space="preserve"> ADDIN EN.CITE.DATA </w:instrText>
      </w:r>
      <w:r w:rsidR="00720EDF" w:rsidRPr="00161636">
        <w:rPr>
          <w:lang w:val="en-AU"/>
        </w:rPr>
      </w:r>
      <w:r w:rsidR="00720EDF" w:rsidRPr="00161636">
        <w:rPr>
          <w:lang w:val="en-AU"/>
        </w:rPr>
        <w:fldChar w:fldCharType="end"/>
      </w:r>
      <w:r w:rsidR="00720EDF" w:rsidRPr="00161636">
        <w:rPr>
          <w:lang w:val="en-AU"/>
        </w:rPr>
      </w:r>
      <w:r w:rsidR="00720EDF" w:rsidRPr="00161636">
        <w:rPr>
          <w:lang w:val="en-AU"/>
        </w:rPr>
        <w:fldChar w:fldCharType="end"/>
      </w:r>
      <w:r w:rsidR="007D0705">
        <w:rPr>
          <w:lang w:val="en-AU"/>
        </w:rPr>
        <w:t>Lønborg</w:t>
      </w:r>
      <w:r w:rsidR="000E099A">
        <w:rPr>
          <w:lang w:val="en-AU"/>
        </w:rPr>
        <w:t xml:space="preserve"> et al., 2016;</w:t>
      </w:r>
      <w:r w:rsidR="00801A19">
        <w:rPr>
          <w:lang w:val="en-AU"/>
        </w:rPr>
        <w:t xml:space="preserve"> </w:t>
      </w:r>
      <w:r w:rsidR="0061071D">
        <w:rPr>
          <w:lang w:val="en-AU"/>
        </w:rPr>
        <w:t>Waterhouse et al., 2017</w:t>
      </w:r>
      <w:r w:rsidR="00452BBE">
        <w:rPr>
          <w:lang w:val="en-AU"/>
        </w:rPr>
        <w:t>a</w:t>
      </w:r>
      <w:r w:rsidR="000A6577">
        <w:rPr>
          <w:lang w:val="en-AU"/>
        </w:rPr>
        <w:t>).</w:t>
      </w:r>
      <w:r w:rsidR="00803656" w:rsidRPr="00161636">
        <w:rPr>
          <w:lang w:val="en-AU"/>
        </w:rPr>
        <w:t xml:space="preserve"> </w:t>
      </w:r>
      <w:r w:rsidR="00803656" w:rsidRPr="008467AA">
        <w:rPr>
          <w:lang w:val="en-AU"/>
        </w:rPr>
        <w:t xml:space="preserve">The information gathered under the current MMP inshore water quality sampling program has </w:t>
      </w:r>
      <w:r>
        <w:rPr>
          <w:lang w:val="en-AU"/>
        </w:rPr>
        <w:t xml:space="preserve">shown </w:t>
      </w:r>
      <w:r w:rsidR="00803656" w:rsidRPr="008467AA">
        <w:rPr>
          <w:lang w:val="en-AU"/>
        </w:rPr>
        <w:t>the spatial distribution and temporal variability</w:t>
      </w:r>
      <w:r w:rsidR="00801A19">
        <w:rPr>
          <w:lang w:val="en-AU"/>
        </w:rPr>
        <w:t xml:space="preserve"> </w:t>
      </w:r>
      <w:r w:rsidR="00803656" w:rsidRPr="008467AA">
        <w:rPr>
          <w:lang w:val="en-AU"/>
        </w:rPr>
        <w:t>of water quality</w:t>
      </w:r>
      <w:r w:rsidR="003C392C">
        <w:rPr>
          <w:lang w:val="en-AU"/>
        </w:rPr>
        <w:t xml:space="preserve"> </w:t>
      </w:r>
      <w:r>
        <w:rPr>
          <w:lang w:val="en-AU"/>
        </w:rPr>
        <w:t xml:space="preserve">variables </w:t>
      </w:r>
      <w:r w:rsidR="003C392C">
        <w:rPr>
          <w:lang w:val="en-AU"/>
        </w:rPr>
        <w:t xml:space="preserve">during flood and non-flood conditions </w:t>
      </w:r>
      <w:r w:rsidR="00803656" w:rsidRPr="008467AA">
        <w:rPr>
          <w:lang w:val="en-AU"/>
        </w:rPr>
        <w:t>in the coastal and inshore GBR</w:t>
      </w:r>
      <w:r w:rsidR="00B449A9">
        <w:rPr>
          <w:lang w:val="en-AU"/>
        </w:rPr>
        <w:t>. Separate reports under the MMP provide details on the</w:t>
      </w:r>
      <w:r w:rsidR="00803656" w:rsidRPr="008467AA">
        <w:rPr>
          <w:lang w:val="en-AU"/>
        </w:rPr>
        <w:t xml:space="preserve"> coral cover and composition (Thompson et al.</w:t>
      </w:r>
      <w:r w:rsidR="00803656">
        <w:rPr>
          <w:lang w:val="en-AU"/>
        </w:rPr>
        <w:t>,</w:t>
      </w:r>
      <w:r w:rsidR="00803656" w:rsidRPr="008467AA">
        <w:rPr>
          <w:lang w:val="en-AU"/>
        </w:rPr>
        <w:t xml:space="preserve"> </w:t>
      </w:r>
      <w:r w:rsidR="00532D8F">
        <w:rPr>
          <w:lang w:val="en-AU"/>
        </w:rPr>
        <w:t>2017</w:t>
      </w:r>
      <w:r w:rsidR="00803656" w:rsidRPr="008467AA">
        <w:rPr>
          <w:lang w:val="en-AU"/>
        </w:rPr>
        <w:t>)</w:t>
      </w:r>
      <w:r w:rsidR="00803656">
        <w:rPr>
          <w:lang w:val="en-AU"/>
        </w:rPr>
        <w:t>, seagrass heal</w:t>
      </w:r>
      <w:r w:rsidR="00532D8F">
        <w:rPr>
          <w:lang w:val="en-AU"/>
        </w:rPr>
        <w:t>th and extent (McKenzie et al.,</w:t>
      </w:r>
      <w:r w:rsidR="000A6577">
        <w:rPr>
          <w:lang w:val="en-AU"/>
        </w:rPr>
        <w:t xml:space="preserve"> </w:t>
      </w:r>
      <w:r w:rsidR="00A042C9">
        <w:rPr>
          <w:lang w:val="en-AU"/>
        </w:rPr>
        <w:t>2017</w:t>
      </w:r>
      <w:r w:rsidR="00803656">
        <w:rPr>
          <w:lang w:val="en-AU"/>
        </w:rPr>
        <w:t>)</w:t>
      </w:r>
      <w:r w:rsidR="00803656" w:rsidRPr="008467AA">
        <w:rPr>
          <w:lang w:val="en-AU"/>
        </w:rPr>
        <w:t xml:space="preserve"> and information about herbic</w:t>
      </w:r>
      <w:r w:rsidR="000A6577">
        <w:rPr>
          <w:lang w:val="en-AU"/>
        </w:rPr>
        <w:t>ide levels in the inshore GBR (</w:t>
      </w:r>
      <w:r w:rsidR="000E099A">
        <w:rPr>
          <w:lang w:val="en-AU"/>
        </w:rPr>
        <w:t>Grant</w:t>
      </w:r>
      <w:r w:rsidR="00803656" w:rsidRPr="008467AA">
        <w:rPr>
          <w:lang w:val="en-AU"/>
        </w:rPr>
        <w:t xml:space="preserve"> </w:t>
      </w:r>
      <w:r w:rsidR="00662A7A">
        <w:rPr>
          <w:lang w:val="en-AU"/>
        </w:rPr>
        <w:t>and Paxman,</w:t>
      </w:r>
      <w:r w:rsidR="00EA542D">
        <w:rPr>
          <w:lang w:val="en-AU"/>
        </w:rPr>
        <w:t xml:space="preserve"> 2017)</w:t>
      </w:r>
      <w:r w:rsidR="00803656" w:rsidRPr="008467AA">
        <w:rPr>
          <w:lang w:val="en-AU"/>
        </w:rPr>
        <w:t>.</w:t>
      </w:r>
      <w:r w:rsidR="001C3D04">
        <w:rPr>
          <w:lang w:val="en-AU"/>
        </w:rPr>
        <w:t xml:space="preserve"> </w:t>
      </w:r>
    </w:p>
    <w:bookmarkEnd w:id="127"/>
    <w:bookmarkEnd w:id="128"/>
    <w:bookmarkEnd w:id="129"/>
    <w:bookmarkEnd w:id="130"/>
    <w:p w14:paraId="246BBACD" w14:textId="5E8FCA20" w:rsidR="00803656" w:rsidRPr="00161636" w:rsidRDefault="00803656" w:rsidP="00803656">
      <w:pPr>
        <w:rPr>
          <w:i/>
          <w:lang w:val="en-AU"/>
        </w:rPr>
      </w:pPr>
      <w:r w:rsidRPr="00161636">
        <w:rPr>
          <w:lang w:val="en-AU"/>
        </w:rPr>
        <w:t>Th</w:t>
      </w:r>
      <w:r w:rsidR="00B449A9">
        <w:rPr>
          <w:lang w:val="en-AU"/>
        </w:rPr>
        <w:t>is</w:t>
      </w:r>
      <w:r>
        <w:rPr>
          <w:lang w:val="en-AU"/>
        </w:rPr>
        <w:t xml:space="preserve"> </w:t>
      </w:r>
      <w:r w:rsidRPr="00161636">
        <w:rPr>
          <w:lang w:val="en-AU"/>
        </w:rPr>
        <w:t xml:space="preserve">report </w:t>
      </w:r>
      <w:r w:rsidR="0042028E">
        <w:rPr>
          <w:lang w:val="en-AU"/>
        </w:rPr>
        <w:t>integrates</w:t>
      </w:r>
      <w:r w:rsidR="0042028E">
        <w:rPr>
          <w:lang w:val="en-AU" w:eastAsia="en-AU"/>
        </w:rPr>
        <w:t xml:space="preserve"> </w:t>
      </w:r>
      <w:r w:rsidRPr="00161636">
        <w:rPr>
          <w:lang w:val="en-AU" w:eastAsia="en-AU"/>
        </w:rPr>
        <w:t xml:space="preserve">the results of the </w:t>
      </w:r>
      <w:r w:rsidR="00C759E5">
        <w:rPr>
          <w:lang w:val="en-AU" w:eastAsia="en-AU"/>
        </w:rPr>
        <w:t>Australian Institute of Marine Science (</w:t>
      </w:r>
      <w:r w:rsidRPr="00161636">
        <w:rPr>
          <w:lang w:val="en-AU" w:eastAsia="en-AU"/>
        </w:rPr>
        <w:t>AIMS</w:t>
      </w:r>
      <w:r w:rsidR="00C759E5">
        <w:rPr>
          <w:lang w:val="en-AU" w:eastAsia="en-AU"/>
        </w:rPr>
        <w:t>)</w:t>
      </w:r>
      <w:r w:rsidRPr="00161636">
        <w:rPr>
          <w:lang w:val="en-AU" w:eastAsia="en-AU"/>
        </w:rPr>
        <w:t xml:space="preserve"> and </w:t>
      </w:r>
      <w:r w:rsidR="00C759E5">
        <w:rPr>
          <w:lang w:val="en-AU" w:eastAsia="en-AU"/>
        </w:rPr>
        <w:t xml:space="preserve">James Cook </w:t>
      </w:r>
      <w:r w:rsidR="005926A4">
        <w:rPr>
          <w:lang w:val="en-AU" w:eastAsia="en-AU"/>
        </w:rPr>
        <w:t>University</w:t>
      </w:r>
      <w:r w:rsidR="00C759E5">
        <w:rPr>
          <w:lang w:val="en-AU" w:eastAsia="en-AU"/>
        </w:rPr>
        <w:t xml:space="preserve"> (</w:t>
      </w:r>
      <w:r w:rsidRPr="00161636">
        <w:rPr>
          <w:lang w:val="en-AU" w:eastAsia="en-AU"/>
        </w:rPr>
        <w:t>JCU</w:t>
      </w:r>
      <w:r w:rsidR="00C759E5">
        <w:rPr>
          <w:lang w:val="en-AU" w:eastAsia="en-AU"/>
        </w:rPr>
        <w:t>)</w:t>
      </w:r>
      <w:r w:rsidRPr="00161636">
        <w:rPr>
          <w:lang w:val="en-AU" w:eastAsia="en-AU"/>
        </w:rPr>
        <w:t xml:space="preserve"> </w:t>
      </w:r>
      <w:r w:rsidR="00801A19">
        <w:rPr>
          <w:lang w:val="en-AU" w:eastAsia="en-AU"/>
        </w:rPr>
        <w:t xml:space="preserve">(including the Cape York Water </w:t>
      </w:r>
      <w:r w:rsidR="001073F2">
        <w:rPr>
          <w:lang w:val="en-AU" w:eastAsia="en-AU"/>
        </w:rPr>
        <w:t>Monitoring</w:t>
      </w:r>
      <w:r w:rsidR="00801A19">
        <w:rPr>
          <w:lang w:val="en-AU" w:eastAsia="en-AU"/>
        </w:rPr>
        <w:t xml:space="preserve"> Partnership</w:t>
      </w:r>
      <w:r w:rsidR="002C0636">
        <w:rPr>
          <w:lang w:val="en-AU" w:eastAsia="en-AU"/>
        </w:rPr>
        <w:t xml:space="preserve"> herein referred to as CYW</w:t>
      </w:r>
      <w:r w:rsidR="001073F2">
        <w:rPr>
          <w:lang w:val="en-AU" w:eastAsia="en-AU"/>
        </w:rPr>
        <w:t>M</w:t>
      </w:r>
      <w:r w:rsidR="002C0636">
        <w:rPr>
          <w:lang w:val="en-AU" w:eastAsia="en-AU"/>
        </w:rPr>
        <w:t>P</w:t>
      </w:r>
      <w:r w:rsidR="00801A19">
        <w:rPr>
          <w:lang w:val="en-AU" w:eastAsia="en-AU"/>
        </w:rPr>
        <w:t xml:space="preserve">) </w:t>
      </w:r>
      <w:r w:rsidR="002C0636">
        <w:rPr>
          <w:lang w:val="en-AU" w:eastAsia="en-AU"/>
        </w:rPr>
        <w:t>inshore w</w:t>
      </w:r>
      <w:r w:rsidRPr="00161636">
        <w:rPr>
          <w:lang w:val="en-AU" w:eastAsia="en-AU"/>
        </w:rPr>
        <w:t xml:space="preserve">ater </w:t>
      </w:r>
      <w:r w:rsidR="002C0636">
        <w:rPr>
          <w:lang w:val="en-AU" w:eastAsia="en-AU"/>
        </w:rPr>
        <w:t>q</w:t>
      </w:r>
      <w:r w:rsidRPr="00161636">
        <w:rPr>
          <w:lang w:val="en-AU" w:eastAsia="en-AU"/>
        </w:rPr>
        <w:t xml:space="preserve">uality </w:t>
      </w:r>
      <w:r w:rsidR="002C0636">
        <w:rPr>
          <w:lang w:val="en-AU" w:eastAsia="en-AU"/>
        </w:rPr>
        <w:t>m</w:t>
      </w:r>
      <w:r w:rsidRPr="00161636">
        <w:rPr>
          <w:lang w:val="en-AU" w:eastAsia="en-AU"/>
        </w:rPr>
        <w:t>onitoring.</w:t>
      </w:r>
      <w:r w:rsidR="00B449A9">
        <w:rPr>
          <w:lang w:val="en-AU" w:eastAsia="en-AU"/>
        </w:rPr>
        <w:t xml:space="preserve"> </w:t>
      </w:r>
      <w:r w:rsidRPr="00161636">
        <w:rPr>
          <w:lang w:val="en-AU" w:eastAsia="en-AU"/>
        </w:rPr>
        <w:t xml:space="preserve">This reflects the monitoring design, which is based on co-location of sampling sites, and the overarching objective of the MMP to: </w:t>
      </w:r>
      <w:r w:rsidR="00E52C87">
        <w:rPr>
          <w:lang w:val="en-AU" w:eastAsia="en-AU"/>
        </w:rPr>
        <w:t>‘</w:t>
      </w:r>
      <w:r w:rsidRPr="00161636">
        <w:rPr>
          <w:rFonts w:cs="Arial"/>
          <w:i/>
          <w:color w:val="000000"/>
          <w:szCs w:val="22"/>
          <w:lang w:val="en-AU"/>
        </w:rPr>
        <w:t>Assess trends in ecosystem health and resilience indicators for the Great Barrier Reef in relation to water quality and its linkages to end-of-catchment loads</w:t>
      </w:r>
      <w:r w:rsidR="00E52C87">
        <w:rPr>
          <w:rFonts w:cs="Arial"/>
          <w:i/>
          <w:lang w:val="en-AU"/>
        </w:rPr>
        <w:t>’</w:t>
      </w:r>
      <w:r>
        <w:rPr>
          <w:rFonts w:cs="Arial"/>
          <w:i/>
          <w:lang w:val="en-AU"/>
        </w:rPr>
        <w:t xml:space="preserve">. </w:t>
      </w:r>
      <w:r>
        <w:rPr>
          <w:rFonts w:cs="Arial"/>
          <w:lang w:val="en-AU"/>
        </w:rPr>
        <w:t>This</w:t>
      </w:r>
      <w:r w:rsidRPr="00161636">
        <w:rPr>
          <w:rFonts w:cs="Arial"/>
          <w:lang w:val="en-AU"/>
        </w:rPr>
        <w:t xml:space="preserve"> objective </w:t>
      </w:r>
      <w:r>
        <w:rPr>
          <w:rFonts w:cs="Arial"/>
          <w:lang w:val="en-AU"/>
        </w:rPr>
        <w:t>supports</w:t>
      </w:r>
      <w:r w:rsidRPr="00161636">
        <w:rPr>
          <w:rFonts w:cs="Arial"/>
          <w:lang w:val="en-AU"/>
        </w:rPr>
        <w:t xml:space="preserve"> the ongoing progress toward </w:t>
      </w:r>
      <w:r w:rsidR="00E52C87">
        <w:rPr>
          <w:rFonts w:cs="Arial"/>
          <w:lang w:val="en-AU"/>
        </w:rPr>
        <w:t xml:space="preserve">the </w:t>
      </w:r>
      <w:r w:rsidRPr="00ED724C">
        <w:rPr>
          <w:rFonts w:cs="Arial"/>
          <w:i/>
          <w:lang w:val="en-AU"/>
        </w:rPr>
        <w:t>Reef Plan’s</w:t>
      </w:r>
      <w:r w:rsidRPr="00161636">
        <w:rPr>
          <w:lang w:val="en-AU"/>
        </w:rPr>
        <w:t xml:space="preserve"> single long-term goal for the marine environment</w:t>
      </w:r>
      <w:r w:rsidR="00E52C87">
        <w:rPr>
          <w:lang w:val="en-AU"/>
        </w:rPr>
        <w:t>:</w:t>
      </w:r>
      <w:r>
        <w:rPr>
          <w:lang w:val="en-AU"/>
        </w:rPr>
        <w:t xml:space="preserve"> </w:t>
      </w:r>
      <w:r w:rsidR="00E52C87">
        <w:rPr>
          <w:i/>
          <w:lang w:val="en-AU"/>
        </w:rPr>
        <w:t>‘</w:t>
      </w:r>
      <w:r w:rsidRPr="00161636">
        <w:rPr>
          <w:i/>
          <w:lang w:val="en-AU"/>
        </w:rPr>
        <w:t>To ensure that by 2020 the quality of water entering the reef from broadscale land use has no detrimental impact on the health and resilience of the Great Barrier Reef</w:t>
      </w:r>
      <w:r w:rsidR="00E52C87">
        <w:rPr>
          <w:i/>
          <w:lang w:val="en-AU"/>
        </w:rPr>
        <w:t>’</w:t>
      </w:r>
      <w:r w:rsidRPr="00161636">
        <w:rPr>
          <w:i/>
          <w:lang w:val="en-AU"/>
        </w:rPr>
        <w:t>.</w:t>
      </w:r>
    </w:p>
    <w:p w14:paraId="246BBACE" w14:textId="1DD75CFB" w:rsidR="00803656" w:rsidRDefault="00803656" w:rsidP="00803656">
      <w:pPr>
        <w:rPr>
          <w:lang w:val="en-AU"/>
        </w:rPr>
      </w:pPr>
      <w:r w:rsidRPr="007C7E14">
        <w:rPr>
          <w:lang w:val="en-AU"/>
        </w:rPr>
        <w:t xml:space="preserve">The </w:t>
      </w:r>
      <w:r>
        <w:rPr>
          <w:lang w:val="en-AU"/>
        </w:rPr>
        <w:t xml:space="preserve">overarching objective of the inshore water quality monitoring program is to </w:t>
      </w:r>
      <w:r w:rsidR="00E52C87">
        <w:rPr>
          <w:lang w:val="en-AU"/>
        </w:rPr>
        <w:t>‘</w:t>
      </w:r>
      <w:r>
        <w:rPr>
          <w:rFonts w:cs="Arial"/>
          <w:i/>
          <w:color w:val="000000"/>
          <w:szCs w:val="22"/>
          <w:lang w:val="en-AU"/>
        </w:rPr>
        <w:t>A</w:t>
      </w:r>
      <w:r w:rsidRPr="007C7E14">
        <w:rPr>
          <w:rFonts w:cs="Arial"/>
          <w:i/>
          <w:color w:val="000000"/>
          <w:szCs w:val="22"/>
          <w:lang w:val="en-AU"/>
        </w:rPr>
        <w:t>ssess temporal and spatial trends in inshore marine water quality and link pollutant concentrations to end-of-catchment loads</w:t>
      </w:r>
      <w:r w:rsidR="00E52C87">
        <w:rPr>
          <w:rFonts w:cs="Arial"/>
          <w:i/>
          <w:color w:val="000000"/>
          <w:szCs w:val="22"/>
          <w:lang w:val="en-AU"/>
        </w:rPr>
        <w:t>’</w:t>
      </w:r>
      <w:r>
        <w:rPr>
          <w:rFonts w:cs="Arial"/>
          <w:i/>
          <w:color w:val="000000"/>
          <w:szCs w:val="22"/>
          <w:lang w:val="en-AU"/>
        </w:rPr>
        <w:t xml:space="preserve">. </w:t>
      </w:r>
      <w:r>
        <w:rPr>
          <w:lang w:val="en-AU"/>
        </w:rPr>
        <w:t>The specific objectives are to:</w:t>
      </w:r>
    </w:p>
    <w:p w14:paraId="246BBACF" w14:textId="54F65DC2" w:rsidR="00803656" w:rsidRDefault="00803656" w:rsidP="004B4845">
      <w:pPr>
        <w:pStyle w:val="ListParagraph"/>
        <w:numPr>
          <w:ilvl w:val="0"/>
          <w:numId w:val="23"/>
        </w:numPr>
        <w:spacing w:before="0"/>
        <w:ind w:left="1134" w:hanging="425"/>
        <w:contextualSpacing w:val="0"/>
        <w:jc w:val="left"/>
        <w:rPr>
          <w:rFonts w:cs="Arial"/>
          <w:szCs w:val="22"/>
        </w:rPr>
      </w:pPr>
      <w:r>
        <w:rPr>
          <w:rFonts w:cs="Arial"/>
          <w:szCs w:val="22"/>
        </w:rPr>
        <w:t xml:space="preserve">monitor, assess and report the </w:t>
      </w:r>
      <w:r w:rsidR="005926A4">
        <w:rPr>
          <w:rFonts w:cs="Arial"/>
          <w:szCs w:val="22"/>
        </w:rPr>
        <w:t>three-dimensional</w:t>
      </w:r>
      <w:r>
        <w:rPr>
          <w:rFonts w:cs="Arial"/>
          <w:szCs w:val="22"/>
        </w:rPr>
        <w:t xml:space="preserve"> extent and duration of flood plumes and link concentrations of suspended sediment, nutrients and pesticides to end-of-catchment loads; </w:t>
      </w:r>
    </w:p>
    <w:p w14:paraId="246BBAD0" w14:textId="3F17ED33" w:rsidR="00803656" w:rsidRDefault="00803656" w:rsidP="004B4845">
      <w:pPr>
        <w:pStyle w:val="ListParagraph"/>
        <w:numPr>
          <w:ilvl w:val="0"/>
          <w:numId w:val="23"/>
        </w:numPr>
        <w:spacing w:before="0"/>
        <w:ind w:left="1134" w:hanging="425"/>
        <w:contextualSpacing w:val="0"/>
        <w:jc w:val="left"/>
        <w:rPr>
          <w:rFonts w:cs="Arial"/>
          <w:szCs w:val="22"/>
        </w:rPr>
      </w:pPr>
      <w:r>
        <w:rPr>
          <w:rFonts w:cs="Arial"/>
          <w:szCs w:val="22"/>
        </w:rPr>
        <w:t xml:space="preserve">monitor, assess and report trends in inshore concentrations of </w:t>
      </w:r>
      <w:r w:rsidR="009A60B0">
        <w:rPr>
          <w:rFonts w:cs="Arial"/>
          <w:szCs w:val="22"/>
        </w:rPr>
        <w:t>TSS</w:t>
      </w:r>
      <w:r>
        <w:rPr>
          <w:rFonts w:cs="Arial"/>
          <w:szCs w:val="22"/>
        </w:rPr>
        <w:t xml:space="preserve">, </w:t>
      </w:r>
      <w:r w:rsidR="009A60B0">
        <w:rPr>
          <w:rFonts w:cs="Arial"/>
          <w:szCs w:val="22"/>
        </w:rPr>
        <w:t>Chl-a</w:t>
      </w:r>
      <w:r w:rsidR="00B449A9">
        <w:rPr>
          <w:rFonts w:cs="Arial"/>
          <w:szCs w:val="22"/>
        </w:rPr>
        <w:t xml:space="preserve"> and </w:t>
      </w:r>
      <w:r>
        <w:rPr>
          <w:rFonts w:cs="Arial"/>
          <w:szCs w:val="22"/>
        </w:rPr>
        <w:t xml:space="preserve">nutrients against the Water Quality Guidelines for the </w:t>
      </w:r>
      <w:r w:rsidR="00E52C87">
        <w:rPr>
          <w:rFonts w:cs="Arial"/>
          <w:szCs w:val="22"/>
        </w:rPr>
        <w:t>GBRMP</w:t>
      </w:r>
      <w:r>
        <w:rPr>
          <w:rFonts w:cs="Arial"/>
          <w:szCs w:val="22"/>
        </w:rPr>
        <w:t xml:space="preserve"> (or other water quality guidelines if appropriate); </w:t>
      </w:r>
    </w:p>
    <w:p w14:paraId="246BBAD1" w14:textId="77777777" w:rsidR="00803656" w:rsidRDefault="00803656" w:rsidP="004B4845">
      <w:pPr>
        <w:pStyle w:val="ListParagraph"/>
        <w:numPr>
          <w:ilvl w:val="0"/>
          <w:numId w:val="23"/>
        </w:numPr>
        <w:spacing w:before="0"/>
        <w:ind w:left="1134" w:hanging="425"/>
        <w:contextualSpacing w:val="0"/>
        <w:jc w:val="left"/>
        <w:rPr>
          <w:rFonts w:cs="Arial"/>
          <w:szCs w:val="22"/>
        </w:rPr>
      </w:pPr>
      <w:r>
        <w:rPr>
          <w:rFonts w:cs="Arial"/>
          <w:szCs w:val="22"/>
        </w:rPr>
        <w:t xml:space="preserve">monitor, assess and report trends in turbidity and light attenuation for key GBR inshore habitats against established thresholds and/or guidelines; and </w:t>
      </w:r>
    </w:p>
    <w:p w14:paraId="246BBAD2" w14:textId="77777777" w:rsidR="00803656" w:rsidRPr="00762090" w:rsidRDefault="00803656" w:rsidP="004B4845">
      <w:pPr>
        <w:pStyle w:val="ListParagraph"/>
        <w:numPr>
          <w:ilvl w:val="0"/>
          <w:numId w:val="23"/>
        </w:numPr>
        <w:spacing w:before="0"/>
        <w:ind w:left="1134" w:hanging="425"/>
        <w:contextualSpacing w:val="0"/>
        <w:jc w:val="left"/>
        <w:rPr>
          <w:rFonts w:cs="Arial"/>
          <w:szCs w:val="22"/>
        </w:rPr>
      </w:pPr>
      <w:r>
        <w:rPr>
          <w:rFonts w:cs="Arial"/>
          <w:iCs/>
          <w:szCs w:val="22"/>
        </w:rPr>
        <w:t xml:space="preserve">monitor, assess and report the extent, frequency and intensity of impacts on </w:t>
      </w:r>
      <w:r w:rsidR="000A6577">
        <w:rPr>
          <w:rFonts w:cs="Arial"/>
          <w:iCs/>
          <w:szCs w:val="22"/>
        </w:rPr>
        <w:t>GBR</w:t>
      </w:r>
      <w:r>
        <w:rPr>
          <w:rFonts w:cs="Arial"/>
          <w:iCs/>
          <w:szCs w:val="22"/>
        </w:rPr>
        <w:t xml:space="preserve"> inshore seagrass meadows and coral reefs from flood plumes and link to </w:t>
      </w:r>
      <w:r>
        <w:rPr>
          <w:rFonts w:cs="Arial"/>
          <w:szCs w:val="22"/>
        </w:rPr>
        <w:t>end-of-catchment loads</w:t>
      </w:r>
      <w:r>
        <w:rPr>
          <w:rFonts w:cs="Arial"/>
          <w:iCs/>
          <w:szCs w:val="22"/>
        </w:rPr>
        <w:t>.</w:t>
      </w:r>
    </w:p>
    <w:p w14:paraId="246BBAD3" w14:textId="77777777" w:rsidR="00803656" w:rsidRDefault="00803656" w:rsidP="00803656">
      <w:pPr>
        <w:spacing w:before="0" w:after="0"/>
        <w:jc w:val="left"/>
        <w:rPr>
          <w:rFonts w:cs="Arial"/>
          <w:szCs w:val="22"/>
        </w:rPr>
      </w:pPr>
    </w:p>
    <w:p w14:paraId="246BBAD5" w14:textId="7E01D8B5" w:rsidR="00803656" w:rsidRPr="00762090" w:rsidRDefault="00803656" w:rsidP="00803656">
      <w:pPr>
        <w:spacing w:before="0" w:after="0"/>
        <w:jc w:val="left"/>
        <w:rPr>
          <w:rFonts w:cs="Arial"/>
          <w:szCs w:val="22"/>
        </w:rPr>
      </w:pPr>
      <w:r>
        <w:rPr>
          <w:rFonts w:cs="Arial"/>
          <w:szCs w:val="22"/>
        </w:rPr>
        <w:t xml:space="preserve">The </w:t>
      </w:r>
      <w:r w:rsidR="00BA766D">
        <w:rPr>
          <w:rFonts w:cs="Arial"/>
          <w:szCs w:val="22"/>
        </w:rPr>
        <w:t xml:space="preserve">report presents a summary of the </w:t>
      </w:r>
      <w:r>
        <w:rPr>
          <w:rFonts w:cs="Arial"/>
          <w:szCs w:val="22"/>
        </w:rPr>
        <w:t xml:space="preserve">program methods </w:t>
      </w:r>
      <w:r w:rsidR="00BA766D">
        <w:rPr>
          <w:rFonts w:cs="Arial"/>
          <w:szCs w:val="22"/>
        </w:rPr>
        <w:t>(Section 2</w:t>
      </w:r>
      <w:r w:rsidR="005F7AE5">
        <w:rPr>
          <w:rFonts w:cs="Arial"/>
          <w:szCs w:val="22"/>
        </w:rPr>
        <w:t xml:space="preserve">), results </w:t>
      </w:r>
      <w:r w:rsidR="00E52C87">
        <w:rPr>
          <w:rFonts w:cs="Arial"/>
          <w:szCs w:val="22"/>
        </w:rPr>
        <w:t xml:space="preserve">during </w:t>
      </w:r>
      <w:r w:rsidR="005F7AE5">
        <w:rPr>
          <w:rFonts w:cs="Arial"/>
          <w:szCs w:val="22"/>
        </w:rPr>
        <w:t xml:space="preserve">2016–17 </w:t>
      </w:r>
      <w:r>
        <w:rPr>
          <w:rFonts w:cs="Arial"/>
          <w:szCs w:val="22"/>
        </w:rPr>
        <w:t xml:space="preserve">with </w:t>
      </w:r>
      <w:r w:rsidR="00BA766D">
        <w:rPr>
          <w:rFonts w:cs="Arial"/>
          <w:szCs w:val="22"/>
        </w:rPr>
        <w:t xml:space="preserve">GBR-wide and </w:t>
      </w:r>
      <w:r>
        <w:rPr>
          <w:rFonts w:cs="Arial"/>
          <w:szCs w:val="22"/>
        </w:rPr>
        <w:t>regio</w:t>
      </w:r>
      <w:r w:rsidR="00BA766D">
        <w:rPr>
          <w:rFonts w:cs="Arial"/>
          <w:szCs w:val="22"/>
        </w:rPr>
        <w:t>nal interpretation</w:t>
      </w:r>
      <w:r w:rsidR="005F7AE5">
        <w:rPr>
          <w:rFonts w:cs="Arial"/>
          <w:szCs w:val="22"/>
        </w:rPr>
        <w:t xml:space="preserve"> (</w:t>
      </w:r>
      <w:r w:rsidR="00BA766D">
        <w:rPr>
          <w:rFonts w:cs="Arial"/>
          <w:szCs w:val="22"/>
        </w:rPr>
        <w:t xml:space="preserve">Section 3), discussion of these results (Section 4) and conclusions (Section 5). </w:t>
      </w:r>
      <w:r w:rsidR="00662A7A">
        <w:rPr>
          <w:rFonts w:cs="Arial"/>
          <w:szCs w:val="22"/>
        </w:rPr>
        <w:t>T</w:t>
      </w:r>
      <w:r w:rsidR="005F7AE5">
        <w:rPr>
          <w:rFonts w:cs="Arial"/>
          <w:szCs w:val="22"/>
        </w:rPr>
        <w:t xml:space="preserve">wo case studies are presented: one examining the link between phytoplankton pigment composition and </w:t>
      </w:r>
      <w:r w:rsidR="002E3D01" w:rsidRPr="002E3D01">
        <w:rPr>
          <w:rFonts w:cs="Arial"/>
          <w:szCs w:val="22"/>
          <w:lang w:val="en-AU"/>
        </w:rPr>
        <w:t>environmental</w:t>
      </w:r>
      <w:r w:rsidR="005F7AE5" w:rsidRPr="009B59A2">
        <w:rPr>
          <w:rFonts w:cs="Arial"/>
          <w:szCs w:val="22"/>
          <w:lang w:val="en-AU"/>
        </w:rPr>
        <w:t xml:space="preserve"> </w:t>
      </w:r>
      <w:r w:rsidR="005F7AE5">
        <w:rPr>
          <w:rFonts w:cs="Arial"/>
          <w:szCs w:val="22"/>
        </w:rPr>
        <w:t xml:space="preserve">conditions (Appendix A) and another assessing the continuity of satellite-derived products </w:t>
      </w:r>
      <w:r w:rsidR="005F7AE5" w:rsidRPr="001B50F2">
        <w:rPr>
          <w:color w:val="000000" w:themeColor="text1"/>
        </w:rPr>
        <w:t xml:space="preserve">between </w:t>
      </w:r>
      <w:r w:rsidR="005F7AE5">
        <w:rPr>
          <w:color w:val="000000" w:themeColor="text1"/>
        </w:rPr>
        <w:t xml:space="preserve">previous years and this wet season </w:t>
      </w:r>
      <w:r w:rsidR="005F7AE5">
        <w:rPr>
          <w:rFonts w:cs="Arial"/>
          <w:szCs w:val="22"/>
        </w:rPr>
        <w:t xml:space="preserve">following a shift in the data supply to </w:t>
      </w:r>
      <w:r w:rsidR="005F7AE5">
        <w:t xml:space="preserve">the Bureau of Meteorology </w:t>
      </w:r>
      <w:r w:rsidR="00E52C87">
        <w:t xml:space="preserve">(BOM) </w:t>
      </w:r>
      <w:r w:rsidR="00170D80">
        <w:rPr>
          <w:rFonts w:cs="Arial"/>
          <w:szCs w:val="22"/>
        </w:rPr>
        <w:t xml:space="preserve">from processing within JCU </w:t>
      </w:r>
      <w:r w:rsidR="005F7AE5">
        <w:t>(Appendix</w:t>
      </w:r>
      <w:r w:rsidR="005F7AE5">
        <w:rPr>
          <w:color w:val="000000" w:themeColor="text1"/>
        </w:rPr>
        <w:t xml:space="preserve"> B).</w:t>
      </w:r>
      <w:r w:rsidR="00170D80">
        <w:rPr>
          <w:color w:val="000000" w:themeColor="text1"/>
        </w:rPr>
        <w:t xml:space="preserve"> Additional Appendices provide more detailed information on site locations (Appendix C), water quality monitoring methods (Appendix D), detailed results (Appendix E) and QA/QC information (Appendix F). Finally, Appendix G lists the scientific publications and presentations delivered by the project teams related to the MMP inshore water quality monitoring program.</w:t>
      </w:r>
    </w:p>
    <w:p w14:paraId="246BBAD6" w14:textId="77777777" w:rsidR="00803656" w:rsidRPr="00842CA3" w:rsidRDefault="00803656" w:rsidP="00803656">
      <w:pPr>
        <w:rPr>
          <w:lang w:val="en-AU"/>
        </w:rPr>
      </w:pPr>
      <w:r w:rsidRPr="00842CA3">
        <w:rPr>
          <w:lang w:val="en-AU"/>
        </w:rPr>
        <w:br w:type="page"/>
      </w:r>
    </w:p>
    <w:p w14:paraId="246BBAD7" w14:textId="7217D6F1" w:rsidR="00803656" w:rsidRDefault="00803656" w:rsidP="00933439">
      <w:pPr>
        <w:pStyle w:val="Heading1"/>
      </w:pPr>
      <w:r w:rsidRPr="00842CA3">
        <w:tab/>
      </w:r>
      <w:bookmarkStart w:id="138" w:name="_Toc436082062"/>
      <w:bookmarkStart w:id="139" w:name="_Toc436913467"/>
      <w:bookmarkStart w:id="140" w:name="_Toc517259725"/>
      <w:r w:rsidRPr="00BC1A43">
        <w:t>Methods</w:t>
      </w:r>
      <w:r w:rsidRPr="00842CA3">
        <w:t xml:space="preserve"> summary</w:t>
      </w:r>
      <w:bookmarkEnd w:id="138"/>
      <w:bookmarkEnd w:id="139"/>
      <w:bookmarkEnd w:id="140"/>
    </w:p>
    <w:p w14:paraId="7BAC70CC" w14:textId="127CF3F5" w:rsidR="00BC1A43" w:rsidRPr="00B37E51" w:rsidRDefault="002B2FE8" w:rsidP="00B37E51">
      <w:pPr>
        <w:pStyle w:val="Heading2"/>
      </w:pPr>
      <w:bookmarkStart w:id="141" w:name="_Toc517259726"/>
      <w:r w:rsidRPr="00B37E51">
        <w:t>Overview</w:t>
      </w:r>
      <w:bookmarkEnd w:id="141"/>
    </w:p>
    <w:p w14:paraId="246BBAD9" w14:textId="73DBD5E0" w:rsidR="00803656" w:rsidRPr="00842CA3" w:rsidRDefault="00803656" w:rsidP="00803656">
      <w:pPr>
        <w:rPr>
          <w:lang w:val="en-AU"/>
        </w:rPr>
      </w:pPr>
      <w:r>
        <w:rPr>
          <w:lang w:val="en-AU" w:eastAsia="en-AU"/>
        </w:rPr>
        <w:t xml:space="preserve">This section provides </w:t>
      </w:r>
      <w:r w:rsidR="003C4123">
        <w:rPr>
          <w:lang w:val="en-AU" w:eastAsia="en-AU"/>
        </w:rPr>
        <w:t>a</w:t>
      </w:r>
      <w:r>
        <w:rPr>
          <w:lang w:val="en-AU" w:eastAsia="en-AU"/>
        </w:rPr>
        <w:t xml:space="preserve"> </w:t>
      </w:r>
      <w:r w:rsidR="003C4123">
        <w:rPr>
          <w:lang w:val="en-AU" w:eastAsia="en-AU"/>
        </w:rPr>
        <w:t xml:space="preserve">brief </w:t>
      </w:r>
      <w:r>
        <w:rPr>
          <w:lang w:val="en-AU" w:eastAsia="en-AU"/>
        </w:rPr>
        <w:t>overview of</w:t>
      </w:r>
      <w:r w:rsidRPr="00842CA3">
        <w:rPr>
          <w:lang w:val="en-AU" w:eastAsia="en-AU"/>
        </w:rPr>
        <w:t xml:space="preserve"> the sampling design and indicators</w:t>
      </w:r>
      <w:r>
        <w:rPr>
          <w:lang w:val="en-AU" w:eastAsia="en-AU"/>
        </w:rPr>
        <w:t xml:space="preserve"> that are monitored as part of the </w:t>
      </w:r>
      <w:r w:rsidR="00E52C87">
        <w:rPr>
          <w:lang w:val="en-AU" w:eastAsia="en-AU"/>
        </w:rPr>
        <w:t>MMP</w:t>
      </w:r>
      <w:r w:rsidRPr="00842CA3">
        <w:rPr>
          <w:lang w:val="en-AU" w:eastAsia="en-AU"/>
        </w:rPr>
        <w:t xml:space="preserve">. More details of the data collection, preparation and analytical methods are </w:t>
      </w:r>
      <w:r>
        <w:rPr>
          <w:lang w:val="en-AU" w:eastAsia="en-AU"/>
        </w:rPr>
        <w:t xml:space="preserve">presented </w:t>
      </w:r>
      <w:r w:rsidRPr="00842CA3">
        <w:rPr>
          <w:lang w:val="en-AU" w:eastAsia="en-AU"/>
        </w:rPr>
        <w:t xml:space="preserve">in Appendix </w:t>
      </w:r>
      <w:r w:rsidR="00265927">
        <w:rPr>
          <w:lang w:val="en-AU" w:eastAsia="en-AU"/>
        </w:rPr>
        <w:t xml:space="preserve">C, </w:t>
      </w:r>
      <w:r w:rsidR="0042028E">
        <w:rPr>
          <w:lang w:val="en-AU" w:eastAsia="en-AU"/>
        </w:rPr>
        <w:t>D</w:t>
      </w:r>
      <w:r w:rsidR="00DD6335">
        <w:rPr>
          <w:lang w:val="en-AU" w:eastAsia="en-AU"/>
        </w:rPr>
        <w:t xml:space="preserve"> and F,</w:t>
      </w:r>
      <w:r w:rsidRPr="00842CA3">
        <w:rPr>
          <w:lang w:val="en-AU" w:eastAsia="en-AU"/>
        </w:rPr>
        <w:t xml:space="preserve"> and in a</w:t>
      </w:r>
      <w:r w:rsidR="00B93684">
        <w:rPr>
          <w:lang w:val="en-AU" w:eastAsia="en-AU"/>
        </w:rPr>
        <w:t>n</w:t>
      </w:r>
      <w:r w:rsidRPr="00842CA3">
        <w:rPr>
          <w:lang w:val="en-AU" w:eastAsia="en-AU"/>
        </w:rPr>
        <w:t xml:space="preserve"> </w:t>
      </w:r>
      <w:r w:rsidR="00B449A9">
        <w:rPr>
          <w:lang w:val="en-AU" w:eastAsia="en-AU"/>
        </w:rPr>
        <w:t>annually updated</w:t>
      </w:r>
      <w:r w:rsidRPr="00842CA3">
        <w:rPr>
          <w:lang w:val="en-AU" w:eastAsia="en-AU"/>
        </w:rPr>
        <w:t xml:space="preserve"> QA</w:t>
      </w:r>
      <w:r>
        <w:rPr>
          <w:lang w:val="en-AU" w:eastAsia="en-AU"/>
        </w:rPr>
        <w:t>/</w:t>
      </w:r>
      <w:r w:rsidRPr="00842CA3">
        <w:rPr>
          <w:lang w:val="en-AU" w:eastAsia="en-AU"/>
        </w:rPr>
        <w:t>QC report</w:t>
      </w:r>
      <w:r w:rsidR="00B449A9">
        <w:rPr>
          <w:lang w:val="en-AU" w:eastAsia="en-AU"/>
        </w:rPr>
        <w:t xml:space="preserve"> </w:t>
      </w:r>
      <w:r w:rsidRPr="00570295">
        <w:rPr>
          <w:lang w:val="en-AU" w:eastAsia="en-AU"/>
        </w:rPr>
        <w:t>(</w:t>
      </w:r>
      <w:r w:rsidR="007D0705">
        <w:rPr>
          <w:lang w:val="en-AU" w:eastAsia="en-AU"/>
        </w:rPr>
        <w:t>Great Barrier Reef Marine Park Authority [</w:t>
      </w:r>
      <w:r w:rsidRPr="00570295">
        <w:rPr>
          <w:szCs w:val="22"/>
          <w:lang w:val="en-AU"/>
        </w:rPr>
        <w:t>GBRMPA</w:t>
      </w:r>
      <w:r w:rsidR="007D0705">
        <w:rPr>
          <w:szCs w:val="22"/>
          <w:lang w:val="en-AU"/>
        </w:rPr>
        <w:t>]</w:t>
      </w:r>
      <w:r w:rsidR="00570295" w:rsidRPr="00570295">
        <w:rPr>
          <w:szCs w:val="22"/>
          <w:lang w:val="en-AU"/>
        </w:rPr>
        <w:t>,</w:t>
      </w:r>
      <w:r w:rsidRPr="00570295">
        <w:rPr>
          <w:szCs w:val="22"/>
          <w:lang w:val="en-AU"/>
        </w:rPr>
        <w:t xml:space="preserve"> 201</w:t>
      </w:r>
      <w:r w:rsidR="003C4123">
        <w:rPr>
          <w:szCs w:val="22"/>
          <w:lang w:val="en-AU"/>
        </w:rPr>
        <w:t>7</w:t>
      </w:r>
      <w:r w:rsidRPr="00570295">
        <w:rPr>
          <w:lang w:val="en-AU"/>
        </w:rPr>
        <w:t>). The QA/QC report covers the objectives and principles of analyses, step-by-step sample analysis</w:t>
      </w:r>
      <w:r w:rsidRPr="00842CA3">
        <w:rPr>
          <w:lang w:val="en-AU"/>
        </w:rPr>
        <w:t xml:space="preserve"> procedures, instrument performance, data management </w:t>
      </w:r>
      <w:r>
        <w:rPr>
          <w:lang w:val="en-AU"/>
        </w:rPr>
        <w:t xml:space="preserve">and analyses, </w:t>
      </w:r>
      <w:r w:rsidRPr="00842CA3">
        <w:rPr>
          <w:lang w:val="en-AU"/>
        </w:rPr>
        <w:t>and quality control measures.</w:t>
      </w:r>
    </w:p>
    <w:p w14:paraId="246BBADA" w14:textId="7F578706" w:rsidR="00803656" w:rsidRPr="00CF0BE8" w:rsidRDefault="00803656" w:rsidP="00B37E51">
      <w:pPr>
        <w:pStyle w:val="Heading2"/>
      </w:pPr>
      <w:bookmarkStart w:id="142" w:name="_Toc229069183"/>
      <w:bookmarkStart w:id="143" w:name="_Toc517259727"/>
      <w:r w:rsidRPr="00CF0BE8">
        <w:t xml:space="preserve">Sampling </w:t>
      </w:r>
      <w:bookmarkEnd w:id="142"/>
      <w:r w:rsidRPr="00CF0BE8">
        <w:t>design</w:t>
      </w:r>
      <w:bookmarkEnd w:id="143"/>
    </w:p>
    <w:p w14:paraId="246BBADB" w14:textId="37132FB5" w:rsidR="00803656" w:rsidRDefault="00803656" w:rsidP="00803656">
      <w:pPr>
        <w:rPr>
          <w:lang w:val="en-AU"/>
        </w:rPr>
      </w:pPr>
      <w:r w:rsidRPr="00842CA3">
        <w:rPr>
          <w:rFonts w:eastAsia="MS Mincho"/>
          <w:lang w:val="en-AU"/>
        </w:rPr>
        <w:t>The MMP inshore water quality monitoring i</w:t>
      </w:r>
      <w:r>
        <w:rPr>
          <w:rFonts w:eastAsia="MS Mincho"/>
          <w:lang w:val="en-AU"/>
        </w:rPr>
        <w:t>s designed</w:t>
      </w:r>
      <w:r w:rsidRPr="00842CA3">
        <w:rPr>
          <w:rFonts w:eastAsia="MS Mincho"/>
          <w:lang w:val="en-AU"/>
        </w:rPr>
        <w:t xml:space="preserve"> to quantify temporal and spatial variation in inshore water quality</w:t>
      </w:r>
      <w:r>
        <w:rPr>
          <w:rFonts w:eastAsia="MS Mincho"/>
          <w:lang w:val="en-AU"/>
        </w:rPr>
        <w:t xml:space="preserve"> conditions</w:t>
      </w:r>
      <w:r w:rsidRPr="00842CA3">
        <w:rPr>
          <w:rFonts w:eastAsia="MS Mincho"/>
          <w:lang w:val="en-AU"/>
        </w:rPr>
        <w:t xml:space="preserve">. </w:t>
      </w:r>
      <w:r w:rsidRPr="00842CA3">
        <w:rPr>
          <w:lang w:val="en-AU"/>
        </w:rPr>
        <w:t>To facilitate the identification of relationships between the end</w:t>
      </w:r>
      <w:r>
        <w:rPr>
          <w:lang w:val="en-AU"/>
        </w:rPr>
        <w:t>-</w:t>
      </w:r>
      <w:r w:rsidRPr="00842CA3">
        <w:rPr>
          <w:lang w:val="en-AU"/>
        </w:rPr>
        <w:t>of</w:t>
      </w:r>
      <w:r>
        <w:rPr>
          <w:lang w:val="en-AU"/>
        </w:rPr>
        <w:t>-</w:t>
      </w:r>
      <w:r w:rsidRPr="00842CA3">
        <w:rPr>
          <w:lang w:val="en-AU"/>
        </w:rPr>
        <w:t>catchment loads and water quality</w:t>
      </w:r>
      <w:r w:rsidR="00E52C87">
        <w:rPr>
          <w:lang w:val="en-AU"/>
        </w:rPr>
        <w:t>,</w:t>
      </w:r>
      <w:r w:rsidRPr="00842CA3">
        <w:rPr>
          <w:lang w:val="en-AU"/>
        </w:rPr>
        <w:t xml:space="preserve"> it is essential that the environmental setting of each monitoring location is adequately described. </w:t>
      </w:r>
    </w:p>
    <w:p w14:paraId="246BBADC" w14:textId="2B2ABEF3" w:rsidR="00803656" w:rsidRPr="00842CA3" w:rsidRDefault="00803656" w:rsidP="00803656">
      <w:pPr>
        <w:rPr>
          <w:lang w:val="en-AU"/>
        </w:rPr>
      </w:pPr>
      <w:r>
        <w:rPr>
          <w:lang w:val="en-AU"/>
        </w:rPr>
        <w:t>From 2005 to</w:t>
      </w:r>
      <w:r w:rsidRPr="00842CA3">
        <w:rPr>
          <w:lang w:val="en-AU"/>
        </w:rPr>
        <w:t xml:space="preserve"> 2014</w:t>
      </w:r>
      <w:r w:rsidR="0042028E">
        <w:rPr>
          <w:lang w:val="en-AU"/>
        </w:rPr>
        <w:t>,</w:t>
      </w:r>
      <w:r w:rsidRPr="00842CA3">
        <w:rPr>
          <w:lang w:val="en-AU"/>
        </w:rPr>
        <w:t xml:space="preserve"> the following design was used to determine the trends in water quality</w:t>
      </w:r>
      <w:r>
        <w:rPr>
          <w:lang w:val="en-AU"/>
        </w:rPr>
        <w:t xml:space="preserve"> and included </w:t>
      </w:r>
      <w:r w:rsidR="00A51300">
        <w:rPr>
          <w:lang w:val="en-AU"/>
        </w:rPr>
        <w:t xml:space="preserve">year-round </w:t>
      </w:r>
      <w:r>
        <w:rPr>
          <w:lang w:val="en-AU"/>
        </w:rPr>
        <w:t xml:space="preserve">water quality </w:t>
      </w:r>
      <w:r w:rsidR="00A51300">
        <w:rPr>
          <w:lang w:val="en-AU"/>
        </w:rPr>
        <w:t xml:space="preserve">monitoring </w:t>
      </w:r>
      <w:r>
        <w:rPr>
          <w:lang w:val="en-AU"/>
        </w:rPr>
        <w:t xml:space="preserve">conducted by AIMS, and </w:t>
      </w:r>
      <w:r w:rsidR="00A51300">
        <w:rPr>
          <w:lang w:val="en-AU"/>
        </w:rPr>
        <w:t xml:space="preserve">additional </w:t>
      </w:r>
      <w:r>
        <w:rPr>
          <w:lang w:val="en-AU"/>
        </w:rPr>
        <w:t>wet season monitoring conducted by JCU</w:t>
      </w:r>
      <w:r w:rsidRPr="00842CA3">
        <w:rPr>
          <w:lang w:val="en-AU"/>
        </w:rPr>
        <w:t>:</w:t>
      </w:r>
      <w:r w:rsidR="001C3D04">
        <w:rPr>
          <w:lang w:val="en-AU"/>
        </w:rPr>
        <w:t xml:space="preserve"> </w:t>
      </w:r>
    </w:p>
    <w:p w14:paraId="246BBADD" w14:textId="3A45DFF2" w:rsidR="00803656" w:rsidRPr="00842CA3" w:rsidRDefault="009A60B0"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Chl-a</w:t>
      </w:r>
      <w:r w:rsidR="00803656">
        <w:rPr>
          <w:rFonts w:cs="Arial"/>
          <w:szCs w:val="22"/>
          <w:lang w:val="en-AU"/>
        </w:rPr>
        <w:t xml:space="preserve"> and t</w:t>
      </w:r>
      <w:r w:rsidR="00803656" w:rsidRPr="00842CA3">
        <w:rPr>
          <w:rFonts w:cs="Arial"/>
          <w:szCs w:val="22"/>
          <w:lang w:val="en-AU"/>
        </w:rPr>
        <w:t xml:space="preserve">urbidity </w:t>
      </w:r>
      <w:r w:rsidR="008E16B2">
        <w:rPr>
          <w:rFonts w:cs="Arial"/>
          <w:szCs w:val="22"/>
          <w:lang w:val="en-AU"/>
        </w:rPr>
        <w:t xml:space="preserve">were </w:t>
      </w:r>
      <w:r w:rsidR="00803656" w:rsidRPr="00161636">
        <w:rPr>
          <w:rFonts w:cs="Arial"/>
          <w:szCs w:val="22"/>
          <w:lang w:val="en-AU"/>
        </w:rPr>
        <w:t xml:space="preserve">continuously </w:t>
      </w:r>
      <w:r w:rsidR="00803656" w:rsidRPr="00842CA3">
        <w:rPr>
          <w:rFonts w:cs="Arial"/>
          <w:szCs w:val="22"/>
          <w:lang w:val="en-AU"/>
        </w:rPr>
        <w:t xml:space="preserve">monitored </w:t>
      </w:r>
      <w:r w:rsidR="00803656">
        <w:rPr>
          <w:rFonts w:cs="Arial"/>
          <w:szCs w:val="22"/>
          <w:lang w:val="en-AU"/>
        </w:rPr>
        <w:t xml:space="preserve">with </w:t>
      </w:r>
      <w:r w:rsidR="00803656" w:rsidRPr="00323B0A">
        <w:rPr>
          <w:rFonts w:cs="Arial"/>
          <w:i/>
          <w:szCs w:val="22"/>
          <w:lang w:val="en-AU"/>
        </w:rPr>
        <w:t>in-situ</w:t>
      </w:r>
      <w:r w:rsidR="00803656">
        <w:rPr>
          <w:rFonts w:cs="Arial"/>
          <w:szCs w:val="22"/>
          <w:lang w:val="en-AU"/>
        </w:rPr>
        <w:t xml:space="preserve"> loggers </w:t>
      </w:r>
      <w:r w:rsidR="00803656" w:rsidRPr="00842CA3">
        <w:rPr>
          <w:rFonts w:cs="Arial"/>
          <w:szCs w:val="22"/>
          <w:lang w:val="en-AU"/>
        </w:rPr>
        <w:t>at 14 stations</w:t>
      </w:r>
      <w:r w:rsidR="00803656">
        <w:rPr>
          <w:rFonts w:cs="Arial"/>
          <w:szCs w:val="22"/>
          <w:lang w:val="en-AU"/>
        </w:rPr>
        <w:t xml:space="preserve"> across the Wet Tropics, Burdekin and Mackay Whitsunday regions (see</w:t>
      </w:r>
      <w:r w:rsidR="00662A7A">
        <w:rPr>
          <w:rFonts w:cs="Arial"/>
          <w:szCs w:val="22"/>
          <w:lang w:val="en-AU"/>
        </w:rPr>
        <w:t xml:space="preserve"> Appendix C</w:t>
      </w:r>
      <w:r w:rsidR="00803656">
        <w:rPr>
          <w:rFonts w:cs="Arial"/>
          <w:szCs w:val="22"/>
          <w:lang w:val="en-AU"/>
        </w:rPr>
        <w:t>);</w:t>
      </w:r>
    </w:p>
    <w:p w14:paraId="246BBADE" w14:textId="0689DA21" w:rsidR="00803656" w:rsidRPr="00842CA3" w:rsidRDefault="008E16B2"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 xml:space="preserve">A total of </w:t>
      </w:r>
      <w:r w:rsidR="00803656" w:rsidRPr="00842CA3">
        <w:rPr>
          <w:rFonts w:cs="Arial"/>
          <w:szCs w:val="22"/>
          <w:lang w:val="en-AU"/>
        </w:rPr>
        <w:t xml:space="preserve">20 stations were sampled </w:t>
      </w:r>
      <w:r w:rsidR="00E52C87">
        <w:rPr>
          <w:rFonts w:cs="Arial"/>
          <w:szCs w:val="22"/>
          <w:lang w:val="en-AU"/>
        </w:rPr>
        <w:t>three</w:t>
      </w:r>
      <w:r w:rsidR="00E52C87" w:rsidRPr="00842CA3">
        <w:rPr>
          <w:rFonts w:cs="Arial"/>
          <w:szCs w:val="22"/>
          <w:lang w:val="en-AU"/>
        </w:rPr>
        <w:t xml:space="preserve"> </w:t>
      </w:r>
      <w:r w:rsidR="00803656" w:rsidRPr="00842CA3">
        <w:rPr>
          <w:rFonts w:cs="Arial"/>
          <w:szCs w:val="22"/>
          <w:lang w:val="en-AU"/>
        </w:rPr>
        <w:t xml:space="preserve">times a year (wet, early and late dry seasons) </w:t>
      </w:r>
      <w:r w:rsidR="00803656">
        <w:rPr>
          <w:rFonts w:cs="Arial"/>
          <w:szCs w:val="22"/>
          <w:lang w:val="en-AU"/>
        </w:rPr>
        <w:t>across the Wet Tropics, Burdekin and Mackay Whitsunday regions (</w:t>
      </w:r>
      <w:r w:rsidR="00662A7A">
        <w:rPr>
          <w:rFonts w:cs="Arial"/>
          <w:szCs w:val="22"/>
          <w:lang w:val="en-AU"/>
        </w:rPr>
        <w:t>see Appendix C</w:t>
      </w:r>
      <w:r w:rsidR="00803656">
        <w:rPr>
          <w:rFonts w:cs="Arial"/>
          <w:szCs w:val="22"/>
          <w:lang w:val="en-AU"/>
        </w:rPr>
        <w:t>);</w:t>
      </w:r>
    </w:p>
    <w:p w14:paraId="246BBADF" w14:textId="77777777" w:rsidR="00803656" w:rsidRPr="00842CA3" w:rsidRDefault="00C55002"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Periodic w</w:t>
      </w:r>
      <w:r w:rsidR="00803656" w:rsidRPr="00842CA3">
        <w:rPr>
          <w:rFonts w:cs="Arial"/>
          <w:szCs w:val="22"/>
          <w:lang w:val="en-AU"/>
        </w:rPr>
        <w:t xml:space="preserve">et season sampling stations </w:t>
      </w:r>
      <w:r w:rsidR="00803656">
        <w:rPr>
          <w:rFonts w:cs="Arial"/>
          <w:szCs w:val="22"/>
          <w:lang w:val="en-AU"/>
        </w:rPr>
        <w:t>in</w:t>
      </w:r>
      <w:r w:rsidR="00803656" w:rsidRPr="00842CA3">
        <w:rPr>
          <w:rFonts w:cs="Arial"/>
          <w:szCs w:val="22"/>
          <w:lang w:val="en-AU"/>
        </w:rPr>
        <w:t xml:space="preserve"> most NRM </w:t>
      </w:r>
      <w:r w:rsidR="00803656">
        <w:rPr>
          <w:rFonts w:cs="Arial"/>
          <w:szCs w:val="22"/>
          <w:lang w:val="en-AU"/>
        </w:rPr>
        <w:t>areas</w:t>
      </w:r>
      <w:r w:rsidR="00803656" w:rsidRPr="00842CA3">
        <w:rPr>
          <w:rFonts w:cs="Arial"/>
          <w:szCs w:val="22"/>
          <w:lang w:val="en-AU"/>
        </w:rPr>
        <w:t xml:space="preserve"> (Normanby, Russe</w:t>
      </w:r>
      <w:r w:rsidR="00803656">
        <w:rPr>
          <w:rFonts w:cs="Arial"/>
          <w:szCs w:val="22"/>
          <w:lang w:val="en-AU"/>
        </w:rPr>
        <w:t>l</w:t>
      </w:r>
      <w:r w:rsidR="00803656" w:rsidRPr="00842CA3">
        <w:rPr>
          <w:rFonts w:cs="Arial"/>
          <w:szCs w:val="22"/>
          <w:lang w:val="en-AU"/>
        </w:rPr>
        <w:t>l-Mulgrave, Tully, Herbert, Burdekin</w:t>
      </w:r>
      <w:r w:rsidR="00803656">
        <w:rPr>
          <w:rFonts w:cs="Arial"/>
          <w:szCs w:val="22"/>
          <w:lang w:val="en-AU"/>
        </w:rPr>
        <w:t xml:space="preserve"> and</w:t>
      </w:r>
      <w:r w:rsidR="00803656" w:rsidRPr="00842CA3">
        <w:rPr>
          <w:rFonts w:cs="Arial"/>
          <w:szCs w:val="22"/>
          <w:lang w:val="en-AU"/>
        </w:rPr>
        <w:t xml:space="preserve"> Fitzroy)</w:t>
      </w:r>
      <w:r w:rsidR="00803656" w:rsidRPr="00C42FAC">
        <w:rPr>
          <w:rFonts w:cs="Arial"/>
          <w:szCs w:val="22"/>
          <w:lang w:val="en-AU"/>
        </w:rPr>
        <w:t xml:space="preserve"> </w:t>
      </w:r>
      <w:r w:rsidR="00803656">
        <w:rPr>
          <w:rFonts w:cs="Arial"/>
          <w:szCs w:val="22"/>
          <w:lang w:val="en-AU"/>
        </w:rPr>
        <w:t>(9 to 15 sites per location); and</w:t>
      </w:r>
    </w:p>
    <w:p w14:paraId="246BBAE0" w14:textId="7A08D1ED" w:rsidR="00803656" w:rsidRPr="00842CA3" w:rsidRDefault="005E3675"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 xml:space="preserve">Specific </w:t>
      </w:r>
      <w:r w:rsidR="00803656" w:rsidRPr="00842CA3">
        <w:rPr>
          <w:rFonts w:cs="Arial"/>
          <w:szCs w:val="22"/>
          <w:lang w:val="en-AU"/>
        </w:rPr>
        <w:t>sampling in response to high flow conditions</w:t>
      </w:r>
      <w:r w:rsidR="00803656">
        <w:rPr>
          <w:rFonts w:cs="Arial"/>
          <w:szCs w:val="22"/>
          <w:lang w:val="en-AU"/>
        </w:rPr>
        <w:t xml:space="preserve"> across all the NRM regions (where relevant) (most frequently in Tully, Russell-Mulgrave, Burdekin, Fitzroy and Normanby).</w:t>
      </w:r>
    </w:p>
    <w:p w14:paraId="246BBAE1" w14:textId="77777777" w:rsidR="00803656" w:rsidRDefault="00803656" w:rsidP="00803656">
      <w:pPr>
        <w:rPr>
          <w:lang w:val="en-AU"/>
        </w:rPr>
      </w:pPr>
    </w:p>
    <w:p w14:paraId="246BBAE2" w14:textId="62E75D3A" w:rsidR="00803656" w:rsidRPr="007E7774" w:rsidRDefault="00803656" w:rsidP="00803656">
      <w:pPr>
        <w:rPr>
          <w:lang w:val="en-AU"/>
        </w:rPr>
      </w:pPr>
      <w:r w:rsidRPr="00337E4F">
        <w:rPr>
          <w:lang w:val="en-AU"/>
        </w:rPr>
        <w:t xml:space="preserve">In 2015, a new sampling design </w:t>
      </w:r>
      <w:r>
        <w:rPr>
          <w:lang w:val="en-AU"/>
        </w:rPr>
        <w:t>for</w:t>
      </w:r>
      <w:r w:rsidRPr="00337E4F">
        <w:rPr>
          <w:lang w:val="en-AU"/>
        </w:rPr>
        <w:t xml:space="preserve"> the inshore water quality monitoring progra</w:t>
      </w:r>
      <w:r>
        <w:rPr>
          <w:lang w:val="en-AU"/>
        </w:rPr>
        <w:t>m</w:t>
      </w:r>
      <w:r w:rsidR="003C4123">
        <w:rPr>
          <w:lang w:val="en-AU"/>
        </w:rPr>
        <w:t xml:space="preserve"> was implemented</w:t>
      </w:r>
      <w:r>
        <w:rPr>
          <w:lang w:val="en-AU"/>
        </w:rPr>
        <w:t xml:space="preserve">, </w:t>
      </w:r>
      <w:r w:rsidR="00E52C87">
        <w:rPr>
          <w:lang w:val="en-AU"/>
        </w:rPr>
        <w:t xml:space="preserve">which was </w:t>
      </w:r>
      <w:r>
        <w:rPr>
          <w:lang w:val="en-AU"/>
        </w:rPr>
        <w:t>intended</w:t>
      </w:r>
      <w:r w:rsidRPr="00337E4F">
        <w:rPr>
          <w:lang w:val="en-AU"/>
        </w:rPr>
        <w:t xml:space="preserve"> to increase the potential for detection of links between end-of-catchment loads and marine water quality. The design focuse</w:t>
      </w:r>
      <w:r w:rsidR="0042028E">
        <w:rPr>
          <w:lang w:val="en-AU"/>
        </w:rPr>
        <w:t>d</w:t>
      </w:r>
      <w:r w:rsidRPr="00337E4F">
        <w:rPr>
          <w:lang w:val="en-AU"/>
        </w:rPr>
        <w:t xml:space="preserve"> on four </w:t>
      </w:r>
      <w:r>
        <w:rPr>
          <w:lang w:val="en-AU"/>
        </w:rPr>
        <w:t>focus areas</w:t>
      </w:r>
      <w:r w:rsidRPr="00337E4F">
        <w:rPr>
          <w:lang w:val="en-AU"/>
        </w:rPr>
        <w:t xml:space="preserve"> </w:t>
      </w:r>
      <w:r>
        <w:rPr>
          <w:lang w:val="en-AU"/>
        </w:rPr>
        <w:t>–</w:t>
      </w:r>
      <w:r w:rsidRPr="00337E4F">
        <w:rPr>
          <w:lang w:val="en-AU"/>
        </w:rPr>
        <w:t xml:space="preserve"> </w:t>
      </w:r>
      <w:r>
        <w:rPr>
          <w:lang w:val="en-AU"/>
        </w:rPr>
        <w:t xml:space="preserve">the </w:t>
      </w:r>
      <w:r w:rsidRPr="00337E4F">
        <w:rPr>
          <w:lang w:val="en-AU"/>
        </w:rPr>
        <w:t>Russell-Mulgrave, Tully</w:t>
      </w:r>
      <w:r>
        <w:rPr>
          <w:lang w:val="en-AU"/>
        </w:rPr>
        <w:t xml:space="preserve"> and</w:t>
      </w:r>
      <w:r w:rsidRPr="00337E4F">
        <w:rPr>
          <w:lang w:val="en-AU"/>
        </w:rPr>
        <w:t xml:space="preserve"> Burdekin </w:t>
      </w:r>
      <w:r>
        <w:rPr>
          <w:lang w:val="en-AU"/>
        </w:rPr>
        <w:t xml:space="preserve">Rivers </w:t>
      </w:r>
      <w:r w:rsidRPr="00337E4F">
        <w:rPr>
          <w:lang w:val="en-AU"/>
        </w:rPr>
        <w:t xml:space="preserve">and </w:t>
      </w:r>
      <w:r>
        <w:rPr>
          <w:lang w:val="en-AU"/>
        </w:rPr>
        <w:t xml:space="preserve">rivers in the </w:t>
      </w:r>
      <w:r w:rsidRPr="00337E4F">
        <w:rPr>
          <w:lang w:val="en-AU"/>
        </w:rPr>
        <w:t>Mackay</w:t>
      </w:r>
      <w:r>
        <w:rPr>
          <w:lang w:val="en-AU"/>
        </w:rPr>
        <w:t xml:space="preserve"> </w:t>
      </w:r>
      <w:r w:rsidRPr="00337E4F">
        <w:rPr>
          <w:lang w:val="en-AU"/>
        </w:rPr>
        <w:t>Whitsunday</w:t>
      </w:r>
      <w:r>
        <w:rPr>
          <w:lang w:val="en-AU"/>
        </w:rPr>
        <w:t xml:space="preserve"> region. </w:t>
      </w:r>
      <w:r w:rsidRPr="007E7774">
        <w:rPr>
          <w:lang w:val="en-AU"/>
        </w:rPr>
        <w:t xml:space="preserve">This </w:t>
      </w:r>
      <w:r>
        <w:rPr>
          <w:lang w:val="en-AU"/>
        </w:rPr>
        <w:t xml:space="preserve">report covers </w:t>
      </w:r>
      <w:r w:rsidRPr="00AC2EB5">
        <w:rPr>
          <w:lang w:val="en-AU"/>
        </w:rPr>
        <w:t xml:space="preserve">the </w:t>
      </w:r>
      <w:r w:rsidR="00A51183">
        <w:rPr>
          <w:lang w:val="en-AU"/>
        </w:rPr>
        <w:t>third</w:t>
      </w:r>
      <w:r w:rsidR="00B449A9" w:rsidRPr="00AC2EB5">
        <w:rPr>
          <w:lang w:val="en-AU"/>
        </w:rPr>
        <w:t xml:space="preserve"> </w:t>
      </w:r>
      <w:r w:rsidRPr="00AC2EB5">
        <w:rPr>
          <w:lang w:val="en-AU"/>
        </w:rPr>
        <w:t>year for this</w:t>
      </w:r>
      <w:r>
        <w:rPr>
          <w:lang w:val="en-AU"/>
        </w:rPr>
        <w:t xml:space="preserve"> </w:t>
      </w:r>
      <w:r w:rsidRPr="007E7774">
        <w:rPr>
          <w:lang w:val="en-AU"/>
        </w:rPr>
        <w:t>integrat</w:t>
      </w:r>
      <w:r>
        <w:rPr>
          <w:lang w:val="en-AU"/>
        </w:rPr>
        <w:t>ed design</w:t>
      </w:r>
      <w:r w:rsidR="008E16B2">
        <w:rPr>
          <w:lang w:val="en-AU"/>
        </w:rPr>
        <w:t>,</w:t>
      </w:r>
      <w:r>
        <w:rPr>
          <w:lang w:val="en-AU"/>
        </w:rPr>
        <w:t xml:space="preserve"> which formally commenced in February 2015.</w:t>
      </w:r>
    </w:p>
    <w:p w14:paraId="246BBAE3" w14:textId="746AB966" w:rsidR="00803656" w:rsidRDefault="009E17C0" w:rsidP="00803656">
      <w:pPr>
        <w:rPr>
          <w:rFonts w:eastAsia="Calibri"/>
          <w:lang w:val="en-AU"/>
        </w:rPr>
      </w:pPr>
      <w:r>
        <w:rPr>
          <w:lang w:val="en-AU"/>
        </w:rPr>
        <w:t>T</w:t>
      </w:r>
      <w:r w:rsidR="00803656">
        <w:rPr>
          <w:lang w:val="en-AU"/>
        </w:rPr>
        <w:t xml:space="preserve">he focus areas </w:t>
      </w:r>
      <w:r w:rsidR="0042028E">
        <w:rPr>
          <w:lang w:val="en-AU"/>
        </w:rPr>
        <w:t>were</w:t>
      </w:r>
      <w:r>
        <w:rPr>
          <w:lang w:val="en-AU"/>
        </w:rPr>
        <w:t xml:space="preserve"> </w:t>
      </w:r>
      <w:r w:rsidR="00803656" w:rsidRPr="007E7774">
        <w:rPr>
          <w:rFonts w:eastAsia="Calibri"/>
          <w:lang w:val="en-AU"/>
        </w:rPr>
        <w:t>targeted for intensive sampling</w:t>
      </w:r>
      <w:r w:rsidR="001C3D04">
        <w:rPr>
          <w:rFonts w:eastAsia="Calibri"/>
          <w:lang w:val="en-AU"/>
        </w:rPr>
        <w:t xml:space="preserve"> </w:t>
      </w:r>
      <w:r w:rsidR="00803656">
        <w:rPr>
          <w:rFonts w:eastAsia="Calibri"/>
          <w:lang w:val="en-AU"/>
        </w:rPr>
        <w:t xml:space="preserve">and were </w:t>
      </w:r>
      <w:r w:rsidR="00803656" w:rsidRPr="007E7774">
        <w:rPr>
          <w:rFonts w:eastAsia="Calibri"/>
          <w:lang w:val="en-AU"/>
        </w:rPr>
        <w:t xml:space="preserve">chosen </w:t>
      </w:r>
      <w:r w:rsidR="00803656">
        <w:rPr>
          <w:rFonts w:eastAsia="Calibri"/>
          <w:lang w:val="en-AU"/>
        </w:rPr>
        <w:t>as priority areas based on water quality risk assessments</w:t>
      </w:r>
      <w:r w:rsidR="00803656" w:rsidRPr="007E7774">
        <w:rPr>
          <w:rFonts w:eastAsia="Calibri"/>
          <w:lang w:val="en-AU"/>
        </w:rPr>
        <w:t xml:space="preserve"> reported </w:t>
      </w:r>
      <w:r w:rsidR="00803656">
        <w:rPr>
          <w:rFonts w:eastAsia="Calibri"/>
          <w:lang w:val="en-AU"/>
        </w:rPr>
        <w:t xml:space="preserve">elsewhere </w:t>
      </w:r>
      <w:r w:rsidR="00720EDF" w:rsidRPr="007E7774">
        <w:rPr>
          <w:rFonts w:eastAsia="Calibri"/>
          <w:lang w:val="en-AU"/>
        </w:rPr>
        <w:fldChar w:fldCharType="begin"/>
      </w:r>
      <w:r w:rsidR="00803656" w:rsidRPr="007E7774">
        <w:rPr>
          <w:rFonts w:eastAsia="Calibri"/>
          <w:lang w:val="en-AU"/>
        </w:rPr>
        <w:instrText xml:space="preserve"> ADDIN EN.CITE &lt;EndNote&gt;&lt;Cite&gt;&lt;Author&gt;Brodie&lt;/Author&gt;&lt;Year&gt;2014&lt;/Year&gt;&lt;RecNum&gt;1045&lt;/RecNum&gt;&lt;DisplayText&gt;(Brodie et al., 2014)&lt;/DisplayText&gt;&lt;record&gt;&lt;rec-number&gt;1045&lt;/rec-number&gt;&lt;foreign-keys&gt;&lt;key app="EN" db-id="wwzpfssaux292keptesxd5t6srsfvpzsde2p"&gt;1045&lt;/key&gt;&lt;/foreign-keys&gt;&lt;ref-type name="Journal Article"&gt;17&lt;/ref-type&gt;&lt;contributors&gt;&lt;authors&gt;&lt;author&gt;Brodie, J&lt;/author&gt;&lt;author&gt;Burford, M&lt;/author&gt;&lt;author&gt;Davis, A&lt;/author&gt;&lt;author&gt;da Silva, E&lt;/author&gt;&lt;author&gt;Devlin, M&lt;/author&gt;&lt;author&gt;Furnas, M&lt;/author&gt;&lt;author&gt;Kroon, F&lt;/author&gt;&lt;author&gt;Lewis, S&lt;/author&gt;&lt;author&gt;Lønborg, C&lt;/author&gt;&lt;author&gt;O’Brien, D&lt;/author&gt;&lt;author&gt;Schaffelke, B&lt;/author&gt;&lt;/authors&gt;&lt;/contributors&gt;&lt;titles&gt;&lt;title&gt;The relative risks to water quality from particulate nitrogen discharged from rivers to the Great Barrier Reef in comparison to other forms of nitrogen. &lt;/title&gt;&lt;/titles&gt;&lt;pages&gt;81&lt;/pages&gt;&lt;volume&gt;TropWATER Report 14/31. October 2014&lt;/volume&gt;&lt;dates&gt;&lt;year&gt;2014&lt;/year&gt;&lt;/dates&gt;&lt;urls&gt;&lt;/urls&gt;&lt;/record&gt;&lt;/Cite&gt;&lt;/EndNote&gt;</w:instrText>
      </w:r>
      <w:r w:rsidR="00720EDF" w:rsidRPr="007E7774">
        <w:rPr>
          <w:rFonts w:eastAsia="Calibri"/>
          <w:lang w:val="en-AU"/>
        </w:rPr>
        <w:fldChar w:fldCharType="separate"/>
      </w:r>
      <w:r w:rsidR="00803656" w:rsidRPr="007E7774">
        <w:rPr>
          <w:rFonts w:eastAsia="Calibri"/>
          <w:lang w:val="en-AU"/>
        </w:rPr>
        <w:t>(</w:t>
      </w:r>
      <w:hyperlink w:anchor="_ENREF_10" w:tooltip="Brodie, 2014 #1045" w:history="1">
        <w:r w:rsidR="00803656" w:rsidRPr="007E7774">
          <w:rPr>
            <w:rFonts w:eastAsia="Calibri"/>
            <w:lang w:val="en-AU"/>
          </w:rPr>
          <w:t>Brodie et al., 201</w:t>
        </w:r>
        <w:r w:rsidR="00803656">
          <w:rPr>
            <w:rFonts w:eastAsia="Calibri"/>
            <w:lang w:val="en-AU"/>
          </w:rPr>
          <w:t>3</w:t>
        </w:r>
      </w:hyperlink>
      <w:r w:rsidR="00803656" w:rsidRPr="007E7774">
        <w:rPr>
          <w:rFonts w:eastAsia="Calibri"/>
          <w:lang w:val="en-AU"/>
        </w:rPr>
        <w:t>)</w:t>
      </w:r>
      <w:r w:rsidR="00720EDF" w:rsidRPr="007E7774">
        <w:rPr>
          <w:rFonts w:eastAsia="Calibri"/>
          <w:lang w:val="en-AU"/>
        </w:rPr>
        <w:fldChar w:fldCharType="end"/>
      </w:r>
      <w:r w:rsidR="00803656" w:rsidRPr="007E7774">
        <w:rPr>
          <w:rFonts w:eastAsia="Calibri"/>
          <w:lang w:val="en-AU"/>
        </w:rPr>
        <w:t xml:space="preserve">. The Tully River catchment is </w:t>
      </w:r>
      <w:r w:rsidR="003C4123">
        <w:rPr>
          <w:rFonts w:eastAsia="Calibri"/>
          <w:lang w:val="en-AU"/>
        </w:rPr>
        <w:t>thought to be</w:t>
      </w:r>
      <w:r w:rsidR="00803656" w:rsidRPr="007E7774">
        <w:rPr>
          <w:rFonts w:eastAsia="Calibri"/>
          <w:lang w:val="en-AU"/>
        </w:rPr>
        <w:t xml:space="preserve"> the ideal location to assess the long-term effectiveness of </w:t>
      </w:r>
      <w:r w:rsidR="0043793E">
        <w:rPr>
          <w:rFonts w:eastAsia="Calibri"/>
          <w:lang w:val="en-AU"/>
        </w:rPr>
        <w:t xml:space="preserve">the </w:t>
      </w:r>
      <w:r w:rsidR="00803656" w:rsidRPr="00ED724C">
        <w:rPr>
          <w:rFonts w:eastAsia="Calibri"/>
          <w:i/>
          <w:lang w:val="en-AU"/>
        </w:rPr>
        <w:t>Reef Plan</w:t>
      </w:r>
      <w:r w:rsidR="00803656" w:rsidRPr="007E7774">
        <w:rPr>
          <w:rFonts w:eastAsia="Calibri"/>
          <w:lang w:val="en-AU"/>
        </w:rPr>
        <w:t xml:space="preserve"> as it is the wettest catchment in Australia. Repeated sampling in the Tully </w:t>
      </w:r>
      <w:r w:rsidR="00803656">
        <w:rPr>
          <w:rFonts w:eastAsia="Calibri"/>
          <w:lang w:val="en-AU"/>
        </w:rPr>
        <w:t xml:space="preserve">focus area </w:t>
      </w:r>
      <w:r w:rsidR="00803656" w:rsidRPr="007E7774">
        <w:rPr>
          <w:rFonts w:eastAsia="Calibri"/>
          <w:lang w:val="en-AU"/>
        </w:rPr>
        <w:t xml:space="preserve">also adds value to the long-term dataset collected in this </w:t>
      </w:r>
      <w:r w:rsidR="00803656">
        <w:rPr>
          <w:rFonts w:eastAsia="Calibri"/>
          <w:lang w:val="en-AU"/>
        </w:rPr>
        <w:t>area</w:t>
      </w:r>
      <w:r w:rsidR="00803656" w:rsidRPr="007E7774">
        <w:rPr>
          <w:rFonts w:eastAsia="Calibri"/>
          <w:lang w:val="en-AU"/>
        </w:rPr>
        <w:t xml:space="preserve"> from 1994 to 2012 </w:t>
      </w:r>
      <w:r w:rsidR="00720EDF" w:rsidRPr="007E7774">
        <w:rPr>
          <w:rFonts w:eastAsia="Calibri"/>
          <w:lang w:val="en-AU"/>
        </w:rPr>
        <w:fldChar w:fldCharType="begin"/>
      </w:r>
      <w:r w:rsidR="00803656" w:rsidRPr="007E7774">
        <w:rPr>
          <w:rFonts w:eastAsia="Calibri"/>
          <w:lang w:val="en-AU"/>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00720EDF" w:rsidRPr="007E7774">
        <w:rPr>
          <w:rFonts w:eastAsia="Calibri"/>
          <w:lang w:val="en-AU"/>
        </w:rPr>
        <w:fldChar w:fldCharType="separate"/>
      </w:r>
      <w:r w:rsidR="00803656" w:rsidRPr="007E7774">
        <w:rPr>
          <w:rFonts w:eastAsia="Calibri"/>
          <w:lang w:val="en-AU"/>
        </w:rPr>
        <w:t>(</w:t>
      </w:r>
      <w:hyperlink w:anchor="_ENREF_15" w:tooltip="Devlin, 2009 #907" w:history="1">
        <w:r w:rsidR="00803656" w:rsidRPr="007E7774">
          <w:rPr>
            <w:rFonts w:eastAsia="Calibri"/>
            <w:lang w:val="en-AU"/>
          </w:rPr>
          <w:t>Devlin and Schaffelke</w:t>
        </w:r>
        <w:r w:rsidR="00C55002">
          <w:rPr>
            <w:rFonts w:eastAsia="Calibri"/>
            <w:lang w:val="en-AU"/>
          </w:rPr>
          <w:t>,</w:t>
        </w:r>
        <w:r w:rsidR="00803656" w:rsidRPr="007E7774">
          <w:rPr>
            <w:rFonts w:eastAsia="Calibri"/>
            <w:lang w:val="en-AU"/>
          </w:rPr>
          <w:t xml:space="preserve"> 2009</w:t>
        </w:r>
      </w:hyperlink>
      <w:r w:rsidR="00803656" w:rsidRPr="007E7774">
        <w:rPr>
          <w:rFonts w:eastAsia="Calibri"/>
          <w:lang w:val="en-AU"/>
        </w:rPr>
        <w:t>)</w:t>
      </w:r>
      <w:r w:rsidR="00720EDF" w:rsidRPr="007E7774">
        <w:rPr>
          <w:rFonts w:eastAsia="Calibri"/>
          <w:lang w:val="en-AU"/>
        </w:rPr>
        <w:fldChar w:fldCharType="end"/>
      </w:r>
      <w:r w:rsidR="00803656" w:rsidRPr="007E7774">
        <w:rPr>
          <w:rFonts w:eastAsia="Calibri"/>
          <w:lang w:val="en-AU"/>
        </w:rPr>
        <w:t xml:space="preserve">. Additional reporting for the Barron-Daintree </w:t>
      </w:r>
      <w:r w:rsidR="00803656">
        <w:rPr>
          <w:rFonts w:eastAsia="Calibri"/>
          <w:lang w:val="en-AU"/>
        </w:rPr>
        <w:t xml:space="preserve">sub-region of the Wet Tropics </w:t>
      </w:r>
      <w:r w:rsidR="00803656" w:rsidRPr="007E7774">
        <w:rPr>
          <w:rFonts w:eastAsia="Calibri"/>
          <w:lang w:val="en-AU"/>
        </w:rPr>
        <w:t xml:space="preserve">is also included due to the continued collection of data </w:t>
      </w:r>
      <w:r w:rsidR="00C55002">
        <w:rPr>
          <w:rFonts w:eastAsia="Calibri"/>
          <w:lang w:val="en-AU"/>
        </w:rPr>
        <w:t>along the</w:t>
      </w:r>
      <w:r w:rsidR="00B449A9">
        <w:rPr>
          <w:rFonts w:eastAsia="Calibri"/>
          <w:lang w:val="en-AU"/>
        </w:rPr>
        <w:t xml:space="preserve"> </w:t>
      </w:r>
      <w:r w:rsidR="0098617D" w:rsidRPr="007E7774">
        <w:rPr>
          <w:rFonts w:eastAsia="Calibri"/>
          <w:lang w:val="en-AU"/>
        </w:rPr>
        <w:t>long-term</w:t>
      </w:r>
      <w:r w:rsidR="00803656" w:rsidRPr="007E7774">
        <w:rPr>
          <w:rFonts w:eastAsia="Calibri"/>
          <w:lang w:val="en-AU"/>
        </w:rPr>
        <w:t xml:space="preserve"> Cairns transect</w:t>
      </w:r>
      <w:r w:rsidR="00882B0C">
        <w:rPr>
          <w:rFonts w:eastAsia="Calibri"/>
          <w:lang w:val="en-AU"/>
        </w:rPr>
        <w:t xml:space="preserve"> where sampling started in 1989.</w:t>
      </w:r>
    </w:p>
    <w:p w14:paraId="246BBAE4" w14:textId="71FF0437" w:rsidR="00803656" w:rsidRDefault="00803656" w:rsidP="00803656">
      <w:pPr>
        <w:rPr>
          <w:lang w:val="en-AU"/>
        </w:rPr>
      </w:pPr>
      <w:r w:rsidRPr="001061EA">
        <w:rPr>
          <w:rFonts w:cs="Arial"/>
          <w:lang w:val="en-AU"/>
        </w:rPr>
        <w:t>The s</w:t>
      </w:r>
      <w:r w:rsidRPr="002214AE">
        <w:rPr>
          <w:rFonts w:cs="Arial"/>
          <w:szCs w:val="22"/>
          <w:lang w:val="en-AU"/>
        </w:rPr>
        <w:t xml:space="preserve">ites in each focus </w:t>
      </w:r>
      <w:r w:rsidRPr="00A55527">
        <w:rPr>
          <w:rFonts w:cs="Arial"/>
          <w:szCs w:val="22"/>
          <w:lang w:val="en-AU"/>
        </w:rPr>
        <w:t xml:space="preserve">area </w:t>
      </w:r>
      <w:r w:rsidR="0042028E">
        <w:rPr>
          <w:rFonts w:cs="Arial"/>
          <w:szCs w:val="22"/>
          <w:lang w:val="en-AU"/>
        </w:rPr>
        <w:t>were</w:t>
      </w:r>
      <w:r w:rsidR="0042028E" w:rsidRPr="00A55527">
        <w:rPr>
          <w:rFonts w:cs="Arial"/>
          <w:szCs w:val="22"/>
          <w:lang w:val="en-AU"/>
        </w:rPr>
        <w:t xml:space="preserve"> </w:t>
      </w:r>
      <w:r w:rsidRPr="00A55527">
        <w:rPr>
          <w:rFonts w:cs="Arial"/>
          <w:szCs w:val="22"/>
          <w:lang w:val="en-AU"/>
        </w:rPr>
        <w:t xml:space="preserve">selected along </w:t>
      </w:r>
      <w:r w:rsidR="003C4123">
        <w:rPr>
          <w:rFonts w:cs="Arial"/>
          <w:szCs w:val="22"/>
          <w:lang w:val="en-AU"/>
        </w:rPr>
        <w:t xml:space="preserve">expected </w:t>
      </w:r>
      <w:r w:rsidRPr="00A55527">
        <w:rPr>
          <w:rFonts w:cs="Arial"/>
          <w:szCs w:val="22"/>
          <w:lang w:val="en-AU"/>
        </w:rPr>
        <w:t>water quality gradients (exposure to run</w:t>
      </w:r>
      <w:r w:rsidR="00ED724C">
        <w:rPr>
          <w:rFonts w:cs="Arial"/>
          <w:szCs w:val="22"/>
          <w:lang w:val="en-AU"/>
        </w:rPr>
        <w:t>-</w:t>
      </w:r>
      <w:r w:rsidRPr="00A55527">
        <w:rPr>
          <w:rFonts w:cs="Arial"/>
          <w:szCs w:val="22"/>
          <w:lang w:val="en-AU"/>
        </w:rPr>
        <w:t xml:space="preserve">off). This was largely determined by increasing </w:t>
      </w:r>
      <w:r w:rsidRPr="002214AE">
        <w:rPr>
          <w:rFonts w:cs="Arial"/>
          <w:szCs w:val="22"/>
          <w:lang w:val="en-AU"/>
        </w:rPr>
        <w:t xml:space="preserve">distance from a river mouth in a northerly direction to reflect the predominantly northward flow of surface water forced by the prevailing south-easterly winds (Brinkman et al., 2011). Most of the ambient sampling sites that were monitored from 2005 to 2014 are included, </w:t>
      </w:r>
      <w:r w:rsidRPr="001061EA">
        <w:rPr>
          <w:rFonts w:cs="Arial"/>
          <w:lang w:val="en-AU"/>
        </w:rPr>
        <w:t>allowing</w:t>
      </w:r>
      <w:r w:rsidRPr="00BF13E0">
        <w:rPr>
          <w:rFonts w:cs="Arial"/>
          <w:lang w:val="en-AU"/>
        </w:rPr>
        <w:t xml:space="preserve"> for</w:t>
      </w:r>
      <w:r w:rsidRPr="00EA1830">
        <w:rPr>
          <w:lang w:val="en-AU"/>
        </w:rPr>
        <w:t xml:space="preserve"> the continuation of the long-term time series</w:t>
      </w:r>
      <w:r>
        <w:rPr>
          <w:rFonts w:ascii="Helvetica" w:hAnsi="Helvetica" w:cs="Helvetica"/>
          <w:szCs w:val="22"/>
          <w:lang w:val="en-AU"/>
        </w:rPr>
        <w:t xml:space="preserve">. </w:t>
      </w:r>
      <w:r w:rsidRPr="00662A7A">
        <w:rPr>
          <w:rFonts w:cs="Arial"/>
          <w:szCs w:val="22"/>
          <w:lang w:val="en-AU"/>
        </w:rPr>
        <w:t>M</w:t>
      </w:r>
      <w:r w:rsidRPr="0043793E">
        <w:rPr>
          <w:rFonts w:cs="Arial"/>
          <w:lang w:val="en-AU"/>
        </w:rPr>
        <w:t>ost areas</w:t>
      </w:r>
      <w:r w:rsidRPr="007E7774">
        <w:rPr>
          <w:lang w:val="en-AU"/>
        </w:rPr>
        <w:t xml:space="preserve"> are sampled more frequent</w:t>
      </w:r>
      <w:r>
        <w:rPr>
          <w:lang w:val="en-AU"/>
        </w:rPr>
        <w:t>ly</w:t>
      </w:r>
      <w:r w:rsidRPr="007E7774">
        <w:rPr>
          <w:lang w:val="en-AU"/>
        </w:rPr>
        <w:t xml:space="preserve"> (typical</w:t>
      </w:r>
      <w:r>
        <w:rPr>
          <w:lang w:val="en-AU"/>
        </w:rPr>
        <w:t>ly</w:t>
      </w:r>
      <w:r w:rsidRPr="007E7774">
        <w:rPr>
          <w:lang w:val="en-AU"/>
        </w:rPr>
        <w:t xml:space="preserve"> between 5 </w:t>
      </w:r>
      <w:r w:rsidR="008E16B2">
        <w:rPr>
          <w:lang w:val="en-AU"/>
        </w:rPr>
        <w:t>and</w:t>
      </w:r>
      <w:r w:rsidR="008E16B2" w:rsidRPr="007E7774">
        <w:rPr>
          <w:lang w:val="en-AU"/>
        </w:rPr>
        <w:t xml:space="preserve"> </w:t>
      </w:r>
      <w:r w:rsidRPr="007E7774">
        <w:rPr>
          <w:lang w:val="en-AU"/>
        </w:rPr>
        <w:t>10 times)</w:t>
      </w:r>
      <w:r w:rsidR="00A042C9">
        <w:rPr>
          <w:lang w:val="en-AU"/>
        </w:rPr>
        <w:t xml:space="preserve"> compared to only 3 times previously</w:t>
      </w:r>
      <w:r w:rsidR="00ED5755">
        <w:rPr>
          <w:lang w:val="en-AU"/>
        </w:rPr>
        <w:t>,</w:t>
      </w:r>
      <w:r>
        <w:rPr>
          <w:lang w:val="en-AU"/>
        </w:rPr>
        <w:t xml:space="preserve"> to </w:t>
      </w:r>
      <w:r w:rsidRPr="007E7774">
        <w:rPr>
          <w:lang w:val="en-AU"/>
        </w:rPr>
        <w:t>improve</w:t>
      </w:r>
      <w:r>
        <w:rPr>
          <w:lang w:val="en-AU"/>
        </w:rPr>
        <w:t xml:space="preserve"> the</w:t>
      </w:r>
      <w:r w:rsidRPr="007E7774">
        <w:rPr>
          <w:lang w:val="en-AU"/>
        </w:rPr>
        <w:t xml:space="preserve"> ability to detect and interpret trends in water quality in key areas</w:t>
      </w:r>
      <w:r>
        <w:rPr>
          <w:lang w:val="en-AU"/>
        </w:rPr>
        <w:t xml:space="preserve"> in relation to end</w:t>
      </w:r>
      <w:r w:rsidR="00EB5B0B">
        <w:rPr>
          <w:lang w:val="en-AU"/>
        </w:rPr>
        <w:t>-</w:t>
      </w:r>
      <w:r>
        <w:rPr>
          <w:lang w:val="en-AU"/>
        </w:rPr>
        <w:t>of</w:t>
      </w:r>
      <w:r w:rsidR="00EB5B0B">
        <w:rPr>
          <w:lang w:val="en-AU"/>
        </w:rPr>
        <w:t>-</w:t>
      </w:r>
      <w:r>
        <w:rPr>
          <w:lang w:val="en-AU"/>
        </w:rPr>
        <w:t>catchment loads</w:t>
      </w:r>
      <w:r w:rsidRPr="007E7774">
        <w:rPr>
          <w:lang w:val="en-AU"/>
        </w:rPr>
        <w:t xml:space="preserve">. </w:t>
      </w:r>
    </w:p>
    <w:p w14:paraId="00151348" w14:textId="44AE5BA3" w:rsidR="00A51183" w:rsidRDefault="00A51183" w:rsidP="00803656">
      <w:pPr>
        <w:rPr>
          <w:rFonts w:eastAsia="Calibri"/>
          <w:lang w:val="en-AU"/>
        </w:rPr>
      </w:pPr>
      <w:r>
        <w:rPr>
          <w:lang w:val="en-AU"/>
        </w:rPr>
        <w:t>In 2016</w:t>
      </w:r>
      <w:r w:rsidR="0072761F">
        <w:rPr>
          <w:lang w:val="en-AU"/>
        </w:rPr>
        <w:t>–</w:t>
      </w:r>
      <w:r>
        <w:rPr>
          <w:lang w:val="en-AU"/>
        </w:rPr>
        <w:t>17, four transects were added in the Cape York region relevant to the Pascoe, Normanby-Kennedy, Annan-Endeavour and Stewart Rivers.</w:t>
      </w:r>
      <w:r w:rsidR="002C0636">
        <w:rPr>
          <w:lang w:val="en-AU"/>
        </w:rPr>
        <w:t xml:space="preserve"> These transects are monitored by the CYW</w:t>
      </w:r>
      <w:r w:rsidR="001073F2">
        <w:rPr>
          <w:lang w:val="en-AU"/>
        </w:rPr>
        <w:t>M</w:t>
      </w:r>
      <w:r w:rsidR="002C0636">
        <w:rPr>
          <w:lang w:val="en-AU"/>
        </w:rPr>
        <w:t>P and coordinated by Howley Consulting.</w:t>
      </w:r>
    </w:p>
    <w:p w14:paraId="332D5FB3" w14:textId="55872EB5" w:rsidR="00794BEC" w:rsidRDefault="00662A7A" w:rsidP="00794BEC">
      <w:pPr>
        <w:rPr>
          <w:rFonts w:eastAsia="Calibri"/>
          <w:lang w:val="en-AU"/>
        </w:rPr>
      </w:pPr>
      <w:r>
        <w:rPr>
          <w:rFonts w:eastAsia="Calibri"/>
          <w:lang w:val="en-AU"/>
        </w:rPr>
        <w:t xml:space="preserve">The map in </w:t>
      </w:r>
      <w:r>
        <w:rPr>
          <w:rFonts w:eastAsia="Calibri"/>
          <w:lang w:val="en-AU"/>
        </w:rPr>
        <w:fldChar w:fldCharType="begin"/>
      </w:r>
      <w:r>
        <w:rPr>
          <w:rFonts w:eastAsia="Calibri"/>
          <w:lang w:val="en-AU"/>
        </w:rPr>
        <w:instrText xml:space="preserve"> REF _Ref516846805 \h </w:instrText>
      </w:r>
      <w:r>
        <w:rPr>
          <w:rFonts w:eastAsia="Calibri"/>
          <w:lang w:val="en-AU"/>
        </w:rPr>
      </w:r>
      <w:r>
        <w:rPr>
          <w:rFonts w:eastAsia="Calibri"/>
          <w:lang w:val="en-AU"/>
        </w:rPr>
        <w:fldChar w:fldCharType="separate"/>
      </w:r>
      <w:r w:rsidR="00E1494F">
        <w:t xml:space="preserve">Figure </w:t>
      </w:r>
      <w:r w:rsidR="00E1494F">
        <w:rPr>
          <w:noProof/>
        </w:rPr>
        <w:t>2</w:t>
      </w:r>
      <w:r w:rsidR="00E1494F">
        <w:noBreakHyphen/>
      </w:r>
      <w:r w:rsidR="00E1494F">
        <w:rPr>
          <w:noProof/>
        </w:rPr>
        <w:t>1</w:t>
      </w:r>
      <w:r>
        <w:rPr>
          <w:rFonts w:eastAsia="Calibri"/>
          <w:lang w:val="en-AU"/>
        </w:rPr>
        <w:fldChar w:fldCharType="end"/>
      </w:r>
      <w:r w:rsidR="001E469D">
        <w:rPr>
          <w:rFonts w:eastAsia="Calibri"/>
          <w:lang w:val="en-AU"/>
        </w:rPr>
        <w:t xml:space="preserve"> </w:t>
      </w:r>
      <w:r w:rsidR="00EE0805">
        <w:rPr>
          <w:rFonts w:eastAsia="Calibri"/>
          <w:lang w:val="en-AU"/>
        </w:rPr>
        <w:t xml:space="preserve">shows </w:t>
      </w:r>
      <w:r w:rsidR="00803656">
        <w:rPr>
          <w:rFonts w:eastAsia="Calibri"/>
          <w:lang w:val="en-AU"/>
        </w:rPr>
        <w:t>the geographic</w:t>
      </w:r>
      <w:r w:rsidR="0043793E">
        <w:rPr>
          <w:rFonts w:eastAsia="Calibri"/>
          <w:lang w:val="en-AU"/>
        </w:rPr>
        <w:t>al</w:t>
      </w:r>
      <w:r w:rsidR="00803656">
        <w:rPr>
          <w:rFonts w:eastAsia="Calibri"/>
          <w:lang w:val="en-AU"/>
        </w:rPr>
        <w:t xml:space="preserve"> locations of the current sampling sites.</w:t>
      </w:r>
      <w:r w:rsidR="00EE0805" w:rsidRPr="00EE0805">
        <w:rPr>
          <w:rFonts w:eastAsia="Calibri"/>
          <w:lang w:val="en-AU"/>
        </w:rPr>
        <w:t xml:space="preserve"> </w:t>
      </w:r>
      <w:r w:rsidR="00794BEC">
        <w:rPr>
          <w:rFonts w:eastAsia="Calibri"/>
          <w:lang w:val="en-AU"/>
        </w:rPr>
        <w:t>Appendix C (Table C-1) lists all stations included in the MMP, distinguishing the routine and reactive event sampling. The Cape York sampling program did not commence formally until April 2017, although sampl</w:t>
      </w:r>
      <w:r w:rsidR="00A04D8C">
        <w:rPr>
          <w:rFonts w:eastAsia="Calibri"/>
          <w:lang w:val="en-AU"/>
        </w:rPr>
        <w:t>es collected</w:t>
      </w:r>
      <w:r w:rsidR="00794BEC">
        <w:rPr>
          <w:rFonts w:eastAsia="Calibri"/>
          <w:lang w:val="en-AU"/>
        </w:rPr>
        <w:t xml:space="preserve"> earlier </w:t>
      </w:r>
      <w:r w:rsidR="00A04D8C">
        <w:rPr>
          <w:rFonts w:eastAsia="Calibri"/>
          <w:lang w:val="en-AU"/>
        </w:rPr>
        <w:t xml:space="preserve">were included </w:t>
      </w:r>
      <w:r w:rsidR="00794BEC">
        <w:rPr>
          <w:rFonts w:eastAsia="Calibri"/>
          <w:lang w:val="en-AU"/>
        </w:rPr>
        <w:t xml:space="preserve">where possible. Weather conditions also restricted access to the Normanby-Kennedy and Pascoe transects </w:t>
      </w:r>
      <w:r w:rsidR="0043793E">
        <w:rPr>
          <w:rFonts w:eastAsia="Calibri"/>
          <w:lang w:val="en-AU"/>
        </w:rPr>
        <w:t xml:space="preserve">during </w:t>
      </w:r>
      <w:r w:rsidR="00794BEC">
        <w:rPr>
          <w:rFonts w:eastAsia="Calibri"/>
          <w:lang w:val="en-AU"/>
        </w:rPr>
        <w:t>the wet season.</w:t>
      </w:r>
    </w:p>
    <w:p w14:paraId="5A8C7F56" w14:textId="1940282E" w:rsidR="00662A7A" w:rsidRPr="00842CA3" w:rsidRDefault="00662A7A" w:rsidP="00662A7A">
      <w:pPr>
        <w:rPr>
          <w:lang w:val="en-AU"/>
        </w:rPr>
      </w:pPr>
      <w:r>
        <w:rPr>
          <w:lang w:val="en-AU"/>
        </w:rPr>
        <w:t xml:space="preserve">The list of parameters sampled in the program is provided in </w:t>
      </w:r>
      <w:r>
        <w:rPr>
          <w:lang w:val="en-AU"/>
        </w:rPr>
        <w:fldChar w:fldCharType="begin"/>
      </w:r>
      <w:r>
        <w:rPr>
          <w:lang w:val="en-AU"/>
        </w:rPr>
        <w:instrText xml:space="preserve"> REF _Ref459146115 \h </w:instrText>
      </w:r>
      <w:r>
        <w:rPr>
          <w:lang w:val="en-AU"/>
        </w:rPr>
      </w:r>
      <w:r>
        <w:rPr>
          <w:lang w:val="en-AU"/>
        </w:rPr>
        <w:fldChar w:fldCharType="separate"/>
      </w:r>
      <w:r w:rsidR="00E1494F" w:rsidRPr="00EC46B4">
        <w:t>Table</w:t>
      </w:r>
      <w:r w:rsidR="00E1494F">
        <w:t xml:space="preserve"> </w:t>
      </w:r>
      <w:r w:rsidR="00E1494F">
        <w:rPr>
          <w:noProof/>
        </w:rPr>
        <w:t>2</w:t>
      </w:r>
      <w:r w:rsidR="00E1494F">
        <w:noBreakHyphen/>
      </w:r>
      <w:r w:rsidR="00E1494F">
        <w:rPr>
          <w:noProof/>
        </w:rPr>
        <w:t>1</w:t>
      </w:r>
      <w:r>
        <w:rPr>
          <w:lang w:val="en-AU"/>
        </w:rPr>
        <w:fldChar w:fldCharType="end"/>
      </w:r>
      <w:r>
        <w:rPr>
          <w:lang w:val="en-AU"/>
        </w:rPr>
        <w:t xml:space="preserve"> and includes: </w:t>
      </w:r>
    </w:p>
    <w:p w14:paraId="5AFDF343" w14:textId="77777777" w:rsidR="00662A7A" w:rsidRDefault="00662A7A" w:rsidP="00662A7A">
      <w:pPr>
        <w:pStyle w:val="ListParagraph"/>
        <w:numPr>
          <w:ilvl w:val="0"/>
          <w:numId w:val="2"/>
        </w:numPr>
        <w:spacing w:before="0"/>
        <w:ind w:left="777" w:hanging="357"/>
        <w:contextualSpacing w:val="0"/>
        <w:rPr>
          <w:rFonts w:cs="Arial"/>
          <w:szCs w:val="22"/>
          <w:lang w:val="en-AU"/>
        </w:rPr>
      </w:pPr>
      <w:r>
        <w:rPr>
          <w:rFonts w:cs="Arial"/>
          <w:szCs w:val="22"/>
          <w:lang w:val="en-AU"/>
        </w:rPr>
        <w:t>Continuous measurement of s</w:t>
      </w:r>
      <w:r w:rsidRPr="00842CA3">
        <w:rPr>
          <w:rFonts w:cs="Arial"/>
          <w:szCs w:val="22"/>
          <w:lang w:val="en-AU"/>
        </w:rPr>
        <w:t xml:space="preserve">alinity </w:t>
      </w:r>
      <w:r>
        <w:rPr>
          <w:rFonts w:cs="Arial"/>
          <w:szCs w:val="22"/>
          <w:lang w:val="en-AU"/>
        </w:rPr>
        <w:t xml:space="preserve">and temperature </w:t>
      </w:r>
      <w:r w:rsidRPr="00842CA3">
        <w:rPr>
          <w:rFonts w:cs="Arial"/>
          <w:szCs w:val="22"/>
          <w:lang w:val="en-AU"/>
        </w:rPr>
        <w:t xml:space="preserve">at </w:t>
      </w:r>
      <w:r>
        <w:rPr>
          <w:rFonts w:cs="Arial"/>
          <w:szCs w:val="22"/>
          <w:lang w:val="en-AU"/>
        </w:rPr>
        <w:t>eight</w:t>
      </w:r>
      <w:r w:rsidRPr="00842CA3">
        <w:rPr>
          <w:rFonts w:cs="Arial"/>
          <w:szCs w:val="22"/>
          <w:lang w:val="en-AU"/>
        </w:rPr>
        <w:t xml:space="preserve"> </w:t>
      </w:r>
      <w:r>
        <w:rPr>
          <w:rFonts w:cs="Arial"/>
          <w:szCs w:val="22"/>
          <w:lang w:val="en-AU"/>
        </w:rPr>
        <w:t>stations;</w:t>
      </w:r>
    </w:p>
    <w:p w14:paraId="5B6A3631" w14:textId="77777777" w:rsidR="00662A7A" w:rsidRPr="00842CA3" w:rsidRDefault="00662A7A" w:rsidP="00662A7A">
      <w:pPr>
        <w:pStyle w:val="ListParagraph"/>
        <w:numPr>
          <w:ilvl w:val="0"/>
          <w:numId w:val="2"/>
        </w:numPr>
        <w:spacing w:before="0"/>
        <w:ind w:left="777" w:hanging="357"/>
        <w:contextualSpacing w:val="0"/>
        <w:rPr>
          <w:rFonts w:cs="Arial"/>
          <w:szCs w:val="22"/>
          <w:lang w:val="en-AU"/>
        </w:rPr>
      </w:pPr>
      <w:r>
        <w:rPr>
          <w:rFonts w:cs="Arial"/>
          <w:szCs w:val="22"/>
          <w:lang w:val="en-AU"/>
        </w:rPr>
        <w:t>Continuous measurement of Chl-a</w:t>
      </w:r>
      <w:r w:rsidRPr="00842CA3">
        <w:rPr>
          <w:rFonts w:cs="Arial"/>
          <w:szCs w:val="22"/>
          <w:lang w:val="en-AU"/>
        </w:rPr>
        <w:t xml:space="preserve"> and </w:t>
      </w:r>
      <w:r>
        <w:rPr>
          <w:rFonts w:cs="Arial"/>
          <w:szCs w:val="22"/>
          <w:lang w:val="en-AU"/>
        </w:rPr>
        <w:t>t</w:t>
      </w:r>
      <w:r w:rsidRPr="00842CA3">
        <w:rPr>
          <w:rFonts w:cs="Arial"/>
          <w:szCs w:val="22"/>
          <w:lang w:val="en-AU"/>
        </w:rPr>
        <w:t>urbidity at 15 stations</w:t>
      </w:r>
      <w:r>
        <w:rPr>
          <w:rFonts w:cs="Arial"/>
          <w:szCs w:val="22"/>
          <w:lang w:val="en-AU"/>
        </w:rPr>
        <w:t>;</w:t>
      </w:r>
    </w:p>
    <w:p w14:paraId="14ADE260" w14:textId="77777777" w:rsidR="00662A7A" w:rsidRPr="00842CA3" w:rsidRDefault="00662A7A" w:rsidP="00662A7A">
      <w:pPr>
        <w:pStyle w:val="ListParagraph"/>
        <w:numPr>
          <w:ilvl w:val="0"/>
          <w:numId w:val="2"/>
        </w:numPr>
        <w:spacing w:before="0"/>
        <w:ind w:left="777" w:hanging="357"/>
        <w:contextualSpacing w:val="0"/>
        <w:rPr>
          <w:rFonts w:cs="Arial"/>
          <w:szCs w:val="22"/>
          <w:lang w:val="en-AU"/>
        </w:rPr>
      </w:pPr>
      <w:r>
        <w:rPr>
          <w:rFonts w:cs="Arial"/>
          <w:szCs w:val="22"/>
          <w:lang w:val="en-AU"/>
        </w:rPr>
        <w:t>A total of 60</w:t>
      </w:r>
      <w:r w:rsidRPr="00842CA3">
        <w:rPr>
          <w:rFonts w:cs="Arial"/>
          <w:szCs w:val="22"/>
          <w:lang w:val="en-AU"/>
        </w:rPr>
        <w:t xml:space="preserve"> stations sampled during the </w:t>
      </w:r>
      <w:r>
        <w:rPr>
          <w:rFonts w:cs="Arial"/>
          <w:szCs w:val="22"/>
          <w:lang w:val="en-AU"/>
        </w:rPr>
        <w:t>year with more frequent sampling during the wet season (86 sites in total); and</w:t>
      </w:r>
    </w:p>
    <w:p w14:paraId="6DD237EB" w14:textId="77777777" w:rsidR="00662A7A" w:rsidRDefault="00662A7A" w:rsidP="00662A7A">
      <w:pPr>
        <w:pStyle w:val="ListParagraph"/>
        <w:numPr>
          <w:ilvl w:val="0"/>
          <w:numId w:val="2"/>
        </w:numPr>
        <w:spacing w:before="0"/>
        <w:ind w:left="777" w:hanging="357"/>
        <w:contextualSpacing w:val="0"/>
        <w:rPr>
          <w:rFonts w:cs="Arial"/>
          <w:szCs w:val="22"/>
          <w:lang w:val="en-AU"/>
        </w:rPr>
      </w:pPr>
      <w:r>
        <w:rPr>
          <w:rFonts w:cs="Arial"/>
          <w:szCs w:val="22"/>
          <w:lang w:val="en-AU"/>
        </w:rPr>
        <w:t>A total of 27 additional</w:t>
      </w:r>
      <w:r w:rsidRPr="00842CA3">
        <w:rPr>
          <w:rFonts w:cs="Arial"/>
          <w:szCs w:val="22"/>
          <w:lang w:val="en-AU"/>
        </w:rPr>
        <w:t xml:space="preserve"> stations sampled during high flow conditions</w:t>
      </w:r>
      <w:r>
        <w:rPr>
          <w:rFonts w:cs="Arial"/>
          <w:szCs w:val="22"/>
          <w:lang w:val="en-AU"/>
        </w:rPr>
        <w:t xml:space="preserve"> (flood response).</w:t>
      </w:r>
    </w:p>
    <w:p w14:paraId="1AC7A008" w14:textId="77777777" w:rsidR="00846AE0" w:rsidRPr="00662A7A" w:rsidRDefault="00846AE0" w:rsidP="00846AE0"/>
    <w:p w14:paraId="7753246D" w14:textId="77777777" w:rsidR="00846AE0" w:rsidRPr="00E07D63" w:rsidRDefault="00846AE0" w:rsidP="00846AE0">
      <w:pPr>
        <w:pStyle w:val="Figure"/>
        <w:rPr>
          <w:vanish/>
          <w:specVanish/>
        </w:rPr>
      </w:pPr>
      <w:bookmarkStart w:id="144" w:name="_Ref459146115"/>
      <w:bookmarkStart w:id="145" w:name="_Toc517259888"/>
      <w:r w:rsidRPr="00EC46B4">
        <w:t>Table</w:t>
      </w:r>
      <w:r>
        <w:t xml:space="preserve"> </w:t>
      </w:r>
      <w:r>
        <w:fldChar w:fldCharType="begin"/>
      </w:r>
      <w:r>
        <w:instrText xml:space="preserve"> STYLEREF 1 \s </w:instrText>
      </w:r>
      <w:r>
        <w:fldChar w:fldCharType="separate"/>
      </w:r>
      <w:r w:rsidR="00E1494F">
        <w:rPr>
          <w:noProof/>
        </w:rPr>
        <w:t>2</w:t>
      </w:r>
      <w:r>
        <w:fldChar w:fldCharType="end"/>
      </w:r>
      <w:r>
        <w:noBreakHyphen/>
      </w:r>
      <w:r>
        <w:fldChar w:fldCharType="begin"/>
      </w:r>
      <w:r>
        <w:instrText xml:space="preserve"> SEQ Table \* ARABIC \s 1 </w:instrText>
      </w:r>
      <w:r>
        <w:fldChar w:fldCharType="separate"/>
      </w:r>
      <w:r w:rsidR="00E1494F">
        <w:rPr>
          <w:noProof/>
        </w:rPr>
        <w:t>1</w:t>
      </w:r>
      <w:r>
        <w:fldChar w:fldCharType="end"/>
      </w:r>
      <w:bookmarkEnd w:id="144"/>
      <w:r w:rsidRPr="009C0725">
        <w:t xml:space="preserve">: List of parameters </w:t>
      </w:r>
      <w:r>
        <w:t>measured</w:t>
      </w:r>
      <w:r w:rsidRPr="009C0725">
        <w:t xml:space="preserve"> in the ambient and wet season water quality monitoring.</w:t>
      </w:r>
      <w:bookmarkEnd w:id="145"/>
    </w:p>
    <w:p w14:paraId="4BA95B6A" w14:textId="77777777" w:rsidR="00846AE0" w:rsidRPr="009C0725" w:rsidRDefault="00846AE0" w:rsidP="00846AE0">
      <w:pPr>
        <w:pStyle w:val="Figure"/>
      </w:pPr>
      <w:r>
        <w:rPr>
          <w:rStyle w:val="IntenseReference"/>
          <w:rFonts w:eastAsiaTheme="majorEastAsia"/>
          <w:bCs w:val="0"/>
        </w:rPr>
        <w:t xml:space="preserve"> </w:t>
      </w:r>
      <w:r w:rsidRPr="009C0725">
        <w:rPr>
          <w:rStyle w:val="IntenseReference"/>
          <w:rFonts w:eastAsiaTheme="majorEastAsia"/>
          <w:bCs w:val="0"/>
        </w:rPr>
        <w:t xml:space="preserve">Note that +/- signs identifying the charge of the nutrient ions were omitted for brevity. * </w:t>
      </w:r>
      <w:r>
        <w:rPr>
          <w:rStyle w:val="IntenseReference"/>
          <w:rFonts w:eastAsiaTheme="majorEastAsia"/>
          <w:bCs w:val="0"/>
        </w:rPr>
        <w:t>Not s</w:t>
      </w:r>
      <w:r w:rsidRPr="009C0725">
        <w:rPr>
          <w:rStyle w:val="IntenseReference"/>
          <w:rFonts w:eastAsiaTheme="majorEastAsia"/>
          <w:bCs w:val="0"/>
        </w:rPr>
        <w:t>ampled at all sites.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ist of parameters measured in the ambient and wet season water quality monitoring. Note that +/- signs identifying the charge of the nutrient ions were omitted for brevity. * Not sampled at all sites."/>
        <w:tblDescription w:val="List of parameters measured in the ambient and wet season water quality monitoring. Note that +/- signs identifying the charge of the nutrient ions were omitted for brevity. * Not sampled at all sites."/>
      </w:tblPr>
      <w:tblGrid>
        <w:gridCol w:w="1667"/>
        <w:gridCol w:w="2948"/>
        <w:gridCol w:w="1427"/>
        <w:gridCol w:w="1717"/>
      </w:tblGrid>
      <w:tr w:rsidR="00846AE0" w:rsidRPr="00EC2DF4" w14:paraId="032A1D20" w14:textId="77777777" w:rsidTr="006344A9">
        <w:trPr>
          <w:trHeight w:val="397"/>
          <w:tblHeader/>
          <w:jc w:val="center"/>
        </w:trPr>
        <w:tc>
          <w:tcPr>
            <w:tcW w:w="0" w:type="auto"/>
            <w:shd w:val="clear" w:color="auto" w:fill="D9D9D9" w:themeFill="background1" w:themeFillShade="D9"/>
            <w:vAlign w:val="center"/>
            <w:hideMark/>
          </w:tcPr>
          <w:p w14:paraId="3B24C80D" w14:textId="77777777" w:rsidR="00846AE0" w:rsidRPr="004A5BF7" w:rsidRDefault="00846AE0" w:rsidP="006344A9">
            <w:pPr>
              <w:spacing w:before="0" w:after="0"/>
              <w:jc w:val="center"/>
              <w:rPr>
                <w:rFonts w:cs="Arial"/>
                <w:b/>
                <w:color w:val="000000"/>
                <w:sz w:val="18"/>
                <w:szCs w:val="18"/>
                <w:lang w:val="en-AU" w:eastAsia="en-AU"/>
              </w:rPr>
            </w:pPr>
            <w:bookmarkStart w:id="146" w:name="_Hlk515911983"/>
            <w:r w:rsidRPr="004A5BF7">
              <w:rPr>
                <w:rFonts w:cs="Arial"/>
                <w:b/>
                <w:color w:val="000000"/>
                <w:sz w:val="18"/>
                <w:szCs w:val="18"/>
                <w:lang w:val="en-AU" w:eastAsia="en-AU"/>
              </w:rPr>
              <w:t>Condition</w:t>
            </w:r>
          </w:p>
        </w:tc>
        <w:tc>
          <w:tcPr>
            <w:tcW w:w="0" w:type="auto"/>
            <w:shd w:val="clear" w:color="auto" w:fill="D9D9D9" w:themeFill="background1" w:themeFillShade="D9"/>
            <w:vAlign w:val="center"/>
            <w:hideMark/>
          </w:tcPr>
          <w:p w14:paraId="0D1B6CB3"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Parameter</w:t>
            </w:r>
          </w:p>
        </w:tc>
        <w:tc>
          <w:tcPr>
            <w:tcW w:w="0" w:type="auto"/>
            <w:shd w:val="clear" w:color="auto" w:fill="D9D9D9" w:themeFill="background1" w:themeFillShade="D9"/>
            <w:vAlign w:val="center"/>
            <w:hideMark/>
          </w:tcPr>
          <w:p w14:paraId="7025B790"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 xml:space="preserve">Abbreviation </w:t>
            </w:r>
          </w:p>
        </w:tc>
        <w:tc>
          <w:tcPr>
            <w:tcW w:w="0" w:type="auto"/>
            <w:shd w:val="clear" w:color="auto" w:fill="D9D9D9" w:themeFill="background1" w:themeFillShade="D9"/>
            <w:vAlign w:val="center"/>
            <w:hideMark/>
          </w:tcPr>
          <w:p w14:paraId="71FFF36A"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Units of Measure </w:t>
            </w:r>
          </w:p>
        </w:tc>
      </w:tr>
      <w:tr w:rsidR="00846AE0" w:rsidRPr="00EC2DF4" w14:paraId="0CCB356D" w14:textId="77777777" w:rsidTr="006344A9">
        <w:trPr>
          <w:trHeight w:val="300"/>
          <w:jc w:val="center"/>
        </w:trPr>
        <w:tc>
          <w:tcPr>
            <w:tcW w:w="0" w:type="auto"/>
            <w:vMerge w:val="restart"/>
            <w:shd w:val="clear" w:color="000000" w:fill="FFFFFF"/>
            <w:vAlign w:val="center"/>
            <w:hideMark/>
          </w:tcPr>
          <w:p w14:paraId="01AC1298"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Physico-chemical </w:t>
            </w:r>
          </w:p>
        </w:tc>
        <w:tc>
          <w:tcPr>
            <w:tcW w:w="0" w:type="auto"/>
            <w:shd w:val="clear" w:color="000000" w:fill="FFFFFF"/>
            <w:vAlign w:val="center"/>
            <w:hideMark/>
          </w:tcPr>
          <w:p w14:paraId="41520D04"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03CA1AF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7B79DAC8"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PSU</w:t>
            </w:r>
          </w:p>
        </w:tc>
      </w:tr>
      <w:tr w:rsidR="00846AE0" w:rsidRPr="00EC2DF4" w14:paraId="2353E045" w14:textId="77777777" w:rsidTr="006344A9">
        <w:trPr>
          <w:trHeight w:val="300"/>
          <w:jc w:val="center"/>
        </w:trPr>
        <w:tc>
          <w:tcPr>
            <w:tcW w:w="0" w:type="auto"/>
            <w:vMerge/>
            <w:vAlign w:val="center"/>
            <w:hideMark/>
          </w:tcPr>
          <w:p w14:paraId="6ACD595B"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62E9F231"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43FD1EA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608D2F1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Celsius degree</w:t>
            </w:r>
          </w:p>
        </w:tc>
      </w:tr>
      <w:tr w:rsidR="00846AE0" w:rsidRPr="00EC2DF4" w14:paraId="59AE12DB" w14:textId="77777777" w:rsidTr="006344A9">
        <w:trPr>
          <w:trHeight w:val="369"/>
          <w:jc w:val="center"/>
        </w:trPr>
        <w:tc>
          <w:tcPr>
            <w:tcW w:w="0" w:type="auto"/>
            <w:vMerge/>
            <w:shd w:val="clear" w:color="000000" w:fill="FFFFFF"/>
            <w:vAlign w:val="center"/>
            <w:hideMark/>
          </w:tcPr>
          <w:p w14:paraId="63CF6DE9"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27B8825A"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Light (underwater attenuation)*</w:t>
            </w:r>
          </w:p>
        </w:tc>
        <w:tc>
          <w:tcPr>
            <w:tcW w:w="0" w:type="auto"/>
            <w:shd w:val="clear" w:color="000000" w:fill="FFFFFF"/>
            <w:vAlign w:val="center"/>
            <w:hideMark/>
          </w:tcPr>
          <w:p w14:paraId="6C6D7017"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Kd(PAR)</w:t>
            </w:r>
          </w:p>
        </w:tc>
        <w:tc>
          <w:tcPr>
            <w:tcW w:w="0" w:type="auto"/>
            <w:shd w:val="clear" w:color="000000" w:fill="FFFFFF"/>
            <w:vAlign w:val="center"/>
            <w:hideMark/>
          </w:tcPr>
          <w:p w14:paraId="3D720171"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46AE0" w:rsidRPr="00EC2DF4" w14:paraId="16EA16DA" w14:textId="77777777" w:rsidTr="006344A9">
        <w:trPr>
          <w:trHeight w:val="300"/>
          <w:jc w:val="center"/>
        </w:trPr>
        <w:tc>
          <w:tcPr>
            <w:tcW w:w="0" w:type="auto"/>
            <w:vMerge/>
            <w:shd w:val="clear" w:color="000000" w:fill="FFFFFF"/>
            <w:vAlign w:val="center"/>
            <w:hideMark/>
          </w:tcPr>
          <w:p w14:paraId="06164E5A"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20C890AA"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Total </w:t>
            </w:r>
            <w:r>
              <w:rPr>
                <w:rFonts w:cs="Arial"/>
                <w:color w:val="000000"/>
                <w:sz w:val="18"/>
                <w:szCs w:val="18"/>
                <w:lang w:val="en-AU" w:eastAsia="en-AU"/>
              </w:rPr>
              <w:t>s</w:t>
            </w:r>
            <w:r w:rsidRPr="004A5BF7">
              <w:rPr>
                <w:rFonts w:cs="Arial"/>
                <w:color w:val="000000"/>
                <w:sz w:val="18"/>
                <w:szCs w:val="18"/>
                <w:lang w:val="en-AU" w:eastAsia="en-AU"/>
              </w:rPr>
              <w:t xml:space="preserve">uspended </w:t>
            </w:r>
            <w:r>
              <w:rPr>
                <w:rFonts w:cs="Arial"/>
                <w:color w:val="000000"/>
                <w:sz w:val="18"/>
                <w:szCs w:val="18"/>
                <w:lang w:val="en-AU" w:eastAsia="en-AU"/>
              </w:rPr>
              <w:t>s</w:t>
            </w:r>
            <w:r w:rsidRPr="004A5BF7">
              <w:rPr>
                <w:rFonts w:cs="Arial"/>
                <w:color w:val="000000"/>
                <w:sz w:val="18"/>
                <w:szCs w:val="18"/>
                <w:lang w:val="en-AU" w:eastAsia="en-AU"/>
              </w:rPr>
              <w:t>olids</w:t>
            </w:r>
          </w:p>
        </w:tc>
        <w:tc>
          <w:tcPr>
            <w:tcW w:w="0" w:type="auto"/>
            <w:shd w:val="clear" w:color="000000" w:fill="FFFFFF"/>
            <w:vAlign w:val="center"/>
            <w:hideMark/>
          </w:tcPr>
          <w:p w14:paraId="4962858D"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TSS</w:t>
            </w:r>
          </w:p>
        </w:tc>
        <w:tc>
          <w:tcPr>
            <w:tcW w:w="0" w:type="auto"/>
            <w:shd w:val="clear" w:color="000000" w:fill="FFFFFF"/>
            <w:vAlign w:val="center"/>
            <w:hideMark/>
          </w:tcPr>
          <w:p w14:paraId="63AA4A1D"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mg/L</w:t>
            </w:r>
          </w:p>
        </w:tc>
      </w:tr>
      <w:tr w:rsidR="00846AE0" w:rsidRPr="00EC2DF4" w14:paraId="0978D1AB" w14:textId="77777777" w:rsidTr="006344A9">
        <w:trPr>
          <w:trHeight w:val="375"/>
          <w:jc w:val="center"/>
        </w:trPr>
        <w:tc>
          <w:tcPr>
            <w:tcW w:w="0" w:type="auto"/>
            <w:vMerge/>
            <w:shd w:val="clear" w:color="000000" w:fill="FFFFFF"/>
            <w:vAlign w:val="center"/>
            <w:hideMark/>
          </w:tcPr>
          <w:p w14:paraId="2D7B5448"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6F5D12A3"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Coloured </w:t>
            </w:r>
            <w:r>
              <w:rPr>
                <w:rFonts w:cs="Arial"/>
                <w:color w:val="000000"/>
                <w:sz w:val="18"/>
                <w:szCs w:val="18"/>
                <w:lang w:val="en-AU" w:eastAsia="en-AU"/>
              </w:rPr>
              <w:t>d</w:t>
            </w:r>
            <w:r w:rsidRPr="004A5BF7">
              <w:rPr>
                <w:rFonts w:cs="Arial"/>
                <w:color w:val="000000"/>
                <w:sz w:val="18"/>
                <w:szCs w:val="18"/>
                <w:lang w:val="en-AU" w:eastAsia="en-AU"/>
              </w:rPr>
              <w:t xml:space="preserve">issolved </w:t>
            </w:r>
            <w:r>
              <w:rPr>
                <w:rFonts w:cs="Arial"/>
                <w:color w:val="000000"/>
                <w:sz w:val="18"/>
                <w:szCs w:val="18"/>
                <w:lang w:val="en-AU" w:eastAsia="en-AU"/>
              </w:rPr>
              <w:t>o</w:t>
            </w:r>
            <w:r w:rsidRPr="004A5BF7">
              <w:rPr>
                <w:rFonts w:cs="Arial"/>
                <w:color w:val="000000"/>
                <w:sz w:val="18"/>
                <w:szCs w:val="18"/>
                <w:lang w:val="en-AU" w:eastAsia="en-AU"/>
              </w:rPr>
              <w:t xml:space="preserve">rganic </w:t>
            </w:r>
            <w:r>
              <w:rPr>
                <w:rFonts w:cs="Arial"/>
                <w:color w:val="000000"/>
                <w:sz w:val="18"/>
                <w:szCs w:val="18"/>
                <w:lang w:val="en-AU" w:eastAsia="en-AU"/>
              </w:rPr>
              <w:t>m</w:t>
            </w:r>
            <w:r w:rsidRPr="004A5BF7">
              <w:rPr>
                <w:rFonts w:cs="Arial"/>
                <w:color w:val="000000"/>
                <w:sz w:val="18"/>
                <w:szCs w:val="18"/>
                <w:lang w:val="en-AU" w:eastAsia="en-AU"/>
              </w:rPr>
              <w:t>atter</w:t>
            </w:r>
          </w:p>
        </w:tc>
        <w:tc>
          <w:tcPr>
            <w:tcW w:w="0" w:type="auto"/>
            <w:shd w:val="clear" w:color="000000" w:fill="FFFFFF"/>
            <w:vAlign w:val="center"/>
            <w:hideMark/>
          </w:tcPr>
          <w:p w14:paraId="60A0F82A"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CDOM</w:t>
            </w:r>
          </w:p>
        </w:tc>
        <w:tc>
          <w:tcPr>
            <w:tcW w:w="0" w:type="auto"/>
            <w:shd w:val="clear" w:color="000000" w:fill="FFFFFF"/>
            <w:vAlign w:val="center"/>
            <w:hideMark/>
          </w:tcPr>
          <w:p w14:paraId="1A5D5454"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46AE0" w:rsidRPr="00EC2DF4" w14:paraId="123CD35A" w14:textId="77777777" w:rsidTr="006344A9">
        <w:trPr>
          <w:trHeight w:val="300"/>
          <w:jc w:val="center"/>
        </w:trPr>
        <w:tc>
          <w:tcPr>
            <w:tcW w:w="0" w:type="auto"/>
            <w:vMerge/>
            <w:shd w:val="clear" w:color="000000" w:fill="FFFFFF"/>
            <w:vAlign w:val="center"/>
            <w:hideMark/>
          </w:tcPr>
          <w:p w14:paraId="7B10349B"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37BF13F2"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Turbidity</w:t>
            </w:r>
          </w:p>
        </w:tc>
        <w:tc>
          <w:tcPr>
            <w:tcW w:w="0" w:type="auto"/>
            <w:shd w:val="clear" w:color="000000" w:fill="FFFFFF"/>
            <w:vAlign w:val="center"/>
            <w:hideMark/>
          </w:tcPr>
          <w:p w14:paraId="386D0BA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Tur</w:t>
            </w:r>
          </w:p>
        </w:tc>
        <w:tc>
          <w:tcPr>
            <w:tcW w:w="0" w:type="auto"/>
            <w:shd w:val="clear" w:color="000000" w:fill="FFFFFF"/>
            <w:vAlign w:val="center"/>
            <w:hideMark/>
          </w:tcPr>
          <w:p w14:paraId="4A64A5E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NTU</w:t>
            </w:r>
          </w:p>
        </w:tc>
      </w:tr>
      <w:tr w:rsidR="00846AE0" w:rsidRPr="00EC2DF4" w14:paraId="627B50A0" w14:textId="77777777" w:rsidTr="006344A9">
        <w:trPr>
          <w:trHeight w:val="345"/>
          <w:jc w:val="center"/>
        </w:trPr>
        <w:tc>
          <w:tcPr>
            <w:tcW w:w="0" w:type="auto"/>
            <w:vMerge w:val="restart"/>
            <w:shd w:val="clear" w:color="000000" w:fill="FFFFFF"/>
            <w:vAlign w:val="center"/>
            <w:hideMark/>
          </w:tcPr>
          <w:p w14:paraId="4284EE06"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Nutrients</w:t>
            </w:r>
            <w:r>
              <w:rPr>
                <w:rFonts w:cs="Arial"/>
                <w:color w:val="000000"/>
                <w:sz w:val="18"/>
                <w:szCs w:val="18"/>
                <w:vertAlign w:val="superscript"/>
                <w:lang w:val="en-AU" w:eastAsia="en-AU"/>
              </w:rPr>
              <w:t>2</w:t>
            </w:r>
          </w:p>
        </w:tc>
        <w:tc>
          <w:tcPr>
            <w:tcW w:w="0" w:type="auto"/>
            <w:shd w:val="clear" w:color="000000" w:fill="FFFFFF"/>
            <w:vAlign w:val="center"/>
            <w:hideMark/>
          </w:tcPr>
          <w:p w14:paraId="00AC3D37"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Ammonium</w:t>
            </w:r>
            <w:r w:rsidRPr="004A5BF7">
              <w:rPr>
                <w:rFonts w:cs="Arial"/>
                <w:color w:val="000000"/>
                <w:sz w:val="18"/>
                <w:szCs w:val="18"/>
                <w:vertAlign w:val="superscript"/>
                <w:lang w:val="en-AU" w:eastAsia="en-AU"/>
              </w:rPr>
              <w:t>1</w:t>
            </w:r>
          </w:p>
        </w:tc>
        <w:tc>
          <w:tcPr>
            <w:tcW w:w="0" w:type="auto"/>
            <w:shd w:val="clear" w:color="auto" w:fill="auto"/>
            <w:noWrap/>
            <w:vAlign w:val="bottom"/>
            <w:hideMark/>
          </w:tcPr>
          <w:p w14:paraId="6AB52312"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NH</w:t>
            </w:r>
            <w:r w:rsidRPr="004A5BF7">
              <w:rPr>
                <w:rFonts w:cs="Arial"/>
                <w:color w:val="000000"/>
                <w:sz w:val="18"/>
                <w:szCs w:val="18"/>
                <w:vertAlign w:val="subscript"/>
                <w:lang w:val="en-AU" w:eastAsia="en-AU"/>
              </w:rPr>
              <w:t>4</w:t>
            </w:r>
          </w:p>
        </w:tc>
        <w:tc>
          <w:tcPr>
            <w:tcW w:w="0" w:type="auto"/>
            <w:shd w:val="clear" w:color="000000" w:fill="FFFFFF"/>
            <w:vAlign w:val="center"/>
            <w:hideMark/>
          </w:tcPr>
          <w:p w14:paraId="420F5D4E"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72A3DE96" w14:textId="77777777" w:rsidTr="006344A9">
        <w:trPr>
          <w:trHeight w:val="285"/>
          <w:jc w:val="center"/>
        </w:trPr>
        <w:tc>
          <w:tcPr>
            <w:tcW w:w="0" w:type="auto"/>
            <w:vMerge/>
            <w:shd w:val="clear" w:color="000000" w:fill="FFFFFF"/>
            <w:vAlign w:val="center"/>
            <w:hideMark/>
          </w:tcPr>
          <w:p w14:paraId="2FD0FB6B"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7F4A03EB"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Nitrite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55855C9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2</w:t>
            </w:r>
          </w:p>
        </w:tc>
        <w:tc>
          <w:tcPr>
            <w:tcW w:w="0" w:type="auto"/>
            <w:shd w:val="clear" w:color="000000" w:fill="FFFFFF"/>
            <w:vAlign w:val="center"/>
            <w:hideMark/>
          </w:tcPr>
          <w:p w14:paraId="783DB709"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30C9CC69" w14:textId="77777777" w:rsidTr="006344A9">
        <w:trPr>
          <w:trHeight w:val="375"/>
          <w:jc w:val="center"/>
        </w:trPr>
        <w:tc>
          <w:tcPr>
            <w:tcW w:w="0" w:type="auto"/>
            <w:vMerge/>
            <w:shd w:val="clear" w:color="000000" w:fill="FFFFFF"/>
            <w:vAlign w:val="center"/>
            <w:hideMark/>
          </w:tcPr>
          <w:p w14:paraId="139F0653"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56C24BEF"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Nitrate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76E7E8F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3</w:t>
            </w:r>
          </w:p>
        </w:tc>
        <w:tc>
          <w:tcPr>
            <w:tcW w:w="0" w:type="auto"/>
            <w:shd w:val="clear" w:color="000000" w:fill="FFFFFF"/>
            <w:vAlign w:val="center"/>
            <w:hideMark/>
          </w:tcPr>
          <w:p w14:paraId="39E21198"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5FEAFCF3" w14:textId="77777777" w:rsidTr="006344A9">
        <w:trPr>
          <w:trHeight w:val="300"/>
          <w:jc w:val="center"/>
        </w:trPr>
        <w:tc>
          <w:tcPr>
            <w:tcW w:w="0" w:type="auto"/>
            <w:vMerge/>
            <w:shd w:val="clear" w:color="000000" w:fill="FFFFFF"/>
            <w:vAlign w:val="center"/>
            <w:hideMark/>
          </w:tcPr>
          <w:p w14:paraId="48B3A9F7"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2F8C500F"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inorganic phosph</w:t>
            </w:r>
            <w:r>
              <w:rPr>
                <w:rFonts w:cs="Arial"/>
                <w:color w:val="000000"/>
                <w:sz w:val="18"/>
                <w:szCs w:val="18"/>
                <w:lang w:val="en-AU" w:eastAsia="en-AU"/>
              </w:rPr>
              <w:t>orus</w:t>
            </w:r>
          </w:p>
        </w:tc>
        <w:tc>
          <w:tcPr>
            <w:tcW w:w="0" w:type="auto"/>
            <w:shd w:val="clear" w:color="000000" w:fill="FFFFFF"/>
            <w:vAlign w:val="center"/>
            <w:hideMark/>
          </w:tcPr>
          <w:p w14:paraId="34E8156F"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DIP</w:t>
            </w:r>
          </w:p>
        </w:tc>
        <w:tc>
          <w:tcPr>
            <w:tcW w:w="0" w:type="auto"/>
            <w:shd w:val="clear" w:color="000000" w:fill="FFFFFF"/>
            <w:vAlign w:val="center"/>
            <w:hideMark/>
          </w:tcPr>
          <w:p w14:paraId="468B0FD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217F65DB" w14:textId="77777777" w:rsidTr="006344A9">
        <w:trPr>
          <w:trHeight w:val="300"/>
          <w:jc w:val="center"/>
        </w:trPr>
        <w:tc>
          <w:tcPr>
            <w:tcW w:w="0" w:type="auto"/>
            <w:vMerge/>
            <w:shd w:val="clear" w:color="000000" w:fill="FFFFFF"/>
            <w:vAlign w:val="center"/>
            <w:hideMark/>
          </w:tcPr>
          <w:p w14:paraId="54F6D450"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1C3BD955"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Silica</w:t>
            </w:r>
          </w:p>
        </w:tc>
        <w:tc>
          <w:tcPr>
            <w:tcW w:w="0" w:type="auto"/>
            <w:shd w:val="clear" w:color="000000" w:fill="FFFFFF"/>
            <w:vAlign w:val="center"/>
            <w:hideMark/>
          </w:tcPr>
          <w:p w14:paraId="3F0D444E"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Si</w:t>
            </w:r>
          </w:p>
        </w:tc>
        <w:tc>
          <w:tcPr>
            <w:tcW w:w="0" w:type="auto"/>
            <w:shd w:val="clear" w:color="000000" w:fill="FFFFFF"/>
            <w:vAlign w:val="center"/>
            <w:hideMark/>
          </w:tcPr>
          <w:p w14:paraId="7B02478A"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4AB63530" w14:textId="77777777" w:rsidTr="006344A9">
        <w:trPr>
          <w:trHeight w:val="300"/>
          <w:jc w:val="center"/>
        </w:trPr>
        <w:tc>
          <w:tcPr>
            <w:tcW w:w="0" w:type="auto"/>
            <w:vMerge/>
            <w:shd w:val="clear" w:color="000000" w:fill="FFFFFF"/>
            <w:vAlign w:val="center"/>
            <w:hideMark/>
          </w:tcPr>
          <w:p w14:paraId="2F734B9D"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7528A3B1"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organic carbon</w:t>
            </w:r>
          </w:p>
        </w:tc>
        <w:tc>
          <w:tcPr>
            <w:tcW w:w="0" w:type="auto"/>
            <w:shd w:val="clear" w:color="000000" w:fill="FFFFFF"/>
            <w:vAlign w:val="center"/>
            <w:hideMark/>
          </w:tcPr>
          <w:p w14:paraId="331CBF74"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DOC</w:t>
            </w:r>
          </w:p>
        </w:tc>
        <w:tc>
          <w:tcPr>
            <w:tcW w:w="0" w:type="auto"/>
            <w:shd w:val="clear" w:color="000000" w:fill="FFFFFF"/>
            <w:vAlign w:val="center"/>
            <w:hideMark/>
          </w:tcPr>
          <w:p w14:paraId="70E98C3F"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6DF2D824" w14:textId="77777777" w:rsidTr="006344A9">
        <w:trPr>
          <w:trHeight w:val="300"/>
          <w:jc w:val="center"/>
        </w:trPr>
        <w:tc>
          <w:tcPr>
            <w:tcW w:w="0" w:type="auto"/>
            <w:vMerge/>
            <w:shd w:val="clear" w:color="000000" w:fill="FFFFFF"/>
            <w:vAlign w:val="center"/>
            <w:hideMark/>
          </w:tcPr>
          <w:p w14:paraId="4B234648"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234C1BD0"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organic nitrogen</w:t>
            </w:r>
          </w:p>
        </w:tc>
        <w:tc>
          <w:tcPr>
            <w:tcW w:w="0" w:type="auto"/>
            <w:shd w:val="clear" w:color="000000" w:fill="FFFFFF"/>
            <w:vAlign w:val="center"/>
            <w:hideMark/>
          </w:tcPr>
          <w:p w14:paraId="39D3C45E"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DON</w:t>
            </w:r>
          </w:p>
        </w:tc>
        <w:tc>
          <w:tcPr>
            <w:tcW w:w="0" w:type="auto"/>
            <w:shd w:val="clear" w:color="000000" w:fill="FFFFFF"/>
            <w:vAlign w:val="center"/>
            <w:hideMark/>
          </w:tcPr>
          <w:p w14:paraId="0C2120C5"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70E03588" w14:textId="77777777" w:rsidTr="006344A9">
        <w:trPr>
          <w:trHeight w:val="300"/>
          <w:jc w:val="center"/>
        </w:trPr>
        <w:tc>
          <w:tcPr>
            <w:tcW w:w="0" w:type="auto"/>
            <w:vMerge/>
            <w:shd w:val="clear" w:color="000000" w:fill="FFFFFF"/>
            <w:vAlign w:val="center"/>
            <w:hideMark/>
          </w:tcPr>
          <w:p w14:paraId="185ACE39"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6EA61EF8"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organic phosphorus</w:t>
            </w:r>
          </w:p>
        </w:tc>
        <w:tc>
          <w:tcPr>
            <w:tcW w:w="0" w:type="auto"/>
            <w:shd w:val="clear" w:color="000000" w:fill="FFFFFF"/>
            <w:vAlign w:val="center"/>
            <w:hideMark/>
          </w:tcPr>
          <w:p w14:paraId="75FF0E1F"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DOP</w:t>
            </w:r>
          </w:p>
        </w:tc>
        <w:tc>
          <w:tcPr>
            <w:tcW w:w="0" w:type="auto"/>
            <w:shd w:val="clear" w:color="000000" w:fill="FFFFFF"/>
            <w:vAlign w:val="center"/>
            <w:hideMark/>
          </w:tcPr>
          <w:p w14:paraId="54CDA92E"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5445C47D" w14:textId="77777777" w:rsidTr="006344A9">
        <w:trPr>
          <w:trHeight w:val="300"/>
          <w:jc w:val="center"/>
        </w:trPr>
        <w:tc>
          <w:tcPr>
            <w:tcW w:w="0" w:type="auto"/>
            <w:vMerge/>
            <w:shd w:val="clear" w:color="000000" w:fill="FFFFFF"/>
            <w:vAlign w:val="center"/>
            <w:hideMark/>
          </w:tcPr>
          <w:p w14:paraId="64728ADB"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1945D57E"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organic carbon</w:t>
            </w:r>
          </w:p>
        </w:tc>
        <w:tc>
          <w:tcPr>
            <w:tcW w:w="0" w:type="auto"/>
            <w:shd w:val="clear" w:color="000000" w:fill="FFFFFF"/>
            <w:vAlign w:val="center"/>
            <w:hideMark/>
          </w:tcPr>
          <w:p w14:paraId="271C05C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POC</w:t>
            </w:r>
          </w:p>
        </w:tc>
        <w:tc>
          <w:tcPr>
            <w:tcW w:w="0" w:type="auto"/>
            <w:shd w:val="clear" w:color="000000" w:fill="FFFFFF"/>
            <w:vAlign w:val="center"/>
            <w:hideMark/>
          </w:tcPr>
          <w:p w14:paraId="7915CC2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41E5F3BD" w14:textId="77777777" w:rsidTr="006344A9">
        <w:trPr>
          <w:trHeight w:val="300"/>
          <w:jc w:val="center"/>
        </w:trPr>
        <w:tc>
          <w:tcPr>
            <w:tcW w:w="0" w:type="auto"/>
            <w:vMerge/>
            <w:shd w:val="clear" w:color="000000" w:fill="FFFFFF"/>
            <w:vAlign w:val="center"/>
            <w:hideMark/>
          </w:tcPr>
          <w:p w14:paraId="138FE4D3"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124A3E55"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nitrogen</w:t>
            </w:r>
          </w:p>
        </w:tc>
        <w:tc>
          <w:tcPr>
            <w:tcW w:w="0" w:type="auto"/>
            <w:shd w:val="clear" w:color="000000" w:fill="FFFFFF"/>
            <w:vAlign w:val="center"/>
            <w:hideMark/>
          </w:tcPr>
          <w:p w14:paraId="454607E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PN</w:t>
            </w:r>
          </w:p>
        </w:tc>
        <w:tc>
          <w:tcPr>
            <w:tcW w:w="0" w:type="auto"/>
            <w:shd w:val="clear" w:color="000000" w:fill="FFFFFF"/>
            <w:vAlign w:val="center"/>
            <w:hideMark/>
          </w:tcPr>
          <w:p w14:paraId="2AA97478"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7C8787E0" w14:textId="77777777" w:rsidTr="006344A9">
        <w:trPr>
          <w:trHeight w:val="300"/>
          <w:jc w:val="center"/>
        </w:trPr>
        <w:tc>
          <w:tcPr>
            <w:tcW w:w="0" w:type="auto"/>
            <w:vMerge/>
            <w:shd w:val="clear" w:color="auto" w:fill="auto"/>
            <w:noWrap/>
            <w:vAlign w:val="center"/>
            <w:hideMark/>
          </w:tcPr>
          <w:p w14:paraId="2DC472D4" w14:textId="77777777" w:rsidR="00846AE0" w:rsidRPr="004A5BF7" w:rsidRDefault="00846AE0" w:rsidP="006344A9">
            <w:pPr>
              <w:spacing w:before="0" w:after="0"/>
              <w:jc w:val="left"/>
              <w:rPr>
                <w:rFonts w:cs="Arial"/>
                <w:color w:val="000000"/>
                <w:sz w:val="18"/>
                <w:szCs w:val="18"/>
                <w:lang w:val="en-AU" w:eastAsia="en-AU"/>
              </w:rPr>
            </w:pPr>
          </w:p>
        </w:tc>
        <w:tc>
          <w:tcPr>
            <w:tcW w:w="0" w:type="auto"/>
            <w:shd w:val="clear" w:color="000000" w:fill="FFFFFF"/>
            <w:vAlign w:val="center"/>
            <w:hideMark/>
          </w:tcPr>
          <w:p w14:paraId="6475E855"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phosphorus</w:t>
            </w:r>
          </w:p>
        </w:tc>
        <w:tc>
          <w:tcPr>
            <w:tcW w:w="0" w:type="auto"/>
            <w:shd w:val="clear" w:color="000000" w:fill="FFFFFF"/>
            <w:vAlign w:val="center"/>
            <w:hideMark/>
          </w:tcPr>
          <w:p w14:paraId="1A5F035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PP</w:t>
            </w:r>
          </w:p>
        </w:tc>
        <w:tc>
          <w:tcPr>
            <w:tcW w:w="0" w:type="auto"/>
            <w:shd w:val="clear" w:color="000000" w:fill="FFFFFF"/>
            <w:vAlign w:val="center"/>
            <w:hideMark/>
          </w:tcPr>
          <w:p w14:paraId="4A10AB4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70FA23DC" w14:textId="77777777" w:rsidTr="006344A9">
        <w:trPr>
          <w:trHeight w:val="300"/>
          <w:jc w:val="center"/>
        </w:trPr>
        <w:tc>
          <w:tcPr>
            <w:tcW w:w="0" w:type="auto"/>
            <w:shd w:val="clear" w:color="000000" w:fill="FFFFFF"/>
            <w:vAlign w:val="center"/>
            <w:hideMark/>
          </w:tcPr>
          <w:p w14:paraId="76748858"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Biological</w:t>
            </w:r>
          </w:p>
        </w:tc>
        <w:tc>
          <w:tcPr>
            <w:tcW w:w="0" w:type="auto"/>
            <w:shd w:val="clear" w:color="000000" w:fill="FFFFFF"/>
            <w:vAlign w:val="center"/>
            <w:hideMark/>
          </w:tcPr>
          <w:p w14:paraId="6F9F8E6E"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Chlorophyll-a</w:t>
            </w:r>
          </w:p>
        </w:tc>
        <w:tc>
          <w:tcPr>
            <w:tcW w:w="0" w:type="auto"/>
            <w:shd w:val="clear" w:color="000000" w:fill="FFFFFF"/>
            <w:vAlign w:val="center"/>
            <w:hideMark/>
          </w:tcPr>
          <w:p w14:paraId="5727F28B"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Chl-a</w:t>
            </w:r>
          </w:p>
        </w:tc>
        <w:tc>
          <w:tcPr>
            <w:tcW w:w="0" w:type="auto"/>
            <w:shd w:val="clear" w:color="000000" w:fill="FFFFFF"/>
            <w:vAlign w:val="center"/>
            <w:hideMark/>
          </w:tcPr>
          <w:p w14:paraId="32909D95"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46AE0" w:rsidRPr="00EC2DF4" w14:paraId="6F5EA3A8" w14:textId="77777777" w:rsidTr="006344A9">
        <w:trPr>
          <w:trHeight w:val="359"/>
          <w:jc w:val="center"/>
        </w:trPr>
        <w:tc>
          <w:tcPr>
            <w:tcW w:w="0" w:type="auto"/>
            <w:shd w:val="clear" w:color="000000" w:fill="FFFFFF"/>
            <w:vAlign w:val="center"/>
            <w:hideMark/>
          </w:tcPr>
          <w:p w14:paraId="473E9ABE"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Pesticides</w:t>
            </w:r>
          </w:p>
        </w:tc>
        <w:tc>
          <w:tcPr>
            <w:tcW w:w="0" w:type="auto"/>
            <w:shd w:val="clear" w:color="000000" w:fill="FFFFFF"/>
            <w:vAlign w:val="center"/>
            <w:hideMark/>
          </w:tcPr>
          <w:p w14:paraId="47C3538C"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Photosystem II inhibiting herbicide</w:t>
            </w:r>
          </w:p>
        </w:tc>
        <w:tc>
          <w:tcPr>
            <w:tcW w:w="0" w:type="auto"/>
            <w:shd w:val="clear" w:color="000000" w:fill="FFFFFF"/>
            <w:vAlign w:val="center"/>
            <w:hideMark/>
          </w:tcPr>
          <w:p w14:paraId="2B690A9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PSII herbicides</w:t>
            </w:r>
          </w:p>
        </w:tc>
        <w:tc>
          <w:tcPr>
            <w:tcW w:w="0" w:type="auto"/>
            <w:shd w:val="clear" w:color="000000" w:fill="FFFFFF"/>
            <w:vAlign w:val="center"/>
            <w:hideMark/>
          </w:tcPr>
          <w:p w14:paraId="77C8D9F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ng/L</w:t>
            </w:r>
          </w:p>
        </w:tc>
      </w:tr>
      <w:tr w:rsidR="00846AE0" w:rsidRPr="00EC2DF4" w14:paraId="0D363B58" w14:textId="77777777" w:rsidTr="006344A9">
        <w:trPr>
          <w:trHeight w:val="300"/>
          <w:jc w:val="center"/>
        </w:trPr>
        <w:tc>
          <w:tcPr>
            <w:tcW w:w="0" w:type="auto"/>
            <w:gridSpan w:val="4"/>
            <w:shd w:val="clear" w:color="auto" w:fill="auto"/>
            <w:noWrap/>
            <w:vAlign w:val="bottom"/>
            <w:hideMark/>
          </w:tcPr>
          <w:p w14:paraId="1CB95673" w14:textId="77777777" w:rsidR="00846AE0" w:rsidRPr="00C25EF7" w:rsidRDefault="00846AE0" w:rsidP="006344A9">
            <w:pPr>
              <w:spacing w:before="0" w:after="0"/>
              <w:jc w:val="left"/>
              <w:rPr>
                <w:rFonts w:cs="Arial"/>
                <w:i/>
                <w:color w:val="000000"/>
                <w:sz w:val="18"/>
                <w:szCs w:val="18"/>
                <w:lang w:val="en-AU" w:eastAsia="en-AU"/>
              </w:rPr>
            </w:pPr>
            <w:r w:rsidRPr="00C25EF7">
              <w:rPr>
                <w:rFonts w:cs="Arial"/>
                <w:i/>
                <w:color w:val="000000"/>
                <w:sz w:val="18"/>
                <w:szCs w:val="18"/>
                <w:vertAlign w:val="superscript"/>
                <w:lang w:val="en-AU" w:eastAsia="en-AU"/>
              </w:rPr>
              <w:t>1</w:t>
            </w:r>
            <w:r w:rsidRPr="00C25EF7">
              <w:rPr>
                <w:rFonts w:cs="Arial"/>
                <w:i/>
                <w:color w:val="000000"/>
                <w:sz w:val="18"/>
                <w:szCs w:val="18"/>
                <w:lang w:val="en-AU" w:eastAsia="en-AU"/>
              </w:rPr>
              <w:t xml:space="preserve"> note that NO</w:t>
            </w:r>
            <w:r w:rsidRPr="00C25EF7">
              <w:rPr>
                <w:rFonts w:cs="Arial"/>
                <w:i/>
                <w:color w:val="000000"/>
                <w:sz w:val="18"/>
                <w:szCs w:val="18"/>
                <w:vertAlign w:val="subscript"/>
                <w:lang w:val="en-AU" w:eastAsia="en-AU"/>
              </w:rPr>
              <w:t>X</w:t>
            </w:r>
            <w:r w:rsidRPr="00C25EF7">
              <w:rPr>
                <w:rFonts w:cs="Arial"/>
                <w:i/>
                <w:color w:val="000000"/>
                <w:sz w:val="18"/>
                <w:szCs w:val="18"/>
                <w:lang w:val="en-AU" w:eastAsia="en-AU"/>
              </w:rPr>
              <w:t xml:space="preserve"> is the sum of NO</w:t>
            </w:r>
            <w:r w:rsidRPr="00C25EF7">
              <w:rPr>
                <w:rFonts w:cs="Arial"/>
                <w:i/>
                <w:color w:val="000000"/>
                <w:sz w:val="18"/>
                <w:szCs w:val="18"/>
                <w:vertAlign w:val="subscript"/>
                <w:lang w:val="en-AU" w:eastAsia="en-AU"/>
              </w:rPr>
              <w:t>2</w:t>
            </w:r>
            <w:r w:rsidRPr="00C25EF7">
              <w:rPr>
                <w:rFonts w:cs="Arial"/>
                <w:i/>
                <w:color w:val="000000"/>
                <w:sz w:val="18"/>
                <w:szCs w:val="18"/>
                <w:lang w:val="en-AU" w:eastAsia="en-AU"/>
              </w:rPr>
              <w:t xml:space="preserve"> and NO</w:t>
            </w:r>
            <w:r w:rsidRPr="00C25EF7">
              <w:rPr>
                <w:rFonts w:cs="Arial"/>
                <w:i/>
                <w:color w:val="000000"/>
                <w:sz w:val="18"/>
                <w:szCs w:val="18"/>
                <w:vertAlign w:val="subscript"/>
                <w:lang w:val="en-AU" w:eastAsia="en-AU"/>
              </w:rPr>
              <w:t>3</w:t>
            </w:r>
          </w:p>
        </w:tc>
      </w:tr>
      <w:bookmarkEnd w:id="146"/>
    </w:tbl>
    <w:p w14:paraId="01AF6671" w14:textId="77777777" w:rsidR="00846AE0" w:rsidRPr="00662A7A" w:rsidRDefault="00846AE0" w:rsidP="00846AE0">
      <w:pPr>
        <w:rPr>
          <w:lang w:val="en-AU"/>
        </w:rPr>
      </w:pPr>
    </w:p>
    <w:p w14:paraId="52A088B7" w14:textId="3C7EE830" w:rsidR="00B26C14" w:rsidRPr="00B26C14" w:rsidRDefault="000E067B" w:rsidP="00763DF5">
      <w:pPr>
        <w:pStyle w:val="Caption"/>
        <w:rPr>
          <w:vanish/>
          <w:specVanish/>
        </w:rPr>
      </w:pPr>
      <w:bookmarkStart w:id="147" w:name="_Ref516846805"/>
      <w:bookmarkStart w:id="148" w:name="_Toc517259768"/>
      <w:r>
        <w:rPr>
          <w:noProof/>
          <w:szCs w:val="22"/>
          <w:lang w:val="en-AU" w:eastAsia="en-AU"/>
        </w:rPr>
        <w:drawing>
          <wp:anchor distT="0" distB="0" distL="114300" distR="114300" simplePos="0" relativeHeight="251610624" behindDoc="0" locked="0" layoutInCell="1" allowOverlap="1" wp14:anchorId="117979B1" wp14:editId="0ED13489">
            <wp:simplePos x="0" y="0"/>
            <wp:positionH relativeFrom="column">
              <wp:posOffset>-2540</wp:posOffset>
            </wp:positionH>
            <wp:positionV relativeFrom="paragraph">
              <wp:posOffset>0</wp:posOffset>
            </wp:positionV>
            <wp:extent cx="6005195" cy="8324850"/>
            <wp:effectExtent l="0" t="0" r="0" b="0"/>
            <wp:wrapTopAndBottom/>
            <wp:docPr id="7184" name="Picture 7184" descr="Map showing sampling locations of the MMP water quality monitoring sampled from 2015 onwards. Note that the Cape York transect was added in 2016-17" title="Sampling locations of the MMP water quality monitoring sampled from 2015 onwards. Note that the Cape York transect was added in 201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4" name="all_sites_2017-0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005195" cy="8324850"/>
                    </a:xfrm>
                    <a:prstGeom prst="rect">
                      <a:avLst/>
                    </a:prstGeom>
                  </pic:spPr>
                </pic:pic>
              </a:graphicData>
            </a:graphic>
            <wp14:sizeRelH relativeFrom="page">
              <wp14:pctWidth>0</wp14:pctWidth>
            </wp14:sizeRelH>
            <wp14:sizeRelV relativeFrom="page">
              <wp14:pctHeight>0</wp14:pctHeight>
            </wp14:sizeRelV>
          </wp:anchor>
        </w:drawing>
      </w:r>
      <w:bookmarkStart w:id="149" w:name="_Ref459146034"/>
      <w:r w:rsidR="00D34416">
        <w:t xml:space="preserve">Figure </w:t>
      </w:r>
      <w:r w:rsidR="007C5870">
        <w:fldChar w:fldCharType="begin"/>
      </w:r>
      <w:r w:rsidR="007C5870">
        <w:instrText xml:space="preserve"> STYLEREF 1 \s </w:instrText>
      </w:r>
      <w:r w:rsidR="007C5870">
        <w:fldChar w:fldCharType="separate"/>
      </w:r>
      <w:r w:rsidR="00E1494F">
        <w:rPr>
          <w:noProof/>
        </w:rPr>
        <w:t>2</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w:t>
      </w:r>
      <w:r w:rsidR="007C5870">
        <w:rPr>
          <w:noProof/>
        </w:rPr>
        <w:fldChar w:fldCharType="end"/>
      </w:r>
      <w:bookmarkEnd w:id="147"/>
      <w:bookmarkEnd w:id="149"/>
      <w:r w:rsidR="00803656" w:rsidRPr="00390310">
        <w:t>: Sampling locations of the MMP water quality monitoring sampled from 2015 onwards</w:t>
      </w:r>
      <w:r>
        <w:t>.</w:t>
      </w:r>
      <w:bookmarkEnd w:id="148"/>
      <w:r>
        <w:t xml:space="preserve"> </w:t>
      </w:r>
    </w:p>
    <w:p w14:paraId="246BBAED" w14:textId="343D140E" w:rsidR="00803656" w:rsidRDefault="000E067B" w:rsidP="00763DF5">
      <w:pPr>
        <w:pStyle w:val="Caption"/>
      </w:pPr>
      <w:r>
        <w:t>Note that the Cape York transect was added in 2016</w:t>
      </w:r>
      <w:r w:rsidR="0072761F">
        <w:t>–</w:t>
      </w:r>
      <w:r>
        <w:t>17</w:t>
      </w:r>
      <w:r w:rsidR="00803656" w:rsidRPr="00CF0BE8">
        <w:t>.</w:t>
      </w:r>
      <w:r w:rsidR="005E7288">
        <w:t xml:space="preserve"> </w:t>
      </w:r>
      <w:r w:rsidR="00803656">
        <w:t xml:space="preserve">Refer to Figure </w:t>
      </w:r>
      <w:r w:rsidR="0042028E">
        <w:t>1</w:t>
      </w:r>
      <w:r w:rsidR="00803656">
        <w:t xml:space="preserve">-1 for river names. </w:t>
      </w:r>
      <w:r w:rsidR="00803656" w:rsidRPr="004A5BF7">
        <w:t xml:space="preserve">See </w:t>
      </w:r>
      <w:r w:rsidR="008E6182">
        <w:t>Appendix C</w:t>
      </w:r>
      <w:r w:rsidR="00803656" w:rsidRPr="004A5BF7">
        <w:t xml:space="preserve"> for details of the monitoring activities undertaken at each location. NRM region boundaries are represented by coloured catchment areas.</w:t>
      </w:r>
    </w:p>
    <w:p w14:paraId="246BBD46" w14:textId="4D0091D3" w:rsidR="00803656" w:rsidRPr="00FF1285" w:rsidRDefault="00803656" w:rsidP="00FF1285">
      <w:pPr>
        <w:pStyle w:val="Heading2"/>
      </w:pPr>
      <w:bookmarkStart w:id="150" w:name="_Toc459158198"/>
      <w:bookmarkStart w:id="151" w:name="_Toc459158471"/>
      <w:bookmarkStart w:id="152" w:name="_Toc459158745"/>
      <w:bookmarkStart w:id="153" w:name="_Toc459209744"/>
      <w:bookmarkStart w:id="154" w:name="_Toc459328870"/>
      <w:bookmarkStart w:id="155" w:name="_Toc459329229"/>
      <w:bookmarkStart w:id="156" w:name="_Toc459329590"/>
      <w:bookmarkStart w:id="157" w:name="_Toc459329950"/>
      <w:bookmarkStart w:id="158" w:name="_Toc459330310"/>
      <w:bookmarkStart w:id="159" w:name="_Toc459330670"/>
      <w:bookmarkStart w:id="160" w:name="_Toc459331030"/>
      <w:bookmarkStart w:id="161" w:name="_Toc459331390"/>
      <w:bookmarkStart w:id="162" w:name="_Toc459331750"/>
      <w:bookmarkStart w:id="163" w:name="_Toc459158199"/>
      <w:bookmarkStart w:id="164" w:name="_Toc459158472"/>
      <w:bookmarkStart w:id="165" w:name="_Toc459158746"/>
      <w:bookmarkStart w:id="166" w:name="_Toc459209745"/>
      <w:bookmarkStart w:id="167" w:name="_Toc459328871"/>
      <w:bookmarkStart w:id="168" w:name="_Toc459329230"/>
      <w:bookmarkStart w:id="169" w:name="_Toc459329591"/>
      <w:bookmarkStart w:id="170" w:name="_Toc459329951"/>
      <w:bookmarkStart w:id="171" w:name="_Toc459330311"/>
      <w:bookmarkStart w:id="172" w:name="_Toc459330671"/>
      <w:bookmarkStart w:id="173" w:name="_Toc459331031"/>
      <w:bookmarkStart w:id="174" w:name="_Toc459331391"/>
      <w:bookmarkStart w:id="175" w:name="_Toc459331751"/>
      <w:bookmarkStart w:id="176" w:name="_Toc459158200"/>
      <w:bookmarkStart w:id="177" w:name="_Toc459158473"/>
      <w:bookmarkStart w:id="178" w:name="_Toc459158747"/>
      <w:bookmarkStart w:id="179" w:name="_Toc459209746"/>
      <w:bookmarkStart w:id="180" w:name="_Toc459328872"/>
      <w:bookmarkStart w:id="181" w:name="_Toc459329231"/>
      <w:bookmarkStart w:id="182" w:name="_Toc459329592"/>
      <w:bookmarkStart w:id="183" w:name="_Toc459329952"/>
      <w:bookmarkStart w:id="184" w:name="_Toc459330312"/>
      <w:bookmarkStart w:id="185" w:name="_Toc459330672"/>
      <w:bookmarkStart w:id="186" w:name="_Toc459331032"/>
      <w:bookmarkStart w:id="187" w:name="_Toc459331392"/>
      <w:bookmarkStart w:id="188" w:name="_Toc459331752"/>
      <w:bookmarkStart w:id="189" w:name="_Toc459158207"/>
      <w:bookmarkStart w:id="190" w:name="_Toc459158480"/>
      <w:bookmarkStart w:id="191" w:name="_Toc459158754"/>
      <w:bookmarkStart w:id="192" w:name="_Toc459209753"/>
      <w:bookmarkStart w:id="193" w:name="_Toc459328879"/>
      <w:bookmarkStart w:id="194" w:name="_Toc459329238"/>
      <w:bookmarkStart w:id="195" w:name="_Toc459329599"/>
      <w:bookmarkStart w:id="196" w:name="_Toc459329959"/>
      <w:bookmarkStart w:id="197" w:name="_Toc459330319"/>
      <w:bookmarkStart w:id="198" w:name="_Toc459330679"/>
      <w:bookmarkStart w:id="199" w:name="_Toc459331039"/>
      <w:bookmarkStart w:id="200" w:name="_Toc459331399"/>
      <w:bookmarkStart w:id="201" w:name="_Toc459331759"/>
      <w:bookmarkStart w:id="202" w:name="_Toc459158208"/>
      <w:bookmarkStart w:id="203" w:name="_Toc459158481"/>
      <w:bookmarkStart w:id="204" w:name="_Toc459158755"/>
      <w:bookmarkStart w:id="205" w:name="_Toc459209754"/>
      <w:bookmarkStart w:id="206" w:name="_Toc459328880"/>
      <w:bookmarkStart w:id="207" w:name="_Toc459329239"/>
      <w:bookmarkStart w:id="208" w:name="_Toc459329600"/>
      <w:bookmarkStart w:id="209" w:name="_Toc459329960"/>
      <w:bookmarkStart w:id="210" w:name="_Toc459330320"/>
      <w:bookmarkStart w:id="211" w:name="_Toc459330680"/>
      <w:bookmarkStart w:id="212" w:name="_Toc459331040"/>
      <w:bookmarkStart w:id="213" w:name="_Toc459331400"/>
      <w:bookmarkStart w:id="214" w:name="_Toc459331760"/>
      <w:bookmarkStart w:id="215" w:name="_Toc459158209"/>
      <w:bookmarkStart w:id="216" w:name="_Toc459158482"/>
      <w:bookmarkStart w:id="217" w:name="_Toc459158756"/>
      <w:bookmarkStart w:id="218" w:name="_Toc459209755"/>
      <w:bookmarkStart w:id="219" w:name="_Toc459328881"/>
      <w:bookmarkStart w:id="220" w:name="_Toc459329240"/>
      <w:bookmarkStart w:id="221" w:name="_Toc459329601"/>
      <w:bookmarkStart w:id="222" w:name="_Toc459329961"/>
      <w:bookmarkStart w:id="223" w:name="_Toc459330321"/>
      <w:bookmarkStart w:id="224" w:name="_Toc459330681"/>
      <w:bookmarkStart w:id="225" w:name="_Toc459331041"/>
      <w:bookmarkStart w:id="226" w:name="_Toc459331401"/>
      <w:bookmarkStart w:id="227" w:name="_Toc459331761"/>
      <w:bookmarkStart w:id="228" w:name="_Toc459158210"/>
      <w:bookmarkStart w:id="229" w:name="_Toc459158483"/>
      <w:bookmarkStart w:id="230" w:name="_Toc459158757"/>
      <w:bookmarkStart w:id="231" w:name="_Toc459209756"/>
      <w:bookmarkStart w:id="232" w:name="_Toc459328882"/>
      <w:bookmarkStart w:id="233" w:name="_Toc459329241"/>
      <w:bookmarkStart w:id="234" w:name="_Toc459329602"/>
      <w:bookmarkStart w:id="235" w:name="_Toc459329962"/>
      <w:bookmarkStart w:id="236" w:name="_Toc459330322"/>
      <w:bookmarkStart w:id="237" w:name="_Toc459330682"/>
      <w:bookmarkStart w:id="238" w:name="_Toc459331042"/>
      <w:bookmarkStart w:id="239" w:name="_Toc459331402"/>
      <w:bookmarkStart w:id="240" w:name="_Toc459331762"/>
      <w:bookmarkStart w:id="241" w:name="_Toc459158211"/>
      <w:bookmarkStart w:id="242" w:name="_Toc459158484"/>
      <w:bookmarkStart w:id="243" w:name="_Toc459158758"/>
      <w:bookmarkStart w:id="244" w:name="_Toc459209757"/>
      <w:bookmarkStart w:id="245" w:name="_Toc459328883"/>
      <w:bookmarkStart w:id="246" w:name="_Toc459329242"/>
      <w:bookmarkStart w:id="247" w:name="_Toc459329603"/>
      <w:bookmarkStart w:id="248" w:name="_Toc459329963"/>
      <w:bookmarkStart w:id="249" w:name="_Toc459330323"/>
      <w:bookmarkStart w:id="250" w:name="_Toc459330683"/>
      <w:bookmarkStart w:id="251" w:name="_Toc459331043"/>
      <w:bookmarkStart w:id="252" w:name="_Toc459331403"/>
      <w:bookmarkStart w:id="253" w:name="_Toc459331763"/>
      <w:bookmarkStart w:id="254" w:name="_Toc459158212"/>
      <w:bookmarkStart w:id="255" w:name="_Toc459158485"/>
      <w:bookmarkStart w:id="256" w:name="_Toc459158759"/>
      <w:bookmarkStart w:id="257" w:name="_Toc459209758"/>
      <w:bookmarkStart w:id="258" w:name="_Toc459328884"/>
      <w:bookmarkStart w:id="259" w:name="_Toc459329243"/>
      <w:bookmarkStart w:id="260" w:name="_Toc459329604"/>
      <w:bookmarkStart w:id="261" w:name="_Toc459329964"/>
      <w:bookmarkStart w:id="262" w:name="_Toc459330324"/>
      <w:bookmarkStart w:id="263" w:name="_Toc459330684"/>
      <w:bookmarkStart w:id="264" w:name="_Toc459331044"/>
      <w:bookmarkStart w:id="265" w:name="_Toc459331404"/>
      <w:bookmarkStart w:id="266" w:name="_Toc459331764"/>
      <w:bookmarkStart w:id="267" w:name="_Toc459158213"/>
      <w:bookmarkStart w:id="268" w:name="_Toc459158486"/>
      <w:bookmarkStart w:id="269" w:name="_Toc459158760"/>
      <w:bookmarkStart w:id="270" w:name="_Toc459209759"/>
      <w:bookmarkStart w:id="271" w:name="_Toc459328885"/>
      <w:bookmarkStart w:id="272" w:name="_Toc459329244"/>
      <w:bookmarkStart w:id="273" w:name="_Toc459329605"/>
      <w:bookmarkStart w:id="274" w:name="_Toc459329965"/>
      <w:bookmarkStart w:id="275" w:name="_Toc459330325"/>
      <w:bookmarkStart w:id="276" w:name="_Toc459330685"/>
      <w:bookmarkStart w:id="277" w:name="_Toc459331045"/>
      <w:bookmarkStart w:id="278" w:name="_Toc459331405"/>
      <w:bookmarkStart w:id="279" w:name="_Toc459331765"/>
      <w:bookmarkStart w:id="280" w:name="_Toc459158214"/>
      <w:bookmarkStart w:id="281" w:name="_Toc459158487"/>
      <w:bookmarkStart w:id="282" w:name="_Toc459158761"/>
      <w:bookmarkStart w:id="283" w:name="_Toc459209760"/>
      <w:bookmarkStart w:id="284" w:name="_Toc459328886"/>
      <w:bookmarkStart w:id="285" w:name="_Toc459329245"/>
      <w:bookmarkStart w:id="286" w:name="_Toc459329606"/>
      <w:bookmarkStart w:id="287" w:name="_Toc459329966"/>
      <w:bookmarkStart w:id="288" w:name="_Toc459330326"/>
      <w:bookmarkStart w:id="289" w:name="_Toc459330686"/>
      <w:bookmarkStart w:id="290" w:name="_Toc459331046"/>
      <w:bookmarkStart w:id="291" w:name="_Toc459331406"/>
      <w:bookmarkStart w:id="292" w:name="_Toc459331766"/>
      <w:bookmarkStart w:id="293" w:name="_Toc459158215"/>
      <w:bookmarkStart w:id="294" w:name="_Toc459158488"/>
      <w:bookmarkStart w:id="295" w:name="_Toc459158762"/>
      <w:bookmarkStart w:id="296" w:name="_Toc459209761"/>
      <w:bookmarkStart w:id="297" w:name="_Toc459328887"/>
      <w:bookmarkStart w:id="298" w:name="_Toc459329246"/>
      <w:bookmarkStart w:id="299" w:name="_Toc459329607"/>
      <w:bookmarkStart w:id="300" w:name="_Toc459329967"/>
      <w:bookmarkStart w:id="301" w:name="_Toc459330327"/>
      <w:bookmarkStart w:id="302" w:name="_Toc459330687"/>
      <w:bookmarkStart w:id="303" w:name="_Toc459331047"/>
      <w:bookmarkStart w:id="304" w:name="_Toc459331407"/>
      <w:bookmarkStart w:id="305" w:name="_Toc459331767"/>
      <w:bookmarkStart w:id="306" w:name="_Toc459158217"/>
      <w:bookmarkStart w:id="307" w:name="_Toc459158490"/>
      <w:bookmarkStart w:id="308" w:name="_Toc459158764"/>
      <w:bookmarkStart w:id="309" w:name="_Toc459209763"/>
      <w:bookmarkStart w:id="310" w:name="_Toc459328889"/>
      <w:bookmarkStart w:id="311" w:name="_Toc459329248"/>
      <w:bookmarkStart w:id="312" w:name="_Toc459329609"/>
      <w:bookmarkStart w:id="313" w:name="_Toc459329969"/>
      <w:bookmarkStart w:id="314" w:name="_Toc459330329"/>
      <w:bookmarkStart w:id="315" w:name="_Toc459330689"/>
      <w:bookmarkStart w:id="316" w:name="_Toc459331049"/>
      <w:bookmarkStart w:id="317" w:name="_Toc459331409"/>
      <w:bookmarkStart w:id="318" w:name="_Toc459331769"/>
      <w:bookmarkStart w:id="319" w:name="_Toc459158223"/>
      <w:bookmarkStart w:id="320" w:name="_Toc459158496"/>
      <w:bookmarkStart w:id="321" w:name="_Toc459158770"/>
      <w:bookmarkStart w:id="322" w:name="_Toc459209769"/>
      <w:bookmarkStart w:id="323" w:name="_Toc459328895"/>
      <w:bookmarkStart w:id="324" w:name="_Toc459329254"/>
      <w:bookmarkStart w:id="325" w:name="_Toc459329615"/>
      <w:bookmarkStart w:id="326" w:name="_Toc459329975"/>
      <w:bookmarkStart w:id="327" w:name="_Toc459330335"/>
      <w:bookmarkStart w:id="328" w:name="_Toc459330695"/>
      <w:bookmarkStart w:id="329" w:name="_Toc459331055"/>
      <w:bookmarkStart w:id="330" w:name="_Toc459331415"/>
      <w:bookmarkStart w:id="331" w:name="_Toc459331775"/>
      <w:bookmarkStart w:id="332" w:name="_Toc459158224"/>
      <w:bookmarkStart w:id="333" w:name="_Toc459158497"/>
      <w:bookmarkStart w:id="334" w:name="_Toc459158771"/>
      <w:bookmarkStart w:id="335" w:name="_Toc459209770"/>
      <w:bookmarkStart w:id="336" w:name="_Toc459328896"/>
      <w:bookmarkStart w:id="337" w:name="_Toc459329255"/>
      <w:bookmarkStart w:id="338" w:name="_Toc459329616"/>
      <w:bookmarkStart w:id="339" w:name="_Toc459329976"/>
      <w:bookmarkStart w:id="340" w:name="_Toc459330336"/>
      <w:bookmarkStart w:id="341" w:name="_Toc459330696"/>
      <w:bookmarkStart w:id="342" w:name="_Toc459331056"/>
      <w:bookmarkStart w:id="343" w:name="_Toc459331416"/>
      <w:bookmarkStart w:id="344" w:name="_Toc459331776"/>
      <w:bookmarkStart w:id="345" w:name="_Toc459158225"/>
      <w:bookmarkStart w:id="346" w:name="_Toc459158498"/>
      <w:bookmarkStart w:id="347" w:name="_Toc459158772"/>
      <w:bookmarkStart w:id="348" w:name="_Toc459209771"/>
      <w:bookmarkStart w:id="349" w:name="_Toc459328897"/>
      <w:bookmarkStart w:id="350" w:name="_Toc459329256"/>
      <w:bookmarkStart w:id="351" w:name="_Toc459329617"/>
      <w:bookmarkStart w:id="352" w:name="_Toc459329977"/>
      <w:bookmarkStart w:id="353" w:name="_Toc459330337"/>
      <w:bookmarkStart w:id="354" w:name="_Toc459330697"/>
      <w:bookmarkStart w:id="355" w:name="_Toc459331057"/>
      <w:bookmarkStart w:id="356" w:name="_Toc459331417"/>
      <w:bookmarkStart w:id="357" w:name="_Toc459331777"/>
      <w:bookmarkStart w:id="358" w:name="_Toc459158226"/>
      <w:bookmarkStart w:id="359" w:name="_Toc459158499"/>
      <w:bookmarkStart w:id="360" w:name="_Toc459158773"/>
      <w:bookmarkStart w:id="361" w:name="_Toc459209772"/>
      <w:bookmarkStart w:id="362" w:name="_Toc459328898"/>
      <w:bookmarkStart w:id="363" w:name="_Toc459329257"/>
      <w:bookmarkStart w:id="364" w:name="_Toc459329618"/>
      <w:bookmarkStart w:id="365" w:name="_Toc459329978"/>
      <w:bookmarkStart w:id="366" w:name="_Toc459330338"/>
      <w:bookmarkStart w:id="367" w:name="_Toc459330698"/>
      <w:bookmarkStart w:id="368" w:name="_Toc459331058"/>
      <w:bookmarkStart w:id="369" w:name="_Toc459331418"/>
      <w:bookmarkStart w:id="370" w:name="_Toc459331778"/>
      <w:bookmarkStart w:id="371" w:name="_Toc459158227"/>
      <w:bookmarkStart w:id="372" w:name="_Toc459158500"/>
      <w:bookmarkStart w:id="373" w:name="_Toc459158774"/>
      <w:bookmarkStart w:id="374" w:name="_Toc459209773"/>
      <w:bookmarkStart w:id="375" w:name="_Toc459328899"/>
      <w:bookmarkStart w:id="376" w:name="_Toc459329258"/>
      <w:bookmarkStart w:id="377" w:name="_Toc459329619"/>
      <w:bookmarkStart w:id="378" w:name="_Toc459329979"/>
      <w:bookmarkStart w:id="379" w:name="_Toc459330339"/>
      <w:bookmarkStart w:id="380" w:name="_Toc459330699"/>
      <w:bookmarkStart w:id="381" w:name="_Toc459331059"/>
      <w:bookmarkStart w:id="382" w:name="_Toc459331419"/>
      <w:bookmarkStart w:id="383" w:name="_Toc459331779"/>
      <w:bookmarkStart w:id="384" w:name="_Toc459158228"/>
      <w:bookmarkStart w:id="385" w:name="_Toc459158501"/>
      <w:bookmarkStart w:id="386" w:name="_Toc459158775"/>
      <w:bookmarkStart w:id="387" w:name="_Toc459209774"/>
      <w:bookmarkStart w:id="388" w:name="_Toc459328900"/>
      <w:bookmarkStart w:id="389" w:name="_Toc459329259"/>
      <w:bookmarkStart w:id="390" w:name="_Toc459329620"/>
      <w:bookmarkStart w:id="391" w:name="_Toc459329980"/>
      <w:bookmarkStart w:id="392" w:name="_Toc459330340"/>
      <w:bookmarkStart w:id="393" w:name="_Toc459330700"/>
      <w:bookmarkStart w:id="394" w:name="_Toc459331060"/>
      <w:bookmarkStart w:id="395" w:name="_Toc459331420"/>
      <w:bookmarkStart w:id="396" w:name="_Toc459331780"/>
      <w:bookmarkStart w:id="397" w:name="_Toc459158229"/>
      <w:bookmarkStart w:id="398" w:name="_Toc459158502"/>
      <w:bookmarkStart w:id="399" w:name="_Toc459158776"/>
      <w:bookmarkStart w:id="400" w:name="_Toc459209775"/>
      <w:bookmarkStart w:id="401" w:name="_Toc459328901"/>
      <w:bookmarkStart w:id="402" w:name="_Toc459329260"/>
      <w:bookmarkStart w:id="403" w:name="_Toc459329621"/>
      <w:bookmarkStart w:id="404" w:name="_Toc459329981"/>
      <w:bookmarkStart w:id="405" w:name="_Toc459330341"/>
      <w:bookmarkStart w:id="406" w:name="_Toc459330701"/>
      <w:bookmarkStart w:id="407" w:name="_Toc459331061"/>
      <w:bookmarkStart w:id="408" w:name="_Toc459331421"/>
      <w:bookmarkStart w:id="409" w:name="_Toc459331781"/>
      <w:bookmarkStart w:id="410" w:name="_Toc459158230"/>
      <w:bookmarkStart w:id="411" w:name="_Toc459158503"/>
      <w:bookmarkStart w:id="412" w:name="_Toc459158777"/>
      <w:bookmarkStart w:id="413" w:name="_Toc459209776"/>
      <w:bookmarkStart w:id="414" w:name="_Toc459328902"/>
      <w:bookmarkStart w:id="415" w:name="_Toc459329261"/>
      <w:bookmarkStart w:id="416" w:name="_Toc459329622"/>
      <w:bookmarkStart w:id="417" w:name="_Toc459329982"/>
      <w:bookmarkStart w:id="418" w:name="_Toc459330342"/>
      <w:bookmarkStart w:id="419" w:name="_Toc459330702"/>
      <w:bookmarkStart w:id="420" w:name="_Toc459331062"/>
      <w:bookmarkStart w:id="421" w:name="_Toc459331422"/>
      <w:bookmarkStart w:id="422" w:name="_Toc459331782"/>
      <w:bookmarkStart w:id="423" w:name="_Toc459158231"/>
      <w:bookmarkStart w:id="424" w:name="_Toc459158504"/>
      <w:bookmarkStart w:id="425" w:name="_Toc459158778"/>
      <w:bookmarkStart w:id="426" w:name="_Toc459209777"/>
      <w:bookmarkStart w:id="427" w:name="_Toc459328903"/>
      <w:bookmarkStart w:id="428" w:name="_Toc459329262"/>
      <w:bookmarkStart w:id="429" w:name="_Toc459329623"/>
      <w:bookmarkStart w:id="430" w:name="_Toc459329983"/>
      <w:bookmarkStart w:id="431" w:name="_Toc459330343"/>
      <w:bookmarkStart w:id="432" w:name="_Toc459330703"/>
      <w:bookmarkStart w:id="433" w:name="_Toc459331063"/>
      <w:bookmarkStart w:id="434" w:name="_Toc459331423"/>
      <w:bookmarkStart w:id="435" w:name="_Toc459331783"/>
      <w:bookmarkStart w:id="436" w:name="_Toc459158232"/>
      <w:bookmarkStart w:id="437" w:name="_Toc459158505"/>
      <w:bookmarkStart w:id="438" w:name="_Toc459158779"/>
      <w:bookmarkStart w:id="439" w:name="_Toc459209778"/>
      <w:bookmarkStart w:id="440" w:name="_Toc459328904"/>
      <w:bookmarkStart w:id="441" w:name="_Toc459329263"/>
      <w:bookmarkStart w:id="442" w:name="_Toc459329624"/>
      <w:bookmarkStart w:id="443" w:name="_Toc459329984"/>
      <w:bookmarkStart w:id="444" w:name="_Toc459330344"/>
      <w:bookmarkStart w:id="445" w:name="_Toc459330704"/>
      <w:bookmarkStart w:id="446" w:name="_Toc459331064"/>
      <w:bookmarkStart w:id="447" w:name="_Toc459331424"/>
      <w:bookmarkStart w:id="448" w:name="_Toc459331784"/>
      <w:bookmarkStart w:id="449" w:name="_Toc459158233"/>
      <w:bookmarkStart w:id="450" w:name="_Toc459158506"/>
      <w:bookmarkStart w:id="451" w:name="_Toc459158780"/>
      <w:bookmarkStart w:id="452" w:name="_Toc459209779"/>
      <w:bookmarkStart w:id="453" w:name="_Toc459328905"/>
      <w:bookmarkStart w:id="454" w:name="_Toc459329264"/>
      <w:bookmarkStart w:id="455" w:name="_Toc459329625"/>
      <w:bookmarkStart w:id="456" w:name="_Toc459329985"/>
      <w:bookmarkStart w:id="457" w:name="_Toc459330345"/>
      <w:bookmarkStart w:id="458" w:name="_Toc459330705"/>
      <w:bookmarkStart w:id="459" w:name="_Toc459331065"/>
      <w:bookmarkStart w:id="460" w:name="_Toc459331425"/>
      <w:bookmarkStart w:id="461" w:name="_Toc459331785"/>
      <w:bookmarkStart w:id="462" w:name="_Toc517259728"/>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r w:rsidRPr="00FF1285">
        <w:t>Water quality sampling methods</w:t>
      </w:r>
      <w:bookmarkEnd w:id="462"/>
    </w:p>
    <w:p w14:paraId="26F33A0D" w14:textId="6793ED88" w:rsidR="00662A7A" w:rsidRDefault="00803656" w:rsidP="00803656">
      <w:pPr>
        <w:rPr>
          <w:lang w:val="en-AU"/>
        </w:rPr>
      </w:pPr>
      <w:r>
        <w:rPr>
          <w:lang w:val="en-AU"/>
        </w:rPr>
        <w:t xml:space="preserve">A </w:t>
      </w:r>
      <w:r w:rsidR="00882B0C">
        <w:rPr>
          <w:lang w:val="en-AU"/>
        </w:rPr>
        <w:t xml:space="preserve">more </w:t>
      </w:r>
      <w:r>
        <w:rPr>
          <w:lang w:val="en-AU"/>
        </w:rPr>
        <w:t>d</w:t>
      </w:r>
      <w:r w:rsidRPr="007E7774">
        <w:rPr>
          <w:lang w:val="en-AU"/>
        </w:rPr>
        <w:t xml:space="preserve">etailed description of methodologies </w:t>
      </w:r>
      <w:r>
        <w:rPr>
          <w:lang w:val="en-AU"/>
        </w:rPr>
        <w:t>is provided in</w:t>
      </w:r>
      <w:r w:rsidRPr="007E7774">
        <w:rPr>
          <w:lang w:val="en-AU"/>
        </w:rPr>
        <w:t xml:space="preserve"> Appendix </w:t>
      </w:r>
      <w:r w:rsidR="00DD6335">
        <w:rPr>
          <w:lang w:val="en-AU"/>
        </w:rPr>
        <w:t>D</w:t>
      </w:r>
      <w:r w:rsidRPr="007E7774">
        <w:rPr>
          <w:lang w:val="en-AU"/>
        </w:rPr>
        <w:t>.</w:t>
      </w:r>
      <w:r w:rsidRPr="004A03AA">
        <w:rPr>
          <w:rFonts w:eastAsia="MS Mincho"/>
          <w:lang w:val="en-AU"/>
        </w:rPr>
        <w:t xml:space="preserve"> </w:t>
      </w:r>
    </w:p>
    <w:p w14:paraId="246BBD47" w14:textId="2D68C250" w:rsidR="00803656" w:rsidRDefault="00803656" w:rsidP="00803656">
      <w:pPr>
        <w:rPr>
          <w:lang w:val="en-AU"/>
        </w:rPr>
      </w:pPr>
      <w:r w:rsidRPr="009D33A3">
        <w:rPr>
          <w:rFonts w:eastAsia="MS Mincho"/>
          <w:lang w:val="en-AU"/>
        </w:rPr>
        <w:t xml:space="preserve">At each of the sampling locations </w:t>
      </w:r>
      <w:r w:rsidRPr="009D33A3">
        <w:rPr>
          <w:lang w:val="en-AU"/>
        </w:rPr>
        <w:t>(see</w:t>
      </w:r>
      <w:r w:rsidR="00BF6D29">
        <w:rPr>
          <w:lang w:val="en-AU"/>
        </w:rPr>
        <w:t xml:space="preserve"> Appendix C</w:t>
      </w:r>
      <w:r w:rsidRPr="009D33A3">
        <w:rPr>
          <w:lang w:val="en-AU"/>
        </w:rPr>
        <w:t>)</w:t>
      </w:r>
      <w:r w:rsidRPr="009D33A3">
        <w:rPr>
          <w:rFonts w:eastAsia="MS Mincho"/>
          <w:lang w:val="en-AU"/>
        </w:rPr>
        <w:t xml:space="preserve">, vertical profiles of water </w:t>
      </w:r>
      <w:r w:rsidR="00882B0C">
        <w:rPr>
          <w:rFonts w:eastAsia="MS Mincho"/>
          <w:lang w:val="en-AU"/>
        </w:rPr>
        <w:t xml:space="preserve">salinity and </w:t>
      </w:r>
      <w:r w:rsidRPr="009D33A3">
        <w:rPr>
          <w:rFonts w:eastAsia="MS Mincho"/>
          <w:lang w:val="en-AU"/>
        </w:rPr>
        <w:t xml:space="preserve">temperature were measured with a </w:t>
      </w:r>
      <w:bookmarkStart w:id="463" w:name="_Hlk515911999"/>
      <w:r w:rsidRPr="009D33A3">
        <w:rPr>
          <w:rFonts w:eastAsia="MS Mincho"/>
          <w:lang w:val="en-AU"/>
        </w:rPr>
        <w:t xml:space="preserve">Conductivity Temperature Depth profiler (CTD). </w:t>
      </w:r>
      <w:bookmarkEnd w:id="463"/>
      <w:r w:rsidRPr="009D33A3">
        <w:rPr>
          <w:rFonts w:eastAsia="MS Mincho"/>
          <w:lang w:val="en-AU"/>
        </w:rPr>
        <w:t xml:space="preserve">CTD casts are used to characterise the water column and </w:t>
      </w:r>
      <w:r w:rsidR="0042028E">
        <w:rPr>
          <w:rFonts w:eastAsia="MS Mincho"/>
          <w:lang w:val="en-AU"/>
        </w:rPr>
        <w:t>to</w:t>
      </w:r>
      <w:r w:rsidRPr="009D33A3">
        <w:rPr>
          <w:rFonts w:eastAsia="MS Mincho"/>
          <w:lang w:val="en-AU"/>
        </w:rPr>
        <w:t xml:space="preserve"> identify how well mixed the water </w:t>
      </w:r>
      <w:r w:rsidRPr="006418B2">
        <w:rPr>
          <w:rFonts w:eastAsia="MS Mincho"/>
          <w:lang w:val="en-AU"/>
        </w:rPr>
        <w:t>column</w:t>
      </w:r>
      <w:r w:rsidRPr="009D33A3">
        <w:rPr>
          <w:rFonts w:eastAsia="MS Mincho"/>
          <w:lang w:val="en-AU"/>
        </w:rPr>
        <w:t xml:space="preserve"> </w:t>
      </w:r>
      <w:r w:rsidR="0042028E">
        <w:rPr>
          <w:rFonts w:eastAsia="MS Mincho"/>
          <w:lang w:val="en-AU"/>
        </w:rPr>
        <w:t>was</w:t>
      </w:r>
      <w:r w:rsidR="0042028E" w:rsidRPr="009D33A3">
        <w:rPr>
          <w:rFonts w:eastAsia="MS Mincho"/>
          <w:lang w:val="en-AU"/>
        </w:rPr>
        <w:t xml:space="preserve"> </w:t>
      </w:r>
      <w:r w:rsidRPr="009D33A3">
        <w:rPr>
          <w:rFonts w:eastAsia="MS Mincho"/>
          <w:lang w:val="en-AU"/>
        </w:rPr>
        <w:t>and record any stratification. Immediately following the CTD cast, d</w:t>
      </w:r>
      <w:r w:rsidRPr="009D33A3">
        <w:rPr>
          <w:lang w:val="en-AU"/>
        </w:rPr>
        <w:t xml:space="preserve">iscrete water samples </w:t>
      </w:r>
      <w:r w:rsidRPr="009D33A3">
        <w:rPr>
          <w:rFonts w:cs="Plantin"/>
          <w:lang w:val="en-AU"/>
        </w:rPr>
        <w:t>were</w:t>
      </w:r>
      <w:r w:rsidRPr="009D33A3">
        <w:rPr>
          <w:lang w:val="en-AU"/>
        </w:rPr>
        <w:t xml:space="preserve"> collected with Niskin bottles. Samples collected by AIMS were from the surface</w:t>
      </w:r>
      <w:r w:rsidRPr="005E7288">
        <w:rPr>
          <w:lang w:val="en-AU"/>
        </w:rPr>
        <w:t xml:space="preserve"> </w:t>
      </w:r>
      <w:r w:rsidR="00A04D8C" w:rsidRPr="000151BE">
        <w:rPr>
          <w:lang w:val="en-AU"/>
        </w:rPr>
        <w:t>and</w:t>
      </w:r>
      <w:r w:rsidR="00A04D8C" w:rsidRPr="005E7288">
        <w:rPr>
          <w:lang w:val="en-AU"/>
        </w:rPr>
        <w:t xml:space="preserve"> </w:t>
      </w:r>
      <w:r w:rsidRPr="005E7288">
        <w:rPr>
          <w:lang w:val="en-AU"/>
        </w:rPr>
        <w:t>1m from</w:t>
      </w:r>
      <w:r w:rsidRPr="009D33A3">
        <w:rPr>
          <w:lang w:val="en-AU"/>
        </w:rPr>
        <w:t xml:space="preserve"> the seabed, </w:t>
      </w:r>
      <w:r w:rsidR="0072761F" w:rsidRPr="009D33A3">
        <w:rPr>
          <w:lang w:val="en-AU"/>
        </w:rPr>
        <w:t>wh</w:t>
      </w:r>
      <w:r w:rsidR="0072761F">
        <w:rPr>
          <w:lang w:val="en-AU"/>
        </w:rPr>
        <w:t>ereas</w:t>
      </w:r>
      <w:r w:rsidR="0072761F" w:rsidRPr="009D33A3">
        <w:rPr>
          <w:lang w:val="en-AU"/>
        </w:rPr>
        <w:t xml:space="preserve"> </w:t>
      </w:r>
      <w:r>
        <w:rPr>
          <w:lang w:val="en-AU"/>
        </w:rPr>
        <w:t xml:space="preserve">at </w:t>
      </w:r>
      <w:r w:rsidRPr="009D33A3">
        <w:rPr>
          <w:lang w:val="en-AU"/>
        </w:rPr>
        <w:t xml:space="preserve">some of the stations </w:t>
      </w:r>
      <w:r>
        <w:rPr>
          <w:lang w:val="en-AU"/>
        </w:rPr>
        <w:t>sampled</w:t>
      </w:r>
      <w:r w:rsidRPr="009D33A3">
        <w:rPr>
          <w:lang w:val="en-AU"/>
        </w:rPr>
        <w:t xml:space="preserve"> by JCU during the wet season only surface water </w:t>
      </w:r>
      <w:r>
        <w:rPr>
          <w:lang w:val="en-AU"/>
        </w:rPr>
        <w:t>was</w:t>
      </w:r>
      <w:r w:rsidRPr="009D33A3">
        <w:rPr>
          <w:lang w:val="en-AU"/>
        </w:rPr>
        <w:t xml:space="preserve"> collected. </w:t>
      </w:r>
      <w:r w:rsidRPr="00F273F8">
        <w:rPr>
          <w:lang w:val="en-AU"/>
        </w:rPr>
        <w:t xml:space="preserve">Sub-samples taken from the Niskin bottles </w:t>
      </w:r>
      <w:r w:rsidRPr="00F273F8">
        <w:rPr>
          <w:rFonts w:cs="Plantin"/>
          <w:lang w:val="en-AU"/>
        </w:rPr>
        <w:t>were</w:t>
      </w:r>
      <w:r w:rsidRPr="00F273F8">
        <w:rPr>
          <w:lang w:val="en-AU"/>
        </w:rPr>
        <w:t xml:space="preserve"> analysed for </w:t>
      </w:r>
      <w:r>
        <w:rPr>
          <w:lang w:val="en-AU"/>
        </w:rPr>
        <w:t>a broad suite of water quality parameters</w:t>
      </w:r>
      <w:r w:rsidRPr="00F273F8">
        <w:rPr>
          <w:lang w:val="en-AU"/>
        </w:rPr>
        <w:t xml:space="preserve"> (</w:t>
      </w:r>
      <w:r w:rsidR="003801DB">
        <w:rPr>
          <w:lang w:val="en-AU"/>
        </w:rPr>
        <w:t xml:space="preserve">Appendix </w:t>
      </w:r>
      <w:r w:rsidR="00DD6335">
        <w:rPr>
          <w:lang w:val="en-AU"/>
        </w:rPr>
        <w:t>D-1</w:t>
      </w:r>
      <w:r w:rsidRPr="00F273F8">
        <w:rPr>
          <w:lang w:val="en-AU"/>
        </w:rPr>
        <w:t>)</w:t>
      </w:r>
      <w:r>
        <w:rPr>
          <w:lang w:val="en-AU"/>
        </w:rPr>
        <w:t>.</w:t>
      </w:r>
    </w:p>
    <w:p w14:paraId="246BBD48" w14:textId="493C4903" w:rsidR="00803656" w:rsidRDefault="00803656" w:rsidP="00803656">
      <w:pPr>
        <w:rPr>
          <w:rFonts w:cs="Plantin"/>
          <w:lang w:val="en-AU"/>
        </w:rPr>
      </w:pPr>
      <w:r w:rsidRPr="00921AA1">
        <w:rPr>
          <w:rFonts w:cs="Plantin"/>
          <w:lang w:val="en-AU"/>
        </w:rPr>
        <w:t xml:space="preserve">In addition to the </w:t>
      </w:r>
      <w:r>
        <w:rPr>
          <w:rFonts w:cs="Plantin"/>
          <w:lang w:val="en-AU"/>
        </w:rPr>
        <w:t>vessel</w:t>
      </w:r>
      <w:r w:rsidRPr="00921AA1">
        <w:rPr>
          <w:rFonts w:cs="Plantin"/>
          <w:lang w:val="en-AU"/>
        </w:rPr>
        <w:t xml:space="preserve">-based sampling, water samples for </w:t>
      </w:r>
      <w:r>
        <w:rPr>
          <w:rFonts w:cs="Plantin"/>
          <w:lang w:val="en-AU"/>
        </w:rPr>
        <w:t xml:space="preserve">analyses of </w:t>
      </w:r>
      <w:r w:rsidR="009A60B0">
        <w:rPr>
          <w:rFonts w:cs="Arial"/>
          <w:szCs w:val="22"/>
          <w:lang w:val="en-AU"/>
        </w:rPr>
        <w:t>Chl-a</w:t>
      </w:r>
      <w:r>
        <w:rPr>
          <w:rFonts w:cs="Plantin"/>
          <w:lang w:val="en-AU"/>
        </w:rPr>
        <w:t xml:space="preserve"> </w:t>
      </w:r>
      <w:r w:rsidRPr="00921AA1">
        <w:rPr>
          <w:rFonts w:cs="Plantin"/>
          <w:lang w:val="en-AU"/>
        </w:rPr>
        <w:t xml:space="preserve">and </w:t>
      </w:r>
      <w:r w:rsidR="0042028E">
        <w:rPr>
          <w:rFonts w:cs="Plantin"/>
          <w:lang w:val="en-AU"/>
        </w:rPr>
        <w:t>TSS</w:t>
      </w:r>
      <w:r w:rsidR="00EA542D">
        <w:rPr>
          <w:rFonts w:cs="Plantin"/>
          <w:lang w:val="en-AU"/>
        </w:rPr>
        <w:t xml:space="preserve"> </w:t>
      </w:r>
      <w:r w:rsidRPr="00921AA1">
        <w:rPr>
          <w:rFonts w:cs="Plantin"/>
          <w:lang w:val="en-AU"/>
        </w:rPr>
        <w:t>were also</w:t>
      </w:r>
      <w:r w:rsidRPr="00921AA1">
        <w:rPr>
          <w:lang w:val="en-AU"/>
        </w:rPr>
        <w:t xml:space="preserve"> </w:t>
      </w:r>
      <w:r w:rsidRPr="00921AA1">
        <w:rPr>
          <w:rFonts w:cs="Plantin"/>
          <w:lang w:val="en-AU"/>
        </w:rPr>
        <w:t xml:space="preserve">collected </w:t>
      </w:r>
      <w:r>
        <w:rPr>
          <w:rFonts w:cs="Plantin"/>
          <w:lang w:val="en-AU"/>
        </w:rPr>
        <w:t xml:space="preserve">three times a year </w:t>
      </w:r>
      <w:r w:rsidRPr="00921AA1">
        <w:rPr>
          <w:rFonts w:cs="Plantin"/>
          <w:lang w:val="en-AU"/>
        </w:rPr>
        <w:t>by diver-operated Niskin bottle sampling close to the autonomous water quality instruments (see below)</w:t>
      </w:r>
      <w:r>
        <w:rPr>
          <w:rFonts w:cs="Plantin"/>
          <w:lang w:val="en-AU"/>
        </w:rPr>
        <w:t>, for validation purposes</w:t>
      </w:r>
      <w:r w:rsidRPr="00921AA1">
        <w:rPr>
          <w:rFonts w:cs="Plantin"/>
          <w:lang w:val="en-AU"/>
        </w:rPr>
        <w:t>.</w:t>
      </w:r>
    </w:p>
    <w:p w14:paraId="246BBD49" w14:textId="4F468A8D" w:rsidR="00803656" w:rsidRPr="00ED6CDE" w:rsidRDefault="00803656" w:rsidP="00803656">
      <w:pPr>
        <w:spacing w:before="0" w:after="0"/>
        <w:jc w:val="left"/>
        <w:rPr>
          <w:rFonts w:eastAsia="SimSun"/>
          <w:b/>
          <w:sz w:val="16"/>
          <w:szCs w:val="24"/>
          <w:lang w:val="en-AU"/>
        </w:rPr>
      </w:pPr>
      <w:r>
        <w:rPr>
          <w:rFonts w:cs="Plantin"/>
          <w:lang w:val="en-AU"/>
        </w:rPr>
        <w:t>During the wet season</w:t>
      </w:r>
      <w:r w:rsidR="00AE0EF3">
        <w:rPr>
          <w:rFonts w:cs="Plantin"/>
          <w:lang w:val="en-AU"/>
        </w:rPr>
        <w:t>,</w:t>
      </w:r>
      <w:r>
        <w:rPr>
          <w:rFonts w:cs="Plantin"/>
          <w:lang w:val="en-AU"/>
        </w:rPr>
        <w:t xml:space="preserve"> the u</w:t>
      </w:r>
      <w:r w:rsidRPr="009D33A3">
        <w:rPr>
          <w:lang w:val="en-AU"/>
        </w:rPr>
        <w:t>nderwater light extinction coefficient (Kd</w:t>
      </w:r>
      <w:r w:rsidR="00661151">
        <w:rPr>
          <w:lang w:val="en-AU"/>
        </w:rPr>
        <w:t>(PAR)</w:t>
      </w:r>
      <w:r w:rsidRPr="009D33A3">
        <w:rPr>
          <w:lang w:val="en-AU"/>
        </w:rPr>
        <w:t>, m</w:t>
      </w:r>
      <w:r w:rsidRPr="009D33A3">
        <w:rPr>
          <w:vertAlign w:val="superscript"/>
          <w:lang w:val="en-AU"/>
        </w:rPr>
        <w:t>-1</w:t>
      </w:r>
      <w:r w:rsidRPr="009D33A3">
        <w:rPr>
          <w:lang w:val="en-AU"/>
        </w:rPr>
        <w:t>) was</w:t>
      </w:r>
      <w:r>
        <w:rPr>
          <w:lang w:val="en-AU"/>
        </w:rPr>
        <w:t xml:space="preserve"> </w:t>
      </w:r>
      <w:r w:rsidRPr="009D33A3">
        <w:rPr>
          <w:lang w:val="en-AU"/>
        </w:rPr>
        <w:t xml:space="preserve">calculated using the Lambert-Beer equation </w:t>
      </w:r>
      <w:r w:rsidR="00662A7A">
        <w:rPr>
          <w:lang w:val="en-AU"/>
        </w:rPr>
        <w:t>from</w:t>
      </w:r>
      <w:r w:rsidRPr="009D33A3">
        <w:rPr>
          <w:lang w:val="en-AU"/>
        </w:rPr>
        <w:t xml:space="preserve"> the CTD light profile</w:t>
      </w:r>
      <w:r w:rsidR="00662A7A">
        <w:rPr>
          <w:lang w:val="en-AU"/>
        </w:rPr>
        <w:t xml:space="preserve">. </w:t>
      </w:r>
    </w:p>
    <w:p w14:paraId="246BBD4A" w14:textId="3AAA6265" w:rsidR="00803656" w:rsidRDefault="00803656" w:rsidP="00803656">
      <w:pPr>
        <w:rPr>
          <w:rFonts w:eastAsia="Calibri"/>
          <w:lang w:val="en-AU"/>
        </w:rPr>
      </w:pPr>
      <w:r w:rsidRPr="009D33A3">
        <w:rPr>
          <w:rFonts w:eastAsia="Calibri"/>
          <w:lang w:val="en-AU"/>
        </w:rPr>
        <w:t xml:space="preserve">The three main facets of the </w:t>
      </w:r>
      <w:r>
        <w:rPr>
          <w:rFonts w:eastAsia="Calibri"/>
          <w:lang w:val="en-AU"/>
        </w:rPr>
        <w:t xml:space="preserve">focused </w:t>
      </w:r>
      <w:r w:rsidRPr="009D33A3">
        <w:rPr>
          <w:rFonts w:eastAsia="Calibri"/>
          <w:lang w:val="en-AU"/>
        </w:rPr>
        <w:t>wet season monitoring are</w:t>
      </w:r>
      <w:r>
        <w:rPr>
          <w:rFonts w:eastAsia="Calibri"/>
          <w:lang w:val="en-AU"/>
        </w:rPr>
        <w:t xml:space="preserve"> the collection of </w:t>
      </w:r>
      <w:r w:rsidR="008E16B2">
        <w:rPr>
          <w:rFonts w:eastAsia="Calibri"/>
          <w:i/>
          <w:lang w:val="en-AU"/>
        </w:rPr>
        <w:t>in-situ</w:t>
      </w:r>
      <w:r w:rsidRPr="009D33A3">
        <w:rPr>
          <w:rFonts w:eastAsia="Calibri"/>
          <w:lang w:val="en-AU"/>
        </w:rPr>
        <w:t xml:space="preserve"> data </w:t>
      </w:r>
      <w:r>
        <w:rPr>
          <w:rFonts w:eastAsia="Calibri"/>
          <w:lang w:val="en-AU"/>
        </w:rPr>
        <w:t>(</w:t>
      </w:r>
      <w:r w:rsidRPr="009D33A3">
        <w:rPr>
          <w:rFonts w:eastAsia="Calibri"/>
          <w:lang w:val="en-AU"/>
        </w:rPr>
        <w:t>Nov</w:t>
      </w:r>
      <w:r>
        <w:rPr>
          <w:rFonts w:eastAsia="Calibri"/>
          <w:lang w:val="en-AU"/>
        </w:rPr>
        <w:t>ember</w:t>
      </w:r>
      <w:r w:rsidRPr="009D33A3">
        <w:rPr>
          <w:rFonts w:eastAsia="Calibri"/>
          <w:lang w:val="en-AU"/>
        </w:rPr>
        <w:t xml:space="preserve"> to April), </w:t>
      </w:r>
      <w:r>
        <w:rPr>
          <w:rFonts w:eastAsia="Calibri"/>
          <w:lang w:val="en-AU"/>
        </w:rPr>
        <w:t xml:space="preserve">extraction and processing of </w:t>
      </w:r>
      <w:r w:rsidRPr="009D33A3">
        <w:rPr>
          <w:rFonts w:eastAsia="Calibri"/>
          <w:lang w:val="en-AU"/>
        </w:rPr>
        <w:t>remotely sensed data</w:t>
      </w:r>
      <w:r>
        <w:rPr>
          <w:rFonts w:eastAsia="Calibri"/>
          <w:lang w:val="en-AU"/>
        </w:rPr>
        <w:t xml:space="preserve"> for mapping and modelling river plumes</w:t>
      </w:r>
      <w:r w:rsidRPr="009D33A3">
        <w:rPr>
          <w:rFonts w:eastAsia="Calibri"/>
          <w:lang w:val="en-AU"/>
        </w:rPr>
        <w:t>, and integration of both</w:t>
      </w:r>
      <w:r w:rsidR="008E16B2">
        <w:rPr>
          <w:rFonts w:eastAsia="Calibri"/>
          <w:i/>
          <w:lang w:val="en-AU"/>
        </w:rPr>
        <w:t xml:space="preserve"> in-situ</w:t>
      </w:r>
      <w:r w:rsidRPr="009D33A3">
        <w:rPr>
          <w:rFonts w:eastAsia="Calibri"/>
          <w:lang w:val="en-AU"/>
        </w:rPr>
        <w:t xml:space="preserve"> and remote sensed data</w:t>
      </w:r>
      <w:r>
        <w:rPr>
          <w:rFonts w:eastAsia="Calibri"/>
          <w:lang w:val="en-AU"/>
        </w:rPr>
        <w:t xml:space="preserve"> reflected in the surface loading maps</w:t>
      </w:r>
      <w:r w:rsidRPr="009D33A3">
        <w:rPr>
          <w:rFonts w:eastAsia="Calibri"/>
          <w:lang w:val="en-AU"/>
        </w:rPr>
        <w:t>.</w:t>
      </w:r>
      <w:r w:rsidR="001C3D04">
        <w:rPr>
          <w:rFonts w:eastAsia="Calibri"/>
          <w:lang w:val="en-AU"/>
        </w:rPr>
        <w:t xml:space="preserve"> </w:t>
      </w:r>
    </w:p>
    <w:p w14:paraId="246BBD4B" w14:textId="5F40DE70" w:rsidR="00803656" w:rsidRDefault="00B77FF2" w:rsidP="00803656">
      <w:pPr>
        <w:rPr>
          <w:rFonts w:eastAsia="Calibri"/>
          <w:lang w:val="en-AU"/>
        </w:rPr>
      </w:pPr>
      <w:r w:rsidRPr="001853EB">
        <w:rPr>
          <w:rFonts w:eastAsia="Calibri"/>
          <w:i/>
          <w:lang w:val="en-AU"/>
        </w:rPr>
        <w:t>In-</w:t>
      </w:r>
      <w:r w:rsidR="00803656" w:rsidRPr="001853EB">
        <w:rPr>
          <w:rFonts w:eastAsia="Calibri"/>
          <w:i/>
          <w:lang w:val="en-AU"/>
        </w:rPr>
        <w:t>situ</w:t>
      </w:r>
      <w:r w:rsidR="00803656">
        <w:rPr>
          <w:rFonts w:eastAsia="Calibri"/>
          <w:lang w:val="en-AU"/>
        </w:rPr>
        <w:t xml:space="preserve"> sampling data </w:t>
      </w:r>
      <w:r w:rsidR="0042028E">
        <w:rPr>
          <w:rFonts w:eastAsia="Calibri"/>
          <w:lang w:val="en-AU"/>
        </w:rPr>
        <w:t xml:space="preserve">are </w:t>
      </w:r>
      <w:r w:rsidR="00803656">
        <w:rPr>
          <w:rFonts w:eastAsia="Calibri"/>
          <w:lang w:val="en-AU"/>
        </w:rPr>
        <w:t>made available for</w:t>
      </w:r>
      <w:r w:rsidR="00803656" w:rsidRPr="009D33A3">
        <w:rPr>
          <w:rFonts w:eastAsia="Calibri"/>
          <w:lang w:val="en-AU"/>
        </w:rPr>
        <w:t xml:space="preserve"> the validation of existing models </w:t>
      </w:r>
      <w:r w:rsidR="00803656">
        <w:rPr>
          <w:rFonts w:eastAsia="Calibri"/>
          <w:lang w:val="en-AU"/>
        </w:rPr>
        <w:t>(e.g.</w:t>
      </w:r>
      <w:r w:rsidR="0072761F">
        <w:rPr>
          <w:rFonts w:eastAsia="Calibri"/>
          <w:lang w:val="en-AU"/>
        </w:rPr>
        <w:t>,</w:t>
      </w:r>
      <w:r w:rsidR="00803656">
        <w:rPr>
          <w:rFonts w:eastAsia="Calibri"/>
          <w:lang w:val="en-AU"/>
        </w:rPr>
        <w:t xml:space="preserve"> eReefs) </w:t>
      </w:r>
      <w:r w:rsidR="00803656" w:rsidRPr="009D33A3">
        <w:rPr>
          <w:rFonts w:eastAsia="Calibri"/>
          <w:lang w:val="en-AU"/>
        </w:rPr>
        <w:t xml:space="preserve">and regionally based remote sensing algorithms </w:t>
      </w:r>
      <w:r w:rsidR="00720EDF"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803656" w:rsidRPr="009D33A3">
        <w:rPr>
          <w:rFonts w:eastAsia="Calibri"/>
          <w:lang w:val="en-AU"/>
        </w:rPr>
        <w:instrText xml:space="preserve"> ADDIN EN.CITE </w:instrText>
      </w:r>
      <w:r w:rsidR="00720EDF"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803656" w:rsidRPr="009D33A3">
        <w:rPr>
          <w:rFonts w:eastAsia="Calibri"/>
          <w:lang w:val="en-AU"/>
        </w:rPr>
        <w:instrText xml:space="preserve"> ADDIN EN.CITE.DATA </w:instrText>
      </w:r>
      <w:r w:rsidR="00720EDF" w:rsidRPr="009D33A3">
        <w:rPr>
          <w:rFonts w:eastAsia="Calibri"/>
          <w:lang w:val="en-AU"/>
        </w:rPr>
      </w:r>
      <w:r w:rsidR="00720EDF" w:rsidRPr="009D33A3">
        <w:rPr>
          <w:rFonts w:eastAsia="Calibri"/>
          <w:lang w:val="en-AU"/>
        </w:rPr>
        <w:fldChar w:fldCharType="end"/>
      </w:r>
      <w:r w:rsidR="00720EDF" w:rsidRPr="009D33A3">
        <w:rPr>
          <w:rFonts w:eastAsia="Calibri"/>
          <w:lang w:val="en-AU"/>
        </w:rPr>
      </w:r>
      <w:r w:rsidR="00720EDF" w:rsidRPr="009D33A3">
        <w:rPr>
          <w:rFonts w:eastAsia="Calibri"/>
          <w:lang w:val="en-AU"/>
        </w:rPr>
        <w:fldChar w:fldCharType="separate"/>
      </w:r>
      <w:r w:rsidR="00803656" w:rsidRPr="009D33A3">
        <w:rPr>
          <w:rFonts w:eastAsia="Calibri"/>
          <w:lang w:val="en-AU"/>
        </w:rPr>
        <w:t>(</w:t>
      </w:r>
      <w:r w:rsidR="00882B0C">
        <w:rPr>
          <w:rFonts w:eastAsia="Calibri"/>
          <w:lang w:val="en-AU"/>
        </w:rPr>
        <w:t>e.g.</w:t>
      </w:r>
      <w:r w:rsidR="0072761F">
        <w:rPr>
          <w:rFonts w:eastAsia="Calibri"/>
          <w:lang w:val="en-AU"/>
        </w:rPr>
        <w:t>,</w:t>
      </w:r>
      <w:r w:rsidR="00803656" w:rsidRPr="009D33A3">
        <w:rPr>
          <w:rFonts w:eastAsia="Calibri"/>
          <w:lang w:val="en-AU"/>
        </w:rPr>
        <w:t xml:space="preserve"> </w:t>
      </w:r>
      <w:r w:rsidR="001D31F8">
        <w:rPr>
          <w:rFonts w:eastAsia="Calibri"/>
          <w:lang w:val="en-AU"/>
        </w:rPr>
        <w:t>Brando et al., 2011</w:t>
      </w:r>
      <w:r w:rsidR="00803656" w:rsidRPr="009D33A3">
        <w:rPr>
          <w:rFonts w:eastAsia="Calibri"/>
          <w:lang w:val="en-AU"/>
        </w:rPr>
        <w:t>)</w:t>
      </w:r>
      <w:r w:rsidR="00720EDF" w:rsidRPr="009D33A3">
        <w:rPr>
          <w:rFonts w:eastAsia="Calibri"/>
          <w:lang w:val="en-AU"/>
        </w:rPr>
        <w:fldChar w:fldCharType="end"/>
      </w:r>
      <w:r w:rsidR="00803656" w:rsidRPr="009D33A3">
        <w:rPr>
          <w:rFonts w:eastAsia="Calibri"/>
          <w:lang w:val="en-AU"/>
        </w:rPr>
        <w:t xml:space="preserve">. </w:t>
      </w:r>
    </w:p>
    <w:p w14:paraId="246BBD4C" w14:textId="39493012" w:rsidR="00803656" w:rsidRPr="00C73829" w:rsidRDefault="00803656" w:rsidP="00B37E51">
      <w:pPr>
        <w:pStyle w:val="Heading2"/>
      </w:pPr>
      <w:bookmarkStart w:id="464" w:name="_Toc517259729"/>
      <w:r w:rsidRPr="00C73829">
        <w:t>In-situ loggers</w:t>
      </w:r>
      <w:bookmarkEnd w:id="464"/>
      <w:r w:rsidRPr="00C73829">
        <w:t xml:space="preserve"> </w:t>
      </w:r>
    </w:p>
    <w:p w14:paraId="246BBD4D" w14:textId="65C0F241" w:rsidR="00803656" w:rsidRPr="00BB239A" w:rsidRDefault="00803656" w:rsidP="001E469D">
      <w:pPr>
        <w:rPr>
          <w:color w:val="000000" w:themeColor="text1"/>
          <w:lang w:val="en-AU"/>
        </w:rPr>
      </w:pPr>
      <w:r w:rsidRPr="00A03137">
        <w:rPr>
          <w:lang w:val="en-AU"/>
        </w:rPr>
        <w:t xml:space="preserve">Continuous </w:t>
      </w:r>
      <w:r w:rsidR="008E16B2">
        <w:rPr>
          <w:i/>
          <w:lang w:val="en-AU"/>
        </w:rPr>
        <w:t>in-situ</w:t>
      </w:r>
      <w:r w:rsidRPr="00A03137">
        <w:rPr>
          <w:lang w:val="en-AU"/>
        </w:rPr>
        <w:t xml:space="preserve"> measurements of </w:t>
      </w:r>
      <w:r w:rsidR="009A60B0">
        <w:rPr>
          <w:rFonts w:cs="Arial"/>
          <w:szCs w:val="22"/>
          <w:lang w:val="en-AU"/>
        </w:rPr>
        <w:t xml:space="preserve">Chl-a </w:t>
      </w:r>
      <w:r w:rsidRPr="00A03137">
        <w:rPr>
          <w:lang w:val="en-AU"/>
        </w:rPr>
        <w:t xml:space="preserve">fluorescence and turbidity were performed at 15 sites using WET Labs ECO FLNTUSB Combination Fluorometer and Turbidity Sensors; salinity and temperature loggers were deployed at eight locations, with three of these being placed </w:t>
      </w:r>
      <w:r w:rsidR="007B14CA" w:rsidRPr="00A03137">
        <w:rPr>
          <w:lang w:val="en-AU"/>
        </w:rPr>
        <w:t>near</w:t>
      </w:r>
      <w:r w:rsidR="007B14CA">
        <w:rPr>
          <w:lang w:val="en-AU"/>
        </w:rPr>
        <w:t xml:space="preserve"> the</w:t>
      </w:r>
      <w:r w:rsidRPr="00A03137">
        <w:rPr>
          <w:lang w:val="en-AU"/>
        </w:rPr>
        <w:t xml:space="preserve"> Russe</w:t>
      </w:r>
      <w:r>
        <w:rPr>
          <w:lang w:val="en-AU"/>
        </w:rPr>
        <w:t xml:space="preserve">ll-Mulgrave, Tully </w:t>
      </w:r>
      <w:r w:rsidRPr="00A03137">
        <w:rPr>
          <w:lang w:val="en-AU"/>
        </w:rPr>
        <w:t xml:space="preserve">and </w:t>
      </w:r>
      <w:r>
        <w:rPr>
          <w:lang w:val="en-AU"/>
        </w:rPr>
        <w:t>Burdekin</w:t>
      </w:r>
      <w:r w:rsidRPr="00A03137">
        <w:rPr>
          <w:lang w:val="en-AU"/>
        </w:rPr>
        <w:t xml:space="preserve"> </w:t>
      </w:r>
      <w:r w:rsidR="008E16B2">
        <w:rPr>
          <w:lang w:val="en-AU"/>
        </w:rPr>
        <w:t>R</w:t>
      </w:r>
      <w:r w:rsidR="008E16B2" w:rsidRPr="00A03137">
        <w:rPr>
          <w:lang w:val="en-AU"/>
        </w:rPr>
        <w:t xml:space="preserve">iver </w:t>
      </w:r>
      <w:r w:rsidRPr="00A03137">
        <w:rPr>
          <w:lang w:val="en-AU"/>
        </w:rPr>
        <w:t xml:space="preserve">mouths (Figure </w:t>
      </w:r>
      <w:r w:rsidR="0042028E">
        <w:rPr>
          <w:lang w:val="en-AU"/>
        </w:rPr>
        <w:t>2</w:t>
      </w:r>
      <w:r w:rsidRPr="00A03137">
        <w:rPr>
          <w:lang w:val="en-AU"/>
        </w:rPr>
        <w:t>-1,</w:t>
      </w:r>
      <w:r w:rsidR="00BF6D29">
        <w:rPr>
          <w:lang w:val="en-AU"/>
        </w:rPr>
        <w:t xml:space="preserve"> Appendix C</w:t>
      </w:r>
      <w:r w:rsidR="0072761F">
        <w:rPr>
          <w:lang w:val="en-AU"/>
        </w:rPr>
        <w:t xml:space="preserve">, </w:t>
      </w:r>
      <w:r>
        <w:t xml:space="preserve">Figure </w:t>
      </w:r>
      <w:r w:rsidR="005B4F65">
        <w:t>D-1</w:t>
      </w:r>
      <w:r w:rsidRPr="00A03137">
        <w:rPr>
          <w:lang w:val="en-AU"/>
        </w:rPr>
        <w:t xml:space="preserve">). </w:t>
      </w:r>
    </w:p>
    <w:p w14:paraId="246BBD4E" w14:textId="77777777" w:rsidR="00803656" w:rsidRPr="004A5BF7" w:rsidRDefault="00803656" w:rsidP="001E469D">
      <w:pPr>
        <w:rPr>
          <w:lang w:val="en-AU"/>
        </w:rPr>
      </w:pPr>
      <w:r w:rsidRPr="004A5BF7">
        <w:rPr>
          <w:lang w:val="en-AU"/>
        </w:rPr>
        <w:t xml:space="preserve">The </w:t>
      </w:r>
      <w:r w:rsidR="009A60B0">
        <w:rPr>
          <w:rFonts w:cs="Arial"/>
          <w:szCs w:val="22"/>
          <w:lang w:val="en-AU"/>
        </w:rPr>
        <w:t xml:space="preserve">Chl-a </w:t>
      </w:r>
      <w:r>
        <w:rPr>
          <w:lang w:val="en-AU"/>
        </w:rPr>
        <w:t xml:space="preserve">logger </w:t>
      </w:r>
      <w:r w:rsidRPr="004A5BF7">
        <w:rPr>
          <w:lang w:val="en-AU"/>
        </w:rPr>
        <w:t xml:space="preserve">data </w:t>
      </w:r>
      <w:r w:rsidR="00DC36D3">
        <w:rPr>
          <w:lang w:val="en-AU"/>
        </w:rPr>
        <w:t>were</w:t>
      </w:r>
      <w:r w:rsidR="008969ED">
        <w:rPr>
          <w:lang w:val="en-AU"/>
        </w:rPr>
        <w:t xml:space="preserve"> </w:t>
      </w:r>
      <w:r w:rsidRPr="004A5BF7">
        <w:rPr>
          <w:lang w:val="en-AU"/>
        </w:rPr>
        <w:t xml:space="preserve">used for trend analyses and </w:t>
      </w:r>
      <w:r>
        <w:rPr>
          <w:lang w:val="en-AU"/>
        </w:rPr>
        <w:t xml:space="preserve">for </w:t>
      </w:r>
      <w:r w:rsidRPr="004A5BF7">
        <w:rPr>
          <w:lang w:val="en-AU"/>
        </w:rPr>
        <w:t xml:space="preserve">assessing relationships with coral reef health and </w:t>
      </w:r>
      <w:r w:rsidRPr="001A79B9">
        <w:rPr>
          <w:rFonts w:cs="Arial"/>
        </w:rPr>
        <w:t>not for comparison against guidelines because the uncertainty is higher than for other measures</w:t>
      </w:r>
      <w:r w:rsidRPr="00E17547">
        <w:rPr>
          <w:rFonts w:cs="Arial"/>
        </w:rPr>
        <w:t xml:space="preserve">. </w:t>
      </w:r>
    </w:p>
    <w:p w14:paraId="246BBD4F" w14:textId="4C83546E" w:rsidR="00803656" w:rsidRPr="00F27E1A" w:rsidRDefault="00803656" w:rsidP="001853EB">
      <w:pPr>
        <w:pStyle w:val="Heading2"/>
      </w:pPr>
      <w:bookmarkStart w:id="465" w:name="_Toc517259730"/>
      <w:bookmarkStart w:id="466" w:name="_Toc145126932"/>
      <w:bookmarkStart w:id="467" w:name="_Hlk501011226"/>
      <w:r w:rsidRPr="00F27E1A">
        <w:t>Data analyses – ambient water quality</w:t>
      </w:r>
      <w:bookmarkEnd w:id="465"/>
    </w:p>
    <w:bookmarkEnd w:id="466"/>
    <w:p w14:paraId="33B7361B" w14:textId="5AAD47F5" w:rsidR="00963B47" w:rsidRPr="00C226BC" w:rsidRDefault="00963B47" w:rsidP="00963B47">
      <w:pPr>
        <w:rPr>
          <w:rFonts w:cs="Arial"/>
          <w:lang w:val="en-AU" w:eastAsia="en-AU"/>
        </w:rPr>
      </w:pPr>
      <w:r w:rsidRPr="00C226BC">
        <w:rPr>
          <w:rFonts w:cs="Arial"/>
          <w:lang w:val="en-AU" w:eastAsia="en-AU"/>
        </w:rPr>
        <w:t>Generalised additive mixed effect models were fitted to environmental variables for each NRM region, or focus area, to identify the presence and consistency of trends. More detailed descriptions of the statistical methods and data summaries are presented in Appendix D-5.</w:t>
      </w:r>
    </w:p>
    <w:p w14:paraId="16A3774A" w14:textId="2F3F9DC8" w:rsidR="00963B47" w:rsidRPr="00C226BC" w:rsidRDefault="00963B47" w:rsidP="00963B47">
      <w:pPr>
        <w:rPr>
          <w:rFonts w:cs="Arial"/>
          <w:lang w:eastAsia="en-AU"/>
        </w:rPr>
      </w:pPr>
      <w:r w:rsidRPr="00C226BC">
        <w:rPr>
          <w:rFonts w:cs="Arial"/>
          <w:lang w:eastAsia="en-AU"/>
        </w:rPr>
        <w:t xml:space="preserve">Water quality data were summarised as a simple water quality index, which is based on comparisons with existing </w:t>
      </w:r>
      <w:r w:rsidR="007B4DB9" w:rsidRPr="000C702F">
        <w:rPr>
          <w:lang w:val="en-AU"/>
        </w:rPr>
        <w:t>Water Quality Guidelines</w:t>
      </w:r>
      <w:r w:rsidR="007B4DB9" w:rsidRPr="00C226BC" w:rsidDel="007B4DB9">
        <w:rPr>
          <w:rFonts w:cs="Arial"/>
          <w:lang w:eastAsia="en-AU"/>
        </w:rPr>
        <w:t xml:space="preserve"> </w:t>
      </w:r>
      <w:r w:rsidRPr="00C226BC">
        <w:rPr>
          <w:rFonts w:cs="Arial"/>
          <w:lang w:eastAsia="en-AU"/>
        </w:rPr>
        <w:t>(DERM, 2009; GBRMPA, 2010) using 4 years running mean to generate an overall assessment of water quality for the five sampling areas (Barron Daintree – Cairns transect, Russell-Mulgrave, Tully, Burdekin and Mackay Whitsunday). Note that intensive flood sampling data collected by JCU as part of the old design (pre-2015) have not been incorporated in the index due to inconsistencies in the frequency of data collection</w:t>
      </w:r>
      <w:r w:rsidR="00FA4E12">
        <w:rPr>
          <w:rFonts w:cs="Arial"/>
          <w:lang w:eastAsia="en-AU"/>
        </w:rPr>
        <w:t>, i.e.,</w:t>
      </w:r>
      <w:r w:rsidRPr="00C226BC">
        <w:rPr>
          <w:rFonts w:cs="Arial"/>
          <w:lang w:eastAsia="en-AU"/>
        </w:rPr>
        <w:t xml:space="preserve"> some flood plumes were sampled 10 times in some years, </w:t>
      </w:r>
      <w:r w:rsidR="007B4DB9">
        <w:rPr>
          <w:rFonts w:cs="Arial"/>
          <w:lang w:eastAsia="en-AU"/>
        </w:rPr>
        <w:t>whereas</w:t>
      </w:r>
      <w:r w:rsidR="007B4DB9" w:rsidRPr="00C226BC">
        <w:rPr>
          <w:rFonts w:cs="Arial"/>
          <w:lang w:eastAsia="en-AU"/>
        </w:rPr>
        <w:t xml:space="preserve"> </w:t>
      </w:r>
      <w:r w:rsidRPr="00C226BC">
        <w:rPr>
          <w:rFonts w:cs="Arial"/>
          <w:lang w:eastAsia="en-AU"/>
        </w:rPr>
        <w:t>AIMS collected samples 3 times a year. Therefore, including the historical JCU data would skew the dataset and trends, giving a false representation of annual water quality conditions. In this year’s report</w:t>
      </w:r>
      <w:r w:rsidR="00FA4E12">
        <w:rPr>
          <w:rFonts w:cs="Arial"/>
          <w:lang w:eastAsia="en-AU"/>
        </w:rPr>
        <w:t>,</w:t>
      </w:r>
      <w:r w:rsidRPr="00C226BC">
        <w:rPr>
          <w:rFonts w:cs="Arial"/>
          <w:lang w:eastAsia="en-AU"/>
        </w:rPr>
        <w:t xml:space="preserve"> it has also become apparent that </w:t>
      </w:r>
      <w:r w:rsidRPr="00C226BC">
        <w:rPr>
          <w:rFonts w:cs="Arial"/>
          <w:lang w:val="en-AU" w:eastAsia="en-AU"/>
        </w:rPr>
        <w:t xml:space="preserve">the long-term trends in some water quality variables </w:t>
      </w:r>
      <w:r>
        <w:rPr>
          <w:rFonts w:cs="Arial"/>
          <w:lang w:val="en-AU" w:eastAsia="en-AU"/>
        </w:rPr>
        <w:t>(e.g.</w:t>
      </w:r>
      <w:r w:rsidR="00FA4E12">
        <w:rPr>
          <w:rFonts w:cs="Arial"/>
          <w:lang w:val="en-AU" w:eastAsia="en-AU"/>
        </w:rPr>
        <w:t>,</w:t>
      </w:r>
      <w:r>
        <w:rPr>
          <w:rFonts w:cs="Arial"/>
          <w:lang w:val="en-AU" w:eastAsia="en-AU"/>
        </w:rPr>
        <w:t xml:space="preserve"> NO</w:t>
      </w:r>
      <w:r w:rsidRPr="00360800">
        <w:rPr>
          <w:rFonts w:cs="Arial"/>
          <w:vertAlign w:val="subscript"/>
          <w:lang w:val="en-AU" w:eastAsia="en-AU"/>
        </w:rPr>
        <w:t>x</w:t>
      </w:r>
      <w:r>
        <w:rPr>
          <w:rFonts w:cs="Arial"/>
          <w:lang w:val="en-AU" w:eastAsia="en-AU"/>
        </w:rPr>
        <w:t xml:space="preserve">) </w:t>
      </w:r>
      <w:r w:rsidRPr="00C226BC">
        <w:rPr>
          <w:rFonts w:cs="Arial"/>
          <w:lang w:val="en-AU" w:eastAsia="en-AU"/>
        </w:rPr>
        <w:t>have been skewed by the inclusion of JCU data and data collected under the changed sampling design (more stations and sampling)</w:t>
      </w:r>
      <w:r w:rsidR="000F4D71">
        <w:rPr>
          <w:rFonts w:cs="Arial"/>
          <w:lang w:val="en-AU" w:eastAsia="en-AU"/>
        </w:rPr>
        <w:t>,</w:t>
      </w:r>
      <w:r w:rsidRPr="00C226BC">
        <w:rPr>
          <w:rFonts w:cs="Arial"/>
          <w:lang w:val="en-AU" w:eastAsia="en-AU"/>
        </w:rPr>
        <w:t xml:space="preserve"> </w:t>
      </w:r>
      <w:r w:rsidR="000F4D71">
        <w:rPr>
          <w:rFonts w:cs="Arial"/>
          <w:lang w:val="en-AU" w:eastAsia="en-AU"/>
        </w:rPr>
        <w:t>m</w:t>
      </w:r>
      <w:r w:rsidRPr="00C226BC">
        <w:rPr>
          <w:rFonts w:cs="Arial"/>
          <w:lang w:val="en-AU" w:eastAsia="en-AU"/>
        </w:rPr>
        <w:t xml:space="preserve">aking it challenging to detect any real long-term trend. </w:t>
      </w:r>
    </w:p>
    <w:p w14:paraId="1823FE51" w14:textId="30609463" w:rsidR="00963B47" w:rsidRPr="00C226BC" w:rsidRDefault="00963B47" w:rsidP="00963B47">
      <w:pPr>
        <w:rPr>
          <w:rFonts w:cs="Arial"/>
          <w:lang w:val="en-AU" w:eastAsia="en-AU"/>
        </w:rPr>
      </w:pPr>
      <w:r w:rsidRPr="00C226BC">
        <w:rPr>
          <w:rFonts w:cs="Arial"/>
          <w:lang w:val="en-AU" w:eastAsia="en-AU"/>
        </w:rPr>
        <w:t xml:space="preserve">Details of the methods used for the calculation of the site-specific </w:t>
      </w:r>
      <w:r w:rsidR="00D768E5">
        <w:rPr>
          <w:rFonts w:cs="Arial"/>
          <w:lang w:val="en-AU" w:eastAsia="en-AU"/>
        </w:rPr>
        <w:t>W</w:t>
      </w:r>
      <w:r w:rsidRPr="00C226BC">
        <w:rPr>
          <w:rFonts w:cs="Arial"/>
          <w:lang w:val="en-AU" w:eastAsia="en-AU"/>
        </w:rPr>
        <w:t xml:space="preserve">ater </w:t>
      </w:r>
      <w:r w:rsidR="00D768E5">
        <w:rPr>
          <w:rFonts w:cs="Arial"/>
          <w:lang w:val="en-AU" w:eastAsia="en-AU"/>
        </w:rPr>
        <w:t>Q</w:t>
      </w:r>
      <w:r w:rsidRPr="00C226BC">
        <w:rPr>
          <w:rFonts w:cs="Arial"/>
          <w:lang w:val="en-AU" w:eastAsia="en-AU"/>
        </w:rPr>
        <w:t xml:space="preserve">uality </w:t>
      </w:r>
      <w:r w:rsidR="00D768E5">
        <w:rPr>
          <w:rFonts w:cs="Arial"/>
          <w:lang w:val="en-AU" w:eastAsia="en-AU"/>
        </w:rPr>
        <w:t>I</w:t>
      </w:r>
      <w:r w:rsidRPr="00C226BC">
        <w:rPr>
          <w:rFonts w:cs="Arial"/>
          <w:lang w:val="en-AU" w:eastAsia="en-AU"/>
        </w:rPr>
        <w:t>ndex are presented in Appendix D-6.</w:t>
      </w:r>
    </w:p>
    <w:p w14:paraId="246BBD52" w14:textId="0C8A07BE" w:rsidR="00803656" w:rsidRPr="00F27E1A" w:rsidRDefault="00803656" w:rsidP="001853EB">
      <w:pPr>
        <w:pStyle w:val="Heading2"/>
      </w:pPr>
      <w:bookmarkStart w:id="468" w:name="_Toc459158237"/>
      <w:bookmarkStart w:id="469" w:name="_Toc459158510"/>
      <w:bookmarkStart w:id="470" w:name="_Toc459158784"/>
      <w:bookmarkStart w:id="471" w:name="_Toc459209783"/>
      <w:bookmarkStart w:id="472" w:name="_Toc459328909"/>
      <w:bookmarkStart w:id="473" w:name="_Toc459329268"/>
      <w:bookmarkStart w:id="474" w:name="_Toc459329629"/>
      <w:bookmarkStart w:id="475" w:name="_Toc459329989"/>
      <w:bookmarkStart w:id="476" w:name="_Toc459330349"/>
      <w:bookmarkStart w:id="477" w:name="_Toc459330709"/>
      <w:bookmarkStart w:id="478" w:name="_Toc459331069"/>
      <w:bookmarkStart w:id="479" w:name="_Toc459331429"/>
      <w:bookmarkStart w:id="480" w:name="_Toc459331789"/>
      <w:bookmarkStart w:id="481" w:name="_Toc428793317"/>
      <w:bookmarkStart w:id="482" w:name="_Toc428851336"/>
      <w:bookmarkStart w:id="483" w:name="_Toc434607108"/>
      <w:bookmarkStart w:id="484" w:name="_Toc517259731"/>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r w:rsidRPr="00F27E1A">
        <w:t xml:space="preserve">Data </w:t>
      </w:r>
      <w:r w:rsidR="00056CDD" w:rsidRPr="00F27E1A">
        <w:t xml:space="preserve">analyses </w:t>
      </w:r>
      <w:r w:rsidRPr="00F27E1A">
        <w:t xml:space="preserve">– </w:t>
      </w:r>
      <w:bookmarkEnd w:id="481"/>
      <w:bookmarkEnd w:id="482"/>
      <w:bookmarkEnd w:id="483"/>
      <w:r w:rsidRPr="00F27E1A">
        <w:t>wet season water quality</w:t>
      </w:r>
      <w:bookmarkEnd w:id="484"/>
    </w:p>
    <w:p w14:paraId="246BBD53" w14:textId="79C3509A" w:rsidR="00803656" w:rsidRDefault="00E4423C" w:rsidP="00362756">
      <w:pPr>
        <w:rPr>
          <w:lang w:val="en-AU"/>
        </w:rPr>
      </w:pPr>
      <w:r>
        <w:rPr>
          <w:lang w:val="en-AU"/>
        </w:rPr>
        <w:t xml:space="preserve">The </w:t>
      </w:r>
      <w:r w:rsidR="00785051">
        <w:rPr>
          <w:lang w:val="en-AU"/>
        </w:rPr>
        <w:t>wet season water quality</w:t>
      </w:r>
      <w:r>
        <w:rPr>
          <w:lang w:val="en-AU"/>
        </w:rPr>
        <w:t xml:space="preserve"> data</w:t>
      </w:r>
      <w:r w:rsidR="00803656">
        <w:rPr>
          <w:lang w:val="en-AU"/>
        </w:rPr>
        <w:t xml:space="preserve"> </w:t>
      </w:r>
      <w:r w:rsidR="00DC36D3">
        <w:rPr>
          <w:lang w:val="en-AU"/>
        </w:rPr>
        <w:t xml:space="preserve">were </w:t>
      </w:r>
      <w:r w:rsidR="00803656">
        <w:rPr>
          <w:lang w:val="en-AU"/>
        </w:rPr>
        <w:t xml:space="preserve">used for several purposes: </w:t>
      </w:r>
      <w:r w:rsidR="00265927">
        <w:rPr>
          <w:lang w:val="en-AU"/>
        </w:rPr>
        <w:t xml:space="preserve">1) </w:t>
      </w:r>
      <w:r w:rsidR="00803656">
        <w:rPr>
          <w:lang w:val="en-AU"/>
        </w:rPr>
        <w:t>to characterise</w:t>
      </w:r>
      <w:r w:rsidR="009936C3">
        <w:rPr>
          <w:lang w:val="en-AU"/>
        </w:rPr>
        <w:t xml:space="preserve"> </w:t>
      </w:r>
      <w:r w:rsidR="009936C3">
        <w:t xml:space="preserve">water quality gradients </w:t>
      </w:r>
      <w:r w:rsidR="00AE0EF3">
        <w:t xml:space="preserve">during </w:t>
      </w:r>
      <w:r w:rsidR="00785051">
        <w:t xml:space="preserve">the wet season and </w:t>
      </w:r>
      <w:r w:rsidR="009936C3">
        <w:t>during high flow conditions</w:t>
      </w:r>
      <w:r w:rsidR="00265927">
        <w:t xml:space="preserve">; 2) </w:t>
      </w:r>
      <w:r w:rsidR="00803656">
        <w:rPr>
          <w:lang w:val="en-AU"/>
        </w:rPr>
        <w:t xml:space="preserve">to investigate the transport and/or transformation of </w:t>
      </w:r>
      <w:r>
        <w:rPr>
          <w:lang w:val="en-AU"/>
        </w:rPr>
        <w:t xml:space="preserve">key pollutants </w:t>
      </w:r>
      <w:r w:rsidR="00803656">
        <w:rPr>
          <w:lang w:val="en-AU"/>
        </w:rPr>
        <w:t xml:space="preserve">when they are discharged into the GBR lagoon; </w:t>
      </w:r>
      <w:r w:rsidR="00265927">
        <w:rPr>
          <w:lang w:val="en-AU"/>
        </w:rPr>
        <w:t xml:space="preserve">3) </w:t>
      </w:r>
      <w:r w:rsidR="00803656">
        <w:rPr>
          <w:lang w:val="en-AU"/>
        </w:rPr>
        <w:t>to identify where measured values were above the water quality guideline values</w:t>
      </w:r>
      <w:r w:rsidR="00DC36D3">
        <w:rPr>
          <w:lang w:val="en-AU"/>
        </w:rPr>
        <w:t xml:space="preserve"> (GVs)</w:t>
      </w:r>
      <w:r w:rsidR="00803656">
        <w:rPr>
          <w:lang w:val="en-AU"/>
        </w:rPr>
        <w:t xml:space="preserve"> and </w:t>
      </w:r>
      <w:r w:rsidR="00265927">
        <w:rPr>
          <w:lang w:val="en-AU"/>
        </w:rPr>
        <w:t xml:space="preserve">4) </w:t>
      </w:r>
      <w:r w:rsidR="00803656">
        <w:rPr>
          <w:lang w:val="en-AU"/>
        </w:rPr>
        <w:t xml:space="preserve">to </w:t>
      </w:r>
      <w:r w:rsidR="009936C3">
        <w:rPr>
          <w:lang w:val="en-AU"/>
        </w:rPr>
        <w:t>assess the exposure of</w:t>
      </w:r>
      <w:r w:rsidR="00803656">
        <w:rPr>
          <w:lang w:val="en-AU"/>
        </w:rPr>
        <w:t xml:space="preserve"> coral reefs and seagrass ecosystems</w:t>
      </w:r>
      <w:r w:rsidR="009936C3">
        <w:rPr>
          <w:lang w:val="en-AU"/>
        </w:rPr>
        <w:t xml:space="preserve"> to land-sourced pollutants</w:t>
      </w:r>
      <w:r w:rsidR="00803656">
        <w:rPr>
          <w:lang w:val="en-AU"/>
        </w:rPr>
        <w:t xml:space="preserve">. </w:t>
      </w:r>
    </w:p>
    <w:p w14:paraId="4BB04D37" w14:textId="18545FF0" w:rsidR="00697AA5" w:rsidRDefault="00071F7D" w:rsidP="008B452D">
      <w:r>
        <w:rPr>
          <w:lang w:val="en-AU"/>
        </w:rPr>
        <w:t>For the mapping, a</w:t>
      </w:r>
      <w:r w:rsidR="00803656">
        <w:rPr>
          <w:lang w:val="en-AU"/>
        </w:rPr>
        <w:t xml:space="preserve"> simple data extraction was performed (see method </w:t>
      </w:r>
      <w:r w:rsidR="00803656" w:rsidRPr="007B5205">
        <w:rPr>
          <w:lang w:val="en-AU"/>
        </w:rPr>
        <w:t xml:space="preserve">in </w:t>
      </w:r>
      <w:r w:rsidR="00CD51B3">
        <w:rPr>
          <w:lang w:val="en-AU"/>
        </w:rPr>
        <w:t>Appendix D-7)</w:t>
      </w:r>
      <w:r w:rsidR="00DD4720">
        <w:rPr>
          <w:lang w:val="en-AU"/>
        </w:rPr>
        <w:t xml:space="preserve"> </w:t>
      </w:r>
      <w:r w:rsidR="00803656">
        <w:rPr>
          <w:lang w:val="en-AU"/>
        </w:rPr>
        <w:t xml:space="preserve">so that water quality parameters measured </w:t>
      </w:r>
      <w:r w:rsidR="00AA4414">
        <w:rPr>
          <w:lang w:val="en-AU"/>
        </w:rPr>
        <w:t xml:space="preserve">during </w:t>
      </w:r>
      <w:r w:rsidR="00785051">
        <w:rPr>
          <w:lang w:val="en-AU"/>
        </w:rPr>
        <w:t>the wet season</w:t>
      </w:r>
      <w:r w:rsidR="00803656">
        <w:rPr>
          <w:lang w:val="en-AU"/>
        </w:rPr>
        <w:t xml:space="preserve"> c</w:t>
      </w:r>
      <w:r w:rsidR="00AA4414">
        <w:rPr>
          <w:lang w:val="en-AU"/>
        </w:rPr>
        <w:t>ould</w:t>
      </w:r>
      <w:r w:rsidR="00803656">
        <w:rPr>
          <w:lang w:val="en-AU"/>
        </w:rPr>
        <w:t xml:space="preserve"> be associated to each </w:t>
      </w:r>
      <w:r w:rsidR="00785051">
        <w:rPr>
          <w:lang w:val="en-AU"/>
        </w:rPr>
        <w:t xml:space="preserve">wet season </w:t>
      </w:r>
      <w:r w:rsidR="00803656">
        <w:rPr>
          <w:lang w:val="en-AU"/>
        </w:rPr>
        <w:t>water type</w:t>
      </w:r>
      <w:r w:rsidR="009936C3">
        <w:rPr>
          <w:lang w:val="en-AU"/>
        </w:rPr>
        <w:t xml:space="preserve"> </w:t>
      </w:r>
      <w:r w:rsidR="009F3F76">
        <w:rPr>
          <w:lang w:val="en-AU"/>
        </w:rPr>
        <w:t>(</w:t>
      </w:r>
      <w:r w:rsidR="009936C3">
        <w:rPr>
          <w:lang w:val="en-AU"/>
        </w:rPr>
        <w:t>and colour class</w:t>
      </w:r>
      <w:r w:rsidR="009F3F76">
        <w:rPr>
          <w:lang w:val="en-AU"/>
        </w:rPr>
        <w:t>)</w:t>
      </w:r>
      <w:r w:rsidR="00DD4720">
        <w:rPr>
          <w:lang w:val="en-AU"/>
        </w:rPr>
        <w:t xml:space="preserve">, </w:t>
      </w:r>
      <w:r w:rsidR="00803656">
        <w:rPr>
          <w:lang w:val="en-AU"/>
        </w:rPr>
        <w:t>i.e., to Primary</w:t>
      </w:r>
      <w:r w:rsidR="00FB27F0">
        <w:rPr>
          <w:lang w:val="en-AU"/>
        </w:rPr>
        <w:t xml:space="preserve"> (colour classes 1 to 4)</w:t>
      </w:r>
      <w:r w:rsidR="00803656">
        <w:rPr>
          <w:lang w:val="en-AU"/>
        </w:rPr>
        <w:t>, Secondary</w:t>
      </w:r>
      <w:r w:rsidR="00FB27F0">
        <w:rPr>
          <w:lang w:val="en-AU"/>
        </w:rPr>
        <w:t xml:space="preserve"> (colour class 5)</w:t>
      </w:r>
      <w:r w:rsidR="00803656">
        <w:rPr>
          <w:lang w:val="en-AU"/>
        </w:rPr>
        <w:t xml:space="preserve"> or Tertiary</w:t>
      </w:r>
      <w:r w:rsidR="00FB27F0">
        <w:rPr>
          <w:lang w:val="en-AU"/>
        </w:rPr>
        <w:t xml:space="preserve"> (colour class 6)</w:t>
      </w:r>
      <w:r w:rsidR="00803656">
        <w:rPr>
          <w:lang w:val="en-AU"/>
        </w:rPr>
        <w:t xml:space="preserve"> water types</w:t>
      </w:r>
      <w:r w:rsidR="00016E01">
        <w:rPr>
          <w:lang w:val="en-AU"/>
        </w:rPr>
        <w:t xml:space="preserve"> (</w:t>
      </w:r>
      <w:r w:rsidR="00016E01" w:rsidRPr="00362756">
        <w:rPr>
          <w:rFonts w:eastAsia="Calibri" w:cs="Arial"/>
          <w:color w:val="000000" w:themeColor="text1"/>
          <w:lang w:val="en-AU"/>
        </w:rPr>
        <w:t xml:space="preserve">Appendix </w:t>
      </w:r>
      <w:r w:rsidR="00DD6335">
        <w:rPr>
          <w:rFonts w:eastAsia="Calibri" w:cs="Arial"/>
          <w:color w:val="000000" w:themeColor="text1"/>
          <w:lang w:val="en-AU"/>
        </w:rPr>
        <w:t>D-7</w:t>
      </w:r>
      <w:r w:rsidR="00016E01">
        <w:rPr>
          <w:rFonts w:eastAsia="Calibri" w:cs="Arial"/>
          <w:color w:val="000000" w:themeColor="text1"/>
          <w:lang w:val="en-AU"/>
        </w:rPr>
        <w:t xml:space="preserve"> and </w:t>
      </w:r>
      <w:r w:rsidR="00AA48C5">
        <w:rPr>
          <w:lang w:val="en-AU"/>
        </w:rPr>
        <w:t xml:space="preserve">see </w:t>
      </w:r>
      <w:r w:rsidR="009F3F76">
        <w:rPr>
          <w:lang w:val="en-AU"/>
        </w:rPr>
        <w:t xml:space="preserve">the </w:t>
      </w:r>
      <w:r w:rsidR="00AA48C5">
        <w:rPr>
          <w:lang w:val="en-AU"/>
        </w:rPr>
        <w:t>following section</w:t>
      </w:r>
      <w:r w:rsidR="00016E01">
        <w:rPr>
          <w:lang w:val="en-AU"/>
        </w:rPr>
        <w:t xml:space="preserve"> for the description of the </w:t>
      </w:r>
      <w:r w:rsidR="00A05C7B">
        <w:rPr>
          <w:lang w:val="en-AU"/>
        </w:rPr>
        <w:t xml:space="preserve">wet season </w:t>
      </w:r>
      <w:r w:rsidR="00016E01">
        <w:rPr>
          <w:lang w:val="en-AU"/>
        </w:rPr>
        <w:t>water types</w:t>
      </w:r>
      <w:r w:rsidR="00AA48C5">
        <w:rPr>
          <w:lang w:val="en-AU"/>
        </w:rPr>
        <w:t>)</w:t>
      </w:r>
      <w:r w:rsidR="00DD4720">
        <w:rPr>
          <w:lang w:val="en-AU"/>
        </w:rPr>
        <w:t xml:space="preserve">. </w:t>
      </w:r>
      <w:r w:rsidR="00E4423C">
        <w:rPr>
          <w:lang w:val="en-AU"/>
        </w:rPr>
        <w:t xml:space="preserve">The transport and/or transformation of water quality parameters as well as the pollutant concentration relative to </w:t>
      </w:r>
      <w:r w:rsidR="00AE0EF3">
        <w:rPr>
          <w:lang w:val="en-AU"/>
        </w:rPr>
        <w:t>GVs</w:t>
      </w:r>
      <w:r w:rsidR="00E4423C">
        <w:rPr>
          <w:lang w:val="en-AU"/>
        </w:rPr>
        <w:t xml:space="preserve"> were investigated by</w:t>
      </w:r>
      <w:r w:rsidR="00557E77">
        <w:rPr>
          <w:lang w:val="en-AU"/>
        </w:rPr>
        <w:t xml:space="preserve"> plotting the</w:t>
      </w:r>
      <w:r w:rsidR="00E4423C">
        <w:rPr>
          <w:lang w:val="en-AU"/>
        </w:rPr>
        <w:t xml:space="preserve"> </w:t>
      </w:r>
      <w:r w:rsidR="00557E77">
        <w:rPr>
          <w:lang w:val="en-AU"/>
        </w:rPr>
        <w:t>mean</w:t>
      </w:r>
      <w:r w:rsidR="00E4423C">
        <w:rPr>
          <w:lang w:val="en-AU"/>
        </w:rPr>
        <w:t xml:space="preserve"> water quality </w:t>
      </w:r>
      <w:r w:rsidR="00557E77">
        <w:rPr>
          <w:lang w:val="en-AU"/>
        </w:rPr>
        <w:t>concentrations (long-term and 201</w:t>
      </w:r>
      <w:r w:rsidR="00265927">
        <w:rPr>
          <w:lang w:val="en-AU"/>
        </w:rPr>
        <w:t>6</w:t>
      </w:r>
      <w:r w:rsidR="008D3E71">
        <w:rPr>
          <w:lang w:val="en-AU"/>
        </w:rPr>
        <w:t>–</w:t>
      </w:r>
      <w:r w:rsidR="00265927">
        <w:rPr>
          <w:lang w:val="en-AU"/>
        </w:rPr>
        <w:t>17</w:t>
      </w:r>
      <w:r w:rsidR="00557E77">
        <w:rPr>
          <w:lang w:val="en-AU"/>
        </w:rPr>
        <w:t>)</w:t>
      </w:r>
      <w:r w:rsidR="00E4423C">
        <w:rPr>
          <w:lang w:val="en-AU"/>
        </w:rPr>
        <w:t xml:space="preserve"> against the</w:t>
      </w:r>
      <w:r w:rsidR="00557E77">
        <w:rPr>
          <w:lang w:val="en-AU"/>
        </w:rPr>
        <w:t>ir</w:t>
      </w:r>
      <w:r w:rsidR="00E4423C">
        <w:rPr>
          <w:lang w:val="en-AU"/>
        </w:rPr>
        <w:t xml:space="preserve"> water </w:t>
      </w:r>
      <w:r w:rsidR="00557E77">
        <w:rPr>
          <w:lang w:val="en-AU"/>
        </w:rPr>
        <w:t>type and colo</w:t>
      </w:r>
      <w:r w:rsidR="00785051">
        <w:rPr>
          <w:lang w:val="en-AU"/>
        </w:rPr>
        <w:t>u</w:t>
      </w:r>
      <w:r w:rsidR="00557E77">
        <w:rPr>
          <w:lang w:val="en-AU"/>
        </w:rPr>
        <w:t>r class categor</w:t>
      </w:r>
      <w:r w:rsidR="009F3F76">
        <w:rPr>
          <w:lang w:val="en-AU"/>
        </w:rPr>
        <w:t>ies</w:t>
      </w:r>
      <w:r w:rsidR="00E4423C">
        <w:rPr>
          <w:lang w:val="en-AU"/>
        </w:rPr>
        <w:t>.</w:t>
      </w:r>
      <w:r w:rsidR="00557E77" w:rsidRPr="00557E77">
        <w:t xml:space="preserve"> </w:t>
      </w:r>
    </w:p>
    <w:p w14:paraId="47596624" w14:textId="1FE53A6E" w:rsidR="00697AA5" w:rsidRDefault="00697AA5" w:rsidP="008B452D">
      <w:pPr>
        <w:rPr>
          <w:rFonts w:ascii="Times New Roman" w:eastAsiaTheme="minorHAnsi" w:hAnsi="Times New Roman"/>
          <w:sz w:val="24"/>
          <w:szCs w:val="24"/>
          <w:lang w:val="en-AU" w:eastAsia="en-AU"/>
        </w:rPr>
      </w:pPr>
      <w:r>
        <w:t xml:space="preserve">The mean water quality concentrations have been calculated </w:t>
      </w:r>
      <w:r w:rsidR="00AA4414">
        <w:t>for 2016–17</w:t>
      </w:r>
      <w:r>
        <w:t xml:space="preserve"> using all surface data (&lt; 0.2 m) </w:t>
      </w:r>
      <w:r w:rsidRPr="00697AA5">
        <w:t xml:space="preserve">collected between November and April by JCU, </w:t>
      </w:r>
      <w:r w:rsidR="002C0636">
        <w:t>AIMS</w:t>
      </w:r>
      <w:r w:rsidRPr="00697AA5">
        <w:t xml:space="preserve"> and </w:t>
      </w:r>
      <w:r w:rsidR="002C0636">
        <w:t>the CYW</w:t>
      </w:r>
      <w:r w:rsidR="001073F2">
        <w:t>M</w:t>
      </w:r>
      <w:r w:rsidR="002C0636">
        <w:t>P</w:t>
      </w:r>
      <w:r w:rsidRPr="00697AA5">
        <w:t xml:space="preserve">. </w:t>
      </w:r>
      <w:r w:rsidR="00AA4414">
        <w:t xml:space="preserve">During </w:t>
      </w:r>
      <w:r>
        <w:t>the previous wet seasons, t</w:t>
      </w:r>
      <w:r w:rsidRPr="00697AA5">
        <w:t>he mean</w:t>
      </w:r>
      <w:r>
        <w:t xml:space="preserve"> water quality concentrations were calculated using the JCU dataset only, </w:t>
      </w:r>
      <w:r w:rsidR="005926A4">
        <w:t>assuming</w:t>
      </w:r>
      <w:r>
        <w:t xml:space="preserve"> it was representative of </w:t>
      </w:r>
      <w:r>
        <w:rPr>
          <w:lang w:val="en-AU"/>
        </w:rPr>
        <w:t>high flow conditions.</w:t>
      </w:r>
      <w:r w:rsidR="000E6779">
        <w:rPr>
          <w:lang w:val="en-AU"/>
        </w:rPr>
        <w:t xml:space="preserve"> </w:t>
      </w:r>
    </w:p>
    <w:p w14:paraId="246BBD55" w14:textId="6A684EA2" w:rsidR="00E4423C" w:rsidRDefault="00785051" w:rsidP="00362756">
      <w:pPr>
        <w:rPr>
          <w:lang w:val="en-AU"/>
        </w:rPr>
      </w:pPr>
      <w:r>
        <w:rPr>
          <w:lang w:val="en-AU"/>
        </w:rPr>
        <w:t>In 2014</w:t>
      </w:r>
      <w:r w:rsidR="008D3E71">
        <w:rPr>
          <w:lang w:val="en-AU"/>
        </w:rPr>
        <w:t>–</w:t>
      </w:r>
      <w:r>
        <w:rPr>
          <w:lang w:val="en-AU"/>
        </w:rPr>
        <w:t xml:space="preserve">15, considerable specific statistical analysis of wet season water quality data </w:t>
      </w:r>
      <w:r w:rsidR="008D3E71">
        <w:rPr>
          <w:lang w:val="en-AU"/>
        </w:rPr>
        <w:t xml:space="preserve">was </w:t>
      </w:r>
      <w:r>
        <w:rPr>
          <w:lang w:val="en-AU"/>
        </w:rPr>
        <w:t>conducted to investigate the transport and/or transformation of water quality parameters in the context of salinity gradients, river discharge and wind characteristics (see L</w:t>
      </w:r>
      <w:r w:rsidR="00177622">
        <w:rPr>
          <w:rFonts w:cs="Arial"/>
          <w:lang w:val="en-AU"/>
        </w:rPr>
        <w:t>ø</w:t>
      </w:r>
      <w:r>
        <w:rPr>
          <w:lang w:val="en-AU"/>
        </w:rPr>
        <w:t>nborg et al.</w:t>
      </w:r>
      <w:r w:rsidR="00362756">
        <w:rPr>
          <w:lang w:val="en-AU"/>
        </w:rPr>
        <w:t>,</w:t>
      </w:r>
      <w:r>
        <w:rPr>
          <w:lang w:val="en-AU"/>
        </w:rPr>
        <w:t xml:space="preserve"> 2016). This analysis provided a baseline for assessing the mixing behaviour and drivers for each focus region. Similar analysis will be repeated in 201</w:t>
      </w:r>
      <w:r w:rsidR="00265927">
        <w:rPr>
          <w:lang w:val="en-AU"/>
        </w:rPr>
        <w:t>8</w:t>
      </w:r>
      <w:r w:rsidR="00FA4E12">
        <w:rPr>
          <w:lang w:val="en-AU"/>
        </w:rPr>
        <w:t>–</w:t>
      </w:r>
      <w:r>
        <w:rPr>
          <w:lang w:val="en-AU"/>
        </w:rPr>
        <w:t>1</w:t>
      </w:r>
      <w:r w:rsidR="00265927">
        <w:rPr>
          <w:lang w:val="en-AU"/>
        </w:rPr>
        <w:t>9</w:t>
      </w:r>
      <w:r>
        <w:rPr>
          <w:lang w:val="en-AU"/>
        </w:rPr>
        <w:t xml:space="preserve"> for comparison and assessment of any significant differences over the sampling years.</w:t>
      </w:r>
    </w:p>
    <w:p w14:paraId="246BBD56" w14:textId="15DB7532" w:rsidR="00803656" w:rsidRPr="00F27E1A" w:rsidRDefault="00803656" w:rsidP="001853EB">
      <w:pPr>
        <w:pStyle w:val="Heading2"/>
      </w:pPr>
      <w:bookmarkStart w:id="485" w:name="_Ref469819438"/>
      <w:bookmarkStart w:id="486" w:name="_Ref469931166"/>
      <w:bookmarkStart w:id="487" w:name="_Ref504999914"/>
      <w:bookmarkStart w:id="488" w:name="_Ref505077124"/>
      <w:bookmarkStart w:id="489" w:name="_Toc517259732"/>
      <w:bookmarkStart w:id="490" w:name="_Toc139938361"/>
      <w:bookmarkStart w:id="491" w:name="_Toc145126935"/>
      <w:bookmarkStart w:id="492" w:name="_Toc167192429"/>
      <w:r w:rsidRPr="00F27E1A">
        <w:t>Remote-sensing modelling</w:t>
      </w:r>
      <w:r w:rsidR="00C25886" w:rsidRPr="00F27E1A">
        <w:t xml:space="preserve"> – </w:t>
      </w:r>
      <w:r w:rsidR="00A05C7B" w:rsidRPr="00F27E1A">
        <w:t xml:space="preserve">wet season </w:t>
      </w:r>
      <w:r w:rsidRPr="00F27E1A">
        <w:t xml:space="preserve">water type classification and </w:t>
      </w:r>
      <w:r w:rsidR="00AA48C5" w:rsidRPr="00F27E1A">
        <w:t>exposure</w:t>
      </w:r>
      <w:r w:rsidRPr="00F27E1A">
        <w:t xml:space="preserve"> maps</w:t>
      </w:r>
      <w:bookmarkEnd w:id="485"/>
      <w:bookmarkEnd w:id="486"/>
      <w:bookmarkEnd w:id="487"/>
      <w:bookmarkEnd w:id="488"/>
      <w:bookmarkEnd w:id="489"/>
    </w:p>
    <w:p w14:paraId="246BBD57" w14:textId="31AD81A1" w:rsidR="00803656" w:rsidRPr="00717EA4" w:rsidRDefault="00803656" w:rsidP="00803656">
      <w:pPr>
        <w:rPr>
          <w:rFonts w:eastAsia="Calibri" w:cs="Arial"/>
          <w:color w:val="000000" w:themeColor="text1"/>
          <w:szCs w:val="22"/>
          <w:lang w:val="en-AU"/>
        </w:rPr>
      </w:pPr>
      <w:r w:rsidRPr="00EE6F82">
        <w:rPr>
          <w:rFonts w:eastAsia="Calibri" w:cs="Arial"/>
          <w:color w:val="000000" w:themeColor="text1"/>
          <w:lang w:val="en-AU"/>
        </w:rPr>
        <w:t xml:space="preserve">Understanding the exposure of the GBR ecosystems </w:t>
      </w:r>
      <w:r w:rsidR="004B64D0">
        <w:rPr>
          <w:rFonts w:eastAsia="Calibri" w:cs="Arial"/>
          <w:color w:val="000000" w:themeColor="text1"/>
          <w:lang w:val="en-AU"/>
        </w:rPr>
        <w:t xml:space="preserve">to </w:t>
      </w:r>
      <w:r w:rsidR="0067111D">
        <w:rPr>
          <w:rFonts w:eastAsia="Calibri" w:cs="Arial"/>
          <w:color w:val="000000" w:themeColor="text1"/>
          <w:lang w:val="en-AU"/>
        </w:rPr>
        <w:t>elevated (</w:t>
      </w:r>
      <w:r w:rsidR="00337E53">
        <w:rPr>
          <w:rFonts w:eastAsia="Calibri" w:cs="Arial"/>
          <w:color w:val="000000" w:themeColor="text1"/>
          <w:lang w:val="en-AU"/>
        </w:rPr>
        <w:t>above</w:t>
      </w:r>
      <w:r w:rsidR="0067111D">
        <w:rPr>
          <w:rFonts w:eastAsia="Calibri" w:cs="Arial"/>
          <w:color w:val="000000" w:themeColor="text1"/>
          <w:lang w:val="en-AU"/>
        </w:rPr>
        <w:t xml:space="preserve"> guideline) </w:t>
      </w:r>
      <w:r w:rsidR="004B64D0">
        <w:rPr>
          <w:rFonts w:eastAsia="Calibri" w:cs="Arial"/>
          <w:color w:val="000000" w:themeColor="text1"/>
          <w:lang w:val="en-AU"/>
        </w:rPr>
        <w:t xml:space="preserve">pollutant concentrations during </w:t>
      </w:r>
      <w:r w:rsidR="008167AC">
        <w:rPr>
          <w:rFonts w:eastAsia="Calibri" w:cs="Arial"/>
          <w:color w:val="000000" w:themeColor="text1"/>
          <w:lang w:val="en-AU"/>
        </w:rPr>
        <w:t xml:space="preserve">the </w:t>
      </w:r>
      <w:r w:rsidR="0096355F">
        <w:rPr>
          <w:rFonts w:eastAsia="Calibri" w:cs="Arial"/>
          <w:color w:val="000000" w:themeColor="text1"/>
          <w:lang w:val="en-AU"/>
        </w:rPr>
        <w:t>wet season</w:t>
      </w:r>
      <w:r w:rsidR="00FA4E12">
        <w:rPr>
          <w:rFonts w:eastAsia="Calibri" w:cs="Arial"/>
          <w:color w:val="000000" w:themeColor="text1"/>
          <w:lang w:val="en-AU"/>
        </w:rPr>
        <w:t xml:space="preserve"> </w:t>
      </w:r>
      <w:r w:rsidRPr="00EE6F82">
        <w:rPr>
          <w:rFonts w:eastAsia="Calibri" w:cs="Arial"/>
          <w:color w:val="000000" w:themeColor="text1"/>
          <w:lang w:val="en-AU"/>
        </w:rPr>
        <w:t xml:space="preserve">and resulting changes in ecosystem health conditions is important to facilitate management of the GBR. </w:t>
      </w:r>
      <w:r w:rsidR="00337E53">
        <w:rPr>
          <w:color w:val="000000" w:themeColor="text1"/>
        </w:rPr>
        <w:t>T</w:t>
      </w:r>
      <w:r w:rsidR="0067111D">
        <w:rPr>
          <w:color w:val="000000" w:themeColor="text1"/>
        </w:rPr>
        <w:t xml:space="preserve">o illustrate wet season marine conditions and identify where GBR seagrass and coral reefs may be at risk, several satellite-derived </w:t>
      </w:r>
      <w:r>
        <w:rPr>
          <w:color w:val="000000" w:themeColor="text1"/>
        </w:rPr>
        <w:t xml:space="preserve">products </w:t>
      </w:r>
      <w:r w:rsidR="007A5C03">
        <w:rPr>
          <w:color w:val="000000" w:themeColor="text1"/>
        </w:rPr>
        <w:t xml:space="preserve">were produced and are </w:t>
      </w:r>
      <w:r>
        <w:rPr>
          <w:color w:val="000000" w:themeColor="text1"/>
        </w:rPr>
        <w:t xml:space="preserve">illustrated in </w:t>
      </w:r>
      <w:r w:rsidR="00720EDF">
        <w:rPr>
          <w:color w:val="000000" w:themeColor="text1"/>
        </w:rPr>
        <w:fldChar w:fldCharType="begin"/>
      </w:r>
      <w:r>
        <w:rPr>
          <w:color w:val="000000" w:themeColor="text1"/>
        </w:rPr>
        <w:instrText xml:space="preserve"> REF _Ref452298934 \h </w:instrText>
      </w:r>
      <w:r w:rsidR="00720EDF">
        <w:rPr>
          <w:color w:val="000000" w:themeColor="text1"/>
        </w:rPr>
      </w:r>
      <w:r w:rsidR="00720EDF">
        <w:rPr>
          <w:color w:val="000000" w:themeColor="text1"/>
        </w:rPr>
        <w:fldChar w:fldCharType="separate"/>
      </w:r>
      <w:r w:rsidR="00E1494F" w:rsidRPr="00D34416">
        <w:t xml:space="preserve">Figure </w:t>
      </w:r>
      <w:r w:rsidR="00E1494F">
        <w:rPr>
          <w:noProof/>
        </w:rPr>
        <w:t>2</w:t>
      </w:r>
      <w:r w:rsidR="00E1494F">
        <w:noBreakHyphen/>
      </w:r>
      <w:r w:rsidR="00E1494F">
        <w:rPr>
          <w:noProof/>
        </w:rPr>
        <w:t>2</w:t>
      </w:r>
      <w:r w:rsidR="00720EDF">
        <w:rPr>
          <w:color w:val="000000" w:themeColor="text1"/>
        </w:rPr>
        <w:fldChar w:fldCharType="end"/>
      </w:r>
      <w:r w:rsidR="009114B0">
        <w:rPr>
          <w:color w:val="000000" w:themeColor="text1"/>
        </w:rPr>
        <w:t xml:space="preserve"> (Devlin et al., 2015</w:t>
      </w:r>
      <w:r w:rsidR="0096355F">
        <w:rPr>
          <w:color w:val="000000" w:themeColor="text1"/>
        </w:rPr>
        <w:t>, modified</w:t>
      </w:r>
      <w:r w:rsidR="009114B0">
        <w:rPr>
          <w:color w:val="000000" w:themeColor="text1"/>
        </w:rPr>
        <w:t>)</w:t>
      </w:r>
      <w:r w:rsidR="008167AC">
        <w:rPr>
          <w:color w:val="000000" w:themeColor="text1"/>
        </w:rPr>
        <w:t>. These products included</w:t>
      </w:r>
      <w:r>
        <w:rPr>
          <w:color w:val="000000" w:themeColor="text1"/>
        </w:rPr>
        <w:t xml:space="preserve"> </w:t>
      </w:r>
      <w:r w:rsidR="0067111D">
        <w:rPr>
          <w:color w:val="000000" w:themeColor="text1"/>
        </w:rPr>
        <w:t>weekly panel</w:t>
      </w:r>
      <w:r w:rsidR="008167AC">
        <w:rPr>
          <w:color w:val="000000" w:themeColor="text1"/>
        </w:rPr>
        <w:t xml:space="preserve"> maps</w:t>
      </w:r>
      <w:r w:rsidR="0067111D" w:rsidRPr="003C10C4">
        <w:rPr>
          <w:color w:val="000000" w:themeColor="text1"/>
        </w:rPr>
        <w:t xml:space="preserve"> </w:t>
      </w:r>
      <w:r w:rsidRPr="003C10C4">
        <w:rPr>
          <w:color w:val="000000" w:themeColor="text1"/>
        </w:rPr>
        <w:t xml:space="preserve">of </w:t>
      </w:r>
      <w:r w:rsidR="008167AC">
        <w:rPr>
          <w:color w:val="000000" w:themeColor="text1"/>
        </w:rPr>
        <w:t xml:space="preserve">environmental and marine </w:t>
      </w:r>
      <w:r w:rsidR="004B64D0">
        <w:rPr>
          <w:color w:val="000000" w:themeColor="text1"/>
        </w:rPr>
        <w:t>wet season conditions</w:t>
      </w:r>
      <w:r>
        <w:rPr>
          <w:color w:val="000000" w:themeColor="text1"/>
        </w:rPr>
        <w:t xml:space="preserve">, frequency </w:t>
      </w:r>
      <w:r w:rsidR="008167AC">
        <w:rPr>
          <w:color w:val="000000" w:themeColor="text1"/>
        </w:rPr>
        <w:t xml:space="preserve">maps </w:t>
      </w:r>
      <w:r>
        <w:rPr>
          <w:color w:val="000000" w:themeColor="text1"/>
        </w:rPr>
        <w:t xml:space="preserve">of </w:t>
      </w:r>
      <w:r w:rsidRPr="00D768E5">
        <w:rPr>
          <w:color w:val="000000" w:themeColor="text1"/>
        </w:rPr>
        <w:t xml:space="preserve">occurrence </w:t>
      </w:r>
      <w:r w:rsidR="001951A8" w:rsidRPr="00D768E5">
        <w:rPr>
          <w:color w:val="000000" w:themeColor="text1"/>
        </w:rPr>
        <w:t xml:space="preserve">of </w:t>
      </w:r>
      <w:r w:rsidR="00A05C7B" w:rsidRPr="00D768E5">
        <w:rPr>
          <w:color w:val="000000" w:themeColor="text1"/>
        </w:rPr>
        <w:t xml:space="preserve">wet season </w:t>
      </w:r>
      <w:r w:rsidRPr="00D768E5">
        <w:rPr>
          <w:color w:val="000000" w:themeColor="text1"/>
        </w:rPr>
        <w:t>water type</w:t>
      </w:r>
      <w:r w:rsidR="001951A8" w:rsidRPr="00D768E5">
        <w:rPr>
          <w:color w:val="000000" w:themeColor="text1"/>
        </w:rPr>
        <w:t>s</w:t>
      </w:r>
      <w:r w:rsidRPr="00D768E5">
        <w:rPr>
          <w:color w:val="000000" w:themeColor="text1"/>
        </w:rPr>
        <w:t xml:space="preserve">, </w:t>
      </w:r>
      <w:r w:rsidR="008167AC" w:rsidRPr="00D768E5">
        <w:rPr>
          <w:color w:val="000000" w:themeColor="text1"/>
        </w:rPr>
        <w:t>exposure maps</w:t>
      </w:r>
      <w:r w:rsidR="00C07B82" w:rsidRPr="00D768E5">
        <w:rPr>
          <w:color w:val="000000" w:themeColor="text1"/>
        </w:rPr>
        <w:t>,</w:t>
      </w:r>
      <w:r w:rsidR="008167AC" w:rsidRPr="00D768E5">
        <w:rPr>
          <w:color w:val="000000" w:themeColor="text1"/>
        </w:rPr>
        <w:t xml:space="preserve"> as well as the extraction of the area (km</w:t>
      </w:r>
      <w:r w:rsidR="008167AC" w:rsidRPr="00D768E5">
        <w:rPr>
          <w:color w:val="000000" w:themeColor="text1"/>
          <w:vertAlign w:val="superscript"/>
        </w:rPr>
        <w:t>2</w:t>
      </w:r>
      <w:r w:rsidR="008167AC" w:rsidRPr="00D768E5">
        <w:rPr>
          <w:color w:val="000000" w:themeColor="text1"/>
        </w:rPr>
        <w:t xml:space="preserve">) and percentage (%) of coral reefs and seagrass meadows affected by different categories of exposure (or potential risk). </w:t>
      </w:r>
      <w:r w:rsidR="0081032A" w:rsidRPr="00D768E5">
        <w:rPr>
          <w:color w:val="000000" w:themeColor="text1"/>
        </w:rPr>
        <w:t>A more detailed description of methodologies is provided in Appendix D-</w:t>
      </w:r>
      <w:r w:rsidR="00D768E5" w:rsidRPr="00D768E5">
        <w:rPr>
          <w:color w:val="000000" w:themeColor="text1"/>
        </w:rPr>
        <w:t>8</w:t>
      </w:r>
      <w:r w:rsidRPr="00D768E5">
        <w:rPr>
          <w:color w:val="000000" w:themeColor="text1"/>
        </w:rPr>
        <w:t>.</w:t>
      </w:r>
      <w:r>
        <w:rPr>
          <w:color w:val="000000" w:themeColor="text1"/>
        </w:rPr>
        <w:t xml:space="preserve"> </w:t>
      </w:r>
    </w:p>
    <w:p w14:paraId="19AAD84C" w14:textId="23A8B490" w:rsidR="00C236EA" w:rsidRPr="00C236EA" w:rsidRDefault="009C5ACC" w:rsidP="00C236EA">
      <w:r w:rsidRPr="00C236EA">
        <w:rPr>
          <w:rFonts w:eastAsia="Calibri"/>
        </w:rPr>
        <w:t>Wet</w:t>
      </w:r>
      <w:r w:rsidR="00FA4E12" w:rsidRPr="00C236EA">
        <w:rPr>
          <w:rFonts w:eastAsia="Calibri"/>
        </w:rPr>
        <w:t xml:space="preserve"> </w:t>
      </w:r>
      <w:r w:rsidRPr="00C236EA">
        <w:rPr>
          <w:rFonts w:eastAsia="Calibri"/>
        </w:rPr>
        <w:t>season water</w:t>
      </w:r>
      <w:r w:rsidR="00E07E70" w:rsidRPr="00C236EA">
        <w:rPr>
          <w:rFonts w:eastAsia="Calibri"/>
        </w:rPr>
        <w:t xml:space="preserve"> </w:t>
      </w:r>
      <w:r w:rsidRPr="00C236EA">
        <w:rPr>
          <w:rFonts w:eastAsia="Calibri"/>
        </w:rPr>
        <w:t xml:space="preserve">type </w:t>
      </w:r>
      <w:r w:rsidR="009114B0" w:rsidRPr="00C236EA">
        <w:rPr>
          <w:rFonts w:eastAsia="Calibri"/>
        </w:rPr>
        <w:t xml:space="preserve">maps </w:t>
      </w:r>
      <w:r w:rsidR="00DC36D3" w:rsidRPr="00C236EA">
        <w:rPr>
          <w:rFonts w:eastAsia="Calibri"/>
        </w:rPr>
        <w:t xml:space="preserve">were </w:t>
      </w:r>
      <w:r w:rsidR="009114B0" w:rsidRPr="00C236EA">
        <w:rPr>
          <w:rFonts w:eastAsia="Calibri"/>
        </w:rPr>
        <w:t xml:space="preserve">produced using </w:t>
      </w:r>
      <w:r w:rsidR="001D1CD6" w:rsidRPr="00C236EA">
        <w:rPr>
          <w:rFonts w:eastAsia="Calibri"/>
        </w:rPr>
        <w:t>MODIS</w:t>
      </w:r>
      <w:r w:rsidR="00BE4EE8" w:rsidRPr="00C236EA">
        <w:rPr>
          <w:rFonts w:eastAsia="Calibri"/>
        </w:rPr>
        <w:t>-Aqua</w:t>
      </w:r>
      <w:r w:rsidR="00832392" w:rsidRPr="00C236EA">
        <w:rPr>
          <w:rFonts w:eastAsia="Calibri"/>
        </w:rPr>
        <w:t xml:space="preserve"> (hereafter, MODIS)</w:t>
      </w:r>
      <w:r w:rsidR="009114B0" w:rsidRPr="00C236EA">
        <w:rPr>
          <w:rFonts w:eastAsia="Calibri"/>
        </w:rPr>
        <w:t xml:space="preserve"> </w:t>
      </w:r>
      <w:r w:rsidR="00832392" w:rsidRPr="00C236EA">
        <w:rPr>
          <w:rFonts w:eastAsia="Calibri"/>
        </w:rPr>
        <w:t xml:space="preserve">quasi </w:t>
      </w:r>
      <w:r w:rsidR="000829CA" w:rsidRPr="00C236EA">
        <w:rPr>
          <w:rFonts w:eastAsia="Calibri"/>
        </w:rPr>
        <w:t>true colo</w:t>
      </w:r>
      <w:r w:rsidR="000F6017" w:rsidRPr="007A5C03">
        <w:rPr>
          <w:rFonts w:eastAsia="Calibri"/>
        </w:rPr>
        <w:t>u</w:t>
      </w:r>
      <w:r w:rsidR="000829CA" w:rsidRPr="007A5C03">
        <w:rPr>
          <w:rFonts w:eastAsia="Calibri"/>
        </w:rPr>
        <w:t>r</w:t>
      </w:r>
      <w:r w:rsidR="00832392" w:rsidRPr="007A5C03">
        <w:rPr>
          <w:rFonts w:eastAsia="Calibri"/>
        </w:rPr>
        <w:t xml:space="preserve"> (herafter true colour)</w:t>
      </w:r>
      <w:r w:rsidR="000829CA" w:rsidRPr="007A5C03">
        <w:rPr>
          <w:rFonts w:eastAsia="Calibri"/>
        </w:rPr>
        <w:t xml:space="preserve"> imagery</w:t>
      </w:r>
      <w:r w:rsidR="009114B0" w:rsidRPr="007A5C03">
        <w:rPr>
          <w:rFonts w:eastAsia="Calibri"/>
        </w:rPr>
        <w:t xml:space="preserve"> </w:t>
      </w:r>
      <w:r w:rsidR="000500E3" w:rsidRPr="007A5C03">
        <w:rPr>
          <w:rFonts w:eastAsia="Calibri"/>
        </w:rPr>
        <w:t>(s</w:t>
      </w:r>
      <w:r w:rsidR="00776B49" w:rsidRPr="007A5C03">
        <w:rPr>
          <w:rFonts w:eastAsia="Calibri"/>
        </w:rPr>
        <w:t xml:space="preserve">ee </w:t>
      </w:r>
      <w:r w:rsidR="00D768E5" w:rsidRPr="007A5C03">
        <w:rPr>
          <w:rFonts w:eastAsia="Calibri"/>
        </w:rPr>
        <w:t>Appendix B</w:t>
      </w:r>
      <w:r w:rsidR="000500E3" w:rsidRPr="007A5C03">
        <w:rPr>
          <w:rFonts w:eastAsia="Calibri"/>
        </w:rPr>
        <w:t xml:space="preserve">) </w:t>
      </w:r>
      <w:r w:rsidR="000829CA" w:rsidRPr="007A5C03">
        <w:rPr>
          <w:rFonts w:eastAsia="Calibri"/>
        </w:rPr>
        <w:t>reclassified</w:t>
      </w:r>
      <w:r w:rsidR="009114B0" w:rsidRPr="007A5C03">
        <w:rPr>
          <w:rFonts w:eastAsia="Calibri"/>
        </w:rPr>
        <w:t xml:space="preserve"> to </w:t>
      </w:r>
      <w:r w:rsidR="0081032A" w:rsidRPr="007A5C03">
        <w:rPr>
          <w:rFonts w:eastAsia="Calibri"/>
        </w:rPr>
        <w:t xml:space="preserve">six </w:t>
      </w:r>
      <w:r w:rsidR="00F75B16" w:rsidRPr="007A5C03">
        <w:rPr>
          <w:rFonts w:eastAsia="Calibri"/>
        </w:rPr>
        <w:t xml:space="preserve">distinct </w:t>
      </w:r>
      <w:r w:rsidR="0081032A" w:rsidRPr="007A5C03">
        <w:rPr>
          <w:rFonts w:eastAsia="Calibri"/>
        </w:rPr>
        <w:t>colour classes</w:t>
      </w:r>
      <w:r w:rsidR="009114B0" w:rsidRPr="007A5C03">
        <w:rPr>
          <w:rFonts w:eastAsia="Calibri"/>
        </w:rPr>
        <w:t xml:space="preserve"> defined by their colour properties</w:t>
      </w:r>
      <w:r w:rsidR="000829CA" w:rsidRPr="00BC3D67">
        <w:rPr>
          <w:rFonts w:eastAsia="Calibri"/>
        </w:rPr>
        <w:t xml:space="preserve"> </w:t>
      </w:r>
      <w:r w:rsidR="00717EA4" w:rsidRPr="00BC3D67">
        <w:rPr>
          <w:rFonts w:eastAsia="Calibri"/>
        </w:rPr>
        <w:t xml:space="preserve">(Álvarez-Romero et al., 2013) </w:t>
      </w:r>
      <w:r w:rsidRPr="00BC3D67">
        <w:rPr>
          <w:rFonts w:eastAsia="Calibri"/>
        </w:rPr>
        <w:t xml:space="preserve">and typical of </w:t>
      </w:r>
      <w:r w:rsidR="000F6017" w:rsidRPr="00BC3D67">
        <w:rPr>
          <w:rFonts w:eastAsia="Calibri"/>
        </w:rPr>
        <w:t>colour</w:t>
      </w:r>
      <w:r w:rsidRPr="00BC3D67">
        <w:rPr>
          <w:rFonts w:eastAsia="Calibri"/>
        </w:rPr>
        <w:t xml:space="preserve"> gradients existing across the GBR</w:t>
      </w:r>
      <w:r w:rsidR="00CE5E3C" w:rsidRPr="00BC3D67">
        <w:rPr>
          <w:rFonts w:eastAsia="Calibri"/>
        </w:rPr>
        <w:t xml:space="preserve"> coastal waters, including</w:t>
      </w:r>
      <w:r w:rsidR="00C17060" w:rsidRPr="00BC3D67">
        <w:rPr>
          <w:rFonts w:eastAsia="Calibri"/>
        </w:rPr>
        <w:t xml:space="preserve"> </w:t>
      </w:r>
      <w:r w:rsidRPr="00BC3D67">
        <w:rPr>
          <w:rFonts w:eastAsia="Calibri"/>
        </w:rPr>
        <w:t>river plume</w:t>
      </w:r>
      <w:r w:rsidR="00C17060" w:rsidRPr="00BC3D67">
        <w:rPr>
          <w:rFonts w:eastAsia="Calibri"/>
        </w:rPr>
        <w:t>s</w:t>
      </w:r>
      <w:r w:rsidR="00CE5E3C" w:rsidRPr="00BC3D67">
        <w:rPr>
          <w:rFonts w:eastAsia="Calibri"/>
        </w:rPr>
        <w:t xml:space="preserve"> during the wet season</w:t>
      </w:r>
      <w:r w:rsidR="00717EA4" w:rsidRPr="00BC3D67">
        <w:rPr>
          <w:rFonts w:eastAsia="Calibri"/>
        </w:rPr>
        <w:t xml:space="preserve"> (</w:t>
      </w:r>
      <w:r w:rsidR="00184D9C" w:rsidRPr="00C236EA">
        <w:fldChar w:fldCharType="begin"/>
      </w:r>
      <w:r w:rsidR="00184D9C" w:rsidRPr="00C236EA">
        <w:instrText xml:space="preserve"> REF _Ref469406790 \h  \* MERGEFORMAT </w:instrText>
      </w:r>
      <w:r w:rsidR="00184D9C" w:rsidRPr="00C236EA">
        <w:fldChar w:fldCharType="separate"/>
      </w:r>
      <w:r w:rsidR="00E1494F" w:rsidRPr="00CD1FA1">
        <w:rPr>
          <w:rFonts w:eastAsia="SimSun"/>
          <w:lang w:val="en-US"/>
        </w:rPr>
        <w:t xml:space="preserve">Figure </w:t>
      </w:r>
      <w:r w:rsidR="00E1494F">
        <w:rPr>
          <w:rFonts w:eastAsia="SimSun"/>
          <w:lang w:val="en-US"/>
        </w:rPr>
        <w:t>2</w:t>
      </w:r>
      <w:r w:rsidR="00E1494F">
        <w:rPr>
          <w:rFonts w:eastAsia="SimSun"/>
          <w:lang w:val="en-US"/>
        </w:rPr>
        <w:noBreakHyphen/>
        <w:t>3</w:t>
      </w:r>
      <w:r w:rsidR="00184D9C" w:rsidRPr="00C236EA">
        <w:fldChar w:fldCharType="end"/>
      </w:r>
      <w:r w:rsidR="00717EA4" w:rsidRPr="00C236EA">
        <w:rPr>
          <w:rFonts w:eastAsia="Calibri"/>
        </w:rPr>
        <w:t>)</w:t>
      </w:r>
      <w:r w:rsidR="009114B0" w:rsidRPr="00C236EA">
        <w:rPr>
          <w:rFonts w:eastAsia="Calibri"/>
        </w:rPr>
        <w:t>.</w:t>
      </w:r>
      <w:r w:rsidR="000829CA" w:rsidRPr="00C236EA">
        <w:t xml:space="preserve"> </w:t>
      </w:r>
      <w:r w:rsidR="00C236EA" w:rsidRPr="00C236EA">
        <w:t>To complement this dataset, MODIS-Terra (</w:t>
      </w:r>
      <w:r w:rsidR="00C236EA">
        <w:t>h</w:t>
      </w:r>
      <w:r w:rsidR="00C236EA" w:rsidRPr="00C236EA">
        <w:t xml:space="preserve">ereafter, MODIS-Terra) true colour images are also occasionally downloaded from the </w:t>
      </w:r>
      <w:r w:rsidR="00670475">
        <w:t>National Aeronautics and Space Administration (</w:t>
      </w:r>
      <w:r w:rsidR="00C236EA" w:rsidRPr="00C236EA">
        <w:t>NASA</w:t>
      </w:r>
      <w:r w:rsidR="00670475">
        <w:t>)</w:t>
      </w:r>
      <w:r w:rsidR="00C236EA" w:rsidRPr="00C236EA">
        <w:t>’s EOSDIS worldview website and processed to daily water type maps. MODIS-Terra are only used when MODIS data are too cloudy or unavailable, and when satellite information are needed in near real time (rapid response mapping of flood events).</w:t>
      </w:r>
      <w:r w:rsidR="00C236EA">
        <w:t xml:space="preserve"> The MODIS-T</w:t>
      </w:r>
      <w:r w:rsidR="00C236EA" w:rsidRPr="00C236EA">
        <w:t>erra data are used only for informative purposes and are not included in the processing of the weekly, frequency and exposure composite maps.</w:t>
      </w:r>
    </w:p>
    <w:p w14:paraId="246BBD58" w14:textId="315FE964" w:rsidR="000829CA" w:rsidRPr="009A01B7" w:rsidRDefault="009114B0" w:rsidP="009C5ACC">
      <w:pPr>
        <w:rPr>
          <w:rFonts w:eastAsia="Calibri" w:cs="Arial"/>
          <w:color w:val="000000" w:themeColor="text1"/>
          <w:szCs w:val="22"/>
          <w:lang w:val="en-AU"/>
        </w:rPr>
      </w:pPr>
      <w:r w:rsidRPr="00717EA4">
        <w:rPr>
          <w:rFonts w:eastAsia="Calibri" w:cs="Arial"/>
          <w:color w:val="000000" w:themeColor="text1"/>
          <w:szCs w:val="22"/>
          <w:lang w:val="en-AU"/>
        </w:rPr>
        <w:t xml:space="preserve">Each of the </w:t>
      </w:r>
      <w:r w:rsidR="0081032A">
        <w:rPr>
          <w:rFonts w:eastAsia="Calibri" w:cs="Arial"/>
          <w:color w:val="000000" w:themeColor="text1"/>
          <w:szCs w:val="22"/>
          <w:lang w:val="en-AU"/>
        </w:rPr>
        <w:t>six colour class</w:t>
      </w:r>
      <w:r w:rsidR="00FA4E12">
        <w:rPr>
          <w:rFonts w:eastAsia="Calibri" w:cs="Arial"/>
          <w:color w:val="000000" w:themeColor="text1"/>
          <w:szCs w:val="22"/>
          <w:lang w:val="en-AU"/>
        </w:rPr>
        <w:t>es</w:t>
      </w:r>
      <w:r w:rsidRPr="00717EA4">
        <w:rPr>
          <w:rFonts w:eastAsia="Calibri" w:cs="Arial"/>
          <w:color w:val="000000" w:themeColor="text1"/>
          <w:szCs w:val="22"/>
          <w:lang w:val="en-AU"/>
        </w:rPr>
        <w:t xml:space="preserve"> </w:t>
      </w:r>
      <w:r w:rsidR="00FA4E12">
        <w:rPr>
          <w:rFonts w:eastAsia="Calibri" w:cs="Arial"/>
          <w:color w:val="000000" w:themeColor="text1"/>
          <w:szCs w:val="22"/>
          <w:lang w:val="en-AU"/>
        </w:rPr>
        <w:t>were</w:t>
      </w:r>
      <w:r w:rsidR="00FA4E12" w:rsidRPr="00717EA4">
        <w:rPr>
          <w:rFonts w:eastAsia="Calibri" w:cs="Arial"/>
          <w:color w:val="000000" w:themeColor="text1"/>
          <w:szCs w:val="22"/>
          <w:lang w:val="en-AU"/>
        </w:rPr>
        <w:t xml:space="preserve"> </w:t>
      </w:r>
      <w:r w:rsidRPr="00717EA4">
        <w:rPr>
          <w:rFonts w:eastAsia="Calibri" w:cs="Arial"/>
          <w:color w:val="000000" w:themeColor="text1"/>
          <w:szCs w:val="22"/>
          <w:lang w:val="en-AU"/>
        </w:rPr>
        <w:t>characterised by different</w:t>
      </w:r>
      <w:r w:rsidR="00A25651" w:rsidRPr="00717EA4">
        <w:rPr>
          <w:rFonts w:eastAsia="Calibri" w:cs="Arial"/>
          <w:color w:val="000000" w:themeColor="text1"/>
          <w:szCs w:val="22"/>
          <w:lang w:val="en-AU"/>
        </w:rPr>
        <w:t xml:space="preserve"> </w:t>
      </w:r>
      <w:r w:rsidR="001D1CD6">
        <w:rPr>
          <w:rFonts w:eastAsia="Calibri" w:cs="Arial"/>
          <w:color w:val="000000" w:themeColor="text1"/>
          <w:szCs w:val="22"/>
          <w:lang w:val="en-AU"/>
        </w:rPr>
        <w:t xml:space="preserve">colour and </w:t>
      </w:r>
      <w:r w:rsidR="00717EA4">
        <w:rPr>
          <w:rFonts w:eastAsia="Calibri" w:cs="Arial"/>
          <w:color w:val="000000" w:themeColor="text1"/>
          <w:szCs w:val="22"/>
          <w:lang w:val="en-AU"/>
        </w:rPr>
        <w:t xml:space="preserve">concentrations of </w:t>
      </w:r>
      <w:r w:rsidRPr="00717EA4">
        <w:rPr>
          <w:rFonts w:eastAsia="Calibri" w:cs="Arial"/>
          <w:color w:val="000000" w:themeColor="text1"/>
          <w:szCs w:val="22"/>
          <w:lang w:val="en-AU"/>
        </w:rPr>
        <w:t>optically active components (</w:t>
      </w:r>
      <w:r w:rsidR="00FA4E12">
        <w:rPr>
          <w:rFonts w:eastAsia="Calibri" w:cs="Arial"/>
          <w:color w:val="000000" w:themeColor="text1"/>
          <w:szCs w:val="22"/>
          <w:lang w:val="en-AU"/>
        </w:rPr>
        <w:t xml:space="preserve">e.g., </w:t>
      </w:r>
      <w:r w:rsidRPr="00717EA4">
        <w:rPr>
          <w:rFonts w:eastAsia="Calibri" w:cs="Arial"/>
          <w:color w:val="000000" w:themeColor="text1"/>
          <w:szCs w:val="22"/>
          <w:lang w:val="en-AU"/>
        </w:rPr>
        <w:t xml:space="preserve">TSS, CDOM, and </w:t>
      </w:r>
      <w:r w:rsidR="009A60B0">
        <w:rPr>
          <w:rFonts w:cs="Arial"/>
          <w:szCs w:val="22"/>
          <w:lang w:val="en-AU"/>
        </w:rPr>
        <w:t>Chl-a</w:t>
      </w:r>
      <w:r w:rsidRPr="00717EA4">
        <w:rPr>
          <w:rFonts w:eastAsia="Calibri" w:cs="Arial"/>
          <w:color w:val="000000" w:themeColor="text1"/>
          <w:szCs w:val="22"/>
          <w:lang w:val="en-AU"/>
        </w:rPr>
        <w:t>)</w:t>
      </w:r>
      <w:r w:rsidR="00FA4E12">
        <w:rPr>
          <w:rFonts w:eastAsia="Calibri" w:cs="Arial"/>
          <w:color w:val="000000" w:themeColor="text1"/>
          <w:szCs w:val="22"/>
          <w:lang w:val="en-AU"/>
        </w:rPr>
        <w:t>,</w:t>
      </w:r>
      <w:r w:rsidRPr="00717EA4">
        <w:rPr>
          <w:rFonts w:eastAsia="Calibri" w:cs="Arial"/>
          <w:color w:val="000000" w:themeColor="text1"/>
          <w:szCs w:val="22"/>
          <w:lang w:val="en-AU"/>
        </w:rPr>
        <w:t xml:space="preserve"> which influence the light attenuation</w:t>
      </w:r>
      <w:r w:rsidR="009A01B7">
        <w:rPr>
          <w:rFonts w:eastAsia="Calibri" w:cs="Arial"/>
          <w:color w:val="000000" w:themeColor="text1"/>
          <w:szCs w:val="22"/>
          <w:lang w:val="en-AU"/>
        </w:rPr>
        <w:t xml:space="preserve">, as well as different </w:t>
      </w:r>
      <w:r w:rsidR="00EF1765">
        <w:rPr>
          <w:rFonts w:eastAsia="Calibri" w:cs="Arial"/>
          <w:color w:val="000000" w:themeColor="text1"/>
          <w:szCs w:val="22"/>
          <w:lang w:val="en-AU"/>
        </w:rPr>
        <w:t>pollutant</w:t>
      </w:r>
      <w:r w:rsidR="00DC36D3">
        <w:rPr>
          <w:rFonts w:eastAsia="Calibri" w:cs="Arial"/>
          <w:color w:val="000000" w:themeColor="text1"/>
          <w:szCs w:val="22"/>
          <w:lang w:val="en-AU"/>
        </w:rPr>
        <w:t xml:space="preserve"> </w:t>
      </w:r>
      <w:r w:rsidR="009A01B7">
        <w:rPr>
          <w:rFonts w:eastAsia="Calibri" w:cs="Arial"/>
          <w:color w:val="000000" w:themeColor="text1"/>
          <w:szCs w:val="22"/>
          <w:lang w:val="en-AU"/>
        </w:rPr>
        <w:t xml:space="preserve">concentrations </w:t>
      </w:r>
      <w:r w:rsidR="00FA4E12">
        <w:rPr>
          <w:rFonts w:eastAsia="Calibri" w:cs="Arial"/>
          <w:color w:val="000000" w:themeColor="text1"/>
          <w:szCs w:val="22"/>
          <w:lang w:val="en-AU"/>
        </w:rPr>
        <w:t>that</w:t>
      </w:r>
      <w:r w:rsidR="00FA4E12" w:rsidRPr="00717EA4">
        <w:rPr>
          <w:rFonts w:eastAsia="Calibri" w:cs="Arial"/>
          <w:color w:val="000000" w:themeColor="text1"/>
          <w:szCs w:val="22"/>
          <w:lang w:val="en-AU"/>
        </w:rPr>
        <w:t xml:space="preserve"> </w:t>
      </w:r>
      <w:r w:rsidRPr="00717EA4">
        <w:rPr>
          <w:rFonts w:eastAsia="Calibri" w:cs="Arial"/>
          <w:color w:val="000000" w:themeColor="text1"/>
          <w:szCs w:val="22"/>
          <w:lang w:val="en-AU"/>
        </w:rPr>
        <w:t>can vary the impact on the underlying ecological systems.</w:t>
      </w:r>
      <w:r w:rsidR="00A25651" w:rsidRPr="00717EA4">
        <w:rPr>
          <w:rFonts w:eastAsia="Calibri" w:cs="Arial"/>
          <w:color w:val="000000" w:themeColor="text1"/>
          <w:szCs w:val="22"/>
          <w:lang w:val="en-AU"/>
        </w:rPr>
        <w:t xml:space="preserve"> </w:t>
      </w:r>
      <w:r w:rsidR="009C5ACC" w:rsidRPr="00717EA4">
        <w:rPr>
          <w:rFonts w:eastAsia="Calibri" w:cs="Arial"/>
          <w:color w:val="000000" w:themeColor="text1"/>
          <w:szCs w:val="22"/>
          <w:lang w:val="en-AU"/>
        </w:rPr>
        <w:t xml:space="preserve">The wet season </w:t>
      </w:r>
      <w:r w:rsidR="0081032A">
        <w:rPr>
          <w:rFonts w:eastAsia="Calibri" w:cs="Arial"/>
          <w:color w:val="000000" w:themeColor="text1"/>
          <w:szCs w:val="22"/>
          <w:lang w:val="en-AU"/>
        </w:rPr>
        <w:t>colour class</w:t>
      </w:r>
      <w:r w:rsidR="007A5C03">
        <w:rPr>
          <w:rFonts w:eastAsia="Calibri" w:cs="Arial"/>
          <w:color w:val="000000" w:themeColor="text1"/>
          <w:szCs w:val="22"/>
          <w:lang w:val="en-AU"/>
        </w:rPr>
        <w:t>es</w:t>
      </w:r>
      <w:r w:rsidR="009C5ACC" w:rsidRPr="00717EA4">
        <w:rPr>
          <w:rFonts w:eastAsia="Calibri" w:cs="Arial"/>
          <w:color w:val="000000" w:themeColor="text1"/>
          <w:szCs w:val="22"/>
          <w:lang w:val="en-AU"/>
        </w:rPr>
        <w:t xml:space="preserve"> </w:t>
      </w:r>
      <w:r w:rsidR="007A5C03">
        <w:rPr>
          <w:rFonts w:eastAsia="Calibri" w:cs="Arial"/>
          <w:color w:val="000000" w:themeColor="text1"/>
          <w:szCs w:val="22"/>
          <w:lang w:val="en-AU"/>
        </w:rPr>
        <w:t>were</w:t>
      </w:r>
      <w:r w:rsidR="007A5C03" w:rsidRPr="00717EA4">
        <w:rPr>
          <w:rFonts w:eastAsia="Calibri" w:cs="Arial"/>
          <w:color w:val="000000" w:themeColor="text1"/>
          <w:szCs w:val="22"/>
          <w:lang w:val="en-AU"/>
        </w:rPr>
        <w:t xml:space="preserve"> </w:t>
      </w:r>
      <w:r w:rsidR="009C5ACC" w:rsidRPr="00717EA4">
        <w:rPr>
          <w:rFonts w:eastAsia="Calibri" w:cs="Arial"/>
          <w:color w:val="000000" w:themeColor="text1"/>
          <w:szCs w:val="22"/>
          <w:lang w:val="en-AU"/>
        </w:rPr>
        <w:t xml:space="preserve">further classified into </w:t>
      </w:r>
      <w:r w:rsidR="0081032A">
        <w:rPr>
          <w:rFonts w:eastAsia="Calibri" w:cs="Arial"/>
          <w:color w:val="000000" w:themeColor="text1"/>
          <w:szCs w:val="22"/>
          <w:lang w:val="en-AU"/>
        </w:rPr>
        <w:t>three wet season water types</w:t>
      </w:r>
      <w:r w:rsidR="009C5ACC" w:rsidRPr="00717EA4">
        <w:rPr>
          <w:rFonts w:eastAsia="Calibri" w:cs="Arial"/>
          <w:color w:val="000000" w:themeColor="text1"/>
          <w:szCs w:val="22"/>
          <w:lang w:val="en-AU"/>
        </w:rPr>
        <w:t xml:space="preserve"> (</w:t>
      </w:r>
      <w:r w:rsidR="0081032A">
        <w:rPr>
          <w:rFonts w:eastAsia="Calibri" w:cs="Arial"/>
          <w:color w:val="000000" w:themeColor="text1"/>
          <w:szCs w:val="22"/>
          <w:lang w:val="en-AU"/>
        </w:rPr>
        <w:t xml:space="preserve">Primary, Secondary and </w:t>
      </w:r>
      <w:r w:rsidR="005926A4">
        <w:rPr>
          <w:rFonts w:eastAsia="Calibri" w:cs="Arial"/>
          <w:color w:val="000000" w:themeColor="text1"/>
          <w:szCs w:val="22"/>
          <w:lang w:val="en-AU"/>
        </w:rPr>
        <w:t>Tertiary</w:t>
      </w:r>
      <w:r w:rsidR="009C5ACC" w:rsidRPr="00717EA4">
        <w:rPr>
          <w:rFonts w:eastAsia="Calibri" w:cs="Arial"/>
          <w:color w:val="000000" w:themeColor="text1"/>
          <w:szCs w:val="22"/>
          <w:lang w:val="en-AU"/>
        </w:rPr>
        <w:t xml:space="preserve">) with classes 1 to 4 corresponding to </w:t>
      </w:r>
      <w:r w:rsidR="001D1CD6">
        <w:rPr>
          <w:rFonts w:eastAsia="Calibri" w:cs="Arial"/>
          <w:color w:val="000000" w:themeColor="text1"/>
          <w:szCs w:val="22"/>
          <w:lang w:val="en-AU"/>
        </w:rPr>
        <w:t xml:space="preserve">the </w:t>
      </w:r>
      <w:r w:rsidR="009C5ACC" w:rsidRPr="00717EA4">
        <w:rPr>
          <w:rFonts w:eastAsia="Calibri" w:cs="Arial"/>
          <w:color w:val="000000" w:themeColor="text1"/>
          <w:szCs w:val="22"/>
          <w:lang w:val="en-AU"/>
        </w:rPr>
        <w:t>Primary water</w:t>
      </w:r>
      <w:r w:rsidR="001D1CD6">
        <w:rPr>
          <w:rFonts w:eastAsia="Calibri" w:cs="Arial"/>
          <w:color w:val="000000" w:themeColor="text1"/>
          <w:szCs w:val="22"/>
          <w:lang w:val="en-AU"/>
        </w:rPr>
        <w:t xml:space="preserve"> type</w:t>
      </w:r>
      <w:r w:rsidR="009C5ACC" w:rsidRPr="00717EA4">
        <w:rPr>
          <w:rFonts w:eastAsia="Calibri" w:cs="Arial"/>
          <w:color w:val="000000" w:themeColor="text1"/>
          <w:szCs w:val="22"/>
          <w:lang w:val="en-AU"/>
        </w:rPr>
        <w:t xml:space="preserve">, class 5 to </w:t>
      </w:r>
      <w:r w:rsidR="001D1CD6">
        <w:rPr>
          <w:rFonts w:eastAsia="Calibri" w:cs="Arial"/>
          <w:color w:val="000000" w:themeColor="text1"/>
          <w:szCs w:val="22"/>
          <w:lang w:val="en-AU"/>
        </w:rPr>
        <w:t xml:space="preserve">the </w:t>
      </w:r>
      <w:r w:rsidR="009C5ACC" w:rsidRPr="00717EA4">
        <w:rPr>
          <w:rFonts w:eastAsia="Calibri" w:cs="Arial"/>
          <w:color w:val="000000" w:themeColor="text1"/>
          <w:szCs w:val="22"/>
          <w:lang w:val="en-AU"/>
        </w:rPr>
        <w:t>Secondary water</w:t>
      </w:r>
      <w:r w:rsidR="001D1CD6">
        <w:rPr>
          <w:rFonts w:eastAsia="Calibri" w:cs="Arial"/>
          <w:color w:val="000000" w:themeColor="text1"/>
          <w:szCs w:val="22"/>
          <w:lang w:val="en-AU"/>
        </w:rPr>
        <w:t xml:space="preserve"> type</w:t>
      </w:r>
      <w:r w:rsidR="009C5ACC" w:rsidRPr="00717EA4">
        <w:rPr>
          <w:rFonts w:eastAsia="Calibri" w:cs="Arial"/>
          <w:color w:val="000000" w:themeColor="text1"/>
          <w:szCs w:val="22"/>
          <w:lang w:val="en-AU"/>
        </w:rPr>
        <w:t xml:space="preserve"> an</w:t>
      </w:r>
      <w:r w:rsidR="009C5ACC" w:rsidRPr="00C17060">
        <w:rPr>
          <w:rFonts w:eastAsia="Calibri" w:cs="Arial"/>
          <w:color w:val="000000" w:themeColor="text1"/>
          <w:szCs w:val="22"/>
          <w:lang w:val="en-AU"/>
        </w:rPr>
        <w:t>d class 6 to</w:t>
      </w:r>
      <w:r w:rsidR="001D1CD6">
        <w:rPr>
          <w:rFonts w:eastAsia="Calibri" w:cs="Arial"/>
          <w:color w:val="000000" w:themeColor="text1"/>
          <w:szCs w:val="22"/>
          <w:lang w:val="en-AU"/>
        </w:rPr>
        <w:t xml:space="preserve"> the</w:t>
      </w:r>
      <w:r w:rsidR="009C5ACC" w:rsidRPr="00C17060">
        <w:rPr>
          <w:rFonts w:eastAsia="Calibri" w:cs="Arial"/>
          <w:color w:val="000000" w:themeColor="text1"/>
          <w:szCs w:val="22"/>
          <w:lang w:val="en-AU"/>
        </w:rPr>
        <w:t xml:space="preserve"> Tertiary water</w:t>
      </w:r>
      <w:r w:rsidR="001D1CD6">
        <w:rPr>
          <w:rFonts w:eastAsia="Calibri" w:cs="Arial"/>
          <w:color w:val="000000" w:themeColor="text1"/>
          <w:szCs w:val="22"/>
          <w:lang w:val="en-AU"/>
        </w:rPr>
        <w:t xml:space="preserve"> type</w:t>
      </w:r>
      <w:r w:rsidR="009C5ACC" w:rsidRPr="00C17060">
        <w:rPr>
          <w:rFonts w:eastAsia="Calibri" w:cs="Arial"/>
          <w:color w:val="000000" w:themeColor="text1"/>
          <w:szCs w:val="22"/>
          <w:lang w:val="en-AU"/>
        </w:rPr>
        <w:t xml:space="preserve">. </w:t>
      </w:r>
      <w:r w:rsidR="001D1CD6">
        <w:rPr>
          <w:rFonts w:eastAsia="Calibri" w:cs="Arial"/>
          <w:color w:val="000000" w:themeColor="text1"/>
          <w:szCs w:val="22"/>
          <w:lang w:val="en-AU"/>
        </w:rPr>
        <w:t>T</w:t>
      </w:r>
      <w:r w:rsidR="001D1CD6" w:rsidRPr="001D1CD6">
        <w:rPr>
          <w:rFonts w:eastAsia="Calibri" w:cs="Arial"/>
          <w:color w:val="000000" w:themeColor="text1"/>
          <w:szCs w:val="22"/>
          <w:lang w:val="en-AU"/>
        </w:rPr>
        <w:t>he brownish to brownish-green turbid water</w:t>
      </w:r>
      <w:r w:rsidR="00826A14">
        <w:rPr>
          <w:rFonts w:eastAsia="Calibri" w:cs="Arial"/>
          <w:color w:val="000000" w:themeColor="text1"/>
          <w:szCs w:val="22"/>
          <w:lang w:val="en-AU"/>
        </w:rPr>
        <w:t xml:space="preserve">s </w:t>
      </w:r>
      <w:r w:rsidR="001D1CD6" w:rsidRPr="001D1CD6">
        <w:rPr>
          <w:rFonts w:eastAsia="Calibri" w:cs="Arial"/>
          <w:color w:val="000000" w:themeColor="text1"/>
          <w:szCs w:val="22"/>
          <w:lang w:val="en-AU"/>
        </w:rPr>
        <w:t xml:space="preserve">(colour classes 1 to 4 or </w:t>
      </w:r>
      <w:r w:rsidR="00670475">
        <w:rPr>
          <w:rFonts w:eastAsia="Calibri" w:cs="Arial"/>
          <w:color w:val="000000" w:themeColor="text1"/>
          <w:szCs w:val="22"/>
          <w:lang w:val="en-AU"/>
        </w:rPr>
        <w:t>P</w:t>
      </w:r>
      <w:r w:rsidR="00670475" w:rsidRPr="001D1CD6">
        <w:rPr>
          <w:rFonts w:eastAsia="Calibri" w:cs="Arial"/>
          <w:color w:val="000000" w:themeColor="text1"/>
          <w:szCs w:val="22"/>
          <w:lang w:val="en-AU"/>
        </w:rPr>
        <w:t xml:space="preserve">rimary </w:t>
      </w:r>
      <w:r w:rsidR="001D1CD6" w:rsidRPr="001D1CD6">
        <w:rPr>
          <w:rFonts w:eastAsia="Calibri" w:cs="Arial"/>
          <w:color w:val="000000" w:themeColor="text1"/>
          <w:szCs w:val="22"/>
          <w:lang w:val="en-AU"/>
        </w:rPr>
        <w:t>water type) are typical for inshore regions of GBR river plumes or nearshore marine areas with high concentrations of resuspended sediments found during the wet season (</w:t>
      </w:r>
      <w:r w:rsidR="001D1CD6">
        <w:rPr>
          <w:rFonts w:eastAsia="Calibri" w:cs="Arial"/>
          <w:color w:val="000000" w:themeColor="text1"/>
          <w:szCs w:val="22"/>
          <w:lang w:val="en-AU"/>
        </w:rPr>
        <w:fldChar w:fldCharType="begin"/>
      </w:r>
      <w:r w:rsidR="001D1CD6">
        <w:rPr>
          <w:rFonts w:eastAsia="Calibri" w:cs="Arial"/>
          <w:color w:val="000000" w:themeColor="text1"/>
          <w:szCs w:val="22"/>
          <w:lang w:val="en-AU"/>
        </w:rPr>
        <w:instrText xml:space="preserve"> REF _Ref469406790 \h </w:instrText>
      </w:r>
      <w:r w:rsidR="001D1CD6">
        <w:rPr>
          <w:rFonts w:eastAsia="Calibri" w:cs="Arial"/>
          <w:color w:val="000000" w:themeColor="text1"/>
          <w:szCs w:val="22"/>
          <w:lang w:val="en-AU"/>
        </w:rPr>
      </w:r>
      <w:r w:rsidR="001D1CD6">
        <w:rPr>
          <w:rFonts w:eastAsia="Calibri" w:cs="Arial"/>
          <w:color w:val="000000" w:themeColor="text1"/>
          <w:szCs w:val="22"/>
          <w:lang w:val="en-AU"/>
        </w:rPr>
        <w:fldChar w:fldCharType="separate"/>
      </w:r>
      <w:r w:rsidR="00E1494F" w:rsidRPr="00CD1FA1">
        <w:rPr>
          <w:rFonts w:eastAsia="SimSun"/>
          <w:lang w:val="en-US"/>
        </w:rPr>
        <w:t xml:space="preserve">Figure </w:t>
      </w:r>
      <w:r w:rsidR="00E1494F">
        <w:rPr>
          <w:rFonts w:eastAsia="SimSun"/>
          <w:noProof/>
          <w:lang w:val="en-US"/>
        </w:rPr>
        <w:t>2</w:t>
      </w:r>
      <w:r w:rsidR="00E1494F">
        <w:rPr>
          <w:rFonts w:eastAsia="SimSun"/>
          <w:lang w:val="en-US"/>
        </w:rPr>
        <w:noBreakHyphen/>
      </w:r>
      <w:r w:rsidR="00E1494F">
        <w:rPr>
          <w:rFonts w:eastAsia="SimSun"/>
          <w:noProof/>
          <w:lang w:val="en-US"/>
        </w:rPr>
        <w:t>3</w:t>
      </w:r>
      <w:r w:rsidR="001D1CD6">
        <w:rPr>
          <w:rFonts w:eastAsia="Calibri" w:cs="Arial"/>
          <w:color w:val="000000" w:themeColor="text1"/>
          <w:szCs w:val="22"/>
          <w:lang w:val="en-AU"/>
        </w:rPr>
        <w:fldChar w:fldCharType="end"/>
      </w:r>
      <w:r w:rsidR="001D1CD6" w:rsidRPr="001D1CD6">
        <w:rPr>
          <w:rFonts w:eastAsia="Calibri" w:cs="Arial"/>
          <w:color w:val="000000" w:themeColor="text1"/>
          <w:szCs w:val="22"/>
          <w:lang w:val="en-AU"/>
        </w:rPr>
        <w:t>). These water bodies in flood waters typically contain high nutrient and phytoplankton concentrations but are also enriched in sediment and dissolved organic matter resulting in reduced light levels. The greenish-to-greenish-blue turbid water</w:t>
      </w:r>
      <w:r w:rsidR="00826A14">
        <w:rPr>
          <w:rFonts w:eastAsia="Calibri" w:cs="Arial"/>
          <w:color w:val="000000" w:themeColor="text1"/>
          <w:szCs w:val="22"/>
          <w:lang w:val="en-AU"/>
        </w:rPr>
        <w:t xml:space="preserve">s </w:t>
      </w:r>
      <w:r w:rsidR="001D1CD6" w:rsidRPr="001D1CD6">
        <w:rPr>
          <w:rFonts w:eastAsia="Calibri" w:cs="Arial"/>
          <w:color w:val="000000" w:themeColor="text1"/>
          <w:szCs w:val="22"/>
          <w:lang w:val="en-AU"/>
        </w:rPr>
        <w:t xml:space="preserve">(colour class 5 or </w:t>
      </w:r>
      <w:r w:rsidR="00670475" w:rsidRPr="001D1CD6">
        <w:rPr>
          <w:rFonts w:eastAsia="Calibri" w:cs="Arial"/>
          <w:color w:val="000000" w:themeColor="text1"/>
          <w:szCs w:val="22"/>
          <w:lang w:val="en-AU"/>
        </w:rPr>
        <w:t>Secondary water</w:t>
      </w:r>
      <w:r w:rsidR="001D1CD6" w:rsidRPr="001D1CD6">
        <w:rPr>
          <w:rFonts w:eastAsia="Calibri" w:cs="Arial"/>
          <w:color w:val="000000" w:themeColor="text1"/>
          <w:szCs w:val="22"/>
          <w:lang w:val="en-AU"/>
        </w:rPr>
        <w:t xml:space="preserve"> type) is typical of coastal waters rich in algae</w:t>
      </w:r>
      <w:r w:rsidR="001D1CD6">
        <w:rPr>
          <w:rFonts w:eastAsia="Calibri" w:cs="Arial"/>
          <w:color w:val="000000" w:themeColor="text1"/>
          <w:szCs w:val="22"/>
          <w:lang w:val="en-AU"/>
        </w:rPr>
        <w:t xml:space="preserve"> (Chl-a)</w:t>
      </w:r>
      <w:r w:rsidR="001D1CD6" w:rsidRPr="001D1CD6">
        <w:rPr>
          <w:rFonts w:eastAsia="Calibri" w:cs="Arial"/>
          <w:color w:val="000000" w:themeColor="text1"/>
          <w:szCs w:val="22"/>
          <w:lang w:val="en-AU"/>
        </w:rPr>
        <w:t xml:space="preserve"> and containing dissolved matter and fine sediment. This water body is found in the GBR open coastal waters as well as in the mid-water plumes where relatively high nutrient availability and increased light levels due to sedimentation (Bainbridge et al., 2012) favour coastal productivity. Finally, the greenish-blue water</w:t>
      </w:r>
      <w:r w:rsidR="00826A14">
        <w:rPr>
          <w:rFonts w:eastAsia="Calibri" w:cs="Arial"/>
          <w:color w:val="000000" w:themeColor="text1"/>
          <w:szCs w:val="22"/>
          <w:lang w:val="en-AU"/>
        </w:rPr>
        <w:t>s</w:t>
      </w:r>
      <w:r w:rsidR="001D1CD6" w:rsidRPr="001D1CD6">
        <w:rPr>
          <w:rFonts w:eastAsia="Calibri" w:cs="Arial"/>
          <w:color w:val="000000" w:themeColor="text1"/>
          <w:szCs w:val="22"/>
          <w:lang w:val="en-AU"/>
        </w:rPr>
        <w:t xml:space="preserve"> (colour class 6 or Tertiary water type) correspond to waters with above ambient water quality concentrations. This water body is typical for areas towards the open sea or offshore regions of river flood plumes.</w:t>
      </w:r>
    </w:p>
    <w:p w14:paraId="722CB549" w14:textId="78304310" w:rsidR="00BD0B3B" w:rsidRPr="00BD0B3B" w:rsidRDefault="00C07B82" w:rsidP="00BD0B3B">
      <w:pPr>
        <w:rPr>
          <w:rFonts w:eastAsia="Calibri" w:cs="Arial"/>
          <w:color w:val="000000" w:themeColor="text1"/>
          <w:szCs w:val="22"/>
          <w:lang w:val="en-AU"/>
        </w:rPr>
      </w:pPr>
      <w:r>
        <w:rPr>
          <w:rFonts w:eastAsia="Calibri" w:cs="Arial"/>
          <w:color w:val="000000" w:themeColor="text1"/>
          <w:szCs w:val="22"/>
          <w:lang w:val="en-AU"/>
        </w:rPr>
        <w:t>P</w:t>
      </w:r>
      <w:r w:rsidR="0067111D" w:rsidRPr="0067111D">
        <w:rPr>
          <w:rFonts w:eastAsia="Calibri" w:cs="Arial"/>
          <w:color w:val="000000" w:themeColor="text1"/>
          <w:szCs w:val="22"/>
          <w:lang w:val="en-AU"/>
        </w:rPr>
        <w:t xml:space="preserve">anels </w:t>
      </w:r>
      <w:r>
        <w:rPr>
          <w:rFonts w:eastAsia="Calibri" w:cs="Arial"/>
          <w:color w:val="000000" w:themeColor="text1"/>
          <w:szCs w:val="22"/>
          <w:lang w:val="en-AU"/>
        </w:rPr>
        <w:t>summari</w:t>
      </w:r>
      <w:r w:rsidR="00337E53">
        <w:rPr>
          <w:rFonts w:eastAsia="Calibri" w:cs="Arial"/>
          <w:color w:val="000000" w:themeColor="text1"/>
          <w:szCs w:val="22"/>
          <w:lang w:val="en-AU"/>
        </w:rPr>
        <w:t>s</w:t>
      </w:r>
      <w:r>
        <w:rPr>
          <w:rFonts w:eastAsia="Calibri" w:cs="Arial"/>
          <w:color w:val="000000" w:themeColor="text1"/>
          <w:szCs w:val="22"/>
          <w:lang w:val="en-AU"/>
        </w:rPr>
        <w:t>ing weekly environmental (wind, rainfall and river discharge) and marine (wet season colour classes) conditions as well as water quality samples colle</w:t>
      </w:r>
      <w:r w:rsidR="00BB53BD">
        <w:rPr>
          <w:rFonts w:eastAsia="Calibri" w:cs="Arial"/>
          <w:color w:val="000000" w:themeColor="text1"/>
          <w:szCs w:val="22"/>
          <w:lang w:val="en-AU"/>
        </w:rPr>
        <w:t>c</w:t>
      </w:r>
      <w:r>
        <w:rPr>
          <w:rFonts w:eastAsia="Calibri" w:cs="Arial"/>
          <w:color w:val="000000" w:themeColor="text1"/>
          <w:szCs w:val="22"/>
          <w:lang w:val="en-AU"/>
        </w:rPr>
        <w:t xml:space="preserve">ted </w:t>
      </w:r>
      <w:r w:rsidRPr="001853EB">
        <w:rPr>
          <w:rFonts w:eastAsia="Calibri" w:cs="Arial"/>
          <w:i/>
          <w:color w:val="000000" w:themeColor="text1"/>
          <w:szCs w:val="22"/>
          <w:lang w:val="en-AU"/>
        </w:rPr>
        <w:t>in-situ</w:t>
      </w:r>
      <w:r>
        <w:rPr>
          <w:rFonts w:eastAsia="Calibri" w:cs="Arial"/>
          <w:color w:val="000000" w:themeColor="text1"/>
          <w:szCs w:val="22"/>
          <w:lang w:val="en-AU"/>
        </w:rPr>
        <w:t xml:space="preserve"> were </w:t>
      </w:r>
      <w:r w:rsidR="0067111D" w:rsidRPr="0067111D">
        <w:rPr>
          <w:rFonts w:eastAsia="Calibri" w:cs="Arial"/>
          <w:color w:val="000000" w:themeColor="text1"/>
          <w:szCs w:val="22"/>
          <w:lang w:val="en-AU"/>
        </w:rPr>
        <w:t>produced for each focus region</w:t>
      </w:r>
      <w:r>
        <w:rPr>
          <w:rFonts w:eastAsia="Calibri" w:cs="Arial"/>
          <w:color w:val="000000" w:themeColor="text1"/>
          <w:szCs w:val="22"/>
          <w:lang w:val="en-AU"/>
        </w:rPr>
        <w:t xml:space="preserve"> </w:t>
      </w:r>
      <w:r w:rsidR="0067111D" w:rsidRPr="0067111D">
        <w:rPr>
          <w:rFonts w:eastAsia="Calibri" w:cs="Arial"/>
          <w:color w:val="000000" w:themeColor="text1"/>
          <w:szCs w:val="22"/>
          <w:lang w:val="en-AU"/>
        </w:rPr>
        <w:t xml:space="preserve">to illustrate the </w:t>
      </w:r>
      <w:r w:rsidR="0067111D">
        <w:rPr>
          <w:rFonts w:eastAsia="Calibri" w:cs="Arial"/>
          <w:color w:val="000000" w:themeColor="text1"/>
          <w:szCs w:val="22"/>
          <w:lang w:val="en-AU"/>
        </w:rPr>
        <w:t>link between environmental</w:t>
      </w:r>
      <w:r w:rsidR="000500E3">
        <w:rPr>
          <w:rFonts w:eastAsia="Calibri" w:cs="Arial"/>
          <w:color w:val="000000" w:themeColor="text1"/>
          <w:szCs w:val="22"/>
          <w:lang w:val="en-AU"/>
        </w:rPr>
        <w:t xml:space="preserve"> drivers</w:t>
      </w:r>
      <w:r w:rsidR="0067111D">
        <w:rPr>
          <w:rFonts w:eastAsia="Calibri" w:cs="Arial"/>
          <w:color w:val="000000" w:themeColor="text1"/>
          <w:szCs w:val="22"/>
          <w:lang w:val="en-AU"/>
        </w:rPr>
        <w:t xml:space="preserve"> and marine conditions across the wet season</w:t>
      </w:r>
      <w:r w:rsidR="0067111D" w:rsidRPr="0067111D">
        <w:rPr>
          <w:rFonts w:eastAsia="Calibri" w:cs="Arial"/>
          <w:color w:val="000000" w:themeColor="text1"/>
          <w:szCs w:val="22"/>
          <w:lang w:val="en-AU"/>
        </w:rPr>
        <w:t xml:space="preserve">. </w:t>
      </w:r>
      <w:r>
        <w:rPr>
          <w:rFonts w:eastAsia="Calibri" w:cs="Arial"/>
          <w:color w:val="000000" w:themeColor="text1"/>
          <w:szCs w:val="22"/>
          <w:lang w:val="en-AU"/>
        </w:rPr>
        <w:t>F</w:t>
      </w:r>
      <w:r w:rsidR="004A29F5" w:rsidRPr="00557E77">
        <w:rPr>
          <w:rFonts w:eastAsia="Calibri" w:cs="Arial"/>
          <w:color w:val="000000" w:themeColor="text1"/>
          <w:szCs w:val="22"/>
          <w:lang w:val="en-AU"/>
        </w:rPr>
        <w:t xml:space="preserve">requency </w:t>
      </w:r>
      <w:r w:rsidR="00EE59A8" w:rsidRPr="00557E77">
        <w:rPr>
          <w:rFonts w:eastAsia="Calibri" w:cs="Arial"/>
          <w:color w:val="000000" w:themeColor="text1"/>
          <w:szCs w:val="22"/>
          <w:lang w:val="en-AU"/>
        </w:rPr>
        <w:t xml:space="preserve">maps </w:t>
      </w:r>
      <w:r>
        <w:rPr>
          <w:rFonts w:eastAsia="Calibri" w:cs="Arial"/>
          <w:color w:val="000000" w:themeColor="text1"/>
          <w:szCs w:val="22"/>
          <w:lang w:val="en-AU"/>
        </w:rPr>
        <w:t xml:space="preserve">were produced and </w:t>
      </w:r>
      <w:r w:rsidR="00EE59A8">
        <w:rPr>
          <w:noProof/>
        </w:rPr>
        <w:t>predict</w:t>
      </w:r>
      <w:r w:rsidR="0067111D">
        <w:rPr>
          <w:noProof/>
        </w:rPr>
        <w:t>ed</w:t>
      </w:r>
      <w:r w:rsidR="004A29F5" w:rsidRPr="00EE59A8">
        <w:rPr>
          <w:rFonts w:eastAsia="Calibri" w:cs="Arial"/>
          <w:color w:val="000000" w:themeColor="text1"/>
          <w:szCs w:val="22"/>
          <w:lang w:val="en-AU"/>
        </w:rPr>
        <w:t xml:space="preserve"> the GBR marine areas affected by the three wet season water types (Pri</w:t>
      </w:r>
      <w:r w:rsidR="00717EA4" w:rsidRPr="00EE59A8">
        <w:rPr>
          <w:rFonts w:eastAsia="Calibri" w:cs="Arial"/>
          <w:color w:val="000000" w:themeColor="text1"/>
          <w:szCs w:val="22"/>
          <w:lang w:val="en-AU"/>
        </w:rPr>
        <w:t>mary, Secondary and Tertiary</w:t>
      </w:r>
      <w:r w:rsidR="0067111D">
        <w:rPr>
          <w:rFonts w:eastAsia="Calibri" w:cs="Arial"/>
          <w:color w:val="000000" w:themeColor="text1"/>
          <w:szCs w:val="22"/>
          <w:lang w:val="en-AU"/>
        </w:rPr>
        <w:t xml:space="preserve">) combined or individually </w:t>
      </w:r>
      <w:r w:rsidR="0067111D" w:rsidRPr="00EE59A8">
        <w:rPr>
          <w:rFonts w:eastAsia="Calibri" w:cs="Arial"/>
          <w:color w:val="000000" w:themeColor="text1"/>
          <w:szCs w:val="22"/>
          <w:lang w:val="en-AU"/>
        </w:rPr>
        <w:t>(i.e., of the brownish, greenish and greenish-blue waters, respectively)</w:t>
      </w:r>
      <w:r>
        <w:rPr>
          <w:rFonts w:eastAsia="Calibri" w:cs="Arial"/>
          <w:color w:val="000000" w:themeColor="text1"/>
          <w:szCs w:val="22"/>
          <w:lang w:val="en-AU"/>
        </w:rPr>
        <w:t>. Frequency maps were produced</w:t>
      </w:r>
      <w:r w:rsidR="004827A0" w:rsidRPr="004827A0">
        <w:rPr>
          <w:lang w:val="en-AU"/>
        </w:rPr>
        <w:t xml:space="preserve"> </w:t>
      </w:r>
      <w:r w:rsidR="004827A0" w:rsidRPr="00A13B8E">
        <w:rPr>
          <w:lang w:val="en-AU"/>
        </w:rPr>
        <w:t>over the</w:t>
      </w:r>
      <w:r w:rsidR="004827A0">
        <w:rPr>
          <w:lang w:val="en-AU"/>
        </w:rPr>
        <w:t xml:space="preserve"> </w:t>
      </w:r>
      <w:r w:rsidR="004827A0" w:rsidRPr="004827A0">
        <w:rPr>
          <w:lang w:val="en-AU"/>
        </w:rPr>
        <w:t>seasonal (</w:t>
      </w:r>
      <w:r w:rsidR="00E07E70" w:rsidRPr="004827A0">
        <w:rPr>
          <w:lang w:val="en-AU"/>
        </w:rPr>
        <w:t>201</w:t>
      </w:r>
      <w:r w:rsidR="00E07E70">
        <w:rPr>
          <w:lang w:val="en-AU"/>
        </w:rPr>
        <w:t>6</w:t>
      </w:r>
      <w:r w:rsidR="008D3E71">
        <w:rPr>
          <w:lang w:val="en-AU"/>
        </w:rPr>
        <w:t>–</w:t>
      </w:r>
      <w:r w:rsidR="00E07E70" w:rsidRPr="004827A0">
        <w:rPr>
          <w:lang w:val="en-AU"/>
        </w:rPr>
        <w:t>1</w:t>
      </w:r>
      <w:r w:rsidR="00E07E70">
        <w:rPr>
          <w:lang w:val="en-AU"/>
        </w:rPr>
        <w:t>7</w:t>
      </w:r>
      <w:r w:rsidR="00E07E70" w:rsidRPr="004827A0">
        <w:rPr>
          <w:lang w:val="en-AU"/>
        </w:rPr>
        <w:t xml:space="preserve"> </w:t>
      </w:r>
      <w:r w:rsidR="004827A0" w:rsidRPr="004827A0">
        <w:rPr>
          <w:lang w:val="en-AU"/>
        </w:rPr>
        <w:t>wet season) and long-term (2002</w:t>
      </w:r>
      <w:r w:rsidR="008D3E71">
        <w:rPr>
          <w:lang w:val="en-AU"/>
        </w:rPr>
        <w:t>–</w:t>
      </w:r>
      <w:r w:rsidR="004827A0" w:rsidRPr="004827A0">
        <w:rPr>
          <w:lang w:val="en-AU"/>
        </w:rPr>
        <w:t xml:space="preserve">03 to </w:t>
      </w:r>
      <w:r w:rsidR="00E07E70" w:rsidRPr="004827A0">
        <w:rPr>
          <w:lang w:val="en-AU"/>
        </w:rPr>
        <w:t>201</w:t>
      </w:r>
      <w:r w:rsidR="00E07E70">
        <w:rPr>
          <w:lang w:val="en-AU"/>
        </w:rPr>
        <w:t>6</w:t>
      </w:r>
      <w:r w:rsidR="008D3E71">
        <w:rPr>
          <w:lang w:val="en-AU"/>
        </w:rPr>
        <w:t>–</w:t>
      </w:r>
      <w:r w:rsidR="00E07E70" w:rsidRPr="004827A0">
        <w:rPr>
          <w:lang w:val="en-AU"/>
        </w:rPr>
        <w:t>1</w:t>
      </w:r>
      <w:r w:rsidR="00E07E70">
        <w:rPr>
          <w:lang w:val="en-AU"/>
        </w:rPr>
        <w:t>7</w:t>
      </w:r>
      <w:r w:rsidR="00E07E70" w:rsidRPr="004827A0">
        <w:rPr>
          <w:lang w:val="en-AU"/>
        </w:rPr>
        <w:t xml:space="preserve"> </w:t>
      </w:r>
      <w:r w:rsidR="004827A0" w:rsidRPr="004827A0">
        <w:rPr>
          <w:lang w:val="en-AU"/>
        </w:rPr>
        <w:t xml:space="preserve">wet seasons) </w:t>
      </w:r>
      <w:r w:rsidR="004827A0">
        <w:rPr>
          <w:lang w:val="en-AU"/>
        </w:rPr>
        <w:t>time frames</w:t>
      </w:r>
      <w:r w:rsidR="00EE59A8" w:rsidRPr="00EE59A8">
        <w:rPr>
          <w:rFonts w:eastAsia="Calibri" w:cs="Arial"/>
          <w:color w:val="000000" w:themeColor="text1"/>
          <w:szCs w:val="22"/>
          <w:lang w:val="en-AU"/>
        </w:rPr>
        <w:t xml:space="preserve"> </w:t>
      </w:r>
      <w:r w:rsidR="00EE59A8" w:rsidRPr="00710B74">
        <w:rPr>
          <w:rFonts w:eastAsia="Calibri" w:cs="Arial"/>
          <w:color w:val="000000" w:themeColor="text1"/>
          <w:szCs w:val="22"/>
          <w:lang w:val="en-AU"/>
        </w:rPr>
        <w:t>(</w:t>
      </w:r>
      <w:r w:rsidR="00184D9C">
        <w:fldChar w:fldCharType="begin"/>
      </w:r>
      <w:r w:rsidR="00184D9C">
        <w:instrText xml:space="preserve"> REF _Ref452298934 \h  \* MERGEFORMAT </w:instrText>
      </w:r>
      <w:r w:rsidR="00184D9C">
        <w:fldChar w:fldCharType="separate"/>
      </w:r>
      <w:r w:rsidR="00E1494F" w:rsidRPr="00D34416">
        <w:t xml:space="preserve">Figure </w:t>
      </w:r>
      <w:r w:rsidR="00E1494F">
        <w:rPr>
          <w:noProof/>
        </w:rPr>
        <w:t>2</w:t>
      </w:r>
      <w:r w:rsidR="00E1494F">
        <w:rPr>
          <w:noProof/>
        </w:rPr>
        <w:noBreakHyphen/>
        <w:t>2</w:t>
      </w:r>
      <w:r w:rsidR="00184D9C">
        <w:fldChar w:fldCharType="end"/>
      </w:r>
      <w:r w:rsidR="00EE59A8" w:rsidRPr="00710B74">
        <w:rPr>
          <w:noProof/>
        </w:rPr>
        <w:t>)</w:t>
      </w:r>
      <w:r w:rsidR="00717EA4" w:rsidRPr="00D83AB9">
        <w:rPr>
          <w:rFonts w:eastAsia="Calibri" w:cs="Arial"/>
          <w:color w:val="000000" w:themeColor="text1"/>
          <w:szCs w:val="22"/>
          <w:lang w:val="en-AU"/>
        </w:rPr>
        <w:t>.</w:t>
      </w:r>
      <w:r w:rsidR="00717EA4">
        <w:rPr>
          <w:rFonts w:eastAsia="Calibri" w:cs="Arial"/>
          <w:color w:val="000000" w:themeColor="text1"/>
          <w:szCs w:val="22"/>
          <w:lang w:val="en-AU"/>
        </w:rPr>
        <w:t xml:space="preserve"> </w:t>
      </w:r>
      <w:bookmarkStart w:id="493" w:name="_Hlk515912198"/>
      <w:r w:rsidR="00BD0B3B" w:rsidRPr="00BD0B3B">
        <w:rPr>
          <w:rFonts w:eastAsia="Calibri" w:cs="Arial"/>
          <w:color w:val="000000" w:themeColor="text1"/>
          <w:szCs w:val="22"/>
          <w:lang w:val="en-AU"/>
        </w:rPr>
        <w:t xml:space="preserve">The presence and spatial extent of </w:t>
      </w:r>
      <w:r w:rsidR="00893F38">
        <w:rPr>
          <w:rFonts w:eastAsia="Calibri" w:cs="Arial"/>
          <w:color w:val="000000" w:themeColor="text1"/>
          <w:szCs w:val="22"/>
          <w:lang w:val="en-AU"/>
        </w:rPr>
        <w:t>each</w:t>
      </w:r>
      <w:r w:rsidR="00893F38" w:rsidRPr="00BD0B3B">
        <w:rPr>
          <w:rFonts w:eastAsia="Calibri" w:cs="Arial"/>
          <w:color w:val="000000" w:themeColor="text1"/>
          <w:szCs w:val="22"/>
          <w:lang w:val="en-AU"/>
        </w:rPr>
        <w:t xml:space="preserve"> </w:t>
      </w:r>
      <w:r w:rsidR="00BD0B3B" w:rsidRPr="00BD0B3B">
        <w:rPr>
          <w:rFonts w:eastAsia="Calibri" w:cs="Arial"/>
          <w:color w:val="000000" w:themeColor="text1"/>
          <w:szCs w:val="22"/>
          <w:lang w:val="en-AU"/>
        </w:rPr>
        <w:t>wet season water type is the result of the complex ph</w:t>
      </w:r>
      <w:r w:rsidR="00670475">
        <w:rPr>
          <w:rFonts w:eastAsia="Calibri" w:cs="Arial"/>
          <w:color w:val="000000" w:themeColor="text1"/>
          <w:szCs w:val="22"/>
          <w:lang w:val="en-AU"/>
        </w:rPr>
        <w:t>y</w:t>
      </w:r>
      <w:r w:rsidR="00BD0B3B" w:rsidRPr="00BD0B3B">
        <w:rPr>
          <w:rFonts w:eastAsia="Calibri" w:cs="Arial"/>
          <w:color w:val="000000" w:themeColor="text1"/>
          <w:szCs w:val="22"/>
          <w:lang w:val="en-AU"/>
        </w:rPr>
        <w:t xml:space="preserve">sico-chemical transformations occurring across GBR river plumes, but also of local resuspension of sediment and the water circulation in the GBR. </w:t>
      </w:r>
      <w:bookmarkEnd w:id="493"/>
    </w:p>
    <w:p w14:paraId="246BBD59" w14:textId="5E086F2A" w:rsidR="004A29F5" w:rsidRPr="00BD0B3B" w:rsidRDefault="004A29F5" w:rsidP="00BD0B3B">
      <w:pPr>
        <w:rPr>
          <w:rFonts w:eastAsia="Calibri" w:cs="Arial"/>
          <w:color w:val="000000" w:themeColor="text1"/>
          <w:szCs w:val="22"/>
          <w:lang w:val="en-AU"/>
        </w:rPr>
      </w:pPr>
    </w:p>
    <w:p w14:paraId="246BBD5C" w14:textId="00CCF082" w:rsidR="00803656" w:rsidRDefault="00505F85" w:rsidP="00BB239A">
      <w:pPr>
        <w:pStyle w:val="Figure"/>
      </w:pPr>
      <w:bookmarkStart w:id="494" w:name="_Toc517259769"/>
      <w:r>
        <w:rPr>
          <w:rFonts w:eastAsia="Calibri"/>
          <w:noProof/>
          <w:lang w:val="en-AU" w:eastAsia="en-AU"/>
        </w:rPr>
        <w:drawing>
          <wp:anchor distT="0" distB="0" distL="114300" distR="114300" simplePos="0" relativeHeight="251727360" behindDoc="0" locked="0" layoutInCell="1" allowOverlap="1" wp14:anchorId="78AC3B72" wp14:editId="0AD9223F">
            <wp:simplePos x="0" y="0"/>
            <wp:positionH relativeFrom="column">
              <wp:posOffset>10160</wp:posOffset>
            </wp:positionH>
            <wp:positionV relativeFrom="paragraph">
              <wp:posOffset>76200</wp:posOffset>
            </wp:positionV>
            <wp:extent cx="6120765" cy="5035550"/>
            <wp:effectExtent l="0" t="0" r="0" b="0"/>
            <wp:wrapTopAndBottom/>
            <wp:docPr id="306" name="Picture 306" descr="Graphics showing maps that summarise descriptions of the wet season water quality products derived from remote sensing information in the MMP: river plume frequency maps, plume water type maps, surface load maps, spatial risk m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Four_map_panel_v1.6.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765" cy="5035550"/>
                    </a:xfrm>
                    <a:prstGeom prst="rect">
                      <a:avLst/>
                    </a:prstGeom>
                  </pic:spPr>
                </pic:pic>
              </a:graphicData>
            </a:graphic>
            <wp14:sizeRelH relativeFrom="page">
              <wp14:pctWidth>0</wp14:pctWidth>
            </wp14:sizeRelH>
            <wp14:sizeRelV relativeFrom="page">
              <wp14:pctHeight>0</wp14:pctHeight>
            </wp14:sizeRelV>
          </wp:anchor>
        </w:drawing>
      </w:r>
      <w:bookmarkStart w:id="495" w:name="_Ref452298934"/>
      <w:r w:rsidR="00803656" w:rsidRPr="00D34416">
        <w:t xml:space="preserve">Figure </w:t>
      </w:r>
      <w:r w:rsidR="00740E8E">
        <w:fldChar w:fldCharType="begin"/>
      </w:r>
      <w:r w:rsidR="00740E8E">
        <w:instrText xml:space="preserve"> STYLEREF 1 \s </w:instrText>
      </w:r>
      <w:r w:rsidR="00740E8E">
        <w:fldChar w:fldCharType="separate"/>
      </w:r>
      <w:r w:rsidR="00E1494F">
        <w:rPr>
          <w:noProof/>
        </w:rPr>
        <w:t>2</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2</w:t>
      </w:r>
      <w:r w:rsidR="00740E8E">
        <w:fldChar w:fldCharType="end"/>
      </w:r>
      <w:bookmarkEnd w:id="495"/>
      <w:r w:rsidR="00803656" w:rsidRPr="00D34416">
        <w:t>: Summary description of the wet season water quality products derived from remote sensing information in the MMP</w:t>
      </w:r>
      <w:r w:rsidR="005D5EBB">
        <w:t xml:space="preserve"> illustrated using the 2016 map outputs</w:t>
      </w:r>
      <w:r w:rsidR="00803656" w:rsidRPr="00DA00FC">
        <w:t>.</w:t>
      </w:r>
      <w:bookmarkEnd w:id="494"/>
      <w:r w:rsidR="00DA00FC">
        <w:t xml:space="preserve"> </w:t>
      </w:r>
    </w:p>
    <w:p w14:paraId="19D84DED" w14:textId="08311E2E" w:rsidR="0067111D" w:rsidRPr="000A11A3" w:rsidRDefault="0067111D" w:rsidP="00BB239A">
      <w:pPr>
        <w:pStyle w:val="Figure"/>
      </w:pPr>
    </w:p>
    <w:p w14:paraId="246BBD5F" w14:textId="0BF11F1C" w:rsidR="000829CA" w:rsidRDefault="00CD1FA1" w:rsidP="00803656">
      <w:pPr>
        <w:rPr>
          <w:rFonts w:eastAsia="Calibri"/>
          <w:lang w:val="en-AU"/>
        </w:rPr>
      </w:pPr>
      <w:r>
        <w:rPr>
          <w:rFonts w:eastAsia="Calibri"/>
          <w:noProof/>
          <w:lang w:val="en-AU" w:eastAsia="en-AU"/>
        </w:rPr>
        <w:drawing>
          <wp:inline distT="0" distB="0" distL="0" distR="0" wp14:anchorId="246C1E5D" wp14:editId="4DD3BD47">
            <wp:extent cx="6120765" cy="2298065"/>
            <wp:effectExtent l="0" t="0" r="0" b="6985"/>
            <wp:docPr id="7223" name="Picture 7223" descr="Triangular colour plot showing the characteristic colour signatures of the Great Barrier Reef river plume waters in the Red-Green-Blue (or true colour) space. Álvarez-Romero et al. (2013) developed a method to map these characteristic coastal water masses in the GBR using a supervised classification of MODIS true colour data (modified from Devlin et al., 2015b)." title="Triangular colour plot showing the characteristic colour signatures of the Great Barrier Reef river plume waters in the Red-Green-Blue (or true colour)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6_v3-0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765" cy="2298065"/>
                    </a:xfrm>
                    <a:prstGeom prst="rect">
                      <a:avLst/>
                    </a:prstGeom>
                  </pic:spPr>
                </pic:pic>
              </a:graphicData>
            </a:graphic>
          </wp:inline>
        </w:drawing>
      </w:r>
    </w:p>
    <w:p w14:paraId="60426DBC" w14:textId="50D39FB3" w:rsidR="0062064A" w:rsidRPr="0062064A" w:rsidRDefault="00CD1FA1" w:rsidP="00D34416">
      <w:pPr>
        <w:pStyle w:val="Figure"/>
        <w:rPr>
          <w:rFonts w:eastAsia="SimSun"/>
          <w:vanish/>
          <w:lang w:val="en-US"/>
          <w:specVanish/>
        </w:rPr>
      </w:pPr>
      <w:bookmarkStart w:id="496" w:name="_Ref469406790"/>
      <w:bookmarkStart w:id="497" w:name="_Toc517259770"/>
      <w:r w:rsidRPr="00CD1FA1">
        <w:rPr>
          <w:rFonts w:eastAsia="SimSun"/>
          <w:lang w:val="en-US"/>
        </w:rPr>
        <w:t xml:space="preserve">Figure </w:t>
      </w:r>
      <w:r w:rsidR="00740E8E">
        <w:rPr>
          <w:rFonts w:eastAsia="SimSun"/>
          <w:lang w:val="en-US"/>
        </w:rPr>
        <w:fldChar w:fldCharType="begin"/>
      </w:r>
      <w:r w:rsidR="00740E8E">
        <w:rPr>
          <w:rFonts w:eastAsia="SimSun"/>
          <w:lang w:val="en-US"/>
        </w:rPr>
        <w:instrText xml:space="preserve"> STYLEREF 1 \s </w:instrText>
      </w:r>
      <w:r w:rsidR="00740E8E">
        <w:rPr>
          <w:rFonts w:eastAsia="SimSun"/>
          <w:lang w:val="en-US"/>
        </w:rPr>
        <w:fldChar w:fldCharType="separate"/>
      </w:r>
      <w:r w:rsidR="00E1494F">
        <w:rPr>
          <w:rFonts w:eastAsia="SimSun"/>
          <w:noProof/>
          <w:lang w:val="en-US"/>
        </w:rPr>
        <w:t>2</w:t>
      </w:r>
      <w:r w:rsidR="00740E8E">
        <w:rPr>
          <w:rFonts w:eastAsia="SimSun"/>
          <w:lang w:val="en-US"/>
        </w:rPr>
        <w:fldChar w:fldCharType="end"/>
      </w:r>
      <w:r w:rsidR="00740E8E">
        <w:rPr>
          <w:rFonts w:eastAsia="SimSun"/>
          <w:lang w:val="en-US"/>
        </w:rPr>
        <w:noBreakHyphen/>
      </w:r>
      <w:r w:rsidR="00740E8E">
        <w:rPr>
          <w:rFonts w:eastAsia="SimSun"/>
          <w:lang w:val="en-US"/>
        </w:rPr>
        <w:fldChar w:fldCharType="begin"/>
      </w:r>
      <w:r w:rsidR="00740E8E">
        <w:rPr>
          <w:rFonts w:eastAsia="SimSun"/>
          <w:lang w:val="en-US"/>
        </w:rPr>
        <w:instrText xml:space="preserve"> SEQ Figure \* ARABIC \s 1 </w:instrText>
      </w:r>
      <w:r w:rsidR="00740E8E">
        <w:rPr>
          <w:rFonts w:eastAsia="SimSun"/>
          <w:lang w:val="en-US"/>
        </w:rPr>
        <w:fldChar w:fldCharType="separate"/>
      </w:r>
      <w:r w:rsidR="00E1494F">
        <w:rPr>
          <w:rFonts w:eastAsia="SimSun"/>
          <w:noProof/>
          <w:lang w:val="en-US"/>
        </w:rPr>
        <w:t>3</w:t>
      </w:r>
      <w:r w:rsidR="00740E8E">
        <w:rPr>
          <w:rFonts w:eastAsia="SimSun"/>
          <w:lang w:val="en-US"/>
        </w:rPr>
        <w:fldChar w:fldCharType="end"/>
      </w:r>
      <w:bookmarkEnd w:id="496"/>
      <w:r w:rsidRPr="00CD1FA1">
        <w:rPr>
          <w:rFonts w:eastAsia="SimSun"/>
          <w:lang w:val="en-US"/>
        </w:rPr>
        <w:t>:</w:t>
      </w:r>
      <w:r w:rsidRPr="00CD1FA1">
        <w:t xml:space="preserve"> </w:t>
      </w:r>
      <w:r w:rsidRPr="00CD1FA1">
        <w:rPr>
          <w:rFonts w:eastAsia="SimSun"/>
          <w:lang w:val="en-US"/>
        </w:rPr>
        <w:t xml:space="preserve">Triangular colour plot showing the characteristic colour signatures of the </w:t>
      </w:r>
      <w:r w:rsidR="00FA4E12">
        <w:rPr>
          <w:rFonts w:eastAsia="SimSun"/>
          <w:lang w:val="en-US"/>
        </w:rPr>
        <w:t>GBR</w:t>
      </w:r>
      <w:r w:rsidRPr="00CD1FA1">
        <w:rPr>
          <w:rFonts w:eastAsia="SimSun"/>
          <w:lang w:val="en-US"/>
        </w:rPr>
        <w:t xml:space="preserve"> </w:t>
      </w:r>
      <w:r w:rsidR="00AD6AB7">
        <w:rPr>
          <w:rFonts w:eastAsia="SimSun"/>
          <w:lang w:val="en-US"/>
        </w:rPr>
        <w:t>wet season water types</w:t>
      </w:r>
      <w:r w:rsidRPr="00CD1FA1">
        <w:rPr>
          <w:rFonts w:eastAsia="SimSun"/>
          <w:lang w:val="en-US"/>
        </w:rPr>
        <w:t xml:space="preserve"> in the Red-Green-Blue</w:t>
      </w:r>
      <w:r>
        <w:rPr>
          <w:rFonts w:eastAsia="SimSun"/>
          <w:lang w:val="en-US"/>
        </w:rPr>
        <w:t xml:space="preserve"> (</w:t>
      </w:r>
      <w:r w:rsidR="00670475">
        <w:rPr>
          <w:rFonts w:eastAsia="SimSun"/>
          <w:lang w:val="en-US"/>
        </w:rPr>
        <w:t xml:space="preserve">RGB </w:t>
      </w:r>
      <w:r>
        <w:rPr>
          <w:rFonts w:eastAsia="SimSun"/>
          <w:lang w:val="en-US"/>
        </w:rPr>
        <w:t xml:space="preserve">or true </w:t>
      </w:r>
      <w:r w:rsidR="000F6017">
        <w:rPr>
          <w:rFonts w:eastAsia="SimSun"/>
          <w:lang w:val="en-US"/>
        </w:rPr>
        <w:t>colour</w:t>
      </w:r>
      <w:r>
        <w:rPr>
          <w:rFonts w:eastAsia="SimSun"/>
          <w:lang w:val="en-US"/>
        </w:rPr>
        <w:t>)</w:t>
      </w:r>
      <w:r w:rsidRPr="00CD1FA1">
        <w:rPr>
          <w:rFonts w:eastAsia="SimSun"/>
          <w:lang w:val="en-US"/>
        </w:rPr>
        <w:t xml:space="preserve"> space.</w:t>
      </w:r>
      <w:bookmarkEnd w:id="497"/>
    </w:p>
    <w:p w14:paraId="246BBD60" w14:textId="543A3039" w:rsidR="000829CA" w:rsidRPr="00CD1FA1" w:rsidRDefault="0062064A" w:rsidP="00D34416">
      <w:pPr>
        <w:pStyle w:val="Figure"/>
        <w:rPr>
          <w:rFonts w:eastAsia="SimSun"/>
          <w:lang w:val="en-US"/>
        </w:rPr>
      </w:pPr>
      <w:r>
        <w:rPr>
          <w:rFonts w:eastAsia="SimSun"/>
          <w:lang w:val="en-US"/>
        </w:rPr>
        <w:t xml:space="preserve"> </w:t>
      </w:r>
      <w:r w:rsidR="009A01B7">
        <w:rPr>
          <w:rFonts w:eastAsia="SimSun"/>
          <w:lang w:val="en-US"/>
        </w:rPr>
        <w:t>Álvarez-Romero et al.</w:t>
      </w:r>
      <w:r w:rsidR="009A01B7" w:rsidRPr="009A01B7">
        <w:rPr>
          <w:rFonts w:eastAsia="SimSun"/>
          <w:lang w:val="en-US"/>
        </w:rPr>
        <w:t xml:space="preserve"> </w:t>
      </w:r>
      <w:r w:rsidR="009A01B7">
        <w:rPr>
          <w:rFonts w:eastAsia="SimSun"/>
          <w:lang w:val="en-US"/>
        </w:rPr>
        <w:t>(</w:t>
      </w:r>
      <w:r w:rsidR="009A01B7" w:rsidRPr="009A01B7">
        <w:rPr>
          <w:rFonts w:eastAsia="SimSun"/>
          <w:lang w:val="en-US"/>
        </w:rPr>
        <w:t>2013</w:t>
      </w:r>
      <w:r w:rsidR="009A01B7">
        <w:rPr>
          <w:rFonts w:eastAsia="SimSun"/>
          <w:lang w:val="en-US"/>
        </w:rPr>
        <w:t xml:space="preserve">) developed a </w:t>
      </w:r>
      <w:r w:rsidR="00CD1FA1" w:rsidRPr="00CD1FA1">
        <w:rPr>
          <w:rFonts w:eastAsia="SimSun"/>
          <w:lang w:val="en-US"/>
        </w:rPr>
        <w:t xml:space="preserve">method to map </w:t>
      </w:r>
      <w:r w:rsidR="00856930" w:rsidRPr="00CD1FA1">
        <w:rPr>
          <w:rFonts w:eastAsia="SimSun"/>
          <w:lang w:val="en-US"/>
        </w:rPr>
        <w:t>these</w:t>
      </w:r>
      <w:r w:rsidR="00856930">
        <w:rPr>
          <w:rFonts w:eastAsia="SimSun"/>
          <w:lang w:val="en-US"/>
        </w:rPr>
        <w:t xml:space="preserve"> characteristic</w:t>
      </w:r>
      <w:r w:rsidR="00CD1FA1" w:rsidRPr="00CD1FA1">
        <w:rPr>
          <w:rFonts w:eastAsia="SimSun"/>
          <w:lang w:val="en-US"/>
        </w:rPr>
        <w:t xml:space="preserve"> </w:t>
      </w:r>
      <w:r w:rsidR="009A01B7">
        <w:rPr>
          <w:rFonts w:eastAsia="SimSun"/>
          <w:lang w:val="en-US"/>
        </w:rPr>
        <w:t xml:space="preserve">coastal </w:t>
      </w:r>
      <w:r w:rsidR="00CD1FA1" w:rsidRPr="00CD1FA1">
        <w:rPr>
          <w:rFonts w:eastAsia="SimSun"/>
          <w:lang w:val="en-US"/>
        </w:rPr>
        <w:t>water masses</w:t>
      </w:r>
      <w:r w:rsidR="009A01B7">
        <w:rPr>
          <w:rFonts w:eastAsia="SimSun"/>
          <w:lang w:val="en-US"/>
        </w:rPr>
        <w:t xml:space="preserve"> in the GBR</w:t>
      </w:r>
      <w:r w:rsidR="00CD1FA1">
        <w:rPr>
          <w:rFonts w:eastAsia="SimSun"/>
          <w:lang w:val="en-US"/>
        </w:rPr>
        <w:t xml:space="preserve"> </w:t>
      </w:r>
      <w:r w:rsidR="00856930">
        <w:rPr>
          <w:rFonts w:eastAsia="SimSun"/>
          <w:lang w:val="en-US"/>
        </w:rPr>
        <w:t xml:space="preserve">using </w:t>
      </w:r>
      <w:r w:rsidR="00CD1FA1" w:rsidRPr="00CD1FA1">
        <w:rPr>
          <w:rFonts w:eastAsia="SimSun"/>
          <w:lang w:val="en-US"/>
        </w:rPr>
        <w:t>a supervised classification</w:t>
      </w:r>
      <w:r w:rsidR="00CD1FA1">
        <w:rPr>
          <w:rFonts w:eastAsia="SimSun"/>
          <w:lang w:val="en-US"/>
        </w:rPr>
        <w:t xml:space="preserve"> </w:t>
      </w:r>
      <w:r w:rsidR="00CD1FA1" w:rsidRPr="00CD1FA1">
        <w:rPr>
          <w:rFonts w:eastAsia="SimSun"/>
          <w:lang w:val="en-US"/>
        </w:rPr>
        <w:t>of MODIS true colour data</w:t>
      </w:r>
      <w:r w:rsidR="00CD1FA1">
        <w:rPr>
          <w:rFonts w:eastAsia="SimSun"/>
          <w:lang w:val="en-US"/>
        </w:rPr>
        <w:t xml:space="preserve"> (</w:t>
      </w:r>
      <w:r w:rsidR="009A01B7">
        <w:rPr>
          <w:rFonts w:eastAsia="SimSun"/>
          <w:lang w:val="en-US"/>
        </w:rPr>
        <w:t xml:space="preserve">modified from </w:t>
      </w:r>
      <w:r w:rsidR="00CD1FA1">
        <w:rPr>
          <w:rFonts w:eastAsia="SimSun"/>
          <w:lang w:val="en-US"/>
        </w:rPr>
        <w:t>Devlin et al., 2015)</w:t>
      </w:r>
      <w:r w:rsidR="00CD1FA1" w:rsidRPr="00CD1FA1">
        <w:rPr>
          <w:rFonts w:eastAsia="SimSun"/>
          <w:lang w:val="en-US"/>
        </w:rPr>
        <w:t>.</w:t>
      </w:r>
      <w:r w:rsidR="00697AA5">
        <w:rPr>
          <w:rFonts w:eastAsia="SimSun"/>
          <w:lang w:val="en-US"/>
        </w:rPr>
        <w:t xml:space="preserve"> A comparison of the GBR colo</w:t>
      </w:r>
      <w:r w:rsidR="002C0636">
        <w:rPr>
          <w:rFonts w:eastAsia="SimSun"/>
          <w:lang w:val="en-US"/>
        </w:rPr>
        <w:t>u</w:t>
      </w:r>
      <w:r w:rsidR="00697AA5">
        <w:rPr>
          <w:rFonts w:eastAsia="SimSun"/>
          <w:lang w:val="en-US"/>
        </w:rPr>
        <w:t xml:space="preserve">r </w:t>
      </w:r>
      <w:r w:rsidR="005926A4">
        <w:rPr>
          <w:rFonts w:eastAsia="SimSun"/>
          <w:lang w:val="en-US"/>
        </w:rPr>
        <w:t>classes</w:t>
      </w:r>
      <w:r w:rsidR="00697AA5">
        <w:rPr>
          <w:rFonts w:eastAsia="SimSun"/>
          <w:lang w:val="en-US"/>
        </w:rPr>
        <w:t xml:space="preserve"> and approximate RGB colo</w:t>
      </w:r>
      <w:r w:rsidR="002C0636">
        <w:rPr>
          <w:rFonts w:eastAsia="SimSun"/>
          <w:lang w:val="en-US"/>
        </w:rPr>
        <w:t>u</w:t>
      </w:r>
      <w:r w:rsidR="00697AA5">
        <w:rPr>
          <w:rFonts w:eastAsia="SimSun"/>
          <w:lang w:val="en-US"/>
        </w:rPr>
        <w:t xml:space="preserve">r of </w:t>
      </w:r>
      <w:r w:rsidR="00612D42">
        <w:rPr>
          <w:rFonts w:eastAsia="SimSun"/>
          <w:lang w:val="en-US"/>
        </w:rPr>
        <w:t>the Forel</w:t>
      </w:r>
      <w:r w:rsidR="00697AA5">
        <w:rPr>
          <w:rFonts w:eastAsia="SimSun"/>
          <w:lang w:val="en-US"/>
        </w:rPr>
        <w:t xml:space="preserve">-Ule scale are also presented in </w:t>
      </w:r>
      <w:r w:rsidR="00D768E5">
        <w:rPr>
          <w:rFonts w:eastAsia="SimSun"/>
          <w:lang w:val="en-US"/>
        </w:rPr>
        <w:t>A</w:t>
      </w:r>
      <w:r w:rsidR="00697AA5">
        <w:rPr>
          <w:rFonts w:eastAsia="SimSun"/>
          <w:lang w:val="en-US"/>
        </w:rPr>
        <w:t>ppendix</w:t>
      </w:r>
      <w:r w:rsidR="00612D42">
        <w:rPr>
          <w:rFonts w:eastAsia="SimSun"/>
          <w:lang w:val="en-US"/>
        </w:rPr>
        <w:t xml:space="preserve"> D-7 (Figure D-1).</w:t>
      </w:r>
      <w:r w:rsidR="000E6779">
        <w:rPr>
          <w:rFonts w:eastAsia="SimSun"/>
          <w:lang w:val="en-US"/>
        </w:rPr>
        <w:t xml:space="preserve"> </w:t>
      </w:r>
    </w:p>
    <w:p w14:paraId="46AD65E8" w14:textId="1C9EDE4A" w:rsidR="00563FB7" w:rsidRDefault="00C07B82" w:rsidP="00B84F1B">
      <w:pPr>
        <w:tabs>
          <w:tab w:val="left" w:pos="3119"/>
        </w:tabs>
        <w:rPr>
          <w:bCs/>
        </w:rPr>
      </w:pPr>
      <w:r>
        <w:t xml:space="preserve">Exposure maps were produced for the whole of the GBR and for all focus regions </w:t>
      </w:r>
      <w:r w:rsidR="00B479BA" w:rsidRPr="00A13B8E">
        <w:rPr>
          <w:lang w:val="en-AU"/>
        </w:rPr>
        <w:t>over the</w:t>
      </w:r>
      <w:r w:rsidR="00B479BA">
        <w:rPr>
          <w:lang w:val="en-AU"/>
        </w:rPr>
        <w:t xml:space="preserve"> </w:t>
      </w:r>
      <w:r w:rsidR="00B479BA" w:rsidRPr="004827A0">
        <w:rPr>
          <w:lang w:val="en-AU"/>
        </w:rPr>
        <w:t>seasonal (201</w:t>
      </w:r>
      <w:r w:rsidR="00B479BA">
        <w:rPr>
          <w:lang w:val="en-AU"/>
        </w:rPr>
        <w:t>6–</w:t>
      </w:r>
      <w:r w:rsidR="00B479BA" w:rsidRPr="004827A0">
        <w:rPr>
          <w:lang w:val="en-AU"/>
        </w:rPr>
        <w:t>1</w:t>
      </w:r>
      <w:r w:rsidR="00B479BA">
        <w:rPr>
          <w:lang w:val="en-AU"/>
        </w:rPr>
        <w:t>7</w:t>
      </w:r>
      <w:r w:rsidR="00B479BA" w:rsidRPr="004827A0">
        <w:rPr>
          <w:lang w:val="en-AU"/>
        </w:rPr>
        <w:t xml:space="preserve"> wet season) and long-term (2002</w:t>
      </w:r>
      <w:r w:rsidR="00B479BA">
        <w:rPr>
          <w:lang w:val="en-AU"/>
        </w:rPr>
        <w:t>–</w:t>
      </w:r>
      <w:r w:rsidR="00B479BA" w:rsidRPr="004827A0">
        <w:rPr>
          <w:lang w:val="en-AU"/>
        </w:rPr>
        <w:t>03 to 201</w:t>
      </w:r>
      <w:r w:rsidR="00B479BA">
        <w:rPr>
          <w:lang w:val="en-AU"/>
        </w:rPr>
        <w:t>6–</w:t>
      </w:r>
      <w:r w:rsidR="00B479BA" w:rsidRPr="004827A0">
        <w:rPr>
          <w:lang w:val="en-AU"/>
        </w:rPr>
        <w:t>1</w:t>
      </w:r>
      <w:r w:rsidR="00B479BA">
        <w:rPr>
          <w:lang w:val="en-AU"/>
        </w:rPr>
        <w:t>7</w:t>
      </w:r>
      <w:r w:rsidR="00B479BA" w:rsidRPr="004827A0">
        <w:rPr>
          <w:lang w:val="en-AU"/>
        </w:rPr>
        <w:t xml:space="preserve"> wet seasons) </w:t>
      </w:r>
      <w:r w:rsidR="00B479BA">
        <w:rPr>
          <w:lang w:val="en-AU"/>
        </w:rPr>
        <w:t>time frames</w:t>
      </w:r>
      <w:r w:rsidR="00DF40CF">
        <w:rPr>
          <w:lang w:val="en-AU"/>
        </w:rPr>
        <w:t>.</w:t>
      </w:r>
      <w:r w:rsidR="00B479BA">
        <w:t xml:space="preserve"> They were produced </w:t>
      </w:r>
      <w:r>
        <w:t xml:space="preserve">using the updated exposure </w:t>
      </w:r>
      <w:r w:rsidRPr="00DA4337">
        <w:t>assessment framework</w:t>
      </w:r>
      <w:r>
        <w:t>, as presented in 2015</w:t>
      </w:r>
      <w:r w:rsidR="00DF40CF">
        <w:rPr>
          <w:lang w:val="en-AU"/>
        </w:rPr>
        <w:t>–</w:t>
      </w:r>
      <w:r>
        <w:t>16</w:t>
      </w:r>
      <w:r w:rsidR="00B479BA">
        <w:t>,</w:t>
      </w:r>
      <w:r>
        <w:t xml:space="preserve"> developed through </w:t>
      </w:r>
      <w:r w:rsidR="00362756">
        <w:t xml:space="preserve">a collaborative effort between the MMP monitoring providers (JCU water quality and seagrass teams and the AIMS coral monitoring team) </w:t>
      </w:r>
      <w:r w:rsidR="00B479BA">
        <w:t xml:space="preserve">and </w:t>
      </w:r>
      <w:r w:rsidR="00BF781B">
        <w:t xml:space="preserve">modified from Petus et al. </w:t>
      </w:r>
      <w:r w:rsidR="00B479BA">
        <w:t>(</w:t>
      </w:r>
      <w:r w:rsidR="00BF781B">
        <w:t>2016)</w:t>
      </w:r>
      <w:r>
        <w:t>. In t</w:t>
      </w:r>
      <w:r w:rsidRPr="00C07B82">
        <w:t xml:space="preserve">his </w:t>
      </w:r>
      <w:r w:rsidRPr="00C07B82">
        <w:rPr>
          <w:i/>
        </w:rPr>
        <w:t>magnitude × likelihood</w:t>
      </w:r>
      <w:r w:rsidRPr="00C07B82">
        <w:t xml:space="preserve"> framework</w:t>
      </w:r>
      <w:r>
        <w:t>, t</w:t>
      </w:r>
      <w:r w:rsidR="00362756">
        <w:t>h</w:t>
      </w:r>
      <w:r w:rsidR="009A01B7" w:rsidRPr="00DA4337">
        <w:t>e ‘</w:t>
      </w:r>
      <w:r w:rsidR="00563FB7">
        <w:t xml:space="preserve">potential </w:t>
      </w:r>
      <w:r w:rsidR="009A01B7" w:rsidRPr="00DA4337">
        <w:t xml:space="preserve">risk’ corresponds to an exposure to </w:t>
      </w:r>
      <w:r w:rsidR="009A01B7" w:rsidRPr="00823569">
        <w:t xml:space="preserve">above guideline concentrations of land-sourced pollutants during </w:t>
      </w:r>
      <w:r w:rsidR="00E07E70">
        <w:t>the wet season</w:t>
      </w:r>
      <w:r w:rsidR="009A01B7" w:rsidRPr="00823569">
        <w:t xml:space="preserve"> </w:t>
      </w:r>
      <w:r w:rsidR="009A01B7">
        <w:t xml:space="preserve">and </w:t>
      </w:r>
      <w:r w:rsidR="009A01B7" w:rsidRPr="00DA4337">
        <w:t xml:space="preserve">focuses on TSS, Chl-a, </w:t>
      </w:r>
      <w:r w:rsidR="009A01B7" w:rsidRPr="00823569">
        <w:t>PP and PN concentrations</w:t>
      </w:r>
      <w:r w:rsidR="00BE650B">
        <w:t>.</w:t>
      </w:r>
      <w:r w:rsidR="009A01B7" w:rsidRPr="00823569">
        <w:t xml:space="preserve"> The </w:t>
      </w:r>
      <w:r w:rsidR="00BE650B" w:rsidRPr="00BE650B">
        <w:rPr>
          <w:i/>
        </w:rPr>
        <w:t>‘</w:t>
      </w:r>
      <w:r w:rsidR="009A01B7" w:rsidRPr="00BE650B">
        <w:rPr>
          <w:i/>
        </w:rPr>
        <w:t xml:space="preserve">magnitude of </w:t>
      </w:r>
      <w:r w:rsidR="00BE650B">
        <w:rPr>
          <w:i/>
        </w:rPr>
        <w:t xml:space="preserve">the </w:t>
      </w:r>
      <w:r w:rsidR="009A01B7" w:rsidRPr="00BE650B">
        <w:rPr>
          <w:i/>
        </w:rPr>
        <w:t>exposure’</w:t>
      </w:r>
      <w:r w:rsidR="009A01B7" w:rsidRPr="00823569">
        <w:t xml:space="preserve"> correspond</w:t>
      </w:r>
      <w:r w:rsidR="00BE650B">
        <w:t>s</w:t>
      </w:r>
      <w:r w:rsidR="009A01B7" w:rsidRPr="00823569">
        <w:t xml:space="preserve"> to the </w:t>
      </w:r>
      <w:r w:rsidR="00E07E70">
        <w:t xml:space="preserve">mean wet season </w:t>
      </w:r>
      <w:r w:rsidR="009A01B7" w:rsidRPr="00823569">
        <w:t>concentration of pollutants (</w:t>
      </w:r>
      <w:r w:rsidR="009A01B7" w:rsidRPr="00823569">
        <w:rPr>
          <w:bCs/>
        </w:rPr>
        <w:t>proportional exceedance of the guideline)</w:t>
      </w:r>
      <w:r w:rsidR="009A01B7">
        <w:rPr>
          <w:bCs/>
        </w:rPr>
        <w:t xml:space="preserve"> </w:t>
      </w:r>
      <w:r w:rsidR="009A01B7" w:rsidRPr="00823569">
        <w:t>mapped through the Primary, Secondary</w:t>
      </w:r>
      <w:r w:rsidR="00DF40CF">
        <w:t xml:space="preserve"> and</w:t>
      </w:r>
      <w:r w:rsidR="009A01B7" w:rsidRPr="00823569">
        <w:t xml:space="preserve"> Tertiary water types. The </w:t>
      </w:r>
      <w:r w:rsidR="009A01B7" w:rsidRPr="00BE650B">
        <w:rPr>
          <w:i/>
        </w:rPr>
        <w:t>‘likelihood of the exposure’</w:t>
      </w:r>
      <w:r w:rsidR="009A01B7" w:rsidRPr="00823569">
        <w:t xml:space="preserve"> is estimated by calculating the frequency of occurrence of each </w:t>
      </w:r>
      <w:r w:rsidR="00BC5225">
        <w:t>wet season</w:t>
      </w:r>
      <w:r w:rsidR="009A01B7" w:rsidRPr="00823569">
        <w:t xml:space="preserve"> water type</w:t>
      </w:r>
      <w:r w:rsidR="009A01B7">
        <w:t>. T</w:t>
      </w:r>
      <w:r w:rsidR="009A01B7" w:rsidRPr="00823569">
        <w:rPr>
          <w:bCs/>
        </w:rPr>
        <w:t xml:space="preserve">he exposure for each </w:t>
      </w:r>
      <w:r w:rsidR="009A01B7" w:rsidRPr="00563FB7">
        <w:rPr>
          <w:szCs w:val="22"/>
          <w:shd w:val="clear" w:color="auto" w:fill="FFFFFF"/>
        </w:rPr>
        <w:t xml:space="preserve">of the </w:t>
      </w:r>
      <w:r w:rsidR="00362756" w:rsidRPr="00563FB7">
        <w:rPr>
          <w:szCs w:val="22"/>
          <w:shd w:val="clear" w:color="auto" w:fill="FFFFFF"/>
        </w:rPr>
        <w:t xml:space="preserve">water quality </w:t>
      </w:r>
      <w:r w:rsidR="009A01B7" w:rsidRPr="00563FB7">
        <w:rPr>
          <w:szCs w:val="22"/>
          <w:shd w:val="clear" w:color="auto" w:fill="FFFFFF"/>
        </w:rPr>
        <w:t>parameters</w:t>
      </w:r>
      <w:r w:rsidR="009A01B7" w:rsidRPr="00D93536">
        <w:rPr>
          <w:bCs/>
        </w:rPr>
        <w:t xml:space="preserve"> </w:t>
      </w:r>
      <w:r w:rsidR="009A01B7" w:rsidRPr="00DA4337">
        <w:rPr>
          <w:bCs/>
        </w:rPr>
        <w:t>defined is the proportional exceedance of the guideline multiplied by the likelihood of exposure</w:t>
      </w:r>
      <w:r w:rsidR="009A01B7">
        <w:rPr>
          <w:bCs/>
        </w:rPr>
        <w:t xml:space="preserve"> in each of the </w:t>
      </w:r>
      <w:r w:rsidR="00BC5225">
        <w:rPr>
          <w:bCs/>
        </w:rPr>
        <w:t xml:space="preserve">wet season </w:t>
      </w:r>
      <w:r w:rsidR="009A01B7">
        <w:rPr>
          <w:bCs/>
        </w:rPr>
        <w:t>water type</w:t>
      </w:r>
      <w:r w:rsidR="00563FB7">
        <w:rPr>
          <w:bCs/>
        </w:rPr>
        <w:t xml:space="preserve"> and calculated as below. For each cell (500 m </w:t>
      </w:r>
      <w:r w:rsidR="008D3E71">
        <w:rPr>
          <w:rFonts w:cs="Arial"/>
          <w:bCs/>
        </w:rPr>
        <w:t>×</w:t>
      </w:r>
      <w:r w:rsidR="00563FB7">
        <w:rPr>
          <w:bCs/>
        </w:rPr>
        <w:t xml:space="preserve"> 500 m) of the GBR: </w:t>
      </w:r>
    </w:p>
    <w:p w14:paraId="67997B2B" w14:textId="77777777" w:rsidR="00563FB7" w:rsidRDefault="00563FB7" w:rsidP="000A21F4">
      <w:pPr>
        <w:rPr>
          <w:bCs/>
        </w:rPr>
      </w:pPr>
    </w:p>
    <w:p w14:paraId="4D1C05F3" w14:textId="17F533A6" w:rsidR="00563FB7" w:rsidRDefault="00563FB7" w:rsidP="004B4845">
      <w:pPr>
        <w:pStyle w:val="ListParagraph"/>
        <w:numPr>
          <w:ilvl w:val="0"/>
          <w:numId w:val="29"/>
        </w:numPr>
        <w:rPr>
          <w:bCs/>
        </w:rPr>
      </w:pPr>
      <w:r>
        <w:rPr>
          <w:bCs/>
        </w:rPr>
        <w:t xml:space="preserve">For each </w:t>
      </w:r>
      <w:r w:rsidR="005B4F65">
        <w:rPr>
          <w:bCs/>
        </w:rPr>
        <w:t>pollutant</w:t>
      </w:r>
      <w:r>
        <w:rPr>
          <w:bCs/>
        </w:rPr>
        <w:t xml:space="preserve"> (</w:t>
      </w:r>
      <w:r w:rsidR="005B4F65">
        <w:rPr>
          <w:bCs/>
        </w:rPr>
        <w:t>Poll</w:t>
      </w:r>
      <w:r>
        <w:rPr>
          <w:bCs/>
        </w:rPr>
        <w:t>.) the ex</w:t>
      </w:r>
      <w:r w:rsidRPr="00563FB7">
        <w:rPr>
          <w:bCs/>
        </w:rPr>
        <w:t xml:space="preserve">posure in each </w:t>
      </w:r>
      <w:r w:rsidR="0062005C">
        <w:rPr>
          <w:bCs/>
        </w:rPr>
        <w:t xml:space="preserve">wet season </w:t>
      </w:r>
      <w:r w:rsidRPr="00563FB7">
        <w:rPr>
          <w:bCs/>
        </w:rPr>
        <w:t>water type (</w:t>
      </w:r>
      <w:r w:rsidR="003C4E9D">
        <w:rPr>
          <w:bCs/>
        </w:rPr>
        <w:t>P</w:t>
      </w:r>
      <w:r w:rsidRPr="00563FB7">
        <w:rPr>
          <w:bCs/>
        </w:rPr>
        <w:t xml:space="preserve">rimary or </w:t>
      </w:r>
      <w:r w:rsidR="003C4E9D">
        <w:rPr>
          <w:bCs/>
        </w:rPr>
        <w:t>S</w:t>
      </w:r>
      <w:r w:rsidRPr="00563FB7">
        <w:rPr>
          <w:bCs/>
        </w:rPr>
        <w:t xml:space="preserve">econdary or </w:t>
      </w:r>
      <w:r w:rsidR="003C4E9D">
        <w:rPr>
          <w:bCs/>
        </w:rPr>
        <w:t>T</w:t>
      </w:r>
      <w:r w:rsidRPr="00563FB7">
        <w:rPr>
          <w:bCs/>
        </w:rPr>
        <w:t>ertiary</w:t>
      </w:r>
      <w:r w:rsidR="00D20DFC">
        <w:rPr>
          <w:bCs/>
        </w:rPr>
        <w:t xml:space="preserve">, </w:t>
      </w: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oMath>
      <w:r w:rsidRPr="00563FB7">
        <w:rPr>
          <w:bCs/>
        </w:rPr>
        <w:t>)</w:t>
      </w:r>
      <w:r w:rsidR="0062005C">
        <w:rPr>
          <w:bCs/>
        </w:rPr>
        <w:t xml:space="preserve"> is calculated:</w:t>
      </w:r>
    </w:p>
    <w:p w14:paraId="0C25747E" w14:textId="42286A6E" w:rsidR="00563FB7" w:rsidRPr="0062005C" w:rsidRDefault="00841EEB" w:rsidP="00563FB7">
      <w:pP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oMath>
      </m:oMathPara>
    </w:p>
    <w:p w14:paraId="7D299771" w14:textId="77777777" w:rsidR="0062005C" w:rsidRDefault="0062005C" w:rsidP="00563FB7">
      <w:pPr>
        <w:rPr>
          <w:bCs/>
          <w:lang w:val="en-AU"/>
        </w:rPr>
      </w:pPr>
    </w:p>
    <w:p w14:paraId="246704B5" w14:textId="2387DDB9" w:rsidR="0062005C" w:rsidRDefault="00841EEB" w:rsidP="0062005C">
      <w:pPr>
        <w:jc w:val="center"/>
        <w:rPr>
          <w:bCs/>
          <w:vertAlign w:val="subscript"/>
          <w:lang w:val="en-US"/>
        </w:rPr>
      </w:pPr>
      <m:oMathPara>
        <m:oMath>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-guideline </m:t>
              </m:r>
            </m:num>
            <m:den>
              <m:r>
                <w:rPr>
                  <w:rFonts w:ascii="Cambria Math" w:hAnsi="Cambria Math"/>
                  <w:lang w:val="en-US"/>
                </w:rPr>
                <m:t>guideline</m:t>
              </m:r>
            </m:den>
          </m:f>
        </m:oMath>
      </m:oMathPara>
    </w:p>
    <w:p w14:paraId="6CDBE182" w14:textId="77777777" w:rsidR="0062005C" w:rsidRDefault="0062005C" w:rsidP="00563FB7">
      <w:pPr>
        <w:rPr>
          <w:bCs/>
          <w:vertAlign w:val="subscript"/>
          <w:lang w:val="en-US"/>
        </w:rPr>
      </w:pPr>
    </w:p>
    <w:p w14:paraId="0C2B3162" w14:textId="39D92D2C" w:rsidR="0062005C" w:rsidRPr="0062005C" w:rsidRDefault="00841EEB" w:rsidP="0062005C">
      <w:pPr>
        <w:jc w:val="cente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 type</m:t>
              </m:r>
            </m:sub>
          </m:sSub>
        </m:oMath>
      </m:oMathPara>
    </w:p>
    <w:p w14:paraId="767ABE9A" w14:textId="77777777" w:rsidR="0062005C" w:rsidRDefault="0062005C" w:rsidP="00563FB7">
      <w:pPr>
        <w:rPr>
          <w:bCs/>
          <w:lang w:val="en-US"/>
        </w:rPr>
      </w:pPr>
    </w:p>
    <w:p w14:paraId="77FD302F" w14:textId="495AA008" w:rsidR="00563FB7" w:rsidRPr="00563FB7" w:rsidRDefault="00DA6C9F" w:rsidP="00563FB7">
      <w:pPr>
        <w:rPr>
          <w:bCs/>
          <w:lang w:val="en-AU"/>
        </w:rPr>
      </w:pPr>
      <w:r>
        <w:rPr>
          <w:bCs/>
          <w:lang w:val="en-US"/>
        </w:rPr>
        <w:t xml:space="preserve">where, </w:t>
      </w:r>
      <m:oMath>
        <m:r>
          <w:rPr>
            <w:rFonts w:ascii="Cambria Math" w:hAnsi="Cambria Math"/>
            <w:lang w:val="en-US"/>
          </w:rPr>
          <m:t>water type</m:t>
        </m:r>
      </m:oMath>
      <w:r w:rsidR="00662061">
        <w:rPr>
          <w:bCs/>
          <w:lang w:val="en-US"/>
        </w:rPr>
        <w:t xml:space="preserve"> </w:t>
      </w:r>
      <w:r>
        <w:rPr>
          <w:bCs/>
          <w:lang w:val="en-US"/>
        </w:rPr>
        <w:t xml:space="preserve">is </w:t>
      </w:r>
      <w:r w:rsidR="0062005C">
        <w:rPr>
          <w:bCs/>
          <w:lang w:val="en-US"/>
        </w:rPr>
        <w:t>the</w:t>
      </w:r>
      <w:r w:rsidR="00563FB7">
        <w:rPr>
          <w:bCs/>
          <w:lang w:val="en-US"/>
        </w:rPr>
        <w:t xml:space="preserve"> Primary, </w:t>
      </w:r>
      <w:r w:rsidR="008D3E71">
        <w:rPr>
          <w:bCs/>
          <w:lang w:val="en-US"/>
        </w:rPr>
        <w:t xml:space="preserve">Secondary </w:t>
      </w:r>
      <w:r w:rsidR="0062005C">
        <w:rPr>
          <w:bCs/>
          <w:lang w:val="en-US"/>
        </w:rPr>
        <w:t>or</w:t>
      </w:r>
      <w:r w:rsidR="00563FB7">
        <w:rPr>
          <w:bCs/>
          <w:lang w:val="en-US"/>
        </w:rPr>
        <w:t xml:space="preserve"> Tertiary wet season water types</w:t>
      </w:r>
      <w:r w:rsidR="00662061">
        <w:rPr>
          <w:bCs/>
          <w:lang w:val="en-US"/>
        </w:rPr>
        <w:t>;</w:t>
      </w:r>
      <w:r w:rsidR="0062005C">
        <w:rPr>
          <w:bCs/>
          <w:lang w:val="en-US"/>
        </w:rPr>
        <w:t xml:space="preserve"> </w:t>
      </w:r>
      <m:oMath>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oMath>
      <w:r w:rsidR="00662061">
        <w:rPr>
          <w:bCs/>
          <w:lang w:val="en-US"/>
        </w:rPr>
        <w:t xml:space="preserve"> </w:t>
      </w:r>
      <w:r>
        <w:rPr>
          <w:bCs/>
          <w:lang w:val="en-US"/>
        </w:rPr>
        <w:t xml:space="preserve">is </w:t>
      </w:r>
      <w:r w:rsidR="0062005C">
        <w:rPr>
          <w:bCs/>
          <w:lang w:val="en-US"/>
        </w:rPr>
        <w:t xml:space="preserve">the wet season or long-term mean </w:t>
      </w:r>
      <w:r w:rsidR="00563FB7">
        <w:rPr>
          <w:bCs/>
          <w:lang w:val="en-US"/>
        </w:rPr>
        <w:t>TSS</w:t>
      </w:r>
      <w:r w:rsidR="0062005C">
        <w:rPr>
          <w:bCs/>
          <w:lang w:val="en-US"/>
        </w:rPr>
        <w:t>,</w:t>
      </w:r>
      <w:r w:rsidR="00563FB7">
        <w:rPr>
          <w:bCs/>
          <w:lang w:val="en-US"/>
        </w:rPr>
        <w:t xml:space="preserve"> Chl-a</w:t>
      </w:r>
      <w:r w:rsidR="0062005C">
        <w:rPr>
          <w:bCs/>
          <w:lang w:val="en-US"/>
        </w:rPr>
        <w:t>,</w:t>
      </w:r>
      <w:r w:rsidR="00563FB7">
        <w:rPr>
          <w:bCs/>
          <w:lang w:val="en-US"/>
        </w:rPr>
        <w:t xml:space="preserve"> PN or PP </w:t>
      </w:r>
      <w:r w:rsidR="0062005C">
        <w:rPr>
          <w:bCs/>
          <w:lang w:val="en-US"/>
        </w:rPr>
        <w:t xml:space="preserve">concentration measured in each respective wet season water types and </w:t>
      </w:r>
      <m:oMath>
        <m:r>
          <w:rPr>
            <w:rFonts w:ascii="Cambria Math" w:hAnsi="Cambria Math"/>
            <w:lang w:val="en-US"/>
          </w:rPr>
          <m:t>guideline</m:t>
        </m:r>
      </m:oMath>
      <w:r w:rsidR="0062005C" w:rsidRPr="0062005C">
        <w:rPr>
          <w:bCs/>
        </w:rPr>
        <w:t xml:space="preserve"> </w:t>
      </w:r>
      <w:r>
        <w:rPr>
          <w:bCs/>
        </w:rPr>
        <w:t xml:space="preserve">is </w:t>
      </w:r>
      <w:r w:rsidR="0062005C" w:rsidRPr="0062005C">
        <w:rPr>
          <w:bCs/>
        </w:rPr>
        <w:t>the wet season GBR Water Quality Guidelines for TSS</w:t>
      </w:r>
      <w:r w:rsidR="0062005C">
        <w:rPr>
          <w:bCs/>
        </w:rPr>
        <w:t>,</w:t>
      </w:r>
      <w:r w:rsidR="001C3D04">
        <w:rPr>
          <w:bCs/>
        </w:rPr>
        <w:t xml:space="preserve"> </w:t>
      </w:r>
      <w:r w:rsidR="0062005C" w:rsidRPr="0062005C">
        <w:rPr>
          <w:bCs/>
        </w:rPr>
        <w:t>Chl-a, PP and PN (</w:t>
      </w:r>
      <w:r w:rsidR="0062005C">
        <w:rPr>
          <w:bCs/>
        </w:rPr>
        <w:t>2.4 mg L</w:t>
      </w:r>
      <w:r w:rsidR="0062005C" w:rsidRPr="0062005C">
        <w:rPr>
          <w:bCs/>
          <w:vertAlign w:val="superscript"/>
        </w:rPr>
        <w:t>-1</w:t>
      </w:r>
      <w:r w:rsidR="0062005C">
        <w:rPr>
          <w:bCs/>
        </w:rPr>
        <w:t xml:space="preserve">, </w:t>
      </w:r>
      <w:r w:rsidR="0062005C" w:rsidRPr="0062005C">
        <w:rPr>
          <w:bCs/>
        </w:rPr>
        <w:t>0.63 μg L</w:t>
      </w:r>
      <w:r w:rsidR="0062005C" w:rsidRPr="0062005C">
        <w:rPr>
          <w:bCs/>
          <w:vertAlign w:val="superscript"/>
        </w:rPr>
        <w:t>-1</w:t>
      </w:r>
      <w:r w:rsidR="0062005C">
        <w:rPr>
          <w:bCs/>
        </w:rPr>
        <w:t xml:space="preserve">, 3.3 </w:t>
      </w:r>
      <w:r w:rsidR="0062005C" w:rsidRPr="0062005C">
        <w:rPr>
          <w:bCs/>
        </w:rPr>
        <w:t>μg L</w:t>
      </w:r>
      <w:r w:rsidR="0062005C" w:rsidRPr="0062005C">
        <w:rPr>
          <w:bCs/>
          <w:vertAlign w:val="superscript"/>
        </w:rPr>
        <w:t>-1</w:t>
      </w:r>
      <w:r w:rsidR="0062005C">
        <w:rPr>
          <w:bCs/>
        </w:rPr>
        <w:t>and 25</w:t>
      </w:r>
      <w:r w:rsidR="0062005C" w:rsidRPr="0062005C">
        <w:rPr>
          <w:bCs/>
        </w:rPr>
        <w:t xml:space="preserve"> μg L</w:t>
      </w:r>
      <w:r w:rsidR="0062005C" w:rsidRPr="0062005C">
        <w:rPr>
          <w:bCs/>
          <w:vertAlign w:val="superscript"/>
        </w:rPr>
        <w:t>-1</w:t>
      </w:r>
      <w:r w:rsidR="0062005C">
        <w:rPr>
          <w:bCs/>
        </w:rPr>
        <w:t xml:space="preserve">, respectively; </w:t>
      </w:r>
      <w:r w:rsidR="0062005C" w:rsidRPr="0062005C">
        <w:rPr>
          <w:bCs/>
        </w:rPr>
        <w:t>GBRMPA, 2010)</w:t>
      </w:r>
      <w:r w:rsidR="00F00692">
        <w:rPr>
          <w:bCs/>
        </w:rPr>
        <w:t>.</w:t>
      </w:r>
    </w:p>
    <w:p w14:paraId="788A2739" w14:textId="77777777" w:rsidR="00563FB7" w:rsidRPr="00563FB7" w:rsidRDefault="00563FB7" w:rsidP="000A21F4">
      <w:pPr>
        <w:rPr>
          <w:bCs/>
          <w:lang w:val="en-AU"/>
        </w:rPr>
      </w:pPr>
    </w:p>
    <w:p w14:paraId="307EE6CD" w14:textId="7855F78A" w:rsidR="00563FB7" w:rsidRPr="0062005C" w:rsidRDefault="0062005C" w:rsidP="004B4845">
      <w:pPr>
        <w:pStyle w:val="ListParagraph"/>
        <w:numPr>
          <w:ilvl w:val="0"/>
          <w:numId w:val="29"/>
        </w:numPr>
        <w:rPr>
          <w:bCs/>
          <w:lang w:val="en-AU"/>
        </w:rPr>
      </w:pPr>
      <w:r>
        <w:rPr>
          <w:bCs/>
          <w:lang w:val="en-AU"/>
        </w:rPr>
        <w:t xml:space="preserve">For each </w:t>
      </w:r>
      <w:r w:rsidR="005B4F65">
        <w:rPr>
          <w:bCs/>
          <w:lang w:val="en-AU"/>
        </w:rPr>
        <w:t>pollutant</w:t>
      </w:r>
      <w:r>
        <w:rPr>
          <w:bCs/>
          <w:lang w:val="en-AU"/>
        </w:rPr>
        <w:t>, the t</w:t>
      </w:r>
      <w:r w:rsidRPr="0062005C">
        <w:rPr>
          <w:bCs/>
          <w:lang w:val="en-AU"/>
        </w:rPr>
        <w:t>otal</w:t>
      </w:r>
      <w:r>
        <w:rPr>
          <w:bCs/>
          <w:lang w:val="en-AU"/>
        </w:rPr>
        <w:t xml:space="preserve"> </w:t>
      </w:r>
      <w:r w:rsidRPr="0062005C">
        <w:rPr>
          <w:bCs/>
          <w:lang w:val="en-AU"/>
        </w:rPr>
        <w:t>exposure</w:t>
      </w:r>
      <w:r w:rsidR="00D20DFC">
        <w:rPr>
          <w:bCs/>
          <w:lang w:val="en-AU"/>
        </w:rPr>
        <w:t xml:space="preserve"> </w:t>
      </w:r>
      <m:oMath>
        <m:r>
          <w:rPr>
            <w:rFonts w:ascii="Cambria Math" w:hAnsi="Cambria Math"/>
            <w:lang w:val="en-AU"/>
          </w:rPr>
          <m:t>(</m:t>
        </m:r>
        <m:r>
          <w:rPr>
            <w:rFonts w:ascii="Cambria Math" w:hAnsi="Cambria Math"/>
            <w:lang w:val="en-US"/>
          </w:rPr>
          <m:t>Poll_expo)</m:t>
        </m:r>
      </m:oMath>
      <w:r w:rsidRPr="0062005C">
        <w:rPr>
          <w:bCs/>
          <w:lang w:val="en-AU"/>
        </w:rPr>
        <w:t xml:space="preserve"> </w:t>
      </w:r>
      <w:r>
        <w:rPr>
          <w:bCs/>
          <w:lang w:val="en-AU"/>
        </w:rPr>
        <w:t>is calculated</w:t>
      </w:r>
      <w:r w:rsidR="00D20DFC">
        <w:rPr>
          <w:bCs/>
          <w:lang w:val="en-AU"/>
        </w:rPr>
        <w:t xml:space="preserve"> at </w:t>
      </w:r>
      <w:r w:rsidR="009E5430">
        <w:rPr>
          <w:bCs/>
          <w:lang w:val="en-AU"/>
        </w:rPr>
        <w:t>t</w:t>
      </w:r>
      <w:r w:rsidR="00D20DFC">
        <w:rPr>
          <w:bCs/>
        </w:rPr>
        <w:t>he ex</w:t>
      </w:r>
      <w:r w:rsidR="00D20DFC" w:rsidRPr="00563FB7">
        <w:rPr>
          <w:bCs/>
        </w:rPr>
        <w:t xml:space="preserve">posure </w:t>
      </w:r>
      <w:r w:rsidR="00D20DFC">
        <w:rPr>
          <w:bCs/>
        </w:rPr>
        <w:t>for each of the</w:t>
      </w:r>
      <w:r w:rsidR="001433B5">
        <w:rPr>
          <w:bCs/>
        </w:rPr>
        <w:t xml:space="preserve"> wet season</w:t>
      </w:r>
      <w:r w:rsidR="00D20DFC">
        <w:rPr>
          <w:bCs/>
        </w:rPr>
        <w:t xml:space="preserve"> water types</w:t>
      </w:r>
      <w:r>
        <w:rPr>
          <w:bCs/>
          <w:lang w:val="en-AU"/>
        </w:rPr>
        <w:t>:</w:t>
      </w:r>
    </w:p>
    <w:p w14:paraId="024129CC" w14:textId="77777777" w:rsidR="00563FB7" w:rsidRPr="00563FB7" w:rsidRDefault="00563FB7" w:rsidP="000A21F4">
      <w:pPr>
        <w:rPr>
          <w:bCs/>
          <w:lang w:val="en-AU"/>
        </w:rPr>
      </w:pPr>
    </w:p>
    <w:p w14:paraId="78EEFC03" w14:textId="2D63B3C6" w:rsidR="00563FB7" w:rsidRPr="00563FB7" w:rsidRDefault="005B4F65" w:rsidP="000A21F4">
      <w:pPr>
        <w:rPr>
          <w:bCs/>
          <w:lang w:val="en-AU"/>
        </w:rPr>
      </w:pPr>
      <m:oMathPara>
        <m:oMath>
          <m:r>
            <w:rPr>
              <w:rFonts w:ascii="Cambria Math" w:hAnsi="Cambria Math"/>
              <w:lang w:val="en-US"/>
            </w:rPr>
            <m:t xml:space="preserve">Poll_expo=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Tertiary</m:t>
              </m:r>
            </m:sub>
          </m:sSub>
        </m:oMath>
      </m:oMathPara>
    </w:p>
    <w:p w14:paraId="5C4ED402" w14:textId="77777777" w:rsidR="0062005C" w:rsidRDefault="0062005C" w:rsidP="000A21F4">
      <w:pPr>
        <w:rPr>
          <w:bCs/>
        </w:rPr>
      </w:pPr>
    </w:p>
    <w:p w14:paraId="58AF0CF1" w14:textId="13C39F03" w:rsidR="00E26B5B" w:rsidRDefault="00E26B5B" w:rsidP="004B4845">
      <w:pPr>
        <w:pStyle w:val="ListParagraph"/>
        <w:numPr>
          <w:ilvl w:val="0"/>
          <w:numId w:val="29"/>
        </w:numPr>
        <w:rPr>
          <w:bCs/>
        </w:rPr>
      </w:pPr>
      <w:r>
        <w:rPr>
          <w:bCs/>
        </w:rPr>
        <w:t xml:space="preserve">The </w:t>
      </w:r>
      <w:r w:rsidRPr="00DA4337">
        <w:rPr>
          <w:bCs/>
        </w:rPr>
        <w:t xml:space="preserve">overall </w:t>
      </w:r>
      <w:r>
        <w:rPr>
          <w:bCs/>
        </w:rPr>
        <w:t>exposure score</w:t>
      </w:r>
      <w:r w:rsidR="00D20DFC">
        <w:rPr>
          <w:bCs/>
        </w:rPr>
        <w:t xml:space="preserve"> (</w:t>
      </w:r>
      <m:oMath>
        <m:r>
          <w:rPr>
            <w:rFonts w:ascii="Cambria Math" w:hAnsi="Cambria Math"/>
            <w:lang w:val="en-US"/>
          </w:rPr>
          <m:t>Score_expo)</m:t>
        </m:r>
      </m:oMath>
      <w:r w:rsidRPr="00DA4337">
        <w:rPr>
          <w:bCs/>
        </w:rPr>
        <w:t xml:space="preserve"> </w:t>
      </w:r>
      <w:r>
        <w:rPr>
          <w:bCs/>
        </w:rPr>
        <w:t>is calculated as</w:t>
      </w:r>
      <w:r w:rsidRPr="00DA4337">
        <w:rPr>
          <w:bCs/>
        </w:rPr>
        <w:t xml:space="preserve"> the </w:t>
      </w:r>
      <w:r>
        <w:rPr>
          <w:bCs/>
        </w:rPr>
        <w:t>sum</w:t>
      </w:r>
      <w:r w:rsidRPr="00DA4337">
        <w:rPr>
          <w:bCs/>
        </w:rPr>
        <w:t xml:space="preserve"> of the </w:t>
      </w:r>
      <w:r w:rsidRPr="00E26B5B">
        <w:rPr>
          <w:bCs/>
        </w:rPr>
        <w:t xml:space="preserve">total exposure </w:t>
      </w:r>
      <w:r>
        <w:rPr>
          <w:bCs/>
        </w:rPr>
        <w:t>for each of the water quality parameters:</w:t>
      </w:r>
    </w:p>
    <w:p w14:paraId="602B671F" w14:textId="77777777" w:rsidR="00E26B5B" w:rsidRPr="00563FB7" w:rsidRDefault="00E26B5B" w:rsidP="00E26B5B">
      <w:pPr>
        <w:rPr>
          <w:bCs/>
          <w:lang w:val="en-AU"/>
        </w:rPr>
      </w:pPr>
    </w:p>
    <w:p w14:paraId="7C6A7EA7" w14:textId="294A9EEB" w:rsidR="00E26B5B" w:rsidRPr="00E26B5B" w:rsidRDefault="00E26B5B" w:rsidP="00E26B5B">
      <w:pPr>
        <w:ind w:left="360"/>
        <w:rPr>
          <w:bCs/>
        </w:rPr>
      </w:pPr>
      <m:oMathPara>
        <m:oMath>
          <m:r>
            <w:rPr>
              <w:rFonts w:ascii="Cambria Math" w:hAnsi="Cambria Math"/>
              <w:lang w:val="en-US"/>
            </w:rPr>
            <m:t>Score_expo=TSS.</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Chla.exp</m:t>
              </m:r>
            </m:e>
          </m:func>
          <m:r>
            <w:rPr>
              <w:rFonts w:ascii="Cambria Math" w:hAnsi="Cambria Math"/>
              <w:lang w:val="en-US"/>
            </w:rPr>
            <m:t>+PP.</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PN.exp</m:t>
              </m:r>
            </m:e>
          </m:func>
          <m:r>
            <w:rPr>
              <w:rFonts w:ascii="Cambria Math" w:hAnsi="Cambria Math"/>
              <w:lang w:val="en-US"/>
            </w:rPr>
            <m:t xml:space="preserve"> </m:t>
          </m:r>
        </m:oMath>
      </m:oMathPara>
    </w:p>
    <w:p w14:paraId="54E7B33D" w14:textId="77777777" w:rsidR="00E07E70" w:rsidRDefault="00E07E70" w:rsidP="00E26B5B">
      <w:pPr>
        <w:rPr>
          <w:bCs/>
        </w:rPr>
      </w:pPr>
    </w:p>
    <w:p w14:paraId="4E904E5E" w14:textId="29965453" w:rsidR="00E26B5B" w:rsidRPr="00E26B5B" w:rsidRDefault="00662061" w:rsidP="00E26B5B">
      <w:pPr>
        <w:rPr>
          <w:bCs/>
        </w:rPr>
      </w:pPr>
      <w:r>
        <w:rPr>
          <w:bCs/>
        </w:rPr>
        <w:t xml:space="preserve">The </w:t>
      </w:r>
      <w:r w:rsidR="006A0E42">
        <w:rPr>
          <w:bCs/>
        </w:rPr>
        <w:t>seasonal</w:t>
      </w:r>
      <w:r w:rsidR="00E26B5B">
        <w:rPr>
          <w:bCs/>
        </w:rPr>
        <w:t xml:space="preserve"> </w:t>
      </w:r>
      <w:r w:rsidR="00E26B5B" w:rsidRPr="00DA4337">
        <w:rPr>
          <w:bCs/>
        </w:rPr>
        <w:t xml:space="preserve">overall </w:t>
      </w:r>
      <w:r w:rsidR="00E26B5B">
        <w:rPr>
          <w:bCs/>
        </w:rPr>
        <w:t>exposure score</w:t>
      </w:r>
      <w:r w:rsidR="00E26B5B" w:rsidRPr="00DA4337">
        <w:rPr>
          <w:bCs/>
        </w:rPr>
        <w:t xml:space="preserve"> </w:t>
      </w:r>
      <w:r w:rsidR="00E26B5B" w:rsidRPr="00E26B5B">
        <w:rPr>
          <w:bCs/>
        </w:rPr>
        <w:t xml:space="preserve">(ranging from 0 to </w:t>
      </w:r>
      <w:r w:rsidR="006A0E42">
        <w:rPr>
          <w:bCs/>
        </w:rPr>
        <w:t>12 in the long-term (15 years) exposure map</w:t>
      </w:r>
      <w:r w:rsidR="00E26B5B" w:rsidRPr="00E26B5B">
        <w:rPr>
          <w:bCs/>
        </w:rPr>
        <w:t xml:space="preserve">) are categorised into four equal </w:t>
      </w:r>
      <w:r w:rsidR="00E26B5B">
        <w:rPr>
          <w:bCs/>
        </w:rPr>
        <w:t xml:space="preserve">potential risk </w:t>
      </w:r>
      <w:r w:rsidR="00E26B5B" w:rsidRPr="00E26B5B">
        <w:rPr>
          <w:bCs/>
        </w:rPr>
        <w:t>categories ([&gt;</w:t>
      </w:r>
      <w:r w:rsidR="0058506A">
        <w:rPr>
          <w:bCs/>
        </w:rPr>
        <w:t xml:space="preserve"> </w:t>
      </w:r>
      <w:r w:rsidR="00E26B5B" w:rsidRPr="00E26B5B">
        <w:rPr>
          <w:bCs/>
        </w:rPr>
        <w:t>0</w:t>
      </w:r>
      <w:r w:rsidR="0058506A">
        <w:rPr>
          <w:bCs/>
        </w:rPr>
        <w:t>–</w:t>
      </w:r>
      <w:r w:rsidR="006A0E42">
        <w:rPr>
          <w:bCs/>
        </w:rPr>
        <w:t>3</w:t>
      </w:r>
      <w:r w:rsidR="00E26B5B" w:rsidRPr="00E26B5B">
        <w:rPr>
          <w:bCs/>
        </w:rPr>
        <w:t>] = cat. I, [</w:t>
      </w:r>
      <w:r w:rsidR="006A0E42">
        <w:rPr>
          <w:bCs/>
        </w:rPr>
        <w:t>3</w:t>
      </w:r>
      <w:r w:rsidR="0058506A">
        <w:rPr>
          <w:bCs/>
        </w:rPr>
        <w:t>–</w:t>
      </w:r>
      <w:r w:rsidR="006A0E42">
        <w:rPr>
          <w:bCs/>
        </w:rPr>
        <w:t>6</w:t>
      </w:r>
      <w:r w:rsidR="00E26B5B" w:rsidRPr="00E26B5B">
        <w:rPr>
          <w:bCs/>
        </w:rPr>
        <w:t>] = cat. II, [</w:t>
      </w:r>
      <w:r w:rsidR="006A0E42">
        <w:rPr>
          <w:bCs/>
        </w:rPr>
        <w:t>6</w:t>
      </w:r>
      <w:r w:rsidR="0058506A">
        <w:rPr>
          <w:bCs/>
        </w:rPr>
        <w:t>–</w:t>
      </w:r>
      <w:r w:rsidR="006A0E42">
        <w:rPr>
          <w:bCs/>
        </w:rPr>
        <w:t>9</w:t>
      </w:r>
      <w:r w:rsidR="00E26B5B" w:rsidRPr="00E26B5B">
        <w:rPr>
          <w:bCs/>
        </w:rPr>
        <w:t>] = cat III and [</w:t>
      </w:r>
      <w:r w:rsidR="006A0E42">
        <w:rPr>
          <w:bCs/>
        </w:rPr>
        <w:t>&gt;</w:t>
      </w:r>
      <w:r w:rsidR="0058506A">
        <w:rPr>
          <w:bCs/>
        </w:rPr>
        <w:t xml:space="preserve"> </w:t>
      </w:r>
      <w:r w:rsidR="006A0E42">
        <w:rPr>
          <w:bCs/>
        </w:rPr>
        <w:t>9</w:t>
      </w:r>
      <w:r w:rsidR="00E26B5B" w:rsidRPr="00E26B5B">
        <w:rPr>
          <w:bCs/>
        </w:rPr>
        <w:t>] = cat IV).</w:t>
      </w:r>
    </w:p>
    <w:p w14:paraId="246BBD67" w14:textId="2E286B9A" w:rsidR="000D3743" w:rsidRPr="00EF5383" w:rsidRDefault="009A01B7" w:rsidP="00B37E51">
      <w:pPr>
        <w:rPr>
          <w:bCs/>
          <w:lang w:val="en-AU"/>
        </w:rPr>
      </w:pPr>
      <w:r>
        <w:rPr>
          <w:bCs/>
        </w:rPr>
        <w:t xml:space="preserve">For example, </w:t>
      </w:r>
      <w:r w:rsidRPr="00DA4337">
        <w:rPr>
          <w:bCs/>
        </w:rPr>
        <w:t>using the long-term m</w:t>
      </w:r>
      <w:r>
        <w:rPr>
          <w:bCs/>
        </w:rPr>
        <w:t xml:space="preserve">ean </w:t>
      </w:r>
      <w:r w:rsidR="00662061">
        <w:rPr>
          <w:bCs/>
        </w:rPr>
        <w:t>Chl</w:t>
      </w:r>
      <w:r>
        <w:rPr>
          <w:bCs/>
        </w:rPr>
        <w:t>-a values measured during high flow conditions in the Primary, Secondary and Tertiary water type</w:t>
      </w:r>
      <w:r w:rsidR="0058506A">
        <w:rPr>
          <w:bCs/>
        </w:rPr>
        <w:t>s</w:t>
      </w:r>
      <w:r w:rsidR="000D3743" w:rsidRPr="00EF5383">
        <w:rPr>
          <w:bCs/>
          <w:lang w:val="en-AU"/>
        </w:rPr>
        <w:t xml:space="preserve">: </w:t>
      </w:r>
    </w:p>
    <w:p w14:paraId="246BBD68" w14:textId="5735934C" w:rsidR="009A01B7" w:rsidRPr="00EF5383" w:rsidRDefault="00841EEB" w:rsidP="000D3743">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Primary</m:t>
            </m:r>
          </m:sub>
        </m:sSub>
      </m:oMath>
      <w:r w:rsidR="009A01B7" w:rsidRPr="00EF5383">
        <w:rPr>
          <w:bCs/>
          <w:lang w:val="en-AU"/>
        </w:rPr>
        <w:t xml:space="preserve"> = </w:t>
      </w:r>
      <m:oMath>
        <m:f>
          <m:fPr>
            <m:ctrlPr>
              <w:rPr>
                <w:rFonts w:ascii="Cambria Math" w:hAnsi="Cambria Math"/>
                <w:bCs/>
                <w:i/>
                <w:lang w:val="en-US"/>
              </w:rPr>
            </m:ctrlPr>
          </m:fPr>
          <m:num>
            <m:r>
              <w:rPr>
                <w:rFonts w:ascii="Cambria Math" w:hAnsi="Cambria Math"/>
                <w:lang w:val="en-AU"/>
              </w:rPr>
              <m:t xml:space="preserve">1.8-0.63 </m:t>
            </m:r>
          </m:num>
          <m:den>
            <m:r>
              <w:rPr>
                <w:rFonts w:ascii="Cambria Math" w:hAnsi="Cambria Math"/>
                <w:lang w:val="en-AU"/>
              </w:rPr>
              <m:t>0.63</m:t>
            </m:r>
          </m:den>
        </m:f>
        <m:r>
          <w:rPr>
            <w:rFonts w:ascii="Cambria Math" w:hAnsi="Cambria Math"/>
            <w:lang w:val="en-AU"/>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6F45A698" w14:textId="0CC40C08" w:rsidR="00F11E80" w:rsidRPr="00EF5383" w:rsidRDefault="00841EEB" w:rsidP="000D3743">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Secondary</m:t>
            </m:r>
          </m:sub>
        </m:sSub>
      </m:oMath>
      <w:r w:rsidR="00F11E80" w:rsidRPr="00EF5383">
        <w:rPr>
          <w:bCs/>
          <w:lang w:val="en-AU"/>
        </w:rPr>
        <w:t xml:space="preserve"> = </w:t>
      </w:r>
      <m:oMath>
        <m:f>
          <m:fPr>
            <m:ctrlPr>
              <w:rPr>
                <w:rFonts w:ascii="Cambria Math" w:hAnsi="Cambria Math"/>
                <w:bCs/>
                <w:i/>
                <w:lang w:val="en-US"/>
              </w:rPr>
            </m:ctrlPr>
          </m:fPr>
          <m:num>
            <m:r>
              <w:rPr>
                <w:rFonts w:ascii="Cambria Math" w:hAnsi="Cambria Math"/>
                <w:lang w:val="en-AU"/>
              </w:rPr>
              <m:t xml:space="preserve">0.8-0.63 </m:t>
            </m:r>
          </m:num>
          <m:den>
            <m:r>
              <w:rPr>
                <w:rFonts w:ascii="Cambria Math" w:hAnsi="Cambria Math"/>
                <w:lang w:val="en-AU"/>
              </w:rPr>
              <m:t>0.63</m:t>
            </m:r>
          </m:den>
        </m:f>
        <m:r>
          <w:rPr>
            <w:rFonts w:ascii="Cambria Math" w:hAnsi="Cambria Math"/>
            <w:lang w:val="en-AU"/>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7F4EC9DC" w14:textId="3E60EF28" w:rsidR="00F11E80" w:rsidRPr="00DA4337" w:rsidRDefault="00841EEB" w:rsidP="000D3743">
      <w:pPr>
        <w:ind w:left="567"/>
        <w:rPr>
          <w:bCs/>
        </w:rPr>
      </w:pPr>
      <m:oMath>
        <m:sSub>
          <m:sSubPr>
            <m:ctrlPr>
              <w:rPr>
                <w:rFonts w:ascii="Cambria Math" w:hAnsi="Cambria Math"/>
                <w:bCs/>
                <w:i/>
                <w:lang w:val="en-US"/>
              </w:rPr>
            </m:ctrlPr>
          </m:sSubPr>
          <m:e>
            <m:r>
              <w:rPr>
                <w:rFonts w:ascii="Cambria Math" w:hAnsi="Cambria Math"/>
                <w:lang w:val="en-US"/>
              </w:rPr>
              <m:t>Chla_exp</m:t>
            </m:r>
          </m:e>
          <m:sub>
            <m:r>
              <w:rPr>
                <w:rFonts w:ascii="Cambria Math" w:hAnsi="Cambria Math"/>
                <w:lang w:val="en-US"/>
              </w:rPr>
              <m:t>Tertiary</m:t>
            </m:r>
          </m:sub>
        </m:sSub>
      </m:oMath>
      <w:r w:rsidR="00F11E80" w:rsidRPr="00DA4337">
        <w:rPr>
          <w:bCs/>
        </w:rPr>
        <w:t xml:space="preserve"> </w:t>
      </w:r>
      <w:r w:rsidR="00F11E80">
        <w:rPr>
          <w:bCs/>
        </w:rPr>
        <w:t xml:space="preserve">= </w:t>
      </w:r>
      <m:oMath>
        <m:r>
          <w:rPr>
            <w:rFonts w:ascii="Cambria Math" w:hAnsi="Cambria Math"/>
            <w:lang w:val="en-US"/>
          </w:rPr>
          <m:t xml:space="preserve">0 </m:t>
        </m:r>
      </m:oMath>
      <w:r w:rsidR="00F11E80" w:rsidRPr="00DA4337">
        <w:rPr>
          <w:bCs/>
        </w:rPr>
        <w:t xml:space="preserve">as </w:t>
      </w:r>
      <w:r w:rsidR="00337E53">
        <w:rPr>
          <w:bCs/>
        </w:rPr>
        <w:t>C</w:t>
      </w:r>
      <w:r w:rsidR="00337E53" w:rsidRPr="00DA4337">
        <w:rPr>
          <w:bCs/>
        </w:rPr>
        <w:t>hl</w:t>
      </w:r>
      <w:r w:rsidR="00337E53">
        <w:rPr>
          <w:bCs/>
        </w:rPr>
        <w:t>-a</w:t>
      </w:r>
      <w:r w:rsidR="00337E53" w:rsidRPr="00DA4337">
        <w:rPr>
          <w:bCs/>
        </w:rPr>
        <w:t xml:space="preserve"> </w:t>
      </w:r>
      <w:r w:rsidR="00F11E80" w:rsidRPr="00DA4337">
        <w:rPr>
          <w:bCs/>
        </w:rPr>
        <w:t>levels are below the guideline</w:t>
      </w:r>
      <w:r w:rsidR="00F11E80">
        <w:rPr>
          <w:bCs/>
        </w:rPr>
        <w:t xml:space="preserve"> for </w:t>
      </w:r>
      <w:r w:rsidR="00337E53">
        <w:rPr>
          <w:bCs/>
        </w:rPr>
        <w:t>C</w:t>
      </w:r>
      <w:r w:rsidR="00F11E80">
        <w:rPr>
          <w:bCs/>
        </w:rPr>
        <w:t>hl-a;</w:t>
      </w:r>
    </w:p>
    <w:p w14:paraId="58C451FA" w14:textId="01515A26" w:rsidR="007E7252" w:rsidRDefault="007E7252" w:rsidP="007E7252">
      <w:pPr>
        <w:rPr>
          <w:bCs/>
          <w:lang w:val="en-US"/>
        </w:rPr>
      </w:pPr>
      <w:r w:rsidRPr="007E7252">
        <w:rPr>
          <w:bCs/>
        </w:rPr>
        <w:t xml:space="preserve">The total exposure </w:t>
      </w:r>
      <w:r>
        <w:rPr>
          <w:bCs/>
        </w:rPr>
        <w:t xml:space="preserve">for </w:t>
      </w:r>
      <w:r w:rsidR="000F0599">
        <w:rPr>
          <w:bCs/>
        </w:rPr>
        <w:t>Chl</w:t>
      </w:r>
      <w:r w:rsidR="00337E53">
        <w:rPr>
          <w:bCs/>
        </w:rPr>
        <w:t>-a</w:t>
      </w:r>
      <w:r w:rsidR="000F0599">
        <w:rPr>
          <w:bCs/>
        </w:rPr>
        <w:t xml:space="preserve">: </w:t>
      </w:r>
    </w:p>
    <w:p w14:paraId="0D001F7A" w14:textId="5EB25F6E" w:rsidR="007E7252" w:rsidRPr="00563FB7" w:rsidRDefault="007E7252" w:rsidP="007E7252">
      <w:pPr>
        <w:rPr>
          <w:bCs/>
          <w:lang w:val="en-AU"/>
        </w:rPr>
      </w:pPr>
      <m:oMathPara>
        <m:oMath>
          <m:r>
            <w:rPr>
              <w:rFonts w:ascii="Cambria Math" w:hAnsi="Cambria Math"/>
              <w:lang w:val="en-US"/>
            </w:rPr>
            <m:t xml:space="preserve">Chla_expo=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Tertiary</m:t>
              </m:r>
            </m:sub>
          </m:sSub>
        </m:oMath>
      </m:oMathPara>
    </w:p>
    <w:p w14:paraId="70C757B7" w14:textId="77777777" w:rsidR="00C07B82" w:rsidRDefault="00C07B82" w:rsidP="00BB239A">
      <w:pPr>
        <w:rPr>
          <w:lang w:val="en-AU"/>
        </w:rPr>
      </w:pPr>
    </w:p>
    <w:p w14:paraId="246BBD6D" w14:textId="0E04B9C6" w:rsidR="00362756" w:rsidRPr="00B479BA" w:rsidRDefault="006F2329" w:rsidP="00BB239A">
      <w:pPr>
        <w:rPr>
          <w:bCs/>
        </w:rPr>
      </w:pPr>
      <w:r w:rsidRPr="00B479BA">
        <w:rPr>
          <w:bCs/>
        </w:rPr>
        <w:t>Finally, the area (km</w:t>
      </w:r>
      <w:r w:rsidRPr="00B479BA">
        <w:rPr>
          <w:bCs/>
          <w:vertAlign w:val="superscript"/>
        </w:rPr>
        <w:t>2</w:t>
      </w:r>
      <w:r w:rsidRPr="00B479BA">
        <w:rPr>
          <w:bCs/>
        </w:rPr>
        <w:t xml:space="preserve">) and percentage (%) of coral reefs and seagrass meadows affected by </w:t>
      </w:r>
      <w:r w:rsidR="00B479BA">
        <w:rPr>
          <w:bCs/>
        </w:rPr>
        <w:t xml:space="preserve">the </w:t>
      </w:r>
      <w:r w:rsidRPr="00B479BA">
        <w:rPr>
          <w:bCs/>
        </w:rPr>
        <w:t>different categories of exposure</w:t>
      </w:r>
      <w:r w:rsidR="00B479BA">
        <w:rPr>
          <w:bCs/>
        </w:rPr>
        <w:t xml:space="preserve"> (I to IV)</w:t>
      </w:r>
      <w:r w:rsidRPr="00B479BA">
        <w:rPr>
          <w:bCs/>
        </w:rPr>
        <w:t xml:space="preserve"> </w:t>
      </w:r>
      <w:r w:rsidR="00C07B82" w:rsidRPr="00B479BA">
        <w:rPr>
          <w:bCs/>
        </w:rPr>
        <w:t>were</w:t>
      </w:r>
      <w:r w:rsidRPr="00B479BA">
        <w:rPr>
          <w:bCs/>
        </w:rPr>
        <w:t xml:space="preserve"> </w:t>
      </w:r>
      <w:r w:rsidR="00C07B82" w:rsidRPr="00B479BA">
        <w:rPr>
          <w:bCs/>
        </w:rPr>
        <w:t>calculated</w:t>
      </w:r>
      <w:r w:rsidR="005E7288">
        <w:rPr>
          <w:bCs/>
        </w:rPr>
        <w:t xml:space="preserve"> as a relative measure between regions and years</w:t>
      </w:r>
      <w:r w:rsidRPr="00B479BA">
        <w:rPr>
          <w:bCs/>
        </w:rPr>
        <w:t>. Areas and percentages of GBR waters and within the Wet Tropics,</w:t>
      </w:r>
      <w:r w:rsidR="00377CEA">
        <w:rPr>
          <w:bCs/>
        </w:rPr>
        <w:t xml:space="preserve"> Burdekin</w:t>
      </w:r>
      <w:r w:rsidR="00662061">
        <w:rPr>
          <w:bCs/>
        </w:rPr>
        <w:t>,</w:t>
      </w:r>
      <w:r w:rsidR="00377CEA">
        <w:rPr>
          <w:bCs/>
        </w:rPr>
        <w:t xml:space="preserve"> Mackay Whitsunday</w:t>
      </w:r>
      <w:r w:rsidRPr="00B479BA">
        <w:rPr>
          <w:bCs/>
        </w:rPr>
        <w:t xml:space="preserve"> and Cape York regions </w:t>
      </w:r>
      <w:r w:rsidR="00C07B82" w:rsidRPr="00B479BA">
        <w:rPr>
          <w:bCs/>
        </w:rPr>
        <w:t>were</w:t>
      </w:r>
      <w:r w:rsidRPr="00B479BA">
        <w:rPr>
          <w:bCs/>
        </w:rPr>
        <w:t xml:space="preserve"> also reported in recognition of other important habitats and populations that exist in these areas. Figure </w:t>
      </w:r>
      <w:r w:rsidRPr="00D768E5">
        <w:rPr>
          <w:bCs/>
        </w:rPr>
        <w:t>D-</w:t>
      </w:r>
      <w:r w:rsidR="0058506A">
        <w:rPr>
          <w:bCs/>
        </w:rPr>
        <w:t>4</w:t>
      </w:r>
      <w:r w:rsidRPr="00B479BA">
        <w:rPr>
          <w:bCs/>
        </w:rPr>
        <w:t xml:space="preserve"> presents the marine boundaries used for the GBR</w:t>
      </w:r>
      <w:r w:rsidR="00662061">
        <w:rPr>
          <w:bCs/>
        </w:rPr>
        <w:t>MP</w:t>
      </w:r>
      <w:r w:rsidRPr="00B479BA">
        <w:rPr>
          <w:bCs/>
        </w:rPr>
        <w:t xml:space="preserve">, each NRM region and the seagrass and coral reefs ecosystems. We assumed in </w:t>
      </w:r>
      <w:r w:rsidR="00662061">
        <w:rPr>
          <w:bCs/>
        </w:rPr>
        <w:t xml:space="preserve">the present </w:t>
      </w:r>
      <w:r w:rsidRPr="00B479BA">
        <w:rPr>
          <w:bCs/>
        </w:rPr>
        <w:t xml:space="preserve">study that the </w:t>
      </w:r>
      <w:r w:rsidR="00507D4E">
        <w:rPr>
          <w:bCs/>
        </w:rPr>
        <w:t xml:space="preserve">seagrass </w:t>
      </w:r>
      <w:r w:rsidRPr="00B479BA">
        <w:rPr>
          <w:bCs/>
        </w:rPr>
        <w:t>shapefile can be used as a representation of the actual seagrass distribution. It is known</w:t>
      </w:r>
      <w:r w:rsidR="00662061">
        <w:rPr>
          <w:bCs/>
        </w:rPr>
        <w:t>,</w:t>
      </w:r>
      <w:r w:rsidRPr="00B479BA">
        <w:rPr>
          <w:bCs/>
        </w:rPr>
        <w:t xml:space="preserve"> however</w:t>
      </w:r>
      <w:r w:rsidR="00662061">
        <w:rPr>
          <w:bCs/>
        </w:rPr>
        <w:t>,</w:t>
      </w:r>
      <w:r w:rsidRPr="00B479BA">
        <w:rPr>
          <w:bCs/>
        </w:rPr>
        <w:t xml:space="preserve"> that absence on the composite map does not definitively equate to absence of seagrass and may also indicate unsurveyed areas. </w:t>
      </w:r>
    </w:p>
    <w:p w14:paraId="246BBD6E" w14:textId="77777777" w:rsidR="00362756" w:rsidRPr="00F27E1A" w:rsidRDefault="00362756" w:rsidP="001853EB">
      <w:pPr>
        <w:pStyle w:val="Heading2"/>
      </w:pPr>
      <w:bookmarkStart w:id="498" w:name="_Ref516847170"/>
      <w:bookmarkStart w:id="499" w:name="_Toc517259733"/>
      <w:r w:rsidRPr="00F27E1A">
        <w:t>River discharge</w:t>
      </w:r>
      <w:bookmarkEnd w:id="498"/>
      <w:bookmarkEnd w:id="499"/>
    </w:p>
    <w:p w14:paraId="246BBD6F" w14:textId="0E0E4477" w:rsidR="00362756" w:rsidRPr="005F6B58" w:rsidRDefault="00362756" w:rsidP="00362756">
      <w:r>
        <w:t xml:space="preserve">River flow is reported annually and can be derived from several sources. </w:t>
      </w:r>
      <w:r w:rsidRPr="005F6B58">
        <w:t>In many cases</w:t>
      </w:r>
      <w:r w:rsidR="00662061">
        <w:t>,</w:t>
      </w:r>
      <w:r w:rsidRPr="005F6B58">
        <w:t xml:space="preserve"> river flow gauges </w:t>
      </w:r>
      <w:r w:rsidR="00662061">
        <w:t>that</w:t>
      </w:r>
      <w:r w:rsidR="00662061" w:rsidRPr="005F6B58">
        <w:t xml:space="preserve"> </w:t>
      </w:r>
      <w:r w:rsidRPr="005F6B58">
        <w:t>measure discharge (and constituent loads) are located well upstream of the river mouth and only capture a small proporti</w:t>
      </w:r>
      <w:r w:rsidR="00A338E8">
        <w:t>on of the catchment/basin area</w:t>
      </w:r>
      <w:r w:rsidRPr="005F6B58">
        <w:t xml:space="preserve">. Such disparities mean that </w:t>
      </w:r>
      <w:r w:rsidR="0058506A">
        <w:t>this</w:t>
      </w:r>
      <w:r w:rsidR="0058506A" w:rsidRPr="005F6B58">
        <w:t xml:space="preserve"> </w:t>
      </w:r>
      <w:r w:rsidRPr="005F6B58">
        <w:t>data should not be directly compared across basins and NRM regions. For example, the Daintree and Barron Basins within the Wet Tropics region contain a similar area (2</w:t>
      </w:r>
      <w:r>
        <w:t>,</w:t>
      </w:r>
      <w:r w:rsidRPr="005F6B58">
        <w:t>100</w:t>
      </w:r>
      <w:r w:rsidR="008D3E71">
        <w:rPr>
          <w:lang w:val="en-AU"/>
        </w:rPr>
        <w:t>–</w:t>
      </w:r>
      <w:r w:rsidRPr="005F6B58">
        <w:t>2</w:t>
      </w:r>
      <w:r>
        <w:t>,</w:t>
      </w:r>
      <w:r w:rsidRPr="005F6B58">
        <w:t>200 km</w:t>
      </w:r>
      <w:r w:rsidRPr="005F6B58">
        <w:rPr>
          <w:vertAlign w:val="superscript"/>
        </w:rPr>
        <w:t>2</w:t>
      </w:r>
      <w:r w:rsidRPr="005F6B58">
        <w:t>); however</w:t>
      </w:r>
      <w:r w:rsidR="000D3743">
        <w:t>,</w:t>
      </w:r>
      <w:r w:rsidRPr="005F6B58">
        <w:t xml:space="preserve"> the Daintree River Bairds gauge only measures 43% of the Daintree Basin </w:t>
      </w:r>
      <w:r w:rsidR="008D3E71" w:rsidRPr="005F6B58">
        <w:t>wh</w:t>
      </w:r>
      <w:r w:rsidR="008D3E71">
        <w:t xml:space="preserve">ereas </w:t>
      </w:r>
      <w:r w:rsidRPr="005F6B58">
        <w:t xml:space="preserve">the Barron River Myola gauge captures 89% of the Barron Basin. If only the gauge data </w:t>
      </w:r>
      <w:r w:rsidR="008D3E71">
        <w:t>are</w:t>
      </w:r>
      <w:r w:rsidR="008D3E71" w:rsidRPr="005F6B58">
        <w:t xml:space="preserve"> </w:t>
      </w:r>
      <w:r w:rsidRPr="005F6B58">
        <w:t>used to compare discharge between these basins</w:t>
      </w:r>
      <w:r w:rsidR="00DC36D3">
        <w:t>,</w:t>
      </w:r>
      <w:r w:rsidRPr="005F6B58">
        <w:t xml:space="preserve"> the gauge on the Barron Basin is covering around double the area compared to the gauge on the Daintree Basin. Hence</w:t>
      </w:r>
      <w:r w:rsidR="0058506A">
        <w:t>,</w:t>
      </w:r>
      <w:r w:rsidRPr="005F6B58">
        <w:t xml:space="preserve"> a </w:t>
      </w:r>
      <w:r w:rsidR="00ED3D15">
        <w:t>scaling factor</w:t>
      </w:r>
      <w:r w:rsidRPr="005F6B58">
        <w:t xml:space="preserve"> is required on these data so that discharge (and constituent loads) can be directly compared across basins and NRM regions.</w:t>
      </w:r>
      <w:r w:rsidR="001C3D04">
        <w:t xml:space="preserve"> </w:t>
      </w:r>
    </w:p>
    <w:p w14:paraId="57D5795D" w14:textId="61425EAD" w:rsidR="006644F6" w:rsidRDefault="00FD6F12" w:rsidP="00362756">
      <w:r>
        <w:t>To account for these differences, t</w:t>
      </w:r>
      <w:r w:rsidR="00362756" w:rsidRPr="005F6B58">
        <w:t>he relevant discharge data for each basin were compiled</w:t>
      </w:r>
      <w:r w:rsidR="00DC36D3">
        <w:t>,</w:t>
      </w:r>
      <w:r w:rsidR="00362756" w:rsidRPr="005F6B58">
        <w:t xml:space="preserve"> where available (</w:t>
      </w:r>
      <w:r w:rsidR="00D34416">
        <w:fldChar w:fldCharType="begin"/>
      </w:r>
      <w:r w:rsidR="00D34416">
        <w:instrText xml:space="preserve"> REF _Ref496214628 \h </w:instrText>
      </w:r>
      <w:r w:rsidR="00D34416">
        <w:fldChar w:fldCharType="separate"/>
      </w:r>
      <w:r w:rsidR="00E1494F">
        <w:t xml:space="preserve">Table </w:t>
      </w:r>
      <w:r w:rsidR="00E1494F">
        <w:rPr>
          <w:noProof/>
        </w:rPr>
        <w:t>2</w:t>
      </w:r>
      <w:r w:rsidR="00E1494F">
        <w:noBreakHyphen/>
      </w:r>
      <w:r w:rsidR="00E1494F">
        <w:rPr>
          <w:noProof/>
        </w:rPr>
        <w:t>2</w:t>
      </w:r>
      <w:r w:rsidR="00D34416">
        <w:fldChar w:fldCharType="end"/>
      </w:r>
      <w:r w:rsidR="008D3E71">
        <w:t>;</w:t>
      </w:r>
      <w:r w:rsidR="008D3E71" w:rsidRPr="005F6B58">
        <w:t xml:space="preserve"> </w:t>
      </w:r>
      <w:r w:rsidR="00AA1325" w:rsidRPr="00351863">
        <w:rPr>
          <w:lang w:eastAsia="en-AU"/>
        </w:rPr>
        <w:t xml:space="preserve">Department of Natural Resources and Mines </w:t>
      </w:r>
      <w:r w:rsidR="00AA1325">
        <w:rPr>
          <w:lang w:eastAsia="en-AU"/>
        </w:rPr>
        <w:t>[</w:t>
      </w:r>
      <w:r w:rsidR="00362756" w:rsidRPr="005F6B58">
        <w:t>DNRM</w:t>
      </w:r>
      <w:r w:rsidR="00AA1325">
        <w:t>]</w:t>
      </w:r>
      <w:r w:rsidR="00362756" w:rsidRPr="005F6B58">
        <w:t>, 201</w:t>
      </w:r>
      <w:r w:rsidR="00D768E5">
        <w:t>7</w:t>
      </w:r>
      <w:r w:rsidR="00362756" w:rsidRPr="005F6B58">
        <w:t xml:space="preserve">). The total annual discharge for each gauge was then up-scaled using the difference between the gauged area and the total basin area to estimate flow for each basin. The key assumption for this calculation is that rainfall was spread relatively evenly over the entire basin for each year. </w:t>
      </w:r>
      <w:r w:rsidR="00DC36D3">
        <w:t>T</w:t>
      </w:r>
      <w:r w:rsidR="00362756" w:rsidRPr="005F6B58">
        <w:t xml:space="preserve">his assumption </w:t>
      </w:r>
      <w:r w:rsidR="00DC36D3">
        <w:t xml:space="preserve">was tested </w:t>
      </w:r>
      <w:r w:rsidR="00362756" w:rsidRPr="005F6B58">
        <w:t xml:space="preserve">further by comparing our mean annual basin discharge with those produced by the Source Catchments model (Waters et al., 2014) over the common period. The data showed reasonable agreement (generally within 10%) for most basins, although adjustments to the correction factor were made for some basins to account for areas of the basin </w:t>
      </w:r>
      <w:r w:rsidR="00662061">
        <w:t>that</w:t>
      </w:r>
      <w:r w:rsidR="00662061" w:rsidRPr="005F6B58">
        <w:t xml:space="preserve"> </w:t>
      </w:r>
      <w:r w:rsidR="00362756" w:rsidRPr="005F6B58">
        <w:t>were gauged in wetter or drier parts of the basin.</w:t>
      </w:r>
      <w:r w:rsidR="001C3D04">
        <w:t xml:space="preserve"> </w:t>
      </w:r>
      <w:r w:rsidR="00AC16DD">
        <w:t>Where a flow gauge did not exist in a basin (e.g.</w:t>
      </w:r>
      <w:r w:rsidR="00662061">
        <w:t>,</w:t>
      </w:r>
      <w:r w:rsidR="00AC16DD">
        <w:t xml:space="preserve"> Jacky Jacky Creek, Lockhart River, Je</w:t>
      </w:r>
      <w:r w:rsidR="001F6315">
        <w:t>a</w:t>
      </w:r>
      <w:r w:rsidR="00AC16DD">
        <w:t>nnie River, Proserpine River, Styx River, Shoalwater Creek</w:t>
      </w:r>
      <w:r w:rsidR="00662061">
        <w:t xml:space="preserve"> and</w:t>
      </w:r>
      <w:r w:rsidR="00AC16DD">
        <w:t xml:space="preserve"> Boyne River), the gauge from the nearest neighbouring basin was used coupled with the relevant area adjustment</w:t>
      </w:r>
      <w:r w:rsidR="00505F85">
        <w:t>.</w:t>
      </w:r>
    </w:p>
    <w:p w14:paraId="4BF36B1D" w14:textId="013EF892" w:rsidR="00505F85" w:rsidRDefault="00505F85" w:rsidP="00362756">
      <w:pPr>
        <w:sectPr w:rsidR="00505F85" w:rsidSect="004C292D">
          <w:pgSz w:w="11907" w:h="16840" w:code="9"/>
          <w:pgMar w:top="1440" w:right="1134" w:bottom="1440" w:left="1134" w:header="709" w:footer="624" w:gutter="0"/>
          <w:pgNumType w:start="1"/>
          <w:cols w:space="708"/>
          <w:docGrid w:linePitch="360"/>
        </w:sectPr>
      </w:pPr>
      <w:r>
        <w:t>.</w:t>
      </w:r>
    </w:p>
    <w:p w14:paraId="246BBD71" w14:textId="59449024" w:rsidR="00362756" w:rsidRPr="005F6B58" w:rsidRDefault="00D34416" w:rsidP="00D34416">
      <w:pPr>
        <w:pStyle w:val="Figure"/>
      </w:pPr>
      <w:bookmarkStart w:id="500" w:name="_Ref496214628"/>
      <w:bookmarkStart w:id="501" w:name="_Toc517259889"/>
      <w:r>
        <w:t xml:space="preserve">Table </w:t>
      </w:r>
      <w:r w:rsidR="000151BE">
        <w:fldChar w:fldCharType="begin"/>
      </w:r>
      <w:r w:rsidR="000151BE">
        <w:instrText xml:space="preserve"> STYLEREF 1 \s </w:instrText>
      </w:r>
      <w:r w:rsidR="000151BE">
        <w:fldChar w:fldCharType="separate"/>
      </w:r>
      <w:r w:rsidR="00E1494F">
        <w:rPr>
          <w:noProof/>
        </w:rPr>
        <w:t>2</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2</w:t>
      </w:r>
      <w:r w:rsidR="000151BE">
        <w:fldChar w:fldCharType="end"/>
      </w:r>
      <w:bookmarkEnd w:id="500"/>
      <w:r w:rsidR="00362756" w:rsidRPr="005F6B58">
        <w:t xml:space="preserve">. </w:t>
      </w:r>
      <w:r w:rsidR="00362756">
        <w:t>T</w:t>
      </w:r>
      <w:r w:rsidR="00362756" w:rsidRPr="005F6B58">
        <w:t xml:space="preserve">he 35 basins of the </w:t>
      </w:r>
      <w:r w:rsidR="00662061">
        <w:t>GBR</w:t>
      </w:r>
      <w:r w:rsidR="00362756" w:rsidRPr="005F6B58">
        <w:t xml:space="preserve"> </w:t>
      </w:r>
      <w:r w:rsidR="00362756">
        <w:t>c</w:t>
      </w:r>
      <w:r w:rsidR="00362756" w:rsidRPr="005F6B58">
        <w:t>atchment, the gauges used to examine flow and the corrections required to upscale flows to provide annual discharge estimates.</w:t>
      </w:r>
      <w:bookmarkEnd w:id="501"/>
    </w:p>
    <w:tbl>
      <w:tblPr>
        <w:tblW w:w="9409" w:type="dxa"/>
        <w:tblLook w:val="04A0" w:firstRow="1" w:lastRow="0" w:firstColumn="1" w:lastColumn="0" w:noHBand="0" w:noVBand="1"/>
        <w:tblCaption w:val="The 35 basins of the Great Barrier Reef catchment, the gauges used to examine flow and the corrections required to upscale flows to provide annual discharge estimates."/>
        <w:tblDescription w:val="The 35 basins of the Great Barrier Reef catchment, the gauges used to examine flow and the corrections required to upscale flows to provide annual discharge estimates."/>
      </w:tblPr>
      <w:tblGrid>
        <w:gridCol w:w="1276"/>
        <w:gridCol w:w="1559"/>
        <w:gridCol w:w="719"/>
        <w:gridCol w:w="982"/>
        <w:gridCol w:w="2694"/>
        <w:gridCol w:w="1137"/>
        <w:gridCol w:w="1042"/>
      </w:tblGrid>
      <w:tr w:rsidR="00362756" w:rsidRPr="00CD4E1B" w14:paraId="246BBD79" w14:textId="77777777" w:rsidTr="001853EB">
        <w:trPr>
          <w:trHeight w:val="735"/>
          <w:tblHeader/>
        </w:trPr>
        <w:tc>
          <w:tcPr>
            <w:tcW w:w="1276" w:type="dxa"/>
            <w:tcBorders>
              <w:top w:val="single" w:sz="4" w:space="0" w:color="auto"/>
              <w:left w:val="nil"/>
              <w:bottom w:val="double" w:sz="6" w:space="0" w:color="auto"/>
              <w:right w:val="nil"/>
            </w:tcBorders>
            <w:shd w:val="clear" w:color="auto" w:fill="auto"/>
            <w:vAlign w:val="center"/>
            <w:hideMark/>
          </w:tcPr>
          <w:p w14:paraId="246BBD7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NRM Region</w:t>
            </w:r>
          </w:p>
        </w:tc>
        <w:tc>
          <w:tcPr>
            <w:tcW w:w="1559" w:type="dxa"/>
            <w:tcBorders>
              <w:top w:val="single" w:sz="4" w:space="0" w:color="auto"/>
              <w:left w:val="nil"/>
              <w:bottom w:val="double" w:sz="6" w:space="0" w:color="auto"/>
              <w:right w:val="nil"/>
            </w:tcBorders>
            <w:shd w:val="clear" w:color="auto" w:fill="auto"/>
            <w:vAlign w:val="center"/>
            <w:hideMark/>
          </w:tcPr>
          <w:p w14:paraId="246BBD73" w14:textId="77777777" w:rsidR="00362756" w:rsidRPr="00CD4E1B" w:rsidRDefault="00362756" w:rsidP="00362756">
            <w:pPr>
              <w:spacing w:before="0" w:after="0"/>
              <w:jc w:val="left"/>
              <w:rPr>
                <w:rFonts w:cs="Arial"/>
                <w:b/>
                <w:bCs/>
                <w:sz w:val="16"/>
                <w:szCs w:val="16"/>
                <w:lang w:eastAsia="en-AU"/>
              </w:rPr>
            </w:pPr>
            <w:r w:rsidRPr="00CD4E1B">
              <w:rPr>
                <w:rFonts w:cs="Arial"/>
                <w:b/>
                <w:bCs/>
                <w:sz w:val="16"/>
                <w:szCs w:val="16"/>
                <w:lang w:eastAsia="en-AU"/>
              </w:rPr>
              <w:t>Basin</w:t>
            </w:r>
          </w:p>
        </w:tc>
        <w:tc>
          <w:tcPr>
            <w:tcW w:w="719" w:type="dxa"/>
            <w:tcBorders>
              <w:top w:val="single" w:sz="4" w:space="0" w:color="auto"/>
              <w:left w:val="nil"/>
              <w:bottom w:val="double" w:sz="6" w:space="0" w:color="auto"/>
              <w:right w:val="nil"/>
            </w:tcBorders>
            <w:shd w:val="clear" w:color="auto" w:fill="auto"/>
            <w:vAlign w:val="center"/>
            <w:hideMark/>
          </w:tcPr>
          <w:p w14:paraId="246BBD74"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AWRC No.</w:t>
            </w:r>
          </w:p>
        </w:tc>
        <w:tc>
          <w:tcPr>
            <w:tcW w:w="982" w:type="dxa"/>
            <w:tcBorders>
              <w:top w:val="single" w:sz="4" w:space="0" w:color="auto"/>
              <w:left w:val="nil"/>
              <w:bottom w:val="double" w:sz="6" w:space="0" w:color="auto"/>
              <w:right w:val="nil"/>
            </w:tcBorders>
            <w:shd w:val="clear" w:color="auto" w:fill="auto"/>
            <w:vAlign w:val="center"/>
            <w:hideMark/>
          </w:tcPr>
          <w:p w14:paraId="246BBD75"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Basin area (km</w:t>
            </w:r>
            <w:r w:rsidRPr="00CD4E1B">
              <w:rPr>
                <w:rFonts w:cs="Arial"/>
                <w:b/>
                <w:bCs/>
                <w:sz w:val="16"/>
                <w:szCs w:val="16"/>
                <w:vertAlign w:val="superscript"/>
                <w:lang w:eastAsia="en-AU"/>
              </w:rPr>
              <w:t>2</w:t>
            </w:r>
            <w:r w:rsidRPr="00CD4E1B">
              <w:rPr>
                <w:rFonts w:cs="Arial"/>
                <w:b/>
                <w:bCs/>
                <w:sz w:val="16"/>
                <w:szCs w:val="16"/>
                <w:lang w:eastAsia="en-AU"/>
              </w:rPr>
              <w:t>)</w:t>
            </w:r>
          </w:p>
        </w:tc>
        <w:tc>
          <w:tcPr>
            <w:tcW w:w="2694" w:type="dxa"/>
            <w:tcBorders>
              <w:top w:val="single" w:sz="4" w:space="0" w:color="auto"/>
              <w:left w:val="nil"/>
              <w:bottom w:val="double" w:sz="6" w:space="0" w:color="auto"/>
              <w:right w:val="nil"/>
            </w:tcBorders>
            <w:shd w:val="clear" w:color="auto" w:fill="auto"/>
            <w:vAlign w:val="center"/>
            <w:hideMark/>
          </w:tcPr>
          <w:p w14:paraId="246BBD76" w14:textId="77777777" w:rsidR="00362756" w:rsidRPr="00CD4E1B" w:rsidRDefault="00362756" w:rsidP="00510F8C">
            <w:pPr>
              <w:spacing w:before="0" w:after="0"/>
              <w:jc w:val="left"/>
              <w:rPr>
                <w:rFonts w:cs="Arial"/>
                <w:b/>
                <w:bCs/>
                <w:sz w:val="16"/>
                <w:szCs w:val="16"/>
                <w:lang w:eastAsia="en-AU"/>
              </w:rPr>
            </w:pPr>
            <w:r w:rsidRPr="00CD4E1B">
              <w:rPr>
                <w:rFonts w:cs="Arial"/>
                <w:b/>
                <w:bCs/>
                <w:sz w:val="16"/>
                <w:szCs w:val="16"/>
                <w:lang w:eastAsia="en-AU"/>
              </w:rPr>
              <w:t>Relevant gauges</w:t>
            </w:r>
          </w:p>
        </w:tc>
        <w:tc>
          <w:tcPr>
            <w:tcW w:w="1137" w:type="dxa"/>
            <w:tcBorders>
              <w:top w:val="single" w:sz="4" w:space="0" w:color="auto"/>
              <w:left w:val="nil"/>
              <w:bottom w:val="double" w:sz="6" w:space="0" w:color="auto"/>
              <w:right w:val="nil"/>
            </w:tcBorders>
            <w:shd w:val="clear" w:color="auto" w:fill="auto"/>
            <w:vAlign w:val="center"/>
            <w:hideMark/>
          </w:tcPr>
          <w:p w14:paraId="246BBD77"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Percentage of Basin covered by key gauges</w:t>
            </w:r>
          </w:p>
        </w:tc>
        <w:tc>
          <w:tcPr>
            <w:tcW w:w="1042" w:type="dxa"/>
            <w:tcBorders>
              <w:top w:val="single" w:sz="4" w:space="0" w:color="auto"/>
              <w:left w:val="nil"/>
              <w:bottom w:val="double" w:sz="6" w:space="0" w:color="auto"/>
              <w:right w:val="nil"/>
            </w:tcBorders>
            <w:shd w:val="clear" w:color="auto" w:fill="auto"/>
            <w:vAlign w:val="center"/>
            <w:hideMark/>
          </w:tcPr>
          <w:p w14:paraId="246BBD78"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Correction factor</w:t>
            </w:r>
          </w:p>
        </w:tc>
      </w:tr>
      <w:tr w:rsidR="00362756" w:rsidRPr="00CD4E1B" w14:paraId="246BBD81" w14:textId="77777777" w:rsidTr="001853EB">
        <w:trPr>
          <w:trHeight w:val="270"/>
        </w:trPr>
        <w:tc>
          <w:tcPr>
            <w:tcW w:w="1276" w:type="dxa"/>
            <w:vMerge w:val="restart"/>
            <w:tcBorders>
              <w:top w:val="nil"/>
              <w:left w:val="nil"/>
              <w:bottom w:val="single" w:sz="4" w:space="0" w:color="000000"/>
              <w:right w:val="nil"/>
            </w:tcBorders>
            <w:shd w:val="clear" w:color="auto" w:fill="auto"/>
            <w:vAlign w:val="center"/>
            <w:hideMark/>
          </w:tcPr>
          <w:p w14:paraId="246BBD7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Cape York</w:t>
            </w:r>
          </w:p>
        </w:tc>
        <w:tc>
          <w:tcPr>
            <w:tcW w:w="1559" w:type="dxa"/>
            <w:tcBorders>
              <w:top w:val="nil"/>
              <w:left w:val="nil"/>
              <w:bottom w:val="nil"/>
              <w:right w:val="nil"/>
            </w:tcBorders>
            <w:shd w:val="clear" w:color="auto" w:fill="auto"/>
            <w:noWrap/>
            <w:vAlign w:val="center"/>
            <w:hideMark/>
          </w:tcPr>
          <w:p w14:paraId="246BBD7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Jacky Jacky Creek</w:t>
            </w:r>
          </w:p>
        </w:tc>
        <w:tc>
          <w:tcPr>
            <w:tcW w:w="719" w:type="dxa"/>
            <w:tcBorders>
              <w:top w:val="nil"/>
              <w:left w:val="nil"/>
              <w:bottom w:val="nil"/>
              <w:right w:val="nil"/>
            </w:tcBorders>
            <w:shd w:val="clear" w:color="auto" w:fill="auto"/>
            <w:noWrap/>
            <w:vAlign w:val="center"/>
            <w:hideMark/>
          </w:tcPr>
          <w:p w14:paraId="246BBD7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101</w:t>
            </w:r>
          </w:p>
        </w:tc>
        <w:tc>
          <w:tcPr>
            <w:tcW w:w="982" w:type="dxa"/>
            <w:tcBorders>
              <w:top w:val="nil"/>
              <w:left w:val="nil"/>
              <w:bottom w:val="nil"/>
              <w:right w:val="nil"/>
            </w:tcBorders>
            <w:shd w:val="clear" w:color="auto" w:fill="auto"/>
            <w:noWrap/>
            <w:vAlign w:val="center"/>
            <w:hideMark/>
          </w:tcPr>
          <w:p w14:paraId="246BBD7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2,963 </w:t>
            </w:r>
          </w:p>
        </w:tc>
        <w:tc>
          <w:tcPr>
            <w:tcW w:w="2694" w:type="dxa"/>
            <w:tcBorders>
              <w:top w:val="nil"/>
              <w:left w:val="nil"/>
              <w:bottom w:val="nil"/>
              <w:right w:val="nil"/>
            </w:tcBorders>
            <w:shd w:val="clear" w:color="auto" w:fill="auto"/>
            <w:vAlign w:val="center"/>
            <w:hideMark/>
          </w:tcPr>
          <w:p w14:paraId="246BBD7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7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D8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r>
      <w:tr w:rsidR="00362756" w:rsidRPr="00CD4E1B" w14:paraId="246BBD89" w14:textId="77777777" w:rsidTr="001853EB">
        <w:trPr>
          <w:trHeight w:val="255"/>
        </w:trPr>
        <w:tc>
          <w:tcPr>
            <w:tcW w:w="1276" w:type="dxa"/>
            <w:vMerge/>
            <w:tcBorders>
              <w:top w:val="nil"/>
              <w:left w:val="nil"/>
              <w:bottom w:val="single" w:sz="4" w:space="0" w:color="000000"/>
              <w:right w:val="nil"/>
            </w:tcBorders>
            <w:vAlign w:val="center"/>
            <w:hideMark/>
          </w:tcPr>
          <w:p w14:paraId="246BBD8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8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Olive Pascoe River</w:t>
            </w:r>
          </w:p>
        </w:tc>
        <w:tc>
          <w:tcPr>
            <w:tcW w:w="719" w:type="dxa"/>
            <w:tcBorders>
              <w:top w:val="nil"/>
              <w:left w:val="nil"/>
              <w:bottom w:val="nil"/>
              <w:right w:val="nil"/>
            </w:tcBorders>
            <w:shd w:val="clear" w:color="auto" w:fill="auto"/>
            <w:noWrap/>
            <w:vAlign w:val="center"/>
            <w:hideMark/>
          </w:tcPr>
          <w:p w14:paraId="246BBD8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102</w:t>
            </w:r>
          </w:p>
        </w:tc>
        <w:tc>
          <w:tcPr>
            <w:tcW w:w="982" w:type="dxa"/>
            <w:tcBorders>
              <w:top w:val="nil"/>
              <w:left w:val="nil"/>
              <w:bottom w:val="nil"/>
              <w:right w:val="nil"/>
            </w:tcBorders>
            <w:shd w:val="clear" w:color="auto" w:fill="auto"/>
            <w:noWrap/>
            <w:vAlign w:val="center"/>
            <w:hideMark/>
          </w:tcPr>
          <w:p w14:paraId="246BBD8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4,180 </w:t>
            </w:r>
          </w:p>
        </w:tc>
        <w:tc>
          <w:tcPr>
            <w:tcW w:w="2694" w:type="dxa"/>
            <w:tcBorders>
              <w:top w:val="nil"/>
              <w:left w:val="nil"/>
              <w:bottom w:val="nil"/>
              <w:right w:val="nil"/>
            </w:tcBorders>
            <w:shd w:val="clear" w:color="auto" w:fill="auto"/>
            <w:vAlign w:val="center"/>
            <w:hideMark/>
          </w:tcPr>
          <w:p w14:paraId="246BBD8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8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31</w:t>
            </w:r>
          </w:p>
        </w:tc>
        <w:tc>
          <w:tcPr>
            <w:tcW w:w="1042" w:type="dxa"/>
            <w:tcBorders>
              <w:top w:val="nil"/>
              <w:left w:val="nil"/>
              <w:bottom w:val="nil"/>
              <w:right w:val="nil"/>
            </w:tcBorders>
            <w:shd w:val="clear" w:color="auto" w:fill="auto"/>
            <w:noWrap/>
            <w:vAlign w:val="center"/>
            <w:hideMark/>
          </w:tcPr>
          <w:p w14:paraId="246BBD8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3.0</w:t>
            </w:r>
          </w:p>
        </w:tc>
      </w:tr>
      <w:tr w:rsidR="00362756" w:rsidRPr="00CD4E1B" w14:paraId="246BBD91" w14:textId="77777777" w:rsidTr="001853EB">
        <w:trPr>
          <w:trHeight w:val="255"/>
        </w:trPr>
        <w:tc>
          <w:tcPr>
            <w:tcW w:w="1276" w:type="dxa"/>
            <w:vMerge/>
            <w:tcBorders>
              <w:top w:val="nil"/>
              <w:left w:val="nil"/>
              <w:bottom w:val="single" w:sz="4" w:space="0" w:color="000000"/>
              <w:right w:val="nil"/>
            </w:tcBorders>
            <w:vAlign w:val="center"/>
            <w:hideMark/>
          </w:tcPr>
          <w:p w14:paraId="246BBD8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8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Lockhart River</w:t>
            </w:r>
          </w:p>
        </w:tc>
        <w:tc>
          <w:tcPr>
            <w:tcW w:w="719" w:type="dxa"/>
            <w:tcBorders>
              <w:top w:val="nil"/>
              <w:left w:val="nil"/>
              <w:bottom w:val="nil"/>
              <w:right w:val="nil"/>
            </w:tcBorders>
            <w:shd w:val="clear" w:color="auto" w:fill="auto"/>
            <w:noWrap/>
            <w:vAlign w:val="center"/>
            <w:hideMark/>
          </w:tcPr>
          <w:p w14:paraId="246BBD8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103</w:t>
            </w:r>
          </w:p>
        </w:tc>
        <w:tc>
          <w:tcPr>
            <w:tcW w:w="982" w:type="dxa"/>
            <w:tcBorders>
              <w:top w:val="nil"/>
              <w:left w:val="nil"/>
              <w:bottom w:val="nil"/>
              <w:right w:val="nil"/>
            </w:tcBorders>
            <w:shd w:val="clear" w:color="auto" w:fill="auto"/>
            <w:noWrap/>
            <w:vAlign w:val="center"/>
            <w:hideMark/>
          </w:tcPr>
          <w:p w14:paraId="246BBD8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2,883 </w:t>
            </w:r>
          </w:p>
        </w:tc>
        <w:tc>
          <w:tcPr>
            <w:tcW w:w="2694" w:type="dxa"/>
            <w:tcBorders>
              <w:top w:val="nil"/>
              <w:left w:val="nil"/>
              <w:bottom w:val="nil"/>
              <w:right w:val="nil"/>
            </w:tcBorders>
            <w:shd w:val="clear" w:color="auto" w:fill="auto"/>
            <w:vAlign w:val="center"/>
            <w:hideMark/>
          </w:tcPr>
          <w:p w14:paraId="246BBD8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8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D9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r>
      <w:tr w:rsidR="00362756" w:rsidRPr="00CD4E1B" w14:paraId="246BBD99" w14:textId="77777777" w:rsidTr="001853EB">
        <w:trPr>
          <w:trHeight w:val="255"/>
        </w:trPr>
        <w:tc>
          <w:tcPr>
            <w:tcW w:w="1276" w:type="dxa"/>
            <w:vMerge/>
            <w:tcBorders>
              <w:top w:val="nil"/>
              <w:left w:val="nil"/>
              <w:bottom w:val="single" w:sz="4" w:space="0" w:color="000000"/>
              <w:right w:val="nil"/>
            </w:tcBorders>
            <w:vAlign w:val="center"/>
            <w:hideMark/>
          </w:tcPr>
          <w:p w14:paraId="246BBD9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9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Stewart River</w:t>
            </w:r>
          </w:p>
        </w:tc>
        <w:tc>
          <w:tcPr>
            <w:tcW w:w="719" w:type="dxa"/>
            <w:tcBorders>
              <w:top w:val="nil"/>
              <w:left w:val="nil"/>
              <w:bottom w:val="nil"/>
              <w:right w:val="nil"/>
            </w:tcBorders>
            <w:shd w:val="clear" w:color="auto" w:fill="auto"/>
            <w:noWrap/>
            <w:vAlign w:val="center"/>
            <w:hideMark/>
          </w:tcPr>
          <w:p w14:paraId="246BBD9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104</w:t>
            </w:r>
          </w:p>
        </w:tc>
        <w:tc>
          <w:tcPr>
            <w:tcW w:w="982" w:type="dxa"/>
            <w:tcBorders>
              <w:top w:val="nil"/>
              <w:left w:val="nil"/>
              <w:bottom w:val="nil"/>
              <w:right w:val="nil"/>
            </w:tcBorders>
            <w:shd w:val="clear" w:color="auto" w:fill="auto"/>
            <w:noWrap/>
            <w:vAlign w:val="center"/>
            <w:hideMark/>
          </w:tcPr>
          <w:p w14:paraId="246BBD9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2,743 </w:t>
            </w:r>
          </w:p>
        </w:tc>
        <w:tc>
          <w:tcPr>
            <w:tcW w:w="2694" w:type="dxa"/>
            <w:tcBorders>
              <w:top w:val="nil"/>
              <w:left w:val="nil"/>
              <w:bottom w:val="nil"/>
              <w:right w:val="nil"/>
            </w:tcBorders>
            <w:shd w:val="clear" w:color="auto" w:fill="auto"/>
            <w:vAlign w:val="center"/>
            <w:hideMark/>
          </w:tcPr>
          <w:p w14:paraId="246BBD9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Stewart River at Telegraph Road</w:t>
            </w:r>
          </w:p>
        </w:tc>
        <w:tc>
          <w:tcPr>
            <w:tcW w:w="1137" w:type="dxa"/>
            <w:tcBorders>
              <w:top w:val="nil"/>
              <w:left w:val="nil"/>
              <w:bottom w:val="nil"/>
              <w:right w:val="nil"/>
            </w:tcBorders>
            <w:shd w:val="clear" w:color="auto" w:fill="auto"/>
            <w:noWrap/>
            <w:vAlign w:val="center"/>
            <w:hideMark/>
          </w:tcPr>
          <w:p w14:paraId="246BBD9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17</w:t>
            </w:r>
          </w:p>
        </w:tc>
        <w:tc>
          <w:tcPr>
            <w:tcW w:w="1042" w:type="dxa"/>
            <w:tcBorders>
              <w:top w:val="nil"/>
              <w:left w:val="nil"/>
              <w:bottom w:val="nil"/>
              <w:right w:val="nil"/>
            </w:tcBorders>
            <w:shd w:val="clear" w:color="auto" w:fill="auto"/>
            <w:noWrap/>
            <w:vAlign w:val="center"/>
            <w:hideMark/>
          </w:tcPr>
          <w:p w14:paraId="246BBD9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5.8</w:t>
            </w:r>
          </w:p>
        </w:tc>
      </w:tr>
      <w:tr w:rsidR="00362756" w:rsidRPr="00CD4E1B" w14:paraId="246BBDA1" w14:textId="77777777" w:rsidTr="001853EB">
        <w:trPr>
          <w:trHeight w:val="450"/>
        </w:trPr>
        <w:tc>
          <w:tcPr>
            <w:tcW w:w="1276" w:type="dxa"/>
            <w:vMerge/>
            <w:tcBorders>
              <w:top w:val="nil"/>
              <w:left w:val="nil"/>
              <w:bottom w:val="single" w:sz="4" w:space="0" w:color="000000"/>
              <w:right w:val="nil"/>
            </w:tcBorders>
            <w:vAlign w:val="center"/>
            <w:hideMark/>
          </w:tcPr>
          <w:p w14:paraId="246BBD9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9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Normanby River</w:t>
            </w:r>
          </w:p>
        </w:tc>
        <w:tc>
          <w:tcPr>
            <w:tcW w:w="719" w:type="dxa"/>
            <w:tcBorders>
              <w:top w:val="nil"/>
              <w:left w:val="nil"/>
              <w:bottom w:val="nil"/>
              <w:right w:val="nil"/>
            </w:tcBorders>
            <w:shd w:val="clear" w:color="auto" w:fill="auto"/>
            <w:noWrap/>
            <w:vAlign w:val="center"/>
            <w:hideMark/>
          </w:tcPr>
          <w:p w14:paraId="246BBD9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105</w:t>
            </w:r>
          </w:p>
        </w:tc>
        <w:tc>
          <w:tcPr>
            <w:tcW w:w="982" w:type="dxa"/>
            <w:tcBorders>
              <w:top w:val="nil"/>
              <w:left w:val="nil"/>
              <w:bottom w:val="nil"/>
              <w:right w:val="nil"/>
            </w:tcBorders>
            <w:shd w:val="clear" w:color="auto" w:fill="auto"/>
            <w:noWrap/>
            <w:vAlign w:val="center"/>
            <w:hideMark/>
          </w:tcPr>
          <w:p w14:paraId="246BBD9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24,399 </w:t>
            </w:r>
          </w:p>
        </w:tc>
        <w:tc>
          <w:tcPr>
            <w:tcW w:w="2694" w:type="dxa"/>
            <w:tcBorders>
              <w:top w:val="nil"/>
              <w:left w:val="nil"/>
              <w:bottom w:val="nil"/>
              <w:right w:val="nil"/>
            </w:tcBorders>
            <w:shd w:val="clear" w:color="auto" w:fill="auto"/>
            <w:vAlign w:val="center"/>
            <w:hideMark/>
          </w:tcPr>
          <w:p w14:paraId="246BBD9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Normanby River at Kalpowar Crossing</w:t>
            </w:r>
          </w:p>
        </w:tc>
        <w:tc>
          <w:tcPr>
            <w:tcW w:w="1137" w:type="dxa"/>
            <w:tcBorders>
              <w:top w:val="nil"/>
              <w:left w:val="nil"/>
              <w:bottom w:val="nil"/>
              <w:right w:val="nil"/>
            </w:tcBorders>
            <w:shd w:val="clear" w:color="auto" w:fill="auto"/>
            <w:noWrap/>
            <w:vAlign w:val="center"/>
            <w:hideMark/>
          </w:tcPr>
          <w:p w14:paraId="246BBD9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53</w:t>
            </w:r>
          </w:p>
        </w:tc>
        <w:tc>
          <w:tcPr>
            <w:tcW w:w="1042" w:type="dxa"/>
            <w:tcBorders>
              <w:top w:val="nil"/>
              <w:left w:val="nil"/>
              <w:bottom w:val="nil"/>
              <w:right w:val="nil"/>
            </w:tcBorders>
            <w:shd w:val="clear" w:color="auto" w:fill="auto"/>
            <w:noWrap/>
            <w:vAlign w:val="center"/>
            <w:hideMark/>
          </w:tcPr>
          <w:p w14:paraId="246BBDA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r>
      <w:tr w:rsidR="00362756" w:rsidRPr="00CD4E1B" w14:paraId="246BBDA9" w14:textId="77777777" w:rsidTr="001853EB">
        <w:trPr>
          <w:trHeight w:val="255"/>
        </w:trPr>
        <w:tc>
          <w:tcPr>
            <w:tcW w:w="1276" w:type="dxa"/>
            <w:vMerge/>
            <w:tcBorders>
              <w:top w:val="nil"/>
              <w:left w:val="nil"/>
              <w:bottom w:val="single" w:sz="4" w:space="0" w:color="000000"/>
              <w:right w:val="nil"/>
            </w:tcBorders>
            <w:vAlign w:val="center"/>
            <w:hideMark/>
          </w:tcPr>
          <w:p w14:paraId="246BBDA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A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Jeannie River</w:t>
            </w:r>
          </w:p>
        </w:tc>
        <w:tc>
          <w:tcPr>
            <w:tcW w:w="719" w:type="dxa"/>
            <w:tcBorders>
              <w:top w:val="nil"/>
              <w:left w:val="nil"/>
              <w:bottom w:val="nil"/>
              <w:right w:val="nil"/>
            </w:tcBorders>
            <w:shd w:val="clear" w:color="auto" w:fill="auto"/>
            <w:noWrap/>
            <w:vAlign w:val="center"/>
            <w:hideMark/>
          </w:tcPr>
          <w:p w14:paraId="246BBDA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106</w:t>
            </w:r>
          </w:p>
        </w:tc>
        <w:tc>
          <w:tcPr>
            <w:tcW w:w="982" w:type="dxa"/>
            <w:tcBorders>
              <w:top w:val="nil"/>
              <w:left w:val="nil"/>
              <w:bottom w:val="nil"/>
              <w:right w:val="nil"/>
            </w:tcBorders>
            <w:shd w:val="clear" w:color="auto" w:fill="auto"/>
            <w:noWrap/>
            <w:vAlign w:val="center"/>
            <w:hideMark/>
          </w:tcPr>
          <w:p w14:paraId="246BBDA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3,638 </w:t>
            </w:r>
          </w:p>
        </w:tc>
        <w:tc>
          <w:tcPr>
            <w:tcW w:w="2694" w:type="dxa"/>
            <w:tcBorders>
              <w:top w:val="nil"/>
              <w:left w:val="nil"/>
              <w:bottom w:val="nil"/>
              <w:right w:val="nil"/>
            </w:tcBorders>
            <w:shd w:val="clear" w:color="auto" w:fill="auto"/>
            <w:vAlign w:val="center"/>
            <w:hideMark/>
          </w:tcPr>
          <w:p w14:paraId="246BBDA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Endeavour River at Flaggy*</w:t>
            </w:r>
          </w:p>
        </w:tc>
        <w:tc>
          <w:tcPr>
            <w:tcW w:w="1137" w:type="dxa"/>
            <w:tcBorders>
              <w:top w:val="nil"/>
              <w:left w:val="nil"/>
              <w:bottom w:val="nil"/>
              <w:right w:val="nil"/>
            </w:tcBorders>
            <w:shd w:val="clear" w:color="auto" w:fill="auto"/>
            <w:noWrap/>
            <w:vAlign w:val="center"/>
            <w:hideMark/>
          </w:tcPr>
          <w:p w14:paraId="246BBDA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DA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10.0</w:t>
            </w:r>
          </w:p>
        </w:tc>
      </w:tr>
      <w:tr w:rsidR="00362756" w:rsidRPr="00CD4E1B" w14:paraId="246BBDB1" w14:textId="77777777" w:rsidTr="001853EB">
        <w:trPr>
          <w:trHeight w:val="255"/>
        </w:trPr>
        <w:tc>
          <w:tcPr>
            <w:tcW w:w="1276" w:type="dxa"/>
            <w:vMerge/>
            <w:tcBorders>
              <w:top w:val="nil"/>
              <w:left w:val="nil"/>
              <w:bottom w:val="single" w:sz="4" w:space="0" w:color="000000"/>
              <w:right w:val="nil"/>
            </w:tcBorders>
            <w:vAlign w:val="center"/>
            <w:hideMark/>
          </w:tcPr>
          <w:p w14:paraId="246BBDA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4" w:space="0" w:color="auto"/>
              <w:right w:val="nil"/>
            </w:tcBorders>
            <w:shd w:val="clear" w:color="auto" w:fill="auto"/>
            <w:noWrap/>
            <w:vAlign w:val="center"/>
            <w:hideMark/>
          </w:tcPr>
          <w:p w14:paraId="246BBDA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Endeavour River</w:t>
            </w:r>
          </w:p>
        </w:tc>
        <w:tc>
          <w:tcPr>
            <w:tcW w:w="719" w:type="dxa"/>
            <w:tcBorders>
              <w:top w:val="nil"/>
              <w:left w:val="nil"/>
              <w:bottom w:val="single" w:sz="4" w:space="0" w:color="auto"/>
              <w:right w:val="nil"/>
            </w:tcBorders>
            <w:shd w:val="clear" w:color="auto" w:fill="auto"/>
            <w:noWrap/>
            <w:vAlign w:val="center"/>
            <w:hideMark/>
          </w:tcPr>
          <w:p w14:paraId="246BBDA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107</w:t>
            </w:r>
          </w:p>
        </w:tc>
        <w:tc>
          <w:tcPr>
            <w:tcW w:w="982" w:type="dxa"/>
            <w:tcBorders>
              <w:top w:val="nil"/>
              <w:left w:val="nil"/>
              <w:bottom w:val="single" w:sz="4" w:space="0" w:color="auto"/>
              <w:right w:val="nil"/>
            </w:tcBorders>
            <w:shd w:val="clear" w:color="auto" w:fill="auto"/>
            <w:noWrap/>
            <w:vAlign w:val="center"/>
            <w:hideMark/>
          </w:tcPr>
          <w:p w14:paraId="246BBDA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2,182 </w:t>
            </w:r>
          </w:p>
        </w:tc>
        <w:tc>
          <w:tcPr>
            <w:tcW w:w="2694" w:type="dxa"/>
            <w:tcBorders>
              <w:top w:val="nil"/>
              <w:left w:val="nil"/>
              <w:bottom w:val="single" w:sz="4" w:space="0" w:color="auto"/>
              <w:right w:val="nil"/>
            </w:tcBorders>
            <w:shd w:val="clear" w:color="auto" w:fill="auto"/>
            <w:vAlign w:val="center"/>
            <w:hideMark/>
          </w:tcPr>
          <w:p w14:paraId="246BBDA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Endeavour River at Flaggy</w:t>
            </w:r>
          </w:p>
        </w:tc>
        <w:tc>
          <w:tcPr>
            <w:tcW w:w="1137" w:type="dxa"/>
            <w:tcBorders>
              <w:top w:val="nil"/>
              <w:left w:val="nil"/>
              <w:bottom w:val="single" w:sz="4" w:space="0" w:color="auto"/>
              <w:right w:val="nil"/>
            </w:tcBorders>
            <w:shd w:val="clear" w:color="auto" w:fill="auto"/>
            <w:noWrap/>
            <w:vAlign w:val="center"/>
            <w:hideMark/>
          </w:tcPr>
          <w:p w14:paraId="246BBDA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15</w:t>
            </w:r>
          </w:p>
        </w:tc>
        <w:tc>
          <w:tcPr>
            <w:tcW w:w="1042" w:type="dxa"/>
            <w:tcBorders>
              <w:top w:val="nil"/>
              <w:left w:val="nil"/>
              <w:bottom w:val="single" w:sz="4" w:space="0" w:color="auto"/>
              <w:right w:val="nil"/>
            </w:tcBorders>
            <w:shd w:val="clear" w:color="auto" w:fill="auto"/>
            <w:noWrap/>
            <w:vAlign w:val="center"/>
            <w:hideMark/>
          </w:tcPr>
          <w:p w14:paraId="246BBDB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6.5</w:t>
            </w:r>
          </w:p>
        </w:tc>
      </w:tr>
      <w:tr w:rsidR="00362756" w:rsidRPr="00CD4E1B" w14:paraId="246BBDB9" w14:textId="77777777" w:rsidTr="001853EB">
        <w:trPr>
          <w:trHeight w:val="255"/>
        </w:trPr>
        <w:tc>
          <w:tcPr>
            <w:tcW w:w="1276" w:type="dxa"/>
            <w:vMerge w:val="restart"/>
            <w:tcBorders>
              <w:top w:val="nil"/>
              <w:left w:val="nil"/>
              <w:bottom w:val="single" w:sz="4" w:space="0" w:color="000000"/>
              <w:right w:val="nil"/>
            </w:tcBorders>
            <w:shd w:val="clear" w:color="auto" w:fill="auto"/>
            <w:vAlign w:val="center"/>
            <w:hideMark/>
          </w:tcPr>
          <w:p w14:paraId="246BBDB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Wet Tropics</w:t>
            </w:r>
          </w:p>
        </w:tc>
        <w:tc>
          <w:tcPr>
            <w:tcW w:w="1559" w:type="dxa"/>
            <w:tcBorders>
              <w:top w:val="nil"/>
              <w:left w:val="nil"/>
              <w:bottom w:val="nil"/>
              <w:right w:val="nil"/>
            </w:tcBorders>
            <w:shd w:val="clear" w:color="auto" w:fill="auto"/>
            <w:noWrap/>
            <w:vAlign w:val="center"/>
            <w:hideMark/>
          </w:tcPr>
          <w:p w14:paraId="246BBDB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Daintree River</w:t>
            </w:r>
          </w:p>
        </w:tc>
        <w:tc>
          <w:tcPr>
            <w:tcW w:w="719" w:type="dxa"/>
            <w:tcBorders>
              <w:top w:val="nil"/>
              <w:left w:val="nil"/>
              <w:bottom w:val="nil"/>
              <w:right w:val="nil"/>
            </w:tcBorders>
            <w:shd w:val="clear" w:color="auto" w:fill="auto"/>
            <w:noWrap/>
            <w:vAlign w:val="center"/>
            <w:hideMark/>
          </w:tcPr>
          <w:p w14:paraId="246BBDB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108</w:t>
            </w:r>
          </w:p>
        </w:tc>
        <w:tc>
          <w:tcPr>
            <w:tcW w:w="982" w:type="dxa"/>
            <w:tcBorders>
              <w:top w:val="nil"/>
              <w:left w:val="nil"/>
              <w:bottom w:val="nil"/>
              <w:right w:val="nil"/>
            </w:tcBorders>
            <w:shd w:val="clear" w:color="auto" w:fill="auto"/>
            <w:noWrap/>
            <w:vAlign w:val="center"/>
            <w:hideMark/>
          </w:tcPr>
          <w:p w14:paraId="246BBDB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2,107 </w:t>
            </w:r>
          </w:p>
        </w:tc>
        <w:tc>
          <w:tcPr>
            <w:tcW w:w="2694" w:type="dxa"/>
            <w:tcBorders>
              <w:top w:val="nil"/>
              <w:left w:val="nil"/>
              <w:bottom w:val="nil"/>
              <w:right w:val="nil"/>
            </w:tcBorders>
            <w:shd w:val="clear" w:color="auto" w:fill="auto"/>
            <w:vAlign w:val="center"/>
            <w:hideMark/>
          </w:tcPr>
          <w:p w14:paraId="246BBDB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Daintree River at Bairds</w:t>
            </w:r>
          </w:p>
        </w:tc>
        <w:tc>
          <w:tcPr>
            <w:tcW w:w="1137" w:type="dxa"/>
            <w:tcBorders>
              <w:top w:val="nil"/>
              <w:left w:val="nil"/>
              <w:bottom w:val="nil"/>
              <w:right w:val="nil"/>
            </w:tcBorders>
            <w:shd w:val="clear" w:color="auto" w:fill="auto"/>
            <w:noWrap/>
            <w:vAlign w:val="center"/>
            <w:hideMark/>
          </w:tcPr>
          <w:p w14:paraId="246BBDB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43</w:t>
            </w:r>
          </w:p>
        </w:tc>
        <w:tc>
          <w:tcPr>
            <w:tcW w:w="1042" w:type="dxa"/>
            <w:tcBorders>
              <w:top w:val="nil"/>
              <w:left w:val="nil"/>
              <w:bottom w:val="nil"/>
              <w:right w:val="nil"/>
            </w:tcBorders>
            <w:shd w:val="clear" w:color="auto" w:fill="auto"/>
            <w:noWrap/>
            <w:vAlign w:val="center"/>
            <w:hideMark/>
          </w:tcPr>
          <w:p w14:paraId="246BBDB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2.3</w:t>
            </w:r>
          </w:p>
        </w:tc>
      </w:tr>
      <w:tr w:rsidR="00362756" w:rsidRPr="00CD4E1B" w14:paraId="246BBDC1" w14:textId="77777777" w:rsidTr="001853EB">
        <w:trPr>
          <w:trHeight w:val="255"/>
        </w:trPr>
        <w:tc>
          <w:tcPr>
            <w:tcW w:w="1276" w:type="dxa"/>
            <w:vMerge/>
            <w:tcBorders>
              <w:top w:val="nil"/>
              <w:left w:val="nil"/>
              <w:bottom w:val="single" w:sz="4" w:space="0" w:color="000000"/>
              <w:right w:val="nil"/>
            </w:tcBorders>
            <w:vAlign w:val="center"/>
            <w:hideMark/>
          </w:tcPr>
          <w:p w14:paraId="246BBDB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B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Mossman River</w:t>
            </w:r>
          </w:p>
        </w:tc>
        <w:tc>
          <w:tcPr>
            <w:tcW w:w="719" w:type="dxa"/>
            <w:tcBorders>
              <w:top w:val="nil"/>
              <w:left w:val="nil"/>
              <w:bottom w:val="nil"/>
              <w:right w:val="nil"/>
            </w:tcBorders>
            <w:shd w:val="clear" w:color="auto" w:fill="auto"/>
            <w:noWrap/>
            <w:vAlign w:val="center"/>
            <w:hideMark/>
          </w:tcPr>
          <w:p w14:paraId="246BBDB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109</w:t>
            </w:r>
          </w:p>
        </w:tc>
        <w:tc>
          <w:tcPr>
            <w:tcW w:w="982" w:type="dxa"/>
            <w:tcBorders>
              <w:top w:val="nil"/>
              <w:left w:val="nil"/>
              <w:bottom w:val="nil"/>
              <w:right w:val="nil"/>
            </w:tcBorders>
            <w:shd w:val="clear" w:color="auto" w:fill="auto"/>
            <w:noWrap/>
            <w:vAlign w:val="center"/>
            <w:hideMark/>
          </w:tcPr>
          <w:p w14:paraId="246BBDB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473 </w:t>
            </w:r>
          </w:p>
        </w:tc>
        <w:tc>
          <w:tcPr>
            <w:tcW w:w="2694" w:type="dxa"/>
            <w:tcBorders>
              <w:top w:val="nil"/>
              <w:left w:val="nil"/>
              <w:bottom w:val="nil"/>
              <w:right w:val="nil"/>
            </w:tcBorders>
            <w:shd w:val="clear" w:color="auto" w:fill="auto"/>
            <w:vAlign w:val="center"/>
            <w:hideMark/>
          </w:tcPr>
          <w:p w14:paraId="246BBDB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Mossman River at Mossman</w:t>
            </w:r>
          </w:p>
        </w:tc>
        <w:tc>
          <w:tcPr>
            <w:tcW w:w="1137" w:type="dxa"/>
            <w:tcBorders>
              <w:top w:val="nil"/>
              <w:left w:val="nil"/>
              <w:bottom w:val="nil"/>
              <w:right w:val="nil"/>
            </w:tcBorders>
            <w:shd w:val="clear" w:color="auto" w:fill="auto"/>
            <w:noWrap/>
            <w:vAlign w:val="center"/>
            <w:hideMark/>
          </w:tcPr>
          <w:p w14:paraId="246BBDB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22</w:t>
            </w:r>
          </w:p>
        </w:tc>
        <w:tc>
          <w:tcPr>
            <w:tcW w:w="1042" w:type="dxa"/>
            <w:tcBorders>
              <w:top w:val="nil"/>
              <w:left w:val="nil"/>
              <w:bottom w:val="nil"/>
              <w:right w:val="nil"/>
            </w:tcBorders>
            <w:shd w:val="clear" w:color="auto" w:fill="auto"/>
            <w:noWrap/>
            <w:vAlign w:val="center"/>
            <w:hideMark/>
          </w:tcPr>
          <w:p w14:paraId="246BBDC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4.5</w:t>
            </w:r>
          </w:p>
        </w:tc>
      </w:tr>
      <w:tr w:rsidR="00362756" w:rsidRPr="00CD4E1B" w14:paraId="246BBDC9" w14:textId="77777777" w:rsidTr="001853EB">
        <w:trPr>
          <w:trHeight w:val="255"/>
        </w:trPr>
        <w:tc>
          <w:tcPr>
            <w:tcW w:w="1276" w:type="dxa"/>
            <w:vMerge/>
            <w:tcBorders>
              <w:top w:val="nil"/>
              <w:left w:val="nil"/>
              <w:bottom w:val="single" w:sz="4" w:space="0" w:color="000000"/>
              <w:right w:val="nil"/>
            </w:tcBorders>
            <w:vAlign w:val="center"/>
            <w:hideMark/>
          </w:tcPr>
          <w:p w14:paraId="246BBDC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C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Barron River</w:t>
            </w:r>
          </w:p>
        </w:tc>
        <w:tc>
          <w:tcPr>
            <w:tcW w:w="719" w:type="dxa"/>
            <w:tcBorders>
              <w:top w:val="nil"/>
              <w:left w:val="nil"/>
              <w:bottom w:val="nil"/>
              <w:right w:val="nil"/>
            </w:tcBorders>
            <w:shd w:val="clear" w:color="auto" w:fill="auto"/>
            <w:noWrap/>
            <w:vAlign w:val="center"/>
            <w:hideMark/>
          </w:tcPr>
          <w:p w14:paraId="246BBDC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110</w:t>
            </w:r>
          </w:p>
        </w:tc>
        <w:tc>
          <w:tcPr>
            <w:tcW w:w="982" w:type="dxa"/>
            <w:tcBorders>
              <w:top w:val="nil"/>
              <w:left w:val="nil"/>
              <w:bottom w:val="nil"/>
              <w:right w:val="nil"/>
            </w:tcBorders>
            <w:shd w:val="clear" w:color="auto" w:fill="auto"/>
            <w:noWrap/>
            <w:vAlign w:val="center"/>
            <w:hideMark/>
          </w:tcPr>
          <w:p w14:paraId="246BBDC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2,188 </w:t>
            </w:r>
          </w:p>
        </w:tc>
        <w:tc>
          <w:tcPr>
            <w:tcW w:w="2694" w:type="dxa"/>
            <w:tcBorders>
              <w:top w:val="nil"/>
              <w:left w:val="nil"/>
              <w:bottom w:val="nil"/>
              <w:right w:val="nil"/>
            </w:tcBorders>
            <w:shd w:val="clear" w:color="auto" w:fill="auto"/>
            <w:vAlign w:val="center"/>
            <w:hideMark/>
          </w:tcPr>
          <w:p w14:paraId="246BBDC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Barron River at Myola</w:t>
            </w:r>
          </w:p>
        </w:tc>
        <w:tc>
          <w:tcPr>
            <w:tcW w:w="1137" w:type="dxa"/>
            <w:tcBorders>
              <w:top w:val="nil"/>
              <w:left w:val="nil"/>
              <w:bottom w:val="nil"/>
              <w:right w:val="nil"/>
            </w:tcBorders>
            <w:shd w:val="clear" w:color="auto" w:fill="auto"/>
            <w:noWrap/>
            <w:vAlign w:val="center"/>
            <w:hideMark/>
          </w:tcPr>
          <w:p w14:paraId="246BBDC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89</w:t>
            </w:r>
          </w:p>
        </w:tc>
        <w:tc>
          <w:tcPr>
            <w:tcW w:w="1042" w:type="dxa"/>
            <w:tcBorders>
              <w:top w:val="nil"/>
              <w:left w:val="nil"/>
              <w:bottom w:val="nil"/>
              <w:right w:val="nil"/>
            </w:tcBorders>
            <w:shd w:val="clear" w:color="auto" w:fill="auto"/>
            <w:noWrap/>
            <w:vAlign w:val="center"/>
            <w:hideMark/>
          </w:tcPr>
          <w:p w14:paraId="246BBDC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DD1" w14:textId="77777777" w:rsidTr="001853EB">
        <w:trPr>
          <w:trHeight w:val="709"/>
        </w:trPr>
        <w:tc>
          <w:tcPr>
            <w:tcW w:w="1276" w:type="dxa"/>
            <w:vMerge/>
            <w:tcBorders>
              <w:top w:val="nil"/>
              <w:left w:val="nil"/>
              <w:bottom w:val="single" w:sz="4" w:space="0" w:color="000000"/>
              <w:right w:val="nil"/>
            </w:tcBorders>
            <w:vAlign w:val="center"/>
            <w:hideMark/>
          </w:tcPr>
          <w:p w14:paraId="246BBDC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C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Mulgrave-Russell River</w:t>
            </w:r>
          </w:p>
        </w:tc>
        <w:tc>
          <w:tcPr>
            <w:tcW w:w="719" w:type="dxa"/>
            <w:tcBorders>
              <w:top w:val="nil"/>
              <w:left w:val="nil"/>
              <w:bottom w:val="nil"/>
              <w:right w:val="nil"/>
            </w:tcBorders>
            <w:shd w:val="clear" w:color="auto" w:fill="auto"/>
            <w:noWrap/>
            <w:vAlign w:val="center"/>
            <w:hideMark/>
          </w:tcPr>
          <w:p w14:paraId="246BBDC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111</w:t>
            </w:r>
          </w:p>
        </w:tc>
        <w:tc>
          <w:tcPr>
            <w:tcW w:w="982" w:type="dxa"/>
            <w:tcBorders>
              <w:top w:val="nil"/>
              <w:left w:val="nil"/>
              <w:bottom w:val="nil"/>
              <w:right w:val="nil"/>
            </w:tcBorders>
            <w:shd w:val="clear" w:color="auto" w:fill="auto"/>
            <w:noWrap/>
            <w:vAlign w:val="center"/>
            <w:hideMark/>
          </w:tcPr>
          <w:p w14:paraId="246BBDC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1,983 </w:t>
            </w:r>
          </w:p>
        </w:tc>
        <w:tc>
          <w:tcPr>
            <w:tcW w:w="2694" w:type="dxa"/>
            <w:tcBorders>
              <w:top w:val="nil"/>
              <w:left w:val="nil"/>
              <w:bottom w:val="nil"/>
              <w:right w:val="nil"/>
            </w:tcBorders>
            <w:shd w:val="clear" w:color="auto" w:fill="auto"/>
            <w:vAlign w:val="center"/>
            <w:hideMark/>
          </w:tcPr>
          <w:p w14:paraId="246BBDC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Mulgrave River at Peets Bridge + Russell River at Bucklands</w:t>
            </w:r>
          </w:p>
        </w:tc>
        <w:tc>
          <w:tcPr>
            <w:tcW w:w="1137" w:type="dxa"/>
            <w:tcBorders>
              <w:top w:val="nil"/>
              <w:left w:val="nil"/>
              <w:bottom w:val="nil"/>
              <w:right w:val="nil"/>
            </w:tcBorders>
            <w:shd w:val="clear" w:color="auto" w:fill="auto"/>
            <w:noWrap/>
            <w:vAlign w:val="center"/>
            <w:hideMark/>
          </w:tcPr>
          <w:p w14:paraId="246BBDC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42</w:t>
            </w:r>
          </w:p>
        </w:tc>
        <w:tc>
          <w:tcPr>
            <w:tcW w:w="1042" w:type="dxa"/>
            <w:tcBorders>
              <w:top w:val="nil"/>
              <w:left w:val="nil"/>
              <w:bottom w:val="nil"/>
              <w:right w:val="nil"/>
            </w:tcBorders>
            <w:shd w:val="clear" w:color="auto" w:fill="auto"/>
            <w:noWrap/>
            <w:vAlign w:val="center"/>
            <w:hideMark/>
          </w:tcPr>
          <w:p w14:paraId="246BBDD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r>
      <w:tr w:rsidR="00362756" w:rsidRPr="00CD4E1B" w14:paraId="246BBDD9" w14:textId="77777777" w:rsidTr="001853EB">
        <w:trPr>
          <w:trHeight w:val="675"/>
        </w:trPr>
        <w:tc>
          <w:tcPr>
            <w:tcW w:w="1276" w:type="dxa"/>
            <w:vMerge/>
            <w:tcBorders>
              <w:top w:val="nil"/>
              <w:left w:val="nil"/>
              <w:bottom w:val="single" w:sz="4" w:space="0" w:color="000000"/>
              <w:right w:val="nil"/>
            </w:tcBorders>
            <w:vAlign w:val="center"/>
            <w:hideMark/>
          </w:tcPr>
          <w:p w14:paraId="246BBDD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D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Johnstone River</w:t>
            </w:r>
          </w:p>
        </w:tc>
        <w:tc>
          <w:tcPr>
            <w:tcW w:w="719" w:type="dxa"/>
            <w:tcBorders>
              <w:top w:val="nil"/>
              <w:left w:val="nil"/>
              <w:bottom w:val="nil"/>
              <w:right w:val="nil"/>
            </w:tcBorders>
            <w:shd w:val="clear" w:color="auto" w:fill="auto"/>
            <w:noWrap/>
            <w:vAlign w:val="center"/>
            <w:hideMark/>
          </w:tcPr>
          <w:p w14:paraId="246BBDD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112</w:t>
            </w:r>
          </w:p>
        </w:tc>
        <w:tc>
          <w:tcPr>
            <w:tcW w:w="982" w:type="dxa"/>
            <w:tcBorders>
              <w:top w:val="nil"/>
              <w:left w:val="nil"/>
              <w:bottom w:val="nil"/>
              <w:right w:val="nil"/>
            </w:tcBorders>
            <w:shd w:val="clear" w:color="auto" w:fill="auto"/>
            <w:noWrap/>
            <w:vAlign w:val="center"/>
            <w:hideMark/>
          </w:tcPr>
          <w:p w14:paraId="246BBDD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2,325 </w:t>
            </w:r>
          </w:p>
        </w:tc>
        <w:tc>
          <w:tcPr>
            <w:tcW w:w="2694" w:type="dxa"/>
            <w:tcBorders>
              <w:top w:val="nil"/>
              <w:left w:val="nil"/>
              <w:bottom w:val="nil"/>
              <w:right w:val="nil"/>
            </w:tcBorders>
            <w:shd w:val="clear" w:color="auto" w:fill="auto"/>
            <w:vAlign w:val="center"/>
            <w:hideMark/>
          </w:tcPr>
          <w:p w14:paraId="246BBDD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South Johnstone River at Upstream Central Mill + North Johnstone at Tung Oil</w:t>
            </w:r>
          </w:p>
        </w:tc>
        <w:tc>
          <w:tcPr>
            <w:tcW w:w="1137" w:type="dxa"/>
            <w:tcBorders>
              <w:top w:val="nil"/>
              <w:left w:val="nil"/>
              <w:bottom w:val="nil"/>
              <w:right w:val="nil"/>
            </w:tcBorders>
            <w:shd w:val="clear" w:color="auto" w:fill="auto"/>
            <w:noWrap/>
            <w:vAlign w:val="center"/>
            <w:hideMark/>
          </w:tcPr>
          <w:p w14:paraId="246BBDD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57</w:t>
            </w:r>
          </w:p>
        </w:tc>
        <w:tc>
          <w:tcPr>
            <w:tcW w:w="1042" w:type="dxa"/>
            <w:tcBorders>
              <w:top w:val="nil"/>
              <w:left w:val="nil"/>
              <w:bottom w:val="nil"/>
              <w:right w:val="nil"/>
            </w:tcBorders>
            <w:shd w:val="clear" w:color="auto" w:fill="auto"/>
            <w:noWrap/>
            <w:vAlign w:val="center"/>
            <w:hideMark/>
          </w:tcPr>
          <w:p w14:paraId="246BBDD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1.8</w:t>
            </w:r>
          </w:p>
        </w:tc>
      </w:tr>
      <w:tr w:rsidR="00362756" w:rsidRPr="00CD4E1B" w14:paraId="246BBDE1" w14:textId="77777777" w:rsidTr="001853EB">
        <w:trPr>
          <w:trHeight w:val="255"/>
        </w:trPr>
        <w:tc>
          <w:tcPr>
            <w:tcW w:w="1276" w:type="dxa"/>
            <w:vMerge/>
            <w:tcBorders>
              <w:top w:val="nil"/>
              <w:left w:val="nil"/>
              <w:bottom w:val="single" w:sz="4" w:space="0" w:color="000000"/>
              <w:right w:val="nil"/>
            </w:tcBorders>
            <w:vAlign w:val="center"/>
            <w:hideMark/>
          </w:tcPr>
          <w:p w14:paraId="246BBDD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D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Tully River</w:t>
            </w:r>
          </w:p>
        </w:tc>
        <w:tc>
          <w:tcPr>
            <w:tcW w:w="719" w:type="dxa"/>
            <w:tcBorders>
              <w:top w:val="nil"/>
              <w:left w:val="nil"/>
              <w:bottom w:val="nil"/>
              <w:right w:val="nil"/>
            </w:tcBorders>
            <w:shd w:val="clear" w:color="auto" w:fill="auto"/>
            <w:noWrap/>
            <w:vAlign w:val="center"/>
            <w:hideMark/>
          </w:tcPr>
          <w:p w14:paraId="246BBDD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113</w:t>
            </w:r>
          </w:p>
        </w:tc>
        <w:tc>
          <w:tcPr>
            <w:tcW w:w="982" w:type="dxa"/>
            <w:tcBorders>
              <w:top w:val="nil"/>
              <w:left w:val="nil"/>
              <w:bottom w:val="nil"/>
              <w:right w:val="nil"/>
            </w:tcBorders>
            <w:shd w:val="clear" w:color="auto" w:fill="auto"/>
            <w:noWrap/>
            <w:vAlign w:val="center"/>
            <w:hideMark/>
          </w:tcPr>
          <w:p w14:paraId="246BBDD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1,683 </w:t>
            </w:r>
          </w:p>
        </w:tc>
        <w:tc>
          <w:tcPr>
            <w:tcW w:w="2694" w:type="dxa"/>
            <w:tcBorders>
              <w:top w:val="nil"/>
              <w:left w:val="nil"/>
              <w:bottom w:val="nil"/>
              <w:right w:val="nil"/>
            </w:tcBorders>
            <w:shd w:val="clear" w:color="auto" w:fill="auto"/>
            <w:vAlign w:val="center"/>
            <w:hideMark/>
          </w:tcPr>
          <w:p w14:paraId="246BBDD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Tully River at Euramo</w:t>
            </w:r>
          </w:p>
        </w:tc>
        <w:tc>
          <w:tcPr>
            <w:tcW w:w="1137" w:type="dxa"/>
            <w:tcBorders>
              <w:top w:val="nil"/>
              <w:left w:val="nil"/>
              <w:bottom w:val="nil"/>
              <w:right w:val="nil"/>
            </w:tcBorders>
            <w:shd w:val="clear" w:color="auto" w:fill="auto"/>
            <w:noWrap/>
            <w:vAlign w:val="center"/>
            <w:hideMark/>
          </w:tcPr>
          <w:p w14:paraId="246BBDD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86</w:t>
            </w:r>
          </w:p>
        </w:tc>
        <w:tc>
          <w:tcPr>
            <w:tcW w:w="1042" w:type="dxa"/>
            <w:tcBorders>
              <w:top w:val="nil"/>
              <w:left w:val="nil"/>
              <w:bottom w:val="nil"/>
              <w:right w:val="nil"/>
            </w:tcBorders>
            <w:shd w:val="clear" w:color="auto" w:fill="auto"/>
            <w:noWrap/>
            <w:vAlign w:val="center"/>
            <w:hideMark/>
          </w:tcPr>
          <w:p w14:paraId="246BBDE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w:t>
            </w:r>
          </w:p>
        </w:tc>
      </w:tr>
      <w:tr w:rsidR="00362756" w:rsidRPr="00CD4E1B" w14:paraId="246BBDE9" w14:textId="77777777" w:rsidTr="001853EB">
        <w:trPr>
          <w:trHeight w:val="255"/>
        </w:trPr>
        <w:tc>
          <w:tcPr>
            <w:tcW w:w="1276" w:type="dxa"/>
            <w:vMerge/>
            <w:tcBorders>
              <w:top w:val="nil"/>
              <w:left w:val="nil"/>
              <w:bottom w:val="single" w:sz="4" w:space="0" w:color="000000"/>
              <w:right w:val="nil"/>
            </w:tcBorders>
            <w:vAlign w:val="center"/>
            <w:hideMark/>
          </w:tcPr>
          <w:p w14:paraId="246BBDE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E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Murray River</w:t>
            </w:r>
          </w:p>
        </w:tc>
        <w:tc>
          <w:tcPr>
            <w:tcW w:w="719" w:type="dxa"/>
            <w:tcBorders>
              <w:top w:val="nil"/>
              <w:left w:val="nil"/>
              <w:bottom w:val="nil"/>
              <w:right w:val="nil"/>
            </w:tcBorders>
            <w:shd w:val="clear" w:color="auto" w:fill="auto"/>
            <w:noWrap/>
            <w:vAlign w:val="center"/>
            <w:hideMark/>
          </w:tcPr>
          <w:p w14:paraId="246BBDE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114</w:t>
            </w:r>
          </w:p>
        </w:tc>
        <w:tc>
          <w:tcPr>
            <w:tcW w:w="982" w:type="dxa"/>
            <w:tcBorders>
              <w:top w:val="nil"/>
              <w:left w:val="nil"/>
              <w:bottom w:val="nil"/>
              <w:right w:val="nil"/>
            </w:tcBorders>
            <w:shd w:val="clear" w:color="auto" w:fill="auto"/>
            <w:noWrap/>
            <w:vAlign w:val="center"/>
            <w:hideMark/>
          </w:tcPr>
          <w:p w14:paraId="246BBDE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1,107 </w:t>
            </w:r>
          </w:p>
        </w:tc>
        <w:tc>
          <w:tcPr>
            <w:tcW w:w="2694" w:type="dxa"/>
            <w:tcBorders>
              <w:top w:val="nil"/>
              <w:left w:val="nil"/>
              <w:bottom w:val="nil"/>
              <w:right w:val="nil"/>
            </w:tcBorders>
            <w:shd w:val="clear" w:color="auto" w:fill="auto"/>
            <w:vAlign w:val="center"/>
            <w:hideMark/>
          </w:tcPr>
          <w:p w14:paraId="246BBDE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Murray River at Upper Murray</w:t>
            </w:r>
          </w:p>
        </w:tc>
        <w:tc>
          <w:tcPr>
            <w:tcW w:w="1137" w:type="dxa"/>
            <w:tcBorders>
              <w:top w:val="nil"/>
              <w:left w:val="nil"/>
              <w:bottom w:val="nil"/>
              <w:right w:val="nil"/>
            </w:tcBorders>
            <w:shd w:val="clear" w:color="auto" w:fill="auto"/>
            <w:noWrap/>
            <w:vAlign w:val="center"/>
            <w:hideMark/>
          </w:tcPr>
          <w:p w14:paraId="246BBDE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c>
          <w:tcPr>
            <w:tcW w:w="1042" w:type="dxa"/>
            <w:tcBorders>
              <w:top w:val="nil"/>
              <w:left w:val="nil"/>
              <w:bottom w:val="nil"/>
              <w:right w:val="nil"/>
            </w:tcBorders>
            <w:shd w:val="clear" w:color="auto" w:fill="auto"/>
            <w:noWrap/>
            <w:vAlign w:val="center"/>
            <w:hideMark/>
          </w:tcPr>
          <w:p w14:paraId="246BBDE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7.1</w:t>
            </w:r>
          </w:p>
        </w:tc>
      </w:tr>
      <w:tr w:rsidR="00362756" w:rsidRPr="00CD4E1B" w14:paraId="246BBDF1" w14:textId="77777777" w:rsidTr="001853EB">
        <w:trPr>
          <w:trHeight w:val="255"/>
        </w:trPr>
        <w:tc>
          <w:tcPr>
            <w:tcW w:w="1276" w:type="dxa"/>
            <w:vMerge/>
            <w:tcBorders>
              <w:top w:val="nil"/>
              <w:left w:val="nil"/>
              <w:bottom w:val="single" w:sz="4" w:space="0" w:color="000000"/>
              <w:right w:val="nil"/>
            </w:tcBorders>
            <w:vAlign w:val="center"/>
            <w:hideMark/>
          </w:tcPr>
          <w:p w14:paraId="246BBDE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4" w:space="0" w:color="auto"/>
              <w:right w:val="nil"/>
            </w:tcBorders>
            <w:shd w:val="clear" w:color="auto" w:fill="auto"/>
            <w:noWrap/>
            <w:vAlign w:val="center"/>
            <w:hideMark/>
          </w:tcPr>
          <w:p w14:paraId="246BBDE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Herbert River</w:t>
            </w:r>
          </w:p>
        </w:tc>
        <w:tc>
          <w:tcPr>
            <w:tcW w:w="719" w:type="dxa"/>
            <w:tcBorders>
              <w:top w:val="nil"/>
              <w:left w:val="nil"/>
              <w:bottom w:val="single" w:sz="4" w:space="0" w:color="auto"/>
              <w:right w:val="nil"/>
            </w:tcBorders>
            <w:shd w:val="clear" w:color="auto" w:fill="auto"/>
            <w:noWrap/>
            <w:vAlign w:val="center"/>
            <w:hideMark/>
          </w:tcPr>
          <w:p w14:paraId="246BBDE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116</w:t>
            </w:r>
          </w:p>
        </w:tc>
        <w:tc>
          <w:tcPr>
            <w:tcW w:w="982" w:type="dxa"/>
            <w:tcBorders>
              <w:top w:val="nil"/>
              <w:left w:val="nil"/>
              <w:bottom w:val="single" w:sz="4" w:space="0" w:color="auto"/>
              <w:right w:val="nil"/>
            </w:tcBorders>
            <w:shd w:val="clear" w:color="auto" w:fill="auto"/>
            <w:noWrap/>
            <w:vAlign w:val="center"/>
            <w:hideMark/>
          </w:tcPr>
          <w:p w14:paraId="246BBDE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9,844 </w:t>
            </w:r>
          </w:p>
        </w:tc>
        <w:tc>
          <w:tcPr>
            <w:tcW w:w="2694" w:type="dxa"/>
            <w:tcBorders>
              <w:top w:val="nil"/>
              <w:left w:val="nil"/>
              <w:bottom w:val="single" w:sz="4" w:space="0" w:color="auto"/>
              <w:right w:val="nil"/>
            </w:tcBorders>
            <w:shd w:val="clear" w:color="auto" w:fill="auto"/>
            <w:vAlign w:val="center"/>
            <w:hideMark/>
          </w:tcPr>
          <w:p w14:paraId="246BBDE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Herbert River at Ingham</w:t>
            </w:r>
          </w:p>
        </w:tc>
        <w:tc>
          <w:tcPr>
            <w:tcW w:w="1137" w:type="dxa"/>
            <w:tcBorders>
              <w:top w:val="nil"/>
              <w:left w:val="nil"/>
              <w:bottom w:val="single" w:sz="4" w:space="0" w:color="auto"/>
              <w:right w:val="nil"/>
            </w:tcBorders>
            <w:shd w:val="clear" w:color="auto" w:fill="auto"/>
            <w:noWrap/>
            <w:vAlign w:val="center"/>
            <w:hideMark/>
          </w:tcPr>
          <w:p w14:paraId="246BBDE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87</w:t>
            </w:r>
          </w:p>
        </w:tc>
        <w:tc>
          <w:tcPr>
            <w:tcW w:w="1042" w:type="dxa"/>
            <w:tcBorders>
              <w:top w:val="nil"/>
              <w:left w:val="nil"/>
              <w:bottom w:val="single" w:sz="4" w:space="0" w:color="auto"/>
              <w:right w:val="nil"/>
            </w:tcBorders>
            <w:shd w:val="clear" w:color="auto" w:fill="auto"/>
            <w:noWrap/>
            <w:vAlign w:val="center"/>
            <w:hideMark/>
          </w:tcPr>
          <w:p w14:paraId="246BBDF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DF9" w14:textId="77777777" w:rsidTr="001853EB">
        <w:trPr>
          <w:trHeight w:val="255"/>
        </w:trPr>
        <w:tc>
          <w:tcPr>
            <w:tcW w:w="1276" w:type="dxa"/>
            <w:vMerge w:val="restart"/>
            <w:tcBorders>
              <w:top w:val="nil"/>
              <w:left w:val="nil"/>
              <w:bottom w:val="single" w:sz="4" w:space="0" w:color="000000"/>
              <w:right w:val="nil"/>
            </w:tcBorders>
            <w:shd w:val="clear" w:color="auto" w:fill="auto"/>
            <w:vAlign w:val="center"/>
            <w:hideMark/>
          </w:tcPr>
          <w:p w14:paraId="246BBDF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Burdekin</w:t>
            </w:r>
          </w:p>
        </w:tc>
        <w:tc>
          <w:tcPr>
            <w:tcW w:w="1559" w:type="dxa"/>
            <w:tcBorders>
              <w:top w:val="nil"/>
              <w:left w:val="nil"/>
              <w:bottom w:val="nil"/>
              <w:right w:val="nil"/>
            </w:tcBorders>
            <w:shd w:val="clear" w:color="auto" w:fill="auto"/>
            <w:noWrap/>
            <w:vAlign w:val="center"/>
            <w:hideMark/>
          </w:tcPr>
          <w:p w14:paraId="246BBDF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Black River</w:t>
            </w:r>
          </w:p>
        </w:tc>
        <w:tc>
          <w:tcPr>
            <w:tcW w:w="719" w:type="dxa"/>
            <w:tcBorders>
              <w:top w:val="nil"/>
              <w:left w:val="nil"/>
              <w:bottom w:val="nil"/>
              <w:right w:val="nil"/>
            </w:tcBorders>
            <w:shd w:val="clear" w:color="auto" w:fill="auto"/>
            <w:noWrap/>
            <w:vAlign w:val="center"/>
            <w:hideMark/>
          </w:tcPr>
          <w:p w14:paraId="246BBDF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117</w:t>
            </w:r>
          </w:p>
        </w:tc>
        <w:tc>
          <w:tcPr>
            <w:tcW w:w="982" w:type="dxa"/>
            <w:tcBorders>
              <w:top w:val="nil"/>
              <w:left w:val="nil"/>
              <w:bottom w:val="nil"/>
              <w:right w:val="nil"/>
            </w:tcBorders>
            <w:shd w:val="clear" w:color="auto" w:fill="auto"/>
            <w:noWrap/>
            <w:vAlign w:val="center"/>
            <w:hideMark/>
          </w:tcPr>
          <w:p w14:paraId="246BBDF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1,057 </w:t>
            </w:r>
          </w:p>
        </w:tc>
        <w:tc>
          <w:tcPr>
            <w:tcW w:w="2694" w:type="dxa"/>
            <w:tcBorders>
              <w:top w:val="nil"/>
              <w:left w:val="nil"/>
              <w:bottom w:val="nil"/>
              <w:right w:val="nil"/>
            </w:tcBorders>
            <w:shd w:val="clear" w:color="auto" w:fill="auto"/>
            <w:vAlign w:val="center"/>
            <w:hideMark/>
          </w:tcPr>
          <w:p w14:paraId="246BBDF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Black River at Bruce Highway</w:t>
            </w:r>
          </w:p>
        </w:tc>
        <w:tc>
          <w:tcPr>
            <w:tcW w:w="1137" w:type="dxa"/>
            <w:tcBorders>
              <w:top w:val="nil"/>
              <w:left w:val="nil"/>
              <w:bottom w:val="nil"/>
              <w:right w:val="nil"/>
            </w:tcBorders>
            <w:shd w:val="clear" w:color="auto" w:fill="auto"/>
            <w:noWrap/>
            <w:vAlign w:val="center"/>
            <w:hideMark/>
          </w:tcPr>
          <w:p w14:paraId="246BBDF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c>
          <w:tcPr>
            <w:tcW w:w="1042" w:type="dxa"/>
            <w:tcBorders>
              <w:top w:val="nil"/>
              <w:left w:val="nil"/>
              <w:bottom w:val="nil"/>
              <w:right w:val="nil"/>
            </w:tcBorders>
            <w:shd w:val="clear" w:color="auto" w:fill="auto"/>
            <w:noWrap/>
            <w:vAlign w:val="center"/>
            <w:hideMark/>
          </w:tcPr>
          <w:p w14:paraId="246BBDF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4.1</w:t>
            </w:r>
          </w:p>
        </w:tc>
      </w:tr>
      <w:tr w:rsidR="00362756" w:rsidRPr="00CD4E1B" w14:paraId="246BBE01" w14:textId="77777777" w:rsidTr="001853EB">
        <w:trPr>
          <w:trHeight w:val="255"/>
        </w:trPr>
        <w:tc>
          <w:tcPr>
            <w:tcW w:w="1276" w:type="dxa"/>
            <w:vMerge/>
            <w:tcBorders>
              <w:top w:val="nil"/>
              <w:left w:val="nil"/>
              <w:bottom w:val="single" w:sz="4" w:space="0" w:color="000000"/>
              <w:right w:val="nil"/>
            </w:tcBorders>
            <w:vAlign w:val="center"/>
            <w:hideMark/>
          </w:tcPr>
          <w:p w14:paraId="246BBDF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DF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Ross River</w:t>
            </w:r>
          </w:p>
        </w:tc>
        <w:tc>
          <w:tcPr>
            <w:tcW w:w="719" w:type="dxa"/>
            <w:tcBorders>
              <w:top w:val="nil"/>
              <w:left w:val="nil"/>
              <w:bottom w:val="nil"/>
              <w:right w:val="nil"/>
            </w:tcBorders>
            <w:shd w:val="clear" w:color="auto" w:fill="auto"/>
            <w:noWrap/>
            <w:vAlign w:val="center"/>
            <w:hideMark/>
          </w:tcPr>
          <w:p w14:paraId="246BBDF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118</w:t>
            </w:r>
          </w:p>
        </w:tc>
        <w:tc>
          <w:tcPr>
            <w:tcW w:w="982" w:type="dxa"/>
            <w:tcBorders>
              <w:top w:val="nil"/>
              <w:left w:val="nil"/>
              <w:bottom w:val="nil"/>
              <w:right w:val="nil"/>
            </w:tcBorders>
            <w:shd w:val="clear" w:color="auto" w:fill="auto"/>
            <w:noWrap/>
            <w:vAlign w:val="center"/>
            <w:hideMark/>
          </w:tcPr>
          <w:p w14:paraId="246BBDF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1,707 </w:t>
            </w:r>
          </w:p>
        </w:tc>
        <w:tc>
          <w:tcPr>
            <w:tcW w:w="2694" w:type="dxa"/>
            <w:tcBorders>
              <w:top w:val="nil"/>
              <w:left w:val="nil"/>
              <w:bottom w:val="nil"/>
              <w:right w:val="nil"/>
            </w:tcBorders>
            <w:shd w:val="clear" w:color="auto" w:fill="auto"/>
            <w:vAlign w:val="center"/>
            <w:hideMark/>
          </w:tcPr>
          <w:p w14:paraId="246BBDF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Bohle River at Hervey Range Road</w:t>
            </w:r>
          </w:p>
        </w:tc>
        <w:tc>
          <w:tcPr>
            <w:tcW w:w="1137" w:type="dxa"/>
            <w:tcBorders>
              <w:top w:val="nil"/>
              <w:left w:val="nil"/>
              <w:bottom w:val="nil"/>
              <w:right w:val="nil"/>
            </w:tcBorders>
            <w:shd w:val="clear" w:color="auto" w:fill="auto"/>
            <w:noWrap/>
            <w:vAlign w:val="center"/>
            <w:hideMark/>
          </w:tcPr>
          <w:p w14:paraId="246BBDF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w:t>
            </w:r>
          </w:p>
        </w:tc>
        <w:tc>
          <w:tcPr>
            <w:tcW w:w="1042" w:type="dxa"/>
            <w:tcBorders>
              <w:top w:val="nil"/>
              <w:left w:val="nil"/>
              <w:bottom w:val="nil"/>
              <w:right w:val="nil"/>
            </w:tcBorders>
            <w:shd w:val="clear" w:color="auto" w:fill="auto"/>
            <w:noWrap/>
            <w:vAlign w:val="center"/>
            <w:hideMark/>
          </w:tcPr>
          <w:p w14:paraId="246BBE0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8.6</w:t>
            </w:r>
          </w:p>
        </w:tc>
      </w:tr>
      <w:tr w:rsidR="00362756" w:rsidRPr="00CD4E1B" w14:paraId="246BBE09" w14:textId="77777777" w:rsidTr="001853EB">
        <w:trPr>
          <w:trHeight w:val="255"/>
        </w:trPr>
        <w:tc>
          <w:tcPr>
            <w:tcW w:w="1276" w:type="dxa"/>
            <w:vMerge/>
            <w:tcBorders>
              <w:top w:val="nil"/>
              <w:left w:val="nil"/>
              <w:bottom w:val="single" w:sz="4" w:space="0" w:color="000000"/>
              <w:right w:val="nil"/>
            </w:tcBorders>
            <w:vAlign w:val="center"/>
            <w:hideMark/>
          </w:tcPr>
          <w:p w14:paraId="246BBE0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0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Haughton River</w:t>
            </w:r>
          </w:p>
        </w:tc>
        <w:tc>
          <w:tcPr>
            <w:tcW w:w="719" w:type="dxa"/>
            <w:tcBorders>
              <w:top w:val="nil"/>
              <w:left w:val="nil"/>
              <w:bottom w:val="nil"/>
              <w:right w:val="nil"/>
            </w:tcBorders>
            <w:shd w:val="clear" w:color="auto" w:fill="auto"/>
            <w:noWrap/>
            <w:vAlign w:val="center"/>
            <w:hideMark/>
          </w:tcPr>
          <w:p w14:paraId="246BBE0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119</w:t>
            </w:r>
          </w:p>
        </w:tc>
        <w:tc>
          <w:tcPr>
            <w:tcW w:w="982" w:type="dxa"/>
            <w:tcBorders>
              <w:top w:val="nil"/>
              <w:left w:val="nil"/>
              <w:bottom w:val="nil"/>
              <w:right w:val="nil"/>
            </w:tcBorders>
            <w:shd w:val="clear" w:color="auto" w:fill="auto"/>
            <w:noWrap/>
            <w:vAlign w:val="center"/>
            <w:hideMark/>
          </w:tcPr>
          <w:p w14:paraId="246BBE0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4,051 </w:t>
            </w:r>
          </w:p>
        </w:tc>
        <w:tc>
          <w:tcPr>
            <w:tcW w:w="2694" w:type="dxa"/>
            <w:tcBorders>
              <w:top w:val="nil"/>
              <w:left w:val="nil"/>
              <w:bottom w:val="nil"/>
              <w:right w:val="nil"/>
            </w:tcBorders>
            <w:shd w:val="clear" w:color="auto" w:fill="auto"/>
            <w:vAlign w:val="center"/>
            <w:hideMark/>
          </w:tcPr>
          <w:p w14:paraId="246BBE0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Haughton River at Powerline</w:t>
            </w:r>
          </w:p>
        </w:tc>
        <w:tc>
          <w:tcPr>
            <w:tcW w:w="1137" w:type="dxa"/>
            <w:tcBorders>
              <w:top w:val="nil"/>
              <w:left w:val="nil"/>
              <w:bottom w:val="nil"/>
              <w:right w:val="nil"/>
            </w:tcBorders>
            <w:shd w:val="clear" w:color="auto" w:fill="auto"/>
            <w:noWrap/>
            <w:vAlign w:val="center"/>
            <w:hideMark/>
          </w:tcPr>
          <w:p w14:paraId="246BBE0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44</w:t>
            </w:r>
          </w:p>
        </w:tc>
        <w:tc>
          <w:tcPr>
            <w:tcW w:w="1042" w:type="dxa"/>
            <w:tcBorders>
              <w:top w:val="nil"/>
              <w:left w:val="nil"/>
              <w:bottom w:val="nil"/>
              <w:right w:val="nil"/>
            </w:tcBorders>
            <w:shd w:val="clear" w:color="auto" w:fill="auto"/>
            <w:noWrap/>
            <w:vAlign w:val="center"/>
            <w:hideMark/>
          </w:tcPr>
          <w:p w14:paraId="246BBE0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2.3</w:t>
            </w:r>
          </w:p>
        </w:tc>
      </w:tr>
      <w:tr w:rsidR="00362756" w:rsidRPr="00CD4E1B" w14:paraId="246BBE11" w14:textId="77777777" w:rsidTr="001853EB">
        <w:trPr>
          <w:trHeight w:val="255"/>
        </w:trPr>
        <w:tc>
          <w:tcPr>
            <w:tcW w:w="1276" w:type="dxa"/>
            <w:vMerge/>
            <w:tcBorders>
              <w:top w:val="nil"/>
              <w:left w:val="nil"/>
              <w:bottom w:val="single" w:sz="4" w:space="0" w:color="000000"/>
              <w:right w:val="nil"/>
            </w:tcBorders>
            <w:vAlign w:val="center"/>
            <w:hideMark/>
          </w:tcPr>
          <w:p w14:paraId="246BBE0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0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Burdekin River</w:t>
            </w:r>
          </w:p>
        </w:tc>
        <w:tc>
          <w:tcPr>
            <w:tcW w:w="719" w:type="dxa"/>
            <w:tcBorders>
              <w:top w:val="nil"/>
              <w:left w:val="nil"/>
              <w:bottom w:val="nil"/>
              <w:right w:val="nil"/>
            </w:tcBorders>
            <w:shd w:val="clear" w:color="auto" w:fill="auto"/>
            <w:noWrap/>
            <w:vAlign w:val="center"/>
            <w:hideMark/>
          </w:tcPr>
          <w:p w14:paraId="246BBE0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120</w:t>
            </w:r>
          </w:p>
        </w:tc>
        <w:tc>
          <w:tcPr>
            <w:tcW w:w="982" w:type="dxa"/>
            <w:tcBorders>
              <w:top w:val="nil"/>
              <w:left w:val="nil"/>
              <w:bottom w:val="nil"/>
              <w:right w:val="nil"/>
            </w:tcBorders>
            <w:shd w:val="clear" w:color="auto" w:fill="auto"/>
            <w:noWrap/>
            <w:vAlign w:val="center"/>
            <w:hideMark/>
          </w:tcPr>
          <w:p w14:paraId="246BBE0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130,120 </w:t>
            </w:r>
          </w:p>
        </w:tc>
        <w:tc>
          <w:tcPr>
            <w:tcW w:w="2694" w:type="dxa"/>
            <w:tcBorders>
              <w:top w:val="nil"/>
              <w:left w:val="nil"/>
              <w:bottom w:val="nil"/>
              <w:right w:val="nil"/>
            </w:tcBorders>
            <w:shd w:val="clear" w:color="auto" w:fill="auto"/>
            <w:vAlign w:val="center"/>
            <w:hideMark/>
          </w:tcPr>
          <w:p w14:paraId="246BBE0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Burdekin River at Clare</w:t>
            </w:r>
          </w:p>
        </w:tc>
        <w:tc>
          <w:tcPr>
            <w:tcW w:w="1137" w:type="dxa"/>
            <w:tcBorders>
              <w:top w:val="nil"/>
              <w:left w:val="nil"/>
              <w:bottom w:val="nil"/>
              <w:right w:val="nil"/>
            </w:tcBorders>
            <w:shd w:val="clear" w:color="auto" w:fill="auto"/>
            <w:noWrap/>
            <w:vAlign w:val="center"/>
            <w:hideMark/>
          </w:tcPr>
          <w:p w14:paraId="246BBE0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100</w:t>
            </w:r>
          </w:p>
        </w:tc>
        <w:tc>
          <w:tcPr>
            <w:tcW w:w="1042" w:type="dxa"/>
            <w:tcBorders>
              <w:top w:val="nil"/>
              <w:left w:val="nil"/>
              <w:bottom w:val="nil"/>
              <w:right w:val="nil"/>
            </w:tcBorders>
            <w:shd w:val="clear" w:color="auto" w:fill="auto"/>
            <w:noWrap/>
            <w:vAlign w:val="center"/>
            <w:hideMark/>
          </w:tcPr>
          <w:p w14:paraId="246BBE1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w:t>
            </w:r>
          </w:p>
        </w:tc>
      </w:tr>
      <w:tr w:rsidR="00362756" w:rsidRPr="00CD4E1B" w14:paraId="246BBE19" w14:textId="77777777" w:rsidTr="001853EB">
        <w:trPr>
          <w:trHeight w:val="255"/>
        </w:trPr>
        <w:tc>
          <w:tcPr>
            <w:tcW w:w="1276" w:type="dxa"/>
            <w:vMerge/>
            <w:tcBorders>
              <w:top w:val="nil"/>
              <w:left w:val="nil"/>
              <w:bottom w:val="single" w:sz="4" w:space="0" w:color="000000"/>
              <w:right w:val="nil"/>
            </w:tcBorders>
            <w:vAlign w:val="center"/>
            <w:hideMark/>
          </w:tcPr>
          <w:p w14:paraId="246BBE1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4" w:space="0" w:color="auto"/>
              <w:right w:val="nil"/>
            </w:tcBorders>
            <w:shd w:val="clear" w:color="auto" w:fill="auto"/>
            <w:noWrap/>
            <w:vAlign w:val="center"/>
            <w:hideMark/>
          </w:tcPr>
          <w:p w14:paraId="246BBE1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Don River</w:t>
            </w:r>
          </w:p>
        </w:tc>
        <w:tc>
          <w:tcPr>
            <w:tcW w:w="719" w:type="dxa"/>
            <w:tcBorders>
              <w:top w:val="nil"/>
              <w:left w:val="nil"/>
              <w:bottom w:val="single" w:sz="4" w:space="0" w:color="auto"/>
              <w:right w:val="nil"/>
            </w:tcBorders>
            <w:shd w:val="clear" w:color="auto" w:fill="auto"/>
            <w:noWrap/>
            <w:vAlign w:val="center"/>
            <w:hideMark/>
          </w:tcPr>
          <w:p w14:paraId="246BBE1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121</w:t>
            </w:r>
          </w:p>
        </w:tc>
        <w:tc>
          <w:tcPr>
            <w:tcW w:w="982" w:type="dxa"/>
            <w:tcBorders>
              <w:top w:val="nil"/>
              <w:left w:val="nil"/>
              <w:bottom w:val="single" w:sz="4" w:space="0" w:color="auto"/>
              <w:right w:val="nil"/>
            </w:tcBorders>
            <w:shd w:val="clear" w:color="auto" w:fill="auto"/>
            <w:noWrap/>
            <w:vAlign w:val="center"/>
            <w:hideMark/>
          </w:tcPr>
          <w:p w14:paraId="246BBE1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3,736 </w:t>
            </w:r>
          </w:p>
        </w:tc>
        <w:tc>
          <w:tcPr>
            <w:tcW w:w="2694" w:type="dxa"/>
            <w:tcBorders>
              <w:top w:val="nil"/>
              <w:left w:val="nil"/>
              <w:bottom w:val="single" w:sz="4" w:space="0" w:color="auto"/>
              <w:right w:val="nil"/>
            </w:tcBorders>
            <w:shd w:val="clear" w:color="auto" w:fill="auto"/>
            <w:vAlign w:val="center"/>
            <w:hideMark/>
          </w:tcPr>
          <w:p w14:paraId="246BBE1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Don River at Reeves</w:t>
            </w:r>
          </w:p>
        </w:tc>
        <w:tc>
          <w:tcPr>
            <w:tcW w:w="1137" w:type="dxa"/>
            <w:tcBorders>
              <w:top w:val="nil"/>
              <w:left w:val="nil"/>
              <w:bottom w:val="single" w:sz="4" w:space="0" w:color="auto"/>
              <w:right w:val="nil"/>
            </w:tcBorders>
            <w:shd w:val="clear" w:color="auto" w:fill="auto"/>
            <w:noWrap/>
            <w:vAlign w:val="center"/>
            <w:hideMark/>
          </w:tcPr>
          <w:p w14:paraId="246BBE1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27</w:t>
            </w:r>
          </w:p>
        </w:tc>
        <w:tc>
          <w:tcPr>
            <w:tcW w:w="1042" w:type="dxa"/>
            <w:tcBorders>
              <w:top w:val="nil"/>
              <w:left w:val="nil"/>
              <w:bottom w:val="single" w:sz="4" w:space="0" w:color="auto"/>
              <w:right w:val="nil"/>
            </w:tcBorders>
            <w:shd w:val="clear" w:color="auto" w:fill="auto"/>
            <w:noWrap/>
            <w:vAlign w:val="center"/>
            <w:hideMark/>
          </w:tcPr>
          <w:p w14:paraId="246BBE1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3.7</w:t>
            </w:r>
          </w:p>
        </w:tc>
      </w:tr>
      <w:tr w:rsidR="00362756" w:rsidRPr="00CD4E1B" w14:paraId="246BBE21" w14:textId="77777777" w:rsidTr="001853EB">
        <w:trPr>
          <w:trHeight w:val="450"/>
        </w:trPr>
        <w:tc>
          <w:tcPr>
            <w:tcW w:w="1276" w:type="dxa"/>
            <w:vMerge w:val="restart"/>
            <w:tcBorders>
              <w:top w:val="nil"/>
              <w:left w:val="nil"/>
              <w:bottom w:val="single" w:sz="4" w:space="0" w:color="000000"/>
              <w:right w:val="nil"/>
            </w:tcBorders>
            <w:shd w:val="clear" w:color="auto" w:fill="auto"/>
            <w:vAlign w:val="center"/>
            <w:hideMark/>
          </w:tcPr>
          <w:p w14:paraId="246BBE1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Mackay Whitsunday</w:t>
            </w:r>
          </w:p>
        </w:tc>
        <w:tc>
          <w:tcPr>
            <w:tcW w:w="1559" w:type="dxa"/>
            <w:tcBorders>
              <w:top w:val="nil"/>
              <w:left w:val="nil"/>
              <w:bottom w:val="nil"/>
              <w:right w:val="nil"/>
            </w:tcBorders>
            <w:shd w:val="clear" w:color="auto" w:fill="auto"/>
            <w:noWrap/>
            <w:vAlign w:val="center"/>
            <w:hideMark/>
          </w:tcPr>
          <w:p w14:paraId="246BBE1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Proserpine River</w:t>
            </w:r>
          </w:p>
        </w:tc>
        <w:tc>
          <w:tcPr>
            <w:tcW w:w="719" w:type="dxa"/>
            <w:tcBorders>
              <w:top w:val="nil"/>
              <w:left w:val="nil"/>
              <w:bottom w:val="nil"/>
              <w:right w:val="nil"/>
            </w:tcBorders>
            <w:shd w:val="clear" w:color="auto" w:fill="auto"/>
            <w:noWrap/>
            <w:vAlign w:val="center"/>
            <w:hideMark/>
          </w:tcPr>
          <w:p w14:paraId="246BBE1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122</w:t>
            </w:r>
          </w:p>
        </w:tc>
        <w:tc>
          <w:tcPr>
            <w:tcW w:w="982" w:type="dxa"/>
            <w:tcBorders>
              <w:top w:val="nil"/>
              <w:left w:val="nil"/>
              <w:bottom w:val="nil"/>
              <w:right w:val="nil"/>
            </w:tcBorders>
            <w:shd w:val="clear" w:color="auto" w:fill="auto"/>
            <w:noWrap/>
            <w:vAlign w:val="center"/>
            <w:hideMark/>
          </w:tcPr>
          <w:p w14:paraId="246BBE1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2,494 </w:t>
            </w:r>
          </w:p>
        </w:tc>
        <w:tc>
          <w:tcPr>
            <w:tcW w:w="2694" w:type="dxa"/>
            <w:tcBorders>
              <w:top w:val="nil"/>
              <w:left w:val="nil"/>
              <w:bottom w:val="nil"/>
              <w:right w:val="nil"/>
            </w:tcBorders>
            <w:shd w:val="clear" w:color="auto" w:fill="auto"/>
            <w:vAlign w:val="center"/>
            <w:hideMark/>
          </w:tcPr>
          <w:p w14:paraId="246BBE1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O'Connell River at Staffords Crossing*</w:t>
            </w:r>
          </w:p>
        </w:tc>
        <w:tc>
          <w:tcPr>
            <w:tcW w:w="1137" w:type="dxa"/>
            <w:tcBorders>
              <w:top w:val="nil"/>
              <w:left w:val="nil"/>
              <w:bottom w:val="nil"/>
              <w:right w:val="nil"/>
            </w:tcBorders>
            <w:shd w:val="clear" w:color="auto" w:fill="auto"/>
            <w:noWrap/>
            <w:vAlign w:val="center"/>
            <w:hideMark/>
          </w:tcPr>
          <w:p w14:paraId="246BBE1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E2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7.8</w:t>
            </w:r>
          </w:p>
        </w:tc>
      </w:tr>
      <w:tr w:rsidR="00362756" w:rsidRPr="00CD4E1B" w14:paraId="246BBE29" w14:textId="77777777" w:rsidTr="001853EB">
        <w:trPr>
          <w:trHeight w:val="450"/>
        </w:trPr>
        <w:tc>
          <w:tcPr>
            <w:tcW w:w="1276" w:type="dxa"/>
            <w:vMerge/>
            <w:tcBorders>
              <w:top w:val="nil"/>
              <w:left w:val="nil"/>
              <w:bottom w:val="single" w:sz="4" w:space="0" w:color="000000"/>
              <w:right w:val="nil"/>
            </w:tcBorders>
            <w:vAlign w:val="center"/>
            <w:hideMark/>
          </w:tcPr>
          <w:p w14:paraId="246BBE2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2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O'Connell River</w:t>
            </w:r>
          </w:p>
        </w:tc>
        <w:tc>
          <w:tcPr>
            <w:tcW w:w="719" w:type="dxa"/>
            <w:tcBorders>
              <w:top w:val="nil"/>
              <w:left w:val="nil"/>
              <w:bottom w:val="nil"/>
              <w:right w:val="nil"/>
            </w:tcBorders>
            <w:shd w:val="clear" w:color="auto" w:fill="auto"/>
            <w:noWrap/>
            <w:vAlign w:val="center"/>
            <w:hideMark/>
          </w:tcPr>
          <w:p w14:paraId="246BBE2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124</w:t>
            </w:r>
          </w:p>
        </w:tc>
        <w:tc>
          <w:tcPr>
            <w:tcW w:w="982" w:type="dxa"/>
            <w:tcBorders>
              <w:top w:val="nil"/>
              <w:left w:val="nil"/>
              <w:bottom w:val="nil"/>
              <w:right w:val="nil"/>
            </w:tcBorders>
            <w:shd w:val="clear" w:color="auto" w:fill="auto"/>
            <w:noWrap/>
            <w:vAlign w:val="center"/>
            <w:hideMark/>
          </w:tcPr>
          <w:p w14:paraId="246BBE2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2,387 </w:t>
            </w:r>
          </w:p>
        </w:tc>
        <w:tc>
          <w:tcPr>
            <w:tcW w:w="2694" w:type="dxa"/>
            <w:tcBorders>
              <w:top w:val="nil"/>
              <w:left w:val="nil"/>
              <w:bottom w:val="nil"/>
              <w:right w:val="nil"/>
            </w:tcBorders>
            <w:shd w:val="clear" w:color="auto" w:fill="auto"/>
            <w:vAlign w:val="center"/>
            <w:hideMark/>
          </w:tcPr>
          <w:p w14:paraId="246BBE2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O'Connell River at Staffords Crossing</w:t>
            </w:r>
          </w:p>
        </w:tc>
        <w:tc>
          <w:tcPr>
            <w:tcW w:w="1137" w:type="dxa"/>
            <w:tcBorders>
              <w:top w:val="nil"/>
              <w:left w:val="nil"/>
              <w:bottom w:val="nil"/>
              <w:right w:val="nil"/>
            </w:tcBorders>
            <w:shd w:val="clear" w:color="auto" w:fill="auto"/>
            <w:noWrap/>
            <w:vAlign w:val="center"/>
            <w:hideMark/>
          </w:tcPr>
          <w:p w14:paraId="246BBE2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c>
          <w:tcPr>
            <w:tcW w:w="1042" w:type="dxa"/>
            <w:tcBorders>
              <w:top w:val="nil"/>
              <w:left w:val="nil"/>
              <w:bottom w:val="nil"/>
              <w:right w:val="nil"/>
            </w:tcBorders>
            <w:shd w:val="clear" w:color="auto" w:fill="auto"/>
            <w:noWrap/>
            <w:vAlign w:val="center"/>
            <w:hideMark/>
          </w:tcPr>
          <w:p w14:paraId="246BBE2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7.0</w:t>
            </w:r>
          </w:p>
        </w:tc>
      </w:tr>
      <w:tr w:rsidR="00362756" w:rsidRPr="00CD4E1B" w14:paraId="246BBE31" w14:textId="77777777" w:rsidTr="001853EB">
        <w:trPr>
          <w:trHeight w:val="450"/>
        </w:trPr>
        <w:tc>
          <w:tcPr>
            <w:tcW w:w="1276" w:type="dxa"/>
            <w:vMerge/>
            <w:tcBorders>
              <w:top w:val="nil"/>
              <w:left w:val="nil"/>
              <w:bottom w:val="single" w:sz="4" w:space="0" w:color="000000"/>
              <w:right w:val="nil"/>
            </w:tcBorders>
            <w:vAlign w:val="center"/>
            <w:hideMark/>
          </w:tcPr>
          <w:p w14:paraId="246BBE2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2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Pioneer River</w:t>
            </w:r>
          </w:p>
        </w:tc>
        <w:tc>
          <w:tcPr>
            <w:tcW w:w="719" w:type="dxa"/>
            <w:tcBorders>
              <w:top w:val="nil"/>
              <w:left w:val="nil"/>
              <w:bottom w:val="nil"/>
              <w:right w:val="nil"/>
            </w:tcBorders>
            <w:shd w:val="clear" w:color="auto" w:fill="auto"/>
            <w:noWrap/>
            <w:vAlign w:val="center"/>
            <w:hideMark/>
          </w:tcPr>
          <w:p w14:paraId="246BBE2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125</w:t>
            </w:r>
          </w:p>
        </w:tc>
        <w:tc>
          <w:tcPr>
            <w:tcW w:w="982" w:type="dxa"/>
            <w:tcBorders>
              <w:top w:val="nil"/>
              <w:left w:val="nil"/>
              <w:bottom w:val="nil"/>
              <w:right w:val="nil"/>
            </w:tcBorders>
            <w:shd w:val="clear" w:color="auto" w:fill="auto"/>
            <w:noWrap/>
            <w:vAlign w:val="center"/>
            <w:hideMark/>
          </w:tcPr>
          <w:p w14:paraId="246BBE2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1,572 </w:t>
            </w:r>
          </w:p>
        </w:tc>
        <w:tc>
          <w:tcPr>
            <w:tcW w:w="2694" w:type="dxa"/>
            <w:tcBorders>
              <w:top w:val="nil"/>
              <w:left w:val="nil"/>
              <w:bottom w:val="nil"/>
              <w:right w:val="nil"/>
            </w:tcBorders>
            <w:shd w:val="clear" w:color="auto" w:fill="auto"/>
            <w:vAlign w:val="center"/>
            <w:hideMark/>
          </w:tcPr>
          <w:p w14:paraId="246BBE2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Pioneer River at Dumbleton Weir T/W</w:t>
            </w:r>
          </w:p>
        </w:tc>
        <w:tc>
          <w:tcPr>
            <w:tcW w:w="1137" w:type="dxa"/>
            <w:tcBorders>
              <w:top w:val="nil"/>
              <w:left w:val="nil"/>
              <w:bottom w:val="nil"/>
              <w:right w:val="nil"/>
            </w:tcBorders>
            <w:shd w:val="clear" w:color="auto" w:fill="auto"/>
            <w:noWrap/>
            <w:vAlign w:val="center"/>
            <w:hideMark/>
          </w:tcPr>
          <w:p w14:paraId="246BBE2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95</w:t>
            </w:r>
          </w:p>
        </w:tc>
        <w:tc>
          <w:tcPr>
            <w:tcW w:w="1042" w:type="dxa"/>
            <w:tcBorders>
              <w:top w:val="nil"/>
              <w:left w:val="nil"/>
              <w:bottom w:val="nil"/>
              <w:right w:val="nil"/>
            </w:tcBorders>
            <w:shd w:val="clear" w:color="auto" w:fill="auto"/>
            <w:noWrap/>
            <w:vAlign w:val="center"/>
            <w:hideMark/>
          </w:tcPr>
          <w:p w14:paraId="246BBE3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E39" w14:textId="77777777" w:rsidTr="001853EB">
        <w:trPr>
          <w:trHeight w:val="255"/>
        </w:trPr>
        <w:tc>
          <w:tcPr>
            <w:tcW w:w="1276" w:type="dxa"/>
            <w:vMerge/>
            <w:tcBorders>
              <w:top w:val="nil"/>
              <w:left w:val="nil"/>
              <w:bottom w:val="single" w:sz="4" w:space="0" w:color="000000"/>
              <w:right w:val="nil"/>
            </w:tcBorders>
            <w:vAlign w:val="center"/>
            <w:hideMark/>
          </w:tcPr>
          <w:p w14:paraId="246BBE3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4" w:space="0" w:color="auto"/>
              <w:right w:val="nil"/>
            </w:tcBorders>
            <w:shd w:val="clear" w:color="auto" w:fill="auto"/>
            <w:noWrap/>
            <w:vAlign w:val="center"/>
            <w:hideMark/>
          </w:tcPr>
          <w:p w14:paraId="246BBE3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Plane Creek</w:t>
            </w:r>
          </w:p>
        </w:tc>
        <w:tc>
          <w:tcPr>
            <w:tcW w:w="719" w:type="dxa"/>
            <w:tcBorders>
              <w:top w:val="nil"/>
              <w:left w:val="nil"/>
              <w:bottom w:val="single" w:sz="4" w:space="0" w:color="auto"/>
              <w:right w:val="nil"/>
            </w:tcBorders>
            <w:shd w:val="clear" w:color="auto" w:fill="auto"/>
            <w:noWrap/>
            <w:vAlign w:val="center"/>
            <w:hideMark/>
          </w:tcPr>
          <w:p w14:paraId="246BBE3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126</w:t>
            </w:r>
          </w:p>
        </w:tc>
        <w:tc>
          <w:tcPr>
            <w:tcW w:w="982" w:type="dxa"/>
            <w:tcBorders>
              <w:top w:val="nil"/>
              <w:left w:val="nil"/>
              <w:bottom w:val="single" w:sz="4" w:space="0" w:color="auto"/>
              <w:right w:val="nil"/>
            </w:tcBorders>
            <w:shd w:val="clear" w:color="auto" w:fill="auto"/>
            <w:noWrap/>
            <w:vAlign w:val="center"/>
            <w:hideMark/>
          </w:tcPr>
          <w:p w14:paraId="246BBE3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2,539 </w:t>
            </w:r>
          </w:p>
        </w:tc>
        <w:tc>
          <w:tcPr>
            <w:tcW w:w="2694" w:type="dxa"/>
            <w:tcBorders>
              <w:top w:val="nil"/>
              <w:left w:val="nil"/>
              <w:bottom w:val="single" w:sz="4" w:space="0" w:color="auto"/>
              <w:right w:val="nil"/>
            </w:tcBorders>
            <w:shd w:val="clear" w:color="auto" w:fill="auto"/>
            <w:vAlign w:val="center"/>
            <w:hideMark/>
          </w:tcPr>
          <w:p w14:paraId="246BBE3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Sandy Creek at Homebush</w:t>
            </w:r>
          </w:p>
        </w:tc>
        <w:tc>
          <w:tcPr>
            <w:tcW w:w="1137" w:type="dxa"/>
            <w:tcBorders>
              <w:top w:val="nil"/>
              <w:left w:val="nil"/>
              <w:bottom w:val="single" w:sz="4" w:space="0" w:color="auto"/>
              <w:right w:val="nil"/>
            </w:tcBorders>
            <w:shd w:val="clear" w:color="auto" w:fill="auto"/>
            <w:noWrap/>
            <w:vAlign w:val="center"/>
            <w:hideMark/>
          </w:tcPr>
          <w:p w14:paraId="246BBE3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w:t>
            </w:r>
          </w:p>
        </w:tc>
        <w:tc>
          <w:tcPr>
            <w:tcW w:w="1042" w:type="dxa"/>
            <w:tcBorders>
              <w:top w:val="nil"/>
              <w:left w:val="nil"/>
              <w:bottom w:val="single" w:sz="4" w:space="0" w:color="auto"/>
              <w:right w:val="nil"/>
            </w:tcBorders>
            <w:shd w:val="clear" w:color="auto" w:fill="auto"/>
            <w:noWrap/>
            <w:vAlign w:val="center"/>
            <w:hideMark/>
          </w:tcPr>
          <w:p w14:paraId="246BBE3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7.8</w:t>
            </w:r>
          </w:p>
        </w:tc>
      </w:tr>
      <w:tr w:rsidR="00362756" w:rsidRPr="00CD4E1B" w14:paraId="246BBE41" w14:textId="77777777" w:rsidTr="001853EB">
        <w:trPr>
          <w:trHeight w:val="255"/>
        </w:trPr>
        <w:tc>
          <w:tcPr>
            <w:tcW w:w="1276" w:type="dxa"/>
            <w:vMerge w:val="restart"/>
            <w:tcBorders>
              <w:top w:val="nil"/>
              <w:left w:val="nil"/>
              <w:bottom w:val="single" w:sz="4" w:space="0" w:color="000000"/>
              <w:right w:val="nil"/>
            </w:tcBorders>
            <w:shd w:val="clear" w:color="auto" w:fill="auto"/>
            <w:vAlign w:val="center"/>
            <w:hideMark/>
          </w:tcPr>
          <w:p w14:paraId="246BBE3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Fitzroy</w:t>
            </w:r>
          </w:p>
        </w:tc>
        <w:tc>
          <w:tcPr>
            <w:tcW w:w="1559" w:type="dxa"/>
            <w:tcBorders>
              <w:top w:val="nil"/>
              <w:left w:val="nil"/>
              <w:bottom w:val="nil"/>
              <w:right w:val="nil"/>
            </w:tcBorders>
            <w:shd w:val="clear" w:color="auto" w:fill="auto"/>
            <w:noWrap/>
            <w:vAlign w:val="center"/>
            <w:hideMark/>
          </w:tcPr>
          <w:p w14:paraId="246BBE3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Styx River</w:t>
            </w:r>
          </w:p>
        </w:tc>
        <w:tc>
          <w:tcPr>
            <w:tcW w:w="719" w:type="dxa"/>
            <w:tcBorders>
              <w:top w:val="nil"/>
              <w:left w:val="nil"/>
              <w:bottom w:val="nil"/>
              <w:right w:val="nil"/>
            </w:tcBorders>
            <w:shd w:val="clear" w:color="auto" w:fill="auto"/>
            <w:noWrap/>
            <w:vAlign w:val="center"/>
            <w:hideMark/>
          </w:tcPr>
          <w:p w14:paraId="246BBE3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127</w:t>
            </w:r>
          </w:p>
        </w:tc>
        <w:tc>
          <w:tcPr>
            <w:tcW w:w="982" w:type="dxa"/>
            <w:tcBorders>
              <w:top w:val="nil"/>
              <w:left w:val="nil"/>
              <w:bottom w:val="nil"/>
              <w:right w:val="nil"/>
            </w:tcBorders>
            <w:shd w:val="clear" w:color="auto" w:fill="auto"/>
            <w:noWrap/>
            <w:vAlign w:val="center"/>
            <w:hideMark/>
          </w:tcPr>
          <w:p w14:paraId="246BBE3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3,013 </w:t>
            </w:r>
          </w:p>
        </w:tc>
        <w:tc>
          <w:tcPr>
            <w:tcW w:w="2694" w:type="dxa"/>
            <w:tcBorders>
              <w:top w:val="nil"/>
              <w:left w:val="nil"/>
              <w:bottom w:val="nil"/>
              <w:right w:val="nil"/>
            </w:tcBorders>
            <w:shd w:val="clear" w:color="auto" w:fill="auto"/>
            <w:vAlign w:val="center"/>
            <w:hideMark/>
          </w:tcPr>
          <w:p w14:paraId="246BBE3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3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E4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2.9</w:t>
            </w:r>
          </w:p>
        </w:tc>
      </w:tr>
      <w:tr w:rsidR="00362756" w:rsidRPr="00CD4E1B" w14:paraId="246BBE49" w14:textId="77777777" w:rsidTr="001853EB">
        <w:trPr>
          <w:trHeight w:val="255"/>
        </w:trPr>
        <w:tc>
          <w:tcPr>
            <w:tcW w:w="1276" w:type="dxa"/>
            <w:vMerge/>
            <w:tcBorders>
              <w:top w:val="nil"/>
              <w:left w:val="nil"/>
              <w:bottom w:val="single" w:sz="4" w:space="0" w:color="000000"/>
              <w:right w:val="nil"/>
            </w:tcBorders>
            <w:vAlign w:val="center"/>
            <w:hideMark/>
          </w:tcPr>
          <w:p w14:paraId="246BBE4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4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Shoalwater Creek</w:t>
            </w:r>
          </w:p>
        </w:tc>
        <w:tc>
          <w:tcPr>
            <w:tcW w:w="719" w:type="dxa"/>
            <w:tcBorders>
              <w:top w:val="nil"/>
              <w:left w:val="nil"/>
              <w:bottom w:val="nil"/>
              <w:right w:val="nil"/>
            </w:tcBorders>
            <w:shd w:val="clear" w:color="auto" w:fill="auto"/>
            <w:noWrap/>
            <w:vAlign w:val="center"/>
            <w:hideMark/>
          </w:tcPr>
          <w:p w14:paraId="246BBE4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128</w:t>
            </w:r>
          </w:p>
        </w:tc>
        <w:tc>
          <w:tcPr>
            <w:tcW w:w="982" w:type="dxa"/>
            <w:tcBorders>
              <w:top w:val="nil"/>
              <w:left w:val="nil"/>
              <w:bottom w:val="nil"/>
              <w:right w:val="nil"/>
            </w:tcBorders>
            <w:shd w:val="clear" w:color="auto" w:fill="auto"/>
            <w:noWrap/>
            <w:vAlign w:val="center"/>
            <w:hideMark/>
          </w:tcPr>
          <w:p w14:paraId="246BBE4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3,601 </w:t>
            </w:r>
          </w:p>
        </w:tc>
        <w:tc>
          <w:tcPr>
            <w:tcW w:w="2694" w:type="dxa"/>
            <w:tcBorders>
              <w:top w:val="nil"/>
              <w:left w:val="nil"/>
              <w:bottom w:val="nil"/>
              <w:right w:val="nil"/>
            </w:tcBorders>
            <w:shd w:val="clear" w:color="auto" w:fill="auto"/>
            <w:vAlign w:val="center"/>
            <w:hideMark/>
          </w:tcPr>
          <w:p w14:paraId="246BBE4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4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nil"/>
              <w:right w:val="nil"/>
            </w:tcBorders>
            <w:shd w:val="clear" w:color="auto" w:fill="auto"/>
            <w:noWrap/>
            <w:vAlign w:val="center"/>
            <w:hideMark/>
          </w:tcPr>
          <w:p w14:paraId="246BBE4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3.3</w:t>
            </w:r>
          </w:p>
        </w:tc>
      </w:tr>
      <w:tr w:rsidR="00362756" w:rsidRPr="00CD4E1B" w14:paraId="246BBE51" w14:textId="77777777" w:rsidTr="001853EB">
        <w:trPr>
          <w:trHeight w:val="255"/>
        </w:trPr>
        <w:tc>
          <w:tcPr>
            <w:tcW w:w="1276" w:type="dxa"/>
            <w:vMerge/>
            <w:tcBorders>
              <w:top w:val="nil"/>
              <w:left w:val="nil"/>
              <w:bottom w:val="single" w:sz="4" w:space="0" w:color="000000"/>
              <w:right w:val="nil"/>
            </w:tcBorders>
            <w:vAlign w:val="center"/>
            <w:hideMark/>
          </w:tcPr>
          <w:p w14:paraId="246BBE4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4B"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Water Park Creek</w:t>
            </w:r>
          </w:p>
        </w:tc>
        <w:tc>
          <w:tcPr>
            <w:tcW w:w="719" w:type="dxa"/>
            <w:tcBorders>
              <w:top w:val="nil"/>
              <w:left w:val="nil"/>
              <w:bottom w:val="nil"/>
              <w:right w:val="nil"/>
            </w:tcBorders>
            <w:shd w:val="clear" w:color="auto" w:fill="auto"/>
            <w:noWrap/>
            <w:vAlign w:val="center"/>
            <w:hideMark/>
          </w:tcPr>
          <w:p w14:paraId="246BBE4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129</w:t>
            </w:r>
          </w:p>
        </w:tc>
        <w:tc>
          <w:tcPr>
            <w:tcW w:w="982" w:type="dxa"/>
            <w:tcBorders>
              <w:top w:val="nil"/>
              <w:left w:val="nil"/>
              <w:bottom w:val="nil"/>
              <w:right w:val="nil"/>
            </w:tcBorders>
            <w:shd w:val="clear" w:color="auto" w:fill="auto"/>
            <w:noWrap/>
            <w:vAlign w:val="center"/>
            <w:hideMark/>
          </w:tcPr>
          <w:p w14:paraId="246BBE4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1,836 </w:t>
            </w:r>
          </w:p>
        </w:tc>
        <w:tc>
          <w:tcPr>
            <w:tcW w:w="2694" w:type="dxa"/>
            <w:tcBorders>
              <w:top w:val="nil"/>
              <w:left w:val="nil"/>
              <w:bottom w:val="nil"/>
              <w:right w:val="nil"/>
            </w:tcBorders>
            <w:shd w:val="clear" w:color="auto" w:fill="auto"/>
            <w:vAlign w:val="center"/>
            <w:hideMark/>
          </w:tcPr>
          <w:p w14:paraId="246BBE4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4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w:t>
            </w:r>
          </w:p>
        </w:tc>
        <w:tc>
          <w:tcPr>
            <w:tcW w:w="1042" w:type="dxa"/>
            <w:tcBorders>
              <w:top w:val="nil"/>
              <w:left w:val="nil"/>
              <w:bottom w:val="nil"/>
              <w:right w:val="nil"/>
            </w:tcBorders>
            <w:shd w:val="clear" w:color="auto" w:fill="auto"/>
            <w:noWrap/>
            <w:vAlign w:val="center"/>
            <w:hideMark/>
          </w:tcPr>
          <w:p w14:paraId="246BBE5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8.7</w:t>
            </w:r>
          </w:p>
        </w:tc>
      </w:tr>
      <w:tr w:rsidR="00362756" w:rsidRPr="00CD4E1B" w14:paraId="246BBE59" w14:textId="77777777" w:rsidTr="001853EB">
        <w:trPr>
          <w:trHeight w:val="255"/>
        </w:trPr>
        <w:tc>
          <w:tcPr>
            <w:tcW w:w="1276" w:type="dxa"/>
            <w:vMerge/>
            <w:tcBorders>
              <w:top w:val="nil"/>
              <w:left w:val="nil"/>
              <w:bottom w:val="single" w:sz="4" w:space="0" w:color="000000"/>
              <w:right w:val="nil"/>
            </w:tcBorders>
            <w:vAlign w:val="center"/>
            <w:hideMark/>
          </w:tcPr>
          <w:p w14:paraId="246BBE5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5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Fitzroy River</w:t>
            </w:r>
          </w:p>
        </w:tc>
        <w:tc>
          <w:tcPr>
            <w:tcW w:w="719" w:type="dxa"/>
            <w:tcBorders>
              <w:top w:val="nil"/>
              <w:left w:val="nil"/>
              <w:bottom w:val="nil"/>
              <w:right w:val="nil"/>
            </w:tcBorders>
            <w:shd w:val="clear" w:color="auto" w:fill="auto"/>
            <w:noWrap/>
            <w:vAlign w:val="center"/>
            <w:hideMark/>
          </w:tcPr>
          <w:p w14:paraId="246BBE5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130</w:t>
            </w:r>
          </w:p>
        </w:tc>
        <w:tc>
          <w:tcPr>
            <w:tcW w:w="982" w:type="dxa"/>
            <w:tcBorders>
              <w:top w:val="nil"/>
              <w:left w:val="nil"/>
              <w:bottom w:val="nil"/>
              <w:right w:val="nil"/>
            </w:tcBorders>
            <w:shd w:val="clear" w:color="auto" w:fill="auto"/>
            <w:noWrap/>
            <w:vAlign w:val="center"/>
            <w:hideMark/>
          </w:tcPr>
          <w:p w14:paraId="246BBE5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142,552 </w:t>
            </w:r>
          </w:p>
        </w:tc>
        <w:tc>
          <w:tcPr>
            <w:tcW w:w="2694" w:type="dxa"/>
            <w:tcBorders>
              <w:top w:val="nil"/>
              <w:left w:val="nil"/>
              <w:bottom w:val="nil"/>
              <w:right w:val="nil"/>
            </w:tcBorders>
            <w:shd w:val="clear" w:color="auto" w:fill="auto"/>
            <w:vAlign w:val="center"/>
            <w:hideMark/>
          </w:tcPr>
          <w:p w14:paraId="246BBE5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Fitzroy River at The Gap</w:t>
            </w:r>
          </w:p>
        </w:tc>
        <w:tc>
          <w:tcPr>
            <w:tcW w:w="1137" w:type="dxa"/>
            <w:tcBorders>
              <w:top w:val="nil"/>
              <w:left w:val="nil"/>
              <w:bottom w:val="nil"/>
              <w:right w:val="nil"/>
            </w:tcBorders>
            <w:shd w:val="clear" w:color="auto" w:fill="auto"/>
            <w:noWrap/>
            <w:vAlign w:val="center"/>
            <w:hideMark/>
          </w:tcPr>
          <w:p w14:paraId="246BBE5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95</w:t>
            </w:r>
          </w:p>
        </w:tc>
        <w:tc>
          <w:tcPr>
            <w:tcW w:w="1042" w:type="dxa"/>
            <w:tcBorders>
              <w:top w:val="nil"/>
              <w:left w:val="nil"/>
              <w:bottom w:val="nil"/>
              <w:right w:val="nil"/>
            </w:tcBorders>
            <w:shd w:val="clear" w:color="auto" w:fill="auto"/>
            <w:noWrap/>
            <w:vAlign w:val="center"/>
            <w:hideMark/>
          </w:tcPr>
          <w:p w14:paraId="246BBE5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w:t>
            </w:r>
          </w:p>
        </w:tc>
      </w:tr>
      <w:tr w:rsidR="00362756" w:rsidRPr="00CD4E1B" w14:paraId="246BBE61" w14:textId="77777777" w:rsidTr="001853EB">
        <w:trPr>
          <w:trHeight w:val="255"/>
        </w:trPr>
        <w:tc>
          <w:tcPr>
            <w:tcW w:w="1276" w:type="dxa"/>
            <w:vMerge/>
            <w:tcBorders>
              <w:top w:val="nil"/>
              <w:left w:val="nil"/>
              <w:bottom w:val="single" w:sz="4" w:space="0" w:color="000000"/>
              <w:right w:val="nil"/>
            </w:tcBorders>
            <w:vAlign w:val="center"/>
            <w:hideMark/>
          </w:tcPr>
          <w:p w14:paraId="246BBE5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5B"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Calliope River</w:t>
            </w:r>
          </w:p>
        </w:tc>
        <w:tc>
          <w:tcPr>
            <w:tcW w:w="719" w:type="dxa"/>
            <w:tcBorders>
              <w:top w:val="nil"/>
              <w:left w:val="nil"/>
              <w:bottom w:val="nil"/>
              <w:right w:val="nil"/>
            </w:tcBorders>
            <w:shd w:val="clear" w:color="auto" w:fill="auto"/>
            <w:noWrap/>
            <w:vAlign w:val="center"/>
            <w:hideMark/>
          </w:tcPr>
          <w:p w14:paraId="246BBE5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132</w:t>
            </w:r>
          </w:p>
        </w:tc>
        <w:tc>
          <w:tcPr>
            <w:tcW w:w="982" w:type="dxa"/>
            <w:tcBorders>
              <w:top w:val="nil"/>
              <w:left w:val="nil"/>
              <w:bottom w:val="nil"/>
              <w:right w:val="nil"/>
            </w:tcBorders>
            <w:shd w:val="clear" w:color="auto" w:fill="auto"/>
            <w:noWrap/>
            <w:vAlign w:val="center"/>
            <w:hideMark/>
          </w:tcPr>
          <w:p w14:paraId="246BBE5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2,241 </w:t>
            </w:r>
          </w:p>
        </w:tc>
        <w:tc>
          <w:tcPr>
            <w:tcW w:w="2694" w:type="dxa"/>
            <w:tcBorders>
              <w:top w:val="nil"/>
              <w:left w:val="nil"/>
              <w:bottom w:val="nil"/>
              <w:right w:val="nil"/>
            </w:tcBorders>
            <w:shd w:val="clear" w:color="auto" w:fill="auto"/>
            <w:vAlign w:val="center"/>
            <w:hideMark/>
          </w:tcPr>
          <w:p w14:paraId="246BBE5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Calliope River at Castlehope</w:t>
            </w:r>
          </w:p>
        </w:tc>
        <w:tc>
          <w:tcPr>
            <w:tcW w:w="1137" w:type="dxa"/>
            <w:tcBorders>
              <w:top w:val="nil"/>
              <w:left w:val="nil"/>
              <w:bottom w:val="nil"/>
              <w:right w:val="nil"/>
            </w:tcBorders>
            <w:shd w:val="clear" w:color="auto" w:fill="auto"/>
            <w:noWrap/>
            <w:vAlign w:val="center"/>
            <w:hideMark/>
          </w:tcPr>
          <w:p w14:paraId="246BBE5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57</w:t>
            </w:r>
          </w:p>
        </w:tc>
        <w:tc>
          <w:tcPr>
            <w:tcW w:w="1042" w:type="dxa"/>
            <w:tcBorders>
              <w:top w:val="nil"/>
              <w:left w:val="nil"/>
              <w:bottom w:val="nil"/>
              <w:right w:val="nil"/>
            </w:tcBorders>
            <w:shd w:val="clear" w:color="auto" w:fill="auto"/>
            <w:noWrap/>
            <w:vAlign w:val="center"/>
            <w:hideMark/>
          </w:tcPr>
          <w:p w14:paraId="246BBE6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1.7</w:t>
            </w:r>
          </w:p>
        </w:tc>
      </w:tr>
      <w:tr w:rsidR="00362756" w:rsidRPr="00CD4E1B" w14:paraId="246BBE69" w14:textId="77777777" w:rsidTr="001853EB">
        <w:trPr>
          <w:trHeight w:val="255"/>
        </w:trPr>
        <w:tc>
          <w:tcPr>
            <w:tcW w:w="1276" w:type="dxa"/>
            <w:vMerge/>
            <w:tcBorders>
              <w:top w:val="nil"/>
              <w:left w:val="nil"/>
              <w:bottom w:val="single" w:sz="4" w:space="0" w:color="000000"/>
              <w:right w:val="nil"/>
            </w:tcBorders>
            <w:vAlign w:val="center"/>
            <w:hideMark/>
          </w:tcPr>
          <w:p w14:paraId="246BBE6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4" w:space="0" w:color="auto"/>
              <w:right w:val="nil"/>
            </w:tcBorders>
            <w:shd w:val="clear" w:color="auto" w:fill="auto"/>
            <w:noWrap/>
            <w:vAlign w:val="center"/>
            <w:hideMark/>
          </w:tcPr>
          <w:p w14:paraId="246BBE6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Boyne River</w:t>
            </w:r>
          </w:p>
        </w:tc>
        <w:tc>
          <w:tcPr>
            <w:tcW w:w="719" w:type="dxa"/>
            <w:tcBorders>
              <w:top w:val="nil"/>
              <w:left w:val="nil"/>
              <w:bottom w:val="single" w:sz="4" w:space="0" w:color="auto"/>
              <w:right w:val="nil"/>
            </w:tcBorders>
            <w:shd w:val="clear" w:color="auto" w:fill="auto"/>
            <w:noWrap/>
            <w:vAlign w:val="center"/>
            <w:hideMark/>
          </w:tcPr>
          <w:p w14:paraId="246BBE6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133</w:t>
            </w:r>
          </w:p>
        </w:tc>
        <w:tc>
          <w:tcPr>
            <w:tcW w:w="982" w:type="dxa"/>
            <w:tcBorders>
              <w:top w:val="nil"/>
              <w:left w:val="nil"/>
              <w:bottom w:val="single" w:sz="4" w:space="0" w:color="auto"/>
              <w:right w:val="nil"/>
            </w:tcBorders>
            <w:shd w:val="clear" w:color="auto" w:fill="auto"/>
            <w:noWrap/>
            <w:vAlign w:val="center"/>
            <w:hideMark/>
          </w:tcPr>
          <w:p w14:paraId="246BBE6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2,496 </w:t>
            </w:r>
          </w:p>
        </w:tc>
        <w:tc>
          <w:tcPr>
            <w:tcW w:w="2694" w:type="dxa"/>
            <w:tcBorders>
              <w:top w:val="nil"/>
              <w:left w:val="nil"/>
              <w:bottom w:val="single" w:sz="4" w:space="0" w:color="auto"/>
              <w:right w:val="nil"/>
            </w:tcBorders>
            <w:shd w:val="clear" w:color="auto" w:fill="auto"/>
            <w:vAlign w:val="center"/>
            <w:hideMark/>
          </w:tcPr>
          <w:p w14:paraId="246BBE6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Calliope River at Castlehope*</w:t>
            </w:r>
          </w:p>
        </w:tc>
        <w:tc>
          <w:tcPr>
            <w:tcW w:w="1137" w:type="dxa"/>
            <w:tcBorders>
              <w:top w:val="nil"/>
              <w:left w:val="nil"/>
              <w:bottom w:val="single" w:sz="4" w:space="0" w:color="auto"/>
              <w:right w:val="nil"/>
            </w:tcBorders>
            <w:shd w:val="clear" w:color="auto" w:fill="auto"/>
            <w:noWrap/>
            <w:vAlign w:val="center"/>
            <w:hideMark/>
          </w:tcPr>
          <w:p w14:paraId="246BBE6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42" w:type="dxa"/>
            <w:tcBorders>
              <w:top w:val="nil"/>
              <w:left w:val="nil"/>
              <w:bottom w:val="single" w:sz="4" w:space="0" w:color="auto"/>
              <w:right w:val="nil"/>
            </w:tcBorders>
            <w:shd w:val="clear" w:color="auto" w:fill="auto"/>
            <w:noWrap/>
            <w:vAlign w:val="center"/>
            <w:hideMark/>
          </w:tcPr>
          <w:p w14:paraId="246BBE6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0.43</w:t>
            </w:r>
          </w:p>
        </w:tc>
      </w:tr>
      <w:tr w:rsidR="00362756" w:rsidRPr="00CD4E1B" w14:paraId="246BBE71" w14:textId="77777777" w:rsidTr="001853EB">
        <w:trPr>
          <w:trHeight w:val="255"/>
        </w:trPr>
        <w:tc>
          <w:tcPr>
            <w:tcW w:w="1276" w:type="dxa"/>
            <w:vMerge w:val="restart"/>
            <w:tcBorders>
              <w:top w:val="nil"/>
              <w:left w:val="nil"/>
              <w:bottom w:val="single" w:sz="8" w:space="0" w:color="000000"/>
              <w:right w:val="nil"/>
            </w:tcBorders>
            <w:shd w:val="clear" w:color="auto" w:fill="auto"/>
            <w:vAlign w:val="center"/>
            <w:hideMark/>
          </w:tcPr>
          <w:p w14:paraId="246BBE6A" w14:textId="6C638786"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Burnett</w:t>
            </w:r>
            <w:r w:rsidR="008A1A20">
              <w:rPr>
                <w:rFonts w:cs="Arial"/>
                <w:b/>
                <w:bCs/>
                <w:sz w:val="16"/>
                <w:szCs w:val="16"/>
                <w:lang w:eastAsia="en-AU"/>
              </w:rPr>
              <w:t xml:space="preserve"> </w:t>
            </w:r>
            <w:r w:rsidRPr="00CD4E1B">
              <w:rPr>
                <w:rFonts w:cs="Arial"/>
                <w:b/>
                <w:bCs/>
                <w:sz w:val="16"/>
                <w:szCs w:val="16"/>
                <w:lang w:eastAsia="en-AU"/>
              </w:rPr>
              <w:t>Mary</w:t>
            </w:r>
          </w:p>
        </w:tc>
        <w:tc>
          <w:tcPr>
            <w:tcW w:w="1559" w:type="dxa"/>
            <w:tcBorders>
              <w:top w:val="nil"/>
              <w:left w:val="nil"/>
              <w:bottom w:val="nil"/>
              <w:right w:val="nil"/>
            </w:tcBorders>
            <w:shd w:val="clear" w:color="auto" w:fill="auto"/>
            <w:noWrap/>
            <w:vAlign w:val="center"/>
            <w:hideMark/>
          </w:tcPr>
          <w:p w14:paraId="246BBE6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Baffle Creek</w:t>
            </w:r>
          </w:p>
        </w:tc>
        <w:tc>
          <w:tcPr>
            <w:tcW w:w="719" w:type="dxa"/>
            <w:tcBorders>
              <w:top w:val="nil"/>
              <w:left w:val="nil"/>
              <w:bottom w:val="nil"/>
              <w:right w:val="nil"/>
            </w:tcBorders>
            <w:shd w:val="clear" w:color="auto" w:fill="auto"/>
            <w:noWrap/>
            <w:vAlign w:val="center"/>
            <w:hideMark/>
          </w:tcPr>
          <w:p w14:paraId="246BBE6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134</w:t>
            </w:r>
          </w:p>
        </w:tc>
        <w:tc>
          <w:tcPr>
            <w:tcW w:w="982" w:type="dxa"/>
            <w:tcBorders>
              <w:top w:val="nil"/>
              <w:left w:val="nil"/>
              <w:bottom w:val="nil"/>
              <w:right w:val="nil"/>
            </w:tcBorders>
            <w:shd w:val="clear" w:color="auto" w:fill="auto"/>
            <w:noWrap/>
            <w:vAlign w:val="center"/>
            <w:hideMark/>
          </w:tcPr>
          <w:p w14:paraId="246BBE6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4,085 </w:t>
            </w:r>
          </w:p>
        </w:tc>
        <w:tc>
          <w:tcPr>
            <w:tcW w:w="2694" w:type="dxa"/>
            <w:tcBorders>
              <w:top w:val="nil"/>
              <w:left w:val="nil"/>
              <w:bottom w:val="nil"/>
              <w:right w:val="nil"/>
            </w:tcBorders>
            <w:shd w:val="clear" w:color="auto" w:fill="auto"/>
            <w:vAlign w:val="center"/>
            <w:hideMark/>
          </w:tcPr>
          <w:p w14:paraId="246BBE6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Baffle Creek at Mimdale</w:t>
            </w:r>
          </w:p>
        </w:tc>
        <w:tc>
          <w:tcPr>
            <w:tcW w:w="1137" w:type="dxa"/>
            <w:tcBorders>
              <w:top w:val="nil"/>
              <w:left w:val="nil"/>
              <w:bottom w:val="nil"/>
              <w:right w:val="nil"/>
            </w:tcBorders>
            <w:shd w:val="clear" w:color="auto" w:fill="auto"/>
            <w:noWrap/>
            <w:vAlign w:val="center"/>
            <w:hideMark/>
          </w:tcPr>
          <w:p w14:paraId="246BBE6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34</w:t>
            </w:r>
          </w:p>
        </w:tc>
        <w:tc>
          <w:tcPr>
            <w:tcW w:w="1042" w:type="dxa"/>
            <w:tcBorders>
              <w:top w:val="nil"/>
              <w:left w:val="nil"/>
              <w:bottom w:val="nil"/>
              <w:right w:val="nil"/>
            </w:tcBorders>
            <w:shd w:val="clear" w:color="auto" w:fill="auto"/>
            <w:noWrap/>
            <w:vAlign w:val="center"/>
            <w:hideMark/>
          </w:tcPr>
          <w:p w14:paraId="246BBE7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2.9</w:t>
            </w:r>
          </w:p>
        </w:tc>
      </w:tr>
      <w:tr w:rsidR="00362756" w:rsidRPr="00CD4E1B" w14:paraId="246BBE79" w14:textId="77777777" w:rsidTr="001853EB">
        <w:trPr>
          <w:trHeight w:val="255"/>
        </w:trPr>
        <w:tc>
          <w:tcPr>
            <w:tcW w:w="1276" w:type="dxa"/>
            <w:vMerge/>
            <w:tcBorders>
              <w:top w:val="nil"/>
              <w:left w:val="nil"/>
              <w:bottom w:val="single" w:sz="8" w:space="0" w:color="000000"/>
              <w:right w:val="nil"/>
            </w:tcBorders>
            <w:vAlign w:val="center"/>
            <w:hideMark/>
          </w:tcPr>
          <w:p w14:paraId="246BBE7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7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Kolan River</w:t>
            </w:r>
          </w:p>
        </w:tc>
        <w:tc>
          <w:tcPr>
            <w:tcW w:w="719" w:type="dxa"/>
            <w:tcBorders>
              <w:top w:val="nil"/>
              <w:left w:val="nil"/>
              <w:bottom w:val="nil"/>
              <w:right w:val="nil"/>
            </w:tcBorders>
            <w:shd w:val="clear" w:color="auto" w:fill="auto"/>
            <w:noWrap/>
            <w:vAlign w:val="center"/>
            <w:hideMark/>
          </w:tcPr>
          <w:p w14:paraId="246BBE7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135</w:t>
            </w:r>
          </w:p>
        </w:tc>
        <w:tc>
          <w:tcPr>
            <w:tcW w:w="982" w:type="dxa"/>
            <w:tcBorders>
              <w:top w:val="nil"/>
              <w:left w:val="nil"/>
              <w:bottom w:val="nil"/>
              <w:right w:val="nil"/>
            </w:tcBorders>
            <w:shd w:val="clear" w:color="auto" w:fill="auto"/>
            <w:noWrap/>
            <w:vAlign w:val="center"/>
            <w:hideMark/>
          </w:tcPr>
          <w:p w14:paraId="246BBE7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2,901 </w:t>
            </w:r>
          </w:p>
        </w:tc>
        <w:tc>
          <w:tcPr>
            <w:tcW w:w="2694" w:type="dxa"/>
            <w:tcBorders>
              <w:top w:val="nil"/>
              <w:left w:val="nil"/>
              <w:bottom w:val="nil"/>
              <w:right w:val="nil"/>
            </w:tcBorders>
            <w:shd w:val="clear" w:color="auto" w:fill="auto"/>
            <w:vAlign w:val="center"/>
            <w:hideMark/>
          </w:tcPr>
          <w:p w14:paraId="246BBE7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Kolan River at Springfield</w:t>
            </w:r>
          </w:p>
        </w:tc>
        <w:tc>
          <w:tcPr>
            <w:tcW w:w="1137" w:type="dxa"/>
            <w:tcBorders>
              <w:top w:val="nil"/>
              <w:left w:val="nil"/>
              <w:bottom w:val="nil"/>
              <w:right w:val="nil"/>
            </w:tcBorders>
            <w:shd w:val="clear" w:color="auto" w:fill="auto"/>
            <w:noWrap/>
            <w:vAlign w:val="center"/>
            <w:hideMark/>
          </w:tcPr>
          <w:p w14:paraId="246BBE7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c>
          <w:tcPr>
            <w:tcW w:w="1042" w:type="dxa"/>
            <w:tcBorders>
              <w:top w:val="nil"/>
              <w:left w:val="nil"/>
              <w:bottom w:val="nil"/>
              <w:right w:val="nil"/>
            </w:tcBorders>
            <w:shd w:val="clear" w:color="auto" w:fill="auto"/>
            <w:noWrap/>
            <w:vAlign w:val="center"/>
            <w:hideMark/>
          </w:tcPr>
          <w:p w14:paraId="246BBE7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2.0</w:t>
            </w:r>
          </w:p>
        </w:tc>
      </w:tr>
      <w:tr w:rsidR="00362756" w:rsidRPr="00CD4E1B" w14:paraId="246BBE81" w14:textId="77777777" w:rsidTr="001853EB">
        <w:trPr>
          <w:trHeight w:val="255"/>
        </w:trPr>
        <w:tc>
          <w:tcPr>
            <w:tcW w:w="1276" w:type="dxa"/>
            <w:vMerge/>
            <w:tcBorders>
              <w:top w:val="nil"/>
              <w:left w:val="nil"/>
              <w:bottom w:val="single" w:sz="8" w:space="0" w:color="000000"/>
              <w:right w:val="nil"/>
            </w:tcBorders>
            <w:vAlign w:val="center"/>
            <w:hideMark/>
          </w:tcPr>
          <w:p w14:paraId="246BBE7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7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Burnett River</w:t>
            </w:r>
          </w:p>
        </w:tc>
        <w:tc>
          <w:tcPr>
            <w:tcW w:w="719" w:type="dxa"/>
            <w:tcBorders>
              <w:top w:val="nil"/>
              <w:left w:val="nil"/>
              <w:bottom w:val="nil"/>
              <w:right w:val="nil"/>
            </w:tcBorders>
            <w:shd w:val="clear" w:color="auto" w:fill="auto"/>
            <w:noWrap/>
            <w:vAlign w:val="center"/>
            <w:hideMark/>
          </w:tcPr>
          <w:p w14:paraId="246BBE7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136</w:t>
            </w:r>
          </w:p>
        </w:tc>
        <w:tc>
          <w:tcPr>
            <w:tcW w:w="982" w:type="dxa"/>
            <w:tcBorders>
              <w:top w:val="nil"/>
              <w:left w:val="nil"/>
              <w:bottom w:val="nil"/>
              <w:right w:val="nil"/>
            </w:tcBorders>
            <w:shd w:val="clear" w:color="auto" w:fill="auto"/>
            <w:noWrap/>
            <w:vAlign w:val="center"/>
            <w:hideMark/>
          </w:tcPr>
          <w:p w14:paraId="246BBE7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33,207 </w:t>
            </w:r>
          </w:p>
        </w:tc>
        <w:tc>
          <w:tcPr>
            <w:tcW w:w="2694" w:type="dxa"/>
            <w:tcBorders>
              <w:top w:val="nil"/>
              <w:left w:val="nil"/>
              <w:bottom w:val="nil"/>
              <w:right w:val="nil"/>
            </w:tcBorders>
            <w:shd w:val="clear" w:color="auto" w:fill="auto"/>
            <w:vAlign w:val="center"/>
            <w:hideMark/>
          </w:tcPr>
          <w:p w14:paraId="246BBE7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Burnett River at Figtree Creek</w:t>
            </w:r>
          </w:p>
        </w:tc>
        <w:tc>
          <w:tcPr>
            <w:tcW w:w="1137" w:type="dxa"/>
            <w:tcBorders>
              <w:top w:val="nil"/>
              <w:left w:val="nil"/>
              <w:bottom w:val="nil"/>
              <w:right w:val="nil"/>
            </w:tcBorders>
            <w:shd w:val="clear" w:color="auto" w:fill="auto"/>
            <w:noWrap/>
            <w:vAlign w:val="center"/>
            <w:hideMark/>
          </w:tcPr>
          <w:p w14:paraId="246BBE7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92</w:t>
            </w:r>
          </w:p>
        </w:tc>
        <w:tc>
          <w:tcPr>
            <w:tcW w:w="1042" w:type="dxa"/>
            <w:tcBorders>
              <w:top w:val="nil"/>
              <w:left w:val="nil"/>
              <w:bottom w:val="nil"/>
              <w:right w:val="nil"/>
            </w:tcBorders>
            <w:shd w:val="clear" w:color="auto" w:fill="auto"/>
            <w:noWrap/>
            <w:vAlign w:val="center"/>
            <w:hideMark/>
          </w:tcPr>
          <w:p w14:paraId="246BBE8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E89" w14:textId="77777777" w:rsidTr="001853EB">
        <w:trPr>
          <w:trHeight w:val="255"/>
        </w:trPr>
        <w:tc>
          <w:tcPr>
            <w:tcW w:w="1276" w:type="dxa"/>
            <w:vMerge/>
            <w:tcBorders>
              <w:top w:val="nil"/>
              <w:left w:val="nil"/>
              <w:bottom w:val="single" w:sz="8" w:space="0" w:color="000000"/>
              <w:right w:val="nil"/>
            </w:tcBorders>
            <w:vAlign w:val="center"/>
            <w:hideMark/>
          </w:tcPr>
          <w:p w14:paraId="246BBE82"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nil"/>
              <w:right w:val="nil"/>
            </w:tcBorders>
            <w:shd w:val="clear" w:color="auto" w:fill="auto"/>
            <w:noWrap/>
            <w:vAlign w:val="center"/>
            <w:hideMark/>
          </w:tcPr>
          <w:p w14:paraId="246BBE8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Burrum River</w:t>
            </w:r>
          </w:p>
        </w:tc>
        <w:tc>
          <w:tcPr>
            <w:tcW w:w="719" w:type="dxa"/>
            <w:tcBorders>
              <w:top w:val="nil"/>
              <w:left w:val="nil"/>
              <w:bottom w:val="nil"/>
              <w:right w:val="nil"/>
            </w:tcBorders>
            <w:shd w:val="clear" w:color="auto" w:fill="auto"/>
            <w:noWrap/>
            <w:vAlign w:val="center"/>
            <w:hideMark/>
          </w:tcPr>
          <w:p w14:paraId="246BBE8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137</w:t>
            </w:r>
          </w:p>
        </w:tc>
        <w:tc>
          <w:tcPr>
            <w:tcW w:w="982" w:type="dxa"/>
            <w:tcBorders>
              <w:top w:val="nil"/>
              <w:left w:val="nil"/>
              <w:bottom w:val="nil"/>
              <w:right w:val="nil"/>
            </w:tcBorders>
            <w:shd w:val="clear" w:color="auto" w:fill="auto"/>
            <w:noWrap/>
            <w:vAlign w:val="center"/>
            <w:hideMark/>
          </w:tcPr>
          <w:p w14:paraId="246BBE8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3,362 </w:t>
            </w:r>
          </w:p>
        </w:tc>
        <w:tc>
          <w:tcPr>
            <w:tcW w:w="2694" w:type="dxa"/>
            <w:tcBorders>
              <w:top w:val="nil"/>
              <w:left w:val="nil"/>
              <w:bottom w:val="nil"/>
              <w:right w:val="nil"/>
            </w:tcBorders>
            <w:shd w:val="clear" w:color="auto" w:fill="auto"/>
            <w:vAlign w:val="center"/>
            <w:hideMark/>
          </w:tcPr>
          <w:p w14:paraId="246BBE8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Gregory River at Leesons</w:t>
            </w:r>
          </w:p>
        </w:tc>
        <w:tc>
          <w:tcPr>
            <w:tcW w:w="1137" w:type="dxa"/>
            <w:tcBorders>
              <w:top w:val="nil"/>
              <w:left w:val="nil"/>
              <w:bottom w:val="nil"/>
              <w:right w:val="nil"/>
            </w:tcBorders>
            <w:shd w:val="clear" w:color="auto" w:fill="auto"/>
            <w:noWrap/>
            <w:vAlign w:val="center"/>
            <w:hideMark/>
          </w:tcPr>
          <w:p w14:paraId="246BBE8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c>
          <w:tcPr>
            <w:tcW w:w="1042" w:type="dxa"/>
            <w:tcBorders>
              <w:top w:val="nil"/>
              <w:left w:val="nil"/>
              <w:bottom w:val="nil"/>
              <w:right w:val="nil"/>
            </w:tcBorders>
            <w:shd w:val="clear" w:color="auto" w:fill="auto"/>
            <w:noWrap/>
            <w:vAlign w:val="center"/>
            <w:hideMark/>
          </w:tcPr>
          <w:p w14:paraId="246BBE8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5.3</w:t>
            </w:r>
          </w:p>
        </w:tc>
      </w:tr>
      <w:tr w:rsidR="00362756" w:rsidRPr="00CD4E1B" w14:paraId="246BBE91" w14:textId="77777777" w:rsidTr="001853EB">
        <w:trPr>
          <w:trHeight w:val="270"/>
        </w:trPr>
        <w:tc>
          <w:tcPr>
            <w:tcW w:w="1276" w:type="dxa"/>
            <w:vMerge/>
            <w:tcBorders>
              <w:top w:val="nil"/>
              <w:left w:val="nil"/>
              <w:bottom w:val="single" w:sz="8" w:space="0" w:color="000000"/>
              <w:right w:val="nil"/>
            </w:tcBorders>
            <w:vAlign w:val="center"/>
            <w:hideMark/>
          </w:tcPr>
          <w:p w14:paraId="246BBE8A" w14:textId="77777777" w:rsidR="00362756" w:rsidRPr="00CD4E1B" w:rsidRDefault="00362756" w:rsidP="00362756">
            <w:pPr>
              <w:spacing w:before="0" w:after="0"/>
              <w:rPr>
                <w:rFonts w:cs="Arial"/>
                <w:b/>
                <w:bCs/>
                <w:sz w:val="16"/>
                <w:szCs w:val="16"/>
                <w:lang w:eastAsia="en-AU"/>
              </w:rPr>
            </w:pPr>
          </w:p>
        </w:tc>
        <w:tc>
          <w:tcPr>
            <w:tcW w:w="1559" w:type="dxa"/>
            <w:tcBorders>
              <w:top w:val="nil"/>
              <w:left w:val="nil"/>
              <w:bottom w:val="single" w:sz="8" w:space="0" w:color="auto"/>
              <w:right w:val="nil"/>
            </w:tcBorders>
            <w:shd w:val="clear" w:color="auto" w:fill="auto"/>
            <w:noWrap/>
            <w:vAlign w:val="center"/>
            <w:hideMark/>
          </w:tcPr>
          <w:p w14:paraId="246BBE8B" w14:textId="48ACF511" w:rsidR="00362756" w:rsidRPr="00CD4E1B" w:rsidRDefault="0062064A" w:rsidP="00362756">
            <w:pPr>
              <w:spacing w:before="0" w:after="0"/>
              <w:jc w:val="left"/>
              <w:rPr>
                <w:rFonts w:cs="Arial"/>
                <w:color w:val="000000"/>
                <w:sz w:val="16"/>
                <w:szCs w:val="16"/>
                <w:lang w:eastAsia="en-AU"/>
              </w:rPr>
            </w:pPr>
            <w:r>
              <w:rPr>
                <w:rFonts w:cs="Arial"/>
                <w:color w:val="000000"/>
                <w:sz w:val="16"/>
                <w:szCs w:val="16"/>
                <w:lang w:eastAsia="en-AU"/>
              </w:rPr>
              <w:t xml:space="preserve">Mary </w:t>
            </w:r>
            <w:r w:rsidR="00362756" w:rsidRPr="00CD4E1B">
              <w:rPr>
                <w:rFonts w:cs="Arial"/>
                <w:color w:val="000000"/>
                <w:sz w:val="16"/>
                <w:szCs w:val="16"/>
                <w:lang w:eastAsia="en-AU"/>
              </w:rPr>
              <w:t>River</w:t>
            </w:r>
          </w:p>
        </w:tc>
        <w:tc>
          <w:tcPr>
            <w:tcW w:w="719" w:type="dxa"/>
            <w:tcBorders>
              <w:top w:val="nil"/>
              <w:left w:val="nil"/>
              <w:bottom w:val="single" w:sz="8" w:space="0" w:color="auto"/>
              <w:right w:val="nil"/>
            </w:tcBorders>
            <w:shd w:val="clear" w:color="auto" w:fill="auto"/>
            <w:noWrap/>
            <w:vAlign w:val="center"/>
            <w:hideMark/>
          </w:tcPr>
          <w:p w14:paraId="246BBE8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138</w:t>
            </w:r>
          </w:p>
        </w:tc>
        <w:tc>
          <w:tcPr>
            <w:tcW w:w="982" w:type="dxa"/>
            <w:tcBorders>
              <w:top w:val="nil"/>
              <w:left w:val="nil"/>
              <w:bottom w:val="single" w:sz="8" w:space="0" w:color="auto"/>
              <w:right w:val="nil"/>
            </w:tcBorders>
            <w:shd w:val="clear" w:color="auto" w:fill="auto"/>
            <w:noWrap/>
            <w:vAlign w:val="center"/>
            <w:hideMark/>
          </w:tcPr>
          <w:p w14:paraId="246BBE8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9,466 </w:t>
            </w:r>
          </w:p>
        </w:tc>
        <w:tc>
          <w:tcPr>
            <w:tcW w:w="2694" w:type="dxa"/>
            <w:tcBorders>
              <w:top w:val="nil"/>
              <w:left w:val="nil"/>
              <w:bottom w:val="single" w:sz="8" w:space="0" w:color="auto"/>
              <w:right w:val="nil"/>
            </w:tcBorders>
            <w:shd w:val="clear" w:color="auto" w:fill="auto"/>
            <w:vAlign w:val="center"/>
            <w:hideMark/>
          </w:tcPr>
          <w:p w14:paraId="246BBE8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Mary River at Home Park</w:t>
            </w:r>
          </w:p>
        </w:tc>
        <w:tc>
          <w:tcPr>
            <w:tcW w:w="1137" w:type="dxa"/>
            <w:tcBorders>
              <w:top w:val="nil"/>
              <w:left w:val="nil"/>
              <w:bottom w:val="single" w:sz="8" w:space="0" w:color="auto"/>
              <w:right w:val="nil"/>
            </w:tcBorders>
            <w:shd w:val="clear" w:color="auto" w:fill="auto"/>
            <w:noWrap/>
            <w:vAlign w:val="center"/>
            <w:hideMark/>
          </w:tcPr>
          <w:p w14:paraId="246BBE8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72</w:t>
            </w:r>
          </w:p>
        </w:tc>
        <w:tc>
          <w:tcPr>
            <w:tcW w:w="1042" w:type="dxa"/>
            <w:tcBorders>
              <w:top w:val="nil"/>
              <w:left w:val="nil"/>
              <w:bottom w:val="single" w:sz="8" w:space="0" w:color="auto"/>
              <w:right w:val="nil"/>
            </w:tcBorders>
            <w:shd w:val="clear" w:color="auto" w:fill="auto"/>
            <w:noWrap/>
            <w:vAlign w:val="center"/>
            <w:hideMark/>
          </w:tcPr>
          <w:p w14:paraId="246BBE9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r>
      <w:tr w:rsidR="00362756" w:rsidRPr="00CD4E1B" w14:paraId="246BBE93" w14:textId="77777777" w:rsidTr="00D34416">
        <w:trPr>
          <w:trHeight w:val="255"/>
        </w:trPr>
        <w:tc>
          <w:tcPr>
            <w:tcW w:w="9409" w:type="dxa"/>
            <w:gridSpan w:val="7"/>
            <w:tcBorders>
              <w:top w:val="single" w:sz="8" w:space="0" w:color="auto"/>
              <w:left w:val="nil"/>
              <w:bottom w:val="nil"/>
              <w:right w:val="nil"/>
            </w:tcBorders>
            <w:shd w:val="clear" w:color="auto" w:fill="auto"/>
            <w:noWrap/>
            <w:vAlign w:val="bottom"/>
            <w:hideMark/>
          </w:tcPr>
          <w:p w14:paraId="246BBE92" w14:textId="01175EFD" w:rsidR="00362756" w:rsidRPr="00CD4E1B" w:rsidRDefault="0058506A" w:rsidP="00362756">
            <w:pPr>
              <w:spacing w:before="0" w:after="0"/>
              <w:jc w:val="left"/>
              <w:rPr>
                <w:rFonts w:cs="Arial"/>
                <w:sz w:val="16"/>
                <w:szCs w:val="16"/>
                <w:lang w:eastAsia="en-AU"/>
              </w:rPr>
            </w:pPr>
            <w:r w:rsidRPr="00CD4E1B">
              <w:rPr>
                <w:rFonts w:cs="Arial"/>
                <w:sz w:val="16"/>
                <w:szCs w:val="16"/>
                <w:lang w:eastAsia="en-AU"/>
              </w:rPr>
              <w:t>*</w:t>
            </w:r>
            <w:r>
              <w:rPr>
                <w:rFonts w:cs="Arial"/>
                <w:sz w:val="16"/>
                <w:szCs w:val="16"/>
                <w:lang w:eastAsia="en-AU"/>
              </w:rPr>
              <w:t xml:space="preserve"> </w:t>
            </w:r>
            <w:r w:rsidR="00362756" w:rsidRPr="00CD4E1B">
              <w:rPr>
                <w:rFonts w:cs="Arial"/>
                <w:sz w:val="16"/>
                <w:szCs w:val="16"/>
                <w:lang w:eastAsia="en-AU"/>
              </w:rPr>
              <w:t xml:space="preserve">Gauges used </w:t>
            </w:r>
            <w:r w:rsidR="0062064A">
              <w:rPr>
                <w:rFonts w:cs="Arial"/>
                <w:sz w:val="16"/>
                <w:szCs w:val="16"/>
                <w:lang w:eastAsia="en-AU"/>
              </w:rPr>
              <w:t>that</w:t>
            </w:r>
            <w:r w:rsidR="00362756" w:rsidRPr="00CD4E1B">
              <w:rPr>
                <w:rFonts w:cs="Arial"/>
                <w:sz w:val="16"/>
                <w:szCs w:val="16"/>
                <w:lang w:eastAsia="en-AU"/>
              </w:rPr>
              <w:t xml:space="preserve"> are not in the basin area</w:t>
            </w:r>
          </w:p>
        </w:tc>
      </w:tr>
    </w:tbl>
    <w:p w14:paraId="246BBE94" w14:textId="77777777" w:rsidR="00362756" w:rsidRDefault="00362756" w:rsidP="00362756">
      <w:pPr>
        <w:spacing w:after="0"/>
      </w:pPr>
    </w:p>
    <w:p w14:paraId="246BBE95" w14:textId="77777777" w:rsidR="00803656" w:rsidRPr="00F27E1A" w:rsidRDefault="00803656" w:rsidP="001853EB">
      <w:pPr>
        <w:pStyle w:val="Heading2"/>
      </w:pPr>
      <w:bookmarkStart w:id="502" w:name="_Toc459158345"/>
      <w:bookmarkStart w:id="503" w:name="_Toc459158618"/>
      <w:bookmarkStart w:id="504" w:name="_Toc459158892"/>
      <w:bookmarkStart w:id="505" w:name="_Toc459209891"/>
      <w:bookmarkStart w:id="506" w:name="_Toc459329017"/>
      <w:bookmarkStart w:id="507" w:name="_Toc459329376"/>
      <w:bookmarkStart w:id="508" w:name="_Toc459329737"/>
      <w:bookmarkStart w:id="509" w:name="_Toc459330097"/>
      <w:bookmarkStart w:id="510" w:name="_Toc459330457"/>
      <w:bookmarkStart w:id="511" w:name="_Toc459330817"/>
      <w:bookmarkStart w:id="512" w:name="_Toc459331177"/>
      <w:bookmarkStart w:id="513" w:name="_Toc459331537"/>
      <w:bookmarkStart w:id="514" w:name="_Toc459331897"/>
      <w:bookmarkStart w:id="515" w:name="_Toc459158347"/>
      <w:bookmarkStart w:id="516" w:name="_Toc459158620"/>
      <w:bookmarkStart w:id="517" w:name="_Toc459158894"/>
      <w:bookmarkStart w:id="518" w:name="_Toc459209893"/>
      <w:bookmarkStart w:id="519" w:name="_Toc459329019"/>
      <w:bookmarkStart w:id="520" w:name="_Toc459329378"/>
      <w:bookmarkStart w:id="521" w:name="_Toc459329739"/>
      <w:bookmarkStart w:id="522" w:name="_Toc459330099"/>
      <w:bookmarkStart w:id="523" w:name="_Toc459330459"/>
      <w:bookmarkStart w:id="524" w:name="_Toc459330819"/>
      <w:bookmarkStart w:id="525" w:name="_Toc459331179"/>
      <w:bookmarkStart w:id="526" w:name="_Toc459331539"/>
      <w:bookmarkStart w:id="527" w:name="_Toc459331899"/>
      <w:bookmarkStart w:id="528" w:name="_Toc459158348"/>
      <w:bookmarkStart w:id="529" w:name="_Toc459158621"/>
      <w:bookmarkStart w:id="530" w:name="_Toc459158895"/>
      <w:bookmarkStart w:id="531" w:name="_Toc459209894"/>
      <w:bookmarkStart w:id="532" w:name="_Toc459329020"/>
      <w:bookmarkStart w:id="533" w:name="_Toc459329379"/>
      <w:bookmarkStart w:id="534" w:name="_Toc459329740"/>
      <w:bookmarkStart w:id="535" w:name="_Toc459330100"/>
      <w:bookmarkStart w:id="536" w:name="_Toc459330460"/>
      <w:bookmarkStart w:id="537" w:name="_Toc459330820"/>
      <w:bookmarkStart w:id="538" w:name="_Toc459331180"/>
      <w:bookmarkStart w:id="539" w:name="_Toc459331540"/>
      <w:bookmarkStart w:id="540" w:name="_Toc459331900"/>
      <w:bookmarkStart w:id="541" w:name="_Toc459158349"/>
      <w:bookmarkStart w:id="542" w:name="_Toc459158622"/>
      <w:bookmarkStart w:id="543" w:name="_Toc459158896"/>
      <w:bookmarkStart w:id="544" w:name="_Toc459209895"/>
      <w:bookmarkStart w:id="545" w:name="_Toc459329021"/>
      <w:bookmarkStart w:id="546" w:name="_Toc459329380"/>
      <w:bookmarkStart w:id="547" w:name="_Toc459329741"/>
      <w:bookmarkStart w:id="548" w:name="_Toc459330101"/>
      <w:bookmarkStart w:id="549" w:name="_Toc459330461"/>
      <w:bookmarkStart w:id="550" w:name="_Toc459330821"/>
      <w:bookmarkStart w:id="551" w:name="_Toc459331181"/>
      <w:bookmarkStart w:id="552" w:name="_Toc459331541"/>
      <w:bookmarkStart w:id="553" w:name="_Toc459331901"/>
      <w:bookmarkStart w:id="554" w:name="_Toc459158351"/>
      <w:bookmarkStart w:id="555" w:name="_Toc459158624"/>
      <w:bookmarkStart w:id="556" w:name="_Toc459158898"/>
      <w:bookmarkStart w:id="557" w:name="_Toc459209897"/>
      <w:bookmarkStart w:id="558" w:name="_Toc459329023"/>
      <w:bookmarkStart w:id="559" w:name="_Toc459329382"/>
      <w:bookmarkStart w:id="560" w:name="_Toc459329743"/>
      <w:bookmarkStart w:id="561" w:name="_Toc459330103"/>
      <w:bookmarkStart w:id="562" w:name="_Toc459330463"/>
      <w:bookmarkStart w:id="563" w:name="_Toc459330823"/>
      <w:bookmarkStart w:id="564" w:name="_Toc459331183"/>
      <w:bookmarkStart w:id="565" w:name="_Toc459331543"/>
      <w:bookmarkStart w:id="566" w:name="_Toc459331903"/>
      <w:bookmarkStart w:id="567" w:name="_Toc459158352"/>
      <w:bookmarkStart w:id="568" w:name="_Toc459158625"/>
      <w:bookmarkStart w:id="569" w:name="_Toc459158899"/>
      <w:bookmarkStart w:id="570" w:name="_Toc459209898"/>
      <w:bookmarkStart w:id="571" w:name="_Toc459329024"/>
      <w:bookmarkStart w:id="572" w:name="_Toc459329383"/>
      <w:bookmarkStart w:id="573" w:name="_Toc459329744"/>
      <w:bookmarkStart w:id="574" w:name="_Toc459330104"/>
      <w:bookmarkStart w:id="575" w:name="_Toc459330464"/>
      <w:bookmarkStart w:id="576" w:name="_Toc459330824"/>
      <w:bookmarkStart w:id="577" w:name="_Toc459331184"/>
      <w:bookmarkStart w:id="578" w:name="_Toc459331544"/>
      <w:bookmarkStart w:id="579" w:name="_Toc459331904"/>
      <w:bookmarkStart w:id="580" w:name="_Toc459158353"/>
      <w:bookmarkStart w:id="581" w:name="_Toc459158626"/>
      <w:bookmarkStart w:id="582" w:name="_Toc459158900"/>
      <w:bookmarkStart w:id="583" w:name="_Toc459209899"/>
      <w:bookmarkStart w:id="584" w:name="_Toc459329025"/>
      <w:bookmarkStart w:id="585" w:name="_Toc459329384"/>
      <w:bookmarkStart w:id="586" w:name="_Toc459329745"/>
      <w:bookmarkStart w:id="587" w:name="_Toc459330105"/>
      <w:bookmarkStart w:id="588" w:name="_Toc459330465"/>
      <w:bookmarkStart w:id="589" w:name="_Toc459330825"/>
      <w:bookmarkStart w:id="590" w:name="_Toc459331185"/>
      <w:bookmarkStart w:id="591" w:name="_Toc459331545"/>
      <w:bookmarkStart w:id="592" w:name="_Toc459331905"/>
      <w:bookmarkStart w:id="593" w:name="_Toc459158356"/>
      <w:bookmarkStart w:id="594" w:name="_Toc459158629"/>
      <w:bookmarkStart w:id="595" w:name="_Toc459158903"/>
      <w:bookmarkStart w:id="596" w:name="_Toc459209902"/>
      <w:bookmarkStart w:id="597" w:name="_Toc459329028"/>
      <w:bookmarkStart w:id="598" w:name="_Toc459329387"/>
      <w:bookmarkStart w:id="599" w:name="_Toc459329748"/>
      <w:bookmarkStart w:id="600" w:name="_Toc459330108"/>
      <w:bookmarkStart w:id="601" w:name="_Toc459330468"/>
      <w:bookmarkStart w:id="602" w:name="_Toc459330828"/>
      <w:bookmarkStart w:id="603" w:name="_Toc459331188"/>
      <w:bookmarkStart w:id="604" w:name="_Toc459331548"/>
      <w:bookmarkStart w:id="605" w:name="_Toc459331908"/>
      <w:bookmarkStart w:id="606" w:name="_Toc453593495"/>
      <w:bookmarkStart w:id="607" w:name="_Ref471481114"/>
      <w:bookmarkStart w:id="608" w:name="_Toc517259734"/>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r w:rsidRPr="00F27E1A">
        <w:t>Load mapping</w:t>
      </w:r>
      <w:bookmarkEnd w:id="606"/>
      <w:bookmarkEnd w:id="607"/>
      <w:bookmarkEnd w:id="608"/>
    </w:p>
    <w:p w14:paraId="246BBE96" w14:textId="7ECCED46" w:rsidR="00803656" w:rsidRPr="00883BEF" w:rsidRDefault="00803656" w:rsidP="00803656">
      <w:pPr>
        <w:rPr>
          <w:rFonts w:cs="Arial"/>
          <w:szCs w:val="22"/>
          <w:lang w:val="en-AU"/>
        </w:rPr>
      </w:pPr>
      <w:r w:rsidRPr="00883BEF">
        <w:rPr>
          <w:rFonts w:cs="Arial"/>
          <w:szCs w:val="22"/>
          <w:lang w:val="en-AU"/>
        </w:rPr>
        <w:t>An ocean colour</w:t>
      </w:r>
      <w:r w:rsidR="00DC36D3">
        <w:rPr>
          <w:rFonts w:cs="Arial"/>
          <w:szCs w:val="22"/>
          <w:lang w:val="en-AU"/>
        </w:rPr>
        <w:t>-</w:t>
      </w:r>
      <w:r w:rsidRPr="00883BEF">
        <w:rPr>
          <w:rFonts w:cs="Arial"/>
          <w:szCs w:val="22"/>
          <w:lang w:val="en-AU"/>
        </w:rPr>
        <w:t xml:space="preserve">based model has been </w:t>
      </w:r>
      <w:r w:rsidR="00A525CE">
        <w:rPr>
          <w:rFonts w:cs="Arial"/>
          <w:szCs w:val="22"/>
          <w:lang w:val="en-AU"/>
        </w:rPr>
        <w:t>used</w:t>
      </w:r>
      <w:r w:rsidRPr="00883BEF">
        <w:rPr>
          <w:rFonts w:cs="Arial"/>
          <w:szCs w:val="22"/>
          <w:lang w:val="en-AU"/>
        </w:rPr>
        <w:t xml:space="preserve"> </w:t>
      </w:r>
      <w:r w:rsidR="00A525CE">
        <w:rPr>
          <w:rFonts w:cs="Arial"/>
          <w:szCs w:val="22"/>
          <w:lang w:val="en-AU"/>
        </w:rPr>
        <w:t xml:space="preserve">to </w:t>
      </w:r>
      <w:r w:rsidRPr="00883BEF">
        <w:rPr>
          <w:rFonts w:cs="Arial"/>
          <w:szCs w:val="22"/>
          <w:lang w:val="en-AU"/>
        </w:rPr>
        <w:t xml:space="preserve">estimate the dispersion of </w:t>
      </w:r>
      <w:r w:rsidR="00331F16">
        <w:rPr>
          <w:rFonts w:cs="Arial"/>
          <w:szCs w:val="22"/>
          <w:lang w:val="en-AU"/>
        </w:rPr>
        <w:t>dissolved inorganic nitrogen (</w:t>
      </w:r>
      <w:r>
        <w:rPr>
          <w:rFonts w:cs="Arial"/>
          <w:szCs w:val="22"/>
          <w:lang w:val="en-AU"/>
        </w:rPr>
        <w:t>DIN</w:t>
      </w:r>
      <m:oMath>
        <m:r>
          <w:rPr>
            <w:rFonts w:ascii="Cambria Math" w:hAnsi="Cambria Math" w:cs="Arial"/>
            <w:szCs w:val="22"/>
            <w:lang w:val="en-AU"/>
          </w:rPr>
          <m:t xml:space="preserve"> =</m:t>
        </m:r>
        <m:sSubSup>
          <m:sSubSupPr>
            <m:ctrlPr>
              <w:rPr>
                <w:rFonts w:ascii="Cambria Math" w:hAnsi="Cambria Math" w:cs="Arial"/>
                <w:szCs w:val="22"/>
                <w:lang w:val="en-AU"/>
              </w:rPr>
            </m:ctrlPr>
          </m:sSubSupPr>
          <m:e>
            <m:r>
              <m:rPr>
                <m:nor/>
              </m:rPr>
              <w:rPr>
                <w:rFonts w:cs="Arial"/>
                <w:szCs w:val="22"/>
                <w:lang w:val="en-AU"/>
              </w:rPr>
              <m:t>NH</m:t>
            </m:r>
          </m:e>
          <m:sub>
            <m:r>
              <m:rPr>
                <m:nor/>
              </m:rPr>
              <w:rPr>
                <w:rFonts w:cs="Arial"/>
                <w:szCs w:val="22"/>
                <w:lang w:val="en-AU"/>
              </w:rPr>
              <m:t>4</m:t>
            </m:r>
          </m:sub>
          <m:sup>
            <m:r>
              <m:rPr>
                <m:nor/>
              </m:rPr>
              <w:rPr>
                <w:rFonts w:cs="Arial"/>
                <w:szCs w:val="22"/>
                <w:lang w:val="en-AU"/>
              </w:rPr>
              <m:t>+</m:t>
            </m:r>
          </m:sup>
        </m:sSubSup>
        <m:r>
          <m:rPr>
            <m:nor/>
          </m:rPr>
          <w:rPr>
            <w:rFonts w:cs="Arial"/>
            <w:szCs w:val="22"/>
            <w:lang w:val="en-AU"/>
          </w:rPr>
          <m:t xml:space="preserve"> + </m:t>
        </m:r>
        <m:sSubSup>
          <m:sSubSupPr>
            <m:ctrlPr>
              <w:rPr>
                <w:rFonts w:ascii="Cambria Math" w:hAnsi="Cambria Math" w:cs="Arial"/>
                <w:szCs w:val="22"/>
                <w:lang w:val="en-AU"/>
              </w:rPr>
            </m:ctrlPr>
          </m:sSubSupPr>
          <m:e>
            <m:r>
              <m:rPr>
                <m:nor/>
              </m:rPr>
              <w:rPr>
                <w:rFonts w:cs="Arial"/>
                <w:szCs w:val="22"/>
                <w:lang w:val="en-AU"/>
              </w:rPr>
              <m:t>NO</m:t>
            </m:r>
          </m:e>
          <m:sub>
            <m:r>
              <m:rPr>
                <m:nor/>
              </m:rPr>
              <w:rPr>
                <w:rFonts w:cs="Arial"/>
                <w:szCs w:val="22"/>
                <w:lang w:val="en-AU"/>
              </w:rPr>
              <m:t xml:space="preserve">2 </m:t>
            </m:r>
          </m:sub>
          <m:sup>
            <m:r>
              <m:rPr>
                <m:nor/>
              </m:rPr>
              <w:rPr>
                <w:rFonts w:cs="Arial"/>
                <w:szCs w:val="22"/>
                <w:lang w:val="en-AU"/>
              </w:rPr>
              <m:t>-</m:t>
            </m:r>
          </m:sup>
        </m:sSubSup>
        <m:r>
          <m:rPr>
            <m:nor/>
          </m:rPr>
          <w:rPr>
            <w:rFonts w:cs="Arial"/>
            <w:szCs w:val="22"/>
            <w:lang w:val="en-AU"/>
          </w:rPr>
          <m:t>+</m:t>
        </m:r>
        <m:sSubSup>
          <m:sSubSupPr>
            <m:ctrlPr>
              <w:rPr>
                <w:rFonts w:ascii="Cambria Math" w:hAnsi="Cambria Math" w:cs="Arial"/>
                <w:szCs w:val="22"/>
                <w:lang w:val="en-AU"/>
              </w:rPr>
            </m:ctrlPr>
          </m:sSubSupPr>
          <m:e>
            <m:r>
              <m:rPr>
                <m:nor/>
              </m:rPr>
              <w:rPr>
                <w:rFonts w:cs="Arial"/>
                <w:szCs w:val="22"/>
                <w:lang w:val="en-AU"/>
              </w:rPr>
              <m:t xml:space="preserve"> NO</m:t>
            </m:r>
          </m:e>
          <m:sub>
            <m:r>
              <m:rPr>
                <m:nor/>
              </m:rPr>
              <w:rPr>
                <w:rFonts w:cs="Arial"/>
                <w:szCs w:val="22"/>
                <w:lang w:val="en-AU"/>
              </w:rPr>
              <m:t>3</m:t>
            </m:r>
          </m:sub>
          <m:sup>
            <m:r>
              <m:rPr>
                <m:nor/>
              </m:rPr>
              <w:rPr>
                <w:rFonts w:cs="Arial"/>
                <w:szCs w:val="22"/>
                <w:lang w:val="en-AU"/>
              </w:rPr>
              <m:t>-</m:t>
            </m:r>
          </m:sup>
        </m:sSubSup>
      </m:oMath>
      <w:r w:rsidRPr="0058506A">
        <w:rPr>
          <w:rFonts w:cs="Arial"/>
          <w:szCs w:val="22"/>
          <w:lang w:val="en-AU"/>
        </w:rPr>
        <w:t>) delivered</w:t>
      </w:r>
      <w:r w:rsidRPr="00883BEF">
        <w:rPr>
          <w:rFonts w:cs="Arial"/>
          <w:szCs w:val="22"/>
          <w:lang w:val="en-AU"/>
        </w:rPr>
        <w:t xml:space="preserve"> by river plumes to </w:t>
      </w:r>
      <w:r>
        <w:rPr>
          <w:rFonts w:cs="Arial"/>
          <w:szCs w:val="22"/>
          <w:lang w:val="en-AU"/>
        </w:rPr>
        <w:t>GBR</w:t>
      </w:r>
      <w:r w:rsidRPr="00883BEF">
        <w:rPr>
          <w:rFonts w:cs="Arial"/>
          <w:szCs w:val="22"/>
          <w:lang w:val="en-AU"/>
        </w:rPr>
        <w:t xml:space="preserve"> waters </w:t>
      </w:r>
      <w:r w:rsidR="00720EDF" w:rsidRPr="00883BEF">
        <w:rPr>
          <w:rFonts w:cs="Arial"/>
          <w:szCs w:val="22"/>
          <w:lang w:val="en-AU"/>
        </w:rPr>
        <w:fldChar w:fldCharType="begin"/>
      </w:r>
      <w:r w:rsidRPr="00883BEF">
        <w:rPr>
          <w:rFonts w:cs="Arial"/>
          <w:szCs w:val="22"/>
          <w:lang w:val="en-AU"/>
        </w:rPr>
        <w:instrText xml:space="preserve"> ADDIN ZOTERO_ITEM CSL_CITATION {"citationID":"11ococrpg9","properties":{"formattedCitation":"(da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(da Silva et al., in prep.</w:t>
      </w:r>
      <w:r w:rsidR="00564B15">
        <w:rPr>
          <w:rFonts w:cs="Arial"/>
          <w:szCs w:val="22"/>
          <w:lang w:val="en-AU"/>
        </w:rPr>
        <w:t xml:space="preserve"> reproduced in Waterhouse et al., 2017</w:t>
      </w:r>
      <w:r w:rsidR="00452BBE">
        <w:rPr>
          <w:rFonts w:cs="Arial"/>
          <w:szCs w:val="22"/>
          <w:lang w:val="en-AU"/>
        </w:rPr>
        <w:t>b</w:t>
      </w:r>
      <w:r w:rsidRPr="00883BEF">
        <w:rPr>
          <w:rFonts w:cs="Arial"/>
          <w:szCs w:val="22"/>
          <w:lang w:val="en-AU"/>
        </w:rPr>
        <w:t>)</w:t>
      </w:r>
      <w:r w:rsidR="00720EDF" w:rsidRPr="00883BEF">
        <w:rPr>
          <w:rFonts w:cs="Arial"/>
          <w:szCs w:val="22"/>
          <w:lang w:val="en-AU"/>
        </w:rPr>
        <w:fldChar w:fldCharType="end"/>
      </w:r>
      <w:r w:rsidRPr="00883BEF">
        <w:rPr>
          <w:rFonts w:cs="Arial"/>
          <w:szCs w:val="22"/>
          <w:lang w:val="en-AU"/>
        </w:rPr>
        <w:t xml:space="preserve">. This model, built on </w:t>
      </w:r>
      <w:r w:rsidR="008D3E71">
        <w:rPr>
          <w:rFonts w:cs="Arial"/>
          <w:szCs w:val="22"/>
          <w:lang w:val="en-AU"/>
        </w:rPr>
        <w:t xml:space="preserve">a method by </w:t>
      </w:r>
      <w:r w:rsidRPr="00883BEF">
        <w:rPr>
          <w:rFonts w:cs="Arial"/>
          <w:szCs w:val="22"/>
          <w:lang w:val="en-AU"/>
        </w:rPr>
        <w:t xml:space="preserve">Álvarez-Romero et al. </w:t>
      </w:r>
      <w:r w:rsidR="00720EDF" w:rsidRPr="00883BEF">
        <w:rPr>
          <w:rFonts w:cs="Arial"/>
          <w:szCs w:val="22"/>
          <w:lang w:val="en-AU"/>
        </w:rPr>
        <w:fldChar w:fldCharType="begin"/>
      </w:r>
      <w:r w:rsidRPr="00883BEF">
        <w:rPr>
          <w:rFonts w:cs="Arial"/>
          <w:szCs w:val="22"/>
          <w:lang w:val="en-AU"/>
        </w:rPr>
        <w:instrText xml:space="preserve"> ADDIN ZOTERO_ITEM CSL_CITATION {"citationID":"Jg0INjCJ","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(2013)</w:t>
      </w:r>
      <w:r w:rsidR="00720EDF" w:rsidRPr="00883BEF">
        <w:rPr>
          <w:rFonts w:cs="Arial"/>
          <w:szCs w:val="22"/>
          <w:lang w:val="en-AU"/>
        </w:rPr>
        <w:fldChar w:fldCharType="end"/>
      </w:r>
      <w:r w:rsidRPr="00883BEF">
        <w:rPr>
          <w:rFonts w:cs="Arial"/>
          <w:szCs w:val="22"/>
          <w:lang w:val="en-AU"/>
        </w:rPr>
        <w:t>, combines</w:t>
      </w:r>
      <w:r w:rsidR="008E16B2">
        <w:rPr>
          <w:rFonts w:cs="Arial"/>
          <w:i/>
          <w:szCs w:val="22"/>
          <w:lang w:val="en-AU"/>
        </w:rPr>
        <w:t xml:space="preserve"> in-situ </w:t>
      </w:r>
      <w:r w:rsidRPr="00883BEF">
        <w:rPr>
          <w:rFonts w:cs="Arial"/>
          <w:szCs w:val="22"/>
          <w:lang w:val="en-AU"/>
        </w:rPr>
        <w:t xml:space="preserve">data, MODIS satellite imagery and modelled annual end-of-catchment DIN loads from the GBR </w:t>
      </w:r>
      <w:r>
        <w:rPr>
          <w:rFonts w:cs="Arial"/>
          <w:szCs w:val="22"/>
          <w:lang w:val="en-AU"/>
        </w:rPr>
        <w:t>catchments</w:t>
      </w:r>
      <w:r w:rsidRPr="00883BEF">
        <w:rPr>
          <w:rFonts w:cs="Arial"/>
          <w:szCs w:val="22"/>
          <w:lang w:val="en-AU"/>
        </w:rPr>
        <w:t xml:space="preserve">. In the </w:t>
      </w:r>
      <w:r w:rsidR="00DD4720">
        <w:rPr>
          <w:rFonts w:cs="Arial"/>
          <w:szCs w:val="22"/>
          <w:lang w:val="en-AU"/>
        </w:rPr>
        <w:t xml:space="preserve">ocean colour </w:t>
      </w:r>
      <w:r w:rsidRPr="00883BEF">
        <w:rPr>
          <w:rFonts w:cs="Arial"/>
          <w:szCs w:val="22"/>
          <w:lang w:val="en-AU"/>
        </w:rPr>
        <w:t xml:space="preserve">model, </w:t>
      </w:r>
      <w:r>
        <w:rPr>
          <w:rFonts w:cs="Arial"/>
          <w:szCs w:val="22"/>
          <w:lang w:val="en-AU"/>
        </w:rPr>
        <w:t xml:space="preserve">monitored </w:t>
      </w:r>
      <w:r w:rsidR="00DD4720">
        <w:rPr>
          <w:rFonts w:cs="Arial"/>
          <w:szCs w:val="22"/>
          <w:lang w:val="en-AU"/>
        </w:rPr>
        <w:t xml:space="preserve">and modelled </w:t>
      </w:r>
      <w:r>
        <w:rPr>
          <w:rFonts w:cs="Arial"/>
          <w:szCs w:val="22"/>
          <w:lang w:val="en-AU"/>
        </w:rPr>
        <w:t xml:space="preserve">end-of-catchment DIN </w:t>
      </w:r>
      <w:r w:rsidRPr="00883BEF">
        <w:rPr>
          <w:rFonts w:cs="Arial"/>
          <w:szCs w:val="22"/>
          <w:lang w:val="en-AU"/>
        </w:rPr>
        <w:t xml:space="preserve">loads provide the amount of DIN delivered </w:t>
      </w:r>
      <w:r>
        <w:rPr>
          <w:rFonts w:cs="Arial"/>
          <w:szCs w:val="22"/>
          <w:lang w:val="en-AU"/>
        </w:rPr>
        <w:t>to</w:t>
      </w:r>
      <w:r w:rsidRPr="00883BEF">
        <w:rPr>
          <w:rFonts w:cs="Arial"/>
          <w:szCs w:val="22"/>
          <w:lang w:val="en-AU"/>
        </w:rPr>
        <w:t xml:space="preserve"> the GBR,</w:t>
      </w:r>
      <w:r w:rsidR="008E16B2">
        <w:rPr>
          <w:rFonts w:cs="Arial"/>
          <w:i/>
          <w:szCs w:val="22"/>
          <w:lang w:val="en-AU"/>
        </w:rPr>
        <w:t xml:space="preserve"> in-situ </w:t>
      </w:r>
      <w:r w:rsidRPr="00883BEF">
        <w:rPr>
          <w:rFonts w:cs="Arial"/>
          <w:szCs w:val="22"/>
          <w:lang w:val="en-AU"/>
        </w:rPr>
        <w:t xml:space="preserve">data provides the DIN mass in river plumes and satellite imagery provides the direction and intensity of </w:t>
      </w:r>
      <w:r w:rsidR="00662061">
        <w:rPr>
          <w:rFonts w:cs="Arial"/>
          <w:szCs w:val="22"/>
          <w:lang w:val="en-AU"/>
        </w:rPr>
        <w:t xml:space="preserve">the </w:t>
      </w:r>
      <w:r w:rsidRPr="00883BEF">
        <w:rPr>
          <w:rFonts w:cs="Arial"/>
          <w:szCs w:val="22"/>
          <w:lang w:val="en-AU"/>
        </w:rPr>
        <w:t xml:space="preserve">DIN mass dispersed over the GBR lagoon. </w:t>
      </w:r>
      <w:r>
        <w:rPr>
          <w:rFonts w:cs="Arial"/>
          <w:szCs w:val="22"/>
          <w:lang w:val="en-AU"/>
        </w:rPr>
        <w:t xml:space="preserve">The eReefs hydrodynamic model also provides an estimate of the boundary of plume extent in the wet season. </w:t>
      </w:r>
      <w:r w:rsidRPr="00883BEF">
        <w:rPr>
          <w:rFonts w:cs="Arial"/>
          <w:szCs w:val="22"/>
          <w:lang w:val="en-AU"/>
        </w:rPr>
        <w:t xml:space="preserve">This model produces annual maps of average DIN concentration in the GBR waters. Maps are in a raster format, which is a spatial data model that defines space as an array of equally sized cells arranged in rows and columns </w:t>
      </w:r>
      <w:r w:rsidR="00720EDF" w:rsidRPr="00883BEF">
        <w:rPr>
          <w:rFonts w:cs="Arial"/>
          <w:szCs w:val="22"/>
          <w:lang w:val="en-AU"/>
        </w:rPr>
        <w:fldChar w:fldCharType="begin"/>
      </w:r>
      <w:r w:rsidRPr="00883BEF">
        <w:rPr>
          <w:rFonts w:cs="Arial"/>
          <w:szCs w:val="22"/>
          <w:lang w:val="en-AU"/>
        </w:rPr>
        <w:instrText xml:space="preserve"> ADDIN ZOTERO_ITEM CSL_CITATION {"citationID":"5n324pK4","properties":{"formattedCitation":"(ArcMap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w:t>
      </w:r>
      <w:r w:rsidR="00E90F48" w:rsidRPr="00351863">
        <w:rPr>
          <w:rFonts w:eastAsiaTheme="minorHAnsi"/>
          <w:szCs w:val="22"/>
          <w:lang w:val="en-AU" w:eastAsia="en-AU"/>
        </w:rPr>
        <w:t>Environmental Systems Research Institute</w:t>
      </w:r>
      <w:r w:rsidR="00E90F48" w:rsidRPr="00883BEF">
        <w:rPr>
          <w:rFonts w:cs="Arial"/>
          <w:szCs w:val="22"/>
          <w:lang w:val="en-AU"/>
        </w:rPr>
        <w:t xml:space="preserve"> </w:t>
      </w:r>
      <w:r w:rsidR="00E90F48">
        <w:rPr>
          <w:rFonts w:cs="Arial"/>
          <w:szCs w:val="22"/>
          <w:lang w:val="en-AU"/>
        </w:rPr>
        <w:t>[</w:t>
      </w:r>
      <w:r w:rsidRPr="00883BEF">
        <w:rPr>
          <w:rFonts w:cs="Arial"/>
          <w:szCs w:val="22"/>
          <w:lang w:val="en-AU"/>
        </w:rPr>
        <w:t>ESRI</w:t>
      </w:r>
      <w:r w:rsidR="00E90F48">
        <w:rPr>
          <w:rFonts w:cs="Arial"/>
          <w:szCs w:val="22"/>
          <w:lang w:val="en-AU"/>
        </w:rPr>
        <w:t>]</w:t>
      </w:r>
      <w:r w:rsidRPr="00883BEF">
        <w:rPr>
          <w:rFonts w:cs="Arial"/>
          <w:szCs w:val="22"/>
          <w:lang w:val="en-AU"/>
        </w:rPr>
        <w:t>, 2010)</w:t>
      </w:r>
      <w:r w:rsidR="00720EDF" w:rsidRPr="00883BEF">
        <w:rPr>
          <w:rFonts w:cs="Arial"/>
          <w:szCs w:val="22"/>
          <w:lang w:val="en-AU"/>
        </w:rPr>
        <w:fldChar w:fldCharType="end"/>
      </w:r>
      <w:r w:rsidRPr="00883BEF">
        <w:rPr>
          <w:rFonts w:cs="Arial"/>
          <w:szCs w:val="22"/>
          <w:lang w:val="en-AU"/>
        </w:rPr>
        <w:t>.</w:t>
      </w:r>
    </w:p>
    <w:p w14:paraId="246BBE97" w14:textId="37FA514C" w:rsidR="00803656" w:rsidRPr="00883BEF" w:rsidRDefault="00803656" w:rsidP="00803656">
      <w:pPr>
        <w:rPr>
          <w:rFonts w:cs="Arial"/>
          <w:szCs w:val="22"/>
          <w:lang w:val="en-AU"/>
        </w:rPr>
      </w:pPr>
      <w:r w:rsidRPr="00883BEF">
        <w:rPr>
          <w:rFonts w:cs="Arial"/>
          <w:szCs w:val="22"/>
          <w:lang w:val="en-AU"/>
        </w:rPr>
        <w:t xml:space="preserve">The main modifications applied to the method presented in </w:t>
      </w:r>
      <w:r w:rsidR="00720EDF"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xml:space="preserve"> are </w:t>
      </w:r>
      <w:r w:rsidR="00662061">
        <w:rPr>
          <w:rFonts w:cs="Arial"/>
          <w:szCs w:val="22"/>
          <w:lang w:val="en-AU"/>
        </w:rPr>
        <w:t xml:space="preserve">that </w:t>
      </w:r>
      <w:r w:rsidRPr="00883BEF">
        <w:rPr>
          <w:rFonts w:cs="Arial"/>
          <w:szCs w:val="22"/>
          <w:lang w:val="en-AU"/>
        </w:rPr>
        <w:t xml:space="preserve">the qualitative assessment of pollutant dispersion in river plumes is replaced by a relationship between </w:t>
      </w:r>
      <w:r w:rsidRPr="00883BEF">
        <w:rPr>
          <w:rFonts w:cs="Arial"/>
          <w:i/>
          <w:szCs w:val="22"/>
          <w:lang w:val="en-AU"/>
        </w:rPr>
        <w:t>in-situ</w:t>
      </w:r>
      <w:r w:rsidRPr="00883BEF">
        <w:rPr>
          <w:rFonts w:cs="Arial"/>
          <w:szCs w:val="22"/>
          <w:lang w:val="en-AU"/>
        </w:rPr>
        <w:t xml:space="preserve"> DIN mass and the six colour classes in the river plume maps; the cost-distance function used in </w:t>
      </w:r>
      <w:r w:rsidR="00720EDF"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xml:space="preserve"> to reproduce the shape of each individual river plume is replaced by the path-distance function, which is also available in ArcMap Spatial Analyst </w:t>
      </w:r>
      <w:r w:rsidR="00720EDF" w:rsidRPr="00883BEF">
        <w:rPr>
          <w:rFonts w:cs="Arial"/>
          <w:szCs w:val="22"/>
          <w:lang w:val="en-AU"/>
        </w:rPr>
        <w:fldChar w:fldCharType="begin"/>
      </w:r>
      <w:r w:rsidRPr="00883BEF">
        <w:rPr>
          <w:rFonts w:cs="Arial"/>
          <w:szCs w:val="22"/>
          <w:lang w:val="en-AU"/>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00720EDF" w:rsidRPr="00883BEF">
        <w:rPr>
          <w:rFonts w:cs="Arial"/>
          <w:szCs w:val="22"/>
          <w:lang w:val="en-AU"/>
        </w:rPr>
        <w:fldChar w:fldCharType="separate"/>
      </w:r>
      <w:r w:rsidRPr="00883BEF">
        <w:rPr>
          <w:rFonts w:cs="Arial"/>
          <w:noProof/>
          <w:szCs w:val="22"/>
          <w:lang w:val="en-AU"/>
        </w:rPr>
        <w:t>(</w:t>
      </w:r>
      <w:hyperlink w:anchor="_ENREF_8" w:tooltip="ESRI, 2010 #1270" w:history="1">
        <w:r w:rsidRPr="00883BEF">
          <w:rPr>
            <w:rFonts w:cs="Arial"/>
            <w:noProof/>
            <w:szCs w:val="22"/>
            <w:lang w:val="en-AU"/>
          </w:rPr>
          <w:t>ESRI</w:t>
        </w:r>
        <w:r w:rsidR="008D3E71">
          <w:rPr>
            <w:rFonts w:cs="Arial"/>
            <w:noProof/>
            <w:szCs w:val="22"/>
            <w:lang w:val="en-AU"/>
          </w:rPr>
          <w:t>,</w:t>
        </w:r>
        <w:r w:rsidRPr="00883BEF">
          <w:rPr>
            <w:rFonts w:cs="Arial"/>
            <w:noProof/>
            <w:szCs w:val="22"/>
            <w:lang w:val="en-AU"/>
          </w:rPr>
          <w:t xml:space="preserve"> 2010</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xml:space="preserve"> and a DIN decay function is applied to </w:t>
      </w:r>
      <w:r w:rsidR="00662061">
        <w:rPr>
          <w:rFonts w:cs="Arial"/>
          <w:szCs w:val="22"/>
          <w:lang w:val="en-AU"/>
        </w:rPr>
        <w:t xml:space="preserve">the </w:t>
      </w:r>
      <w:r w:rsidRPr="00883BEF">
        <w:rPr>
          <w:rFonts w:cs="Arial"/>
          <w:szCs w:val="22"/>
          <w:lang w:val="en-AU"/>
        </w:rPr>
        <w:t>DIN mass exported from the rivers to account for potential biological uptake.</w:t>
      </w:r>
    </w:p>
    <w:p w14:paraId="246BBE98" w14:textId="22B98F27" w:rsidR="00803656" w:rsidRDefault="00564B15" w:rsidP="00803656">
      <w:pPr>
        <w:rPr>
          <w:rFonts w:cs="Arial"/>
          <w:szCs w:val="22"/>
          <w:lang w:val="en-AU"/>
        </w:rPr>
      </w:pPr>
      <w:r>
        <w:rPr>
          <w:rFonts w:cs="Arial"/>
          <w:szCs w:val="22"/>
          <w:lang w:val="en-AU"/>
        </w:rPr>
        <w:t xml:space="preserve">The model is described in detail in Appendix D-9 and </w:t>
      </w:r>
      <w:r w:rsidR="00803656" w:rsidRPr="00883BEF">
        <w:rPr>
          <w:rFonts w:cs="Arial"/>
          <w:szCs w:val="22"/>
          <w:lang w:val="en-AU"/>
        </w:rPr>
        <w:t>has four main components: (a) modelling of individual river plumes</w:t>
      </w:r>
      <w:r w:rsidR="00662061">
        <w:rPr>
          <w:rFonts w:cs="Arial"/>
          <w:szCs w:val="22"/>
          <w:lang w:val="en-AU"/>
        </w:rPr>
        <w:t>,</w:t>
      </w:r>
      <w:r w:rsidR="00662061" w:rsidRPr="00883BEF">
        <w:rPr>
          <w:rFonts w:cs="Arial"/>
          <w:szCs w:val="22"/>
          <w:lang w:val="en-AU"/>
        </w:rPr>
        <w:t xml:space="preserve"> </w:t>
      </w:r>
      <w:r w:rsidR="00803656" w:rsidRPr="00883BEF">
        <w:rPr>
          <w:rFonts w:cs="Arial"/>
          <w:szCs w:val="22"/>
          <w:lang w:val="en-AU"/>
        </w:rPr>
        <w:t>(b) DIN dispersion function</w:t>
      </w:r>
      <w:r w:rsidR="00662061">
        <w:rPr>
          <w:rFonts w:cs="Arial"/>
          <w:szCs w:val="22"/>
          <w:lang w:val="en-AU"/>
        </w:rPr>
        <w:t>,</w:t>
      </w:r>
      <w:r w:rsidR="00662061" w:rsidRPr="00883BEF">
        <w:rPr>
          <w:rFonts w:cs="Arial"/>
          <w:szCs w:val="22"/>
          <w:lang w:val="en-AU"/>
        </w:rPr>
        <w:t xml:space="preserve"> </w:t>
      </w:r>
      <w:r w:rsidR="00803656" w:rsidRPr="00883BEF">
        <w:rPr>
          <w:rFonts w:cs="Arial"/>
          <w:szCs w:val="22"/>
          <w:lang w:val="en-AU"/>
        </w:rPr>
        <w:t xml:space="preserve">(c) DIN decay function and (d) mapping of DIN concentration over the GBR lagoon. The conceptual model in </w:t>
      </w:r>
      <w:r>
        <w:rPr>
          <w:rFonts w:cs="Arial"/>
          <w:szCs w:val="22"/>
          <w:lang w:val="en-AU"/>
        </w:rPr>
        <w:t>Appendix D-9</w:t>
      </w:r>
      <w:r w:rsidR="00803656">
        <w:rPr>
          <w:rFonts w:cs="Arial"/>
          <w:szCs w:val="22"/>
          <w:lang w:val="en-AU"/>
        </w:rPr>
        <w:t xml:space="preserve"> </w:t>
      </w:r>
      <w:r w:rsidR="00803656" w:rsidRPr="00883BEF">
        <w:rPr>
          <w:rFonts w:cs="Arial"/>
          <w:szCs w:val="22"/>
          <w:lang w:val="en-AU"/>
        </w:rPr>
        <w:t xml:space="preserve">shows how each model component is set up and how they are combined to produce the DIN dispersion maps. The basic idea of the DIN dispersion maps is to produce river plume maps, </w:t>
      </w:r>
      <w:r w:rsidR="00E90F48">
        <w:rPr>
          <w:rFonts w:cs="Arial"/>
          <w:szCs w:val="22"/>
          <w:lang w:val="en-AU"/>
        </w:rPr>
        <w:t>similar to</w:t>
      </w:r>
      <w:r w:rsidR="00E90F48" w:rsidRPr="00883BEF">
        <w:rPr>
          <w:rFonts w:cs="Arial"/>
          <w:szCs w:val="22"/>
          <w:lang w:val="en-AU"/>
        </w:rPr>
        <w:t xml:space="preserve"> </w:t>
      </w:r>
      <w:r w:rsidR="00803656" w:rsidRPr="00883BEF">
        <w:rPr>
          <w:rFonts w:cs="Arial"/>
          <w:szCs w:val="22"/>
          <w:lang w:val="en-AU"/>
        </w:rPr>
        <w:t xml:space="preserve">those produced for the GBR (see </w:t>
      </w:r>
      <w:r w:rsidR="0045117F">
        <w:rPr>
          <w:rFonts w:cs="Arial"/>
          <w:szCs w:val="22"/>
          <w:lang w:val="en-AU"/>
        </w:rPr>
        <w:t xml:space="preserve">Section </w:t>
      </w:r>
      <w:r w:rsidR="0045117F">
        <w:rPr>
          <w:rFonts w:cs="Arial"/>
          <w:szCs w:val="22"/>
          <w:lang w:val="en-AU"/>
        </w:rPr>
        <w:fldChar w:fldCharType="begin"/>
      </w:r>
      <w:r w:rsidR="0045117F">
        <w:rPr>
          <w:rFonts w:cs="Arial"/>
          <w:szCs w:val="22"/>
          <w:lang w:val="en-AU"/>
        </w:rPr>
        <w:instrText xml:space="preserve"> REF _Ref516847035 \h </w:instrText>
      </w:r>
      <w:r w:rsidR="0045117F">
        <w:rPr>
          <w:rFonts w:cs="Arial"/>
          <w:szCs w:val="22"/>
          <w:lang w:val="en-AU"/>
        </w:rPr>
      </w:r>
      <w:r w:rsidR="0045117F">
        <w:rPr>
          <w:rFonts w:cs="Arial"/>
          <w:szCs w:val="22"/>
          <w:lang w:val="en-AU"/>
        </w:rPr>
        <w:fldChar w:fldCharType="separate"/>
      </w:r>
      <w:r w:rsidR="00E1494F">
        <w:t>Wet season</w:t>
      </w:r>
      <w:r w:rsidR="00E1494F" w:rsidRPr="00202A68">
        <w:t xml:space="preserve"> water type map</w:t>
      </w:r>
      <w:r w:rsidR="00E1494F">
        <w:t>s and exposure assessment</w:t>
      </w:r>
      <w:r w:rsidR="0045117F">
        <w:rPr>
          <w:rFonts w:cs="Arial"/>
          <w:szCs w:val="22"/>
          <w:lang w:val="en-AU"/>
        </w:rPr>
        <w:fldChar w:fldCharType="end"/>
      </w:r>
      <w:r w:rsidR="00803656" w:rsidRPr="00883BEF">
        <w:rPr>
          <w:rFonts w:cs="Arial"/>
          <w:szCs w:val="22"/>
          <w:lang w:val="en-AU"/>
        </w:rPr>
        <w:t xml:space="preserve">), for each individual river in the model. </w:t>
      </w:r>
      <w:r w:rsidR="00803656">
        <w:rPr>
          <w:rFonts w:cs="Arial"/>
          <w:szCs w:val="22"/>
          <w:lang w:val="en-AU"/>
        </w:rPr>
        <w:t>T</w:t>
      </w:r>
      <w:r w:rsidR="00803656" w:rsidRPr="00883BEF">
        <w:rPr>
          <w:rFonts w:cs="Arial"/>
          <w:szCs w:val="22"/>
          <w:lang w:val="en-AU"/>
        </w:rPr>
        <w:t xml:space="preserve">he end-of-catchment load of each river can </w:t>
      </w:r>
      <w:r w:rsidR="00803656">
        <w:rPr>
          <w:rFonts w:cs="Arial"/>
          <w:szCs w:val="22"/>
          <w:lang w:val="en-AU"/>
        </w:rPr>
        <w:t xml:space="preserve">then </w:t>
      </w:r>
      <w:r w:rsidR="00803656" w:rsidRPr="00883BEF">
        <w:rPr>
          <w:rFonts w:cs="Arial"/>
          <w:szCs w:val="22"/>
          <w:lang w:val="en-AU"/>
        </w:rPr>
        <w:t>be dispersed over its individual river plume. To control this dispersion</w:t>
      </w:r>
      <w:r w:rsidR="00803656">
        <w:rPr>
          <w:rFonts w:cs="Arial"/>
          <w:szCs w:val="22"/>
          <w:lang w:val="en-AU"/>
        </w:rPr>
        <w:t>,</w:t>
      </w:r>
      <w:r w:rsidR="00803656" w:rsidRPr="00883BEF">
        <w:rPr>
          <w:rFonts w:cs="Arial"/>
          <w:szCs w:val="22"/>
          <w:lang w:val="en-AU"/>
        </w:rPr>
        <w:t xml:space="preserve"> a relationship based on the mass proportion of DIN in each plume colour class determined at </w:t>
      </w:r>
      <w:r w:rsidR="00803656">
        <w:rPr>
          <w:rFonts w:cs="Arial"/>
          <w:szCs w:val="22"/>
          <w:lang w:val="en-AU"/>
        </w:rPr>
        <w:t xml:space="preserve">the </w:t>
      </w:r>
      <w:r w:rsidR="00803656" w:rsidRPr="00883BEF">
        <w:rPr>
          <w:rFonts w:cs="Arial"/>
          <w:szCs w:val="22"/>
          <w:lang w:val="en-AU"/>
        </w:rPr>
        <w:t xml:space="preserve">GBR scale is used. To account for potential DIN uptake, the ratio between an </w:t>
      </w:r>
      <w:r w:rsidR="00803656" w:rsidRPr="001853EB">
        <w:rPr>
          <w:rFonts w:cs="Arial"/>
          <w:i/>
          <w:szCs w:val="22"/>
          <w:lang w:val="en-AU"/>
        </w:rPr>
        <w:t xml:space="preserve">in-situ </w:t>
      </w:r>
      <w:r w:rsidR="00803656" w:rsidRPr="00883BEF">
        <w:rPr>
          <w:rFonts w:cs="Arial"/>
          <w:szCs w:val="22"/>
          <w:lang w:val="en-AU"/>
        </w:rPr>
        <w:t xml:space="preserve">DIN </w:t>
      </w:r>
      <w:r w:rsidR="00670004">
        <w:rPr>
          <w:rFonts w:cs="Arial"/>
          <w:szCs w:val="22"/>
          <w:lang w:val="en-AU"/>
        </w:rPr>
        <w:t>×</w:t>
      </w:r>
      <w:r w:rsidR="00FD1577">
        <w:rPr>
          <w:rFonts w:cs="Arial"/>
          <w:szCs w:val="22"/>
          <w:lang w:val="en-AU"/>
        </w:rPr>
        <w:t xml:space="preserve"> </w:t>
      </w:r>
      <w:r w:rsidR="00803656" w:rsidRPr="00883BEF">
        <w:rPr>
          <w:rFonts w:cs="Arial"/>
          <w:szCs w:val="22"/>
          <w:lang w:val="en-AU"/>
        </w:rPr>
        <w:t xml:space="preserve">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dispersed DIN from each river is summed together to represent the total annual DIN dispersion over the GBR lagoon discharged by the rivers. </w:t>
      </w:r>
      <w:r w:rsidR="0045117F">
        <w:rPr>
          <w:rFonts w:cs="Arial"/>
          <w:szCs w:val="22"/>
          <w:lang w:val="en-AU"/>
        </w:rPr>
        <w:t>These</w:t>
      </w:r>
      <w:r w:rsidR="00803656" w:rsidRPr="00883BEF">
        <w:rPr>
          <w:rFonts w:cs="Arial"/>
          <w:szCs w:val="22"/>
          <w:lang w:val="en-AU"/>
        </w:rPr>
        <w:t xml:space="preserve"> four major steps are </w:t>
      </w:r>
      <w:r w:rsidR="0045117F">
        <w:rPr>
          <w:rFonts w:cs="Arial"/>
          <w:szCs w:val="22"/>
          <w:lang w:val="en-AU"/>
        </w:rPr>
        <w:t>described below</w:t>
      </w:r>
      <w:r w:rsidR="00803656" w:rsidRPr="00883BEF">
        <w:rPr>
          <w:rFonts w:cs="Arial"/>
          <w:szCs w:val="22"/>
          <w:lang w:val="en-AU"/>
        </w:rPr>
        <w:t>, starting with the generation of individual river plumes.</w:t>
      </w:r>
    </w:p>
    <w:p w14:paraId="246BBE99" w14:textId="44494CE5" w:rsidR="00294BD7" w:rsidRDefault="00564B15" w:rsidP="00803656">
      <w:r>
        <w:t>As per the 2015</w:t>
      </w:r>
      <w:r w:rsidR="00662061">
        <w:t>–</w:t>
      </w:r>
      <w:r>
        <w:t>16</w:t>
      </w:r>
      <w:r w:rsidR="00890A20">
        <w:t xml:space="preserve"> report, the </w:t>
      </w:r>
      <w:r w:rsidR="00294BD7">
        <w:t>difference between the estimated wet season DIN concentrat</w:t>
      </w:r>
      <w:r w:rsidR="00294BD7" w:rsidRPr="00B239E5">
        <w:t xml:space="preserve">ion </w:t>
      </w:r>
      <w:r w:rsidR="00294BD7">
        <w:t>and TSS concentrations</w:t>
      </w:r>
      <w:r w:rsidR="00294BD7" w:rsidRPr="00B239E5">
        <w:t xml:space="preserve"> in the GBR lagoon</w:t>
      </w:r>
      <w:r w:rsidR="00294BD7">
        <w:t xml:space="preserve"> for the 201</w:t>
      </w:r>
      <w:r w:rsidR="00890A20">
        <w:t>7</w:t>
      </w:r>
      <w:r w:rsidR="00294BD7" w:rsidRPr="00B239E5">
        <w:t xml:space="preserve"> water year (1 October</w:t>
      </w:r>
      <w:r w:rsidR="00294BD7" w:rsidRPr="004A5BF7">
        <w:t xml:space="preserve"> </w:t>
      </w:r>
      <w:r w:rsidR="00327AF2">
        <w:t xml:space="preserve">2016 </w:t>
      </w:r>
      <w:r w:rsidR="00294BD7" w:rsidRPr="00B239E5">
        <w:t>to 30 September</w:t>
      </w:r>
      <w:r w:rsidR="00327AF2">
        <w:t xml:space="preserve"> 2017</w:t>
      </w:r>
      <w:r w:rsidR="00294BD7" w:rsidRPr="00B239E5">
        <w:t>)</w:t>
      </w:r>
      <w:r w:rsidR="00294BD7">
        <w:t xml:space="preserve"> </w:t>
      </w:r>
      <w:r w:rsidR="00DC36D3">
        <w:t xml:space="preserve">has been calculated </w:t>
      </w:r>
      <w:r w:rsidR="00294BD7">
        <w:t>and compared to the pre-</w:t>
      </w:r>
      <w:r w:rsidR="007F7F07">
        <w:t>development</w:t>
      </w:r>
      <w:r w:rsidR="00294BD7">
        <w:t xml:space="preserve"> loads. This can be interpreted as ‘anthropogenic’ DIN or TSS concentrations, highlighting the areas of greatest change with current land use</w:t>
      </w:r>
      <w:r w:rsidR="004822B4">
        <w:t xml:space="preserve"> characteristics. It is proposed that this output is developed into a reporting metric for future reports.</w:t>
      </w:r>
    </w:p>
    <w:p w14:paraId="246BBE9A" w14:textId="4691CCD6" w:rsidR="00000B27" w:rsidRPr="00961331" w:rsidRDefault="00000B27" w:rsidP="00000B27">
      <w:pPr>
        <w:rPr>
          <w:rFonts w:cs="Arial"/>
          <w:szCs w:val="22"/>
        </w:rPr>
      </w:pPr>
      <w:r w:rsidRPr="00961331">
        <w:rPr>
          <w:rFonts w:cs="Arial"/>
          <w:szCs w:val="22"/>
        </w:rPr>
        <w:t xml:space="preserve">The preferential northward movement of the river plumes can result in increased model-predicted DIN concentration in areas that may not directly receive high DIN loads from their catchments. </w:t>
      </w:r>
      <w:r>
        <w:rPr>
          <w:rFonts w:cs="Arial"/>
          <w:szCs w:val="22"/>
        </w:rPr>
        <w:t>T</w:t>
      </w:r>
      <w:r w:rsidRPr="00961331">
        <w:rPr>
          <w:rFonts w:cs="Arial"/>
          <w:szCs w:val="22"/>
        </w:rPr>
        <w:t xml:space="preserve">he contribution of DIN from rivers to the waters of each NRM region was determined </w:t>
      </w:r>
      <w:r>
        <w:rPr>
          <w:rFonts w:cs="Arial"/>
          <w:szCs w:val="22"/>
        </w:rPr>
        <w:t>by the</w:t>
      </w:r>
      <w:r w:rsidRPr="00961331">
        <w:rPr>
          <w:rFonts w:cs="Arial"/>
          <w:szCs w:val="22"/>
        </w:rPr>
        <w:t xml:space="preserve"> amount of DIN exported from each river that reaches a particular NRM region</w:t>
      </w:r>
      <w:r>
        <w:rPr>
          <w:rFonts w:cs="Arial"/>
          <w:szCs w:val="22"/>
        </w:rPr>
        <w:t>,</w:t>
      </w:r>
      <w:r w:rsidRPr="00961331">
        <w:rPr>
          <w:rFonts w:cs="Arial"/>
          <w:szCs w:val="22"/>
        </w:rPr>
        <w:t xml:space="preserve"> divided by the total amount of DIN in that region. Two periods were considered</w:t>
      </w:r>
      <w:r w:rsidR="00DC36D3">
        <w:rPr>
          <w:rFonts w:cs="Arial"/>
          <w:szCs w:val="22"/>
        </w:rPr>
        <w:t>,</w:t>
      </w:r>
      <w:r w:rsidRPr="00961331">
        <w:rPr>
          <w:rFonts w:cs="Arial"/>
          <w:szCs w:val="22"/>
        </w:rPr>
        <w:t xml:space="preserve"> </w:t>
      </w:r>
      <w:r w:rsidR="002E4EA5">
        <w:rPr>
          <w:rFonts w:cs="Arial"/>
          <w:szCs w:val="22"/>
        </w:rPr>
        <w:t>pre-development</w:t>
      </w:r>
      <w:r w:rsidR="00502415">
        <w:rPr>
          <w:rFonts w:cs="Arial"/>
          <w:szCs w:val="22"/>
        </w:rPr>
        <w:t xml:space="preserve"> </w:t>
      </w:r>
      <w:r>
        <w:rPr>
          <w:rFonts w:cs="Arial"/>
          <w:szCs w:val="22"/>
        </w:rPr>
        <w:t>and current (</w:t>
      </w:r>
      <w:r w:rsidR="001D5EFD">
        <w:rPr>
          <w:rFonts w:cs="Arial"/>
          <w:szCs w:val="22"/>
        </w:rPr>
        <w:t>2016</w:t>
      </w:r>
      <w:r w:rsidR="005E2D44">
        <w:rPr>
          <w:color w:val="000000" w:themeColor="text1"/>
          <w:szCs w:val="22"/>
          <w:lang w:val="en-AU"/>
        </w:rPr>
        <w:t>–</w:t>
      </w:r>
      <w:r w:rsidR="001D5EFD">
        <w:rPr>
          <w:rFonts w:cs="Arial"/>
          <w:szCs w:val="22"/>
        </w:rPr>
        <w:t>17</w:t>
      </w:r>
      <w:r>
        <w:rPr>
          <w:rFonts w:cs="Arial"/>
          <w:szCs w:val="22"/>
        </w:rPr>
        <w:t xml:space="preserve">) </w:t>
      </w:r>
      <w:r w:rsidR="002E4EA5">
        <w:rPr>
          <w:rFonts w:cs="Arial"/>
          <w:szCs w:val="22"/>
        </w:rPr>
        <w:t>water years</w:t>
      </w:r>
      <w:r w:rsidRPr="008A2DCB">
        <w:rPr>
          <w:rFonts w:cs="Arial"/>
          <w:szCs w:val="22"/>
        </w:rPr>
        <w:t>. If a</w:t>
      </w:r>
      <w:r w:rsidRPr="00961331">
        <w:rPr>
          <w:rFonts w:cs="Arial"/>
          <w:szCs w:val="22"/>
        </w:rPr>
        <w:t xml:space="preserve"> river presents a DIN contribution of 100% to a particular NRM region, this means that no other river included in the model contributes DIN to that NRM region.</w:t>
      </w:r>
      <w:r>
        <w:rPr>
          <w:rFonts w:cs="Arial"/>
          <w:szCs w:val="22"/>
        </w:rPr>
        <w:t xml:space="preserve"> Th</w:t>
      </w:r>
      <w:r w:rsidR="00665BC4">
        <w:rPr>
          <w:rFonts w:cs="Arial"/>
          <w:szCs w:val="22"/>
        </w:rPr>
        <w:t>ese</w:t>
      </w:r>
      <w:r>
        <w:rPr>
          <w:rFonts w:cs="Arial"/>
          <w:szCs w:val="22"/>
        </w:rPr>
        <w:t xml:space="preserve"> data </w:t>
      </w:r>
      <w:r w:rsidR="00665BC4">
        <w:rPr>
          <w:rFonts w:cs="Arial"/>
          <w:szCs w:val="22"/>
        </w:rPr>
        <w:t xml:space="preserve">are </w:t>
      </w:r>
      <w:r>
        <w:rPr>
          <w:rFonts w:cs="Arial"/>
          <w:szCs w:val="22"/>
        </w:rPr>
        <w:t xml:space="preserve">presented for each NRM region in the Regional </w:t>
      </w:r>
      <w:r w:rsidR="0022007F">
        <w:rPr>
          <w:rFonts w:cs="Arial"/>
          <w:szCs w:val="22"/>
        </w:rPr>
        <w:t xml:space="preserve">reports </w:t>
      </w:r>
      <w:r>
        <w:rPr>
          <w:rFonts w:cs="Arial"/>
          <w:szCs w:val="22"/>
        </w:rPr>
        <w:t xml:space="preserve">(Section </w:t>
      </w:r>
      <w:r w:rsidR="00665BC4">
        <w:rPr>
          <w:rFonts w:cs="Arial"/>
          <w:szCs w:val="22"/>
        </w:rPr>
        <w:t>3</w:t>
      </w:r>
      <w:r>
        <w:rPr>
          <w:rFonts w:cs="Arial"/>
          <w:szCs w:val="22"/>
        </w:rPr>
        <w:t>.4).</w:t>
      </w:r>
    </w:p>
    <w:p w14:paraId="246BBE9B" w14:textId="2CA7A324" w:rsidR="00803656" w:rsidRPr="00883BEF" w:rsidRDefault="00803656" w:rsidP="00803656">
      <w:pPr>
        <w:rPr>
          <w:rFonts w:cs="Arial"/>
          <w:szCs w:val="22"/>
          <w:lang w:val="en-AU"/>
        </w:rPr>
      </w:pPr>
      <w:r w:rsidRPr="00883BEF">
        <w:rPr>
          <w:rFonts w:cs="Arial"/>
          <w:szCs w:val="22"/>
          <w:lang w:val="en-AU"/>
        </w:rPr>
        <w:t xml:space="preserve">The method developed for the dispersion of land-based </w:t>
      </w:r>
      <w:r>
        <w:rPr>
          <w:rFonts w:cs="Arial"/>
          <w:szCs w:val="22"/>
          <w:lang w:val="en-AU"/>
        </w:rPr>
        <w:t>DIN</w:t>
      </w:r>
      <w:r w:rsidRPr="00883BEF">
        <w:rPr>
          <w:rFonts w:cs="Arial"/>
          <w:szCs w:val="22"/>
          <w:lang w:val="en-AU"/>
        </w:rPr>
        <w:t xml:space="preserve"> was also applied for </w:t>
      </w:r>
      <w:r>
        <w:rPr>
          <w:rFonts w:cs="Arial"/>
          <w:szCs w:val="22"/>
          <w:lang w:val="en-AU"/>
        </w:rPr>
        <w:t>PN</w:t>
      </w:r>
      <w:r w:rsidRPr="00883BEF">
        <w:rPr>
          <w:rFonts w:cs="Arial"/>
          <w:szCs w:val="22"/>
          <w:lang w:val="en-AU"/>
        </w:rPr>
        <w:t xml:space="preserve"> and </w:t>
      </w:r>
      <w:r>
        <w:rPr>
          <w:rFonts w:cs="Arial"/>
          <w:szCs w:val="22"/>
          <w:lang w:val="en-AU"/>
        </w:rPr>
        <w:t>TSS</w:t>
      </w:r>
      <w:r w:rsidR="008D3E71">
        <w:rPr>
          <w:rFonts w:cs="Arial"/>
          <w:szCs w:val="22"/>
          <w:lang w:val="en-AU"/>
        </w:rPr>
        <w:t xml:space="preserve">; </w:t>
      </w:r>
      <w:r w:rsidR="00FD6F12">
        <w:rPr>
          <w:rFonts w:cs="Arial"/>
          <w:szCs w:val="22"/>
          <w:lang w:val="en-AU"/>
        </w:rPr>
        <w:t xml:space="preserve">however, PN is not reported here due to lower confidence in our understanding of the processing and transformation of PN </w:t>
      </w:r>
      <w:r w:rsidR="008026B6">
        <w:rPr>
          <w:rFonts w:cs="Arial"/>
          <w:szCs w:val="22"/>
          <w:lang w:val="en-AU"/>
        </w:rPr>
        <w:t>in river plumes and the low confidence in the model loading data</w:t>
      </w:r>
      <w:r w:rsidR="00FD6F12">
        <w:rPr>
          <w:rFonts w:cs="Arial"/>
          <w:szCs w:val="22"/>
          <w:lang w:val="en-AU"/>
        </w:rPr>
        <w:t xml:space="preserve">. </w:t>
      </w:r>
      <w:r>
        <w:rPr>
          <w:rFonts w:cs="Arial"/>
          <w:szCs w:val="22"/>
          <w:lang w:val="en-AU"/>
        </w:rPr>
        <w:t>De</w:t>
      </w:r>
      <w:r w:rsidRPr="00883BEF">
        <w:rPr>
          <w:rFonts w:cs="Arial"/>
          <w:szCs w:val="22"/>
          <w:lang w:val="en-AU"/>
        </w:rPr>
        <w:t xml:space="preserve">tails </w:t>
      </w:r>
      <w:r w:rsidRPr="00A13B8E">
        <w:rPr>
          <w:lang w:val="en-AU"/>
        </w:rPr>
        <w:t>of the methods used for this study are presented in</w:t>
      </w:r>
      <w:r w:rsidR="00564B15">
        <w:rPr>
          <w:lang w:val="en-AU"/>
        </w:rPr>
        <w:t xml:space="preserve"> Appendix D-9</w:t>
      </w:r>
      <w:r w:rsidRPr="00A13B8E">
        <w:rPr>
          <w:lang w:val="en-AU"/>
        </w:rPr>
        <w:t>.</w:t>
      </w:r>
    </w:p>
    <w:p w14:paraId="246BBE9E" w14:textId="78FD4207" w:rsidR="00803656" w:rsidRPr="00F27E1A" w:rsidRDefault="00564B15" w:rsidP="001853EB">
      <w:pPr>
        <w:pStyle w:val="Heading2"/>
      </w:pPr>
      <w:bookmarkStart w:id="609" w:name="_Toc459158358"/>
      <w:bookmarkStart w:id="610" w:name="_Toc459158631"/>
      <w:bookmarkStart w:id="611" w:name="_Toc459158905"/>
      <w:bookmarkStart w:id="612" w:name="_Toc459209904"/>
      <w:bookmarkStart w:id="613" w:name="_Toc459329030"/>
      <w:bookmarkStart w:id="614" w:name="_Toc459329389"/>
      <w:bookmarkStart w:id="615" w:name="_Toc459329750"/>
      <w:bookmarkStart w:id="616" w:name="_Toc459330110"/>
      <w:bookmarkStart w:id="617" w:name="_Toc459330470"/>
      <w:bookmarkStart w:id="618" w:name="_Toc459330830"/>
      <w:bookmarkStart w:id="619" w:name="_Toc459331190"/>
      <w:bookmarkStart w:id="620" w:name="_Toc459331550"/>
      <w:bookmarkStart w:id="621" w:name="_Toc459331910"/>
      <w:bookmarkStart w:id="622" w:name="_Toc459158359"/>
      <w:bookmarkStart w:id="623" w:name="_Toc459158632"/>
      <w:bookmarkStart w:id="624" w:name="_Toc459158906"/>
      <w:bookmarkStart w:id="625" w:name="_Toc459209905"/>
      <w:bookmarkStart w:id="626" w:name="_Toc459329031"/>
      <w:bookmarkStart w:id="627" w:name="_Toc459329390"/>
      <w:bookmarkStart w:id="628" w:name="_Toc459329751"/>
      <w:bookmarkStart w:id="629" w:name="_Toc459330111"/>
      <w:bookmarkStart w:id="630" w:name="_Toc459330471"/>
      <w:bookmarkStart w:id="631" w:name="_Toc459330831"/>
      <w:bookmarkStart w:id="632" w:name="_Toc459331191"/>
      <w:bookmarkStart w:id="633" w:name="_Toc459331551"/>
      <w:bookmarkStart w:id="634" w:name="_Toc459331911"/>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r w:rsidRPr="00F27E1A">
        <w:t xml:space="preserve"> </w:t>
      </w:r>
      <w:bookmarkStart w:id="635" w:name="_Toc517259735"/>
      <w:r w:rsidR="00803656" w:rsidRPr="00F27E1A">
        <w:t xml:space="preserve">‘Zones of influence’ for river </w:t>
      </w:r>
      <w:r w:rsidR="00863D9D" w:rsidRPr="00F27E1A">
        <w:t>discharge</w:t>
      </w:r>
      <w:bookmarkEnd w:id="635"/>
    </w:p>
    <w:p w14:paraId="246BBE9F" w14:textId="6C20ED21" w:rsidR="00803656" w:rsidRPr="00A87967" w:rsidRDefault="00803656" w:rsidP="00803656">
      <w:pPr>
        <w:rPr>
          <w:szCs w:val="22"/>
          <w:lang w:val="en-AU"/>
        </w:rPr>
      </w:pPr>
      <w:r w:rsidRPr="008467AA">
        <w:rPr>
          <w:bCs/>
          <w:lang w:val="en-AU"/>
        </w:rPr>
        <w:t xml:space="preserve">Hydrodynamic models provide a tool for identifying, quantifying and communicating the spatial impact of discharges from various rivers into the GBR lagoon. </w:t>
      </w:r>
      <w:r w:rsidR="007B14CA" w:rsidRPr="007F27EE">
        <w:t>The cumulative exposure was calculated for a longer period</w:t>
      </w:r>
      <w:r w:rsidR="00863D9D">
        <w:t xml:space="preserve"> this year</w:t>
      </w:r>
      <w:r w:rsidR="007B14CA" w:rsidRPr="007F27EE">
        <w:t>, spanning from October 2016 to June 2017</w:t>
      </w:r>
      <w:r w:rsidR="007B14CA">
        <w:t xml:space="preserve"> to capture more events</w:t>
      </w:r>
      <w:r w:rsidR="007B14CA" w:rsidRPr="007F27EE">
        <w:t xml:space="preserve">. In </w:t>
      </w:r>
      <w:r w:rsidR="00360800">
        <w:t>comparison</w:t>
      </w:r>
      <w:r w:rsidR="00863D9D">
        <w:t>,</w:t>
      </w:r>
      <w:r w:rsidR="00360800">
        <w:t xml:space="preserve"> </w:t>
      </w:r>
      <w:r w:rsidR="00360800" w:rsidRPr="007F27EE">
        <w:t>previous</w:t>
      </w:r>
      <w:r w:rsidR="007B14CA" w:rsidRPr="007F27EE">
        <w:t xml:space="preserve"> reports</w:t>
      </w:r>
      <w:r w:rsidR="00360800">
        <w:t xml:space="preserve"> assumed </w:t>
      </w:r>
      <w:r w:rsidR="007B14CA" w:rsidRPr="007F27EE">
        <w:t>the cumulative exposure calculation was restricted to the wet season (from October to April of the following year).</w:t>
      </w:r>
      <w:r w:rsidR="007B14CA">
        <w:t xml:space="preserve"> </w:t>
      </w:r>
      <w:r w:rsidRPr="008467AA">
        <w:rPr>
          <w:bCs/>
          <w:lang w:val="en-AU"/>
        </w:rPr>
        <w:t xml:space="preserve">River-tagged </w:t>
      </w:r>
      <w:r w:rsidRPr="00881B7D">
        <w:rPr>
          <w:bCs/>
          <w:lang w:val="en-AU"/>
        </w:rPr>
        <w:t xml:space="preserve">passive tracers were released from each of the major gauged rivers discharging in to the GBR. For this </w:t>
      </w:r>
      <w:r>
        <w:rPr>
          <w:bCs/>
          <w:lang w:val="en-AU"/>
        </w:rPr>
        <w:t>report</w:t>
      </w:r>
      <w:r w:rsidR="0022007F">
        <w:rPr>
          <w:bCs/>
          <w:lang w:val="en-AU"/>
        </w:rPr>
        <w:t>,</w:t>
      </w:r>
      <w:r>
        <w:rPr>
          <w:bCs/>
          <w:lang w:val="en-AU"/>
        </w:rPr>
        <w:t xml:space="preserve"> </w:t>
      </w:r>
      <w:r w:rsidRPr="00881B7D">
        <w:rPr>
          <w:bCs/>
          <w:lang w:val="en-AU"/>
        </w:rPr>
        <w:t xml:space="preserve">the </w:t>
      </w:r>
      <w:r>
        <w:rPr>
          <w:bCs/>
          <w:lang w:val="en-AU"/>
        </w:rPr>
        <w:t xml:space="preserve">extent of </w:t>
      </w:r>
      <w:r w:rsidRPr="00881B7D">
        <w:rPr>
          <w:bCs/>
          <w:lang w:val="en-AU"/>
        </w:rPr>
        <w:t>influence of the Bar</w:t>
      </w:r>
      <w:r>
        <w:rPr>
          <w:bCs/>
          <w:lang w:val="en-AU"/>
        </w:rPr>
        <w:t>r</w:t>
      </w:r>
      <w:r w:rsidRPr="00881B7D">
        <w:rPr>
          <w:bCs/>
          <w:lang w:val="en-AU"/>
        </w:rPr>
        <w:t>on, Russell-Mulgrave, Tully, Burdekin</w:t>
      </w:r>
      <w:r>
        <w:rPr>
          <w:bCs/>
          <w:lang w:val="en-AU"/>
        </w:rPr>
        <w:t xml:space="preserve"> and</w:t>
      </w:r>
      <w:r w:rsidRPr="00881B7D">
        <w:rPr>
          <w:bCs/>
          <w:lang w:val="en-AU"/>
        </w:rPr>
        <w:t xml:space="preserve"> </w:t>
      </w:r>
      <w:r w:rsidRPr="00E50FD9">
        <w:rPr>
          <w:bCs/>
          <w:lang w:val="en-AU"/>
        </w:rPr>
        <w:t>O’Connell</w:t>
      </w:r>
      <w:r w:rsidRPr="00881B7D">
        <w:rPr>
          <w:bCs/>
          <w:lang w:val="en-AU"/>
        </w:rPr>
        <w:t xml:space="preserve"> Rivers</w:t>
      </w:r>
      <w:r>
        <w:rPr>
          <w:bCs/>
          <w:lang w:val="en-AU"/>
        </w:rPr>
        <w:t xml:space="preserve"> was examined</w:t>
      </w:r>
      <w:r w:rsidRPr="00881B7D">
        <w:rPr>
          <w:bCs/>
          <w:lang w:val="en-AU"/>
        </w:rPr>
        <w:t xml:space="preserve">. The discharge concentration of each river’s unique tracer was set at 1.0 at the river mouth, </w:t>
      </w:r>
      <w:r w:rsidR="007B4DB9" w:rsidRPr="00A87967">
        <w:rPr>
          <w:bCs/>
          <w:szCs w:val="22"/>
          <w:lang w:val="en-AU"/>
        </w:rPr>
        <w:t>wh</w:t>
      </w:r>
      <w:r w:rsidR="007B4DB9">
        <w:rPr>
          <w:bCs/>
          <w:szCs w:val="22"/>
          <w:lang w:val="en-AU"/>
        </w:rPr>
        <w:t>ereas</w:t>
      </w:r>
      <w:r w:rsidR="007B4DB9" w:rsidRPr="00A87967">
        <w:rPr>
          <w:bCs/>
          <w:szCs w:val="22"/>
          <w:lang w:val="en-AU"/>
        </w:rPr>
        <w:t xml:space="preserve"> </w:t>
      </w:r>
      <w:r w:rsidRPr="00A87967">
        <w:rPr>
          <w:bCs/>
          <w:szCs w:val="22"/>
          <w:lang w:val="en-AU"/>
        </w:rPr>
        <w:t xml:space="preserve">the starting tracer concentration in the GBR </w:t>
      </w:r>
      <w:r w:rsidR="00327AF2">
        <w:rPr>
          <w:bCs/>
          <w:szCs w:val="22"/>
          <w:lang w:val="en-AU"/>
        </w:rPr>
        <w:t>l</w:t>
      </w:r>
      <w:r w:rsidR="00327AF2" w:rsidRPr="00A87967">
        <w:rPr>
          <w:bCs/>
          <w:szCs w:val="22"/>
          <w:lang w:val="en-AU"/>
        </w:rPr>
        <w:t xml:space="preserve">agoon </w:t>
      </w:r>
      <w:r w:rsidRPr="00A87967">
        <w:rPr>
          <w:bCs/>
          <w:szCs w:val="22"/>
          <w:lang w:val="en-AU"/>
        </w:rPr>
        <w:t>(time = 0 for each wet season) was set to 0.0.</w:t>
      </w:r>
      <w:r w:rsidR="001C3D04">
        <w:rPr>
          <w:szCs w:val="22"/>
          <w:lang w:val="en-AU"/>
        </w:rPr>
        <w:t xml:space="preserve"> </w:t>
      </w:r>
      <w:r w:rsidRPr="00A87967">
        <w:rPr>
          <w:szCs w:val="22"/>
          <w:lang w:val="en-AU"/>
        </w:rPr>
        <w:t>Details of the methods used for the eReef</w:t>
      </w:r>
      <w:r w:rsidR="00344390">
        <w:rPr>
          <w:szCs w:val="22"/>
          <w:lang w:val="en-AU"/>
        </w:rPr>
        <w:t>s</w:t>
      </w:r>
      <w:r w:rsidRPr="00A87967">
        <w:rPr>
          <w:szCs w:val="22"/>
          <w:lang w:val="en-AU"/>
        </w:rPr>
        <w:t xml:space="preserve"> tracer study are presented in </w:t>
      </w:r>
      <w:r w:rsidR="00C50CFC">
        <w:rPr>
          <w:szCs w:val="22"/>
          <w:lang w:val="en-AU"/>
        </w:rPr>
        <w:t>Appendix D-10</w:t>
      </w:r>
      <w:r w:rsidRPr="00A87967">
        <w:rPr>
          <w:szCs w:val="22"/>
          <w:lang w:val="en-AU"/>
        </w:rPr>
        <w:t xml:space="preserve">. </w:t>
      </w:r>
    </w:p>
    <w:p w14:paraId="246BBEA0" w14:textId="41FDF7AD" w:rsidR="009B6075" w:rsidRDefault="009B6075" w:rsidP="00803656">
      <w:pPr>
        <w:rPr>
          <w:szCs w:val="22"/>
          <w:lang w:val="en-AU"/>
        </w:rPr>
      </w:pPr>
      <w:r>
        <w:rPr>
          <w:szCs w:val="22"/>
          <w:lang w:val="en-AU"/>
        </w:rPr>
        <w:br w:type="page"/>
      </w:r>
    </w:p>
    <w:p w14:paraId="246BBEA1" w14:textId="7534085A" w:rsidR="00803656" w:rsidRPr="008467AA" w:rsidRDefault="00803656" w:rsidP="00933439">
      <w:pPr>
        <w:pStyle w:val="Heading1"/>
      </w:pPr>
      <w:bookmarkStart w:id="636" w:name="_Toc459158361"/>
      <w:bookmarkStart w:id="637" w:name="_Toc459158634"/>
      <w:bookmarkStart w:id="638" w:name="_Toc459158908"/>
      <w:bookmarkStart w:id="639" w:name="_Toc459209907"/>
      <w:bookmarkStart w:id="640" w:name="_Toc459329033"/>
      <w:bookmarkStart w:id="641" w:name="_Toc459329392"/>
      <w:bookmarkStart w:id="642" w:name="_Toc459329753"/>
      <w:bookmarkStart w:id="643" w:name="_Toc459330113"/>
      <w:bookmarkStart w:id="644" w:name="_Toc459330473"/>
      <w:bookmarkStart w:id="645" w:name="_Toc459330833"/>
      <w:bookmarkStart w:id="646" w:name="_Toc459331193"/>
      <w:bookmarkStart w:id="647" w:name="_Toc459331553"/>
      <w:bookmarkStart w:id="648" w:name="_Toc459331913"/>
      <w:bookmarkStart w:id="649" w:name="_Toc459158363"/>
      <w:bookmarkStart w:id="650" w:name="_Toc459158636"/>
      <w:bookmarkStart w:id="651" w:name="_Toc459158910"/>
      <w:bookmarkStart w:id="652" w:name="_Toc459209909"/>
      <w:bookmarkStart w:id="653" w:name="_Toc459329035"/>
      <w:bookmarkStart w:id="654" w:name="_Toc459329394"/>
      <w:bookmarkStart w:id="655" w:name="_Toc459329755"/>
      <w:bookmarkStart w:id="656" w:name="_Toc459330115"/>
      <w:bookmarkStart w:id="657" w:name="_Toc459330475"/>
      <w:bookmarkStart w:id="658" w:name="_Toc459330835"/>
      <w:bookmarkStart w:id="659" w:name="_Toc459331195"/>
      <w:bookmarkStart w:id="660" w:name="_Toc459331555"/>
      <w:bookmarkStart w:id="661" w:name="_Toc459331915"/>
      <w:bookmarkStart w:id="662" w:name="_Toc459158364"/>
      <w:bookmarkStart w:id="663" w:name="_Toc459158637"/>
      <w:bookmarkStart w:id="664" w:name="_Toc459158911"/>
      <w:bookmarkStart w:id="665" w:name="_Toc459209910"/>
      <w:bookmarkStart w:id="666" w:name="_Toc459329036"/>
      <w:bookmarkStart w:id="667" w:name="_Toc459329395"/>
      <w:bookmarkStart w:id="668" w:name="_Toc459329756"/>
      <w:bookmarkStart w:id="669" w:name="_Toc459330116"/>
      <w:bookmarkStart w:id="670" w:name="_Toc459330476"/>
      <w:bookmarkStart w:id="671" w:name="_Toc459330836"/>
      <w:bookmarkStart w:id="672" w:name="_Toc459331196"/>
      <w:bookmarkStart w:id="673" w:name="_Toc459331556"/>
      <w:bookmarkStart w:id="674" w:name="_Toc459331916"/>
      <w:bookmarkStart w:id="675" w:name="_Toc436082063"/>
      <w:bookmarkStart w:id="676" w:name="_Toc436913469"/>
      <w:bookmarkStart w:id="677" w:name="_Toc517259736"/>
      <w:bookmarkEnd w:id="490"/>
      <w:bookmarkEnd w:id="491"/>
      <w:bookmarkEnd w:id="492"/>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r w:rsidRPr="008467AA">
        <w:t>Results</w:t>
      </w:r>
      <w:bookmarkEnd w:id="675"/>
      <w:bookmarkEnd w:id="676"/>
      <w:bookmarkEnd w:id="677"/>
    </w:p>
    <w:p w14:paraId="246BBEA2" w14:textId="4D3EBE6D" w:rsidR="00803656" w:rsidRPr="00C73829" w:rsidRDefault="00803656" w:rsidP="004B4845">
      <w:pPr>
        <w:pStyle w:val="Heading2"/>
        <w:numPr>
          <w:ilvl w:val="1"/>
          <w:numId w:val="32"/>
        </w:numPr>
      </w:pPr>
      <w:bookmarkStart w:id="678" w:name="_Toc517259737"/>
      <w:r w:rsidRPr="00B37E51">
        <w:t>Overview</w:t>
      </w:r>
      <w:bookmarkEnd w:id="678"/>
    </w:p>
    <w:p w14:paraId="246BBEA3" w14:textId="05458C6C" w:rsidR="00803656" w:rsidRDefault="00803656" w:rsidP="00803656">
      <w:pPr>
        <w:rPr>
          <w:lang w:val="en-AU"/>
        </w:rPr>
      </w:pPr>
      <w:r>
        <w:rPr>
          <w:lang w:val="en-AU"/>
        </w:rPr>
        <w:t xml:space="preserve">The design of the MMP and the structure of the reporting follows a Driver-Pressure-State-Impact-Response </w:t>
      </w:r>
      <w:r w:rsidR="0022007F">
        <w:rPr>
          <w:lang w:val="en-AU"/>
        </w:rPr>
        <w:t xml:space="preserve">(DPSIR) </w:t>
      </w:r>
      <w:r>
        <w:rPr>
          <w:lang w:val="en-AU"/>
        </w:rPr>
        <w:t>framework (</w:t>
      </w:r>
      <w:r w:rsidR="00720EDF">
        <w:rPr>
          <w:lang w:val="en-AU"/>
        </w:rPr>
        <w:fldChar w:fldCharType="begin"/>
      </w:r>
      <w:r>
        <w:rPr>
          <w:lang w:val="en-AU"/>
        </w:rPr>
        <w:instrText xml:space="preserve"> REF _Ref459146656 \h </w:instrText>
      </w:r>
      <w:r w:rsidR="00720EDF">
        <w:rPr>
          <w:lang w:val="en-AU"/>
        </w:rPr>
      </w:r>
      <w:r w:rsidR="00720EDF">
        <w:rPr>
          <w:lang w:val="en-AU"/>
        </w:rPr>
        <w:fldChar w:fldCharType="separate"/>
      </w:r>
      <w:r w:rsidR="00E1494F" w:rsidRPr="00C73829">
        <w:t xml:space="preserve">Figure </w:t>
      </w:r>
      <w:r w:rsidR="00E1494F">
        <w:rPr>
          <w:noProof/>
        </w:rPr>
        <w:t>3</w:t>
      </w:r>
      <w:r w:rsidR="00E1494F">
        <w:noBreakHyphen/>
      </w:r>
      <w:r w:rsidR="00E1494F">
        <w:rPr>
          <w:noProof/>
        </w:rPr>
        <w:t>1</w:t>
      </w:r>
      <w:r w:rsidR="00720EDF">
        <w:rPr>
          <w:lang w:val="en-AU"/>
        </w:rPr>
        <w:fldChar w:fldCharType="end"/>
      </w:r>
      <w:r>
        <w:rPr>
          <w:lang w:val="en-AU"/>
        </w:rPr>
        <w:t xml:space="preserve">) derived from GBR Outlook reporting. </w:t>
      </w:r>
      <w:r w:rsidR="002C063C">
        <w:rPr>
          <w:lang w:val="en-AU"/>
        </w:rPr>
        <w:t>T</w:t>
      </w:r>
      <w:r>
        <w:rPr>
          <w:lang w:val="en-AU"/>
        </w:rPr>
        <w:t xml:space="preserve">he monitoring data </w:t>
      </w:r>
      <w:r w:rsidR="002C063C">
        <w:rPr>
          <w:lang w:val="en-AU"/>
        </w:rPr>
        <w:t xml:space="preserve">is presented </w:t>
      </w:r>
      <w:r>
        <w:rPr>
          <w:lang w:val="en-AU"/>
        </w:rPr>
        <w:t>in summarised, mostly graphical</w:t>
      </w:r>
      <w:r w:rsidR="00F24CF8">
        <w:rPr>
          <w:lang w:val="en-AU"/>
        </w:rPr>
        <w:t>,</w:t>
      </w:r>
      <w:r>
        <w:rPr>
          <w:lang w:val="en-AU"/>
        </w:rPr>
        <w:t xml:space="preserve"> form that </w:t>
      </w:r>
      <w:r w:rsidR="00665BC4">
        <w:rPr>
          <w:lang w:val="en-AU"/>
        </w:rPr>
        <w:t xml:space="preserve">is </w:t>
      </w:r>
      <w:r>
        <w:rPr>
          <w:lang w:val="en-AU"/>
        </w:rPr>
        <w:t xml:space="preserve">considered as being most informative for a general audience. More detailed data are included in Appendix </w:t>
      </w:r>
      <w:r w:rsidR="00665BC4">
        <w:rPr>
          <w:lang w:val="en-AU"/>
        </w:rPr>
        <w:t>E</w:t>
      </w:r>
      <w:r>
        <w:rPr>
          <w:lang w:val="en-AU"/>
        </w:rPr>
        <w:t>.</w:t>
      </w:r>
    </w:p>
    <w:p w14:paraId="246BBEA4" w14:textId="2D6F0AFB" w:rsidR="00803656" w:rsidRDefault="004F568A" w:rsidP="00803656">
      <w:bookmarkStart w:id="679" w:name="_Ref437544292"/>
      <w:r>
        <w:rPr>
          <w:noProof/>
          <w:lang w:val="en-AU" w:eastAsia="en-AU"/>
        </w:rPr>
        <mc:AlternateContent>
          <mc:Choice Requires="wps">
            <w:drawing>
              <wp:anchor distT="0" distB="0" distL="114300" distR="114300" simplePos="0" relativeHeight="251640320" behindDoc="0" locked="0" layoutInCell="1" allowOverlap="1" wp14:anchorId="246C1E63" wp14:editId="6C6123F6">
                <wp:simplePos x="0" y="0"/>
                <wp:positionH relativeFrom="column">
                  <wp:posOffset>4239895</wp:posOffset>
                </wp:positionH>
                <wp:positionV relativeFrom="paragraph">
                  <wp:posOffset>922655</wp:posOffset>
                </wp:positionV>
                <wp:extent cx="629285" cy="3448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44805"/>
                        </a:xfrm>
                        <a:prstGeom prst="rect">
                          <a:avLst/>
                        </a:prstGeom>
                        <a:solidFill>
                          <a:srgbClr val="FFFFFF"/>
                        </a:solidFill>
                        <a:ln w="9525">
                          <a:noFill/>
                          <a:miter lim="800000"/>
                          <a:headEnd/>
                          <a:tailEnd/>
                        </a:ln>
                      </wps:spPr>
                      <wps:txbx>
                        <w:txbxContent>
                          <w:p w14:paraId="246C1F94" w14:textId="77777777" w:rsidR="0084691D" w:rsidRPr="004A5BF7" w:rsidRDefault="0084691D" w:rsidP="00803656">
                            <w:pPr>
                              <w:rPr>
                                <w:color w:val="44546A" w:themeColor="text2"/>
                                <w:sz w:val="20"/>
                              </w:rPr>
                            </w:pPr>
                            <w:r w:rsidRPr="004A5BF7">
                              <w:rPr>
                                <w:color w:val="44546A" w:themeColor="text2"/>
                                <w:sz w:val="20"/>
                              </w:rPr>
                              <w:t>Cause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3" id="Text Box 2" o:spid="_x0000_s1027" type="#_x0000_t202" style="position:absolute;left:0;text-align:left;margin-left:333.85pt;margin-top:72.65pt;width:49.55pt;height:27.1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" stroked="f">
                <v:textbox>
                  <w:txbxContent>
                    <w:p w14:paraId="246C1F94" w14:textId="77777777" w:rsidR="0084691D" w:rsidRPr="004A5BF7" w:rsidRDefault="0084691D" w:rsidP="00803656">
                      <w:pPr>
                        <w:rPr>
                          <w:color w:val="44546A" w:themeColor="text2"/>
                          <w:sz w:val="20"/>
                        </w:rPr>
                      </w:pPr>
                      <w:r w:rsidRPr="004A5BF7">
                        <w:rPr>
                          <w:color w:val="44546A" w:themeColor="text2"/>
                          <w:sz w:val="20"/>
                        </w:rPr>
                        <w:t>Cause</w:t>
                      </w:r>
                    </w:p>
                  </w:txbxContent>
                </v:textbox>
              </v:shape>
            </w:pict>
          </mc:Fallback>
        </mc:AlternateContent>
      </w:r>
      <w:r>
        <w:rPr>
          <w:noProof/>
          <w:lang w:val="en-AU" w:eastAsia="en-AU"/>
        </w:rPr>
        <mc:AlternateContent>
          <mc:Choice Requires="wps">
            <w:drawing>
              <wp:anchor distT="0" distB="0" distL="114300" distR="114300" simplePos="0" relativeHeight="251643392" behindDoc="0" locked="0" layoutInCell="1" allowOverlap="1" wp14:anchorId="246C1E64" wp14:editId="65AD97F0">
                <wp:simplePos x="0" y="0"/>
                <wp:positionH relativeFrom="column">
                  <wp:posOffset>4688205</wp:posOffset>
                </wp:positionH>
                <wp:positionV relativeFrom="paragraph">
                  <wp:posOffset>2932430</wp:posOffset>
                </wp:positionV>
                <wp:extent cx="629285" cy="353060"/>
                <wp:effectExtent l="0" t="0" r="0" b="8890"/>
                <wp:wrapNone/>
                <wp:docPr id="7217" name="Text Box 7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53060"/>
                        </a:xfrm>
                        <a:prstGeom prst="rect">
                          <a:avLst/>
                        </a:prstGeom>
                        <a:solidFill>
                          <a:srgbClr val="FFFFFF"/>
                        </a:solidFill>
                        <a:ln w="9525">
                          <a:noFill/>
                          <a:miter lim="800000"/>
                          <a:headEnd/>
                          <a:tailEnd/>
                        </a:ln>
                      </wps:spPr>
                      <wps:txbx>
                        <w:txbxContent>
                          <w:p w14:paraId="246C1F95" w14:textId="77777777" w:rsidR="0084691D" w:rsidRPr="004A5BF7" w:rsidRDefault="0084691D" w:rsidP="00803656">
                            <w:pPr>
                              <w:rPr>
                                <w:color w:val="44546A" w:themeColor="text2"/>
                                <w:sz w:val="20"/>
                              </w:rPr>
                            </w:pPr>
                            <w:r w:rsidRPr="004A5BF7">
                              <w:rPr>
                                <w:color w:val="44546A" w:themeColor="text2"/>
                                <w:sz w:val="20"/>
                              </w:rPr>
                              <w:t>Affect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4" id="Text Box 7217" o:spid="_x0000_s1028" type="#_x0000_t202" style="position:absolute;left:0;text-align:left;margin-left:369.15pt;margin-top:230.9pt;width:49.55pt;height:27.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" stroked="f">
                <v:textbox>
                  <w:txbxContent>
                    <w:p w14:paraId="246C1F95" w14:textId="77777777" w:rsidR="0084691D" w:rsidRPr="004A5BF7" w:rsidRDefault="0084691D" w:rsidP="00803656">
                      <w:pPr>
                        <w:rPr>
                          <w:color w:val="44546A" w:themeColor="text2"/>
                          <w:sz w:val="20"/>
                        </w:rPr>
                      </w:pPr>
                      <w:r w:rsidRPr="004A5BF7">
                        <w:rPr>
                          <w:color w:val="44546A" w:themeColor="text2"/>
                          <w:sz w:val="20"/>
                        </w:rPr>
                        <w:t>Affect</w:t>
                      </w:r>
                    </w:p>
                  </w:txbxContent>
                </v:textbox>
              </v:shape>
            </w:pict>
          </mc:Fallback>
        </mc:AlternateContent>
      </w:r>
      <w:r>
        <w:rPr>
          <w:noProof/>
          <w:lang w:val="en-AU" w:eastAsia="en-AU"/>
        </w:rPr>
        <mc:AlternateContent>
          <mc:Choice Requires="wps">
            <w:drawing>
              <wp:anchor distT="0" distB="0" distL="114300" distR="114300" simplePos="0" relativeHeight="251646464" behindDoc="0" locked="0" layoutInCell="1" allowOverlap="1" wp14:anchorId="246C1E65" wp14:editId="4FAAD0E4">
                <wp:simplePos x="0" y="0"/>
                <wp:positionH relativeFrom="column">
                  <wp:posOffset>1423035</wp:posOffset>
                </wp:positionH>
                <wp:positionV relativeFrom="paragraph">
                  <wp:posOffset>4284345</wp:posOffset>
                </wp:positionV>
                <wp:extent cx="748030" cy="356235"/>
                <wp:effectExtent l="0" t="0" r="0" b="5715"/>
                <wp:wrapNone/>
                <wp:docPr id="7213" name="Text Box 7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356235"/>
                        </a:xfrm>
                        <a:prstGeom prst="rect">
                          <a:avLst/>
                        </a:prstGeom>
                        <a:solidFill>
                          <a:srgbClr val="FFFFFF"/>
                        </a:solidFill>
                        <a:ln w="9525">
                          <a:noFill/>
                          <a:miter lim="800000"/>
                          <a:headEnd/>
                          <a:tailEnd/>
                        </a:ln>
                      </wps:spPr>
                      <wps:txbx>
                        <w:txbxContent>
                          <w:p w14:paraId="246C1F96" w14:textId="77777777" w:rsidR="0084691D" w:rsidRPr="004A5BF7" w:rsidRDefault="0084691D" w:rsidP="00803656">
                            <w:pPr>
                              <w:rPr>
                                <w:color w:val="44546A" w:themeColor="text2"/>
                                <w:sz w:val="20"/>
                              </w:rPr>
                            </w:pPr>
                            <w:r w:rsidRPr="004A5BF7">
                              <w:rPr>
                                <w:color w:val="44546A" w:themeColor="text2"/>
                                <w:sz w:val="20"/>
                              </w:rPr>
                              <w:t>Provides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5" id="Text Box 7213" o:spid="_x0000_s1029" type="#_x0000_t202" style="position:absolute;left:0;text-align:left;margin-left:112.05pt;margin-top:337.35pt;width:58.9pt;height:28.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" stroked="f">
                <v:textbox>
                  <w:txbxContent>
                    <w:p w14:paraId="246C1F96" w14:textId="77777777" w:rsidR="0084691D" w:rsidRPr="004A5BF7" w:rsidRDefault="0084691D" w:rsidP="00803656">
                      <w:pPr>
                        <w:rPr>
                          <w:color w:val="44546A" w:themeColor="text2"/>
                          <w:sz w:val="20"/>
                        </w:rPr>
                      </w:pPr>
                      <w:r w:rsidRPr="004A5BF7">
                        <w:rPr>
                          <w:color w:val="44546A" w:themeColor="text2"/>
                          <w:sz w:val="20"/>
                        </w:rPr>
                        <w:t>Provides</w:t>
                      </w:r>
                    </w:p>
                  </w:txbxContent>
                </v:textbox>
              </v:shape>
            </w:pict>
          </mc:Fallback>
        </mc:AlternateContent>
      </w:r>
      <w:r w:rsidR="00803656">
        <w:rPr>
          <w:noProof/>
          <w:lang w:val="en-AU" w:eastAsia="en-AU"/>
        </w:rPr>
        <w:drawing>
          <wp:inline distT="0" distB="0" distL="0" distR="0" wp14:anchorId="246C1E66" wp14:editId="671C9A96">
            <wp:extent cx="5605153" cy="4512623"/>
            <wp:effectExtent l="0" t="0" r="14605" b="0"/>
            <wp:docPr id="7218" name="Diagram 7218" descr="Conceptual diagram representing DPSIR framework used to guide the structure of the MMP, derived from the Great Barrier Reef Strategic Assessment, 2015. Shows drivers, impacts/pressures, condition, community benefits and management responses in a cycle." title="Conceptual diagram representing DPSIR framework used to guide the structure of the MMP,"/>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246BBEA5" w14:textId="77777777" w:rsidR="00803656" w:rsidRDefault="00803656" w:rsidP="00803656"/>
    <w:p w14:paraId="5FD8C9AC" w14:textId="63F52B2F" w:rsidR="0062064A" w:rsidRPr="0062064A" w:rsidRDefault="00803656" w:rsidP="00D34416">
      <w:pPr>
        <w:pStyle w:val="Figure"/>
        <w:rPr>
          <w:vanish/>
          <w:specVanish/>
        </w:rPr>
      </w:pPr>
      <w:bookmarkStart w:id="680" w:name="_Ref459146656"/>
      <w:bookmarkStart w:id="681" w:name="_Toc517259771"/>
      <w:r w:rsidRPr="00C7382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w:t>
      </w:r>
      <w:r w:rsidR="00740E8E">
        <w:fldChar w:fldCharType="end"/>
      </w:r>
      <w:bookmarkEnd w:id="679"/>
      <w:bookmarkEnd w:id="680"/>
      <w:r w:rsidRPr="00C73829">
        <w:t xml:space="preserve">: </w:t>
      </w:r>
      <w:r>
        <w:t>DPSIR framework used to guide the structure of the MMP, derived from the Great Barrier R</w:t>
      </w:r>
      <w:r w:rsidR="0062064A">
        <w:t>eef Strategic Assessment</w:t>
      </w:r>
      <w:r w:rsidR="001C3D04">
        <w:t xml:space="preserve"> (</w:t>
      </w:r>
      <w:r w:rsidR="002E5EB0">
        <w:t>GBRMPA, 2014a</w:t>
      </w:r>
      <w:r w:rsidR="001C3D04">
        <w:t>)</w:t>
      </w:r>
      <w:r w:rsidR="0062064A">
        <w:t>.</w:t>
      </w:r>
      <w:bookmarkEnd w:id="681"/>
    </w:p>
    <w:p w14:paraId="246BBEA6" w14:textId="099507CB" w:rsidR="00803656" w:rsidRDefault="0062064A" w:rsidP="00D34416">
      <w:pPr>
        <w:pStyle w:val="Figure"/>
        <w:rPr>
          <w:lang w:val="en-AU"/>
        </w:rPr>
      </w:pPr>
      <w:r>
        <w:t xml:space="preserve"> </w:t>
      </w:r>
      <w:r w:rsidR="00803656">
        <w:t>The aspects highlighted in yellow are included in this report.</w:t>
      </w:r>
    </w:p>
    <w:p w14:paraId="246BBEA7" w14:textId="5FF705ED" w:rsidR="00803656" w:rsidRDefault="00803656" w:rsidP="004B4845">
      <w:pPr>
        <w:pStyle w:val="Heading2"/>
        <w:numPr>
          <w:ilvl w:val="1"/>
          <w:numId w:val="32"/>
        </w:numPr>
      </w:pPr>
      <w:bookmarkStart w:id="682" w:name="_Ref469818133"/>
      <w:bookmarkStart w:id="683" w:name="_Toc517259738"/>
      <w:r w:rsidRPr="00C45AA5">
        <w:t>Drivers, activities</w:t>
      </w:r>
      <w:r>
        <w:t>, impacts</w:t>
      </w:r>
      <w:r w:rsidRPr="00C73829">
        <w:t xml:space="preserve"> </w:t>
      </w:r>
      <w:r>
        <w:t xml:space="preserve">and pressures </w:t>
      </w:r>
      <w:r w:rsidR="001B1B2A">
        <w:t>during</w:t>
      </w:r>
      <w:r w:rsidR="00327AF2">
        <w:t xml:space="preserve"> </w:t>
      </w:r>
      <w:r w:rsidRPr="00C73829">
        <w:t>201</w:t>
      </w:r>
      <w:r w:rsidR="00C02E19">
        <w:t>6</w:t>
      </w:r>
      <w:r w:rsidR="00F24CF8">
        <w:t>–</w:t>
      </w:r>
      <w:r w:rsidRPr="00C73829">
        <w:t>1</w:t>
      </w:r>
      <w:bookmarkEnd w:id="682"/>
      <w:r w:rsidR="00C02E19">
        <w:t>7</w:t>
      </w:r>
      <w:bookmarkEnd w:id="683"/>
    </w:p>
    <w:p w14:paraId="67ECCFC6" w14:textId="20FEFE48" w:rsidR="00C121F8" w:rsidRPr="00ED1BA2" w:rsidRDefault="00B029F6" w:rsidP="00C121F8">
      <w:pPr>
        <w:rPr>
          <w:lang w:val="en-AU"/>
        </w:rPr>
      </w:pPr>
      <w:r w:rsidRPr="00C121F8">
        <w:rPr>
          <w:lang w:val="en-AU"/>
        </w:rPr>
        <w:t>Climate is a major driver of the condition of water quality and ecosystems and can vary substantially between years. It is heavily driven by the El Nino – Southern Oscillation (ENSO) cycle.</w:t>
      </w:r>
      <w:r w:rsidR="0056162F" w:rsidRPr="007275C4">
        <w:rPr>
          <w:lang w:val="en-AU"/>
        </w:rPr>
        <w:t xml:space="preserve"> </w:t>
      </w:r>
      <w:r w:rsidR="0056162F" w:rsidRPr="00903EED">
        <w:t xml:space="preserve">Global pressures such as ocean warming and acidification are affecting the </w:t>
      </w:r>
      <w:r w:rsidR="0056162F">
        <w:t>GBR</w:t>
      </w:r>
      <w:r w:rsidR="0056162F" w:rsidRPr="00903EED">
        <w:t>, where sea surface temperatures have warmed by 0.80</w:t>
      </w:r>
      <w:r w:rsidR="0056162F" w:rsidRPr="008B0633">
        <w:t>°</w:t>
      </w:r>
      <w:r w:rsidR="0056162F" w:rsidRPr="00903EED">
        <w:t>C since the late 19th century and will continue to warm</w:t>
      </w:r>
      <w:r w:rsidR="00C121F8">
        <w:t xml:space="preserve"> (see explanation in Schaffelke et al., 2017)</w:t>
      </w:r>
      <w:r w:rsidR="0056162F" w:rsidRPr="00903EED">
        <w:t>.</w:t>
      </w:r>
      <w:r w:rsidR="0056162F">
        <w:t xml:space="preserve"> </w:t>
      </w:r>
      <w:r w:rsidR="0056162F" w:rsidRPr="00903EED">
        <w:t xml:space="preserve">Record warm sea surface temperatures were observed </w:t>
      </w:r>
      <w:r w:rsidR="00327AF2">
        <w:t>over</w:t>
      </w:r>
      <w:r w:rsidR="00327AF2" w:rsidRPr="00903EED">
        <w:t xml:space="preserve"> </w:t>
      </w:r>
      <w:r w:rsidR="0056162F" w:rsidRPr="00903EED">
        <w:t xml:space="preserve">the entire </w:t>
      </w:r>
      <w:r w:rsidR="0056162F">
        <w:t>GBR</w:t>
      </w:r>
      <w:r w:rsidR="0056162F" w:rsidRPr="00903EED">
        <w:t xml:space="preserve"> in March, April and May 2016. Temperatures in the northern half of the </w:t>
      </w:r>
      <w:r w:rsidR="0056162F">
        <w:t>GBR</w:t>
      </w:r>
      <w:r w:rsidR="0056162F" w:rsidRPr="00903EED">
        <w:t xml:space="preserve"> remained extremely high into late summer and autumn, </w:t>
      </w:r>
      <w:r w:rsidR="00327AF2" w:rsidRPr="00903EED">
        <w:t>wh</w:t>
      </w:r>
      <w:r w:rsidR="00327AF2">
        <w:t>ereas</w:t>
      </w:r>
      <w:r w:rsidR="00327AF2" w:rsidRPr="00903EED">
        <w:t xml:space="preserve"> </w:t>
      </w:r>
      <w:r w:rsidR="0056162F" w:rsidRPr="00903EED">
        <w:t>temperatures further south were slightly moderated in February 2016 by two tropical lows bringing cloud cover, rain and wind.</w:t>
      </w:r>
      <w:r w:rsidR="00C121F8">
        <w:t xml:space="preserve"> </w:t>
      </w:r>
      <w:r w:rsidR="00C121F8" w:rsidRPr="00ED1BA2">
        <w:rPr>
          <w:lang w:val="en-AU"/>
        </w:rPr>
        <w:t xml:space="preserve">The </w:t>
      </w:r>
      <w:r w:rsidR="00611A73">
        <w:rPr>
          <w:lang w:val="en-AU"/>
        </w:rPr>
        <w:t>GBR</w:t>
      </w:r>
      <w:r w:rsidR="00C121F8" w:rsidRPr="00ED1BA2">
        <w:rPr>
          <w:lang w:val="en-AU"/>
        </w:rPr>
        <w:t xml:space="preserve"> </w:t>
      </w:r>
      <w:r w:rsidR="00DA27C2">
        <w:rPr>
          <w:lang w:val="en-AU"/>
        </w:rPr>
        <w:t xml:space="preserve">also experienced </w:t>
      </w:r>
      <w:r w:rsidR="00C121F8" w:rsidRPr="00ED1BA2">
        <w:rPr>
          <w:lang w:val="en-AU"/>
        </w:rPr>
        <w:t>widespread bleaching again in the summer of 2017</w:t>
      </w:r>
      <w:r w:rsidR="00C121F8">
        <w:rPr>
          <w:lang w:val="en-AU"/>
        </w:rPr>
        <w:t>.</w:t>
      </w:r>
      <w:r w:rsidR="00C121F8" w:rsidRPr="00ED1BA2">
        <w:rPr>
          <w:rStyle w:val="FootnoteReference"/>
          <w:lang w:val="en-AU"/>
        </w:rPr>
        <w:footnoteReference w:id="4"/>
      </w:r>
    </w:p>
    <w:p w14:paraId="4497D5C9" w14:textId="5CE4FAE6" w:rsidR="0056162F" w:rsidRPr="00903EED" w:rsidRDefault="00C121F8" w:rsidP="008B452D">
      <w:pPr>
        <w:spacing w:before="0"/>
        <w:jc w:val="left"/>
      </w:pPr>
      <w:r w:rsidRPr="00C121F8">
        <w:rPr>
          <w:lang w:val="en-AU"/>
        </w:rPr>
        <w:t>Climate models predict continued warming; increasing intensity of extreme rainfall events, resulting in freshwater floods; fewer but more intense tropical cyclones; and more frequent and extreme La Niña and El Niño events (Schaffelke et al., 2017).</w:t>
      </w:r>
      <w:r>
        <w:rPr>
          <w:lang w:val="en-AU"/>
        </w:rPr>
        <w:t xml:space="preserve"> This climatic information is important for understanding the impacts of water quality on GBR ecosystems in the context of drivers and pressures.</w:t>
      </w:r>
    </w:p>
    <w:p w14:paraId="3D0B40F8" w14:textId="54E802DD" w:rsidR="00B029F6" w:rsidRPr="0056162F" w:rsidRDefault="00B029F6" w:rsidP="008B452D"/>
    <w:p w14:paraId="246BBEA8" w14:textId="404D308B" w:rsidR="00803656" w:rsidRPr="00B37E51" w:rsidRDefault="00803656" w:rsidP="00FD3D71">
      <w:pPr>
        <w:pStyle w:val="Heading3"/>
      </w:pPr>
      <w:bookmarkStart w:id="684" w:name="_Toc517259739"/>
      <w:r w:rsidRPr="00B37E51">
        <w:t>Cyclone activity</w:t>
      </w:r>
      <w:bookmarkEnd w:id="684"/>
    </w:p>
    <w:p w14:paraId="38012413" w14:textId="77777777" w:rsidR="00E1494F" w:rsidRDefault="0056162F" w:rsidP="00E1494F">
      <w:r w:rsidRPr="00903EED">
        <w:t xml:space="preserve">Several tropical cyclones caused local disturbances on the </w:t>
      </w:r>
      <w:r>
        <w:t>GBR</w:t>
      </w:r>
      <w:r w:rsidRPr="00903EED">
        <w:t xml:space="preserve"> between 2013 and 2015, including three severe cyclones. No further cyclones were recorded until </w:t>
      </w:r>
      <w:r>
        <w:t>2016</w:t>
      </w:r>
      <w:r w:rsidR="00327AF2">
        <w:t>–</w:t>
      </w:r>
      <w:r>
        <w:t>17 when</w:t>
      </w:r>
      <w:r w:rsidRPr="00903EED">
        <w:t xml:space="preserve"> </w:t>
      </w:r>
      <w:r w:rsidR="00ED724C">
        <w:t>s</w:t>
      </w:r>
      <w:r w:rsidR="000749B1">
        <w:t xml:space="preserve">evere </w:t>
      </w:r>
      <w:r w:rsidR="00ED724C">
        <w:t>tropical c</w:t>
      </w:r>
      <w:r w:rsidR="000749B1">
        <w:t>yclone Debbie,</w:t>
      </w:r>
      <w:r w:rsidR="000749B1" w:rsidRPr="00EB6C1E">
        <w:t xml:space="preserve"> </w:t>
      </w:r>
      <w:r w:rsidR="000749B1">
        <w:t>a Category 4 system</w:t>
      </w:r>
      <w:r>
        <w:t>,</w:t>
      </w:r>
      <w:r w:rsidR="000749B1">
        <w:t xml:space="preserve"> passed through the Whitsunday Islands and crossed the mainland at Airlie Beach in the Mackay Whitsunday region</w:t>
      </w:r>
      <w:r w:rsidR="00BD2BB7">
        <w:t xml:space="preserve"> on </w:t>
      </w:r>
      <w:r w:rsidR="002D4DDD" w:rsidRPr="002D4DDD">
        <w:t>28 March 2017</w:t>
      </w:r>
      <w:r w:rsidR="000749B1">
        <w:t>. The cyclone then moved southward over land as a rain depression producing flooding rains across the basins of the Mackay Whitsunday region, the Bowen-Broken-Bogie catchment of the Burdekin, as well as the Fitzroy and Burnett</w:t>
      </w:r>
      <w:r w:rsidR="004B6734">
        <w:t xml:space="preserve"> </w:t>
      </w:r>
      <w:r w:rsidR="00ED724C">
        <w:t>Mary NRM regions. Tropical c</w:t>
      </w:r>
      <w:r w:rsidR="000749B1">
        <w:t>yclone Debbie caused considerable physical damage to the coral reefs and seagrass meadows in the Mackay Whitsunday region.</w:t>
      </w:r>
      <w:r w:rsidR="003944E7">
        <w:rPr>
          <w:sz w:val="18"/>
        </w:rPr>
        <w:fldChar w:fldCharType="begin"/>
      </w:r>
      <w:r w:rsidR="003944E7">
        <w:instrText xml:space="preserve"> REF _Ref505597111 \h </w:instrText>
      </w:r>
      <w:r w:rsidR="00846AE0">
        <w:instrText xml:space="preserve"> \* MERGEFORMAT </w:instrText>
      </w:r>
      <w:r w:rsidR="003944E7">
        <w:rPr>
          <w:sz w:val="18"/>
        </w:rPr>
      </w:r>
      <w:r w:rsidR="003944E7">
        <w:rPr>
          <w:sz w:val="18"/>
        </w:rPr>
        <w:fldChar w:fldCharType="separate"/>
      </w:r>
    </w:p>
    <w:p w14:paraId="246BBEC7" w14:textId="2FE7B858" w:rsidR="00803656" w:rsidRDefault="00E1494F" w:rsidP="00846AE0">
      <w:pPr>
        <w:rPr>
          <w:rFonts w:eastAsia="Calibri" w:cs="Calibri"/>
        </w:rPr>
      </w:pPr>
      <w:r w:rsidRPr="00C73829">
        <w:t xml:space="preserve">Figure </w:t>
      </w:r>
      <w:r>
        <w:rPr>
          <w:noProof/>
        </w:rPr>
        <w:t>3</w:t>
      </w:r>
      <w:r>
        <w:rPr>
          <w:noProof/>
        </w:rPr>
        <w:noBreakHyphen/>
        <w:t>2</w:t>
      </w:r>
      <w:r w:rsidR="003944E7">
        <w:fldChar w:fldCharType="end"/>
      </w:r>
      <w:r w:rsidR="00C937C6">
        <w:t xml:space="preserve"> </w:t>
      </w:r>
      <w:r w:rsidR="00803656">
        <w:t xml:space="preserve">shows the cyclones that have crossed the GBR coast in the </w:t>
      </w:r>
      <w:r w:rsidR="001E3C2D">
        <w:t>11</w:t>
      </w:r>
      <w:r w:rsidR="001E3C2D" w:rsidRPr="003B5424">
        <w:t xml:space="preserve"> </w:t>
      </w:r>
      <w:r w:rsidR="00803656" w:rsidRPr="003B5424">
        <w:t>year</w:t>
      </w:r>
      <w:r w:rsidR="00803656">
        <w:t>s</w:t>
      </w:r>
      <w:r w:rsidR="00803656" w:rsidRPr="003B5424">
        <w:t xml:space="preserve"> since the </w:t>
      </w:r>
      <w:r w:rsidR="00803656">
        <w:t>MMP</w:t>
      </w:r>
      <w:r w:rsidR="00803656" w:rsidRPr="003B5424">
        <w:t xml:space="preserve"> began in </w:t>
      </w:r>
      <w:r w:rsidR="008654E4" w:rsidRPr="003B5424">
        <w:t>200</w:t>
      </w:r>
      <w:r w:rsidR="008654E4">
        <w:t>6</w:t>
      </w:r>
      <w:r w:rsidR="001E3C2D">
        <w:t>–</w:t>
      </w:r>
      <w:r w:rsidR="00000250">
        <w:t>07</w:t>
      </w:r>
      <w:r w:rsidR="00803656">
        <w:t xml:space="preserve">. </w:t>
      </w:r>
      <w:r w:rsidR="00132225">
        <w:t xml:space="preserve">Ten </w:t>
      </w:r>
      <w:r w:rsidR="00803656">
        <w:t>of these cyclones have been C</w:t>
      </w:r>
      <w:r w:rsidR="00803656" w:rsidRPr="003B5424">
        <w:t>ategory 3 or ab</w:t>
      </w:r>
      <w:r w:rsidR="00803656">
        <w:t xml:space="preserve">ove and </w:t>
      </w:r>
      <w:r w:rsidR="00803656" w:rsidRPr="003B5424">
        <w:t>have affected the</w:t>
      </w:r>
      <w:r w:rsidR="00803656">
        <w:t xml:space="preserve"> health of the GBR</w:t>
      </w:r>
      <w:r w:rsidR="00803656" w:rsidRPr="003B5424">
        <w:t xml:space="preserve">. All of the </w:t>
      </w:r>
      <w:r w:rsidR="00803656">
        <w:t>C</w:t>
      </w:r>
      <w:r w:rsidR="00803656" w:rsidRPr="003B5424">
        <w:t xml:space="preserve">ategory 5 cyclones </w:t>
      </w:r>
      <w:r w:rsidR="00803656">
        <w:t>that affected the</w:t>
      </w:r>
      <w:r w:rsidR="00803656" w:rsidRPr="003B5424">
        <w:t xml:space="preserve"> </w:t>
      </w:r>
      <w:r w:rsidR="00803656">
        <w:t>GBR</w:t>
      </w:r>
      <w:r w:rsidR="00803656" w:rsidRPr="003B5424">
        <w:t xml:space="preserve"> since 1970 have occurred in the last decade </w:t>
      </w:r>
      <w:r w:rsidR="00803656" w:rsidRPr="00FE2084">
        <w:rPr>
          <w:rFonts w:eastAsia="Calibri" w:cs="Calibri"/>
        </w:rPr>
        <w:t xml:space="preserve">(including </w:t>
      </w:r>
      <w:r w:rsidR="00ED724C">
        <w:rPr>
          <w:rFonts w:eastAsia="Calibri" w:cs="Calibri"/>
        </w:rPr>
        <w:t>t</w:t>
      </w:r>
      <w:r w:rsidR="00803656" w:rsidRPr="00FE2084">
        <w:rPr>
          <w:rFonts w:eastAsia="Calibri" w:cs="Calibri"/>
        </w:rPr>
        <w:t xml:space="preserve">ropical </w:t>
      </w:r>
      <w:r w:rsidR="00ED724C">
        <w:rPr>
          <w:rFonts w:eastAsia="Calibri" w:cs="Calibri"/>
        </w:rPr>
        <w:t>c</w:t>
      </w:r>
      <w:r w:rsidR="00803656" w:rsidRPr="00FE2084">
        <w:rPr>
          <w:rFonts w:eastAsia="Calibri" w:cs="Calibri"/>
        </w:rPr>
        <w:t xml:space="preserve">yclones </w:t>
      </w:r>
      <w:r w:rsidR="00803656" w:rsidRPr="004A5BF7">
        <w:rPr>
          <w:rFonts w:eastAsia="Calibri" w:cs="Calibri"/>
        </w:rPr>
        <w:t>Larry</w:t>
      </w:r>
      <w:r w:rsidR="00803656" w:rsidRPr="00C45AA5">
        <w:rPr>
          <w:rFonts w:eastAsia="Calibri" w:cs="Calibri"/>
        </w:rPr>
        <w:t xml:space="preserve">, </w:t>
      </w:r>
      <w:r w:rsidR="00803656" w:rsidRPr="004A5BF7">
        <w:rPr>
          <w:rFonts w:eastAsia="Calibri" w:cs="Calibri"/>
        </w:rPr>
        <w:t>Hamish</w:t>
      </w:r>
      <w:r w:rsidR="00803656" w:rsidRPr="00C45AA5">
        <w:rPr>
          <w:rFonts w:eastAsia="Calibri" w:cs="Calibri"/>
        </w:rPr>
        <w:t xml:space="preserve">, </w:t>
      </w:r>
      <w:r w:rsidR="00803656" w:rsidRPr="004A5BF7">
        <w:rPr>
          <w:rFonts w:eastAsia="Calibri" w:cs="Calibri"/>
        </w:rPr>
        <w:t>Yasi</w:t>
      </w:r>
      <w:r w:rsidR="00803656" w:rsidRPr="00C45AA5">
        <w:rPr>
          <w:rFonts w:eastAsia="Calibri" w:cs="Calibri"/>
        </w:rPr>
        <w:t xml:space="preserve">, </w:t>
      </w:r>
      <w:r w:rsidR="00803656" w:rsidRPr="004A5BF7">
        <w:rPr>
          <w:rFonts w:eastAsia="Calibri" w:cs="Calibri"/>
        </w:rPr>
        <w:t>Ita</w:t>
      </w:r>
      <w:r w:rsidR="00803656" w:rsidRPr="00C45AA5">
        <w:rPr>
          <w:rFonts w:eastAsia="Calibri" w:cs="Calibri"/>
        </w:rPr>
        <w:t xml:space="preserve"> and </w:t>
      </w:r>
      <w:r w:rsidR="00803656" w:rsidRPr="004A5BF7">
        <w:rPr>
          <w:rFonts w:eastAsia="Calibri" w:cs="Calibri"/>
        </w:rPr>
        <w:t>Marcia</w:t>
      </w:r>
      <w:r w:rsidR="00803656" w:rsidRPr="00FE2084">
        <w:rPr>
          <w:rFonts w:eastAsia="Calibri" w:cs="Calibri"/>
        </w:rPr>
        <w:t>)</w:t>
      </w:r>
      <w:r w:rsidR="00803656" w:rsidRPr="003B5424">
        <w:t>.</w:t>
      </w:r>
      <w:r w:rsidR="00803656">
        <w:t xml:space="preserve"> </w:t>
      </w:r>
      <w:r w:rsidR="00803656">
        <w:rPr>
          <w:rFonts w:eastAsia="Calibri" w:cs="Calibri"/>
        </w:rPr>
        <w:t>Many of these cyclones have caused widespread flooding from intensive rainfall events in many parts of the GBR catchment</w:t>
      </w:r>
      <w:r w:rsidR="00ED724C">
        <w:rPr>
          <w:rFonts w:eastAsia="Calibri" w:cs="Calibri"/>
        </w:rPr>
        <w:t xml:space="preserve"> including tropical c</w:t>
      </w:r>
      <w:r w:rsidR="007120CA">
        <w:rPr>
          <w:rFonts w:eastAsia="Calibri" w:cs="Calibri"/>
        </w:rPr>
        <w:t>yclone Debbie in 2017</w:t>
      </w:r>
      <w:r w:rsidR="00803656">
        <w:rPr>
          <w:rFonts w:eastAsia="Calibri" w:cs="Calibri"/>
        </w:rPr>
        <w:t>.</w:t>
      </w:r>
      <w:r w:rsidR="004F33CC">
        <w:rPr>
          <w:rFonts w:eastAsia="Calibri" w:cs="Calibri"/>
        </w:rPr>
        <w:t xml:space="preserve"> </w:t>
      </w:r>
    </w:p>
    <w:p w14:paraId="246BBEC8" w14:textId="77777777" w:rsidR="004F33CC" w:rsidRDefault="004F33CC" w:rsidP="00803656">
      <w:bookmarkStart w:id="685" w:name="_Ref452319148"/>
    </w:p>
    <w:p w14:paraId="246BBEC9" w14:textId="77777777" w:rsidR="004F33CC" w:rsidRDefault="004F33CC" w:rsidP="00803656">
      <w:pPr>
        <w:sectPr w:rsidR="004F33CC" w:rsidSect="00FE73B7">
          <w:pgSz w:w="11907" w:h="16840" w:code="9"/>
          <w:pgMar w:top="1440" w:right="1134" w:bottom="1440" w:left="1134" w:header="709" w:footer="624" w:gutter="0"/>
          <w:cols w:space="708"/>
          <w:docGrid w:linePitch="360"/>
        </w:sectPr>
      </w:pPr>
    </w:p>
    <w:p w14:paraId="37F08E9D" w14:textId="6C909606" w:rsidR="00FB1C2C" w:rsidRDefault="00FB1C2C" w:rsidP="00D34416">
      <w:pPr>
        <w:pStyle w:val="Figure"/>
      </w:pPr>
      <w:bookmarkStart w:id="686" w:name="_Ref491955078"/>
      <w:bookmarkStart w:id="687" w:name="_Ref459146697"/>
      <w:bookmarkStart w:id="688" w:name="_Ref505597111"/>
      <w:bookmarkStart w:id="689" w:name="_Hlk504050421"/>
      <w:r>
        <w:rPr>
          <w:noProof/>
          <w:lang w:val="en-AU" w:eastAsia="en-AU"/>
        </w:rPr>
        <w:drawing>
          <wp:anchor distT="0" distB="0" distL="114300" distR="114300" simplePos="0" relativeHeight="251689472" behindDoc="0" locked="0" layoutInCell="1" allowOverlap="1" wp14:anchorId="01D8472A" wp14:editId="4F634B93">
            <wp:simplePos x="0" y="0"/>
            <wp:positionH relativeFrom="margin">
              <wp:align>left</wp:align>
            </wp:positionH>
            <wp:positionV relativeFrom="paragraph">
              <wp:posOffset>0</wp:posOffset>
            </wp:positionV>
            <wp:extent cx="8937625" cy="5276850"/>
            <wp:effectExtent l="0" t="0" r="0" b="0"/>
            <wp:wrapTopAndBottom/>
            <wp:docPr id="243" name="Picture 243" descr="Panel of maps showing trajectories of tropical cyclones affecting the Great Barrier Reef in 2016–17 and in previous years (2007 to 2016). " title="Trajectories of tropical cyclones affecting the Great Barrier Reef in 2016–17 and in previous years (2007 to 20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cyclones_06-17_v3_600ppi.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8937625" cy="5276850"/>
                    </a:xfrm>
                    <a:prstGeom prst="rect">
                      <a:avLst/>
                    </a:prstGeom>
                  </pic:spPr>
                </pic:pic>
              </a:graphicData>
            </a:graphic>
            <wp14:sizeRelH relativeFrom="page">
              <wp14:pctWidth>0</wp14:pctWidth>
            </wp14:sizeRelH>
            <wp14:sizeRelV relativeFrom="page">
              <wp14:pctHeight>0</wp14:pctHeight>
            </wp14:sizeRelV>
          </wp:anchor>
        </w:drawing>
      </w:r>
    </w:p>
    <w:p w14:paraId="246BBEE6" w14:textId="24CE4C0E" w:rsidR="004F33CC" w:rsidRPr="00D34416" w:rsidRDefault="00803656" w:rsidP="00D34416">
      <w:pPr>
        <w:pStyle w:val="Figure"/>
      </w:pPr>
      <w:bookmarkStart w:id="690" w:name="_Toc517259772"/>
      <w:r w:rsidRPr="00C7382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2</w:t>
      </w:r>
      <w:r w:rsidR="00740E8E">
        <w:fldChar w:fldCharType="end"/>
      </w:r>
      <w:bookmarkEnd w:id="685"/>
      <w:bookmarkEnd w:id="686"/>
      <w:bookmarkEnd w:id="687"/>
      <w:bookmarkEnd w:id="688"/>
      <w:r w:rsidRPr="00C73829">
        <w:t xml:space="preserve">: Trajectories of </w:t>
      </w:r>
      <w:r w:rsidR="00623858">
        <w:t>t</w:t>
      </w:r>
      <w:r w:rsidRPr="00C73829">
        <w:t xml:space="preserve">ropical </w:t>
      </w:r>
      <w:r w:rsidR="00623858">
        <w:t>c</w:t>
      </w:r>
      <w:r w:rsidRPr="00C73829">
        <w:t>yclone</w:t>
      </w:r>
      <w:r>
        <w:t>s</w:t>
      </w:r>
      <w:r w:rsidRPr="00C73829">
        <w:t xml:space="preserve"> affecting the </w:t>
      </w:r>
      <w:r w:rsidR="00327AF2">
        <w:t>GBR</w:t>
      </w:r>
      <w:r w:rsidRPr="00C73829">
        <w:t xml:space="preserve"> in </w:t>
      </w:r>
      <w:r w:rsidR="00C16524" w:rsidRPr="00C73829">
        <w:t>20</w:t>
      </w:r>
      <w:r w:rsidR="00C16524">
        <w:t>16</w:t>
      </w:r>
      <w:r w:rsidR="001C3D04">
        <w:t>–</w:t>
      </w:r>
      <w:r w:rsidR="00C16524" w:rsidRPr="00C73829">
        <w:t>1</w:t>
      </w:r>
      <w:r w:rsidR="00C16524">
        <w:t>7</w:t>
      </w:r>
      <w:r w:rsidR="00C16524" w:rsidRPr="00C73829">
        <w:t xml:space="preserve"> </w:t>
      </w:r>
      <w:r w:rsidRPr="00C73829">
        <w:t>and in previous years (</w:t>
      </w:r>
      <w:r w:rsidR="00C16524" w:rsidRPr="00C73829">
        <w:t>200</w:t>
      </w:r>
      <w:r w:rsidR="00FB1C2C">
        <w:t>7</w:t>
      </w:r>
      <w:r w:rsidR="00C16524" w:rsidRPr="00C73829">
        <w:t xml:space="preserve"> </w:t>
      </w:r>
      <w:r>
        <w:t xml:space="preserve">to </w:t>
      </w:r>
      <w:r w:rsidR="00C16524" w:rsidRPr="00C73829">
        <w:t>201</w:t>
      </w:r>
      <w:r w:rsidR="00C16524">
        <w:t>6</w:t>
      </w:r>
      <w:r w:rsidRPr="00C73829">
        <w:t>).</w:t>
      </w:r>
      <w:bookmarkEnd w:id="690"/>
      <w:r w:rsidRPr="00C73829">
        <w:t xml:space="preserve"> </w:t>
      </w:r>
    </w:p>
    <w:p w14:paraId="246BBEE7" w14:textId="77777777" w:rsidR="004F33CC" w:rsidRDefault="004F33CC" w:rsidP="00D34416">
      <w:pPr>
        <w:pStyle w:val="Figure"/>
        <w:rPr>
          <w:lang w:val="en-US"/>
        </w:rPr>
        <w:sectPr w:rsidR="004F33CC" w:rsidSect="000A40A3">
          <w:pgSz w:w="16840" w:h="11907" w:orient="landscape" w:code="9"/>
          <w:pgMar w:top="1134" w:right="1440" w:bottom="1134" w:left="1440" w:header="709" w:footer="624" w:gutter="0"/>
          <w:cols w:space="708"/>
          <w:docGrid w:linePitch="360"/>
        </w:sectPr>
      </w:pPr>
    </w:p>
    <w:p w14:paraId="246BBEE8" w14:textId="77777777" w:rsidR="00803656" w:rsidRDefault="00803656" w:rsidP="00FD3D71">
      <w:pPr>
        <w:pStyle w:val="Heading3"/>
      </w:pPr>
      <w:bookmarkStart w:id="691" w:name="_Toc517259740"/>
      <w:bookmarkEnd w:id="689"/>
      <w:r>
        <w:t>Rainfall</w:t>
      </w:r>
      <w:bookmarkEnd w:id="691"/>
    </w:p>
    <w:p w14:paraId="246BBEE9" w14:textId="2700B4BB" w:rsidR="00803656" w:rsidRDefault="00C121F8" w:rsidP="00D34416">
      <w:pPr>
        <w:rPr>
          <w:lang w:val="en-AU"/>
        </w:rPr>
      </w:pPr>
      <w:r w:rsidRPr="00ED1BA2">
        <w:rPr>
          <w:lang w:val="en-AU"/>
        </w:rPr>
        <w:t xml:space="preserve">Queensland rainfall, and resulting river flows into the </w:t>
      </w:r>
      <w:r>
        <w:rPr>
          <w:lang w:val="en-AU"/>
        </w:rPr>
        <w:t>GBR</w:t>
      </w:r>
      <w:r w:rsidRPr="00ED1BA2">
        <w:rPr>
          <w:lang w:val="en-AU"/>
        </w:rPr>
        <w:t>, is highly seasonal and highly variable from year to year and on decadal timescales.</w:t>
      </w:r>
      <w:r>
        <w:rPr>
          <w:lang w:val="en-AU"/>
        </w:rPr>
        <w:t xml:space="preserve"> </w:t>
      </w:r>
      <w:r w:rsidR="00803656">
        <w:t xml:space="preserve">Annual rainfall across the central and northern </w:t>
      </w:r>
      <w:r w:rsidR="00803656">
        <w:rPr>
          <w:lang w:val="en-AU"/>
        </w:rPr>
        <w:t xml:space="preserve">GBR catchments </w:t>
      </w:r>
      <w:r w:rsidR="00E43ACA">
        <w:rPr>
          <w:lang w:val="en-AU"/>
        </w:rPr>
        <w:t>continued to be</w:t>
      </w:r>
      <w:r w:rsidR="00E43ACA" w:rsidRPr="008C612F">
        <w:rPr>
          <w:lang w:val="en-AU"/>
        </w:rPr>
        <w:t xml:space="preserve"> </w:t>
      </w:r>
      <w:r w:rsidR="00803656" w:rsidRPr="008C612F">
        <w:rPr>
          <w:lang w:val="en-AU"/>
        </w:rPr>
        <w:t xml:space="preserve">below </w:t>
      </w:r>
      <w:r w:rsidR="0085634F">
        <w:rPr>
          <w:lang w:val="en-AU"/>
        </w:rPr>
        <w:t xml:space="preserve">the wet season </w:t>
      </w:r>
      <w:r w:rsidR="00803656" w:rsidRPr="008C612F">
        <w:rPr>
          <w:lang w:val="en-AU"/>
        </w:rPr>
        <w:t>average</w:t>
      </w:r>
      <w:r w:rsidR="0085634F">
        <w:rPr>
          <w:lang w:val="en-AU"/>
        </w:rPr>
        <w:t>s</w:t>
      </w:r>
      <w:r w:rsidR="00803656">
        <w:rPr>
          <w:lang w:val="en-AU"/>
        </w:rPr>
        <w:t xml:space="preserve"> in </w:t>
      </w:r>
      <w:r w:rsidR="00E43ACA">
        <w:rPr>
          <w:lang w:val="en-AU"/>
        </w:rPr>
        <w:t>2016</w:t>
      </w:r>
      <w:r w:rsidR="00F24CF8">
        <w:rPr>
          <w:rFonts w:eastAsia="Calibri" w:cs="Calibri"/>
        </w:rPr>
        <w:t>–</w:t>
      </w:r>
      <w:r w:rsidR="00E43ACA">
        <w:rPr>
          <w:lang w:val="en-AU"/>
        </w:rPr>
        <w:t>17</w:t>
      </w:r>
      <w:r w:rsidR="00E43ACA" w:rsidRPr="008C612F">
        <w:rPr>
          <w:lang w:val="en-AU"/>
        </w:rPr>
        <w:t xml:space="preserve"> </w:t>
      </w:r>
      <w:r w:rsidR="00803656">
        <w:rPr>
          <w:lang w:val="en-AU"/>
        </w:rPr>
        <w:t xml:space="preserve">with the greatest differences </w:t>
      </w:r>
      <w:r w:rsidR="003944E7">
        <w:rPr>
          <w:lang w:val="en-AU"/>
        </w:rPr>
        <w:t>from long-</w:t>
      </w:r>
      <w:r w:rsidR="00E90929">
        <w:rPr>
          <w:lang w:val="en-AU"/>
        </w:rPr>
        <w:t xml:space="preserve">term averages </w:t>
      </w:r>
      <w:r w:rsidR="00803656">
        <w:rPr>
          <w:lang w:val="en-AU"/>
        </w:rPr>
        <w:t xml:space="preserve">in the </w:t>
      </w:r>
      <w:r w:rsidR="00E90929">
        <w:rPr>
          <w:lang w:val="en-AU"/>
        </w:rPr>
        <w:t xml:space="preserve">catchments in the Cape York, </w:t>
      </w:r>
      <w:r w:rsidR="00803656">
        <w:rPr>
          <w:lang w:val="en-AU"/>
        </w:rPr>
        <w:t>Wet Tropics</w:t>
      </w:r>
      <w:r w:rsidR="00E43ACA">
        <w:rPr>
          <w:lang w:val="en-AU"/>
        </w:rPr>
        <w:t>, Burdekin</w:t>
      </w:r>
      <w:r w:rsidR="00803656">
        <w:rPr>
          <w:lang w:val="en-AU"/>
        </w:rPr>
        <w:t xml:space="preserve"> </w:t>
      </w:r>
      <w:r w:rsidR="00EE6061">
        <w:rPr>
          <w:lang w:val="en-AU"/>
        </w:rPr>
        <w:t xml:space="preserve">and </w:t>
      </w:r>
      <w:r w:rsidR="00E90929">
        <w:rPr>
          <w:lang w:val="en-AU"/>
        </w:rPr>
        <w:t xml:space="preserve">Burnett Mary regions </w:t>
      </w:r>
      <w:r w:rsidR="00803656" w:rsidRPr="008C612F">
        <w:rPr>
          <w:lang w:val="en-AU"/>
        </w:rPr>
        <w:t>(</w:t>
      </w:r>
      <w:r w:rsidR="00720EDF">
        <w:rPr>
          <w:lang w:val="en-AU"/>
        </w:rPr>
        <w:fldChar w:fldCharType="begin"/>
      </w:r>
      <w:r w:rsidR="00803656">
        <w:rPr>
          <w:lang w:val="en-AU"/>
        </w:rPr>
        <w:instrText xml:space="preserve"> REF _Ref459146761 \h </w:instrText>
      </w:r>
      <w:r w:rsidR="00720EDF">
        <w:rPr>
          <w:lang w:val="en-AU"/>
        </w:rPr>
      </w:r>
      <w:r w:rsidR="00720EDF">
        <w:rPr>
          <w:lang w:val="en-AU"/>
        </w:rPr>
        <w:fldChar w:fldCharType="separate"/>
      </w:r>
      <w:r w:rsidR="00E1494F" w:rsidRPr="0087770E">
        <w:t xml:space="preserve">Figure </w:t>
      </w:r>
      <w:r w:rsidR="00E1494F">
        <w:rPr>
          <w:noProof/>
        </w:rPr>
        <w:t>3</w:t>
      </w:r>
      <w:r w:rsidR="00E1494F">
        <w:noBreakHyphen/>
      </w:r>
      <w:r w:rsidR="00E1494F">
        <w:rPr>
          <w:noProof/>
        </w:rPr>
        <w:t>3</w:t>
      </w:r>
      <w:r w:rsidR="00720EDF">
        <w:rPr>
          <w:lang w:val="en-AU"/>
        </w:rPr>
        <w:fldChar w:fldCharType="end"/>
      </w:r>
      <w:r w:rsidR="00803656">
        <w:rPr>
          <w:lang w:val="en-AU"/>
        </w:rPr>
        <w:t xml:space="preserve"> and </w:t>
      </w:r>
      <w:r w:rsidR="00720EDF">
        <w:rPr>
          <w:lang w:val="en-AU"/>
        </w:rPr>
        <w:fldChar w:fldCharType="begin"/>
      </w:r>
      <w:r w:rsidR="00803656">
        <w:rPr>
          <w:lang w:val="en-AU"/>
        </w:rPr>
        <w:instrText xml:space="preserve"> REF _Ref459146770 \h </w:instrText>
      </w:r>
      <w:r w:rsidR="00720EDF">
        <w:rPr>
          <w:lang w:val="en-AU"/>
        </w:rPr>
      </w:r>
      <w:r w:rsidR="00720EDF">
        <w:rPr>
          <w:lang w:val="en-AU"/>
        </w:rPr>
        <w:fldChar w:fldCharType="separate"/>
      </w:r>
      <w:r w:rsidR="00E1494F" w:rsidRPr="0087770E">
        <w:t xml:space="preserve">Figure </w:t>
      </w:r>
      <w:r w:rsidR="00E1494F">
        <w:rPr>
          <w:noProof/>
        </w:rPr>
        <w:t>3</w:t>
      </w:r>
      <w:r w:rsidR="00E1494F">
        <w:noBreakHyphen/>
      </w:r>
      <w:r w:rsidR="00E1494F">
        <w:rPr>
          <w:noProof/>
        </w:rPr>
        <w:t>4</w:t>
      </w:r>
      <w:r w:rsidR="00720EDF">
        <w:rPr>
          <w:lang w:val="en-AU"/>
        </w:rPr>
        <w:fldChar w:fldCharType="end"/>
      </w:r>
      <w:r w:rsidR="00803656">
        <w:rPr>
          <w:lang w:val="en-AU"/>
        </w:rPr>
        <w:t>)</w:t>
      </w:r>
      <w:r w:rsidR="00803656" w:rsidRPr="008C612F">
        <w:rPr>
          <w:lang w:val="en-AU"/>
        </w:rPr>
        <w:t xml:space="preserve">. </w:t>
      </w:r>
      <w:r w:rsidR="00E43ACA">
        <w:rPr>
          <w:lang w:val="en-AU"/>
        </w:rPr>
        <w:t xml:space="preserve">The Mackay Whitsunday catchments </w:t>
      </w:r>
      <w:r w:rsidR="00E90929">
        <w:rPr>
          <w:lang w:val="en-AU"/>
        </w:rPr>
        <w:t xml:space="preserve">and coastal catchments of the Fitzroy region </w:t>
      </w:r>
      <w:r w:rsidR="00E43ACA">
        <w:rPr>
          <w:lang w:val="en-AU"/>
        </w:rPr>
        <w:t xml:space="preserve">had above average rainfall, largely associated with </w:t>
      </w:r>
      <w:r w:rsidR="00ED724C">
        <w:rPr>
          <w:lang w:val="en-AU"/>
        </w:rPr>
        <w:t>t</w:t>
      </w:r>
      <w:r w:rsidR="00721FD8">
        <w:rPr>
          <w:lang w:val="en-AU"/>
        </w:rPr>
        <w:t xml:space="preserve">ropical </w:t>
      </w:r>
      <w:r w:rsidR="00ED724C">
        <w:rPr>
          <w:lang w:val="en-AU"/>
        </w:rPr>
        <w:t>c</w:t>
      </w:r>
      <w:r w:rsidR="00E43ACA">
        <w:rPr>
          <w:lang w:val="en-AU"/>
        </w:rPr>
        <w:t>yclone Debbie</w:t>
      </w:r>
      <w:r w:rsidR="00EE6061">
        <w:rPr>
          <w:lang w:val="en-AU"/>
        </w:rPr>
        <w:t xml:space="preserve"> (</w:t>
      </w:r>
      <w:r w:rsidR="00E90929">
        <w:rPr>
          <w:lang w:val="en-AU"/>
        </w:rPr>
        <w:fldChar w:fldCharType="begin"/>
      </w:r>
      <w:r w:rsidR="00E90929">
        <w:rPr>
          <w:lang w:val="en-AU"/>
        </w:rPr>
        <w:instrText xml:space="preserve"> REF _Ref459146761 \h </w:instrText>
      </w:r>
      <w:r w:rsidR="00E90929">
        <w:rPr>
          <w:lang w:val="en-AU"/>
        </w:rPr>
      </w:r>
      <w:r w:rsidR="00E90929">
        <w:rPr>
          <w:lang w:val="en-AU"/>
        </w:rPr>
        <w:fldChar w:fldCharType="separate"/>
      </w:r>
      <w:r w:rsidR="00E1494F" w:rsidRPr="0087770E">
        <w:t xml:space="preserve">Figure </w:t>
      </w:r>
      <w:r w:rsidR="00E1494F">
        <w:rPr>
          <w:noProof/>
        </w:rPr>
        <w:t>3</w:t>
      </w:r>
      <w:r w:rsidR="00E1494F">
        <w:noBreakHyphen/>
      </w:r>
      <w:r w:rsidR="00E1494F">
        <w:rPr>
          <w:noProof/>
        </w:rPr>
        <w:t>3</w:t>
      </w:r>
      <w:r w:rsidR="00E90929">
        <w:rPr>
          <w:lang w:val="en-AU"/>
        </w:rPr>
        <w:fldChar w:fldCharType="end"/>
      </w:r>
      <w:r w:rsidR="00E90929">
        <w:rPr>
          <w:lang w:val="en-AU"/>
        </w:rPr>
        <w:t xml:space="preserve"> and </w:t>
      </w:r>
      <w:r w:rsidR="00E90929">
        <w:rPr>
          <w:lang w:val="en-AU"/>
        </w:rPr>
        <w:fldChar w:fldCharType="begin"/>
      </w:r>
      <w:r w:rsidR="00E90929">
        <w:rPr>
          <w:lang w:val="en-AU"/>
        </w:rPr>
        <w:instrText xml:space="preserve"> REF _Ref459146770 \h </w:instrText>
      </w:r>
      <w:r w:rsidR="00E90929">
        <w:rPr>
          <w:lang w:val="en-AU"/>
        </w:rPr>
      </w:r>
      <w:r w:rsidR="00E90929">
        <w:rPr>
          <w:lang w:val="en-AU"/>
        </w:rPr>
        <w:fldChar w:fldCharType="separate"/>
      </w:r>
      <w:r w:rsidR="00E1494F" w:rsidRPr="0087770E">
        <w:t xml:space="preserve">Figure </w:t>
      </w:r>
      <w:r w:rsidR="00E1494F">
        <w:rPr>
          <w:noProof/>
        </w:rPr>
        <w:t>3</w:t>
      </w:r>
      <w:r w:rsidR="00E1494F">
        <w:noBreakHyphen/>
      </w:r>
      <w:r w:rsidR="00E1494F">
        <w:rPr>
          <w:noProof/>
        </w:rPr>
        <w:t>4</w:t>
      </w:r>
      <w:r w:rsidR="00E90929">
        <w:rPr>
          <w:lang w:val="en-AU"/>
        </w:rPr>
        <w:fldChar w:fldCharType="end"/>
      </w:r>
      <w:r w:rsidR="00EE6061">
        <w:rPr>
          <w:lang w:val="en-AU"/>
        </w:rPr>
        <w:t>).</w:t>
      </w:r>
      <w:r w:rsidR="00E90929">
        <w:rPr>
          <w:lang w:val="en-AU"/>
        </w:rPr>
        <w:t xml:space="preserve"> </w:t>
      </w:r>
      <w:r w:rsidR="00E43ACA">
        <w:rPr>
          <w:lang w:val="en-AU"/>
        </w:rPr>
        <w:t xml:space="preserve">Wet season rainfall in the Fitzroy </w:t>
      </w:r>
      <w:r w:rsidR="00766A20">
        <w:rPr>
          <w:lang w:val="en-AU"/>
        </w:rPr>
        <w:t>catchment</w:t>
      </w:r>
      <w:r w:rsidR="00E43ACA">
        <w:rPr>
          <w:lang w:val="en-AU"/>
        </w:rPr>
        <w:t xml:space="preserve"> was similar to the </w:t>
      </w:r>
      <w:r w:rsidR="00721FD8">
        <w:rPr>
          <w:lang w:val="en-AU"/>
        </w:rPr>
        <w:t>long-term</w:t>
      </w:r>
      <w:r w:rsidR="00E43ACA">
        <w:rPr>
          <w:lang w:val="en-AU"/>
        </w:rPr>
        <w:t xml:space="preserve"> average for that area</w:t>
      </w:r>
      <w:r w:rsidR="00766A20">
        <w:rPr>
          <w:lang w:val="en-AU"/>
        </w:rPr>
        <w:t>.</w:t>
      </w:r>
    </w:p>
    <w:p w14:paraId="76D3E380" w14:textId="4EDA71C4" w:rsidR="00F27E1A" w:rsidRDefault="00F27E1A" w:rsidP="00D34416">
      <w:pPr>
        <w:rPr>
          <w:lang w:val="en-AU"/>
        </w:rPr>
      </w:pPr>
    </w:p>
    <w:p w14:paraId="2D4B3C61" w14:textId="77777777" w:rsidR="00F27E1A" w:rsidRDefault="00F27E1A" w:rsidP="00D34416">
      <w:pPr>
        <w:rPr>
          <w:lang w:val="en-AU"/>
        </w:rPr>
      </w:pPr>
    </w:p>
    <w:p w14:paraId="246BBEEA" w14:textId="1DB5A82A" w:rsidR="00803656" w:rsidRPr="00D33068" w:rsidRDefault="00E43ACA" w:rsidP="00D34416">
      <w:pPr>
        <w:rPr>
          <w:lang w:val="en-AU"/>
        </w:rPr>
      </w:pPr>
      <w:r>
        <w:rPr>
          <w:noProof/>
          <w:lang w:val="en-AU" w:eastAsia="en-AU"/>
        </w:rPr>
        <w:drawing>
          <wp:inline distT="0" distB="0" distL="0" distR="0" wp14:anchorId="5D011DE3" wp14:editId="2F573380">
            <wp:extent cx="6120765" cy="4561840"/>
            <wp:effectExtent l="0" t="0" r="0" b="0"/>
            <wp:docPr id="7181" name="Picture 7181" descr="Panel of 3 maps showing average daily rainfall (mm/day) in the GBR catchment: (left) long-term annual average (1961–1990; time period produced by the Bureau of Meteorology), (centre) 20152016–16 17 and (right) the difference between the long-term annual average and 20152016–16 17 rainfall patterns. " title="Average daily rainfall (mm/day) in the GBR catchment: (left) long-term annual average (1961–1990; time period produced by the Bureau of Meteorology), (centre) 20152016–16 17 and (right) the difference between the long-term annual average and 20152016–16 17 rainfall patter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1" name="rainfall_2017_panel_v2.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6120765" cy="4561840"/>
                    </a:xfrm>
                    <a:prstGeom prst="rect">
                      <a:avLst/>
                    </a:prstGeom>
                  </pic:spPr>
                </pic:pic>
              </a:graphicData>
            </a:graphic>
          </wp:inline>
        </w:drawing>
      </w:r>
    </w:p>
    <w:p w14:paraId="246BBEEB" w14:textId="526AFA33" w:rsidR="00803656" w:rsidRDefault="00803656" w:rsidP="00D34416">
      <w:pPr>
        <w:pStyle w:val="Figure"/>
      </w:pPr>
      <w:bookmarkStart w:id="692" w:name="_Ref469816984"/>
      <w:bookmarkStart w:id="693" w:name="_Ref459146761"/>
      <w:bookmarkStart w:id="694" w:name="_Toc517259773"/>
      <w:r w:rsidRPr="0087770E">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3</w:t>
      </w:r>
      <w:r w:rsidR="00740E8E">
        <w:fldChar w:fldCharType="end"/>
      </w:r>
      <w:bookmarkEnd w:id="692"/>
      <w:bookmarkEnd w:id="693"/>
      <w:r w:rsidRPr="0087770E">
        <w:t>: Average daily rainfal</w:t>
      </w:r>
      <w:r w:rsidR="00323B0A">
        <w:t>l (mm/day) in the GBR catchment:</w:t>
      </w:r>
      <w:r>
        <w:t xml:space="preserve"> </w:t>
      </w:r>
      <w:r w:rsidR="002C063C">
        <w:t>(</w:t>
      </w:r>
      <w:r w:rsidR="00323B0A">
        <w:t>l</w:t>
      </w:r>
      <w:r w:rsidR="002C063C">
        <w:t>eft)</w:t>
      </w:r>
      <w:r w:rsidRPr="0087770E">
        <w:rPr>
          <w:rStyle w:val="IntenseReference"/>
          <w:rFonts w:eastAsiaTheme="majorEastAsia"/>
        </w:rPr>
        <w:t xml:space="preserve"> long-term annual average (1961–1990</w:t>
      </w:r>
      <w:r w:rsidR="00BC74EA">
        <w:rPr>
          <w:rStyle w:val="IntenseReference"/>
          <w:rFonts w:eastAsiaTheme="majorEastAsia"/>
        </w:rPr>
        <w:t xml:space="preserve">; time period produced by </w:t>
      </w:r>
      <w:r w:rsidR="001E3C2D">
        <w:rPr>
          <w:rStyle w:val="IntenseReference"/>
          <w:rFonts w:eastAsiaTheme="majorEastAsia"/>
        </w:rPr>
        <w:t>BOM</w:t>
      </w:r>
      <w:r w:rsidRPr="0087770E">
        <w:rPr>
          <w:rStyle w:val="IntenseReference"/>
          <w:rFonts w:eastAsiaTheme="majorEastAsia"/>
        </w:rPr>
        <w:t xml:space="preserve">), </w:t>
      </w:r>
      <w:r w:rsidR="002C063C">
        <w:rPr>
          <w:rStyle w:val="IntenseReference"/>
          <w:rFonts w:eastAsiaTheme="majorEastAsia"/>
        </w:rPr>
        <w:t xml:space="preserve">(centre) </w:t>
      </w:r>
      <w:r w:rsidR="00E43ACA" w:rsidRPr="0087770E">
        <w:rPr>
          <w:rStyle w:val="IntenseReference"/>
          <w:rFonts w:eastAsiaTheme="majorEastAsia"/>
        </w:rPr>
        <w:t>201</w:t>
      </w:r>
      <w:r w:rsidR="00E43ACA">
        <w:rPr>
          <w:rStyle w:val="IntenseReference"/>
          <w:rFonts w:eastAsiaTheme="majorEastAsia"/>
        </w:rPr>
        <w:t>6</w:t>
      </w:r>
      <w:r w:rsidR="001C3D04">
        <w:t>–</w:t>
      </w:r>
      <w:r w:rsidR="00E43ACA" w:rsidRPr="0087770E">
        <w:rPr>
          <w:rStyle w:val="IntenseReference"/>
          <w:rFonts w:eastAsiaTheme="majorEastAsia"/>
        </w:rPr>
        <w:t>1</w:t>
      </w:r>
      <w:r w:rsidR="00E43ACA">
        <w:rPr>
          <w:rStyle w:val="IntenseReference"/>
          <w:rFonts w:eastAsiaTheme="majorEastAsia"/>
        </w:rPr>
        <w:t xml:space="preserve">7 </w:t>
      </w:r>
      <w:r w:rsidR="001C3D04">
        <w:rPr>
          <w:rStyle w:val="IntenseReference"/>
          <w:rFonts w:eastAsiaTheme="majorEastAsia"/>
        </w:rPr>
        <w:t>and</w:t>
      </w:r>
      <w:r w:rsidRPr="0087770E">
        <w:rPr>
          <w:rStyle w:val="IntenseReference"/>
          <w:rFonts w:eastAsiaTheme="majorEastAsia"/>
        </w:rPr>
        <w:t xml:space="preserve"> </w:t>
      </w:r>
      <w:r w:rsidR="002C063C">
        <w:rPr>
          <w:rStyle w:val="IntenseReference"/>
          <w:rFonts w:eastAsiaTheme="majorEastAsia"/>
        </w:rPr>
        <w:t>(right)</w:t>
      </w:r>
      <w:r w:rsidRPr="0087770E">
        <w:rPr>
          <w:rStyle w:val="IntenseReference"/>
          <w:rFonts w:eastAsiaTheme="majorEastAsia"/>
        </w:rPr>
        <w:t xml:space="preserve"> the difference between the long</w:t>
      </w:r>
      <w:r w:rsidR="003F33AA">
        <w:rPr>
          <w:rStyle w:val="IntenseReference"/>
          <w:rFonts w:eastAsiaTheme="majorEastAsia"/>
        </w:rPr>
        <w:t>-</w:t>
      </w:r>
      <w:r w:rsidRPr="0087770E">
        <w:rPr>
          <w:rStyle w:val="IntenseReference"/>
          <w:rFonts w:eastAsiaTheme="majorEastAsia"/>
        </w:rPr>
        <w:t xml:space="preserve">term </w:t>
      </w:r>
      <w:r w:rsidR="00320E8E">
        <w:rPr>
          <w:rStyle w:val="IntenseReference"/>
          <w:rFonts w:eastAsiaTheme="majorEastAsia"/>
        </w:rPr>
        <w:t xml:space="preserve">annual average </w:t>
      </w:r>
      <w:r w:rsidRPr="0087770E">
        <w:rPr>
          <w:rStyle w:val="IntenseReference"/>
          <w:rFonts w:eastAsiaTheme="majorEastAsia"/>
        </w:rPr>
        <w:t xml:space="preserve">and </w:t>
      </w:r>
      <w:r w:rsidR="00E43ACA">
        <w:rPr>
          <w:rStyle w:val="IntenseReference"/>
          <w:rFonts w:eastAsiaTheme="majorEastAsia"/>
        </w:rPr>
        <w:t>2016</w:t>
      </w:r>
      <w:r w:rsidR="001C3D04">
        <w:t>–</w:t>
      </w:r>
      <w:r w:rsidR="00E43ACA">
        <w:rPr>
          <w:rStyle w:val="IntenseReference"/>
          <w:rFonts w:eastAsiaTheme="majorEastAsia"/>
        </w:rPr>
        <w:t>17</w:t>
      </w:r>
      <w:r w:rsidR="00E43ACA" w:rsidRPr="0087770E">
        <w:rPr>
          <w:rStyle w:val="IntenseReference"/>
          <w:rFonts w:eastAsiaTheme="majorEastAsia"/>
        </w:rPr>
        <w:t xml:space="preserve"> </w:t>
      </w:r>
      <w:r w:rsidRPr="0087770E">
        <w:rPr>
          <w:rStyle w:val="IntenseReference"/>
          <w:rFonts w:eastAsiaTheme="majorEastAsia"/>
        </w:rPr>
        <w:t>rainfall patterns.</w:t>
      </w:r>
      <w:bookmarkEnd w:id="694"/>
      <w:r w:rsidRPr="00D33068">
        <w:t xml:space="preserve"> </w:t>
      </w:r>
    </w:p>
    <w:p w14:paraId="246BBEEC" w14:textId="4AA23E57" w:rsidR="00803656" w:rsidRPr="004A5BF7" w:rsidRDefault="00E43ACA" w:rsidP="00803656">
      <w:pPr>
        <w:rPr>
          <w:lang w:val="en-US"/>
        </w:rPr>
      </w:pPr>
      <w:r>
        <w:rPr>
          <w:noProof/>
          <w:lang w:val="en-AU" w:eastAsia="en-AU"/>
        </w:rPr>
        <w:drawing>
          <wp:inline distT="0" distB="0" distL="0" distR="0" wp14:anchorId="7F7FB9F5" wp14:editId="44787D4C">
            <wp:extent cx="6120765" cy="4013200"/>
            <wp:effectExtent l="0" t="0" r="0" b="6350"/>
            <wp:docPr id="7186" name="Picture 7186" descr="Annual average wet season rainfall (December 2016–April 2017) compared to the long-term wet season rainfall average (1961–199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 name="rainfall_2017_diff_v2.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20765" cy="4013200"/>
                    </a:xfrm>
                    <a:prstGeom prst="rect">
                      <a:avLst/>
                    </a:prstGeom>
                  </pic:spPr>
                </pic:pic>
              </a:graphicData>
            </a:graphic>
          </wp:inline>
        </w:drawing>
      </w:r>
    </w:p>
    <w:p w14:paraId="53F5D900" w14:textId="6CEB1A09" w:rsidR="0062064A" w:rsidRPr="0062064A" w:rsidRDefault="00803656" w:rsidP="00D07245">
      <w:pPr>
        <w:pStyle w:val="Figure"/>
        <w:rPr>
          <w:vanish/>
          <w:specVanish/>
        </w:rPr>
      </w:pPr>
      <w:bookmarkStart w:id="695" w:name="_Ref459146770"/>
      <w:bookmarkStart w:id="696" w:name="_Toc517259774"/>
      <w:r w:rsidRPr="0087770E">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4</w:t>
      </w:r>
      <w:r w:rsidR="00740E8E">
        <w:fldChar w:fldCharType="end"/>
      </w:r>
      <w:bookmarkEnd w:id="695"/>
      <w:r w:rsidRPr="0087770E">
        <w:t xml:space="preserve">: Annual average wet season rainfall (December </w:t>
      </w:r>
      <w:r w:rsidR="00E43ACA" w:rsidRPr="0087770E">
        <w:t>201</w:t>
      </w:r>
      <w:r w:rsidR="00E43ACA">
        <w:t>6</w:t>
      </w:r>
      <w:r w:rsidR="001C3D04">
        <w:t>–</w:t>
      </w:r>
      <w:r w:rsidRPr="0087770E">
        <w:t xml:space="preserve">April </w:t>
      </w:r>
      <w:r w:rsidR="00E43ACA" w:rsidRPr="0087770E">
        <w:t>201</w:t>
      </w:r>
      <w:r w:rsidR="00E43ACA">
        <w:t>7</w:t>
      </w:r>
      <w:r w:rsidR="0062064A">
        <w:t xml:space="preserve">) </w:t>
      </w:r>
      <w:r w:rsidRPr="0087770E">
        <w:t>compared to the long-term wet season rainfall average (1961–1990).</w:t>
      </w:r>
      <w:bookmarkEnd w:id="696"/>
    </w:p>
    <w:p w14:paraId="246BBEED" w14:textId="3D0B149E" w:rsidR="00803656" w:rsidRDefault="0062064A" w:rsidP="00D07245">
      <w:pPr>
        <w:pStyle w:val="Figure"/>
        <w:rPr>
          <w:rStyle w:val="IntenseReference"/>
          <w:rFonts w:eastAsiaTheme="majorEastAsia"/>
        </w:rPr>
      </w:pPr>
      <w:r>
        <w:rPr>
          <w:rStyle w:val="IntenseReference"/>
          <w:rFonts w:eastAsiaTheme="majorEastAsia"/>
        </w:rPr>
        <w:t xml:space="preserve"> </w:t>
      </w:r>
      <w:r w:rsidR="00803656" w:rsidRPr="0087770E">
        <w:rPr>
          <w:rStyle w:val="IntenseReference"/>
          <w:rFonts w:eastAsiaTheme="majorEastAsia"/>
        </w:rPr>
        <w:t xml:space="preserve">Red </w:t>
      </w:r>
      <w:r w:rsidR="00DF3318">
        <w:rPr>
          <w:rStyle w:val="IntenseReference"/>
          <w:rFonts w:eastAsiaTheme="majorEastAsia"/>
        </w:rPr>
        <w:t xml:space="preserve">and blue </w:t>
      </w:r>
      <w:r w:rsidR="00803656" w:rsidRPr="0087770E">
        <w:rPr>
          <w:rStyle w:val="IntenseReference"/>
          <w:rFonts w:eastAsiaTheme="majorEastAsia"/>
        </w:rPr>
        <w:t xml:space="preserve">bars </w:t>
      </w:r>
      <w:r w:rsidR="00803656">
        <w:rPr>
          <w:rStyle w:val="IntenseReference"/>
          <w:rFonts w:eastAsiaTheme="majorEastAsia"/>
        </w:rPr>
        <w:t>denote</w:t>
      </w:r>
      <w:r w:rsidR="00803656" w:rsidRPr="0087770E">
        <w:rPr>
          <w:rStyle w:val="IntenseReference"/>
          <w:rFonts w:eastAsiaTheme="majorEastAsia"/>
        </w:rPr>
        <w:t xml:space="preserve"> catchments with rainfall below</w:t>
      </w:r>
      <w:r w:rsidR="00DF3318">
        <w:rPr>
          <w:rStyle w:val="IntenseReference"/>
          <w:rFonts w:eastAsiaTheme="majorEastAsia"/>
        </w:rPr>
        <w:t xml:space="preserve"> and above</w:t>
      </w:r>
      <w:r w:rsidR="00803656" w:rsidRPr="0087770E">
        <w:rPr>
          <w:rStyle w:val="IntenseReference"/>
          <w:rFonts w:eastAsiaTheme="majorEastAsia"/>
        </w:rPr>
        <w:t xml:space="preserve"> the long-term average, </w:t>
      </w:r>
      <w:r w:rsidR="00DF3318">
        <w:rPr>
          <w:rStyle w:val="IntenseReference"/>
          <w:rFonts w:eastAsiaTheme="majorEastAsia"/>
        </w:rPr>
        <w:t xml:space="preserve">respectively. </w:t>
      </w:r>
      <w:r w:rsidR="00D16884">
        <w:rPr>
          <w:rStyle w:val="IntenseReference"/>
          <w:rFonts w:eastAsiaTheme="majorEastAsia"/>
        </w:rPr>
        <w:t>Note that the catchments are ordered from north to south (left to right).</w:t>
      </w:r>
    </w:p>
    <w:p w14:paraId="246BBEEE" w14:textId="77777777" w:rsidR="00803656" w:rsidRDefault="00803656" w:rsidP="00763DF5">
      <w:pPr>
        <w:pStyle w:val="Caption"/>
      </w:pPr>
    </w:p>
    <w:p w14:paraId="246BBEEF" w14:textId="706390F3" w:rsidR="00803656" w:rsidRDefault="00803656" w:rsidP="00FD3D71">
      <w:pPr>
        <w:pStyle w:val="Heading30"/>
      </w:pPr>
      <w:bookmarkStart w:id="697" w:name="_Toc517259741"/>
      <w:r w:rsidRPr="00B37E51">
        <w:t>Freshwater</w:t>
      </w:r>
      <w:r>
        <w:t xml:space="preserve"> discharge</w:t>
      </w:r>
      <w:bookmarkEnd w:id="697"/>
    </w:p>
    <w:p w14:paraId="246BBEF0" w14:textId="4606EB27" w:rsidR="0018507A" w:rsidRDefault="0056162F" w:rsidP="00FD6F12">
      <w:r>
        <w:t xml:space="preserve">The trends in freshwater discharge have a significant influence on water quality in the GBR over the period of the MMP. </w:t>
      </w:r>
      <w:r w:rsidR="00FD6F12">
        <w:t xml:space="preserve">The annual freshwater discharge for each NRM region </w:t>
      </w:r>
      <w:r w:rsidR="00FD6F12" w:rsidRPr="00902F24">
        <w:t>(based on hydrological year</w:t>
      </w:r>
      <w:r w:rsidR="00FD6F12">
        <w:t>,</w:t>
      </w:r>
      <w:r w:rsidR="00FD6F12" w:rsidRPr="00FD6F12">
        <w:t xml:space="preserve"> </w:t>
      </w:r>
      <w:r w:rsidR="00FD6F12">
        <w:t xml:space="preserve">calculated using the methods described in Section </w:t>
      </w:r>
      <w:r w:rsidR="00623858">
        <w:t>2</w:t>
      </w:r>
      <w:r w:rsidR="00FD6F12">
        <w:t>.8</w:t>
      </w:r>
      <w:r w:rsidR="00FD6F12" w:rsidRPr="00902F24">
        <w:t xml:space="preserve">) </w:t>
      </w:r>
      <w:r w:rsidR="00FD6F12">
        <w:t xml:space="preserve">is shown in </w:t>
      </w:r>
      <w:r w:rsidR="00720EDF">
        <w:fldChar w:fldCharType="begin"/>
      </w:r>
      <w:r w:rsidR="00FD6F12">
        <w:instrText xml:space="preserve"> REF _Ref470133866 \h </w:instrText>
      </w:r>
      <w:r w:rsidR="00720EDF">
        <w:fldChar w:fldCharType="separate"/>
      </w:r>
      <w:r w:rsidR="00E1494F">
        <w:t xml:space="preserve">Figure </w:t>
      </w:r>
      <w:r w:rsidR="00E1494F">
        <w:rPr>
          <w:noProof/>
        </w:rPr>
        <w:t>3</w:t>
      </w:r>
      <w:r w:rsidR="00E1494F">
        <w:noBreakHyphen/>
      </w:r>
      <w:r w:rsidR="00E1494F">
        <w:rPr>
          <w:noProof/>
        </w:rPr>
        <w:t>5</w:t>
      </w:r>
      <w:r w:rsidR="00720EDF">
        <w:fldChar w:fldCharType="end"/>
      </w:r>
      <w:r w:rsidR="00FD6F12">
        <w:t xml:space="preserve"> and</w:t>
      </w:r>
      <w:r w:rsidR="00FD6F12" w:rsidRPr="00FD6F12">
        <w:t xml:space="preserve"> </w:t>
      </w:r>
      <w:r w:rsidR="00FD6F12" w:rsidRPr="0090524F">
        <w:t>relative to long</w:t>
      </w:r>
      <w:r w:rsidR="003F33AA">
        <w:t>-</w:t>
      </w:r>
      <w:r w:rsidR="00FD6F12" w:rsidRPr="0090524F">
        <w:t>term medians</w:t>
      </w:r>
      <w:r w:rsidR="00FD6F12">
        <w:t xml:space="preserve"> </w:t>
      </w:r>
      <w:r w:rsidR="00FD6F12" w:rsidRPr="009964FE">
        <w:t>in</w:t>
      </w:r>
      <w:r w:rsidR="00FD6F12">
        <w:t xml:space="preserve"> </w:t>
      </w:r>
      <w:r w:rsidR="00720EDF">
        <w:fldChar w:fldCharType="begin"/>
      </w:r>
      <w:r w:rsidR="00FD6F12">
        <w:instrText xml:space="preserve"> REF _Ref459146854 \h </w:instrText>
      </w:r>
      <w:r w:rsidR="00ED65F4">
        <w:instrText xml:space="preserve"> \* MERGEFORMAT </w:instrText>
      </w:r>
      <w:r w:rsidR="00720EDF">
        <w:fldChar w:fldCharType="separate"/>
      </w:r>
      <w:r w:rsidR="00E1494F" w:rsidRPr="00E1494F">
        <w:t>Figure 3</w:t>
      </w:r>
      <w:r w:rsidR="00E1494F" w:rsidRPr="00E1494F">
        <w:noBreakHyphen/>
        <w:t>6</w:t>
      </w:r>
      <w:r w:rsidR="00720EDF">
        <w:fldChar w:fldCharType="end"/>
      </w:r>
      <w:r w:rsidR="00FD6F12" w:rsidRPr="009964FE">
        <w:t xml:space="preserve"> and Appendix </w:t>
      </w:r>
      <w:r w:rsidR="00623858">
        <w:t>E</w:t>
      </w:r>
      <w:r w:rsidR="00FD6F12" w:rsidRPr="009964FE">
        <w:t xml:space="preserve"> (</w:t>
      </w:r>
      <w:r w:rsidR="00DD6335">
        <w:t>Table E</w:t>
      </w:r>
      <w:r w:rsidR="002E5EB0">
        <w:t>-</w:t>
      </w:r>
      <w:r w:rsidR="00DD6335">
        <w:t>1</w:t>
      </w:r>
      <w:r w:rsidR="00FD6F12" w:rsidRPr="009964FE">
        <w:t xml:space="preserve">). </w:t>
      </w:r>
      <w:r w:rsidRPr="00903EED">
        <w:t xml:space="preserve">The 2013 water year (October </w:t>
      </w:r>
      <w:r>
        <w:t xml:space="preserve">2012 </w:t>
      </w:r>
      <w:r w:rsidRPr="00903EED">
        <w:t>to September</w:t>
      </w:r>
      <w:r>
        <w:t xml:space="preserve"> 2013</w:t>
      </w:r>
      <w:r w:rsidRPr="00903EED">
        <w:t>) was the last in a sequence of years with above average river discharge (2007</w:t>
      </w:r>
      <w:r>
        <w:t xml:space="preserve"> to </w:t>
      </w:r>
      <w:r w:rsidRPr="00903EED">
        <w:t>2013). Total river discharge in the 2014</w:t>
      </w:r>
      <w:r>
        <w:t>, 2015 and 201</w:t>
      </w:r>
      <w:r w:rsidRPr="00903EED">
        <w:t xml:space="preserve">6 water years was around or below average and no significant river flood events affected the </w:t>
      </w:r>
      <w:r>
        <w:t>GBR</w:t>
      </w:r>
      <w:r w:rsidRPr="00903EED">
        <w:t xml:space="preserve"> lagoon. </w:t>
      </w:r>
      <w:r>
        <w:t>In 2017, a</w:t>
      </w:r>
      <w:r w:rsidR="0002786A">
        <w:t>ll regions had annual discharge close to the median and were amongst the highest discharge recorded over the past 4 to 5 years.</w:t>
      </w:r>
    </w:p>
    <w:p w14:paraId="246BBEF1" w14:textId="1EAED034" w:rsidR="008B095E" w:rsidRDefault="00ED65F4" w:rsidP="00FD6F12">
      <w:r>
        <w:t>Wet season</w:t>
      </w:r>
      <w:r w:rsidR="00FD6F12" w:rsidRPr="009964FE">
        <w:t xml:space="preserve"> discharge </w:t>
      </w:r>
      <w:r w:rsidR="00FD6F12">
        <w:t>for the 35 GBR basins</w:t>
      </w:r>
      <w:r w:rsidR="0056162F">
        <w:t xml:space="preserve"> in 2016</w:t>
      </w:r>
      <w:r w:rsidR="00E20AD8">
        <w:t>–</w:t>
      </w:r>
      <w:r w:rsidR="0056162F">
        <w:t>17</w:t>
      </w:r>
      <w:r w:rsidR="00FD6F12">
        <w:t xml:space="preserve"> is shown in</w:t>
      </w:r>
      <w:r>
        <w:t xml:space="preserve"> </w:t>
      </w:r>
      <w:r>
        <w:fldChar w:fldCharType="begin"/>
      </w:r>
      <w:r>
        <w:instrText xml:space="preserve"> REF _Ref497381424 \h </w:instrText>
      </w:r>
      <w:r>
        <w:fldChar w:fldCharType="separate"/>
      </w:r>
      <w:r w:rsidR="00E1494F">
        <w:t xml:space="preserve">Table </w:t>
      </w:r>
      <w:r w:rsidR="00E1494F">
        <w:rPr>
          <w:noProof/>
        </w:rPr>
        <w:t>3</w:t>
      </w:r>
      <w:r w:rsidR="00E1494F">
        <w:noBreakHyphen/>
      </w:r>
      <w:r w:rsidR="00E1494F">
        <w:rPr>
          <w:noProof/>
        </w:rPr>
        <w:t>1</w:t>
      </w:r>
      <w:r>
        <w:fldChar w:fldCharType="end"/>
      </w:r>
      <w:r w:rsidR="008B095E">
        <w:t xml:space="preserve"> and compared to long</w:t>
      </w:r>
      <w:r w:rsidR="00623858">
        <w:t>-</w:t>
      </w:r>
      <w:r w:rsidR="008B095E">
        <w:t xml:space="preserve">term median </w:t>
      </w:r>
      <w:r>
        <w:t xml:space="preserve">annual </w:t>
      </w:r>
      <w:r w:rsidR="008B095E">
        <w:t>flow</w:t>
      </w:r>
      <w:r w:rsidR="0085634F">
        <w:t xml:space="preserve"> for that basin</w:t>
      </w:r>
      <w:r w:rsidR="008B095E">
        <w:t>. A number of the southern rivers had wet season discharge</w:t>
      </w:r>
      <w:r w:rsidR="00623858">
        <w:t>s</w:t>
      </w:r>
      <w:r w:rsidR="008B095E">
        <w:t xml:space="preserve"> above the</w:t>
      </w:r>
      <w:r w:rsidR="0085634F">
        <w:t>ir</w:t>
      </w:r>
      <w:r w:rsidR="008B095E">
        <w:t xml:space="preserve"> long</w:t>
      </w:r>
      <w:r w:rsidR="00623858">
        <w:t>-</w:t>
      </w:r>
      <w:r w:rsidR="008B095E">
        <w:t>term median flow including the following:</w:t>
      </w:r>
    </w:p>
    <w:p w14:paraId="246BBEF2" w14:textId="59EECC78" w:rsidR="008B095E" w:rsidRDefault="008B095E" w:rsidP="004B4845">
      <w:pPr>
        <w:pStyle w:val="ListParagraph"/>
        <w:numPr>
          <w:ilvl w:val="0"/>
          <w:numId w:val="28"/>
        </w:numPr>
      </w:pPr>
      <w:r>
        <w:t>More than 3 times long</w:t>
      </w:r>
      <w:r w:rsidR="00F24CF8">
        <w:t>-</w:t>
      </w:r>
      <w:r>
        <w:t>term median flow:</w:t>
      </w:r>
      <w:r w:rsidRPr="008B095E">
        <w:t xml:space="preserve"> </w:t>
      </w:r>
      <w:r>
        <w:t>Burrum River</w:t>
      </w:r>
      <w:r w:rsidR="0002786A">
        <w:t xml:space="preserve"> (second year in a row)</w:t>
      </w:r>
      <w:r w:rsidR="000A40A3">
        <w:t>;</w:t>
      </w:r>
      <w:r w:rsidR="00A165EF" w:rsidRPr="00A165EF">
        <w:t xml:space="preserve"> </w:t>
      </w:r>
    </w:p>
    <w:p w14:paraId="246BBEF3" w14:textId="23E2EFD2" w:rsidR="008B095E" w:rsidRDefault="00F24CF8" w:rsidP="004B4845">
      <w:pPr>
        <w:pStyle w:val="ListParagraph"/>
        <w:numPr>
          <w:ilvl w:val="0"/>
          <w:numId w:val="28"/>
        </w:numPr>
      </w:pPr>
      <w:r>
        <w:t xml:space="preserve">A total of </w:t>
      </w:r>
      <w:r w:rsidR="008B095E">
        <w:t>2 to 3 times long</w:t>
      </w:r>
      <w:r>
        <w:t>-</w:t>
      </w:r>
      <w:r w:rsidR="008B095E">
        <w:t>term median flow:</w:t>
      </w:r>
      <w:r w:rsidR="0002786A">
        <w:t xml:space="preserve"> Don River, Plane Creek, Styx River, Shoalwater Creek, Waterpark Creek, Fitzroy River, Calliope River, Boyne River, Baffle Creek, Kolan River and Burnett River</w:t>
      </w:r>
      <w:r w:rsidR="000A40A3">
        <w:t>; and</w:t>
      </w:r>
    </w:p>
    <w:p w14:paraId="246BBEF4" w14:textId="54170821" w:rsidR="00FD6F12" w:rsidRPr="008B095E" w:rsidRDefault="00F24CF8" w:rsidP="004B4845">
      <w:pPr>
        <w:pStyle w:val="ListParagraph"/>
        <w:numPr>
          <w:ilvl w:val="0"/>
          <w:numId w:val="28"/>
        </w:numPr>
        <w:rPr>
          <w:lang w:val="en-AU"/>
        </w:rPr>
      </w:pPr>
      <w:r>
        <w:t xml:space="preserve">A total of </w:t>
      </w:r>
      <w:r w:rsidR="008B095E">
        <w:t>1.5 to 2 times long</w:t>
      </w:r>
      <w:r>
        <w:t>-</w:t>
      </w:r>
      <w:r w:rsidR="008B095E">
        <w:t>term median flow:</w:t>
      </w:r>
      <w:r w:rsidR="0002786A">
        <w:t xml:space="preserve"> Proserpine River, O’Connell River and Pioneer River</w:t>
      </w:r>
      <w:r w:rsidR="000A40A3">
        <w:t>.</w:t>
      </w:r>
    </w:p>
    <w:p w14:paraId="246BBEF5" w14:textId="7947F8CF" w:rsidR="00FD6F12" w:rsidRDefault="00FD6F12" w:rsidP="00FD6F12">
      <w:pPr>
        <w:rPr>
          <w:rFonts w:cs="Arial"/>
          <w:color w:val="000000" w:themeColor="text1"/>
          <w:szCs w:val="22"/>
        </w:rPr>
      </w:pPr>
      <w:r w:rsidRPr="009964FE">
        <w:rPr>
          <w:lang w:val="en-AU"/>
        </w:rPr>
        <w:t xml:space="preserve">All the other major rivers had a total </w:t>
      </w:r>
      <w:r w:rsidR="00ED65F4">
        <w:rPr>
          <w:lang w:val="en-AU"/>
        </w:rPr>
        <w:t xml:space="preserve">wet season </w:t>
      </w:r>
      <w:r w:rsidRPr="009964FE">
        <w:rPr>
          <w:lang w:val="en-AU"/>
        </w:rPr>
        <w:t>discharge less than 1.5 times their long</w:t>
      </w:r>
      <w:r w:rsidR="00F24CF8">
        <w:rPr>
          <w:lang w:val="en-AU"/>
        </w:rPr>
        <w:t>-</w:t>
      </w:r>
      <w:r w:rsidRPr="009964FE">
        <w:rPr>
          <w:lang w:val="en-AU"/>
        </w:rPr>
        <w:t>term median</w:t>
      </w:r>
      <w:r w:rsidR="00ED65F4">
        <w:rPr>
          <w:lang w:val="en-AU"/>
        </w:rPr>
        <w:t xml:space="preserve"> (</w:t>
      </w:r>
      <w:r w:rsidR="00ED65F4">
        <w:rPr>
          <w:lang w:val="en-AU"/>
        </w:rPr>
        <w:fldChar w:fldCharType="begin"/>
      </w:r>
      <w:r w:rsidR="00ED65F4">
        <w:rPr>
          <w:lang w:val="en-AU"/>
        </w:rPr>
        <w:instrText xml:space="preserve"> REF _Ref497381424 \h </w:instrText>
      </w:r>
      <w:r w:rsidR="00ED65F4">
        <w:rPr>
          <w:lang w:val="en-AU"/>
        </w:rPr>
      </w:r>
      <w:r w:rsidR="00ED65F4">
        <w:rPr>
          <w:lang w:val="en-AU"/>
        </w:rPr>
        <w:fldChar w:fldCharType="separate"/>
      </w:r>
      <w:r w:rsidR="00E1494F">
        <w:t xml:space="preserve">Table </w:t>
      </w:r>
      <w:r w:rsidR="00E1494F">
        <w:rPr>
          <w:noProof/>
        </w:rPr>
        <w:t>3</w:t>
      </w:r>
      <w:r w:rsidR="00E1494F">
        <w:noBreakHyphen/>
      </w:r>
      <w:r w:rsidR="00E1494F">
        <w:rPr>
          <w:noProof/>
        </w:rPr>
        <w:t>1</w:t>
      </w:r>
      <w:r w:rsidR="00ED65F4">
        <w:rPr>
          <w:lang w:val="en-AU"/>
        </w:rPr>
        <w:fldChar w:fldCharType="end"/>
      </w:r>
      <w:r w:rsidRPr="009964FE">
        <w:rPr>
          <w:lang w:val="en-AU"/>
        </w:rPr>
        <w:t>).</w:t>
      </w:r>
      <w:r w:rsidRPr="0090524F">
        <w:rPr>
          <w:rFonts w:cs="Arial"/>
          <w:color w:val="000000" w:themeColor="text1"/>
          <w:szCs w:val="22"/>
        </w:rPr>
        <w:t xml:space="preserve"> </w:t>
      </w:r>
    </w:p>
    <w:p w14:paraId="7495BB7B" w14:textId="77777777" w:rsidR="00F27E1A" w:rsidRDefault="00F27E1A" w:rsidP="00FD6F12">
      <w:pPr>
        <w:rPr>
          <w:rFonts w:cs="Arial"/>
          <w:color w:val="000000" w:themeColor="text1"/>
          <w:szCs w:val="22"/>
        </w:rPr>
        <w:sectPr w:rsidR="00F27E1A" w:rsidSect="000A40A3">
          <w:pgSz w:w="11907" w:h="16840" w:code="9"/>
          <w:pgMar w:top="1440" w:right="1134" w:bottom="1440" w:left="1134" w:header="709" w:footer="624" w:gutter="0"/>
          <w:cols w:space="708"/>
          <w:docGrid w:linePitch="360"/>
        </w:sectPr>
      </w:pPr>
    </w:p>
    <w:p w14:paraId="4BF7D0A0" w14:textId="77777777" w:rsidR="00F27E1A" w:rsidRDefault="00F27E1A" w:rsidP="00FD6F12">
      <w:pPr>
        <w:rPr>
          <w:rFonts w:cs="Arial"/>
          <w:color w:val="000000" w:themeColor="text1"/>
          <w:szCs w:val="22"/>
        </w:rPr>
      </w:pPr>
    </w:p>
    <w:p w14:paraId="246BBEF7" w14:textId="55A41848" w:rsidR="00FD6F12" w:rsidRPr="008467AA" w:rsidRDefault="00CA79A3" w:rsidP="00FD6F12">
      <w:r>
        <w:rPr>
          <w:noProof/>
          <w:lang w:val="en-AU" w:eastAsia="en-AU"/>
        </w:rPr>
        <w:drawing>
          <wp:anchor distT="0" distB="0" distL="114300" distR="114300" simplePos="0" relativeHeight="251590144" behindDoc="0" locked="0" layoutInCell="1" allowOverlap="1" wp14:anchorId="13E73459" wp14:editId="4CFCF174">
            <wp:simplePos x="0" y="0"/>
            <wp:positionH relativeFrom="margin">
              <wp:align>right</wp:align>
            </wp:positionH>
            <wp:positionV relativeFrom="paragraph">
              <wp:posOffset>0</wp:posOffset>
            </wp:positionV>
            <wp:extent cx="6120765" cy="2807970"/>
            <wp:effectExtent l="0" t="0" r="0" b="0"/>
            <wp:wrapTopAndBottom/>
            <wp:docPr id="7188" name="Picture 7188" descr="Graph showing corrected annual hydrological/water year (1 October to 30 September) discharge from each NRM region for 2002–03 to 2016–17 in million litres (ML) per year. " title="Corrected annual hydrological/water year (1 October to 30 September) discharge from each NRM regionfor 2002–03 to 2016–17 in million litres (ML) per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8" name="Regional discharge.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120765" cy="2807970"/>
                    </a:xfrm>
                    <a:prstGeom prst="rect">
                      <a:avLst/>
                    </a:prstGeom>
                  </pic:spPr>
                </pic:pic>
              </a:graphicData>
            </a:graphic>
            <wp14:sizeRelH relativeFrom="page">
              <wp14:pctWidth>0</wp14:pctWidth>
            </wp14:sizeRelH>
            <wp14:sizeRelV relativeFrom="page">
              <wp14:pctHeight>0</wp14:pctHeight>
            </wp14:sizeRelV>
          </wp:anchor>
        </w:drawing>
      </w:r>
    </w:p>
    <w:p w14:paraId="1FF7CEEB" w14:textId="2A335EBA" w:rsidR="0062064A" w:rsidRPr="0062064A" w:rsidRDefault="000D14A9" w:rsidP="00D07245">
      <w:pPr>
        <w:pStyle w:val="Figure"/>
        <w:rPr>
          <w:vanish/>
          <w:specVanish/>
        </w:rPr>
      </w:pPr>
      <w:bookmarkStart w:id="698" w:name="_Ref470133866"/>
      <w:bookmarkStart w:id="699" w:name="_Toc517259775"/>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w:t>
      </w:r>
      <w:r w:rsidR="00740E8E">
        <w:fldChar w:fldCharType="end"/>
      </w:r>
      <w:bookmarkEnd w:id="698"/>
      <w:r w:rsidR="00D07245">
        <w:t>:</w:t>
      </w:r>
      <w:r w:rsidR="00EE6061">
        <w:t xml:space="preserve"> Corrected a</w:t>
      </w:r>
      <w:r w:rsidR="00EE6061" w:rsidRPr="005F6B58">
        <w:t xml:space="preserve">nnual </w:t>
      </w:r>
      <w:r w:rsidR="00DB6823">
        <w:t>hydrological/water year (</w:t>
      </w:r>
      <w:r w:rsidR="00DF3318">
        <w:t xml:space="preserve">1 </w:t>
      </w:r>
      <w:r w:rsidR="00DB6823">
        <w:t>Oct</w:t>
      </w:r>
      <w:r w:rsidR="00DF3318">
        <w:t>ober</w:t>
      </w:r>
      <w:r w:rsidR="00DB6823">
        <w:t xml:space="preserve"> to </w:t>
      </w:r>
      <w:r w:rsidR="00DF3318">
        <w:t xml:space="preserve">30 </w:t>
      </w:r>
      <w:r w:rsidR="00DB6823">
        <w:t>Sep</w:t>
      </w:r>
      <w:r w:rsidR="00DF3318">
        <w:t>tember</w:t>
      </w:r>
      <w:r w:rsidR="00DB6823">
        <w:t xml:space="preserve">) </w:t>
      </w:r>
      <w:r w:rsidR="00EE6061" w:rsidRPr="005F6B58">
        <w:t>discharge from each NRM region</w:t>
      </w:r>
      <w:r>
        <w:t xml:space="preserve"> (using the correction factors in</w:t>
      </w:r>
      <w:r w:rsidR="00ED65F4">
        <w:t xml:space="preserve"> </w:t>
      </w:r>
      <w:r w:rsidR="00ED65F4">
        <w:fldChar w:fldCharType="begin"/>
      </w:r>
      <w:r w:rsidR="00ED65F4">
        <w:instrText xml:space="preserve"> REF _Ref496214628 \h </w:instrText>
      </w:r>
      <w:r w:rsidR="00ED65F4">
        <w:fldChar w:fldCharType="separate"/>
      </w:r>
      <w:r w:rsidR="00E1494F">
        <w:t xml:space="preserve">Table </w:t>
      </w:r>
      <w:r w:rsidR="00E1494F">
        <w:rPr>
          <w:noProof/>
        </w:rPr>
        <w:t>2</w:t>
      </w:r>
      <w:r w:rsidR="00E1494F">
        <w:noBreakHyphen/>
      </w:r>
      <w:r w:rsidR="00E1494F">
        <w:rPr>
          <w:noProof/>
        </w:rPr>
        <w:t>2</w:t>
      </w:r>
      <w:r w:rsidR="00ED65F4">
        <w:fldChar w:fldCharType="end"/>
      </w:r>
      <w:r w:rsidR="00ED65F4">
        <w:t xml:space="preserve">) </w:t>
      </w:r>
      <w:r>
        <w:t>for 2002</w:t>
      </w:r>
      <w:r w:rsidR="00DF3318">
        <w:t>–</w:t>
      </w:r>
      <w:r>
        <w:t>03 to 201</w:t>
      </w:r>
      <w:r w:rsidR="00CA79A3">
        <w:t>6</w:t>
      </w:r>
      <w:r w:rsidR="00DF3318">
        <w:t>–</w:t>
      </w:r>
      <w:r w:rsidR="00CA79A3">
        <w:t xml:space="preserve">17 </w:t>
      </w:r>
      <w:r>
        <w:t xml:space="preserve">in </w:t>
      </w:r>
      <w:r w:rsidR="00DF3318">
        <w:t>million</w:t>
      </w:r>
      <w:r w:rsidR="00046EB8">
        <w:t>s of mega</w:t>
      </w:r>
      <w:r w:rsidR="00DF3318">
        <w:t xml:space="preserve">litres </w:t>
      </w:r>
      <w:r>
        <w:t>per year</w:t>
      </w:r>
      <w:r w:rsidR="0062064A">
        <w:t>.</w:t>
      </w:r>
      <w:bookmarkEnd w:id="699"/>
    </w:p>
    <w:p w14:paraId="246BBEF8" w14:textId="59D31111" w:rsidR="005F6B58" w:rsidRDefault="0062064A" w:rsidP="00D07245">
      <w:pPr>
        <w:pStyle w:val="Figure"/>
      </w:pPr>
      <w:r>
        <w:t xml:space="preserve"> </w:t>
      </w:r>
      <w:r w:rsidR="000D14A9">
        <w:t>Data derived from DNRM (</w:t>
      </w:r>
      <w:r w:rsidR="00CA79A3">
        <w:t>2017</w:t>
      </w:r>
      <w:r w:rsidR="000D14A9">
        <w:t>).</w:t>
      </w:r>
    </w:p>
    <w:p w14:paraId="79040EF9" w14:textId="77777777" w:rsidR="00F27E1A" w:rsidRDefault="00F27E1A" w:rsidP="00803656">
      <w:pPr>
        <w:spacing w:before="0" w:after="0"/>
        <w:jc w:val="left"/>
        <w:rPr>
          <w:rFonts w:cs="Arial"/>
          <w:lang w:val="en-US"/>
        </w:rPr>
      </w:pPr>
    </w:p>
    <w:p w14:paraId="78503CD9" w14:textId="77777777" w:rsidR="00F27E1A" w:rsidRDefault="00F27E1A" w:rsidP="00803656">
      <w:pPr>
        <w:spacing w:before="0" w:after="0"/>
        <w:jc w:val="left"/>
        <w:rPr>
          <w:rFonts w:cs="Arial"/>
          <w:lang w:val="en-US"/>
        </w:rPr>
      </w:pPr>
    </w:p>
    <w:p w14:paraId="246BBEF9" w14:textId="35BB9502" w:rsidR="00803656" w:rsidRPr="00BB239A" w:rsidRDefault="000D7C80" w:rsidP="00803656">
      <w:pPr>
        <w:spacing w:before="0" w:after="0"/>
        <w:jc w:val="left"/>
        <w:rPr>
          <w:rFonts w:cs="Arial"/>
          <w:lang w:val="en-US"/>
        </w:rPr>
      </w:pPr>
      <w:r>
        <w:rPr>
          <w:noProof/>
          <w:lang w:val="en-AU" w:eastAsia="en-AU"/>
        </w:rPr>
        <w:drawing>
          <wp:anchor distT="0" distB="0" distL="114300" distR="114300" simplePos="0" relativeHeight="251586048" behindDoc="0" locked="0" layoutInCell="1" allowOverlap="1" wp14:anchorId="6F9C5585" wp14:editId="59F79A0A">
            <wp:simplePos x="0" y="0"/>
            <wp:positionH relativeFrom="column">
              <wp:posOffset>-2540</wp:posOffset>
            </wp:positionH>
            <wp:positionV relativeFrom="paragraph">
              <wp:posOffset>313690</wp:posOffset>
            </wp:positionV>
            <wp:extent cx="6120765" cy="3176270"/>
            <wp:effectExtent l="0" t="0" r="0" b="5080"/>
            <wp:wrapTopAndBottom/>
            <wp:docPr id="2050" name="Picture 2050" descr="Long-term total discharge in million litres (ML) (hydrological year: 1 October to 30 September) for the 35 main GBR Rivers.&#10;&#10;Graph showing long-term total discharge in million litres (ML) (hydrological year: 1 October to 30 September) for the 35 main GB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Total GBR discharge 2017.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20765" cy="3176270"/>
                    </a:xfrm>
                    <a:prstGeom prst="rect">
                      <a:avLst/>
                    </a:prstGeom>
                  </pic:spPr>
                </pic:pic>
              </a:graphicData>
            </a:graphic>
            <wp14:sizeRelH relativeFrom="page">
              <wp14:pctWidth>0</wp14:pctWidth>
            </wp14:sizeRelH>
            <wp14:sizeRelV relativeFrom="page">
              <wp14:pctHeight>0</wp14:pctHeight>
            </wp14:sizeRelV>
          </wp:anchor>
        </w:drawing>
      </w:r>
    </w:p>
    <w:p w14:paraId="246BBEFA" w14:textId="069B8795" w:rsidR="00FA580B" w:rsidRPr="007B644C" w:rsidRDefault="00FA580B" w:rsidP="00803656">
      <w:pPr>
        <w:spacing w:before="0" w:after="0"/>
        <w:jc w:val="left"/>
        <w:rPr>
          <w:rFonts w:cs="Arial"/>
          <w:lang w:val="en-AU"/>
        </w:rPr>
      </w:pPr>
    </w:p>
    <w:p w14:paraId="5DD6BD3C" w14:textId="2E497F94" w:rsidR="0062064A" w:rsidRPr="0062064A" w:rsidRDefault="00803656" w:rsidP="00763DF5">
      <w:pPr>
        <w:pStyle w:val="Caption"/>
        <w:rPr>
          <w:rStyle w:val="FigureChar"/>
          <w:rFonts w:eastAsia="SimSun"/>
          <w:vanish/>
          <w:specVanish/>
        </w:rPr>
      </w:pPr>
      <w:bookmarkStart w:id="700" w:name="_Ref459146854"/>
      <w:bookmarkStart w:id="701" w:name="_Ref436903124"/>
      <w:bookmarkStart w:id="702" w:name="_Toc517259776"/>
      <w:bookmarkStart w:id="703" w:name="_Toc436913471"/>
      <w:r w:rsidRPr="00D07245">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6</w:t>
      </w:r>
      <w:r w:rsidR="00740E8E">
        <w:rPr>
          <w:rStyle w:val="FigureChar"/>
          <w:rFonts w:eastAsia="SimSun"/>
        </w:rPr>
        <w:fldChar w:fldCharType="end"/>
      </w:r>
      <w:bookmarkEnd w:id="700"/>
      <w:bookmarkEnd w:id="701"/>
      <w:r w:rsidRPr="00D07245">
        <w:rPr>
          <w:rStyle w:val="FigureChar"/>
          <w:rFonts w:eastAsia="SimSun"/>
        </w:rPr>
        <w:t>: Long-term total discharge in ML (hydrological year: 1 October to 30 Septemb</w:t>
      </w:r>
      <w:r w:rsidR="0062064A">
        <w:rPr>
          <w:rStyle w:val="FigureChar"/>
          <w:rFonts w:eastAsia="SimSun"/>
        </w:rPr>
        <w:t xml:space="preserve">er) for the 35 main GBR </w:t>
      </w:r>
      <w:r w:rsidR="001E3C2D">
        <w:rPr>
          <w:rStyle w:val="FigureChar"/>
          <w:rFonts w:eastAsia="SimSun"/>
        </w:rPr>
        <w:t>rivers</w:t>
      </w:r>
      <w:r w:rsidR="0062064A">
        <w:rPr>
          <w:rStyle w:val="FigureChar"/>
          <w:rFonts w:eastAsia="SimSun"/>
        </w:rPr>
        <w:t>.</w:t>
      </w:r>
      <w:bookmarkEnd w:id="702"/>
    </w:p>
    <w:p w14:paraId="246BBEFB" w14:textId="09EAC2DD" w:rsidR="00803656" w:rsidRPr="00837114" w:rsidRDefault="0062064A" w:rsidP="00763DF5">
      <w:pPr>
        <w:pStyle w:val="Caption"/>
        <w:rPr>
          <w:rStyle w:val="IntenseReference"/>
          <w:rFonts w:eastAsiaTheme="majorEastAsia"/>
          <w:b/>
          <w:bCs w:val="0"/>
          <w:lang w:val="fr-FR"/>
        </w:rPr>
      </w:pPr>
      <w:r>
        <w:rPr>
          <w:rStyle w:val="FigureChar"/>
          <w:rFonts w:eastAsiaTheme="majorEastAsia"/>
        </w:rPr>
        <w:t xml:space="preserve"> </w:t>
      </w:r>
      <w:r w:rsidR="00803656" w:rsidRPr="00EF5383">
        <w:rPr>
          <w:rStyle w:val="FigureChar"/>
          <w:rFonts w:eastAsiaTheme="majorEastAsia"/>
          <w:lang w:val="fr-FR"/>
        </w:rPr>
        <w:t>Source: DNRM</w:t>
      </w:r>
      <w:r w:rsidR="00803656" w:rsidRPr="007275C4">
        <w:rPr>
          <w:rStyle w:val="FigureChar"/>
          <w:rFonts w:eastAsiaTheme="majorEastAsia"/>
          <w:lang w:val="fr-FR"/>
        </w:rPr>
        <w:t xml:space="preserve">, </w:t>
      </w:r>
      <w:hyperlink r:id="rId42" w:history="1">
        <w:r w:rsidR="00803656" w:rsidRPr="007275C4">
          <w:rPr>
            <w:rStyle w:val="FigureChar"/>
            <w:rFonts w:eastAsiaTheme="majorEastAsia"/>
            <w:lang w:val="fr-FR"/>
          </w:rPr>
          <w:t>http://watermonitoring.dnrm.qld.gov.au/host.htm</w:t>
        </w:r>
      </w:hyperlink>
      <w:r w:rsidR="00803656" w:rsidRPr="007275C4">
        <w:rPr>
          <w:rStyle w:val="IntenseReference"/>
          <w:rFonts w:eastAsiaTheme="majorEastAsia"/>
          <w:lang w:val="fr-FR"/>
        </w:rPr>
        <w:t>.</w:t>
      </w:r>
      <w:bookmarkEnd w:id="703"/>
    </w:p>
    <w:p w14:paraId="246BBEFC" w14:textId="77777777" w:rsidR="00803656" w:rsidRPr="00837114" w:rsidRDefault="00803656" w:rsidP="00803656">
      <w:pPr>
        <w:spacing w:before="0" w:after="0"/>
        <w:jc w:val="left"/>
        <w:rPr>
          <w:lang w:val="fr-FR"/>
        </w:rPr>
      </w:pPr>
    </w:p>
    <w:p w14:paraId="246BBEFD" w14:textId="77777777" w:rsidR="00803656" w:rsidRPr="00837114" w:rsidRDefault="00803656" w:rsidP="00803656">
      <w:pPr>
        <w:rPr>
          <w:lang w:val="fr-FR"/>
        </w:rPr>
        <w:sectPr w:rsidR="00803656" w:rsidRPr="00837114" w:rsidSect="000A40A3">
          <w:pgSz w:w="11907" w:h="16840" w:code="9"/>
          <w:pgMar w:top="1440" w:right="1134" w:bottom="1440" w:left="1134" w:header="709" w:footer="624" w:gutter="0"/>
          <w:cols w:space="708"/>
          <w:docGrid w:linePitch="360"/>
        </w:sectPr>
      </w:pPr>
    </w:p>
    <w:p w14:paraId="1B9FCC8B" w14:textId="267260A2" w:rsidR="0062064A" w:rsidRPr="0062064A" w:rsidRDefault="00D07245" w:rsidP="00763DF5">
      <w:pPr>
        <w:pStyle w:val="Caption"/>
        <w:rPr>
          <w:rStyle w:val="FigureChar"/>
          <w:rFonts w:eastAsia="SimSun"/>
          <w:vanish/>
          <w:specVanish/>
        </w:rPr>
      </w:pPr>
      <w:bookmarkStart w:id="704" w:name="_Ref497381424"/>
      <w:bookmarkStart w:id="705" w:name="_Toc517259890"/>
      <w:bookmarkStart w:id="706" w:name="_Toc434607185"/>
      <w:r>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1</w:t>
      </w:r>
      <w:r w:rsidR="000151BE">
        <w:fldChar w:fldCharType="end"/>
      </w:r>
      <w:bookmarkEnd w:id="704"/>
      <w:r>
        <w:t>:</w:t>
      </w:r>
      <w:r w:rsidR="00803656" w:rsidRPr="00D07245">
        <w:rPr>
          <w:rStyle w:val="FigureChar"/>
          <w:rFonts w:eastAsia="SimSun"/>
        </w:rPr>
        <w:t xml:space="preserve"> Wet season discharge (ML) of the main GBR rivers (</w:t>
      </w:r>
      <w:r w:rsidR="00DB6823" w:rsidRPr="00D07245">
        <w:rPr>
          <w:rStyle w:val="FigureChar"/>
          <w:rFonts w:eastAsia="SimSun"/>
        </w:rPr>
        <w:t>1</w:t>
      </w:r>
      <w:r w:rsidR="00CF01E9">
        <w:rPr>
          <w:rStyle w:val="FigureChar"/>
          <w:rFonts w:eastAsia="SimSun"/>
        </w:rPr>
        <w:t xml:space="preserve"> </w:t>
      </w:r>
      <w:r w:rsidR="00DB6823" w:rsidRPr="00D07245">
        <w:rPr>
          <w:rStyle w:val="FigureChar"/>
          <w:rFonts w:eastAsia="SimSun"/>
        </w:rPr>
        <w:t>October</w:t>
      </w:r>
      <w:r w:rsidR="00803656" w:rsidRPr="00D07245">
        <w:rPr>
          <w:rStyle w:val="FigureChar"/>
          <w:rFonts w:eastAsia="SimSun"/>
        </w:rPr>
        <w:t xml:space="preserve"> </w:t>
      </w:r>
      <w:r w:rsidR="003F3682" w:rsidRPr="00D07245">
        <w:rPr>
          <w:rStyle w:val="FigureChar"/>
          <w:rFonts w:eastAsia="SimSun"/>
        </w:rPr>
        <w:t xml:space="preserve">2015 </w:t>
      </w:r>
      <w:r w:rsidR="00803656" w:rsidRPr="00D07245">
        <w:rPr>
          <w:rStyle w:val="FigureChar"/>
          <w:rFonts w:eastAsia="SimSun"/>
        </w:rPr>
        <w:t xml:space="preserve">to </w:t>
      </w:r>
      <w:r w:rsidR="00DB6823" w:rsidRPr="00D07245">
        <w:rPr>
          <w:rStyle w:val="FigureChar"/>
          <w:rFonts w:eastAsia="SimSun"/>
        </w:rPr>
        <w:t>30 September</w:t>
      </w:r>
      <w:r w:rsidR="00803656" w:rsidRPr="00D07245">
        <w:rPr>
          <w:rStyle w:val="FigureChar"/>
          <w:rFonts w:eastAsia="SimSun"/>
        </w:rPr>
        <w:t xml:space="preserve"> </w:t>
      </w:r>
      <w:r w:rsidR="003F3682" w:rsidRPr="00D07245">
        <w:rPr>
          <w:rStyle w:val="FigureChar"/>
          <w:rFonts w:eastAsia="SimSun"/>
        </w:rPr>
        <w:t>201</w:t>
      </w:r>
      <w:r w:rsidR="00A165EF">
        <w:rPr>
          <w:rStyle w:val="FigureChar"/>
          <w:rFonts w:eastAsia="SimSun"/>
        </w:rPr>
        <w:t>7</w:t>
      </w:r>
      <w:r w:rsidR="003F3682" w:rsidRPr="00D07245">
        <w:rPr>
          <w:rStyle w:val="FigureChar"/>
          <w:rFonts w:eastAsia="SimSun"/>
        </w:rPr>
        <w:t>6</w:t>
      </w:r>
      <w:r w:rsidR="0062064A">
        <w:rPr>
          <w:rStyle w:val="FigureChar"/>
          <w:rFonts w:eastAsia="SimSun"/>
        </w:rPr>
        <w:t>, inclusive)</w:t>
      </w:r>
      <w:r w:rsidR="00803656" w:rsidRPr="00D07245">
        <w:rPr>
          <w:rStyle w:val="FigureChar"/>
          <w:rFonts w:eastAsia="SimSun"/>
        </w:rPr>
        <w:t xml:space="preserve"> compared </w:t>
      </w:r>
      <w:r w:rsidR="00DF3318">
        <w:rPr>
          <w:rStyle w:val="FigureChar"/>
          <w:rFonts w:eastAsia="SimSun"/>
        </w:rPr>
        <w:t>to</w:t>
      </w:r>
      <w:r w:rsidR="00DF3318" w:rsidRPr="00D07245">
        <w:rPr>
          <w:rStyle w:val="FigureChar"/>
          <w:rFonts w:eastAsia="SimSun"/>
        </w:rPr>
        <w:t xml:space="preserve"> </w:t>
      </w:r>
      <w:r w:rsidR="00803656" w:rsidRPr="00D07245">
        <w:rPr>
          <w:rStyle w:val="FigureChar"/>
          <w:rFonts w:eastAsia="SimSun"/>
        </w:rPr>
        <w:t>the previous four wet seasons and long-term (LT) median discharge (19</w:t>
      </w:r>
      <w:r w:rsidR="00DB6823" w:rsidRPr="00D07245">
        <w:rPr>
          <w:rStyle w:val="FigureChar"/>
          <w:rFonts w:eastAsia="SimSun"/>
        </w:rPr>
        <w:t>86</w:t>
      </w:r>
      <w:r w:rsidR="00DF3318">
        <w:t>–</w:t>
      </w:r>
      <w:r w:rsidR="00113B7D" w:rsidRPr="00D07245">
        <w:rPr>
          <w:rStyle w:val="FigureChar"/>
          <w:rFonts w:eastAsia="SimSun"/>
        </w:rPr>
        <w:t>87</w:t>
      </w:r>
      <w:r w:rsidR="00CF01E9">
        <w:rPr>
          <w:rStyle w:val="FigureChar"/>
          <w:rFonts w:eastAsia="SimSun"/>
        </w:rPr>
        <w:t xml:space="preserve"> </w:t>
      </w:r>
      <w:r w:rsidR="00113B7D" w:rsidRPr="00D07245">
        <w:rPr>
          <w:rStyle w:val="FigureChar"/>
          <w:rFonts w:eastAsia="SimSun"/>
        </w:rPr>
        <w:t xml:space="preserve">to </w:t>
      </w:r>
      <w:r w:rsidR="00A165EF" w:rsidRPr="00D07245">
        <w:rPr>
          <w:rStyle w:val="FigureChar"/>
          <w:rFonts w:eastAsia="SimSun"/>
        </w:rPr>
        <w:t>201</w:t>
      </w:r>
      <w:r w:rsidR="00A165EF">
        <w:rPr>
          <w:rStyle w:val="FigureChar"/>
          <w:rFonts w:eastAsia="SimSun"/>
        </w:rPr>
        <w:t>6</w:t>
      </w:r>
      <w:r w:rsidR="00DF3318">
        <w:t>–</w:t>
      </w:r>
      <w:r w:rsidR="00A165EF" w:rsidRPr="00D07245">
        <w:rPr>
          <w:rStyle w:val="FigureChar"/>
          <w:rFonts w:eastAsia="SimSun"/>
        </w:rPr>
        <w:t>1</w:t>
      </w:r>
      <w:r w:rsidR="00A165EF">
        <w:rPr>
          <w:rStyle w:val="FigureChar"/>
          <w:rFonts w:eastAsia="SimSun"/>
        </w:rPr>
        <w:t>7</w:t>
      </w:r>
      <w:r w:rsidR="0062064A">
        <w:rPr>
          <w:rStyle w:val="FigureChar"/>
          <w:rFonts w:eastAsia="SimSun"/>
        </w:rPr>
        <w:t>).</w:t>
      </w:r>
      <w:bookmarkEnd w:id="705"/>
    </w:p>
    <w:p w14:paraId="246BC044" w14:textId="6DAD0D49" w:rsidR="005F66F3" w:rsidRDefault="0062064A" w:rsidP="005F66F3">
      <w:pPr>
        <w:spacing w:before="0" w:after="0"/>
        <w:rPr>
          <w:sz w:val="16"/>
          <w:lang w:val="en-AU"/>
        </w:rPr>
      </w:pPr>
      <w:r>
        <w:rPr>
          <w:rStyle w:val="FigureChar"/>
          <w:rFonts w:eastAsiaTheme="majorEastAsia"/>
        </w:rPr>
        <w:t xml:space="preserve"> </w:t>
      </w:r>
      <w:r w:rsidR="00803656" w:rsidRPr="00D07245">
        <w:rPr>
          <w:rStyle w:val="FigureChar"/>
          <w:rFonts w:eastAsiaTheme="majorEastAsia"/>
        </w:rPr>
        <w:t>Colours indicate levels above the long-term median: yellow for 1.5 to 2 times</w:t>
      </w:r>
      <w:r w:rsidR="001E3C2D">
        <w:rPr>
          <w:rStyle w:val="FigureChar"/>
          <w:rFonts w:eastAsiaTheme="majorEastAsia"/>
        </w:rPr>
        <w:t>,</w:t>
      </w:r>
      <w:r w:rsidR="001E3C2D" w:rsidRPr="00D07245">
        <w:rPr>
          <w:rStyle w:val="FigureChar"/>
          <w:rFonts w:eastAsiaTheme="majorEastAsia"/>
        </w:rPr>
        <w:t xml:space="preserve"> </w:t>
      </w:r>
      <w:r w:rsidR="00803656" w:rsidRPr="00D07245">
        <w:rPr>
          <w:rStyle w:val="FigureChar"/>
          <w:rFonts w:eastAsiaTheme="majorEastAsia"/>
        </w:rPr>
        <w:t xml:space="preserve">orange for 2 to 3 times and red greater than 3 times. </w:t>
      </w:r>
      <w:bookmarkEnd w:id="706"/>
      <w:r w:rsidR="005F66F3" w:rsidRPr="00D07245">
        <w:rPr>
          <w:rStyle w:val="FigureChar"/>
          <w:rFonts w:eastAsiaTheme="majorEastAsia"/>
        </w:rPr>
        <w:t>(– =</w:t>
      </w:r>
      <w:r w:rsidR="00803656" w:rsidRPr="00D07245">
        <w:rPr>
          <w:rStyle w:val="FigureChar"/>
          <w:rFonts w:eastAsiaTheme="majorEastAsia"/>
        </w:rPr>
        <w:t xml:space="preserve"> data not available</w:t>
      </w:r>
      <w:r w:rsidR="005F66F3" w:rsidRPr="00D07245">
        <w:rPr>
          <w:rStyle w:val="FigureChar"/>
          <w:rFonts w:eastAsiaTheme="majorEastAsia"/>
        </w:rPr>
        <w:t>)</w:t>
      </w:r>
      <w:r w:rsidR="00803656" w:rsidRPr="0087770E">
        <w:rPr>
          <w:rStyle w:val="IntenseReference"/>
          <w:rFonts w:eastAsiaTheme="majorEastAsia"/>
        </w:rPr>
        <w:t>.</w:t>
      </w:r>
      <w:r w:rsidR="002E5EB0">
        <w:rPr>
          <w:rStyle w:val="IntenseReference"/>
          <w:rFonts w:eastAsiaTheme="majorEastAsia"/>
        </w:rPr>
        <w:t xml:space="preserve"> </w:t>
      </w:r>
    </w:p>
    <w:tbl>
      <w:tblPr>
        <w:tblW w:w="12220" w:type="dxa"/>
        <w:tblLook w:val="04A0" w:firstRow="1" w:lastRow="0" w:firstColumn="1" w:lastColumn="0" w:noHBand="0" w:noVBand="1"/>
      </w:tblPr>
      <w:tblGrid>
        <w:gridCol w:w="2140"/>
        <w:gridCol w:w="1260"/>
        <w:gridCol w:w="1260"/>
        <w:gridCol w:w="1260"/>
        <w:gridCol w:w="1260"/>
        <w:gridCol w:w="1260"/>
        <w:gridCol w:w="1260"/>
        <w:gridCol w:w="1260"/>
        <w:gridCol w:w="1260"/>
      </w:tblGrid>
      <w:tr w:rsidR="0002786A" w:rsidRPr="0002786A" w14:paraId="57705BE7" w14:textId="77777777" w:rsidTr="0079565F">
        <w:trPr>
          <w:trHeight w:val="450"/>
        </w:trPr>
        <w:tc>
          <w:tcPr>
            <w:tcW w:w="2140" w:type="dxa"/>
            <w:tcBorders>
              <w:top w:val="single" w:sz="4" w:space="0" w:color="auto"/>
              <w:left w:val="nil"/>
              <w:bottom w:val="double" w:sz="6" w:space="0" w:color="auto"/>
              <w:right w:val="nil"/>
            </w:tcBorders>
            <w:shd w:val="clear" w:color="auto" w:fill="auto"/>
            <w:noWrap/>
            <w:vAlign w:val="center"/>
            <w:hideMark/>
          </w:tcPr>
          <w:p w14:paraId="7C03A565" w14:textId="77777777" w:rsidR="0002786A" w:rsidRPr="00D5170B" w:rsidRDefault="0002786A" w:rsidP="00D5170B">
            <w:pPr>
              <w:spacing w:before="0" w:after="0"/>
              <w:jc w:val="left"/>
              <w:rPr>
                <w:rFonts w:cs="Arial"/>
                <w:b/>
                <w:bCs/>
                <w:sz w:val="18"/>
                <w:szCs w:val="18"/>
                <w:lang w:eastAsia="en-AU"/>
              </w:rPr>
            </w:pPr>
            <w:bookmarkStart w:id="707" w:name="_Hlk505867974"/>
            <w:r w:rsidRPr="00D5170B">
              <w:rPr>
                <w:rFonts w:cs="Arial"/>
                <w:b/>
                <w:bCs/>
                <w:sz w:val="18"/>
                <w:szCs w:val="18"/>
                <w:lang w:eastAsia="en-AU"/>
              </w:rPr>
              <w:t>Basin</w:t>
            </w:r>
          </w:p>
        </w:tc>
        <w:tc>
          <w:tcPr>
            <w:tcW w:w="1260" w:type="dxa"/>
            <w:tcBorders>
              <w:top w:val="single" w:sz="4" w:space="0" w:color="auto"/>
              <w:left w:val="nil"/>
              <w:bottom w:val="double" w:sz="6" w:space="0" w:color="auto"/>
              <w:right w:val="nil"/>
            </w:tcBorders>
            <w:shd w:val="clear" w:color="auto" w:fill="auto"/>
            <w:noWrap/>
            <w:vAlign w:val="center"/>
            <w:hideMark/>
          </w:tcPr>
          <w:p w14:paraId="32ED2042"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LT median</w:t>
            </w:r>
          </w:p>
        </w:tc>
        <w:tc>
          <w:tcPr>
            <w:tcW w:w="1260" w:type="dxa"/>
            <w:tcBorders>
              <w:top w:val="single" w:sz="4" w:space="0" w:color="auto"/>
              <w:left w:val="nil"/>
              <w:bottom w:val="double" w:sz="6" w:space="0" w:color="auto"/>
              <w:right w:val="nil"/>
            </w:tcBorders>
            <w:shd w:val="clear" w:color="auto" w:fill="auto"/>
            <w:noWrap/>
            <w:vAlign w:val="center"/>
            <w:hideMark/>
          </w:tcPr>
          <w:p w14:paraId="4DFB5486"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2010 - 2011</w:t>
            </w:r>
          </w:p>
        </w:tc>
        <w:tc>
          <w:tcPr>
            <w:tcW w:w="1260" w:type="dxa"/>
            <w:tcBorders>
              <w:top w:val="single" w:sz="4" w:space="0" w:color="auto"/>
              <w:left w:val="nil"/>
              <w:bottom w:val="double" w:sz="6" w:space="0" w:color="auto"/>
              <w:right w:val="nil"/>
            </w:tcBorders>
            <w:shd w:val="clear" w:color="auto" w:fill="auto"/>
            <w:noWrap/>
            <w:vAlign w:val="center"/>
            <w:hideMark/>
          </w:tcPr>
          <w:p w14:paraId="3DE67CA2"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2011 - 2012</w:t>
            </w:r>
          </w:p>
        </w:tc>
        <w:tc>
          <w:tcPr>
            <w:tcW w:w="1260" w:type="dxa"/>
            <w:tcBorders>
              <w:top w:val="single" w:sz="4" w:space="0" w:color="auto"/>
              <w:left w:val="nil"/>
              <w:bottom w:val="double" w:sz="6" w:space="0" w:color="auto"/>
              <w:right w:val="nil"/>
            </w:tcBorders>
            <w:shd w:val="clear" w:color="auto" w:fill="auto"/>
            <w:noWrap/>
            <w:vAlign w:val="center"/>
            <w:hideMark/>
          </w:tcPr>
          <w:p w14:paraId="4E483887"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2012 - 2013</w:t>
            </w:r>
          </w:p>
        </w:tc>
        <w:tc>
          <w:tcPr>
            <w:tcW w:w="1260" w:type="dxa"/>
            <w:tcBorders>
              <w:top w:val="single" w:sz="4" w:space="0" w:color="auto"/>
              <w:left w:val="nil"/>
              <w:bottom w:val="double" w:sz="6" w:space="0" w:color="auto"/>
              <w:right w:val="nil"/>
            </w:tcBorders>
            <w:shd w:val="clear" w:color="auto" w:fill="auto"/>
            <w:noWrap/>
            <w:vAlign w:val="center"/>
            <w:hideMark/>
          </w:tcPr>
          <w:p w14:paraId="43AD7F8A"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2013 - 2014</w:t>
            </w:r>
          </w:p>
        </w:tc>
        <w:tc>
          <w:tcPr>
            <w:tcW w:w="1260" w:type="dxa"/>
            <w:tcBorders>
              <w:top w:val="single" w:sz="4" w:space="0" w:color="auto"/>
              <w:left w:val="nil"/>
              <w:bottom w:val="double" w:sz="6" w:space="0" w:color="auto"/>
              <w:right w:val="nil"/>
            </w:tcBorders>
            <w:shd w:val="clear" w:color="auto" w:fill="auto"/>
            <w:noWrap/>
            <w:vAlign w:val="center"/>
            <w:hideMark/>
          </w:tcPr>
          <w:p w14:paraId="7202AB92"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2014 - 2015</w:t>
            </w:r>
          </w:p>
        </w:tc>
        <w:tc>
          <w:tcPr>
            <w:tcW w:w="1260" w:type="dxa"/>
            <w:tcBorders>
              <w:top w:val="single" w:sz="4" w:space="0" w:color="auto"/>
              <w:left w:val="nil"/>
              <w:bottom w:val="double" w:sz="6" w:space="0" w:color="auto"/>
              <w:right w:val="nil"/>
            </w:tcBorders>
            <w:shd w:val="clear" w:color="auto" w:fill="auto"/>
            <w:noWrap/>
            <w:vAlign w:val="center"/>
            <w:hideMark/>
          </w:tcPr>
          <w:p w14:paraId="6B7CE318"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2015 - 2016</w:t>
            </w:r>
          </w:p>
        </w:tc>
        <w:tc>
          <w:tcPr>
            <w:tcW w:w="1260" w:type="dxa"/>
            <w:tcBorders>
              <w:top w:val="single" w:sz="4" w:space="0" w:color="auto"/>
              <w:left w:val="nil"/>
              <w:bottom w:val="double" w:sz="6" w:space="0" w:color="auto"/>
              <w:right w:val="nil"/>
            </w:tcBorders>
            <w:shd w:val="clear" w:color="auto" w:fill="auto"/>
            <w:noWrap/>
            <w:vAlign w:val="center"/>
            <w:hideMark/>
          </w:tcPr>
          <w:p w14:paraId="3120EEA7" w14:textId="77777777" w:rsidR="0002786A" w:rsidRPr="00D5170B" w:rsidRDefault="0002786A" w:rsidP="00D5170B">
            <w:pPr>
              <w:spacing w:before="0" w:after="0"/>
              <w:jc w:val="center"/>
              <w:rPr>
                <w:rFonts w:cs="Arial"/>
                <w:b/>
                <w:bCs/>
                <w:sz w:val="18"/>
                <w:szCs w:val="18"/>
                <w:lang w:eastAsia="en-AU"/>
              </w:rPr>
            </w:pPr>
            <w:r w:rsidRPr="00D5170B">
              <w:rPr>
                <w:rFonts w:cs="Arial"/>
                <w:b/>
                <w:bCs/>
                <w:sz w:val="18"/>
                <w:szCs w:val="18"/>
                <w:lang w:eastAsia="en-AU"/>
              </w:rPr>
              <w:t>2016 - 2017</w:t>
            </w:r>
          </w:p>
        </w:tc>
      </w:tr>
      <w:tr w:rsidR="0002786A" w:rsidRPr="00224F58" w14:paraId="30C184CE" w14:textId="77777777" w:rsidTr="009B59A2">
        <w:tc>
          <w:tcPr>
            <w:tcW w:w="2140" w:type="dxa"/>
            <w:tcBorders>
              <w:top w:val="nil"/>
              <w:left w:val="nil"/>
              <w:bottom w:val="nil"/>
              <w:right w:val="nil"/>
            </w:tcBorders>
            <w:shd w:val="clear" w:color="auto" w:fill="auto"/>
            <w:noWrap/>
            <w:vAlign w:val="center"/>
            <w:hideMark/>
          </w:tcPr>
          <w:p w14:paraId="0C828197" w14:textId="539D4730"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Jacky Jacky</w:t>
            </w:r>
          </w:p>
        </w:tc>
        <w:tc>
          <w:tcPr>
            <w:tcW w:w="1260" w:type="dxa"/>
            <w:tcBorders>
              <w:top w:val="nil"/>
              <w:left w:val="nil"/>
              <w:bottom w:val="nil"/>
              <w:right w:val="nil"/>
            </w:tcBorders>
            <w:shd w:val="clear" w:color="auto" w:fill="auto"/>
            <w:noWrap/>
            <w:vAlign w:val="center"/>
            <w:hideMark/>
          </w:tcPr>
          <w:p w14:paraId="05B23B1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2,056,151</w:t>
            </w:r>
          </w:p>
        </w:tc>
        <w:tc>
          <w:tcPr>
            <w:tcW w:w="1260" w:type="dxa"/>
            <w:tcBorders>
              <w:top w:val="nil"/>
              <w:left w:val="nil"/>
              <w:bottom w:val="nil"/>
              <w:right w:val="nil"/>
            </w:tcBorders>
            <w:shd w:val="clear" w:color="auto" w:fill="FF9900"/>
            <w:noWrap/>
            <w:vAlign w:val="center"/>
            <w:hideMark/>
          </w:tcPr>
          <w:p w14:paraId="21910AB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4,735,197</w:t>
            </w:r>
          </w:p>
        </w:tc>
        <w:tc>
          <w:tcPr>
            <w:tcW w:w="1260" w:type="dxa"/>
            <w:tcBorders>
              <w:top w:val="nil"/>
              <w:left w:val="nil"/>
              <w:bottom w:val="nil"/>
              <w:right w:val="nil"/>
            </w:tcBorders>
            <w:shd w:val="clear" w:color="auto" w:fill="auto"/>
            <w:noWrap/>
            <w:vAlign w:val="center"/>
            <w:hideMark/>
          </w:tcPr>
          <w:p w14:paraId="5455CF6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1,820,422</w:t>
            </w:r>
          </w:p>
        </w:tc>
        <w:tc>
          <w:tcPr>
            <w:tcW w:w="1260" w:type="dxa"/>
            <w:tcBorders>
              <w:top w:val="nil"/>
              <w:left w:val="nil"/>
              <w:bottom w:val="nil"/>
              <w:right w:val="nil"/>
            </w:tcBorders>
            <w:shd w:val="clear" w:color="auto" w:fill="auto"/>
            <w:noWrap/>
            <w:vAlign w:val="center"/>
            <w:hideMark/>
          </w:tcPr>
          <w:p w14:paraId="7B02549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1,986,825</w:t>
            </w:r>
          </w:p>
        </w:tc>
        <w:tc>
          <w:tcPr>
            <w:tcW w:w="1260" w:type="dxa"/>
            <w:tcBorders>
              <w:top w:val="nil"/>
              <w:left w:val="nil"/>
              <w:bottom w:val="nil"/>
              <w:right w:val="nil"/>
            </w:tcBorders>
            <w:shd w:val="clear" w:color="000000" w:fill="FFFF00"/>
            <w:noWrap/>
            <w:vAlign w:val="center"/>
            <w:hideMark/>
          </w:tcPr>
          <w:p w14:paraId="2375261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3,790,832</w:t>
            </w:r>
          </w:p>
        </w:tc>
        <w:tc>
          <w:tcPr>
            <w:tcW w:w="1260" w:type="dxa"/>
            <w:tcBorders>
              <w:top w:val="nil"/>
              <w:left w:val="nil"/>
              <w:bottom w:val="nil"/>
              <w:right w:val="nil"/>
            </w:tcBorders>
            <w:shd w:val="clear" w:color="auto" w:fill="auto"/>
            <w:noWrap/>
            <w:vAlign w:val="center"/>
            <w:hideMark/>
          </w:tcPr>
          <w:p w14:paraId="6042069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1,498,138</w:t>
            </w:r>
          </w:p>
        </w:tc>
        <w:tc>
          <w:tcPr>
            <w:tcW w:w="1260" w:type="dxa"/>
            <w:tcBorders>
              <w:top w:val="nil"/>
              <w:left w:val="nil"/>
              <w:bottom w:val="nil"/>
              <w:right w:val="nil"/>
            </w:tcBorders>
            <w:shd w:val="clear" w:color="auto" w:fill="auto"/>
            <w:noWrap/>
            <w:vAlign w:val="center"/>
            <w:hideMark/>
          </w:tcPr>
          <w:p w14:paraId="60045D7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630,787</w:t>
            </w:r>
          </w:p>
        </w:tc>
        <w:tc>
          <w:tcPr>
            <w:tcW w:w="1260" w:type="dxa"/>
            <w:tcBorders>
              <w:top w:val="nil"/>
              <w:left w:val="nil"/>
              <w:bottom w:val="nil"/>
              <w:right w:val="nil"/>
            </w:tcBorders>
            <w:shd w:val="clear" w:color="auto" w:fill="auto"/>
            <w:noWrap/>
            <w:vAlign w:val="bottom"/>
            <w:hideMark/>
          </w:tcPr>
          <w:p w14:paraId="2283AE4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2,383,057</w:t>
            </w:r>
          </w:p>
        </w:tc>
      </w:tr>
      <w:tr w:rsidR="0002786A" w:rsidRPr="00224F58" w14:paraId="7B6C7171" w14:textId="77777777" w:rsidTr="009B59A2">
        <w:tc>
          <w:tcPr>
            <w:tcW w:w="2140" w:type="dxa"/>
            <w:tcBorders>
              <w:top w:val="nil"/>
              <w:left w:val="nil"/>
              <w:bottom w:val="nil"/>
              <w:right w:val="nil"/>
            </w:tcBorders>
            <w:shd w:val="clear" w:color="auto" w:fill="auto"/>
            <w:noWrap/>
            <w:vAlign w:val="center"/>
            <w:hideMark/>
          </w:tcPr>
          <w:p w14:paraId="0B10905B" w14:textId="53C0D8C0"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Olive Pascoe</w:t>
            </w:r>
          </w:p>
        </w:tc>
        <w:tc>
          <w:tcPr>
            <w:tcW w:w="1260" w:type="dxa"/>
            <w:tcBorders>
              <w:top w:val="nil"/>
              <w:left w:val="nil"/>
              <w:bottom w:val="nil"/>
              <w:right w:val="nil"/>
            </w:tcBorders>
            <w:shd w:val="clear" w:color="auto" w:fill="auto"/>
            <w:noWrap/>
            <w:vAlign w:val="center"/>
            <w:hideMark/>
          </w:tcPr>
          <w:p w14:paraId="157EAB6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2,570,189</w:t>
            </w:r>
          </w:p>
        </w:tc>
        <w:tc>
          <w:tcPr>
            <w:tcW w:w="1260" w:type="dxa"/>
            <w:tcBorders>
              <w:top w:val="nil"/>
              <w:left w:val="nil"/>
              <w:bottom w:val="nil"/>
              <w:right w:val="nil"/>
            </w:tcBorders>
            <w:shd w:val="clear" w:color="auto" w:fill="FF9900"/>
            <w:noWrap/>
            <w:vAlign w:val="center"/>
            <w:hideMark/>
          </w:tcPr>
          <w:p w14:paraId="37827F0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5,918,996</w:t>
            </w:r>
          </w:p>
        </w:tc>
        <w:tc>
          <w:tcPr>
            <w:tcW w:w="1260" w:type="dxa"/>
            <w:tcBorders>
              <w:top w:val="nil"/>
              <w:left w:val="nil"/>
              <w:bottom w:val="nil"/>
              <w:right w:val="nil"/>
            </w:tcBorders>
            <w:shd w:val="clear" w:color="auto" w:fill="auto"/>
            <w:noWrap/>
            <w:vAlign w:val="center"/>
            <w:hideMark/>
          </w:tcPr>
          <w:p w14:paraId="2450565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2,275,527</w:t>
            </w:r>
          </w:p>
        </w:tc>
        <w:tc>
          <w:tcPr>
            <w:tcW w:w="1260" w:type="dxa"/>
            <w:tcBorders>
              <w:top w:val="nil"/>
              <w:left w:val="nil"/>
              <w:bottom w:val="nil"/>
              <w:right w:val="nil"/>
            </w:tcBorders>
            <w:shd w:val="clear" w:color="auto" w:fill="auto"/>
            <w:noWrap/>
            <w:vAlign w:val="center"/>
            <w:hideMark/>
          </w:tcPr>
          <w:p w14:paraId="390CE17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2,483,531</w:t>
            </w:r>
          </w:p>
        </w:tc>
        <w:tc>
          <w:tcPr>
            <w:tcW w:w="1260" w:type="dxa"/>
            <w:tcBorders>
              <w:top w:val="nil"/>
              <w:left w:val="nil"/>
              <w:bottom w:val="nil"/>
              <w:right w:val="nil"/>
            </w:tcBorders>
            <w:shd w:val="clear" w:color="000000" w:fill="FFFF00"/>
            <w:noWrap/>
            <w:vAlign w:val="center"/>
            <w:hideMark/>
          </w:tcPr>
          <w:p w14:paraId="3E32128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4,738,541</w:t>
            </w:r>
          </w:p>
        </w:tc>
        <w:tc>
          <w:tcPr>
            <w:tcW w:w="1260" w:type="dxa"/>
            <w:tcBorders>
              <w:top w:val="nil"/>
              <w:left w:val="nil"/>
              <w:bottom w:val="nil"/>
              <w:right w:val="nil"/>
            </w:tcBorders>
            <w:shd w:val="clear" w:color="auto" w:fill="auto"/>
            <w:noWrap/>
            <w:vAlign w:val="center"/>
            <w:hideMark/>
          </w:tcPr>
          <w:p w14:paraId="21FDBAC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1,872,672</w:t>
            </w:r>
          </w:p>
        </w:tc>
        <w:tc>
          <w:tcPr>
            <w:tcW w:w="1260" w:type="dxa"/>
            <w:tcBorders>
              <w:top w:val="nil"/>
              <w:left w:val="nil"/>
              <w:bottom w:val="nil"/>
              <w:right w:val="nil"/>
            </w:tcBorders>
            <w:shd w:val="clear" w:color="auto" w:fill="auto"/>
            <w:noWrap/>
            <w:vAlign w:val="center"/>
            <w:hideMark/>
          </w:tcPr>
          <w:p w14:paraId="1DF265A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788,484</w:t>
            </w:r>
          </w:p>
        </w:tc>
        <w:tc>
          <w:tcPr>
            <w:tcW w:w="1260" w:type="dxa"/>
            <w:tcBorders>
              <w:top w:val="nil"/>
              <w:left w:val="nil"/>
              <w:bottom w:val="nil"/>
              <w:right w:val="nil"/>
            </w:tcBorders>
            <w:shd w:val="clear" w:color="auto" w:fill="auto"/>
            <w:noWrap/>
            <w:vAlign w:val="bottom"/>
            <w:hideMark/>
          </w:tcPr>
          <w:p w14:paraId="773305A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2,978,821</w:t>
            </w:r>
          </w:p>
        </w:tc>
      </w:tr>
      <w:tr w:rsidR="0002786A" w:rsidRPr="00224F58" w14:paraId="27C520B5" w14:textId="77777777" w:rsidTr="009B59A2">
        <w:tc>
          <w:tcPr>
            <w:tcW w:w="2140" w:type="dxa"/>
            <w:tcBorders>
              <w:top w:val="nil"/>
              <w:left w:val="nil"/>
              <w:bottom w:val="nil"/>
              <w:right w:val="nil"/>
            </w:tcBorders>
            <w:shd w:val="clear" w:color="auto" w:fill="auto"/>
            <w:noWrap/>
            <w:vAlign w:val="center"/>
            <w:hideMark/>
          </w:tcPr>
          <w:p w14:paraId="0A48E87A" w14:textId="28480F33"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Lockhart</w:t>
            </w:r>
          </w:p>
        </w:tc>
        <w:tc>
          <w:tcPr>
            <w:tcW w:w="1260" w:type="dxa"/>
            <w:tcBorders>
              <w:top w:val="nil"/>
              <w:left w:val="nil"/>
              <w:bottom w:val="nil"/>
              <w:right w:val="nil"/>
            </w:tcBorders>
            <w:shd w:val="clear" w:color="auto" w:fill="auto"/>
            <w:noWrap/>
            <w:vAlign w:val="center"/>
            <w:hideMark/>
          </w:tcPr>
          <w:p w14:paraId="2A0B3D8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1,627,786</w:t>
            </w:r>
          </w:p>
        </w:tc>
        <w:tc>
          <w:tcPr>
            <w:tcW w:w="1260" w:type="dxa"/>
            <w:tcBorders>
              <w:top w:val="nil"/>
              <w:left w:val="nil"/>
              <w:bottom w:val="nil"/>
              <w:right w:val="nil"/>
            </w:tcBorders>
            <w:shd w:val="clear" w:color="auto" w:fill="FF9900"/>
            <w:noWrap/>
            <w:vAlign w:val="center"/>
            <w:hideMark/>
          </w:tcPr>
          <w:p w14:paraId="0C4345A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3,748,697</w:t>
            </w:r>
          </w:p>
        </w:tc>
        <w:tc>
          <w:tcPr>
            <w:tcW w:w="1260" w:type="dxa"/>
            <w:tcBorders>
              <w:top w:val="nil"/>
              <w:left w:val="nil"/>
              <w:bottom w:val="nil"/>
              <w:right w:val="nil"/>
            </w:tcBorders>
            <w:shd w:val="clear" w:color="auto" w:fill="auto"/>
            <w:noWrap/>
            <w:vAlign w:val="center"/>
            <w:hideMark/>
          </w:tcPr>
          <w:p w14:paraId="0BD3A53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1,441,167</w:t>
            </w:r>
          </w:p>
        </w:tc>
        <w:tc>
          <w:tcPr>
            <w:tcW w:w="1260" w:type="dxa"/>
            <w:tcBorders>
              <w:top w:val="nil"/>
              <w:left w:val="nil"/>
              <w:bottom w:val="nil"/>
              <w:right w:val="nil"/>
            </w:tcBorders>
            <w:shd w:val="clear" w:color="auto" w:fill="auto"/>
            <w:noWrap/>
            <w:vAlign w:val="center"/>
            <w:hideMark/>
          </w:tcPr>
          <w:p w14:paraId="51769D8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1,572,903</w:t>
            </w:r>
          </w:p>
        </w:tc>
        <w:tc>
          <w:tcPr>
            <w:tcW w:w="1260" w:type="dxa"/>
            <w:tcBorders>
              <w:top w:val="nil"/>
              <w:left w:val="nil"/>
              <w:bottom w:val="nil"/>
              <w:right w:val="nil"/>
            </w:tcBorders>
            <w:shd w:val="clear" w:color="000000" w:fill="FFFF00"/>
            <w:noWrap/>
            <w:vAlign w:val="center"/>
            <w:hideMark/>
          </w:tcPr>
          <w:p w14:paraId="4E87114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3,001,076</w:t>
            </w:r>
          </w:p>
        </w:tc>
        <w:tc>
          <w:tcPr>
            <w:tcW w:w="1260" w:type="dxa"/>
            <w:tcBorders>
              <w:top w:val="nil"/>
              <w:left w:val="nil"/>
              <w:bottom w:val="nil"/>
              <w:right w:val="nil"/>
            </w:tcBorders>
            <w:shd w:val="clear" w:color="auto" w:fill="auto"/>
            <w:noWrap/>
            <w:vAlign w:val="center"/>
            <w:hideMark/>
          </w:tcPr>
          <w:p w14:paraId="2EAD94B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1,186,026</w:t>
            </w:r>
          </w:p>
        </w:tc>
        <w:tc>
          <w:tcPr>
            <w:tcW w:w="1260" w:type="dxa"/>
            <w:tcBorders>
              <w:top w:val="nil"/>
              <w:left w:val="nil"/>
              <w:bottom w:val="nil"/>
              <w:right w:val="nil"/>
            </w:tcBorders>
            <w:shd w:val="clear" w:color="auto" w:fill="auto"/>
            <w:noWrap/>
            <w:vAlign w:val="center"/>
            <w:hideMark/>
          </w:tcPr>
          <w:p w14:paraId="542F5A3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499,373</w:t>
            </w:r>
          </w:p>
        </w:tc>
        <w:tc>
          <w:tcPr>
            <w:tcW w:w="1260" w:type="dxa"/>
            <w:tcBorders>
              <w:top w:val="nil"/>
              <w:left w:val="nil"/>
              <w:bottom w:val="nil"/>
              <w:right w:val="nil"/>
            </w:tcBorders>
            <w:shd w:val="clear" w:color="auto" w:fill="auto"/>
            <w:noWrap/>
            <w:vAlign w:val="bottom"/>
            <w:hideMark/>
          </w:tcPr>
          <w:p w14:paraId="37A3F39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1,886,587</w:t>
            </w:r>
          </w:p>
        </w:tc>
      </w:tr>
      <w:tr w:rsidR="0002786A" w:rsidRPr="00224F58" w14:paraId="5A3A6E80" w14:textId="77777777" w:rsidTr="009B59A2">
        <w:tc>
          <w:tcPr>
            <w:tcW w:w="2140" w:type="dxa"/>
            <w:tcBorders>
              <w:top w:val="nil"/>
              <w:left w:val="nil"/>
              <w:bottom w:val="nil"/>
              <w:right w:val="nil"/>
            </w:tcBorders>
            <w:shd w:val="clear" w:color="auto" w:fill="auto"/>
            <w:noWrap/>
            <w:vAlign w:val="center"/>
            <w:hideMark/>
          </w:tcPr>
          <w:p w14:paraId="5084775A" w14:textId="6F7BDC02"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Stewart</w:t>
            </w:r>
          </w:p>
        </w:tc>
        <w:tc>
          <w:tcPr>
            <w:tcW w:w="1260" w:type="dxa"/>
            <w:tcBorders>
              <w:top w:val="nil"/>
              <w:left w:val="nil"/>
              <w:bottom w:val="nil"/>
              <w:right w:val="nil"/>
            </w:tcBorders>
            <w:shd w:val="clear" w:color="auto" w:fill="auto"/>
            <w:noWrap/>
            <w:vAlign w:val="center"/>
            <w:hideMark/>
          </w:tcPr>
          <w:p w14:paraId="04E388F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685,263</w:t>
            </w:r>
          </w:p>
        </w:tc>
        <w:tc>
          <w:tcPr>
            <w:tcW w:w="1260" w:type="dxa"/>
            <w:tcBorders>
              <w:top w:val="nil"/>
              <w:left w:val="nil"/>
              <w:bottom w:val="nil"/>
              <w:right w:val="nil"/>
            </w:tcBorders>
            <w:shd w:val="clear" w:color="000000" w:fill="FF0000"/>
            <w:noWrap/>
            <w:vAlign w:val="center"/>
            <w:hideMark/>
          </w:tcPr>
          <w:p w14:paraId="280B553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2,180,850</w:t>
            </w:r>
          </w:p>
        </w:tc>
        <w:tc>
          <w:tcPr>
            <w:tcW w:w="1260" w:type="dxa"/>
            <w:tcBorders>
              <w:top w:val="nil"/>
              <w:left w:val="nil"/>
              <w:bottom w:val="nil"/>
              <w:right w:val="nil"/>
            </w:tcBorders>
            <w:shd w:val="clear" w:color="auto" w:fill="auto"/>
            <w:noWrap/>
            <w:vAlign w:val="center"/>
            <w:hideMark/>
          </w:tcPr>
          <w:p w14:paraId="55CFCEE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616,070</w:t>
            </w:r>
          </w:p>
        </w:tc>
        <w:tc>
          <w:tcPr>
            <w:tcW w:w="1260" w:type="dxa"/>
            <w:tcBorders>
              <w:top w:val="nil"/>
              <w:left w:val="nil"/>
              <w:bottom w:val="nil"/>
              <w:right w:val="nil"/>
            </w:tcBorders>
            <w:shd w:val="clear" w:color="auto" w:fill="auto"/>
            <w:noWrap/>
            <w:vAlign w:val="center"/>
            <w:hideMark/>
          </w:tcPr>
          <w:p w14:paraId="2041642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523,353</w:t>
            </w:r>
          </w:p>
        </w:tc>
        <w:tc>
          <w:tcPr>
            <w:tcW w:w="1260" w:type="dxa"/>
            <w:tcBorders>
              <w:top w:val="nil"/>
              <w:left w:val="nil"/>
              <w:bottom w:val="nil"/>
              <w:right w:val="nil"/>
            </w:tcBorders>
            <w:shd w:val="clear" w:color="000000" w:fill="FFFF00"/>
            <w:noWrap/>
            <w:vAlign w:val="center"/>
            <w:hideMark/>
          </w:tcPr>
          <w:p w14:paraId="07AC567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1,311,775</w:t>
            </w:r>
          </w:p>
        </w:tc>
        <w:tc>
          <w:tcPr>
            <w:tcW w:w="1260" w:type="dxa"/>
            <w:tcBorders>
              <w:top w:val="nil"/>
              <w:left w:val="nil"/>
              <w:bottom w:val="nil"/>
              <w:right w:val="nil"/>
            </w:tcBorders>
            <w:shd w:val="clear" w:color="auto" w:fill="auto"/>
            <w:noWrap/>
            <w:vAlign w:val="center"/>
            <w:hideMark/>
          </w:tcPr>
          <w:p w14:paraId="797E818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298,816</w:t>
            </w:r>
          </w:p>
        </w:tc>
        <w:tc>
          <w:tcPr>
            <w:tcW w:w="1260" w:type="dxa"/>
            <w:tcBorders>
              <w:top w:val="nil"/>
              <w:left w:val="nil"/>
              <w:bottom w:val="nil"/>
              <w:right w:val="nil"/>
            </w:tcBorders>
            <w:shd w:val="clear" w:color="auto" w:fill="auto"/>
            <w:noWrap/>
            <w:vAlign w:val="center"/>
            <w:hideMark/>
          </w:tcPr>
          <w:p w14:paraId="053AFD0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311,901</w:t>
            </w:r>
          </w:p>
        </w:tc>
        <w:tc>
          <w:tcPr>
            <w:tcW w:w="1260" w:type="dxa"/>
            <w:tcBorders>
              <w:top w:val="nil"/>
              <w:left w:val="nil"/>
              <w:bottom w:val="nil"/>
              <w:right w:val="nil"/>
            </w:tcBorders>
            <w:shd w:val="clear" w:color="auto" w:fill="auto"/>
            <w:noWrap/>
            <w:vAlign w:val="bottom"/>
            <w:hideMark/>
          </w:tcPr>
          <w:p w14:paraId="4309637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685,263</w:t>
            </w:r>
          </w:p>
        </w:tc>
      </w:tr>
      <w:tr w:rsidR="0002786A" w:rsidRPr="00224F58" w14:paraId="2D2689A6" w14:textId="77777777" w:rsidTr="009B59A2">
        <w:tc>
          <w:tcPr>
            <w:tcW w:w="2140" w:type="dxa"/>
            <w:tcBorders>
              <w:top w:val="nil"/>
              <w:left w:val="nil"/>
              <w:bottom w:val="nil"/>
              <w:right w:val="nil"/>
            </w:tcBorders>
            <w:shd w:val="clear" w:color="auto" w:fill="auto"/>
            <w:noWrap/>
            <w:vAlign w:val="center"/>
            <w:hideMark/>
          </w:tcPr>
          <w:p w14:paraId="0EAE1844" w14:textId="7DB439AD"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Normanby</w:t>
            </w:r>
          </w:p>
        </w:tc>
        <w:tc>
          <w:tcPr>
            <w:tcW w:w="1260" w:type="dxa"/>
            <w:tcBorders>
              <w:top w:val="nil"/>
              <w:left w:val="nil"/>
              <w:bottom w:val="nil"/>
              <w:right w:val="nil"/>
            </w:tcBorders>
            <w:shd w:val="clear" w:color="auto" w:fill="auto"/>
            <w:noWrap/>
            <w:vAlign w:val="center"/>
            <w:hideMark/>
          </w:tcPr>
          <w:p w14:paraId="47E5B48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3,860,395</w:t>
            </w:r>
          </w:p>
        </w:tc>
        <w:tc>
          <w:tcPr>
            <w:tcW w:w="1260" w:type="dxa"/>
            <w:tcBorders>
              <w:top w:val="nil"/>
              <w:left w:val="nil"/>
              <w:bottom w:val="nil"/>
              <w:right w:val="nil"/>
            </w:tcBorders>
            <w:shd w:val="clear" w:color="auto" w:fill="FF9900"/>
            <w:noWrap/>
            <w:vAlign w:val="center"/>
            <w:hideMark/>
          </w:tcPr>
          <w:p w14:paraId="524B985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11,333,284</w:t>
            </w:r>
          </w:p>
        </w:tc>
        <w:tc>
          <w:tcPr>
            <w:tcW w:w="1260" w:type="dxa"/>
            <w:tcBorders>
              <w:top w:val="nil"/>
              <w:left w:val="nil"/>
              <w:bottom w:val="nil"/>
              <w:right w:val="nil"/>
            </w:tcBorders>
            <w:shd w:val="clear" w:color="auto" w:fill="auto"/>
            <w:noWrap/>
            <w:vAlign w:val="center"/>
            <w:hideMark/>
          </w:tcPr>
          <w:p w14:paraId="3920917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2,181,990</w:t>
            </w:r>
          </w:p>
        </w:tc>
        <w:tc>
          <w:tcPr>
            <w:tcW w:w="1260" w:type="dxa"/>
            <w:tcBorders>
              <w:top w:val="nil"/>
              <w:left w:val="nil"/>
              <w:bottom w:val="nil"/>
              <w:right w:val="nil"/>
            </w:tcBorders>
            <w:shd w:val="clear" w:color="auto" w:fill="auto"/>
            <w:noWrap/>
            <w:vAlign w:val="center"/>
            <w:hideMark/>
          </w:tcPr>
          <w:p w14:paraId="31790A6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3,462,238</w:t>
            </w:r>
          </w:p>
        </w:tc>
        <w:tc>
          <w:tcPr>
            <w:tcW w:w="1260" w:type="dxa"/>
            <w:tcBorders>
              <w:top w:val="nil"/>
              <w:left w:val="nil"/>
              <w:bottom w:val="nil"/>
              <w:right w:val="nil"/>
            </w:tcBorders>
            <w:shd w:val="clear" w:color="auto" w:fill="auto"/>
            <w:noWrap/>
            <w:vAlign w:val="center"/>
            <w:hideMark/>
          </w:tcPr>
          <w:p w14:paraId="0B90BD2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5,059,657</w:t>
            </w:r>
          </w:p>
        </w:tc>
        <w:tc>
          <w:tcPr>
            <w:tcW w:w="1260" w:type="dxa"/>
            <w:tcBorders>
              <w:top w:val="nil"/>
              <w:left w:val="nil"/>
              <w:bottom w:val="nil"/>
              <w:right w:val="nil"/>
            </w:tcBorders>
            <w:shd w:val="clear" w:color="auto" w:fill="auto"/>
            <w:noWrap/>
            <w:vAlign w:val="center"/>
            <w:hideMark/>
          </w:tcPr>
          <w:p w14:paraId="4AB6442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2,914,859</w:t>
            </w:r>
          </w:p>
        </w:tc>
        <w:tc>
          <w:tcPr>
            <w:tcW w:w="1260" w:type="dxa"/>
            <w:tcBorders>
              <w:top w:val="nil"/>
              <w:left w:val="nil"/>
              <w:bottom w:val="nil"/>
              <w:right w:val="nil"/>
            </w:tcBorders>
            <w:shd w:val="clear" w:color="auto" w:fill="auto"/>
            <w:noWrap/>
            <w:vAlign w:val="center"/>
            <w:hideMark/>
          </w:tcPr>
          <w:p w14:paraId="4D629AF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3,407,359</w:t>
            </w:r>
          </w:p>
        </w:tc>
        <w:tc>
          <w:tcPr>
            <w:tcW w:w="1260" w:type="dxa"/>
            <w:tcBorders>
              <w:top w:val="nil"/>
              <w:left w:val="nil"/>
              <w:bottom w:val="nil"/>
              <w:right w:val="nil"/>
            </w:tcBorders>
            <w:shd w:val="clear" w:color="auto" w:fill="auto"/>
            <w:noWrap/>
            <w:vAlign w:val="bottom"/>
            <w:hideMark/>
          </w:tcPr>
          <w:p w14:paraId="5ADEB73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3,780,651</w:t>
            </w:r>
          </w:p>
        </w:tc>
      </w:tr>
      <w:tr w:rsidR="0002786A" w:rsidRPr="00224F58" w14:paraId="58AD08A3" w14:textId="77777777" w:rsidTr="009B59A2">
        <w:tc>
          <w:tcPr>
            <w:tcW w:w="2140" w:type="dxa"/>
            <w:tcBorders>
              <w:top w:val="nil"/>
              <w:left w:val="nil"/>
              <w:bottom w:val="nil"/>
              <w:right w:val="nil"/>
            </w:tcBorders>
            <w:shd w:val="clear" w:color="auto" w:fill="auto"/>
            <w:noWrap/>
            <w:vAlign w:val="center"/>
            <w:hideMark/>
          </w:tcPr>
          <w:p w14:paraId="3A7B7DA5" w14:textId="061592EB"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Jeannie</w:t>
            </w:r>
          </w:p>
        </w:tc>
        <w:tc>
          <w:tcPr>
            <w:tcW w:w="1260" w:type="dxa"/>
            <w:tcBorders>
              <w:top w:val="nil"/>
              <w:left w:val="nil"/>
              <w:bottom w:val="nil"/>
              <w:right w:val="nil"/>
            </w:tcBorders>
            <w:shd w:val="clear" w:color="auto" w:fill="auto"/>
            <w:noWrap/>
            <w:vAlign w:val="center"/>
            <w:hideMark/>
          </w:tcPr>
          <w:p w14:paraId="2E9002B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1,434,447</w:t>
            </w:r>
          </w:p>
        </w:tc>
        <w:tc>
          <w:tcPr>
            <w:tcW w:w="1260" w:type="dxa"/>
            <w:tcBorders>
              <w:top w:val="nil"/>
              <w:left w:val="nil"/>
              <w:bottom w:val="nil"/>
              <w:right w:val="nil"/>
            </w:tcBorders>
            <w:shd w:val="clear" w:color="auto" w:fill="FF9900"/>
            <w:noWrap/>
            <w:vAlign w:val="center"/>
            <w:hideMark/>
          </w:tcPr>
          <w:p w14:paraId="65C46C1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2,824,817</w:t>
            </w:r>
          </w:p>
        </w:tc>
        <w:tc>
          <w:tcPr>
            <w:tcW w:w="1260" w:type="dxa"/>
            <w:tcBorders>
              <w:top w:val="nil"/>
              <w:left w:val="nil"/>
              <w:bottom w:val="nil"/>
              <w:right w:val="nil"/>
            </w:tcBorders>
            <w:shd w:val="clear" w:color="auto" w:fill="auto"/>
            <w:noWrap/>
            <w:vAlign w:val="center"/>
            <w:hideMark/>
          </w:tcPr>
          <w:p w14:paraId="3B745B4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1,048,269</w:t>
            </w:r>
          </w:p>
        </w:tc>
        <w:tc>
          <w:tcPr>
            <w:tcW w:w="1260" w:type="dxa"/>
            <w:tcBorders>
              <w:top w:val="nil"/>
              <w:left w:val="nil"/>
              <w:bottom w:val="nil"/>
              <w:right w:val="nil"/>
            </w:tcBorders>
            <w:shd w:val="clear" w:color="auto" w:fill="auto"/>
            <w:noWrap/>
            <w:vAlign w:val="center"/>
            <w:hideMark/>
          </w:tcPr>
          <w:p w14:paraId="79DE2B8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695,195</w:t>
            </w:r>
          </w:p>
        </w:tc>
        <w:tc>
          <w:tcPr>
            <w:tcW w:w="1260" w:type="dxa"/>
            <w:tcBorders>
              <w:top w:val="nil"/>
              <w:left w:val="nil"/>
              <w:bottom w:val="nil"/>
              <w:right w:val="nil"/>
            </w:tcBorders>
            <w:shd w:val="clear" w:color="000000" w:fill="FFFF00"/>
            <w:noWrap/>
            <w:vAlign w:val="center"/>
            <w:hideMark/>
          </w:tcPr>
          <w:p w14:paraId="5B389C2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1,869,982</w:t>
            </w:r>
          </w:p>
        </w:tc>
        <w:tc>
          <w:tcPr>
            <w:tcW w:w="1260" w:type="dxa"/>
            <w:tcBorders>
              <w:top w:val="nil"/>
              <w:left w:val="nil"/>
              <w:bottom w:val="nil"/>
              <w:right w:val="nil"/>
            </w:tcBorders>
            <w:shd w:val="clear" w:color="auto" w:fill="auto"/>
            <w:noWrap/>
            <w:vAlign w:val="center"/>
            <w:hideMark/>
          </w:tcPr>
          <w:p w14:paraId="25CA7FE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1,434,447</w:t>
            </w:r>
          </w:p>
        </w:tc>
        <w:tc>
          <w:tcPr>
            <w:tcW w:w="1260" w:type="dxa"/>
            <w:tcBorders>
              <w:top w:val="nil"/>
              <w:left w:val="nil"/>
              <w:bottom w:val="nil"/>
              <w:right w:val="nil"/>
            </w:tcBorders>
            <w:shd w:val="clear" w:color="auto" w:fill="auto"/>
            <w:noWrap/>
            <w:vAlign w:val="center"/>
            <w:hideMark/>
          </w:tcPr>
          <w:p w14:paraId="649A43B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1,581,015</w:t>
            </w:r>
          </w:p>
        </w:tc>
        <w:tc>
          <w:tcPr>
            <w:tcW w:w="1260" w:type="dxa"/>
            <w:tcBorders>
              <w:top w:val="nil"/>
              <w:left w:val="nil"/>
              <w:bottom w:val="nil"/>
              <w:right w:val="nil"/>
            </w:tcBorders>
            <w:shd w:val="clear" w:color="auto" w:fill="auto"/>
            <w:noWrap/>
            <w:vAlign w:val="bottom"/>
            <w:hideMark/>
          </w:tcPr>
          <w:p w14:paraId="0D24D28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1,746,929</w:t>
            </w:r>
          </w:p>
        </w:tc>
      </w:tr>
      <w:tr w:rsidR="0002786A" w:rsidRPr="00224F58" w14:paraId="4F907F5F" w14:textId="77777777" w:rsidTr="009B59A2">
        <w:tc>
          <w:tcPr>
            <w:tcW w:w="2140" w:type="dxa"/>
            <w:tcBorders>
              <w:top w:val="nil"/>
              <w:left w:val="nil"/>
              <w:bottom w:val="nil"/>
              <w:right w:val="nil"/>
            </w:tcBorders>
            <w:shd w:val="clear" w:color="auto" w:fill="auto"/>
            <w:noWrap/>
            <w:vAlign w:val="center"/>
            <w:hideMark/>
          </w:tcPr>
          <w:p w14:paraId="01314AA2" w14:textId="04B1F899"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Endeavour</w:t>
            </w:r>
          </w:p>
        </w:tc>
        <w:tc>
          <w:tcPr>
            <w:tcW w:w="1260" w:type="dxa"/>
            <w:tcBorders>
              <w:top w:val="nil"/>
              <w:left w:val="nil"/>
              <w:bottom w:val="nil"/>
              <w:right w:val="nil"/>
            </w:tcBorders>
            <w:shd w:val="clear" w:color="auto" w:fill="auto"/>
            <w:noWrap/>
            <w:vAlign w:val="center"/>
            <w:hideMark/>
          </w:tcPr>
          <w:p w14:paraId="5B08CE2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932,391</w:t>
            </w:r>
          </w:p>
        </w:tc>
        <w:tc>
          <w:tcPr>
            <w:tcW w:w="1260" w:type="dxa"/>
            <w:tcBorders>
              <w:top w:val="nil"/>
              <w:left w:val="nil"/>
              <w:bottom w:val="nil"/>
              <w:right w:val="nil"/>
            </w:tcBorders>
            <w:shd w:val="clear" w:color="auto" w:fill="FF9900"/>
            <w:noWrap/>
            <w:vAlign w:val="center"/>
            <w:hideMark/>
          </w:tcPr>
          <w:p w14:paraId="7BDA0CA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1,836,131</w:t>
            </w:r>
          </w:p>
        </w:tc>
        <w:tc>
          <w:tcPr>
            <w:tcW w:w="1260" w:type="dxa"/>
            <w:tcBorders>
              <w:top w:val="nil"/>
              <w:left w:val="nil"/>
              <w:bottom w:val="nil"/>
              <w:right w:val="nil"/>
            </w:tcBorders>
            <w:shd w:val="clear" w:color="auto" w:fill="auto"/>
            <w:noWrap/>
            <w:vAlign w:val="center"/>
            <w:hideMark/>
          </w:tcPr>
          <w:p w14:paraId="77236CF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681,375</w:t>
            </w:r>
          </w:p>
        </w:tc>
        <w:tc>
          <w:tcPr>
            <w:tcW w:w="1260" w:type="dxa"/>
            <w:tcBorders>
              <w:top w:val="nil"/>
              <w:left w:val="nil"/>
              <w:bottom w:val="nil"/>
              <w:right w:val="nil"/>
            </w:tcBorders>
            <w:shd w:val="clear" w:color="auto" w:fill="auto"/>
            <w:noWrap/>
            <w:vAlign w:val="center"/>
            <w:hideMark/>
          </w:tcPr>
          <w:p w14:paraId="2517BF3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451,877</w:t>
            </w:r>
          </w:p>
        </w:tc>
        <w:tc>
          <w:tcPr>
            <w:tcW w:w="1260" w:type="dxa"/>
            <w:tcBorders>
              <w:top w:val="nil"/>
              <w:left w:val="nil"/>
              <w:bottom w:val="nil"/>
              <w:right w:val="nil"/>
            </w:tcBorders>
            <w:shd w:val="clear" w:color="000000" w:fill="FFFF00"/>
            <w:noWrap/>
            <w:vAlign w:val="center"/>
            <w:hideMark/>
          </w:tcPr>
          <w:p w14:paraId="1B0F23C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1,215,488</w:t>
            </w:r>
          </w:p>
        </w:tc>
        <w:tc>
          <w:tcPr>
            <w:tcW w:w="1260" w:type="dxa"/>
            <w:tcBorders>
              <w:top w:val="nil"/>
              <w:left w:val="nil"/>
              <w:bottom w:val="nil"/>
              <w:right w:val="nil"/>
            </w:tcBorders>
            <w:shd w:val="clear" w:color="auto" w:fill="auto"/>
            <w:noWrap/>
            <w:vAlign w:val="center"/>
            <w:hideMark/>
          </w:tcPr>
          <w:p w14:paraId="2EDB723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932,391</w:t>
            </w:r>
          </w:p>
        </w:tc>
        <w:tc>
          <w:tcPr>
            <w:tcW w:w="1260" w:type="dxa"/>
            <w:tcBorders>
              <w:top w:val="nil"/>
              <w:left w:val="nil"/>
              <w:bottom w:val="nil"/>
              <w:right w:val="nil"/>
            </w:tcBorders>
            <w:shd w:val="clear" w:color="auto" w:fill="auto"/>
            <w:noWrap/>
            <w:vAlign w:val="center"/>
            <w:hideMark/>
          </w:tcPr>
          <w:p w14:paraId="33BA60C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1,027,660</w:t>
            </w:r>
          </w:p>
        </w:tc>
        <w:tc>
          <w:tcPr>
            <w:tcW w:w="1260" w:type="dxa"/>
            <w:tcBorders>
              <w:top w:val="nil"/>
              <w:left w:val="nil"/>
              <w:bottom w:val="nil"/>
              <w:right w:val="nil"/>
            </w:tcBorders>
            <w:shd w:val="clear" w:color="auto" w:fill="auto"/>
            <w:noWrap/>
            <w:vAlign w:val="bottom"/>
            <w:hideMark/>
          </w:tcPr>
          <w:p w14:paraId="1020A61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1,135,504</w:t>
            </w:r>
          </w:p>
        </w:tc>
      </w:tr>
      <w:tr w:rsidR="0002786A" w:rsidRPr="00224F58" w14:paraId="06413413" w14:textId="77777777" w:rsidTr="009B59A2">
        <w:tc>
          <w:tcPr>
            <w:tcW w:w="2140" w:type="dxa"/>
            <w:tcBorders>
              <w:top w:val="nil"/>
              <w:left w:val="nil"/>
              <w:bottom w:val="nil"/>
              <w:right w:val="nil"/>
            </w:tcBorders>
            <w:shd w:val="clear" w:color="auto" w:fill="auto"/>
            <w:noWrap/>
            <w:vAlign w:val="center"/>
            <w:hideMark/>
          </w:tcPr>
          <w:p w14:paraId="75733022" w14:textId="3A9AB40A"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Daintree</w:t>
            </w:r>
          </w:p>
        </w:tc>
        <w:tc>
          <w:tcPr>
            <w:tcW w:w="1260" w:type="dxa"/>
            <w:tcBorders>
              <w:top w:val="nil"/>
              <w:left w:val="nil"/>
              <w:bottom w:val="nil"/>
              <w:right w:val="nil"/>
            </w:tcBorders>
            <w:shd w:val="clear" w:color="auto" w:fill="auto"/>
            <w:noWrap/>
            <w:vAlign w:val="center"/>
            <w:hideMark/>
          </w:tcPr>
          <w:p w14:paraId="5F0A734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1,729,411</w:t>
            </w:r>
          </w:p>
        </w:tc>
        <w:tc>
          <w:tcPr>
            <w:tcW w:w="1260" w:type="dxa"/>
            <w:tcBorders>
              <w:top w:val="nil"/>
              <w:left w:val="nil"/>
              <w:bottom w:val="nil"/>
              <w:right w:val="nil"/>
            </w:tcBorders>
            <w:shd w:val="clear" w:color="auto" w:fill="FF9900"/>
            <w:noWrap/>
            <w:vAlign w:val="center"/>
            <w:hideMark/>
          </w:tcPr>
          <w:p w14:paraId="2EF5261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3,936,470</w:t>
            </w:r>
          </w:p>
        </w:tc>
        <w:tc>
          <w:tcPr>
            <w:tcW w:w="1260" w:type="dxa"/>
            <w:tcBorders>
              <w:top w:val="nil"/>
              <w:left w:val="nil"/>
              <w:bottom w:val="nil"/>
              <w:right w:val="nil"/>
            </w:tcBorders>
            <w:shd w:val="clear" w:color="auto" w:fill="auto"/>
            <w:noWrap/>
            <w:vAlign w:val="center"/>
            <w:hideMark/>
          </w:tcPr>
          <w:p w14:paraId="0DC2014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2,396,905</w:t>
            </w:r>
          </w:p>
        </w:tc>
        <w:tc>
          <w:tcPr>
            <w:tcW w:w="1260" w:type="dxa"/>
            <w:tcBorders>
              <w:top w:val="nil"/>
              <w:left w:val="nil"/>
              <w:bottom w:val="nil"/>
              <w:right w:val="nil"/>
            </w:tcBorders>
            <w:shd w:val="clear" w:color="auto" w:fill="auto"/>
            <w:noWrap/>
            <w:vAlign w:val="center"/>
            <w:hideMark/>
          </w:tcPr>
          <w:p w14:paraId="66B846A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1,668,302</w:t>
            </w:r>
          </w:p>
        </w:tc>
        <w:tc>
          <w:tcPr>
            <w:tcW w:w="1260" w:type="dxa"/>
            <w:tcBorders>
              <w:top w:val="nil"/>
              <w:left w:val="nil"/>
              <w:bottom w:val="nil"/>
              <w:right w:val="nil"/>
            </w:tcBorders>
            <w:shd w:val="clear" w:color="000000" w:fill="FF0000"/>
            <w:noWrap/>
            <w:vAlign w:val="center"/>
            <w:hideMark/>
          </w:tcPr>
          <w:p w14:paraId="467C500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5,137,023</w:t>
            </w:r>
          </w:p>
        </w:tc>
        <w:tc>
          <w:tcPr>
            <w:tcW w:w="1260" w:type="dxa"/>
            <w:tcBorders>
              <w:top w:val="nil"/>
              <w:left w:val="nil"/>
              <w:bottom w:val="nil"/>
              <w:right w:val="nil"/>
            </w:tcBorders>
            <w:shd w:val="clear" w:color="auto" w:fill="auto"/>
            <w:noWrap/>
            <w:vAlign w:val="center"/>
            <w:hideMark/>
          </w:tcPr>
          <w:p w14:paraId="2A17466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1,905,224</w:t>
            </w:r>
          </w:p>
        </w:tc>
        <w:tc>
          <w:tcPr>
            <w:tcW w:w="1260" w:type="dxa"/>
            <w:tcBorders>
              <w:top w:val="nil"/>
              <w:left w:val="nil"/>
              <w:bottom w:val="nil"/>
              <w:right w:val="nil"/>
            </w:tcBorders>
            <w:shd w:val="clear" w:color="auto" w:fill="auto"/>
            <w:noWrap/>
            <w:vAlign w:val="center"/>
            <w:hideMark/>
          </w:tcPr>
          <w:p w14:paraId="59F4D52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1,623,478</w:t>
            </w:r>
          </w:p>
        </w:tc>
        <w:tc>
          <w:tcPr>
            <w:tcW w:w="1260" w:type="dxa"/>
            <w:tcBorders>
              <w:top w:val="nil"/>
              <w:left w:val="nil"/>
              <w:bottom w:val="nil"/>
              <w:right w:val="nil"/>
            </w:tcBorders>
            <w:shd w:val="clear" w:color="auto" w:fill="auto"/>
            <w:noWrap/>
            <w:vAlign w:val="bottom"/>
            <w:hideMark/>
          </w:tcPr>
          <w:p w14:paraId="20A21D0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1,931,878</w:t>
            </w:r>
          </w:p>
        </w:tc>
      </w:tr>
      <w:tr w:rsidR="0002786A" w:rsidRPr="00224F58" w14:paraId="466BD0BA" w14:textId="77777777" w:rsidTr="009B59A2">
        <w:tc>
          <w:tcPr>
            <w:tcW w:w="2140" w:type="dxa"/>
            <w:tcBorders>
              <w:top w:val="nil"/>
              <w:left w:val="nil"/>
              <w:bottom w:val="nil"/>
              <w:right w:val="nil"/>
            </w:tcBorders>
            <w:shd w:val="clear" w:color="auto" w:fill="auto"/>
            <w:noWrap/>
            <w:vAlign w:val="center"/>
            <w:hideMark/>
          </w:tcPr>
          <w:p w14:paraId="0E7760CC" w14:textId="5BF9AEC9"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Mossman</w:t>
            </w:r>
          </w:p>
        </w:tc>
        <w:tc>
          <w:tcPr>
            <w:tcW w:w="1260" w:type="dxa"/>
            <w:tcBorders>
              <w:top w:val="nil"/>
              <w:left w:val="nil"/>
              <w:bottom w:val="nil"/>
              <w:right w:val="nil"/>
            </w:tcBorders>
            <w:shd w:val="clear" w:color="auto" w:fill="auto"/>
            <w:noWrap/>
            <w:vAlign w:val="center"/>
            <w:hideMark/>
          </w:tcPr>
          <w:p w14:paraId="14C925D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1,195,130</w:t>
            </w:r>
          </w:p>
        </w:tc>
        <w:tc>
          <w:tcPr>
            <w:tcW w:w="1260" w:type="dxa"/>
            <w:tcBorders>
              <w:top w:val="nil"/>
              <w:left w:val="nil"/>
              <w:bottom w:val="nil"/>
              <w:right w:val="nil"/>
            </w:tcBorders>
            <w:shd w:val="clear" w:color="000000" w:fill="FFFF00"/>
            <w:noWrap/>
            <w:vAlign w:val="center"/>
            <w:hideMark/>
          </w:tcPr>
          <w:p w14:paraId="03BC5CC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2,014,902</w:t>
            </w:r>
          </w:p>
        </w:tc>
        <w:tc>
          <w:tcPr>
            <w:tcW w:w="1260" w:type="dxa"/>
            <w:tcBorders>
              <w:top w:val="nil"/>
              <w:left w:val="nil"/>
              <w:bottom w:val="nil"/>
              <w:right w:val="nil"/>
            </w:tcBorders>
            <w:shd w:val="clear" w:color="auto" w:fill="auto"/>
            <w:noWrap/>
            <w:vAlign w:val="center"/>
            <w:hideMark/>
          </w:tcPr>
          <w:p w14:paraId="6C400B5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1,526,184</w:t>
            </w:r>
          </w:p>
        </w:tc>
        <w:tc>
          <w:tcPr>
            <w:tcW w:w="1260" w:type="dxa"/>
            <w:tcBorders>
              <w:top w:val="nil"/>
              <w:left w:val="nil"/>
              <w:bottom w:val="nil"/>
              <w:right w:val="nil"/>
            </w:tcBorders>
            <w:shd w:val="clear" w:color="auto" w:fill="auto"/>
            <w:noWrap/>
            <w:vAlign w:val="center"/>
            <w:hideMark/>
          </w:tcPr>
          <w:p w14:paraId="6FFF182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1,147,367</w:t>
            </w:r>
          </w:p>
        </w:tc>
        <w:tc>
          <w:tcPr>
            <w:tcW w:w="1260" w:type="dxa"/>
            <w:tcBorders>
              <w:top w:val="nil"/>
              <w:left w:val="nil"/>
              <w:bottom w:val="nil"/>
              <w:right w:val="nil"/>
            </w:tcBorders>
            <w:shd w:val="clear" w:color="000000" w:fill="FFFF00"/>
            <w:noWrap/>
            <w:vAlign w:val="center"/>
            <w:hideMark/>
          </w:tcPr>
          <w:p w14:paraId="284DDE5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1,918,522</w:t>
            </w:r>
          </w:p>
        </w:tc>
        <w:tc>
          <w:tcPr>
            <w:tcW w:w="1260" w:type="dxa"/>
            <w:tcBorders>
              <w:top w:val="nil"/>
              <w:left w:val="nil"/>
              <w:bottom w:val="nil"/>
              <w:right w:val="nil"/>
            </w:tcBorders>
            <w:shd w:val="clear" w:color="auto" w:fill="auto"/>
            <w:noWrap/>
            <w:vAlign w:val="center"/>
            <w:hideMark/>
          </w:tcPr>
          <w:p w14:paraId="4E57918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874,068</w:t>
            </w:r>
          </w:p>
        </w:tc>
        <w:tc>
          <w:tcPr>
            <w:tcW w:w="1260" w:type="dxa"/>
            <w:tcBorders>
              <w:top w:val="nil"/>
              <w:left w:val="nil"/>
              <w:bottom w:val="nil"/>
              <w:right w:val="nil"/>
            </w:tcBorders>
            <w:shd w:val="clear" w:color="auto" w:fill="auto"/>
            <w:noWrap/>
            <w:vAlign w:val="center"/>
            <w:hideMark/>
          </w:tcPr>
          <w:p w14:paraId="10771E1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1,245,275</w:t>
            </w:r>
          </w:p>
        </w:tc>
        <w:tc>
          <w:tcPr>
            <w:tcW w:w="1260" w:type="dxa"/>
            <w:tcBorders>
              <w:top w:val="nil"/>
              <w:left w:val="nil"/>
              <w:bottom w:val="nil"/>
              <w:right w:val="nil"/>
            </w:tcBorders>
            <w:shd w:val="clear" w:color="auto" w:fill="auto"/>
            <w:noWrap/>
            <w:vAlign w:val="bottom"/>
            <w:hideMark/>
          </w:tcPr>
          <w:p w14:paraId="44CB4D9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1,142,698</w:t>
            </w:r>
          </w:p>
        </w:tc>
      </w:tr>
      <w:tr w:rsidR="0002786A" w:rsidRPr="00224F58" w14:paraId="1D4CA823" w14:textId="77777777" w:rsidTr="009B59A2">
        <w:tc>
          <w:tcPr>
            <w:tcW w:w="2140" w:type="dxa"/>
            <w:tcBorders>
              <w:top w:val="nil"/>
              <w:left w:val="nil"/>
              <w:bottom w:val="nil"/>
              <w:right w:val="nil"/>
            </w:tcBorders>
            <w:shd w:val="clear" w:color="auto" w:fill="auto"/>
            <w:noWrap/>
            <w:vAlign w:val="center"/>
            <w:hideMark/>
          </w:tcPr>
          <w:p w14:paraId="31333E9F" w14:textId="14B335FB"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Barron</w:t>
            </w:r>
          </w:p>
        </w:tc>
        <w:tc>
          <w:tcPr>
            <w:tcW w:w="1260" w:type="dxa"/>
            <w:tcBorders>
              <w:top w:val="nil"/>
              <w:left w:val="nil"/>
              <w:bottom w:val="nil"/>
              <w:right w:val="nil"/>
            </w:tcBorders>
            <w:shd w:val="clear" w:color="auto" w:fill="auto"/>
            <w:noWrap/>
            <w:vAlign w:val="center"/>
            <w:hideMark/>
          </w:tcPr>
          <w:p w14:paraId="15F6257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516,958</w:t>
            </w:r>
          </w:p>
        </w:tc>
        <w:tc>
          <w:tcPr>
            <w:tcW w:w="1260" w:type="dxa"/>
            <w:tcBorders>
              <w:top w:val="nil"/>
              <w:left w:val="nil"/>
              <w:bottom w:val="nil"/>
              <w:right w:val="nil"/>
            </w:tcBorders>
            <w:shd w:val="clear" w:color="000000" w:fill="FF0000"/>
            <w:noWrap/>
            <w:vAlign w:val="center"/>
            <w:hideMark/>
          </w:tcPr>
          <w:p w14:paraId="1F07251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2,119,801</w:t>
            </w:r>
          </w:p>
        </w:tc>
        <w:tc>
          <w:tcPr>
            <w:tcW w:w="1260" w:type="dxa"/>
            <w:tcBorders>
              <w:top w:val="nil"/>
              <w:left w:val="nil"/>
              <w:bottom w:val="nil"/>
              <w:right w:val="nil"/>
            </w:tcBorders>
            <w:shd w:val="clear" w:color="000000" w:fill="FFFF00"/>
            <w:noWrap/>
            <w:vAlign w:val="center"/>
            <w:hideMark/>
          </w:tcPr>
          <w:p w14:paraId="7025957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852,055</w:t>
            </w:r>
          </w:p>
        </w:tc>
        <w:tc>
          <w:tcPr>
            <w:tcW w:w="1260" w:type="dxa"/>
            <w:tcBorders>
              <w:top w:val="nil"/>
              <w:left w:val="nil"/>
              <w:bottom w:val="nil"/>
              <w:right w:val="nil"/>
            </w:tcBorders>
            <w:shd w:val="clear" w:color="auto" w:fill="auto"/>
            <w:noWrap/>
            <w:vAlign w:val="center"/>
            <w:hideMark/>
          </w:tcPr>
          <w:p w14:paraId="6CE3574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328,260</w:t>
            </w:r>
          </w:p>
        </w:tc>
        <w:tc>
          <w:tcPr>
            <w:tcW w:w="1260" w:type="dxa"/>
            <w:tcBorders>
              <w:top w:val="nil"/>
              <w:left w:val="nil"/>
              <w:bottom w:val="nil"/>
              <w:right w:val="nil"/>
            </w:tcBorders>
            <w:shd w:val="clear" w:color="auto" w:fill="auto"/>
            <w:noWrap/>
            <w:vAlign w:val="center"/>
            <w:hideMark/>
          </w:tcPr>
          <w:p w14:paraId="689864C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663,966</w:t>
            </w:r>
          </w:p>
        </w:tc>
        <w:tc>
          <w:tcPr>
            <w:tcW w:w="1260" w:type="dxa"/>
            <w:tcBorders>
              <w:top w:val="nil"/>
              <w:left w:val="nil"/>
              <w:bottom w:val="nil"/>
              <w:right w:val="nil"/>
            </w:tcBorders>
            <w:shd w:val="clear" w:color="auto" w:fill="auto"/>
            <w:noWrap/>
            <w:vAlign w:val="center"/>
            <w:hideMark/>
          </w:tcPr>
          <w:p w14:paraId="395E4D3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380,395</w:t>
            </w:r>
          </w:p>
        </w:tc>
        <w:tc>
          <w:tcPr>
            <w:tcW w:w="1260" w:type="dxa"/>
            <w:tcBorders>
              <w:top w:val="nil"/>
              <w:left w:val="nil"/>
              <w:bottom w:val="nil"/>
              <w:right w:val="nil"/>
            </w:tcBorders>
            <w:shd w:val="clear" w:color="auto" w:fill="auto"/>
            <w:noWrap/>
            <w:vAlign w:val="center"/>
            <w:hideMark/>
          </w:tcPr>
          <w:p w14:paraId="71C49ED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182,999</w:t>
            </w:r>
          </w:p>
        </w:tc>
        <w:tc>
          <w:tcPr>
            <w:tcW w:w="1260" w:type="dxa"/>
            <w:tcBorders>
              <w:top w:val="nil"/>
              <w:left w:val="nil"/>
              <w:bottom w:val="nil"/>
              <w:right w:val="nil"/>
            </w:tcBorders>
            <w:shd w:val="clear" w:color="auto" w:fill="auto"/>
            <w:noWrap/>
            <w:vAlign w:val="bottom"/>
            <w:hideMark/>
          </w:tcPr>
          <w:p w14:paraId="1F0EFEA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287,790</w:t>
            </w:r>
          </w:p>
        </w:tc>
      </w:tr>
      <w:tr w:rsidR="0002786A" w:rsidRPr="00224F58" w14:paraId="5D9BF8C8" w14:textId="77777777" w:rsidTr="009B59A2">
        <w:tc>
          <w:tcPr>
            <w:tcW w:w="2140" w:type="dxa"/>
            <w:tcBorders>
              <w:top w:val="nil"/>
              <w:left w:val="nil"/>
              <w:bottom w:val="nil"/>
              <w:right w:val="nil"/>
            </w:tcBorders>
            <w:shd w:val="clear" w:color="auto" w:fill="auto"/>
            <w:noWrap/>
            <w:vAlign w:val="center"/>
            <w:hideMark/>
          </w:tcPr>
          <w:p w14:paraId="20DAFB2B" w14:textId="3A2A934F"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Mulgrave-Russell</w:t>
            </w:r>
          </w:p>
        </w:tc>
        <w:tc>
          <w:tcPr>
            <w:tcW w:w="1260" w:type="dxa"/>
            <w:tcBorders>
              <w:top w:val="nil"/>
              <w:left w:val="nil"/>
              <w:bottom w:val="nil"/>
              <w:right w:val="nil"/>
            </w:tcBorders>
            <w:shd w:val="clear" w:color="auto" w:fill="auto"/>
            <w:noWrap/>
            <w:vAlign w:val="center"/>
            <w:hideMark/>
          </w:tcPr>
          <w:p w14:paraId="0BE259C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4,415,631</w:t>
            </w:r>
          </w:p>
        </w:tc>
        <w:tc>
          <w:tcPr>
            <w:tcW w:w="1260" w:type="dxa"/>
            <w:tcBorders>
              <w:top w:val="nil"/>
              <w:left w:val="nil"/>
              <w:bottom w:val="nil"/>
              <w:right w:val="nil"/>
            </w:tcBorders>
            <w:shd w:val="clear" w:color="000000" w:fill="FFFF00"/>
            <w:noWrap/>
            <w:vAlign w:val="center"/>
            <w:hideMark/>
          </w:tcPr>
          <w:p w14:paraId="059B8AE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7,892,713</w:t>
            </w:r>
          </w:p>
        </w:tc>
        <w:tc>
          <w:tcPr>
            <w:tcW w:w="1260" w:type="dxa"/>
            <w:tcBorders>
              <w:top w:val="nil"/>
              <w:left w:val="nil"/>
              <w:bottom w:val="nil"/>
              <w:right w:val="nil"/>
            </w:tcBorders>
            <w:shd w:val="clear" w:color="auto" w:fill="auto"/>
            <w:noWrap/>
            <w:vAlign w:val="center"/>
            <w:hideMark/>
          </w:tcPr>
          <w:p w14:paraId="3B2D793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5,696,594</w:t>
            </w:r>
          </w:p>
        </w:tc>
        <w:tc>
          <w:tcPr>
            <w:tcW w:w="1260" w:type="dxa"/>
            <w:tcBorders>
              <w:top w:val="nil"/>
              <w:left w:val="nil"/>
              <w:bottom w:val="nil"/>
              <w:right w:val="nil"/>
            </w:tcBorders>
            <w:shd w:val="clear" w:color="auto" w:fill="auto"/>
            <w:noWrap/>
            <w:vAlign w:val="center"/>
            <w:hideMark/>
          </w:tcPr>
          <w:p w14:paraId="5A8F377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3,529,862</w:t>
            </w:r>
          </w:p>
        </w:tc>
        <w:tc>
          <w:tcPr>
            <w:tcW w:w="1260" w:type="dxa"/>
            <w:tcBorders>
              <w:top w:val="nil"/>
              <w:left w:val="nil"/>
              <w:bottom w:val="nil"/>
              <w:right w:val="nil"/>
            </w:tcBorders>
            <w:shd w:val="clear" w:color="auto" w:fill="auto"/>
            <w:noWrap/>
            <w:vAlign w:val="center"/>
            <w:hideMark/>
          </w:tcPr>
          <w:p w14:paraId="4350F62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5,420,678</w:t>
            </w:r>
          </w:p>
        </w:tc>
        <w:tc>
          <w:tcPr>
            <w:tcW w:w="1260" w:type="dxa"/>
            <w:tcBorders>
              <w:top w:val="nil"/>
              <w:left w:val="nil"/>
              <w:bottom w:val="nil"/>
              <w:right w:val="nil"/>
            </w:tcBorders>
            <w:shd w:val="clear" w:color="auto" w:fill="auto"/>
            <w:noWrap/>
            <w:vAlign w:val="center"/>
            <w:hideMark/>
          </w:tcPr>
          <w:p w14:paraId="1400090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3,145,787</w:t>
            </w:r>
          </w:p>
        </w:tc>
        <w:tc>
          <w:tcPr>
            <w:tcW w:w="1260" w:type="dxa"/>
            <w:tcBorders>
              <w:top w:val="nil"/>
              <w:left w:val="nil"/>
              <w:bottom w:val="nil"/>
              <w:right w:val="nil"/>
            </w:tcBorders>
            <w:shd w:val="clear" w:color="auto" w:fill="auto"/>
            <w:noWrap/>
            <w:vAlign w:val="center"/>
            <w:hideMark/>
          </w:tcPr>
          <w:p w14:paraId="60679A6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3,253,825</w:t>
            </w:r>
          </w:p>
        </w:tc>
        <w:tc>
          <w:tcPr>
            <w:tcW w:w="1260" w:type="dxa"/>
            <w:tcBorders>
              <w:top w:val="nil"/>
              <w:left w:val="nil"/>
              <w:bottom w:val="nil"/>
              <w:right w:val="nil"/>
            </w:tcBorders>
            <w:shd w:val="clear" w:color="auto" w:fill="auto"/>
            <w:noWrap/>
            <w:vAlign w:val="bottom"/>
            <w:hideMark/>
          </w:tcPr>
          <w:p w14:paraId="019C209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3,015,734</w:t>
            </w:r>
          </w:p>
        </w:tc>
      </w:tr>
      <w:tr w:rsidR="0002786A" w:rsidRPr="00224F58" w14:paraId="0B3D38B1" w14:textId="77777777" w:rsidTr="009B59A2">
        <w:tc>
          <w:tcPr>
            <w:tcW w:w="2140" w:type="dxa"/>
            <w:tcBorders>
              <w:top w:val="nil"/>
              <w:left w:val="nil"/>
              <w:bottom w:val="nil"/>
              <w:right w:val="nil"/>
            </w:tcBorders>
            <w:shd w:val="clear" w:color="auto" w:fill="auto"/>
            <w:noWrap/>
            <w:vAlign w:val="center"/>
            <w:hideMark/>
          </w:tcPr>
          <w:p w14:paraId="43A3F104" w14:textId="0E620F39"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Johnstone</w:t>
            </w:r>
          </w:p>
        </w:tc>
        <w:tc>
          <w:tcPr>
            <w:tcW w:w="1260" w:type="dxa"/>
            <w:tcBorders>
              <w:top w:val="nil"/>
              <w:left w:val="nil"/>
              <w:bottom w:val="nil"/>
              <w:right w:val="nil"/>
            </w:tcBorders>
            <w:shd w:val="clear" w:color="auto" w:fill="auto"/>
            <w:noWrap/>
            <w:vAlign w:val="center"/>
            <w:hideMark/>
          </w:tcPr>
          <w:p w14:paraId="0361FC0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4,712,497</w:t>
            </w:r>
          </w:p>
        </w:tc>
        <w:tc>
          <w:tcPr>
            <w:tcW w:w="1260" w:type="dxa"/>
            <w:tcBorders>
              <w:top w:val="nil"/>
              <w:left w:val="nil"/>
              <w:bottom w:val="nil"/>
              <w:right w:val="nil"/>
            </w:tcBorders>
            <w:shd w:val="clear" w:color="auto" w:fill="FF9900"/>
            <w:noWrap/>
            <w:vAlign w:val="center"/>
            <w:hideMark/>
          </w:tcPr>
          <w:p w14:paraId="610E364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9,276,874</w:t>
            </w:r>
          </w:p>
        </w:tc>
        <w:tc>
          <w:tcPr>
            <w:tcW w:w="1260" w:type="dxa"/>
            <w:tcBorders>
              <w:top w:val="nil"/>
              <w:left w:val="nil"/>
              <w:bottom w:val="nil"/>
              <w:right w:val="nil"/>
            </w:tcBorders>
            <w:shd w:val="clear" w:color="auto" w:fill="auto"/>
            <w:noWrap/>
            <w:vAlign w:val="center"/>
            <w:hideMark/>
          </w:tcPr>
          <w:p w14:paraId="794592F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5,338,591</w:t>
            </w:r>
          </w:p>
        </w:tc>
        <w:tc>
          <w:tcPr>
            <w:tcW w:w="1260" w:type="dxa"/>
            <w:tcBorders>
              <w:top w:val="nil"/>
              <w:left w:val="nil"/>
              <w:bottom w:val="nil"/>
              <w:right w:val="nil"/>
            </w:tcBorders>
            <w:shd w:val="clear" w:color="auto" w:fill="auto"/>
            <w:noWrap/>
            <w:vAlign w:val="center"/>
            <w:hideMark/>
          </w:tcPr>
          <w:p w14:paraId="7D24F98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3,720,020</w:t>
            </w:r>
          </w:p>
        </w:tc>
        <w:tc>
          <w:tcPr>
            <w:tcW w:w="1260" w:type="dxa"/>
            <w:tcBorders>
              <w:top w:val="nil"/>
              <w:left w:val="nil"/>
              <w:bottom w:val="nil"/>
              <w:right w:val="nil"/>
            </w:tcBorders>
            <w:shd w:val="clear" w:color="auto" w:fill="auto"/>
            <w:noWrap/>
            <w:vAlign w:val="center"/>
            <w:hideMark/>
          </w:tcPr>
          <w:p w14:paraId="0E84C4F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5,403,534</w:t>
            </w:r>
          </w:p>
        </w:tc>
        <w:tc>
          <w:tcPr>
            <w:tcW w:w="1260" w:type="dxa"/>
            <w:tcBorders>
              <w:top w:val="nil"/>
              <w:left w:val="nil"/>
              <w:bottom w:val="nil"/>
              <w:right w:val="nil"/>
            </w:tcBorders>
            <w:shd w:val="clear" w:color="auto" w:fill="auto"/>
            <w:noWrap/>
            <w:vAlign w:val="center"/>
            <w:hideMark/>
          </w:tcPr>
          <w:p w14:paraId="168548B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3,044,680</w:t>
            </w:r>
          </w:p>
        </w:tc>
        <w:tc>
          <w:tcPr>
            <w:tcW w:w="1260" w:type="dxa"/>
            <w:tcBorders>
              <w:top w:val="nil"/>
              <w:left w:val="nil"/>
              <w:bottom w:val="nil"/>
              <w:right w:val="nil"/>
            </w:tcBorders>
            <w:shd w:val="clear" w:color="auto" w:fill="auto"/>
            <w:noWrap/>
            <w:vAlign w:val="center"/>
            <w:hideMark/>
          </w:tcPr>
          <w:p w14:paraId="1243808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3,416,331</w:t>
            </w:r>
          </w:p>
        </w:tc>
        <w:tc>
          <w:tcPr>
            <w:tcW w:w="1260" w:type="dxa"/>
            <w:tcBorders>
              <w:top w:val="nil"/>
              <w:left w:val="nil"/>
              <w:bottom w:val="nil"/>
              <w:right w:val="nil"/>
            </w:tcBorders>
            <w:shd w:val="clear" w:color="auto" w:fill="auto"/>
            <w:noWrap/>
            <w:vAlign w:val="bottom"/>
            <w:hideMark/>
          </w:tcPr>
          <w:p w14:paraId="42A6920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4,017,617</w:t>
            </w:r>
          </w:p>
        </w:tc>
      </w:tr>
      <w:tr w:rsidR="0002786A" w:rsidRPr="00224F58" w14:paraId="5D8D6BF5" w14:textId="77777777" w:rsidTr="009B59A2">
        <w:tc>
          <w:tcPr>
            <w:tcW w:w="2140" w:type="dxa"/>
            <w:tcBorders>
              <w:top w:val="nil"/>
              <w:left w:val="nil"/>
              <w:bottom w:val="nil"/>
              <w:right w:val="nil"/>
            </w:tcBorders>
            <w:shd w:val="clear" w:color="auto" w:fill="auto"/>
            <w:noWrap/>
            <w:vAlign w:val="center"/>
            <w:hideMark/>
          </w:tcPr>
          <w:p w14:paraId="46B49479" w14:textId="62EEC928"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Tully</w:t>
            </w:r>
          </w:p>
        </w:tc>
        <w:tc>
          <w:tcPr>
            <w:tcW w:w="1260" w:type="dxa"/>
            <w:tcBorders>
              <w:top w:val="nil"/>
              <w:left w:val="nil"/>
              <w:bottom w:val="nil"/>
              <w:right w:val="nil"/>
            </w:tcBorders>
            <w:shd w:val="clear" w:color="auto" w:fill="auto"/>
            <w:noWrap/>
            <w:vAlign w:val="center"/>
            <w:hideMark/>
          </w:tcPr>
          <w:p w14:paraId="18B0CC5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3,490,736</w:t>
            </w:r>
          </w:p>
        </w:tc>
        <w:tc>
          <w:tcPr>
            <w:tcW w:w="1260" w:type="dxa"/>
            <w:tcBorders>
              <w:top w:val="nil"/>
              <w:left w:val="nil"/>
              <w:bottom w:val="nil"/>
              <w:right w:val="nil"/>
            </w:tcBorders>
            <w:shd w:val="clear" w:color="auto" w:fill="FF9900"/>
            <w:noWrap/>
            <w:vAlign w:val="center"/>
            <w:hideMark/>
          </w:tcPr>
          <w:p w14:paraId="519AD12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7,442,768</w:t>
            </w:r>
          </w:p>
        </w:tc>
        <w:tc>
          <w:tcPr>
            <w:tcW w:w="1260" w:type="dxa"/>
            <w:tcBorders>
              <w:top w:val="nil"/>
              <w:left w:val="nil"/>
              <w:bottom w:val="nil"/>
              <w:right w:val="nil"/>
            </w:tcBorders>
            <w:shd w:val="clear" w:color="auto" w:fill="auto"/>
            <w:noWrap/>
            <w:vAlign w:val="center"/>
            <w:hideMark/>
          </w:tcPr>
          <w:p w14:paraId="3B57D3C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3,425,096</w:t>
            </w:r>
          </w:p>
        </w:tc>
        <w:tc>
          <w:tcPr>
            <w:tcW w:w="1260" w:type="dxa"/>
            <w:tcBorders>
              <w:top w:val="nil"/>
              <w:left w:val="nil"/>
              <w:bottom w:val="nil"/>
              <w:right w:val="nil"/>
            </w:tcBorders>
            <w:shd w:val="clear" w:color="auto" w:fill="auto"/>
            <w:noWrap/>
            <w:vAlign w:val="center"/>
            <w:hideMark/>
          </w:tcPr>
          <w:p w14:paraId="3364AC7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3,341,887</w:t>
            </w:r>
          </w:p>
        </w:tc>
        <w:tc>
          <w:tcPr>
            <w:tcW w:w="1260" w:type="dxa"/>
            <w:tcBorders>
              <w:top w:val="nil"/>
              <w:left w:val="nil"/>
              <w:bottom w:val="nil"/>
              <w:right w:val="nil"/>
            </w:tcBorders>
            <w:shd w:val="clear" w:color="auto" w:fill="auto"/>
            <w:noWrap/>
            <w:vAlign w:val="center"/>
            <w:hideMark/>
          </w:tcPr>
          <w:p w14:paraId="383876D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4,322,496</w:t>
            </w:r>
          </w:p>
        </w:tc>
        <w:tc>
          <w:tcPr>
            <w:tcW w:w="1260" w:type="dxa"/>
            <w:tcBorders>
              <w:top w:val="nil"/>
              <w:left w:val="nil"/>
              <w:bottom w:val="nil"/>
              <w:right w:val="nil"/>
            </w:tcBorders>
            <w:shd w:val="clear" w:color="auto" w:fill="auto"/>
            <w:noWrap/>
            <w:vAlign w:val="center"/>
            <w:hideMark/>
          </w:tcPr>
          <w:p w14:paraId="6934FA3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2,659,775</w:t>
            </w:r>
          </w:p>
        </w:tc>
        <w:tc>
          <w:tcPr>
            <w:tcW w:w="1260" w:type="dxa"/>
            <w:tcBorders>
              <w:top w:val="nil"/>
              <w:left w:val="nil"/>
              <w:bottom w:val="nil"/>
              <w:right w:val="nil"/>
            </w:tcBorders>
            <w:shd w:val="clear" w:color="auto" w:fill="auto"/>
            <w:noWrap/>
            <w:vAlign w:val="center"/>
            <w:hideMark/>
          </w:tcPr>
          <w:p w14:paraId="3070DCF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2,942,770</w:t>
            </w:r>
          </w:p>
        </w:tc>
        <w:tc>
          <w:tcPr>
            <w:tcW w:w="1260" w:type="dxa"/>
            <w:tcBorders>
              <w:top w:val="nil"/>
              <w:left w:val="nil"/>
              <w:bottom w:val="nil"/>
              <w:right w:val="nil"/>
            </w:tcBorders>
            <w:shd w:val="clear" w:color="auto" w:fill="auto"/>
            <w:noWrap/>
            <w:vAlign w:val="bottom"/>
            <w:hideMark/>
          </w:tcPr>
          <w:p w14:paraId="74D9AB4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3,098,701</w:t>
            </w:r>
          </w:p>
        </w:tc>
      </w:tr>
      <w:tr w:rsidR="0002786A" w:rsidRPr="00224F58" w14:paraId="6C2D39FC" w14:textId="77777777" w:rsidTr="009B59A2">
        <w:tc>
          <w:tcPr>
            <w:tcW w:w="2140" w:type="dxa"/>
            <w:tcBorders>
              <w:top w:val="nil"/>
              <w:left w:val="nil"/>
              <w:bottom w:val="nil"/>
              <w:right w:val="nil"/>
            </w:tcBorders>
            <w:shd w:val="clear" w:color="auto" w:fill="auto"/>
            <w:noWrap/>
            <w:vAlign w:val="center"/>
            <w:hideMark/>
          </w:tcPr>
          <w:p w14:paraId="15737ED5" w14:textId="7DA8005C"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Murray</w:t>
            </w:r>
          </w:p>
        </w:tc>
        <w:tc>
          <w:tcPr>
            <w:tcW w:w="1260" w:type="dxa"/>
            <w:tcBorders>
              <w:top w:val="nil"/>
              <w:left w:val="nil"/>
              <w:bottom w:val="nil"/>
              <w:right w:val="nil"/>
            </w:tcBorders>
            <w:shd w:val="clear" w:color="auto" w:fill="auto"/>
            <w:noWrap/>
            <w:vAlign w:val="center"/>
            <w:hideMark/>
          </w:tcPr>
          <w:p w14:paraId="0AD5694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1,216,289</w:t>
            </w:r>
          </w:p>
        </w:tc>
        <w:tc>
          <w:tcPr>
            <w:tcW w:w="1260" w:type="dxa"/>
            <w:tcBorders>
              <w:top w:val="nil"/>
              <w:left w:val="nil"/>
              <w:bottom w:val="nil"/>
              <w:right w:val="nil"/>
            </w:tcBorders>
            <w:shd w:val="clear" w:color="000000" w:fill="FF0000"/>
            <w:noWrap/>
            <w:vAlign w:val="center"/>
            <w:hideMark/>
          </w:tcPr>
          <w:p w14:paraId="38348F9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4,267,125</w:t>
            </w:r>
          </w:p>
        </w:tc>
        <w:tc>
          <w:tcPr>
            <w:tcW w:w="1260" w:type="dxa"/>
            <w:tcBorders>
              <w:top w:val="nil"/>
              <w:left w:val="nil"/>
              <w:bottom w:val="nil"/>
              <w:right w:val="nil"/>
            </w:tcBorders>
            <w:shd w:val="clear" w:color="000000" w:fill="FFFF00"/>
            <w:noWrap/>
            <w:vAlign w:val="center"/>
            <w:hideMark/>
          </w:tcPr>
          <w:p w14:paraId="5375D35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2,062,103</w:t>
            </w:r>
          </w:p>
        </w:tc>
        <w:tc>
          <w:tcPr>
            <w:tcW w:w="1260" w:type="dxa"/>
            <w:tcBorders>
              <w:top w:val="nil"/>
              <w:left w:val="nil"/>
              <w:bottom w:val="nil"/>
              <w:right w:val="nil"/>
            </w:tcBorders>
            <w:shd w:val="clear" w:color="auto" w:fill="auto"/>
            <w:noWrap/>
            <w:vAlign w:val="center"/>
            <w:hideMark/>
          </w:tcPr>
          <w:p w14:paraId="6A3AC7D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1,006,286</w:t>
            </w:r>
          </w:p>
        </w:tc>
        <w:tc>
          <w:tcPr>
            <w:tcW w:w="1260" w:type="dxa"/>
            <w:tcBorders>
              <w:top w:val="nil"/>
              <w:left w:val="nil"/>
              <w:bottom w:val="nil"/>
              <w:right w:val="nil"/>
            </w:tcBorders>
            <w:shd w:val="clear" w:color="auto" w:fill="auto"/>
            <w:noWrap/>
            <w:vAlign w:val="center"/>
            <w:hideMark/>
          </w:tcPr>
          <w:p w14:paraId="6C11654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1,531,172</w:t>
            </w:r>
          </w:p>
        </w:tc>
        <w:tc>
          <w:tcPr>
            <w:tcW w:w="1260" w:type="dxa"/>
            <w:tcBorders>
              <w:top w:val="nil"/>
              <w:left w:val="nil"/>
              <w:bottom w:val="nil"/>
              <w:right w:val="nil"/>
            </w:tcBorders>
            <w:shd w:val="clear" w:color="auto" w:fill="auto"/>
            <w:noWrap/>
            <w:vAlign w:val="center"/>
            <w:hideMark/>
          </w:tcPr>
          <w:p w14:paraId="7266933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366,212</w:t>
            </w:r>
          </w:p>
        </w:tc>
        <w:tc>
          <w:tcPr>
            <w:tcW w:w="1260" w:type="dxa"/>
            <w:tcBorders>
              <w:top w:val="nil"/>
              <w:left w:val="nil"/>
              <w:bottom w:val="nil"/>
              <w:right w:val="nil"/>
            </w:tcBorders>
            <w:shd w:val="clear" w:color="auto" w:fill="auto"/>
            <w:noWrap/>
            <w:vAlign w:val="center"/>
            <w:hideMark/>
          </w:tcPr>
          <w:p w14:paraId="642B1AD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974,244</w:t>
            </w:r>
          </w:p>
        </w:tc>
        <w:tc>
          <w:tcPr>
            <w:tcW w:w="1260" w:type="dxa"/>
            <w:tcBorders>
              <w:top w:val="nil"/>
              <w:left w:val="nil"/>
              <w:bottom w:val="nil"/>
              <w:right w:val="nil"/>
            </w:tcBorders>
            <w:shd w:val="clear" w:color="auto" w:fill="auto"/>
            <w:noWrap/>
            <w:vAlign w:val="bottom"/>
            <w:hideMark/>
          </w:tcPr>
          <w:p w14:paraId="64B0C2C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947,985</w:t>
            </w:r>
          </w:p>
        </w:tc>
      </w:tr>
      <w:tr w:rsidR="0002786A" w:rsidRPr="00224F58" w14:paraId="350E3D35" w14:textId="77777777" w:rsidTr="009B59A2">
        <w:tc>
          <w:tcPr>
            <w:tcW w:w="2140" w:type="dxa"/>
            <w:tcBorders>
              <w:top w:val="nil"/>
              <w:left w:val="nil"/>
              <w:bottom w:val="nil"/>
              <w:right w:val="nil"/>
            </w:tcBorders>
            <w:shd w:val="clear" w:color="auto" w:fill="auto"/>
            <w:noWrap/>
            <w:vAlign w:val="center"/>
            <w:hideMark/>
          </w:tcPr>
          <w:p w14:paraId="1E1675C1" w14:textId="3122BACA"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Herbert</w:t>
            </w:r>
          </w:p>
        </w:tc>
        <w:tc>
          <w:tcPr>
            <w:tcW w:w="1260" w:type="dxa"/>
            <w:tcBorders>
              <w:top w:val="nil"/>
              <w:left w:val="nil"/>
              <w:bottom w:val="nil"/>
              <w:right w:val="nil"/>
            </w:tcBorders>
            <w:shd w:val="clear" w:color="auto" w:fill="auto"/>
            <w:noWrap/>
            <w:vAlign w:val="center"/>
            <w:hideMark/>
          </w:tcPr>
          <w:p w14:paraId="5EB034A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3,478,592</w:t>
            </w:r>
          </w:p>
        </w:tc>
        <w:tc>
          <w:tcPr>
            <w:tcW w:w="1260" w:type="dxa"/>
            <w:tcBorders>
              <w:top w:val="nil"/>
              <w:left w:val="nil"/>
              <w:bottom w:val="nil"/>
              <w:right w:val="nil"/>
            </w:tcBorders>
            <w:shd w:val="clear" w:color="000000" w:fill="FF0000"/>
            <w:noWrap/>
            <w:vAlign w:val="center"/>
            <w:hideMark/>
          </w:tcPr>
          <w:p w14:paraId="28E16FD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12,593,674</w:t>
            </w:r>
          </w:p>
        </w:tc>
        <w:tc>
          <w:tcPr>
            <w:tcW w:w="1260" w:type="dxa"/>
            <w:tcBorders>
              <w:top w:val="nil"/>
              <w:left w:val="nil"/>
              <w:bottom w:val="nil"/>
              <w:right w:val="nil"/>
            </w:tcBorders>
            <w:shd w:val="clear" w:color="auto" w:fill="auto"/>
            <w:noWrap/>
            <w:vAlign w:val="center"/>
            <w:hideMark/>
          </w:tcPr>
          <w:p w14:paraId="6B8D792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4,545,193</w:t>
            </w:r>
          </w:p>
        </w:tc>
        <w:tc>
          <w:tcPr>
            <w:tcW w:w="1260" w:type="dxa"/>
            <w:tcBorders>
              <w:top w:val="nil"/>
              <w:left w:val="nil"/>
              <w:bottom w:val="nil"/>
              <w:right w:val="nil"/>
            </w:tcBorders>
            <w:shd w:val="clear" w:color="auto" w:fill="auto"/>
            <w:noWrap/>
            <w:vAlign w:val="center"/>
            <w:hideMark/>
          </w:tcPr>
          <w:p w14:paraId="2D6CCCE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3,189,804</w:t>
            </w:r>
          </w:p>
        </w:tc>
        <w:tc>
          <w:tcPr>
            <w:tcW w:w="1260" w:type="dxa"/>
            <w:tcBorders>
              <w:top w:val="nil"/>
              <w:left w:val="nil"/>
              <w:bottom w:val="nil"/>
              <w:right w:val="nil"/>
            </w:tcBorders>
            <w:shd w:val="clear" w:color="auto" w:fill="auto"/>
            <w:noWrap/>
            <w:vAlign w:val="center"/>
            <w:hideMark/>
          </w:tcPr>
          <w:p w14:paraId="41FD21D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4,281,607</w:t>
            </w:r>
          </w:p>
        </w:tc>
        <w:tc>
          <w:tcPr>
            <w:tcW w:w="1260" w:type="dxa"/>
            <w:tcBorders>
              <w:top w:val="nil"/>
              <w:left w:val="nil"/>
              <w:bottom w:val="nil"/>
              <w:right w:val="nil"/>
            </w:tcBorders>
            <w:shd w:val="clear" w:color="auto" w:fill="auto"/>
            <w:noWrap/>
            <w:vAlign w:val="center"/>
            <w:hideMark/>
          </w:tcPr>
          <w:p w14:paraId="27090FB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1,095,372</w:t>
            </w:r>
          </w:p>
        </w:tc>
        <w:tc>
          <w:tcPr>
            <w:tcW w:w="1260" w:type="dxa"/>
            <w:tcBorders>
              <w:top w:val="nil"/>
              <w:left w:val="nil"/>
              <w:bottom w:val="nil"/>
              <w:right w:val="nil"/>
            </w:tcBorders>
            <w:shd w:val="clear" w:color="auto" w:fill="auto"/>
            <w:noWrap/>
            <w:vAlign w:val="center"/>
            <w:hideMark/>
          </w:tcPr>
          <w:p w14:paraId="21AD106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1,895,526</w:t>
            </w:r>
          </w:p>
        </w:tc>
        <w:tc>
          <w:tcPr>
            <w:tcW w:w="1260" w:type="dxa"/>
            <w:tcBorders>
              <w:top w:val="nil"/>
              <w:left w:val="nil"/>
              <w:bottom w:val="nil"/>
              <w:right w:val="nil"/>
            </w:tcBorders>
            <w:shd w:val="clear" w:color="auto" w:fill="auto"/>
            <w:noWrap/>
            <w:vAlign w:val="bottom"/>
            <w:hideMark/>
          </w:tcPr>
          <w:p w14:paraId="075A7A3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2,248,436</w:t>
            </w:r>
          </w:p>
        </w:tc>
      </w:tr>
      <w:tr w:rsidR="0002786A" w:rsidRPr="00224F58" w14:paraId="2670D054" w14:textId="77777777" w:rsidTr="009B59A2">
        <w:tc>
          <w:tcPr>
            <w:tcW w:w="2140" w:type="dxa"/>
            <w:tcBorders>
              <w:top w:val="nil"/>
              <w:left w:val="nil"/>
              <w:bottom w:val="nil"/>
              <w:right w:val="nil"/>
            </w:tcBorders>
            <w:shd w:val="clear" w:color="auto" w:fill="auto"/>
            <w:noWrap/>
            <w:vAlign w:val="center"/>
            <w:hideMark/>
          </w:tcPr>
          <w:p w14:paraId="7E4EF5D0" w14:textId="1C64AA7B"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Black</w:t>
            </w:r>
          </w:p>
        </w:tc>
        <w:tc>
          <w:tcPr>
            <w:tcW w:w="1260" w:type="dxa"/>
            <w:tcBorders>
              <w:top w:val="nil"/>
              <w:left w:val="nil"/>
              <w:bottom w:val="nil"/>
              <w:right w:val="nil"/>
            </w:tcBorders>
            <w:shd w:val="clear" w:color="auto" w:fill="auto"/>
            <w:noWrap/>
            <w:vAlign w:val="center"/>
            <w:hideMark/>
          </w:tcPr>
          <w:p w14:paraId="36392B6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219,909</w:t>
            </w:r>
          </w:p>
        </w:tc>
        <w:tc>
          <w:tcPr>
            <w:tcW w:w="1260" w:type="dxa"/>
            <w:tcBorders>
              <w:top w:val="nil"/>
              <w:left w:val="nil"/>
              <w:bottom w:val="nil"/>
              <w:right w:val="nil"/>
            </w:tcBorders>
            <w:shd w:val="clear" w:color="000000" w:fill="FF0000"/>
            <w:noWrap/>
            <w:vAlign w:val="center"/>
            <w:hideMark/>
          </w:tcPr>
          <w:p w14:paraId="4A436F4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1,424,283</w:t>
            </w:r>
          </w:p>
        </w:tc>
        <w:tc>
          <w:tcPr>
            <w:tcW w:w="1260" w:type="dxa"/>
            <w:tcBorders>
              <w:top w:val="nil"/>
              <w:left w:val="nil"/>
              <w:bottom w:val="nil"/>
              <w:right w:val="nil"/>
            </w:tcBorders>
            <w:shd w:val="clear" w:color="000000" w:fill="FF0000"/>
            <w:noWrap/>
            <w:vAlign w:val="center"/>
            <w:hideMark/>
          </w:tcPr>
          <w:p w14:paraId="1810D49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747,328</w:t>
            </w:r>
          </w:p>
        </w:tc>
        <w:tc>
          <w:tcPr>
            <w:tcW w:w="1260" w:type="dxa"/>
            <w:tcBorders>
              <w:top w:val="nil"/>
              <w:left w:val="nil"/>
              <w:bottom w:val="nil"/>
              <w:right w:val="nil"/>
            </w:tcBorders>
            <w:shd w:val="clear" w:color="auto" w:fill="auto"/>
            <w:noWrap/>
            <w:vAlign w:val="center"/>
            <w:hideMark/>
          </w:tcPr>
          <w:p w14:paraId="58B901A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188,468</w:t>
            </w:r>
          </w:p>
        </w:tc>
        <w:tc>
          <w:tcPr>
            <w:tcW w:w="1260" w:type="dxa"/>
            <w:tcBorders>
              <w:top w:val="nil"/>
              <w:left w:val="nil"/>
              <w:bottom w:val="nil"/>
              <w:right w:val="nil"/>
            </w:tcBorders>
            <w:shd w:val="clear" w:color="000000" w:fill="FFFF00"/>
            <w:noWrap/>
            <w:vAlign w:val="center"/>
            <w:hideMark/>
          </w:tcPr>
          <w:p w14:paraId="4C81E24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419,290</w:t>
            </w:r>
          </w:p>
        </w:tc>
        <w:tc>
          <w:tcPr>
            <w:tcW w:w="1260" w:type="dxa"/>
            <w:tcBorders>
              <w:top w:val="nil"/>
              <w:left w:val="nil"/>
              <w:bottom w:val="nil"/>
              <w:right w:val="nil"/>
            </w:tcBorders>
            <w:shd w:val="clear" w:color="auto" w:fill="auto"/>
            <w:noWrap/>
            <w:vAlign w:val="center"/>
            <w:hideMark/>
          </w:tcPr>
          <w:p w14:paraId="2DD2798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17,654</w:t>
            </w:r>
          </w:p>
        </w:tc>
        <w:tc>
          <w:tcPr>
            <w:tcW w:w="1260" w:type="dxa"/>
            <w:tcBorders>
              <w:top w:val="nil"/>
              <w:left w:val="nil"/>
              <w:bottom w:val="nil"/>
              <w:right w:val="nil"/>
            </w:tcBorders>
            <w:shd w:val="clear" w:color="auto" w:fill="auto"/>
            <w:noWrap/>
            <w:vAlign w:val="center"/>
            <w:hideMark/>
          </w:tcPr>
          <w:p w14:paraId="7E8C678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129,783</w:t>
            </w:r>
          </w:p>
        </w:tc>
        <w:tc>
          <w:tcPr>
            <w:tcW w:w="1260" w:type="dxa"/>
            <w:tcBorders>
              <w:top w:val="nil"/>
              <w:left w:val="nil"/>
              <w:bottom w:val="nil"/>
              <w:right w:val="nil"/>
            </w:tcBorders>
            <w:shd w:val="clear" w:color="auto" w:fill="auto"/>
            <w:noWrap/>
            <w:vAlign w:val="bottom"/>
            <w:hideMark/>
          </w:tcPr>
          <w:p w14:paraId="6B6BED0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64,873</w:t>
            </w:r>
          </w:p>
        </w:tc>
      </w:tr>
      <w:tr w:rsidR="0002786A" w:rsidRPr="00224F58" w14:paraId="0D7B84A7" w14:textId="77777777" w:rsidTr="009B59A2">
        <w:tc>
          <w:tcPr>
            <w:tcW w:w="2140" w:type="dxa"/>
            <w:tcBorders>
              <w:top w:val="nil"/>
              <w:left w:val="nil"/>
              <w:bottom w:val="nil"/>
              <w:right w:val="nil"/>
            </w:tcBorders>
            <w:shd w:val="clear" w:color="auto" w:fill="auto"/>
            <w:noWrap/>
            <w:vAlign w:val="center"/>
            <w:hideMark/>
          </w:tcPr>
          <w:p w14:paraId="50F4F590" w14:textId="5CECF504"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Ross</w:t>
            </w:r>
          </w:p>
        </w:tc>
        <w:tc>
          <w:tcPr>
            <w:tcW w:w="1260" w:type="dxa"/>
            <w:tcBorders>
              <w:top w:val="nil"/>
              <w:left w:val="nil"/>
              <w:bottom w:val="nil"/>
              <w:right w:val="nil"/>
            </w:tcBorders>
            <w:shd w:val="clear" w:color="auto" w:fill="auto"/>
            <w:noWrap/>
            <w:vAlign w:val="center"/>
            <w:hideMark/>
          </w:tcPr>
          <w:p w14:paraId="607D875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445,106</w:t>
            </w:r>
          </w:p>
        </w:tc>
        <w:tc>
          <w:tcPr>
            <w:tcW w:w="1260" w:type="dxa"/>
            <w:tcBorders>
              <w:top w:val="nil"/>
              <w:left w:val="nil"/>
              <w:bottom w:val="nil"/>
              <w:right w:val="nil"/>
            </w:tcBorders>
            <w:shd w:val="clear" w:color="000000" w:fill="FF0000"/>
            <w:noWrap/>
            <w:vAlign w:val="center"/>
            <w:hideMark/>
          </w:tcPr>
          <w:p w14:paraId="4ABE731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2,092,684</w:t>
            </w:r>
          </w:p>
        </w:tc>
        <w:tc>
          <w:tcPr>
            <w:tcW w:w="1260" w:type="dxa"/>
            <w:tcBorders>
              <w:top w:val="nil"/>
              <w:left w:val="nil"/>
              <w:bottom w:val="nil"/>
              <w:right w:val="nil"/>
            </w:tcBorders>
            <w:shd w:val="clear" w:color="000000" w:fill="FF0000"/>
            <w:noWrap/>
            <w:vAlign w:val="center"/>
            <w:hideMark/>
          </w:tcPr>
          <w:p w14:paraId="0751382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1,324,707</w:t>
            </w:r>
          </w:p>
        </w:tc>
        <w:tc>
          <w:tcPr>
            <w:tcW w:w="1260" w:type="dxa"/>
            <w:tcBorders>
              <w:top w:val="nil"/>
              <w:left w:val="nil"/>
              <w:bottom w:val="nil"/>
              <w:right w:val="nil"/>
            </w:tcBorders>
            <w:shd w:val="clear" w:color="auto" w:fill="auto"/>
            <w:noWrap/>
            <w:vAlign w:val="center"/>
            <w:hideMark/>
          </w:tcPr>
          <w:p w14:paraId="51E510D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276,584</w:t>
            </w:r>
          </w:p>
        </w:tc>
        <w:tc>
          <w:tcPr>
            <w:tcW w:w="1260" w:type="dxa"/>
            <w:tcBorders>
              <w:top w:val="nil"/>
              <w:left w:val="nil"/>
              <w:bottom w:val="nil"/>
              <w:right w:val="nil"/>
            </w:tcBorders>
            <w:shd w:val="clear" w:color="000000" w:fill="FF9900"/>
            <w:noWrap/>
            <w:vAlign w:val="center"/>
            <w:hideMark/>
          </w:tcPr>
          <w:p w14:paraId="5BC47AB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1,177,255</w:t>
            </w:r>
          </w:p>
        </w:tc>
        <w:tc>
          <w:tcPr>
            <w:tcW w:w="1260" w:type="dxa"/>
            <w:tcBorders>
              <w:top w:val="nil"/>
              <w:left w:val="nil"/>
              <w:bottom w:val="nil"/>
              <w:right w:val="nil"/>
            </w:tcBorders>
            <w:shd w:val="clear" w:color="auto" w:fill="auto"/>
            <w:noWrap/>
            <w:vAlign w:val="center"/>
            <w:hideMark/>
          </w:tcPr>
          <w:p w14:paraId="1BA4EAE5" w14:textId="77777777" w:rsidR="0002786A" w:rsidRPr="00224F58" w:rsidRDefault="0002786A" w:rsidP="009B59A2">
            <w:pPr>
              <w:spacing w:before="0" w:after="0" w:line="220" w:lineRule="exact"/>
              <w:contextualSpacing/>
              <w:jc w:val="center"/>
              <w:rPr>
                <w:rFonts w:cs="Arial"/>
                <w:sz w:val="18"/>
                <w:szCs w:val="18"/>
                <w:lang w:eastAsia="en-AU"/>
              </w:rPr>
            </w:pPr>
          </w:p>
        </w:tc>
        <w:tc>
          <w:tcPr>
            <w:tcW w:w="1260" w:type="dxa"/>
            <w:tcBorders>
              <w:top w:val="nil"/>
              <w:left w:val="nil"/>
              <w:bottom w:val="nil"/>
              <w:right w:val="nil"/>
            </w:tcBorders>
            <w:shd w:val="clear" w:color="auto" w:fill="auto"/>
            <w:noWrap/>
            <w:vAlign w:val="center"/>
            <w:hideMark/>
          </w:tcPr>
          <w:p w14:paraId="20D404F2" w14:textId="77777777" w:rsidR="0002786A" w:rsidRPr="00224F58" w:rsidRDefault="0002786A" w:rsidP="009B59A2">
            <w:pPr>
              <w:spacing w:before="0" w:after="0" w:line="220" w:lineRule="exact"/>
              <w:contextualSpacing/>
              <w:jc w:val="center"/>
              <w:rPr>
                <w:rFonts w:cs="Arial"/>
                <w:sz w:val="18"/>
                <w:szCs w:val="18"/>
                <w:lang w:eastAsia="en-AU"/>
              </w:rPr>
            </w:pPr>
          </w:p>
        </w:tc>
        <w:tc>
          <w:tcPr>
            <w:tcW w:w="1260" w:type="dxa"/>
            <w:tcBorders>
              <w:top w:val="nil"/>
              <w:left w:val="nil"/>
              <w:bottom w:val="nil"/>
              <w:right w:val="nil"/>
            </w:tcBorders>
            <w:shd w:val="clear" w:color="auto" w:fill="auto"/>
            <w:noWrap/>
            <w:vAlign w:val="bottom"/>
            <w:hideMark/>
          </w:tcPr>
          <w:p w14:paraId="00CE82C6" w14:textId="77777777" w:rsidR="0002786A" w:rsidRPr="00224F58" w:rsidRDefault="0002786A" w:rsidP="009B59A2">
            <w:pPr>
              <w:spacing w:before="0" w:after="0" w:line="220" w:lineRule="exact"/>
              <w:contextualSpacing/>
              <w:jc w:val="center"/>
              <w:rPr>
                <w:rFonts w:cs="Arial"/>
                <w:sz w:val="18"/>
                <w:szCs w:val="18"/>
                <w:lang w:eastAsia="en-AU"/>
              </w:rPr>
            </w:pPr>
          </w:p>
        </w:tc>
      </w:tr>
      <w:tr w:rsidR="0002786A" w:rsidRPr="00224F58" w14:paraId="739BE392" w14:textId="77777777" w:rsidTr="009B59A2">
        <w:tc>
          <w:tcPr>
            <w:tcW w:w="2140" w:type="dxa"/>
            <w:tcBorders>
              <w:top w:val="nil"/>
              <w:left w:val="nil"/>
              <w:bottom w:val="nil"/>
              <w:right w:val="nil"/>
            </w:tcBorders>
            <w:shd w:val="clear" w:color="auto" w:fill="auto"/>
            <w:noWrap/>
            <w:vAlign w:val="center"/>
            <w:hideMark/>
          </w:tcPr>
          <w:p w14:paraId="569CC047" w14:textId="09808D79"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Haughton</w:t>
            </w:r>
          </w:p>
        </w:tc>
        <w:tc>
          <w:tcPr>
            <w:tcW w:w="1260" w:type="dxa"/>
            <w:tcBorders>
              <w:top w:val="nil"/>
              <w:left w:val="nil"/>
              <w:bottom w:val="nil"/>
              <w:right w:val="nil"/>
            </w:tcBorders>
            <w:shd w:val="clear" w:color="auto" w:fill="auto"/>
            <w:noWrap/>
            <w:vAlign w:val="center"/>
            <w:hideMark/>
          </w:tcPr>
          <w:p w14:paraId="56893F5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535,930</w:t>
            </w:r>
          </w:p>
        </w:tc>
        <w:tc>
          <w:tcPr>
            <w:tcW w:w="1260" w:type="dxa"/>
            <w:tcBorders>
              <w:top w:val="nil"/>
              <w:left w:val="nil"/>
              <w:bottom w:val="nil"/>
              <w:right w:val="nil"/>
            </w:tcBorders>
            <w:shd w:val="clear" w:color="000000" w:fill="FF0000"/>
            <w:noWrap/>
            <w:vAlign w:val="center"/>
            <w:hideMark/>
          </w:tcPr>
          <w:p w14:paraId="6A4EEE9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2,415,758</w:t>
            </w:r>
          </w:p>
        </w:tc>
        <w:tc>
          <w:tcPr>
            <w:tcW w:w="1260" w:type="dxa"/>
            <w:tcBorders>
              <w:top w:val="nil"/>
              <w:left w:val="nil"/>
              <w:bottom w:val="nil"/>
              <w:right w:val="nil"/>
            </w:tcBorders>
            <w:shd w:val="clear" w:color="000000" w:fill="FF0000"/>
            <w:noWrap/>
            <w:vAlign w:val="center"/>
            <w:hideMark/>
          </w:tcPr>
          <w:p w14:paraId="712369A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1,755,712</w:t>
            </w:r>
          </w:p>
        </w:tc>
        <w:tc>
          <w:tcPr>
            <w:tcW w:w="1260" w:type="dxa"/>
            <w:tcBorders>
              <w:top w:val="nil"/>
              <w:left w:val="nil"/>
              <w:bottom w:val="nil"/>
              <w:right w:val="nil"/>
            </w:tcBorders>
            <w:shd w:val="clear" w:color="auto" w:fill="auto"/>
            <w:noWrap/>
            <w:vAlign w:val="center"/>
            <w:hideMark/>
          </w:tcPr>
          <w:p w14:paraId="7699D76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517,069</w:t>
            </w:r>
          </w:p>
        </w:tc>
        <w:tc>
          <w:tcPr>
            <w:tcW w:w="1260" w:type="dxa"/>
            <w:tcBorders>
              <w:top w:val="nil"/>
              <w:left w:val="nil"/>
              <w:bottom w:val="nil"/>
              <w:right w:val="nil"/>
            </w:tcBorders>
            <w:shd w:val="clear" w:color="auto" w:fill="auto"/>
            <w:noWrap/>
            <w:vAlign w:val="center"/>
            <w:hideMark/>
          </w:tcPr>
          <w:p w14:paraId="06E893A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573,976</w:t>
            </w:r>
          </w:p>
        </w:tc>
        <w:tc>
          <w:tcPr>
            <w:tcW w:w="1260" w:type="dxa"/>
            <w:tcBorders>
              <w:top w:val="nil"/>
              <w:left w:val="nil"/>
              <w:bottom w:val="nil"/>
              <w:right w:val="nil"/>
            </w:tcBorders>
            <w:shd w:val="clear" w:color="auto" w:fill="auto"/>
            <w:noWrap/>
            <w:vAlign w:val="center"/>
            <w:hideMark/>
          </w:tcPr>
          <w:p w14:paraId="237571C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120,674</w:t>
            </w:r>
          </w:p>
        </w:tc>
        <w:tc>
          <w:tcPr>
            <w:tcW w:w="1260" w:type="dxa"/>
            <w:tcBorders>
              <w:top w:val="nil"/>
              <w:left w:val="nil"/>
              <w:bottom w:val="nil"/>
              <w:right w:val="nil"/>
            </w:tcBorders>
            <w:shd w:val="clear" w:color="auto" w:fill="auto"/>
            <w:noWrap/>
            <w:vAlign w:val="center"/>
            <w:hideMark/>
          </w:tcPr>
          <w:p w14:paraId="6B9A4EF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267,986</w:t>
            </w:r>
          </w:p>
        </w:tc>
        <w:tc>
          <w:tcPr>
            <w:tcW w:w="1260" w:type="dxa"/>
            <w:tcBorders>
              <w:top w:val="nil"/>
              <w:left w:val="nil"/>
              <w:bottom w:val="nil"/>
              <w:right w:val="nil"/>
            </w:tcBorders>
            <w:shd w:val="clear" w:color="auto" w:fill="auto"/>
            <w:noWrap/>
            <w:vAlign w:val="bottom"/>
            <w:hideMark/>
          </w:tcPr>
          <w:p w14:paraId="19D3F64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338,245</w:t>
            </w:r>
          </w:p>
        </w:tc>
      </w:tr>
      <w:tr w:rsidR="0002786A" w:rsidRPr="00224F58" w14:paraId="2A7E00EF" w14:textId="77777777" w:rsidTr="009B59A2">
        <w:tc>
          <w:tcPr>
            <w:tcW w:w="2140" w:type="dxa"/>
            <w:tcBorders>
              <w:top w:val="nil"/>
              <w:left w:val="nil"/>
              <w:bottom w:val="nil"/>
              <w:right w:val="nil"/>
            </w:tcBorders>
            <w:shd w:val="clear" w:color="auto" w:fill="auto"/>
            <w:noWrap/>
            <w:vAlign w:val="center"/>
            <w:hideMark/>
          </w:tcPr>
          <w:p w14:paraId="3E7659D1" w14:textId="23C00777"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Burdekin</w:t>
            </w:r>
          </w:p>
        </w:tc>
        <w:tc>
          <w:tcPr>
            <w:tcW w:w="1260" w:type="dxa"/>
            <w:tcBorders>
              <w:top w:val="nil"/>
              <w:left w:val="nil"/>
              <w:bottom w:val="nil"/>
              <w:right w:val="nil"/>
            </w:tcBorders>
            <w:shd w:val="clear" w:color="auto" w:fill="auto"/>
            <w:noWrap/>
            <w:vAlign w:val="center"/>
            <w:hideMark/>
          </w:tcPr>
          <w:p w14:paraId="5D60717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4,328,245</w:t>
            </w:r>
          </w:p>
        </w:tc>
        <w:tc>
          <w:tcPr>
            <w:tcW w:w="1260" w:type="dxa"/>
            <w:tcBorders>
              <w:top w:val="nil"/>
              <w:left w:val="nil"/>
              <w:bottom w:val="nil"/>
              <w:right w:val="nil"/>
            </w:tcBorders>
            <w:shd w:val="clear" w:color="000000" w:fill="FF0000"/>
            <w:noWrap/>
            <w:vAlign w:val="center"/>
            <w:hideMark/>
          </w:tcPr>
          <w:p w14:paraId="57EE4B4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34,834,316</w:t>
            </w:r>
          </w:p>
        </w:tc>
        <w:tc>
          <w:tcPr>
            <w:tcW w:w="1260" w:type="dxa"/>
            <w:tcBorders>
              <w:top w:val="nil"/>
              <w:left w:val="nil"/>
              <w:bottom w:val="nil"/>
              <w:right w:val="nil"/>
            </w:tcBorders>
            <w:shd w:val="clear" w:color="000000" w:fill="FF0000"/>
            <w:noWrap/>
            <w:vAlign w:val="center"/>
            <w:hideMark/>
          </w:tcPr>
          <w:p w14:paraId="6BC9F91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15,568,159</w:t>
            </w:r>
          </w:p>
        </w:tc>
        <w:tc>
          <w:tcPr>
            <w:tcW w:w="1260" w:type="dxa"/>
            <w:tcBorders>
              <w:top w:val="nil"/>
              <w:left w:val="nil"/>
              <w:bottom w:val="nil"/>
              <w:right w:val="nil"/>
            </w:tcBorders>
            <w:shd w:val="clear" w:color="auto" w:fill="auto"/>
            <w:noWrap/>
            <w:vAlign w:val="center"/>
            <w:hideMark/>
          </w:tcPr>
          <w:p w14:paraId="3E64F61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3,424,572</w:t>
            </w:r>
          </w:p>
        </w:tc>
        <w:tc>
          <w:tcPr>
            <w:tcW w:w="1260" w:type="dxa"/>
            <w:tcBorders>
              <w:top w:val="nil"/>
              <w:left w:val="nil"/>
              <w:bottom w:val="nil"/>
              <w:right w:val="nil"/>
            </w:tcBorders>
            <w:shd w:val="clear" w:color="auto" w:fill="auto"/>
            <w:noWrap/>
            <w:vAlign w:val="center"/>
            <w:hideMark/>
          </w:tcPr>
          <w:p w14:paraId="4240AB7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1,458,772</w:t>
            </w:r>
          </w:p>
        </w:tc>
        <w:tc>
          <w:tcPr>
            <w:tcW w:w="1260" w:type="dxa"/>
            <w:tcBorders>
              <w:top w:val="nil"/>
              <w:left w:val="nil"/>
              <w:bottom w:val="nil"/>
              <w:right w:val="nil"/>
            </w:tcBorders>
            <w:shd w:val="clear" w:color="auto" w:fill="auto"/>
            <w:noWrap/>
            <w:vAlign w:val="center"/>
            <w:hideMark/>
          </w:tcPr>
          <w:p w14:paraId="45FDC98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880,951</w:t>
            </w:r>
          </w:p>
        </w:tc>
        <w:tc>
          <w:tcPr>
            <w:tcW w:w="1260" w:type="dxa"/>
            <w:tcBorders>
              <w:top w:val="nil"/>
              <w:left w:val="nil"/>
              <w:bottom w:val="nil"/>
              <w:right w:val="nil"/>
            </w:tcBorders>
            <w:shd w:val="clear" w:color="auto" w:fill="auto"/>
            <w:noWrap/>
            <w:vAlign w:val="center"/>
            <w:hideMark/>
          </w:tcPr>
          <w:p w14:paraId="3429BBE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1,807,104</w:t>
            </w:r>
          </w:p>
        </w:tc>
        <w:tc>
          <w:tcPr>
            <w:tcW w:w="1260" w:type="dxa"/>
            <w:tcBorders>
              <w:top w:val="nil"/>
              <w:left w:val="nil"/>
              <w:bottom w:val="nil"/>
              <w:right w:val="nil"/>
            </w:tcBorders>
            <w:shd w:val="clear" w:color="auto" w:fill="auto"/>
            <w:noWrap/>
            <w:vAlign w:val="bottom"/>
            <w:hideMark/>
          </w:tcPr>
          <w:p w14:paraId="40196D2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4,165,129</w:t>
            </w:r>
          </w:p>
        </w:tc>
      </w:tr>
      <w:tr w:rsidR="0002786A" w:rsidRPr="00224F58" w14:paraId="7A6A1F91" w14:textId="77777777" w:rsidTr="009B59A2">
        <w:tc>
          <w:tcPr>
            <w:tcW w:w="2140" w:type="dxa"/>
            <w:tcBorders>
              <w:top w:val="nil"/>
              <w:left w:val="nil"/>
              <w:bottom w:val="nil"/>
              <w:right w:val="nil"/>
            </w:tcBorders>
            <w:shd w:val="clear" w:color="auto" w:fill="auto"/>
            <w:noWrap/>
            <w:vAlign w:val="center"/>
            <w:hideMark/>
          </w:tcPr>
          <w:p w14:paraId="3EF6A365" w14:textId="18EB3607"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Don</w:t>
            </w:r>
          </w:p>
        </w:tc>
        <w:tc>
          <w:tcPr>
            <w:tcW w:w="1260" w:type="dxa"/>
            <w:tcBorders>
              <w:top w:val="nil"/>
              <w:left w:val="nil"/>
              <w:bottom w:val="nil"/>
              <w:right w:val="nil"/>
            </w:tcBorders>
            <w:shd w:val="clear" w:color="auto" w:fill="auto"/>
            <w:noWrap/>
            <w:vAlign w:val="center"/>
            <w:hideMark/>
          </w:tcPr>
          <w:p w14:paraId="16E739F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360,394</w:t>
            </w:r>
          </w:p>
        </w:tc>
        <w:tc>
          <w:tcPr>
            <w:tcW w:w="1260" w:type="dxa"/>
            <w:tcBorders>
              <w:top w:val="nil"/>
              <w:left w:val="nil"/>
              <w:bottom w:val="nil"/>
              <w:right w:val="nil"/>
            </w:tcBorders>
            <w:shd w:val="clear" w:color="000000" w:fill="FF0000"/>
            <w:noWrap/>
            <w:vAlign w:val="center"/>
            <w:hideMark/>
          </w:tcPr>
          <w:p w14:paraId="3FA7EEF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3,136,184</w:t>
            </w:r>
          </w:p>
        </w:tc>
        <w:tc>
          <w:tcPr>
            <w:tcW w:w="1260" w:type="dxa"/>
            <w:tcBorders>
              <w:top w:val="nil"/>
              <w:left w:val="nil"/>
              <w:bottom w:val="nil"/>
              <w:right w:val="nil"/>
            </w:tcBorders>
            <w:shd w:val="clear" w:color="000000" w:fill="FF9900"/>
            <w:noWrap/>
            <w:vAlign w:val="center"/>
            <w:hideMark/>
          </w:tcPr>
          <w:p w14:paraId="2886FD4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802,738</w:t>
            </w:r>
          </w:p>
        </w:tc>
        <w:tc>
          <w:tcPr>
            <w:tcW w:w="1260" w:type="dxa"/>
            <w:tcBorders>
              <w:top w:val="nil"/>
              <w:left w:val="nil"/>
              <w:bottom w:val="nil"/>
              <w:right w:val="nil"/>
            </w:tcBorders>
            <w:shd w:val="clear" w:color="000000" w:fill="FFFF00"/>
            <w:noWrap/>
            <w:vAlign w:val="center"/>
            <w:hideMark/>
          </w:tcPr>
          <w:p w14:paraId="5DAE6EB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578,391</w:t>
            </w:r>
          </w:p>
        </w:tc>
        <w:tc>
          <w:tcPr>
            <w:tcW w:w="1260" w:type="dxa"/>
            <w:tcBorders>
              <w:top w:val="nil"/>
              <w:left w:val="nil"/>
              <w:bottom w:val="nil"/>
              <w:right w:val="nil"/>
            </w:tcBorders>
            <w:shd w:val="clear" w:color="auto" w:fill="auto"/>
            <w:noWrap/>
            <w:vAlign w:val="center"/>
            <w:hideMark/>
          </w:tcPr>
          <w:p w14:paraId="07D9727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324,120</w:t>
            </w:r>
          </w:p>
        </w:tc>
        <w:tc>
          <w:tcPr>
            <w:tcW w:w="1260" w:type="dxa"/>
            <w:tcBorders>
              <w:top w:val="nil"/>
              <w:left w:val="nil"/>
              <w:bottom w:val="nil"/>
              <w:right w:val="nil"/>
            </w:tcBorders>
            <w:shd w:val="clear" w:color="auto" w:fill="auto"/>
            <w:noWrap/>
            <w:vAlign w:val="center"/>
            <w:hideMark/>
          </w:tcPr>
          <w:p w14:paraId="3C0903D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171,305</w:t>
            </w:r>
          </w:p>
        </w:tc>
        <w:tc>
          <w:tcPr>
            <w:tcW w:w="1260" w:type="dxa"/>
            <w:tcBorders>
              <w:top w:val="nil"/>
              <w:left w:val="nil"/>
              <w:bottom w:val="nil"/>
              <w:right w:val="nil"/>
            </w:tcBorders>
            <w:shd w:val="clear" w:color="auto" w:fill="auto"/>
            <w:noWrap/>
            <w:vAlign w:val="center"/>
            <w:hideMark/>
          </w:tcPr>
          <w:p w14:paraId="40E61DC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101,562</w:t>
            </w:r>
          </w:p>
        </w:tc>
        <w:tc>
          <w:tcPr>
            <w:tcW w:w="1260" w:type="dxa"/>
            <w:tcBorders>
              <w:top w:val="nil"/>
              <w:left w:val="nil"/>
              <w:bottom w:val="nil"/>
              <w:right w:val="nil"/>
            </w:tcBorders>
            <w:shd w:val="clear" w:color="auto" w:fill="FF9900"/>
            <w:noWrap/>
            <w:vAlign w:val="bottom"/>
            <w:hideMark/>
          </w:tcPr>
          <w:p w14:paraId="571276F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920,610</w:t>
            </w:r>
          </w:p>
        </w:tc>
      </w:tr>
      <w:tr w:rsidR="0002786A" w:rsidRPr="00224F58" w14:paraId="4F8BF0EF" w14:textId="77777777" w:rsidTr="009B59A2">
        <w:tc>
          <w:tcPr>
            <w:tcW w:w="2140" w:type="dxa"/>
            <w:tcBorders>
              <w:top w:val="nil"/>
              <w:left w:val="nil"/>
              <w:bottom w:val="nil"/>
              <w:right w:val="nil"/>
            </w:tcBorders>
            <w:shd w:val="clear" w:color="auto" w:fill="auto"/>
            <w:noWrap/>
            <w:vAlign w:val="center"/>
            <w:hideMark/>
          </w:tcPr>
          <w:p w14:paraId="5449EEF7" w14:textId="12845D33"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Proserpine</w:t>
            </w:r>
          </w:p>
        </w:tc>
        <w:tc>
          <w:tcPr>
            <w:tcW w:w="1260" w:type="dxa"/>
            <w:tcBorders>
              <w:top w:val="nil"/>
              <w:left w:val="nil"/>
              <w:bottom w:val="nil"/>
              <w:right w:val="nil"/>
            </w:tcBorders>
            <w:shd w:val="clear" w:color="auto" w:fill="auto"/>
            <w:noWrap/>
            <w:vAlign w:val="center"/>
            <w:hideMark/>
          </w:tcPr>
          <w:p w14:paraId="33616C2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924,039</w:t>
            </w:r>
          </w:p>
        </w:tc>
        <w:tc>
          <w:tcPr>
            <w:tcW w:w="1260" w:type="dxa"/>
            <w:tcBorders>
              <w:top w:val="nil"/>
              <w:left w:val="nil"/>
              <w:bottom w:val="nil"/>
              <w:right w:val="nil"/>
            </w:tcBorders>
            <w:shd w:val="clear" w:color="000000" w:fill="FF0000"/>
            <w:noWrap/>
            <w:vAlign w:val="center"/>
            <w:hideMark/>
          </w:tcPr>
          <w:p w14:paraId="3B7EAF4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4,582,697</w:t>
            </w:r>
          </w:p>
        </w:tc>
        <w:tc>
          <w:tcPr>
            <w:tcW w:w="1260" w:type="dxa"/>
            <w:tcBorders>
              <w:top w:val="nil"/>
              <w:left w:val="nil"/>
              <w:bottom w:val="nil"/>
              <w:right w:val="nil"/>
            </w:tcBorders>
            <w:shd w:val="clear" w:color="000000" w:fill="FF9900"/>
            <w:noWrap/>
            <w:vAlign w:val="center"/>
            <w:hideMark/>
          </w:tcPr>
          <w:p w14:paraId="0617A0A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2,171,287</w:t>
            </w:r>
          </w:p>
        </w:tc>
        <w:tc>
          <w:tcPr>
            <w:tcW w:w="1260" w:type="dxa"/>
            <w:tcBorders>
              <w:top w:val="nil"/>
              <w:left w:val="nil"/>
              <w:bottom w:val="nil"/>
              <w:right w:val="nil"/>
            </w:tcBorders>
            <w:shd w:val="clear" w:color="auto" w:fill="auto"/>
            <w:noWrap/>
            <w:vAlign w:val="center"/>
            <w:hideMark/>
          </w:tcPr>
          <w:p w14:paraId="537AAFF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851,504</w:t>
            </w:r>
          </w:p>
        </w:tc>
        <w:tc>
          <w:tcPr>
            <w:tcW w:w="1260" w:type="dxa"/>
            <w:tcBorders>
              <w:top w:val="nil"/>
              <w:left w:val="nil"/>
              <w:bottom w:val="nil"/>
              <w:right w:val="nil"/>
            </w:tcBorders>
            <w:shd w:val="clear" w:color="auto" w:fill="auto"/>
            <w:noWrap/>
            <w:vAlign w:val="center"/>
            <w:hideMark/>
          </w:tcPr>
          <w:p w14:paraId="24BD37E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720,427</w:t>
            </w:r>
          </w:p>
        </w:tc>
        <w:tc>
          <w:tcPr>
            <w:tcW w:w="1260" w:type="dxa"/>
            <w:tcBorders>
              <w:top w:val="nil"/>
              <w:left w:val="nil"/>
              <w:bottom w:val="nil"/>
              <w:right w:val="nil"/>
            </w:tcBorders>
            <w:shd w:val="clear" w:color="auto" w:fill="auto"/>
            <w:noWrap/>
            <w:vAlign w:val="center"/>
            <w:hideMark/>
          </w:tcPr>
          <w:p w14:paraId="0A17447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157,123</w:t>
            </w:r>
          </w:p>
        </w:tc>
        <w:tc>
          <w:tcPr>
            <w:tcW w:w="1260" w:type="dxa"/>
            <w:tcBorders>
              <w:top w:val="nil"/>
              <w:left w:val="nil"/>
              <w:bottom w:val="nil"/>
              <w:right w:val="nil"/>
            </w:tcBorders>
            <w:shd w:val="clear" w:color="auto" w:fill="auto"/>
            <w:noWrap/>
            <w:vAlign w:val="center"/>
            <w:hideMark/>
          </w:tcPr>
          <w:p w14:paraId="39AB042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316,648</w:t>
            </w:r>
          </w:p>
        </w:tc>
        <w:tc>
          <w:tcPr>
            <w:tcW w:w="1260" w:type="dxa"/>
            <w:tcBorders>
              <w:top w:val="nil"/>
              <w:left w:val="nil"/>
              <w:bottom w:val="nil"/>
              <w:right w:val="nil"/>
            </w:tcBorders>
            <w:shd w:val="clear" w:color="000000" w:fill="FFFF00"/>
            <w:noWrap/>
            <w:vAlign w:val="bottom"/>
            <w:hideMark/>
          </w:tcPr>
          <w:p w14:paraId="70CBA52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1,683,894</w:t>
            </w:r>
          </w:p>
        </w:tc>
      </w:tr>
      <w:tr w:rsidR="0002786A" w:rsidRPr="00224F58" w14:paraId="68EB8CB8" w14:textId="77777777" w:rsidTr="009B59A2">
        <w:tc>
          <w:tcPr>
            <w:tcW w:w="2140" w:type="dxa"/>
            <w:tcBorders>
              <w:top w:val="nil"/>
              <w:left w:val="nil"/>
              <w:bottom w:val="nil"/>
              <w:right w:val="nil"/>
            </w:tcBorders>
            <w:shd w:val="clear" w:color="auto" w:fill="auto"/>
            <w:noWrap/>
            <w:vAlign w:val="center"/>
            <w:hideMark/>
          </w:tcPr>
          <w:p w14:paraId="46A6CEF9" w14:textId="7AF818E8"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O'Connell</w:t>
            </w:r>
          </w:p>
        </w:tc>
        <w:tc>
          <w:tcPr>
            <w:tcW w:w="1260" w:type="dxa"/>
            <w:tcBorders>
              <w:top w:val="nil"/>
              <w:left w:val="nil"/>
              <w:bottom w:val="nil"/>
              <w:right w:val="nil"/>
            </w:tcBorders>
            <w:shd w:val="clear" w:color="auto" w:fill="auto"/>
            <w:noWrap/>
            <w:vAlign w:val="center"/>
            <w:hideMark/>
          </w:tcPr>
          <w:p w14:paraId="085F119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829,266</w:t>
            </w:r>
          </w:p>
        </w:tc>
        <w:tc>
          <w:tcPr>
            <w:tcW w:w="1260" w:type="dxa"/>
            <w:tcBorders>
              <w:top w:val="nil"/>
              <w:left w:val="nil"/>
              <w:bottom w:val="nil"/>
              <w:right w:val="nil"/>
            </w:tcBorders>
            <w:shd w:val="clear" w:color="000000" w:fill="FF0000"/>
            <w:noWrap/>
            <w:vAlign w:val="center"/>
            <w:hideMark/>
          </w:tcPr>
          <w:p w14:paraId="4233376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4,112,676</w:t>
            </w:r>
          </w:p>
        </w:tc>
        <w:tc>
          <w:tcPr>
            <w:tcW w:w="1260" w:type="dxa"/>
            <w:tcBorders>
              <w:top w:val="nil"/>
              <w:left w:val="nil"/>
              <w:bottom w:val="nil"/>
              <w:right w:val="nil"/>
            </w:tcBorders>
            <w:shd w:val="clear" w:color="000000" w:fill="FF9900"/>
            <w:noWrap/>
            <w:vAlign w:val="center"/>
            <w:hideMark/>
          </w:tcPr>
          <w:p w14:paraId="41E1714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1,948,591</w:t>
            </w:r>
          </w:p>
        </w:tc>
        <w:tc>
          <w:tcPr>
            <w:tcW w:w="1260" w:type="dxa"/>
            <w:tcBorders>
              <w:top w:val="nil"/>
              <w:left w:val="nil"/>
              <w:bottom w:val="nil"/>
              <w:right w:val="nil"/>
            </w:tcBorders>
            <w:shd w:val="clear" w:color="auto" w:fill="auto"/>
            <w:noWrap/>
            <w:vAlign w:val="center"/>
            <w:hideMark/>
          </w:tcPr>
          <w:p w14:paraId="00C3FBE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764,170</w:t>
            </w:r>
          </w:p>
        </w:tc>
        <w:tc>
          <w:tcPr>
            <w:tcW w:w="1260" w:type="dxa"/>
            <w:tcBorders>
              <w:top w:val="nil"/>
              <w:left w:val="nil"/>
              <w:bottom w:val="nil"/>
              <w:right w:val="nil"/>
            </w:tcBorders>
            <w:shd w:val="clear" w:color="auto" w:fill="auto"/>
            <w:noWrap/>
            <w:vAlign w:val="center"/>
            <w:hideMark/>
          </w:tcPr>
          <w:p w14:paraId="79A476F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646,537</w:t>
            </w:r>
          </w:p>
        </w:tc>
        <w:tc>
          <w:tcPr>
            <w:tcW w:w="1260" w:type="dxa"/>
            <w:tcBorders>
              <w:top w:val="nil"/>
              <w:left w:val="nil"/>
              <w:bottom w:val="nil"/>
              <w:right w:val="nil"/>
            </w:tcBorders>
            <w:shd w:val="clear" w:color="auto" w:fill="auto"/>
            <w:noWrap/>
            <w:vAlign w:val="center"/>
            <w:hideMark/>
          </w:tcPr>
          <w:p w14:paraId="35756AC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141,008</w:t>
            </w:r>
          </w:p>
        </w:tc>
        <w:tc>
          <w:tcPr>
            <w:tcW w:w="1260" w:type="dxa"/>
            <w:tcBorders>
              <w:top w:val="nil"/>
              <w:left w:val="nil"/>
              <w:bottom w:val="nil"/>
              <w:right w:val="nil"/>
            </w:tcBorders>
            <w:shd w:val="clear" w:color="auto" w:fill="auto"/>
            <w:noWrap/>
            <w:vAlign w:val="center"/>
            <w:hideMark/>
          </w:tcPr>
          <w:p w14:paraId="748D3EF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284,171</w:t>
            </w:r>
          </w:p>
        </w:tc>
        <w:tc>
          <w:tcPr>
            <w:tcW w:w="1260" w:type="dxa"/>
            <w:tcBorders>
              <w:top w:val="nil"/>
              <w:left w:val="nil"/>
              <w:bottom w:val="nil"/>
              <w:right w:val="nil"/>
            </w:tcBorders>
            <w:shd w:val="clear" w:color="000000" w:fill="FFFF00"/>
            <w:noWrap/>
            <w:vAlign w:val="bottom"/>
            <w:hideMark/>
          </w:tcPr>
          <w:p w14:paraId="69B53CD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1,511,187</w:t>
            </w:r>
          </w:p>
        </w:tc>
      </w:tr>
      <w:tr w:rsidR="0002786A" w:rsidRPr="00224F58" w14:paraId="605009BF" w14:textId="77777777" w:rsidTr="009B59A2">
        <w:tc>
          <w:tcPr>
            <w:tcW w:w="2140" w:type="dxa"/>
            <w:tcBorders>
              <w:top w:val="nil"/>
              <w:left w:val="nil"/>
              <w:bottom w:val="nil"/>
              <w:right w:val="nil"/>
            </w:tcBorders>
            <w:shd w:val="clear" w:color="auto" w:fill="auto"/>
            <w:noWrap/>
            <w:vAlign w:val="center"/>
            <w:hideMark/>
          </w:tcPr>
          <w:p w14:paraId="2F826AC7" w14:textId="1AE08301"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Pioneer</w:t>
            </w:r>
          </w:p>
        </w:tc>
        <w:tc>
          <w:tcPr>
            <w:tcW w:w="1260" w:type="dxa"/>
            <w:tcBorders>
              <w:top w:val="nil"/>
              <w:left w:val="nil"/>
              <w:bottom w:val="nil"/>
              <w:right w:val="nil"/>
            </w:tcBorders>
            <w:shd w:val="clear" w:color="auto" w:fill="auto"/>
            <w:noWrap/>
            <w:vAlign w:val="center"/>
            <w:hideMark/>
          </w:tcPr>
          <w:p w14:paraId="3947186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804,599</w:t>
            </w:r>
          </w:p>
        </w:tc>
        <w:tc>
          <w:tcPr>
            <w:tcW w:w="1260" w:type="dxa"/>
            <w:tcBorders>
              <w:top w:val="nil"/>
              <w:left w:val="nil"/>
              <w:bottom w:val="nil"/>
              <w:right w:val="nil"/>
            </w:tcBorders>
            <w:shd w:val="clear" w:color="000000" w:fill="FF0000"/>
            <w:noWrap/>
            <w:vAlign w:val="center"/>
            <w:hideMark/>
          </w:tcPr>
          <w:p w14:paraId="7780058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3,630,422</w:t>
            </w:r>
          </w:p>
        </w:tc>
        <w:tc>
          <w:tcPr>
            <w:tcW w:w="1260" w:type="dxa"/>
            <w:tcBorders>
              <w:top w:val="nil"/>
              <w:left w:val="nil"/>
              <w:bottom w:val="nil"/>
              <w:right w:val="nil"/>
            </w:tcBorders>
            <w:shd w:val="clear" w:color="000000" w:fill="FF9900"/>
            <w:noWrap/>
            <w:vAlign w:val="center"/>
            <w:hideMark/>
          </w:tcPr>
          <w:p w14:paraId="0560EB4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1,567,684</w:t>
            </w:r>
          </w:p>
        </w:tc>
        <w:tc>
          <w:tcPr>
            <w:tcW w:w="1260" w:type="dxa"/>
            <w:tcBorders>
              <w:top w:val="nil"/>
              <w:left w:val="nil"/>
              <w:bottom w:val="nil"/>
              <w:right w:val="nil"/>
            </w:tcBorders>
            <w:shd w:val="clear" w:color="000000" w:fill="FFFF00"/>
            <w:noWrap/>
            <w:vAlign w:val="center"/>
            <w:hideMark/>
          </w:tcPr>
          <w:p w14:paraId="722ED78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1,162,871</w:t>
            </w:r>
          </w:p>
        </w:tc>
        <w:tc>
          <w:tcPr>
            <w:tcW w:w="1260" w:type="dxa"/>
            <w:tcBorders>
              <w:top w:val="nil"/>
              <w:left w:val="nil"/>
              <w:bottom w:val="nil"/>
              <w:right w:val="nil"/>
            </w:tcBorders>
            <w:shd w:val="clear" w:color="auto" w:fill="auto"/>
            <w:noWrap/>
            <w:vAlign w:val="center"/>
            <w:hideMark/>
          </w:tcPr>
          <w:p w14:paraId="0A0F8D5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635,315</w:t>
            </w:r>
          </w:p>
        </w:tc>
        <w:tc>
          <w:tcPr>
            <w:tcW w:w="1260" w:type="dxa"/>
            <w:tcBorders>
              <w:top w:val="nil"/>
              <w:left w:val="nil"/>
              <w:bottom w:val="nil"/>
              <w:right w:val="nil"/>
            </w:tcBorders>
            <w:shd w:val="clear" w:color="000000" w:fill="FF9900"/>
            <w:noWrap/>
            <w:vAlign w:val="center"/>
            <w:hideMark/>
          </w:tcPr>
          <w:p w14:paraId="11AD41A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2,028,936</w:t>
            </w:r>
          </w:p>
        </w:tc>
        <w:tc>
          <w:tcPr>
            <w:tcW w:w="1260" w:type="dxa"/>
            <w:tcBorders>
              <w:top w:val="nil"/>
              <w:left w:val="nil"/>
              <w:bottom w:val="nil"/>
              <w:right w:val="nil"/>
            </w:tcBorders>
            <w:shd w:val="clear" w:color="auto" w:fill="auto"/>
            <w:noWrap/>
            <w:vAlign w:val="center"/>
            <w:hideMark/>
          </w:tcPr>
          <w:p w14:paraId="3EBC8CB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597,117</w:t>
            </w:r>
          </w:p>
        </w:tc>
        <w:tc>
          <w:tcPr>
            <w:tcW w:w="1260" w:type="dxa"/>
            <w:tcBorders>
              <w:top w:val="nil"/>
              <w:left w:val="nil"/>
              <w:bottom w:val="nil"/>
              <w:right w:val="nil"/>
            </w:tcBorders>
            <w:shd w:val="clear" w:color="000000" w:fill="FFFF00"/>
            <w:noWrap/>
            <w:vAlign w:val="bottom"/>
            <w:hideMark/>
          </w:tcPr>
          <w:p w14:paraId="626F3BA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1,388,687</w:t>
            </w:r>
          </w:p>
        </w:tc>
      </w:tr>
      <w:tr w:rsidR="0002786A" w:rsidRPr="00224F58" w14:paraId="429EF649" w14:textId="77777777" w:rsidTr="009B59A2">
        <w:tc>
          <w:tcPr>
            <w:tcW w:w="2140" w:type="dxa"/>
            <w:tcBorders>
              <w:top w:val="nil"/>
              <w:left w:val="nil"/>
              <w:bottom w:val="nil"/>
              <w:right w:val="nil"/>
            </w:tcBorders>
            <w:shd w:val="clear" w:color="auto" w:fill="auto"/>
            <w:noWrap/>
            <w:vAlign w:val="center"/>
            <w:hideMark/>
          </w:tcPr>
          <w:p w14:paraId="7992D84C" w14:textId="320E879E"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Plane</w:t>
            </w:r>
          </w:p>
        </w:tc>
        <w:tc>
          <w:tcPr>
            <w:tcW w:w="1260" w:type="dxa"/>
            <w:tcBorders>
              <w:top w:val="nil"/>
              <w:left w:val="nil"/>
              <w:bottom w:val="nil"/>
              <w:right w:val="nil"/>
            </w:tcBorders>
            <w:shd w:val="clear" w:color="auto" w:fill="auto"/>
            <w:noWrap/>
            <w:vAlign w:val="center"/>
            <w:hideMark/>
          </w:tcPr>
          <w:p w14:paraId="1180DBB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1,273,154</w:t>
            </w:r>
          </w:p>
        </w:tc>
        <w:tc>
          <w:tcPr>
            <w:tcW w:w="1260" w:type="dxa"/>
            <w:tcBorders>
              <w:top w:val="nil"/>
              <w:left w:val="nil"/>
              <w:bottom w:val="nil"/>
              <w:right w:val="nil"/>
            </w:tcBorders>
            <w:shd w:val="clear" w:color="000000" w:fill="FF0000"/>
            <w:noWrap/>
            <w:vAlign w:val="center"/>
            <w:hideMark/>
          </w:tcPr>
          <w:p w14:paraId="177AAC8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4,809,239</w:t>
            </w:r>
          </w:p>
        </w:tc>
        <w:tc>
          <w:tcPr>
            <w:tcW w:w="1260" w:type="dxa"/>
            <w:tcBorders>
              <w:top w:val="nil"/>
              <w:left w:val="nil"/>
              <w:bottom w:val="nil"/>
              <w:right w:val="nil"/>
            </w:tcBorders>
            <w:shd w:val="clear" w:color="000000" w:fill="FF9900"/>
            <w:noWrap/>
            <w:vAlign w:val="center"/>
            <w:hideMark/>
          </w:tcPr>
          <w:p w14:paraId="5839090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2,854,703</w:t>
            </w:r>
          </w:p>
        </w:tc>
        <w:tc>
          <w:tcPr>
            <w:tcW w:w="1260" w:type="dxa"/>
            <w:tcBorders>
              <w:top w:val="nil"/>
              <w:left w:val="nil"/>
              <w:bottom w:val="nil"/>
              <w:right w:val="nil"/>
            </w:tcBorders>
            <w:shd w:val="clear" w:color="000000" w:fill="FFFF00"/>
            <w:noWrap/>
            <w:vAlign w:val="center"/>
            <w:hideMark/>
          </w:tcPr>
          <w:p w14:paraId="1F1C8A3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1,948,929</w:t>
            </w:r>
          </w:p>
        </w:tc>
        <w:tc>
          <w:tcPr>
            <w:tcW w:w="1260" w:type="dxa"/>
            <w:tcBorders>
              <w:top w:val="nil"/>
              <w:left w:val="nil"/>
              <w:bottom w:val="nil"/>
              <w:right w:val="nil"/>
            </w:tcBorders>
            <w:shd w:val="clear" w:color="auto" w:fill="auto"/>
            <w:noWrap/>
            <w:vAlign w:val="center"/>
            <w:hideMark/>
          </w:tcPr>
          <w:p w14:paraId="24F03C8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737,580</w:t>
            </w:r>
          </w:p>
        </w:tc>
        <w:tc>
          <w:tcPr>
            <w:tcW w:w="1260" w:type="dxa"/>
            <w:tcBorders>
              <w:top w:val="nil"/>
              <w:left w:val="nil"/>
              <w:bottom w:val="nil"/>
              <w:right w:val="nil"/>
            </w:tcBorders>
            <w:shd w:val="clear" w:color="auto" w:fill="auto"/>
            <w:noWrap/>
            <w:vAlign w:val="center"/>
            <w:hideMark/>
          </w:tcPr>
          <w:p w14:paraId="2F4FA06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241,254</w:t>
            </w:r>
          </w:p>
        </w:tc>
        <w:tc>
          <w:tcPr>
            <w:tcW w:w="1260" w:type="dxa"/>
            <w:tcBorders>
              <w:top w:val="nil"/>
              <w:left w:val="nil"/>
              <w:bottom w:val="nil"/>
              <w:right w:val="nil"/>
            </w:tcBorders>
            <w:shd w:val="clear" w:color="auto" w:fill="auto"/>
            <w:noWrap/>
            <w:vAlign w:val="center"/>
            <w:hideMark/>
          </w:tcPr>
          <w:p w14:paraId="1CC9453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832,508</w:t>
            </w:r>
          </w:p>
        </w:tc>
        <w:tc>
          <w:tcPr>
            <w:tcW w:w="1260" w:type="dxa"/>
            <w:tcBorders>
              <w:top w:val="nil"/>
              <w:left w:val="nil"/>
              <w:bottom w:val="nil"/>
              <w:right w:val="nil"/>
            </w:tcBorders>
            <w:shd w:val="clear" w:color="auto" w:fill="FF9900"/>
            <w:noWrap/>
            <w:vAlign w:val="bottom"/>
            <w:hideMark/>
          </w:tcPr>
          <w:p w14:paraId="707138D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2,613,261</w:t>
            </w:r>
          </w:p>
        </w:tc>
      </w:tr>
      <w:tr w:rsidR="0002786A" w:rsidRPr="00224F58" w14:paraId="428BA999" w14:textId="77777777" w:rsidTr="009B59A2">
        <w:tc>
          <w:tcPr>
            <w:tcW w:w="2140" w:type="dxa"/>
            <w:tcBorders>
              <w:top w:val="nil"/>
              <w:left w:val="nil"/>
              <w:bottom w:val="nil"/>
              <w:right w:val="nil"/>
            </w:tcBorders>
            <w:shd w:val="clear" w:color="auto" w:fill="auto"/>
            <w:noWrap/>
            <w:vAlign w:val="center"/>
            <w:hideMark/>
          </w:tcPr>
          <w:p w14:paraId="675B285B" w14:textId="72759276"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Styx</w:t>
            </w:r>
          </w:p>
        </w:tc>
        <w:tc>
          <w:tcPr>
            <w:tcW w:w="1260" w:type="dxa"/>
            <w:tcBorders>
              <w:top w:val="nil"/>
              <w:left w:val="nil"/>
              <w:bottom w:val="nil"/>
              <w:right w:val="nil"/>
            </w:tcBorders>
            <w:shd w:val="clear" w:color="auto" w:fill="auto"/>
            <w:noWrap/>
            <w:vAlign w:val="center"/>
            <w:hideMark/>
          </w:tcPr>
          <w:p w14:paraId="2F28231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191,279</w:t>
            </w:r>
          </w:p>
        </w:tc>
        <w:tc>
          <w:tcPr>
            <w:tcW w:w="1260" w:type="dxa"/>
            <w:tcBorders>
              <w:top w:val="nil"/>
              <w:left w:val="nil"/>
              <w:bottom w:val="nil"/>
              <w:right w:val="nil"/>
            </w:tcBorders>
            <w:shd w:val="clear" w:color="000000" w:fill="FF0000"/>
            <w:noWrap/>
            <w:vAlign w:val="center"/>
            <w:hideMark/>
          </w:tcPr>
          <w:p w14:paraId="31D7291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906,144</w:t>
            </w:r>
          </w:p>
        </w:tc>
        <w:tc>
          <w:tcPr>
            <w:tcW w:w="1260" w:type="dxa"/>
            <w:tcBorders>
              <w:top w:val="nil"/>
              <w:left w:val="nil"/>
              <w:bottom w:val="nil"/>
              <w:right w:val="nil"/>
            </w:tcBorders>
            <w:shd w:val="clear" w:color="000000" w:fill="FFFF00"/>
            <w:noWrap/>
            <w:vAlign w:val="center"/>
            <w:hideMark/>
          </w:tcPr>
          <w:p w14:paraId="2650E56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275,219</w:t>
            </w:r>
          </w:p>
        </w:tc>
        <w:tc>
          <w:tcPr>
            <w:tcW w:w="1260" w:type="dxa"/>
            <w:tcBorders>
              <w:top w:val="nil"/>
              <w:left w:val="nil"/>
              <w:bottom w:val="nil"/>
              <w:right w:val="nil"/>
            </w:tcBorders>
            <w:shd w:val="clear" w:color="000000" w:fill="FF0000"/>
            <w:noWrap/>
            <w:vAlign w:val="center"/>
            <w:hideMark/>
          </w:tcPr>
          <w:p w14:paraId="087D45D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968,106</w:t>
            </w:r>
          </w:p>
        </w:tc>
        <w:tc>
          <w:tcPr>
            <w:tcW w:w="1260" w:type="dxa"/>
            <w:tcBorders>
              <w:top w:val="nil"/>
              <w:left w:val="nil"/>
              <w:bottom w:val="nil"/>
              <w:right w:val="nil"/>
            </w:tcBorders>
            <w:shd w:val="clear" w:color="000000" w:fill="FF9900"/>
            <w:noWrap/>
            <w:vAlign w:val="center"/>
            <w:hideMark/>
          </w:tcPr>
          <w:p w14:paraId="48EBE22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544,155</w:t>
            </w:r>
          </w:p>
        </w:tc>
        <w:tc>
          <w:tcPr>
            <w:tcW w:w="1260" w:type="dxa"/>
            <w:tcBorders>
              <w:top w:val="nil"/>
              <w:left w:val="nil"/>
              <w:bottom w:val="nil"/>
              <w:right w:val="nil"/>
            </w:tcBorders>
            <w:shd w:val="clear" w:color="000000" w:fill="FF9900"/>
            <w:noWrap/>
            <w:vAlign w:val="center"/>
            <w:hideMark/>
          </w:tcPr>
          <w:p w14:paraId="1C50B93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376,009</w:t>
            </w:r>
          </w:p>
        </w:tc>
        <w:tc>
          <w:tcPr>
            <w:tcW w:w="1260" w:type="dxa"/>
            <w:tcBorders>
              <w:top w:val="nil"/>
              <w:left w:val="nil"/>
              <w:bottom w:val="nil"/>
              <w:right w:val="nil"/>
            </w:tcBorders>
            <w:shd w:val="clear" w:color="000000" w:fill="FFFF00"/>
            <w:noWrap/>
            <w:vAlign w:val="center"/>
            <w:hideMark/>
          </w:tcPr>
          <w:p w14:paraId="5FDEE0F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343,877</w:t>
            </w:r>
          </w:p>
        </w:tc>
        <w:tc>
          <w:tcPr>
            <w:tcW w:w="1260" w:type="dxa"/>
            <w:tcBorders>
              <w:top w:val="nil"/>
              <w:left w:val="nil"/>
              <w:bottom w:val="nil"/>
              <w:right w:val="nil"/>
            </w:tcBorders>
            <w:shd w:val="clear" w:color="auto" w:fill="FF9900"/>
            <w:noWrap/>
            <w:vAlign w:val="bottom"/>
            <w:hideMark/>
          </w:tcPr>
          <w:p w14:paraId="0468C64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507,927</w:t>
            </w:r>
          </w:p>
        </w:tc>
      </w:tr>
      <w:tr w:rsidR="0002786A" w:rsidRPr="00224F58" w14:paraId="71F02DC7" w14:textId="77777777" w:rsidTr="009B59A2">
        <w:tc>
          <w:tcPr>
            <w:tcW w:w="2140" w:type="dxa"/>
            <w:tcBorders>
              <w:top w:val="nil"/>
              <w:left w:val="nil"/>
              <w:bottom w:val="nil"/>
              <w:right w:val="nil"/>
            </w:tcBorders>
            <w:shd w:val="clear" w:color="auto" w:fill="auto"/>
            <w:noWrap/>
            <w:vAlign w:val="center"/>
            <w:hideMark/>
          </w:tcPr>
          <w:p w14:paraId="02F62C93" w14:textId="23809F72"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Shoalwater</w:t>
            </w:r>
          </w:p>
        </w:tc>
        <w:tc>
          <w:tcPr>
            <w:tcW w:w="1260" w:type="dxa"/>
            <w:tcBorders>
              <w:top w:val="nil"/>
              <w:left w:val="nil"/>
              <w:bottom w:val="nil"/>
              <w:right w:val="nil"/>
            </w:tcBorders>
            <w:shd w:val="clear" w:color="auto" w:fill="auto"/>
            <w:noWrap/>
            <w:vAlign w:val="center"/>
            <w:hideMark/>
          </w:tcPr>
          <w:p w14:paraId="3918BCA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217,663</w:t>
            </w:r>
          </w:p>
        </w:tc>
        <w:tc>
          <w:tcPr>
            <w:tcW w:w="1260" w:type="dxa"/>
            <w:tcBorders>
              <w:top w:val="nil"/>
              <w:left w:val="nil"/>
              <w:bottom w:val="nil"/>
              <w:right w:val="nil"/>
            </w:tcBorders>
            <w:shd w:val="clear" w:color="000000" w:fill="FF0000"/>
            <w:noWrap/>
            <w:vAlign w:val="center"/>
            <w:hideMark/>
          </w:tcPr>
          <w:p w14:paraId="0509FD7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1,031,129</w:t>
            </w:r>
          </w:p>
        </w:tc>
        <w:tc>
          <w:tcPr>
            <w:tcW w:w="1260" w:type="dxa"/>
            <w:tcBorders>
              <w:top w:val="nil"/>
              <w:left w:val="nil"/>
              <w:bottom w:val="nil"/>
              <w:right w:val="nil"/>
            </w:tcBorders>
            <w:shd w:val="clear" w:color="000000" w:fill="FFFF00"/>
            <w:noWrap/>
            <w:vAlign w:val="center"/>
            <w:hideMark/>
          </w:tcPr>
          <w:p w14:paraId="6B4D311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313,180</w:t>
            </w:r>
          </w:p>
        </w:tc>
        <w:tc>
          <w:tcPr>
            <w:tcW w:w="1260" w:type="dxa"/>
            <w:tcBorders>
              <w:top w:val="nil"/>
              <w:left w:val="nil"/>
              <w:bottom w:val="nil"/>
              <w:right w:val="nil"/>
            </w:tcBorders>
            <w:shd w:val="clear" w:color="000000" w:fill="FF0000"/>
            <w:noWrap/>
            <w:vAlign w:val="center"/>
            <w:hideMark/>
          </w:tcPr>
          <w:p w14:paraId="0B622DE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1,101,638</w:t>
            </w:r>
          </w:p>
        </w:tc>
        <w:tc>
          <w:tcPr>
            <w:tcW w:w="1260" w:type="dxa"/>
            <w:tcBorders>
              <w:top w:val="nil"/>
              <w:left w:val="nil"/>
              <w:bottom w:val="nil"/>
              <w:right w:val="nil"/>
            </w:tcBorders>
            <w:shd w:val="clear" w:color="000000" w:fill="FF9900"/>
            <w:noWrap/>
            <w:vAlign w:val="center"/>
            <w:hideMark/>
          </w:tcPr>
          <w:p w14:paraId="5087E73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619,211</w:t>
            </w:r>
          </w:p>
        </w:tc>
        <w:tc>
          <w:tcPr>
            <w:tcW w:w="1260" w:type="dxa"/>
            <w:tcBorders>
              <w:top w:val="nil"/>
              <w:left w:val="nil"/>
              <w:bottom w:val="nil"/>
              <w:right w:val="nil"/>
            </w:tcBorders>
            <w:shd w:val="clear" w:color="000000" w:fill="FF9900"/>
            <w:noWrap/>
            <w:vAlign w:val="center"/>
            <w:hideMark/>
          </w:tcPr>
          <w:p w14:paraId="08BECD5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427,872</w:t>
            </w:r>
          </w:p>
        </w:tc>
        <w:tc>
          <w:tcPr>
            <w:tcW w:w="1260" w:type="dxa"/>
            <w:tcBorders>
              <w:top w:val="nil"/>
              <w:left w:val="nil"/>
              <w:bottom w:val="nil"/>
              <w:right w:val="nil"/>
            </w:tcBorders>
            <w:shd w:val="clear" w:color="000000" w:fill="FFFF00"/>
            <w:noWrap/>
            <w:vAlign w:val="center"/>
            <w:hideMark/>
          </w:tcPr>
          <w:p w14:paraId="1AD8C66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391,308</w:t>
            </w:r>
          </w:p>
        </w:tc>
        <w:tc>
          <w:tcPr>
            <w:tcW w:w="1260" w:type="dxa"/>
            <w:tcBorders>
              <w:top w:val="nil"/>
              <w:left w:val="nil"/>
              <w:bottom w:val="nil"/>
              <w:right w:val="nil"/>
            </w:tcBorders>
            <w:shd w:val="clear" w:color="auto" w:fill="FF9900"/>
            <w:noWrap/>
            <w:vAlign w:val="bottom"/>
            <w:hideMark/>
          </w:tcPr>
          <w:p w14:paraId="093FDC3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577,985</w:t>
            </w:r>
          </w:p>
        </w:tc>
      </w:tr>
      <w:tr w:rsidR="0002786A" w:rsidRPr="00224F58" w14:paraId="31046B19" w14:textId="77777777" w:rsidTr="009B59A2">
        <w:tc>
          <w:tcPr>
            <w:tcW w:w="2140" w:type="dxa"/>
            <w:tcBorders>
              <w:top w:val="nil"/>
              <w:left w:val="nil"/>
              <w:bottom w:val="nil"/>
              <w:right w:val="nil"/>
            </w:tcBorders>
            <w:shd w:val="clear" w:color="auto" w:fill="auto"/>
            <w:noWrap/>
            <w:vAlign w:val="center"/>
            <w:hideMark/>
          </w:tcPr>
          <w:p w14:paraId="2619188A" w14:textId="1871A585"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Water Park</w:t>
            </w:r>
          </w:p>
        </w:tc>
        <w:tc>
          <w:tcPr>
            <w:tcW w:w="1260" w:type="dxa"/>
            <w:tcBorders>
              <w:top w:val="nil"/>
              <w:left w:val="nil"/>
              <w:bottom w:val="nil"/>
              <w:right w:val="nil"/>
            </w:tcBorders>
            <w:shd w:val="clear" w:color="auto" w:fill="auto"/>
            <w:noWrap/>
            <w:vAlign w:val="center"/>
            <w:hideMark/>
          </w:tcPr>
          <w:p w14:paraId="2BCF39A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573,838</w:t>
            </w:r>
          </w:p>
        </w:tc>
        <w:tc>
          <w:tcPr>
            <w:tcW w:w="1260" w:type="dxa"/>
            <w:tcBorders>
              <w:top w:val="nil"/>
              <w:left w:val="nil"/>
              <w:bottom w:val="nil"/>
              <w:right w:val="nil"/>
            </w:tcBorders>
            <w:shd w:val="clear" w:color="000000" w:fill="FF0000"/>
            <w:noWrap/>
            <w:vAlign w:val="center"/>
            <w:hideMark/>
          </w:tcPr>
          <w:p w14:paraId="47E48FF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2,718,432</w:t>
            </w:r>
          </w:p>
        </w:tc>
        <w:tc>
          <w:tcPr>
            <w:tcW w:w="1260" w:type="dxa"/>
            <w:tcBorders>
              <w:top w:val="nil"/>
              <w:left w:val="nil"/>
              <w:bottom w:val="nil"/>
              <w:right w:val="nil"/>
            </w:tcBorders>
            <w:shd w:val="clear" w:color="000000" w:fill="FFFF00"/>
            <w:noWrap/>
            <w:vAlign w:val="center"/>
            <w:hideMark/>
          </w:tcPr>
          <w:p w14:paraId="2674DD9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825,657</w:t>
            </w:r>
          </w:p>
        </w:tc>
        <w:tc>
          <w:tcPr>
            <w:tcW w:w="1260" w:type="dxa"/>
            <w:tcBorders>
              <w:top w:val="nil"/>
              <w:left w:val="nil"/>
              <w:bottom w:val="nil"/>
              <w:right w:val="nil"/>
            </w:tcBorders>
            <w:shd w:val="clear" w:color="000000" w:fill="FF0000"/>
            <w:noWrap/>
            <w:vAlign w:val="center"/>
            <w:hideMark/>
          </w:tcPr>
          <w:p w14:paraId="6C64B26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2,904,319</w:t>
            </w:r>
          </w:p>
        </w:tc>
        <w:tc>
          <w:tcPr>
            <w:tcW w:w="1260" w:type="dxa"/>
            <w:tcBorders>
              <w:top w:val="nil"/>
              <w:left w:val="nil"/>
              <w:bottom w:val="nil"/>
              <w:right w:val="nil"/>
            </w:tcBorders>
            <w:shd w:val="clear" w:color="000000" w:fill="FF9900"/>
            <w:noWrap/>
            <w:vAlign w:val="center"/>
            <w:hideMark/>
          </w:tcPr>
          <w:p w14:paraId="6E1E0CF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1,632,466</w:t>
            </w:r>
          </w:p>
        </w:tc>
        <w:tc>
          <w:tcPr>
            <w:tcW w:w="1260" w:type="dxa"/>
            <w:tcBorders>
              <w:top w:val="nil"/>
              <w:left w:val="nil"/>
              <w:bottom w:val="nil"/>
              <w:right w:val="nil"/>
            </w:tcBorders>
            <w:shd w:val="clear" w:color="000000" w:fill="FF9900"/>
            <w:noWrap/>
            <w:vAlign w:val="center"/>
            <w:hideMark/>
          </w:tcPr>
          <w:p w14:paraId="11E5167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1,128,027</w:t>
            </w:r>
          </w:p>
        </w:tc>
        <w:tc>
          <w:tcPr>
            <w:tcW w:w="1260" w:type="dxa"/>
            <w:tcBorders>
              <w:top w:val="nil"/>
              <w:left w:val="nil"/>
              <w:bottom w:val="nil"/>
              <w:right w:val="nil"/>
            </w:tcBorders>
            <w:shd w:val="clear" w:color="000000" w:fill="FFFF00"/>
            <w:noWrap/>
            <w:vAlign w:val="center"/>
            <w:hideMark/>
          </w:tcPr>
          <w:p w14:paraId="1C9B6A8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1,031,630</w:t>
            </w:r>
          </w:p>
        </w:tc>
        <w:tc>
          <w:tcPr>
            <w:tcW w:w="1260" w:type="dxa"/>
            <w:tcBorders>
              <w:top w:val="nil"/>
              <w:left w:val="nil"/>
              <w:bottom w:val="nil"/>
              <w:right w:val="nil"/>
            </w:tcBorders>
            <w:shd w:val="clear" w:color="auto" w:fill="FF9900"/>
            <w:noWrap/>
            <w:vAlign w:val="bottom"/>
            <w:hideMark/>
          </w:tcPr>
          <w:p w14:paraId="1152D00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1,523,780</w:t>
            </w:r>
          </w:p>
        </w:tc>
      </w:tr>
      <w:tr w:rsidR="0002786A" w:rsidRPr="00224F58" w14:paraId="2BDFC546" w14:textId="77777777" w:rsidTr="009B59A2">
        <w:tc>
          <w:tcPr>
            <w:tcW w:w="2140" w:type="dxa"/>
            <w:tcBorders>
              <w:top w:val="nil"/>
              <w:left w:val="nil"/>
              <w:bottom w:val="nil"/>
              <w:right w:val="nil"/>
            </w:tcBorders>
            <w:shd w:val="clear" w:color="auto" w:fill="auto"/>
            <w:noWrap/>
            <w:vAlign w:val="center"/>
            <w:hideMark/>
          </w:tcPr>
          <w:p w14:paraId="118D78E6" w14:textId="5AE78F45"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Fitzroy</w:t>
            </w:r>
          </w:p>
        </w:tc>
        <w:tc>
          <w:tcPr>
            <w:tcW w:w="1260" w:type="dxa"/>
            <w:tcBorders>
              <w:top w:val="nil"/>
              <w:left w:val="nil"/>
              <w:bottom w:val="nil"/>
              <w:right w:val="nil"/>
            </w:tcBorders>
            <w:shd w:val="clear" w:color="auto" w:fill="auto"/>
            <w:noWrap/>
            <w:vAlign w:val="center"/>
            <w:hideMark/>
          </w:tcPr>
          <w:p w14:paraId="7B63C8B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2,996,149</w:t>
            </w:r>
          </w:p>
        </w:tc>
        <w:tc>
          <w:tcPr>
            <w:tcW w:w="1260" w:type="dxa"/>
            <w:tcBorders>
              <w:top w:val="nil"/>
              <w:left w:val="nil"/>
              <w:bottom w:val="nil"/>
              <w:right w:val="nil"/>
            </w:tcBorders>
            <w:shd w:val="clear" w:color="000000" w:fill="FF0000"/>
            <w:noWrap/>
            <w:vAlign w:val="center"/>
            <w:hideMark/>
          </w:tcPr>
          <w:p w14:paraId="3E1851C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37,942,149</w:t>
            </w:r>
          </w:p>
        </w:tc>
        <w:tc>
          <w:tcPr>
            <w:tcW w:w="1260" w:type="dxa"/>
            <w:tcBorders>
              <w:top w:val="nil"/>
              <w:left w:val="nil"/>
              <w:bottom w:val="nil"/>
              <w:right w:val="nil"/>
            </w:tcBorders>
            <w:shd w:val="clear" w:color="000000" w:fill="FF9900"/>
            <w:noWrap/>
            <w:vAlign w:val="center"/>
            <w:hideMark/>
          </w:tcPr>
          <w:p w14:paraId="460505F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7,993,273</w:t>
            </w:r>
          </w:p>
        </w:tc>
        <w:tc>
          <w:tcPr>
            <w:tcW w:w="1260" w:type="dxa"/>
            <w:tcBorders>
              <w:top w:val="nil"/>
              <w:left w:val="nil"/>
              <w:bottom w:val="nil"/>
              <w:right w:val="nil"/>
            </w:tcBorders>
            <w:shd w:val="clear" w:color="000000" w:fill="FF0000"/>
            <w:noWrap/>
            <w:vAlign w:val="center"/>
            <w:hideMark/>
          </w:tcPr>
          <w:p w14:paraId="49C3D9E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8,530,491</w:t>
            </w:r>
          </w:p>
        </w:tc>
        <w:tc>
          <w:tcPr>
            <w:tcW w:w="1260" w:type="dxa"/>
            <w:tcBorders>
              <w:top w:val="nil"/>
              <w:left w:val="nil"/>
              <w:bottom w:val="nil"/>
              <w:right w:val="nil"/>
            </w:tcBorders>
            <w:shd w:val="clear" w:color="auto" w:fill="auto"/>
            <w:noWrap/>
            <w:vAlign w:val="center"/>
            <w:hideMark/>
          </w:tcPr>
          <w:p w14:paraId="798B840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1,578,610</w:t>
            </w:r>
          </w:p>
        </w:tc>
        <w:tc>
          <w:tcPr>
            <w:tcW w:w="1260" w:type="dxa"/>
            <w:tcBorders>
              <w:top w:val="nil"/>
              <w:left w:val="nil"/>
              <w:bottom w:val="nil"/>
              <w:right w:val="nil"/>
            </w:tcBorders>
            <w:shd w:val="clear" w:color="auto" w:fill="auto"/>
            <w:noWrap/>
            <w:vAlign w:val="center"/>
            <w:hideMark/>
          </w:tcPr>
          <w:p w14:paraId="7855E0B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2,681,949</w:t>
            </w:r>
          </w:p>
        </w:tc>
        <w:tc>
          <w:tcPr>
            <w:tcW w:w="1260" w:type="dxa"/>
            <w:tcBorders>
              <w:top w:val="nil"/>
              <w:left w:val="nil"/>
              <w:bottom w:val="nil"/>
              <w:right w:val="nil"/>
            </w:tcBorders>
            <w:shd w:val="clear" w:color="auto" w:fill="auto"/>
            <w:noWrap/>
            <w:vAlign w:val="center"/>
            <w:hideMark/>
          </w:tcPr>
          <w:p w14:paraId="119A4E8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3,589,342</w:t>
            </w:r>
          </w:p>
        </w:tc>
        <w:tc>
          <w:tcPr>
            <w:tcW w:w="1260" w:type="dxa"/>
            <w:tcBorders>
              <w:top w:val="nil"/>
              <w:left w:val="nil"/>
              <w:bottom w:val="nil"/>
              <w:right w:val="nil"/>
            </w:tcBorders>
            <w:shd w:val="clear" w:color="auto" w:fill="FF9900"/>
            <w:noWrap/>
            <w:vAlign w:val="bottom"/>
            <w:hideMark/>
          </w:tcPr>
          <w:p w14:paraId="67C2811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6,170,044</w:t>
            </w:r>
          </w:p>
        </w:tc>
      </w:tr>
      <w:tr w:rsidR="0002786A" w:rsidRPr="00224F58" w14:paraId="4809482E" w14:textId="77777777" w:rsidTr="009B59A2">
        <w:tc>
          <w:tcPr>
            <w:tcW w:w="2140" w:type="dxa"/>
            <w:tcBorders>
              <w:top w:val="nil"/>
              <w:left w:val="nil"/>
              <w:bottom w:val="nil"/>
              <w:right w:val="nil"/>
            </w:tcBorders>
            <w:shd w:val="clear" w:color="auto" w:fill="auto"/>
            <w:noWrap/>
            <w:vAlign w:val="center"/>
            <w:hideMark/>
          </w:tcPr>
          <w:p w14:paraId="429FC773" w14:textId="00702D80"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Calliope</w:t>
            </w:r>
          </w:p>
        </w:tc>
        <w:tc>
          <w:tcPr>
            <w:tcW w:w="1260" w:type="dxa"/>
            <w:tcBorders>
              <w:top w:val="nil"/>
              <w:left w:val="nil"/>
              <w:bottom w:val="nil"/>
              <w:right w:val="nil"/>
            </w:tcBorders>
            <w:shd w:val="clear" w:color="auto" w:fill="auto"/>
            <w:noWrap/>
            <w:vAlign w:val="center"/>
            <w:hideMark/>
          </w:tcPr>
          <w:p w14:paraId="06B3696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157,383</w:t>
            </w:r>
          </w:p>
        </w:tc>
        <w:tc>
          <w:tcPr>
            <w:tcW w:w="1260" w:type="dxa"/>
            <w:tcBorders>
              <w:top w:val="nil"/>
              <w:left w:val="nil"/>
              <w:bottom w:val="nil"/>
              <w:right w:val="nil"/>
            </w:tcBorders>
            <w:shd w:val="clear" w:color="000000" w:fill="FF0000"/>
            <w:noWrap/>
            <w:vAlign w:val="center"/>
            <w:hideMark/>
          </w:tcPr>
          <w:p w14:paraId="2BDEAFF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1,000,032</w:t>
            </w:r>
          </w:p>
        </w:tc>
        <w:tc>
          <w:tcPr>
            <w:tcW w:w="1260" w:type="dxa"/>
            <w:tcBorders>
              <w:top w:val="nil"/>
              <w:left w:val="nil"/>
              <w:bottom w:val="nil"/>
              <w:right w:val="nil"/>
            </w:tcBorders>
            <w:shd w:val="clear" w:color="000000" w:fill="FF9900"/>
            <w:noWrap/>
            <w:vAlign w:val="center"/>
            <w:hideMark/>
          </w:tcPr>
          <w:p w14:paraId="1910742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345,703</w:t>
            </w:r>
          </w:p>
        </w:tc>
        <w:tc>
          <w:tcPr>
            <w:tcW w:w="1260" w:type="dxa"/>
            <w:tcBorders>
              <w:top w:val="nil"/>
              <w:left w:val="nil"/>
              <w:bottom w:val="nil"/>
              <w:right w:val="nil"/>
            </w:tcBorders>
            <w:shd w:val="clear" w:color="000000" w:fill="FF0000"/>
            <w:noWrap/>
            <w:vAlign w:val="center"/>
            <w:hideMark/>
          </w:tcPr>
          <w:p w14:paraId="2744366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1,558,380</w:t>
            </w:r>
          </w:p>
        </w:tc>
        <w:tc>
          <w:tcPr>
            <w:tcW w:w="1260" w:type="dxa"/>
            <w:tcBorders>
              <w:top w:val="nil"/>
              <w:left w:val="nil"/>
              <w:bottom w:val="nil"/>
              <w:right w:val="nil"/>
            </w:tcBorders>
            <w:shd w:val="clear" w:color="000000" w:fill="FFFF00"/>
            <w:noWrap/>
            <w:vAlign w:val="center"/>
            <w:hideMark/>
          </w:tcPr>
          <w:p w14:paraId="7EE82FDC"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283,790</w:t>
            </w:r>
          </w:p>
        </w:tc>
        <w:tc>
          <w:tcPr>
            <w:tcW w:w="1260" w:type="dxa"/>
            <w:tcBorders>
              <w:top w:val="nil"/>
              <w:left w:val="nil"/>
              <w:bottom w:val="nil"/>
              <w:right w:val="nil"/>
            </w:tcBorders>
            <w:shd w:val="clear" w:color="000000" w:fill="FF0000"/>
            <w:noWrap/>
            <w:vAlign w:val="center"/>
            <w:hideMark/>
          </w:tcPr>
          <w:p w14:paraId="2C81035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479,868</w:t>
            </w:r>
          </w:p>
        </w:tc>
        <w:tc>
          <w:tcPr>
            <w:tcW w:w="1260" w:type="dxa"/>
            <w:tcBorders>
              <w:top w:val="nil"/>
              <w:left w:val="nil"/>
              <w:bottom w:val="nil"/>
              <w:right w:val="nil"/>
            </w:tcBorders>
            <w:shd w:val="clear" w:color="auto" w:fill="auto"/>
            <w:noWrap/>
            <w:vAlign w:val="center"/>
            <w:hideMark/>
          </w:tcPr>
          <w:p w14:paraId="6C69A9D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148,547</w:t>
            </w:r>
          </w:p>
        </w:tc>
        <w:tc>
          <w:tcPr>
            <w:tcW w:w="1260" w:type="dxa"/>
            <w:tcBorders>
              <w:top w:val="nil"/>
              <w:left w:val="nil"/>
              <w:bottom w:val="nil"/>
              <w:right w:val="nil"/>
            </w:tcBorders>
            <w:shd w:val="clear" w:color="auto" w:fill="FF9900"/>
            <w:noWrap/>
            <w:vAlign w:val="bottom"/>
            <w:hideMark/>
          </w:tcPr>
          <w:p w14:paraId="2CA4C43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406,321</w:t>
            </w:r>
          </w:p>
        </w:tc>
      </w:tr>
      <w:tr w:rsidR="0002786A" w:rsidRPr="00224F58" w14:paraId="3346169D" w14:textId="77777777" w:rsidTr="009B59A2">
        <w:tc>
          <w:tcPr>
            <w:tcW w:w="2140" w:type="dxa"/>
            <w:tcBorders>
              <w:top w:val="nil"/>
              <w:left w:val="nil"/>
              <w:bottom w:val="nil"/>
              <w:right w:val="nil"/>
            </w:tcBorders>
            <w:shd w:val="clear" w:color="auto" w:fill="auto"/>
            <w:noWrap/>
            <w:vAlign w:val="center"/>
            <w:hideMark/>
          </w:tcPr>
          <w:p w14:paraId="2722D565" w14:textId="6A8E3C66"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Boyne</w:t>
            </w:r>
          </w:p>
        </w:tc>
        <w:tc>
          <w:tcPr>
            <w:tcW w:w="1260" w:type="dxa"/>
            <w:tcBorders>
              <w:top w:val="nil"/>
              <w:left w:val="nil"/>
              <w:bottom w:val="nil"/>
              <w:right w:val="nil"/>
            </w:tcBorders>
            <w:shd w:val="clear" w:color="auto" w:fill="auto"/>
            <w:noWrap/>
            <w:vAlign w:val="center"/>
            <w:hideMark/>
          </w:tcPr>
          <w:p w14:paraId="7E613E8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39,809</w:t>
            </w:r>
          </w:p>
        </w:tc>
        <w:tc>
          <w:tcPr>
            <w:tcW w:w="1260" w:type="dxa"/>
            <w:tcBorders>
              <w:top w:val="nil"/>
              <w:left w:val="nil"/>
              <w:bottom w:val="nil"/>
              <w:right w:val="nil"/>
            </w:tcBorders>
            <w:shd w:val="clear" w:color="000000" w:fill="FF0000"/>
            <w:noWrap/>
            <w:vAlign w:val="center"/>
            <w:hideMark/>
          </w:tcPr>
          <w:p w14:paraId="73A7F19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252,949</w:t>
            </w:r>
          </w:p>
        </w:tc>
        <w:tc>
          <w:tcPr>
            <w:tcW w:w="1260" w:type="dxa"/>
            <w:tcBorders>
              <w:top w:val="nil"/>
              <w:left w:val="nil"/>
              <w:bottom w:val="nil"/>
              <w:right w:val="nil"/>
            </w:tcBorders>
            <w:shd w:val="clear" w:color="000000" w:fill="FF9900"/>
            <w:noWrap/>
            <w:vAlign w:val="center"/>
            <w:hideMark/>
          </w:tcPr>
          <w:p w14:paraId="0CED25E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87,443</w:t>
            </w:r>
          </w:p>
        </w:tc>
        <w:tc>
          <w:tcPr>
            <w:tcW w:w="1260" w:type="dxa"/>
            <w:tcBorders>
              <w:top w:val="nil"/>
              <w:left w:val="nil"/>
              <w:bottom w:val="nil"/>
              <w:right w:val="nil"/>
            </w:tcBorders>
            <w:shd w:val="clear" w:color="000000" w:fill="FF0000"/>
            <w:noWrap/>
            <w:vAlign w:val="center"/>
            <w:hideMark/>
          </w:tcPr>
          <w:p w14:paraId="00D49B6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394,178</w:t>
            </w:r>
          </w:p>
        </w:tc>
        <w:tc>
          <w:tcPr>
            <w:tcW w:w="1260" w:type="dxa"/>
            <w:tcBorders>
              <w:top w:val="nil"/>
              <w:left w:val="nil"/>
              <w:bottom w:val="nil"/>
              <w:right w:val="nil"/>
            </w:tcBorders>
            <w:shd w:val="clear" w:color="000000" w:fill="FFFF00"/>
            <w:noWrap/>
            <w:vAlign w:val="center"/>
            <w:hideMark/>
          </w:tcPr>
          <w:p w14:paraId="7759F7D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71,782</w:t>
            </w:r>
          </w:p>
        </w:tc>
        <w:tc>
          <w:tcPr>
            <w:tcW w:w="1260" w:type="dxa"/>
            <w:tcBorders>
              <w:top w:val="nil"/>
              <w:left w:val="nil"/>
              <w:bottom w:val="nil"/>
              <w:right w:val="nil"/>
            </w:tcBorders>
            <w:shd w:val="clear" w:color="000000" w:fill="FF0000"/>
            <w:noWrap/>
            <w:vAlign w:val="center"/>
            <w:hideMark/>
          </w:tcPr>
          <w:p w14:paraId="5185A28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121,378</w:t>
            </w:r>
          </w:p>
        </w:tc>
        <w:tc>
          <w:tcPr>
            <w:tcW w:w="1260" w:type="dxa"/>
            <w:tcBorders>
              <w:top w:val="nil"/>
              <w:left w:val="nil"/>
              <w:bottom w:val="nil"/>
              <w:right w:val="nil"/>
            </w:tcBorders>
            <w:shd w:val="clear" w:color="auto" w:fill="auto"/>
            <w:noWrap/>
            <w:vAlign w:val="center"/>
            <w:hideMark/>
          </w:tcPr>
          <w:p w14:paraId="0EB9466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37,574</w:t>
            </w:r>
          </w:p>
        </w:tc>
        <w:tc>
          <w:tcPr>
            <w:tcW w:w="1260" w:type="dxa"/>
            <w:tcBorders>
              <w:top w:val="nil"/>
              <w:left w:val="nil"/>
              <w:bottom w:val="nil"/>
              <w:right w:val="nil"/>
            </w:tcBorders>
            <w:shd w:val="clear" w:color="auto" w:fill="FF9900"/>
            <w:noWrap/>
            <w:vAlign w:val="bottom"/>
            <w:hideMark/>
          </w:tcPr>
          <w:p w14:paraId="74CE8EB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102,775</w:t>
            </w:r>
          </w:p>
        </w:tc>
      </w:tr>
      <w:tr w:rsidR="0002786A" w:rsidRPr="00224F58" w14:paraId="6904D556" w14:textId="77777777" w:rsidTr="009B59A2">
        <w:tc>
          <w:tcPr>
            <w:tcW w:w="2140" w:type="dxa"/>
            <w:tcBorders>
              <w:top w:val="nil"/>
              <w:left w:val="nil"/>
              <w:bottom w:val="nil"/>
              <w:right w:val="nil"/>
            </w:tcBorders>
            <w:shd w:val="clear" w:color="auto" w:fill="auto"/>
            <w:noWrap/>
            <w:vAlign w:val="center"/>
            <w:hideMark/>
          </w:tcPr>
          <w:p w14:paraId="22DE62EC" w14:textId="6DAFF809"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Baffle</w:t>
            </w:r>
          </w:p>
        </w:tc>
        <w:tc>
          <w:tcPr>
            <w:tcW w:w="1260" w:type="dxa"/>
            <w:tcBorders>
              <w:top w:val="nil"/>
              <w:left w:val="nil"/>
              <w:bottom w:val="nil"/>
              <w:right w:val="nil"/>
            </w:tcBorders>
            <w:shd w:val="clear" w:color="auto" w:fill="auto"/>
            <w:noWrap/>
            <w:vAlign w:val="center"/>
            <w:hideMark/>
          </w:tcPr>
          <w:p w14:paraId="4885C21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409,347</w:t>
            </w:r>
          </w:p>
        </w:tc>
        <w:tc>
          <w:tcPr>
            <w:tcW w:w="1260" w:type="dxa"/>
            <w:tcBorders>
              <w:top w:val="nil"/>
              <w:left w:val="nil"/>
              <w:bottom w:val="nil"/>
              <w:right w:val="nil"/>
            </w:tcBorders>
            <w:shd w:val="clear" w:color="000000" w:fill="FF0000"/>
            <w:noWrap/>
            <w:vAlign w:val="center"/>
            <w:hideMark/>
          </w:tcPr>
          <w:p w14:paraId="4E72C0D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3,650,093</w:t>
            </w:r>
          </w:p>
        </w:tc>
        <w:tc>
          <w:tcPr>
            <w:tcW w:w="1260" w:type="dxa"/>
            <w:tcBorders>
              <w:top w:val="nil"/>
              <w:left w:val="nil"/>
              <w:bottom w:val="nil"/>
              <w:right w:val="nil"/>
            </w:tcBorders>
            <w:shd w:val="clear" w:color="000000" w:fill="FF0000"/>
            <w:noWrap/>
            <w:vAlign w:val="center"/>
            <w:hideMark/>
          </w:tcPr>
          <w:p w14:paraId="235D00E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1,775,749</w:t>
            </w:r>
          </w:p>
        </w:tc>
        <w:tc>
          <w:tcPr>
            <w:tcW w:w="1260" w:type="dxa"/>
            <w:tcBorders>
              <w:top w:val="nil"/>
              <w:left w:val="nil"/>
              <w:bottom w:val="nil"/>
              <w:right w:val="nil"/>
            </w:tcBorders>
            <w:shd w:val="clear" w:color="000000" w:fill="FF0000"/>
            <w:noWrap/>
            <w:vAlign w:val="center"/>
            <w:hideMark/>
          </w:tcPr>
          <w:p w14:paraId="41F9518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2,030,545</w:t>
            </w:r>
          </w:p>
        </w:tc>
        <w:tc>
          <w:tcPr>
            <w:tcW w:w="1260" w:type="dxa"/>
            <w:tcBorders>
              <w:top w:val="nil"/>
              <w:left w:val="nil"/>
              <w:bottom w:val="nil"/>
              <w:right w:val="nil"/>
            </w:tcBorders>
            <w:shd w:val="clear" w:color="auto" w:fill="auto"/>
            <w:noWrap/>
            <w:vAlign w:val="center"/>
            <w:hideMark/>
          </w:tcPr>
          <w:p w14:paraId="14B8675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275,517</w:t>
            </w:r>
          </w:p>
        </w:tc>
        <w:tc>
          <w:tcPr>
            <w:tcW w:w="1260" w:type="dxa"/>
            <w:tcBorders>
              <w:top w:val="nil"/>
              <w:left w:val="nil"/>
              <w:bottom w:val="nil"/>
              <w:right w:val="nil"/>
            </w:tcBorders>
            <w:shd w:val="clear" w:color="000000" w:fill="FFFF00"/>
            <w:noWrap/>
            <w:vAlign w:val="center"/>
            <w:hideMark/>
          </w:tcPr>
          <w:p w14:paraId="0160D47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710,352</w:t>
            </w:r>
          </w:p>
        </w:tc>
        <w:tc>
          <w:tcPr>
            <w:tcW w:w="1260" w:type="dxa"/>
            <w:tcBorders>
              <w:top w:val="nil"/>
              <w:left w:val="nil"/>
              <w:bottom w:val="nil"/>
              <w:right w:val="nil"/>
            </w:tcBorders>
            <w:shd w:val="clear" w:color="auto" w:fill="auto"/>
            <w:noWrap/>
            <w:vAlign w:val="center"/>
            <w:hideMark/>
          </w:tcPr>
          <w:p w14:paraId="7AC38FA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257,093</w:t>
            </w:r>
          </w:p>
        </w:tc>
        <w:tc>
          <w:tcPr>
            <w:tcW w:w="1260" w:type="dxa"/>
            <w:tcBorders>
              <w:top w:val="nil"/>
              <w:left w:val="nil"/>
              <w:bottom w:val="nil"/>
              <w:right w:val="nil"/>
            </w:tcBorders>
            <w:shd w:val="clear" w:color="auto" w:fill="FF9900"/>
            <w:noWrap/>
            <w:vAlign w:val="bottom"/>
            <w:hideMark/>
          </w:tcPr>
          <w:p w14:paraId="3B69E86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829,460</w:t>
            </w:r>
          </w:p>
        </w:tc>
      </w:tr>
      <w:tr w:rsidR="0002786A" w:rsidRPr="00224F58" w14:paraId="6601366D" w14:textId="77777777" w:rsidTr="009B59A2">
        <w:tc>
          <w:tcPr>
            <w:tcW w:w="2140" w:type="dxa"/>
            <w:tcBorders>
              <w:top w:val="nil"/>
              <w:left w:val="nil"/>
              <w:bottom w:val="nil"/>
              <w:right w:val="nil"/>
            </w:tcBorders>
            <w:shd w:val="clear" w:color="auto" w:fill="auto"/>
            <w:noWrap/>
            <w:vAlign w:val="center"/>
            <w:hideMark/>
          </w:tcPr>
          <w:p w14:paraId="797926FF" w14:textId="12CB548D"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Kolan</w:t>
            </w:r>
          </w:p>
        </w:tc>
        <w:tc>
          <w:tcPr>
            <w:tcW w:w="1260" w:type="dxa"/>
            <w:tcBorders>
              <w:top w:val="nil"/>
              <w:left w:val="nil"/>
              <w:bottom w:val="nil"/>
              <w:right w:val="nil"/>
            </w:tcBorders>
            <w:shd w:val="clear" w:color="auto" w:fill="auto"/>
            <w:noWrap/>
            <w:vAlign w:val="center"/>
            <w:hideMark/>
          </w:tcPr>
          <w:p w14:paraId="37D9EDE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50,429</w:t>
            </w:r>
          </w:p>
        </w:tc>
        <w:tc>
          <w:tcPr>
            <w:tcW w:w="1260" w:type="dxa"/>
            <w:tcBorders>
              <w:top w:val="nil"/>
              <w:left w:val="nil"/>
              <w:bottom w:val="nil"/>
              <w:right w:val="nil"/>
            </w:tcBorders>
            <w:shd w:val="clear" w:color="000000" w:fill="FF0000"/>
            <w:noWrap/>
            <w:vAlign w:val="center"/>
            <w:hideMark/>
          </w:tcPr>
          <w:p w14:paraId="3E88E56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779,168</w:t>
            </w:r>
          </w:p>
        </w:tc>
        <w:tc>
          <w:tcPr>
            <w:tcW w:w="1260" w:type="dxa"/>
            <w:tcBorders>
              <w:top w:val="nil"/>
              <w:left w:val="nil"/>
              <w:bottom w:val="nil"/>
              <w:right w:val="nil"/>
            </w:tcBorders>
            <w:shd w:val="clear" w:color="000000" w:fill="FF0000"/>
            <w:noWrap/>
            <w:vAlign w:val="center"/>
            <w:hideMark/>
          </w:tcPr>
          <w:p w14:paraId="24D66203"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307,837</w:t>
            </w:r>
          </w:p>
        </w:tc>
        <w:tc>
          <w:tcPr>
            <w:tcW w:w="1260" w:type="dxa"/>
            <w:tcBorders>
              <w:top w:val="nil"/>
              <w:left w:val="nil"/>
              <w:bottom w:val="nil"/>
              <w:right w:val="nil"/>
            </w:tcBorders>
            <w:shd w:val="clear" w:color="000000" w:fill="FF0000"/>
            <w:noWrap/>
            <w:vAlign w:val="center"/>
            <w:hideMark/>
          </w:tcPr>
          <w:p w14:paraId="4F7AD7A5"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810,411</w:t>
            </w:r>
          </w:p>
        </w:tc>
        <w:tc>
          <w:tcPr>
            <w:tcW w:w="1260" w:type="dxa"/>
            <w:tcBorders>
              <w:top w:val="nil"/>
              <w:left w:val="nil"/>
              <w:bottom w:val="nil"/>
              <w:right w:val="nil"/>
            </w:tcBorders>
            <w:shd w:val="clear" w:color="auto" w:fill="auto"/>
            <w:noWrap/>
            <w:vAlign w:val="center"/>
            <w:hideMark/>
          </w:tcPr>
          <w:p w14:paraId="36AFA48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45,304</w:t>
            </w:r>
          </w:p>
        </w:tc>
        <w:tc>
          <w:tcPr>
            <w:tcW w:w="1260" w:type="dxa"/>
            <w:tcBorders>
              <w:top w:val="nil"/>
              <w:left w:val="nil"/>
              <w:bottom w:val="nil"/>
              <w:right w:val="nil"/>
            </w:tcBorders>
            <w:shd w:val="clear" w:color="000000" w:fill="FF0000"/>
            <w:noWrap/>
            <w:vAlign w:val="center"/>
            <w:hideMark/>
          </w:tcPr>
          <w:p w14:paraId="0B47320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213,857</w:t>
            </w:r>
          </w:p>
        </w:tc>
        <w:tc>
          <w:tcPr>
            <w:tcW w:w="1260" w:type="dxa"/>
            <w:tcBorders>
              <w:top w:val="nil"/>
              <w:left w:val="nil"/>
              <w:bottom w:val="nil"/>
              <w:right w:val="nil"/>
            </w:tcBorders>
            <w:shd w:val="clear" w:color="auto" w:fill="FF9900"/>
            <w:noWrap/>
            <w:vAlign w:val="center"/>
            <w:hideMark/>
          </w:tcPr>
          <w:p w14:paraId="4557C4E2"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111,172</w:t>
            </w:r>
          </w:p>
        </w:tc>
        <w:tc>
          <w:tcPr>
            <w:tcW w:w="1260" w:type="dxa"/>
            <w:tcBorders>
              <w:top w:val="nil"/>
              <w:left w:val="nil"/>
              <w:bottom w:val="nil"/>
              <w:right w:val="nil"/>
            </w:tcBorders>
            <w:shd w:val="clear" w:color="auto" w:fill="FF9900"/>
            <w:noWrap/>
            <w:vAlign w:val="bottom"/>
            <w:hideMark/>
          </w:tcPr>
          <w:p w14:paraId="5328F9B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146,154</w:t>
            </w:r>
          </w:p>
        </w:tc>
      </w:tr>
      <w:tr w:rsidR="0002786A" w:rsidRPr="00224F58" w14:paraId="589EE9CC" w14:textId="77777777" w:rsidTr="009B59A2">
        <w:tc>
          <w:tcPr>
            <w:tcW w:w="2140" w:type="dxa"/>
            <w:tcBorders>
              <w:top w:val="nil"/>
              <w:left w:val="nil"/>
              <w:bottom w:val="nil"/>
              <w:right w:val="nil"/>
            </w:tcBorders>
            <w:shd w:val="clear" w:color="auto" w:fill="auto"/>
            <w:noWrap/>
            <w:vAlign w:val="center"/>
            <w:hideMark/>
          </w:tcPr>
          <w:p w14:paraId="5791D5FA" w14:textId="1D7772A0"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Burnett</w:t>
            </w:r>
          </w:p>
        </w:tc>
        <w:tc>
          <w:tcPr>
            <w:tcW w:w="1260" w:type="dxa"/>
            <w:tcBorders>
              <w:top w:val="nil"/>
              <w:left w:val="nil"/>
              <w:bottom w:val="nil"/>
              <w:right w:val="nil"/>
            </w:tcBorders>
            <w:shd w:val="clear" w:color="auto" w:fill="auto"/>
            <w:noWrap/>
            <w:vAlign w:val="center"/>
            <w:hideMark/>
          </w:tcPr>
          <w:p w14:paraId="10CAC49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250,839</w:t>
            </w:r>
          </w:p>
        </w:tc>
        <w:tc>
          <w:tcPr>
            <w:tcW w:w="1260" w:type="dxa"/>
            <w:tcBorders>
              <w:top w:val="nil"/>
              <w:left w:val="nil"/>
              <w:bottom w:val="nil"/>
              <w:right w:val="nil"/>
            </w:tcBorders>
            <w:shd w:val="clear" w:color="000000" w:fill="FF0000"/>
            <w:noWrap/>
            <w:vAlign w:val="center"/>
            <w:hideMark/>
          </w:tcPr>
          <w:p w14:paraId="4DE5B15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9,421,517</w:t>
            </w:r>
          </w:p>
        </w:tc>
        <w:tc>
          <w:tcPr>
            <w:tcW w:w="1260" w:type="dxa"/>
            <w:tcBorders>
              <w:top w:val="nil"/>
              <w:left w:val="nil"/>
              <w:bottom w:val="nil"/>
              <w:right w:val="nil"/>
            </w:tcBorders>
            <w:shd w:val="clear" w:color="000000" w:fill="FF9900"/>
            <w:noWrap/>
            <w:vAlign w:val="center"/>
            <w:hideMark/>
          </w:tcPr>
          <w:p w14:paraId="7FD175E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643,137</w:t>
            </w:r>
          </w:p>
        </w:tc>
        <w:tc>
          <w:tcPr>
            <w:tcW w:w="1260" w:type="dxa"/>
            <w:tcBorders>
              <w:top w:val="nil"/>
              <w:left w:val="nil"/>
              <w:bottom w:val="nil"/>
              <w:right w:val="nil"/>
            </w:tcBorders>
            <w:shd w:val="clear" w:color="000000" w:fill="FF0000"/>
            <w:noWrap/>
            <w:vAlign w:val="center"/>
            <w:hideMark/>
          </w:tcPr>
          <w:p w14:paraId="21A4FF34"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7,581,543</w:t>
            </w:r>
          </w:p>
        </w:tc>
        <w:tc>
          <w:tcPr>
            <w:tcW w:w="1260" w:type="dxa"/>
            <w:tcBorders>
              <w:top w:val="nil"/>
              <w:left w:val="nil"/>
              <w:bottom w:val="nil"/>
              <w:right w:val="nil"/>
            </w:tcBorders>
            <w:shd w:val="clear" w:color="auto" w:fill="auto"/>
            <w:noWrap/>
            <w:vAlign w:val="center"/>
            <w:hideMark/>
          </w:tcPr>
          <w:p w14:paraId="51DF311A"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218,087</w:t>
            </w:r>
          </w:p>
        </w:tc>
        <w:tc>
          <w:tcPr>
            <w:tcW w:w="1260" w:type="dxa"/>
            <w:tcBorders>
              <w:top w:val="nil"/>
              <w:left w:val="nil"/>
              <w:bottom w:val="nil"/>
              <w:right w:val="nil"/>
            </w:tcBorders>
            <w:shd w:val="clear" w:color="000000" w:fill="FF0000"/>
            <w:noWrap/>
            <w:vAlign w:val="center"/>
            <w:hideMark/>
          </w:tcPr>
          <w:p w14:paraId="7A6B89A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853,349</w:t>
            </w:r>
          </w:p>
        </w:tc>
        <w:tc>
          <w:tcPr>
            <w:tcW w:w="1260" w:type="dxa"/>
            <w:tcBorders>
              <w:top w:val="nil"/>
              <w:left w:val="nil"/>
              <w:bottom w:val="nil"/>
              <w:right w:val="nil"/>
            </w:tcBorders>
            <w:shd w:val="clear" w:color="000000" w:fill="FFFF00"/>
            <w:noWrap/>
            <w:vAlign w:val="center"/>
            <w:hideMark/>
          </w:tcPr>
          <w:p w14:paraId="0A8D02B9"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381,054</w:t>
            </w:r>
          </w:p>
        </w:tc>
        <w:tc>
          <w:tcPr>
            <w:tcW w:w="1260" w:type="dxa"/>
            <w:tcBorders>
              <w:top w:val="nil"/>
              <w:left w:val="nil"/>
              <w:bottom w:val="nil"/>
              <w:right w:val="nil"/>
            </w:tcBorders>
            <w:shd w:val="clear" w:color="auto" w:fill="FF9900"/>
            <w:noWrap/>
            <w:vAlign w:val="bottom"/>
            <w:hideMark/>
          </w:tcPr>
          <w:p w14:paraId="5EAE1D17"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536,242</w:t>
            </w:r>
          </w:p>
        </w:tc>
      </w:tr>
      <w:tr w:rsidR="0002786A" w:rsidRPr="00224F58" w14:paraId="73ECF6AD" w14:textId="77777777" w:rsidTr="009B59A2">
        <w:tc>
          <w:tcPr>
            <w:tcW w:w="2140" w:type="dxa"/>
            <w:tcBorders>
              <w:top w:val="nil"/>
              <w:left w:val="nil"/>
              <w:bottom w:val="nil"/>
              <w:right w:val="nil"/>
            </w:tcBorders>
            <w:shd w:val="clear" w:color="auto" w:fill="auto"/>
            <w:noWrap/>
            <w:vAlign w:val="center"/>
            <w:hideMark/>
          </w:tcPr>
          <w:p w14:paraId="637C2D45" w14:textId="0A752FF5"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Burrum</w:t>
            </w:r>
          </w:p>
        </w:tc>
        <w:tc>
          <w:tcPr>
            <w:tcW w:w="1260" w:type="dxa"/>
            <w:tcBorders>
              <w:top w:val="nil"/>
              <w:left w:val="nil"/>
              <w:bottom w:val="nil"/>
              <w:right w:val="nil"/>
            </w:tcBorders>
            <w:shd w:val="clear" w:color="auto" w:fill="auto"/>
            <w:noWrap/>
            <w:vAlign w:val="center"/>
            <w:hideMark/>
          </w:tcPr>
          <w:p w14:paraId="2DE19B11"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64,940</w:t>
            </w:r>
          </w:p>
        </w:tc>
        <w:tc>
          <w:tcPr>
            <w:tcW w:w="1260" w:type="dxa"/>
            <w:tcBorders>
              <w:top w:val="nil"/>
              <w:left w:val="nil"/>
              <w:bottom w:val="nil"/>
              <w:right w:val="nil"/>
            </w:tcBorders>
            <w:shd w:val="clear" w:color="000000" w:fill="FFFF00"/>
            <w:noWrap/>
            <w:vAlign w:val="center"/>
            <w:hideMark/>
          </w:tcPr>
          <w:p w14:paraId="43069D56"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114,492</w:t>
            </w:r>
          </w:p>
        </w:tc>
        <w:tc>
          <w:tcPr>
            <w:tcW w:w="1260" w:type="dxa"/>
            <w:tcBorders>
              <w:top w:val="nil"/>
              <w:left w:val="nil"/>
              <w:bottom w:val="nil"/>
              <w:right w:val="nil"/>
            </w:tcBorders>
            <w:shd w:val="clear" w:color="000000" w:fill="FFFF00"/>
            <w:noWrap/>
            <w:vAlign w:val="center"/>
            <w:hideMark/>
          </w:tcPr>
          <w:p w14:paraId="6FCED4FD"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117,762</w:t>
            </w:r>
          </w:p>
        </w:tc>
        <w:tc>
          <w:tcPr>
            <w:tcW w:w="1260" w:type="dxa"/>
            <w:tcBorders>
              <w:top w:val="nil"/>
              <w:left w:val="nil"/>
              <w:bottom w:val="nil"/>
              <w:right w:val="nil"/>
            </w:tcBorders>
            <w:shd w:val="clear" w:color="auto" w:fill="auto"/>
            <w:noWrap/>
            <w:vAlign w:val="center"/>
            <w:hideMark/>
          </w:tcPr>
          <w:p w14:paraId="6CCDEB9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90,921</w:t>
            </w:r>
          </w:p>
        </w:tc>
        <w:tc>
          <w:tcPr>
            <w:tcW w:w="1260" w:type="dxa"/>
            <w:tcBorders>
              <w:top w:val="nil"/>
              <w:left w:val="nil"/>
              <w:bottom w:val="nil"/>
              <w:right w:val="nil"/>
            </w:tcBorders>
            <w:shd w:val="clear" w:color="auto" w:fill="auto"/>
            <w:noWrap/>
            <w:vAlign w:val="center"/>
            <w:hideMark/>
          </w:tcPr>
          <w:p w14:paraId="32D2E4A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62,188</w:t>
            </w:r>
          </w:p>
        </w:tc>
        <w:tc>
          <w:tcPr>
            <w:tcW w:w="1260" w:type="dxa"/>
            <w:tcBorders>
              <w:top w:val="nil"/>
              <w:left w:val="nil"/>
              <w:bottom w:val="nil"/>
              <w:right w:val="nil"/>
            </w:tcBorders>
            <w:shd w:val="clear" w:color="000000" w:fill="FF9900"/>
            <w:noWrap/>
            <w:vAlign w:val="center"/>
            <w:hideMark/>
          </w:tcPr>
          <w:p w14:paraId="5F9BBA4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150,113</w:t>
            </w:r>
          </w:p>
        </w:tc>
        <w:tc>
          <w:tcPr>
            <w:tcW w:w="1260" w:type="dxa"/>
            <w:tcBorders>
              <w:top w:val="nil"/>
              <w:left w:val="nil"/>
              <w:bottom w:val="nil"/>
              <w:right w:val="nil"/>
            </w:tcBorders>
            <w:shd w:val="clear" w:color="000000" w:fill="FF0000"/>
            <w:noWrap/>
            <w:vAlign w:val="center"/>
            <w:hideMark/>
          </w:tcPr>
          <w:p w14:paraId="74472D08"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334,681</w:t>
            </w:r>
          </w:p>
        </w:tc>
        <w:tc>
          <w:tcPr>
            <w:tcW w:w="1260" w:type="dxa"/>
            <w:tcBorders>
              <w:top w:val="nil"/>
              <w:left w:val="nil"/>
              <w:bottom w:val="nil"/>
              <w:right w:val="nil"/>
            </w:tcBorders>
            <w:shd w:val="clear" w:color="000000" w:fill="FF0000"/>
            <w:noWrap/>
            <w:vAlign w:val="bottom"/>
            <w:hideMark/>
          </w:tcPr>
          <w:p w14:paraId="69977EE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456,549</w:t>
            </w:r>
          </w:p>
        </w:tc>
      </w:tr>
      <w:tr w:rsidR="0002786A" w:rsidRPr="00224F58" w14:paraId="647DE724" w14:textId="77777777" w:rsidTr="009B59A2">
        <w:tc>
          <w:tcPr>
            <w:tcW w:w="2140" w:type="dxa"/>
            <w:tcBorders>
              <w:top w:val="nil"/>
              <w:left w:val="nil"/>
              <w:bottom w:val="single" w:sz="8" w:space="0" w:color="auto"/>
              <w:right w:val="nil"/>
            </w:tcBorders>
            <w:shd w:val="clear" w:color="auto" w:fill="auto"/>
            <w:noWrap/>
            <w:vAlign w:val="center"/>
            <w:hideMark/>
          </w:tcPr>
          <w:p w14:paraId="64C04DF8" w14:textId="4CBD7696" w:rsidR="0002786A" w:rsidRPr="00224F58" w:rsidRDefault="0002786A" w:rsidP="009B59A2">
            <w:pPr>
              <w:spacing w:before="0" w:after="0" w:line="220" w:lineRule="exact"/>
              <w:contextualSpacing/>
              <w:jc w:val="left"/>
              <w:rPr>
                <w:rFonts w:cs="Arial"/>
                <w:sz w:val="18"/>
                <w:szCs w:val="18"/>
                <w:lang w:eastAsia="en-AU"/>
              </w:rPr>
            </w:pPr>
            <w:r w:rsidRPr="00224F58">
              <w:rPr>
                <w:rFonts w:cs="Arial"/>
                <w:sz w:val="18"/>
                <w:szCs w:val="18"/>
                <w:lang w:eastAsia="en-AU"/>
              </w:rPr>
              <w:t>Mary</w:t>
            </w:r>
          </w:p>
        </w:tc>
        <w:tc>
          <w:tcPr>
            <w:tcW w:w="1260" w:type="dxa"/>
            <w:tcBorders>
              <w:top w:val="nil"/>
              <w:left w:val="nil"/>
              <w:bottom w:val="single" w:sz="8" w:space="0" w:color="auto"/>
              <w:right w:val="nil"/>
            </w:tcBorders>
            <w:shd w:val="clear" w:color="auto" w:fill="auto"/>
            <w:noWrap/>
            <w:vAlign w:val="center"/>
            <w:hideMark/>
          </w:tcPr>
          <w:p w14:paraId="407C1E8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1,095,811</w:t>
            </w:r>
          </w:p>
        </w:tc>
        <w:tc>
          <w:tcPr>
            <w:tcW w:w="1260" w:type="dxa"/>
            <w:tcBorders>
              <w:top w:val="nil"/>
              <w:left w:val="nil"/>
              <w:bottom w:val="single" w:sz="8" w:space="0" w:color="auto"/>
              <w:right w:val="nil"/>
            </w:tcBorders>
            <w:shd w:val="clear" w:color="000000" w:fill="FF0000"/>
            <w:noWrap/>
            <w:vAlign w:val="center"/>
            <w:hideMark/>
          </w:tcPr>
          <w:p w14:paraId="74AAF48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8,719,106</w:t>
            </w:r>
          </w:p>
        </w:tc>
        <w:tc>
          <w:tcPr>
            <w:tcW w:w="1260" w:type="dxa"/>
            <w:tcBorders>
              <w:top w:val="nil"/>
              <w:left w:val="nil"/>
              <w:bottom w:val="single" w:sz="8" w:space="0" w:color="auto"/>
              <w:right w:val="nil"/>
            </w:tcBorders>
            <w:shd w:val="clear" w:color="000000" w:fill="FF0000"/>
            <w:noWrap/>
            <w:vAlign w:val="center"/>
            <w:hideMark/>
          </w:tcPr>
          <w:p w14:paraId="5D74E68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4,340,275</w:t>
            </w:r>
          </w:p>
        </w:tc>
        <w:tc>
          <w:tcPr>
            <w:tcW w:w="1260" w:type="dxa"/>
            <w:tcBorders>
              <w:top w:val="nil"/>
              <w:left w:val="nil"/>
              <w:bottom w:val="single" w:sz="8" w:space="0" w:color="auto"/>
              <w:right w:val="nil"/>
            </w:tcBorders>
            <w:shd w:val="clear" w:color="000000" w:fill="FF0000"/>
            <w:noWrap/>
            <w:vAlign w:val="center"/>
            <w:hideMark/>
          </w:tcPr>
          <w:p w14:paraId="68BD3F2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7,654,320</w:t>
            </w:r>
          </w:p>
        </w:tc>
        <w:tc>
          <w:tcPr>
            <w:tcW w:w="1260" w:type="dxa"/>
            <w:tcBorders>
              <w:top w:val="nil"/>
              <w:left w:val="nil"/>
              <w:bottom w:val="single" w:sz="8" w:space="0" w:color="auto"/>
              <w:right w:val="nil"/>
            </w:tcBorders>
            <w:shd w:val="clear" w:color="auto" w:fill="auto"/>
            <w:noWrap/>
            <w:vAlign w:val="center"/>
            <w:hideMark/>
          </w:tcPr>
          <w:p w14:paraId="3F2DBC00"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594,612</w:t>
            </w:r>
          </w:p>
        </w:tc>
        <w:tc>
          <w:tcPr>
            <w:tcW w:w="1260" w:type="dxa"/>
            <w:tcBorders>
              <w:top w:val="nil"/>
              <w:left w:val="nil"/>
              <w:bottom w:val="single" w:sz="8" w:space="0" w:color="auto"/>
              <w:right w:val="nil"/>
            </w:tcBorders>
            <w:shd w:val="clear" w:color="auto" w:fill="auto"/>
            <w:noWrap/>
            <w:vAlign w:val="center"/>
            <w:hideMark/>
          </w:tcPr>
          <w:p w14:paraId="5892223E"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1,651,901</w:t>
            </w:r>
          </w:p>
        </w:tc>
        <w:tc>
          <w:tcPr>
            <w:tcW w:w="1260" w:type="dxa"/>
            <w:tcBorders>
              <w:top w:val="nil"/>
              <w:left w:val="nil"/>
              <w:bottom w:val="single" w:sz="8" w:space="0" w:color="auto"/>
              <w:right w:val="nil"/>
            </w:tcBorders>
            <w:shd w:val="clear" w:color="auto" w:fill="auto"/>
            <w:noWrap/>
            <w:vAlign w:val="center"/>
            <w:hideMark/>
          </w:tcPr>
          <w:p w14:paraId="793880FB"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480,854</w:t>
            </w:r>
          </w:p>
        </w:tc>
        <w:tc>
          <w:tcPr>
            <w:tcW w:w="1260" w:type="dxa"/>
            <w:tcBorders>
              <w:top w:val="nil"/>
              <w:left w:val="nil"/>
              <w:bottom w:val="single" w:sz="8" w:space="0" w:color="auto"/>
              <w:right w:val="nil"/>
            </w:tcBorders>
            <w:shd w:val="clear" w:color="auto" w:fill="auto"/>
            <w:noWrap/>
            <w:vAlign w:val="bottom"/>
            <w:hideMark/>
          </w:tcPr>
          <w:p w14:paraId="07B922EF" w14:textId="77777777" w:rsidR="0002786A" w:rsidRPr="00224F58" w:rsidRDefault="0002786A" w:rsidP="009B59A2">
            <w:pPr>
              <w:spacing w:before="0" w:after="0" w:line="220" w:lineRule="exact"/>
              <w:contextualSpacing/>
              <w:jc w:val="center"/>
              <w:rPr>
                <w:rFonts w:cs="Arial"/>
                <w:sz w:val="18"/>
                <w:szCs w:val="18"/>
                <w:lang w:eastAsia="en-AU"/>
              </w:rPr>
            </w:pPr>
            <w:r w:rsidRPr="00224F58">
              <w:rPr>
                <w:rFonts w:cs="Arial"/>
                <w:sz w:val="18"/>
                <w:szCs w:val="18"/>
                <w:lang w:eastAsia="en-AU"/>
              </w:rPr>
              <w:t>582,510</w:t>
            </w:r>
          </w:p>
        </w:tc>
      </w:tr>
      <w:bookmarkEnd w:id="707"/>
    </w:tbl>
    <w:p w14:paraId="42F37AC3" w14:textId="77777777" w:rsidR="0002786A" w:rsidRPr="008467AA" w:rsidRDefault="0002786A" w:rsidP="005F66F3">
      <w:pPr>
        <w:spacing w:before="0" w:after="0"/>
        <w:rPr>
          <w:sz w:val="16"/>
          <w:lang w:val="en-AU"/>
        </w:rPr>
      </w:pPr>
    </w:p>
    <w:p w14:paraId="246BC046" w14:textId="18E25334" w:rsidR="00BA766D" w:rsidRPr="001853EB" w:rsidRDefault="001E3C2D" w:rsidP="001853EB">
      <w:pPr>
        <w:spacing w:before="0" w:after="0"/>
        <w:rPr>
          <w:b/>
          <w:sz w:val="16"/>
          <w:lang w:val="en-AU"/>
        </w:rPr>
        <w:sectPr w:rsidR="00BA766D" w:rsidRPr="001853EB" w:rsidSect="00BB239A">
          <w:pgSz w:w="16840" w:h="11907" w:orient="landscape" w:code="9"/>
          <w:pgMar w:top="567" w:right="1440" w:bottom="397" w:left="1440" w:header="709" w:footer="709" w:gutter="0"/>
          <w:cols w:space="708"/>
          <w:docGrid w:linePitch="360"/>
        </w:sectPr>
      </w:pPr>
      <w:r w:rsidRPr="008467AA">
        <w:rPr>
          <w:b/>
          <w:sz w:val="16"/>
          <w:lang w:val="en-AU"/>
        </w:rPr>
        <w:t xml:space="preserve">Notes </w:t>
      </w:r>
      <w:r>
        <w:rPr>
          <w:b/>
          <w:sz w:val="16"/>
          <w:lang w:val="en-AU"/>
        </w:rPr>
        <w:t>for</w:t>
      </w:r>
      <w:r w:rsidRPr="008467AA">
        <w:rPr>
          <w:b/>
          <w:sz w:val="16"/>
          <w:lang w:val="en-AU"/>
        </w:rPr>
        <w:t xml:space="preserve"> the river discharge data</w:t>
      </w:r>
      <w:r>
        <w:rPr>
          <w:b/>
          <w:sz w:val="16"/>
          <w:lang w:val="en-AU"/>
        </w:rPr>
        <w:t xml:space="preserve">: </w:t>
      </w:r>
      <w:r w:rsidRPr="008467AA">
        <w:rPr>
          <w:sz w:val="16"/>
          <w:lang w:val="en-AU"/>
        </w:rPr>
        <w:t>Values were obtained from DNRM (</w:t>
      </w:r>
      <w:hyperlink r:id="rId43" w:history="1">
        <w:r w:rsidRPr="00CD6AAC">
          <w:rPr>
            <w:rStyle w:val="Hyperlink"/>
            <w:sz w:val="16"/>
            <w:lang w:val="en-AU"/>
          </w:rPr>
          <w:t>http://watermonitoring.dnrm.qld.gov.au/host.htm</w:t>
        </w:r>
      </w:hyperlink>
      <w:r w:rsidRPr="008467AA">
        <w:rPr>
          <w:sz w:val="16"/>
          <w:lang w:val="en-AU"/>
        </w:rPr>
        <w:t>)</w:t>
      </w:r>
      <w:r>
        <w:rPr>
          <w:sz w:val="16"/>
          <w:lang w:val="en-AU"/>
        </w:rPr>
        <w:t xml:space="preserve"> and up-scaled using the methodology presented in Section</w:t>
      </w:r>
      <w:r w:rsidR="0045117F">
        <w:rPr>
          <w:sz w:val="16"/>
          <w:lang w:val="en-AU"/>
        </w:rPr>
        <w:t xml:space="preserve"> </w:t>
      </w:r>
      <w:r w:rsidR="0045117F">
        <w:rPr>
          <w:sz w:val="16"/>
          <w:lang w:val="en-AU"/>
        </w:rPr>
        <w:fldChar w:fldCharType="begin"/>
      </w:r>
      <w:r w:rsidR="0045117F">
        <w:rPr>
          <w:sz w:val="16"/>
          <w:lang w:val="en-AU"/>
        </w:rPr>
        <w:instrText xml:space="preserve"> REF _Ref516847170 \r \h </w:instrText>
      </w:r>
      <w:r w:rsidR="0045117F">
        <w:rPr>
          <w:sz w:val="16"/>
          <w:lang w:val="en-AU"/>
        </w:rPr>
      </w:r>
      <w:r w:rsidR="0045117F">
        <w:rPr>
          <w:sz w:val="16"/>
          <w:lang w:val="en-AU"/>
        </w:rPr>
        <w:fldChar w:fldCharType="separate"/>
      </w:r>
      <w:r w:rsidR="00E1494F">
        <w:rPr>
          <w:sz w:val="16"/>
          <w:lang w:val="en-AU"/>
        </w:rPr>
        <w:t>2.8</w:t>
      </w:r>
      <w:r w:rsidR="0045117F">
        <w:rPr>
          <w:sz w:val="16"/>
          <w:lang w:val="en-AU"/>
        </w:rPr>
        <w:fldChar w:fldCharType="end"/>
      </w:r>
      <w:r>
        <w:rPr>
          <w:sz w:val="16"/>
          <w:lang w:val="en-AU"/>
        </w:rPr>
        <w:t>.</w:t>
      </w:r>
    </w:p>
    <w:p w14:paraId="246BC047" w14:textId="53346329" w:rsidR="00803656" w:rsidRDefault="00803656" w:rsidP="004B4845">
      <w:pPr>
        <w:pStyle w:val="Heading2"/>
        <w:numPr>
          <w:ilvl w:val="1"/>
          <w:numId w:val="32"/>
        </w:numPr>
      </w:pPr>
      <w:bookmarkStart w:id="708" w:name="_Ref471481115"/>
      <w:bookmarkStart w:id="709" w:name="_Ref471488478"/>
      <w:bookmarkStart w:id="710" w:name="_Toc517259742"/>
      <w:r w:rsidRPr="00B37E51">
        <w:t>Exposure</w:t>
      </w:r>
      <w:r>
        <w:t xml:space="preserve"> of the GBR lagoon to river water</w:t>
      </w:r>
      <w:bookmarkEnd w:id="708"/>
      <w:bookmarkEnd w:id="709"/>
      <w:bookmarkEnd w:id="710"/>
    </w:p>
    <w:p w14:paraId="246BC048" w14:textId="67926ACF" w:rsidR="00803656" w:rsidRPr="0079306A" w:rsidRDefault="00803656" w:rsidP="00FD3D71">
      <w:pPr>
        <w:pStyle w:val="Heading3"/>
      </w:pPr>
      <w:bookmarkStart w:id="711" w:name="_Toc459158373"/>
      <w:bookmarkStart w:id="712" w:name="_Toc459158646"/>
      <w:bookmarkStart w:id="713" w:name="_Toc459158927"/>
      <w:bookmarkStart w:id="714" w:name="_Toc459209926"/>
      <w:bookmarkStart w:id="715" w:name="_Toc459329052"/>
      <w:bookmarkStart w:id="716" w:name="_Toc459329411"/>
      <w:bookmarkStart w:id="717" w:name="_Toc459329772"/>
      <w:bookmarkStart w:id="718" w:name="_Toc459330132"/>
      <w:bookmarkStart w:id="719" w:name="_Toc459330492"/>
      <w:bookmarkStart w:id="720" w:name="_Toc459330852"/>
      <w:bookmarkStart w:id="721" w:name="_Toc459331212"/>
      <w:bookmarkStart w:id="722" w:name="_Toc459331572"/>
      <w:bookmarkStart w:id="723" w:name="_Toc459331932"/>
      <w:bookmarkStart w:id="724" w:name="_Toc517259743"/>
      <w:bookmarkEnd w:id="711"/>
      <w:bookmarkEnd w:id="712"/>
      <w:bookmarkEnd w:id="713"/>
      <w:bookmarkEnd w:id="714"/>
      <w:bookmarkEnd w:id="715"/>
      <w:bookmarkEnd w:id="716"/>
      <w:bookmarkEnd w:id="717"/>
      <w:bookmarkEnd w:id="718"/>
      <w:bookmarkEnd w:id="719"/>
      <w:bookmarkEnd w:id="720"/>
      <w:bookmarkEnd w:id="721"/>
      <w:bookmarkEnd w:id="722"/>
      <w:bookmarkEnd w:id="723"/>
      <w:r w:rsidRPr="00B37E51">
        <w:t>Z</w:t>
      </w:r>
      <w:r w:rsidRPr="0079306A">
        <w:t>ones of influence of individual rivers</w:t>
      </w:r>
      <w:bookmarkEnd w:id="724"/>
      <w:r w:rsidRPr="0079306A">
        <w:t xml:space="preserve"> </w:t>
      </w:r>
    </w:p>
    <w:p w14:paraId="246BC049" w14:textId="395D1F9A" w:rsidR="00803656" w:rsidRDefault="00803656" w:rsidP="003F3682">
      <w:r w:rsidRPr="007A1A6E">
        <w:rPr>
          <w:lang w:val="en-AU"/>
        </w:rPr>
        <w:t xml:space="preserve">Total cumulative exposure of shelf waters in the MMP focus regions during the </w:t>
      </w:r>
      <w:r w:rsidR="00EA6D2D">
        <w:rPr>
          <w:lang w:val="en-AU"/>
        </w:rPr>
        <w:t>201</w:t>
      </w:r>
      <w:r w:rsidR="007B14CA">
        <w:rPr>
          <w:lang w:val="en-AU"/>
        </w:rPr>
        <w:t>6</w:t>
      </w:r>
      <w:r w:rsidR="00F24CF8">
        <w:rPr>
          <w:rFonts w:eastAsia="Calibri" w:cs="Calibri"/>
        </w:rPr>
        <w:t>–</w:t>
      </w:r>
      <w:r w:rsidR="00EA6D2D">
        <w:rPr>
          <w:lang w:val="en-AU"/>
        </w:rPr>
        <w:t>1</w:t>
      </w:r>
      <w:r w:rsidR="007B14CA">
        <w:rPr>
          <w:lang w:val="en-AU"/>
        </w:rPr>
        <w:t>7</w:t>
      </w:r>
      <w:r w:rsidR="00EA6D2D">
        <w:rPr>
          <w:lang w:val="en-AU"/>
        </w:rPr>
        <w:t xml:space="preserve"> </w:t>
      </w:r>
      <w:r w:rsidRPr="007A1A6E">
        <w:rPr>
          <w:lang w:val="en-AU"/>
        </w:rPr>
        <w:t>wet season were calculated using numerical tracer experiments with</w:t>
      </w:r>
      <w:r>
        <w:rPr>
          <w:lang w:val="en-AU"/>
        </w:rPr>
        <w:t>in</w:t>
      </w:r>
      <w:r w:rsidRPr="007A1A6E">
        <w:rPr>
          <w:lang w:val="en-AU"/>
        </w:rPr>
        <w:t xml:space="preserve"> the </w:t>
      </w:r>
      <w:r>
        <w:rPr>
          <w:lang w:val="en-AU"/>
        </w:rPr>
        <w:t xml:space="preserve">eReefs </w:t>
      </w:r>
      <w:r w:rsidRPr="007A1A6E">
        <w:rPr>
          <w:lang w:val="en-AU"/>
        </w:rPr>
        <w:t xml:space="preserve">hydrodynamic model and are presented </w:t>
      </w:r>
      <w:r>
        <w:rPr>
          <w:lang w:val="en-AU"/>
        </w:rPr>
        <w:t xml:space="preserve">in the Regional </w:t>
      </w:r>
      <w:r w:rsidR="0022007F">
        <w:rPr>
          <w:lang w:val="en-AU"/>
        </w:rPr>
        <w:t xml:space="preserve">reports </w:t>
      </w:r>
      <w:r w:rsidR="001E3C2D">
        <w:rPr>
          <w:lang w:val="en-AU"/>
        </w:rPr>
        <w:t xml:space="preserve">(Section 3.4) </w:t>
      </w:r>
      <w:r>
        <w:rPr>
          <w:lang w:val="en-AU"/>
        </w:rPr>
        <w:t xml:space="preserve">for each of the MMP water quality </w:t>
      </w:r>
      <w:r w:rsidR="00DE5536">
        <w:rPr>
          <w:lang w:val="en-AU"/>
        </w:rPr>
        <w:t>four</w:t>
      </w:r>
      <w:r w:rsidR="00360800">
        <w:rPr>
          <w:lang w:val="en-AU"/>
        </w:rPr>
        <w:t xml:space="preserve"> </w:t>
      </w:r>
      <w:r>
        <w:rPr>
          <w:lang w:val="en-AU"/>
        </w:rPr>
        <w:t xml:space="preserve">focus </w:t>
      </w:r>
      <w:r w:rsidRPr="00790FF6">
        <w:t>regions. These tracer maps indicate the spatial extent of infl</w:t>
      </w:r>
      <w:r>
        <w:t xml:space="preserve">uence of individual rivers and </w:t>
      </w:r>
      <w:r w:rsidRPr="00790FF6">
        <w:t xml:space="preserve">confirm the patterns seen in the plume exposure maps derived from remote sensing imagery. </w:t>
      </w:r>
      <w:r w:rsidR="00AC4D7E">
        <w:t>All regions had annual discharge close to the median and were amongst the highest discharge recorded over the past 4 to 5 years (</w:t>
      </w:r>
      <w:r w:rsidR="00EA6D2D">
        <w:t>see Section</w:t>
      </w:r>
      <w:r w:rsidR="003F3682">
        <w:t xml:space="preserve"> </w:t>
      </w:r>
      <w:r w:rsidR="00841EEB">
        <w:fldChar w:fldCharType="begin"/>
      </w:r>
      <w:r w:rsidR="00841EEB">
        <w:instrText xml:space="preserve"> REF _Ref469818133 \r  \* MERGEFORMAT </w:instrText>
      </w:r>
      <w:r w:rsidR="00841EEB">
        <w:fldChar w:fldCharType="separate"/>
      </w:r>
      <w:r w:rsidR="00E1494F">
        <w:t>3.2</w:t>
      </w:r>
      <w:r w:rsidR="00841EEB">
        <w:fldChar w:fldCharType="end"/>
      </w:r>
      <w:r w:rsidR="00EA6D2D">
        <w:t>).</w:t>
      </w:r>
    </w:p>
    <w:p w14:paraId="246BC04A" w14:textId="1030603C" w:rsidR="00803656" w:rsidRDefault="00803656" w:rsidP="00510F8C">
      <w:pPr>
        <w:rPr>
          <w:rFonts w:eastAsia="SimSun" w:cs="Arial"/>
          <w:lang w:val="en-AU"/>
        </w:rPr>
      </w:pPr>
      <w:r w:rsidRPr="00790FF6">
        <w:t xml:space="preserve">The results of the tracer </w:t>
      </w:r>
      <w:r>
        <w:t xml:space="preserve">simulations </w:t>
      </w:r>
      <w:r w:rsidRPr="00790FF6">
        <w:t xml:space="preserve">confirmed that the areas exposed to water from individual rivers in </w:t>
      </w:r>
      <w:r w:rsidR="007B14CA">
        <w:t>2016</w:t>
      </w:r>
      <w:r w:rsidR="007B14CA">
        <w:rPr>
          <w:rFonts w:eastAsia="Calibri" w:cs="Calibri"/>
        </w:rPr>
        <w:t>–</w:t>
      </w:r>
      <w:r w:rsidR="007B14CA">
        <w:t xml:space="preserve">17 </w:t>
      </w:r>
      <w:r w:rsidRPr="00790FF6">
        <w:t>were smaller</w:t>
      </w:r>
      <w:r w:rsidR="00EA6D2D">
        <w:t xml:space="preserve">, </w:t>
      </w:r>
      <w:r w:rsidR="009506ED">
        <w:t xml:space="preserve">both </w:t>
      </w:r>
      <w:r w:rsidR="00EA6D2D">
        <w:t xml:space="preserve">spatially </w:t>
      </w:r>
      <w:r w:rsidR="00EA6D2D" w:rsidRPr="008969ED">
        <w:t xml:space="preserve">and </w:t>
      </w:r>
      <w:r w:rsidR="001E3C2D">
        <w:t xml:space="preserve">for </w:t>
      </w:r>
      <w:r w:rsidR="00EA6D2D" w:rsidRPr="008969ED">
        <w:t>their respective levels of cumulative exposure,</w:t>
      </w:r>
      <w:r w:rsidRPr="008969ED">
        <w:t xml:space="preserve"> for all focus regions than </w:t>
      </w:r>
      <w:r w:rsidR="00AC4D7E">
        <w:t xml:space="preserve">those modelled </w:t>
      </w:r>
      <w:r w:rsidRPr="008969ED">
        <w:t>during the extreme wet season of 2010</w:t>
      </w:r>
      <w:r w:rsidR="00F24CF8">
        <w:rPr>
          <w:rFonts w:eastAsia="Calibri" w:cs="Calibri"/>
        </w:rPr>
        <w:t>–</w:t>
      </w:r>
      <w:r w:rsidRPr="008969ED">
        <w:t xml:space="preserve">11. </w:t>
      </w:r>
      <w:r w:rsidRPr="00A042C9">
        <w:t xml:space="preserve">This information can be used </w:t>
      </w:r>
      <w:r w:rsidR="00AC4D7E">
        <w:t xml:space="preserve">in conjunction with the wet season water type mapping and exposure assessments </w:t>
      </w:r>
      <w:r w:rsidRPr="00A042C9">
        <w:t xml:space="preserve">to provide context for any changes in the local inshore water quality in light of </w:t>
      </w:r>
      <w:r w:rsidRPr="00A87967">
        <w:rPr>
          <w:szCs w:val="22"/>
        </w:rPr>
        <w:t>changes in the delivery of run</w:t>
      </w:r>
      <w:r w:rsidR="00ED724C">
        <w:rPr>
          <w:szCs w:val="22"/>
        </w:rPr>
        <w:t>-</w:t>
      </w:r>
      <w:r w:rsidRPr="00A87967">
        <w:rPr>
          <w:szCs w:val="22"/>
        </w:rPr>
        <w:t>off from certain catchments. However,</w:t>
      </w:r>
      <w:r w:rsidR="005D67D8" w:rsidRPr="00A87967">
        <w:rPr>
          <w:szCs w:val="22"/>
        </w:rPr>
        <w:t xml:space="preserve"> in the future </w:t>
      </w:r>
      <w:r w:rsidRPr="00A87967">
        <w:rPr>
          <w:szCs w:val="22"/>
        </w:rPr>
        <w:t xml:space="preserve">the eReefs model will allow for the full consideration of the loads of nutrients and suspended sediments from individual rivers in the interpretation of changes in inshore water quality. </w:t>
      </w:r>
    </w:p>
    <w:p w14:paraId="246BC04B" w14:textId="4FD31737" w:rsidR="00803656" w:rsidRPr="00202A68" w:rsidRDefault="00781698" w:rsidP="00FD3D71">
      <w:pPr>
        <w:pStyle w:val="Heading3"/>
      </w:pPr>
      <w:bookmarkStart w:id="725" w:name="_Toc459158376"/>
      <w:bookmarkStart w:id="726" w:name="_Toc459158649"/>
      <w:bookmarkStart w:id="727" w:name="_Toc459158930"/>
      <w:bookmarkStart w:id="728" w:name="_Toc459209929"/>
      <w:bookmarkStart w:id="729" w:name="_Toc459329055"/>
      <w:bookmarkStart w:id="730" w:name="_Toc459329414"/>
      <w:bookmarkStart w:id="731" w:name="_Toc459329775"/>
      <w:bookmarkStart w:id="732" w:name="_Toc459330135"/>
      <w:bookmarkStart w:id="733" w:name="_Toc459330495"/>
      <w:bookmarkStart w:id="734" w:name="_Toc459330855"/>
      <w:bookmarkStart w:id="735" w:name="_Toc459331215"/>
      <w:bookmarkStart w:id="736" w:name="_Toc459331575"/>
      <w:bookmarkStart w:id="737" w:name="_Toc459331935"/>
      <w:bookmarkStart w:id="738" w:name="_Toc459158377"/>
      <w:bookmarkStart w:id="739" w:name="_Toc459158650"/>
      <w:bookmarkStart w:id="740" w:name="_Toc459158931"/>
      <w:bookmarkStart w:id="741" w:name="_Toc459209930"/>
      <w:bookmarkStart w:id="742" w:name="_Toc459329056"/>
      <w:bookmarkStart w:id="743" w:name="_Toc459329415"/>
      <w:bookmarkStart w:id="744" w:name="_Toc459329776"/>
      <w:bookmarkStart w:id="745" w:name="_Toc459330136"/>
      <w:bookmarkStart w:id="746" w:name="_Toc459330496"/>
      <w:bookmarkStart w:id="747" w:name="_Toc459330856"/>
      <w:bookmarkStart w:id="748" w:name="_Toc459331216"/>
      <w:bookmarkStart w:id="749" w:name="_Toc459331576"/>
      <w:bookmarkStart w:id="750" w:name="_Toc459331936"/>
      <w:bookmarkStart w:id="751" w:name="_Toc459158378"/>
      <w:bookmarkStart w:id="752" w:name="_Toc459158651"/>
      <w:bookmarkStart w:id="753" w:name="_Toc459158932"/>
      <w:bookmarkStart w:id="754" w:name="_Toc459209931"/>
      <w:bookmarkStart w:id="755" w:name="_Toc459329057"/>
      <w:bookmarkStart w:id="756" w:name="_Toc459329416"/>
      <w:bookmarkStart w:id="757" w:name="_Toc459329777"/>
      <w:bookmarkStart w:id="758" w:name="_Toc459330137"/>
      <w:bookmarkStart w:id="759" w:name="_Toc459330497"/>
      <w:bookmarkStart w:id="760" w:name="_Toc459330857"/>
      <w:bookmarkStart w:id="761" w:name="_Toc459331217"/>
      <w:bookmarkStart w:id="762" w:name="_Toc459331577"/>
      <w:bookmarkStart w:id="763" w:name="_Toc459331937"/>
      <w:bookmarkStart w:id="764" w:name="_Toc459158379"/>
      <w:bookmarkStart w:id="765" w:name="_Toc459158652"/>
      <w:bookmarkStart w:id="766" w:name="_Toc459158933"/>
      <w:bookmarkStart w:id="767" w:name="_Toc459209932"/>
      <w:bookmarkStart w:id="768" w:name="_Toc459329058"/>
      <w:bookmarkStart w:id="769" w:name="_Toc459329417"/>
      <w:bookmarkStart w:id="770" w:name="_Toc459329778"/>
      <w:bookmarkStart w:id="771" w:name="_Toc459330138"/>
      <w:bookmarkStart w:id="772" w:name="_Toc459330498"/>
      <w:bookmarkStart w:id="773" w:name="_Toc459330858"/>
      <w:bookmarkStart w:id="774" w:name="_Toc459331218"/>
      <w:bookmarkStart w:id="775" w:name="_Toc459331578"/>
      <w:bookmarkStart w:id="776" w:name="_Toc459331938"/>
      <w:bookmarkStart w:id="777" w:name="_Ref516847035"/>
      <w:bookmarkStart w:id="778" w:name="_Toc51725974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r>
        <w:t>Wet season</w:t>
      </w:r>
      <w:r w:rsidR="00156541" w:rsidRPr="00202A68">
        <w:t xml:space="preserve"> </w:t>
      </w:r>
      <w:r w:rsidR="00803656" w:rsidRPr="00202A68">
        <w:t>water type map</w:t>
      </w:r>
      <w:r w:rsidR="003B6EFB">
        <w:t>s</w:t>
      </w:r>
      <w:r w:rsidR="00156541">
        <w:t xml:space="preserve"> and exposure assessment</w:t>
      </w:r>
      <w:bookmarkEnd w:id="777"/>
      <w:bookmarkEnd w:id="778"/>
      <w:r w:rsidR="00156541">
        <w:t xml:space="preserve"> </w:t>
      </w:r>
    </w:p>
    <w:p w14:paraId="153CE511" w14:textId="05AFFB13" w:rsidR="000151BE" w:rsidRDefault="005E7288" w:rsidP="00B37E51">
      <w:pPr>
        <w:rPr>
          <w:lang w:val="en-AU"/>
        </w:rPr>
      </w:pPr>
      <w:r>
        <w:rPr>
          <w:lang w:val="en-AU"/>
        </w:rPr>
        <w:t>F</w:t>
      </w:r>
      <w:r w:rsidRPr="008467AA">
        <w:rPr>
          <w:lang w:val="en-AU"/>
        </w:rPr>
        <w:t xml:space="preserve">requency maps </w:t>
      </w:r>
      <w:r>
        <w:rPr>
          <w:lang w:val="en-AU"/>
        </w:rPr>
        <w:t>predicting the</w:t>
      </w:r>
      <w:r w:rsidRPr="008467AA">
        <w:rPr>
          <w:lang w:val="en-AU"/>
        </w:rPr>
        <w:t xml:space="preserve"> GBR marine areas affected by </w:t>
      </w:r>
      <w:r>
        <w:rPr>
          <w:lang w:val="en-AU"/>
        </w:rPr>
        <w:t>the three wet season water types</w:t>
      </w:r>
      <w:r w:rsidRPr="008467AA">
        <w:rPr>
          <w:lang w:val="en-AU"/>
        </w:rPr>
        <w:t xml:space="preserve"> </w:t>
      </w:r>
      <w:r>
        <w:rPr>
          <w:lang w:val="en-AU"/>
        </w:rPr>
        <w:t>individually</w:t>
      </w:r>
      <w:r w:rsidRPr="008467AA">
        <w:rPr>
          <w:lang w:val="en-AU"/>
        </w:rPr>
        <w:t xml:space="preserve"> (Primary, Secondary </w:t>
      </w:r>
      <w:r>
        <w:rPr>
          <w:lang w:val="en-AU"/>
        </w:rPr>
        <w:t>or</w:t>
      </w:r>
      <w:r w:rsidRPr="008467AA">
        <w:rPr>
          <w:lang w:val="en-AU"/>
        </w:rPr>
        <w:t xml:space="preserve"> Tertiary</w:t>
      </w:r>
      <w:r>
        <w:rPr>
          <w:lang w:val="en-AU"/>
        </w:rPr>
        <w:t xml:space="preserve"> water</w:t>
      </w:r>
      <w:r w:rsidR="00AD6AB7">
        <w:rPr>
          <w:lang w:val="en-AU"/>
        </w:rPr>
        <w:t xml:space="preserve"> type</w:t>
      </w:r>
      <w:r>
        <w:rPr>
          <w:lang w:val="en-AU"/>
        </w:rPr>
        <w:t xml:space="preserve">s) were produced for the </w:t>
      </w:r>
      <w:r w:rsidRPr="00AC4D7E">
        <w:rPr>
          <w:lang w:val="en-AU"/>
        </w:rPr>
        <w:t>2016–17</w:t>
      </w:r>
      <w:r>
        <w:rPr>
          <w:lang w:val="en-AU"/>
        </w:rPr>
        <w:t xml:space="preserve"> (current year) (</w:t>
      </w:r>
      <w:r w:rsidR="00846AE0">
        <w:rPr>
          <w:lang w:val="en-AU"/>
        </w:rPr>
        <w:fldChar w:fldCharType="begin"/>
      </w:r>
      <w:r w:rsidR="00846AE0">
        <w:rPr>
          <w:lang w:val="en-AU"/>
        </w:rPr>
        <w:instrText xml:space="preserve"> REF _Ref511597783 \h </w:instrText>
      </w:r>
      <w:r w:rsidR="00846AE0">
        <w:rPr>
          <w:lang w:val="en-AU"/>
        </w:rPr>
      </w:r>
      <w:r w:rsidR="00846AE0">
        <w:rPr>
          <w:lang w:val="en-AU"/>
        </w:rPr>
        <w:fldChar w:fldCharType="separate"/>
      </w:r>
      <w:r w:rsidR="00E1494F" w:rsidRPr="000151BE">
        <w:t xml:space="preserve">Figure </w:t>
      </w:r>
      <w:r w:rsidR="00E1494F">
        <w:rPr>
          <w:noProof/>
        </w:rPr>
        <w:t>3</w:t>
      </w:r>
      <w:r w:rsidR="00E1494F" w:rsidRPr="000151BE">
        <w:noBreakHyphen/>
      </w:r>
      <w:r w:rsidR="00E1494F">
        <w:rPr>
          <w:noProof/>
        </w:rPr>
        <w:t>7</w:t>
      </w:r>
      <w:r w:rsidR="00846AE0">
        <w:rPr>
          <w:lang w:val="en-AU"/>
        </w:rPr>
        <w:fldChar w:fldCharType="end"/>
      </w:r>
      <w:r>
        <w:rPr>
          <w:lang w:val="en-AU"/>
        </w:rPr>
        <w:t xml:space="preserve">). </w:t>
      </w:r>
      <w:r w:rsidR="00FA7DDC">
        <w:rPr>
          <w:lang w:val="en-AU"/>
        </w:rPr>
        <w:t>F</w:t>
      </w:r>
      <w:r w:rsidR="002001A0" w:rsidRPr="008467AA">
        <w:rPr>
          <w:lang w:val="en-AU"/>
        </w:rPr>
        <w:t xml:space="preserve">requency maps </w:t>
      </w:r>
      <w:r w:rsidR="002001A0">
        <w:rPr>
          <w:lang w:val="en-AU"/>
        </w:rPr>
        <w:t>predict</w:t>
      </w:r>
      <w:r w:rsidR="0084150D">
        <w:rPr>
          <w:lang w:val="en-AU"/>
        </w:rPr>
        <w:t>ing</w:t>
      </w:r>
      <w:r w:rsidR="002001A0">
        <w:rPr>
          <w:lang w:val="en-AU"/>
        </w:rPr>
        <w:t xml:space="preserve"> the</w:t>
      </w:r>
      <w:r w:rsidR="002001A0" w:rsidRPr="008467AA">
        <w:rPr>
          <w:lang w:val="en-AU"/>
        </w:rPr>
        <w:t xml:space="preserve"> GBR areas affected by </w:t>
      </w:r>
      <w:r w:rsidR="002001A0">
        <w:rPr>
          <w:lang w:val="en-AU"/>
        </w:rPr>
        <w:t>the three wet season water types</w:t>
      </w:r>
      <w:r w:rsidR="002001A0" w:rsidRPr="008467AA">
        <w:rPr>
          <w:lang w:val="en-AU"/>
        </w:rPr>
        <w:t xml:space="preserve"> </w:t>
      </w:r>
      <w:r w:rsidR="00CC63B8">
        <w:rPr>
          <w:lang w:val="en-AU"/>
        </w:rPr>
        <w:t>combined</w:t>
      </w:r>
      <w:r w:rsidR="00CC63B8" w:rsidRPr="008467AA">
        <w:rPr>
          <w:lang w:val="en-AU"/>
        </w:rPr>
        <w:t xml:space="preserve"> </w:t>
      </w:r>
      <w:r w:rsidR="00FA7DDC">
        <w:rPr>
          <w:lang w:val="en-AU"/>
        </w:rPr>
        <w:t>were</w:t>
      </w:r>
      <w:r>
        <w:rPr>
          <w:lang w:val="en-AU"/>
        </w:rPr>
        <w:t xml:space="preserve"> also</w:t>
      </w:r>
      <w:r w:rsidR="00FA7DDC">
        <w:rPr>
          <w:lang w:val="en-AU"/>
        </w:rPr>
        <w:t xml:space="preserve"> produced </w:t>
      </w:r>
      <w:r w:rsidR="00721FD8">
        <w:rPr>
          <w:lang w:val="en-AU"/>
        </w:rPr>
        <w:t>for</w:t>
      </w:r>
      <w:r w:rsidR="00FA7DDC">
        <w:rPr>
          <w:lang w:val="en-AU"/>
        </w:rPr>
        <w:t xml:space="preserve"> the </w:t>
      </w:r>
      <w:r w:rsidR="003425DF" w:rsidRPr="00AC4D7E">
        <w:rPr>
          <w:lang w:val="en-AU"/>
        </w:rPr>
        <w:t>2016–17</w:t>
      </w:r>
      <w:r w:rsidR="0096220B">
        <w:rPr>
          <w:lang w:val="en-AU"/>
        </w:rPr>
        <w:t xml:space="preserve"> </w:t>
      </w:r>
      <w:r w:rsidR="00CC63B8">
        <w:rPr>
          <w:lang w:val="en-AU"/>
        </w:rPr>
        <w:t xml:space="preserve">(current year), </w:t>
      </w:r>
      <w:r w:rsidR="00FA7DDC">
        <w:rPr>
          <w:lang w:val="en-AU"/>
        </w:rPr>
        <w:t>2010-11 (wettest wet season monitored)</w:t>
      </w:r>
      <w:r w:rsidR="00721FD8">
        <w:rPr>
          <w:lang w:val="en-AU"/>
        </w:rPr>
        <w:t xml:space="preserve"> </w:t>
      </w:r>
      <w:r w:rsidR="002001A0">
        <w:rPr>
          <w:lang w:val="en-AU"/>
        </w:rPr>
        <w:t>and long</w:t>
      </w:r>
      <w:r w:rsidR="00721FD8">
        <w:rPr>
          <w:lang w:val="en-AU"/>
        </w:rPr>
        <w:t>-</w:t>
      </w:r>
      <w:r w:rsidR="002001A0">
        <w:rPr>
          <w:lang w:val="en-AU"/>
        </w:rPr>
        <w:t>term (2002</w:t>
      </w:r>
      <w:r w:rsidR="00F24CF8" w:rsidRPr="00AC4D7E">
        <w:rPr>
          <w:lang w:val="en-AU"/>
        </w:rPr>
        <w:t>–</w:t>
      </w:r>
      <w:r w:rsidR="002001A0">
        <w:rPr>
          <w:lang w:val="en-AU"/>
        </w:rPr>
        <w:t xml:space="preserve">03 </w:t>
      </w:r>
      <w:r w:rsidR="00CC63B8">
        <w:rPr>
          <w:lang w:val="en-AU"/>
        </w:rPr>
        <w:t xml:space="preserve">to </w:t>
      </w:r>
      <w:r w:rsidR="003425DF" w:rsidRPr="00AC4D7E">
        <w:rPr>
          <w:lang w:val="en-AU"/>
        </w:rPr>
        <w:t>2016–17</w:t>
      </w:r>
      <w:r w:rsidR="00721FD8">
        <w:rPr>
          <w:lang w:val="en-AU"/>
        </w:rPr>
        <w:t>)</w:t>
      </w:r>
      <w:r w:rsidR="00CC63B8">
        <w:rPr>
          <w:lang w:val="en-AU"/>
        </w:rPr>
        <w:t xml:space="preserve"> </w:t>
      </w:r>
      <w:r w:rsidR="00155DC4">
        <w:rPr>
          <w:lang w:val="en-AU"/>
        </w:rPr>
        <w:t>(</w:t>
      </w:r>
      <w:r w:rsidR="00155DC4">
        <w:rPr>
          <w:lang w:val="en-AU"/>
        </w:rPr>
        <w:fldChar w:fldCharType="begin"/>
      </w:r>
      <w:r w:rsidR="00155DC4">
        <w:rPr>
          <w:lang w:val="en-AU"/>
        </w:rPr>
        <w:instrText xml:space="preserve"> REF _Ref491955389 \h </w:instrText>
      </w:r>
      <w:r w:rsidR="00AC4D7E">
        <w:rPr>
          <w:lang w:val="en-AU"/>
        </w:rPr>
        <w:instrText xml:space="preserve"> \* MERGEFORMAT </w:instrText>
      </w:r>
      <w:r w:rsidR="00155DC4">
        <w:rPr>
          <w:lang w:val="en-AU"/>
        </w:rPr>
      </w:r>
      <w:r w:rsidR="00155DC4">
        <w:rPr>
          <w:lang w:val="en-AU"/>
        </w:rPr>
        <w:fldChar w:fldCharType="separate"/>
      </w:r>
      <w:r w:rsidR="00E1494F" w:rsidRPr="00E1494F">
        <w:rPr>
          <w:lang w:val="en-AU"/>
        </w:rPr>
        <w:t>Figure 3</w:t>
      </w:r>
      <w:r w:rsidR="00E1494F" w:rsidRPr="00E1494F">
        <w:rPr>
          <w:lang w:val="en-AU"/>
        </w:rPr>
        <w:noBreakHyphen/>
        <w:t>8</w:t>
      </w:r>
      <w:r w:rsidR="00155DC4">
        <w:rPr>
          <w:lang w:val="en-AU"/>
        </w:rPr>
        <w:fldChar w:fldCharType="end"/>
      </w:r>
      <w:r w:rsidR="002001A0">
        <w:rPr>
          <w:lang w:val="en-AU"/>
        </w:rPr>
        <w:t>)</w:t>
      </w:r>
      <w:r w:rsidR="00CC63B8">
        <w:rPr>
          <w:lang w:val="en-AU"/>
        </w:rPr>
        <w:t xml:space="preserve">. </w:t>
      </w:r>
    </w:p>
    <w:p w14:paraId="617CD859" w14:textId="3B9C630A" w:rsidR="00C72E9D" w:rsidRDefault="000151BE" w:rsidP="00B37E51">
      <w:pPr>
        <w:rPr>
          <w:lang w:val="en-AU"/>
        </w:rPr>
      </w:pPr>
      <w:r w:rsidRPr="00A94F25">
        <w:rPr>
          <w:lang w:val="en-AU"/>
        </w:rPr>
        <w:t xml:space="preserve">The rainfall and river flow across the GBR </w:t>
      </w:r>
      <w:r w:rsidR="00E20AD8">
        <w:rPr>
          <w:lang w:val="en-AU"/>
        </w:rPr>
        <w:t>during</w:t>
      </w:r>
      <w:r w:rsidR="00E20AD8" w:rsidRPr="00A94F25">
        <w:rPr>
          <w:lang w:val="en-AU"/>
        </w:rPr>
        <w:t xml:space="preserve"> </w:t>
      </w:r>
      <w:r w:rsidRPr="00A94F25">
        <w:rPr>
          <w:lang w:val="en-AU"/>
        </w:rPr>
        <w:t>the 2016–17 wet season was close to the long-term median</w:t>
      </w:r>
      <w:r>
        <w:rPr>
          <w:lang w:val="en-AU"/>
        </w:rPr>
        <w:t xml:space="preserve"> and the 2016–17 results showed trends similar to those of the long-term frequency map in most GBR marine regions (</w:t>
      </w:r>
      <w:r>
        <w:rPr>
          <w:lang w:val="en-AU"/>
        </w:rPr>
        <w:fldChar w:fldCharType="begin"/>
      </w:r>
      <w:r>
        <w:rPr>
          <w:lang w:val="en-AU"/>
        </w:rPr>
        <w:instrText xml:space="preserve"> REF _Ref505010323 \h  \* MERGEFORMAT </w:instrText>
      </w:r>
      <w:r>
        <w:rPr>
          <w:lang w:val="en-AU"/>
        </w:rPr>
      </w:r>
      <w:r>
        <w:rPr>
          <w:lang w:val="en-AU"/>
        </w:rPr>
        <w:fldChar w:fldCharType="separate"/>
      </w:r>
      <w:r w:rsidR="00E1494F" w:rsidRPr="00E1494F">
        <w:rPr>
          <w:lang w:val="en-AU"/>
        </w:rPr>
        <w:t>Figure 3</w:t>
      </w:r>
      <w:r w:rsidR="00E1494F" w:rsidRPr="00E1494F">
        <w:rPr>
          <w:lang w:val="en-AU"/>
        </w:rPr>
        <w:noBreakHyphen/>
        <w:t>8</w:t>
      </w:r>
      <w:r>
        <w:rPr>
          <w:lang w:val="en-AU"/>
        </w:rPr>
        <w:fldChar w:fldCharType="end"/>
      </w:r>
      <w:r>
        <w:rPr>
          <w:lang w:val="en-AU"/>
        </w:rPr>
        <w:t xml:space="preserve">). </w:t>
      </w:r>
      <w:r w:rsidR="00512333">
        <w:rPr>
          <w:lang w:val="en-AU"/>
        </w:rPr>
        <w:t>The ma</w:t>
      </w:r>
      <w:r w:rsidR="00892BD8">
        <w:rPr>
          <w:lang w:val="en-AU"/>
        </w:rPr>
        <w:t>p</w:t>
      </w:r>
      <w:r w:rsidR="00512333">
        <w:rPr>
          <w:lang w:val="en-AU"/>
        </w:rPr>
        <w:t>s</w:t>
      </w:r>
      <w:r w:rsidR="00C72E9D">
        <w:rPr>
          <w:lang w:val="en-AU"/>
        </w:rPr>
        <w:t xml:space="preserve"> </w:t>
      </w:r>
      <w:r w:rsidR="006B23EA" w:rsidRPr="008467AA">
        <w:rPr>
          <w:lang w:val="en-AU"/>
        </w:rPr>
        <w:t>illustrate</w:t>
      </w:r>
      <w:r w:rsidR="00C72E9D">
        <w:rPr>
          <w:lang w:val="en-AU"/>
        </w:rPr>
        <w:t>d</w:t>
      </w:r>
      <w:r w:rsidR="006B23EA" w:rsidRPr="008467AA">
        <w:rPr>
          <w:lang w:val="en-AU"/>
        </w:rPr>
        <w:t xml:space="preserve"> a well-documented inshore to offshore spatial pattern (e.g., Devlin et al., </w:t>
      </w:r>
      <w:r w:rsidR="000E2DBE">
        <w:rPr>
          <w:lang w:val="en-AU"/>
        </w:rPr>
        <w:t xml:space="preserve">2013, </w:t>
      </w:r>
      <w:r w:rsidR="006B23EA" w:rsidRPr="008467AA">
        <w:rPr>
          <w:lang w:val="en-AU"/>
        </w:rPr>
        <w:t>2015), with coastal areas experiencing the highest frequency of occurrence of Primary water</w:t>
      </w:r>
      <w:r w:rsidR="00D07972">
        <w:rPr>
          <w:lang w:val="en-AU"/>
        </w:rPr>
        <w:t xml:space="preserve"> type</w:t>
      </w:r>
      <w:r w:rsidR="006B23EA" w:rsidRPr="008467AA">
        <w:rPr>
          <w:lang w:val="en-AU"/>
        </w:rPr>
        <w:t xml:space="preserve">s and offshore areas less frequently exposed to </w:t>
      </w:r>
      <w:r w:rsidR="00CE5E3C">
        <w:rPr>
          <w:lang w:val="en-AU"/>
        </w:rPr>
        <w:t xml:space="preserve">Primary </w:t>
      </w:r>
      <w:r w:rsidR="006B23EA">
        <w:rPr>
          <w:lang w:val="en-AU"/>
        </w:rPr>
        <w:t>waters</w:t>
      </w:r>
      <w:r w:rsidR="006B23EA" w:rsidRPr="008467AA">
        <w:rPr>
          <w:lang w:val="en-AU"/>
        </w:rPr>
        <w:t xml:space="preserve"> and, when exposed, more frequently reached by the </w:t>
      </w:r>
      <w:r w:rsidR="006B23EA">
        <w:rPr>
          <w:lang w:val="en-AU"/>
        </w:rPr>
        <w:t>T</w:t>
      </w:r>
      <w:r w:rsidR="006B23EA" w:rsidRPr="008467AA">
        <w:rPr>
          <w:lang w:val="en-AU"/>
        </w:rPr>
        <w:t>ertiary water type.</w:t>
      </w:r>
      <w:r w:rsidR="007A6628">
        <w:rPr>
          <w:lang w:val="en-AU"/>
        </w:rPr>
        <w:t xml:space="preserve"> </w:t>
      </w:r>
      <w:r w:rsidR="006B23EA" w:rsidRPr="00967E8F">
        <w:rPr>
          <w:lang w:val="en-AU"/>
        </w:rPr>
        <w:t xml:space="preserve">The extent and frequency of </w:t>
      </w:r>
      <w:r w:rsidR="00D07972">
        <w:rPr>
          <w:lang w:val="en-AU"/>
        </w:rPr>
        <w:t xml:space="preserve">the </w:t>
      </w:r>
      <w:r w:rsidR="006B23EA" w:rsidRPr="00967E8F">
        <w:rPr>
          <w:lang w:val="en-AU"/>
        </w:rPr>
        <w:t xml:space="preserve">occurrence of the </w:t>
      </w:r>
      <w:r w:rsidR="009679E0">
        <w:rPr>
          <w:lang w:val="en-AU"/>
        </w:rPr>
        <w:t xml:space="preserve">wet season </w:t>
      </w:r>
      <w:r w:rsidR="006B23EA" w:rsidRPr="00967E8F">
        <w:rPr>
          <w:lang w:val="en-AU"/>
        </w:rPr>
        <w:t xml:space="preserve">water types </w:t>
      </w:r>
      <w:r w:rsidR="00C72E9D">
        <w:rPr>
          <w:lang w:val="en-AU"/>
        </w:rPr>
        <w:t>was</w:t>
      </w:r>
      <w:r w:rsidR="00C72E9D" w:rsidRPr="00967E8F">
        <w:rPr>
          <w:lang w:val="en-AU"/>
        </w:rPr>
        <w:t xml:space="preserve"> </w:t>
      </w:r>
      <w:r w:rsidR="006B23EA" w:rsidRPr="00967E8F">
        <w:rPr>
          <w:lang w:val="en-AU"/>
        </w:rPr>
        <w:t>variable across</w:t>
      </w:r>
      <w:r w:rsidR="006B23EA">
        <w:rPr>
          <w:lang w:val="en-AU"/>
        </w:rPr>
        <w:t xml:space="preserve"> </w:t>
      </w:r>
      <w:r w:rsidR="006B23EA" w:rsidRPr="00967E8F">
        <w:rPr>
          <w:lang w:val="en-AU"/>
        </w:rPr>
        <w:t>regions, cross-shelf and wet seasons, reflecting the constituent concentrations and intensity of the river</w:t>
      </w:r>
      <w:r w:rsidR="006B23EA">
        <w:rPr>
          <w:lang w:val="en-AU"/>
        </w:rPr>
        <w:t xml:space="preserve"> </w:t>
      </w:r>
      <w:r w:rsidR="006B23EA" w:rsidRPr="00967E8F">
        <w:rPr>
          <w:lang w:val="en-AU"/>
        </w:rPr>
        <w:t>discharge</w:t>
      </w:r>
      <w:r w:rsidR="006B23EA">
        <w:rPr>
          <w:lang w:val="en-AU"/>
        </w:rPr>
        <w:t xml:space="preserve"> and/or resuspension events </w:t>
      </w:r>
      <w:r>
        <w:rPr>
          <w:lang w:val="en-AU"/>
        </w:rPr>
        <w:t>(</w:t>
      </w:r>
      <w:r>
        <w:rPr>
          <w:lang w:val="en-AU"/>
        </w:rPr>
        <w:fldChar w:fldCharType="begin"/>
      </w:r>
      <w:r>
        <w:rPr>
          <w:lang w:val="en-AU"/>
        </w:rPr>
        <w:instrText xml:space="preserve"> REF _Ref511597783 \h </w:instrText>
      </w:r>
      <w:r>
        <w:rPr>
          <w:lang w:val="en-AU"/>
        </w:rPr>
      </w:r>
      <w:r>
        <w:rPr>
          <w:lang w:val="en-AU"/>
        </w:rPr>
        <w:fldChar w:fldCharType="separate"/>
      </w:r>
      <w:r w:rsidR="00E1494F" w:rsidRPr="000151BE">
        <w:t xml:space="preserve">Figure </w:t>
      </w:r>
      <w:r w:rsidR="00E1494F">
        <w:rPr>
          <w:noProof/>
        </w:rPr>
        <w:t>3</w:t>
      </w:r>
      <w:r w:rsidR="00E1494F" w:rsidRPr="000151BE">
        <w:noBreakHyphen/>
      </w:r>
      <w:r w:rsidR="00E1494F">
        <w:rPr>
          <w:noProof/>
        </w:rPr>
        <w:t>7</w:t>
      </w:r>
      <w:r>
        <w:rPr>
          <w:lang w:val="en-AU"/>
        </w:rPr>
        <w:fldChar w:fldCharType="end"/>
      </w:r>
      <w:r>
        <w:rPr>
          <w:lang w:val="en-AU"/>
        </w:rPr>
        <w:t xml:space="preserve"> </w:t>
      </w:r>
      <w:r w:rsidRPr="00846AE0">
        <w:t>and</w:t>
      </w:r>
      <w:r w:rsidR="00846AE0" w:rsidRPr="00846AE0">
        <w:t xml:space="preserve"> </w:t>
      </w:r>
      <w:r w:rsidR="00846AE0" w:rsidRPr="00846AE0">
        <w:fldChar w:fldCharType="begin"/>
      </w:r>
      <w:r w:rsidR="00846AE0" w:rsidRPr="00846AE0">
        <w:instrText xml:space="preserve"> REF _Ref437545440 \h </w:instrText>
      </w:r>
      <w:r w:rsidR="00846AE0">
        <w:instrText xml:space="preserve"> \* MERGEFORMAT </w:instrText>
      </w:r>
      <w:r w:rsidR="00846AE0" w:rsidRPr="00846AE0">
        <w:fldChar w:fldCharType="separate"/>
      </w:r>
      <w:r w:rsidR="00E1494F" w:rsidRPr="00E1494F">
        <w:t>Figure 3</w:t>
      </w:r>
      <w:r w:rsidR="00E1494F" w:rsidRPr="00E1494F">
        <w:noBreakHyphen/>
        <w:t>8</w:t>
      </w:r>
      <w:r w:rsidR="00846AE0" w:rsidRPr="00846AE0">
        <w:fldChar w:fldCharType="end"/>
      </w:r>
      <w:r w:rsidR="006B23EA" w:rsidRPr="00846AE0">
        <w:t>).</w:t>
      </w:r>
      <w:r w:rsidR="006B23EA" w:rsidRPr="00967E8F">
        <w:rPr>
          <w:lang w:val="en-AU"/>
        </w:rPr>
        <w:t xml:space="preserve"> </w:t>
      </w:r>
    </w:p>
    <w:p w14:paraId="170466B5" w14:textId="29B88070" w:rsidR="00512333" w:rsidRDefault="00F64047" w:rsidP="005508A9">
      <w:pPr>
        <w:rPr>
          <w:lang w:val="en-AU"/>
        </w:rPr>
      </w:pPr>
      <w:r>
        <w:rPr>
          <w:lang w:val="en-AU"/>
        </w:rPr>
        <w:t>The frequencies of occurrence of</w:t>
      </w:r>
      <w:r w:rsidR="0084150D">
        <w:rPr>
          <w:lang w:val="en-AU"/>
        </w:rPr>
        <w:t xml:space="preserve"> </w:t>
      </w:r>
      <w:r w:rsidR="00AD6AB7">
        <w:rPr>
          <w:lang w:val="en-AU"/>
        </w:rPr>
        <w:t xml:space="preserve">wet season </w:t>
      </w:r>
      <w:r w:rsidR="0084150D">
        <w:rPr>
          <w:lang w:val="en-AU"/>
        </w:rPr>
        <w:t>water</w:t>
      </w:r>
      <w:r w:rsidR="00AD6AB7">
        <w:rPr>
          <w:lang w:val="en-AU"/>
        </w:rPr>
        <w:t xml:space="preserve"> type</w:t>
      </w:r>
      <w:r w:rsidR="0084150D">
        <w:rPr>
          <w:lang w:val="en-AU"/>
        </w:rPr>
        <w:t>s measured across the Tully</w:t>
      </w:r>
      <w:r>
        <w:t>-offshore</w:t>
      </w:r>
      <w:r w:rsidR="0084150D">
        <w:rPr>
          <w:lang w:val="en-AU"/>
        </w:rPr>
        <w:t xml:space="preserve"> and Herbert</w:t>
      </w:r>
      <w:r>
        <w:t>-offshore</w:t>
      </w:r>
      <w:r w:rsidR="0084150D">
        <w:rPr>
          <w:lang w:val="en-AU"/>
        </w:rPr>
        <w:t xml:space="preserve"> transect</w:t>
      </w:r>
      <w:r>
        <w:rPr>
          <w:lang w:val="en-AU"/>
        </w:rPr>
        <w:t>s</w:t>
      </w:r>
      <w:r w:rsidR="0084150D">
        <w:rPr>
          <w:lang w:val="en-AU"/>
        </w:rPr>
        <w:t xml:space="preserve"> in 2016</w:t>
      </w:r>
      <w:r w:rsidR="00C91174">
        <w:rPr>
          <w:lang w:val="en-AU"/>
        </w:rPr>
        <w:t>–</w:t>
      </w:r>
      <w:r w:rsidR="0084150D">
        <w:rPr>
          <w:lang w:val="en-AU"/>
        </w:rPr>
        <w:t>17 w</w:t>
      </w:r>
      <w:r>
        <w:rPr>
          <w:lang w:val="en-AU"/>
        </w:rPr>
        <w:t>ere</w:t>
      </w:r>
      <w:r w:rsidR="0084150D">
        <w:rPr>
          <w:lang w:val="en-AU"/>
        </w:rPr>
        <w:t xml:space="preserve"> similar to </w:t>
      </w:r>
      <w:r>
        <w:rPr>
          <w:lang w:val="en-AU"/>
        </w:rPr>
        <w:t xml:space="preserve">the </w:t>
      </w:r>
      <w:r w:rsidR="0084150D">
        <w:rPr>
          <w:lang w:val="en-AU"/>
        </w:rPr>
        <w:t xml:space="preserve">long-term </w:t>
      </w:r>
      <w:r>
        <w:rPr>
          <w:lang w:val="en-AU"/>
        </w:rPr>
        <w:t>frequencies</w:t>
      </w:r>
      <w:r w:rsidR="0084150D">
        <w:rPr>
          <w:lang w:val="en-AU"/>
        </w:rPr>
        <w:t xml:space="preserve"> and lower than </w:t>
      </w:r>
      <w:r>
        <w:rPr>
          <w:lang w:val="en-AU"/>
        </w:rPr>
        <w:t>the 2010</w:t>
      </w:r>
      <w:r w:rsidR="00C91174">
        <w:rPr>
          <w:lang w:val="en-AU"/>
        </w:rPr>
        <w:t>–</w:t>
      </w:r>
      <w:r w:rsidR="0084150D">
        <w:rPr>
          <w:lang w:val="en-AU"/>
        </w:rPr>
        <w:t>11</w:t>
      </w:r>
      <w:r>
        <w:rPr>
          <w:lang w:val="en-AU"/>
        </w:rPr>
        <w:t xml:space="preserve"> frequencies (</w:t>
      </w:r>
      <w:r w:rsidR="00892BD8">
        <w:rPr>
          <w:lang w:val="en-AU"/>
        </w:rPr>
        <w:t xml:space="preserve">inset </w:t>
      </w:r>
      <w:r>
        <w:rPr>
          <w:lang w:val="en-AU"/>
        </w:rPr>
        <w:fldChar w:fldCharType="begin"/>
      </w:r>
      <w:r>
        <w:rPr>
          <w:lang w:val="en-AU"/>
        </w:rPr>
        <w:instrText xml:space="preserve"> REF _Ref491955389 \h </w:instrText>
      </w:r>
      <w:r w:rsidR="00AC4D7E">
        <w:rPr>
          <w:lang w:val="en-AU"/>
        </w:rPr>
        <w:instrText xml:space="preserve"> \* MERGEFORMAT </w:instrText>
      </w:r>
      <w:r>
        <w:rPr>
          <w:lang w:val="en-AU"/>
        </w:rPr>
      </w:r>
      <w:r>
        <w:rPr>
          <w:lang w:val="en-AU"/>
        </w:rPr>
        <w:fldChar w:fldCharType="separate"/>
      </w:r>
      <w:r w:rsidR="00E1494F" w:rsidRPr="00E1494F">
        <w:rPr>
          <w:lang w:val="en-AU"/>
        </w:rPr>
        <w:t>Figure 3</w:t>
      </w:r>
      <w:r w:rsidR="00E1494F" w:rsidRPr="00E1494F">
        <w:rPr>
          <w:lang w:val="en-AU"/>
        </w:rPr>
        <w:noBreakHyphen/>
        <w:t>8</w:t>
      </w:r>
      <w:r>
        <w:rPr>
          <w:lang w:val="en-AU"/>
        </w:rPr>
        <w:fldChar w:fldCharType="end"/>
      </w:r>
      <w:r>
        <w:rPr>
          <w:lang w:val="en-AU"/>
        </w:rPr>
        <w:t>).</w:t>
      </w:r>
      <w:r w:rsidR="0084150D">
        <w:rPr>
          <w:lang w:val="en-AU"/>
        </w:rPr>
        <w:t xml:space="preserve"> </w:t>
      </w:r>
      <w:r w:rsidR="00C72E9D">
        <w:rPr>
          <w:lang w:val="en-AU"/>
        </w:rPr>
        <w:t>The</w:t>
      </w:r>
      <w:r w:rsidR="008249A5">
        <w:rPr>
          <w:lang w:val="en-AU"/>
        </w:rPr>
        <w:t xml:space="preserve"> one</w:t>
      </w:r>
      <w:r w:rsidR="00AC4D7E">
        <w:rPr>
          <w:lang w:val="en-AU"/>
        </w:rPr>
        <w:t xml:space="preserve"> exception was in the Mackay W</w:t>
      </w:r>
      <w:r w:rsidR="00C72E9D">
        <w:rPr>
          <w:lang w:val="en-AU"/>
        </w:rPr>
        <w:t>hitsunday region w</w:t>
      </w:r>
      <w:r w:rsidR="00892BD8">
        <w:rPr>
          <w:lang w:val="en-AU"/>
        </w:rPr>
        <w:t>h</w:t>
      </w:r>
      <w:r w:rsidR="00C72E9D">
        <w:rPr>
          <w:lang w:val="en-AU"/>
        </w:rPr>
        <w:t xml:space="preserve">ere the frequency of occurrence of </w:t>
      </w:r>
      <w:r w:rsidR="00C85C8A">
        <w:rPr>
          <w:lang w:val="en-AU"/>
        </w:rPr>
        <w:t>wet season</w:t>
      </w:r>
      <w:r w:rsidR="00AD6AB7">
        <w:rPr>
          <w:lang w:val="en-AU"/>
        </w:rPr>
        <w:t xml:space="preserve"> </w:t>
      </w:r>
      <w:r w:rsidR="00C72E9D">
        <w:rPr>
          <w:lang w:val="en-AU"/>
        </w:rPr>
        <w:t>water</w:t>
      </w:r>
      <w:r w:rsidR="00AD6AB7">
        <w:rPr>
          <w:lang w:val="en-AU"/>
        </w:rPr>
        <w:t xml:space="preserve"> type</w:t>
      </w:r>
      <w:r w:rsidR="00C72E9D">
        <w:rPr>
          <w:lang w:val="en-AU"/>
        </w:rPr>
        <w:t xml:space="preserve">s </w:t>
      </w:r>
      <w:r w:rsidR="00C72E9D" w:rsidRPr="00D07245">
        <w:t>recorded along</w:t>
      </w:r>
      <w:r w:rsidR="00C72E9D">
        <w:t xml:space="preserve"> the</w:t>
      </w:r>
      <w:r w:rsidR="00C72E9D" w:rsidRPr="00D07245">
        <w:t xml:space="preserve"> Pioneer</w:t>
      </w:r>
      <w:r w:rsidR="00C72E9D">
        <w:t>-offshore</w:t>
      </w:r>
      <w:r w:rsidR="00C72E9D" w:rsidRPr="00D07245">
        <w:t xml:space="preserve"> </w:t>
      </w:r>
      <w:r w:rsidR="00C72E9D">
        <w:t>transect</w:t>
      </w:r>
      <w:r w:rsidR="005508A9">
        <w:t xml:space="preserve"> </w:t>
      </w:r>
      <w:r w:rsidR="0061027A">
        <w:t xml:space="preserve">was </w:t>
      </w:r>
      <w:r w:rsidR="005508A9">
        <w:t xml:space="preserve">similar to the frequency recorded in </w:t>
      </w:r>
      <w:r w:rsidR="00C72E9D">
        <w:t>2010</w:t>
      </w:r>
      <w:r w:rsidR="00C91174">
        <w:rPr>
          <w:lang w:val="en-AU"/>
        </w:rPr>
        <w:t>–</w:t>
      </w:r>
      <w:r w:rsidR="00C72E9D">
        <w:t>11 (wettest wet season</w:t>
      </w:r>
      <w:r w:rsidR="00C72E9D">
        <w:rPr>
          <w:lang w:val="en-AU"/>
        </w:rPr>
        <w:t xml:space="preserve"> monitored)</w:t>
      </w:r>
      <w:r w:rsidR="005508A9">
        <w:rPr>
          <w:lang w:val="en-AU"/>
        </w:rPr>
        <w:t xml:space="preserve"> close to the coast and greater offshore </w:t>
      </w:r>
      <w:r w:rsidR="0061027A">
        <w:rPr>
          <w:lang w:val="en-AU"/>
        </w:rPr>
        <w:t>(east to the</w:t>
      </w:r>
      <w:r w:rsidR="005508A9">
        <w:rPr>
          <w:lang w:val="en-AU"/>
        </w:rPr>
        <w:t xml:space="preserve"> 149.5</w:t>
      </w:r>
      <w:r w:rsidR="00C91174" w:rsidRPr="001853EB">
        <w:rPr>
          <w:rFonts w:cs="Arial"/>
          <w:szCs w:val="22"/>
        </w:rPr>
        <w:t>°</w:t>
      </w:r>
      <w:r w:rsidR="00E20AD8">
        <w:rPr>
          <w:rFonts w:cs="Arial"/>
          <w:szCs w:val="22"/>
        </w:rPr>
        <w:t xml:space="preserve"> </w:t>
      </w:r>
      <w:r w:rsidR="0061027A">
        <w:rPr>
          <w:lang w:val="en-AU"/>
        </w:rPr>
        <w:t>longitude)</w:t>
      </w:r>
      <w:r w:rsidR="00892BD8">
        <w:rPr>
          <w:lang w:val="en-AU"/>
        </w:rPr>
        <w:t xml:space="preserve"> (inset </w:t>
      </w:r>
      <w:r w:rsidR="00892BD8">
        <w:rPr>
          <w:lang w:val="en-AU"/>
        </w:rPr>
        <w:fldChar w:fldCharType="begin"/>
      </w:r>
      <w:r w:rsidR="00892BD8">
        <w:rPr>
          <w:lang w:val="en-AU"/>
        </w:rPr>
        <w:instrText xml:space="preserve"> REF _Ref491955389 \h  \* MERGEFORMAT </w:instrText>
      </w:r>
      <w:r w:rsidR="00892BD8">
        <w:rPr>
          <w:lang w:val="en-AU"/>
        </w:rPr>
      </w:r>
      <w:r w:rsidR="00892BD8">
        <w:rPr>
          <w:lang w:val="en-AU"/>
        </w:rPr>
        <w:fldChar w:fldCharType="separate"/>
      </w:r>
      <w:r w:rsidR="00E1494F" w:rsidRPr="00E1494F">
        <w:rPr>
          <w:lang w:val="en-AU"/>
        </w:rPr>
        <w:t>Figure 3</w:t>
      </w:r>
      <w:r w:rsidR="00E1494F" w:rsidRPr="00E1494F">
        <w:rPr>
          <w:lang w:val="en-AU"/>
        </w:rPr>
        <w:noBreakHyphen/>
        <w:t>8</w:t>
      </w:r>
      <w:r w:rsidR="00892BD8">
        <w:rPr>
          <w:lang w:val="en-AU"/>
        </w:rPr>
        <w:fldChar w:fldCharType="end"/>
      </w:r>
      <w:r w:rsidR="00892BD8">
        <w:rPr>
          <w:lang w:val="en-AU"/>
        </w:rPr>
        <w:t>)</w:t>
      </w:r>
      <w:r w:rsidR="005508A9">
        <w:rPr>
          <w:lang w:val="en-AU"/>
        </w:rPr>
        <w:t>.</w:t>
      </w:r>
      <w:r w:rsidR="005508A9" w:rsidRPr="005508A9">
        <w:t xml:space="preserve"> </w:t>
      </w:r>
      <w:r w:rsidR="005508A9" w:rsidRPr="005508A9">
        <w:rPr>
          <w:lang w:val="en-AU"/>
        </w:rPr>
        <w:t xml:space="preserve">The Mackay Whitsunday catchments had above average rainfall, largely associated with </w:t>
      </w:r>
      <w:r w:rsidR="00ED724C">
        <w:rPr>
          <w:lang w:val="en-AU"/>
        </w:rPr>
        <w:t>t</w:t>
      </w:r>
      <w:r w:rsidR="00AC4D7E">
        <w:rPr>
          <w:lang w:val="en-AU"/>
        </w:rPr>
        <w:t xml:space="preserve">ropical </w:t>
      </w:r>
      <w:r w:rsidR="00ED724C">
        <w:rPr>
          <w:lang w:val="en-AU"/>
        </w:rPr>
        <w:t>c</w:t>
      </w:r>
      <w:r w:rsidR="005508A9" w:rsidRPr="005508A9">
        <w:rPr>
          <w:lang w:val="en-AU"/>
        </w:rPr>
        <w:t>yclone Debbie (Figure 3</w:t>
      </w:r>
      <w:r w:rsidR="00C91174">
        <w:rPr>
          <w:lang w:val="en-AU"/>
        </w:rPr>
        <w:t>-</w:t>
      </w:r>
      <w:r w:rsidR="005508A9" w:rsidRPr="005508A9">
        <w:rPr>
          <w:lang w:val="en-AU"/>
        </w:rPr>
        <w:t>3 and Figure 3</w:t>
      </w:r>
      <w:r w:rsidR="00C91174">
        <w:rPr>
          <w:lang w:val="en-AU"/>
        </w:rPr>
        <w:t>-</w:t>
      </w:r>
      <w:r w:rsidR="0061027A">
        <w:rPr>
          <w:lang w:val="en-AU"/>
        </w:rPr>
        <w:t>4</w:t>
      </w:r>
      <w:r w:rsidR="005508A9" w:rsidRPr="005508A9">
        <w:rPr>
          <w:lang w:val="en-AU"/>
        </w:rPr>
        <w:t>).</w:t>
      </w:r>
      <w:r w:rsidR="00C72E9D">
        <w:rPr>
          <w:lang w:val="en-AU"/>
        </w:rPr>
        <w:t xml:space="preserve"> </w:t>
      </w:r>
    </w:p>
    <w:p w14:paraId="246BC04E" w14:textId="0F8EE3B7" w:rsidR="006B23EA" w:rsidRDefault="00F64047" w:rsidP="005508A9">
      <w:pPr>
        <w:rPr>
          <w:lang w:val="en-AU"/>
        </w:rPr>
      </w:pPr>
      <w:r w:rsidRPr="00AC4D7E">
        <w:rPr>
          <w:lang w:val="en-AU"/>
        </w:rPr>
        <w:t>As a result, t</w:t>
      </w:r>
      <w:r w:rsidR="006B23EA" w:rsidRPr="00AC4D7E">
        <w:rPr>
          <w:lang w:val="en-AU"/>
        </w:rPr>
        <w:t xml:space="preserve">he </w:t>
      </w:r>
      <w:r w:rsidR="005833FE" w:rsidRPr="00AC4D7E">
        <w:rPr>
          <w:lang w:val="en-AU"/>
        </w:rPr>
        <w:t>total</w:t>
      </w:r>
      <w:r w:rsidR="005833FE">
        <w:rPr>
          <w:lang w:val="en-AU"/>
        </w:rPr>
        <w:t xml:space="preserve"> </w:t>
      </w:r>
      <w:r w:rsidR="006B23EA" w:rsidRPr="00967E8F">
        <w:rPr>
          <w:lang w:val="en-AU"/>
        </w:rPr>
        <w:t xml:space="preserve">area </w:t>
      </w:r>
      <w:r w:rsidR="005833FE">
        <w:rPr>
          <w:lang w:val="en-AU"/>
        </w:rPr>
        <w:t>(in km</w:t>
      </w:r>
      <w:r w:rsidR="005833FE" w:rsidRPr="005833FE">
        <w:rPr>
          <w:vertAlign w:val="superscript"/>
          <w:lang w:val="en-AU"/>
        </w:rPr>
        <w:t>2</w:t>
      </w:r>
      <w:r w:rsidR="005833FE">
        <w:rPr>
          <w:lang w:val="en-AU"/>
        </w:rPr>
        <w:t xml:space="preserve">) </w:t>
      </w:r>
      <w:r w:rsidR="006B23EA">
        <w:rPr>
          <w:lang w:val="en-AU"/>
        </w:rPr>
        <w:t xml:space="preserve">of </w:t>
      </w:r>
      <w:r w:rsidR="00D07972">
        <w:rPr>
          <w:lang w:val="en-AU"/>
        </w:rPr>
        <w:t xml:space="preserve">the </w:t>
      </w:r>
      <w:r w:rsidR="006B23EA">
        <w:rPr>
          <w:lang w:val="en-AU"/>
        </w:rPr>
        <w:t>GBR</w:t>
      </w:r>
      <w:r w:rsidR="006E7C7C">
        <w:rPr>
          <w:lang w:val="en-AU"/>
        </w:rPr>
        <w:t xml:space="preserve"> (including </w:t>
      </w:r>
      <w:r w:rsidR="006E7C7C" w:rsidRPr="006E7C7C">
        <w:rPr>
          <w:lang w:val="en-AU"/>
        </w:rPr>
        <w:t>surface areas in Hervey Bay, south of the GBRMP boundary</w:t>
      </w:r>
      <w:r w:rsidR="006E7C7C">
        <w:rPr>
          <w:lang w:val="en-AU"/>
        </w:rPr>
        <w:t>, hereafter GBR+HB)</w:t>
      </w:r>
      <w:r w:rsidR="006B23EA">
        <w:rPr>
          <w:lang w:val="en-AU"/>
        </w:rPr>
        <w:t xml:space="preserve"> affected by </w:t>
      </w:r>
      <w:r w:rsidR="00C25451">
        <w:rPr>
          <w:lang w:val="en-AU"/>
        </w:rPr>
        <w:t xml:space="preserve">wet season </w:t>
      </w:r>
      <w:r w:rsidR="006B23EA">
        <w:rPr>
          <w:lang w:val="en-AU"/>
        </w:rPr>
        <w:t>water</w:t>
      </w:r>
      <w:r w:rsidR="00C25451">
        <w:rPr>
          <w:lang w:val="en-AU"/>
        </w:rPr>
        <w:t xml:space="preserve"> type</w:t>
      </w:r>
      <w:r w:rsidR="006B23EA">
        <w:rPr>
          <w:lang w:val="en-AU"/>
        </w:rPr>
        <w:t>s</w:t>
      </w:r>
      <w:r w:rsidR="006B23EA" w:rsidRPr="008467AA">
        <w:rPr>
          <w:lang w:val="en-AU"/>
        </w:rPr>
        <w:t xml:space="preserve"> </w:t>
      </w:r>
      <w:r w:rsidR="00DC65B4">
        <w:rPr>
          <w:lang w:val="en-AU"/>
        </w:rPr>
        <w:t>(</w:t>
      </w:r>
      <w:r w:rsidR="00EB41CB" w:rsidRPr="00EB41CB">
        <w:rPr>
          <w:lang w:val="en-AU"/>
        </w:rPr>
        <w:t xml:space="preserve">314,612 </w:t>
      </w:r>
      <w:r w:rsidR="00DC65B4" w:rsidRPr="00F0079E">
        <w:rPr>
          <w:lang w:val="en-AU"/>
        </w:rPr>
        <w:t>km</w:t>
      </w:r>
      <w:r w:rsidR="00DC65B4" w:rsidRPr="00F0079E">
        <w:rPr>
          <w:vertAlign w:val="superscript"/>
          <w:lang w:val="en-AU"/>
        </w:rPr>
        <w:t>2</w:t>
      </w:r>
      <w:r w:rsidR="00DC65B4" w:rsidRPr="00F0079E">
        <w:rPr>
          <w:lang w:val="en-AU"/>
        </w:rPr>
        <w:t xml:space="preserve"> or </w:t>
      </w:r>
      <w:r w:rsidR="00C268ED" w:rsidRPr="00F0079E">
        <w:rPr>
          <w:lang w:val="en-AU"/>
        </w:rPr>
        <w:t>83</w:t>
      </w:r>
      <w:r w:rsidR="00DC65B4" w:rsidRPr="00F0079E">
        <w:rPr>
          <w:lang w:val="en-AU"/>
        </w:rPr>
        <w:t>% of the GBR</w:t>
      </w:r>
      <w:r w:rsidR="006E7C7C">
        <w:rPr>
          <w:lang w:val="en-AU"/>
        </w:rPr>
        <w:t>+HB</w:t>
      </w:r>
      <w:r w:rsidR="00DC65B4" w:rsidRPr="00F0079E">
        <w:rPr>
          <w:lang w:val="en-AU"/>
        </w:rPr>
        <w:t>)</w:t>
      </w:r>
      <w:r w:rsidR="007C5870">
        <w:rPr>
          <w:lang w:val="en-AU"/>
        </w:rPr>
        <w:t xml:space="preserve"> </w:t>
      </w:r>
      <w:r w:rsidR="005833FE" w:rsidRPr="00F0079E">
        <w:rPr>
          <w:lang w:val="en-AU"/>
        </w:rPr>
        <w:t xml:space="preserve">was </w:t>
      </w:r>
      <w:r w:rsidR="00EB41CB">
        <w:rPr>
          <w:lang w:val="en-AU"/>
        </w:rPr>
        <w:t>above</w:t>
      </w:r>
      <w:r w:rsidR="00A94F25" w:rsidRPr="00EB41CB">
        <w:rPr>
          <w:lang w:val="en-AU"/>
        </w:rPr>
        <w:t xml:space="preserve"> </w:t>
      </w:r>
      <w:r w:rsidR="006B23EA" w:rsidRPr="00EB41CB">
        <w:rPr>
          <w:lang w:val="en-AU"/>
        </w:rPr>
        <w:t>the long-term area</w:t>
      </w:r>
      <w:r w:rsidR="00C236EA">
        <w:rPr>
          <w:lang w:val="en-AU"/>
        </w:rPr>
        <w:t xml:space="preserve"> affected</w:t>
      </w:r>
      <w:r w:rsidR="006B23EA" w:rsidRPr="00EB41CB">
        <w:rPr>
          <w:lang w:val="en-AU"/>
        </w:rPr>
        <w:t xml:space="preserve"> </w:t>
      </w:r>
      <w:r w:rsidR="005833FE" w:rsidRPr="00F0079E">
        <w:rPr>
          <w:lang w:val="en-AU"/>
        </w:rPr>
        <w:t>and the 2011 area</w:t>
      </w:r>
      <w:r w:rsidR="00AD3DE8">
        <w:rPr>
          <w:lang w:val="en-AU"/>
        </w:rPr>
        <w:t xml:space="preserve"> (</w:t>
      </w:r>
      <w:r w:rsidR="00AD3DE8">
        <w:rPr>
          <w:lang w:val="en-AU"/>
        </w:rPr>
        <w:fldChar w:fldCharType="begin"/>
      </w:r>
      <w:r w:rsidR="00AD3DE8">
        <w:rPr>
          <w:lang w:val="en-AU"/>
        </w:rPr>
        <w:instrText xml:space="preserve"> REF _Ref511598610 \h </w:instrText>
      </w:r>
      <w:r w:rsidR="00AD3DE8">
        <w:rPr>
          <w:lang w:val="en-AU"/>
        </w:rPr>
      </w:r>
      <w:r w:rsidR="00AD3DE8">
        <w:rPr>
          <w:lang w:val="en-AU"/>
        </w:rPr>
        <w:fldChar w:fldCharType="separate"/>
      </w:r>
      <w:r w:rsidR="00E1494F">
        <w:t xml:space="preserve">Table </w:t>
      </w:r>
      <w:r w:rsidR="00E1494F">
        <w:rPr>
          <w:noProof/>
        </w:rPr>
        <w:t>3</w:t>
      </w:r>
      <w:r w:rsidR="00E1494F">
        <w:noBreakHyphen/>
      </w:r>
      <w:r w:rsidR="00E1494F">
        <w:rPr>
          <w:noProof/>
        </w:rPr>
        <w:t>2</w:t>
      </w:r>
      <w:r w:rsidR="00AD3DE8">
        <w:rPr>
          <w:lang w:val="en-AU"/>
        </w:rPr>
        <w:fldChar w:fldCharType="end"/>
      </w:r>
      <w:r w:rsidR="00AD3DE8">
        <w:rPr>
          <w:lang w:val="en-AU"/>
        </w:rPr>
        <w:t>)</w:t>
      </w:r>
      <w:r w:rsidR="006B23EA" w:rsidRPr="00EB41CB">
        <w:rPr>
          <w:lang w:val="en-AU"/>
        </w:rPr>
        <w:t xml:space="preserve">. </w:t>
      </w:r>
      <w:r w:rsidR="00EB41CB">
        <w:rPr>
          <w:lang w:val="en-AU"/>
        </w:rPr>
        <w:t xml:space="preserve">This result was </w:t>
      </w:r>
      <w:r w:rsidR="006E7C7C">
        <w:rPr>
          <w:lang w:val="en-AU"/>
        </w:rPr>
        <w:t>related</w:t>
      </w:r>
      <w:r w:rsidR="00721FD8">
        <w:rPr>
          <w:lang w:val="en-AU"/>
        </w:rPr>
        <w:t xml:space="preserve"> to larger T</w:t>
      </w:r>
      <w:r w:rsidR="00EB41CB">
        <w:rPr>
          <w:lang w:val="en-AU"/>
        </w:rPr>
        <w:t>ertiary areas mapped in 2016</w:t>
      </w:r>
      <w:r w:rsidR="00C91174">
        <w:rPr>
          <w:lang w:val="en-AU"/>
        </w:rPr>
        <w:t>–</w:t>
      </w:r>
      <w:r w:rsidR="00EB41CB">
        <w:rPr>
          <w:lang w:val="en-AU"/>
        </w:rPr>
        <w:t xml:space="preserve">17 (276,254 </w:t>
      </w:r>
      <w:r w:rsidR="0062713F" w:rsidRPr="00F0079E">
        <w:rPr>
          <w:lang w:val="en-AU"/>
        </w:rPr>
        <w:t>km</w:t>
      </w:r>
      <w:r w:rsidR="0062713F" w:rsidRPr="00F0079E">
        <w:rPr>
          <w:vertAlign w:val="superscript"/>
          <w:lang w:val="en-AU"/>
        </w:rPr>
        <w:t>2</w:t>
      </w:r>
      <w:r w:rsidR="0062713F">
        <w:rPr>
          <w:vertAlign w:val="superscript"/>
          <w:lang w:val="en-AU"/>
        </w:rPr>
        <w:t xml:space="preserve"> </w:t>
      </w:r>
      <w:r w:rsidR="00EB41CB">
        <w:rPr>
          <w:lang w:val="en-AU"/>
        </w:rPr>
        <w:t xml:space="preserve">or </w:t>
      </w:r>
      <w:r w:rsidR="00EB41CB" w:rsidRPr="00EB41CB">
        <w:rPr>
          <w:lang w:val="en-AU"/>
        </w:rPr>
        <w:t>72%</w:t>
      </w:r>
      <w:r w:rsidR="00EB41CB">
        <w:rPr>
          <w:lang w:val="en-AU"/>
        </w:rPr>
        <w:t xml:space="preserve"> of the GBR</w:t>
      </w:r>
      <w:r w:rsidR="005A0EC8">
        <w:rPr>
          <w:lang w:val="en-AU"/>
        </w:rPr>
        <w:t>+HB</w:t>
      </w:r>
      <w:r w:rsidR="00EB41CB">
        <w:rPr>
          <w:lang w:val="en-AU"/>
        </w:rPr>
        <w:t>) than in 2010</w:t>
      </w:r>
      <w:r w:rsidR="00C91174">
        <w:rPr>
          <w:lang w:val="en-AU"/>
        </w:rPr>
        <w:t>–</w:t>
      </w:r>
      <w:r w:rsidR="00EB41CB">
        <w:rPr>
          <w:lang w:val="en-AU"/>
        </w:rPr>
        <w:t>11 or in the long-term</w:t>
      </w:r>
      <w:r w:rsidR="006E7C7C">
        <w:rPr>
          <w:lang w:val="en-AU"/>
        </w:rPr>
        <w:t>. However,</w:t>
      </w:r>
      <w:r w:rsidR="0084150D">
        <w:rPr>
          <w:lang w:val="en-AU"/>
        </w:rPr>
        <w:t xml:space="preserve"> </w:t>
      </w:r>
      <w:r w:rsidR="006E7C7C">
        <w:rPr>
          <w:lang w:val="en-AU"/>
        </w:rPr>
        <w:t>t</w:t>
      </w:r>
      <w:r w:rsidR="006B23EA" w:rsidRPr="00EB41CB">
        <w:rPr>
          <w:lang w:val="en-AU"/>
        </w:rPr>
        <w:t xml:space="preserve">he </w:t>
      </w:r>
      <w:r w:rsidR="007401AD" w:rsidRPr="00EB41CB">
        <w:rPr>
          <w:lang w:val="en-AU"/>
        </w:rPr>
        <w:t>P</w:t>
      </w:r>
      <w:r w:rsidR="006B23EA" w:rsidRPr="00EB41CB">
        <w:rPr>
          <w:lang w:val="en-AU"/>
        </w:rPr>
        <w:t>rimary waters in 201</w:t>
      </w:r>
      <w:r w:rsidR="00AC4D7E">
        <w:rPr>
          <w:lang w:val="en-AU"/>
        </w:rPr>
        <w:t>6</w:t>
      </w:r>
      <w:r w:rsidR="00F24CF8" w:rsidRPr="00EB41CB">
        <w:rPr>
          <w:rFonts w:eastAsia="Calibri" w:cs="Calibri"/>
        </w:rPr>
        <w:t>–</w:t>
      </w:r>
      <w:r w:rsidR="006B23EA" w:rsidRPr="00EB41CB">
        <w:rPr>
          <w:lang w:val="en-AU"/>
        </w:rPr>
        <w:t>1</w:t>
      </w:r>
      <w:r w:rsidR="00AC4D7E">
        <w:rPr>
          <w:lang w:val="en-AU"/>
        </w:rPr>
        <w:t>7</w:t>
      </w:r>
      <w:r w:rsidR="006B23EA" w:rsidRPr="00EB41CB">
        <w:rPr>
          <w:lang w:val="en-AU"/>
        </w:rPr>
        <w:t xml:space="preserve"> </w:t>
      </w:r>
      <w:r w:rsidR="00DC65B4" w:rsidRPr="00EB41CB">
        <w:rPr>
          <w:lang w:val="en-AU"/>
        </w:rPr>
        <w:t>covered</w:t>
      </w:r>
      <w:r w:rsidR="00AC4D7E">
        <w:rPr>
          <w:lang w:val="en-AU"/>
        </w:rPr>
        <w:t xml:space="preserve"> </w:t>
      </w:r>
      <w:r w:rsidR="006E7C7C">
        <w:rPr>
          <w:lang w:val="en-AU"/>
        </w:rPr>
        <w:t xml:space="preserve">less area </w:t>
      </w:r>
      <w:r w:rsidR="006E7C7C" w:rsidRPr="00EB41CB">
        <w:rPr>
          <w:lang w:val="en-AU"/>
        </w:rPr>
        <w:t>(</w:t>
      </w:r>
      <w:r w:rsidR="00C268ED" w:rsidRPr="00EB41CB">
        <w:rPr>
          <w:lang w:val="en-AU"/>
        </w:rPr>
        <w:t xml:space="preserve">21,704 </w:t>
      </w:r>
      <w:r w:rsidR="006B23EA" w:rsidRPr="00F0079E">
        <w:rPr>
          <w:lang w:val="en-AU"/>
        </w:rPr>
        <w:t>km</w:t>
      </w:r>
      <w:r w:rsidR="006B23EA" w:rsidRPr="00F0079E">
        <w:rPr>
          <w:vertAlign w:val="superscript"/>
          <w:lang w:val="en-AU"/>
        </w:rPr>
        <w:t>2</w:t>
      </w:r>
      <w:r w:rsidR="00DC65B4" w:rsidRPr="00F0079E">
        <w:rPr>
          <w:vertAlign w:val="superscript"/>
          <w:lang w:val="en-AU"/>
        </w:rPr>
        <w:t xml:space="preserve"> </w:t>
      </w:r>
      <w:r w:rsidR="006E7C7C">
        <w:rPr>
          <w:lang w:val="en-AU"/>
        </w:rPr>
        <w:t xml:space="preserve">or </w:t>
      </w:r>
      <w:r w:rsidR="00C268ED" w:rsidRPr="00F0079E">
        <w:rPr>
          <w:lang w:val="en-AU"/>
        </w:rPr>
        <w:t>6</w:t>
      </w:r>
      <w:r w:rsidR="00DC65B4" w:rsidRPr="00F0079E">
        <w:rPr>
          <w:lang w:val="en-AU"/>
        </w:rPr>
        <w:t>%</w:t>
      </w:r>
      <w:r w:rsidR="006E7C7C">
        <w:rPr>
          <w:lang w:val="en-AU"/>
        </w:rPr>
        <w:t xml:space="preserve"> </w:t>
      </w:r>
      <w:r w:rsidR="006B23EA" w:rsidRPr="00F0079E">
        <w:rPr>
          <w:lang w:val="en-AU"/>
        </w:rPr>
        <w:t>of</w:t>
      </w:r>
      <w:r w:rsidR="006B23EA">
        <w:rPr>
          <w:lang w:val="en-AU"/>
        </w:rPr>
        <w:t xml:space="preserve"> the GBR</w:t>
      </w:r>
      <w:r w:rsidR="006E7C7C">
        <w:rPr>
          <w:lang w:val="en-AU"/>
        </w:rPr>
        <w:t xml:space="preserve">+HB) than in 2011 or in the long-term. Similarly, the </w:t>
      </w:r>
      <w:r w:rsidR="00AC4D7E">
        <w:rPr>
          <w:lang w:val="en-AU"/>
        </w:rPr>
        <w:t>S</w:t>
      </w:r>
      <w:r w:rsidR="006E7C7C">
        <w:rPr>
          <w:lang w:val="en-AU"/>
        </w:rPr>
        <w:t xml:space="preserve">econdary waters </w:t>
      </w:r>
      <w:r w:rsidR="006E7C7C" w:rsidRPr="00EB41CB">
        <w:rPr>
          <w:lang w:val="en-AU"/>
        </w:rPr>
        <w:t>in 201</w:t>
      </w:r>
      <w:r w:rsidR="00AC4D7E">
        <w:rPr>
          <w:lang w:val="en-AU"/>
        </w:rPr>
        <w:t>6</w:t>
      </w:r>
      <w:r w:rsidR="006E7C7C" w:rsidRPr="00EB41CB">
        <w:rPr>
          <w:rFonts w:eastAsia="Calibri" w:cs="Calibri"/>
        </w:rPr>
        <w:t>–</w:t>
      </w:r>
      <w:r w:rsidR="006E7C7C" w:rsidRPr="00EB41CB">
        <w:rPr>
          <w:lang w:val="en-AU"/>
        </w:rPr>
        <w:t>1</w:t>
      </w:r>
      <w:r w:rsidR="00AC4D7E">
        <w:rPr>
          <w:lang w:val="en-AU"/>
        </w:rPr>
        <w:t>7</w:t>
      </w:r>
      <w:r w:rsidR="006E7C7C" w:rsidRPr="00EB41CB">
        <w:rPr>
          <w:lang w:val="en-AU"/>
        </w:rPr>
        <w:t xml:space="preserve"> covered</w:t>
      </w:r>
      <w:r w:rsidR="006E7C7C">
        <w:rPr>
          <w:lang w:val="en-AU"/>
        </w:rPr>
        <w:t xml:space="preserve"> </w:t>
      </w:r>
      <w:r w:rsidR="0084150D">
        <w:rPr>
          <w:lang w:val="en-AU"/>
        </w:rPr>
        <w:t>less area</w:t>
      </w:r>
      <w:r w:rsidR="006E7C7C">
        <w:rPr>
          <w:lang w:val="en-AU"/>
        </w:rPr>
        <w:t xml:space="preserve"> </w:t>
      </w:r>
      <w:r w:rsidR="006E7C7C" w:rsidRPr="00EB41CB">
        <w:rPr>
          <w:lang w:val="en-AU"/>
        </w:rPr>
        <w:t>(</w:t>
      </w:r>
      <w:r w:rsidR="006E7C7C" w:rsidRPr="006E7C7C">
        <w:rPr>
          <w:lang w:val="en-AU"/>
        </w:rPr>
        <w:t>81,041</w:t>
      </w:r>
      <w:r w:rsidR="00C01132">
        <w:rPr>
          <w:lang w:val="en-AU"/>
        </w:rPr>
        <w:t xml:space="preserve"> </w:t>
      </w:r>
      <w:r w:rsidR="00C01132" w:rsidRPr="00F0079E">
        <w:rPr>
          <w:lang w:val="en-AU"/>
        </w:rPr>
        <w:t>km</w:t>
      </w:r>
      <w:r w:rsidR="00C01132" w:rsidRPr="00F0079E">
        <w:rPr>
          <w:vertAlign w:val="superscript"/>
          <w:lang w:val="en-AU"/>
        </w:rPr>
        <w:t>2</w:t>
      </w:r>
      <w:r w:rsidR="006E7C7C">
        <w:rPr>
          <w:lang w:val="en-AU"/>
        </w:rPr>
        <w:t xml:space="preserve"> or </w:t>
      </w:r>
      <w:r w:rsidR="006E7C7C" w:rsidRPr="006E7C7C">
        <w:rPr>
          <w:lang w:val="en-AU"/>
        </w:rPr>
        <w:t>21%</w:t>
      </w:r>
      <w:r w:rsidR="00C01132">
        <w:rPr>
          <w:lang w:val="en-AU"/>
        </w:rPr>
        <w:t xml:space="preserve"> </w:t>
      </w:r>
      <w:r w:rsidR="006E7C7C" w:rsidRPr="00F0079E">
        <w:rPr>
          <w:lang w:val="en-AU"/>
        </w:rPr>
        <w:t>of</w:t>
      </w:r>
      <w:r w:rsidR="006E7C7C">
        <w:rPr>
          <w:lang w:val="en-AU"/>
        </w:rPr>
        <w:t xml:space="preserve"> the GBR+HB) than in 2011 or in the long-term</w:t>
      </w:r>
      <w:r w:rsidR="006E7C7C" w:rsidRPr="006457CF">
        <w:rPr>
          <w:lang w:val="en-AU"/>
        </w:rPr>
        <w:t>.</w:t>
      </w:r>
      <w:r w:rsidR="006B23EA">
        <w:rPr>
          <w:lang w:val="en-AU"/>
        </w:rPr>
        <w:t xml:space="preserve"> </w:t>
      </w:r>
      <w:r w:rsidR="006B23EA" w:rsidRPr="00967E8F">
        <w:rPr>
          <w:lang w:val="en-AU"/>
        </w:rPr>
        <w:t xml:space="preserve">The extent of the </w:t>
      </w:r>
      <w:r w:rsidR="007401AD">
        <w:rPr>
          <w:lang w:val="en-AU"/>
        </w:rPr>
        <w:t>S</w:t>
      </w:r>
      <w:r w:rsidR="006B23EA" w:rsidRPr="00967E8F">
        <w:rPr>
          <w:lang w:val="en-AU"/>
        </w:rPr>
        <w:t xml:space="preserve">econdary and </w:t>
      </w:r>
      <w:r w:rsidR="007401AD">
        <w:rPr>
          <w:lang w:val="en-AU"/>
        </w:rPr>
        <w:t>T</w:t>
      </w:r>
      <w:r w:rsidR="006B23EA" w:rsidRPr="00967E8F">
        <w:rPr>
          <w:lang w:val="en-AU"/>
        </w:rPr>
        <w:t xml:space="preserve">ertiary </w:t>
      </w:r>
      <w:r w:rsidR="007401AD">
        <w:rPr>
          <w:lang w:val="en-AU"/>
        </w:rPr>
        <w:t>water type</w:t>
      </w:r>
      <w:r w:rsidR="006B23EA" w:rsidRPr="00967E8F">
        <w:rPr>
          <w:lang w:val="en-AU"/>
        </w:rPr>
        <w:t xml:space="preserve"> </w:t>
      </w:r>
      <w:r w:rsidR="00C91174" w:rsidRPr="00967E8F">
        <w:rPr>
          <w:lang w:val="en-AU"/>
        </w:rPr>
        <w:t>frequenc</w:t>
      </w:r>
      <w:r w:rsidR="00C91174">
        <w:rPr>
          <w:lang w:val="en-AU"/>
        </w:rPr>
        <w:t>ies</w:t>
      </w:r>
      <w:r w:rsidR="00C91174" w:rsidRPr="00967E8F">
        <w:rPr>
          <w:lang w:val="en-AU"/>
        </w:rPr>
        <w:t xml:space="preserve"> </w:t>
      </w:r>
      <w:r w:rsidR="006B23EA" w:rsidRPr="00967E8F">
        <w:rPr>
          <w:lang w:val="en-AU"/>
        </w:rPr>
        <w:t>is rarely attributed to an individual river and is usually</w:t>
      </w:r>
      <w:r w:rsidR="006B23EA">
        <w:rPr>
          <w:lang w:val="en-AU"/>
        </w:rPr>
        <w:t xml:space="preserve"> </w:t>
      </w:r>
      <w:r w:rsidR="006B23EA" w:rsidRPr="00967E8F">
        <w:rPr>
          <w:lang w:val="en-AU"/>
        </w:rPr>
        <w:t xml:space="preserve">merged into one </w:t>
      </w:r>
      <w:r w:rsidR="006B23EA" w:rsidRPr="00C268ED">
        <w:rPr>
          <w:lang w:val="en-AU"/>
        </w:rPr>
        <w:t xml:space="preserve">heterogeneous </w:t>
      </w:r>
      <w:r w:rsidR="007401AD" w:rsidRPr="00C268ED">
        <w:rPr>
          <w:lang w:val="en-AU"/>
        </w:rPr>
        <w:t>area</w:t>
      </w:r>
      <w:r w:rsidR="006B23EA" w:rsidRPr="00C268ED">
        <w:rPr>
          <w:lang w:val="en-AU"/>
        </w:rPr>
        <w:t xml:space="preserve">. </w:t>
      </w:r>
    </w:p>
    <w:p w14:paraId="2C0E9065" w14:textId="7BAD4842" w:rsidR="000151BE" w:rsidRPr="00327257" w:rsidRDefault="000151BE" w:rsidP="000151BE">
      <w:pPr>
        <w:pStyle w:val="Figure"/>
        <w:rPr>
          <w:vanish/>
          <w:specVanish/>
        </w:rPr>
      </w:pPr>
      <w:bookmarkStart w:id="779" w:name="_Ref511598610"/>
      <w:bookmarkStart w:id="780" w:name="_Toc517259891"/>
      <w:r>
        <w:t xml:space="preserve">Table </w:t>
      </w:r>
      <w:r>
        <w:fldChar w:fldCharType="begin"/>
      </w:r>
      <w:r>
        <w:instrText xml:space="preserve"> STYLEREF 1 \s </w:instrText>
      </w:r>
      <w:r>
        <w:fldChar w:fldCharType="separate"/>
      </w:r>
      <w:r w:rsidR="00E1494F">
        <w:rPr>
          <w:noProof/>
        </w:rPr>
        <w:t>3</w:t>
      </w:r>
      <w:r>
        <w:fldChar w:fldCharType="end"/>
      </w:r>
      <w:r>
        <w:noBreakHyphen/>
      </w:r>
      <w:r>
        <w:fldChar w:fldCharType="begin"/>
      </w:r>
      <w:r>
        <w:instrText xml:space="preserve"> SEQ Table \* ARABIC \s 1 </w:instrText>
      </w:r>
      <w:r>
        <w:fldChar w:fldCharType="separate"/>
      </w:r>
      <w:r w:rsidR="00E1494F">
        <w:rPr>
          <w:noProof/>
        </w:rPr>
        <w:t>2</w:t>
      </w:r>
      <w:r>
        <w:fldChar w:fldCharType="end"/>
      </w:r>
      <w:bookmarkEnd w:id="779"/>
      <w:r>
        <w:t xml:space="preserve">: </w:t>
      </w:r>
      <w:r w:rsidRPr="00327257">
        <w:t>Areas (km</w:t>
      </w:r>
      <w:r w:rsidRPr="00327257">
        <w:rPr>
          <w:vertAlign w:val="superscript"/>
        </w:rPr>
        <w:t>2</w:t>
      </w:r>
      <w:r w:rsidRPr="00327257">
        <w:t xml:space="preserve">) and percentages (%) of the GBR lagoon affected by </w:t>
      </w:r>
      <w:r>
        <w:t>the wet season water types</w:t>
      </w:r>
      <w:r w:rsidRPr="00327257">
        <w:t xml:space="preserve"> during the 201</w:t>
      </w:r>
      <w:r>
        <w:t>6</w:t>
      </w:r>
      <w:r w:rsidRPr="00327257">
        <w:t>–1</w:t>
      </w:r>
      <w:r>
        <w:t>7</w:t>
      </w:r>
      <w:r w:rsidRPr="00327257">
        <w:t xml:space="preserve"> wet season.</w:t>
      </w:r>
      <w:bookmarkEnd w:id="780"/>
    </w:p>
    <w:p w14:paraId="45C630A8" w14:textId="6C40E20A" w:rsidR="000151BE" w:rsidRDefault="000151BE" w:rsidP="000151BE">
      <w:pPr>
        <w:pStyle w:val="Figure"/>
      </w:pPr>
      <w:r w:rsidRPr="00327257">
        <w:t xml:space="preserve"> Surface areas south of the GBRMP boundary (Hervey Ba</w:t>
      </w:r>
      <w:r w:rsidR="0045117F">
        <w:t>y) are included (GBR+HB).</w:t>
      </w:r>
    </w:p>
    <w:tbl>
      <w:tblPr>
        <w:tblStyle w:val="TableGrid"/>
        <w:tblW w:w="0" w:type="auto"/>
        <w:jc w:val="center"/>
        <w:tblLook w:val="04A0" w:firstRow="1" w:lastRow="0" w:firstColumn="1" w:lastColumn="0" w:noHBand="0" w:noVBand="1"/>
      </w:tblPr>
      <w:tblGrid>
        <w:gridCol w:w="1288"/>
        <w:gridCol w:w="1288"/>
        <w:gridCol w:w="1288"/>
        <w:gridCol w:w="1288"/>
        <w:gridCol w:w="1288"/>
        <w:gridCol w:w="1288"/>
        <w:gridCol w:w="1289"/>
      </w:tblGrid>
      <w:tr w:rsidR="005A0EC8" w14:paraId="655BB436" w14:textId="77777777" w:rsidTr="005A0EC8">
        <w:trPr>
          <w:jc w:val="center"/>
        </w:trPr>
        <w:tc>
          <w:tcPr>
            <w:tcW w:w="1288" w:type="dxa"/>
            <w:vAlign w:val="center"/>
          </w:tcPr>
          <w:p w14:paraId="36A5EB3C" w14:textId="124EF637" w:rsidR="005A0EC8" w:rsidRDefault="005A0EC8" w:rsidP="005A0EC8">
            <w:pPr>
              <w:pStyle w:val="Figure"/>
              <w:jc w:val="center"/>
            </w:pPr>
            <w:r>
              <w:t>Water type</w:t>
            </w:r>
          </w:p>
        </w:tc>
        <w:tc>
          <w:tcPr>
            <w:tcW w:w="2576" w:type="dxa"/>
            <w:gridSpan w:val="2"/>
            <w:vAlign w:val="center"/>
          </w:tcPr>
          <w:p w14:paraId="69DFF29C" w14:textId="1CB413C5" w:rsidR="005A0EC8" w:rsidRDefault="005A0EC8" w:rsidP="005A0EC8">
            <w:pPr>
              <w:pStyle w:val="Figure"/>
              <w:jc w:val="center"/>
            </w:pPr>
            <w:r>
              <w:t>2016</w:t>
            </w:r>
            <w:r w:rsidR="00E20AD8">
              <w:t>–</w:t>
            </w:r>
            <w:r>
              <w:t>17</w:t>
            </w:r>
          </w:p>
        </w:tc>
        <w:tc>
          <w:tcPr>
            <w:tcW w:w="2576" w:type="dxa"/>
            <w:gridSpan w:val="2"/>
            <w:vAlign w:val="center"/>
          </w:tcPr>
          <w:p w14:paraId="625802B8" w14:textId="538F97CF" w:rsidR="005A0EC8" w:rsidRDefault="005A0EC8" w:rsidP="005A0EC8">
            <w:pPr>
              <w:pStyle w:val="Figure"/>
              <w:jc w:val="center"/>
            </w:pPr>
            <w:r>
              <w:t>2010</w:t>
            </w:r>
            <w:r w:rsidR="00E20AD8">
              <w:t>–</w:t>
            </w:r>
            <w:r>
              <w:t>11</w:t>
            </w:r>
          </w:p>
        </w:tc>
        <w:tc>
          <w:tcPr>
            <w:tcW w:w="2577" w:type="dxa"/>
            <w:gridSpan w:val="2"/>
            <w:vAlign w:val="center"/>
          </w:tcPr>
          <w:p w14:paraId="27C255A0" w14:textId="5A10B476" w:rsidR="005A0EC8" w:rsidRDefault="005A0EC8" w:rsidP="005A0EC8">
            <w:pPr>
              <w:pStyle w:val="Figure"/>
              <w:jc w:val="center"/>
            </w:pPr>
            <w:r>
              <w:t>Long-term</w:t>
            </w:r>
          </w:p>
        </w:tc>
      </w:tr>
      <w:tr w:rsidR="00AD3DE8" w14:paraId="6CA8E1A7" w14:textId="77777777" w:rsidTr="005A0EC8">
        <w:trPr>
          <w:jc w:val="center"/>
        </w:trPr>
        <w:tc>
          <w:tcPr>
            <w:tcW w:w="1288" w:type="dxa"/>
            <w:vAlign w:val="center"/>
          </w:tcPr>
          <w:p w14:paraId="0A1D7AB3" w14:textId="19D4948F" w:rsidR="00AD3DE8" w:rsidRDefault="00AD3DE8" w:rsidP="005A0EC8">
            <w:pPr>
              <w:pStyle w:val="Figure"/>
              <w:jc w:val="center"/>
            </w:pPr>
          </w:p>
        </w:tc>
        <w:tc>
          <w:tcPr>
            <w:tcW w:w="1288" w:type="dxa"/>
            <w:vAlign w:val="center"/>
          </w:tcPr>
          <w:p w14:paraId="27F8DAE7" w14:textId="3DA23E1C" w:rsidR="00AD3DE8" w:rsidRDefault="00AD3DE8" w:rsidP="005A0EC8">
            <w:pPr>
              <w:pStyle w:val="Figure"/>
              <w:jc w:val="center"/>
            </w:pPr>
            <w:r>
              <w:t>Area (km</w:t>
            </w:r>
            <w:r w:rsidRPr="007C5870">
              <w:rPr>
                <w:vertAlign w:val="superscript"/>
              </w:rPr>
              <w:t>2</w:t>
            </w:r>
            <w:r>
              <w:t>)</w:t>
            </w:r>
          </w:p>
        </w:tc>
        <w:tc>
          <w:tcPr>
            <w:tcW w:w="1288" w:type="dxa"/>
            <w:vAlign w:val="center"/>
          </w:tcPr>
          <w:p w14:paraId="10F29A66" w14:textId="041ABB69" w:rsidR="00AD3DE8" w:rsidRDefault="00AD3DE8" w:rsidP="005A0EC8">
            <w:pPr>
              <w:pStyle w:val="Figure"/>
              <w:jc w:val="center"/>
            </w:pPr>
            <w:r>
              <w:t>% of GBR</w:t>
            </w:r>
            <w:r w:rsidR="0045117F">
              <w:t>+HB</w:t>
            </w:r>
          </w:p>
        </w:tc>
        <w:tc>
          <w:tcPr>
            <w:tcW w:w="1288" w:type="dxa"/>
            <w:vAlign w:val="center"/>
          </w:tcPr>
          <w:p w14:paraId="461A03A9" w14:textId="1D49C952" w:rsidR="00AD3DE8" w:rsidRDefault="00AD3DE8" w:rsidP="005A0EC8">
            <w:pPr>
              <w:pStyle w:val="Figure"/>
              <w:jc w:val="center"/>
            </w:pPr>
            <w:r>
              <w:t>Area (km</w:t>
            </w:r>
            <w:r w:rsidRPr="006759CB">
              <w:rPr>
                <w:vertAlign w:val="superscript"/>
              </w:rPr>
              <w:t>2</w:t>
            </w:r>
            <w:r>
              <w:t>)</w:t>
            </w:r>
          </w:p>
        </w:tc>
        <w:tc>
          <w:tcPr>
            <w:tcW w:w="1288" w:type="dxa"/>
            <w:vAlign w:val="center"/>
          </w:tcPr>
          <w:p w14:paraId="6F0B449B" w14:textId="3598184A" w:rsidR="00AD3DE8" w:rsidRDefault="00AD3DE8" w:rsidP="005A0EC8">
            <w:pPr>
              <w:pStyle w:val="Figure"/>
              <w:jc w:val="center"/>
            </w:pPr>
            <w:r>
              <w:t>% of GBR</w:t>
            </w:r>
            <w:r w:rsidR="0045117F">
              <w:t>+HB</w:t>
            </w:r>
          </w:p>
        </w:tc>
        <w:tc>
          <w:tcPr>
            <w:tcW w:w="1288" w:type="dxa"/>
            <w:vAlign w:val="center"/>
          </w:tcPr>
          <w:p w14:paraId="1E53E2D3" w14:textId="4B973ACC" w:rsidR="00AD3DE8" w:rsidRDefault="00AD3DE8" w:rsidP="005A0EC8">
            <w:pPr>
              <w:pStyle w:val="Figure"/>
              <w:jc w:val="center"/>
            </w:pPr>
            <w:r>
              <w:t>Area (km</w:t>
            </w:r>
            <w:r w:rsidRPr="006759CB">
              <w:rPr>
                <w:vertAlign w:val="superscript"/>
              </w:rPr>
              <w:t>2</w:t>
            </w:r>
            <w:r>
              <w:t>)</w:t>
            </w:r>
          </w:p>
        </w:tc>
        <w:tc>
          <w:tcPr>
            <w:tcW w:w="1289" w:type="dxa"/>
            <w:vAlign w:val="center"/>
          </w:tcPr>
          <w:p w14:paraId="13317D84" w14:textId="24AEFAAF" w:rsidR="00AD3DE8" w:rsidRDefault="00AD3DE8" w:rsidP="005A0EC8">
            <w:pPr>
              <w:pStyle w:val="Figure"/>
              <w:jc w:val="center"/>
            </w:pPr>
            <w:r>
              <w:t>% of GBR</w:t>
            </w:r>
            <w:r w:rsidR="0045117F">
              <w:t>+HB</w:t>
            </w:r>
          </w:p>
        </w:tc>
      </w:tr>
      <w:tr w:rsidR="00AD3DE8" w14:paraId="76E4C73C" w14:textId="77777777" w:rsidTr="005A0EC8">
        <w:trPr>
          <w:jc w:val="center"/>
        </w:trPr>
        <w:tc>
          <w:tcPr>
            <w:tcW w:w="1288" w:type="dxa"/>
            <w:vAlign w:val="center"/>
          </w:tcPr>
          <w:p w14:paraId="25E5C66B" w14:textId="74F105A3" w:rsidR="00AD3DE8" w:rsidRDefault="00AD3DE8" w:rsidP="005A0EC8">
            <w:pPr>
              <w:pStyle w:val="Figure"/>
              <w:jc w:val="center"/>
            </w:pPr>
            <w:r>
              <w:t>Combined</w:t>
            </w:r>
          </w:p>
        </w:tc>
        <w:tc>
          <w:tcPr>
            <w:tcW w:w="1288" w:type="dxa"/>
            <w:vAlign w:val="center"/>
          </w:tcPr>
          <w:p w14:paraId="7AF9CF5C" w14:textId="6002EBAC" w:rsidR="00AD3DE8" w:rsidRDefault="00AD3DE8" w:rsidP="005A0EC8">
            <w:pPr>
              <w:pStyle w:val="Figure"/>
              <w:jc w:val="center"/>
            </w:pPr>
            <w:r w:rsidRPr="00EB41CB">
              <w:rPr>
                <w:lang w:val="en-AU"/>
              </w:rPr>
              <w:t>314,612</w:t>
            </w:r>
          </w:p>
        </w:tc>
        <w:tc>
          <w:tcPr>
            <w:tcW w:w="1288" w:type="dxa"/>
            <w:vAlign w:val="center"/>
          </w:tcPr>
          <w:p w14:paraId="5C94EA1E" w14:textId="4B1FCD5F" w:rsidR="00AD3DE8" w:rsidRDefault="00AD3DE8" w:rsidP="005A0EC8">
            <w:pPr>
              <w:pStyle w:val="Figure"/>
              <w:jc w:val="center"/>
            </w:pPr>
            <w:r w:rsidRPr="00F0079E">
              <w:rPr>
                <w:lang w:val="en-AU"/>
              </w:rPr>
              <w:t>83%</w:t>
            </w:r>
          </w:p>
        </w:tc>
        <w:tc>
          <w:tcPr>
            <w:tcW w:w="1288" w:type="dxa"/>
            <w:vAlign w:val="center"/>
          </w:tcPr>
          <w:p w14:paraId="57E657BD" w14:textId="13961E22" w:rsidR="00AD3DE8" w:rsidRDefault="00AD3DE8" w:rsidP="005A0EC8">
            <w:pPr>
              <w:pStyle w:val="Figure"/>
              <w:jc w:val="center"/>
            </w:pPr>
            <w:r>
              <w:rPr>
                <w:lang w:val="en-AU"/>
              </w:rPr>
              <w:t>261,835</w:t>
            </w:r>
          </w:p>
        </w:tc>
        <w:tc>
          <w:tcPr>
            <w:tcW w:w="1288" w:type="dxa"/>
            <w:vAlign w:val="center"/>
          </w:tcPr>
          <w:p w14:paraId="3AC0DB81" w14:textId="0733D698" w:rsidR="00AD3DE8" w:rsidRDefault="00AD3DE8" w:rsidP="005A0EC8">
            <w:pPr>
              <w:pStyle w:val="Figure"/>
              <w:jc w:val="center"/>
            </w:pPr>
            <w:r w:rsidRPr="00EB41CB">
              <w:rPr>
                <w:lang w:val="en-AU"/>
              </w:rPr>
              <w:t>6</w:t>
            </w:r>
            <w:r>
              <w:rPr>
                <w:lang w:val="en-AU"/>
              </w:rPr>
              <w:t>9</w:t>
            </w:r>
            <w:r w:rsidRPr="00EB41CB">
              <w:rPr>
                <w:lang w:val="en-AU"/>
              </w:rPr>
              <w:t>%</w:t>
            </w:r>
          </w:p>
        </w:tc>
        <w:tc>
          <w:tcPr>
            <w:tcW w:w="1288" w:type="dxa"/>
            <w:vAlign w:val="center"/>
          </w:tcPr>
          <w:p w14:paraId="13B1C8A5" w14:textId="6C1C15CD" w:rsidR="00AD3DE8" w:rsidRDefault="007C5870" w:rsidP="005A0EC8">
            <w:pPr>
              <w:pStyle w:val="Figure"/>
              <w:jc w:val="center"/>
            </w:pPr>
            <w:r w:rsidRPr="007C5870">
              <w:t>258,319</w:t>
            </w:r>
          </w:p>
        </w:tc>
        <w:tc>
          <w:tcPr>
            <w:tcW w:w="1289" w:type="dxa"/>
            <w:vAlign w:val="center"/>
          </w:tcPr>
          <w:p w14:paraId="266B212F" w14:textId="7C5D7A3D" w:rsidR="00AD3DE8" w:rsidRDefault="007C5870" w:rsidP="005A0EC8">
            <w:pPr>
              <w:pStyle w:val="Figure"/>
              <w:jc w:val="center"/>
            </w:pPr>
            <w:r>
              <w:rPr>
                <w:lang w:val="en-AU"/>
              </w:rPr>
              <w:t>68 %</w:t>
            </w:r>
          </w:p>
        </w:tc>
      </w:tr>
      <w:tr w:rsidR="00AD3DE8" w14:paraId="552FE79B" w14:textId="77777777" w:rsidTr="005A0EC8">
        <w:trPr>
          <w:jc w:val="center"/>
        </w:trPr>
        <w:tc>
          <w:tcPr>
            <w:tcW w:w="1288" w:type="dxa"/>
            <w:vAlign w:val="center"/>
          </w:tcPr>
          <w:p w14:paraId="41BC4DB8" w14:textId="369CED63" w:rsidR="00AD3DE8" w:rsidRDefault="00AD3DE8" w:rsidP="005A0EC8">
            <w:pPr>
              <w:pStyle w:val="Figure"/>
              <w:jc w:val="center"/>
            </w:pPr>
            <w:r>
              <w:t>Primary</w:t>
            </w:r>
          </w:p>
        </w:tc>
        <w:tc>
          <w:tcPr>
            <w:tcW w:w="1288" w:type="dxa"/>
            <w:vAlign w:val="center"/>
          </w:tcPr>
          <w:p w14:paraId="6FFE6EAC" w14:textId="7FA0704E" w:rsidR="00AD3DE8" w:rsidRDefault="007C5870" w:rsidP="005A0EC8">
            <w:pPr>
              <w:pStyle w:val="Figure"/>
              <w:jc w:val="center"/>
            </w:pPr>
            <w:r w:rsidRPr="007C5870">
              <w:t>21,704</w:t>
            </w:r>
          </w:p>
        </w:tc>
        <w:tc>
          <w:tcPr>
            <w:tcW w:w="1288" w:type="dxa"/>
            <w:vAlign w:val="center"/>
          </w:tcPr>
          <w:p w14:paraId="0EE8ACBB" w14:textId="69505AAC" w:rsidR="00AD3DE8" w:rsidRDefault="007C5870" w:rsidP="005A0EC8">
            <w:pPr>
              <w:pStyle w:val="Figure"/>
              <w:jc w:val="center"/>
            </w:pPr>
            <w:r w:rsidRPr="00F0079E">
              <w:rPr>
                <w:lang w:val="en-AU"/>
              </w:rPr>
              <w:t>6%</w:t>
            </w:r>
          </w:p>
        </w:tc>
        <w:tc>
          <w:tcPr>
            <w:tcW w:w="1288" w:type="dxa"/>
            <w:vAlign w:val="center"/>
          </w:tcPr>
          <w:p w14:paraId="0F37394F" w14:textId="55318745" w:rsidR="00AD3DE8" w:rsidRDefault="007C5870" w:rsidP="005A0EC8">
            <w:pPr>
              <w:pStyle w:val="Figure"/>
              <w:jc w:val="center"/>
            </w:pPr>
            <w:r w:rsidRPr="006E7C7C">
              <w:rPr>
                <w:lang w:val="en-AU"/>
              </w:rPr>
              <w:t>58,310</w:t>
            </w:r>
          </w:p>
        </w:tc>
        <w:tc>
          <w:tcPr>
            <w:tcW w:w="1288" w:type="dxa"/>
            <w:vAlign w:val="center"/>
          </w:tcPr>
          <w:p w14:paraId="549E4817" w14:textId="12B48215" w:rsidR="00AD3DE8" w:rsidRDefault="007C5870" w:rsidP="005A0EC8">
            <w:pPr>
              <w:pStyle w:val="Figure"/>
              <w:jc w:val="center"/>
            </w:pPr>
            <w:r w:rsidRPr="006E7C7C">
              <w:rPr>
                <w:lang w:val="en-AU"/>
              </w:rPr>
              <w:t>15%</w:t>
            </w:r>
          </w:p>
        </w:tc>
        <w:tc>
          <w:tcPr>
            <w:tcW w:w="1288" w:type="dxa"/>
            <w:vAlign w:val="center"/>
          </w:tcPr>
          <w:p w14:paraId="574083A1" w14:textId="0E4E9346" w:rsidR="00AD3DE8" w:rsidRDefault="007C5870" w:rsidP="005A0EC8">
            <w:pPr>
              <w:pStyle w:val="Figure"/>
              <w:jc w:val="center"/>
            </w:pPr>
            <w:r w:rsidRPr="003C3774">
              <w:rPr>
                <w:lang w:val="en-AU"/>
              </w:rPr>
              <w:t>51,500</w:t>
            </w:r>
          </w:p>
        </w:tc>
        <w:tc>
          <w:tcPr>
            <w:tcW w:w="1289" w:type="dxa"/>
            <w:vAlign w:val="center"/>
          </w:tcPr>
          <w:p w14:paraId="61069931" w14:textId="58E8E102" w:rsidR="00AD3DE8" w:rsidRDefault="007C5870" w:rsidP="005A0EC8">
            <w:pPr>
              <w:pStyle w:val="Figure"/>
              <w:jc w:val="center"/>
            </w:pPr>
            <w:r w:rsidRPr="006E7C7C">
              <w:rPr>
                <w:lang w:val="en-AU"/>
              </w:rPr>
              <w:t>1</w:t>
            </w:r>
            <w:r>
              <w:rPr>
                <w:lang w:val="en-AU"/>
              </w:rPr>
              <w:t>4</w:t>
            </w:r>
            <w:r w:rsidRPr="006E7C7C">
              <w:rPr>
                <w:lang w:val="en-AU"/>
              </w:rPr>
              <w:t>%</w:t>
            </w:r>
          </w:p>
        </w:tc>
      </w:tr>
      <w:tr w:rsidR="00AD3DE8" w14:paraId="1B60089D" w14:textId="77777777" w:rsidTr="005A0EC8">
        <w:trPr>
          <w:jc w:val="center"/>
        </w:trPr>
        <w:tc>
          <w:tcPr>
            <w:tcW w:w="1288" w:type="dxa"/>
            <w:vAlign w:val="center"/>
          </w:tcPr>
          <w:p w14:paraId="29D51A59" w14:textId="5EFF60E3" w:rsidR="00AD3DE8" w:rsidRDefault="00AD3DE8" w:rsidP="005A0EC8">
            <w:pPr>
              <w:pStyle w:val="Figure"/>
              <w:jc w:val="center"/>
            </w:pPr>
            <w:r>
              <w:t>Secondary</w:t>
            </w:r>
          </w:p>
        </w:tc>
        <w:tc>
          <w:tcPr>
            <w:tcW w:w="1288" w:type="dxa"/>
            <w:vAlign w:val="center"/>
          </w:tcPr>
          <w:p w14:paraId="6F609787" w14:textId="5304F9ED" w:rsidR="00AD3DE8" w:rsidRDefault="00AD3DE8" w:rsidP="005A0EC8">
            <w:pPr>
              <w:pStyle w:val="Figure"/>
              <w:jc w:val="center"/>
            </w:pPr>
            <w:r w:rsidRPr="006E7C7C">
              <w:rPr>
                <w:lang w:val="en-AU"/>
              </w:rPr>
              <w:t>81,041</w:t>
            </w:r>
          </w:p>
        </w:tc>
        <w:tc>
          <w:tcPr>
            <w:tcW w:w="1288" w:type="dxa"/>
            <w:vAlign w:val="center"/>
          </w:tcPr>
          <w:p w14:paraId="67A21605" w14:textId="185BAC10" w:rsidR="00AD3DE8" w:rsidRDefault="00AD3DE8" w:rsidP="005A0EC8">
            <w:pPr>
              <w:pStyle w:val="Figure"/>
              <w:jc w:val="center"/>
            </w:pPr>
            <w:r w:rsidRPr="006E7C7C">
              <w:rPr>
                <w:lang w:val="en-AU"/>
              </w:rPr>
              <w:t>21%</w:t>
            </w:r>
          </w:p>
        </w:tc>
        <w:tc>
          <w:tcPr>
            <w:tcW w:w="1288" w:type="dxa"/>
            <w:vAlign w:val="center"/>
          </w:tcPr>
          <w:p w14:paraId="5033A0F2" w14:textId="1196905B" w:rsidR="00AD3DE8" w:rsidRDefault="00A42838" w:rsidP="005A0EC8">
            <w:pPr>
              <w:pStyle w:val="Figure"/>
              <w:jc w:val="center"/>
            </w:pPr>
            <w:r w:rsidRPr="00A42838">
              <w:t>107,994</w:t>
            </w:r>
          </w:p>
        </w:tc>
        <w:tc>
          <w:tcPr>
            <w:tcW w:w="1288" w:type="dxa"/>
            <w:vAlign w:val="center"/>
          </w:tcPr>
          <w:p w14:paraId="67B249AA" w14:textId="272776F4" w:rsidR="00AD3DE8" w:rsidRDefault="00A42838" w:rsidP="005A0EC8">
            <w:pPr>
              <w:pStyle w:val="Figure"/>
              <w:jc w:val="center"/>
            </w:pPr>
            <w:r w:rsidRPr="00A42838">
              <w:rPr>
                <w:lang w:val="en-AU"/>
              </w:rPr>
              <w:t>28%</w:t>
            </w:r>
          </w:p>
        </w:tc>
        <w:tc>
          <w:tcPr>
            <w:tcW w:w="1288" w:type="dxa"/>
            <w:vAlign w:val="center"/>
          </w:tcPr>
          <w:p w14:paraId="3DC0F239" w14:textId="36F4CB34" w:rsidR="00AD3DE8" w:rsidRDefault="00A42838" w:rsidP="005A0EC8">
            <w:pPr>
              <w:pStyle w:val="Figure"/>
              <w:jc w:val="center"/>
            </w:pPr>
            <w:r w:rsidRPr="00A42838">
              <w:t>110,966</w:t>
            </w:r>
          </w:p>
        </w:tc>
        <w:tc>
          <w:tcPr>
            <w:tcW w:w="1289" w:type="dxa"/>
            <w:vAlign w:val="center"/>
          </w:tcPr>
          <w:p w14:paraId="2E194B07" w14:textId="347F2E16" w:rsidR="00AD3DE8" w:rsidRDefault="00A42838" w:rsidP="005A0EC8">
            <w:pPr>
              <w:pStyle w:val="Figure"/>
              <w:jc w:val="center"/>
            </w:pPr>
            <w:r w:rsidRPr="00A42838">
              <w:t>29%</w:t>
            </w:r>
          </w:p>
        </w:tc>
      </w:tr>
      <w:tr w:rsidR="00AD3DE8" w14:paraId="1A12ABE6" w14:textId="77777777" w:rsidTr="005A0EC8">
        <w:trPr>
          <w:jc w:val="center"/>
        </w:trPr>
        <w:tc>
          <w:tcPr>
            <w:tcW w:w="1288" w:type="dxa"/>
            <w:vAlign w:val="center"/>
          </w:tcPr>
          <w:p w14:paraId="4E3723EF" w14:textId="5BACE895" w:rsidR="00AD3DE8" w:rsidRDefault="00AD3DE8" w:rsidP="005A0EC8">
            <w:pPr>
              <w:pStyle w:val="Figure"/>
              <w:jc w:val="center"/>
            </w:pPr>
            <w:r>
              <w:t>Tertiary</w:t>
            </w:r>
          </w:p>
        </w:tc>
        <w:tc>
          <w:tcPr>
            <w:tcW w:w="1288" w:type="dxa"/>
            <w:vAlign w:val="center"/>
          </w:tcPr>
          <w:p w14:paraId="346A6ACE" w14:textId="3105FD2D" w:rsidR="00AD3DE8" w:rsidRDefault="00AD3DE8" w:rsidP="005A0EC8">
            <w:pPr>
              <w:pStyle w:val="Figure"/>
              <w:jc w:val="center"/>
            </w:pPr>
            <w:r>
              <w:rPr>
                <w:lang w:val="en-AU"/>
              </w:rPr>
              <w:t>276,254</w:t>
            </w:r>
          </w:p>
        </w:tc>
        <w:tc>
          <w:tcPr>
            <w:tcW w:w="1288" w:type="dxa"/>
            <w:vAlign w:val="center"/>
          </w:tcPr>
          <w:p w14:paraId="719038A6" w14:textId="0968CBBE" w:rsidR="00AD3DE8" w:rsidRDefault="00AD3DE8" w:rsidP="005A0EC8">
            <w:pPr>
              <w:pStyle w:val="Figure"/>
              <w:jc w:val="center"/>
            </w:pPr>
            <w:r w:rsidRPr="00EB41CB">
              <w:rPr>
                <w:lang w:val="en-AU"/>
              </w:rPr>
              <w:t>72%</w:t>
            </w:r>
          </w:p>
        </w:tc>
        <w:tc>
          <w:tcPr>
            <w:tcW w:w="1288" w:type="dxa"/>
            <w:vAlign w:val="center"/>
          </w:tcPr>
          <w:p w14:paraId="44DA3403" w14:textId="749EF2DF" w:rsidR="00AD3DE8" w:rsidRDefault="00AD3DE8" w:rsidP="005A0EC8">
            <w:pPr>
              <w:pStyle w:val="Figure"/>
              <w:jc w:val="center"/>
            </w:pPr>
            <w:r w:rsidRPr="006E7C7C">
              <w:rPr>
                <w:lang w:val="en-AU"/>
              </w:rPr>
              <w:t>167,491</w:t>
            </w:r>
          </w:p>
        </w:tc>
        <w:tc>
          <w:tcPr>
            <w:tcW w:w="1288" w:type="dxa"/>
            <w:vAlign w:val="center"/>
          </w:tcPr>
          <w:p w14:paraId="020A2CBD" w14:textId="2898B2C2" w:rsidR="00AD3DE8" w:rsidRDefault="00AD3DE8" w:rsidP="005A0EC8">
            <w:pPr>
              <w:pStyle w:val="Figure"/>
              <w:jc w:val="center"/>
            </w:pPr>
            <w:r w:rsidRPr="006E7C7C">
              <w:rPr>
                <w:lang w:val="en-AU"/>
              </w:rPr>
              <w:t>44%</w:t>
            </w:r>
          </w:p>
        </w:tc>
        <w:tc>
          <w:tcPr>
            <w:tcW w:w="1288" w:type="dxa"/>
            <w:vAlign w:val="center"/>
          </w:tcPr>
          <w:p w14:paraId="5B62F360" w14:textId="73486987" w:rsidR="00AD3DE8" w:rsidRDefault="007C5870" w:rsidP="005A0EC8">
            <w:pPr>
              <w:pStyle w:val="Figure"/>
              <w:jc w:val="center"/>
            </w:pPr>
            <w:r w:rsidRPr="007C5870">
              <w:t>221,246</w:t>
            </w:r>
          </w:p>
        </w:tc>
        <w:tc>
          <w:tcPr>
            <w:tcW w:w="1289" w:type="dxa"/>
            <w:vAlign w:val="center"/>
          </w:tcPr>
          <w:p w14:paraId="7E1F83DD" w14:textId="783BBE71" w:rsidR="00AD3DE8" w:rsidRDefault="007C5870" w:rsidP="005A0EC8">
            <w:pPr>
              <w:pStyle w:val="Figure"/>
              <w:jc w:val="center"/>
            </w:pPr>
            <w:r w:rsidRPr="006E7C7C">
              <w:rPr>
                <w:lang w:val="en-AU"/>
              </w:rPr>
              <w:t>5</w:t>
            </w:r>
            <w:r>
              <w:rPr>
                <w:lang w:val="en-AU"/>
              </w:rPr>
              <w:t>8</w:t>
            </w:r>
            <w:r w:rsidRPr="006E7C7C">
              <w:rPr>
                <w:lang w:val="en-AU"/>
              </w:rPr>
              <w:t>%</w:t>
            </w:r>
          </w:p>
        </w:tc>
      </w:tr>
    </w:tbl>
    <w:p w14:paraId="3A4B2974" w14:textId="77777777" w:rsidR="000151BE" w:rsidRPr="008467AA" w:rsidRDefault="000151BE" w:rsidP="00DA1B5C">
      <w:pPr>
        <w:rPr>
          <w:lang w:val="en-AU"/>
        </w:rPr>
      </w:pPr>
    </w:p>
    <w:p w14:paraId="158579A8" w14:textId="3006720F" w:rsidR="002373B2" w:rsidRDefault="006B23EA" w:rsidP="00513DDF">
      <w:r w:rsidRPr="005833FE">
        <w:t xml:space="preserve">A summary of water quality parameters in the six colour classes in </w:t>
      </w:r>
      <w:r w:rsidR="003425DF">
        <w:t>2016</w:t>
      </w:r>
      <w:r w:rsidR="003425DF">
        <w:rPr>
          <w:rFonts w:eastAsia="Calibri" w:cs="Calibri"/>
        </w:rPr>
        <w:t>–</w:t>
      </w:r>
      <w:r w:rsidR="003425DF">
        <w:t>17</w:t>
      </w:r>
      <w:r w:rsidR="00AC4D7E">
        <w:t xml:space="preserve"> </w:t>
      </w:r>
      <w:r w:rsidRPr="005833FE">
        <w:t>is shown in</w:t>
      </w:r>
      <w:r w:rsidR="00DD6335">
        <w:t xml:space="preserve"> </w:t>
      </w:r>
      <w:r w:rsidR="00DD6335">
        <w:fldChar w:fldCharType="begin"/>
      </w:r>
      <w:r w:rsidR="00DD6335">
        <w:instrText xml:space="preserve"> REF _Ref488170671 \h </w:instrText>
      </w:r>
      <w:r w:rsidR="00505F85">
        <w:instrText xml:space="preserve"> \* MERGEFORMAT </w:instrText>
      </w:r>
      <w:r w:rsidR="00DD6335">
        <w:fldChar w:fldCharType="separate"/>
      </w:r>
      <w:r w:rsidR="00E1494F" w:rsidRPr="00892BD8">
        <w:t xml:space="preserve">Figure </w:t>
      </w:r>
      <w:r w:rsidR="00E1494F">
        <w:rPr>
          <w:noProof/>
        </w:rPr>
        <w:t>3</w:t>
      </w:r>
      <w:r w:rsidR="00E1494F">
        <w:rPr>
          <w:noProof/>
        </w:rPr>
        <w:noBreakHyphen/>
        <w:t>9</w:t>
      </w:r>
      <w:r w:rsidR="00DD6335">
        <w:fldChar w:fldCharType="end"/>
      </w:r>
      <w:r w:rsidR="00505F85">
        <w:t xml:space="preserve"> </w:t>
      </w:r>
      <w:r>
        <w:rPr>
          <w:lang w:val="en-AU"/>
        </w:rPr>
        <w:t xml:space="preserve">and detailed characteristics are provided in </w:t>
      </w:r>
      <w:r w:rsidR="007401AD">
        <w:rPr>
          <w:lang w:val="en-AU"/>
        </w:rPr>
        <w:t>A</w:t>
      </w:r>
      <w:r>
        <w:rPr>
          <w:lang w:val="en-AU"/>
        </w:rPr>
        <w:t xml:space="preserve">ppendix </w:t>
      </w:r>
      <w:r w:rsidR="00DD6335">
        <w:rPr>
          <w:lang w:val="en-AU"/>
        </w:rPr>
        <w:t>E</w:t>
      </w:r>
      <w:r w:rsidR="00B1177C">
        <w:rPr>
          <w:lang w:val="en-AU"/>
        </w:rPr>
        <w:t xml:space="preserve"> for </w:t>
      </w:r>
      <w:r w:rsidR="00E20AD8">
        <w:rPr>
          <w:lang w:val="en-AU"/>
        </w:rPr>
        <w:t xml:space="preserve">the entire </w:t>
      </w:r>
      <w:r w:rsidR="00B1177C">
        <w:rPr>
          <w:lang w:val="en-AU"/>
        </w:rPr>
        <w:t>GBR (</w:t>
      </w:r>
      <w:r w:rsidR="00CE0C19">
        <w:rPr>
          <w:lang w:val="en-AU"/>
        </w:rPr>
        <w:fldChar w:fldCharType="begin"/>
      </w:r>
      <w:r w:rsidR="00CE0C19">
        <w:rPr>
          <w:lang w:val="en-AU"/>
        </w:rPr>
        <w:instrText xml:space="preserve"> REF _Ref506365965 \h </w:instrText>
      </w:r>
      <w:r w:rsidR="00CE0C19">
        <w:rPr>
          <w:lang w:val="en-AU"/>
        </w:rPr>
      </w:r>
      <w:r w:rsidR="00CE0C19">
        <w:rPr>
          <w:lang w:val="en-AU"/>
        </w:rPr>
        <w:fldChar w:fldCharType="separate"/>
      </w:r>
      <w:r w:rsidR="00E1494F">
        <w:t>Table E-</w:t>
      </w:r>
      <w:r w:rsidR="00E1494F">
        <w:rPr>
          <w:noProof/>
        </w:rPr>
        <w:t>6</w:t>
      </w:r>
      <w:r w:rsidR="00CE0C19">
        <w:rPr>
          <w:lang w:val="en-AU"/>
        </w:rPr>
        <w:fldChar w:fldCharType="end"/>
      </w:r>
      <w:r w:rsidR="00B1177C">
        <w:rPr>
          <w:lang w:val="en-AU"/>
        </w:rPr>
        <w:t xml:space="preserve">), </w:t>
      </w:r>
      <w:r w:rsidR="00F95F64">
        <w:rPr>
          <w:lang w:val="en-AU"/>
        </w:rPr>
        <w:t>Cape York (</w:t>
      </w:r>
      <w:r w:rsidR="00CE0C19">
        <w:rPr>
          <w:lang w:val="en-AU"/>
        </w:rPr>
        <w:fldChar w:fldCharType="begin"/>
      </w:r>
      <w:r w:rsidR="00CE0C19">
        <w:rPr>
          <w:lang w:val="en-AU"/>
        </w:rPr>
        <w:instrText xml:space="preserve"> REF _Ref506453418 \h </w:instrText>
      </w:r>
      <w:r w:rsidR="00CE0C19">
        <w:rPr>
          <w:lang w:val="en-AU"/>
        </w:rPr>
      </w:r>
      <w:r w:rsidR="00CE0C19">
        <w:rPr>
          <w:lang w:val="en-AU"/>
        </w:rPr>
        <w:fldChar w:fldCharType="separate"/>
      </w:r>
      <w:r w:rsidR="00E1494F">
        <w:t>Table E-</w:t>
      </w:r>
      <w:r w:rsidR="00E1494F">
        <w:rPr>
          <w:noProof/>
        </w:rPr>
        <w:t>7</w:t>
      </w:r>
      <w:r w:rsidR="00CE0C19">
        <w:rPr>
          <w:lang w:val="en-AU"/>
        </w:rPr>
        <w:fldChar w:fldCharType="end"/>
      </w:r>
      <w:r w:rsidR="00F95F64">
        <w:rPr>
          <w:lang w:val="en-AU"/>
        </w:rPr>
        <w:t xml:space="preserve">), </w:t>
      </w:r>
      <w:r w:rsidR="00B1177C">
        <w:rPr>
          <w:lang w:val="en-AU"/>
        </w:rPr>
        <w:t>Wet Tropics (</w:t>
      </w:r>
      <w:r w:rsidR="00CE0C19">
        <w:rPr>
          <w:lang w:val="en-AU"/>
        </w:rPr>
        <w:fldChar w:fldCharType="begin"/>
      </w:r>
      <w:r w:rsidR="00CE0C19">
        <w:rPr>
          <w:lang w:val="en-AU"/>
        </w:rPr>
        <w:instrText xml:space="preserve"> REF _Ref506453424 \h </w:instrText>
      </w:r>
      <w:r w:rsidR="00CE0C19">
        <w:rPr>
          <w:lang w:val="en-AU"/>
        </w:rPr>
      </w:r>
      <w:r w:rsidR="00CE0C19">
        <w:rPr>
          <w:lang w:val="en-AU"/>
        </w:rPr>
        <w:fldChar w:fldCharType="separate"/>
      </w:r>
      <w:r w:rsidR="00E1494F">
        <w:t xml:space="preserve">Table E- </w:t>
      </w:r>
      <w:r w:rsidR="00E1494F">
        <w:rPr>
          <w:noProof/>
        </w:rPr>
        <w:t>8</w:t>
      </w:r>
      <w:r w:rsidR="00CE0C19">
        <w:rPr>
          <w:lang w:val="en-AU"/>
        </w:rPr>
        <w:fldChar w:fldCharType="end"/>
      </w:r>
      <w:r w:rsidR="00B1177C">
        <w:rPr>
          <w:lang w:val="en-AU"/>
        </w:rPr>
        <w:t>), Burdekin (</w:t>
      </w:r>
      <w:r w:rsidR="00CE0C19">
        <w:rPr>
          <w:lang w:val="en-AU"/>
        </w:rPr>
        <w:fldChar w:fldCharType="begin"/>
      </w:r>
      <w:r w:rsidR="00CE0C19">
        <w:rPr>
          <w:lang w:val="en-AU"/>
        </w:rPr>
        <w:instrText xml:space="preserve"> REF _Ref506365974 \h </w:instrText>
      </w:r>
      <w:r w:rsidR="00CE0C19">
        <w:rPr>
          <w:lang w:val="en-AU"/>
        </w:rPr>
      </w:r>
      <w:r w:rsidR="00CE0C19">
        <w:rPr>
          <w:lang w:val="en-AU"/>
        </w:rPr>
        <w:fldChar w:fldCharType="separate"/>
      </w:r>
      <w:r w:rsidR="00E1494F">
        <w:t>Table E-</w:t>
      </w:r>
      <w:r w:rsidR="00E1494F">
        <w:rPr>
          <w:noProof/>
        </w:rPr>
        <w:t>9</w:t>
      </w:r>
      <w:r w:rsidR="00CE0C19">
        <w:rPr>
          <w:lang w:val="en-AU"/>
        </w:rPr>
        <w:fldChar w:fldCharType="end"/>
      </w:r>
      <w:r w:rsidR="00B1177C">
        <w:rPr>
          <w:lang w:val="en-AU"/>
        </w:rPr>
        <w:t>) and Mackay Whitsunday (</w:t>
      </w:r>
      <w:r w:rsidR="00F41B62">
        <w:rPr>
          <w:lang w:val="en-AU"/>
        </w:rPr>
        <w:fldChar w:fldCharType="begin"/>
      </w:r>
      <w:r w:rsidR="00F41B62">
        <w:rPr>
          <w:lang w:val="en-AU"/>
        </w:rPr>
        <w:instrText xml:space="preserve"> REF _Ref506454285 \h </w:instrText>
      </w:r>
      <w:r w:rsidR="00F41B62">
        <w:rPr>
          <w:lang w:val="en-AU"/>
        </w:rPr>
      </w:r>
      <w:r w:rsidR="00F41B62">
        <w:rPr>
          <w:lang w:val="en-AU"/>
        </w:rPr>
        <w:fldChar w:fldCharType="separate"/>
      </w:r>
      <w:r w:rsidR="00E1494F">
        <w:t>Table E-</w:t>
      </w:r>
      <w:r w:rsidR="00E1494F">
        <w:rPr>
          <w:noProof/>
        </w:rPr>
        <w:t>10</w:t>
      </w:r>
      <w:r w:rsidR="00F41B62">
        <w:rPr>
          <w:lang w:val="en-AU"/>
        </w:rPr>
        <w:fldChar w:fldCharType="end"/>
      </w:r>
      <w:r w:rsidR="00B1177C">
        <w:rPr>
          <w:lang w:val="en-AU"/>
        </w:rPr>
        <w:t xml:space="preserve">). </w:t>
      </w:r>
      <w:r w:rsidR="00803656" w:rsidRPr="00914B3A">
        <w:rPr>
          <w:lang w:val="en-AU"/>
        </w:rPr>
        <w:t xml:space="preserve">Most of </w:t>
      </w:r>
      <w:r w:rsidR="00C91174">
        <w:rPr>
          <w:lang w:val="en-AU"/>
        </w:rPr>
        <w:t xml:space="preserve">the </w:t>
      </w:r>
      <w:r w:rsidR="00803656" w:rsidRPr="00914B3A">
        <w:rPr>
          <w:lang w:val="en-AU"/>
        </w:rPr>
        <w:t xml:space="preserve">key </w:t>
      </w:r>
      <w:r w:rsidR="00803656">
        <w:rPr>
          <w:lang w:val="en-AU"/>
        </w:rPr>
        <w:t>water quality</w:t>
      </w:r>
      <w:r w:rsidR="00803656" w:rsidRPr="00914B3A">
        <w:rPr>
          <w:lang w:val="en-AU"/>
        </w:rPr>
        <w:t xml:space="preserve"> parameters </w:t>
      </w:r>
      <w:r w:rsidR="00803656">
        <w:rPr>
          <w:lang w:val="en-AU"/>
        </w:rPr>
        <w:t>in both the long-term dataset (2003 to 2016) and in the reporting year 201</w:t>
      </w:r>
      <w:r w:rsidR="00892BD8">
        <w:rPr>
          <w:lang w:val="en-AU"/>
        </w:rPr>
        <w:t>6</w:t>
      </w:r>
      <w:r w:rsidR="00F24CF8">
        <w:rPr>
          <w:rFonts w:eastAsia="Calibri" w:cs="Calibri"/>
        </w:rPr>
        <w:t>–</w:t>
      </w:r>
      <w:r w:rsidR="00892BD8">
        <w:rPr>
          <w:lang w:val="en-AU"/>
        </w:rPr>
        <w:t>17</w:t>
      </w:r>
      <w:r w:rsidR="007401AD">
        <w:rPr>
          <w:lang w:val="en-AU"/>
        </w:rPr>
        <w:t xml:space="preserve"> </w:t>
      </w:r>
      <w:r w:rsidR="00803656" w:rsidRPr="00914B3A">
        <w:rPr>
          <w:lang w:val="en-AU"/>
        </w:rPr>
        <w:t xml:space="preserve">followed </w:t>
      </w:r>
      <w:r w:rsidR="00512333">
        <w:rPr>
          <w:lang w:val="en-AU"/>
        </w:rPr>
        <w:t xml:space="preserve">long-term and </w:t>
      </w:r>
      <w:r w:rsidR="00803656" w:rsidRPr="00914B3A">
        <w:rPr>
          <w:lang w:val="en-AU"/>
        </w:rPr>
        <w:t>published trends</w:t>
      </w:r>
      <w:r w:rsidR="00C91174">
        <w:rPr>
          <w:lang w:val="en-AU"/>
        </w:rPr>
        <w:t>,</w:t>
      </w:r>
      <w:r w:rsidR="00803656" w:rsidRPr="00914B3A">
        <w:rPr>
          <w:lang w:val="en-AU"/>
        </w:rPr>
        <w:t xml:space="preserve"> i.e., decreasing values from the Primary </w:t>
      </w:r>
      <w:r>
        <w:rPr>
          <w:lang w:val="en-AU"/>
        </w:rPr>
        <w:t xml:space="preserve">(colour classes 1 to 4) </w:t>
      </w:r>
      <w:r w:rsidR="00803656" w:rsidRPr="00914B3A">
        <w:rPr>
          <w:lang w:val="en-AU"/>
        </w:rPr>
        <w:t xml:space="preserve">to the Tertiary </w:t>
      </w:r>
      <w:r w:rsidR="00DA4F9D">
        <w:rPr>
          <w:lang w:val="en-AU"/>
        </w:rPr>
        <w:t xml:space="preserve">(colour class 6) </w:t>
      </w:r>
      <w:r w:rsidR="00803656" w:rsidRPr="00914B3A">
        <w:rPr>
          <w:lang w:val="en-AU"/>
        </w:rPr>
        <w:t xml:space="preserve">water type. </w:t>
      </w:r>
      <w:r w:rsidR="007B4DB9" w:rsidRPr="008467AA">
        <w:rPr>
          <w:lang w:val="en-AU"/>
        </w:rPr>
        <w:t>Wh</w:t>
      </w:r>
      <w:r w:rsidR="007B4DB9">
        <w:rPr>
          <w:lang w:val="en-AU"/>
        </w:rPr>
        <w:t xml:space="preserve">ereas </w:t>
      </w:r>
      <w:r w:rsidR="00803656" w:rsidRPr="008467AA">
        <w:rPr>
          <w:lang w:val="en-AU"/>
        </w:rPr>
        <w:t xml:space="preserve">Devlin et al. (2012a) reported higher </w:t>
      </w:r>
      <w:r w:rsidR="00803656">
        <w:rPr>
          <w:lang w:val="en-AU"/>
        </w:rPr>
        <w:t>Chl</w:t>
      </w:r>
      <w:r w:rsidR="00803656" w:rsidRPr="008467AA">
        <w:rPr>
          <w:lang w:val="en-AU"/>
        </w:rPr>
        <w:t xml:space="preserve">-a concentration in the </w:t>
      </w:r>
      <w:r w:rsidR="00803656">
        <w:rPr>
          <w:lang w:val="en-AU"/>
        </w:rPr>
        <w:t>S</w:t>
      </w:r>
      <w:r w:rsidR="00803656" w:rsidRPr="008467AA">
        <w:rPr>
          <w:lang w:val="en-AU"/>
        </w:rPr>
        <w:t xml:space="preserve">econdary water type </w:t>
      </w:r>
      <w:r w:rsidR="00E75F14">
        <w:rPr>
          <w:lang w:val="en-AU"/>
        </w:rPr>
        <w:t>than in</w:t>
      </w:r>
      <w:r w:rsidR="00803656" w:rsidRPr="008467AA">
        <w:rPr>
          <w:lang w:val="en-AU"/>
        </w:rPr>
        <w:t xml:space="preserve"> the Primary water type, </w:t>
      </w:r>
      <w:r w:rsidR="00803656">
        <w:rPr>
          <w:lang w:val="en-AU"/>
        </w:rPr>
        <w:t>th</w:t>
      </w:r>
      <w:r w:rsidR="00DA4F9D">
        <w:rPr>
          <w:lang w:val="en-AU"/>
        </w:rPr>
        <w:t>e 2016</w:t>
      </w:r>
      <w:r w:rsidR="00DA4F9D">
        <w:rPr>
          <w:rFonts w:eastAsia="Calibri" w:cs="Calibri"/>
        </w:rPr>
        <w:t>–</w:t>
      </w:r>
      <w:r w:rsidR="00DA4F9D">
        <w:rPr>
          <w:lang w:val="en-AU"/>
        </w:rPr>
        <w:t>17</w:t>
      </w:r>
      <w:r w:rsidR="00803656">
        <w:rPr>
          <w:lang w:val="en-AU"/>
        </w:rPr>
        <w:t xml:space="preserve"> wet season</w:t>
      </w:r>
      <w:r w:rsidR="00803656" w:rsidRPr="008467AA">
        <w:rPr>
          <w:lang w:val="en-AU"/>
        </w:rPr>
        <w:t xml:space="preserve"> </w:t>
      </w:r>
      <w:r w:rsidR="0052234C">
        <w:rPr>
          <w:lang w:val="en-AU"/>
        </w:rPr>
        <w:t>was characterised by higher</w:t>
      </w:r>
      <w:r w:rsidR="00803656" w:rsidRPr="008467AA">
        <w:rPr>
          <w:lang w:val="en-AU"/>
        </w:rPr>
        <w:t xml:space="preserve"> mean </w:t>
      </w:r>
      <w:r w:rsidR="00803656">
        <w:rPr>
          <w:lang w:val="en-AU"/>
        </w:rPr>
        <w:t>Chl</w:t>
      </w:r>
      <w:r w:rsidR="00803656" w:rsidRPr="008467AA">
        <w:rPr>
          <w:lang w:val="en-AU"/>
        </w:rPr>
        <w:t>-a concentrations in the Primary</w:t>
      </w:r>
      <w:r w:rsidR="00803656">
        <w:rPr>
          <w:lang w:val="en-AU"/>
        </w:rPr>
        <w:t xml:space="preserve"> water type</w:t>
      </w:r>
      <w:r w:rsidR="00803656" w:rsidRPr="008467AA">
        <w:rPr>
          <w:lang w:val="en-AU"/>
        </w:rPr>
        <w:t xml:space="preserve"> </w:t>
      </w:r>
      <w:r w:rsidRPr="002373B2">
        <w:rPr>
          <w:lang w:val="en-AU"/>
        </w:rPr>
        <w:t>(</w:t>
      </w:r>
      <w:r w:rsidR="00C268ED" w:rsidRPr="002373B2">
        <w:rPr>
          <w:lang w:val="en-AU"/>
        </w:rPr>
        <w:t>2.2</w:t>
      </w:r>
      <w:r w:rsidRPr="002373B2">
        <w:rPr>
          <w:lang w:val="en-AU"/>
        </w:rPr>
        <w:t xml:space="preserve"> </w:t>
      </w:r>
      <w:r w:rsidRPr="002373B2">
        <w:rPr>
          <w:rFonts w:cs="Arial"/>
          <w:lang w:val="en-AU"/>
        </w:rPr>
        <w:t xml:space="preserve">± </w:t>
      </w:r>
      <w:r w:rsidR="00C268ED" w:rsidRPr="002373B2">
        <w:rPr>
          <w:rFonts w:cs="Arial"/>
          <w:lang w:val="en-AU"/>
        </w:rPr>
        <w:t>5.0</w:t>
      </w:r>
      <w:r w:rsidRPr="002373B2">
        <w:rPr>
          <w:rFonts w:cs="Arial"/>
          <w:lang w:val="en-AU"/>
        </w:rPr>
        <w:t xml:space="preserve"> </w:t>
      </w:r>
      <w:r w:rsidRPr="002373B2">
        <w:rPr>
          <w:lang w:val="en-AU"/>
        </w:rPr>
        <w:t>μg L</w:t>
      </w:r>
      <w:r w:rsidRPr="002373B2">
        <w:rPr>
          <w:vertAlign w:val="superscript"/>
          <w:lang w:val="en-AU"/>
        </w:rPr>
        <w:t>-1</w:t>
      </w:r>
      <w:r w:rsidRPr="002373B2">
        <w:rPr>
          <w:lang w:val="en-AU"/>
        </w:rPr>
        <w:t xml:space="preserve">) </w:t>
      </w:r>
      <w:r w:rsidR="00803656" w:rsidRPr="002373B2">
        <w:rPr>
          <w:lang w:val="en-AU"/>
        </w:rPr>
        <w:t>than in the Secondary water type</w:t>
      </w:r>
      <w:r w:rsidRPr="002373B2">
        <w:rPr>
          <w:lang w:val="en-AU"/>
        </w:rPr>
        <w:t xml:space="preserve"> (0.</w:t>
      </w:r>
      <w:r w:rsidR="00C268ED" w:rsidRPr="002373B2">
        <w:rPr>
          <w:lang w:val="en-AU"/>
        </w:rPr>
        <w:t xml:space="preserve">8 </w:t>
      </w:r>
      <w:r w:rsidRPr="002373B2">
        <w:rPr>
          <w:rFonts w:cs="Arial"/>
          <w:lang w:val="en-AU"/>
        </w:rPr>
        <w:t>±</w:t>
      </w:r>
      <w:r w:rsidRPr="002373B2">
        <w:rPr>
          <w:lang w:val="en-AU"/>
        </w:rPr>
        <w:t xml:space="preserve"> </w:t>
      </w:r>
      <w:r w:rsidR="00C268ED" w:rsidRPr="002373B2">
        <w:rPr>
          <w:lang w:val="en-AU"/>
        </w:rPr>
        <w:t>1.1</w:t>
      </w:r>
      <w:r w:rsidRPr="002373B2">
        <w:rPr>
          <w:lang w:val="en-AU"/>
        </w:rPr>
        <w:t xml:space="preserve"> μg L</w:t>
      </w:r>
      <w:r w:rsidRPr="002373B2">
        <w:rPr>
          <w:vertAlign w:val="superscript"/>
          <w:lang w:val="en-AU"/>
        </w:rPr>
        <w:t>-1</w:t>
      </w:r>
      <w:r w:rsidRPr="002373B2">
        <w:rPr>
          <w:lang w:val="en-AU"/>
        </w:rPr>
        <w:t>)</w:t>
      </w:r>
      <w:r w:rsidR="0052234C">
        <w:rPr>
          <w:lang w:val="en-AU"/>
        </w:rPr>
        <w:t xml:space="preserve">, </w:t>
      </w:r>
      <w:r w:rsidR="00DA4F9D">
        <w:rPr>
          <w:lang w:val="en-AU"/>
        </w:rPr>
        <w:t xml:space="preserve">which was </w:t>
      </w:r>
      <w:r w:rsidR="0052234C">
        <w:rPr>
          <w:lang w:val="en-AU"/>
        </w:rPr>
        <w:t>similar to 2015–16</w:t>
      </w:r>
      <w:r w:rsidRPr="002373B2">
        <w:rPr>
          <w:lang w:val="en-AU"/>
        </w:rPr>
        <w:t>. Chl-a concentrations were, greate</w:t>
      </w:r>
      <w:r w:rsidR="0052234C">
        <w:rPr>
          <w:lang w:val="en-AU"/>
        </w:rPr>
        <w:t>st</w:t>
      </w:r>
      <w:r w:rsidRPr="002373B2">
        <w:rPr>
          <w:lang w:val="en-AU"/>
        </w:rPr>
        <w:t xml:space="preserve"> in colour class 4 (</w:t>
      </w:r>
      <w:r w:rsidR="00C552FD" w:rsidRPr="002373B2">
        <w:rPr>
          <w:lang w:val="en-AU"/>
        </w:rPr>
        <w:t>2.4</w:t>
      </w:r>
      <w:r w:rsidRPr="002373B2">
        <w:rPr>
          <w:lang w:val="en-AU"/>
        </w:rPr>
        <w:t xml:space="preserve"> </w:t>
      </w:r>
      <w:r w:rsidRPr="002373B2">
        <w:rPr>
          <w:rFonts w:cs="Arial"/>
          <w:lang w:val="en-AU"/>
        </w:rPr>
        <w:t xml:space="preserve">± </w:t>
      </w:r>
      <w:r w:rsidR="00C552FD" w:rsidRPr="002373B2">
        <w:rPr>
          <w:rFonts w:cs="Arial"/>
          <w:lang w:val="en-AU"/>
        </w:rPr>
        <w:t>6.1</w:t>
      </w:r>
      <w:r w:rsidRPr="002373B2">
        <w:rPr>
          <w:lang w:val="en-AU"/>
        </w:rPr>
        <w:t xml:space="preserve"> μg L</w:t>
      </w:r>
      <w:r w:rsidRPr="002373B2">
        <w:rPr>
          <w:vertAlign w:val="superscript"/>
          <w:lang w:val="en-AU"/>
        </w:rPr>
        <w:t>-1</w:t>
      </w:r>
      <w:r w:rsidRPr="002373B2">
        <w:rPr>
          <w:lang w:val="en-AU"/>
        </w:rPr>
        <w:t>)</w:t>
      </w:r>
      <w:r w:rsidRPr="002373B2">
        <w:rPr>
          <w:vertAlign w:val="superscript"/>
          <w:lang w:val="en-AU"/>
        </w:rPr>
        <w:t xml:space="preserve"> </w:t>
      </w:r>
      <w:r w:rsidRPr="002373B2">
        <w:rPr>
          <w:lang w:val="en-AU"/>
        </w:rPr>
        <w:t>than in colour class</w:t>
      </w:r>
      <w:r w:rsidR="00E75F14">
        <w:rPr>
          <w:lang w:val="en-AU"/>
        </w:rPr>
        <w:t>es</w:t>
      </w:r>
      <w:r w:rsidRPr="002373B2">
        <w:rPr>
          <w:lang w:val="en-AU"/>
        </w:rPr>
        <w:t xml:space="preserve"> 1</w:t>
      </w:r>
      <w:r w:rsidR="00C552FD" w:rsidRPr="002373B2">
        <w:rPr>
          <w:lang w:val="en-AU"/>
        </w:rPr>
        <w:t xml:space="preserve"> to 3</w:t>
      </w:r>
      <w:r w:rsidRPr="002373B2">
        <w:rPr>
          <w:lang w:val="en-AU"/>
        </w:rPr>
        <w:t xml:space="preserve"> (</w:t>
      </w:r>
      <w:r w:rsidR="00C552FD" w:rsidRPr="002373B2">
        <w:rPr>
          <w:rFonts w:cs="Arial"/>
          <w:lang w:val="en-AU"/>
        </w:rPr>
        <w:t>1.1 to 2.3</w:t>
      </w:r>
      <w:r w:rsidRPr="002373B2">
        <w:rPr>
          <w:lang w:val="en-AU"/>
        </w:rPr>
        <w:t xml:space="preserve"> μg L</w:t>
      </w:r>
      <w:r w:rsidRPr="002373B2">
        <w:rPr>
          <w:vertAlign w:val="superscript"/>
          <w:lang w:val="en-AU"/>
        </w:rPr>
        <w:t>-1</w:t>
      </w:r>
      <w:r w:rsidRPr="002373B2">
        <w:rPr>
          <w:rFonts w:cs="Arial"/>
          <w:lang w:val="en-AU"/>
        </w:rPr>
        <w:t>)</w:t>
      </w:r>
      <w:r w:rsidR="008957EA" w:rsidRPr="002373B2">
        <w:rPr>
          <w:rFonts w:cs="Arial"/>
          <w:lang w:val="en-AU"/>
        </w:rPr>
        <w:t xml:space="preserve"> (</w:t>
      </w:r>
      <w:r w:rsidR="00BB347C">
        <w:rPr>
          <w:rFonts w:cs="Arial"/>
          <w:lang w:val="en-AU"/>
        </w:rPr>
        <w:fldChar w:fldCharType="begin"/>
      </w:r>
      <w:r w:rsidR="00BB347C">
        <w:rPr>
          <w:rFonts w:cs="Arial"/>
          <w:lang w:val="en-AU"/>
        </w:rPr>
        <w:instrText xml:space="preserve"> REF _Ref511852664 \h </w:instrText>
      </w:r>
      <w:r w:rsidR="00BB347C">
        <w:rPr>
          <w:rFonts w:cs="Arial"/>
          <w:lang w:val="en-AU"/>
        </w:rPr>
      </w:r>
      <w:r w:rsidR="00BB347C">
        <w:rPr>
          <w:rFonts w:cs="Arial"/>
          <w:lang w:val="en-AU"/>
        </w:rPr>
        <w:fldChar w:fldCharType="separate"/>
      </w:r>
      <w:r w:rsidR="00E1494F" w:rsidRPr="00B37E51">
        <w:t xml:space="preserve">Figure </w:t>
      </w:r>
      <w:r w:rsidR="00E1494F">
        <w:rPr>
          <w:noProof/>
        </w:rPr>
        <w:t>3</w:t>
      </w:r>
      <w:r w:rsidR="00E1494F">
        <w:noBreakHyphen/>
      </w:r>
      <w:r w:rsidR="00E1494F">
        <w:rPr>
          <w:noProof/>
        </w:rPr>
        <w:t>10</w:t>
      </w:r>
      <w:r w:rsidR="00BB347C">
        <w:rPr>
          <w:rFonts w:cs="Arial"/>
          <w:lang w:val="en-AU"/>
        </w:rPr>
        <w:fldChar w:fldCharType="end"/>
      </w:r>
      <w:r w:rsidR="00BB347C">
        <w:rPr>
          <w:rFonts w:cs="Arial"/>
          <w:lang w:val="en-AU"/>
        </w:rPr>
        <w:t>).</w:t>
      </w:r>
      <w:r>
        <w:rPr>
          <w:rFonts w:cs="Arial"/>
          <w:lang w:val="en-AU"/>
        </w:rPr>
        <w:t xml:space="preserve"> Th</w:t>
      </w:r>
      <w:r w:rsidR="0052234C">
        <w:rPr>
          <w:rFonts w:cs="Arial"/>
          <w:lang w:val="en-AU"/>
        </w:rPr>
        <w:t xml:space="preserve">us, </w:t>
      </w:r>
      <w:r>
        <w:rPr>
          <w:rFonts w:cs="Arial"/>
          <w:lang w:val="en-AU"/>
        </w:rPr>
        <w:t>the sub-classification into colour classes</w:t>
      </w:r>
      <w:r w:rsidR="006E2B8B">
        <w:rPr>
          <w:rFonts w:cs="Arial"/>
          <w:lang w:val="en-AU"/>
        </w:rPr>
        <w:t xml:space="preserve"> </w:t>
      </w:r>
      <w:r>
        <w:rPr>
          <w:rFonts w:cs="Arial"/>
          <w:lang w:val="en-AU"/>
        </w:rPr>
        <w:t xml:space="preserve">better </w:t>
      </w:r>
      <w:r w:rsidR="0052234C">
        <w:rPr>
          <w:rFonts w:cs="Arial"/>
          <w:lang w:val="en-AU"/>
        </w:rPr>
        <w:t xml:space="preserve">describes </w:t>
      </w:r>
      <w:r>
        <w:rPr>
          <w:rFonts w:cs="Arial"/>
          <w:lang w:val="en-AU"/>
        </w:rPr>
        <w:t xml:space="preserve">fine-scale </w:t>
      </w:r>
      <w:r w:rsidR="00DA63B2">
        <w:rPr>
          <w:rFonts w:cs="Arial"/>
          <w:lang w:val="en-AU"/>
        </w:rPr>
        <w:t xml:space="preserve">coastal </w:t>
      </w:r>
      <w:r>
        <w:rPr>
          <w:rFonts w:cs="Arial"/>
          <w:lang w:val="en-AU"/>
        </w:rPr>
        <w:t>processes in Primary waters</w:t>
      </w:r>
      <w:r w:rsidR="0052234C">
        <w:rPr>
          <w:rFonts w:cs="Arial"/>
          <w:lang w:val="en-AU"/>
        </w:rPr>
        <w:t xml:space="preserve"> and </w:t>
      </w:r>
      <w:r>
        <w:rPr>
          <w:rFonts w:cs="Arial"/>
          <w:lang w:val="en-AU"/>
        </w:rPr>
        <w:t>support</w:t>
      </w:r>
      <w:r w:rsidR="0052234C">
        <w:rPr>
          <w:rFonts w:cs="Arial"/>
          <w:lang w:val="en-AU"/>
        </w:rPr>
        <w:t>s</w:t>
      </w:r>
      <w:r>
        <w:rPr>
          <w:rFonts w:cs="Arial"/>
          <w:lang w:val="en-AU"/>
        </w:rPr>
        <w:t xml:space="preserve"> the findings of </w:t>
      </w:r>
      <w:r w:rsidRPr="008467AA">
        <w:rPr>
          <w:lang w:val="en-AU"/>
        </w:rPr>
        <w:t>Devlin et al. (2013)</w:t>
      </w:r>
      <w:r w:rsidR="0085634F">
        <w:rPr>
          <w:lang w:val="en-AU"/>
        </w:rPr>
        <w:t xml:space="preserve"> </w:t>
      </w:r>
      <w:r w:rsidR="0052234C">
        <w:rPr>
          <w:lang w:val="en-AU"/>
        </w:rPr>
        <w:t>that</w:t>
      </w:r>
      <w:r w:rsidRPr="008467AA">
        <w:rPr>
          <w:lang w:val="en-AU"/>
        </w:rPr>
        <w:t xml:space="preserve"> a peak of </w:t>
      </w:r>
      <w:r w:rsidR="007401AD">
        <w:rPr>
          <w:lang w:val="en-AU"/>
        </w:rPr>
        <w:t>C</w:t>
      </w:r>
      <w:r w:rsidRPr="008467AA">
        <w:rPr>
          <w:lang w:val="en-AU"/>
        </w:rPr>
        <w:t>hl-a</w:t>
      </w:r>
      <w:r w:rsidRPr="008467AA" w:rsidDel="00C36719">
        <w:rPr>
          <w:lang w:val="en-AU"/>
        </w:rPr>
        <w:t xml:space="preserve"> </w:t>
      </w:r>
      <w:r w:rsidRPr="008467AA">
        <w:rPr>
          <w:lang w:val="en-AU"/>
        </w:rPr>
        <w:t xml:space="preserve">concentration </w:t>
      </w:r>
      <w:r w:rsidR="0052234C">
        <w:rPr>
          <w:lang w:val="en-AU"/>
        </w:rPr>
        <w:t>is</w:t>
      </w:r>
      <w:r w:rsidRPr="008467AA">
        <w:rPr>
          <w:lang w:val="en-AU"/>
        </w:rPr>
        <w:t xml:space="preserve"> located in transition zones between the Primary and Secondary water types </w:t>
      </w:r>
      <w:r w:rsidR="00513DDF">
        <w:rPr>
          <w:lang w:val="en-AU"/>
        </w:rPr>
        <w:t>This</w:t>
      </w:r>
      <w:r w:rsidR="00513DDF" w:rsidRPr="00513DDF">
        <w:rPr>
          <w:lang w:val="en-AU"/>
        </w:rPr>
        <w:t xml:space="preserve"> peak in </w:t>
      </w:r>
      <w:r w:rsidR="00513DDF" w:rsidRPr="002373B2">
        <w:rPr>
          <w:lang w:val="en-AU"/>
        </w:rPr>
        <w:t xml:space="preserve">Chl-a </w:t>
      </w:r>
      <w:r w:rsidR="00513DDF">
        <w:rPr>
          <w:lang w:val="en-AU"/>
        </w:rPr>
        <w:t xml:space="preserve">concentration is </w:t>
      </w:r>
      <w:r w:rsidR="00513DDF" w:rsidRPr="00513DDF">
        <w:rPr>
          <w:lang w:val="en-AU"/>
        </w:rPr>
        <w:t>hypothesised</w:t>
      </w:r>
      <w:r w:rsidR="00513DDF">
        <w:rPr>
          <w:lang w:val="en-AU"/>
        </w:rPr>
        <w:t xml:space="preserve"> to be </w:t>
      </w:r>
      <w:r w:rsidRPr="008467AA">
        <w:rPr>
          <w:lang w:val="en-AU"/>
        </w:rPr>
        <w:t>driven by a reduction in both TSS and</w:t>
      </w:r>
      <w:r w:rsidR="004366B6">
        <w:rPr>
          <w:lang w:val="en-AU"/>
        </w:rPr>
        <w:t xml:space="preserve"> </w:t>
      </w:r>
      <w:r w:rsidR="00892BD8">
        <w:rPr>
          <w:rFonts w:cs="Arial"/>
          <w:lang w:val="en-AU"/>
        </w:rPr>
        <w:t xml:space="preserve">light attenuation, </w:t>
      </w:r>
      <w:r w:rsidR="00512333">
        <w:rPr>
          <w:rFonts w:cs="Arial"/>
          <w:lang w:val="en-AU"/>
        </w:rPr>
        <w:t xml:space="preserve">measured by increased </w:t>
      </w:r>
      <w:r w:rsidR="00393293">
        <w:rPr>
          <w:rFonts w:cs="Arial"/>
          <w:lang w:val="en-AU"/>
        </w:rPr>
        <w:t>Secchi</w:t>
      </w:r>
      <w:r w:rsidR="00B25FF1">
        <w:rPr>
          <w:rFonts w:cs="Arial"/>
          <w:lang w:val="en-AU"/>
        </w:rPr>
        <w:t xml:space="preserve"> depth</w:t>
      </w:r>
      <w:r w:rsidR="00892BD8">
        <w:rPr>
          <w:lang w:val="en-AU"/>
        </w:rPr>
        <w:t>,</w:t>
      </w:r>
      <w:r w:rsidRPr="008467AA">
        <w:rPr>
          <w:lang w:val="en-AU"/>
        </w:rPr>
        <w:t xml:space="preserve"> </w:t>
      </w:r>
      <w:r w:rsidR="00513DDF">
        <w:rPr>
          <w:lang w:val="en-AU"/>
        </w:rPr>
        <w:t xml:space="preserve">by </w:t>
      </w:r>
      <w:r w:rsidRPr="008467AA">
        <w:rPr>
          <w:lang w:val="en-AU"/>
        </w:rPr>
        <w:t>regular nutrient inputs</w:t>
      </w:r>
      <w:r w:rsidR="00513DDF">
        <w:rPr>
          <w:lang w:val="en-AU"/>
        </w:rPr>
        <w:t xml:space="preserve">, as well as by the </w:t>
      </w:r>
      <w:r w:rsidR="00513DDF">
        <w:rPr>
          <w:rFonts w:cs="Arial"/>
          <w:lang w:val="en-AU"/>
        </w:rPr>
        <w:t>increase in salinity, as</w:t>
      </w:r>
      <w:r w:rsidR="00DA4F9D">
        <w:rPr>
          <w:rFonts w:cs="Arial"/>
          <w:lang w:val="en-AU"/>
        </w:rPr>
        <w:t xml:space="preserve"> the</w:t>
      </w:r>
      <w:r w:rsidR="00513DDF">
        <w:rPr>
          <w:rFonts w:cs="Arial"/>
          <w:lang w:val="en-AU"/>
        </w:rPr>
        <w:t xml:space="preserve"> g</w:t>
      </w:r>
      <w:r w:rsidR="00513DDF" w:rsidRPr="00513DDF">
        <w:rPr>
          <w:rFonts w:cs="Arial"/>
          <w:lang w:val="en-AU"/>
        </w:rPr>
        <w:t>rowth rate of marine phytoplankton can be inhibited by lower salinity</w:t>
      </w:r>
      <w:r w:rsidR="000934D0">
        <w:rPr>
          <w:rFonts w:cs="Arial"/>
          <w:lang w:val="en-AU"/>
        </w:rPr>
        <w:t xml:space="preserve"> (</w:t>
      </w:r>
      <w:r w:rsidR="000934D0">
        <w:t>Carstensen et al., 2015)</w:t>
      </w:r>
      <w:r w:rsidR="00892BD8">
        <w:rPr>
          <w:lang w:val="en-AU"/>
        </w:rPr>
        <w:t>.</w:t>
      </w:r>
    </w:p>
    <w:p w14:paraId="36C90F37" w14:textId="4692C1BF" w:rsidR="00892BD8" w:rsidRDefault="00BB1106" w:rsidP="00DA1B5C">
      <w:pPr>
        <w:rPr>
          <w:rFonts w:cs="Arial"/>
          <w:lang w:val="en-AU"/>
        </w:rPr>
      </w:pPr>
      <w:bookmarkStart w:id="781" w:name="_Hlk505943736"/>
      <w:r w:rsidRPr="00E155C7">
        <w:t>The mean concentration</w:t>
      </w:r>
      <w:r w:rsidR="006159CA">
        <w:t xml:space="preserve"> of water quality parameters</w:t>
      </w:r>
      <w:r w:rsidRPr="00E155C7">
        <w:t xml:space="preserve"> measured </w:t>
      </w:r>
      <w:r w:rsidR="00EA07A2" w:rsidRPr="00E155C7">
        <w:t xml:space="preserve">across </w:t>
      </w:r>
      <w:r w:rsidR="00B32729" w:rsidRPr="00E155C7">
        <w:t xml:space="preserve">the </w:t>
      </w:r>
      <w:r w:rsidR="001B0746">
        <w:t xml:space="preserve">wet season </w:t>
      </w:r>
      <w:r w:rsidR="00B32729" w:rsidRPr="00E155C7">
        <w:t xml:space="preserve">water types and colour classes </w:t>
      </w:r>
      <w:r w:rsidR="00EA07A2" w:rsidRPr="00E155C7">
        <w:t>in 201</w:t>
      </w:r>
      <w:r w:rsidR="00AC4D7E">
        <w:t>6</w:t>
      </w:r>
      <w:r w:rsidR="005E2D44">
        <w:rPr>
          <w:color w:val="000000" w:themeColor="text1"/>
          <w:szCs w:val="22"/>
          <w:lang w:val="en-AU"/>
        </w:rPr>
        <w:t>–</w:t>
      </w:r>
      <w:r w:rsidR="00EA07A2" w:rsidRPr="00E155C7">
        <w:t>1</w:t>
      </w:r>
      <w:r w:rsidR="00AC4D7E">
        <w:t>7</w:t>
      </w:r>
      <w:r w:rsidR="00EA07A2" w:rsidRPr="00E155C7">
        <w:t xml:space="preserve"> </w:t>
      </w:r>
      <w:r w:rsidRPr="00E155C7">
        <w:t xml:space="preserve">were </w:t>
      </w:r>
      <w:r w:rsidR="002373B2">
        <w:t>general</w:t>
      </w:r>
      <w:r w:rsidR="00EB5717">
        <w:t>ly</w:t>
      </w:r>
      <w:r w:rsidR="002373B2">
        <w:t xml:space="preserve"> similar</w:t>
      </w:r>
      <w:r w:rsidR="002373B2" w:rsidRPr="00E155C7">
        <w:t xml:space="preserve"> </w:t>
      </w:r>
      <w:r w:rsidR="00892BD8">
        <w:t xml:space="preserve">to </w:t>
      </w:r>
      <w:r w:rsidRPr="00E155C7">
        <w:t>the long-term average concentrations, except th</w:t>
      </w:r>
      <w:r w:rsidR="006159CA">
        <w:t>at</w:t>
      </w:r>
      <w:r w:rsidRPr="00E155C7">
        <w:t xml:space="preserve"> mean </w:t>
      </w:r>
      <w:r w:rsidR="002373B2">
        <w:t xml:space="preserve">DIP </w:t>
      </w:r>
      <w:r w:rsidR="006159CA">
        <w:t>was</w:t>
      </w:r>
      <w:r w:rsidR="002373B2">
        <w:t xml:space="preserve"> below </w:t>
      </w:r>
      <w:r w:rsidR="002373B2" w:rsidRPr="00E155C7">
        <w:t>the long-term average concentration</w:t>
      </w:r>
      <w:r w:rsidR="002373B2">
        <w:t xml:space="preserve"> </w:t>
      </w:r>
      <w:bookmarkEnd w:id="781"/>
      <w:r w:rsidR="002373B2">
        <w:t>(</w:t>
      </w:r>
      <w:r w:rsidR="002373B2">
        <w:fldChar w:fldCharType="begin"/>
      </w:r>
      <w:r w:rsidR="002373B2">
        <w:instrText xml:space="preserve"> REF _Ref491955506 \h </w:instrText>
      </w:r>
      <w:r w:rsidR="002373B2">
        <w:fldChar w:fldCharType="separate"/>
      </w:r>
      <w:r w:rsidR="00E1494F" w:rsidRPr="00892BD8">
        <w:t xml:space="preserve">Figure </w:t>
      </w:r>
      <w:r w:rsidR="00E1494F">
        <w:rPr>
          <w:noProof/>
        </w:rPr>
        <w:t>3</w:t>
      </w:r>
      <w:r w:rsidR="00E1494F">
        <w:noBreakHyphen/>
      </w:r>
      <w:r w:rsidR="00E1494F">
        <w:rPr>
          <w:noProof/>
        </w:rPr>
        <w:t>9</w:t>
      </w:r>
      <w:r w:rsidR="002373B2">
        <w:fldChar w:fldCharType="end"/>
      </w:r>
      <w:r w:rsidR="002373B2">
        <w:t xml:space="preserve"> and</w:t>
      </w:r>
      <w:r w:rsidR="00BB347C">
        <w:t xml:space="preserve"> </w:t>
      </w:r>
      <w:r w:rsidR="00BB347C">
        <w:fldChar w:fldCharType="begin"/>
      </w:r>
      <w:r w:rsidR="00BB347C">
        <w:instrText xml:space="preserve"> REF _Ref511852664 \h </w:instrText>
      </w:r>
      <w:r w:rsidR="00BB347C">
        <w:fldChar w:fldCharType="separate"/>
      </w:r>
      <w:r w:rsidR="00E1494F" w:rsidRPr="00B37E51">
        <w:t xml:space="preserve">Figure </w:t>
      </w:r>
      <w:r w:rsidR="00E1494F">
        <w:rPr>
          <w:noProof/>
        </w:rPr>
        <w:t>3</w:t>
      </w:r>
      <w:r w:rsidR="00E1494F">
        <w:noBreakHyphen/>
      </w:r>
      <w:r w:rsidR="00E1494F">
        <w:rPr>
          <w:noProof/>
        </w:rPr>
        <w:t>10</w:t>
      </w:r>
      <w:r w:rsidR="00BB347C">
        <w:fldChar w:fldCharType="end"/>
      </w:r>
      <w:r w:rsidR="002373B2" w:rsidRPr="00E155C7">
        <w:t>)</w:t>
      </w:r>
      <w:r w:rsidR="002373B2">
        <w:t xml:space="preserve">. The mean Chl-a measured in the Primary water type, DIN in the Primary and Secondary water types, PP in the Primary </w:t>
      </w:r>
      <w:r w:rsidR="00E75F14">
        <w:t xml:space="preserve">water type </w:t>
      </w:r>
      <w:r w:rsidR="002373B2">
        <w:t xml:space="preserve">and PN in the Secondary water type were </w:t>
      </w:r>
      <w:r w:rsidR="00512333">
        <w:t xml:space="preserve">all </w:t>
      </w:r>
      <w:r w:rsidR="002373B2">
        <w:t xml:space="preserve">slightly over the </w:t>
      </w:r>
      <w:r w:rsidR="002373B2" w:rsidRPr="002373B2">
        <w:t>lo</w:t>
      </w:r>
      <w:r w:rsidR="002373B2">
        <w:t>ng-term average concentrations</w:t>
      </w:r>
      <w:r w:rsidR="00512333">
        <w:t>.</w:t>
      </w:r>
      <w:r w:rsidR="002373B2" w:rsidRPr="00E155C7">
        <w:t xml:space="preserve"> </w:t>
      </w:r>
      <w:r w:rsidR="00B32729" w:rsidRPr="00E155C7">
        <w:t xml:space="preserve">The long-term and </w:t>
      </w:r>
      <w:r w:rsidR="002373B2" w:rsidRPr="00E155C7">
        <w:t>201</w:t>
      </w:r>
      <w:r w:rsidR="002373B2">
        <w:t>6</w:t>
      </w:r>
      <w:r w:rsidR="00F24CF8">
        <w:rPr>
          <w:rFonts w:eastAsia="Calibri" w:cs="Calibri"/>
        </w:rPr>
        <w:t>–</w:t>
      </w:r>
      <w:r w:rsidR="002373B2" w:rsidRPr="00E155C7">
        <w:t>1</w:t>
      </w:r>
      <w:r w:rsidR="002373B2">
        <w:t>7</w:t>
      </w:r>
      <w:r w:rsidR="002373B2" w:rsidRPr="00E155C7">
        <w:t xml:space="preserve"> </w:t>
      </w:r>
      <w:r w:rsidR="00B32729" w:rsidRPr="00E155C7">
        <w:t>TSS concentrations were above the</w:t>
      </w:r>
      <w:r w:rsidR="00B32729" w:rsidRPr="00D93536">
        <w:t xml:space="preserve"> </w:t>
      </w:r>
      <w:r w:rsidR="00B32729" w:rsidRPr="00E155C7">
        <w:t xml:space="preserve">wet season </w:t>
      </w:r>
      <w:r w:rsidR="00AE0EF3">
        <w:t>GVs</w:t>
      </w:r>
      <w:r w:rsidR="00DA4F9D">
        <w:t xml:space="preserve"> </w:t>
      </w:r>
      <w:r w:rsidR="00B32729" w:rsidRPr="00E155C7">
        <w:t xml:space="preserve">in each respective </w:t>
      </w:r>
      <w:r w:rsidR="001B0746">
        <w:t xml:space="preserve">wet season </w:t>
      </w:r>
      <w:r w:rsidR="00B32729" w:rsidRPr="00E155C7">
        <w:t>water type (</w:t>
      </w:r>
      <w:r w:rsidR="00FF34A5">
        <w:fldChar w:fldCharType="begin"/>
      </w:r>
      <w:r w:rsidR="00FF34A5">
        <w:instrText xml:space="preserve"> REF _Ref491955506 \h </w:instrText>
      </w:r>
      <w:r w:rsidR="00FF34A5">
        <w:fldChar w:fldCharType="separate"/>
      </w:r>
      <w:r w:rsidR="00E1494F" w:rsidRPr="00892BD8">
        <w:t xml:space="preserve">Figure </w:t>
      </w:r>
      <w:r w:rsidR="00E1494F">
        <w:rPr>
          <w:noProof/>
        </w:rPr>
        <w:t>3</w:t>
      </w:r>
      <w:r w:rsidR="00E1494F">
        <w:noBreakHyphen/>
      </w:r>
      <w:r w:rsidR="00E1494F">
        <w:rPr>
          <w:noProof/>
        </w:rPr>
        <w:t>9</w:t>
      </w:r>
      <w:r w:rsidR="00FF34A5">
        <w:fldChar w:fldCharType="end"/>
      </w:r>
      <w:r w:rsidR="00DA63B2">
        <w:rPr>
          <w:lang w:val="en-AU"/>
        </w:rPr>
        <w:t>:</w:t>
      </w:r>
      <w:r w:rsidR="00B32729">
        <w:rPr>
          <w:lang w:val="en-AU"/>
        </w:rPr>
        <w:t xml:space="preserve"> TSS</w:t>
      </w:r>
      <w:r w:rsidR="00EA07A2">
        <w:rPr>
          <w:i/>
          <w:vertAlign w:val="subscript"/>
          <w:lang w:val="en-AU"/>
        </w:rPr>
        <w:t>P</w:t>
      </w:r>
      <w:r w:rsidR="00B32729" w:rsidRPr="00EA07A2">
        <w:rPr>
          <w:i/>
          <w:vertAlign w:val="subscript"/>
          <w:lang w:val="en-AU"/>
        </w:rPr>
        <w:t>rimary</w:t>
      </w:r>
      <w:r w:rsidR="00B32729">
        <w:rPr>
          <w:lang w:val="en-AU"/>
        </w:rPr>
        <w:t xml:space="preserve"> = </w:t>
      </w:r>
      <w:r w:rsidR="002373B2">
        <w:rPr>
          <w:lang w:val="en-AU"/>
        </w:rPr>
        <w:t>16.3</w:t>
      </w:r>
      <w:r w:rsidR="00B32729">
        <w:rPr>
          <w:lang w:val="en-AU"/>
        </w:rPr>
        <w:t xml:space="preserve"> </w:t>
      </w:r>
      <w:r w:rsidR="00B32729">
        <w:rPr>
          <w:rFonts w:cs="Arial"/>
          <w:lang w:val="en-AU"/>
        </w:rPr>
        <w:t xml:space="preserve">± </w:t>
      </w:r>
      <w:r w:rsidR="002373B2">
        <w:rPr>
          <w:rFonts w:cs="Arial"/>
          <w:lang w:val="en-AU"/>
        </w:rPr>
        <w:t>21.6</w:t>
      </w:r>
      <w:r w:rsidR="009527E4">
        <w:rPr>
          <w:rFonts w:cs="Arial"/>
          <w:lang w:val="en-AU"/>
        </w:rPr>
        <w:t xml:space="preserve"> </w:t>
      </w:r>
      <w:r w:rsidR="009527E4">
        <w:rPr>
          <w:lang w:val="en-AU"/>
        </w:rPr>
        <w:t>m</w:t>
      </w:r>
      <w:r w:rsidR="009527E4" w:rsidRPr="00A13B8E">
        <w:rPr>
          <w:lang w:val="en-AU"/>
        </w:rPr>
        <w:t>g L</w:t>
      </w:r>
      <w:r w:rsidR="009527E4" w:rsidRPr="00A13B8E">
        <w:rPr>
          <w:vertAlign w:val="superscript"/>
          <w:lang w:val="en-AU"/>
        </w:rPr>
        <w:t>-1</w:t>
      </w:r>
      <w:r w:rsidR="00B32729">
        <w:rPr>
          <w:lang w:val="en-AU"/>
        </w:rPr>
        <w:t>, TSS</w:t>
      </w:r>
      <w:r w:rsidR="00EA07A2">
        <w:rPr>
          <w:i/>
          <w:vertAlign w:val="subscript"/>
          <w:lang w:val="en-AU"/>
        </w:rPr>
        <w:t>S</w:t>
      </w:r>
      <w:r w:rsidR="00B32729" w:rsidRPr="00EA07A2">
        <w:rPr>
          <w:i/>
          <w:vertAlign w:val="subscript"/>
          <w:lang w:val="en-AU"/>
        </w:rPr>
        <w:t>econdary</w:t>
      </w:r>
      <w:r w:rsidR="00B32729">
        <w:rPr>
          <w:lang w:val="en-AU"/>
        </w:rPr>
        <w:t xml:space="preserve"> = </w:t>
      </w:r>
      <w:r w:rsidR="009527E4">
        <w:rPr>
          <w:lang w:val="en-AU"/>
        </w:rPr>
        <w:t>4.</w:t>
      </w:r>
      <w:r w:rsidR="002373B2">
        <w:rPr>
          <w:lang w:val="en-AU"/>
        </w:rPr>
        <w:t xml:space="preserve">3 </w:t>
      </w:r>
      <w:r w:rsidR="00B32729">
        <w:rPr>
          <w:rFonts w:cs="Arial"/>
          <w:lang w:val="en-AU"/>
        </w:rPr>
        <w:t xml:space="preserve">± </w:t>
      </w:r>
      <w:r w:rsidR="002373B2">
        <w:rPr>
          <w:rFonts w:cs="Arial"/>
          <w:lang w:val="en-AU"/>
        </w:rPr>
        <w:t>5.9</w:t>
      </w:r>
      <w:r w:rsidR="009527E4" w:rsidRPr="009527E4">
        <w:rPr>
          <w:lang w:val="en-AU"/>
        </w:rPr>
        <w:t xml:space="preserve"> </w:t>
      </w:r>
      <w:r w:rsidR="009527E4">
        <w:rPr>
          <w:lang w:val="en-AU"/>
        </w:rPr>
        <w:t>m</w:t>
      </w:r>
      <w:r w:rsidR="009527E4" w:rsidRPr="00A13B8E">
        <w:rPr>
          <w:lang w:val="en-AU"/>
        </w:rPr>
        <w:t>g L</w:t>
      </w:r>
      <w:r w:rsidR="009527E4" w:rsidRPr="00A13B8E">
        <w:rPr>
          <w:vertAlign w:val="superscript"/>
          <w:lang w:val="en-AU"/>
        </w:rPr>
        <w:t>-1</w:t>
      </w:r>
      <w:r w:rsidR="00B32729">
        <w:rPr>
          <w:lang w:val="en-AU"/>
        </w:rPr>
        <w:t xml:space="preserve"> and TSS</w:t>
      </w:r>
      <w:r w:rsidR="00EA07A2">
        <w:rPr>
          <w:i/>
          <w:vertAlign w:val="subscript"/>
          <w:lang w:val="en-AU"/>
        </w:rPr>
        <w:t>T</w:t>
      </w:r>
      <w:r w:rsidR="00B32729" w:rsidRPr="00EA07A2">
        <w:rPr>
          <w:i/>
          <w:vertAlign w:val="subscript"/>
          <w:lang w:val="en-AU"/>
        </w:rPr>
        <w:t>ertiary</w:t>
      </w:r>
      <w:r w:rsidR="00B32729">
        <w:rPr>
          <w:lang w:val="en-AU"/>
        </w:rPr>
        <w:t xml:space="preserve"> = </w:t>
      </w:r>
      <w:r w:rsidR="002373B2">
        <w:rPr>
          <w:lang w:val="en-AU"/>
        </w:rPr>
        <w:t>2</w:t>
      </w:r>
      <w:r w:rsidR="009527E4" w:rsidRPr="009527E4">
        <w:rPr>
          <w:lang w:val="en-AU"/>
        </w:rPr>
        <w:t>.6</w:t>
      </w:r>
      <w:r w:rsidR="001C3D04">
        <w:rPr>
          <w:lang w:val="en-AU"/>
        </w:rPr>
        <w:t xml:space="preserve"> </w:t>
      </w:r>
      <w:r w:rsidR="00B32729" w:rsidRPr="009527E4">
        <w:rPr>
          <w:lang w:val="en-AU"/>
        </w:rPr>
        <w:t xml:space="preserve">± </w:t>
      </w:r>
      <w:r w:rsidR="009527E4" w:rsidRPr="009527E4">
        <w:rPr>
          <w:lang w:val="en-AU"/>
        </w:rPr>
        <w:t>2.</w:t>
      </w:r>
      <w:r w:rsidR="002373B2">
        <w:rPr>
          <w:lang w:val="en-AU"/>
        </w:rPr>
        <w:t>6</w:t>
      </w:r>
      <w:r w:rsidR="002373B2" w:rsidRPr="009527E4">
        <w:rPr>
          <w:lang w:val="en-AU"/>
        </w:rPr>
        <w:t xml:space="preserve"> </w:t>
      </w:r>
      <w:r w:rsidR="009527E4">
        <w:rPr>
          <w:lang w:val="en-AU"/>
        </w:rPr>
        <w:t>m</w:t>
      </w:r>
      <w:r w:rsidR="009527E4" w:rsidRPr="00A13B8E">
        <w:rPr>
          <w:lang w:val="en-AU"/>
        </w:rPr>
        <w:t>g L</w:t>
      </w:r>
      <w:r w:rsidR="009527E4" w:rsidRPr="00A13B8E">
        <w:rPr>
          <w:vertAlign w:val="superscript"/>
          <w:lang w:val="en-AU"/>
        </w:rPr>
        <w:t>-1</w:t>
      </w:r>
      <w:r w:rsidR="00512333">
        <w:rPr>
          <w:vertAlign w:val="superscript"/>
          <w:lang w:val="en-AU"/>
        </w:rPr>
        <w:t xml:space="preserve"> </w:t>
      </w:r>
      <w:r w:rsidR="00512333">
        <w:rPr>
          <w:lang w:val="en-AU"/>
        </w:rPr>
        <w:t>in 2016</w:t>
      </w:r>
      <w:r w:rsidR="00293491">
        <w:rPr>
          <w:color w:val="000000" w:themeColor="text1"/>
          <w:szCs w:val="22"/>
          <w:lang w:val="en-AU"/>
        </w:rPr>
        <w:t>–</w:t>
      </w:r>
      <w:r w:rsidR="00512333">
        <w:rPr>
          <w:lang w:val="en-AU"/>
        </w:rPr>
        <w:t>17</w:t>
      </w:r>
      <w:r w:rsidR="00EA07A2" w:rsidRPr="00EA07A2">
        <w:rPr>
          <w:lang w:val="en-AU"/>
        </w:rPr>
        <w:t>)</w:t>
      </w:r>
      <w:r w:rsidR="00EA07A2">
        <w:rPr>
          <w:lang w:val="en-AU"/>
        </w:rPr>
        <w:t xml:space="preserve">. The </w:t>
      </w:r>
      <w:r w:rsidR="00512333">
        <w:rPr>
          <w:lang w:val="en-AU"/>
        </w:rPr>
        <w:t xml:space="preserve">long-term and </w:t>
      </w:r>
      <w:r w:rsidR="003425DF">
        <w:t>2016</w:t>
      </w:r>
      <w:r w:rsidR="003425DF">
        <w:rPr>
          <w:rFonts w:eastAsia="Calibri" w:cs="Calibri"/>
        </w:rPr>
        <w:t>–</w:t>
      </w:r>
      <w:r w:rsidR="003425DF">
        <w:t>17</w:t>
      </w:r>
      <w:r w:rsidR="00EA07A2">
        <w:rPr>
          <w:lang w:val="en-AU"/>
        </w:rPr>
        <w:t xml:space="preserve"> mean Chl-a</w:t>
      </w:r>
      <w:r w:rsidR="002373B2">
        <w:rPr>
          <w:lang w:val="en-AU"/>
        </w:rPr>
        <w:t>,</w:t>
      </w:r>
      <w:r w:rsidR="00EA07A2">
        <w:rPr>
          <w:lang w:val="en-AU"/>
        </w:rPr>
        <w:t xml:space="preserve"> PP </w:t>
      </w:r>
      <w:r w:rsidR="002373B2">
        <w:rPr>
          <w:lang w:val="en-AU"/>
        </w:rPr>
        <w:t xml:space="preserve">and PN </w:t>
      </w:r>
      <w:r w:rsidR="00EA07A2">
        <w:rPr>
          <w:lang w:val="en-AU"/>
        </w:rPr>
        <w:t>concentrations were above the</w:t>
      </w:r>
      <w:r w:rsidR="00EA07A2" w:rsidRPr="00B32729">
        <w:t xml:space="preserve"> </w:t>
      </w:r>
      <w:r w:rsidR="00EA07A2" w:rsidRPr="00B32729">
        <w:rPr>
          <w:lang w:val="en-AU"/>
        </w:rPr>
        <w:t xml:space="preserve">wet season </w:t>
      </w:r>
      <w:r w:rsidR="00AE0EF3">
        <w:rPr>
          <w:lang w:val="en-AU"/>
        </w:rPr>
        <w:t>GVs</w:t>
      </w:r>
      <w:r w:rsidR="00EA07A2">
        <w:rPr>
          <w:lang w:val="en-AU"/>
        </w:rPr>
        <w:t xml:space="preserve"> in the Primary </w:t>
      </w:r>
      <w:r w:rsidR="002373B2">
        <w:rPr>
          <w:lang w:val="en-AU"/>
        </w:rPr>
        <w:t xml:space="preserve">and Secondary </w:t>
      </w:r>
      <w:r w:rsidR="00EA07A2">
        <w:rPr>
          <w:lang w:val="en-AU"/>
        </w:rPr>
        <w:t>water</w:t>
      </w:r>
      <w:r w:rsidR="00512333">
        <w:rPr>
          <w:lang w:val="en-AU"/>
        </w:rPr>
        <w:t xml:space="preserve"> types</w:t>
      </w:r>
      <w:r w:rsidR="00892BD8">
        <w:rPr>
          <w:lang w:val="en-AU"/>
        </w:rPr>
        <w:t xml:space="preserve"> </w:t>
      </w:r>
      <w:r w:rsidR="00781698">
        <w:rPr>
          <w:rFonts w:cs="Arial"/>
          <w:lang w:val="en-AU"/>
        </w:rPr>
        <w:t>(</w:t>
      </w:r>
      <w:r w:rsidR="00505F85">
        <w:rPr>
          <w:rFonts w:cs="Arial"/>
          <w:lang w:val="en-AU"/>
        </w:rPr>
        <w:fldChar w:fldCharType="begin"/>
      </w:r>
      <w:r w:rsidR="00505F85">
        <w:rPr>
          <w:rFonts w:cs="Arial"/>
          <w:lang w:val="en-AU"/>
        </w:rPr>
        <w:instrText xml:space="preserve"> REF _Ref511852664 \h </w:instrText>
      </w:r>
      <w:r w:rsidR="00505F85">
        <w:rPr>
          <w:rFonts w:cs="Arial"/>
          <w:lang w:val="en-AU"/>
        </w:rPr>
      </w:r>
      <w:r w:rsidR="00505F85">
        <w:rPr>
          <w:rFonts w:cs="Arial"/>
          <w:lang w:val="en-AU"/>
        </w:rPr>
        <w:fldChar w:fldCharType="separate"/>
      </w:r>
      <w:r w:rsidR="00E1494F" w:rsidRPr="00B37E51">
        <w:t xml:space="preserve">Figure </w:t>
      </w:r>
      <w:r w:rsidR="00E1494F">
        <w:rPr>
          <w:noProof/>
        </w:rPr>
        <w:t>3</w:t>
      </w:r>
      <w:r w:rsidR="00E1494F">
        <w:noBreakHyphen/>
      </w:r>
      <w:r w:rsidR="00E1494F">
        <w:rPr>
          <w:noProof/>
        </w:rPr>
        <w:t>10</w:t>
      </w:r>
      <w:r w:rsidR="00505F85">
        <w:rPr>
          <w:rFonts w:cs="Arial"/>
          <w:lang w:val="en-AU"/>
        </w:rPr>
        <w:fldChar w:fldCharType="end"/>
      </w:r>
      <w:r w:rsidR="00505F85">
        <w:rPr>
          <w:rFonts w:cs="Arial"/>
          <w:lang w:val="en-AU"/>
        </w:rPr>
        <w:t>)</w:t>
      </w:r>
      <w:r w:rsidR="008957EA">
        <w:rPr>
          <w:rFonts w:cs="Arial"/>
          <w:lang w:val="en-AU"/>
        </w:rPr>
        <w:t xml:space="preserve">. </w:t>
      </w:r>
    </w:p>
    <w:p w14:paraId="6FF34285" w14:textId="34D1C210" w:rsidR="00F837A6" w:rsidRDefault="008802FD" w:rsidP="00F837A6">
      <w:pPr>
        <w:rPr>
          <w:rFonts w:cs="Arial"/>
          <w:lang w:val="en-AU"/>
        </w:rPr>
      </w:pPr>
      <w:bookmarkStart w:id="782" w:name="_Hlk505943764"/>
      <w:r w:rsidRPr="008802FD">
        <w:rPr>
          <w:rFonts w:cs="Arial"/>
          <w:lang w:val="en-AU"/>
        </w:rPr>
        <w:t>Mean</w:t>
      </w:r>
      <w:r>
        <w:rPr>
          <w:rFonts w:cs="Arial"/>
          <w:lang w:val="en-AU"/>
        </w:rPr>
        <w:t xml:space="preserve"> </w:t>
      </w:r>
      <w:r w:rsidRPr="008802FD">
        <w:rPr>
          <w:rFonts w:cs="Arial"/>
          <w:lang w:val="en-AU"/>
        </w:rPr>
        <w:t xml:space="preserve">concentrations </w:t>
      </w:r>
      <w:r w:rsidR="006159CA">
        <w:t>of water quality parameters</w:t>
      </w:r>
      <w:r w:rsidR="006159CA" w:rsidRPr="00E155C7">
        <w:t xml:space="preserve"> </w:t>
      </w:r>
      <w:r w:rsidRPr="008802FD">
        <w:rPr>
          <w:rFonts w:cs="Arial"/>
          <w:lang w:val="en-AU"/>
        </w:rPr>
        <w:t xml:space="preserve">across the three </w:t>
      </w:r>
      <w:r w:rsidR="006159CA" w:rsidRPr="008802FD">
        <w:rPr>
          <w:rFonts w:cs="Arial"/>
          <w:lang w:val="en-AU"/>
        </w:rPr>
        <w:t xml:space="preserve">2016–17 </w:t>
      </w:r>
      <w:r w:rsidRPr="008802FD">
        <w:rPr>
          <w:rFonts w:cs="Arial"/>
          <w:lang w:val="en-AU"/>
        </w:rPr>
        <w:t>wet season water types</w:t>
      </w:r>
      <w:r>
        <w:rPr>
          <w:rFonts w:cs="Arial"/>
          <w:lang w:val="en-AU"/>
        </w:rPr>
        <w:t xml:space="preserve"> </w:t>
      </w:r>
      <w:r w:rsidRPr="00892BD8">
        <w:t xml:space="preserve">showed similar trends between the focus regions, including </w:t>
      </w:r>
      <w:r w:rsidR="0064648C" w:rsidRPr="00892BD8">
        <w:t xml:space="preserve">the </w:t>
      </w:r>
      <w:r w:rsidRPr="00892BD8">
        <w:t>Cape York</w:t>
      </w:r>
      <w:r w:rsidR="0064648C" w:rsidRPr="00892BD8">
        <w:t xml:space="preserve"> region</w:t>
      </w:r>
      <w:r w:rsidRPr="00892BD8">
        <w:t>, with maximum concentrations measured in the Primary water type and minimum concentrations measured in the Tertiary water types</w:t>
      </w:r>
      <w:r w:rsidR="00EB5717">
        <w:t>.</w:t>
      </w:r>
      <w:r w:rsidR="00E75F14">
        <w:t xml:space="preserve"> </w:t>
      </w:r>
      <w:r w:rsidR="00EB5717">
        <w:t>H</w:t>
      </w:r>
      <w:r w:rsidR="00E75F14">
        <w:t>owever, there were</w:t>
      </w:r>
      <w:r w:rsidRPr="00892BD8">
        <w:t xml:space="preserve"> distinct </w:t>
      </w:r>
      <w:r w:rsidR="00EB5717">
        <w:t xml:space="preserve">differences in the </w:t>
      </w:r>
      <w:r w:rsidRPr="00892BD8">
        <w:t>concentration</w:t>
      </w:r>
      <w:r w:rsidR="0064648C" w:rsidRPr="00892BD8">
        <w:t>s</w:t>
      </w:r>
      <w:r w:rsidRPr="00892BD8">
        <w:t xml:space="preserve"> </w:t>
      </w:r>
      <w:r w:rsidR="00EB5717">
        <w:t xml:space="preserve">of </w:t>
      </w:r>
      <w:r w:rsidR="00D80976">
        <w:t xml:space="preserve">individual </w:t>
      </w:r>
      <w:r w:rsidR="006159CA">
        <w:t>pollutants</w:t>
      </w:r>
      <w:r w:rsidR="00EB5717">
        <w:t xml:space="preserve"> </w:t>
      </w:r>
      <w:r w:rsidRPr="00892BD8">
        <w:t>across regions</w:t>
      </w:r>
      <w:r w:rsidR="00F837A6" w:rsidRPr="00892BD8">
        <w:t xml:space="preserve"> (</w:t>
      </w:r>
      <w:r w:rsidR="00846AE0">
        <w:fldChar w:fldCharType="begin"/>
      </w:r>
      <w:r w:rsidR="00846AE0">
        <w:instrText xml:space="preserve"> REF _Ref511599083 \h </w:instrText>
      </w:r>
      <w:r w:rsidR="00846AE0">
        <w:fldChar w:fldCharType="separate"/>
      </w:r>
      <w:r w:rsidR="00E1494F" w:rsidRPr="00AC4D7E" w:rsidDel="00AF4D9B">
        <w:t xml:space="preserve">Figure </w:t>
      </w:r>
      <w:r w:rsidR="00E1494F">
        <w:rPr>
          <w:noProof/>
        </w:rPr>
        <w:t>3</w:t>
      </w:r>
      <w:r w:rsidR="00E1494F" w:rsidDel="00AF4D9B">
        <w:noBreakHyphen/>
      </w:r>
      <w:r w:rsidR="00E1494F">
        <w:rPr>
          <w:noProof/>
        </w:rPr>
        <w:t>11</w:t>
      </w:r>
      <w:r w:rsidR="00846AE0">
        <w:fldChar w:fldCharType="end"/>
      </w:r>
      <w:r w:rsidR="00F837A6" w:rsidRPr="00892BD8">
        <w:t>)</w:t>
      </w:r>
      <w:r w:rsidRPr="00892BD8">
        <w:t xml:space="preserve">. </w:t>
      </w:r>
      <w:r w:rsidR="00EB5717">
        <w:t>For example, t</w:t>
      </w:r>
      <w:r w:rsidRPr="00892BD8">
        <w:t xml:space="preserve">he </w:t>
      </w:r>
      <w:r w:rsidR="00892BD8">
        <w:t xml:space="preserve">Mackay </w:t>
      </w:r>
      <w:r w:rsidR="00F837A6" w:rsidRPr="00892BD8">
        <w:t xml:space="preserve">Whitsunday region had the greatest TSS and DIN concentrations in the Primary and Secondary water types, </w:t>
      </w:r>
      <w:r w:rsidR="00E75F14" w:rsidRPr="00892BD8">
        <w:t>wh</w:t>
      </w:r>
      <w:r w:rsidR="00E75F14">
        <w:t xml:space="preserve">ereas </w:t>
      </w:r>
      <w:r w:rsidR="00F837A6" w:rsidRPr="00892BD8">
        <w:t>maximum mean CDOM and DIN concentrations were measured in the Burdekin and Wet Tropics regions</w:t>
      </w:r>
      <w:r w:rsidR="0064648C" w:rsidRPr="00892BD8">
        <w:t xml:space="preserve"> (especially in the Primary water type)</w:t>
      </w:r>
      <w:r w:rsidR="00F837A6" w:rsidRPr="00892BD8">
        <w:t>. The maximum Chl-a concentration was measured in the Primary water type of the Wet Tropics region</w:t>
      </w:r>
      <w:r w:rsidR="00892BD8">
        <w:t>. T</w:t>
      </w:r>
      <w:r w:rsidR="0064648C" w:rsidRPr="00892BD8">
        <w:t xml:space="preserve">he </w:t>
      </w:r>
      <w:r w:rsidR="00892BD8">
        <w:t xml:space="preserve">assessment of the </w:t>
      </w:r>
      <w:r w:rsidR="0064648C" w:rsidRPr="00892BD8">
        <w:t>Cape</w:t>
      </w:r>
      <w:r w:rsidR="00F837A6" w:rsidRPr="00892BD8">
        <w:t xml:space="preserve"> York</w:t>
      </w:r>
      <w:r w:rsidR="0064648C" w:rsidRPr="00892BD8">
        <w:t xml:space="preserve"> region</w:t>
      </w:r>
      <w:r w:rsidR="00F837A6" w:rsidRPr="00892BD8">
        <w:t xml:space="preserve"> </w:t>
      </w:r>
      <w:r w:rsidR="00892BD8">
        <w:t>showed</w:t>
      </w:r>
      <w:r w:rsidR="00DA4F9D">
        <w:t xml:space="preserve"> for the first time</w:t>
      </w:r>
      <w:r w:rsidR="00892BD8">
        <w:t xml:space="preserve"> </w:t>
      </w:r>
      <w:r w:rsidR="00F837A6" w:rsidRPr="00892BD8">
        <w:t xml:space="preserve">the </w:t>
      </w:r>
      <w:r w:rsidR="0064648C" w:rsidRPr="00892BD8">
        <w:t>lowe</w:t>
      </w:r>
      <w:r w:rsidR="00892BD8">
        <w:t>st</w:t>
      </w:r>
      <w:r w:rsidR="0064648C" w:rsidRPr="00892BD8">
        <w:t xml:space="preserve"> water concentrations of </w:t>
      </w:r>
      <w:r w:rsidR="00D80976">
        <w:t xml:space="preserve">water quality parameters of </w:t>
      </w:r>
      <w:r w:rsidR="0064648C" w:rsidRPr="00892BD8">
        <w:t>all regions</w:t>
      </w:r>
      <w:r w:rsidR="00892BD8">
        <w:t xml:space="preserve">, although it should be noted that this is </w:t>
      </w:r>
      <w:r w:rsidR="008A1A20">
        <w:t>based</w:t>
      </w:r>
      <w:r w:rsidR="00892BD8">
        <w:t xml:space="preserve"> on relatively constrained sampling across the region</w:t>
      </w:r>
      <w:r w:rsidR="0064648C" w:rsidRPr="00892BD8">
        <w:t>.</w:t>
      </w:r>
      <w:r w:rsidR="00F837A6" w:rsidRPr="00892BD8">
        <w:t xml:space="preserve"> To</w:t>
      </w:r>
      <w:r w:rsidR="00F837A6" w:rsidRPr="008802FD">
        <w:rPr>
          <w:rFonts w:cs="Arial"/>
          <w:lang w:val="en-AU"/>
        </w:rPr>
        <w:t xml:space="preserve"> provide context for </w:t>
      </w:r>
      <w:r w:rsidR="00F837A6">
        <w:rPr>
          <w:rFonts w:cs="Arial"/>
          <w:lang w:val="en-AU"/>
        </w:rPr>
        <w:t>these</w:t>
      </w:r>
      <w:r w:rsidR="00F837A6" w:rsidRPr="008802FD">
        <w:rPr>
          <w:rFonts w:cs="Arial"/>
          <w:lang w:val="en-AU"/>
        </w:rPr>
        <w:t xml:space="preserve"> results, </w:t>
      </w:r>
      <w:r w:rsidR="0064648C">
        <w:rPr>
          <w:rFonts w:cs="Arial"/>
          <w:lang w:val="en-AU"/>
        </w:rPr>
        <w:t xml:space="preserve">regional </w:t>
      </w:r>
      <w:r w:rsidR="00F837A6">
        <w:rPr>
          <w:rFonts w:cs="Arial"/>
          <w:lang w:val="en-AU"/>
        </w:rPr>
        <w:t xml:space="preserve">weekly mean </w:t>
      </w:r>
      <w:r w:rsidR="0064648C">
        <w:rPr>
          <w:rFonts w:cs="Arial"/>
          <w:lang w:val="en-AU"/>
        </w:rPr>
        <w:t>concentrations across colo</w:t>
      </w:r>
      <w:r w:rsidR="00892BD8">
        <w:rPr>
          <w:rFonts w:cs="Arial"/>
          <w:lang w:val="en-AU"/>
        </w:rPr>
        <w:t>u</w:t>
      </w:r>
      <w:r w:rsidR="0064648C">
        <w:rPr>
          <w:rFonts w:cs="Arial"/>
          <w:lang w:val="en-AU"/>
        </w:rPr>
        <w:t>r classes were calculated</w:t>
      </w:r>
      <w:r w:rsidR="00F837A6" w:rsidRPr="008802FD">
        <w:rPr>
          <w:rFonts w:cs="Arial"/>
          <w:lang w:val="en-AU"/>
        </w:rPr>
        <w:t xml:space="preserve"> and </w:t>
      </w:r>
      <w:r w:rsidR="0064648C">
        <w:rPr>
          <w:rFonts w:cs="Arial"/>
          <w:lang w:val="en-AU"/>
        </w:rPr>
        <w:t xml:space="preserve">are </w:t>
      </w:r>
      <w:r w:rsidR="00F837A6" w:rsidRPr="008802FD">
        <w:rPr>
          <w:rFonts w:cs="Arial"/>
          <w:lang w:val="en-AU"/>
        </w:rPr>
        <w:t xml:space="preserve">presented </w:t>
      </w:r>
      <w:r w:rsidR="0064648C">
        <w:rPr>
          <w:rFonts w:cs="Arial"/>
          <w:lang w:val="en-AU"/>
        </w:rPr>
        <w:t xml:space="preserve">in the weekly panels </w:t>
      </w:r>
      <w:r w:rsidR="00F837A6" w:rsidRPr="008802FD">
        <w:rPr>
          <w:rFonts w:cs="Arial"/>
          <w:lang w:val="en-AU"/>
        </w:rPr>
        <w:t xml:space="preserve">in the </w:t>
      </w:r>
      <w:r w:rsidR="00892BD8">
        <w:rPr>
          <w:rFonts w:cs="Arial"/>
          <w:lang w:val="en-AU"/>
        </w:rPr>
        <w:t xml:space="preserve">Regional </w:t>
      </w:r>
      <w:r w:rsidR="00E75F14">
        <w:rPr>
          <w:rFonts w:cs="Arial"/>
          <w:lang w:val="en-AU"/>
        </w:rPr>
        <w:t xml:space="preserve">reports </w:t>
      </w:r>
      <w:r w:rsidR="0064648C">
        <w:rPr>
          <w:rFonts w:cs="Arial"/>
          <w:lang w:val="en-AU"/>
        </w:rPr>
        <w:t>section</w:t>
      </w:r>
      <w:r w:rsidR="00892BD8">
        <w:rPr>
          <w:rFonts w:cs="Arial"/>
          <w:lang w:val="en-AU"/>
        </w:rPr>
        <w:t xml:space="preserve"> (Section 3.4).</w:t>
      </w:r>
      <w:r w:rsidR="00564B15" w:rsidRPr="00564B15">
        <w:t xml:space="preserve"> </w:t>
      </w:r>
    </w:p>
    <w:bookmarkEnd w:id="782"/>
    <w:p w14:paraId="4DF514E8" w14:textId="3E5EF873" w:rsidR="00155DC4" w:rsidRDefault="00287ED1" w:rsidP="0064648C">
      <w:pPr>
        <w:spacing w:before="240"/>
      </w:pPr>
      <w:r>
        <w:rPr>
          <w:rFonts w:cs="Arial"/>
          <w:lang w:val="en-AU"/>
        </w:rPr>
        <w:t>T</w:t>
      </w:r>
      <w:r w:rsidR="00463D8C" w:rsidRPr="00BB239A">
        <w:rPr>
          <w:rFonts w:cs="Arial"/>
          <w:lang w:val="en-AU"/>
        </w:rPr>
        <w:t>he long-term and wet season mean concentration</w:t>
      </w:r>
      <w:r w:rsidR="00892BD8">
        <w:rPr>
          <w:rFonts w:cs="Arial"/>
          <w:lang w:val="en-AU"/>
        </w:rPr>
        <w:t>s</w:t>
      </w:r>
      <w:r w:rsidR="008802FD">
        <w:rPr>
          <w:rFonts w:cs="Arial"/>
          <w:lang w:val="en-AU"/>
        </w:rPr>
        <w:t xml:space="preserve"> </w:t>
      </w:r>
      <w:r w:rsidR="006159CA">
        <w:t>of water quality parameters</w:t>
      </w:r>
      <w:r w:rsidR="006159CA" w:rsidRPr="00E155C7">
        <w:t xml:space="preserve"> </w:t>
      </w:r>
      <w:r w:rsidR="008802FD">
        <w:rPr>
          <w:rFonts w:cs="Arial"/>
          <w:lang w:val="en-AU"/>
        </w:rPr>
        <w:t xml:space="preserve">(GBR-wide) </w:t>
      </w:r>
      <w:r w:rsidR="00463D8C" w:rsidRPr="00BB239A">
        <w:rPr>
          <w:rFonts w:cs="Arial"/>
          <w:lang w:val="en-AU"/>
        </w:rPr>
        <w:t xml:space="preserve">measured across the wet season water types were assessed against the </w:t>
      </w:r>
      <w:r w:rsidR="00892BD8">
        <w:rPr>
          <w:rFonts w:cs="Arial"/>
          <w:lang w:val="en-AU"/>
        </w:rPr>
        <w:t xml:space="preserve">GBR </w:t>
      </w:r>
      <w:r w:rsidR="00463D8C" w:rsidRPr="00BB239A">
        <w:rPr>
          <w:rFonts w:cs="Arial"/>
          <w:lang w:val="en-AU"/>
        </w:rPr>
        <w:t xml:space="preserve">Water Quality Guideline for the </w:t>
      </w:r>
      <w:r w:rsidR="00892BD8">
        <w:rPr>
          <w:rFonts w:cs="Arial"/>
          <w:lang w:val="en-AU"/>
        </w:rPr>
        <w:t>Open Coastal and M</w:t>
      </w:r>
      <w:r w:rsidR="00463D8C" w:rsidRPr="00BB239A">
        <w:rPr>
          <w:rFonts w:cs="Arial"/>
          <w:lang w:val="en-AU"/>
        </w:rPr>
        <w:t xml:space="preserve">idshelf waters (GBRMPA, 2010), and used </w:t>
      </w:r>
      <w:r w:rsidR="00512333">
        <w:rPr>
          <w:rFonts w:cs="Arial"/>
          <w:lang w:val="en-AU"/>
        </w:rPr>
        <w:t xml:space="preserve">in combination </w:t>
      </w:r>
      <w:r w:rsidR="00E75F14">
        <w:rPr>
          <w:rFonts w:cs="Arial"/>
          <w:lang w:val="en-AU"/>
        </w:rPr>
        <w:t xml:space="preserve">with </w:t>
      </w:r>
      <w:r w:rsidR="00512333">
        <w:rPr>
          <w:rFonts w:cs="Arial"/>
          <w:lang w:val="en-AU"/>
        </w:rPr>
        <w:t xml:space="preserve">the seasonal and long-term frequency maps </w:t>
      </w:r>
      <w:r w:rsidR="00463D8C" w:rsidRPr="00BB239A">
        <w:rPr>
          <w:rFonts w:cs="Arial"/>
          <w:lang w:val="en-AU"/>
        </w:rPr>
        <w:t>to derive wet season and long-term surface exposure maps, respectively</w:t>
      </w:r>
      <w:r>
        <w:rPr>
          <w:rFonts w:cs="Arial"/>
          <w:lang w:val="en-AU"/>
        </w:rPr>
        <w:t xml:space="preserve"> (</w:t>
      </w:r>
      <w:r w:rsidR="00892BD8">
        <w:rPr>
          <w:rFonts w:cs="Arial"/>
          <w:lang w:val="en-AU"/>
        </w:rPr>
        <w:t>see below and Section 3.3</w:t>
      </w:r>
      <w:r>
        <w:rPr>
          <w:rFonts w:cs="Arial"/>
          <w:lang w:val="en-AU"/>
        </w:rPr>
        <w:t>)</w:t>
      </w:r>
      <w:r w:rsidR="00463D8C" w:rsidRPr="00BB239A">
        <w:rPr>
          <w:rFonts w:cs="Arial"/>
          <w:lang w:val="en-AU"/>
        </w:rPr>
        <w:t xml:space="preserve">. </w:t>
      </w:r>
      <w:r w:rsidR="00564B15">
        <w:t xml:space="preserve">Note that these </w:t>
      </w:r>
      <w:r w:rsidR="008A1A20">
        <w:t>assessments</w:t>
      </w:r>
      <w:r w:rsidR="00564B15">
        <w:t xml:space="preserve"> incorporate data from all of the surface samples collected between December 2016 and April 2017 by AIMS, JCU and the CYW</w:t>
      </w:r>
      <w:r w:rsidR="001073F2">
        <w:t>M</w:t>
      </w:r>
      <w:r w:rsidR="00564B15">
        <w:t>P for the first time.</w:t>
      </w:r>
    </w:p>
    <w:p w14:paraId="2FD4B0AD" w14:textId="77777777" w:rsidR="005E7288" w:rsidRDefault="005E7288" w:rsidP="00846AE0">
      <w:r>
        <w:rPr>
          <w:noProof/>
          <w:lang w:val="en-AU" w:eastAsia="en-AU"/>
        </w:rPr>
        <w:drawing>
          <wp:inline distT="0" distB="0" distL="0" distR="0" wp14:anchorId="479239E6" wp14:editId="3023325D">
            <wp:extent cx="5732145" cy="6638925"/>
            <wp:effectExtent l="0" t="0" r="1905" b="9525"/>
            <wp:docPr id="55" name="Picture 55" descr="The frequency of Primary, Secondary and Tertiary wet season water types in the 2016–17 wet season (22 w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8.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32145" cy="6638925"/>
                    </a:xfrm>
                    <a:prstGeom prst="rect">
                      <a:avLst/>
                    </a:prstGeom>
                  </pic:spPr>
                </pic:pic>
              </a:graphicData>
            </a:graphic>
          </wp:inline>
        </w:drawing>
      </w:r>
    </w:p>
    <w:p w14:paraId="0D8AAB27" w14:textId="22685FD1" w:rsidR="005E7288" w:rsidRPr="000151BE" w:rsidRDefault="005E7288" w:rsidP="00763DF5">
      <w:pPr>
        <w:pStyle w:val="Caption"/>
      </w:pPr>
      <w:bookmarkStart w:id="783" w:name="_Ref511597783"/>
      <w:bookmarkStart w:id="784" w:name="_Toc517259777"/>
      <w:r w:rsidRPr="000151BE">
        <w:t xml:space="preserve">Figure </w:t>
      </w:r>
      <w:r w:rsidRPr="000151BE">
        <w:fldChar w:fldCharType="begin"/>
      </w:r>
      <w:r w:rsidRPr="000151BE">
        <w:instrText xml:space="preserve"> STYLEREF 1 \s </w:instrText>
      </w:r>
      <w:r w:rsidRPr="000151BE">
        <w:fldChar w:fldCharType="separate"/>
      </w:r>
      <w:r w:rsidR="00E1494F">
        <w:rPr>
          <w:noProof/>
        </w:rPr>
        <w:t>3</w:t>
      </w:r>
      <w:r w:rsidRPr="000151BE">
        <w:fldChar w:fldCharType="end"/>
      </w:r>
      <w:r w:rsidRPr="000151BE">
        <w:noBreakHyphen/>
      </w:r>
      <w:r w:rsidRPr="000151BE">
        <w:fldChar w:fldCharType="begin"/>
      </w:r>
      <w:r w:rsidRPr="000151BE">
        <w:instrText xml:space="preserve"> SEQ Figure \* ARABIC \s 1 </w:instrText>
      </w:r>
      <w:r w:rsidRPr="000151BE">
        <w:fldChar w:fldCharType="separate"/>
      </w:r>
      <w:r w:rsidR="00E1494F">
        <w:rPr>
          <w:noProof/>
        </w:rPr>
        <w:t>7</w:t>
      </w:r>
      <w:r w:rsidRPr="000151BE">
        <w:fldChar w:fldCharType="end"/>
      </w:r>
      <w:bookmarkEnd w:id="783"/>
      <w:r w:rsidRPr="000151BE">
        <w:t xml:space="preserve">: Map showing the frequency of Primary, Secondary and Tertiary </w:t>
      </w:r>
      <w:r w:rsidR="00AD6AB7">
        <w:t>wet season</w:t>
      </w:r>
      <w:r w:rsidR="00AD6AB7" w:rsidRPr="000151BE">
        <w:t xml:space="preserve"> </w:t>
      </w:r>
      <w:r w:rsidRPr="000151BE">
        <w:t>water types in the 2016–17 wet season (22 weeks), where the highest frequency is shown in orange and the lowest frequency is shown in blue.</w:t>
      </w:r>
      <w:bookmarkEnd w:id="784"/>
    </w:p>
    <w:p w14:paraId="246BC059" w14:textId="77777777" w:rsidR="00B11DAC" w:rsidRDefault="00B11DAC" w:rsidP="00155DC4">
      <w:pPr>
        <w:sectPr w:rsidR="00B11DAC" w:rsidSect="006673AA">
          <w:pgSz w:w="11907" w:h="16839" w:code="9"/>
          <w:pgMar w:top="1440" w:right="1440" w:bottom="1440" w:left="1440" w:header="708" w:footer="708" w:gutter="0"/>
          <w:cols w:space="708"/>
          <w:docGrid w:linePitch="326"/>
        </w:sectPr>
      </w:pPr>
    </w:p>
    <w:p w14:paraId="771DB108" w14:textId="387528ED" w:rsidR="00E75F14" w:rsidRPr="001853EB" w:rsidRDefault="00A94F25" w:rsidP="00763DF5">
      <w:pPr>
        <w:pStyle w:val="Caption"/>
        <w:rPr>
          <w:vanish/>
          <w:specVanish/>
        </w:rPr>
      </w:pPr>
      <w:bookmarkStart w:id="785" w:name="_Ref437545440"/>
      <w:bookmarkStart w:id="786" w:name="_Ref491955389"/>
      <w:bookmarkStart w:id="787" w:name="_Toc517259778"/>
      <w:r w:rsidRPr="00AC4D7E">
        <w:rPr>
          <w:rStyle w:val="FigureChar"/>
          <w:rFonts w:eastAsia="SimSun"/>
          <w:noProof/>
          <w:lang w:val="en-AU" w:eastAsia="en-AU"/>
        </w:rPr>
        <w:drawing>
          <wp:anchor distT="0" distB="0" distL="114300" distR="114300" simplePos="0" relativeHeight="251651584" behindDoc="0" locked="0" layoutInCell="1" allowOverlap="1" wp14:anchorId="1861A484" wp14:editId="1E6BBFA9">
            <wp:simplePos x="0" y="0"/>
            <wp:positionH relativeFrom="column">
              <wp:posOffset>932180</wp:posOffset>
            </wp:positionH>
            <wp:positionV relativeFrom="paragraph">
              <wp:posOffset>252</wp:posOffset>
            </wp:positionV>
            <wp:extent cx="6983730" cy="5091430"/>
            <wp:effectExtent l="0" t="0" r="7620" b="0"/>
            <wp:wrapTopAndBottom/>
            <wp:docPr id="7179" name="Picture 7179" descr="Frequency of wet season water types (Primary, Secondary and Tertiary water types combined) in the a) long-term (2002–03 to 2016–17: 333 weeks), b) 2010–11 wet season (22 weeks) and c) 2016–17 wet season (22 weeks). IN addition, frequency values recorded along three transects extending from the Tully, Herbert and Pioneer Rivers to the external boundaries of the GBRMP are shown and illustrate the differences in the spatial distribution and frequency of occurrence existing between dry and wet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7_UpdateMulti-annual map.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983730" cy="5091430"/>
                    </a:xfrm>
                    <a:prstGeom prst="rect">
                      <a:avLst/>
                    </a:prstGeom>
                  </pic:spPr>
                </pic:pic>
              </a:graphicData>
            </a:graphic>
            <wp14:sizeRelH relativeFrom="page">
              <wp14:pctWidth>0</wp14:pctWidth>
            </wp14:sizeRelH>
            <wp14:sizeRelV relativeFrom="page">
              <wp14:pctHeight>0</wp14:pctHeight>
            </wp14:sizeRelV>
          </wp:anchor>
        </w:drawing>
      </w:r>
      <w:bookmarkStart w:id="788" w:name="_Ref505010323"/>
      <w:r w:rsidR="00803656" w:rsidRPr="00AC4D7E">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8</w:t>
      </w:r>
      <w:r w:rsidR="00740E8E">
        <w:rPr>
          <w:rStyle w:val="FigureChar"/>
          <w:rFonts w:eastAsia="SimSun"/>
        </w:rPr>
        <w:fldChar w:fldCharType="end"/>
      </w:r>
      <w:bookmarkEnd w:id="785"/>
      <w:bookmarkEnd w:id="786"/>
      <w:bookmarkEnd w:id="788"/>
      <w:r w:rsidR="00803656" w:rsidRPr="00AC4D7E">
        <w:rPr>
          <w:rStyle w:val="FigureChar"/>
          <w:rFonts w:eastAsia="SimSun"/>
        </w:rPr>
        <w:t>:</w:t>
      </w:r>
      <w:r w:rsidR="00B11DAC" w:rsidRPr="00AC4D7E">
        <w:rPr>
          <w:rStyle w:val="FigureChar"/>
          <w:rFonts w:eastAsia="SimSun"/>
        </w:rPr>
        <w:t xml:space="preserve"> Map showing the frequency of wet season water types (Primary, Secondary and Tertiary</w:t>
      </w:r>
      <w:r w:rsidR="001B0746" w:rsidRPr="00AC4D7E">
        <w:rPr>
          <w:rStyle w:val="FigureChar"/>
          <w:rFonts w:eastAsia="SimSun"/>
        </w:rPr>
        <w:t xml:space="preserve"> water types</w:t>
      </w:r>
      <w:r w:rsidR="00CF1E57" w:rsidRPr="00AC4D7E">
        <w:rPr>
          <w:rStyle w:val="FigureChar"/>
          <w:rFonts w:eastAsia="SimSun"/>
        </w:rPr>
        <w:t xml:space="preserve"> combined</w:t>
      </w:r>
      <w:r w:rsidR="00B11DAC" w:rsidRPr="00AC4D7E">
        <w:rPr>
          <w:rStyle w:val="FigureChar"/>
          <w:rFonts w:eastAsia="SimSun"/>
        </w:rPr>
        <w:t>) in the a) long-term (2002</w:t>
      </w:r>
      <w:r w:rsidR="00DF3318" w:rsidRPr="00AC4D7E">
        <w:rPr>
          <w:rStyle w:val="FigureChar"/>
          <w:rFonts w:eastAsia="SimSun"/>
        </w:rPr>
        <w:t>–</w:t>
      </w:r>
      <w:r w:rsidR="00B11DAC" w:rsidRPr="00AC4D7E">
        <w:rPr>
          <w:rStyle w:val="FigureChar"/>
          <w:rFonts w:eastAsia="SimSun"/>
        </w:rPr>
        <w:t xml:space="preserve">03 to </w:t>
      </w:r>
      <w:r w:rsidR="003425DF" w:rsidRPr="00AC4D7E">
        <w:rPr>
          <w:rStyle w:val="FigureChar"/>
          <w:rFonts w:eastAsia="SimSun"/>
        </w:rPr>
        <w:t>2016</w:t>
      </w:r>
      <w:r w:rsidR="00DF3318" w:rsidRPr="00AC4D7E">
        <w:rPr>
          <w:rStyle w:val="FigureChar"/>
          <w:rFonts w:eastAsia="SimSun"/>
        </w:rPr>
        <w:t>–</w:t>
      </w:r>
      <w:r w:rsidR="003425DF" w:rsidRPr="00AC4D7E">
        <w:rPr>
          <w:rStyle w:val="FigureChar"/>
          <w:rFonts w:eastAsia="SimSun"/>
        </w:rPr>
        <w:t>17</w:t>
      </w:r>
      <w:r w:rsidR="00B11DAC" w:rsidRPr="00AC4D7E">
        <w:rPr>
          <w:rStyle w:val="FigureChar"/>
          <w:rFonts w:eastAsia="SimSun"/>
        </w:rPr>
        <w:t xml:space="preserve">: </w:t>
      </w:r>
      <w:r w:rsidR="00EB41CB" w:rsidRPr="00AC4D7E">
        <w:rPr>
          <w:rStyle w:val="FigureChar"/>
          <w:rFonts w:eastAsia="SimSun"/>
        </w:rPr>
        <w:t xml:space="preserve">333 </w:t>
      </w:r>
      <w:r w:rsidR="00B11DAC" w:rsidRPr="00AC4D7E">
        <w:rPr>
          <w:rStyle w:val="FigureChar"/>
          <w:rFonts w:eastAsia="SimSun"/>
        </w:rPr>
        <w:t>weeks), b) 2010</w:t>
      </w:r>
      <w:r w:rsidR="00DF3318" w:rsidRPr="00AC4D7E">
        <w:rPr>
          <w:rStyle w:val="FigureChar"/>
          <w:rFonts w:eastAsia="SimSun"/>
        </w:rPr>
        <w:t>–</w:t>
      </w:r>
      <w:r w:rsidR="00B11DAC" w:rsidRPr="00AC4D7E">
        <w:rPr>
          <w:rStyle w:val="FigureChar"/>
          <w:rFonts w:eastAsia="SimSun"/>
        </w:rPr>
        <w:t xml:space="preserve">11 wet season (22 weeks) and </w:t>
      </w:r>
      <w:r w:rsidR="0098599B" w:rsidRPr="00AC4D7E">
        <w:rPr>
          <w:rStyle w:val="FigureChar"/>
          <w:rFonts w:eastAsia="SimSun"/>
        </w:rPr>
        <w:t>c</w:t>
      </w:r>
      <w:r w:rsidR="00B11DAC" w:rsidRPr="00AC4D7E">
        <w:rPr>
          <w:rStyle w:val="FigureChar"/>
          <w:rFonts w:eastAsia="SimSun"/>
        </w:rPr>
        <w:t xml:space="preserve">) </w:t>
      </w:r>
      <w:r w:rsidR="003425DF" w:rsidRPr="00AC4D7E">
        <w:rPr>
          <w:rStyle w:val="FigureChar"/>
          <w:rFonts w:eastAsia="SimSun"/>
        </w:rPr>
        <w:t>2016</w:t>
      </w:r>
      <w:r w:rsidR="00DF3318" w:rsidRPr="00AC4D7E">
        <w:rPr>
          <w:rStyle w:val="FigureChar"/>
          <w:rFonts w:eastAsia="SimSun"/>
        </w:rPr>
        <w:t>–</w:t>
      </w:r>
      <w:r w:rsidR="003425DF" w:rsidRPr="00AC4D7E">
        <w:rPr>
          <w:rStyle w:val="FigureChar"/>
          <w:rFonts w:eastAsia="SimSun"/>
        </w:rPr>
        <w:t xml:space="preserve">17 </w:t>
      </w:r>
      <w:r w:rsidR="00B11DAC" w:rsidRPr="00AC4D7E">
        <w:rPr>
          <w:rStyle w:val="FigureChar"/>
          <w:rFonts w:eastAsia="SimSun"/>
        </w:rPr>
        <w:t>wet season (22 weeks), where the highest frequency is shown in orange and the lowest frequency is shown in blue</w:t>
      </w:r>
      <w:r w:rsidR="00B11DAC" w:rsidRPr="00D07245">
        <w:t>.</w:t>
      </w:r>
      <w:bookmarkEnd w:id="787"/>
      <w:r w:rsidR="00DA4F9D">
        <w:t xml:space="preserve"> </w:t>
      </w:r>
    </w:p>
    <w:p w14:paraId="246BC05A" w14:textId="7F67FB38" w:rsidR="008B095E" w:rsidRPr="00155DC4" w:rsidRDefault="00B11DAC" w:rsidP="00763DF5">
      <w:pPr>
        <w:pStyle w:val="Caption"/>
      </w:pPr>
      <w:r w:rsidRPr="00D07245">
        <w:t xml:space="preserve">Plots on the right show the frequency values recorded along three transects extending from </w:t>
      </w:r>
      <w:r w:rsidR="00721FD8">
        <w:t>the Tully, Herbert and Pioneer R</w:t>
      </w:r>
      <w:r w:rsidRPr="00D07245">
        <w:t>ivers to the external boundaries of the GBRMP and illustrate the differences in the spatial distribution and frequency of occurrence existing between dry and wet year</w:t>
      </w:r>
      <w:r>
        <w:t>s</w:t>
      </w:r>
      <w:r w:rsidR="008B095E">
        <w:t>.</w:t>
      </w:r>
    </w:p>
    <w:p w14:paraId="246BC05B" w14:textId="3FF70F4F" w:rsidR="00B11DAC" w:rsidRDefault="00B11DAC" w:rsidP="008B095E">
      <w:pPr>
        <w:pStyle w:val="Figure"/>
        <w:sectPr w:rsidR="00B11DAC" w:rsidSect="00B11DAC">
          <w:pgSz w:w="16839" w:h="11907" w:orient="landscape" w:code="9"/>
          <w:pgMar w:top="1440" w:right="1440" w:bottom="1440" w:left="1440" w:header="708" w:footer="708" w:gutter="0"/>
          <w:cols w:space="708"/>
          <w:docGrid w:linePitch="326"/>
        </w:sectPr>
      </w:pPr>
    </w:p>
    <w:p w14:paraId="0A5C10A1" w14:textId="18EFE430" w:rsidR="00E75F14" w:rsidRPr="001853EB" w:rsidRDefault="00BB347C" w:rsidP="00763DF5">
      <w:pPr>
        <w:pStyle w:val="Caption"/>
        <w:rPr>
          <w:vanish/>
          <w:specVanish/>
        </w:rPr>
      </w:pPr>
      <w:bookmarkStart w:id="789" w:name="_Ref437545446"/>
      <w:bookmarkStart w:id="790" w:name="_Ref515958779"/>
      <w:bookmarkStart w:id="791" w:name="_Toc517259779"/>
      <w:r>
        <w:rPr>
          <w:noProof/>
          <w:lang w:val="en-AU" w:eastAsia="en-AU"/>
        </w:rPr>
        <w:drawing>
          <wp:anchor distT="0" distB="0" distL="114300" distR="114300" simplePos="0" relativeHeight="251729408" behindDoc="0" locked="0" layoutInCell="1" allowOverlap="1" wp14:anchorId="7F1D9B28" wp14:editId="61D2DD1E">
            <wp:simplePos x="0" y="0"/>
            <wp:positionH relativeFrom="column">
              <wp:posOffset>466725</wp:posOffset>
            </wp:positionH>
            <wp:positionV relativeFrom="paragraph">
              <wp:posOffset>3667125</wp:posOffset>
            </wp:positionV>
            <wp:extent cx="4495800" cy="4539615"/>
            <wp:effectExtent l="0" t="0" r="0" b="0"/>
            <wp:wrapTopAndBottom/>
            <wp:docPr id="7243" name="Picture 7243" descr="Mean water quality concentrations and standard deviation across the six colour classes: comparison between the mean multi-annual values (2002–03 to 2016–1) and the 2016–17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b="4959"/>
                    <a:stretch/>
                  </pic:blipFill>
                  <pic:spPr bwMode="auto">
                    <a:xfrm>
                      <a:off x="0" y="0"/>
                      <a:ext cx="4495800" cy="45396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05F85">
        <w:rPr>
          <w:noProof/>
          <w:lang w:val="en-AU" w:eastAsia="en-AU"/>
        </w:rPr>
        <w:drawing>
          <wp:anchor distT="0" distB="0" distL="114300" distR="114300" simplePos="0" relativeHeight="251668992" behindDoc="0" locked="0" layoutInCell="1" allowOverlap="1" wp14:anchorId="7ED77210" wp14:editId="64AA6B4E">
            <wp:simplePos x="0" y="0"/>
            <wp:positionH relativeFrom="margin">
              <wp:posOffset>-101600</wp:posOffset>
            </wp:positionH>
            <wp:positionV relativeFrom="paragraph">
              <wp:posOffset>-203200</wp:posOffset>
            </wp:positionV>
            <wp:extent cx="5730875" cy="2952750"/>
            <wp:effectExtent l="0" t="0" r="3175" b="0"/>
            <wp:wrapTopAndBottom/>
            <wp:docPr id="2048" name="Picture 2048" descr="Mean water quality concentrations across the three wet season water types: comparison between the mean multi-annual values (2002–03 to 2016–17), the 2016–17 values and wet season guideline values for the open coastal and mid-shelf wat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9.png"/>
                    <pic:cNvPicPr/>
                  </pic:nvPicPr>
                  <pic:blipFill rotWithShape="1">
                    <a:blip r:embed="rId47" cstate="print">
                      <a:extLst>
                        <a:ext uri="{28A0092B-C50C-407E-A947-70E740481C1C}">
                          <a14:useLocalDpi xmlns:a14="http://schemas.microsoft.com/office/drawing/2010/main" val="0"/>
                        </a:ext>
                      </a:extLst>
                    </a:blip>
                    <a:srcRect b="9038"/>
                    <a:stretch/>
                  </pic:blipFill>
                  <pic:spPr bwMode="auto">
                    <a:xfrm>
                      <a:off x="0" y="0"/>
                      <a:ext cx="5730875" cy="2952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792" w:name="_Ref468977456"/>
      <w:bookmarkStart w:id="793" w:name="_Ref491955506"/>
      <w:bookmarkStart w:id="794" w:name="_Ref488170671"/>
      <w:bookmarkEnd w:id="789"/>
      <w:r w:rsidR="0011766B" w:rsidRPr="00892BD8">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w:t>
      </w:r>
      <w:r w:rsidR="007C5870">
        <w:rPr>
          <w:noProof/>
        </w:rPr>
        <w:fldChar w:fldCharType="end"/>
      </w:r>
      <w:bookmarkEnd w:id="790"/>
      <w:bookmarkEnd w:id="792"/>
      <w:bookmarkEnd w:id="793"/>
      <w:bookmarkEnd w:id="794"/>
      <w:r w:rsidR="0011766B" w:rsidRPr="00892BD8">
        <w:t>: Mean water quality concentrations across the three wet season water types: comparison between the mean multi-annual values (2002</w:t>
      </w:r>
      <w:r w:rsidR="00DF3318" w:rsidRPr="00892BD8">
        <w:t>–</w:t>
      </w:r>
      <w:r w:rsidR="0011766B" w:rsidRPr="00892BD8">
        <w:t xml:space="preserve">03 to </w:t>
      </w:r>
      <w:r w:rsidR="008802FD" w:rsidRPr="00892BD8">
        <w:t>2016</w:t>
      </w:r>
      <w:r w:rsidR="00DF3318" w:rsidRPr="00892BD8">
        <w:t>–</w:t>
      </w:r>
      <w:r w:rsidR="008802FD" w:rsidRPr="00892BD8">
        <w:t>17</w:t>
      </w:r>
      <w:r w:rsidR="0011766B" w:rsidRPr="00892BD8">
        <w:t xml:space="preserve">; dark </w:t>
      </w:r>
      <w:r w:rsidR="00E75F14">
        <w:t>shaded</w:t>
      </w:r>
      <w:r w:rsidR="0011766B" w:rsidRPr="00892BD8">
        <w:t xml:space="preserve">), the </w:t>
      </w:r>
      <w:r w:rsidR="008802FD" w:rsidRPr="00892BD8">
        <w:t>2016</w:t>
      </w:r>
      <w:r w:rsidR="00DF3318" w:rsidRPr="00892BD8">
        <w:t>–</w:t>
      </w:r>
      <w:r w:rsidR="008802FD" w:rsidRPr="00892BD8">
        <w:t xml:space="preserve">17 </w:t>
      </w:r>
      <w:r w:rsidR="0011766B" w:rsidRPr="00892BD8">
        <w:t xml:space="preserve">values (light </w:t>
      </w:r>
      <w:r w:rsidR="00E75F14">
        <w:t>shaded</w:t>
      </w:r>
      <w:r w:rsidR="0011766B" w:rsidRPr="00892BD8">
        <w:t>) and wet season guideline values</w:t>
      </w:r>
      <w:r w:rsidR="00D83AB9" w:rsidRPr="00892BD8">
        <w:t xml:space="preserve"> for the open coastal and mid</w:t>
      </w:r>
      <w:r w:rsidR="004C02CC">
        <w:t>-</w:t>
      </w:r>
      <w:r w:rsidR="00D83AB9" w:rsidRPr="00892BD8">
        <w:t>shelf waters</w:t>
      </w:r>
      <w:r w:rsidR="0011766B" w:rsidRPr="00892BD8">
        <w:t xml:space="preserve"> (dotted red lines).</w:t>
      </w:r>
      <w:bookmarkEnd w:id="791"/>
    </w:p>
    <w:p w14:paraId="246BC061" w14:textId="3D639524" w:rsidR="0011766B" w:rsidRDefault="0011766B" w:rsidP="00763DF5">
      <w:pPr>
        <w:pStyle w:val="Caption"/>
      </w:pPr>
      <w:r w:rsidRPr="00892BD8">
        <w:t xml:space="preserve"> </w:t>
      </w:r>
      <w:r w:rsidR="00564B15">
        <w:t>Note that this assessment incorporates data from all the surface samples collected between December 2016 and April 2017 by AIMS, JCU and the CYW</w:t>
      </w:r>
      <w:r w:rsidR="001073F2">
        <w:t>M</w:t>
      </w:r>
      <w:r w:rsidR="00564B15">
        <w:t>P.</w:t>
      </w:r>
    </w:p>
    <w:p w14:paraId="2AA9EC4C" w14:textId="36F908DD" w:rsidR="0062064A" w:rsidRPr="0062064A" w:rsidRDefault="00803656" w:rsidP="00DA1B5C">
      <w:pPr>
        <w:pStyle w:val="Figure"/>
        <w:rPr>
          <w:vanish/>
          <w:specVanish/>
        </w:rPr>
      </w:pPr>
      <w:bookmarkStart w:id="795" w:name="_Ref452296968"/>
      <w:bookmarkStart w:id="796" w:name="_Ref437545506"/>
      <w:bookmarkStart w:id="797" w:name="_Ref491955472"/>
      <w:bookmarkStart w:id="798" w:name="_Ref492028801"/>
      <w:bookmarkStart w:id="799" w:name="_Ref511852664"/>
      <w:bookmarkStart w:id="800" w:name="_Toc517259780"/>
      <w:r w:rsidRPr="00B37E51">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10</w:t>
      </w:r>
      <w:r w:rsidR="00740E8E">
        <w:fldChar w:fldCharType="end"/>
      </w:r>
      <w:bookmarkEnd w:id="795"/>
      <w:bookmarkEnd w:id="796"/>
      <w:bookmarkEnd w:id="797"/>
      <w:bookmarkEnd w:id="798"/>
      <w:bookmarkEnd w:id="799"/>
      <w:r w:rsidRPr="00B37E51">
        <w:t>: Mean water quality concentrations and standard deviation across the six colour classes: comparison between the mean multi-annual values (2002</w:t>
      </w:r>
      <w:r w:rsidR="00DF3318">
        <w:t>–</w:t>
      </w:r>
      <w:r w:rsidRPr="00B37E51">
        <w:t xml:space="preserve">03 to </w:t>
      </w:r>
      <w:r w:rsidR="00B5671E" w:rsidRPr="00B37E51">
        <w:t>201</w:t>
      </w:r>
      <w:r w:rsidR="00B5671E">
        <w:t>6</w:t>
      </w:r>
      <w:r w:rsidR="00DF3318">
        <w:t>–</w:t>
      </w:r>
      <w:r w:rsidR="00B5671E" w:rsidRPr="00B37E51">
        <w:t>1</w:t>
      </w:r>
      <w:r w:rsidR="00B5671E">
        <w:t>7</w:t>
      </w:r>
      <w:r w:rsidRPr="00B37E51">
        <w:t xml:space="preserve">; circles with error bars) and </w:t>
      </w:r>
      <w:r w:rsidRPr="00A10B7D">
        <w:t xml:space="preserve">the </w:t>
      </w:r>
      <w:r w:rsidR="00A10B7D" w:rsidRPr="00A10B7D">
        <w:t>201</w:t>
      </w:r>
      <w:r w:rsidR="00A10B7D" w:rsidRPr="00B46CD4">
        <w:t>6</w:t>
      </w:r>
      <w:r w:rsidR="00DF3318" w:rsidRPr="00A10B7D">
        <w:t>–</w:t>
      </w:r>
      <w:r w:rsidR="00A10B7D" w:rsidRPr="00A10B7D">
        <w:t>1</w:t>
      </w:r>
      <w:r w:rsidR="00A10B7D" w:rsidRPr="00B46CD4">
        <w:t>7</w:t>
      </w:r>
      <w:r w:rsidR="00A10B7D" w:rsidRPr="00A10B7D">
        <w:t xml:space="preserve"> </w:t>
      </w:r>
      <w:r w:rsidR="0062064A" w:rsidRPr="00A10B7D">
        <w:t>values (b</w:t>
      </w:r>
      <w:r w:rsidR="0062064A">
        <w:t>lue rectangles).</w:t>
      </w:r>
      <w:bookmarkEnd w:id="800"/>
    </w:p>
    <w:p w14:paraId="3F73EC04" w14:textId="47310ED9" w:rsidR="00505F85" w:rsidRDefault="0062064A" w:rsidP="009B59A2">
      <w:pPr>
        <w:pStyle w:val="Figure"/>
      </w:pPr>
      <w:r>
        <w:t xml:space="preserve"> </w:t>
      </w:r>
      <w:r w:rsidR="005F7707">
        <w:t>Blue</w:t>
      </w:r>
      <w:r w:rsidR="00365800" w:rsidRPr="00B37E51">
        <w:t xml:space="preserve"> </w:t>
      </w:r>
      <w:r w:rsidR="00BB347C">
        <w:t>dots</w:t>
      </w:r>
      <w:r w:rsidR="00BB347C" w:rsidRPr="00B37E51">
        <w:t xml:space="preserve"> </w:t>
      </w:r>
      <w:r w:rsidR="00A62D8F" w:rsidRPr="00B37E51">
        <w:t xml:space="preserve">indicate </w:t>
      </w:r>
      <w:r w:rsidR="008B095E" w:rsidRPr="00B37E51">
        <w:t>that the</w:t>
      </w:r>
      <w:r w:rsidR="00A62D8F" w:rsidRPr="00B37E51">
        <w:t xml:space="preserve"> number of data </w:t>
      </w:r>
      <w:r w:rsidR="00DF3318">
        <w:t>was</w:t>
      </w:r>
      <w:r w:rsidR="00DF3318" w:rsidRPr="00B37E51">
        <w:t xml:space="preserve"> </w:t>
      </w:r>
      <w:r w:rsidR="00A62D8F" w:rsidRPr="00B37E51">
        <w:t>≤ 3</w:t>
      </w:r>
      <w:r w:rsidR="007401AD" w:rsidRPr="00B37E51">
        <w:t xml:space="preserve">. </w:t>
      </w:r>
      <w:r w:rsidR="00564B15">
        <w:t xml:space="preserve">Note that this assessment incorporates data </w:t>
      </w:r>
      <w:r w:rsidR="00564B15" w:rsidRPr="004B65F8">
        <w:t xml:space="preserve">from all the surface samples collected between December 2016 and April 2017 by AIMS, JCU </w:t>
      </w:r>
      <w:r w:rsidR="00DA4F9D">
        <w:t>and</w:t>
      </w:r>
      <w:r w:rsidR="00BB347C">
        <w:t xml:space="preserve"> </w:t>
      </w:r>
      <w:r w:rsidR="00564B15" w:rsidRPr="004B65F8">
        <w:t>CYW</w:t>
      </w:r>
      <w:r w:rsidR="001073F2" w:rsidRPr="004B65F8">
        <w:t>M</w:t>
      </w:r>
      <w:r w:rsidR="00564B15" w:rsidRPr="004B65F8">
        <w:t>P</w:t>
      </w:r>
      <w:r w:rsidR="00564B15" w:rsidRPr="005F7707">
        <w:rPr>
          <w:i/>
        </w:rPr>
        <w:t>.</w:t>
      </w:r>
      <w:r w:rsidR="00505F85">
        <w:br w:type="page"/>
      </w:r>
    </w:p>
    <w:p w14:paraId="79C40AFA" w14:textId="68099079" w:rsidR="00B659A9" w:rsidRPr="006759CB" w:rsidRDefault="00505F85" w:rsidP="00DA1B5C">
      <w:pPr>
        <w:rPr>
          <w:lang w:val="en-US"/>
        </w:rPr>
      </w:pPr>
      <w:r>
        <w:rPr>
          <w:noProof/>
          <w:lang w:val="en-AU" w:eastAsia="en-AU"/>
        </w:rPr>
        <w:drawing>
          <wp:anchor distT="0" distB="0" distL="114300" distR="114300" simplePos="0" relativeHeight="251618816" behindDoc="0" locked="0" layoutInCell="1" allowOverlap="1" wp14:anchorId="1C9AA243" wp14:editId="0061A9AC">
            <wp:simplePos x="0" y="0"/>
            <wp:positionH relativeFrom="margin">
              <wp:posOffset>-6350</wp:posOffset>
            </wp:positionH>
            <wp:positionV relativeFrom="paragraph">
              <wp:posOffset>6350</wp:posOffset>
            </wp:positionV>
            <wp:extent cx="5731510" cy="3714750"/>
            <wp:effectExtent l="0" t="0" r="2540" b="0"/>
            <wp:wrapTopAndBottom/>
            <wp:docPr id="59" name="Picture 59" descr="Mean 2016–17 water quality concentrations across the three wet season water types: comparison across the focus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Figure Cape yok vs. other regions.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31510" cy="3714750"/>
                    </a:xfrm>
                    <a:prstGeom prst="rect">
                      <a:avLst/>
                    </a:prstGeom>
                  </pic:spPr>
                </pic:pic>
              </a:graphicData>
            </a:graphic>
            <wp14:sizeRelH relativeFrom="page">
              <wp14:pctWidth>0</wp14:pctWidth>
            </wp14:sizeRelH>
            <wp14:sizeRelV relativeFrom="page">
              <wp14:pctHeight>0</wp14:pctHeight>
            </wp14:sizeRelV>
          </wp:anchor>
        </w:drawing>
      </w:r>
    </w:p>
    <w:p w14:paraId="70E61307" w14:textId="367B5B45" w:rsidR="00B659A9" w:rsidRPr="001853EB" w:rsidDel="00AF4D9B" w:rsidRDefault="00B659A9" w:rsidP="00763DF5">
      <w:pPr>
        <w:pStyle w:val="Caption"/>
        <w:rPr>
          <w:vanish/>
          <w:specVanish/>
        </w:rPr>
      </w:pPr>
      <w:bookmarkStart w:id="801" w:name="_Ref511599083"/>
      <w:bookmarkStart w:id="802" w:name="_Toc517259781"/>
      <w:r w:rsidRPr="00AC4D7E" w:rsidDel="00AF4D9B">
        <w:t xml:space="preserve">Figure </w:t>
      </w:r>
      <w:r w:rsidDel="00AF4D9B">
        <w:fldChar w:fldCharType="begin"/>
      </w:r>
      <w:r w:rsidDel="00AF4D9B">
        <w:instrText xml:space="preserve"> STYLEREF 1 \s </w:instrText>
      </w:r>
      <w:r w:rsidDel="00AF4D9B">
        <w:fldChar w:fldCharType="separate"/>
      </w:r>
      <w:r w:rsidR="00E1494F">
        <w:rPr>
          <w:noProof/>
        </w:rPr>
        <w:t>3</w:t>
      </w:r>
      <w:r w:rsidDel="00AF4D9B">
        <w:fldChar w:fldCharType="end"/>
      </w:r>
      <w:r w:rsidDel="00AF4D9B">
        <w:noBreakHyphen/>
      </w:r>
      <w:r w:rsidDel="00AF4D9B">
        <w:fldChar w:fldCharType="begin"/>
      </w:r>
      <w:r w:rsidDel="00AF4D9B">
        <w:instrText xml:space="preserve"> SEQ Figure \* ARABIC \s 1 </w:instrText>
      </w:r>
      <w:r w:rsidDel="00AF4D9B">
        <w:fldChar w:fldCharType="separate"/>
      </w:r>
      <w:r w:rsidR="00E1494F">
        <w:rPr>
          <w:noProof/>
        </w:rPr>
        <w:t>11</w:t>
      </w:r>
      <w:r w:rsidDel="00AF4D9B">
        <w:fldChar w:fldCharType="end"/>
      </w:r>
      <w:bookmarkEnd w:id="801"/>
      <w:r w:rsidRPr="00AC4D7E" w:rsidDel="00AF4D9B">
        <w:t xml:space="preserve">: </w:t>
      </w:r>
      <w:r w:rsidRPr="008802FD" w:rsidDel="00AF4D9B">
        <w:t>Mean</w:t>
      </w:r>
      <w:r w:rsidDel="00AF4D9B">
        <w:t xml:space="preserve"> 2016–17</w:t>
      </w:r>
      <w:r w:rsidRPr="008802FD" w:rsidDel="00AF4D9B">
        <w:t xml:space="preserve"> water quality concentrations across the three wet season water types: comparison </w:t>
      </w:r>
      <w:r w:rsidDel="00AF4D9B">
        <w:t>across the focus regions.</w:t>
      </w:r>
      <w:bookmarkEnd w:id="802"/>
      <w:r w:rsidDel="00AF4D9B">
        <w:t xml:space="preserve"> </w:t>
      </w:r>
    </w:p>
    <w:p w14:paraId="4574D746" w14:textId="77777777" w:rsidR="00B659A9" w:rsidRPr="008802FD" w:rsidDel="00AF4D9B" w:rsidRDefault="00B659A9" w:rsidP="00763DF5">
      <w:pPr>
        <w:pStyle w:val="Caption"/>
      </w:pPr>
      <w:r w:rsidDel="00AF4D9B">
        <w:t>Note that this assessment incorporates data from all surface samples collected between December 2016 and April 2017 by AIMS, JCU and the CYWMP.</w:t>
      </w:r>
    </w:p>
    <w:p w14:paraId="2E736947" w14:textId="66FD1035" w:rsidR="00B659A9" w:rsidRDefault="00B659A9" w:rsidP="00B659A9">
      <w:pPr>
        <w:rPr>
          <w:lang w:val="en-US"/>
        </w:rPr>
      </w:pPr>
    </w:p>
    <w:p w14:paraId="246BC066" w14:textId="3031D1AC" w:rsidR="00803656" w:rsidRPr="004A5BF7" w:rsidRDefault="00366084" w:rsidP="00FD3D71">
      <w:pPr>
        <w:pStyle w:val="Heading3"/>
      </w:pPr>
      <w:bookmarkStart w:id="803" w:name="_Toc459158381"/>
      <w:bookmarkStart w:id="804" w:name="_Toc459158654"/>
      <w:bookmarkStart w:id="805" w:name="_Toc459158935"/>
      <w:bookmarkStart w:id="806" w:name="_Toc459209934"/>
      <w:bookmarkStart w:id="807" w:name="_Toc459329060"/>
      <w:bookmarkStart w:id="808" w:name="_Toc459329419"/>
      <w:bookmarkStart w:id="809" w:name="_Toc459329780"/>
      <w:bookmarkStart w:id="810" w:name="_Toc459330140"/>
      <w:bookmarkStart w:id="811" w:name="_Toc459330500"/>
      <w:bookmarkStart w:id="812" w:name="_Toc459330860"/>
      <w:bookmarkStart w:id="813" w:name="_Toc459331220"/>
      <w:bookmarkStart w:id="814" w:name="_Toc459331580"/>
      <w:bookmarkStart w:id="815" w:name="_Toc459331940"/>
      <w:bookmarkStart w:id="816" w:name="_Toc459158382"/>
      <w:bookmarkStart w:id="817" w:name="_Toc459158655"/>
      <w:bookmarkStart w:id="818" w:name="_Toc459158936"/>
      <w:bookmarkStart w:id="819" w:name="_Toc459209935"/>
      <w:bookmarkStart w:id="820" w:name="_Toc459329061"/>
      <w:bookmarkStart w:id="821" w:name="_Toc459329420"/>
      <w:bookmarkStart w:id="822" w:name="_Toc459329781"/>
      <w:bookmarkStart w:id="823" w:name="_Toc459330141"/>
      <w:bookmarkStart w:id="824" w:name="_Toc459330501"/>
      <w:bookmarkStart w:id="825" w:name="_Toc459330861"/>
      <w:bookmarkStart w:id="826" w:name="_Toc459331221"/>
      <w:bookmarkStart w:id="827" w:name="_Toc459331581"/>
      <w:bookmarkStart w:id="828" w:name="_Toc459331941"/>
      <w:bookmarkStart w:id="829" w:name="_Toc459158383"/>
      <w:bookmarkStart w:id="830" w:name="_Toc459158656"/>
      <w:bookmarkStart w:id="831" w:name="_Toc459158937"/>
      <w:bookmarkStart w:id="832" w:name="_Toc459209936"/>
      <w:bookmarkStart w:id="833" w:name="_Toc459329062"/>
      <w:bookmarkStart w:id="834" w:name="_Toc459329421"/>
      <w:bookmarkStart w:id="835" w:name="_Toc459329782"/>
      <w:bookmarkStart w:id="836" w:name="_Toc459330142"/>
      <w:bookmarkStart w:id="837" w:name="_Toc459330502"/>
      <w:bookmarkStart w:id="838" w:name="_Toc459330862"/>
      <w:bookmarkStart w:id="839" w:name="_Toc459331222"/>
      <w:bookmarkStart w:id="840" w:name="_Toc459331582"/>
      <w:bookmarkStart w:id="841" w:name="_Toc459331942"/>
      <w:bookmarkStart w:id="842" w:name="_Toc459158384"/>
      <w:bookmarkStart w:id="843" w:name="_Toc459158657"/>
      <w:bookmarkStart w:id="844" w:name="_Toc459158938"/>
      <w:bookmarkStart w:id="845" w:name="_Toc459209937"/>
      <w:bookmarkStart w:id="846" w:name="_Toc459329063"/>
      <w:bookmarkStart w:id="847" w:name="_Toc459329422"/>
      <w:bookmarkStart w:id="848" w:name="_Toc459329783"/>
      <w:bookmarkStart w:id="849" w:name="_Toc459330143"/>
      <w:bookmarkStart w:id="850" w:name="_Toc459330503"/>
      <w:bookmarkStart w:id="851" w:name="_Toc459330863"/>
      <w:bookmarkStart w:id="852" w:name="_Toc459331223"/>
      <w:bookmarkStart w:id="853" w:name="_Toc459331583"/>
      <w:bookmarkStart w:id="854" w:name="_Toc459331943"/>
      <w:bookmarkStart w:id="855" w:name="_Toc459158385"/>
      <w:bookmarkStart w:id="856" w:name="_Toc459158658"/>
      <w:bookmarkStart w:id="857" w:name="_Toc459158939"/>
      <w:bookmarkStart w:id="858" w:name="_Toc459209938"/>
      <w:bookmarkStart w:id="859" w:name="_Toc459329064"/>
      <w:bookmarkStart w:id="860" w:name="_Toc459329423"/>
      <w:bookmarkStart w:id="861" w:name="_Toc459329784"/>
      <w:bookmarkStart w:id="862" w:name="_Toc459330144"/>
      <w:bookmarkStart w:id="863" w:name="_Toc459330504"/>
      <w:bookmarkStart w:id="864" w:name="_Toc459330864"/>
      <w:bookmarkStart w:id="865" w:name="_Toc459331224"/>
      <w:bookmarkStart w:id="866" w:name="_Toc459331584"/>
      <w:bookmarkStart w:id="867" w:name="_Toc459331944"/>
      <w:bookmarkStart w:id="868" w:name="_Toc459158386"/>
      <w:bookmarkStart w:id="869" w:name="_Toc459158659"/>
      <w:bookmarkStart w:id="870" w:name="_Toc459158940"/>
      <w:bookmarkStart w:id="871" w:name="_Toc459209939"/>
      <w:bookmarkStart w:id="872" w:name="_Toc459329065"/>
      <w:bookmarkStart w:id="873" w:name="_Toc459329424"/>
      <w:bookmarkStart w:id="874" w:name="_Toc459329785"/>
      <w:bookmarkStart w:id="875" w:name="_Toc459330145"/>
      <w:bookmarkStart w:id="876" w:name="_Toc459330505"/>
      <w:bookmarkStart w:id="877" w:name="_Toc459330865"/>
      <w:bookmarkStart w:id="878" w:name="_Toc459331225"/>
      <w:bookmarkStart w:id="879" w:name="_Toc459331585"/>
      <w:bookmarkStart w:id="880" w:name="_Toc459331945"/>
      <w:bookmarkStart w:id="881" w:name="_Toc459158387"/>
      <w:bookmarkStart w:id="882" w:name="_Toc459158660"/>
      <w:bookmarkStart w:id="883" w:name="_Toc459158941"/>
      <w:bookmarkStart w:id="884" w:name="_Toc459209940"/>
      <w:bookmarkStart w:id="885" w:name="_Toc459329066"/>
      <w:bookmarkStart w:id="886" w:name="_Toc459329425"/>
      <w:bookmarkStart w:id="887" w:name="_Toc459329786"/>
      <w:bookmarkStart w:id="888" w:name="_Toc459330146"/>
      <w:bookmarkStart w:id="889" w:name="_Toc459330506"/>
      <w:bookmarkStart w:id="890" w:name="_Toc459330866"/>
      <w:bookmarkStart w:id="891" w:name="_Toc459331226"/>
      <w:bookmarkStart w:id="892" w:name="_Toc459331586"/>
      <w:bookmarkStart w:id="893" w:name="_Toc459331946"/>
      <w:bookmarkStart w:id="894" w:name="_Toc459158388"/>
      <w:bookmarkStart w:id="895" w:name="_Toc459158661"/>
      <w:bookmarkStart w:id="896" w:name="_Toc459158942"/>
      <w:bookmarkStart w:id="897" w:name="_Toc459209941"/>
      <w:bookmarkStart w:id="898" w:name="_Toc459329067"/>
      <w:bookmarkStart w:id="899" w:name="_Toc459329426"/>
      <w:bookmarkStart w:id="900" w:name="_Toc459329787"/>
      <w:bookmarkStart w:id="901" w:name="_Toc459330147"/>
      <w:bookmarkStart w:id="902" w:name="_Toc459330507"/>
      <w:bookmarkStart w:id="903" w:name="_Toc459330867"/>
      <w:bookmarkStart w:id="904" w:name="_Toc459331227"/>
      <w:bookmarkStart w:id="905" w:name="_Toc459331587"/>
      <w:bookmarkStart w:id="906" w:name="_Toc459331947"/>
      <w:bookmarkStart w:id="907" w:name="_Toc459158389"/>
      <w:bookmarkStart w:id="908" w:name="_Toc459158662"/>
      <w:bookmarkStart w:id="909" w:name="_Toc459158943"/>
      <w:bookmarkStart w:id="910" w:name="_Toc459209942"/>
      <w:bookmarkStart w:id="911" w:name="_Toc459329068"/>
      <w:bookmarkStart w:id="912" w:name="_Toc459329427"/>
      <w:bookmarkStart w:id="913" w:name="_Toc459329788"/>
      <w:bookmarkStart w:id="914" w:name="_Toc459330148"/>
      <w:bookmarkStart w:id="915" w:name="_Toc459330508"/>
      <w:bookmarkStart w:id="916" w:name="_Toc459330868"/>
      <w:bookmarkStart w:id="917" w:name="_Toc459331228"/>
      <w:bookmarkStart w:id="918" w:name="_Toc459331588"/>
      <w:bookmarkStart w:id="919" w:name="_Toc459331948"/>
      <w:bookmarkStart w:id="920" w:name="_Toc459158391"/>
      <w:bookmarkStart w:id="921" w:name="_Toc459158664"/>
      <w:bookmarkStart w:id="922" w:name="_Toc459158945"/>
      <w:bookmarkStart w:id="923" w:name="_Toc459209944"/>
      <w:bookmarkStart w:id="924" w:name="_Toc459329070"/>
      <w:bookmarkStart w:id="925" w:name="_Toc459329429"/>
      <w:bookmarkStart w:id="926" w:name="_Toc459329790"/>
      <w:bookmarkStart w:id="927" w:name="_Toc459330150"/>
      <w:bookmarkStart w:id="928" w:name="_Toc459330510"/>
      <w:bookmarkStart w:id="929" w:name="_Toc459330870"/>
      <w:bookmarkStart w:id="930" w:name="_Toc459331230"/>
      <w:bookmarkStart w:id="931" w:name="_Toc459331590"/>
      <w:bookmarkStart w:id="932" w:name="_Toc459331950"/>
      <w:bookmarkStart w:id="933" w:name="_Toc459158392"/>
      <w:bookmarkStart w:id="934" w:name="_Toc459158665"/>
      <w:bookmarkStart w:id="935" w:name="_Toc459158946"/>
      <w:bookmarkStart w:id="936" w:name="_Toc459209945"/>
      <w:bookmarkStart w:id="937" w:name="_Toc459329071"/>
      <w:bookmarkStart w:id="938" w:name="_Toc459329430"/>
      <w:bookmarkStart w:id="939" w:name="_Toc459329791"/>
      <w:bookmarkStart w:id="940" w:name="_Toc459330151"/>
      <w:bookmarkStart w:id="941" w:name="_Toc459330511"/>
      <w:bookmarkStart w:id="942" w:name="_Toc459330871"/>
      <w:bookmarkStart w:id="943" w:name="_Toc459331231"/>
      <w:bookmarkStart w:id="944" w:name="_Toc459331591"/>
      <w:bookmarkStart w:id="945" w:name="_Toc459331951"/>
      <w:bookmarkStart w:id="946" w:name="_Toc459158393"/>
      <w:bookmarkStart w:id="947" w:name="_Toc459158666"/>
      <w:bookmarkStart w:id="948" w:name="_Toc459158947"/>
      <w:bookmarkStart w:id="949" w:name="_Toc459209946"/>
      <w:bookmarkStart w:id="950" w:name="_Toc459329072"/>
      <w:bookmarkStart w:id="951" w:name="_Toc459329431"/>
      <w:bookmarkStart w:id="952" w:name="_Toc459329792"/>
      <w:bookmarkStart w:id="953" w:name="_Toc459330152"/>
      <w:bookmarkStart w:id="954" w:name="_Toc459330512"/>
      <w:bookmarkStart w:id="955" w:name="_Toc459330872"/>
      <w:bookmarkStart w:id="956" w:name="_Toc459331232"/>
      <w:bookmarkStart w:id="957" w:name="_Toc459331592"/>
      <w:bookmarkStart w:id="958" w:name="_Toc459331952"/>
      <w:bookmarkStart w:id="959" w:name="_Toc459158394"/>
      <w:bookmarkStart w:id="960" w:name="_Toc459158667"/>
      <w:bookmarkStart w:id="961" w:name="_Toc459158948"/>
      <w:bookmarkStart w:id="962" w:name="_Toc459209947"/>
      <w:bookmarkStart w:id="963" w:name="_Toc459329073"/>
      <w:bookmarkStart w:id="964" w:name="_Toc459329432"/>
      <w:bookmarkStart w:id="965" w:name="_Toc459329793"/>
      <w:bookmarkStart w:id="966" w:name="_Toc459330153"/>
      <w:bookmarkStart w:id="967" w:name="_Toc459330513"/>
      <w:bookmarkStart w:id="968" w:name="_Toc459330873"/>
      <w:bookmarkStart w:id="969" w:name="_Toc459331233"/>
      <w:bookmarkStart w:id="970" w:name="_Toc459331593"/>
      <w:bookmarkStart w:id="971" w:name="_Toc459331953"/>
      <w:bookmarkStart w:id="972" w:name="_Toc459158396"/>
      <w:bookmarkStart w:id="973" w:name="_Toc459158669"/>
      <w:bookmarkStart w:id="974" w:name="_Toc459158950"/>
      <w:bookmarkStart w:id="975" w:name="_Toc459209949"/>
      <w:bookmarkStart w:id="976" w:name="_Toc459329075"/>
      <w:bookmarkStart w:id="977" w:name="_Toc459329434"/>
      <w:bookmarkStart w:id="978" w:name="_Toc459329795"/>
      <w:bookmarkStart w:id="979" w:name="_Toc459330155"/>
      <w:bookmarkStart w:id="980" w:name="_Toc459330515"/>
      <w:bookmarkStart w:id="981" w:name="_Toc459330875"/>
      <w:bookmarkStart w:id="982" w:name="_Toc459331235"/>
      <w:bookmarkStart w:id="983" w:name="_Toc459331595"/>
      <w:bookmarkStart w:id="984" w:name="_Toc459331955"/>
      <w:bookmarkStart w:id="985" w:name="_Toc459158397"/>
      <w:bookmarkStart w:id="986" w:name="_Toc459158670"/>
      <w:bookmarkStart w:id="987" w:name="_Toc459158951"/>
      <w:bookmarkStart w:id="988" w:name="_Toc459209950"/>
      <w:bookmarkStart w:id="989" w:name="_Toc459329076"/>
      <w:bookmarkStart w:id="990" w:name="_Toc459329435"/>
      <w:bookmarkStart w:id="991" w:name="_Toc459329796"/>
      <w:bookmarkStart w:id="992" w:name="_Toc459330156"/>
      <w:bookmarkStart w:id="993" w:name="_Toc459330516"/>
      <w:bookmarkStart w:id="994" w:name="_Toc459330876"/>
      <w:bookmarkStart w:id="995" w:name="_Toc459331236"/>
      <w:bookmarkStart w:id="996" w:name="_Toc459331596"/>
      <w:bookmarkStart w:id="997" w:name="_Toc459331956"/>
      <w:bookmarkStart w:id="998" w:name="_Toc459158398"/>
      <w:bookmarkStart w:id="999" w:name="_Toc459158671"/>
      <w:bookmarkStart w:id="1000" w:name="_Toc459158952"/>
      <w:bookmarkStart w:id="1001" w:name="_Toc459209951"/>
      <w:bookmarkStart w:id="1002" w:name="_Toc459329077"/>
      <w:bookmarkStart w:id="1003" w:name="_Toc459329436"/>
      <w:bookmarkStart w:id="1004" w:name="_Toc459329797"/>
      <w:bookmarkStart w:id="1005" w:name="_Toc459330157"/>
      <w:bookmarkStart w:id="1006" w:name="_Toc459330517"/>
      <w:bookmarkStart w:id="1007" w:name="_Toc459330877"/>
      <w:bookmarkStart w:id="1008" w:name="_Toc459331237"/>
      <w:bookmarkStart w:id="1009" w:name="_Toc459331597"/>
      <w:bookmarkStart w:id="1010" w:name="_Toc459331957"/>
      <w:bookmarkStart w:id="1011" w:name="_Toc459158399"/>
      <w:bookmarkStart w:id="1012" w:name="_Toc459158672"/>
      <w:bookmarkStart w:id="1013" w:name="_Toc459158953"/>
      <w:bookmarkStart w:id="1014" w:name="_Toc459209952"/>
      <w:bookmarkStart w:id="1015" w:name="_Toc459329078"/>
      <w:bookmarkStart w:id="1016" w:name="_Toc459329437"/>
      <w:bookmarkStart w:id="1017" w:name="_Toc459329798"/>
      <w:bookmarkStart w:id="1018" w:name="_Toc459330158"/>
      <w:bookmarkStart w:id="1019" w:name="_Toc459330518"/>
      <w:bookmarkStart w:id="1020" w:name="_Toc459330878"/>
      <w:bookmarkStart w:id="1021" w:name="_Toc459331238"/>
      <w:bookmarkStart w:id="1022" w:name="_Toc459331598"/>
      <w:bookmarkStart w:id="1023" w:name="_Toc459331958"/>
      <w:bookmarkStart w:id="1024" w:name="_Toc459158401"/>
      <w:bookmarkStart w:id="1025" w:name="_Toc459158674"/>
      <w:bookmarkStart w:id="1026" w:name="_Toc459158955"/>
      <w:bookmarkStart w:id="1027" w:name="_Toc459209954"/>
      <w:bookmarkStart w:id="1028" w:name="_Toc459329080"/>
      <w:bookmarkStart w:id="1029" w:name="_Toc459329439"/>
      <w:bookmarkStart w:id="1030" w:name="_Toc459329800"/>
      <w:bookmarkStart w:id="1031" w:name="_Toc459330160"/>
      <w:bookmarkStart w:id="1032" w:name="_Toc459330520"/>
      <w:bookmarkStart w:id="1033" w:name="_Toc459330880"/>
      <w:bookmarkStart w:id="1034" w:name="_Toc459331240"/>
      <w:bookmarkStart w:id="1035" w:name="_Toc459331600"/>
      <w:bookmarkStart w:id="1036" w:name="_Toc459331960"/>
      <w:bookmarkStart w:id="1037" w:name="_Toc459158402"/>
      <w:bookmarkStart w:id="1038" w:name="_Toc459158675"/>
      <w:bookmarkStart w:id="1039" w:name="_Toc459158956"/>
      <w:bookmarkStart w:id="1040" w:name="_Toc459209955"/>
      <w:bookmarkStart w:id="1041" w:name="_Toc459329081"/>
      <w:bookmarkStart w:id="1042" w:name="_Toc459329440"/>
      <w:bookmarkStart w:id="1043" w:name="_Toc459329801"/>
      <w:bookmarkStart w:id="1044" w:name="_Toc459330161"/>
      <w:bookmarkStart w:id="1045" w:name="_Toc459330521"/>
      <w:bookmarkStart w:id="1046" w:name="_Toc459330881"/>
      <w:bookmarkStart w:id="1047" w:name="_Toc459331241"/>
      <w:bookmarkStart w:id="1048" w:name="_Toc459331601"/>
      <w:bookmarkStart w:id="1049" w:name="_Toc459331961"/>
      <w:bookmarkStart w:id="1050" w:name="_Toc459158403"/>
      <w:bookmarkStart w:id="1051" w:name="_Toc459158676"/>
      <w:bookmarkStart w:id="1052" w:name="_Toc459158957"/>
      <w:bookmarkStart w:id="1053" w:name="_Toc459209956"/>
      <w:bookmarkStart w:id="1054" w:name="_Toc459329082"/>
      <w:bookmarkStart w:id="1055" w:name="_Toc459329441"/>
      <w:bookmarkStart w:id="1056" w:name="_Toc459329802"/>
      <w:bookmarkStart w:id="1057" w:name="_Toc459330162"/>
      <w:bookmarkStart w:id="1058" w:name="_Toc459330522"/>
      <w:bookmarkStart w:id="1059" w:name="_Toc459330882"/>
      <w:bookmarkStart w:id="1060" w:name="_Toc459331242"/>
      <w:bookmarkStart w:id="1061" w:name="_Toc459331602"/>
      <w:bookmarkStart w:id="1062" w:name="_Toc459331962"/>
      <w:bookmarkStart w:id="1063" w:name="_Toc459158405"/>
      <w:bookmarkStart w:id="1064" w:name="_Toc459158678"/>
      <w:bookmarkStart w:id="1065" w:name="_Toc459158959"/>
      <w:bookmarkStart w:id="1066" w:name="_Toc459209958"/>
      <w:bookmarkStart w:id="1067" w:name="_Toc459329084"/>
      <w:bookmarkStart w:id="1068" w:name="_Toc459329443"/>
      <w:bookmarkStart w:id="1069" w:name="_Toc459329804"/>
      <w:bookmarkStart w:id="1070" w:name="_Toc459330164"/>
      <w:bookmarkStart w:id="1071" w:name="_Toc459330524"/>
      <w:bookmarkStart w:id="1072" w:name="_Toc459330884"/>
      <w:bookmarkStart w:id="1073" w:name="_Toc459331244"/>
      <w:bookmarkStart w:id="1074" w:name="_Toc459331604"/>
      <w:bookmarkStart w:id="1075" w:name="_Toc459331964"/>
      <w:bookmarkStart w:id="1076" w:name="_Toc459158406"/>
      <w:bookmarkStart w:id="1077" w:name="_Toc459158679"/>
      <w:bookmarkStart w:id="1078" w:name="_Toc459158960"/>
      <w:bookmarkStart w:id="1079" w:name="_Toc459209959"/>
      <w:bookmarkStart w:id="1080" w:name="_Toc459329085"/>
      <w:bookmarkStart w:id="1081" w:name="_Toc459329444"/>
      <w:bookmarkStart w:id="1082" w:name="_Toc459329805"/>
      <w:bookmarkStart w:id="1083" w:name="_Toc459330165"/>
      <w:bookmarkStart w:id="1084" w:name="_Toc459330525"/>
      <w:bookmarkStart w:id="1085" w:name="_Toc459330885"/>
      <w:bookmarkStart w:id="1086" w:name="_Toc459331245"/>
      <w:bookmarkStart w:id="1087" w:name="_Toc459331605"/>
      <w:bookmarkStart w:id="1088" w:name="_Toc459331965"/>
      <w:bookmarkStart w:id="1089" w:name="_Toc459158407"/>
      <w:bookmarkStart w:id="1090" w:name="_Toc459158680"/>
      <w:bookmarkStart w:id="1091" w:name="_Toc459158961"/>
      <w:bookmarkStart w:id="1092" w:name="_Toc459209960"/>
      <w:bookmarkStart w:id="1093" w:name="_Toc459329086"/>
      <w:bookmarkStart w:id="1094" w:name="_Toc459329445"/>
      <w:bookmarkStart w:id="1095" w:name="_Toc459329806"/>
      <w:bookmarkStart w:id="1096" w:name="_Toc459330166"/>
      <w:bookmarkStart w:id="1097" w:name="_Toc459330526"/>
      <w:bookmarkStart w:id="1098" w:name="_Toc459330886"/>
      <w:bookmarkStart w:id="1099" w:name="_Toc459331246"/>
      <w:bookmarkStart w:id="1100" w:name="_Toc459331606"/>
      <w:bookmarkStart w:id="1101" w:name="_Toc459331966"/>
      <w:bookmarkStart w:id="1102" w:name="_Toc459158409"/>
      <w:bookmarkStart w:id="1103" w:name="_Toc459158682"/>
      <w:bookmarkStart w:id="1104" w:name="_Toc459158963"/>
      <w:bookmarkStart w:id="1105" w:name="_Toc459209962"/>
      <w:bookmarkStart w:id="1106" w:name="_Toc459329088"/>
      <w:bookmarkStart w:id="1107" w:name="_Toc459329447"/>
      <w:bookmarkStart w:id="1108" w:name="_Toc459329808"/>
      <w:bookmarkStart w:id="1109" w:name="_Toc459330168"/>
      <w:bookmarkStart w:id="1110" w:name="_Toc459330528"/>
      <w:bookmarkStart w:id="1111" w:name="_Toc459330888"/>
      <w:bookmarkStart w:id="1112" w:name="_Toc459331248"/>
      <w:bookmarkStart w:id="1113" w:name="_Toc459331608"/>
      <w:bookmarkStart w:id="1114" w:name="_Toc459331968"/>
      <w:bookmarkStart w:id="1115" w:name="_Toc459158410"/>
      <w:bookmarkStart w:id="1116" w:name="_Toc459158683"/>
      <w:bookmarkStart w:id="1117" w:name="_Toc459158964"/>
      <w:bookmarkStart w:id="1118" w:name="_Toc459209963"/>
      <w:bookmarkStart w:id="1119" w:name="_Toc459329089"/>
      <w:bookmarkStart w:id="1120" w:name="_Toc459329448"/>
      <w:bookmarkStart w:id="1121" w:name="_Toc459329809"/>
      <w:bookmarkStart w:id="1122" w:name="_Toc459330169"/>
      <w:bookmarkStart w:id="1123" w:name="_Toc459330529"/>
      <w:bookmarkStart w:id="1124" w:name="_Toc459330889"/>
      <w:bookmarkStart w:id="1125" w:name="_Toc459331249"/>
      <w:bookmarkStart w:id="1126" w:name="_Toc459331609"/>
      <w:bookmarkStart w:id="1127" w:name="_Toc459331969"/>
      <w:bookmarkStart w:id="1128" w:name="_Toc459158411"/>
      <w:bookmarkStart w:id="1129" w:name="_Toc459158684"/>
      <w:bookmarkStart w:id="1130" w:name="_Toc459158965"/>
      <w:bookmarkStart w:id="1131" w:name="_Toc459209964"/>
      <w:bookmarkStart w:id="1132" w:name="_Toc459329090"/>
      <w:bookmarkStart w:id="1133" w:name="_Toc459329449"/>
      <w:bookmarkStart w:id="1134" w:name="_Toc459329810"/>
      <w:bookmarkStart w:id="1135" w:name="_Toc459330170"/>
      <w:bookmarkStart w:id="1136" w:name="_Toc459330530"/>
      <w:bookmarkStart w:id="1137" w:name="_Toc459330890"/>
      <w:bookmarkStart w:id="1138" w:name="_Toc459331250"/>
      <w:bookmarkStart w:id="1139" w:name="_Toc459331610"/>
      <w:bookmarkStart w:id="1140" w:name="_Toc459331970"/>
      <w:bookmarkStart w:id="1141" w:name="_Toc517259745"/>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r>
        <w:t>Surface exposure</w:t>
      </w:r>
      <w:r w:rsidR="00803656">
        <w:t xml:space="preserve"> to </w:t>
      </w:r>
      <w:r w:rsidR="00765077">
        <w:t>GBR</w:t>
      </w:r>
      <w:r w:rsidR="00803656" w:rsidRPr="00EE6F82">
        <w:t xml:space="preserve"> ecosystems</w:t>
      </w:r>
      <w:r w:rsidR="00803656">
        <w:t xml:space="preserve"> </w:t>
      </w:r>
      <w:r w:rsidR="001B1B2A">
        <w:t>during</w:t>
      </w:r>
      <w:r w:rsidR="00DA4F9D">
        <w:t xml:space="preserve"> </w:t>
      </w:r>
      <w:r w:rsidR="00B5671E" w:rsidRPr="008D05EA">
        <w:t>201</w:t>
      </w:r>
      <w:r w:rsidR="00B5671E">
        <w:t>6</w:t>
      </w:r>
      <w:r w:rsidR="005E2D44">
        <w:rPr>
          <w:color w:val="000000" w:themeColor="text1"/>
        </w:rPr>
        <w:t>–</w:t>
      </w:r>
      <w:r w:rsidR="00B5671E" w:rsidRPr="008D05EA">
        <w:t>1</w:t>
      </w:r>
      <w:r w:rsidR="00B5671E">
        <w:t>7</w:t>
      </w:r>
      <w:bookmarkEnd w:id="1141"/>
    </w:p>
    <w:p w14:paraId="659A822B" w14:textId="62BE6E2E" w:rsidR="00EF59D6" w:rsidRDefault="00811459" w:rsidP="00803656">
      <w:r>
        <w:t>Exposure maps were produ</w:t>
      </w:r>
      <w:r w:rsidR="00EF59D6">
        <w:t>ced using methods described in S</w:t>
      </w:r>
      <w:r>
        <w:t xml:space="preserve">ection </w:t>
      </w:r>
      <w:r>
        <w:fldChar w:fldCharType="begin"/>
      </w:r>
      <w:r>
        <w:instrText xml:space="preserve"> REF _Ref505077124 \r \h </w:instrText>
      </w:r>
      <w:r>
        <w:fldChar w:fldCharType="separate"/>
      </w:r>
      <w:r w:rsidR="00E1494F">
        <w:t>2.7</w:t>
      </w:r>
      <w:r>
        <w:fldChar w:fldCharType="end"/>
      </w:r>
      <w:r>
        <w:t xml:space="preserve"> (</w:t>
      </w:r>
      <w:r>
        <w:rPr>
          <w:lang w:val="en-AU"/>
        </w:rPr>
        <w:fldChar w:fldCharType="begin"/>
      </w:r>
      <w:r>
        <w:rPr>
          <w:lang w:val="en-AU"/>
        </w:rPr>
        <w:instrText xml:space="preserve"> REF _Ref468977698 \h </w:instrText>
      </w:r>
      <w:r>
        <w:rPr>
          <w:lang w:val="en-AU"/>
        </w:rPr>
      </w:r>
      <w:r>
        <w:rPr>
          <w:lang w:val="en-AU"/>
        </w:rPr>
        <w:fldChar w:fldCharType="separate"/>
      </w:r>
      <w:r w:rsidR="00E1494F" w:rsidRPr="006E39BE">
        <w:t xml:space="preserve">Figure </w:t>
      </w:r>
      <w:r w:rsidR="00E1494F">
        <w:rPr>
          <w:noProof/>
        </w:rPr>
        <w:t>3</w:t>
      </w:r>
      <w:r w:rsidR="00E1494F">
        <w:noBreakHyphen/>
      </w:r>
      <w:r w:rsidR="00E1494F">
        <w:rPr>
          <w:noProof/>
        </w:rPr>
        <w:t>12</w:t>
      </w:r>
      <w:r>
        <w:rPr>
          <w:lang w:val="en-AU"/>
        </w:rPr>
        <w:fldChar w:fldCharType="end"/>
      </w:r>
      <w:r>
        <w:rPr>
          <w:lang w:val="en-AU"/>
        </w:rPr>
        <w:t>)</w:t>
      </w:r>
      <w:r>
        <w:t xml:space="preserve"> and</w:t>
      </w:r>
      <w:r w:rsidR="00803656" w:rsidRPr="00177565">
        <w:t xml:space="preserve"> overlaid with information on t</w:t>
      </w:r>
      <w:r w:rsidR="00803656">
        <w:t xml:space="preserve">he </w:t>
      </w:r>
      <w:r>
        <w:t xml:space="preserve">spatial </w:t>
      </w:r>
      <w:r w:rsidR="00803656">
        <w:t xml:space="preserve">distribution of </w:t>
      </w:r>
      <w:r w:rsidR="00803656" w:rsidRPr="00177565">
        <w:t>GBR ecosystems</w:t>
      </w:r>
      <w:r w:rsidR="008773DB">
        <w:t xml:space="preserve"> to</w:t>
      </w:r>
      <w:r w:rsidR="008B095E">
        <w:t xml:space="preserve"> </w:t>
      </w:r>
      <w:r w:rsidR="00803656" w:rsidRPr="00177565">
        <w:t xml:space="preserve">help identify ecosystems </w:t>
      </w:r>
      <w:r w:rsidR="00F24CF8">
        <w:t>that</w:t>
      </w:r>
      <w:r w:rsidR="00F24CF8" w:rsidRPr="00177565">
        <w:t xml:space="preserve"> </w:t>
      </w:r>
      <w:r w:rsidR="00803656" w:rsidRPr="00177565">
        <w:t xml:space="preserve">may experience acute or chronic high exposure to </w:t>
      </w:r>
      <w:r w:rsidR="00463D8C">
        <w:t>pollutants</w:t>
      </w:r>
      <w:r w:rsidR="00463D8C" w:rsidRPr="00177565">
        <w:t xml:space="preserve"> </w:t>
      </w:r>
      <w:r w:rsidR="00366084">
        <w:t>during the wet season</w:t>
      </w:r>
      <w:r w:rsidR="00803656" w:rsidRPr="00177565">
        <w:t xml:space="preserve"> (exposure ass</w:t>
      </w:r>
      <w:r w:rsidR="00803656">
        <w:t>essment</w:t>
      </w:r>
      <w:r>
        <w:t xml:space="preserve">, </w:t>
      </w:r>
      <w:r>
        <w:rPr>
          <w:lang w:val="en-AU"/>
        </w:rPr>
        <w:fldChar w:fldCharType="begin"/>
      </w:r>
      <w:r>
        <w:rPr>
          <w:lang w:val="en-AU"/>
        </w:rPr>
        <w:instrText xml:space="preserve"> REF _Ref496214937 \h </w:instrText>
      </w:r>
      <w:r>
        <w:rPr>
          <w:lang w:val="en-AU"/>
        </w:rPr>
      </w:r>
      <w:r>
        <w:rPr>
          <w:lang w:val="en-AU"/>
        </w:rPr>
        <w:fldChar w:fldCharType="separate"/>
      </w:r>
      <w:r w:rsidR="00E1494F" w:rsidRPr="00327257">
        <w:t xml:space="preserve">Table </w:t>
      </w:r>
      <w:r w:rsidR="00E1494F">
        <w:rPr>
          <w:noProof/>
        </w:rPr>
        <w:t>3</w:t>
      </w:r>
      <w:r w:rsidR="00E1494F">
        <w:noBreakHyphen/>
      </w:r>
      <w:r w:rsidR="00E1494F">
        <w:rPr>
          <w:noProof/>
        </w:rPr>
        <w:t>3</w:t>
      </w:r>
      <w:r>
        <w:rPr>
          <w:lang w:val="en-AU"/>
        </w:rPr>
        <w:fldChar w:fldCharType="end"/>
      </w:r>
      <w:r>
        <w:t xml:space="preserve">). </w:t>
      </w:r>
      <w:r w:rsidR="00FD252F">
        <w:rPr>
          <w:lang w:val="en-AU"/>
        </w:rPr>
        <w:t>It is important to n</w:t>
      </w:r>
      <w:r w:rsidR="00FD252F" w:rsidRPr="008467AA">
        <w:rPr>
          <w:lang w:val="en-AU"/>
        </w:rPr>
        <w:t xml:space="preserve">ote </w:t>
      </w:r>
      <w:r w:rsidR="00FD252F" w:rsidRPr="00174FBE">
        <w:t xml:space="preserve">that: </w:t>
      </w:r>
    </w:p>
    <w:p w14:paraId="246BC068" w14:textId="538D2100" w:rsidR="00803656" w:rsidRPr="00EF59D6" w:rsidRDefault="00EF59D6" w:rsidP="000D7CA9">
      <w:pPr>
        <w:pStyle w:val="ListParagraph"/>
        <w:numPr>
          <w:ilvl w:val="0"/>
          <w:numId w:val="35"/>
        </w:numPr>
        <w:ind w:left="709" w:hanging="352"/>
        <w:contextualSpacing w:val="0"/>
        <w:rPr>
          <w:rFonts w:eastAsia="Calibri" w:cs="Arial"/>
          <w:lang w:val="en-AU"/>
        </w:rPr>
      </w:pPr>
      <w:r>
        <w:rPr>
          <w:rFonts w:eastAsia="Calibri" w:cs="Arial"/>
          <w:lang w:val="en-AU"/>
        </w:rPr>
        <w:t>T</w:t>
      </w:r>
      <w:r w:rsidR="00811459" w:rsidRPr="00EF59D6">
        <w:rPr>
          <w:rFonts w:eastAsia="Calibri" w:cs="Arial"/>
          <w:lang w:val="en-AU"/>
        </w:rPr>
        <w:t xml:space="preserve">he exposure categories are </w:t>
      </w:r>
      <w:r w:rsidR="00811459" w:rsidRPr="00EF59D6">
        <w:rPr>
          <w:rFonts w:cs="Arial"/>
        </w:rPr>
        <w:t xml:space="preserve">not validated against ecological health data and represent at this stage </w:t>
      </w:r>
      <w:r w:rsidR="00811459" w:rsidRPr="00EE10E5">
        <w:rPr>
          <w:rFonts w:cs="Arial"/>
          <w:u w:val="single"/>
        </w:rPr>
        <w:t>relative potential risk categories</w:t>
      </w:r>
      <w:r w:rsidR="00811459" w:rsidRPr="00EF59D6">
        <w:rPr>
          <w:rFonts w:cs="Arial"/>
        </w:rPr>
        <w:t xml:space="preserve"> for seagrass and coral reef ecosystems. The lowest exposure categories (I and II) are characterised by low frequency of the Primary and Secondary water types, and the highest exposure categories (III and IV) are characterised by high frequency of Primary and Secondary water types.</w:t>
      </w:r>
    </w:p>
    <w:p w14:paraId="5B72890D" w14:textId="1341509A" w:rsidR="00EF59D6" w:rsidRDefault="00803656" w:rsidP="000D7CA9">
      <w:pPr>
        <w:pStyle w:val="ListParagraph"/>
        <w:numPr>
          <w:ilvl w:val="0"/>
          <w:numId w:val="35"/>
        </w:numPr>
        <w:ind w:left="709" w:hanging="352"/>
        <w:contextualSpacing w:val="0"/>
      </w:pPr>
      <w:r w:rsidRPr="00174FBE">
        <w:t>Only surface areas inside the GBR marine boundaries are reported.</w:t>
      </w:r>
      <w:r w:rsidR="00476FA3">
        <w:t xml:space="preserve"> </w:t>
      </w:r>
    </w:p>
    <w:p w14:paraId="136E257A" w14:textId="050BD67A" w:rsidR="00EF59D6" w:rsidRDefault="00614AA8" w:rsidP="000D7CA9">
      <w:pPr>
        <w:pStyle w:val="ListParagraph"/>
        <w:numPr>
          <w:ilvl w:val="0"/>
          <w:numId w:val="35"/>
        </w:numPr>
        <w:ind w:left="709" w:hanging="352"/>
        <w:contextualSpacing w:val="0"/>
        <w:rPr>
          <w:lang w:val="en-AU"/>
        </w:rPr>
      </w:pPr>
      <w:r>
        <w:rPr>
          <w:lang w:val="en-AU"/>
        </w:rPr>
        <w:t>This</w:t>
      </w:r>
      <w:r w:rsidR="00803656" w:rsidRPr="00EF59D6">
        <w:rPr>
          <w:lang w:val="en-AU"/>
        </w:rPr>
        <w:t xml:space="preserve"> assessment does not take into account </w:t>
      </w:r>
      <w:r>
        <w:rPr>
          <w:lang w:val="en-AU"/>
        </w:rPr>
        <w:t xml:space="preserve">the </w:t>
      </w:r>
      <w:r w:rsidR="00803656" w:rsidRPr="00EF59D6">
        <w:rPr>
          <w:lang w:val="en-AU"/>
        </w:rPr>
        <w:t>current condition of GBR ecosystems and long</w:t>
      </w:r>
      <w:r w:rsidR="00F24CF8" w:rsidRPr="00EF59D6">
        <w:rPr>
          <w:lang w:val="en-AU"/>
        </w:rPr>
        <w:t>-</w:t>
      </w:r>
      <w:r w:rsidR="00803656" w:rsidRPr="00EF59D6">
        <w:rPr>
          <w:lang w:val="en-AU"/>
        </w:rPr>
        <w:t xml:space="preserve">term impacts on these communities. For example, it is recognised that inshore communities may be adapted to </w:t>
      </w:r>
      <w:r w:rsidR="001B0746" w:rsidRPr="00EF59D6">
        <w:rPr>
          <w:lang w:val="en-AU"/>
        </w:rPr>
        <w:t xml:space="preserve">wet season </w:t>
      </w:r>
      <w:r w:rsidR="008773DB" w:rsidRPr="00EF59D6">
        <w:rPr>
          <w:lang w:val="en-AU"/>
        </w:rPr>
        <w:t xml:space="preserve">water </w:t>
      </w:r>
      <w:r w:rsidR="00803656" w:rsidRPr="00EF59D6">
        <w:rPr>
          <w:lang w:val="en-AU"/>
        </w:rPr>
        <w:t>type</w:t>
      </w:r>
      <w:r w:rsidR="001B0746" w:rsidRPr="00EF59D6">
        <w:rPr>
          <w:lang w:val="en-AU"/>
        </w:rPr>
        <w:t>s</w:t>
      </w:r>
      <w:r w:rsidR="00803656" w:rsidRPr="00EF59D6">
        <w:rPr>
          <w:lang w:val="en-AU"/>
        </w:rPr>
        <w:t xml:space="preserve"> and exposure history</w:t>
      </w:r>
      <w:r w:rsidR="00765077">
        <w:rPr>
          <w:lang w:val="en-AU"/>
        </w:rPr>
        <w:t>; therefore,</w:t>
      </w:r>
      <w:r w:rsidR="00803656" w:rsidRPr="00EF59D6">
        <w:rPr>
          <w:lang w:val="en-AU"/>
        </w:rPr>
        <w:t xml:space="preserve"> the highest risk of an ecological response could be during large events when Primary/Secondary water</w:t>
      </w:r>
      <w:r>
        <w:rPr>
          <w:lang w:val="en-AU"/>
        </w:rPr>
        <w:t xml:space="preserve"> types</w:t>
      </w:r>
      <w:r w:rsidR="00803656" w:rsidRPr="00EF59D6">
        <w:rPr>
          <w:lang w:val="en-AU"/>
        </w:rPr>
        <w:t xml:space="preserve"> extend into otherwise low </w:t>
      </w:r>
      <w:r w:rsidR="002C5B3F" w:rsidRPr="00EF59D6">
        <w:rPr>
          <w:lang w:val="en-AU"/>
        </w:rPr>
        <w:t>exposure</w:t>
      </w:r>
      <w:r w:rsidR="00803656" w:rsidRPr="00EF59D6">
        <w:rPr>
          <w:lang w:val="en-AU"/>
        </w:rPr>
        <w:t xml:space="preserve"> (</w:t>
      </w:r>
      <w:r w:rsidR="00601419">
        <w:rPr>
          <w:lang w:val="en-AU"/>
        </w:rPr>
        <w:t>more offshore</w:t>
      </w:r>
      <w:r w:rsidR="00803656" w:rsidRPr="00EF59D6">
        <w:rPr>
          <w:lang w:val="en-AU"/>
        </w:rPr>
        <w:t xml:space="preserve">) areas. </w:t>
      </w:r>
    </w:p>
    <w:p w14:paraId="593373E3" w14:textId="474829C5" w:rsidR="00B659A9" w:rsidRPr="00EF59D6" w:rsidRDefault="00B659A9" w:rsidP="000D7CA9">
      <w:pPr>
        <w:pStyle w:val="ListParagraph"/>
        <w:numPr>
          <w:ilvl w:val="0"/>
          <w:numId w:val="35"/>
        </w:numPr>
        <w:ind w:left="709" w:hanging="352"/>
        <w:contextualSpacing w:val="0"/>
        <w:rPr>
          <w:lang w:val="en-AU"/>
        </w:rPr>
      </w:pPr>
      <w:r>
        <w:rPr>
          <w:lang w:val="en-AU"/>
        </w:rPr>
        <w:t>Reporting the areas of coral reefs and seagrass in the highest exposure categories cannot be assessed in terms of ecological relevance at this stage and is included as a comparative measure between regions and between years. This also applies for reporting a minimum of one</w:t>
      </w:r>
      <w:r w:rsidR="00614AA8">
        <w:rPr>
          <w:lang w:val="en-AU"/>
        </w:rPr>
        <w:t>-</w:t>
      </w:r>
      <w:r>
        <w:rPr>
          <w:lang w:val="en-AU"/>
        </w:rPr>
        <w:t>week exposure where the ecological consequence is not known.</w:t>
      </w:r>
    </w:p>
    <w:p w14:paraId="246BC06A" w14:textId="44F97130" w:rsidR="00F43835" w:rsidRDefault="00720EDF" w:rsidP="00803656">
      <w:pPr>
        <w:rPr>
          <w:lang w:val="en-AU"/>
        </w:rPr>
      </w:pPr>
      <w:r>
        <w:rPr>
          <w:lang w:val="en-AU"/>
        </w:rPr>
        <w:fldChar w:fldCharType="begin"/>
      </w:r>
      <w:r w:rsidR="005A2EB6">
        <w:rPr>
          <w:lang w:val="en-AU"/>
        </w:rPr>
        <w:instrText xml:space="preserve"> REF _Ref468977698 \h </w:instrText>
      </w:r>
      <w:r>
        <w:rPr>
          <w:lang w:val="en-AU"/>
        </w:rPr>
      </w:r>
      <w:r>
        <w:rPr>
          <w:lang w:val="en-AU"/>
        </w:rPr>
        <w:fldChar w:fldCharType="separate"/>
      </w:r>
      <w:r w:rsidR="00E1494F" w:rsidRPr="006E39BE">
        <w:t xml:space="preserve">Figure </w:t>
      </w:r>
      <w:r w:rsidR="00E1494F">
        <w:rPr>
          <w:noProof/>
        </w:rPr>
        <w:t>3</w:t>
      </w:r>
      <w:r w:rsidR="00E1494F">
        <w:noBreakHyphen/>
      </w:r>
      <w:r w:rsidR="00E1494F">
        <w:rPr>
          <w:noProof/>
        </w:rPr>
        <w:t>12</w:t>
      </w:r>
      <w:r>
        <w:rPr>
          <w:lang w:val="en-AU"/>
        </w:rPr>
        <w:fldChar w:fldCharType="end"/>
      </w:r>
      <w:r w:rsidR="005A2EB6">
        <w:rPr>
          <w:lang w:val="en-AU"/>
        </w:rPr>
        <w:t xml:space="preserve"> </w:t>
      </w:r>
      <w:r w:rsidR="00803656" w:rsidRPr="008467AA">
        <w:rPr>
          <w:lang w:val="en-AU"/>
        </w:rPr>
        <w:t>present</w:t>
      </w:r>
      <w:r w:rsidR="00803656">
        <w:rPr>
          <w:lang w:val="en-AU"/>
        </w:rPr>
        <w:t>s the</w:t>
      </w:r>
      <w:r w:rsidR="00F43835">
        <w:rPr>
          <w:lang w:val="en-AU"/>
        </w:rPr>
        <w:t xml:space="preserve"> </w:t>
      </w:r>
      <w:r w:rsidR="005A2EB6">
        <w:rPr>
          <w:lang w:val="en-AU"/>
        </w:rPr>
        <w:t>exposure</w:t>
      </w:r>
      <w:r w:rsidR="00803656" w:rsidRPr="008467AA">
        <w:rPr>
          <w:lang w:val="en-AU"/>
        </w:rPr>
        <w:t xml:space="preserve"> map of the </w:t>
      </w:r>
      <w:r w:rsidR="0062713F" w:rsidRPr="008467AA">
        <w:rPr>
          <w:lang w:val="en-AU"/>
        </w:rPr>
        <w:t>201</w:t>
      </w:r>
      <w:r w:rsidR="0062713F">
        <w:rPr>
          <w:lang w:val="en-AU"/>
        </w:rPr>
        <w:t>6</w:t>
      </w:r>
      <w:r w:rsidR="00F24CF8">
        <w:rPr>
          <w:rFonts w:eastAsia="Calibri" w:cs="Calibri"/>
        </w:rPr>
        <w:t>–</w:t>
      </w:r>
      <w:r w:rsidR="0062713F" w:rsidRPr="008467AA">
        <w:rPr>
          <w:lang w:val="en-AU"/>
        </w:rPr>
        <w:t>1</w:t>
      </w:r>
      <w:r w:rsidR="0062713F">
        <w:rPr>
          <w:lang w:val="en-AU"/>
        </w:rPr>
        <w:t xml:space="preserve">7 </w:t>
      </w:r>
      <w:r w:rsidR="00803656" w:rsidRPr="008467AA">
        <w:rPr>
          <w:lang w:val="en-AU"/>
        </w:rPr>
        <w:t>wet season</w:t>
      </w:r>
      <w:r w:rsidR="00F43835">
        <w:rPr>
          <w:lang w:val="en-AU"/>
        </w:rPr>
        <w:t xml:space="preserve"> and </w:t>
      </w:r>
      <w:r w:rsidR="00D07245">
        <w:rPr>
          <w:lang w:val="en-AU"/>
        </w:rPr>
        <w:fldChar w:fldCharType="begin"/>
      </w:r>
      <w:r w:rsidR="00D07245">
        <w:rPr>
          <w:lang w:val="en-AU"/>
        </w:rPr>
        <w:instrText xml:space="preserve"> REF _Ref496214937 \h </w:instrText>
      </w:r>
      <w:r w:rsidR="00D07245">
        <w:rPr>
          <w:lang w:val="en-AU"/>
        </w:rPr>
      </w:r>
      <w:r w:rsidR="00D07245">
        <w:rPr>
          <w:lang w:val="en-AU"/>
        </w:rPr>
        <w:fldChar w:fldCharType="separate"/>
      </w:r>
      <w:r w:rsidR="00E1494F" w:rsidRPr="00327257">
        <w:t xml:space="preserve">Table </w:t>
      </w:r>
      <w:r w:rsidR="00E1494F">
        <w:rPr>
          <w:noProof/>
        </w:rPr>
        <w:t>3</w:t>
      </w:r>
      <w:r w:rsidR="00E1494F">
        <w:noBreakHyphen/>
      </w:r>
      <w:r w:rsidR="00E1494F">
        <w:rPr>
          <w:noProof/>
        </w:rPr>
        <w:t>3</w:t>
      </w:r>
      <w:r w:rsidR="00D07245">
        <w:rPr>
          <w:lang w:val="en-AU"/>
        </w:rPr>
        <w:fldChar w:fldCharType="end"/>
      </w:r>
      <w:r w:rsidR="00D07245">
        <w:rPr>
          <w:lang w:val="en-AU"/>
        </w:rPr>
        <w:t xml:space="preserve"> </w:t>
      </w:r>
      <w:r w:rsidR="00F43835" w:rsidRPr="00B10E2E">
        <w:rPr>
          <w:lang w:val="en-AU"/>
        </w:rPr>
        <w:t>present</w:t>
      </w:r>
      <w:r w:rsidR="00F43835">
        <w:rPr>
          <w:lang w:val="en-AU"/>
        </w:rPr>
        <w:t>s</w:t>
      </w:r>
      <w:r w:rsidR="00F43835" w:rsidRPr="00B10E2E">
        <w:rPr>
          <w:lang w:val="en-AU"/>
        </w:rPr>
        <w:t xml:space="preserve"> the areas (km</w:t>
      </w:r>
      <w:r w:rsidR="00F43835" w:rsidRPr="00B10E2E">
        <w:rPr>
          <w:vertAlign w:val="superscript"/>
          <w:lang w:val="en-AU"/>
        </w:rPr>
        <w:t>2</w:t>
      </w:r>
      <w:r w:rsidR="00F43835" w:rsidRPr="00B10E2E">
        <w:rPr>
          <w:lang w:val="en-AU"/>
        </w:rPr>
        <w:t xml:space="preserve">) and percentage (%) of </w:t>
      </w:r>
      <w:r w:rsidR="00F43835">
        <w:rPr>
          <w:lang w:val="en-AU"/>
        </w:rPr>
        <w:t xml:space="preserve">total area, </w:t>
      </w:r>
      <w:r w:rsidR="00F43835" w:rsidRPr="00B10E2E">
        <w:rPr>
          <w:lang w:val="en-AU"/>
        </w:rPr>
        <w:t>coral reefs</w:t>
      </w:r>
      <w:r w:rsidR="00F43835">
        <w:rPr>
          <w:lang w:val="en-AU"/>
        </w:rPr>
        <w:t xml:space="preserve"> affected by </w:t>
      </w:r>
      <w:r w:rsidR="00F43835" w:rsidRPr="00B10E2E">
        <w:rPr>
          <w:lang w:val="en-AU"/>
        </w:rPr>
        <w:t>different</w:t>
      </w:r>
      <w:r w:rsidR="00F43835">
        <w:rPr>
          <w:lang w:val="en-AU"/>
        </w:rPr>
        <w:t xml:space="preserve"> exposure</w:t>
      </w:r>
      <w:r w:rsidR="00F43835" w:rsidRPr="00B10E2E">
        <w:rPr>
          <w:lang w:val="en-AU"/>
        </w:rPr>
        <w:t xml:space="preserve"> categories within </w:t>
      </w:r>
      <w:r w:rsidR="00F43835">
        <w:rPr>
          <w:lang w:val="en-AU"/>
        </w:rPr>
        <w:t>the GBR. The maps, areas and percentage are presented in the context of the long-term exposure (2003</w:t>
      </w:r>
      <w:r w:rsidR="00765077" w:rsidRPr="00C16E3C">
        <w:rPr>
          <w:rFonts w:eastAsia="Calibri" w:cs="Calibri"/>
        </w:rPr>
        <w:t>–</w:t>
      </w:r>
      <w:r w:rsidR="00F43835">
        <w:rPr>
          <w:lang w:val="en-AU"/>
        </w:rPr>
        <w:t>201</w:t>
      </w:r>
      <w:r w:rsidR="00EF59D6">
        <w:rPr>
          <w:lang w:val="en-AU"/>
        </w:rPr>
        <w:t>7</w:t>
      </w:r>
      <w:r w:rsidR="00F43835">
        <w:rPr>
          <w:lang w:val="en-AU"/>
        </w:rPr>
        <w:t>).</w:t>
      </w:r>
      <w:r w:rsidR="001C3D04">
        <w:rPr>
          <w:lang w:val="en-AU"/>
        </w:rPr>
        <w:t xml:space="preserve"> </w:t>
      </w:r>
    </w:p>
    <w:p w14:paraId="246BC06B" w14:textId="55A4AD0B" w:rsidR="00803656" w:rsidRPr="00C16E3C" w:rsidRDefault="00B52C78" w:rsidP="00803656">
      <w:pPr>
        <w:rPr>
          <w:lang w:val="en-AU"/>
        </w:rPr>
      </w:pPr>
      <w:r w:rsidRPr="00C16E3C">
        <w:rPr>
          <w:lang w:val="en-AU"/>
        </w:rPr>
        <w:t xml:space="preserve">In </w:t>
      </w:r>
      <w:r w:rsidR="00C16E3C" w:rsidRPr="00C16E3C">
        <w:rPr>
          <w:lang w:val="en-AU"/>
        </w:rPr>
        <w:t>2016</w:t>
      </w:r>
      <w:r w:rsidR="00F24CF8" w:rsidRPr="00C16E3C">
        <w:rPr>
          <w:rFonts w:eastAsia="Calibri" w:cs="Calibri"/>
        </w:rPr>
        <w:t>–</w:t>
      </w:r>
      <w:r w:rsidR="00C16E3C" w:rsidRPr="00C16E3C">
        <w:rPr>
          <w:lang w:val="en-AU"/>
        </w:rPr>
        <w:t>17</w:t>
      </w:r>
      <w:r w:rsidRPr="00C16E3C">
        <w:rPr>
          <w:lang w:val="en-AU"/>
        </w:rPr>
        <w:t>, t</w:t>
      </w:r>
      <w:r w:rsidR="00F43835" w:rsidRPr="00C16E3C">
        <w:rPr>
          <w:lang w:val="en-AU"/>
        </w:rPr>
        <w:t xml:space="preserve">he </w:t>
      </w:r>
      <w:r w:rsidR="00803656" w:rsidRPr="00C16E3C">
        <w:rPr>
          <w:lang w:val="en-AU"/>
        </w:rPr>
        <w:t>GBR lagoon was most</w:t>
      </w:r>
      <w:r w:rsidR="00E6712A" w:rsidRPr="00C16E3C">
        <w:rPr>
          <w:lang w:val="en-AU"/>
        </w:rPr>
        <w:t>ly</w:t>
      </w:r>
      <w:r w:rsidR="00476FA3" w:rsidRPr="00C16E3C">
        <w:rPr>
          <w:lang w:val="en-AU"/>
        </w:rPr>
        <w:t xml:space="preserve"> influenced</w:t>
      </w:r>
      <w:r w:rsidR="005A2EB6" w:rsidRPr="00C16E3C">
        <w:rPr>
          <w:lang w:val="en-AU"/>
        </w:rPr>
        <w:t xml:space="preserve"> by</w:t>
      </w:r>
      <w:r w:rsidR="00803656" w:rsidRPr="00C16E3C">
        <w:rPr>
          <w:lang w:val="en-AU"/>
        </w:rPr>
        <w:t xml:space="preserve"> the lowest </w:t>
      </w:r>
      <w:r w:rsidR="005A2EB6" w:rsidRPr="00C16E3C">
        <w:rPr>
          <w:lang w:val="en-AU"/>
        </w:rPr>
        <w:t xml:space="preserve">exposure </w:t>
      </w:r>
      <w:r w:rsidR="00803656" w:rsidRPr="00C16E3C">
        <w:rPr>
          <w:lang w:val="en-AU"/>
        </w:rPr>
        <w:t>categories (categor</w:t>
      </w:r>
      <w:r w:rsidR="005A2EB6" w:rsidRPr="00C16E3C">
        <w:rPr>
          <w:lang w:val="en-AU"/>
        </w:rPr>
        <w:t>ies</w:t>
      </w:r>
      <w:r w:rsidR="00803656" w:rsidRPr="00C16E3C">
        <w:rPr>
          <w:lang w:val="en-AU"/>
        </w:rPr>
        <w:t xml:space="preserve"> I and II)</w:t>
      </w:r>
      <w:r w:rsidRPr="00C16E3C">
        <w:rPr>
          <w:lang w:val="en-AU"/>
        </w:rPr>
        <w:t xml:space="preserve">, in agreement </w:t>
      </w:r>
      <w:r w:rsidR="00EE10E5">
        <w:rPr>
          <w:lang w:val="en-AU"/>
        </w:rPr>
        <w:t>with</w:t>
      </w:r>
      <w:r w:rsidRPr="00C16E3C">
        <w:rPr>
          <w:lang w:val="en-AU"/>
        </w:rPr>
        <w:t xml:space="preserve"> the long-term trends</w:t>
      </w:r>
      <w:r w:rsidR="00803656" w:rsidRPr="00C16E3C">
        <w:rPr>
          <w:lang w:val="en-AU"/>
        </w:rPr>
        <w:t>.</w:t>
      </w:r>
      <w:r w:rsidR="00803656" w:rsidRPr="00C16E3C">
        <w:rPr>
          <w:rFonts w:cs="Arial"/>
          <w:lang w:val="en-AU"/>
        </w:rPr>
        <w:t xml:space="preserve"> Approximately </w:t>
      </w:r>
      <w:r w:rsidR="00C16E3C" w:rsidRPr="00C16E3C">
        <w:rPr>
          <w:rFonts w:cs="Arial"/>
          <w:lang w:val="en-AU"/>
        </w:rPr>
        <w:t>75</w:t>
      </w:r>
      <w:r w:rsidR="00803656" w:rsidRPr="00C16E3C">
        <w:rPr>
          <w:rFonts w:cs="Arial"/>
          <w:lang w:val="en-AU"/>
        </w:rPr>
        <w:t xml:space="preserve">% of the total area of the GBR was exposed to </w:t>
      </w:r>
      <w:r w:rsidR="00514507">
        <w:rPr>
          <w:rFonts w:cs="Arial"/>
          <w:lang w:val="en-AU"/>
        </w:rPr>
        <w:t>wet season water types</w:t>
      </w:r>
      <w:r w:rsidR="00476FA3" w:rsidRPr="00C16E3C">
        <w:rPr>
          <w:rFonts w:cs="Arial"/>
          <w:lang w:val="en-AU"/>
        </w:rPr>
        <w:t xml:space="preserve"> </w:t>
      </w:r>
      <w:r w:rsidR="00765077">
        <w:rPr>
          <w:rFonts w:cs="Arial"/>
          <w:lang w:val="en-AU"/>
        </w:rPr>
        <w:t xml:space="preserve">during </w:t>
      </w:r>
      <w:r w:rsidR="00476FA3" w:rsidRPr="00C16E3C">
        <w:rPr>
          <w:rFonts w:cs="Arial"/>
          <w:lang w:val="en-AU"/>
        </w:rPr>
        <w:t xml:space="preserve">at least one </w:t>
      </w:r>
      <w:r w:rsidR="00EE10E5">
        <w:rPr>
          <w:rFonts w:cs="Arial"/>
          <w:lang w:val="en-AU"/>
        </w:rPr>
        <w:t>week</w:t>
      </w:r>
      <w:r w:rsidR="00EE10E5" w:rsidRPr="00C16E3C">
        <w:rPr>
          <w:rFonts w:cs="Arial"/>
          <w:lang w:val="en-AU"/>
        </w:rPr>
        <w:t xml:space="preserve"> </w:t>
      </w:r>
      <w:r w:rsidR="00476FA3" w:rsidRPr="00C16E3C">
        <w:rPr>
          <w:rFonts w:cs="Arial"/>
          <w:lang w:val="en-AU"/>
        </w:rPr>
        <w:t xml:space="preserve">of the wet season. </w:t>
      </w:r>
      <w:r w:rsidR="00C16E3C">
        <w:rPr>
          <w:rFonts w:cs="Arial"/>
          <w:lang w:val="en-AU"/>
        </w:rPr>
        <w:t>This area</w:t>
      </w:r>
      <w:r w:rsidR="00C16E3C" w:rsidRPr="00C16E3C">
        <w:rPr>
          <w:rFonts w:cs="Arial"/>
          <w:lang w:val="en-AU"/>
        </w:rPr>
        <w:t xml:space="preserve"> w</w:t>
      </w:r>
      <w:r w:rsidR="00C16E3C">
        <w:rPr>
          <w:rFonts w:cs="Arial"/>
          <w:lang w:val="en-AU"/>
        </w:rPr>
        <w:t>as</w:t>
      </w:r>
      <w:r w:rsidR="00C16E3C" w:rsidRPr="00C16E3C">
        <w:rPr>
          <w:rFonts w:cs="Arial"/>
          <w:lang w:val="en-AU"/>
        </w:rPr>
        <w:t xml:space="preserve"> </w:t>
      </w:r>
      <w:r w:rsidR="00C16E3C">
        <w:rPr>
          <w:rFonts w:cs="Arial"/>
          <w:lang w:val="en-AU"/>
        </w:rPr>
        <w:t xml:space="preserve">greater </w:t>
      </w:r>
      <w:r w:rsidR="00F70B61">
        <w:rPr>
          <w:rFonts w:cs="Arial"/>
          <w:lang w:val="en-AU"/>
        </w:rPr>
        <w:t>than</w:t>
      </w:r>
      <w:r w:rsidR="00C16E3C" w:rsidRPr="00C16E3C">
        <w:rPr>
          <w:rFonts w:cs="Arial"/>
          <w:lang w:val="en-AU"/>
        </w:rPr>
        <w:t xml:space="preserve"> the long-term areas (</w:t>
      </w:r>
      <w:r w:rsidR="00C16E3C" w:rsidRPr="00C16E3C">
        <w:rPr>
          <w:rFonts w:cs="Arial"/>
          <w:lang w:val="en-AU"/>
        </w:rPr>
        <w:fldChar w:fldCharType="begin"/>
      </w:r>
      <w:r w:rsidR="00C16E3C" w:rsidRPr="00C16E3C">
        <w:rPr>
          <w:rFonts w:cs="Arial"/>
          <w:lang w:val="en-AU"/>
        </w:rPr>
        <w:instrText xml:space="preserve"> REF _Ref496214937 \h  \* MERGEFORMAT </w:instrText>
      </w:r>
      <w:r w:rsidR="00C16E3C" w:rsidRPr="00C16E3C">
        <w:rPr>
          <w:rFonts w:cs="Arial"/>
          <w:lang w:val="en-AU"/>
        </w:rPr>
      </w:r>
      <w:r w:rsidR="00C16E3C" w:rsidRPr="00C16E3C">
        <w:rPr>
          <w:rFonts w:cs="Arial"/>
          <w:lang w:val="en-AU"/>
        </w:rPr>
        <w:fldChar w:fldCharType="separate"/>
      </w:r>
      <w:r w:rsidR="00E1494F" w:rsidRPr="00327257">
        <w:t xml:space="preserve">Table </w:t>
      </w:r>
      <w:r w:rsidR="00E1494F">
        <w:rPr>
          <w:noProof/>
        </w:rPr>
        <w:t>3</w:t>
      </w:r>
      <w:r w:rsidR="00E1494F">
        <w:rPr>
          <w:noProof/>
        </w:rPr>
        <w:noBreakHyphen/>
        <w:t>3</w:t>
      </w:r>
      <w:r w:rsidR="00C16E3C" w:rsidRPr="00C16E3C">
        <w:rPr>
          <w:rFonts w:cs="Arial"/>
          <w:lang w:val="en-AU"/>
        </w:rPr>
        <w:fldChar w:fldCharType="end"/>
      </w:r>
      <w:r w:rsidR="00C16E3C" w:rsidRPr="00C16E3C">
        <w:rPr>
          <w:rFonts w:cs="Arial"/>
          <w:lang w:val="en-AU"/>
        </w:rPr>
        <w:t xml:space="preserve"> </w:t>
      </w:r>
      <w:r w:rsidR="00C16E3C" w:rsidRPr="00C16E3C">
        <w:rPr>
          <w:rFonts w:eastAsia="Calibri" w:cs="Calibri"/>
        </w:rPr>
        <w:t>–</w:t>
      </w:r>
      <w:r w:rsidR="00C16E3C" w:rsidRPr="00C16E3C">
        <w:rPr>
          <w:rFonts w:cs="Arial"/>
          <w:lang w:val="en-AU"/>
        </w:rPr>
        <w:t xml:space="preserve"> 62% exposed to </w:t>
      </w:r>
      <w:r w:rsidR="00BC7914">
        <w:rPr>
          <w:rFonts w:cs="Arial"/>
          <w:lang w:val="en-AU"/>
        </w:rPr>
        <w:t>wet season water types</w:t>
      </w:r>
      <w:r w:rsidR="00BC7914" w:rsidRPr="00C16E3C">
        <w:rPr>
          <w:rFonts w:cs="Arial"/>
          <w:lang w:val="en-AU"/>
        </w:rPr>
        <w:t xml:space="preserve"> </w:t>
      </w:r>
      <w:r w:rsidR="00765077">
        <w:rPr>
          <w:rFonts w:cs="Arial"/>
          <w:lang w:val="en-AU"/>
        </w:rPr>
        <w:t xml:space="preserve">during </w:t>
      </w:r>
      <w:r w:rsidR="00760D37" w:rsidRPr="00C16E3C">
        <w:rPr>
          <w:rFonts w:cs="Arial"/>
          <w:lang w:val="en-AU"/>
        </w:rPr>
        <w:t xml:space="preserve">at least one </w:t>
      </w:r>
      <w:r w:rsidR="00EE10E5" w:rsidRPr="00721FD8">
        <w:rPr>
          <w:rFonts w:cs="Arial"/>
          <w:lang w:val="en-AU"/>
        </w:rPr>
        <w:t>week</w:t>
      </w:r>
      <w:r w:rsidR="00EE10E5" w:rsidRPr="00C16E3C">
        <w:rPr>
          <w:rFonts w:cs="Arial"/>
          <w:lang w:val="en-AU"/>
        </w:rPr>
        <w:t xml:space="preserve"> </w:t>
      </w:r>
      <w:r w:rsidR="00760D37" w:rsidRPr="00C16E3C">
        <w:rPr>
          <w:rFonts w:cs="Arial"/>
          <w:lang w:val="en-AU"/>
        </w:rPr>
        <w:t>of the wet season</w:t>
      </w:r>
      <w:r w:rsidR="00C16E3C">
        <w:rPr>
          <w:rFonts w:cs="Arial"/>
          <w:lang w:val="en-AU"/>
        </w:rPr>
        <w:t>).</w:t>
      </w:r>
      <w:r w:rsidR="00C16E3C" w:rsidRPr="00C16E3C">
        <w:rPr>
          <w:rFonts w:cs="Arial"/>
          <w:lang w:val="en-AU"/>
        </w:rPr>
        <w:t xml:space="preserve"> </w:t>
      </w:r>
      <w:r w:rsidR="00476FA3" w:rsidRPr="00C16E3C">
        <w:rPr>
          <w:rFonts w:cs="Arial"/>
          <w:lang w:val="en-AU"/>
        </w:rPr>
        <w:t>However,</w:t>
      </w:r>
      <w:r w:rsidR="00803656" w:rsidRPr="00C16E3C">
        <w:rPr>
          <w:rFonts w:cs="Arial"/>
          <w:lang w:val="en-AU"/>
        </w:rPr>
        <w:t xml:space="preserve"> </w:t>
      </w:r>
      <w:r w:rsidR="00C16E3C" w:rsidRPr="00C16E3C">
        <w:rPr>
          <w:rFonts w:cs="Arial"/>
          <w:lang w:val="en-AU"/>
        </w:rPr>
        <w:t>only</w:t>
      </w:r>
      <w:r w:rsidR="00F43835" w:rsidRPr="00C16E3C">
        <w:rPr>
          <w:rFonts w:cs="Arial"/>
          <w:lang w:val="en-AU"/>
        </w:rPr>
        <w:t xml:space="preserve"> </w:t>
      </w:r>
      <w:r w:rsidR="00C16E3C" w:rsidRPr="00C16E3C">
        <w:rPr>
          <w:rFonts w:cs="Arial"/>
          <w:lang w:val="en-AU"/>
        </w:rPr>
        <w:t>2</w:t>
      </w:r>
      <w:r w:rsidR="00F43835" w:rsidRPr="00C16E3C">
        <w:rPr>
          <w:rFonts w:cs="Arial"/>
          <w:lang w:val="en-AU"/>
        </w:rPr>
        <w:t>%</w:t>
      </w:r>
      <w:r w:rsidR="00803656" w:rsidRPr="00C16E3C">
        <w:rPr>
          <w:rFonts w:cs="Arial"/>
          <w:lang w:val="en-AU"/>
        </w:rPr>
        <w:t xml:space="preserve"> </w:t>
      </w:r>
      <w:r w:rsidR="00476FA3" w:rsidRPr="00C16E3C">
        <w:rPr>
          <w:rFonts w:cs="Arial"/>
          <w:lang w:val="en-AU"/>
        </w:rPr>
        <w:t>of the GBR was in</w:t>
      </w:r>
      <w:r w:rsidR="00803656" w:rsidRPr="00C16E3C">
        <w:rPr>
          <w:rFonts w:cs="Arial"/>
          <w:lang w:val="en-AU"/>
        </w:rPr>
        <w:t xml:space="preserve"> the higher </w:t>
      </w:r>
      <w:r w:rsidR="00EE10E5">
        <w:rPr>
          <w:rFonts w:cs="Arial"/>
          <w:lang w:val="en-AU"/>
        </w:rPr>
        <w:t>exposure</w:t>
      </w:r>
      <w:r w:rsidR="00803656" w:rsidRPr="00C16E3C">
        <w:rPr>
          <w:rFonts w:cs="Arial"/>
          <w:lang w:val="en-AU"/>
        </w:rPr>
        <w:t xml:space="preserve"> categories (</w:t>
      </w:r>
      <w:r w:rsidR="005A2EB6" w:rsidRPr="00C16E3C">
        <w:rPr>
          <w:rFonts w:cs="Arial"/>
          <w:lang w:val="en-AU"/>
        </w:rPr>
        <w:t xml:space="preserve">categories </w:t>
      </w:r>
      <w:r w:rsidR="00803656" w:rsidRPr="00C16E3C">
        <w:rPr>
          <w:rFonts w:cs="Arial"/>
          <w:lang w:val="en-AU"/>
        </w:rPr>
        <w:t>III and IV)</w:t>
      </w:r>
      <w:r w:rsidR="00C16E3C">
        <w:rPr>
          <w:rFonts w:cs="Arial"/>
          <w:lang w:val="en-AU"/>
        </w:rPr>
        <w:t>,</w:t>
      </w:r>
      <w:r w:rsidRPr="00C16E3C">
        <w:rPr>
          <w:rFonts w:cs="Arial"/>
          <w:lang w:val="en-AU"/>
        </w:rPr>
        <w:t xml:space="preserve"> </w:t>
      </w:r>
      <w:r w:rsidR="00C16E3C" w:rsidRPr="00C16E3C">
        <w:rPr>
          <w:rFonts w:cs="Arial"/>
          <w:lang w:val="en-AU"/>
        </w:rPr>
        <w:t>similar to the</w:t>
      </w:r>
      <w:r w:rsidRPr="00C16E3C">
        <w:rPr>
          <w:rFonts w:cs="Arial"/>
          <w:lang w:val="en-AU"/>
        </w:rPr>
        <w:t xml:space="preserve"> long-term areas</w:t>
      </w:r>
      <w:r w:rsidR="009D0BA7" w:rsidRPr="00C16E3C">
        <w:rPr>
          <w:rFonts w:cs="Arial"/>
          <w:lang w:val="en-AU"/>
        </w:rPr>
        <w:t xml:space="preserve"> (</w:t>
      </w:r>
      <w:r w:rsidR="00D07245" w:rsidRPr="00C16E3C">
        <w:rPr>
          <w:rFonts w:cs="Arial"/>
          <w:lang w:val="en-AU"/>
        </w:rPr>
        <w:fldChar w:fldCharType="begin"/>
      </w:r>
      <w:r w:rsidR="00D07245" w:rsidRPr="00C16E3C">
        <w:rPr>
          <w:rFonts w:cs="Arial"/>
          <w:lang w:val="en-AU"/>
        </w:rPr>
        <w:instrText xml:space="preserve"> REF _Ref496214937 \h </w:instrText>
      </w:r>
      <w:r w:rsidR="00FD252F" w:rsidRPr="00C16E3C">
        <w:rPr>
          <w:rFonts w:cs="Arial"/>
          <w:lang w:val="en-AU"/>
        </w:rPr>
        <w:instrText xml:space="preserve"> \* MERGEFORMAT </w:instrText>
      </w:r>
      <w:r w:rsidR="00D07245" w:rsidRPr="00C16E3C">
        <w:rPr>
          <w:rFonts w:cs="Arial"/>
          <w:lang w:val="en-AU"/>
        </w:rPr>
      </w:r>
      <w:r w:rsidR="00D07245" w:rsidRPr="00C16E3C">
        <w:rPr>
          <w:rFonts w:cs="Arial"/>
          <w:lang w:val="en-AU"/>
        </w:rPr>
        <w:fldChar w:fldCharType="separate"/>
      </w:r>
      <w:r w:rsidR="00E1494F" w:rsidRPr="00327257">
        <w:t xml:space="preserve">Table </w:t>
      </w:r>
      <w:r w:rsidR="00E1494F">
        <w:rPr>
          <w:noProof/>
        </w:rPr>
        <w:t>3</w:t>
      </w:r>
      <w:r w:rsidR="00E1494F">
        <w:rPr>
          <w:noProof/>
        </w:rPr>
        <w:noBreakHyphen/>
        <w:t>3</w:t>
      </w:r>
      <w:r w:rsidR="00D07245" w:rsidRPr="00C16E3C">
        <w:rPr>
          <w:rFonts w:cs="Arial"/>
          <w:lang w:val="en-AU"/>
        </w:rPr>
        <w:fldChar w:fldCharType="end"/>
      </w:r>
      <w:r w:rsidR="003A024A" w:rsidRPr="00C16E3C">
        <w:rPr>
          <w:rFonts w:cs="Arial"/>
          <w:lang w:val="en-AU"/>
        </w:rPr>
        <w:t xml:space="preserve"> </w:t>
      </w:r>
      <w:r w:rsidR="00F24CF8" w:rsidRPr="00C16E3C">
        <w:rPr>
          <w:rFonts w:eastAsia="Calibri" w:cs="Calibri"/>
        </w:rPr>
        <w:t>–</w:t>
      </w:r>
      <w:r w:rsidR="009D0BA7" w:rsidRPr="00C16E3C">
        <w:rPr>
          <w:rFonts w:cs="Arial"/>
          <w:lang w:val="en-AU"/>
        </w:rPr>
        <w:t xml:space="preserve"> </w:t>
      </w:r>
      <w:r w:rsidR="008929A6" w:rsidRPr="00C16E3C">
        <w:rPr>
          <w:rFonts w:cs="Arial"/>
          <w:lang w:val="en-AU"/>
        </w:rPr>
        <w:t>1</w:t>
      </w:r>
      <w:r w:rsidR="009D0BA7" w:rsidRPr="00C16E3C">
        <w:rPr>
          <w:rFonts w:cs="Arial"/>
          <w:lang w:val="en-AU"/>
        </w:rPr>
        <w:t>% categor</w:t>
      </w:r>
      <w:r w:rsidR="00EE10E5">
        <w:rPr>
          <w:rFonts w:cs="Arial"/>
          <w:lang w:val="en-AU"/>
        </w:rPr>
        <w:t xml:space="preserve">y I and </w:t>
      </w:r>
      <w:r w:rsidR="008929A6" w:rsidRPr="00C16E3C">
        <w:rPr>
          <w:rFonts w:cs="Arial"/>
          <w:lang w:val="en-AU"/>
        </w:rPr>
        <w:t>1% category</w:t>
      </w:r>
      <w:r w:rsidR="009D0BA7" w:rsidRPr="00C16E3C">
        <w:rPr>
          <w:rFonts w:cs="Arial"/>
          <w:lang w:val="en-AU"/>
        </w:rPr>
        <w:t xml:space="preserve"> II)</w:t>
      </w:r>
      <w:r w:rsidR="00C16E3C">
        <w:rPr>
          <w:rFonts w:cs="Arial"/>
          <w:lang w:val="en-AU"/>
        </w:rPr>
        <w:t xml:space="preserve">. These </w:t>
      </w:r>
      <w:r w:rsidR="00C16E3C" w:rsidRPr="00C16E3C">
        <w:rPr>
          <w:rFonts w:cs="Arial"/>
          <w:lang w:val="en-AU"/>
        </w:rPr>
        <w:t>characteristic</w:t>
      </w:r>
      <w:r w:rsidR="00C16E3C">
        <w:rPr>
          <w:rFonts w:cs="Arial"/>
          <w:lang w:val="en-AU"/>
        </w:rPr>
        <w:t>s</w:t>
      </w:r>
      <w:r w:rsidR="00C16E3C" w:rsidRPr="00C16E3C">
        <w:rPr>
          <w:rFonts w:cs="Arial"/>
          <w:lang w:val="en-AU"/>
        </w:rPr>
        <w:t xml:space="preserve"> </w:t>
      </w:r>
      <w:r w:rsidR="009D0BA7" w:rsidRPr="00C16E3C">
        <w:rPr>
          <w:rFonts w:cs="Arial"/>
          <w:lang w:val="en-AU"/>
        </w:rPr>
        <w:t>were co</w:t>
      </w:r>
      <w:r w:rsidR="001A09AE" w:rsidRPr="00C16E3C">
        <w:rPr>
          <w:rFonts w:cs="Arial"/>
          <w:lang w:val="en-AU"/>
        </w:rPr>
        <w:t>nsistent</w:t>
      </w:r>
      <w:r w:rsidR="009D0BA7" w:rsidRPr="00C16E3C">
        <w:rPr>
          <w:rFonts w:cs="Arial"/>
          <w:lang w:val="en-AU"/>
        </w:rPr>
        <w:t xml:space="preserve"> with </w:t>
      </w:r>
      <w:r w:rsidR="00C16E3C" w:rsidRPr="00C16E3C">
        <w:rPr>
          <w:rFonts w:cs="Arial"/>
          <w:lang w:val="en-AU"/>
        </w:rPr>
        <w:t xml:space="preserve">an average </w:t>
      </w:r>
      <w:r w:rsidR="009D0BA7" w:rsidRPr="00C16E3C">
        <w:rPr>
          <w:rFonts w:cs="Arial"/>
          <w:lang w:val="en-AU"/>
        </w:rPr>
        <w:t xml:space="preserve">wet season. </w:t>
      </w:r>
      <w:r w:rsidR="00803656" w:rsidRPr="00C16E3C">
        <w:rPr>
          <w:lang w:val="en-AU"/>
        </w:rPr>
        <w:t xml:space="preserve">Regional </w:t>
      </w:r>
      <w:r w:rsidR="0022007F">
        <w:rPr>
          <w:lang w:val="en-AU"/>
        </w:rPr>
        <w:t>reports</w:t>
      </w:r>
      <w:r w:rsidR="0022007F" w:rsidRPr="00C16E3C">
        <w:rPr>
          <w:lang w:val="en-AU"/>
        </w:rPr>
        <w:t xml:space="preserve"> </w:t>
      </w:r>
      <w:r w:rsidR="00803656" w:rsidRPr="00C16E3C">
        <w:rPr>
          <w:lang w:val="en-AU"/>
        </w:rPr>
        <w:t xml:space="preserve">are presented in Section </w:t>
      </w:r>
      <w:r w:rsidR="00493B69" w:rsidRPr="00C16E3C">
        <w:rPr>
          <w:lang w:val="en-AU"/>
        </w:rPr>
        <w:t>3</w:t>
      </w:r>
      <w:r w:rsidR="00803656" w:rsidRPr="00C16E3C">
        <w:rPr>
          <w:lang w:val="en-AU"/>
        </w:rPr>
        <w:t>.4.</w:t>
      </w:r>
      <w:r w:rsidRPr="00C16E3C">
        <w:rPr>
          <w:lang w:val="en-AU"/>
        </w:rPr>
        <w:t xml:space="preserve"> </w:t>
      </w:r>
    </w:p>
    <w:p w14:paraId="176BEED2" w14:textId="7154504E" w:rsidR="00EE10E5" w:rsidRDefault="003D293C" w:rsidP="00803656">
      <w:pPr>
        <w:rPr>
          <w:lang w:val="en-AU"/>
        </w:rPr>
      </w:pPr>
      <w:r w:rsidRPr="00176D2F">
        <w:rPr>
          <w:lang w:val="en-AU"/>
        </w:rPr>
        <w:t>Coastal areas have the highest frequency of occurrence of Primary waters</w:t>
      </w:r>
      <w:r w:rsidR="00765077">
        <w:rPr>
          <w:lang w:val="en-AU"/>
        </w:rPr>
        <w:t>,</w:t>
      </w:r>
      <w:r w:rsidRPr="00176D2F">
        <w:rPr>
          <w:lang w:val="en-AU"/>
        </w:rPr>
        <w:t xml:space="preserve"> and thus coastal ecosystems</w:t>
      </w:r>
      <w:r w:rsidR="00EE10E5">
        <w:rPr>
          <w:lang w:val="en-AU"/>
        </w:rPr>
        <w:t xml:space="preserve"> have the greatest potential to be</w:t>
      </w:r>
      <w:r w:rsidRPr="00176D2F">
        <w:rPr>
          <w:lang w:val="en-AU"/>
        </w:rPr>
        <w:t xml:space="preserve"> affected by the highest exposure categories (categories III and IV). Inversely, offshore areas are less frequently exposed to </w:t>
      </w:r>
      <w:r w:rsidR="00D71F67">
        <w:rPr>
          <w:lang w:val="en-AU"/>
        </w:rPr>
        <w:t>wet season</w:t>
      </w:r>
      <w:r w:rsidR="00D71F67" w:rsidRPr="00176D2F">
        <w:rPr>
          <w:lang w:val="en-AU"/>
        </w:rPr>
        <w:t xml:space="preserve"> </w:t>
      </w:r>
      <w:r w:rsidRPr="00176D2F">
        <w:rPr>
          <w:lang w:val="en-AU"/>
        </w:rPr>
        <w:t>water</w:t>
      </w:r>
      <w:r w:rsidR="00D71F67">
        <w:rPr>
          <w:lang w:val="en-AU"/>
        </w:rPr>
        <w:t xml:space="preserve"> type</w:t>
      </w:r>
      <w:r w:rsidRPr="00176D2F">
        <w:rPr>
          <w:lang w:val="en-AU"/>
        </w:rPr>
        <w:t>s and, when exposed, are more likely reached by the Tertiary water type. Thus, offshore ecosystems are most affected by the lower exposure categories. Inshore ecosystems are located in tra</w:t>
      </w:r>
      <w:r w:rsidR="00EE10E5">
        <w:rPr>
          <w:lang w:val="en-AU"/>
        </w:rPr>
        <w:t xml:space="preserve">nsitional zones </w:t>
      </w:r>
      <w:r w:rsidR="00614AA8">
        <w:rPr>
          <w:lang w:val="en-AU"/>
        </w:rPr>
        <w:t xml:space="preserve">that experience </w:t>
      </w:r>
      <w:r w:rsidR="00EE10E5">
        <w:rPr>
          <w:lang w:val="en-AU"/>
        </w:rPr>
        <w:t>an alter</w:t>
      </w:r>
      <w:r w:rsidRPr="00176D2F">
        <w:rPr>
          <w:lang w:val="en-AU"/>
        </w:rPr>
        <w:t xml:space="preserve">ation of water types and frequencies depending on the wet season characteristics and resuspension events. </w:t>
      </w:r>
    </w:p>
    <w:p w14:paraId="246BC06C" w14:textId="7FA3F274" w:rsidR="00803656" w:rsidRPr="00176D2F" w:rsidRDefault="00E155C7" w:rsidP="00803656">
      <w:pPr>
        <w:rPr>
          <w:lang w:val="en-AU"/>
        </w:rPr>
      </w:pPr>
      <w:r w:rsidRPr="00176D2F">
        <w:t xml:space="preserve">In </w:t>
      </w:r>
      <w:r w:rsidR="00176D2F" w:rsidRPr="00176D2F">
        <w:t>201</w:t>
      </w:r>
      <w:r w:rsidR="00176D2F">
        <w:t>6</w:t>
      </w:r>
      <w:r w:rsidR="00F24CF8" w:rsidRPr="00176D2F">
        <w:rPr>
          <w:rFonts w:eastAsia="Calibri" w:cs="Calibri"/>
        </w:rPr>
        <w:t>–</w:t>
      </w:r>
      <w:r w:rsidR="00176D2F" w:rsidRPr="00176D2F">
        <w:t>1</w:t>
      </w:r>
      <w:r w:rsidR="00176D2F">
        <w:t>7</w:t>
      </w:r>
      <w:r w:rsidRPr="00176D2F">
        <w:t xml:space="preserve">, </w:t>
      </w:r>
      <w:r w:rsidR="00EE10E5">
        <w:t>i</w:t>
      </w:r>
      <w:r w:rsidR="00803656" w:rsidRPr="00176D2F">
        <w:rPr>
          <w:lang w:val="en-AU"/>
        </w:rPr>
        <w:t>t was estimated that:</w:t>
      </w:r>
    </w:p>
    <w:p w14:paraId="478D4E81" w14:textId="1BA046C0" w:rsidR="00E155C7" w:rsidRPr="00176D2F" w:rsidRDefault="00F24CF8" w:rsidP="004B4845">
      <w:pPr>
        <w:pStyle w:val="ListParagraph"/>
        <w:numPr>
          <w:ilvl w:val="0"/>
          <w:numId w:val="26"/>
        </w:numPr>
        <w:ind w:left="714" w:hanging="357"/>
        <w:contextualSpacing w:val="0"/>
        <w:rPr>
          <w:lang w:eastAsia="en-US"/>
        </w:rPr>
      </w:pPr>
      <w:r w:rsidRPr="00176D2F">
        <w:rPr>
          <w:lang w:eastAsia="en-US"/>
        </w:rPr>
        <w:t xml:space="preserve">A total of </w:t>
      </w:r>
      <w:r w:rsidR="00176D2F" w:rsidRPr="00176D2F">
        <w:rPr>
          <w:lang w:eastAsia="en-US"/>
        </w:rPr>
        <w:t>98</w:t>
      </w:r>
      <w:r w:rsidR="00E155C7" w:rsidRPr="00176D2F">
        <w:rPr>
          <w:lang w:eastAsia="en-US"/>
        </w:rPr>
        <w:t xml:space="preserve">% of the GBR coral reefs were exposed to </w:t>
      </w:r>
      <w:r w:rsidR="00BC7914">
        <w:rPr>
          <w:rFonts w:cs="Arial"/>
          <w:lang w:val="en-AU"/>
        </w:rPr>
        <w:t>wet season water types</w:t>
      </w:r>
      <w:r w:rsidR="00BC7914" w:rsidRPr="00C16E3C">
        <w:rPr>
          <w:rFonts w:cs="Arial"/>
          <w:lang w:val="en-AU"/>
        </w:rPr>
        <w:t xml:space="preserve"> </w:t>
      </w:r>
      <w:r w:rsidR="00E155C7" w:rsidRPr="00176D2F">
        <w:rPr>
          <w:lang w:eastAsia="en-US"/>
        </w:rPr>
        <w:t>(Primary, Secondary and Tertiary water</w:t>
      </w:r>
      <w:r w:rsidR="00BC7914">
        <w:rPr>
          <w:lang w:eastAsia="en-US"/>
        </w:rPr>
        <w:t xml:space="preserve"> type</w:t>
      </w:r>
      <w:r w:rsidR="00E155C7" w:rsidRPr="00176D2F">
        <w:rPr>
          <w:lang w:eastAsia="en-US"/>
        </w:rPr>
        <w:t xml:space="preserve">s combined), </w:t>
      </w:r>
      <w:r w:rsidR="00765077">
        <w:rPr>
          <w:lang w:eastAsia="en-US"/>
        </w:rPr>
        <w:t xml:space="preserve">during </w:t>
      </w:r>
      <w:r w:rsidR="00E155C7" w:rsidRPr="00176D2F">
        <w:rPr>
          <w:lang w:eastAsia="en-US"/>
        </w:rPr>
        <w:t xml:space="preserve">at least one week of </w:t>
      </w:r>
      <w:r w:rsidR="00765077">
        <w:rPr>
          <w:lang w:eastAsia="en-US"/>
        </w:rPr>
        <w:t xml:space="preserve">the </w:t>
      </w:r>
      <w:r w:rsidR="00E155C7" w:rsidRPr="00176D2F">
        <w:rPr>
          <w:lang w:eastAsia="en-US"/>
        </w:rPr>
        <w:t xml:space="preserve">wet season. However, </w:t>
      </w:r>
      <w:r w:rsidR="00176D2F" w:rsidRPr="00176D2F">
        <w:rPr>
          <w:lang w:eastAsia="en-US"/>
        </w:rPr>
        <w:t xml:space="preserve">only 0.2% of </w:t>
      </w:r>
      <w:r w:rsidR="00E155C7" w:rsidRPr="00176D2F">
        <w:rPr>
          <w:lang w:eastAsia="en-US"/>
        </w:rPr>
        <w:t xml:space="preserve">corals were in the highest potential </w:t>
      </w:r>
      <w:r w:rsidR="00EE10E5">
        <w:rPr>
          <w:lang w:eastAsia="en-US"/>
        </w:rPr>
        <w:t>exposure</w:t>
      </w:r>
      <w:r w:rsidR="00E155C7" w:rsidRPr="00176D2F">
        <w:rPr>
          <w:lang w:eastAsia="en-US"/>
        </w:rPr>
        <w:t xml:space="preserve"> category (IV) and </w:t>
      </w:r>
      <w:r w:rsidR="00176D2F" w:rsidRPr="00176D2F">
        <w:rPr>
          <w:lang w:eastAsia="en-US"/>
        </w:rPr>
        <w:t>only 0.1% of corals</w:t>
      </w:r>
      <w:r w:rsidR="00E155C7" w:rsidRPr="00176D2F">
        <w:rPr>
          <w:lang w:eastAsia="en-US"/>
        </w:rPr>
        <w:t xml:space="preserve"> were </w:t>
      </w:r>
      <w:r w:rsidR="00EE10E5">
        <w:rPr>
          <w:lang w:eastAsia="en-US"/>
        </w:rPr>
        <w:t>in c</w:t>
      </w:r>
      <w:r w:rsidR="00E155C7" w:rsidRPr="00176D2F">
        <w:rPr>
          <w:lang w:eastAsia="en-US"/>
        </w:rPr>
        <w:t>ategor</w:t>
      </w:r>
      <w:r w:rsidR="00EE10E5">
        <w:rPr>
          <w:lang w:eastAsia="en-US"/>
        </w:rPr>
        <w:t>y</w:t>
      </w:r>
      <w:r w:rsidR="00E155C7" w:rsidRPr="00176D2F">
        <w:rPr>
          <w:lang w:eastAsia="en-US"/>
        </w:rPr>
        <w:t xml:space="preserve"> III.</w:t>
      </w:r>
    </w:p>
    <w:p w14:paraId="28AB1D3C" w14:textId="067AA44F" w:rsidR="00E155C7" w:rsidRPr="00176D2F" w:rsidRDefault="00F24CF8" w:rsidP="004B4845">
      <w:pPr>
        <w:pStyle w:val="ListParagraph"/>
        <w:numPr>
          <w:ilvl w:val="0"/>
          <w:numId w:val="26"/>
        </w:numPr>
        <w:ind w:left="714" w:hanging="357"/>
        <w:contextualSpacing w:val="0"/>
        <w:rPr>
          <w:lang w:val="en-AU"/>
        </w:rPr>
      </w:pPr>
      <w:r w:rsidRPr="00176D2F">
        <w:rPr>
          <w:lang w:val="en-AU"/>
        </w:rPr>
        <w:t xml:space="preserve">A total of </w:t>
      </w:r>
      <w:r w:rsidR="00176D2F" w:rsidRPr="00176D2F">
        <w:rPr>
          <w:lang w:val="en-AU"/>
        </w:rPr>
        <w:t>98</w:t>
      </w:r>
      <w:r w:rsidR="00E155C7" w:rsidRPr="00176D2F">
        <w:rPr>
          <w:lang w:val="en-AU"/>
        </w:rPr>
        <w:t xml:space="preserve">% of the GBR seagrasses were exposed to </w:t>
      </w:r>
      <w:r w:rsidR="00BC7914">
        <w:rPr>
          <w:rFonts w:cs="Arial"/>
          <w:lang w:val="en-AU"/>
        </w:rPr>
        <w:t>wet season water types</w:t>
      </w:r>
      <w:r w:rsidR="00BC7914" w:rsidRPr="00C16E3C">
        <w:rPr>
          <w:rFonts w:cs="Arial"/>
          <w:lang w:val="en-AU"/>
        </w:rPr>
        <w:t xml:space="preserve"> </w:t>
      </w:r>
      <w:r w:rsidR="00765077">
        <w:rPr>
          <w:lang w:val="en-AU"/>
        </w:rPr>
        <w:t xml:space="preserve">during </w:t>
      </w:r>
      <w:r w:rsidR="00E155C7" w:rsidRPr="00176D2F">
        <w:rPr>
          <w:lang w:val="en-AU"/>
        </w:rPr>
        <w:t>at least</w:t>
      </w:r>
      <w:r w:rsidR="008A1A20">
        <w:rPr>
          <w:lang w:val="en-AU"/>
        </w:rPr>
        <w:t xml:space="preserve"> </w:t>
      </w:r>
      <w:r w:rsidR="00E155C7" w:rsidRPr="00176D2F">
        <w:rPr>
          <w:lang w:val="en-AU"/>
        </w:rPr>
        <w:t xml:space="preserve">one week of </w:t>
      </w:r>
      <w:r w:rsidR="00765077">
        <w:rPr>
          <w:lang w:val="en-AU"/>
        </w:rPr>
        <w:t xml:space="preserve">the </w:t>
      </w:r>
      <w:r w:rsidR="00E155C7" w:rsidRPr="00176D2F">
        <w:rPr>
          <w:lang w:val="en-AU"/>
        </w:rPr>
        <w:t xml:space="preserve">wet season. </w:t>
      </w:r>
      <w:r w:rsidR="00176D2F" w:rsidRPr="00176D2F">
        <w:rPr>
          <w:lang w:val="en-AU"/>
        </w:rPr>
        <w:t>Ten percent</w:t>
      </w:r>
      <w:r w:rsidR="00E155C7" w:rsidRPr="00176D2F">
        <w:rPr>
          <w:lang w:val="en-AU"/>
        </w:rPr>
        <w:t xml:space="preserve"> </w:t>
      </w:r>
      <w:r w:rsidR="00176D2F" w:rsidRPr="00176D2F">
        <w:rPr>
          <w:lang w:val="en-AU"/>
        </w:rPr>
        <w:t xml:space="preserve">of seagrasses </w:t>
      </w:r>
      <w:r w:rsidR="00E155C7" w:rsidRPr="00176D2F">
        <w:rPr>
          <w:lang w:val="en-AU"/>
        </w:rPr>
        <w:t xml:space="preserve">were in the highest potential </w:t>
      </w:r>
      <w:r w:rsidR="00EE10E5">
        <w:rPr>
          <w:lang w:val="en-AU"/>
        </w:rPr>
        <w:t>exposure</w:t>
      </w:r>
      <w:r w:rsidR="00E155C7" w:rsidRPr="00176D2F">
        <w:rPr>
          <w:lang w:val="en-AU"/>
        </w:rPr>
        <w:t xml:space="preserve"> category (IV) and </w:t>
      </w:r>
      <w:r w:rsidR="00176D2F" w:rsidRPr="00176D2F">
        <w:rPr>
          <w:lang w:val="en-AU"/>
        </w:rPr>
        <w:t>5</w:t>
      </w:r>
      <w:r w:rsidR="00E155C7" w:rsidRPr="00176D2F">
        <w:rPr>
          <w:lang w:val="en-AU"/>
        </w:rPr>
        <w:t>% were in category III.</w:t>
      </w:r>
    </w:p>
    <w:p w14:paraId="246BC06F" w14:textId="31ECAACC" w:rsidR="009D0BA7" w:rsidRPr="00DA1B5C" w:rsidRDefault="009D0BA7" w:rsidP="004B4845">
      <w:pPr>
        <w:pStyle w:val="ListParagraph"/>
        <w:numPr>
          <w:ilvl w:val="0"/>
          <w:numId w:val="26"/>
        </w:numPr>
        <w:ind w:left="714" w:hanging="357"/>
        <w:contextualSpacing w:val="0"/>
        <w:rPr>
          <w:rFonts w:cs="Arial"/>
          <w:szCs w:val="22"/>
          <w:lang w:val="en-AU"/>
        </w:rPr>
      </w:pPr>
      <w:r w:rsidRPr="00176D2F">
        <w:rPr>
          <w:rFonts w:cs="Arial"/>
          <w:lang w:val="en-AU"/>
        </w:rPr>
        <w:t xml:space="preserve">The </w:t>
      </w:r>
      <w:r w:rsidR="00476FA3" w:rsidRPr="00176D2F">
        <w:rPr>
          <w:rFonts w:cs="Arial"/>
          <w:lang w:val="en-AU"/>
        </w:rPr>
        <w:t xml:space="preserve">coral and seagrass </w:t>
      </w:r>
      <w:r w:rsidRPr="00176D2F">
        <w:rPr>
          <w:rFonts w:cs="Arial"/>
          <w:lang w:val="en-AU"/>
        </w:rPr>
        <w:t>areas</w:t>
      </w:r>
      <w:r w:rsidR="00A85416" w:rsidRPr="00176D2F">
        <w:rPr>
          <w:rFonts w:cs="Arial"/>
          <w:lang w:val="en-AU"/>
        </w:rPr>
        <w:t xml:space="preserve"> </w:t>
      </w:r>
      <w:r w:rsidR="0051180F" w:rsidRPr="00176D2F">
        <w:rPr>
          <w:rFonts w:cs="Arial"/>
          <w:lang w:val="en-AU"/>
        </w:rPr>
        <w:t>in</w:t>
      </w:r>
      <w:r w:rsidR="00A85416" w:rsidRPr="00176D2F">
        <w:rPr>
          <w:rFonts w:cs="Arial"/>
          <w:lang w:val="en-AU"/>
        </w:rPr>
        <w:t xml:space="preserve"> the highest </w:t>
      </w:r>
      <w:r w:rsidR="00E81EDD" w:rsidRPr="00176D2F">
        <w:rPr>
          <w:rFonts w:cs="Arial"/>
          <w:lang w:val="en-AU"/>
        </w:rPr>
        <w:t>categor</w:t>
      </w:r>
      <w:r w:rsidR="00E81EDD">
        <w:rPr>
          <w:rFonts w:cs="Arial"/>
          <w:lang w:val="en-AU"/>
        </w:rPr>
        <w:t>y</w:t>
      </w:r>
      <w:r w:rsidR="00E81EDD" w:rsidRPr="00176D2F">
        <w:rPr>
          <w:rFonts w:cs="Arial"/>
          <w:lang w:val="en-AU"/>
        </w:rPr>
        <w:t xml:space="preserve"> </w:t>
      </w:r>
      <w:r w:rsidR="00A85416" w:rsidRPr="00176D2F">
        <w:rPr>
          <w:rFonts w:cs="Arial"/>
          <w:lang w:val="en-AU"/>
        </w:rPr>
        <w:t>of</w:t>
      </w:r>
      <w:r w:rsidR="00476FA3" w:rsidRPr="00176D2F">
        <w:rPr>
          <w:rFonts w:cs="Arial"/>
          <w:lang w:val="en-AU"/>
        </w:rPr>
        <w:t xml:space="preserve"> </w:t>
      </w:r>
      <w:r w:rsidR="00EE10E5">
        <w:rPr>
          <w:rFonts w:cs="Arial"/>
          <w:lang w:val="en-AU"/>
        </w:rPr>
        <w:t>exposure</w:t>
      </w:r>
      <w:r w:rsidR="00A85416" w:rsidRPr="00176D2F">
        <w:rPr>
          <w:rFonts w:cs="Arial"/>
          <w:lang w:val="en-AU"/>
        </w:rPr>
        <w:t xml:space="preserve"> in 2015</w:t>
      </w:r>
      <w:r w:rsidR="00F24CF8" w:rsidRPr="00176D2F">
        <w:rPr>
          <w:rFonts w:eastAsia="Calibri" w:cs="Calibri"/>
        </w:rPr>
        <w:t>–</w:t>
      </w:r>
      <w:r w:rsidR="00A85416" w:rsidRPr="00176D2F">
        <w:rPr>
          <w:rFonts w:cs="Arial"/>
          <w:lang w:val="en-AU"/>
        </w:rPr>
        <w:t>16</w:t>
      </w:r>
      <w:r w:rsidRPr="00176D2F">
        <w:rPr>
          <w:rFonts w:cs="Arial"/>
          <w:lang w:val="en-AU"/>
        </w:rPr>
        <w:t xml:space="preserve"> were </w:t>
      </w:r>
      <w:r w:rsidR="00176D2F" w:rsidRPr="00176D2F">
        <w:rPr>
          <w:rFonts w:cs="Arial"/>
          <w:lang w:val="en-AU"/>
        </w:rPr>
        <w:t>similar to the</w:t>
      </w:r>
      <w:r w:rsidRPr="00176D2F">
        <w:rPr>
          <w:rFonts w:cs="Arial"/>
          <w:lang w:val="en-AU"/>
        </w:rPr>
        <w:t xml:space="preserve"> long-term areas (</w:t>
      </w:r>
      <w:r w:rsidR="00D07245" w:rsidRPr="00176D2F">
        <w:rPr>
          <w:rFonts w:cs="Arial"/>
          <w:lang w:val="en-AU"/>
        </w:rPr>
        <w:fldChar w:fldCharType="begin"/>
      </w:r>
      <w:r w:rsidR="00D07245" w:rsidRPr="00176D2F">
        <w:rPr>
          <w:rFonts w:cs="Arial"/>
          <w:lang w:val="en-AU"/>
        </w:rPr>
        <w:instrText xml:space="preserve"> REF _Ref496214937 \h </w:instrText>
      </w:r>
      <w:r w:rsidR="00FD252F" w:rsidRPr="00176D2F">
        <w:rPr>
          <w:rFonts w:cs="Arial"/>
          <w:lang w:val="en-AU"/>
        </w:rPr>
        <w:instrText xml:space="preserve"> \* MERGEFORMAT </w:instrText>
      </w:r>
      <w:r w:rsidR="00D07245" w:rsidRPr="00176D2F">
        <w:rPr>
          <w:rFonts w:cs="Arial"/>
          <w:lang w:val="en-AU"/>
        </w:rPr>
      </w:r>
      <w:r w:rsidR="00D07245" w:rsidRPr="00176D2F">
        <w:rPr>
          <w:rFonts w:cs="Arial"/>
          <w:lang w:val="en-AU"/>
        </w:rPr>
        <w:fldChar w:fldCharType="separate"/>
      </w:r>
      <w:r w:rsidR="00E1494F" w:rsidRPr="00327257">
        <w:t xml:space="preserve">Table </w:t>
      </w:r>
      <w:r w:rsidR="00E1494F">
        <w:rPr>
          <w:noProof/>
        </w:rPr>
        <w:t>3</w:t>
      </w:r>
      <w:r w:rsidR="00E1494F">
        <w:rPr>
          <w:noProof/>
        </w:rPr>
        <w:noBreakHyphen/>
        <w:t>3</w:t>
      </w:r>
      <w:r w:rsidR="00D07245" w:rsidRPr="00176D2F">
        <w:rPr>
          <w:rFonts w:cs="Arial"/>
          <w:lang w:val="en-AU"/>
        </w:rPr>
        <w:fldChar w:fldCharType="end"/>
      </w:r>
      <w:r w:rsidRPr="00176D2F">
        <w:rPr>
          <w:rFonts w:cs="Arial"/>
          <w:lang w:val="en-AU"/>
        </w:rPr>
        <w:t xml:space="preserve">: </w:t>
      </w:r>
      <w:r w:rsidR="00A85416" w:rsidRPr="00176D2F">
        <w:rPr>
          <w:rFonts w:cs="Arial"/>
          <w:lang w:val="en-AU"/>
        </w:rPr>
        <w:t>0.</w:t>
      </w:r>
      <w:r w:rsidR="00176D2F" w:rsidRPr="00176D2F">
        <w:rPr>
          <w:rFonts w:cs="Arial"/>
          <w:lang w:val="en-AU"/>
        </w:rPr>
        <w:t>2</w:t>
      </w:r>
      <w:r w:rsidRPr="00176D2F">
        <w:rPr>
          <w:rFonts w:cs="Arial"/>
          <w:lang w:val="en-AU"/>
        </w:rPr>
        <w:t xml:space="preserve">% of reefs and </w:t>
      </w:r>
      <w:r w:rsidR="00176D2F" w:rsidRPr="00176D2F">
        <w:rPr>
          <w:rFonts w:cs="Arial"/>
          <w:lang w:val="en-AU"/>
        </w:rPr>
        <w:t>12</w:t>
      </w:r>
      <w:r w:rsidRPr="00176D2F">
        <w:rPr>
          <w:rFonts w:cs="Arial"/>
          <w:lang w:val="en-AU"/>
        </w:rPr>
        <w:t xml:space="preserve">% of seagrasses exposed to </w:t>
      </w:r>
      <w:r w:rsidR="00A85416" w:rsidRPr="00176D2F">
        <w:rPr>
          <w:rFonts w:cs="Arial"/>
          <w:lang w:val="en-AU"/>
        </w:rPr>
        <w:t>category IV</w:t>
      </w:r>
      <w:r w:rsidRPr="00176D2F">
        <w:rPr>
          <w:rFonts w:cs="Arial"/>
          <w:lang w:val="en-AU"/>
        </w:rPr>
        <w:t xml:space="preserve">) and were </w:t>
      </w:r>
      <w:r w:rsidR="00476FA3" w:rsidRPr="00176D2F">
        <w:rPr>
          <w:rFonts w:cs="Arial"/>
          <w:lang w:val="en-AU"/>
        </w:rPr>
        <w:t xml:space="preserve">logical </w:t>
      </w:r>
      <w:r w:rsidRPr="00176D2F">
        <w:rPr>
          <w:rFonts w:cs="Arial"/>
          <w:lang w:val="en-AU"/>
        </w:rPr>
        <w:t>with the characteristic of a relatively dry wet season</w:t>
      </w:r>
      <w:r w:rsidR="006B7B41">
        <w:rPr>
          <w:rFonts w:cs="Arial"/>
          <w:lang w:val="en-AU"/>
        </w:rPr>
        <w:t xml:space="preserve"> in most regions</w:t>
      </w:r>
      <w:r w:rsidR="00EE10E5">
        <w:rPr>
          <w:rFonts w:cs="Arial"/>
          <w:lang w:val="en-AU"/>
        </w:rPr>
        <w:t>.</w:t>
      </w:r>
    </w:p>
    <w:p w14:paraId="6DCA4CBF" w14:textId="23BA2B91" w:rsidR="00BB347C" w:rsidRDefault="00BB347C" w:rsidP="00BB347C">
      <w:pPr>
        <w:pStyle w:val="ListParagraph"/>
        <w:ind w:left="714"/>
        <w:contextualSpacing w:val="0"/>
        <w:rPr>
          <w:rFonts w:cs="Arial"/>
          <w:lang w:val="en-AU"/>
        </w:rPr>
      </w:pPr>
      <w:r>
        <w:rPr>
          <w:rFonts w:cs="Arial"/>
          <w:lang w:val="en-AU"/>
        </w:rPr>
        <w:br w:type="page"/>
      </w:r>
    </w:p>
    <w:p w14:paraId="0081F8E9" w14:textId="0EB4EA72" w:rsidR="0062064A" w:rsidRPr="00327257" w:rsidRDefault="00D07245" w:rsidP="00D07245">
      <w:pPr>
        <w:pStyle w:val="Figure"/>
        <w:rPr>
          <w:vanish/>
          <w:specVanish/>
        </w:rPr>
      </w:pPr>
      <w:bookmarkStart w:id="1142" w:name="_Ref496214937"/>
      <w:bookmarkStart w:id="1143" w:name="_Toc517259892"/>
      <w:bookmarkStart w:id="1144" w:name="_Ref437955486"/>
      <w:bookmarkStart w:id="1145" w:name="_Ref452300490"/>
      <w:bookmarkStart w:id="1146" w:name="_Hlk506452923"/>
      <w:r w:rsidRPr="00327257">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3</w:t>
      </w:r>
      <w:r w:rsidR="000151BE">
        <w:fldChar w:fldCharType="end"/>
      </w:r>
      <w:bookmarkEnd w:id="1142"/>
      <w:r w:rsidR="00803656" w:rsidRPr="00327257">
        <w:t>: Areas (km</w:t>
      </w:r>
      <w:r w:rsidR="00803656" w:rsidRPr="00327257">
        <w:rPr>
          <w:vertAlign w:val="superscript"/>
        </w:rPr>
        <w:t>2</w:t>
      </w:r>
      <w:r w:rsidR="00803656" w:rsidRPr="00327257">
        <w:t>) and percentage</w:t>
      </w:r>
      <w:r w:rsidR="00395012" w:rsidRPr="00327257">
        <w:t>s</w:t>
      </w:r>
      <w:r w:rsidR="00803656" w:rsidRPr="00327257">
        <w:t xml:space="preserve"> (%) of the GBR lagoon </w:t>
      </w:r>
      <w:r w:rsidR="00A93480" w:rsidRPr="00327257">
        <w:t>affected by</w:t>
      </w:r>
      <w:r w:rsidR="00803656" w:rsidRPr="00327257">
        <w:t xml:space="preserve"> different categories of </w:t>
      </w:r>
      <w:r w:rsidR="009E5430" w:rsidRPr="00327257">
        <w:t xml:space="preserve">exposure </w:t>
      </w:r>
      <w:r w:rsidR="00803656" w:rsidRPr="00327257">
        <w:t>within the GBR</w:t>
      </w:r>
      <w:r w:rsidR="00D91AD2" w:rsidRPr="00327257">
        <w:t xml:space="preserve"> during the 201</w:t>
      </w:r>
      <w:r w:rsidR="007F6B63">
        <w:t>6</w:t>
      </w:r>
      <w:r w:rsidR="00DF3318" w:rsidRPr="00327257">
        <w:t>–</w:t>
      </w:r>
      <w:r w:rsidR="00D91AD2" w:rsidRPr="00327257">
        <w:t>1</w:t>
      </w:r>
      <w:r w:rsidR="007F6B63">
        <w:t>7</w:t>
      </w:r>
      <w:r w:rsidR="00D91AD2" w:rsidRPr="00327257">
        <w:t xml:space="preserve"> wet season </w:t>
      </w:r>
      <w:r w:rsidR="00D91AD2" w:rsidRPr="00327257">
        <w:rPr>
          <w:i/>
        </w:rPr>
        <w:t>(and long-term values</w:t>
      </w:r>
      <w:r w:rsidR="00765077">
        <w:rPr>
          <w:i/>
        </w:rPr>
        <w:t xml:space="preserve"> in brackets</w:t>
      </w:r>
      <w:r w:rsidR="00D91AD2" w:rsidRPr="00327257">
        <w:rPr>
          <w:i/>
        </w:rPr>
        <w:t>)</w:t>
      </w:r>
      <w:r w:rsidR="0062064A" w:rsidRPr="00327257">
        <w:t>.</w:t>
      </w:r>
      <w:bookmarkEnd w:id="1143"/>
    </w:p>
    <w:p w14:paraId="246BC071" w14:textId="338E52FB" w:rsidR="00803656" w:rsidRPr="00327257" w:rsidRDefault="0062064A" w:rsidP="00D07245">
      <w:pPr>
        <w:pStyle w:val="Figure"/>
      </w:pPr>
      <w:r w:rsidRPr="00327257">
        <w:t xml:space="preserve"> </w:t>
      </w:r>
      <w:r w:rsidR="00803656" w:rsidRPr="00327257">
        <w:t>Surface areas south of the GB</w:t>
      </w:r>
      <w:r w:rsidR="00DF3318" w:rsidRPr="00327257">
        <w:t xml:space="preserve">RMP </w:t>
      </w:r>
      <w:r w:rsidR="00803656" w:rsidRPr="00327257">
        <w:t>boundary (Hervey Bay) are not included.</w:t>
      </w:r>
    </w:p>
    <w:tbl>
      <w:tblPr>
        <w:tblW w:w="0" w:type="auto"/>
        <w:tblCellMar>
          <w:left w:w="0" w:type="dxa"/>
          <w:right w:w="0" w:type="dxa"/>
        </w:tblCellMar>
        <w:tblLook w:val="04A0" w:firstRow="1" w:lastRow="0" w:firstColumn="1" w:lastColumn="0" w:noHBand="0" w:noVBand="1"/>
      </w:tblPr>
      <w:tblGrid>
        <w:gridCol w:w="1230"/>
        <w:gridCol w:w="1239"/>
        <w:gridCol w:w="939"/>
        <w:gridCol w:w="1073"/>
        <w:gridCol w:w="850"/>
        <w:gridCol w:w="664"/>
        <w:gridCol w:w="664"/>
        <w:gridCol w:w="1132"/>
        <w:gridCol w:w="1216"/>
      </w:tblGrid>
      <w:tr w:rsidR="00327257" w:rsidRPr="00327257" w14:paraId="38B76C8A" w14:textId="77777777" w:rsidTr="009B59A2">
        <w:trPr>
          <w:trHeight w:val="348"/>
        </w:trPr>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99DB5EF" w14:textId="677DDAB4" w:rsidR="00C16E3C" w:rsidRPr="007F6B63" w:rsidRDefault="009922A2" w:rsidP="00327257">
            <w:pPr>
              <w:spacing w:before="0" w:after="0"/>
              <w:jc w:val="center"/>
              <w:rPr>
                <w:rFonts w:cs="Arial"/>
                <w:b/>
                <w:sz w:val="20"/>
                <w:lang w:val="en-AU"/>
              </w:rPr>
            </w:pPr>
            <w:bookmarkStart w:id="1147" w:name="_Toc459158414"/>
            <w:bookmarkStart w:id="1148" w:name="_Toc459158687"/>
            <w:bookmarkStart w:id="1149" w:name="_Toc459158968"/>
            <w:bookmarkStart w:id="1150" w:name="_Toc459209967"/>
            <w:bookmarkStart w:id="1151" w:name="_Toc459329093"/>
            <w:bookmarkStart w:id="1152" w:name="_Toc459329452"/>
            <w:bookmarkStart w:id="1153" w:name="_Toc459329813"/>
            <w:bookmarkStart w:id="1154" w:name="_Toc459330173"/>
            <w:bookmarkStart w:id="1155" w:name="_Toc459330533"/>
            <w:bookmarkStart w:id="1156" w:name="_Toc459330893"/>
            <w:bookmarkStart w:id="1157" w:name="_Toc459331253"/>
            <w:bookmarkStart w:id="1158" w:name="_Toc459331613"/>
            <w:bookmarkStart w:id="1159" w:name="_Toc459331973"/>
            <w:bookmarkEnd w:id="1144"/>
            <w:bookmarkEnd w:id="1145"/>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7F6B63">
              <w:rPr>
                <w:rFonts w:cs="Arial"/>
                <w:b/>
                <w:sz w:val="20"/>
                <w:lang w:val="en-AU"/>
              </w:rPr>
              <w:t>GBR</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25990AE" w14:textId="77777777" w:rsidR="00C16E3C" w:rsidRPr="007F6B63" w:rsidRDefault="00327257" w:rsidP="00327257">
            <w:pPr>
              <w:spacing w:before="0" w:after="0"/>
              <w:jc w:val="center"/>
              <w:rPr>
                <w:rFonts w:cs="Arial"/>
                <w:b/>
                <w:sz w:val="20"/>
                <w:lang w:val="en-AU"/>
              </w:rPr>
            </w:pPr>
            <w:r w:rsidRPr="007F6B63">
              <w:rPr>
                <w:rFonts w:cs="Arial"/>
                <w:b/>
                <w:sz w:val="20"/>
                <w:lang w:val="en-AU"/>
              </w:rPr>
              <w:t>Total</w:t>
            </w:r>
          </w:p>
        </w:tc>
        <w:tc>
          <w:tcPr>
            <w:tcW w:w="0" w:type="auto"/>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1102A9E" w14:textId="65447810" w:rsidR="00327257" w:rsidRPr="007F6B63" w:rsidRDefault="007F6B63" w:rsidP="00DA1B5C">
            <w:pPr>
              <w:spacing w:before="0" w:after="0"/>
              <w:jc w:val="center"/>
              <w:rPr>
                <w:rFonts w:cs="Arial"/>
                <w:b/>
                <w:sz w:val="20"/>
                <w:lang w:val="en-AU"/>
              </w:rPr>
            </w:pPr>
            <w:r w:rsidRPr="007F6B63">
              <w:rPr>
                <w:rFonts w:cs="Arial"/>
                <w:b/>
                <w:sz w:val="20"/>
                <w:lang w:val="en-AU"/>
              </w:rPr>
              <w:t>Exposure</w:t>
            </w:r>
            <w:r w:rsidR="00327257" w:rsidRPr="007F6B63">
              <w:rPr>
                <w:rFonts w:cs="Arial"/>
                <w:b/>
                <w:sz w:val="20"/>
                <w:lang w:val="en-AU"/>
              </w:rPr>
              <w:t xml:space="preserve"> category</w:t>
            </w:r>
          </w:p>
          <w:p w14:paraId="543FCD35" w14:textId="6AEBBF02" w:rsidR="00C16E3C" w:rsidRPr="007F6B63" w:rsidRDefault="00327257" w:rsidP="00DA1B5C">
            <w:pPr>
              <w:spacing w:before="0" w:after="0"/>
              <w:jc w:val="center"/>
              <w:rPr>
                <w:rFonts w:cs="Arial"/>
                <w:b/>
                <w:sz w:val="20"/>
                <w:lang w:val="en-AU"/>
              </w:rPr>
            </w:pPr>
            <w:r w:rsidRPr="007F6B63">
              <w:rPr>
                <w:rFonts w:cs="Arial"/>
                <w:b/>
                <w:sz w:val="20"/>
                <w:lang w:val="en-AU"/>
              </w:rPr>
              <w:t>Lowest ---------------------- highest</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EB053FB" w14:textId="77777777" w:rsidR="00C16E3C" w:rsidRPr="007F6B63" w:rsidRDefault="00327257" w:rsidP="00DA1B5C">
            <w:pPr>
              <w:spacing w:before="0" w:after="0"/>
              <w:jc w:val="center"/>
              <w:rPr>
                <w:rFonts w:cs="Arial"/>
                <w:b/>
                <w:sz w:val="20"/>
                <w:lang w:val="en-AU"/>
              </w:rPr>
            </w:pPr>
            <w:r w:rsidRPr="007F6B63">
              <w:rPr>
                <w:rFonts w:cs="Arial"/>
                <w:b/>
                <w:sz w:val="20"/>
                <w:lang w:val="en-AU"/>
              </w:rPr>
              <w:t>Total exposed</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D9282F9" w14:textId="77777777" w:rsidR="00C16E3C" w:rsidRPr="007F6B63" w:rsidRDefault="00327257" w:rsidP="00DA1B5C">
            <w:pPr>
              <w:spacing w:before="0" w:after="0"/>
              <w:jc w:val="center"/>
              <w:rPr>
                <w:rFonts w:cs="Arial"/>
                <w:b/>
                <w:sz w:val="20"/>
                <w:lang w:val="en-AU"/>
              </w:rPr>
            </w:pPr>
            <w:r w:rsidRPr="007F6B63">
              <w:rPr>
                <w:rFonts w:cs="Arial"/>
                <w:b/>
                <w:sz w:val="20"/>
                <w:lang w:val="en-AU"/>
              </w:rPr>
              <w:t>Total non-exposed</w:t>
            </w:r>
          </w:p>
        </w:tc>
      </w:tr>
      <w:tr w:rsidR="00327257" w:rsidRPr="00327257" w14:paraId="63684D24" w14:textId="77777777" w:rsidTr="009B59A2">
        <w:trPr>
          <w:trHeight w:val="142"/>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6FCBBB0E"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5D3E884"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D8C0776" w14:textId="77777777" w:rsidR="00C16E3C" w:rsidRPr="007F6B63" w:rsidRDefault="00327257" w:rsidP="00327257">
            <w:pPr>
              <w:spacing w:before="0" w:after="0"/>
              <w:jc w:val="center"/>
              <w:rPr>
                <w:rFonts w:cs="Arial"/>
                <w:b/>
                <w:sz w:val="20"/>
                <w:lang w:val="en-AU"/>
              </w:rPr>
            </w:pPr>
            <w:r w:rsidRPr="007F6B63">
              <w:rPr>
                <w:rFonts w:cs="Arial"/>
                <w:b/>
                <w:sz w:val="20"/>
                <w:lang w:val="en-AU"/>
              </w:rPr>
              <w:t>I</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0072F47" w14:textId="77777777" w:rsidR="00C16E3C" w:rsidRPr="007F6B63" w:rsidRDefault="00327257" w:rsidP="00327257">
            <w:pPr>
              <w:spacing w:before="0" w:after="0"/>
              <w:jc w:val="center"/>
              <w:rPr>
                <w:rFonts w:cs="Arial"/>
                <w:b/>
                <w:sz w:val="20"/>
                <w:lang w:val="en-AU"/>
              </w:rPr>
            </w:pPr>
            <w:r w:rsidRPr="007F6B63">
              <w:rPr>
                <w:rFonts w:cs="Arial"/>
                <w:b/>
                <w:sz w:val="20"/>
                <w:lang w:val="en-US"/>
              </w:rPr>
              <w:t>II</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EADA8D6" w14:textId="77777777" w:rsidR="00C16E3C" w:rsidRPr="007F6B63" w:rsidRDefault="00327257" w:rsidP="00327257">
            <w:pPr>
              <w:spacing w:before="0" w:after="0"/>
              <w:jc w:val="center"/>
              <w:rPr>
                <w:rFonts w:cs="Arial"/>
                <w:b/>
                <w:sz w:val="20"/>
                <w:lang w:val="en-AU"/>
              </w:rPr>
            </w:pPr>
            <w:r w:rsidRPr="007F6B63">
              <w:rPr>
                <w:rFonts w:cs="Arial"/>
                <w:b/>
                <w:sz w:val="20"/>
                <w:lang w:val="en-AU"/>
              </w:rPr>
              <w:t>III</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732DEC1" w14:textId="77777777" w:rsidR="00C16E3C" w:rsidRPr="007F6B63" w:rsidRDefault="00327257" w:rsidP="00327257">
            <w:pPr>
              <w:spacing w:before="0" w:after="0"/>
              <w:jc w:val="center"/>
              <w:rPr>
                <w:rFonts w:cs="Arial"/>
                <w:b/>
                <w:sz w:val="20"/>
                <w:lang w:val="en-AU"/>
              </w:rPr>
            </w:pPr>
            <w:r w:rsidRPr="007F6B63">
              <w:rPr>
                <w:rFonts w:cs="Arial"/>
                <w:b/>
                <w:sz w:val="20"/>
                <w:lang w:val="en-AU"/>
              </w:rPr>
              <w:t>IV</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59850C1"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F5ED042" w14:textId="77777777" w:rsidR="00327257" w:rsidRPr="00327257" w:rsidRDefault="00327257" w:rsidP="00327257">
            <w:pPr>
              <w:spacing w:before="0" w:after="0"/>
              <w:jc w:val="center"/>
              <w:rPr>
                <w:rFonts w:cs="Arial"/>
                <w:sz w:val="20"/>
                <w:lang w:val="en-AU"/>
              </w:rPr>
            </w:pPr>
          </w:p>
        </w:tc>
      </w:tr>
      <w:tr w:rsidR="00327257" w:rsidRPr="00327257" w14:paraId="5E927794" w14:textId="77777777" w:rsidTr="00327257">
        <w:trPr>
          <w:trHeight w:val="256"/>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3643DC3" w14:textId="77777777" w:rsidR="00C16E3C" w:rsidRPr="00327257" w:rsidRDefault="00327257" w:rsidP="00327257">
            <w:pPr>
              <w:spacing w:before="0" w:after="0"/>
              <w:jc w:val="center"/>
              <w:rPr>
                <w:rFonts w:cs="Arial"/>
                <w:sz w:val="20"/>
                <w:lang w:val="en-AU"/>
              </w:rPr>
            </w:pPr>
            <w:r w:rsidRPr="00327257">
              <w:rPr>
                <w:rFonts w:cs="Arial"/>
                <w:sz w:val="20"/>
                <w:lang w:val="en-AU"/>
              </w:rPr>
              <w:t>Surface area</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EBF5D4C" w14:textId="77777777" w:rsidR="006644F6" w:rsidRDefault="00765077" w:rsidP="00327257">
            <w:pPr>
              <w:spacing w:before="0" w:after="0"/>
              <w:jc w:val="center"/>
              <w:rPr>
                <w:rFonts w:cs="Arial"/>
                <w:sz w:val="20"/>
                <w:lang w:val="en-AU"/>
              </w:rPr>
            </w:pPr>
            <w:r w:rsidRPr="00327257">
              <w:rPr>
                <w:rFonts w:cs="Arial"/>
                <w:sz w:val="20"/>
                <w:lang w:val="en-AU"/>
              </w:rPr>
              <w:t>A</w:t>
            </w:r>
            <w:r w:rsidR="00327257" w:rsidRPr="00327257">
              <w:rPr>
                <w:rFonts w:cs="Arial"/>
                <w:sz w:val="20"/>
                <w:lang w:val="en-AU"/>
              </w:rPr>
              <w:t>rea</w:t>
            </w:r>
            <w:r>
              <w:rPr>
                <w:rFonts w:cs="Arial"/>
                <w:sz w:val="20"/>
                <w:lang w:val="en-AU"/>
              </w:rPr>
              <w:t xml:space="preserve"> </w:t>
            </w:r>
          </w:p>
          <w:p w14:paraId="27A239F5" w14:textId="378FB27E" w:rsidR="00C16E3C" w:rsidRPr="00327257" w:rsidRDefault="00765077" w:rsidP="00327257">
            <w:pPr>
              <w:spacing w:before="0" w:after="0"/>
              <w:jc w:val="center"/>
              <w:rPr>
                <w:rFonts w:cs="Arial"/>
                <w:sz w:val="20"/>
                <w:lang w:val="en-AU"/>
              </w:rPr>
            </w:pPr>
            <w:r w:rsidRPr="00765077">
              <w:rPr>
                <w:rFonts w:cs="Arial"/>
                <w:sz w:val="20"/>
                <w:lang w:val="en-AU"/>
              </w:rPr>
              <w:t>(</w:t>
            </w:r>
            <w:r w:rsidRPr="001853EB">
              <w:rPr>
                <w:sz w:val="20"/>
              </w:rPr>
              <w:t>km</w:t>
            </w:r>
            <w:r w:rsidRPr="001853EB">
              <w:rPr>
                <w:sz w:val="20"/>
                <w:vertAlign w:val="superscript"/>
              </w:rPr>
              <w:t>2)</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59636DC" w14:textId="77777777" w:rsidR="00C16E3C" w:rsidRPr="00327257" w:rsidRDefault="00327257" w:rsidP="00327257">
            <w:pPr>
              <w:spacing w:before="0" w:after="0"/>
              <w:jc w:val="center"/>
              <w:rPr>
                <w:rFonts w:cs="Arial"/>
                <w:sz w:val="20"/>
                <w:lang w:val="en-AU"/>
              </w:rPr>
            </w:pPr>
            <w:r w:rsidRPr="00327257">
              <w:rPr>
                <w:rFonts w:cs="Arial"/>
                <w:sz w:val="20"/>
                <w:lang w:val="en-AU"/>
              </w:rPr>
              <w:t>348,839</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EC35B02" w14:textId="33E48116" w:rsidR="00C16E3C" w:rsidRPr="00327257" w:rsidRDefault="00327257" w:rsidP="00327257">
            <w:pPr>
              <w:spacing w:before="0" w:after="0"/>
              <w:jc w:val="center"/>
              <w:rPr>
                <w:rFonts w:cs="Arial"/>
                <w:sz w:val="20"/>
                <w:lang w:val="en-AU"/>
              </w:rPr>
            </w:pPr>
            <w:r w:rsidRPr="00327257">
              <w:rPr>
                <w:rFonts w:cs="Arial"/>
                <w:sz w:val="20"/>
                <w:lang w:val="en-AU"/>
              </w:rPr>
              <w:t>255,648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7872155" w14:textId="6038FBA3" w:rsidR="00C16E3C" w:rsidRPr="00327257" w:rsidRDefault="00327257" w:rsidP="00327257">
            <w:pPr>
              <w:spacing w:before="0" w:after="0"/>
              <w:jc w:val="center"/>
              <w:rPr>
                <w:rFonts w:cs="Arial"/>
                <w:sz w:val="20"/>
                <w:lang w:val="en-AU"/>
              </w:rPr>
            </w:pPr>
            <w:r w:rsidRPr="00327257">
              <w:rPr>
                <w:rFonts w:cs="Arial"/>
                <w:sz w:val="20"/>
                <w:lang w:val="en-AU"/>
              </w:rPr>
              <w:t>3,041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616B044" w14:textId="051A8378" w:rsidR="00C16E3C" w:rsidRPr="00327257" w:rsidRDefault="00327257" w:rsidP="00327257">
            <w:pPr>
              <w:spacing w:before="0" w:after="0"/>
              <w:jc w:val="center"/>
              <w:rPr>
                <w:rFonts w:cs="Arial"/>
                <w:sz w:val="20"/>
                <w:lang w:val="en-AU"/>
              </w:rPr>
            </w:pPr>
            <w:r w:rsidRPr="00327257">
              <w:rPr>
                <w:rFonts w:cs="Arial"/>
                <w:sz w:val="20"/>
                <w:lang w:val="en-AU"/>
              </w:rPr>
              <w:t>1,955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F74FA3D" w14:textId="6532519B" w:rsidR="00C16E3C" w:rsidRPr="00327257" w:rsidRDefault="00327257" w:rsidP="00327257">
            <w:pPr>
              <w:spacing w:before="0" w:after="0"/>
              <w:jc w:val="center"/>
              <w:rPr>
                <w:rFonts w:cs="Arial"/>
                <w:sz w:val="20"/>
                <w:lang w:val="en-AU"/>
              </w:rPr>
            </w:pPr>
            <w:r w:rsidRPr="00327257">
              <w:rPr>
                <w:rFonts w:cs="Arial"/>
                <w:sz w:val="20"/>
                <w:lang w:val="en-AU"/>
              </w:rPr>
              <w:t>2,497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5B0F8AF" w14:textId="56719E4B" w:rsidR="00C16E3C" w:rsidRPr="00327257" w:rsidRDefault="00327257" w:rsidP="00327257">
            <w:pPr>
              <w:spacing w:before="0" w:after="0"/>
              <w:jc w:val="center"/>
              <w:rPr>
                <w:rFonts w:cs="Arial"/>
                <w:sz w:val="20"/>
                <w:lang w:val="en-AU"/>
              </w:rPr>
            </w:pPr>
            <w:r w:rsidRPr="00327257">
              <w:rPr>
                <w:rFonts w:cs="Arial"/>
                <w:sz w:val="20"/>
                <w:lang w:val="en-AU"/>
              </w:rPr>
              <w:t>263,141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1413B73" w14:textId="694B7066" w:rsidR="00C16E3C" w:rsidRPr="00327257" w:rsidRDefault="005605B5" w:rsidP="00327257">
            <w:pPr>
              <w:spacing w:before="0" w:after="0"/>
              <w:jc w:val="center"/>
              <w:rPr>
                <w:rFonts w:cs="Arial"/>
                <w:sz w:val="20"/>
                <w:lang w:val="en-AU"/>
              </w:rPr>
            </w:pPr>
            <w:r w:rsidRPr="005605B5">
              <w:rPr>
                <w:rFonts w:cs="Arial"/>
                <w:sz w:val="20"/>
              </w:rPr>
              <w:t>85,699</w:t>
            </w:r>
          </w:p>
        </w:tc>
      </w:tr>
      <w:tr w:rsidR="00327257" w:rsidRPr="00327257" w14:paraId="458A0A71" w14:textId="77777777" w:rsidTr="00327257">
        <w:trPr>
          <w:trHeight w:val="15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4024993"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6CD59F4"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F00BF68"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ABBC37B" w14:textId="77777777" w:rsidR="00C16E3C" w:rsidRPr="001853EB" w:rsidRDefault="00327257" w:rsidP="00327257">
            <w:pPr>
              <w:spacing w:before="0" w:after="0"/>
              <w:jc w:val="center"/>
              <w:rPr>
                <w:rFonts w:cs="Arial"/>
                <w:i/>
                <w:sz w:val="20"/>
                <w:lang w:val="en-AU"/>
              </w:rPr>
            </w:pPr>
            <w:r w:rsidRPr="001853EB">
              <w:rPr>
                <w:rFonts w:cs="Arial"/>
                <w:i/>
                <w:sz w:val="20"/>
                <w:lang w:val="en-AU"/>
              </w:rPr>
              <w:t>(203,845)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0474990" w14:textId="77777777" w:rsidR="00C16E3C" w:rsidRPr="001853EB" w:rsidRDefault="00327257" w:rsidP="00327257">
            <w:pPr>
              <w:spacing w:before="0" w:after="0"/>
              <w:jc w:val="center"/>
              <w:rPr>
                <w:rFonts w:cs="Arial"/>
                <w:i/>
                <w:sz w:val="20"/>
                <w:lang w:val="en-AU"/>
              </w:rPr>
            </w:pPr>
            <w:r w:rsidRPr="001853EB">
              <w:rPr>
                <w:rFonts w:cs="Arial"/>
                <w:i/>
                <w:sz w:val="20"/>
                <w:lang w:val="en-AU"/>
              </w:rPr>
              <w:t>(7,133)</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9DDC0CD" w14:textId="77777777" w:rsidR="00C16E3C" w:rsidRPr="001853EB" w:rsidRDefault="00327257" w:rsidP="00327257">
            <w:pPr>
              <w:spacing w:before="0" w:after="0"/>
              <w:jc w:val="center"/>
              <w:rPr>
                <w:rFonts w:cs="Arial"/>
                <w:i/>
                <w:sz w:val="20"/>
                <w:lang w:val="en-AU"/>
              </w:rPr>
            </w:pPr>
            <w:r w:rsidRPr="001853EB">
              <w:rPr>
                <w:rFonts w:cs="Arial"/>
                <w:i/>
                <w:sz w:val="20"/>
                <w:lang w:val="en-AU"/>
              </w:rPr>
              <w:t>(2,528)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B3A47BF" w14:textId="2BA4E92E" w:rsidR="00C16E3C" w:rsidRPr="001853EB" w:rsidRDefault="00327257" w:rsidP="00327257">
            <w:pPr>
              <w:spacing w:before="0" w:after="0"/>
              <w:jc w:val="center"/>
              <w:rPr>
                <w:rFonts w:cs="Arial"/>
                <w:i/>
                <w:sz w:val="20"/>
                <w:lang w:val="en-AU"/>
              </w:rPr>
            </w:pPr>
            <w:r w:rsidRPr="001853EB">
              <w:rPr>
                <w:rFonts w:cs="Arial"/>
                <w:i/>
                <w:sz w:val="20"/>
                <w:lang w:val="en-AU"/>
              </w:rPr>
              <w:t>(3,007)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5DF4AF8" w14:textId="5DEEDDD1"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216,513</w:t>
            </w:r>
            <w:r>
              <w:rPr>
                <w:rFonts w:cs="Arial"/>
                <w:i/>
                <w:sz w:val="20"/>
                <w:lang w:val="en-AU"/>
              </w:rPr>
              <w: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24BEB2D" w14:textId="3AA254ED"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132,326</w:t>
            </w:r>
            <w:r>
              <w:rPr>
                <w:rFonts w:cs="Arial"/>
                <w:i/>
                <w:sz w:val="20"/>
                <w:lang w:val="en-AU"/>
              </w:rPr>
              <w:t>)</w:t>
            </w:r>
          </w:p>
        </w:tc>
      </w:tr>
      <w:tr w:rsidR="00327257" w:rsidRPr="00327257" w14:paraId="46E8981A"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BBF7CDF" w14:textId="77777777" w:rsidR="00327257" w:rsidRPr="00327257" w:rsidRDefault="00327257" w:rsidP="00327257">
            <w:pPr>
              <w:spacing w:before="0" w:after="0"/>
              <w:jc w:val="center"/>
              <w:rPr>
                <w:rFonts w:cs="Arial"/>
                <w:sz w:val="20"/>
                <w:lang w:val="en-AU"/>
              </w:rPr>
            </w:pP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66549C18" w14:textId="53AB5E82" w:rsidR="00765077" w:rsidRPr="001853EB" w:rsidRDefault="00765077" w:rsidP="00327257">
            <w:pPr>
              <w:spacing w:before="0" w:after="0"/>
              <w:jc w:val="center"/>
              <w:rPr>
                <w:rFonts w:cs="Arial"/>
                <w:iCs/>
                <w:sz w:val="20"/>
                <w:lang w:val="en-AU"/>
              </w:rPr>
            </w:pPr>
            <w:r>
              <w:rPr>
                <w:rFonts w:cs="Arial"/>
                <w:iCs/>
                <w:sz w:val="20"/>
                <w:lang w:val="en-AU"/>
              </w:rPr>
              <w:t>Percentage</w:t>
            </w:r>
          </w:p>
          <w:p w14:paraId="5C265F76" w14:textId="63038FA4" w:rsidR="00C16E3C" w:rsidRPr="00765077" w:rsidRDefault="00765077" w:rsidP="00327257">
            <w:pPr>
              <w:spacing w:before="0" w:after="0"/>
              <w:jc w:val="center"/>
              <w:rPr>
                <w:rFonts w:cs="Arial"/>
                <w:sz w:val="20"/>
                <w:lang w:val="en-AU"/>
              </w:rPr>
            </w:pPr>
            <w:r>
              <w:rPr>
                <w:rFonts w:cs="Arial"/>
                <w:iCs/>
                <w:sz w:val="20"/>
                <w:lang w:val="en-AU"/>
              </w:rPr>
              <w:t>(</w:t>
            </w:r>
            <w:r w:rsidR="00327257" w:rsidRPr="001853EB">
              <w:rPr>
                <w:rFonts w:cs="Arial"/>
                <w:iCs/>
                <w:sz w:val="20"/>
                <w:lang w:val="en-AU"/>
              </w:rPr>
              <w:t>%</w:t>
            </w:r>
            <w:r>
              <w:rPr>
                <w:rFonts w:cs="Arial"/>
                <w:iCs/>
                <w:sz w:val="20"/>
                <w:lang w:val="en-AU"/>
              </w:rPr>
              <w:t>)</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472913A6" w14:textId="074EB843" w:rsidR="00C16E3C" w:rsidRPr="00327257" w:rsidRDefault="00327257" w:rsidP="00327257">
            <w:pPr>
              <w:spacing w:before="0" w:after="0"/>
              <w:jc w:val="center"/>
              <w:rPr>
                <w:rFonts w:cs="Arial"/>
                <w:sz w:val="20"/>
                <w:lang w:val="en-AU"/>
              </w:rPr>
            </w:pPr>
            <w:r w:rsidRPr="00327257">
              <w:rPr>
                <w:rFonts w:cs="Arial"/>
                <w:i/>
                <w:iCs/>
                <w:sz w:val="20"/>
                <w:lang w:val="en-AU"/>
              </w:rPr>
              <w:t>100</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DE3A2B8" w14:textId="71FF8EFF" w:rsidR="00C16E3C" w:rsidRPr="00327257" w:rsidRDefault="00327257" w:rsidP="00327257">
            <w:pPr>
              <w:spacing w:before="0" w:after="0"/>
              <w:jc w:val="center"/>
              <w:rPr>
                <w:rFonts w:cs="Arial"/>
                <w:sz w:val="20"/>
                <w:lang w:val="en-AU"/>
              </w:rPr>
            </w:pPr>
            <w:r w:rsidRPr="00327257">
              <w:rPr>
                <w:rFonts w:cs="Arial"/>
                <w:sz w:val="20"/>
                <w:lang w:val="en-AU"/>
              </w:rPr>
              <w:t>73</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0E63765" w14:textId="741DB05D" w:rsidR="00C16E3C" w:rsidRPr="00327257" w:rsidRDefault="00327257" w:rsidP="00327257">
            <w:pPr>
              <w:spacing w:before="0" w:after="0"/>
              <w:jc w:val="center"/>
              <w:rPr>
                <w:rFonts w:cs="Arial"/>
                <w:sz w:val="20"/>
                <w:lang w:val="en-AU"/>
              </w:rPr>
            </w:pPr>
            <w:r w:rsidRPr="00327257">
              <w:rPr>
                <w:rFonts w:cs="Arial"/>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AE813A1" w14:textId="3203D6FF" w:rsidR="00C16E3C" w:rsidRPr="00327257" w:rsidRDefault="00327257" w:rsidP="00327257">
            <w:pPr>
              <w:spacing w:before="0" w:after="0"/>
              <w:jc w:val="center"/>
              <w:rPr>
                <w:rFonts w:cs="Arial"/>
                <w:sz w:val="20"/>
                <w:lang w:val="en-AU"/>
              </w:rPr>
            </w:pPr>
            <w:r w:rsidRPr="00327257">
              <w:rPr>
                <w:rFonts w:cs="Arial"/>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445DD95" w14:textId="585BCE2D" w:rsidR="00C16E3C" w:rsidRPr="00327257" w:rsidRDefault="00327257" w:rsidP="00327257">
            <w:pPr>
              <w:spacing w:before="0" w:after="0"/>
              <w:jc w:val="center"/>
              <w:rPr>
                <w:rFonts w:cs="Arial"/>
                <w:sz w:val="20"/>
                <w:lang w:val="en-AU"/>
              </w:rPr>
            </w:pPr>
            <w:r w:rsidRPr="00327257">
              <w:rPr>
                <w:rFonts w:cs="Arial"/>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7526BA7" w14:textId="55017082" w:rsidR="00C16E3C" w:rsidRPr="00327257" w:rsidRDefault="00327257" w:rsidP="00327257">
            <w:pPr>
              <w:spacing w:before="0" w:after="0"/>
              <w:jc w:val="center"/>
              <w:rPr>
                <w:rFonts w:cs="Arial"/>
                <w:sz w:val="20"/>
                <w:lang w:val="en-AU"/>
              </w:rPr>
            </w:pPr>
            <w:r w:rsidRPr="00327257">
              <w:rPr>
                <w:rFonts w:cs="Arial"/>
                <w:sz w:val="20"/>
                <w:lang w:val="en-AU"/>
              </w:rPr>
              <w:t>75</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FF8CD4B" w14:textId="3346151A" w:rsidR="00C16E3C" w:rsidRPr="00327257" w:rsidRDefault="00327257" w:rsidP="00327257">
            <w:pPr>
              <w:spacing w:before="0" w:after="0"/>
              <w:jc w:val="center"/>
              <w:rPr>
                <w:rFonts w:cs="Arial"/>
                <w:sz w:val="20"/>
                <w:lang w:val="en-AU"/>
              </w:rPr>
            </w:pPr>
            <w:r w:rsidRPr="00327257">
              <w:rPr>
                <w:rFonts w:cs="Arial"/>
                <w:sz w:val="20"/>
                <w:lang w:val="en-AU"/>
              </w:rPr>
              <w:t>25</w:t>
            </w:r>
          </w:p>
        </w:tc>
      </w:tr>
      <w:tr w:rsidR="00327257" w:rsidRPr="00327257" w14:paraId="62F250E2"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41FFFD3"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AA62E73"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450C1BB"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924CF23" w14:textId="22A4532D" w:rsidR="00C16E3C" w:rsidRPr="001853EB" w:rsidRDefault="00327257" w:rsidP="00327257">
            <w:pPr>
              <w:spacing w:before="0" w:after="0"/>
              <w:jc w:val="center"/>
              <w:rPr>
                <w:rFonts w:cs="Arial"/>
                <w:i/>
                <w:sz w:val="20"/>
                <w:lang w:val="en-AU"/>
              </w:rPr>
            </w:pPr>
            <w:r w:rsidRPr="001853EB">
              <w:rPr>
                <w:rFonts w:cs="Arial"/>
                <w:i/>
                <w:sz w:val="20"/>
                <w:lang w:val="en-AU"/>
              </w:rPr>
              <w:t>(58)</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42B785D" w14:textId="151798D4" w:rsidR="00C16E3C" w:rsidRPr="001853EB" w:rsidRDefault="00327257" w:rsidP="00327257">
            <w:pPr>
              <w:spacing w:before="0" w:after="0"/>
              <w:jc w:val="center"/>
              <w:rPr>
                <w:rFonts w:cs="Arial"/>
                <w:i/>
                <w:sz w:val="20"/>
                <w:lang w:val="en-AU"/>
              </w:rPr>
            </w:pPr>
            <w:r w:rsidRPr="001853EB">
              <w:rPr>
                <w:rFonts w:cs="Arial"/>
                <w:i/>
                <w:sz w:val="20"/>
                <w:lang w:val="en-AU"/>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2B54AFE" w14:textId="454EA853" w:rsidR="00C16E3C" w:rsidRPr="001853EB" w:rsidRDefault="00327257" w:rsidP="00327257">
            <w:pPr>
              <w:spacing w:before="0" w:after="0"/>
              <w:jc w:val="center"/>
              <w:rPr>
                <w:rFonts w:cs="Arial"/>
                <w:i/>
                <w:sz w:val="20"/>
                <w:lang w:val="en-AU"/>
              </w:rPr>
            </w:pPr>
            <w:r w:rsidRPr="001853EB">
              <w:rPr>
                <w:rFonts w:cs="Arial"/>
                <w:i/>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00AEFDA" w14:textId="759C518A" w:rsidR="00C16E3C" w:rsidRPr="001853EB" w:rsidRDefault="00327257" w:rsidP="00327257">
            <w:pPr>
              <w:spacing w:before="0" w:after="0"/>
              <w:jc w:val="center"/>
              <w:rPr>
                <w:rFonts w:cs="Arial"/>
                <w:i/>
                <w:sz w:val="20"/>
                <w:lang w:val="en-AU"/>
              </w:rPr>
            </w:pPr>
            <w:r w:rsidRPr="001853EB">
              <w:rPr>
                <w:rFonts w:cs="Arial"/>
                <w:i/>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EA06885" w14:textId="08F10FBA" w:rsidR="00C16E3C" w:rsidRPr="001853EB" w:rsidRDefault="00327257" w:rsidP="00327257">
            <w:pPr>
              <w:spacing w:before="0" w:after="0"/>
              <w:jc w:val="center"/>
              <w:rPr>
                <w:rFonts w:cs="Arial"/>
                <w:i/>
                <w:sz w:val="20"/>
                <w:lang w:val="en-AU"/>
              </w:rPr>
            </w:pPr>
            <w:r w:rsidRPr="001853EB">
              <w:rPr>
                <w:rFonts w:cs="Arial"/>
                <w:i/>
                <w:sz w:val="20"/>
                <w:lang w:val="en-AU"/>
              </w:rPr>
              <w:t>(62)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AD6867E" w14:textId="22F4F7F6" w:rsidR="00C16E3C" w:rsidRPr="001853EB" w:rsidRDefault="00327257" w:rsidP="00327257">
            <w:pPr>
              <w:spacing w:before="0" w:after="0"/>
              <w:jc w:val="center"/>
              <w:rPr>
                <w:rFonts w:cs="Arial"/>
                <w:i/>
                <w:sz w:val="20"/>
                <w:lang w:val="en-AU"/>
              </w:rPr>
            </w:pPr>
            <w:r w:rsidRPr="001853EB">
              <w:rPr>
                <w:rFonts w:cs="Arial"/>
                <w:i/>
                <w:sz w:val="20"/>
                <w:lang w:val="en-AU"/>
              </w:rPr>
              <w:t>(38)</w:t>
            </w:r>
          </w:p>
        </w:tc>
      </w:tr>
      <w:tr w:rsidR="00327257" w:rsidRPr="00327257" w14:paraId="745AC712" w14:textId="77777777" w:rsidTr="00327257">
        <w:trPr>
          <w:trHeight w:val="240"/>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15E863" w14:textId="77777777" w:rsidR="00C16E3C" w:rsidRPr="00327257" w:rsidRDefault="00327257" w:rsidP="00327257">
            <w:pPr>
              <w:spacing w:before="0" w:after="0"/>
              <w:jc w:val="center"/>
              <w:rPr>
                <w:rFonts w:cs="Arial"/>
                <w:sz w:val="20"/>
                <w:lang w:val="en-AU"/>
              </w:rPr>
            </w:pPr>
            <w:r w:rsidRPr="00327257">
              <w:rPr>
                <w:rFonts w:cs="Arial"/>
                <w:sz w:val="20"/>
                <w:lang w:val="en-AU"/>
              </w:rPr>
              <w:t>Coral reefs</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8794059" w14:textId="77777777" w:rsidR="006644F6" w:rsidRDefault="00765077" w:rsidP="00327257">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3480E23A" w14:textId="2AD96459" w:rsidR="00C16E3C" w:rsidRPr="00327257" w:rsidRDefault="00765077" w:rsidP="00327257">
            <w:pPr>
              <w:spacing w:before="0" w:after="0"/>
              <w:jc w:val="center"/>
              <w:rPr>
                <w:rFonts w:cs="Arial"/>
                <w:sz w:val="20"/>
                <w:lang w:val="en-AU"/>
              </w:rPr>
            </w:pPr>
            <w:r w:rsidRPr="00765077">
              <w:rPr>
                <w:rFonts w:cs="Arial"/>
                <w:sz w:val="20"/>
                <w:lang w:val="en-AU"/>
              </w:rPr>
              <w:t>(</w:t>
            </w:r>
            <w:r w:rsidRPr="009802D9">
              <w:rPr>
                <w:sz w:val="20"/>
              </w:rPr>
              <w:t>km</w:t>
            </w:r>
            <w:r w:rsidRPr="009802D9">
              <w:rPr>
                <w:sz w:val="20"/>
                <w:vertAlign w:val="superscript"/>
              </w:rPr>
              <w:t>2)</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F7390C1" w14:textId="77777777" w:rsidR="00C16E3C" w:rsidRPr="00327257" w:rsidRDefault="00327257" w:rsidP="00327257">
            <w:pPr>
              <w:spacing w:before="0" w:after="0"/>
              <w:jc w:val="center"/>
              <w:rPr>
                <w:rFonts w:cs="Arial"/>
                <w:sz w:val="20"/>
                <w:lang w:val="en-AU"/>
              </w:rPr>
            </w:pPr>
            <w:r w:rsidRPr="00327257">
              <w:rPr>
                <w:rFonts w:cs="Arial"/>
                <w:sz w:val="20"/>
                <w:lang w:val="en-AU"/>
              </w:rPr>
              <w:t>24,149</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F85131B" w14:textId="77777777" w:rsidR="00C16E3C" w:rsidRPr="00327257" w:rsidRDefault="00327257" w:rsidP="00327257">
            <w:pPr>
              <w:spacing w:before="0" w:after="0"/>
              <w:jc w:val="center"/>
              <w:rPr>
                <w:rFonts w:cs="Arial"/>
                <w:sz w:val="20"/>
                <w:lang w:val="en-AU"/>
              </w:rPr>
            </w:pPr>
            <w:r w:rsidRPr="00327257">
              <w:rPr>
                <w:rFonts w:cs="Arial"/>
                <w:sz w:val="20"/>
                <w:lang w:val="en-AU"/>
              </w:rPr>
              <w:t>23,506</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F3AC83A" w14:textId="77777777" w:rsidR="00C16E3C" w:rsidRPr="00327257" w:rsidRDefault="00327257" w:rsidP="00327257">
            <w:pPr>
              <w:spacing w:before="0" w:after="0"/>
              <w:jc w:val="center"/>
              <w:rPr>
                <w:rFonts w:cs="Arial"/>
                <w:sz w:val="20"/>
                <w:lang w:val="en-AU"/>
              </w:rPr>
            </w:pPr>
            <w:r w:rsidRPr="00327257">
              <w:rPr>
                <w:rFonts w:cs="Arial"/>
                <w:sz w:val="20"/>
                <w:lang w:val="en-AU"/>
              </w:rPr>
              <w:t>77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D20359C" w14:textId="77777777" w:rsidR="00C16E3C" w:rsidRPr="00327257" w:rsidRDefault="00327257" w:rsidP="00327257">
            <w:pPr>
              <w:spacing w:before="0" w:after="0"/>
              <w:jc w:val="center"/>
              <w:rPr>
                <w:rFonts w:cs="Arial"/>
                <w:sz w:val="20"/>
                <w:lang w:val="en-AU"/>
              </w:rPr>
            </w:pPr>
            <w:r w:rsidRPr="00327257">
              <w:rPr>
                <w:rFonts w:cs="Arial"/>
                <w:sz w:val="20"/>
                <w:lang w:val="en-A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7B561A8" w14:textId="77777777" w:rsidR="00C16E3C" w:rsidRPr="00327257" w:rsidRDefault="00327257" w:rsidP="00327257">
            <w:pPr>
              <w:spacing w:before="0" w:after="0"/>
              <w:jc w:val="center"/>
              <w:rPr>
                <w:rFonts w:cs="Arial"/>
                <w:sz w:val="20"/>
                <w:lang w:val="en-AU"/>
              </w:rPr>
            </w:pPr>
            <w:r w:rsidRPr="00327257">
              <w:rPr>
                <w:rFonts w:cs="Arial"/>
                <w:sz w:val="20"/>
                <w:lang w:val="en-AU"/>
              </w:rPr>
              <w:t>36</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4706EE2" w14:textId="308017CB" w:rsidR="00C16E3C" w:rsidRPr="00327257" w:rsidRDefault="00327257" w:rsidP="00327257">
            <w:pPr>
              <w:spacing w:before="0" w:after="0"/>
              <w:jc w:val="center"/>
              <w:rPr>
                <w:rFonts w:cs="Arial"/>
                <w:sz w:val="20"/>
                <w:lang w:val="en-AU"/>
              </w:rPr>
            </w:pPr>
            <w:r w:rsidRPr="00327257">
              <w:rPr>
                <w:rFonts w:cs="Arial"/>
                <w:sz w:val="20"/>
                <w:lang w:val="en-AU"/>
              </w:rPr>
              <w:t>23,635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85A8986" w14:textId="3D1D810A" w:rsidR="00C16E3C" w:rsidRPr="00327257" w:rsidRDefault="00327257" w:rsidP="00327257">
            <w:pPr>
              <w:spacing w:before="0" w:after="0"/>
              <w:jc w:val="center"/>
              <w:rPr>
                <w:rFonts w:cs="Arial"/>
                <w:sz w:val="20"/>
                <w:lang w:val="en-AU"/>
              </w:rPr>
            </w:pPr>
            <w:r w:rsidRPr="00327257">
              <w:rPr>
                <w:rFonts w:cs="Arial"/>
                <w:sz w:val="20"/>
                <w:lang w:val="en-AU"/>
              </w:rPr>
              <w:t>513</w:t>
            </w:r>
          </w:p>
        </w:tc>
      </w:tr>
      <w:tr w:rsidR="00327257" w:rsidRPr="00327257" w14:paraId="67ECCFC9"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94053C"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E99A6D7"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7A249FF"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7FD5E7A" w14:textId="77777777" w:rsidR="00C16E3C" w:rsidRPr="001853EB" w:rsidRDefault="00327257" w:rsidP="00327257">
            <w:pPr>
              <w:spacing w:before="0" w:after="0"/>
              <w:jc w:val="center"/>
              <w:rPr>
                <w:rFonts w:cs="Arial"/>
                <w:i/>
                <w:sz w:val="20"/>
                <w:lang w:val="en-AU"/>
              </w:rPr>
            </w:pPr>
            <w:r w:rsidRPr="001853EB">
              <w:rPr>
                <w:rFonts w:cs="Arial"/>
                <w:i/>
                <w:sz w:val="20"/>
                <w:lang w:val="en-AU"/>
              </w:rPr>
              <w:t>(22,604)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E1E59EB" w14:textId="77777777" w:rsidR="00C16E3C" w:rsidRPr="001853EB" w:rsidRDefault="00327257" w:rsidP="00327257">
            <w:pPr>
              <w:spacing w:before="0" w:after="0"/>
              <w:jc w:val="center"/>
              <w:rPr>
                <w:rFonts w:cs="Arial"/>
                <w:i/>
                <w:sz w:val="20"/>
                <w:lang w:val="en-AU"/>
              </w:rPr>
            </w:pPr>
            <w:r w:rsidRPr="001853EB">
              <w:rPr>
                <w:rFonts w:cs="Arial"/>
                <w:i/>
                <w:sz w:val="20"/>
                <w:lang w:val="en-AU"/>
              </w:rPr>
              <w:t>(167)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D6C5FEA" w14:textId="77777777" w:rsidR="00C16E3C" w:rsidRPr="001853EB" w:rsidRDefault="00327257" w:rsidP="00327257">
            <w:pPr>
              <w:spacing w:before="0" w:after="0"/>
              <w:jc w:val="center"/>
              <w:rPr>
                <w:rFonts w:cs="Arial"/>
                <w:i/>
                <w:sz w:val="20"/>
                <w:lang w:val="en-AU"/>
              </w:rPr>
            </w:pPr>
            <w:r w:rsidRPr="001853EB">
              <w:rPr>
                <w:rFonts w:cs="Arial"/>
                <w:i/>
                <w:sz w:val="20"/>
                <w:lang w:val="en-AU"/>
              </w:rPr>
              <w:t>(31)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1A88227" w14:textId="77777777" w:rsidR="00C16E3C" w:rsidRPr="001853EB" w:rsidRDefault="00327257" w:rsidP="00327257">
            <w:pPr>
              <w:spacing w:before="0" w:after="0"/>
              <w:jc w:val="center"/>
              <w:rPr>
                <w:rFonts w:cs="Arial"/>
                <w:i/>
                <w:sz w:val="20"/>
                <w:lang w:val="en-AU"/>
              </w:rPr>
            </w:pPr>
            <w:r w:rsidRPr="001853EB">
              <w:rPr>
                <w:rFonts w:cs="Arial"/>
                <w:i/>
                <w:sz w:val="20"/>
                <w:lang w:val="en-AU"/>
              </w:rPr>
              <w:t>(38)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895EC74" w14:textId="2571ECB8"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22,841</w:t>
            </w:r>
            <w:r>
              <w:rPr>
                <w:rFonts w:cs="Arial"/>
                <w:i/>
                <w:sz w:val="20"/>
                <w:lang w:val="en-AU"/>
              </w:rPr>
              <w: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A9D19A0" w14:textId="46B4FB6D"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1,308</w:t>
            </w:r>
            <w:r>
              <w:rPr>
                <w:rFonts w:cs="Arial"/>
                <w:i/>
                <w:sz w:val="20"/>
                <w:lang w:val="en-AU"/>
              </w:rPr>
              <w:t>)</w:t>
            </w:r>
          </w:p>
        </w:tc>
      </w:tr>
      <w:tr w:rsidR="00327257" w:rsidRPr="00327257" w14:paraId="6816EA7F"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2EC48DC" w14:textId="77777777" w:rsidR="00327257" w:rsidRPr="00327257" w:rsidRDefault="00327257" w:rsidP="00327257">
            <w:pPr>
              <w:spacing w:before="0" w:after="0"/>
              <w:jc w:val="center"/>
              <w:rPr>
                <w:rFonts w:cs="Arial"/>
                <w:sz w:val="20"/>
                <w:lang w:val="en-AU"/>
              </w:rPr>
            </w:pP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231D3D1E" w14:textId="4A9BEC5C" w:rsidR="00765077" w:rsidRPr="001853EB" w:rsidRDefault="00765077" w:rsidP="00327257">
            <w:pPr>
              <w:spacing w:before="0" w:after="0"/>
              <w:jc w:val="center"/>
              <w:rPr>
                <w:rFonts w:cs="Arial"/>
                <w:iCs/>
                <w:sz w:val="20"/>
                <w:lang w:val="en-AU"/>
              </w:rPr>
            </w:pPr>
            <w:r>
              <w:rPr>
                <w:rFonts w:cs="Arial"/>
                <w:iCs/>
                <w:sz w:val="20"/>
                <w:lang w:val="en-AU"/>
              </w:rPr>
              <w:t>Percentage</w:t>
            </w:r>
          </w:p>
          <w:p w14:paraId="3DB3D68C" w14:textId="70EB64D9" w:rsidR="00C16E3C" w:rsidRPr="00327257" w:rsidRDefault="00765077" w:rsidP="00327257">
            <w:pPr>
              <w:spacing w:before="0" w:after="0"/>
              <w:jc w:val="center"/>
              <w:rPr>
                <w:rFonts w:cs="Arial"/>
                <w:sz w:val="20"/>
                <w:lang w:val="en-AU"/>
              </w:rPr>
            </w:pPr>
            <w:r>
              <w:rPr>
                <w:rFonts w:cs="Arial"/>
                <w:iCs/>
                <w:sz w:val="20"/>
                <w:lang w:val="en-AU"/>
              </w:rPr>
              <w:t>(</w:t>
            </w:r>
            <w:r w:rsidRPr="009802D9">
              <w:rPr>
                <w:rFonts w:cs="Arial"/>
                <w:iCs/>
                <w:sz w:val="20"/>
                <w:lang w:val="en-AU"/>
              </w:rPr>
              <w:t>%</w:t>
            </w:r>
            <w:r>
              <w:rPr>
                <w:rFonts w:cs="Arial"/>
                <w:iCs/>
                <w:sz w:val="20"/>
                <w:lang w:val="en-AU"/>
              </w:rPr>
              <w:t>)</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373A7C4C" w14:textId="77777777" w:rsidR="00C16E3C" w:rsidRPr="00327257" w:rsidRDefault="00327257" w:rsidP="00327257">
            <w:pPr>
              <w:spacing w:before="0" w:after="0"/>
              <w:jc w:val="center"/>
              <w:rPr>
                <w:rFonts w:cs="Arial"/>
                <w:sz w:val="20"/>
                <w:lang w:val="en-AU"/>
              </w:rPr>
            </w:pPr>
            <w:r w:rsidRPr="00327257">
              <w:rPr>
                <w:rFonts w:cs="Arial"/>
                <w:i/>
                <w:iCs/>
                <w:sz w:val="20"/>
                <w:lang w:val="en-AU"/>
              </w:rPr>
              <w:t>100</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9BF4C5F" w14:textId="1188D3B8" w:rsidR="00C16E3C" w:rsidRPr="00327257" w:rsidRDefault="00327257" w:rsidP="00327257">
            <w:pPr>
              <w:spacing w:before="0" w:after="0"/>
              <w:jc w:val="center"/>
              <w:rPr>
                <w:rFonts w:cs="Arial"/>
                <w:sz w:val="20"/>
                <w:lang w:val="en-AU"/>
              </w:rPr>
            </w:pPr>
            <w:r w:rsidRPr="00327257">
              <w:rPr>
                <w:rFonts w:cs="Arial"/>
                <w:sz w:val="20"/>
                <w:lang w:val="en-AU"/>
              </w:rPr>
              <w:t>97</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AE1AD68" w14:textId="492EE920" w:rsidR="00C16E3C" w:rsidRPr="00327257" w:rsidRDefault="00327257" w:rsidP="00327257">
            <w:pPr>
              <w:spacing w:before="0" w:after="0"/>
              <w:jc w:val="center"/>
              <w:rPr>
                <w:rFonts w:cs="Arial"/>
                <w:sz w:val="20"/>
                <w:lang w:val="en-AU"/>
              </w:rPr>
            </w:pPr>
            <w:r w:rsidRPr="00327257">
              <w:rPr>
                <w:rFonts w:cs="Arial"/>
                <w:sz w:val="20"/>
                <w:lang w:val="en-AU"/>
              </w:rPr>
              <w:t>0</w:t>
            </w:r>
            <w:r>
              <w:rPr>
                <w:rFonts w:cs="Arial"/>
                <w:sz w:val="20"/>
                <w:lang w:val="en-AU"/>
              </w:rPr>
              <w:t>.3</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EC640E7" w14:textId="27B23BB4" w:rsidR="00C16E3C" w:rsidRPr="00327257" w:rsidRDefault="00327257" w:rsidP="00327257">
            <w:pPr>
              <w:spacing w:before="0" w:after="0"/>
              <w:jc w:val="center"/>
              <w:rPr>
                <w:rFonts w:cs="Arial"/>
                <w:sz w:val="20"/>
                <w:lang w:val="en-AU"/>
              </w:rPr>
            </w:pPr>
            <w:r w:rsidRPr="00327257">
              <w:rPr>
                <w:rFonts w:cs="Arial"/>
                <w:sz w:val="20"/>
                <w:lang w:val="en-AU"/>
              </w:rPr>
              <w:t>0</w:t>
            </w:r>
            <w:r>
              <w:rPr>
                <w:rFonts w:cs="Arial"/>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6B4BAC0" w14:textId="7BA94260" w:rsidR="00C16E3C" w:rsidRPr="00327257" w:rsidRDefault="00327257" w:rsidP="00327257">
            <w:pPr>
              <w:spacing w:before="0" w:after="0"/>
              <w:jc w:val="center"/>
              <w:rPr>
                <w:rFonts w:cs="Arial"/>
                <w:sz w:val="20"/>
                <w:lang w:val="en-AU"/>
              </w:rPr>
            </w:pPr>
            <w:r w:rsidRPr="00327257">
              <w:rPr>
                <w:rFonts w:cs="Arial"/>
                <w:sz w:val="20"/>
                <w:lang w:val="en-AU"/>
              </w:rPr>
              <w:t>0</w:t>
            </w:r>
            <w:r>
              <w:rPr>
                <w:rFonts w:cs="Arial"/>
                <w:sz w:val="20"/>
                <w:lang w:val="en-AU"/>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E6D59FB" w14:textId="276462D9" w:rsidR="00C16E3C" w:rsidRPr="00327257" w:rsidRDefault="00327257" w:rsidP="00327257">
            <w:pPr>
              <w:spacing w:before="0" w:after="0"/>
              <w:jc w:val="center"/>
              <w:rPr>
                <w:rFonts w:cs="Arial"/>
                <w:sz w:val="20"/>
                <w:lang w:val="en-AU"/>
              </w:rPr>
            </w:pPr>
            <w:r w:rsidRPr="00327257">
              <w:rPr>
                <w:rFonts w:cs="Arial"/>
                <w:sz w:val="20"/>
                <w:lang w:val="en-AU"/>
              </w:rPr>
              <w:t>98</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42199D3" w14:textId="5130EFFB" w:rsidR="00C16E3C" w:rsidRPr="00327257" w:rsidRDefault="00327257" w:rsidP="00327257">
            <w:pPr>
              <w:spacing w:before="0" w:after="0"/>
              <w:jc w:val="center"/>
              <w:rPr>
                <w:rFonts w:cs="Arial"/>
                <w:sz w:val="20"/>
                <w:lang w:val="en-AU"/>
              </w:rPr>
            </w:pPr>
            <w:r w:rsidRPr="00327257">
              <w:rPr>
                <w:rFonts w:cs="Arial"/>
                <w:sz w:val="20"/>
                <w:lang w:val="en-AU"/>
              </w:rPr>
              <w:t>2</w:t>
            </w:r>
          </w:p>
        </w:tc>
      </w:tr>
      <w:tr w:rsidR="00327257" w:rsidRPr="00327257" w14:paraId="7D1FCFCD"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22F08D7"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172FFDC"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3CEA05E"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8EB2353" w14:textId="5D733F28" w:rsidR="00C16E3C" w:rsidRPr="001853EB" w:rsidRDefault="00327257" w:rsidP="00327257">
            <w:pPr>
              <w:spacing w:before="0" w:after="0"/>
              <w:jc w:val="center"/>
              <w:rPr>
                <w:rFonts w:cs="Arial"/>
                <w:i/>
                <w:sz w:val="20"/>
                <w:lang w:val="en-AU"/>
              </w:rPr>
            </w:pPr>
            <w:r w:rsidRPr="001853EB">
              <w:rPr>
                <w:rFonts w:cs="Arial"/>
                <w:i/>
                <w:sz w:val="20"/>
                <w:lang w:val="en-AU"/>
              </w:rPr>
              <w:t>(94)</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FB6CD37" w14:textId="294ACC9B" w:rsidR="00C16E3C" w:rsidRPr="001853EB" w:rsidRDefault="00327257" w:rsidP="00327257">
            <w:pPr>
              <w:spacing w:before="0" w:after="0"/>
              <w:jc w:val="center"/>
              <w:rPr>
                <w:rFonts w:cs="Arial"/>
                <w:i/>
                <w:sz w:val="20"/>
                <w:lang w:val="en-AU"/>
              </w:rPr>
            </w:pPr>
            <w:r w:rsidRPr="001853EB">
              <w:rPr>
                <w:rFonts w:cs="Arial"/>
                <w:i/>
                <w:sz w:val="20"/>
                <w:lang w:val="en-AU"/>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2EB9B4F" w14:textId="35981F71" w:rsidR="00C16E3C" w:rsidRPr="001853EB" w:rsidRDefault="00327257" w:rsidP="00327257">
            <w:pPr>
              <w:spacing w:before="0" w:after="0"/>
              <w:jc w:val="center"/>
              <w:rPr>
                <w:rFonts w:cs="Arial"/>
                <w:i/>
                <w:sz w:val="20"/>
                <w:lang w:val="en-AU"/>
              </w:rPr>
            </w:pPr>
            <w:r w:rsidRPr="001853EB">
              <w:rPr>
                <w:rFonts w:cs="Arial"/>
                <w:i/>
                <w:sz w:val="20"/>
                <w:lang w:val="en-AU"/>
              </w:rPr>
              <w:t>(0.1)</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3B207DC" w14:textId="27FAF051" w:rsidR="00C16E3C" w:rsidRPr="001853EB" w:rsidRDefault="00327257" w:rsidP="00327257">
            <w:pPr>
              <w:spacing w:before="0" w:after="0"/>
              <w:jc w:val="center"/>
              <w:rPr>
                <w:rFonts w:cs="Arial"/>
                <w:i/>
                <w:sz w:val="20"/>
                <w:lang w:val="en-AU"/>
              </w:rPr>
            </w:pPr>
            <w:r w:rsidRPr="001853EB">
              <w:rPr>
                <w:rFonts w:cs="Arial"/>
                <w:i/>
                <w:sz w:val="20"/>
                <w:lang w:val="en-AU"/>
              </w:rPr>
              <w:t>(0.2)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FE43473" w14:textId="60E22B17" w:rsidR="00C16E3C" w:rsidRPr="001853EB" w:rsidRDefault="00327257" w:rsidP="00327257">
            <w:pPr>
              <w:spacing w:before="0" w:after="0"/>
              <w:jc w:val="center"/>
              <w:rPr>
                <w:rFonts w:cs="Arial"/>
                <w:i/>
                <w:sz w:val="20"/>
                <w:lang w:val="en-AU"/>
              </w:rPr>
            </w:pPr>
            <w:r w:rsidRPr="001853EB">
              <w:rPr>
                <w:rFonts w:cs="Arial"/>
                <w:i/>
                <w:sz w:val="20"/>
                <w:lang w:val="en-AU"/>
              </w:rPr>
              <w:t>(95)</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0BCFC17" w14:textId="5F9BFF20" w:rsidR="00C16E3C" w:rsidRPr="001853EB" w:rsidRDefault="00327257" w:rsidP="00327257">
            <w:pPr>
              <w:spacing w:before="0" w:after="0"/>
              <w:jc w:val="center"/>
              <w:rPr>
                <w:rFonts w:cs="Arial"/>
                <w:i/>
                <w:sz w:val="20"/>
                <w:lang w:val="en-AU"/>
              </w:rPr>
            </w:pPr>
            <w:r w:rsidRPr="001853EB">
              <w:rPr>
                <w:rFonts w:cs="Arial"/>
                <w:i/>
                <w:sz w:val="20"/>
                <w:lang w:val="en-AU"/>
              </w:rPr>
              <w:t>(5)</w:t>
            </w:r>
          </w:p>
        </w:tc>
      </w:tr>
      <w:tr w:rsidR="00327257" w:rsidRPr="00327257" w14:paraId="368D4781" w14:textId="77777777" w:rsidTr="00327257">
        <w:trPr>
          <w:trHeight w:val="240"/>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873D652" w14:textId="77777777" w:rsidR="00C16E3C" w:rsidRPr="00327257" w:rsidRDefault="00327257" w:rsidP="00327257">
            <w:pPr>
              <w:spacing w:before="0" w:after="0"/>
              <w:jc w:val="center"/>
              <w:rPr>
                <w:rFonts w:cs="Arial"/>
                <w:sz w:val="20"/>
                <w:lang w:val="en-AU"/>
              </w:rPr>
            </w:pPr>
            <w:r w:rsidRPr="00327257">
              <w:rPr>
                <w:rFonts w:cs="Arial"/>
                <w:sz w:val="20"/>
                <w:lang w:val="en-AU"/>
              </w:rPr>
              <w:t>Surveyed seagrass</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449229F" w14:textId="77777777" w:rsidR="006644F6" w:rsidRDefault="00765077" w:rsidP="00327257">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1EF1E261" w14:textId="7E974C6F" w:rsidR="00C16E3C" w:rsidRPr="00327257" w:rsidRDefault="00765077" w:rsidP="00327257">
            <w:pPr>
              <w:spacing w:before="0" w:after="0"/>
              <w:jc w:val="center"/>
              <w:rPr>
                <w:rFonts w:cs="Arial"/>
                <w:sz w:val="20"/>
                <w:lang w:val="en-AU"/>
              </w:rPr>
            </w:pPr>
            <w:r w:rsidRPr="00765077">
              <w:rPr>
                <w:rFonts w:cs="Arial"/>
                <w:sz w:val="20"/>
                <w:lang w:val="en-AU"/>
              </w:rPr>
              <w:t>(</w:t>
            </w:r>
            <w:r w:rsidRPr="009802D9">
              <w:rPr>
                <w:sz w:val="20"/>
              </w:rPr>
              <w:t>km</w:t>
            </w:r>
            <w:r w:rsidRPr="009802D9">
              <w:rPr>
                <w:sz w:val="20"/>
                <w:vertAlign w:val="superscript"/>
              </w:rPr>
              <w:t>2)</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0866DDE" w14:textId="77777777" w:rsidR="00C16E3C" w:rsidRPr="00327257" w:rsidRDefault="00327257" w:rsidP="00327257">
            <w:pPr>
              <w:spacing w:before="0" w:after="0"/>
              <w:jc w:val="center"/>
              <w:rPr>
                <w:rFonts w:cs="Arial"/>
                <w:sz w:val="20"/>
                <w:lang w:val="en-AU"/>
              </w:rPr>
            </w:pPr>
            <w:r w:rsidRPr="00327257">
              <w:rPr>
                <w:rFonts w:cs="Arial"/>
                <w:sz w:val="20"/>
                <w:lang w:val="en-AU"/>
              </w:rPr>
              <w:t>4,640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031B432" w14:textId="2458A92B" w:rsidR="00C16E3C" w:rsidRPr="00327257" w:rsidRDefault="00327257" w:rsidP="00327257">
            <w:pPr>
              <w:spacing w:before="0" w:after="0"/>
              <w:jc w:val="center"/>
              <w:rPr>
                <w:rFonts w:cs="Arial"/>
                <w:sz w:val="20"/>
                <w:lang w:val="en-AU"/>
              </w:rPr>
            </w:pPr>
            <w:r w:rsidRPr="00327257">
              <w:rPr>
                <w:rFonts w:cs="Arial"/>
                <w:sz w:val="20"/>
                <w:lang w:val="en-AU"/>
              </w:rPr>
              <w:t>3,398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DDA8DC7" w14:textId="785E94CF" w:rsidR="00C16E3C" w:rsidRPr="00327257" w:rsidRDefault="00327257" w:rsidP="00327257">
            <w:pPr>
              <w:spacing w:before="0" w:after="0"/>
              <w:jc w:val="center"/>
              <w:rPr>
                <w:rFonts w:cs="Arial"/>
                <w:sz w:val="20"/>
                <w:lang w:val="en-AU"/>
              </w:rPr>
            </w:pPr>
            <w:r w:rsidRPr="00327257">
              <w:rPr>
                <w:rFonts w:cs="Arial"/>
                <w:sz w:val="20"/>
                <w:lang w:val="en-AU"/>
              </w:rPr>
              <w:t>445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47DB3D5" w14:textId="5F7FC042" w:rsidR="00C16E3C" w:rsidRPr="00327257" w:rsidRDefault="00327257" w:rsidP="00327257">
            <w:pPr>
              <w:spacing w:before="0" w:after="0"/>
              <w:jc w:val="center"/>
              <w:rPr>
                <w:rFonts w:cs="Arial"/>
                <w:sz w:val="20"/>
                <w:lang w:val="en-AU"/>
              </w:rPr>
            </w:pPr>
            <w:r w:rsidRPr="00327257">
              <w:rPr>
                <w:rFonts w:cs="Arial"/>
                <w:sz w:val="20"/>
                <w:lang w:val="en-AU"/>
              </w:rPr>
              <w:t>247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568BE7D" w14:textId="42FF95F1" w:rsidR="00C16E3C" w:rsidRPr="00327257" w:rsidRDefault="00327257" w:rsidP="00327257">
            <w:pPr>
              <w:spacing w:before="0" w:after="0"/>
              <w:jc w:val="center"/>
              <w:rPr>
                <w:rFonts w:cs="Arial"/>
                <w:sz w:val="20"/>
                <w:lang w:val="en-AU"/>
              </w:rPr>
            </w:pPr>
            <w:r w:rsidRPr="00327257">
              <w:rPr>
                <w:rFonts w:cs="Arial"/>
                <w:sz w:val="20"/>
                <w:lang w:val="en-AU"/>
              </w:rPr>
              <w:t>456</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E6091B8" w14:textId="622822F4" w:rsidR="00C16E3C" w:rsidRPr="00327257" w:rsidRDefault="00327257" w:rsidP="00327257">
            <w:pPr>
              <w:spacing w:before="0" w:after="0"/>
              <w:jc w:val="center"/>
              <w:rPr>
                <w:rFonts w:cs="Arial"/>
                <w:sz w:val="20"/>
                <w:lang w:val="en-AU"/>
              </w:rPr>
            </w:pPr>
            <w:r w:rsidRPr="00327257">
              <w:rPr>
                <w:rFonts w:cs="Arial"/>
                <w:sz w:val="20"/>
                <w:lang w:val="en-AU"/>
              </w:rPr>
              <w:t>4,546</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9C2F066" w14:textId="38D1D3C4" w:rsidR="00C16E3C" w:rsidRPr="00327257" w:rsidRDefault="00327257" w:rsidP="00327257">
            <w:pPr>
              <w:spacing w:before="0" w:after="0"/>
              <w:jc w:val="center"/>
              <w:rPr>
                <w:rFonts w:cs="Arial"/>
                <w:sz w:val="20"/>
                <w:lang w:val="en-AU"/>
              </w:rPr>
            </w:pPr>
            <w:r w:rsidRPr="00327257">
              <w:rPr>
                <w:rFonts w:cs="Arial"/>
                <w:sz w:val="20"/>
                <w:lang w:val="en-AU"/>
              </w:rPr>
              <w:t>94</w:t>
            </w:r>
          </w:p>
        </w:tc>
      </w:tr>
      <w:tr w:rsidR="00327257" w:rsidRPr="00327257" w14:paraId="06C7B0B4"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4FD0085"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09D44B"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9222340"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DAF3E91" w14:textId="77777777" w:rsidR="00C16E3C" w:rsidRPr="001853EB" w:rsidRDefault="00327257" w:rsidP="00327257">
            <w:pPr>
              <w:spacing w:before="0" w:after="0"/>
              <w:jc w:val="center"/>
              <w:rPr>
                <w:rFonts w:cs="Arial"/>
                <w:i/>
                <w:sz w:val="20"/>
                <w:lang w:val="en-AU"/>
              </w:rPr>
            </w:pPr>
            <w:r w:rsidRPr="001853EB">
              <w:rPr>
                <w:rFonts w:cs="Arial"/>
                <w:i/>
                <w:sz w:val="20"/>
                <w:lang w:val="en-AU"/>
              </w:rPr>
              <w:t>(2,665)</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700253B" w14:textId="77777777" w:rsidR="00C16E3C" w:rsidRPr="001853EB" w:rsidRDefault="00327257" w:rsidP="00327257">
            <w:pPr>
              <w:spacing w:before="0" w:after="0"/>
              <w:jc w:val="center"/>
              <w:rPr>
                <w:rFonts w:cs="Arial"/>
                <w:i/>
                <w:sz w:val="20"/>
                <w:lang w:val="en-AU"/>
              </w:rPr>
            </w:pPr>
            <w:r w:rsidRPr="001853EB">
              <w:rPr>
                <w:rFonts w:cs="Arial"/>
                <w:i/>
                <w:sz w:val="20"/>
                <w:lang w:val="en-AU"/>
              </w:rPr>
              <w:t>(1,008)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BA11922" w14:textId="77777777" w:rsidR="00C16E3C" w:rsidRPr="001853EB" w:rsidRDefault="00327257" w:rsidP="00327257">
            <w:pPr>
              <w:spacing w:before="0" w:after="0"/>
              <w:jc w:val="center"/>
              <w:rPr>
                <w:rFonts w:cs="Arial"/>
                <w:i/>
                <w:sz w:val="20"/>
                <w:lang w:val="en-AU"/>
              </w:rPr>
            </w:pPr>
            <w:r w:rsidRPr="001853EB">
              <w:rPr>
                <w:rFonts w:cs="Arial"/>
                <w:i/>
                <w:sz w:val="20"/>
                <w:lang w:val="en-AU"/>
              </w:rPr>
              <w:t>(333)</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E4DF8E0" w14:textId="77777777" w:rsidR="00C16E3C" w:rsidRPr="001853EB" w:rsidRDefault="00327257" w:rsidP="00327257">
            <w:pPr>
              <w:spacing w:before="0" w:after="0"/>
              <w:jc w:val="center"/>
              <w:rPr>
                <w:rFonts w:cs="Arial"/>
                <w:i/>
                <w:sz w:val="20"/>
                <w:lang w:val="en-AU"/>
              </w:rPr>
            </w:pPr>
            <w:r w:rsidRPr="001853EB">
              <w:rPr>
                <w:rFonts w:cs="Arial"/>
                <w:i/>
                <w:sz w:val="20"/>
                <w:lang w:val="en-AU"/>
              </w:rPr>
              <w:t>(566)</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051AD2D" w14:textId="07D326FD"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4,572</w:t>
            </w:r>
            <w:r>
              <w:rPr>
                <w:rFonts w:cs="Arial"/>
                <w:i/>
                <w:sz w:val="20"/>
                <w:lang w:val="en-AU"/>
              </w:rPr>
              <w: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86D5E4E" w14:textId="3762DA90" w:rsidR="00C16E3C" w:rsidRPr="001853EB" w:rsidRDefault="00EB5B0B" w:rsidP="00327257">
            <w:pPr>
              <w:spacing w:before="0" w:after="0"/>
              <w:jc w:val="center"/>
              <w:rPr>
                <w:rFonts w:cs="Arial"/>
                <w:i/>
                <w:sz w:val="20"/>
                <w:lang w:val="en-AU"/>
              </w:rPr>
            </w:pPr>
            <w:r>
              <w:rPr>
                <w:rFonts w:cs="Arial"/>
                <w:i/>
                <w:sz w:val="20"/>
                <w:lang w:val="en-AU"/>
              </w:rPr>
              <w:t>(</w:t>
            </w:r>
            <w:r w:rsidR="00327257" w:rsidRPr="001853EB">
              <w:rPr>
                <w:rFonts w:cs="Arial"/>
                <w:i/>
                <w:sz w:val="20"/>
                <w:lang w:val="en-AU"/>
              </w:rPr>
              <w:t>69</w:t>
            </w:r>
            <w:r>
              <w:rPr>
                <w:rFonts w:cs="Arial"/>
                <w:i/>
                <w:sz w:val="20"/>
                <w:lang w:val="en-AU"/>
              </w:rPr>
              <w:t>)</w:t>
            </w:r>
          </w:p>
        </w:tc>
      </w:tr>
      <w:tr w:rsidR="00327257" w:rsidRPr="00327257" w14:paraId="0745C3B3"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5D29F1D" w14:textId="77777777" w:rsidR="00327257" w:rsidRPr="00327257" w:rsidRDefault="00327257" w:rsidP="00327257">
            <w:pPr>
              <w:spacing w:before="0" w:after="0"/>
              <w:jc w:val="center"/>
              <w:rPr>
                <w:rFonts w:cs="Arial"/>
                <w:sz w:val="20"/>
                <w:lang w:val="en-AU"/>
              </w:rPr>
            </w:pP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45524BCA" w14:textId="77777777" w:rsidR="00765077" w:rsidRPr="009802D9" w:rsidRDefault="00765077" w:rsidP="00765077">
            <w:pPr>
              <w:spacing w:before="0" w:after="0"/>
              <w:jc w:val="center"/>
              <w:rPr>
                <w:rFonts w:cs="Arial"/>
                <w:iCs/>
                <w:sz w:val="20"/>
                <w:lang w:val="en-AU"/>
              </w:rPr>
            </w:pPr>
            <w:r>
              <w:rPr>
                <w:rFonts w:cs="Arial"/>
                <w:iCs/>
                <w:sz w:val="20"/>
                <w:lang w:val="en-AU"/>
              </w:rPr>
              <w:t>Percentage</w:t>
            </w:r>
          </w:p>
          <w:p w14:paraId="6C2EFE70" w14:textId="0D5C280D" w:rsidR="00C16E3C" w:rsidRPr="00327257" w:rsidRDefault="00765077" w:rsidP="00327257">
            <w:pPr>
              <w:spacing w:before="0" w:after="0"/>
              <w:jc w:val="center"/>
              <w:rPr>
                <w:rFonts w:cs="Arial"/>
                <w:sz w:val="20"/>
                <w:lang w:val="en-AU"/>
              </w:rPr>
            </w:pPr>
            <w:r>
              <w:rPr>
                <w:rFonts w:cs="Arial"/>
                <w:iCs/>
                <w:sz w:val="20"/>
                <w:lang w:val="en-AU"/>
              </w:rPr>
              <w:t>(</w:t>
            </w:r>
            <w:r w:rsidRPr="009802D9">
              <w:rPr>
                <w:rFonts w:cs="Arial"/>
                <w:iCs/>
                <w:sz w:val="20"/>
                <w:lang w:val="en-AU"/>
              </w:rPr>
              <w:t>%</w:t>
            </w:r>
            <w:r>
              <w:rPr>
                <w:rFonts w:cs="Arial"/>
                <w:iCs/>
                <w:sz w:val="20"/>
                <w:lang w:val="en-AU"/>
              </w:rPr>
              <w:t>)</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61E405E6" w14:textId="77777777" w:rsidR="00C16E3C" w:rsidRPr="00327257" w:rsidRDefault="00327257" w:rsidP="00327257">
            <w:pPr>
              <w:spacing w:before="0" w:after="0"/>
              <w:jc w:val="center"/>
              <w:rPr>
                <w:rFonts w:cs="Arial"/>
                <w:sz w:val="20"/>
                <w:lang w:val="en-AU"/>
              </w:rPr>
            </w:pPr>
            <w:r w:rsidRPr="00327257">
              <w:rPr>
                <w:rFonts w:cs="Arial"/>
                <w:i/>
                <w:iCs/>
                <w:sz w:val="20"/>
                <w:lang w:val="en-AU"/>
              </w:rPr>
              <w:t>100</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3C32219" w14:textId="23793997" w:rsidR="00C16E3C" w:rsidRPr="00327257" w:rsidRDefault="00327257" w:rsidP="00327257">
            <w:pPr>
              <w:spacing w:before="0" w:after="0"/>
              <w:jc w:val="center"/>
              <w:rPr>
                <w:rFonts w:cs="Arial"/>
                <w:sz w:val="20"/>
                <w:lang w:val="en-AU"/>
              </w:rPr>
            </w:pPr>
            <w:r w:rsidRPr="00327257">
              <w:rPr>
                <w:rFonts w:cs="Arial"/>
                <w:sz w:val="20"/>
                <w:lang w:val="en-AU"/>
              </w:rPr>
              <w:t>73</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FFFCEE1" w14:textId="7CA3188A" w:rsidR="00C16E3C" w:rsidRPr="00327257" w:rsidRDefault="00327257" w:rsidP="00327257">
            <w:pPr>
              <w:spacing w:before="0" w:after="0"/>
              <w:jc w:val="center"/>
              <w:rPr>
                <w:rFonts w:cs="Arial"/>
                <w:sz w:val="20"/>
                <w:lang w:val="en-AU"/>
              </w:rPr>
            </w:pPr>
            <w:r w:rsidRPr="00327257">
              <w:rPr>
                <w:rFonts w:cs="Arial"/>
                <w:sz w:val="20"/>
                <w:lang w:val="en-AU"/>
              </w:rPr>
              <w:t>10</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3B0779D" w14:textId="17F1594D" w:rsidR="00C16E3C" w:rsidRPr="00327257" w:rsidRDefault="00327257" w:rsidP="00327257">
            <w:pPr>
              <w:spacing w:before="0" w:after="0"/>
              <w:jc w:val="center"/>
              <w:rPr>
                <w:rFonts w:cs="Arial"/>
                <w:sz w:val="20"/>
                <w:lang w:val="en-AU"/>
              </w:rPr>
            </w:pPr>
            <w:r w:rsidRPr="00327257">
              <w:rPr>
                <w:rFonts w:cs="Arial"/>
                <w:sz w:val="20"/>
                <w:lang w:val="en-AU"/>
              </w:rPr>
              <w:t>5</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3E98ED6" w14:textId="20FB997E" w:rsidR="00C16E3C" w:rsidRPr="00327257" w:rsidRDefault="00327257" w:rsidP="00327257">
            <w:pPr>
              <w:spacing w:before="0" w:after="0"/>
              <w:jc w:val="center"/>
              <w:rPr>
                <w:rFonts w:cs="Arial"/>
                <w:sz w:val="20"/>
                <w:lang w:val="en-AU"/>
              </w:rPr>
            </w:pPr>
            <w:r w:rsidRPr="00327257">
              <w:rPr>
                <w:rFonts w:cs="Arial"/>
                <w:sz w:val="20"/>
                <w:lang w:val="en-AU"/>
              </w:rPr>
              <w:t>10</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219888D" w14:textId="6F3C4B4A" w:rsidR="00C16E3C" w:rsidRPr="00327257" w:rsidRDefault="00327257" w:rsidP="00327257">
            <w:pPr>
              <w:spacing w:before="0" w:after="0"/>
              <w:jc w:val="center"/>
              <w:rPr>
                <w:rFonts w:cs="Arial"/>
                <w:sz w:val="20"/>
                <w:lang w:val="en-AU"/>
              </w:rPr>
            </w:pPr>
            <w:r w:rsidRPr="00327257">
              <w:rPr>
                <w:rFonts w:cs="Arial"/>
                <w:sz w:val="20"/>
                <w:lang w:val="en-AU"/>
              </w:rPr>
              <w:t>98</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89856C5" w14:textId="772151E3" w:rsidR="00C16E3C" w:rsidRPr="00327257" w:rsidRDefault="00327257" w:rsidP="00327257">
            <w:pPr>
              <w:spacing w:before="0" w:after="0"/>
              <w:jc w:val="center"/>
              <w:rPr>
                <w:rFonts w:cs="Arial"/>
                <w:sz w:val="20"/>
                <w:lang w:val="en-AU"/>
              </w:rPr>
            </w:pPr>
            <w:r w:rsidRPr="00327257">
              <w:rPr>
                <w:rFonts w:cs="Arial"/>
                <w:sz w:val="20"/>
                <w:lang w:val="en-AU"/>
              </w:rPr>
              <w:t>2</w:t>
            </w:r>
          </w:p>
        </w:tc>
      </w:tr>
      <w:tr w:rsidR="00327257" w:rsidRPr="00327257" w14:paraId="007A1401" w14:textId="77777777" w:rsidTr="00327257">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A714E5F"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7D849AA" w14:textId="77777777" w:rsidR="00327257" w:rsidRPr="00327257" w:rsidRDefault="00327257" w:rsidP="00327257">
            <w:pPr>
              <w:spacing w:before="0" w:after="0"/>
              <w:jc w:val="center"/>
              <w:rPr>
                <w:rFonts w:cs="Arial"/>
                <w:sz w:val="20"/>
                <w:lang w:val="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F8EA640" w14:textId="77777777" w:rsidR="00327257" w:rsidRPr="00327257" w:rsidRDefault="00327257" w:rsidP="00327257">
            <w:pPr>
              <w:spacing w:before="0" w:after="0"/>
              <w:jc w:val="center"/>
              <w:rPr>
                <w:rFonts w:cs="Arial"/>
                <w:sz w:val="20"/>
                <w:lang w:val="en-AU"/>
              </w:rPr>
            </w:pP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E8C8E29" w14:textId="544F62FB" w:rsidR="00C16E3C" w:rsidRPr="001853EB" w:rsidRDefault="00327257" w:rsidP="00327257">
            <w:pPr>
              <w:spacing w:before="0" w:after="0"/>
              <w:jc w:val="center"/>
              <w:rPr>
                <w:rFonts w:cs="Arial"/>
                <w:i/>
                <w:sz w:val="20"/>
                <w:lang w:val="en-AU"/>
              </w:rPr>
            </w:pPr>
            <w:r w:rsidRPr="001853EB">
              <w:rPr>
                <w:rFonts w:cs="Arial"/>
                <w:i/>
                <w:sz w:val="20"/>
                <w:lang w:val="en-AU"/>
              </w:rPr>
              <w:t>(57)</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1369B7B" w14:textId="04951838" w:rsidR="00C16E3C" w:rsidRPr="001853EB" w:rsidRDefault="00327257" w:rsidP="00327257">
            <w:pPr>
              <w:spacing w:before="0" w:after="0"/>
              <w:jc w:val="center"/>
              <w:rPr>
                <w:rFonts w:cs="Arial"/>
                <w:i/>
                <w:sz w:val="20"/>
                <w:lang w:val="en-AU"/>
              </w:rPr>
            </w:pPr>
            <w:r w:rsidRPr="001853EB">
              <w:rPr>
                <w:rFonts w:cs="Arial"/>
                <w:i/>
                <w:sz w:val="20"/>
                <w:lang w:val="en-AU"/>
              </w:rPr>
              <w:t>(22)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6F77667" w14:textId="66CED86F" w:rsidR="00C16E3C" w:rsidRPr="001853EB" w:rsidRDefault="00327257" w:rsidP="00327257">
            <w:pPr>
              <w:spacing w:before="0" w:after="0"/>
              <w:jc w:val="center"/>
              <w:rPr>
                <w:rFonts w:cs="Arial"/>
                <w:i/>
                <w:sz w:val="20"/>
                <w:lang w:val="en-AU"/>
              </w:rPr>
            </w:pPr>
            <w:r w:rsidRPr="001853EB">
              <w:rPr>
                <w:rFonts w:cs="Arial"/>
                <w:i/>
                <w:sz w:val="20"/>
                <w:lang w:val="en-AU"/>
              </w:rPr>
              <w:t>(7)</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E863A84" w14:textId="28520E17" w:rsidR="00C16E3C" w:rsidRPr="001853EB" w:rsidRDefault="00327257" w:rsidP="00327257">
            <w:pPr>
              <w:spacing w:before="0" w:after="0"/>
              <w:jc w:val="center"/>
              <w:rPr>
                <w:rFonts w:cs="Arial"/>
                <w:i/>
                <w:sz w:val="20"/>
                <w:lang w:val="en-AU"/>
              </w:rPr>
            </w:pPr>
            <w:r w:rsidRPr="001853EB">
              <w:rPr>
                <w:rFonts w:cs="Arial"/>
                <w:i/>
                <w:sz w:val="20"/>
                <w:lang w:val="en-AU"/>
              </w:rPr>
              <w:t>(12)</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E7F9F6A" w14:textId="6EF3542E" w:rsidR="00C16E3C" w:rsidRPr="001853EB" w:rsidRDefault="00327257" w:rsidP="00327257">
            <w:pPr>
              <w:spacing w:before="0" w:after="0"/>
              <w:jc w:val="center"/>
              <w:rPr>
                <w:rFonts w:cs="Arial"/>
                <w:i/>
                <w:sz w:val="20"/>
                <w:lang w:val="en-AU"/>
              </w:rPr>
            </w:pPr>
            <w:r w:rsidRPr="001853EB">
              <w:rPr>
                <w:rFonts w:cs="Arial"/>
                <w:i/>
                <w:sz w:val="20"/>
                <w:lang w:val="en-AU"/>
              </w:rPr>
              <w:t>(99)</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1136799" w14:textId="07F16206" w:rsidR="00C16E3C" w:rsidRPr="001853EB" w:rsidRDefault="00327257" w:rsidP="00327257">
            <w:pPr>
              <w:spacing w:before="0" w:after="0"/>
              <w:jc w:val="center"/>
              <w:rPr>
                <w:rFonts w:cs="Arial"/>
                <w:i/>
                <w:sz w:val="20"/>
                <w:lang w:val="en-AU"/>
              </w:rPr>
            </w:pPr>
            <w:r w:rsidRPr="001853EB">
              <w:rPr>
                <w:rFonts w:cs="Arial"/>
                <w:i/>
                <w:sz w:val="20"/>
                <w:lang w:val="en-AU"/>
              </w:rPr>
              <w:t>(1)</w:t>
            </w:r>
          </w:p>
        </w:tc>
      </w:tr>
    </w:tbl>
    <w:bookmarkEnd w:id="1146"/>
    <w:p w14:paraId="2EDCA839" w14:textId="12C5239D" w:rsidR="00327257" w:rsidRPr="00327257" w:rsidRDefault="006644F6" w:rsidP="00803656">
      <w:r w:rsidRPr="00D86477">
        <w:rPr>
          <w:noProof/>
          <w:highlight w:val="yellow"/>
          <w:lang w:val="en-AU" w:eastAsia="en-AU"/>
        </w:rPr>
        <w:drawing>
          <wp:anchor distT="0" distB="0" distL="114300" distR="114300" simplePos="0" relativeHeight="251602432" behindDoc="0" locked="0" layoutInCell="1" allowOverlap="1" wp14:anchorId="5C9EA0A9" wp14:editId="01EE9676">
            <wp:simplePos x="0" y="0"/>
            <wp:positionH relativeFrom="margin">
              <wp:align>center</wp:align>
            </wp:positionH>
            <wp:positionV relativeFrom="paragraph">
              <wp:posOffset>322580</wp:posOffset>
            </wp:positionV>
            <wp:extent cx="4876800" cy="4422775"/>
            <wp:effectExtent l="0" t="0" r="0" b="0"/>
            <wp:wrapTopAndBottom/>
            <wp:docPr id="247" name="Picture 247" descr="Long-term (2003–2017) and 2016–17 maps of exposure produced using the proportional exceedance of the guideline (magnitude score) multiplied by the likelihood of exposure in each of the wet season water types: a) continuous exposure scores and b) categorised exposure scores: [&gt;0-3] = cat. I, [3-6] = cat. II, [6-9] = cat III and [&gt; 9] = cat 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_Risk_Panel.tif"/>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876800" cy="4422775"/>
                    </a:xfrm>
                    <a:prstGeom prst="rect">
                      <a:avLst/>
                    </a:prstGeom>
                  </pic:spPr>
                </pic:pic>
              </a:graphicData>
            </a:graphic>
            <wp14:sizeRelH relativeFrom="page">
              <wp14:pctWidth>0</wp14:pctWidth>
            </wp14:sizeRelH>
            <wp14:sizeRelV relativeFrom="page">
              <wp14:pctHeight>0</wp14:pctHeight>
            </wp14:sizeRelV>
          </wp:anchor>
        </w:drawing>
      </w:r>
    </w:p>
    <w:p w14:paraId="246BC0FB" w14:textId="0FBE4E0E" w:rsidR="00D223C5" w:rsidRPr="00D86477" w:rsidRDefault="00D223C5" w:rsidP="00BB239A">
      <w:pPr>
        <w:rPr>
          <w:highlight w:val="yellow"/>
        </w:rPr>
      </w:pPr>
      <w:bookmarkStart w:id="1160" w:name="_Ref437545889"/>
    </w:p>
    <w:p w14:paraId="087DD08A" w14:textId="014A9D1D" w:rsidR="001634B6" w:rsidRDefault="00D223C5" w:rsidP="00D07245">
      <w:pPr>
        <w:pStyle w:val="Figure"/>
      </w:pPr>
      <w:bookmarkStart w:id="1161" w:name="_Ref468977698"/>
      <w:bookmarkStart w:id="1162" w:name="_Toc517259782"/>
      <w:r w:rsidRPr="006E39BE">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12</w:t>
      </w:r>
      <w:r w:rsidR="00740E8E">
        <w:fldChar w:fldCharType="end"/>
      </w:r>
      <w:bookmarkEnd w:id="1160"/>
      <w:bookmarkEnd w:id="1161"/>
      <w:r w:rsidRPr="006E39BE">
        <w:t xml:space="preserve">: Long-term </w:t>
      </w:r>
      <w:r w:rsidR="00EF59D6">
        <w:t xml:space="preserve">(2003–2017) </w:t>
      </w:r>
      <w:r w:rsidRPr="006E39BE">
        <w:t xml:space="preserve">and </w:t>
      </w:r>
      <w:r w:rsidR="006E39BE" w:rsidRPr="006E39BE">
        <w:t>2016</w:t>
      </w:r>
      <w:r w:rsidR="00DF3318" w:rsidRPr="006E39BE">
        <w:t>–</w:t>
      </w:r>
      <w:r w:rsidRPr="006E39BE">
        <w:t>1</w:t>
      </w:r>
      <w:r w:rsidR="006E39BE" w:rsidRPr="006E39BE">
        <w:t>7</w:t>
      </w:r>
      <w:r w:rsidRPr="006E39BE">
        <w:t xml:space="preserve"> maps of </w:t>
      </w:r>
      <w:r w:rsidR="009E5430" w:rsidRPr="006E39BE">
        <w:t xml:space="preserve">exposure </w:t>
      </w:r>
      <w:r w:rsidRPr="006E39BE">
        <w:t xml:space="preserve">produced using the proportional exceedance of the guideline (magnitude score) multiplied by the likelihood of exposure in each of the </w:t>
      </w:r>
      <w:r w:rsidR="00FF5988" w:rsidRPr="006E39BE">
        <w:t xml:space="preserve">wet season </w:t>
      </w:r>
      <w:r w:rsidRPr="006E39BE">
        <w:t>water type</w:t>
      </w:r>
      <w:r w:rsidR="00FF5988" w:rsidRPr="006E39BE">
        <w:t>s</w:t>
      </w:r>
      <w:r w:rsidRPr="006E39BE">
        <w:t xml:space="preserve">: </w:t>
      </w:r>
      <w:r w:rsidR="00A203D7" w:rsidRPr="006E39BE">
        <w:t>a</w:t>
      </w:r>
      <w:r w:rsidRPr="006E39BE">
        <w:t xml:space="preserve">) continuous exposure scores and </w:t>
      </w:r>
      <w:r w:rsidR="00A203D7" w:rsidRPr="006E39BE">
        <w:t>b</w:t>
      </w:r>
      <w:r w:rsidRPr="006E39BE">
        <w:t>) categori</w:t>
      </w:r>
      <w:r w:rsidR="0098599B" w:rsidRPr="006E39BE">
        <w:t>s</w:t>
      </w:r>
      <w:r w:rsidRPr="006E39BE">
        <w:t>ed exposure scores: [&gt;0-</w:t>
      </w:r>
      <w:r w:rsidR="006E39BE" w:rsidRPr="006E39BE">
        <w:t>3</w:t>
      </w:r>
      <w:r w:rsidRPr="006E39BE">
        <w:t>] = cat. I, [</w:t>
      </w:r>
      <w:r w:rsidR="006E39BE" w:rsidRPr="006E39BE">
        <w:t>3</w:t>
      </w:r>
      <w:r w:rsidRPr="006E39BE">
        <w:t>-</w:t>
      </w:r>
      <w:r w:rsidR="006E39BE" w:rsidRPr="006E39BE">
        <w:t>6</w:t>
      </w:r>
      <w:r w:rsidRPr="006E39BE">
        <w:t>] = cat. II, [</w:t>
      </w:r>
      <w:r w:rsidR="006E39BE" w:rsidRPr="006E39BE">
        <w:t>6</w:t>
      </w:r>
      <w:r w:rsidRPr="006E39BE">
        <w:t>-</w:t>
      </w:r>
      <w:r w:rsidR="006E39BE" w:rsidRPr="006E39BE">
        <w:t>9</w:t>
      </w:r>
      <w:r w:rsidRPr="006E39BE">
        <w:t>] = cat III and [</w:t>
      </w:r>
      <w:r w:rsidR="006E39BE" w:rsidRPr="006E39BE">
        <w:t>&gt; 9</w:t>
      </w:r>
      <w:r w:rsidRPr="006E39BE">
        <w:t>] = cat IV</w:t>
      </w:r>
      <w:r w:rsidR="00FF5988" w:rsidRPr="006E39BE">
        <w:t>.</w:t>
      </w:r>
      <w:bookmarkEnd w:id="1162"/>
    </w:p>
    <w:p w14:paraId="246BC0FC" w14:textId="4792AF68" w:rsidR="00B52C78" w:rsidRDefault="00B52C78" w:rsidP="00763DF5">
      <w:pPr>
        <w:pStyle w:val="Caption"/>
        <w:sectPr w:rsidR="00B52C78" w:rsidSect="007032C3">
          <w:pgSz w:w="11907" w:h="16839" w:code="9"/>
          <w:pgMar w:top="1440" w:right="1440" w:bottom="1440" w:left="1440" w:header="708" w:footer="708" w:gutter="0"/>
          <w:cols w:space="708"/>
          <w:docGrid w:linePitch="326"/>
        </w:sectPr>
      </w:pPr>
    </w:p>
    <w:p w14:paraId="246BC0FD" w14:textId="72E489D2" w:rsidR="00803656" w:rsidRPr="00F77A23" w:rsidRDefault="00803656" w:rsidP="00FD3D71">
      <w:pPr>
        <w:pStyle w:val="Heading3"/>
      </w:pPr>
      <w:bookmarkStart w:id="1163" w:name="_Toc517259746"/>
      <w:r>
        <w:t xml:space="preserve">Loading maps for </w:t>
      </w:r>
      <w:r w:rsidR="006A376B">
        <w:t>DIN</w:t>
      </w:r>
      <w:r>
        <w:t xml:space="preserve"> and sediment</w:t>
      </w:r>
      <w:bookmarkEnd w:id="1163"/>
    </w:p>
    <w:p w14:paraId="246BC0FE" w14:textId="28FC91CC" w:rsidR="00803656" w:rsidRPr="00A47438" w:rsidRDefault="00803656" w:rsidP="008773DB">
      <w:pPr>
        <w:rPr>
          <w:rFonts w:eastAsiaTheme="majorEastAsia"/>
          <w:lang w:val="en-AU"/>
        </w:rPr>
      </w:pPr>
      <w:r w:rsidRPr="00A47438">
        <w:rPr>
          <w:rFonts w:eastAsiaTheme="majorEastAsia"/>
          <w:lang w:val="en-AU"/>
        </w:rPr>
        <w:t>This section presents the results for the loading maps for DIN</w:t>
      </w:r>
      <w:r w:rsidR="008B095E" w:rsidRPr="00A47438">
        <w:rPr>
          <w:rFonts w:eastAsiaTheme="majorEastAsia"/>
          <w:lang w:val="en-AU"/>
        </w:rPr>
        <w:t xml:space="preserve"> </w:t>
      </w:r>
      <w:r w:rsidRPr="00A47438">
        <w:rPr>
          <w:rFonts w:eastAsiaTheme="majorEastAsia"/>
          <w:lang w:val="en-AU"/>
        </w:rPr>
        <w:t xml:space="preserve">and </w:t>
      </w:r>
      <w:r w:rsidR="00A4433D" w:rsidRPr="00A47438">
        <w:rPr>
          <w:rFonts w:eastAsiaTheme="majorEastAsia"/>
          <w:lang w:val="en-AU"/>
        </w:rPr>
        <w:t>sediment</w:t>
      </w:r>
      <w:r w:rsidRPr="00A47438">
        <w:rPr>
          <w:rFonts w:eastAsiaTheme="majorEastAsia"/>
          <w:lang w:val="en-AU"/>
        </w:rPr>
        <w:t xml:space="preserve"> (evaluated as TSS) in plume waters. A detailed description of the methodology and loading maps, their potential uses and limitations are presented in Appendix</w:t>
      </w:r>
      <w:r w:rsidR="00564B15" w:rsidRPr="00A47438">
        <w:rPr>
          <w:rFonts w:eastAsiaTheme="majorEastAsia"/>
          <w:lang w:val="en-AU"/>
        </w:rPr>
        <w:t xml:space="preserve"> </w:t>
      </w:r>
      <w:r w:rsidR="00E809E9" w:rsidRPr="00A47438">
        <w:rPr>
          <w:rFonts w:eastAsiaTheme="majorEastAsia"/>
          <w:lang w:val="en-AU"/>
        </w:rPr>
        <w:t>D-</w:t>
      </w:r>
      <w:r w:rsidR="00564B15" w:rsidRPr="00A47438">
        <w:rPr>
          <w:rFonts w:eastAsiaTheme="majorEastAsia"/>
          <w:lang w:val="en-AU"/>
        </w:rPr>
        <w:t>9</w:t>
      </w:r>
      <w:r w:rsidRPr="00A47438">
        <w:rPr>
          <w:rFonts w:eastAsiaTheme="majorEastAsia"/>
          <w:lang w:val="en-AU"/>
        </w:rPr>
        <w:t>.</w:t>
      </w:r>
    </w:p>
    <w:p w14:paraId="701126C0" w14:textId="77777777" w:rsidR="00A47438" w:rsidRPr="00721FD8" w:rsidRDefault="00A47438" w:rsidP="008773DB">
      <w:pPr>
        <w:rPr>
          <w:rFonts w:eastAsiaTheme="majorEastAsia"/>
          <w:highlight w:val="yellow"/>
          <w:lang w:val="en-AU"/>
        </w:rPr>
      </w:pPr>
    </w:p>
    <w:p w14:paraId="246BC0FF" w14:textId="0329DA8D" w:rsidR="00803656" w:rsidRPr="00F362A2" w:rsidRDefault="00803656" w:rsidP="004B4845">
      <w:pPr>
        <w:pStyle w:val="ListParagraph"/>
        <w:numPr>
          <w:ilvl w:val="0"/>
          <w:numId w:val="25"/>
        </w:numPr>
        <w:rPr>
          <w:rFonts w:cs="Arial"/>
          <w:b/>
          <w:szCs w:val="22"/>
        </w:rPr>
      </w:pPr>
      <w:r w:rsidRPr="00F362A2">
        <w:rPr>
          <w:rFonts w:cs="Arial"/>
          <w:b/>
          <w:szCs w:val="22"/>
        </w:rPr>
        <w:t xml:space="preserve">Mapping annual DIN concentration in the GBR </w:t>
      </w:r>
      <w:r w:rsidR="00614AA8">
        <w:rPr>
          <w:rFonts w:cs="Arial"/>
          <w:b/>
          <w:szCs w:val="22"/>
        </w:rPr>
        <w:t xml:space="preserve">during </w:t>
      </w:r>
      <w:r w:rsidRPr="00F362A2">
        <w:rPr>
          <w:rFonts w:cs="Arial"/>
          <w:b/>
          <w:szCs w:val="22"/>
        </w:rPr>
        <w:t>2003</w:t>
      </w:r>
      <w:r w:rsidR="006644F6">
        <w:rPr>
          <w:rFonts w:cs="Arial"/>
          <w:b/>
          <w:szCs w:val="22"/>
        </w:rPr>
        <w:t>–</w:t>
      </w:r>
      <w:r w:rsidR="00F362A2" w:rsidRPr="00F362A2">
        <w:rPr>
          <w:rFonts w:cs="Arial"/>
          <w:b/>
          <w:szCs w:val="22"/>
        </w:rPr>
        <w:t>2017</w:t>
      </w:r>
    </w:p>
    <w:p w14:paraId="246BC100" w14:textId="5B49DAA2" w:rsidR="00803656" w:rsidRPr="002406A3" w:rsidRDefault="00803656" w:rsidP="00D91AD2">
      <w:pPr>
        <w:rPr>
          <w:lang w:val="da-DK"/>
        </w:rPr>
      </w:pPr>
      <w:r w:rsidRPr="00F362A2">
        <w:t xml:space="preserve">The model-predicted DIN export to </w:t>
      </w:r>
      <w:r w:rsidR="00614AA8">
        <w:t xml:space="preserve">the </w:t>
      </w:r>
      <w:r w:rsidRPr="00F362A2">
        <w:t xml:space="preserve">GBR lagoon is </w:t>
      </w:r>
      <w:r w:rsidR="007436E1" w:rsidRPr="00F362A2">
        <w:t xml:space="preserve">estimated </w:t>
      </w:r>
      <w:r w:rsidRPr="00F362A2">
        <w:t>by its annual concentration (DIN, µg/L) over 1</w:t>
      </w:r>
      <w:r w:rsidR="002C4576">
        <w:t>5</w:t>
      </w:r>
      <w:r w:rsidRPr="00F362A2">
        <w:t xml:space="preserve"> years (</w:t>
      </w:r>
      <w:r w:rsidR="00720EDF" w:rsidRPr="00F362A2">
        <w:fldChar w:fldCharType="begin"/>
      </w:r>
      <w:r w:rsidR="004822B4" w:rsidRPr="00F362A2">
        <w:instrText xml:space="preserve"> REF _Ref470136241 \h </w:instrText>
      </w:r>
      <w:r w:rsidR="00721FD8" w:rsidRPr="00F362A2">
        <w:instrText xml:space="preserve"> \* MERGEFORMAT </w:instrText>
      </w:r>
      <w:r w:rsidR="00720EDF" w:rsidRPr="00F362A2">
        <w:fldChar w:fldCharType="separate"/>
      </w:r>
      <w:r w:rsidR="00E1494F" w:rsidRPr="00D07245">
        <w:t xml:space="preserve">Figure </w:t>
      </w:r>
      <w:r w:rsidR="00E1494F">
        <w:rPr>
          <w:noProof/>
        </w:rPr>
        <w:t>3</w:t>
      </w:r>
      <w:r w:rsidR="00E1494F">
        <w:rPr>
          <w:noProof/>
        </w:rPr>
        <w:noBreakHyphen/>
        <w:t>13</w:t>
      </w:r>
      <w:r w:rsidR="00720EDF" w:rsidRPr="00F362A2">
        <w:fldChar w:fldCharType="end"/>
      </w:r>
      <w:r w:rsidR="004822B4" w:rsidRPr="00F362A2">
        <w:t xml:space="preserve"> and </w:t>
      </w:r>
      <w:r w:rsidR="00720EDF" w:rsidRPr="00F362A2">
        <w:fldChar w:fldCharType="begin"/>
      </w:r>
      <w:r w:rsidR="004822B4" w:rsidRPr="00F362A2">
        <w:instrText xml:space="preserve"> REF _Ref470136231 \h </w:instrText>
      </w:r>
      <w:r w:rsidR="00721FD8" w:rsidRPr="00F362A2">
        <w:instrText xml:space="preserve"> \* MERGEFORMAT </w:instrText>
      </w:r>
      <w:r w:rsidR="00720EDF" w:rsidRPr="00F362A2">
        <w:fldChar w:fldCharType="separate"/>
      </w:r>
      <w:r w:rsidR="00E1494F" w:rsidRPr="00D07245">
        <w:t xml:space="preserve">Figure </w:t>
      </w:r>
      <w:r w:rsidR="00E1494F">
        <w:rPr>
          <w:noProof/>
        </w:rPr>
        <w:t>3</w:t>
      </w:r>
      <w:r w:rsidR="00E1494F">
        <w:rPr>
          <w:noProof/>
        </w:rPr>
        <w:noBreakHyphen/>
        <w:t>14</w:t>
      </w:r>
      <w:r w:rsidR="00720EDF" w:rsidRPr="00F362A2">
        <w:fldChar w:fldCharType="end"/>
      </w:r>
      <w:r w:rsidRPr="00F362A2">
        <w:t xml:space="preserve">). These maps provide an estimate of </w:t>
      </w:r>
      <w:r w:rsidR="002406A3">
        <w:t>dispersion of river-derived</w:t>
      </w:r>
      <w:r w:rsidRPr="00F362A2">
        <w:t xml:space="preserve"> DIN in GBR waters and the areas more likely to have higher DIN concentration. The areas covered by model-predicted </w:t>
      </w:r>
      <w:r w:rsidR="002406A3">
        <w:t xml:space="preserve">river-derived </w:t>
      </w:r>
      <w:r w:rsidRPr="00F362A2">
        <w:t>DIN vary over the 1</w:t>
      </w:r>
      <w:r w:rsidR="002C4576">
        <w:t>5</w:t>
      </w:r>
      <w:r w:rsidRPr="00F362A2">
        <w:t xml:space="preserve"> years analysed. Overall, years with very large river discharge (&gt; 65,000,000 ML</w:t>
      </w:r>
      <w:r w:rsidR="002406A3">
        <w:t>, which occurred in 2008, 2009, 2011 and 2013</w:t>
      </w:r>
      <w:r w:rsidR="00F94BA1">
        <w:t>)</w:t>
      </w:r>
      <w:r w:rsidRPr="00F362A2">
        <w:t xml:space="preserve"> resulted in larger areas of DIN transport and exposure across the GBR. This is in agreement with previous observations about plumes in the GBR, where larger river discharge leads to larger extent of river plumes </w:t>
      </w:r>
      <w:r w:rsidR="00720EDF" w:rsidRPr="002406A3">
        <w:fldChar w:fldCharType="begin"/>
      </w:r>
      <w:r w:rsidRPr="002406A3">
        <w:instrText xml:space="preserve"> ADDIN ZOTERO_ITEM CSL_CITATION {"citationID":"wUlv7R5q","properties":{"custom":"(e.g., \\uc0\\u193{}lvarez-Romero et al., 2013; Brodie et al., 2012; Devlin et al., 2012a, 2012b)","unsorted":false,"formattedCitation":"{\\rtf (e.g., \\uc0\\u193{}lvarez-Romero et al., 2013; Brodie et al., 2012; Devlin et al., 2012a, 2012b)}","plainCitation":"(e.g., Álvarez-Romero et al., 2013; Brodie et al., 2012;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id":7,"uris":["http://zotero.org/users/2324349/items/EMF6TWGR"],"uri":["http://zotero.org/users/2324349/items/EMF6TWGR"],"itemData":{"id":7,"type":"article-journal","title":"Terrestrial pollutant runoff to the Great Barrier Reef: An update of issues, priorities and management responses","container-title":"Marine Pollution Bulletin","collection-title":"The Catchment to Reef Continuum: Case studies from the Great Barrier Reef","page":"81-100","volume":"65","issue":"4–9","source":"ScienceDirect","abstract":"The Great Barrier Reef (GBR) is a World Heritage Area and contains extensive areas of coral reef, seagrass meadows and fisheries resources. From adjacent catchments, numerous rivers discharge pollutants from agricultural, urban, mining and industrial activity. Pollutant sources have been identified and include suspended sediment from erosion in cattle grazing areas; nitrate from fertiliser application on crop lands; and herbicides from various land uses. The fate and effects of these pollutants in the receiving marine environment are relatively well understood. The Australian and Queensland Governments responded to the concerns of pollution of the GBR from catchment runoff with a plan to address this issue in 2003 (Reef Plan; updated 2009), incentive-based voluntary management initiatives in 2007 (Reef Rescue) and a State regulatory approach in 2009, the Reef Protection Package. This paper reviews new research relevant to the catchment to GBR continuum and evaluates the appropriateness of current management responses.","DOI":"10.1016/j.marpolbul.2011.12.012","ISSN":"0025-326X","shortTitle":"Terrestrial pollutant runoff to the Great Barrier Reef","journalAbbreviation":"Marine Pollution Bulletin","author":[{"family":"Brodie","given":"J. E."},{"family":"Kroon","given":"F. J."},{"family":"Schaffelke","given":"B."},{"family":"Wolanski","given":"E. C."},{"family":"Lewis","given":"S. E."},{"family":"Devlin","given":"M. J."},{"family":"Bohnet","given":"I. C."},{"family":"Bainbridge","given":"Z. T."},{"family":"Waterhouse","given":"J."},{"family":"Davis","given":"A. M."}],"issued":{"date-parts":[["2012"]]}},"label":"page","prefix":"e.g.,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w:instrText>
      </w:r>
      <w:r w:rsidRPr="002406A3">
        <w:rPr>
          <w:lang w:val="da-DK"/>
        </w:rPr>
        <w:instrText xml:space="preserve">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00720EDF" w:rsidRPr="002406A3">
        <w:fldChar w:fldCharType="separate"/>
      </w:r>
      <w:r w:rsidRPr="002406A3">
        <w:rPr>
          <w:lang w:val="da-DK"/>
        </w:rPr>
        <w:t>(e.g., Álvarez-Romero et al., 2013; Brodie et al., 2012; Devlin et al., 2012a, b)</w:t>
      </w:r>
      <w:r w:rsidR="00720EDF" w:rsidRPr="002406A3">
        <w:fldChar w:fldCharType="end"/>
      </w:r>
      <w:r w:rsidRPr="002406A3">
        <w:rPr>
          <w:lang w:val="da-DK"/>
        </w:rPr>
        <w:t>.</w:t>
      </w:r>
    </w:p>
    <w:p w14:paraId="246BC101" w14:textId="3125CE8D" w:rsidR="00803656" w:rsidRPr="003066BC" w:rsidRDefault="00803656" w:rsidP="008773DB">
      <w:pPr>
        <w:rPr>
          <w:rFonts w:cs="Arial"/>
          <w:szCs w:val="22"/>
        </w:rPr>
      </w:pPr>
      <w:r w:rsidRPr="003066BC">
        <w:rPr>
          <w:rFonts w:cs="Arial"/>
          <w:szCs w:val="22"/>
        </w:rPr>
        <w:t>The areas presenting higher DIN concentration were relatively constant over the years, with higher DIN values observed in the Wet Tropics and Mackay</w:t>
      </w:r>
      <w:r w:rsidR="00395012" w:rsidRPr="003066BC">
        <w:rPr>
          <w:rFonts w:cs="Arial"/>
          <w:szCs w:val="22"/>
        </w:rPr>
        <w:t xml:space="preserve"> </w:t>
      </w:r>
      <w:r w:rsidRPr="003066BC">
        <w:rPr>
          <w:rFonts w:cs="Arial"/>
          <w:szCs w:val="22"/>
        </w:rPr>
        <w:t xml:space="preserve">Whitsunday NRM regions than </w:t>
      </w:r>
      <w:r w:rsidR="00EB5B0B">
        <w:rPr>
          <w:rFonts w:cs="Arial"/>
          <w:szCs w:val="22"/>
        </w:rPr>
        <w:t xml:space="preserve">in </w:t>
      </w:r>
      <w:r w:rsidRPr="003066BC">
        <w:rPr>
          <w:rFonts w:cs="Arial"/>
          <w:szCs w:val="22"/>
        </w:rPr>
        <w:t xml:space="preserve">the other regions. Even though the Burdekin River is responsible on average for &gt; 36% of the DIN load accounted </w:t>
      </w:r>
      <w:r w:rsidR="00614AA8">
        <w:rPr>
          <w:rFonts w:cs="Arial"/>
          <w:szCs w:val="22"/>
        </w:rPr>
        <w:t xml:space="preserve">for </w:t>
      </w:r>
      <w:r w:rsidRPr="003066BC">
        <w:rPr>
          <w:rFonts w:cs="Arial"/>
          <w:szCs w:val="22"/>
        </w:rPr>
        <w:t>in the model, it is also responsible for 60% of the total discharge. The large Burdekin River discharge results in large plumes and</w:t>
      </w:r>
      <w:r w:rsidR="00614AA8">
        <w:rPr>
          <w:rFonts w:cs="Arial"/>
          <w:szCs w:val="22"/>
        </w:rPr>
        <w:t>,</w:t>
      </w:r>
      <w:r w:rsidRPr="003066BC">
        <w:rPr>
          <w:rFonts w:cs="Arial"/>
          <w:szCs w:val="22"/>
        </w:rPr>
        <w:t xml:space="preserve"> consequently, relatively low DIN concentrations. </w:t>
      </w:r>
    </w:p>
    <w:p w14:paraId="246BC102" w14:textId="34BD4EB9" w:rsidR="00F77C8E" w:rsidRPr="003066BC" w:rsidRDefault="00F77C8E" w:rsidP="00781698">
      <w:r w:rsidRPr="003066BC">
        <w:t xml:space="preserve">The time series from 2003 to </w:t>
      </w:r>
      <w:r w:rsidR="00695BBA">
        <w:t>2017 (</w:t>
      </w:r>
      <w:r w:rsidR="00695BBA">
        <w:fldChar w:fldCharType="begin"/>
      </w:r>
      <w:r w:rsidR="00695BBA">
        <w:instrText xml:space="preserve"> REF _Ref470136241 \h </w:instrText>
      </w:r>
      <w:r w:rsidR="00695BBA">
        <w:fldChar w:fldCharType="separate"/>
      </w:r>
      <w:r w:rsidR="00E1494F" w:rsidRPr="00D07245">
        <w:t xml:space="preserve">Figure </w:t>
      </w:r>
      <w:r w:rsidR="00E1494F">
        <w:rPr>
          <w:noProof/>
        </w:rPr>
        <w:t>3</w:t>
      </w:r>
      <w:r w:rsidR="00E1494F">
        <w:noBreakHyphen/>
      </w:r>
      <w:r w:rsidR="00E1494F">
        <w:rPr>
          <w:noProof/>
        </w:rPr>
        <w:t>13</w:t>
      </w:r>
      <w:r w:rsidR="00695BBA">
        <w:fldChar w:fldCharType="end"/>
      </w:r>
      <w:r w:rsidR="00695BBA">
        <w:t>)</w:t>
      </w:r>
      <w:r w:rsidRPr="003066BC">
        <w:t xml:space="preserve"> shows distinct differences between years, driven by river flow and pollutant loads,</w:t>
      </w:r>
      <w:r w:rsidR="00695BBA">
        <w:t xml:space="preserve"> and region. The </w:t>
      </w:r>
      <w:r w:rsidRPr="003066BC">
        <w:t xml:space="preserve">areas </w:t>
      </w:r>
      <w:r w:rsidR="00695BBA">
        <w:t xml:space="preserve">of </w:t>
      </w:r>
      <w:r w:rsidRPr="003066BC">
        <w:t>influence in 201</w:t>
      </w:r>
      <w:r w:rsidR="003066BC">
        <w:t>6</w:t>
      </w:r>
      <w:r w:rsidR="00EB5B0B">
        <w:t>–</w:t>
      </w:r>
      <w:r w:rsidRPr="003066BC">
        <w:t>1</w:t>
      </w:r>
      <w:r w:rsidR="003066BC">
        <w:t xml:space="preserve">7 </w:t>
      </w:r>
      <w:r w:rsidR="00695BBA">
        <w:t xml:space="preserve">are </w:t>
      </w:r>
      <w:r w:rsidR="003066BC">
        <w:t xml:space="preserve">comparable to those years with river discharge close to </w:t>
      </w:r>
      <w:r w:rsidR="00695BBA">
        <w:t xml:space="preserve">or below </w:t>
      </w:r>
      <w:r w:rsidR="003066BC">
        <w:t>the long-term median, e.g.</w:t>
      </w:r>
      <w:r w:rsidR="00EB5B0B">
        <w:t>,</w:t>
      </w:r>
      <w:r w:rsidR="003066BC">
        <w:t xml:space="preserve"> 2013</w:t>
      </w:r>
      <w:r w:rsidR="00EB5B0B">
        <w:t>–</w:t>
      </w:r>
      <w:r w:rsidR="003066BC">
        <w:t>14</w:t>
      </w:r>
      <w:r w:rsidRPr="002C4576">
        <w:t>.</w:t>
      </w:r>
      <w:r w:rsidR="001C3D04" w:rsidRPr="002C4576">
        <w:t xml:space="preserve"> </w:t>
      </w:r>
      <w:bookmarkStart w:id="1164" w:name="_Hlk505941685"/>
      <w:r w:rsidR="00621E62" w:rsidRPr="002C4576">
        <w:t>The highest model-predicted DIN concentration was observed</w:t>
      </w:r>
      <w:r w:rsidR="00621E62" w:rsidRPr="00E1669D">
        <w:t xml:space="preserve"> in 2011</w:t>
      </w:r>
      <w:r w:rsidR="00621E62">
        <w:t>, with large areas of high DIN values estimated in all areas except for Cape York</w:t>
      </w:r>
      <w:bookmarkEnd w:id="1164"/>
      <w:r w:rsidR="00621E62">
        <w:t xml:space="preserve">. </w:t>
      </w:r>
      <w:r w:rsidR="00695BBA" w:rsidRPr="00E1669D">
        <w:t xml:space="preserve">The greatest </w:t>
      </w:r>
      <w:r w:rsidR="00EB5B0B">
        <w:t>incidence</w:t>
      </w:r>
      <w:r w:rsidR="00EB5B0B" w:rsidRPr="00E1669D">
        <w:t xml:space="preserve"> </w:t>
      </w:r>
      <w:r w:rsidR="00695BBA" w:rsidRPr="00E1669D">
        <w:t xml:space="preserve">of high </w:t>
      </w:r>
      <w:r w:rsidR="00695BBA">
        <w:t>DIN</w:t>
      </w:r>
      <w:r w:rsidR="00695BBA" w:rsidRPr="00E1669D">
        <w:t xml:space="preserve"> values occurred in the </w:t>
      </w:r>
      <w:r w:rsidR="00695BBA">
        <w:t>Wet Tropics</w:t>
      </w:r>
      <w:r w:rsidR="00695BBA" w:rsidRPr="00E1669D">
        <w:t xml:space="preserve"> region</w:t>
      </w:r>
      <w:r w:rsidR="00621E62">
        <w:t xml:space="preserve"> in all years and</w:t>
      </w:r>
      <w:r w:rsidR="00614AA8">
        <w:t>,</w:t>
      </w:r>
      <w:r w:rsidR="00621E62">
        <w:t xml:space="preserve"> within the Wet Tropics, t</w:t>
      </w:r>
      <w:r w:rsidR="00695BBA">
        <w:t>he grea</w:t>
      </w:r>
      <w:r w:rsidR="00621E62">
        <w:t>test areas of high values</w:t>
      </w:r>
      <w:r w:rsidR="00695BBA">
        <w:t xml:space="preserve"> were</w:t>
      </w:r>
      <w:r w:rsidR="00695BBA" w:rsidRPr="00E1669D">
        <w:t xml:space="preserve"> correlated with large river discharge events in </w:t>
      </w:r>
      <w:r w:rsidR="00A248DF">
        <w:t xml:space="preserve">2004, 2006, 2007, </w:t>
      </w:r>
      <w:r w:rsidR="00695BBA" w:rsidRPr="00E1669D">
        <w:t>2009, 2011</w:t>
      </w:r>
      <w:r w:rsidR="00A248DF">
        <w:t xml:space="preserve"> and 2014</w:t>
      </w:r>
      <w:r w:rsidR="00695BBA" w:rsidRPr="00E1669D">
        <w:t xml:space="preserve">. High values were also observed in each region </w:t>
      </w:r>
      <w:r w:rsidR="00614AA8">
        <w:t>during</w:t>
      </w:r>
      <w:r w:rsidR="00614AA8" w:rsidRPr="00E1669D">
        <w:t xml:space="preserve"> </w:t>
      </w:r>
      <w:r w:rsidR="00695BBA" w:rsidRPr="00E1669D">
        <w:t xml:space="preserve">different years. For example, high values </w:t>
      </w:r>
      <w:r w:rsidR="00BD3E76" w:rsidRPr="00E1669D">
        <w:t>occurred</w:t>
      </w:r>
      <w:r w:rsidR="00695BBA" w:rsidRPr="00E1669D">
        <w:t xml:space="preserve"> in the Mackay Whitsunday region in 2008, </w:t>
      </w:r>
      <w:r w:rsidR="00A248DF">
        <w:t xml:space="preserve">each year in </w:t>
      </w:r>
      <w:r w:rsidR="00695BBA" w:rsidRPr="00E1669D">
        <w:t>2010</w:t>
      </w:r>
      <w:r w:rsidR="00A248DF">
        <w:t xml:space="preserve"> to 2013 and </w:t>
      </w:r>
      <w:r w:rsidR="00614AA8">
        <w:t xml:space="preserve">in </w:t>
      </w:r>
      <w:r w:rsidR="00A248DF">
        <w:t>2017</w:t>
      </w:r>
      <w:r w:rsidR="005F7707">
        <w:t xml:space="preserve"> (</w:t>
      </w:r>
      <w:r w:rsidR="005F7707">
        <w:fldChar w:fldCharType="begin"/>
      </w:r>
      <w:r w:rsidR="005F7707">
        <w:instrText xml:space="preserve"> REF _Ref470136241 \h </w:instrText>
      </w:r>
      <w:r w:rsidR="005F7707">
        <w:fldChar w:fldCharType="separate"/>
      </w:r>
      <w:r w:rsidR="00E1494F" w:rsidRPr="00D07245">
        <w:t xml:space="preserve">Figure </w:t>
      </w:r>
      <w:r w:rsidR="00E1494F">
        <w:rPr>
          <w:noProof/>
        </w:rPr>
        <w:t>3</w:t>
      </w:r>
      <w:r w:rsidR="00E1494F">
        <w:noBreakHyphen/>
      </w:r>
      <w:r w:rsidR="00E1494F">
        <w:rPr>
          <w:noProof/>
        </w:rPr>
        <w:t>13</w:t>
      </w:r>
      <w:r w:rsidR="005F7707">
        <w:fldChar w:fldCharType="end"/>
      </w:r>
      <w:r w:rsidR="00695BBA" w:rsidRPr="00E1669D">
        <w:t>).</w:t>
      </w:r>
    </w:p>
    <w:p w14:paraId="246BC103" w14:textId="4C4E16D7" w:rsidR="004822B4" w:rsidRPr="00695BBA" w:rsidRDefault="00720EDF" w:rsidP="00781698">
      <w:pPr>
        <w:rPr>
          <w:highlight w:val="yellow"/>
        </w:rPr>
      </w:pPr>
      <w:r w:rsidRPr="003066BC">
        <w:fldChar w:fldCharType="begin"/>
      </w:r>
      <w:r w:rsidR="004822B4" w:rsidRPr="003066BC">
        <w:instrText xml:space="preserve"> REF _Ref470136231 \h </w:instrText>
      </w:r>
      <w:r w:rsidR="00721FD8" w:rsidRPr="003066BC">
        <w:instrText xml:space="preserve"> \* MERGEFORMAT </w:instrText>
      </w:r>
      <w:r w:rsidRPr="003066BC">
        <w:fldChar w:fldCharType="separate"/>
      </w:r>
      <w:r w:rsidR="00E1494F" w:rsidRPr="00D07245">
        <w:t xml:space="preserve">Figure </w:t>
      </w:r>
      <w:r w:rsidR="00E1494F">
        <w:rPr>
          <w:noProof/>
        </w:rPr>
        <w:t>3</w:t>
      </w:r>
      <w:r w:rsidR="00E1494F">
        <w:rPr>
          <w:noProof/>
        </w:rPr>
        <w:noBreakHyphen/>
        <w:t>14</w:t>
      </w:r>
      <w:r w:rsidRPr="003066BC">
        <w:fldChar w:fldCharType="end"/>
      </w:r>
      <w:r w:rsidR="004822B4" w:rsidRPr="003066BC">
        <w:t xml:space="preserve"> </w:t>
      </w:r>
      <w:r w:rsidR="00F77C8E" w:rsidRPr="003066BC">
        <w:t>shows the difference between the estimated wet season DIN concentration in the GBR lagoon for the 201</w:t>
      </w:r>
      <w:r w:rsidR="003066BC" w:rsidRPr="003066BC">
        <w:t>7</w:t>
      </w:r>
      <w:r w:rsidR="00F77C8E" w:rsidRPr="003066BC">
        <w:t xml:space="preserve"> water year (1 October to 30 September)</w:t>
      </w:r>
      <w:r w:rsidR="00F94BA1" w:rsidRPr="00F94BA1">
        <w:t xml:space="preserve"> </w:t>
      </w:r>
      <w:r w:rsidR="00F94BA1" w:rsidRPr="003066BC">
        <w:t>(left panel)</w:t>
      </w:r>
      <w:r w:rsidR="00F77C8E" w:rsidRPr="003066BC">
        <w:t>, compared to the pre-</w:t>
      </w:r>
      <w:r w:rsidR="007F7F07" w:rsidRPr="003066BC">
        <w:t>development</w:t>
      </w:r>
      <w:r w:rsidR="00F77C8E" w:rsidRPr="003066BC">
        <w:t xml:space="preserve"> loads (centre panel) and the difference between the DIN concentration with pre-</w:t>
      </w:r>
      <w:r w:rsidR="007F7F07" w:rsidRPr="003066BC">
        <w:t>development</w:t>
      </w:r>
      <w:r w:rsidR="00F77C8E" w:rsidRPr="003066BC">
        <w:t xml:space="preserve"> end</w:t>
      </w:r>
      <w:r w:rsidR="00EB5B0B">
        <w:t>-</w:t>
      </w:r>
      <w:r w:rsidR="00F77C8E" w:rsidRPr="003066BC">
        <w:t>of</w:t>
      </w:r>
      <w:r w:rsidR="00EB5B0B">
        <w:t>-</w:t>
      </w:r>
      <w:r w:rsidR="00F77C8E" w:rsidRPr="003066BC">
        <w:t>catchment DIN load estimates and the 201</w:t>
      </w:r>
      <w:r w:rsidR="003066BC" w:rsidRPr="003066BC">
        <w:t>7</w:t>
      </w:r>
      <w:r w:rsidR="00F77C8E" w:rsidRPr="003066BC">
        <w:t xml:space="preserve"> estimates (right panel). This </w:t>
      </w:r>
      <w:r w:rsidR="004822B4" w:rsidRPr="003066BC">
        <w:t>can</w:t>
      </w:r>
      <w:r w:rsidR="00F77C8E" w:rsidRPr="003066BC">
        <w:t xml:space="preserve"> be interpreted as ‘anthropogenic’ DIN concentrations, highlighting the areas of greatest change with current land use. </w:t>
      </w:r>
      <w:r w:rsidR="00F77C8E" w:rsidRPr="00695BBA">
        <w:t xml:space="preserve">This highlights the Wet Tropics </w:t>
      </w:r>
      <w:r w:rsidR="003066BC" w:rsidRPr="00695BBA">
        <w:t xml:space="preserve">and Mackay Whitsunday </w:t>
      </w:r>
      <w:r w:rsidR="00F77C8E" w:rsidRPr="00695BBA">
        <w:t>region</w:t>
      </w:r>
      <w:r w:rsidR="003066BC" w:rsidRPr="00695BBA">
        <w:t>s</w:t>
      </w:r>
      <w:r w:rsidR="00F77C8E" w:rsidRPr="00695BBA">
        <w:t xml:space="preserve"> as the dominant area</w:t>
      </w:r>
      <w:r w:rsidR="003066BC" w:rsidRPr="00695BBA">
        <w:t>s</w:t>
      </w:r>
      <w:r w:rsidR="00F77C8E" w:rsidRPr="00695BBA">
        <w:t xml:space="preserve"> of </w:t>
      </w:r>
      <w:r w:rsidR="00695BBA" w:rsidRPr="00695BBA">
        <w:t>anthropogenic influence in the 2016</w:t>
      </w:r>
      <w:r w:rsidR="000E6779" w:rsidRPr="00C756D3">
        <w:rPr>
          <w:rFonts w:eastAsia="Calibri" w:cs="Calibri"/>
        </w:rPr>
        <w:t>–</w:t>
      </w:r>
      <w:r w:rsidR="00695BBA" w:rsidRPr="00695BBA">
        <w:t>17 wet season</w:t>
      </w:r>
      <w:r w:rsidR="00F77C8E" w:rsidRPr="00695BBA">
        <w:t xml:space="preserve"> and</w:t>
      </w:r>
      <w:r w:rsidR="00614AA8">
        <w:t>,</w:t>
      </w:r>
      <w:r w:rsidR="00F77C8E" w:rsidRPr="00695BBA">
        <w:t xml:space="preserve"> to</w:t>
      </w:r>
      <w:r w:rsidR="003066BC" w:rsidRPr="00695BBA">
        <w:t xml:space="preserve"> a </w:t>
      </w:r>
      <w:r w:rsidR="00E25DD7">
        <w:t xml:space="preserve">much </w:t>
      </w:r>
      <w:r w:rsidR="003066BC" w:rsidRPr="00695BBA">
        <w:t xml:space="preserve">lesser extent, the Burdekin and </w:t>
      </w:r>
      <w:r w:rsidR="00695BBA" w:rsidRPr="00695BBA">
        <w:t>Burnett Mary</w:t>
      </w:r>
      <w:r w:rsidR="003066BC" w:rsidRPr="00695BBA">
        <w:t xml:space="preserve"> </w:t>
      </w:r>
      <w:r w:rsidR="00F77C8E" w:rsidRPr="00695BBA">
        <w:t>regions.</w:t>
      </w:r>
      <w:r w:rsidR="00CF08A2" w:rsidRPr="00695BBA">
        <w:t xml:space="preserve"> </w:t>
      </w:r>
    </w:p>
    <w:p w14:paraId="246BC104" w14:textId="78BC2051" w:rsidR="00654207" w:rsidRPr="00C756D3" w:rsidRDefault="00720EDF" w:rsidP="00654207">
      <w:pPr>
        <w:rPr>
          <w:rFonts w:cs="Arial"/>
          <w:szCs w:val="22"/>
        </w:rPr>
      </w:pPr>
      <w:r w:rsidRPr="00C756D3">
        <w:fldChar w:fldCharType="begin"/>
      </w:r>
      <w:r w:rsidR="00654207" w:rsidRPr="00C756D3">
        <w:instrText xml:space="preserve"> REF _Ref471550385 \h </w:instrText>
      </w:r>
      <w:r w:rsidR="00721FD8" w:rsidRPr="00C756D3">
        <w:instrText xml:space="preserve"> \* MERGEFORMAT </w:instrText>
      </w:r>
      <w:r w:rsidRPr="00C756D3">
        <w:fldChar w:fldCharType="separate"/>
      </w:r>
      <w:r w:rsidR="00E1494F" w:rsidRPr="00D07245">
        <w:t xml:space="preserve">Figure </w:t>
      </w:r>
      <w:r w:rsidR="00E1494F">
        <w:rPr>
          <w:noProof/>
        </w:rPr>
        <w:t>3</w:t>
      </w:r>
      <w:r w:rsidR="00E1494F">
        <w:rPr>
          <w:noProof/>
        </w:rPr>
        <w:noBreakHyphen/>
        <w:t>15</w:t>
      </w:r>
      <w:r w:rsidRPr="00C756D3">
        <w:fldChar w:fldCharType="end"/>
      </w:r>
      <w:r w:rsidR="00654207" w:rsidRPr="00C756D3">
        <w:t xml:space="preserve"> show</w:t>
      </w:r>
      <w:r w:rsidR="00F24CF8" w:rsidRPr="00C756D3">
        <w:t>s</w:t>
      </w:r>
      <w:r w:rsidR="00654207" w:rsidRPr="00C756D3">
        <w:t xml:space="preserve"> the river contributions (x-axis) to the DIN </w:t>
      </w:r>
      <w:r w:rsidR="001E20B1">
        <w:t>loading</w:t>
      </w:r>
      <w:r w:rsidR="00654207" w:rsidRPr="00C756D3">
        <w:t xml:space="preserve"> to the </w:t>
      </w:r>
      <w:r w:rsidR="000E6779">
        <w:t>six</w:t>
      </w:r>
      <w:r w:rsidR="000E6779" w:rsidRPr="00C756D3">
        <w:t xml:space="preserve"> </w:t>
      </w:r>
      <w:r w:rsidR="00654207" w:rsidRPr="00C756D3">
        <w:t>NRM regions in 2010</w:t>
      </w:r>
      <w:r w:rsidR="00F24CF8" w:rsidRPr="00C756D3">
        <w:rPr>
          <w:rFonts w:eastAsia="Calibri" w:cs="Calibri"/>
        </w:rPr>
        <w:t>–</w:t>
      </w:r>
      <w:r w:rsidR="00654207" w:rsidRPr="00C756D3">
        <w:t>11 (left column) and 201</w:t>
      </w:r>
      <w:r w:rsidR="002C0804">
        <w:t>6</w:t>
      </w:r>
      <w:r w:rsidR="00F24CF8" w:rsidRPr="00C756D3">
        <w:rPr>
          <w:rFonts w:eastAsia="Calibri" w:cs="Calibri"/>
        </w:rPr>
        <w:t>–</w:t>
      </w:r>
      <w:r w:rsidR="002C0804">
        <w:t>17</w:t>
      </w:r>
      <w:r w:rsidR="00654207" w:rsidRPr="00C756D3">
        <w:t xml:space="preserve"> (right column). </w:t>
      </w:r>
      <w:r w:rsidR="002C0804">
        <w:rPr>
          <w:rFonts w:cs="Arial"/>
          <w:szCs w:val="22"/>
        </w:rPr>
        <w:t xml:space="preserve">The </w:t>
      </w:r>
      <w:r w:rsidR="002C0804" w:rsidRPr="00C756D3">
        <w:rPr>
          <w:rFonts w:cs="Arial"/>
          <w:szCs w:val="22"/>
        </w:rPr>
        <w:t xml:space="preserve">large </w:t>
      </w:r>
      <w:r w:rsidR="00C756D3" w:rsidRPr="00C756D3">
        <w:rPr>
          <w:rFonts w:cs="Arial"/>
          <w:szCs w:val="22"/>
        </w:rPr>
        <w:t>2010</w:t>
      </w:r>
      <w:r w:rsidR="00C756D3" w:rsidRPr="00C756D3">
        <w:rPr>
          <w:lang w:val="en-AU"/>
        </w:rPr>
        <w:t>–</w:t>
      </w:r>
      <w:r w:rsidR="00C756D3" w:rsidRPr="00C756D3">
        <w:rPr>
          <w:rFonts w:cs="Arial"/>
          <w:szCs w:val="22"/>
        </w:rPr>
        <w:t xml:space="preserve">11 wet season represents </w:t>
      </w:r>
      <w:r w:rsidR="002C0804">
        <w:rPr>
          <w:rFonts w:cs="Arial"/>
          <w:szCs w:val="22"/>
        </w:rPr>
        <w:t>an extreme year of DIN loading</w:t>
      </w:r>
      <w:r w:rsidR="000E6779">
        <w:rPr>
          <w:rFonts w:cs="Arial"/>
          <w:szCs w:val="22"/>
        </w:rPr>
        <w:t>,</w:t>
      </w:r>
      <w:r w:rsidR="002C0804">
        <w:rPr>
          <w:rFonts w:cs="Arial"/>
          <w:szCs w:val="22"/>
        </w:rPr>
        <w:t xml:space="preserve"> which is useful </w:t>
      </w:r>
      <w:r w:rsidR="003F74C8">
        <w:rPr>
          <w:rFonts w:cs="Arial"/>
          <w:szCs w:val="22"/>
        </w:rPr>
        <w:t xml:space="preserve">as a point of reference </w:t>
      </w:r>
      <w:r w:rsidR="002C0804">
        <w:rPr>
          <w:rFonts w:cs="Arial"/>
          <w:szCs w:val="22"/>
        </w:rPr>
        <w:t xml:space="preserve">for comparison with the </w:t>
      </w:r>
      <w:r w:rsidR="00C756D3" w:rsidRPr="00C756D3">
        <w:rPr>
          <w:rFonts w:cs="Arial"/>
          <w:szCs w:val="22"/>
        </w:rPr>
        <w:t xml:space="preserve">current </w:t>
      </w:r>
      <w:r w:rsidR="002C0804">
        <w:rPr>
          <w:rFonts w:cs="Arial"/>
          <w:szCs w:val="22"/>
        </w:rPr>
        <w:t>year</w:t>
      </w:r>
      <w:r w:rsidR="00C756D3" w:rsidRPr="00C756D3">
        <w:rPr>
          <w:rFonts w:cs="Arial"/>
          <w:szCs w:val="22"/>
        </w:rPr>
        <w:t xml:space="preserve">. </w:t>
      </w:r>
      <w:r w:rsidR="00654207" w:rsidRPr="00C756D3">
        <w:rPr>
          <w:rFonts w:cs="Arial"/>
          <w:szCs w:val="22"/>
        </w:rPr>
        <w:t xml:space="preserve">The preferential northward movement of the river plumes </w:t>
      </w:r>
      <w:r w:rsidR="006E158B">
        <w:rPr>
          <w:rFonts w:cs="Arial"/>
          <w:szCs w:val="22"/>
        </w:rPr>
        <w:t xml:space="preserve">in the model </w:t>
      </w:r>
      <w:r w:rsidR="00654207" w:rsidRPr="00C756D3">
        <w:rPr>
          <w:rFonts w:cs="Arial"/>
          <w:szCs w:val="22"/>
        </w:rPr>
        <w:t xml:space="preserve">can result in increased model-predicted DIN concentration in areas that may not directly receive high loads from their catchments. </w:t>
      </w:r>
    </w:p>
    <w:p w14:paraId="246BC105" w14:textId="05D77EB1" w:rsidR="00654207" w:rsidRPr="00721FD8" w:rsidRDefault="00654207" w:rsidP="00654207">
      <w:pPr>
        <w:rPr>
          <w:rFonts w:cs="Arial"/>
          <w:szCs w:val="22"/>
          <w:highlight w:val="yellow"/>
        </w:rPr>
      </w:pPr>
      <w:r w:rsidRPr="00C756D3">
        <w:rPr>
          <w:rFonts w:cs="Arial"/>
          <w:szCs w:val="22"/>
        </w:rPr>
        <w:t xml:space="preserve">Overall, rivers located within a marine NRM region were the main contributors to the presence of DIN in its waters, although this varied between years. For example, </w:t>
      </w:r>
      <w:r w:rsidR="00F24CF8" w:rsidRPr="00C756D3">
        <w:rPr>
          <w:rFonts w:cs="Arial"/>
          <w:szCs w:val="22"/>
        </w:rPr>
        <w:t xml:space="preserve">during </w:t>
      </w:r>
      <w:r w:rsidRPr="00C756D3">
        <w:rPr>
          <w:rFonts w:cs="Arial"/>
          <w:szCs w:val="22"/>
        </w:rPr>
        <w:t>the 2010</w:t>
      </w:r>
      <w:r w:rsidR="00F24CF8" w:rsidRPr="00C756D3">
        <w:rPr>
          <w:rFonts w:eastAsia="Calibri" w:cs="Calibri"/>
        </w:rPr>
        <w:t>–</w:t>
      </w:r>
      <w:r w:rsidRPr="00C756D3">
        <w:rPr>
          <w:rFonts w:cs="Arial"/>
          <w:szCs w:val="22"/>
        </w:rPr>
        <w:t>11 season, the Burdekin River contributed 27% of the DIN in the Wet Tropics region due to the large Burdekin River discharge/plume</w:t>
      </w:r>
      <w:r w:rsidR="00C756D3">
        <w:rPr>
          <w:rFonts w:cs="Arial"/>
          <w:szCs w:val="22"/>
        </w:rPr>
        <w:t xml:space="preserve"> whereas in 2016</w:t>
      </w:r>
      <w:r w:rsidR="000E6779" w:rsidRPr="00C756D3">
        <w:rPr>
          <w:rFonts w:eastAsia="Calibri" w:cs="Calibri"/>
        </w:rPr>
        <w:t>–</w:t>
      </w:r>
      <w:r w:rsidR="00C756D3">
        <w:rPr>
          <w:rFonts w:cs="Arial"/>
          <w:szCs w:val="22"/>
        </w:rPr>
        <w:t>17 the Burdekin did not contribute to the Wet Tropics DIN loading</w:t>
      </w:r>
      <w:r w:rsidRPr="00C756D3">
        <w:rPr>
          <w:rFonts w:cs="Arial"/>
          <w:szCs w:val="22"/>
        </w:rPr>
        <w:t>. Similar patterns occurred in the Mackay Whitsunday region in 2010</w:t>
      </w:r>
      <w:r w:rsidR="00F24CF8" w:rsidRPr="00C756D3">
        <w:rPr>
          <w:rFonts w:eastAsia="Calibri" w:cs="Calibri"/>
        </w:rPr>
        <w:t>–</w:t>
      </w:r>
      <w:r w:rsidRPr="00C756D3">
        <w:rPr>
          <w:rFonts w:cs="Arial"/>
          <w:szCs w:val="22"/>
        </w:rPr>
        <w:t>11 when 28% of DIN in its waters was</w:t>
      </w:r>
      <w:r w:rsidR="00C756D3">
        <w:rPr>
          <w:rFonts w:cs="Arial"/>
          <w:szCs w:val="22"/>
        </w:rPr>
        <w:t xml:space="preserve"> derived from the Fitzroy River, </w:t>
      </w:r>
      <w:r w:rsidR="007B4DB9">
        <w:rPr>
          <w:rFonts w:cs="Arial"/>
          <w:szCs w:val="22"/>
        </w:rPr>
        <w:t>whereas</w:t>
      </w:r>
      <w:r w:rsidR="007B4DB9" w:rsidRPr="00C756D3">
        <w:rPr>
          <w:rFonts w:cs="Arial"/>
          <w:szCs w:val="22"/>
        </w:rPr>
        <w:t xml:space="preserve"> </w:t>
      </w:r>
      <w:r w:rsidRPr="00C756D3">
        <w:rPr>
          <w:rFonts w:cs="Arial"/>
          <w:szCs w:val="22"/>
        </w:rPr>
        <w:t>in 201</w:t>
      </w:r>
      <w:r w:rsidR="00C756D3" w:rsidRPr="00C756D3">
        <w:rPr>
          <w:rFonts w:cs="Arial"/>
          <w:szCs w:val="22"/>
        </w:rPr>
        <w:t>6</w:t>
      </w:r>
      <w:r w:rsidR="00F24CF8" w:rsidRPr="00C756D3">
        <w:rPr>
          <w:rFonts w:eastAsia="Calibri" w:cs="Calibri"/>
        </w:rPr>
        <w:t>–</w:t>
      </w:r>
      <w:r w:rsidRPr="00C756D3">
        <w:rPr>
          <w:rFonts w:cs="Arial"/>
          <w:szCs w:val="22"/>
        </w:rPr>
        <w:t>1</w:t>
      </w:r>
      <w:r w:rsidR="00C756D3" w:rsidRPr="00C756D3">
        <w:rPr>
          <w:rFonts w:cs="Arial"/>
          <w:szCs w:val="22"/>
        </w:rPr>
        <w:t>7</w:t>
      </w:r>
      <w:r w:rsidRPr="00C756D3">
        <w:rPr>
          <w:rFonts w:cs="Arial"/>
          <w:szCs w:val="22"/>
        </w:rPr>
        <w:t xml:space="preserve">, the Fitzroy River </w:t>
      </w:r>
      <w:r w:rsidR="00C756D3" w:rsidRPr="00C756D3">
        <w:rPr>
          <w:rFonts w:cs="Arial"/>
          <w:szCs w:val="22"/>
        </w:rPr>
        <w:t xml:space="preserve">only </w:t>
      </w:r>
      <w:r w:rsidRPr="00C756D3">
        <w:rPr>
          <w:rFonts w:cs="Arial"/>
          <w:szCs w:val="22"/>
        </w:rPr>
        <w:t xml:space="preserve">had </w:t>
      </w:r>
      <w:r w:rsidR="00C756D3" w:rsidRPr="00C756D3">
        <w:rPr>
          <w:rFonts w:cs="Arial"/>
          <w:szCs w:val="22"/>
        </w:rPr>
        <w:t>a small</w:t>
      </w:r>
      <w:r w:rsidRPr="00C756D3">
        <w:rPr>
          <w:rFonts w:cs="Arial"/>
          <w:szCs w:val="22"/>
        </w:rPr>
        <w:t xml:space="preserve"> DIN contribution to </w:t>
      </w:r>
      <w:r w:rsidR="00C756D3" w:rsidRPr="00C756D3">
        <w:rPr>
          <w:rFonts w:cs="Arial"/>
          <w:szCs w:val="22"/>
        </w:rPr>
        <w:t xml:space="preserve">the </w:t>
      </w:r>
      <w:r w:rsidRPr="00C756D3">
        <w:rPr>
          <w:rFonts w:cs="Arial"/>
          <w:szCs w:val="22"/>
        </w:rPr>
        <w:t>Mackay Whitsunday region</w:t>
      </w:r>
      <w:r w:rsidR="00C756D3" w:rsidRPr="00C756D3">
        <w:rPr>
          <w:rFonts w:cs="Arial"/>
          <w:szCs w:val="22"/>
        </w:rPr>
        <w:t xml:space="preserve"> (</w:t>
      </w:r>
      <w:r w:rsidR="002C4576">
        <w:rPr>
          <w:rFonts w:cs="Arial"/>
          <w:szCs w:val="22"/>
        </w:rPr>
        <w:t>~5%</w:t>
      </w:r>
      <w:r w:rsidR="00C756D3" w:rsidRPr="00C756D3">
        <w:rPr>
          <w:rFonts w:cs="Arial"/>
          <w:szCs w:val="22"/>
        </w:rPr>
        <w:t>) and none in the previous year</w:t>
      </w:r>
      <w:r w:rsidRPr="00C756D3">
        <w:rPr>
          <w:rFonts w:cs="Arial"/>
          <w:szCs w:val="22"/>
        </w:rPr>
        <w:t xml:space="preserve">. </w:t>
      </w:r>
      <w:r w:rsidRPr="00333FE1">
        <w:rPr>
          <w:rFonts w:cs="Arial"/>
          <w:szCs w:val="22"/>
        </w:rPr>
        <w:t>The Wet Tropics Rivers also contribute</w:t>
      </w:r>
      <w:r w:rsidR="00C756D3" w:rsidRPr="00333FE1">
        <w:rPr>
          <w:rFonts w:cs="Arial"/>
          <w:szCs w:val="22"/>
        </w:rPr>
        <w:t>d</w:t>
      </w:r>
      <w:r w:rsidRPr="00333FE1">
        <w:rPr>
          <w:rFonts w:cs="Arial"/>
          <w:szCs w:val="22"/>
        </w:rPr>
        <w:t xml:space="preserve"> to the Cape York NRM</w:t>
      </w:r>
      <w:r w:rsidR="00C756D3" w:rsidRPr="00333FE1">
        <w:rPr>
          <w:rFonts w:cs="Arial"/>
          <w:szCs w:val="22"/>
        </w:rPr>
        <w:t xml:space="preserve"> region in 2010</w:t>
      </w:r>
      <w:r w:rsidR="000E6779" w:rsidRPr="00C756D3">
        <w:rPr>
          <w:rFonts w:eastAsia="Calibri" w:cs="Calibri"/>
        </w:rPr>
        <w:t>–</w:t>
      </w:r>
      <w:r w:rsidR="00C756D3" w:rsidRPr="00333FE1">
        <w:rPr>
          <w:rFonts w:cs="Arial"/>
          <w:szCs w:val="22"/>
        </w:rPr>
        <w:t>11</w:t>
      </w:r>
      <w:r w:rsidRPr="00333FE1">
        <w:rPr>
          <w:rFonts w:cs="Arial"/>
          <w:szCs w:val="22"/>
        </w:rPr>
        <w:t xml:space="preserve">, and the Mossman and Daintree Rivers </w:t>
      </w:r>
      <w:r w:rsidR="00C756D3" w:rsidRPr="00333FE1">
        <w:rPr>
          <w:rFonts w:cs="Arial"/>
          <w:szCs w:val="22"/>
        </w:rPr>
        <w:t xml:space="preserve">still </w:t>
      </w:r>
      <w:r w:rsidRPr="00333FE1">
        <w:rPr>
          <w:rFonts w:cs="Arial"/>
          <w:szCs w:val="22"/>
        </w:rPr>
        <w:t xml:space="preserve">contributed to the region in the </w:t>
      </w:r>
      <w:r w:rsidR="00C756D3" w:rsidRPr="00333FE1">
        <w:rPr>
          <w:rFonts w:cs="Arial"/>
          <w:szCs w:val="22"/>
        </w:rPr>
        <w:t xml:space="preserve">comparably </w:t>
      </w:r>
      <w:r w:rsidRPr="00333FE1">
        <w:rPr>
          <w:rFonts w:cs="Arial"/>
          <w:szCs w:val="22"/>
        </w:rPr>
        <w:t>low discharge year of 201</w:t>
      </w:r>
      <w:r w:rsidR="00C756D3" w:rsidRPr="00333FE1">
        <w:rPr>
          <w:rFonts w:cs="Arial"/>
          <w:szCs w:val="22"/>
        </w:rPr>
        <w:t>6</w:t>
      </w:r>
      <w:r w:rsidR="00F24CF8" w:rsidRPr="00333FE1">
        <w:rPr>
          <w:rFonts w:eastAsia="Calibri" w:cs="Calibri"/>
        </w:rPr>
        <w:t>–</w:t>
      </w:r>
      <w:r w:rsidRPr="00333FE1">
        <w:rPr>
          <w:rFonts w:cs="Arial"/>
          <w:szCs w:val="22"/>
        </w:rPr>
        <w:t>1</w:t>
      </w:r>
      <w:r w:rsidR="00C756D3" w:rsidRPr="00333FE1">
        <w:rPr>
          <w:rFonts w:cs="Arial"/>
          <w:szCs w:val="22"/>
        </w:rPr>
        <w:t>7</w:t>
      </w:r>
      <w:r w:rsidR="002C4576" w:rsidRPr="00333FE1">
        <w:rPr>
          <w:rFonts w:cs="Arial"/>
          <w:szCs w:val="22"/>
        </w:rPr>
        <w:t xml:space="preserve"> </w:t>
      </w:r>
      <w:r w:rsidR="00333FE1" w:rsidRPr="00333FE1">
        <w:rPr>
          <w:rFonts w:cs="Arial"/>
          <w:szCs w:val="22"/>
        </w:rPr>
        <w:t>(</w:t>
      </w:r>
      <w:r w:rsidR="002C4576" w:rsidRPr="00333FE1">
        <w:rPr>
          <w:rFonts w:cs="Arial"/>
          <w:szCs w:val="22"/>
        </w:rPr>
        <w:t xml:space="preserve">8% and </w:t>
      </w:r>
      <w:r w:rsidR="00333FE1" w:rsidRPr="00333FE1">
        <w:rPr>
          <w:rFonts w:cs="Arial"/>
          <w:szCs w:val="22"/>
        </w:rPr>
        <w:t>2%</w:t>
      </w:r>
      <w:r w:rsidR="000E6779">
        <w:rPr>
          <w:rFonts w:cs="Arial"/>
          <w:szCs w:val="22"/>
        </w:rPr>
        <w:t>,</w:t>
      </w:r>
      <w:r w:rsidR="00333FE1" w:rsidRPr="00333FE1">
        <w:rPr>
          <w:rFonts w:cs="Arial"/>
          <w:szCs w:val="22"/>
        </w:rPr>
        <w:t xml:space="preserve"> respectively)</w:t>
      </w:r>
      <w:r w:rsidRPr="00333FE1">
        <w:rPr>
          <w:rFonts w:cs="Arial"/>
          <w:szCs w:val="22"/>
        </w:rPr>
        <w:t>.</w:t>
      </w:r>
      <w:r w:rsidR="001C3D04" w:rsidRPr="00333FE1">
        <w:rPr>
          <w:rFonts w:cs="Arial"/>
          <w:szCs w:val="22"/>
        </w:rPr>
        <w:t xml:space="preserve"> </w:t>
      </w:r>
      <w:r w:rsidRPr="00333FE1">
        <w:rPr>
          <w:rFonts w:cs="Arial"/>
          <w:szCs w:val="22"/>
        </w:rPr>
        <w:t xml:space="preserve">The </w:t>
      </w:r>
      <w:r w:rsidR="00333FE1" w:rsidRPr="00333FE1">
        <w:rPr>
          <w:rFonts w:cs="Arial"/>
          <w:szCs w:val="22"/>
        </w:rPr>
        <w:t xml:space="preserve">adjacent </w:t>
      </w:r>
      <w:r w:rsidRPr="00333FE1">
        <w:rPr>
          <w:rFonts w:cs="Arial"/>
          <w:szCs w:val="22"/>
        </w:rPr>
        <w:t>Herbert</w:t>
      </w:r>
      <w:r w:rsidR="00333FE1" w:rsidRPr="00333FE1">
        <w:rPr>
          <w:rFonts w:cs="Arial"/>
          <w:szCs w:val="22"/>
        </w:rPr>
        <w:t xml:space="preserve"> (14%)</w:t>
      </w:r>
      <w:r w:rsidR="00D464D5" w:rsidRPr="00333FE1">
        <w:rPr>
          <w:rFonts w:cs="Arial"/>
          <w:szCs w:val="22"/>
        </w:rPr>
        <w:t>,</w:t>
      </w:r>
      <w:r w:rsidRPr="00333FE1">
        <w:rPr>
          <w:rFonts w:cs="Arial"/>
          <w:szCs w:val="22"/>
        </w:rPr>
        <w:t xml:space="preserve"> </w:t>
      </w:r>
      <w:r w:rsidR="00D464D5" w:rsidRPr="00333FE1">
        <w:rPr>
          <w:rFonts w:cs="Arial"/>
          <w:szCs w:val="22"/>
        </w:rPr>
        <w:t>Proserpine</w:t>
      </w:r>
      <w:r w:rsidR="00333FE1" w:rsidRPr="00333FE1">
        <w:rPr>
          <w:rFonts w:cs="Arial"/>
          <w:szCs w:val="22"/>
        </w:rPr>
        <w:t xml:space="preserve"> (14%)</w:t>
      </w:r>
      <w:r w:rsidR="00D464D5" w:rsidRPr="00333FE1">
        <w:rPr>
          <w:rFonts w:cs="Arial"/>
          <w:szCs w:val="22"/>
        </w:rPr>
        <w:t xml:space="preserve"> and O’Connell</w:t>
      </w:r>
      <w:r w:rsidR="00333FE1" w:rsidRPr="00333FE1">
        <w:rPr>
          <w:rFonts w:cs="Arial"/>
          <w:szCs w:val="22"/>
        </w:rPr>
        <w:t xml:space="preserve"> (11%)</w:t>
      </w:r>
      <w:r w:rsidR="00D464D5" w:rsidRPr="00333FE1">
        <w:rPr>
          <w:rFonts w:cs="Arial"/>
          <w:szCs w:val="22"/>
        </w:rPr>
        <w:t xml:space="preserve"> Rivers </w:t>
      </w:r>
      <w:r w:rsidRPr="00333FE1">
        <w:rPr>
          <w:rFonts w:cs="Arial"/>
          <w:szCs w:val="22"/>
        </w:rPr>
        <w:t>also contribute</w:t>
      </w:r>
      <w:r w:rsidR="00D464D5" w:rsidRPr="00333FE1">
        <w:rPr>
          <w:rFonts w:cs="Arial"/>
          <w:szCs w:val="22"/>
        </w:rPr>
        <w:t>d</w:t>
      </w:r>
      <w:r w:rsidRPr="00333FE1">
        <w:rPr>
          <w:rFonts w:cs="Arial"/>
          <w:szCs w:val="22"/>
        </w:rPr>
        <w:t xml:space="preserve"> to the Burdekin NRM region</w:t>
      </w:r>
      <w:r w:rsidR="00333FE1" w:rsidRPr="00333FE1">
        <w:rPr>
          <w:rFonts w:cs="Arial"/>
          <w:szCs w:val="22"/>
        </w:rPr>
        <w:t xml:space="preserve"> in 2016</w:t>
      </w:r>
      <w:r w:rsidR="000E6779" w:rsidRPr="00C756D3">
        <w:rPr>
          <w:rFonts w:eastAsia="Calibri" w:cs="Calibri"/>
        </w:rPr>
        <w:t>–</w:t>
      </w:r>
      <w:r w:rsidR="00333FE1" w:rsidRPr="00333FE1">
        <w:rPr>
          <w:rFonts w:cs="Arial"/>
          <w:szCs w:val="22"/>
        </w:rPr>
        <w:t xml:space="preserve">17. The Burnett Mary </w:t>
      </w:r>
      <w:r w:rsidR="000E6779">
        <w:rPr>
          <w:rFonts w:cs="Arial"/>
          <w:szCs w:val="22"/>
        </w:rPr>
        <w:t>R</w:t>
      </w:r>
      <w:r w:rsidR="000E6779" w:rsidRPr="00333FE1">
        <w:rPr>
          <w:rFonts w:cs="Arial"/>
          <w:szCs w:val="22"/>
        </w:rPr>
        <w:t xml:space="preserve">ivers </w:t>
      </w:r>
      <w:r w:rsidRPr="00333FE1">
        <w:rPr>
          <w:rFonts w:cs="Arial"/>
          <w:szCs w:val="22"/>
        </w:rPr>
        <w:t>contributed to the Fitzroy NRM region</w:t>
      </w:r>
      <w:r w:rsidR="00614AA8">
        <w:rPr>
          <w:rFonts w:cs="Arial"/>
          <w:szCs w:val="22"/>
        </w:rPr>
        <w:t xml:space="preserve"> during</w:t>
      </w:r>
      <w:r w:rsidRPr="00333FE1">
        <w:rPr>
          <w:rFonts w:cs="Arial"/>
          <w:szCs w:val="22"/>
        </w:rPr>
        <w:t xml:space="preserve"> the large flood event of 2010</w:t>
      </w:r>
      <w:r w:rsidR="00F24CF8" w:rsidRPr="00333FE1">
        <w:rPr>
          <w:rFonts w:eastAsia="Calibri" w:cs="Calibri"/>
        </w:rPr>
        <w:t>–</w:t>
      </w:r>
      <w:r w:rsidRPr="00333FE1">
        <w:rPr>
          <w:rFonts w:cs="Arial"/>
          <w:szCs w:val="22"/>
        </w:rPr>
        <w:t>11</w:t>
      </w:r>
      <w:r w:rsidR="00333FE1">
        <w:rPr>
          <w:rFonts w:cs="Arial"/>
          <w:szCs w:val="22"/>
        </w:rPr>
        <w:t xml:space="preserve"> but not </w:t>
      </w:r>
      <w:r w:rsidR="00614AA8">
        <w:rPr>
          <w:rFonts w:cs="Arial"/>
          <w:szCs w:val="22"/>
        </w:rPr>
        <w:t xml:space="preserve">in </w:t>
      </w:r>
      <w:r w:rsidR="00333FE1">
        <w:rPr>
          <w:rFonts w:cs="Arial"/>
          <w:szCs w:val="22"/>
        </w:rPr>
        <w:t>2016</w:t>
      </w:r>
      <w:r w:rsidR="000E6779" w:rsidRPr="00C756D3">
        <w:rPr>
          <w:rFonts w:eastAsia="Calibri" w:cs="Calibri"/>
        </w:rPr>
        <w:t>–</w:t>
      </w:r>
      <w:r w:rsidR="00333FE1">
        <w:rPr>
          <w:rFonts w:cs="Arial"/>
          <w:szCs w:val="22"/>
        </w:rPr>
        <w:t>17</w:t>
      </w:r>
      <w:r w:rsidRPr="00333FE1">
        <w:rPr>
          <w:rFonts w:cs="Arial"/>
          <w:szCs w:val="22"/>
        </w:rPr>
        <w:t>. These cross-regional influences are also evident in satellite imagery in the 2010</w:t>
      </w:r>
      <w:r w:rsidR="00F24CF8" w:rsidRPr="00333FE1">
        <w:rPr>
          <w:rFonts w:eastAsia="Calibri" w:cs="Calibri"/>
        </w:rPr>
        <w:t>–</w:t>
      </w:r>
      <w:r w:rsidRPr="00333FE1">
        <w:rPr>
          <w:rFonts w:cs="Arial"/>
          <w:szCs w:val="22"/>
        </w:rPr>
        <w:t xml:space="preserve">11 </w:t>
      </w:r>
      <w:r w:rsidR="00333FE1">
        <w:rPr>
          <w:rFonts w:cs="Arial"/>
          <w:szCs w:val="22"/>
        </w:rPr>
        <w:t>and 2016</w:t>
      </w:r>
      <w:r w:rsidR="000E6779" w:rsidRPr="00C756D3">
        <w:rPr>
          <w:rFonts w:eastAsia="Calibri" w:cs="Calibri"/>
        </w:rPr>
        <w:t>–</w:t>
      </w:r>
      <w:r w:rsidR="00333FE1">
        <w:rPr>
          <w:rFonts w:cs="Arial"/>
          <w:szCs w:val="22"/>
        </w:rPr>
        <w:t xml:space="preserve">17 </w:t>
      </w:r>
      <w:r w:rsidRPr="00333FE1">
        <w:rPr>
          <w:rFonts w:cs="Arial"/>
          <w:szCs w:val="22"/>
        </w:rPr>
        <w:t>events.</w:t>
      </w:r>
    </w:p>
    <w:p w14:paraId="246BC107" w14:textId="3D01B258" w:rsidR="00781698" w:rsidRPr="00D464D5" w:rsidRDefault="004822B4" w:rsidP="00781698">
      <w:r w:rsidRPr="00D464D5">
        <w:t xml:space="preserve">Analysis of the relative contribution of each river to the concentrations in each NRM region is presented in the </w:t>
      </w:r>
      <w:r w:rsidR="00662061">
        <w:t>R</w:t>
      </w:r>
      <w:r w:rsidR="00662061" w:rsidRPr="00D464D5">
        <w:t xml:space="preserve">egional </w:t>
      </w:r>
      <w:r w:rsidR="0022007F">
        <w:t>reports</w:t>
      </w:r>
      <w:r w:rsidR="0022007F" w:rsidRPr="00D464D5">
        <w:t xml:space="preserve"> </w:t>
      </w:r>
      <w:r w:rsidRPr="00D464D5">
        <w:t xml:space="preserve">in Section </w:t>
      </w:r>
      <w:r w:rsidR="00720EDF" w:rsidRPr="00D464D5">
        <w:fldChar w:fldCharType="begin"/>
      </w:r>
      <w:r w:rsidRPr="00D464D5">
        <w:instrText xml:space="preserve"> REF _Ref471486899 \r \h </w:instrText>
      </w:r>
      <w:r w:rsidR="00721FD8" w:rsidRPr="00D464D5">
        <w:instrText xml:space="preserve"> \* MERGEFORMAT </w:instrText>
      </w:r>
      <w:r w:rsidR="00720EDF" w:rsidRPr="00D464D5">
        <w:fldChar w:fldCharType="separate"/>
      </w:r>
      <w:r w:rsidR="00E1494F">
        <w:t>3.4</w:t>
      </w:r>
      <w:r w:rsidR="00720EDF" w:rsidRPr="00D464D5">
        <w:fldChar w:fldCharType="end"/>
      </w:r>
      <w:r w:rsidRPr="00D464D5">
        <w:t>.</w:t>
      </w:r>
      <w:r w:rsidR="007C277A" w:rsidRPr="00D464D5">
        <w:t xml:space="preserve"> </w:t>
      </w:r>
      <w:r w:rsidR="00781698" w:rsidRPr="00D464D5">
        <w:t>The next step in this method is to establish a reporting metric for future years to represent wet season pollutant load distribution in the GBR.</w:t>
      </w:r>
    </w:p>
    <w:p w14:paraId="246BC108" w14:textId="4AB03C7F" w:rsidR="007C277A" w:rsidRPr="00D464D5" w:rsidRDefault="001A09AE" w:rsidP="00BB239A">
      <w:pPr>
        <w:ind w:left="360"/>
        <w:rPr>
          <w:rFonts w:cs="Arial"/>
          <w:b/>
          <w:szCs w:val="22"/>
        </w:rPr>
      </w:pPr>
      <w:bookmarkStart w:id="1165" w:name="_Ref459148701"/>
      <w:bookmarkStart w:id="1166" w:name="_Toc443300198"/>
      <w:r w:rsidRPr="00D464D5">
        <w:rPr>
          <w:rFonts w:cs="Arial"/>
          <w:b/>
          <w:szCs w:val="22"/>
        </w:rPr>
        <w:t xml:space="preserve">b) </w:t>
      </w:r>
      <w:r w:rsidR="007C277A" w:rsidRPr="00D464D5">
        <w:rPr>
          <w:rFonts w:cs="Arial"/>
          <w:b/>
          <w:szCs w:val="22"/>
        </w:rPr>
        <w:t xml:space="preserve">Mapping annual average TSS concentrations in the GBR </w:t>
      </w:r>
      <w:r w:rsidR="00614AA8">
        <w:rPr>
          <w:rFonts w:cs="Arial"/>
          <w:b/>
          <w:szCs w:val="22"/>
        </w:rPr>
        <w:t xml:space="preserve">during </w:t>
      </w:r>
      <w:r w:rsidR="007C277A" w:rsidRPr="00D464D5">
        <w:rPr>
          <w:rFonts w:cs="Arial"/>
          <w:b/>
          <w:szCs w:val="22"/>
        </w:rPr>
        <w:t>2003</w:t>
      </w:r>
      <w:r w:rsidR="003045FD" w:rsidRPr="001853EB">
        <w:rPr>
          <w:rFonts w:eastAsia="Calibri" w:cs="Calibri"/>
          <w:b/>
        </w:rPr>
        <w:t>–</w:t>
      </w:r>
      <w:r w:rsidR="007C277A" w:rsidRPr="00D464D5">
        <w:rPr>
          <w:rFonts w:cs="Arial"/>
          <w:b/>
          <w:szCs w:val="22"/>
        </w:rPr>
        <w:t>2016</w:t>
      </w:r>
    </w:p>
    <w:p w14:paraId="07FA81A9" w14:textId="3258922C" w:rsidR="00B94F6C" w:rsidRPr="00A729DC" w:rsidRDefault="007C277A" w:rsidP="00B94F6C">
      <w:r w:rsidRPr="00A729DC">
        <w:t xml:space="preserve">The same model developed for DIN dispersion was used to produce maps for the </w:t>
      </w:r>
      <w:r w:rsidR="001E20B1">
        <w:t>river-derived</w:t>
      </w:r>
      <w:r w:rsidRPr="00A729DC">
        <w:t xml:space="preserve"> TSS in the GBR, except that the decay function was not included.</w:t>
      </w:r>
      <w:r w:rsidR="00B94F6C" w:rsidRPr="00A729DC">
        <w:t xml:space="preserve"> The dispersion function in the model results in some uncertainty in the offshore areas, as seen in the 2008, 2009, 2011 and 2012 assessments. There has been no validation of the results at the outer boundary of the GBR and it is considered unlikely that river</w:t>
      </w:r>
      <w:r w:rsidR="00614AA8">
        <w:t>-</w:t>
      </w:r>
      <w:r w:rsidR="00B94F6C" w:rsidRPr="00A729DC">
        <w:t xml:space="preserve">derived TSS would be transported this far offshore. </w:t>
      </w:r>
      <w:bookmarkStart w:id="1167" w:name="_Hlk515912857"/>
      <w:r w:rsidR="00E91C63">
        <w:t>Recent research suggests that riverine flows (and associated TSS) could potentially influence certain parts of the outer GBR during high flow events (Fabricius et al., 2016), although it is unclear whether the influence is related to riverine</w:t>
      </w:r>
      <w:r w:rsidR="00614AA8">
        <w:t>-</w:t>
      </w:r>
      <w:r w:rsidR="00E91C63">
        <w:t>derived TSS or influenced by primary productivity (i.e.</w:t>
      </w:r>
      <w:r w:rsidR="00614AA8">
        <w:t>,</w:t>
      </w:r>
      <w:r w:rsidR="00E91C63">
        <w:t xml:space="preserve"> riverine nutrient influence causing phytoplankton blooms). </w:t>
      </w:r>
      <w:bookmarkEnd w:id="1167"/>
      <w:r w:rsidR="00B94F6C" w:rsidRPr="00A729DC">
        <w:t xml:space="preserve">This function of the model is currently being revised and would ultimately benefit from input </w:t>
      </w:r>
      <w:r w:rsidR="00B7588E">
        <w:t xml:space="preserve">from </w:t>
      </w:r>
      <w:r w:rsidR="00B94F6C" w:rsidRPr="00A729DC">
        <w:t>the eReefs modelling platform.</w:t>
      </w:r>
    </w:p>
    <w:p w14:paraId="4EB54A7E" w14:textId="4C780860" w:rsidR="00E1669D" w:rsidRDefault="007C277A" w:rsidP="007C277A">
      <w:r w:rsidRPr="00A729DC">
        <w:t xml:space="preserve">The </w:t>
      </w:r>
      <w:r w:rsidR="00B7588E" w:rsidRPr="00A729DC">
        <w:t xml:space="preserve">annual concentration </w:t>
      </w:r>
      <w:r w:rsidR="00B7588E">
        <w:t xml:space="preserve">of </w:t>
      </w:r>
      <w:r w:rsidRPr="00A729DC">
        <w:t>model-predicted TSS export to the GBR lagoon was examined over 1</w:t>
      </w:r>
      <w:r w:rsidR="00A729DC" w:rsidRPr="00A729DC">
        <w:t>5</w:t>
      </w:r>
      <w:r w:rsidRPr="00A729DC">
        <w:t xml:space="preserve"> years (</w:t>
      </w:r>
      <w:r w:rsidR="00720EDF" w:rsidRPr="00A729DC">
        <w:fldChar w:fldCharType="begin"/>
      </w:r>
      <w:r w:rsidRPr="00A729DC">
        <w:instrText xml:space="preserve"> REF _Ref471487520 \h </w:instrText>
      </w:r>
      <w:r w:rsidR="00721FD8" w:rsidRPr="00A729DC">
        <w:instrText xml:space="preserve"> \* MERGEFORMAT </w:instrText>
      </w:r>
      <w:r w:rsidR="00720EDF" w:rsidRPr="00A729DC">
        <w:fldChar w:fldCharType="separate"/>
      </w:r>
      <w:r w:rsidR="00E1494F">
        <w:t xml:space="preserve">Figure </w:t>
      </w:r>
      <w:r w:rsidR="00E1494F">
        <w:rPr>
          <w:noProof/>
        </w:rPr>
        <w:t>3</w:t>
      </w:r>
      <w:r w:rsidR="00E1494F">
        <w:rPr>
          <w:noProof/>
        </w:rPr>
        <w:noBreakHyphen/>
        <w:t>16</w:t>
      </w:r>
      <w:r w:rsidR="00720EDF" w:rsidRPr="00A729DC">
        <w:fldChar w:fldCharType="end"/>
      </w:r>
      <w:r w:rsidRPr="00394182">
        <w:t>)</w:t>
      </w:r>
      <w:r w:rsidR="00B7588E">
        <w:t>.</w:t>
      </w:r>
      <w:r w:rsidRPr="00394182">
        <w:t xml:space="preserve"> </w:t>
      </w:r>
      <w:r w:rsidR="00B7588E">
        <w:t>S</w:t>
      </w:r>
      <w:r w:rsidRPr="00394182">
        <w:t>imilar correlation</w:t>
      </w:r>
      <w:r w:rsidR="00B7588E">
        <w:t>s</w:t>
      </w:r>
      <w:r w:rsidRPr="00394182">
        <w:t xml:space="preserve"> with river discharge</w:t>
      </w:r>
      <w:r w:rsidR="00B7588E">
        <w:t xml:space="preserve"> were </w:t>
      </w:r>
      <w:r w:rsidR="00B7588E" w:rsidRPr="00394182">
        <w:t xml:space="preserve">observed </w:t>
      </w:r>
      <w:r w:rsidR="00B7588E">
        <w:t xml:space="preserve">as were seen </w:t>
      </w:r>
      <w:r w:rsidR="00B7588E" w:rsidRPr="00394182">
        <w:t>for DIN</w:t>
      </w:r>
      <w:r w:rsidRPr="00394182">
        <w:t xml:space="preserve">. </w:t>
      </w:r>
      <w:bookmarkStart w:id="1168" w:name="_Hlk505941638"/>
      <w:r w:rsidRPr="00394182">
        <w:t xml:space="preserve">The highest model-predicted TSS concentration was observed in 2011, followed by 2007 and 2008. </w:t>
      </w:r>
      <w:bookmarkEnd w:id="1168"/>
      <w:r w:rsidRPr="00394182">
        <w:t xml:space="preserve">The areas with high TSS concentration were more variable over the years </w:t>
      </w:r>
      <w:r w:rsidR="003045FD">
        <w:t>than for</w:t>
      </w:r>
      <w:r w:rsidRPr="00394182">
        <w:t xml:space="preserve"> the DIN assessment. </w:t>
      </w:r>
      <w:r w:rsidR="00A729DC" w:rsidRPr="00394182">
        <w:t xml:space="preserve">The greatest </w:t>
      </w:r>
      <w:r w:rsidR="00BD3E76" w:rsidRPr="00394182">
        <w:t>incidence</w:t>
      </w:r>
      <w:r w:rsidR="00A729DC" w:rsidRPr="00394182">
        <w:t xml:space="preserve"> of h</w:t>
      </w:r>
      <w:r w:rsidRPr="00394182">
        <w:t xml:space="preserve">igh TSS values </w:t>
      </w:r>
      <w:r w:rsidR="00A729DC" w:rsidRPr="00394182">
        <w:t>occurred in the Burdekin region</w:t>
      </w:r>
      <w:r w:rsidR="00A729DC" w:rsidRPr="00E1669D">
        <w:t xml:space="preserve"> </w:t>
      </w:r>
      <w:r w:rsidR="004C2FF6">
        <w:t xml:space="preserve">and were </w:t>
      </w:r>
      <w:r w:rsidR="00A729DC" w:rsidRPr="00E1669D">
        <w:t>correlated with large river discharge events</w:t>
      </w:r>
      <w:r w:rsidR="00E1669D" w:rsidRPr="00E1669D">
        <w:t xml:space="preserve"> in 2005, 2007, 2008, 2009, 2010, 2011, 2013 and 2017</w:t>
      </w:r>
      <w:r w:rsidR="00A729DC" w:rsidRPr="00E1669D">
        <w:t xml:space="preserve">. </w:t>
      </w:r>
      <w:r w:rsidR="00E1669D" w:rsidRPr="00E1669D">
        <w:t>H</w:t>
      </w:r>
      <w:r w:rsidRPr="00E1669D">
        <w:t xml:space="preserve">igh values were also observed in </w:t>
      </w:r>
      <w:r w:rsidR="00E1669D" w:rsidRPr="00E1669D">
        <w:t xml:space="preserve">each region in different years. For example, high values </w:t>
      </w:r>
      <w:r w:rsidR="00BD3E76" w:rsidRPr="00E1669D">
        <w:t>occurred</w:t>
      </w:r>
      <w:r w:rsidR="00E1669D" w:rsidRPr="00E1669D">
        <w:t xml:space="preserve"> in the Fitzroy</w:t>
      </w:r>
      <w:r w:rsidRPr="00E1669D">
        <w:t xml:space="preserve"> region in 200</w:t>
      </w:r>
      <w:r w:rsidR="00E1669D" w:rsidRPr="00E1669D">
        <w:t>3 and in each year between 2010 and 2013</w:t>
      </w:r>
      <w:r w:rsidR="004C2FF6">
        <w:t>;</w:t>
      </w:r>
      <w:r w:rsidR="00E1669D" w:rsidRPr="00E1669D">
        <w:t xml:space="preserve"> in the M</w:t>
      </w:r>
      <w:r w:rsidRPr="00E1669D">
        <w:t xml:space="preserve">ackay Whitsunday </w:t>
      </w:r>
      <w:r w:rsidR="00E1669D" w:rsidRPr="00E1669D">
        <w:t xml:space="preserve">region </w:t>
      </w:r>
      <w:r w:rsidRPr="00E1669D">
        <w:t xml:space="preserve">in </w:t>
      </w:r>
      <w:r w:rsidR="00E1669D" w:rsidRPr="00E1669D">
        <w:t xml:space="preserve">2008, </w:t>
      </w:r>
      <w:r w:rsidRPr="00E1669D">
        <w:t>2010</w:t>
      </w:r>
      <w:r w:rsidR="00E1669D" w:rsidRPr="00E1669D">
        <w:t xml:space="preserve"> and</w:t>
      </w:r>
      <w:r w:rsidRPr="00E1669D">
        <w:t xml:space="preserve"> 2011</w:t>
      </w:r>
      <w:r w:rsidR="004C2FF6">
        <w:t>;</w:t>
      </w:r>
      <w:r w:rsidR="00E1669D" w:rsidRPr="00E1669D">
        <w:t xml:space="preserve"> and in the Wet Tropics region in 2008, 2009 and 2011</w:t>
      </w:r>
      <w:r w:rsidRPr="00E1669D">
        <w:t xml:space="preserve"> (</w:t>
      </w:r>
      <w:r w:rsidR="00720EDF" w:rsidRPr="00E1669D">
        <w:fldChar w:fldCharType="begin"/>
      </w:r>
      <w:r w:rsidRPr="00E1669D">
        <w:instrText xml:space="preserve"> REF _Ref471487520 \h </w:instrText>
      </w:r>
      <w:r w:rsidR="00721FD8" w:rsidRPr="00E1669D">
        <w:instrText xml:space="preserve"> \* MERGEFORMAT </w:instrText>
      </w:r>
      <w:r w:rsidR="00720EDF" w:rsidRPr="00E1669D">
        <w:fldChar w:fldCharType="separate"/>
      </w:r>
      <w:r w:rsidR="00E1494F">
        <w:t xml:space="preserve">Figure </w:t>
      </w:r>
      <w:r w:rsidR="00E1494F">
        <w:rPr>
          <w:noProof/>
        </w:rPr>
        <w:t>3</w:t>
      </w:r>
      <w:r w:rsidR="00E1494F">
        <w:rPr>
          <w:noProof/>
        </w:rPr>
        <w:noBreakHyphen/>
        <w:t>16</w:t>
      </w:r>
      <w:r w:rsidR="00720EDF" w:rsidRPr="00E1669D">
        <w:fldChar w:fldCharType="end"/>
      </w:r>
      <w:r w:rsidRPr="00E1669D">
        <w:t>).</w:t>
      </w:r>
      <w:r w:rsidR="00D52F2F" w:rsidRPr="00E1669D">
        <w:t xml:space="preserve"> </w:t>
      </w:r>
    </w:p>
    <w:p w14:paraId="156FF1DA" w14:textId="6B7D456E" w:rsidR="00853D51" w:rsidRDefault="00853D51" w:rsidP="007C277A">
      <w:bookmarkStart w:id="1169" w:name="_Hlk515912953"/>
      <w:r>
        <w:t xml:space="preserve">The modelled dispersion is driven by average wind conditions </w:t>
      </w:r>
      <w:r w:rsidR="004C2FF6">
        <w:t xml:space="preserve">that </w:t>
      </w:r>
      <w:r>
        <w:t>are typically</w:t>
      </w:r>
      <w:r w:rsidR="00543749">
        <w:t xml:space="preserve"> represented</w:t>
      </w:r>
      <w:r>
        <w:t xml:space="preserve"> in a south</w:t>
      </w:r>
      <w:r w:rsidR="004C2FF6">
        <w:t>-</w:t>
      </w:r>
      <w:r>
        <w:t xml:space="preserve">easterly direction. However, in 2017, there was a period of </w:t>
      </w:r>
      <w:r w:rsidR="00E16E56">
        <w:t>northerly</w:t>
      </w:r>
      <w:r>
        <w:t xml:space="preserve"> wind conditions soon after the large river flow in the Burdekin River</w:t>
      </w:r>
      <w:r w:rsidR="004C2FF6">
        <w:t>,</w:t>
      </w:r>
      <w:r>
        <w:t xml:space="preserve"> which drove this plume in an </w:t>
      </w:r>
      <w:r w:rsidR="00E16E56">
        <w:rPr>
          <w:bCs/>
          <w:szCs w:val="22"/>
        </w:rPr>
        <w:t>easterly/south-easterly</w:t>
      </w:r>
      <w:r w:rsidR="00E16E56">
        <w:t xml:space="preserve"> </w:t>
      </w:r>
      <w:r>
        <w:t xml:space="preserve">direction. This is not reflected in the predicted dispersion shown in </w:t>
      </w:r>
      <w:r w:rsidRPr="00E1669D">
        <w:fldChar w:fldCharType="begin"/>
      </w:r>
      <w:r w:rsidRPr="00E1669D">
        <w:instrText xml:space="preserve"> REF _Ref471487520 \h  \* MERGEFORMAT </w:instrText>
      </w:r>
      <w:r w:rsidRPr="00E1669D">
        <w:fldChar w:fldCharType="separate"/>
      </w:r>
      <w:r w:rsidR="00E1494F">
        <w:t xml:space="preserve">Figure </w:t>
      </w:r>
      <w:r w:rsidR="00E1494F">
        <w:rPr>
          <w:noProof/>
        </w:rPr>
        <w:t>3</w:t>
      </w:r>
      <w:r w:rsidR="00E1494F">
        <w:rPr>
          <w:noProof/>
        </w:rPr>
        <w:noBreakHyphen/>
        <w:t>16</w:t>
      </w:r>
      <w:r w:rsidRPr="00E1669D">
        <w:fldChar w:fldCharType="end"/>
      </w:r>
      <w:r>
        <w:t xml:space="preserve"> and </w:t>
      </w:r>
      <w:r w:rsidR="004C2FF6">
        <w:t xml:space="preserve">is </w:t>
      </w:r>
      <w:r>
        <w:t xml:space="preserve">recognised as a limitation of the model </w:t>
      </w:r>
      <w:r w:rsidR="00543749">
        <w:t>that needs to</w:t>
      </w:r>
      <w:r>
        <w:t xml:space="preserve"> be addressed</w:t>
      </w:r>
      <w:r w:rsidR="00240B13">
        <w:t xml:space="preserve"> (t</w:t>
      </w:r>
      <w:r>
        <w:t xml:space="preserve">he satellite images in </w:t>
      </w:r>
      <w:r>
        <w:fldChar w:fldCharType="begin"/>
      </w:r>
      <w:r>
        <w:instrText xml:space="preserve"> REF _Ref504994807 \h </w:instrText>
      </w:r>
      <w:r>
        <w:fldChar w:fldCharType="separate"/>
      </w:r>
      <w:r w:rsidR="00E1494F">
        <w:t xml:space="preserve">Figure </w:t>
      </w:r>
      <w:r w:rsidR="00E1494F">
        <w:rPr>
          <w:noProof/>
        </w:rPr>
        <w:t>3</w:t>
      </w:r>
      <w:r w:rsidR="00E1494F">
        <w:noBreakHyphen/>
      </w:r>
      <w:r w:rsidR="00E1494F">
        <w:rPr>
          <w:noProof/>
        </w:rPr>
        <w:t>78</w:t>
      </w:r>
      <w:r>
        <w:fldChar w:fldCharType="end"/>
      </w:r>
      <w:r w:rsidR="00240B13">
        <w:t xml:space="preserve"> also</w:t>
      </w:r>
      <w:r>
        <w:t xml:space="preserve"> illustrate</w:t>
      </w:r>
      <w:r w:rsidR="00240B13">
        <w:t>s</w:t>
      </w:r>
      <w:r>
        <w:t xml:space="preserve"> this difference</w:t>
      </w:r>
      <w:r w:rsidR="00240B13">
        <w:t>)</w:t>
      </w:r>
      <w:r>
        <w:t>.</w:t>
      </w:r>
      <w:r w:rsidR="00E16E56">
        <w:t xml:space="preserve"> </w:t>
      </w:r>
    </w:p>
    <w:bookmarkEnd w:id="1169"/>
    <w:p w14:paraId="246BC10C" w14:textId="0ED44387" w:rsidR="007C277A" w:rsidRPr="00721FD8" w:rsidRDefault="00720EDF" w:rsidP="007C277A">
      <w:pPr>
        <w:rPr>
          <w:highlight w:val="yellow"/>
        </w:rPr>
      </w:pPr>
      <w:r w:rsidRPr="00E25DD7">
        <w:fldChar w:fldCharType="begin"/>
      </w:r>
      <w:r w:rsidR="007C277A" w:rsidRPr="00E25DD7">
        <w:instrText xml:space="preserve"> REF _Ref470136259 \h </w:instrText>
      </w:r>
      <w:r w:rsidR="00721FD8" w:rsidRPr="00E25DD7">
        <w:instrText xml:space="preserve"> \* MERGEFORMAT </w:instrText>
      </w:r>
      <w:r w:rsidRPr="00E25DD7">
        <w:fldChar w:fldCharType="separate"/>
      </w:r>
      <w:r w:rsidR="00E1494F" w:rsidRPr="00961331">
        <w:t xml:space="preserve">Figure </w:t>
      </w:r>
      <w:r w:rsidR="00E1494F">
        <w:rPr>
          <w:noProof/>
        </w:rPr>
        <w:t>3</w:t>
      </w:r>
      <w:r w:rsidR="00E1494F">
        <w:rPr>
          <w:noProof/>
        </w:rPr>
        <w:noBreakHyphen/>
        <w:t>17</w:t>
      </w:r>
      <w:r w:rsidRPr="00E25DD7">
        <w:fldChar w:fldCharType="end"/>
      </w:r>
      <w:r w:rsidR="007C277A" w:rsidRPr="00E25DD7">
        <w:t xml:space="preserve"> shows the difference between the estimated wet season TSS concentration in the GBR lagoon for the 201</w:t>
      </w:r>
      <w:r w:rsidR="00E25DD7" w:rsidRPr="00E25DD7">
        <w:t>7</w:t>
      </w:r>
      <w:r w:rsidR="007C277A" w:rsidRPr="00E25DD7">
        <w:t xml:space="preserve"> water year (1 October to 30 September)</w:t>
      </w:r>
      <w:r w:rsidR="00B659A9">
        <w:t xml:space="preserve"> </w:t>
      </w:r>
      <w:r w:rsidR="00B7588E" w:rsidRPr="00E25DD7">
        <w:t>(left panel)</w:t>
      </w:r>
      <w:r w:rsidR="007C277A" w:rsidRPr="00E25DD7">
        <w:t>, compared to the pre-</w:t>
      </w:r>
      <w:r w:rsidR="007F7F07" w:rsidRPr="00E25DD7">
        <w:t>development</w:t>
      </w:r>
      <w:r w:rsidR="007C277A" w:rsidRPr="00E25DD7">
        <w:t xml:space="preserve"> loads (centre panel) and the difference between the TSS concentration with pre-</w:t>
      </w:r>
      <w:r w:rsidR="007F7F07" w:rsidRPr="00E25DD7">
        <w:t>development</w:t>
      </w:r>
      <w:r w:rsidR="007C277A" w:rsidRPr="00E25DD7">
        <w:t xml:space="preserve"> end</w:t>
      </w:r>
      <w:r w:rsidR="00EB5B0B">
        <w:t>-</w:t>
      </w:r>
      <w:r w:rsidR="007C277A" w:rsidRPr="00E25DD7">
        <w:t>of</w:t>
      </w:r>
      <w:r w:rsidR="00EB5B0B">
        <w:t>-</w:t>
      </w:r>
      <w:r w:rsidR="007C277A" w:rsidRPr="00E25DD7">
        <w:t>catchment TSS load estimates and the 201</w:t>
      </w:r>
      <w:r w:rsidR="00E25DD7" w:rsidRPr="00E25DD7">
        <w:t>7</w:t>
      </w:r>
      <w:r w:rsidR="007C277A" w:rsidRPr="00E25DD7">
        <w:t xml:space="preserve"> estimates (right panel). This can be interpreted as ‘anthropogenic’ TSS concentrations, highlighting the areas of greatest change with current land use. </w:t>
      </w:r>
      <w:r w:rsidR="00E25DD7" w:rsidRPr="00695BBA">
        <w:t xml:space="preserve">This highlights the </w:t>
      </w:r>
      <w:r w:rsidR="002C0804">
        <w:t xml:space="preserve">Burdekin </w:t>
      </w:r>
      <w:r w:rsidR="00E25DD7" w:rsidRPr="00695BBA">
        <w:t>region as the dominant area of anthropogenic influence in the 2016</w:t>
      </w:r>
      <w:r w:rsidR="003045FD" w:rsidRPr="00C756D3">
        <w:rPr>
          <w:rFonts w:eastAsia="Calibri" w:cs="Calibri"/>
        </w:rPr>
        <w:t>–</w:t>
      </w:r>
      <w:r w:rsidR="00E25DD7" w:rsidRPr="00695BBA">
        <w:t xml:space="preserve">17 wet season. </w:t>
      </w:r>
    </w:p>
    <w:p w14:paraId="246BC10D" w14:textId="43DFF936" w:rsidR="00C137F1" w:rsidRPr="002C0804" w:rsidRDefault="00720EDF" w:rsidP="00C137F1">
      <w:pPr>
        <w:rPr>
          <w:rFonts w:cs="Arial"/>
          <w:szCs w:val="22"/>
        </w:rPr>
      </w:pPr>
      <w:r w:rsidRPr="002C0804">
        <w:fldChar w:fldCharType="begin"/>
      </w:r>
      <w:r w:rsidR="00C137F1" w:rsidRPr="002C0804">
        <w:instrText xml:space="preserve"> REF _Ref471550394 \h </w:instrText>
      </w:r>
      <w:r w:rsidR="00721FD8" w:rsidRPr="002C0804">
        <w:instrText xml:space="preserve"> \* MERGEFORMAT </w:instrText>
      </w:r>
      <w:r w:rsidRPr="002C0804">
        <w:fldChar w:fldCharType="separate"/>
      </w:r>
      <w:r w:rsidR="00E1494F" w:rsidRPr="00D07245">
        <w:t xml:space="preserve">Figure </w:t>
      </w:r>
      <w:r w:rsidR="00E1494F">
        <w:rPr>
          <w:noProof/>
        </w:rPr>
        <w:t>3</w:t>
      </w:r>
      <w:r w:rsidR="00E1494F">
        <w:rPr>
          <w:noProof/>
        </w:rPr>
        <w:noBreakHyphen/>
        <w:t>18</w:t>
      </w:r>
      <w:r w:rsidR="00E1494F" w:rsidRPr="00D07245">
        <w:t xml:space="preserve">: </w:t>
      </w:r>
      <w:r w:rsidRPr="002C0804">
        <w:fldChar w:fldCharType="end"/>
      </w:r>
      <w:r w:rsidR="00C137F1" w:rsidRPr="002C0804">
        <w:t xml:space="preserve">shows the river contributions (x-axis) to the TSS </w:t>
      </w:r>
      <w:r w:rsidR="001E20B1">
        <w:t>loadings</w:t>
      </w:r>
      <w:r w:rsidR="00C137F1" w:rsidRPr="002C0804">
        <w:t xml:space="preserve"> </w:t>
      </w:r>
      <w:r w:rsidR="00F24CF8" w:rsidRPr="002C0804">
        <w:t xml:space="preserve">for </w:t>
      </w:r>
      <w:r w:rsidR="00C137F1" w:rsidRPr="002C0804">
        <w:t xml:space="preserve">the </w:t>
      </w:r>
      <w:r w:rsidR="00F24CF8" w:rsidRPr="002C0804">
        <w:t xml:space="preserve">six </w:t>
      </w:r>
      <w:r w:rsidR="00C137F1" w:rsidRPr="002C0804">
        <w:t>NRM regions in 2010</w:t>
      </w:r>
      <w:r w:rsidR="00F24CF8" w:rsidRPr="002C0804">
        <w:rPr>
          <w:rFonts w:eastAsia="Calibri" w:cs="Calibri"/>
        </w:rPr>
        <w:t>–</w:t>
      </w:r>
      <w:r w:rsidR="00C137F1" w:rsidRPr="002C0804">
        <w:t>11 (left column) and 201</w:t>
      </w:r>
      <w:r w:rsidR="002C0804" w:rsidRPr="002C0804">
        <w:t>6</w:t>
      </w:r>
      <w:r w:rsidR="00F24CF8" w:rsidRPr="002C0804">
        <w:rPr>
          <w:rFonts w:eastAsia="Calibri" w:cs="Calibri"/>
        </w:rPr>
        <w:t>–</w:t>
      </w:r>
      <w:r w:rsidR="00C137F1" w:rsidRPr="002C0804">
        <w:t>1</w:t>
      </w:r>
      <w:r w:rsidR="002C0804" w:rsidRPr="002C0804">
        <w:t>7</w:t>
      </w:r>
      <w:r w:rsidR="00C137F1" w:rsidRPr="002C0804">
        <w:t xml:space="preserve"> (right column). </w:t>
      </w:r>
      <w:r w:rsidR="002C0804" w:rsidRPr="002C0804">
        <w:rPr>
          <w:rFonts w:cs="Arial"/>
          <w:szCs w:val="22"/>
        </w:rPr>
        <w:t>The large 2010</w:t>
      </w:r>
      <w:r w:rsidR="002C0804" w:rsidRPr="002C0804">
        <w:rPr>
          <w:lang w:val="en-AU"/>
        </w:rPr>
        <w:t>–</w:t>
      </w:r>
      <w:r w:rsidR="002C0804" w:rsidRPr="002C0804">
        <w:rPr>
          <w:rFonts w:cs="Arial"/>
          <w:szCs w:val="22"/>
        </w:rPr>
        <w:t>11 wet season represents an extreme year of TSS loading</w:t>
      </w:r>
      <w:r w:rsidR="004C2FF6">
        <w:rPr>
          <w:rFonts w:cs="Arial"/>
          <w:szCs w:val="22"/>
        </w:rPr>
        <w:t>,</w:t>
      </w:r>
      <w:r w:rsidR="002C0804" w:rsidRPr="002C0804">
        <w:rPr>
          <w:rFonts w:cs="Arial"/>
          <w:szCs w:val="22"/>
        </w:rPr>
        <w:t xml:space="preserve"> which is useful </w:t>
      </w:r>
      <w:r w:rsidR="003F74C8">
        <w:rPr>
          <w:rFonts w:cs="Arial"/>
          <w:szCs w:val="22"/>
        </w:rPr>
        <w:t>as a point of reference</w:t>
      </w:r>
      <w:r w:rsidR="003F74C8" w:rsidRPr="002C0804">
        <w:rPr>
          <w:rFonts w:cs="Arial"/>
          <w:szCs w:val="22"/>
        </w:rPr>
        <w:t xml:space="preserve"> </w:t>
      </w:r>
      <w:r w:rsidR="002C0804" w:rsidRPr="002C0804">
        <w:rPr>
          <w:rFonts w:cs="Arial"/>
          <w:szCs w:val="22"/>
        </w:rPr>
        <w:t xml:space="preserve">for comparison with the current year. </w:t>
      </w:r>
      <w:r w:rsidR="00C137F1" w:rsidRPr="002C0804">
        <w:rPr>
          <w:rFonts w:cs="Arial"/>
          <w:szCs w:val="22"/>
        </w:rPr>
        <w:t xml:space="preserve">The preferential northward movement of the river plumes </w:t>
      </w:r>
      <w:r w:rsidR="006E158B">
        <w:rPr>
          <w:rFonts w:cs="Arial"/>
          <w:szCs w:val="22"/>
        </w:rPr>
        <w:t xml:space="preserve">in the model </w:t>
      </w:r>
      <w:r w:rsidR="00C137F1" w:rsidRPr="002C0804">
        <w:rPr>
          <w:rFonts w:cs="Arial"/>
          <w:szCs w:val="22"/>
        </w:rPr>
        <w:t xml:space="preserve">can result in increased model-predicted TSS concentration in areas that may not directly receive high loads from their catchments. </w:t>
      </w:r>
    </w:p>
    <w:p w14:paraId="246BC10E" w14:textId="008604D8" w:rsidR="00C137F1" w:rsidRPr="006E158B" w:rsidRDefault="005066F8" w:rsidP="00C137F1">
      <w:pPr>
        <w:rPr>
          <w:rFonts w:cs="Arial"/>
          <w:szCs w:val="22"/>
          <w:lang w:val="en-AU"/>
        </w:rPr>
      </w:pPr>
      <w:r w:rsidRPr="001E20B1">
        <w:rPr>
          <w:rFonts w:cs="Arial"/>
          <w:szCs w:val="22"/>
        </w:rPr>
        <w:t>Similar</w:t>
      </w:r>
      <w:r w:rsidR="00C137F1" w:rsidRPr="001E20B1">
        <w:rPr>
          <w:rFonts w:cs="Arial"/>
          <w:szCs w:val="22"/>
        </w:rPr>
        <w:t xml:space="preserve"> to DIN, rivers located within a marine NRM region were the main contributors to the presence of </w:t>
      </w:r>
      <w:r w:rsidR="001E20B1">
        <w:rPr>
          <w:rFonts w:cs="Arial"/>
          <w:szCs w:val="22"/>
        </w:rPr>
        <w:t xml:space="preserve">river-derived </w:t>
      </w:r>
      <w:r w:rsidR="00C137F1" w:rsidRPr="001E20B1">
        <w:rPr>
          <w:rFonts w:cs="Arial"/>
          <w:szCs w:val="22"/>
        </w:rPr>
        <w:t xml:space="preserve">TSS in its waters. </w:t>
      </w:r>
      <w:r w:rsidR="00620D16" w:rsidRPr="006E158B">
        <w:rPr>
          <w:rFonts w:cs="Arial"/>
          <w:szCs w:val="22"/>
        </w:rPr>
        <w:t>In the large discharge events of 2010</w:t>
      </w:r>
      <w:r w:rsidR="00F24CF8" w:rsidRPr="006E158B">
        <w:rPr>
          <w:rFonts w:eastAsia="Calibri" w:cs="Calibri"/>
        </w:rPr>
        <w:t>–</w:t>
      </w:r>
      <w:r w:rsidR="006E158B" w:rsidRPr="006E158B">
        <w:rPr>
          <w:rFonts w:cs="Arial"/>
          <w:szCs w:val="22"/>
        </w:rPr>
        <w:t>11, several Wet Tropics R</w:t>
      </w:r>
      <w:r w:rsidR="00620D16" w:rsidRPr="006E158B">
        <w:rPr>
          <w:rFonts w:cs="Arial"/>
          <w:szCs w:val="22"/>
        </w:rPr>
        <w:t xml:space="preserve">ivers and the Burdekin River contributed to the Cape York region, </w:t>
      </w:r>
      <w:r w:rsidR="003045FD" w:rsidRPr="006E158B">
        <w:rPr>
          <w:rFonts w:cs="Arial"/>
          <w:szCs w:val="22"/>
        </w:rPr>
        <w:t>wh</w:t>
      </w:r>
      <w:r w:rsidR="003045FD">
        <w:rPr>
          <w:rFonts w:cs="Arial"/>
          <w:szCs w:val="22"/>
        </w:rPr>
        <w:t>ereas</w:t>
      </w:r>
      <w:r w:rsidR="003045FD" w:rsidRPr="006E158B">
        <w:rPr>
          <w:rFonts w:cs="Arial"/>
          <w:szCs w:val="22"/>
        </w:rPr>
        <w:t xml:space="preserve"> </w:t>
      </w:r>
      <w:r w:rsidR="00620D16" w:rsidRPr="006E158B">
        <w:rPr>
          <w:rFonts w:cs="Arial"/>
          <w:szCs w:val="22"/>
        </w:rPr>
        <w:t>in 201</w:t>
      </w:r>
      <w:r w:rsidR="006E158B" w:rsidRPr="006E158B">
        <w:rPr>
          <w:rFonts w:cs="Arial"/>
          <w:szCs w:val="22"/>
        </w:rPr>
        <w:t>6</w:t>
      </w:r>
      <w:r w:rsidR="00F24CF8" w:rsidRPr="006E158B">
        <w:rPr>
          <w:rFonts w:eastAsia="Calibri" w:cs="Calibri"/>
        </w:rPr>
        <w:t>–</w:t>
      </w:r>
      <w:r w:rsidR="00620D16" w:rsidRPr="006E158B">
        <w:rPr>
          <w:rFonts w:cs="Arial"/>
          <w:szCs w:val="22"/>
        </w:rPr>
        <w:t>1</w:t>
      </w:r>
      <w:r w:rsidR="006E158B" w:rsidRPr="006E158B">
        <w:rPr>
          <w:rFonts w:cs="Arial"/>
          <w:szCs w:val="22"/>
        </w:rPr>
        <w:t>7</w:t>
      </w:r>
      <w:r w:rsidR="00620D16" w:rsidRPr="006E158B">
        <w:rPr>
          <w:rFonts w:cs="Arial"/>
          <w:szCs w:val="22"/>
        </w:rPr>
        <w:t xml:space="preserve"> only the Daintree </w:t>
      </w:r>
      <w:r w:rsidR="00333FE1">
        <w:rPr>
          <w:rFonts w:cs="Arial"/>
          <w:szCs w:val="22"/>
        </w:rPr>
        <w:t xml:space="preserve">(7%) </w:t>
      </w:r>
      <w:r w:rsidR="00620D16" w:rsidRPr="006E158B">
        <w:rPr>
          <w:rFonts w:cs="Arial"/>
          <w:szCs w:val="22"/>
        </w:rPr>
        <w:t>and Mossman</w:t>
      </w:r>
      <w:r w:rsidR="00333FE1">
        <w:rPr>
          <w:rFonts w:cs="Arial"/>
          <w:szCs w:val="22"/>
        </w:rPr>
        <w:t xml:space="preserve"> (2%)</w:t>
      </w:r>
      <w:r w:rsidR="00620D16" w:rsidRPr="006E158B">
        <w:rPr>
          <w:rFonts w:cs="Arial"/>
          <w:szCs w:val="22"/>
        </w:rPr>
        <w:t xml:space="preserve"> Rivers contributed to the TSS loading.</w:t>
      </w:r>
      <w:r w:rsidR="001C3D04" w:rsidRPr="006E158B">
        <w:rPr>
          <w:rFonts w:cs="Arial"/>
          <w:szCs w:val="22"/>
        </w:rPr>
        <w:t xml:space="preserve"> </w:t>
      </w:r>
      <w:r w:rsidR="00620D16" w:rsidRPr="006E158B">
        <w:rPr>
          <w:rFonts w:cs="Arial"/>
          <w:szCs w:val="22"/>
        </w:rPr>
        <w:t>The Burdekin River contributed to the Cape York and Wet Tropics NRM region in 2010</w:t>
      </w:r>
      <w:r w:rsidR="00F24CF8" w:rsidRPr="006E158B">
        <w:rPr>
          <w:rFonts w:eastAsia="Calibri" w:cs="Calibri"/>
        </w:rPr>
        <w:t>–</w:t>
      </w:r>
      <w:r w:rsidR="00620D16" w:rsidRPr="006E158B">
        <w:rPr>
          <w:rFonts w:cs="Arial"/>
          <w:szCs w:val="22"/>
        </w:rPr>
        <w:t>11</w:t>
      </w:r>
      <w:r w:rsidR="003045FD">
        <w:rPr>
          <w:rFonts w:cs="Arial"/>
          <w:szCs w:val="22"/>
        </w:rPr>
        <w:t>; however,</w:t>
      </w:r>
      <w:r w:rsidR="00620D16" w:rsidRPr="006E158B">
        <w:rPr>
          <w:rFonts w:cs="Arial"/>
          <w:szCs w:val="22"/>
        </w:rPr>
        <w:t xml:space="preserve"> its influence was constrained to the Burdekin NRM region in 201</w:t>
      </w:r>
      <w:r w:rsidR="006E158B">
        <w:rPr>
          <w:rFonts w:cs="Arial"/>
          <w:szCs w:val="22"/>
        </w:rPr>
        <w:t>6</w:t>
      </w:r>
      <w:r w:rsidR="005E2D44" w:rsidRPr="006E158B">
        <w:rPr>
          <w:color w:val="000000" w:themeColor="text1"/>
          <w:szCs w:val="22"/>
          <w:lang w:val="en-AU"/>
        </w:rPr>
        <w:t>–</w:t>
      </w:r>
      <w:r w:rsidR="00620D16" w:rsidRPr="006E158B">
        <w:rPr>
          <w:rFonts w:cs="Arial"/>
          <w:szCs w:val="22"/>
        </w:rPr>
        <w:t>1</w:t>
      </w:r>
      <w:r w:rsidR="006E158B">
        <w:rPr>
          <w:rFonts w:cs="Arial"/>
          <w:szCs w:val="22"/>
        </w:rPr>
        <w:t>7</w:t>
      </w:r>
      <w:r w:rsidR="00620D16" w:rsidRPr="006E158B">
        <w:rPr>
          <w:rFonts w:cs="Arial"/>
          <w:szCs w:val="22"/>
        </w:rPr>
        <w:t>. The Mackay Whitsunday region received inputs from the Fitzroy River in 2010</w:t>
      </w:r>
      <w:r w:rsidR="00F24CF8" w:rsidRPr="006E158B">
        <w:rPr>
          <w:rFonts w:eastAsia="Calibri" w:cs="Calibri"/>
        </w:rPr>
        <w:t>–</w:t>
      </w:r>
      <w:r w:rsidR="006E158B" w:rsidRPr="006E158B">
        <w:rPr>
          <w:rFonts w:cs="Arial"/>
          <w:szCs w:val="22"/>
        </w:rPr>
        <w:t xml:space="preserve">11 and again </w:t>
      </w:r>
      <w:r w:rsidR="003045FD">
        <w:rPr>
          <w:rFonts w:cs="Arial"/>
          <w:szCs w:val="22"/>
        </w:rPr>
        <w:t xml:space="preserve">in </w:t>
      </w:r>
      <w:r w:rsidR="006E158B" w:rsidRPr="006E158B">
        <w:rPr>
          <w:rFonts w:cs="Arial"/>
          <w:szCs w:val="22"/>
        </w:rPr>
        <w:t>2016</w:t>
      </w:r>
      <w:r w:rsidR="00293491">
        <w:rPr>
          <w:color w:val="000000" w:themeColor="text1"/>
          <w:szCs w:val="22"/>
          <w:lang w:val="en-AU"/>
        </w:rPr>
        <w:t>–</w:t>
      </w:r>
      <w:r w:rsidR="006E158B" w:rsidRPr="006E158B">
        <w:rPr>
          <w:rFonts w:cs="Arial"/>
          <w:szCs w:val="22"/>
        </w:rPr>
        <w:t>17</w:t>
      </w:r>
      <w:r w:rsidR="00333FE1">
        <w:rPr>
          <w:rFonts w:cs="Arial"/>
          <w:szCs w:val="22"/>
        </w:rPr>
        <w:t xml:space="preserve"> (25%)</w:t>
      </w:r>
      <w:r w:rsidR="006E158B" w:rsidRPr="006E158B">
        <w:rPr>
          <w:rFonts w:cs="Arial"/>
          <w:szCs w:val="22"/>
        </w:rPr>
        <w:t xml:space="preserve">. </w:t>
      </w:r>
      <w:r w:rsidR="006E158B">
        <w:rPr>
          <w:rFonts w:cs="Arial"/>
          <w:szCs w:val="22"/>
        </w:rPr>
        <w:t>There was also cross</w:t>
      </w:r>
      <w:r w:rsidR="005A78D9">
        <w:rPr>
          <w:rFonts w:cs="Arial"/>
          <w:szCs w:val="22"/>
        </w:rPr>
        <w:t>-</w:t>
      </w:r>
      <w:r w:rsidR="006E158B">
        <w:rPr>
          <w:rFonts w:cs="Arial"/>
          <w:szCs w:val="22"/>
        </w:rPr>
        <w:t>regional influence between the Fitzroy and Burnett Mary regions and rivers in 2010</w:t>
      </w:r>
      <w:r w:rsidR="003045FD" w:rsidRPr="00C756D3">
        <w:rPr>
          <w:rFonts w:eastAsia="Calibri" w:cs="Calibri"/>
        </w:rPr>
        <w:t>–</w:t>
      </w:r>
      <w:r w:rsidR="006E158B">
        <w:rPr>
          <w:rFonts w:cs="Arial"/>
          <w:szCs w:val="22"/>
        </w:rPr>
        <w:t>11</w:t>
      </w:r>
      <w:r w:rsidR="003045FD">
        <w:rPr>
          <w:rFonts w:cs="Arial"/>
          <w:szCs w:val="22"/>
        </w:rPr>
        <w:t>,</w:t>
      </w:r>
      <w:r w:rsidR="006E158B">
        <w:rPr>
          <w:rFonts w:cs="Arial"/>
          <w:szCs w:val="22"/>
        </w:rPr>
        <w:t xml:space="preserve"> which did not occur in 2016</w:t>
      </w:r>
      <w:r w:rsidR="003045FD" w:rsidRPr="00C756D3">
        <w:rPr>
          <w:rFonts w:eastAsia="Calibri" w:cs="Calibri"/>
        </w:rPr>
        <w:t>–</w:t>
      </w:r>
      <w:r w:rsidR="006E158B">
        <w:rPr>
          <w:rFonts w:cs="Arial"/>
          <w:szCs w:val="22"/>
        </w:rPr>
        <w:t>17</w:t>
      </w:r>
      <w:r w:rsidR="006E158B" w:rsidRPr="006E158B">
        <w:rPr>
          <w:rFonts w:cs="Arial"/>
          <w:szCs w:val="22"/>
        </w:rPr>
        <w:t xml:space="preserve">. </w:t>
      </w:r>
      <w:r w:rsidR="00C137F1" w:rsidRPr="006E158B">
        <w:rPr>
          <w:rFonts w:cs="Arial"/>
          <w:szCs w:val="22"/>
        </w:rPr>
        <w:t xml:space="preserve">These cross-regional influences are also evident in satellite imagery </w:t>
      </w:r>
      <w:r w:rsidR="004C2FF6">
        <w:rPr>
          <w:rFonts w:cs="Arial"/>
          <w:szCs w:val="22"/>
        </w:rPr>
        <w:t>during</w:t>
      </w:r>
      <w:r w:rsidR="004C2FF6" w:rsidRPr="006E158B">
        <w:rPr>
          <w:rFonts w:cs="Arial"/>
          <w:szCs w:val="22"/>
        </w:rPr>
        <w:t xml:space="preserve"> </w:t>
      </w:r>
      <w:r w:rsidR="00C137F1" w:rsidRPr="006E158B">
        <w:rPr>
          <w:rFonts w:cs="Arial"/>
          <w:szCs w:val="22"/>
        </w:rPr>
        <w:t>the 2010</w:t>
      </w:r>
      <w:r w:rsidR="00F24CF8" w:rsidRPr="006E158B">
        <w:rPr>
          <w:rFonts w:eastAsia="Calibri" w:cs="Calibri"/>
        </w:rPr>
        <w:t>–</w:t>
      </w:r>
      <w:r w:rsidR="00C137F1" w:rsidRPr="006E158B">
        <w:rPr>
          <w:rFonts w:cs="Arial"/>
          <w:szCs w:val="22"/>
        </w:rPr>
        <w:t xml:space="preserve">11 </w:t>
      </w:r>
      <w:r w:rsidR="006E158B">
        <w:rPr>
          <w:rFonts w:cs="Arial"/>
          <w:szCs w:val="22"/>
        </w:rPr>
        <w:t>and 2016</w:t>
      </w:r>
      <w:r w:rsidR="003045FD" w:rsidRPr="00C756D3">
        <w:rPr>
          <w:rFonts w:eastAsia="Calibri" w:cs="Calibri"/>
        </w:rPr>
        <w:t>–</w:t>
      </w:r>
      <w:r w:rsidR="006E158B">
        <w:rPr>
          <w:rFonts w:cs="Arial"/>
          <w:szCs w:val="22"/>
        </w:rPr>
        <w:t xml:space="preserve">17 </w:t>
      </w:r>
      <w:r w:rsidR="00C137F1" w:rsidRPr="006E158B">
        <w:rPr>
          <w:rFonts w:cs="Arial"/>
          <w:szCs w:val="22"/>
        </w:rPr>
        <w:t>events.</w:t>
      </w:r>
      <w:r w:rsidR="00BA5438" w:rsidRPr="006E158B">
        <w:rPr>
          <w:rFonts w:cs="Arial"/>
          <w:szCs w:val="22"/>
        </w:rPr>
        <w:t xml:space="preserve"> As with DIN, t</w:t>
      </w:r>
      <w:r w:rsidR="00C137F1" w:rsidRPr="006E158B">
        <w:rPr>
          <w:rFonts w:cs="Arial"/>
          <w:szCs w:val="22"/>
        </w:rPr>
        <w:t xml:space="preserve">hese results </w:t>
      </w:r>
      <w:r w:rsidR="00BA5438" w:rsidRPr="006E158B">
        <w:rPr>
          <w:rFonts w:cs="Arial"/>
          <w:szCs w:val="22"/>
        </w:rPr>
        <w:t>further support the conclusion</w:t>
      </w:r>
      <w:r w:rsidR="00C137F1" w:rsidRPr="006E158B">
        <w:rPr>
          <w:rFonts w:cs="Arial"/>
          <w:szCs w:val="22"/>
        </w:rPr>
        <w:t xml:space="preserve"> that the northward plume transport has the potential to increase the </w:t>
      </w:r>
      <w:r w:rsidR="00BA5438" w:rsidRPr="006E158B">
        <w:rPr>
          <w:rFonts w:cs="Arial"/>
          <w:szCs w:val="22"/>
        </w:rPr>
        <w:t>TSS</w:t>
      </w:r>
      <w:r w:rsidR="00C137F1" w:rsidRPr="006E158B">
        <w:rPr>
          <w:rFonts w:cs="Arial"/>
          <w:szCs w:val="22"/>
        </w:rPr>
        <w:t xml:space="preserve"> load impact into zones outside of the NRM region.</w:t>
      </w:r>
    </w:p>
    <w:p w14:paraId="246BC10F" w14:textId="7D206921" w:rsidR="00C137F1" w:rsidRDefault="00C137F1" w:rsidP="00C137F1">
      <w:r w:rsidRPr="006E158B">
        <w:t xml:space="preserve">Analysis of the relative contribution of each river to the concentrations in each NRM region is presented in the </w:t>
      </w:r>
      <w:r w:rsidR="00662061">
        <w:t>R</w:t>
      </w:r>
      <w:r w:rsidR="00662061" w:rsidRPr="006E158B">
        <w:t xml:space="preserve">egional </w:t>
      </w:r>
      <w:r w:rsidR="0022007F">
        <w:t>reports</w:t>
      </w:r>
      <w:r w:rsidR="0022007F" w:rsidRPr="006E158B">
        <w:t xml:space="preserve"> </w:t>
      </w:r>
      <w:r w:rsidRPr="006E158B">
        <w:t xml:space="preserve">in Section </w:t>
      </w:r>
      <w:r w:rsidR="00720EDF" w:rsidRPr="006E158B">
        <w:fldChar w:fldCharType="begin"/>
      </w:r>
      <w:r w:rsidRPr="006E158B">
        <w:instrText xml:space="preserve"> REF _Ref471486899 \r \h </w:instrText>
      </w:r>
      <w:r w:rsidR="00721FD8" w:rsidRPr="006E158B">
        <w:instrText xml:space="preserve"> \* MERGEFORMAT </w:instrText>
      </w:r>
      <w:r w:rsidR="00720EDF" w:rsidRPr="006E158B">
        <w:fldChar w:fldCharType="separate"/>
      </w:r>
      <w:r w:rsidR="00E1494F">
        <w:t>3.4</w:t>
      </w:r>
      <w:r w:rsidR="00720EDF" w:rsidRPr="006E158B">
        <w:fldChar w:fldCharType="end"/>
      </w:r>
      <w:r w:rsidRPr="006E158B">
        <w:t>. The next step in this method is to establish a reporting metric for future years to represent wet season pollutant load distribution in the GBR.</w:t>
      </w:r>
    </w:p>
    <w:p w14:paraId="246BC110" w14:textId="77777777" w:rsidR="007C277A" w:rsidRDefault="007C277A" w:rsidP="007C277A"/>
    <w:p w14:paraId="246BC111" w14:textId="77777777" w:rsidR="0020755C" w:rsidRDefault="0020755C" w:rsidP="0020755C">
      <w:r>
        <w:br w:type="page"/>
      </w:r>
    </w:p>
    <w:p w14:paraId="246BC112" w14:textId="26E14490" w:rsidR="004822B4" w:rsidRDefault="00C3016F" w:rsidP="004822B4">
      <w:r>
        <w:rPr>
          <w:noProof/>
          <w:lang w:val="en-AU" w:eastAsia="en-AU"/>
        </w:rPr>
        <w:drawing>
          <wp:anchor distT="0" distB="0" distL="114300" distR="114300" simplePos="0" relativeHeight="251622912" behindDoc="0" locked="0" layoutInCell="1" allowOverlap="1" wp14:anchorId="48085111" wp14:editId="52F79036">
            <wp:simplePos x="0" y="0"/>
            <wp:positionH relativeFrom="column">
              <wp:posOffset>0</wp:posOffset>
            </wp:positionH>
            <wp:positionV relativeFrom="paragraph">
              <wp:posOffset>234315</wp:posOffset>
            </wp:positionV>
            <wp:extent cx="5732145" cy="7162800"/>
            <wp:effectExtent l="0" t="0" r="1905" b="0"/>
            <wp:wrapTopAndBottom/>
            <wp:docPr id="302" name="Picture 302" descr="Panel of maps showing dissolved inorganic nitrogen (DIN, µg/L) over the GBR lagoon for the 2003 to 2017 water years (1 October to 30 Septemb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DIN_loads_years_2004-2017_v1.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32145" cy="7162800"/>
                    </a:xfrm>
                    <a:prstGeom prst="rect">
                      <a:avLst/>
                    </a:prstGeom>
                  </pic:spPr>
                </pic:pic>
              </a:graphicData>
            </a:graphic>
            <wp14:sizeRelH relativeFrom="page">
              <wp14:pctWidth>0</wp14:pctWidth>
            </wp14:sizeRelH>
            <wp14:sizeRelV relativeFrom="page">
              <wp14:pctHeight>0</wp14:pctHeight>
            </wp14:sizeRelV>
          </wp:anchor>
        </w:drawing>
      </w:r>
    </w:p>
    <w:p w14:paraId="246BC113" w14:textId="2C24F2BB" w:rsidR="004822B4" w:rsidRPr="00D07245" w:rsidRDefault="004822B4" w:rsidP="00D07245">
      <w:pPr>
        <w:pStyle w:val="Figure"/>
      </w:pPr>
      <w:bookmarkStart w:id="1170" w:name="_Ref470136241"/>
      <w:bookmarkStart w:id="1171" w:name="_Toc517259783"/>
      <w:r w:rsidRPr="00D07245">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13</w:t>
      </w:r>
      <w:r w:rsidR="00740E8E">
        <w:fldChar w:fldCharType="end"/>
      </w:r>
      <w:bookmarkEnd w:id="1170"/>
      <w:r w:rsidRPr="00D07245">
        <w:t>: DIN</w:t>
      </w:r>
      <w:r w:rsidR="006A376B">
        <w:t xml:space="preserve"> </w:t>
      </w:r>
      <w:r w:rsidRPr="00D07245">
        <w:t xml:space="preserve">over the GBR lagoon for the 2003 to </w:t>
      </w:r>
      <w:r w:rsidR="002969C5" w:rsidRPr="00D07245">
        <w:t>201</w:t>
      </w:r>
      <w:r w:rsidR="002969C5">
        <w:t>7</w:t>
      </w:r>
      <w:r w:rsidR="002969C5" w:rsidRPr="00D07245">
        <w:t xml:space="preserve"> </w:t>
      </w:r>
      <w:r w:rsidRPr="00D07245">
        <w:t>water years (1 October to 30 September).</w:t>
      </w:r>
      <w:bookmarkEnd w:id="1171"/>
    </w:p>
    <w:p w14:paraId="246BC115" w14:textId="76954C06" w:rsidR="004822B4" w:rsidRDefault="004822B4" w:rsidP="004822B4"/>
    <w:p w14:paraId="246BC116" w14:textId="77777777" w:rsidR="004822B4" w:rsidRPr="00961331" w:rsidRDefault="004822B4" w:rsidP="004822B4">
      <w:pPr>
        <w:rPr>
          <w:rFonts w:cs="Arial"/>
          <w:szCs w:val="22"/>
        </w:rPr>
        <w:sectPr w:rsidR="004822B4" w:rsidRPr="00961331" w:rsidSect="00A02A92">
          <w:pgSz w:w="11907" w:h="16839" w:code="9"/>
          <w:pgMar w:top="1440" w:right="1440" w:bottom="1440" w:left="1440" w:header="708" w:footer="708" w:gutter="0"/>
          <w:cols w:space="708"/>
          <w:docGrid w:linePitch="326"/>
        </w:sectPr>
      </w:pPr>
    </w:p>
    <w:p w14:paraId="246BC117" w14:textId="0E5E2C11" w:rsidR="0020755C" w:rsidRDefault="00C3016F" w:rsidP="0020755C">
      <w:r>
        <w:rPr>
          <w:noProof/>
          <w:lang w:val="en-AU" w:eastAsia="en-AU"/>
        </w:rPr>
        <w:drawing>
          <wp:anchor distT="0" distB="0" distL="114300" distR="114300" simplePos="0" relativeHeight="251627008" behindDoc="0" locked="0" layoutInCell="1" allowOverlap="1" wp14:anchorId="598A9221" wp14:editId="7E645BC1">
            <wp:simplePos x="0" y="0"/>
            <wp:positionH relativeFrom="column">
              <wp:posOffset>-38100</wp:posOffset>
            </wp:positionH>
            <wp:positionV relativeFrom="paragraph">
              <wp:posOffset>120015</wp:posOffset>
            </wp:positionV>
            <wp:extent cx="5732145" cy="6781165"/>
            <wp:effectExtent l="0" t="0" r="1905" b="635"/>
            <wp:wrapTopAndBottom/>
            <wp:docPr id="303" name="Picture 303" descr="Panel of 3 maps DIN concentration (µg/L) in the GBR lagoon, modelled for the (left panel) 2017 water year (1 October to 30 September), (centre panel) pre-development loads and (right panel) difference between the DIN concentration with pre-development end of catchment DIN load estimates and the 2017 esti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DIN_loads_2017_v1.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732145" cy="6781165"/>
                    </a:xfrm>
                    <a:prstGeom prst="rect">
                      <a:avLst/>
                    </a:prstGeom>
                  </pic:spPr>
                </pic:pic>
              </a:graphicData>
            </a:graphic>
            <wp14:sizeRelH relativeFrom="page">
              <wp14:pctWidth>0</wp14:pctWidth>
            </wp14:sizeRelH>
            <wp14:sizeRelV relativeFrom="page">
              <wp14:pctHeight>0</wp14:pctHeight>
            </wp14:sizeRelV>
          </wp:anchor>
        </w:drawing>
      </w:r>
    </w:p>
    <w:p w14:paraId="246BC119" w14:textId="65244310" w:rsidR="0020755C" w:rsidRDefault="008B095E" w:rsidP="00D07245">
      <w:pPr>
        <w:pStyle w:val="Figure"/>
      </w:pPr>
      <w:bookmarkStart w:id="1172" w:name="_Ref470136231"/>
      <w:bookmarkStart w:id="1173" w:name="_Toc517259784"/>
      <w:r w:rsidRPr="00D07245">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14</w:t>
      </w:r>
      <w:r w:rsidR="00740E8E">
        <w:fldChar w:fldCharType="end"/>
      </w:r>
      <w:bookmarkEnd w:id="1165"/>
      <w:bookmarkEnd w:id="1172"/>
      <w:r w:rsidR="00803656" w:rsidRPr="00D07245">
        <w:t xml:space="preserve">: </w:t>
      </w:r>
      <w:r w:rsidR="006A376B">
        <w:t>DIN</w:t>
      </w:r>
      <w:r w:rsidR="00803656" w:rsidRPr="00D07245">
        <w:t xml:space="preserve"> </w:t>
      </w:r>
      <w:r w:rsidRPr="00D07245">
        <w:t xml:space="preserve">concentration </w:t>
      </w:r>
      <w:r w:rsidR="00803656" w:rsidRPr="00D07245">
        <w:t>in the GBR lagoon</w:t>
      </w:r>
      <w:r w:rsidRPr="00D07245">
        <w:t xml:space="preserve">, modelled for the (left panel) </w:t>
      </w:r>
      <w:r w:rsidR="002969C5" w:rsidRPr="00D07245">
        <w:t>201</w:t>
      </w:r>
      <w:r w:rsidR="002969C5">
        <w:t>7</w:t>
      </w:r>
      <w:r w:rsidR="002969C5" w:rsidRPr="00D07245">
        <w:t xml:space="preserve"> </w:t>
      </w:r>
      <w:r w:rsidR="00803656" w:rsidRPr="00D07245">
        <w:t>water year (1 October to 30 September)</w:t>
      </w:r>
      <w:r w:rsidRPr="00D07245">
        <w:t>, (centre panel) pre-</w:t>
      </w:r>
      <w:r w:rsidR="007F7F07" w:rsidRPr="00D07245">
        <w:t>development</w:t>
      </w:r>
      <w:r w:rsidRPr="00D07245">
        <w:t xml:space="preserve"> loads and (right panel) difference between the DIN concentration with pre-</w:t>
      </w:r>
      <w:r w:rsidR="00BF2A82" w:rsidRPr="00D07245">
        <w:t xml:space="preserve">development </w:t>
      </w:r>
      <w:r w:rsidRPr="00D07245">
        <w:t>end</w:t>
      </w:r>
      <w:r w:rsidR="00EB5B0B">
        <w:t>-</w:t>
      </w:r>
      <w:r w:rsidRPr="00D07245">
        <w:t>of</w:t>
      </w:r>
      <w:r w:rsidR="00EB5B0B">
        <w:t>-</w:t>
      </w:r>
      <w:r w:rsidRPr="00D07245">
        <w:t xml:space="preserve">catchment DIN load estimates and the </w:t>
      </w:r>
      <w:r w:rsidR="002969C5" w:rsidRPr="00D07245">
        <w:t>201</w:t>
      </w:r>
      <w:r w:rsidR="002969C5">
        <w:t>7</w:t>
      </w:r>
      <w:r w:rsidR="002969C5" w:rsidRPr="00D07245">
        <w:t xml:space="preserve"> </w:t>
      </w:r>
      <w:r w:rsidRPr="00D07245">
        <w:t>estimates.</w:t>
      </w:r>
      <w:bookmarkStart w:id="1174" w:name="_Ref459148714"/>
      <w:bookmarkStart w:id="1175" w:name="_Ref449132661"/>
      <w:bookmarkStart w:id="1176" w:name="_Toc452586424"/>
      <w:bookmarkEnd w:id="1166"/>
      <w:bookmarkEnd w:id="1173"/>
      <w:r w:rsidR="005F7707">
        <w:t xml:space="preserve"> </w:t>
      </w:r>
    </w:p>
    <w:p w14:paraId="77B50B44" w14:textId="6339BC90" w:rsidR="004D6C4E" w:rsidRDefault="004D6C4E" w:rsidP="0067113B"/>
    <w:p w14:paraId="6C917CE9" w14:textId="02F47A45" w:rsidR="0041756E" w:rsidRPr="004F0685" w:rsidRDefault="0041756E" w:rsidP="0041756E">
      <w:pPr>
        <w:pStyle w:val="Figure"/>
        <w:rPr>
          <w:vanish/>
          <w:specVanish/>
        </w:rPr>
      </w:pPr>
      <w:bookmarkStart w:id="1177" w:name="_Toc517259785"/>
      <w:r>
        <w:rPr>
          <w:noProof/>
          <w:lang w:val="en-AU" w:eastAsia="en-AU"/>
        </w:rPr>
        <w:drawing>
          <wp:anchor distT="0" distB="0" distL="114300" distR="114300" simplePos="0" relativeHeight="251694592" behindDoc="0" locked="0" layoutInCell="1" allowOverlap="1" wp14:anchorId="1690CECB" wp14:editId="3D1F66B7">
            <wp:simplePos x="0" y="0"/>
            <wp:positionH relativeFrom="column">
              <wp:posOffset>0</wp:posOffset>
            </wp:positionH>
            <wp:positionV relativeFrom="paragraph">
              <wp:posOffset>0</wp:posOffset>
            </wp:positionV>
            <wp:extent cx="5731510" cy="8260080"/>
            <wp:effectExtent l="0" t="0" r="2540" b="7620"/>
            <wp:wrapTopAndBottom/>
            <wp:docPr id="6" name="Picture 6" descr="River contributions to the DIN loading in the six NRM regions for the 2010–11 water year (1 October to 30 September) and for the 2016–17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ad_percent_by_NRM_DN_2011_vs_2017_v1.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31510" cy="8260080"/>
                    </a:xfrm>
                    <a:prstGeom prst="rect">
                      <a:avLst/>
                    </a:prstGeom>
                  </pic:spPr>
                </pic:pic>
              </a:graphicData>
            </a:graphic>
            <wp14:sizeRelH relativeFrom="page">
              <wp14:pctWidth>0</wp14:pctWidth>
            </wp14:sizeRelH>
            <wp14:sizeRelV relativeFrom="page">
              <wp14:pctHeight>0</wp14:pctHeight>
            </wp14:sizeRelV>
          </wp:anchor>
        </w:drawing>
      </w:r>
      <w:bookmarkStart w:id="1178" w:name="_Ref471550385"/>
      <w:r w:rsidR="00654207" w:rsidRPr="00D07245">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15</w:t>
      </w:r>
      <w:r w:rsidR="00740E8E">
        <w:fldChar w:fldCharType="end"/>
      </w:r>
      <w:bookmarkEnd w:id="1178"/>
      <w:r w:rsidR="00654207" w:rsidRPr="00D07245">
        <w:t xml:space="preserve">. River contributions (x-axis) to the </w:t>
      </w:r>
      <w:r w:rsidR="00DF3318">
        <w:t>DIN</w:t>
      </w:r>
      <w:r w:rsidR="00654207" w:rsidRPr="00D07245">
        <w:t xml:space="preserve"> </w:t>
      </w:r>
      <w:r w:rsidR="004D6C4E">
        <w:t>loading</w:t>
      </w:r>
      <w:r w:rsidR="00654207" w:rsidRPr="00D07245">
        <w:t xml:space="preserve"> </w:t>
      </w:r>
      <w:r w:rsidR="00DF3318">
        <w:t>in</w:t>
      </w:r>
      <w:r w:rsidR="00DF3318" w:rsidRPr="00D07245">
        <w:t xml:space="preserve"> </w:t>
      </w:r>
      <w:r w:rsidR="00654207" w:rsidRPr="00D07245">
        <w:t xml:space="preserve">the </w:t>
      </w:r>
      <w:r w:rsidR="004F0685">
        <w:t>six NRM regions.</w:t>
      </w:r>
      <w:bookmarkEnd w:id="1177"/>
      <w:r w:rsidRPr="0041756E">
        <w:rPr>
          <w:vanish/>
          <w:specVanish/>
        </w:rPr>
        <w:t xml:space="preserve"> </w:t>
      </w:r>
    </w:p>
    <w:p w14:paraId="246BC11A" w14:textId="433AA9F0" w:rsidR="008B095E" w:rsidRPr="0041756E" w:rsidRDefault="0041756E" w:rsidP="0041756E">
      <w:pPr>
        <w:pStyle w:val="Figure"/>
      </w:pPr>
      <w:r>
        <w:t xml:space="preserve"> </w:t>
      </w:r>
      <w:r w:rsidRPr="00D07245">
        <w:t xml:space="preserve">Shading groups rivers in the same NRM region: Cape York – dark green, Wet Tropics – light green, Burdekin </w:t>
      </w:r>
      <w:r>
        <w:t>–</w:t>
      </w:r>
      <w:r w:rsidRPr="00D07245">
        <w:t xml:space="preserve"> blue, Mackay</w:t>
      </w:r>
      <w:r>
        <w:t xml:space="preserve"> </w:t>
      </w:r>
      <w:r w:rsidRPr="00D07245">
        <w:t xml:space="preserve">Whitsunday – orange, Fitzroy – </w:t>
      </w:r>
      <w:r>
        <w:t>pink</w:t>
      </w:r>
      <w:r w:rsidRPr="00D07245">
        <w:t>, Burnett Mary - red. The left panels show data for the 2010</w:t>
      </w:r>
      <w:r>
        <w:t>–</w:t>
      </w:r>
      <w:r w:rsidRPr="00D07245">
        <w:t>11 water year (1 Oct</w:t>
      </w:r>
      <w:r>
        <w:t>ober</w:t>
      </w:r>
      <w:r w:rsidRPr="00D07245">
        <w:t xml:space="preserve"> to 30 Sep</w:t>
      </w:r>
      <w:r>
        <w:t>tember</w:t>
      </w:r>
      <w:r w:rsidRPr="00D07245">
        <w:t>) and right panels for the 201</w:t>
      </w:r>
      <w:r>
        <w:t>6–</w:t>
      </w:r>
      <w:r w:rsidRPr="00D07245">
        <w:t>1</w:t>
      </w:r>
      <w:r>
        <w:t>7</w:t>
      </w:r>
      <w:r w:rsidRPr="00D07245">
        <w:t xml:space="preserve"> water year</w:t>
      </w:r>
      <w:r w:rsidRPr="00961331">
        <w:t>.</w:t>
      </w:r>
      <w:r w:rsidR="008B095E" w:rsidRPr="0041756E">
        <w:br w:type="page"/>
      </w:r>
    </w:p>
    <w:p w14:paraId="246BC11B" w14:textId="2B80A437" w:rsidR="004822B4" w:rsidRDefault="004822B4" w:rsidP="004822B4">
      <w:pPr>
        <w:pStyle w:val="Figure"/>
        <w:rPr>
          <w:rFonts w:cs="Arial"/>
          <w:szCs w:val="22"/>
        </w:rPr>
      </w:pPr>
      <w:bookmarkStart w:id="1179" w:name="_Ref459149030"/>
      <w:bookmarkEnd w:id="1174"/>
      <w:bookmarkEnd w:id="1175"/>
      <w:bookmarkEnd w:id="1176"/>
    </w:p>
    <w:p w14:paraId="246BC11C" w14:textId="2AAC2D1B" w:rsidR="004822B4" w:rsidRDefault="004822B4" w:rsidP="004822B4">
      <w:pPr>
        <w:pStyle w:val="Figure"/>
        <w:rPr>
          <w:rFonts w:cs="Arial"/>
          <w:szCs w:val="22"/>
        </w:rPr>
      </w:pPr>
    </w:p>
    <w:p w14:paraId="3D75EF64" w14:textId="7C136226" w:rsidR="001A3481" w:rsidRDefault="001A3481" w:rsidP="004822B4">
      <w:pPr>
        <w:pStyle w:val="Figure"/>
        <w:rPr>
          <w:rFonts w:cs="Arial"/>
          <w:szCs w:val="22"/>
        </w:rPr>
      </w:pPr>
      <w:r>
        <w:rPr>
          <w:rFonts w:cs="Arial"/>
          <w:noProof/>
          <w:szCs w:val="22"/>
          <w:lang w:val="en-AU" w:eastAsia="en-AU"/>
        </w:rPr>
        <w:drawing>
          <wp:anchor distT="0" distB="0" distL="114300" distR="114300" simplePos="0" relativeHeight="251709952" behindDoc="0" locked="0" layoutInCell="1" allowOverlap="1" wp14:anchorId="17474456" wp14:editId="68B5826F">
            <wp:simplePos x="0" y="0"/>
            <wp:positionH relativeFrom="column">
              <wp:posOffset>0</wp:posOffset>
            </wp:positionH>
            <wp:positionV relativeFrom="paragraph">
              <wp:posOffset>-2540</wp:posOffset>
            </wp:positionV>
            <wp:extent cx="5732145" cy="7162800"/>
            <wp:effectExtent l="0" t="0" r="1905" b="0"/>
            <wp:wrapTopAndBottom/>
            <wp:docPr id="304" name="Picture 304" descr="Panel of maps showing total suspended solids (TSS, mg/L) over the GBR lagoon for the 2003 to 2017 water years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TSS_loads_years_2004-2017_v1.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32145" cy="7162800"/>
                    </a:xfrm>
                    <a:prstGeom prst="rect">
                      <a:avLst/>
                    </a:prstGeom>
                  </pic:spPr>
                </pic:pic>
              </a:graphicData>
            </a:graphic>
            <wp14:sizeRelH relativeFrom="page">
              <wp14:pctWidth>0</wp14:pctWidth>
            </wp14:sizeRelH>
            <wp14:sizeRelV relativeFrom="page">
              <wp14:pctHeight>0</wp14:pctHeight>
            </wp14:sizeRelV>
          </wp:anchor>
        </w:drawing>
      </w:r>
    </w:p>
    <w:p w14:paraId="1F937468" w14:textId="5C07173F" w:rsidR="00BB347C" w:rsidRDefault="004822B4" w:rsidP="00D07245">
      <w:pPr>
        <w:pStyle w:val="Figure"/>
      </w:pPr>
      <w:bookmarkStart w:id="1180" w:name="_Ref471487520"/>
      <w:bookmarkStart w:id="1181" w:name="_Toc517259786"/>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16</w:t>
      </w:r>
      <w:r w:rsidR="00740E8E">
        <w:fldChar w:fldCharType="end"/>
      </w:r>
      <w:bookmarkEnd w:id="1180"/>
      <w:r>
        <w:t xml:space="preserve">: </w:t>
      </w:r>
      <w:r w:rsidRPr="00961331">
        <w:t>TSS</w:t>
      </w:r>
      <w:r w:rsidR="0006427B">
        <w:t xml:space="preserve"> </w:t>
      </w:r>
      <w:r w:rsidRPr="00961331">
        <w:t>over the GBR lagoon</w:t>
      </w:r>
      <w:r>
        <w:t xml:space="preserve"> for the</w:t>
      </w:r>
      <w:r w:rsidRPr="00961331">
        <w:t xml:space="preserve"> 200</w:t>
      </w:r>
      <w:r>
        <w:t xml:space="preserve">3 to </w:t>
      </w:r>
      <w:r w:rsidR="002969C5" w:rsidRPr="00961331">
        <w:t>201</w:t>
      </w:r>
      <w:r w:rsidR="002969C5">
        <w:t>7</w:t>
      </w:r>
      <w:r w:rsidR="002969C5" w:rsidRPr="00961331">
        <w:t xml:space="preserve"> </w:t>
      </w:r>
      <w:r w:rsidRPr="00961331">
        <w:t>water year</w:t>
      </w:r>
      <w:r>
        <w:t>s</w:t>
      </w:r>
      <w:r w:rsidRPr="00961331">
        <w:t xml:space="preserve"> (</w:t>
      </w:r>
      <w:r>
        <w:t xml:space="preserve">1 </w:t>
      </w:r>
      <w:r w:rsidRPr="00961331">
        <w:t>October</w:t>
      </w:r>
      <w:r w:rsidRPr="00961331">
        <w:rPr>
          <w:vertAlign w:val="superscript"/>
        </w:rPr>
        <w:t xml:space="preserve"> </w:t>
      </w:r>
      <w:r w:rsidRPr="00961331">
        <w:t xml:space="preserve">to </w:t>
      </w:r>
      <w:r>
        <w:t xml:space="preserve">30 </w:t>
      </w:r>
      <w:r w:rsidRPr="00961331">
        <w:t>September).</w:t>
      </w:r>
      <w:bookmarkEnd w:id="1181"/>
    </w:p>
    <w:p w14:paraId="29213B03" w14:textId="77777777" w:rsidR="00BB347C" w:rsidRDefault="00BB347C" w:rsidP="009B59A2"/>
    <w:p w14:paraId="6CE28D7B" w14:textId="77777777" w:rsidR="00BB347C" w:rsidRDefault="00BB347C" w:rsidP="009B59A2"/>
    <w:p w14:paraId="1664D3E0" w14:textId="77777777" w:rsidR="00BB347C" w:rsidRDefault="00BB347C" w:rsidP="009B59A2"/>
    <w:p w14:paraId="246BC11D" w14:textId="0C9CF3C5" w:rsidR="004822B4" w:rsidRDefault="00BB347C" w:rsidP="009B59A2">
      <w:r>
        <w:rPr>
          <w:noProof/>
          <w:lang w:val="en-AU" w:eastAsia="en-AU"/>
        </w:rPr>
        <w:drawing>
          <wp:anchor distT="0" distB="0" distL="114300" distR="114300" simplePos="0" relativeHeight="251731456" behindDoc="0" locked="0" layoutInCell="1" allowOverlap="1" wp14:anchorId="4A973919" wp14:editId="1659C201">
            <wp:simplePos x="0" y="0"/>
            <wp:positionH relativeFrom="column">
              <wp:posOffset>0</wp:posOffset>
            </wp:positionH>
            <wp:positionV relativeFrom="paragraph">
              <wp:posOffset>425450</wp:posOffset>
            </wp:positionV>
            <wp:extent cx="5732145" cy="6781165"/>
            <wp:effectExtent l="0" t="0" r="1905" b="635"/>
            <wp:wrapTopAndBottom/>
            <wp:docPr id="305" name="Picture 305" descr="Panel of 3 maps showing TSS (mg/L) in the GBR lagoon, modelled for the (left panel) 2017 water year (1 October to 30 September), (centre panel) pre-development loads and (right panel) the difference between TSS concentration with pre-development end of catchment TSS load estimates and the 2017 esti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TSS_loads_2017_v1.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732145" cy="6781165"/>
                    </a:xfrm>
                    <a:prstGeom prst="rect">
                      <a:avLst/>
                    </a:prstGeom>
                  </pic:spPr>
                </pic:pic>
              </a:graphicData>
            </a:graphic>
            <wp14:sizeRelH relativeFrom="page">
              <wp14:pctWidth>0</wp14:pctWidth>
            </wp14:sizeRelH>
            <wp14:sizeRelV relativeFrom="page">
              <wp14:pctHeight>0</wp14:pctHeight>
            </wp14:sizeRelV>
          </wp:anchor>
        </w:drawing>
      </w:r>
    </w:p>
    <w:p w14:paraId="246BC11F" w14:textId="7C4094F2" w:rsidR="00251B01" w:rsidRDefault="00251B01" w:rsidP="00DA1B5C"/>
    <w:p w14:paraId="246BC121" w14:textId="3F5DCAB5" w:rsidR="00803656" w:rsidRDefault="00803656" w:rsidP="009B59A2">
      <w:pPr>
        <w:pStyle w:val="Figure"/>
      </w:pPr>
      <w:bookmarkStart w:id="1182" w:name="_Ref470136259"/>
      <w:bookmarkStart w:id="1183" w:name="_Toc517259787"/>
      <w:r w:rsidRPr="00961331">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17</w:t>
      </w:r>
      <w:r w:rsidR="00740E8E">
        <w:fldChar w:fldCharType="end"/>
      </w:r>
      <w:bookmarkEnd w:id="1179"/>
      <w:bookmarkEnd w:id="1182"/>
      <w:r w:rsidRPr="00961331">
        <w:t xml:space="preserve">: TSS </w:t>
      </w:r>
      <w:r w:rsidR="0006427B">
        <w:t>(</w:t>
      </w:r>
      <w:r w:rsidRPr="00961331">
        <w:t xml:space="preserve">mg/L) </w:t>
      </w:r>
      <w:r w:rsidR="0020755C" w:rsidRPr="00B239E5">
        <w:t>in the GBR lagoon</w:t>
      </w:r>
      <w:r w:rsidR="0020755C">
        <w:t xml:space="preserve">, modelled for the (left panel) </w:t>
      </w:r>
      <w:r w:rsidR="002969C5">
        <w:t>2017</w:t>
      </w:r>
      <w:r w:rsidR="002969C5" w:rsidRPr="00B239E5">
        <w:t xml:space="preserve"> </w:t>
      </w:r>
      <w:r w:rsidR="0020755C" w:rsidRPr="00B239E5">
        <w:t>water year (1 October</w:t>
      </w:r>
      <w:r w:rsidR="0020755C" w:rsidRPr="004A5BF7">
        <w:t xml:space="preserve"> </w:t>
      </w:r>
      <w:r w:rsidR="0020755C" w:rsidRPr="00B239E5">
        <w:t>to 30 September)</w:t>
      </w:r>
      <w:r w:rsidR="0020755C">
        <w:t>, (centre panel) pre-</w:t>
      </w:r>
      <w:r w:rsidR="007F7F07">
        <w:t>development</w:t>
      </w:r>
      <w:r w:rsidR="0020755C">
        <w:t xml:space="preserve"> loads and (right panel) the difference between TSS concentration with pre-</w:t>
      </w:r>
      <w:r w:rsidR="00BF2A82">
        <w:t xml:space="preserve">development </w:t>
      </w:r>
      <w:r w:rsidR="0020755C">
        <w:t>end</w:t>
      </w:r>
      <w:r w:rsidR="00EB5B0B">
        <w:t>-</w:t>
      </w:r>
      <w:r w:rsidR="0020755C">
        <w:t>of</w:t>
      </w:r>
      <w:r w:rsidR="00EB5B0B">
        <w:t>-</w:t>
      </w:r>
      <w:r w:rsidR="0020755C">
        <w:t>catchment TSS load estimates and the 2016 estimates.</w:t>
      </w:r>
      <w:bookmarkEnd w:id="1183"/>
      <w:r w:rsidR="005F7707">
        <w:t xml:space="preserve"> </w:t>
      </w:r>
    </w:p>
    <w:p w14:paraId="246BC122" w14:textId="0379F6EC" w:rsidR="00E52D29" w:rsidRDefault="00E52D29" w:rsidP="0041756E">
      <w:r>
        <w:br w:type="page"/>
      </w:r>
    </w:p>
    <w:p w14:paraId="27D03506" w14:textId="2530BF94" w:rsidR="004F0685" w:rsidRPr="004F0685" w:rsidRDefault="0041756E" w:rsidP="00803656">
      <w:pPr>
        <w:pStyle w:val="Figure"/>
        <w:rPr>
          <w:vanish/>
          <w:specVanish/>
        </w:rPr>
      </w:pPr>
      <w:bookmarkStart w:id="1184" w:name="_Ref492357382"/>
      <w:bookmarkStart w:id="1185" w:name="_Ref505892725"/>
      <w:bookmarkStart w:id="1186" w:name="_Ref471550394"/>
      <w:bookmarkStart w:id="1187" w:name="_Toc517259788"/>
      <w:r>
        <w:rPr>
          <w:noProof/>
          <w:lang w:val="en-AU" w:eastAsia="en-AU"/>
        </w:rPr>
        <w:drawing>
          <wp:anchor distT="0" distB="0" distL="114300" distR="114300" simplePos="0" relativeHeight="251699712" behindDoc="0" locked="0" layoutInCell="1" allowOverlap="1" wp14:anchorId="48669C4B" wp14:editId="600715DA">
            <wp:simplePos x="0" y="0"/>
            <wp:positionH relativeFrom="column">
              <wp:posOffset>0</wp:posOffset>
            </wp:positionH>
            <wp:positionV relativeFrom="paragraph">
              <wp:posOffset>0</wp:posOffset>
            </wp:positionV>
            <wp:extent cx="5731510" cy="8260080"/>
            <wp:effectExtent l="0" t="0" r="2540" b="7620"/>
            <wp:wrapTopAndBottom/>
            <wp:docPr id="19" name="Picture 19" descr="River contributions (x-axis) to the TSS loading in the six NRM regions for the 2010–11 water year (1 October to 30 September) and for the 2016–17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ad_percent_by_NRM_TSS_2011_vs_2017_v1.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31510" cy="8260080"/>
                    </a:xfrm>
                    <a:prstGeom prst="rect">
                      <a:avLst/>
                    </a:prstGeom>
                  </pic:spPr>
                </pic:pic>
              </a:graphicData>
            </a:graphic>
            <wp14:sizeRelH relativeFrom="page">
              <wp14:pctWidth>0</wp14:pctWidth>
            </wp14:sizeRelH>
            <wp14:sizeRelV relativeFrom="page">
              <wp14:pctHeight>0</wp14:pctHeight>
            </wp14:sizeRelV>
          </wp:anchor>
        </w:drawing>
      </w:r>
      <w:r w:rsidR="00A52403" w:rsidRPr="00D07245">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18</w:t>
      </w:r>
      <w:r w:rsidR="00740E8E">
        <w:fldChar w:fldCharType="end"/>
      </w:r>
      <w:bookmarkEnd w:id="1184"/>
      <w:bookmarkEnd w:id="1185"/>
      <w:r w:rsidR="00A52403" w:rsidRPr="00D07245">
        <w:t xml:space="preserve">: </w:t>
      </w:r>
      <w:bookmarkEnd w:id="1186"/>
      <w:r w:rsidR="00E52D29" w:rsidRPr="00D07245">
        <w:t xml:space="preserve">River contributions (x-axis) to the </w:t>
      </w:r>
      <w:r w:rsidR="006A4C15" w:rsidRPr="00D07245">
        <w:t>TSS</w:t>
      </w:r>
      <w:r w:rsidR="00E52D29" w:rsidRPr="00D07245">
        <w:t xml:space="preserve"> </w:t>
      </w:r>
      <w:r w:rsidR="004D6C4E">
        <w:t>loading</w:t>
      </w:r>
      <w:r w:rsidR="00E52D29" w:rsidRPr="00D07245">
        <w:t xml:space="preserve"> </w:t>
      </w:r>
      <w:r w:rsidR="00932DB4">
        <w:t>in</w:t>
      </w:r>
      <w:r w:rsidR="00932DB4" w:rsidRPr="00D07245">
        <w:t xml:space="preserve"> </w:t>
      </w:r>
      <w:r w:rsidR="00E52D29" w:rsidRPr="00D07245">
        <w:t xml:space="preserve">the </w:t>
      </w:r>
      <w:r w:rsidR="004F0685">
        <w:t>six NRM regions.</w:t>
      </w:r>
      <w:bookmarkEnd w:id="1187"/>
    </w:p>
    <w:p w14:paraId="246BC123" w14:textId="5E15A9B4" w:rsidR="00AD55B4" w:rsidRDefault="004F0685" w:rsidP="00803656">
      <w:pPr>
        <w:pStyle w:val="Figure"/>
        <w:rPr>
          <w:rFonts w:cs="Arial"/>
          <w:szCs w:val="22"/>
        </w:rPr>
      </w:pPr>
      <w:r>
        <w:t xml:space="preserve"> </w:t>
      </w:r>
      <w:r w:rsidR="00E52D29" w:rsidRPr="00D07245">
        <w:t xml:space="preserve">Shading groups rivers in the same NRM region: </w:t>
      </w:r>
      <w:r w:rsidR="00E2393C" w:rsidRPr="00D07245">
        <w:t xml:space="preserve">Cape York </w:t>
      </w:r>
      <w:r w:rsidR="00E33DE2" w:rsidRPr="00D07245">
        <w:t>–</w:t>
      </w:r>
      <w:r w:rsidR="00E2393C" w:rsidRPr="00D07245">
        <w:t xml:space="preserve"> </w:t>
      </w:r>
      <w:r w:rsidR="00E33DE2" w:rsidRPr="00D07245">
        <w:t xml:space="preserve">dark </w:t>
      </w:r>
      <w:r w:rsidR="00E2393C" w:rsidRPr="00D07245">
        <w:t xml:space="preserve">green, Wet Tropics </w:t>
      </w:r>
      <w:r w:rsidR="00E33DE2" w:rsidRPr="00D07245">
        <w:t>–</w:t>
      </w:r>
      <w:r w:rsidR="00E2393C" w:rsidRPr="00D07245">
        <w:t xml:space="preserve"> </w:t>
      </w:r>
      <w:r w:rsidR="00E33DE2" w:rsidRPr="00D07245">
        <w:t>light green</w:t>
      </w:r>
      <w:r w:rsidR="00E2393C" w:rsidRPr="00D07245">
        <w:t xml:space="preserve">, Burdekin </w:t>
      </w:r>
      <w:r w:rsidR="00932DB4">
        <w:t>–</w:t>
      </w:r>
      <w:r w:rsidR="00E2393C" w:rsidRPr="00D07245">
        <w:t xml:space="preserve"> blue, Mackay</w:t>
      </w:r>
      <w:r w:rsidR="00395012">
        <w:t xml:space="preserve"> </w:t>
      </w:r>
      <w:r w:rsidR="00E2393C" w:rsidRPr="00D07245">
        <w:t xml:space="preserve">Whitsunday – </w:t>
      </w:r>
      <w:r w:rsidR="00E33DE2" w:rsidRPr="00D07245">
        <w:t>orange</w:t>
      </w:r>
      <w:r w:rsidR="00E2393C" w:rsidRPr="00D07245">
        <w:t xml:space="preserve">, Fitzroy – </w:t>
      </w:r>
      <w:r w:rsidR="00D07245">
        <w:t>pink</w:t>
      </w:r>
      <w:r w:rsidR="00E2393C" w:rsidRPr="00D07245">
        <w:t>, Burnett Mary - red</w:t>
      </w:r>
      <w:r w:rsidR="00E52D29" w:rsidRPr="00D07245">
        <w:t>. The left panel</w:t>
      </w:r>
      <w:r w:rsidR="00B52C41" w:rsidRPr="00D07245">
        <w:t>s</w:t>
      </w:r>
      <w:r w:rsidR="00E52D29" w:rsidRPr="00D07245">
        <w:t xml:space="preserve"> show data for the 2010</w:t>
      </w:r>
      <w:r w:rsidR="00932DB4">
        <w:t>–</w:t>
      </w:r>
      <w:r w:rsidR="00E52D29" w:rsidRPr="00D07245">
        <w:t>11 water year (1 Oct</w:t>
      </w:r>
      <w:r w:rsidR="00932DB4">
        <w:t>ober</w:t>
      </w:r>
      <w:r w:rsidR="00E52D29" w:rsidRPr="00D07245">
        <w:t xml:space="preserve"> to 30 Sep</w:t>
      </w:r>
      <w:r w:rsidR="00932DB4">
        <w:t>tember</w:t>
      </w:r>
      <w:r w:rsidR="00E52D29" w:rsidRPr="00D07245">
        <w:t>) and right panel</w:t>
      </w:r>
      <w:r w:rsidR="00B52C41" w:rsidRPr="00D07245">
        <w:t>s</w:t>
      </w:r>
      <w:r w:rsidR="00E52D29" w:rsidRPr="00D07245">
        <w:t xml:space="preserve"> for the 201</w:t>
      </w:r>
      <w:r w:rsidR="004D6C4E">
        <w:t>6</w:t>
      </w:r>
      <w:r w:rsidR="00932DB4">
        <w:t>–</w:t>
      </w:r>
      <w:r w:rsidR="002969C5" w:rsidRPr="00D07245">
        <w:t>1</w:t>
      </w:r>
      <w:r w:rsidR="002969C5">
        <w:t>7</w:t>
      </w:r>
      <w:r w:rsidR="002969C5" w:rsidRPr="00D07245">
        <w:t xml:space="preserve"> </w:t>
      </w:r>
      <w:r w:rsidR="00E52D29" w:rsidRPr="00D07245">
        <w:t>water year</w:t>
      </w:r>
      <w:r w:rsidR="00E52D29" w:rsidRPr="00961331">
        <w:t>.</w:t>
      </w:r>
    </w:p>
    <w:p w14:paraId="246BC125" w14:textId="50BA0E4B" w:rsidR="00803656" w:rsidRPr="00A3042C" w:rsidRDefault="00803656" w:rsidP="004B4845">
      <w:pPr>
        <w:pStyle w:val="Heading2"/>
        <w:numPr>
          <w:ilvl w:val="1"/>
          <w:numId w:val="32"/>
        </w:numPr>
      </w:pPr>
      <w:bookmarkStart w:id="1188" w:name="_Toc459158416"/>
      <w:bookmarkStart w:id="1189" w:name="_Toc459158689"/>
      <w:bookmarkStart w:id="1190" w:name="_Toc459158970"/>
      <w:bookmarkStart w:id="1191" w:name="_Toc459209969"/>
      <w:bookmarkStart w:id="1192" w:name="_Toc459329095"/>
      <w:bookmarkStart w:id="1193" w:name="_Toc459329454"/>
      <w:bookmarkStart w:id="1194" w:name="_Toc459329815"/>
      <w:bookmarkStart w:id="1195" w:name="_Toc459330175"/>
      <w:bookmarkStart w:id="1196" w:name="_Toc459330535"/>
      <w:bookmarkStart w:id="1197" w:name="_Toc459330895"/>
      <w:bookmarkStart w:id="1198" w:name="_Toc459331255"/>
      <w:bookmarkStart w:id="1199" w:name="_Toc459331615"/>
      <w:bookmarkStart w:id="1200" w:name="_Toc459331975"/>
      <w:bookmarkStart w:id="1201" w:name="_Ref471486899"/>
      <w:bookmarkStart w:id="1202" w:name="_Toc517259747"/>
      <w:bookmarkEnd w:id="1188"/>
      <w:bookmarkEnd w:id="1189"/>
      <w:bookmarkEnd w:id="1190"/>
      <w:bookmarkEnd w:id="1191"/>
      <w:bookmarkEnd w:id="1192"/>
      <w:bookmarkEnd w:id="1193"/>
      <w:bookmarkEnd w:id="1194"/>
      <w:bookmarkEnd w:id="1195"/>
      <w:bookmarkEnd w:id="1196"/>
      <w:bookmarkEnd w:id="1197"/>
      <w:bookmarkEnd w:id="1198"/>
      <w:bookmarkEnd w:id="1199"/>
      <w:bookmarkEnd w:id="1200"/>
      <w:r w:rsidRPr="00B37E51">
        <w:t>Regional reports</w:t>
      </w:r>
      <w:bookmarkEnd w:id="1201"/>
      <w:bookmarkEnd w:id="1202"/>
      <w:r w:rsidRPr="00A3042C">
        <w:t xml:space="preserve"> </w:t>
      </w:r>
    </w:p>
    <w:p w14:paraId="246BC126" w14:textId="77777777" w:rsidR="00803656" w:rsidRPr="00881B7D" w:rsidRDefault="00803656" w:rsidP="00803656">
      <w:r>
        <w:t xml:space="preserve">The following </w:t>
      </w:r>
      <w:r w:rsidRPr="00881B7D">
        <w:t>section</w:t>
      </w:r>
      <w:r>
        <w:t>s</w:t>
      </w:r>
      <w:r w:rsidRPr="00881B7D">
        <w:t xml:space="preserve"> provide detailed trend analysis of key water quality constituents and other environmental drivers within each </w:t>
      </w:r>
      <w:r w:rsidRPr="001B52AD">
        <w:t xml:space="preserve">region. For the Wet Tropics </w:t>
      </w:r>
      <w:r w:rsidRPr="004A5BF7">
        <w:t>r</w:t>
      </w:r>
      <w:r w:rsidRPr="001B52AD">
        <w:t>egion, data are presented for sub-regions corresponding to major catchments.</w:t>
      </w:r>
      <w:r w:rsidRPr="00881B7D">
        <w:t xml:space="preserve"> </w:t>
      </w:r>
    </w:p>
    <w:p w14:paraId="246BC127" w14:textId="303800C0" w:rsidR="00803656" w:rsidRPr="00881B7D" w:rsidRDefault="00803656" w:rsidP="00856930">
      <w:pPr>
        <w:rPr>
          <w:lang w:val="en-AU"/>
        </w:rPr>
      </w:pPr>
      <w:r w:rsidRPr="00881B7D">
        <w:rPr>
          <w:lang w:val="en-AU"/>
        </w:rPr>
        <w:t xml:space="preserve">Specifically, the information provided here is focused on identification and interpretation of </w:t>
      </w:r>
      <w:r>
        <w:rPr>
          <w:lang w:val="en-AU"/>
        </w:rPr>
        <w:t xml:space="preserve">inter-annual trends </w:t>
      </w:r>
      <w:r w:rsidRPr="00881B7D">
        <w:rPr>
          <w:lang w:val="en-AU"/>
        </w:rPr>
        <w:t>observed in the environmental attributes monitored. For each</w:t>
      </w:r>
      <w:r w:rsidR="00DE5536">
        <w:rPr>
          <w:lang w:val="en-AU"/>
        </w:rPr>
        <w:t xml:space="preserve"> of the four focus</w:t>
      </w:r>
      <w:r w:rsidRPr="00881B7D">
        <w:rPr>
          <w:lang w:val="en-AU"/>
        </w:rPr>
        <w:t xml:space="preserve"> </w:t>
      </w:r>
      <w:r w:rsidR="00A41F81" w:rsidRPr="00881B7D">
        <w:rPr>
          <w:lang w:val="en-AU"/>
        </w:rPr>
        <w:t>region</w:t>
      </w:r>
      <w:r w:rsidR="00DE5536">
        <w:rPr>
          <w:lang w:val="en-AU"/>
        </w:rPr>
        <w:t>s</w:t>
      </w:r>
      <w:r w:rsidR="00A41F81" w:rsidRPr="00881B7D">
        <w:rPr>
          <w:lang w:val="en-AU"/>
        </w:rPr>
        <w:t>,</w:t>
      </w:r>
      <w:r w:rsidRPr="00881B7D">
        <w:rPr>
          <w:lang w:val="en-AU"/>
        </w:rPr>
        <w:t xml:space="preserve"> the following information is included and discussed:</w:t>
      </w:r>
    </w:p>
    <w:p w14:paraId="246BC128" w14:textId="77777777" w:rsidR="00803656" w:rsidRPr="0020755C" w:rsidRDefault="00803656" w:rsidP="00124ACB">
      <w:pPr>
        <w:pStyle w:val="ListParagraph"/>
        <w:numPr>
          <w:ilvl w:val="0"/>
          <w:numId w:val="12"/>
        </w:numPr>
        <w:spacing w:before="0"/>
        <w:rPr>
          <w:lang w:val="en-AU"/>
        </w:rPr>
      </w:pPr>
      <w:r w:rsidRPr="0020755C">
        <w:rPr>
          <w:lang w:val="en-AU"/>
        </w:rPr>
        <w:t xml:space="preserve">A map of the water quality monitoring locations and the water bodies. </w:t>
      </w:r>
    </w:p>
    <w:p w14:paraId="246BC129" w14:textId="25793BF7" w:rsidR="00803656" w:rsidRPr="0020755C" w:rsidRDefault="00934C4D" w:rsidP="00124ACB">
      <w:pPr>
        <w:pStyle w:val="ListParagraph"/>
        <w:numPr>
          <w:ilvl w:val="0"/>
          <w:numId w:val="12"/>
        </w:numPr>
        <w:rPr>
          <w:lang w:val="en-AU"/>
        </w:rPr>
      </w:pPr>
      <w:r w:rsidRPr="0020755C">
        <w:rPr>
          <w:lang w:val="en-AU"/>
        </w:rPr>
        <w:t>T</w:t>
      </w:r>
      <w:r w:rsidR="00803656" w:rsidRPr="0020755C">
        <w:rPr>
          <w:lang w:val="en-AU"/>
        </w:rPr>
        <w:t xml:space="preserve">ime-series of the </w:t>
      </w:r>
      <w:r w:rsidR="003B1FDF">
        <w:rPr>
          <w:lang w:val="en-AU"/>
        </w:rPr>
        <w:t xml:space="preserve">combined </w:t>
      </w:r>
      <w:r w:rsidR="00803656" w:rsidRPr="0020755C">
        <w:rPr>
          <w:lang w:val="en-AU"/>
        </w:rPr>
        <w:t xml:space="preserve">discharge from local rivers that influenced the region. </w:t>
      </w:r>
    </w:p>
    <w:p w14:paraId="246BC12A" w14:textId="195C7819" w:rsidR="00803656" w:rsidRPr="0020755C" w:rsidRDefault="00934C4D" w:rsidP="00124ACB">
      <w:pPr>
        <w:pStyle w:val="ListParagraph"/>
        <w:numPr>
          <w:ilvl w:val="0"/>
          <w:numId w:val="12"/>
        </w:numPr>
        <w:rPr>
          <w:lang w:val="en-AU"/>
        </w:rPr>
      </w:pPr>
      <w:r w:rsidRPr="0020755C">
        <w:rPr>
          <w:lang w:val="en-AU"/>
        </w:rPr>
        <w:t>R</w:t>
      </w:r>
      <w:r w:rsidR="00803656" w:rsidRPr="0020755C">
        <w:rPr>
          <w:lang w:val="en-AU"/>
        </w:rPr>
        <w:t xml:space="preserve">egional trends in key water quality parameters and the resultant trend in the </w:t>
      </w:r>
      <w:r w:rsidR="008E615C">
        <w:rPr>
          <w:lang w:val="en-AU"/>
        </w:rPr>
        <w:t>W</w:t>
      </w:r>
      <w:r w:rsidR="008E615C" w:rsidRPr="0020755C">
        <w:rPr>
          <w:lang w:val="en-AU"/>
        </w:rPr>
        <w:t xml:space="preserve">ater </w:t>
      </w:r>
      <w:r w:rsidR="008E615C">
        <w:rPr>
          <w:lang w:val="en-AU"/>
        </w:rPr>
        <w:t>Q</w:t>
      </w:r>
      <w:r w:rsidR="008E615C" w:rsidRPr="0020755C">
        <w:rPr>
          <w:lang w:val="en-AU"/>
        </w:rPr>
        <w:t xml:space="preserve">uality </w:t>
      </w:r>
      <w:r w:rsidR="008E615C">
        <w:rPr>
          <w:lang w:val="en-AU"/>
        </w:rPr>
        <w:t>I</w:t>
      </w:r>
      <w:r w:rsidR="00803656" w:rsidRPr="0020755C">
        <w:rPr>
          <w:lang w:val="en-AU"/>
        </w:rPr>
        <w:t xml:space="preserve">ndex, based on ambient sampling. </w:t>
      </w:r>
      <w:r w:rsidR="004E3327">
        <w:rPr>
          <w:lang w:val="en-AU"/>
        </w:rPr>
        <w:t>For the Cape York region, only this first year of results is available so the data is presented differently to the other focus regions.</w:t>
      </w:r>
    </w:p>
    <w:p w14:paraId="246BC12B" w14:textId="74645642" w:rsidR="00803656" w:rsidRPr="00510F8C" w:rsidRDefault="00803656" w:rsidP="00124ACB">
      <w:pPr>
        <w:pStyle w:val="ListParagraph"/>
        <w:numPr>
          <w:ilvl w:val="0"/>
          <w:numId w:val="12"/>
        </w:numPr>
        <w:rPr>
          <w:lang w:val="en-AU"/>
        </w:rPr>
      </w:pPr>
      <w:r w:rsidRPr="00510F8C">
        <w:rPr>
          <w:lang w:val="en-AU"/>
        </w:rPr>
        <w:t>Zones of influence</w:t>
      </w:r>
      <w:r w:rsidR="00934C4D" w:rsidRPr="00510F8C">
        <w:rPr>
          <w:lang w:val="en-AU"/>
        </w:rPr>
        <w:t xml:space="preserve"> for major rivers</w:t>
      </w:r>
      <w:r w:rsidR="004E3327">
        <w:rPr>
          <w:lang w:val="en-AU"/>
        </w:rPr>
        <w:t xml:space="preserve"> (excluding Cape York)</w:t>
      </w:r>
      <w:r w:rsidR="00934C4D" w:rsidRPr="00510F8C">
        <w:rPr>
          <w:lang w:val="en-AU"/>
        </w:rPr>
        <w:t>.</w:t>
      </w:r>
    </w:p>
    <w:p w14:paraId="246BC12C" w14:textId="0B780F22" w:rsidR="00832862" w:rsidRPr="00510F8C" w:rsidRDefault="006E00C8" w:rsidP="00124ACB">
      <w:pPr>
        <w:pStyle w:val="ListParagraph"/>
        <w:numPr>
          <w:ilvl w:val="0"/>
          <w:numId w:val="12"/>
        </w:numPr>
        <w:rPr>
          <w:lang w:val="en-AU"/>
        </w:rPr>
      </w:pPr>
      <w:r w:rsidRPr="00510F8C">
        <w:rPr>
          <w:lang w:val="en-AU"/>
        </w:rPr>
        <w:t xml:space="preserve">Weekly </w:t>
      </w:r>
      <w:r w:rsidR="008D1655">
        <w:rPr>
          <w:lang w:val="en-AU"/>
        </w:rPr>
        <w:t xml:space="preserve">wet season </w:t>
      </w:r>
      <w:r w:rsidRPr="00510F8C">
        <w:rPr>
          <w:lang w:val="en-AU"/>
        </w:rPr>
        <w:t>colour class maps</w:t>
      </w:r>
      <w:r w:rsidR="00832862" w:rsidRPr="00510F8C">
        <w:rPr>
          <w:lang w:val="en-AU"/>
        </w:rPr>
        <w:t xml:space="preserve">, </w:t>
      </w:r>
      <w:r w:rsidR="009E5430">
        <w:rPr>
          <w:lang w:val="en-AU"/>
        </w:rPr>
        <w:t xml:space="preserve">exposure </w:t>
      </w:r>
      <w:r w:rsidR="00832862" w:rsidRPr="00510F8C">
        <w:rPr>
          <w:lang w:val="en-AU"/>
        </w:rPr>
        <w:t>maps and an analysis of the wet season sampling</w:t>
      </w:r>
      <w:r w:rsidR="00934C4D" w:rsidRPr="00510F8C">
        <w:rPr>
          <w:lang w:val="en-AU"/>
        </w:rPr>
        <w:t xml:space="preserve"> in this context.</w:t>
      </w:r>
      <w:r w:rsidR="00753A7B" w:rsidRPr="00510F8C">
        <w:rPr>
          <w:lang w:val="en-AU"/>
        </w:rPr>
        <w:t xml:space="preserve"> For the Wet Tropics region</w:t>
      </w:r>
      <w:r w:rsidR="005D6081">
        <w:rPr>
          <w:lang w:val="en-AU"/>
        </w:rPr>
        <w:t>,</w:t>
      </w:r>
      <w:r w:rsidR="00753A7B" w:rsidRPr="00510F8C">
        <w:rPr>
          <w:lang w:val="en-AU"/>
        </w:rPr>
        <w:t xml:space="preserve"> which contains </w:t>
      </w:r>
      <w:r w:rsidR="005D6081">
        <w:rPr>
          <w:lang w:val="en-AU"/>
        </w:rPr>
        <w:t>three</w:t>
      </w:r>
      <w:r w:rsidR="005D6081" w:rsidRPr="00510F8C">
        <w:rPr>
          <w:lang w:val="en-AU"/>
        </w:rPr>
        <w:t xml:space="preserve"> </w:t>
      </w:r>
      <w:r w:rsidR="00753A7B" w:rsidRPr="00510F8C">
        <w:rPr>
          <w:lang w:val="en-AU"/>
        </w:rPr>
        <w:t>sub</w:t>
      </w:r>
      <w:r w:rsidR="00B52C41">
        <w:rPr>
          <w:lang w:val="en-AU"/>
        </w:rPr>
        <w:t>-</w:t>
      </w:r>
      <w:r w:rsidR="00753A7B" w:rsidRPr="00510F8C">
        <w:rPr>
          <w:lang w:val="en-AU"/>
        </w:rPr>
        <w:t>regions, these results are presented at the end of the section.</w:t>
      </w:r>
    </w:p>
    <w:p w14:paraId="246BC12D" w14:textId="6958A57B" w:rsidR="00803656" w:rsidRPr="00881B7D" w:rsidRDefault="00803656">
      <w:pPr>
        <w:rPr>
          <w:color w:val="000000" w:themeColor="text1"/>
          <w:lang w:val="en-AU"/>
        </w:rPr>
      </w:pPr>
      <w:r w:rsidRPr="00881B7D">
        <w:rPr>
          <w:color w:val="000000" w:themeColor="text1"/>
          <w:lang w:val="en-AU"/>
        </w:rPr>
        <w:t xml:space="preserve">Site-specific data and additional information tables are presented in Appendix </w:t>
      </w:r>
      <w:r w:rsidR="00B52C41">
        <w:rPr>
          <w:color w:val="000000" w:themeColor="text1"/>
          <w:lang w:val="en-AU"/>
        </w:rPr>
        <w:t>E</w:t>
      </w:r>
      <w:r w:rsidRPr="00881B7D">
        <w:rPr>
          <w:color w:val="000000" w:themeColor="text1"/>
          <w:lang w:val="en-AU"/>
        </w:rPr>
        <w:t xml:space="preserve"> (referred to by Figure and Table numbers prefixed </w:t>
      </w:r>
      <w:r w:rsidR="005D6081">
        <w:rPr>
          <w:color w:val="000000" w:themeColor="text1"/>
          <w:lang w:val="en-AU"/>
        </w:rPr>
        <w:t>‘</w:t>
      </w:r>
      <w:r w:rsidR="00B52C41">
        <w:rPr>
          <w:color w:val="000000" w:themeColor="text1"/>
          <w:lang w:val="en-AU"/>
        </w:rPr>
        <w:t>E</w:t>
      </w:r>
      <w:r w:rsidR="005D6081">
        <w:rPr>
          <w:color w:val="000000" w:themeColor="text1"/>
          <w:lang w:val="en-AU"/>
        </w:rPr>
        <w:t>’</w:t>
      </w:r>
      <w:r w:rsidRPr="00881B7D">
        <w:rPr>
          <w:color w:val="000000" w:themeColor="text1"/>
          <w:lang w:val="en-AU"/>
        </w:rPr>
        <w:t>) and may be referred to where specific detail is required. These more detailed data summaries include:</w:t>
      </w:r>
    </w:p>
    <w:bookmarkStart w:id="1203" w:name="_Hlk506365797"/>
    <w:p w14:paraId="246BC12E" w14:textId="7BDEF037" w:rsidR="00803656" w:rsidRDefault="006644F6" w:rsidP="00C513D2">
      <w:pPr>
        <w:pStyle w:val="ListParagraph"/>
        <w:numPr>
          <w:ilvl w:val="0"/>
          <w:numId w:val="13"/>
        </w:numPr>
        <w:spacing w:before="0" w:after="0"/>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_Ref506365710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Table E-1</w:t>
      </w:r>
      <w:r>
        <w:rPr>
          <w:rFonts w:cs="Arial"/>
          <w:color w:val="000000" w:themeColor="text1"/>
          <w:szCs w:val="22"/>
          <w:lang w:val="en-AU"/>
        </w:rPr>
        <w:fldChar w:fldCharType="end"/>
      </w:r>
      <w:r w:rsidR="005D6081">
        <w:rPr>
          <w:rFonts w:cs="Arial"/>
          <w:color w:val="000000" w:themeColor="text1"/>
          <w:szCs w:val="22"/>
          <w:lang w:val="en-AU"/>
        </w:rPr>
        <w:t xml:space="preserve">: </w:t>
      </w:r>
      <w:r w:rsidR="00803656" w:rsidRPr="008467AA">
        <w:rPr>
          <w:rFonts w:cs="Arial"/>
          <w:color w:val="000000" w:themeColor="text1"/>
          <w:szCs w:val="22"/>
          <w:lang w:val="en-AU"/>
        </w:rPr>
        <w:t xml:space="preserve">Summary </w:t>
      </w:r>
      <w:r w:rsidR="00803656">
        <w:rPr>
          <w:rFonts w:cs="Arial"/>
          <w:color w:val="000000" w:themeColor="text1"/>
          <w:szCs w:val="22"/>
          <w:lang w:val="en-AU"/>
        </w:rPr>
        <w:t xml:space="preserve">of the relative annual discharge for the major GBR catchment rivers. </w:t>
      </w:r>
    </w:p>
    <w:p w14:paraId="246BC130" w14:textId="7C5C6439" w:rsidR="00803656" w:rsidRPr="005128DC" w:rsidRDefault="006644F6">
      <w:pPr>
        <w:pStyle w:val="ListParagraph"/>
        <w:numPr>
          <w:ilvl w:val="0"/>
          <w:numId w:val="13"/>
        </w:numPr>
        <w:rPr>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_Ref506365726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Table E-2</w:t>
      </w:r>
      <w:r>
        <w:rPr>
          <w:rFonts w:cs="Arial"/>
          <w:color w:val="000000" w:themeColor="text1"/>
          <w:szCs w:val="22"/>
          <w:lang w:val="en-AU"/>
        </w:rPr>
        <w:fldChar w:fldCharType="end"/>
      </w:r>
      <w:r w:rsidR="005D6081">
        <w:rPr>
          <w:rFonts w:cs="Arial"/>
          <w:color w:val="000000" w:themeColor="text1"/>
          <w:szCs w:val="22"/>
          <w:lang w:val="en-AU"/>
        </w:rPr>
        <w:t xml:space="preserve"> </w:t>
      </w:r>
      <w:r w:rsidR="00F95F64">
        <w:rPr>
          <w:rFonts w:cs="Arial"/>
          <w:color w:val="000000" w:themeColor="text1"/>
          <w:szCs w:val="22"/>
          <w:lang w:val="en-AU"/>
        </w:rPr>
        <w:t xml:space="preserve">(Cape York) and </w:t>
      </w:r>
      <w:r w:rsidR="005D6081">
        <w:rPr>
          <w:rFonts w:cs="Arial"/>
          <w:color w:val="000000" w:themeColor="text1"/>
          <w:szCs w:val="22"/>
          <w:lang w:val="en-AU"/>
        </w:rPr>
        <w:fldChar w:fldCharType="begin"/>
      </w:r>
      <w:r w:rsidR="005D6081">
        <w:rPr>
          <w:rFonts w:cs="Arial"/>
          <w:color w:val="000000" w:themeColor="text1"/>
          <w:szCs w:val="22"/>
          <w:lang w:val="en-AU"/>
        </w:rPr>
        <w:instrText xml:space="preserve"> REF _Ref506365940 \h </w:instrText>
      </w:r>
      <w:r w:rsidR="00B659A9">
        <w:rPr>
          <w:rFonts w:cs="Arial"/>
          <w:color w:val="000000" w:themeColor="text1"/>
          <w:szCs w:val="22"/>
          <w:lang w:val="en-AU"/>
        </w:rPr>
        <w:instrText xml:space="preserve"> \* MERGEFORMAT </w:instrText>
      </w:r>
      <w:r w:rsidR="005D6081">
        <w:rPr>
          <w:rFonts w:cs="Arial"/>
          <w:color w:val="000000" w:themeColor="text1"/>
          <w:szCs w:val="22"/>
          <w:lang w:val="en-AU"/>
        </w:rPr>
      </w:r>
      <w:r w:rsidR="005D6081">
        <w:rPr>
          <w:rFonts w:cs="Arial"/>
          <w:color w:val="000000" w:themeColor="text1"/>
          <w:szCs w:val="22"/>
          <w:lang w:val="en-AU"/>
        </w:rPr>
        <w:fldChar w:fldCharType="separate"/>
      </w:r>
      <w:r w:rsidR="00E1494F">
        <w:t>Table E-3</w:t>
      </w:r>
      <w:r w:rsidR="005D6081">
        <w:rPr>
          <w:rFonts w:cs="Arial"/>
          <w:color w:val="000000" w:themeColor="text1"/>
          <w:szCs w:val="22"/>
          <w:lang w:val="en-AU"/>
        </w:rPr>
        <w:fldChar w:fldCharType="end"/>
      </w:r>
      <w:r w:rsidR="00F95F64">
        <w:rPr>
          <w:rFonts w:cs="Arial"/>
          <w:color w:val="000000" w:themeColor="text1"/>
          <w:szCs w:val="22"/>
          <w:lang w:val="en-AU"/>
        </w:rPr>
        <w:t xml:space="preserve"> (Wet Tropics, Burdekin</w:t>
      </w:r>
      <w:r w:rsidR="001E47CB">
        <w:rPr>
          <w:rFonts w:cs="Arial"/>
          <w:color w:val="000000" w:themeColor="text1"/>
          <w:szCs w:val="22"/>
          <w:lang w:val="en-AU"/>
        </w:rPr>
        <w:t xml:space="preserve"> and</w:t>
      </w:r>
      <w:r w:rsidR="00F95F64">
        <w:rPr>
          <w:rFonts w:cs="Arial"/>
          <w:color w:val="000000" w:themeColor="text1"/>
          <w:szCs w:val="22"/>
          <w:lang w:val="en-AU"/>
        </w:rPr>
        <w:t xml:space="preserve"> Mackay Whitsunday)</w:t>
      </w:r>
      <w:r w:rsidR="005D6081">
        <w:rPr>
          <w:rFonts w:cs="Arial"/>
          <w:color w:val="000000" w:themeColor="text1"/>
          <w:szCs w:val="22"/>
          <w:lang w:val="en-AU"/>
        </w:rPr>
        <w:t>:</w:t>
      </w:r>
      <w:r w:rsidR="00F95F64">
        <w:rPr>
          <w:rFonts w:cs="Arial"/>
          <w:color w:val="000000" w:themeColor="text1"/>
          <w:szCs w:val="22"/>
          <w:lang w:val="en-AU"/>
        </w:rPr>
        <w:t xml:space="preserve"> </w:t>
      </w:r>
      <w:r w:rsidR="00803656" w:rsidRPr="00403971">
        <w:rPr>
          <w:rFonts w:cs="Arial"/>
          <w:color w:val="000000" w:themeColor="text1"/>
          <w:szCs w:val="22"/>
          <w:lang w:val="en-AU"/>
        </w:rPr>
        <w:t>Summary statistics for each direct water sampling variable from each monitoring location</w:t>
      </w:r>
      <w:r w:rsidR="00E809E9">
        <w:rPr>
          <w:rFonts w:cs="Arial"/>
          <w:color w:val="000000" w:themeColor="text1"/>
          <w:szCs w:val="22"/>
          <w:lang w:val="en-AU"/>
        </w:rPr>
        <w:t>, June 201</w:t>
      </w:r>
      <w:r w:rsidR="00B61F86">
        <w:rPr>
          <w:rFonts w:cs="Arial"/>
          <w:color w:val="000000" w:themeColor="text1"/>
          <w:szCs w:val="22"/>
          <w:lang w:val="en-AU"/>
        </w:rPr>
        <w:t>6</w:t>
      </w:r>
      <w:r w:rsidR="00E809E9">
        <w:rPr>
          <w:rFonts w:cs="Arial"/>
          <w:color w:val="000000" w:themeColor="text1"/>
          <w:szCs w:val="22"/>
          <w:lang w:val="en-AU"/>
        </w:rPr>
        <w:t xml:space="preserve"> to June 201</w:t>
      </w:r>
      <w:r w:rsidR="00B61F86">
        <w:rPr>
          <w:rFonts w:cs="Arial"/>
          <w:color w:val="000000" w:themeColor="text1"/>
          <w:szCs w:val="22"/>
          <w:lang w:val="en-AU"/>
        </w:rPr>
        <w:t>7</w:t>
      </w:r>
    </w:p>
    <w:p w14:paraId="246BC131" w14:textId="1B965CA0" w:rsidR="00803656" w:rsidRDefault="005D6081" w:rsidP="00C513D2">
      <w:pPr>
        <w:pStyle w:val="ListParagraph"/>
        <w:numPr>
          <w:ilvl w:val="0"/>
          <w:numId w:val="13"/>
        </w:numPr>
        <w:spacing w:before="0" w:after="0"/>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_Ref506365947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Table E-4</w:t>
      </w:r>
      <w:r>
        <w:rPr>
          <w:rFonts w:cs="Arial"/>
          <w:color w:val="000000" w:themeColor="text1"/>
          <w:szCs w:val="22"/>
          <w:lang w:val="en-AU"/>
        </w:rPr>
        <w:fldChar w:fldCharType="end"/>
      </w:r>
      <w:r>
        <w:rPr>
          <w:rFonts w:cs="Arial"/>
          <w:color w:val="000000" w:themeColor="text1"/>
          <w:szCs w:val="22"/>
          <w:lang w:val="en-AU"/>
        </w:rPr>
        <w:t xml:space="preserve">: </w:t>
      </w:r>
      <w:r w:rsidR="00803656">
        <w:rPr>
          <w:rFonts w:cs="Arial"/>
          <w:color w:val="000000" w:themeColor="text1"/>
          <w:szCs w:val="22"/>
          <w:lang w:val="en-AU"/>
        </w:rPr>
        <w:t xml:space="preserve">Annual </w:t>
      </w:r>
      <w:r w:rsidR="00803656" w:rsidRPr="005128DC">
        <w:rPr>
          <w:rFonts w:cs="Arial"/>
          <w:color w:val="000000" w:themeColor="text1"/>
          <w:szCs w:val="22"/>
          <w:lang w:val="en-AU"/>
        </w:rPr>
        <w:t>summaries of</w:t>
      </w:r>
      <w:r w:rsidR="00803656">
        <w:rPr>
          <w:rFonts w:cs="Arial"/>
          <w:color w:val="000000" w:themeColor="text1"/>
          <w:szCs w:val="22"/>
          <w:lang w:val="en-AU"/>
        </w:rPr>
        <w:t xml:space="preserve"> direct water sampling data</w:t>
      </w:r>
      <w:r w:rsidR="00E809E9">
        <w:rPr>
          <w:rFonts w:cs="Arial"/>
          <w:color w:val="000000" w:themeColor="text1"/>
          <w:szCs w:val="22"/>
          <w:lang w:val="en-AU"/>
        </w:rPr>
        <w:t>, August 2005 to June 2016</w:t>
      </w:r>
      <w:r w:rsidR="001E47CB">
        <w:rPr>
          <w:rFonts w:cs="Arial"/>
          <w:color w:val="000000" w:themeColor="text1"/>
          <w:szCs w:val="22"/>
          <w:lang w:val="en-AU"/>
        </w:rPr>
        <w:t xml:space="preserve"> from inshore lagoon sites</w:t>
      </w:r>
      <w:r w:rsidR="00803656">
        <w:rPr>
          <w:rFonts w:cs="Arial"/>
          <w:color w:val="000000" w:themeColor="text1"/>
          <w:szCs w:val="22"/>
          <w:lang w:val="en-AU"/>
        </w:rPr>
        <w:t>.</w:t>
      </w:r>
    </w:p>
    <w:p w14:paraId="246BC132" w14:textId="724F49BA" w:rsidR="00803656" w:rsidRPr="00FF48BA" w:rsidRDefault="005D6081" w:rsidP="00C513D2">
      <w:pPr>
        <w:pStyle w:val="ListParagraph"/>
        <w:numPr>
          <w:ilvl w:val="0"/>
          <w:numId w:val="13"/>
        </w:numPr>
        <w:spacing w:before="0" w:after="0"/>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_Ref506365952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Table E-5</w:t>
      </w:r>
      <w:r>
        <w:rPr>
          <w:rFonts w:cs="Arial"/>
          <w:color w:val="000000" w:themeColor="text1"/>
          <w:szCs w:val="22"/>
          <w:lang w:val="en-AU"/>
        </w:rPr>
        <w:fldChar w:fldCharType="end"/>
      </w:r>
      <w:r>
        <w:rPr>
          <w:rFonts w:cs="Arial"/>
          <w:color w:val="000000" w:themeColor="text1"/>
          <w:szCs w:val="22"/>
          <w:lang w:val="en-AU"/>
        </w:rPr>
        <w:t xml:space="preserve">: </w:t>
      </w:r>
      <w:r w:rsidR="00803656" w:rsidRPr="005128DC">
        <w:rPr>
          <w:rFonts w:cs="Arial"/>
          <w:color w:val="000000" w:themeColor="text1"/>
          <w:szCs w:val="22"/>
          <w:lang w:val="en-AU"/>
        </w:rPr>
        <w:t>Annual summaries of W</w:t>
      </w:r>
      <w:r w:rsidR="00803656">
        <w:rPr>
          <w:rFonts w:cs="Arial"/>
          <w:color w:val="000000" w:themeColor="text1"/>
          <w:szCs w:val="22"/>
          <w:lang w:val="en-AU"/>
        </w:rPr>
        <w:t xml:space="preserve">ET Labs ECO FLNTUSB Combination </w:t>
      </w:r>
      <w:r w:rsidR="00803656" w:rsidRPr="005128DC">
        <w:rPr>
          <w:rFonts w:cs="Arial"/>
          <w:color w:val="000000" w:themeColor="text1"/>
          <w:szCs w:val="22"/>
          <w:lang w:val="en-AU"/>
        </w:rPr>
        <w:t>Fluorometer and Turbidity Sensor-derived turbidity for each monitoring location</w:t>
      </w:r>
      <w:r w:rsidR="00F91DD2">
        <w:rPr>
          <w:rFonts w:cs="Arial"/>
          <w:color w:val="000000" w:themeColor="text1"/>
          <w:szCs w:val="22"/>
          <w:lang w:val="en-AU"/>
        </w:rPr>
        <w:t xml:space="preserve">, presented </w:t>
      </w:r>
      <w:r w:rsidR="00BF15AC" w:rsidRPr="00FF48BA">
        <w:rPr>
          <w:rFonts w:cs="Arial"/>
          <w:color w:val="000000" w:themeColor="text1"/>
          <w:szCs w:val="22"/>
          <w:lang w:val="en-AU"/>
        </w:rPr>
        <w:t xml:space="preserve">with temperature </w:t>
      </w:r>
      <w:r w:rsidR="00F91DD2" w:rsidRPr="00FF48BA">
        <w:rPr>
          <w:rFonts w:cs="Arial"/>
          <w:color w:val="000000" w:themeColor="text1"/>
          <w:szCs w:val="22"/>
          <w:lang w:val="en-AU"/>
        </w:rPr>
        <w:t>in Figure E-1</w:t>
      </w:r>
      <w:r w:rsidR="00803656" w:rsidRPr="00FF48BA">
        <w:rPr>
          <w:rFonts w:cs="Arial"/>
          <w:color w:val="000000" w:themeColor="text1"/>
          <w:szCs w:val="22"/>
          <w:lang w:val="en-AU"/>
        </w:rPr>
        <w:t>.</w:t>
      </w:r>
    </w:p>
    <w:p w14:paraId="65A974B6" w14:textId="5DE73A63" w:rsidR="00BF15AC" w:rsidRPr="00585391" w:rsidRDefault="005D6081">
      <w:pPr>
        <w:pStyle w:val="ListParagraph"/>
        <w:numPr>
          <w:ilvl w:val="0"/>
          <w:numId w:val="13"/>
        </w:numPr>
        <w:rPr>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_Ref506366076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Figure E-2</w:t>
      </w:r>
      <w:r>
        <w:rPr>
          <w:rFonts w:cs="Arial"/>
          <w:color w:val="000000" w:themeColor="text1"/>
          <w:szCs w:val="22"/>
          <w:lang w:val="en-AU"/>
        </w:rPr>
        <w:fldChar w:fldCharType="end"/>
      </w:r>
      <w:r>
        <w:rPr>
          <w:rFonts w:cs="Arial"/>
          <w:color w:val="000000" w:themeColor="text1"/>
          <w:szCs w:val="22"/>
          <w:lang w:val="en-AU"/>
        </w:rPr>
        <w:t>:</w:t>
      </w:r>
      <w:r w:rsidR="00BF15AC" w:rsidRPr="00FF48BA">
        <w:rPr>
          <w:rFonts w:cs="Arial"/>
          <w:color w:val="000000" w:themeColor="text1"/>
          <w:szCs w:val="22"/>
          <w:lang w:val="en-AU"/>
        </w:rPr>
        <w:t xml:space="preserve"> Time-series of temperature and salinity derived from the </w:t>
      </w:r>
      <w:r w:rsidR="00BF15AC" w:rsidRPr="00FF48BA">
        <w:rPr>
          <w:rFonts w:cs="Arial"/>
          <w:szCs w:val="22"/>
          <w:lang w:val="en-AU"/>
        </w:rPr>
        <w:t>Sea-Bird Electronics (SBE) CTD profilers deployed</w:t>
      </w:r>
      <w:r w:rsidR="00BF15AC" w:rsidRPr="00A56226">
        <w:rPr>
          <w:rFonts w:cs="Arial"/>
          <w:szCs w:val="22"/>
          <w:lang w:val="en-AU"/>
        </w:rPr>
        <w:t xml:space="preserve"> at </w:t>
      </w:r>
      <w:r w:rsidR="001E47CB">
        <w:rPr>
          <w:rFonts w:cs="Arial"/>
          <w:szCs w:val="22"/>
          <w:lang w:val="en-AU"/>
        </w:rPr>
        <w:t>eight</w:t>
      </w:r>
      <w:r w:rsidR="001E47CB" w:rsidRPr="00A56226">
        <w:rPr>
          <w:rFonts w:cs="Arial"/>
          <w:szCs w:val="22"/>
          <w:lang w:val="en-AU"/>
        </w:rPr>
        <w:t xml:space="preserve"> </w:t>
      </w:r>
      <w:r w:rsidR="00BF15AC" w:rsidRPr="00A56226">
        <w:rPr>
          <w:rFonts w:cs="Arial"/>
          <w:szCs w:val="22"/>
          <w:lang w:val="en-AU"/>
        </w:rPr>
        <w:t>stations.</w:t>
      </w:r>
      <w:r w:rsidR="00BF15AC" w:rsidRPr="00A56226">
        <w:rPr>
          <w:szCs w:val="22"/>
          <w:lang w:val="en-AU"/>
        </w:rPr>
        <w:t xml:space="preserve"> </w:t>
      </w:r>
    </w:p>
    <w:p w14:paraId="683D927D" w14:textId="6B48851E" w:rsidR="00FF48BA" w:rsidRPr="00FF48BA" w:rsidRDefault="005D6081">
      <w:pPr>
        <w:pStyle w:val="ListParagraph"/>
        <w:numPr>
          <w:ilvl w:val="0"/>
          <w:numId w:val="13"/>
        </w:numPr>
        <w:rPr>
          <w:szCs w:val="22"/>
          <w:lang w:val="en-AU"/>
        </w:rPr>
      </w:pPr>
      <w:r>
        <w:rPr>
          <w:rStyle w:val="FigureChar"/>
          <w:sz w:val="22"/>
          <w:szCs w:val="22"/>
        </w:rPr>
        <w:fldChar w:fldCharType="begin"/>
      </w:r>
      <w:r>
        <w:rPr>
          <w:rStyle w:val="FigureChar"/>
          <w:sz w:val="22"/>
          <w:szCs w:val="22"/>
        </w:rPr>
        <w:instrText xml:space="preserve"> REF _Ref506366085 \h </w:instrText>
      </w:r>
      <w:r w:rsidR="00B659A9">
        <w:rPr>
          <w:rStyle w:val="FigureChar"/>
          <w:sz w:val="22"/>
          <w:szCs w:val="22"/>
        </w:rPr>
        <w:instrText xml:space="preserve"> \* MERGEFORMAT </w:instrText>
      </w:r>
      <w:r>
        <w:rPr>
          <w:rStyle w:val="FigureChar"/>
          <w:sz w:val="22"/>
          <w:szCs w:val="22"/>
        </w:rPr>
      </w:r>
      <w:r>
        <w:rPr>
          <w:rStyle w:val="FigureChar"/>
          <w:sz w:val="22"/>
          <w:szCs w:val="22"/>
        </w:rPr>
        <w:fldChar w:fldCharType="separate"/>
      </w:r>
      <w:r w:rsidR="00E1494F" w:rsidRPr="00E1494F">
        <w:t>Figure E-3</w:t>
      </w:r>
      <w:r>
        <w:rPr>
          <w:rStyle w:val="FigureChar"/>
          <w:sz w:val="22"/>
          <w:szCs w:val="22"/>
        </w:rPr>
        <w:fldChar w:fldCharType="end"/>
      </w:r>
      <w:r>
        <w:rPr>
          <w:rStyle w:val="FigureChar"/>
          <w:sz w:val="22"/>
          <w:szCs w:val="22"/>
        </w:rPr>
        <w:t xml:space="preserve"> </w:t>
      </w:r>
      <w:r w:rsidR="00FF48BA" w:rsidRPr="00FF48BA">
        <w:rPr>
          <w:rStyle w:val="FigureChar"/>
          <w:rFonts w:eastAsiaTheme="minorHAnsi"/>
          <w:sz w:val="22"/>
          <w:szCs w:val="22"/>
        </w:rPr>
        <w:t xml:space="preserve">to </w:t>
      </w:r>
      <w:r>
        <w:rPr>
          <w:rStyle w:val="FigureChar"/>
          <w:rFonts w:eastAsiaTheme="minorHAnsi"/>
          <w:sz w:val="22"/>
          <w:szCs w:val="22"/>
        </w:rPr>
        <w:fldChar w:fldCharType="begin"/>
      </w:r>
      <w:r>
        <w:rPr>
          <w:rStyle w:val="FigureChar"/>
          <w:rFonts w:eastAsiaTheme="minorHAnsi"/>
          <w:sz w:val="22"/>
          <w:szCs w:val="22"/>
        </w:rPr>
        <w:instrText xml:space="preserve"> REF _Ref506366091 \h </w:instrText>
      </w:r>
      <w:r w:rsidR="00B659A9">
        <w:rPr>
          <w:rStyle w:val="FigureChar"/>
          <w:rFonts w:eastAsiaTheme="minorHAnsi"/>
          <w:sz w:val="22"/>
          <w:szCs w:val="22"/>
        </w:rPr>
        <w:instrText xml:space="preserve"> \* MERGEFORMAT </w:instrText>
      </w:r>
      <w:r>
        <w:rPr>
          <w:rStyle w:val="FigureChar"/>
          <w:rFonts w:eastAsiaTheme="minorHAnsi"/>
          <w:sz w:val="22"/>
          <w:szCs w:val="22"/>
        </w:rPr>
      </w:r>
      <w:r>
        <w:rPr>
          <w:rStyle w:val="FigureChar"/>
          <w:rFonts w:eastAsiaTheme="minorHAnsi"/>
          <w:sz w:val="22"/>
          <w:szCs w:val="22"/>
        </w:rPr>
        <w:fldChar w:fldCharType="separate"/>
      </w:r>
      <w:r w:rsidR="00E1494F" w:rsidRPr="00A155D2">
        <w:t>Figure E-</w:t>
      </w:r>
      <w:r w:rsidR="00E1494F">
        <w:t>6</w:t>
      </w:r>
      <w:r>
        <w:rPr>
          <w:rStyle w:val="FigureChar"/>
          <w:rFonts w:eastAsiaTheme="minorHAnsi"/>
          <w:sz w:val="22"/>
          <w:szCs w:val="22"/>
        </w:rPr>
        <w:fldChar w:fldCharType="end"/>
      </w:r>
      <w:r w:rsidR="00FF48BA" w:rsidRPr="00FF48BA">
        <w:rPr>
          <w:rStyle w:val="FigureChar"/>
          <w:rFonts w:cs="Arial"/>
          <w:sz w:val="22"/>
          <w:szCs w:val="22"/>
        </w:rPr>
        <w:t xml:space="preserve">: Temporal trends in water quality for the sub-regions </w:t>
      </w:r>
      <w:r w:rsidR="00BD68E8">
        <w:rPr>
          <w:rStyle w:val="FigureChar"/>
          <w:rFonts w:cs="Arial"/>
          <w:sz w:val="22"/>
          <w:szCs w:val="22"/>
        </w:rPr>
        <w:t>including</w:t>
      </w:r>
      <w:r w:rsidR="00FF48BA" w:rsidRPr="00FF48BA">
        <w:rPr>
          <w:rStyle w:val="FigureChar"/>
          <w:rFonts w:cs="Arial"/>
          <w:sz w:val="22"/>
          <w:szCs w:val="22"/>
        </w:rPr>
        <w:t xml:space="preserve"> AIMS data only. </w:t>
      </w:r>
    </w:p>
    <w:p w14:paraId="6648C402" w14:textId="3FB9AB61" w:rsidR="00E809E9" w:rsidRDefault="005D6081" w:rsidP="00C513D2">
      <w:pPr>
        <w:pStyle w:val="ListParagraph"/>
        <w:numPr>
          <w:ilvl w:val="0"/>
          <w:numId w:val="13"/>
        </w:numPr>
        <w:spacing w:before="0" w:after="0"/>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_Ref506365965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E1494F">
        <w:t>Table E-6</w:t>
      </w:r>
      <w:r>
        <w:rPr>
          <w:rFonts w:cs="Arial"/>
          <w:color w:val="000000" w:themeColor="text1"/>
          <w:szCs w:val="22"/>
          <w:lang w:val="en-AU"/>
        </w:rPr>
        <w:fldChar w:fldCharType="end"/>
      </w:r>
      <w:r>
        <w:rPr>
          <w:rFonts w:cs="Arial"/>
          <w:color w:val="000000" w:themeColor="text1"/>
          <w:szCs w:val="22"/>
          <w:lang w:val="en-AU"/>
        </w:rPr>
        <w:t xml:space="preserve"> </w:t>
      </w:r>
      <w:r w:rsidR="00E809E9">
        <w:rPr>
          <w:rFonts w:cs="Arial"/>
          <w:color w:val="000000" w:themeColor="text1"/>
          <w:szCs w:val="22"/>
          <w:lang w:val="en-AU"/>
        </w:rPr>
        <w:t xml:space="preserve">to </w:t>
      </w:r>
      <w:r w:rsidR="00F41B62">
        <w:rPr>
          <w:rFonts w:cs="Arial"/>
          <w:color w:val="000000" w:themeColor="text1"/>
          <w:szCs w:val="22"/>
          <w:lang w:val="en-AU"/>
        </w:rPr>
        <w:fldChar w:fldCharType="begin"/>
      </w:r>
      <w:r w:rsidR="00F41B62">
        <w:rPr>
          <w:rFonts w:cs="Arial"/>
          <w:color w:val="000000" w:themeColor="text1"/>
          <w:szCs w:val="22"/>
          <w:lang w:val="en-AU"/>
        </w:rPr>
        <w:instrText xml:space="preserve"> REF _Ref506454285 \h </w:instrText>
      </w:r>
      <w:r w:rsidR="00B659A9">
        <w:rPr>
          <w:rFonts w:cs="Arial"/>
          <w:color w:val="000000" w:themeColor="text1"/>
          <w:szCs w:val="22"/>
          <w:lang w:val="en-AU"/>
        </w:rPr>
        <w:instrText xml:space="preserve"> \* MERGEFORMAT </w:instrText>
      </w:r>
      <w:r w:rsidR="00F41B62">
        <w:rPr>
          <w:rFonts w:cs="Arial"/>
          <w:color w:val="000000" w:themeColor="text1"/>
          <w:szCs w:val="22"/>
          <w:lang w:val="en-AU"/>
        </w:rPr>
      </w:r>
      <w:r w:rsidR="00F41B62">
        <w:rPr>
          <w:rFonts w:cs="Arial"/>
          <w:color w:val="000000" w:themeColor="text1"/>
          <w:szCs w:val="22"/>
          <w:lang w:val="en-AU"/>
        </w:rPr>
        <w:fldChar w:fldCharType="separate"/>
      </w:r>
      <w:r w:rsidR="00E1494F">
        <w:t>Table E-10</w:t>
      </w:r>
      <w:r w:rsidR="00F41B62">
        <w:rPr>
          <w:rFonts w:cs="Arial"/>
          <w:color w:val="000000" w:themeColor="text1"/>
          <w:szCs w:val="22"/>
          <w:lang w:val="en-AU"/>
        </w:rPr>
        <w:fldChar w:fldCharType="end"/>
      </w:r>
      <w:r w:rsidR="001E47CB">
        <w:rPr>
          <w:rFonts w:cs="Arial"/>
          <w:color w:val="000000" w:themeColor="text1"/>
          <w:szCs w:val="22"/>
          <w:lang w:val="en-AU"/>
        </w:rPr>
        <w:t xml:space="preserve">: </w:t>
      </w:r>
      <w:r w:rsidR="00E809E9">
        <w:rPr>
          <w:rFonts w:cs="Arial"/>
          <w:color w:val="000000" w:themeColor="text1"/>
          <w:szCs w:val="22"/>
          <w:lang w:val="en-AU"/>
        </w:rPr>
        <w:t xml:space="preserve">Summary of water quality data (collected as part of the JCU </w:t>
      </w:r>
      <w:r w:rsidR="00F95F64">
        <w:rPr>
          <w:rFonts w:cs="Arial"/>
          <w:color w:val="000000" w:themeColor="text1"/>
          <w:szCs w:val="22"/>
          <w:lang w:val="en-AU"/>
        </w:rPr>
        <w:t>event</w:t>
      </w:r>
      <w:r w:rsidR="00E809E9">
        <w:rPr>
          <w:rFonts w:cs="Arial"/>
          <w:color w:val="000000" w:themeColor="text1"/>
          <w:szCs w:val="22"/>
          <w:lang w:val="en-AU"/>
        </w:rPr>
        <w:t xml:space="preserve"> sampling) across the wet season colour classes and water types for GBR</w:t>
      </w:r>
      <w:r w:rsidR="001E47CB">
        <w:rPr>
          <w:rFonts w:cs="Arial"/>
          <w:color w:val="000000" w:themeColor="text1"/>
          <w:szCs w:val="22"/>
          <w:lang w:val="en-AU"/>
        </w:rPr>
        <w:t>-</w:t>
      </w:r>
      <w:r w:rsidR="00E809E9">
        <w:rPr>
          <w:rFonts w:cs="Arial"/>
          <w:color w:val="000000" w:themeColor="text1"/>
          <w:szCs w:val="22"/>
          <w:lang w:val="en-AU"/>
        </w:rPr>
        <w:t>wide results and each focus area.</w:t>
      </w:r>
    </w:p>
    <w:p w14:paraId="142A53CD" w14:textId="5AB69167" w:rsidR="00E809E9" w:rsidRPr="00B60345" w:rsidRDefault="005D6081" w:rsidP="00C513D2">
      <w:pPr>
        <w:pStyle w:val="ListParagraph"/>
        <w:numPr>
          <w:ilvl w:val="0"/>
          <w:numId w:val="13"/>
        </w:numPr>
        <w:spacing w:before="0" w:after="0"/>
        <w:rPr>
          <w:rFonts w:cs="Arial"/>
          <w:color w:val="000000" w:themeColor="text1"/>
          <w:szCs w:val="22"/>
          <w:lang w:val="en-AU"/>
        </w:rPr>
      </w:pPr>
      <w:r>
        <w:rPr>
          <w:lang w:val="en-AU"/>
        </w:rPr>
        <w:fldChar w:fldCharType="begin"/>
      </w:r>
      <w:r>
        <w:rPr>
          <w:lang w:val="en-AU"/>
        </w:rPr>
        <w:instrText xml:space="preserve"> REF _Ref506365980 \h </w:instrText>
      </w:r>
      <w:r w:rsidR="00B659A9">
        <w:rPr>
          <w:lang w:val="en-AU"/>
        </w:rPr>
        <w:instrText xml:space="preserve"> \* MERGEFORMAT </w:instrText>
      </w:r>
      <w:r>
        <w:rPr>
          <w:lang w:val="en-AU"/>
        </w:rPr>
      </w:r>
      <w:r>
        <w:rPr>
          <w:lang w:val="en-AU"/>
        </w:rPr>
        <w:fldChar w:fldCharType="separate"/>
      </w:r>
      <w:r w:rsidR="00E1494F">
        <w:t>Table E-11</w:t>
      </w:r>
      <w:r>
        <w:rPr>
          <w:lang w:val="en-AU"/>
        </w:rPr>
        <w:fldChar w:fldCharType="end"/>
      </w:r>
      <w:r>
        <w:rPr>
          <w:lang w:val="en-AU"/>
        </w:rPr>
        <w:t xml:space="preserve">: </w:t>
      </w:r>
      <w:r w:rsidR="00E809E9" w:rsidRPr="00B60345">
        <w:rPr>
          <w:lang w:val="en-AU"/>
        </w:rPr>
        <w:t xml:space="preserve">Interim </w:t>
      </w:r>
      <w:r w:rsidR="008E615C">
        <w:rPr>
          <w:lang w:val="en-AU"/>
        </w:rPr>
        <w:t>W</w:t>
      </w:r>
      <w:r w:rsidR="008E615C" w:rsidRPr="00B60345">
        <w:rPr>
          <w:lang w:val="en-AU"/>
        </w:rPr>
        <w:t xml:space="preserve">ater </w:t>
      </w:r>
      <w:r w:rsidR="008E615C">
        <w:rPr>
          <w:lang w:val="en-AU"/>
        </w:rPr>
        <w:t>Q</w:t>
      </w:r>
      <w:r w:rsidR="008E615C" w:rsidRPr="00B60345">
        <w:rPr>
          <w:lang w:val="en-AU"/>
        </w:rPr>
        <w:t xml:space="preserve">uality </w:t>
      </w:r>
      <w:r w:rsidR="008E615C">
        <w:rPr>
          <w:lang w:val="en-AU"/>
        </w:rPr>
        <w:t>In</w:t>
      </w:r>
      <w:r w:rsidR="008E615C" w:rsidRPr="00B60345">
        <w:rPr>
          <w:lang w:val="en-AU"/>
        </w:rPr>
        <w:t xml:space="preserve">dex </w:t>
      </w:r>
      <w:r w:rsidR="00E809E9" w:rsidRPr="00B60345">
        <w:rPr>
          <w:lang w:val="en-AU"/>
        </w:rPr>
        <w:t>for each water quality sampling location</w:t>
      </w:r>
      <w:r w:rsidR="00E809E9" w:rsidRPr="00B60345">
        <w:rPr>
          <w:rFonts w:cs="Arial"/>
          <w:color w:val="000000" w:themeColor="text1"/>
          <w:szCs w:val="22"/>
          <w:lang w:val="en-AU"/>
        </w:rPr>
        <w:t xml:space="preserve"> in 2015</w:t>
      </w:r>
      <w:r w:rsidR="005E2D44">
        <w:rPr>
          <w:color w:val="000000" w:themeColor="text1"/>
          <w:szCs w:val="22"/>
          <w:lang w:val="en-AU"/>
        </w:rPr>
        <w:t>–</w:t>
      </w:r>
      <w:r w:rsidR="00E809E9" w:rsidRPr="00B60345">
        <w:rPr>
          <w:rFonts w:cs="Arial"/>
          <w:color w:val="000000" w:themeColor="text1"/>
          <w:szCs w:val="22"/>
          <w:lang w:val="en-AU"/>
        </w:rPr>
        <w:t>16, calculated using wet and dry season samples.</w:t>
      </w:r>
    </w:p>
    <w:bookmarkEnd w:id="1203"/>
    <w:p w14:paraId="246BC137" w14:textId="77777777" w:rsidR="00832862" w:rsidRDefault="00832862" w:rsidP="009B59A2">
      <w:pPr>
        <w:spacing w:before="0" w:after="0"/>
        <w:rPr>
          <w:lang w:val="en-AU"/>
        </w:rPr>
      </w:pPr>
    </w:p>
    <w:p w14:paraId="246BC138" w14:textId="37E42C0F" w:rsidR="00A4433D" w:rsidRDefault="00A4433D" w:rsidP="009B59A2">
      <w:pPr>
        <w:spacing w:before="0" w:after="0"/>
        <w:rPr>
          <w:lang w:val="en-AU"/>
        </w:rPr>
      </w:pPr>
      <w:r>
        <w:rPr>
          <w:lang w:val="en-AU"/>
        </w:rPr>
        <w:t xml:space="preserve">The Wet Tropics </w:t>
      </w:r>
      <w:r w:rsidR="005D6081">
        <w:rPr>
          <w:lang w:val="en-AU"/>
        </w:rPr>
        <w:t xml:space="preserve">region </w:t>
      </w:r>
      <w:r>
        <w:rPr>
          <w:lang w:val="en-AU"/>
        </w:rPr>
        <w:t>is divided into three sub-regions and results on the pressures and monitoring results are presented separately for each. However, the</w:t>
      </w:r>
      <w:bookmarkStart w:id="1204" w:name="_Hlk516650316"/>
      <w:r>
        <w:rPr>
          <w:lang w:val="en-AU"/>
        </w:rPr>
        <w:t xml:space="preserve"> loading analysis and </w:t>
      </w:r>
      <w:r w:rsidRPr="00FF1285">
        <w:rPr>
          <w:lang w:val="en-AU"/>
        </w:rPr>
        <w:t>remote sensing products</w:t>
      </w:r>
      <w:bookmarkEnd w:id="1204"/>
      <w:r w:rsidRPr="00FF1285">
        <w:rPr>
          <w:lang w:val="en-AU"/>
        </w:rPr>
        <w:t xml:space="preserve"> have been conducted at a regional scale and are presented at the end of Section </w:t>
      </w:r>
      <w:r w:rsidR="002C063C">
        <w:rPr>
          <w:lang w:val="en-AU"/>
        </w:rPr>
        <w:t>3</w:t>
      </w:r>
      <w:r w:rsidRPr="00FF1285">
        <w:rPr>
          <w:lang w:val="en-AU"/>
        </w:rPr>
        <w:t>.4.</w:t>
      </w:r>
      <w:r w:rsidR="0045117F">
        <w:rPr>
          <w:lang w:val="en-AU"/>
        </w:rPr>
        <w:t>4</w:t>
      </w:r>
      <w:r w:rsidRPr="00FF1285">
        <w:rPr>
          <w:lang w:val="en-AU"/>
        </w:rPr>
        <w:t xml:space="preserve">. </w:t>
      </w:r>
    </w:p>
    <w:p w14:paraId="363938BE" w14:textId="2F833721" w:rsidR="00E90B10" w:rsidRDefault="00E90B10" w:rsidP="009B59A2">
      <w:pPr>
        <w:spacing w:before="0" w:after="0"/>
        <w:rPr>
          <w:lang w:val="en-AU"/>
        </w:rPr>
      </w:pPr>
    </w:p>
    <w:p w14:paraId="57E6C567" w14:textId="4FE09017" w:rsidR="00E90B10" w:rsidRDefault="00E90B10" w:rsidP="009B59A2">
      <w:pPr>
        <w:spacing w:before="0" w:after="0"/>
        <w:rPr>
          <w:lang w:val="en-AU"/>
        </w:rPr>
      </w:pPr>
      <w:r w:rsidRPr="00203D39">
        <w:rPr>
          <w:rStyle w:val="Heading20"/>
          <w:rFonts w:eastAsia="SimSun"/>
        </w:rPr>
        <w:t xml:space="preserve">The Cape York </w:t>
      </w:r>
      <w:r w:rsidR="005D6081">
        <w:rPr>
          <w:rStyle w:val="Heading20"/>
          <w:rFonts w:eastAsia="SimSun"/>
        </w:rPr>
        <w:t>r</w:t>
      </w:r>
      <w:r w:rsidR="005D6081" w:rsidRPr="00203D39">
        <w:rPr>
          <w:rStyle w:val="Heading20"/>
          <w:rFonts w:eastAsia="SimSun"/>
        </w:rPr>
        <w:t xml:space="preserve">egion </w:t>
      </w:r>
      <w:r>
        <w:rPr>
          <w:rStyle w:val="Heading20"/>
          <w:rFonts w:eastAsia="SimSun"/>
        </w:rPr>
        <w:t xml:space="preserve">is divided into four sub-regions: </w:t>
      </w:r>
      <w:bookmarkStart w:id="1205" w:name="_Hlk516650524"/>
      <w:r>
        <w:rPr>
          <w:rStyle w:val="Heading20"/>
          <w:rFonts w:eastAsia="SimSun"/>
        </w:rPr>
        <w:t xml:space="preserve">Endeavour Basin, Normanby Basin, Stewart River </w:t>
      </w:r>
      <w:r w:rsidRPr="00203D39">
        <w:rPr>
          <w:rStyle w:val="Heading20"/>
          <w:rFonts w:eastAsia="SimSun"/>
        </w:rPr>
        <w:t>and</w:t>
      </w:r>
      <w:r>
        <w:rPr>
          <w:rStyle w:val="Heading20"/>
          <w:rFonts w:eastAsia="SimSun"/>
        </w:rPr>
        <w:t xml:space="preserve"> </w:t>
      </w:r>
      <w:r w:rsidR="0045117F">
        <w:rPr>
          <w:rStyle w:val="Heading20"/>
          <w:rFonts w:eastAsia="SimSun"/>
        </w:rPr>
        <w:t>Pascoe</w:t>
      </w:r>
      <w:r>
        <w:rPr>
          <w:rStyle w:val="Heading20"/>
          <w:rFonts w:eastAsia="SimSun"/>
        </w:rPr>
        <w:t xml:space="preserve"> River</w:t>
      </w:r>
      <w:bookmarkEnd w:id="1205"/>
      <w:r>
        <w:rPr>
          <w:rStyle w:val="Heading20"/>
          <w:rFonts w:eastAsia="SimSun"/>
        </w:rPr>
        <w:t>. R</w:t>
      </w:r>
      <w:r w:rsidRPr="00203D39">
        <w:rPr>
          <w:rStyle w:val="Heading20"/>
          <w:rFonts w:eastAsia="SimSun"/>
        </w:rPr>
        <w:t>esults on the pressures and monitoring results are presented separately for each.</w:t>
      </w:r>
      <w:r w:rsidR="00D5170B">
        <w:rPr>
          <w:rStyle w:val="Heading20"/>
          <w:rFonts w:eastAsia="SimSun"/>
        </w:rPr>
        <w:t xml:space="preserve"> Given that this is the first year of sampling in the Cape York region</w:t>
      </w:r>
      <w:r w:rsidR="005D6081">
        <w:rPr>
          <w:rStyle w:val="Heading20"/>
          <w:rFonts w:eastAsia="SimSun"/>
        </w:rPr>
        <w:t>,</w:t>
      </w:r>
      <w:r w:rsidR="00D5170B">
        <w:rPr>
          <w:rStyle w:val="Heading20"/>
          <w:rFonts w:eastAsia="SimSun"/>
        </w:rPr>
        <w:t xml:space="preserve"> some of the data is presented differently to the other focus areas.</w:t>
      </w:r>
    </w:p>
    <w:p w14:paraId="205C628C" w14:textId="08BE9528" w:rsidR="00B61F86" w:rsidRDefault="00B61F86" w:rsidP="009C5B34">
      <w:pPr>
        <w:spacing w:before="0" w:after="0"/>
        <w:jc w:val="left"/>
        <w:rPr>
          <w:lang w:val="en-AU"/>
        </w:rPr>
      </w:pPr>
    </w:p>
    <w:p w14:paraId="0FB27CDE" w14:textId="7BABE4A8" w:rsidR="00B61F86" w:rsidRPr="004279B2" w:rsidRDefault="00B61F86" w:rsidP="004279B2">
      <w:pPr>
        <w:pStyle w:val="Heading30"/>
        <w:rPr>
          <w:rStyle w:val="Heading20"/>
        </w:rPr>
      </w:pPr>
      <w:bookmarkStart w:id="1206" w:name="_Toc517259748"/>
      <w:r w:rsidRPr="004279B2">
        <w:rPr>
          <w:rStyle w:val="Heading20"/>
        </w:rPr>
        <w:t xml:space="preserve">Cape York </w:t>
      </w:r>
      <w:r w:rsidR="00AF041F">
        <w:rPr>
          <w:rStyle w:val="Heading20"/>
        </w:rPr>
        <w:t>r</w:t>
      </w:r>
      <w:r w:rsidR="00AF041F" w:rsidRPr="004279B2">
        <w:rPr>
          <w:rStyle w:val="Heading20"/>
        </w:rPr>
        <w:t>egion</w:t>
      </w:r>
      <w:bookmarkEnd w:id="1206"/>
    </w:p>
    <w:p w14:paraId="261D89FD" w14:textId="26E0F3B4" w:rsidR="00B61F86" w:rsidRDefault="00B61F86" w:rsidP="00763DF5">
      <w:pPr>
        <w:pStyle w:val="Heading4"/>
      </w:pPr>
      <w:r>
        <w:t>Overview</w:t>
      </w:r>
    </w:p>
    <w:p w14:paraId="6FCECFFD" w14:textId="65235634" w:rsidR="00E90B10" w:rsidRDefault="009C3D15">
      <w:pPr>
        <w:rPr>
          <w:lang w:val="en-AU"/>
        </w:rPr>
      </w:pPr>
      <w:r>
        <w:rPr>
          <w:lang w:val="en-AU"/>
        </w:rPr>
        <w:t xml:space="preserve">Regional water quality monitoring by the MMP was commenced in the </w:t>
      </w:r>
      <w:r w:rsidR="00E90B10">
        <w:rPr>
          <w:lang w:val="en-AU"/>
        </w:rPr>
        <w:t>Cape York region in 2016</w:t>
      </w:r>
      <w:r w:rsidR="001E47CB">
        <w:rPr>
          <w:lang w:val="en-AU"/>
        </w:rPr>
        <w:t>–</w:t>
      </w:r>
      <w:r w:rsidR="00556D1D">
        <w:rPr>
          <w:lang w:val="en-AU"/>
        </w:rPr>
        <w:t>17</w:t>
      </w:r>
      <w:r w:rsidR="00E90B10">
        <w:rPr>
          <w:lang w:val="en-AU"/>
        </w:rPr>
        <w:t xml:space="preserve">. The Cape York region is influenced by discharge from several river systems, including the Endeavour Basin, Starke River, Normanby Basin, Stewart River, Jeannie River, Claudie River, Lockhart River and the Olive-Pascoe Basin. The marine waters adjacent to the Endeavour Basin, Normanby Basin, Stewart River and Pascoe River are monitored as part of the </w:t>
      </w:r>
      <w:r w:rsidR="00FC66EE">
        <w:rPr>
          <w:lang w:val="en-AU"/>
        </w:rPr>
        <w:t>MMP</w:t>
      </w:r>
      <w:r w:rsidR="00E90B10">
        <w:rPr>
          <w:lang w:val="en-AU"/>
        </w:rPr>
        <w:t xml:space="preserve">. </w:t>
      </w:r>
      <w:r w:rsidR="00556D1D">
        <w:rPr>
          <w:lang w:val="en-AU"/>
        </w:rPr>
        <w:t>Sampling within Cape York was based on the revised MMP water quality sampling design implemented in 2015.</w:t>
      </w:r>
      <w:r>
        <w:rPr>
          <w:lang w:val="en-AU"/>
        </w:rPr>
        <w:t>T</w:t>
      </w:r>
      <w:r w:rsidR="00E90B10">
        <w:rPr>
          <w:lang w:val="en-AU"/>
        </w:rPr>
        <w:t>wenty</w:t>
      </w:r>
      <w:r w:rsidR="004279B2">
        <w:rPr>
          <w:lang w:val="en-AU"/>
        </w:rPr>
        <w:t>-</w:t>
      </w:r>
      <w:r w:rsidR="00E90B10">
        <w:rPr>
          <w:lang w:val="en-AU"/>
        </w:rPr>
        <w:t xml:space="preserve">seven sites </w:t>
      </w:r>
      <w:r>
        <w:rPr>
          <w:lang w:val="en-AU"/>
        </w:rPr>
        <w:t>throughout</w:t>
      </w:r>
      <w:r w:rsidR="00E90B10">
        <w:rPr>
          <w:lang w:val="en-AU"/>
        </w:rPr>
        <w:t xml:space="preserve"> four </w:t>
      </w:r>
      <w:r w:rsidR="00AA4BB9">
        <w:rPr>
          <w:lang w:val="en-AU"/>
        </w:rPr>
        <w:t>sub-regions</w:t>
      </w:r>
      <w:r w:rsidR="00E90B10">
        <w:rPr>
          <w:lang w:val="en-AU"/>
        </w:rPr>
        <w:t xml:space="preserve"> (</w:t>
      </w:r>
      <w:r w:rsidR="000D6A4F">
        <w:rPr>
          <w:lang w:val="en-AU"/>
        </w:rPr>
        <w:fldChar w:fldCharType="begin"/>
      </w:r>
      <w:r w:rsidR="000D6A4F">
        <w:rPr>
          <w:lang w:val="en-AU"/>
        </w:rPr>
        <w:instrText xml:space="preserve"> REF _Ref504054068 \h </w:instrText>
      </w:r>
      <w:r w:rsidR="000D6A4F">
        <w:rPr>
          <w:lang w:val="en-AU"/>
        </w:rPr>
      </w:r>
      <w:r w:rsidR="000D6A4F">
        <w:rPr>
          <w:lang w:val="en-AU"/>
        </w:rPr>
        <w:fldChar w:fldCharType="separate"/>
      </w:r>
      <w:r w:rsidR="00E1494F">
        <w:t xml:space="preserve">Figure </w:t>
      </w:r>
      <w:r w:rsidR="00E1494F">
        <w:rPr>
          <w:noProof/>
        </w:rPr>
        <w:t>3</w:t>
      </w:r>
      <w:r w:rsidR="00E1494F">
        <w:noBreakHyphen/>
      </w:r>
      <w:r w:rsidR="00E1494F">
        <w:rPr>
          <w:noProof/>
        </w:rPr>
        <w:t>19</w:t>
      </w:r>
      <w:r w:rsidR="000D6A4F">
        <w:rPr>
          <w:lang w:val="en-AU"/>
        </w:rPr>
        <w:fldChar w:fldCharType="end"/>
      </w:r>
      <w:r w:rsidR="00E90B10">
        <w:rPr>
          <w:lang w:val="en-AU"/>
        </w:rPr>
        <w:t xml:space="preserve">) are sampled four to six times per year during ambient conditions. Up to </w:t>
      </w:r>
      <w:r w:rsidR="00AF041F">
        <w:rPr>
          <w:lang w:val="en-AU"/>
        </w:rPr>
        <w:t xml:space="preserve">20 </w:t>
      </w:r>
      <w:r w:rsidR="00E90B10">
        <w:rPr>
          <w:lang w:val="en-AU"/>
        </w:rPr>
        <w:t xml:space="preserve">additional flood samples </w:t>
      </w:r>
      <w:r>
        <w:rPr>
          <w:lang w:val="en-AU"/>
        </w:rPr>
        <w:t xml:space="preserve">can be </w:t>
      </w:r>
      <w:r w:rsidR="00E90B10">
        <w:rPr>
          <w:lang w:val="en-AU"/>
        </w:rPr>
        <w:t xml:space="preserve">collected each year. </w:t>
      </w:r>
      <w:r>
        <w:rPr>
          <w:lang w:val="en-AU"/>
        </w:rPr>
        <w:t>T</w:t>
      </w:r>
      <w:r w:rsidR="00E90B10">
        <w:rPr>
          <w:lang w:val="en-AU"/>
        </w:rPr>
        <w:t>he timing of ambient sampling</w:t>
      </w:r>
      <w:r>
        <w:rPr>
          <w:lang w:val="en-AU"/>
        </w:rPr>
        <w:t xml:space="preserve"> is influenced by seasonal winds</w:t>
      </w:r>
      <w:r w:rsidR="00E90B10">
        <w:rPr>
          <w:lang w:val="en-AU"/>
        </w:rPr>
        <w:t xml:space="preserve">. Average wind strength from May to October exceeds 25 km/hour, restricting safe access to sampling locations </w:t>
      </w:r>
      <w:r w:rsidR="00333FE1">
        <w:rPr>
          <w:lang w:val="en-AU"/>
        </w:rPr>
        <w:t xml:space="preserve">in some areas </w:t>
      </w:r>
      <w:r w:rsidR="00E90B10" w:rsidRPr="00AA1339">
        <w:rPr>
          <w:lang w:val="en-AU"/>
        </w:rPr>
        <w:t>(</w:t>
      </w:r>
      <w:r w:rsidR="00AF041F" w:rsidRPr="00AA1339">
        <w:rPr>
          <w:lang w:val="en-AU"/>
        </w:rPr>
        <w:t>B</w:t>
      </w:r>
      <w:r w:rsidR="00AF041F">
        <w:rPr>
          <w:lang w:val="en-AU"/>
        </w:rPr>
        <w:t>OM</w:t>
      </w:r>
      <w:r w:rsidR="00E90B10" w:rsidRPr="00AA1339">
        <w:rPr>
          <w:lang w:val="en-AU"/>
        </w:rPr>
        <w:t xml:space="preserve">, 2011). </w:t>
      </w:r>
      <w:r>
        <w:rPr>
          <w:lang w:val="en-AU"/>
        </w:rPr>
        <w:t>D</w:t>
      </w:r>
      <w:r w:rsidR="00E90B10">
        <w:rPr>
          <w:lang w:val="en-AU"/>
        </w:rPr>
        <w:t>uring November to April the wind speed decreases</w:t>
      </w:r>
      <w:r w:rsidR="00556D1D">
        <w:rPr>
          <w:lang w:val="en-AU"/>
        </w:rPr>
        <w:t xml:space="preserve">, so samples for the </w:t>
      </w:r>
      <w:r w:rsidR="00FC66EE">
        <w:t>2016</w:t>
      </w:r>
      <w:r w:rsidR="00FC66EE">
        <w:rPr>
          <w:rFonts w:eastAsia="Calibri" w:cs="Calibri"/>
        </w:rPr>
        <w:t>–</w:t>
      </w:r>
      <w:r w:rsidR="00FC66EE">
        <w:t>17</w:t>
      </w:r>
      <w:r w:rsidR="00E90B10">
        <w:rPr>
          <w:lang w:val="en-AU"/>
        </w:rPr>
        <w:t xml:space="preserve"> </w:t>
      </w:r>
      <w:r w:rsidR="00556D1D">
        <w:rPr>
          <w:lang w:val="en-AU"/>
        </w:rPr>
        <w:t>monitoring period</w:t>
      </w:r>
      <w:r w:rsidR="00E90B10">
        <w:rPr>
          <w:lang w:val="en-AU"/>
        </w:rPr>
        <w:t xml:space="preserve"> began in January 2017 and ended in April 2017. </w:t>
      </w:r>
    </w:p>
    <w:p w14:paraId="13BF91C1" w14:textId="06A056FF" w:rsidR="00EC521E" w:rsidRDefault="00EC521E" w:rsidP="00EC521E">
      <w:pPr>
        <w:rPr>
          <w:rFonts w:cs="Arial"/>
          <w:color w:val="000000" w:themeColor="text1"/>
          <w:szCs w:val="22"/>
          <w:lang w:val="en-AU"/>
        </w:rPr>
      </w:pPr>
      <w:r>
        <w:rPr>
          <w:rFonts w:cs="Arial"/>
          <w:color w:val="000000" w:themeColor="text1"/>
          <w:szCs w:val="22"/>
          <w:lang w:val="en-AU"/>
        </w:rPr>
        <w:t xml:space="preserve">As the </w:t>
      </w:r>
      <w:r w:rsidR="00FC66EE">
        <w:t>2016</w:t>
      </w:r>
      <w:r w:rsidR="00FC66EE">
        <w:rPr>
          <w:rFonts w:eastAsia="Calibri" w:cs="Calibri"/>
        </w:rPr>
        <w:t>–</w:t>
      </w:r>
      <w:r w:rsidR="00FC66EE">
        <w:t>17</w:t>
      </w:r>
      <w:r w:rsidR="00CD759D">
        <w:t xml:space="preserve"> </w:t>
      </w:r>
      <w:r>
        <w:rPr>
          <w:rFonts w:cs="Arial"/>
          <w:color w:val="000000" w:themeColor="text1"/>
          <w:szCs w:val="22"/>
          <w:lang w:val="en-AU"/>
        </w:rPr>
        <w:t xml:space="preserve">water year is the initial year of sampling for the Cape York Region, long-term trends have not been analysed. Concentrations of </w:t>
      </w:r>
      <w:r w:rsidR="00556D1D">
        <w:rPr>
          <w:rFonts w:cs="Arial"/>
          <w:color w:val="000000" w:themeColor="text1"/>
          <w:szCs w:val="22"/>
          <w:lang w:val="en-AU"/>
        </w:rPr>
        <w:t xml:space="preserve">water quality parameters </w:t>
      </w:r>
      <w:r>
        <w:rPr>
          <w:rFonts w:cs="Arial"/>
          <w:color w:val="000000" w:themeColor="text1"/>
          <w:szCs w:val="22"/>
          <w:lang w:val="en-AU"/>
        </w:rPr>
        <w:t xml:space="preserve">within each sub-region have been assessed </w:t>
      </w:r>
      <w:r w:rsidR="00556D1D">
        <w:rPr>
          <w:rFonts w:cs="Arial"/>
          <w:color w:val="000000" w:themeColor="text1"/>
          <w:szCs w:val="22"/>
          <w:lang w:val="en-AU"/>
        </w:rPr>
        <w:t xml:space="preserve">relative to </w:t>
      </w:r>
      <w:r>
        <w:rPr>
          <w:rFonts w:cs="Arial"/>
          <w:color w:val="000000" w:themeColor="text1"/>
          <w:szCs w:val="22"/>
          <w:lang w:val="en-AU"/>
        </w:rPr>
        <w:t xml:space="preserve">distance from river mouths and the results compared against the draft Eastern Cape York </w:t>
      </w:r>
      <w:r w:rsidR="007B4DB9">
        <w:rPr>
          <w:rFonts w:cs="Arial"/>
          <w:color w:val="000000" w:themeColor="text1"/>
          <w:szCs w:val="22"/>
          <w:lang w:val="en-AU"/>
        </w:rPr>
        <w:t xml:space="preserve">Water Quality Guidelines </w:t>
      </w:r>
      <w:r>
        <w:rPr>
          <w:rFonts w:cs="Arial"/>
          <w:color w:val="000000" w:themeColor="text1"/>
          <w:szCs w:val="22"/>
          <w:lang w:val="en-AU"/>
        </w:rPr>
        <w:t xml:space="preserve">for the enclosed coastal, open coastal and mid-shelf zones </w:t>
      </w:r>
      <w:r w:rsidRPr="00AA1339">
        <w:rPr>
          <w:rFonts w:cs="Arial"/>
          <w:color w:val="000000" w:themeColor="text1"/>
          <w:szCs w:val="22"/>
          <w:lang w:val="en-AU"/>
        </w:rPr>
        <w:t>(Honchin</w:t>
      </w:r>
      <w:r w:rsidR="00AA1339">
        <w:rPr>
          <w:rFonts w:cs="Arial"/>
          <w:color w:val="000000" w:themeColor="text1"/>
          <w:szCs w:val="22"/>
          <w:lang w:val="en-AU"/>
        </w:rPr>
        <w:t xml:space="preserve"> </w:t>
      </w:r>
      <w:r w:rsidR="00AA1339" w:rsidRPr="00CD759D">
        <w:rPr>
          <w:rFonts w:cs="Arial"/>
          <w:color w:val="000000" w:themeColor="text1"/>
          <w:szCs w:val="22"/>
          <w:lang w:val="en-AU"/>
        </w:rPr>
        <w:t>et al</w:t>
      </w:r>
      <w:r w:rsidR="00AA1339" w:rsidRPr="00FC66EE">
        <w:rPr>
          <w:rFonts w:cs="Arial"/>
          <w:color w:val="000000" w:themeColor="text1"/>
          <w:szCs w:val="22"/>
          <w:lang w:val="en-AU"/>
        </w:rPr>
        <w:t>.</w:t>
      </w:r>
      <w:r w:rsidR="00FC66EE">
        <w:rPr>
          <w:rFonts w:cs="Arial"/>
          <w:color w:val="000000" w:themeColor="text1"/>
          <w:szCs w:val="22"/>
          <w:lang w:val="en-AU"/>
        </w:rPr>
        <w:t>,</w:t>
      </w:r>
      <w:r w:rsidRPr="00AA1339">
        <w:rPr>
          <w:rFonts w:cs="Arial"/>
          <w:color w:val="000000" w:themeColor="text1"/>
          <w:szCs w:val="22"/>
          <w:lang w:val="en-AU"/>
        </w:rPr>
        <w:t xml:space="preserve"> 2017).</w:t>
      </w:r>
      <w:r>
        <w:rPr>
          <w:rFonts w:cs="Arial"/>
          <w:color w:val="000000" w:themeColor="text1"/>
          <w:szCs w:val="22"/>
          <w:lang w:val="en-AU"/>
        </w:rPr>
        <w:t xml:space="preserve"> </w:t>
      </w:r>
    </w:p>
    <w:p w14:paraId="59BA8702" w14:textId="1DE3FDC6" w:rsidR="008158F9" w:rsidRPr="00A03137" w:rsidRDefault="008158F9" w:rsidP="008158F9">
      <w:pPr>
        <w:rPr>
          <w:lang w:val="en-AU"/>
        </w:rPr>
      </w:pPr>
    </w:p>
    <w:p w14:paraId="63DA3A1B" w14:textId="540BF4B4" w:rsidR="008158F9" w:rsidRDefault="00377CEA" w:rsidP="008158F9">
      <w:r>
        <w:rPr>
          <w:noProof/>
          <w:lang w:val="en-AU" w:eastAsia="en-AU"/>
        </w:rPr>
        <w:drawing>
          <wp:anchor distT="0" distB="0" distL="114300" distR="114300" simplePos="0" relativeHeight="251620864" behindDoc="0" locked="0" layoutInCell="1" allowOverlap="1" wp14:anchorId="69B7890F" wp14:editId="688CF093">
            <wp:simplePos x="0" y="0"/>
            <wp:positionH relativeFrom="column">
              <wp:posOffset>0</wp:posOffset>
            </wp:positionH>
            <wp:positionV relativeFrom="paragraph">
              <wp:posOffset>0</wp:posOffset>
            </wp:positionV>
            <wp:extent cx="5732145" cy="8293100"/>
            <wp:effectExtent l="0" t="0" r="1905" b="0"/>
            <wp:wrapTopAndBottom/>
            <wp:docPr id="244" name="Picture 244" descr="Map showing MMP water quality sampling sites in the Cape York region shown with water body boundaries. " title="MMP water quality sampling sites in the Cape York region shown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cape_york_sites_2017-01.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732145" cy="8293100"/>
                    </a:xfrm>
                    <a:prstGeom prst="rect">
                      <a:avLst/>
                    </a:prstGeom>
                  </pic:spPr>
                </pic:pic>
              </a:graphicData>
            </a:graphic>
            <wp14:sizeRelH relativeFrom="page">
              <wp14:pctWidth>0</wp14:pctWidth>
            </wp14:sizeRelH>
            <wp14:sizeRelV relativeFrom="page">
              <wp14:pctHeight>0</wp14:pctHeight>
            </wp14:sizeRelV>
          </wp:anchor>
        </w:drawing>
      </w:r>
    </w:p>
    <w:p w14:paraId="45F40A9B" w14:textId="78B2E0BB" w:rsidR="008158F9" w:rsidRPr="00202A68" w:rsidRDefault="000D6A4F" w:rsidP="000D6A4F">
      <w:pPr>
        <w:pStyle w:val="Figure"/>
        <w:rPr>
          <w:rStyle w:val="IntenseReference"/>
          <w:rFonts w:eastAsiaTheme="majorEastAsia"/>
        </w:rPr>
      </w:pPr>
      <w:bookmarkStart w:id="1207" w:name="_Ref504054068"/>
      <w:bookmarkStart w:id="1208" w:name="_Toc517259789"/>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19</w:t>
      </w:r>
      <w:r w:rsidR="00740E8E">
        <w:fldChar w:fldCharType="end"/>
      </w:r>
      <w:bookmarkEnd w:id="1207"/>
      <w:r w:rsidR="008158F9" w:rsidRPr="00202A68">
        <w:t xml:space="preserve">: MMP water quality sampling sites in the </w:t>
      </w:r>
      <w:r w:rsidR="00E90B10">
        <w:t>Cape York region</w:t>
      </w:r>
      <w:r w:rsidR="008158F9" w:rsidRPr="00202A68">
        <w:t xml:space="preserve"> shown with</w:t>
      </w:r>
      <w:r w:rsidR="008158F9">
        <w:t xml:space="preserve"> </w:t>
      </w:r>
      <w:r w:rsidR="008158F9" w:rsidRPr="00202A68">
        <w:t>water</w:t>
      </w:r>
      <w:r w:rsidR="008158F9">
        <w:t xml:space="preserve"> </w:t>
      </w:r>
      <w:r w:rsidR="008158F9" w:rsidRPr="00202A68">
        <w:t>body boundaries.</w:t>
      </w:r>
      <w:bookmarkEnd w:id="1208"/>
      <w:r w:rsidR="008158F9" w:rsidRPr="00202A68">
        <w:rPr>
          <w:rStyle w:val="IntenseReference"/>
          <w:rFonts w:eastAsiaTheme="majorEastAsia"/>
        </w:rPr>
        <w:t xml:space="preserve"> </w:t>
      </w:r>
    </w:p>
    <w:p w14:paraId="33D7E768" w14:textId="19692299" w:rsidR="00FD3D71" w:rsidRPr="00F93A7D" w:rsidRDefault="00FD3D71" w:rsidP="00F93A7D">
      <w:pPr>
        <w:rPr>
          <w:rStyle w:val="Heading20"/>
          <w:b/>
        </w:rPr>
      </w:pPr>
      <w:r w:rsidRPr="00F93A7D">
        <w:rPr>
          <w:rStyle w:val="Heading20"/>
          <w:b/>
        </w:rPr>
        <w:t xml:space="preserve">Cape York </w:t>
      </w:r>
      <w:r w:rsidR="00AF041F">
        <w:rPr>
          <w:rStyle w:val="Heading20"/>
          <w:b/>
        </w:rPr>
        <w:t>r</w:t>
      </w:r>
      <w:r w:rsidR="00AF041F" w:rsidRPr="00F93A7D">
        <w:rPr>
          <w:rStyle w:val="Heading20"/>
          <w:b/>
        </w:rPr>
        <w:t>egion</w:t>
      </w:r>
      <w:r w:rsidR="00AF041F">
        <w:rPr>
          <w:rStyle w:val="Heading20"/>
          <w:b/>
        </w:rPr>
        <w:t>–</w:t>
      </w:r>
      <w:r w:rsidR="002D4AA3" w:rsidRPr="00F93A7D">
        <w:rPr>
          <w:rStyle w:val="Heading20"/>
          <w:b/>
        </w:rPr>
        <w:t>Endeavour Basin</w:t>
      </w:r>
    </w:p>
    <w:p w14:paraId="25811ED8" w14:textId="77777777" w:rsidR="00493B19" w:rsidRDefault="00493B19" w:rsidP="00493B19">
      <w:pPr>
        <w:rPr>
          <w:i/>
          <w:lang w:val="en-AU"/>
        </w:rPr>
      </w:pPr>
      <w:r>
        <w:rPr>
          <w:i/>
          <w:lang w:val="en-AU"/>
        </w:rPr>
        <w:t>Overview</w:t>
      </w:r>
    </w:p>
    <w:p w14:paraId="658910F8" w14:textId="4773BBD3" w:rsidR="00493B19" w:rsidRDefault="00493B19" w:rsidP="00240B13">
      <w:pPr>
        <w:rPr>
          <w:lang w:val="en-AU"/>
        </w:rPr>
      </w:pPr>
      <w:r>
        <w:rPr>
          <w:lang w:val="en-AU"/>
        </w:rPr>
        <w:t xml:space="preserve">The Endeavour Basin is influenced by discharge from the Endeavour and Annan Rivers. The Basin has an area of </w:t>
      </w:r>
      <w:r w:rsidRPr="00D26263">
        <w:rPr>
          <w:lang w:val="en-AU"/>
        </w:rPr>
        <w:t>2,186</w:t>
      </w:r>
      <w:r w:rsidR="00AF041F">
        <w:rPr>
          <w:lang w:val="en-AU"/>
        </w:rPr>
        <w:t xml:space="preserve"> </w:t>
      </w:r>
      <w:r w:rsidRPr="00D26263">
        <w:rPr>
          <w:lang w:val="en-AU"/>
        </w:rPr>
        <w:t>km</w:t>
      </w:r>
      <w:r w:rsidRPr="00D26263">
        <w:rPr>
          <w:vertAlign w:val="superscript"/>
          <w:lang w:val="en-AU"/>
        </w:rPr>
        <w:t>2</w:t>
      </w:r>
      <w:r>
        <w:rPr>
          <w:lang w:val="en-AU"/>
        </w:rPr>
        <w:t xml:space="preserve"> and a relatively high proportion of nature/conservation land use (52% as of 2015) and closed grazing (40%) (</w:t>
      </w:r>
      <w:r w:rsidR="00EB09B9">
        <w:rPr>
          <w:lang w:val="en-AU"/>
        </w:rPr>
        <w:t>Queensland Land Use Mapping Program [</w:t>
      </w:r>
      <w:r>
        <w:rPr>
          <w:lang w:val="en-AU"/>
        </w:rPr>
        <w:t>QLUMP</w:t>
      </w:r>
      <w:r w:rsidR="00EB09B9">
        <w:rPr>
          <w:lang w:val="en-AU"/>
        </w:rPr>
        <w:t>]</w:t>
      </w:r>
      <w:r>
        <w:rPr>
          <w:lang w:val="en-AU"/>
        </w:rPr>
        <w:t>, 2015). Additional grazing land has been converted to conservation land use since 2015. Sources of pollution (sediment, nutrients and toxicants) in the Endeavour catchment include the township of Cooktown located at the mouth of the Endeavour River, plus cattle grazing, horticulture and road erosion upstream. Historic</w:t>
      </w:r>
      <w:r w:rsidR="00AF041F">
        <w:rPr>
          <w:lang w:val="en-AU"/>
        </w:rPr>
        <w:t>al</w:t>
      </w:r>
      <w:r>
        <w:rPr>
          <w:lang w:val="en-AU"/>
        </w:rPr>
        <w:t xml:space="preserve"> mining disturbances, cattle grazing and road erosion are the primary sources of pollution to the Annan River </w:t>
      </w:r>
      <w:r w:rsidRPr="00AA1339">
        <w:rPr>
          <w:lang w:val="en-AU"/>
        </w:rPr>
        <w:t xml:space="preserve">(Shellberg </w:t>
      </w:r>
      <w:r w:rsidRPr="00CD759D">
        <w:rPr>
          <w:lang w:val="en-AU"/>
        </w:rPr>
        <w:t>et al</w:t>
      </w:r>
      <w:r w:rsidR="00AA1339" w:rsidRPr="00FC66EE">
        <w:rPr>
          <w:lang w:val="en-AU"/>
        </w:rPr>
        <w:t>.</w:t>
      </w:r>
      <w:r w:rsidR="00FC66EE">
        <w:rPr>
          <w:lang w:val="en-AU"/>
        </w:rPr>
        <w:t>,</w:t>
      </w:r>
      <w:r w:rsidRPr="00AA1339">
        <w:rPr>
          <w:lang w:val="en-AU"/>
        </w:rPr>
        <w:t xml:space="preserve"> 201</w:t>
      </w:r>
      <w:r w:rsidR="00AA1339">
        <w:rPr>
          <w:lang w:val="en-AU"/>
        </w:rPr>
        <w:t>5</w:t>
      </w:r>
      <w:r w:rsidRPr="00AA1339">
        <w:rPr>
          <w:lang w:val="en-AU"/>
        </w:rPr>
        <w:t>).</w:t>
      </w:r>
    </w:p>
    <w:p w14:paraId="44D90B5D" w14:textId="32AD2B29" w:rsidR="00493B19" w:rsidRDefault="00794BEC" w:rsidP="00240B13">
      <w:pPr>
        <w:rPr>
          <w:lang w:val="en-AU"/>
        </w:rPr>
      </w:pPr>
      <w:r w:rsidRPr="00281344">
        <w:rPr>
          <w:noProof/>
          <w:lang w:val="en-AU" w:eastAsia="en-AU"/>
        </w:rPr>
        <w:drawing>
          <wp:anchor distT="0" distB="0" distL="114300" distR="114300" simplePos="0" relativeHeight="251596288" behindDoc="0" locked="0" layoutInCell="1" allowOverlap="1" wp14:anchorId="199E5608" wp14:editId="6E94C953">
            <wp:simplePos x="0" y="0"/>
            <wp:positionH relativeFrom="column">
              <wp:posOffset>609600</wp:posOffset>
            </wp:positionH>
            <wp:positionV relativeFrom="paragraph">
              <wp:posOffset>1447800</wp:posOffset>
            </wp:positionV>
            <wp:extent cx="3835400" cy="2708275"/>
            <wp:effectExtent l="0" t="0" r="0" b="0"/>
            <wp:wrapTopAndBottom/>
            <wp:docPr id="7180" name="Picture 7180" descr="MMP sampling sites in the Endeavour Basin focus area with water body boundaries.&#10;&#10;Map showing MMP sampling sites in the Endeavour Basin focus area with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0" name="AE transect map.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835400" cy="2708275"/>
                    </a:xfrm>
                    <a:prstGeom prst="rect">
                      <a:avLst/>
                    </a:prstGeom>
                  </pic:spPr>
                </pic:pic>
              </a:graphicData>
            </a:graphic>
            <wp14:sizeRelH relativeFrom="page">
              <wp14:pctWidth>0</wp14:pctWidth>
            </wp14:sizeRelH>
            <wp14:sizeRelV relativeFrom="page">
              <wp14:pctHeight>0</wp14:pctHeight>
            </wp14:sizeRelV>
          </wp:anchor>
        </w:drawing>
      </w:r>
      <w:r w:rsidR="00493B19">
        <w:rPr>
          <w:lang w:val="en-AU"/>
        </w:rPr>
        <w:t xml:space="preserve">Seven sampling stations for the Endeavour and Annan River are located along a transect from the river mouths to open coastal waters, representing a gradient in water </w:t>
      </w:r>
      <w:r w:rsidR="00493B19" w:rsidRPr="00AA4BB9">
        <w:rPr>
          <w:lang w:val="en-AU"/>
        </w:rPr>
        <w:t>quality (</w:t>
      </w:r>
      <w:r w:rsidR="00281344">
        <w:rPr>
          <w:lang w:val="en-AU"/>
        </w:rPr>
        <w:fldChar w:fldCharType="begin"/>
      </w:r>
      <w:r w:rsidR="00281344">
        <w:rPr>
          <w:lang w:val="en-AU"/>
        </w:rPr>
        <w:instrText xml:space="preserve"> REF _Ref504054122 \h </w:instrText>
      </w:r>
      <w:r w:rsidR="00965193">
        <w:rPr>
          <w:lang w:val="en-AU"/>
        </w:rPr>
        <w:instrText xml:space="preserve"> \* MERGEFORMAT </w:instrText>
      </w:r>
      <w:r w:rsidR="00281344">
        <w:rPr>
          <w:lang w:val="en-AU"/>
        </w:rPr>
      </w:r>
      <w:r w:rsidR="00281344">
        <w:rPr>
          <w:lang w:val="en-AU"/>
        </w:rPr>
        <w:fldChar w:fldCharType="separate"/>
      </w:r>
      <w:r w:rsidR="00E1494F">
        <w:t xml:space="preserve">Figure </w:t>
      </w:r>
      <w:r w:rsidR="00E1494F">
        <w:rPr>
          <w:noProof/>
        </w:rPr>
        <w:t>3</w:t>
      </w:r>
      <w:r w:rsidR="00E1494F">
        <w:rPr>
          <w:noProof/>
        </w:rPr>
        <w:noBreakHyphen/>
        <w:t>20</w:t>
      </w:r>
      <w:r w:rsidR="00281344">
        <w:rPr>
          <w:lang w:val="en-AU"/>
        </w:rPr>
        <w:fldChar w:fldCharType="end"/>
      </w:r>
      <w:r w:rsidR="00493B19" w:rsidRPr="00AA4BB9">
        <w:rPr>
          <w:lang w:val="en-AU"/>
        </w:rPr>
        <w:t>).</w:t>
      </w:r>
      <w:r w:rsidR="00493B19">
        <w:rPr>
          <w:lang w:val="en-AU"/>
        </w:rPr>
        <w:t xml:space="preserve"> An eighth sample location, ER05, was discontinued after the initial sampling event</w:t>
      </w:r>
      <w:r w:rsidR="0045117F">
        <w:rPr>
          <w:lang w:val="en-AU"/>
        </w:rPr>
        <w:t xml:space="preserve"> due to the</w:t>
      </w:r>
      <w:r w:rsidR="00EB70ED">
        <w:rPr>
          <w:lang w:val="en-AU"/>
        </w:rPr>
        <w:t xml:space="preserve"> difficulty in accessing this location in prevailing</w:t>
      </w:r>
      <w:r w:rsidR="0045117F">
        <w:rPr>
          <w:lang w:val="en-AU"/>
        </w:rPr>
        <w:t xml:space="preserve"> weather conditions</w:t>
      </w:r>
      <w:r w:rsidR="00EB70ED">
        <w:rPr>
          <w:lang w:val="en-AU"/>
        </w:rPr>
        <w:t xml:space="preserve"> and distance from the coast</w:t>
      </w:r>
      <w:r w:rsidR="00AF041F">
        <w:rPr>
          <w:lang w:val="en-AU"/>
        </w:rPr>
        <w:t xml:space="preserve">; however, it </w:t>
      </w:r>
      <w:r w:rsidR="00493B19">
        <w:rPr>
          <w:lang w:val="en-AU"/>
        </w:rPr>
        <w:t xml:space="preserve">may be sampled in the future under flood conditions. During the </w:t>
      </w:r>
      <w:r w:rsidR="00FC66EE" w:rsidRPr="00281344">
        <w:rPr>
          <w:lang w:val="en-AU"/>
        </w:rPr>
        <w:t>2016–17</w:t>
      </w:r>
      <w:r w:rsidR="00493B19">
        <w:rPr>
          <w:lang w:val="en-AU"/>
        </w:rPr>
        <w:t xml:space="preserve"> wet season, a total of 44 surface and subsurface samples were collected from the Annan and Endeavour transect over </w:t>
      </w:r>
      <w:r w:rsidR="00AF041F">
        <w:rPr>
          <w:lang w:val="en-AU"/>
        </w:rPr>
        <w:t xml:space="preserve">3 </w:t>
      </w:r>
      <w:r w:rsidR="00493B19">
        <w:rPr>
          <w:lang w:val="en-AU"/>
        </w:rPr>
        <w:t xml:space="preserve">days during ambient wet season conditions. Nineteen additional flood samples were collected over </w:t>
      </w:r>
      <w:r w:rsidR="00AF041F">
        <w:rPr>
          <w:lang w:val="en-AU"/>
        </w:rPr>
        <w:t xml:space="preserve">3 </w:t>
      </w:r>
      <w:r w:rsidR="00493B19">
        <w:rPr>
          <w:lang w:val="en-AU"/>
        </w:rPr>
        <w:t>days in February 2017 during the first and largest magnitude flood event of the wet season</w:t>
      </w:r>
      <w:r w:rsidR="00281344">
        <w:rPr>
          <w:lang w:val="en-AU"/>
        </w:rPr>
        <w:t xml:space="preserve"> (</w:t>
      </w:r>
      <w:r w:rsidR="00281344">
        <w:rPr>
          <w:lang w:val="en-AU"/>
        </w:rPr>
        <w:fldChar w:fldCharType="begin"/>
      </w:r>
      <w:r w:rsidR="00281344">
        <w:rPr>
          <w:lang w:val="en-AU"/>
        </w:rPr>
        <w:instrText xml:space="preserve"> REF _Ref505337576 \h </w:instrText>
      </w:r>
      <w:r w:rsidR="00965193">
        <w:rPr>
          <w:lang w:val="en-AU"/>
        </w:rPr>
        <w:instrText xml:space="preserve"> \* MERGEFORMAT </w:instrText>
      </w:r>
      <w:r w:rsidR="00281344">
        <w:rPr>
          <w:lang w:val="en-AU"/>
        </w:rPr>
      </w:r>
      <w:r w:rsidR="00281344">
        <w:rPr>
          <w:lang w:val="en-AU"/>
        </w:rPr>
        <w:fldChar w:fldCharType="separate"/>
      </w:r>
      <w:r w:rsidR="00E1494F">
        <w:t xml:space="preserve">Figure </w:t>
      </w:r>
      <w:r w:rsidR="00E1494F">
        <w:rPr>
          <w:noProof/>
        </w:rPr>
        <w:t>3</w:t>
      </w:r>
      <w:r w:rsidR="00E1494F">
        <w:rPr>
          <w:noProof/>
        </w:rPr>
        <w:noBreakHyphen/>
        <w:t>21</w:t>
      </w:r>
      <w:r w:rsidR="00281344">
        <w:rPr>
          <w:lang w:val="en-AU"/>
        </w:rPr>
        <w:fldChar w:fldCharType="end"/>
      </w:r>
      <w:r w:rsidR="00281344">
        <w:rPr>
          <w:lang w:val="en-AU"/>
        </w:rPr>
        <w:t>)</w:t>
      </w:r>
      <w:r w:rsidR="00FC66EE">
        <w:rPr>
          <w:lang w:val="en-AU"/>
        </w:rPr>
        <w:t>.</w:t>
      </w:r>
    </w:p>
    <w:p w14:paraId="4AC0DE96" w14:textId="4A13A2F1" w:rsidR="002D4AA3" w:rsidRPr="00283C3E" w:rsidRDefault="002D4AA3" w:rsidP="009B59A2">
      <w:pPr>
        <w:jc w:val="left"/>
        <w:rPr>
          <w:rFonts w:eastAsiaTheme="majorEastAsia"/>
          <w:lang w:val="en-US"/>
        </w:rPr>
      </w:pPr>
    </w:p>
    <w:p w14:paraId="40C0DD8B" w14:textId="1BF0992F" w:rsidR="0083657B" w:rsidRPr="00202A68" w:rsidRDefault="00281344" w:rsidP="00763DF5">
      <w:pPr>
        <w:pStyle w:val="Caption"/>
        <w:rPr>
          <w:rStyle w:val="IntenseReference"/>
          <w:rFonts w:eastAsiaTheme="majorEastAsia"/>
        </w:rPr>
      </w:pPr>
      <w:bookmarkStart w:id="1209" w:name="_Ref504054122"/>
      <w:bookmarkStart w:id="1210" w:name="_Toc517259790"/>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20</w:t>
      </w:r>
      <w:r w:rsidR="007C5870">
        <w:rPr>
          <w:noProof/>
        </w:rPr>
        <w:fldChar w:fldCharType="end"/>
      </w:r>
      <w:bookmarkEnd w:id="1209"/>
      <w:r w:rsidR="0083657B" w:rsidRPr="00202A68">
        <w:t xml:space="preserve">: </w:t>
      </w:r>
      <w:r w:rsidR="0083657B">
        <w:t>MMP sampling sites in the Endeavour Basin focus area with water body boundaries</w:t>
      </w:r>
      <w:r w:rsidR="00FC66EE">
        <w:t>.</w:t>
      </w:r>
      <w:bookmarkEnd w:id="1210"/>
      <w:r w:rsidR="005F7707">
        <w:t xml:space="preserve"> </w:t>
      </w:r>
    </w:p>
    <w:p w14:paraId="74F79F28" w14:textId="35D4F2D7" w:rsidR="00AA4BB9" w:rsidRDefault="00AA4BB9" w:rsidP="00240B13">
      <w:pPr>
        <w:rPr>
          <w:lang w:val="en-AU"/>
        </w:rPr>
      </w:pPr>
      <w:r>
        <w:rPr>
          <w:rFonts w:eastAsiaTheme="majorEastAsia"/>
          <w:lang w:val="en-US"/>
        </w:rPr>
        <w:t xml:space="preserve">The total discharge from the Endeavour Basin for the </w:t>
      </w:r>
      <w:r w:rsidR="00FB6B14">
        <w:t>2016</w:t>
      </w:r>
      <w:r w:rsidR="00FB6B14">
        <w:rPr>
          <w:rFonts w:eastAsia="Calibri" w:cs="Calibri"/>
        </w:rPr>
        <w:t>–</w:t>
      </w:r>
      <w:r w:rsidR="00FB6B14">
        <w:t>17</w:t>
      </w:r>
      <w:r w:rsidR="00760A15">
        <w:t xml:space="preserve"> </w:t>
      </w:r>
      <w:r>
        <w:rPr>
          <w:rFonts w:eastAsiaTheme="majorEastAsia"/>
          <w:lang w:val="en-US"/>
        </w:rPr>
        <w:t xml:space="preserve">water year was slightly above the </w:t>
      </w:r>
      <w:r w:rsidR="005D170A">
        <w:rPr>
          <w:rFonts w:eastAsiaTheme="majorEastAsia"/>
          <w:lang w:val="en-US"/>
        </w:rPr>
        <w:t>long-term</w:t>
      </w:r>
      <w:r>
        <w:rPr>
          <w:rFonts w:eastAsiaTheme="majorEastAsia"/>
          <w:lang w:val="en-US"/>
        </w:rPr>
        <w:t xml:space="preserve"> median discharge</w:t>
      </w:r>
      <w:r w:rsidR="00CD759D">
        <w:rPr>
          <w:rFonts w:eastAsiaTheme="majorEastAsia"/>
          <w:lang w:val="en-US"/>
        </w:rPr>
        <w:t xml:space="preserve"> (</w:t>
      </w:r>
      <w:r w:rsidR="00CD759D">
        <w:rPr>
          <w:rFonts w:eastAsiaTheme="majorEastAsia"/>
          <w:lang w:val="en-US"/>
        </w:rPr>
        <w:fldChar w:fldCharType="begin"/>
      </w:r>
      <w:r w:rsidR="00CD759D">
        <w:rPr>
          <w:rFonts w:eastAsiaTheme="majorEastAsia"/>
          <w:lang w:val="en-US"/>
        </w:rPr>
        <w:instrText xml:space="preserve"> REF _Ref497381424 \h </w:instrText>
      </w:r>
      <w:r w:rsidR="00965193">
        <w:rPr>
          <w:rFonts w:eastAsiaTheme="majorEastAsia"/>
          <w:lang w:val="en-US"/>
        </w:rPr>
        <w:instrText xml:space="preserve"> \* MERGEFORMAT </w:instrText>
      </w:r>
      <w:r w:rsidR="00CD759D">
        <w:rPr>
          <w:rFonts w:eastAsiaTheme="majorEastAsia"/>
          <w:lang w:val="en-US"/>
        </w:rPr>
      </w:r>
      <w:r w:rsidR="00CD759D">
        <w:rPr>
          <w:rFonts w:eastAsiaTheme="majorEastAsia"/>
          <w:lang w:val="en-US"/>
        </w:rPr>
        <w:fldChar w:fldCharType="separate"/>
      </w:r>
      <w:r w:rsidR="00E1494F">
        <w:t xml:space="preserve">Table </w:t>
      </w:r>
      <w:r w:rsidR="00E1494F">
        <w:rPr>
          <w:noProof/>
        </w:rPr>
        <w:t>3</w:t>
      </w:r>
      <w:r w:rsidR="00E1494F">
        <w:rPr>
          <w:noProof/>
        </w:rPr>
        <w:noBreakHyphen/>
        <w:t>1</w:t>
      </w:r>
      <w:r w:rsidR="00CD759D">
        <w:rPr>
          <w:rFonts w:eastAsiaTheme="majorEastAsia"/>
          <w:lang w:val="en-US"/>
        </w:rPr>
        <w:fldChar w:fldCharType="end"/>
      </w:r>
      <w:r w:rsidR="00281344">
        <w:rPr>
          <w:rFonts w:eastAsiaTheme="majorEastAsia"/>
          <w:lang w:val="en-US"/>
        </w:rPr>
        <w:t xml:space="preserve">, </w:t>
      </w:r>
      <w:r w:rsidR="00281344">
        <w:rPr>
          <w:rFonts w:eastAsiaTheme="majorEastAsia"/>
          <w:lang w:val="en-US"/>
        </w:rPr>
        <w:fldChar w:fldCharType="begin"/>
      </w:r>
      <w:r w:rsidR="00281344">
        <w:rPr>
          <w:rFonts w:eastAsiaTheme="majorEastAsia"/>
          <w:lang w:val="en-US"/>
        </w:rPr>
        <w:instrText xml:space="preserve"> REF _Ref505337398 \h </w:instrText>
      </w:r>
      <w:r w:rsidR="00965193">
        <w:rPr>
          <w:rFonts w:eastAsiaTheme="majorEastAsia"/>
          <w:lang w:val="en-US"/>
        </w:rPr>
        <w:instrText xml:space="preserve"> \* MERGEFORMAT </w:instrText>
      </w:r>
      <w:r w:rsidR="00281344">
        <w:rPr>
          <w:rFonts w:eastAsiaTheme="majorEastAsia"/>
          <w:lang w:val="en-US"/>
        </w:rPr>
      </w:r>
      <w:r w:rsidR="00281344">
        <w:rPr>
          <w:rFonts w:eastAsiaTheme="majorEastAsia"/>
          <w:lang w:val="en-US"/>
        </w:rPr>
        <w:fldChar w:fldCharType="separate"/>
      </w:r>
      <w:r w:rsidR="00E1494F">
        <w:t xml:space="preserve">Figure </w:t>
      </w:r>
      <w:r w:rsidR="00E1494F">
        <w:rPr>
          <w:noProof/>
        </w:rPr>
        <w:t>3</w:t>
      </w:r>
      <w:r w:rsidR="00E1494F">
        <w:rPr>
          <w:noProof/>
        </w:rPr>
        <w:noBreakHyphen/>
        <w:t>22</w:t>
      </w:r>
      <w:r w:rsidR="00281344">
        <w:rPr>
          <w:rFonts w:eastAsiaTheme="majorEastAsia"/>
          <w:lang w:val="en-US"/>
        </w:rPr>
        <w:fldChar w:fldCharType="end"/>
      </w:r>
      <w:r w:rsidR="00CD759D">
        <w:rPr>
          <w:rFonts w:eastAsiaTheme="majorEastAsia"/>
          <w:lang w:val="en-US"/>
        </w:rPr>
        <w:t>).</w:t>
      </w:r>
      <w:r>
        <w:rPr>
          <w:rFonts w:eastAsiaTheme="majorEastAsia"/>
          <w:lang w:val="en-US"/>
        </w:rPr>
        <w:t xml:space="preserve"> </w:t>
      </w:r>
      <w:r>
        <w:rPr>
          <w:lang w:val="en-AU"/>
        </w:rPr>
        <w:t>Rainfall for the Endeavour Basin was 1</w:t>
      </w:r>
      <w:r w:rsidR="00FB6B14">
        <w:rPr>
          <w:lang w:val="en-AU"/>
        </w:rPr>
        <w:t>,</w:t>
      </w:r>
      <w:r>
        <w:rPr>
          <w:lang w:val="en-AU"/>
        </w:rPr>
        <w:t xml:space="preserve">570 mm for the </w:t>
      </w:r>
      <w:r w:rsidR="00FB6B14">
        <w:t>2016</w:t>
      </w:r>
      <w:r w:rsidR="00FB6B14">
        <w:rPr>
          <w:rFonts w:eastAsia="Calibri" w:cs="Calibri"/>
        </w:rPr>
        <w:t>–</w:t>
      </w:r>
      <w:r w:rsidR="00FB6B14">
        <w:t>17</w:t>
      </w:r>
      <w:r>
        <w:rPr>
          <w:lang w:val="en-AU"/>
        </w:rPr>
        <w:t xml:space="preserve"> water year, with 85% falling between January and April. This is close to the long-term average rainfall </w:t>
      </w:r>
      <w:r w:rsidR="00AF041F">
        <w:rPr>
          <w:lang w:val="en-AU"/>
        </w:rPr>
        <w:t xml:space="preserve">of </w:t>
      </w:r>
      <w:r>
        <w:rPr>
          <w:lang w:val="en-AU"/>
        </w:rPr>
        <w:t>1</w:t>
      </w:r>
      <w:r w:rsidR="00FB6B14">
        <w:rPr>
          <w:lang w:val="en-AU"/>
        </w:rPr>
        <w:t>,</w:t>
      </w:r>
      <w:r>
        <w:rPr>
          <w:lang w:val="en-AU"/>
        </w:rPr>
        <w:t xml:space="preserve">584 mm (https://water-monitoring.information.qld.gov.au/host.htm). </w:t>
      </w:r>
    </w:p>
    <w:p w14:paraId="773F9BFF" w14:textId="1016A392" w:rsidR="00794BEC" w:rsidRDefault="00794BEC" w:rsidP="00240B13">
      <w:r w:rsidRPr="00EF7886">
        <w:rPr>
          <w:lang w:val="en-AU"/>
        </w:rPr>
        <w:t>The combined discharge and loads calculated for the 2016</w:t>
      </w:r>
      <w:r>
        <w:rPr>
          <w:lang w:val="en-AU"/>
        </w:rPr>
        <w:t>–</w:t>
      </w:r>
      <w:r w:rsidRPr="00EF7886">
        <w:rPr>
          <w:lang w:val="en-AU"/>
        </w:rPr>
        <w:t>17 water year from the Endeavour Basin are shown in</w:t>
      </w:r>
      <w:r>
        <w:rPr>
          <w:lang w:val="en-AU"/>
        </w:rPr>
        <w:t xml:space="preserve"> </w:t>
      </w:r>
      <w:r>
        <w:rPr>
          <w:lang w:val="en-AU"/>
        </w:rPr>
        <w:fldChar w:fldCharType="begin"/>
      </w:r>
      <w:r>
        <w:rPr>
          <w:lang w:val="en-AU"/>
        </w:rPr>
        <w:instrText xml:space="preserve"> REF _Ref505337966 \h </w:instrText>
      </w:r>
      <w:r w:rsidR="00965193">
        <w:rPr>
          <w:lang w:val="en-AU"/>
        </w:rPr>
        <w:instrText xml:space="preserve"> \* MERGEFORMAT </w:instrText>
      </w:r>
      <w:r>
        <w:rPr>
          <w:lang w:val="en-AU"/>
        </w:rPr>
      </w:r>
      <w:r>
        <w:rPr>
          <w:lang w:val="en-AU"/>
        </w:rPr>
        <w:fldChar w:fldCharType="separate"/>
      </w:r>
      <w:r w:rsidR="00E1494F">
        <w:t xml:space="preserve">Figure </w:t>
      </w:r>
      <w:r w:rsidR="00E1494F">
        <w:rPr>
          <w:noProof/>
        </w:rPr>
        <w:t>3</w:t>
      </w:r>
      <w:r w:rsidR="00E1494F">
        <w:rPr>
          <w:noProof/>
        </w:rPr>
        <w:noBreakHyphen/>
        <w:t>23</w:t>
      </w:r>
      <w:r>
        <w:rPr>
          <w:lang w:val="en-AU"/>
        </w:rPr>
        <w:fldChar w:fldCharType="end"/>
      </w:r>
      <w:r>
        <w:rPr>
          <w:lang w:val="en-AU"/>
        </w:rPr>
        <w:t>, which</w:t>
      </w:r>
      <w:r w:rsidR="00C52031">
        <w:rPr>
          <w:lang w:val="en-AU"/>
        </w:rPr>
        <w:t xml:space="preserve"> </w:t>
      </w:r>
      <w:r>
        <w:t>were in the average range recorded over the previous 10 years (</w:t>
      </w:r>
      <w:r>
        <w:rPr>
          <w:rFonts w:eastAsiaTheme="majorEastAsia"/>
          <w:lang w:val="en-US"/>
        </w:rPr>
        <w:fldChar w:fldCharType="begin"/>
      </w:r>
      <w:r>
        <w:rPr>
          <w:rFonts w:eastAsiaTheme="majorEastAsia"/>
          <w:lang w:val="en-US"/>
        </w:rPr>
        <w:instrText xml:space="preserve"> REF _Ref497381424 \h </w:instrText>
      </w:r>
      <w:r w:rsidR="00965193">
        <w:rPr>
          <w:rFonts w:eastAsiaTheme="majorEastAsia"/>
          <w:lang w:val="en-US"/>
        </w:rPr>
        <w:instrText xml:space="preserve"> \* MERGEFORMAT </w:instrText>
      </w:r>
      <w:r>
        <w:rPr>
          <w:rFonts w:eastAsiaTheme="majorEastAsia"/>
          <w:lang w:val="en-US"/>
        </w:rPr>
      </w:r>
      <w:r>
        <w:rPr>
          <w:rFonts w:eastAsiaTheme="majorEastAsia"/>
          <w:lang w:val="en-US"/>
        </w:rPr>
        <w:fldChar w:fldCharType="separate"/>
      </w:r>
      <w:r w:rsidR="00E1494F">
        <w:t xml:space="preserve">Table </w:t>
      </w:r>
      <w:r w:rsidR="00E1494F">
        <w:rPr>
          <w:noProof/>
        </w:rPr>
        <w:t>3</w:t>
      </w:r>
      <w:r w:rsidR="00E1494F">
        <w:rPr>
          <w:noProof/>
        </w:rPr>
        <w:noBreakHyphen/>
        <w:t>1</w:t>
      </w:r>
      <w:r>
        <w:rPr>
          <w:rFonts w:eastAsiaTheme="majorEastAsia"/>
          <w:lang w:val="en-US"/>
        </w:rPr>
        <w:fldChar w:fldCharType="end"/>
      </w:r>
      <w:r>
        <w:rPr>
          <w:rFonts w:eastAsiaTheme="majorEastAsia"/>
          <w:lang w:val="en-US"/>
        </w:rPr>
        <w:t xml:space="preserve">, </w:t>
      </w:r>
      <w:r>
        <w:fldChar w:fldCharType="begin"/>
      </w:r>
      <w:r>
        <w:instrText xml:space="preserve"> REF _Ref505337398 \h </w:instrText>
      </w:r>
      <w:r w:rsidR="00965193">
        <w:instrText xml:space="preserve"> \* MERGEFORMAT </w:instrText>
      </w:r>
      <w:r>
        <w:fldChar w:fldCharType="separate"/>
      </w:r>
      <w:r w:rsidR="00E1494F">
        <w:t xml:space="preserve">Figure </w:t>
      </w:r>
      <w:r w:rsidR="00E1494F">
        <w:rPr>
          <w:noProof/>
        </w:rPr>
        <w:t>3</w:t>
      </w:r>
      <w:r w:rsidR="00E1494F">
        <w:rPr>
          <w:noProof/>
        </w:rPr>
        <w:noBreakHyphen/>
        <w:t>22</w:t>
      </w:r>
      <w:r>
        <w:fldChar w:fldCharType="end"/>
      </w:r>
      <w:r>
        <w:t>). Over the 11-year period from 2006, discharge has varied from 452,000 ML (2012</w:t>
      </w:r>
      <w:r>
        <w:rPr>
          <w:color w:val="000000" w:themeColor="text1"/>
        </w:rPr>
        <w:t>–</w:t>
      </w:r>
      <w:r>
        <w:t>13) to 1,836,000 ML (2010</w:t>
      </w:r>
      <w:r>
        <w:rPr>
          <w:color w:val="000000" w:themeColor="text1"/>
        </w:rPr>
        <w:t>–</w:t>
      </w:r>
      <w:r>
        <w:t xml:space="preserve">11), TSS loads have ranged from 23 kt (2012–13) to 92 kt (2010–11), DIN loads from 23 t (2012–13) to 92 t (2010–11) and PN loads from 36 t (2012–13) to 147 t (2010–11). </w:t>
      </w:r>
    </w:p>
    <w:p w14:paraId="5E508DA1" w14:textId="77777777" w:rsidR="00794BEC" w:rsidRDefault="00794BEC" w:rsidP="00240B13">
      <w:pPr>
        <w:rPr>
          <w:lang w:val="en-AU"/>
        </w:rPr>
      </w:pPr>
      <w:r>
        <w:rPr>
          <w:lang w:val="en-AU"/>
        </w:rPr>
        <w:t xml:space="preserve">The estimated area of influence for the Endeavour Basin has not been mapped using the hydrodynamic model. </w:t>
      </w:r>
    </w:p>
    <w:p w14:paraId="2A7E21DB" w14:textId="53C7E1AD" w:rsidR="000152FB" w:rsidRDefault="000152FB" w:rsidP="000152FB">
      <w:r w:rsidRPr="000152FB">
        <w:rPr>
          <w:noProof/>
          <w:lang w:val="en-AU" w:eastAsia="en-AU"/>
        </w:rPr>
        <w:drawing>
          <wp:anchor distT="0" distB="0" distL="114300" distR="114300" simplePos="0" relativeHeight="251760128" behindDoc="0" locked="0" layoutInCell="1" allowOverlap="1" wp14:anchorId="2359EE6A" wp14:editId="6339C4E4">
            <wp:simplePos x="0" y="0"/>
            <wp:positionH relativeFrom="column">
              <wp:posOffset>0</wp:posOffset>
            </wp:positionH>
            <wp:positionV relativeFrom="paragraph">
              <wp:posOffset>0</wp:posOffset>
            </wp:positionV>
            <wp:extent cx="5727700" cy="2971800"/>
            <wp:effectExtent l="0" t="0" r="6350" b="0"/>
            <wp:wrapTopAndBottom/>
            <wp:docPr id="2056" name="Picture 2056" descr="Graph showing daily discharge for the Annan River (gauge 107003A) for the 2016–17 wet season. Red dots represent sampling dates, including event sampling in February 2017." title="Daily discharge for the Annan River (gauge 107003A) for the 2016–17 wet season. Red dots represent sampling dates, including event sampling in Februar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27700" cy="2971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72A8A9" w14:textId="587E2257" w:rsidR="00AF041F" w:rsidRPr="001853EB" w:rsidRDefault="000D6A4F" w:rsidP="00763DF5">
      <w:pPr>
        <w:pStyle w:val="Caption"/>
        <w:rPr>
          <w:rStyle w:val="FigureChar"/>
          <w:rFonts w:eastAsia="SimSun"/>
          <w:vanish/>
          <w:specVanish/>
        </w:rPr>
      </w:pPr>
      <w:bookmarkStart w:id="1211" w:name="_Ref504054158"/>
      <w:bookmarkStart w:id="1212" w:name="_Ref505337576"/>
      <w:bookmarkStart w:id="1213" w:name="_Toc517259791"/>
      <w:bookmarkStart w:id="1214" w:name="_Hlk504054480"/>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21</w:t>
      </w:r>
      <w:r w:rsidR="007C5870">
        <w:rPr>
          <w:noProof/>
        </w:rPr>
        <w:fldChar w:fldCharType="end"/>
      </w:r>
      <w:bookmarkEnd w:id="1211"/>
      <w:bookmarkEnd w:id="1212"/>
      <w:r w:rsidR="00162710" w:rsidRPr="00B55A3C">
        <w:rPr>
          <w:rStyle w:val="FigureChar"/>
          <w:rFonts w:eastAsia="SimSun"/>
        </w:rPr>
        <w:t>: Daily discharge for the Annan River (ga</w:t>
      </w:r>
      <w:r w:rsidR="00FB6B14">
        <w:rPr>
          <w:rStyle w:val="FigureChar"/>
          <w:rFonts w:eastAsia="SimSun"/>
        </w:rPr>
        <w:t>u</w:t>
      </w:r>
      <w:r w:rsidR="00162710" w:rsidRPr="00B55A3C">
        <w:rPr>
          <w:rStyle w:val="FigureChar"/>
          <w:rFonts w:eastAsia="SimSun"/>
        </w:rPr>
        <w:t>ge 107003A) for the 2016</w:t>
      </w:r>
      <w:r w:rsidR="00AF041F">
        <w:rPr>
          <w:rStyle w:val="FigureChar"/>
          <w:rFonts w:eastAsia="SimSun"/>
        </w:rPr>
        <w:t>–</w:t>
      </w:r>
      <w:r w:rsidR="00162710" w:rsidRPr="00B55A3C">
        <w:rPr>
          <w:rStyle w:val="FigureChar"/>
          <w:rFonts w:eastAsia="SimSun"/>
        </w:rPr>
        <w:t>17 wet season.</w:t>
      </w:r>
      <w:bookmarkEnd w:id="1213"/>
      <w:r w:rsidR="00162710" w:rsidRPr="00B55A3C">
        <w:rPr>
          <w:rStyle w:val="FigureChar"/>
          <w:rFonts w:eastAsia="SimSun"/>
        </w:rPr>
        <w:t xml:space="preserve"> </w:t>
      </w:r>
    </w:p>
    <w:p w14:paraId="5EA8328C" w14:textId="0A366008" w:rsidR="008158F9" w:rsidRDefault="00162710" w:rsidP="00763DF5">
      <w:pPr>
        <w:pStyle w:val="Caption"/>
        <w:rPr>
          <w:lang w:val="en-AU"/>
        </w:rPr>
      </w:pPr>
      <w:r w:rsidRPr="00B55A3C">
        <w:rPr>
          <w:rStyle w:val="FigureChar"/>
          <w:rFonts w:eastAsia="SimSun"/>
        </w:rPr>
        <w:t>Red dots represent sampling dates, including event sampling</w:t>
      </w:r>
      <w:r w:rsidR="00EA3C79" w:rsidRPr="00B55A3C">
        <w:rPr>
          <w:rStyle w:val="FigureChar"/>
          <w:rFonts w:eastAsia="SimSun"/>
        </w:rPr>
        <w:t xml:space="preserve"> in February</w:t>
      </w:r>
      <w:r w:rsidR="00132CF3">
        <w:rPr>
          <w:rStyle w:val="FigureChar"/>
          <w:rFonts w:eastAsia="SimSun"/>
        </w:rPr>
        <w:t xml:space="preserve"> 2017</w:t>
      </w:r>
      <w:r w:rsidRPr="00162710">
        <w:rPr>
          <w:lang w:val="en-AU"/>
        </w:rPr>
        <w:t>.</w:t>
      </w:r>
    </w:p>
    <w:p w14:paraId="0747CEF2" w14:textId="6F26E062" w:rsidR="00BB347C" w:rsidRDefault="00BB347C" w:rsidP="009B59A2">
      <w:pPr>
        <w:rPr>
          <w:lang w:val="en-AU"/>
        </w:rPr>
      </w:pPr>
    </w:p>
    <w:p w14:paraId="417AF727" w14:textId="47464965" w:rsidR="00BB347C" w:rsidRDefault="00BB347C" w:rsidP="009B59A2">
      <w:pPr>
        <w:rPr>
          <w:lang w:val="en-AU"/>
        </w:rPr>
      </w:pPr>
      <w:r>
        <w:rPr>
          <w:noProof/>
          <w:lang w:val="en-AU" w:eastAsia="en-AU"/>
        </w:rPr>
        <w:drawing>
          <wp:anchor distT="0" distB="0" distL="114300" distR="114300" simplePos="0" relativeHeight="251733504" behindDoc="0" locked="0" layoutInCell="1" allowOverlap="1" wp14:anchorId="67657D27" wp14:editId="791101D4">
            <wp:simplePos x="0" y="0"/>
            <wp:positionH relativeFrom="column">
              <wp:posOffset>0</wp:posOffset>
            </wp:positionH>
            <wp:positionV relativeFrom="paragraph">
              <wp:posOffset>280670</wp:posOffset>
            </wp:positionV>
            <wp:extent cx="5191125" cy="3714750"/>
            <wp:effectExtent l="0" t="0" r="0" b="0"/>
            <wp:wrapTopAndBottom/>
            <wp:docPr id="7284" name="Chart 7284" descr="Long- term discharge for the Annan River (gauge 107003A)&#10;&#10;Graph showing long- term discharge for the Annan River (2006 to 20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0CAD32-3EBE-46EB-9728-663CF35501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page">
              <wp14:pctWidth>0</wp14:pctWidth>
            </wp14:sizeRelH>
            <wp14:sizeRelV relativeFrom="page">
              <wp14:pctHeight>0</wp14:pctHeight>
            </wp14:sizeRelV>
          </wp:anchor>
        </w:drawing>
      </w:r>
    </w:p>
    <w:p w14:paraId="4FFA4103" w14:textId="1A4023DD" w:rsidR="008158F9" w:rsidRPr="004F0685" w:rsidRDefault="00FB6B14" w:rsidP="009B59A2">
      <w:pPr>
        <w:pStyle w:val="Figure"/>
        <w:rPr>
          <w:vanish/>
          <w:specVanish/>
        </w:rPr>
      </w:pPr>
      <w:bookmarkStart w:id="1215" w:name="_Ref505337398"/>
      <w:bookmarkStart w:id="1216" w:name="_Toc517259792"/>
      <w:bookmarkEnd w:id="1214"/>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22</w:t>
      </w:r>
      <w:r w:rsidR="007C5870">
        <w:rPr>
          <w:noProof/>
        </w:rPr>
        <w:fldChar w:fldCharType="end"/>
      </w:r>
      <w:bookmarkEnd w:id="1215"/>
      <w:r w:rsidR="008158F9" w:rsidRPr="00202A68">
        <w:t xml:space="preserve">: </w:t>
      </w:r>
      <w:r w:rsidR="00CD759D">
        <w:t>Long</w:t>
      </w:r>
      <w:r w:rsidR="005926A4">
        <w:t>-</w:t>
      </w:r>
      <w:r w:rsidR="00CD759D">
        <w:t>term</w:t>
      </w:r>
      <w:r w:rsidR="00F207EA">
        <w:t xml:space="preserve"> daily</w:t>
      </w:r>
      <w:r w:rsidR="00CD759D">
        <w:t xml:space="preserve"> d</w:t>
      </w:r>
      <w:r w:rsidR="008158F9" w:rsidRPr="00202A68">
        <w:t xml:space="preserve">ischarge for the </w:t>
      </w:r>
      <w:r w:rsidR="00CD759D" w:rsidRPr="00B55A3C">
        <w:rPr>
          <w:rStyle w:val="FigureChar"/>
          <w:rFonts w:eastAsia="SimSun"/>
        </w:rPr>
        <w:t>Annan River (ga</w:t>
      </w:r>
      <w:r w:rsidR="00CD759D">
        <w:rPr>
          <w:rStyle w:val="FigureChar"/>
          <w:rFonts w:eastAsia="SimSun"/>
        </w:rPr>
        <w:t>u</w:t>
      </w:r>
      <w:r w:rsidR="00CD759D" w:rsidRPr="00B55A3C">
        <w:rPr>
          <w:rStyle w:val="FigureChar"/>
          <w:rFonts w:eastAsia="SimSun"/>
        </w:rPr>
        <w:t>ge 107003A)</w:t>
      </w:r>
      <w:r w:rsidR="008158F9" w:rsidRPr="00202A68">
        <w:t>.</w:t>
      </w:r>
      <w:bookmarkEnd w:id="1216"/>
    </w:p>
    <w:p w14:paraId="4E9CFE89" w14:textId="6FD22B93" w:rsidR="008158F9" w:rsidRPr="00202A68" w:rsidRDefault="008158F9" w:rsidP="008158F9">
      <w:pPr>
        <w:pStyle w:val="Figure"/>
        <w:rPr>
          <w:rStyle w:val="IntenseReference"/>
          <w:rFonts w:eastAsiaTheme="majorEastAsia"/>
        </w:rPr>
      </w:pPr>
      <w:r>
        <w:rPr>
          <w:rStyle w:val="IntenseReference"/>
          <w:rFonts w:eastAsiaTheme="majorEastAsia"/>
        </w:rPr>
        <w:t xml:space="preserve"> </w:t>
      </w:r>
    </w:p>
    <w:p w14:paraId="4C636590" w14:textId="13BCFB6C" w:rsidR="008158F9" w:rsidRPr="004F0685" w:rsidRDefault="008F23FB" w:rsidP="009B59A2">
      <w:pPr>
        <w:pStyle w:val="Figure"/>
        <w:rPr>
          <w:vanish/>
          <w:specVanish/>
        </w:rPr>
      </w:pPr>
      <w:bookmarkStart w:id="1217" w:name="_Toc517259793"/>
      <w:r>
        <w:rPr>
          <w:noProof/>
          <w:lang w:val="en-AU" w:eastAsia="en-AU"/>
        </w:rPr>
        <w:drawing>
          <wp:anchor distT="0" distB="0" distL="114300" distR="114300" simplePos="0" relativeHeight="251735552" behindDoc="0" locked="0" layoutInCell="1" allowOverlap="1" wp14:anchorId="7A23477D" wp14:editId="222B652A">
            <wp:simplePos x="0" y="0"/>
            <wp:positionH relativeFrom="column">
              <wp:posOffset>0</wp:posOffset>
            </wp:positionH>
            <wp:positionV relativeFrom="paragraph">
              <wp:posOffset>-133985</wp:posOffset>
            </wp:positionV>
            <wp:extent cx="5486400" cy="8364220"/>
            <wp:effectExtent l="0" t="0" r="0" b="0"/>
            <wp:wrapTopAndBottom/>
            <wp:docPr id="50" name="Picture 50" descr="(A) Discharge and TSS, (B) DIN and (C) PN loads for the Endeavour Basin from 2006–07 to 2015–16. &#10;&#10;Box plots showing (A) Discharge and TSS, (B) DIN and (C) PN loads for the Endeavour Basin from 2006–07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Loads Endeavour 2017.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86400" cy="8364220"/>
                    </a:xfrm>
                    <a:prstGeom prst="rect">
                      <a:avLst/>
                    </a:prstGeom>
                  </pic:spPr>
                </pic:pic>
              </a:graphicData>
            </a:graphic>
            <wp14:sizeRelH relativeFrom="page">
              <wp14:pctWidth>0</wp14:pctWidth>
            </wp14:sizeRelH>
            <wp14:sizeRelV relativeFrom="page">
              <wp14:pctHeight>0</wp14:pctHeight>
            </wp14:sizeRelV>
          </wp:anchor>
        </w:drawing>
      </w:r>
      <w:bookmarkStart w:id="1218" w:name="_Ref505337966"/>
      <w:r w:rsidR="008158F9">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23</w:t>
      </w:r>
      <w:r w:rsidR="007C5870">
        <w:rPr>
          <w:noProof/>
        </w:rPr>
        <w:fldChar w:fldCharType="end"/>
      </w:r>
      <w:bookmarkEnd w:id="1218"/>
      <w:r w:rsidR="008158F9" w:rsidRPr="00DB2D6E">
        <w:t xml:space="preserve">. </w:t>
      </w:r>
      <w:r w:rsidR="008158F9">
        <w:t xml:space="preserve">(A) </w:t>
      </w:r>
      <w:r w:rsidR="008158F9" w:rsidRPr="00DB2D6E">
        <w:t>Discharge and TSS</w:t>
      </w:r>
      <w:r w:rsidR="008158F9">
        <w:t>, (B)</w:t>
      </w:r>
      <w:r w:rsidR="008158F9" w:rsidRPr="00DB2D6E">
        <w:t xml:space="preserve"> DIN and </w:t>
      </w:r>
      <w:r w:rsidR="008158F9">
        <w:t xml:space="preserve">(C) PN </w:t>
      </w:r>
      <w:r w:rsidR="008158F9" w:rsidRPr="00DB2D6E">
        <w:t xml:space="preserve">loads for the </w:t>
      </w:r>
      <w:r w:rsidR="00854360">
        <w:t>Endeavour</w:t>
      </w:r>
      <w:r w:rsidR="008158F9" w:rsidRPr="00DB2D6E">
        <w:t xml:space="preserve"> Basin from 2006</w:t>
      </w:r>
      <w:r w:rsidR="008158F9">
        <w:t>–07 to 2015–16.</w:t>
      </w:r>
      <w:bookmarkEnd w:id="1217"/>
    </w:p>
    <w:p w14:paraId="10E867B4" w14:textId="75D3D9F9" w:rsidR="00E97BF1" w:rsidRDefault="008158F9" w:rsidP="00E97BF1">
      <w:pPr>
        <w:pStyle w:val="Figure"/>
      </w:pPr>
      <w:r>
        <w:t xml:space="preserve"> </w:t>
      </w:r>
      <w:r w:rsidR="00E97BF1" w:rsidRPr="00E947DA">
        <w:t xml:space="preserve">The loads reported here are </w:t>
      </w:r>
      <w:r w:rsidR="00E97BF1">
        <w:t>based on the annual mean concentration reported in the</w:t>
      </w:r>
      <w:r w:rsidR="00E97BF1" w:rsidRPr="00E947DA">
        <w:t xml:space="preserve"> Source Catchments modelling data</w:t>
      </w:r>
      <w:r w:rsidR="00E97BF1">
        <w:t xml:space="preserve"> and applied to each water year</w:t>
      </w:r>
      <w:r w:rsidR="00E97BF1" w:rsidRPr="00E947DA">
        <w:t>.</w:t>
      </w:r>
      <w:r w:rsidR="00E97BF1">
        <w:t xml:space="preserve"> </w:t>
      </w:r>
      <w:r w:rsidR="008F23FB">
        <w:t>Dotted line represents the long-term median for basin discharge.</w:t>
      </w:r>
    </w:p>
    <w:p w14:paraId="4CC016C9" w14:textId="1837E343" w:rsidR="008E726E" w:rsidRDefault="0067113B" w:rsidP="0067113B">
      <w:pPr>
        <w:rPr>
          <w:rFonts w:eastAsia="SimSun"/>
          <w:lang w:val="en-US"/>
        </w:rPr>
      </w:pPr>
      <w:bookmarkStart w:id="1219" w:name="_Hlk505938559"/>
      <w:r>
        <w:rPr>
          <w:rFonts w:eastAsia="SimSun"/>
          <w:lang w:val="en-US"/>
        </w:rPr>
        <w:t xml:space="preserve">The loading maps presented in Section </w:t>
      </w:r>
      <w:r>
        <w:rPr>
          <w:rFonts w:eastAsia="SimSun"/>
          <w:lang w:val="en-US"/>
        </w:rPr>
        <w:fldChar w:fldCharType="begin"/>
      </w:r>
      <w:r>
        <w:rPr>
          <w:rFonts w:eastAsia="SimSun"/>
          <w:lang w:val="en-US"/>
        </w:rPr>
        <w:instrText xml:space="preserve"> REF _Ref471488478 \r \h </w:instrText>
      </w:r>
      <w:r>
        <w:rPr>
          <w:rFonts w:eastAsia="SimSun"/>
          <w:lang w:val="en-US"/>
        </w:rPr>
      </w:r>
      <w:r>
        <w:rPr>
          <w:rFonts w:eastAsia="SimSun"/>
          <w:lang w:val="en-US"/>
        </w:rPr>
        <w:fldChar w:fldCharType="separate"/>
      </w:r>
      <w:r w:rsidR="00E1494F">
        <w:rPr>
          <w:rFonts w:eastAsia="SimSun"/>
          <w:lang w:val="en-US"/>
        </w:rPr>
        <w:t>3.3</w:t>
      </w:r>
      <w:r>
        <w:rPr>
          <w:rFonts w:eastAsia="SimSun"/>
          <w:lang w:val="en-US"/>
        </w:rPr>
        <w:fldChar w:fldCharType="end"/>
      </w:r>
      <w:r>
        <w:rPr>
          <w:rFonts w:eastAsia="SimSun"/>
          <w:lang w:val="en-US"/>
        </w:rPr>
        <w:t xml:space="preserve"> can also be assessed to determine the relative </w:t>
      </w:r>
      <w:r w:rsidRPr="00B01536">
        <w:rPr>
          <w:rFonts w:eastAsia="SimSun"/>
          <w:lang w:val="en-US"/>
        </w:rPr>
        <w:t xml:space="preserve">contribution of loads from each river to the </w:t>
      </w:r>
      <w:r w:rsidR="00C52031">
        <w:rPr>
          <w:rFonts w:eastAsia="SimSun"/>
          <w:lang w:val="en-US"/>
        </w:rPr>
        <w:t>Cape York</w:t>
      </w:r>
      <w:r w:rsidR="00C52031" w:rsidRPr="00B01536">
        <w:rPr>
          <w:rFonts w:eastAsia="SimSun"/>
          <w:lang w:val="en-US"/>
        </w:rPr>
        <w:t xml:space="preserve"> </w:t>
      </w:r>
      <w:r w:rsidRPr="00B01536">
        <w:rPr>
          <w:rFonts w:eastAsia="SimSun"/>
          <w:lang w:val="en-US"/>
        </w:rPr>
        <w:t xml:space="preserve">NRM region. </w:t>
      </w:r>
      <w:r w:rsidR="001135EF" w:rsidRPr="00B01536">
        <w:rPr>
          <w:rFonts w:eastAsia="SimSun"/>
          <w:lang w:val="en-US"/>
        </w:rPr>
        <w:fldChar w:fldCharType="begin"/>
      </w:r>
      <w:r w:rsidR="001135EF" w:rsidRPr="00B01536">
        <w:rPr>
          <w:rFonts w:eastAsia="SimSun"/>
          <w:lang w:val="en-US"/>
        </w:rPr>
        <w:instrText xml:space="preserve"> REF _Ref505892772 \h </w:instrText>
      </w:r>
      <w:r w:rsidR="00B01536" w:rsidRPr="00B01536">
        <w:rPr>
          <w:rFonts w:eastAsia="SimSun"/>
          <w:lang w:val="en-US"/>
        </w:rPr>
        <w:instrText xml:space="preserve"> \* MERGEFORMAT </w:instrText>
      </w:r>
      <w:r w:rsidR="001135EF" w:rsidRPr="00B01536">
        <w:rPr>
          <w:rFonts w:eastAsia="SimSun"/>
          <w:lang w:val="en-US"/>
        </w:rPr>
      </w:r>
      <w:r w:rsidR="001135EF" w:rsidRPr="00B01536">
        <w:rPr>
          <w:rFonts w:eastAsia="SimSun"/>
          <w:lang w:val="en-US"/>
        </w:rPr>
        <w:fldChar w:fldCharType="separate"/>
      </w:r>
      <w:r w:rsidR="00E1494F" w:rsidRPr="009A6B09">
        <w:t xml:space="preserve">Figure </w:t>
      </w:r>
      <w:r w:rsidR="00E1494F">
        <w:rPr>
          <w:noProof/>
        </w:rPr>
        <w:t>3</w:t>
      </w:r>
      <w:r w:rsidR="00E1494F">
        <w:rPr>
          <w:noProof/>
        </w:rPr>
        <w:noBreakHyphen/>
        <w:t>24</w:t>
      </w:r>
      <w:r w:rsidR="001135EF" w:rsidRPr="00B01536">
        <w:rPr>
          <w:rFonts w:eastAsia="SimSun"/>
          <w:lang w:val="en-US"/>
        </w:rPr>
        <w:fldChar w:fldCharType="end"/>
      </w:r>
      <w:r w:rsidR="001135EF" w:rsidRPr="00B01536">
        <w:rPr>
          <w:rFonts w:eastAsia="SimSun"/>
          <w:lang w:val="en-US"/>
        </w:rPr>
        <w:t xml:space="preserve"> </w:t>
      </w:r>
      <w:r w:rsidRPr="00B01536">
        <w:rPr>
          <w:rFonts w:eastAsia="SimSun"/>
          <w:lang w:val="en-US"/>
        </w:rPr>
        <w:t xml:space="preserve">shows the estimated DIN and TSS contributions for the </w:t>
      </w:r>
      <w:r w:rsidR="001135EF" w:rsidRPr="00B01536">
        <w:rPr>
          <w:rFonts w:eastAsia="SimSun"/>
          <w:lang w:val="en-US"/>
        </w:rPr>
        <w:t>Cape York</w:t>
      </w:r>
      <w:r w:rsidRPr="00B01536">
        <w:rPr>
          <w:rFonts w:eastAsia="SimSun"/>
          <w:lang w:val="en-US"/>
        </w:rPr>
        <w:t xml:space="preserve"> region in 2010</w:t>
      </w:r>
      <w:r w:rsidRPr="00B01536">
        <w:rPr>
          <w:color w:val="000000" w:themeColor="text1"/>
          <w:szCs w:val="22"/>
          <w:lang w:val="en-AU"/>
        </w:rPr>
        <w:t>–</w:t>
      </w:r>
      <w:r w:rsidRPr="00B01536">
        <w:rPr>
          <w:rFonts w:eastAsia="SimSun"/>
          <w:lang w:val="en-US"/>
        </w:rPr>
        <w:t>11 and 201</w:t>
      </w:r>
      <w:r w:rsidR="001135EF" w:rsidRPr="00B01536">
        <w:rPr>
          <w:rFonts w:eastAsia="SimSun"/>
          <w:lang w:val="en-US"/>
        </w:rPr>
        <w:t>6</w:t>
      </w:r>
      <w:r w:rsidRPr="00B01536">
        <w:rPr>
          <w:color w:val="000000" w:themeColor="text1"/>
          <w:szCs w:val="22"/>
          <w:lang w:val="en-AU"/>
        </w:rPr>
        <w:t>–</w:t>
      </w:r>
      <w:r w:rsidRPr="00B01536">
        <w:rPr>
          <w:rFonts w:eastAsia="SimSun"/>
          <w:lang w:val="en-US"/>
        </w:rPr>
        <w:t>1</w:t>
      </w:r>
      <w:r w:rsidR="001135EF" w:rsidRPr="00B01536">
        <w:rPr>
          <w:rFonts w:eastAsia="SimSun"/>
          <w:lang w:val="en-US"/>
        </w:rPr>
        <w:t>7</w:t>
      </w:r>
      <w:r w:rsidRPr="00B01536">
        <w:rPr>
          <w:rFonts w:eastAsia="SimSun"/>
          <w:lang w:val="en-US"/>
        </w:rPr>
        <w:t xml:space="preserve">. </w:t>
      </w:r>
      <w:r w:rsidR="00F012DC">
        <w:rPr>
          <w:rFonts w:eastAsia="SimSun"/>
          <w:lang w:val="en-US"/>
        </w:rPr>
        <w:t xml:space="preserve">According to the model, </w:t>
      </w:r>
      <w:r w:rsidR="00F012DC">
        <w:rPr>
          <w:rFonts w:cs="Arial"/>
          <w:szCs w:val="22"/>
        </w:rPr>
        <w:t>t</w:t>
      </w:r>
      <w:r w:rsidR="008E726E" w:rsidRPr="00B01536">
        <w:rPr>
          <w:rFonts w:cs="Arial"/>
          <w:szCs w:val="22"/>
        </w:rPr>
        <w:t xml:space="preserve">he Wet Tropics </w:t>
      </w:r>
      <w:r w:rsidR="00C52031">
        <w:rPr>
          <w:rFonts w:cs="Arial"/>
          <w:szCs w:val="22"/>
        </w:rPr>
        <w:t>r</w:t>
      </w:r>
      <w:r w:rsidR="008E726E" w:rsidRPr="00B01536">
        <w:rPr>
          <w:rFonts w:cs="Arial"/>
          <w:szCs w:val="22"/>
        </w:rPr>
        <w:t xml:space="preserve">ivers contributed </w:t>
      </w:r>
      <w:r w:rsidR="00C52031">
        <w:rPr>
          <w:rFonts w:cs="Arial"/>
          <w:szCs w:val="22"/>
        </w:rPr>
        <w:t xml:space="preserve">substantially </w:t>
      </w:r>
      <w:r w:rsidR="008E726E" w:rsidRPr="00B01536">
        <w:rPr>
          <w:rFonts w:cs="Arial"/>
          <w:szCs w:val="22"/>
        </w:rPr>
        <w:t xml:space="preserve">to the </w:t>
      </w:r>
      <w:r w:rsidR="00E27DB9" w:rsidRPr="00B01536">
        <w:rPr>
          <w:rFonts w:cs="Arial"/>
          <w:szCs w:val="22"/>
        </w:rPr>
        <w:t xml:space="preserve">DIN and TSS loadings in the </w:t>
      </w:r>
      <w:r w:rsidR="008E726E" w:rsidRPr="00B01536">
        <w:rPr>
          <w:rFonts w:cs="Arial"/>
          <w:szCs w:val="22"/>
        </w:rPr>
        <w:t>Cape York NRM region in 2010</w:t>
      </w:r>
      <w:r w:rsidR="003B54C7" w:rsidRPr="00B01536">
        <w:rPr>
          <w:color w:val="000000" w:themeColor="text1"/>
          <w:szCs w:val="22"/>
          <w:lang w:val="en-AU"/>
        </w:rPr>
        <w:t>–</w:t>
      </w:r>
      <w:r w:rsidR="008E726E" w:rsidRPr="00B01536">
        <w:rPr>
          <w:rFonts w:cs="Arial"/>
          <w:szCs w:val="22"/>
        </w:rPr>
        <w:t xml:space="preserve">11, </w:t>
      </w:r>
      <w:r w:rsidR="00333FE1">
        <w:rPr>
          <w:rFonts w:cs="Arial"/>
          <w:szCs w:val="22"/>
        </w:rPr>
        <w:t xml:space="preserve">with </w:t>
      </w:r>
      <w:r w:rsidR="00333FE1" w:rsidRPr="00B01536">
        <w:rPr>
          <w:rFonts w:eastAsia="SimSun"/>
          <w:lang w:val="en-US"/>
        </w:rPr>
        <w:t>small contribution</w:t>
      </w:r>
      <w:r w:rsidR="00333FE1">
        <w:rPr>
          <w:rFonts w:eastAsia="SimSun"/>
          <w:lang w:val="en-US"/>
        </w:rPr>
        <w:t>s</w:t>
      </w:r>
      <w:r w:rsidR="00333FE1" w:rsidRPr="00B01536">
        <w:rPr>
          <w:rFonts w:eastAsia="SimSun"/>
          <w:lang w:val="en-US"/>
        </w:rPr>
        <w:t xml:space="preserve"> </w:t>
      </w:r>
      <w:r w:rsidR="00333FE1">
        <w:rPr>
          <w:rFonts w:eastAsia="SimSun"/>
          <w:lang w:val="en-US"/>
        </w:rPr>
        <w:t xml:space="preserve">from </w:t>
      </w:r>
      <w:r w:rsidR="00B01536" w:rsidRPr="00B01536">
        <w:rPr>
          <w:rFonts w:eastAsia="SimSun"/>
          <w:lang w:val="en-US"/>
        </w:rPr>
        <w:t xml:space="preserve">the Daintree </w:t>
      </w:r>
      <w:r w:rsidR="00333FE1">
        <w:rPr>
          <w:rFonts w:eastAsia="SimSun"/>
          <w:lang w:val="en-US"/>
        </w:rPr>
        <w:t xml:space="preserve">(7%) </w:t>
      </w:r>
      <w:r w:rsidR="00B01536" w:rsidRPr="00B01536">
        <w:rPr>
          <w:rFonts w:eastAsia="SimSun"/>
          <w:lang w:val="en-US"/>
        </w:rPr>
        <w:t xml:space="preserve">and Mossman </w:t>
      </w:r>
      <w:r w:rsidR="00333FE1">
        <w:rPr>
          <w:rFonts w:eastAsia="SimSun"/>
          <w:lang w:val="en-US"/>
        </w:rPr>
        <w:t>(2%) R</w:t>
      </w:r>
      <w:r w:rsidR="00B01536" w:rsidRPr="00B01536">
        <w:rPr>
          <w:rFonts w:eastAsia="SimSun"/>
          <w:lang w:val="en-US"/>
        </w:rPr>
        <w:t xml:space="preserve">ivers still </w:t>
      </w:r>
      <w:r w:rsidR="00333FE1">
        <w:rPr>
          <w:rFonts w:eastAsia="SimSun"/>
          <w:lang w:val="en-US"/>
        </w:rPr>
        <w:t>evident</w:t>
      </w:r>
      <w:r w:rsidR="00B01536" w:rsidRPr="00B01536">
        <w:rPr>
          <w:rFonts w:eastAsia="SimSun"/>
          <w:lang w:val="en-US"/>
        </w:rPr>
        <w:t xml:space="preserve"> in the </w:t>
      </w:r>
      <w:r w:rsidR="00B01536" w:rsidRPr="00B01536">
        <w:rPr>
          <w:rFonts w:cs="Arial"/>
          <w:szCs w:val="22"/>
        </w:rPr>
        <w:t xml:space="preserve">comparably </w:t>
      </w:r>
      <w:r w:rsidR="00333FE1" w:rsidRPr="00B01536">
        <w:rPr>
          <w:rFonts w:eastAsia="SimSun"/>
          <w:lang w:val="en-US"/>
        </w:rPr>
        <w:t xml:space="preserve">low </w:t>
      </w:r>
      <w:r w:rsidR="00B01536" w:rsidRPr="00B01536">
        <w:rPr>
          <w:rFonts w:eastAsia="SimSun"/>
          <w:lang w:val="en-US"/>
        </w:rPr>
        <w:t>discharge year of 2016</w:t>
      </w:r>
      <w:r w:rsidR="00B01536" w:rsidRPr="00B01536">
        <w:rPr>
          <w:color w:val="000000" w:themeColor="text1"/>
          <w:szCs w:val="22"/>
          <w:lang w:val="en-AU"/>
        </w:rPr>
        <w:t>–</w:t>
      </w:r>
      <w:r w:rsidR="00B01536" w:rsidRPr="00B01536">
        <w:rPr>
          <w:rFonts w:eastAsia="SimSun"/>
          <w:lang w:val="en-US"/>
        </w:rPr>
        <w:t>17</w:t>
      </w:r>
      <w:r w:rsidR="008E726E" w:rsidRPr="00B01536">
        <w:rPr>
          <w:rFonts w:cs="Arial"/>
          <w:szCs w:val="22"/>
        </w:rPr>
        <w:t>.</w:t>
      </w:r>
      <w:r w:rsidR="00E27DB9" w:rsidRPr="00B01536">
        <w:rPr>
          <w:rFonts w:cs="Arial"/>
          <w:szCs w:val="22"/>
        </w:rPr>
        <w:t xml:space="preserve"> The model also predicted influence from the Burdekin River </w:t>
      </w:r>
      <w:r w:rsidR="00E27DB9">
        <w:rPr>
          <w:rFonts w:cs="Arial"/>
          <w:szCs w:val="22"/>
        </w:rPr>
        <w:t>in the large event of 2010</w:t>
      </w:r>
      <w:r w:rsidR="003B54C7" w:rsidRPr="00B01536">
        <w:rPr>
          <w:color w:val="000000" w:themeColor="text1"/>
          <w:szCs w:val="22"/>
          <w:lang w:val="en-AU"/>
        </w:rPr>
        <w:t>–</w:t>
      </w:r>
      <w:r w:rsidR="00E27DB9">
        <w:rPr>
          <w:rFonts w:cs="Arial"/>
          <w:szCs w:val="22"/>
        </w:rPr>
        <w:t>11</w:t>
      </w:r>
      <w:r w:rsidR="00F012DC">
        <w:rPr>
          <w:rFonts w:cs="Arial"/>
          <w:szCs w:val="22"/>
        </w:rPr>
        <w:t xml:space="preserve"> although the extent of influence may be overestimated due to an underestimat</w:t>
      </w:r>
      <w:r w:rsidR="00504358">
        <w:rPr>
          <w:rFonts w:cs="Arial"/>
          <w:szCs w:val="22"/>
        </w:rPr>
        <w:t>ion</w:t>
      </w:r>
      <w:r w:rsidR="00F012DC">
        <w:rPr>
          <w:rFonts w:cs="Arial"/>
          <w:szCs w:val="22"/>
        </w:rPr>
        <w:t xml:space="preserve"> of actual loads from Cape York rivers (see Howley</w:t>
      </w:r>
      <w:r w:rsidR="00CD7AB2">
        <w:rPr>
          <w:rFonts w:cs="Arial"/>
          <w:szCs w:val="22"/>
        </w:rPr>
        <w:t>,</w:t>
      </w:r>
      <w:r w:rsidR="00F012DC">
        <w:rPr>
          <w:rFonts w:cs="Arial"/>
          <w:szCs w:val="22"/>
        </w:rPr>
        <w:t xml:space="preserve"> 2016)</w:t>
      </w:r>
      <w:r w:rsidR="00E27DB9">
        <w:rPr>
          <w:rFonts w:cs="Arial"/>
          <w:szCs w:val="22"/>
        </w:rPr>
        <w:t>.</w:t>
      </w:r>
      <w:r w:rsidR="00B01536">
        <w:rPr>
          <w:rFonts w:cs="Arial"/>
          <w:szCs w:val="22"/>
        </w:rPr>
        <w:t xml:space="preserve"> The largest contribution</w:t>
      </w:r>
      <w:r w:rsidR="00333FE1">
        <w:rPr>
          <w:rFonts w:cs="Arial"/>
          <w:szCs w:val="22"/>
        </w:rPr>
        <w:t>s</w:t>
      </w:r>
      <w:r w:rsidR="00B01536">
        <w:rPr>
          <w:rFonts w:cs="Arial"/>
          <w:szCs w:val="22"/>
        </w:rPr>
        <w:t xml:space="preserve"> to the DIN and TSS loadings in 2016</w:t>
      </w:r>
      <w:r w:rsidR="003B54C7" w:rsidRPr="00B01536">
        <w:rPr>
          <w:color w:val="000000" w:themeColor="text1"/>
          <w:szCs w:val="22"/>
          <w:lang w:val="en-AU"/>
        </w:rPr>
        <w:t>–</w:t>
      </w:r>
      <w:r w:rsidR="00B01536">
        <w:rPr>
          <w:rFonts w:cs="Arial"/>
          <w:szCs w:val="22"/>
        </w:rPr>
        <w:t xml:space="preserve">17 </w:t>
      </w:r>
      <w:r w:rsidR="00333FE1">
        <w:rPr>
          <w:rFonts w:cs="Arial"/>
          <w:szCs w:val="22"/>
        </w:rPr>
        <w:t>were</w:t>
      </w:r>
      <w:r w:rsidR="00B01536">
        <w:rPr>
          <w:rFonts w:cs="Arial"/>
          <w:szCs w:val="22"/>
        </w:rPr>
        <w:t xml:space="preserve"> from the Normanby River </w:t>
      </w:r>
      <w:r w:rsidR="00B01536" w:rsidRPr="00333FE1">
        <w:rPr>
          <w:rFonts w:cs="Arial"/>
          <w:szCs w:val="22"/>
        </w:rPr>
        <w:t>(</w:t>
      </w:r>
      <w:r w:rsidR="00333FE1" w:rsidRPr="00333FE1">
        <w:rPr>
          <w:rFonts w:cs="Arial"/>
          <w:szCs w:val="22"/>
        </w:rPr>
        <w:t>29</w:t>
      </w:r>
      <w:r w:rsidR="00B01536" w:rsidRPr="00333FE1">
        <w:rPr>
          <w:rFonts w:cs="Arial"/>
          <w:szCs w:val="22"/>
        </w:rPr>
        <w:t xml:space="preserve">% and </w:t>
      </w:r>
      <w:r w:rsidR="00333FE1" w:rsidRPr="00333FE1">
        <w:rPr>
          <w:rFonts w:cs="Arial"/>
          <w:szCs w:val="22"/>
        </w:rPr>
        <w:t>44</w:t>
      </w:r>
      <w:r w:rsidR="00B01536" w:rsidRPr="00333FE1">
        <w:rPr>
          <w:rFonts w:cs="Arial"/>
          <w:szCs w:val="22"/>
        </w:rPr>
        <w:t>%</w:t>
      </w:r>
      <w:r w:rsidR="003B54C7">
        <w:rPr>
          <w:rFonts w:cs="Arial"/>
          <w:szCs w:val="22"/>
        </w:rPr>
        <w:t>,</w:t>
      </w:r>
      <w:r w:rsidR="00B01536" w:rsidRPr="00333FE1">
        <w:rPr>
          <w:rFonts w:cs="Arial"/>
          <w:szCs w:val="22"/>
        </w:rPr>
        <w:t xml:space="preserve"> respectively).</w:t>
      </w:r>
      <w:r w:rsidR="00333FE1">
        <w:rPr>
          <w:rFonts w:cs="Arial"/>
          <w:szCs w:val="22"/>
        </w:rPr>
        <w:t xml:space="preserve"> The Pascoe and Endeavour Rivers also contributed 14% each to the regional TSS </w:t>
      </w:r>
      <w:r w:rsidR="00CD7AB2">
        <w:rPr>
          <w:rFonts w:cs="Arial"/>
          <w:szCs w:val="22"/>
        </w:rPr>
        <w:t>loading</w:t>
      </w:r>
      <w:r w:rsidR="00333FE1">
        <w:rPr>
          <w:rFonts w:cs="Arial"/>
          <w:szCs w:val="22"/>
        </w:rPr>
        <w:t>.</w:t>
      </w:r>
    </w:p>
    <w:bookmarkEnd w:id="1219"/>
    <w:p w14:paraId="5BD0B89F" w14:textId="63B05B1A" w:rsidR="001135EF" w:rsidRDefault="001135EF" w:rsidP="0067113B">
      <w:pPr>
        <w:rPr>
          <w:rFonts w:eastAsia="SimSun"/>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5) to the (top) DIN and (bottom) TSS loadings to the Cape York NRM region in 2010–11 (left column) and 2015–16 (right column)"/>
        <w:tblDescription w:val="Panel of 2 figures showing River contributions (x-axis, fully labelled in Figure 3 15) to the (top) DIN and (bottom) TSS loadings to the Cape York NRM region in 2010–11 (left column) and 2015–16 (right column)"/>
      </w:tblPr>
      <w:tblGrid>
        <w:gridCol w:w="9027"/>
      </w:tblGrid>
      <w:tr w:rsidR="0041756E" w14:paraId="02001337" w14:textId="77777777" w:rsidTr="00915CCC">
        <w:trPr>
          <w:tblHeader/>
        </w:trPr>
        <w:tc>
          <w:tcPr>
            <w:tcW w:w="9243" w:type="dxa"/>
          </w:tcPr>
          <w:p w14:paraId="554638DB" w14:textId="00D7857F" w:rsidR="0041756E" w:rsidRDefault="0041756E" w:rsidP="0067113B">
            <w:pPr>
              <w:rPr>
                <w:rFonts w:eastAsia="SimSun"/>
                <w:lang w:val="en-US"/>
              </w:rPr>
            </w:pPr>
            <w:r>
              <w:rPr>
                <w:noProof/>
                <w:lang w:val="en-AU"/>
              </w:rPr>
              <w:drawing>
                <wp:inline distT="0" distB="0" distL="0" distR="0" wp14:anchorId="672907AA" wp14:editId="5E716A76">
                  <wp:extent cx="5732145" cy="1326515"/>
                  <wp:effectExtent l="0" t="0" r="1905" b="6985"/>
                  <wp:docPr id="245" name="Picture 245" descr="River contributions to the  DIN  loadings to the Cape York NRM region in 2010–11 and 2015–16. Rivers represented include Cape York, Wet Tropics, Burdekin, Mackay Whitsunday, Fitzroy, Burnett Ma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32145" cy="1326515"/>
                          </a:xfrm>
                          <a:prstGeom prst="rect">
                            <a:avLst/>
                          </a:prstGeom>
                        </pic:spPr>
                      </pic:pic>
                    </a:graphicData>
                  </a:graphic>
                </wp:inline>
              </w:drawing>
            </w:r>
          </w:p>
        </w:tc>
      </w:tr>
      <w:tr w:rsidR="0041756E" w14:paraId="58EF4530" w14:textId="77777777" w:rsidTr="00915CCC">
        <w:trPr>
          <w:tblHeader/>
        </w:trPr>
        <w:tc>
          <w:tcPr>
            <w:tcW w:w="9243" w:type="dxa"/>
          </w:tcPr>
          <w:p w14:paraId="57EDCD71" w14:textId="0374CED3" w:rsidR="0041756E" w:rsidRDefault="0041756E" w:rsidP="0067113B">
            <w:pPr>
              <w:rPr>
                <w:rFonts w:eastAsia="SimSun"/>
                <w:lang w:val="en-US"/>
              </w:rPr>
            </w:pPr>
            <w:r>
              <w:rPr>
                <w:noProof/>
                <w:lang w:val="en-AU"/>
              </w:rPr>
              <w:drawing>
                <wp:inline distT="0" distB="0" distL="0" distR="0" wp14:anchorId="332F1A7E" wp14:editId="663B184A">
                  <wp:extent cx="5732145" cy="1362075"/>
                  <wp:effectExtent l="0" t="0" r="1905" b="9525"/>
                  <wp:docPr id="45" name="Picture 45" descr="River contributions to the  TSS  loadings to the Cape York NRM region in 2010–11 and 2015–16. Rivers represented include Cape York, Wet Tropics, Burdekin, Mackay Whitsunday, Fitzroy,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32145" cy="1362075"/>
                          </a:xfrm>
                          <a:prstGeom prst="rect">
                            <a:avLst/>
                          </a:prstGeom>
                        </pic:spPr>
                      </pic:pic>
                    </a:graphicData>
                  </a:graphic>
                </wp:inline>
              </w:drawing>
            </w:r>
          </w:p>
        </w:tc>
      </w:tr>
    </w:tbl>
    <w:p w14:paraId="549258D0" w14:textId="2858935E" w:rsidR="0067113B" w:rsidRPr="004F0685" w:rsidRDefault="0067113B" w:rsidP="0067113B">
      <w:pPr>
        <w:pStyle w:val="Figure"/>
        <w:rPr>
          <w:vanish/>
          <w:specVanish/>
        </w:rPr>
      </w:pPr>
      <w:bookmarkStart w:id="1220" w:name="_Ref505892772"/>
      <w:bookmarkStart w:id="1221" w:name="_Toc517259794"/>
      <w:r w:rsidRPr="009A6B09">
        <w:t xml:space="preserve">Figure </w:t>
      </w:r>
      <w:r>
        <w:fldChar w:fldCharType="begin"/>
      </w:r>
      <w:r>
        <w:instrText xml:space="preserve"> STYLEREF 1 \s </w:instrText>
      </w:r>
      <w:r>
        <w:fldChar w:fldCharType="separate"/>
      </w:r>
      <w:r w:rsidR="00E1494F">
        <w:rPr>
          <w:noProof/>
        </w:rPr>
        <w:t>3</w:t>
      </w:r>
      <w:r>
        <w:fldChar w:fldCharType="end"/>
      </w:r>
      <w:r>
        <w:noBreakHyphen/>
      </w:r>
      <w:r>
        <w:fldChar w:fldCharType="begin"/>
      </w:r>
      <w:r>
        <w:instrText xml:space="preserve"> SEQ Figure \* ARABIC \s 1 </w:instrText>
      </w:r>
      <w:r>
        <w:fldChar w:fldCharType="separate"/>
      </w:r>
      <w:r w:rsidR="00E1494F">
        <w:rPr>
          <w:noProof/>
        </w:rPr>
        <w:t>24</w:t>
      </w:r>
      <w:r>
        <w:fldChar w:fldCharType="end"/>
      </w:r>
      <w:bookmarkEnd w:id="1220"/>
      <w:r w:rsidRPr="009A6B09">
        <w:t xml:space="preserve">. River contributions (x-axis, fully labelled in </w:t>
      </w:r>
      <w:r w:rsidRPr="009A6B09">
        <w:fldChar w:fldCharType="begin"/>
      </w:r>
      <w:r w:rsidRPr="009A6B09">
        <w:instrText xml:space="preserve"> REF _Ref471550385 \h  \* MERGEFORMAT </w:instrText>
      </w:r>
      <w:r w:rsidRPr="009A6B09">
        <w:fldChar w:fldCharType="separate"/>
      </w:r>
      <w:r w:rsidR="00E1494F" w:rsidRPr="00D07245">
        <w:t xml:space="preserve">Figure </w:t>
      </w:r>
      <w:r w:rsidR="00E1494F">
        <w:t>3</w:t>
      </w:r>
      <w:r w:rsidR="00E1494F">
        <w:noBreakHyphen/>
        <w:t>15</w:t>
      </w:r>
      <w:r w:rsidRPr="009A6B09">
        <w:fldChar w:fldCharType="end"/>
      </w:r>
      <w:r w:rsidRPr="009A6B09">
        <w:t xml:space="preserve">) to the (top) </w:t>
      </w:r>
      <w:r>
        <w:t>DIN</w:t>
      </w:r>
      <w:r w:rsidRPr="009A6B09">
        <w:t xml:space="preserve"> and (bottom) </w:t>
      </w:r>
      <w:r>
        <w:t>TSS</w:t>
      </w:r>
      <w:r w:rsidRPr="009A6B09">
        <w:t xml:space="preserve"> </w:t>
      </w:r>
      <w:r w:rsidR="00590A51">
        <w:t>loadings</w:t>
      </w:r>
      <w:r w:rsidRPr="009A6B09">
        <w:t xml:space="preserve"> to the </w:t>
      </w:r>
      <w:r w:rsidR="00590A51">
        <w:t>Cape York</w:t>
      </w:r>
      <w:r w:rsidRPr="009A6B09">
        <w:t xml:space="preserve"> NRM region in 2010</w:t>
      </w:r>
      <w:r>
        <w:rPr>
          <w:color w:val="000000" w:themeColor="text1"/>
          <w:szCs w:val="22"/>
          <w:lang w:val="en-AU"/>
        </w:rPr>
        <w:t>–</w:t>
      </w:r>
      <w:r w:rsidRPr="009A6B09">
        <w:t>11 (left colu</w:t>
      </w:r>
      <w:r>
        <w:t>mn) and 2015</w:t>
      </w:r>
      <w:r>
        <w:rPr>
          <w:color w:val="000000" w:themeColor="text1"/>
          <w:szCs w:val="22"/>
          <w:lang w:val="en-AU"/>
        </w:rPr>
        <w:t>–</w:t>
      </w:r>
      <w:r>
        <w:t>16 (right column).</w:t>
      </w:r>
      <w:bookmarkEnd w:id="1221"/>
    </w:p>
    <w:p w14:paraId="0D660246" w14:textId="742CEA6B" w:rsidR="0067113B" w:rsidRPr="009A6B09" w:rsidRDefault="0067113B" w:rsidP="0067113B">
      <w:pPr>
        <w:pStyle w:val="Figure"/>
      </w:pPr>
      <w:r>
        <w:t xml:space="preserve"> </w:t>
      </w:r>
      <w:r w:rsidRPr="009A6B09">
        <w:t>Shading groups rivers in the same NRM region: Cape York – dark green, Wet Tropics – light green, Burdekin - blue, Mackay</w:t>
      </w:r>
      <w:r>
        <w:t xml:space="preserve"> </w:t>
      </w:r>
      <w:r w:rsidRPr="009A6B09">
        <w:t xml:space="preserve">Whitsunday – orange, Fitzroy – pink, Burnett Mary - red. </w:t>
      </w:r>
    </w:p>
    <w:p w14:paraId="060613E9" w14:textId="77777777" w:rsidR="0067113B" w:rsidRPr="002A7B8A" w:rsidRDefault="0067113B" w:rsidP="008158F9"/>
    <w:p w14:paraId="415149F5" w14:textId="6EC5FFB8" w:rsidR="008158F9" w:rsidRPr="00EF6E37" w:rsidRDefault="008158F9" w:rsidP="00763DF5">
      <w:pPr>
        <w:pStyle w:val="Heading4"/>
      </w:pPr>
      <w:r w:rsidRPr="00EF6E37">
        <w:t>Ambient water quality</w:t>
      </w:r>
    </w:p>
    <w:p w14:paraId="688FA8A5" w14:textId="1C546964" w:rsidR="009B5FE7" w:rsidRDefault="00EC521E" w:rsidP="009B59A2">
      <w:pPr>
        <w:rPr>
          <w:rFonts w:cs="Arial"/>
          <w:color w:val="000000" w:themeColor="text1"/>
          <w:szCs w:val="22"/>
          <w:lang w:val="en-AU"/>
        </w:rPr>
      </w:pPr>
      <w:r>
        <w:rPr>
          <w:rFonts w:cs="Arial"/>
          <w:color w:val="000000" w:themeColor="text1"/>
          <w:szCs w:val="22"/>
          <w:lang w:val="en-AU"/>
        </w:rPr>
        <w:t xml:space="preserve">The assessment of water quality </w:t>
      </w:r>
      <w:r w:rsidR="00A237BE">
        <w:rPr>
          <w:rFonts w:cs="Arial"/>
          <w:color w:val="000000" w:themeColor="text1"/>
          <w:szCs w:val="22"/>
          <w:lang w:val="en-AU"/>
        </w:rPr>
        <w:t>parameters based on</w:t>
      </w:r>
      <w:r>
        <w:rPr>
          <w:rFonts w:cs="Arial"/>
          <w:color w:val="000000" w:themeColor="text1"/>
          <w:szCs w:val="22"/>
          <w:lang w:val="en-AU"/>
        </w:rPr>
        <w:t xml:space="preserve"> distance from river mouth (</w:t>
      </w:r>
      <w:r w:rsidR="00BB347C">
        <w:rPr>
          <w:rFonts w:cs="Arial"/>
          <w:color w:val="000000" w:themeColor="text1"/>
          <w:szCs w:val="22"/>
          <w:lang w:val="en-AU"/>
        </w:rPr>
        <w:fldChar w:fldCharType="begin"/>
      </w:r>
      <w:r w:rsidR="00BB347C">
        <w:rPr>
          <w:rFonts w:cs="Arial"/>
          <w:color w:val="000000" w:themeColor="text1"/>
          <w:szCs w:val="22"/>
          <w:lang w:val="en-AU"/>
        </w:rPr>
        <w:instrText xml:space="preserve"> REF _Ref511853367 \h </w:instrText>
      </w:r>
      <w:r w:rsidR="00BB347C">
        <w:rPr>
          <w:rFonts w:cs="Arial"/>
          <w:color w:val="000000" w:themeColor="text1"/>
          <w:szCs w:val="22"/>
          <w:lang w:val="en-AU"/>
        </w:rPr>
      </w:r>
      <w:r w:rsidR="00BB347C">
        <w:rPr>
          <w:rFonts w:cs="Arial"/>
          <w:color w:val="000000" w:themeColor="text1"/>
          <w:szCs w:val="22"/>
          <w:lang w:val="en-AU"/>
        </w:rPr>
        <w:fldChar w:fldCharType="separate"/>
      </w:r>
      <w:r w:rsidR="00E1494F" w:rsidRPr="009B59A2">
        <w:rPr>
          <w:rStyle w:val="FigureChar"/>
          <w:rFonts w:eastAsia="SimSun"/>
        </w:rPr>
        <w:t xml:space="preserve">Figure </w:t>
      </w:r>
      <w:r w:rsidR="00E1494F">
        <w:rPr>
          <w:rStyle w:val="FigureChar"/>
          <w:rFonts w:eastAsia="SimSun"/>
          <w:noProof/>
        </w:rPr>
        <w:t>3</w:t>
      </w:r>
      <w:r w:rsidR="00E1494F" w:rsidRPr="009B59A2">
        <w:rPr>
          <w:rStyle w:val="FigureChar"/>
          <w:rFonts w:eastAsia="SimSun"/>
        </w:rPr>
        <w:noBreakHyphen/>
      </w:r>
      <w:r w:rsidR="00E1494F">
        <w:rPr>
          <w:rStyle w:val="FigureChar"/>
          <w:rFonts w:eastAsia="SimSun"/>
          <w:noProof/>
        </w:rPr>
        <w:t>25</w:t>
      </w:r>
      <w:r w:rsidR="00BB347C">
        <w:rPr>
          <w:rFonts w:cs="Arial"/>
          <w:color w:val="000000" w:themeColor="text1"/>
          <w:szCs w:val="22"/>
          <w:lang w:val="en-AU"/>
        </w:rPr>
        <w:fldChar w:fldCharType="end"/>
      </w:r>
      <w:r>
        <w:rPr>
          <w:rFonts w:cs="Arial"/>
          <w:color w:val="000000" w:themeColor="text1"/>
          <w:szCs w:val="22"/>
          <w:lang w:val="en-AU"/>
        </w:rPr>
        <w:t>) showed that c</w:t>
      </w:r>
      <w:r w:rsidR="009B5FE7">
        <w:rPr>
          <w:rFonts w:cs="Arial"/>
          <w:color w:val="000000" w:themeColor="text1"/>
          <w:szCs w:val="22"/>
          <w:lang w:val="en-AU"/>
        </w:rPr>
        <w:t>oncentrations of NH</w:t>
      </w:r>
      <w:r w:rsidR="009B5FE7">
        <w:rPr>
          <w:rFonts w:cs="Arial"/>
          <w:color w:val="000000" w:themeColor="text1"/>
          <w:szCs w:val="22"/>
          <w:vertAlign w:val="subscript"/>
          <w:lang w:val="en-AU"/>
        </w:rPr>
        <w:t xml:space="preserve">3 </w:t>
      </w:r>
      <w:r w:rsidR="00B662E8">
        <w:rPr>
          <w:rFonts w:cs="Arial"/>
          <w:color w:val="000000" w:themeColor="text1"/>
          <w:szCs w:val="22"/>
          <w:lang w:val="en-AU"/>
        </w:rPr>
        <w:t>(ammonia), Chl-a</w:t>
      </w:r>
      <w:r w:rsidR="009B5FE7">
        <w:rPr>
          <w:rFonts w:cs="Arial"/>
          <w:color w:val="000000" w:themeColor="text1"/>
          <w:szCs w:val="22"/>
          <w:lang w:val="en-AU"/>
        </w:rPr>
        <w:t>, NO</w:t>
      </w:r>
      <w:r w:rsidR="009B5FE7">
        <w:rPr>
          <w:rFonts w:cs="Arial"/>
          <w:color w:val="000000" w:themeColor="text1"/>
          <w:szCs w:val="22"/>
          <w:vertAlign w:val="subscript"/>
          <w:lang w:val="en-AU"/>
        </w:rPr>
        <w:t xml:space="preserve">x </w:t>
      </w:r>
      <w:r w:rsidR="009B5FE7">
        <w:rPr>
          <w:rFonts w:cs="Arial"/>
          <w:color w:val="000000" w:themeColor="text1"/>
          <w:szCs w:val="22"/>
          <w:lang w:val="en-AU"/>
        </w:rPr>
        <w:t>(nitrogen oxides), PN, PP, TSS, DON, DOP and DIN decrease</w:t>
      </w:r>
      <w:r w:rsidR="00DE378D">
        <w:rPr>
          <w:rFonts w:cs="Arial"/>
          <w:color w:val="000000" w:themeColor="text1"/>
          <w:szCs w:val="22"/>
          <w:lang w:val="en-AU"/>
        </w:rPr>
        <w:t>d</w:t>
      </w:r>
      <w:r w:rsidR="009B5FE7">
        <w:rPr>
          <w:rFonts w:cs="Arial"/>
          <w:color w:val="000000" w:themeColor="text1"/>
          <w:szCs w:val="22"/>
          <w:lang w:val="en-AU"/>
        </w:rPr>
        <w:t xml:space="preserve"> </w:t>
      </w:r>
      <w:r w:rsidR="00DE378D">
        <w:rPr>
          <w:rFonts w:cs="Arial"/>
          <w:color w:val="000000" w:themeColor="text1"/>
          <w:szCs w:val="22"/>
          <w:lang w:val="en-AU"/>
        </w:rPr>
        <w:t>with</w:t>
      </w:r>
      <w:r w:rsidR="009B5FE7">
        <w:rPr>
          <w:rFonts w:cs="Arial"/>
          <w:color w:val="000000" w:themeColor="text1"/>
          <w:szCs w:val="22"/>
          <w:lang w:val="en-AU"/>
        </w:rPr>
        <w:t xml:space="preserve"> distance from the </w:t>
      </w:r>
      <w:r w:rsidR="00DE378D">
        <w:rPr>
          <w:rFonts w:cs="Arial"/>
          <w:color w:val="000000" w:themeColor="text1"/>
          <w:szCs w:val="22"/>
          <w:lang w:val="en-AU"/>
        </w:rPr>
        <w:t>Annan and Endeavour R</w:t>
      </w:r>
      <w:r w:rsidR="009B5FE7">
        <w:rPr>
          <w:rFonts w:cs="Arial"/>
          <w:color w:val="000000" w:themeColor="text1"/>
          <w:szCs w:val="22"/>
          <w:lang w:val="en-AU"/>
        </w:rPr>
        <w:t>iver</w:t>
      </w:r>
      <w:r w:rsidR="00DE378D">
        <w:rPr>
          <w:rFonts w:cs="Arial"/>
          <w:color w:val="000000" w:themeColor="text1"/>
          <w:szCs w:val="22"/>
          <w:lang w:val="en-AU"/>
        </w:rPr>
        <w:t>s</w:t>
      </w:r>
      <w:r w:rsidR="009B5FE7">
        <w:rPr>
          <w:rFonts w:cs="Arial"/>
          <w:color w:val="000000" w:themeColor="text1"/>
          <w:szCs w:val="22"/>
          <w:lang w:val="en-AU"/>
        </w:rPr>
        <w:t xml:space="preserve">. </w:t>
      </w:r>
      <w:r w:rsidR="00393293">
        <w:rPr>
          <w:rFonts w:cs="Arial"/>
          <w:color w:val="000000" w:themeColor="text1"/>
          <w:szCs w:val="22"/>
          <w:lang w:val="en-AU"/>
        </w:rPr>
        <w:t>Secchi</w:t>
      </w:r>
      <w:r w:rsidR="009B5FE7">
        <w:rPr>
          <w:rFonts w:cs="Arial"/>
          <w:color w:val="000000" w:themeColor="text1"/>
          <w:szCs w:val="22"/>
          <w:lang w:val="en-AU"/>
        </w:rPr>
        <w:t xml:space="preserve"> depth </w:t>
      </w:r>
      <w:r w:rsidR="00CD7AB2">
        <w:rPr>
          <w:rFonts w:cs="Arial"/>
          <w:color w:val="000000" w:themeColor="text1"/>
          <w:szCs w:val="22"/>
          <w:lang w:val="en-AU"/>
        </w:rPr>
        <w:t>increased</w:t>
      </w:r>
      <w:r w:rsidR="009B5FE7">
        <w:rPr>
          <w:rFonts w:cs="Arial"/>
          <w:color w:val="000000" w:themeColor="text1"/>
          <w:szCs w:val="22"/>
          <w:lang w:val="en-AU"/>
        </w:rPr>
        <w:t xml:space="preserve"> over distance from the river mouth (</w:t>
      </w:r>
      <w:r w:rsidR="00BB347C">
        <w:rPr>
          <w:rFonts w:cs="Arial"/>
          <w:color w:val="000000" w:themeColor="text1"/>
          <w:szCs w:val="22"/>
          <w:lang w:val="en-AU"/>
        </w:rPr>
        <w:fldChar w:fldCharType="begin"/>
      </w:r>
      <w:r w:rsidR="00BB347C">
        <w:rPr>
          <w:rFonts w:cs="Arial"/>
          <w:color w:val="000000" w:themeColor="text1"/>
          <w:szCs w:val="22"/>
          <w:lang w:val="en-AU"/>
        </w:rPr>
        <w:instrText xml:space="preserve"> REF _Ref511853367 \h </w:instrText>
      </w:r>
      <w:r w:rsidR="00240B13">
        <w:rPr>
          <w:rFonts w:cs="Arial"/>
          <w:color w:val="000000" w:themeColor="text1"/>
          <w:szCs w:val="22"/>
          <w:lang w:val="en-AU"/>
        </w:rPr>
        <w:instrText xml:space="preserve"> \* MERGEFORMAT </w:instrText>
      </w:r>
      <w:r w:rsidR="00BB347C">
        <w:rPr>
          <w:rFonts w:cs="Arial"/>
          <w:color w:val="000000" w:themeColor="text1"/>
          <w:szCs w:val="22"/>
          <w:lang w:val="en-AU"/>
        </w:rPr>
      </w:r>
      <w:r w:rsidR="00BB347C">
        <w:rPr>
          <w:rFonts w:cs="Arial"/>
          <w:color w:val="000000" w:themeColor="text1"/>
          <w:szCs w:val="22"/>
          <w:lang w:val="en-AU"/>
        </w:rPr>
        <w:fldChar w:fldCharType="separate"/>
      </w:r>
      <w:r w:rsidR="00E1494F" w:rsidRPr="00E1494F">
        <w:rPr>
          <w:rFonts w:cs="Arial"/>
          <w:color w:val="000000" w:themeColor="text1"/>
          <w:szCs w:val="22"/>
          <w:lang w:val="en-AU"/>
        </w:rPr>
        <w:t>Figure 3</w:t>
      </w:r>
      <w:r w:rsidR="00E1494F" w:rsidRPr="00E1494F">
        <w:rPr>
          <w:rFonts w:cs="Arial"/>
          <w:color w:val="000000" w:themeColor="text1"/>
          <w:szCs w:val="22"/>
          <w:lang w:val="en-AU"/>
        </w:rPr>
        <w:noBreakHyphen/>
        <w:t>25</w:t>
      </w:r>
      <w:r w:rsidR="00BB347C">
        <w:rPr>
          <w:rFonts w:cs="Arial"/>
          <w:color w:val="000000" w:themeColor="text1"/>
          <w:szCs w:val="22"/>
          <w:lang w:val="en-AU"/>
        </w:rPr>
        <w:fldChar w:fldCharType="end"/>
      </w:r>
      <w:r w:rsidR="009B5FE7">
        <w:rPr>
          <w:rFonts w:cs="Arial"/>
          <w:color w:val="000000" w:themeColor="text1"/>
          <w:szCs w:val="22"/>
          <w:lang w:val="en-AU"/>
        </w:rPr>
        <w:t>).</w:t>
      </w:r>
    </w:p>
    <w:p w14:paraId="0CE328E8" w14:textId="209DA505" w:rsidR="009B5FE7" w:rsidRDefault="009B5FE7" w:rsidP="009B5FE7">
      <w:pPr>
        <w:rPr>
          <w:rFonts w:cs="Arial"/>
          <w:color w:val="000000" w:themeColor="text1"/>
          <w:szCs w:val="22"/>
          <w:lang w:val="en-AU"/>
        </w:rPr>
      </w:pPr>
      <w:r>
        <w:rPr>
          <w:rFonts w:cs="Arial"/>
          <w:color w:val="000000" w:themeColor="text1"/>
          <w:szCs w:val="22"/>
          <w:lang w:val="en-AU"/>
        </w:rPr>
        <w:t xml:space="preserve">Analyses of </w:t>
      </w:r>
      <w:r w:rsidR="00047E54">
        <w:rPr>
          <w:rFonts w:cs="Arial"/>
          <w:color w:val="000000" w:themeColor="text1"/>
          <w:szCs w:val="22"/>
          <w:lang w:val="en-AU"/>
        </w:rPr>
        <w:t xml:space="preserve">wet season sampling results </w:t>
      </w:r>
      <w:r>
        <w:rPr>
          <w:rFonts w:cs="Arial"/>
          <w:color w:val="000000" w:themeColor="text1"/>
          <w:szCs w:val="22"/>
          <w:lang w:val="en-AU"/>
        </w:rPr>
        <w:t xml:space="preserve">against East Cape York </w:t>
      </w:r>
      <w:r w:rsidRPr="00F95F64">
        <w:rPr>
          <w:rFonts w:cs="Arial"/>
          <w:color w:val="000000" w:themeColor="text1"/>
          <w:szCs w:val="22"/>
          <w:lang w:val="en-AU"/>
        </w:rPr>
        <w:t xml:space="preserve">regional guidelines </w:t>
      </w:r>
      <w:r w:rsidR="00AA1339" w:rsidRPr="00F95F64">
        <w:rPr>
          <w:rFonts w:cs="Arial"/>
          <w:color w:val="000000" w:themeColor="text1"/>
          <w:szCs w:val="22"/>
          <w:lang w:val="en-AU"/>
        </w:rPr>
        <w:t>(</w:t>
      </w:r>
      <w:r w:rsidR="00C858ED">
        <w:rPr>
          <w:rFonts w:cs="Arial"/>
          <w:color w:val="000000" w:themeColor="text1"/>
          <w:szCs w:val="22"/>
          <w:lang w:val="en-AU"/>
        </w:rPr>
        <w:fldChar w:fldCharType="begin"/>
      </w:r>
      <w:r w:rsidR="00C858ED">
        <w:rPr>
          <w:rFonts w:cs="Arial"/>
          <w:color w:val="000000" w:themeColor="text1"/>
          <w:szCs w:val="22"/>
          <w:lang w:val="en-AU"/>
        </w:rPr>
        <w:instrText xml:space="preserve"> REF _Ref506365726 \h </w:instrText>
      </w:r>
      <w:r w:rsidR="00C858ED">
        <w:rPr>
          <w:rFonts w:cs="Arial"/>
          <w:color w:val="000000" w:themeColor="text1"/>
          <w:szCs w:val="22"/>
          <w:lang w:val="en-AU"/>
        </w:rPr>
      </w:r>
      <w:r w:rsidR="00C858ED">
        <w:rPr>
          <w:rFonts w:cs="Arial"/>
          <w:color w:val="000000" w:themeColor="text1"/>
          <w:szCs w:val="22"/>
          <w:lang w:val="en-AU"/>
        </w:rPr>
        <w:fldChar w:fldCharType="separate"/>
      </w:r>
      <w:r w:rsidR="00E1494F">
        <w:t>Table E-</w:t>
      </w:r>
      <w:r w:rsidR="00E1494F">
        <w:rPr>
          <w:noProof/>
        </w:rPr>
        <w:t>2</w:t>
      </w:r>
      <w:r w:rsidR="00C858ED">
        <w:rPr>
          <w:rFonts w:cs="Arial"/>
          <w:color w:val="000000" w:themeColor="text1"/>
          <w:szCs w:val="22"/>
          <w:lang w:val="en-AU"/>
        </w:rPr>
        <w:fldChar w:fldCharType="end"/>
      </w:r>
      <w:r w:rsidR="00AA1339" w:rsidRPr="00F95F64">
        <w:rPr>
          <w:rFonts w:cs="Arial"/>
          <w:color w:val="000000" w:themeColor="text1"/>
          <w:szCs w:val="22"/>
          <w:lang w:val="en-AU"/>
        </w:rPr>
        <w:t xml:space="preserve">) </w:t>
      </w:r>
      <w:r w:rsidRPr="00F95F64">
        <w:rPr>
          <w:rFonts w:cs="Arial"/>
          <w:color w:val="000000" w:themeColor="text1"/>
          <w:szCs w:val="22"/>
          <w:lang w:val="en-AU"/>
        </w:rPr>
        <w:t xml:space="preserve">show </w:t>
      </w:r>
      <w:r w:rsidR="00504358">
        <w:rPr>
          <w:rFonts w:cs="Arial"/>
          <w:color w:val="000000" w:themeColor="text1"/>
          <w:szCs w:val="22"/>
          <w:lang w:val="en-AU"/>
        </w:rPr>
        <w:t xml:space="preserve">that </w:t>
      </w:r>
      <w:r w:rsidRPr="00F95F64">
        <w:rPr>
          <w:rFonts w:cs="Arial"/>
          <w:color w:val="000000" w:themeColor="text1"/>
          <w:szCs w:val="22"/>
          <w:lang w:val="en-AU"/>
        </w:rPr>
        <w:t>concentrations of NO</w:t>
      </w:r>
      <w:r w:rsidRPr="00F95F64">
        <w:rPr>
          <w:rFonts w:cs="Arial"/>
          <w:color w:val="000000" w:themeColor="text1"/>
          <w:szCs w:val="22"/>
          <w:vertAlign w:val="subscript"/>
          <w:lang w:val="en-AU"/>
        </w:rPr>
        <w:t>x</w:t>
      </w:r>
      <w:r w:rsidR="00CF4AA9" w:rsidRPr="00F95F64">
        <w:rPr>
          <w:rFonts w:cs="Arial"/>
          <w:color w:val="000000" w:themeColor="text1"/>
          <w:szCs w:val="22"/>
          <w:lang w:val="en-AU"/>
        </w:rPr>
        <w:t xml:space="preserve"> (20</w:t>
      </w:r>
      <w:r w:rsidR="00CF4AA9" w:rsidRPr="00F95F64">
        <w:rPr>
          <w:rFonts w:cs="Arial"/>
          <w:color w:val="000000" w:themeColor="text1"/>
          <w:szCs w:val="22"/>
          <w:vertAlign w:val="superscript"/>
          <w:lang w:val="en-AU"/>
        </w:rPr>
        <w:t>th</w:t>
      </w:r>
      <w:r w:rsidR="00CF4AA9" w:rsidRPr="00F95F64">
        <w:rPr>
          <w:rFonts w:cs="Arial"/>
          <w:color w:val="000000" w:themeColor="text1"/>
          <w:szCs w:val="22"/>
          <w:lang w:val="en-AU"/>
        </w:rPr>
        <w:t xml:space="preserve"> percentile only), NH</w:t>
      </w:r>
      <w:r w:rsidR="00CF4AA9" w:rsidRPr="00F95F64">
        <w:rPr>
          <w:rFonts w:cs="Arial"/>
          <w:color w:val="000000" w:themeColor="text1"/>
          <w:szCs w:val="22"/>
          <w:vertAlign w:val="subscript"/>
          <w:lang w:val="en-AU"/>
        </w:rPr>
        <w:t>3</w:t>
      </w:r>
      <w:r w:rsidRPr="00F95F64">
        <w:rPr>
          <w:rFonts w:cs="Arial"/>
          <w:color w:val="000000" w:themeColor="text1"/>
          <w:szCs w:val="22"/>
          <w:vertAlign w:val="subscript"/>
          <w:lang w:val="en-AU"/>
        </w:rPr>
        <w:t xml:space="preserve"> </w:t>
      </w:r>
      <w:r w:rsidRPr="00F95F64">
        <w:rPr>
          <w:rFonts w:cs="Arial"/>
          <w:color w:val="000000" w:themeColor="text1"/>
          <w:szCs w:val="22"/>
          <w:lang w:val="en-AU"/>
        </w:rPr>
        <w:t xml:space="preserve">and </w:t>
      </w:r>
      <w:r w:rsidR="00504358">
        <w:rPr>
          <w:rFonts w:cs="Arial"/>
          <w:color w:val="000000" w:themeColor="text1"/>
          <w:szCs w:val="22"/>
          <w:lang w:val="en-AU"/>
        </w:rPr>
        <w:t xml:space="preserve">filterable reactive phosphorus </w:t>
      </w:r>
      <w:r w:rsidR="00B05C2B">
        <w:rPr>
          <w:rFonts w:cs="Arial"/>
          <w:color w:val="000000" w:themeColor="text1"/>
          <w:szCs w:val="22"/>
          <w:lang w:val="en-AU"/>
        </w:rPr>
        <w:t>(</w:t>
      </w:r>
      <w:r w:rsidRPr="00F95F64">
        <w:rPr>
          <w:rFonts w:cs="Arial"/>
          <w:color w:val="000000" w:themeColor="text1"/>
          <w:szCs w:val="22"/>
          <w:lang w:val="en-AU"/>
        </w:rPr>
        <w:t>FRP</w:t>
      </w:r>
      <w:r w:rsidR="00B05C2B">
        <w:rPr>
          <w:rFonts w:cs="Arial"/>
          <w:color w:val="000000" w:themeColor="text1"/>
          <w:szCs w:val="22"/>
          <w:lang w:val="en-AU"/>
        </w:rPr>
        <w:t>)</w:t>
      </w:r>
      <w:r w:rsidRPr="00F95F64">
        <w:rPr>
          <w:rFonts w:cs="Arial"/>
          <w:color w:val="000000" w:themeColor="text1"/>
          <w:szCs w:val="22"/>
          <w:lang w:val="en-AU"/>
        </w:rPr>
        <w:t xml:space="preserve"> in enclosed coastal waters exceed the draft </w:t>
      </w:r>
      <w:r w:rsidR="007B4DB9" w:rsidRPr="000C702F">
        <w:rPr>
          <w:lang w:val="en-AU"/>
        </w:rPr>
        <w:t>Water Quality Guidelines</w:t>
      </w:r>
      <w:r w:rsidR="007B4DB9" w:rsidRPr="00F95F64" w:rsidDel="007B4DB9">
        <w:rPr>
          <w:rFonts w:cs="Arial"/>
          <w:color w:val="000000" w:themeColor="text1"/>
          <w:szCs w:val="22"/>
          <w:lang w:val="en-AU"/>
        </w:rPr>
        <w:t xml:space="preserve"> </w:t>
      </w:r>
      <w:r w:rsidRPr="00F95F64">
        <w:rPr>
          <w:rFonts w:cs="Arial"/>
          <w:color w:val="000000" w:themeColor="text1"/>
          <w:szCs w:val="22"/>
          <w:lang w:val="en-AU"/>
        </w:rPr>
        <w:t>for Cape York</w:t>
      </w:r>
      <w:r w:rsidR="00047E54" w:rsidRPr="00F95F64">
        <w:rPr>
          <w:rFonts w:cs="Arial"/>
          <w:color w:val="000000" w:themeColor="text1"/>
          <w:szCs w:val="22"/>
          <w:lang w:val="en-AU"/>
        </w:rPr>
        <w:t xml:space="preserve"> base flow conditions</w:t>
      </w:r>
      <w:r w:rsidRPr="00F95F64">
        <w:rPr>
          <w:rFonts w:cs="Arial"/>
          <w:color w:val="000000" w:themeColor="text1"/>
          <w:szCs w:val="22"/>
          <w:lang w:val="en-AU"/>
        </w:rPr>
        <w:t>. In the open coastal zone, concentrations of NH</w:t>
      </w:r>
      <w:r w:rsidRPr="00F95F64">
        <w:rPr>
          <w:rFonts w:cs="Arial"/>
          <w:color w:val="000000" w:themeColor="text1"/>
          <w:szCs w:val="22"/>
          <w:vertAlign w:val="subscript"/>
          <w:lang w:val="en-AU"/>
        </w:rPr>
        <w:t>3</w:t>
      </w:r>
      <w:r w:rsidR="00504358">
        <w:rPr>
          <w:rFonts w:cs="Arial"/>
          <w:color w:val="000000" w:themeColor="text1"/>
          <w:szCs w:val="22"/>
          <w:lang w:val="en-AU"/>
        </w:rPr>
        <w:t>,</w:t>
      </w:r>
      <w:r w:rsidRPr="00F95F64">
        <w:rPr>
          <w:rFonts w:cs="Arial"/>
          <w:color w:val="000000" w:themeColor="text1"/>
          <w:szCs w:val="22"/>
          <w:vertAlign w:val="subscript"/>
          <w:lang w:val="en-AU"/>
        </w:rPr>
        <w:t xml:space="preserve"> </w:t>
      </w:r>
      <w:r w:rsidRPr="00F95F64">
        <w:rPr>
          <w:rFonts w:cs="Arial"/>
          <w:color w:val="000000" w:themeColor="text1"/>
          <w:szCs w:val="22"/>
          <w:lang w:val="en-AU"/>
        </w:rPr>
        <w:t>NO</w:t>
      </w:r>
      <w:r w:rsidRPr="00F95F64">
        <w:rPr>
          <w:rFonts w:cs="Arial"/>
          <w:color w:val="000000" w:themeColor="text1"/>
          <w:szCs w:val="22"/>
          <w:vertAlign w:val="subscript"/>
          <w:lang w:val="en-AU"/>
        </w:rPr>
        <w:t>x</w:t>
      </w:r>
      <w:r w:rsidR="00504358">
        <w:rPr>
          <w:rFonts w:cs="Arial"/>
          <w:color w:val="000000" w:themeColor="text1"/>
          <w:szCs w:val="22"/>
          <w:lang w:val="en-AU"/>
        </w:rPr>
        <w:t>,</w:t>
      </w:r>
      <w:r w:rsidRPr="00F95F64">
        <w:rPr>
          <w:rFonts w:cs="Arial"/>
          <w:color w:val="000000" w:themeColor="text1"/>
          <w:szCs w:val="22"/>
          <w:vertAlign w:val="subscript"/>
          <w:lang w:val="en-AU"/>
        </w:rPr>
        <w:t xml:space="preserve"> </w:t>
      </w:r>
      <w:r w:rsidRPr="00F95F64">
        <w:rPr>
          <w:rFonts w:cs="Arial"/>
          <w:color w:val="000000" w:themeColor="text1"/>
          <w:szCs w:val="22"/>
          <w:lang w:val="en-AU"/>
        </w:rPr>
        <w:t xml:space="preserve">FRP and TSS </w:t>
      </w:r>
      <w:r w:rsidR="00047E54" w:rsidRPr="00F95F64">
        <w:rPr>
          <w:rFonts w:cs="Arial"/>
          <w:color w:val="000000" w:themeColor="text1"/>
          <w:szCs w:val="22"/>
          <w:lang w:val="en-AU"/>
        </w:rPr>
        <w:t>exceed</w:t>
      </w:r>
      <w:r w:rsidRPr="00F95F64">
        <w:rPr>
          <w:rFonts w:cs="Arial"/>
          <w:color w:val="000000" w:themeColor="text1"/>
          <w:szCs w:val="22"/>
          <w:lang w:val="en-AU"/>
        </w:rPr>
        <w:t xml:space="preserve"> the</w:t>
      </w:r>
      <w:r>
        <w:rPr>
          <w:rFonts w:cs="Arial"/>
          <w:color w:val="000000" w:themeColor="text1"/>
          <w:szCs w:val="22"/>
          <w:lang w:val="en-AU"/>
        </w:rPr>
        <w:t xml:space="preserve"> </w:t>
      </w:r>
      <w:r w:rsidR="00047E54">
        <w:rPr>
          <w:rFonts w:cs="Arial"/>
          <w:color w:val="000000" w:themeColor="text1"/>
          <w:szCs w:val="22"/>
          <w:lang w:val="en-AU"/>
        </w:rPr>
        <w:t xml:space="preserve">wet season </w:t>
      </w:r>
      <w:r>
        <w:rPr>
          <w:rFonts w:cs="Arial"/>
          <w:color w:val="000000" w:themeColor="text1"/>
          <w:szCs w:val="22"/>
          <w:lang w:val="en-AU"/>
        </w:rPr>
        <w:t>guidelines. Secchi depth results for open coastal waters are analysed against an annual mean guidel</w:t>
      </w:r>
      <w:r w:rsidR="007C4752">
        <w:rPr>
          <w:rFonts w:cs="Arial"/>
          <w:color w:val="000000" w:themeColor="text1"/>
          <w:szCs w:val="22"/>
          <w:lang w:val="en-AU"/>
        </w:rPr>
        <w:t>ine</w:t>
      </w:r>
      <w:r w:rsidR="00C858ED">
        <w:rPr>
          <w:rFonts w:cs="Arial"/>
          <w:color w:val="000000" w:themeColor="text1"/>
          <w:szCs w:val="22"/>
          <w:lang w:val="en-AU"/>
        </w:rPr>
        <w:t>,</w:t>
      </w:r>
      <w:r w:rsidR="007C4752">
        <w:rPr>
          <w:rFonts w:cs="Arial"/>
          <w:color w:val="000000" w:themeColor="text1"/>
          <w:szCs w:val="22"/>
          <w:lang w:val="en-AU"/>
        </w:rPr>
        <w:t xml:space="preserve"> which was exceeded in 2016</w:t>
      </w:r>
      <w:r w:rsidR="00C858ED">
        <w:rPr>
          <w:rFonts w:cs="Arial"/>
          <w:color w:val="000000" w:themeColor="text1"/>
          <w:szCs w:val="22"/>
          <w:lang w:val="en-AU"/>
        </w:rPr>
        <w:t>–</w:t>
      </w:r>
      <w:r>
        <w:rPr>
          <w:rFonts w:cs="Arial"/>
          <w:color w:val="000000" w:themeColor="text1"/>
          <w:szCs w:val="22"/>
          <w:lang w:val="en-AU"/>
        </w:rPr>
        <w:t xml:space="preserve">17 sampling; however, the samples from this Basin were all collected </w:t>
      </w:r>
      <w:r w:rsidR="00504358">
        <w:rPr>
          <w:rFonts w:cs="Arial"/>
          <w:color w:val="000000" w:themeColor="text1"/>
          <w:szCs w:val="22"/>
          <w:lang w:val="en-AU"/>
        </w:rPr>
        <w:t xml:space="preserve">during </w:t>
      </w:r>
      <w:r>
        <w:rPr>
          <w:rFonts w:cs="Arial"/>
          <w:color w:val="000000" w:themeColor="text1"/>
          <w:szCs w:val="22"/>
          <w:lang w:val="en-AU"/>
        </w:rPr>
        <w:t>the wet season therefore may not be representative of an annual mean. In the mid-shelf region, TSS, NH</w:t>
      </w:r>
      <w:r w:rsidRPr="00047E54">
        <w:rPr>
          <w:rFonts w:cs="Arial"/>
          <w:color w:val="000000" w:themeColor="text1"/>
          <w:szCs w:val="22"/>
          <w:vertAlign w:val="subscript"/>
          <w:lang w:val="en-AU"/>
        </w:rPr>
        <w:t>3</w:t>
      </w:r>
      <w:r>
        <w:rPr>
          <w:rFonts w:cs="Arial"/>
          <w:color w:val="000000" w:themeColor="text1"/>
          <w:szCs w:val="22"/>
          <w:lang w:val="en-AU"/>
        </w:rPr>
        <w:t>, NO</w:t>
      </w:r>
      <w:r w:rsidRPr="00047E54">
        <w:rPr>
          <w:rFonts w:cs="Arial"/>
          <w:color w:val="000000" w:themeColor="text1"/>
          <w:szCs w:val="22"/>
          <w:vertAlign w:val="subscript"/>
          <w:lang w:val="en-AU"/>
        </w:rPr>
        <w:t>x</w:t>
      </w:r>
      <w:r>
        <w:rPr>
          <w:rFonts w:cs="Arial"/>
          <w:color w:val="000000" w:themeColor="text1"/>
          <w:szCs w:val="22"/>
          <w:lang w:val="en-AU"/>
        </w:rPr>
        <w:t xml:space="preserve"> and FRP concentrations exceeded the guidelines; however, the </w:t>
      </w:r>
      <w:r w:rsidR="00047E54">
        <w:rPr>
          <w:rFonts w:cs="Arial"/>
          <w:color w:val="000000" w:themeColor="text1"/>
          <w:szCs w:val="22"/>
          <w:lang w:val="en-AU"/>
        </w:rPr>
        <w:t xml:space="preserve">mid-shelf </w:t>
      </w:r>
      <w:r>
        <w:rPr>
          <w:rFonts w:cs="Arial"/>
          <w:color w:val="000000" w:themeColor="text1"/>
          <w:szCs w:val="22"/>
          <w:lang w:val="en-AU"/>
        </w:rPr>
        <w:t xml:space="preserve">guidelines are </w:t>
      </w:r>
      <w:r w:rsidR="00047E54">
        <w:rPr>
          <w:rFonts w:cs="Arial"/>
          <w:color w:val="000000" w:themeColor="text1"/>
          <w:szCs w:val="22"/>
          <w:lang w:val="en-AU"/>
        </w:rPr>
        <w:t xml:space="preserve">also </w:t>
      </w:r>
      <w:r>
        <w:rPr>
          <w:rFonts w:cs="Arial"/>
          <w:color w:val="000000" w:themeColor="text1"/>
          <w:szCs w:val="22"/>
          <w:lang w:val="en-AU"/>
        </w:rPr>
        <w:t xml:space="preserve">for annual percentiles, </w:t>
      </w:r>
      <w:r w:rsidR="007B4DB9">
        <w:rPr>
          <w:rFonts w:cs="Arial"/>
          <w:color w:val="000000" w:themeColor="text1"/>
          <w:szCs w:val="22"/>
          <w:lang w:val="en-AU"/>
        </w:rPr>
        <w:t xml:space="preserve">whereas </w:t>
      </w:r>
      <w:r>
        <w:rPr>
          <w:rFonts w:cs="Arial"/>
          <w:color w:val="000000" w:themeColor="text1"/>
          <w:szCs w:val="22"/>
          <w:lang w:val="en-AU"/>
        </w:rPr>
        <w:t>samples in this sub-region were only collected during the wet season.</w:t>
      </w:r>
    </w:p>
    <w:p w14:paraId="644EAD9D" w14:textId="4D29933D" w:rsidR="00CD7AB2" w:rsidRDefault="009B5FE7" w:rsidP="009B59A2">
      <w:pPr>
        <w:rPr>
          <w:rStyle w:val="FigureChar"/>
          <w:rFonts w:eastAsia="SimSun"/>
        </w:rPr>
      </w:pPr>
      <w:r>
        <w:rPr>
          <w:rFonts w:cs="Arial"/>
          <w:color w:val="000000" w:themeColor="text1"/>
          <w:szCs w:val="22"/>
          <w:lang w:val="en-AU"/>
        </w:rPr>
        <w:t>No sampling was conducted during the dry season for the Endeavour Basin.</w:t>
      </w:r>
      <w:bookmarkStart w:id="1222" w:name="_Ref504054670"/>
      <w:bookmarkStart w:id="1223" w:name="_Hlk505339982"/>
      <w:r w:rsidR="00CD7AB2">
        <w:rPr>
          <w:rStyle w:val="FigureChar"/>
          <w:rFonts w:eastAsia="SimSun"/>
        </w:rPr>
        <w:br w:type="page"/>
      </w:r>
    </w:p>
    <w:p w14:paraId="07507D34" w14:textId="3622C1AB" w:rsidR="002C32E8" w:rsidRPr="002C32E8" w:rsidRDefault="00135E30" w:rsidP="009B59A2">
      <w:pPr>
        <w:rPr>
          <w:rStyle w:val="FigureChar"/>
          <w:rFonts w:eastAsia="Calibri"/>
          <w:vanish/>
          <w:szCs w:val="18"/>
          <w:specVanish/>
        </w:rPr>
      </w:pPr>
      <w:bookmarkStart w:id="1224" w:name="_Ref511853367"/>
      <w:bookmarkStart w:id="1225" w:name="_Toc517259795"/>
      <w:r w:rsidRPr="00135E30">
        <w:rPr>
          <w:rStyle w:val="FigureChar"/>
          <w:rFonts w:eastAsia="SimSun"/>
          <w:noProof/>
          <w:sz w:val="22"/>
          <w:lang w:val="en-AU" w:eastAsia="en-AU"/>
        </w:rPr>
        <w:drawing>
          <wp:anchor distT="0" distB="0" distL="114300" distR="114300" simplePos="0" relativeHeight="251750912" behindDoc="0" locked="0" layoutInCell="1" allowOverlap="1" wp14:anchorId="71000CD9" wp14:editId="0C1C3A04">
            <wp:simplePos x="0" y="0"/>
            <wp:positionH relativeFrom="column">
              <wp:posOffset>0</wp:posOffset>
            </wp:positionH>
            <wp:positionV relativeFrom="paragraph">
              <wp:posOffset>0</wp:posOffset>
            </wp:positionV>
            <wp:extent cx="5725795" cy="8152130"/>
            <wp:effectExtent l="0" t="0" r="0" b="0"/>
            <wp:wrapTopAndBottom/>
            <wp:docPr id="89" name="Picture 89" descr="Panel of 8 graphs showing water quality concentrations (surface and subsurface samples) and Secchi depth over distance (km) from river mouth for the Endeavour Basin sub-region" title="Water quality concentrations (surface and subsurface samples) and Secchi depth over distance (km) from river mouth for the Endeavour Basin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25795" cy="8152130"/>
                    </a:xfrm>
                    <a:prstGeom prst="rect">
                      <a:avLst/>
                    </a:prstGeom>
                    <a:noFill/>
                    <a:ln>
                      <a:noFill/>
                    </a:ln>
                  </pic:spPr>
                </pic:pic>
              </a:graphicData>
            </a:graphic>
            <wp14:sizeRelH relativeFrom="page">
              <wp14:pctWidth>0</wp14:pctWidth>
            </wp14:sizeRelH>
            <wp14:sizeRelV relativeFrom="page">
              <wp14:pctHeight>0</wp14:pctHeight>
            </wp14:sizeRelV>
          </wp:anchor>
        </w:drawing>
      </w:r>
      <w:r w:rsidR="00FB6B14" w:rsidRPr="009B59A2">
        <w:rPr>
          <w:rStyle w:val="FigureChar"/>
          <w:rFonts w:eastAsia="SimSun"/>
        </w:rPr>
        <w:t xml:space="preserve">Figure </w:t>
      </w:r>
      <w:r w:rsidR="007C5870" w:rsidRPr="009B59A2">
        <w:rPr>
          <w:rStyle w:val="FigureChar"/>
          <w:rFonts w:eastAsia="SimSun"/>
        </w:rPr>
        <w:fldChar w:fldCharType="begin"/>
      </w:r>
      <w:r w:rsidR="007C5870" w:rsidRPr="009B59A2">
        <w:rPr>
          <w:rStyle w:val="FigureChar"/>
          <w:rFonts w:eastAsia="SimSun"/>
        </w:rPr>
        <w:instrText xml:space="preserve"> STYLEREF 1 \s </w:instrText>
      </w:r>
      <w:r w:rsidR="007C5870" w:rsidRPr="009B59A2">
        <w:rPr>
          <w:rStyle w:val="FigureChar"/>
          <w:rFonts w:eastAsia="SimSun"/>
        </w:rPr>
        <w:fldChar w:fldCharType="separate"/>
      </w:r>
      <w:r w:rsidR="00E1494F">
        <w:rPr>
          <w:rStyle w:val="FigureChar"/>
          <w:rFonts w:eastAsia="SimSun"/>
          <w:noProof/>
        </w:rPr>
        <w:t>3</w:t>
      </w:r>
      <w:r w:rsidR="007C5870" w:rsidRPr="009B59A2">
        <w:rPr>
          <w:rStyle w:val="FigureChar"/>
          <w:rFonts w:eastAsia="SimSun"/>
        </w:rPr>
        <w:fldChar w:fldCharType="end"/>
      </w:r>
      <w:r w:rsidR="00740E8E" w:rsidRPr="009B59A2">
        <w:rPr>
          <w:rStyle w:val="FigureChar"/>
          <w:rFonts w:eastAsia="SimSun"/>
        </w:rPr>
        <w:noBreakHyphen/>
      </w:r>
      <w:r w:rsidR="007C5870" w:rsidRPr="009B59A2">
        <w:rPr>
          <w:rStyle w:val="FigureChar"/>
          <w:rFonts w:eastAsia="SimSun"/>
        </w:rPr>
        <w:fldChar w:fldCharType="begin"/>
      </w:r>
      <w:r w:rsidR="007C5870" w:rsidRPr="009B59A2">
        <w:rPr>
          <w:rStyle w:val="FigureChar"/>
          <w:rFonts w:eastAsia="SimSun"/>
        </w:rPr>
        <w:instrText xml:space="preserve"> SEQ Figure \* ARABIC \s 1 </w:instrText>
      </w:r>
      <w:r w:rsidR="007C5870" w:rsidRPr="009B59A2">
        <w:rPr>
          <w:rStyle w:val="FigureChar"/>
          <w:rFonts w:eastAsia="SimSun"/>
        </w:rPr>
        <w:fldChar w:fldCharType="separate"/>
      </w:r>
      <w:r w:rsidR="00E1494F">
        <w:rPr>
          <w:rStyle w:val="FigureChar"/>
          <w:rFonts w:eastAsia="SimSun"/>
          <w:noProof/>
        </w:rPr>
        <w:t>25</w:t>
      </w:r>
      <w:r w:rsidR="007C5870" w:rsidRPr="009B59A2">
        <w:rPr>
          <w:rStyle w:val="FigureChar"/>
          <w:rFonts w:eastAsia="SimSun"/>
        </w:rPr>
        <w:fldChar w:fldCharType="end"/>
      </w:r>
      <w:bookmarkEnd w:id="1222"/>
      <w:bookmarkEnd w:id="1224"/>
      <w:r w:rsidR="008158F9" w:rsidRPr="009B59A2">
        <w:rPr>
          <w:rStyle w:val="FigureChar"/>
          <w:rFonts w:eastAsia="SimSun"/>
        </w:rPr>
        <w:t xml:space="preserve">: </w:t>
      </w:r>
      <w:bookmarkStart w:id="1226" w:name="_Toc492040625"/>
      <w:r w:rsidR="00390938" w:rsidRPr="00DA1B5C">
        <w:rPr>
          <w:rStyle w:val="FigureChar"/>
          <w:rFonts w:eastAsia="Calibri"/>
        </w:rPr>
        <w:t xml:space="preserve">Water quality concentrations (surface and subsurface samples) and </w:t>
      </w:r>
      <w:r w:rsidR="00393293" w:rsidRPr="00DA1B5C">
        <w:rPr>
          <w:rStyle w:val="FigureChar"/>
          <w:rFonts w:eastAsia="Calibri"/>
        </w:rPr>
        <w:t>Secchi</w:t>
      </w:r>
      <w:r w:rsidR="00390938" w:rsidRPr="00DA1B5C">
        <w:rPr>
          <w:rStyle w:val="FigureChar"/>
          <w:rFonts w:eastAsia="Calibri"/>
        </w:rPr>
        <w:t xml:space="preserve"> depth over distance (km) from river mouth for the Endeavour Basin sub-regio</w:t>
      </w:r>
      <w:bookmarkEnd w:id="1226"/>
      <w:r w:rsidR="00390938" w:rsidRPr="00DA1B5C">
        <w:rPr>
          <w:rStyle w:val="FigureChar"/>
          <w:rFonts w:eastAsia="Calibri"/>
        </w:rPr>
        <w:t>n</w:t>
      </w:r>
      <w:r w:rsidR="00390938" w:rsidRPr="00390938">
        <w:rPr>
          <w:rStyle w:val="FigureChar"/>
          <w:rFonts w:eastAsia="Calibri"/>
          <w:szCs w:val="18"/>
        </w:rPr>
        <w:t>.</w:t>
      </w:r>
      <w:bookmarkEnd w:id="1225"/>
      <w:r w:rsidR="00390938">
        <w:rPr>
          <w:rStyle w:val="FigureChar"/>
          <w:rFonts w:eastAsia="Calibri"/>
          <w:szCs w:val="18"/>
        </w:rPr>
        <w:t xml:space="preserve"> </w:t>
      </w:r>
    </w:p>
    <w:p w14:paraId="2D0F340E" w14:textId="44FD269F" w:rsidR="00390938" w:rsidRDefault="00C858ED" w:rsidP="00763DF5">
      <w:pPr>
        <w:pStyle w:val="Caption"/>
        <w:rPr>
          <w:rStyle w:val="FigureChar"/>
          <w:rFonts w:eastAsia="Calibri"/>
          <w:szCs w:val="18"/>
        </w:rPr>
      </w:pPr>
      <w:r>
        <w:rPr>
          <w:rStyle w:val="FigureChar"/>
          <w:rFonts w:eastAsia="Calibri"/>
          <w:szCs w:val="18"/>
        </w:rPr>
        <w:t xml:space="preserve">The </w:t>
      </w:r>
      <w:r w:rsidR="008E615C">
        <w:rPr>
          <w:rStyle w:val="FigureChar"/>
          <w:rFonts w:eastAsia="Calibri"/>
          <w:szCs w:val="18"/>
        </w:rPr>
        <w:t>W</w:t>
      </w:r>
      <w:r w:rsidR="00390938">
        <w:rPr>
          <w:rStyle w:val="FigureChar"/>
          <w:rFonts w:eastAsia="Calibri"/>
          <w:szCs w:val="18"/>
        </w:rPr>
        <w:t xml:space="preserve">ater </w:t>
      </w:r>
      <w:r w:rsidR="008E615C">
        <w:rPr>
          <w:rStyle w:val="FigureChar"/>
          <w:rFonts w:eastAsia="Calibri"/>
          <w:szCs w:val="18"/>
        </w:rPr>
        <w:t>Quality I</w:t>
      </w:r>
      <w:r w:rsidR="00390938">
        <w:rPr>
          <w:rStyle w:val="FigureChar"/>
          <w:rFonts w:eastAsia="Calibri"/>
          <w:szCs w:val="18"/>
        </w:rPr>
        <w:t xml:space="preserve">ndex has not been calculated for Cape York due to </w:t>
      </w:r>
      <w:r w:rsidR="00504358">
        <w:rPr>
          <w:rStyle w:val="FigureChar"/>
          <w:rFonts w:eastAsia="Calibri"/>
          <w:szCs w:val="18"/>
        </w:rPr>
        <w:t xml:space="preserve">the </w:t>
      </w:r>
      <w:r w:rsidR="00390938">
        <w:rPr>
          <w:rStyle w:val="FigureChar"/>
          <w:rFonts w:eastAsia="Calibri"/>
          <w:szCs w:val="18"/>
        </w:rPr>
        <w:t xml:space="preserve">lack of long-term data. </w:t>
      </w:r>
    </w:p>
    <w:p w14:paraId="2EC5C3AC" w14:textId="77777777" w:rsidR="0066363F" w:rsidRPr="0066363F" w:rsidRDefault="0066363F" w:rsidP="0066363F">
      <w:pPr>
        <w:rPr>
          <w:rFonts w:eastAsia="Calibri"/>
        </w:rPr>
      </w:pPr>
    </w:p>
    <w:p w14:paraId="375536C1" w14:textId="77777777" w:rsidR="001405DB" w:rsidRPr="00EF6E37" w:rsidRDefault="001405DB" w:rsidP="00763DF5">
      <w:pPr>
        <w:pStyle w:val="Heading4"/>
      </w:pPr>
      <w:r>
        <w:t>Event</w:t>
      </w:r>
      <w:r w:rsidRPr="00EF6E37">
        <w:t xml:space="preserve"> water quality</w:t>
      </w:r>
    </w:p>
    <w:p w14:paraId="5B225172" w14:textId="463E3527" w:rsidR="001405DB" w:rsidRDefault="001405DB" w:rsidP="001405DB">
      <w:pPr>
        <w:rPr>
          <w:rFonts w:cs="Arial"/>
          <w:color w:val="000000" w:themeColor="text1"/>
          <w:szCs w:val="22"/>
          <w:lang w:val="en-AU"/>
        </w:rPr>
      </w:pPr>
      <w:r>
        <w:rPr>
          <w:lang w:val="en-AU"/>
        </w:rPr>
        <w:t>Additional flood samples were collected over 3 days during the first and largest magnitude flood event of the wet season on 3, 6 and 8 February 2017 (</w:t>
      </w:r>
      <w:r>
        <w:rPr>
          <w:lang w:val="en-AU"/>
        </w:rPr>
        <w:fldChar w:fldCharType="begin"/>
      </w:r>
      <w:r>
        <w:rPr>
          <w:lang w:val="en-AU"/>
        </w:rPr>
        <w:instrText xml:space="preserve"> REF _Ref505337576 \h </w:instrText>
      </w:r>
      <w:r>
        <w:rPr>
          <w:lang w:val="en-AU"/>
        </w:rPr>
      </w:r>
      <w:r>
        <w:rPr>
          <w:lang w:val="en-AU"/>
        </w:rPr>
        <w:fldChar w:fldCharType="separate"/>
      </w:r>
      <w:r w:rsidR="00E1494F">
        <w:t xml:space="preserve">Figure </w:t>
      </w:r>
      <w:r w:rsidR="00E1494F">
        <w:rPr>
          <w:noProof/>
        </w:rPr>
        <w:t>3</w:t>
      </w:r>
      <w:r w:rsidR="00E1494F">
        <w:noBreakHyphen/>
      </w:r>
      <w:r w:rsidR="00E1494F">
        <w:rPr>
          <w:noProof/>
        </w:rPr>
        <w:t>21</w:t>
      </w:r>
      <w:r>
        <w:rPr>
          <w:lang w:val="en-AU"/>
        </w:rPr>
        <w:fldChar w:fldCharType="end"/>
      </w:r>
      <w:r>
        <w:rPr>
          <w:lang w:val="en-AU"/>
        </w:rPr>
        <w:t xml:space="preserve">). </w:t>
      </w:r>
      <w:r>
        <w:rPr>
          <w:rFonts w:cs="Arial"/>
          <w:color w:val="000000" w:themeColor="text1"/>
          <w:szCs w:val="22"/>
          <w:lang w:val="en-AU"/>
        </w:rPr>
        <w:t xml:space="preserve">The results for these samples are shown in </w:t>
      </w:r>
      <w:r>
        <w:rPr>
          <w:rFonts w:cs="Arial"/>
          <w:color w:val="000000" w:themeColor="text1"/>
          <w:szCs w:val="22"/>
          <w:lang w:val="en-AU"/>
        </w:rPr>
        <w:fldChar w:fldCharType="begin"/>
      </w:r>
      <w:r>
        <w:rPr>
          <w:rFonts w:cs="Arial"/>
          <w:color w:val="000000" w:themeColor="text1"/>
          <w:szCs w:val="22"/>
          <w:lang w:val="en-AU"/>
        </w:rPr>
        <w:instrText xml:space="preserve"> REF _Ref505338597 \h </w:instrText>
      </w:r>
      <w:r>
        <w:rPr>
          <w:rFonts w:cs="Arial"/>
          <w:color w:val="000000" w:themeColor="text1"/>
          <w:szCs w:val="22"/>
          <w:lang w:val="en-AU"/>
        </w:rPr>
      </w:r>
      <w:r>
        <w:rPr>
          <w:rFonts w:cs="Arial"/>
          <w:color w:val="000000" w:themeColor="text1"/>
          <w:szCs w:val="22"/>
          <w:lang w:val="en-AU"/>
        </w:rPr>
        <w:fldChar w:fldCharType="separate"/>
      </w:r>
      <w:r w:rsidR="00E1494F">
        <w:t xml:space="preserve">Figure </w:t>
      </w:r>
      <w:r w:rsidR="00E1494F">
        <w:rPr>
          <w:noProof/>
        </w:rPr>
        <w:t>3</w:t>
      </w:r>
      <w:r w:rsidR="00E1494F">
        <w:noBreakHyphen/>
      </w:r>
      <w:r w:rsidR="00E1494F">
        <w:rPr>
          <w:noProof/>
        </w:rPr>
        <w:t>26</w:t>
      </w:r>
      <w:r>
        <w:rPr>
          <w:rFonts w:cs="Arial"/>
          <w:color w:val="000000" w:themeColor="text1"/>
          <w:szCs w:val="22"/>
          <w:lang w:val="en-AU"/>
        </w:rPr>
        <w:fldChar w:fldCharType="end"/>
      </w:r>
      <w:r>
        <w:rPr>
          <w:rFonts w:cs="Arial"/>
          <w:color w:val="000000" w:themeColor="text1"/>
          <w:szCs w:val="22"/>
          <w:lang w:val="en-AU"/>
        </w:rPr>
        <w:t xml:space="preserve">. </w:t>
      </w:r>
    </w:p>
    <w:p w14:paraId="4E9B5941" w14:textId="7300201B" w:rsidR="001405DB" w:rsidRDefault="001405DB" w:rsidP="001405DB">
      <w:r>
        <w:rPr>
          <w:rFonts w:cs="Arial"/>
          <w:color w:val="000000" w:themeColor="text1"/>
          <w:szCs w:val="22"/>
          <w:lang w:val="en-AU"/>
        </w:rPr>
        <w:fldChar w:fldCharType="begin"/>
      </w:r>
      <w:r>
        <w:rPr>
          <w:rFonts w:cs="Arial"/>
          <w:color w:val="000000" w:themeColor="text1"/>
          <w:szCs w:val="22"/>
          <w:lang w:val="en-AU"/>
        </w:rPr>
        <w:instrText xml:space="preserve"> REF _Ref505338597 \h </w:instrText>
      </w:r>
      <w:r>
        <w:rPr>
          <w:rFonts w:cs="Arial"/>
          <w:color w:val="000000" w:themeColor="text1"/>
          <w:szCs w:val="22"/>
          <w:lang w:val="en-AU"/>
        </w:rPr>
      </w:r>
      <w:r>
        <w:rPr>
          <w:rFonts w:cs="Arial"/>
          <w:color w:val="000000" w:themeColor="text1"/>
          <w:szCs w:val="22"/>
          <w:lang w:val="en-AU"/>
        </w:rPr>
        <w:fldChar w:fldCharType="separate"/>
      </w:r>
      <w:r w:rsidR="00E1494F">
        <w:t xml:space="preserve">Figure </w:t>
      </w:r>
      <w:r w:rsidR="00E1494F">
        <w:rPr>
          <w:noProof/>
        </w:rPr>
        <w:t>3</w:t>
      </w:r>
      <w:r w:rsidR="00E1494F">
        <w:noBreakHyphen/>
      </w:r>
      <w:r w:rsidR="00E1494F">
        <w:rPr>
          <w:noProof/>
        </w:rPr>
        <w:t>26</w:t>
      </w:r>
      <w:r>
        <w:rPr>
          <w:rFonts w:cs="Arial"/>
          <w:color w:val="000000" w:themeColor="text1"/>
          <w:szCs w:val="22"/>
          <w:lang w:val="en-AU"/>
        </w:rPr>
        <w:fldChar w:fldCharType="end"/>
      </w:r>
      <w:r>
        <w:rPr>
          <w:rFonts w:cs="Arial"/>
          <w:color w:val="000000" w:themeColor="text1"/>
          <w:szCs w:val="22"/>
          <w:lang w:val="en-AU"/>
        </w:rPr>
        <w:t xml:space="preserve"> (top panel) </w:t>
      </w:r>
      <w:r>
        <w:t xml:space="preserve">shows the slow decline of the TSS concentrations over the salinity gradient for the flood plume sampled over 3 days (3, 6 and 8 February 2017). The TSS concentrations were highest </w:t>
      </w:r>
      <w:r w:rsidR="00504358">
        <w:t xml:space="preserve">during </w:t>
      </w:r>
      <w:r>
        <w:t>the initial mixing stages of the plume (200 and 180 mg L</w:t>
      </w:r>
      <w:r w:rsidRPr="00712FEF">
        <w:rPr>
          <w:vertAlign w:val="superscript"/>
        </w:rPr>
        <w:t>-1</w:t>
      </w:r>
      <w:r>
        <w:t xml:space="preserve"> in the 0.20 and 0.50 PSU reaches, respectively). The outer reaches of the plume had TSS concentrations less than 4 mg L</w:t>
      </w:r>
      <w:r w:rsidRPr="001E56EA">
        <w:rPr>
          <w:vertAlign w:val="superscript"/>
        </w:rPr>
        <w:t>-1</w:t>
      </w:r>
      <w:r>
        <w:t xml:space="preserve"> at 32–-33 PSU and a sample outside the visible plume boundary yielded a TSS concentration of 2.7 mg L</w:t>
      </w:r>
      <w:r w:rsidRPr="00C74B98">
        <w:rPr>
          <w:vertAlign w:val="superscript"/>
        </w:rPr>
        <w:t>-1</w:t>
      </w:r>
      <w:r>
        <w:t xml:space="preserve"> at 33.6 PSU. </w:t>
      </w:r>
    </w:p>
    <w:p w14:paraId="38BC0075" w14:textId="797B2021" w:rsidR="001405DB" w:rsidRDefault="001405DB" w:rsidP="001405DB">
      <w:r>
        <w:t>In contrast</w:t>
      </w:r>
      <w:r w:rsidR="00504358">
        <w:t>,</w:t>
      </w:r>
      <w:r>
        <w:t xml:space="preserve"> Chl-a levels generally increased over the salinity gradient as TSS concentrations declined allowing greater light for primary production (</w:t>
      </w:r>
      <w:r>
        <w:rPr>
          <w:rFonts w:cs="Arial"/>
          <w:color w:val="000000" w:themeColor="text1"/>
          <w:szCs w:val="22"/>
          <w:lang w:val="en-AU"/>
        </w:rPr>
        <w:fldChar w:fldCharType="begin"/>
      </w:r>
      <w:r>
        <w:rPr>
          <w:rFonts w:cs="Arial"/>
          <w:color w:val="000000" w:themeColor="text1"/>
          <w:szCs w:val="22"/>
          <w:lang w:val="en-AU"/>
        </w:rPr>
        <w:instrText xml:space="preserve"> REF _Ref505338597 \h </w:instrText>
      </w:r>
      <w:r>
        <w:rPr>
          <w:rFonts w:cs="Arial"/>
          <w:color w:val="000000" w:themeColor="text1"/>
          <w:szCs w:val="22"/>
          <w:lang w:val="en-AU"/>
        </w:rPr>
      </w:r>
      <w:r>
        <w:rPr>
          <w:rFonts w:cs="Arial"/>
          <w:color w:val="000000" w:themeColor="text1"/>
          <w:szCs w:val="22"/>
          <w:lang w:val="en-AU"/>
        </w:rPr>
        <w:fldChar w:fldCharType="separate"/>
      </w:r>
      <w:r w:rsidR="00E1494F">
        <w:t xml:space="preserve">Figure </w:t>
      </w:r>
      <w:r w:rsidR="00E1494F">
        <w:rPr>
          <w:noProof/>
        </w:rPr>
        <w:t>3</w:t>
      </w:r>
      <w:r w:rsidR="00E1494F">
        <w:noBreakHyphen/>
      </w:r>
      <w:r w:rsidR="00E1494F">
        <w:rPr>
          <w:noProof/>
        </w:rPr>
        <w:t>26</w:t>
      </w:r>
      <w:r>
        <w:rPr>
          <w:rFonts w:cs="Arial"/>
          <w:color w:val="000000" w:themeColor="text1"/>
          <w:szCs w:val="22"/>
          <w:lang w:val="en-AU"/>
        </w:rPr>
        <w:fldChar w:fldCharType="end"/>
      </w:r>
      <w:r>
        <w:rPr>
          <w:rFonts w:cs="Arial"/>
          <w:color w:val="000000" w:themeColor="text1"/>
          <w:szCs w:val="22"/>
          <w:lang w:val="en-AU"/>
        </w:rPr>
        <w:t>, bottom panel</w:t>
      </w:r>
      <w:r>
        <w:t>). This is a commonly observed trend for flood plumes across the GBR (Devlin and Brodie, 2005).</w:t>
      </w:r>
    </w:p>
    <w:p w14:paraId="1BAF84FF" w14:textId="77777777" w:rsidR="00EF30A3" w:rsidRDefault="00EF30A3" w:rsidP="007C4752">
      <w:pPr>
        <w:rPr>
          <w:rStyle w:val="FigureChar"/>
          <w:rFonts w:eastAsia="Calibri"/>
          <w:szCs w:val="18"/>
        </w:rPr>
      </w:pPr>
    </w:p>
    <w:p w14:paraId="3935887F" w14:textId="38E28A23" w:rsidR="00523CDE" w:rsidRDefault="008C233C" w:rsidP="00EF30A3">
      <w:pPr>
        <w:autoSpaceDE w:val="0"/>
        <w:autoSpaceDN w:val="0"/>
        <w:adjustRightInd w:val="0"/>
        <w:rPr>
          <w:rFonts w:eastAsia="TimesNewRoman"/>
          <w:i/>
          <w:lang w:val="en-AU"/>
        </w:rPr>
      </w:pPr>
      <w:r>
        <w:rPr>
          <w:noProof/>
          <w:lang w:val="en-AU" w:eastAsia="en-AU"/>
        </w:rPr>
        <w:drawing>
          <wp:anchor distT="0" distB="0" distL="114300" distR="114300" simplePos="0" relativeHeight="251629056" behindDoc="0" locked="0" layoutInCell="1" allowOverlap="1" wp14:anchorId="028762D2" wp14:editId="364DE134">
            <wp:simplePos x="0" y="0"/>
            <wp:positionH relativeFrom="margin">
              <wp:align>center</wp:align>
            </wp:positionH>
            <wp:positionV relativeFrom="paragraph">
              <wp:posOffset>2901950</wp:posOffset>
            </wp:positionV>
            <wp:extent cx="4572000" cy="2743200"/>
            <wp:effectExtent l="0" t="0" r="0" b="0"/>
            <wp:wrapTopAndBottom/>
            <wp:docPr id="2058" name="Chart 2058" descr="Chl-a concentrations over the salinity gradient for the Annan-Endeavour transect on 3, 6 and 8 February 2017.&#10;&#10;Graph showing Chl-a concentrations over the salinity gradient for the Annan-Endeavour transect on 3, 6 and 8 February 20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57B6E4-9B5C-41F6-8363-A81EF45712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14:sizeRelH relativeFrom="page">
              <wp14:pctWidth>0</wp14:pctWidth>
            </wp14:sizeRelH>
            <wp14:sizeRelV relativeFrom="page">
              <wp14:pctHeight>0</wp14:pctHeight>
            </wp14:sizeRelV>
          </wp:anchor>
        </w:drawing>
      </w:r>
      <w:r>
        <w:rPr>
          <w:noProof/>
          <w:lang w:val="en-AU" w:eastAsia="en-AU"/>
        </w:rPr>
        <w:drawing>
          <wp:anchor distT="0" distB="0" distL="114300" distR="114300" simplePos="0" relativeHeight="251658752" behindDoc="0" locked="0" layoutInCell="1" allowOverlap="1" wp14:anchorId="0360CB33" wp14:editId="282B3281">
            <wp:simplePos x="0" y="0"/>
            <wp:positionH relativeFrom="column">
              <wp:posOffset>596900</wp:posOffset>
            </wp:positionH>
            <wp:positionV relativeFrom="paragraph">
              <wp:posOffset>95250</wp:posOffset>
            </wp:positionV>
            <wp:extent cx="4572000" cy="2743200"/>
            <wp:effectExtent l="0" t="0" r="0" b="0"/>
            <wp:wrapTopAndBottom/>
            <wp:docPr id="2057" name="Chart 2057" descr="TSS concentrations over the salinity gradient for the Annan-Endeavour transect on 3, 6 and 8 February 2017.&#10;&#10;Graph showing TSS concentrations over the salinity gradient for the Annan-Endeavour transect on 3, 6 and 8 February 20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73715A2-A6ED-4236-89CE-1E25C304D1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14:sizeRelH relativeFrom="page">
              <wp14:pctWidth>0</wp14:pctWidth>
            </wp14:sizeRelH>
            <wp14:sizeRelV relativeFrom="page">
              <wp14:pctHeight>0</wp14:pctHeight>
            </wp14:sizeRelV>
          </wp:anchor>
        </w:drawing>
      </w:r>
    </w:p>
    <w:p w14:paraId="05B04B78" w14:textId="14424EF9" w:rsidR="00EF30A3" w:rsidRDefault="00EF30A3" w:rsidP="00523CDE">
      <w:pPr>
        <w:pStyle w:val="Figure"/>
        <w:rPr>
          <w:rStyle w:val="FigureChar"/>
          <w:rFonts w:eastAsia="Calibri"/>
          <w:szCs w:val="18"/>
        </w:rPr>
      </w:pPr>
      <w:bookmarkStart w:id="1227" w:name="_Ref505338597"/>
      <w:bookmarkStart w:id="1228" w:name="_Toc517259796"/>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26</w:t>
      </w:r>
      <w:r w:rsidR="00740E8E">
        <w:fldChar w:fldCharType="end"/>
      </w:r>
      <w:bookmarkEnd w:id="1227"/>
      <w:r w:rsidRPr="00390938">
        <w:t xml:space="preserve">: </w:t>
      </w:r>
      <w:r w:rsidR="00D167A6">
        <w:t xml:space="preserve">TSS concentrations (top) and Chl-a concentrations (bottom) </w:t>
      </w:r>
      <w:r>
        <w:rPr>
          <w:rStyle w:val="FigureChar"/>
          <w:rFonts w:eastAsia="Calibri"/>
          <w:szCs w:val="18"/>
        </w:rPr>
        <w:t>over the salinity gradient for the Annan-Endeavour transect on 3, 6 and 8 February 2017.</w:t>
      </w:r>
      <w:bookmarkEnd w:id="1228"/>
    </w:p>
    <w:bookmarkEnd w:id="1223"/>
    <w:p w14:paraId="5796675C" w14:textId="66C1CDC3" w:rsidR="00390938" w:rsidRPr="006A2BC3" w:rsidRDefault="00390938" w:rsidP="006A2BC3">
      <w:pPr>
        <w:rPr>
          <w:rStyle w:val="Heading20"/>
          <w:b/>
        </w:rPr>
      </w:pPr>
      <w:r w:rsidRPr="006A2BC3">
        <w:rPr>
          <w:rStyle w:val="Heading20"/>
          <w:b/>
        </w:rPr>
        <w:t>Cape York Region</w:t>
      </w:r>
      <w:r w:rsidR="00C858ED">
        <w:rPr>
          <w:rStyle w:val="Heading20"/>
          <w:b/>
        </w:rPr>
        <w:t>–</w:t>
      </w:r>
      <w:r w:rsidRPr="006A2BC3">
        <w:rPr>
          <w:rStyle w:val="Heading20"/>
          <w:b/>
        </w:rPr>
        <w:t>Normanby Basin</w:t>
      </w:r>
    </w:p>
    <w:p w14:paraId="0EFD890E" w14:textId="7160996C" w:rsidR="00390938" w:rsidRDefault="00390938" w:rsidP="00390938">
      <w:pPr>
        <w:rPr>
          <w:rFonts w:ascii="Times New Roman" w:hAnsi="Times New Roman"/>
          <w:i/>
          <w:lang w:val="en-AU"/>
        </w:rPr>
      </w:pPr>
      <w:r>
        <w:rPr>
          <w:i/>
          <w:lang w:val="en-AU"/>
        </w:rPr>
        <w:t>Overview</w:t>
      </w:r>
    </w:p>
    <w:p w14:paraId="6D35FDD3" w14:textId="33FF90A0" w:rsidR="00613A17" w:rsidRDefault="00613A17" w:rsidP="00613A17">
      <w:pPr>
        <w:autoSpaceDE w:val="0"/>
        <w:autoSpaceDN w:val="0"/>
        <w:adjustRightInd w:val="0"/>
        <w:rPr>
          <w:rFonts w:ascii="TimesNewRoman" w:eastAsia="TimesNewRoman" w:hAnsiTheme="minorHAnsi" w:cs="TimesNewRoman"/>
          <w:sz w:val="23"/>
          <w:szCs w:val="23"/>
          <w:lang w:val="en-AU"/>
        </w:rPr>
      </w:pPr>
      <w:r>
        <w:rPr>
          <w:lang w:val="en-AU"/>
        </w:rPr>
        <w:t xml:space="preserve">The Normanby Basin </w:t>
      </w:r>
      <w:r>
        <w:rPr>
          <w:rFonts w:eastAsia="TimesNewRoman"/>
          <w:lang w:val="en-AU"/>
        </w:rPr>
        <w:t xml:space="preserve">is influenced by discharge from the Normanby, Laura, Kennedy, Hann, Mossman, Morehead and Annie Rivers, plus three </w:t>
      </w:r>
      <w:r w:rsidRPr="004069AD">
        <w:rPr>
          <w:rFonts w:eastAsia="TimesNewRoman"/>
          <w:lang w:val="en-AU"/>
        </w:rPr>
        <w:t>distributaries</w:t>
      </w:r>
      <w:r w:rsidR="00EB09B9">
        <w:rPr>
          <w:rFonts w:eastAsia="TimesNewRoman"/>
          <w:lang w:val="en-AU"/>
        </w:rPr>
        <w:t>—</w:t>
      </w:r>
      <w:r>
        <w:rPr>
          <w:rFonts w:eastAsia="TimesNewRoman"/>
          <w:lang w:val="en-AU"/>
        </w:rPr>
        <w:t>the North Kennedy, Normanby and Bizant</w:t>
      </w:r>
      <w:r>
        <w:rPr>
          <w:lang w:val="en-AU"/>
        </w:rPr>
        <w:t>. The Basin has an area of 24,550 km</w:t>
      </w:r>
      <w:r>
        <w:rPr>
          <w:vertAlign w:val="superscript"/>
          <w:lang w:val="en-AU"/>
        </w:rPr>
        <w:t>2</w:t>
      </w:r>
      <w:r>
        <w:rPr>
          <w:lang w:val="en-AU"/>
        </w:rPr>
        <w:t xml:space="preserve"> and a relatively high proportion of nature/conservation land use (46%) and grazing (52%) (QLUMP, 2015), with additional </w:t>
      </w:r>
      <w:r w:rsidRPr="00AA1339">
        <w:rPr>
          <w:lang w:val="en-AU"/>
        </w:rPr>
        <w:t>lands shifting from grazing to conservation in recent years. Current and former cattle grazing, land clearing for agricultural development and road construction and maintenance are the primary pressures affecting water quality (sediment loads) across the Normanby Catchment (</w:t>
      </w:r>
      <w:r w:rsidR="004329AA" w:rsidRPr="00351863">
        <w:rPr>
          <w:szCs w:val="22"/>
          <w:lang w:val="en-AU" w:eastAsia="en-AU"/>
        </w:rPr>
        <w:t>Cape York NRM and South Cape York Catchments</w:t>
      </w:r>
      <w:r w:rsidR="000D6A4F">
        <w:rPr>
          <w:lang w:val="en-AU"/>
        </w:rPr>
        <w:t>,</w:t>
      </w:r>
      <w:r w:rsidRPr="00AA1339">
        <w:rPr>
          <w:lang w:val="en-AU"/>
        </w:rPr>
        <w:t xml:space="preserve"> 2016). Horticulture in the Laura sub-catchment has also increased nutrient concentrations in the Laura River (Howley</w:t>
      </w:r>
      <w:r w:rsidR="000D6A4F">
        <w:rPr>
          <w:lang w:val="en-AU"/>
        </w:rPr>
        <w:t>,</w:t>
      </w:r>
      <w:r w:rsidRPr="00AA1339">
        <w:rPr>
          <w:lang w:val="en-AU"/>
        </w:rPr>
        <w:t xml:space="preserve"> 2010).</w:t>
      </w:r>
    </w:p>
    <w:p w14:paraId="262CB821" w14:textId="7AB9D3A1" w:rsidR="00390938" w:rsidRDefault="00D75047" w:rsidP="00390938">
      <w:pPr>
        <w:rPr>
          <w:lang w:val="en-AU"/>
        </w:rPr>
      </w:pPr>
      <w:r>
        <w:rPr>
          <w:noProof/>
          <w:lang w:val="en-AU" w:eastAsia="en-AU"/>
        </w:rPr>
        <w:drawing>
          <wp:anchor distT="0" distB="0" distL="114300" distR="114300" simplePos="0" relativeHeight="251661824" behindDoc="0" locked="0" layoutInCell="1" allowOverlap="1" wp14:anchorId="33D78579" wp14:editId="7E24C3B0">
            <wp:simplePos x="0" y="0"/>
            <wp:positionH relativeFrom="column">
              <wp:posOffset>352425</wp:posOffset>
            </wp:positionH>
            <wp:positionV relativeFrom="paragraph">
              <wp:posOffset>1141095</wp:posOffset>
            </wp:positionV>
            <wp:extent cx="4500748" cy="3177996"/>
            <wp:effectExtent l="0" t="0" r="0" b="3810"/>
            <wp:wrapTopAndBottom/>
            <wp:docPr id="7197" name="Picture 7197" descr="MMP water quality sampling sites in the Normanby Basin focus area with water body boundaries.&#10;&#10;Map showing MMP water quality sampling sites in the Normanby Basin focus area with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7" name="NR transect map.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500748" cy="3177996"/>
                    </a:xfrm>
                    <a:prstGeom prst="rect">
                      <a:avLst/>
                    </a:prstGeom>
                  </pic:spPr>
                </pic:pic>
              </a:graphicData>
            </a:graphic>
            <wp14:sizeRelH relativeFrom="page">
              <wp14:pctWidth>0</wp14:pctWidth>
            </wp14:sizeRelH>
            <wp14:sizeRelV relativeFrom="page">
              <wp14:pctHeight>0</wp14:pctHeight>
            </wp14:sizeRelV>
          </wp:anchor>
        </w:drawing>
      </w:r>
      <w:r w:rsidR="00613A17">
        <w:rPr>
          <w:lang w:val="en-AU"/>
        </w:rPr>
        <w:t>Six of ten sampling stations for the Normanby Basin are located along a transect from the Normanby river mouth to open coastal waters (</w:t>
      </w:r>
      <w:r w:rsidR="00FB6B14">
        <w:rPr>
          <w:lang w:val="en-AU"/>
        </w:rPr>
        <w:fldChar w:fldCharType="begin"/>
      </w:r>
      <w:r w:rsidR="00FB6B14">
        <w:rPr>
          <w:lang w:val="en-AU"/>
        </w:rPr>
        <w:instrText xml:space="preserve"> REF _Ref504054733 \h </w:instrText>
      </w:r>
      <w:r w:rsidR="00FB6B14">
        <w:rPr>
          <w:lang w:val="en-AU"/>
        </w:rPr>
      </w:r>
      <w:r w:rsidR="00FB6B14">
        <w:rPr>
          <w:lang w:val="en-AU"/>
        </w:rPr>
        <w:fldChar w:fldCharType="separate"/>
      </w:r>
      <w:r w:rsidR="00E1494F" w:rsidRPr="00F27E1A">
        <w:t xml:space="preserve">Figure </w:t>
      </w:r>
      <w:r w:rsidR="00E1494F">
        <w:rPr>
          <w:noProof/>
        </w:rPr>
        <w:t>3</w:t>
      </w:r>
      <w:r w:rsidR="00E1494F" w:rsidRPr="00F27E1A">
        <w:noBreakHyphen/>
      </w:r>
      <w:r w:rsidR="00E1494F">
        <w:rPr>
          <w:noProof/>
        </w:rPr>
        <w:t>27</w:t>
      </w:r>
      <w:r w:rsidR="00FB6B14">
        <w:rPr>
          <w:lang w:val="en-AU"/>
        </w:rPr>
        <w:fldChar w:fldCharType="end"/>
      </w:r>
      <w:r w:rsidR="00613A17">
        <w:rPr>
          <w:lang w:val="en-AU"/>
        </w:rPr>
        <w:t xml:space="preserve">). Two additional samples </w:t>
      </w:r>
      <w:r w:rsidR="0083657B">
        <w:rPr>
          <w:lang w:val="en-AU"/>
        </w:rPr>
        <w:t>are</w:t>
      </w:r>
      <w:r w:rsidR="00613A17">
        <w:rPr>
          <w:lang w:val="en-AU"/>
        </w:rPr>
        <w:t xml:space="preserve"> </w:t>
      </w:r>
      <w:r w:rsidR="0083657B">
        <w:rPr>
          <w:lang w:val="en-AU"/>
        </w:rPr>
        <w:t>located</w:t>
      </w:r>
      <w:r w:rsidR="00613A17">
        <w:rPr>
          <w:lang w:val="en-AU"/>
        </w:rPr>
        <w:t xml:space="preserve"> near the Kennedy River </w:t>
      </w:r>
      <w:r w:rsidR="0083657B">
        <w:rPr>
          <w:lang w:val="en-AU"/>
        </w:rPr>
        <w:t xml:space="preserve">and Bizant River </w:t>
      </w:r>
      <w:r w:rsidR="00613A17">
        <w:rPr>
          <w:lang w:val="en-AU"/>
        </w:rPr>
        <w:t>mouth</w:t>
      </w:r>
      <w:r w:rsidR="0083657B">
        <w:rPr>
          <w:lang w:val="en-AU"/>
        </w:rPr>
        <w:t>s</w:t>
      </w:r>
      <w:r w:rsidR="00613A17">
        <w:rPr>
          <w:lang w:val="en-AU"/>
        </w:rPr>
        <w:t xml:space="preserve">. These </w:t>
      </w:r>
      <w:r w:rsidR="0083657B">
        <w:rPr>
          <w:lang w:val="en-AU"/>
        </w:rPr>
        <w:t xml:space="preserve">eight </w:t>
      </w:r>
      <w:r w:rsidR="00613A17">
        <w:rPr>
          <w:lang w:val="en-AU"/>
        </w:rPr>
        <w:t xml:space="preserve">sampling stations were sampled only once during ambient wet season conditions in </w:t>
      </w:r>
      <w:r w:rsidR="000D6A4F">
        <w:t>2016</w:t>
      </w:r>
      <w:r w:rsidR="000D6A4F">
        <w:rPr>
          <w:rFonts w:eastAsia="Calibri" w:cs="Calibri"/>
        </w:rPr>
        <w:t>–</w:t>
      </w:r>
      <w:r w:rsidR="000D6A4F">
        <w:t xml:space="preserve">17 </w:t>
      </w:r>
      <w:r w:rsidR="00613A17">
        <w:rPr>
          <w:lang w:val="en-AU"/>
        </w:rPr>
        <w:t>but will be sampled up to four times in future years</w:t>
      </w:r>
      <w:r w:rsidR="0083657B">
        <w:rPr>
          <w:lang w:val="en-AU"/>
        </w:rPr>
        <w:t xml:space="preserve">. </w:t>
      </w:r>
      <w:r w:rsidR="00613A17">
        <w:rPr>
          <w:lang w:val="en-AU"/>
        </w:rPr>
        <w:t xml:space="preserve">Sample locations CL-01 and KR02 </w:t>
      </w:r>
      <w:r w:rsidR="00DE378D">
        <w:rPr>
          <w:lang w:val="en-AU"/>
        </w:rPr>
        <w:t>were not</w:t>
      </w:r>
      <w:r w:rsidR="00613A17">
        <w:rPr>
          <w:lang w:val="en-AU"/>
        </w:rPr>
        <w:t xml:space="preserve"> sampl</w:t>
      </w:r>
      <w:r w:rsidR="00DE378D">
        <w:rPr>
          <w:lang w:val="en-AU"/>
        </w:rPr>
        <w:t>ed</w:t>
      </w:r>
      <w:r w:rsidR="00613A17">
        <w:rPr>
          <w:lang w:val="en-AU"/>
        </w:rPr>
        <w:t xml:space="preserve"> during the </w:t>
      </w:r>
      <w:r w:rsidR="000D6A4F">
        <w:t>2016</w:t>
      </w:r>
      <w:r w:rsidR="000D6A4F">
        <w:rPr>
          <w:rFonts w:eastAsia="Calibri" w:cs="Calibri"/>
        </w:rPr>
        <w:t>–</w:t>
      </w:r>
      <w:r w:rsidR="000D6A4F">
        <w:t>17</w:t>
      </w:r>
      <w:r w:rsidR="00613A17">
        <w:rPr>
          <w:lang w:val="en-AU"/>
        </w:rPr>
        <w:t xml:space="preserve"> wet season. </w:t>
      </w:r>
    </w:p>
    <w:p w14:paraId="72ADA3F2" w14:textId="1EB0D25E" w:rsidR="00EA3C79" w:rsidRDefault="00EA3C79" w:rsidP="00390938">
      <w:pPr>
        <w:rPr>
          <w:noProof/>
        </w:rPr>
      </w:pPr>
    </w:p>
    <w:p w14:paraId="7F426699" w14:textId="5C123548" w:rsidR="00F27E1A" w:rsidRPr="00250F44" w:rsidRDefault="00FB6B14" w:rsidP="00763DF5">
      <w:pPr>
        <w:pStyle w:val="Caption"/>
      </w:pPr>
      <w:bookmarkStart w:id="1229" w:name="_Ref504054733"/>
      <w:bookmarkStart w:id="1230" w:name="_Toc517259797"/>
      <w:r w:rsidRPr="00F27E1A">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rsidRPr="00F27E1A">
        <w:noBreakHyphen/>
      </w:r>
      <w:r w:rsidR="007C5870">
        <w:fldChar w:fldCharType="begin"/>
      </w:r>
      <w:r w:rsidR="007C5870">
        <w:instrText xml:space="preserve"> SEQ Figure \* ARABIC \s 1 </w:instrText>
      </w:r>
      <w:r w:rsidR="007C5870">
        <w:fldChar w:fldCharType="separate"/>
      </w:r>
      <w:r w:rsidR="00E1494F">
        <w:rPr>
          <w:noProof/>
        </w:rPr>
        <w:t>27</w:t>
      </w:r>
      <w:r w:rsidR="007C5870">
        <w:rPr>
          <w:noProof/>
        </w:rPr>
        <w:fldChar w:fldCharType="end"/>
      </w:r>
      <w:bookmarkEnd w:id="1229"/>
      <w:r w:rsidR="00390938" w:rsidRPr="00F27E1A">
        <w:t>: MMP</w:t>
      </w:r>
      <w:r w:rsidR="00EA3C79" w:rsidRPr="00F27E1A">
        <w:t xml:space="preserve"> water quality</w:t>
      </w:r>
      <w:r w:rsidR="00390938" w:rsidRPr="00F27E1A">
        <w:t xml:space="preserve"> sampling sites in the </w:t>
      </w:r>
      <w:r w:rsidR="00EA3C79" w:rsidRPr="00F27E1A">
        <w:t>Normanby</w:t>
      </w:r>
      <w:r w:rsidR="00390938" w:rsidRPr="00F27E1A">
        <w:t xml:space="preserve"> Basin focus area with water body boundaries</w:t>
      </w:r>
      <w:r w:rsidR="00390938" w:rsidRPr="0083657B">
        <w:t>.</w:t>
      </w:r>
      <w:bookmarkEnd w:id="1230"/>
    </w:p>
    <w:p w14:paraId="5DAFCC0A" w14:textId="28469DE5" w:rsidR="001B1520" w:rsidRDefault="001B1520" w:rsidP="00DA1B5C">
      <w:pPr>
        <w:rPr>
          <w:lang w:val="en-AU"/>
        </w:rPr>
      </w:pPr>
    </w:p>
    <w:p w14:paraId="4BFDD580" w14:textId="4179758A" w:rsidR="0083657B" w:rsidRDefault="00135E30" w:rsidP="00DA1B5C">
      <w:pPr>
        <w:rPr>
          <w:lang w:val="en-AU"/>
        </w:rPr>
      </w:pPr>
      <w:r>
        <w:rPr>
          <w:lang w:val="en-AU"/>
        </w:rPr>
        <w:t xml:space="preserve">Long term daily discharge </w:t>
      </w:r>
      <w:r w:rsidR="0083657B">
        <w:rPr>
          <w:lang w:val="en-AU"/>
        </w:rPr>
        <w:t>measured at the Normanby River gauge 105107A (</w:t>
      </w:r>
      <w:r w:rsidR="00297998">
        <w:rPr>
          <w:lang w:val="en-AU"/>
        </w:rPr>
        <w:t xml:space="preserve">at Kalpowar Crossing located </w:t>
      </w:r>
      <w:r w:rsidR="0083657B">
        <w:rPr>
          <w:lang w:val="en-AU"/>
        </w:rPr>
        <w:t xml:space="preserve">approximately 70 km upstream from the mouth) </w:t>
      </w:r>
      <w:r>
        <w:rPr>
          <w:lang w:val="en-AU"/>
        </w:rPr>
        <w:t xml:space="preserve">is shown in </w:t>
      </w:r>
      <w:r>
        <w:rPr>
          <w:lang w:val="en-AU"/>
        </w:rPr>
        <w:fldChar w:fldCharType="begin"/>
      </w:r>
      <w:r>
        <w:rPr>
          <w:lang w:val="en-AU"/>
        </w:rPr>
        <w:instrText xml:space="preserve"> REF _Ref505340352 \h </w:instrText>
      </w:r>
      <w:r>
        <w:rPr>
          <w:lang w:val="en-AU"/>
        </w:rPr>
      </w:r>
      <w:r>
        <w:rPr>
          <w:lang w:val="en-AU"/>
        </w:rPr>
        <w:fldChar w:fldCharType="separate"/>
      </w:r>
      <w:r w:rsidR="00E1494F">
        <w:t xml:space="preserve">Figure </w:t>
      </w:r>
      <w:r w:rsidR="00E1494F">
        <w:rPr>
          <w:noProof/>
        </w:rPr>
        <w:t>3</w:t>
      </w:r>
      <w:r w:rsidR="00E1494F">
        <w:noBreakHyphen/>
      </w:r>
      <w:r w:rsidR="00E1494F">
        <w:rPr>
          <w:noProof/>
        </w:rPr>
        <w:t>28</w:t>
      </w:r>
      <w:r>
        <w:rPr>
          <w:lang w:val="en-AU"/>
        </w:rPr>
        <w:fldChar w:fldCharType="end"/>
      </w:r>
      <w:r>
        <w:rPr>
          <w:lang w:val="en-AU"/>
        </w:rPr>
        <w:t xml:space="preserve">. Total discharge for the 2016-17 water year </w:t>
      </w:r>
      <w:r w:rsidR="0083657B">
        <w:rPr>
          <w:lang w:val="en-AU"/>
        </w:rPr>
        <w:t xml:space="preserve">was </w:t>
      </w:r>
      <w:r w:rsidR="000D6A4F">
        <w:rPr>
          <w:lang w:val="en-AU"/>
        </w:rPr>
        <w:t xml:space="preserve">approximately </w:t>
      </w:r>
      <w:r w:rsidR="0083657B">
        <w:rPr>
          <w:lang w:val="en-AU"/>
        </w:rPr>
        <w:t>1</w:t>
      </w:r>
      <w:r w:rsidR="000D6A4F">
        <w:rPr>
          <w:lang w:val="en-AU"/>
        </w:rPr>
        <w:t>,</w:t>
      </w:r>
      <w:r w:rsidR="0083657B">
        <w:rPr>
          <w:lang w:val="en-AU"/>
        </w:rPr>
        <w:t>9</w:t>
      </w:r>
      <w:r w:rsidR="000D6A4F">
        <w:rPr>
          <w:lang w:val="en-AU"/>
        </w:rPr>
        <w:t>90</w:t>
      </w:r>
      <w:r w:rsidR="0083657B">
        <w:rPr>
          <w:lang w:val="en-AU"/>
        </w:rPr>
        <w:t xml:space="preserve"> GL with 98% of discharge between the months of January and April</w:t>
      </w:r>
      <w:r w:rsidR="009A1BC0">
        <w:rPr>
          <w:lang w:val="en-AU"/>
        </w:rPr>
        <w:t xml:space="preserve"> (</w:t>
      </w:r>
      <w:r w:rsidR="009A1BC0">
        <w:rPr>
          <w:lang w:val="en-AU"/>
        </w:rPr>
        <w:fldChar w:fldCharType="begin"/>
      </w:r>
      <w:r w:rsidR="009A1BC0">
        <w:rPr>
          <w:lang w:val="en-AU"/>
        </w:rPr>
        <w:instrText xml:space="preserve"> REF _Ref504055257 \h </w:instrText>
      </w:r>
      <w:r w:rsidR="00DA1B5C">
        <w:rPr>
          <w:lang w:val="en-AU"/>
        </w:rPr>
        <w:instrText xml:space="preserve"> \* MERGEFORMAT </w:instrText>
      </w:r>
      <w:r w:rsidR="009A1BC0">
        <w:rPr>
          <w:lang w:val="en-AU"/>
        </w:rPr>
      </w:r>
      <w:r w:rsidR="009A1BC0">
        <w:rPr>
          <w:lang w:val="en-AU"/>
        </w:rPr>
        <w:fldChar w:fldCharType="separate"/>
      </w:r>
      <w:r w:rsidR="00E1494F">
        <w:t xml:space="preserve">Figure </w:t>
      </w:r>
      <w:r w:rsidR="00E1494F">
        <w:rPr>
          <w:noProof/>
        </w:rPr>
        <w:t>3</w:t>
      </w:r>
      <w:r w:rsidR="00E1494F">
        <w:rPr>
          <w:noProof/>
        </w:rPr>
        <w:noBreakHyphen/>
        <w:t>29</w:t>
      </w:r>
      <w:r w:rsidR="009A1BC0">
        <w:rPr>
          <w:lang w:val="en-AU"/>
        </w:rPr>
        <w:fldChar w:fldCharType="end"/>
      </w:r>
      <w:r w:rsidR="00297998">
        <w:rPr>
          <w:lang w:val="en-AU"/>
        </w:rPr>
        <w:t xml:space="preserve">; </w:t>
      </w:r>
      <w:r w:rsidR="00297998" w:rsidRPr="00C35C7C">
        <w:t>DNRME Water Monitoring Information Portal</w:t>
      </w:r>
      <w:r w:rsidR="00D96BB1">
        <w:t>,</w:t>
      </w:r>
      <w:r w:rsidR="00297998" w:rsidRPr="00C35C7C">
        <w:t xml:space="preserve"> </w:t>
      </w:r>
      <w:r w:rsidR="00297998" w:rsidRPr="00B708A8">
        <w:t>https://water-monitoring.information.qld.gov.au/host.htm</w:t>
      </w:r>
      <w:r w:rsidR="0083657B">
        <w:rPr>
          <w:lang w:val="en-AU"/>
        </w:rPr>
        <w:t>).</w:t>
      </w:r>
      <w:r w:rsidR="00297998" w:rsidRPr="00297998">
        <w:rPr>
          <w:lang w:val="en-AU"/>
        </w:rPr>
        <w:t xml:space="preserve"> </w:t>
      </w:r>
      <w:r w:rsidR="00297998">
        <w:rPr>
          <w:lang w:val="en-AU"/>
        </w:rPr>
        <w:t xml:space="preserve">Total discharge for the whole of the Normanby Basin cannot be accurately calculated as there is no gauge on the Kennedy River or at the mouth of any of the three Normanby Basin distributaries. However, “whole of Basin” discharge volumes have been estimated in </w:t>
      </w:r>
      <w:r w:rsidR="009B59A2">
        <w:rPr>
          <w:lang w:val="en-AU"/>
        </w:rPr>
        <w:fldChar w:fldCharType="begin"/>
      </w:r>
      <w:r w:rsidR="009B59A2">
        <w:rPr>
          <w:lang w:val="en-AU"/>
        </w:rPr>
        <w:instrText xml:space="preserve"> REF _Ref511853479 \h </w:instrText>
      </w:r>
      <w:r w:rsidR="009B59A2">
        <w:rPr>
          <w:lang w:val="en-AU"/>
        </w:rPr>
      </w:r>
      <w:r w:rsidR="009B59A2">
        <w:rPr>
          <w:lang w:val="en-AU"/>
        </w:rPr>
        <w:fldChar w:fldCharType="separate"/>
      </w:r>
      <w:r w:rsidR="00E1494F">
        <w:t xml:space="preserve">Figure </w:t>
      </w:r>
      <w:r w:rsidR="00E1494F">
        <w:rPr>
          <w:noProof/>
        </w:rPr>
        <w:t>3</w:t>
      </w:r>
      <w:r w:rsidR="00E1494F">
        <w:noBreakHyphen/>
      </w:r>
      <w:r w:rsidR="00E1494F">
        <w:rPr>
          <w:noProof/>
        </w:rPr>
        <w:t>30</w:t>
      </w:r>
      <w:r w:rsidR="009B59A2">
        <w:rPr>
          <w:lang w:val="en-AU"/>
        </w:rPr>
        <w:fldChar w:fldCharType="end"/>
      </w:r>
      <w:r w:rsidR="00297998">
        <w:rPr>
          <w:lang w:val="en-AU"/>
        </w:rPr>
        <w:t xml:space="preserve"> based on discharge measured at the Kalpowar gauge upscaled to the entire Basin area.</w:t>
      </w:r>
    </w:p>
    <w:p w14:paraId="76117FA9" w14:textId="101E252F" w:rsidR="00A50677" w:rsidRDefault="00D96BB1" w:rsidP="00763DF5">
      <w:pPr>
        <w:pStyle w:val="Caption"/>
      </w:pPr>
      <w:bookmarkStart w:id="1231" w:name="_Ref505340352"/>
      <w:bookmarkStart w:id="1232" w:name="_Toc517259798"/>
      <w:r>
        <w:rPr>
          <w:noProof/>
          <w:lang w:val="en-AU" w:eastAsia="en-AU"/>
        </w:rPr>
        <w:drawing>
          <wp:anchor distT="0" distB="0" distL="114300" distR="114300" simplePos="0" relativeHeight="251612672" behindDoc="0" locked="0" layoutInCell="1" allowOverlap="1" wp14:anchorId="418D6D64" wp14:editId="3CA2A5EF">
            <wp:simplePos x="0" y="0"/>
            <wp:positionH relativeFrom="column">
              <wp:posOffset>0</wp:posOffset>
            </wp:positionH>
            <wp:positionV relativeFrom="paragraph">
              <wp:posOffset>0</wp:posOffset>
            </wp:positionV>
            <wp:extent cx="4572000" cy="2743200"/>
            <wp:effectExtent l="0" t="0" r="0" b="0"/>
            <wp:wrapTopAndBottom/>
            <wp:docPr id="252" name="Chart 252" descr="Long-term daily discharge for the Normanby River.&#10;&#10;Graph showing long-term daily discharge for the Normanby River  ">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9110EB7-5581-4369-801E-4C58CF4F63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page">
              <wp14:pctWidth>0</wp14:pctWidth>
            </wp14:sizeRelH>
            <wp14:sizeRelV relativeFrom="page">
              <wp14:pctHeight>0</wp14:pctHeight>
            </wp14:sizeRelV>
          </wp:anchor>
        </w:drawing>
      </w:r>
      <w:r w:rsidR="00A50677">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A50677">
        <w:noBreakHyphen/>
      </w:r>
      <w:r w:rsidR="007C5870">
        <w:fldChar w:fldCharType="begin"/>
      </w:r>
      <w:r w:rsidR="007C5870">
        <w:instrText xml:space="preserve"> SEQ Figure \* ARABIC \s 1 </w:instrText>
      </w:r>
      <w:r w:rsidR="007C5870">
        <w:fldChar w:fldCharType="separate"/>
      </w:r>
      <w:r w:rsidR="00E1494F">
        <w:rPr>
          <w:noProof/>
        </w:rPr>
        <w:t>28</w:t>
      </w:r>
      <w:r w:rsidR="007C5870">
        <w:rPr>
          <w:noProof/>
        </w:rPr>
        <w:fldChar w:fldCharType="end"/>
      </w:r>
      <w:bookmarkEnd w:id="1231"/>
      <w:r w:rsidR="00A50677" w:rsidRPr="00202A68">
        <w:t xml:space="preserve">: </w:t>
      </w:r>
      <w:r w:rsidR="00A50677">
        <w:t xml:space="preserve">Long-term </w:t>
      </w:r>
      <w:r w:rsidR="00297998">
        <w:t xml:space="preserve">daily </w:t>
      </w:r>
      <w:r w:rsidR="00A50677">
        <w:t>d</w:t>
      </w:r>
      <w:r w:rsidR="00A50677" w:rsidRPr="00202A68">
        <w:t>ischarge for the</w:t>
      </w:r>
      <w:r w:rsidR="00A50677">
        <w:t xml:space="preserve"> Normanby</w:t>
      </w:r>
      <w:r w:rsidR="00A50677" w:rsidRPr="00162710">
        <w:t xml:space="preserve"> River (</w:t>
      </w:r>
      <w:r w:rsidR="00222822">
        <w:t xml:space="preserve">Kalpowar </w:t>
      </w:r>
      <w:r w:rsidR="00A50677" w:rsidRPr="00162710">
        <w:t>gauge 10</w:t>
      </w:r>
      <w:r w:rsidR="00A50677">
        <w:t>5107</w:t>
      </w:r>
      <w:r w:rsidR="00A50677" w:rsidRPr="00162710">
        <w:t>A)</w:t>
      </w:r>
      <w:r w:rsidR="00A50677">
        <w:t>.</w:t>
      </w:r>
      <w:bookmarkEnd w:id="1232"/>
    </w:p>
    <w:p w14:paraId="0E85E7FF" w14:textId="77777777" w:rsidR="00A50677" w:rsidRDefault="00A50677" w:rsidP="00BB50FE">
      <w:pPr>
        <w:rPr>
          <w:lang w:val="en-AU"/>
        </w:rPr>
      </w:pPr>
    </w:p>
    <w:p w14:paraId="31201147" w14:textId="1388A8ED" w:rsidR="00390938" w:rsidRDefault="00BB50FE" w:rsidP="00390938">
      <w:pPr>
        <w:rPr>
          <w:lang w:val="en-AU"/>
        </w:rPr>
      </w:pPr>
      <w:r w:rsidRPr="00BB50FE">
        <w:rPr>
          <w:noProof/>
          <w:lang w:val="en-AU" w:eastAsia="en-AU"/>
        </w:rPr>
        <w:drawing>
          <wp:anchor distT="0" distB="0" distL="114300" distR="114300" simplePos="0" relativeHeight="251761152" behindDoc="0" locked="0" layoutInCell="1" allowOverlap="1" wp14:anchorId="59C9F0ED" wp14:editId="4BDB171B">
            <wp:simplePos x="0" y="0"/>
            <wp:positionH relativeFrom="column">
              <wp:posOffset>0</wp:posOffset>
            </wp:positionH>
            <wp:positionV relativeFrom="paragraph">
              <wp:posOffset>-880</wp:posOffset>
            </wp:positionV>
            <wp:extent cx="4780280" cy="2353945"/>
            <wp:effectExtent l="0" t="0" r="1270" b="8255"/>
            <wp:wrapTopAndBottom/>
            <wp:docPr id="68" name="Picture 68" descr="Graph showing daily discharge for the Normanby River (gauge 105107A) for the 2016–17 water year. Red dot represents sampling date." title="Daily discharge for the Normanby River (gauge 105107A) for the 2016–17 water year. Red dot represents sampling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80280" cy="23539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43AF94" w14:textId="27FAD6A6" w:rsidR="00390938" w:rsidRPr="00162710" w:rsidRDefault="00017CA2" w:rsidP="00763DF5">
      <w:pPr>
        <w:pStyle w:val="Caption"/>
      </w:pPr>
      <w:bookmarkStart w:id="1233" w:name="_Ref504055257"/>
      <w:bookmarkStart w:id="1234" w:name="_Toc517259799"/>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29</w:t>
      </w:r>
      <w:r w:rsidR="007C5870">
        <w:rPr>
          <w:noProof/>
        </w:rPr>
        <w:fldChar w:fldCharType="end"/>
      </w:r>
      <w:bookmarkEnd w:id="1233"/>
      <w:r w:rsidR="00390938" w:rsidRPr="00162710">
        <w:t xml:space="preserve">: Daily discharge for the </w:t>
      </w:r>
      <w:r w:rsidR="00637893">
        <w:t>Normanby</w:t>
      </w:r>
      <w:r w:rsidR="00390938" w:rsidRPr="00162710">
        <w:t xml:space="preserve"> River (</w:t>
      </w:r>
      <w:r w:rsidR="00BD3E76" w:rsidRPr="00162710">
        <w:t>gauge</w:t>
      </w:r>
      <w:r w:rsidR="00390938" w:rsidRPr="00162710">
        <w:t xml:space="preserve"> 10</w:t>
      </w:r>
      <w:r w:rsidR="00637893">
        <w:t>5107</w:t>
      </w:r>
      <w:r w:rsidR="00390938" w:rsidRPr="00162710">
        <w:t>A) for the 2016</w:t>
      </w:r>
      <w:r w:rsidR="008E615C">
        <w:t>–</w:t>
      </w:r>
      <w:r w:rsidR="00390938" w:rsidRPr="00162710">
        <w:t xml:space="preserve">17 </w:t>
      </w:r>
      <w:r w:rsidR="00637893">
        <w:t>water year</w:t>
      </w:r>
      <w:r w:rsidR="00390938" w:rsidRPr="00162710">
        <w:t>. Red dot represent</w:t>
      </w:r>
      <w:r w:rsidR="00CD1BFF">
        <w:t>s</w:t>
      </w:r>
      <w:r w:rsidR="00390938" w:rsidRPr="00162710">
        <w:t xml:space="preserve"> sampling date.</w:t>
      </w:r>
      <w:bookmarkEnd w:id="1234"/>
    </w:p>
    <w:p w14:paraId="2E4B3DC3" w14:textId="02721A56" w:rsidR="00760A15" w:rsidRDefault="00760A15" w:rsidP="00DA1B5C">
      <w:r w:rsidRPr="00EF7886">
        <w:rPr>
          <w:lang w:val="en-AU"/>
        </w:rPr>
        <w:t>The combined discharge and loads calculated for the 2016</w:t>
      </w:r>
      <w:r>
        <w:rPr>
          <w:lang w:val="en-AU"/>
        </w:rPr>
        <w:t>–</w:t>
      </w:r>
      <w:r w:rsidRPr="00EF7886">
        <w:rPr>
          <w:lang w:val="en-AU"/>
        </w:rPr>
        <w:t xml:space="preserve">17 water year from the </w:t>
      </w:r>
      <w:r>
        <w:rPr>
          <w:lang w:val="en-AU"/>
        </w:rPr>
        <w:t>Normanby</w:t>
      </w:r>
      <w:r w:rsidRPr="00EF7886">
        <w:rPr>
          <w:lang w:val="en-AU"/>
        </w:rPr>
        <w:t xml:space="preserve"> Basin are shown in</w:t>
      </w:r>
      <w:r w:rsidR="00356EF3">
        <w:rPr>
          <w:lang w:val="en-AU"/>
        </w:rPr>
        <w:t xml:space="preserve"> </w:t>
      </w:r>
      <w:r w:rsidR="00DA1B5C">
        <w:rPr>
          <w:lang w:val="en-AU"/>
        </w:rPr>
        <w:fldChar w:fldCharType="begin"/>
      </w:r>
      <w:r w:rsidR="00DA1B5C">
        <w:rPr>
          <w:lang w:val="en-AU"/>
        </w:rPr>
        <w:instrText xml:space="preserve"> REF _Ref511853479 \h </w:instrText>
      </w:r>
      <w:r w:rsidR="00DA1B5C">
        <w:rPr>
          <w:lang w:val="en-AU"/>
        </w:rPr>
      </w:r>
      <w:r w:rsidR="00DA1B5C">
        <w:rPr>
          <w:lang w:val="en-AU"/>
        </w:rPr>
        <w:fldChar w:fldCharType="separate"/>
      </w:r>
      <w:r w:rsidR="00E1494F">
        <w:t xml:space="preserve">Figure </w:t>
      </w:r>
      <w:r w:rsidR="00E1494F">
        <w:rPr>
          <w:noProof/>
        </w:rPr>
        <w:t>3</w:t>
      </w:r>
      <w:r w:rsidR="00E1494F">
        <w:noBreakHyphen/>
      </w:r>
      <w:r w:rsidR="00E1494F">
        <w:rPr>
          <w:noProof/>
        </w:rPr>
        <w:t>30</w:t>
      </w:r>
      <w:r w:rsidR="00DA1B5C">
        <w:rPr>
          <w:lang w:val="en-AU"/>
        </w:rPr>
        <w:fldChar w:fldCharType="end"/>
      </w:r>
      <w:r>
        <w:rPr>
          <w:lang w:val="en-AU"/>
        </w:rPr>
        <w:t>.</w:t>
      </w:r>
      <w:r w:rsidRPr="00EF7886">
        <w:rPr>
          <w:lang w:val="en-AU"/>
        </w:rPr>
        <w:t xml:space="preserve"> </w:t>
      </w:r>
      <w:r>
        <w:t>The combined discharge and loads calculated for the 2016–17 water year from the Normanby Basin were in the lower range recorded over the past 10 years. The past three water years all had very similar discharge and TSS and PN loads. Over the 11</w:t>
      </w:r>
      <w:r w:rsidR="008E615C">
        <w:t>-</w:t>
      </w:r>
      <w:r>
        <w:t>year period from 2006, discharge has varied from 2,182,000 ML (2011</w:t>
      </w:r>
      <w:r>
        <w:rPr>
          <w:color w:val="000000" w:themeColor="text1"/>
        </w:rPr>
        <w:t>–</w:t>
      </w:r>
      <w:r>
        <w:t>12) to 11,333,000 ML (2010</w:t>
      </w:r>
      <w:r>
        <w:rPr>
          <w:color w:val="000000" w:themeColor="text1"/>
        </w:rPr>
        <w:t>–</w:t>
      </w:r>
      <w:r>
        <w:t xml:space="preserve">11), TSS loads have ranged from 55 kt (2014–15) to 509 kt (2010–11), DIN loads from 42 t (2011–12) to 270 t (2010–11) and PN loads from 124 t (2009–10) to 1,184 t (2013–14). </w:t>
      </w:r>
    </w:p>
    <w:bookmarkStart w:id="1235" w:name="_Hlk505938548"/>
    <w:p w14:paraId="17FD6618" w14:textId="1DE6982C" w:rsidR="00356EF3" w:rsidRDefault="00356EF3" w:rsidP="00760A15">
      <w:r>
        <w:fldChar w:fldCharType="begin"/>
      </w:r>
      <w:r>
        <w:instrText xml:space="preserve"> REF _Ref505892772 \h </w:instrText>
      </w:r>
      <w:r>
        <w:fldChar w:fldCharType="separate"/>
      </w:r>
      <w:r w:rsidR="00E1494F" w:rsidRPr="009A6B09">
        <w:t xml:space="preserve">Figure </w:t>
      </w:r>
      <w:r w:rsidR="00E1494F">
        <w:rPr>
          <w:noProof/>
        </w:rPr>
        <w:t>3</w:t>
      </w:r>
      <w:r w:rsidR="00E1494F">
        <w:noBreakHyphen/>
      </w:r>
      <w:r w:rsidR="00E1494F">
        <w:rPr>
          <w:noProof/>
        </w:rPr>
        <w:t>24</w:t>
      </w:r>
      <w:r>
        <w:fldChar w:fldCharType="end"/>
      </w:r>
      <w:r>
        <w:t xml:space="preserve"> shows that the Normanby River was the greatest contributor to the river-derived DIN and TSS loading in the Cape York region in 2016</w:t>
      </w:r>
      <w:r w:rsidR="008E615C">
        <w:t>–</w:t>
      </w:r>
      <w:r>
        <w:t>17</w:t>
      </w:r>
      <w:r w:rsidR="0006111D">
        <w:t xml:space="preserve">. This </w:t>
      </w:r>
      <w:r>
        <w:t xml:space="preserve">is the case in </w:t>
      </w:r>
      <w:r w:rsidR="002109CC">
        <w:t>all</w:t>
      </w:r>
      <w:r>
        <w:t xml:space="preserve"> years</w:t>
      </w:r>
      <w:r w:rsidR="002109CC">
        <w:t xml:space="preserve"> modelled and correlates with </w:t>
      </w:r>
      <w:r w:rsidR="0006111D">
        <w:t>regional</w:t>
      </w:r>
      <w:r w:rsidR="002109CC">
        <w:t xml:space="preserve"> assessment</w:t>
      </w:r>
      <w:r w:rsidR="0006111D">
        <w:t>s</w:t>
      </w:r>
      <w:r w:rsidR="002109CC">
        <w:t xml:space="preserve"> </w:t>
      </w:r>
      <w:r w:rsidR="0006111D">
        <w:t xml:space="preserve">of </w:t>
      </w:r>
      <w:r w:rsidR="002109CC">
        <w:t>end</w:t>
      </w:r>
      <w:r w:rsidR="00EB5B0B">
        <w:t>-</w:t>
      </w:r>
      <w:r w:rsidR="002109CC">
        <w:t>of</w:t>
      </w:r>
      <w:r w:rsidR="00EB5B0B">
        <w:t>-</w:t>
      </w:r>
      <w:r w:rsidR="002109CC">
        <w:t>catchment river loads (e.g.</w:t>
      </w:r>
      <w:r w:rsidR="00532839">
        <w:t>,</w:t>
      </w:r>
      <w:r w:rsidR="002109CC">
        <w:t xml:space="preserve"> </w:t>
      </w:r>
      <w:bookmarkStart w:id="1236" w:name="_Hlk505936927"/>
      <w:r w:rsidR="002109CC">
        <w:t>Howley et al., 2016</w:t>
      </w:r>
      <w:r w:rsidR="0006111D">
        <w:t>; Waterhouse et al., 2016</w:t>
      </w:r>
      <w:bookmarkEnd w:id="1236"/>
      <w:r w:rsidR="002109CC">
        <w:t>).</w:t>
      </w:r>
    </w:p>
    <w:bookmarkEnd w:id="1235"/>
    <w:p w14:paraId="02D08103" w14:textId="6AA9672E" w:rsidR="001D6ABA" w:rsidRDefault="001D6ABA" w:rsidP="00017CA2">
      <w:pPr>
        <w:rPr>
          <w:lang w:val="en-AU"/>
        </w:rPr>
      </w:pPr>
      <w:r>
        <w:rPr>
          <w:noProof/>
          <w:lang w:val="en-AU" w:eastAsia="en-AU"/>
        </w:rPr>
        <w:drawing>
          <wp:anchor distT="0" distB="0" distL="114300" distR="114300" simplePos="0" relativeHeight="251737600" behindDoc="0" locked="0" layoutInCell="1" allowOverlap="1" wp14:anchorId="065531D9" wp14:editId="05D8D67F">
            <wp:simplePos x="0" y="0"/>
            <wp:positionH relativeFrom="margin">
              <wp:align>left</wp:align>
            </wp:positionH>
            <wp:positionV relativeFrom="paragraph">
              <wp:posOffset>485775</wp:posOffset>
            </wp:positionV>
            <wp:extent cx="4888230" cy="7381875"/>
            <wp:effectExtent l="0" t="0" r="7620" b="9525"/>
            <wp:wrapTopAndBottom/>
            <wp:docPr id="61" name="Picture 61" descr="(A) Discharge and TSS, (B) DIN and (C) PN loads for the Normanby Basin from 2006–07 to 2016–17. &#10;&#10;Bar graphs showing (A) Discharge and TSS, (B) DIN and (C) PN loads for the Normanby Basin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Loads Normanby Upscaled 2017.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888230" cy="7381875"/>
                    </a:xfrm>
                    <a:prstGeom prst="rect">
                      <a:avLst/>
                    </a:prstGeom>
                  </pic:spPr>
                </pic:pic>
              </a:graphicData>
            </a:graphic>
            <wp14:sizeRelH relativeFrom="page">
              <wp14:pctWidth>0</wp14:pctWidth>
            </wp14:sizeRelH>
            <wp14:sizeRelV relativeFrom="page">
              <wp14:pctHeight>0</wp14:pctHeight>
            </wp14:sizeRelV>
          </wp:anchor>
        </w:drawing>
      </w:r>
      <w:r w:rsidR="00390938">
        <w:rPr>
          <w:lang w:val="en-AU"/>
        </w:rPr>
        <w:t xml:space="preserve">The estimated area of influence for the </w:t>
      </w:r>
      <w:r w:rsidR="00637893">
        <w:rPr>
          <w:lang w:val="en-AU"/>
        </w:rPr>
        <w:t>Normanby</w:t>
      </w:r>
      <w:r w:rsidR="00390938">
        <w:rPr>
          <w:lang w:val="en-AU"/>
        </w:rPr>
        <w:t xml:space="preserve"> Basin has not been mapped</w:t>
      </w:r>
      <w:r w:rsidR="00740E8E">
        <w:rPr>
          <w:lang w:val="en-AU"/>
        </w:rPr>
        <w:t xml:space="preserve"> using the </w:t>
      </w:r>
      <w:r w:rsidR="001B1520">
        <w:rPr>
          <w:lang w:val="en-AU"/>
        </w:rPr>
        <w:t xml:space="preserve">eReefs </w:t>
      </w:r>
      <w:r w:rsidR="00740E8E">
        <w:rPr>
          <w:lang w:val="en-AU"/>
        </w:rPr>
        <w:t>hydrodynamic model</w:t>
      </w:r>
      <w:r w:rsidR="00390938">
        <w:rPr>
          <w:lang w:val="en-AU"/>
        </w:rPr>
        <w:t xml:space="preserve">. </w:t>
      </w:r>
    </w:p>
    <w:p w14:paraId="4A9E7A2F" w14:textId="5D9BF748" w:rsidR="00390938" w:rsidRPr="004F0685" w:rsidRDefault="00017CA2" w:rsidP="00763DF5">
      <w:pPr>
        <w:pStyle w:val="Caption"/>
        <w:rPr>
          <w:vanish/>
          <w:specVanish/>
        </w:rPr>
      </w:pPr>
      <w:bookmarkStart w:id="1237" w:name="_Ref505340797"/>
      <w:bookmarkStart w:id="1238" w:name="_Ref505895381"/>
      <w:bookmarkStart w:id="1239" w:name="_Ref511853479"/>
      <w:bookmarkStart w:id="1240" w:name="_Toc517259800"/>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30</w:t>
      </w:r>
      <w:r w:rsidR="007C5870">
        <w:rPr>
          <w:noProof/>
        </w:rPr>
        <w:fldChar w:fldCharType="end"/>
      </w:r>
      <w:bookmarkEnd w:id="1237"/>
      <w:bookmarkEnd w:id="1238"/>
      <w:bookmarkEnd w:id="1239"/>
      <w:r>
        <w:t>:</w:t>
      </w:r>
      <w:r w:rsidR="00390938" w:rsidRPr="00DB2D6E">
        <w:t xml:space="preserve"> </w:t>
      </w:r>
      <w:r w:rsidR="00390938">
        <w:t xml:space="preserve">(A) </w:t>
      </w:r>
      <w:r w:rsidR="00390938" w:rsidRPr="00DB2D6E">
        <w:t>Discharge and TSS</w:t>
      </w:r>
      <w:r w:rsidR="00390938">
        <w:t>, (B)</w:t>
      </w:r>
      <w:r w:rsidR="00390938" w:rsidRPr="00DB2D6E">
        <w:t xml:space="preserve"> DIN and </w:t>
      </w:r>
      <w:r w:rsidR="00390938">
        <w:t xml:space="preserve">(C) PN </w:t>
      </w:r>
      <w:r w:rsidR="00390938" w:rsidRPr="00DB2D6E">
        <w:t xml:space="preserve">loads for the </w:t>
      </w:r>
      <w:r w:rsidR="0079565F">
        <w:t>Normanby</w:t>
      </w:r>
      <w:r w:rsidR="00390938" w:rsidRPr="00DB2D6E">
        <w:t xml:space="preserve"> Basin from 2006</w:t>
      </w:r>
      <w:r w:rsidR="00390938">
        <w:t>–07 to 201</w:t>
      </w:r>
      <w:r w:rsidR="00740E8E">
        <w:t>6</w:t>
      </w:r>
      <w:r w:rsidR="00390938">
        <w:t>–1</w:t>
      </w:r>
      <w:r w:rsidR="00740E8E">
        <w:t>7</w:t>
      </w:r>
      <w:r w:rsidR="00390938">
        <w:t>.</w:t>
      </w:r>
      <w:bookmarkEnd w:id="1240"/>
    </w:p>
    <w:p w14:paraId="3CC243F4" w14:textId="5FE51189" w:rsidR="00390938" w:rsidRDefault="00390938" w:rsidP="00763DF5">
      <w:pPr>
        <w:pStyle w:val="Caption"/>
      </w:pPr>
      <w:r>
        <w:t xml:space="preserve"> </w:t>
      </w:r>
      <w:r w:rsidR="00E97BF1" w:rsidRPr="00E947DA">
        <w:t>The loads reported here are a combination of ‘best estimates’ based on ‘up-scaled</w:t>
      </w:r>
      <w:r w:rsidR="00E97BF1">
        <w:t>’</w:t>
      </w:r>
      <w:r w:rsidR="00E97BF1" w:rsidRPr="00E947DA">
        <w:t xml:space="preserve"> discharge </w:t>
      </w:r>
      <w:r w:rsidR="00E97BF1">
        <w:t xml:space="preserve">and monitoring </w:t>
      </w:r>
      <w:r w:rsidR="00E97BF1" w:rsidRPr="00E947DA">
        <w:t xml:space="preserve">data from </w:t>
      </w:r>
      <w:r w:rsidR="00E97BF1">
        <w:t>the Normanby River at Kalpower gauging station (covers ~50% of the basin area).</w:t>
      </w:r>
      <w:r w:rsidR="008B0952">
        <w:t xml:space="preserve"> Dotted line represents the long-term median for basin discharge.</w:t>
      </w:r>
    </w:p>
    <w:p w14:paraId="71DE8CCF" w14:textId="77777777" w:rsidR="001D6ABA" w:rsidRPr="00EB70ED" w:rsidRDefault="001D6ABA" w:rsidP="00465ED1">
      <w:pPr>
        <w:rPr>
          <w:lang w:val="en-US"/>
        </w:rPr>
      </w:pPr>
    </w:p>
    <w:p w14:paraId="44555B50" w14:textId="77777777" w:rsidR="001D6ABA" w:rsidRPr="00EF6E37" w:rsidRDefault="001D6ABA" w:rsidP="00763DF5">
      <w:pPr>
        <w:pStyle w:val="Heading4"/>
      </w:pPr>
      <w:r w:rsidRPr="00EF6E37">
        <w:t>Ambient water quality</w:t>
      </w:r>
    </w:p>
    <w:p w14:paraId="199CD57F" w14:textId="6BD86B50" w:rsidR="001D6ABA" w:rsidRDefault="001D6ABA" w:rsidP="001D6ABA">
      <w:pPr>
        <w:rPr>
          <w:lang w:val="en-AU"/>
        </w:rPr>
      </w:pPr>
      <w:r>
        <w:rPr>
          <w:lang w:val="en-AU"/>
        </w:rPr>
        <w:t>The Normanby results represent one sampling event during the wet season, conducted during a period of rain and freshwater discharge that influenced samples close to the river mouths. As a result of this freshwater influence, concentrations of NH</w:t>
      </w:r>
      <w:r>
        <w:rPr>
          <w:vertAlign w:val="subscript"/>
          <w:lang w:val="en-AU"/>
        </w:rPr>
        <w:t>3</w:t>
      </w:r>
      <w:r>
        <w:rPr>
          <w:lang w:val="en-AU"/>
        </w:rPr>
        <w:t>,</w:t>
      </w:r>
      <w:r>
        <w:rPr>
          <w:vertAlign w:val="subscript"/>
          <w:lang w:val="en-AU"/>
        </w:rPr>
        <w:t xml:space="preserve"> </w:t>
      </w:r>
      <w:r>
        <w:rPr>
          <w:lang w:val="en-AU"/>
        </w:rPr>
        <w:t>Chl-a, FRP, PP, TSS, DON and DIN decrease over distance from the river mouths (</w:t>
      </w:r>
      <w:r>
        <w:rPr>
          <w:lang w:val="en-AU"/>
        </w:rPr>
        <w:fldChar w:fldCharType="begin"/>
      </w:r>
      <w:r>
        <w:rPr>
          <w:lang w:val="en-AU"/>
        </w:rPr>
        <w:instrText xml:space="preserve"> REF _Ref504054806 \h </w:instrText>
      </w:r>
      <w:r>
        <w:rPr>
          <w:lang w:val="en-AU"/>
        </w:rPr>
      </w:r>
      <w:r>
        <w:rPr>
          <w:lang w:val="en-AU"/>
        </w:rPr>
        <w:fldChar w:fldCharType="separate"/>
      </w:r>
      <w:r w:rsidR="00E1494F" w:rsidRPr="00135E30">
        <w:rPr>
          <w:rStyle w:val="FigureChar"/>
        </w:rPr>
        <w:t xml:space="preserve">Figure </w:t>
      </w:r>
      <w:r w:rsidR="00E1494F">
        <w:rPr>
          <w:rStyle w:val="FigureChar"/>
          <w:noProof/>
        </w:rPr>
        <w:t>3</w:t>
      </w:r>
      <w:r w:rsidR="00E1494F" w:rsidRPr="00135E30">
        <w:rPr>
          <w:rStyle w:val="FigureChar"/>
        </w:rPr>
        <w:noBreakHyphen/>
      </w:r>
      <w:r w:rsidR="00E1494F">
        <w:rPr>
          <w:rStyle w:val="FigureChar"/>
          <w:noProof/>
        </w:rPr>
        <w:t>31</w:t>
      </w:r>
      <w:r>
        <w:rPr>
          <w:lang w:val="en-AU"/>
        </w:rPr>
        <w:fldChar w:fldCharType="end"/>
      </w:r>
      <w:r>
        <w:rPr>
          <w:lang w:val="en-AU"/>
        </w:rPr>
        <w:t>). PN also shows a general decrease in concentrations over distance, except for one data point showing an increase at 40 m. Secchi depth increased over distance from the river mouths, whereas DOP showed no distinguishable changes. Both maximum and minimum NO</w:t>
      </w:r>
      <w:r w:rsidRPr="009B59A2">
        <w:rPr>
          <w:vertAlign w:val="subscript"/>
          <w:lang w:val="en-AU"/>
        </w:rPr>
        <w:t>x</w:t>
      </w:r>
      <w:r>
        <w:rPr>
          <w:lang w:val="en-AU"/>
        </w:rPr>
        <w:t xml:space="preserve"> concentrations were measured at sample locations closest to the river mouths.</w:t>
      </w:r>
    </w:p>
    <w:p w14:paraId="30B71CEA" w14:textId="2E637E85" w:rsidR="001D6ABA" w:rsidRDefault="001D6ABA" w:rsidP="001D6ABA">
      <w:pPr>
        <w:rPr>
          <w:lang w:val="en-AU"/>
        </w:rPr>
      </w:pPr>
      <w:r>
        <w:rPr>
          <w:lang w:val="en-AU"/>
        </w:rPr>
        <w:t xml:space="preserve">Analyses of variables against East Cape York regional guidelines for wet season sampling </w:t>
      </w:r>
      <w:r w:rsidRPr="00F95F64">
        <w:rPr>
          <w:lang w:val="en-AU"/>
        </w:rPr>
        <w:t>(</w:t>
      </w:r>
      <w:r>
        <w:rPr>
          <w:lang w:val="en-AU"/>
        </w:rPr>
        <w:fldChar w:fldCharType="begin"/>
      </w:r>
      <w:r>
        <w:rPr>
          <w:lang w:val="en-AU"/>
        </w:rPr>
        <w:instrText xml:space="preserve"> REF _Ref506365726 \h </w:instrText>
      </w:r>
      <w:r>
        <w:rPr>
          <w:lang w:val="en-AU"/>
        </w:rPr>
      </w:r>
      <w:r>
        <w:rPr>
          <w:lang w:val="en-AU"/>
        </w:rPr>
        <w:fldChar w:fldCharType="separate"/>
      </w:r>
      <w:r w:rsidR="00E1494F">
        <w:t>Table E-</w:t>
      </w:r>
      <w:r w:rsidR="00E1494F">
        <w:rPr>
          <w:noProof/>
        </w:rPr>
        <w:t>2</w:t>
      </w:r>
      <w:r>
        <w:rPr>
          <w:lang w:val="en-AU"/>
        </w:rPr>
        <w:fldChar w:fldCharType="end"/>
      </w:r>
      <w:r w:rsidRPr="00F95F64">
        <w:rPr>
          <w:lang w:val="en-AU"/>
        </w:rPr>
        <w:t>) show concentrations</w:t>
      </w:r>
      <w:r>
        <w:rPr>
          <w:lang w:val="en-AU"/>
        </w:rPr>
        <w:t xml:space="preserve"> of NH</w:t>
      </w:r>
      <w:r>
        <w:rPr>
          <w:vertAlign w:val="subscript"/>
          <w:lang w:val="en-AU"/>
        </w:rPr>
        <w:t>3</w:t>
      </w:r>
      <w:r>
        <w:rPr>
          <w:lang w:val="en-AU"/>
        </w:rPr>
        <w:t xml:space="preserve"> (80</w:t>
      </w:r>
      <w:r w:rsidRPr="00047E54">
        <w:rPr>
          <w:vertAlign w:val="superscript"/>
          <w:lang w:val="en-AU"/>
        </w:rPr>
        <w:t>th</w:t>
      </w:r>
      <w:r>
        <w:rPr>
          <w:lang w:val="en-AU"/>
        </w:rPr>
        <w:t xml:space="preserve"> percentile only) and FRP in enclosed coastal waters exceed the guidelines. The Normanby Basin enclosed coastal waters guidelines are based on targets for a 10% reduction of current conditions, therefore it is not surprising that the actual concentrations exceed these targets. Concentrations of Chl-a, FRP, PP and TSS in the open coastal zone exceed the wet season guidelines. Secchi depth and NH</w:t>
      </w:r>
      <w:r>
        <w:rPr>
          <w:vertAlign w:val="subscript"/>
          <w:lang w:val="en-AU"/>
        </w:rPr>
        <w:t xml:space="preserve">3 </w:t>
      </w:r>
      <w:r>
        <w:rPr>
          <w:lang w:val="en-AU"/>
        </w:rPr>
        <w:t>in open coastal waters are analysed against an annual mean that was also exceeded; however, the one wet season sampling event at the Normanby sub-region is not likely to represent mean annual conditions. For the mid-shelf zone samples, Chl-a, NH</w:t>
      </w:r>
      <w:r>
        <w:rPr>
          <w:vertAlign w:val="subscript"/>
          <w:lang w:val="en-AU"/>
        </w:rPr>
        <w:t xml:space="preserve">3 </w:t>
      </w:r>
      <w:r>
        <w:rPr>
          <w:lang w:val="en-AU"/>
        </w:rPr>
        <w:t>(20</w:t>
      </w:r>
      <w:r w:rsidRPr="00047E54">
        <w:rPr>
          <w:vertAlign w:val="superscript"/>
          <w:lang w:val="en-AU"/>
        </w:rPr>
        <w:t>th</w:t>
      </w:r>
      <w:r>
        <w:rPr>
          <w:lang w:val="en-AU"/>
        </w:rPr>
        <w:t xml:space="preserve"> percentile only), NOx, FRP, PP and TSS concentrations and Secchi depths exceeded the annual </w:t>
      </w:r>
      <w:r w:rsidRPr="000C702F">
        <w:rPr>
          <w:lang w:val="en-AU"/>
        </w:rPr>
        <w:t>Water Quality Guidelines</w:t>
      </w:r>
      <w:r>
        <w:rPr>
          <w:lang w:val="en-AU"/>
        </w:rPr>
        <w:t>. As with Secchi depth and NH</w:t>
      </w:r>
      <w:r w:rsidRPr="00346568">
        <w:rPr>
          <w:vertAlign w:val="subscript"/>
          <w:lang w:val="en-AU"/>
        </w:rPr>
        <w:t>3</w:t>
      </w:r>
      <w:r>
        <w:rPr>
          <w:lang w:val="en-AU"/>
        </w:rPr>
        <w:t xml:space="preserve"> in the open coastal zone, this is not surprising as the wet season results are not likely to represent annual conditions. </w:t>
      </w:r>
    </w:p>
    <w:p w14:paraId="7BDD0430" w14:textId="77777777" w:rsidR="001D6ABA" w:rsidRDefault="001D6ABA" w:rsidP="001D6ABA">
      <w:pPr>
        <w:rPr>
          <w:lang w:val="en-AU" w:eastAsia="en-AU"/>
        </w:rPr>
      </w:pPr>
      <w:r>
        <w:rPr>
          <w:lang w:val="en-AU"/>
        </w:rPr>
        <w:t>No sampling was conducted during the dry season for the Normanby Basin</w:t>
      </w:r>
      <w:r>
        <w:rPr>
          <w:lang w:val="en-AU" w:eastAsia="en-AU"/>
        </w:rPr>
        <w:t>.</w:t>
      </w:r>
    </w:p>
    <w:p w14:paraId="68F694B4" w14:textId="77777777" w:rsidR="001D6ABA" w:rsidRDefault="001D6ABA" w:rsidP="00763DF5">
      <w:pPr>
        <w:pStyle w:val="Heading4"/>
        <w:rPr>
          <w:szCs w:val="24"/>
          <w:lang w:val="en-AU" w:eastAsia="en-AU"/>
        </w:rPr>
      </w:pPr>
      <w:r>
        <w:t>Event</w:t>
      </w:r>
      <w:r w:rsidRPr="00EF6E37">
        <w:t xml:space="preserve"> water quality</w:t>
      </w:r>
    </w:p>
    <w:p w14:paraId="56B3B38D" w14:textId="77777777" w:rsidR="001D6ABA" w:rsidRDefault="001D6ABA" w:rsidP="001D6ABA">
      <w:pPr>
        <w:rPr>
          <w:lang w:val="en-AU"/>
        </w:rPr>
      </w:pPr>
      <w:r>
        <w:rPr>
          <w:lang w:val="en-AU"/>
        </w:rPr>
        <w:t>No specific event sampling was conducted for the Normanby transect.</w:t>
      </w:r>
    </w:p>
    <w:p w14:paraId="3E694699" w14:textId="2C70C2EB" w:rsidR="00D40D82" w:rsidRDefault="00D40D82" w:rsidP="00390938">
      <w:pPr>
        <w:pStyle w:val="Figure"/>
      </w:pPr>
      <w:r>
        <w:br w:type="page"/>
      </w:r>
    </w:p>
    <w:p w14:paraId="17E12A7B" w14:textId="4C77B693" w:rsidR="00D75CF9" w:rsidRPr="00D75CF9" w:rsidRDefault="00135E30" w:rsidP="00135E30">
      <w:pPr>
        <w:rPr>
          <w:vanish/>
          <w:specVanish/>
        </w:rPr>
      </w:pPr>
      <w:bookmarkStart w:id="1241" w:name="_Toc517259801"/>
      <w:r w:rsidRPr="00135E30">
        <w:rPr>
          <w:rStyle w:val="FigureChar"/>
          <w:noProof/>
          <w:lang w:val="en-AU" w:eastAsia="en-AU"/>
        </w:rPr>
        <w:drawing>
          <wp:anchor distT="0" distB="0" distL="114300" distR="114300" simplePos="0" relativeHeight="251751936" behindDoc="0" locked="0" layoutInCell="1" allowOverlap="1" wp14:anchorId="79B6765A" wp14:editId="3D82239F">
            <wp:simplePos x="0" y="0"/>
            <wp:positionH relativeFrom="column">
              <wp:posOffset>0</wp:posOffset>
            </wp:positionH>
            <wp:positionV relativeFrom="paragraph">
              <wp:posOffset>0</wp:posOffset>
            </wp:positionV>
            <wp:extent cx="5725795" cy="8131175"/>
            <wp:effectExtent l="0" t="0" r="0" b="0"/>
            <wp:wrapTopAndBottom/>
            <wp:docPr id="90" name="Picture 90" descr="Panel of 8 graphs showing water quality concentrations (surface and subsurface samples) and Secchi depth over distance (km) from river mouth for the Normanby Basin sub-region" title="Water quality concentrations (surface and subsurface samples) and Secchi depth over distance (km) from river mouth for the Normanby Basin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725795" cy="81311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242" w:name="_Ref504054806"/>
      <w:r w:rsidR="00FB6B14" w:rsidRPr="00135E30">
        <w:rPr>
          <w:rStyle w:val="FigureChar"/>
        </w:rPr>
        <w:t xml:space="preserve">Figure </w:t>
      </w:r>
      <w:r w:rsidR="007C5870" w:rsidRPr="00135E30">
        <w:rPr>
          <w:rStyle w:val="FigureChar"/>
        </w:rPr>
        <w:fldChar w:fldCharType="begin"/>
      </w:r>
      <w:r w:rsidR="007C5870" w:rsidRPr="00135E30">
        <w:rPr>
          <w:rStyle w:val="FigureChar"/>
        </w:rPr>
        <w:instrText xml:space="preserve"> STYLEREF 1 \s </w:instrText>
      </w:r>
      <w:r w:rsidR="007C5870" w:rsidRPr="00135E30">
        <w:rPr>
          <w:rStyle w:val="FigureChar"/>
        </w:rPr>
        <w:fldChar w:fldCharType="separate"/>
      </w:r>
      <w:r w:rsidR="00E1494F">
        <w:rPr>
          <w:rStyle w:val="FigureChar"/>
          <w:noProof/>
        </w:rPr>
        <w:t>3</w:t>
      </w:r>
      <w:r w:rsidR="007C5870" w:rsidRPr="00135E30">
        <w:rPr>
          <w:rStyle w:val="FigureChar"/>
        </w:rPr>
        <w:fldChar w:fldCharType="end"/>
      </w:r>
      <w:r w:rsidR="00740E8E" w:rsidRPr="00135E30">
        <w:rPr>
          <w:rStyle w:val="FigureChar"/>
        </w:rPr>
        <w:noBreakHyphen/>
      </w:r>
      <w:r w:rsidR="007C5870" w:rsidRPr="00135E30">
        <w:rPr>
          <w:rStyle w:val="FigureChar"/>
        </w:rPr>
        <w:fldChar w:fldCharType="begin"/>
      </w:r>
      <w:r w:rsidR="007C5870" w:rsidRPr="00135E30">
        <w:rPr>
          <w:rStyle w:val="FigureChar"/>
        </w:rPr>
        <w:instrText xml:space="preserve"> SEQ Figure \* ARABIC \s 1 </w:instrText>
      </w:r>
      <w:r w:rsidR="007C5870" w:rsidRPr="00135E30">
        <w:rPr>
          <w:rStyle w:val="FigureChar"/>
        </w:rPr>
        <w:fldChar w:fldCharType="separate"/>
      </w:r>
      <w:r w:rsidR="00E1494F">
        <w:rPr>
          <w:rStyle w:val="FigureChar"/>
          <w:noProof/>
        </w:rPr>
        <w:t>31</w:t>
      </w:r>
      <w:r w:rsidR="007C5870" w:rsidRPr="00135E30">
        <w:rPr>
          <w:rStyle w:val="FigureChar"/>
        </w:rPr>
        <w:fldChar w:fldCharType="end"/>
      </w:r>
      <w:bookmarkEnd w:id="1242"/>
      <w:r w:rsidR="00390938" w:rsidRPr="00135E30">
        <w:rPr>
          <w:rStyle w:val="FigureChar"/>
        </w:rPr>
        <w:t xml:space="preserve">: Water quality concentrations (surface and subsurface samples) and </w:t>
      </w:r>
      <w:r w:rsidR="00393293" w:rsidRPr="00135E30">
        <w:rPr>
          <w:rStyle w:val="FigureChar"/>
        </w:rPr>
        <w:t xml:space="preserve">Secchi </w:t>
      </w:r>
      <w:r w:rsidR="00390938" w:rsidRPr="00135E30">
        <w:rPr>
          <w:rStyle w:val="FigureChar"/>
        </w:rPr>
        <w:t xml:space="preserve">depth over distance (km) from river mouth for the </w:t>
      </w:r>
      <w:r w:rsidR="00640743" w:rsidRPr="00135E30">
        <w:rPr>
          <w:rStyle w:val="FigureChar"/>
        </w:rPr>
        <w:t>Normanby</w:t>
      </w:r>
      <w:r w:rsidR="00390938" w:rsidRPr="00135E30">
        <w:rPr>
          <w:rStyle w:val="FigureChar"/>
        </w:rPr>
        <w:t xml:space="preserve"> Basin sub-region</w:t>
      </w:r>
      <w:r w:rsidR="00390938" w:rsidRPr="00346568">
        <w:t>.</w:t>
      </w:r>
      <w:bookmarkEnd w:id="1241"/>
      <w:r w:rsidR="00390938" w:rsidRPr="00346568">
        <w:t xml:space="preserve"> </w:t>
      </w:r>
    </w:p>
    <w:p w14:paraId="1E6BEE31" w14:textId="5E7F52F9" w:rsidR="00390938" w:rsidRPr="00346568" w:rsidRDefault="008E615C" w:rsidP="00763DF5">
      <w:pPr>
        <w:pStyle w:val="Caption"/>
      </w:pPr>
      <w:r>
        <w:rPr>
          <w:rStyle w:val="FigureChar"/>
          <w:rFonts w:eastAsia="Calibri"/>
          <w:szCs w:val="18"/>
        </w:rPr>
        <w:t xml:space="preserve">The Water Quality Index </w:t>
      </w:r>
      <w:r w:rsidR="00390938" w:rsidRPr="00346568">
        <w:t xml:space="preserve">has not been calculated for Cape York due to lack of long-term data. </w:t>
      </w:r>
      <w:r w:rsidR="008E52AF" w:rsidRPr="00346568">
        <w:t>Single points at some distances (i.e., FRP, NO</w:t>
      </w:r>
      <w:r w:rsidR="008E52AF" w:rsidRPr="009B59A2">
        <w:rPr>
          <w:vertAlign w:val="subscript"/>
        </w:rPr>
        <w:t>x</w:t>
      </w:r>
      <w:r w:rsidR="008E52AF" w:rsidRPr="00346568">
        <w:t xml:space="preserve">, DON) represent two sample points (surface and subsurface) with same concentration. </w:t>
      </w:r>
    </w:p>
    <w:p w14:paraId="7583A14D" w14:textId="23024E3A" w:rsidR="000D35CB" w:rsidRPr="00E65756" w:rsidRDefault="000D35CB" w:rsidP="00E65756">
      <w:pPr>
        <w:rPr>
          <w:rStyle w:val="Heading20"/>
          <w:b/>
        </w:rPr>
      </w:pPr>
      <w:r w:rsidRPr="00E65756">
        <w:rPr>
          <w:rStyle w:val="Heading20"/>
          <w:b/>
        </w:rPr>
        <w:t>Cape York Region</w:t>
      </w:r>
      <w:r w:rsidR="006B6CC1">
        <w:rPr>
          <w:rStyle w:val="Heading20"/>
          <w:b/>
        </w:rPr>
        <w:t>–</w:t>
      </w:r>
      <w:r w:rsidRPr="00E65756">
        <w:rPr>
          <w:rStyle w:val="Heading20"/>
          <w:b/>
        </w:rPr>
        <w:t>Stewart River</w:t>
      </w:r>
    </w:p>
    <w:p w14:paraId="2496EA60" w14:textId="77777777" w:rsidR="000D35CB" w:rsidRDefault="000D35CB" w:rsidP="000D35CB">
      <w:pPr>
        <w:rPr>
          <w:rFonts w:ascii="Times New Roman" w:hAnsi="Times New Roman"/>
          <w:i/>
          <w:lang w:val="en-AU"/>
        </w:rPr>
      </w:pPr>
      <w:r>
        <w:rPr>
          <w:i/>
          <w:lang w:val="en-AU"/>
        </w:rPr>
        <w:t>Overview</w:t>
      </w:r>
    </w:p>
    <w:p w14:paraId="6642C46F" w14:textId="30E83284" w:rsidR="000D35CB" w:rsidRDefault="000D35CB" w:rsidP="00017CA2">
      <w:pPr>
        <w:rPr>
          <w:lang w:val="en-AU"/>
        </w:rPr>
      </w:pPr>
      <w:r>
        <w:rPr>
          <w:lang w:val="en-AU"/>
        </w:rPr>
        <w:t xml:space="preserve">The Stewart River transect is influenced primarily by discharge from the Stewart River, although during flood conditions it </w:t>
      </w:r>
      <w:r w:rsidR="008B7E34">
        <w:rPr>
          <w:lang w:val="en-AU"/>
        </w:rPr>
        <w:t xml:space="preserve">can </w:t>
      </w:r>
      <w:r>
        <w:rPr>
          <w:lang w:val="en-AU"/>
        </w:rPr>
        <w:t xml:space="preserve">be influenced by floodwater from the Normanby and Kennedy Rivers. The Stewart River catchment has an area of </w:t>
      </w:r>
      <w:r w:rsidRPr="0019138D">
        <w:rPr>
          <w:lang w:val="en-AU"/>
        </w:rPr>
        <w:t>2</w:t>
      </w:r>
      <w:r>
        <w:rPr>
          <w:lang w:val="en-AU"/>
        </w:rPr>
        <w:t>,</w:t>
      </w:r>
      <w:r w:rsidR="000D6A4F">
        <w:rPr>
          <w:lang w:val="en-AU"/>
        </w:rPr>
        <w:t>770</w:t>
      </w:r>
      <w:r>
        <w:rPr>
          <w:lang w:val="en-AU"/>
        </w:rPr>
        <w:t xml:space="preserve"> km</w:t>
      </w:r>
      <w:r>
        <w:rPr>
          <w:vertAlign w:val="superscript"/>
          <w:lang w:val="en-AU"/>
        </w:rPr>
        <w:t xml:space="preserve">2 </w:t>
      </w:r>
      <w:r>
        <w:rPr>
          <w:lang w:val="en-AU"/>
        </w:rPr>
        <w:t xml:space="preserve">and is mostly nature/conservation land use (94%) with </w:t>
      </w:r>
      <w:r w:rsidR="000D6A4F">
        <w:rPr>
          <w:lang w:val="en-AU"/>
        </w:rPr>
        <w:t xml:space="preserve">approximately </w:t>
      </w:r>
      <w:r>
        <w:rPr>
          <w:lang w:val="en-AU"/>
        </w:rPr>
        <w:t>2% grazing (QLUMP, 2015). Cattle grazing and road erosion are current pressures affecting sediment loads within the catchment.</w:t>
      </w:r>
    </w:p>
    <w:p w14:paraId="29398B70" w14:textId="7DFF2177" w:rsidR="000D35CB" w:rsidRDefault="00D8243E" w:rsidP="00017CA2">
      <w:pPr>
        <w:rPr>
          <w:lang w:val="en-AU"/>
        </w:rPr>
      </w:pPr>
      <w:r>
        <w:rPr>
          <w:noProof/>
          <w:lang w:val="en-AU" w:eastAsia="en-AU"/>
        </w:rPr>
        <w:drawing>
          <wp:anchor distT="0" distB="0" distL="114300" distR="114300" simplePos="0" relativeHeight="251594240" behindDoc="0" locked="0" layoutInCell="1" allowOverlap="1" wp14:anchorId="7CDF0D56" wp14:editId="1E8B906A">
            <wp:simplePos x="0" y="0"/>
            <wp:positionH relativeFrom="column">
              <wp:posOffset>831850</wp:posOffset>
            </wp:positionH>
            <wp:positionV relativeFrom="paragraph">
              <wp:posOffset>1057910</wp:posOffset>
            </wp:positionV>
            <wp:extent cx="3396343" cy="4804620"/>
            <wp:effectExtent l="0" t="0" r="0" b="0"/>
            <wp:wrapTopAndBottom/>
            <wp:docPr id="39" name="Picture 39" descr="MMP water quality sampling sites in the Stewart River transect with water body boundaries. &#10;&#10;Map showing MMP water quality sampling sites in the Stewart River transect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R transect mapv2.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396343" cy="4804620"/>
                    </a:xfrm>
                    <a:prstGeom prst="rect">
                      <a:avLst/>
                    </a:prstGeom>
                  </pic:spPr>
                </pic:pic>
              </a:graphicData>
            </a:graphic>
            <wp14:sizeRelH relativeFrom="page">
              <wp14:pctWidth>0</wp14:pctWidth>
            </wp14:sizeRelH>
            <wp14:sizeRelV relativeFrom="page">
              <wp14:pctHeight>0</wp14:pctHeight>
            </wp14:sizeRelV>
          </wp:anchor>
        </w:drawing>
      </w:r>
      <w:r w:rsidR="000D35CB">
        <w:rPr>
          <w:lang w:val="en-AU"/>
        </w:rPr>
        <w:t>Five sampling stations for the Stewart River are located in a transect from the river mouth to mid-shelf waters, representing a gradient in water quality (</w:t>
      </w:r>
      <w:r w:rsidR="00A27877">
        <w:rPr>
          <w:lang w:val="en-AU"/>
        </w:rPr>
        <w:fldChar w:fldCharType="begin"/>
      </w:r>
      <w:r w:rsidR="00A27877">
        <w:rPr>
          <w:lang w:val="en-AU"/>
        </w:rPr>
        <w:instrText xml:space="preserve"> REF _Ref504055401 \h </w:instrText>
      </w:r>
      <w:r w:rsidR="00A27877">
        <w:rPr>
          <w:lang w:val="en-AU"/>
        </w:rPr>
      </w:r>
      <w:r w:rsidR="00A27877">
        <w:rPr>
          <w:lang w:val="en-AU"/>
        </w:rPr>
        <w:fldChar w:fldCharType="separate"/>
      </w:r>
      <w:r w:rsidR="00E1494F">
        <w:t xml:space="preserve">Figure </w:t>
      </w:r>
      <w:r w:rsidR="00E1494F">
        <w:rPr>
          <w:noProof/>
        </w:rPr>
        <w:t>3</w:t>
      </w:r>
      <w:r w:rsidR="00E1494F">
        <w:noBreakHyphen/>
      </w:r>
      <w:r w:rsidR="00E1494F">
        <w:rPr>
          <w:noProof/>
        </w:rPr>
        <w:t>32</w:t>
      </w:r>
      <w:r w:rsidR="00A27877">
        <w:rPr>
          <w:lang w:val="en-AU"/>
        </w:rPr>
        <w:fldChar w:fldCharType="end"/>
      </w:r>
      <w:r w:rsidR="000D35CB">
        <w:rPr>
          <w:lang w:val="en-AU"/>
        </w:rPr>
        <w:t>). These sampling stations were sampled only once</w:t>
      </w:r>
      <w:r w:rsidR="000D35CB" w:rsidRPr="00B05A6E">
        <w:rPr>
          <w:lang w:val="en-AU"/>
        </w:rPr>
        <w:t xml:space="preserve"> during the </w:t>
      </w:r>
      <w:r w:rsidR="000D6A4F">
        <w:t>2016</w:t>
      </w:r>
      <w:r w:rsidR="000D6A4F">
        <w:rPr>
          <w:rFonts w:eastAsia="Calibri" w:cs="Calibri"/>
        </w:rPr>
        <w:t>–</w:t>
      </w:r>
      <w:r w:rsidR="000D6A4F">
        <w:t>17</w:t>
      </w:r>
      <w:r w:rsidR="000D35CB">
        <w:rPr>
          <w:lang w:val="en-AU"/>
        </w:rPr>
        <w:t xml:space="preserve"> wet season</w:t>
      </w:r>
      <w:r w:rsidR="000D35CB" w:rsidRPr="00B05A6E">
        <w:rPr>
          <w:lang w:val="en-AU"/>
        </w:rPr>
        <w:t xml:space="preserve"> during ambient conditions</w:t>
      </w:r>
      <w:r w:rsidR="000D35CB">
        <w:rPr>
          <w:lang w:val="en-AU"/>
        </w:rPr>
        <w:t>,</w:t>
      </w:r>
      <w:r w:rsidR="000D35CB" w:rsidRPr="00B05A6E">
        <w:rPr>
          <w:lang w:val="en-AU"/>
        </w:rPr>
        <w:t xml:space="preserve"> </w:t>
      </w:r>
      <w:r w:rsidR="000D35CB">
        <w:rPr>
          <w:lang w:val="en-AU"/>
        </w:rPr>
        <w:t>although there had been some rain preceding the March sampling event, which affected water quality conditions in the enclosed coastal zone.</w:t>
      </w:r>
    </w:p>
    <w:p w14:paraId="3541EF8E" w14:textId="3A25D4F3" w:rsidR="000D35CB" w:rsidRDefault="000D35CB" w:rsidP="000D35CB">
      <w:pPr>
        <w:rPr>
          <w:noProof/>
        </w:rPr>
      </w:pPr>
    </w:p>
    <w:p w14:paraId="3D8FD914" w14:textId="3B3222BF" w:rsidR="000D35CB" w:rsidRPr="00A112A3" w:rsidRDefault="00FB6B14" w:rsidP="00763DF5">
      <w:pPr>
        <w:pStyle w:val="Caption"/>
        <w:rPr>
          <w:i/>
          <w:color w:val="FF0000"/>
        </w:rPr>
      </w:pPr>
      <w:bookmarkStart w:id="1243" w:name="_Ref504055401"/>
      <w:bookmarkStart w:id="1244" w:name="_Toc517259802"/>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32</w:t>
      </w:r>
      <w:r w:rsidR="007C5870">
        <w:rPr>
          <w:noProof/>
        </w:rPr>
        <w:fldChar w:fldCharType="end"/>
      </w:r>
      <w:bookmarkEnd w:id="1243"/>
      <w:r w:rsidR="000D35CB" w:rsidRPr="0083657B">
        <w:t xml:space="preserve">: MMP water quality sampling sites in the </w:t>
      </w:r>
      <w:r w:rsidR="000D35CB">
        <w:t>Stewart River</w:t>
      </w:r>
      <w:r w:rsidR="000D35CB" w:rsidRPr="0083657B">
        <w:t xml:space="preserve"> </w:t>
      </w:r>
      <w:r w:rsidR="000D35CB">
        <w:t>transect</w:t>
      </w:r>
      <w:r w:rsidR="000D35CB" w:rsidRPr="0083657B">
        <w:t xml:space="preserve"> with water body boundaries.</w:t>
      </w:r>
      <w:bookmarkEnd w:id="1244"/>
      <w:r w:rsidR="00A112A3">
        <w:t xml:space="preserve"> </w:t>
      </w:r>
    </w:p>
    <w:p w14:paraId="107CCECC" w14:textId="77777777" w:rsidR="001B1B2A" w:rsidRPr="002D4AA3" w:rsidRDefault="001B1B2A" w:rsidP="000D35CB">
      <w:pPr>
        <w:pStyle w:val="Figure"/>
      </w:pPr>
    </w:p>
    <w:p w14:paraId="2D856F5B" w14:textId="651BA5A5" w:rsidR="000D35CB" w:rsidRDefault="00B46A4D" w:rsidP="000D35CB">
      <w:pPr>
        <w:rPr>
          <w:rFonts w:eastAsiaTheme="majorEastAsia"/>
          <w:lang w:val="en-US"/>
        </w:rPr>
      </w:pPr>
      <w:r>
        <w:rPr>
          <w:rFonts w:eastAsiaTheme="majorEastAsia"/>
          <w:lang w:val="en-US"/>
        </w:rPr>
        <w:t xml:space="preserve">Over the period of 2010 to 2017, annual discharge for the Stewart </w:t>
      </w:r>
      <w:r w:rsidR="006B6CC1">
        <w:rPr>
          <w:rFonts w:eastAsiaTheme="majorEastAsia"/>
          <w:lang w:val="en-US"/>
        </w:rPr>
        <w:t>R</w:t>
      </w:r>
      <w:r>
        <w:rPr>
          <w:rFonts w:eastAsiaTheme="majorEastAsia"/>
          <w:lang w:val="en-US"/>
        </w:rPr>
        <w:t>iver has fluctuated above and below the long</w:t>
      </w:r>
      <w:r w:rsidR="001F7C44">
        <w:rPr>
          <w:rFonts w:eastAsiaTheme="majorEastAsia"/>
          <w:lang w:val="en-US"/>
        </w:rPr>
        <w:t>-</w:t>
      </w:r>
      <w:r>
        <w:rPr>
          <w:rFonts w:eastAsiaTheme="majorEastAsia"/>
          <w:lang w:val="en-US"/>
        </w:rPr>
        <w:t>term median discharge level (</w:t>
      </w:r>
      <w:r w:rsidR="009A1BC0">
        <w:rPr>
          <w:rFonts w:eastAsiaTheme="majorEastAsia"/>
          <w:lang w:val="en-US"/>
        </w:rPr>
        <w:fldChar w:fldCharType="begin"/>
      </w:r>
      <w:r w:rsidR="009A1BC0">
        <w:rPr>
          <w:rFonts w:eastAsiaTheme="majorEastAsia"/>
          <w:lang w:val="en-US"/>
        </w:rPr>
        <w:instrText xml:space="preserve"> REF _Ref497381424 \h </w:instrText>
      </w:r>
      <w:r w:rsidR="009A1BC0">
        <w:rPr>
          <w:rFonts w:eastAsiaTheme="majorEastAsia"/>
          <w:lang w:val="en-US"/>
        </w:rPr>
      </w:r>
      <w:r w:rsidR="009A1BC0">
        <w:rPr>
          <w:rFonts w:eastAsiaTheme="majorEastAsia"/>
          <w:lang w:val="en-US"/>
        </w:rPr>
        <w:fldChar w:fldCharType="separate"/>
      </w:r>
      <w:r w:rsidR="00E1494F">
        <w:t xml:space="preserve">Table </w:t>
      </w:r>
      <w:r w:rsidR="00E1494F">
        <w:rPr>
          <w:noProof/>
        </w:rPr>
        <w:t>3</w:t>
      </w:r>
      <w:r w:rsidR="00E1494F">
        <w:noBreakHyphen/>
      </w:r>
      <w:r w:rsidR="00E1494F">
        <w:rPr>
          <w:noProof/>
        </w:rPr>
        <w:t>1</w:t>
      </w:r>
      <w:r w:rsidR="009A1BC0">
        <w:rPr>
          <w:rFonts w:eastAsiaTheme="majorEastAsia"/>
          <w:lang w:val="en-US"/>
        </w:rPr>
        <w:fldChar w:fldCharType="end"/>
      </w:r>
      <w:r w:rsidR="009A1BC0">
        <w:rPr>
          <w:rFonts w:eastAsiaTheme="majorEastAsia"/>
          <w:lang w:val="en-US"/>
        </w:rPr>
        <w:t xml:space="preserve">, </w:t>
      </w:r>
      <w:r w:rsidR="009A1BC0">
        <w:rPr>
          <w:rFonts w:eastAsiaTheme="majorEastAsia"/>
          <w:lang w:val="en-US"/>
        </w:rPr>
        <w:fldChar w:fldCharType="begin"/>
      </w:r>
      <w:r w:rsidR="009A1BC0">
        <w:rPr>
          <w:rFonts w:eastAsiaTheme="majorEastAsia"/>
          <w:lang w:val="en-US"/>
        </w:rPr>
        <w:instrText xml:space="preserve"> REF _Ref505341074 \h </w:instrText>
      </w:r>
      <w:r w:rsidR="009A1BC0">
        <w:rPr>
          <w:rFonts w:eastAsiaTheme="majorEastAsia"/>
          <w:lang w:val="en-US"/>
        </w:rPr>
      </w:r>
      <w:r w:rsidR="009A1BC0">
        <w:rPr>
          <w:rFonts w:eastAsiaTheme="majorEastAsia"/>
          <w:lang w:val="en-US"/>
        </w:rPr>
        <w:fldChar w:fldCharType="separate"/>
      </w:r>
      <w:r w:rsidR="00E1494F">
        <w:t xml:space="preserve">Figure </w:t>
      </w:r>
      <w:r w:rsidR="00E1494F">
        <w:rPr>
          <w:noProof/>
        </w:rPr>
        <w:t>3</w:t>
      </w:r>
      <w:r w:rsidR="00E1494F">
        <w:noBreakHyphen/>
      </w:r>
      <w:r w:rsidR="00E1494F">
        <w:rPr>
          <w:noProof/>
        </w:rPr>
        <w:t>33</w:t>
      </w:r>
      <w:r w:rsidR="009A1BC0">
        <w:rPr>
          <w:rFonts w:eastAsiaTheme="majorEastAsia"/>
          <w:lang w:val="en-US"/>
        </w:rPr>
        <w:fldChar w:fldCharType="end"/>
      </w:r>
      <w:r>
        <w:rPr>
          <w:rFonts w:eastAsiaTheme="majorEastAsia"/>
          <w:lang w:val="en-US"/>
        </w:rPr>
        <w:t xml:space="preserve">). The total annual discharge for </w:t>
      </w:r>
      <w:r>
        <w:t>2016</w:t>
      </w:r>
      <w:r>
        <w:rPr>
          <w:rFonts w:eastAsia="Calibri" w:cs="Calibri"/>
        </w:rPr>
        <w:t>–</w:t>
      </w:r>
      <w:r>
        <w:t xml:space="preserve">17 </w:t>
      </w:r>
      <w:r>
        <w:rPr>
          <w:rFonts w:eastAsiaTheme="majorEastAsia"/>
          <w:lang w:val="en-US"/>
        </w:rPr>
        <w:t>water year (685 GL) was also the long-term median annual discharge volume (</w:t>
      </w:r>
      <w:r>
        <w:rPr>
          <w:rFonts w:eastAsiaTheme="majorEastAsia"/>
          <w:highlight w:val="yellow"/>
          <w:lang w:val="en-US"/>
        </w:rPr>
        <w:fldChar w:fldCharType="begin"/>
      </w:r>
      <w:r>
        <w:rPr>
          <w:rFonts w:eastAsiaTheme="majorEastAsia"/>
          <w:lang w:val="en-US"/>
        </w:rPr>
        <w:instrText xml:space="preserve"> REF _Ref497381424 \h </w:instrText>
      </w:r>
      <w:r>
        <w:rPr>
          <w:rFonts w:eastAsiaTheme="majorEastAsia"/>
          <w:highlight w:val="yellow"/>
          <w:lang w:val="en-US"/>
        </w:rPr>
      </w:r>
      <w:r>
        <w:rPr>
          <w:rFonts w:eastAsiaTheme="majorEastAsia"/>
          <w:highlight w:val="yellow"/>
          <w:lang w:val="en-US"/>
        </w:rPr>
        <w:fldChar w:fldCharType="separate"/>
      </w:r>
      <w:r w:rsidR="00E1494F">
        <w:t xml:space="preserve">Table </w:t>
      </w:r>
      <w:r w:rsidR="00E1494F">
        <w:rPr>
          <w:noProof/>
        </w:rPr>
        <w:t>3</w:t>
      </w:r>
      <w:r w:rsidR="00E1494F">
        <w:noBreakHyphen/>
      </w:r>
      <w:r w:rsidR="00E1494F">
        <w:rPr>
          <w:noProof/>
        </w:rPr>
        <w:t>1</w:t>
      </w:r>
      <w:r>
        <w:rPr>
          <w:rFonts w:eastAsiaTheme="majorEastAsia"/>
          <w:highlight w:val="yellow"/>
          <w:lang w:val="en-US"/>
        </w:rPr>
        <w:fldChar w:fldCharType="end"/>
      </w:r>
      <w:r>
        <w:rPr>
          <w:rFonts w:eastAsiaTheme="majorEastAsia"/>
          <w:lang w:val="en-US"/>
        </w:rPr>
        <w:t xml:space="preserve">) </w:t>
      </w:r>
      <w:r>
        <w:rPr>
          <w:lang w:val="en-AU"/>
        </w:rPr>
        <w:t xml:space="preserve">with 99% of discharge occurring during the wet season from the end of December through </w:t>
      </w:r>
      <w:r w:rsidR="008B7E34">
        <w:rPr>
          <w:lang w:val="en-AU"/>
        </w:rPr>
        <w:t xml:space="preserve">to </w:t>
      </w:r>
      <w:r>
        <w:rPr>
          <w:lang w:val="en-AU"/>
        </w:rPr>
        <w:t>April (</w:t>
      </w:r>
      <w:r>
        <w:rPr>
          <w:lang w:val="en-AU"/>
        </w:rPr>
        <w:fldChar w:fldCharType="begin"/>
      </w:r>
      <w:r>
        <w:rPr>
          <w:lang w:val="en-AU"/>
        </w:rPr>
        <w:instrText xml:space="preserve"> REF _Ref504055545 \h </w:instrText>
      </w:r>
      <w:r>
        <w:rPr>
          <w:lang w:val="en-AU"/>
        </w:rPr>
      </w:r>
      <w:r>
        <w:rPr>
          <w:lang w:val="en-AU"/>
        </w:rPr>
        <w:fldChar w:fldCharType="separate"/>
      </w:r>
      <w:r w:rsidR="00E1494F">
        <w:t xml:space="preserve">Figure </w:t>
      </w:r>
      <w:r w:rsidR="00E1494F">
        <w:rPr>
          <w:noProof/>
        </w:rPr>
        <w:t>3</w:t>
      </w:r>
      <w:r w:rsidR="00E1494F">
        <w:noBreakHyphen/>
      </w:r>
      <w:r w:rsidR="00E1494F">
        <w:rPr>
          <w:noProof/>
        </w:rPr>
        <w:t>34</w:t>
      </w:r>
      <w:r>
        <w:rPr>
          <w:lang w:val="en-AU"/>
        </w:rPr>
        <w:fldChar w:fldCharType="end"/>
      </w:r>
      <w:r>
        <w:rPr>
          <w:lang w:val="en-AU"/>
        </w:rPr>
        <w:t xml:space="preserve">). </w:t>
      </w:r>
    </w:p>
    <w:p w14:paraId="730DD0DE" w14:textId="1259E5FA" w:rsidR="000D35CB" w:rsidRDefault="000D35CB" w:rsidP="000D35CB">
      <w:pPr>
        <w:rPr>
          <w:lang w:val="en-AU"/>
        </w:rPr>
      </w:pPr>
    </w:p>
    <w:p w14:paraId="01057FF0" w14:textId="4951FB45" w:rsidR="00A112A3" w:rsidRPr="00202A68" w:rsidRDefault="00A112A3" w:rsidP="00763DF5">
      <w:pPr>
        <w:pStyle w:val="Caption"/>
        <w:rPr>
          <w:rStyle w:val="IntenseReference"/>
          <w:rFonts w:eastAsiaTheme="majorEastAsia"/>
        </w:rPr>
      </w:pPr>
      <w:bookmarkStart w:id="1245" w:name="_Ref505341074"/>
      <w:bookmarkStart w:id="1246" w:name="_Toc517259803"/>
      <w:r>
        <w:rPr>
          <w:noProof/>
          <w:lang w:val="en-AU" w:eastAsia="en-AU"/>
        </w:rPr>
        <w:drawing>
          <wp:anchor distT="0" distB="0" distL="114300" distR="114300" simplePos="0" relativeHeight="251616768" behindDoc="0" locked="0" layoutInCell="1" allowOverlap="1" wp14:anchorId="7DC83815" wp14:editId="7F7ABB97">
            <wp:simplePos x="0" y="0"/>
            <wp:positionH relativeFrom="column">
              <wp:posOffset>0</wp:posOffset>
            </wp:positionH>
            <wp:positionV relativeFrom="paragraph">
              <wp:posOffset>0</wp:posOffset>
            </wp:positionV>
            <wp:extent cx="4572000" cy="2743200"/>
            <wp:effectExtent l="0" t="0" r="0" b="0"/>
            <wp:wrapTopAndBottom/>
            <wp:docPr id="49" name="Chart 49" descr="Long- term discharge for the Stewart River (guage 104001A).&#10;&#10;Graph showing Long- term discharge for the Stewart River (guage 104001A).">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A7299B-4027-4168-AF11-7648E89A40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14:sizeRelH relativeFrom="page">
              <wp14:pctWidth>0</wp14:pctWidth>
            </wp14:sizeRelH>
            <wp14:sizeRelV relativeFrom="page">
              <wp14:pctHeight>0</wp14:pctHeight>
            </wp14:sizeRelV>
          </wp:anchor>
        </w:drawing>
      </w:r>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noBreakHyphen/>
      </w:r>
      <w:r w:rsidR="007C5870">
        <w:fldChar w:fldCharType="begin"/>
      </w:r>
      <w:r w:rsidR="007C5870">
        <w:instrText xml:space="preserve"> SEQ Figure \* ARABIC \s 1 </w:instrText>
      </w:r>
      <w:r w:rsidR="007C5870">
        <w:fldChar w:fldCharType="separate"/>
      </w:r>
      <w:r w:rsidR="00E1494F">
        <w:rPr>
          <w:noProof/>
        </w:rPr>
        <w:t>33</w:t>
      </w:r>
      <w:r w:rsidR="007C5870">
        <w:rPr>
          <w:noProof/>
        </w:rPr>
        <w:fldChar w:fldCharType="end"/>
      </w:r>
      <w:bookmarkEnd w:id="1245"/>
      <w:r w:rsidRPr="00202A68">
        <w:t xml:space="preserve">: </w:t>
      </w:r>
      <w:r>
        <w:t xml:space="preserve">Long-term </w:t>
      </w:r>
      <w:r w:rsidR="00297998">
        <w:t xml:space="preserve">daily </w:t>
      </w:r>
      <w:r>
        <w:t>d</w:t>
      </w:r>
      <w:r w:rsidRPr="00202A68">
        <w:t>ischarge for the</w:t>
      </w:r>
      <w:r>
        <w:t xml:space="preserve"> </w:t>
      </w:r>
      <w:r>
        <w:rPr>
          <w:lang w:val="en-AU"/>
        </w:rPr>
        <w:t>Stewart</w:t>
      </w:r>
      <w:r w:rsidRPr="00162710">
        <w:rPr>
          <w:lang w:val="en-AU"/>
        </w:rPr>
        <w:t xml:space="preserve"> River (gauge 10</w:t>
      </w:r>
      <w:r>
        <w:rPr>
          <w:lang w:val="en-AU"/>
        </w:rPr>
        <w:t>4001</w:t>
      </w:r>
      <w:r w:rsidRPr="00162710">
        <w:rPr>
          <w:lang w:val="en-AU"/>
        </w:rPr>
        <w:t>A)</w:t>
      </w:r>
      <w:r>
        <w:t>.</w:t>
      </w:r>
      <w:bookmarkEnd w:id="1246"/>
    </w:p>
    <w:p w14:paraId="57BE03C8" w14:textId="77777777" w:rsidR="00A112A3" w:rsidRDefault="00A112A3" w:rsidP="000D35CB">
      <w:pPr>
        <w:rPr>
          <w:lang w:val="en-AU"/>
        </w:rPr>
      </w:pPr>
    </w:p>
    <w:p w14:paraId="01857E84" w14:textId="49D915BF" w:rsidR="000D35CB" w:rsidRDefault="000D35CB" w:rsidP="000D35CB">
      <w:pPr>
        <w:rPr>
          <w:lang w:val="en-AU"/>
        </w:rPr>
      </w:pPr>
      <w:r>
        <w:rPr>
          <w:noProof/>
          <w:lang w:val="en-AU" w:eastAsia="en-AU"/>
        </w:rPr>
        <w:drawing>
          <wp:anchor distT="0" distB="0" distL="114300" distR="114300" simplePos="0" relativeHeight="251685376" behindDoc="0" locked="0" layoutInCell="1" allowOverlap="1" wp14:anchorId="28242923" wp14:editId="227B8E56">
            <wp:simplePos x="0" y="0"/>
            <wp:positionH relativeFrom="column">
              <wp:posOffset>0</wp:posOffset>
            </wp:positionH>
            <wp:positionV relativeFrom="paragraph">
              <wp:posOffset>0</wp:posOffset>
            </wp:positionV>
            <wp:extent cx="5076825" cy="2743200"/>
            <wp:effectExtent l="0" t="0" r="0" b="0"/>
            <wp:wrapTopAndBottom/>
            <wp:docPr id="7183" name="Chart 7183" descr="Daily discharge for the Stewart River (gauge 104001A) for the 2016–17 water year. &#10;&#10;Graph showing daily discharge for the Stewart River (gauge 104001A) for the 2016–17 water year. ">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48B5D0E-AA76-4386-96B0-6467BD301C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14:sizeRelH relativeFrom="page">
              <wp14:pctWidth>0</wp14:pctWidth>
            </wp14:sizeRelH>
            <wp14:sizeRelV relativeFrom="page">
              <wp14:pctHeight>0</wp14:pctHeight>
            </wp14:sizeRelV>
          </wp:anchor>
        </w:drawing>
      </w:r>
      <w:r>
        <w:rPr>
          <w:highlight w:val="yellow"/>
          <w:lang w:val="en-AU"/>
        </w:rPr>
        <w:t xml:space="preserve"> </w:t>
      </w:r>
    </w:p>
    <w:p w14:paraId="79535069" w14:textId="33C98023" w:rsidR="000D35CB" w:rsidRDefault="00A27877" w:rsidP="00763DF5">
      <w:pPr>
        <w:pStyle w:val="Caption"/>
      </w:pPr>
      <w:bookmarkStart w:id="1247" w:name="_Ref504055545"/>
      <w:bookmarkStart w:id="1248" w:name="_Toc517259804"/>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34</w:t>
      </w:r>
      <w:r w:rsidR="007C5870">
        <w:rPr>
          <w:noProof/>
        </w:rPr>
        <w:fldChar w:fldCharType="end"/>
      </w:r>
      <w:bookmarkEnd w:id="1247"/>
      <w:r w:rsidR="000D35CB" w:rsidRPr="00162710">
        <w:t xml:space="preserve">: Daily discharge for the </w:t>
      </w:r>
      <w:r w:rsidR="000D35CB">
        <w:t>Stewart</w:t>
      </w:r>
      <w:r w:rsidR="000D35CB" w:rsidRPr="00162710">
        <w:t xml:space="preserve"> River (</w:t>
      </w:r>
      <w:r w:rsidR="00BD3E76" w:rsidRPr="00162710">
        <w:t>gauge</w:t>
      </w:r>
      <w:r w:rsidR="000D35CB" w:rsidRPr="00162710">
        <w:t xml:space="preserve"> 10</w:t>
      </w:r>
      <w:r w:rsidR="000D35CB">
        <w:t>4001</w:t>
      </w:r>
      <w:r w:rsidR="000D35CB" w:rsidRPr="00162710">
        <w:t>A) for the 2016</w:t>
      </w:r>
      <w:r w:rsidR="006B6CC1">
        <w:t>–</w:t>
      </w:r>
      <w:r w:rsidR="000D35CB" w:rsidRPr="00162710">
        <w:t xml:space="preserve">17 </w:t>
      </w:r>
      <w:r w:rsidR="000D35CB">
        <w:t>water year</w:t>
      </w:r>
      <w:r w:rsidR="000D35CB" w:rsidRPr="00162710">
        <w:t>. Red dot represent</w:t>
      </w:r>
      <w:r w:rsidR="000D35CB">
        <w:t>s</w:t>
      </w:r>
      <w:r w:rsidR="000D35CB" w:rsidRPr="00162710">
        <w:t xml:space="preserve"> sampling date.</w:t>
      </w:r>
      <w:bookmarkEnd w:id="1248"/>
    </w:p>
    <w:p w14:paraId="154347AF" w14:textId="32281517" w:rsidR="00B25795" w:rsidRDefault="00B46A4D" w:rsidP="00B25795">
      <w:r w:rsidRPr="00EF7886">
        <w:rPr>
          <w:lang w:val="en-AU"/>
        </w:rPr>
        <w:t>The combined discharge and loads calculated for the 2016</w:t>
      </w:r>
      <w:r>
        <w:rPr>
          <w:lang w:val="en-AU"/>
        </w:rPr>
        <w:t>–</w:t>
      </w:r>
      <w:r w:rsidRPr="00EF7886">
        <w:rPr>
          <w:lang w:val="en-AU"/>
        </w:rPr>
        <w:t xml:space="preserve">17 water year from the </w:t>
      </w:r>
      <w:r>
        <w:rPr>
          <w:lang w:val="en-AU"/>
        </w:rPr>
        <w:t>Stewart</w:t>
      </w:r>
      <w:r w:rsidRPr="00EF7886">
        <w:rPr>
          <w:lang w:val="en-AU"/>
        </w:rPr>
        <w:t xml:space="preserve"> Basin are shown in</w:t>
      </w:r>
      <w:r>
        <w:rPr>
          <w:lang w:val="en-AU"/>
        </w:rPr>
        <w:t xml:space="preserve"> </w:t>
      </w:r>
      <w:r>
        <w:rPr>
          <w:lang w:val="en-AU"/>
        </w:rPr>
        <w:fldChar w:fldCharType="begin"/>
      </w:r>
      <w:r>
        <w:rPr>
          <w:lang w:val="en-AU"/>
        </w:rPr>
        <w:instrText xml:space="preserve"> REF _Ref505337821 \h </w:instrText>
      </w:r>
      <w:r>
        <w:rPr>
          <w:lang w:val="en-AU"/>
        </w:rPr>
      </w:r>
      <w:r>
        <w:rPr>
          <w:lang w:val="en-AU"/>
        </w:rPr>
        <w:fldChar w:fldCharType="separate"/>
      </w:r>
      <w:r w:rsidR="00E1494F">
        <w:t xml:space="preserve">Figure </w:t>
      </w:r>
      <w:r w:rsidR="00E1494F">
        <w:rPr>
          <w:noProof/>
        </w:rPr>
        <w:t>3</w:t>
      </w:r>
      <w:r w:rsidR="00E1494F">
        <w:noBreakHyphen/>
      </w:r>
      <w:r w:rsidR="00E1494F">
        <w:rPr>
          <w:noProof/>
        </w:rPr>
        <w:t>35</w:t>
      </w:r>
      <w:r>
        <w:rPr>
          <w:lang w:val="en-AU"/>
        </w:rPr>
        <w:fldChar w:fldCharType="end"/>
      </w:r>
      <w:r>
        <w:rPr>
          <w:lang w:val="en-AU"/>
        </w:rPr>
        <w:t>.</w:t>
      </w:r>
      <w:r w:rsidRPr="00EF7886">
        <w:rPr>
          <w:lang w:val="en-AU"/>
        </w:rPr>
        <w:t xml:space="preserve"> </w:t>
      </w:r>
      <w:r w:rsidR="00B25795">
        <w:t>The discharge and loads calculated for the 2016–17 water year from the Stewart Basin were in the average range recorded over the previous 10 years. Over the 11</w:t>
      </w:r>
      <w:r w:rsidR="006B6CC1">
        <w:t>-</w:t>
      </w:r>
      <w:r w:rsidR="00B25795">
        <w:t>year period from 2006, discharge has varied from 299,000 ML (2014</w:t>
      </w:r>
      <w:r w:rsidR="00B25795">
        <w:rPr>
          <w:color w:val="000000" w:themeColor="text1"/>
        </w:rPr>
        <w:t>–</w:t>
      </w:r>
      <w:r w:rsidR="00B25795">
        <w:t>15) to 2,181,000 ML (2010</w:t>
      </w:r>
      <w:r w:rsidR="00B25795">
        <w:rPr>
          <w:color w:val="000000" w:themeColor="text1"/>
        </w:rPr>
        <w:t>–</w:t>
      </w:r>
      <w:r w:rsidR="00B25795">
        <w:t>11), TSS loads have ranged from 6 kt (2014–15) to 44 kt (2010–11), DIN loads from 15 t (2014–15) to 109 t (2010–11) and PN loads from 18 t (2015–16) to 131 t (2010–11).</w:t>
      </w:r>
      <w:r w:rsidR="000E6779">
        <w:t xml:space="preserve"> </w:t>
      </w:r>
    </w:p>
    <w:bookmarkStart w:id="1249" w:name="_Hlk505938530"/>
    <w:p w14:paraId="128338D5" w14:textId="6886D569" w:rsidR="005A428B" w:rsidRDefault="005A428B" w:rsidP="005A428B">
      <w:r w:rsidRPr="005F6E2B">
        <w:fldChar w:fldCharType="begin"/>
      </w:r>
      <w:r w:rsidRPr="005F6E2B">
        <w:instrText xml:space="preserve"> REF _Ref505892772 \h  \* MERGEFORMAT </w:instrText>
      </w:r>
      <w:r w:rsidRPr="005F6E2B">
        <w:fldChar w:fldCharType="separate"/>
      </w:r>
      <w:r w:rsidR="00E1494F" w:rsidRPr="009A6B09">
        <w:t xml:space="preserve">Figure </w:t>
      </w:r>
      <w:r w:rsidR="00E1494F">
        <w:rPr>
          <w:noProof/>
        </w:rPr>
        <w:t>3</w:t>
      </w:r>
      <w:r w:rsidR="00E1494F">
        <w:rPr>
          <w:noProof/>
        </w:rPr>
        <w:noBreakHyphen/>
        <w:t>24</w:t>
      </w:r>
      <w:r w:rsidRPr="005F6E2B">
        <w:fldChar w:fldCharType="end"/>
      </w:r>
      <w:r w:rsidRPr="005F6E2B">
        <w:t xml:space="preserve"> shows that the Stewart River contributed </w:t>
      </w:r>
      <w:r w:rsidR="005F6E2B" w:rsidRPr="005F6E2B">
        <w:t>less than 5%</w:t>
      </w:r>
      <w:r w:rsidRPr="005F6E2B">
        <w:t xml:space="preserve"> to the river-derived DIN and TSS loading in the Cape York region in 2016</w:t>
      </w:r>
      <w:r w:rsidR="00293491">
        <w:rPr>
          <w:color w:val="000000" w:themeColor="text1"/>
          <w:szCs w:val="22"/>
          <w:lang w:val="en-AU"/>
        </w:rPr>
        <w:t>–</w:t>
      </w:r>
      <w:r w:rsidRPr="005F6E2B">
        <w:t>17.</w:t>
      </w:r>
      <w:r>
        <w:t xml:space="preserve"> </w:t>
      </w:r>
    </w:p>
    <w:bookmarkEnd w:id="1249"/>
    <w:p w14:paraId="6AEEC762" w14:textId="343AC65D" w:rsidR="000D35CB" w:rsidRDefault="00F1353C" w:rsidP="000D35CB">
      <w:pPr>
        <w:rPr>
          <w:lang w:val="en-AU"/>
        </w:rPr>
      </w:pPr>
      <w:r>
        <w:rPr>
          <w:lang w:val="en-AU"/>
        </w:rPr>
        <w:t xml:space="preserve">The estimated area of influence for the Stewart River has not been mapped as it is not included in the </w:t>
      </w:r>
      <w:r w:rsidR="00A67BBE">
        <w:rPr>
          <w:lang w:val="en-AU"/>
        </w:rPr>
        <w:t xml:space="preserve">eReefs </w:t>
      </w:r>
      <w:r>
        <w:rPr>
          <w:lang w:val="en-AU"/>
        </w:rPr>
        <w:t xml:space="preserve">hydrodynamic model. </w:t>
      </w:r>
    </w:p>
    <w:p w14:paraId="753E5992" w14:textId="5F5BD817" w:rsidR="000D35CB" w:rsidRPr="004F0685" w:rsidRDefault="008B0952" w:rsidP="009B59A2">
      <w:pPr>
        <w:pStyle w:val="Figure"/>
        <w:rPr>
          <w:vanish/>
          <w:specVanish/>
        </w:rPr>
      </w:pPr>
      <w:bookmarkStart w:id="1250" w:name="_Toc517259805"/>
      <w:r>
        <w:rPr>
          <w:noProof/>
          <w:lang w:val="en-AU" w:eastAsia="en-AU"/>
        </w:rPr>
        <w:drawing>
          <wp:anchor distT="0" distB="0" distL="114300" distR="114300" simplePos="0" relativeHeight="251741696" behindDoc="0" locked="0" layoutInCell="1" allowOverlap="1" wp14:anchorId="6504AB14" wp14:editId="082A2575">
            <wp:simplePos x="0" y="0"/>
            <wp:positionH relativeFrom="column">
              <wp:posOffset>0</wp:posOffset>
            </wp:positionH>
            <wp:positionV relativeFrom="paragraph">
              <wp:posOffset>0</wp:posOffset>
            </wp:positionV>
            <wp:extent cx="5645150" cy="8457565"/>
            <wp:effectExtent l="0" t="0" r="0" b="635"/>
            <wp:wrapTopAndBottom/>
            <wp:docPr id="62" name="Picture 62" descr="(A) Discharge and TSS, (B) DIN and (C) PN loads for the Stewart Basin from 2006–07 to 2015–16. &#10;&#10;Bar graphs showing (A) Discharge and TSS, (B) DIN and (C) PN loads for the Stewart Basin from 2006–07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Loads Stewart 2017.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645150" cy="8457565"/>
                    </a:xfrm>
                    <a:prstGeom prst="rect">
                      <a:avLst/>
                    </a:prstGeom>
                  </pic:spPr>
                </pic:pic>
              </a:graphicData>
            </a:graphic>
            <wp14:sizeRelH relativeFrom="page">
              <wp14:pctWidth>0</wp14:pctWidth>
            </wp14:sizeRelH>
            <wp14:sizeRelV relativeFrom="page">
              <wp14:pctHeight>0</wp14:pctHeight>
            </wp14:sizeRelV>
          </wp:anchor>
        </w:drawing>
      </w:r>
      <w:bookmarkStart w:id="1251" w:name="_Ref505337821"/>
      <w:r w:rsidR="00A27877">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35</w:t>
      </w:r>
      <w:r w:rsidR="007C5870">
        <w:rPr>
          <w:noProof/>
        </w:rPr>
        <w:fldChar w:fldCharType="end"/>
      </w:r>
      <w:bookmarkEnd w:id="1251"/>
      <w:r w:rsidR="000D35CB" w:rsidRPr="00DB2D6E">
        <w:t xml:space="preserve">. </w:t>
      </w:r>
      <w:r w:rsidR="000D35CB">
        <w:t xml:space="preserve">(A) </w:t>
      </w:r>
      <w:r w:rsidR="000D35CB" w:rsidRPr="00DB2D6E">
        <w:t>Discharge and TSS</w:t>
      </w:r>
      <w:r w:rsidR="000D35CB">
        <w:t>, (B)</w:t>
      </w:r>
      <w:r w:rsidR="000D35CB" w:rsidRPr="00DB2D6E">
        <w:t xml:space="preserve"> DIN and </w:t>
      </w:r>
      <w:r w:rsidR="000D35CB">
        <w:t xml:space="preserve">(C) PN </w:t>
      </w:r>
      <w:r w:rsidR="000D35CB" w:rsidRPr="00DB2D6E">
        <w:t xml:space="preserve">loads for the </w:t>
      </w:r>
      <w:r w:rsidR="002D65C2">
        <w:t>Stewart</w:t>
      </w:r>
      <w:r w:rsidR="000D35CB" w:rsidRPr="00DB2D6E">
        <w:t xml:space="preserve"> Basin from 2006</w:t>
      </w:r>
      <w:r w:rsidR="000D35CB">
        <w:t>–07 to 2015–16.</w:t>
      </w:r>
      <w:bookmarkEnd w:id="1250"/>
    </w:p>
    <w:p w14:paraId="73FF3F88" w14:textId="2D4B1D90" w:rsidR="000D35CB" w:rsidRDefault="000D35CB" w:rsidP="000D35CB">
      <w:pPr>
        <w:pStyle w:val="Figure"/>
      </w:pPr>
      <w:r>
        <w:t xml:space="preserve"> </w:t>
      </w:r>
      <w:r w:rsidR="00D8243E" w:rsidRPr="00E947DA">
        <w:t xml:space="preserve">The loads reported here are </w:t>
      </w:r>
      <w:r w:rsidR="00D8243E">
        <w:t>based on the annual mean concentration reported in the</w:t>
      </w:r>
      <w:r w:rsidR="00D8243E" w:rsidRPr="00E947DA">
        <w:t xml:space="preserve"> Source Catchments modelling data</w:t>
      </w:r>
      <w:r w:rsidR="00D8243E">
        <w:t xml:space="preserve"> and applied to each water year</w:t>
      </w:r>
      <w:r w:rsidR="00D8243E" w:rsidRPr="00E947DA">
        <w:t>.</w:t>
      </w:r>
      <w:r w:rsidR="008B0952">
        <w:t xml:space="preserve"> Dotted line represents the long-term median for basin discharge.</w:t>
      </w:r>
    </w:p>
    <w:p w14:paraId="6CA213F0" w14:textId="77777777" w:rsidR="000D35CB" w:rsidRPr="00EF6E37" w:rsidRDefault="000D35CB" w:rsidP="00763DF5">
      <w:pPr>
        <w:pStyle w:val="Heading4"/>
      </w:pPr>
      <w:r w:rsidRPr="00EF6E37">
        <w:t>Ambient water quality</w:t>
      </w:r>
    </w:p>
    <w:p w14:paraId="4BD974DB" w14:textId="7246F08E" w:rsidR="000D35CB" w:rsidRPr="00DA1B5C" w:rsidRDefault="00DE378D" w:rsidP="00DA1B5C">
      <w:r>
        <w:t>During the one wet season sampling event at the Stewart River transect, c</w:t>
      </w:r>
      <w:r w:rsidR="000D35CB">
        <w:t xml:space="preserve">oncentrations of Chl-a, PN, TSS and DON decreased over distance from the river mouth </w:t>
      </w:r>
      <w:r w:rsidR="0066363F">
        <w:t xml:space="preserve">while </w:t>
      </w:r>
      <w:r w:rsidR="000D35CB">
        <w:t>DOP</w:t>
      </w:r>
      <w:r w:rsidR="006B6CC1">
        <w:t xml:space="preserve"> </w:t>
      </w:r>
      <w:r w:rsidR="0066363F">
        <w:t xml:space="preserve">and </w:t>
      </w:r>
      <w:r w:rsidR="008B7E34">
        <w:t xml:space="preserve">Secchi </w:t>
      </w:r>
      <w:r w:rsidR="0066363F">
        <w:t>depth increased</w:t>
      </w:r>
      <w:r w:rsidR="000D35CB">
        <w:t xml:space="preserve"> over distance from the river mouth. Concentrations of NH</w:t>
      </w:r>
      <w:r w:rsidR="000D35CB">
        <w:rPr>
          <w:vertAlign w:val="subscript"/>
        </w:rPr>
        <w:t>3</w:t>
      </w:r>
      <w:r w:rsidR="000D35CB">
        <w:t>, NO</w:t>
      </w:r>
      <w:r w:rsidR="000D35CB">
        <w:rPr>
          <w:vertAlign w:val="subscript"/>
        </w:rPr>
        <w:t>x</w:t>
      </w:r>
      <w:r w:rsidR="000D35CB">
        <w:t>, FRP, PP</w:t>
      </w:r>
      <w:r w:rsidR="0066363F">
        <w:t xml:space="preserve"> and </w:t>
      </w:r>
      <w:r w:rsidR="000D35CB">
        <w:t>DIN showed no distinguishable changes (</w:t>
      </w:r>
      <w:r w:rsidR="00DA1B5C" w:rsidRPr="00DA1B5C">
        <w:fldChar w:fldCharType="begin"/>
      </w:r>
      <w:r w:rsidR="00DA1B5C" w:rsidRPr="00DA1B5C">
        <w:instrText xml:space="preserve"> REF _Ref511853706 \h  \* MERGEFORMAT </w:instrText>
      </w:r>
      <w:r w:rsidR="00DA1B5C" w:rsidRPr="00DA1B5C">
        <w:fldChar w:fldCharType="separate"/>
      </w:r>
      <w:r w:rsidR="00E1494F" w:rsidRPr="00E1494F">
        <w:t>Figure 3</w:t>
      </w:r>
      <w:r w:rsidR="00E1494F" w:rsidRPr="00E1494F">
        <w:noBreakHyphen/>
        <w:t>36</w:t>
      </w:r>
      <w:r w:rsidR="00DA1B5C" w:rsidRPr="00DA1B5C">
        <w:fldChar w:fldCharType="end"/>
      </w:r>
      <w:r w:rsidR="000D35CB" w:rsidRPr="00DA1B5C">
        <w:t xml:space="preserve">). </w:t>
      </w:r>
    </w:p>
    <w:p w14:paraId="680D7B5C" w14:textId="7F49742D" w:rsidR="000D35CB" w:rsidRPr="00810C2D" w:rsidRDefault="000D35CB" w:rsidP="00DA1B5C">
      <w:pPr>
        <w:rPr>
          <w:rFonts w:cs="Arial"/>
          <w:color w:val="000000" w:themeColor="text1"/>
          <w:szCs w:val="22"/>
          <w:lang w:val="en-AU"/>
        </w:rPr>
      </w:pPr>
      <w:r w:rsidRPr="00F95F64">
        <w:rPr>
          <w:rFonts w:cs="Arial"/>
          <w:color w:val="000000" w:themeColor="text1"/>
          <w:szCs w:val="22"/>
          <w:lang w:val="en-AU"/>
        </w:rPr>
        <w:t>Analyses of variables against East Cape York regional guidelines for wet season sampling</w:t>
      </w:r>
      <w:r w:rsidRPr="00F95F64">
        <w:rPr>
          <w:rFonts w:cs="Arial"/>
          <w:i/>
          <w:color w:val="000000" w:themeColor="text1"/>
          <w:szCs w:val="22"/>
          <w:lang w:val="en-AU"/>
        </w:rPr>
        <w:t xml:space="preserve"> </w:t>
      </w:r>
      <w:r w:rsidR="00AA1339" w:rsidRPr="00F95F64">
        <w:rPr>
          <w:rFonts w:cs="Arial"/>
          <w:color w:val="000000" w:themeColor="text1"/>
          <w:szCs w:val="22"/>
          <w:lang w:val="en-AU"/>
        </w:rPr>
        <w:t>(</w:t>
      </w:r>
      <w:r w:rsidR="006B6CC1">
        <w:rPr>
          <w:rFonts w:cs="Arial"/>
          <w:color w:val="000000" w:themeColor="text1"/>
          <w:szCs w:val="22"/>
          <w:lang w:val="en-AU"/>
        </w:rPr>
        <w:fldChar w:fldCharType="begin"/>
      </w:r>
      <w:r w:rsidR="006B6CC1">
        <w:rPr>
          <w:rFonts w:cs="Arial"/>
          <w:color w:val="000000" w:themeColor="text1"/>
          <w:szCs w:val="22"/>
          <w:lang w:val="en-AU"/>
        </w:rPr>
        <w:instrText xml:space="preserve"> REF _Ref506365726 \h </w:instrText>
      </w:r>
      <w:r w:rsidR="00DA1B5C">
        <w:rPr>
          <w:rFonts w:cs="Arial"/>
          <w:color w:val="000000" w:themeColor="text1"/>
          <w:szCs w:val="22"/>
          <w:lang w:val="en-AU"/>
        </w:rPr>
        <w:instrText xml:space="preserve"> \* MERGEFORMAT </w:instrText>
      </w:r>
      <w:r w:rsidR="006B6CC1">
        <w:rPr>
          <w:rFonts w:cs="Arial"/>
          <w:color w:val="000000" w:themeColor="text1"/>
          <w:szCs w:val="22"/>
          <w:lang w:val="en-AU"/>
        </w:rPr>
      </w:r>
      <w:r w:rsidR="006B6CC1">
        <w:rPr>
          <w:rFonts w:cs="Arial"/>
          <w:color w:val="000000" w:themeColor="text1"/>
          <w:szCs w:val="22"/>
          <w:lang w:val="en-AU"/>
        </w:rPr>
        <w:fldChar w:fldCharType="separate"/>
      </w:r>
      <w:r w:rsidR="00E1494F">
        <w:t>Table E-2</w:t>
      </w:r>
      <w:r w:rsidR="006B6CC1">
        <w:rPr>
          <w:rFonts w:cs="Arial"/>
          <w:color w:val="000000" w:themeColor="text1"/>
          <w:szCs w:val="22"/>
          <w:lang w:val="en-AU"/>
        </w:rPr>
        <w:fldChar w:fldCharType="end"/>
      </w:r>
      <w:r w:rsidR="00AA1339" w:rsidRPr="00F95F64">
        <w:rPr>
          <w:rFonts w:cs="Arial"/>
          <w:color w:val="000000" w:themeColor="text1"/>
          <w:szCs w:val="22"/>
          <w:lang w:val="en-AU"/>
        </w:rPr>
        <w:t xml:space="preserve">) </w:t>
      </w:r>
      <w:r w:rsidRPr="00F95F64">
        <w:rPr>
          <w:rFonts w:cs="Arial"/>
          <w:color w:val="000000" w:themeColor="text1"/>
          <w:szCs w:val="22"/>
          <w:lang w:val="en-AU"/>
        </w:rPr>
        <w:t>show concentrations of Chl-a</w:t>
      </w:r>
      <w:r w:rsidR="00DA7904" w:rsidRPr="00F95F64">
        <w:rPr>
          <w:rFonts w:cs="Arial"/>
          <w:color w:val="000000" w:themeColor="text1"/>
          <w:szCs w:val="22"/>
          <w:lang w:val="en-AU"/>
        </w:rPr>
        <w:t xml:space="preserve"> (20</w:t>
      </w:r>
      <w:r w:rsidR="00DA7904" w:rsidRPr="00F95F64">
        <w:rPr>
          <w:rFonts w:cs="Arial"/>
          <w:color w:val="000000" w:themeColor="text1"/>
          <w:szCs w:val="22"/>
          <w:vertAlign w:val="superscript"/>
          <w:lang w:val="en-AU"/>
        </w:rPr>
        <w:t>th</w:t>
      </w:r>
      <w:r w:rsidR="00DA7904" w:rsidRPr="00F95F64">
        <w:rPr>
          <w:rFonts w:cs="Arial"/>
          <w:color w:val="000000" w:themeColor="text1"/>
          <w:szCs w:val="22"/>
          <w:lang w:val="en-AU"/>
        </w:rPr>
        <w:t xml:space="preserve"> percentile only), NO</w:t>
      </w:r>
      <w:r w:rsidR="00DA7904" w:rsidRPr="00F95F64">
        <w:rPr>
          <w:rFonts w:cs="Arial"/>
          <w:color w:val="000000" w:themeColor="text1"/>
          <w:szCs w:val="22"/>
          <w:vertAlign w:val="subscript"/>
          <w:lang w:val="en-AU"/>
        </w:rPr>
        <w:t>x</w:t>
      </w:r>
      <w:r w:rsidR="00DA7904" w:rsidRPr="00F95F64">
        <w:rPr>
          <w:rFonts w:cs="Arial"/>
          <w:color w:val="000000" w:themeColor="text1"/>
          <w:szCs w:val="22"/>
          <w:lang w:val="en-AU"/>
        </w:rPr>
        <w:t xml:space="preserve"> and FRP</w:t>
      </w:r>
      <w:r w:rsidRPr="00F95F64">
        <w:rPr>
          <w:rFonts w:cs="Arial"/>
          <w:color w:val="000000" w:themeColor="text1"/>
          <w:szCs w:val="22"/>
          <w:lang w:val="en-AU"/>
        </w:rPr>
        <w:t xml:space="preserve"> in enclosed coastal waters exceed the </w:t>
      </w:r>
      <w:r w:rsidR="00817859" w:rsidRPr="00F95F64">
        <w:rPr>
          <w:rFonts w:cs="Arial"/>
          <w:color w:val="000000" w:themeColor="text1"/>
          <w:szCs w:val="22"/>
          <w:lang w:val="en-AU"/>
        </w:rPr>
        <w:t xml:space="preserve">baseflow </w:t>
      </w:r>
      <w:r w:rsidRPr="00F95F64">
        <w:rPr>
          <w:rFonts w:cs="Arial"/>
          <w:color w:val="000000" w:themeColor="text1"/>
          <w:szCs w:val="22"/>
          <w:lang w:val="en-AU"/>
        </w:rPr>
        <w:t xml:space="preserve">guidelines. Open coastal concentrations of </w:t>
      </w:r>
      <w:r w:rsidR="00817859" w:rsidRPr="00F95F64">
        <w:rPr>
          <w:rFonts w:cs="Arial"/>
          <w:color w:val="000000" w:themeColor="text1"/>
          <w:szCs w:val="22"/>
          <w:lang w:val="en-AU"/>
        </w:rPr>
        <w:t>Chl-a (20</w:t>
      </w:r>
      <w:r w:rsidR="00817859" w:rsidRPr="00F95F64">
        <w:rPr>
          <w:rFonts w:cs="Arial"/>
          <w:color w:val="000000" w:themeColor="text1"/>
          <w:szCs w:val="22"/>
          <w:vertAlign w:val="superscript"/>
          <w:lang w:val="en-AU"/>
        </w:rPr>
        <w:t>th</w:t>
      </w:r>
      <w:r w:rsidR="00817859" w:rsidRPr="00F95F64">
        <w:rPr>
          <w:rFonts w:cs="Arial"/>
          <w:color w:val="000000" w:themeColor="text1"/>
          <w:szCs w:val="22"/>
          <w:lang w:val="en-AU"/>
        </w:rPr>
        <w:t xml:space="preserve"> percentile only), </w:t>
      </w:r>
      <w:r w:rsidRPr="00F95F64">
        <w:rPr>
          <w:rFonts w:cs="Arial"/>
          <w:color w:val="000000" w:themeColor="text1"/>
          <w:szCs w:val="22"/>
          <w:lang w:val="en-AU"/>
        </w:rPr>
        <w:t>TSS, NO</w:t>
      </w:r>
      <w:r w:rsidRPr="00F95F64">
        <w:rPr>
          <w:rFonts w:cs="Arial"/>
          <w:color w:val="000000" w:themeColor="text1"/>
          <w:szCs w:val="22"/>
          <w:vertAlign w:val="subscript"/>
          <w:lang w:val="en-AU"/>
        </w:rPr>
        <w:t xml:space="preserve">x </w:t>
      </w:r>
      <w:r w:rsidRPr="00F95F64">
        <w:rPr>
          <w:rFonts w:cs="Arial"/>
          <w:color w:val="000000" w:themeColor="text1"/>
          <w:szCs w:val="22"/>
          <w:lang w:val="en-AU"/>
        </w:rPr>
        <w:t>and</w:t>
      </w:r>
      <w:r>
        <w:rPr>
          <w:rFonts w:cs="Arial"/>
          <w:color w:val="000000" w:themeColor="text1"/>
          <w:szCs w:val="22"/>
          <w:lang w:val="en-AU"/>
        </w:rPr>
        <w:t xml:space="preserve"> </w:t>
      </w:r>
      <w:r w:rsidR="00817859">
        <w:rPr>
          <w:rFonts w:cs="Arial"/>
          <w:color w:val="000000" w:themeColor="text1"/>
          <w:szCs w:val="22"/>
          <w:lang w:val="en-AU"/>
        </w:rPr>
        <w:t>FRP</w:t>
      </w:r>
      <w:r>
        <w:rPr>
          <w:rFonts w:cs="Arial"/>
          <w:color w:val="000000" w:themeColor="text1"/>
          <w:szCs w:val="22"/>
          <w:lang w:val="en-AU"/>
        </w:rPr>
        <w:t xml:space="preserve"> exceed the </w:t>
      </w:r>
      <w:r w:rsidR="00817859">
        <w:rPr>
          <w:rFonts w:cs="Arial"/>
          <w:color w:val="000000" w:themeColor="text1"/>
          <w:szCs w:val="22"/>
          <w:lang w:val="en-AU"/>
        </w:rPr>
        <w:t xml:space="preserve">wet season </w:t>
      </w:r>
      <w:r>
        <w:rPr>
          <w:rFonts w:cs="Arial"/>
          <w:color w:val="000000" w:themeColor="text1"/>
          <w:szCs w:val="22"/>
          <w:lang w:val="en-AU"/>
        </w:rPr>
        <w:t>guidelines</w:t>
      </w:r>
      <w:r w:rsidR="00F8218B">
        <w:rPr>
          <w:rFonts w:cs="Arial"/>
          <w:color w:val="000000" w:themeColor="text1"/>
          <w:szCs w:val="22"/>
          <w:lang w:val="en-AU"/>
        </w:rPr>
        <w:t xml:space="preserve"> for this zone</w:t>
      </w:r>
      <w:r>
        <w:rPr>
          <w:rFonts w:cs="Arial"/>
          <w:color w:val="000000" w:themeColor="text1"/>
          <w:szCs w:val="22"/>
          <w:lang w:val="en-AU"/>
        </w:rPr>
        <w:t xml:space="preserve">. Chl-a </w:t>
      </w:r>
      <w:r w:rsidR="00F8218B">
        <w:rPr>
          <w:rFonts w:cs="Arial"/>
          <w:color w:val="000000" w:themeColor="text1"/>
          <w:szCs w:val="22"/>
          <w:lang w:val="en-AU"/>
        </w:rPr>
        <w:t xml:space="preserve">in open coastal waters </w:t>
      </w:r>
      <w:r>
        <w:rPr>
          <w:rFonts w:cs="Arial"/>
          <w:color w:val="000000" w:themeColor="text1"/>
          <w:szCs w:val="22"/>
          <w:lang w:val="en-AU"/>
        </w:rPr>
        <w:t>exceeds in the 20</w:t>
      </w:r>
      <w:r w:rsidRPr="00810C2D">
        <w:rPr>
          <w:rFonts w:cs="Arial"/>
          <w:color w:val="000000" w:themeColor="text1"/>
          <w:szCs w:val="22"/>
          <w:vertAlign w:val="superscript"/>
          <w:lang w:val="en-AU"/>
        </w:rPr>
        <w:t>th</w:t>
      </w:r>
      <w:r>
        <w:rPr>
          <w:rFonts w:cs="Arial"/>
          <w:color w:val="000000" w:themeColor="text1"/>
          <w:szCs w:val="22"/>
          <w:lang w:val="en-AU"/>
        </w:rPr>
        <w:t xml:space="preserve"> percentile only. </w:t>
      </w:r>
      <w:r w:rsidRPr="00810C2D">
        <w:rPr>
          <w:rFonts w:cs="Arial"/>
          <w:color w:val="000000" w:themeColor="text1"/>
          <w:szCs w:val="22"/>
          <w:lang w:val="en-AU"/>
        </w:rPr>
        <w:t xml:space="preserve">Secchi </w:t>
      </w:r>
      <w:r w:rsidR="00817859">
        <w:rPr>
          <w:rFonts w:cs="Arial"/>
          <w:color w:val="000000" w:themeColor="text1"/>
          <w:szCs w:val="22"/>
          <w:lang w:val="en-AU"/>
        </w:rPr>
        <w:t xml:space="preserve">depths </w:t>
      </w:r>
      <w:r w:rsidRPr="00810C2D">
        <w:rPr>
          <w:rFonts w:cs="Arial"/>
          <w:color w:val="000000" w:themeColor="text1"/>
          <w:szCs w:val="22"/>
          <w:lang w:val="en-AU"/>
        </w:rPr>
        <w:t xml:space="preserve">for open coastal waters are analysed against </w:t>
      </w:r>
      <w:r w:rsidR="00817859">
        <w:rPr>
          <w:rFonts w:cs="Arial"/>
          <w:color w:val="000000" w:themeColor="text1"/>
          <w:szCs w:val="22"/>
          <w:lang w:val="en-AU"/>
        </w:rPr>
        <w:t xml:space="preserve">an </w:t>
      </w:r>
      <w:r w:rsidRPr="00810C2D">
        <w:rPr>
          <w:rFonts w:cs="Arial"/>
          <w:color w:val="000000" w:themeColor="text1"/>
          <w:szCs w:val="22"/>
          <w:lang w:val="en-AU"/>
        </w:rPr>
        <w:t xml:space="preserve">annual mean </w:t>
      </w:r>
      <w:r w:rsidR="00817859">
        <w:rPr>
          <w:rFonts w:cs="Arial"/>
          <w:color w:val="000000" w:themeColor="text1"/>
          <w:szCs w:val="22"/>
          <w:lang w:val="en-AU"/>
        </w:rPr>
        <w:t>guideline</w:t>
      </w:r>
      <w:r w:rsidR="0086337E">
        <w:rPr>
          <w:rFonts w:cs="Arial"/>
          <w:color w:val="000000" w:themeColor="text1"/>
          <w:szCs w:val="22"/>
          <w:lang w:val="en-AU"/>
        </w:rPr>
        <w:t>,</w:t>
      </w:r>
      <w:r w:rsidR="00817859">
        <w:rPr>
          <w:rFonts w:cs="Arial"/>
          <w:color w:val="000000" w:themeColor="text1"/>
          <w:szCs w:val="22"/>
          <w:lang w:val="en-AU"/>
        </w:rPr>
        <w:t xml:space="preserve"> </w:t>
      </w:r>
      <w:r w:rsidRPr="00810C2D">
        <w:rPr>
          <w:rFonts w:cs="Arial"/>
          <w:color w:val="000000" w:themeColor="text1"/>
          <w:szCs w:val="22"/>
          <w:lang w:val="en-AU"/>
        </w:rPr>
        <w:t xml:space="preserve">which </w:t>
      </w:r>
      <w:r w:rsidR="00817859">
        <w:rPr>
          <w:rFonts w:cs="Arial"/>
          <w:color w:val="000000" w:themeColor="text1"/>
          <w:szCs w:val="22"/>
          <w:lang w:val="en-AU"/>
        </w:rPr>
        <w:t>was</w:t>
      </w:r>
      <w:r w:rsidRPr="00810C2D">
        <w:rPr>
          <w:rFonts w:cs="Arial"/>
          <w:color w:val="000000" w:themeColor="text1"/>
          <w:szCs w:val="22"/>
          <w:lang w:val="en-AU"/>
        </w:rPr>
        <w:t xml:space="preserve"> exceeded in </w:t>
      </w:r>
      <w:r w:rsidR="00817859">
        <w:rPr>
          <w:rFonts w:cs="Arial"/>
          <w:color w:val="000000" w:themeColor="text1"/>
          <w:szCs w:val="22"/>
          <w:lang w:val="en-AU"/>
        </w:rPr>
        <w:t xml:space="preserve">the </w:t>
      </w:r>
      <w:r w:rsidRPr="00810C2D">
        <w:rPr>
          <w:rFonts w:cs="Arial"/>
          <w:color w:val="000000" w:themeColor="text1"/>
          <w:szCs w:val="22"/>
          <w:lang w:val="en-AU"/>
        </w:rPr>
        <w:t>2016-17 sampling</w:t>
      </w:r>
      <w:r>
        <w:rPr>
          <w:rFonts w:cs="Arial"/>
          <w:color w:val="000000" w:themeColor="text1"/>
          <w:szCs w:val="22"/>
          <w:lang w:val="en-AU"/>
        </w:rPr>
        <w:t>; however</w:t>
      </w:r>
      <w:r w:rsidR="00F8218B">
        <w:rPr>
          <w:rFonts w:cs="Arial"/>
          <w:color w:val="000000" w:themeColor="text1"/>
          <w:szCs w:val="22"/>
          <w:lang w:val="en-AU"/>
        </w:rPr>
        <w:t>,</w:t>
      </w:r>
      <w:r>
        <w:rPr>
          <w:rFonts w:cs="Arial"/>
          <w:color w:val="000000" w:themeColor="text1"/>
          <w:szCs w:val="22"/>
          <w:lang w:val="en-AU"/>
        </w:rPr>
        <w:t xml:space="preserve"> the one wet season sampling event at the Stewart River sub-region is not likely to represent mean annual conditions</w:t>
      </w:r>
      <w:r w:rsidRPr="00810C2D">
        <w:rPr>
          <w:rFonts w:cs="Arial"/>
          <w:color w:val="000000" w:themeColor="text1"/>
          <w:szCs w:val="22"/>
          <w:lang w:val="en-AU"/>
        </w:rPr>
        <w:t xml:space="preserve">. </w:t>
      </w:r>
      <w:r w:rsidRPr="000D35CB">
        <w:rPr>
          <w:rFonts w:cs="Arial"/>
          <w:color w:val="000000" w:themeColor="text1"/>
          <w:szCs w:val="22"/>
          <w:lang w:val="en-AU"/>
        </w:rPr>
        <w:t>In the mid-shelf region, mean concentrations of NO</w:t>
      </w:r>
      <w:r w:rsidRPr="009B59A2">
        <w:rPr>
          <w:rFonts w:cs="Arial"/>
          <w:color w:val="000000" w:themeColor="text1"/>
          <w:szCs w:val="22"/>
          <w:vertAlign w:val="subscript"/>
          <w:lang w:val="en-AU"/>
        </w:rPr>
        <w:t>x</w:t>
      </w:r>
      <w:r w:rsidRPr="000D35CB">
        <w:rPr>
          <w:rFonts w:cs="Arial"/>
          <w:color w:val="000000" w:themeColor="text1"/>
          <w:szCs w:val="22"/>
          <w:lang w:val="en-AU"/>
        </w:rPr>
        <w:t>, FRP</w:t>
      </w:r>
      <w:r w:rsidR="00DC7C30">
        <w:rPr>
          <w:rFonts w:cs="Arial"/>
          <w:color w:val="000000" w:themeColor="text1"/>
          <w:szCs w:val="22"/>
          <w:lang w:val="en-AU"/>
        </w:rPr>
        <w:t>,</w:t>
      </w:r>
      <w:r w:rsidRPr="000D35CB">
        <w:rPr>
          <w:rFonts w:cs="Arial"/>
          <w:color w:val="000000" w:themeColor="text1"/>
          <w:szCs w:val="22"/>
          <w:lang w:val="en-AU"/>
        </w:rPr>
        <w:t xml:space="preserve"> </w:t>
      </w:r>
      <w:r w:rsidR="0086337E">
        <w:rPr>
          <w:rFonts w:cs="Arial"/>
          <w:color w:val="000000" w:themeColor="text1"/>
          <w:szCs w:val="22"/>
          <w:lang w:val="en-AU"/>
        </w:rPr>
        <w:t>C</w:t>
      </w:r>
      <w:r w:rsidR="0086337E" w:rsidRPr="000D35CB">
        <w:rPr>
          <w:rFonts w:cs="Arial"/>
          <w:color w:val="000000" w:themeColor="text1"/>
          <w:szCs w:val="22"/>
          <w:lang w:val="en-AU"/>
        </w:rPr>
        <w:t>hl</w:t>
      </w:r>
      <w:r w:rsidRPr="000D35CB">
        <w:rPr>
          <w:rFonts w:cs="Arial"/>
          <w:color w:val="000000" w:themeColor="text1"/>
          <w:szCs w:val="22"/>
          <w:lang w:val="en-AU"/>
        </w:rPr>
        <w:t>-a</w:t>
      </w:r>
      <w:r w:rsidR="00DC7C30">
        <w:rPr>
          <w:rFonts w:cs="Arial"/>
          <w:color w:val="000000" w:themeColor="text1"/>
          <w:szCs w:val="22"/>
          <w:lang w:val="en-AU"/>
        </w:rPr>
        <w:t xml:space="preserve"> and TSS</w:t>
      </w:r>
      <w:r w:rsidRPr="000D35CB">
        <w:rPr>
          <w:rFonts w:cs="Arial"/>
          <w:color w:val="000000" w:themeColor="text1"/>
          <w:szCs w:val="22"/>
          <w:lang w:val="en-AU"/>
        </w:rPr>
        <w:t xml:space="preserve"> </w:t>
      </w:r>
      <w:r w:rsidR="00817859">
        <w:rPr>
          <w:rFonts w:cs="Arial"/>
          <w:color w:val="000000" w:themeColor="text1"/>
          <w:szCs w:val="22"/>
          <w:lang w:val="en-AU"/>
        </w:rPr>
        <w:t xml:space="preserve">also </w:t>
      </w:r>
      <w:r w:rsidRPr="000D35CB">
        <w:rPr>
          <w:rFonts w:cs="Arial"/>
          <w:color w:val="000000" w:themeColor="text1"/>
          <w:szCs w:val="22"/>
          <w:lang w:val="en-AU"/>
        </w:rPr>
        <w:t>exceed</w:t>
      </w:r>
      <w:r w:rsidR="00817859">
        <w:rPr>
          <w:rFonts w:cs="Arial"/>
          <w:color w:val="000000" w:themeColor="text1"/>
          <w:szCs w:val="22"/>
          <w:lang w:val="en-AU"/>
        </w:rPr>
        <w:t>ed</w:t>
      </w:r>
      <w:r w:rsidRPr="000D35CB">
        <w:rPr>
          <w:rFonts w:cs="Arial"/>
          <w:color w:val="000000" w:themeColor="text1"/>
          <w:szCs w:val="22"/>
          <w:lang w:val="en-AU"/>
        </w:rPr>
        <w:t xml:space="preserve"> the annual guidelines. </w:t>
      </w:r>
    </w:p>
    <w:p w14:paraId="57937562" w14:textId="25EF3900" w:rsidR="000D35CB" w:rsidRDefault="000D35CB" w:rsidP="00DA1B5C">
      <w:pPr>
        <w:rPr>
          <w:rFonts w:cs="Arial"/>
          <w:color w:val="000000" w:themeColor="text1"/>
          <w:szCs w:val="22"/>
          <w:lang w:val="en-AU"/>
        </w:rPr>
      </w:pPr>
      <w:r>
        <w:rPr>
          <w:rFonts w:cs="Arial"/>
          <w:color w:val="000000" w:themeColor="text1"/>
          <w:szCs w:val="22"/>
          <w:lang w:val="en-AU"/>
        </w:rPr>
        <w:t>No sampling was conducted during the dry season for the Stewart River</w:t>
      </w:r>
      <w:r w:rsidR="00DF50A3">
        <w:rPr>
          <w:rFonts w:cs="Arial"/>
          <w:color w:val="000000" w:themeColor="text1"/>
          <w:szCs w:val="22"/>
          <w:lang w:val="en-AU"/>
        </w:rPr>
        <w:t>.</w:t>
      </w:r>
    </w:p>
    <w:p w14:paraId="5D033FA4" w14:textId="3CC5D84B" w:rsidR="00297998" w:rsidRDefault="00297998" w:rsidP="00763DF5">
      <w:pPr>
        <w:pStyle w:val="Caption"/>
      </w:pPr>
      <w:bookmarkStart w:id="1252" w:name="_Ref504055625"/>
    </w:p>
    <w:p w14:paraId="545F9EC6" w14:textId="6F202675" w:rsidR="00DA1B5C" w:rsidRDefault="00DA1B5C" w:rsidP="00DA1B5C">
      <w:pPr>
        <w:rPr>
          <w:rStyle w:val="FigureChar"/>
        </w:rPr>
      </w:pPr>
      <w:r>
        <w:rPr>
          <w:rStyle w:val="FigureChar"/>
        </w:rPr>
        <w:br w:type="page"/>
      </w:r>
    </w:p>
    <w:p w14:paraId="10AF62F1" w14:textId="513CBD29" w:rsidR="00D75CF9" w:rsidRPr="00D75CF9" w:rsidRDefault="009C0BDF" w:rsidP="009B59A2">
      <w:pPr>
        <w:rPr>
          <w:rStyle w:val="FigureChar"/>
          <w:rFonts w:eastAsia="Calibri"/>
          <w:vanish/>
          <w:szCs w:val="18"/>
          <w:specVanish/>
        </w:rPr>
      </w:pPr>
      <w:bookmarkStart w:id="1253" w:name="_Toc517259806"/>
      <w:r w:rsidRPr="009C0BDF">
        <w:rPr>
          <w:rStyle w:val="FigureChar"/>
          <w:rFonts w:eastAsia="SimSun"/>
          <w:noProof/>
          <w:sz w:val="22"/>
          <w:lang w:val="en-AU" w:eastAsia="en-AU"/>
        </w:rPr>
        <w:drawing>
          <wp:anchor distT="0" distB="0" distL="114300" distR="114300" simplePos="0" relativeHeight="251752960" behindDoc="0" locked="0" layoutInCell="1" allowOverlap="1" wp14:anchorId="49F2E4F0" wp14:editId="6AFDB25D">
            <wp:simplePos x="0" y="0"/>
            <wp:positionH relativeFrom="margin">
              <wp:align>left</wp:align>
            </wp:positionH>
            <wp:positionV relativeFrom="paragraph">
              <wp:posOffset>0</wp:posOffset>
            </wp:positionV>
            <wp:extent cx="5633720" cy="8263890"/>
            <wp:effectExtent l="0" t="0" r="0" b="0"/>
            <wp:wrapTopAndBottom/>
            <wp:docPr id="91" name="Picture 91" descr="Panel of 8 graphs showing water quality concentrations (surface and subsurface samples) and Secchi depth over distance (km) from river mouth for the Stewart River sub-region" title="Water quality concentrations (surface and subsurface samples) and Secchi depth over distance (km) from river mouth for the Stewart River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633720" cy="826389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254" w:name="_Ref511853706"/>
      <w:r w:rsidR="00A27877" w:rsidRPr="009B59A2">
        <w:rPr>
          <w:rStyle w:val="FigureChar"/>
          <w:rFonts w:eastAsia="SimSun"/>
        </w:rPr>
        <w:t xml:space="preserve">Figure </w:t>
      </w:r>
      <w:r w:rsidR="007C5870" w:rsidRPr="009B59A2">
        <w:rPr>
          <w:rStyle w:val="FigureChar"/>
          <w:rFonts w:eastAsia="SimSun"/>
        </w:rPr>
        <w:fldChar w:fldCharType="begin"/>
      </w:r>
      <w:r w:rsidR="007C5870" w:rsidRPr="009B59A2">
        <w:rPr>
          <w:rStyle w:val="FigureChar"/>
          <w:rFonts w:eastAsia="SimSun"/>
        </w:rPr>
        <w:instrText xml:space="preserve"> STYLEREF 1 \s </w:instrText>
      </w:r>
      <w:r w:rsidR="007C5870" w:rsidRPr="009B59A2">
        <w:rPr>
          <w:rStyle w:val="FigureChar"/>
          <w:rFonts w:eastAsia="SimSun"/>
        </w:rPr>
        <w:fldChar w:fldCharType="separate"/>
      </w:r>
      <w:r w:rsidR="00E1494F">
        <w:rPr>
          <w:rStyle w:val="FigureChar"/>
          <w:rFonts w:eastAsia="SimSun"/>
          <w:noProof/>
        </w:rPr>
        <w:t>3</w:t>
      </w:r>
      <w:r w:rsidR="007C5870" w:rsidRPr="009B59A2">
        <w:rPr>
          <w:rStyle w:val="FigureChar"/>
          <w:rFonts w:eastAsia="SimSun"/>
        </w:rPr>
        <w:fldChar w:fldCharType="end"/>
      </w:r>
      <w:r w:rsidR="00740E8E" w:rsidRPr="009B59A2">
        <w:rPr>
          <w:rStyle w:val="FigureChar"/>
          <w:rFonts w:eastAsia="SimSun"/>
        </w:rPr>
        <w:noBreakHyphen/>
      </w:r>
      <w:r w:rsidR="007C5870" w:rsidRPr="009B59A2">
        <w:rPr>
          <w:rStyle w:val="FigureChar"/>
          <w:rFonts w:eastAsia="SimSun"/>
        </w:rPr>
        <w:fldChar w:fldCharType="begin"/>
      </w:r>
      <w:r w:rsidR="007C5870" w:rsidRPr="009B59A2">
        <w:rPr>
          <w:rStyle w:val="FigureChar"/>
          <w:rFonts w:eastAsia="SimSun"/>
        </w:rPr>
        <w:instrText xml:space="preserve"> SEQ Figure \* ARABIC \s 1 </w:instrText>
      </w:r>
      <w:r w:rsidR="007C5870" w:rsidRPr="009B59A2">
        <w:rPr>
          <w:rStyle w:val="FigureChar"/>
          <w:rFonts w:eastAsia="SimSun"/>
        </w:rPr>
        <w:fldChar w:fldCharType="separate"/>
      </w:r>
      <w:r w:rsidR="00E1494F">
        <w:rPr>
          <w:rStyle w:val="FigureChar"/>
          <w:rFonts w:eastAsia="SimSun"/>
          <w:noProof/>
        </w:rPr>
        <w:t>36</w:t>
      </w:r>
      <w:r w:rsidR="007C5870" w:rsidRPr="009B59A2">
        <w:rPr>
          <w:rStyle w:val="FigureChar"/>
          <w:rFonts w:eastAsia="SimSun"/>
        </w:rPr>
        <w:fldChar w:fldCharType="end"/>
      </w:r>
      <w:bookmarkEnd w:id="1252"/>
      <w:bookmarkEnd w:id="1254"/>
      <w:r w:rsidR="000D35CB" w:rsidRPr="009B59A2">
        <w:rPr>
          <w:rStyle w:val="FigureChar"/>
          <w:rFonts w:eastAsia="SimSun"/>
        </w:rPr>
        <w:t>:</w:t>
      </w:r>
      <w:r w:rsidR="000D35CB" w:rsidRPr="00390938">
        <w:t xml:space="preserve"> </w:t>
      </w:r>
      <w:r w:rsidR="000D35CB" w:rsidRPr="00390938">
        <w:rPr>
          <w:rStyle w:val="FigureChar"/>
          <w:rFonts w:eastAsia="Calibri"/>
          <w:szCs w:val="18"/>
        </w:rPr>
        <w:t>Water quality concentration</w:t>
      </w:r>
      <w:r w:rsidR="000D35CB">
        <w:rPr>
          <w:rStyle w:val="FigureChar"/>
          <w:rFonts w:eastAsia="Calibri"/>
          <w:szCs w:val="18"/>
        </w:rPr>
        <w:t>s (surface and subsurface samples)</w:t>
      </w:r>
      <w:r w:rsidR="000D35CB" w:rsidRPr="00390938">
        <w:rPr>
          <w:rStyle w:val="FigureChar"/>
          <w:rFonts w:eastAsia="Calibri"/>
          <w:szCs w:val="18"/>
        </w:rPr>
        <w:t xml:space="preserve"> and </w:t>
      </w:r>
      <w:r w:rsidR="00393293">
        <w:rPr>
          <w:rStyle w:val="FigureChar"/>
          <w:rFonts w:eastAsia="Calibri"/>
          <w:szCs w:val="18"/>
        </w:rPr>
        <w:t>S</w:t>
      </w:r>
      <w:r w:rsidR="00393293" w:rsidRPr="00390938">
        <w:rPr>
          <w:rStyle w:val="FigureChar"/>
          <w:rFonts w:eastAsia="Calibri"/>
          <w:szCs w:val="18"/>
        </w:rPr>
        <w:t xml:space="preserve">ecchi </w:t>
      </w:r>
      <w:r w:rsidR="000D35CB" w:rsidRPr="00390938">
        <w:rPr>
          <w:rStyle w:val="FigureChar"/>
          <w:rFonts w:eastAsia="Calibri"/>
          <w:szCs w:val="18"/>
        </w:rPr>
        <w:t xml:space="preserve">depth over distance (km) from river mouth for the </w:t>
      </w:r>
      <w:r w:rsidR="008E52AF">
        <w:rPr>
          <w:rStyle w:val="FigureChar"/>
          <w:rFonts w:eastAsia="Calibri"/>
          <w:szCs w:val="18"/>
        </w:rPr>
        <w:t>St</w:t>
      </w:r>
      <w:r w:rsidR="0086512F">
        <w:rPr>
          <w:rStyle w:val="FigureChar"/>
          <w:rFonts w:eastAsia="Calibri"/>
          <w:szCs w:val="18"/>
        </w:rPr>
        <w:t>ew</w:t>
      </w:r>
      <w:r w:rsidR="008E52AF">
        <w:rPr>
          <w:rStyle w:val="FigureChar"/>
          <w:rFonts w:eastAsia="Calibri"/>
          <w:szCs w:val="18"/>
        </w:rPr>
        <w:t>art River</w:t>
      </w:r>
      <w:r w:rsidR="000D35CB" w:rsidRPr="00390938">
        <w:rPr>
          <w:rStyle w:val="FigureChar"/>
          <w:rFonts w:eastAsia="Calibri"/>
          <w:szCs w:val="18"/>
        </w:rPr>
        <w:t xml:space="preserve"> sub-region.</w:t>
      </w:r>
      <w:bookmarkEnd w:id="1253"/>
      <w:r w:rsidR="000D35CB">
        <w:rPr>
          <w:rStyle w:val="FigureChar"/>
          <w:rFonts w:eastAsia="Calibri"/>
          <w:szCs w:val="18"/>
        </w:rPr>
        <w:t xml:space="preserve"> </w:t>
      </w:r>
    </w:p>
    <w:p w14:paraId="16B68B47" w14:textId="3B719D8C" w:rsidR="008B7E34" w:rsidRDefault="008E615C" w:rsidP="00FE3E45">
      <w:pPr>
        <w:pStyle w:val="Caption"/>
        <w:sectPr w:rsidR="008B7E34" w:rsidSect="003A6C5A">
          <w:pgSz w:w="11907" w:h="16839" w:code="9"/>
          <w:pgMar w:top="1440" w:right="1440" w:bottom="1440" w:left="1440" w:header="708" w:footer="708" w:gutter="0"/>
          <w:cols w:space="708"/>
          <w:docGrid w:linePitch="299"/>
        </w:sectPr>
      </w:pPr>
      <w:r>
        <w:rPr>
          <w:rStyle w:val="FigureChar"/>
          <w:rFonts w:eastAsia="Calibri"/>
          <w:szCs w:val="18"/>
        </w:rPr>
        <w:t xml:space="preserve">The Water Quality Index </w:t>
      </w:r>
      <w:r w:rsidR="000D35CB">
        <w:rPr>
          <w:rStyle w:val="FigureChar"/>
          <w:rFonts w:eastAsia="Calibri"/>
          <w:szCs w:val="18"/>
        </w:rPr>
        <w:t xml:space="preserve">has not been calculated for Cape York due to lack of long-term data. </w:t>
      </w:r>
      <w:r w:rsidR="008E52AF">
        <w:rPr>
          <w:rStyle w:val="FigureChar"/>
          <w:rFonts w:eastAsia="Calibri"/>
          <w:szCs w:val="18"/>
        </w:rPr>
        <w:t>Single points at some distances (i.e.</w:t>
      </w:r>
      <w:r w:rsidR="00AE3978">
        <w:rPr>
          <w:rStyle w:val="FigureChar"/>
          <w:rFonts w:eastAsia="Calibri"/>
          <w:szCs w:val="18"/>
        </w:rPr>
        <w:t>,</w:t>
      </w:r>
      <w:r w:rsidR="008E52AF">
        <w:rPr>
          <w:rStyle w:val="FigureChar"/>
          <w:rFonts w:eastAsia="Calibri"/>
          <w:szCs w:val="18"/>
        </w:rPr>
        <w:t xml:space="preserve"> FRP) represent two sample points (surface and subsurface) with </w:t>
      </w:r>
      <w:r w:rsidR="0086512F">
        <w:rPr>
          <w:rStyle w:val="FigureChar"/>
          <w:rFonts w:eastAsia="Calibri"/>
          <w:szCs w:val="18"/>
        </w:rPr>
        <w:t xml:space="preserve">the </w:t>
      </w:r>
      <w:r w:rsidR="008E52AF">
        <w:rPr>
          <w:rStyle w:val="FigureChar"/>
          <w:rFonts w:eastAsia="Calibri"/>
          <w:szCs w:val="18"/>
        </w:rPr>
        <w:t>same concentration.</w:t>
      </w:r>
    </w:p>
    <w:p w14:paraId="6BF0B253" w14:textId="23775B9A" w:rsidR="00DF50A3" w:rsidRPr="00010BFA" w:rsidRDefault="00DF50A3" w:rsidP="00010BFA">
      <w:pPr>
        <w:rPr>
          <w:rStyle w:val="Heading20"/>
          <w:b/>
        </w:rPr>
      </w:pPr>
      <w:r w:rsidRPr="00010BFA">
        <w:rPr>
          <w:rStyle w:val="Heading20"/>
          <w:b/>
        </w:rPr>
        <w:t>Cape York Region</w:t>
      </w:r>
      <w:r w:rsidR="0086337E">
        <w:rPr>
          <w:rStyle w:val="Heading20"/>
          <w:b/>
        </w:rPr>
        <w:t>–</w:t>
      </w:r>
      <w:r w:rsidR="0086512F" w:rsidRPr="00010BFA">
        <w:rPr>
          <w:rStyle w:val="Heading20"/>
          <w:b/>
        </w:rPr>
        <w:t>Pascoe</w:t>
      </w:r>
      <w:r w:rsidRPr="00010BFA">
        <w:rPr>
          <w:rStyle w:val="Heading20"/>
          <w:b/>
        </w:rPr>
        <w:t xml:space="preserve"> River</w:t>
      </w:r>
    </w:p>
    <w:p w14:paraId="7A66B1ED" w14:textId="77777777" w:rsidR="00DF50A3" w:rsidRDefault="00DF50A3" w:rsidP="00DF50A3">
      <w:pPr>
        <w:rPr>
          <w:rFonts w:ascii="Times New Roman" w:hAnsi="Times New Roman"/>
          <w:i/>
          <w:lang w:val="en-AU"/>
        </w:rPr>
      </w:pPr>
      <w:r>
        <w:rPr>
          <w:i/>
          <w:lang w:val="en-AU"/>
        </w:rPr>
        <w:t>Overview</w:t>
      </w:r>
    </w:p>
    <w:p w14:paraId="201CEFC3" w14:textId="7A3B9C26" w:rsidR="0086512F" w:rsidRDefault="0086512F" w:rsidP="0086512F">
      <w:pPr>
        <w:rPr>
          <w:lang w:val="en-AU"/>
        </w:rPr>
      </w:pPr>
      <w:r>
        <w:rPr>
          <w:lang w:val="en-AU"/>
        </w:rPr>
        <w:t>The Olive-Pascoe Basin is comprised of the Pascoe River and the Olive River. The Pascoe River has an area of 2,088 km</w:t>
      </w:r>
      <w:r>
        <w:rPr>
          <w:vertAlign w:val="superscript"/>
          <w:lang w:val="en-AU"/>
        </w:rPr>
        <w:t xml:space="preserve">2 </w:t>
      </w:r>
      <w:r>
        <w:rPr>
          <w:lang w:val="en-AU"/>
        </w:rPr>
        <w:t>with a high proportion of nature/conservation land use (84%) with some closed grazing (15%) (QLUMP, 2015). The Olive River has an area of 2</w:t>
      </w:r>
      <w:r w:rsidR="00A27877">
        <w:rPr>
          <w:lang w:val="en-AU"/>
        </w:rPr>
        <w:t>,</w:t>
      </w:r>
      <w:r>
        <w:rPr>
          <w:lang w:val="en-AU"/>
        </w:rPr>
        <w:t>084km</w:t>
      </w:r>
      <w:r>
        <w:rPr>
          <w:vertAlign w:val="superscript"/>
          <w:lang w:val="en-AU"/>
        </w:rPr>
        <w:t>2</w:t>
      </w:r>
      <w:r>
        <w:rPr>
          <w:lang w:val="en-AU"/>
        </w:rPr>
        <w:t xml:space="preserve"> with 73% nature/conservation land use and 26% grazing. Cattle grazing and road erosion are current pressures affecting water quality; however</w:t>
      </w:r>
      <w:r w:rsidR="0086337E">
        <w:rPr>
          <w:lang w:val="en-AU"/>
        </w:rPr>
        <w:t>,</w:t>
      </w:r>
      <w:r>
        <w:rPr>
          <w:lang w:val="en-AU"/>
        </w:rPr>
        <w:t xml:space="preserve"> the impacts are considered to be minimal in this sub-region</w:t>
      </w:r>
      <w:r w:rsidR="00DE378D">
        <w:rPr>
          <w:lang w:val="en-AU"/>
        </w:rPr>
        <w:t xml:space="preserve"> and marine waters are considered to be of High Environmental Value (</w:t>
      </w:r>
      <w:bookmarkStart w:id="1255" w:name="_Hlk505952026"/>
      <w:r w:rsidR="004329AA" w:rsidRPr="00351863">
        <w:rPr>
          <w:szCs w:val="22"/>
          <w:lang w:val="en-AU" w:eastAsia="en-AU"/>
        </w:rPr>
        <w:t>Cape York NRM and South Cape York Catchments</w:t>
      </w:r>
      <w:r w:rsidR="00A27877">
        <w:rPr>
          <w:lang w:val="en-AU"/>
        </w:rPr>
        <w:t>,</w:t>
      </w:r>
      <w:r w:rsidR="00DE378D">
        <w:rPr>
          <w:lang w:val="en-AU"/>
        </w:rPr>
        <w:t xml:space="preserve"> 2016</w:t>
      </w:r>
      <w:bookmarkEnd w:id="1255"/>
      <w:r w:rsidR="00DE378D">
        <w:rPr>
          <w:lang w:val="en-AU"/>
        </w:rPr>
        <w:t>)</w:t>
      </w:r>
      <w:r>
        <w:rPr>
          <w:lang w:val="en-AU"/>
        </w:rPr>
        <w:t xml:space="preserve">. </w:t>
      </w:r>
    </w:p>
    <w:p w14:paraId="176F2DA0" w14:textId="6267C7EB" w:rsidR="0086512F" w:rsidRDefault="0086512F" w:rsidP="0086512F">
      <w:pPr>
        <w:rPr>
          <w:lang w:val="en-AU"/>
        </w:rPr>
      </w:pPr>
      <w:r w:rsidRPr="00DB7507">
        <w:rPr>
          <w:lang w:val="en-AU"/>
        </w:rPr>
        <w:t>S</w:t>
      </w:r>
      <w:r>
        <w:rPr>
          <w:lang w:val="en-AU"/>
        </w:rPr>
        <w:t xml:space="preserve">ix sampling stations for the Olive-Pascoe Basin are </w:t>
      </w:r>
      <w:r w:rsidR="00F602B6">
        <w:rPr>
          <w:lang w:val="en-AU"/>
        </w:rPr>
        <w:t xml:space="preserve">located </w:t>
      </w:r>
      <w:r w:rsidR="00F8218B">
        <w:rPr>
          <w:lang w:val="en-AU"/>
        </w:rPr>
        <w:t>along</w:t>
      </w:r>
      <w:r>
        <w:rPr>
          <w:lang w:val="en-AU"/>
        </w:rPr>
        <w:t xml:space="preserve"> a transect from the mouth of the Pascoe River to open coastal waters, representing a gradient in water quality (</w:t>
      </w:r>
      <w:r w:rsidR="00A27877">
        <w:rPr>
          <w:lang w:val="en-AU"/>
        </w:rPr>
        <w:fldChar w:fldCharType="begin"/>
      </w:r>
      <w:r w:rsidR="00A27877">
        <w:rPr>
          <w:lang w:val="en-AU"/>
        </w:rPr>
        <w:instrText xml:space="preserve"> REF _Ref504055690 \h </w:instrText>
      </w:r>
      <w:r w:rsidR="00A27877">
        <w:rPr>
          <w:lang w:val="en-AU"/>
        </w:rPr>
      </w:r>
      <w:r w:rsidR="00A27877">
        <w:rPr>
          <w:lang w:val="en-AU"/>
        </w:rPr>
        <w:fldChar w:fldCharType="separate"/>
      </w:r>
      <w:r w:rsidR="00E1494F">
        <w:t xml:space="preserve">Figure </w:t>
      </w:r>
      <w:r w:rsidR="00E1494F">
        <w:rPr>
          <w:noProof/>
        </w:rPr>
        <w:t>3</w:t>
      </w:r>
      <w:r w:rsidR="00E1494F">
        <w:noBreakHyphen/>
      </w:r>
      <w:r w:rsidR="00E1494F">
        <w:rPr>
          <w:noProof/>
        </w:rPr>
        <w:t>37</w:t>
      </w:r>
      <w:r w:rsidR="00A27877">
        <w:rPr>
          <w:lang w:val="en-AU"/>
        </w:rPr>
        <w:fldChar w:fldCharType="end"/>
      </w:r>
      <w:r>
        <w:rPr>
          <w:lang w:val="en-AU"/>
        </w:rPr>
        <w:t xml:space="preserve">). A seventh station at Middle Reef (locally known as Blue Bells) (PR-BB) was discontinued after the initial sampling event </w:t>
      </w:r>
      <w:r w:rsidR="00FE3E45">
        <w:rPr>
          <w:lang w:val="en-AU"/>
        </w:rPr>
        <w:t xml:space="preserve">due to difficulties with access (weather conditions and travel time), </w:t>
      </w:r>
      <w:r>
        <w:rPr>
          <w:lang w:val="en-AU"/>
        </w:rPr>
        <w:t xml:space="preserve">but may be re-sampled during flood events that flow east. </w:t>
      </w:r>
      <w:r w:rsidRPr="00DB7507">
        <w:rPr>
          <w:lang w:val="en-AU"/>
        </w:rPr>
        <w:t xml:space="preserve">The </w:t>
      </w:r>
      <w:r>
        <w:rPr>
          <w:lang w:val="en-AU"/>
        </w:rPr>
        <w:t>Pascoe transect stations were sampled once during ambient wet season conditions and once during the dry season in 2017.</w:t>
      </w:r>
      <w:r w:rsidRPr="00DB7507">
        <w:rPr>
          <w:lang w:val="en-AU"/>
        </w:rPr>
        <w:t xml:space="preserve"> </w:t>
      </w:r>
    </w:p>
    <w:p w14:paraId="32FE6676" w14:textId="5A049727" w:rsidR="00DF50A3" w:rsidRDefault="00DB11E5" w:rsidP="00DF50A3">
      <w:pPr>
        <w:rPr>
          <w:noProof/>
        </w:rPr>
      </w:pPr>
      <w:r>
        <w:rPr>
          <w:noProof/>
          <w:lang w:val="en-AU" w:eastAsia="en-AU"/>
        </w:rPr>
        <w:drawing>
          <wp:anchor distT="0" distB="0" distL="114300" distR="114300" simplePos="0" relativeHeight="251604480" behindDoc="0" locked="0" layoutInCell="1" allowOverlap="1" wp14:anchorId="4E831C3D" wp14:editId="4CFCFD17">
            <wp:simplePos x="0" y="0"/>
            <wp:positionH relativeFrom="column">
              <wp:posOffset>1049655</wp:posOffset>
            </wp:positionH>
            <wp:positionV relativeFrom="paragraph">
              <wp:posOffset>243840</wp:posOffset>
            </wp:positionV>
            <wp:extent cx="2998470" cy="4236720"/>
            <wp:effectExtent l="0" t="0" r="0" b="0"/>
            <wp:wrapTopAndBottom/>
            <wp:docPr id="7199" name="Picture 7199" descr="Map showing MMP water quality sampling sites in the Pascoe River transect with water body boundaries. " title="MMP water quality sampling sites in the Pascoe River transect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R transect map.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998470" cy="4236720"/>
                    </a:xfrm>
                    <a:prstGeom prst="rect">
                      <a:avLst/>
                    </a:prstGeom>
                  </pic:spPr>
                </pic:pic>
              </a:graphicData>
            </a:graphic>
            <wp14:sizeRelH relativeFrom="page">
              <wp14:pctWidth>0</wp14:pctWidth>
            </wp14:sizeRelH>
            <wp14:sizeRelV relativeFrom="page">
              <wp14:pctHeight>0</wp14:pctHeight>
            </wp14:sizeRelV>
          </wp:anchor>
        </w:drawing>
      </w:r>
    </w:p>
    <w:p w14:paraId="64AD8CAA" w14:textId="0803DD33" w:rsidR="00DF50A3" w:rsidRPr="0083657B" w:rsidRDefault="00A27877" w:rsidP="00763DF5">
      <w:pPr>
        <w:pStyle w:val="Caption"/>
      </w:pPr>
      <w:bookmarkStart w:id="1256" w:name="_Ref504055690"/>
      <w:bookmarkStart w:id="1257" w:name="_Toc517259807"/>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37</w:t>
      </w:r>
      <w:r w:rsidR="007C5870">
        <w:rPr>
          <w:noProof/>
        </w:rPr>
        <w:fldChar w:fldCharType="end"/>
      </w:r>
      <w:bookmarkEnd w:id="1256"/>
      <w:r w:rsidR="00DF50A3" w:rsidRPr="0083657B">
        <w:t xml:space="preserve">: MMP water quality sampling sites in the </w:t>
      </w:r>
      <w:r w:rsidR="00F8218B">
        <w:t>Pascoe</w:t>
      </w:r>
      <w:r w:rsidR="00DF50A3">
        <w:t xml:space="preserve"> River</w:t>
      </w:r>
      <w:r w:rsidR="00DF50A3" w:rsidRPr="0083657B">
        <w:t xml:space="preserve"> </w:t>
      </w:r>
      <w:r w:rsidR="00DF50A3">
        <w:t>transect</w:t>
      </w:r>
      <w:r w:rsidR="00DF50A3" w:rsidRPr="0083657B">
        <w:t xml:space="preserve"> with water body boundaries.</w:t>
      </w:r>
      <w:bookmarkEnd w:id="1257"/>
      <w:r w:rsidR="009A1BC0">
        <w:t xml:space="preserve"> </w:t>
      </w:r>
    </w:p>
    <w:p w14:paraId="1FDFEFF5" w14:textId="0CE9C515" w:rsidR="00F8218B" w:rsidRDefault="00DC7C30" w:rsidP="00F8218B">
      <w:pPr>
        <w:rPr>
          <w:szCs w:val="22"/>
          <w:lang w:val="en-AU"/>
        </w:rPr>
      </w:pPr>
      <w:bookmarkStart w:id="1258" w:name="_Hlk502433918"/>
      <w:r w:rsidRPr="00DC7C30">
        <w:rPr>
          <w:rFonts w:eastAsiaTheme="majorEastAsia"/>
          <w:szCs w:val="22"/>
          <w:lang w:val="en-US"/>
        </w:rPr>
        <w:t>Over the period 2010 to 2017, annual discharge for the Olive-Pascoe Basin has fluctuated above and below the long-term median discharge</w:t>
      </w:r>
      <w:r w:rsidR="00A27877">
        <w:rPr>
          <w:rFonts w:eastAsiaTheme="majorEastAsia"/>
          <w:szCs w:val="22"/>
          <w:lang w:val="en-US"/>
        </w:rPr>
        <w:t xml:space="preserve"> (</w:t>
      </w:r>
      <w:r w:rsidR="00426895">
        <w:rPr>
          <w:rFonts w:eastAsiaTheme="majorEastAsia"/>
          <w:szCs w:val="22"/>
          <w:lang w:val="en-US"/>
        </w:rPr>
        <w:fldChar w:fldCharType="begin"/>
      </w:r>
      <w:r w:rsidR="00426895">
        <w:rPr>
          <w:rFonts w:eastAsiaTheme="majorEastAsia"/>
          <w:szCs w:val="22"/>
          <w:lang w:val="en-US"/>
        </w:rPr>
        <w:instrText xml:space="preserve"> REF _Ref497381424 \h </w:instrText>
      </w:r>
      <w:r w:rsidR="00426895">
        <w:rPr>
          <w:rFonts w:eastAsiaTheme="majorEastAsia"/>
          <w:szCs w:val="22"/>
          <w:lang w:val="en-US"/>
        </w:rPr>
      </w:r>
      <w:r w:rsidR="00426895">
        <w:rPr>
          <w:rFonts w:eastAsiaTheme="majorEastAsia"/>
          <w:szCs w:val="22"/>
          <w:lang w:val="en-US"/>
        </w:rPr>
        <w:fldChar w:fldCharType="separate"/>
      </w:r>
      <w:r w:rsidR="00E1494F">
        <w:t xml:space="preserve">Table </w:t>
      </w:r>
      <w:r w:rsidR="00E1494F">
        <w:rPr>
          <w:noProof/>
        </w:rPr>
        <w:t>3</w:t>
      </w:r>
      <w:r w:rsidR="00E1494F">
        <w:noBreakHyphen/>
      </w:r>
      <w:r w:rsidR="00E1494F">
        <w:rPr>
          <w:noProof/>
        </w:rPr>
        <w:t>1</w:t>
      </w:r>
      <w:r w:rsidR="00426895">
        <w:rPr>
          <w:rFonts w:eastAsiaTheme="majorEastAsia"/>
          <w:szCs w:val="22"/>
          <w:lang w:val="en-US"/>
        </w:rPr>
        <w:fldChar w:fldCharType="end"/>
      </w:r>
      <w:r w:rsidR="00426895">
        <w:rPr>
          <w:rFonts w:eastAsiaTheme="majorEastAsia"/>
          <w:szCs w:val="22"/>
          <w:lang w:val="en-US"/>
        </w:rPr>
        <w:t xml:space="preserve">, </w:t>
      </w:r>
      <w:r w:rsidR="00426895">
        <w:rPr>
          <w:rFonts w:eastAsiaTheme="majorEastAsia"/>
          <w:szCs w:val="22"/>
          <w:lang w:val="en-US"/>
        </w:rPr>
        <w:fldChar w:fldCharType="begin"/>
      </w:r>
      <w:r w:rsidR="00426895">
        <w:rPr>
          <w:rFonts w:eastAsiaTheme="majorEastAsia"/>
          <w:szCs w:val="22"/>
          <w:lang w:val="en-US"/>
        </w:rPr>
        <w:instrText xml:space="preserve"> REF _Ref505341740 \h </w:instrText>
      </w:r>
      <w:r w:rsidR="00426895">
        <w:rPr>
          <w:rFonts w:eastAsiaTheme="majorEastAsia"/>
          <w:szCs w:val="22"/>
          <w:lang w:val="en-US"/>
        </w:rPr>
      </w:r>
      <w:r w:rsidR="00426895">
        <w:rPr>
          <w:rFonts w:eastAsiaTheme="majorEastAsia"/>
          <w:szCs w:val="22"/>
          <w:lang w:val="en-US"/>
        </w:rPr>
        <w:fldChar w:fldCharType="separate"/>
      </w:r>
      <w:r w:rsidR="00E1494F">
        <w:t xml:space="preserve">Figure </w:t>
      </w:r>
      <w:r w:rsidR="00E1494F">
        <w:rPr>
          <w:noProof/>
        </w:rPr>
        <w:t>3</w:t>
      </w:r>
      <w:r w:rsidR="00E1494F">
        <w:noBreakHyphen/>
      </w:r>
      <w:r w:rsidR="00E1494F">
        <w:rPr>
          <w:noProof/>
        </w:rPr>
        <w:t>38</w:t>
      </w:r>
      <w:r w:rsidR="00426895">
        <w:rPr>
          <w:rFonts w:eastAsiaTheme="majorEastAsia"/>
          <w:szCs w:val="22"/>
          <w:lang w:val="en-US"/>
        </w:rPr>
        <w:fldChar w:fldCharType="end"/>
      </w:r>
      <w:r w:rsidR="001D6ABA">
        <w:rPr>
          <w:rFonts w:eastAsiaTheme="majorEastAsia"/>
          <w:szCs w:val="22"/>
          <w:lang w:val="en-US"/>
        </w:rPr>
        <w:t xml:space="preserve"> and </w:t>
      </w:r>
      <w:r w:rsidR="00A27877">
        <w:rPr>
          <w:rFonts w:eastAsiaTheme="majorEastAsia"/>
          <w:szCs w:val="22"/>
          <w:lang w:val="en-US"/>
        </w:rPr>
        <w:fldChar w:fldCharType="begin"/>
      </w:r>
      <w:r w:rsidR="00A27877">
        <w:rPr>
          <w:rFonts w:eastAsiaTheme="majorEastAsia"/>
          <w:szCs w:val="22"/>
          <w:lang w:val="en-US"/>
        </w:rPr>
        <w:instrText xml:space="preserve"> REF _Ref504055762 \h </w:instrText>
      </w:r>
      <w:r w:rsidR="00A27877">
        <w:rPr>
          <w:rFonts w:eastAsiaTheme="majorEastAsia"/>
          <w:szCs w:val="22"/>
          <w:lang w:val="en-US"/>
        </w:rPr>
      </w:r>
      <w:r w:rsidR="00A27877">
        <w:rPr>
          <w:rFonts w:eastAsiaTheme="majorEastAsia"/>
          <w:szCs w:val="22"/>
          <w:lang w:val="en-US"/>
        </w:rPr>
        <w:fldChar w:fldCharType="separate"/>
      </w:r>
      <w:r w:rsidR="00E1494F" w:rsidRPr="006344A9">
        <w:rPr>
          <w:rStyle w:val="FigureChar"/>
        </w:rPr>
        <w:t xml:space="preserve">Figure </w:t>
      </w:r>
      <w:r w:rsidR="00E1494F">
        <w:rPr>
          <w:rStyle w:val="FigureChar"/>
          <w:noProof/>
        </w:rPr>
        <w:t>3</w:t>
      </w:r>
      <w:r w:rsidR="00E1494F" w:rsidRPr="006344A9">
        <w:rPr>
          <w:rStyle w:val="FigureChar"/>
        </w:rPr>
        <w:noBreakHyphen/>
      </w:r>
      <w:r w:rsidR="00E1494F">
        <w:rPr>
          <w:rStyle w:val="FigureChar"/>
          <w:noProof/>
        </w:rPr>
        <w:t>39</w:t>
      </w:r>
      <w:r w:rsidR="00A27877">
        <w:rPr>
          <w:rFonts w:eastAsiaTheme="majorEastAsia"/>
          <w:szCs w:val="22"/>
          <w:lang w:val="en-US"/>
        </w:rPr>
        <w:fldChar w:fldCharType="end"/>
      </w:r>
      <w:r w:rsidR="00A27877">
        <w:rPr>
          <w:rFonts w:eastAsiaTheme="majorEastAsia"/>
          <w:szCs w:val="22"/>
          <w:lang w:val="en-US"/>
        </w:rPr>
        <w:t>)</w:t>
      </w:r>
      <w:r w:rsidRPr="00DC7C30">
        <w:rPr>
          <w:rFonts w:eastAsiaTheme="majorEastAsia"/>
          <w:szCs w:val="22"/>
          <w:lang w:val="en-US"/>
        </w:rPr>
        <w:t>. The annual discharge for the 2015</w:t>
      </w:r>
      <w:r w:rsidR="0086337E">
        <w:rPr>
          <w:rFonts w:eastAsiaTheme="majorEastAsia"/>
          <w:szCs w:val="22"/>
          <w:lang w:val="en-US"/>
        </w:rPr>
        <w:t>–</w:t>
      </w:r>
      <w:r w:rsidRPr="00DC7C30">
        <w:rPr>
          <w:rFonts w:eastAsiaTheme="majorEastAsia"/>
          <w:szCs w:val="22"/>
          <w:lang w:val="en-US"/>
        </w:rPr>
        <w:t>16 water year was less than half the long-term annual median discharge volume</w:t>
      </w:r>
      <w:r w:rsidR="00F602B6">
        <w:rPr>
          <w:rFonts w:eastAsiaTheme="majorEastAsia"/>
          <w:szCs w:val="22"/>
          <w:lang w:val="en-US"/>
        </w:rPr>
        <w:t xml:space="preserve"> (2,570 GL)</w:t>
      </w:r>
      <w:r w:rsidRPr="00DC7C30">
        <w:rPr>
          <w:rFonts w:eastAsiaTheme="majorEastAsia"/>
          <w:szCs w:val="22"/>
          <w:lang w:val="en-US"/>
        </w:rPr>
        <w:t xml:space="preserve">, </w:t>
      </w:r>
      <w:r w:rsidR="007B4DB9" w:rsidRPr="00DC7C30">
        <w:rPr>
          <w:rFonts w:eastAsiaTheme="majorEastAsia"/>
          <w:szCs w:val="22"/>
          <w:lang w:val="en-US"/>
        </w:rPr>
        <w:t>wh</w:t>
      </w:r>
      <w:r w:rsidR="007B4DB9">
        <w:rPr>
          <w:rFonts w:eastAsiaTheme="majorEastAsia"/>
          <w:szCs w:val="22"/>
          <w:lang w:val="en-US"/>
        </w:rPr>
        <w:t>ereas</w:t>
      </w:r>
      <w:r w:rsidR="007B4DB9" w:rsidRPr="00DC7C30">
        <w:rPr>
          <w:rFonts w:eastAsiaTheme="majorEastAsia"/>
          <w:szCs w:val="22"/>
          <w:lang w:val="en-US"/>
        </w:rPr>
        <w:t xml:space="preserve"> </w:t>
      </w:r>
      <w:r w:rsidRPr="00DC7C30">
        <w:rPr>
          <w:rFonts w:eastAsiaTheme="majorEastAsia"/>
          <w:szCs w:val="22"/>
          <w:lang w:val="en-US"/>
        </w:rPr>
        <w:t>the total discharge in the 2016</w:t>
      </w:r>
      <w:r w:rsidR="0086337E">
        <w:rPr>
          <w:rFonts w:eastAsiaTheme="majorEastAsia"/>
          <w:szCs w:val="22"/>
          <w:lang w:val="en-US"/>
        </w:rPr>
        <w:t>–</w:t>
      </w:r>
      <w:r w:rsidRPr="00DC7C30">
        <w:rPr>
          <w:rFonts w:eastAsiaTheme="majorEastAsia"/>
          <w:szCs w:val="22"/>
          <w:lang w:val="en-US"/>
        </w:rPr>
        <w:t xml:space="preserve">17 water year was above the long-term median </w:t>
      </w:r>
      <w:bookmarkEnd w:id="1258"/>
      <w:r w:rsidRPr="00426895">
        <w:rPr>
          <w:rFonts w:eastAsiaTheme="majorEastAsia"/>
          <w:szCs w:val="22"/>
          <w:lang w:val="en-US"/>
        </w:rPr>
        <w:t>(</w:t>
      </w:r>
      <w:r w:rsidR="00D1082A" w:rsidRPr="00426895">
        <w:rPr>
          <w:rFonts w:eastAsiaTheme="majorEastAsia"/>
          <w:szCs w:val="22"/>
          <w:lang w:val="en-US"/>
        </w:rPr>
        <w:fldChar w:fldCharType="begin"/>
      </w:r>
      <w:r w:rsidR="00D1082A" w:rsidRPr="00426895">
        <w:rPr>
          <w:rFonts w:eastAsiaTheme="majorEastAsia"/>
          <w:szCs w:val="22"/>
          <w:lang w:val="en-US"/>
        </w:rPr>
        <w:instrText xml:space="preserve"> REF _Ref497381424 \h </w:instrText>
      </w:r>
      <w:r w:rsidR="00426895">
        <w:rPr>
          <w:rFonts w:eastAsiaTheme="majorEastAsia"/>
          <w:szCs w:val="22"/>
          <w:lang w:val="en-US"/>
        </w:rPr>
        <w:instrText xml:space="preserve"> \* MERGEFORMAT </w:instrText>
      </w:r>
      <w:r w:rsidR="00D1082A" w:rsidRPr="00426895">
        <w:rPr>
          <w:rFonts w:eastAsiaTheme="majorEastAsia"/>
          <w:szCs w:val="22"/>
          <w:lang w:val="en-US"/>
        </w:rPr>
      </w:r>
      <w:r w:rsidR="00D1082A" w:rsidRPr="00426895">
        <w:rPr>
          <w:rFonts w:eastAsiaTheme="majorEastAsia"/>
          <w:szCs w:val="22"/>
          <w:lang w:val="en-US"/>
        </w:rPr>
        <w:fldChar w:fldCharType="separate"/>
      </w:r>
      <w:r w:rsidR="00E1494F">
        <w:t xml:space="preserve">Table </w:t>
      </w:r>
      <w:r w:rsidR="00E1494F">
        <w:rPr>
          <w:noProof/>
        </w:rPr>
        <w:t>3</w:t>
      </w:r>
      <w:r w:rsidR="00E1494F">
        <w:rPr>
          <w:noProof/>
        </w:rPr>
        <w:noBreakHyphen/>
        <w:t>1</w:t>
      </w:r>
      <w:r w:rsidR="00D1082A" w:rsidRPr="00426895">
        <w:rPr>
          <w:rFonts w:eastAsiaTheme="majorEastAsia"/>
          <w:szCs w:val="22"/>
          <w:lang w:val="en-US"/>
        </w:rPr>
        <w:fldChar w:fldCharType="end"/>
      </w:r>
      <w:r w:rsidRPr="00426895">
        <w:rPr>
          <w:rFonts w:eastAsiaTheme="majorEastAsia"/>
          <w:szCs w:val="22"/>
          <w:lang w:val="en-US"/>
        </w:rPr>
        <w:t xml:space="preserve">). </w:t>
      </w:r>
      <w:r w:rsidRPr="00426895">
        <w:rPr>
          <w:szCs w:val="22"/>
          <w:lang w:val="en-AU"/>
        </w:rPr>
        <w:t>Tota</w:t>
      </w:r>
      <w:r w:rsidRPr="00DC7C30">
        <w:rPr>
          <w:szCs w:val="22"/>
          <w:lang w:val="en-AU"/>
        </w:rPr>
        <w:t>l discharge for the Olive-Pascoe Basin over the 2016</w:t>
      </w:r>
      <w:r w:rsidR="0086337E">
        <w:rPr>
          <w:szCs w:val="22"/>
          <w:lang w:val="en-AU"/>
        </w:rPr>
        <w:t>–</w:t>
      </w:r>
      <w:r w:rsidRPr="00DC7C30">
        <w:rPr>
          <w:szCs w:val="22"/>
          <w:lang w:val="en-AU"/>
        </w:rPr>
        <w:t xml:space="preserve">17 water year was estimated as </w:t>
      </w:r>
      <w:r w:rsidRPr="00DC7C30">
        <w:rPr>
          <w:rFonts w:cs="Arial"/>
          <w:szCs w:val="22"/>
          <w:lang w:val="en-AU" w:eastAsia="en-AU"/>
        </w:rPr>
        <w:t>2,979 GL (</w:t>
      </w:r>
      <w:r w:rsidR="00EE4F12">
        <w:rPr>
          <w:rFonts w:cs="Arial"/>
          <w:szCs w:val="22"/>
          <w:lang w:val="en-AU" w:eastAsia="en-AU"/>
        </w:rPr>
        <w:fldChar w:fldCharType="begin"/>
      </w:r>
      <w:r w:rsidR="00EE4F12">
        <w:rPr>
          <w:rFonts w:cs="Arial"/>
          <w:szCs w:val="22"/>
          <w:lang w:val="en-AU" w:eastAsia="en-AU"/>
        </w:rPr>
        <w:instrText xml:space="preserve"> REF _Ref497381424 \h </w:instrText>
      </w:r>
      <w:r w:rsidR="00EE4F12">
        <w:rPr>
          <w:rFonts w:cs="Arial"/>
          <w:szCs w:val="22"/>
          <w:lang w:val="en-AU" w:eastAsia="en-AU"/>
        </w:rPr>
      </w:r>
      <w:r w:rsidR="00EE4F12">
        <w:rPr>
          <w:rFonts w:cs="Arial"/>
          <w:szCs w:val="22"/>
          <w:lang w:val="en-AU" w:eastAsia="en-AU"/>
        </w:rPr>
        <w:fldChar w:fldCharType="separate"/>
      </w:r>
      <w:r w:rsidR="00E1494F">
        <w:t xml:space="preserve">Table </w:t>
      </w:r>
      <w:r w:rsidR="00E1494F">
        <w:rPr>
          <w:noProof/>
        </w:rPr>
        <w:t>3</w:t>
      </w:r>
      <w:r w:rsidR="00E1494F">
        <w:noBreakHyphen/>
      </w:r>
      <w:r w:rsidR="00E1494F">
        <w:rPr>
          <w:noProof/>
        </w:rPr>
        <w:t>1</w:t>
      </w:r>
      <w:r w:rsidR="00EE4F12">
        <w:rPr>
          <w:rFonts w:cs="Arial"/>
          <w:szCs w:val="22"/>
          <w:lang w:val="en-AU" w:eastAsia="en-AU"/>
        </w:rPr>
        <w:fldChar w:fldCharType="end"/>
      </w:r>
      <w:r w:rsidRPr="00DC7C30">
        <w:rPr>
          <w:rFonts w:cs="Arial"/>
          <w:szCs w:val="22"/>
          <w:lang w:val="en-AU" w:eastAsia="en-AU"/>
        </w:rPr>
        <w:t xml:space="preserve">), with 993 GL discharge recorded at the Pascoe </w:t>
      </w:r>
      <w:r w:rsidR="00BD3E76" w:rsidRPr="00DC7C30">
        <w:rPr>
          <w:rFonts w:cs="Arial"/>
          <w:szCs w:val="22"/>
          <w:lang w:val="en-AU" w:eastAsia="en-AU"/>
        </w:rPr>
        <w:t>gauge</w:t>
      </w:r>
      <w:r w:rsidRPr="00DC7C30">
        <w:rPr>
          <w:rFonts w:cs="Arial"/>
          <w:szCs w:val="22"/>
          <w:lang w:val="en-AU" w:eastAsia="en-AU"/>
        </w:rPr>
        <w:t xml:space="preserve"> site 102102A, </w:t>
      </w:r>
      <w:r w:rsidR="00F602B6">
        <w:rPr>
          <w:szCs w:val="22"/>
          <w:lang w:val="en-AU"/>
        </w:rPr>
        <w:t>of which</w:t>
      </w:r>
      <w:r w:rsidRPr="00DC7C30">
        <w:rPr>
          <w:szCs w:val="22"/>
          <w:lang w:val="en-AU"/>
        </w:rPr>
        <w:t xml:space="preserve"> 93% </w:t>
      </w:r>
      <w:r w:rsidR="00BD3E76" w:rsidRPr="00DC7C30">
        <w:rPr>
          <w:szCs w:val="22"/>
          <w:lang w:val="en-AU"/>
        </w:rPr>
        <w:t>occur</w:t>
      </w:r>
      <w:r w:rsidR="00BD3E76">
        <w:rPr>
          <w:szCs w:val="22"/>
          <w:lang w:val="en-AU"/>
        </w:rPr>
        <w:t>red</w:t>
      </w:r>
      <w:r w:rsidRPr="00DC7C30">
        <w:rPr>
          <w:szCs w:val="22"/>
          <w:lang w:val="en-AU"/>
        </w:rPr>
        <w:t xml:space="preserve"> between December and </w:t>
      </w:r>
      <w:r w:rsidR="006344A9" w:rsidRPr="001853EB">
        <w:rPr>
          <w:noProof/>
          <w:lang w:val="en-AU" w:eastAsia="en-AU"/>
        </w:rPr>
        <w:drawing>
          <wp:anchor distT="0" distB="0" distL="114300" distR="114300" simplePos="0" relativeHeight="251723264" behindDoc="0" locked="0" layoutInCell="1" allowOverlap="1" wp14:anchorId="05238E1F" wp14:editId="1AFE5B78">
            <wp:simplePos x="0" y="0"/>
            <wp:positionH relativeFrom="margin">
              <wp:align>center</wp:align>
            </wp:positionH>
            <wp:positionV relativeFrom="paragraph">
              <wp:posOffset>493087</wp:posOffset>
            </wp:positionV>
            <wp:extent cx="4572000" cy="2743200"/>
            <wp:effectExtent l="0" t="0" r="0" b="0"/>
            <wp:wrapTopAndBottom/>
            <wp:docPr id="51" name="Chart 51" descr="Long-term daily discharge for the Pascoe River (gauge 102102A).&#10;&#10;Graph showing long-term daily discharge for the Pascoe River (gauge 102102A).">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2149B01-2E61-46BE-98AA-4E74E03907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14:sizeRelH relativeFrom="page">
              <wp14:pctWidth>0</wp14:pctWidth>
            </wp14:sizeRelH>
            <wp14:sizeRelV relativeFrom="page">
              <wp14:pctHeight>0</wp14:pctHeight>
            </wp14:sizeRelV>
          </wp:anchor>
        </w:drawing>
      </w:r>
      <w:r w:rsidRPr="00DC7C30">
        <w:rPr>
          <w:szCs w:val="22"/>
          <w:lang w:val="en-AU"/>
        </w:rPr>
        <w:t xml:space="preserve">April </w:t>
      </w:r>
      <w:r w:rsidR="00F8218B" w:rsidRPr="00DC7C30">
        <w:rPr>
          <w:szCs w:val="22"/>
          <w:lang w:val="en-AU"/>
        </w:rPr>
        <w:t>(</w:t>
      </w:r>
      <w:r w:rsidR="00426895">
        <w:rPr>
          <w:szCs w:val="22"/>
          <w:lang w:val="en-AU"/>
        </w:rPr>
        <w:fldChar w:fldCharType="begin"/>
      </w:r>
      <w:r w:rsidR="00426895">
        <w:rPr>
          <w:szCs w:val="22"/>
          <w:lang w:val="en-AU"/>
        </w:rPr>
        <w:instrText xml:space="preserve"> REF _Ref505341802 \h </w:instrText>
      </w:r>
      <w:r w:rsidR="00426895">
        <w:rPr>
          <w:szCs w:val="22"/>
          <w:lang w:val="en-AU"/>
        </w:rPr>
      </w:r>
      <w:r w:rsidR="00426895">
        <w:rPr>
          <w:szCs w:val="22"/>
          <w:lang w:val="en-AU"/>
        </w:rPr>
        <w:fldChar w:fldCharType="separate"/>
      </w:r>
      <w:r w:rsidR="00E1494F" w:rsidRPr="006344A9">
        <w:rPr>
          <w:rStyle w:val="FigureChar"/>
        </w:rPr>
        <w:t xml:space="preserve">Figure </w:t>
      </w:r>
      <w:r w:rsidR="00E1494F">
        <w:rPr>
          <w:rStyle w:val="FigureChar"/>
          <w:noProof/>
        </w:rPr>
        <w:t>3</w:t>
      </w:r>
      <w:r w:rsidR="00E1494F" w:rsidRPr="006344A9">
        <w:rPr>
          <w:rStyle w:val="FigureChar"/>
        </w:rPr>
        <w:noBreakHyphen/>
      </w:r>
      <w:r w:rsidR="00E1494F">
        <w:rPr>
          <w:rStyle w:val="FigureChar"/>
          <w:noProof/>
        </w:rPr>
        <w:t>39</w:t>
      </w:r>
      <w:r w:rsidR="00426895">
        <w:rPr>
          <w:szCs w:val="22"/>
          <w:lang w:val="en-AU"/>
        </w:rPr>
        <w:fldChar w:fldCharType="end"/>
      </w:r>
      <w:r w:rsidR="00F8218B" w:rsidRPr="00DC7C30">
        <w:rPr>
          <w:szCs w:val="22"/>
          <w:lang w:val="en-AU"/>
        </w:rPr>
        <w:t xml:space="preserve">). </w:t>
      </w:r>
    </w:p>
    <w:p w14:paraId="343AA3D5" w14:textId="057C4EDA" w:rsidR="009A1BC0" w:rsidRDefault="009A1BC0" w:rsidP="009A1BC0">
      <w:pPr>
        <w:rPr>
          <w:lang w:val="en-AU"/>
        </w:rPr>
      </w:pPr>
    </w:p>
    <w:p w14:paraId="48ABE2AB" w14:textId="3DE1C11A" w:rsidR="009A1BC0" w:rsidRPr="00202A68" w:rsidRDefault="006344A9" w:rsidP="00763DF5">
      <w:pPr>
        <w:pStyle w:val="Caption"/>
        <w:rPr>
          <w:rStyle w:val="IntenseReference"/>
          <w:rFonts w:eastAsiaTheme="majorEastAsia"/>
        </w:rPr>
      </w:pPr>
      <w:bookmarkStart w:id="1259" w:name="_Ref505341740"/>
      <w:bookmarkStart w:id="1260" w:name="_Toc517259808"/>
      <w:r w:rsidRPr="006344A9">
        <w:rPr>
          <w:rStyle w:val="FigureChar"/>
          <w:rFonts w:eastAsia="SimSun"/>
          <w:noProof/>
          <w:highlight w:val="yellow"/>
          <w:lang w:val="en-AU" w:eastAsia="en-AU"/>
        </w:rPr>
        <w:drawing>
          <wp:anchor distT="0" distB="0" distL="114300" distR="114300" simplePos="0" relativeHeight="251762176" behindDoc="0" locked="0" layoutInCell="1" allowOverlap="1" wp14:anchorId="068EEFE9" wp14:editId="69BB22D8">
            <wp:simplePos x="0" y="0"/>
            <wp:positionH relativeFrom="column">
              <wp:posOffset>516048</wp:posOffset>
            </wp:positionH>
            <wp:positionV relativeFrom="paragraph">
              <wp:posOffset>214831</wp:posOffset>
            </wp:positionV>
            <wp:extent cx="4572000" cy="2750820"/>
            <wp:effectExtent l="0" t="0" r="0" b="0"/>
            <wp:wrapTopAndBottom/>
            <wp:docPr id="71" name="Picture 71" descr="Graph showing daily discharge for the Pascoe River (gauge 102102A) for the 2016–17 water year. " title="Daily discharge for the Pascoe River (gauge 102102A) for the 2016–17 water year. Red dots represent sampling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572000" cy="2750820"/>
                    </a:xfrm>
                    <a:prstGeom prst="rect">
                      <a:avLst/>
                    </a:prstGeom>
                    <a:noFill/>
                  </pic:spPr>
                </pic:pic>
              </a:graphicData>
            </a:graphic>
            <wp14:sizeRelH relativeFrom="page">
              <wp14:pctWidth>0</wp14:pctWidth>
            </wp14:sizeRelH>
            <wp14:sizeRelV relativeFrom="page">
              <wp14:pctHeight>0</wp14:pctHeight>
            </wp14:sizeRelV>
          </wp:anchor>
        </w:drawing>
      </w:r>
      <w:r w:rsidR="009A1BC0">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9A1BC0">
        <w:noBreakHyphen/>
      </w:r>
      <w:r w:rsidR="007C5870">
        <w:fldChar w:fldCharType="begin"/>
      </w:r>
      <w:r w:rsidR="007C5870">
        <w:instrText xml:space="preserve"> SEQ Figure \* ARABIC \s 1 </w:instrText>
      </w:r>
      <w:r w:rsidR="007C5870">
        <w:fldChar w:fldCharType="separate"/>
      </w:r>
      <w:r w:rsidR="00E1494F">
        <w:rPr>
          <w:noProof/>
        </w:rPr>
        <w:t>38</w:t>
      </w:r>
      <w:r w:rsidR="007C5870">
        <w:rPr>
          <w:noProof/>
        </w:rPr>
        <w:fldChar w:fldCharType="end"/>
      </w:r>
      <w:bookmarkEnd w:id="1259"/>
      <w:r w:rsidR="009A1BC0" w:rsidRPr="00202A68">
        <w:t xml:space="preserve">: </w:t>
      </w:r>
      <w:r w:rsidR="009A1BC0">
        <w:t xml:space="preserve">Long-term </w:t>
      </w:r>
      <w:r w:rsidR="00C513D2">
        <w:t xml:space="preserve">daily </w:t>
      </w:r>
      <w:r w:rsidR="009A1BC0">
        <w:t>d</w:t>
      </w:r>
      <w:r w:rsidR="009A1BC0" w:rsidRPr="00202A68">
        <w:t>ischarge for the</w:t>
      </w:r>
      <w:r w:rsidR="009A1BC0">
        <w:t xml:space="preserve"> Pascoe</w:t>
      </w:r>
      <w:r w:rsidR="009A1BC0" w:rsidRPr="00162710">
        <w:t xml:space="preserve"> River (gaug</w:t>
      </w:r>
      <w:r w:rsidR="009A1BC0" w:rsidRPr="00DC7C30">
        <w:t>e 102102A)</w:t>
      </w:r>
      <w:r w:rsidR="009A1BC0">
        <w:t>.</w:t>
      </w:r>
      <w:bookmarkEnd w:id="1260"/>
    </w:p>
    <w:p w14:paraId="29B28B6E" w14:textId="260C388A" w:rsidR="00DF50A3" w:rsidRDefault="00A27877" w:rsidP="006344A9">
      <w:bookmarkStart w:id="1261" w:name="_Ref505341802"/>
      <w:bookmarkStart w:id="1262" w:name="_Ref504055762"/>
      <w:bookmarkStart w:id="1263" w:name="_Toc517259809"/>
      <w:r w:rsidRPr="006344A9">
        <w:rPr>
          <w:rStyle w:val="FigureChar"/>
        </w:rPr>
        <w:t xml:space="preserve">Figure </w:t>
      </w:r>
      <w:r w:rsidR="007C5870" w:rsidRPr="006344A9">
        <w:rPr>
          <w:rStyle w:val="FigureChar"/>
        </w:rPr>
        <w:fldChar w:fldCharType="begin"/>
      </w:r>
      <w:r w:rsidR="007C5870" w:rsidRPr="006344A9">
        <w:rPr>
          <w:rStyle w:val="FigureChar"/>
        </w:rPr>
        <w:instrText xml:space="preserve"> STYLEREF 1 \s </w:instrText>
      </w:r>
      <w:r w:rsidR="007C5870" w:rsidRPr="006344A9">
        <w:rPr>
          <w:rStyle w:val="FigureChar"/>
        </w:rPr>
        <w:fldChar w:fldCharType="separate"/>
      </w:r>
      <w:r w:rsidR="00E1494F">
        <w:rPr>
          <w:rStyle w:val="FigureChar"/>
          <w:noProof/>
        </w:rPr>
        <w:t>3</w:t>
      </w:r>
      <w:r w:rsidR="007C5870" w:rsidRPr="006344A9">
        <w:rPr>
          <w:rStyle w:val="FigureChar"/>
        </w:rPr>
        <w:fldChar w:fldCharType="end"/>
      </w:r>
      <w:r w:rsidR="00740E8E" w:rsidRPr="006344A9">
        <w:rPr>
          <w:rStyle w:val="FigureChar"/>
        </w:rPr>
        <w:noBreakHyphen/>
      </w:r>
      <w:r w:rsidR="007C5870" w:rsidRPr="006344A9">
        <w:rPr>
          <w:rStyle w:val="FigureChar"/>
        </w:rPr>
        <w:fldChar w:fldCharType="begin"/>
      </w:r>
      <w:r w:rsidR="007C5870" w:rsidRPr="006344A9">
        <w:rPr>
          <w:rStyle w:val="FigureChar"/>
        </w:rPr>
        <w:instrText xml:space="preserve"> SEQ Figure \* ARABIC \s 1 </w:instrText>
      </w:r>
      <w:r w:rsidR="007C5870" w:rsidRPr="006344A9">
        <w:rPr>
          <w:rStyle w:val="FigureChar"/>
        </w:rPr>
        <w:fldChar w:fldCharType="separate"/>
      </w:r>
      <w:r w:rsidR="00E1494F">
        <w:rPr>
          <w:rStyle w:val="FigureChar"/>
          <w:noProof/>
        </w:rPr>
        <w:t>39</w:t>
      </w:r>
      <w:r w:rsidR="007C5870" w:rsidRPr="006344A9">
        <w:rPr>
          <w:rStyle w:val="FigureChar"/>
        </w:rPr>
        <w:fldChar w:fldCharType="end"/>
      </w:r>
      <w:bookmarkEnd w:id="1261"/>
      <w:bookmarkEnd w:id="1262"/>
      <w:r w:rsidRPr="006344A9">
        <w:rPr>
          <w:rStyle w:val="FigureChar"/>
        </w:rPr>
        <w:t xml:space="preserve">: </w:t>
      </w:r>
      <w:r w:rsidR="00DF50A3" w:rsidRPr="006344A9">
        <w:rPr>
          <w:rStyle w:val="FigureChar"/>
        </w:rPr>
        <w:t xml:space="preserve">Daily discharge for the </w:t>
      </w:r>
      <w:r w:rsidR="003D6870" w:rsidRPr="006344A9">
        <w:rPr>
          <w:rStyle w:val="FigureChar"/>
        </w:rPr>
        <w:t>Pascoe</w:t>
      </w:r>
      <w:r w:rsidR="00DF50A3" w:rsidRPr="006344A9">
        <w:rPr>
          <w:rStyle w:val="FigureChar"/>
        </w:rPr>
        <w:t xml:space="preserve"> River (</w:t>
      </w:r>
      <w:r w:rsidR="00BD3E76" w:rsidRPr="006344A9">
        <w:rPr>
          <w:rStyle w:val="FigureChar"/>
        </w:rPr>
        <w:t>gauge</w:t>
      </w:r>
      <w:r w:rsidR="00DF50A3" w:rsidRPr="006344A9">
        <w:rPr>
          <w:rStyle w:val="FigureChar"/>
        </w:rPr>
        <w:t xml:space="preserve"> 10</w:t>
      </w:r>
      <w:r w:rsidR="00DC7C30" w:rsidRPr="006344A9">
        <w:rPr>
          <w:rStyle w:val="FigureChar"/>
        </w:rPr>
        <w:t>2102</w:t>
      </w:r>
      <w:r w:rsidR="00DF50A3" w:rsidRPr="006344A9">
        <w:rPr>
          <w:rStyle w:val="FigureChar"/>
        </w:rPr>
        <w:t>A) for the 2016</w:t>
      </w:r>
      <w:r w:rsidR="00293491" w:rsidRPr="006344A9">
        <w:rPr>
          <w:rStyle w:val="FigureChar"/>
        </w:rPr>
        <w:t>–</w:t>
      </w:r>
      <w:r w:rsidR="00DF50A3" w:rsidRPr="006344A9">
        <w:rPr>
          <w:rStyle w:val="FigureChar"/>
        </w:rPr>
        <w:t>17 water year. Red dot</w:t>
      </w:r>
      <w:r w:rsidR="003D6870" w:rsidRPr="006344A9">
        <w:rPr>
          <w:rStyle w:val="FigureChar"/>
        </w:rPr>
        <w:t>s</w:t>
      </w:r>
      <w:r w:rsidR="00DF50A3" w:rsidRPr="006344A9">
        <w:rPr>
          <w:rStyle w:val="FigureChar"/>
        </w:rPr>
        <w:t xml:space="preserve"> represent sampling date</w:t>
      </w:r>
      <w:r w:rsidR="003D6870" w:rsidRPr="006344A9">
        <w:rPr>
          <w:rStyle w:val="FigureChar"/>
        </w:rPr>
        <w:t>s</w:t>
      </w:r>
      <w:r w:rsidR="00DF50A3" w:rsidRPr="00DC7C30">
        <w:t>.</w:t>
      </w:r>
      <w:bookmarkEnd w:id="1263"/>
    </w:p>
    <w:p w14:paraId="1DE75462" w14:textId="07275362" w:rsidR="00EE4F12" w:rsidRDefault="00B94D93" w:rsidP="00EE4F12">
      <w:r w:rsidRPr="00EF7886">
        <w:rPr>
          <w:lang w:val="en-AU"/>
        </w:rPr>
        <w:t>The combined discharge and loads calculated for the 2016</w:t>
      </w:r>
      <w:r>
        <w:rPr>
          <w:lang w:val="en-AU"/>
        </w:rPr>
        <w:t>–</w:t>
      </w:r>
      <w:r w:rsidRPr="00EF7886">
        <w:rPr>
          <w:lang w:val="en-AU"/>
        </w:rPr>
        <w:t xml:space="preserve">17 water year from the </w:t>
      </w:r>
      <w:r w:rsidR="00426895">
        <w:rPr>
          <w:lang w:val="en-AU"/>
        </w:rPr>
        <w:t>Pascoe</w:t>
      </w:r>
      <w:r w:rsidRPr="00EF7886">
        <w:rPr>
          <w:lang w:val="en-AU"/>
        </w:rPr>
        <w:t xml:space="preserve"> Basin are shown in</w:t>
      </w:r>
      <w:r w:rsidR="00426895">
        <w:rPr>
          <w:lang w:val="en-AU"/>
        </w:rPr>
        <w:t xml:space="preserve"> </w:t>
      </w:r>
      <w:r w:rsidR="00426895">
        <w:rPr>
          <w:lang w:val="en-AU"/>
        </w:rPr>
        <w:fldChar w:fldCharType="begin"/>
      </w:r>
      <w:r w:rsidR="00426895">
        <w:rPr>
          <w:lang w:val="en-AU"/>
        </w:rPr>
        <w:instrText xml:space="preserve"> REF _Ref505341871 \h </w:instrText>
      </w:r>
      <w:r w:rsidR="00426895">
        <w:rPr>
          <w:lang w:val="en-AU"/>
        </w:rPr>
      </w:r>
      <w:r w:rsidR="00426895">
        <w:rPr>
          <w:lang w:val="en-AU"/>
        </w:rPr>
        <w:fldChar w:fldCharType="separate"/>
      </w:r>
      <w:r w:rsidR="00E1494F">
        <w:t xml:space="preserve">Figure </w:t>
      </w:r>
      <w:r w:rsidR="00E1494F">
        <w:rPr>
          <w:noProof/>
        </w:rPr>
        <w:t>3</w:t>
      </w:r>
      <w:r w:rsidR="00E1494F">
        <w:noBreakHyphen/>
      </w:r>
      <w:r w:rsidR="00E1494F">
        <w:rPr>
          <w:noProof/>
        </w:rPr>
        <w:t>40</w:t>
      </w:r>
      <w:r w:rsidR="00426895">
        <w:rPr>
          <w:lang w:val="en-AU"/>
        </w:rPr>
        <w:fldChar w:fldCharType="end"/>
      </w:r>
      <w:r>
        <w:rPr>
          <w:lang w:val="en-AU"/>
        </w:rPr>
        <w:t>.</w:t>
      </w:r>
      <w:r w:rsidRPr="00EF7886">
        <w:rPr>
          <w:lang w:val="en-AU"/>
        </w:rPr>
        <w:t xml:space="preserve"> </w:t>
      </w:r>
      <w:r w:rsidR="00EE4F12">
        <w:t xml:space="preserve">The loads calculated for the 2016–17 water year from the Pascoe catchment </w:t>
      </w:r>
      <w:r w:rsidR="001073F2">
        <w:t xml:space="preserve">(does not include the Olive catchment) </w:t>
      </w:r>
      <w:r w:rsidR="00EE4F12">
        <w:t xml:space="preserve">were in the upper range recorded over the past 10 years. Over the </w:t>
      </w:r>
      <w:r w:rsidR="0086337E">
        <w:t>11-year</w:t>
      </w:r>
      <w:r w:rsidR="00EE4F12">
        <w:t xml:space="preserve"> period from 2006, discharge has varied from 425,000 ML (2015</w:t>
      </w:r>
      <w:r w:rsidR="00EE4F12">
        <w:rPr>
          <w:color w:val="000000" w:themeColor="text1"/>
        </w:rPr>
        <w:t>–</w:t>
      </w:r>
      <w:r w:rsidR="00EE4F12">
        <w:t>16) to 3,191,000 ML (2010</w:t>
      </w:r>
      <w:r w:rsidR="00EE4F12">
        <w:rPr>
          <w:color w:val="000000" w:themeColor="text1"/>
        </w:rPr>
        <w:t>–</w:t>
      </w:r>
      <w:r w:rsidR="00EE4F12">
        <w:t>11), TSS loads have ranged from 20 kt (2015–16) to 147 kt (2010–11), DIN loads from 30 t (2014–15) to 229 t (2010–11) and PN loads from 55 t (2015–16) to 414 t (2010–11).</w:t>
      </w:r>
      <w:r w:rsidR="000E6779">
        <w:t xml:space="preserve"> </w:t>
      </w:r>
    </w:p>
    <w:bookmarkStart w:id="1264" w:name="_Hlk505938521"/>
    <w:p w14:paraId="436AE887" w14:textId="606186E6" w:rsidR="005A428B" w:rsidRDefault="005A428B" w:rsidP="005A428B">
      <w:r w:rsidRPr="005F6E2B">
        <w:fldChar w:fldCharType="begin"/>
      </w:r>
      <w:r w:rsidRPr="005F6E2B">
        <w:instrText xml:space="preserve"> REF _Ref505892772 \h  \* MERGEFORMAT </w:instrText>
      </w:r>
      <w:r w:rsidRPr="005F6E2B">
        <w:fldChar w:fldCharType="separate"/>
      </w:r>
      <w:r w:rsidR="00E1494F" w:rsidRPr="009A6B09">
        <w:t xml:space="preserve">Figure </w:t>
      </w:r>
      <w:r w:rsidR="00E1494F">
        <w:rPr>
          <w:noProof/>
        </w:rPr>
        <w:t>3</w:t>
      </w:r>
      <w:r w:rsidR="00E1494F">
        <w:rPr>
          <w:noProof/>
        </w:rPr>
        <w:noBreakHyphen/>
        <w:t>24</w:t>
      </w:r>
      <w:r w:rsidRPr="005F6E2B">
        <w:fldChar w:fldCharType="end"/>
      </w:r>
      <w:r w:rsidRPr="005F6E2B">
        <w:t xml:space="preserve"> shows that the Pascoe River </w:t>
      </w:r>
      <w:r w:rsidR="005F6E2B" w:rsidRPr="005F6E2B">
        <w:t>had</w:t>
      </w:r>
      <w:r w:rsidRPr="005F6E2B">
        <w:t xml:space="preserve"> </w:t>
      </w:r>
      <w:r w:rsidR="005F6E2B" w:rsidRPr="005F6E2B">
        <w:t>the second largest contributions to the regional river-derived DIN (22%) and TSS (14%) load</w:t>
      </w:r>
      <w:r w:rsidR="005F6E2B">
        <w:t>i</w:t>
      </w:r>
      <w:r w:rsidRPr="005F6E2B">
        <w:t>ng in the Cape York region in 2016</w:t>
      </w:r>
      <w:r w:rsidR="0086337E">
        <w:t>–</w:t>
      </w:r>
      <w:r w:rsidRPr="005F6E2B">
        <w:t>17.</w:t>
      </w:r>
      <w:r>
        <w:t xml:space="preserve"> </w:t>
      </w:r>
    </w:p>
    <w:bookmarkEnd w:id="1264"/>
    <w:p w14:paraId="0E763D03" w14:textId="39B6DCD7" w:rsidR="00B94D93" w:rsidRDefault="001D6ABA" w:rsidP="00B94D93">
      <w:pPr>
        <w:rPr>
          <w:lang w:val="en-AU"/>
        </w:rPr>
      </w:pPr>
      <w:r>
        <w:rPr>
          <w:noProof/>
          <w:lang w:val="en-AU" w:eastAsia="en-AU"/>
        </w:rPr>
        <w:drawing>
          <wp:anchor distT="0" distB="0" distL="114300" distR="114300" simplePos="0" relativeHeight="251743744" behindDoc="0" locked="0" layoutInCell="1" allowOverlap="1" wp14:anchorId="02ADF5A3" wp14:editId="0C770259">
            <wp:simplePos x="0" y="0"/>
            <wp:positionH relativeFrom="margin">
              <wp:align>left</wp:align>
            </wp:positionH>
            <wp:positionV relativeFrom="paragraph">
              <wp:posOffset>400050</wp:posOffset>
            </wp:positionV>
            <wp:extent cx="5040630" cy="7696200"/>
            <wp:effectExtent l="0" t="0" r="7620" b="0"/>
            <wp:wrapTopAndBottom/>
            <wp:docPr id="63" name="Picture 63" descr="(A) Discharge and TSS, (B) DIN and (C) PN loads for the Pascoe catchment (note Pascoe catchment only, does not include Olive catchment) from 2006–07 to 2016–17. &#10;&#10;Bar charts showing (A) Discharge and TSS, (B) DIN and (C) PN loads for the Pascoe catchment (note Pascoe catchment only, does not include Olive catchment) from 2006–07 to 2016–17. Th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Loads Pascoe Upscaled 2017.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040630" cy="7696200"/>
                    </a:xfrm>
                    <a:prstGeom prst="rect">
                      <a:avLst/>
                    </a:prstGeom>
                  </pic:spPr>
                </pic:pic>
              </a:graphicData>
            </a:graphic>
            <wp14:sizeRelH relativeFrom="page">
              <wp14:pctWidth>0</wp14:pctWidth>
            </wp14:sizeRelH>
            <wp14:sizeRelV relativeFrom="page">
              <wp14:pctHeight>0</wp14:pctHeight>
            </wp14:sizeRelV>
          </wp:anchor>
        </w:drawing>
      </w:r>
      <w:r w:rsidR="00F1353C">
        <w:rPr>
          <w:lang w:val="en-AU"/>
        </w:rPr>
        <w:t xml:space="preserve">The estimated area of influence for the Pascoe River has not been mapped as it is not included in the </w:t>
      </w:r>
      <w:r w:rsidR="000B6544">
        <w:rPr>
          <w:lang w:val="en-AU"/>
        </w:rPr>
        <w:t xml:space="preserve">eReefs </w:t>
      </w:r>
      <w:r w:rsidR="00F1353C">
        <w:rPr>
          <w:lang w:val="en-AU"/>
        </w:rPr>
        <w:t xml:space="preserve">hydrodynamic model. </w:t>
      </w:r>
    </w:p>
    <w:p w14:paraId="79928FCB" w14:textId="6A83E51C" w:rsidR="00DF50A3" w:rsidRPr="004F0685" w:rsidRDefault="00A27877" w:rsidP="009B59A2">
      <w:pPr>
        <w:pStyle w:val="Figure"/>
        <w:rPr>
          <w:vanish/>
          <w:specVanish/>
        </w:rPr>
      </w:pPr>
      <w:bookmarkStart w:id="1265" w:name="_Ref505341871"/>
      <w:bookmarkStart w:id="1266" w:name="_Toc517259810"/>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40</w:t>
      </w:r>
      <w:r w:rsidR="007C5870">
        <w:rPr>
          <w:noProof/>
        </w:rPr>
        <w:fldChar w:fldCharType="end"/>
      </w:r>
      <w:bookmarkEnd w:id="1265"/>
      <w:r w:rsidR="00EE4F12">
        <w:t>:</w:t>
      </w:r>
      <w:r w:rsidR="00DF50A3" w:rsidRPr="00DB2D6E">
        <w:t xml:space="preserve"> </w:t>
      </w:r>
      <w:r w:rsidR="00EE4F12">
        <w:t xml:space="preserve">(A) </w:t>
      </w:r>
      <w:r w:rsidR="00EE4F12" w:rsidRPr="00E947DA">
        <w:t xml:space="preserve">Discharge and TSS, </w:t>
      </w:r>
      <w:r w:rsidR="00EE4F12">
        <w:t xml:space="preserve">(B) </w:t>
      </w:r>
      <w:r w:rsidR="00EE4F12" w:rsidRPr="00E947DA">
        <w:t xml:space="preserve">DIN and </w:t>
      </w:r>
      <w:r w:rsidR="00EE4F12">
        <w:t xml:space="preserve">(C) PN </w:t>
      </w:r>
      <w:r w:rsidR="00EE4F12" w:rsidRPr="00E947DA">
        <w:t xml:space="preserve">loads for the </w:t>
      </w:r>
      <w:r w:rsidR="00EE4F12">
        <w:t>Pascoe catchment (note Pascoe catchment only</w:t>
      </w:r>
      <w:r w:rsidR="001073F2">
        <w:t>,</w:t>
      </w:r>
      <w:r w:rsidR="00EE4F12">
        <w:t xml:space="preserve"> does not include Olive</w:t>
      </w:r>
      <w:r w:rsidR="001073F2">
        <w:t xml:space="preserve"> catchment</w:t>
      </w:r>
      <w:r w:rsidR="00EE4F12">
        <w:t>)</w:t>
      </w:r>
      <w:r w:rsidR="00EE4F12" w:rsidRPr="00E947DA">
        <w:t xml:space="preserve"> from 2006</w:t>
      </w:r>
      <w:r w:rsidR="00EE4F12">
        <w:rPr>
          <w:color w:val="000000" w:themeColor="text1"/>
          <w:szCs w:val="22"/>
          <w:lang w:val="en-AU"/>
        </w:rPr>
        <w:t>–</w:t>
      </w:r>
      <w:r w:rsidR="00EE4F12">
        <w:t>07 to 2016</w:t>
      </w:r>
      <w:r w:rsidR="00EE4F12">
        <w:rPr>
          <w:color w:val="000000" w:themeColor="text1"/>
          <w:szCs w:val="22"/>
          <w:lang w:val="en-AU"/>
        </w:rPr>
        <w:t>–</w:t>
      </w:r>
      <w:r w:rsidR="00EE4F12">
        <w:t>17</w:t>
      </w:r>
      <w:r w:rsidR="00DF50A3">
        <w:t>.</w:t>
      </w:r>
      <w:bookmarkEnd w:id="1266"/>
    </w:p>
    <w:p w14:paraId="4415B378" w14:textId="233175EF" w:rsidR="00794BEC" w:rsidRDefault="00DF50A3" w:rsidP="009B59A2">
      <w:pPr>
        <w:pStyle w:val="Figure"/>
      </w:pPr>
      <w:r>
        <w:t xml:space="preserve"> </w:t>
      </w:r>
      <w:r w:rsidR="00EE4F12" w:rsidRPr="00E947DA">
        <w:t>The loads reported here are a combination of ‘best estimates’ based on ‘up-scaled</w:t>
      </w:r>
      <w:r w:rsidR="00EE4F12">
        <w:t>’</w:t>
      </w:r>
      <w:r w:rsidR="00EE4F12" w:rsidRPr="00E947DA">
        <w:t xml:space="preserve"> disch</w:t>
      </w:r>
      <w:r w:rsidR="00EE4F12">
        <w:t>arge data from gauging stations and</w:t>
      </w:r>
      <w:r w:rsidR="00EE4F12" w:rsidRPr="00E947DA">
        <w:t xml:space="preserve"> monitoring data </w:t>
      </w:r>
      <w:r w:rsidR="00EE4F12">
        <w:t xml:space="preserve">for 2014/15 and 2016/17) </w:t>
      </w:r>
      <w:r w:rsidR="00EE4F12" w:rsidRPr="00E947DA">
        <w:t>and</w:t>
      </w:r>
      <w:r w:rsidR="00EE4F12">
        <w:t xml:space="preserve"> an average of the</w:t>
      </w:r>
      <w:r w:rsidR="00EE4F12" w:rsidRPr="00E947DA">
        <w:t xml:space="preserve"> annual mean concentrations</w:t>
      </w:r>
      <w:r w:rsidR="00EE4F12">
        <w:t xml:space="preserve"> for these two water years applied to the remaining dataset.</w:t>
      </w:r>
      <w:r w:rsidR="008B0952">
        <w:t xml:space="preserve"> Dotted line represents the long-term median for basin discharge.</w:t>
      </w:r>
      <w:r w:rsidR="00794BEC">
        <w:br w:type="page"/>
      </w:r>
    </w:p>
    <w:p w14:paraId="7B225D91" w14:textId="2774BA24" w:rsidR="00DF50A3" w:rsidRPr="00EF6E37" w:rsidRDefault="00DF50A3" w:rsidP="00763DF5">
      <w:pPr>
        <w:pStyle w:val="Heading4"/>
      </w:pPr>
      <w:r w:rsidRPr="00EF6E37">
        <w:t>Ambient water quality</w:t>
      </w:r>
    </w:p>
    <w:p w14:paraId="7E4A0F88" w14:textId="24D541DA" w:rsidR="004279B2" w:rsidRPr="00E91D29" w:rsidRDefault="004279B2" w:rsidP="00DA1B5C">
      <w:pPr>
        <w:rPr>
          <w:rFonts w:cs="Arial"/>
          <w:i/>
          <w:color w:val="000000" w:themeColor="text1"/>
          <w:szCs w:val="22"/>
          <w:lang w:val="en-AU"/>
        </w:rPr>
      </w:pPr>
      <w:r w:rsidRPr="00933542">
        <w:t xml:space="preserve">Concentrations of PN and TSS </w:t>
      </w:r>
      <w:r w:rsidR="00A156B7">
        <w:t xml:space="preserve">in the Pascoe River transect </w:t>
      </w:r>
      <w:r w:rsidRPr="00933542">
        <w:t>decrease over distance from the river mouth. Secchi</w:t>
      </w:r>
      <w:r>
        <w:t xml:space="preserve"> depth </w:t>
      </w:r>
      <w:r w:rsidRPr="00933542">
        <w:t>increased over distance from the river mouth</w:t>
      </w:r>
      <w:r>
        <w:t>.</w:t>
      </w:r>
      <w:r w:rsidRPr="00933542">
        <w:t xml:space="preserve"> NH</w:t>
      </w:r>
      <w:r w:rsidRPr="00933542">
        <w:rPr>
          <w:vertAlign w:val="subscript"/>
        </w:rPr>
        <w:t>3</w:t>
      </w:r>
      <w:r w:rsidRPr="00933542">
        <w:t>, Chl-a, NO</w:t>
      </w:r>
      <w:r w:rsidRPr="00933542">
        <w:rPr>
          <w:vertAlign w:val="subscript"/>
        </w:rPr>
        <w:t>x</w:t>
      </w:r>
      <w:r w:rsidRPr="00933542">
        <w:t>, FRP, PP, DOP, DON and DIN</w:t>
      </w:r>
      <w:r w:rsidRPr="00933542">
        <w:rPr>
          <w:vertAlign w:val="subscript"/>
        </w:rPr>
        <w:t xml:space="preserve"> </w:t>
      </w:r>
      <w:r w:rsidRPr="00933542">
        <w:t xml:space="preserve">show no distinguishable </w:t>
      </w:r>
      <w:r>
        <w:t>patterns in concentration in relation to distance from the river</w:t>
      </w:r>
      <w:r w:rsidR="00A27877">
        <w:t xml:space="preserve"> (</w:t>
      </w:r>
      <w:r w:rsidR="00DA1B5C">
        <w:rPr>
          <w:rFonts w:cs="Arial"/>
          <w:color w:val="000000" w:themeColor="text1"/>
          <w:szCs w:val="22"/>
          <w:lang w:val="en-AU"/>
        </w:rPr>
        <w:fldChar w:fldCharType="begin"/>
      </w:r>
      <w:r w:rsidR="00DA1B5C">
        <w:rPr>
          <w:rFonts w:cs="Arial"/>
          <w:color w:val="000000" w:themeColor="text1"/>
          <w:szCs w:val="22"/>
          <w:lang w:val="en-AU"/>
        </w:rPr>
        <w:instrText xml:space="preserve"> REF _Ref511853903 \h </w:instrText>
      </w:r>
      <w:r w:rsidR="00DA1B5C">
        <w:rPr>
          <w:rFonts w:cs="Arial"/>
          <w:color w:val="000000" w:themeColor="text1"/>
          <w:szCs w:val="22"/>
          <w:lang w:val="en-AU"/>
        </w:rPr>
      </w:r>
      <w:r w:rsidR="00DA1B5C">
        <w:rPr>
          <w:rFonts w:cs="Arial"/>
          <w:color w:val="000000" w:themeColor="text1"/>
          <w:szCs w:val="22"/>
          <w:lang w:val="en-AU"/>
        </w:rPr>
        <w:fldChar w:fldCharType="separate"/>
      </w:r>
      <w:r w:rsidR="00E1494F">
        <w:t xml:space="preserve">Figure </w:t>
      </w:r>
      <w:r w:rsidR="00E1494F">
        <w:rPr>
          <w:noProof/>
        </w:rPr>
        <w:t>3</w:t>
      </w:r>
      <w:r w:rsidR="00E1494F">
        <w:noBreakHyphen/>
      </w:r>
      <w:r w:rsidR="00E1494F">
        <w:rPr>
          <w:noProof/>
        </w:rPr>
        <w:t>41</w:t>
      </w:r>
      <w:r w:rsidR="00DA1B5C">
        <w:rPr>
          <w:rFonts w:cs="Arial"/>
          <w:color w:val="000000" w:themeColor="text1"/>
          <w:szCs w:val="22"/>
          <w:lang w:val="en-AU"/>
        </w:rPr>
        <w:fldChar w:fldCharType="end"/>
      </w:r>
      <w:r w:rsidR="00A27877">
        <w:rPr>
          <w:rFonts w:cs="Arial"/>
          <w:color w:val="000000" w:themeColor="text1"/>
          <w:szCs w:val="22"/>
          <w:lang w:val="en-AU"/>
        </w:rPr>
        <w:t>)</w:t>
      </w:r>
      <w:r w:rsidRPr="00E91D29">
        <w:rPr>
          <w:rFonts w:cs="Arial"/>
          <w:i/>
          <w:color w:val="000000" w:themeColor="text1"/>
          <w:szCs w:val="22"/>
          <w:lang w:val="en-AU"/>
        </w:rPr>
        <w:t>.</w:t>
      </w:r>
    </w:p>
    <w:p w14:paraId="324997BD" w14:textId="33BFBA1D" w:rsidR="00E50DE0" w:rsidRPr="006C3504" w:rsidRDefault="004279B2" w:rsidP="00E50DE0">
      <w:pPr>
        <w:rPr>
          <w:rFonts w:cs="Arial"/>
          <w:color w:val="000000" w:themeColor="text1"/>
          <w:szCs w:val="22"/>
          <w:lang w:val="en-AU"/>
        </w:rPr>
      </w:pPr>
      <w:r>
        <w:rPr>
          <w:rFonts w:cs="Arial"/>
          <w:color w:val="000000" w:themeColor="text1"/>
          <w:szCs w:val="22"/>
          <w:lang w:val="en-AU"/>
        </w:rPr>
        <w:t xml:space="preserve">One wet season (April 2017) and one dry season (May 2017) sampling event occurred in this sub-region. The </w:t>
      </w:r>
      <w:r w:rsidR="007B4DB9" w:rsidRPr="000C702F">
        <w:rPr>
          <w:lang w:val="en-AU"/>
        </w:rPr>
        <w:t>Water Quality Guidelines</w:t>
      </w:r>
      <w:r w:rsidR="007B4DB9" w:rsidDel="007B4DB9">
        <w:rPr>
          <w:rFonts w:cs="Arial"/>
          <w:color w:val="000000" w:themeColor="text1"/>
          <w:szCs w:val="22"/>
          <w:lang w:val="en-AU"/>
        </w:rPr>
        <w:t xml:space="preserve"> </w:t>
      </w:r>
      <w:r>
        <w:rPr>
          <w:rFonts w:cs="Arial"/>
          <w:color w:val="000000" w:themeColor="text1"/>
          <w:szCs w:val="22"/>
          <w:lang w:val="en-AU"/>
        </w:rPr>
        <w:t>for Cape York vary due to the available datasets, with some zones split into wet season and dry season guideli</w:t>
      </w:r>
      <w:r w:rsidR="00F602B6">
        <w:rPr>
          <w:rFonts w:cs="Arial"/>
          <w:color w:val="000000" w:themeColor="text1"/>
          <w:szCs w:val="22"/>
          <w:lang w:val="en-AU"/>
        </w:rPr>
        <w:t>ne</w:t>
      </w:r>
      <w:r>
        <w:rPr>
          <w:rFonts w:cs="Arial"/>
          <w:color w:val="000000" w:themeColor="text1"/>
          <w:szCs w:val="22"/>
          <w:lang w:val="en-AU"/>
        </w:rPr>
        <w:t>s while others only have baseflow or annual guidelines</w:t>
      </w:r>
      <w:r w:rsidR="00AA1339">
        <w:rPr>
          <w:rFonts w:cs="Arial"/>
          <w:color w:val="000000" w:themeColor="text1"/>
          <w:szCs w:val="22"/>
          <w:lang w:val="en-AU"/>
        </w:rPr>
        <w:t xml:space="preserve"> (</w:t>
      </w:r>
      <w:r w:rsidR="00B25FF1">
        <w:rPr>
          <w:rFonts w:cs="Arial"/>
          <w:color w:val="000000" w:themeColor="text1"/>
          <w:szCs w:val="22"/>
          <w:lang w:val="en-AU"/>
        </w:rPr>
        <w:fldChar w:fldCharType="begin"/>
      </w:r>
      <w:r w:rsidR="00B25FF1">
        <w:rPr>
          <w:rFonts w:cs="Arial"/>
          <w:color w:val="000000" w:themeColor="text1"/>
          <w:szCs w:val="22"/>
          <w:lang w:val="en-AU"/>
        </w:rPr>
        <w:instrText xml:space="preserve"> REF _Ref506365726 \h </w:instrText>
      </w:r>
      <w:r w:rsidR="00B25FF1">
        <w:rPr>
          <w:rFonts w:cs="Arial"/>
          <w:color w:val="000000" w:themeColor="text1"/>
          <w:szCs w:val="22"/>
          <w:lang w:val="en-AU"/>
        </w:rPr>
      </w:r>
      <w:r w:rsidR="00B25FF1">
        <w:rPr>
          <w:rFonts w:cs="Arial"/>
          <w:color w:val="000000" w:themeColor="text1"/>
          <w:szCs w:val="22"/>
          <w:lang w:val="en-AU"/>
        </w:rPr>
        <w:fldChar w:fldCharType="separate"/>
      </w:r>
      <w:r w:rsidR="00E1494F">
        <w:t>Table E-</w:t>
      </w:r>
      <w:r w:rsidR="00E1494F">
        <w:rPr>
          <w:noProof/>
        </w:rPr>
        <w:t>2</w:t>
      </w:r>
      <w:r w:rsidR="00B25FF1">
        <w:rPr>
          <w:rFonts w:cs="Arial"/>
          <w:color w:val="000000" w:themeColor="text1"/>
          <w:szCs w:val="22"/>
          <w:lang w:val="en-AU"/>
        </w:rPr>
        <w:fldChar w:fldCharType="end"/>
      </w:r>
      <w:r w:rsidR="00AA1339" w:rsidRPr="00F95F64">
        <w:rPr>
          <w:rFonts w:cs="Arial"/>
          <w:color w:val="000000" w:themeColor="text1"/>
          <w:szCs w:val="22"/>
          <w:lang w:val="en-AU"/>
        </w:rPr>
        <w:t>)</w:t>
      </w:r>
      <w:r w:rsidRPr="00F95F64">
        <w:rPr>
          <w:rFonts w:cs="Arial"/>
          <w:color w:val="000000" w:themeColor="text1"/>
          <w:szCs w:val="22"/>
          <w:lang w:val="en-AU"/>
        </w:rPr>
        <w:t>. Results from the Pascoe transect wet season sampling event are compared against wet season</w:t>
      </w:r>
      <w:r>
        <w:rPr>
          <w:rFonts w:cs="Arial"/>
          <w:color w:val="000000" w:themeColor="text1"/>
          <w:szCs w:val="22"/>
          <w:lang w:val="en-AU"/>
        </w:rPr>
        <w:t xml:space="preserve"> guidelines for the open coastal zone, </w:t>
      </w:r>
      <w:r w:rsidR="00B25FF1">
        <w:rPr>
          <w:rFonts w:cs="Arial"/>
          <w:color w:val="000000" w:themeColor="text1"/>
          <w:szCs w:val="22"/>
          <w:lang w:val="en-AU"/>
        </w:rPr>
        <w:t xml:space="preserve">whereas </w:t>
      </w:r>
      <w:r>
        <w:rPr>
          <w:rFonts w:cs="Arial"/>
          <w:color w:val="000000" w:themeColor="text1"/>
          <w:szCs w:val="22"/>
          <w:lang w:val="en-AU"/>
        </w:rPr>
        <w:t>the combined results are compared with annual and baseflow guidelines from the enclosed coastal and mid-shelf zones, plus NH</w:t>
      </w:r>
      <w:r w:rsidRPr="002B6317">
        <w:rPr>
          <w:rFonts w:cs="Arial"/>
          <w:color w:val="000000" w:themeColor="text1"/>
          <w:szCs w:val="22"/>
          <w:vertAlign w:val="subscript"/>
          <w:lang w:val="en-AU"/>
        </w:rPr>
        <w:t>3</w:t>
      </w:r>
      <w:r>
        <w:rPr>
          <w:rFonts w:cs="Arial"/>
          <w:color w:val="000000" w:themeColor="text1"/>
          <w:szCs w:val="22"/>
          <w:lang w:val="en-AU"/>
        </w:rPr>
        <w:t xml:space="preserve"> and </w:t>
      </w:r>
      <w:r w:rsidR="00393293">
        <w:rPr>
          <w:rFonts w:cs="Arial"/>
          <w:color w:val="000000" w:themeColor="text1"/>
          <w:szCs w:val="22"/>
          <w:lang w:val="en-AU"/>
        </w:rPr>
        <w:t xml:space="preserve">Secchi </w:t>
      </w:r>
      <w:r>
        <w:rPr>
          <w:rFonts w:cs="Arial"/>
          <w:color w:val="000000" w:themeColor="text1"/>
          <w:szCs w:val="22"/>
          <w:lang w:val="en-AU"/>
        </w:rPr>
        <w:t>depth in the open coastal zone. Dry season results are compared against dry season guidelines for the open coastal zone. Comparison</w:t>
      </w:r>
      <w:r w:rsidRPr="006C3504">
        <w:rPr>
          <w:rFonts w:cs="Arial"/>
          <w:color w:val="000000" w:themeColor="text1"/>
          <w:szCs w:val="22"/>
          <w:lang w:val="en-AU"/>
        </w:rPr>
        <w:t xml:space="preserve"> of </w:t>
      </w:r>
      <w:r>
        <w:rPr>
          <w:rFonts w:cs="Arial"/>
          <w:color w:val="000000" w:themeColor="text1"/>
          <w:szCs w:val="22"/>
          <w:lang w:val="en-AU"/>
        </w:rPr>
        <w:t>the combined wet and dry season results from the Pascoe sub-region e</w:t>
      </w:r>
      <w:r w:rsidRPr="006C3504">
        <w:rPr>
          <w:rFonts w:cs="Arial"/>
          <w:color w:val="000000" w:themeColor="text1"/>
          <w:szCs w:val="22"/>
          <w:lang w:val="en-AU"/>
        </w:rPr>
        <w:t>nclosed coastal waters</w:t>
      </w:r>
      <w:r>
        <w:rPr>
          <w:rFonts w:cs="Arial"/>
          <w:color w:val="000000" w:themeColor="text1"/>
          <w:szCs w:val="22"/>
          <w:lang w:val="en-AU"/>
        </w:rPr>
        <w:t xml:space="preserve"> </w:t>
      </w:r>
      <w:r w:rsidRPr="006C3504">
        <w:rPr>
          <w:rFonts w:cs="Arial"/>
          <w:color w:val="000000" w:themeColor="text1"/>
          <w:szCs w:val="22"/>
          <w:lang w:val="en-AU"/>
        </w:rPr>
        <w:t xml:space="preserve">against regional </w:t>
      </w:r>
      <w:r>
        <w:rPr>
          <w:rFonts w:cs="Arial"/>
          <w:color w:val="000000" w:themeColor="text1"/>
          <w:szCs w:val="22"/>
          <w:lang w:val="en-AU"/>
        </w:rPr>
        <w:t xml:space="preserve">baseflow </w:t>
      </w:r>
      <w:r w:rsidR="007B4DB9" w:rsidRPr="000C702F">
        <w:rPr>
          <w:lang w:val="en-AU"/>
        </w:rPr>
        <w:t>Water Quality Guidelines</w:t>
      </w:r>
      <w:r w:rsidR="007B4DB9" w:rsidDel="007B4DB9">
        <w:rPr>
          <w:rFonts w:cs="Arial"/>
          <w:color w:val="000000" w:themeColor="text1"/>
          <w:szCs w:val="22"/>
          <w:lang w:val="en-AU"/>
        </w:rPr>
        <w:t xml:space="preserve"> </w:t>
      </w:r>
      <w:r w:rsidRPr="006C3504">
        <w:rPr>
          <w:rFonts w:cs="Arial"/>
          <w:color w:val="000000" w:themeColor="text1"/>
          <w:szCs w:val="22"/>
          <w:lang w:val="en-AU"/>
        </w:rPr>
        <w:t>show concentrations of NO</w:t>
      </w:r>
      <w:r w:rsidRPr="006C3504">
        <w:rPr>
          <w:rFonts w:cs="Arial"/>
          <w:color w:val="000000" w:themeColor="text1"/>
          <w:szCs w:val="22"/>
          <w:vertAlign w:val="subscript"/>
          <w:lang w:val="en-AU"/>
        </w:rPr>
        <w:t>x</w:t>
      </w:r>
      <w:r>
        <w:rPr>
          <w:rFonts w:cs="Arial"/>
          <w:color w:val="000000" w:themeColor="text1"/>
          <w:szCs w:val="22"/>
          <w:vertAlign w:val="subscript"/>
          <w:lang w:val="en-AU"/>
        </w:rPr>
        <w:t xml:space="preserve"> </w:t>
      </w:r>
      <w:r>
        <w:rPr>
          <w:rFonts w:cs="Arial"/>
          <w:color w:val="000000" w:themeColor="text1"/>
          <w:szCs w:val="22"/>
          <w:lang w:val="en-AU"/>
        </w:rPr>
        <w:t>and FRP</w:t>
      </w:r>
      <w:r w:rsidRPr="006C3504">
        <w:rPr>
          <w:rFonts w:cs="Arial"/>
          <w:color w:val="000000" w:themeColor="text1"/>
          <w:szCs w:val="22"/>
          <w:lang w:val="en-AU"/>
        </w:rPr>
        <w:t xml:space="preserve"> exceed</w:t>
      </w:r>
      <w:r w:rsidR="00B25FF1">
        <w:rPr>
          <w:rFonts w:cs="Arial"/>
          <w:color w:val="000000" w:themeColor="text1"/>
          <w:szCs w:val="22"/>
          <w:lang w:val="en-AU"/>
        </w:rPr>
        <w:t>ing</w:t>
      </w:r>
      <w:r w:rsidRPr="006C3504">
        <w:rPr>
          <w:rFonts w:cs="Arial"/>
          <w:color w:val="000000" w:themeColor="text1"/>
          <w:szCs w:val="22"/>
          <w:lang w:val="en-AU"/>
        </w:rPr>
        <w:t xml:space="preserve"> the guidelines. Open coastal </w:t>
      </w:r>
      <w:r>
        <w:rPr>
          <w:rFonts w:cs="Arial"/>
          <w:color w:val="000000" w:themeColor="text1"/>
          <w:szCs w:val="22"/>
          <w:lang w:val="en-AU"/>
        </w:rPr>
        <w:t xml:space="preserve">wet season </w:t>
      </w:r>
      <w:r w:rsidRPr="006C3504">
        <w:rPr>
          <w:rFonts w:cs="Arial"/>
          <w:color w:val="000000" w:themeColor="text1"/>
          <w:szCs w:val="22"/>
          <w:lang w:val="en-AU"/>
        </w:rPr>
        <w:t>concentrations exceed</w:t>
      </w:r>
      <w:r w:rsidR="00E50DE0">
        <w:rPr>
          <w:rFonts w:cs="Arial"/>
          <w:color w:val="000000" w:themeColor="text1"/>
          <w:szCs w:val="22"/>
          <w:lang w:val="en-AU"/>
        </w:rPr>
        <w:t>ed</w:t>
      </w:r>
      <w:r>
        <w:rPr>
          <w:rFonts w:cs="Arial"/>
          <w:color w:val="000000" w:themeColor="text1"/>
          <w:szCs w:val="22"/>
          <w:lang w:val="en-AU"/>
        </w:rPr>
        <w:t xml:space="preserve"> the wet season guidelines for </w:t>
      </w:r>
      <w:r w:rsidRPr="006C3504">
        <w:rPr>
          <w:rFonts w:cs="Arial"/>
          <w:color w:val="000000" w:themeColor="text1"/>
          <w:szCs w:val="22"/>
          <w:lang w:val="en-AU"/>
        </w:rPr>
        <w:t>Chl-a</w:t>
      </w:r>
      <w:r>
        <w:rPr>
          <w:rFonts w:cs="Arial"/>
          <w:color w:val="000000" w:themeColor="text1"/>
          <w:szCs w:val="22"/>
          <w:lang w:val="en-AU"/>
        </w:rPr>
        <w:t xml:space="preserve">, </w:t>
      </w:r>
      <w:r w:rsidRPr="006C3504">
        <w:rPr>
          <w:rFonts w:cs="Arial"/>
          <w:color w:val="000000" w:themeColor="text1"/>
          <w:szCs w:val="22"/>
          <w:lang w:val="en-AU"/>
        </w:rPr>
        <w:t>NO</w:t>
      </w:r>
      <w:r w:rsidRPr="006C3504">
        <w:rPr>
          <w:rFonts w:cs="Arial"/>
          <w:color w:val="000000" w:themeColor="text1"/>
          <w:szCs w:val="22"/>
          <w:vertAlign w:val="subscript"/>
          <w:lang w:val="en-AU"/>
        </w:rPr>
        <w:t>x</w:t>
      </w:r>
      <w:r w:rsidRPr="006C3504">
        <w:rPr>
          <w:rFonts w:cs="Arial"/>
          <w:color w:val="000000" w:themeColor="text1"/>
          <w:szCs w:val="22"/>
          <w:lang w:val="en-AU"/>
        </w:rPr>
        <w:t>, FRP an</w:t>
      </w:r>
      <w:r w:rsidRPr="004279B2">
        <w:rPr>
          <w:rFonts w:cs="Arial"/>
          <w:color w:val="000000" w:themeColor="text1"/>
          <w:szCs w:val="22"/>
          <w:lang w:val="en-AU"/>
        </w:rPr>
        <w:t>d TSS.</w:t>
      </w:r>
      <w:r w:rsidRPr="006C3504">
        <w:rPr>
          <w:rFonts w:cs="Arial"/>
          <w:color w:val="000000" w:themeColor="text1"/>
          <w:szCs w:val="22"/>
          <w:lang w:val="en-AU"/>
        </w:rPr>
        <w:t xml:space="preserve"> </w:t>
      </w:r>
      <w:r>
        <w:rPr>
          <w:rFonts w:cs="Arial"/>
          <w:color w:val="000000" w:themeColor="text1"/>
          <w:szCs w:val="22"/>
          <w:lang w:val="en-AU"/>
        </w:rPr>
        <w:t xml:space="preserve">Dry season open coastal </w:t>
      </w:r>
      <w:r w:rsidRPr="00445AD4">
        <w:rPr>
          <w:rFonts w:cs="Arial"/>
          <w:color w:val="000000" w:themeColor="text1"/>
          <w:szCs w:val="22"/>
          <w:lang w:val="en-AU"/>
        </w:rPr>
        <w:t xml:space="preserve">zone </w:t>
      </w:r>
      <w:r w:rsidR="00E50DE0" w:rsidRPr="008B452D">
        <w:rPr>
          <w:rFonts w:cs="Arial"/>
          <w:color w:val="000000" w:themeColor="text1"/>
          <w:szCs w:val="22"/>
          <w:lang w:val="en-AU"/>
        </w:rPr>
        <w:t>Chl-a, NO</w:t>
      </w:r>
      <w:r w:rsidR="00E50DE0" w:rsidRPr="008B452D">
        <w:rPr>
          <w:rFonts w:cs="Arial"/>
          <w:color w:val="000000" w:themeColor="text1"/>
          <w:szCs w:val="22"/>
          <w:vertAlign w:val="subscript"/>
          <w:lang w:val="en-AU"/>
        </w:rPr>
        <w:t>x</w:t>
      </w:r>
      <w:r w:rsidR="00E50DE0" w:rsidRPr="008B452D">
        <w:rPr>
          <w:rFonts w:cs="Arial"/>
          <w:color w:val="000000" w:themeColor="text1"/>
          <w:szCs w:val="22"/>
          <w:lang w:val="en-AU"/>
        </w:rPr>
        <w:t>, FRP and TSS</w:t>
      </w:r>
      <w:r w:rsidR="00E50DE0" w:rsidDel="00B944CE">
        <w:rPr>
          <w:rFonts w:cs="Arial"/>
          <w:color w:val="000000" w:themeColor="text1"/>
          <w:szCs w:val="22"/>
          <w:lang w:val="en-AU"/>
        </w:rPr>
        <w:t xml:space="preserve"> </w:t>
      </w:r>
      <w:r w:rsidR="00E50DE0">
        <w:rPr>
          <w:rFonts w:cs="Arial"/>
          <w:color w:val="000000" w:themeColor="text1"/>
          <w:szCs w:val="22"/>
          <w:lang w:val="en-AU"/>
        </w:rPr>
        <w:t xml:space="preserve">concentrations also </w:t>
      </w:r>
      <w:r>
        <w:rPr>
          <w:rFonts w:cs="Arial"/>
          <w:color w:val="000000" w:themeColor="text1"/>
          <w:szCs w:val="22"/>
          <w:lang w:val="en-AU"/>
        </w:rPr>
        <w:t xml:space="preserve">exceeded the dry season guidelines. Combined (wet and dry season) </w:t>
      </w:r>
      <w:r w:rsidR="00E50DE0">
        <w:rPr>
          <w:rFonts w:cs="Arial"/>
          <w:color w:val="000000" w:themeColor="text1"/>
          <w:szCs w:val="22"/>
          <w:lang w:val="en-AU"/>
        </w:rPr>
        <w:t>NH</w:t>
      </w:r>
      <w:r w:rsidR="00E50DE0" w:rsidRPr="008B452D">
        <w:rPr>
          <w:rFonts w:cs="Arial"/>
          <w:color w:val="000000" w:themeColor="text1"/>
          <w:szCs w:val="22"/>
          <w:vertAlign w:val="subscript"/>
          <w:lang w:val="en-AU"/>
        </w:rPr>
        <w:t>3</w:t>
      </w:r>
      <w:r w:rsidR="00E50DE0">
        <w:rPr>
          <w:rFonts w:cs="Arial"/>
          <w:color w:val="000000" w:themeColor="text1"/>
          <w:szCs w:val="22"/>
          <w:lang w:val="en-AU"/>
        </w:rPr>
        <w:t xml:space="preserve"> concentrations exceeded the annual guidelines and the mean </w:t>
      </w:r>
      <w:r w:rsidR="00393293">
        <w:rPr>
          <w:rFonts w:cs="Arial"/>
          <w:color w:val="000000" w:themeColor="text1"/>
          <w:szCs w:val="22"/>
          <w:lang w:val="en-AU"/>
        </w:rPr>
        <w:t>S</w:t>
      </w:r>
      <w:r w:rsidR="00393293" w:rsidRPr="006C3504">
        <w:rPr>
          <w:rFonts w:cs="Arial"/>
          <w:color w:val="000000" w:themeColor="text1"/>
          <w:szCs w:val="22"/>
          <w:lang w:val="en-AU"/>
        </w:rPr>
        <w:t xml:space="preserve">ecchi </w:t>
      </w:r>
      <w:r>
        <w:rPr>
          <w:rFonts w:cs="Arial"/>
          <w:color w:val="000000" w:themeColor="text1"/>
          <w:szCs w:val="22"/>
          <w:lang w:val="en-AU"/>
        </w:rPr>
        <w:t>depth</w:t>
      </w:r>
      <w:r w:rsidR="00E50DE0">
        <w:rPr>
          <w:rFonts w:cs="Arial"/>
          <w:color w:val="000000" w:themeColor="text1"/>
          <w:szCs w:val="22"/>
          <w:lang w:val="en-AU"/>
        </w:rPr>
        <w:t xml:space="preserve"> (5.1 m)</w:t>
      </w:r>
      <w:r w:rsidRPr="006C3504">
        <w:rPr>
          <w:rFonts w:cs="Arial"/>
          <w:color w:val="000000" w:themeColor="text1"/>
          <w:szCs w:val="22"/>
          <w:lang w:val="en-AU"/>
        </w:rPr>
        <w:t xml:space="preserve"> </w:t>
      </w:r>
      <w:r w:rsidR="00E50DE0">
        <w:rPr>
          <w:rFonts w:cs="Arial"/>
          <w:color w:val="000000" w:themeColor="text1"/>
          <w:szCs w:val="22"/>
          <w:lang w:val="en-AU"/>
        </w:rPr>
        <w:t>was less than the</w:t>
      </w:r>
      <w:r w:rsidR="00E50DE0" w:rsidRPr="006C3504">
        <w:rPr>
          <w:rFonts w:cs="Arial"/>
          <w:color w:val="000000" w:themeColor="text1"/>
          <w:szCs w:val="22"/>
          <w:lang w:val="en-AU"/>
        </w:rPr>
        <w:t xml:space="preserve"> annual mean </w:t>
      </w:r>
      <w:r w:rsidR="00E50DE0">
        <w:rPr>
          <w:rFonts w:cs="Arial"/>
          <w:color w:val="000000" w:themeColor="text1"/>
          <w:szCs w:val="22"/>
          <w:lang w:val="en-AU"/>
        </w:rPr>
        <w:t>guideline</w:t>
      </w:r>
      <w:r w:rsidR="00E50DE0" w:rsidRPr="006C3504">
        <w:rPr>
          <w:rFonts w:cs="Arial"/>
          <w:color w:val="000000" w:themeColor="text1"/>
          <w:szCs w:val="22"/>
          <w:lang w:val="en-AU"/>
        </w:rPr>
        <w:t xml:space="preserve"> </w:t>
      </w:r>
      <w:r w:rsidR="00E50DE0">
        <w:rPr>
          <w:rFonts w:cs="Arial"/>
          <w:color w:val="000000" w:themeColor="text1"/>
          <w:szCs w:val="22"/>
          <w:lang w:val="en-AU"/>
        </w:rPr>
        <w:t>(≥</w:t>
      </w:r>
      <w:r w:rsidR="00AC5FDD">
        <w:rPr>
          <w:rFonts w:cs="Arial"/>
          <w:color w:val="000000" w:themeColor="text1"/>
          <w:szCs w:val="22"/>
          <w:lang w:val="en-AU"/>
        </w:rPr>
        <w:t xml:space="preserve"> </w:t>
      </w:r>
      <w:r w:rsidR="00E50DE0">
        <w:rPr>
          <w:rFonts w:cs="Arial"/>
          <w:color w:val="000000" w:themeColor="text1"/>
          <w:szCs w:val="22"/>
          <w:lang w:val="en-AU"/>
        </w:rPr>
        <w:t>10</w:t>
      </w:r>
      <w:r w:rsidR="00AC5FDD">
        <w:rPr>
          <w:rFonts w:cs="Arial"/>
          <w:color w:val="000000" w:themeColor="text1"/>
          <w:szCs w:val="22"/>
          <w:lang w:val="en-AU"/>
        </w:rPr>
        <w:t xml:space="preserve"> </w:t>
      </w:r>
      <w:r w:rsidR="00E50DE0">
        <w:rPr>
          <w:rFonts w:cs="Arial"/>
          <w:color w:val="000000" w:themeColor="text1"/>
          <w:szCs w:val="22"/>
          <w:lang w:val="en-AU"/>
        </w:rPr>
        <w:t xml:space="preserve">m) </w:t>
      </w:r>
      <w:r w:rsidRPr="006C3504">
        <w:rPr>
          <w:rFonts w:cs="Arial"/>
          <w:color w:val="000000" w:themeColor="text1"/>
          <w:szCs w:val="22"/>
          <w:lang w:val="en-AU"/>
        </w:rPr>
        <w:t xml:space="preserve">for open coastal waters. </w:t>
      </w:r>
      <w:r w:rsidRPr="002B6317">
        <w:rPr>
          <w:rFonts w:cs="Arial"/>
          <w:color w:val="000000" w:themeColor="text1"/>
          <w:szCs w:val="22"/>
          <w:lang w:val="en-AU"/>
        </w:rPr>
        <w:t xml:space="preserve">In the mid-shelf region, combined wet and dry season results for </w:t>
      </w:r>
      <w:r w:rsidR="00A27877">
        <w:rPr>
          <w:rFonts w:cs="Arial"/>
          <w:color w:val="000000" w:themeColor="text1"/>
          <w:szCs w:val="22"/>
          <w:lang w:val="en-AU"/>
        </w:rPr>
        <w:t>C</w:t>
      </w:r>
      <w:r w:rsidRPr="002B6317">
        <w:rPr>
          <w:rFonts w:cs="Arial"/>
          <w:color w:val="000000" w:themeColor="text1"/>
          <w:szCs w:val="22"/>
          <w:lang w:val="en-AU"/>
        </w:rPr>
        <w:t>hl-a, NO</w:t>
      </w:r>
      <w:r w:rsidRPr="009B59A2">
        <w:rPr>
          <w:rFonts w:cs="Arial"/>
          <w:color w:val="000000" w:themeColor="text1"/>
          <w:szCs w:val="22"/>
          <w:vertAlign w:val="subscript"/>
          <w:lang w:val="en-AU"/>
        </w:rPr>
        <w:t>x</w:t>
      </w:r>
      <w:r w:rsidRPr="002B6317">
        <w:rPr>
          <w:rFonts w:cs="Arial"/>
          <w:color w:val="000000" w:themeColor="text1"/>
          <w:szCs w:val="22"/>
          <w:lang w:val="en-AU"/>
        </w:rPr>
        <w:t>, NH</w:t>
      </w:r>
      <w:r w:rsidRPr="002B6317">
        <w:rPr>
          <w:rFonts w:cs="Arial"/>
          <w:color w:val="000000" w:themeColor="text1"/>
          <w:szCs w:val="22"/>
          <w:vertAlign w:val="subscript"/>
          <w:lang w:val="en-AU"/>
        </w:rPr>
        <w:t>3</w:t>
      </w:r>
      <w:r w:rsidRPr="002B6317">
        <w:rPr>
          <w:rFonts w:cs="Arial"/>
          <w:color w:val="000000" w:themeColor="text1"/>
          <w:szCs w:val="22"/>
          <w:lang w:val="en-AU"/>
        </w:rPr>
        <w:t>, FRP</w:t>
      </w:r>
      <w:r w:rsidR="00E50DE0">
        <w:rPr>
          <w:rFonts w:cs="Arial"/>
          <w:color w:val="000000" w:themeColor="text1"/>
          <w:szCs w:val="22"/>
          <w:lang w:val="en-AU"/>
        </w:rPr>
        <w:t xml:space="preserve"> and</w:t>
      </w:r>
      <w:r w:rsidRPr="002B6317">
        <w:rPr>
          <w:rFonts w:cs="Arial"/>
          <w:color w:val="000000" w:themeColor="text1"/>
          <w:szCs w:val="22"/>
          <w:lang w:val="en-AU"/>
        </w:rPr>
        <w:t xml:space="preserve"> TSS all exceeded the annual </w:t>
      </w:r>
      <w:r w:rsidR="007B4DB9" w:rsidRPr="000C702F">
        <w:rPr>
          <w:lang w:val="en-AU"/>
        </w:rPr>
        <w:t>Water Quality Guidelines</w:t>
      </w:r>
      <w:r w:rsidRPr="002B6317">
        <w:rPr>
          <w:rFonts w:cs="Arial"/>
          <w:color w:val="000000" w:themeColor="text1"/>
          <w:szCs w:val="22"/>
          <w:lang w:val="en-AU"/>
        </w:rPr>
        <w:t xml:space="preserve">. </w:t>
      </w:r>
      <w:r w:rsidR="00E50DE0">
        <w:rPr>
          <w:rFonts w:cs="Arial"/>
          <w:color w:val="000000" w:themeColor="text1"/>
          <w:szCs w:val="22"/>
          <w:lang w:val="en-AU"/>
        </w:rPr>
        <w:t>Mean combined (wet and dry season) Secchi depth in the mid-shelf region was also less than the annual guideline.</w:t>
      </w:r>
    </w:p>
    <w:p w14:paraId="56DA5576" w14:textId="038B43C0" w:rsidR="005B0B0A" w:rsidRDefault="005B0B0A" w:rsidP="00DA1B5C">
      <w:pPr>
        <w:rPr>
          <w:lang w:val="en-AU"/>
        </w:rPr>
      </w:pPr>
    </w:p>
    <w:p w14:paraId="6251253C" w14:textId="6A62291B" w:rsidR="009465B3" w:rsidRDefault="009465B3" w:rsidP="009B59A2">
      <w:bookmarkStart w:id="1267" w:name="_Ref504055977"/>
      <w:r>
        <w:br w:type="page"/>
      </w:r>
    </w:p>
    <w:p w14:paraId="52CFE506" w14:textId="25F45330" w:rsidR="009465B3" w:rsidRDefault="00FE3E45" w:rsidP="00763DF5">
      <w:pPr>
        <w:pStyle w:val="Caption"/>
      </w:pPr>
      <w:r w:rsidRPr="00FE3E45">
        <w:rPr>
          <w:noProof/>
          <w:lang w:val="en-AU" w:eastAsia="en-AU"/>
        </w:rPr>
        <w:drawing>
          <wp:anchor distT="0" distB="0" distL="114300" distR="114300" simplePos="0" relativeHeight="251753984" behindDoc="0" locked="0" layoutInCell="1" allowOverlap="1" wp14:anchorId="7F0DD66B" wp14:editId="48E8E501">
            <wp:simplePos x="0" y="0"/>
            <wp:positionH relativeFrom="margin">
              <wp:align>left</wp:align>
            </wp:positionH>
            <wp:positionV relativeFrom="paragraph">
              <wp:posOffset>0</wp:posOffset>
            </wp:positionV>
            <wp:extent cx="5654675" cy="8329295"/>
            <wp:effectExtent l="0" t="0" r="0" b="0"/>
            <wp:wrapTopAndBottom/>
            <wp:docPr id="92" name="Picture 92" descr="Panel of 8 graphs showing water quality concentrations (surface and subsurface samples) and Secchi depth over distance (km) from river mouth for the Pascoe River sub-region" title="Water quality concentrations (surface and subsurface samples) and Secchi depth over distance (km) from river mouth for the Pascoe River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654675" cy="8329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983B39" w14:textId="28DD4D02" w:rsidR="00D75CF9" w:rsidRPr="00D75CF9" w:rsidRDefault="00A27877" w:rsidP="00763DF5">
      <w:pPr>
        <w:pStyle w:val="Caption"/>
        <w:rPr>
          <w:rStyle w:val="FigureChar"/>
          <w:rFonts w:eastAsia="Calibri"/>
          <w:vanish/>
          <w:szCs w:val="18"/>
          <w:specVanish/>
        </w:rPr>
      </w:pPr>
      <w:bookmarkStart w:id="1268" w:name="_Ref511853903"/>
      <w:bookmarkStart w:id="1269" w:name="_Toc517259811"/>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41</w:t>
      </w:r>
      <w:r w:rsidR="007C5870">
        <w:rPr>
          <w:noProof/>
        </w:rPr>
        <w:fldChar w:fldCharType="end"/>
      </w:r>
      <w:bookmarkEnd w:id="1267"/>
      <w:bookmarkEnd w:id="1268"/>
      <w:r w:rsidR="00F93CB4" w:rsidRPr="00390938">
        <w:t xml:space="preserve">: </w:t>
      </w:r>
      <w:r w:rsidR="00F93CB4" w:rsidRPr="00390938">
        <w:rPr>
          <w:rStyle w:val="FigureChar"/>
          <w:rFonts w:eastAsia="Calibri"/>
          <w:szCs w:val="18"/>
        </w:rPr>
        <w:t>Water quality concentration</w:t>
      </w:r>
      <w:r w:rsidR="00F93CB4">
        <w:rPr>
          <w:rStyle w:val="FigureChar"/>
          <w:rFonts w:eastAsia="Calibri"/>
          <w:szCs w:val="18"/>
        </w:rPr>
        <w:t>s (surface and subsurface samples)</w:t>
      </w:r>
      <w:r w:rsidR="00F93CB4" w:rsidRPr="00390938">
        <w:rPr>
          <w:rStyle w:val="FigureChar"/>
          <w:rFonts w:eastAsia="Calibri"/>
          <w:szCs w:val="18"/>
        </w:rPr>
        <w:t xml:space="preserve"> and </w:t>
      </w:r>
      <w:r w:rsidR="00393293">
        <w:rPr>
          <w:rStyle w:val="FigureChar"/>
          <w:rFonts w:eastAsia="Calibri"/>
          <w:szCs w:val="18"/>
        </w:rPr>
        <w:t>Secchi</w:t>
      </w:r>
      <w:r w:rsidR="00F93CB4" w:rsidRPr="00390938">
        <w:rPr>
          <w:rStyle w:val="FigureChar"/>
          <w:rFonts w:eastAsia="Calibri"/>
          <w:szCs w:val="18"/>
        </w:rPr>
        <w:t xml:space="preserve"> depth over distance (km) from river mouth for the </w:t>
      </w:r>
      <w:r w:rsidR="005B0B0A">
        <w:rPr>
          <w:rStyle w:val="FigureChar"/>
          <w:rFonts w:eastAsia="Calibri"/>
          <w:szCs w:val="18"/>
        </w:rPr>
        <w:t>Pascoe</w:t>
      </w:r>
      <w:r w:rsidR="00F93CB4">
        <w:rPr>
          <w:rStyle w:val="FigureChar"/>
          <w:rFonts w:eastAsia="Calibri"/>
          <w:szCs w:val="18"/>
        </w:rPr>
        <w:t xml:space="preserve"> River</w:t>
      </w:r>
      <w:r w:rsidR="00F93CB4" w:rsidRPr="00390938">
        <w:rPr>
          <w:rStyle w:val="FigureChar"/>
          <w:rFonts w:eastAsia="Calibri"/>
          <w:szCs w:val="18"/>
        </w:rPr>
        <w:t xml:space="preserve"> sub-region.</w:t>
      </w:r>
      <w:bookmarkEnd w:id="1269"/>
    </w:p>
    <w:p w14:paraId="38E5CCC5" w14:textId="37AAF486" w:rsidR="00F93CB4" w:rsidRPr="00390938" w:rsidRDefault="00D75CF9" w:rsidP="00763DF5">
      <w:pPr>
        <w:pStyle w:val="Caption"/>
        <w:rPr>
          <w:rStyle w:val="FigureChar"/>
          <w:rFonts w:eastAsia="Calibri"/>
          <w:szCs w:val="18"/>
        </w:rPr>
      </w:pPr>
      <w:r>
        <w:rPr>
          <w:rStyle w:val="FigureChar"/>
          <w:rFonts w:eastAsia="Calibri"/>
          <w:szCs w:val="18"/>
        </w:rPr>
        <w:t xml:space="preserve"> </w:t>
      </w:r>
      <w:r w:rsidR="008E615C">
        <w:rPr>
          <w:rStyle w:val="FigureChar"/>
          <w:rFonts w:eastAsia="Calibri"/>
          <w:szCs w:val="18"/>
        </w:rPr>
        <w:t xml:space="preserve">The Water Quality Index </w:t>
      </w:r>
      <w:r w:rsidR="00F93CB4">
        <w:rPr>
          <w:rStyle w:val="FigureChar"/>
          <w:rFonts w:eastAsia="Calibri"/>
          <w:szCs w:val="18"/>
        </w:rPr>
        <w:t xml:space="preserve">has not been calculated for Cape York due to lack of long-term data. </w:t>
      </w:r>
    </w:p>
    <w:p w14:paraId="19AC370F" w14:textId="4C9681C7" w:rsidR="00BC7F54" w:rsidRPr="00B37E51" w:rsidRDefault="00BC7F54" w:rsidP="00BC7F54">
      <w:pPr>
        <w:pStyle w:val="Heading5"/>
      </w:pPr>
      <w:r>
        <w:t>Cape York</w:t>
      </w:r>
      <w:r w:rsidRPr="00B37E51">
        <w:t xml:space="preserve"> </w:t>
      </w:r>
      <w:r>
        <w:t>R</w:t>
      </w:r>
      <w:r w:rsidRPr="00B37E51">
        <w:t xml:space="preserve">egion: </w:t>
      </w:r>
      <w:r>
        <w:t>M</w:t>
      </w:r>
      <w:r w:rsidRPr="00B37E51">
        <w:t>apping wet season conditions</w:t>
      </w:r>
    </w:p>
    <w:p w14:paraId="1787E89A" w14:textId="77777777" w:rsidR="00E1494F" w:rsidRDefault="00BC7F54" w:rsidP="006344A9">
      <w:r w:rsidRPr="008442FD">
        <w:t xml:space="preserve">As described in Section </w:t>
      </w:r>
      <w:r w:rsidR="00841EEB">
        <w:fldChar w:fldCharType="begin"/>
      </w:r>
      <w:r w:rsidR="00841EEB">
        <w:instrText xml:space="preserve"> REF _Ref469931166 \r  \* MERGEFORMAT </w:instrText>
      </w:r>
      <w:r w:rsidR="00841EEB">
        <w:fldChar w:fldCharType="separate"/>
      </w:r>
      <w:r w:rsidR="00E1494F">
        <w:t>2.7</w:t>
      </w:r>
      <w:r w:rsidR="00841EEB">
        <w:fldChar w:fldCharType="end"/>
      </w:r>
      <w:r w:rsidRPr="008442FD">
        <w:t xml:space="preserve">, a number of mapping products are generated to represent wet season water quality conditions in the </w:t>
      </w:r>
      <w:r w:rsidR="0020154A" w:rsidRPr="000A447F">
        <w:rPr>
          <w:szCs w:val="22"/>
          <w:lang w:val="en-AU"/>
        </w:rPr>
        <w:t xml:space="preserve">Cape York </w:t>
      </w:r>
      <w:r>
        <w:t>region</w:t>
      </w:r>
      <w:r w:rsidRPr="008442FD">
        <w:t xml:space="preserve">. The </w:t>
      </w:r>
      <w:r w:rsidRPr="001853EB">
        <w:rPr>
          <w:i/>
        </w:rPr>
        <w:t>in-situ</w:t>
      </w:r>
      <w:r w:rsidRPr="008442FD">
        <w:t xml:space="preserve"> data collected by </w:t>
      </w:r>
      <w:r w:rsidR="008C233C">
        <w:t>the CYW</w:t>
      </w:r>
      <w:r w:rsidR="001073F2">
        <w:t>M</w:t>
      </w:r>
      <w:r w:rsidR="008C233C">
        <w:t>P</w:t>
      </w:r>
      <w:r w:rsidRPr="008442FD">
        <w:t xml:space="preserve"> during the wet season, including high flow periods, is used to characterise and validate these products. This data </w:t>
      </w:r>
      <w:r>
        <w:t>are</w:t>
      </w:r>
      <w:r w:rsidRPr="008442FD">
        <w:t xml:space="preserve"> </w:t>
      </w:r>
      <w:r w:rsidRPr="00B37E51">
        <w:t xml:space="preserve">presented in </w:t>
      </w:r>
      <w:r w:rsidR="0020154A">
        <w:rPr>
          <w:rFonts w:eastAsia="SimSun" w:cs="Arial"/>
          <w:sz w:val="18"/>
          <w:szCs w:val="18"/>
          <w:lang w:val="en-US"/>
        </w:rPr>
        <w:fldChar w:fldCharType="begin"/>
      </w:r>
      <w:r w:rsidR="0020154A">
        <w:instrText xml:space="preserve"> REF _Ref505271847 \h </w:instrText>
      </w:r>
      <w:r w:rsidR="006344A9">
        <w:instrText xml:space="preserve"> \* MERGEFORMAT </w:instrText>
      </w:r>
      <w:r w:rsidR="0020154A">
        <w:rPr>
          <w:rFonts w:eastAsia="SimSun" w:cs="Arial"/>
          <w:sz w:val="18"/>
          <w:szCs w:val="18"/>
          <w:lang w:val="en-US"/>
        </w:rPr>
      </w:r>
      <w:r w:rsidR="0020154A">
        <w:rPr>
          <w:rFonts w:eastAsia="SimSun" w:cs="Arial"/>
          <w:sz w:val="18"/>
          <w:szCs w:val="18"/>
          <w:lang w:val="en-US"/>
        </w:rPr>
        <w:fldChar w:fldCharType="separate"/>
      </w:r>
    </w:p>
    <w:p w14:paraId="32666895" w14:textId="77777777" w:rsidR="00E1494F" w:rsidRDefault="00E1494F" w:rsidP="006344A9">
      <w:r w:rsidRPr="005964EB">
        <w:t xml:space="preserve">Figure </w:t>
      </w:r>
      <w:r>
        <w:rPr>
          <w:noProof/>
        </w:rPr>
        <w:t>3</w:t>
      </w:r>
      <w:r>
        <w:rPr>
          <w:noProof/>
        </w:rPr>
        <w:noBreakHyphen/>
        <w:t>42</w:t>
      </w:r>
      <w:r w:rsidR="0020154A">
        <w:fldChar w:fldCharType="end"/>
      </w:r>
      <w:r w:rsidR="0020154A">
        <w:t xml:space="preserve"> </w:t>
      </w:r>
      <w:r w:rsidR="00BC7F54" w:rsidRPr="00B37E51">
        <w:t>and in</w:t>
      </w:r>
      <w:r w:rsidR="00BC7F54" w:rsidRPr="009B6084">
        <w:t xml:space="preserve"> a panel of weekly characteristics throughout the 22 week wet season period </w:t>
      </w:r>
      <w:r w:rsidR="00BC7F54">
        <w:t>(</w:t>
      </w:r>
      <w:r w:rsidR="0020154A">
        <w:fldChar w:fldCharType="begin"/>
      </w:r>
      <w:r w:rsidR="0020154A">
        <w:instrText xml:space="preserve"> REF _Ref505271858 \h  \* MERGEFORMAT </w:instrText>
      </w:r>
      <w:r w:rsidR="0020154A">
        <w:fldChar w:fldCharType="separate"/>
      </w:r>
      <w:r w:rsidRPr="00E1494F">
        <w:rPr>
          <w:noProof/>
        </w:rPr>
        <w:t>Figure</w:t>
      </w:r>
      <w:r w:rsidRPr="00E1494F">
        <w:t xml:space="preserve"> </w:t>
      </w:r>
      <w:r>
        <w:rPr>
          <w:rStyle w:val="FigureChar"/>
          <w:noProof/>
        </w:rPr>
        <w:t>3</w:t>
      </w:r>
      <w:r w:rsidRPr="006344A9">
        <w:rPr>
          <w:rStyle w:val="FigureChar"/>
          <w:noProof/>
        </w:rPr>
        <w:noBreakHyphen/>
      </w:r>
      <w:r>
        <w:rPr>
          <w:rStyle w:val="FigureChar"/>
          <w:noProof/>
        </w:rPr>
        <w:t>43</w:t>
      </w:r>
      <w:r w:rsidR="0020154A">
        <w:fldChar w:fldCharType="end"/>
      </w:r>
      <w:r w:rsidR="00E42841">
        <w:t xml:space="preserve"> </w:t>
      </w:r>
      <w:r w:rsidR="00BC7F54">
        <w:t>and</w:t>
      </w:r>
      <w:r w:rsidR="0020154A">
        <w:t xml:space="preserve"> </w:t>
      </w:r>
      <w:r w:rsidR="0020154A">
        <w:fldChar w:fldCharType="begin"/>
      </w:r>
      <w:r w:rsidR="0020154A">
        <w:instrText xml:space="preserve"> REF _Ref505271870 \h  \* MERGEFORMAT </w:instrText>
      </w:r>
      <w:r w:rsidR="0020154A">
        <w:fldChar w:fldCharType="separate"/>
      </w:r>
      <w:r w:rsidRPr="00E1494F">
        <w:t>Figure 3</w:t>
      </w:r>
      <w:r w:rsidRPr="00E1494F">
        <w:noBreakHyphen/>
        <w:t>44</w:t>
      </w:r>
      <w:r w:rsidR="0020154A">
        <w:fldChar w:fldCharType="end"/>
      </w:r>
      <w:r w:rsidR="00BC7F54">
        <w:t xml:space="preserve">). </w:t>
      </w:r>
      <w:r w:rsidR="00BC7F54" w:rsidRPr="00CE0DA6">
        <w:t xml:space="preserve">Details included in the panels include </w:t>
      </w:r>
      <w:r w:rsidR="00BC7F54" w:rsidRPr="001853EB">
        <w:rPr>
          <w:i/>
        </w:rPr>
        <w:t>in-situ</w:t>
      </w:r>
      <w:r w:rsidR="00BC7F54" w:rsidRPr="00CE0DA6">
        <w:t xml:space="preserve"> water quality characteristics including TSS, </w:t>
      </w:r>
      <w:r w:rsidR="009E571D">
        <w:t>Secchi depth</w:t>
      </w:r>
      <w:r w:rsidR="00BC7F54" w:rsidRPr="008442FD">
        <w:t xml:space="preserve">, Chl-a and DIN within each colour class; weekly river discharge; wind speed and direction; and the </w:t>
      </w:r>
      <w:r w:rsidR="0020154A">
        <w:t xml:space="preserve">weekly </w:t>
      </w:r>
      <w:r w:rsidR="00BC7F54">
        <w:t xml:space="preserve">wet season </w:t>
      </w:r>
      <w:r w:rsidR="00BC7F54" w:rsidRPr="008442FD">
        <w:t xml:space="preserve">water type maps showing the six </w:t>
      </w:r>
      <w:r w:rsidR="00BC7F54">
        <w:t xml:space="preserve">wet season </w:t>
      </w:r>
      <w:r w:rsidR="00BC7F54" w:rsidRPr="008442FD">
        <w:t>colour classes.</w:t>
      </w:r>
      <w:r w:rsidR="00BC25EE">
        <w:fldChar w:fldCharType="begin"/>
      </w:r>
      <w:r w:rsidR="00BC25EE">
        <w:instrText xml:space="preserve"> REF _Ref505271847 \h </w:instrText>
      </w:r>
      <w:r w:rsidR="006344A9">
        <w:instrText xml:space="preserve"> \* MERGEFORMAT </w:instrText>
      </w:r>
      <w:r w:rsidR="00BC25EE">
        <w:fldChar w:fldCharType="separate"/>
      </w:r>
    </w:p>
    <w:p w14:paraId="0130A2AC" w14:textId="739CBB0B" w:rsidR="00BC7F54" w:rsidRPr="005964EB" w:rsidRDefault="00E1494F" w:rsidP="006344A9">
      <w:pPr>
        <w:rPr>
          <w:szCs w:val="22"/>
          <w:lang w:val="en-AU"/>
        </w:rPr>
      </w:pPr>
      <w:r w:rsidRPr="005964EB">
        <w:t xml:space="preserve">Figure </w:t>
      </w:r>
      <w:r>
        <w:rPr>
          <w:noProof/>
        </w:rPr>
        <w:t>3</w:t>
      </w:r>
      <w:r>
        <w:rPr>
          <w:noProof/>
        </w:rPr>
        <w:noBreakHyphen/>
        <w:t>42</w:t>
      </w:r>
      <w:r w:rsidR="00BC25EE">
        <w:fldChar w:fldCharType="end"/>
      </w:r>
      <w:r w:rsidR="00BC25EE">
        <w:t xml:space="preserve"> </w:t>
      </w:r>
      <w:r w:rsidR="00BC7F54" w:rsidRPr="00560355">
        <w:rPr>
          <w:szCs w:val="22"/>
          <w:lang w:val="en-AU"/>
        </w:rPr>
        <w:t>(</w:t>
      </w:r>
      <w:r w:rsidR="00AC5FDD">
        <w:rPr>
          <w:szCs w:val="22"/>
          <w:lang w:val="en-AU"/>
        </w:rPr>
        <w:t>t</w:t>
      </w:r>
      <w:r w:rsidR="00AC5FDD" w:rsidRPr="00560355">
        <w:rPr>
          <w:szCs w:val="22"/>
          <w:lang w:val="en-AU"/>
        </w:rPr>
        <w:t>op</w:t>
      </w:r>
      <w:r w:rsidR="00BC7F54" w:rsidRPr="00560355">
        <w:rPr>
          <w:szCs w:val="22"/>
          <w:lang w:val="en-AU"/>
        </w:rPr>
        <w:t xml:space="preserve">) presents the frequency of </w:t>
      </w:r>
      <w:r w:rsidR="00BC7914">
        <w:rPr>
          <w:szCs w:val="22"/>
          <w:lang w:val="en-AU"/>
        </w:rPr>
        <w:t xml:space="preserve">the combined </w:t>
      </w:r>
      <w:r w:rsidR="00BC7914">
        <w:rPr>
          <w:lang w:val="en-AU"/>
        </w:rPr>
        <w:t>wet season water types</w:t>
      </w:r>
      <w:r w:rsidR="00BC7914" w:rsidRPr="00C16E3C">
        <w:rPr>
          <w:lang w:val="en-AU"/>
        </w:rPr>
        <w:t xml:space="preserve"> </w:t>
      </w:r>
      <w:r w:rsidR="00BC7F54" w:rsidRPr="00560355">
        <w:rPr>
          <w:szCs w:val="22"/>
          <w:lang w:val="en-AU"/>
        </w:rPr>
        <w:t xml:space="preserve">(Primary, Secondary and Tertiary), the frequency of Primary, Secondary and Tertiary wet season water types </w:t>
      </w:r>
      <w:r w:rsidR="00BC7914">
        <w:rPr>
          <w:szCs w:val="22"/>
          <w:lang w:val="en-AU"/>
        </w:rPr>
        <w:t xml:space="preserve">individually, </w:t>
      </w:r>
      <w:r w:rsidR="00BC7F54" w:rsidRPr="00560355">
        <w:rPr>
          <w:szCs w:val="22"/>
          <w:lang w:val="en-AU"/>
        </w:rPr>
        <w:t xml:space="preserve">and the exposure map in the </w:t>
      </w:r>
      <w:r w:rsidR="00BC7F54" w:rsidRPr="00281E44">
        <w:rPr>
          <w:szCs w:val="22"/>
          <w:lang w:val="en-AU"/>
        </w:rPr>
        <w:t>201</w:t>
      </w:r>
      <w:r w:rsidR="00BC7F54">
        <w:rPr>
          <w:szCs w:val="22"/>
          <w:lang w:val="en-AU"/>
        </w:rPr>
        <w:t>6</w:t>
      </w:r>
      <w:r w:rsidR="00BC7F54" w:rsidRPr="005964EB">
        <w:rPr>
          <w:color w:val="000000" w:themeColor="text1"/>
          <w:szCs w:val="22"/>
          <w:lang w:val="en-AU"/>
        </w:rPr>
        <w:t>–</w:t>
      </w:r>
      <w:r w:rsidR="00BC7F54" w:rsidRPr="005964EB">
        <w:rPr>
          <w:szCs w:val="22"/>
          <w:lang w:val="en-AU"/>
        </w:rPr>
        <w:t>1</w:t>
      </w:r>
      <w:r w:rsidR="00BC7F54">
        <w:rPr>
          <w:szCs w:val="22"/>
          <w:lang w:val="en-AU"/>
        </w:rPr>
        <w:t>7</w:t>
      </w:r>
      <w:r w:rsidR="00BC7F54" w:rsidRPr="005964EB">
        <w:rPr>
          <w:szCs w:val="22"/>
          <w:lang w:val="en-AU"/>
        </w:rPr>
        <w:t xml:space="preserve"> wet season. </w:t>
      </w:r>
      <w:r w:rsidR="0020154A">
        <w:rPr>
          <w:szCs w:val="22"/>
          <w:lang w:val="en-AU"/>
        </w:rPr>
        <w:fldChar w:fldCharType="begin"/>
      </w:r>
      <w:r w:rsidR="0020154A">
        <w:rPr>
          <w:szCs w:val="22"/>
          <w:lang w:val="en-AU"/>
        </w:rPr>
        <w:instrText xml:space="preserve"> REF _Ref505271955 \h </w:instrText>
      </w:r>
      <w:r w:rsidR="006344A9">
        <w:rPr>
          <w:szCs w:val="22"/>
          <w:lang w:val="en-AU"/>
        </w:rPr>
        <w:instrText xml:space="preserve"> \* MERGEFORMAT </w:instrText>
      </w:r>
      <w:r w:rsidR="0020154A">
        <w:rPr>
          <w:szCs w:val="22"/>
          <w:lang w:val="en-AU"/>
        </w:rPr>
      </w:r>
      <w:r w:rsidR="0020154A">
        <w:rPr>
          <w:szCs w:val="22"/>
          <w:lang w:val="en-AU"/>
        </w:rPr>
        <w:fldChar w:fldCharType="separate"/>
      </w:r>
      <w:r w:rsidRPr="00281E44">
        <w:t xml:space="preserve">Table </w:t>
      </w:r>
      <w:r>
        <w:rPr>
          <w:noProof/>
        </w:rPr>
        <w:t>3</w:t>
      </w:r>
      <w:r>
        <w:rPr>
          <w:noProof/>
        </w:rPr>
        <w:noBreakHyphen/>
        <w:t>4</w:t>
      </w:r>
      <w:r w:rsidR="0020154A">
        <w:rPr>
          <w:szCs w:val="22"/>
          <w:lang w:val="en-AU"/>
        </w:rPr>
        <w:fldChar w:fldCharType="end"/>
      </w:r>
      <w:r w:rsidR="00E42841">
        <w:rPr>
          <w:szCs w:val="22"/>
          <w:lang w:val="en-AU"/>
        </w:rPr>
        <w:t xml:space="preserve"> </w:t>
      </w:r>
      <w:r w:rsidR="00BC7F54" w:rsidRPr="00560355">
        <w:rPr>
          <w:szCs w:val="22"/>
          <w:lang w:val="en-AU"/>
        </w:rPr>
        <w:t>presents the areas (km</w:t>
      </w:r>
      <w:r w:rsidR="00BC7F54" w:rsidRPr="005964EB">
        <w:rPr>
          <w:szCs w:val="22"/>
          <w:vertAlign w:val="superscript"/>
          <w:lang w:val="en-AU"/>
        </w:rPr>
        <w:t>2</w:t>
      </w:r>
      <w:r w:rsidR="00BC7F54" w:rsidRPr="005964EB">
        <w:rPr>
          <w:szCs w:val="22"/>
          <w:lang w:val="en-AU"/>
        </w:rPr>
        <w:t xml:space="preserve">) and percentage (%) of total area, coral reefs and seagrasses (surveyed) affected by different exposure categories corresponding to different potential risk for the seagrass and coral reef ecosystems within the </w:t>
      </w:r>
      <w:r w:rsidR="008C233C">
        <w:rPr>
          <w:szCs w:val="22"/>
          <w:lang w:val="en-AU"/>
        </w:rPr>
        <w:t xml:space="preserve">Cape York </w:t>
      </w:r>
      <w:r w:rsidR="00BC7F54" w:rsidRPr="005964EB">
        <w:rPr>
          <w:szCs w:val="22"/>
          <w:lang w:val="en-AU"/>
        </w:rPr>
        <w:t>region. The term ‘potential’ is used as the exposure maps have not been yet validated against ecological health data to confirm the ecological consequences of the risk. The maps are presented in the context of the long-term exposure (2003</w:t>
      </w:r>
      <w:r w:rsidR="00BC7F54" w:rsidRPr="005964EB">
        <w:rPr>
          <w:color w:val="000000" w:themeColor="text1"/>
          <w:szCs w:val="22"/>
          <w:lang w:val="en-AU"/>
        </w:rPr>
        <w:t>–</w:t>
      </w:r>
      <w:r w:rsidR="00BC7F54" w:rsidRPr="005964EB">
        <w:rPr>
          <w:szCs w:val="22"/>
          <w:lang w:val="en-AU"/>
        </w:rPr>
        <w:t>201</w:t>
      </w:r>
      <w:r w:rsidR="00BC7F54">
        <w:rPr>
          <w:szCs w:val="22"/>
          <w:lang w:val="en-AU"/>
        </w:rPr>
        <w:t>7</w:t>
      </w:r>
      <w:r w:rsidR="00BC7F54" w:rsidRPr="005964EB">
        <w:rPr>
          <w:szCs w:val="22"/>
          <w:lang w:val="en-AU"/>
        </w:rPr>
        <w:t>)</w:t>
      </w:r>
      <w:r w:rsidR="00EB70ED">
        <w:rPr>
          <w:szCs w:val="22"/>
          <w:lang w:val="en-AU"/>
        </w:rPr>
        <w:t xml:space="preserve"> in</w:t>
      </w:r>
      <w:r w:rsidR="006344A9">
        <w:rPr>
          <w:szCs w:val="22"/>
          <w:lang w:val="en-AU"/>
        </w:rPr>
        <w:t xml:space="preserve"> </w:t>
      </w:r>
      <w:r w:rsidR="006344A9">
        <w:rPr>
          <w:szCs w:val="22"/>
          <w:lang w:val="en-AU"/>
        </w:rPr>
        <w:fldChar w:fldCharType="begin"/>
      </w:r>
      <w:r w:rsidR="006344A9">
        <w:rPr>
          <w:szCs w:val="22"/>
          <w:lang w:val="en-AU"/>
        </w:rPr>
        <w:instrText xml:space="preserve"> REF _Ref517264630 \h  \* MERGEFORMAT </w:instrText>
      </w:r>
      <w:r w:rsidR="006344A9">
        <w:rPr>
          <w:szCs w:val="22"/>
          <w:lang w:val="en-AU"/>
        </w:rPr>
      </w:r>
      <w:r w:rsidR="006344A9">
        <w:rPr>
          <w:szCs w:val="22"/>
          <w:lang w:val="en-AU"/>
        </w:rPr>
        <w:fldChar w:fldCharType="separate"/>
      </w:r>
      <w:r w:rsidRPr="005964EB">
        <w:t xml:space="preserve">Figure </w:t>
      </w:r>
      <w:r>
        <w:rPr>
          <w:noProof/>
        </w:rPr>
        <w:t>3</w:t>
      </w:r>
      <w:r>
        <w:rPr>
          <w:noProof/>
        </w:rPr>
        <w:noBreakHyphen/>
        <w:t>42</w:t>
      </w:r>
      <w:r w:rsidR="006344A9">
        <w:rPr>
          <w:szCs w:val="22"/>
          <w:lang w:val="en-AU"/>
        </w:rPr>
        <w:fldChar w:fldCharType="end"/>
      </w:r>
      <w:r w:rsidR="00CC4951" w:rsidRPr="005964EB">
        <w:rPr>
          <w:szCs w:val="22"/>
          <w:lang w:val="en-AU"/>
        </w:rPr>
        <w:t xml:space="preserve"> </w:t>
      </w:r>
      <w:r w:rsidR="00BC7F54" w:rsidRPr="005964EB">
        <w:rPr>
          <w:szCs w:val="22"/>
          <w:lang w:val="en-AU"/>
        </w:rPr>
        <w:t>(</w:t>
      </w:r>
      <w:r w:rsidR="00AC5FDD">
        <w:rPr>
          <w:szCs w:val="22"/>
          <w:lang w:val="en-AU"/>
        </w:rPr>
        <w:t>b</w:t>
      </w:r>
      <w:r w:rsidR="00AC5FDD" w:rsidRPr="005964EB">
        <w:rPr>
          <w:szCs w:val="22"/>
          <w:lang w:val="en-AU"/>
        </w:rPr>
        <w:t>ottom</w:t>
      </w:r>
      <w:r w:rsidR="00BC7F54" w:rsidRPr="005964EB">
        <w:rPr>
          <w:szCs w:val="22"/>
          <w:lang w:val="en-AU"/>
        </w:rPr>
        <w:t>)</w:t>
      </w:r>
      <w:r w:rsidR="00EB70ED">
        <w:rPr>
          <w:szCs w:val="22"/>
          <w:lang w:val="en-AU"/>
        </w:rPr>
        <w:t xml:space="preserve"> with the </w:t>
      </w:r>
      <w:r w:rsidR="00EB70ED" w:rsidRPr="005964EB">
        <w:rPr>
          <w:szCs w:val="22"/>
          <w:lang w:val="en-AU"/>
        </w:rPr>
        <w:t>areas and percentage</w:t>
      </w:r>
      <w:r w:rsidR="00EB70ED">
        <w:rPr>
          <w:szCs w:val="22"/>
          <w:lang w:val="en-AU"/>
        </w:rPr>
        <w:t xml:space="preserve"> of exposure summarised in</w:t>
      </w:r>
      <w:r w:rsidR="00BC7F54" w:rsidRPr="005964EB">
        <w:rPr>
          <w:szCs w:val="22"/>
          <w:lang w:val="en-AU"/>
        </w:rPr>
        <w:t xml:space="preserve"> </w:t>
      </w:r>
      <w:r w:rsidR="00CC4951">
        <w:rPr>
          <w:szCs w:val="22"/>
          <w:lang w:val="en-AU"/>
        </w:rPr>
        <w:fldChar w:fldCharType="begin"/>
      </w:r>
      <w:r w:rsidR="00CC4951">
        <w:rPr>
          <w:szCs w:val="22"/>
          <w:lang w:val="en-AU"/>
        </w:rPr>
        <w:instrText xml:space="preserve"> REF _Ref505271955 \h </w:instrText>
      </w:r>
      <w:r w:rsidR="006344A9">
        <w:rPr>
          <w:szCs w:val="22"/>
          <w:lang w:val="en-AU"/>
        </w:rPr>
        <w:instrText xml:space="preserve"> \* MERGEFORMAT </w:instrText>
      </w:r>
      <w:r w:rsidR="00CC4951">
        <w:rPr>
          <w:szCs w:val="22"/>
          <w:lang w:val="en-AU"/>
        </w:rPr>
      </w:r>
      <w:r w:rsidR="00CC4951">
        <w:rPr>
          <w:szCs w:val="22"/>
          <w:lang w:val="en-AU"/>
        </w:rPr>
        <w:fldChar w:fldCharType="separate"/>
      </w:r>
      <w:r w:rsidRPr="00281E44">
        <w:t xml:space="preserve">Table </w:t>
      </w:r>
      <w:r>
        <w:rPr>
          <w:noProof/>
        </w:rPr>
        <w:t>3</w:t>
      </w:r>
      <w:r>
        <w:rPr>
          <w:noProof/>
        </w:rPr>
        <w:noBreakHyphen/>
        <w:t>4</w:t>
      </w:r>
      <w:r w:rsidR="00CC4951">
        <w:rPr>
          <w:szCs w:val="22"/>
          <w:lang w:val="en-AU"/>
        </w:rPr>
        <w:fldChar w:fldCharType="end"/>
      </w:r>
      <w:r w:rsidR="00CC4951">
        <w:rPr>
          <w:szCs w:val="22"/>
          <w:lang w:val="en-AU"/>
        </w:rPr>
        <w:t xml:space="preserve"> (numbers in brackets). </w:t>
      </w:r>
    </w:p>
    <w:p w14:paraId="38884D5B" w14:textId="46E53ECC" w:rsidR="00E66F39" w:rsidRDefault="006344A9" w:rsidP="006344A9">
      <w:bookmarkStart w:id="1270" w:name="_Ref505271847"/>
      <w:r>
        <w:rPr>
          <w:noProof/>
          <w:lang w:val="en-AU" w:eastAsia="en-AU"/>
        </w:rPr>
        <w:drawing>
          <wp:anchor distT="0" distB="0" distL="114300" distR="114300" simplePos="0" relativeHeight="251764224" behindDoc="0" locked="0" layoutInCell="1" allowOverlap="1" wp14:anchorId="4CE23CE8" wp14:editId="585152DE">
            <wp:simplePos x="0" y="0"/>
            <wp:positionH relativeFrom="column">
              <wp:posOffset>0</wp:posOffset>
            </wp:positionH>
            <wp:positionV relativeFrom="paragraph">
              <wp:posOffset>108391</wp:posOffset>
            </wp:positionV>
            <wp:extent cx="5732145" cy="5588635"/>
            <wp:effectExtent l="0" t="0" r="1905" b="0"/>
            <wp:wrapTopAndBottom/>
            <wp:docPr id="31" name="Picture 31" descr="a) frequency of combined wet season water types (Primary, Secondary and Tertiary), b) the frequency of Primary, Secondary and Tertiary wet season water types, respectively and c) the exposure maps for the Cape York region in the long-term (bottom) and 2016–17 wet season (top).&#10;&#10;Maps showing the a) frequency of combined wet season water types (Primary, Secondary and Tertiary), b) the frequency of Primary, Secondary and Tertiary wet season water types, respectively and c) the exposure maps for the Cape York region in the long-term (bottom) and 2016–17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e3.42_rev.tif"/>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32145" cy="5588635"/>
                    </a:xfrm>
                    <a:prstGeom prst="rect">
                      <a:avLst/>
                    </a:prstGeom>
                  </pic:spPr>
                </pic:pic>
              </a:graphicData>
            </a:graphic>
            <wp14:sizeRelH relativeFrom="page">
              <wp14:pctWidth>0</wp14:pctWidth>
            </wp14:sizeRelH>
            <wp14:sizeRelV relativeFrom="page">
              <wp14:pctHeight>0</wp14:pctHeight>
            </wp14:sizeRelV>
          </wp:anchor>
        </w:drawing>
      </w:r>
    </w:p>
    <w:p w14:paraId="28BE3E5F" w14:textId="68B3A987" w:rsidR="00BC7F54" w:rsidRPr="005964EB" w:rsidRDefault="00BC7F54" w:rsidP="00763DF5">
      <w:pPr>
        <w:pStyle w:val="Caption"/>
      </w:pPr>
      <w:bookmarkStart w:id="1271" w:name="_Ref517264630"/>
      <w:bookmarkStart w:id="1272" w:name="_Toc517259812"/>
      <w:bookmarkStart w:id="1273" w:name="_Hlk515834352"/>
      <w:r w:rsidRPr="005964EB">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42</w:t>
      </w:r>
      <w:r w:rsidR="007C5870">
        <w:rPr>
          <w:noProof/>
        </w:rPr>
        <w:fldChar w:fldCharType="end"/>
      </w:r>
      <w:bookmarkEnd w:id="1270"/>
      <w:bookmarkEnd w:id="1271"/>
      <w:r w:rsidRPr="005964EB">
        <w:t xml:space="preserve">: Maps showing the a) frequency of </w:t>
      </w:r>
      <w:r w:rsidR="00BC7914">
        <w:t xml:space="preserve">combined </w:t>
      </w:r>
      <w:r w:rsidR="00BC7914">
        <w:rPr>
          <w:lang w:val="en-AU"/>
        </w:rPr>
        <w:t>wet season water types</w:t>
      </w:r>
      <w:r w:rsidR="00BC7914" w:rsidRPr="00C16E3C">
        <w:rPr>
          <w:lang w:val="en-AU"/>
        </w:rPr>
        <w:t xml:space="preserve"> </w:t>
      </w:r>
      <w:r w:rsidRPr="005964EB">
        <w:t>(Primary, Secondary and Tertiary), b) the frequency of Primary, Secondary and Tertiary wet season water types</w:t>
      </w:r>
      <w:r w:rsidR="00A30AB6">
        <w:t xml:space="preserve"> </w:t>
      </w:r>
      <w:r w:rsidRPr="005964EB">
        <w:t xml:space="preserve">and c) the exposure maps for the </w:t>
      </w:r>
      <w:r w:rsidR="00574B0B">
        <w:t>Cape York</w:t>
      </w:r>
      <w:r w:rsidRPr="005964EB">
        <w:t xml:space="preserve"> region in the long-term (bottom) and 201</w:t>
      </w:r>
      <w:r>
        <w:t>6</w:t>
      </w:r>
      <w:r w:rsidRPr="005964EB">
        <w:rPr>
          <w:color w:val="000000" w:themeColor="text1"/>
          <w:lang w:val="en-AU"/>
        </w:rPr>
        <w:t>–</w:t>
      </w:r>
      <w:r w:rsidRPr="005964EB">
        <w:t>1</w:t>
      </w:r>
      <w:r>
        <w:t>7</w:t>
      </w:r>
      <w:r w:rsidRPr="005964EB">
        <w:t xml:space="preserve"> wet season (top).</w:t>
      </w:r>
      <w:bookmarkEnd w:id="1272"/>
    </w:p>
    <w:bookmarkEnd w:id="1273"/>
    <w:p w14:paraId="2D54B1D1" w14:textId="23955803" w:rsidR="00E42841" w:rsidRDefault="00BC7F54" w:rsidP="00BC7F54">
      <w:pPr>
        <w:rPr>
          <w:szCs w:val="22"/>
          <w:lang w:val="en-AU"/>
        </w:rPr>
      </w:pPr>
      <w:r w:rsidRPr="000A447F">
        <w:rPr>
          <w:szCs w:val="22"/>
          <w:lang w:val="en-AU"/>
        </w:rPr>
        <w:t>In 201</w:t>
      </w:r>
      <w:r w:rsidR="000A447F" w:rsidRPr="000A447F">
        <w:rPr>
          <w:szCs w:val="22"/>
          <w:lang w:val="en-AU"/>
        </w:rPr>
        <w:t>6</w:t>
      </w:r>
      <w:r w:rsidRPr="000A447F">
        <w:rPr>
          <w:color w:val="000000" w:themeColor="text1"/>
          <w:szCs w:val="22"/>
          <w:lang w:val="en-AU"/>
        </w:rPr>
        <w:t>–</w:t>
      </w:r>
      <w:r w:rsidRPr="000A447F">
        <w:rPr>
          <w:szCs w:val="22"/>
          <w:lang w:val="en-AU"/>
        </w:rPr>
        <w:t>1</w:t>
      </w:r>
      <w:r w:rsidR="000A447F" w:rsidRPr="000A447F">
        <w:rPr>
          <w:szCs w:val="22"/>
          <w:lang w:val="en-AU"/>
        </w:rPr>
        <w:t>7</w:t>
      </w:r>
      <w:r w:rsidRPr="000A447F">
        <w:rPr>
          <w:szCs w:val="22"/>
          <w:lang w:val="en-AU"/>
        </w:rPr>
        <w:t xml:space="preserve">, the </w:t>
      </w:r>
      <w:r w:rsidR="00C4458E" w:rsidRPr="000A447F">
        <w:rPr>
          <w:szCs w:val="22"/>
          <w:lang w:val="en-AU"/>
        </w:rPr>
        <w:t>Cape York</w:t>
      </w:r>
      <w:r w:rsidRPr="000A447F">
        <w:rPr>
          <w:szCs w:val="22"/>
          <w:lang w:val="en-AU"/>
        </w:rPr>
        <w:t xml:space="preserve"> region was most affected by the lowest exposure categories (categories I and II), in agreement </w:t>
      </w:r>
      <w:r w:rsidR="00B25FF1">
        <w:rPr>
          <w:szCs w:val="22"/>
          <w:lang w:val="en-AU"/>
        </w:rPr>
        <w:t>with</w:t>
      </w:r>
      <w:r w:rsidR="00B25FF1" w:rsidRPr="000A447F">
        <w:rPr>
          <w:szCs w:val="22"/>
          <w:lang w:val="en-AU"/>
        </w:rPr>
        <w:t xml:space="preserve"> </w:t>
      </w:r>
      <w:r w:rsidRPr="000A447F">
        <w:rPr>
          <w:szCs w:val="22"/>
          <w:lang w:val="en-AU"/>
        </w:rPr>
        <w:t xml:space="preserve">the long-term trends. Approximately </w:t>
      </w:r>
      <w:r w:rsidR="000A447F">
        <w:rPr>
          <w:szCs w:val="22"/>
          <w:lang w:val="en-AU"/>
        </w:rPr>
        <w:t>56</w:t>
      </w:r>
      <w:r w:rsidRPr="000A447F">
        <w:rPr>
          <w:szCs w:val="22"/>
          <w:lang w:val="en-AU"/>
        </w:rPr>
        <w:t xml:space="preserve">% of the total area of the </w:t>
      </w:r>
      <w:r w:rsidR="000A447F" w:rsidRPr="00016B0B">
        <w:rPr>
          <w:szCs w:val="22"/>
          <w:lang w:val="en-AU"/>
        </w:rPr>
        <w:t>Cape York</w:t>
      </w:r>
      <w:r w:rsidRPr="000A447F">
        <w:rPr>
          <w:szCs w:val="22"/>
          <w:lang w:val="en-AU"/>
        </w:rPr>
        <w:t xml:space="preserve"> </w:t>
      </w:r>
      <w:r w:rsidR="008C233C">
        <w:rPr>
          <w:szCs w:val="22"/>
          <w:lang w:val="en-AU"/>
        </w:rPr>
        <w:t>r</w:t>
      </w:r>
      <w:r w:rsidRPr="000A447F">
        <w:rPr>
          <w:szCs w:val="22"/>
          <w:lang w:val="en-AU"/>
        </w:rPr>
        <w:t xml:space="preserve">egion was exposed to </w:t>
      </w:r>
      <w:r w:rsidR="00BC7914">
        <w:rPr>
          <w:rFonts w:cs="Arial"/>
          <w:lang w:val="en-AU"/>
        </w:rPr>
        <w:t>wet season water types</w:t>
      </w:r>
      <w:r w:rsidR="00BC7914" w:rsidRPr="000A447F">
        <w:rPr>
          <w:szCs w:val="22"/>
          <w:lang w:val="en-AU"/>
        </w:rPr>
        <w:t xml:space="preserve"> </w:t>
      </w:r>
      <w:r w:rsidRPr="000A447F">
        <w:rPr>
          <w:szCs w:val="22"/>
          <w:lang w:val="en-AU"/>
        </w:rPr>
        <w:t xml:space="preserve">(Primary, Secondary and Tertiary </w:t>
      </w:r>
      <w:r w:rsidR="00BC7914" w:rsidRPr="000A447F">
        <w:rPr>
          <w:szCs w:val="22"/>
          <w:lang w:val="en-AU"/>
        </w:rPr>
        <w:t>combined</w:t>
      </w:r>
      <w:r w:rsidRPr="000A447F">
        <w:rPr>
          <w:szCs w:val="22"/>
          <w:lang w:val="en-AU"/>
        </w:rPr>
        <w:t xml:space="preserve">) </w:t>
      </w:r>
      <w:r w:rsidR="008C367D">
        <w:rPr>
          <w:szCs w:val="22"/>
          <w:lang w:val="en-AU"/>
        </w:rPr>
        <w:t xml:space="preserve">during </w:t>
      </w:r>
      <w:r w:rsidRPr="000A447F">
        <w:rPr>
          <w:szCs w:val="22"/>
          <w:lang w:val="en-AU"/>
        </w:rPr>
        <w:t xml:space="preserve">at least one </w:t>
      </w:r>
      <w:r w:rsidR="008C233C">
        <w:rPr>
          <w:szCs w:val="22"/>
          <w:lang w:val="en-AU"/>
        </w:rPr>
        <w:t>week</w:t>
      </w:r>
      <w:r w:rsidRPr="000A447F">
        <w:rPr>
          <w:szCs w:val="22"/>
          <w:lang w:val="en-AU"/>
        </w:rPr>
        <w:t xml:space="preserve"> of the wet season. This area was </w:t>
      </w:r>
      <w:r w:rsidR="000A447F">
        <w:rPr>
          <w:szCs w:val="22"/>
          <w:lang w:val="en-AU"/>
        </w:rPr>
        <w:t>similar</w:t>
      </w:r>
      <w:r w:rsidRPr="000A447F">
        <w:rPr>
          <w:szCs w:val="22"/>
          <w:lang w:val="en-AU"/>
        </w:rPr>
        <w:t xml:space="preserve"> </w:t>
      </w:r>
      <w:r w:rsidR="000A447F">
        <w:rPr>
          <w:szCs w:val="22"/>
          <w:lang w:val="en-AU"/>
        </w:rPr>
        <w:t>to</w:t>
      </w:r>
      <w:r w:rsidRPr="000A447F">
        <w:rPr>
          <w:szCs w:val="22"/>
          <w:lang w:val="en-AU"/>
        </w:rPr>
        <w:t xml:space="preserve"> the long-term area (</w:t>
      </w:r>
      <w:r w:rsidR="00BC25EE">
        <w:rPr>
          <w:szCs w:val="22"/>
          <w:lang w:val="en-AU"/>
        </w:rPr>
        <w:fldChar w:fldCharType="begin"/>
      </w:r>
      <w:r w:rsidR="00BC25EE">
        <w:rPr>
          <w:szCs w:val="22"/>
          <w:lang w:val="en-AU"/>
        </w:rPr>
        <w:instrText xml:space="preserve"> REF _Ref505271955 \h </w:instrText>
      </w:r>
      <w:r w:rsidR="00BC25EE">
        <w:rPr>
          <w:szCs w:val="22"/>
          <w:lang w:val="en-AU"/>
        </w:rPr>
      </w:r>
      <w:r w:rsidR="00BC25EE">
        <w:rPr>
          <w:szCs w:val="22"/>
          <w:lang w:val="en-AU"/>
        </w:rPr>
        <w:fldChar w:fldCharType="separate"/>
      </w:r>
      <w:r w:rsidR="00E1494F" w:rsidRPr="00281E44">
        <w:t xml:space="preserve">Table </w:t>
      </w:r>
      <w:r w:rsidR="00E1494F">
        <w:rPr>
          <w:noProof/>
        </w:rPr>
        <w:t>3</w:t>
      </w:r>
      <w:r w:rsidR="00E1494F">
        <w:noBreakHyphen/>
      </w:r>
      <w:r w:rsidR="00E1494F">
        <w:rPr>
          <w:noProof/>
        </w:rPr>
        <w:t>4</w:t>
      </w:r>
      <w:r w:rsidR="00BC25EE">
        <w:rPr>
          <w:szCs w:val="22"/>
          <w:lang w:val="en-AU"/>
        </w:rPr>
        <w:fldChar w:fldCharType="end"/>
      </w:r>
      <w:r w:rsidRPr="000A447F">
        <w:rPr>
          <w:szCs w:val="22"/>
          <w:lang w:val="en-AU"/>
        </w:rPr>
        <w:t xml:space="preserve">: </w:t>
      </w:r>
      <w:r w:rsidR="000A447F">
        <w:rPr>
          <w:szCs w:val="22"/>
          <w:lang w:val="en-AU"/>
        </w:rPr>
        <w:t>5</w:t>
      </w:r>
      <w:r w:rsidRPr="000A447F">
        <w:rPr>
          <w:szCs w:val="22"/>
          <w:lang w:val="en-AU"/>
        </w:rPr>
        <w:t xml:space="preserve">5% exposed to </w:t>
      </w:r>
      <w:r w:rsidR="00D71F67">
        <w:rPr>
          <w:szCs w:val="22"/>
          <w:lang w:val="en-AU"/>
        </w:rPr>
        <w:t>wet season</w:t>
      </w:r>
      <w:r w:rsidR="00D71F67" w:rsidRPr="000A447F">
        <w:rPr>
          <w:szCs w:val="22"/>
          <w:lang w:val="en-AU"/>
        </w:rPr>
        <w:t xml:space="preserve"> </w:t>
      </w:r>
      <w:r w:rsidRPr="000A447F">
        <w:rPr>
          <w:szCs w:val="22"/>
          <w:lang w:val="en-AU"/>
        </w:rPr>
        <w:t>water</w:t>
      </w:r>
      <w:r w:rsidR="00D71F67">
        <w:rPr>
          <w:szCs w:val="22"/>
          <w:lang w:val="en-AU"/>
        </w:rPr>
        <w:t xml:space="preserve"> type</w:t>
      </w:r>
      <w:r w:rsidRPr="000A447F">
        <w:rPr>
          <w:szCs w:val="22"/>
          <w:lang w:val="en-AU"/>
        </w:rPr>
        <w:t xml:space="preserve">s). However, </w:t>
      </w:r>
      <w:bookmarkStart w:id="1274" w:name="_Hlk505678807"/>
      <w:r w:rsidRPr="000A447F">
        <w:rPr>
          <w:szCs w:val="22"/>
          <w:lang w:val="en-AU"/>
        </w:rPr>
        <w:t xml:space="preserve">only </w:t>
      </w:r>
      <w:r w:rsidR="000A447F">
        <w:rPr>
          <w:szCs w:val="22"/>
          <w:lang w:val="en-AU"/>
        </w:rPr>
        <w:t>0.3</w:t>
      </w:r>
      <w:r w:rsidRPr="000A447F">
        <w:rPr>
          <w:szCs w:val="22"/>
          <w:lang w:val="en-AU"/>
        </w:rPr>
        <w:t xml:space="preserve">% </w:t>
      </w:r>
      <w:r w:rsidRPr="000A447F">
        <w:rPr>
          <w:rFonts w:cs="Arial"/>
          <w:lang w:val="en-AU"/>
        </w:rPr>
        <w:t xml:space="preserve">of </w:t>
      </w:r>
      <w:r w:rsidRPr="000A447F">
        <w:rPr>
          <w:lang w:val="en-AU"/>
        </w:rPr>
        <w:t xml:space="preserve">the </w:t>
      </w:r>
      <w:r w:rsidR="00C4458E" w:rsidRPr="000A447F">
        <w:rPr>
          <w:szCs w:val="22"/>
          <w:lang w:val="en-AU"/>
        </w:rPr>
        <w:t xml:space="preserve">Cape York </w:t>
      </w:r>
      <w:r w:rsidRPr="000A447F">
        <w:rPr>
          <w:lang w:val="en-AU"/>
        </w:rPr>
        <w:t xml:space="preserve">region was </w:t>
      </w:r>
      <w:r w:rsidRPr="000A447F">
        <w:rPr>
          <w:szCs w:val="22"/>
          <w:lang w:val="en-AU"/>
        </w:rPr>
        <w:t xml:space="preserve">exposed to </w:t>
      </w:r>
      <w:r w:rsidR="00FC406B">
        <w:rPr>
          <w:szCs w:val="22"/>
          <w:lang w:val="en-AU"/>
        </w:rPr>
        <w:t xml:space="preserve">each of </w:t>
      </w:r>
      <w:r w:rsidRPr="000A447F">
        <w:rPr>
          <w:szCs w:val="22"/>
          <w:lang w:val="en-AU"/>
        </w:rPr>
        <w:t xml:space="preserve">the higher </w:t>
      </w:r>
      <w:r w:rsidR="00E42841">
        <w:rPr>
          <w:szCs w:val="22"/>
          <w:lang w:val="en-AU"/>
        </w:rPr>
        <w:t>exposure</w:t>
      </w:r>
      <w:r w:rsidRPr="000A447F">
        <w:rPr>
          <w:szCs w:val="22"/>
          <w:lang w:val="en-AU"/>
        </w:rPr>
        <w:t xml:space="preserve"> categories III and IV</w:t>
      </w:r>
      <w:bookmarkEnd w:id="1274"/>
      <w:r w:rsidR="000A447F">
        <w:rPr>
          <w:szCs w:val="22"/>
          <w:lang w:val="en-AU"/>
        </w:rPr>
        <w:t>.</w:t>
      </w:r>
      <w:r w:rsidRPr="000A447F">
        <w:rPr>
          <w:szCs w:val="22"/>
          <w:lang w:val="en-AU"/>
        </w:rPr>
        <w:t xml:space="preserve"> These areas were similar to the long-term areas (0.</w:t>
      </w:r>
      <w:r w:rsidR="000A447F">
        <w:rPr>
          <w:szCs w:val="22"/>
          <w:lang w:val="en-AU"/>
        </w:rPr>
        <w:t>4</w:t>
      </w:r>
      <w:r w:rsidRPr="000A447F">
        <w:rPr>
          <w:szCs w:val="22"/>
          <w:lang w:val="en-AU"/>
        </w:rPr>
        <w:t>%</w:t>
      </w:r>
      <w:r w:rsidR="000A447F">
        <w:rPr>
          <w:szCs w:val="22"/>
          <w:lang w:val="en-AU"/>
        </w:rPr>
        <w:t xml:space="preserve"> exposed</w:t>
      </w:r>
      <w:r w:rsidRPr="000A447F">
        <w:rPr>
          <w:szCs w:val="22"/>
          <w:lang w:val="en-AU"/>
        </w:rPr>
        <w:t xml:space="preserve"> to category III and </w:t>
      </w:r>
      <w:r w:rsidR="000A447F">
        <w:rPr>
          <w:szCs w:val="22"/>
          <w:lang w:val="en-AU"/>
        </w:rPr>
        <w:t>0.4</w:t>
      </w:r>
      <w:r w:rsidRPr="000A447F">
        <w:rPr>
          <w:szCs w:val="22"/>
          <w:lang w:val="en-AU"/>
        </w:rPr>
        <w:t xml:space="preserve">% to category IV). </w:t>
      </w:r>
    </w:p>
    <w:p w14:paraId="283DE9B4" w14:textId="1BE4A32D" w:rsidR="00BC7F54" w:rsidRPr="000A447F" w:rsidRDefault="00BC7F54" w:rsidP="00BC7F54">
      <w:pPr>
        <w:rPr>
          <w:szCs w:val="22"/>
          <w:lang w:val="en-AU"/>
        </w:rPr>
      </w:pPr>
      <w:r w:rsidRPr="000A447F">
        <w:rPr>
          <w:rFonts w:cs="Arial"/>
          <w:lang w:val="en-AU"/>
        </w:rPr>
        <w:t>In 2016</w:t>
      </w:r>
      <w:r w:rsidRPr="000A447F">
        <w:rPr>
          <w:color w:val="000000" w:themeColor="text1"/>
          <w:szCs w:val="22"/>
          <w:lang w:val="en-AU"/>
        </w:rPr>
        <w:t>–</w:t>
      </w:r>
      <w:r w:rsidRPr="000A447F">
        <w:rPr>
          <w:rFonts w:cs="Arial"/>
          <w:lang w:val="en-AU"/>
        </w:rPr>
        <w:t>17, it was estimated that:</w:t>
      </w:r>
    </w:p>
    <w:p w14:paraId="6A3B5D8E" w14:textId="5CC20A68" w:rsidR="00BC7F54" w:rsidRPr="000A447F" w:rsidRDefault="00BC7F54" w:rsidP="004B4845">
      <w:pPr>
        <w:pStyle w:val="ListParagraph"/>
        <w:numPr>
          <w:ilvl w:val="0"/>
          <w:numId w:val="26"/>
        </w:numPr>
        <w:spacing w:before="0"/>
        <w:ind w:left="714" w:hanging="357"/>
        <w:contextualSpacing w:val="0"/>
        <w:rPr>
          <w:lang w:val="en-AU"/>
        </w:rPr>
      </w:pPr>
      <w:r w:rsidRPr="000A447F">
        <w:rPr>
          <w:lang w:val="en-AU"/>
        </w:rPr>
        <w:t xml:space="preserve">A total of </w:t>
      </w:r>
      <w:r w:rsidR="000A447F">
        <w:rPr>
          <w:lang w:val="en-AU"/>
        </w:rPr>
        <w:t>97</w:t>
      </w:r>
      <w:r w:rsidRPr="000A447F">
        <w:rPr>
          <w:lang w:val="en-AU"/>
        </w:rPr>
        <w:t xml:space="preserve">% of </w:t>
      </w:r>
      <w:r w:rsidR="00C4458E" w:rsidRPr="000A447F">
        <w:rPr>
          <w:szCs w:val="22"/>
          <w:lang w:val="en-AU"/>
        </w:rPr>
        <w:t xml:space="preserve">Cape York </w:t>
      </w:r>
      <w:r w:rsidRPr="000A447F">
        <w:rPr>
          <w:lang w:val="en-AU"/>
        </w:rPr>
        <w:t xml:space="preserve">coral reefs were influenced by </w:t>
      </w:r>
      <w:r w:rsidR="00BC7914">
        <w:rPr>
          <w:rFonts w:cs="Arial"/>
          <w:lang w:val="en-AU"/>
        </w:rPr>
        <w:t>wet season water types</w:t>
      </w:r>
      <w:r w:rsidR="00BC7914" w:rsidRPr="00C16E3C">
        <w:rPr>
          <w:rFonts w:cs="Arial"/>
          <w:lang w:val="en-AU"/>
        </w:rPr>
        <w:t xml:space="preserve"> </w:t>
      </w:r>
      <w:r w:rsidRPr="000A447F">
        <w:rPr>
          <w:rFonts w:cs="Arial"/>
          <w:lang w:eastAsia="en-US"/>
        </w:rPr>
        <w:t xml:space="preserve">(Primary, Secondary and Tertiary combined) </w:t>
      </w:r>
      <w:r w:rsidR="00AC5FDD">
        <w:rPr>
          <w:rFonts w:cs="Arial"/>
          <w:lang w:eastAsia="en-US"/>
        </w:rPr>
        <w:t xml:space="preserve">during </w:t>
      </w:r>
      <w:r w:rsidRPr="000A447F">
        <w:rPr>
          <w:rFonts w:cs="Arial"/>
          <w:lang w:eastAsia="en-US"/>
        </w:rPr>
        <w:t xml:space="preserve">at least one </w:t>
      </w:r>
      <w:r w:rsidR="008C233C">
        <w:rPr>
          <w:rFonts w:cs="Arial"/>
          <w:lang w:eastAsia="en-US"/>
        </w:rPr>
        <w:t>week</w:t>
      </w:r>
      <w:r w:rsidRPr="000A447F">
        <w:rPr>
          <w:rFonts w:cs="Arial"/>
          <w:lang w:eastAsia="en-US"/>
        </w:rPr>
        <w:t xml:space="preserve"> of</w:t>
      </w:r>
      <w:r w:rsidR="00AC5FDD">
        <w:rPr>
          <w:rFonts w:cs="Arial"/>
          <w:lang w:eastAsia="en-US"/>
        </w:rPr>
        <w:t xml:space="preserve"> the</w:t>
      </w:r>
      <w:r w:rsidRPr="000A447F">
        <w:rPr>
          <w:rFonts w:cs="Arial"/>
          <w:lang w:eastAsia="en-US"/>
        </w:rPr>
        <w:t xml:space="preserve"> wet season.</w:t>
      </w:r>
      <w:r w:rsidRPr="000A447F">
        <w:rPr>
          <w:lang w:val="en-AU"/>
        </w:rPr>
        <w:t xml:space="preserve"> </w:t>
      </w:r>
      <w:r w:rsidRPr="000A447F">
        <w:rPr>
          <w:rFonts w:cs="Arial"/>
          <w:szCs w:val="22"/>
          <w:lang w:val="en-AU"/>
        </w:rPr>
        <w:t xml:space="preserve">However, only </w:t>
      </w:r>
      <w:r w:rsidR="000A447F">
        <w:rPr>
          <w:rFonts w:cs="Arial"/>
          <w:szCs w:val="22"/>
          <w:lang w:val="en-AU"/>
        </w:rPr>
        <w:t>0.03</w:t>
      </w:r>
      <w:r w:rsidRPr="000A447F">
        <w:rPr>
          <w:rFonts w:cs="Arial"/>
          <w:szCs w:val="22"/>
          <w:lang w:val="en-AU"/>
        </w:rPr>
        <w:t xml:space="preserve">% and </w:t>
      </w:r>
      <w:r w:rsidR="000A447F">
        <w:rPr>
          <w:rFonts w:cs="Arial"/>
          <w:szCs w:val="22"/>
          <w:lang w:val="en-AU"/>
        </w:rPr>
        <w:t>0.02</w:t>
      </w:r>
      <w:r w:rsidRPr="000A447F">
        <w:rPr>
          <w:rFonts w:cs="Arial"/>
          <w:szCs w:val="22"/>
          <w:lang w:val="en-AU"/>
        </w:rPr>
        <w:t xml:space="preserve">% </w:t>
      </w:r>
      <w:r w:rsidR="000A447F">
        <w:rPr>
          <w:rFonts w:cs="Arial"/>
          <w:szCs w:val="22"/>
          <w:lang w:val="en-AU"/>
        </w:rPr>
        <w:t xml:space="preserve">of </w:t>
      </w:r>
      <w:r w:rsidRPr="000A447F">
        <w:rPr>
          <w:rFonts w:cs="Arial"/>
          <w:szCs w:val="22"/>
          <w:lang w:val="en-AU"/>
        </w:rPr>
        <w:t xml:space="preserve">corals were in the highest </w:t>
      </w:r>
      <w:r w:rsidR="00E42841">
        <w:rPr>
          <w:rFonts w:cs="Arial"/>
          <w:szCs w:val="22"/>
          <w:lang w:val="en-AU"/>
        </w:rPr>
        <w:t>exposure</w:t>
      </w:r>
      <w:r w:rsidRPr="000A447F">
        <w:rPr>
          <w:rFonts w:cs="Arial"/>
          <w:szCs w:val="22"/>
          <w:lang w:val="en-AU"/>
        </w:rPr>
        <w:t xml:space="preserve"> categories III and IV</w:t>
      </w:r>
      <w:r w:rsidRPr="000A447F">
        <w:rPr>
          <w:lang w:val="en-AU"/>
        </w:rPr>
        <w:t>.</w:t>
      </w:r>
    </w:p>
    <w:p w14:paraId="0280EF26" w14:textId="64B136D5" w:rsidR="00BC7F54" w:rsidRPr="000A447F" w:rsidRDefault="00BC7F54" w:rsidP="004B4845">
      <w:pPr>
        <w:pStyle w:val="ListParagraph"/>
        <w:numPr>
          <w:ilvl w:val="0"/>
          <w:numId w:val="26"/>
        </w:numPr>
        <w:spacing w:before="0"/>
        <w:ind w:left="714" w:hanging="357"/>
        <w:contextualSpacing w:val="0"/>
        <w:rPr>
          <w:lang w:val="en-AU"/>
        </w:rPr>
      </w:pPr>
      <w:r w:rsidRPr="000A447F">
        <w:rPr>
          <w:rFonts w:cs="Arial"/>
          <w:szCs w:val="22"/>
          <w:lang w:val="en-AU"/>
        </w:rPr>
        <w:t>A total of 9</w:t>
      </w:r>
      <w:r w:rsidR="000A447F">
        <w:rPr>
          <w:rFonts w:cs="Arial"/>
          <w:szCs w:val="22"/>
          <w:lang w:val="en-AU"/>
        </w:rPr>
        <w:t>9</w:t>
      </w:r>
      <w:r w:rsidRPr="000A447F">
        <w:rPr>
          <w:rFonts w:cs="Arial"/>
          <w:szCs w:val="22"/>
          <w:lang w:val="en-AU"/>
        </w:rPr>
        <w:t xml:space="preserve">% of the </w:t>
      </w:r>
      <w:r w:rsidR="00C4458E" w:rsidRPr="000A447F">
        <w:rPr>
          <w:szCs w:val="22"/>
          <w:lang w:val="en-AU"/>
        </w:rPr>
        <w:t xml:space="preserve">Cape York </w:t>
      </w:r>
      <w:r w:rsidRPr="000A447F">
        <w:rPr>
          <w:rFonts w:cs="Arial"/>
          <w:szCs w:val="22"/>
          <w:lang w:val="en-AU"/>
        </w:rPr>
        <w:t xml:space="preserve">seagrasses were exposed to </w:t>
      </w:r>
      <w:r w:rsidR="00BC7914">
        <w:rPr>
          <w:rFonts w:cs="Arial"/>
          <w:lang w:val="en-AU"/>
        </w:rPr>
        <w:t>wet season water types</w:t>
      </w:r>
      <w:r w:rsidRPr="000A447F">
        <w:rPr>
          <w:rFonts w:cs="Arial"/>
          <w:szCs w:val="20"/>
          <w:lang w:val="en-AU" w:eastAsia="en-US"/>
        </w:rPr>
        <w:t xml:space="preserve">, </w:t>
      </w:r>
      <w:r w:rsidR="00AC5FDD">
        <w:rPr>
          <w:rFonts w:cs="Arial"/>
          <w:szCs w:val="20"/>
          <w:lang w:val="en-AU" w:eastAsia="en-US"/>
        </w:rPr>
        <w:t xml:space="preserve">during </w:t>
      </w:r>
      <w:r w:rsidRPr="000A447F">
        <w:rPr>
          <w:rFonts w:cs="Arial"/>
          <w:szCs w:val="20"/>
          <w:lang w:val="en-AU" w:eastAsia="en-US"/>
        </w:rPr>
        <w:t xml:space="preserve">at least one </w:t>
      </w:r>
      <w:r w:rsidR="008C233C">
        <w:rPr>
          <w:rFonts w:cs="Arial"/>
          <w:szCs w:val="20"/>
          <w:lang w:val="en-AU" w:eastAsia="en-US"/>
        </w:rPr>
        <w:t>week</w:t>
      </w:r>
      <w:r w:rsidRPr="000A447F">
        <w:rPr>
          <w:rFonts w:cs="Arial"/>
          <w:szCs w:val="20"/>
          <w:lang w:val="en-AU" w:eastAsia="en-US"/>
        </w:rPr>
        <w:t xml:space="preserve"> of </w:t>
      </w:r>
      <w:r w:rsidR="00AC5FDD">
        <w:rPr>
          <w:rFonts w:cs="Arial"/>
          <w:szCs w:val="20"/>
          <w:lang w:val="en-AU" w:eastAsia="en-US"/>
        </w:rPr>
        <w:t xml:space="preserve">the </w:t>
      </w:r>
      <w:r w:rsidRPr="000A447F">
        <w:rPr>
          <w:rFonts w:cs="Arial"/>
          <w:szCs w:val="20"/>
          <w:lang w:val="en-AU" w:eastAsia="en-US"/>
        </w:rPr>
        <w:t>wet season</w:t>
      </w:r>
      <w:r w:rsidRPr="000A447F">
        <w:rPr>
          <w:rFonts w:cs="Arial"/>
          <w:szCs w:val="22"/>
          <w:lang w:val="en-AU"/>
        </w:rPr>
        <w:t xml:space="preserve">. </w:t>
      </w:r>
      <w:r w:rsidR="00E42841">
        <w:rPr>
          <w:rFonts w:cs="Arial"/>
          <w:szCs w:val="22"/>
          <w:lang w:val="en-AU"/>
        </w:rPr>
        <w:t xml:space="preserve">Approximately </w:t>
      </w:r>
      <w:r w:rsidR="000A447F">
        <w:rPr>
          <w:rFonts w:cs="Arial"/>
          <w:szCs w:val="22"/>
          <w:lang w:val="en-AU"/>
        </w:rPr>
        <w:t>4</w:t>
      </w:r>
      <w:r w:rsidRPr="000A447F">
        <w:rPr>
          <w:rFonts w:cs="Arial"/>
          <w:szCs w:val="22"/>
          <w:lang w:val="en-AU"/>
        </w:rPr>
        <w:t>% of</w:t>
      </w:r>
      <w:r w:rsidRPr="000A447F">
        <w:rPr>
          <w:rFonts w:cs="Arial"/>
          <w:szCs w:val="20"/>
          <w:lang w:val="en-AU" w:eastAsia="en-US"/>
        </w:rPr>
        <w:t xml:space="preserve"> seagrasses were in the highest </w:t>
      </w:r>
      <w:r w:rsidR="00E42841">
        <w:rPr>
          <w:rFonts w:cs="Arial"/>
          <w:szCs w:val="20"/>
          <w:lang w:val="en-AU" w:eastAsia="en-US"/>
        </w:rPr>
        <w:t>exposure</w:t>
      </w:r>
      <w:r w:rsidRPr="000A447F">
        <w:rPr>
          <w:rFonts w:cs="Arial"/>
          <w:szCs w:val="20"/>
          <w:lang w:val="en-AU" w:eastAsia="en-US"/>
        </w:rPr>
        <w:t xml:space="preserve"> category IV </w:t>
      </w:r>
      <w:r w:rsidRPr="000A447F">
        <w:rPr>
          <w:rFonts w:cs="Arial"/>
          <w:szCs w:val="22"/>
          <w:lang w:val="en-AU"/>
        </w:rPr>
        <w:t>and</w:t>
      </w:r>
      <w:r w:rsidRPr="000A447F">
        <w:rPr>
          <w:lang w:val="en-AU"/>
        </w:rPr>
        <w:t xml:space="preserve"> </w:t>
      </w:r>
      <w:r w:rsidR="000A447F">
        <w:rPr>
          <w:lang w:val="en-AU"/>
        </w:rPr>
        <w:t>3</w:t>
      </w:r>
      <w:r w:rsidRPr="000A447F">
        <w:rPr>
          <w:lang w:val="en-AU"/>
        </w:rPr>
        <w:t>% were in exposure category III.</w:t>
      </w:r>
    </w:p>
    <w:p w14:paraId="27634120" w14:textId="56FB156D" w:rsidR="00BC7F54" w:rsidRPr="000A447F" w:rsidRDefault="00BC7F54" w:rsidP="004B4845">
      <w:pPr>
        <w:pStyle w:val="ListParagraph"/>
        <w:numPr>
          <w:ilvl w:val="0"/>
          <w:numId w:val="26"/>
        </w:numPr>
        <w:spacing w:before="0"/>
        <w:ind w:left="714" w:hanging="357"/>
        <w:contextualSpacing w:val="0"/>
        <w:rPr>
          <w:rFonts w:cs="Arial"/>
          <w:szCs w:val="20"/>
          <w:lang w:val="en-AU" w:eastAsia="en-US"/>
        </w:rPr>
      </w:pPr>
      <w:r w:rsidRPr="000A447F">
        <w:rPr>
          <w:rFonts w:cs="Arial"/>
          <w:szCs w:val="20"/>
          <w:lang w:val="en-AU" w:eastAsia="en-US"/>
        </w:rPr>
        <w:t xml:space="preserve">These exposures indicate </w:t>
      </w:r>
      <w:r w:rsidR="00E42841">
        <w:rPr>
          <w:rFonts w:cs="Arial"/>
          <w:szCs w:val="20"/>
          <w:lang w:val="en-AU" w:eastAsia="en-US"/>
        </w:rPr>
        <w:t>‘potential</w:t>
      </w:r>
      <w:r w:rsidRPr="000A447F">
        <w:rPr>
          <w:rFonts w:cs="Arial"/>
          <w:szCs w:val="20"/>
          <w:lang w:val="en-AU" w:eastAsia="en-US"/>
        </w:rPr>
        <w:t xml:space="preserve"> risk</w:t>
      </w:r>
      <w:r w:rsidR="00E42841">
        <w:rPr>
          <w:rFonts w:cs="Arial"/>
          <w:szCs w:val="20"/>
          <w:lang w:val="en-AU" w:eastAsia="en-US"/>
        </w:rPr>
        <w:t>’</w:t>
      </w:r>
      <w:r w:rsidRPr="000A447F">
        <w:rPr>
          <w:rFonts w:cs="Arial"/>
          <w:szCs w:val="20"/>
          <w:lang w:val="en-AU" w:eastAsia="en-US"/>
        </w:rPr>
        <w:t xml:space="preserve"> </w:t>
      </w:r>
      <w:r w:rsidR="00E42841">
        <w:rPr>
          <w:rFonts w:cs="Arial"/>
          <w:szCs w:val="20"/>
          <w:lang w:val="en-AU" w:eastAsia="en-US"/>
        </w:rPr>
        <w:t xml:space="preserve">but </w:t>
      </w:r>
      <w:r w:rsidRPr="000A447F">
        <w:rPr>
          <w:rFonts w:cs="Arial"/>
          <w:szCs w:val="20"/>
          <w:lang w:val="en-AU" w:eastAsia="en-US"/>
        </w:rPr>
        <w:t>have not been yet validated against ecological health data to confirm the ecological consequences of the risk.</w:t>
      </w:r>
    </w:p>
    <w:p w14:paraId="25C62492" w14:textId="1A3F5BDA" w:rsidR="00BC7F54" w:rsidRPr="000A447F" w:rsidRDefault="00BC7F54" w:rsidP="004B4845">
      <w:pPr>
        <w:pStyle w:val="ListParagraph"/>
        <w:numPr>
          <w:ilvl w:val="0"/>
          <w:numId w:val="26"/>
        </w:numPr>
        <w:spacing w:before="0"/>
        <w:ind w:left="714" w:hanging="357"/>
        <w:contextualSpacing w:val="0"/>
        <w:rPr>
          <w:rFonts w:cs="Arial"/>
          <w:szCs w:val="22"/>
          <w:lang w:val="en-AU"/>
        </w:rPr>
      </w:pPr>
      <w:r w:rsidRPr="000A447F">
        <w:rPr>
          <w:rFonts w:cs="Arial"/>
          <w:lang w:val="en-AU"/>
        </w:rPr>
        <w:t>In 201</w:t>
      </w:r>
      <w:r w:rsidR="007B0D06">
        <w:rPr>
          <w:rFonts w:cs="Arial"/>
          <w:lang w:val="en-AU"/>
        </w:rPr>
        <w:t>6</w:t>
      </w:r>
      <w:r w:rsidRPr="000A447F">
        <w:rPr>
          <w:color w:val="000000" w:themeColor="text1"/>
          <w:szCs w:val="22"/>
          <w:lang w:val="en-AU"/>
        </w:rPr>
        <w:t>–</w:t>
      </w:r>
      <w:r w:rsidRPr="000A447F">
        <w:rPr>
          <w:rFonts w:cs="Arial"/>
          <w:lang w:val="en-AU"/>
        </w:rPr>
        <w:t>1</w:t>
      </w:r>
      <w:r w:rsidR="008C233C">
        <w:rPr>
          <w:rFonts w:cs="Arial"/>
          <w:lang w:val="en-AU"/>
        </w:rPr>
        <w:t>7</w:t>
      </w:r>
      <w:r w:rsidRPr="000A447F">
        <w:rPr>
          <w:rFonts w:cs="Arial"/>
          <w:lang w:val="en-AU"/>
        </w:rPr>
        <w:t>, the areas of coral reefs and seagras</w:t>
      </w:r>
      <w:r w:rsidR="007B0D06">
        <w:rPr>
          <w:rFonts w:cs="Arial"/>
          <w:lang w:val="en-AU"/>
        </w:rPr>
        <w:t>ses exposed to the category III</w:t>
      </w:r>
      <w:r w:rsidRPr="000A447F">
        <w:rPr>
          <w:rFonts w:cs="Arial"/>
          <w:lang w:val="en-AU"/>
        </w:rPr>
        <w:t xml:space="preserve"> </w:t>
      </w:r>
      <w:r w:rsidR="000A447F">
        <w:rPr>
          <w:rFonts w:cs="Arial"/>
          <w:lang w:val="en-AU"/>
        </w:rPr>
        <w:t>were</w:t>
      </w:r>
      <w:r w:rsidRPr="000A447F">
        <w:rPr>
          <w:rFonts w:cs="Arial"/>
          <w:lang w:val="en-AU"/>
        </w:rPr>
        <w:t xml:space="preserve"> </w:t>
      </w:r>
      <w:r w:rsidR="00BD3E76" w:rsidRPr="000A447F">
        <w:rPr>
          <w:rFonts w:cs="Arial"/>
          <w:lang w:val="en-AU"/>
        </w:rPr>
        <w:t>slightly</w:t>
      </w:r>
      <w:r w:rsidRPr="000A447F">
        <w:rPr>
          <w:rFonts w:cs="Arial"/>
          <w:lang w:val="en-AU"/>
        </w:rPr>
        <w:t xml:space="preserve"> smaller than long-term (</w:t>
      </w:r>
      <w:r w:rsidR="00BC25EE">
        <w:rPr>
          <w:szCs w:val="22"/>
          <w:lang w:val="en-AU"/>
        </w:rPr>
        <w:fldChar w:fldCharType="begin"/>
      </w:r>
      <w:r w:rsidR="00BC25EE">
        <w:rPr>
          <w:szCs w:val="22"/>
          <w:lang w:val="en-AU"/>
        </w:rPr>
        <w:instrText xml:space="preserve"> REF _Ref505271955 \h </w:instrText>
      </w:r>
      <w:r w:rsidR="00BC25EE">
        <w:rPr>
          <w:szCs w:val="22"/>
          <w:lang w:val="en-AU"/>
        </w:rPr>
      </w:r>
      <w:r w:rsidR="00BC25EE">
        <w:rPr>
          <w:szCs w:val="22"/>
          <w:lang w:val="en-AU"/>
        </w:rPr>
        <w:fldChar w:fldCharType="separate"/>
      </w:r>
      <w:r w:rsidR="00E1494F" w:rsidRPr="00281E44">
        <w:t xml:space="preserve">Table </w:t>
      </w:r>
      <w:r w:rsidR="00E1494F">
        <w:rPr>
          <w:noProof/>
        </w:rPr>
        <w:t>3</w:t>
      </w:r>
      <w:r w:rsidR="00E1494F">
        <w:noBreakHyphen/>
      </w:r>
      <w:r w:rsidR="00E1494F">
        <w:rPr>
          <w:noProof/>
        </w:rPr>
        <w:t>4</w:t>
      </w:r>
      <w:r w:rsidR="00BC25EE">
        <w:rPr>
          <w:szCs w:val="22"/>
          <w:lang w:val="en-AU"/>
        </w:rPr>
        <w:fldChar w:fldCharType="end"/>
      </w:r>
      <w:r w:rsidRPr="000A447F">
        <w:rPr>
          <w:rFonts w:cs="Arial"/>
          <w:lang w:val="en-AU"/>
        </w:rPr>
        <w:t>: 0.</w:t>
      </w:r>
      <w:r w:rsidR="000A447F">
        <w:rPr>
          <w:rFonts w:cs="Arial"/>
          <w:lang w:val="en-AU"/>
        </w:rPr>
        <w:t>1</w:t>
      </w:r>
      <w:r w:rsidRPr="000A447F">
        <w:rPr>
          <w:rFonts w:cs="Arial"/>
          <w:lang w:val="en-AU"/>
        </w:rPr>
        <w:t xml:space="preserve">% and </w:t>
      </w:r>
      <w:r w:rsidR="000A447F">
        <w:rPr>
          <w:rFonts w:cs="Arial"/>
          <w:lang w:val="en-AU"/>
        </w:rPr>
        <w:t>0.03</w:t>
      </w:r>
      <w:r w:rsidRPr="000A447F">
        <w:rPr>
          <w:rFonts w:cs="Arial"/>
          <w:lang w:val="en-AU"/>
        </w:rPr>
        <w:t xml:space="preserve">% of reefs and </w:t>
      </w:r>
      <w:r w:rsidR="000A447F">
        <w:rPr>
          <w:rFonts w:cs="Arial"/>
          <w:lang w:val="en-AU"/>
        </w:rPr>
        <w:t>5</w:t>
      </w:r>
      <w:r w:rsidRPr="000A447F">
        <w:rPr>
          <w:rFonts w:cs="Arial"/>
          <w:lang w:val="en-AU"/>
        </w:rPr>
        <w:t xml:space="preserve">% and </w:t>
      </w:r>
      <w:r w:rsidR="000A447F">
        <w:rPr>
          <w:rFonts w:cs="Arial"/>
          <w:lang w:val="en-AU"/>
        </w:rPr>
        <w:t>5</w:t>
      </w:r>
      <w:r w:rsidRPr="000A447F">
        <w:rPr>
          <w:rFonts w:cs="Arial"/>
          <w:lang w:val="en-AU"/>
        </w:rPr>
        <w:t xml:space="preserve">% of seagrasses </w:t>
      </w:r>
      <w:r w:rsidR="00E81EDD">
        <w:rPr>
          <w:rFonts w:cs="Arial"/>
          <w:lang w:val="en-AU"/>
        </w:rPr>
        <w:t xml:space="preserve">were </w:t>
      </w:r>
      <w:r w:rsidRPr="000A447F">
        <w:rPr>
          <w:rFonts w:cs="Arial"/>
          <w:lang w:val="en-AU"/>
        </w:rPr>
        <w:t>exposed to categor</w:t>
      </w:r>
      <w:r w:rsidR="00E81EDD">
        <w:rPr>
          <w:rFonts w:cs="Arial"/>
          <w:lang w:val="en-AU"/>
        </w:rPr>
        <w:t>ies</w:t>
      </w:r>
      <w:r w:rsidRPr="000A447F">
        <w:rPr>
          <w:rFonts w:cs="Arial"/>
          <w:lang w:val="en-AU"/>
        </w:rPr>
        <w:t xml:space="preserve"> III and IV, respectively). These results </w:t>
      </w:r>
      <w:r w:rsidR="000A447F">
        <w:rPr>
          <w:rFonts w:cs="Arial"/>
          <w:lang w:val="en-AU"/>
        </w:rPr>
        <w:t>are</w:t>
      </w:r>
      <w:r w:rsidRPr="000A447F">
        <w:rPr>
          <w:rFonts w:cs="Arial"/>
          <w:lang w:val="en-AU"/>
        </w:rPr>
        <w:t xml:space="preserve"> logical with the characteristic of an average wet season for this region.</w:t>
      </w:r>
    </w:p>
    <w:p w14:paraId="3D75CB82" w14:textId="77777777" w:rsidR="00BC7F54" w:rsidRDefault="00BC7F54" w:rsidP="00BC7F54">
      <w:pPr>
        <w:spacing w:before="0"/>
        <w:ind w:left="357"/>
        <w:rPr>
          <w:rFonts w:cs="Arial"/>
          <w:szCs w:val="22"/>
        </w:rPr>
      </w:pPr>
    </w:p>
    <w:p w14:paraId="6D8E7B74" w14:textId="5887686F" w:rsidR="00BC7F54" w:rsidRDefault="00BC7F54" w:rsidP="00EB70ED">
      <w:pPr>
        <w:pStyle w:val="Caption"/>
      </w:pPr>
      <w:bookmarkStart w:id="1275" w:name="_Ref505271955"/>
      <w:bookmarkStart w:id="1276" w:name="_Toc517259893"/>
      <w:r w:rsidRPr="00281E44">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4</w:t>
      </w:r>
      <w:r w:rsidR="000151BE">
        <w:fldChar w:fldCharType="end"/>
      </w:r>
      <w:bookmarkEnd w:id="1275"/>
      <w:r w:rsidRPr="00281E44">
        <w:t>: Areas (km</w:t>
      </w:r>
      <w:r w:rsidRPr="00281E44">
        <w:rPr>
          <w:vertAlign w:val="superscript"/>
        </w:rPr>
        <w:t>2</w:t>
      </w:r>
      <w:r w:rsidRPr="00281E44">
        <w:t xml:space="preserve">) and percentages (%) of the </w:t>
      </w:r>
      <w:r w:rsidR="00C4458E">
        <w:rPr>
          <w:szCs w:val="22"/>
          <w:lang w:val="en-AU"/>
        </w:rPr>
        <w:t>Cape York</w:t>
      </w:r>
      <w:r w:rsidR="00C4458E" w:rsidRPr="00766FC1">
        <w:rPr>
          <w:szCs w:val="22"/>
          <w:lang w:val="en-AU"/>
        </w:rPr>
        <w:t xml:space="preserve"> </w:t>
      </w:r>
      <w:r w:rsidR="00E122F4">
        <w:rPr>
          <w:szCs w:val="22"/>
          <w:lang w:val="en-AU"/>
        </w:rPr>
        <w:t xml:space="preserve">Marine NRM </w:t>
      </w:r>
      <w:r w:rsidRPr="00281E44">
        <w:t>Region affected by different categories of exposure during the 20</w:t>
      </w:r>
      <w:r w:rsidR="00C4458E">
        <w:t>16</w:t>
      </w:r>
      <w:r w:rsidRPr="00281E44">
        <w:rPr>
          <w:color w:val="000000" w:themeColor="text1"/>
          <w:lang w:val="en-AU"/>
        </w:rPr>
        <w:t>–</w:t>
      </w:r>
      <w:r w:rsidRPr="00281E44">
        <w:t>1</w:t>
      </w:r>
      <w:r w:rsidR="00C4458E">
        <w:t>7</w:t>
      </w:r>
      <w:r w:rsidRPr="00281E44">
        <w:t xml:space="preserve"> wet season </w:t>
      </w:r>
      <w:r w:rsidR="00B25FF1">
        <w:t xml:space="preserve">(and </w:t>
      </w:r>
      <w:r w:rsidRPr="001853EB">
        <w:rPr>
          <w:i/>
        </w:rPr>
        <w:t>long-term values in brackets</w:t>
      </w:r>
      <w:r w:rsidRPr="00281E44">
        <w:t>).</w:t>
      </w:r>
      <w:bookmarkEnd w:id="1276"/>
      <w:r w:rsidRPr="00281E44">
        <w:t xml:space="preserve"> </w:t>
      </w:r>
    </w:p>
    <w:tbl>
      <w:tblPr>
        <w:tblW w:w="8640" w:type="dxa"/>
        <w:tblInd w:w="93" w:type="dxa"/>
        <w:tblLook w:val="04A0" w:firstRow="1" w:lastRow="0" w:firstColumn="1" w:lastColumn="0" w:noHBand="0" w:noVBand="1"/>
      </w:tblPr>
      <w:tblGrid>
        <w:gridCol w:w="1061"/>
        <w:gridCol w:w="1239"/>
        <w:gridCol w:w="868"/>
        <w:gridCol w:w="961"/>
        <w:gridCol w:w="883"/>
        <w:gridCol w:w="766"/>
        <w:gridCol w:w="806"/>
        <w:gridCol w:w="1028"/>
        <w:gridCol w:w="1028"/>
      </w:tblGrid>
      <w:tr w:rsidR="00574B8C" w:rsidRPr="00BA5C29" w14:paraId="0FCC0B5E" w14:textId="77777777" w:rsidTr="00BA5C29">
        <w:trPr>
          <w:trHeight w:val="300"/>
        </w:trPr>
        <w:tc>
          <w:tcPr>
            <w:tcW w:w="192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543F04B" w14:textId="2CDFDA04" w:rsidR="00BA5C29" w:rsidRPr="00E122F4" w:rsidRDefault="00E122F4" w:rsidP="00BA5C29">
            <w:pPr>
              <w:spacing w:before="0" w:after="0"/>
              <w:jc w:val="center"/>
              <w:rPr>
                <w:rFonts w:cs="Arial"/>
                <w:b/>
                <w:color w:val="000000"/>
                <w:sz w:val="20"/>
                <w:lang w:val="en-AU" w:eastAsia="en-AU"/>
              </w:rPr>
            </w:pPr>
            <w:r w:rsidRPr="00E122F4">
              <w:rPr>
                <w:rFonts w:cs="Arial"/>
                <w:b/>
                <w:color w:val="000000"/>
                <w:sz w:val="20"/>
                <w:lang w:val="en-AU" w:eastAsia="en-AU"/>
              </w:rPr>
              <w:t>Cape York Marine NRM region</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A6624B2"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Total</w:t>
            </w:r>
          </w:p>
        </w:tc>
        <w:tc>
          <w:tcPr>
            <w:tcW w:w="3840" w:type="dxa"/>
            <w:gridSpan w:val="4"/>
            <w:tcBorders>
              <w:top w:val="single" w:sz="8" w:space="0" w:color="000000"/>
              <w:left w:val="nil"/>
              <w:bottom w:val="nil"/>
              <w:right w:val="single" w:sz="8" w:space="0" w:color="000000"/>
            </w:tcBorders>
            <w:shd w:val="clear" w:color="auto" w:fill="auto"/>
            <w:vAlign w:val="center"/>
            <w:hideMark/>
          </w:tcPr>
          <w:p w14:paraId="7B9A8405" w14:textId="6B996166"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 xml:space="preserve">Potential </w:t>
            </w:r>
            <w:r w:rsidR="00E81EDD">
              <w:rPr>
                <w:rFonts w:cs="Arial"/>
                <w:b/>
                <w:color w:val="000000"/>
                <w:sz w:val="20"/>
                <w:lang w:val="en-AU" w:eastAsia="en-AU"/>
              </w:rPr>
              <w:t>r</w:t>
            </w:r>
            <w:r w:rsidR="00E81EDD" w:rsidRPr="00E122F4">
              <w:rPr>
                <w:rFonts w:cs="Arial"/>
                <w:b/>
                <w:color w:val="000000"/>
                <w:sz w:val="20"/>
                <w:lang w:val="en-AU" w:eastAsia="en-AU"/>
              </w:rPr>
              <w:t xml:space="preserve">isk </w:t>
            </w:r>
            <w:r w:rsidRPr="00E122F4">
              <w:rPr>
                <w:rFonts w:cs="Arial"/>
                <w:b/>
                <w:color w:val="000000"/>
                <w:sz w:val="20"/>
                <w:lang w:val="en-AU" w:eastAsia="en-AU"/>
              </w:rPr>
              <w:t>category</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1C7BF55"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Total exposed</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70401F6"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Total non-exposed</w:t>
            </w:r>
          </w:p>
        </w:tc>
      </w:tr>
      <w:tr w:rsidR="00574B8C" w:rsidRPr="00BA5C29" w14:paraId="07247F33" w14:textId="77777777" w:rsidTr="00BA5C29">
        <w:trPr>
          <w:trHeight w:val="315"/>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21DCD630"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3011BC64" w14:textId="77777777" w:rsidR="00BA5C29" w:rsidRPr="00BA5C29" w:rsidRDefault="00BA5C29" w:rsidP="00BA5C29">
            <w:pPr>
              <w:spacing w:before="0" w:after="0"/>
              <w:jc w:val="left"/>
              <w:rPr>
                <w:rFonts w:cs="Arial"/>
                <w:color w:val="000000"/>
                <w:sz w:val="20"/>
                <w:lang w:val="en-AU" w:eastAsia="en-AU"/>
              </w:rPr>
            </w:pPr>
          </w:p>
        </w:tc>
        <w:tc>
          <w:tcPr>
            <w:tcW w:w="3840" w:type="dxa"/>
            <w:gridSpan w:val="4"/>
            <w:tcBorders>
              <w:top w:val="nil"/>
              <w:left w:val="nil"/>
              <w:bottom w:val="single" w:sz="8" w:space="0" w:color="000000"/>
              <w:right w:val="single" w:sz="8" w:space="0" w:color="000000"/>
            </w:tcBorders>
            <w:shd w:val="clear" w:color="auto" w:fill="auto"/>
            <w:vAlign w:val="center"/>
            <w:hideMark/>
          </w:tcPr>
          <w:p w14:paraId="337510B6"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Lowest ------------------------ highest</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2D0EDB6D"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2E04BF1D" w14:textId="77777777" w:rsidR="00BA5C29" w:rsidRPr="00BA5C29" w:rsidRDefault="00BA5C29" w:rsidP="00BA5C29">
            <w:pPr>
              <w:spacing w:before="0" w:after="0"/>
              <w:jc w:val="left"/>
              <w:rPr>
                <w:rFonts w:cs="Arial"/>
                <w:color w:val="000000"/>
                <w:sz w:val="20"/>
                <w:lang w:val="en-AU" w:eastAsia="en-AU"/>
              </w:rPr>
            </w:pPr>
          </w:p>
        </w:tc>
      </w:tr>
      <w:tr w:rsidR="00574B8C" w:rsidRPr="00BA5C29" w14:paraId="40A7D7E8" w14:textId="77777777" w:rsidTr="00BA5C29">
        <w:trPr>
          <w:trHeight w:val="315"/>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1E307BD4"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450B459D" w14:textId="77777777" w:rsidR="00BA5C29" w:rsidRPr="00BA5C29" w:rsidRDefault="00BA5C29" w:rsidP="00BA5C2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5C7A6A74"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I</w:t>
            </w:r>
          </w:p>
        </w:tc>
        <w:tc>
          <w:tcPr>
            <w:tcW w:w="960" w:type="dxa"/>
            <w:tcBorders>
              <w:top w:val="nil"/>
              <w:left w:val="nil"/>
              <w:bottom w:val="single" w:sz="8" w:space="0" w:color="000000"/>
              <w:right w:val="single" w:sz="8" w:space="0" w:color="000000"/>
            </w:tcBorders>
            <w:shd w:val="clear" w:color="auto" w:fill="auto"/>
            <w:vAlign w:val="center"/>
            <w:hideMark/>
          </w:tcPr>
          <w:p w14:paraId="5F52DCD9"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II</w:t>
            </w:r>
          </w:p>
        </w:tc>
        <w:tc>
          <w:tcPr>
            <w:tcW w:w="960" w:type="dxa"/>
            <w:tcBorders>
              <w:top w:val="nil"/>
              <w:left w:val="nil"/>
              <w:bottom w:val="single" w:sz="8" w:space="0" w:color="000000"/>
              <w:right w:val="single" w:sz="8" w:space="0" w:color="000000"/>
            </w:tcBorders>
            <w:shd w:val="clear" w:color="auto" w:fill="auto"/>
            <w:vAlign w:val="center"/>
            <w:hideMark/>
          </w:tcPr>
          <w:p w14:paraId="08EF6294"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III</w:t>
            </w:r>
          </w:p>
        </w:tc>
        <w:tc>
          <w:tcPr>
            <w:tcW w:w="960" w:type="dxa"/>
            <w:tcBorders>
              <w:top w:val="nil"/>
              <w:left w:val="nil"/>
              <w:bottom w:val="single" w:sz="8" w:space="0" w:color="000000"/>
              <w:right w:val="single" w:sz="8" w:space="0" w:color="000000"/>
            </w:tcBorders>
            <w:shd w:val="clear" w:color="auto" w:fill="auto"/>
            <w:vAlign w:val="center"/>
            <w:hideMark/>
          </w:tcPr>
          <w:p w14:paraId="62A570E6" w14:textId="77777777" w:rsidR="00BA5C29" w:rsidRPr="00E122F4" w:rsidRDefault="00BA5C29" w:rsidP="00BA5C29">
            <w:pPr>
              <w:spacing w:before="0" w:after="0"/>
              <w:jc w:val="center"/>
              <w:rPr>
                <w:rFonts w:cs="Arial"/>
                <w:b/>
                <w:color w:val="000000"/>
                <w:sz w:val="20"/>
                <w:lang w:val="en-AU" w:eastAsia="en-AU"/>
              </w:rPr>
            </w:pPr>
            <w:r w:rsidRPr="00E122F4">
              <w:rPr>
                <w:rFonts w:cs="Arial"/>
                <w:b/>
                <w:color w:val="000000"/>
                <w:sz w:val="20"/>
                <w:lang w:val="en-AU" w:eastAsia="en-AU"/>
              </w:rPr>
              <w:t>IV</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7FE91D0A"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2D0C01A5" w14:textId="77777777" w:rsidR="00BA5C29" w:rsidRPr="00BA5C29" w:rsidRDefault="00BA5C29" w:rsidP="00BA5C29">
            <w:pPr>
              <w:spacing w:before="0" w:after="0"/>
              <w:jc w:val="left"/>
              <w:rPr>
                <w:rFonts w:cs="Arial"/>
                <w:color w:val="000000"/>
                <w:sz w:val="20"/>
                <w:lang w:val="en-AU" w:eastAsia="en-AU"/>
              </w:rPr>
            </w:pPr>
          </w:p>
        </w:tc>
      </w:tr>
      <w:tr w:rsidR="00BA5C29" w:rsidRPr="00BA5C29" w14:paraId="7D1DFD3F" w14:textId="77777777" w:rsidTr="00BA5C2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212A545"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Surface 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520B5D4" w14:textId="77777777" w:rsidR="00B25FF1" w:rsidRDefault="00B25FF1" w:rsidP="00B25FF1">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205AEE35" w14:textId="763A6E47" w:rsidR="00BA5C29" w:rsidRPr="00BA5C29" w:rsidRDefault="00B25FF1" w:rsidP="00B25FF1">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B712C30"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96,316</w:t>
            </w:r>
          </w:p>
        </w:tc>
        <w:tc>
          <w:tcPr>
            <w:tcW w:w="960" w:type="dxa"/>
            <w:tcBorders>
              <w:top w:val="nil"/>
              <w:left w:val="nil"/>
              <w:bottom w:val="single" w:sz="8" w:space="0" w:color="000000"/>
              <w:right w:val="single" w:sz="8" w:space="0" w:color="000000"/>
            </w:tcBorders>
            <w:shd w:val="clear" w:color="auto" w:fill="auto"/>
            <w:vAlign w:val="bottom"/>
            <w:hideMark/>
          </w:tcPr>
          <w:p w14:paraId="1FB9227A"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52,348</w:t>
            </w:r>
          </w:p>
        </w:tc>
        <w:tc>
          <w:tcPr>
            <w:tcW w:w="960" w:type="dxa"/>
            <w:tcBorders>
              <w:top w:val="nil"/>
              <w:left w:val="nil"/>
              <w:bottom w:val="single" w:sz="8" w:space="0" w:color="000000"/>
              <w:right w:val="single" w:sz="8" w:space="0" w:color="000000"/>
            </w:tcBorders>
            <w:shd w:val="clear" w:color="auto" w:fill="auto"/>
            <w:vAlign w:val="bottom"/>
            <w:hideMark/>
          </w:tcPr>
          <w:p w14:paraId="1C6C7186"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624</w:t>
            </w:r>
          </w:p>
        </w:tc>
        <w:tc>
          <w:tcPr>
            <w:tcW w:w="960" w:type="dxa"/>
            <w:tcBorders>
              <w:top w:val="nil"/>
              <w:left w:val="nil"/>
              <w:bottom w:val="single" w:sz="8" w:space="0" w:color="000000"/>
              <w:right w:val="single" w:sz="8" w:space="0" w:color="000000"/>
            </w:tcBorders>
            <w:shd w:val="clear" w:color="auto" w:fill="auto"/>
            <w:vAlign w:val="bottom"/>
            <w:hideMark/>
          </w:tcPr>
          <w:p w14:paraId="074BD4EF"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255</w:t>
            </w:r>
          </w:p>
        </w:tc>
        <w:tc>
          <w:tcPr>
            <w:tcW w:w="960" w:type="dxa"/>
            <w:tcBorders>
              <w:top w:val="nil"/>
              <w:left w:val="nil"/>
              <w:bottom w:val="single" w:sz="8" w:space="0" w:color="000000"/>
              <w:right w:val="single" w:sz="8" w:space="0" w:color="000000"/>
            </w:tcBorders>
            <w:shd w:val="clear" w:color="auto" w:fill="auto"/>
            <w:vAlign w:val="bottom"/>
            <w:hideMark/>
          </w:tcPr>
          <w:p w14:paraId="03349198"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277</w:t>
            </w:r>
          </w:p>
        </w:tc>
        <w:tc>
          <w:tcPr>
            <w:tcW w:w="960" w:type="dxa"/>
            <w:tcBorders>
              <w:top w:val="nil"/>
              <w:left w:val="nil"/>
              <w:bottom w:val="single" w:sz="8" w:space="0" w:color="000000"/>
              <w:right w:val="single" w:sz="8" w:space="0" w:color="000000"/>
            </w:tcBorders>
            <w:shd w:val="clear" w:color="auto" w:fill="auto"/>
            <w:vAlign w:val="bottom"/>
            <w:hideMark/>
          </w:tcPr>
          <w:p w14:paraId="12C2339C"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53,505</w:t>
            </w:r>
          </w:p>
        </w:tc>
        <w:tc>
          <w:tcPr>
            <w:tcW w:w="960" w:type="dxa"/>
            <w:tcBorders>
              <w:top w:val="nil"/>
              <w:left w:val="nil"/>
              <w:bottom w:val="single" w:sz="8" w:space="0" w:color="000000"/>
              <w:right w:val="single" w:sz="8" w:space="0" w:color="000000"/>
            </w:tcBorders>
            <w:shd w:val="clear" w:color="auto" w:fill="auto"/>
            <w:vAlign w:val="center"/>
            <w:hideMark/>
          </w:tcPr>
          <w:p w14:paraId="3F42B4C7"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42,811</w:t>
            </w:r>
          </w:p>
        </w:tc>
      </w:tr>
      <w:tr w:rsidR="00BA5C29" w:rsidRPr="00BA5C29" w14:paraId="1CCF00A8"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02895A9E"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A66151F"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945292B" w14:textId="77777777" w:rsidR="00BA5C29" w:rsidRPr="00BA5C29" w:rsidRDefault="00BA5C29" w:rsidP="00BA5C2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1D493E79" w14:textId="1E0E815E"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(50,746)</w:t>
            </w:r>
          </w:p>
        </w:tc>
        <w:tc>
          <w:tcPr>
            <w:tcW w:w="960" w:type="dxa"/>
            <w:tcBorders>
              <w:top w:val="nil"/>
              <w:left w:val="nil"/>
              <w:bottom w:val="single" w:sz="8" w:space="0" w:color="000000"/>
              <w:right w:val="single" w:sz="8" w:space="0" w:color="000000"/>
            </w:tcBorders>
            <w:shd w:val="clear" w:color="auto" w:fill="auto"/>
            <w:vAlign w:val="center"/>
            <w:hideMark/>
          </w:tcPr>
          <w:p w14:paraId="1DEE785C" w14:textId="32F7C4D6"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(1,836)</w:t>
            </w:r>
          </w:p>
        </w:tc>
        <w:tc>
          <w:tcPr>
            <w:tcW w:w="960" w:type="dxa"/>
            <w:tcBorders>
              <w:top w:val="nil"/>
              <w:left w:val="nil"/>
              <w:bottom w:val="single" w:sz="8" w:space="0" w:color="000000"/>
              <w:right w:val="single" w:sz="8" w:space="0" w:color="000000"/>
            </w:tcBorders>
            <w:shd w:val="clear" w:color="auto" w:fill="auto"/>
            <w:vAlign w:val="bottom"/>
            <w:hideMark/>
          </w:tcPr>
          <w:p w14:paraId="608C1113" w14:textId="72853DFD"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(413)</w:t>
            </w:r>
          </w:p>
        </w:tc>
        <w:tc>
          <w:tcPr>
            <w:tcW w:w="960" w:type="dxa"/>
            <w:tcBorders>
              <w:top w:val="nil"/>
              <w:left w:val="nil"/>
              <w:bottom w:val="single" w:sz="8" w:space="0" w:color="000000"/>
              <w:right w:val="single" w:sz="8" w:space="0" w:color="000000"/>
            </w:tcBorders>
            <w:shd w:val="clear" w:color="auto" w:fill="auto"/>
            <w:vAlign w:val="bottom"/>
            <w:hideMark/>
          </w:tcPr>
          <w:p w14:paraId="7877F3D2" w14:textId="3C03FD18"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(378)</w:t>
            </w:r>
          </w:p>
        </w:tc>
        <w:tc>
          <w:tcPr>
            <w:tcW w:w="960" w:type="dxa"/>
            <w:tcBorders>
              <w:top w:val="nil"/>
              <w:left w:val="nil"/>
              <w:bottom w:val="single" w:sz="8" w:space="0" w:color="000000"/>
              <w:right w:val="single" w:sz="8" w:space="0" w:color="000000"/>
            </w:tcBorders>
            <w:shd w:val="clear" w:color="auto" w:fill="auto"/>
            <w:vAlign w:val="center"/>
            <w:hideMark/>
          </w:tcPr>
          <w:p w14:paraId="2CD1AB0A" w14:textId="04BDC1CB"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(53,374)</w:t>
            </w:r>
          </w:p>
        </w:tc>
        <w:tc>
          <w:tcPr>
            <w:tcW w:w="960" w:type="dxa"/>
            <w:tcBorders>
              <w:top w:val="nil"/>
              <w:left w:val="nil"/>
              <w:bottom w:val="single" w:sz="8" w:space="0" w:color="000000"/>
              <w:right w:val="single" w:sz="8" w:space="0" w:color="000000"/>
            </w:tcBorders>
            <w:shd w:val="clear" w:color="auto" w:fill="auto"/>
            <w:vAlign w:val="center"/>
            <w:hideMark/>
          </w:tcPr>
          <w:p w14:paraId="029B59C1" w14:textId="6D4D9E36"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(42,942)</w:t>
            </w:r>
          </w:p>
        </w:tc>
      </w:tr>
      <w:tr w:rsidR="00BA5C29" w:rsidRPr="00BA5C29" w14:paraId="290B7FB2"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4C58E1B5" w14:textId="77777777" w:rsidR="00BA5C29" w:rsidRPr="00BA5C29" w:rsidRDefault="00BA5C29" w:rsidP="00BA5C2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793B5B31" w14:textId="77777777" w:rsidR="00B25FF1" w:rsidRPr="00395803" w:rsidRDefault="00B25FF1" w:rsidP="00B25FF1">
            <w:pPr>
              <w:spacing w:before="0" w:after="0"/>
              <w:jc w:val="center"/>
              <w:rPr>
                <w:rFonts w:cs="Arial"/>
                <w:iCs/>
                <w:sz w:val="20"/>
                <w:lang w:val="en-AU"/>
              </w:rPr>
            </w:pPr>
            <w:r>
              <w:rPr>
                <w:rFonts w:cs="Arial"/>
                <w:iCs/>
                <w:sz w:val="20"/>
                <w:lang w:val="en-AU"/>
              </w:rPr>
              <w:t>Percentage</w:t>
            </w:r>
          </w:p>
          <w:p w14:paraId="08D7C1D6" w14:textId="3AA58D1C" w:rsidR="00BA5C29" w:rsidRPr="001853EB" w:rsidRDefault="00B25FF1" w:rsidP="00B25FF1">
            <w:pPr>
              <w:spacing w:before="0" w:after="0"/>
              <w:jc w:val="center"/>
              <w:rPr>
                <w:rFonts w:cs="Arial"/>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5833E37E" w14:textId="7C2333A0" w:rsidR="00BA5C29" w:rsidRPr="001853EB" w:rsidRDefault="00BA5C29" w:rsidP="00BA5C29">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59AB2DD1" w14:textId="6D8073C3"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54</w:t>
            </w:r>
          </w:p>
        </w:tc>
        <w:tc>
          <w:tcPr>
            <w:tcW w:w="960" w:type="dxa"/>
            <w:tcBorders>
              <w:top w:val="nil"/>
              <w:left w:val="nil"/>
              <w:bottom w:val="single" w:sz="8" w:space="0" w:color="000000"/>
              <w:right w:val="single" w:sz="8" w:space="0" w:color="000000"/>
            </w:tcBorders>
            <w:shd w:val="clear" w:color="000000" w:fill="D9D9D9"/>
            <w:vAlign w:val="center"/>
            <w:hideMark/>
          </w:tcPr>
          <w:p w14:paraId="17098AFD" w14:textId="73E5FCBE"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w:t>
            </w:r>
          </w:p>
        </w:tc>
        <w:tc>
          <w:tcPr>
            <w:tcW w:w="960" w:type="dxa"/>
            <w:tcBorders>
              <w:top w:val="nil"/>
              <w:left w:val="nil"/>
              <w:bottom w:val="single" w:sz="8" w:space="0" w:color="000000"/>
              <w:right w:val="single" w:sz="8" w:space="0" w:color="000000"/>
            </w:tcBorders>
            <w:shd w:val="clear" w:color="000000" w:fill="D9D9D9"/>
            <w:vAlign w:val="center"/>
            <w:hideMark/>
          </w:tcPr>
          <w:p w14:paraId="6425BA24" w14:textId="591DFD6F"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0.3</w:t>
            </w:r>
          </w:p>
        </w:tc>
        <w:tc>
          <w:tcPr>
            <w:tcW w:w="960" w:type="dxa"/>
            <w:tcBorders>
              <w:top w:val="nil"/>
              <w:left w:val="nil"/>
              <w:bottom w:val="single" w:sz="8" w:space="0" w:color="000000"/>
              <w:right w:val="single" w:sz="8" w:space="0" w:color="000000"/>
            </w:tcBorders>
            <w:shd w:val="clear" w:color="000000" w:fill="D9D9D9"/>
            <w:vAlign w:val="center"/>
            <w:hideMark/>
          </w:tcPr>
          <w:p w14:paraId="1662D3B1" w14:textId="6E906144"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0</w:t>
            </w:r>
            <w:r w:rsidR="00574B8C">
              <w:rPr>
                <w:rFonts w:cs="Arial"/>
                <w:color w:val="000000"/>
                <w:sz w:val="20"/>
                <w:lang w:val="en-AU" w:eastAsia="en-AU"/>
              </w:rPr>
              <w:t>.3</w:t>
            </w:r>
          </w:p>
        </w:tc>
        <w:tc>
          <w:tcPr>
            <w:tcW w:w="960" w:type="dxa"/>
            <w:tcBorders>
              <w:top w:val="nil"/>
              <w:left w:val="nil"/>
              <w:bottom w:val="single" w:sz="8" w:space="0" w:color="000000"/>
              <w:right w:val="single" w:sz="8" w:space="0" w:color="000000"/>
            </w:tcBorders>
            <w:shd w:val="clear" w:color="000000" w:fill="D9D9D9"/>
            <w:vAlign w:val="center"/>
            <w:hideMark/>
          </w:tcPr>
          <w:p w14:paraId="685FF441" w14:textId="33F054A8"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56</w:t>
            </w:r>
          </w:p>
        </w:tc>
        <w:tc>
          <w:tcPr>
            <w:tcW w:w="960" w:type="dxa"/>
            <w:tcBorders>
              <w:top w:val="nil"/>
              <w:left w:val="nil"/>
              <w:bottom w:val="single" w:sz="8" w:space="0" w:color="000000"/>
              <w:right w:val="single" w:sz="8" w:space="0" w:color="000000"/>
            </w:tcBorders>
            <w:shd w:val="clear" w:color="000000" w:fill="D9D9D9"/>
            <w:vAlign w:val="center"/>
            <w:hideMark/>
          </w:tcPr>
          <w:p w14:paraId="442A6257" w14:textId="25EC7AB0"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44</w:t>
            </w:r>
          </w:p>
        </w:tc>
      </w:tr>
      <w:tr w:rsidR="00BA5C29" w:rsidRPr="00BA5C29" w14:paraId="1DB41CE0"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392E8C35"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49C59E1A" w14:textId="77777777" w:rsidR="00BA5C29" w:rsidRPr="00BA5C29" w:rsidRDefault="00BA5C29" w:rsidP="00BA5C2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3D4F24E9" w14:textId="77777777" w:rsidR="00BA5C29" w:rsidRPr="00BA5C29" w:rsidRDefault="00BA5C29" w:rsidP="00BA5C2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2047D3D7" w14:textId="7C2B7A9D"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(53)</w:t>
            </w:r>
          </w:p>
        </w:tc>
        <w:tc>
          <w:tcPr>
            <w:tcW w:w="960" w:type="dxa"/>
            <w:tcBorders>
              <w:top w:val="nil"/>
              <w:left w:val="nil"/>
              <w:bottom w:val="single" w:sz="8" w:space="0" w:color="000000"/>
              <w:right w:val="single" w:sz="8" w:space="0" w:color="000000"/>
            </w:tcBorders>
            <w:shd w:val="clear" w:color="000000" w:fill="D9D9D9"/>
            <w:vAlign w:val="center"/>
            <w:hideMark/>
          </w:tcPr>
          <w:p w14:paraId="7E96A6BC" w14:textId="2B0BE095"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(2)</w:t>
            </w:r>
          </w:p>
        </w:tc>
        <w:tc>
          <w:tcPr>
            <w:tcW w:w="960" w:type="dxa"/>
            <w:tcBorders>
              <w:top w:val="nil"/>
              <w:left w:val="nil"/>
              <w:bottom w:val="single" w:sz="8" w:space="0" w:color="000000"/>
              <w:right w:val="single" w:sz="8" w:space="0" w:color="000000"/>
            </w:tcBorders>
            <w:shd w:val="clear" w:color="000000" w:fill="D9D9D9"/>
            <w:vAlign w:val="center"/>
            <w:hideMark/>
          </w:tcPr>
          <w:p w14:paraId="74876D02" w14:textId="01B37E3D"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(0.4)</w:t>
            </w:r>
          </w:p>
        </w:tc>
        <w:tc>
          <w:tcPr>
            <w:tcW w:w="960" w:type="dxa"/>
            <w:tcBorders>
              <w:top w:val="nil"/>
              <w:left w:val="nil"/>
              <w:bottom w:val="single" w:sz="8" w:space="0" w:color="000000"/>
              <w:right w:val="single" w:sz="8" w:space="0" w:color="000000"/>
            </w:tcBorders>
            <w:shd w:val="clear" w:color="000000" w:fill="D9D9D9"/>
            <w:vAlign w:val="center"/>
            <w:hideMark/>
          </w:tcPr>
          <w:p w14:paraId="0A6DE987" w14:textId="5DFE8FEC"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(0</w:t>
            </w:r>
            <w:r w:rsidR="00574B8C" w:rsidRPr="001853EB">
              <w:rPr>
                <w:rFonts w:cs="Arial"/>
                <w:i/>
                <w:color w:val="000000"/>
                <w:sz w:val="20"/>
                <w:lang w:val="en-AU" w:eastAsia="en-AU"/>
              </w:rPr>
              <w:t>.4</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35A4A700" w14:textId="09E43F8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(55)</w:t>
            </w:r>
          </w:p>
        </w:tc>
        <w:tc>
          <w:tcPr>
            <w:tcW w:w="960" w:type="dxa"/>
            <w:tcBorders>
              <w:top w:val="nil"/>
              <w:left w:val="nil"/>
              <w:bottom w:val="single" w:sz="8" w:space="0" w:color="000000"/>
              <w:right w:val="single" w:sz="8" w:space="0" w:color="000000"/>
            </w:tcBorders>
            <w:shd w:val="clear" w:color="000000" w:fill="D9D9D9"/>
            <w:vAlign w:val="center"/>
            <w:hideMark/>
          </w:tcPr>
          <w:p w14:paraId="08A7855E" w14:textId="14670DDE"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(45)</w:t>
            </w:r>
          </w:p>
        </w:tc>
      </w:tr>
      <w:tr w:rsidR="00BA5C29" w:rsidRPr="00BA5C29" w14:paraId="1032C78E" w14:textId="77777777" w:rsidTr="00BA5C2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1C479EB"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Coral reefs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C5C324A" w14:textId="77777777" w:rsidR="00B25FF1" w:rsidRDefault="00B25FF1" w:rsidP="00B25FF1">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0985FD39" w14:textId="508BCAF9" w:rsidR="00BA5C29" w:rsidRPr="00BA5C29" w:rsidRDefault="00B25FF1" w:rsidP="00B25FF1">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45026CE"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10,375</w:t>
            </w:r>
          </w:p>
        </w:tc>
        <w:tc>
          <w:tcPr>
            <w:tcW w:w="960" w:type="dxa"/>
            <w:tcBorders>
              <w:top w:val="nil"/>
              <w:left w:val="nil"/>
              <w:bottom w:val="single" w:sz="8" w:space="0" w:color="000000"/>
              <w:right w:val="single" w:sz="8" w:space="0" w:color="000000"/>
            </w:tcBorders>
            <w:shd w:val="clear" w:color="auto" w:fill="auto"/>
            <w:vAlign w:val="bottom"/>
            <w:hideMark/>
          </w:tcPr>
          <w:p w14:paraId="41EDA865"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10,006</w:t>
            </w:r>
          </w:p>
        </w:tc>
        <w:tc>
          <w:tcPr>
            <w:tcW w:w="960" w:type="dxa"/>
            <w:tcBorders>
              <w:top w:val="nil"/>
              <w:left w:val="nil"/>
              <w:bottom w:val="single" w:sz="8" w:space="0" w:color="000000"/>
              <w:right w:val="single" w:sz="8" w:space="0" w:color="000000"/>
            </w:tcBorders>
            <w:shd w:val="clear" w:color="auto" w:fill="auto"/>
            <w:vAlign w:val="bottom"/>
            <w:hideMark/>
          </w:tcPr>
          <w:p w14:paraId="5561F266"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21</w:t>
            </w:r>
          </w:p>
        </w:tc>
        <w:tc>
          <w:tcPr>
            <w:tcW w:w="960" w:type="dxa"/>
            <w:tcBorders>
              <w:top w:val="nil"/>
              <w:left w:val="nil"/>
              <w:bottom w:val="single" w:sz="8" w:space="0" w:color="000000"/>
              <w:right w:val="single" w:sz="8" w:space="0" w:color="000000"/>
            </w:tcBorders>
            <w:shd w:val="clear" w:color="auto" w:fill="auto"/>
            <w:vAlign w:val="bottom"/>
            <w:hideMark/>
          </w:tcPr>
          <w:p w14:paraId="299D0660"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3</w:t>
            </w:r>
          </w:p>
        </w:tc>
        <w:tc>
          <w:tcPr>
            <w:tcW w:w="960" w:type="dxa"/>
            <w:tcBorders>
              <w:top w:val="nil"/>
              <w:left w:val="nil"/>
              <w:bottom w:val="single" w:sz="8" w:space="0" w:color="000000"/>
              <w:right w:val="single" w:sz="8" w:space="0" w:color="000000"/>
            </w:tcBorders>
            <w:shd w:val="clear" w:color="auto" w:fill="auto"/>
            <w:vAlign w:val="bottom"/>
            <w:hideMark/>
          </w:tcPr>
          <w:p w14:paraId="080A6A1E"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w:t>
            </w:r>
          </w:p>
        </w:tc>
        <w:tc>
          <w:tcPr>
            <w:tcW w:w="960" w:type="dxa"/>
            <w:tcBorders>
              <w:top w:val="nil"/>
              <w:left w:val="nil"/>
              <w:bottom w:val="single" w:sz="8" w:space="0" w:color="000000"/>
              <w:right w:val="single" w:sz="8" w:space="0" w:color="000000"/>
            </w:tcBorders>
            <w:shd w:val="clear" w:color="auto" w:fill="auto"/>
            <w:vAlign w:val="bottom"/>
            <w:hideMark/>
          </w:tcPr>
          <w:p w14:paraId="1295C131"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10,032</w:t>
            </w:r>
          </w:p>
        </w:tc>
        <w:tc>
          <w:tcPr>
            <w:tcW w:w="960" w:type="dxa"/>
            <w:tcBorders>
              <w:top w:val="nil"/>
              <w:left w:val="nil"/>
              <w:bottom w:val="single" w:sz="8" w:space="0" w:color="000000"/>
              <w:right w:val="single" w:sz="8" w:space="0" w:color="000000"/>
            </w:tcBorders>
            <w:shd w:val="clear" w:color="auto" w:fill="auto"/>
            <w:vAlign w:val="center"/>
            <w:hideMark/>
          </w:tcPr>
          <w:p w14:paraId="1621226F"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342</w:t>
            </w:r>
          </w:p>
        </w:tc>
      </w:tr>
      <w:tr w:rsidR="00BA5C29" w:rsidRPr="00BA5C29" w14:paraId="159A422E"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071E5427"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318F0D2C"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57F922E1" w14:textId="77777777" w:rsidR="00BA5C29" w:rsidRPr="00BA5C29" w:rsidRDefault="00BA5C29" w:rsidP="00BA5C2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bottom"/>
            <w:hideMark/>
          </w:tcPr>
          <w:p w14:paraId="0BBC0009" w14:textId="42A73ED1"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(9,998)</w:t>
            </w:r>
          </w:p>
        </w:tc>
        <w:tc>
          <w:tcPr>
            <w:tcW w:w="960" w:type="dxa"/>
            <w:tcBorders>
              <w:top w:val="nil"/>
              <w:left w:val="nil"/>
              <w:bottom w:val="single" w:sz="8" w:space="0" w:color="000000"/>
              <w:right w:val="single" w:sz="8" w:space="0" w:color="000000"/>
            </w:tcBorders>
            <w:shd w:val="clear" w:color="auto" w:fill="auto"/>
            <w:vAlign w:val="bottom"/>
            <w:hideMark/>
          </w:tcPr>
          <w:p w14:paraId="465A1B22" w14:textId="64652F81"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(50)</w:t>
            </w:r>
          </w:p>
        </w:tc>
        <w:tc>
          <w:tcPr>
            <w:tcW w:w="960" w:type="dxa"/>
            <w:tcBorders>
              <w:top w:val="nil"/>
              <w:left w:val="nil"/>
              <w:bottom w:val="single" w:sz="8" w:space="0" w:color="000000"/>
              <w:right w:val="single" w:sz="8" w:space="0" w:color="000000"/>
            </w:tcBorders>
            <w:shd w:val="clear" w:color="auto" w:fill="auto"/>
            <w:vAlign w:val="bottom"/>
            <w:hideMark/>
          </w:tcPr>
          <w:p w14:paraId="09CFB43B" w14:textId="0978DAFB"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(13)</w:t>
            </w:r>
          </w:p>
        </w:tc>
        <w:tc>
          <w:tcPr>
            <w:tcW w:w="960" w:type="dxa"/>
            <w:tcBorders>
              <w:top w:val="nil"/>
              <w:left w:val="nil"/>
              <w:bottom w:val="single" w:sz="8" w:space="0" w:color="000000"/>
              <w:right w:val="single" w:sz="8" w:space="0" w:color="000000"/>
            </w:tcBorders>
            <w:shd w:val="clear" w:color="auto" w:fill="auto"/>
            <w:vAlign w:val="bottom"/>
            <w:hideMark/>
          </w:tcPr>
          <w:p w14:paraId="0041FCDA" w14:textId="3CD14B07"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(3)</w:t>
            </w:r>
          </w:p>
        </w:tc>
        <w:tc>
          <w:tcPr>
            <w:tcW w:w="960" w:type="dxa"/>
            <w:tcBorders>
              <w:top w:val="nil"/>
              <w:left w:val="nil"/>
              <w:bottom w:val="single" w:sz="8" w:space="0" w:color="000000"/>
              <w:right w:val="single" w:sz="8" w:space="0" w:color="000000"/>
            </w:tcBorders>
            <w:shd w:val="clear" w:color="auto" w:fill="auto"/>
            <w:vAlign w:val="center"/>
            <w:hideMark/>
          </w:tcPr>
          <w:p w14:paraId="7E8DDA42" w14:textId="412A555E"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(10,064)</w:t>
            </w:r>
          </w:p>
        </w:tc>
        <w:tc>
          <w:tcPr>
            <w:tcW w:w="960" w:type="dxa"/>
            <w:tcBorders>
              <w:top w:val="nil"/>
              <w:left w:val="nil"/>
              <w:bottom w:val="single" w:sz="8" w:space="0" w:color="000000"/>
              <w:right w:val="single" w:sz="8" w:space="0" w:color="000000"/>
            </w:tcBorders>
            <w:shd w:val="clear" w:color="auto" w:fill="auto"/>
            <w:vAlign w:val="center"/>
            <w:hideMark/>
          </w:tcPr>
          <w:p w14:paraId="22FB167B" w14:textId="05FFC158"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(311)</w:t>
            </w:r>
          </w:p>
        </w:tc>
      </w:tr>
      <w:tr w:rsidR="00BA5C29" w:rsidRPr="00BA5C29" w14:paraId="40D059B8"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59E99BDA" w14:textId="77777777" w:rsidR="00BA5C29" w:rsidRPr="00BA5C29" w:rsidRDefault="00BA5C29" w:rsidP="00BA5C2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4F5F0616" w14:textId="77777777" w:rsidR="00B25FF1" w:rsidRPr="00395803" w:rsidRDefault="00B25FF1" w:rsidP="00B25FF1">
            <w:pPr>
              <w:spacing w:before="0" w:after="0"/>
              <w:jc w:val="center"/>
              <w:rPr>
                <w:rFonts w:cs="Arial"/>
                <w:iCs/>
                <w:sz w:val="20"/>
                <w:lang w:val="en-AU"/>
              </w:rPr>
            </w:pPr>
            <w:r>
              <w:rPr>
                <w:rFonts w:cs="Arial"/>
                <w:iCs/>
                <w:sz w:val="20"/>
                <w:lang w:val="en-AU"/>
              </w:rPr>
              <w:t>Percentage</w:t>
            </w:r>
          </w:p>
          <w:p w14:paraId="720CDC6C" w14:textId="1DF69DAF" w:rsidR="00BA5C29" w:rsidRPr="001853EB" w:rsidRDefault="00B25FF1" w:rsidP="00B25FF1">
            <w:pPr>
              <w:spacing w:before="0" w:after="0"/>
              <w:jc w:val="center"/>
              <w:rPr>
                <w:rFonts w:cs="Arial"/>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72712074" w14:textId="190BF348" w:rsidR="00BA5C29" w:rsidRPr="001853EB" w:rsidRDefault="00BA5C29" w:rsidP="00BA5C29">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78F700B1" w14:textId="7A80C72D"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96</w:t>
            </w:r>
          </w:p>
        </w:tc>
        <w:tc>
          <w:tcPr>
            <w:tcW w:w="960" w:type="dxa"/>
            <w:tcBorders>
              <w:top w:val="nil"/>
              <w:left w:val="nil"/>
              <w:bottom w:val="single" w:sz="8" w:space="0" w:color="000000"/>
              <w:right w:val="single" w:sz="8" w:space="0" w:color="000000"/>
            </w:tcBorders>
            <w:shd w:val="clear" w:color="000000" w:fill="D9D9D9"/>
            <w:vAlign w:val="center"/>
            <w:hideMark/>
          </w:tcPr>
          <w:p w14:paraId="36E27E90" w14:textId="39660821"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0.2</w:t>
            </w:r>
          </w:p>
        </w:tc>
        <w:tc>
          <w:tcPr>
            <w:tcW w:w="960" w:type="dxa"/>
            <w:tcBorders>
              <w:top w:val="nil"/>
              <w:left w:val="nil"/>
              <w:bottom w:val="single" w:sz="8" w:space="0" w:color="000000"/>
              <w:right w:val="single" w:sz="8" w:space="0" w:color="000000"/>
            </w:tcBorders>
            <w:shd w:val="clear" w:color="000000" w:fill="D9D9D9"/>
            <w:vAlign w:val="center"/>
            <w:hideMark/>
          </w:tcPr>
          <w:p w14:paraId="2A1E2252" w14:textId="1A529A5B"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0.0</w:t>
            </w:r>
            <w:r w:rsidR="00574B8C">
              <w:rPr>
                <w:rFonts w:cs="Arial"/>
                <w:color w:val="000000"/>
                <w:sz w:val="20"/>
                <w:lang w:val="en-AU" w:eastAsia="en-AU"/>
              </w:rPr>
              <w:t>3</w:t>
            </w:r>
          </w:p>
        </w:tc>
        <w:tc>
          <w:tcPr>
            <w:tcW w:w="960" w:type="dxa"/>
            <w:tcBorders>
              <w:top w:val="nil"/>
              <w:left w:val="nil"/>
              <w:bottom w:val="single" w:sz="8" w:space="0" w:color="000000"/>
              <w:right w:val="single" w:sz="8" w:space="0" w:color="000000"/>
            </w:tcBorders>
            <w:shd w:val="clear" w:color="000000" w:fill="D9D9D9"/>
            <w:vAlign w:val="center"/>
            <w:hideMark/>
          </w:tcPr>
          <w:p w14:paraId="61176C9E" w14:textId="6DF849A8"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0.0</w:t>
            </w:r>
            <w:r w:rsidR="00574B8C">
              <w:rPr>
                <w:rFonts w:cs="Arial"/>
                <w:color w:val="000000"/>
                <w:sz w:val="20"/>
                <w:lang w:val="en-AU" w:eastAsia="en-AU"/>
              </w:rPr>
              <w:t>2</w:t>
            </w:r>
          </w:p>
        </w:tc>
        <w:tc>
          <w:tcPr>
            <w:tcW w:w="960" w:type="dxa"/>
            <w:tcBorders>
              <w:top w:val="nil"/>
              <w:left w:val="nil"/>
              <w:bottom w:val="single" w:sz="8" w:space="0" w:color="000000"/>
              <w:right w:val="single" w:sz="8" w:space="0" w:color="000000"/>
            </w:tcBorders>
            <w:shd w:val="clear" w:color="000000" w:fill="D9D9D9"/>
            <w:vAlign w:val="center"/>
            <w:hideMark/>
          </w:tcPr>
          <w:p w14:paraId="5AAED884" w14:textId="692E9F80"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97</w:t>
            </w:r>
          </w:p>
        </w:tc>
        <w:tc>
          <w:tcPr>
            <w:tcW w:w="960" w:type="dxa"/>
            <w:tcBorders>
              <w:top w:val="nil"/>
              <w:left w:val="nil"/>
              <w:bottom w:val="single" w:sz="8" w:space="0" w:color="000000"/>
              <w:right w:val="single" w:sz="8" w:space="0" w:color="000000"/>
            </w:tcBorders>
            <w:shd w:val="clear" w:color="000000" w:fill="D9D9D9"/>
            <w:vAlign w:val="center"/>
            <w:hideMark/>
          </w:tcPr>
          <w:p w14:paraId="00B5281C" w14:textId="3CA9D9E0"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3</w:t>
            </w:r>
          </w:p>
        </w:tc>
      </w:tr>
      <w:tr w:rsidR="00BA5C29" w:rsidRPr="00BA5C29" w14:paraId="5773DF9B"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140EAD62"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21E36C3" w14:textId="77777777" w:rsidR="00BA5C29" w:rsidRPr="00BA5C29" w:rsidRDefault="00BA5C29" w:rsidP="00BA5C2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2C27861F" w14:textId="77777777" w:rsidR="00BA5C29" w:rsidRPr="00BA5C29" w:rsidRDefault="00BA5C29" w:rsidP="00BA5C2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03511E58" w14:textId="5B184130"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(96</w:t>
            </w:r>
            <w:r w:rsidR="00B25FF1">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5A05C998" w14:textId="4C89ADF8"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(0)</w:t>
            </w:r>
          </w:p>
        </w:tc>
        <w:tc>
          <w:tcPr>
            <w:tcW w:w="960" w:type="dxa"/>
            <w:tcBorders>
              <w:top w:val="nil"/>
              <w:left w:val="nil"/>
              <w:bottom w:val="single" w:sz="8" w:space="0" w:color="000000"/>
              <w:right w:val="single" w:sz="8" w:space="0" w:color="000000"/>
            </w:tcBorders>
            <w:shd w:val="clear" w:color="000000" w:fill="D9D9D9"/>
            <w:vAlign w:val="center"/>
            <w:hideMark/>
          </w:tcPr>
          <w:p w14:paraId="2B13ABD5" w14:textId="58E3F3A3"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(0.1)</w:t>
            </w:r>
          </w:p>
        </w:tc>
        <w:tc>
          <w:tcPr>
            <w:tcW w:w="960" w:type="dxa"/>
            <w:tcBorders>
              <w:top w:val="nil"/>
              <w:left w:val="nil"/>
              <w:bottom w:val="single" w:sz="8" w:space="0" w:color="000000"/>
              <w:right w:val="single" w:sz="8" w:space="0" w:color="000000"/>
            </w:tcBorders>
            <w:shd w:val="clear" w:color="000000" w:fill="D9D9D9"/>
            <w:vAlign w:val="center"/>
            <w:hideMark/>
          </w:tcPr>
          <w:p w14:paraId="2CB3CC2B" w14:textId="3C068750"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(0.0</w:t>
            </w:r>
            <w:r w:rsidR="00574B8C" w:rsidRPr="001853EB">
              <w:rPr>
                <w:rFonts w:cs="Arial"/>
                <w:i/>
                <w:color w:val="000000"/>
                <w:sz w:val="20"/>
                <w:lang w:val="en-AU" w:eastAsia="en-AU"/>
              </w:rPr>
              <w:t>3</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08AC5388" w14:textId="6181CC65"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(97)</w:t>
            </w:r>
          </w:p>
        </w:tc>
        <w:tc>
          <w:tcPr>
            <w:tcW w:w="960" w:type="dxa"/>
            <w:tcBorders>
              <w:top w:val="nil"/>
              <w:left w:val="nil"/>
              <w:bottom w:val="single" w:sz="8" w:space="0" w:color="000000"/>
              <w:right w:val="single" w:sz="8" w:space="0" w:color="000000"/>
            </w:tcBorders>
            <w:shd w:val="clear" w:color="000000" w:fill="D9D9D9"/>
            <w:vAlign w:val="center"/>
            <w:hideMark/>
          </w:tcPr>
          <w:p w14:paraId="560D4DF0" w14:textId="4B8B31B5"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(3)</w:t>
            </w:r>
          </w:p>
        </w:tc>
      </w:tr>
      <w:tr w:rsidR="00BA5C29" w:rsidRPr="00BA5C29" w14:paraId="32D1EE7A" w14:textId="77777777" w:rsidTr="00BA5C2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3561AF9"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Surveyed seagrass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A437093" w14:textId="77777777" w:rsidR="00B25FF1" w:rsidRDefault="00B25FF1" w:rsidP="00B25FF1">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695577E1" w14:textId="35FEBFA0" w:rsidR="00BA5C29" w:rsidRPr="00BA5C29" w:rsidRDefault="00B25FF1" w:rsidP="00B25FF1">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EE4E023"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2,655</w:t>
            </w:r>
          </w:p>
        </w:tc>
        <w:tc>
          <w:tcPr>
            <w:tcW w:w="960" w:type="dxa"/>
            <w:tcBorders>
              <w:top w:val="nil"/>
              <w:left w:val="nil"/>
              <w:bottom w:val="single" w:sz="8" w:space="0" w:color="000000"/>
              <w:right w:val="single" w:sz="8" w:space="0" w:color="000000"/>
            </w:tcBorders>
            <w:shd w:val="clear" w:color="auto" w:fill="auto"/>
            <w:vAlign w:val="bottom"/>
            <w:hideMark/>
          </w:tcPr>
          <w:p w14:paraId="7D7759AE"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2,229</w:t>
            </w:r>
          </w:p>
        </w:tc>
        <w:tc>
          <w:tcPr>
            <w:tcW w:w="960" w:type="dxa"/>
            <w:tcBorders>
              <w:top w:val="nil"/>
              <w:left w:val="nil"/>
              <w:bottom w:val="single" w:sz="8" w:space="0" w:color="000000"/>
              <w:right w:val="single" w:sz="8" w:space="0" w:color="000000"/>
            </w:tcBorders>
            <w:shd w:val="clear" w:color="auto" w:fill="auto"/>
            <w:vAlign w:val="bottom"/>
            <w:hideMark/>
          </w:tcPr>
          <w:p w14:paraId="66B8668A"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192</w:t>
            </w:r>
          </w:p>
        </w:tc>
        <w:tc>
          <w:tcPr>
            <w:tcW w:w="960" w:type="dxa"/>
            <w:tcBorders>
              <w:top w:val="nil"/>
              <w:left w:val="nil"/>
              <w:bottom w:val="single" w:sz="8" w:space="0" w:color="000000"/>
              <w:right w:val="single" w:sz="8" w:space="0" w:color="000000"/>
            </w:tcBorders>
            <w:shd w:val="clear" w:color="auto" w:fill="auto"/>
            <w:vAlign w:val="bottom"/>
            <w:hideMark/>
          </w:tcPr>
          <w:p w14:paraId="4B429F6A"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83</w:t>
            </w:r>
          </w:p>
        </w:tc>
        <w:tc>
          <w:tcPr>
            <w:tcW w:w="960" w:type="dxa"/>
            <w:tcBorders>
              <w:top w:val="nil"/>
              <w:left w:val="nil"/>
              <w:bottom w:val="single" w:sz="8" w:space="0" w:color="000000"/>
              <w:right w:val="single" w:sz="8" w:space="0" w:color="000000"/>
            </w:tcBorders>
            <w:shd w:val="clear" w:color="auto" w:fill="auto"/>
            <w:vAlign w:val="bottom"/>
            <w:hideMark/>
          </w:tcPr>
          <w:p w14:paraId="55EA72D5"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115</w:t>
            </w:r>
          </w:p>
        </w:tc>
        <w:tc>
          <w:tcPr>
            <w:tcW w:w="960" w:type="dxa"/>
            <w:tcBorders>
              <w:top w:val="nil"/>
              <w:left w:val="nil"/>
              <w:bottom w:val="single" w:sz="8" w:space="0" w:color="000000"/>
              <w:right w:val="single" w:sz="8" w:space="0" w:color="000000"/>
            </w:tcBorders>
            <w:shd w:val="clear" w:color="auto" w:fill="auto"/>
            <w:vAlign w:val="bottom"/>
            <w:hideMark/>
          </w:tcPr>
          <w:p w14:paraId="1E44409B"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2,619</w:t>
            </w:r>
          </w:p>
        </w:tc>
        <w:tc>
          <w:tcPr>
            <w:tcW w:w="960" w:type="dxa"/>
            <w:tcBorders>
              <w:top w:val="nil"/>
              <w:left w:val="nil"/>
              <w:bottom w:val="single" w:sz="8" w:space="0" w:color="000000"/>
              <w:right w:val="single" w:sz="8" w:space="0" w:color="000000"/>
            </w:tcBorders>
            <w:shd w:val="clear" w:color="auto" w:fill="auto"/>
            <w:vAlign w:val="center"/>
            <w:hideMark/>
          </w:tcPr>
          <w:p w14:paraId="3B6F2B03" w14:textId="7777777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36</w:t>
            </w:r>
          </w:p>
        </w:tc>
      </w:tr>
      <w:tr w:rsidR="00BA5C29" w:rsidRPr="00BA5C29" w14:paraId="671E1BDD" w14:textId="77777777" w:rsidTr="001853EB">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3AB696BD"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shd w:val="clear" w:color="auto" w:fill="auto"/>
            <w:vAlign w:val="center"/>
            <w:hideMark/>
          </w:tcPr>
          <w:p w14:paraId="09C19107" w14:textId="77777777" w:rsidR="00BA5C29" w:rsidRPr="00BA5C29" w:rsidRDefault="00BA5C29" w:rsidP="00BA5C2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1E56E24" w14:textId="77777777" w:rsidR="00BA5C29" w:rsidRPr="00BA5C29" w:rsidRDefault="00BA5C29" w:rsidP="00BA5C2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bottom"/>
            <w:hideMark/>
          </w:tcPr>
          <w:p w14:paraId="39BF488D" w14:textId="4D9165B7"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(1,830)</w:t>
            </w:r>
          </w:p>
        </w:tc>
        <w:tc>
          <w:tcPr>
            <w:tcW w:w="960" w:type="dxa"/>
            <w:tcBorders>
              <w:top w:val="nil"/>
              <w:left w:val="nil"/>
              <w:bottom w:val="single" w:sz="8" w:space="0" w:color="000000"/>
              <w:right w:val="single" w:sz="8" w:space="0" w:color="000000"/>
            </w:tcBorders>
            <w:shd w:val="clear" w:color="auto" w:fill="auto"/>
            <w:vAlign w:val="bottom"/>
            <w:hideMark/>
          </w:tcPr>
          <w:p w14:paraId="7A4F0B28" w14:textId="79FD3AC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(525)</w:t>
            </w:r>
          </w:p>
        </w:tc>
        <w:tc>
          <w:tcPr>
            <w:tcW w:w="960" w:type="dxa"/>
            <w:tcBorders>
              <w:top w:val="nil"/>
              <w:left w:val="nil"/>
              <w:bottom w:val="single" w:sz="8" w:space="0" w:color="000000"/>
              <w:right w:val="single" w:sz="8" w:space="0" w:color="000000"/>
            </w:tcBorders>
            <w:shd w:val="clear" w:color="auto" w:fill="auto"/>
            <w:vAlign w:val="bottom"/>
            <w:hideMark/>
          </w:tcPr>
          <w:p w14:paraId="456BF7BD" w14:textId="6EEAA3D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(130)</w:t>
            </w:r>
          </w:p>
        </w:tc>
        <w:tc>
          <w:tcPr>
            <w:tcW w:w="960" w:type="dxa"/>
            <w:tcBorders>
              <w:top w:val="nil"/>
              <w:left w:val="nil"/>
              <w:bottom w:val="single" w:sz="8" w:space="0" w:color="000000"/>
              <w:right w:val="single" w:sz="8" w:space="0" w:color="000000"/>
            </w:tcBorders>
            <w:shd w:val="clear" w:color="auto" w:fill="auto"/>
            <w:vAlign w:val="bottom"/>
            <w:hideMark/>
          </w:tcPr>
          <w:p w14:paraId="5A0BF163" w14:textId="6427F8B5"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(145)</w:t>
            </w:r>
          </w:p>
        </w:tc>
        <w:tc>
          <w:tcPr>
            <w:tcW w:w="960" w:type="dxa"/>
            <w:tcBorders>
              <w:top w:val="nil"/>
              <w:left w:val="nil"/>
              <w:bottom w:val="single" w:sz="8" w:space="0" w:color="000000"/>
              <w:right w:val="single" w:sz="8" w:space="0" w:color="000000"/>
            </w:tcBorders>
            <w:shd w:val="clear" w:color="auto" w:fill="auto"/>
            <w:vAlign w:val="bottom"/>
            <w:hideMark/>
          </w:tcPr>
          <w:p w14:paraId="17385A1B" w14:textId="49068D7D"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(26)</w:t>
            </w:r>
          </w:p>
        </w:tc>
        <w:tc>
          <w:tcPr>
            <w:tcW w:w="960" w:type="dxa"/>
            <w:tcBorders>
              <w:top w:val="nil"/>
              <w:left w:val="nil"/>
              <w:bottom w:val="single" w:sz="8" w:space="0" w:color="000000"/>
              <w:right w:val="single" w:sz="8" w:space="0" w:color="000000"/>
            </w:tcBorders>
            <w:shd w:val="clear" w:color="auto" w:fill="auto"/>
            <w:vAlign w:val="center"/>
            <w:hideMark/>
          </w:tcPr>
          <w:p w14:paraId="67E569F0" w14:textId="563024B9"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(262)9</w:t>
            </w:r>
          </w:p>
        </w:tc>
      </w:tr>
      <w:tr w:rsidR="00BA5C29" w:rsidRPr="00BA5C29" w14:paraId="01E86CD1"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091FDAE9" w14:textId="77777777" w:rsidR="00BA5C29" w:rsidRPr="00BA5C29" w:rsidRDefault="00BA5C29" w:rsidP="00BA5C2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5A014078" w14:textId="77777777" w:rsidR="00B25FF1" w:rsidRPr="00395803" w:rsidRDefault="00B25FF1" w:rsidP="00B25FF1">
            <w:pPr>
              <w:spacing w:before="0" w:after="0"/>
              <w:jc w:val="center"/>
              <w:rPr>
                <w:rFonts w:cs="Arial"/>
                <w:iCs/>
                <w:sz w:val="20"/>
                <w:lang w:val="en-AU"/>
              </w:rPr>
            </w:pPr>
            <w:r>
              <w:rPr>
                <w:rFonts w:cs="Arial"/>
                <w:iCs/>
                <w:sz w:val="20"/>
                <w:lang w:val="en-AU"/>
              </w:rPr>
              <w:t>Percentage</w:t>
            </w:r>
          </w:p>
          <w:p w14:paraId="261DC628" w14:textId="090A32EC" w:rsidR="00BA5C29" w:rsidRPr="001853EB" w:rsidRDefault="00B25FF1" w:rsidP="00B25FF1">
            <w:pPr>
              <w:spacing w:before="0" w:after="0"/>
              <w:jc w:val="center"/>
              <w:rPr>
                <w:rFonts w:cs="Arial"/>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5F47B822" w14:textId="67503A62" w:rsidR="00BA5C29" w:rsidRPr="001853EB" w:rsidRDefault="00BA5C29" w:rsidP="00BA5C29">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5D6FD4C1" w14:textId="0BDCB9B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84</w:t>
            </w:r>
          </w:p>
        </w:tc>
        <w:tc>
          <w:tcPr>
            <w:tcW w:w="960" w:type="dxa"/>
            <w:tcBorders>
              <w:top w:val="nil"/>
              <w:left w:val="nil"/>
              <w:bottom w:val="single" w:sz="8" w:space="0" w:color="000000"/>
              <w:right w:val="single" w:sz="8" w:space="0" w:color="000000"/>
            </w:tcBorders>
            <w:shd w:val="clear" w:color="000000" w:fill="D9D9D9"/>
            <w:vAlign w:val="center"/>
            <w:hideMark/>
          </w:tcPr>
          <w:p w14:paraId="2641D93D" w14:textId="2DCD5B7A"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7</w:t>
            </w:r>
          </w:p>
        </w:tc>
        <w:tc>
          <w:tcPr>
            <w:tcW w:w="960" w:type="dxa"/>
            <w:tcBorders>
              <w:top w:val="nil"/>
              <w:left w:val="nil"/>
              <w:bottom w:val="single" w:sz="8" w:space="0" w:color="000000"/>
              <w:right w:val="single" w:sz="8" w:space="0" w:color="000000"/>
            </w:tcBorders>
            <w:shd w:val="clear" w:color="000000" w:fill="D9D9D9"/>
            <w:vAlign w:val="center"/>
            <w:hideMark/>
          </w:tcPr>
          <w:p w14:paraId="4737CCEE" w14:textId="3A3B216D"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3</w:t>
            </w:r>
          </w:p>
        </w:tc>
        <w:tc>
          <w:tcPr>
            <w:tcW w:w="960" w:type="dxa"/>
            <w:tcBorders>
              <w:top w:val="nil"/>
              <w:left w:val="nil"/>
              <w:bottom w:val="single" w:sz="8" w:space="0" w:color="000000"/>
              <w:right w:val="single" w:sz="8" w:space="0" w:color="000000"/>
            </w:tcBorders>
            <w:shd w:val="clear" w:color="000000" w:fill="D9D9D9"/>
            <w:vAlign w:val="center"/>
            <w:hideMark/>
          </w:tcPr>
          <w:p w14:paraId="42BDA326" w14:textId="097E1EBA"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4</w:t>
            </w:r>
          </w:p>
        </w:tc>
        <w:tc>
          <w:tcPr>
            <w:tcW w:w="960" w:type="dxa"/>
            <w:tcBorders>
              <w:top w:val="nil"/>
              <w:left w:val="nil"/>
              <w:bottom w:val="single" w:sz="8" w:space="0" w:color="000000"/>
              <w:right w:val="single" w:sz="8" w:space="0" w:color="000000"/>
            </w:tcBorders>
            <w:shd w:val="clear" w:color="000000" w:fill="D9D9D9"/>
            <w:vAlign w:val="center"/>
            <w:hideMark/>
          </w:tcPr>
          <w:p w14:paraId="0028B6BC" w14:textId="466D8E07"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99</w:t>
            </w:r>
          </w:p>
        </w:tc>
        <w:tc>
          <w:tcPr>
            <w:tcW w:w="960" w:type="dxa"/>
            <w:tcBorders>
              <w:top w:val="nil"/>
              <w:left w:val="nil"/>
              <w:bottom w:val="single" w:sz="8" w:space="0" w:color="000000"/>
              <w:right w:val="single" w:sz="8" w:space="0" w:color="000000"/>
            </w:tcBorders>
            <w:shd w:val="clear" w:color="000000" w:fill="D9D9D9"/>
            <w:vAlign w:val="center"/>
            <w:hideMark/>
          </w:tcPr>
          <w:p w14:paraId="34F6FA2D" w14:textId="73EE6ED1" w:rsidR="00BA5C29" w:rsidRPr="00BA5C29" w:rsidRDefault="00BA5C29" w:rsidP="00BA5C29">
            <w:pPr>
              <w:spacing w:before="0" w:after="0"/>
              <w:jc w:val="center"/>
              <w:rPr>
                <w:rFonts w:cs="Arial"/>
                <w:color w:val="000000"/>
                <w:sz w:val="20"/>
                <w:lang w:val="en-AU" w:eastAsia="en-AU"/>
              </w:rPr>
            </w:pPr>
            <w:r w:rsidRPr="00BA5C29">
              <w:rPr>
                <w:rFonts w:cs="Arial"/>
                <w:color w:val="000000"/>
                <w:sz w:val="20"/>
                <w:lang w:val="en-AU" w:eastAsia="en-AU"/>
              </w:rPr>
              <w:t>1</w:t>
            </w:r>
          </w:p>
        </w:tc>
      </w:tr>
      <w:tr w:rsidR="00BA5C29" w:rsidRPr="00B25FF1" w14:paraId="62ED4E69" w14:textId="77777777" w:rsidTr="00BA5C29">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4CA32EF8" w14:textId="77777777" w:rsidR="00BA5C29" w:rsidRPr="001853EB" w:rsidRDefault="00BA5C29" w:rsidP="00BA5C29">
            <w:pPr>
              <w:spacing w:before="0" w:after="0"/>
              <w:jc w:val="left"/>
              <w:rPr>
                <w:rFonts w:cs="Arial"/>
                <w:i/>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2B4DBDE8" w14:textId="77777777" w:rsidR="00BA5C29" w:rsidRPr="00BD3E76" w:rsidRDefault="00BA5C29" w:rsidP="00BA5C2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07B47A5" w14:textId="77777777" w:rsidR="00BA5C29" w:rsidRPr="00BD3E76" w:rsidRDefault="00BA5C29" w:rsidP="00BA5C2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74786107" w14:textId="1D1E44A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(69)</w:t>
            </w:r>
          </w:p>
        </w:tc>
        <w:tc>
          <w:tcPr>
            <w:tcW w:w="960" w:type="dxa"/>
            <w:tcBorders>
              <w:top w:val="nil"/>
              <w:left w:val="nil"/>
              <w:bottom w:val="single" w:sz="8" w:space="0" w:color="000000"/>
              <w:right w:val="single" w:sz="8" w:space="0" w:color="000000"/>
            </w:tcBorders>
            <w:shd w:val="clear" w:color="000000" w:fill="D9D9D9"/>
            <w:vAlign w:val="center"/>
            <w:hideMark/>
          </w:tcPr>
          <w:p w14:paraId="492F2C73" w14:textId="2D3DB1A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(20)</w:t>
            </w:r>
          </w:p>
        </w:tc>
        <w:tc>
          <w:tcPr>
            <w:tcW w:w="960" w:type="dxa"/>
            <w:tcBorders>
              <w:top w:val="nil"/>
              <w:left w:val="nil"/>
              <w:bottom w:val="single" w:sz="8" w:space="0" w:color="000000"/>
              <w:right w:val="single" w:sz="8" w:space="0" w:color="000000"/>
            </w:tcBorders>
            <w:shd w:val="clear" w:color="000000" w:fill="D9D9D9"/>
            <w:vAlign w:val="center"/>
            <w:hideMark/>
          </w:tcPr>
          <w:p w14:paraId="31C908A0" w14:textId="32D664A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w:t>
            </w:r>
          </w:p>
        </w:tc>
        <w:tc>
          <w:tcPr>
            <w:tcW w:w="960" w:type="dxa"/>
            <w:tcBorders>
              <w:top w:val="nil"/>
              <w:left w:val="nil"/>
              <w:bottom w:val="single" w:sz="8" w:space="0" w:color="000000"/>
              <w:right w:val="single" w:sz="8" w:space="0" w:color="000000"/>
            </w:tcBorders>
            <w:shd w:val="clear" w:color="000000" w:fill="D9D9D9"/>
            <w:vAlign w:val="center"/>
            <w:hideMark/>
          </w:tcPr>
          <w:p w14:paraId="085CBB98" w14:textId="65E16CCE"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(5)</w:t>
            </w:r>
          </w:p>
        </w:tc>
        <w:tc>
          <w:tcPr>
            <w:tcW w:w="960" w:type="dxa"/>
            <w:tcBorders>
              <w:top w:val="nil"/>
              <w:left w:val="nil"/>
              <w:bottom w:val="single" w:sz="8" w:space="0" w:color="000000"/>
              <w:right w:val="single" w:sz="8" w:space="0" w:color="000000"/>
            </w:tcBorders>
            <w:shd w:val="clear" w:color="000000" w:fill="D9D9D9"/>
            <w:vAlign w:val="center"/>
            <w:hideMark/>
          </w:tcPr>
          <w:p w14:paraId="6895650C" w14:textId="141815DF"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(1)</w:t>
            </w:r>
          </w:p>
        </w:tc>
        <w:tc>
          <w:tcPr>
            <w:tcW w:w="960" w:type="dxa"/>
            <w:tcBorders>
              <w:top w:val="nil"/>
              <w:left w:val="nil"/>
              <w:bottom w:val="single" w:sz="8" w:space="0" w:color="000000"/>
              <w:right w:val="single" w:sz="8" w:space="0" w:color="000000"/>
            </w:tcBorders>
            <w:shd w:val="clear" w:color="000000" w:fill="D9D9D9"/>
            <w:vAlign w:val="center"/>
            <w:hideMark/>
          </w:tcPr>
          <w:p w14:paraId="46526B5B" w14:textId="7B0BC93A" w:rsidR="00BA5C29" w:rsidRPr="001853EB" w:rsidRDefault="00BA5C29" w:rsidP="00BA5C29">
            <w:pPr>
              <w:spacing w:before="0" w:after="0"/>
              <w:jc w:val="center"/>
              <w:rPr>
                <w:rFonts w:cs="Arial"/>
                <w:i/>
                <w:color w:val="000000"/>
                <w:sz w:val="20"/>
                <w:lang w:val="en-AU" w:eastAsia="en-AU"/>
              </w:rPr>
            </w:pPr>
            <w:r w:rsidRPr="001853EB">
              <w:rPr>
                <w:rFonts w:cs="Arial"/>
                <w:i/>
                <w:color w:val="000000"/>
                <w:sz w:val="20"/>
                <w:lang w:val="en-AU" w:eastAsia="en-AU"/>
              </w:rPr>
              <w:t>(99)</w:t>
            </w:r>
          </w:p>
        </w:tc>
      </w:tr>
    </w:tbl>
    <w:p w14:paraId="47010FB9" w14:textId="77777777" w:rsidR="00BA5C29" w:rsidRPr="001853EB" w:rsidRDefault="00BA5C29" w:rsidP="00BC7F54">
      <w:pPr>
        <w:spacing w:before="0"/>
        <w:rPr>
          <w:rFonts w:cs="Arial"/>
          <w:i/>
          <w:szCs w:val="22"/>
        </w:rPr>
      </w:pPr>
    </w:p>
    <w:p w14:paraId="4B3C68F0" w14:textId="5200DCF8" w:rsidR="00BC7F54" w:rsidRPr="009C6620" w:rsidRDefault="00BC25EE" w:rsidP="00167836">
      <w:pPr>
        <w:rPr>
          <w:lang w:val="en-AU" w:eastAsia="en-GB"/>
        </w:rPr>
      </w:pPr>
      <w:r>
        <w:fldChar w:fldCharType="begin"/>
      </w:r>
      <w:r>
        <w:instrText xml:space="preserve"> REF _Ref505271858 \h  \* MERGEFORMAT </w:instrText>
      </w:r>
      <w:r>
        <w:fldChar w:fldCharType="separate"/>
      </w:r>
      <w:r w:rsidR="00E1494F" w:rsidRPr="00E1494F">
        <w:t>Figure 3</w:t>
      </w:r>
      <w:r w:rsidR="00E1494F" w:rsidRPr="00E1494F">
        <w:noBreakHyphen/>
        <w:t>43</w:t>
      </w:r>
      <w:r>
        <w:fldChar w:fldCharType="end"/>
      </w:r>
      <w:r w:rsidR="00E122F4">
        <w:t xml:space="preserve"> </w:t>
      </w:r>
      <w:r>
        <w:t xml:space="preserve">and </w:t>
      </w:r>
      <w:r>
        <w:fldChar w:fldCharType="begin"/>
      </w:r>
      <w:r>
        <w:instrText xml:space="preserve"> REF _Ref505271870 \h  \* MERGEFORMAT </w:instrText>
      </w:r>
      <w:r>
        <w:fldChar w:fldCharType="separate"/>
      </w:r>
      <w:r w:rsidR="00E1494F" w:rsidRPr="00E1494F">
        <w:t>Figure 3</w:t>
      </w:r>
      <w:r w:rsidR="00E1494F" w:rsidRPr="00E1494F">
        <w:noBreakHyphen/>
        <w:t>44</w:t>
      </w:r>
      <w:r>
        <w:fldChar w:fldCharType="end"/>
      </w:r>
      <w:r>
        <w:t xml:space="preserve"> </w:t>
      </w:r>
      <w:r w:rsidR="00BC7F54" w:rsidRPr="009C6620">
        <w:t>illustrate</w:t>
      </w:r>
      <w:r w:rsidR="00BC7F54" w:rsidRPr="009C6620">
        <w:rPr>
          <w:lang w:val="en-AU" w:eastAsia="en-GB"/>
        </w:rPr>
        <w:t xml:space="preserve"> the changes in water quality and environmental conditions in the </w:t>
      </w:r>
      <w:r w:rsidR="009C6620">
        <w:rPr>
          <w:lang w:val="en-AU" w:eastAsia="en-GB"/>
        </w:rPr>
        <w:t>Cape York</w:t>
      </w:r>
      <w:r w:rsidR="00BC7F54" w:rsidRPr="009C6620">
        <w:rPr>
          <w:lang w:val="en-AU" w:eastAsia="en-GB"/>
        </w:rPr>
        <w:t xml:space="preserve"> region and focus on surface data collected by </w:t>
      </w:r>
      <w:r w:rsidR="00AF0800" w:rsidRPr="009C6620">
        <w:rPr>
          <w:lang w:val="en-AU" w:eastAsia="en-GB"/>
        </w:rPr>
        <w:t>Howley Consulting</w:t>
      </w:r>
      <w:r w:rsidR="00BC7F54" w:rsidRPr="009C6620">
        <w:rPr>
          <w:lang w:val="en-AU" w:eastAsia="en-GB"/>
        </w:rPr>
        <w:t xml:space="preserve"> between December 2016 and April 2017. </w:t>
      </w:r>
      <w:bookmarkStart w:id="1277" w:name="_Hlk505677953"/>
      <w:r w:rsidR="00BC7F54" w:rsidRPr="009C6620">
        <w:rPr>
          <w:lang w:val="en-AU" w:eastAsia="en-GB"/>
        </w:rPr>
        <w:t>The 2016</w:t>
      </w:r>
      <w:r w:rsidR="00BC7F54" w:rsidRPr="009C6620">
        <w:rPr>
          <w:color w:val="000000" w:themeColor="text1"/>
          <w:szCs w:val="22"/>
          <w:lang w:val="en-AU"/>
        </w:rPr>
        <w:t>–</w:t>
      </w:r>
      <w:r w:rsidR="00BC7F54" w:rsidRPr="009C6620">
        <w:rPr>
          <w:lang w:val="en-AU" w:eastAsia="en-GB"/>
        </w:rPr>
        <w:t>17 wet season was characterised by below</w:t>
      </w:r>
      <w:r w:rsidR="00E122F4">
        <w:rPr>
          <w:lang w:val="en-AU" w:eastAsia="en-GB"/>
        </w:rPr>
        <w:t xml:space="preserve"> </w:t>
      </w:r>
      <w:r w:rsidR="00BC7F54" w:rsidRPr="009C6620">
        <w:rPr>
          <w:lang w:val="en-AU" w:eastAsia="en-GB"/>
        </w:rPr>
        <w:t xml:space="preserve">average river discharges for the first </w:t>
      </w:r>
      <w:r w:rsidR="009C6620">
        <w:rPr>
          <w:lang w:val="en-AU" w:eastAsia="en-GB"/>
        </w:rPr>
        <w:t>quarter</w:t>
      </w:r>
      <w:r w:rsidR="00BC7F54" w:rsidRPr="009C6620">
        <w:rPr>
          <w:lang w:val="en-AU" w:eastAsia="en-GB"/>
        </w:rPr>
        <w:t xml:space="preserve"> of the wet season</w:t>
      </w:r>
      <w:r w:rsidR="009C6620">
        <w:rPr>
          <w:lang w:val="en-AU" w:eastAsia="en-GB"/>
        </w:rPr>
        <w:t xml:space="preserve"> (until 11 Jan</w:t>
      </w:r>
      <w:r w:rsidR="00E122F4">
        <w:rPr>
          <w:lang w:val="en-AU" w:eastAsia="en-GB"/>
        </w:rPr>
        <w:t>uary 2017</w:t>
      </w:r>
      <w:r w:rsidR="009C6620">
        <w:rPr>
          <w:lang w:val="en-AU" w:eastAsia="en-GB"/>
        </w:rPr>
        <w:t>)</w:t>
      </w:r>
      <w:r w:rsidR="00BC7F54" w:rsidRPr="009C6620">
        <w:rPr>
          <w:lang w:val="en-AU" w:eastAsia="en-GB"/>
        </w:rPr>
        <w:t>,</w:t>
      </w:r>
      <w:r w:rsidR="009C6620">
        <w:rPr>
          <w:lang w:val="en-AU" w:eastAsia="en-GB"/>
        </w:rPr>
        <w:t xml:space="preserve"> then all weeks </w:t>
      </w:r>
      <w:r w:rsidR="009C6620" w:rsidRPr="009C6620">
        <w:rPr>
          <w:lang w:val="en-AU" w:eastAsia="en-GB"/>
        </w:rPr>
        <w:t>w</w:t>
      </w:r>
      <w:r w:rsidR="009C6620">
        <w:rPr>
          <w:lang w:val="en-AU" w:eastAsia="en-GB"/>
        </w:rPr>
        <w:t>ere</w:t>
      </w:r>
      <w:r w:rsidR="009C6620" w:rsidRPr="009C6620">
        <w:rPr>
          <w:lang w:val="en-AU" w:eastAsia="en-GB"/>
        </w:rPr>
        <w:t xml:space="preserve"> characterised by </w:t>
      </w:r>
      <w:r w:rsidR="009C6620">
        <w:rPr>
          <w:lang w:val="en-AU" w:eastAsia="en-GB"/>
        </w:rPr>
        <w:t xml:space="preserve">above </w:t>
      </w:r>
      <w:r w:rsidR="009C6620" w:rsidRPr="009C6620">
        <w:rPr>
          <w:lang w:val="en-AU" w:eastAsia="en-GB"/>
        </w:rPr>
        <w:t xml:space="preserve">average </w:t>
      </w:r>
      <w:r w:rsidR="009C6620">
        <w:rPr>
          <w:lang w:val="en-AU" w:eastAsia="en-GB"/>
        </w:rPr>
        <w:t xml:space="preserve">weekly </w:t>
      </w:r>
      <w:r w:rsidR="009C6620" w:rsidRPr="009C6620">
        <w:rPr>
          <w:lang w:val="en-AU" w:eastAsia="en-GB"/>
        </w:rPr>
        <w:t>river discharges</w:t>
      </w:r>
      <w:r w:rsidR="00BC7F54" w:rsidRPr="009C6620">
        <w:rPr>
          <w:lang w:val="en-AU" w:eastAsia="en-GB"/>
        </w:rPr>
        <w:t xml:space="preserve"> except for weeks </w:t>
      </w:r>
      <w:r w:rsidR="009C6620">
        <w:rPr>
          <w:lang w:val="en-AU" w:eastAsia="en-GB"/>
        </w:rPr>
        <w:t>9, 20, 21 and 22</w:t>
      </w:r>
      <w:r w:rsidR="00BC7F54" w:rsidRPr="009C6620">
        <w:rPr>
          <w:lang w:val="en-AU" w:eastAsia="en-GB"/>
        </w:rPr>
        <w:t xml:space="preserve">. </w:t>
      </w:r>
    </w:p>
    <w:p w14:paraId="67928EFC" w14:textId="00B07F9C" w:rsidR="00BC7F54" w:rsidRPr="009C6620" w:rsidRDefault="001C538B" w:rsidP="00BC7F54">
      <w:pPr>
        <w:rPr>
          <w:rFonts w:cs="Arial"/>
          <w:szCs w:val="24"/>
          <w:lang w:val="en-AU" w:eastAsia="en-GB"/>
        </w:rPr>
      </w:pPr>
      <w:bookmarkStart w:id="1278" w:name="_Hlk505677980"/>
      <w:bookmarkEnd w:id="1277"/>
      <w:r>
        <w:t>The maximum wet season water quality surface concentrations were measured during week 10 (2</w:t>
      </w:r>
      <w:r w:rsidR="00220C91">
        <w:t>–</w:t>
      </w:r>
      <w:r>
        <w:t>8 February: 200.0 mg L</w:t>
      </w:r>
      <w:r w:rsidRPr="00D33D99">
        <w:rPr>
          <w:vertAlign w:val="superscript"/>
        </w:rPr>
        <w:t>-1</w:t>
      </w:r>
      <w:r>
        <w:t xml:space="preserve"> for TSS</w:t>
      </w:r>
      <w:r w:rsidR="00CE0C19">
        <w:t>,</w:t>
      </w:r>
      <w:r>
        <w:t xml:space="preserve"> 81.0 </w:t>
      </w:r>
      <w:r w:rsidR="001C03A9" w:rsidRPr="00EB70ED">
        <w:rPr>
          <w:rFonts w:cs="Arial"/>
        </w:rPr>
        <w:t>µ</w:t>
      </w:r>
      <w:r>
        <w:t>g L</w:t>
      </w:r>
      <w:r w:rsidRPr="00D33D99">
        <w:rPr>
          <w:vertAlign w:val="superscript"/>
        </w:rPr>
        <w:t>-1</w:t>
      </w:r>
      <w:r>
        <w:t xml:space="preserve"> for DIN and 1.3 </w:t>
      </w:r>
      <w:r w:rsidR="001C03A9" w:rsidRPr="00D56D0E">
        <w:rPr>
          <w:rFonts w:cs="Arial"/>
        </w:rPr>
        <w:t>µ</w:t>
      </w:r>
      <w:r>
        <w:t>g L</w:t>
      </w:r>
      <w:r w:rsidRPr="00D33D99">
        <w:rPr>
          <w:vertAlign w:val="superscript"/>
        </w:rPr>
        <w:t>-1</w:t>
      </w:r>
      <w:r>
        <w:t xml:space="preserve"> for </w:t>
      </w:r>
      <w:r w:rsidR="0028249B">
        <w:t>C</w:t>
      </w:r>
      <w:r>
        <w:t xml:space="preserve">hl-a). However, cloud cover prevented obtaining clear satellite image of the flood plumes for this week. </w:t>
      </w:r>
      <w:r w:rsidR="00543272">
        <w:rPr>
          <w:rFonts w:cs="Arial"/>
          <w:szCs w:val="24"/>
          <w:lang w:val="en-AU" w:eastAsia="en-GB"/>
        </w:rPr>
        <w:t xml:space="preserve">Using only sites with a satellite colour class category (i.e., no cloud), </w:t>
      </w:r>
      <w:r w:rsidR="00543272">
        <w:t>t</w:t>
      </w:r>
      <w:r>
        <w:t xml:space="preserve">he highest </w:t>
      </w:r>
      <w:r w:rsidR="00423441">
        <w:t xml:space="preserve">weekly </w:t>
      </w:r>
      <w:r>
        <w:t>average concentrations were measured during week 13 in colour class 1 for TSS (21.0 mg L</w:t>
      </w:r>
      <w:r w:rsidRPr="00D33D99">
        <w:rPr>
          <w:vertAlign w:val="superscript"/>
        </w:rPr>
        <w:t>-1</w:t>
      </w:r>
      <w:r>
        <w:t>) and DIN (25.0 µg L</w:t>
      </w:r>
      <w:r w:rsidRPr="00D33D99">
        <w:rPr>
          <w:vertAlign w:val="superscript"/>
        </w:rPr>
        <w:t>-1</w:t>
      </w:r>
      <w:r>
        <w:t>), corresponding to a</w:t>
      </w:r>
      <w:r w:rsidR="00423441">
        <w:t xml:space="preserve"> weekly</w:t>
      </w:r>
      <w:r>
        <w:t xml:space="preserve"> average </w:t>
      </w:r>
      <w:r w:rsidR="00445AD4">
        <w:t xml:space="preserve">Secchi depth </w:t>
      </w:r>
      <w:r>
        <w:t>of 0.2 m</w:t>
      </w:r>
      <w:r w:rsidRPr="00D33D99">
        <w:rPr>
          <w:vertAlign w:val="superscript"/>
        </w:rPr>
        <w:t>-1</w:t>
      </w:r>
      <w:r>
        <w:t>, and in the colour class 2 for Chl-a (1.2 µg L</w:t>
      </w:r>
      <w:r w:rsidRPr="00D33D99">
        <w:rPr>
          <w:vertAlign w:val="superscript"/>
        </w:rPr>
        <w:t>-1</w:t>
      </w:r>
      <w:r>
        <w:t xml:space="preserve">). No week had </w:t>
      </w:r>
      <w:r w:rsidRPr="001853EB">
        <w:rPr>
          <w:i/>
        </w:rPr>
        <w:t>in-situ</w:t>
      </w:r>
      <w:r>
        <w:t xml:space="preserve"> samples collected across all colour classes (1 to 6), which did</w:t>
      </w:r>
      <w:r w:rsidR="00CE0C19">
        <w:t xml:space="preserve"> not</w:t>
      </w:r>
      <w:r>
        <w:t xml:space="preserve"> allow describing water quality changes across colour gradients. </w:t>
      </w:r>
      <w:r w:rsidR="00BC7F54" w:rsidRPr="009C6620">
        <w:rPr>
          <w:rFonts w:cs="Arial"/>
          <w:szCs w:val="24"/>
          <w:lang w:val="en-AU" w:eastAsia="en-GB"/>
        </w:rPr>
        <w:t xml:space="preserve">This is </w:t>
      </w:r>
      <w:r w:rsidR="00CE0C19">
        <w:rPr>
          <w:rFonts w:cs="Arial"/>
          <w:szCs w:val="24"/>
          <w:lang w:val="en-AU" w:eastAsia="en-GB"/>
        </w:rPr>
        <w:t xml:space="preserve">approximately </w:t>
      </w:r>
      <w:r w:rsidR="009C6620">
        <w:rPr>
          <w:rFonts w:cs="Arial"/>
          <w:szCs w:val="24"/>
          <w:lang w:val="en-AU" w:eastAsia="en-GB"/>
        </w:rPr>
        <w:t>9</w:t>
      </w:r>
      <w:r w:rsidR="00BC7F54" w:rsidRPr="009C6620">
        <w:rPr>
          <w:rFonts w:cs="Arial"/>
          <w:szCs w:val="24"/>
          <w:lang w:val="en-AU" w:eastAsia="en-GB"/>
        </w:rPr>
        <w:t xml:space="preserve"> and </w:t>
      </w:r>
      <w:r w:rsidR="009C6620">
        <w:rPr>
          <w:rFonts w:cs="Arial"/>
          <w:szCs w:val="24"/>
          <w:lang w:val="en-AU" w:eastAsia="en-GB"/>
        </w:rPr>
        <w:t>2</w:t>
      </w:r>
      <w:r w:rsidR="00BC7F54" w:rsidRPr="009C6620">
        <w:rPr>
          <w:rFonts w:cs="Arial"/>
          <w:szCs w:val="24"/>
          <w:lang w:val="en-AU" w:eastAsia="en-GB"/>
        </w:rPr>
        <w:t xml:space="preserve"> times the wet season TSS and Chl-a guidelines</w:t>
      </w:r>
      <w:r w:rsidR="00187AB5">
        <w:rPr>
          <w:rFonts w:cs="Arial"/>
          <w:szCs w:val="24"/>
          <w:lang w:val="en-AU" w:eastAsia="en-GB"/>
        </w:rPr>
        <w:t>, respectively,</w:t>
      </w:r>
      <w:r w:rsidR="00BC7F54" w:rsidRPr="009C6620">
        <w:rPr>
          <w:rFonts w:cs="Arial"/>
          <w:szCs w:val="24"/>
          <w:lang w:val="en-AU" w:eastAsia="en-GB"/>
        </w:rPr>
        <w:t xml:space="preserve"> for the open coastal and mid</w:t>
      </w:r>
      <w:r w:rsidR="004C02CC">
        <w:rPr>
          <w:rFonts w:cs="Arial"/>
          <w:szCs w:val="24"/>
          <w:lang w:val="en-AU" w:eastAsia="en-GB"/>
        </w:rPr>
        <w:t>-</w:t>
      </w:r>
      <w:r w:rsidR="00BC7F54" w:rsidRPr="009C6620">
        <w:rPr>
          <w:rFonts w:cs="Arial"/>
          <w:szCs w:val="24"/>
          <w:lang w:val="en-AU" w:eastAsia="en-GB"/>
        </w:rPr>
        <w:t>shelf waters. The guideline</w:t>
      </w:r>
      <w:r w:rsidR="00CE0C19">
        <w:rPr>
          <w:rFonts w:cs="Arial"/>
          <w:szCs w:val="24"/>
          <w:lang w:val="en-AU" w:eastAsia="en-GB"/>
        </w:rPr>
        <w:t>,</w:t>
      </w:r>
      <w:r w:rsidR="00BC7F54" w:rsidRPr="009C6620">
        <w:rPr>
          <w:rFonts w:cs="Arial"/>
          <w:szCs w:val="24"/>
          <w:lang w:val="en-AU" w:eastAsia="en-GB"/>
        </w:rPr>
        <w:t xml:space="preserve"> however, is a seasonal mean and the ecological effect of the acute concentration peak is not known. </w:t>
      </w:r>
    </w:p>
    <w:p w14:paraId="7C84448B" w14:textId="6B229798" w:rsidR="00BC7F54" w:rsidRPr="00BC7F54" w:rsidRDefault="00543272" w:rsidP="00BC7F54">
      <w:pPr>
        <w:rPr>
          <w:rFonts w:cs="Arial"/>
          <w:szCs w:val="24"/>
          <w:lang w:val="en-AU" w:eastAsia="en-GB"/>
        </w:rPr>
      </w:pPr>
      <w:r>
        <w:rPr>
          <w:rFonts w:cs="Arial"/>
          <w:szCs w:val="24"/>
          <w:lang w:val="en-AU" w:eastAsia="en-GB"/>
        </w:rPr>
        <w:t>Using only sites with a satellite colour class category (i.e., no cloud), t</w:t>
      </w:r>
      <w:r w:rsidR="00BC7F54" w:rsidRPr="009C6620">
        <w:rPr>
          <w:rFonts w:cs="Arial"/>
          <w:szCs w:val="24"/>
          <w:lang w:val="en-AU" w:eastAsia="en-GB"/>
        </w:rPr>
        <w:t xml:space="preserve">he mean seasonal TSS concentrations measured across the Primary and Secondary water types were </w:t>
      </w:r>
      <w:r w:rsidR="0020154A">
        <w:rPr>
          <w:rFonts w:cs="Arial"/>
          <w:szCs w:val="24"/>
          <w:lang w:val="en-AU" w:eastAsia="en-GB"/>
        </w:rPr>
        <w:t>7.8</w:t>
      </w:r>
      <w:r w:rsidR="00BC7F54" w:rsidRPr="009C6620">
        <w:rPr>
          <w:rFonts w:cs="Arial"/>
          <w:szCs w:val="24"/>
          <w:lang w:val="en-AU" w:eastAsia="en-GB"/>
        </w:rPr>
        <w:t xml:space="preserve"> and </w:t>
      </w:r>
      <w:r w:rsidR="0020154A">
        <w:rPr>
          <w:rFonts w:cs="Arial"/>
          <w:szCs w:val="24"/>
          <w:lang w:val="en-AU" w:eastAsia="en-GB"/>
        </w:rPr>
        <w:t>4.2</w:t>
      </w:r>
      <w:r w:rsidR="00BC7F54" w:rsidRPr="009C6620">
        <w:rPr>
          <w:rFonts w:cs="Arial"/>
          <w:szCs w:val="24"/>
          <w:lang w:val="en-AU" w:eastAsia="en-GB"/>
        </w:rPr>
        <w:t xml:space="preserve"> mg L</w:t>
      </w:r>
      <w:r w:rsidR="00BC7F54" w:rsidRPr="0020154A">
        <w:rPr>
          <w:rFonts w:cs="Arial"/>
          <w:szCs w:val="24"/>
          <w:vertAlign w:val="superscript"/>
          <w:lang w:val="en-AU" w:eastAsia="en-GB"/>
        </w:rPr>
        <w:t>-1</w:t>
      </w:r>
      <w:r w:rsidR="00BC7F54" w:rsidRPr="009C6620">
        <w:rPr>
          <w:rFonts w:cs="Arial"/>
          <w:szCs w:val="24"/>
          <w:lang w:val="en-AU" w:eastAsia="en-GB"/>
        </w:rPr>
        <w:t xml:space="preserve">, i.e., approximately </w:t>
      </w:r>
      <w:r w:rsidR="0020154A">
        <w:rPr>
          <w:rFonts w:cs="Arial"/>
          <w:szCs w:val="24"/>
          <w:lang w:val="en-AU" w:eastAsia="en-GB"/>
        </w:rPr>
        <w:t>3</w:t>
      </w:r>
      <w:r w:rsidR="00BC7F54" w:rsidRPr="009C6620">
        <w:rPr>
          <w:rFonts w:cs="Arial"/>
          <w:szCs w:val="24"/>
          <w:lang w:val="en-AU" w:eastAsia="en-GB"/>
        </w:rPr>
        <w:t xml:space="preserve"> and </w:t>
      </w:r>
      <w:r w:rsidR="0020154A">
        <w:rPr>
          <w:rFonts w:cs="Arial"/>
          <w:szCs w:val="24"/>
          <w:lang w:val="en-AU" w:eastAsia="en-GB"/>
        </w:rPr>
        <w:t>2</w:t>
      </w:r>
      <w:r w:rsidR="00BC7F54" w:rsidRPr="009C6620">
        <w:rPr>
          <w:rFonts w:cs="Arial"/>
          <w:szCs w:val="24"/>
          <w:lang w:val="en-AU" w:eastAsia="en-GB"/>
        </w:rPr>
        <w:t xml:space="preserve"> times the wet season TSS guidelines of 2.4 mg L</w:t>
      </w:r>
      <w:r w:rsidR="00BC7F54" w:rsidRPr="0020154A">
        <w:rPr>
          <w:rFonts w:cs="Arial"/>
          <w:szCs w:val="24"/>
          <w:vertAlign w:val="superscript"/>
          <w:lang w:val="en-AU" w:eastAsia="en-GB"/>
        </w:rPr>
        <w:t>-1</w:t>
      </w:r>
      <w:r w:rsidR="00BC7F54" w:rsidRPr="009C6620">
        <w:rPr>
          <w:rFonts w:cs="Arial"/>
          <w:szCs w:val="24"/>
          <w:lang w:val="en-AU" w:eastAsia="en-GB"/>
        </w:rPr>
        <w:t>, respectively (</w:t>
      </w:r>
      <w:r w:rsidR="00F41B62">
        <w:rPr>
          <w:rFonts w:cs="Arial"/>
          <w:szCs w:val="24"/>
          <w:lang w:val="en-AU" w:eastAsia="en-GB"/>
        </w:rPr>
        <w:fldChar w:fldCharType="begin"/>
      </w:r>
      <w:r w:rsidR="00F41B62">
        <w:rPr>
          <w:rFonts w:cs="Arial"/>
          <w:szCs w:val="24"/>
          <w:lang w:val="en-AU" w:eastAsia="en-GB"/>
        </w:rPr>
        <w:instrText xml:space="preserve"> REF _Ref506454347 \h </w:instrText>
      </w:r>
      <w:r w:rsidR="00F41B62">
        <w:rPr>
          <w:rFonts w:cs="Arial"/>
          <w:szCs w:val="24"/>
          <w:lang w:val="en-AU" w:eastAsia="en-GB"/>
        </w:rPr>
      </w:r>
      <w:r w:rsidR="00F41B62">
        <w:rPr>
          <w:rFonts w:cs="Arial"/>
          <w:szCs w:val="24"/>
          <w:lang w:val="en-AU" w:eastAsia="en-GB"/>
        </w:rPr>
        <w:fldChar w:fldCharType="separate"/>
      </w:r>
      <w:r w:rsidR="00E1494F">
        <w:t>Table E-</w:t>
      </w:r>
      <w:r w:rsidR="00E1494F">
        <w:rPr>
          <w:noProof/>
        </w:rPr>
        <w:t>7</w:t>
      </w:r>
      <w:r w:rsidR="00F41B62">
        <w:rPr>
          <w:rFonts w:cs="Arial"/>
          <w:szCs w:val="24"/>
          <w:lang w:val="en-AU" w:eastAsia="en-GB"/>
        </w:rPr>
        <w:fldChar w:fldCharType="end"/>
      </w:r>
      <w:r w:rsidR="00BC7F54" w:rsidRPr="009C6620">
        <w:rPr>
          <w:rFonts w:cs="Arial"/>
          <w:szCs w:val="24"/>
          <w:lang w:val="en-AU" w:eastAsia="en-GB"/>
        </w:rPr>
        <w:t>).</w:t>
      </w:r>
      <w:r w:rsidR="00523CDE">
        <w:rPr>
          <w:rFonts w:cs="Arial"/>
          <w:szCs w:val="24"/>
          <w:lang w:val="en-AU" w:eastAsia="en-GB"/>
        </w:rPr>
        <w:t xml:space="preserve"> </w:t>
      </w:r>
      <w:r w:rsidR="00BC7F54" w:rsidRPr="009C6620">
        <w:rPr>
          <w:rFonts w:cs="Arial"/>
          <w:szCs w:val="24"/>
          <w:lang w:val="en-AU" w:eastAsia="en-GB"/>
        </w:rPr>
        <w:t xml:space="preserve">The mean seasonal </w:t>
      </w:r>
      <w:r w:rsidR="00523CDE">
        <w:rPr>
          <w:rFonts w:cs="Arial"/>
          <w:szCs w:val="24"/>
          <w:lang w:val="en-AU" w:eastAsia="en-GB"/>
        </w:rPr>
        <w:t>C</w:t>
      </w:r>
      <w:r w:rsidR="00BC7F54" w:rsidRPr="009C6620">
        <w:rPr>
          <w:rFonts w:cs="Arial"/>
          <w:szCs w:val="24"/>
          <w:lang w:val="en-AU" w:eastAsia="en-GB"/>
        </w:rPr>
        <w:t>hl-a concentrations in the Primary water type w</w:t>
      </w:r>
      <w:r w:rsidR="0020154A">
        <w:rPr>
          <w:rFonts w:cs="Arial"/>
          <w:szCs w:val="24"/>
          <w:lang w:val="en-AU" w:eastAsia="en-GB"/>
        </w:rPr>
        <w:t>as</w:t>
      </w:r>
      <w:r w:rsidR="00BC7F54" w:rsidRPr="009C6620">
        <w:rPr>
          <w:rFonts w:cs="Arial"/>
          <w:szCs w:val="24"/>
          <w:lang w:val="en-AU" w:eastAsia="en-GB"/>
        </w:rPr>
        <w:t xml:space="preserve"> </w:t>
      </w:r>
      <w:r w:rsidR="0020154A">
        <w:rPr>
          <w:rFonts w:cs="Arial"/>
          <w:szCs w:val="24"/>
          <w:lang w:val="en-AU" w:eastAsia="en-GB"/>
        </w:rPr>
        <w:t>0.8</w:t>
      </w:r>
      <w:r w:rsidR="00AF5877">
        <w:rPr>
          <w:rFonts w:cs="Arial"/>
          <w:szCs w:val="24"/>
          <w:lang w:val="en-AU" w:eastAsia="en-GB"/>
        </w:rPr>
        <w:t xml:space="preserve"> </w:t>
      </w:r>
      <w:r w:rsidR="00AF5877" w:rsidRPr="009C6620">
        <w:rPr>
          <w:rFonts w:cs="Arial"/>
          <w:szCs w:val="24"/>
          <w:lang w:val="en-AU" w:eastAsia="en-GB"/>
        </w:rPr>
        <w:t>μg L</w:t>
      </w:r>
      <w:r w:rsidR="00AF5877" w:rsidRPr="0020154A">
        <w:rPr>
          <w:rFonts w:cs="Arial"/>
          <w:szCs w:val="24"/>
          <w:vertAlign w:val="superscript"/>
          <w:lang w:val="en-AU" w:eastAsia="en-GB"/>
        </w:rPr>
        <w:t>-1</w:t>
      </w:r>
      <w:r w:rsidR="0020154A">
        <w:rPr>
          <w:rFonts w:cs="Arial"/>
          <w:szCs w:val="24"/>
          <w:lang w:val="en-AU" w:eastAsia="en-GB"/>
        </w:rPr>
        <w:t>,</w:t>
      </w:r>
      <w:r w:rsidR="00BC7F54" w:rsidRPr="009C6620">
        <w:rPr>
          <w:rFonts w:cs="Arial"/>
          <w:szCs w:val="24"/>
          <w:lang w:val="en-AU" w:eastAsia="en-GB"/>
        </w:rPr>
        <w:t xml:space="preserve"> i.e., approximately </w:t>
      </w:r>
      <w:r w:rsidR="0020154A">
        <w:rPr>
          <w:rFonts w:cs="Arial"/>
          <w:szCs w:val="24"/>
          <w:lang w:val="en-AU" w:eastAsia="en-GB"/>
        </w:rPr>
        <w:t>1.3</w:t>
      </w:r>
      <w:r w:rsidR="00BC7F54" w:rsidRPr="009C6620">
        <w:rPr>
          <w:rFonts w:cs="Arial"/>
          <w:szCs w:val="24"/>
          <w:lang w:val="en-AU" w:eastAsia="en-GB"/>
        </w:rPr>
        <w:t xml:space="preserve"> times the wet season Chl-a guidelines of 0.63 μg L</w:t>
      </w:r>
      <w:r w:rsidR="00BC7F54" w:rsidRPr="0020154A">
        <w:rPr>
          <w:rFonts w:cs="Arial"/>
          <w:szCs w:val="24"/>
          <w:vertAlign w:val="superscript"/>
          <w:lang w:val="en-AU" w:eastAsia="en-GB"/>
        </w:rPr>
        <w:t>-1</w:t>
      </w:r>
      <w:r w:rsidR="00BC7F54" w:rsidRPr="009C6620">
        <w:rPr>
          <w:rFonts w:cs="Arial"/>
          <w:szCs w:val="24"/>
          <w:lang w:val="en-AU" w:eastAsia="en-GB"/>
        </w:rPr>
        <w:t>.</w:t>
      </w:r>
      <w:r w:rsidR="00E122F4">
        <w:rPr>
          <w:rFonts w:cs="Arial"/>
          <w:szCs w:val="24"/>
          <w:lang w:val="en-AU" w:eastAsia="en-GB"/>
        </w:rPr>
        <w:t xml:space="preserve"> </w:t>
      </w:r>
      <w:bookmarkStart w:id="1279" w:name="_Hlk505678106"/>
      <w:r w:rsidR="00BC7F54" w:rsidRPr="009C6620">
        <w:rPr>
          <w:rFonts w:cs="Arial"/>
          <w:szCs w:val="24"/>
          <w:lang w:val="en-AU" w:eastAsia="en-GB"/>
        </w:rPr>
        <w:t xml:space="preserve">The mean seasonal PP concentration in the Primary water type was </w:t>
      </w:r>
      <w:r w:rsidR="0020154A">
        <w:rPr>
          <w:rFonts w:cs="Arial"/>
          <w:szCs w:val="24"/>
          <w:lang w:val="en-AU" w:eastAsia="en-GB"/>
        </w:rPr>
        <w:t>6.1</w:t>
      </w:r>
      <w:r w:rsidR="0020154A" w:rsidRPr="0020154A">
        <w:rPr>
          <w:rFonts w:cs="Arial"/>
          <w:szCs w:val="24"/>
          <w:lang w:val="en-AU" w:eastAsia="en-GB"/>
        </w:rPr>
        <w:t xml:space="preserve"> </w:t>
      </w:r>
      <w:r w:rsidR="0020154A" w:rsidRPr="009C6620">
        <w:rPr>
          <w:rFonts w:cs="Arial"/>
          <w:szCs w:val="24"/>
          <w:lang w:val="en-AU" w:eastAsia="en-GB"/>
        </w:rPr>
        <w:t>μg L</w:t>
      </w:r>
      <w:r w:rsidR="0020154A" w:rsidRPr="0020154A">
        <w:rPr>
          <w:rFonts w:cs="Arial"/>
          <w:szCs w:val="24"/>
          <w:vertAlign w:val="superscript"/>
          <w:lang w:val="en-AU" w:eastAsia="en-GB"/>
        </w:rPr>
        <w:t>-1</w:t>
      </w:r>
      <w:r w:rsidR="0020154A" w:rsidRPr="009C6620">
        <w:rPr>
          <w:rFonts w:cs="Arial"/>
          <w:szCs w:val="24"/>
          <w:lang w:val="en-AU" w:eastAsia="en-GB"/>
        </w:rPr>
        <w:t xml:space="preserve"> </w:t>
      </w:r>
      <w:r w:rsidR="00BC7F54" w:rsidRPr="009C6620">
        <w:rPr>
          <w:rFonts w:cs="Arial"/>
          <w:szCs w:val="24"/>
          <w:lang w:val="en-AU" w:eastAsia="en-GB"/>
        </w:rPr>
        <w:t>(</w:t>
      </w:r>
      <w:r w:rsidR="0020154A">
        <w:rPr>
          <w:rFonts w:cs="Arial"/>
          <w:szCs w:val="24"/>
          <w:lang w:val="en-AU" w:eastAsia="en-GB"/>
        </w:rPr>
        <w:t>1.8</w:t>
      </w:r>
      <w:r w:rsidR="00BC7F54" w:rsidRPr="009C6620">
        <w:rPr>
          <w:rFonts w:cs="Arial"/>
          <w:szCs w:val="24"/>
          <w:lang w:val="en-AU" w:eastAsia="en-GB"/>
        </w:rPr>
        <w:t xml:space="preserve"> times the 3.3 μg L</w:t>
      </w:r>
      <w:r w:rsidR="00BC7F54" w:rsidRPr="0020154A">
        <w:rPr>
          <w:rFonts w:cs="Arial"/>
          <w:szCs w:val="24"/>
          <w:vertAlign w:val="superscript"/>
          <w:lang w:val="en-AU" w:eastAsia="en-GB"/>
        </w:rPr>
        <w:t>-1</w:t>
      </w:r>
      <w:r w:rsidR="00BC7F54" w:rsidRPr="009C6620">
        <w:rPr>
          <w:rFonts w:cs="Arial"/>
          <w:szCs w:val="24"/>
          <w:lang w:val="en-AU" w:eastAsia="en-GB"/>
        </w:rPr>
        <w:t xml:space="preserve"> guideline). </w:t>
      </w:r>
      <w:bookmarkEnd w:id="1279"/>
      <w:r w:rsidR="00BC7F54" w:rsidRPr="009C6620">
        <w:rPr>
          <w:rFonts w:cs="Arial"/>
          <w:szCs w:val="24"/>
          <w:lang w:val="en-AU" w:eastAsia="en-GB"/>
        </w:rPr>
        <w:t xml:space="preserve">Finally, the mean seasonal TSS concentrations in the Tertiary waters, </w:t>
      </w:r>
      <w:r w:rsidR="0020154A" w:rsidRPr="009C6620">
        <w:rPr>
          <w:rFonts w:cs="Arial"/>
          <w:szCs w:val="24"/>
          <w:lang w:val="en-AU" w:eastAsia="en-GB"/>
        </w:rPr>
        <w:t xml:space="preserve">Chl-a and </w:t>
      </w:r>
      <w:r w:rsidR="00BC7F54" w:rsidRPr="009C6620">
        <w:rPr>
          <w:rFonts w:cs="Arial"/>
          <w:szCs w:val="24"/>
          <w:lang w:val="en-AU" w:eastAsia="en-GB"/>
        </w:rPr>
        <w:t>PP concentration in the Secondary and Tertiary water types and the mean seasonal PN concentrations in all water types were all under their respective wet season guidelines (</w:t>
      </w:r>
      <w:r w:rsidR="00F41B62">
        <w:rPr>
          <w:rFonts w:cs="Arial"/>
          <w:szCs w:val="24"/>
          <w:lang w:val="en-AU" w:eastAsia="en-GB"/>
        </w:rPr>
        <w:fldChar w:fldCharType="begin"/>
      </w:r>
      <w:r w:rsidR="00F41B62">
        <w:rPr>
          <w:rFonts w:cs="Arial"/>
          <w:szCs w:val="24"/>
          <w:lang w:val="en-AU" w:eastAsia="en-GB"/>
        </w:rPr>
        <w:instrText xml:space="preserve"> REF _Ref506454347 \h </w:instrText>
      </w:r>
      <w:r w:rsidR="00F41B62">
        <w:rPr>
          <w:rFonts w:cs="Arial"/>
          <w:szCs w:val="24"/>
          <w:lang w:val="en-AU" w:eastAsia="en-GB"/>
        </w:rPr>
      </w:r>
      <w:r w:rsidR="00F41B62">
        <w:rPr>
          <w:rFonts w:cs="Arial"/>
          <w:szCs w:val="24"/>
          <w:lang w:val="en-AU" w:eastAsia="en-GB"/>
        </w:rPr>
        <w:fldChar w:fldCharType="separate"/>
      </w:r>
      <w:r w:rsidR="00E1494F">
        <w:t>Table E-</w:t>
      </w:r>
      <w:r w:rsidR="00E1494F">
        <w:rPr>
          <w:noProof/>
        </w:rPr>
        <w:t>7</w:t>
      </w:r>
      <w:r w:rsidR="00F41B62">
        <w:rPr>
          <w:rFonts w:cs="Arial"/>
          <w:szCs w:val="24"/>
          <w:lang w:val="en-AU" w:eastAsia="en-GB"/>
        </w:rPr>
        <w:fldChar w:fldCharType="end"/>
      </w:r>
      <w:r w:rsidR="00BC7F54" w:rsidRPr="009C6620">
        <w:rPr>
          <w:rFonts w:cs="Arial"/>
          <w:szCs w:val="24"/>
          <w:lang w:val="en-AU" w:eastAsia="en-GB"/>
        </w:rPr>
        <w:t>).</w:t>
      </w:r>
    </w:p>
    <w:bookmarkEnd w:id="1278"/>
    <w:p w14:paraId="79467105" w14:textId="77777777" w:rsidR="00BC7F54" w:rsidRPr="00BC7F54" w:rsidRDefault="00BC7F54" w:rsidP="00BC7F54">
      <w:pPr>
        <w:rPr>
          <w:lang w:val="en-AU"/>
        </w:rPr>
      </w:pPr>
    </w:p>
    <w:p w14:paraId="1E6AB5A5" w14:textId="77777777" w:rsidR="00BC7F54" w:rsidRDefault="00BC7F54" w:rsidP="00BC7F54">
      <w:pPr>
        <w:rPr>
          <w:highlight w:val="yellow"/>
          <w:lang w:val="en-AU"/>
        </w:rPr>
        <w:sectPr w:rsidR="00BC7F54" w:rsidSect="003A6C5A">
          <w:pgSz w:w="11907" w:h="16839" w:code="9"/>
          <w:pgMar w:top="1440" w:right="1440" w:bottom="1440" w:left="1440" w:header="708" w:footer="708" w:gutter="0"/>
          <w:cols w:space="708"/>
          <w:docGrid w:linePitch="299"/>
        </w:sectPr>
      </w:pPr>
    </w:p>
    <w:p w14:paraId="3AF908C9" w14:textId="3B7DDDDE" w:rsidR="00BC7F54" w:rsidRPr="00E07D63" w:rsidRDefault="0070286B" w:rsidP="006344A9">
      <w:pPr>
        <w:rPr>
          <w:vanish/>
          <w:specVanish/>
        </w:rPr>
      </w:pPr>
      <w:bookmarkStart w:id="1280" w:name="_Ref505271858"/>
      <w:r w:rsidRPr="006344A9">
        <w:rPr>
          <w:rStyle w:val="FigureChar"/>
          <w:noProof/>
          <w:lang w:val="en-AU" w:eastAsia="en-AU"/>
        </w:rPr>
        <w:drawing>
          <wp:anchor distT="0" distB="0" distL="114300" distR="114300" simplePos="0" relativeHeight="251765248" behindDoc="0" locked="0" layoutInCell="1" allowOverlap="1" wp14:anchorId="5C68D2DC" wp14:editId="4F744BE3">
            <wp:simplePos x="0" y="0"/>
            <wp:positionH relativeFrom="column">
              <wp:posOffset>560705</wp:posOffset>
            </wp:positionH>
            <wp:positionV relativeFrom="paragraph">
              <wp:posOffset>0</wp:posOffset>
            </wp:positionV>
            <wp:extent cx="8191500" cy="5359400"/>
            <wp:effectExtent l="0" t="0" r="0" b="0"/>
            <wp:wrapTopAndBottom/>
            <wp:docPr id="11" name="Picture 11" descr="Panel of water quality and environmental characteristics in the Cape York region throughout the 2016–17 wet season period: weeks 1 to 11. Details included: mean TSS (mg L-1), Secchi disc depth (m), Chl-a (µg L-1) and DIN (µg L-1) within each colour class; weekly river discharge (ML/day) and rainfall (mm); wind speed (m.s-1) and direction; and the wet season water type maps showing the six wet season colour classes as well as the location of the in-situ data collected by CYW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Y_WeeklyPanels_Wks1-11rev.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8191500" cy="5359400"/>
                    </a:xfrm>
                    <a:prstGeom prst="rect">
                      <a:avLst/>
                    </a:prstGeom>
                  </pic:spPr>
                </pic:pic>
              </a:graphicData>
            </a:graphic>
            <wp14:sizeRelH relativeFrom="page">
              <wp14:pctWidth>0</wp14:pctWidth>
            </wp14:sizeRelH>
            <wp14:sizeRelV relativeFrom="page">
              <wp14:pctHeight>0</wp14:pctHeight>
            </wp14:sizeRelV>
          </wp:anchor>
        </w:drawing>
      </w:r>
      <w:bookmarkStart w:id="1281" w:name="_Toc517259813"/>
      <w:r w:rsidR="00BC7F54" w:rsidRPr="006344A9">
        <w:rPr>
          <w:rStyle w:val="FigureChar"/>
        </w:rPr>
        <w:t xml:space="preserve">Figure </w:t>
      </w:r>
      <w:r w:rsidR="00740E8E" w:rsidRPr="006344A9">
        <w:rPr>
          <w:rStyle w:val="FigureChar"/>
        </w:rPr>
        <w:fldChar w:fldCharType="begin"/>
      </w:r>
      <w:r w:rsidR="00740E8E" w:rsidRPr="006344A9">
        <w:rPr>
          <w:rStyle w:val="FigureChar"/>
        </w:rPr>
        <w:instrText xml:space="preserve"> STYLEREF 1 \s </w:instrText>
      </w:r>
      <w:r w:rsidR="00740E8E" w:rsidRPr="006344A9">
        <w:rPr>
          <w:rStyle w:val="FigureChar"/>
        </w:rPr>
        <w:fldChar w:fldCharType="separate"/>
      </w:r>
      <w:r w:rsidR="00E1494F">
        <w:rPr>
          <w:rStyle w:val="FigureChar"/>
          <w:noProof/>
        </w:rPr>
        <w:t>3</w:t>
      </w:r>
      <w:r w:rsidR="00740E8E" w:rsidRPr="006344A9">
        <w:rPr>
          <w:rStyle w:val="FigureChar"/>
        </w:rPr>
        <w:fldChar w:fldCharType="end"/>
      </w:r>
      <w:r w:rsidR="00740E8E" w:rsidRPr="006344A9">
        <w:rPr>
          <w:rStyle w:val="FigureChar"/>
        </w:rPr>
        <w:noBreakHyphen/>
      </w:r>
      <w:r w:rsidR="00740E8E" w:rsidRPr="006344A9">
        <w:rPr>
          <w:rStyle w:val="FigureChar"/>
        </w:rPr>
        <w:fldChar w:fldCharType="begin"/>
      </w:r>
      <w:r w:rsidR="00740E8E" w:rsidRPr="006344A9">
        <w:rPr>
          <w:rStyle w:val="FigureChar"/>
        </w:rPr>
        <w:instrText xml:space="preserve"> SEQ Figure \* ARABIC \s 1 </w:instrText>
      </w:r>
      <w:r w:rsidR="00740E8E" w:rsidRPr="006344A9">
        <w:rPr>
          <w:rStyle w:val="FigureChar"/>
        </w:rPr>
        <w:fldChar w:fldCharType="separate"/>
      </w:r>
      <w:r w:rsidR="00E1494F">
        <w:rPr>
          <w:rStyle w:val="FigureChar"/>
          <w:noProof/>
        </w:rPr>
        <w:t>43</w:t>
      </w:r>
      <w:r w:rsidR="00740E8E" w:rsidRPr="006344A9">
        <w:rPr>
          <w:rStyle w:val="FigureChar"/>
        </w:rPr>
        <w:fldChar w:fldCharType="end"/>
      </w:r>
      <w:bookmarkEnd w:id="1280"/>
      <w:r w:rsidR="00BC7F54" w:rsidRPr="006344A9">
        <w:rPr>
          <w:rStyle w:val="FigureChar"/>
        </w:rPr>
        <w:t xml:space="preserve">: Panel of water quality and environmental characteristics in the </w:t>
      </w:r>
      <w:r w:rsidR="00BD5DDA" w:rsidRPr="006344A9">
        <w:rPr>
          <w:rStyle w:val="FigureChar"/>
        </w:rPr>
        <w:t>Cap</w:t>
      </w:r>
      <w:r w:rsidR="0020154A" w:rsidRPr="006344A9">
        <w:rPr>
          <w:rStyle w:val="FigureChar"/>
        </w:rPr>
        <w:t>e York</w:t>
      </w:r>
      <w:r w:rsidR="00BC7F54" w:rsidRPr="006344A9">
        <w:rPr>
          <w:rStyle w:val="FigureChar"/>
        </w:rPr>
        <w:t xml:space="preserve"> region throughout the 2016–17 wet season period: weeks 1 to 11</w:t>
      </w:r>
      <w:r w:rsidR="00BC7F54">
        <w:t>.</w:t>
      </w:r>
      <w:bookmarkEnd w:id="1281"/>
    </w:p>
    <w:p w14:paraId="7ED2CF52" w14:textId="3BC425B4" w:rsidR="00BC7F54" w:rsidRPr="005E22EC" w:rsidRDefault="00BC7F54" w:rsidP="00BC7F54">
      <w:pPr>
        <w:pStyle w:val="Figure"/>
        <w:rPr>
          <w:highlight w:val="yellow"/>
          <w:lang w:val="en-AU"/>
        </w:rPr>
      </w:pPr>
      <w:r>
        <w:t xml:space="preserve"> </w:t>
      </w:r>
      <w:r w:rsidRPr="002E13A4">
        <w:t>Details included in the panels</w:t>
      </w:r>
      <w:r>
        <w:t xml:space="preserve">: </w:t>
      </w:r>
      <w:r w:rsidRPr="002E13A4">
        <w:t>mean TSS (mg L</w:t>
      </w:r>
      <w:r w:rsidRPr="002E13A4">
        <w:rPr>
          <w:vertAlign w:val="superscript"/>
        </w:rPr>
        <w:t>-1</w:t>
      </w:r>
      <w:r w:rsidRPr="002E13A4">
        <w:t xml:space="preserve">), </w:t>
      </w:r>
      <w:r w:rsidR="009E571D">
        <w:t>Secchi disc depth (</w:t>
      </w:r>
      <w:r>
        <w:t>SDD</w:t>
      </w:r>
      <w:r w:rsidR="009E571D">
        <w:t>)</w:t>
      </w:r>
      <w:r w:rsidRPr="002E13A4">
        <w:t xml:space="preserve"> (m), Chl-a (µg L</w:t>
      </w:r>
      <w:r w:rsidRPr="002E13A4">
        <w:rPr>
          <w:vertAlign w:val="superscript"/>
        </w:rPr>
        <w:t>-1</w:t>
      </w:r>
      <w:r w:rsidRPr="002E13A4">
        <w:t>) and DIN (µg L</w:t>
      </w:r>
      <w:r w:rsidRPr="002E13A4">
        <w:rPr>
          <w:vertAlign w:val="superscript"/>
        </w:rPr>
        <w:t>-1</w:t>
      </w:r>
      <w:r w:rsidRPr="002E13A4">
        <w:t>) within each colour class; weekly river discharge (ML/day) and rainfall (mm) (note different scales between regions); wind speed (m.s</w:t>
      </w:r>
      <w:r w:rsidRPr="002E13A4">
        <w:rPr>
          <w:vertAlign w:val="superscript"/>
        </w:rPr>
        <w:t>-1</w:t>
      </w:r>
      <w:r w:rsidRPr="002E13A4">
        <w:t>) and direction;</w:t>
      </w:r>
      <w:r w:rsidRPr="00F900AD">
        <w:t xml:space="preserve"> and the </w:t>
      </w:r>
      <w:r>
        <w:t xml:space="preserve">wet season </w:t>
      </w:r>
      <w:r w:rsidRPr="00F900AD">
        <w:t>water type maps showing the six</w:t>
      </w:r>
      <w:r>
        <w:t xml:space="preserve"> wet season </w:t>
      </w:r>
      <w:r w:rsidRPr="00F900AD">
        <w:t>colour classes as well as the location of the</w:t>
      </w:r>
      <w:r>
        <w:rPr>
          <w:i/>
        </w:rPr>
        <w:t xml:space="preserve"> in-situ </w:t>
      </w:r>
      <w:r w:rsidRPr="00F900AD">
        <w:t xml:space="preserve">data collected by </w:t>
      </w:r>
      <w:r w:rsidR="001073F2">
        <w:t>CYWMP</w:t>
      </w:r>
      <w:r w:rsidRPr="00F900AD">
        <w:t>. The long</w:t>
      </w:r>
      <w:r>
        <w:t>-</w:t>
      </w:r>
      <w:r w:rsidRPr="00F900AD">
        <w:t>term mean weekly river discharge is indicated by a dotted blue line.</w:t>
      </w:r>
    </w:p>
    <w:p w14:paraId="318A3087" w14:textId="5C1BEE18" w:rsidR="00BC7F54" w:rsidRPr="00E07D63" w:rsidRDefault="00E87299" w:rsidP="00BC7F54">
      <w:pPr>
        <w:rPr>
          <w:rStyle w:val="FigureChar"/>
          <w:vanish/>
          <w:specVanish/>
        </w:rPr>
      </w:pPr>
      <w:r>
        <w:rPr>
          <w:noProof/>
          <w:lang w:val="en-AU" w:eastAsia="en-AU"/>
        </w:rPr>
        <w:drawing>
          <wp:anchor distT="0" distB="0" distL="114300" distR="114300" simplePos="0" relativeHeight="251766272" behindDoc="0" locked="0" layoutInCell="1" allowOverlap="1" wp14:anchorId="1B9C005B" wp14:editId="7B798E74">
            <wp:simplePos x="0" y="0"/>
            <wp:positionH relativeFrom="column">
              <wp:posOffset>397743</wp:posOffset>
            </wp:positionH>
            <wp:positionV relativeFrom="paragraph">
              <wp:posOffset>0</wp:posOffset>
            </wp:positionV>
            <wp:extent cx="8110855" cy="5304790"/>
            <wp:effectExtent l="0" t="0" r="4445" b="0"/>
            <wp:wrapTopAndBottom/>
            <wp:docPr id="2074" name="Picture 2074" descr="Panel of water quality and environmental characteristics in the Cape York region throughout the 2016–17 wet season period: weeks 12 to 22. Details included: mean TSS (mg L-1), Secchi disc depth (m), Chl-a (µg L-1) and DIN (µg L-1) within each colour class; weekly river discharge (ML/day) and rainfall (mm); wind speed (m.s-1) and direction; and the wet season water type maps showing the six wet season colour classes as well as the location of the in-situ data collected by CYW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c246995\Dropbox\6 (3). PROJECT-REPORT-PAPER_in progress\MMP 2017 report\CP_Outputs\Figures\New Figure Cape york _ weekly panel b.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8110855" cy="530479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282" w:name="_Ref505271870"/>
      <w:bookmarkStart w:id="1283" w:name="_Toc517259814"/>
      <w:r w:rsidR="00BC7F54" w:rsidRPr="00CE0DA6">
        <w:rPr>
          <w:rStyle w:val="FigureChar"/>
        </w:rPr>
        <w:t xml:space="preserve">Figure </w:t>
      </w:r>
      <w:r w:rsidR="00740E8E">
        <w:rPr>
          <w:rStyle w:val="FigureChar"/>
        </w:rPr>
        <w:fldChar w:fldCharType="begin"/>
      </w:r>
      <w:r w:rsidR="00740E8E">
        <w:rPr>
          <w:rStyle w:val="FigureChar"/>
        </w:rPr>
        <w:instrText xml:space="preserve"> STYLEREF 1 \s </w:instrText>
      </w:r>
      <w:r w:rsidR="00740E8E">
        <w:rPr>
          <w:rStyle w:val="FigureChar"/>
        </w:rPr>
        <w:fldChar w:fldCharType="separate"/>
      </w:r>
      <w:r w:rsidR="00E1494F">
        <w:rPr>
          <w:rStyle w:val="FigureChar"/>
          <w:noProof/>
        </w:rPr>
        <w:t>3</w:t>
      </w:r>
      <w:r w:rsidR="00740E8E">
        <w:rPr>
          <w:rStyle w:val="FigureChar"/>
        </w:rPr>
        <w:fldChar w:fldCharType="end"/>
      </w:r>
      <w:r w:rsidR="00740E8E">
        <w:rPr>
          <w:rStyle w:val="FigureChar"/>
        </w:rPr>
        <w:noBreakHyphen/>
      </w:r>
      <w:r w:rsidR="00740E8E">
        <w:rPr>
          <w:rStyle w:val="FigureChar"/>
        </w:rPr>
        <w:fldChar w:fldCharType="begin"/>
      </w:r>
      <w:r w:rsidR="00740E8E">
        <w:rPr>
          <w:rStyle w:val="FigureChar"/>
        </w:rPr>
        <w:instrText xml:space="preserve"> SEQ Figure \* ARABIC \s 1 </w:instrText>
      </w:r>
      <w:r w:rsidR="00740E8E">
        <w:rPr>
          <w:rStyle w:val="FigureChar"/>
        </w:rPr>
        <w:fldChar w:fldCharType="separate"/>
      </w:r>
      <w:r w:rsidR="00E1494F">
        <w:rPr>
          <w:rStyle w:val="FigureChar"/>
          <w:noProof/>
        </w:rPr>
        <w:t>44</w:t>
      </w:r>
      <w:r w:rsidR="00740E8E">
        <w:rPr>
          <w:rStyle w:val="FigureChar"/>
        </w:rPr>
        <w:fldChar w:fldCharType="end"/>
      </w:r>
      <w:bookmarkEnd w:id="1282"/>
      <w:r w:rsidR="00BC7F54" w:rsidRPr="00CE0DA6">
        <w:rPr>
          <w:rStyle w:val="FigureChar"/>
        </w:rPr>
        <w:t xml:space="preserve">: Panel of water quality and environmental characteristics in the </w:t>
      </w:r>
      <w:r w:rsidR="0020154A">
        <w:rPr>
          <w:rStyle w:val="FigureChar"/>
        </w:rPr>
        <w:t>Cape York</w:t>
      </w:r>
      <w:r w:rsidR="00BC7F54" w:rsidRPr="00CE0DA6">
        <w:rPr>
          <w:rStyle w:val="FigureChar"/>
        </w:rPr>
        <w:t xml:space="preserve"> region throughout the 201</w:t>
      </w:r>
      <w:r w:rsidR="00BC7F54">
        <w:rPr>
          <w:rStyle w:val="FigureChar"/>
        </w:rPr>
        <w:t>6</w:t>
      </w:r>
      <w:r w:rsidR="00BC7F54">
        <w:rPr>
          <w:color w:val="000000" w:themeColor="text1"/>
          <w:szCs w:val="22"/>
          <w:lang w:val="en-AU"/>
        </w:rPr>
        <w:t>–</w:t>
      </w:r>
      <w:r w:rsidR="00BC7F54" w:rsidRPr="00CE0DA6">
        <w:rPr>
          <w:rStyle w:val="FigureChar"/>
        </w:rPr>
        <w:t>1</w:t>
      </w:r>
      <w:r w:rsidR="00BC7F54">
        <w:rPr>
          <w:rStyle w:val="FigureChar"/>
        </w:rPr>
        <w:t>7</w:t>
      </w:r>
      <w:r w:rsidR="00BC7F54" w:rsidRPr="00CE0DA6">
        <w:rPr>
          <w:rStyle w:val="FigureChar"/>
        </w:rPr>
        <w:t xml:space="preserve"> wet season period: weeks </w:t>
      </w:r>
      <w:r w:rsidR="00BC7F54">
        <w:rPr>
          <w:rStyle w:val="FigureChar"/>
        </w:rPr>
        <w:t>12</w:t>
      </w:r>
      <w:r w:rsidR="00BC7F54" w:rsidRPr="00CE0DA6">
        <w:rPr>
          <w:rStyle w:val="FigureChar"/>
        </w:rPr>
        <w:t xml:space="preserve"> to </w:t>
      </w:r>
      <w:r w:rsidR="00BC7F54">
        <w:rPr>
          <w:rStyle w:val="FigureChar"/>
        </w:rPr>
        <w:t>22.</w:t>
      </w:r>
      <w:bookmarkEnd w:id="1283"/>
    </w:p>
    <w:p w14:paraId="1D7469D6" w14:textId="0A427CF5" w:rsidR="00BC7F54" w:rsidRDefault="00BC7F54" w:rsidP="00BC7F54">
      <w:r>
        <w:rPr>
          <w:rStyle w:val="FigureChar"/>
          <w:rFonts w:eastAsia="SimSun"/>
        </w:rPr>
        <w:t xml:space="preserve"> </w:t>
      </w:r>
      <w:r w:rsidRPr="00CE0DA6">
        <w:rPr>
          <w:rStyle w:val="FigureChar"/>
          <w:rFonts w:eastAsia="SimSun"/>
        </w:rPr>
        <w:t>Details included in the panels</w:t>
      </w:r>
      <w:r>
        <w:rPr>
          <w:rStyle w:val="FigureChar"/>
          <w:rFonts w:eastAsia="SimSun"/>
        </w:rPr>
        <w:t xml:space="preserve">: </w:t>
      </w:r>
      <w:r w:rsidRPr="00CE0DA6">
        <w:rPr>
          <w:rStyle w:val="FigureChar"/>
          <w:rFonts w:eastAsia="SimSun"/>
        </w:rPr>
        <w:t>mean TSS (mg L</w:t>
      </w:r>
      <w:r w:rsidRPr="00CE0DA6">
        <w:rPr>
          <w:rStyle w:val="FigureChar"/>
          <w:rFonts w:eastAsia="SimSun"/>
          <w:vertAlign w:val="superscript"/>
        </w:rPr>
        <w:t>-1</w:t>
      </w:r>
      <w:r w:rsidRPr="008B452D">
        <w:rPr>
          <w:rStyle w:val="FigureChar"/>
        </w:rPr>
        <w:t xml:space="preserve">), </w:t>
      </w:r>
      <w:r w:rsidR="009E571D" w:rsidRPr="008B452D">
        <w:rPr>
          <w:rStyle w:val="FigureChar"/>
        </w:rPr>
        <w:t>Secchi disc depth</w:t>
      </w:r>
      <w:r w:rsidR="009E571D">
        <w:t xml:space="preserve"> (</w:t>
      </w:r>
      <w:r>
        <w:rPr>
          <w:rStyle w:val="FigureChar"/>
          <w:rFonts w:eastAsia="SimSun"/>
        </w:rPr>
        <w:t>SDD</w:t>
      </w:r>
      <w:r w:rsidR="009E571D">
        <w:rPr>
          <w:rStyle w:val="FigureChar"/>
          <w:rFonts w:eastAsia="SimSun"/>
        </w:rPr>
        <w:t>)</w:t>
      </w:r>
      <w:r w:rsidRPr="00CE0DA6">
        <w:rPr>
          <w:rStyle w:val="FigureChar"/>
          <w:rFonts w:eastAsia="SimSun"/>
        </w:rPr>
        <w:t xml:space="preserve"> (m), Chl-a (µg L</w:t>
      </w:r>
      <w:r w:rsidRPr="00CE0DA6">
        <w:rPr>
          <w:rStyle w:val="FigureChar"/>
          <w:rFonts w:eastAsia="SimSun"/>
          <w:vertAlign w:val="superscript"/>
        </w:rPr>
        <w:t>-1</w:t>
      </w:r>
      <w:r w:rsidRPr="00CE0DA6">
        <w:rPr>
          <w:rStyle w:val="FigureChar"/>
          <w:rFonts w:eastAsia="SimSun"/>
        </w:rPr>
        <w:t>) and DIN (µg L</w:t>
      </w:r>
      <w:r w:rsidRPr="00CE0DA6">
        <w:rPr>
          <w:rStyle w:val="FigureChar"/>
          <w:rFonts w:eastAsia="SimSun"/>
          <w:vertAlign w:val="superscript"/>
        </w:rPr>
        <w:t>-1</w:t>
      </w:r>
      <w:r w:rsidRPr="00CE0DA6">
        <w:rPr>
          <w:rStyle w:val="FigureChar"/>
          <w:rFonts w:eastAsia="SimSun"/>
        </w:rPr>
        <w:t>) within each colour class; weekly river discharge (ML/day) and rainfall (mm) (note different scales between regions); wind speed (m.s</w:t>
      </w:r>
      <w:r w:rsidRPr="00CE0DA6">
        <w:rPr>
          <w:rStyle w:val="FigureChar"/>
          <w:rFonts w:eastAsia="SimSun"/>
          <w:vertAlign w:val="superscript"/>
        </w:rPr>
        <w:t>-1</w:t>
      </w:r>
      <w:r w:rsidRPr="00CE0DA6">
        <w:rPr>
          <w:rStyle w:val="FigureChar"/>
          <w:rFonts w:eastAsia="SimSun"/>
        </w:rPr>
        <w:t>) and direction</w:t>
      </w:r>
      <w:r w:rsidRPr="00CE0DA6">
        <w:rPr>
          <w:rStyle w:val="FigureChar"/>
        </w:rPr>
        <w:t>; and the wet season water type maps showing the six wet season colour classes as well as the location of the</w:t>
      </w:r>
      <w:r>
        <w:rPr>
          <w:rStyle w:val="FigureChar"/>
        </w:rPr>
        <w:t xml:space="preserve"> </w:t>
      </w:r>
      <w:r w:rsidRPr="00323B0A">
        <w:rPr>
          <w:rStyle w:val="FigureChar"/>
          <w:i/>
        </w:rPr>
        <w:t>in-situ</w:t>
      </w:r>
      <w:r>
        <w:rPr>
          <w:rStyle w:val="FigureChar"/>
        </w:rPr>
        <w:t xml:space="preserve"> </w:t>
      </w:r>
      <w:r w:rsidRPr="00CE0DA6">
        <w:rPr>
          <w:rStyle w:val="FigureChar"/>
        </w:rPr>
        <w:t xml:space="preserve">data collected by </w:t>
      </w:r>
      <w:r w:rsidR="001073F2">
        <w:rPr>
          <w:rStyle w:val="FigureChar"/>
        </w:rPr>
        <w:t>CYWMP</w:t>
      </w:r>
      <w:r w:rsidRPr="00CE0DA6">
        <w:rPr>
          <w:rStyle w:val="FigureChar"/>
        </w:rPr>
        <w:t>. The long</w:t>
      </w:r>
      <w:r>
        <w:rPr>
          <w:rStyle w:val="FigureChar"/>
        </w:rPr>
        <w:t>-</w:t>
      </w:r>
      <w:r w:rsidRPr="00CE0DA6">
        <w:rPr>
          <w:rStyle w:val="FigureChar"/>
        </w:rPr>
        <w:t>term mean weekly river discharge is indicated by a dotted blue line</w:t>
      </w:r>
      <w:r w:rsidRPr="00F900AD">
        <w:t>.</w:t>
      </w:r>
    </w:p>
    <w:p w14:paraId="342AB1F8" w14:textId="77777777" w:rsidR="0020154A" w:rsidRPr="00CE0DA6" w:rsidRDefault="0020154A" w:rsidP="00BC7F54">
      <w:pPr>
        <w:rPr>
          <w:sz w:val="18"/>
        </w:rPr>
        <w:sectPr w:rsidR="0020154A" w:rsidRPr="00CE0DA6" w:rsidSect="00E87C47">
          <w:pgSz w:w="16839" w:h="11907" w:orient="landscape" w:code="9"/>
          <w:pgMar w:top="1247" w:right="1440" w:bottom="1191" w:left="1440" w:header="709" w:footer="709" w:gutter="0"/>
          <w:cols w:space="708"/>
          <w:docGrid w:linePitch="272"/>
        </w:sectPr>
      </w:pPr>
    </w:p>
    <w:p w14:paraId="44D1216A" w14:textId="66B00F15" w:rsidR="00010BFA" w:rsidRPr="001853EB" w:rsidRDefault="00A156B7" w:rsidP="001853EB">
      <w:pPr>
        <w:pStyle w:val="Heading30"/>
        <w:rPr>
          <w:lang w:val="en-US"/>
        </w:rPr>
      </w:pPr>
      <w:bookmarkStart w:id="1284" w:name="_Toc517259749"/>
      <w:r w:rsidRPr="00FF1285">
        <w:rPr>
          <w:rStyle w:val="Heading20"/>
        </w:rPr>
        <w:t>Wet Tropics Region: Barron Daintree focus area</w:t>
      </w:r>
      <w:bookmarkEnd w:id="1284"/>
    </w:p>
    <w:p w14:paraId="246BC13A" w14:textId="00622D61" w:rsidR="00803656" w:rsidRPr="00EE6F82" w:rsidRDefault="00803656" w:rsidP="00763DF5">
      <w:pPr>
        <w:pStyle w:val="Heading4"/>
      </w:pPr>
      <w:r>
        <w:t>Overview</w:t>
      </w:r>
    </w:p>
    <w:p w14:paraId="246BC13B" w14:textId="773314E4" w:rsidR="00803656" w:rsidRPr="00A03137" w:rsidRDefault="00803656" w:rsidP="00B37E51">
      <w:pPr>
        <w:rPr>
          <w:lang w:val="en-AU"/>
        </w:rPr>
      </w:pPr>
      <w:r w:rsidRPr="000304E3">
        <w:rPr>
          <w:lang w:val="en-AU"/>
        </w:rPr>
        <w:t xml:space="preserve">The </w:t>
      </w:r>
      <w:r>
        <w:rPr>
          <w:lang w:val="en-AU"/>
        </w:rPr>
        <w:t>Barron Daintree</w:t>
      </w:r>
      <w:r w:rsidRPr="000304E3">
        <w:rPr>
          <w:lang w:val="en-AU"/>
        </w:rPr>
        <w:t xml:space="preserve"> sub-region</w:t>
      </w:r>
      <w:r>
        <w:rPr>
          <w:lang w:val="en-AU"/>
        </w:rPr>
        <w:t xml:space="preserve"> is primarily influenced by discharge from the Daintree, Mossman and Barron catchments</w:t>
      </w:r>
      <w:r w:rsidRPr="0000083A">
        <w:rPr>
          <w:lang w:val="en-AU"/>
        </w:rPr>
        <w:t xml:space="preserve"> </w:t>
      </w:r>
      <w:r w:rsidRPr="000304E3">
        <w:rPr>
          <w:lang w:val="en-AU"/>
        </w:rPr>
        <w:t>and</w:t>
      </w:r>
      <w:r w:rsidR="0026152A">
        <w:rPr>
          <w:lang w:val="en-AU"/>
        </w:rPr>
        <w:t>,</w:t>
      </w:r>
      <w:r w:rsidRPr="000304E3">
        <w:rPr>
          <w:lang w:val="en-AU"/>
        </w:rPr>
        <w:t xml:space="preserve"> to a lesser extent, by other</w:t>
      </w:r>
      <w:r>
        <w:rPr>
          <w:lang w:val="en-AU"/>
        </w:rPr>
        <w:t xml:space="preserve"> Wet Tropics</w:t>
      </w:r>
      <w:r w:rsidRPr="000304E3">
        <w:rPr>
          <w:lang w:val="en-AU"/>
        </w:rPr>
        <w:t xml:space="preserve"> rivers south of the sub-region (</w:t>
      </w:r>
      <w:r>
        <w:rPr>
          <w:lang w:val="en-AU"/>
        </w:rPr>
        <w:t>Brodie</w:t>
      </w:r>
      <w:r w:rsidRPr="000304E3">
        <w:rPr>
          <w:lang w:val="en-AU"/>
        </w:rPr>
        <w:t xml:space="preserve"> </w:t>
      </w:r>
      <w:r w:rsidRPr="005128DC">
        <w:rPr>
          <w:lang w:val="en-AU"/>
        </w:rPr>
        <w:t>et al.</w:t>
      </w:r>
      <w:r>
        <w:rPr>
          <w:lang w:val="en-AU"/>
        </w:rPr>
        <w:t>,</w:t>
      </w:r>
      <w:r w:rsidRPr="000304E3">
        <w:rPr>
          <w:lang w:val="en-AU"/>
        </w:rPr>
        <w:t xml:space="preserve"> 2013</w:t>
      </w:r>
      <w:r w:rsidR="00126218">
        <w:rPr>
          <w:lang w:val="en-AU"/>
        </w:rPr>
        <w:t>;</w:t>
      </w:r>
      <w:r w:rsidR="00126218" w:rsidRPr="00126218">
        <w:rPr>
          <w:rFonts w:cs="Arial"/>
          <w:szCs w:val="22"/>
          <w:lang w:val="en-AU"/>
        </w:rPr>
        <w:t xml:space="preserve"> </w:t>
      </w:r>
      <w:r w:rsidR="00126218">
        <w:rPr>
          <w:rFonts w:cs="Arial"/>
          <w:szCs w:val="22"/>
          <w:lang w:val="en-AU"/>
        </w:rPr>
        <w:t>Waterhouse et al., 2017b</w:t>
      </w:r>
      <w:r w:rsidRPr="000304E3">
        <w:rPr>
          <w:lang w:val="en-AU"/>
        </w:rPr>
        <w:t>).</w:t>
      </w:r>
      <w:r>
        <w:rPr>
          <w:lang w:val="en-AU"/>
        </w:rPr>
        <w:t xml:space="preserve"> </w:t>
      </w:r>
      <w:r w:rsidRPr="004A5BF7">
        <w:rPr>
          <w:lang w:val="en-AU"/>
        </w:rPr>
        <w:t xml:space="preserve">The Daintree </w:t>
      </w:r>
      <w:r>
        <w:rPr>
          <w:lang w:val="en-AU"/>
        </w:rPr>
        <w:t>catchment</w:t>
      </w:r>
      <w:r w:rsidRPr="004A5BF7">
        <w:rPr>
          <w:lang w:val="en-AU"/>
        </w:rPr>
        <w:t xml:space="preserve"> has an area of 2,107</w:t>
      </w:r>
      <w:r>
        <w:rPr>
          <w:lang w:val="en-AU"/>
        </w:rPr>
        <w:t xml:space="preserve"> </w:t>
      </w:r>
      <w:r w:rsidRPr="004A5BF7">
        <w:rPr>
          <w:lang w:val="en-AU"/>
        </w:rPr>
        <w:t>km</w:t>
      </w:r>
      <w:r w:rsidRPr="004A5BF7">
        <w:rPr>
          <w:vertAlign w:val="superscript"/>
          <w:lang w:val="en-AU"/>
        </w:rPr>
        <w:t>2</w:t>
      </w:r>
      <w:r w:rsidRPr="004A5BF7">
        <w:rPr>
          <w:lang w:val="en-AU"/>
        </w:rPr>
        <w:t xml:space="preserve"> and has a high proportion of protected areas (56% natural/minimise use lands and 32% forestry). </w:t>
      </w:r>
      <w:r w:rsidR="0026152A">
        <w:rPr>
          <w:lang w:val="en-AU"/>
        </w:rPr>
        <w:t>The r</w:t>
      </w:r>
      <w:r w:rsidRPr="004A5BF7">
        <w:rPr>
          <w:lang w:val="en-AU"/>
        </w:rPr>
        <w:t>emaining area consists of 7% grazing</w:t>
      </w:r>
      <w:r>
        <w:rPr>
          <w:lang w:val="en-AU"/>
        </w:rPr>
        <w:t xml:space="preserve"> and</w:t>
      </w:r>
      <w:r w:rsidR="0027403B">
        <w:rPr>
          <w:lang w:val="en-AU"/>
        </w:rPr>
        <w:t>,</w:t>
      </w:r>
      <w:r>
        <w:rPr>
          <w:lang w:val="en-AU"/>
        </w:rPr>
        <w:t xml:space="preserve"> to a lesser extent, </w:t>
      </w:r>
      <w:r w:rsidRPr="004A5BF7">
        <w:rPr>
          <w:lang w:val="en-AU"/>
        </w:rPr>
        <w:t>sugarcane</w:t>
      </w:r>
      <w:r>
        <w:rPr>
          <w:lang w:val="en-AU"/>
        </w:rPr>
        <w:t xml:space="preserve"> and </w:t>
      </w:r>
      <w:r w:rsidRPr="004A5BF7">
        <w:rPr>
          <w:lang w:val="en-AU"/>
        </w:rPr>
        <w:t xml:space="preserve">urban </w:t>
      </w:r>
      <w:r>
        <w:rPr>
          <w:lang w:val="en-AU"/>
        </w:rPr>
        <w:t>areas</w:t>
      </w:r>
      <w:r w:rsidRPr="004A5BF7">
        <w:rPr>
          <w:lang w:val="en-AU"/>
        </w:rPr>
        <w:t xml:space="preserve">. The Mossman </w:t>
      </w:r>
      <w:r>
        <w:rPr>
          <w:lang w:val="en-AU"/>
        </w:rPr>
        <w:t>catchment</w:t>
      </w:r>
      <w:r w:rsidRPr="004A5BF7">
        <w:rPr>
          <w:lang w:val="en-AU"/>
        </w:rPr>
        <w:t xml:space="preserve"> has an area of 479</w:t>
      </w:r>
      <w:r>
        <w:rPr>
          <w:lang w:val="en-AU"/>
        </w:rPr>
        <w:t xml:space="preserve"> </w:t>
      </w:r>
      <w:r w:rsidRPr="004A5BF7">
        <w:rPr>
          <w:lang w:val="en-AU"/>
        </w:rPr>
        <w:t>km</w:t>
      </w:r>
      <w:r w:rsidRPr="004A5BF7">
        <w:rPr>
          <w:vertAlign w:val="superscript"/>
          <w:lang w:val="en-AU"/>
        </w:rPr>
        <w:t>2</w:t>
      </w:r>
      <w:r w:rsidRPr="004A5BF7">
        <w:rPr>
          <w:lang w:val="en-AU"/>
        </w:rPr>
        <w:t xml:space="preserve"> and consists of 76% natural/minimal use lands, </w:t>
      </w:r>
      <w:r w:rsidRPr="006D2DA9">
        <w:rPr>
          <w:lang w:val="en-AU"/>
        </w:rPr>
        <w:t>10% sugarcane</w:t>
      </w:r>
      <w:r>
        <w:rPr>
          <w:lang w:val="en-AU"/>
        </w:rPr>
        <w:t xml:space="preserve"> and smaller areas of </w:t>
      </w:r>
      <w:r w:rsidRPr="004A5BF7">
        <w:rPr>
          <w:lang w:val="en-AU"/>
        </w:rPr>
        <w:t>grazing</w:t>
      </w:r>
      <w:r>
        <w:rPr>
          <w:lang w:val="en-AU"/>
        </w:rPr>
        <w:t xml:space="preserve"> and urban</w:t>
      </w:r>
      <w:r w:rsidRPr="004A5BF7">
        <w:rPr>
          <w:lang w:val="en-AU"/>
        </w:rPr>
        <w:t xml:space="preserve"> land uses. The Barron </w:t>
      </w:r>
      <w:r>
        <w:rPr>
          <w:lang w:val="en-AU"/>
        </w:rPr>
        <w:t>catchment</w:t>
      </w:r>
      <w:r w:rsidRPr="004A5BF7">
        <w:rPr>
          <w:lang w:val="en-AU"/>
        </w:rPr>
        <w:t xml:space="preserve"> has an area of 2</w:t>
      </w:r>
      <w:r w:rsidR="009C5B34">
        <w:rPr>
          <w:lang w:val="en-AU"/>
        </w:rPr>
        <w:t>,</w:t>
      </w:r>
      <w:r w:rsidRPr="004A5BF7">
        <w:rPr>
          <w:lang w:val="en-AU"/>
        </w:rPr>
        <w:t>189 km</w:t>
      </w:r>
      <w:r w:rsidRPr="004A5BF7">
        <w:rPr>
          <w:vertAlign w:val="superscript"/>
          <w:lang w:val="en-AU"/>
        </w:rPr>
        <w:t>2</w:t>
      </w:r>
      <w:r w:rsidRPr="004A5BF7">
        <w:rPr>
          <w:lang w:val="en-AU"/>
        </w:rPr>
        <w:t xml:space="preserve"> and consists of 29% natural/minimal use lands, 31% grazing, 18% forestry, </w:t>
      </w:r>
      <w:r>
        <w:rPr>
          <w:lang w:val="en-AU"/>
        </w:rPr>
        <w:t>11</w:t>
      </w:r>
      <w:r w:rsidRPr="004A5BF7">
        <w:rPr>
          <w:lang w:val="en-AU"/>
        </w:rPr>
        <w:t>% crop</w:t>
      </w:r>
      <w:r>
        <w:rPr>
          <w:lang w:val="en-AU"/>
        </w:rPr>
        <w:t>ping including</w:t>
      </w:r>
      <w:r w:rsidRPr="004A5BF7">
        <w:rPr>
          <w:lang w:val="en-AU"/>
        </w:rPr>
        <w:t xml:space="preserve"> bananas</w:t>
      </w:r>
      <w:r>
        <w:rPr>
          <w:lang w:val="en-AU"/>
        </w:rPr>
        <w:t xml:space="preserve"> and</w:t>
      </w:r>
      <w:r w:rsidRPr="004A5BF7">
        <w:rPr>
          <w:lang w:val="en-AU"/>
        </w:rPr>
        <w:t xml:space="preserve"> sugarcane, </w:t>
      </w:r>
      <w:r>
        <w:rPr>
          <w:lang w:val="en-AU"/>
        </w:rPr>
        <w:t xml:space="preserve">and smaller areas of </w:t>
      </w:r>
      <w:r w:rsidRPr="004A5BF7">
        <w:rPr>
          <w:lang w:val="en-AU"/>
        </w:rPr>
        <w:t>dairy</w:t>
      </w:r>
      <w:r>
        <w:rPr>
          <w:lang w:val="en-AU"/>
        </w:rPr>
        <w:t xml:space="preserve"> and </w:t>
      </w:r>
      <w:r w:rsidRPr="004A5BF7">
        <w:rPr>
          <w:lang w:val="en-AU"/>
        </w:rPr>
        <w:t>urban land uses</w:t>
      </w:r>
      <w:r>
        <w:rPr>
          <w:lang w:val="en-AU"/>
        </w:rPr>
        <w:t xml:space="preserve"> (Terrain NRM, 2015)</w:t>
      </w:r>
      <w:r w:rsidRPr="004A5BF7">
        <w:rPr>
          <w:lang w:val="en-AU"/>
        </w:rPr>
        <w:t>.</w:t>
      </w:r>
      <w:r>
        <w:rPr>
          <w:lang w:val="en-AU"/>
        </w:rPr>
        <w:t xml:space="preserve"> </w:t>
      </w:r>
      <w:r w:rsidRPr="004A5BF7">
        <w:rPr>
          <w:lang w:val="en-AU"/>
        </w:rPr>
        <w:t xml:space="preserve">The Barron River is the most </w:t>
      </w:r>
      <w:r>
        <w:rPr>
          <w:lang w:val="en-AU"/>
        </w:rPr>
        <w:t xml:space="preserve">hydrologically </w:t>
      </w:r>
      <w:r w:rsidRPr="004A5BF7">
        <w:rPr>
          <w:lang w:val="en-AU"/>
        </w:rPr>
        <w:t>modified river in the Wet Tropics region and is heavily regulated by water supply infrastructure.</w:t>
      </w:r>
    </w:p>
    <w:p w14:paraId="1A3E59C7" w14:textId="6C116D29" w:rsidR="008D1E7F" w:rsidRPr="008D1E7F" w:rsidRDefault="00E01844" w:rsidP="008D1E7F">
      <w:pPr>
        <w:rPr>
          <w:rFonts w:cs="Arial"/>
          <w:szCs w:val="22"/>
          <w:lang w:val="en-AU"/>
        </w:rPr>
      </w:pPr>
      <w:r>
        <w:rPr>
          <w:noProof/>
          <w:lang w:val="en-AU" w:eastAsia="en-AU"/>
        </w:rPr>
        <w:drawing>
          <wp:anchor distT="0" distB="0" distL="114300" distR="114300" simplePos="0" relativeHeight="251598336" behindDoc="0" locked="0" layoutInCell="1" allowOverlap="1" wp14:anchorId="246C1EB8" wp14:editId="1DB251BF">
            <wp:simplePos x="0" y="0"/>
            <wp:positionH relativeFrom="margin">
              <wp:align>center</wp:align>
            </wp:positionH>
            <wp:positionV relativeFrom="paragraph">
              <wp:posOffset>706120</wp:posOffset>
            </wp:positionV>
            <wp:extent cx="2771775" cy="3985260"/>
            <wp:effectExtent l="0" t="0" r="9525" b="0"/>
            <wp:wrapTopAndBottom/>
            <wp:docPr id="7203" name="Picture 7203" descr="Map showing MMP water quality sampling sites in the Barron Daintree sub-region shown with water body boundaries. " title="MMP water quality sampling sites in the Barron Daintree sub-region shown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Cairns_v2.jpg"/>
                    <pic:cNvPicPr/>
                  </pic:nvPicPr>
                  <pic:blipFill rotWithShape="1">
                    <a:blip r:embed="rId84" cstate="print">
                      <a:extLst>
                        <a:ext uri="{28A0092B-C50C-407E-A947-70E740481C1C}">
                          <a14:useLocalDpi xmlns:a14="http://schemas.microsoft.com/office/drawing/2010/main" val="0"/>
                        </a:ext>
                      </a:extLst>
                    </a:blip>
                    <a:srcRect/>
                    <a:stretch/>
                  </pic:blipFill>
                  <pic:spPr bwMode="auto">
                    <a:xfrm>
                      <a:off x="0" y="0"/>
                      <a:ext cx="2771775" cy="3985260"/>
                    </a:xfrm>
                    <a:prstGeom prst="rect">
                      <a:avLst/>
                    </a:prstGeom>
                    <a:ln>
                      <a:noFill/>
                    </a:ln>
                    <a:extLst>
                      <a:ext uri="{53640926-AAD7-44D8-BBD7-CCE9431645EC}">
                        <a14:shadowObscured xmlns:a14="http://schemas.microsoft.com/office/drawing/2010/main"/>
                      </a:ext>
                    </a:extLst>
                  </pic:spPr>
                </pic:pic>
              </a:graphicData>
            </a:graphic>
          </wp:anchor>
        </w:drawing>
      </w:r>
      <w:r w:rsidR="00803656" w:rsidRPr="00A03137">
        <w:rPr>
          <w:lang w:val="en-AU"/>
        </w:rPr>
        <w:t>Until the end of 2014, seven stations were sampled three times per year to determine the region</w:t>
      </w:r>
      <w:r w:rsidR="00803656">
        <w:rPr>
          <w:lang w:val="en-AU"/>
        </w:rPr>
        <w:t>al</w:t>
      </w:r>
      <w:r w:rsidR="00803656" w:rsidRPr="00A03137">
        <w:rPr>
          <w:lang w:val="en-AU"/>
        </w:rPr>
        <w:t xml:space="preserve"> </w:t>
      </w:r>
      <w:r w:rsidR="00803656" w:rsidRPr="00A03137">
        <w:rPr>
          <w:rFonts w:cs="Arial"/>
          <w:lang w:val="en-AU"/>
        </w:rPr>
        <w:t>water quality</w:t>
      </w:r>
      <w:r w:rsidR="0027403B">
        <w:rPr>
          <w:rFonts w:cs="Arial"/>
          <w:lang w:val="en-AU"/>
        </w:rPr>
        <w:t xml:space="preserve"> (</w:t>
      </w:r>
      <w:r w:rsidR="0027403B">
        <w:rPr>
          <w:rFonts w:cs="Arial"/>
          <w:lang w:val="en-AU"/>
        </w:rPr>
        <w:fldChar w:fldCharType="begin"/>
      </w:r>
      <w:r w:rsidR="0027403B">
        <w:rPr>
          <w:rFonts w:cs="Arial"/>
          <w:lang w:val="en-AU"/>
        </w:rPr>
        <w:instrText xml:space="preserve"> REF _Ref502327883 \h </w:instrText>
      </w:r>
      <w:r w:rsidR="0027403B">
        <w:rPr>
          <w:rFonts w:cs="Arial"/>
          <w:lang w:val="en-AU"/>
        </w:rPr>
      </w:r>
      <w:r w:rsidR="0027403B">
        <w:rPr>
          <w:rFonts w:cs="Arial"/>
          <w:lang w:val="en-AU"/>
        </w:rPr>
        <w:fldChar w:fldCharType="separate"/>
      </w:r>
      <w:r w:rsidR="00E1494F" w:rsidRPr="00202A68">
        <w:t xml:space="preserve">Figure </w:t>
      </w:r>
      <w:r w:rsidR="00E1494F">
        <w:rPr>
          <w:noProof/>
        </w:rPr>
        <w:t>3</w:t>
      </w:r>
      <w:r w:rsidR="00E1494F">
        <w:noBreakHyphen/>
      </w:r>
      <w:r w:rsidR="00E1494F">
        <w:rPr>
          <w:noProof/>
        </w:rPr>
        <w:t>45</w:t>
      </w:r>
      <w:r w:rsidR="0027403B">
        <w:rPr>
          <w:rFonts w:cs="Arial"/>
          <w:lang w:val="en-AU"/>
        </w:rPr>
        <w:fldChar w:fldCharType="end"/>
      </w:r>
      <w:r w:rsidR="0027403B">
        <w:rPr>
          <w:rFonts w:cs="Arial"/>
          <w:lang w:val="en-AU"/>
        </w:rPr>
        <w:t>)</w:t>
      </w:r>
      <w:r w:rsidR="00803656" w:rsidRPr="00A03137">
        <w:rPr>
          <w:rFonts w:cs="Arial"/>
          <w:lang w:val="en-AU"/>
        </w:rPr>
        <w:t xml:space="preserve">. </w:t>
      </w:r>
      <w:r w:rsidR="00803656" w:rsidRPr="00A03137">
        <w:rPr>
          <w:lang w:val="en-AU"/>
        </w:rPr>
        <w:t xml:space="preserve">Under the revised MMP water quality sampling design </w:t>
      </w:r>
      <w:r w:rsidR="00803656" w:rsidRPr="00A03137">
        <w:rPr>
          <w:rFonts w:cs="Arial"/>
          <w:lang w:val="en-AU"/>
        </w:rPr>
        <w:t>implemented in 2015</w:t>
      </w:r>
      <w:r w:rsidR="0027403B">
        <w:rPr>
          <w:rFonts w:cs="Arial"/>
          <w:lang w:val="en-AU"/>
        </w:rPr>
        <w:t>,</w:t>
      </w:r>
      <w:r w:rsidR="00803656">
        <w:rPr>
          <w:rFonts w:cs="Arial"/>
          <w:lang w:val="en-AU"/>
        </w:rPr>
        <w:t xml:space="preserve"> </w:t>
      </w:r>
      <w:r w:rsidR="00803656" w:rsidRPr="00A03137">
        <w:rPr>
          <w:lang w:val="en-AU"/>
        </w:rPr>
        <w:t xml:space="preserve">this sub-region </w:t>
      </w:r>
      <w:r w:rsidR="00803656">
        <w:rPr>
          <w:lang w:val="en-AU"/>
        </w:rPr>
        <w:t xml:space="preserve">now </w:t>
      </w:r>
      <w:r w:rsidR="00803656" w:rsidRPr="00A03137">
        <w:rPr>
          <w:lang w:val="en-AU"/>
        </w:rPr>
        <w:t xml:space="preserve">contains the six open water sites of the ‘Cairns long-term water quality transect’, which are sampled three times a year. </w:t>
      </w:r>
    </w:p>
    <w:p w14:paraId="246BC13D" w14:textId="3598B36D" w:rsidR="00803656" w:rsidRPr="00202A68" w:rsidRDefault="00803656" w:rsidP="002A2B81">
      <w:pPr>
        <w:pStyle w:val="Figure"/>
        <w:rPr>
          <w:rStyle w:val="IntenseReference"/>
          <w:rFonts w:eastAsiaTheme="majorEastAsia"/>
        </w:rPr>
      </w:pPr>
      <w:bookmarkStart w:id="1285" w:name="_Ref452303573"/>
      <w:bookmarkStart w:id="1286" w:name="_Ref438136160"/>
      <w:bookmarkStart w:id="1287" w:name="_Ref502327883"/>
      <w:bookmarkStart w:id="1288" w:name="_Toc517259815"/>
      <w:bookmarkStart w:id="1289" w:name="_Toc436913474"/>
      <w:r w:rsidRPr="00202A68">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45</w:t>
      </w:r>
      <w:r w:rsidR="00740E8E">
        <w:fldChar w:fldCharType="end"/>
      </w:r>
      <w:bookmarkEnd w:id="1285"/>
      <w:bookmarkEnd w:id="1286"/>
      <w:bookmarkEnd w:id="1287"/>
      <w:r w:rsidRPr="00202A68">
        <w:t>: MMP water quality sampling sites in the Barron Daintree sub-region shown with</w:t>
      </w:r>
      <w:r>
        <w:t xml:space="preserve"> </w:t>
      </w:r>
      <w:r w:rsidRPr="00202A68">
        <w:t>water</w:t>
      </w:r>
      <w:r>
        <w:t xml:space="preserve"> </w:t>
      </w:r>
      <w:r w:rsidRPr="00202A68">
        <w:t>body boundaries.</w:t>
      </w:r>
      <w:bookmarkEnd w:id="1288"/>
      <w:r w:rsidRPr="00202A68">
        <w:rPr>
          <w:rStyle w:val="IntenseReference"/>
          <w:rFonts w:eastAsiaTheme="majorEastAsia"/>
        </w:rPr>
        <w:t xml:space="preserve"> </w:t>
      </w:r>
      <w:bookmarkEnd w:id="1289"/>
    </w:p>
    <w:p w14:paraId="246BC13E" w14:textId="1D94E5D5" w:rsidR="0020755C" w:rsidRDefault="00D22F0B" w:rsidP="0020755C">
      <w:pPr>
        <w:rPr>
          <w:lang w:val="en-AU"/>
        </w:rPr>
      </w:pPr>
      <w:bookmarkStart w:id="1290" w:name="_Hlk501012990"/>
      <w:r>
        <w:rPr>
          <w:szCs w:val="22"/>
          <w:lang w:val="en-AU"/>
        </w:rPr>
        <w:t xml:space="preserve">Over the period </w:t>
      </w:r>
      <w:r w:rsidR="00963B47">
        <w:rPr>
          <w:szCs w:val="22"/>
          <w:lang w:val="en-AU"/>
        </w:rPr>
        <w:t xml:space="preserve">from </w:t>
      </w:r>
      <w:r>
        <w:rPr>
          <w:szCs w:val="22"/>
          <w:lang w:val="en-AU"/>
        </w:rPr>
        <w:t xml:space="preserve">2006 to </w:t>
      </w:r>
      <w:r w:rsidR="007F30C5">
        <w:rPr>
          <w:szCs w:val="22"/>
          <w:lang w:val="en-AU"/>
        </w:rPr>
        <w:t>2017</w:t>
      </w:r>
      <w:r w:rsidR="0020755C" w:rsidRPr="00A03137">
        <w:rPr>
          <w:szCs w:val="22"/>
          <w:lang w:val="en-AU"/>
        </w:rPr>
        <w:t xml:space="preserve">, annual discharge for both the Daintree and Barron </w:t>
      </w:r>
      <w:r w:rsidR="0020755C">
        <w:rPr>
          <w:szCs w:val="22"/>
          <w:lang w:val="en-AU"/>
        </w:rPr>
        <w:t>R</w:t>
      </w:r>
      <w:r w:rsidR="0020755C" w:rsidRPr="00A03137">
        <w:rPr>
          <w:szCs w:val="22"/>
          <w:lang w:val="en-AU"/>
        </w:rPr>
        <w:t xml:space="preserve">ivers has been </w:t>
      </w:r>
      <w:r w:rsidR="007F30C5">
        <w:rPr>
          <w:szCs w:val="22"/>
          <w:lang w:val="en-AU"/>
        </w:rPr>
        <w:t>close to</w:t>
      </w:r>
      <w:r w:rsidR="0020755C" w:rsidRPr="00A03137">
        <w:rPr>
          <w:szCs w:val="22"/>
          <w:lang w:val="en-AU"/>
        </w:rPr>
        <w:t>, or slightly above, median levels in most years with major floods of the Barron River in 2008 and again in 2011 when the Daintree River also flooded (</w:t>
      </w:r>
      <w:r w:rsidR="00720EDF">
        <w:rPr>
          <w:szCs w:val="22"/>
          <w:lang w:val="en-AU"/>
        </w:rPr>
        <w:fldChar w:fldCharType="begin"/>
      </w:r>
      <w:r w:rsidR="0020755C">
        <w:rPr>
          <w:szCs w:val="22"/>
          <w:lang w:val="en-AU"/>
        </w:rPr>
        <w:instrText xml:space="preserve"> REF _Ref438136178 \h </w:instrText>
      </w:r>
      <w:r w:rsidR="00720EDF">
        <w:rPr>
          <w:szCs w:val="22"/>
          <w:lang w:val="en-AU"/>
        </w:rPr>
      </w:r>
      <w:r w:rsidR="00720EDF">
        <w:rPr>
          <w:szCs w:val="22"/>
          <w:lang w:val="en-AU"/>
        </w:rPr>
        <w:fldChar w:fldCharType="separate"/>
      </w:r>
      <w:r w:rsidR="00E1494F" w:rsidRPr="00202A68">
        <w:t xml:space="preserve">Figure </w:t>
      </w:r>
      <w:r w:rsidR="00E1494F">
        <w:rPr>
          <w:noProof/>
        </w:rPr>
        <w:t>3</w:t>
      </w:r>
      <w:r w:rsidR="00E1494F">
        <w:noBreakHyphen/>
      </w:r>
      <w:r w:rsidR="00E1494F">
        <w:rPr>
          <w:noProof/>
        </w:rPr>
        <w:t>46</w:t>
      </w:r>
      <w:r w:rsidR="00720EDF">
        <w:rPr>
          <w:szCs w:val="22"/>
          <w:lang w:val="en-AU"/>
        </w:rPr>
        <w:fldChar w:fldCharType="end"/>
      </w:r>
      <w:r w:rsidR="0020755C">
        <w:rPr>
          <w:szCs w:val="22"/>
          <w:lang w:val="en-AU"/>
        </w:rPr>
        <w:t xml:space="preserve">, </w:t>
      </w:r>
      <w:r w:rsidR="0020755C" w:rsidRPr="00A03137">
        <w:rPr>
          <w:szCs w:val="22"/>
          <w:lang w:val="en-AU"/>
        </w:rPr>
        <w:t xml:space="preserve">Table A2-1). The </w:t>
      </w:r>
      <w:r w:rsidR="0020755C">
        <w:rPr>
          <w:szCs w:val="22"/>
          <w:lang w:val="en-AU"/>
        </w:rPr>
        <w:t xml:space="preserve">2008 and </w:t>
      </w:r>
      <w:r w:rsidR="0020755C" w:rsidRPr="00A03137">
        <w:rPr>
          <w:szCs w:val="22"/>
          <w:lang w:val="en-AU"/>
        </w:rPr>
        <w:t>2011 floods were the highest flows recorded for the Barron over the last 14 years</w:t>
      </w:r>
      <w:r w:rsidR="0020755C">
        <w:rPr>
          <w:szCs w:val="22"/>
          <w:lang w:val="en-AU"/>
        </w:rPr>
        <w:t xml:space="preserve"> (at least </w:t>
      </w:r>
      <w:r w:rsidR="00BF13E0">
        <w:rPr>
          <w:szCs w:val="22"/>
          <w:lang w:val="en-AU"/>
        </w:rPr>
        <w:t xml:space="preserve">three </w:t>
      </w:r>
      <w:r w:rsidR="0020755C">
        <w:rPr>
          <w:szCs w:val="22"/>
          <w:lang w:val="en-AU"/>
        </w:rPr>
        <w:t>times the long-term median)</w:t>
      </w:r>
      <w:r w:rsidR="0020755C" w:rsidRPr="00A03137">
        <w:rPr>
          <w:szCs w:val="22"/>
          <w:lang w:val="en-AU"/>
        </w:rPr>
        <w:t xml:space="preserve"> (Table A2-1). The annual discharge </w:t>
      </w:r>
      <w:r w:rsidR="0020755C">
        <w:rPr>
          <w:szCs w:val="22"/>
          <w:lang w:val="en-AU"/>
        </w:rPr>
        <w:t>of</w:t>
      </w:r>
      <w:r w:rsidR="0020755C" w:rsidRPr="00A03137">
        <w:rPr>
          <w:szCs w:val="22"/>
          <w:lang w:val="en-AU"/>
        </w:rPr>
        <w:t xml:space="preserve"> the Daintree </w:t>
      </w:r>
      <w:r w:rsidR="0020755C">
        <w:rPr>
          <w:szCs w:val="22"/>
          <w:lang w:val="en-AU"/>
        </w:rPr>
        <w:t xml:space="preserve">River </w:t>
      </w:r>
      <w:r w:rsidR="0020755C" w:rsidRPr="00A03137">
        <w:rPr>
          <w:szCs w:val="22"/>
          <w:lang w:val="en-AU"/>
        </w:rPr>
        <w:t xml:space="preserve">for </w:t>
      </w:r>
      <w:r w:rsidR="0020755C">
        <w:rPr>
          <w:szCs w:val="22"/>
          <w:lang w:val="en-AU"/>
        </w:rPr>
        <w:t xml:space="preserve">the </w:t>
      </w:r>
      <w:r w:rsidR="0020755C" w:rsidRPr="00A03137">
        <w:rPr>
          <w:szCs w:val="22"/>
          <w:lang w:val="en-AU"/>
        </w:rPr>
        <w:t>2014</w:t>
      </w:r>
      <w:r w:rsidR="0020755C">
        <w:rPr>
          <w:szCs w:val="22"/>
          <w:lang w:val="en-AU"/>
        </w:rPr>
        <w:t xml:space="preserve"> water year was</w:t>
      </w:r>
      <w:r w:rsidR="0020755C" w:rsidRPr="00A03137">
        <w:rPr>
          <w:szCs w:val="22"/>
          <w:lang w:val="en-AU"/>
        </w:rPr>
        <w:t xml:space="preserve"> three times the long-term median, the highest in the past 14 years, and </w:t>
      </w:r>
      <w:r w:rsidR="0020755C">
        <w:rPr>
          <w:szCs w:val="22"/>
          <w:lang w:val="en-AU"/>
        </w:rPr>
        <w:t>was</w:t>
      </w:r>
      <w:r w:rsidR="0020755C" w:rsidRPr="00A03137">
        <w:rPr>
          <w:szCs w:val="22"/>
          <w:lang w:val="en-AU"/>
        </w:rPr>
        <w:t xml:space="preserve"> strongly influenced by Cyclone Ita (</w:t>
      </w:r>
      <w:r w:rsidR="00720EDF">
        <w:rPr>
          <w:szCs w:val="22"/>
          <w:lang w:val="en-AU"/>
        </w:rPr>
        <w:fldChar w:fldCharType="begin"/>
      </w:r>
      <w:r w:rsidR="0020755C">
        <w:rPr>
          <w:szCs w:val="22"/>
          <w:lang w:val="en-AU"/>
        </w:rPr>
        <w:instrText xml:space="preserve"> REF _Ref438136178 \h </w:instrText>
      </w:r>
      <w:r w:rsidR="00720EDF">
        <w:rPr>
          <w:szCs w:val="22"/>
          <w:lang w:val="en-AU"/>
        </w:rPr>
      </w:r>
      <w:r w:rsidR="00720EDF">
        <w:rPr>
          <w:szCs w:val="22"/>
          <w:lang w:val="en-AU"/>
        </w:rPr>
        <w:fldChar w:fldCharType="separate"/>
      </w:r>
      <w:r w:rsidR="00E1494F" w:rsidRPr="00202A68">
        <w:t xml:space="preserve">Figure </w:t>
      </w:r>
      <w:r w:rsidR="00E1494F">
        <w:rPr>
          <w:noProof/>
        </w:rPr>
        <w:t>3</w:t>
      </w:r>
      <w:r w:rsidR="00E1494F">
        <w:noBreakHyphen/>
      </w:r>
      <w:r w:rsidR="00E1494F">
        <w:rPr>
          <w:noProof/>
        </w:rPr>
        <w:t>46</w:t>
      </w:r>
      <w:r w:rsidR="00720EDF">
        <w:rPr>
          <w:szCs w:val="22"/>
          <w:lang w:val="en-AU"/>
        </w:rPr>
        <w:fldChar w:fldCharType="end"/>
      </w:r>
      <w:r w:rsidR="0020755C" w:rsidRPr="00A03137">
        <w:rPr>
          <w:szCs w:val="22"/>
          <w:lang w:val="en-AU"/>
        </w:rPr>
        <w:t>, Table A2-1</w:t>
      </w:r>
      <w:r w:rsidR="0020755C" w:rsidRPr="00A03137">
        <w:rPr>
          <w:lang w:val="en-AU"/>
        </w:rPr>
        <w:t>).</w:t>
      </w:r>
      <w:r w:rsidR="0020755C">
        <w:rPr>
          <w:lang w:val="en-AU"/>
        </w:rPr>
        <w:t xml:space="preserve"> The</w:t>
      </w:r>
      <w:r>
        <w:rPr>
          <w:lang w:val="en-AU"/>
        </w:rPr>
        <w:t xml:space="preserve"> total</w:t>
      </w:r>
      <w:r w:rsidR="0020755C">
        <w:rPr>
          <w:lang w:val="en-AU"/>
        </w:rPr>
        <w:t xml:space="preserve"> discharge </w:t>
      </w:r>
      <w:r w:rsidR="0026152A">
        <w:rPr>
          <w:lang w:val="en-AU"/>
        </w:rPr>
        <w:t xml:space="preserve">during </w:t>
      </w:r>
      <w:r w:rsidR="0020755C">
        <w:rPr>
          <w:lang w:val="en-AU"/>
        </w:rPr>
        <w:t>the 201</w:t>
      </w:r>
      <w:r w:rsidR="007F30C5">
        <w:rPr>
          <w:lang w:val="en-AU"/>
        </w:rPr>
        <w:t>6</w:t>
      </w:r>
      <w:r w:rsidR="00F24CF8">
        <w:rPr>
          <w:lang w:val="en-AU"/>
        </w:rPr>
        <w:t>–</w:t>
      </w:r>
      <w:r>
        <w:rPr>
          <w:lang w:val="en-AU"/>
        </w:rPr>
        <w:t>1</w:t>
      </w:r>
      <w:r w:rsidR="007F30C5">
        <w:rPr>
          <w:lang w:val="en-AU"/>
        </w:rPr>
        <w:t>7</w:t>
      </w:r>
      <w:r w:rsidR="0020755C">
        <w:rPr>
          <w:lang w:val="en-AU"/>
        </w:rPr>
        <w:t xml:space="preserve"> water year was </w:t>
      </w:r>
      <w:r>
        <w:rPr>
          <w:lang w:val="en-AU"/>
        </w:rPr>
        <w:t>below the</w:t>
      </w:r>
      <w:r w:rsidR="0020755C">
        <w:rPr>
          <w:lang w:val="en-AU"/>
        </w:rPr>
        <w:t xml:space="preserve"> long-term median discharge</w:t>
      </w:r>
      <w:r w:rsidR="004132A5">
        <w:rPr>
          <w:lang w:val="en-AU"/>
        </w:rPr>
        <w:t xml:space="preserve"> with only</w:t>
      </w:r>
      <w:r w:rsidR="00BF13E0">
        <w:rPr>
          <w:lang w:val="en-AU"/>
        </w:rPr>
        <w:t xml:space="preserve"> </w:t>
      </w:r>
      <w:r w:rsidR="007F30C5">
        <w:rPr>
          <w:lang w:val="en-AU"/>
        </w:rPr>
        <w:t>one</w:t>
      </w:r>
      <w:r w:rsidR="004132A5">
        <w:rPr>
          <w:lang w:val="en-AU"/>
        </w:rPr>
        <w:t xml:space="preserve"> small flow event occurring in th</w:t>
      </w:r>
      <w:r w:rsidR="007F30C5">
        <w:rPr>
          <w:lang w:val="en-AU"/>
        </w:rPr>
        <w:t>is</w:t>
      </w:r>
      <w:r w:rsidR="004132A5">
        <w:rPr>
          <w:lang w:val="en-AU"/>
        </w:rPr>
        <w:t xml:space="preserve"> year</w:t>
      </w:r>
      <w:r w:rsidR="0020755C">
        <w:rPr>
          <w:lang w:val="en-AU"/>
        </w:rPr>
        <w:t>.</w:t>
      </w:r>
    </w:p>
    <w:p w14:paraId="246BC13F" w14:textId="77777777" w:rsidR="0020755C" w:rsidRDefault="0020755C" w:rsidP="0020755C">
      <w:pPr>
        <w:jc w:val="left"/>
        <w:rPr>
          <w:lang w:val="en-AU"/>
        </w:rPr>
      </w:pPr>
    </w:p>
    <w:p w14:paraId="246BC141" w14:textId="20FF00A8" w:rsidR="00803656" w:rsidRPr="00076F5A" w:rsidRDefault="001E6F24" w:rsidP="00803656">
      <w:pPr>
        <w:rPr>
          <w:lang w:val="en-AU"/>
        </w:rPr>
      </w:pPr>
      <w:r w:rsidRPr="001E6F2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1E6F24">
        <w:rPr>
          <w:noProof/>
          <w:lang w:val="en-AU" w:eastAsia="en-AU"/>
        </w:rPr>
        <w:drawing>
          <wp:inline distT="0" distB="0" distL="0" distR="0" wp14:anchorId="7B7692E9" wp14:editId="621BA712">
            <wp:extent cx="5732145" cy="2204671"/>
            <wp:effectExtent l="0" t="0" r="1905" b="5715"/>
            <wp:docPr id="33" name="Picture 33" descr="Combined discharge for the Barron (Myola gauge) and Daintree (Bairds gauge) Rivers. &#10;&#10;Graph showing combined discharge for the Barron (Myola gauge) and Daintree (Bairds gaug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port 2016-2017\Plots and tabels\bdDischarge_Nosublabels.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639481D6" w14:textId="79043783" w:rsidR="004F0685" w:rsidRPr="004F0685" w:rsidRDefault="00803656" w:rsidP="002A2B81">
      <w:pPr>
        <w:pStyle w:val="Figure"/>
        <w:rPr>
          <w:vanish/>
          <w:specVanish/>
        </w:rPr>
      </w:pPr>
      <w:bookmarkStart w:id="1291" w:name="_Ref438136178"/>
      <w:bookmarkStart w:id="1292" w:name="_Toc517259816"/>
      <w:bookmarkStart w:id="1293" w:name="_Toc436913475"/>
      <w:r w:rsidRPr="00202A68">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46</w:t>
      </w:r>
      <w:r w:rsidR="00740E8E">
        <w:fldChar w:fldCharType="end"/>
      </w:r>
      <w:bookmarkEnd w:id="1291"/>
      <w:r w:rsidRPr="00202A68">
        <w:t xml:space="preserve">: </w:t>
      </w:r>
      <w:r w:rsidRPr="00BB239A">
        <w:t>Combined</w:t>
      </w:r>
      <w:r w:rsidRPr="00202A68">
        <w:t xml:space="preserve"> discharge for the Barron </w:t>
      </w:r>
      <w:r w:rsidR="007F11A3">
        <w:t xml:space="preserve">(Myola gauge) </w:t>
      </w:r>
      <w:r w:rsidRPr="00202A68">
        <w:t xml:space="preserve">and Daintree </w:t>
      </w:r>
      <w:r w:rsidR="007F11A3">
        <w:t xml:space="preserve">(Bairds gauge) </w:t>
      </w:r>
      <w:r w:rsidRPr="00202A68">
        <w:t>Rivers.</w:t>
      </w:r>
      <w:bookmarkEnd w:id="1292"/>
    </w:p>
    <w:p w14:paraId="246BC142" w14:textId="1245D786" w:rsidR="00803656" w:rsidRPr="00202A68" w:rsidRDefault="004F0685" w:rsidP="002A2B81">
      <w:pPr>
        <w:pStyle w:val="Figure"/>
        <w:rPr>
          <w:rStyle w:val="IntenseReference"/>
          <w:rFonts w:eastAsiaTheme="majorEastAsia"/>
        </w:rPr>
      </w:pPr>
      <w:r>
        <w:rPr>
          <w:rStyle w:val="IntenseReference"/>
          <w:rFonts w:eastAsiaTheme="majorEastAsia"/>
        </w:rPr>
        <w:t xml:space="preserve"> </w:t>
      </w:r>
      <w:r w:rsidR="00803656" w:rsidRPr="00202A68">
        <w:rPr>
          <w:rStyle w:val="IntenseReference"/>
          <w:rFonts w:eastAsiaTheme="majorEastAsia"/>
        </w:rPr>
        <w:t xml:space="preserve">Daily (blue) and </w:t>
      </w:r>
      <w:r w:rsidR="001A3917">
        <w:rPr>
          <w:rStyle w:val="IntenseReference"/>
          <w:rFonts w:eastAsiaTheme="majorEastAsia"/>
        </w:rPr>
        <w:t>water year</w:t>
      </w:r>
      <w:r w:rsidR="00803656" w:rsidRPr="00202A68">
        <w:rPr>
          <w:rStyle w:val="IntenseReference"/>
          <w:rFonts w:eastAsiaTheme="majorEastAsia"/>
        </w:rPr>
        <w:t xml:space="preserve"> (October to September, red symbols) discharge volumes shown. Red dashed line represents long-term median of the combined annual discharge.</w:t>
      </w:r>
      <w:bookmarkEnd w:id="1293"/>
      <w:r w:rsidR="007A0241" w:rsidRPr="007A0241">
        <w:t xml:space="preserve"> </w:t>
      </w:r>
      <w:r w:rsidR="007A0241">
        <w:t>Please n</w:t>
      </w:r>
      <w:r w:rsidR="00197DA8">
        <w:t>ote as this is the combined discharge</w:t>
      </w:r>
      <w:r w:rsidR="00932DB4">
        <w:t>,</w:t>
      </w:r>
      <w:r w:rsidR="007A0241">
        <w:t xml:space="preserve"> high flows in one river will not necessarily be visible in the graph</w:t>
      </w:r>
      <w:bookmarkEnd w:id="1290"/>
      <w:r w:rsidR="007A0241">
        <w:t>.</w:t>
      </w:r>
    </w:p>
    <w:p w14:paraId="651748D9" w14:textId="5236668F" w:rsidR="007F30C5" w:rsidRDefault="007F30C5" w:rsidP="007F30C5">
      <w:r>
        <w:t xml:space="preserve">Although </w:t>
      </w:r>
      <w:r w:rsidRPr="007F27EE">
        <w:t>the time coverage for the calculation of the accumulated exposure contemplates two months more than the period used in the previous reports, it can be observed that the area of influence of the Barron River was spatially restricted when compared to the period of 2010-2011</w:t>
      </w:r>
      <w:r w:rsidR="005C1221">
        <w:t xml:space="preserve"> (</w:t>
      </w:r>
      <w:r w:rsidR="005C1221">
        <w:fldChar w:fldCharType="begin"/>
      </w:r>
      <w:r w:rsidR="005C1221">
        <w:instrText xml:space="preserve"> REF _Ref452303982 \h </w:instrText>
      </w:r>
      <w:r w:rsidR="005C1221">
        <w:fldChar w:fldCharType="separate"/>
      </w:r>
      <w:r w:rsidR="00E1494F" w:rsidRPr="000D236E">
        <w:t xml:space="preserve">Figure </w:t>
      </w:r>
      <w:r w:rsidR="00E1494F">
        <w:rPr>
          <w:noProof/>
        </w:rPr>
        <w:t>3</w:t>
      </w:r>
      <w:r w:rsidR="00E1494F">
        <w:noBreakHyphen/>
      </w:r>
      <w:r w:rsidR="00E1494F">
        <w:rPr>
          <w:noProof/>
        </w:rPr>
        <w:t>47</w:t>
      </w:r>
      <w:r w:rsidR="005C1221">
        <w:fldChar w:fldCharType="end"/>
      </w:r>
      <w:r w:rsidR="005C1221">
        <w:t>)</w:t>
      </w:r>
      <w:r w:rsidRPr="007F27EE">
        <w:t>.</w:t>
      </w:r>
    </w:p>
    <w:p w14:paraId="246BC144" w14:textId="3ED8A46A" w:rsidR="0020755C" w:rsidRPr="007A1A6E" w:rsidRDefault="00A404DB" w:rsidP="00A404DB">
      <w:pPr>
        <w:jc w:val="center"/>
        <w:rPr>
          <w:lang w:val="en-AU"/>
        </w:rPr>
      </w:pPr>
      <w:r w:rsidRPr="00A404DB">
        <w:rPr>
          <w:noProof/>
          <w:lang w:val="en-AU" w:eastAsia="en-AU"/>
        </w:rPr>
        <w:drawing>
          <wp:inline distT="0" distB="0" distL="0" distR="0" wp14:anchorId="72620B03" wp14:editId="7FB5EC50">
            <wp:extent cx="5732145" cy="3638489"/>
            <wp:effectExtent l="0" t="0" r="1905" b="635"/>
            <wp:docPr id="37" name="Picture 37" descr="Cumulative exposure index for the Barron River at the end of June -2017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port 2016-2017\eReefs Hemerson\plots\Barron_cum_expos_Oct2016-Jun2017.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32145" cy="3638489"/>
                    </a:xfrm>
                    <a:prstGeom prst="rect">
                      <a:avLst/>
                    </a:prstGeom>
                    <a:noFill/>
                    <a:ln>
                      <a:noFill/>
                    </a:ln>
                  </pic:spPr>
                </pic:pic>
              </a:graphicData>
            </a:graphic>
          </wp:inline>
        </w:drawing>
      </w:r>
    </w:p>
    <w:p w14:paraId="55B23453" w14:textId="0CA9034F" w:rsidR="00D75CF9" w:rsidRPr="00D75CF9" w:rsidRDefault="00803656" w:rsidP="0004106E">
      <w:pPr>
        <w:pStyle w:val="Figure"/>
        <w:rPr>
          <w:rStyle w:val="IntenseReference"/>
          <w:rFonts w:eastAsiaTheme="majorEastAsia"/>
          <w:vanish/>
          <w:specVanish/>
        </w:rPr>
      </w:pPr>
      <w:bookmarkStart w:id="1294" w:name="_Ref452303982"/>
      <w:bookmarkStart w:id="1295" w:name="_Toc517259817"/>
      <w:r w:rsidRPr="000D236E">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47</w:t>
      </w:r>
      <w:r w:rsidR="00740E8E">
        <w:fldChar w:fldCharType="end"/>
      </w:r>
      <w:bookmarkEnd w:id="1294"/>
      <w:r w:rsidRPr="000D236E">
        <w:t xml:space="preserve">: </w:t>
      </w:r>
      <w:r w:rsidR="0004106E" w:rsidRPr="0079306A">
        <w:t xml:space="preserve">Cumulative exposure index for the Barron River </w:t>
      </w:r>
      <w:r w:rsidR="0004106E">
        <w:t>at the end of June</w:t>
      </w:r>
      <w:r w:rsidR="00DE4947">
        <w:t xml:space="preserve"> </w:t>
      </w:r>
      <w:r w:rsidR="0004106E">
        <w:t xml:space="preserve">2017 </w:t>
      </w:r>
      <w:r w:rsidR="0004106E" w:rsidRPr="0079306A">
        <w:rPr>
          <w:rStyle w:val="IntenseReference"/>
          <w:rFonts w:eastAsiaTheme="majorEastAsia"/>
        </w:rPr>
        <w:t>(left). Results for 2010</w:t>
      </w:r>
      <w:r w:rsidR="00DE4947">
        <w:rPr>
          <w:rStyle w:val="IntenseReference"/>
          <w:rFonts w:eastAsiaTheme="majorEastAsia"/>
        </w:rPr>
        <w:t>–</w:t>
      </w:r>
      <w:r w:rsidR="0004106E" w:rsidRPr="0079306A">
        <w:rPr>
          <w:rStyle w:val="IntenseReference"/>
          <w:rFonts w:eastAsiaTheme="majorEastAsia"/>
        </w:rPr>
        <w:t>11 (right) are shown for context.</w:t>
      </w:r>
      <w:bookmarkEnd w:id="1295"/>
      <w:r w:rsidR="0004106E" w:rsidRPr="0079306A">
        <w:rPr>
          <w:rStyle w:val="IntenseReference"/>
          <w:rFonts w:eastAsiaTheme="majorEastAsia"/>
        </w:rPr>
        <w:t xml:space="preserve"> </w:t>
      </w:r>
    </w:p>
    <w:p w14:paraId="19F0FC0B" w14:textId="3E66BEFF" w:rsidR="0004106E" w:rsidRDefault="0004106E" w:rsidP="0004106E">
      <w:pPr>
        <w:pStyle w:val="Figure"/>
        <w:rPr>
          <w:rStyle w:val="IntenseReference"/>
          <w:rFonts w:eastAsiaTheme="majorEastAsia"/>
        </w:rPr>
      </w:pPr>
      <w:r w:rsidRPr="0079306A">
        <w:rPr>
          <w:rStyle w:val="IntenseReference"/>
          <w:rFonts w:eastAsiaTheme="majorEastAsia"/>
        </w:rPr>
        <w:t>The colour bar indicates the calculated cumulative exposure (concentration x days) above 1% of the incoming concentration. The colour bar is capped at 20 Conc.Days. Contours show 0.1, 1.0 and 10.0 Conc.Days exposure levels.</w:t>
      </w:r>
    </w:p>
    <w:p w14:paraId="38A896D1" w14:textId="6EA8AC7B" w:rsidR="00F45B47" w:rsidRDefault="00F45B47" w:rsidP="00F45B47">
      <w:r w:rsidRPr="00032ACB">
        <w:t>The combined discharge and loads calculated for the 2016–17 water year from the Barron, Daintree and Mossman Basins were in the lower range recorded over the past 10 years (</w:t>
      </w:r>
      <w:r w:rsidR="00841EEB">
        <w:fldChar w:fldCharType="begin"/>
      </w:r>
      <w:r w:rsidR="00841EEB">
        <w:instrText xml:space="preserve"> REF _Ref469929937  \* MERGEFORMAT </w:instrText>
      </w:r>
      <w:r w:rsidR="00841EEB">
        <w:fldChar w:fldCharType="separate"/>
      </w:r>
      <w:r w:rsidR="00E1494F">
        <w:t xml:space="preserve">Figure </w:t>
      </w:r>
      <w:r w:rsidR="00E1494F">
        <w:rPr>
          <w:noProof/>
        </w:rPr>
        <w:t>3</w:t>
      </w:r>
      <w:r w:rsidR="00E1494F">
        <w:rPr>
          <w:noProof/>
        </w:rPr>
        <w:noBreakHyphen/>
        <w:t>48</w:t>
      </w:r>
      <w:r w:rsidR="00841EEB">
        <w:rPr>
          <w:noProof/>
        </w:rPr>
        <w:fldChar w:fldCharType="end"/>
      </w:r>
      <w:r w:rsidRPr="00032ACB">
        <w:t>), although the discharge from the Daintree and Mossman Basins were near the long-term median. The discharge from the Barron Basin in 2016</w:t>
      </w:r>
      <w:r w:rsidR="00DE4947" w:rsidRPr="00032ACB">
        <w:t>–</w:t>
      </w:r>
      <w:r w:rsidRPr="00032ACB">
        <w:t>17 was approximately half of the l</w:t>
      </w:r>
      <w:r w:rsidR="00D91E99">
        <w:t>ong-term median (Table 3-1). T</w:t>
      </w:r>
      <w:r w:rsidRPr="00032ACB">
        <w:t xml:space="preserve">he past three water years all had very similar discharge and TSS, DIN and PN loads. Over the </w:t>
      </w:r>
      <w:r w:rsidR="005C1221" w:rsidRPr="00032ACB">
        <w:t>11-year</w:t>
      </w:r>
      <w:r w:rsidRPr="00032ACB">
        <w:t xml:space="preserve"> period from 2006, discharge has varied from 2,800,000 ML (2014</w:t>
      </w:r>
      <w:r w:rsidRPr="00032ACB">
        <w:rPr>
          <w:color w:val="000000" w:themeColor="text1"/>
        </w:rPr>
        <w:t>–</w:t>
      </w:r>
      <w:r w:rsidRPr="00032ACB">
        <w:t>15) to 8,000,000 ML (2010</w:t>
      </w:r>
      <w:r w:rsidRPr="00032ACB">
        <w:rPr>
          <w:color w:val="000000" w:themeColor="text1"/>
        </w:rPr>
        <w:t>–</w:t>
      </w:r>
      <w:r w:rsidRPr="00032ACB">
        <w:t>11), TSS loads have ranged from 180 kt (2015–16) to 720 kt (2010–11), DIN loads from 220 t (2014–15) to 560 t (2010–11) and PN loads from 540 t (2015–16) to 2,150 t (2010–11). Of the three sub-regions within the Wet Tropics NRM region, the Barron, Daintree and Mossman Basins collectively contribute the lowest discharge and consistent loads compared to the two sub-regions to the south (i.e.</w:t>
      </w:r>
      <w:r w:rsidR="00AE3978">
        <w:t>,</w:t>
      </w:r>
      <w:r w:rsidRPr="00032ACB">
        <w:t xml:space="preserve"> Russell, Mulgrave and Johnstone Basins and the Tully, Murray and Herbert Basins).</w:t>
      </w:r>
    </w:p>
    <w:p w14:paraId="5920DD20" w14:textId="7A8105D1" w:rsidR="00AC1AA7" w:rsidRDefault="005236C7" w:rsidP="005236C7">
      <w:pPr>
        <w:rPr>
          <w:rFonts w:eastAsia="SimSun"/>
          <w:lang w:val="en-US"/>
        </w:rPr>
      </w:pPr>
      <w:r>
        <w:rPr>
          <w:rFonts w:eastAsia="SimSun"/>
          <w:lang w:val="en-US"/>
        </w:rPr>
        <w:t xml:space="preserve">The loading maps presented in Section </w:t>
      </w:r>
      <w:r>
        <w:rPr>
          <w:rFonts w:eastAsia="SimSun"/>
          <w:lang w:val="en-US"/>
        </w:rPr>
        <w:fldChar w:fldCharType="begin"/>
      </w:r>
      <w:r>
        <w:rPr>
          <w:rFonts w:eastAsia="SimSun"/>
          <w:lang w:val="en-US"/>
        </w:rPr>
        <w:instrText xml:space="preserve"> REF _Ref471488478 \r \h </w:instrText>
      </w:r>
      <w:r>
        <w:rPr>
          <w:rFonts w:eastAsia="SimSun"/>
          <w:lang w:val="en-US"/>
        </w:rPr>
      </w:r>
      <w:r>
        <w:rPr>
          <w:rFonts w:eastAsia="SimSun"/>
          <w:lang w:val="en-US"/>
        </w:rPr>
        <w:fldChar w:fldCharType="separate"/>
      </w:r>
      <w:r w:rsidR="00E1494F">
        <w:rPr>
          <w:rFonts w:eastAsia="SimSun"/>
          <w:lang w:val="en-US"/>
        </w:rPr>
        <w:t>3.3</w:t>
      </w:r>
      <w:r>
        <w:rPr>
          <w:rFonts w:eastAsia="SimSun"/>
          <w:lang w:val="en-US"/>
        </w:rPr>
        <w:fldChar w:fldCharType="end"/>
      </w:r>
      <w:r>
        <w:rPr>
          <w:rFonts w:eastAsia="SimSun"/>
          <w:lang w:val="en-US"/>
        </w:rPr>
        <w:t xml:space="preserve"> can also be assessed to determine the relative contribution of loads from each river to the marine NRM region. This is relevant to all transects for the Wet Tropics region. </w:t>
      </w:r>
      <w:r w:rsidR="005C1221">
        <w:rPr>
          <w:rFonts w:eastAsia="SimSun"/>
          <w:lang w:val="en-US"/>
        </w:rPr>
        <w:fldChar w:fldCharType="begin"/>
      </w:r>
      <w:r w:rsidR="005C1221">
        <w:rPr>
          <w:rFonts w:eastAsia="SimSun"/>
          <w:lang w:val="en-US"/>
        </w:rPr>
        <w:instrText xml:space="preserve"> REF _Ref506455094 \h </w:instrText>
      </w:r>
      <w:r w:rsidR="005C1221">
        <w:rPr>
          <w:rFonts w:eastAsia="SimSun"/>
          <w:lang w:val="en-US"/>
        </w:rPr>
      </w:r>
      <w:r w:rsidR="005C1221">
        <w:rPr>
          <w:rFonts w:eastAsia="SimSun"/>
          <w:lang w:val="en-US"/>
        </w:rPr>
        <w:fldChar w:fldCharType="separate"/>
      </w:r>
      <w:r w:rsidR="00E1494F" w:rsidRPr="009A6B09">
        <w:t xml:space="preserve">Figure </w:t>
      </w:r>
      <w:r w:rsidR="00E1494F">
        <w:rPr>
          <w:noProof/>
        </w:rPr>
        <w:t>3</w:t>
      </w:r>
      <w:r w:rsidR="00E1494F">
        <w:noBreakHyphen/>
      </w:r>
      <w:r w:rsidR="00E1494F">
        <w:rPr>
          <w:noProof/>
        </w:rPr>
        <w:t>49</w:t>
      </w:r>
      <w:r w:rsidR="005C1221">
        <w:rPr>
          <w:rFonts w:eastAsia="SimSun"/>
          <w:lang w:val="en-US"/>
        </w:rPr>
        <w:fldChar w:fldCharType="end"/>
      </w:r>
      <w:r>
        <w:rPr>
          <w:rFonts w:eastAsia="SimSun"/>
          <w:lang w:val="en-US"/>
        </w:rPr>
        <w:t xml:space="preserve"> shows the estimated DIN and TSS contributions for the Wet Tropics region in 2010</w:t>
      </w:r>
      <w:r>
        <w:rPr>
          <w:color w:val="000000" w:themeColor="text1"/>
          <w:szCs w:val="22"/>
          <w:lang w:val="en-AU"/>
        </w:rPr>
        <w:t>–</w:t>
      </w:r>
      <w:r>
        <w:rPr>
          <w:rFonts w:eastAsia="SimSun"/>
          <w:lang w:val="en-US"/>
        </w:rPr>
        <w:t>11 and 2016</w:t>
      </w:r>
      <w:r>
        <w:rPr>
          <w:color w:val="000000" w:themeColor="text1"/>
          <w:szCs w:val="22"/>
          <w:lang w:val="en-AU"/>
        </w:rPr>
        <w:t>–</w:t>
      </w:r>
      <w:r>
        <w:rPr>
          <w:rFonts w:eastAsia="SimSun"/>
          <w:lang w:val="en-US"/>
        </w:rPr>
        <w:t>17. The panels show the important influence of the Burdekin River and northward movement of the river plume into the Wet Tropics NRM region in the flood events of 2010</w:t>
      </w:r>
      <w:r>
        <w:rPr>
          <w:color w:val="000000" w:themeColor="text1"/>
          <w:szCs w:val="22"/>
          <w:lang w:val="en-AU"/>
        </w:rPr>
        <w:t>–</w:t>
      </w:r>
      <w:r>
        <w:rPr>
          <w:rFonts w:eastAsia="SimSun"/>
          <w:lang w:val="en-US"/>
        </w:rPr>
        <w:t xml:space="preserve">11, accounting for almost half of the TSS loading and around 40% of the DIN loading. </w:t>
      </w:r>
      <w:r>
        <w:rPr>
          <w:rFonts w:eastAsia="SimSun"/>
          <w:lang w:val="en-US"/>
        </w:rPr>
        <w:fldChar w:fldCharType="begin"/>
      </w:r>
      <w:r>
        <w:rPr>
          <w:rFonts w:eastAsia="SimSun"/>
          <w:lang w:val="en-US"/>
        </w:rPr>
        <w:instrText xml:space="preserve"> REF _Ref471550385 \h </w:instrText>
      </w:r>
      <w:r>
        <w:rPr>
          <w:rFonts w:eastAsia="SimSun"/>
          <w:lang w:val="en-US"/>
        </w:rPr>
      </w:r>
      <w:r>
        <w:rPr>
          <w:rFonts w:eastAsia="SimSun"/>
          <w:lang w:val="en-US"/>
        </w:rPr>
        <w:fldChar w:fldCharType="separate"/>
      </w:r>
      <w:r w:rsidR="00E1494F" w:rsidRPr="00D07245">
        <w:t xml:space="preserve">Figure </w:t>
      </w:r>
      <w:r w:rsidR="00E1494F">
        <w:rPr>
          <w:noProof/>
        </w:rPr>
        <w:t>3</w:t>
      </w:r>
      <w:r w:rsidR="00E1494F">
        <w:noBreakHyphen/>
      </w:r>
      <w:r w:rsidR="00E1494F">
        <w:rPr>
          <w:noProof/>
        </w:rPr>
        <w:t>15</w:t>
      </w:r>
      <w:r>
        <w:rPr>
          <w:rFonts w:eastAsia="SimSun"/>
          <w:lang w:val="en-US"/>
        </w:rPr>
        <w:fldChar w:fldCharType="end"/>
      </w:r>
      <w:r>
        <w:rPr>
          <w:rFonts w:eastAsia="SimSun"/>
          <w:lang w:val="en-US"/>
        </w:rPr>
        <w:t xml:space="preserve"> and </w:t>
      </w:r>
      <w:r>
        <w:rPr>
          <w:rFonts w:eastAsia="SimSun"/>
          <w:lang w:val="en-US"/>
        </w:rPr>
        <w:fldChar w:fldCharType="begin"/>
      </w:r>
      <w:r>
        <w:rPr>
          <w:rFonts w:eastAsia="SimSun"/>
          <w:lang w:val="en-US"/>
        </w:rPr>
        <w:instrText xml:space="preserve"> REF _Ref505892725 \h </w:instrText>
      </w:r>
      <w:r>
        <w:rPr>
          <w:rFonts w:eastAsia="SimSun"/>
          <w:lang w:val="en-US"/>
        </w:rPr>
      </w:r>
      <w:r>
        <w:rPr>
          <w:rFonts w:eastAsia="SimSun"/>
          <w:lang w:val="en-US"/>
        </w:rPr>
        <w:fldChar w:fldCharType="separate"/>
      </w:r>
      <w:r w:rsidR="00E1494F" w:rsidRPr="00D07245">
        <w:t xml:space="preserve">Figure </w:t>
      </w:r>
      <w:r w:rsidR="00E1494F">
        <w:rPr>
          <w:noProof/>
        </w:rPr>
        <w:t>3</w:t>
      </w:r>
      <w:r w:rsidR="00E1494F">
        <w:noBreakHyphen/>
      </w:r>
      <w:r w:rsidR="00E1494F">
        <w:rPr>
          <w:noProof/>
        </w:rPr>
        <w:t>18</w:t>
      </w:r>
      <w:r>
        <w:rPr>
          <w:rFonts w:eastAsia="SimSun"/>
          <w:lang w:val="en-US"/>
        </w:rPr>
        <w:fldChar w:fldCharType="end"/>
      </w:r>
      <w:r>
        <w:rPr>
          <w:rFonts w:eastAsia="SimSun"/>
          <w:lang w:val="en-US"/>
        </w:rPr>
        <w:t xml:space="preserve"> also show that all of the Wet Tropics Rivers can influence the Cape York NRM region, and the Daintree and Mossman Rivers had a small contribution (~5%) in the low discharge year of 2016</w:t>
      </w:r>
      <w:r>
        <w:rPr>
          <w:color w:val="000000" w:themeColor="text1"/>
          <w:szCs w:val="22"/>
          <w:lang w:val="en-AU"/>
        </w:rPr>
        <w:t>–</w:t>
      </w:r>
      <w:r>
        <w:rPr>
          <w:rFonts w:eastAsia="SimSun"/>
          <w:lang w:val="en-US"/>
        </w:rPr>
        <w:t xml:space="preserve">17. The Herbert River also influences the Burdekin Region in most of the years modelled. </w:t>
      </w:r>
    </w:p>
    <w:p w14:paraId="60B4AC46" w14:textId="71D02A18" w:rsidR="005236C7" w:rsidRDefault="005236C7" w:rsidP="005236C7">
      <w:pPr>
        <w:rPr>
          <w:rFonts w:eastAsia="SimSun"/>
          <w:lang w:val="en-US"/>
        </w:rPr>
      </w:pPr>
      <w:bookmarkStart w:id="1296" w:name="_Hlk505938502"/>
      <w:r w:rsidRPr="00C35F50">
        <w:rPr>
          <w:rFonts w:eastAsia="SimSun"/>
          <w:lang w:val="en-US"/>
        </w:rPr>
        <w:t>In 2016</w:t>
      </w:r>
      <w:r w:rsidR="005C1221">
        <w:rPr>
          <w:rFonts w:eastAsia="SimSun"/>
          <w:lang w:val="en-US"/>
        </w:rPr>
        <w:t>–</w:t>
      </w:r>
      <w:r w:rsidRPr="00C35F50">
        <w:rPr>
          <w:rFonts w:eastAsia="SimSun"/>
          <w:lang w:val="en-US"/>
        </w:rPr>
        <w:t xml:space="preserve">17, the greatest DIN contributions </w:t>
      </w:r>
      <w:r w:rsidR="00AC1AA7" w:rsidRPr="00C35F50">
        <w:rPr>
          <w:rFonts w:eastAsia="SimSun"/>
          <w:lang w:val="en-US"/>
        </w:rPr>
        <w:t xml:space="preserve">to the marine NRM region </w:t>
      </w:r>
      <w:r w:rsidRPr="00C35F50">
        <w:rPr>
          <w:rFonts w:eastAsia="SimSun"/>
          <w:lang w:val="en-US"/>
        </w:rPr>
        <w:t>were from the Johnston</w:t>
      </w:r>
      <w:r w:rsidR="00AC1AA7" w:rsidRPr="00C35F50">
        <w:rPr>
          <w:rFonts w:eastAsia="SimSun"/>
          <w:lang w:val="en-US"/>
        </w:rPr>
        <w:t>e</w:t>
      </w:r>
      <w:r w:rsidR="00C35F50" w:rsidRPr="00C35F50">
        <w:rPr>
          <w:rFonts w:eastAsia="SimSun"/>
          <w:lang w:val="en-US"/>
        </w:rPr>
        <w:t xml:space="preserve"> (26%)</w:t>
      </w:r>
      <w:r w:rsidRPr="00C35F50">
        <w:rPr>
          <w:rFonts w:eastAsia="SimSun"/>
          <w:lang w:val="en-US"/>
        </w:rPr>
        <w:t xml:space="preserve">, Tully </w:t>
      </w:r>
      <w:r w:rsidR="00C35F50" w:rsidRPr="00C35F50">
        <w:rPr>
          <w:rFonts w:eastAsia="SimSun"/>
          <w:lang w:val="en-US"/>
        </w:rPr>
        <w:t xml:space="preserve">(23%) </w:t>
      </w:r>
      <w:r w:rsidRPr="00C35F50">
        <w:rPr>
          <w:rFonts w:eastAsia="SimSun"/>
          <w:lang w:val="en-US"/>
        </w:rPr>
        <w:t>and Herbert Rivers (</w:t>
      </w:r>
      <w:r w:rsidR="00C35F50" w:rsidRPr="00C35F50">
        <w:rPr>
          <w:rFonts w:eastAsia="SimSun"/>
          <w:lang w:val="en-US"/>
        </w:rPr>
        <w:t>23</w:t>
      </w:r>
      <w:r w:rsidRPr="00C35F50">
        <w:rPr>
          <w:rFonts w:eastAsia="SimSun"/>
          <w:lang w:val="en-US"/>
        </w:rPr>
        <w:t xml:space="preserve">%), </w:t>
      </w:r>
      <w:r w:rsidR="00DE4947" w:rsidRPr="00C35F50">
        <w:rPr>
          <w:rFonts w:eastAsia="SimSun"/>
          <w:lang w:val="en-US"/>
        </w:rPr>
        <w:t>wh</w:t>
      </w:r>
      <w:r w:rsidR="00DE4947">
        <w:rPr>
          <w:rFonts w:eastAsia="SimSun"/>
          <w:lang w:val="en-US"/>
        </w:rPr>
        <w:t>ereas</w:t>
      </w:r>
      <w:r w:rsidR="00DE4947" w:rsidRPr="00C35F50">
        <w:rPr>
          <w:rFonts w:eastAsia="SimSun"/>
          <w:lang w:val="en-US"/>
        </w:rPr>
        <w:t xml:space="preserve"> </w:t>
      </w:r>
      <w:r w:rsidRPr="00C35F50">
        <w:rPr>
          <w:rFonts w:eastAsia="SimSun"/>
          <w:lang w:val="en-US"/>
        </w:rPr>
        <w:t>the TSS contributions were dominated by the Johnstone River (</w:t>
      </w:r>
      <w:r w:rsidR="00C35F50" w:rsidRPr="00C35F50">
        <w:rPr>
          <w:rFonts w:eastAsia="SimSun"/>
          <w:lang w:val="en-US"/>
        </w:rPr>
        <w:t>41</w:t>
      </w:r>
      <w:r w:rsidRPr="00C35F50">
        <w:rPr>
          <w:rFonts w:eastAsia="SimSun"/>
          <w:lang w:val="en-US"/>
        </w:rPr>
        <w:t xml:space="preserve">%) </w:t>
      </w:r>
      <w:r w:rsidR="00C35F50" w:rsidRPr="00C35F50">
        <w:rPr>
          <w:rFonts w:eastAsia="SimSun"/>
          <w:lang w:val="en-US"/>
        </w:rPr>
        <w:t>and</w:t>
      </w:r>
      <w:r w:rsidRPr="00C35F50">
        <w:rPr>
          <w:rFonts w:eastAsia="SimSun"/>
          <w:lang w:val="en-US"/>
        </w:rPr>
        <w:t xml:space="preserve"> the Herbert </w:t>
      </w:r>
      <w:r w:rsidR="00C35F50" w:rsidRPr="00C35F50">
        <w:rPr>
          <w:rFonts w:eastAsia="SimSun"/>
          <w:lang w:val="en-US"/>
        </w:rPr>
        <w:t xml:space="preserve">(17%) </w:t>
      </w:r>
      <w:r w:rsidRPr="00C35F50">
        <w:rPr>
          <w:rFonts w:eastAsia="SimSun"/>
          <w:lang w:val="en-US"/>
        </w:rPr>
        <w:t>River. These results are comparable with the results of the relative risk assessment of DIN and TSS on coral reefs and seagrass recently completed as part of the 2017 Scientific Consensus Statement (</w:t>
      </w:r>
      <w:bookmarkStart w:id="1297" w:name="_Hlk505937205"/>
      <w:r w:rsidRPr="00C35F50">
        <w:rPr>
          <w:rFonts w:eastAsia="SimSun"/>
          <w:lang w:val="en-US"/>
        </w:rPr>
        <w:t>Waterhouse et al.,</w:t>
      </w:r>
      <w:r w:rsidR="00C35F50" w:rsidRPr="00C35F50">
        <w:rPr>
          <w:rFonts w:eastAsia="SimSun"/>
          <w:lang w:val="en-US"/>
        </w:rPr>
        <w:t xml:space="preserve"> </w:t>
      </w:r>
      <w:r w:rsidRPr="00C35F50">
        <w:rPr>
          <w:rFonts w:eastAsia="SimSun"/>
          <w:lang w:val="en-US"/>
        </w:rPr>
        <w:t>2017</w:t>
      </w:r>
      <w:bookmarkEnd w:id="1297"/>
      <w:r w:rsidR="00452BBE">
        <w:rPr>
          <w:rFonts w:eastAsia="SimSun"/>
          <w:lang w:val="en-US"/>
        </w:rPr>
        <w:t>c</w:t>
      </w:r>
      <w:r w:rsidRPr="00C35F50">
        <w:rPr>
          <w:rFonts w:eastAsia="SimSun"/>
          <w:lang w:val="en-US"/>
        </w:rPr>
        <w:t>).</w:t>
      </w:r>
      <w:r w:rsidR="00AC1AA7">
        <w:rPr>
          <w:rFonts w:eastAsia="SimSun"/>
          <w:lang w:val="en-US"/>
        </w:rPr>
        <w:t xml:space="preserve"> The </w:t>
      </w:r>
      <w:r w:rsidR="00C35F50">
        <w:rPr>
          <w:rFonts w:eastAsia="SimSun"/>
          <w:lang w:val="en-US"/>
        </w:rPr>
        <w:t xml:space="preserve">Daintree, Mossman, and Barron </w:t>
      </w:r>
      <w:r w:rsidR="00AC1AA7">
        <w:rPr>
          <w:rFonts w:eastAsia="SimSun"/>
          <w:lang w:val="en-US"/>
        </w:rPr>
        <w:t>R</w:t>
      </w:r>
      <w:r w:rsidR="00C35F50">
        <w:rPr>
          <w:rFonts w:eastAsia="SimSun"/>
          <w:lang w:val="en-US"/>
        </w:rPr>
        <w:t xml:space="preserve">ivers had minimal contributions </w:t>
      </w:r>
      <w:r w:rsidR="00AC1AA7">
        <w:rPr>
          <w:rFonts w:eastAsia="SimSun"/>
          <w:lang w:val="en-US"/>
        </w:rPr>
        <w:t xml:space="preserve">to the Wet Tropics DIN </w:t>
      </w:r>
      <w:r w:rsidR="00C35F50">
        <w:rPr>
          <w:rFonts w:eastAsia="SimSun"/>
          <w:lang w:val="en-US"/>
        </w:rPr>
        <w:t>loading (5%, 2% and 1%</w:t>
      </w:r>
      <w:r w:rsidR="00DE4947">
        <w:rPr>
          <w:rFonts w:eastAsia="SimSun"/>
          <w:lang w:val="en-US"/>
        </w:rPr>
        <w:t>,</w:t>
      </w:r>
      <w:r w:rsidR="00C35F50">
        <w:rPr>
          <w:rFonts w:eastAsia="SimSun"/>
          <w:lang w:val="en-US"/>
        </w:rPr>
        <w:t xml:space="preserve"> respectively) </w:t>
      </w:r>
      <w:r w:rsidR="00AC1AA7">
        <w:rPr>
          <w:rFonts w:eastAsia="SimSun"/>
          <w:lang w:val="en-US"/>
        </w:rPr>
        <w:t>and TSS</w:t>
      </w:r>
      <w:r w:rsidR="00C35F50">
        <w:rPr>
          <w:rFonts w:eastAsia="SimSun"/>
          <w:lang w:val="en-US"/>
        </w:rPr>
        <w:t xml:space="preserve"> loading (~5% each)</w:t>
      </w:r>
      <w:r w:rsidR="005C1221">
        <w:rPr>
          <w:rFonts w:eastAsia="SimSun"/>
          <w:lang w:val="en-US"/>
        </w:rPr>
        <w:t>; however,</w:t>
      </w:r>
      <w:r w:rsidR="00AC1AA7">
        <w:rPr>
          <w:rFonts w:eastAsia="SimSun"/>
          <w:lang w:val="en-US"/>
        </w:rPr>
        <w:t xml:space="preserve"> the Daintree and Mossman Rivers are predicted to contribute to the southern ar</w:t>
      </w:r>
      <w:r w:rsidR="00C35F50">
        <w:rPr>
          <w:rFonts w:eastAsia="SimSun"/>
          <w:lang w:val="en-US"/>
        </w:rPr>
        <w:t>eas of the Cape York NRM region with the northward movement of the plume (see above in Cape York section).</w:t>
      </w:r>
    </w:p>
    <w:bookmarkEnd w:id="1296"/>
    <w:p w14:paraId="246BC148" w14:textId="366A3C68" w:rsidR="007929D8" w:rsidRDefault="00407332" w:rsidP="007929D8">
      <w:pPr>
        <w:jc w:val="center"/>
      </w:pPr>
      <w:r>
        <w:rPr>
          <w:noProof/>
          <w:lang w:val="en-AU" w:eastAsia="en-AU"/>
        </w:rPr>
        <w:drawing>
          <wp:inline distT="0" distB="0" distL="0" distR="0" wp14:anchorId="249C3015" wp14:editId="77152210">
            <wp:extent cx="5215802" cy="7833815"/>
            <wp:effectExtent l="0" t="0" r="4445" b="0"/>
            <wp:docPr id="2053" name="Picture 2053" descr="(A) Discharge and TSS, (B) DIN and (C) PN loads for the Barron, Daintree and Mossman Basins from 2006–07 to 2016–17. &#10;&#10;Bar graphs showing (A) Discharge and TSS, (B) DIN and (C) PN loads for the Barron, Daintree and Mossman Basins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 name="Loads Barron-Daintree-Mossman 2017.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217579" cy="7836484"/>
                    </a:xfrm>
                    <a:prstGeom prst="rect">
                      <a:avLst/>
                    </a:prstGeom>
                  </pic:spPr>
                </pic:pic>
              </a:graphicData>
            </a:graphic>
          </wp:inline>
        </w:drawing>
      </w:r>
    </w:p>
    <w:p w14:paraId="481B7173" w14:textId="3AF8BECC" w:rsidR="004F0685" w:rsidRPr="004F0685" w:rsidRDefault="00DB2D6E" w:rsidP="002A2B81">
      <w:pPr>
        <w:pStyle w:val="Figure"/>
        <w:rPr>
          <w:vanish/>
          <w:specVanish/>
        </w:rPr>
      </w:pPr>
      <w:bookmarkStart w:id="1298" w:name="_Ref469929937"/>
      <w:bookmarkStart w:id="1299" w:name="_Toc517259818"/>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48</w:t>
      </w:r>
      <w:r w:rsidR="00740E8E">
        <w:fldChar w:fldCharType="end"/>
      </w:r>
      <w:bookmarkEnd w:id="1298"/>
      <w:r w:rsidR="007929D8" w:rsidRPr="00DB2D6E">
        <w:t xml:space="preserve">. </w:t>
      </w:r>
      <w:r w:rsidR="00932DB4">
        <w:t xml:space="preserve">(A) </w:t>
      </w:r>
      <w:r w:rsidR="007929D8" w:rsidRPr="00DB2D6E">
        <w:t>Discharge and TSS</w:t>
      </w:r>
      <w:r w:rsidR="00932DB4">
        <w:t>, (B)</w:t>
      </w:r>
      <w:r w:rsidR="007929D8" w:rsidRPr="00DB2D6E">
        <w:t xml:space="preserve"> DIN and </w:t>
      </w:r>
      <w:r w:rsidR="00932DB4">
        <w:t>(C) PN</w:t>
      </w:r>
      <w:r w:rsidR="0098599B">
        <w:t xml:space="preserve"> </w:t>
      </w:r>
      <w:r w:rsidR="007929D8" w:rsidRPr="00DB2D6E">
        <w:t>loads for the Barron, Daintree and Mossman Basins from 2006</w:t>
      </w:r>
      <w:r w:rsidR="00932DB4">
        <w:t>–</w:t>
      </w:r>
      <w:r w:rsidR="009C5B34">
        <w:t xml:space="preserve">07 to </w:t>
      </w:r>
      <w:r w:rsidR="00F45B47">
        <w:t>2016</w:t>
      </w:r>
      <w:r w:rsidR="00932DB4">
        <w:t>–</w:t>
      </w:r>
      <w:r w:rsidR="004F0685">
        <w:t>1</w:t>
      </w:r>
      <w:r w:rsidR="00F45B47">
        <w:t>7</w:t>
      </w:r>
      <w:r w:rsidR="004F0685">
        <w:t>.</w:t>
      </w:r>
      <w:bookmarkEnd w:id="1299"/>
    </w:p>
    <w:p w14:paraId="246BC149" w14:textId="30391C4B" w:rsidR="007929D8" w:rsidRDefault="004F0685" w:rsidP="002A2B81">
      <w:pPr>
        <w:pStyle w:val="Figure"/>
      </w:pPr>
      <w:r>
        <w:t xml:space="preserve"> </w:t>
      </w:r>
      <w:r w:rsidR="007929D8" w:rsidRPr="00DB2D6E">
        <w:t>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w:t>
      </w:r>
      <w:r w:rsidR="00407332">
        <w:t xml:space="preserve"> Dotted line represents the long-term median for basin discharge.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5) to the (top) DIN and (bottom) TSS mass to the Wet Tropics NRM region in 2010–11 (left column) and 2016–17 (right column)"/>
        <w:tblDescription w:val="Panel of 2 figures showing River contributions (x-axis, fully labelled in Figure 3 15) to the (top) DIN and (bottom) TSS mass to the Wet Tropics NRM region in 2010–11 (left column) and 2016–17 (right column)"/>
      </w:tblPr>
      <w:tblGrid>
        <w:gridCol w:w="9027"/>
      </w:tblGrid>
      <w:tr w:rsidR="005C1221" w14:paraId="700DAEE6" w14:textId="77777777" w:rsidTr="00915CCC">
        <w:trPr>
          <w:tblHeader/>
        </w:trPr>
        <w:tc>
          <w:tcPr>
            <w:tcW w:w="9027" w:type="dxa"/>
          </w:tcPr>
          <w:p w14:paraId="536F4DEF" w14:textId="77777777" w:rsidR="005C1221" w:rsidRDefault="005C1221" w:rsidP="004A67CE">
            <w:pPr>
              <w:rPr>
                <w:rFonts w:eastAsia="SimSun"/>
                <w:lang w:val="en-US"/>
              </w:rPr>
            </w:pPr>
            <w:r>
              <w:rPr>
                <w:noProof/>
                <w:lang w:val="en-AU"/>
              </w:rPr>
              <w:drawing>
                <wp:inline distT="0" distB="0" distL="0" distR="0" wp14:anchorId="3F9E6D43" wp14:editId="06AE74DE">
                  <wp:extent cx="5732145" cy="1308735"/>
                  <wp:effectExtent l="0" t="0" r="1905" b="5715"/>
                  <wp:docPr id="254" name="Picture 254" descr="River contributions to the DIN to the Wet Tropics NRM region in 2010–11 (left column) and 2016–17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732145" cy="1308735"/>
                          </a:xfrm>
                          <a:prstGeom prst="rect">
                            <a:avLst/>
                          </a:prstGeom>
                        </pic:spPr>
                      </pic:pic>
                    </a:graphicData>
                  </a:graphic>
                </wp:inline>
              </w:drawing>
            </w:r>
          </w:p>
        </w:tc>
      </w:tr>
      <w:tr w:rsidR="005C1221" w14:paraId="6D769AF3" w14:textId="77777777" w:rsidTr="00915CCC">
        <w:trPr>
          <w:tblHeader/>
        </w:trPr>
        <w:tc>
          <w:tcPr>
            <w:tcW w:w="9027" w:type="dxa"/>
          </w:tcPr>
          <w:p w14:paraId="57FBAF08" w14:textId="77777777" w:rsidR="005C1221" w:rsidRDefault="005C1221" w:rsidP="004A67CE">
            <w:pPr>
              <w:rPr>
                <w:rFonts w:eastAsia="SimSun"/>
                <w:lang w:val="en-US"/>
              </w:rPr>
            </w:pPr>
            <w:r>
              <w:rPr>
                <w:noProof/>
                <w:lang w:val="en-AU"/>
              </w:rPr>
              <w:drawing>
                <wp:inline distT="0" distB="0" distL="0" distR="0" wp14:anchorId="16862EF6" wp14:editId="66A43713">
                  <wp:extent cx="5732145" cy="1310640"/>
                  <wp:effectExtent l="0" t="0" r="1905" b="3810"/>
                  <wp:docPr id="46" name="Picture 46" descr="River contributions to the TSS mass to the Wet Tropics NRM region in 2010–11 (left column) and 2016–17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32145" cy="1310640"/>
                          </a:xfrm>
                          <a:prstGeom prst="rect">
                            <a:avLst/>
                          </a:prstGeom>
                        </pic:spPr>
                      </pic:pic>
                    </a:graphicData>
                  </a:graphic>
                </wp:inline>
              </w:drawing>
            </w:r>
          </w:p>
        </w:tc>
      </w:tr>
    </w:tbl>
    <w:p w14:paraId="34CE83FD" w14:textId="6C85B15D" w:rsidR="005C1221" w:rsidRPr="004F0685" w:rsidRDefault="005C1221" w:rsidP="005C1221">
      <w:pPr>
        <w:pStyle w:val="Figure"/>
        <w:rPr>
          <w:vanish/>
          <w:specVanish/>
        </w:rPr>
      </w:pPr>
      <w:bookmarkStart w:id="1300" w:name="_Ref506455094"/>
      <w:bookmarkStart w:id="1301" w:name="_Toc517259819"/>
      <w:r w:rsidRPr="009A6B09">
        <w:t xml:space="preserve">Figure </w:t>
      </w:r>
      <w:r>
        <w:fldChar w:fldCharType="begin"/>
      </w:r>
      <w:r>
        <w:instrText xml:space="preserve"> STYLEREF 1 \s </w:instrText>
      </w:r>
      <w:r>
        <w:fldChar w:fldCharType="separate"/>
      </w:r>
      <w:r w:rsidR="00E1494F">
        <w:rPr>
          <w:noProof/>
        </w:rPr>
        <w:t>3</w:t>
      </w:r>
      <w:r>
        <w:fldChar w:fldCharType="end"/>
      </w:r>
      <w:r>
        <w:noBreakHyphen/>
      </w:r>
      <w:r>
        <w:fldChar w:fldCharType="begin"/>
      </w:r>
      <w:r>
        <w:instrText xml:space="preserve"> SEQ Figure \* ARABIC \s 1 </w:instrText>
      </w:r>
      <w:r>
        <w:fldChar w:fldCharType="separate"/>
      </w:r>
      <w:r w:rsidR="00E1494F">
        <w:rPr>
          <w:noProof/>
        </w:rPr>
        <w:t>49</w:t>
      </w:r>
      <w:r>
        <w:fldChar w:fldCharType="end"/>
      </w:r>
      <w:bookmarkEnd w:id="1300"/>
      <w:r w:rsidRPr="009A6B09">
        <w:t xml:space="preserve">. River contributions (x-axis, fully labelled in </w:t>
      </w:r>
      <w:r w:rsidRPr="009A6B09">
        <w:fldChar w:fldCharType="begin"/>
      </w:r>
      <w:r w:rsidRPr="009A6B09">
        <w:instrText xml:space="preserve"> REF _Ref471550385 \h  \* MERGEFORMAT </w:instrText>
      </w:r>
      <w:r w:rsidRPr="009A6B09">
        <w:fldChar w:fldCharType="separate"/>
      </w:r>
      <w:r w:rsidR="00E1494F" w:rsidRPr="00D07245">
        <w:t xml:space="preserve">Figure </w:t>
      </w:r>
      <w:r w:rsidR="00E1494F">
        <w:t>3</w:t>
      </w:r>
      <w:r w:rsidR="00E1494F">
        <w:noBreakHyphen/>
        <w:t>15</w:t>
      </w:r>
      <w:r w:rsidRPr="009A6B09">
        <w:fldChar w:fldCharType="end"/>
      </w:r>
      <w:r w:rsidRPr="009A6B09">
        <w:t xml:space="preserve">) to the (top) </w:t>
      </w:r>
      <w:r>
        <w:t>DIN</w:t>
      </w:r>
      <w:r w:rsidRPr="009A6B09">
        <w:t xml:space="preserve"> and (bottom) </w:t>
      </w:r>
      <w:r>
        <w:t>TSS</w:t>
      </w:r>
      <w:r w:rsidRPr="009A6B09">
        <w:t xml:space="preserve"> mass to the Wet Tropics NRM region in 2010</w:t>
      </w:r>
      <w:r>
        <w:rPr>
          <w:color w:val="000000" w:themeColor="text1"/>
          <w:szCs w:val="22"/>
          <w:lang w:val="en-AU"/>
        </w:rPr>
        <w:t>–</w:t>
      </w:r>
      <w:r w:rsidRPr="009A6B09">
        <w:t>11 (left colu</w:t>
      </w:r>
      <w:r>
        <w:t>mn) and 2016</w:t>
      </w:r>
      <w:r>
        <w:rPr>
          <w:color w:val="000000" w:themeColor="text1"/>
          <w:szCs w:val="22"/>
          <w:lang w:val="en-AU"/>
        </w:rPr>
        <w:t>–</w:t>
      </w:r>
      <w:r>
        <w:t>17 (right column).</w:t>
      </w:r>
      <w:bookmarkEnd w:id="1301"/>
    </w:p>
    <w:p w14:paraId="71AA452B" w14:textId="77777777" w:rsidR="005C1221" w:rsidRPr="009A6B09" w:rsidRDefault="005C1221" w:rsidP="005C1221">
      <w:pPr>
        <w:pStyle w:val="Figure"/>
      </w:pPr>
      <w:r>
        <w:t xml:space="preserve"> </w:t>
      </w:r>
      <w:r w:rsidRPr="009A6B09">
        <w:t>Shading groups rivers in the same NRM region: Cape York – dark green, Wet Tropics – light green, Burdekin - blue, Mackay</w:t>
      </w:r>
      <w:r>
        <w:t xml:space="preserve"> </w:t>
      </w:r>
      <w:r w:rsidRPr="009A6B09">
        <w:t xml:space="preserve">Whitsunday – orange, Fitzroy – pink, Burnett Mary - red. </w:t>
      </w:r>
    </w:p>
    <w:p w14:paraId="2C2C6EAB" w14:textId="77777777" w:rsidR="005C1221" w:rsidRDefault="005C1221" w:rsidP="005C1221"/>
    <w:p w14:paraId="246BC14A" w14:textId="77777777" w:rsidR="00803656" w:rsidRPr="00EF6E37" w:rsidRDefault="00803656" w:rsidP="00763DF5">
      <w:pPr>
        <w:pStyle w:val="Heading4"/>
      </w:pPr>
      <w:bookmarkStart w:id="1302" w:name="_Hlk501013221"/>
      <w:r w:rsidRPr="00EF6E37">
        <w:t>Ambient water quality</w:t>
      </w:r>
    </w:p>
    <w:p w14:paraId="6F3BE8F5" w14:textId="56F4CFD9" w:rsidR="00F80F88" w:rsidRPr="008D1E7F" w:rsidRDefault="00F80F88" w:rsidP="00167836">
      <w:pPr>
        <w:rPr>
          <w:lang w:val="en-AU"/>
        </w:rPr>
      </w:pPr>
      <w:r w:rsidRPr="008D1E7F">
        <w:rPr>
          <w:lang w:val="en-AU"/>
        </w:rPr>
        <w:t xml:space="preserve">A brief </w:t>
      </w:r>
      <w:r w:rsidRPr="008D1E7F">
        <w:rPr>
          <w:lang w:val="en-AU" w:eastAsia="en-GB"/>
        </w:rPr>
        <w:t xml:space="preserve">description and definition of the </w:t>
      </w:r>
      <w:r w:rsidR="00963B47">
        <w:rPr>
          <w:lang w:val="en-AU" w:eastAsia="en-GB"/>
        </w:rPr>
        <w:t xml:space="preserve">water quality </w:t>
      </w:r>
      <w:r w:rsidRPr="008D1E7F">
        <w:rPr>
          <w:lang w:val="en-AU" w:eastAsia="en-GB"/>
        </w:rPr>
        <w:t xml:space="preserve">variables measured </w:t>
      </w:r>
      <w:r>
        <w:rPr>
          <w:lang w:val="en-AU" w:eastAsia="en-GB"/>
        </w:rPr>
        <w:t xml:space="preserve">in this region </w:t>
      </w:r>
      <w:r w:rsidR="00D91E99">
        <w:rPr>
          <w:lang w:val="en-AU" w:eastAsia="en-GB"/>
        </w:rPr>
        <w:t>can be found in A</w:t>
      </w:r>
      <w:r w:rsidRPr="008D1E7F">
        <w:rPr>
          <w:lang w:val="en-AU" w:eastAsia="en-GB"/>
        </w:rPr>
        <w:t>ppendi</w:t>
      </w:r>
      <w:r>
        <w:rPr>
          <w:lang w:val="en-AU" w:eastAsia="en-GB"/>
        </w:rPr>
        <w:t>x</w:t>
      </w:r>
      <w:r w:rsidRPr="008D1E7F">
        <w:rPr>
          <w:lang w:val="en-AU" w:eastAsia="en-GB"/>
        </w:rPr>
        <w:t xml:space="preserve"> D-1.</w:t>
      </w:r>
    </w:p>
    <w:p w14:paraId="4B01F6E4" w14:textId="5748A9B0" w:rsidR="00136475" w:rsidRPr="000D236E" w:rsidRDefault="00803656" w:rsidP="00167836">
      <w:pPr>
        <w:rPr>
          <w:color w:val="000000" w:themeColor="text1"/>
          <w:lang w:val="en-AU"/>
        </w:rPr>
      </w:pPr>
      <w:r w:rsidRPr="00A03137">
        <w:rPr>
          <w:lang w:val="en-AU"/>
        </w:rPr>
        <w:t xml:space="preserve">When analysing the water quality </w:t>
      </w:r>
      <w:r w:rsidR="003222D9">
        <w:rPr>
          <w:lang w:val="en-AU"/>
        </w:rPr>
        <w:t>long</w:t>
      </w:r>
      <w:r w:rsidR="00B52C41">
        <w:rPr>
          <w:lang w:val="en-AU"/>
        </w:rPr>
        <w:t>-</w:t>
      </w:r>
      <w:r w:rsidR="003222D9">
        <w:rPr>
          <w:lang w:val="en-AU"/>
        </w:rPr>
        <w:t xml:space="preserve">term </w:t>
      </w:r>
      <w:r w:rsidRPr="00A03137">
        <w:rPr>
          <w:lang w:val="en-AU"/>
        </w:rPr>
        <w:t xml:space="preserve">trend in </w:t>
      </w:r>
      <w:r w:rsidR="003222D9">
        <w:rPr>
          <w:lang w:val="en-AU"/>
        </w:rPr>
        <w:t xml:space="preserve">the </w:t>
      </w:r>
      <w:r w:rsidRPr="00A03137">
        <w:rPr>
          <w:lang w:val="en-AU"/>
        </w:rPr>
        <w:t xml:space="preserve">Barron Daintree sub-region it should be noted that </w:t>
      </w:r>
      <w:r>
        <w:rPr>
          <w:lang w:val="en-AU"/>
        </w:rPr>
        <w:t xml:space="preserve">the </w:t>
      </w:r>
      <w:r w:rsidRPr="00A03137">
        <w:rPr>
          <w:lang w:val="en-AU"/>
        </w:rPr>
        <w:t xml:space="preserve">Snapper Island site </w:t>
      </w:r>
      <w:r>
        <w:rPr>
          <w:lang w:val="en-AU"/>
        </w:rPr>
        <w:t xml:space="preserve">was discontinued in 2015. </w:t>
      </w:r>
      <w:r w:rsidR="00DE4947">
        <w:rPr>
          <w:lang w:val="en-AU"/>
        </w:rPr>
        <w:t>However, t</w:t>
      </w:r>
      <w:r w:rsidRPr="00A03137">
        <w:rPr>
          <w:lang w:val="en-AU"/>
        </w:rPr>
        <w:t xml:space="preserve">he data collected at this site in previous </w:t>
      </w:r>
      <w:r w:rsidRPr="00FF1285">
        <w:rPr>
          <w:lang w:val="en-AU"/>
        </w:rPr>
        <w:t xml:space="preserve">years are still included </w:t>
      </w:r>
      <w:r w:rsidR="00D746E3" w:rsidRPr="00FF1285">
        <w:rPr>
          <w:lang w:val="en-AU"/>
        </w:rPr>
        <w:t xml:space="preserve">for consistency </w:t>
      </w:r>
      <w:r w:rsidRPr="00FF1285">
        <w:rPr>
          <w:lang w:val="en-AU"/>
        </w:rPr>
        <w:t xml:space="preserve">in the long-term analysis. </w:t>
      </w:r>
      <w:r w:rsidR="00136475" w:rsidRPr="00FF1285">
        <w:rPr>
          <w:color w:val="000000" w:themeColor="text1"/>
          <w:lang w:val="en-AU"/>
        </w:rPr>
        <w:t xml:space="preserve">It is </w:t>
      </w:r>
      <w:r w:rsidR="00136475">
        <w:rPr>
          <w:color w:val="000000" w:themeColor="text1"/>
          <w:lang w:val="en-AU"/>
        </w:rPr>
        <w:t xml:space="preserve">also </w:t>
      </w:r>
      <w:r w:rsidR="00136475" w:rsidRPr="00FF1285">
        <w:rPr>
          <w:color w:val="000000" w:themeColor="text1"/>
          <w:lang w:val="en-AU"/>
        </w:rPr>
        <w:t>important to note that th</w:t>
      </w:r>
      <w:r w:rsidR="00136475">
        <w:rPr>
          <w:color w:val="000000" w:themeColor="text1"/>
          <w:lang w:val="en-AU"/>
        </w:rPr>
        <w:t>e below water quality trends</w:t>
      </w:r>
      <w:r w:rsidR="00136475" w:rsidRPr="00FF1285">
        <w:rPr>
          <w:color w:val="000000" w:themeColor="text1"/>
          <w:lang w:val="en-AU"/>
        </w:rPr>
        <w:t xml:space="preserve"> accounts for the effect of wind, waves and tides; accordingly, the trends are independent of changes in local weather.</w:t>
      </w:r>
    </w:p>
    <w:p w14:paraId="246BC14C" w14:textId="507412D1" w:rsidR="003222D9" w:rsidRDefault="003222D9" w:rsidP="00167836">
      <w:pPr>
        <w:rPr>
          <w:color w:val="000000" w:themeColor="text1"/>
          <w:lang w:val="en-AU"/>
        </w:rPr>
      </w:pPr>
      <w:r w:rsidRPr="00FF1285">
        <w:rPr>
          <w:color w:val="000000" w:themeColor="text1"/>
          <w:lang w:val="en-AU"/>
        </w:rPr>
        <w:t>Th</w:t>
      </w:r>
      <w:r w:rsidR="008D1E7F">
        <w:rPr>
          <w:color w:val="000000" w:themeColor="text1"/>
          <w:lang w:val="en-AU"/>
        </w:rPr>
        <w:t xml:space="preserve">e </w:t>
      </w:r>
      <w:r w:rsidR="00126218">
        <w:rPr>
          <w:color w:val="000000" w:themeColor="text1"/>
          <w:lang w:val="en-AU"/>
        </w:rPr>
        <w:t>W</w:t>
      </w:r>
      <w:r w:rsidRPr="00FF1285">
        <w:rPr>
          <w:color w:val="000000" w:themeColor="text1"/>
          <w:lang w:val="en-AU"/>
        </w:rPr>
        <w:t xml:space="preserve">ater </w:t>
      </w:r>
      <w:r w:rsidR="00126218">
        <w:rPr>
          <w:color w:val="000000" w:themeColor="text1"/>
          <w:lang w:val="en-AU"/>
        </w:rPr>
        <w:t>Q</w:t>
      </w:r>
      <w:r w:rsidRPr="00FF1285">
        <w:rPr>
          <w:color w:val="000000" w:themeColor="text1"/>
          <w:lang w:val="en-AU"/>
        </w:rPr>
        <w:t xml:space="preserve">uality </w:t>
      </w:r>
      <w:r w:rsidR="00126218">
        <w:rPr>
          <w:color w:val="000000" w:themeColor="text1"/>
          <w:lang w:val="en-AU"/>
        </w:rPr>
        <w:t>I</w:t>
      </w:r>
      <w:r w:rsidRPr="00FF1285">
        <w:rPr>
          <w:color w:val="000000" w:themeColor="text1"/>
          <w:lang w:val="en-AU"/>
        </w:rPr>
        <w:t xml:space="preserve">ndex was calculated in two different ways. First, for </w:t>
      </w:r>
      <w:r w:rsidRPr="00FF1285">
        <w:rPr>
          <w:rFonts w:eastAsia="Calibri"/>
        </w:rPr>
        <w:t>continuity of the long</w:t>
      </w:r>
      <w:r w:rsidR="00B52C41" w:rsidRPr="00FF1285">
        <w:rPr>
          <w:rFonts w:eastAsia="Calibri"/>
        </w:rPr>
        <w:t>-</w:t>
      </w:r>
      <w:r w:rsidRPr="00FF1285">
        <w:rPr>
          <w:rFonts w:eastAsia="Calibri"/>
        </w:rPr>
        <w:t xml:space="preserve">term trend </w:t>
      </w:r>
      <w:r w:rsidRPr="00FF1285">
        <w:rPr>
          <w:color w:val="000000" w:themeColor="text1"/>
          <w:lang w:val="en-AU"/>
        </w:rPr>
        <w:t>an index score was calculated using the same approach as in previous years (</w:t>
      </w:r>
      <w:r w:rsidR="005C1221">
        <w:rPr>
          <w:color w:val="000000" w:themeColor="text1"/>
          <w:lang w:val="en-AU"/>
        </w:rPr>
        <w:t>s</w:t>
      </w:r>
      <w:r w:rsidR="005C1221" w:rsidRPr="00FF1285">
        <w:rPr>
          <w:color w:val="000000" w:themeColor="text1"/>
          <w:lang w:val="en-AU"/>
        </w:rPr>
        <w:t xml:space="preserve">ee </w:t>
      </w:r>
      <w:r w:rsidR="00496123" w:rsidRPr="00FF1285">
        <w:rPr>
          <w:color w:val="000000" w:themeColor="text1"/>
          <w:lang w:val="en-AU"/>
        </w:rPr>
        <w:t xml:space="preserve">Appendix </w:t>
      </w:r>
      <w:r w:rsidR="00B52C41" w:rsidRPr="00FF1285">
        <w:rPr>
          <w:color w:val="000000" w:themeColor="text1"/>
          <w:lang w:val="en-AU"/>
        </w:rPr>
        <w:t>D</w:t>
      </w:r>
      <w:r w:rsidR="00BF15AC" w:rsidRPr="00FF1285">
        <w:rPr>
          <w:color w:val="000000" w:themeColor="text1"/>
          <w:lang w:val="en-AU"/>
        </w:rPr>
        <w:t>-6</w:t>
      </w:r>
      <w:r w:rsidRPr="00FF1285">
        <w:rPr>
          <w:color w:val="000000" w:themeColor="text1"/>
          <w:lang w:val="en-AU"/>
        </w:rPr>
        <w:t xml:space="preserve"> for details). Second, to include data collected</w:t>
      </w:r>
      <w:r w:rsidR="00062A6D">
        <w:rPr>
          <w:color w:val="000000" w:themeColor="text1"/>
          <w:lang w:val="en-AU"/>
        </w:rPr>
        <w:t xml:space="preserve"> under the revised sampling design </w:t>
      </w:r>
      <w:r w:rsidRPr="00FF1285">
        <w:rPr>
          <w:rFonts w:eastAsia="Calibri"/>
        </w:rPr>
        <w:t>and apply wet/dry guidelines</w:t>
      </w:r>
      <w:r w:rsidR="00B52C41" w:rsidRPr="00FF1285">
        <w:rPr>
          <w:rFonts w:eastAsia="Calibri"/>
        </w:rPr>
        <w:t>,</w:t>
      </w:r>
      <w:r w:rsidRPr="00FF1285">
        <w:rPr>
          <w:rFonts w:eastAsia="Calibri"/>
        </w:rPr>
        <w:t xml:space="preserve"> a separate score </w:t>
      </w:r>
      <w:r w:rsidR="00B52C41" w:rsidRPr="00FF1285">
        <w:rPr>
          <w:rFonts w:eastAsia="Calibri"/>
        </w:rPr>
        <w:t xml:space="preserve">was calculated and </w:t>
      </w:r>
      <w:r w:rsidRPr="00FF1285">
        <w:rPr>
          <w:rFonts w:eastAsia="Calibri"/>
        </w:rPr>
        <w:t xml:space="preserve">shown as </w:t>
      </w:r>
      <w:r w:rsidR="004E5B43">
        <w:rPr>
          <w:rFonts w:eastAsia="Calibri"/>
        </w:rPr>
        <w:t xml:space="preserve">two separate </w:t>
      </w:r>
      <w:r w:rsidRPr="00FF1285">
        <w:rPr>
          <w:rFonts w:eastAsia="Calibri"/>
        </w:rPr>
        <w:t>point</w:t>
      </w:r>
      <w:r w:rsidR="004E5B43">
        <w:rPr>
          <w:rFonts w:eastAsia="Calibri"/>
        </w:rPr>
        <w:t>s</w:t>
      </w:r>
      <w:r w:rsidRPr="00FF1285">
        <w:rPr>
          <w:rFonts w:eastAsia="Calibri"/>
        </w:rPr>
        <w:t xml:space="preserve"> in </w:t>
      </w:r>
      <w:r w:rsidR="00184D9C" w:rsidRPr="00FF1285">
        <w:fldChar w:fldCharType="begin"/>
      </w:r>
      <w:r w:rsidR="00184D9C" w:rsidRPr="00FF1285">
        <w:instrText xml:space="preserve"> REF _Ref438135007 \h  \* MERGEFORMAT </w:instrText>
      </w:r>
      <w:r w:rsidR="00184D9C" w:rsidRPr="00FF1285">
        <w:fldChar w:fldCharType="separate"/>
      </w:r>
      <w:r w:rsidR="00E1494F" w:rsidRPr="002A2B81">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184D9C" w:rsidRPr="00FF1285">
        <w:fldChar w:fldCharType="end"/>
      </w:r>
      <w:r w:rsidRPr="00FF1285">
        <w:rPr>
          <w:color w:val="000000" w:themeColor="text1"/>
          <w:lang w:val="en-AU"/>
        </w:rPr>
        <w:t xml:space="preserve">a. </w:t>
      </w:r>
      <w:r w:rsidR="004E5B43">
        <w:rPr>
          <w:color w:val="000000" w:themeColor="text1"/>
          <w:lang w:val="en-AU"/>
        </w:rPr>
        <w:t>The long</w:t>
      </w:r>
      <w:r w:rsidR="001F7C44">
        <w:rPr>
          <w:color w:val="000000" w:themeColor="text1"/>
          <w:lang w:val="en-AU"/>
        </w:rPr>
        <w:t>-</w:t>
      </w:r>
      <w:r w:rsidR="004E5B43">
        <w:rPr>
          <w:color w:val="000000" w:themeColor="text1"/>
          <w:lang w:val="en-AU"/>
        </w:rPr>
        <w:t xml:space="preserve">term </w:t>
      </w:r>
      <w:r w:rsidR="001F7C44">
        <w:rPr>
          <w:color w:val="000000" w:themeColor="text1"/>
          <w:lang w:val="en-AU"/>
        </w:rPr>
        <w:t>W</w:t>
      </w:r>
      <w:r w:rsidR="004E5B43">
        <w:rPr>
          <w:color w:val="000000" w:themeColor="text1"/>
          <w:lang w:val="en-AU"/>
        </w:rPr>
        <w:t xml:space="preserve">ater </w:t>
      </w:r>
      <w:r w:rsidR="001F7C44">
        <w:rPr>
          <w:color w:val="000000" w:themeColor="text1"/>
          <w:lang w:val="en-AU"/>
        </w:rPr>
        <w:t>Q</w:t>
      </w:r>
      <w:r w:rsidR="004E5B43">
        <w:rPr>
          <w:color w:val="000000" w:themeColor="text1"/>
          <w:lang w:val="en-AU"/>
        </w:rPr>
        <w:t xml:space="preserve">uality </w:t>
      </w:r>
      <w:r w:rsidR="001F7C44">
        <w:rPr>
          <w:color w:val="000000" w:themeColor="text1"/>
          <w:lang w:val="en-AU"/>
        </w:rPr>
        <w:t>I</w:t>
      </w:r>
      <w:r w:rsidR="004E5B43">
        <w:rPr>
          <w:color w:val="000000" w:themeColor="text1"/>
          <w:lang w:val="en-AU"/>
        </w:rPr>
        <w:t xml:space="preserve">ndex showed that the </w:t>
      </w:r>
      <w:r w:rsidRPr="00FF1285">
        <w:rPr>
          <w:color w:val="000000" w:themeColor="text1"/>
          <w:lang w:val="en-AU"/>
        </w:rPr>
        <w:t>score</w:t>
      </w:r>
      <w:r w:rsidR="004E5B43">
        <w:rPr>
          <w:color w:val="000000" w:themeColor="text1"/>
          <w:lang w:val="en-AU"/>
        </w:rPr>
        <w:t xml:space="preserve"> </w:t>
      </w:r>
      <w:r w:rsidR="004E5B43" w:rsidRPr="00FF1285">
        <w:rPr>
          <w:color w:val="000000" w:themeColor="text1"/>
          <w:lang w:val="en-AU"/>
        </w:rPr>
        <w:t xml:space="preserve">in this sub-region </w:t>
      </w:r>
      <w:r w:rsidR="004E5B43">
        <w:rPr>
          <w:color w:val="000000" w:themeColor="text1"/>
          <w:lang w:val="en-AU"/>
        </w:rPr>
        <w:t xml:space="preserve">remained at </w:t>
      </w:r>
      <w:r w:rsidR="004E5B43" w:rsidRPr="00FF1285">
        <w:rPr>
          <w:color w:val="000000" w:themeColor="text1"/>
          <w:lang w:val="en-AU"/>
        </w:rPr>
        <w:t>‘</w:t>
      </w:r>
      <w:r w:rsidR="004E5B43">
        <w:rPr>
          <w:color w:val="000000" w:themeColor="text1"/>
          <w:lang w:val="en-AU"/>
        </w:rPr>
        <w:t>good</w:t>
      </w:r>
      <w:r w:rsidR="004E5B43" w:rsidRPr="00FF1285">
        <w:rPr>
          <w:color w:val="000000" w:themeColor="text1"/>
          <w:lang w:val="en-AU"/>
        </w:rPr>
        <w:t>‘</w:t>
      </w:r>
      <w:r w:rsidR="004E5B43">
        <w:rPr>
          <w:color w:val="000000" w:themeColor="text1"/>
          <w:lang w:val="en-AU"/>
        </w:rPr>
        <w:t xml:space="preserve">, </w:t>
      </w:r>
      <w:r w:rsidR="007B4DB9">
        <w:rPr>
          <w:color w:val="000000" w:themeColor="text1"/>
          <w:lang w:val="en-AU"/>
        </w:rPr>
        <w:t xml:space="preserve">whereas </w:t>
      </w:r>
      <w:r w:rsidR="004E5B43">
        <w:rPr>
          <w:color w:val="000000" w:themeColor="text1"/>
          <w:lang w:val="en-AU"/>
        </w:rPr>
        <w:t xml:space="preserve">the </w:t>
      </w:r>
      <w:r w:rsidR="00585391">
        <w:rPr>
          <w:color w:val="000000" w:themeColor="text1"/>
          <w:lang w:val="en-AU"/>
        </w:rPr>
        <w:t xml:space="preserve">score calculated as part of the revised design </w:t>
      </w:r>
      <w:r w:rsidR="004E5B43">
        <w:rPr>
          <w:rFonts w:eastAsia="Calibri"/>
        </w:rPr>
        <w:t xml:space="preserve">declined to </w:t>
      </w:r>
      <w:r w:rsidR="004E5B43" w:rsidRPr="00FF1285">
        <w:rPr>
          <w:color w:val="000000" w:themeColor="text1"/>
          <w:lang w:val="en-AU"/>
        </w:rPr>
        <w:t>‘</w:t>
      </w:r>
      <w:r w:rsidR="004E5B43">
        <w:rPr>
          <w:rFonts w:eastAsia="Calibri"/>
        </w:rPr>
        <w:t>moderate</w:t>
      </w:r>
      <w:r w:rsidR="004E5B43" w:rsidRPr="00FF1285">
        <w:rPr>
          <w:color w:val="000000" w:themeColor="text1"/>
          <w:lang w:val="en-AU"/>
        </w:rPr>
        <w:t>‘</w:t>
      </w:r>
      <w:r w:rsidR="004E5B43">
        <w:rPr>
          <w:rFonts w:eastAsia="Calibri"/>
        </w:rPr>
        <w:t xml:space="preserve"> in 2016</w:t>
      </w:r>
      <w:r w:rsidR="00293491">
        <w:rPr>
          <w:rFonts w:eastAsia="Calibri"/>
        </w:rPr>
        <w:t>–</w:t>
      </w:r>
      <w:r w:rsidR="004E5B43">
        <w:rPr>
          <w:rFonts w:eastAsia="Calibri"/>
        </w:rPr>
        <w:t xml:space="preserve">17 </w:t>
      </w:r>
      <w:r w:rsidRPr="00FF1285">
        <w:rPr>
          <w:color w:val="000000" w:themeColor="text1"/>
          <w:lang w:val="en-AU"/>
        </w:rPr>
        <w:t>(</w:t>
      </w:r>
      <w:r w:rsidR="00184D9C" w:rsidRPr="00FF1285">
        <w:fldChar w:fldCharType="begin"/>
      </w:r>
      <w:r w:rsidR="00184D9C" w:rsidRPr="00FF1285">
        <w:instrText xml:space="preserve"> REF _Ref438135007 \h  \* MERGEFORMAT </w:instrText>
      </w:r>
      <w:r w:rsidR="00184D9C" w:rsidRPr="00FF1285">
        <w:fldChar w:fldCharType="separate"/>
      </w:r>
      <w:r w:rsidR="00E1494F" w:rsidRPr="002A2B81">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184D9C" w:rsidRPr="00FF1285">
        <w:fldChar w:fldCharType="end"/>
      </w:r>
      <w:r w:rsidR="00DE4947">
        <w:t>a</w:t>
      </w:r>
      <w:r w:rsidRPr="00FF1285">
        <w:rPr>
          <w:color w:val="000000" w:themeColor="text1"/>
          <w:lang w:val="en-AU"/>
        </w:rPr>
        <w:t>).</w:t>
      </w:r>
      <w:r w:rsidR="008D1E7F">
        <w:rPr>
          <w:color w:val="000000" w:themeColor="text1"/>
          <w:lang w:val="en-AU"/>
        </w:rPr>
        <w:t xml:space="preserve"> </w:t>
      </w:r>
    </w:p>
    <w:p w14:paraId="246BC14D" w14:textId="57CF565E" w:rsidR="00803656" w:rsidRPr="00FF1285" w:rsidRDefault="00803656" w:rsidP="00167836">
      <w:pPr>
        <w:rPr>
          <w:color w:val="000000" w:themeColor="text1"/>
          <w:lang w:val="en-AU"/>
        </w:rPr>
      </w:pPr>
      <w:bookmarkStart w:id="1303" w:name="_Hlk501015771"/>
      <w:r w:rsidRPr="00FF1285">
        <w:rPr>
          <w:color w:val="000000" w:themeColor="text1"/>
          <w:lang w:val="en-AU"/>
        </w:rPr>
        <w:t>Concentrations of Chl-</w:t>
      </w:r>
      <w:r w:rsidRPr="00032ACB">
        <w:rPr>
          <w:color w:val="000000" w:themeColor="text1"/>
          <w:lang w:val="en-AU"/>
        </w:rPr>
        <w:t>a</w:t>
      </w:r>
      <w:r w:rsidRPr="00FF1285">
        <w:rPr>
          <w:color w:val="000000" w:themeColor="text1"/>
          <w:lang w:val="en-AU"/>
        </w:rPr>
        <w:t xml:space="preserve">, </w:t>
      </w:r>
      <w:r w:rsidR="003A17DD" w:rsidRPr="00FF1285">
        <w:rPr>
          <w:color w:val="000000" w:themeColor="text1"/>
          <w:lang w:val="en-AU"/>
        </w:rPr>
        <w:t>PO</w:t>
      </w:r>
      <w:r w:rsidR="003A17DD" w:rsidRPr="00FF1285">
        <w:rPr>
          <w:color w:val="000000" w:themeColor="text1"/>
          <w:vertAlign w:val="subscript"/>
          <w:lang w:val="en-AU"/>
        </w:rPr>
        <w:t>4</w:t>
      </w:r>
      <w:r w:rsidR="005C1221">
        <w:rPr>
          <w:color w:val="000000" w:themeColor="text1"/>
          <w:lang w:val="en-AU"/>
        </w:rPr>
        <w:t>,</w:t>
      </w:r>
      <w:r w:rsidR="003A17DD" w:rsidRPr="00FF1285">
        <w:rPr>
          <w:color w:val="000000" w:themeColor="text1"/>
          <w:lang w:val="en-AU"/>
        </w:rPr>
        <w:t xml:space="preserve"> </w:t>
      </w:r>
      <w:r w:rsidRPr="00FF1285">
        <w:rPr>
          <w:color w:val="000000" w:themeColor="text1"/>
          <w:lang w:val="en-AU"/>
        </w:rPr>
        <w:t>TSS</w:t>
      </w:r>
      <w:r w:rsidR="003A17DD" w:rsidRPr="00FF1285">
        <w:rPr>
          <w:color w:val="000000" w:themeColor="text1"/>
          <w:lang w:val="en-AU"/>
        </w:rPr>
        <w:t>,</w:t>
      </w:r>
      <w:r w:rsidRPr="00FF1285">
        <w:rPr>
          <w:color w:val="000000" w:themeColor="text1"/>
          <w:lang w:val="en-AU"/>
        </w:rPr>
        <w:t xml:space="preserve"> PN </w:t>
      </w:r>
      <w:r w:rsidR="003A17DD" w:rsidRPr="00FF1285">
        <w:rPr>
          <w:color w:val="000000" w:themeColor="text1"/>
          <w:lang w:val="en-AU"/>
        </w:rPr>
        <w:t xml:space="preserve">and PP showed </w:t>
      </w:r>
      <w:r w:rsidR="004E5B43">
        <w:rPr>
          <w:color w:val="000000" w:themeColor="text1"/>
          <w:lang w:val="en-AU"/>
        </w:rPr>
        <w:t>some</w:t>
      </w:r>
      <w:r w:rsidR="004E5B43" w:rsidRPr="00FF1285">
        <w:rPr>
          <w:color w:val="000000" w:themeColor="text1"/>
          <w:lang w:val="en-AU"/>
        </w:rPr>
        <w:t xml:space="preserve"> </w:t>
      </w:r>
      <w:r w:rsidR="003A17DD" w:rsidRPr="00FF1285">
        <w:rPr>
          <w:color w:val="000000" w:themeColor="text1"/>
          <w:lang w:val="en-AU"/>
        </w:rPr>
        <w:t xml:space="preserve">fluctuations over the monitoring period with no </w:t>
      </w:r>
      <w:r w:rsidR="004E5B43">
        <w:rPr>
          <w:color w:val="000000" w:themeColor="text1"/>
          <w:lang w:val="en-AU"/>
        </w:rPr>
        <w:t xml:space="preserve">overall </w:t>
      </w:r>
      <w:r w:rsidR="003A17DD" w:rsidRPr="00FF1285">
        <w:rPr>
          <w:color w:val="000000" w:themeColor="text1"/>
          <w:lang w:val="en-AU"/>
        </w:rPr>
        <w:t xml:space="preserve">clear trend </w:t>
      </w:r>
      <w:r w:rsidRPr="00FF1285">
        <w:rPr>
          <w:color w:val="000000" w:themeColor="text1"/>
          <w:lang w:val="en-AU"/>
        </w:rPr>
        <w:t>(</w:t>
      </w:r>
      <w:r w:rsidR="00184D9C" w:rsidRPr="00032ACB">
        <w:rPr>
          <w:color w:val="000000" w:themeColor="text1"/>
          <w:lang w:val="en-AU"/>
        </w:rPr>
        <w:fldChar w:fldCharType="begin"/>
      </w:r>
      <w:r w:rsidR="00184D9C" w:rsidRPr="00032ACB">
        <w:rPr>
          <w:color w:val="000000" w:themeColor="text1"/>
          <w:lang w:val="en-AU"/>
        </w:rPr>
        <w:instrText xml:space="preserve"> REF _Ref438135007 \h  \* MERGEFORMAT </w:instrText>
      </w:r>
      <w:r w:rsidR="00184D9C" w:rsidRPr="00032ACB">
        <w:rPr>
          <w:color w:val="000000" w:themeColor="text1"/>
          <w:lang w:val="en-AU"/>
        </w:rPr>
      </w:r>
      <w:r w:rsidR="00184D9C" w:rsidRPr="00032ACB">
        <w:rPr>
          <w:color w:val="000000" w:themeColor="text1"/>
          <w:lang w:val="en-AU"/>
        </w:rPr>
        <w:fldChar w:fldCharType="separate"/>
      </w:r>
      <w:r w:rsidR="00E1494F" w:rsidRPr="00E1494F">
        <w:rPr>
          <w:color w:val="000000" w:themeColor="text1"/>
          <w:lang w:val="en-AU"/>
        </w:rPr>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184D9C" w:rsidRPr="00032ACB">
        <w:rPr>
          <w:color w:val="000000" w:themeColor="text1"/>
          <w:lang w:val="en-AU"/>
        </w:rPr>
        <w:fldChar w:fldCharType="end"/>
      </w:r>
      <w:r w:rsidRPr="00FF1285">
        <w:rPr>
          <w:color w:val="000000" w:themeColor="text1"/>
          <w:lang w:val="en-AU"/>
        </w:rPr>
        <w:t>b,</w:t>
      </w:r>
      <w:r w:rsidR="00F24CF8">
        <w:rPr>
          <w:color w:val="000000" w:themeColor="text1"/>
          <w:lang w:val="en-AU"/>
        </w:rPr>
        <w:t xml:space="preserve"> </w:t>
      </w:r>
      <w:r w:rsidR="003A17DD" w:rsidRPr="00FF1285">
        <w:rPr>
          <w:color w:val="000000" w:themeColor="text1"/>
          <w:lang w:val="en-AU"/>
        </w:rPr>
        <w:t>d,</w:t>
      </w:r>
      <w:r w:rsidR="00F24CF8">
        <w:rPr>
          <w:color w:val="000000" w:themeColor="text1"/>
          <w:lang w:val="en-AU"/>
        </w:rPr>
        <w:t xml:space="preserve"> </w:t>
      </w:r>
      <w:r w:rsidR="003A17DD" w:rsidRPr="00FF1285">
        <w:rPr>
          <w:color w:val="000000" w:themeColor="text1"/>
          <w:lang w:val="en-AU"/>
        </w:rPr>
        <w:t>e,</w:t>
      </w:r>
      <w:r w:rsidR="00F24CF8">
        <w:rPr>
          <w:color w:val="000000" w:themeColor="text1"/>
          <w:lang w:val="en-AU"/>
        </w:rPr>
        <w:t xml:space="preserve"> </w:t>
      </w:r>
      <w:r w:rsidR="003A17DD" w:rsidRPr="00FF1285">
        <w:rPr>
          <w:color w:val="000000" w:themeColor="text1"/>
          <w:lang w:val="en-AU"/>
        </w:rPr>
        <w:t>g,</w:t>
      </w:r>
      <w:r w:rsidR="00F24CF8">
        <w:rPr>
          <w:color w:val="000000" w:themeColor="text1"/>
          <w:lang w:val="en-AU"/>
        </w:rPr>
        <w:t xml:space="preserve"> </w:t>
      </w:r>
      <w:r w:rsidR="003A17DD" w:rsidRPr="00FF1285">
        <w:rPr>
          <w:color w:val="000000" w:themeColor="text1"/>
          <w:lang w:val="en-AU"/>
        </w:rPr>
        <w:t>h</w:t>
      </w:r>
      <w:r w:rsidRPr="00FF1285">
        <w:rPr>
          <w:color w:val="000000" w:themeColor="text1"/>
          <w:lang w:val="en-AU"/>
        </w:rPr>
        <w:t xml:space="preserve">). </w:t>
      </w:r>
      <w:r w:rsidR="00074DC4" w:rsidRPr="00FF1285">
        <w:rPr>
          <w:color w:val="000000" w:themeColor="text1"/>
          <w:lang w:val="en-AU"/>
        </w:rPr>
        <w:t>Generally</w:t>
      </w:r>
      <w:r w:rsidR="00D746E3" w:rsidRPr="00FF1285">
        <w:rPr>
          <w:color w:val="000000" w:themeColor="text1"/>
          <w:lang w:val="en-AU"/>
        </w:rPr>
        <w:t>, the</w:t>
      </w:r>
      <w:r w:rsidR="00074DC4" w:rsidRPr="00FF1285">
        <w:rPr>
          <w:color w:val="000000" w:themeColor="text1"/>
          <w:lang w:val="en-AU"/>
        </w:rPr>
        <w:t xml:space="preserve"> h</w:t>
      </w:r>
      <w:r w:rsidRPr="00FF1285">
        <w:rPr>
          <w:color w:val="000000" w:themeColor="text1"/>
          <w:lang w:val="en-AU"/>
        </w:rPr>
        <w:t xml:space="preserve">ighest concentrations of </w:t>
      </w:r>
      <w:r w:rsidR="00074DC4" w:rsidRPr="00FF1285">
        <w:rPr>
          <w:color w:val="000000" w:themeColor="text1"/>
          <w:lang w:val="en-AU"/>
        </w:rPr>
        <w:t>Chl-</w:t>
      </w:r>
      <w:r w:rsidR="00074DC4" w:rsidRPr="00032ACB">
        <w:rPr>
          <w:color w:val="000000" w:themeColor="text1"/>
          <w:lang w:val="en-AU"/>
        </w:rPr>
        <w:t>a</w:t>
      </w:r>
      <w:r w:rsidR="00074DC4" w:rsidRPr="00FF1285">
        <w:rPr>
          <w:color w:val="000000" w:themeColor="text1"/>
          <w:lang w:val="en-AU"/>
        </w:rPr>
        <w:t xml:space="preserve">, TSS, PN and PP </w:t>
      </w:r>
      <w:r w:rsidRPr="00FF1285">
        <w:rPr>
          <w:color w:val="000000" w:themeColor="text1"/>
          <w:lang w:val="en-AU"/>
        </w:rPr>
        <w:t>were observed in 2014</w:t>
      </w:r>
      <w:r w:rsidR="00E0569D">
        <w:rPr>
          <w:color w:val="000000" w:themeColor="text1"/>
          <w:lang w:val="en-AU"/>
        </w:rPr>
        <w:t>–</w:t>
      </w:r>
      <w:r w:rsidRPr="00FF1285">
        <w:rPr>
          <w:color w:val="000000" w:themeColor="text1"/>
          <w:lang w:val="en-AU"/>
        </w:rPr>
        <w:t>15, with</w:t>
      </w:r>
      <w:r w:rsidR="00074DC4" w:rsidRPr="00FF1285">
        <w:rPr>
          <w:color w:val="000000" w:themeColor="text1"/>
          <w:lang w:val="en-AU"/>
        </w:rPr>
        <w:t xml:space="preserve"> the</w:t>
      </w:r>
      <w:r w:rsidRPr="00FF1285">
        <w:rPr>
          <w:color w:val="000000" w:themeColor="text1"/>
          <w:lang w:val="en-AU"/>
        </w:rPr>
        <w:t xml:space="preserve"> </w:t>
      </w:r>
      <w:r w:rsidR="00074DC4" w:rsidRPr="00FF1285">
        <w:rPr>
          <w:color w:val="000000" w:themeColor="text1"/>
          <w:lang w:val="en-AU"/>
        </w:rPr>
        <w:t>trend</w:t>
      </w:r>
      <w:r w:rsidR="009C6332">
        <w:rPr>
          <w:color w:val="000000" w:themeColor="text1"/>
          <w:lang w:val="en-AU"/>
        </w:rPr>
        <w:t xml:space="preserve"> </w:t>
      </w:r>
      <w:r w:rsidR="00074DC4" w:rsidRPr="00FF1285">
        <w:rPr>
          <w:color w:val="000000" w:themeColor="text1"/>
          <w:lang w:val="en-AU"/>
        </w:rPr>
        <w:t>lines for Chl-</w:t>
      </w:r>
      <w:r w:rsidR="00074DC4" w:rsidRPr="00032ACB">
        <w:rPr>
          <w:color w:val="000000" w:themeColor="text1"/>
          <w:lang w:val="en-AU"/>
        </w:rPr>
        <w:t>a</w:t>
      </w:r>
      <w:r w:rsidR="00074DC4" w:rsidRPr="00FF1285">
        <w:rPr>
          <w:color w:val="000000" w:themeColor="text1"/>
          <w:lang w:val="en-AU"/>
        </w:rPr>
        <w:t xml:space="preserve">, TSS and PP fluctuating around the </w:t>
      </w:r>
      <w:r w:rsidR="007B4DB9" w:rsidRPr="000C702F">
        <w:rPr>
          <w:lang w:val="en-AU"/>
        </w:rPr>
        <w:t>Water Quality Guidelines</w:t>
      </w:r>
      <w:r w:rsidR="007B4DB9" w:rsidRPr="00FF1285" w:rsidDel="007B4DB9">
        <w:rPr>
          <w:color w:val="000000" w:themeColor="text1"/>
          <w:lang w:val="en-AU"/>
        </w:rPr>
        <w:t xml:space="preserve"> </w:t>
      </w:r>
      <w:r w:rsidR="00074DC4" w:rsidRPr="00FF1285">
        <w:rPr>
          <w:color w:val="000000" w:themeColor="text1"/>
          <w:lang w:val="en-AU"/>
        </w:rPr>
        <w:t>(GBRMPA</w:t>
      </w:r>
      <w:r w:rsidR="00D746E3" w:rsidRPr="00FF1285">
        <w:rPr>
          <w:color w:val="000000" w:themeColor="text1"/>
          <w:lang w:val="en-AU"/>
        </w:rPr>
        <w:t>,</w:t>
      </w:r>
      <w:r w:rsidR="00074DC4" w:rsidRPr="00FF1285">
        <w:rPr>
          <w:color w:val="000000" w:themeColor="text1"/>
          <w:lang w:val="en-AU"/>
        </w:rPr>
        <w:t xml:space="preserve"> 2010).</w:t>
      </w:r>
      <w:r w:rsidR="006B6BDC" w:rsidRPr="00FF1285">
        <w:rPr>
          <w:color w:val="000000" w:themeColor="text1"/>
          <w:lang w:val="en-AU"/>
        </w:rPr>
        <w:t xml:space="preserve"> </w:t>
      </w:r>
      <w:r w:rsidRPr="00032ACB">
        <w:rPr>
          <w:color w:val="000000" w:themeColor="text1"/>
          <w:lang w:val="en-AU"/>
        </w:rPr>
        <w:t xml:space="preserve">Secchi depth showed a </w:t>
      </w:r>
      <w:r w:rsidR="004E5B43" w:rsidRPr="00032ACB">
        <w:rPr>
          <w:color w:val="000000" w:themeColor="text1"/>
          <w:lang w:val="en-AU"/>
        </w:rPr>
        <w:t xml:space="preserve">slight </w:t>
      </w:r>
      <w:r w:rsidRPr="00032ACB">
        <w:rPr>
          <w:color w:val="000000" w:themeColor="text1"/>
          <w:lang w:val="en-AU"/>
        </w:rPr>
        <w:t>decline since the beginning of the monitoring program, reaching a</w:t>
      </w:r>
      <w:r w:rsidR="00585391" w:rsidRPr="00032ACB">
        <w:rPr>
          <w:color w:val="000000" w:themeColor="text1"/>
          <w:lang w:val="en-AU"/>
        </w:rPr>
        <w:t xml:space="preserve"> </w:t>
      </w:r>
      <w:r w:rsidR="004E5B43" w:rsidRPr="00032ACB">
        <w:rPr>
          <w:color w:val="000000" w:themeColor="text1"/>
          <w:lang w:val="en-AU"/>
        </w:rPr>
        <w:t>stable level</w:t>
      </w:r>
      <w:r w:rsidR="004E5B43">
        <w:rPr>
          <w:lang w:val="en-AU"/>
        </w:rPr>
        <w:t xml:space="preserve"> in 2017</w:t>
      </w:r>
      <w:r w:rsidR="00D746E3" w:rsidRPr="00FF1285">
        <w:rPr>
          <w:lang w:val="en-AU"/>
        </w:rPr>
        <w:t xml:space="preserve">, </w:t>
      </w:r>
      <w:r w:rsidR="004E5B43">
        <w:rPr>
          <w:lang w:val="en-AU"/>
        </w:rPr>
        <w:t xml:space="preserve">with </w:t>
      </w:r>
      <w:r w:rsidRPr="00FF1285">
        <w:rPr>
          <w:lang w:val="en-AU"/>
        </w:rPr>
        <w:t xml:space="preserve">levels throughout the monitoring period </w:t>
      </w:r>
      <w:r w:rsidR="00963B47">
        <w:rPr>
          <w:lang w:val="en-AU"/>
        </w:rPr>
        <w:t xml:space="preserve">being </w:t>
      </w:r>
      <w:r w:rsidRPr="00FF1285">
        <w:rPr>
          <w:lang w:val="en-AU"/>
        </w:rPr>
        <w:t xml:space="preserve">non-compliant with the guideline </w:t>
      </w:r>
      <w:r w:rsidRPr="00FF1285">
        <w:rPr>
          <w:color w:val="000000" w:themeColor="text1"/>
          <w:lang w:val="en-AU"/>
        </w:rPr>
        <w:t>(</w:t>
      </w:r>
      <w:r w:rsidR="00184D9C" w:rsidRPr="00FF1285">
        <w:fldChar w:fldCharType="begin"/>
      </w:r>
      <w:r w:rsidR="00184D9C" w:rsidRPr="00FF1285">
        <w:instrText xml:space="preserve"> REF _Ref438135007 \h  \* MERGEFORMAT </w:instrText>
      </w:r>
      <w:r w:rsidR="00184D9C" w:rsidRPr="00FF1285">
        <w:fldChar w:fldCharType="separate"/>
      </w:r>
      <w:r w:rsidR="00E1494F" w:rsidRPr="002A2B81">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184D9C" w:rsidRPr="00FF1285">
        <w:fldChar w:fldCharType="end"/>
      </w:r>
      <w:r w:rsidR="003A17DD" w:rsidRPr="00FF1285">
        <w:rPr>
          <w:color w:val="000000" w:themeColor="text1"/>
          <w:lang w:val="en-AU"/>
        </w:rPr>
        <w:t>f</w:t>
      </w:r>
      <w:r w:rsidRPr="00FF1285">
        <w:rPr>
          <w:color w:val="000000" w:themeColor="text1"/>
          <w:lang w:val="en-AU"/>
        </w:rPr>
        <w:t>).</w:t>
      </w:r>
    </w:p>
    <w:bookmarkEnd w:id="1303"/>
    <w:p w14:paraId="6F6ACEF1" w14:textId="4CD60B50" w:rsidR="00697807" w:rsidRDefault="00803656" w:rsidP="00167836">
      <w:pPr>
        <w:rPr>
          <w:lang w:val="en-AU"/>
        </w:rPr>
      </w:pPr>
      <w:r w:rsidRPr="00FF1285">
        <w:rPr>
          <w:color w:val="000000" w:themeColor="text1"/>
          <w:lang w:val="en-AU"/>
        </w:rPr>
        <w:t>The concentration of dissolved oxidised nitrogen (</w:t>
      </w:r>
      <w:r w:rsidRPr="00FF1285">
        <w:rPr>
          <w:lang w:val="en-AU"/>
        </w:rPr>
        <w:t>NO</w:t>
      </w:r>
      <w:r w:rsidRPr="00FF1285">
        <w:rPr>
          <w:vertAlign w:val="subscript"/>
          <w:lang w:val="en-AU"/>
        </w:rPr>
        <w:t>x</w:t>
      </w:r>
      <w:r w:rsidRPr="00FF1285">
        <w:rPr>
          <w:color w:val="000000" w:themeColor="text1"/>
          <w:lang w:val="en-AU"/>
        </w:rPr>
        <w:t>)</w:t>
      </w:r>
      <w:r w:rsidR="00CD51B3">
        <w:rPr>
          <w:color w:val="000000" w:themeColor="text1"/>
          <w:lang w:val="en-AU"/>
        </w:rPr>
        <w:t xml:space="preserve"> </w:t>
      </w:r>
      <w:r w:rsidRPr="00FF1285">
        <w:rPr>
          <w:color w:val="000000" w:themeColor="text1"/>
          <w:lang w:val="en-AU"/>
        </w:rPr>
        <w:t xml:space="preserve">increased </w:t>
      </w:r>
      <w:r w:rsidR="003A17DD" w:rsidRPr="00FF1285">
        <w:rPr>
          <w:color w:val="000000" w:themeColor="text1"/>
          <w:lang w:val="en-AU"/>
        </w:rPr>
        <w:t xml:space="preserve">slightly </w:t>
      </w:r>
      <w:r w:rsidR="004E5B43" w:rsidRPr="00FF1285">
        <w:rPr>
          <w:color w:val="000000" w:themeColor="text1"/>
          <w:lang w:val="en-AU"/>
        </w:rPr>
        <w:t>until 2014</w:t>
      </w:r>
      <w:r w:rsidR="004E5B43">
        <w:rPr>
          <w:color w:val="000000" w:themeColor="text1"/>
          <w:lang w:val="en-AU"/>
        </w:rPr>
        <w:t>–</w:t>
      </w:r>
      <w:r w:rsidR="004E5B43" w:rsidRPr="00FF1285">
        <w:rPr>
          <w:color w:val="000000" w:themeColor="text1"/>
          <w:lang w:val="en-AU"/>
        </w:rPr>
        <w:t>15</w:t>
      </w:r>
      <w:r w:rsidR="00D746E3" w:rsidRPr="00FF1285">
        <w:rPr>
          <w:color w:val="000000" w:themeColor="text1"/>
          <w:lang w:val="en-AU"/>
        </w:rPr>
        <w:t xml:space="preserve">, </w:t>
      </w:r>
      <w:r w:rsidR="002477C1" w:rsidRPr="00FF1285">
        <w:rPr>
          <w:color w:val="000000" w:themeColor="text1"/>
          <w:lang w:val="en-AU"/>
        </w:rPr>
        <w:t xml:space="preserve">approaching the </w:t>
      </w:r>
      <w:r w:rsidR="002477C1" w:rsidRPr="00FF1285">
        <w:rPr>
          <w:lang w:val="en-AU"/>
        </w:rPr>
        <w:t xml:space="preserve">Queensland </w:t>
      </w:r>
      <w:r w:rsidR="00C60AB8" w:rsidRPr="00FF1285">
        <w:rPr>
          <w:lang w:val="en-AU"/>
        </w:rPr>
        <w:t>80</w:t>
      </w:r>
      <w:r w:rsidR="00C60AB8" w:rsidRPr="00FF1285">
        <w:rPr>
          <w:vertAlign w:val="superscript"/>
          <w:lang w:val="en-AU"/>
        </w:rPr>
        <w:t>th</w:t>
      </w:r>
      <w:r w:rsidR="00C60AB8" w:rsidRPr="00FF1285">
        <w:rPr>
          <w:lang w:val="en-AU"/>
        </w:rPr>
        <w:t xml:space="preserve"> percentile </w:t>
      </w:r>
      <w:r w:rsidR="002477C1" w:rsidRPr="00FF1285">
        <w:rPr>
          <w:lang w:val="en-AU"/>
        </w:rPr>
        <w:t>guideline</w:t>
      </w:r>
      <w:r w:rsidR="00FC22BC" w:rsidRPr="00FF1285">
        <w:rPr>
          <w:lang w:val="en-AU"/>
        </w:rPr>
        <w:t xml:space="preserve"> value,</w:t>
      </w:r>
      <w:r w:rsidR="002477C1" w:rsidRPr="00FF1285">
        <w:rPr>
          <w:color w:val="000000" w:themeColor="text1"/>
          <w:lang w:val="en-AU"/>
        </w:rPr>
        <w:t xml:space="preserve"> </w:t>
      </w:r>
      <w:r w:rsidR="003A17DD" w:rsidRPr="00FF1285">
        <w:rPr>
          <w:color w:val="000000" w:themeColor="text1"/>
          <w:lang w:val="en-AU"/>
        </w:rPr>
        <w:t>when co</w:t>
      </w:r>
      <w:r w:rsidR="00074DC4" w:rsidRPr="00FF1285">
        <w:rPr>
          <w:color w:val="000000" w:themeColor="text1"/>
          <w:lang w:val="en-AU"/>
        </w:rPr>
        <w:t xml:space="preserve">ncentrations </w:t>
      </w:r>
      <w:r w:rsidR="003222D9" w:rsidRPr="00FF1285">
        <w:rPr>
          <w:color w:val="000000" w:themeColor="text1"/>
          <w:lang w:val="en-AU"/>
        </w:rPr>
        <w:t>started to decline</w:t>
      </w:r>
      <w:r w:rsidR="000D236E" w:rsidRPr="00FF1285">
        <w:rPr>
          <w:color w:val="000000" w:themeColor="text1"/>
          <w:lang w:val="en-AU"/>
        </w:rPr>
        <w:t xml:space="preserve"> </w:t>
      </w:r>
      <w:r w:rsidR="004E5B43">
        <w:rPr>
          <w:color w:val="000000" w:themeColor="text1"/>
          <w:lang w:val="en-AU"/>
        </w:rPr>
        <w:t>reaching a seemingly stable level in 2016</w:t>
      </w:r>
      <w:r w:rsidR="00293491">
        <w:rPr>
          <w:color w:val="000000" w:themeColor="text1"/>
          <w:lang w:val="en-AU"/>
        </w:rPr>
        <w:t>–</w:t>
      </w:r>
      <w:r w:rsidR="004E5B43">
        <w:rPr>
          <w:color w:val="000000" w:themeColor="text1"/>
          <w:lang w:val="en-AU"/>
        </w:rPr>
        <w:t xml:space="preserve">17 </w:t>
      </w:r>
      <w:r w:rsidRPr="00FF1285">
        <w:rPr>
          <w:color w:val="000000" w:themeColor="text1"/>
          <w:lang w:val="en-AU"/>
        </w:rPr>
        <w:t>(</w:t>
      </w:r>
      <w:r w:rsidR="00DE4947" w:rsidRPr="00FF1285">
        <w:fldChar w:fldCharType="begin"/>
      </w:r>
      <w:r w:rsidR="00DE4947" w:rsidRPr="00FF1285">
        <w:instrText xml:space="preserve"> REF _Ref438135007 \h  \* MERGEFORMAT </w:instrText>
      </w:r>
      <w:r w:rsidR="00DE4947" w:rsidRPr="00FF1285">
        <w:fldChar w:fldCharType="separate"/>
      </w:r>
      <w:r w:rsidR="00E1494F" w:rsidRPr="002A2B81">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DE4947" w:rsidRPr="00FF1285">
        <w:fldChar w:fldCharType="end"/>
      </w:r>
      <w:r w:rsidR="00DE4947">
        <w:t>c</w:t>
      </w:r>
      <w:r w:rsidRPr="00BB239A">
        <w:t xml:space="preserve">). The concentrations of POC </w:t>
      </w:r>
      <w:r w:rsidR="004E5B43">
        <w:t>have been</w:t>
      </w:r>
      <w:r w:rsidR="00074DC4" w:rsidRPr="00BB239A">
        <w:t xml:space="preserve"> constant over the </w:t>
      </w:r>
      <w:r w:rsidR="004E5B43">
        <w:t xml:space="preserve">monitoring </w:t>
      </w:r>
      <w:r w:rsidR="00074DC4" w:rsidRPr="00BB239A">
        <w:t>period</w:t>
      </w:r>
      <w:r w:rsidR="00167836">
        <w:t xml:space="preserve"> </w:t>
      </w:r>
      <w:r w:rsidR="00DE4947">
        <w:t>(Figure 3-50i)</w:t>
      </w:r>
      <w:r w:rsidR="00074DC4" w:rsidRPr="00BB239A">
        <w:t xml:space="preserve">, </w:t>
      </w:r>
      <w:r w:rsidR="007B4DB9" w:rsidRPr="00BB239A">
        <w:t>wh</w:t>
      </w:r>
      <w:r w:rsidR="007B4DB9">
        <w:t>ereas</w:t>
      </w:r>
      <w:r w:rsidR="007B4DB9" w:rsidRPr="00BB239A">
        <w:t xml:space="preserve"> </w:t>
      </w:r>
      <w:r w:rsidR="00074DC4" w:rsidRPr="00BB239A">
        <w:t xml:space="preserve">the concentrations of DOC </w:t>
      </w:r>
      <w:r w:rsidR="004E5B43">
        <w:t>have generally i</w:t>
      </w:r>
      <w:r w:rsidR="00074DC4" w:rsidRPr="00BB239A">
        <w:t xml:space="preserve">ncreased </w:t>
      </w:r>
      <w:r w:rsidR="004E5B43">
        <w:t>over the whole period</w:t>
      </w:r>
      <w:r w:rsidR="00074DC4" w:rsidRPr="00BB239A">
        <w:t xml:space="preserve"> (</w:t>
      </w:r>
      <w:r w:rsidR="00184D9C" w:rsidRPr="00FF1285">
        <w:fldChar w:fldCharType="begin"/>
      </w:r>
      <w:r w:rsidR="00184D9C" w:rsidRPr="00FF1285">
        <w:instrText xml:space="preserve"> REF _Ref438135007 \h  \* MERGEFORMAT </w:instrText>
      </w:r>
      <w:r w:rsidR="00184D9C" w:rsidRPr="00FF1285">
        <w:fldChar w:fldCharType="separate"/>
      </w:r>
      <w:r w:rsidR="00E1494F" w:rsidRPr="002A2B81">
        <w:t>Figure</w:t>
      </w:r>
      <w:r w:rsidR="00E1494F" w:rsidRPr="00E1494F">
        <w:rPr>
          <w:rFonts w:eastAsia="Calibri"/>
        </w:rPr>
        <w:t xml:space="preserve"> </w:t>
      </w:r>
      <w:r w:rsidR="00E1494F" w:rsidRPr="00E1494F">
        <w:rPr>
          <w:rFonts w:eastAsia="Calibri"/>
          <w:noProof/>
        </w:rPr>
        <w:t>3</w:t>
      </w:r>
      <w:r w:rsidR="00E1494F" w:rsidRPr="00E1494F">
        <w:rPr>
          <w:rFonts w:eastAsia="Calibri"/>
          <w:noProof/>
        </w:rPr>
        <w:noBreakHyphen/>
        <w:t>50</w:t>
      </w:r>
      <w:r w:rsidR="00184D9C" w:rsidRPr="00FF1285">
        <w:fldChar w:fldCharType="end"/>
      </w:r>
      <w:r w:rsidR="00074DC4" w:rsidRPr="00BB239A">
        <w:t>j).</w:t>
      </w:r>
      <w:r w:rsidR="000E6779">
        <w:rPr>
          <w:color w:val="000000" w:themeColor="text1"/>
          <w:lang w:val="en-AU"/>
        </w:rPr>
        <w:t xml:space="preserve"> </w:t>
      </w:r>
      <w:r w:rsidR="00697807">
        <w:rPr>
          <w:lang w:val="en-AU"/>
        </w:rPr>
        <w:br w:type="page"/>
      </w:r>
    </w:p>
    <w:p w14:paraId="1E33F558" w14:textId="1F0A89DD" w:rsidR="004F0685" w:rsidRPr="004F0685" w:rsidRDefault="00CD6A61" w:rsidP="00763DF5">
      <w:pPr>
        <w:pStyle w:val="Caption"/>
        <w:rPr>
          <w:vanish/>
          <w:specVanish/>
        </w:rPr>
      </w:pPr>
      <w:bookmarkStart w:id="1304" w:name="_Ref452304429"/>
      <w:bookmarkStart w:id="1305" w:name="_Ref438135007"/>
      <w:bookmarkStart w:id="1306" w:name="_Toc436913476"/>
      <w:bookmarkStart w:id="1307" w:name="_Toc517259820"/>
      <w:r w:rsidRPr="00CD6A61">
        <w:rPr>
          <w:noProof/>
          <w:lang w:val="en-AU" w:eastAsia="en-AU"/>
        </w:rPr>
        <w:drawing>
          <wp:anchor distT="0" distB="0" distL="114300" distR="114300" simplePos="0" relativeHeight="251701760" behindDoc="0" locked="0" layoutInCell="1" allowOverlap="1" wp14:anchorId="5D83581E" wp14:editId="210F343C">
            <wp:simplePos x="0" y="0"/>
            <wp:positionH relativeFrom="margin">
              <wp:align>left</wp:align>
            </wp:positionH>
            <wp:positionV relativeFrom="paragraph">
              <wp:posOffset>0</wp:posOffset>
            </wp:positionV>
            <wp:extent cx="5548630" cy="7134225"/>
            <wp:effectExtent l="0" t="0" r="0" b="0"/>
            <wp:wrapTopAndBottom/>
            <wp:docPr id="235" name="Picture 235" descr="Temporal trends in water quality variables for the Barron Daintree sub-region. a) Water Quality Index, b) chlorophyll a (Chl-a), c) nitrate/nitrite (NOx), d) phosphate (PO4), e) total suspended solids (TSS), f) Secchi depth, g) particulate nitrogen (PN), h) particulate phosphorus (PP), i) particulate organic carbon (POC) and j) dissolved organic carbon (DOC). &#10;&#10;Graphs showing Temporal trends in water quality variables for the Barron Daintree sub-region. a) Water Quality Index, b) chlorophyll a (Chl-a), c) nitrate/nitrite (NOx), d) phosphate (PO4), e) total suspended solids (TSS), f) Secchi depth, g) particulate nitrogen (PN), h) particulate phosphorus (PP), i) particulate organic carbon (POC) and j)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port 2016-2017\Plots and tabels\Used in report\gamm_Barron_Daintree.AIMS_JCU_summary.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565726" cy="7155483"/>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308" w:name="_Hlk500926324"/>
      <w:r w:rsidR="00803656" w:rsidRPr="002A2B81">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50</w:t>
      </w:r>
      <w:r w:rsidR="007C5870">
        <w:rPr>
          <w:noProof/>
        </w:rPr>
        <w:fldChar w:fldCharType="end"/>
      </w:r>
      <w:bookmarkEnd w:id="1304"/>
      <w:bookmarkEnd w:id="1305"/>
      <w:r w:rsidR="00803656" w:rsidRPr="002A2B81">
        <w:t xml:space="preserve">: </w:t>
      </w:r>
      <w:bookmarkEnd w:id="1306"/>
      <w:r w:rsidR="00565F3D" w:rsidRPr="002A2B81">
        <w:t xml:space="preserve">Temporal trends in water quality variables for the Barron Daintree sub-region. a) </w:t>
      </w:r>
      <w:r w:rsidR="008E615C">
        <w:t>W</w:t>
      </w:r>
      <w:r w:rsidR="008E615C" w:rsidRPr="002A2B81">
        <w:t xml:space="preserve">ater </w:t>
      </w:r>
      <w:r w:rsidR="008E615C">
        <w:t>Q</w:t>
      </w:r>
      <w:r w:rsidR="008E615C" w:rsidRPr="002A2B81">
        <w:t xml:space="preserve">uality </w:t>
      </w:r>
      <w:r w:rsidR="008E615C">
        <w:t>I</w:t>
      </w:r>
      <w:r w:rsidR="008E615C" w:rsidRPr="002A2B81">
        <w:t>ndex</w:t>
      </w:r>
      <w:r w:rsidR="00565F3D" w:rsidRPr="002A2B81">
        <w:t xml:space="preserve">, b) </w:t>
      </w:r>
      <w:r w:rsidR="00BD3E76">
        <w:t>chlorophyll</w:t>
      </w:r>
      <w:r w:rsidR="00447958">
        <w:t xml:space="preserve"> </w:t>
      </w:r>
      <w:r w:rsidR="00447958" w:rsidRPr="00447958">
        <w:rPr>
          <w:i/>
        </w:rPr>
        <w:t>a</w:t>
      </w:r>
      <w:r w:rsidR="00447958">
        <w:t xml:space="preserve"> (</w:t>
      </w:r>
      <w:r w:rsidR="009A60B0">
        <w:rPr>
          <w:szCs w:val="22"/>
          <w:lang w:val="en-AU"/>
        </w:rPr>
        <w:t>Chl-</w:t>
      </w:r>
      <w:r w:rsidR="009A60B0" w:rsidRPr="00963B47">
        <w:rPr>
          <w:i/>
          <w:szCs w:val="22"/>
          <w:lang w:val="en-AU"/>
        </w:rPr>
        <w:t>a</w:t>
      </w:r>
      <w:r w:rsidR="00447958">
        <w:rPr>
          <w:szCs w:val="22"/>
          <w:lang w:val="en-AU"/>
        </w:rPr>
        <w:t>)</w:t>
      </w:r>
      <w:r w:rsidR="00565F3D" w:rsidRPr="002A2B81">
        <w:t>, c) nitrate/nitrite</w:t>
      </w:r>
      <w:r w:rsidR="00447958">
        <w:t xml:space="preserve"> (NO</w:t>
      </w:r>
      <w:r w:rsidR="00447958" w:rsidRPr="00447958">
        <w:rPr>
          <w:vertAlign w:val="subscript"/>
        </w:rPr>
        <w:t>x</w:t>
      </w:r>
      <w:r w:rsidR="00447958">
        <w:t>)</w:t>
      </w:r>
      <w:r w:rsidR="00565F3D" w:rsidRPr="002A2B81">
        <w:t>, d) phosphate</w:t>
      </w:r>
      <w:r w:rsidR="00447958">
        <w:t xml:space="preserve"> (PO</w:t>
      </w:r>
      <w:r w:rsidR="00447958" w:rsidRPr="00447958">
        <w:rPr>
          <w:vertAlign w:val="subscript"/>
        </w:rPr>
        <w:t>4</w:t>
      </w:r>
      <w:r w:rsidR="00447958">
        <w:t>)</w:t>
      </w:r>
      <w:r w:rsidR="00565F3D" w:rsidRPr="002A2B81">
        <w:t xml:space="preserve">, e) </w:t>
      </w:r>
      <w:r w:rsidR="00447958">
        <w:t>total suspended solids (</w:t>
      </w:r>
      <w:r w:rsidR="00C52E1F">
        <w:t>TSS</w:t>
      </w:r>
      <w:r w:rsidR="00447958">
        <w:t>)</w:t>
      </w:r>
      <w:r w:rsidR="00565F3D" w:rsidRPr="002A2B81">
        <w:t xml:space="preserve">, f) </w:t>
      </w:r>
      <w:r w:rsidR="00547F29" w:rsidRPr="002A2B81">
        <w:t>Secchi depth, g)</w:t>
      </w:r>
      <w:r w:rsidR="00A35289">
        <w:t xml:space="preserve"> </w:t>
      </w:r>
      <w:r w:rsidR="00447958">
        <w:t>particulate nitrogen (</w:t>
      </w:r>
      <w:r w:rsidR="00B87A7A">
        <w:t>PN</w:t>
      </w:r>
      <w:r w:rsidR="00447958">
        <w:t>)</w:t>
      </w:r>
      <w:r w:rsidR="00547F29" w:rsidRPr="002A2B81">
        <w:t xml:space="preserve">, h) </w:t>
      </w:r>
      <w:r w:rsidR="00447958">
        <w:t>particulate phosphorus (</w:t>
      </w:r>
      <w:r w:rsidR="00B87A7A">
        <w:t>PP</w:t>
      </w:r>
      <w:r w:rsidR="00447958">
        <w:t>)</w:t>
      </w:r>
      <w:r w:rsidR="00547F29" w:rsidRPr="002A2B81">
        <w:t>,</w:t>
      </w:r>
      <w:r w:rsidR="0041366F" w:rsidRPr="002A2B81">
        <w:t xml:space="preserve"> </w:t>
      </w:r>
      <w:r w:rsidR="00547F29" w:rsidRPr="002A2B81">
        <w:t>i</w:t>
      </w:r>
      <w:r w:rsidR="00565F3D" w:rsidRPr="002A2B81">
        <w:t xml:space="preserve">) </w:t>
      </w:r>
      <w:r w:rsidR="00447958">
        <w:t>particulate organic carbon (</w:t>
      </w:r>
      <w:r w:rsidR="00B87A7A">
        <w:t>POC</w:t>
      </w:r>
      <w:r w:rsidR="00447958">
        <w:t>)</w:t>
      </w:r>
      <w:r w:rsidR="00565F3D" w:rsidRPr="002A2B81">
        <w:t xml:space="preserve"> and </w:t>
      </w:r>
      <w:r w:rsidR="00547F29" w:rsidRPr="002A2B81">
        <w:t>j</w:t>
      </w:r>
      <w:r w:rsidR="004F0685">
        <w:t xml:space="preserve">) </w:t>
      </w:r>
      <w:r w:rsidR="00447958">
        <w:t>dissolved organic carbon (</w:t>
      </w:r>
      <w:r w:rsidR="00B87A7A">
        <w:t>DOC</w:t>
      </w:r>
      <w:r w:rsidR="00447958">
        <w:t>)</w:t>
      </w:r>
      <w:r w:rsidR="004F0685">
        <w:t>.</w:t>
      </w:r>
      <w:bookmarkEnd w:id="1307"/>
    </w:p>
    <w:p w14:paraId="246BC150" w14:textId="425301D7" w:rsidR="00803656" w:rsidRDefault="004F0685" w:rsidP="00FF1285">
      <w:pPr>
        <w:pStyle w:val="Figure"/>
      </w:pPr>
      <w:r>
        <w:rPr>
          <w:rFonts w:eastAsia="Calibri"/>
        </w:rPr>
        <w:t xml:space="preserve"> </w:t>
      </w:r>
      <w:r w:rsidR="00565F3D" w:rsidRPr="002A2B81">
        <w:rPr>
          <w:rFonts w:eastAsia="Calibri"/>
        </w:rPr>
        <w:t xml:space="preserve">Water </w:t>
      </w:r>
      <w:r w:rsidR="006B6CC1">
        <w:rPr>
          <w:rFonts w:eastAsia="Calibri"/>
        </w:rPr>
        <w:t>Q</w:t>
      </w:r>
      <w:r w:rsidR="00565F3D" w:rsidRPr="002A2B81">
        <w:rPr>
          <w:rFonts w:eastAsia="Calibri"/>
        </w:rPr>
        <w:t xml:space="preserve">uality </w:t>
      </w:r>
      <w:r w:rsidR="006B6CC1">
        <w:rPr>
          <w:rFonts w:eastAsia="Calibri"/>
        </w:rPr>
        <w:t>I</w:t>
      </w:r>
      <w:r w:rsidR="00565F3D" w:rsidRPr="002A2B81">
        <w:rPr>
          <w:rFonts w:eastAsia="Calibri"/>
        </w:rPr>
        <w:t>ndex colour coding: dark green</w:t>
      </w:r>
      <w:r w:rsidR="00932DB4">
        <w:t>–</w:t>
      </w:r>
      <w:r w:rsidR="00565F3D" w:rsidRPr="002A2B81">
        <w:rPr>
          <w:rFonts w:eastAsia="Calibri"/>
        </w:rPr>
        <w:t xml:space="preserve"> ‘very good’; light green</w:t>
      </w:r>
      <w:r w:rsidR="00932DB4">
        <w:t>–</w:t>
      </w:r>
      <w:r w:rsidR="00932DB4" w:rsidRPr="002A2B81" w:rsidDel="00932DB4">
        <w:rPr>
          <w:rFonts w:eastAsia="Calibri"/>
        </w:rPr>
        <w:t xml:space="preserve"> </w:t>
      </w:r>
      <w:r w:rsidR="00565F3D" w:rsidRPr="002A2B81">
        <w:rPr>
          <w:rFonts w:eastAsia="Calibri"/>
        </w:rPr>
        <w:t xml:space="preserve">‘good’; yellow – ‘moderate; orange – ‘poor’; red – ‘very poor’. </w:t>
      </w:r>
      <w:r w:rsidR="00FC22BC" w:rsidRPr="002A2B81">
        <w:rPr>
          <w:rFonts w:eastAsia="Calibri"/>
        </w:rPr>
        <w:t>N</w:t>
      </w:r>
      <w:r w:rsidR="003222D9" w:rsidRPr="002A2B81">
        <w:rPr>
          <w:rFonts w:eastAsia="Calibri"/>
        </w:rPr>
        <w:t xml:space="preserve">ote that </w:t>
      </w:r>
      <w:r w:rsidR="00856F89">
        <w:rPr>
          <w:rFonts w:eastAsia="Calibri"/>
        </w:rPr>
        <w:t>from 2015</w:t>
      </w:r>
      <w:r w:rsidR="005C1221" w:rsidRPr="002A2B81">
        <w:rPr>
          <w:rFonts w:eastAsia="Calibri"/>
        </w:rPr>
        <w:t xml:space="preserve"> </w:t>
      </w:r>
      <w:r w:rsidR="004673DF">
        <w:rPr>
          <w:rFonts w:eastAsia="Calibri"/>
        </w:rPr>
        <w:t xml:space="preserve">to </w:t>
      </w:r>
      <w:r w:rsidR="00856F89">
        <w:rPr>
          <w:rFonts w:eastAsia="Calibri"/>
        </w:rPr>
        <w:t>16 onwards</w:t>
      </w:r>
      <w:r w:rsidR="003D20AA" w:rsidRPr="002A2B81">
        <w:t xml:space="preserve"> </w:t>
      </w:r>
      <w:r w:rsidR="00856F89">
        <w:t xml:space="preserve">a </w:t>
      </w:r>
      <w:r w:rsidR="003D20AA" w:rsidRPr="002A2B81">
        <w:t>separate score was calculated using the</w:t>
      </w:r>
      <w:r w:rsidR="003D20AA" w:rsidRPr="002A2B81">
        <w:rPr>
          <w:rFonts w:eastAsia="Calibri"/>
        </w:rPr>
        <w:t xml:space="preserve"> wet/dry guidelines </w:t>
      </w:r>
      <w:r w:rsidR="00932DB4">
        <w:rPr>
          <w:rFonts w:eastAsia="Calibri"/>
        </w:rPr>
        <w:t xml:space="preserve">that </w:t>
      </w:r>
      <w:r w:rsidR="003D20AA" w:rsidRPr="002A2B81">
        <w:rPr>
          <w:rFonts w:eastAsia="Calibri"/>
        </w:rPr>
        <w:t xml:space="preserve">are shown as </w:t>
      </w:r>
      <w:r w:rsidR="003B2762">
        <w:rPr>
          <w:rFonts w:eastAsia="Calibri"/>
        </w:rPr>
        <w:t>two</w:t>
      </w:r>
      <w:r w:rsidR="000B2BC5">
        <w:rPr>
          <w:rFonts w:eastAsia="Calibri"/>
        </w:rPr>
        <w:t xml:space="preserve"> separate</w:t>
      </w:r>
      <w:r w:rsidR="003B2762">
        <w:rPr>
          <w:rFonts w:eastAsia="Calibri"/>
        </w:rPr>
        <w:t xml:space="preserve"> </w:t>
      </w:r>
      <w:r w:rsidR="003D20AA" w:rsidRPr="002A2B81">
        <w:rPr>
          <w:rFonts w:eastAsia="Calibri"/>
        </w:rPr>
        <w:t>point</w:t>
      </w:r>
      <w:r w:rsidR="003B2762">
        <w:rPr>
          <w:rFonts w:eastAsia="Calibri"/>
        </w:rPr>
        <w:t>s</w:t>
      </w:r>
      <w:r w:rsidR="003D20AA" w:rsidRPr="002A2B81">
        <w:rPr>
          <w:rFonts w:eastAsia="Calibri"/>
        </w:rPr>
        <w:t xml:space="preserve"> </w:t>
      </w:r>
      <w:r w:rsidR="003222D9" w:rsidRPr="002A2B81">
        <w:rPr>
          <w:rFonts w:eastAsia="Calibri"/>
        </w:rPr>
        <w:t xml:space="preserve">in </w:t>
      </w:r>
      <w:r w:rsidR="00184D9C" w:rsidRPr="002A2B81">
        <w:fldChar w:fldCharType="begin"/>
      </w:r>
      <w:r w:rsidR="00184D9C" w:rsidRPr="002A2B81">
        <w:instrText xml:space="preserve"> REF _Ref438135007 \h  \* MERGEFORMAT </w:instrText>
      </w:r>
      <w:r w:rsidR="00184D9C" w:rsidRPr="002A2B81">
        <w:fldChar w:fldCharType="separate"/>
      </w:r>
      <w:r w:rsidR="00E1494F" w:rsidRPr="00E1494F">
        <w:rPr>
          <w:rFonts w:eastAsia="Calibri"/>
        </w:rPr>
        <w:t>Figure 3</w:t>
      </w:r>
      <w:r w:rsidR="00E1494F" w:rsidRPr="00E1494F">
        <w:rPr>
          <w:rFonts w:eastAsia="Calibri"/>
        </w:rPr>
        <w:noBreakHyphen/>
        <w:t>50</w:t>
      </w:r>
      <w:r w:rsidR="00184D9C" w:rsidRPr="002A2B81">
        <w:fldChar w:fldCharType="end"/>
      </w:r>
      <w:r w:rsidR="003222D9" w:rsidRPr="002A2B81">
        <w:t>a.</w:t>
      </w:r>
      <w:r w:rsidR="001C3D04">
        <w:t xml:space="preserve"> </w:t>
      </w:r>
      <w:r w:rsidR="00565F3D" w:rsidRPr="002A2B81">
        <w:rPr>
          <w:rFonts w:eastAsia="Calibri"/>
        </w:rPr>
        <w:t xml:space="preserve">The calculations are described in Appendix </w:t>
      </w:r>
      <w:r w:rsidR="00BF15AC" w:rsidRPr="002A2B81">
        <w:rPr>
          <w:rFonts w:eastAsia="Calibri"/>
        </w:rPr>
        <w:t>D-6</w:t>
      </w:r>
      <w:r w:rsidR="00565F3D" w:rsidRPr="002A2B81">
        <w:rP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 </w:t>
      </w:r>
      <w:bookmarkStart w:id="1309" w:name="_Hlk500924599"/>
      <w:r w:rsidR="00CD6A61">
        <w:rPr>
          <w:rFonts w:eastAsia="Calibri"/>
        </w:rPr>
        <w:t xml:space="preserve">yellow </w:t>
      </w:r>
      <w:r w:rsidR="00565F3D" w:rsidRPr="002A2B81">
        <w:rPr>
          <w:rFonts w:eastAsia="Calibri"/>
        </w:rPr>
        <w:t xml:space="preserve">dots represent observed data. </w:t>
      </w:r>
      <w:bookmarkEnd w:id="1309"/>
      <w:r w:rsidR="00D04D87" w:rsidRPr="002A2B81">
        <w:rPr>
          <w:rFonts w:eastAsia="Calibri"/>
        </w:rPr>
        <w:t>Dashed horizontal reference lines indicate yearly guideline values and the vertical dashed lines represent when the sampling design was changed (Feb</w:t>
      </w:r>
      <w:r w:rsidR="00932DB4">
        <w:rPr>
          <w:rFonts w:eastAsia="Calibri"/>
        </w:rPr>
        <w:t xml:space="preserve">ruary </w:t>
      </w:r>
      <w:r w:rsidR="00D04D87" w:rsidRPr="002A2B81">
        <w:rPr>
          <w:rFonts w:eastAsia="Calibri"/>
        </w:rPr>
        <w:t>2015), both lines are only shown for reference</w:t>
      </w:r>
      <w:r w:rsidR="00D04D87" w:rsidRPr="00510F8C">
        <w:t>.</w:t>
      </w:r>
      <w:r w:rsidR="00D04D87">
        <w:t xml:space="preserve"> </w:t>
      </w:r>
    </w:p>
    <w:p w14:paraId="2119A75E" w14:textId="77777777" w:rsidR="004673DF" w:rsidRDefault="004673DF" w:rsidP="00FF1285">
      <w:pPr>
        <w:pStyle w:val="Figure"/>
      </w:pPr>
    </w:p>
    <w:bookmarkEnd w:id="1302"/>
    <w:bookmarkEnd w:id="1308"/>
    <w:p w14:paraId="4F7C22F0" w14:textId="45666CFD" w:rsidR="003B5E94" w:rsidRPr="003B5E94" w:rsidRDefault="00D5170B" w:rsidP="00763DF5">
      <w:pPr>
        <w:pStyle w:val="Heading4"/>
      </w:pPr>
      <w:r>
        <w:t>Event water quality</w:t>
      </w:r>
    </w:p>
    <w:p w14:paraId="22937C3A" w14:textId="2242CA40" w:rsidR="003B5E94" w:rsidRPr="003B5E94" w:rsidRDefault="003B5E94" w:rsidP="003B5E94">
      <w:pPr>
        <w:rPr>
          <w:rFonts w:cs="Arial"/>
          <w:szCs w:val="22"/>
          <w:lang w:val="en-AU"/>
        </w:rPr>
      </w:pPr>
      <w:r w:rsidRPr="003B5E94">
        <w:rPr>
          <w:rFonts w:cs="Arial"/>
          <w:szCs w:val="22"/>
          <w:lang w:val="en-AU"/>
        </w:rPr>
        <w:t xml:space="preserve">No event sampling </w:t>
      </w:r>
      <w:r w:rsidR="005C1221">
        <w:rPr>
          <w:rFonts w:cs="Arial"/>
          <w:szCs w:val="22"/>
          <w:lang w:val="en-AU"/>
        </w:rPr>
        <w:t xml:space="preserve">was </w:t>
      </w:r>
      <w:r w:rsidRPr="003B5E94">
        <w:rPr>
          <w:rFonts w:cs="Arial"/>
          <w:szCs w:val="22"/>
          <w:lang w:val="en-AU"/>
        </w:rPr>
        <w:t>conducted in the Barron Daintree focus area in 2016</w:t>
      </w:r>
      <w:r w:rsidR="005C1221" w:rsidRPr="002A2B81">
        <w:rPr>
          <w:rFonts w:eastAsia="Calibri"/>
        </w:rPr>
        <w:t>–</w:t>
      </w:r>
      <w:r w:rsidRPr="003B5E94">
        <w:rPr>
          <w:rFonts w:cs="Arial"/>
          <w:szCs w:val="22"/>
          <w:lang w:val="en-AU"/>
        </w:rPr>
        <w:t>17.</w:t>
      </w:r>
    </w:p>
    <w:p w14:paraId="673BD4FD" w14:textId="77777777" w:rsidR="003B5E94" w:rsidRPr="0041366F" w:rsidRDefault="003B5E94" w:rsidP="00FF1285">
      <w:pPr>
        <w:pStyle w:val="Figure"/>
        <w:rPr>
          <w:rStyle w:val="IntenseReference"/>
          <w:bCs w:val="0"/>
          <w:color w:val="auto"/>
        </w:rPr>
      </w:pPr>
    </w:p>
    <w:p w14:paraId="246BC151" w14:textId="77777777" w:rsidR="00803656" w:rsidRPr="00BB239A" w:rsidRDefault="00803656" w:rsidP="00FD3D71">
      <w:pPr>
        <w:pStyle w:val="Heading30"/>
        <w:rPr>
          <w:rStyle w:val="Heading20"/>
        </w:rPr>
      </w:pPr>
      <w:bookmarkStart w:id="1310" w:name="_Toc167192441"/>
      <w:bookmarkStart w:id="1311" w:name="_Toc517259750"/>
      <w:bookmarkStart w:id="1312" w:name="_Hlk501013397"/>
      <w:r w:rsidRPr="00FF1285">
        <w:rPr>
          <w:rStyle w:val="Heading20"/>
        </w:rPr>
        <w:t>Wet Tropics Region: Russell-Mulgrave focus area</w:t>
      </w:r>
      <w:bookmarkEnd w:id="1310"/>
      <w:bookmarkEnd w:id="1311"/>
    </w:p>
    <w:bookmarkEnd w:id="1312"/>
    <w:p w14:paraId="246BC152" w14:textId="77777777" w:rsidR="00803656" w:rsidRPr="00EF6E37" w:rsidRDefault="00803656" w:rsidP="00763DF5">
      <w:pPr>
        <w:pStyle w:val="Heading4"/>
      </w:pPr>
      <w:r>
        <w:t>Overview</w:t>
      </w:r>
    </w:p>
    <w:p w14:paraId="246BC153" w14:textId="5D29C831" w:rsidR="00803656" w:rsidRPr="00EE1BAB" w:rsidRDefault="00803656" w:rsidP="00803656">
      <w:pPr>
        <w:rPr>
          <w:rFonts w:ascii="Calibri" w:hAnsi="Calibri"/>
          <w:sz w:val="20"/>
        </w:rPr>
      </w:pPr>
      <w:r w:rsidRPr="000304E3">
        <w:rPr>
          <w:rFonts w:cs="Arial"/>
          <w:szCs w:val="22"/>
          <w:lang w:val="en-AU"/>
        </w:rPr>
        <w:t xml:space="preserve">The </w:t>
      </w:r>
      <w:r>
        <w:rPr>
          <w:rFonts w:cs="Arial"/>
          <w:szCs w:val="22"/>
          <w:lang w:val="en-AU"/>
        </w:rPr>
        <w:t>Russell-Mulgrave</w:t>
      </w:r>
      <w:r w:rsidRPr="000304E3">
        <w:rPr>
          <w:rFonts w:cs="Arial"/>
          <w:szCs w:val="22"/>
          <w:lang w:val="en-AU"/>
        </w:rPr>
        <w:t xml:space="preserve"> </w:t>
      </w:r>
      <w:r>
        <w:rPr>
          <w:rFonts w:cs="Arial"/>
          <w:szCs w:val="22"/>
          <w:lang w:val="en-AU"/>
        </w:rPr>
        <w:t>focus area is primarily influenced by discharge from the Russell-Mulgrave and Johnstone Basins</w:t>
      </w:r>
      <w:r w:rsidRPr="0000083A">
        <w:rPr>
          <w:rFonts w:cs="Arial"/>
          <w:szCs w:val="22"/>
          <w:lang w:val="en-AU"/>
        </w:rPr>
        <w:t xml:space="preserve"> </w:t>
      </w:r>
      <w:r w:rsidRPr="000304E3">
        <w:rPr>
          <w:rFonts w:cs="Arial"/>
          <w:szCs w:val="22"/>
          <w:lang w:val="en-AU"/>
        </w:rPr>
        <w:t>and</w:t>
      </w:r>
      <w:r w:rsidR="004A67CE">
        <w:rPr>
          <w:rFonts w:cs="Arial"/>
          <w:szCs w:val="22"/>
          <w:lang w:val="en-AU"/>
        </w:rPr>
        <w:t>,</w:t>
      </w:r>
      <w:r w:rsidRPr="000304E3">
        <w:rPr>
          <w:rFonts w:cs="Arial"/>
          <w:szCs w:val="22"/>
          <w:lang w:val="en-AU"/>
        </w:rPr>
        <w:t xml:space="preserve"> to a lesser extent, by other rivers south of the </w:t>
      </w:r>
      <w:r>
        <w:rPr>
          <w:rFonts w:cs="Arial"/>
          <w:szCs w:val="22"/>
          <w:lang w:val="en-AU"/>
        </w:rPr>
        <w:t>focus area</w:t>
      </w:r>
      <w:r w:rsidRPr="000304E3">
        <w:rPr>
          <w:rFonts w:cs="Arial"/>
          <w:szCs w:val="22"/>
          <w:lang w:val="en-AU"/>
        </w:rPr>
        <w:t>, such as the Burdekin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sidR="00126218">
        <w:rPr>
          <w:rFonts w:cs="Arial"/>
          <w:szCs w:val="22"/>
          <w:lang w:val="en-AU"/>
        </w:rPr>
        <w:t>; Waterhouse et al., 2017b</w:t>
      </w:r>
      <w:r w:rsidRPr="000304E3">
        <w:rPr>
          <w:rFonts w:cs="Arial"/>
          <w:szCs w:val="22"/>
          <w:lang w:val="en-AU"/>
        </w:rPr>
        <w:t xml:space="preserve">). </w:t>
      </w:r>
      <w:r>
        <w:rPr>
          <w:rFonts w:cs="Arial"/>
          <w:szCs w:val="22"/>
          <w:lang w:val="en-AU"/>
        </w:rPr>
        <w:t>The Russell-Mulgrave Basins</w:t>
      </w:r>
      <w:r w:rsidRPr="000304E3">
        <w:rPr>
          <w:rFonts w:cs="Arial"/>
          <w:szCs w:val="22"/>
          <w:lang w:val="en-AU"/>
        </w:rPr>
        <w:t xml:space="preserve"> </w:t>
      </w:r>
      <w:r>
        <w:rPr>
          <w:rFonts w:cs="Arial"/>
          <w:szCs w:val="22"/>
          <w:lang w:val="en-AU"/>
        </w:rPr>
        <w:t xml:space="preserve">contain </w:t>
      </w:r>
      <w:r w:rsidRPr="000304E3">
        <w:rPr>
          <w:rFonts w:cs="Arial"/>
          <w:szCs w:val="22"/>
          <w:lang w:val="en-AU"/>
        </w:rPr>
        <w:t>a high proportion of upland National Park and forest</w:t>
      </w:r>
      <w:r>
        <w:rPr>
          <w:rFonts w:cs="Arial"/>
          <w:szCs w:val="22"/>
          <w:lang w:val="en-AU"/>
        </w:rPr>
        <w:t xml:space="preserve"> (72%)</w:t>
      </w:r>
      <w:r w:rsidRPr="000304E3">
        <w:rPr>
          <w:rFonts w:cs="Arial"/>
          <w:szCs w:val="22"/>
          <w:lang w:val="en-AU"/>
        </w:rPr>
        <w:t xml:space="preserve">, </w:t>
      </w:r>
      <w:r>
        <w:rPr>
          <w:rFonts w:cs="Arial"/>
          <w:szCs w:val="22"/>
          <w:lang w:val="en-AU"/>
        </w:rPr>
        <w:t>with</w:t>
      </w:r>
      <w:r w:rsidRPr="000304E3">
        <w:rPr>
          <w:rFonts w:cs="Arial"/>
          <w:szCs w:val="22"/>
          <w:lang w:val="en-AU"/>
        </w:rPr>
        <w:t xml:space="preserve"> </w:t>
      </w:r>
      <w:r>
        <w:rPr>
          <w:rFonts w:cs="Arial"/>
          <w:szCs w:val="22"/>
          <w:lang w:val="en-AU"/>
        </w:rPr>
        <w:t>13</w:t>
      </w:r>
      <w:r w:rsidRPr="000304E3">
        <w:rPr>
          <w:rFonts w:cs="Arial"/>
          <w:szCs w:val="22"/>
          <w:lang w:val="en-AU"/>
        </w:rPr>
        <w:t xml:space="preserve">% </w:t>
      </w:r>
      <w:r>
        <w:rPr>
          <w:rFonts w:cs="Arial"/>
          <w:szCs w:val="22"/>
          <w:lang w:val="en-AU"/>
        </w:rPr>
        <w:t>of the area used for</w:t>
      </w:r>
      <w:r w:rsidRPr="000304E3">
        <w:rPr>
          <w:rFonts w:cs="Arial"/>
          <w:szCs w:val="22"/>
          <w:lang w:val="en-AU"/>
        </w:rPr>
        <w:t xml:space="preserve"> sugar</w:t>
      </w:r>
      <w:r>
        <w:rPr>
          <w:rFonts w:cs="Arial"/>
          <w:szCs w:val="22"/>
          <w:lang w:val="en-AU"/>
        </w:rPr>
        <w:t>cane</w:t>
      </w:r>
      <w:r w:rsidRPr="000304E3">
        <w:rPr>
          <w:rFonts w:cs="Arial"/>
          <w:szCs w:val="22"/>
          <w:lang w:val="en-AU"/>
        </w:rPr>
        <w:t xml:space="preserve"> production on the coastal </w:t>
      </w:r>
      <w:r>
        <w:rPr>
          <w:rFonts w:cs="Arial"/>
          <w:szCs w:val="22"/>
          <w:lang w:val="en-AU"/>
        </w:rPr>
        <w:t>floodplain (Terrain NRM, 2015)</w:t>
      </w:r>
      <w:r w:rsidRPr="000304E3">
        <w:rPr>
          <w:rFonts w:cs="Arial"/>
          <w:szCs w:val="22"/>
          <w:lang w:val="en-AU"/>
        </w:rPr>
        <w:t>.</w:t>
      </w:r>
      <w:r>
        <w:rPr>
          <w:rFonts w:cs="Arial"/>
          <w:szCs w:val="22"/>
          <w:lang w:val="en-AU"/>
        </w:rPr>
        <w:t xml:space="preserve"> </w:t>
      </w:r>
      <w:r w:rsidRPr="004A5BF7">
        <w:rPr>
          <w:rFonts w:cs="Arial"/>
          <w:szCs w:val="22"/>
          <w:lang w:val="en-AU"/>
        </w:rPr>
        <w:t xml:space="preserve">The Johnstone </w:t>
      </w:r>
      <w:r>
        <w:rPr>
          <w:rFonts w:cs="Arial"/>
          <w:szCs w:val="22"/>
          <w:lang w:val="en-AU"/>
        </w:rPr>
        <w:t>Basin</w:t>
      </w:r>
      <w:r w:rsidRPr="004A5BF7">
        <w:rPr>
          <w:rFonts w:cs="Arial"/>
          <w:szCs w:val="22"/>
          <w:lang w:val="en-AU"/>
        </w:rPr>
        <w:t xml:space="preserve"> has an area of 2,326 km</w:t>
      </w:r>
      <w:r w:rsidRPr="004A5BF7">
        <w:rPr>
          <w:rFonts w:cs="Arial"/>
          <w:szCs w:val="22"/>
          <w:vertAlign w:val="superscript"/>
          <w:lang w:val="en-AU"/>
        </w:rPr>
        <w:t>2</w:t>
      </w:r>
      <w:r w:rsidRPr="004A5BF7">
        <w:rPr>
          <w:rFonts w:cs="Arial"/>
          <w:szCs w:val="22"/>
          <w:lang w:val="en-AU"/>
        </w:rPr>
        <w:t xml:space="preserve"> and has a relatively high proportion of natural/minimal use lands (55%). The remaining area contains 16% grazing, 12% sugarcane</w:t>
      </w:r>
      <w:r>
        <w:rPr>
          <w:rFonts w:cs="Arial"/>
          <w:szCs w:val="22"/>
          <w:lang w:val="en-AU"/>
        </w:rPr>
        <w:t xml:space="preserve"> and smaller areas of d</w:t>
      </w:r>
      <w:r w:rsidRPr="004A5BF7">
        <w:rPr>
          <w:rFonts w:cs="Arial"/>
          <w:szCs w:val="22"/>
          <w:lang w:val="en-AU"/>
        </w:rPr>
        <w:t xml:space="preserve">airy (in the upper catchment), bananas </w:t>
      </w:r>
      <w:r>
        <w:rPr>
          <w:rFonts w:cs="Arial"/>
          <w:szCs w:val="22"/>
          <w:lang w:val="en-AU"/>
        </w:rPr>
        <w:t>and</w:t>
      </w:r>
      <w:r w:rsidRPr="004A5BF7">
        <w:rPr>
          <w:rFonts w:cs="Arial"/>
          <w:szCs w:val="22"/>
          <w:lang w:val="en-AU"/>
        </w:rPr>
        <w:t xml:space="preserve"> other crops, </w:t>
      </w:r>
      <w:r>
        <w:rPr>
          <w:rFonts w:cs="Arial"/>
          <w:szCs w:val="22"/>
          <w:lang w:val="en-AU"/>
        </w:rPr>
        <w:t>and urban</w:t>
      </w:r>
      <w:r w:rsidRPr="004A5BF7">
        <w:rPr>
          <w:rFonts w:cs="Arial"/>
          <w:szCs w:val="22"/>
          <w:lang w:val="en-AU"/>
        </w:rPr>
        <w:t xml:space="preserve"> land uses</w:t>
      </w:r>
      <w:r>
        <w:rPr>
          <w:rFonts w:cs="Arial"/>
          <w:szCs w:val="22"/>
          <w:lang w:val="en-AU"/>
        </w:rPr>
        <w:t xml:space="preserve"> (Terrain NRM, 2015)</w:t>
      </w:r>
      <w:r w:rsidRPr="004A5BF7">
        <w:rPr>
          <w:rFonts w:cs="Arial"/>
          <w:szCs w:val="22"/>
          <w:lang w:val="en-AU"/>
        </w:rPr>
        <w:t>.</w:t>
      </w:r>
      <w:r w:rsidRPr="00EE1BAB">
        <w:rPr>
          <w:rFonts w:ascii="Calibri" w:hAnsi="Calibri"/>
          <w:sz w:val="20"/>
        </w:rPr>
        <w:t xml:space="preserve"> </w:t>
      </w:r>
    </w:p>
    <w:p w14:paraId="246BC154" w14:textId="581DFCAE" w:rsidR="00803656" w:rsidRPr="00315B2F" w:rsidRDefault="00803656" w:rsidP="00803656">
      <w:pPr>
        <w:rPr>
          <w:rFonts w:cs="Arial"/>
          <w:szCs w:val="22"/>
        </w:rPr>
      </w:pPr>
      <w:r w:rsidRPr="00A03137">
        <w:rPr>
          <w:szCs w:val="22"/>
          <w:lang w:val="en-AU"/>
        </w:rPr>
        <w:t xml:space="preserve">Three stations were sampled three times per year </w:t>
      </w:r>
      <w:r>
        <w:rPr>
          <w:szCs w:val="22"/>
          <w:lang w:val="en-AU"/>
        </w:rPr>
        <w:t xml:space="preserve">in this focus area </w:t>
      </w:r>
      <w:r w:rsidRPr="00A03137">
        <w:rPr>
          <w:szCs w:val="22"/>
          <w:lang w:val="en-AU"/>
        </w:rPr>
        <w:t xml:space="preserve">until the end of 2014 to determine regional </w:t>
      </w:r>
      <w:r w:rsidRPr="00A03137">
        <w:rPr>
          <w:rFonts w:cs="Arial"/>
          <w:szCs w:val="22"/>
          <w:lang w:val="en-AU"/>
        </w:rPr>
        <w:t xml:space="preserve">water quality. </w:t>
      </w:r>
      <w:r>
        <w:rPr>
          <w:rFonts w:cs="Arial"/>
          <w:szCs w:val="22"/>
          <w:lang w:val="en-AU"/>
        </w:rPr>
        <w:t>Following</w:t>
      </w:r>
      <w:r w:rsidRPr="00A03137">
        <w:rPr>
          <w:rFonts w:cs="Arial"/>
          <w:szCs w:val="22"/>
          <w:lang w:val="en-AU"/>
        </w:rPr>
        <w:t xml:space="preserve"> the implementation of the </w:t>
      </w:r>
      <w:r w:rsidR="00074DC4">
        <w:rPr>
          <w:rFonts w:cs="Arial"/>
          <w:szCs w:val="22"/>
          <w:lang w:val="en-AU"/>
        </w:rPr>
        <w:t xml:space="preserve">revised </w:t>
      </w:r>
      <w:r w:rsidRPr="00A03137">
        <w:rPr>
          <w:szCs w:val="22"/>
          <w:lang w:val="en-AU"/>
        </w:rPr>
        <w:t>MMP water quality sampling design</w:t>
      </w:r>
      <w:r>
        <w:rPr>
          <w:szCs w:val="22"/>
          <w:lang w:val="en-AU"/>
        </w:rPr>
        <w:t xml:space="preserve"> </w:t>
      </w:r>
      <w:r w:rsidRPr="00A03137">
        <w:rPr>
          <w:rFonts w:cs="Arial"/>
          <w:szCs w:val="22"/>
          <w:lang w:val="en-AU"/>
        </w:rPr>
        <w:t xml:space="preserve">in 2015, 12 sampling stations are sampled in this sub-region up to 10 times per year, with </w:t>
      </w:r>
      <w:r w:rsidR="00FC22BC">
        <w:rPr>
          <w:rFonts w:cs="Arial"/>
          <w:szCs w:val="22"/>
          <w:lang w:val="en-AU"/>
        </w:rPr>
        <w:t>6</w:t>
      </w:r>
      <w:r w:rsidR="00E64B58">
        <w:rPr>
          <w:rFonts w:cs="Arial"/>
          <w:szCs w:val="22"/>
          <w:lang w:val="en-AU"/>
        </w:rPr>
        <w:t xml:space="preserve"> </w:t>
      </w:r>
      <w:r w:rsidRPr="00A03137">
        <w:rPr>
          <w:rFonts w:cs="Arial"/>
          <w:szCs w:val="22"/>
          <w:lang w:val="en-AU"/>
        </w:rPr>
        <w:t xml:space="preserve">stations during both the dry and wet season and </w:t>
      </w:r>
      <w:r w:rsidR="004A67CE">
        <w:rPr>
          <w:rFonts w:cs="Arial"/>
          <w:szCs w:val="22"/>
          <w:lang w:val="en-AU"/>
        </w:rPr>
        <w:t>7</w:t>
      </w:r>
      <w:r w:rsidR="004A67CE" w:rsidRPr="00A03137">
        <w:rPr>
          <w:rFonts w:cs="Arial"/>
          <w:szCs w:val="22"/>
          <w:lang w:val="en-AU"/>
        </w:rPr>
        <w:t xml:space="preserve"> </w:t>
      </w:r>
      <w:r w:rsidRPr="00A03137">
        <w:rPr>
          <w:rFonts w:cs="Arial"/>
          <w:szCs w:val="22"/>
          <w:lang w:val="en-AU"/>
        </w:rPr>
        <w:t xml:space="preserve">only during </w:t>
      </w:r>
      <w:r>
        <w:rPr>
          <w:rFonts w:cs="Arial"/>
          <w:szCs w:val="22"/>
          <w:lang w:val="en-AU"/>
        </w:rPr>
        <w:t>major floods</w:t>
      </w:r>
      <w:r w:rsidR="00976A61">
        <w:rPr>
          <w:rFonts w:cs="Arial"/>
          <w:szCs w:val="22"/>
          <w:lang w:val="en-AU"/>
        </w:rPr>
        <w:t xml:space="preserve"> (Appendix C, Table C-1). </w:t>
      </w:r>
      <w:r w:rsidRPr="00A03137">
        <w:rPr>
          <w:rFonts w:cs="Arial"/>
          <w:szCs w:val="22"/>
          <w:lang w:val="en-AU"/>
        </w:rPr>
        <w:t xml:space="preserve">The sampling </w:t>
      </w:r>
      <w:r>
        <w:rPr>
          <w:rFonts w:cs="Arial"/>
          <w:szCs w:val="22"/>
          <w:lang w:val="en-AU"/>
        </w:rPr>
        <w:t>stations</w:t>
      </w:r>
      <w:r w:rsidRPr="00A03137">
        <w:rPr>
          <w:rFonts w:cs="Arial"/>
          <w:szCs w:val="22"/>
          <w:lang w:val="en-AU"/>
        </w:rPr>
        <w:t xml:space="preserve"> in this new design are </w:t>
      </w:r>
      <w:r>
        <w:rPr>
          <w:rFonts w:cs="Arial"/>
          <w:szCs w:val="22"/>
          <w:lang w:val="en-AU"/>
        </w:rPr>
        <w:t>located</w:t>
      </w:r>
      <w:r w:rsidRPr="00A03137">
        <w:rPr>
          <w:rFonts w:cs="Arial"/>
          <w:szCs w:val="22"/>
          <w:lang w:val="en-AU"/>
        </w:rPr>
        <w:t xml:space="preserve"> in a</w:t>
      </w:r>
      <w:r>
        <w:rPr>
          <w:rFonts w:cs="Arial"/>
          <w:szCs w:val="22"/>
          <w:lang w:val="en-AU"/>
        </w:rPr>
        <w:t xml:space="preserve"> transect from the</w:t>
      </w:r>
      <w:r w:rsidRPr="00A03137">
        <w:rPr>
          <w:rFonts w:cs="Arial"/>
          <w:szCs w:val="22"/>
          <w:lang w:val="en-AU"/>
        </w:rPr>
        <w:t xml:space="preserve"> river</w:t>
      </w:r>
      <w:r>
        <w:rPr>
          <w:rFonts w:cs="Arial"/>
          <w:szCs w:val="22"/>
          <w:lang w:val="en-AU"/>
        </w:rPr>
        <w:t xml:space="preserve"> mouth</w:t>
      </w:r>
      <w:r w:rsidRPr="00A03137">
        <w:rPr>
          <w:rFonts w:cs="Arial"/>
          <w:szCs w:val="22"/>
          <w:lang w:val="en-AU"/>
        </w:rPr>
        <w:t xml:space="preserve"> to open coastal water</w:t>
      </w:r>
      <w:r>
        <w:rPr>
          <w:rFonts w:cs="Arial"/>
          <w:szCs w:val="22"/>
          <w:lang w:val="en-AU"/>
        </w:rPr>
        <w:t xml:space="preserve">s, </w:t>
      </w:r>
      <w:r w:rsidRPr="00A03137">
        <w:rPr>
          <w:rFonts w:cs="Arial"/>
          <w:szCs w:val="22"/>
          <w:lang w:val="en-AU"/>
        </w:rPr>
        <w:t>representing a gradient in water quality</w:t>
      </w:r>
      <w:r>
        <w:rPr>
          <w:rFonts w:cs="Arial"/>
          <w:szCs w:val="22"/>
          <w:lang w:val="en-AU"/>
        </w:rPr>
        <w:t xml:space="preserve">. </w:t>
      </w:r>
      <w:r w:rsidR="00F31E0C">
        <w:rPr>
          <w:rFonts w:cs="Arial"/>
          <w:szCs w:val="22"/>
          <w:lang w:val="en-AU"/>
        </w:rPr>
        <w:t xml:space="preserve">Seven stations are located in </w:t>
      </w:r>
      <w:r w:rsidR="004A67CE">
        <w:rPr>
          <w:rFonts w:cs="Arial"/>
          <w:szCs w:val="22"/>
          <w:lang w:val="en-AU"/>
        </w:rPr>
        <w:t xml:space="preserve">the enclosed coastal </w:t>
      </w:r>
      <w:r w:rsidR="00F31E0C">
        <w:rPr>
          <w:rFonts w:cs="Arial"/>
          <w:szCs w:val="22"/>
          <w:lang w:val="en-AU"/>
        </w:rPr>
        <w:t xml:space="preserve">or </w:t>
      </w:r>
      <w:r w:rsidR="004A67CE">
        <w:rPr>
          <w:rFonts w:cs="Arial"/>
          <w:szCs w:val="22"/>
          <w:lang w:val="en-AU"/>
        </w:rPr>
        <w:t xml:space="preserve">open coastal </w:t>
      </w:r>
      <w:r w:rsidR="00F31E0C">
        <w:rPr>
          <w:rFonts w:cs="Arial"/>
          <w:szCs w:val="22"/>
          <w:lang w:val="en-AU"/>
        </w:rPr>
        <w:t xml:space="preserve">water body and </w:t>
      </w:r>
      <w:r w:rsidR="004A67CE">
        <w:rPr>
          <w:rFonts w:cs="Arial"/>
          <w:szCs w:val="22"/>
          <w:lang w:val="en-AU"/>
        </w:rPr>
        <w:t xml:space="preserve">five </w:t>
      </w:r>
      <w:r w:rsidRPr="00A03137">
        <w:rPr>
          <w:rFonts w:cs="Arial"/>
          <w:szCs w:val="22"/>
          <w:lang w:val="en-AU"/>
        </w:rPr>
        <w:t xml:space="preserve">stations </w:t>
      </w:r>
      <w:r>
        <w:rPr>
          <w:rFonts w:cs="Arial"/>
          <w:szCs w:val="22"/>
          <w:lang w:val="en-AU"/>
        </w:rPr>
        <w:t>are</w:t>
      </w:r>
      <w:r w:rsidRPr="00A03137">
        <w:rPr>
          <w:rFonts w:cs="Arial"/>
          <w:szCs w:val="22"/>
          <w:lang w:val="en-AU"/>
        </w:rPr>
        <w:t xml:space="preserve"> located in the mid</w:t>
      </w:r>
      <w:r w:rsidR="004C02CC">
        <w:rPr>
          <w:rFonts w:cs="Arial"/>
          <w:szCs w:val="22"/>
          <w:lang w:val="en-AU"/>
        </w:rPr>
        <w:t>-</w:t>
      </w:r>
      <w:r w:rsidRPr="00A03137">
        <w:rPr>
          <w:rFonts w:cs="Arial"/>
          <w:szCs w:val="22"/>
          <w:lang w:val="en-AU"/>
        </w:rPr>
        <w:t>shelf water body (</w:t>
      </w:r>
      <w:r w:rsidR="00720EDF">
        <w:rPr>
          <w:rFonts w:cs="Arial"/>
          <w:szCs w:val="22"/>
          <w:lang w:val="en-AU"/>
        </w:rPr>
        <w:fldChar w:fldCharType="begin"/>
      </w:r>
      <w:r>
        <w:rPr>
          <w:rFonts w:cs="Arial"/>
          <w:szCs w:val="22"/>
          <w:lang w:val="en-AU"/>
        </w:rPr>
        <w:instrText xml:space="preserve"> REF _Ref438135092 \h </w:instrText>
      </w:r>
      <w:r w:rsidR="00720EDF">
        <w:rPr>
          <w:rFonts w:cs="Arial"/>
          <w:szCs w:val="22"/>
          <w:lang w:val="en-AU"/>
        </w:rPr>
      </w:r>
      <w:r w:rsidR="00720EDF">
        <w:rPr>
          <w:rFonts w:cs="Arial"/>
          <w:szCs w:val="22"/>
          <w:lang w:val="en-AU"/>
        </w:rPr>
        <w:fldChar w:fldCharType="separate"/>
      </w:r>
      <w:r w:rsidR="00E1494F" w:rsidRPr="0046312F">
        <w:t xml:space="preserve">Figure </w:t>
      </w:r>
      <w:r w:rsidR="00E1494F">
        <w:rPr>
          <w:noProof/>
        </w:rPr>
        <w:t>3</w:t>
      </w:r>
      <w:r w:rsidR="00E1494F">
        <w:noBreakHyphen/>
      </w:r>
      <w:r w:rsidR="00E1494F">
        <w:rPr>
          <w:noProof/>
        </w:rPr>
        <w:t>51</w:t>
      </w:r>
      <w:r w:rsidR="00720EDF">
        <w:rPr>
          <w:rFonts w:cs="Arial"/>
          <w:szCs w:val="22"/>
          <w:lang w:val="en-AU"/>
        </w:rPr>
        <w:fldChar w:fldCharType="end"/>
      </w:r>
      <w:r w:rsidRPr="00A03137">
        <w:rPr>
          <w:rFonts w:cs="Arial"/>
          <w:szCs w:val="22"/>
          <w:lang w:val="en-AU"/>
        </w:rPr>
        <w:t xml:space="preserve">). </w:t>
      </w:r>
    </w:p>
    <w:p w14:paraId="246BC155" w14:textId="77777777" w:rsidR="00803656" w:rsidRPr="00482828" w:rsidRDefault="00F568FD" w:rsidP="00803656">
      <w:pPr>
        <w:spacing w:before="5" w:after="5"/>
        <w:ind w:left="5" w:right="5"/>
        <w:jc w:val="center"/>
        <w:rPr>
          <w:color w:val="0070C0"/>
          <w:lang w:val="en-AU"/>
        </w:rPr>
      </w:pPr>
      <w:r>
        <w:rPr>
          <w:noProof/>
          <w:lang w:val="en-AU" w:eastAsia="en-AU"/>
        </w:rPr>
        <w:drawing>
          <wp:anchor distT="0" distB="0" distL="114300" distR="114300" simplePos="0" relativeHeight="251566592" behindDoc="0" locked="0" layoutInCell="1" allowOverlap="1" wp14:anchorId="246C1EC2" wp14:editId="7D4B0D5B">
            <wp:simplePos x="0" y="0"/>
            <wp:positionH relativeFrom="column">
              <wp:posOffset>1442085</wp:posOffset>
            </wp:positionH>
            <wp:positionV relativeFrom="paragraph">
              <wp:posOffset>194310</wp:posOffset>
            </wp:positionV>
            <wp:extent cx="2879725" cy="3978275"/>
            <wp:effectExtent l="0" t="0" r="0" b="3175"/>
            <wp:wrapTopAndBottom/>
            <wp:docPr id="7204" name="Picture 7204" descr="Map showing MMP sampling sites in the Russell-Mulgrave focus area, shown the water body boundaries." title="MMP sampling sites in the Russell-Mulgrave focus area, shown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RM_v2.jpg"/>
                    <pic:cNvPicPr/>
                  </pic:nvPicPr>
                  <pic:blipFill rotWithShape="1">
                    <a:blip r:embed="rId91" cstate="print">
                      <a:extLst>
                        <a:ext uri="{28A0092B-C50C-407E-A947-70E740481C1C}">
                          <a14:useLocalDpi xmlns:a14="http://schemas.microsoft.com/office/drawing/2010/main" val="0"/>
                        </a:ext>
                      </a:extLst>
                    </a:blip>
                    <a:srcRect r="-384"/>
                    <a:stretch/>
                  </pic:blipFill>
                  <pic:spPr bwMode="auto">
                    <a:xfrm>
                      <a:off x="0" y="0"/>
                      <a:ext cx="2879725" cy="3978275"/>
                    </a:xfrm>
                    <a:prstGeom prst="rect">
                      <a:avLst/>
                    </a:prstGeom>
                    <a:ln>
                      <a:noFill/>
                    </a:ln>
                    <a:extLst>
                      <a:ext uri="{53640926-AAD7-44D8-BBD7-CCE9431645EC}">
                        <a14:shadowObscured xmlns:a14="http://schemas.microsoft.com/office/drawing/2010/main"/>
                      </a:ext>
                    </a:extLst>
                  </pic:spPr>
                </pic:pic>
              </a:graphicData>
            </a:graphic>
          </wp:anchor>
        </w:drawing>
      </w:r>
    </w:p>
    <w:p w14:paraId="246BC156" w14:textId="13F57D3D" w:rsidR="00803656" w:rsidRPr="004A5BF7" w:rsidRDefault="00803656" w:rsidP="002A2B81">
      <w:pPr>
        <w:pStyle w:val="Figure"/>
      </w:pPr>
      <w:bookmarkStart w:id="1313" w:name="_Ref438135092"/>
      <w:bookmarkStart w:id="1314" w:name="_Toc517259821"/>
      <w:bookmarkStart w:id="1315" w:name="_Toc436913478"/>
      <w:r w:rsidRPr="0046312F">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51</w:t>
      </w:r>
      <w:r w:rsidR="00740E8E">
        <w:fldChar w:fldCharType="end"/>
      </w:r>
      <w:bookmarkEnd w:id="1313"/>
      <w:r w:rsidRPr="0046312F">
        <w:t>: MMP sampling sites in the Russell-Mulgrave focus</w:t>
      </w:r>
      <w:r>
        <w:t xml:space="preserve"> area</w:t>
      </w:r>
      <w:r w:rsidR="004F0685">
        <w:t>,</w:t>
      </w:r>
      <w:r w:rsidRPr="0046312F">
        <w:t xml:space="preserve"> show</w:t>
      </w:r>
      <w:r w:rsidR="004F0685">
        <w:t>n with</w:t>
      </w:r>
      <w:r w:rsidRPr="0046312F">
        <w:t xml:space="preserve"> the water body boundaries.</w:t>
      </w:r>
      <w:bookmarkEnd w:id="1314"/>
    </w:p>
    <w:p w14:paraId="0653BBB3" w14:textId="2BCAEA7F" w:rsidR="006456DD" w:rsidRDefault="00803656" w:rsidP="00CE12DF">
      <w:pPr>
        <w:rPr>
          <w:lang w:val="en-AU"/>
        </w:rPr>
      </w:pPr>
      <w:bookmarkStart w:id="1316" w:name="_Hlk501013413"/>
      <w:bookmarkEnd w:id="1315"/>
      <w:r w:rsidRPr="00A03137">
        <w:rPr>
          <w:szCs w:val="22"/>
          <w:lang w:val="en-AU"/>
        </w:rPr>
        <w:t>Over the period 2006 to 201</w:t>
      </w:r>
      <w:r w:rsidR="004132A5">
        <w:rPr>
          <w:szCs w:val="22"/>
          <w:lang w:val="en-AU"/>
        </w:rPr>
        <w:t>4</w:t>
      </w:r>
      <w:r w:rsidRPr="00A03137">
        <w:rPr>
          <w:szCs w:val="22"/>
          <w:lang w:val="en-AU"/>
        </w:rPr>
        <w:t xml:space="preserve">, </w:t>
      </w:r>
      <w:r>
        <w:rPr>
          <w:szCs w:val="22"/>
          <w:lang w:val="en-AU"/>
        </w:rPr>
        <w:t xml:space="preserve">the </w:t>
      </w:r>
      <w:r w:rsidRPr="00A03137">
        <w:rPr>
          <w:szCs w:val="22"/>
          <w:lang w:val="en-AU"/>
        </w:rPr>
        <w:t xml:space="preserve">annual discharge for both the Russell-Mulgrave and Johnstone </w:t>
      </w:r>
      <w:r>
        <w:rPr>
          <w:szCs w:val="22"/>
          <w:lang w:val="en-AU"/>
        </w:rPr>
        <w:t>R</w:t>
      </w:r>
      <w:r w:rsidRPr="00A03137">
        <w:rPr>
          <w:szCs w:val="22"/>
          <w:lang w:val="en-AU"/>
        </w:rPr>
        <w:t xml:space="preserve">ivers was at, or slightly above, median levels in most years with major floods </w:t>
      </w:r>
      <w:r w:rsidR="006456DD">
        <w:rPr>
          <w:szCs w:val="22"/>
          <w:lang w:val="en-AU"/>
        </w:rPr>
        <w:t xml:space="preserve">observed </w:t>
      </w:r>
      <w:r w:rsidRPr="00A03137">
        <w:rPr>
          <w:szCs w:val="22"/>
          <w:lang w:val="en-AU"/>
        </w:rPr>
        <w:t>after the pa</w:t>
      </w:r>
      <w:r>
        <w:rPr>
          <w:szCs w:val="22"/>
          <w:lang w:val="en-AU"/>
        </w:rPr>
        <w:t>s</w:t>
      </w:r>
      <w:r w:rsidRPr="00A03137">
        <w:rPr>
          <w:szCs w:val="22"/>
          <w:lang w:val="en-AU"/>
        </w:rPr>
        <w:t xml:space="preserve">sing of </w:t>
      </w:r>
      <w:r w:rsidR="00ED724C">
        <w:rPr>
          <w:szCs w:val="22"/>
          <w:lang w:val="en-AU"/>
        </w:rPr>
        <w:t>t</w:t>
      </w:r>
      <w:r w:rsidR="004673DF" w:rsidRPr="00A03137">
        <w:rPr>
          <w:szCs w:val="22"/>
          <w:lang w:val="en-AU"/>
        </w:rPr>
        <w:t xml:space="preserve">ropical </w:t>
      </w:r>
      <w:r w:rsidR="00ED724C">
        <w:rPr>
          <w:szCs w:val="22"/>
          <w:lang w:val="en-AU"/>
        </w:rPr>
        <w:t>c</w:t>
      </w:r>
      <w:r w:rsidR="004673DF" w:rsidRPr="00A03137">
        <w:rPr>
          <w:szCs w:val="22"/>
          <w:lang w:val="en-AU"/>
        </w:rPr>
        <w:t xml:space="preserve">yclones </w:t>
      </w:r>
      <w:r w:rsidRPr="00A03137">
        <w:rPr>
          <w:szCs w:val="22"/>
          <w:lang w:val="en-AU"/>
        </w:rPr>
        <w:t>Larry in 2006, Tasha in late 2010 and Yasi in 2011 (</w:t>
      </w:r>
      <w:r w:rsidR="00720EDF">
        <w:rPr>
          <w:szCs w:val="22"/>
          <w:lang w:val="en-AU"/>
        </w:rPr>
        <w:fldChar w:fldCharType="begin"/>
      </w:r>
      <w:r>
        <w:rPr>
          <w:szCs w:val="22"/>
          <w:lang w:val="en-AU"/>
        </w:rPr>
        <w:instrText xml:space="preserve"> REF _Ref459150372 \h </w:instrText>
      </w:r>
      <w:r w:rsidR="00720EDF">
        <w:rPr>
          <w:szCs w:val="22"/>
          <w:lang w:val="en-AU"/>
        </w:rPr>
      </w:r>
      <w:r w:rsidR="00720EDF">
        <w:rPr>
          <w:szCs w:val="22"/>
          <w:lang w:val="en-AU"/>
        </w:rPr>
        <w:fldChar w:fldCharType="separate"/>
      </w:r>
      <w:r w:rsidR="00E1494F" w:rsidRPr="004448D4">
        <w:t xml:space="preserve">Figure </w:t>
      </w:r>
      <w:r w:rsidR="00E1494F">
        <w:rPr>
          <w:noProof/>
        </w:rPr>
        <w:t>3</w:t>
      </w:r>
      <w:r w:rsidR="00E1494F">
        <w:noBreakHyphen/>
      </w:r>
      <w:r w:rsidR="00E1494F">
        <w:rPr>
          <w:noProof/>
        </w:rPr>
        <w:t>52</w:t>
      </w:r>
      <w:r w:rsidR="00720EDF">
        <w:rPr>
          <w:szCs w:val="22"/>
          <w:lang w:val="en-AU"/>
        </w:rPr>
        <w:fldChar w:fldCharType="end"/>
      </w:r>
      <w:r w:rsidRPr="00A03137">
        <w:rPr>
          <w:szCs w:val="22"/>
          <w:lang w:val="en-AU"/>
        </w:rPr>
        <w:t xml:space="preserve">, Table A2-1). </w:t>
      </w:r>
      <w:r>
        <w:rPr>
          <w:szCs w:val="22"/>
          <w:lang w:val="en-AU"/>
        </w:rPr>
        <w:t>Discharge volumes in the 201</w:t>
      </w:r>
      <w:r w:rsidR="0004106E">
        <w:rPr>
          <w:szCs w:val="22"/>
          <w:lang w:val="en-AU"/>
        </w:rPr>
        <w:t>6</w:t>
      </w:r>
      <w:r>
        <w:rPr>
          <w:szCs w:val="22"/>
          <w:lang w:val="en-AU"/>
        </w:rPr>
        <w:t xml:space="preserve"> and 201</w:t>
      </w:r>
      <w:r w:rsidR="0004106E">
        <w:rPr>
          <w:szCs w:val="22"/>
          <w:lang w:val="en-AU"/>
        </w:rPr>
        <w:t>7</w:t>
      </w:r>
      <w:r>
        <w:rPr>
          <w:szCs w:val="22"/>
          <w:lang w:val="en-AU"/>
        </w:rPr>
        <w:t xml:space="preserve"> water years were </w:t>
      </w:r>
      <w:r w:rsidR="0004106E">
        <w:rPr>
          <w:szCs w:val="22"/>
          <w:lang w:val="en-AU"/>
        </w:rPr>
        <w:t>comparable to</w:t>
      </w:r>
      <w:r>
        <w:rPr>
          <w:szCs w:val="22"/>
          <w:lang w:val="en-AU"/>
        </w:rPr>
        <w:t xml:space="preserve"> the long-term median (Table A2-1). </w:t>
      </w:r>
    </w:p>
    <w:p w14:paraId="1DF1CF2F" w14:textId="71F960D5" w:rsidR="00A404DB" w:rsidRPr="00A03137" w:rsidRDefault="00A404DB" w:rsidP="00CE12DF">
      <w:pPr>
        <w:rPr>
          <w:lang w:val="en-AU"/>
        </w:rPr>
      </w:pPr>
      <w:r w:rsidRPr="00A404DB">
        <w:rPr>
          <w:noProof/>
          <w:lang w:val="en-AU" w:eastAsia="en-AU"/>
        </w:rPr>
        <w:drawing>
          <wp:inline distT="0" distB="0" distL="0" distR="0" wp14:anchorId="60B9A124" wp14:editId="39EDF626">
            <wp:extent cx="5732145" cy="2204671"/>
            <wp:effectExtent l="0" t="0" r="1905" b="5715"/>
            <wp:docPr id="43" name="Picture 43" descr="Combined discharge for the North and South Johnstone (Tung Oil and Central Mill gauges, respectively), Russell (Bucklands gauge) and Mulgrave (Peat’s Bridge) Rivers. &#10;&#10;Graph showing combined discharge for the North and South Johnstone (Tung Oil and Central Mill gauges, respectively), Russell (Bucklands gauge) and Mulgrave (Peat’s Bridg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lonborg\Desktop\MMP report 2016-2017\Plots and tabels\jrmDischarge_Nosublabels.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7E94D96D" w14:textId="2ED8F536" w:rsidR="004F0685" w:rsidRPr="004F0685" w:rsidRDefault="00803656" w:rsidP="002A2B81">
      <w:pPr>
        <w:pStyle w:val="Figure"/>
        <w:rPr>
          <w:rStyle w:val="IntenseReference"/>
          <w:rFonts w:eastAsiaTheme="majorEastAsia"/>
          <w:vanish/>
          <w:specVanish/>
        </w:rPr>
      </w:pPr>
      <w:bookmarkStart w:id="1317" w:name="_Ref459150372"/>
      <w:bookmarkStart w:id="1318" w:name="_Toc517259822"/>
      <w:r w:rsidRPr="004448D4">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52</w:t>
      </w:r>
      <w:r w:rsidR="00740E8E">
        <w:fldChar w:fldCharType="end"/>
      </w:r>
      <w:bookmarkEnd w:id="1317"/>
      <w:r w:rsidR="004F0685">
        <w:t xml:space="preserve">: </w:t>
      </w:r>
      <w:r w:rsidRPr="004448D4">
        <w:t>Combined discharge for the North and South Johnstone</w:t>
      </w:r>
      <w:r w:rsidR="007F11A3">
        <w:t xml:space="preserve"> (Tung Oil and Central Mill gauges, respectively)</w:t>
      </w:r>
      <w:r w:rsidRPr="004448D4">
        <w:t xml:space="preserve">, Russell </w:t>
      </w:r>
      <w:r w:rsidR="007F11A3">
        <w:t xml:space="preserve">(Bucklands gauge) </w:t>
      </w:r>
      <w:r w:rsidRPr="004448D4">
        <w:t xml:space="preserve">and Mulgrave </w:t>
      </w:r>
      <w:r w:rsidR="007F11A3">
        <w:t xml:space="preserve">(Peat’s Bridge) </w:t>
      </w:r>
      <w:r>
        <w:t>R</w:t>
      </w:r>
      <w:r w:rsidRPr="004448D4">
        <w:t>ivers</w:t>
      </w:r>
      <w:r w:rsidRPr="00A03137">
        <w:t>.</w:t>
      </w:r>
      <w:bookmarkEnd w:id="1318"/>
    </w:p>
    <w:p w14:paraId="246BC15A" w14:textId="2FF133E4" w:rsidR="00803656" w:rsidRPr="00202A68" w:rsidRDefault="004F0685" w:rsidP="002A2B81">
      <w:pPr>
        <w:pStyle w:val="Figure"/>
        <w:rPr>
          <w:rStyle w:val="IntenseReference"/>
          <w:rFonts w:eastAsiaTheme="majorEastAsia"/>
        </w:rPr>
      </w:pPr>
      <w:r>
        <w:rPr>
          <w:rStyle w:val="IntenseReference"/>
          <w:rFonts w:eastAsiaTheme="majorEastAsia"/>
        </w:rPr>
        <w:t xml:space="preserve"> </w:t>
      </w:r>
      <w:r w:rsidR="00803656" w:rsidRPr="00202A68">
        <w:rPr>
          <w:rStyle w:val="IntenseReference"/>
          <w:rFonts w:eastAsiaTheme="majorEastAsia"/>
        </w:rPr>
        <w:t xml:space="preserve">Daily (blue) and </w:t>
      </w:r>
      <w:r w:rsidR="001A3917">
        <w:rPr>
          <w:rStyle w:val="IntenseReference"/>
          <w:rFonts w:eastAsiaTheme="majorEastAsia"/>
        </w:rPr>
        <w:t>water year</w:t>
      </w:r>
      <w:r w:rsidR="00803656" w:rsidRPr="00202A68">
        <w:rPr>
          <w:rStyle w:val="IntenseReference"/>
          <w:rFonts w:eastAsiaTheme="majorEastAsia"/>
        </w:rPr>
        <w:t xml:space="preserve"> (October to September, red symbols) discharge </w:t>
      </w:r>
      <w:r w:rsidR="00932DB4">
        <w:rPr>
          <w:rStyle w:val="IntenseReference"/>
          <w:rFonts w:eastAsiaTheme="majorEastAsia"/>
        </w:rPr>
        <w:t xml:space="preserve">is </w:t>
      </w:r>
      <w:r w:rsidR="00803656" w:rsidRPr="00202A68">
        <w:rPr>
          <w:rStyle w:val="IntenseReference"/>
          <w:rFonts w:eastAsiaTheme="majorEastAsia"/>
        </w:rPr>
        <w:t>shown. Red dashed line represents the long-term median of the combined annual discharge.</w:t>
      </w:r>
      <w:r w:rsidR="00197DA8" w:rsidRPr="00197DA8">
        <w:t xml:space="preserve"> </w:t>
      </w:r>
      <w:r w:rsidR="00197DA8">
        <w:t>Please note as this is the combined discharge</w:t>
      </w:r>
      <w:r w:rsidR="00932DB4">
        <w:t>,</w:t>
      </w:r>
      <w:r w:rsidR="00197DA8">
        <w:t xml:space="preserve"> high flows in one river will not necessarily be visible in the graph</w:t>
      </w:r>
      <w:r w:rsidR="007A0241">
        <w:t>.</w:t>
      </w:r>
    </w:p>
    <w:bookmarkEnd w:id="1316"/>
    <w:p w14:paraId="246BC15B" w14:textId="57862FA4" w:rsidR="00755233" w:rsidRDefault="00755233" w:rsidP="00755233">
      <w:pPr>
        <w:rPr>
          <w:lang w:val="en-US"/>
        </w:rPr>
      </w:pPr>
      <w:r>
        <w:rPr>
          <w:szCs w:val="22"/>
          <w:lang w:val="en-AU"/>
        </w:rPr>
        <w:t xml:space="preserve">The estimated </w:t>
      </w:r>
      <w:r w:rsidR="00A55527">
        <w:rPr>
          <w:szCs w:val="22"/>
          <w:lang w:val="en-AU"/>
        </w:rPr>
        <w:t xml:space="preserve">areas </w:t>
      </w:r>
      <w:r>
        <w:rPr>
          <w:szCs w:val="22"/>
          <w:lang w:val="en-AU"/>
        </w:rPr>
        <w:t xml:space="preserve">of influence for the Russell-Mulgrave River </w:t>
      </w:r>
      <w:r w:rsidR="004673DF">
        <w:rPr>
          <w:szCs w:val="22"/>
          <w:lang w:val="en-AU"/>
        </w:rPr>
        <w:t xml:space="preserve">are </w:t>
      </w:r>
      <w:r>
        <w:rPr>
          <w:szCs w:val="22"/>
          <w:lang w:val="en-AU"/>
        </w:rPr>
        <w:t xml:space="preserve">shown in </w:t>
      </w:r>
      <w:r w:rsidR="004A67CE" w:rsidRPr="004A67CE">
        <w:rPr>
          <w:szCs w:val="22"/>
          <w:lang w:val="en-AU"/>
        </w:rPr>
        <w:fldChar w:fldCharType="begin"/>
      </w:r>
      <w:r w:rsidR="004A67CE" w:rsidRPr="00BD3E76">
        <w:rPr>
          <w:szCs w:val="22"/>
          <w:lang w:val="en-AU"/>
        </w:rPr>
        <w:instrText xml:space="preserve"> REF _Ref506455842 \h </w:instrText>
      </w:r>
      <w:r w:rsidR="004A67CE">
        <w:rPr>
          <w:szCs w:val="22"/>
          <w:lang w:val="en-AU"/>
        </w:rPr>
        <w:instrText xml:space="preserve"> \* MERGEFORMAT </w:instrText>
      </w:r>
      <w:r w:rsidR="004A67CE" w:rsidRPr="004A67CE">
        <w:rPr>
          <w:szCs w:val="22"/>
          <w:lang w:val="en-AU"/>
        </w:rPr>
      </w:r>
      <w:r w:rsidR="004A67CE" w:rsidRPr="004A67CE">
        <w:rPr>
          <w:szCs w:val="22"/>
          <w:lang w:val="en-AU"/>
        </w:rPr>
        <w:fldChar w:fldCharType="separate"/>
      </w:r>
      <w:r w:rsidR="00E1494F" w:rsidRPr="00E1494F">
        <w:rPr>
          <w:rStyle w:val="IntenseReference"/>
          <w:rFonts w:eastAsiaTheme="majorEastAsia"/>
          <w:sz w:val="22"/>
          <w:szCs w:val="22"/>
        </w:rPr>
        <w:t xml:space="preserve">Figure </w:t>
      </w:r>
      <w:r w:rsidR="00E1494F" w:rsidRPr="00E1494F">
        <w:rPr>
          <w:rStyle w:val="IntenseReference"/>
          <w:rFonts w:eastAsiaTheme="majorEastAsia"/>
          <w:noProof/>
          <w:sz w:val="22"/>
          <w:szCs w:val="22"/>
        </w:rPr>
        <w:t>3</w:t>
      </w:r>
      <w:r w:rsidR="00E1494F" w:rsidRPr="00E1494F">
        <w:rPr>
          <w:rStyle w:val="IntenseReference"/>
          <w:rFonts w:eastAsiaTheme="majorEastAsia"/>
          <w:noProof/>
          <w:sz w:val="22"/>
          <w:szCs w:val="22"/>
        </w:rPr>
        <w:noBreakHyphen/>
        <w:t>53</w:t>
      </w:r>
      <w:r w:rsidR="004A67CE" w:rsidRPr="004A67CE">
        <w:rPr>
          <w:szCs w:val="22"/>
          <w:lang w:val="en-AU"/>
        </w:rPr>
        <w:fldChar w:fldCharType="end"/>
      </w:r>
      <w:r w:rsidR="0004106E">
        <w:rPr>
          <w:szCs w:val="22"/>
          <w:lang w:val="en-AU"/>
        </w:rPr>
        <w:t>. The figure presents a much more constrained zone of influence in Oct</w:t>
      </w:r>
      <w:r w:rsidR="004673DF">
        <w:rPr>
          <w:szCs w:val="22"/>
          <w:lang w:val="en-AU"/>
        </w:rPr>
        <w:t xml:space="preserve">ober </w:t>
      </w:r>
      <w:r w:rsidR="0004106E">
        <w:rPr>
          <w:szCs w:val="22"/>
          <w:lang w:val="en-AU"/>
        </w:rPr>
        <w:t>2016 to Jun</w:t>
      </w:r>
      <w:r w:rsidR="004673DF">
        <w:rPr>
          <w:szCs w:val="22"/>
          <w:lang w:val="en-AU"/>
        </w:rPr>
        <w:t xml:space="preserve">e </w:t>
      </w:r>
      <w:r w:rsidR="00585391">
        <w:rPr>
          <w:szCs w:val="22"/>
          <w:lang w:val="en-AU"/>
        </w:rPr>
        <w:t>20</w:t>
      </w:r>
      <w:r w:rsidR="0004106E">
        <w:rPr>
          <w:szCs w:val="22"/>
          <w:lang w:val="en-AU"/>
        </w:rPr>
        <w:t>17 compared to the large events of 2010</w:t>
      </w:r>
      <w:r w:rsidR="004673DF">
        <w:rPr>
          <w:szCs w:val="22"/>
          <w:lang w:val="en-AU"/>
        </w:rPr>
        <w:t>–</w:t>
      </w:r>
      <w:r w:rsidR="0004106E">
        <w:rPr>
          <w:szCs w:val="22"/>
          <w:lang w:val="en-AU"/>
        </w:rPr>
        <w:t>11.</w:t>
      </w:r>
      <w:r>
        <w:rPr>
          <w:szCs w:val="22"/>
          <w:lang w:val="en-AU"/>
        </w:rPr>
        <w:t xml:space="preserve"> </w:t>
      </w:r>
    </w:p>
    <w:p w14:paraId="246BC15C" w14:textId="31507BFD" w:rsidR="00803656" w:rsidRPr="00755233" w:rsidRDefault="001B1B2A" w:rsidP="00803656">
      <w:pPr>
        <w:jc w:val="center"/>
        <w:rPr>
          <w:rStyle w:val="IntenseReference"/>
          <w:rFonts w:eastAsiaTheme="majorEastAsia"/>
          <w:lang w:val="en-AU"/>
        </w:rPr>
      </w:pPr>
      <w:r w:rsidRPr="00A404DB">
        <w:rPr>
          <w:noProof/>
          <w:lang w:val="en-AU" w:eastAsia="en-AU"/>
        </w:rPr>
        <w:drawing>
          <wp:anchor distT="0" distB="0" distL="114300" distR="114300" simplePos="0" relativeHeight="251725312" behindDoc="0" locked="0" layoutInCell="1" allowOverlap="1" wp14:anchorId="1BF2E01F" wp14:editId="77B157D9">
            <wp:simplePos x="0" y="0"/>
            <wp:positionH relativeFrom="margin">
              <wp:align>right</wp:align>
            </wp:positionH>
            <wp:positionV relativeFrom="paragraph">
              <wp:posOffset>221887</wp:posOffset>
            </wp:positionV>
            <wp:extent cx="5732145" cy="3613744"/>
            <wp:effectExtent l="0" t="0" r="1905" b="6350"/>
            <wp:wrapTopAndBottom/>
            <wp:docPr id="44" name="Picture 44" descr="Cumulative exposure index for the Russell-Mulgrave River at the end of June -2017 (left). Results for 2010–-11 (right) are shown for context.  &#10;&#10;Maps showing cumulative exposure index for the Russell-Mulgrave River at the end of June -2017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lonborg\Desktop\MMP report 2016-2017\eReefs Hemerson\plots\Russel_Mulgrave_exp_cum_Oct2016_Jun2017.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2145" cy="361374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ECFDBA" w14:textId="1A5E9328" w:rsidR="001B1B2A" w:rsidRDefault="001B1B2A" w:rsidP="00D91E99">
      <w:pPr>
        <w:rPr>
          <w:rStyle w:val="IntenseReference"/>
          <w:rFonts w:eastAsiaTheme="majorEastAsia"/>
        </w:rPr>
      </w:pPr>
    </w:p>
    <w:p w14:paraId="77A9CFC4" w14:textId="0073E3BA" w:rsidR="00D75CF9" w:rsidRPr="00D75CF9" w:rsidRDefault="00381FCE" w:rsidP="00D91E99">
      <w:pPr>
        <w:rPr>
          <w:rStyle w:val="IntenseReference"/>
          <w:rFonts w:eastAsiaTheme="majorEastAsia"/>
          <w:vanish/>
          <w:specVanish/>
        </w:rPr>
      </w:pPr>
      <w:bookmarkStart w:id="1319" w:name="_Ref506455842"/>
      <w:bookmarkStart w:id="1320" w:name="_Toc517259823"/>
      <w:r w:rsidRPr="00D91E99">
        <w:rPr>
          <w:rStyle w:val="IntenseReference"/>
          <w:rFonts w:eastAsiaTheme="majorEastAsia"/>
        </w:rPr>
        <w:t xml:space="preserve">Figure </w:t>
      </w:r>
      <w:r w:rsidR="00740E8E">
        <w:rPr>
          <w:rStyle w:val="IntenseReference"/>
          <w:rFonts w:eastAsiaTheme="majorEastAsia"/>
        </w:rPr>
        <w:fldChar w:fldCharType="begin"/>
      </w:r>
      <w:r w:rsidR="00740E8E">
        <w:rPr>
          <w:rStyle w:val="IntenseReference"/>
          <w:rFonts w:eastAsiaTheme="majorEastAsia"/>
        </w:rPr>
        <w:instrText xml:space="preserve"> STYLEREF 1 \s </w:instrText>
      </w:r>
      <w:r w:rsidR="00740E8E">
        <w:rPr>
          <w:rStyle w:val="IntenseReference"/>
          <w:rFonts w:eastAsiaTheme="majorEastAsia"/>
        </w:rPr>
        <w:fldChar w:fldCharType="separate"/>
      </w:r>
      <w:r w:rsidR="00E1494F">
        <w:rPr>
          <w:rStyle w:val="IntenseReference"/>
          <w:rFonts w:eastAsiaTheme="majorEastAsia"/>
          <w:noProof/>
        </w:rPr>
        <w:t>3</w:t>
      </w:r>
      <w:r w:rsidR="00740E8E">
        <w:rPr>
          <w:rStyle w:val="IntenseReference"/>
          <w:rFonts w:eastAsiaTheme="majorEastAsia"/>
        </w:rPr>
        <w:fldChar w:fldCharType="end"/>
      </w:r>
      <w:r w:rsidR="00740E8E">
        <w:rPr>
          <w:rStyle w:val="IntenseReference"/>
          <w:rFonts w:eastAsiaTheme="majorEastAsia"/>
        </w:rPr>
        <w:noBreakHyphen/>
      </w:r>
      <w:r w:rsidR="00740E8E">
        <w:rPr>
          <w:rStyle w:val="IntenseReference"/>
          <w:rFonts w:eastAsiaTheme="majorEastAsia"/>
        </w:rPr>
        <w:fldChar w:fldCharType="begin"/>
      </w:r>
      <w:r w:rsidR="00740E8E">
        <w:rPr>
          <w:rStyle w:val="IntenseReference"/>
          <w:rFonts w:eastAsiaTheme="majorEastAsia"/>
        </w:rPr>
        <w:instrText xml:space="preserve"> SEQ Figure \* ARABIC \s 1 </w:instrText>
      </w:r>
      <w:r w:rsidR="00740E8E">
        <w:rPr>
          <w:rStyle w:val="IntenseReference"/>
          <w:rFonts w:eastAsiaTheme="majorEastAsia"/>
        </w:rPr>
        <w:fldChar w:fldCharType="separate"/>
      </w:r>
      <w:r w:rsidR="00E1494F">
        <w:rPr>
          <w:rStyle w:val="IntenseReference"/>
          <w:rFonts w:eastAsiaTheme="majorEastAsia"/>
          <w:noProof/>
        </w:rPr>
        <w:t>53</w:t>
      </w:r>
      <w:r w:rsidR="00740E8E">
        <w:rPr>
          <w:rStyle w:val="IntenseReference"/>
          <w:rFonts w:eastAsiaTheme="majorEastAsia"/>
        </w:rPr>
        <w:fldChar w:fldCharType="end"/>
      </w:r>
      <w:bookmarkEnd w:id="1319"/>
      <w:r w:rsidR="00803656" w:rsidRPr="00D91E99">
        <w:rPr>
          <w:rStyle w:val="IntenseReference"/>
          <w:rFonts w:eastAsiaTheme="majorEastAsia"/>
        </w:rPr>
        <w:t xml:space="preserve">: </w:t>
      </w:r>
      <w:r w:rsidR="0004106E" w:rsidRPr="00D91E99">
        <w:rPr>
          <w:rStyle w:val="IntenseReference"/>
          <w:rFonts w:eastAsiaTheme="majorEastAsia"/>
        </w:rPr>
        <w:t>Cumulative exposure index for the Russell-Mulgrave River at the end of June</w:t>
      </w:r>
      <w:r w:rsidR="004673DF">
        <w:rPr>
          <w:rStyle w:val="IntenseReference"/>
          <w:rFonts w:eastAsiaTheme="majorEastAsia"/>
        </w:rPr>
        <w:t xml:space="preserve"> </w:t>
      </w:r>
      <w:r w:rsidR="0004106E" w:rsidRPr="00D91E99">
        <w:rPr>
          <w:rStyle w:val="IntenseReference"/>
          <w:rFonts w:eastAsiaTheme="majorEastAsia"/>
        </w:rPr>
        <w:t xml:space="preserve">2017 </w:t>
      </w:r>
      <w:r w:rsidR="0004106E" w:rsidRPr="0023661F">
        <w:rPr>
          <w:rStyle w:val="IntenseReference"/>
          <w:rFonts w:eastAsiaTheme="majorEastAsia"/>
        </w:rPr>
        <w:t>(left). Results for 2010</w:t>
      </w:r>
      <w:r w:rsidR="004673DF">
        <w:rPr>
          <w:rStyle w:val="IntenseReference"/>
          <w:rFonts w:eastAsiaTheme="majorEastAsia"/>
        </w:rPr>
        <w:t>–</w:t>
      </w:r>
      <w:r w:rsidR="0004106E" w:rsidRPr="0023661F">
        <w:rPr>
          <w:rStyle w:val="IntenseReference"/>
          <w:rFonts w:eastAsiaTheme="majorEastAsia"/>
        </w:rPr>
        <w:t>11 (right) are shown for context.</w:t>
      </w:r>
      <w:bookmarkEnd w:id="1320"/>
      <w:r w:rsidR="000E6779">
        <w:rPr>
          <w:rStyle w:val="IntenseReference"/>
          <w:rFonts w:eastAsiaTheme="majorEastAsia"/>
        </w:rPr>
        <w:t xml:space="preserve"> </w:t>
      </w:r>
    </w:p>
    <w:p w14:paraId="567F8592" w14:textId="0C3BDCB3" w:rsidR="0004106E" w:rsidRPr="002A2B81" w:rsidRDefault="0004106E" w:rsidP="00D91E99">
      <w:pPr>
        <w:rPr>
          <w:rStyle w:val="IntenseReference"/>
          <w:rFonts w:eastAsiaTheme="majorEastAsia"/>
          <w:bCs w:val="0"/>
          <w:color w:val="auto"/>
        </w:rPr>
      </w:pPr>
      <w:r w:rsidRPr="0023661F">
        <w:rPr>
          <w:rStyle w:val="IntenseReference"/>
          <w:rFonts w:eastAsiaTheme="majorEastAsia"/>
        </w:rPr>
        <w:t>The colour bar indicates the calculated cumulative exposure (concentration x days) above 1% of the incoming concentration. The colour bar is capped at 20 Conc.Days. Contours show 0.1, 1.0 and 10.0 Conc.Days exposure levels.</w:t>
      </w:r>
    </w:p>
    <w:p w14:paraId="774B1616" w14:textId="2BAD7008" w:rsidR="00D91E99" w:rsidRDefault="00FC2B79" w:rsidP="00FC2B79">
      <w:bookmarkStart w:id="1321" w:name="_Ref470137024"/>
      <w:r>
        <w:t xml:space="preserve">Similar to the </w:t>
      </w:r>
      <w:r w:rsidR="004673DF">
        <w:t xml:space="preserve">Barron </w:t>
      </w:r>
      <w:r>
        <w:t>Daintree</w:t>
      </w:r>
      <w:r w:rsidR="004A67CE">
        <w:t xml:space="preserve"> </w:t>
      </w:r>
      <w:r>
        <w:t>sub-region, the combined discharge and loads calculated for the 2016</w:t>
      </w:r>
      <w:r>
        <w:rPr>
          <w:color w:val="000000" w:themeColor="text1"/>
        </w:rPr>
        <w:t>–</w:t>
      </w:r>
      <w:r>
        <w:t>17 water year from the Russell-Mulgrave and Johnstone Basins were in the lower range recorded over the past 10 years (</w:t>
      </w:r>
      <w:r w:rsidR="00D91E99">
        <w:fldChar w:fldCharType="begin"/>
      </w:r>
      <w:r w:rsidR="00D91E99">
        <w:instrText xml:space="preserve"> REF _Ref505343290 \h </w:instrText>
      </w:r>
      <w:r w:rsidR="00D91E99">
        <w:fldChar w:fldCharType="separate"/>
      </w:r>
      <w:r w:rsidR="00E1494F">
        <w:t xml:space="preserve">Figure </w:t>
      </w:r>
      <w:r w:rsidR="00E1494F">
        <w:rPr>
          <w:noProof/>
        </w:rPr>
        <w:t>3</w:t>
      </w:r>
      <w:r w:rsidR="00E1494F">
        <w:noBreakHyphen/>
      </w:r>
      <w:r w:rsidR="00E1494F">
        <w:rPr>
          <w:noProof/>
        </w:rPr>
        <w:t>54</w:t>
      </w:r>
      <w:r w:rsidR="00D91E99">
        <w:fldChar w:fldCharType="end"/>
      </w:r>
      <w:r>
        <w:t>).</w:t>
      </w:r>
      <w:r w:rsidR="00D91E99">
        <w:t xml:space="preserve"> T</w:t>
      </w:r>
      <w:r>
        <w:t xml:space="preserve">he past </w:t>
      </w:r>
      <w:r w:rsidR="004A67CE">
        <w:t xml:space="preserve">three </w:t>
      </w:r>
      <w:r>
        <w:t>water years had very similar discharge and TSS, DIN and PN loads with the lowest DIN load (981 t) recorded in 2016</w:t>
      </w:r>
      <w:r w:rsidR="004A67CE">
        <w:rPr>
          <w:color w:val="000000" w:themeColor="text1"/>
        </w:rPr>
        <w:t>–</w:t>
      </w:r>
      <w:r>
        <w:t>17. Recently</w:t>
      </w:r>
      <w:r w:rsidR="004A67CE">
        <w:t>,</w:t>
      </w:r>
      <w:r>
        <w:t xml:space="preserve"> the </w:t>
      </w:r>
      <w:r w:rsidR="004A67CE">
        <w:t>GBR</w:t>
      </w:r>
      <w:r>
        <w:t xml:space="preserve"> Catchment Loads Monitoring Program established load monitoring sites at the Mulgrave River at Deeral, the Russell River at East Russell and the Johnstone River at Coquette Point. These sites are all located at the end of each respective basin and collectively provide a measured load for this sub-region as well as a comparison with the load calculation methods employed in the MMP reports (i.e.</w:t>
      </w:r>
      <w:r w:rsidR="00AE3978">
        <w:t>,</w:t>
      </w:r>
      <w:r>
        <w:t xml:space="preserve"> to upscale the loads to encompass the whole basin area).</w:t>
      </w:r>
      <w:r w:rsidR="000E6779">
        <w:t xml:space="preserve"> </w:t>
      </w:r>
    </w:p>
    <w:p w14:paraId="14D62E60" w14:textId="2E6659D3" w:rsidR="00FC2B79" w:rsidRDefault="00FC2B79" w:rsidP="00FC2B79">
      <w:r>
        <w:t>In 2016</w:t>
      </w:r>
      <w:r w:rsidR="004A67CE">
        <w:t>–</w:t>
      </w:r>
      <w:r>
        <w:t>17, the total TSS, DIN and PN loads from these three sites were 240 kt, 970 t and 1000 t, respectively</w:t>
      </w:r>
      <w:r w:rsidR="004A67CE">
        <w:t>,</w:t>
      </w:r>
      <w:r>
        <w:t xml:space="preserve"> compared to the modelling data of 492 kt, 981 t and 2059 t for TSS, DIN and PN, respectively. We note that while there appears to be a discrepancy in the TSS and PN loads</w:t>
      </w:r>
      <w:r w:rsidR="004A67CE">
        <w:t>,</w:t>
      </w:r>
      <w:r>
        <w:t xml:space="preserve"> which are much higher in the model, the monitoring locations are all within the estuary and so considerable deposition of particulates would have occurred even before the sampling locations. Over the </w:t>
      </w:r>
      <w:r w:rsidR="004A67CE">
        <w:t>11-year</w:t>
      </w:r>
      <w:r>
        <w:t xml:space="preserve"> period</w:t>
      </w:r>
      <w:r w:rsidR="004A67CE">
        <w:t>,</w:t>
      </w:r>
      <w:r>
        <w:t xml:space="preserve"> discharge has varied from 5,100,000 ML (2015</w:t>
      </w:r>
      <w:r>
        <w:rPr>
          <w:color w:val="000000" w:themeColor="text1"/>
        </w:rPr>
        <w:t>–</w:t>
      </w:r>
      <w:r>
        <w:t>16) to 16,900,000 ML (2010</w:t>
      </w:r>
      <w:r>
        <w:rPr>
          <w:color w:val="000000" w:themeColor="text1"/>
        </w:rPr>
        <w:t>–</w:t>
      </w:r>
      <w:r>
        <w:t>11), TSS loads have ranged from 320 kt (2014</w:t>
      </w:r>
      <w:r>
        <w:rPr>
          <w:color w:val="000000" w:themeColor="text1"/>
        </w:rPr>
        <w:t>–</w:t>
      </w:r>
      <w:r>
        <w:t>15) to 1,200 kt (2010</w:t>
      </w:r>
      <w:r>
        <w:rPr>
          <w:color w:val="000000" w:themeColor="text1"/>
        </w:rPr>
        <w:t>–</w:t>
      </w:r>
      <w:r>
        <w:t>11), DIN loads from 981 t (2016</w:t>
      </w:r>
      <w:r>
        <w:rPr>
          <w:color w:val="000000" w:themeColor="text1"/>
        </w:rPr>
        <w:t>–</w:t>
      </w:r>
      <w:r>
        <w:t>17) to 5,000 t (2010</w:t>
      </w:r>
      <w:r>
        <w:rPr>
          <w:color w:val="000000" w:themeColor="text1"/>
        </w:rPr>
        <w:t>–</w:t>
      </w:r>
      <w:r>
        <w:t>11) and PN loads from 1,400 t (2014</w:t>
      </w:r>
      <w:r>
        <w:rPr>
          <w:color w:val="000000" w:themeColor="text1"/>
        </w:rPr>
        <w:t>–</w:t>
      </w:r>
      <w:r>
        <w:t>15) to 4,900 t (2010</w:t>
      </w:r>
      <w:r>
        <w:rPr>
          <w:color w:val="000000" w:themeColor="text1"/>
        </w:rPr>
        <w:t>–</w:t>
      </w:r>
      <w:r>
        <w:t>11). Of the three sub-regions within the Wet Tropics NRM region, the Russell-Mulgrave and Johnstone Basins collectively contribute similar discharge and loads to the Tully, Murray and Herbert Basins during low to moderate rainfall/discharge years, although the latter basins contribute higher values during the high discharge years such as in 2008</w:t>
      </w:r>
      <w:r>
        <w:rPr>
          <w:color w:val="000000" w:themeColor="text1"/>
        </w:rPr>
        <w:t>–</w:t>
      </w:r>
      <w:r>
        <w:t>09 and 2010</w:t>
      </w:r>
      <w:r>
        <w:rPr>
          <w:color w:val="000000" w:themeColor="text1"/>
        </w:rPr>
        <w:t>–</w:t>
      </w:r>
      <w:r>
        <w:t xml:space="preserve">11 water years. </w:t>
      </w:r>
    </w:p>
    <w:bookmarkStart w:id="1322" w:name="_Hlk505938488"/>
    <w:p w14:paraId="38290852" w14:textId="22753409" w:rsidR="00BB705F" w:rsidRDefault="00EB70ED" w:rsidP="00BB705F">
      <w:r>
        <w:rPr>
          <w:rFonts w:eastAsia="SimSun"/>
          <w:lang w:val="en-US"/>
        </w:rPr>
        <w:fldChar w:fldCharType="begin"/>
      </w:r>
      <w:r>
        <w:rPr>
          <w:rFonts w:eastAsia="SimSun"/>
          <w:lang w:val="en-US"/>
        </w:rPr>
        <w:instrText xml:space="preserve"> REF _Ref506455094 \h </w:instrText>
      </w:r>
      <w:r>
        <w:rPr>
          <w:rFonts w:eastAsia="SimSun"/>
          <w:lang w:val="en-US"/>
        </w:rPr>
      </w:r>
      <w:r>
        <w:rPr>
          <w:rFonts w:eastAsia="SimSun"/>
          <w:lang w:val="en-US"/>
        </w:rPr>
        <w:fldChar w:fldCharType="separate"/>
      </w:r>
      <w:r w:rsidR="00E1494F" w:rsidRPr="009A6B09">
        <w:t xml:space="preserve">Figure </w:t>
      </w:r>
      <w:r w:rsidR="00E1494F">
        <w:rPr>
          <w:noProof/>
        </w:rPr>
        <w:t>3</w:t>
      </w:r>
      <w:r w:rsidR="00E1494F">
        <w:noBreakHyphen/>
      </w:r>
      <w:r w:rsidR="00E1494F">
        <w:rPr>
          <w:noProof/>
        </w:rPr>
        <w:t>49</w:t>
      </w:r>
      <w:r>
        <w:rPr>
          <w:rFonts w:eastAsia="SimSun"/>
          <w:lang w:val="en-US"/>
        </w:rPr>
        <w:fldChar w:fldCharType="end"/>
      </w:r>
      <w:r w:rsidR="00623621">
        <w:rPr>
          <w:rFonts w:eastAsia="SimSun"/>
          <w:lang w:val="en-US"/>
        </w:rPr>
        <w:t xml:space="preserve"> shows the estimated DIN and TSS contributions for the Wet Tropics region in 2010</w:t>
      </w:r>
      <w:r w:rsidR="00623621">
        <w:rPr>
          <w:color w:val="000000" w:themeColor="text1"/>
          <w:szCs w:val="22"/>
          <w:lang w:val="en-AU"/>
        </w:rPr>
        <w:t>–</w:t>
      </w:r>
      <w:r w:rsidR="00623621">
        <w:rPr>
          <w:rFonts w:eastAsia="SimSun"/>
          <w:lang w:val="en-US"/>
        </w:rPr>
        <w:t>11 and 2016</w:t>
      </w:r>
      <w:r w:rsidR="00623621">
        <w:rPr>
          <w:color w:val="000000" w:themeColor="text1"/>
          <w:szCs w:val="22"/>
          <w:lang w:val="en-AU"/>
        </w:rPr>
        <w:t>–</w:t>
      </w:r>
      <w:r w:rsidR="00623621">
        <w:rPr>
          <w:rFonts w:eastAsia="SimSun"/>
          <w:lang w:val="en-US"/>
        </w:rPr>
        <w:t xml:space="preserve">17, highlighting the dominant </w:t>
      </w:r>
      <w:r w:rsidR="00623621" w:rsidRPr="00BB705F">
        <w:rPr>
          <w:rFonts w:eastAsia="SimSun"/>
          <w:lang w:val="en-US"/>
        </w:rPr>
        <w:t>influence of the Johnstone</w:t>
      </w:r>
      <w:r w:rsidR="00C5113C" w:rsidRPr="00BB705F">
        <w:rPr>
          <w:rFonts w:eastAsia="SimSun"/>
          <w:lang w:val="en-US"/>
        </w:rPr>
        <w:t xml:space="preserve"> River to </w:t>
      </w:r>
      <w:r w:rsidR="00BB705F" w:rsidRPr="00BB705F">
        <w:rPr>
          <w:rFonts w:eastAsia="SimSun"/>
          <w:lang w:val="en-US"/>
        </w:rPr>
        <w:t xml:space="preserve">river-derived DIN (27%) and </w:t>
      </w:r>
      <w:r w:rsidR="00C5113C" w:rsidRPr="00BB705F">
        <w:rPr>
          <w:rFonts w:eastAsia="SimSun"/>
          <w:lang w:val="en-US"/>
        </w:rPr>
        <w:t>TSS</w:t>
      </w:r>
      <w:r w:rsidR="00BB705F" w:rsidRPr="00BB705F">
        <w:rPr>
          <w:rFonts w:eastAsia="SimSun"/>
          <w:lang w:val="en-US"/>
        </w:rPr>
        <w:t xml:space="preserve"> (41%)</w:t>
      </w:r>
      <w:r w:rsidR="00C5113C" w:rsidRPr="00BB705F">
        <w:rPr>
          <w:rFonts w:eastAsia="SimSun"/>
          <w:lang w:val="en-US"/>
        </w:rPr>
        <w:t xml:space="preserve"> loadings</w:t>
      </w:r>
      <w:r w:rsidR="00BB705F" w:rsidRPr="00BB705F">
        <w:rPr>
          <w:rFonts w:eastAsia="SimSun"/>
          <w:lang w:val="en-US"/>
        </w:rPr>
        <w:t xml:space="preserve"> in the Wet Tropics region</w:t>
      </w:r>
      <w:r w:rsidR="00623621" w:rsidRPr="00BB705F">
        <w:rPr>
          <w:rFonts w:eastAsia="SimSun"/>
          <w:lang w:val="en-US"/>
        </w:rPr>
        <w:t xml:space="preserve">. </w:t>
      </w:r>
      <w:r w:rsidR="00BB705F">
        <w:rPr>
          <w:rFonts w:eastAsia="SimSun"/>
          <w:lang w:val="en-US"/>
        </w:rPr>
        <w:t>The contribution to the Wet Tropics river-derived loading from the Russell</w:t>
      </w:r>
      <w:r w:rsidR="004A67CE">
        <w:rPr>
          <w:rFonts w:eastAsia="SimSun"/>
          <w:lang w:val="en-US"/>
        </w:rPr>
        <w:t>-</w:t>
      </w:r>
      <w:r w:rsidR="00BB705F">
        <w:rPr>
          <w:rFonts w:eastAsia="SimSun"/>
          <w:lang w:val="en-US"/>
        </w:rPr>
        <w:t>Mulgrave River was predicted to be around 10% for DIN and TSS.</w:t>
      </w:r>
    </w:p>
    <w:bookmarkEnd w:id="1322"/>
    <w:p w14:paraId="0C831D82" w14:textId="3843E551" w:rsidR="00BB705F" w:rsidRDefault="00407332" w:rsidP="00FC2B79">
      <w:r>
        <w:rPr>
          <w:noProof/>
          <w:lang w:val="en-AU" w:eastAsia="en-AU"/>
        </w:rPr>
        <w:drawing>
          <wp:inline distT="0" distB="0" distL="0" distR="0" wp14:anchorId="1FC119D0" wp14:editId="5B0277E1">
            <wp:extent cx="5187110" cy="7888406"/>
            <wp:effectExtent l="0" t="0" r="0" b="0"/>
            <wp:docPr id="2054" name="Picture 2054" descr="(A) Discharge and TSS, (B) DIN and (C) PN loads for the Russell, Mulgrave and Johnstone Basins from 2006–07 to 2016–17. &#10;&#10;Bar graphs showing (A) Discharge and TSS, (B) DIN and (C) PN loads for the Russell, Mulgrave and Johnstone Basins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 name="Loads Russell-Mulgrave-Johnstone 2017.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190620" cy="7893744"/>
                    </a:xfrm>
                    <a:prstGeom prst="rect">
                      <a:avLst/>
                    </a:prstGeom>
                  </pic:spPr>
                </pic:pic>
              </a:graphicData>
            </a:graphic>
          </wp:inline>
        </w:drawing>
      </w:r>
    </w:p>
    <w:p w14:paraId="26A72A96" w14:textId="7CCEBD5E" w:rsidR="004F0685" w:rsidRPr="004F0685" w:rsidRDefault="00194BBA" w:rsidP="00D80A5A">
      <w:pPr>
        <w:pStyle w:val="Figure"/>
        <w:rPr>
          <w:vanish/>
          <w:specVanish/>
        </w:rPr>
      </w:pPr>
      <w:bookmarkStart w:id="1323" w:name="_Ref505343290"/>
      <w:bookmarkStart w:id="1324" w:name="_Toc517259824"/>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54</w:t>
      </w:r>
      <w:r w:rsidR="00740E8E">
        <w:fldChar w:fldCharType="end"/>
      </w:r>
      <w:bookmarkEnd w:id="1321"/>
      <w:bookmarkEnd w:id="1323"/>
      <w:r>
        <w:t>:</w:t>
      </w:r>
      <w:r w:rsidR="007929D8" w:rsidRPr="00194BBA">
        <w:t xml:space="preserve"> </w:t>
      </w:r>
      <w:r w:rsidR="00932DB4">
        <w:t xml:space="preserve">(A) </w:t>
      </w:r>
      <w:r w:rsidR="007929D8" w:rsidRPr="00194BBA">
        <w:t xml:space="preserve">Discharge and TSS, </w:t>
      </w:r>
      <w:r w:rsidR="00932DB4">
        <w:t xml:space="preserve">(B) </w:t>
      </w:r>
      <w:r w:rsidR="007929D8" w:rsidRPr="00194BBA">
        <w:t xml:space="preserve">DIN and </w:t>
      </w:r>
      <w:r w:rsidR="00932DB4">
        <w:t>(C) PN</w:t>
      </w:r>
      <w:r w:rsidR="007929D8" w:rsidRPr="00194BBA">
        <w:t xml:space="preserve"> loads for the Russell, Mulgrave and Johnstone Basins from 2006</w:t>
      </w:r>
      <w:r w:rsidR="00932DB4">
        <w:t>–</w:t>
      </w:r>
      <w:r w:rsidR="007929D8" w:rsidRPr="00194BBA">
        <w:t xml:space="preserve">07 to </w:t>
      </w:r>
      <w:r w:rsidR="00FC2B79" w:rsidRPr="00194BBA">
        <w:t>201</w:t>
      </w:r>
      <w:r w:rsidR="00FC2B79">
        <w:t>6</w:t>
      </w:r>
      <w:r w:rsidR="00932DB4">
        <w:t>–</w:t>
      </w:r>
      <w:r w:rsidR="00FC2B79">
        <w:t>17</w:t>
      </w:r>
      <w:r w:rsidR="004F0685">
        <w:t>.</w:t>
      </w:r>
      <w:bookmarkEnd w:id="1324"/>
    </w:p>
    <w:p w14:paraId="246BC161" w14:textId="67959775" w:rsidR="007929D8" w:rsidRDefault="004F0685" w:rsidP="00D80A5A">
      <w:pPr>
        <w:pStyle w:val="Figure"/>
      </w:pPr>
      <w:r>
        <w:t xml:space="preserve"> </w:t>
      </w:r>
      <w:r w:rsidR="007929D8" w:rsidRPr="00194BBA">
        <w:t>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w:t>
      </w:r>
      <w:r w:rsidR="001C3D04">
        <w:t xml:space="preserve"> </w:t>
      </w:r>
      <w:r w:rsidR="00054FDD">
        <w:t>Dotted line represents the long-term median for basin discharge.</w:t>
      </w:r>
    </w:p>
    <w:p w14:paraId="279801FA" w14:textId="77777777" w:rsidR="00D91E99" w:rsidRDefault="00D91E99" w:rsidP="00D80A5A">
      <w:pPr>
        <w:pStyle w:val="Figure"/>
      </w:pPr>
    </w:p>
    <w:p w14:paraId="246BC162" w14:textId="77777777" w:rsidR="00803656" w:rsidRPr="00A03137" w:rsidRDefault="00803656" w:rsidP="00763DF5">
      <w:pPr>
        <w:pStyle w:val="Heading4"/>
      </w:pPr>
      <w:bookmarkStart w:id="1325" w:name="_Hlk501013851"/>
      <w:r>
        <w:t>A</w:t>
      </w:r>
      <w:r w:rsidRPr="00A03137">
        <w:t>mbient</w:t>
      </w:r>
      <w:r>
        <w:t xml:space="preserve"> water quality</w:t>
      </w:r>
    </w:p>
    <w:p w14:paraId="5F030FDF" w14:textId="5AFD6262" w:rsidR="00F80F88" w:rsidRPr="00315B2F" w:rsidRDefault="00F80F88" w:rsidP="00F80F88">
      <w:pPr>
        <w:rPr>
          <w:rFonts w:cs="Arial"/>
          <w:szCs w:val="22"/>
        </w:rPr>
      </w:pPr>
      <w:r w:rsidRPr="008D1E7F">
        <w:rPr>
          <w:rFonts w:cs="Arial"/>
          <w:szCs w:val="22"/>
          <w:lang w:val="en-AU"/>
        </w:rPr>
        <w:t xml:space="preserve">A brief </w:t>
      </w:r>
      <w:r w:rsidRPr="008D1E7F">
        <w:rPr>
          <w:rFonts w:cs="Arial"/>
          <w:bCs/>
          <w:szCs w:val="22"/>
          <w:lang w:val="en-AU" w:eastAsia="en-GB"/>
        </w:rPr>
        <w:t xml:space="preserve">description and definition of the </w:t>
      </w:r>
      <w:r w:rsidR="006456DD">
        <w:rPr>
          <w:rFonts w:cs="Arial"/>
          <w:bCs/>
          <w:szCs w:val="22"/>
          <w:lang w:val="en-AU" w:eastAsia="en-GB"/>
        </w:rPr>
        <w:t xml:space="preserve">water quality </w:t>
      </w:r>
      <w:r w:rsidRPr="008D1E7F">
        <w:rPr>
          <w:rFonts w:cs="Arial"/>
          <w:bCs/>
          <w:szCs w:val="22"/>
          <w:lang w:val="en-AU" w:eastAsia="en-GB"/>
        </w:rPr>
        <w:t xml:space="preserve">variables measured </w:t>
      </w:r>
      <w:r>
        <w:rPr>
          <w:rFonts w:cs="Arial"/>
          <w:bCs/>
          <w:szCs w:val="22"/>
          <w:lang w:val="en-AU" w:eastAsia="en-GB"/>
        </w:rPr>
        <w:t xml:space="preserve">in this region </w:t>
      </w:r>
      <w:r w:rsidRPr="008D1E7F">
        <w:rPr>
          <w:rFonts w:cs="Arial"/>
          <w:bCs/>
          <w:szCs w:val="22"/>
          <w:lang w:val="en-AU" w:eastAsia="en-GB"/>
        </w:rPr>
        <w:t xml:space="preserve">can be found in </w:t>
      </w:r>
      <w:r w:rsidR="00D91E99">
        <w:rPr>
          <w:rFonts w:cs="Arial"/>
          <w:bCs/>
          <w:szCs w:val="22"/>
          <w:lang w:val="en-AU" w:eastAsia="en-GB"/>
        </w:rPr>
        <w:t>A</w:t>
      </w:r>
      <w:r w:rsidRPr="008D1E7F">
        <w:rPr>
          <w:rFonts w:cs="Arial"/>
          <w:bCs/>
          <w:szCs w:val="22"/>
          <w:lang w:val="en-AU" w:eastAsia="en-GB"/>
        </w:rPr>
        <w:t>ppendi</w:t>
      </w:r>
      <w:r>
        <w:rPr>
          <w:rFonts w:cs="Arial"/>
          <w:bCs/>
          <w:szCs w:val="22"/>
          <w:lang w:val="en-AU" w:eastAsia="en-GB"/>
        </w:rPr>
        <w:t>x</w:t>
      </w:r>
      <w:r w:rsidRPr="008D1E7F">
        <w:rPr>
          <w:rFonts w:cs="Arial"/>
          <w:bCs/>
          <w:szCs w:val="22"/>
          <w:lang w:val="en-AU" w:eastAsia="en-GB"/>
        </w:rPr>
        <w:t xml:space="preserve"> D-1.</w:t>
      </w:r>
    </w:p>
    <w:p w14:paraId="2D498B10" w14:textId="6B61EA9D" w:rsidR="00136475" w:rsidRPr="000D236E" w:rsidRDefault="00803656" w:rsidP="00136475">
      <w:pPr>
        <w:rPr>
          <w:color w:val="000000" w:themeColor="text1"/>
          <w:szCs w:val="22"/>
          <w:lang w:val="en-AU"/>
        </w:rPr>
      </w:pPr>
      <w:r w:rsidRPr="00A03137">
        <w:rPr>
          <w:lang w:val="en-AU"/>
        </w:rPr>
        <w:t xml:space="preserve">When analysing the </w:t>
      </w:r>
      <w:r w:rsidR="00524907">
        <w:rPr>
          <w:lang w:val="en-AU"/>
        </w:rPr>
        <w:t>long</w:t>
      </w:r>
      <w:r w:rsidR="00FC22BC">
        <w:rPr>
          <w:lang w:val="en-AU"/>
        </w:rPr>
        <w:t>-</w:t>
      </w:r>
      <w:r w:rsidR="00524907">
        <w:rPr>
          <w:lang w:val="en-AU"/>
        </w:rPr>
        <w:t xml:space="preserve">term </w:t>
      </w:r>
      <w:r w:rsidRPr="00A03137">
        <w:rPr>
          <w:lang w:val="en-AU"/>
        </w:rPr>
        <w:t>water quality trend in this region</w:t>
      </w:r>
      <w:r w:rsidR="002A315F">
        <w:rPr>
          <w:lang w:val="en-AU"/>
        </w:rPr>
        <w:t>,</w:t>
      </w:r>
      <w:r w:rsidRPr="00A03137">
        <w:rPr>
          <w:lang w:val="en-AU"/>
        </w:rPr>
        <w:t xml:space="preserve"> it should be noted that </w:t>
      </w:r>
      <w:r>
        <w:rPr>
          <w:lang w:val="en-AU"/>
        </w:rPr>
        <w:t>one logger station h</w:t>
      </w:r>
      <w:r w:rsidRPr="00A03137">
        <w:rPr>
          <w:lang w:val="en-AU"/>
        </w:rPr>
        <w:t>a</w:t>
      </w:r>
      <w:r>
        <w:rPr>
          <w:lang w:val="en-AU"/>
        </w:rPr>
        <w:t>s</w:t>
      </w:r>
      <w:r w:rsidRPr="00A03137">
        <w:rPr>
          <w:lang w:val="en-AU"/>
        </w:rPr>
        <w:t xml:space="preserve"> changed</w:t>
      </w:r>
      <w:r>
        <w:rPr>
          <w:lang w:val="en-AU"/>
        </w:rPr>
        <w:t xml:space="preserve"> location</w:t>
      </w:r>
      <w:r w:rsidRPr="00A03137">
        <w:rPr>
          <w:lang w:val="en-AU"/>
        </w:rPr>
        <w:t xml:space="preserve">, and that the number of water sampling sites and frequency of sampling has increased </w:t>
      </w:r>
      <w:r>
        <w:rPr>
          <w:lang w:val="en-AU"/>
        </w:rPr>
        <w:t>from</w:t>
      </w:r>
      <w:r w:rsidRPr="00A03137">
        <w:rPr>
          <w:lang w:val="en-AU"/>
        </w:rPr>
        <w:t xml:space="preserve"> 2015</w:t>
      </w:r>
      <w:r w:rsidR="00585391">
        <w:rPr>
          <w:lang w:val="en-AU"/>
        </w:rPr>
        <w:t xml:space="preserve"> onwards</w:t>
      </w:r>
      <w:r w:rsidRPr="00A03137">
        <w:rPr>
          <w:lang w:val="en-AU"/>
        </w:rPr>
        <w:t xml:space="preserve">. Some of these sites are placed further inshore and they are therefore </w:t>
      </w:r>
      <w:r w:rsidR="002477C1">
        <w:rPr>
          <w:lang w:val="en-AU"/>
        </w:rPr>
        <w:t xml:space="preserve">more likely to be </w:t>
      </w:r>
      <w:r w:rsidRPr="00A03137">
        <w:rPr>
          <w:lang w:val="en-AU"/>
        </w:rPr>
        <w:t xml:space="preserve">affected by </w:t>
      </w:r>
      <w:r>
        <w:rPr>
          <w:lang w:val="en-AU"/>
        </w:rPr>
        <w:t>P</w:t>
      </w:r>
      <w:r w:rsidRPr="00A03137">
        <w:rPr>
          <w:lang w:val="en-AU"/>
        </w:rPr>
        <w:t xml:space="preserve">rimary and </w:t>
      </w:r>
      <w:r>
        <w:rPr>
          <w:lang w:val="en-AU"/>
        </w:rPr>
        <w:t>S</w:t>
      </w:r>
      <w:r w:rsidRPr="00A03137">
        <w:rPr>
          <w:lang w:val="en-AU"/>
        </w:rPr>
        <w:t>econdary water</w:t>
      </w:r>
      <w:r w:rsidR="00D746E3">
        <w:rPr>
          <w:lang w:val="en-AU"/>
        </w:rPr>
        <w:t xml:space="preserve"> types </w:t>
      </w:r>
      <w:r w:rsidR="00FA305F">
        <w:rPr>
          <w:lang w:val="en-AU"/>
        </w:rPr>
        <w:t xml:space="preserve">during </w:t>
      </w:r>
      <w:r w:rsidR="00D746E3">
        <w:rPr>
          <w:lang w:val="en-AU"/>
        </w:rPr>
        <w:t>the wet season</w:t>
      </w:r>
      <w:r w:rsidR="00FA305F">
        <w:rPr>
          <w:lang w:val="en-AU"/>
        </w:rPr>
        <w:t>,</w:t>
      </w:r>
      <w:r>
        <w:rPr>
          <w:lang w:val="en-AU"/>
        </w:rPr>
        <w:t xml:space="preserve"> which may influence the results</w:t>
      </w:r>
      <w:r w:rsidR="00136475">
        <w:rPr>
          <w:lang w:val="en-AU"/>
        </w:rPr>
        <w:t xml:space="preserve">. </w:t>
      </w:r>
      <w:r w:rsidR="00136475" w:rsidRPr="00FF1285">
        <w:rPr>
          <w:color w:val="000000" w:themeColor="text1"/>
          <w:szCs w:val="22"/>
          <w:lang w:val="en-AU"/>
        </w:rPr>
        <w:t xml:space="preserve">It is </w:t>
      </w:r>
      <w:r w:rsidR="00136475">
        <w:rPr>
          <w:color w:val="000000" w:themeColor="text1"/>
          <w:szCs w:val="22"/>
          <w:lang w:val="en-AU"/>
        </w:rPr>
        <w:t xml:space="preserve">also </w:t>
      </w:r>
      <w:r w:rsidR="00136475" w:rsidRPr="00FF1285">
        <w:rPr>
          <w:color w:val="000000" w:themeColor="text1"/>
          <w:szCs w:val="22"/>
          <w:lang w:val="en-AU"/>
        </w:rPr>
        <w:t>important to note that th</w:t>
      </w:r>
      <w:r w:rsidR="00136475">
        <w:rPr>
          <w:color w:val="000000" w:themeColor="text1"/>
          <w:szCs w:val="22"/>
          <w:lang w:val="en-AU"/>
        </w:rPr>
        <w:t>e below water quality trends</w:t>
      </w:r>
      <w:r w:rsidR="00136475" w:rsidRPr="00FF1285">
        <w:rPr>
          <w:color w:val="000000" w:themeColor="text1"/>
          <w:szCs w:val="22"/>
          <w:lang w:val="en-AU"/>
        </w:rPr>
        <w:t xml:space="preserve"> accounts for the effect of wind, waves and tides; accordingly, the trends are independent of changes in local weather.</w:t>
      </w:r>
    </w:p>
    <w:p w14:paraId="783301C3" w14:textId="2C74ADD3" w:rsidR="00894F22" w:rsidRPr="00447958" w:rsidRDefault="00D746E3" w:rsidP="00894F22">
      <w:pPr>
        <w:rPr>
          <w:color w:val="000000" w:themeColor="text1"/>
          <w:szCs w:val="22"/>
          <w:lang w:val="en-AU"/>
        </w:rPr>
      </w:pPr>
      <w:r w:rsidRPr="00447958">
        <w:rPr>
          <w:rFonts w:cs="Arial"/>
          <w:color w:val="000000" w:themeColor="text1"/>
          <w:szCs w:val="22"/>
          <w:lang w:val="en-AU"/>
        </w:rPr>
        <w:t>This year</w:t>
      </w:r>
      <w:r w:rsidR="00FC22BC" w:rsidRPr="00447958">
        <w:rPr>
          <w:rFonts w:cs="Arial"/>
          <w:color w:val="000000" w:themeColor="text1"/>
          <w:szCs w:val="22"/>
          <w:lang w:val="en-AU"/>
        </w:rPr>
        <w:t>,</w:t>
      </w:r>
      <w:r w:rsidRPr="00447958">
        <w:rPr>
          <w:rFonts w:cs="Arial"/>
          <w:color w:val="000000" w:themeColor="text1"/>
          <w:szCs w:val="22"/>
          <w:lang w:val="en-AU"/>
        </w:rPr>
        <w:t xml:space="preserve"> the </w:t>
      </w:r>
      <w:r w:rsidR="001F7C44">
        <w:rPr>
          <w:rFonts w:cs="Arial"/>
          <w:color w:val="000000" w:themeColor="text1"/>
          <w:szCs w:val="22"/>
          <w:lang w:val="en-AU"/>
        </w:rPr>
        <w:t>W</w:t>
      </w:r>
      <w:r w:rsidRPr="00447958">
        <w:rPr>
          <w:rFonts w:cs="Arial"/>
          <w:color w:val="000000" w:themeColor="text1"/>
          <w:szCs w:val="22"/>
          <w:lang w:val="en-AU"/>
        </w:rPr>
        <w:t xml:space="preserve">ater </w:t>
      </w:r>
      <w:r w:rsidR="001F7C44">
        <w:rPr>
          <w:rFonts w:cs="Arial"/>
          <w:color w:val="000000" w:themeColor="text1"/>
          <w:szCs w:val="22"/>
          <w:lang w:val="en-AU"/>
        </w:rPr>
        <w:t>Q</w:t>
      </w:r>
      <w:r w:rsidRPr="00447958">
        <w:rPr>
          <w:rFonts w:cs="Arial"/>
          <w:color w:val="000000" w:themeColor="text1"/>
          <w:szCs w:val="22"/>
          <w:lang w:val="en-AU"/>
        </w:rPr>
        <w:t xml:space="preserve">uality </w:t>
      </w:r>
      <w:r w:rsidR="001F7C44">
        <w:rPr>
          <w:rFonts w:cs="Arial"/>
          <w:color w:val="000000" w:themeColor="text1"/>
          <w:szCs w:val="22"/>
          <w:lang w:val="en-AU"/>
        </w:rPr>
        <w:t>I</w:t>
      </w:r>
      <w:r w:rsidR="00114B8B" w:rsidRPr="00447958">
        <w:rPr>
          <w:rFonts w:cs="Arial"/>
          <w:color w:val="000000" w:themeColor="text1"/>
          <w:szCs w:val="22"/>
          <w:lang w:val="en-AU"/>
        </w:rPr>
        <w:t xml:space="preserve">ndex was calculated in two different ways. First, for </w:t>
      </w:r>
      <w:r w:rsidR="00114B8B" w:rsidRPr="00447958">
        <w:rPr>
          <w:rFonts w:eastAsia="Calibri" w:cs="Arial"/>
          <w:szCs w:val="22"/>
        </w:rPr>
        <w:t>continuity of the long</w:t>
      </w:r>
      <w:r w:rsidR="00FC22BC" w:rsidRPr="00447958">
        <w:rPr>
          <w:rFonts w:eastAsia="Calibri" w:cs="Arial"/>
          <w:szCs w:val="22"/>
        </w:rPr>
        <w:t>-</w:t>
      </w:r>
      <w:r w:rsidR="00114B8B" w:rsidRPr="00447958">
        <w:rPr>
          <w:rFonts w:eastAsia="Calibri" w:cs="Arial"/>
          <w:szCs w:val="22"/>
        </w:rPr>
        <w:t xml:space="preserve">term trend </w:t>
      </w:r>
      <w:r w:rsidR="00114B8B" w:rsidRPr="00447958">
        <w:rPr>
          <w:rFonts w:cs="Arial"/>
          <w:color w:val="000000" w:themeColor="text1"/>
          <w:szCs w:val="22"/>
          <w:lang w:val="en-AU"/>
        </w:rPr>
        <w:t>an index score was calculated using the same approach</w:t>
      </w:r>
      <w:r w:rsidR="00A55527" w:rsidRPr="00447958">
        <w:rPr>
          <w:rFonts w:cs="Arial"/>
          <w:color w:val="000000" w:themeColor="text1"/>
          <w:szCs w:val="22"/>
          <w:lang w:val="en-AU"/>
        </w:rPr>
        <w:t xml:space="preserve"> </w:t>
      </w:r>
      <w:r w:rsidR="00114B8B" w:rsidRPr="00447958">
        <w:rPr>
          <w:rFonts w:cs="Arial"/>
          <w:color w:val="000000" w:themeColor="text1"/>
          <w:szCs w:val="22"/>
          <w:lang w:val="en-AU"/>
        </w:rPr>
        <w:t xml:space="preserve">as in previous years (See </w:t>
      </w:r>
      <w:r w:rsidR="00194BBA" w:rsidRPr="00447958">
        <w:rPr>
          <w:rFonts w:cs="Arial"/>
          <w:color w:val="000000" w:themeColor="text1"/>
          <w:szCs w:val="22"/>
          <w:lang w:val="en-AU"/>
        </w:rPr>
        <w:t>A</w:t>
      </w:r>
      <w:r w:rsidR="00114B8B" w:rsidRPr="00447958">
        <w:rPr>
          <w:rFonts w:cs="Arial"/>
          <w:color w:val="000000" w:themeColor="text1"/>
          <w:szCs w:val="22"/>
          <w:lang w:val="en-AU"/>
        </w:rPr>
        <w:t xml:space="preserve">ppendix </w:t>
      </w:r>
      <w:r w:rsidR="00BF15AC" w:rsidRPr="00447958">
        <w:rPr>
          <w:rFonts w:cs="Arial"/>
          <w:color w:val="000000" w:themeColor="text1"/>
          <w:szCs w:val="22"/>
          <w:lang w:val="en-AU"/>
        </w:rPr>
        <w:t xml:space="preserve">D-6 </w:t>
      </w:r>
      <w:r w:rsidR="00114B8B" w:rsidRPr="00447958">
        <w:rPr>
          <w:rFonts w:cs="Arial"/>
          <w:color w:val="000000" w:themeColor="text1"/>
          <w:szCs w:val="22"/>
          <w:lang w:val="en-AU"/>
        </w:rPr>
        <w:t xml:space="preserve">for details). Second, to include data collected </w:t>
      </w:r>
      <w:r w:rsidR="003318E6" w:rsidRPr="00447958">
        <w:rPr>
          <w:rFonts w:cs="Arial"/>
          <w:color w:val="000000" w:themeColor="text1"/>
          <w:szCs w:val="22"/>
          <w:lang w:val="en-AU"/>
        </w:rPr>
        <w:t xml:space="preserve">as part of the revised sampling design </w:t>
      </w:r>
      <w:r w:rsidR="00C32D5E" w:rsidRPr="00447958">
        <w:rPr>
          <w:rFonts w:cs="Arial"/>
          <w:color w:val="000000" w:themeColor="text1"/>
          <w:szCs w:val="22"/>
          <w:lang w:val="en-AU"/>
        </w:rPr>
        <w:t xml:space="preserve">(AIMS and JCU data) </w:t>
      </w:r>
      <w:r w:rsidR="003318E6" w:rsidRPr="00447958">
        <w:rPr>
          <w:rFonts w:cs="Arial"/>
          <w:color w:val="000000" w:themeColor="text1"/>
          <w:szCs w:val="22"/>
          <w:lang w:val="en-AU"/>
        </w:rPr>
        <w:t>a</w:t>
      </w:r>
      <w:r w:rsidR="00114B8B" w:rsidRPr="00447958">
        <w:rPr>
          <w:rFonts w:eastAsia="Calibri" w:cs="Arial"/>
          <w:szCs w:val="22"/>
        </w:rPr>
        <w:t>nd apply wet/dry guidelines</w:t>
      </w:r>
      <w:r w:rsidR="006456DD" w:rsidRPr="00447958">
        <w:rPr>
          <w:rFonts w:eastAsia="Calibri" w:cs="Arial"/>
          <w:szCs w:val="22"/>
        </w:rPr>
        <w:t>,</w:t>
      </w:r>
      <w:r w:rsidR="00114B8B" w:rsidRPr="00447958">
        <w:rPr>
          <w:rFonts w:eastAsia="Calibri" w:cs="Arial"/>
          <w:szCs w:val="22"/>
        </w:rPr>
        <w:t xml:space="preserve"> a separate score </w:t>
      </w:r>
      <w:r w:rsidR="00FC22BC" w:rsidRPr="00447958">
        <w:rPr>
          <w:rFonts w:eastAsia="Calibri" w:cs="Arial"/>
          <w:szCs w:val="22"/>
        </w:rPr>
        <w:t>was calculated</w:t>
      </w:r>
      <w:r w:rsidR="00114B8B" w:rsidRPr="00447958">
        <w:rPr>
          <w:rFonts w:eastAsia="Calibri" w:cs="Arial"/>
          <w:szCs w:val="22"/>
        </w:rPr>
        <w:t xml:space="preserve"> as </w:t>
      </w:r>
      <w:r w:rsidR="0004106E" w:rsidRPr="00447958">
        <w:rPr>
          <w:rFonts w:eastAsia="Calibri" w:cs="Arial"/>
          <w:szCs w:val="22"/>
        </w:rPr>
        <w:t>two</w:t>
      </w:r>
      <w:r w:rsidR="00114B8B" w:rsidRPr="00447958">
        <w:rPr>
          <w:rFonts w:eastAsia="Calibri" w:cs="Arial"/>
          <w:szCs w:val="22"/>
        </w:rPr>
        <w:t xml:space="preserve"> </w:t>
      </w:r>
      <w:r w:rsidR="006456DD" w:rsidRPr="00447958">
        <w:rPr>
          <w:rFonts w:eastAsia="Calibri" w:cs="Arial"/>
          <w:szCs w:val="22"/>
        </w:rPr>
        <w:t xml:space="preserve">square </w:t>
      </w:r>
      <w:r w:rsidR="00114B8B" w:rsidRPr="00447958">
        <w:rPr>
          <w:rFonts w:eastAsia="Calibri" w:cs="Arial"/>
          <w:szCs w:val="22"/>
        </w:rPr>
        <w:t>point</w:t>
      </w:r>
      <w:r w:rsidR="0004106E" w:rsidRPr="00447958">
        <w:rPr>
          <w:rFonts w:eastAsia="Calibri" w:cs="Arial"/>
          <w:szCs w:val="22"/>
        </w:rPr>
        <w:t>s</w:t>
      </w:r>
      <w:r w:rsidR="00114B8B" w:rsidRPr="00447958">
        <w:rPr>
          <w:rFonts w:eastAsia="Calibri" w:cs="Arial"/>
          <w:szCs w:val="22"/>
        </w:rPr>
        <w:t xml:space="preserve"> </w:t>
      </w:r>
      <w:r w:rsidR="0004106E" w:rsidRPr="00447958">
        <w:rPr>
          <w:rFonts w:eastAsia="Calibri" w:cs="Arial"/>
          <w:szCs w:val="22"/>
        </w:rPr>
        <w:t xml:space="preserve">shown </w:t>
      </w:r>
      <w:r w:rsidR="00114B8B" w:rsidRPr="00447958">
        <w:rPr>
          <w:rFonts w:eastAsia="Calibri" w:cs="Arial"/>
          <w:szCs w:val="22"/>
        </w:rPr>
        <w:t xml:space="preserve">in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114B8B" w:rsidRPr="00447958">
        <w:rPr>
          <w:rFonts w:cs="Arial"/>
          <w:color w:val="000000" w:themeColor="text1"/>
          <w:szCs w:val="22"/>
          <w:lang w:val="en-AU"/>
        </w:rPr>
        <w:t xml:space="preserve">a. Both index scores showed that the </w:t>
      </w:r>
      <w:r w:rsidR="006456DD" w:rsidRPr="00447958">
        <w:rPr>
          <w:rFonts w:cs="Arial"/>
          <w:color w:val="000000" w:themeColor="text1"/>
          <w:szCs w:val="22"/>
          <w:lang w:val="en-AU"/>
        </w:rPr>
        <w:t>w</w:t>
      </w:r>
      <w:r w:rsidR="00114B8B" w:rsidRPr="00447958">
        <w:rPr>
          <w:rFonts w:cs="Arial"/>
          <w:color w:val="000000" w:themeColor="text1"/>
          <w:szCs w:val="22"/>
          <w:lang w:val="en-AU"/>
        </w:rPr>
        <w:t xml:space="preserve">ater </w:t>
      </w:r>
      <w:r w:rsidR="006456DD" w:rsidRPr="00447958">
        <w:rPr>
          <w:rFonts w:cs="Arial"/>
          <w:color w:val="000000" w:themeColor="text1"/>
          <w:szCs w:val="22"/>
          <w:lang w:val="en-AU"/>
        </w:rPr>
        <w:t>q</w:t>
      </w:r>
      <w:r w:rsidR="00114B8B" w:rsidRPr="00447958">
        <w:rPr>
          <w:rFonts w:cs="Arial"/>
          <w:color w:val="000000" w:themeColor="text1"/>
          <w:szCs w:val="22"/>
          <w:lang w:val="en-AU"/>
        </w:rPr>
        <w:t xml:space="preserve">uality </w:t>
      </w:r>
      <w:r w:rsidR="006456DD" w:rsidRPr="00447958">
        <w:rPr>
          <w:rFonts w:cs="Arial"/>
          <w:color w:val="000000" w:themeColor="text1"/>
          <w:szCs w:val="22"/>
          <w:lang w:val="en-AU"/>
        </w:rPr>
        <w:t>i</w:t>
      </w:r>
      <w:r w:rsidR="00114B8B" w:rsidRPr="00447958">
        <w:rPr>
          <w:rFonts w:cs="Arial"/>
          <w:color w:val="000000" w:themeColor="text1"/>
          <w:szCs w:val="22"/>
          <w:lang w:val="en-AU"/>
        </w:rPr>
        <w:t>n this sub-region remained ‘good’, although the long</w:t>
      </w:r>
      <w:r w:rsidR="00FC22BC" w:rsidRPr="00447958">
        <w:rPr>
          <w:rFonts w:cs="Arial"/>
          <w:color w:val="000000" w:themeColor="text1"/>
          <w:szCs w:val="22"/>
          <w:lang w:val="en-AU"/>
        </w:rPr>
        <w:t>-</w:t>
      </w:r>
      <w:r w:rsidR="00114B8B" w:rsidRPr="00447958">
        <w:rPr>
          <w:rFonts w:cs="Arial"/>
          <w:color w:val="000000" w:themeColor="text1"/>
          <w:szCs w:val="22"/>
          <w:lang w:val="en-AU"/>
        </w:rPr>
        <w:t xml:space="preserve">term trend </w:t>
      </w:r>
      <w:r w:rsidR="002477C1" w:rsidRPr="00447958">
        <w:rPr>
          <w:rFonts w:cs="Arial"/>
          <w:color w:val="000000" w:themeColor="text1"/>
          <w:szCs w:val="22"/>
          <w:lang w:val="en-AU"/>
        </w:rPr>
        <w:t xml:space="preserve">has </w:t>
      </w:r>
      <w:r w:rsidR="00114B8B" w:rsidRPr="00447958">
        <w:rPr>
          <w:rFonts w:cs="Arial"/>
          <w:color w:val="000000" w:themeColor="text1"/>
          <w:szCs w:val="22"/>
          <w:lang w:val="en-AU"/>
        </w:rPr>
        <w:t>show</w:t>
      </w:r>
      <w:r w:rsidR="002477C1" w:rsidRPr="00447958">
        <w:rPr>
          <w:rFonts w:cs="Arial"/>
          <w:color w:val="000000" w:themeColor="text1"/>
          <w:szCs w:val="22"/>
          <w:lang w:val="en-AU"/>
        </w:rPr>
        <w:t>n</w:t>
      </w:r>
      <w:r w:rsidR="00114B8B" w:rsidRPr="00447958">
        <w:rPr>
          <w:rFonts w:cs="Arial"/>
          <w:color w:val="000000" w:themeColor="text1"/>
          <w:szCs w:val="22"/>
          <w:lang w:val="en-AU"/>
        </w:rPr>
        <w:t xml:space="preserve"> a slight decline since 2009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FA305F">
        <w:rPr>
          <w:rFonts w:eastAsia="Calibri" w:cs="Arial"/>
          <w:szCs w:val="22"/>
        </w:rPr>
        <w:t>a</w:t>
      </w:r>
      <w:r w:rsidR="00114B8B" w:rsidRPr="00447958">
        <w:rPr>
          <w:rFonts w:cs="Arial"/>
          <w:color w:val="000000" w:themeColor="text1"/>
          <w:szCs w:val="22"/>
          <w:lang w:val="en-AU"/>
        </w:rPr>
        <w:t>).</w:t>
      </w:r>
      <w:r w:rsidR="00114B8B" w:rsidRPr="00447958">
        <w:rPr>
          <w:szCs w:val="22"/>
          <w:lang w:val="en-AU"/>
        </w:rPr>
        <w:t xml:space="preserve"> </w:t>
      </w:r>
      <w:r w:rsidR="002A315F">
        <w:rPr>
          <w:szCs w:val="22"/>
          <w:lang w:val="en-AU"/>
        </w:rPr>
        <w:t>R</w:t>
      </w:r>
      <w:r w:rsidR="00C32D5E" w:rsidRPr="00447958">
        <w:rPr>
          <w:szCs w:val="22"/>
          <w:lang w:val="en-AU"/>
        </w:rPr>
        <w:t xml:space="preserve">eference graphs containing only AIMS data </w:t>
      </w:r>
      <w:r w:rsidR="006456DD" w:rsidRPr="00447958">
        <w:rPr>
          <w:szCs w:val="22"/>
          <w:lang w:val="en-AU"/>
        </w:rPr>
        <w:t>are s</w:t>
      </w:r>
      <w:r w:rsidR="00C32D5E" w:rsidRPr="00447958">
        <w:rPr>
          <w:szCs w:val="22"/>
          <w:lang w:val="en-AU"/>
        </w:rPr>
        <w:t xml:space="preserve">hown in </w:t>
      </w:r>
      <w:r w:rsidR="000F1D0A">
        <w:rPr>
          <w:szCs w:val="22"/>
          <w:lang w:val="en-AU"/>
        </w:rPr>
        <w:t>A</w:t>
      </w:r>
      <w:r w:rsidR="00C32D5E" w:rsidRPr="00447958">
        <w:rPr>
          <w:szCs w:val="22"/>
          <w:lang w:val="en-AU"/>
        </w:rPr>
        <w:t>ppendix</w:t>
      </w:r>
      <w:r w:rsidR="000F1D0A">
        <w:rPr>
          <w:szCs w:val="22"/>
          <w:lang w:val="en-AU"/>
        </w:rPr>
        <w:t xml:space="preserve"> E</w:t>
      </w:r>
      <w:r w:rsidR="002A315F">
        <w:rPr>
          <w:szCs w:val="22"/>
          <w:lang w:val="en-AU"/>
        </w:rPr>
        <w:t>,</w:t>
      </w:r>
      <w:r w:rsidR="00C32D5E" w:rsidRPr="00447958">
        <w:rPr>
          <w:szCs w:val="22"/>
          <w:lang w:val="en-AU"/>
        </w:rPr>
        <w:t xml:space="preserve"> </w:t>
      </w:r>
      <w:r w:rsidR="002A315F">
        <w:rPr>
          <w:szCs w:val="22"/>
          <w:lang w:val="en-AU"/>
        </w:rPr>
        <w:fldChar w:fldCharType="begin"/>
      </w:r>
      <w:r w:rsidR="002A315F">
        <w:rPr>
          <w:szCs w:val="22"/>
          <w:lang w:val="en-AU"/>
        </w:rPr>
        <w:instrText xml:space="preserve"> REF _Ref506366085 \h </w:instrText>
      </w:r>
      <w:r w:rsidR="002A315F">
        <w:rPr>
          <w:szCs w:val="22"/>
          <w:lang w:val="en-AU"/>
        </w:rPr>
      </w:r>
      <w:r w:rsidR="002A315F">
        <w:rPr>
          <w:szCs w:val="22"/>
          <w:lang w:val="en-AU"/>
        </w:rPr>
        <w:fldChar w:fldCharType="separate"/>
      </w:r>
      <w:r w:rsidR="00E1494F" w:rsidRPr="00465ED1">
        <w:rPr>
          <w:sz w:val="18"/>
          <w:szCs w:val="18"/>
        </w:rPr>
        <w:t>Figure E-</w:t>
      </w:r>
      <w:r w:rsidR="00E1494F">
        <w:rPr>
          <w:noProof/>
          <w:sz w:val="18"/>
          <w:szCs w:val="18"/>
        </w:rPr>
        <w:t>3</w:t>
      </w:r>
      <w:r w:rsidR="002A315F">
        <w:rPr>
          <w:szCs w:val="22"/>
          <w:lang w:val="en-AU"/>
        </w:rPr>
        <w:fldChar w:fldCharType="end"/>
      </w:r>
      <w:r w:rsidR="00C32D5E" w:rsidRPr="00447958">
        <w:rPr>
          <w:szCs w:val="22"/>
          <w:lang w:val="en-AU"/>
        </w:rPr>
        <w:t xml:space="preserve">. </w:t>
      </w:r>
    </w:p>
    <w:p w14:paraId="246BC164" w14:textId="0E09A8FB" w:rsidR="002477C1" w:rsidRPr="00143F19" w:rsidRDefault="00143F19" w:rsidP="00803656">
      <w:pPr>
        <w:rPr>
          <w:lang w:val="en-AU"/>
        </w:rPr>
      </w:pPr>
      <w:bookmarkStart w:id="1326" w:name="_Hlk501015893"/>
      <w:r>
        <w:rPr>
          <w:lang w:val="en-AU"/>
        </w:rPr>
        <w:t xml:space="preserve">For all measured variables it </w:t>
      </w:r>
      <w:r w:rsidR="006456DD">
        <w:rPr>
          <w:lang w:val="en-AU"/>
        </w:rPr>
        <w:t xml:space="preserve">is </w:t>
      </w:r>
      <w:r w:rsidR="00585391">
        <w:rPr>
          <w:lang w:val="en-AU"/>
        </w:rPr>
        <w:t>evident that</w:t>
      </w:r>
      <w:r>
        <w:rPr>
          <w:lang w:val="en-AU"/>
        </w:rPr>
        <w:t xml:space="preserve"> </w:t>
      </w:r>
      <w:r w:rsidR="00C32D5E">
        <w:rPr>
          <w:lang w:val="en-AU"/>
        </w:rPr>
        <w:t xml:space="preserve">when comparing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EF5E90">
        <w:rPr>
          <w:rFonts w:eastAsia="Calibri" w:cs="Arial"/>
          <w:szCs w:val="22"/>
        </w:rPr>
        <w:t xml:space="preserve"> </w:t>
      </w:r>
      <w:r w:rsidR="00C32D5E">
        <w:rPr>
          <w:lang w:val="en-AU"/>
        </w:rPr>
        <w:t>and Figure E-</w:t>
      </w:r>
      <w:r w:rsidR="00585391">
        <w:rPr>
          <w:lang w:val="en-AU"/>
        </w:rPr>
        <w:t>3</w:t>
      </w:r>
      <w:r>
        <w:rPr>
          <w:lang w:val="en-AU"/>
        </w:rPr>
        <w:t>, the inclusion of</w:t>
      </w:r>
      <w:r w:rsidR="005E4F00">
        <w:rPr>
          <w:lang w:val="en-AU"/>
        </w:rPr>
        <w:t xml:space="preserve"> the</w:t>
      </w:r>
      <w:r>
        <w:rPr>
          <w:lang w:val="en-AU"/>
        </w:rPr>
        <w:t xml:space="preserve"> </w:t>
      </w:r>
      <w:r w:rsidR="005E4F00">
        <w:rPr>
          <w:lang w:val="en-AU"/>
        </w:rPr>
        <w:t xml:space="preserve">JCU and data collected under the changed sampling design (more stations and sampling) </w:t>
      </w:r>
      <w:r>
        <w:rPr>
          <w:lang w:val="en-AU"/>
        </w:rPr>
        <w:t xml:space="preserve">has </w:t>
      </w:r>
      <w:r w:rsidR="00585391">
        <w:rPr>
          <w:lang w:val="en-AU"/>
        </w:rPr>
        <w:t xml:space="preserve">resulted in </w:t>
      </w:r>
      <w:r>
        <w:rPr>
          <w:lang w:val="en-AU"/>
        </w:rPr>
        <w:t xml:space="preserve">a larger variability in </w:t>
      </w:r>
      <w:r w:rsidR="00585391">
        <w:rPr>
          <w:lang w:val="en-AU"/>
        </w:rPr>
        <w:t xml:space="preserve">concentrations of </w:t>
      </w:r>
      <w:r>
        <w:rPr>
          <w:lang w:val="en-AU"/>
        </w:rPr>
        <w:t>the measured vari</w:t>
      </w:r>
      <w:r w:rsidR="006456DD">
        <w:rPr>
          <w:lang w:val="en-AU"/>
        </w:rPr>
        <w:t>a</w:t>
      </w:r>
      <w:r>
        <w:rPr>
          <w:lang w:val="en-AU"/>
        </w:rPr>
        <w:t>bles.</w:t>
      </w:r>
      <w:r w:rsidR="00A3738A">
        <w:rPr>
          <w:lang w:val="en-AU"/>
        </w:rPr>
        <w:t xml:space="preserve"> This has also changed the long-term trend lines especially for NO</w:t>
      </w:r>
      <w:r w:rsidR="00A3738A" w:rsidRPr="005778D6">
        <w:rPr>
          <w:vertAlign w:val="subscript"/>
          <w:lang w:val="en-AU"/>
        </w:rPr>
        <w:t>x</w:t>
      </w:r>
      <w:r w:rsidR="005778D6">
        <w:rPr>
          <w:lang w:val="en-AU"/>
        </w:rPr>
        <w:t xml:space="preserve">, </w:t>
      </w:r>
      <w:r w:rsidR="00A3738A">
        <w:rPr>
          <w:lang w:val="en-AU"/>
        </w:rPr>
        <w:t>TSS and PN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EF5E90">
        <w:rPr>
          <w:rFonts w:eastAsia="Calibri" w:cs="Arial"/>
          <w:szCs w:val="22"/>
        </w:rPr>
        <w:t xml:space="preserve"> </w:t>
      </w:r>
      <w:r w:rsidR="00A3738A">
        <w:rPr>
          <w:lang w:val="en-AU"/>
        </w:rPr>
        <w:t>and Figure E-</w:t>
      </w:r>
      <w:r w:rsidR="00F80F88">
        <w:rPr>
          <w:lang w:val="en-AU"/>
        </w:rPr>
        <w:t>3</w:t>
      </w:r>
      <w:r w:rsidR="00A3738A">
        <w:rPr>
          <w:lang w:val="en-AU"/>
        </w:rPr>
        <w:t xml:space="preserve">). </w:t>
      </w:r>
      <w:r w:rsidR="00DF066C" w:rsidRPr="00C221D4">
        <w:rPr>
          <w:lang w:val="en-AU"/>
        </w:rPr>
        <w:t>The overall predicted trend lines for Chl-</w:t>
      </w:r>
      <w:r w:rsidR="00DF066C" w:rsidRPr="00314958">
        <w:rPr>
          <w:lang w:val="en-AU"/>
        </w:rPr>
        <w:t>a,</w:t>
      </w:r>
      <w:r w:rsidR="00DF066C" w:rsidRPr="00C221D4">
        <w:rPr>
          <w:lang w:val="en-AU"/>
        </w:rPr>
        <w:t xml:space="preserve"> PO</w:t>
      </w:r>
      <w:r w:rsidR="00DF066C" w:rsidRPr="00C221D4">
        <w:rPr>
          <w:vertAlign w:val="subscript"/>
          <w:lang w:val="en-AU"/>
        </w:rPr>
        <w:t>4</w:t>
      </w:r>
      <w:r w:rsidR="00DF066C" w:rsidRPr="00C221D4">
        <w:rPr>
          <w:lang w:val="en-AU"/>
        </w:rPr>
        <w:t xml:space="preserve">, </w:t>
      </w:r>
      <w:r w:rsidR="00D746E3" w:rsidRPr="00C221D4">
        <w:rPr>
          <w:lang w:val="en-AU"/>
        </w:rPr>
        <w:t>t</w:t>
      </w:r>
      <w:r w:rsidR="00DF066C" w:rsidRPr="00C221D4">
        <w:rPr>
          <w:lang w:val="en-AU"/>
        </w:rPr>
        <w:t xml:space="preserve">urbidity, TSS, </w:t>
      </w:r>
      <w:r w:rsidR="00393293">
        <w:rPr>
          <w:lang w:val="en-AU"/>
        </w:rPr>
        <w:t>Secchi</w:t>
      </w:r>
      <w:r w:rsidR="002A315F" w:rsidRPr="00C221D4">
        <w:rPr>
          <w:lang w:val="en-AU"/>
        </w:rPr>
        <w:t xml:space="preserve"> </w:t>
      </w:r>
      <w:r w:rsidR="00DF066C" w:rsidRPr="003B2762">
        <w:rPr>
          <w:szCs w:val="22"/>
          <w:lang w:val="en-AU"/>
        </w:rPr>
        <w:t>depth</w:t>
      </w:r>
      <w:r w:rsidR="0004106E" w:rsidRPr="003B2762">
        <w:rPr>
          <w:szCs w:val="22"/>
          <w:lang w:val="en-AU"/>
        </w:rPr>
        <w:t>, PN</w:t>
      </w:r>
      <w:r w:rsidR="00DF066C" w:rsidRPr="003B2762">
        <w:rPr>
          <w:szCs w:val="22"/>
          <w:lang w:val="en-AU"/>
        </w:rPr>
        <w:t xml:space="preserve"> and PP showed only minor changes</w:t>
      </w:r>
      <w:r w:rsidR="00114B8B" w:rsidRPr="003B2762">
        <w:rPr>
          <w:szCs w:val="22"/>
          <w:lang w:val="en-AU"/>
        </w:rPr>
        <w:t xml:space="preserve"> since the beginning of the </w:t>
      </w:r>
      <w:r w:rsidR="00DF066C" w:rsidRPr="003B2762">
        <w:rPr>
          <w:szCs w:val="22"/>
          <w:lang w:val="en-AU"/>
        </w:rPr>
        <w:t>monitoring p</w:t>
      </w:r>
      <w:r w:rsidR="00114B8B" w:rsidRPr="003B2762">
        <w:rPr>
          <w:szCs w:val="22"/>
          <w:lang w:val="en-AU"/>
        </w:rPr>
        <w:t>rogram</w:t>
      </w:r>
      <w:r w:rsidR="0004106E" w:rsidRPr="003B2762">
        <w:rPr>
          <w:szCs w:val="22"/>
          <w:lang w:val="en-AU"/>
        </w:rPr>
        <w:t xml:space="preserve"> </w:t>
      </w:r>
      <w:r w:rsidR="00FA305F">
        <w:rPr>
          <w:szCs w:val="22"/>
          <w:lang w:val="en-AU"/>
        </w:rPr>
        <w:t>(</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DF066C" w:rsidRPr="003B2762">
        <w:rPr>
          <w:szCs w:val="22"/>
          <w:lang w:val="en-AU"/>
        </w:rPr>
        <w:t>b,</w:t>
      </w:r>
      <w:r w:rsidR="00E64B58" w:rsidRPr="003B2762">
        <w:rPr>
          <w:szCs w:val="22"/>
          <w:lang w:val="en-AU"/>
        </w:rPr>
        <w:t xml:space="preserve"> </w:t>
      </w:r>
      <w:r w:rsidR="00DF066C" w:rsidRPr="003B2762">
        <w:rPr>
          <w:szCs w:val="22"/>
          <w:lang w:val="en-AU"/>
        </w:rPr>
        <w:t>d,</w:t>
      </w:r>
      <w:r w:rsidR="00E64B58" w:rsidRPr="003B2762">
        <w:rPr>
          <w:szCs w:val="22"/>
          <w:lang w:val="en-AU"/>
        </w:rPr>
        <w:t xml:space="preserve"> </w:t>
      </w:r>
      <w:r w:rsidR="00DF066C" w:rsidRPr="003B2762">
        <w:rPr>
          <w:szCs w:val="22"/>
          <w:lang w:val="en-AU"/>
        </w:rPr>
        <w:t>e,</w:t>
      </w:r>
      <w:r w:rsidR="00E64B58" w:rsidRPr="003B2762">
        <w:rPr>
          <w:szCs w:val="22"/>
          <w:lang w:val="en-AU"/>
        </w:rPr>
        <w:t xml:space="preserve"> </w:t>
      </w:r>
      <w:r w:rsidR="00DF066C" w:rsidRPr="003B2762">
        <w:rPr>
          <w:szCs w:val="22"/>
          <w:lang w:val="en-AU"/>
        </w:rPr>
        <w:t>f,</w:t>
      </w:r>
      <w:r w:rsidR="00E64B58" w:rsidRPr="003B2762">
        <w:rPr>
          <w:szCs w:val="22"/>
          <w:lang w:val="en-AU"/>
        </w:rPr>
        <w:t xml:space="preserve"> </w:t>
      </w:r>
      <w:r w:rsidR="00FA045A" w:rsidRPr="003B2762">
        <w:rPr>
          <w:szCs w:val="22"/>
          <w:lang w:val="en-AU"/>
        </w:rPr>
        <w:t>g,</w:t>
      </w:r>
      <w:r w:rsidR="00FA305F">
        <w:rPr>
          <w:szCs w:val="22"/>
          <w:lang w:val="en-AU"/>
        </w:rPr>
        <w:t xml:space="preserve"> h,</w:t>
      </w:r>
      <w:r w:rsidR="00E64B58" w:rsidRPr="003B2762">
        <w:rPr>
          <w:szCs w:val="22"/>
          <w:lang w:val="en-AU"/>
        </w:rPr>
        <w:t xml:space="preserve"> </w:t>
      </w:r>
      <w:r w:rsidR="00DF066C" w:rsidRPr="003B2762">
        <w:rPr>
          <w:szCs w:val="22"/>
          <w:lang w:val="en-AU"/>
        </w:rPr>
        <w:t xml:space="preserve">i). </w:t>
      </w:r>
      <w:r w:rsidR="00FA045A" w:rsidRPr="003B2762">
        <w:rPr>
          <w:rFonts w:cs="Arial"/>
          <w:color w:val="000000" w:themeColor="text1"/>
          <w:szCs w:val="22"/>
          <w:lang w:val="en-AU"/>
        </w:rPr>
        <w:t xml:space="preserve">Instrumental </w:t>
      </w:r>
      <w:r w:rsidR="009A60B0" w:rsidRPr="003B2762">
        <w:rPr>
          <w:rFonts w:cs="Arial"/>
          <w:szCs w:val="22"/>
          <w:lang w:val="en-AU"/>
        </w:rPr>
        <w:t>Chl-</w:t>
      </w:r>
      <w:r w:rsidR="009A60B0" w:rsidRPr="00314958">
        <w:rPr>
          <w:rFonts w:cs="Arial"/>
          <w:szCs w:val="22"/>
          <w:lang w:val="en-AU"/>
        </w:rPr>
        <w:t xml:space="preserve">a </w:t>
      </w:r>
      <w:r w:rsidR="00114B8B" w:rsidRPr="003B2762">
        <w:rPr>
          <w:rFonts w:cs="Arial"/>
          <w:color w:val="000000" w:themeColor="text1"/>
          <w:szCs w:val="22"/>
          <w:lang w:val="en-AU"/>
        </w:rPr>
        <w:t xml:space="preserve">and turbidity records showed slightly more pronounced fluctuations than the </w:t>
      </w:r>
      <w:r w:rsidR="003B2762" w:rsidRPr="003B2762">
        <w:rPr>
          <w:rFonts w:cs="Arial"/>
          <w:color w:val="000000" w:themeColor="text1"/>
          <w:szCs w:val="22"/>
          <w:lang w:val="en-AU"/>
        </w:rPr>
        <w:t xml:space="preserve">trend line for the </w:t>
      </w:r>
      <w:r w:rsidR="00114B8B" w:rsidRPr="003B2762">
        <w:rPr>
          <w:rFonts w:cs="Arial"/>
          <w:color w:val="000000" w:themeColor="text1"/>
          <w:szCs w:val="22"/>
          <w:lang w:val="en-AU"/>
        </w:rPr>
        <w:t>manual sampling data</w:t>
      </w:r>
      <w:r w:rsidR="00032D8A" w:rsidRPr="003B2762">
        <w:rPr>
          <w:rFonts w:cs="Arial"/>
          <w:color w:val="000000" w:themeColor="text1"/>
          <w:szCs w:val="22"/>
          <w:lang w:val="en-AU"/>
        </w:rPr>
        <w:t xml:space="preserve"> </w:t>
      </w:r>
      <w:r w:rsidR="002477C1" w:rsidRPr="003B2762">
        <w:rPr>
          <w:rFonts w:cs="Arial"/>
          <w:color w:val="000000" w:themeColor="text1"/>
          <w:szCs w:val="22"/>
          <w:lang w:val="en-AU"/>
        </w:rPr>
        <w:t>(</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2477C1" w:rsidRPr="003B2762">
        <w:rPr>
          <w:rFonts w:cs="Arial"/>
          <w:color w:val="000000" w:themeColor="text1"/>
          <w:szCs w:val="22"/>
          <w:lang w:val="en-AU"/>
        </w:rPr>
        <w:t>b,</w:t>
      </w:r>
      <w:r w:rsidR="00E64B58" w:rsidRPr="003B2762">
        <w:rPr>
          <w:rFonts w:cs="Arial"/>
          <w:color w:val="000000" w:themeColor="text1"/>
          <w:szCs w:val="22"/>
          <w:lang w:val="en-AU"/>
        </w:rPr>
        <w:t xml:space="preserve"> </w:t>
      </w:r>
      <w:r w:rsidR="002477C1" w:rsidRPr="003B2762">
        <w:rPr>
          <w:rFonts w:cs="Arial"/>
          <w:color w:val="000000" w:themeColor="text1"/>
          <w:szCs w:val="22"/>
          <w:lang w:val="en-AU"/>
        </w:rPr>
        <w:t>e).</w:t>
      </w:r>
      <w:r w:rsidR="002477C1" w:rsidRPr="003B2762">
        <w:rPr>
          <w:szCs w:val="22"/>
          <w:lang w:val="en-AU"/>
        </w:rPr>
        <w:t xml:space="preserve"> For all variables, except PN, where</w:t>
      </w:r>
      <w:r w:rsidR="001440D5" w:rsidRPr="003B2762">
        <w:rPr>
          <w:szCs w:val="22"/>
          <w:lang w:val="en-AU"/>
        </w:rPr>
        <w:t xml:space="preserve"> guidelines are available, concentrations </w:t>
      </w:r>
      <w:r w:rsidR="002477C1" w:rsidRPr="003B2762">
        <w:rPr>
          <w:szCs w:val="22"/>
          <w:lang w:val="en-AU"/>
        </w:rPr>
        <w:t xml:space="preserve">were mostly fluctuating around the annual </w:t>
      </w:r>
      <w:r w:rsidR="00AE0EF3">
        <w:rPr>
          <w:szCs w:val="22"/>
          <w:lang w:val="en-AU"/>
        </w:rPr>
        <w:t>GVs</w:t>
      </w:r>
      <w:r w:rsidR="002477C1" w:rsidRPr="003B2762">
        <w:rPr>
          <w:szCs w:val="22"/>
          <w:lang w:val="en-AU"/>
        </w:rPr>
        <w:t xml:space="preserve"> over the entire sampling period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2477C1" w:rsidRPr="003B2762">
        <w:rPr>
          <w:szCs w:val="22"/>
          <w:lang w:val="en-AU"/>
        </w:rPr>
        <w:t>).</w:t>
      </w:r>
    </w:p>
    <w:p w14:paraId="39660BB7" w14:textId="39925EFB" w:rsidR="003B5E94" w:rsidRDefault="00DF066C" w:rsidP="003B5E94">
      <w:pPr>
        <w:rPr>
          <w:szCs w:val="22"/>
          <w:lang w:val="en-AU"/>
        </w:rPr>
      </w:pPr>
      <w:r w:rsidRPr="003B2762">
        <w:rPr>
          <w:szCs w:val="22"/>
          <w:lang w:val="en-AU"/>
        </w:rPr>
        <w:t xml:space="preserve">The </w:t>
      </w:r>
      <w:r w:rsidR="003B2762" w:rsidRPr="003B2762">
        <w:rPr>
          <w:szCs w:val="22"/>
          <w:lang w:val="en-AU"/>
        </w:rPr>
        <w:t xml:space="preserve">trend line for </w:t>
      </w:r>
      <w:r w:rsidRPr="003B2762">
        <w:rPr>
          <w:szCs w:val="22"/>
          <w:lang w:val="en-AU"/>
        </w:rPr>
        <w:t>NO</w:t>
      </w:r>
      <w:r w:rsidRPr="003B2762">
        <w:rPr>
          <w:szCs w:val="22"/>
          <w:vertAlign w:val="subscript"/>
          <w:lang w:val="en-AU"/>
        </w:rPr>
        <w:t>x</w:t>
      </w:r>
      <w:r w:rsidRPr="003B2762">
        <w:rPr>
          <w:szCs w:val="22"/>
          <w:lang w:val="en-AU"/>
        </w:rPr>
        <w:t xml:space="preserve"> </w:t>
      </w:r>
      <w:bookmarkEnd w:id="1326"/>
      <w:r w:rsidR="003B2762" w:rsidRPr="003B2762">
        <w:rPr>
          <w:szCs w:val="22"/>
          <w:lang w:val="en-AU"/>
        </w:rPr>
        <w:t xml:space="preserve">showed a pronounced increase since the implementation of the </w:t>
      </w:r>
      <w:r w:rsidR="00447958">
        <w:rPr>
          <w:szCs w:val="22"/>
          <w:lang w:val="en-AU"/>
        </w:rPr>
        <w:t xml:space="preserve">changed </w:t>
      </w:r>
      <w:r w:rsidR="003B2762" w:rsidRPr="003B2762">
        <w:rPr>
          <w:szCs w:val="22"/>
          <w:lang w:val="en-AU"/>
        </w:rPr>
        <w:t>sampling design in 2015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3B2762" w:rsidRPr="003B2762">
        <w:rPr>
          <w:szCs w:val="22"/>
          <w:lang w:val="en-AU"/>
        </w:rPr>
        <w:t>c).</w:t>
      </w:r>
      <w:r w:rsidR="00C32D5E">
        <w:rPr>
          <w:szCs w:val="22"/>
          <w:lang w:val="en-AU"/>
        </w:rPr>
        <w:t xml:space="preserve"> The inclusion of the JCU data furthermore clearly skewed the trend line of </w:t>
      </w:r>
      <w:r w:rsidR="00C32D5E" w:rsidRPr="003B2762">
        <w:rPr>
          <w:szCs w:val="22"/>
          <w:lang w:val="en-AU"/>
        </w:rPr>
        <w:t>NO</w:t>
      </w:r>
      <w:r w:rsidR="00C32D5E" w:rsidRPr="003B2762">
        <w:rPr>
          <w:szCs w:val="22"/>
          <w:vertAlign w:val="subscript"/>
          <w:lang w:val="en-AU"/>
        </w:rPr>
        <w:t>x</w:t>
      </w:r>
      <w:r w:rsidR="00C32D5E">
        <w:rPr>
          <w:szCs w:val="22"/>
          <w:vertAlign w:val="subscript"/>
          <w:lang w:val="en-AU"/>
        </w:rPr>
        <w:t xml:space="preserve"> </w:t>
      </w:r>
      <w:r w:rsidR="00C32D5E">
        <w:rPr>
          <w:szCs w:val="22"/>
          <w:lang w:val="en-AU"/>
        </w:rPr>
        <w:t>as seen when comparing with AIMS only data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C32D5E" w:rsidRPr="003B2762">
        <w:rPr>
          <w:szCs w:val="22"/>
          <w:lang w:val="en-AU"/>
        </w:rPr>
        <w:t>c</w:t>
      </w:r>
      <w:r w:rsidR="00C32D5E">
        <w:rPr>
          <w:szCs w:val="22"/>
          <w:lang w:val="en-AU"/>
        </w:rPr>
        <w:t xml:space="preserve">, </w:t>
      </w:r>
      <w:r w:rsidR="00C32D5E">
        <w:rPr>
          <w:lang w:val="en-AU"/>
        </w:rPr>
        <w:t xml:space="preserve">Figure E-4c), showing that the overall long-term trends are biased by the change in sampling design and </w:t>
      </w:r>
      <w:r w:rsidR="00F80F88">
        <w:rPr>
          <w:lang w:val="en-AU"/>
        </w:rPr>
        <w:t xml:space="preserve">therefore do </w:t>
      </w:r>
      <w:r w:rsidR="00C32D5E">
        <w:rPr>
          <w:lang w:val="en-AU"/>
        </w:rPr>
        <w:t xml:space="preserve">not represent a real overall change. </w:t>
      </w:r>
      <w:r w:rsidR="00447958">
        <w:rPr>
          <w:lang w:val="en-AU"/>
        </w:rPr>
        <w:t>Overall</w:t>
      </w:r>
      <w:r w:rsidR="002A315F">
        <w:rPr>
          <w:lang w:val="en-AU"/>
        </w:rPr>
        <w:t>,</w:t>
      </w:r>
      <w:r w:rsidR="00447958">
        <w:rPr>
          <w:lang w:val="en-AU"/>
        </w:rPr>
        <w:t xml:space="preserve"> t</w:t>
      </w:r>
      <w:r w:rsidR="003B2762" w:rsidRPr="003B2762">
        <w:rPr>
          <w:szCs w:val="22"/>
          <w:lang w:val="en-AU"/>
        </w:rPr>
        <w:t>he NO</w:t>
      </w:r>
      <w:r w:rsidR="003B2762" w:rsidRPr="003B2762">
        <w:rPr>
          <w:szCs w:val="22"/>
          <w:vertAlign w:val="subscript"/>
          <w:lang w:val="en-AU"/>
        </w:rPr>
        <w:t>x</w:t>
      </w:r>
      <w:r w:rsidR="003B2762" w:rsidRPr="003B2762">
        <w:rPr>
          <w:szCs w:val="22"/>
          <w:lang w:val="en-AU"/>
        </w:rPr>
        <w:t xml:space="preserve"> values </w:t>
      </w:r>
      <w:r w:rsidRPr="003B2762">
        <w:rPr>
          <w:szCs w:val="22"/>
          <w:lang w:val="en-AU"/>
        </w:rPr>
        <w:t>increased slightly over the monitoring period fluctuating around the Queensland guideline since 2008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Pr="003B2762">
        <w:rPr>
          <w:szCs w:val="22"/>
          <w:lang w:val="en-AU"/>
        </w:rPr>
        <w:t xml:space="preserve">c). </w:t>
      </w:r>
      <w:r w:rsidR="006456DD">
        <w:rPr>
          <w:szCs w:val="22"/>
          <w:lang w:val="en-AU"/>
        </w:rPr>
        <w:t xml:space="preserve">The </w:t>
      </w:r>
      <w:r w:rsidR="0066694C" w:rsidRPr="003B2762">
        <w:rPr>
          <w:szCs w:val="22"/>
          <w:lang w:val="en-AU"/>
        </w:rPr>
        <w:t>PO</w:t>
      </w:r>
      <w:r w:rsidR="0066694C" w:rsidRPr="003B2762">
        <w:rPr>
          <w:szCs w:val="22"/>
          <w:vertAlign w:val="subscript"/>
          <w:lang w:val="en-AU"/>
        </w:rPr>
        <w:t>4</w:t>
      </w:r>
      <w:r w:rsidR="0066694C" w:rsidRPr="003B2762">
        <w:rPr>
          <w:szCs w:val="22"/>
          <w:lang w:val="en-AU"/>
        </w:rPr>
        <w:t xml:space="preserve"> concentrations </w:t>
      </w:r>
      <w:r w:rsidR="003B2762" w:rsidRPr="003B2762">
        <w:rPr>
          <w:szCs w:val="22"/>
          <w:lang w:val="en-AU"/>
        </w:rPr>
        <w:t xml:space="preserve">trend </w:t>
      </w:r>
      <w:r w:rsidR="002A315F" w:rsidRPr="003B2762">
        <w:rPr>
          <w:szCs w:val="22"/>
          <w:lang w:val="en-AU"/>
        </w:rPr>
        <w:t>ha</w:t>
      </w:r>
      <w:r w:rsidR="002A315F">
        <w:rPr>
          <w:szCs w:val="22"/>
          <w:lang w:val="en-AU"/>
        </w:rPr>
        <w:t>s</w:t>
      </w:r>
      <w:r w:rsidR="002A315F" w:rsidRPr="003B2762">
        <w:rPr>
          <w:szCs w:val="22"/>
          <w:lang w:val="en-AU"/>
        </w:rPr>
        <w:t xml:space="preserve"> </w:t>
      </w:r>
      <w:r w:rsidR="0066694C" w:rsidRPr="003B2762">
        <w:rPr>
          <w:szCs w:val="22"/>
          <w:lang w:val="en-AU"/>
        </w:rPr>
        <w:t xml:space="preserve">remained </w:t>
      </w:r>
      <w:r w:rsidR="00114B8B" w:rsidRPr="003B2762">
        <w:rPr>
          <w:szCs w:val="22"/>
          <w:lang w:val="en-AU"/>
        </w:rPr>
        <w:t>constant</w:t>
      </w:r>
      <w:r w:rsidR="0066694C" w:rsidRPr="003B2762">
        <w:rPr>
          <w:szCs w:val="22"/>
          <w:lang w:val="en-AU"/>
        </w:rPr>
        <w:t xml:space="preserve"> over the monitoring period</w:t>
      </w:r>
      <w:r w:rsidR="003B2762" w:rsidRPr="003B2762">
        <w:rPr>
          <w:szCs w:val="22"/>
          <w:lang w:val="en-AU"/>
        </w:rPr>
        <w:t xml:space="preserve">, but again with an increasing variability due to </w:t>
      </w:r>
      <w:r w:rsidR="00BD3E76" w:rsidRPr="003B2762">
        <w:rPr>
          <w:szCs w:val="22"/>
          <w:lang w:val="en-AU"/>
        </w:rPr>
        <w:t>implem</w:t>
      </w:r>
      <w:r w:rsidR="00BD3E76">
        <w:rPr>
          <w:szCs w:val="22"/>
          <w:lang w:val="en-AU"/>
        </w:rPr>
        <w:t>e</w:t>
      </w:r>
      <w:r w:rsidR="00BD3E76" w:rsidRPr="003B2762">
        <w:rPr>
          <w:szCs w:val="22"/>
          <w:lang w:val="en-AU"/>
        </w:rPr>
        <w:t>ntation</w:t>
      </w:r>
      <w:r w:rsidR="003B2762" w:rsidRPr="003B2762">
        <w:rPr>
          <w:szCs w:val="22"/>
          <w:lang w:val="en-AU"/>
        </w:rPr>
        <w:t xml:space="preserve"> of the changed sampling design in 2015 </w:t>
      </w:r>
      <w:r w:rsidR="0066694C" w:rsidRPr="003B2762">
        <w:rPr>
          <w:szCs w:val="22"/>
          <w:lang w:val="en-AU"/>
        </w:rPr>
        <w:t>(</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66694C" w:rsidRPr="003B2762">
        <w:rPr>
          <w:szCs w:val="22"/>
          <w:lang w:val="en-AU"/>
        </w:rPr>
        <w:t>d).</w:t>
      </w:r>
      <w:r w:rsidR="003829D9" w:rsidRPr="003B2762">
        <w:rPr>
          <w:szCs w:val="22"/>
          <w:lang w:val="en-AU"/>
        </w:rPr>
        <w:t xml:space="preserve"> </w:t>
      </w:r>
      <w:r w:rsidR="008615CF" w:rsidRPr="003B2762">
        <w:rPr>
          <w:szCs w:val="22"/>
          <w:lang w:val="en-AU"/>
        </w:rPr>
        <w:t>The concentrations of</w:t>
      </w:r>
      <w:r w:rsidR="00BD3E76">
        <w:rPr>
          <w:szCs w:val="22"/>
          <w:lang w:val="en-AU"/>
        </w:rPr>
        <w:t xml:space="preserve"> </w:t>
      </w:r>
      <w:r w:rsidR="005C1221">
        <w:rPr>
          <w:szCs w:val="22"/>
          <w:lang w:val="en-AU"/>
        </w:rPr>
        <w:t>POC</w:t>
      </w:r>
      <w:r w:rsidR="008615CF" w:rsidRPr="003B2762">
        <w:rPr>
          <w:szCs w:val="22"/>
          <w:lang w:val="en-AU"/>
        </w:rPr>
        <w:t xml:space="preserve"> </w:t>
      </w:r>
      <w:r w:rsidR="001440D5" w:rsidRPr="003B2762">
        <w:rPr>
          <w:szCs w:val="22"/>
          <w:lang w:val="en-AU"/>
        </w:rPr>
        <w:t>have</w:t>
      </w:r>
      <w:r w:rsidR="008615CF" w:rsidRPr="003B2762">
        <w:rPr>
          <w:szCs w:val="22"/>
          <w:lang w:val="en-AU"/>
        </w:rPr>
        <w:t xml:space="preserve"> increased since 2012</w:t>
      </w:r>
      <w:r w:rsidR="00E64B58" w:rsidRPr="003B2762">
        <w:rPr>
          <w:color w:val="000000" w:themeColor="text1"/>
          <w:szCs w:val="22"/>
          <w:lang w:val="en-AU"/>
        </w:rPr>
        <w:t>–</w:t>
      </w:r>
      <w:r w:rsidR="008615CF" w:rsidRPr="003B2762">
        <w:rPr>
          <w:szCs w:val="22"/>
          <w:lang w:val="en-AU"/>
        </w:rPr>
        <w:t>13</w:t>
      </w:r>
      <w:r w:rsidR="00FA305F">
        <w:rPr>
          <w:szCs w:val="22"/>
          <w:lang w:val="en-AU"/>
        </w:rPr>
        <w:t>(Figure 3-55j)</w:t>
      </w:r>
      <w:r w:rsidR="008615CF" w:rsidRPr="003B2762">
        <w:rPr>
          <w:szCs w:val="22"/>
          <w:lang w:val="en-AU"/>
        </w:rPr>
        <w:t xml:space="preserve">, </w:t>
      </w:r>
      <w:r w:rsidR="007B4DB9" w:rsidRPr="003B2762">
        <w:rPr>
          <w:szCs w:val="22"/>
          <w:lang w:val="en-AU"/>
        </w:rPr>
        <w:t>wh</w:t>
      </w:r>
      <w:r w:rsidR="007B4DB9">
        <w:rPr>
          <w:szCs w:val="22"/>
          <w:lang w:val="en-AU"/>
        </w:rPr>
        <w:t>ereas</w:t>
      </w:r>
      <w:r w:rsidR="007B4DB9" w:rsidRPr="003B2762">
        <w:rPr>
          <w:szCs w:val="22"/>
          <w:lang w:val="en-AU"/>
        </w:rPr>
        <w:t xml:space="preserve"> </w:t>
      </w:r>
      <w:r w:rsidR="008615CF" w:rsidRPr="003B2762">
        <w:rPr>
          <w:szCs w:val="22"/>
          <w:lang w:val="en-AU"/>
        </w:rPr>
        <w:t>the DOC concentrations showed a continued increase over the whole monitoring period (</w:t>
      </w:r>
      <w:r w:rsidR="00EF5E90">
        <w:rPr>
          <w:rFonts w:eastAsia="Calibri" w:cs="Arial"/>
          <w:szCs w:val="22"/>
        </w:rPr>
        <w:fldChar w:fldCharType="begin"/>
      </w:r>
      <w:r w:rsidR="00EF5E90">
        <w:rPr>
          <w:rFonts w:eastAsia="Calibri" w:cs="Arial"/>
          <w:szCs w:val="22"/>
        </w:rPr>
        <w:instrText xml:space="preserve"> REF _Ref505344128 \h </w:instrText>
      </w:r>
      <w:r w:rsidR="00EF5E90">
        <w:rPr>
          <w:rFonts w:eastAsia="Calibri" w:cs="Arial"/>
          <w:szCs w:val="22"/>
        </w:rPr>
      </w:r>
      <w:r w:rsidR="00EF5E90">
        <w:rPr>
          <w:rFonts w:eastAsia="Calibri" w:cs="Arial"/>
          <w:szCs w:val="22"/>
        </w:rPr>
        <w:fldChar w:fldCharType="separate"/>
      </w:r>
      <w:r w:rsidR="00E1494F" w:rsidRPr="00EF5E90">
        <w:t xml:space="preserve">Figure </w:t>
      </w:r>
      <w:r w:rsidR="00E1494F">
        <w:rPr>
          <w:noProof/>
        </w:rPr>
        <w:t>3</w:t>
      </w:r>
      <w:r w:rsidR="00E1494F" w:rsidRPr="00EF5E90">
        <w:noBreakHyphen/>
      </w:r>
      <w:r w:rsidR="00E1494F">
        <w:rPr>
          <w:noProof/>
        </w:rPr>
        <w:t>55</w:t>
      </w:r>
      <w:r w:rsidR="00EF5E90">
        <w:rPr>
          <w:rFonts w:eastAsia="Calibri" w:cs="Arial"/>
          <w:szCs w:val="22"/>
        </w:rPr>
        <w:fldChar w:fldCharType="end"/>
      </w:r>
      <w:r w:rsidR="00FA305F">
        <w:rPr>
          <w:szCs w:val="22"/>
          <w:lang w:val="en-AU"/>
        </w:rPr>
        <w:t>k</w:t>
      </w:r>
      <w:r w:rsidR="001440D5" w:rsidRPr="003B2762">
        <w:rPr>
          <w:szCs w:val="22"/>
          <w:lang w:val="en-AU"/>
        </w:rPr>
        <w:t>).</w:t>
      </w:r>
      <w:bookmarkStart w:id="1327" w:name="_Ref459150552"/>
      <w:bookmarkStart w:id="1328" w:name="_Ref438136316"/>
      <w:bookmarkStart w:id="1329" w:name="_Ref496211932"/>
      <w:bookmarkStart w:id="1330" w:name="_Toc436913479"/>
    </w:p>
    <w:p w14:paraId="01E1DFF5" w14:textId="77777777" w:rsidR="00D91E99" w:rsidRDefault="00D91E99" w:rsidP="00EF5E90">
      <w:pPr>
        <w:rPr>
          <w:rStyle w:val="FigureChar"/>
          <w:rFonts w:eastAsia="SimSun"/>
        </w:rPr>
      </w:pPr>
    </w:p>
    <w:p w14:paraId="366CE8A4" w14:textId="00AC2873" w:rsidR="00D91E99" w:rsidRPr="002B3ED1" w:rsidRDefault="002B3ED1" w:rsidP="00763DF5">
      <w:pPr>
        <w:pStyle w:val="Heading4"/>
        <w:rPr>
          <w:rStyle w:val="FigureChar"/>
          <w:rFonts w:eastAsia="SimSun" w:cs="Arial"/>
          <w:sz w:val="22"/>
          <w:szCs w:val="18"/>
          <w:lang w:val="en-US"/>
        </w:rPr>
      </w:pPr>
      <w:r w:rsidRPr="002B3ED1">
        <w:rPr>
          <w:rStyle w:val="FigureChar"/>
          <w:rFonts w:eastAsia="SimSun" w:cs="Arial"/>
          <w:sz w:val="22"/>
          <w:szCs w:val="18"/>
          <w:lang w:val="en-US"/>
        </w:rPr>
        <w:t>Event water quality</w:t>
      </w:r>
    </w:p>
    <w:p w14:paraId="310517EE" w14:textId="584C6C47" w:rsidR="00D91E99" w:rsidRPr="00275BD9" w:rsidRDefault="005F2524" w:rsidP="00EF5E90">
      <w:pPr>
        <w:rPr>
          <w:szCs w:val="22"/>
          <w:lang w:val="en-AU"/>
        </w:rPr>
      </w:pPr>
      <w:r w:rsidRPr="00275BD9">
        <w:rPr>
          <w:szCs w:val="22"/>
          <w:lang w:val="en-AU"/>
        </w:rPr>
        <w:t xml:space="preserve">Event sampling was conducted </w:t>
      </w:r>
      <w:r w:rsidR="00275BD9">
        <w:rPr>
          <w:szCs w:val="22"/>
          <w:lang w:val="en-AU"/>
        </w:rPr>
        <w:t>for</w:t>
      </w:r>
      <w:r w:rsidRPr="00275BD9">
        <w:rPr>
          <w:szCs w:val="22"/>
          <w:lang w:val="en-AU"/>
        </w:rPr>
        <w:t xml:space="preserve"> the Russell</w:t>
      </w:r>
      <w:r w:rsidR="004A67CE">
        <w:rPr>
          <w:szCs w:val="22"/>
          <w:lang w:val="en-AU"/>
        </w:rPr>
        <w:t>-</w:t>
      </w:r>
      <w:r w:rsidRPr="00275BD9">
        <w:rPr>
          <w:szCs w:val="22"/>
          <w:lang w:val="en-AU"/>
        </w:rPr>
        <w:t xml:space="preserve">Mulgrave </w:t>
      </w:r>
      <w:r w:rsidR="00275BD9">
        <w:rPr>
          <w:szCs w:val="22"/>
          <w:lang w:val="en-AU"/>
        </w:rPr>
        <w:t>focus area</w:t>
      </w:r>
      <w:r w:rsidRPr="00275BD9">
        <w:rPr>
          <w:szCs w:val="22"/>
          <w:lang w:val="en-AU"/>
        </w:rPr>
        <w:t xml:space="preserve"> on 13 </w:t>
      </w:r>
      <w:r w:rsidR="00275BD9">
        <w:rPr>
          <w:szCs w:val="22"/>
          <w:lang w:val="en-AU"/>
        </w:rPr>
        <w:t>January 2017 with a minor flood event. The results are presented in combination with the Tully focus area (Section 3.4.4 below).</w:t>
      </w:r>
    </w:p>
    <w:p w14:paraId="724E0843" w14:textId="3D2BC334" w:rsidR="00D75CF9" w:rsidRPr="00D75CF9" w:rsidRDefault="00D91E99" w:rsidP="00763DF5">
      <w:pPr>
        <w:pStyle w:val="Caption"/>
        <w:rPr>
          <w:vanish/>
          <w:specVanish/>
        </w:rPr>
      </w:pPr>
      <w:bookmarkStart w:id="1331" w:name="_Ref505344128"/>
      <w:bookmarkStart w:id="1332" w:name="_Toc517259825"/>
      <w:r w:rsidRPr="00EF5E90">
        <w:rPr>
          <w:noProof/>
          <w:lang w:val="en-AU" w:eastAsia="en-AU"/>
        </w:rPr>
        <w:drawing>
          <wp:anchor distT="0" distB="0" distL="114300" distR="114300" simplePos="0" relativeHeight="251691520" behindDoc="0" locked="0" layoutInCell="1" allowOverlap="1" wp14:anchorId="2CF262F6" wp14:editId="474647D1">
            <wp:simplePos x="0" y="0"/>
            <wp:positionH relativeFrom="margin">
              <wp:align>left</wp:align>
            </wp:positionH>
            <wp:positionV relativeFrom="paragraph">
              <wp:posOffset>0</wp:posOffset>
            </wp:positionV>
            <wp:extent cx="5363210" cy="6896100"/>
            <wp:effectExtent l="0" t="0" r="8890" b="0"/>
            <wp:wrapTopAndBottom/>
            <wp:docPr id="236" name="Picture 236" descr="Temporal trends in water quality for the Russell-Mulgrave sub-region. a) Water Quality Index, b) chlorophyll a (Chl-a), c) nitrate/nitrite (NOx), d) phosphate (PO4), e) turbidity, f) total suspended solids (TSS), g) Secchi depth, h) particulate nitrogen (PN), i) particulate phosphorus (PP), j) particulate organic carbon (POC) and k) dissolved organic carbon (DOC).  &#10;&#10;Graphs showing temporal trends in water quality for the Russell-Mulgrave sub-region. a) Water Quality Index, b) chlorophyll a (Chl-a), c) nitrate/nitrite (NOx), d) phosphate (PO4), e) turbidity, f) total suspended solids (TSS), g) Secchi depth, h) particulate nitrogen (PN), i) particulate phosphorus (PP), j) particulate organic carbon (POC) and k)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port 2016-2017\Plots and tabels\Used in report\gamm_Johnstone_Russell_Mulgrave.AIMS_JCU_summary.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363210" cy="689610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333" w:name="_Hlk500925025"/>
      <w:r w:rsidR="00803656" w:rsidRPr="00EF5E90">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rsidRPr="00EF5E90">
        <w:noBreakHyphen/>
      </w:r>
      <w:r w:rsidR="007C5870">
        <w:fldChar w:fldCharType="begin"/>
      </w:r>
      <w:r w:rsidR="007C5870">
        <w:instrText xml:space="preserve"> SEQ Figure \* ARABIC \s 1 </w:instrText>
      </w:r>
      <w:r w:rsidR="007C5870">
        <w:fldChar w:fldCharType="separate"/>
      </w:r>
      <w:r w:rsidR="00E1494F">
        <w:rPr>
          <w:noProof/>
        </w:rPr>
        <w:t>55</w:t>
      </w:r>
      <w:r w:rsidR="007C5870">
        <w:rPr>
          <w:noProof/>
        </w:rPr>
        <w:fldChar w:fldCharType="end"/>
      </w:r>
      <w:bookmarkEnd w:id="1327"/>
      <w:bookmarkEnd w:id="1328"/>
      <w:bookmarkEnd w:id="1329"/>
      <w:bookmarkEnd w:id="1331"/>
      <w:r w:rsidR="00803656" w:rsidRPr="00EF5E90">
        <w:t xml:space="preserve">: </w:t>
      </w:r>
      <w:bookmarkEnd w:id="1330"/>
      <w:r w:rsidR="00565F3D" w:rsidRPr="00EF5E90">
        <w:t>Temporal trends in water quality for th</w:t>
      </w:r>
      <w:r w:rsidR="004F0685" w:rsidRPr="00EF5E90">
        <w:t xml:space="preserve">e Russell-Mulgrave sub-region. </w:t>
      </w:r>
      <w:r w:rsidR="00565F3D" w:rsidRPr="00EF5E90">
        <w:t xml:space="preserve">a) </w:t>
      </w:r>
      <w:r w:rsidR="006B6CC1">
        <w:rPr>
          <w:rStyle w:val="FigureChar"/>
          <w:rFonts w:eastAsia="Calibri"/>
          <w:szCs w:val="18"/>
        </w:rPr>
        <w:t>Water Quality Index</w:t>
      </w:r>
      <w:r w:rsidR="00565F3D" w:rsidRPr="00EF5E90">
        <w:t xml:space="preserve">, b) </w:t>
      </w:r>
      <w:r w:rsidR="00016895" w:rsidRPr="00EF5E90">
        <w:t>chl</w:t>
      </w:r>
      <w:r w:rsidR="005926A4">
        <w:t>o</w:t>
      </w:r>
      <w:r w:rsidR="00016895" w:rsidRPr="00EF5E90">
        <w:t>rophyll a (</w:t>
      </w:r>
      <w:r w:rsidR="009A60B0" w:rsidRPr="00EF5E90">
        <w:t>Chl-a</w:t>
      </w:r>
      <w:r w:rsidR="00016895" w:rsidRPr="00EF5E90">
        <w:t>)</w:t>
      </w:r>
      <w:r w:rsidR="00565F3D" w:rsidRPr="00EF5E90">
        <w:t>, c) nitrate/nitrite</w:t>
      </w:r>
      <w:r w:rsidR="00016895" w:rsidRPr="00EF5E90">
        <w:t xml:space="preserve"> (NO</w:t>
      </w:r>
      <w:r w:rsidR="00016895" w:rsidRPr="009B59A2">
        <w:rPr>
          <w:vertAlign w:val="subscript"/>
        </w:rPr>
        <w:t>x</w:t>
      </w:r>
      <w:r w:rsidR="00016895" w:rsidRPr="00EF5E90">
        <w:t>),</w:t>
      </w:r>
      <w:r w:rsidR="00565F3D" w:rsidRPr="00EF5E90">
        <w:t xml:space="preserve"> d) phosphate</w:t>
      </w:r>
      <w:r w:rsidR="00016895" w:rsidRPr="00EF5E90">
        <w:t xml:space="preserve"> (PO4)</w:t>
      </w:r>
      <w:r w:rsidR="00565F3D" w:rsidRPr="00EF5E90">
        <w:t xml:space="preserve">, e) </w:t>
      </w:r>
      <w:r w:rsidR="00932DB4" w:rsidRPr="00EF5E90">
        <w:t>turbidity</w:t>
      </w:r>
      <w:r w:rsidR="00565F3D" w:rsidRPr="00EF5E90">
        <w:t xml:space="preserve">, f) </w:t>
      </w:r>
      <w:r w:rsidR="00016895" w:rsidRPr="00EF5E90">
        <w:t>total suspended solids (</w:t>
      </w:r>
      <w:r w:rsidR="00C52E1F" w:rsidRPr="00EF5E90">
        <w:t>TSS</w:t>
      </w:r>
      <w:r w:rsidR="00016895" w:rsidRPr="00EF5E90">
        <w:t>)</w:t>
      </w:r>
      <w:r w:rsidR="00565F3D" w:rsidRPr="00EF5E90">
        <w:t xml:space="preserve">, g) Secchi depth, h) </w:t>
      </w:r>
      <w:r w:rsidR="00016895" w:rsidRPr="00EF5E90">
        <w:t>particulate nitrogen (</w:t>
      </w:r>
      <w:r w:rsidR="00B87A7A" w:rsidRPr="00EF5E90">
        <w:t>PN</w:t>
      </w:r>
      <w:r w:rsidR="00016895" w:rsidRPr="00EF5E90">
        <w:t>)</w:t>
      </w:r>
      <w:r w:rsidR="00565F3D" w:rsidRPr="00EF5E90">
        <w:t xml:space="preserve">, i) </w:t>
      </w:r>
      <w:r w:rsidR="00016895" w:rsidRPr="00EF5E90">
        <w:t>particulate phosphorus (</w:t>
      </w:r>
      <w:r w:rsidR="00B87A7A" w:rsidRPr="00EF5E90">
        <w:t>PP</w:t>
      </w:r>
      <w:r w:rsidR="00016895" w:rsidRPr="00EF5E90">
        <w:t>)</w:t>
      </w:r>
      <w:r w:rsidR="00565F3D" w:rsidRPr="00EF5E90">
        <w:t xml:space="preserve">, j) </w:t>
      </w:r>
      <w:r w:rsidR="00016895" w:rsidRPr="00EF5E90">
        <w:t>particulate organic carbon (</w:t>
      </w:r>
      <w:r w:rsidR="00B87A7A" w:rsidRPr="00EF5E90">
        <w:t>POC</w:t>
      </w:r>
      <w:r w:rsidR="00016895" w:rsidRPr="00EF5E90">
        <w:t>)</w:t>
      </w:r>
      <w:r w:rsidR="00565F3D" w:rsidRPr="00EF5E90">
        <w:t xml:space="preserve"> and k) </w:t>
      </w:r>
      <w:r w:rsidR="00016895" w:rsidRPr="00EF5E90">
        <w:t>dissolved organic carbon (</w:t>
      </w:r>
      <w:r w:rsidR="00B87A7A" w:rsidRPr="00EF5E90">
        <w:t>DOC</w:t>
      </w:r>
      <w:r w:rsidR="00016895" w:rsidRPr="00EF5E90">
        <w:t>)</w:t>
      </w:r>
      <w:r w:rsidR="00565F3D" w:rsidRPr="00EF5E90">
        <w:t>.</w:t>
      </w:r>
      <w:bookmarkEnd w:id="1332"/>
      <w:r w:rsidR="00565F3D" w:rsidRPr="00EF5E90">
        <w:t xml:space="preserve"> </w:t>
      </w:r>
    </w:p>
    <w:p w14:paraId="246BC167" w14:textId="68A501AA" w:rsidR="00803656" w:rsidRPr="00D91E99" w:rsidRDefault="006B6CC1" w:rsidP="00763DF5">
      <w:pPr>
        <w:pStyle w:val="Caption"/>
        <w:rPr>
          <w:szCs w:val="22"/>
          <w:lang w:val="en-AU"/>
        </w:rPr>
      </w:pPr>
      <w:r>
        <w:rPr>
          <w:rStyle w:val="FigureChar"/>
          <w:rFonts w:eastAsia="Calibri"/>
          <w:szCs w:val="18"/>
        </w:rPr>
        <w:t>Water Quality Index</w:t>
      </w:r>
      <w:r w:rsidRPr="00EF5E90" w:rsidDel="006B6CC1">
        <w:t xml:space="preserve"> </w:t>
      </w:r>
      <w:r w:rsidR="00565F3D" w:rsidRPr="00EF5E90">
        <w:t>colour coding: dark green</w:t>
      </w:r>
      <w:r w:rsidR="00932DB4" w:rsidRPr="00EF5E90">
        <w:t xml:space="preserve"> –</w:t>
      </w:r>
      <w:r w:rsidR="00565F3D" w:rsidRPr="00EF5E90">
        <w:t xml:space="preserve"> ‘very good’; light green</w:t>
      </w:r>
      <w:r w:rsidR="00932DB4" w:rsidRPr="00EF5E90">
        <w:t xml:space="preserve"> –</w:t>
      </w:r>
      <w:r w:rsidR="00932DB4" w:rsidRPr="00EF5E90" w:rsidDel="00932DB4">
        <w:t xml:space="preserve"> </w:t>
      </w:r>
      <w:r w:rsidR="00565F3D" w:rsidRPr="00EF5E90">
        <w:t>‘good’; yellow – ‘moderate; orange – ‘poor’; red – ‘very poor</w:t>
      </w:r>
      <w:r w:rsidR="004F0685" w:rsidRPr="00EF5E90">
        <w:t>.</w:t>
      </w:r>
      <w:r w:rsidR="004F0685" w:rsidRPr="00016895">
        <w:rPr>
          <w:rStyle w:val="FigureChar"/>
          <w:rFonts w:eastAsia="Calibri"/>
          <w:szCs w:val="18"/>
        </w:rPr>
        <w:t xml:space="preserve"> </w:t>
      </w:r>
      <w:bookmarkStart w:id="1334" w:name="_Hlk500926508"/>
      <w:r w:rsidR="00856F89" w:rsidRPr="00D91E99">
        <w:rPr>
          <w:rStyle w:val="FigureChar"/>
          <w:rFonts w:eastAsia="Calibri"/>
          <w:szCs w:val="18"/>
        </w:rPr>
        <w:t>Note that from 2015</w:t>
      </w:r>
      <w:r w:rsidR="002A315F" w:rsidRPr="00EF5E90">
        <w:t>–</w:t>
      </w:r>
      <w:r w:rsidR="00856F89" w:rsidRPr="00D91E99">
        <w:rPr>
          <w:rStyle w:val="FigureChar"/>
          <w:rFonts w:eastAsia="Calibri"/>
          <w:szCs w:val="18"/>
        </w:rPr>
        <w:t xml:space="preserve">16 onwards </w:t>
      </w:r>
      <w:r w:rsidR="00CD6A61" w:rsidRPr="00D91E99">
        <w:rPr>
          <w:rStyle w:val="FigureChar"/>
          <w:rFonts w:eastAsia="Calibri"/>
          <w:szCs w:val="18"/>
        </w:rPr>
        <w:t xml:space="preserve">both AIMS and JCU was included and </w:t>
      </w:r>
      <w:r w:rsidR="00856F89" w:rsidRPr="00D91E99">
        <w:rPr>
          <w:rStyle w:val="FigureChar"/>
          <w:rFonts w:eastAsia="Calibri"/>
          <w:szCs w:val="18"/>
        </w:rPr>
        <w:t xml:space="preserve">a separate score was calculated using the wet/dry guidelines that are shown as two separate </w:t>
      </w:r>
      <w:r w:rsidR="006456DD" w:rsidRPr="00D91E99">
        <w:rPr>
          <w:rStyle w:val="FigureChar"/>
          <w:rFonts w:eastAsia="Calibri"/>
          <w:szCs w:val="18"/>
        </w:rPr>
        <w:t xml:space="preserve">square </w:t>
      </w:r>
      <w:r w:rsidR="00856F89" w:rsidRPr="00D91E99">
        <w:rPr>
          <w:rStyle w:val="FigureChar"/>
          <w:rFonts w:eastAsia="Calibri"/>
          <w:szCs w:val="18"/>
        </w:rPr>
        <w:t xml:space="preserve">points </w:t>
      </w:r>
      <w:bookmarkEnd w:id="1334"/>
      <w:r w:rsidR="00856F89" w:rsidRPr="00D91E99">
        <w:rPr>
          <w:rStyle w:val="FigureChar"/>
          <w:rFonts w:eastAsia="Calibri"/>
          <w:szCs w:val="18"/>
        </w:rPr>
        <w:t>in</w:t>
      </w:r>
      <w:r w:rsidR="00B71903">
        <w:rPr>
          <w:rStyle w:val="FigureChar"/>
          <w:rFonts w:eastAsia="Calibri"/>
          <w:szCs w:val="18"/>
        </w:rPr>
        <w:t xml:space="preserve"> </w:t>
      </w:r>
      <w:r w:rsidR="00B71903">
        <w:rPr>
          <w:rStyle w:val="FigureChar"/>
          <w:rFonts w:eastAsia="Calibri"/>
          <w:szCs w:val="18"/>
        </w:rPr>
        <w:fldChar w:fldCharType="begin"/>
      </w:r>
      <w:r w:rsidR="00B71903">
        <w:rPr>
          <w:rStyle w:val="FigureChar"/>
          <w:rFonts w:eastAsia="Calibri"/>
          <w:szCs w:val="18"/>
        </w:rPr>
        <w:instrText xml:space="preserve"> REF _Ref505344128 \h </w:instrText>
      </w:r>
      <w:r w:rsidR="00B71903">
        <w:rPr>
          <w:rStyle w:val="FigureChar"/>
          <w:rFonts w:eastAsia="Calibri"/>
          <w:szCs w:val="18"/>
        </w:rPr>
      </w:r>
      <w:r w:rsidR="00B71903">
        <w:rPr>
          <w:rStyle w:val="FigureChar"/>
          <w:rFonts w:eastAsia="Calibri"/>
          <w:szCs w:val="18"/>
        </w:rPr>
        <w:fldChar w:fldCharType="separate"/>
      </w:r>
      <w:r w:rsidR="00E1494F" w:rsidRPr="00EF5E90">
        <w:t xml:space="preserve">Figure </w:t>
      </w:r>
      <w:r w:rsidR="00E1494F">
        <w:rPr>
          <w:noProof/>
        </w:rPr>
        <w:t>3</w:t>
      </w:r>
      <w:r w:rsidR="00E1494F" w:rsidRPr="00EF5E90">
        <w:noBreakHyphen/>
      </w:r>
      <w:r w:rsidR="00E1494F">
        <w:rPr>
          <w:noProof/>
        </w:rPr>
        <w:t>55</w:t>
      </w:r>
      <w:r w:rsidR="00B71903">
        <w:rPr>
          <w:rStyle w:val="FigureChar"/>
          <w:rFonts w:eastAsia="Calibri"/>
          <w:szCs w:val="18"/>
        </w:rPr>
        <w:fldChar w:fldCharType="end"/>
      </w:r>
      <w:r w:rsidR="00B71903">
        <w:rPr>
          <w:rStyle w:val="FigureChar"/>
          <w:rFonts w:eastAsia="Calibri"/>
          <w:szCs w:val="18"/>
        </w:rPr>
        <w:t>a</w:t>
      </w:r>
      <w:r w:rsidR="001468E3" w:rsidRPr="00016895">
        <w:rPr>
          <w:rStyle w:val="FigureChar"/>
          <w:rFonts w:eastAsia="SimSun"/>
          <w:szCs w:val="18"/>
        </w:rPr>
        <w:t xml:space="preserve">. </w:t>
      </w:r>
      <w:r w:rsidR="00565F3D" w:rsidRPr="00016895">
        <w:rPr>
          <w:rStyle w:val="FigureChar"/>
          <w:rFonts w:eastAsia="Calibri"/>
          <w:szCs w:val="18"/>
        </w:rPr>
        <w:t xml:space="preserve">The calculations are described in Appendix </w:t>
      </w:r>
      <w:r w:rsidR="00BF15AC" w:rsidRPr="00016895">
        <w:rPr>
          <w:rStyle w:val="FigureChar"/>
          <w:rFonts w:eastAsia="Calibri"/>
          <w:szCs w:val="18"/>
        </w:rPr>
        <w:t>D-6</w:t>
      </w:r>
      <w:r w:rsidR="00565F3D" w:rsidRPr="00016895">
        <w:rPr>
          <w:rStyle w:val="FigureChar"/>
          <w:rFonts w:eastAsia="Calibri"/>
          <w:szCs w:val="18"/>
        </w:rPr>
        <w:t>. Trends in manually sampled water quality variables are represented by blue lines with blue shaded areas defining 95% confidence intervals of those trends accounting for the effects of wind, waves and tides after applying x-</w:t>
      </w:r>
      <w:r w:rsidR="00565F3D" w:rsidRPr="00D80A5A">
        <w:rPr>
          <w:rStyle w:val="FigureChar"/>
          <w:rFonts w:eastAsia="Calibri"/>
        </w:rPr>
        <w:t>z detrending</w:t>
      </w:r>
      <w:r w:rsidR="00CD6A61">
        <w:rPr>
          <w:rStyle w:val="FigureChar"/>
          <w:rFonts w:eastAsia="Calibri"/>
        </w:rPr>
        <w:t xml:space="preserve">. </w:t>
      </w:r>
      <w:bookmarkStart w:id="1335" w:name="_Hlk500926542"/>
      <w:r w:rsidR="00CD6A61">
        <w:rPr>
          <w:rStyle w:val="FigureChar"/>
          <w:rFonts w:eastAsia="Calibri"/>
        </w:rPr>
        <w:t xml:space="preserve">Yellow dots represent observed data collected by AIMS and red </w:t>
      </w:r>
      <w:r w:rsidR="003B2762">
        <w:rPr>
          <w:rStyle w:val="FigureChar"/>
          <w:rFonts w:eastAsia="Calibri"/>
        </w:rPr>
        <w:t xml:space="preserve">dots </w:t>
      </w:r>
      <w:r w:rsidR="00CD6A61">
        <w:rPr>
          <w:rStyle w:val="FigureChar"/>
          <w:rFonts w:eastAsia="Calibri"/>
        </w:rPr>
        <w:t xml:space="preserve">data collected by JCU. </w:t>
      </w:r>
      <w:bookmarkEnd w:id="1335"/>
      <w:r w:rsidR="002D6DF2" w:rsidRPr="00D80A5A">
        <w:rPr>
          <w:rStyle w:val="FigureChar"/>
          <w:rFonts w:eastAsiaTheme="majorEastAsia"/>
        </w:rPr>
        <w:t xml:space="preserve">Trends of records from ECO FLNTUSB instruments are represented in red, individual records are not displayed. </w:t>
      </w:r>
      <w:r w:rsidR="00D04D87" w:rsidRPr="00D80A5A">
        <w:rPr>
          <w:rStyle w:val="FigureChar"/>
          <w:rFonts w:eastAsia="Calibri"/>
        </w:rPr>
        <w:t>Dashed horizontal reference lines indicate yearly guideline values and the vertical dashed lines represent when the sampling design was changed (Feb</w:t>
      </w:r>
      <w:r w:rsidR="00D73711">
        <w:rPr>
          <w:rStyle w:val="FigureChar"/>
          <w:rFonts w:eastAsia="Calibri"/>
        </w:rPr>
        <w:t xml:space="preserve">ruary </w:t>
      </w:r>
      <w:r w:rsidR="00D04D87" w:rsidRPr="00D80A5A">
        <w:rPr>
          <w:rStyle w:val="FigureChar"/>
          <w:rFonts w:eastAsia="Calibri"/>
        </w:rPr>
        <w:t>2015), both lines are only shown for reference</w:t>
      </w:r>
      <w:r w:rsidR="00D04D87" w:rsidRPr="00D80A5A">
        <w:t xml:space="preserve">. </w:t>
      </w:r>
    </w:p>
    <w:bookmarkEnd w:id="1333"/>
    <w:p w14:paraId="1764DFE2" w14:textId="62879BBA" w:rsidR="003B5E94" w:rsidRDefault="003B5E94" w:rsidP="00D80A5A">
      <w:pPr>
        <w:pStyle w:val="Figure"/>
      </w:pPr>
    </w:p>
    <w:p w14:paraId="246BC168" w14:textId="77777777" w:rsidR="00803656" w:rsidRPr="00BB239A" w:rsidRDefault="00803656" w:rsidP="00FD3D71">
      <w:pPr>
        <w:pStyle w:val="Heading30"/>
        <w:rPr>
          <w:rStyle w:val="Heading20"/>
        </w:rPr>
      </w:pPr>
      <w:bookmarkStart w:id="1336" w:name="_Toc167192443"/>
      <w:bookmarkStart w:id="1337" w:name="_Hlk501014203"/>
      <w:bookmarkEnd w:id="1325"/>
      <w:r w:rsidRPr="00B37E51">
        <w:rPr>
          <w:rStyle w:val="Heading20"/>
        </w:rPr>
        <w:tab/>
      </w:r>
      <w:bookmarkStart w:id="1338" w:name="_Toc517259751"/>
      <w:r w:rsidRPr="00B37E51">
        <w:rPr>
          <w:rStyle w:val="Heading20"/>
        </w:rPr>
        <w:t>Wet Tropics Region: Tully focus area</w:t>
      </w:r>
      <w:bookmarkStart w:id="1339" w:name="_Toc167192444"/>
      <w:bookmarkEnd w:id="1336"/>
      <w:bookmarkEnd w:id="1338"/>
    </w:p>
    <w:p w14:paraId="246BC169" w14:textId="77777777" w:rsidR="00803656" w:rsidRPr="00FF2B4C" w:rsidRDefault="00803656" w:rsidP="00763DF5">
      <w:pPr>
        <w:pStyle w:val="Heading4"/>
      </w:pPr>
      <w:bookmarkStart w:id="1340" w:name="_Toc437512644"/>
      <w:bookmarkEnd w:id="1337"/>
      <w:bookmarkEnd w:id="1340"/>
      <w:r w:rsidRPr="00FF2B4C">
        <w:t>Overview</w:t>
      </w:r>
    </w:p>
    <w:p w14:paraId="246BC16A" w14:textId="3EB4BECB" w:rsidR="00803656" w:rsidRPr="0076343A" w:rsidRDefault="00803656" w:rsidP="00803656">
      <w:pPr>
        <w:rPr>
          <w:rFonts w:ascii="Calibri" w:hAnsi="Calibri"/>
          <w:sz w:val="20"/>
        </w:rPr>
      </w:pPr>
      <w:r w:rsidRPr="000304E3">
        <w:rPr>
          <w:rFonts w:cs="Arial"/>
          <w:szCs w:val="22"/>
          <w:lang w:val="en-AU"/>
        </w:rPr>
        <w:t xml:space="preserve">The </w:t>
      </w:r>
      <w:r>
        <w:rPr>
          <w:rFonts w:cs="Arial"/>
          <w:szCs w:val="22"/>
          <w:lang w:val="en-AU"/>
        </w:rPr>
        <w:t>Tully</w:t>
      </w:r>
      <w:r w:rsidRPr="000304E3">
        <w:rPr>
          <w:rFonts w:cs="Arial"/>
          <w:szCs w:val="22"/>
          <w:lang w:val="en-AU"/>
        </w:rPr>
        <w:t xml:space="preserve"> </w:t>
      </w:r>
      <w:r>
        <w:rPr>
          <w:rFonts w:cs="Arial"/>
          <w:szCs w:val="22"/>
          <w:lang w:val="en-AU"/>
        </w:rPr>
        <w:t xml:space="preserve">focus area is primarily influenced by discharge from the Tully, Murray and Herbert Rivers </w:t>
      </w:r>
      <w:r w:rsidRPr="000304E3">
        <w:rPr>
          <w:rFonts w:cs="Arial"/>
          <w:szCs w:val="22"/>
          <w:lang w:val="en-AU"/>
        </w:rPr>
        <w:t>and</w:t>
      </w:r>
      <w:r w:rsidR="00D9148E">
        <w:rPr>
          <w:rFonts w:cs="Arial"/>
          <w:szCs w:val="22"/>
          <w:lang w:val="en-AU"/>
        </w:rPr>
        <w:t>,</w:t>
      </w:r>
      <w:r w:rsidRPr="000304E3">
        <w:rPr>
          <w:rFonts w:cs="Arial"/>
          <w:szCs w:val="22"/>
          <w:lang w:val="en-AU"/>
        </w:rPr>
        <w:t xml:space="preserve"> to a lesser extent, by </w:t>
      </w:r>
      <w:r>
        <w:rPr>
          <w:rFonts w:cs="Arial"/>
          <w:szCs w:val="22"/>
          <w:lang w:val="en-AU"/>
        </w:rPr>
        <w:t>the Burdekin River in large flow years</w:t>
      </w:r>
      <w:r w:rsidRPr="000304E3">
        <w:rPr>
          <w:rFonts w:cs="Arial"/>
          <w:szCs w:val="22"/>
          <w:lang w:val="en-AU"/>
        </w:rPr>
        <w:t xml:space="preserve">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Pr>
          <w:rFonts w:cs="Arial"/>
          <w:szCs w:val="22"/>
          <w:lang w:val="en-AU"/>
        </w:rPr>
        <w:t xml:space="preserve"> </w:t>
      </w:r>
      <w:r w:rsidRPr="004A5BF7">
        <w:rPr>
          <w:rFonts w:cs="Arial"/>
          <w:szCs w:val="22"/>
          <w:lang w:val="en-AU"/>
        </w:rPr>
        <w:t xml:space="preserve">The Tully </w:t>
      </w:r>
      <w:r>
        <w:rPr>
          <w:rFonts w:cs="Arial"/>
          <w:szCs w:val="22"/>
          <w:lang w:val="en-AU"/>
        </w:rPr>
        <w:t>River Basin</w:t>
      </w:r>
      <w:r w:rsidRPr="004A5BF7">
        <w:rPr>
          <w:rFonts w:cs="Arial"/>
          <w:szCs w:val="22"/>
          <w:lang w:val="en-AU"/>
        </w:rPr>
        <w:t xml:space="preserve"> has an area of 1,685 km</w:t>
      </w:r>
      <w:r w:rsidRPr="004A5BF7">
        <w:rPr>
          <w:rFonts w:cs="Arial"/>
          <w:szCs w:val="22"/>
          <w:vertAlign w:val="superscript"/>
          <w:lang w:val="en-AU"/>
        </w:rPr>
        <w:t>2</w:t>
      </w:r>
      <w:r w:rsidRPr="004A5BF7">
        <w:rPr>
          <w:rFonts w:cs="Arial"/>
          <w:szCs w:val="22"/>
          <w:lang w:val="en-AU"/>
        </w:rPr>
        <w:t xml:space="preserve"> and has a high proportion of natural/minimal use lands (75%). The remaining area is comprised of 12% sugarcane, 4% bananas, 5% grazing, </w:t>
      </w:r>
      <w:r>
        <w:rPr>
          <w:rFonts w:cs="Arial"/>
          <w:szCs w:val="22"/>
          <w:lang w:val="en-AU"/>
        </w:rPr>
        <w:t>and smaller areas of</w:t>
      </w:r>
      <w:r w:rsidRPr="004A5BF7">
        <w:rPr>
          <w:rFonts w:cs="Arial"/>
          <w:szCs w:val="22"/>
          <w:lang w:val="en-AU"/>
        </w:rPr>
        <w:t xml:space="preserve"> forestry, other crops </w:t>
      </w:r>
      <w:r w:rsidRPr="00313B2A">
        <w:rPr>
          <w:rFonts w:cs="Arial"/>
          <w:szCs w:val="22"/>
          <w:lang w:val="en-AU"/>
        </w:rPr>
        <w:t xml:space="preserve">and </w:t>
      </w:r>
      <w:r w:rsidRPr="004A5BF7">
        <w:rPr>
          <w:rFonts w:cs="Arial"/>
          <w:szCs w:val="22"/>
          <w:lang w:val="en-AU"/>
        </w:rPr>
        <w:t>urban land uses.</w:t>
      </w:r>
      <w:r>
        <w:rPr>
          <w:rFonts w:cs="Arial"/>
          <w:szCs w:val="22"/>
          <w:lang w:val="en-AU"/>
        </w:rPr>
        <w:t xml:space="preserve"> </w:t>
      </w:r>
      <w:r w:rsidRPr="004A5BF7">
        <w:rPr>
          <w:rFonts w:cs="Arial"/>
          <w:szCs w:val="22"/>
          <w:lang w:val="en-AU"/>
        </w:rPr>
        <w:t xml:space="preserve">The Murray </w:t>
      </w:r>
      <w:r>
        <w:rPr>
          <w:rFonts w:cs="Arial"/>
          <w:szCs w:val="22"/>
          <w:lang w:val="en-AU"/>
        </w:rPr>
        <w:t>River Basin</w:t>
      </w:r>
      <w:r w:rsidRPr="004A5BF7">
        <w:rPr>
          <w:rFonts w:cs="Arial"/>
          <w:szCs w:val="22"/>
          <w:lang w:val="en-AU"/>
        </w:rPr>
        <w:t xml:space="preserve"> has an area of 1,115 km</w:t>
      </w:r>
      <w:r w:rsidRPr="004A5BF7">
        <w:rPr>
          <w:rFonts w:cs="Arial"/>
          <w:szCs w:val="22"/>
          <w:vertAlign w:val="superscript"/>
          <w:lang w:val="en-AU"/>
        </w:rPr>
        <w:t>2</w:t>
      </w:r>
      <w:r w:rsidRPr="004A5BF7">
        <w:rPr>
          <w:rFonts w:cs="Arial"/>
          <w:szCs w:val="22"/>
          <w:lang w:val="en-AU"/>
        </w:rPr>
        <w:t xml:space="preserve"> and has a high proportion of natural/minimal use lands (64%). The remaining area is comprised of 14% sugarcane, 10% forestry, 6% grazing</w:t>
      </w:r>
      <w:r>
        <w:rPr>
          <w:rFonts w:cs="Arial"/>
          <w:szCs w:val="22"/>
          <w:lang w:val="en-AU"/>
        </w:rPr>
        <w:t xml:space="preserve"> and smaller areas of </w:t>
      </w:r>
      <w:r w:rsidRPr="004A5BF7">
        <w:rPr>
          <w:rFonts w:cs="Arial"/>
          <w:szCs w:val="22"/>
          <w:lang w:val="en-AU"/>
        </w:rPr>
        <w:t xml:space="preserve">bananas, other crops </w:t>
      </w:r>
      <w:r>
        <w:rPr>
          <w:rFonts w:cs="Arial"/>
          <w:szCs w:val="22"/>
          <w:lang w:val="en-AU"/>
        </w:rPr>
        <w:t>and</w:t>
      </w:r>
      <w:r w:rsidRPr="004A5BF7">
        <w:rPr>
          <w:rFonts w:cs="Arial"/>
          <w:szCs w:val="22"/>
          <w:lang w:val="en-AU"/>
        </w:rPr>
        <w:t xml:space="preserve"> urban land uses.</w:t>
      </w:r>
      <w:r>
        <w:rPr>
          <w:rFonts w:cs="Arial"/>
          <w:szCs w:val="22"/>
          <w:lang w:val="en-AU"/>
        </w:rPr>
        <w:t xml:space="preserve"> </w:t>
      </w:r>
      <w:r w:rsidRPr="004A5BF7">
        <w:rPr>
          <w:rFonts w:cs="Arial"/>
          <w:szCs w:val="22"/>
          <w:lang w:val="en-AU"/>
        </w:rPr>
        <w:t xml:space="preserve">The Herbert </w:t>
      </w:r>
      <w:r>
        <w:rPr>
          <w:rFonts w:cs="Arial"/>
          <w:szCs w:val="22"/>
          <w:lang w:val="en-AU"/>
        </w:rPr>
        <w:t xml:space="preserve">River Basin </w:t>
      </w:r>
      <w:r w:rsidRPr="004A5BF7">
        <w:rPr>
          <w:rFonts w:cs="Arial"/>
          <w:szCs w:val="22"/>
          <w:lang w:val="en-AU"/>
        </w:rPr>
        <w:t>has an area of 9,842 km</w:t>
      </w:r>
      <w:r w:rsidRPr="004A5BF7">
        <w:rPr>
          <w:rFonts w:cs="Arial"/>
          <w:szCs w:val="22"/>
          <w:vertAlign w:val="superscript"/>
          <w:lang w:val="en-AU"/>
        </w:rPr>
        <w:t>2</w:t>
      </w:r>
      <w:r w:rsidRPr="004A5BF7">
        <w:rPr>
          <w:rFonts w:cs="Arial"/>
          <w:szCs w:val="22"/>
          <w:lang w:val="en-AU"/>
        </w:rPr>
        <w:t xml:space="preserve"> and consists of 27% natural/minimal use lands, 56% grazing, 8% sugarcane</w:t>
      </w:r>
      <w:r>
        <w:rPr>
          <w:rFonts w:cs="Arial"/>
          <w:szCs w:val="22"/>
          <w:lang w:val="en-AU"/>
        </w:rPr>
        <w:t xml:space="preserve"> and smaller areas of</w:t>
      </w:r>
      <w:r w:rsidRPr="004A5BF7">
        <w:rPr>
          <w:rFonts w:cs="Arial"/>
          <w:szCs w:val="22"/>
          <w:lang w:val="en-AU"/>
        </w:rPr>
        <w:t xml:space="preserve"> forestry.</w:t>
      </w:r>
    </w:p>
    <w:p w14:paraId="246BC16B" w14:textId="41B62211" w:rsidR="00803656" w:rsidRPr="008467AA" w:rsidRDefault="00194BBA" w:rsidP="00803656">
      <w:pPr>
        <w:rPr>
          <w:rFonts w:cs="Arial"/>
          <w:szCs w:val="22"/>
          <w:lang w:val="en-AU"/>
        </w:rPr>
      </w:pPr>
      <w:r>
        <w:rPr>
          <w:noProof/>
          <w:lang w:val="en-AU" w:eastAsia="en-AU"/>
        </w:rPr>
        <w:drawing>
          <wp:anchor distT="0" distB="0" distL="114300" distR="114300" simplePos="0" relativeHeight="251568640" behindDoc="0" locked="0" layoutInCell="1" allowOverlap="1" wp14:anchorId="246C1ECC" wp14:editId="146C87D2">
            <wp:simplePos x="0" y="0"/>
            <wp:positionH relativeFrom="column">
              <wp:posOffset>1543685</wp:posOffset>
            </wp:positionH>
            <wp:positionV relativeFrom="paragraph">
              <wp:posOffset>1137285</wp:posOffset>
            </wp:positionV>
            <wp:extent cx="2843530" cy="3980180"/>
            <wp:effectExtent l="0" t="0" r="0" b="1270"/>
            <wp:wrapTopAndBottom/>
            <wp:docPr id="7205" name="Picture 7205" descr="Map showing MMP sampling sites in the Tully focus area, shown with the water body boundaries" title="MMP sampling sites in the Tully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Tully_v2.jpg"/>
                    <pic:cNvPicPr/>
                  </pic:nvPicPr>
                  <pic:blipFill rotWithShape="1">
                    <a:blip r:embed="rId96" cstate="print">
                      <a:extLst>
                        <a:ext uri="{28A0092B-C50C-407E-A947-70E740481C1C}">
                          <a14:useLocalDpi xmlns:a14="http://schemas.microsoft.com/office/drawing/2010/main" val="0"/>
                        </a:ext>
                      </a:extLst>
                    </a:blip>
                    <a:srcRect/>
                    <a:stretch/>
                  </pic:blipFill>
                  <pic:spPr bwMode="auto">
                    <a:xfrm>
                      <a:off x="0" y="0"/>
                      <a:ext cx="2843530" cy="3980180"/>
                    </a:xfrm>
                    <a:prstGeom prst="rect">
                      <a:avLst/>
                    </a:prstGeom>
                    <a:ln>
                      <a:noFill/>
                    </a:ln>
                    <a:extLst>
                      <a:ext uri="{53640926-AAD7-44D8-BBD7-CCE9431645EC}">
                        <a14:shadowObscured xmlns:a14="http://schemas.microsoft.com/office/drawing/2010/main"/>
                      </a:ext>
                    </a:extLst>
                  </pic:spPr>
                </pic:pic>
              </a:graphicData>
            </a:graphic>
          </wp:anchor>
        </w:drawing>
      </w:r>
      <w:r w:rsidR="00803656" w:rsidRPr="008467AA">
        <w:rPr>
          <w:szCs w:val="22"/>
          <w:lang w:val="en-AU"/>
        </w:rPr>
        <w:t xml:space="preserve">One station </w:t>
      </w:r>
      <w:r w:rsidR="00803656">
        <w:rPr>
          <w:szCs w:val="22"/>
          <w:lang w:val="en-AU"/>
        </w:rPr>
        <w:t>was</w:t>
      </w:r>
      <w:r w:rsidR="00803656" w:rsidRPr="008467AA">
        <w:rPr>
          <w:szCs w:val="22"/>
          <w:lang w:val="en-AU"/>
        </w:rPr>
        <w:t xml:space="preserve"> sampled </w:t>
      </w:r>
      <w:r w:rsidR="00803656">
        <w:rPr>
          <w:szCs w:val="22"/>
          <w:lang w:val="en-AU"/>
        </w:rPr>
        <w:t xml:space="preserve">in this focus area </w:t>
      </w:r>
      <w:r w:rsidR="00803656" w:rsidRPr="008467AA">
        <w:rPr>
          <w:szCs w:val="22"/>
          <w:lang w:val="en-AU"/>
        </w:rPr>
        <w:t>three times per year until the end of 2014</w:t>
      </w:r>
      <w:r w:rsidR="00803656" w:rsidRPr="008467AA">
        <w:rPr>
          <w:rFonts w:cs="Arial"/>
          <w:szCs w:val="22"/>
          <w:lang w:val="en-AU"/>
        </w:rPr>
        <w:t xml:space="preserve">. After the implementation of the new </w:t>
      </w:r>
      <w:r w:rsidR="00803656" w:rsidRPr="008467AA">
        <w:rPr>
          <w:szCs w:val="22"/>
          <w:lang w:val="en-AU"/>
        </w:rPr>
        <w:t xml:space="preserve">MMP water quality sampling </w:t>
      </w:r>
      <w:r w:rsidR="00803656" w:rsidRPr="00416C81">
        <w:rPr>
          <w:szCs w:val="22"/>
          <w:lang w:val="en-AU"/>
        </w:rPr>
        <w:t>design</w:t>
      </w:r>
      <w:r w:rsidR="00803656" w:rsidRPr="00B80126">
        <w:rPr>
          <w:rFonts w:cs="Arial"/>
          <w:szCs w:val="22"/>
          <w:lang w:val="en-AU"/>
        </w:rPr>
        <w:t xml:space="preserve"> in</w:t>
      </w:r>
      <w:r w:rsidR="00803656" w:rsidRPr="008467AA">
        <w:rPr>
          <w:rFonts w:cs="Arial"/>
          <w:szCs w:val="22"/>
          <w:lang w:val="en-AU"/>
        </w:rPr>
        <w:t xml:space="preserve"> 2015, </w:t>
      </w:r>
      <w:r w:rsidR="00803656">
        <w:rPr>
          <w:rFonts w:cs="Arial"/>
          <w:szCs w:val="22"/>
          <w:lang w:val="en-AU"/>
        </w:rPr>
        <w:t>the Tully</w:t>
      </w:r>
      <w:r w:rsidR="00803656" w:rsidRPr="008467AA">
        <w:rPr>
          <w:rFonts w:cs="Arial"/>
          <w:szCs w:val="22"/>
          <w:lang w:val="en-AU"/>
        </w:rPr>
        <w:t xml:space="preserve"> </w:t>
      </w:r>
      <w:r w:rsidR="00803656">
        <w:rPr>
          <w:rFonts w:cs="Arial"/>
          <w:szCs w:val="22"/>
          <w:lang w:val="en-AU"/>
        </w:rPr>
        <w:t>focus area</w:t>
      </w:r>
      <w:r w:rsidR="00803656" w:rsidRPr="008467AA">
        <w:rPr>
          <w:rFonts w:cs="Arial"/>
          <w:szCs w:val="22"/>
          <w:lang w:val="en-AU"/>
        </w:rPr>
        <w:t xml:space="preserve"> </w:t>
      </w:r>
      <w:r w:rsidR="00803656">
        <w:rPr>
          <w:rFonts w:cs="Arial"/>
          <w:szCs w:val="22"/>
          <w:lang w:val="en-AU"/>
        </w:rPr>
        <w:t xml:space="preserve">includes </w:t>
      </w:r>
      <w:r w:rsidR="00803656" w:rsidRPr="008467AA">
        <w:rPr>
          <w:rFonts w:cs="Arial"/>
          <w:szCs w:val="22"/>
          <w:lang w:val="en-AU"/>
        </w:rPr>
        <w:t>11 sampling stations</w:t>
      </w:r>
      <w:r w:rsidR="00D9148E">
        <w:rPr>
          <w:rFonts w:cs="Arial"/>
          <w:szCs w:val="22"/>
          <w:lang w:val="en-AU"/>
        </w:rPr>
        <w:t>,</w:t>
      </w:r>
      <w:r w:rsidR="00803656" w:rsidRPr="008467AA">
        <w:rPr>
          <w:rFonts w:cs="Arial"/>
          <w:szCs w:val="22"/>
          <w:lang w:val="en-AU"/>
        </w:rPr>
        <w:t xml:space="preserve"> which are sampled up to 10 times per year, with </w:t>
      </w:r>
      <w:r w:rsidR="00E64B58">
        <w:rPr>
          <w:rFonts w:cs="Arial"/>
          <w:szCs w:val="22"/>
          <w:lang w:val="en-AU"/>
        </w:rPr>
        <w:t>6</w:t>
      </w:r>
      <w:r w:rsidR="00E64B58" w:rsidRPr="008467AA">
        <w:rPr>
          <w:rFonts w:cs="Arial"/>
          <w:szCs w:val="22"/>
          <w:lang w:val="en-AU"/>
        </w:rPr>
        <w:t xml:space="preserve"> </w:t>
      </w:r>
      <w:r w:rsidR="00803656" w:rsidRPr="008467AA">
        <w:rPr>
          <w:rFonts w:cs="Arial"/>
          <w:szCs w:val="22"/>
          <w:lang w:val="en-AU"/>
        </w:rPr>
        <w:t>stations during both the dry and wet season</w:t>
      </w:r>
      <w:r w:rsidR="00D9148E">
        <w:rPr>
          <w:rFonts w:cs="Arial"/>
          <w:szCs w:val="22"/>
          <w:lang w:val="en-AU"/>
        </w:rPr>
        <w:t>s</w:t>
      </w:r>
      <w:r w:rsidR="00803656" w:rsidRPr="008467AA">
        <w:rPr>
          <w:rFonts w:cs="Arial"/>
          <w:szCs w:val="22"/>
          <w:lang w:val="en-AU"/>
        </w:rPr>
        <w:t xml:space="preserve"> and </w:t>
      </w:r>
      <w:r w:rsidR="00D9148E">
        <w:rPr>
          <w:rFonts w:cs="Arial"/>
          <w:szCs w:val="22"/>
          <w:lang w:val="en-AU"/>
        </w:rPr>
        <w:t>5</w:t>
      </w:r>
      <w:r w:rsidR="00D9148E" w:rsidRPr="008467AA">
        <w:rPr>
          <w:rFonts w:cs="Arial"/>
          <w:szCs w:val="22"/>
          <w:lang w:val="en-AU"/>
        </w:rPr>
        <w:t xml:space="preserve"> </w:t>
      </w:r>
      <w:r w:rsidR="00803656" w:rsidRPr="008467AA">
        <w:rPr>
          <w:rFonts w:cs="Arial"/>
          <w:szCs w:val="22"/>
          <w:lang w:val="en-AU"/>
        </w:rPr>
        <w:t xml:space="preserve">only during the wet season (Table </w:t>
      </w:r>
      <w:r w:rsidR="002E2352">
        <w:rPr>
          <w:rFonts w:cs="Arial"/>
          <w:szCs w:val="22"/>
          <w:lang w:val="en-AU"/>
        </w:rPr>
        <w:t>2</w:t>
      </w:r>
      <w:r w:rsidR="00803656">
        <w:rPr>
          <w:rFonts w:cs="Arial"/>
          <w:szCs w:val="22"/>
          <w:lang w:val="en-AU"/>
        </w:rPr>
        <w:t>-</w:t>
      </w:r>
      <w:r w:rsidR="00803656" w:rsidRPr="008467AA">
        <w:rPr>
          <w:rFonts w:cs="Arial"/>
          <w:szCs w:val="22"/>
          <w:lang w:val="en-AU"/>
        </w:rPr>
        <w:t xml:space="preserve">1). The sampling locations in this new design are </w:t>
      </w:r>
      <w:r w:rsidR="00803656">
        <w:rPr>
          <w:rFonts w:cs="Arial"/>
          <w:szCs w:val="22"/>
          <w:lang w:val="en-AU"/>
        </w:rPr>
        <w:t>located</w:t>
      </w:r>
      <w:r w:rsidR="00803656" w:rsidRPr="008467AA">
        <w:rPr>
          <w:rFonts w:cs="Arial"/>
          <w:szCs w:val="22"/>
          <w:lang w:val="en-AU"/>
        </w:rPr>
        <w:t xml:space="preserve"> in a river </w:t>
      </w:r>
      <w:r w:rsidR="00803656">
        <w:rPr>
          <w:rFonts w:cs="Arial"/>
          <w:szCs w:val="22"/>
          <w:lang w:val="en-AU"/>
        </w:rPr>
        <w:t xml:space="preserve">mouth </w:t>
      </w:r>
      <w:r w:rsidR="00803656" w:rsidRPr="008467AA">
        <w:rPr>
          <w:rFonts w:cs="Arial"/>
          <w:szCs w:val="22"/>
          <w:lang w:val="en-AU"/>
        </w:rPr>
        <w:t>to open coastal water transect</w:t>
      </w:r>
      <w:r>
        <w:rPr>
          <w:rFonts w:cs="Arial"/>
          <w:szCs w:val="22"/>
          <w:lang w:val="en-AU"/>
        </w:rPr>
        <w:t xml:space="preserve"> (</w:t>
      </w:r>
      <w:r w:rsidR="00720EDF">
        <w:rPr>
          <w:rFonts w:cs="Arial"/>
          <w:szCs w:val="22"/>
          <w:lang w:val="en-AU"/>
        </w:rPr>
        <w:fldChar w:fldCharType="begin"/>
      </w:r>
      <w:r>
        <w:rPr>
          <w:rFonts w:cs="Arial"/>
          <w:szCs w:val="22"/>
          <w:lang w:val="en-AU"/>
        </w:rPr>
        <w:instrText xml:space="preserve"> REF _Ref459151345 \h </w:instrText>
      </w:r>
      <w:r w:rsidR="00720EDF">
        <w:rPr>
          <w:rFonts w:cs="Arial"/>
          <w:szCs w:val="22"/>
          <w:lang w:val="en-AU"/>
        </w:rPr>
      </w:r>
      <w:r w:rsidR="00720EDF">
        <w:rPr>
          <w:rFonts w:cs="Arial"/>
          <w:szCs w:val="22"/>
          <w:lang w:val="en-AU"/>
        </w:rPr>
        <w:fldChar w:fldCharType="separate"/>
      </w:r>
      <w:r w:rsidR="00E1494F" w:rsidRPr="004448D4">
        <w:t xml:space="preserve">Figure </w:t>
      </w:r>
      <w:r w:rsidR="00E1494F">
        <w:rPr>
          <w:noProof/>
        </w:rPr>
        <w:t>3</w:t>
      </w:r>
      <w:r w:rsidR="00E1494F">
        <w:noBreakHyphen/>
      </w:r>
      <w:r w:rsidR="00E1494F">
        <w:rPr>
          <w:noProof/>
        </w:rPr>
        <w:t>56</w:t>
      </w:r>
      <w:r w:rsidR="00720EDF">
        <w:rPr>
          <w:rFonts w:cs="Arial"/>
          <w:szCs w:val="22"/>
          <w:lang w:val="en-AU"/>
        </w:rPr>
        <w:fldChar w:fldCharType="end"/>
      </w:r>
      <w:bookmarkStart w:id="1341" w:name="_Hlk501013985"/>
      <w:r>
        <w:rPr>
          <w:rFonts w:cs="Arial"/>
          <w:szCs w:val="22"/>
          <w:lang w:val="en-AU"/>
        </w:rPr>
        <w:t>)</w:t>
      </w:r>
      <w:r w:rsidR="00803656">
        <w:rPr>
          <w:rFonts w:cs="Arial"/>
          <w:szCs w:val="22"/>
          <w:lang w:val="en-AU"/>
        </w:rPr>
        <w:t xml:space="preserve">. </w:t>
      </w:r>
      <w:bookmarkEnd w:id="1341"/>
    </w:p>
    <w:p w14:paraId="246BC16C" w14:textId="75EC1EB7" w:rsidR="00803656" w:rsidRPr="007A1A6E" w:rsidRDefault="00803656" w:rsidP="00D80A5A">
      <w:pPr>
        <w:pStyle w:val="Figure"/>
      </w:pPr>
      <w:bookmarkStart w:id="1342" w:name="_Ref459151345"/>
      <w:bookmarkStart w:id="1343" w:name="_Toc436913484"/>
      <w:bookmarkStart w:id="1344" w:name="_Toc517259826"/>
      <w:r w:rsidRPr="004448D4">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56</w:t>
      </w:r>
      <w:r w:rsidR="00740E8E">
        <w:fldChar w:fldCharType="end"/>
      </w:r>
      <w:bookmarkEnd w:id="1342"/>
      <w:r w:rsidRPr="004448D4">
        <w:t>: MMP sampling sites in the Tully focus</w:t>
      </w:r>
      <w:r>
        <w:t xml:space="preserve"> area</w:t>
      </w:r>
      <w:r w:rsidRPr="004448D4">
        <w:t xml:space="preserve">, </w:t>
      </w:r>
      <w:r w:rsidRPr="00053716">
        <w:t>shown with</w:t>
      </w:r>
      <w:r>
        <w:t xml:space="preserve"> </w:t>
      </w:r>
      <w:r w:rsidRPr="00053716">
        <w:t>the water body boundaries.</w:t>
      </w:r>
      <w:bookmarkEnd w:id="1343"/>
      <w:bookmarkEnd w:id="1344"/>
    </w:p>
    <w:p w14:paraId="246BC16D" w14:textId="60CF44A9" w:rsidR="00803656" w:rsidRDefault="00803656" w:rsidP="00803656">
      <w:pPr>
        <w:rPr>
          <w:lang w:val="en-AU"/>
        </w:rPr>
      </w:pPr>
      <w:bookmarkStart w:id="1345" w:name="_Hlk501014194"/>
      <w:r w:rsidRPr="008467AA">
        <w:rPr>
          <w:lang w:val="en-AU"/>
        </w:rPr>
        <w:t>Over the period 2006 to 201</w:t>
      </w:r>
      <w:r w:rsidR="004132A5">
        <w:rPr>
          <w:lang w:val="en-AU"/>
        </w:rPr>
        <w:t>6</w:t>
      </w:r>
      <w:r w:rsidRPr="008467AA">
        <w:rPr>
          <w:lang w:val="en-AU"/>
        </w:rPr>
        <w:t xml:space="preserve">, annual discharge for the Tully and Herbert </w:t>
      </w:r>
      <w:r>
        <w:rPr>
          <w:lang w:val="en-AU"/>
        </w:rPr>
        <w:t>R</w:t>
      </w:r>
      <w:r w:rsidRPr="008467AA">
        <w:rPr>
          <w:lang w:val="en-AU"/>
        </w:rPr>
        <w:t xml:space="preserve">ivers </w:t>
      </w:r>
      <w:r w:rsidRPr="00E64B58">
        <w:rPr>
          <w:szCs w:val="22"/>
          <w:lang w:val="en-AU"/>
        </w:rPr>
        <w:t>(</w:t>
      </w:r>
      <w:r w:rsidR="00720EDF" w:rsidRPr="00E64B58">
        <w:rPr>
          <w:szCs w:val="22"/>
          <w:lang w:val="en-AU"/>
        </w:rPr>
        <w:fldChar w:fldCharType="begin"/>
      </w:r>
      <w:r w:rsidRPr="00566627">
        <w:rPr>
          <w:szCs w:val="22"/>
          <w:lang w:val="en-AU"/>
        </w:rPr>
        <w:instrText xml:space="preserve"> REF _Ref459151470 \h </w:instrText>
      </w:r>
      <w:r w:rsidR="00E64B58">
        <w:rPr>
          <w:szCs w:val="22"/>
          <w:lang w:val="en-AU"/>
        </w:rPr>
        <w:instrText xml:space="preserve"> \* MERGEFORMAT </w:instrText>
      </w:r>
      <w:r w:rsidR="00720EDF" w:rsidRPr="00E64B58">
        <w:rPr>
          <w:szCs w:val="22"/>
          <w:lang w:val="en-AU"/>
        </w:rPr>
      </w:r>
      <w:r w:rsidR="00720EDF" w:rsidRPr="00E64B58">
        <w:rPr>
          <w:szCs w:val="22"/>
          <w:lang w:val="en-AU"/>
        </w:rPr>
        <w:fldChar w:fldCharType="separate"/>
      </w:r>
      <w:r w:rsidR="00E1494F" w:rsidRPr="00E1494F">
        <w:rPr>
          <w:rStyle w:val="FigureChar"/>
          <w:rFonts w:eastAsia="SimSun"/>
          <w:sz w:val="22"/>
          <w:szCs w:val="22"/>
        </w:rPr>
        <w:t xml:space="preserve">Figure </w:t>
      </w:r>
      <w:r w:rsidR="00E1494F" w:rsidRPr="00E1494F">
        <w:rPr>
          <w:rStyle w:val="FigureChar"/>
          <w:rFonts w:eastAsia="SimSun"/>
          <w:noProof/>
          <w:sz w:val="22"/>
          <w:szCs w:val="22"/>
        </w:rPr>
        <w:t>3</w:t>
      </w:r>
      <w:r w:rsidR="00E1494F" w:rsidRPr="00E1494F">
        <w:rPr>
          <w:rStyle w:val="FigureChar"/>
          <w:rFonts w:eastAsia="SimSun"/>
          <w:noProof/>
          <w:sz w:val="22"/>
          <w:szCs w:val="22"/>
        </w:rPr>
        <w:noBreakHyphen/>
        <w:t>57</w:t>
      </w:r>
      <w:r w:rsidR="00720EDF" w:rsidRPr="00E64B58">
        <w:rPr>
          <w:szCs w:val="22"/>
          <w:lang w:val="en-AU"/>
        </w:rPr>
        <w:fldChar w:fldCharType="end"/>
      </w:r>
      <w:r w:rsidRPr="00E64B58">
        <w:rPr>
          <w:szCs w:val="22"/>
          <w:lang w:val="en-AU"/>
        </w:rPr>
        <w:t xml:space="preserve">) </w:t>
      </w:r>
      <w:r w:rsidRPr="008467AA">
        <w:rPr>
          <w:lang w:val="en-AU"/>
        </w:rPr>
        <w:t>has been at, or slightly above</w:t>
      </w:r>
      <w:r w:rsidR="00D9148E">
        <w:rPr>
          <w:lang w:val="en-AU"/>
        </w:rPr>
        <w:t>,</w:t>
      </w:r>
      <w:r w:rsidR="00F80F88">
        <w:rPr>
          <w:lang w:val="en-AU"/>
        </w:rPr>
        <w:t xml:space="preserve"> </w:t>
      </w:r>
      <w:r w:rsidRPr="008467AA">
        <w:rPr>
          <w:lang w:val="en-AU"/>
        </w:rPr>
        <w:t>median levels</w:t>
      </w:r>
      <w:r w:rsidR="00F80F88">
        <w:rPr>
          <w:lang w:val="en-AU"/>
        </w:rPr>
        <w:t xml:space="preserve"> except in two years</w:t>
      </w:r>
      <w:r w:rsidRPr="008467AA">
        <w:rPr>
          <w:lang w:val="en-AU"/>
        </w:rPr>
        <w:t xml:space="preserve"> due to the major floods of the Tully River in 2011 and of the Herbert River in 2009 and 2011 (Table A2-1). </w:t>
      </w:r>
      <w:r w:rsidR="005E4F00">
        <w:rPr>
          <w:lang w:val="en-AU"/>
        </w:rPr>
        <w:t>The discharge for 2016</w:t>
      </w:r>
      <w:r w:rsidR="00D9148E">
        <w:rPr>
          <w:lang w:val="en-AU"/>
        </w:rPr>
        <w:t>–</w:t>
      </w:r>
      <w:r w:rsidR="005E4F00">
        <w:rPr>
          <w:lang w:val="en-AU"/>
        </w:rPr>
        <w:t>17</w:t>
      </w:r>
      <w:r w:rsidR="00894674">
        <w:rPr>
          <w:lang w:val="en-AU"/>
        </w:rPr>
        <w:t xml:space="preserve"> </w:t>
      </w:r>
      <w:r w:rsidR="00D9148E">
        <w:rPr>
          <w:lang w:val="en-AU"/>
        </w:rPr>
        <w:t xml:space="preserve">was </w:t>
      </w:r>
      <w:r w:rsidR="005E4F00">
        <w:rPr>
          <w:lang w:val="en-AU"/>
        </w:rPr>
        <w:t>lower than the long-term median but higher than the very low levels</w:t>
      </w:r>
      <w:r w:rsidR="006456DD">
        <w:rPr>
          <w:lang w:val="en-AU"/>
        </w:rPr>
        <w:t xml:space="preserve"> </w:t>
      </w:r>
      <w:r w:rsidR="005E4F00">
        <w:rPr>
          <w:lang w:val="en-AU"/>
        </w:rPr>
        <w:t xml:space="preserve">measured </w:t>
      </w:r>
      <w:r w:rsidR="004132A5">
        <w:rPr>
          <w:lang w:val="en-AU"/>
        </w:rPr>
        <w:t>in 2015</w:t>
      </w:r>
      <w:r w:rsidR="00E64B58">
        <w:rPr>
          <w:color w:val="000000" w:themeColor="text1"/>
          <w:szCs w:val="22"/>
          <w:lang w:val="en-AU"/>
        </w:rPr>
        <w:t>–</w:t>
      </w:r>
      <w:r w:rsidR="004132A5">
        <w:rPr>
          <w:lang w:val="en-AU"/>
        </w:rPr>
        <w:t xml:space="preserve">16 </w:t>
      </w:r>
      <w:r w:rsidR="004132A5" w:rsidRPr="00E64B58">
        <w:rPr>
          <w:szCs w:val="22"/>
          <w:lang w:val="en-AU"/>
        </w:rPr>
        <w:t>(</w:t>
      </w:r>
      <w:r w:rsidR="00AC3D2A" w:rsidRPr="00E64B58">
        <w:rPr>
          <w:szCs w:val="22"/>
          <w:lang w:val="en-AU"/>
        </w:rPr>
        <w:fldChar w:fldCharType="begin"/>
      </w:r>
      <w:r w:rsidR="00AC3D2A" w:rsidRPr="00566627">
        <w:rPr>
          <w:szCs w:val="22"/>
          <w:lang w:val="en-AU"/>
        </w:rPr>
        <w:instrText xml:space="preserve"> REF _Ref459151470 \h </w:instrText>
      </w:r>
      <w:r w:rsidR="00E64B58">
        <w:rPr>
          <w:szCs w:val="22"/>
          <w:lang w:val="en-AU"/>
        </w:rPr>
        <w:instrText xml:space="preserve"> \* MERGEFORMAT </w:instrText>
      </w:r>
      <w:r w:rsidR="00AC3D2A" w:rsidRPr="00E64B58">
        <w:rPr>
          <w:szCs w:val="22"/>
          <w:lang w:val="en-AU"/>
        </w:rPr>
      </w:r>
      <w:r w:rsidR="00AC3D2A" w:rsidRPr="00E64B58">
        <w:rPr>
          <w:szCs w:val="22"/>
          <w:lang w:val="en-AU"/>
        </w:rPr>
        <w:fldChar w:fldCharType="separate"/>
      </w:r>
      <w:r w:rsidR="00E1494F" w:rsidRPr="00E1494F">
        <w:rPr>
          <w:rStyle w:val="FigureChar"/>
          <w:rFonts w:eastAsia="SimSun"/>
          <w:sz w:val="22"/>
          <w:szCs w:val="22"/>
        </w:rPr>
        <w:t xml:space="preserve">Figure </w:t>
      </w:r>
      <w:r w:rsidR="00E1494F" w:rsidRPr="00E1494F">
        <w:rPr>
          <w:rStyle w:val="FigureChar"/>
          <w:rFonts w:eastAsia="SimSun"/>
          <w:noProof/>
          <w:sz w:val="22"/>
          <w:szCs w:val="22"/>
        </w:rPr>
        <w:t>3</w:t>
      </w:r>
      <w:r w:rsidR="00E1494F" w:rsidRPr="00E1494F">
        <w:rPr>
          <w:rStyle w:val="FigureChar"/>
          <w:rFonts w:eastAsia="SimSun"/>
          <w:noProof/>
          <w:sz w:val="22"/>
          <w:szCs w:val="22"/>
        </w:rPr>
        <w:noBreakHyphen/>
        <w:t>57</w:t>
      </w:r>
      <w:r w:rsidR="00AC3D2A" w:rsidRPr="00E64B58">
        <w:rPr>
          <w:szCs w:val="22"/>
          <w:lang w:val="en-AU"/>
        </w:rPr>
        <w:fldChar w:fldCharType="end"/>
      </w:r>
      <w:r w:rsidR="004132A5" w:rsidRPr="00E64B58">
        <w:rPr>
          <w:szCs w:val="22"/>
          <w:lang w:val="en-AU"/>
        </w:rPr>
        <w:t>).</w:t>
      </w:r>
      <w:r w:rsidR="004132A5">
        <w:rPr>
          <w:lang w:val="en-AU"/>
        </w:rPr>
        <w:t xml:space="preserve"> </w:t>
      </w:r>
    </w:p>
    <w:p w14:paraId="5FBF1038" w14:textId="77777777" w:rsidR="005E4F00" w:rsidRPr="008467AA" w:rsidRDefault="005E4F00" w:rsidP="00803656">
      <w:pPr>
        <w:rPr>
          <w:lang w:val="en-AU"/>
        </w:rPr>
      </w:pPr>
    </w:p>
    <w:p w14:paraId="246BC16F" w14:textId="6B5618CF" w:rsidR="00803656" w:rsidRPr="008467AA" w:rsidRDefault="00964F9C" w:rsidP="00AC3D2A">
      <w:pPr>
        <w:rPr>
          <w:lang w:val="en-AU"/>
        </w:rPr>
      </w:pPr>
      <w:r w:rsidRPr="00964F9C">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964F9C">
        <w:rPr>
          <w:noProof/>
          <w:lang w:val="en-AU" w:eastAsia="en-AU"/>
        </w:rPr>
        <w:drawing>
          <wp:inline distT="0" distB="0" distL="0" distR="0" wp14:anchorId="55C69E59" wp14:editId="6CD6DB6C">
            <wp:extent cx="5732145" cy="2204671"/>
            <wp:effectExtent l="0" t="0" r="1905" b="5715"/>
            <wp:docPr id="7211" name="Picture 7211" descr="Combined discharge for Tully (Euramo gauge) and Herbert (Ingham gauge) Rivers. Daily (blue) and water year (October to September) discharge is shown. &#10;&#10;Graph showing combined discharge for Tully (Euramo gauge) and Herbert (Ingham gauge) Rivers. Daily (blue) and water year (October to September, red) discharge is show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lonborg\Desktop\MMP report 2016-2017\Plots and tabels\thDischarge_Nosublabels.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3D726B45" w14:textId="381DCA73" w:rsidR="004F0685" w:rsidRPr="004F0685" w:rsidRDefault="00803656" w:rsidP="00763DF5">
      <w:pPr>
        <w:pStyle w:val="Caption"/>
        <w:rPr>
          <w:rStyle w:val="FigureChar"/>
          <w:rFonts w:eastAsia="SimSun"/>
          <w:vanish/>
          <w:specVanish/>
        </w:rPr>
      </w:pPr>
      <w:bookmarkStart w:id="1346" w:name="_Ref459151470"/>
      <w:bookmarkStart w:id="1347" w:name="_Toc517259827"/>
      <w:bookmarkStart w:id="1348" w:name="_Toc436913485"/>
      <w:r w:rsidRPr="00D80A5A">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57</w:t>
      </w:r>
      <w:r w:rsidR="00740E8E">
        <w:rPr>
          <w:rStyle w:val="FigureChar"/>
          <w:rFonts w:eastAsia="SimSun"/>
        </w:rPr>
        <w:fldChar w:fldCharType="end"/>
      </w:r>
      <w:bookmarkEnd w:id="1346"/>
      <w:r w:rsidRPr="00D80A5A">
        <w:rPr>
          <w:rStyle w:val="FigureChar"/>
          <w:rFonts w:eastAsia="SimSun"/>
        </w:rPr>
        <w:t xml:space="preserve">: Combined discharge for Tully </w:t>
      </w:r>
      <w:r w:rsidR="00896854" w:rsidRPr="00D80A5A">
        <w:rPr>
          <w:rStyle w:val="FigureChar"/>
          <w:rFonts w:eastAsia="SimSun"/>
        </w:rPr>
        <w:t xml:space="preserve">(Euramo gauge) </w:t>
      </w:r>
      <w:r w:rsidRPr="00D80A5A">
        <w:rPr>
          <w:rStyle w:val="FigureChar"/>
          <w:rFonts w:eastAsia="SimSun"/>
        </w:rPr>
        <w:t xml:space="preserve">and Herbert </w:t>
      </w:r>
      <w:r w:rsidR="00896854" w:rsidRPr="00D80A5A">
        <w:rPr>
          <w:rStyle w:val="FigureChar"/>
          <w:rFonts w:eastAsia="SimSun"/>
        </w:rPr>
        <w:t xml:space="preserve">(Ingham gauge) </w:t>
      </w:r>
      <w:r w:rsidR="004F0685">
        <w:rPr>
          <w:rStyle w:val="FigureChar"/>
          <w:rFonts w:eastAsia="SimSun"/>
        </w:rPr>
        <w:t>Rivers.</w:t>
      </w:r>
      <w:bookmarkEnd w:id="1347"/>
    </w:p>
    <w:p w14:paraId="246BC170" w14:textId="42FC466C" w:rsidR="00803656" w:rsidRPr="00E261A3" w:rsidRDefault="004F0685" w:rsidP="00763DF5">
      <w:pPr>
        <w:pStyle w:val="Caption"/>
        <w:rPr>
          <w:rStyle w:val="IntenseReference"/>
          <w:rFonts w:eastAsiaTheme="majorEastAsia"/>
        </w:rPr>
      </w:pPr>
      <w:r>
        <w:rPr>
          <w:rStyle w:val="FigureChar"/>
          <w:rFonts w:eastAsiaTheme="majorEastAsia"/>
        </w:rPr>
        <w:t xml:space="preserve"> </w:t>
      </w:r>
      <w:r w:rsidR="00803656" w:rsidRPr="00D80A5A">
        <w:rPr>
          <w:rStyle w:val="FigureChar"/>
          <w:rFonts w:eastAsiaTheme="majorEastAsia"/>
        </w:rPr>
        <w:t xml:space="preserve">Daily (blue) and </w:t>
      </w:r>
      <w:r w:rsidR="001A3917" w:rsidRPr="00D80A5A">
        <w:rPr>
          <w:rStyle w:val="FigureChar"/>
          <w:rFonts w:eastAsiaTheme="majorEastAsia"/>
        </w:rPr>
        <w:t xml:space="preserve">water year </w:t>
      </w:r>
      <w:r w:rsidR="00803656" w:rsidRPr="00D80A5A">
        <w:rPr>
          <w:rStyle w:val="FigureChar"/>
          <w:rFonts w:eastAsiaTheme="majorEastAsia"/>
        </w:rPr>
        <w:t xml:space="preserve">(October to September, red) discharge </w:t>
      </w:r>
      <w:r w:rsidR="00D73711">
        <w:rPr>
          <w:rStyle w:val="FigureChar"/>
          <w:rFonts w:eastAsiaTheme="majorEastAsia"/>
        </w:rPr>
        <w:t xml:space="preserve">is </w:t>
      </w:r>
      <w:r w:rsidR="00803656" w:rsidRPr="00D80A5A">
        <w:rPr>
          <w:rStyle w:val="FigureChar"/>
          <w:rFonts w:eastAsiaTheme="majorEastAsia"/>
        </w:rPr>
        <w:t>shown. Red dashed line represents the long-term median of the combined annual discharge.</w:t>
      </w:r>
      <w:bookmarkEnd w:id="1348"/>
      <w:r w:rsidR="007A0241" w:rsidRPr="00D80A5A">
        <w:rPr>
          <w:rStyle w:val="FigureChar"/>
          <w:rFonts w:eastAsia="SimSun"/>
        </w:rPr>
        <w:t xml:space="preserve"> </w:t>
      </w:r>
      <w:r w:rsidR="00197DA8" w:rsidRPr="00D80A5A">
        <w:rPr>
          <w:rStyle w:val="FigureChar"/>
          <w:rFonts w:eastAsia="SimSun"/>
        </w:rPr>
        <w:t>Please note as this is the combined discharge</w:t>
      </w:r>
      <w:r w:rsidR="00D73711">
        <w:rPr>
          <w:rStyle w:val="FigureChar"/>
          <w:rFonts w:eastAsia="SimSun"/>
        </w:rPr>
        <w:t>,</w:t>
      </w:r>
      <w:r w:rsidR="00197DA8" w:rsidRPr="00D80A5A">
        <w:rPr>
          <w:rStyle w:val="FigureChar"/>
          <w:rFonts w:eastAsia="SimSun"/>
        </w:rPr>
        <w:t xml:space="preserve"> high flows in one river will not necessarily be visible in the graph</w:t>
      </w:r>
      <w:r w:rsidR="007A0241">
        <w:t>.</w:t>
      </w:r>
    </w:p>
    <w:p w14:paraId="04A0325B" w14:textId="39BFCEEA" w:rsidR="00143F19" w:rsidRDefault="00755233" w:rsidP="00755233">
      <w:pPr>
        <w:rPr>
          <w:lang w:val="en-AU"/>
        </w:rPr>
      </w:pPr>
      <w:r>
        <w:rPr>
          <w:lang w:val="en-AU"/>
        </w:rPr>
        <w:t xml:space="preserve">The estimated </w:t>
      </w:r>
      <w:r w:rsidR="00A55527">
        <w:rPr>
          <w:lang w:val="en-AU"/>
        </w:rPr>
        <w:t xml:space="preserve">area </w:t>
      </w:r>
      <w:r>
        <w:rPr>
          <w:lang w:val="en-AU"/>
        </w:rPr>
        <w:t xml:space="preserve">of influence for the Tully </w:t>
      </w:r>
      <w:bookmarkEnd w:id="1345"/>
      <w:r>
        <w:rPr>
          <w:lang w:val="en-AU"/>
        </w:rPr>
        <w:t xml:space="preserve">River is shown in </w:t>
      </w:r>
      <w:r w:rsidR="00720EDF">
        <w:rPr>
          <w:lang w:val="en-AU"/>
        </w:rPr>
        <w:fldChar w:fldCharType="begin"/>
      </w:r>
      <w:r>
        <w:rPr>
          <w:lang w:val="en-AU"/>
        </w:rPr>
        <w:instrText xml:space="preserve"> REF _Ref459151620 \h </w:instrText>
      </w:r>
      <w:r w:rsidR="00720EDF">
        <w:rPr>
          <w:lang w:val="en-AU"/>
        </w:rPr>
      </w:r>
      <w:r w:rsidR="00720EDF">
        <w:rPr>
          <w:lang w:val="en-AU"/>
        </w:rPr>
        <w:fldChar w:fldCharType="separate"/>
      </w:r>
      <w:r w:rsidR="00E1494F" w:rsidRPr="007A1A6E">
        <w:t xml:space="preserve">Figure </w:t>
      </w:r>
      <w:r w:rsidR="00E1494F">
        <w:rPr>
          <w:noProof/>
        </w:rPr>
        <w:t>3</w:t>
      </w:r>
      <w:r w:rsidR="00E1494F">
        <w:noBreakHyphen/>
      </w:r>
      <w:r w:rsidR="00E1494F">
        <w:rPr>
          <w:noProof/>
        </w:rPr>
        <w:t>58</w:t>
      </w:r>
      <w:r w:rsidR="00720EDF">
        <w:rPr>
          <w:lang w:val="en-AU"/>
        </w:rPr>
        <w:fldChar w:fldCharType="end"/>
      </w:r>
      <w:r w:rsidR="00143F19">
        <w:rPr>
          <w:lang w:val="en-AU"/>
        </w:rPr>
        <w:t xml:space="preserve">. </w:t>
      </w:r>
      <w:r w:rsidR="00143F19">
        <w:rPr>
          <w:lang w:val="en"/>
        </w:rPr>
        <w:t xml:space="preserve">It is important to </w:t>
      </w:r>
      <w:r w:rsidR="008B4210">
        <w:rPr>
          <w:lang w:val="en"/>
        </w:rPr>
        <w:t xml:space="preserve">emphasise </w:t>
      </w:r>
      <w:r w:rsidR="00143F19">
        <w:rPr>
          <w:lang w:val="en"/>
        </w:rPr>
        <w:t>that even though the use of a longer period (nine months) in the presentation of results for the current report (left panel), the Tully river influence region remains significantly lower than results related to the 2010</w:t>
      </w:r>
      <w:r w:rsidR="008B4210">
        <w:rPr>
          <w:lang w:val="en"/>
        </w:rPr>
        <w:t>–</w:t>
      </w:r>
      <w:r w:rsidR="00143F19">
        <w:rPr>
          <w:lang w:val="en"/>
        </w:rPr>
        <w:t>2011 wet season (right panel).</w:t>
      </w:r>
    </w:p>
    <w:p w14:paraId="246BC172" w14:textId="0A831D1D" w:rsidR="00803656" w:rsidRDefault="00022C05" w:rsidP="00803656">
      <w:pPr>
        <w:jc w:val="center"/>
        <w:rPr>
          <w:rFonts w:ascii="Times New Roman" w:hAnsi="Times New Roman"/>
          <w:snapToGrid w:val="0"/>
          <w:color w:val="000000"/>
          <w:w w:val="0"/>
          <w:sz w:val="0"/>
          <w:szCs w:val="0"/>
          <w:u w:color="000000"/>
          <w:bdr w:val="none" w:sz="0" w:space="0" w:color="000000"/>
          <w:shd w:val="clear" w:color="000000" w:fill="000000"/>
          <w:lang w:val="x-none" w:eastAsia="x-none" w:bidi="x-none"/>
        </w:rPr>
      </w:pPr>
      <w:r w:rsidRPr="00022C05">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1208435F" w14:textId="783022D3" w:rsidR="00964F9C" w:rsidRPr="007A1A6E" w:rsidRDefault="00964F9C" w:rsidP="00803656">
      <w:pPr>
        <w:jc w:val="center"/>
        <w:rPr>
          <w:rStyle w:val="IntenseReference"/>
          <w:rFonts w:eastAsiaTheme="majorEastAsia"/>
          <w:lang w:val="en-AU"/>
        </w:rPr>
      </w:pPr>
      <w:r w:rsidRPr="00964F9C">
        <w:rPr>
          <w:rStyle w:val="IntenseReference"/>
          <w:rFonts w:eastAsiaTheme="majorEastAsia"/>
          <w:noProof/>
          <w:lang w:val="en-AU" w:eastAsia="en-AU"/>
        </w:rPr>
        <w:drawing>
          <wp:inline distT="0" distB="0" distL="0" distR="0" wp14:anchorId="6622D4DE" wp14:editId="6E15A45D">
            <wp:extent cx="5732145" cy="3528632"/>
            <wp:effectExtent l="0" t="0" r="1905" b="0"/>
            <wp:docPr id="7212" name="Picture 7212" descr="Cumulative exposure index for the Tully River at the end of June 2017 (left). Results for 2010–11 (right) are shown for context. &#10;&#10;Maps showing cumulative exposure index for the Tully River at the end of June 2017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lonborg\Desktop\MMP report 2016-2017\eReefs Hemerson\plots\Tully_exp_cum_wet_Oct2016_Jun2017.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32145" cy="3528632"/>
                    </a:xfrm>
                    <a:prstGeom prst="rect">
                      <a:avLst/>
                    </a:prstGeom>
                    <a:noFill/>
                    <a:ln>
                      <a:noFill/>
                    </a:ln>
                  </pic:spPr>
                </pic:pic>
              </a:graphicData>
            </a:graphic>
          </wp:inline>
        </w:drawing>
      </w:r>
    </w:p>
    <w:p w14:paraId="22FA2BE6" w14:textId="418786FA" w:rsidR="00D75CF9" w:rsidRPr="00D75CF9" w:rsidRDefault="00803656" w:rsidP="00763DF5">
      <w:pPr>
        <w:pStyle w:val="Caption"/>
        <w:rPr>
          <w:rStyle w:val="IntenseReference"/>
          <w:rFonts w:eastAsiaTheme="majorEastAsia"/>
          <w:vanish/>
          <w:specVanish/>
        </w:rPr>
      </w:pPr>
      <w:bookmarkStart w:id="1349" w:name="_Ref459151620"/>
      <w:bookmarkStart w:id="1350" w:name="_Toc517259828"/>
      <w:r w:rsidRPr="007A1A6E">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58</w:t>
      </w:r>
      <w:r w:rsidR="007C5870">
        <w:rPr>
          <w:noProof/>
        </w:rPr>
        <w:fldChar w:fldCharType="end"/>
      </w:r>
      <w:bookmarkEnd w:id="1349"/>
      <w:r w:rsidRPr="007A1A6E">
        <w:t xml:space="preserve">: </w:t>
      </w:r>
      <w:r w:rsidR="00143F19" w:rsidRPr="007A1A6E">
        <w:t xml:space="preserve">Cumulative exposure index for the Tully River </w:t>
      </w:r>
      <w:r w:rsidR="00143F19">
        <w:t>at the end of June</w:t>
      </w:r>
      <w:r w:rsidR="008B4210">
        <w:t xml:space="preserve"> </w:t>
      </w:r>
      <w:r w:rsidR="00143F19">
        <w:t>2017</w:t>
      </w:r>
      <w:r w:rsidR="00143F19" w:rsidRPr="0023661F">
        <w:rPr>
          <w:rStyle w:val="IntenseReference"/>
          <w:rFonts w:eastAsiaTheme="majorEastAsia"/>
        </w:rPr>
        <w:t xml:space="preserve"> (left). Results for 2010</w:t>
      </w:r>
      <w:r w:rsidR="008B4210">
        <w:rPr>
          <w:rStyle w:val="IntenseReference"/>
          <w:rFonts w:eastAsiaTheme="majorEastAsia"/>
        </w:rPr>
        <w:t>–</w:t>
      </w:r>
      <w:r w:rsidR="00143F19" w:rsidRPr="0023661F">
        <w:rPr>
          <w:rStyle w:val="IntenseReference"/>
          <w:rFonts w:eastAsiaTheme="majorEastAsia"/>
        </w:rPr>
        <w:t>11 (right) are shown for context.</w:t>
      </w:r>
      <w:bookmarkEnd w:id="1350"/>
    </w:p>
    <w:p w14:paraId="7ADAF9F7" w14:textId="38A81353" w:rsidR="00143F19" w:rsidRPr="007A1A6E" w:rsidRDefault="000E6779" w:rsidP="00763DF5">
      <w:pPr>
        <w:pStyle w:val="Caption"/>
        <w:rPr>
          <w:rStyle w:val="IntenseReference"/>
          <w:rFonts w:eastAsiaTheme="majorEastAsia"/>
          <w:lang w:val="en-AU"/>
        </w:rPr>
      </w:pPr>
      <w:r>
        <w:rPr>
          <w:rStyle w:val="IntenseReference"/>
          <w:rFonts w:eastAsiaTheme="majorEastAsia"/>
        </w:rPr>
        <w:t xml:space="preserve"> </w:t>
      </w:r>
      <w:r w:rsidR="00143F19" w:rsidRPr="0023661F">
        <w:rPr>
          <w:rStyle w:val="IntenseReference"/>
          <w:rFonts w:eastAsiaTheme="majorEastAsia"/>
        </w:rPr>
        <w:t xml:space="preserve">The colour bar indicates the calculated cumulative exposure (concentration x days) above 1% of the incoming concentration. The colour bar is capped at 20 Conc.Days. Contours show 0.1, 1.0 and 10.0 Conc.Days exposure levels. </w:t>
      </w:r>
    </w:p>
    <w:p w14:paraId="45EE2CC8" w14:textId="39085CF2" w:rsidR="00B175C0" w:rsidRDefault="00B175C0" w:rsidP="005236C7">
      <w:bookmarkStart w:id="1351" w:name="_Hlk505938465"/>
      <w:r w:rsidRPr="00BE15B6">
        <w:t>The combined discharge and loads calculated for the 2016</w:t>
      </w:r>
      <w:r w:rsidRPr="00BE15B6">
        <w:rPr>
          <w:color w:val="000000" w:themeColor="text1"/>
        </w:rPr>
        <w:t>–</w:t>
      </w:r>
      <w:r w:rsidRPr="00BE15B6">
        <w:t>17 water year from the Tully, Murray and Herbert Basins were in the lower range recorded over the past decade (</w:t>
      </w:r>
      <w:r w:rsidRPr="00BE15B6">
        <w:fldChar w:fldCharType="begin"/>
      </w:r>
      <w:r w:rsidRPr="00BE15B6">
        <w:instrText xml:space="preserve"> REF _Ref470137470 \h  \* MERGEFORMAT </w:instrText>
      </w:r>
      <w:r w:rsidRPr="00BE15B6">
        <w:fldChar w:fldCharType="separate"/>
      </w:r>
      <w:r w:rsidR="00E1494F">
        <w:t xml:space="preserve">Figure </w:t>
      </w:r>
      <w:r w:rsidR="00E1494F">
        <w:rPr>
          <w:noProof/>
        </w:rPr>
        <w:t>3</w:t>
      </w:r>
      <w:r w:rsidR="00E1494F">
        <w:rPr>
          <w:noProof/>
        </w:rPr>
        <w:noBreakHyphen/>
        <w:t>59</w:t>
      </w:r>
      <w:r w:rsidRPr="00BE15B6">
        <w:fldChar w:fldCharType="end"/>
      </w:r>
      <w:r w:rsidRPr="00BE15B6">
        <w:t xml:space="preserve">). Over the </w:t>
      </w:r>
      <w:r w:rsidR="008B4210" w:rsidRPr="00BE15B6">
        <w:t>11-year</w:t>
      </w:r>
      <w:r w:rsidRPr="00BE15B6">
        <w:t xml:space="preserve"> period</w:t>
      </w:r>
      <w:r w:rsidR="008B4210">
        <w:t>,</w:t>
      </w:r>
      <w:r w:rsidRPr="00BE15B6">
        <w:t xml:space="preserve"> discharge has varied from 4,100,000 ML (2014</w:t>
      </w:r>
      <w:r w:rsidRPr="00BE15B6">
        <w:rPr>
          <w:color w:val="000000" w:themeColor="text1"/>
        </w:rPr>
        <w:t>–</w:t>
      </w:r>
      <w:r w:rsidRPr="00BE15B6">
        <w:t>15) to 24,800,000 ML (2010</w:t>
      </w:r>
      <w:r w:rsidRPr="00BE15B6">
        <w:rPr>
          <w:color w:val="000000" w:themeColor="text1"/>
        </w:rPr>
        <w:t>–</w:t>
      </w:r>
      <w:r w:rsidRPr="00BE15B6">
        <w:t>11), TSS loads have ranged from 210 kt (2014</w:t>
      </w:r>
      <w:r w:rsidRPr="00BE15B6">
        <w:rPr>
          <w:color w:val="000000" w:themeColor="text1"/>
        </w:rPr>
        <w:t>–</w:t>
      </w:r>
      <w:r w:rsidRPr="00BE15B6">
        <w:t>15) to 1,750 kt (2010</w:t>
      </w:r>
      <w:r w:rsidRPr="00BE15B6">
        <w:rPr>
          <w:color w:val="000000" w:themeColor="text1"/>
        </w:rPr>
        <w:t>–</w:t>
      </w:r>
      <w:r w:rsidRPr="00BE15B6">
        <w:t>11), DIN loads from 750 t (2014</w:t>
      </w:r>
      <w:r w:rsidRPr="00BE15B6">
        <w:rPr>
          <w:color w:val="000000" w:themeColor="text1"/>
        </w:rPr>
        <w:t>–</w:t>
      </w:r>
      <w:r w:rsidRPr="00BE15B6">
        <w:t>15) to 5,800 t (2010</w:t>
      </w:r>
      <w:r w:rsidRPr="00BE15B6">
        <w:rPr>
          <w:color w:val="000000" w:themeColor="text1"/>
        </w:rPr>
        <w:t>–</w:t>
      </w:r>
      <w:r w:rsidRPr="00BE15B6">
        <w:t>11) and PN loads from 750 t (2014</w:t>
      </w:r>
      <w:r w:rsidRPr="00BE15B6">
        <w:rPr>
          <w:color w:val="000000" w:themeColor="text1"/>
        </w:rPr>
        <w:t>–</w:t>
      </w:r>
      <w:r w:rsidRPr="00BE15B6">
        <w:t>15) to 5,200 t (2010</w:t>
      </w:r>
      <w:r w:rsidRPr="00BE15B6">
        <w:rPr>
          <w:color w:val="000000" w:themeColor="text1"/>
        </w:rPr>
        <w:t>–</w:t>
      </w:r>
      <w:r w:rsidRPr="00BE15B6">
        <w:t>11). Of the three sub-regions within the Wet Tropics NRM region, the Tully, Murray and Herbert Basins collectively contribute similar discharge and loads to the Russell, Mulgrave and Johnstone Basins during low to moderate rainfall/discharge years, although the Tully, Murray and Herbert contribute higher values during the high discharge years such as in 2008</w:t>
      </w:r>
      <w:r w:rsidRPr="00BE15B6">
        <w:rPr>
          <w:color w:val="000000" w:themeColor="text1"/>
        </w:rPr>
        <w:t>–</w:t>
      </w:r>
      <w:r w:rsidRPr="00BE15B6">
        <w:t>09 and 2010</w:t>
      </w:r>
      <w:r w:rsidRPr="00BE15B6">
        <w:rPr>
          <w:color w:val="000000" w:themeColor="text1"/>
        </w:rPr>
        <w:t>–</w:t>
      </w:r>
      <w:r w:rsidRPr="00BE15B6">
        <w:t>11 water years.</w:t>
      </w:r>
    </w:p>
    <w:p w14:paraId="04C80796" w14:textId="580E42B0" w:rsidR="00B71903" w:rsidRDefault="00EB70ED" w:rsidP="00B71903">
      <w:r>
        <w:rPr>
          <w:rFonts w:eastAsia="SimSun"/>
          <w:lang w:val="en-US"/>
        </w:rPr>
        <w:fldChar w:fldCharType="begin"/>
      </w:r>
      <w:r>
        <w:rPr>
          <w:rFonts w:eastAsia="SimSun"/>
          <w:lang w:val="en-US"/>
        </w:rPr>
        <w:instrText xml:space="preserve"> REF _Ref506455094 \h </w:instrText>
      </w:r>
      <w:r>
        <w:rPr>
          <w:rFonts w:eastAsia="SimSun"/>
          <w:lang w:val="en-US"/>
        </w:rPr>
      </w:r>
      <w:r>
        <w:rPr>
          <w:rFonts w:eastAsia="SimSun"/>
          <w:lang w:val="en-US"/>
        </w:rPr>
        <w:fldChar w:fldCharType="separate"/>
      </w:r>
      <w:r w:rsidR="00E1494F" w:rsidRPr="009A6B09">
        <w:t xml:space="preserve">Figure </w:t>
      </w:r>
      <w:r w:rsidR="00E1494F">
        <w:rPr>
          <w:noProof/>
        </w:rPr>
        <w:t>3</w:t>
      </w:r>
      <w:r w:rsidR="00E1494F">
        <w:noBreakHyphen/>
      </w:r>
      <w:r w:rsidR="00E1494F">
        <w:rPr>
          <w:noProof/>
        </w:rPr>
        <w:t>49</w:t>
      </w:r>
      <w:r>
        <w:rPr>
          <w:rFonts w:eastAsia="SimSun"/>
          <w:lang w:val="en-US"/>
        </w:rPr>
        <w:fldChar w:fldCharType="end"/>
      </w:r>
      <w:r>
        <w:rPr>
          <w:rFonts w:eastAsia="SimSun"/>
          <w:lang w:val="en-US"/>
        </w:rPr>
        <w:t xml:space="preserve"> </w:t>
      </w:r>
      <w:r w:rsidR="00B71903">
        <w:rPr>
          <w:rFonts w:eastAsia="SimSun"/>
          <w:lang w:val="en-US"/>
        </w:rPr>
        <w:t>shows the estimated DIN and TSS contributions for the Wet Tropics region in 2010</w:t>
      </w:r>
      <w:r w:rsidR="00B71903">
        <w:rPr>
          <w:color w:val="000000" w:themeColor="text1"/>
          <w:szCs w:val="22"/>
          <w:lang w:val="en-AU"/>
        </w:rPr>
        <w:t>–</w:t>
      </w:r>
      <w:r w:rsidR="00B71903">
        <w:rPr>
          <w:rFonts w:eastAsia="SimSun"/>
          <w:lang w:val="en-US"/>
        </w:rPr>
        <w:t xml:space="preserve">11 and </w:t>
      </w:r>
      <w:r w:rsidR="00B71903" w:rsidRPr="003C0A54">
        <w:rPr>
          <w:rFonts w:eastAsia="SimSun"/>
          <w:lang w:val="en-US"/>
        </w:rPr>
        <w:t>2016</w:t>
      </w:r>
      <w:r w:rsidR="00B71903" w:rsidRPr="003C0A54">
        <w:rPr>
          <w:color w:val="000000" w:themeColor="text1"/>
          <w:szCs w:val="22"/>
          <w:lang w:val="en-AU"/>
        </w:rPr>
        <w:t>–</w:t>
      </w:r>
      <w:r w:rsidR="00B71903" w:rsidRPr="003C0A54">
        <w:rPr>
          <w:rFonts w:eastAsia="SimSun"/>
          <w:lang w:val="en-US"/>
        </w:rPr>
        <w:t xml:space="preserve">17, highlighting the influence of the Tully River to </w:t>
      </w:r>
      <w:r w:rsidR="003C0A54">
        <w:rPr>
          <w:rFonts w:eastAsia="SimSun"/>
          <w:lang w:val="en-US"/>
        </w:rPr>
        <w:t xml:space="preserve">river-derived </w:t>
      </w:r>
      <w:r w:rsidR="00B71903" w:rsidRPr="003C0A54">
        <w:rPr>
          <w:rFonts w:eastAsia="SimSun"/>
          <w:lang w:val="en-US"/>
        </w:rPr>
        <w:t>DIN loadings</w:t>
      </w:r>
      <w:r w:rsidR="003C0A54">
        <w:rPr>
          <w:rFonts w:eastAsia="SimSun"/>
          <w:lang w:val="en-US"/>
        </w:rPr>
        <w:t xml:space="preserve"> in the Wet Tropics region</w:t>
      </w:r>
      <w:r w:rsidR="003C0A54" w:rsidRPr="003C0A54">
        <w:rPr>
          <w:rFonts w:eastAsia="SimSun"/>
          <w:lang w:val="en-US"/>
        </w:rPr>
        <w:t xml:space="preserve"> (23%)</w:t>
      </w:r>
      <w:r w:rsidR="003C0A54">
        <w:rPr>
          <w:rFonts w:eastAsia="SimSun"/>
          <w:lang w:val="en-US"/>
        </w:rPr>
        <w:t xml:space="preserve">. The </w:t>
      </w:r>
      <w:r w:rsidR="00BB705F">
        <w:rPr>
          <w:rFonts w:eastAsia="SimSun"/>
          <w:lang w:val="en-US"/>
        </w:rPr>
        <w:t xml:space="preserve">contribution to the Wet Tropics </w:t>
      </w:r>
      <w:r w:rsidR="003C0A54">
        <w:rPr>
          <w:rFonts w:eastAsia="SimSun"/>
          <w:lang w:val="en-US"/>
        </w:rPr>
        <w:t xml:space="preserve">TSS loading </w:t>
      </w:r>
      <w:r w:rsidR="00BB705F">
        <w:rPr>
          <w:rFonts w:eastAsia="SimSun"/>
          <w:lang w:val="en-US"/>
        </w:rPr>
        <w:t xml:space="preserve">from the Tully River </w:t>
      </w:r>
      <w:r w:rsidR="003C0A54">
        <w:rPr>
          <w:rFonts w:eastAsia="SimSun"/>
          <w:lang w:val="en-US"/>
        </w:rPr>
        <w:t>was predicted to be around 10%.</w:t>
      </w:r>
    </w:p>
    <w:bookmarkEnd w:id="1351"/>
    <w:p w14:paraId="1515438E" w14:textId="77777777" w:rsidR="00725A1E" w:rsidRPr="00A03137" w:rsidRDefault="00725A1E" w:rsidP="00763DF5">
      <w:pPr>
        <w:pStyle w:val="Heading4"/>
      </w:pPr>
      <w:r>
        <w:t>A</w:t>
      </w:r>
      <w:r w:rsidRPr="00A03137">
        <w:t>mbient</w:t>
      </w:r>
      <w:r>
        <w:t xml:space="preserve"> water quality</w:t>
      </w:r>
    </w:p>
    <w:p w14:paraId="6BCD5821" w14:textId="77777777" w:rsidR="00725A1E" w:rsidRPr="008467AA" w:rsidRDefault="00725A1E" w:rsidP="00725A1E">
      <w:pPr>
        <w:rPr>
          <w:rFonts w:cs="Arial"/>
          <w:szCs w:val="22"/>
          <w:lang w:val="en-AU"/>
        </w:rPr>
      </w:pPr>
      <w:bookmarkStart w:id="1352" w:name="_Hlk501014513"/>
      <w:r w:rsidRPr="008D1E7F">
        <w:rPr>
          <w:rFonts w:cs="Arial"/>
          <w:szCs w:val="22"/>
          <w:lang w:val="en-AU"/>
        </w:rPr>
        <w:t xml:space="preserve">A brief </w:t>
      </w:r>
      <w:r w:rsidRPr="008D1E7F">
        <w:rPr>
          <w:rFonts w:cs="Arial"/>
          <w:bCs/>
          <w:szCs w:val="22"/>
          <w:lang w:val="en-AU" w:eastAsia="en-GB"/>
        </w:rPr>
        <w:t xml:space="preserve">description and definition of the </w:t>
      </w:r>
      <w:r w:rsidRPr="008467AA">
        <w:rPr>
          <w:lang w:val="en-AU"/>
        </w:rPr>
        <w:t>water quality</w:t>
      </w:r>
      <w:r w:rsidRPr="008D1E7F">
        <w:rPr>
          <w:rFonts w:cs="Arial"/>
          <w:bCs/>
          <w:szCs w:val="22"/>
          <w:lang w:val="en-AU" w:eastAsia="en-GB"/>
        </w:rPr>
        <w:t xml:space="preserve"> variables measured </w:t>
      </w:r>
      <w:r>
        <w:rPr>
          <w:rFonts w:cs="Arial"/>
          <w:bCs/>
          <w:szCs w:val="22"/>
          <w:lang w:val="en-AU" w:eastAsia="en-GB"/>
        </w:rPr>
        <w:t xml:space="preserve">in this region </w:t>
      </w:r>
      <w:r w:rsidRPr="008D1E7F">
        <w:rPr>
          <w:rFonts w:cs="Arial"/>
          <w:bCs/>
          <w:szCs w:val="22"/>
          <w:lang w:val="en-AU" w:eastAsia="en-GB"/>
        </w:rPr>
        <w:t xml:space="preserve">can be found in </w:t>
      </w:r>
      <w:r>
        <w:rPr>
          <w:rFonts w:cs="Arial"/>
          <w:bCs/>
          <w:szCs w:val="22"/>
          <w:lang w:val="en-AU" w:eastAsia="en-GB"/>
        </w:rPr>
        <w:t>A</w:t>
      </w:r>
      <w:r w:rsidRPr="008D1E7F">
        <w:rPr>
          <w:rFonts w:cs="Arial"/>
          <w:bCs/>
          <w:szCs w:val="22"/>
          <w:lang w:val="en-AU" w:eastAsia="en-GB"/>
        </w:rPr>
        <w:t>ppendi</w:t>
      </w:r>
      <w:r>
        <w:rPr>
          <w:rFonts w:cs="Arial"/>
          <w:bCs/>
          <w:szCs w:val="22"/>
          <w:lang w:val="en-AU" w:eastAsia="en-GB"/>
        </w:rPr>
        <w:t>x</w:t>
      </w:r>
      <w:r w:rsidRPr="008D1E7F">
        <w:rPr>
          <w:rFonts w:cs="Arial"/>
          <w:bCs/>
          <w:szCs w:val="22"/>
          <w:lang w:val="en-AU" w:eastAsia="en-GB"/>
        </w:rPr>
        <w:t xml:space="preserve"> D-1.</w:t>
      </w:r>
    </w:p>
    <w:bookmarkEnd w:id="1352"/>
    <w:p w14:paraId="3FBAD702" w14:textId="77777777" w:rsidR="00725A1E" w:rsidRPr="000D236E" w:rsidRDefault="00725A1E" w:rsidP="00725A1E">
      <w:pPr>
        <w:rPr>
          <w:color w:val="000000" w:themeColor="text1"/>
          <w:szCs w:val="22"/>
          <w:lang w:val="en-AU"/>
        </w:rPr>
      </w:pPr>
      <w:r w:rsidRPr="008467AA">
        <w:rPr>
          <w:lang w:val="en-AU"/>
        </w:rPr>
        <w:t xml:space="preserve">When analysing the </w:t>
      </w:r>
      <w:r>
        <w:rPr>
          <w:lang w:val="en-AU"/>
        </w:rPr>
        <w:t xml:space="preserve">long-term </w:t>
      </w:r>
      <w:r w:rsidRPr="008467AA">
        <w:rPr>
          <w:lang w:val="en-AU"/>
        </w:rPr>
        <w:t>water quality trend</w:t>
      </w:r>
      <w:r>
        <w:rPr>
          <w:lang w:val="en-AU"/>
        </w:rPr>
        <w:t>s</w:t>
      </w:r>
      <w:r w:rsidRPr="008467AA">
        <w:rPr>
          <w:lang w:val="en-AU"/>
        </w:rPr>
        <w:t xml:space="preserve"> in this region it should be noted that the location of some of the loggers have changed</w:t>
      </w:r>
      <w:r>
        <w:rPr>
          <w:lang w:val="en-AU"/>
        </w:rPr>
        <w:t xml:space="preserve"> (TUL 3 and 6)</w:t>
      </w:r>
      <w:r w:rsidRPr="008467AA">
        <w:rPr>
          <w:lang w:val="en-AU"/>
        </w:rPr>
        <w:t xml:space="preserve">, and that the number of water sampling sites and frequency of sampling </w:t>
      </w:r>
      <w:r>
        <w:rPr>
          <w:lang w:val="en-AU"/>
        </w:rPr>
        <w:t>w</w:t>
      </w:r>
      <w:r w:rsidRPr="008467AA">
        <w:rPr>
          <w:lang w:val="en-AU"/>
        </w:rPr>
        <w:t xml:space="preserve">as increased during 2015. Some of these new sites </w:t>
      </w:r>
      <w:r>
        <w:rPr>
          <w:lang w:val="en-AU"/>
        </w:rPr>
        <w:t>were</w:t>
      </w:r>
      <w:r w:rsidRPr="008467AA">
        <w:rPr>
          <w:lang w:val="en-AU"/>
        </w:rPr>
        <w:t xml:space="preserve"> placed further inshore and they are therefore</w:t>
      </w:r>
      <w:r>
        <w:rPr>
          <w:lang w:val="en-AU"/>
        </w:rPr>
        <w:t xml:space="preserve"> likely to be</w:t>
      </w:r>
      <w:r w:rsidRPr="008467AA">
        <w:rPr>
          <w:lang w:val="en-AU"/>
        </w:rPr>
        <w:t xml:space="preserve"> affected by </w:t>
      </w:r>
      <w:r>
        <w:rPr>
          <w:lang w:val="en-AU"/>
        </w:rPr>
        <w:t>P</w:t>
      </w:r>
      <w:r w:rsidRPr="008467AA">
        <w:rPr>
          <w:lang w:val="en-AU"/>
        </w:rPr>
        <w:t xml:space="preserve">rimary and </w:t>
      </w:r>
      <w:r>
        <w:rPr>
          <w:lang w:val="en-AU"/>
        </w:rPr>
        <w:t>S</w:t>
      </w:r>
      <w:r w:rsidRPr="008467AA">
        <w:rPr>
          <w:lang w:val="en-AU"/>
        </w:rPr>
        <w:t>econdary plume-type waters.</w:t>
      </w:r>
      <w:r w:rsidRPr="003252C1">
        <w:rPr>
          <w:color w:val="000000" w:themeColor="text1"/>
          <w:szCs w:val="22"/>
          <w:lang w:val="en-AU"/>
        </w:rPr>
        <w:t xml:space="preserve"> </w:t>
      </w:r>
      <w:r w:rsidRPr="00FF1285">
        <w:rPr>
          <w:color w:val="000000" w:themeColor="text1"/>
          <w:szCs w:val="22"/>
          <w:lang w:val="en-AU"/>
        </w:rPr>
        <w:t>It is</w:t>
      </w:r>
      <w:r>
        <w:rPr>
          <w:color w:val="000000" w:themeColor="text1"/>
          <w:szCs w:val="22"/>
          <w:lang w:val="en-AU"/>
        </w:rPr>
        <w:t xml:space="preserve"> also</w:t>
      </w:r>
      <w:r w:rsidRPr="00FF1285">
        <w:rPr>
          <w:color w:val="000000" w:themeColor="text1"/>
          <w:szCs w:val="22"/>
          <w:lang w:val="en-AU"/>
        </w:rPr>
        <w:t xml:space="preserve"> important to note that th</w:t>
      </w:r>
      <w:r>
        <w:rPr>
          <w:color w:val="000000" w:themeColor="text1"/>
          <w:szCs w:val="22"/>
          <w:lang w:val="en-AU"/>
        </w:rPr>
        <w:t xml:space="preserve">e trend </w:t>
      </w:r>
      <w:r w:rsidRPr="00FF1285">
        <w:rPr>
          <w:color w:val="000000" w:themeColor="text1"/>
          <w:szCs w:val="22"/>
          <w:lang w:val="en-AU"/>
        </w:rPr>
        <w:t>analysis accounts for the effect of wind, waves and tides; accordingly, the trends are independent of changes in local weather.</w:t>
      </w:r>
    </w:p>
    <w:p w14:paraId="7DD74CA7" w14:textId="21F57C0A" w:rsidR="00725A1E" w:rsidRDefault="00725A1E" w:rsidP="00725A1E">
      <w:pPr>
        <w:rPr>
          <w:lang w:val="en-AU"/>
        </w:rPr>
      </w:pPr>
      <w:r>
        <w:rPr>
          <w:rFonts w:cs="Arial"/>
          <w:color w:val="000000" w:themeColor="text1"/>
          <w:szCs w:val="22"/>
          <w:lang w:val="en-AU"/>
        </w:rPr>
        <w:t>T</w:t>
      </w:r>
      <w:r w:rsidRPr="003222D9">
        <w:rPr>
          <w:rFonts w:cs="Arial"/>
          <w:color w:val="000000" w:themeColor="text1"/>
          <w:szCs w:val="22"/>
          <w:lang w:val="en-AU"/>
        </w:rPr>
        <w:t xml:space="preserve">he scores </w:t>
      </w:r>
      <w:r w:rsidRPr="00114B8B">
        <w:rPr>
          <w:rFonts w:cs="Arial"/>
          <w:color w:val="000000" w:themeColor="text1"/>
          <w:szCs w:val="22"/>
          <w:lang w:val="en-AU"/>
        </w:rPr>
        <w:t xml:space="preserve">showed that the </w:t>
      </w:r>
      <w:r>
        <w:rPr>
          <w:rFonts w:cs="Arial"/>
          <w:color w:val="000000" w:themeColor="text1"/>
          <w:szCs w:val="22"/>
          <w:lang w:val="en-AU"/>
        </w:rPr>
        <w:t>W</w:t>
      </w:r>
      <w:r w:rsidRPr="00114B8B">
        <w:rPr>
          <w:rFonts w:cs="Arial"/>
          <w:color w:val="000000" w:themeColor="text1"/>
          <w:szCs w:val="22"/>
          <w:lang w:val="en-AU"/>
        </w:rPr>
        <w:t xml:space="preserve">ater </w:t>
      </w:r>
      <w:r>
        <w:rPr>
          <w:rFonts w:cs="Arial"/>
          <w:color w:val="000000" w:themeColor="text1"/>
          <w:szCs w:val="22"/>
          <w:lang w:val="en-AU"/>
        </w:rPr>
        <w:t>Q</w:t>
      </w:r>
      <w:r w:rsidRPr="00114B8B">
        <w:rPr>
          <w:rFonts w:cs="Arial"/>
          <w:color w:val="000000" w:themeColor="text1"/>
          <w:szCs w:val="22"/>
          <w:lang w:val="en-AU"/>
        </w:rPr>
        <w:t xml:space="preserve">uality Index in this sub-region remained </w:t>
      </w:r>
      <w:r>
        <w:rPr>
          <w:color w:val="000000" w:themeColor="text1"/>
          <w:szCs w:val="22"/>
          <w:lang w:val="en-AU"/>
        </w:rPr>
        <w:t xml:space="preserve">‘moderate to </w:t>
      </w:r>
      <w:r w:rsidRPr="00074DC4">
        <w:rPr>
          <w:color w:val="000000" w:themeColor="text1"/>
          <w:szCs w:val="22"/>
          <w:lang w:val="en-AU"/>
        </w:rPr>
        <w:t>good’,</w:t>
      </w:r>
      <w:r>
        <w:rPr>
          <w:color w:val="000000" w:themeColor="text1"/>
          <w:szCs w:val="22"/>
          <w:lang w:val="en-AU"/>
        </w:rPr>
        <w:t xml:space="preserve"> with the long-term trend being </w:t>
      </w:r>
      <w:r>
        <w:rPr>
          <w:lang w:val="en-AU"/>
        </w:rPr>
        <w:t xml:space="preserve">fairly </w:t>
      </w:r>
      <w:r w:rsidRPr="008467AA">
        <w:rPr>
          <w:lang w:val="en-AU"/>
        </w:rPr>
        <w:t>stable</w:t>
      </w:r>
      <w:r>
        <w:rPr>
          <w:lang w:val="en-AU"/>
        </w:rPr>
        <w:t xml:space="preserve"> </w:t>
      </w:r>
      <w:r w:rsidRPr="00F07FA5">
        <w:rPr>
          <w:rFonts w:cs="Arial"/>
          <w:color w:val="000000" w:themeColor="text1"/>
          <w:szCs w:val="22"/>
          <w:lang w:val="en-AU"/>
        </w:rPr>
        <w:t>(</w:t>
      </w:r>
      <w:r>
        <w:rPr>
          <w:rFonts w:cs="Arial"/>
          <w:color w:val="000000" w:themeColor="text1"/>
          <w:szCs w:val="22"/>
          <w:lang w:val="en-AU"/>
        </w:rPr>
        <w:fldChar w:fldCharType="begin"/>
      </w:r>
      <w:r>
        <w:rPr>
          <w:rFonts w:cs="Arial"/>
          <w:color w:val="000000" w:themeColor="text1"/>
          <w:szCs w:val="22"/>
          <w:lang w:val="en-AU"/>
        </w:rPr>
        <w:instrText xml:space="preserve"> REF _Ref505343981 \h </w:instrText>
      </w:r>
      <w:r>
        <w:rPr>
          <w:rFonts w:cs="Arial"/>
          <w:color w:val="000000" w:themeColor="text1"/>
          <w:szCs w:val="22"/>
          <w:lang w:val="en-AU"/>
        </w:rPr>
      </w:r>
      <w:r>
        <w:rPr>
          <w:rFonts w:cs="Arial"/>
          <w:color w:val="000000" w:themeColor="text1"/>
          <w:szCs w:val="22"/>
          <w:lang w:val="en-AU"/>
        </w:rPr>
        <w:fldChar w:fldCharType="separate"/>
      </w:r>
      <w:r w:rsidR="00E1494F" w:rsidRPr="00D80A5A">
        <w:t xml:space="preserve">Figure </w:t>
      </w:r>
      <w:r w:rsidR="00E1494F">
        <w:rPr>
          <w:noProof/>
        </w:rPr>
        <w:t>3</w:t>
      </w:r>
      <w:r w:rsidR="00E1494F">
        <w:noBreakHyphen/>
      </w:r>
      <w:r w:rsidR="00E1494F">
        <w:rPr>
          <w:noProof/>
        </w:rPr>
        <w:t>60</w:t>
      </w:r>
      <w:r>
        <w:rPr>
          <w:rFonts w:cs="Arial"/>
          <w:color w:val="000000" w:themeColor="text1"/>
          <w:szCs w:val="22"/>
          <w:lang w:val="en-AU"/>
        </w:rPr>
        <w:fldChar w:fldCharType="end"/>
      </w:r>
      <w:r>
        <w:rPr>
          <w:lang w:val="en-AU"/>
        </w:rPr>
        <w:t>a</w:t>
      </w:r>
      <w:r w:rsidRPr="003222D9">
        <w:rPr>
          <w:rFonts w:cs="Arial"/>
          <w:color w:val="000000" w:themeColor="text1"/>
          <w:szCs w:val="22"/>
          <w:lang w:val="en-AU"/>
        </w:rPr>
        <w:t>).</w:t>
      </w:r>
      <w:r>
        <w:rPr>
          <w:rFonts w:cs="Arial"/>
          <w:color w:val="000000" w:themeColor="text1"/>
          <w:szCs w:val="22"/>
          <w:lang w:val="en-AU"/>
        </w:rPr>
        <w:t xml:space="preserve"> </w:t>
      </w:r>
      <w:bookmarkStart w:id="1353" w:name="_Hlk501016139"/>
      <w:r>
        <w:rPr>
          <w:lang w:val="en-AU"/>
        </w:rPr>
        <w:t xml:space="preserve">For all measured variables, it can be seen when comparing </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Pr>
          <w:lang w:val="en-AU"/>
        </w:rPr>
        <w:t xml:space="preserve"> and Figure E-4 that the inclusion of the JCU</w:t>
      </w:r>
      <w:r w:rsidR="00EB70ED">
        <w:rPr>
          <w:lang w:val="en-AU"/>
        </w:rPr>
        <w:t xml:space="preserve"> and AIMS </w:t>
      </w:r>
      <w:r>
        <w:rPr>
          <w:lang w:val="en-AU"/>
        </w:rPr>
        <w:t xml:space="preserve">data collected </w:t>
      </w:r>
      <w:r w:rsidRPr="00315DBE">
        <w:rPr>
          <w:lang w:val="en-AU"/>
        </w:rPr>
        <w:t xml:space="preserve">under the changed sampling design (more stations and sampling) </w:t>
      </w:r>
      <w:r w:rsidRPr="00315DBE">
        <w:rPr>
          <w:rFonts w:cs="Arial"/>
          <w:lang w:val="en-AU"/>
        </w:rPr>
        <w:t>has led to a larger irregularity in the measured variables.</w:t>
      </w:r>
      <w:r w:rsidRPr="00315DBE">
        <w:rPr>
          <w:lang w:val="en-AU"/>
        </w:rPr>
        <w:t xml:space="preserve"> Trend lines in concentrations of </w:t>
      </w:r>
      <w:r w:rsidRPr="00315DBE">
        <w:rPr>
          <w:color w:val="000000" w:themeColor="text1"/>
          <w:szCs w:val="22"/>
          <w:lang w:val="en-AU"/>
        </w:rPr>
        <w:t xml:space="preserve">Chl-a, PN and PP </w:t>
      </w:r>
      <w:r w:rsidRPr="00315DBE">
        <w:rPr>
          <w:lang w:val="en-AU"/>
        </w:rPr>
        <w:t>showed only minor changes over the whole monitoring period (</w:t>
      </w:r>
      <w:r w:rsidRPr="00315DBE">
        <w:rPr>
          <w:lang w:val="en-AU"/>
        </w:rPr>
        <w:fldChar w:fldCharType="begin"/>
      </w:r>
      <w:r w:rsidRPr="00315DBE">
        <w:rPr>
          <w:lang w:val="en-AU"/>
        </w:rPr>
        <w:instrText xml:space="preserve"> REF _Ref505343981 \h  \* MERGEFORMAT </w:instrText>
      </w:r>
      <w:r w:rsidRPr="00315DBE">
        <w:rPr>
          <w:lang w:val="en-AU"/>
        </w:rPr>
      </w:r>
      <w:r w:rsidRPr="00315DBE">
        <w:rPr>
          <w:lang w:val="en-AU"/>
        </w:rPr>
        <w:fldChar w:fldCharType="separate"/>
      </w:r>
      <w:r w:rsidR="00E1494F" w:rsidRPr="00D80A5A">
        <w:t xml:space="preserve">Figure </w:t>
      </w:r>
      <w:r w:rsidR="00E1494F">
        <w:rPr>
          <w:noProof/>
        </w:rPr>
        <w:t>3</w:t>
      </w:r>
      <w:r w:rsidR="00E1494F">
        <w:rPr>
          <w:noProof/>
        </w:rPr>
        <w:noBreakHyphen/>
        <w:t>60</w:t>
      </w:r>
      <w:r w:rsidRPr="00315DBE">
        <w:rPr>
          <w:lang w:val="en-AU"/>
        </w:rPr>
        <w:fldChar w:fldCharType="end"/>
      </w:r>
      <w:r w:rsidRPr="00315DBE">
        <w:rPr>
          <w:lang w:val="en-AU"/>
        </w:rPr>
        <w:t xml:space="preserve">b, </w:t>
      </w:r>
      <w:r w:rsidR="009E6F1D">
        <w:rPr>
          <w:lang w:val="en-AU"/>
        </w:rPr>
        <w:t>h</w:t>
      </w:r>
      <w:r w:rsidRPr="00315DBE">
        <w:rPr>
          <w:lang w:val="en-AU"/>
        </w:rPr>
        <w:t xml:space="preserve">, </w:t>
      </w:r>
      <w:r w:rsidR="009E6F1D">
        <w:rPr>
          <w:lang w:val="en-AU"/>
        </w:rPr>
        <w:t>i</w:t>
      </w:r>
      <w:r w:rsidRPr="00315DBE">
        <w:rPr>
          <w:lang w:val="en-AU"/>
        </w:rPr>
        <w:t>). Since the beginning of the monitoring program</w:t>
      </w:r>
      <w:r>
        <w:rPr>
          <w:lang w:val="en-AU"/>
        </w:rPr>
        <w:t>,</w:t>
      </w:r>
      <w:r w:rsidRPr="00315DBE">
        <w:rPr>
          <w:lang w:val="en-AU"/>
        </w:rPr>
        <w:t xml:space="preserve"> the Chl-a trend</w:t>
      </w:r>
      <w:r w:rsidR="009C6332">
        <w:rPr>
          <w:lang w:val="en-AU"/>
        </w:rPr>
        <w:t xml:space="preserve"> </w:t>
      </w:r>
      <w:r w:rsidRPr="00315DBE">
        <w:rPr>
          <w:lang w:val="en-AU"/>
        </w:rPr>
        <w:t>line has exceeded or been near the guideline value (</w:t>
      </w:r>
      <w:r w:rsidRPr="00315DBE">
        <w:rPr>
          <w:lang w:val="en-AU"/>
        </w:rPr>
        <w:fldChar w:fldCharType="begin"/>
      </w:r>
      <w:r w:rsidRPr="00315DBE">
        <w:rPr>
          <w:lang w:val="en-AU"/>
        </w:rPr>
        <w:instrText xml:space="preserve"> REF _Ref505343981 \h  \* MERGEFORMAT </w:instrText>
      </w:r>
      <w:r w:rsidRPr="00315DBE">
        <w:rPr>
          <w:lang w:val="en-AU"/>
        </w:rPr>
      </w:r>
      <w:r w:rsidRPr="00315DBE">
        <w:rPr>
          <w:lang w:val="en-AU"/>
        </w:rPr>
        <w:fldChar w:fldCharType="separate"/>
      </w:r>
      <w:r w:rsidR="00E1494F" w:rsidRPr="00D80A5A">
        <w:t xml:space="preserve">Figure </w:t>
      </w:r>
      <w:r w:rsidR="00E1494F">
        <w:rPr>
          <w:noProof/>
        </w:rPr>
        <w:t>3</w:t>
      </w:r>
      <w:r w:rsidR="00E1494F">
        <w:rPr>
          <w:noProof/>
        </w:rPr>
        <w:noBreakHyphen/>
        <w:t>60</w:t>
      </w:r>
      <w:r w:rsidRPr="00315DBE">
        <w:rPr>
          <w:lang w:val="en-AU"/>
        </w:rPr>
        <w:fldChar w:fldCharType="end"/>
      </w:r>
      <w:r w:rsidRPr="00315DBE">
        <w:rPr>
          <w:lang w:val="en-AU"/>
        </w:rPr>
        <w:t xml:space="preserve">b). The PN and PP trend lines generally fluctuated around the </w:t>
      </w:r>
      <w:r w:rsidRPr="000C702F">
        <w:rPr>
          <w:lang w:val="en-AU"/>
        </w:rPr>
        <w:t>Water Quality Guidelines</w:t>
      </w:r>
      <w:r w:rsidRPr="00315DBE" w:rsidDel="007B4DB9">
        <w:rPr>
          <w:lang w:val="en-AU"/>
        </w:rPr>
        <w:t xml:space="preserve"> </w:t>
      </w:r>
      <w:r w:rsidRPr="00315DBE">
        <w:rPr>
          <w:lang w:val="en-AU"/>
        </w:rPr>
        <w:t xml:space="preserve">during the </w:t>
      </w:r>
      <w:r w:rsidR="009E6F1D">
        <w:rPr>
          <w:lang w:val="en-AU"/>
        </w:rPr>
        <w:t>entire</w:t>
      </w:r>
      <w:r w:rsidR="009E6F1D" w:rsidRPr="00315DBE">
        <w:rPr>
          <w:lang w:val="en-AU"/>
        </w:rPr>
        <w:t xml:space="preserve"> </w:t>
      </w:r>
      <w:r w:rsidRPr="00315DBE">
        <w:rPr>
          <w:lang w:val="en-AU"/>
        </w:rPr>
        <w:t>monitoring period (</w:t>
      </w:r>
      <w:r w:rsidRPr="00315DBE">
        <w:rPr>
          <w:lang w:val="en-AU"/>
        </w:rPr>
        <w:fldChar w:fldCharType="begin"/>
      </w:r>
      <w:r w:rsidRPr="00315DBE">
        <w:rPr>
          <w:lang w:val="en-AU"/>
        </w:rPr>
        <w:instrText xml:space="preserve"> REF _Ref505343981 \h  \* MERGEFORMAT </w:instrText>
      </w:r>
      <w:r w:rsidRPr="00315DBE">
        <w:rPr>
          <w:lang w:val="en-AU"/>
        </w:rPr>
      </w:r>
      <w:r w:rsidRPr="00315DBE">
        <w:rPr>
          <w:lang w:val="en-AU"/>
        </w:rPr>
        <w:fldChar w:fldCharType="separate"/>
      </w:r>
      <w:r w:rsidR="00E1494F" w:rsidRPr="00D80A5A">
        <w:t xml:space="preserve">Figure </w:t>
      </w:r>
      <w:r w:rsidR="00E1494F">
        <w:rPr>
          <w:noProof/>
        </w:rPr>
        <w:t>3</w:t>
      </w:r>
      <w:r w:rsidR="00E1494F">
        <w:rPr>
          <w:noProof/>
        </w:rPr>
        <w:noBreakHyphen/>
        <w:t>60</w:t>
      </w:r>
      <w:r w:rsidRPr="00315DBE">
        <w:rPr>
          <w:lang w:val="en-AU"/>
        </w:rPr>
        <w:fldChar w:fldCharType="end"/>
      </w:r>
      <w:r w:rsidRPr="00315DBE">
        <w:rPr>
          <w:lang w:val="en-AU"/>
        </w:rPr>
        <w:t xml:space="preserve">h, </w:t>
      </w:r>
      <w:r w:rsidR="009E6F1D">
        <w:rPr>
          <w:lang w:val="en-AU"/>
        </w:rPr>
        <w:t>i</w:t>
      </w:r>
      <w:r w:rsidRPr="00315DBE">
        <w:rPr>
          <w:lang w:val="en-AU"/>
        </w:rPr>
        <w:t xml:space="preserve">). The instrumental </w:t>
      </w:r>
      <w:r w:rsidRPr="00315DBE">
        <w:rPr>
          <w:rFonts w:cs="Arial"/>
          <w:szCs w:val="22"/>
          <w:lang w:val="en-AU"/>
        </w:rPr>
        <w:t xml:space="preserve">Chl-a </w:t>
      </w:r>
      <w:r w:rsidRPr="00315DBE">
        <w:rPr>
          <w:lang w:val="en-AU"/>
        </w:rPr>
        <w:t>records showed a gen</w:t>
      </w:r>
      <w:r>
        <w:rPr>
          <w:lang w:val="en-AU"/>
        </w:rPr>
        <w:t>e</w:t>
      </w:r>
      <w:r w:rsidRPr="00315DBE">
        <w:rPr>
          <w:lang w:val="en-AU"/>
        </w:rPr>
        <w:t>ral increase</w:t>
      </w:r>
      <w:r>
        <w:rPr>
          <w:lang w:val="en-AU"/>
        </w:rPr>
        <w:t xml:space="preserve"> over the monitoring period </w:t>
      </w:r>
      <w:r w:rsidRPr="008467AA">
        <w:rPr>
          <w:lang w:val="en-AU"/>
        </w:rPr>
        <w:t xml:space="preserve">(Figure </w:t>
      </w:r>
      <w:r>
        <w:rPr>
          <w:lang w:val="en-AU"/>
        </w:rPr>
        <w:t>3-30</w:t>
      </w:r>
      <w:r w:rsidRPr="008467AA">
        <w:rPr>
          <w:lang w:val="en-AU"/>
        </w:rPr>
        <w:t>b).</w:t>
      </w:r>
      <w:r w:rsidRPr="00203D2C">
        <w:rPr>
          <w:lang w:val="en-AU"/>
        </w:rPr>
        <w:t xml:space="preserve"> </w:t>
      </w:r>
      <w:r w:rsidRPr="008467AA">
        <w:rPr>
          <w:lang w:val="en-AU"/>
        </w:rPr>
        <w:t xml:space="preserve">The turbidity levels </w:t>
      </w:r>
      <w:r>
        <w:rPr>
          <w:lang w:val="en-AU"/>
        </w:rPr>
        <w:t xml:space="preserve">were </w:t>
      </w:r>
      <w:r w:rsidRPr="008467AA">
        <w:rPr>
          <w:lang w:val="en-AU"/>
        </w:rPr>
        <w:t>ar</w:t>
      </w:r>
      <w:r>
        <w:rPr>
          <w:lang w:val="en-AU"/>
        </w:rPr>
        <w:t>ound twice the guideline levels</w:t>
      </w:r>
      <w:r w:rsidRPr="008467AA">
        <w:rPr>
          <w:lang w:val="en-AU"/>
        </w:rPr>
        <w:t xml:space="preserve"> </w:t>
      </w:r>
      <w:r>
        <w:rPr>
          <w:lang w:val="en-AU"/>
        </w:rPr>
        <w:t xml:space="preserve">with fairly stable levels </w:t>
      </w:r>
      <w:r w:rsidRPr="008467AA">
        <w:rPr>
          <w:lang w:val="en-AU"/>
        </w:rPr>
        <w:t>over the course of the monitoring period</w:t>
      </w:r>
      <w:r>
        <w:rPr>
          <w:lang w:val="en-AU"/>
        </w:rPr>
        <w:t>, and</w:t>
      </w:r>
      <w:r w:rsidRPr="008467AA">
        <w:rPr>
          <w:lang w:val="en-AU"/>
        </w:rPr>
        <w:t xml:space="preserve"> peak levels in 2011</w:t>
      </w:r>
      <w:r>
        <w:rPr>
          <w:color w:val="000000" w:themeColor="text1"/>
          <w:szCs w:val="22"/>
          <w:lang w:val="en-AU"/>
        </w:rPr>
        <w:t>–</w:t>
      </w:r>
      <w:r w:rsidRPr="008467AA">
        <w:rPr>
          <w:lang w:val="en-AU"/>
        </w:rPr>
        <w:t xml:space="preserve">12 and </w:t>
      </w:r>
      <w:r>
        <w:rPr>
          <w:lang w:val="en-AU"/>
        </w:rPr>
        <w:t>2013</w:t>
      </w:r>
      <w:r>
        <w:rPr>
          <w:color w:val="000000" w:themeColor="text1"/>
          <w:szCs w:val="22"/>
          <w:lang w:val="en-AU"/>
        </w:rPr>
        <w:t>–</w:t>
      </w:r>
      <w:r w:rsidRPr="008467AA">
        <w:rPr>
          <w:lang w:val="en-AU"/>
        </w:rPr>
        <w:t>14 (</w:t>
      </w:r>
      <w:r w:rsidR="009E6F1D">
        <w:rPr>
          <w:lang w:val="en-AU"/>
        </w:rPr>
        <w:fldChar w:fldCharType="begin"/>
      </w:r>
      <w:r w:rsidR="009E6F1D">
        <w:rPr>
          <w:lang w:val="en-AU"/>
        </w:rPr>
        <w:instrText xml:space="preserve"> REF _Ref505343981 \h </w:instrText>
      </w:r>
      <w:r w:rsidR="009E6F1D">
        <w:rPr>
          <w:lang w:val="en-AU"/>
        </w:rPr>
      </w:r>
      <w:r w:rsidR="009E6F1D">
        <w:rPr>
          <w:lang w:val="en-AU"/>
        </w:rPr>
        <w:fldChar w:fldCharType="separate"/>
      </w:r>
      <w:r w:rsidR="00E1494F" w:rsidRPr="00D80A5A">
        <w:t xml:space="preserve">Figure </w:t>
      </w:r>
      <w:r w:rsidR="00E1494F">
        <w:rPr>
          <w:noProof/>
        </w:rPr>
        <w:t>3</w:t>
      </w:r>
      <w:r w:rsidR="00E1494F">
        <w:noBreakHyphen/>
      </w:r>
      <w:r w:rsidR="00E1494F">
        <w:rPr>
          <w:noProof/>
        </w:rPr>
        <w:t>60</w:t>
      </w:r>
      <w:r w:rsidR="009E6F1D">
        <w:rPr>
          <w:lang w:val="en-AU"/>
        </w:rPr>
        <w:fldChar w:fldCharType="end"/>
      </w:r>
      <w:r w:rsidR="009E6F1D">
        <w:rPr>
          <w:lang w:val="en-AU"/>
        </w:rPr>
        <w:t>e</w:t>
      </w:r>
      <w:r w:rsidRPr="008467AA">
        <w:rPr>
          <w:lang w:val="en-AU"/>
        </w:rPr>
        <w:t xml:space="preserve">). </w:t>
      </w:r>
      <w:r>
        <w:rPr>
          <w:lang w:val="en-AU"/>
        </w:rPr>
        <w:t xml:space="preserve">The trend lines for </w:t>
      </w:r>
      <w:r w:rsidRPr="008467AA">
        <w:rPr>
          <w:lang w:val="en-AU"/>
        </w:rPr>
        <w:t xml:space="preserve">TSS were generally above guideline </w:t>
      </w:r>
      <w:r>
        <w:rPr>
          <w:lang w:val="en-AU"/>
        </w:rPr>
        <w:t>concentrations</w:t>
      </w:r>
      <w:r w:rsidRPr="008467AA">
        <w:rPr>
          <w:lang w:val="en-AU"/>
        </w:rPr>
        <w:t xml:space="preserve"> throughout the program</w:t>
      </w:r>
      <w:r>
        <w:rPr>
          <w:lang w:val="en-AU"/>
        </w:rPr>
        <w:t xml:space="preserve"> </w:t>
      </w:r>
      <w:r w:rsidRPr="008467AA">
        <w:rPr>
          <w:lang w:val="en-AU"/>
        </w:rPr>
        <w:t>(</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Pr>
          <w:lang w:val="en-AU"/>
        </w:rPr>
        <w:t>f</w:t>
      </w:r>
      <w:r w:rsidRPr="008467AA">
        <w:rPr>
          <w:lang w:val="en-AU"/>
        </w:rPr>
        <w:t>).</w:t>
      </w:r>
      <w:r w:rsidRPr="00203D2C">
        <w:rPr>
          <w:lang w:val="en-AU"/>
        </w:rPr>
        <w:t xml:space="preserve"> </w:t>
      </w:r>
      <w:r w:rsidRPr="008467AA">
        <w:rPr>
          <w:lang w:val="en-AU"/>
        </w:rPr>
        <w:t xml:space="preserve">Secchi depth remained relatively stable with a long-term average of </w:t>
      </w:r>
      <w:r>
        <w:rPr>
          <w:lang w:val="en-AU"/>
        </w:rPr>
        <w:t>approximately</w:t>
      </w:r>
      <w:r w:rsidRPr="008467AA">
        <w:rPr>
          <w:lang w:val="en-AU"/>
        </w:rPr>
        <w:t xml:space="preserve"> 5</w:t>
      </w:r>
      <w:r>
        <w:rPr>
          <w:lang w:val="en-AU"/>
        </w:rPr>
        <w:t xml:space="preserve"> </w:t>
      </w:r>
      <w:r w:rsidRPr="008467AA">
        <w:rPr>
          <w:lang w:val="en-AU"/>
        </w:rPr>
        <w:t xml:space="preserve">m, which </w:t>
      </w:r>
      <w:r>
        <w:rPr>
          <w:lang w:val="en-AU"/>
        </w:rPr>
        <w:t>is non-compliant with</w:t>
      </w:r>
      <w:r w:rsidRPr="008467AA">
        <w:rPr>
          <w:lang w:val="en-AU"/>
        </w:rPr>
        <w:t xml:space="preserve"> the guideline (</w:t>
      </w:r>
      <w:r w:rsidR="009E6F1D">
        <w:rPr>
          <w:lang w:val="en-AU"/>
        </w:rPr>
        <w:fldChar w:fldCharType="begin"/>
      </w:r>
      <w:r w:rsidR="009E6F1D">
        <w:rPr>
          <w:lang w:val="en-AU"/>
        </w:rPr>
        <w:instrText xml:space="preserve"> REF _Ref505343981 \h </w:instrText>
      </w:r>
      <w:r w:rsidR="009E6F1D">
        <w:rPr>
          <w:lang w:val="en-AU"/>
        </w:rPr>
      </w:r>
      <w:r w:rsidR="009E6F1D">
        <w:rPr>
          <w:lang w:val="en-AU"/>
        </w:rPr>
        <w:fldChar w:fldCharType="separate"/>
      </w:r>
      <w:r w:rsidR="00E1494F" w:rsidRPr="00D80A5A">
        <w:t xml:space="preserve">Figure </w:t>
      </w:r>
      <w:r w:rsidR="00E1494F">
        <w:rPr>
          <w:noProof/>
        </w:rPr>
        <w:t>3</w:t>
      </w:r>
      <w:r w:rsidR="00E1494F">
        <w:noBreakHyphen/>
      </w:r>
      <w:r w:rsidR="00E1494F">
        <w:rPr>
          <w:noProof/>
        </w:rPr>
        <w:t>60</w:t>
      </w:r>
      <w:r w:rsidR="009E6F1D">
        <w:rPr>
          <w:lang w:val="en-AU"/>
        </w:rPr>
        <w:fldChar w:fldCharType="end"/>
      </w:r>
      <w:r w:rsidR="009E6F1D">
        <w:rPr>
          <w:lang w:val="en-AU"/>
        </w:rPr>
        <w:t>g</w:t>
      </w:r>
      <w:r w:rsidRPr="008467AA">
        <w:rPr>
          <w:lang w:val="en-AU"/>
        </w:rPr>
        <w:t>).</w:t>
      </w:r>
    </w:p>
    <w:bookmarkEnd w:id="1353"/>
    <w:p w14:paraId="47A49635" w14:textId="27BDCF89" w:rsidR="00725A1E" w:rsidRDefault="00725A1E" w:rsidP="00725A1E">
      <w:pPr>
        <w:rPr>
          <w:lang w:val="en-AU"/>
        </w:rPr>
      </w:pPr>
      <w:r w:rsidRPr="00A03137">
        <w:rPr>
          <w:lang w:val="en-AU"/>
        </w:rPr>
        <w:t>The concentrations of NO</w:t>
      </w:r>
      <w:r w:rsidRPr="00A03137">
        <w:rPr>
          <w:vertAlign w:val="subscript"/>
          <w:lang w:val="en-AU"/>
        </w:rPr>
        <w:t>x</w:t>
      </w:r>
      <w:r w:rsidRPr="00A03137">
        <w:rPr>
          <w:lang w:val="en-AU"/>
        </w:rPr>
        <w:t xml:space="preserve"> </w:t>
      </w:r>
      <w:r w:rsidRPr="008467AA">
        <w:rPr>
          <w:lang w:val="en-AU"/>
        </w:rPr>
        <w:t xml:space="preserve">showed </w:t>
      </w:r>
      <w:r>
        <w:rPr>
          <w:lang w:val="en-AU"/>
        </w:rPr>
        <w:t xml:space="preserve">a pronounced increase after the implementation of the new sampling design in 2015, and therefore the trend suggested by the line does not represent a real change </w:t>
      </w:r>
      <w:r>
        <w:rPr>
          <w:szCs w:val="22"/>
          <w:lang w:val="en-AU"/>
        </w:rPr>
        <w:t>(</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sidRPr="003B2762">
        <w:rPr>
          <w:szCs w:val="22"/>
          <w:lang w:val="en-AU"/>
        </w:rPr>
        <w:t>c</w:t>
      </w:r>
      <w:r>
        <w:rPr>
          <w:szCs w:val="22"/>
          <w:lang w:val="en-AU"/>
        </w:rPr>
        <w:t xml:space="preserve">, </w:t>
      </w:r>
      <w:r>
        <w:rPr>
          <w:lang w:val="en-AU"/>
        </w:rPr>
        <w:t xml:space="preserve">Figure E-5c). Generally, </w:t>
      </w:r>
      <w:r w:rsidRPr="00A03137">
        <w:rPr>
          <w:lang w:val="en-AU"/>
        </w:rPr>
        <w:t>NO</w:t>
      </w:r>
      <w:r w:rsidRPr="00A03137">
        <w:rPr>
          <w:vertAlign w:val="subscript"/>
          <w:lang w:val="en-AU"/>
        </w:rPr>
        <w:t>x</w:t>
      </w:r>
      <w:r>
        <w:rPr>
          <w:lang w:val="en-AU"/>
        </w:rPr>
        <w:t xml:space="preserve"> </w:t>
      </w:r>
      <w:r w:rsidRPr="008467AA">
        <w:rPr>
          <w:lang w:val="en-AU"/>
        </w:rPr>
        <w:t>exceed</w:t>
      </w:r>
      <w:r>
        <w:rPr>
          <w:lang w:val="en-AU"/>
        </w:rPr>
        <w:t>ed</w:t>
      </w:r>
      <w:r w:rsidRPr="008467AA">
        <w:rPr>
          <w:lang w:val="en-AU"/>
        </w:rPr>
        <w:t xml:space="preserve"> the </w:t>
      </w:r>
      <w:r>
        <w:rPr>
          <w:lang w:val="en-AU"/>
        </w:rPr>
        <w:t xml:space="preserve">Queensland </w:t>
      </w:r>
      <w:r w:rsidRPr="008467AA">
        <w:rPr>
          <w:lang w:val="en-AU"/>
        </w:rPr>
        <w:t xml:space="preserve">guideline from 2011 </w:t>
      </w:r>
      <w:r>
        <w:rPr>
          <w:lang w:val="en-AU"/>
        </w:rPr>
        <w:t xml:space="preserve">onwards </w:t>
      </w:r>
      <w:r w:rsidRPr="008467AA">
        <w:rPr>
          <w:lang w:val="en-AU"/>
        </w:rPr>
        <w:t>(</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Pr>
          <w:lang w:val="en-AU"/>
        </w:rPr>
        <w:t>c</w:t>
      </w:r>
      <w:r w:rsidRPr="008467AA">
        <w:rPr>
          <w:lang w:val="en-AU"/>
        </w:rPr>
        <w:t xml:space="preserve">). </w:t>
      </w:r>
      <w:r>
        <w:rPr>
          <w:lang w:val="en-AU"/>
        </w:rPr>
        <w:t>PO</w:t>
      </w:r>
      <w:r w:rsidRPr="00C07DBC">
        <w:rPr>
          <w:vertAlign w:val="subscript"/>
          <w:lang w:val="en-AU"/>
        </w:rPr>
        <w:t>4</w:t>
      </w:r>
      <w:r>
        <w:rPr>
          <w:lang w:val="en-AU"/>
        </w:rPr>
        <w:t xml:space="preserve"> concentrations remained relatively constant over the monitoring period; however, larger variability is seen since 2015 due to the implementation of the new sampling design </w:t>
      </w:r>
      <w:r w:rsidRPr="008467AA">
        <w:rPr>
          <w:lang w:val="en-AU"/>
        </w:rPr>
        <w:t>(</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Pr>
          <w:lang w:val="en-AU"/>
        </w:rPr>
        <w:t>d</w:t>
      </w:r>
      <w:r w:rsidRPr="008467AA">
        <w:rPr>
          <w:lang w:val="en-AU"/>
        </w:rPr>
        <w:t>).</w:t>
      </w:r>
      <w:r>
        <w:rPr>
          <w:lang w:val="en-AU"/>
        </w:rPr>
        <w:t xml:space="preserve"> </w:t>
      </w:r>
      <w:r w:rsidRPr="00A03137">
        <w:rPr>
          <w:lang w:val="en-AU"/>
        </w:rPr>
        <w:t xml:space="preserve">The concentrations of POC </w:t>
      </w:r>
      <w:r>
        <w:rPr>
          <w:lang w:val="en-AU"/>
        </w:rPr>
        <w:t>have remained fairly stable since the beginning of the monitoring program</w:t>
      </w:r>
      <w:r w:rsidR="009E6F1D">
        <w:rPr>
          <w:lang w:val="en-AU"/>
        </w:rPr>
        <w:t xml:space="preserve"> (</w:t>
      </w:r>
      <w:r w:rsidR="009E6F1D">
        <w:rPr>
          <w:lang w:val="en-AU"/>
        </w:rPr>
        <w:fldChar w:fldCharType="begin"/>
      </w:r>
      <w:r w:rsidR="009E6F1D">
        <w:rPr>
          <w:lang w:val="en-AU"/>
        </w:rPr>
        <w:instrText xml:space="preserve"> REF _Ref505343981 \h </w:instrText>
      </w:r>
      <w:r w:rsidR="009E6F1D">
        <w:rPr>
          <w:lang w:val="en-AU"/>
        </w:rPr>
      </w:r>
      <w:r w:rsidR="009E6F1D">
        <w:rPr>
          <w:lang w:val="en-AU"/>
        </w:rPr>
        <w:fldChar w:fldCharType="separate"/>
      </w:r>
      <w:r w:rsidR="00E1494F" w:rsidRPr="00D80A5A">
        <w:t xml:space="preserve">Figure </w:t>
      </w:r>
      <w:r w:rsidR="00E1494F">
        <w:rPr>
          <w:noProof/>
        </w:rPr>
        <w:t>3</w:t>
      </w:r>
      <w:r w:rsidR="00E1494F">
        <w:noBreakHyphen/>
      </w:r>
      <w:r w:rsidR="00E1494F">
        <w:rPr>
          <w:noProof/>
        </w:rPr>
        <w:t>60</w:t>
      </w:r>
      <w:r w:rsidR="009E6F1D">
        <w:rPr>
          <w:lang w:val="en-AU"/>
        </w:rPr>
        <w:fldChar w:fldCharType="end"/>
      </w:r>
      <w:r w:rsidR="009E6F1D">
        <w:rPr>
          <w:lang w:val="en-AU"/>
        </w:rPr>
        <w:t>j)</w:t>
      </w:r>
      <w:r>
        <w:rPr>
          <w:lang w:val="en-AU"/>
        </w:rPr>
        <w:t xml:space="preserve">, whereas </w:t>
      </w:r>
      <w:r w:rsidRPr="00A03137">
        <w:rPr>
          <w:lang w:val="en-AU"/>
        </w:rPr>
        <w:t xml:space="preserve">the DOC </w:t>
      </w:r>
      <w:r w:rsidRPr="001A0A62">
        <w:rPr>
          <w:lang w:val="en-AU"/>
        </w:rPr>
        <w:t>concentrations</w:t>
      </w:r>
      <w:r w:rsidRPr="00A03137">
        <w:rPr>
          <w:lang w:val="en-AU"/>
        </w:rPr>
        <w:t xml:space="preserve"> </w:t>
      </w:r>
      <w:r>
        <w:rPr>
          <w:lang w:val="en-AU"/>
        </w:rPr>
        <w:t xml:space="preserve">have shown a </w:t>
      </w:r>
      <w:r w:rsidRPr="00A03137">
        <w:rPr>
          <w:lang w:val="en-AU"/>
        </w:rPr>
        <w:t xml:space="preserve">continued increase over the </w:t>
      </w:r>
      <w:r>
        <w:rPr>
          <w:lang w:val="en-AU"/>
        </w:rPr>
        <w:t xml:space="preserve">whole monitoring period </w:t>
      </w:r>
      <w:r w:rsidRPr="00A03137">
        <w:rPr>
          <w:lang w:val="en-AU"/>
        </w:rPr>
        <w:t>(</w:t>
      </w:r>
      <w:r>
        <w:rPr>
          <w:lang w:val="en-AU"/>
        </w:rPr>
        <w:fldChar w:fldCharType="begin"/>
      </w:r>
      <w:r>
        <w:rPr>
          <w:lang w:val="en-AU"/>
        </w:rPr>
        <w:instrText xml:space="preserve"> REF _Ref505343981 \h </w:instrText>
      </w:r>
      <w:r>
        <w:rPr>
          <w:lang w:val="en-AU"/>
        </w:rPr>
      </w:r>
      <w:r>
        <w:rPr>
          <w:lang w:val="en-AU"/>
        </w:rPr>
        <w:fldChar w:fldCharType="separate"/>
      </w:r>
      <w:r w:rsidR="00E1494F" w:rsidRPr="00D80A5A">
        <w:t xml:space="preserve">Figure </w:t>
      </w:r>
      <w:r w:rsidR="00E1494F">
        <w:rPr>
          <w:noProof/>
        </w:rPr>
        <w:t>3</w:t>
      </w:r>
      <w:r w:rsidR="00E1494F">
        <w:noBreakHyphen/>
      </w:r>
      <w:r w:rsidR="00E1494F">
        <w:rPr>
          <w:noProof/>
        </w:rPr>
        <w:t>60</w:t>
      </w:r>
      <w:r>
        <w:rPr>
          <w:lang w:val="en-AU"/>
        </w:rPr>
        <w:fldChar w:fldCharType="end"/>
      </w:r>
      <w:r w:rsidR="009E6F1D">
        <w:rPr>
          <w:lang w:val="en-AU"/>
        </w:rPr>
        <w:t>k</w:t>
      </w:r>
      <w:r w:rsidRPr="00A03137">
        <w:rPr>
          <w:lang w:val="en-AU"/>
        </w:rPr>
        <w:t>).</w:t>
      </w:r>
    </w:p>
    <w:p w14:paraId="1EE8BB08" w14:textId="77777777" w:rsidR="0067113B" w:rsidRPr="00BE15B6" w:rsidRDefault="0067113B" w:rsidP="00D91E99"/>
    <w:p w14:paraId="246BC174" w14:textId="4F6BBEE7" w:rsidR="00055594" w:rsidRDefault="00054FDD">
      <w:r>
        <w:rPr>
          <w:noProof/>
          <w:lang w:val="en-AU" w:eastAsia="en-AU"/>
        </w:rPr>
        <w:drawing>
          <wp:inline distT="0" distB="0" distL="0" distR="0" wp14:anchorId="738796A1" wp14:editId="35491514">
            <wp:extent cx="5075084" cy="7738281"/>
            <wp:effectExtent l="0" t="0" r="0" b="0"/>
            <wp:docPr id="2055" name="Picture 2055" descr="(A) Discharge and TSS, (B) DIN and (C) PN loads for the Tully, Murray and Herbert Basins from 2006–07 to 2016–17. &#10;&#10;Bar graphs showing (A) Discharge and TSS, (B) DIN and (C) PN loads for the Tully, Murray and Herbert Basins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Loads Tully-Murray-Herbert 2017.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076929" cy="7741094"/>
                    </a:xfrm>
                    <a:prstGeom prst="rect">
                      <a:avLst/>
                    </a:prstGeom>
                  </pic:spPr>
                </pic:pic>
              </a:graphicData>
            </a:graphic>
          </wp:inline>
        </w:drawing>
      </w:r>
    </w:p>
    <w:p w14:paraId="13FD3CB3" w14:textId="6886C2B6" w:rsidR="004F0685" w:rsidRPr="004F0685" w:rsidRDefault="00032D8A" w:rsidP="00D80A5A">
      <w:pPr>
        <w:pStyle w:val="Figure"/>
        <w:rPr>
          <w:vanish/>
          <w:specVanish/>
        </w:rPr>
      </w:pPr>
      <w:bookmarkStart w:id="1354" w:name="_Ref470137470"/>
      <w:bookmarkStart w:id="1355" w:name="_Toc517259829"/>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59</w:t>
      </w:r>
      <w:r w:rsidR="00740E8E">
        <w:fldChar w:fldCharType="end"/>
      </w:r>
      <w:bookmarkEnd w:id="1354"/>
      <w:r>
        <w:t>:</w:t>
      </w:r>
      <w:r w:rsidR="00055594" w:rsidRPr="00032D8A">
        <w:t xml:space="preserve"> </w:t>
      </w:r>
      <w:r w:rsidR="00D73711">
        <w:t>(A)</w:t>
      </w:r>
      <w:r w:rsidR="00B20831">
        <w:t xml:space="preserve"> </w:t>
      </w:r>
      <w:r w:rsidR="00055594" w:rsidRPr="00032D8A">
        <w:t xml:space="preserve">Discharge and </w:t>
      </w:r>
      <w:r w:rsidR="004F0685">
        <w:t>TSS</w:t>
      </w:r>
      <w:r w:rsidR="00D73711">
        <w:t>, (B)</w:t>
      </w:r>
      <w:r w:rsidR="00B20831">
        <w:t xml:space="preserve"> </w:t>
      </w:r>
      <w:r w:rsidR="00055594" w:rsidRPr="00032D8A">
        <w:t xml:space="preserve">DIN and </w:t>
      </w:r>
      <w:r w:rsidR="00D73711">
        <w:t>(C) PN</w:t>
      </w:r>
      <w:r w:rsidR="00055594" w:rsidRPr="00032D8A">
        <w:t xml:space="preserve"> loads for the Tully, Murray and Herbert Basins from 2006</w:t>
      </w:r>
      <w:r w:rsidR="00D73711">
        <w:t>–</w:t>
      </w:r>
      <w:r w:rsidR="00055594" w:rsidRPr="00032D8A">
        <w:t xml:space="preserve">07 to </w:t>
      </w:r>
      <w:r w:rsidR="006630D6" w:rsidRPr="00032D8A">
        <w:t>201</w:t>
      </w:r>
      <w:r w:rsidR="006630D6">
        <w:t>6</w:t>
      </w:r>
      <w:r w:rsidR="00D73711">
        <w:t>–</w:t>
      </w:r>
      <w:r w:rsidR="006630D6">
        <w:t>17</w:t>
      </w:r>
      <w:r w:rsidR="004F0685">
        <w:t>.</w:t>
      </w:r>
      <w:bookmarkEnd w:id="1355"/>
    </w:p>
    <w:p w14:paraId="0ECDA374" w14:textId="02044EDE" w:rsidR="00054FDD" w:rsidRDefault="004F0685" w:rsidP="00054FDD">
      <w:pPr>
        <w:pStyle w:val="Figure"/>
      </w:pPr>
      <w:r>
        <w:t xml:space="preserve"> </w:t>
      </w:r>
      <w:r w:rsidR="00055594" w:rsidRPr="00032D8A">
        <w:t>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w:t>
      </w:r>
      <w:r w:rsidR="00054FDD" w:rsidRPr="00054FDD">
        <w:t xml:space="preserve"> </w:t>
      </w:r>
      <w:r w:rsidR="00054FDD">
        <w:t>Dotted line represents the long-term median for basin discharge.</w:t>
      </w:r>
    </w:p>
    <w:p w14:paraId="777FC221" w14:textId="06BE65E3" w:rsidR="00F54060" w:rsidRDefault="00F54060" w:rsidP="00DA1B5C">
      <w:bookmarkStart w:id="1356" w:name="_Hlk501014892"/>
      <w:r>
        <w:br w:type="page"/>
      </w:r>
    </w:p>
    <w:p w14:paraId="44FFBF9F" w14:textId="125F3EF5" w:rsidR="00964F9C" w:rsidRDefault="00CD6A61" w:rsidP="00655002">
      <w:bookmarkStart w:id="1357" w:name="_Ref470137675"/>
      <w:bookmarkStart w:id="1358" w:name="_Ref438135268"/>
      <w:bookmarkStart w:id="1359" w:name="_Toc436913486"/>
      <w:bookmarkStart w:id="1360" w:name="_Hlk500925215"/>
      <w:bookmarkStart w:id="1361" w:name="_Hlk500926583"/>
      <w:r w:rsidRPr="00CD6A61">
        <w:rPr>
          <w:noProof/>
          <w:lang w:val="en-AU" w:eastAsia="en-AU"/>
        </w:rPr>
        <w:drawing>
          <wp:anchor distT="0" distB="0" distL="114300" distR="114300" simplePos="0" relativeHeight="251703808" behindDoc="0" locked="0" layoutInCell="1" allowOverlap="1" wp14:anchorId="0E4EDA37" wp14:editId="005AD52C">
            <wp:simplePos x="0" y="0"/>
            <wp:positionH relativeFrom="column">
              <wp:posOffset>0</wp:posOffset>
            </wp:positionH>
            <wp:positionV relativeFrom="paragraph">
              <wp:posOffset>0</wp:posOffset>
            </wp:positionV>
            <wp:extent cx="5302250" cy="6817360"/>
            <wp:effectExtent l="0" t="0" r="0" b="2540"/>
            <wp:wrapTopAndBottom/>
            <wp:docPr id="237" name="Picture 237" descr="Temporal trends in water quality for the Tully sub-region. a) Water Quality Index, b) chlorophyll a (Chl-a), c) nitrate/nitrite (NOx), d) phosphate (PO4), e) turbidity, f) total suspended solids (TSS), g) Secchi depth, h) particulate nitrogen (PN), i) particulate phosphorus (PP), j) particulate organic carbon (POC) and k) dissolved organic carbon (DOC). &#10;&#10;Graphs showing temporal trends in water quality for the Tully sub-region. a) Water Quality Index, b) chlorophyll a (Chl-a), c) nitrate/nitrite (NOx), d) phosphate (PO4), e) turbidity, f) total suspended solids (TSS), g) Secchi depth, h) particulate nitrogen (PN), i) particulate phosphorus (PP), j) particulate organic carbon (POC) and k)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port 2016-2017\Plots and tabels\Used in report\gamm_Tully_Herbert.AIMS_JCU_summary.pn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302250" cy="68173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B4CDA6" w14:textId="492FD723" w:rsidR="00D75CF9" w:rsidRPr="00D75CF9" w:rsidRDefault="00803656" w:rsidP="00D80A5A">
      <w:pPr>
        <w:pStyle w:val="Figure"/>
        <w:rPr>
          <w:rStyle w:val="FigureChar"/>
          <w:vanish/>
          <w:szCs w:val="18"/>
          <w:specVanish/>
        </w:rPr>
      </w:pPr>
      <w:bookmarkStart w:id="1362" w:name="_Ref505343981"/>
      <w:bookmarkStart w:id="1363" w:name="_Toc517259830"/>
      <w:r w:rsidRPr="00D80A5A">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60</w:t>
      </w:r>
      <w:r w:rsidR="00740E8E">
        <w:fldChar w:fldCharType="end"/>
      </w:r>
      <w:bookmarkEnd w:id="1357"/>
      <w:bookmarkEnd w:id="1362"/>
      <w:r w:rsidRPr="00D80A5A">
        <w:t>:</w:t>
      </w:r>
      <w:bookmarkEnd w:id="1358"/>
      <w:bookmarkEnd w:id="1359"/>
      <w:r w:rsidR="002D6DF2" w:rsidRPr="00D80A5A">
        <w:t xml:space="preserve"> Temporal trends in water quality for the Tully sub-region</w:t>
      </w:r>
      <w:r w:rsidR="004F0685">
        <w:rPr>
          <w:rFonts w:eastAsia="Calibri"/>
        </w:rPr>
        <w:t xml:space="preserve">. </w:t>
      </w:r>
      <w:r w:rsidR="002D6DF2" w:rsidRPr="00D80A5A">
        <w:rPr>
          <w:rFonts w:eastAsia="Calibri"/>
        </w:rPr>
        <w:t xml:space="preserve">a) </w:t>
      </w:r>
      <w:r w:rsidR="006B6CC1">
        <w:rPr>
          <w:rStyle w:val="FigureChar"/>
          <w:rFonts w:eastAsia="Calibri"/>
          <w:szCs w:val="18"/>
        </w:rPr>
        <w:t>Water Quality Index</w:t>
      </w:r>
      <w:r w:rsidR="002D6DF2" w:rsidRPr="00D80A5A">
        <w:rPr>
          <w:rFonts w:eastAsia="Calibri"/>
        </w:rPr>
        <w:t xml:space="preserve">, </w:t>
      </w:r>
      <w:r w:rsidR="00016895" w:rsidRPr="00016895">
        <w:rPr>
          <w:rStyle w:val="FigureChar"/>
          <w:szCs w:val="18"/>
        </w:rPr>
        <w:t xml:space="preserve">b) </w:t>
      </w:r>
      <w:r w:rsidR="00016895" w:rsidRPr="00016895">
        <w:rPr>
          <w:rFonts w:eastAsia="Calibri"/>
          <w:szCs w:val="18"/>
        </w:rPr>
        <w:t>chl</w:t>
      </w:r>
      <w:r w:rsidR="005926A4">
        <w:rPr>
          <w:rFonts w:eastAsia="Calibri"/>
          <w:szCs w:val="18"/>
        </w:rPr>
        <w:t>o</w:t>
      </w:r>
      <w:r w:rsidR="00016895" w:rsidRPr="00016895">
        <w:rPr>
          <w:rFonts w:eastAsia="Calibri"/>
          <w:szCs w:val="18"/>
        </w:rPr>
        <w:t xml:space="preserve">rophyll </w:t>
      </w:r>
      <w:r w:rsidR="00016895" w:rsidRPr="00016895">
        <w:rPr>
          <w:rFonts w:eastAsia="Calibri"/>
          <w:i/>
          <w:szCs w:val="18"/>
        </w:rPr>
        <w:t>a</w:t>
      </w:r>
      <w:r w:rsidR="00016895" w:rsidRPr="00016895">
        <w:rPr>
          <w:rFonts w:eastAsia="Calibri"/>
          <w:szCs w:val="18"/>
        </w:rPr>
        <w:t xml:space="preserve"> (</w:t>
      </w:r>
      <w:r w:rsidR="00016895" w:rsidRPr="00016895">
        <w:rPr>
          <w:rStyle w:val="FigureChar"/>
          <w:szCs w:val="18"/>
        </w:rPr>
        <w:t>Chl-</w:t>
      </w:r>
      <w:r w:rsidR="00016895" w:rsidRPr="00016895">
        <w:rPr>
          <w:rStyle w:val="FigureChar"/>
          <w:i/>
          <w:szCs w:val="18"/>
        </w:rPr>
        <w:t>a</w:t>
      </w:r>
      <w:r w:rsidR="00016895" w:rsidRPr="00016895">
        <w:rPr>
          <w:rStyle w:val="FigureChar"/>
          <w:szCs w:val="18"/>
        </w:rPr>
        <w:t xml:space="preserve">), c) nitrate/nitrite </w:t>
      </w:r>
      <w:r w:rsidR="00016895" w:rsidRPr="00016895">
        <w:rPr>
          <w:rFonts w:eastAsia="Calibri"/>
          <w:szCs w:val="18"/>
        </w:rPr>
        <w:t>(NO</w:t>
      </w:r>
      <w:r w:rsidR="00016895" w:rsidRPr="00016895">
        <w:rPr>
          <w:rFonts w:eastAsia="Calibri"/>
          <w:szCs w:val="18"/>
          <w:vertAlign w:val="subscript"/>
        </w:rPr>
        <w:t>x</w:t>
      </w:r>
      <w:r w:rsidR="00016895" w:rsidRPr="00016895">
        <w:rPr>
          <w:rFonts w:eastAsia="Calibri"/>
          <w:szCs w:val="18"/>
        </w:rPr>
        <w:t>),</w:t>
      </w:r>
      <w:r w:rsidR="00016895" w:rsidRPr="00016895">
        <w:rPr>
          <w:rStyle w:val="FigureChar"/>
          <w:szCs w:val="18"/>
        </w:rPr>
        <w:t xml:space="preserve"> d) phosphate </w:t>
      </w:r>
      <w:r w:rsidR="00016895" w:rsidRPr="00016895">
        <w:rPr>
          <w:rFonts w:eastAsia="Calibri"/>
          <w:szCs w:val="18"/>
        </w:rPr>
        <w:t>(PO</w:t>
      </w:r>
      <w:r w:rsidR="00016895" w:rsidRPr="00016895">
        <w:rPr>
          <w:rFonts w:eastAsia="Calibri"/>
          <w:szCs w:val="18"/>
          <w:vertAlign w:val="subscript"/>
        </w:rPr>
        <w:t>4</w:t>
      </w:r>
      <w:r w:rsidR="00016895" w:rsidRPr="00016895">
        <w:rPr>
          <w:rFonts w:eastAsia="Calibri"/>
          <w:szCs w:val="18"/>
        </w:rPr>
        <w:t>)</w:t>
      </w:r>
      <w:r w:rsidR="00016895" w:rsidRPr="00016895">
        <w:rPr>
          <w:rStyle w:val="FigureChar"/>
          <w:szCs w:val="18"/>
        </w:rPr>
        <w:t xml:space="preserve">, e) turbidity, f) </w:t>
      </w:r>
      <w:r w:rsidR="00016895" w:rsidRPr="00016895">
        <w:rPr>
          <w:rFonts w:eastAsia="Calibri"/>
          <w:szCs w:val="18"/>
        </w:rPr>
        <w:t>total suspended solids (</w:t>
      </w:r>
      <w:r w:rsidR="00016895" w:rsidRPr="00016895">
        <w:rPr>
          <w:rStyle w:val="FigureChar"/>
          <w:szCs w:val="18"/>
        </w:rPr>
        <w:t xml:space="preserve">TSS), g) Secchi depth, h) </w:t>
      </w:r>
      <w:r w:rsidR="00016895" w:rsidRPr="00016895">
        <w:rPr>
          <w:rFonts w:eastAsia="Calibri"/>
          <w:szCs w:val="18"/>
        </w:rPr>
        <w:t>particulate nitrogen (</w:t>
      </w:r>
      <w:r w:rsidR="00016895" w:rsidRPr="00016895">
        <w:rPr>
          <w:rStyle w:val="FigureChar"/>
          <w:szCs w:val="18"/>
        </w:rPr>
        <w:t xml:space="preserve">PN), i) </w:t>
      </w:r>
      <w:r w:rsidR="00016895" w:rsidRPr="00016895">
        <w:rPr>
          <w:rFonts w:eastAsia="Calibri"/>
          <w:szCs w:val="18"/>
        </w:rPr>
        <w:t>particulate phosphorus (</w:t>
      </w:r>
      <w:r w:rsidR="00016895" w:rsidRPr="00016895">
        <w:rPr>
          <w:rStyle w:val="FigureChar"/>
          <w:szCs w:val="18"/>
        </w:rPr>
        <w:t xml:space="preserve">PP), j) </w:t>
      </w:r>
      <w:r w:rsidR="00016895" w:rsidRPr="00016895">
        <w:rPr>
          <w:rFonts w:eastAsia="Calibri"/>
          <w:szCs w:val="18"/>
        </w:rPr>
        <w:t>particulate organic carbon (</w:t>
      </w:r>
      <w:r w:rsidR="00016895" w:rsidRPr="00016895">
        <w:rPr>
          <w:rStyle w:val="FigureChar"/>
          <w:szCs w:val="18"/>
        </w:rPr>
        <w:t xml:space="preserve">POC) and k) </w:t>
      </w:r>
      <w:r w:rsidR="00016895" w:rsidRPr="00016895">
        <w:rPr>
          <w:rFonts w:eastAsia="Calibri"/>
          <w:szCs w:val="18"/>
        </w:rPr>
        <w:t>dissolved organic carbon (</w:t>
      </w:r>
      <w:r w:rsidR="00016895" w:rsidRPr="00016895">
        <w:rPr>
          <w:rStyle w:val="FigureChar"/>
          <w:szCs w:val="18"/>
        </w:rPr>
        <w:t>DOC).</w:t>
      </w:r>
      <w:bookmarkEnd w:id="1363"/>
      <w:r w:rsidR="00796679">
        <w:rPr>
          <w:rStyle w:val="FigureChar"/>
          <w:szCs w:val="18"/>
        </w:rPr>
        <w:t xml:space="preserve"> </w:t>
      </w:r>
    </w:p>
    <w:p w14:paraId="246BC182" w14:textId="23D6E1EF" w:rsidR="00803656" w:rsidRDefault="006B6CC1" w:rsidP="00D80A5A">
      <w:pPr>
        <w:pStyle w:val="Figure"/>
      </w:pPr>
      <w:r>
        <w:rPr>
          <w:rStyle w:val="FigureChar"/>
          <w:rFonts w:eastAsia="Calibri"/>
          <w:szCs w:val="18"/>
        </w:rPr>
        <w:t>Water Quality Index</w:t>
      </w:r>
      <w:r w:rsidRPr="00D80A5A" w:rsidDel="006B6CC1">
        <w:rPr>
          <w:rFonts w:eastAsia="Calibri"/>
        </w:rPr>
        <w:t xml:space="preserve"> </w:t>
      </w:r>
      <w:r w:rsidR="002D6DF2" w:rsidRPr="00D80A5A">
        <w:rPr>
          <w:rFonts w:eastAsia="Calibri"/>
        </w:rPr>
        <w:t>colour coding: dark green</w:t>
      </w:r>
      <w:r w:rsidR="00D73711">
        <w:rPr>
          <w:rFonts w:eastAsia="Calibri"/>
        </w:rPr>
        <w:t xml:space="preserve"> </w:t>
      </w:r>
      <w:r w:rsidR="00D73711">
        <w:t>–</w:t>
      </w:r>
      <w:r w:rsidR="00B81B00">
        <w:t xml:space="preserve"> </w:t>
      </w:r>
      <w:r w:rsidR="002D6DF2" w:rsidRPr="00D80A5A">
        <w:rPr>
          <w:rFonts w:eastAsia="Calibri"/>
        </w:rPr>
        <w:t>‘very good’; light green</w:t>
      </w:r>
      <w:r w:rsidR="00D73711">
        <w:rPr>
          <w:rFonts w:eastAsia="Calibri"/>
        </w:rPr>
        <w:t xml:space="preserve"> </w:t>
      </w:r>
      <w:r w:rsidR="00D73711">
        <w:t>–</w:t>
      </w:r>
      <w:r w:rsidR="00D73711" w:rsidRPr="00D80A5A" w:rsidDel="00D73711">
        <w:rPr>
          <w:rFonts w:eastAsia="Calibri"/>
        </w:rPr>
        <w:t xml:space="preserve"> </w:t>
      </w:r>
      <w:r w:rsidR="002D6DF2" w:rsidRPr="00D80A5A">
        <w:rPr>
          <w:rFonts w:eastAsia="Calibri"/>
        </w:rPr>
        <w:t xml:space="preserve">‘good’; yellow – ‘moderate; orange – ‘poor’; red – ‘very poor’. </w:t>
      </w:r>
      <w:r w:rsidR="00CD6A61" w:rsidRPr="002A2B81">
        <w:rPr>
          <w:rFonts w:eastAsia="Calibri"/>
        </w:rPr>
        <w:t xml:space="preserve">Note that </w:t>
      </w:r>
      <w:r w:rsidR="00CD6A61">
        <w:rPr>
          <w:rFonts w:eastAsia="Calibri"/>
        </w:rPr>
        <w:t>from 2015</w:t>
      </w:r>
      <w:r w:rsidR="008B4210">
        <w:rPr>
          <w:rFonts w:eastAsia="Calibri"/>
        </w:rPr>
        <w:t>–</w:t>
      </w:r>
      <w:r w:rsidR="00CD6A61">
        <w:rPr>
          <w:rFonts w:eastAsia="Calibri"/>
        </w:rPr>
        <w:t>16 onwards</w:t>
      </w:r>
      <w:r w:rsidR="00CD6A61" w:rsidRPr="002A2B81">
        <w:t xml:space="preserve"> </w:t>
      </w:r>
      <w:r w:rsidR="00CD6A61">
        <w:t xml:space="preserve">both AIMS and JCU was included and a </w:t>
      </w:r>
      <w:r w:rsidR="00CD6A61" w:rsidRPr="002A2B81">
        <w:t>separate score was calculated using the</w:t>
      </w:r>
      <w:r w:rsidR="00CD6A61" w:rsidRPr="002A2B81">
        <w:rPr>
          <w:rFonts w:eastAsia="Calibri"/>
        </w:rPr>
        <w:t xml:space="preserve"> wet/dry guidelines </w:t>
      </w:r>
      <w:r w:rsidR="00CD6A61">
        <w:rPr>
          <w:rFonts w:eastAsia="Calibri"/>
        </w:rPr>
        <w:t xml:space="preserve">that </w:t>
      </w:r>
      <w:r w:rsidR="00CD6A61" w:rsidRPr="002A2B81">
        <w:rPr>
          <w:rFonts w:eastAsia="Calibri"/>
        </w:rPr>
        <w:t xml:space="preserve">are shown as </w:t>
      </w:r>
      <w:r w:rsidR="00CD6A61">
        <w:rPr>
          <w:rFonts w:eastAsia="Calibri"/>
        </w:rPr>
        <w:t xml:space="preserve">two separate </w:t>
      </w:r>
      <w:r w:rsidR="00CD6A61" w:rsidRPr="002A2B81">
        <w:rPr>
          <w:rFonts w:eastAsia="Calibri"/>
        </w:rPr>
        <w:t>point</w:t>
      </w:r>
      <w:r w:rsidR="00CD6A61">
        <w:rPr>
          <w:rFonts w:eastAsia="Calibri"/>
        </w:rPr>
        <w:t xml:space="preserve">s </w:t>
      </w:r>
      <w:r w:rsidR="00856F89" w:rsidRPr="002A2B81">
        <w:rPr>
          <w:rFonts w:eastAsia="Calibri"/>
        </w:rPr>
        <w:t>in</w:t>
      </w:r>
      <w:r w:rsidR="003D20AA" w:rsidRPr="00D80A5A">
        <w:rPr>
          <w:rFonts w:eastAsia="Calibri"/>
        </w:rPr>
        <w:t xml:space="preserve"> </w:t>
      </w:r>
      <w:r w:rsidR="00B71903">
        <w:rPr>
          <w:rFonts w:eastAsia="Calibri"/>
        </w:rPr>
        <w:fldChar w:fldCharType="begin"/>
      </w:r>
      <w:r w:rsidR="00B71903">
        <w:rPr>
          <w:rFonts w:eastAsia="Calibri"/>
        </w:rPr>
        <w:instrText xml:space="preserve"> REF _Ref505343981 \h </w:instrText>
      </w:r>
      <w:r w:rsidR="00B71903">
        <w:rPr>
          <w:rFonts w:eastAsia="Calibri"/>
        </w:rPr>
      </w:r>
      <w:r w:rsidR="00B71903">
        <w:rPr>
          <w:rFonts w:eastAsia="Calibri"/>
        </w:rPr>
        <w:fldChar w:fldCharType="separate"/>
      </w:r>
      <w:r w:rsidR="00E1494F" w:rsidRPr="00D80A5A">
        <w:t xml:space="preserve">Figure </w:t>
      </w:r>
      <w:r w:rsidR="00E1494F">
        <w:rPr>
          <w:noProof/>
        </w:rPr>
        <w:t>3</w:t>
      </w:r>
      <w:r w:rsidR="00E1494F">
        <w:noBreakHyphen/>
      </w:r>
      <w:r w:rsidR="00E1494F">
        <w:rPr>
          <w:noProof/>
        </w:rPr>
        <w:t>60</w:t>
      </w:r>
      <w:r w:rsidR="00B71903">
        <w:rPr>
          <w:rFonts w:eastAsia="Calibri"/>
        </w:rPr>
        <w:fldChar w:fldCharType="end"/>
      </w:r>
      <w:r w:rsidR="003D20AA" w:rsidRPr="00D80A5A">
        <w:rPr>
          <w:rFonts w:eastAsia="Calibri"/>
        </w:rPr>
        <w:t>a</w:t>
      </w:r>
      <w:r w:rsidR="007A731E" w:rsidRPr="00D80A5A">
        <w:rPr>
          <w:rFonts w:eastAsia="Calibri"/>
        </w:rPr>
        <w:t xml:space="preserve">. </w:t>
      </w:r>
      <w:r w:rsidR="002D6DF2" w:rsidRPr="00D80A5A">
        <w:rPr>
          <w:rFonts w:eastAsia="Calibri"/>
        </w:rPr>
        <w:t xml:space="preserve">The calculations are described in Appendix </w:t>
      </w:r>
      <w:r w:rsidR="00BF15AC" w:rsidRPr="00D80A5A">
        <w:rPr>
          <w:rFonts w:eastAsia="Calibri"/>
        </w:rPr>
        <w:t>D-6</w:t>
      </w:r>
      <w:r w:rsidR="002D6DF2" w:rsidRPr="00D80A5A">
        <w:rPr>
          <w:rFonts w:eastAsia="Calibri"/>
        </w:rPr>
        <w:t>. Trends in manually sampled water quality variables are represented by blue lines with blue shaded areas defining 95% confidence intervals of those trends accounting for the effects of wind, waves and tides after applying x-z detrending</w:t>
      </w:r>
      <w:r w:rsidR="00143F19">
        <w:rPr>
          <w:rFonts w:eastAsia="Calibri"/>
        </w:rPr>
        <w:t xml:space="preserve">. </w:t>
      </w:r>
      <w:r w:rsidR="00CD6A61">
        <w:rPr>
          <w:rStyle w:val="FigureChar"/>
          <w:rFonts w:eastAsia="Calibri"/>
        </w:rPr>
        <w:t>Yellow dots represent observed data collected by AIMS and red dots data collected by JCU.</w:t>
      </w:r>
      <w:r w:rsidR="00BD3E76">
        <w:rPr>
          <w:rStyle w:val="FigureChar"/>
          <w:rFonts w:eastAsia="Calibri"/>
        </w:rPr>
        <w:t xml:space="preserve"> </w:t>
      </w:r>
      <w:r w:rsidR="002D6DF2" w:rsidRPr="00D80A5A">
        <w:rPr>
          <w:rFonts w:eastAsia="Calibri"/>
        </w:rPr>
        <w:t xml:space="preserve">Trends of records from ECO FLNTUSB instruments are represented in red, individual records are not </w:t>
      </w:r>
      <w:bookmarkStart w:id="1364" w:name="_Hlk501015072"/>
      <w:bookmarkEnd w:id="1356"/>
      <w:r w:rsidR="002D6DF2" w:rsidRPr="00D80A5A">
        <w:rPr>
          <w:rFonts w:eastAsia="Calibri"/>
        </w:rPr>
        <w:t xml:space="preserve">displayed. </w:t>
      </w:r>
      <w:r w:rsidR="00D04D87" w:rsidRPr="00D80A5A">
        <w:rPr>
          <w:rStyle w:val="FiguremessageChar"/>
          <w:rFonts w:cs="Times New Roman"/>
          <w:szCs w:val="20"/>
          <w:shd w:val="clear" w:color="auto" w:fill="auto"/>
        </w:rPr>
        <w:t>Dashed horizontal reference lines indicate yearly guideline values and the vertical dashed lines represent when the sampling design was changed (Feb</w:t>
      </w:r>
      <w:r w:rsidR="00D73711">
        <w:rPr>
          <w:rStyle w:val="FiguremessageChar"/>
          <w:rFonts w:cs="Times New Roman"/>
          <w:szCs w:val="20"/>
          <w:shd w:val="clear" w:color="auto" w:fill="auto"/>
        </w:rPr>
        <w:t xml:space="preserve">ruary </w:t>
      </w:r>
      <w:r w:rsidR="00D04D87" w:rsidRPr="00D80A5A">
        <w:rPr>
          <w:rStyle w:val="FiguremessageChar"/>
          <w:rFonts w:cs="Times New Roman"/>
          <w:szCs w:val="20"/>
          <w:shd w:val="clear" w:color="auto" w:fill="auto"/>
        </w:rPr>
        <w:t>2015), both lines are only shown for reference</w:t>
      </w:r>
      <w:r w:rsidR="00D04D87" w:rsidRPr="00D80A5A">
        <w:t xml:space="preserve">. </w:t>
      </w:r>
    </w:p>
    <w:bookmarkEnd w:id="1360"/>
    <w:bookmarkEnd w:id="1361"/>
    <w:bookmarkEnd w:id="1364"/>
    <w:p w14:paraId="41CA3026" w14:textId="16D28C24" w:rsidR="004C3CB9" w:rsidRPr="00A03137" w:rsidRDefault="004C3CB9" w:rsidP="00763DF5">
      <w:pPr>
        <w:pStyle w:val="Heading4"/>
      </w:pPr>
      <w:r>
        <w:t>Event water quality</w:t>
      </w:r>
    </w:p>
    <w:bookmarkEnd w:id="1339"/>
    <w:p w14:paraId="13359A2B" w14:textId="06F32551" w:rsidR="004C3CB9" w:rsidRDefault="004504C8" w:rsidP="004504C8">
      <w:r>
        <w:t>Heavy rainfall occurred in the catchments of the Wet Tropics from 7 to 10 January 2017</w:t>
      </w:r>
      <w:r w:rsidR="008B4210">
        <w:t>,</w:t>
      </w:r>
      <w:r>
        <w:t xml:space="preserve"> which triggered a moderate flow event in the Tully River (</w:t>
      </w:r>
      <w:r w:rsidR="00754D00">
        <w:fldChar w:fldCharType="begin"/>
      </w:r>
      <w:r w:rsidR="00754D00">
        <w:instrText xml:space="preserve"> REF _Ref504994080 \h </w:instrText>
      </w:r>
      <w:r w:rsidR="00754D00">
        <w:fldChar w:fldCharType="separate"/>
      </w:r>
      <w:r w:rsidR="00E1494F" w:rsidRPr="004C3CB9">
        <w:t xml:space="preserve">Figure </w:t>
      </w:r>
      <w:r w:rsidR="00E1494F">
        <w:rPr>
          <w:noProof/>
        </w:rPr>
        <w:t>3</w:t>
      </w:r>
      <w:r w:rsidR="00E1494F">
        <w:noBreakHyphen/>
      </w:r>
      <w:r w:rsidR="00E1494F">
        <w:rPr>
          <w:noProof/>
        </w:rPr>
        <w:t>61</w:t>
      </w:r>
      <w:r w:rsidR="00754D00">
        <w:fldChar w:fldCharType="end"/>
      </w:r>
      <w:r>
        <w:t xml:space="preserve">) and a sizable flood plume offshore. Cloud cover prevented obtaining a clear satellite image of the flood plumes from the Tully and Johnstone Rivers </w:t>
      </w:r>
      <w:r w:rsidR="005831C5">
        <w:t xml:space="preserve">until </w:t>
      </w:r>
      <w:r>
        <w:t>the 12 January</w:t>
      </w:r>
      <w:r w:rsidR="008B4210">
        <w:t>,</w:t>
      </w:r>
      <w:r>
        <w:t xml:space="preserve"> which showed a</w:t>
      </w:r>
      <w:r w:rsidR="004C3CB9">
        <w:t>n</w:t>
      </w:r>
      <w:r>
        <w:t xml:space="preserve"> </w:t>
      </w:r>
      <w:r w:rsidR="004C3CB9">
        <w:t>area of</w:t>
      </w:r>
      <w:r>
        <w:t xml:space="preserve"> influence along the inner and mid shelf (</w:t>
      </w:r>
      <w:r w:rsidR="00315DBE">
        <w:fldChar w:fldCharType="begin"/>
      </w:r>
      <w:r w:rsidR="00315DBE">
        <w:instrText xml:space="preserve"> REF _Ref505344394 \h </w:instrText>
      </w:r>
      <w:r w:rsidR="00315DBE">
        <w:fldChar w:fldCharType="separate"/>
      </w:r>
      <w:r w:rsidR="00E1494F">
        <w:t xml:space="preserve">Figure </w:t>
      </w:r>
      <w:r w:rsidR="00E1494F">
        <w:rPr>
          <w:noProof/>
        </w:rPr>
        <w:t>3</w:t>
      </w:r>
      <w:r w:rsidR="00E1494F">
        <w:noBreakHyphen/>
      </w:r>
      <w:r w:rsidR="00E1494F">
        <w:rPr>
          <w:noProof/>
        </w:rPr>
        <w:t>62</w:t>
      </w:r>
      <w:r w:rsidR="00315DBE">
        <w:fldChar w:fldCharType="end"/>
      </w:r>
      <w:r>
        <w:t>).</w:t>
      </w:r>
      <w:r w:rsidR="000E6779">
        <w:t xml:space="preserve"> </w:t>
      </w:r>
    </w:p>
    <w:p w14:paraId="1E46C493" w14:textId="441B09F3" w:rsidR="004C3CB9" w:rsidRDefault="004504C8" w:rsidP="004504C8">
      <w:r>
        <w:t>Sampling within the freshwater reaches of the Tully River yielded a TSS concentration of 39 mg</w:t>
      </w:r>
      <w:r w:rsidR="0067113B">
        <w:t xml:space="preserve"> </w:t>
      </w:r>
      <w:r>
        <w:t>L</w:t>
      </w:r>
      <w:r w:rsidRPr="00DE7AF6">
        <w:rPr>
          <w:vertAlign w:val="superscript"/>
        </w:rPr>
        <w:t>-1</w:t>
      </w:r>
      <w:r>
        <w:t xml:space="preserve"> consisting of 18% organic material (i.e.</w:t>
      </w:r>
      <w:r w:rsidR="00AE3978">
        <w:t>,</w:t>
      </w:r>
      <w:r>
        <w:t xml:space="preserve"> volatile suspended solids of 7 mg</w:t>
      </w:r>
      <w:r w:rsidR="0067113B">
        <w:t xml:space="preserve"> </w:t>
      </w:r>
      <w:r>
        <w:t>L</w:t>
      </w:r>
      <w:r w:rsidRPr="00DE7AF6">
        <w:rPr>
          <w:vertAlign w:val="superscript"/>
        </w:rPr>
        <w:t>-1</w:t>
      </w:r>
      <w:r>
        <w:t>). The TSS concentrations were higher in the initial mixing stages of the plume (64 and 97 mg</w:t>
      </w:r>
      <w:r w:rsidR="0067113B">
        <w:t xml:space="preserve"> </w:t>
      </w:r>
      <w:r>
        <w:t>L</w:t>
      </w:r>
      <w:r w:rsidRPr="00712FEF">
        <w:rPr>
          <w:vertAlign w:val="superscript"/>
        </w:rPr>
        <w:t>-1</w:t>
      </w:r>
      <w:r>
        <w:t xml:space="preserve"> in the 0.20 and 0.25 PSU reaches, respectively).</w:t>
      </w:r>
      <w:r w:rsidR="000E6779">
        <w:t xml:space="preserve"> </w:t>
      </w:r>
      <w:r>
        <w:t>It is likely these higher concentrations may be due to the influence of sediment resuspension as these samples were taken directly offshore from the Tully mouth in relatively shallow water (</w:t>
      </w:r>
      <w:r w:rsidR="003A6102">
        <w:t>&lt; 3 m) within choppy seas</w:t>
      </w:r>
      <w:r w:rsidR="00796679">
        <w:fldChar w:fldCharType="begin"/>
      </w:r>
      <w:r w:rsidR="00796679">
        <w:instrText xml:space="preserve"> REF _Ref504994258 \h </w:instrText>
      </w:r>
      <w:r w:rsidR="00796679">
        <w:fldChar w:fldCharType="end"/>
      </w:r>
      <w:r>
        <w:t>.</w:t>
      </w:r>
      <w:r w:rsidR="000E6779">
        <w:t xml:space="preserve"> </w:t>
      </w:r>
      <w:r>
        <w:t>The outer reaches of the plume near Bedarra Island had a TSS concentration of 18 ± 5 mg</w:t>
      </w:r>
      <w:r w:rsidR="0067113B">
        <w:t xml:space="preserve"> </w:t>
      </w:r>
      <w:r>
        <w:t>L</w:t>
      </w:r>
      <w:r w:rsidRPr="001E56EA">
        <w:rPr>
          <w:vertAlign w:val="superscript"/>
        </w:rPr>
        <w:t>-1</w:t>
      </w:r>
      <w:r>
        <w:t xml:space="preserve"> at 20.1 PSU</w:t>
      </w:r>
      <w:r w:rsidR="008B4210">
        <w:t>,</w:t>
      </w:r>
      <w:r>
        <w:t xml:space="preserve"> </w:t>
      </w:r>
      <w:r w:rsidR="008B4210">
        <w:t xml:space="preserve">whereas </w:t>
      </w:r>
      <w:r>
        <w:t>outside the visible plume boundary yielded a TSS concentration of 6 mg</w:t>
      </w:r>
      <w:r w:rsidR="0067113B">
        <w:t xml:space="preserve"> </w:t>
      </w:r>
      <w:r>
        <w:t>L</w:t>
      </w:r>
      <w:r w:rsidRPr="00C74B98">
        <w:rPr>
          <w:vertAlign w:val="superscript"/>
        </w:rPr>
        <w:t>-1</w:t>
      </w:r>
      <w:r>
        <w:t xml:space="preserve"> at 33.8 PSU; hence even though it appeared that sampling was undertaken outside of the plume there was still a clear freshwater influence in the measured data</w:t>
      </w:r>
      <w:r w:rsidR="00796679">
        <w:fldChar w:fldCharType="begin"/>
      </w:r>
      <w:r w:rsidR="00796679">
        <w:instrText xml:space="preserve"> REF _Ref504994258 \h </w:instrText>
      </w:r>
      <w:r w:rsidR="00796679">
        <w:fldChar w:fldCharType="end"/>
      </w:r>
      <w:r>
        <w:t>.</w:t>
      </w:r>
      <w:r w:rsidR="000E6779">
        <w:t xml:space="preserve"> </w:t>
      </w:r>
    </w:p>
    <w:p w14:paraId="6533B736" w14:textId="68DEAC00" w:rsidR="004504C8" w:rsidRDefault="002B384B" w:rsidP="004504C8">
      <w:r>
        <w:fldChar w:fldCharType="begin"/>
      </w:r>
      <w:r>
        <w:instrText xml:space="preserve"> REF _Ref515365307 \h </w:instrText>
      </w:r>
      <w:r>
        <w:fldChar w:fldCharType="separate"/>
      </w:r>
      <w:r w:rsidR="00E1494F">
        <w:t xml:space="preserve">Figure </w:t>
      </w:r>
      <w:r w:rsidR="00E1494F">
        <w:rPr>
          <w:noProof/>
        </w:rPr>
        <w:t>3</w:t>
      </w:r>
      <w:r w:rsidR="00E1494F">
        <w:noBreakHyphen/>
      </w:r>
      <w:r w:rsidR="00E1494F">
        <w:rPr>
          <w:noProof/>
        </w:rPr>
        <w:t>63</w:t>
      </w:r>
      <w:r>
        <w:fldChar w:fldCharType="end"/>
      </w:r>
      <w:r w:rsidR="00315DBE">
        <w:fldChar w:fldCharType="begin"/>
      </w:r>
      <w:r w:rsidR="00315DBE">
        <w:instrText xml:space="preserve"> REF _Ref504994258 \h </w:instrText>
      </w:r>
      <w:r w:rsidR="00315DBE">
        <w:fldChar w:fldCharType="end"/>
      </w:r>
      <w:r w:rsidR="00315DBE">
        <w:t xml:space="preserve"> </w:t>
      </w:r>
      <w:r w:rsidR="004504C8">
        <w:t>shows the slow decline of the TSS concentrations over the salinity gradient for the Tully flood plume sampled over 2 days (11</w:t>
      </w:r>
      <w:r w:rsidR="008B4210">
        <w:t>–</w:t>
      </w:r>
      <w:r w:rsidR="004504C8">
        <w:t>12 January 2017).</w:t>
      </w:r>
      <w:r w:rsidR="000E6779">
        <w:t xml:space="preserve"> </w:t>
      </w:r>
      <w:r w:rsidR="004C3CB9">
        <w:t>Th</w:t>
      </w:r>
      <w:r w:rsidR="004504C8">
        <w:t>e TSS concentrations across the salinity gradient for the Russell</w:t>
      </w:r>
      <w:r w:rsidR="004A67CE">
        <w:t>-</w:t>
      </w:r>
      <w:r w:rsidR="004504C8">
        <w:t>Mulgrave River plume were comparatively lower than the Tully R</w:t>
      </w:r>
      <w:r w:rsidR="0067113B">
        <w:t xml:space="preserve">iver with concentrations &lt;20 mg </w:t>
      </w:r>
      <w:r w:rsidR="004504C8">
        <w:t>L</w:t>
      </w:r>
      <w:r w:rsidR="004504C8" w:rsidRPr="00EF0B58">
        <w:rPr>
          <w:vertAlign w:val="superscript"/>
        </w:rPr>
        <w:t>-1</w:t>
      </w:r>
      <w:r w:rsidR="004504C8">
        <w:t xml:space="preserve"> </w:t>
      </w:r>
      <w:r w:rsidR="00BD3E76">
        <w:t xml:space="preserve">for </w:t>
      </w:r>
      <w:r w:rsidR="004504C8">
        <w:t>all samples collecte</w:t>
      </w:r>
      <w:r w:rsidR="004C3CB9">
        <w:t>d (</w:t>
      </w:r>
      <w:r w:rsidR="00796679" w:rsidRPr="0055661E">
        <w:rPr>
          <w:szCs w:val="22"/>
        </w:rPr>
        <w:fldChar w:fldCharType="begin"/>
      </w:r>
      <w:r w:rsidR="00796679" w:rsidRPr="008D2058">
        <w:rPr>
          <w:szCs w:val="22"/>
        </w:rPr>
        <w:instrText xml:space="preserve"> REF _Ref504994211 \h </w:instrText>
      </w:r>
      <w:r w:rsidR="0055661E">
        <w:rPr>
          <w:szCs w:val="22"/>
        </w:rPr>
        <w:instrText xml:space="preserve"> \* MERGEFORMAT </w:instrText>
      </w:r>
      <w:r w:rsidR="00796679" w:rsidRPr="0055661E">
        <w:rPr>
          <w:szCs w:val="22"/>
        </w:rPr>
      </w:r>
      <w:r w:rsidR="00796679" w:rsidRPr="0055661E">
        <w:rPr>
          <w:szCs w:val="22"/>
        </w:rPr>
        <w:fldChar w:fldCharType="separate"/>
      </w:r>
      <w:r w:rsidR="00E1494F" w:rsidRPr="00E1494F">
        <w:rPr>
          <w:szCs w:val="22"/>
        </w:rPr>
        <w:t xml:space="preserve">Figure </w:t>
      </w:r>
      <w:r w:rsidR="00E1494F" w:rsidRPr="00E1494F">
        <w:rPr>
          <w:noProof/>
          <w:szCs w:val="22"/>
        </w:rPr>
        <w:t>3</w:t>
      </w:r>
      <w:r w:rsidR="00E1494F" w:rsidRPr="00E1494F">
        <w:rPr>
          <w:noProof/>
          <w:szCs w:val="22"/>
        </w:rPr>
        <w:noBreakHyphen/>
        <w:t>64</w:t>
      </w:r>
      <w:r w:rsidR="00796679" w:rsidRPr="0055661E">
        <w:rPr>
          <w:szCs w:val="22"/>
        </w:rPr>
        <w:fldChar w:fldCharType="end"/>
      </w:r>
      <w:r w:rsidR="00E509D2" w:rsidRPr="0055661E">
        <w:rPr>
          <w:szCs w:val="22"/>
        </w:rPr>
        <w:t>a</w:t>
      </w:r>
      <w:r w:rsidR="004C3CB9">
        <w:t>). In contrast</w:t>
      </w:r>
      <w:r w:rsidR="008B4210">
        <w:t>,</w:t>
      </w:r>
      <w:r w:rsidR="004C3CB9">
        <w:t xml:space="preserve"> Chl-a</w:t>
      </w:r>
      <w:r w:rsidR="004504C8">
        <w:t xml:space="preserve"> levels generally increase</w:t>
      </w:r>
      <w:r w:rsidR="004C3CB9">
        <w:t>d</w:t>
      </w:r>
      <w:r w:rsidR="004504C8">
        <w:t xml:space="preserve"> over the salinity gradient as TSS concentrations decline</w:t>
      </w:r>
      <w:r w:rsidR="004C3CB9">
        <w:t>d</w:t>
      </w:r>
      <w:r w:rsidR="004504C8">
        <w:t xml:space="preserve"> allowing </w:t>
      </w:r>
      <w:r w:rsidR="008B4210">
        <w:t xml:space="preserve">a greater amount of </w:t>
      </w:r>
      <w:r w:rsidR="00796679">
        <w:t>light for primary production (</w:t>
      </w:r>
      <w:r w:rsidR="00796679" w:rsidRPr="0055661E">
        <w:rPr>
          <w:szCs w:val="22"/>
        </w:rPr>
        <w:fldChar w:fldCharType="begin"/>
      </w:r>
      <w:r w:rsidR="00796679" w:rsidRPr="008D2058">
        <w:rPr>
          <w:szCs w:val="22"/>
        </w:rPr>
        <w:instrText xml:space="preserve"> REF _Ref504994211 \h </w:instrText>
      </w:r>
      <w:r w:rsidR="0055661E">
        <w:rPr>
          <w:szCs w:val="22"/>
        </w:rPr>
        <w:instrText xml:space="preserve"> \* MERGEFORMAT </w:instrText>
      </w:r>
      <w:r w:rsidR="00796679" w:rsidRPr="0055661E">
        <w:rPr>
          <w:szCs w:val="22"/>
        </w:rPr>
      </w:r>
      <w:r w:rsidR="00796679" w:rsidRPr="0055661E">
        <w:rPr>
          <w:szCs w:val="22"/>
        </w:rPr>
        <w:fldChar w:fldCharType="separate"/>
      </w:r>
      <w:r w:rsidR="00E1494F" w:rsidRPr="00E1494F">
        <w:rPr>
          <w:szCs w:val="22"/>
        </w:rPr>
        <w:t xml:space="preserve">Figure </w:t>
      </w:r>
      <w:r w:rsidR="00E1494F" w:rsidRPr="00E1494F">
        <w:rPr>
          <w:noProof/>
          <w:szCs w:val="22"/>
        </w:rPr>
        <w:t>3</w:t>
      </w:r>
      <w:r w:rsidR="00E1494F" w:rsidRPr="00E1494F">
        <w:rPr>
          <w:noProof/>
          <w:szCs w:val="22"/>
        </w:rPr>
        <w:noBreakHyphen/>
        <w:t>64</w:t>
      </w:r>
      <w:r w:rsidR="00796679" w:rsidRPr="0055661E">
        <w:rPr>
          <w:szCs w:val="22"/>
        </w:rPr>
        <w:fldChar w:fldCharType="end"/>
      </w:r>
      <w:r w:rsidR="00E509D2" w:rsidRPr="0055661E">
        <w:rPr>
          <w:szCs w:val="22"/>
        </w:rPr>
        <w:t>b</w:t>
      </w:r>
      <w:r w:rsidR="004504C8">
        <w:t>).</w:t>
      </w:r>
      <w:r w:rsidR="000E6779">
        <w:t xml:space="preserve"> </w:t>
      </w:r>
      <w:r w:rsidR="004504C8">
        <w:t xml:space="preserve">This is a commonly observed trend for flood plumes across the </w:t>
      </w:r>
      <w:r w:rsidR="004C3CB9">
        <w:t>GBR</w:t>
      </w:r>
      <w:r w:rsidR="004504C8">
        <w:t xml:space="preserve"> (Devlin and Brodie, 2005).</w:t>
      </w:r>
    </w:p>
    <w:p w14:paraId="36AFC873" w14:textId="77777777" w:rsidR="00754D00" w:rsidRDefault="00754D00" w:rsidP="00754D00"/>
    <w:p w14:paraId="249F0C5F" w14:textId="77777777" w:rsidR="004504C8" w:rsidRPr="0026039F" w:rsidRDefault="004504C8" w:rsidP="00754D00">
      <w:pPr>
        <w:rPr>
          <w:bCs/>
          <w:szCs w:val="22"/>
        </w:rPr>
      </w:pPr>
      <w:r>
        <w:rPr>
          <w:bCs/>
          <w:noProof/>
          <w:szCs w:val="22"/>
          <w:lang w:val="en-AU" w:eastAsia="en-AU"/>
        </w:rPr>
        <w:drawing>
          <wp:anchor distT="0" distB="0" distL="114300" distR="114300" simplePos="0" relativeHeight="251579904" behindDoc="0" locked="0" layoutInCell="1" allowOverlap="1" wp14:anchorId="65177712" wp14:editId="7ED06290">
            <wp:simplePos x="0" y="0"/>
            <wp:positionH relativeFrom="column">
              <wp:posOffset>0</wp:posOffset>
            </wp:positionH>
            <wp:positionV relativeFrom="paragraph">
              <wp:posOffset>635</wp:posOffset>
            </wp:positionV>
            <wp:extent cx="5760085" cy="3093085"/>
            <wp:effectExtent l="0" t="0" r="0" b="0"/>
            <wp:wrapTopAndBottom/>
            <wp:docPr id="7" name="Picture 7" descr="Discharge at Tully River at Euramo gauge for late December and January 2017.&#10;&#10;Graph showing discharge at Tully River at Euramo gauge for late December and Januar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ully at Euramo discharge.jpg"/>
                    <pic:cNvPicPr/>
                  </pic:nvPicPr>
                  <pic:blipFill>
                    <a:blip r:embed="rId101" cstate="screen">
                      <a:extLst>
                        <a:ext uri="{28A0092B-C50C-407E-A947-70E740481C1C}">
                          <a14:useLocalDpi xmlns:a14="http://schemas.microsoft.com/office/drawing/2010/main" val="0"/>
                        </a:ext>
                      </a:extLst>
                    </a:blip>
                    <a:stretch>
                      <a:fillRect/>
                    </a:stretch>
                  </pic:blipFill>
                  <pic:spPr>
                    <a:xfrm>
                      <a:off x="0" y="0"/>
                      <a:ext cx="5760085" cy="3093085"/>
                    </a:xfrm>
                    <a:prstGeom prst="rect">
                      <a:avLst/>
                    </a:prstGeom>
                  </pic:spPr>
                </pic:pic>
              </a:graphicData>
            </a:graphic>
            <wp14:sizeRelH relativeFrom="page">
              <wp14:pctWidth>0</wp14:pctWidth>
            </wp14:sizeRelH>
            <wp14:sizeRelV relativeFrom="page">
              <wp14:pctHeight>0</wp14:pctHeight>
            </wp14:sizeRelV>
          </wp:anchor>
        </w:drawing>
      </w:r>
    </w:p>
    <w:p w14:paraId="04AA70EE" w14:textId="45CFFFE9" w:rsidR="004504C8" w:rsidRPr="004C3CB9" w:rsidRDefault="004C3CB9" w:rsidP="004C3CB9">
      <w:pPr>
        <w:pStyle w:val="Figure"/>
      </w:pPr>
      <w:bookmarkStart w:id="1365" w:name="_Ref504994080"/>
      <w:bookmarkStart w:id="1366" w:name="_Toc517259831"/>
      <w:r w:rsidRPr="004C3CB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61</w:t>
      </w:r>
      <w:r w:rsidR="00740E8E">
        <w:fldChar w:fldCharType="end"/>
      </w:r>
      <w:bookmarkEnd w:id="1365"/>
      <w:r w:rsidRPr="004C3CB9">
        <w:t>:</w:t>
      </w:r>
      <w:r w:rsidR="000E6779">
        <w:t xml:space="preserve"> </w:t>
      </w:r>
      <w:r w:rsidR="00E509D2">
        <w:t>D</w:t>
      </w:r>
      <w:r w:rsidR="004504C8" w:rsidRPr="004C3CB9">
        <w:t xml:space="preserve">ischarge at Tully River at Euramo gauge for </w:t>
      </w:r>
      <w:r w:rsidR="00E509D2">
        <w:t xml:space="preserve">late December and </w:t>
      </w:r>
      <w:r w:rsidR="004504C8" w:rsidRPr="004C3CB9">
        <w:t>January 2017.</w:t>
      </w:r>
      <w:bookmarkEnd w:id="1366"/>
    </w:p>
    <w:p w14:paraId="19BB1AD4" w14:textId="77777777" w:rsidR="004504C8" w:rsidRDefault="004504C8" w:rsidP="004504C8">
      <w:pPr>
        <w:jc w:val="left"/>
        <w:rPr>
          <w:b/>
          <w:bCs/>
          <w:sz w:val="18"/>
          <w:szCs w:val="18"/>
        </w:rPr>
      </w:pPr>
    </w:p>
    <w:p w14:paraId="1DB6D11F" w14:textId="44E661A7" w:rsidR="0055661E" w:rsidRDefault="0055661E" w:rsidP="00763DF5">
      <w:pPr>
        <w:pStyle w:val="Caption"/>
      </w:pPr>
      <w:r>
        <w:rPr>
          <w:noProof/>
          <w:lang w:val="en-AU" w:eastAsia="en-AU"/>
        </w:rPr>
        <w:drawing>
          <wp:anchor distT="0" distB="0" distL="114300" distR="114300" simplePos="0" relativeHeight="251577856" behindDoc="0" locked="0" layoutInCell="1" allowOverlap="1" wp14:anchorId="3F0949C6" wp14:editId="29925F24">
            <wp:simplePos x="0" y="0"/>
            <wp:positionH relativeFrom="column">
              <wp:posOffset>838200</wp:posOffset>
            </wp:positionH>
            <wp:positionV relativeFrom="paragraph">
              <wp:posOffset>17145</wp:posOffset>
            </wp:positionV>
            <wp:extent cx="3587750" cy="4275557"/>
            <wp:effectExtent l="0" t="0" r="0" b="0"/>
            <wp:wrapTopAndBottom/>
            <wp:docPr id="21" name="Picture 21" descr="MODIS-Terra true colour satellite image showing the Tully and Johnstone River plumes taken on 12 January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ully-Johnstone sat image.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3587750" cy="4275557"/>
                    </a:xfrm>
                    <a:prstGeom prst="rect">
                      <a:avLst/>
                    </a:prstGeom>
                  </pic:spPr>
                </pic:pic>
              </a:graphicData>
            </a:graphic>
            <wp14:sizeRelH relativeFrom="page">
              <wp14:pctWidth>0</wp14:pctWidth>
            </wp14:sizeRelH>
            <wp14:sizeRelV relativeFrom="page">
              <wp14:pctHeight>0</wp14:pctHeight>
            </wp14:sizeRelV>
          </wp:anchor>
        </w:drawing>
      </w:r>
    </w:p>
    <w:p w14:paraId="38A6BABF" w14:textId="2F846A2F" w:rsidR="00D75CF9" w:rsidRPr="00D75CF9" w:rsidRDefault="004C3CB9" w:rsidP="00763DF5">
      <w:pPr>
        <w:pStyle w:val="Caption"/>
        <w:rPr>
          <w:vanish/>
          <w:specVanish/>
        </w:rPr>
      </w:pPr>
      <w:bookmarkStart w:id="1367" w:name="_Ref505344394"/>
      <w:bookmarkStart w:id="1368" w:name="_Toc517259832"/>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62</w:t>
      </w:r>
      <w:r w:rsidR="007C5870">
        <w:rPr>
          <w:noProof/>
        </w:rPr>
        <w:fldChar w:fldCharType="end"/>
      </w:r>
      <w:bookmarkEnd w:id="1367"/>
      <w:r>
        <w:t xml:space="preserve">: </w:t>
      </w:r>
      <w:r w:rsidR="006427A7">
        <w:t>MODIS-T</w:t>
      </w:r>
      <w:r w:rsidR="00D84748">
        <w:t>erra</w:t>
      </w:r>
      <w:r w:rsidR="006427A7">
        <w:t xml:space="preserve"> t</w:t>
      </w:r>
      <w:r w:rsidR="004504C8">
        <w:t>rue colour satellite image showing the Tully and Johnstone River plumes taken on 12</w:t>
      </w:r>
      <w:r w:rsidR="0067113B">
        <w:t xml:space="preserve"> January 2</w:t>
      </w:r>
      <w:r w:rsidR="004504C8">
        <w:t>017.</w:t>
      </w:r>
      <w:bookmarkEnd w:id="1368"/>
      <w:r w:rsidR="004504C8">
        <w:t xml:space="preserve"> </w:t>
      </w:r>
    </w:p>
    <w:p w14:paraId="1B99102D" w14:textId="02822178" w:rsidR="004504C8" w:rsidRDefault="004504C8" w:rsidP="00763DF5">
      <w:pPr>
        <w:pStyle w:val="Caption"/>
      </w:pPr>
      <w:r>
        <w:t xml:space="preserve">A transect of samples across the salinity gradient were collected on 11 January </w:t>
      </w:r>
      <w:r w:rsidR="0067113B">
        <w:t xml:space="preserve">2017 </w:t>
      </w:r>
      <w:r>
        <w:t xml:space="preserve">from the Tully River mouth to Bedarra Island with additional samples from Dunk Island and Sisters Island on </w:t>
      </w:r>
      <w:r w:rsidR="004C3CB9">
        <w:t>19</w:t>
      </w:r>
      <w:r>
        <w:t xml:space="preserve"> January</w:t>
      </w:r>
      <w:r w:rsidR="0067113B">
        <w:t xml:space="preserve"> 2017</w:t>
      </w:r>
      <w:r>
        <w:t>.</w:t>
      </w:r>
      <w:r w:rsidR="000E6779">
        <w:t xml:space="preserve"> </w:t>
      </w:r>
      <w:r>
        <w:t>Sampling of the Johnstone plume occurred on 15 January</w:t>
      </w:r>
      <w:r w:rsidR="00B71903">
        <w:t xml:space="preserve"> 2017.</w:t>
      </w:r>
      <w:r w:rsidR="00315DBE">
        <w:t xml:space="preserve"> </w:t>
      </w:r>
      <w:bookmarkStart w:id="1369" w:name="_Hlk505344519"/>
      <w:r w:rsidR="00315DBE" w:rsidRPr="00EF5383">
        <w:t>True colo</w:t>
      </w:r>
      <w:r w:rsidR="00315DBE">
        <w:t>u</w:t>
      </w:r>
      <w:r w:rsidR="00315DBE" w:rsidRPr="00EF5383">
        <w:t xml:space="preserve">r </w:t>
      </w:r>
      <w:r w:rsidR="00315DBE">
        <w:t>i</w:t>
      </w:r>
      <w:r w:rsidR="00315DBE" w:rsidRPr="00EF5383">
        <w:t xml:space="preserve">mages from the NASA’s MODIS instrument are provided by the EOSDIS Worldwiew </w:t>
      </w:r>
      <w:r w:rsidR="00315DBE">
        <w:t>earthdata</w:t>
      </w:r>
      <w:r w:rsidR="00315DBE" w:rsidRPr="00EF5383">
        <w:t xml:space="preserve"> system. </w:t>
      </w:r>
      <w:hyperlink r:id="rId103" w:history="1">
        <w:r w:rsidR="00725A1E" w:rsidRPr="008D2FBE">
          <w:rPr>
            <w:rStyle w:val="Hyperlink"/>
            <w:rFonts w:cs="Arial"/>
          </w:rPr>
          <w:t>https://worldview.earthdata.nasa.gov/</w:t>
        </w:r>
      </w:hyperlink>
      <w:r w:rsidR="00315DBE">
        <w:t>.</w:t>
      </w:r>
      <w:bookmarkEnd w:id="1369"/>
    </w:p>
    <w:p w14:paraId="32B3B9CD" w14:textId="42C0A322" w:rsidR="00725A1E" w:rsidRPr="00725A1E" w:rsidRDefault="00725A1E" w:rsidP="00725A1E">
      <w:pPr>
        <w:rPr>
          <w:lang w:val="en-US"/>
        </w:rPr>
      </w:pPr>
      <w:bookmarkStart w:id="1370" w:name="_Ref504994258"/>
      <w:r>
        <w:rPr>
          <w:noProof/>
          <w:lang w:val="en-AU" w:eastAsia="en-AU"/>
        </w:rPr>
        <w:drawing>
          <wp:anchor distT="0" distB="0" distL="114300" distR="114300" simplePos="0" relativeHeight="251581952" behindDoc="0" locked="0" layoutInCell="1" allowOverlap="1" wp14:anchorId="19C096C9" wp14:editId="1E904D7F">
            <wp:simplePos x="0" y="0"/>
            <wp:positionH relativeFrom="margin">
              <wp:posOffset>292100</wp:posOffset>
            </wp:positionH>
            <wp:positionV relativeFrom="paragraph">
              <wp:posOffset>358775</wp:posOffset>
            </wp:positionV>
            <wp:extent cx="4933950" cy="2112010"/>
            <wp:effectExtent l="0" t="0" r="0" b="2540"/>
            <wp:wrapTopAndBottom/>
            <wp:docPr id="25" name="Picture 25" descr="Suspended particle matter concentrations over the salinity gradient from the Tully River flood plume on 11 January 2017. &#10;&#10;Bar graph showing suspended particle matter concentrations over the salinity gradient from the Tully River flood plume on 11 January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ully TSS 2017 plume.jpg"/>
                    <pic:cNvPicPr/>
                  </pic:nvPicPr>
                  <pic:blipFill>
                    <a:blip r:embed="rId104" cstate="screen">
                      <a:extLst>
                        <a:ext uri="{28A0092B-C50C-407E-A947-70E740481C1C}">
                          <a14:useLocalDpi xmlns:a14="http://schemas.microsoft.com/office/drawing/2010/main" val="0"/>
                        </a:ext>
                      </a:extLst>
                    </a:blip>
                    <a:stretch>
                      <a:fillRect/>
                    </a:stretch>
                  </pic:blipFill>
                  <pic:spPr>
                    <a:xfrm>
                      <a:off x="0" y="0"/>
                      <a:ext cx="4933950" cy="2112010"/>
                    </a:xfrm>
                    <a:prstGeom prst="rect">
                      <a:avLst/>
                    </a:prstGeom>
                  </pic:spPr>
                </pic:pic>
              </a:graphicData>
            </a:graphic>
            <wp14:sizeRelH relativeFrom="page">
              <wp14:pctWidth>0</wp14:pctWidth>
            </wp14:sizeRelH>
            <wp14:sizeRelV relativeFrom="page">
              <wp14:pctHeight>0</wp14:pctHeight>
            </wp14:sizeRelV>
          </wp:anchor>
        </w:drawing>
      </w:r>
      <w:bookmarkEnd w:id="1370"/>
    </w:p>
    <w:p w14:paraId="7463FAC1" w14:textId="3D9F976E" w:rsidR="004504C8" w:rsidRDefault="004C3CB9" w:rsidP="00763DF5">
      <w:pPr>
        <w:pStyle w:val="Caption"/>
      </w:pPr>
      <w:bookmarkStart w:id="1371" w:name="_Ref515365307"/>
      <w:bookmarkStart w:id="1372" w:name="_Toc517259833"/>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63</w:t>
      </w:r>
      <w:r w:rsidR="007C5870">
        <w:rPr>
          <w:noProof/>
        </w:rPr>
        <w:fldChar w:fldCharType="end"/>
      </w:r>
      <w:bookmarkEnd w:id="1371"/>
      <w:r>
        <w:t>:</w:t>
      </w:r>
      <w:r w:rsidR="004504C8">
        <w:t xml:space="preserve"> Suspended particle matter concentrations over the salinity gradient from the Tully River flood plume on 11</w:t>
      </w:r>
      <w:r>
        <w:rPr>
          <w:vertAlign w:val="superscript"/>
        </w:rPr>
        <w:t xml:space="preserve"> </w:t>
      </w:r>
      <w:r w:rsidR="004504C8">
        <w:t>January 2017.</w:t>
      </w:r>
      <w:bookmarkEnd w:id="1372"/>
      <w:r w:rsidR="004504C8">
        <w:t xml:space="preserve"> </w:t>
      </w:r>
    </w:p>
    <w:p w14:paraId="074D43A8" w14:textId="77777777" w:rsidR="00725A1E" w:rsidRPr="00725A1E" w:rsidRDefault="00725A1E" w:rsidP="00725A1E">
      <w:pPr>
        <w:rPr>
          <w:lang w:val="en-US"/>
        </w:rPr>
      </w:pPr>
    </w:p>
    <w:p w14:paraId="3A97BDCB" w14:textId="61DC4FCA" w:rsidR="004504C8" w:rsidRPr="00250F44" w:rsidRDefault="004504C8" w:rsidP="001853EB">
      <w:pPr>
        <w:rPr>
          <w:bCs/>
        </w:rPr>
      </w:pPr>
      <w:bookmarkStart w:id="1373" w:name="_Toc517259834"/>
      <w:r w:rsidRPr="001853EB">
        <w:rPr>
          <w:noProof/>
          <w:sz w:val="18"/>
          <w:szCs w:val="18"/>
          <w:lang w:val="en-AU" w:eastAsia="en-AU"/>
        </w:rPr>
        <w:drawing>
          <wp:anchor distT="0" distB="0" distL="114300" distR="114300" simplePos="0" relativeHeight="251584000" behindDoc="0" locked="0" layoutInCell="1" allowOverlap="1" wp14:anchorId="25804D4D" wp14:editId="6B956297">
            <wp:simplePos x="0" y="0"/>
            <wp:positionH relativeFrom="column">
              <wp:posOffset>0</wp:posOffset>
            </wp:positionH>
            <wp:positionV relativeFrom="paragraph">
              <wp:posOffset>0</wp:posOffset>
            </wp:positionV>
            <wp:extent cx="5382228" cy="5496743"/>
            <wp:effectExtent l="0" t="0" r="9525" b="8890"/>
            <wp:wrapTopAndBottom/>
            <wp:docPr id="26" name="Picture 26" descr="TSS concentrations (A) and Chl-a concentrations (B) from the flood plumes from the Tully (11–12/01/17) and Russell-Mulgrave (13/01/17) Rivers. &#10;&#10;Graphs showing TSS concentrations (A) and Chl-a concentrations (B) from the flood plumes from the Tully (11–12/01/17) and Russell-Mulgrave (13/01/17)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Tully and Russell Mulgrave TSS and Chloro.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382228" cy="5496743"/>
                    </a:xfrm>
                    <a:prstGeom prst="rect">
                      <a:avLst/>
                    </a:prstGeom>
                  </pic:spPr>
                </pic:pic>
              </a:graphicData>
            </a:graphic>
            <wp14:sizeRelH relativeFrom="page">
              <wp14:pctWidth>0</wp14:pctWidth>
            </wp14:sizeRelH>
            <wp14:sizeRelV relativeFrom="page">
              <wp14:pctHeight>0</wp14:pctHeight>
            </wp14:sizeRelV>
          </wp:anchor>
        </w:drawing>
      </w:r>
      <w:bookmarkStart w:id="1374" w:name="_Ref504994211"/>
      <w:r w:rsidR="004C3CB9" w:rsidRPr="001853EB">
        <w:rPr>
          <w:sz w:val="18"/>
          <w:szCs w:val="18"/>
        </w:rPr>
        <w:t xml:space="preserve">Figure </w:t>
      </w:r>
      <w:r w:rsidR="00740E8E" w:rsidRPr="001853EB">
        <w:rPr>
          <w:sz w:val="18"/>
          <w:szCs w:val="18"/>
        </w:rPr>
        <w:fldChar w:fldCharType="begin"/>
      </w:r>
      <w:r w:rsidR="00740E8E" w:rsidRPr="001853EB">
        <w:rPr>
          <w:sz w:val="18"/>
          <w:szCs w:val="18"/>
        </w:rPr>
        <w:instrText xml:space="preserve"> STYLEREF 1 \s </w:instrText>
      </w:r>
      <w:r w:rsidR="00740E8E" w:rsidRPr="001853EB">
        <w:rPr>
          <w:sz w:val="18"/>
          <w:szCs w:val="18"/>
        </w:rPr>
        <w:fldChar w:fldCharType="separate"/>
      </w:r>
      <w:r w:rsidR="00E1494F">
        <w:rPr>
          <w:noProof/>
          <w:sz w:val="18"/>
          <w:szCs w:val="18"/>
        </w:rPr>
        <w:t>3</w:t>
      </w:r>
      <w:r w:rsidR="00740E8E" w:rsidRPr="001853EB">
        <w:rPr>
          <w:sz w:val="18"/>
          <w:szCs w:val="18"/>
        </w:rPr>
        <w:fldChar w:fldCharType="end"/>
      </w:r>
      <w:r w:rsidR="00740E8E" w:rsidRPr="001853EB">
        <w:rPr>
          <w:sz w:val="18"/>
          <w:szCs w:val="18"/>
        </w:rPr>
        <w:noBreakHyphen/>
      </w:r>
      <w:r w:rsidR="00740E8E" w:rsidRPr="001853EB">
        <w:rPr>
          <w:sz w:val="18"/>
          <w:szCs w:val="18"/>
        </w:rPr>
        <w:fldChar w:fldCharType="begin"/>
      </w:r>
      <w:r w:rsidR="00740E8E" w:rsidRPr="001853EB">
        <w:rPr>
          <w:sz w:val="18"/>
          <w:szCs w:val="18"/>
        </w:rPr>
        <w:instrText xml:space="preserve"> SEQ Figure \* ARABIC \s 1 </w:instrText>
      </w:r>
      <w:r w:rsidR="00740E8E" w:rsidRPr="001853EB">
        <w:rPr>
          <w:sz w:val="18"/>
          <w:szCs w:val="18"/>
        </w:rPr>
        <w:fldChar w:fldCharType="separate"/>
      </w:r>
      <w:r w:rsidR="00E1494F">
        <w:rPr>
          <w:noProof/>
          <w:sz w:val="18"/>
          <w:szCs w:val="18"/>
        </w:rPr>
        <w:t>64</w:t>
      </w:r>
      <w:r w:rsidR="00740E8E" w:rsidRPr="001853EB">
        <w:rPr>
          <w:sz w:val="18"/>
          <w:szCs w:val="18"/>
        </w:rPr>
        <w:fldChar w:fldCharType="end"/>
      </w:r>
      <w:bookmarkEnd w:id="1374"/>
      <w:r w:rsidR="004C3CB9" w:rsidRPr="001853EB">
        <w:rPr>
          <w:sz w:val="18"/>
          <w:szCs w:val="18"/>
        </w:rPr>
        <w:t>:</w:t>
      </w:r>
      <w:r w:rsidRPr="001853EB">
        <w:rPr>
          <w:bCs/>
          <w:sz w:val="18"/>
          <w:szCs w:val="18"/>
        </w:rPr>
        <w:t xml:space="preserve"> </w:t>
      </w:r>
      <w:r w:rsidRPr="001853EB">
        <w:rPr>
          <w:sz w:val="18"/>
          <w:szCs w:val="18"/>
        </w:rPr>
        <w:t xml:space="preserve">TSS concentrations (A) and </w:t>
      </w:r>
      <w:r w:rsidR="004C3CB9" w:rsidRPr="001853EB">
        <w:rPr>
          <w:sz w:val="18"/>
          <w:szCs w:val="18"/>
        </w:rPr>
        <w:t>Chl-</w:t>
      </w:r>
      <w:r w:rsidRPr="001853EB">
        <w:rPr>
          <w:sz w:val="18"/>
          <w:szCs w:val="18"/>
        </w:rPr>
        <w:t>a concentrations (B) from the flood plumes from the Tully (11</w:t>
      </w:r>
      <w:r w:rsidR="00187AB5" w:rsidRPr="001853EB">
        <w:rPr>
          <w:sz w:val="18"/>
          <w:szCs w:val="18"/>
        </w:rPr>
        <w:t>–</w:t>
      </w:r>
      <w:r w:rsidRPr="001853EB">
        <w:rPr>
          <w:sz w:val="18"/>
          <w:szCs w:val="18"/>
        </w:rPr>
        <w:t>12/01/17) and Russell-Mulgrave (13/01/17) Rivers.</w:t>
      </w:r>
      <w:bookmarkEnd w:id="1373"/>
      <w:r w:rsidR="00E509D2">
        <w:rPr>
          <w:sz w:val="18"/>
          <w:szCs w:val="18"/>
        </w:rPr>
        <w:t xml:space="preserve"> </w:t>
      </w:r>
    </w:p>
    <w:p w14:paraId="021A5F07" w14:textId="77777777" w:rsidR="008E1129" w:rsidRPr="008E1129" w:rsidRDefault="008E1129" w:rsidP="008E1129">
      <w:pPr>
        <w:rPr>
          <w:lang w:val="en-AU"/>
        </w:rPr>
      </w:pPr>
    </w:p>
    <w:p w14:paraId="246BC183" w14:textId="0567249D" w:rsidR="007D65B9" w:rsidRPr="00B37E51" w:rsidRDefault="008E1129" w:rsidP="00C72AB7">
      <w:pPr>
        <w:pStyle w:val="Heading5"/>
        <w:rPr>
          <w:rStyle w:val="Heading20"/>
          <w:rFonts w:cs="Times New Roman"/>
          <w:b w:val="0"/>
          <w:sz w:val="18"/>
        </w:rPr>
      </w:pPr>
      <w:r>
        <w:rPr>
          <w:rStyle w:val="Heading20"/>
        </w:rPr>
        <w:t xml:space="preserve">Wet Tropics Region: </w:t>
      </w:r>
      <w:r w:rsidR="00780C04" w:rsidRPr="00B37E51">
        <w:rPr>
          <w:rStyle w:val="Heading20"/>
        </w:rPr>
        <w:t>Mapping w</w:t>
      </w:r>
      <w:r w:rsidR="007D65B9" w:rsidRPr="00B37E51">
        <w:rPr>
          <w:rStyle w:val="Heading20"/>
        </w:rPr>
        <w:t xml:space="preserve">et season </w:t>
      </w:r>
      <w:r w:rsidR="00780C04" w:rsidRPr="00B37E51">
        <w:rPr>
          <w:rStyle w:val="Heading20"/>
        </w:rPr>
        <w:t>conditions</w:t>
      </w:r>
    </w:p>
    <w:p w14:paraId="246BC184" w14:textId="111A9E84" w:rsidR="002707C4" w:rsidRPr="008442FD" w:rsidRDefault="002707C4" w:rsidP="00A01171">
      <w:r w:rsidRPr="008442FD">
        <w:t xml:space="preserve">As described in Section </w:t>
      </w:r>
      <w:r w:rsidR="00841EEB">
        <w:fldChar w:fldCharType="begin"/>
      </w:r>
      <w:r w:rsidR="00841EEB">
        <w:instrText xml:space="preserve"> REF _Ref469931166 \r  \* MERGEFORMAT </w:instrText>
      </w:r>
      <w:r w:rsidR="00841EEB">
        <w:fldChar w:fldCharType="separate"/>
      </w:r>
      <w:r w:rsidR="00E1494F">
        <w:t>2.7</w:t>
      </w:r>
      <w:r w:rsidR="00841EEB">
        <w:fldChar w:fldCharType="end"/>
      </w:r>
      <w:r w:rsidRPr="008442FD">
        <w:t xml:space="preserve">, mapping products </w:t>
      </w:r>
      <w:r w:rsidR="002B3ED1">
        <w:t>were</w:t>
      </w:r>
      <w:r w:rsidRPr="008442FD">
        <w:t xml:space="preserve"> generated to represent wet season water quality conditions in the </w:t>
      </w:r>
      <w:r w:rsidR="0033756A">
        <w:t>Wet Tropics region</w:t>
      </w:r>
      <w:r w:rsidRPr="008442FD">
        <w:t xml:space="preserve">. The </w:t>
      </w:r>
      <w:r w:rsidR="00EA1824">
        <w:t xml:space="preserve">surface </w:t>
      </w:r>
      <w:r w:rsidRPr="001853EB">
        <w:rPr>
          <w:i/>
        </w:rPr>
        <w:t>in-situ</w:t>
      </w:r>
      <w:r w:rsidRPr="008442FD">
        <w:t xml:space="preserve"> data collected by JCU</w:t>
      </w:r>
      <w:r w:rsidR="001B4C70">
        <w:t xml:space="preserve"> and</w:t>
      </w:r>
      <w:r w:rsidR="00EA1824">
        <w:t xml:space="preserve"> </w:t>
      </w:r>
      <w:r w:rsidR="002B3ED1">
        <w:t>AIMS</w:t>
      </w:r>
      <w:r w:rsidR="00EA1824">
        <w:t xml:space="preserve"> </w:t>
      </w:r>
      <w:r w:rsidRPr="008442FD">
        <w:t xml:space="preserve">during the wet season, including high flow periods, </w:t>
      </w:r>
      <w:r w:rsidR="002B3ED1">
        <w:t>were</w:t>
      </w:r>
      <w:r w:rsidRPr="008442FD">
        <w:t xml:space="preserve"> used to characterise and validate these products. This data is </w:t>
      </w:r>
      <w:r w:rsidRPr="00032D8A">
        <w:t xml:space="preserve">presented in </w:t>
      </w:r>
      <w:r w:rsidR="00EC6DA2">
        <w:fldChar w:fldCharType="begin"/>
      </w:r>
      <w:r w:rsidR="00EC6DA2">
        <w:instrText xml:space="preserve"> REF _Ref496212830 \h  \* MERGEFORMAT </w:instrText>
      </w:r>
      <w:r w:rsidR="00EC6DA2">
        <w:fldChar w:fldCharType="separate"/>
      </w:r>
      <w:r w:rsidR="00E1494F" w:rsidRPr="00E1494F">
        <w:t>Figure 3</w:t>
      </w:r>
      <w:r w:rsidR="00E1494F" w:rsidRPr="00E1494F">
        <w:noBreakHyphen/>
        <w:t>65</w:t>
      </w:r>
      <w:r w:rsidR="00EC6DA2">
        <w:fldChar w:fldCharType="end"/>
      </w:r>
      <w:r w:rsidR="00EC6DA2">
        <w:t xml:space="preserve"> </w:t>
      </w:r>
      <w:r w:rsidR="00DF4CDD" w:rsidRPr="00032D8A">
        <w:t xml:space="preserve">and </w:t>
      </w:r>
      <w:r w:rsidRPr="00032D8A">
        <w:t>in a panel of weekly characteristics throughout the 22 week wet season period</w:t>
      </w:r>
      <w:r w:rsidR="00DF4CDD" w:rsidRPr="00032D8A">
        <w:t xml:space="preserve"> (</w:t>
      </w:r>
      <w:r w:rsidR="00AA345A">
        <w:fldChar w:fldCharType="begin"/>
      </w:r>
      <w:r w:rsidR="00AA345A">
        <w:instrText xml:space="preserve"> REF _Ref505272222 \h  \* MERGEFORMAT </w:instrText>
      </w:r>
      <w:r w:rsidR="00AA345A">
        <w:fldChar w:fldCharType="separate"/>
      </w:r>
      <w:r w:rsidR="00E1494F" w:rsidRPr="00E1494F">
        <w:t>Figure 3</w:t>
      </w:r>
      <w:r w:rsidR="00E1494F" w:rsidRPr="00E1494F">
        <w:noBreakHyphen/>
        <w:t>66</w:t>
      </w:r>
      <w:r w:rsidR="00AA345A">
        <w:fldChar w:fldCharType="end"/>
      </w:r>
      <w:r w:rsidR="00AA345A">
        <w:t xml:space="preserve"> and </w:t>
      </w:r>
      <w:r w:rsidR="00AA345A">
        <w:fldChar w:fldCharType="begin"/>
      </w:r>
      <w:r w:rsidR="00AA345A">
        <w:instrText xml:space="preserve"> REF _Ref505272223 \h  \* MERGEFORMAT </w:instrText>
      </w:r>
      <w:r w:rsidR="00AA345A">
        <w:fldChar w:fldCharType="separate"/>
      </w:r>
      <w:r w:rsidR="00E1494F" w:rsidRPr="00E1494F">
        <w:t>Figure 3</w:t>
      </w:r>
      <w:r w:rsidR="00E1494F" w:rsidRPr="00E1494F">
        <w:noBreakHyphen/>
        <w:t>67</w:t>
      </w:r>
      <w:r w:rsidR="00AA345A">
        <w:fldChar w:fldCharType="end"/>
      </w:r>
      <w:r w:rsidR="00DF4CDD" w:rsidRPr="00032D8A">
        <w:t>)</w:t>
      </w:r>
      <w:r w:rsidRPr="00032D8A">
        <w:t>. Details included in the panels includ</w:t>
      </w:r>
      <w:r w:rsidR="00187AB5">
        <w:t>e</w:t>
      </w:r>
      <w:r w:rsidRPr="00032D8A">
        <w:t xml:space="preserve"> </w:t>
      </w:r>
      <w:r w:rsidRPr="001853EB">
        <w:rPr>
          <w:i/>
        </w:rPr>
        <w:t>in-situ</w:t>
      </w:r>
      <w:r w:rsidRPr="00032D8A">
        <w:t xml:space="preserve"> water quality characteristics including TSS, </w:t>
      </w:r>
      <w:r w:rsidR="009E571D">
        <w:t>Secchi depth</w:t>
      </w:r>
      <w:r w:rsidRPr="00032D8A">
        <w:t>, Chl-a and DIN within each colour class; weekly river discharge; wind speed and direction; and the</w:t>
      </w:r>
      <w:r w:rsidRPr="008442FD">
        <w:t xml:space="preserve"> </w:t>
      </w:r>
      <w:r w:rsidR="001B0746">
        <w:t xml:space="preserve">wet season </w:t>
      </w:r>
      <w:r w:rsidRPr="008442FD">
        <w:t>water type maps showing the</w:t>
      </w:r>
      <w:r w:rsidR="001B0746">
        <w:t xml:space="preserve"> </w:t>
      </w:r>
      <w:r w:rsidRPr="008442FD">
        <w:t xml:space="preserve">six colour </w:t>
      </w:r>
      <w:r w:rsidR="001B0746">
        <w:t xml:space="preserve">wet season </w:t>
      </w:r>
      <w:r w:rsidRPr="008442FD">
        <w:t>classes.</w:t>
      </w:r>
    </w:p>
    <w:p w14:paraId="246BC185" w14:textId="32270B78" w:rsidR="000B51C5" w:rsidRDefault="000B51C5" w:rsidP="000B51C5">
      <w:pPr>
        <w:rPr>
          <w:rStyle w:val="Heading20"/>
          <w:rFonts w:eastAsia="SimSun" w:cs="Arial"/>
          <w:sz w:val="24"/>
          <w:lang w:val="en-GB"/>
        </w:rPr>
      </w:pPr>
      <w:r>
        <w:rPr>
          <w:rStyle w:val="Heading20"/>
          <w:rFonts w:eastAsia="SimSun" w:cs="Arial"/>
          <w:sz w:val="24"/>
          <w:lang w:val="en-GB"/>
        </w:rPr>
        <w:br w:type="page"/>
      </w:r>
    </w:p>
    <w:p w14:paraId="246BC186" w14:textId="2D3C92A4" w:rsidR="00D41F7C" w:rsidRDefault="00B42C2C" w:rsidP="00EC6DA2">
      <w:pPr>
        <w:rPr>
          <w:rFonts w:eastAsia="SimSun"/>
          <w:sz w:val="18"/>
          <w:szCs w:val="22"/>
          <w:lang w:val="en-US"/>
        </w:rPr>
      </w:pPr>
      <w:bookmarkStart w:id="1375" w:name="_Ref470012200"/>
      <w:bookmarkStart w:id="1376" w:name="_Ref496212830"/>
      <w:r>
        <w:rPr>
          <w:rFonts w:eastAsia="SimSun"/>
          <w:noProof/>
          <w:lang w:val="en-AU" w:eastAsia="en-AU"/>
        </w:rPr>
        <w:drawing>
          <wp:anchor distT="0" distB="0" distL="114300" distR="114300" simplePos="0" relativeHeight="251755008" behindDoc="0" locked="0" layoutInCell="1" allowOverlap="1" wp14:anchorId="0659CFD9" wp14:editId="2C420A66">
            <wp:simplePos x="0" y="0"/>
            <wp:positionH relativeFrom="column">
              <wp:posOffset>0</wp:posOffset>
            </wp:positionH>
            <wp:positionV relativeFrom="paragraph">
              <wp:posOffset>2540</wp:posOffset>
            </wp:positionV>
            <wp:extent cx="5732145" cy="5521960"/>
            <wp:effectExtent l="0" t="0" r="1905" b="2540"/>
            <wp:wrapTopAndBottom/>
            <wp:docPr id="42" name="Picture 42" descr="Maps showing the a) frequency of combined wet season water types (Primary, Secondary and Tertiary), b) the frequency of Primary, Secondary and Tertiary wet season water types, respectively and c) the exposure maps for the Wet Tropics region in the long-term (bottom) and 2016–17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gure3.65_rev.tif"/>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732145" cy="5521960"/>
                    </a:xfrm>
                    <a:prstGeom prst="rect">
                      <a:avLst/>
                    </a:prstGeom>
                  </pic:spPr>
                </pic:pic>
              </a:graphicData>
            </a:graphic>
            <wp14:sizeRelH relativeFrom="page">
              <wp14:pctWidth>0</wp14:pctWidth>
            </wp14:sizeRelH>
            <wp14:sizeRelV relativeFrom="page">
              <wp14:pctHeight>0</wp14:pctHeight>
            </wp14:sizeRelV>
          </wp:anchor>
        </w:drawing>
      </w:r>
      <w:bookmarkStart w:id="1377" w:name="_Toc517259835"/>
      <w:r w:rsidR="00D41F7C" w:rsidRPr="009A6B09">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65</w:t>
      </w:r>
      <w:r w:rsidR="00740E8E">
        <w:rPr>
          <w:rStyle w:val="FigureChar"/>
          <w:rFonts w:eastAsia="SimSun"/>
        </w:rPr>
        <w:fldChar w:fldCharType="end"/>
      </w:r>
      <w:bookmarkEnd w:id="1375"/>
      <w:bookmarkEnd w:id="1376"/>
      <w:r w:rsidR="00D41F7C" w:rsidRPr="009A6B09">
        <w:rPr>
          <w:rStyle w:val="FigureChar"/>
          <w:rFonts w:eastAsia="SimSun"/>
        </w:rPr>
        <w:t xml:space="preserve">: </w:t>
      </w:r>
      <w:r w:rsidR="008B11F0" w:rsidRPr="009A6B09">
        <w:rPr>
          <w:rStyle w:val="FigureChar"/>
          <w:rFonts w:eastAsia="SimSun"/>
        </w:rPr>
        <w:t xml:space="preserve">Maps showing the a) frequency of </w:t>
      </w:r>
      <w:r w:rsidR="00BC7914">
        <w:rPr>
          <w:rStyle w:val="FigureChar"/>
          <w:rFonts w:eastAsia="SimSun"/>
        </w:rPr>
        <w:t xml:space="preserve">combined </w:t>
      </w:r>
      <w:r w:rsidR="008B11F0" w:rsidRPr="009A6B09">
        <w:rPr>
          <w:rStyle w:val="FigureChar"/>
          <w:rFonts w:eastAsia="SimSun"/>
        </w:rPr>
        <w:t>wet season water types (Primary, Secondary and Tertiary)</w:t>
      </w:r>
      <w:r w:rsidR="00D41F7C" w:rsidRPr="009A6B09">
        <w:rPr>
          <w:rStyle w:val="FigureChar"/>
          <w:rFonts w:eastAsia="SimSun"/>
        </w:rPr>
        <w:t>,</w:t>
      </w:r>
      <w:r w:rsidR="008B11F0" w:rsidRPr="009A6B09">
        <w:rPr>
          <w:rStyle w:val="FigureChar"/>
          <w:rFonts w:eastAsia="SimSun"/>
        </w:rPr>
        <w:t xml:space="preserve"> b) the frequency of Primary, Secondary and Tertiary </w:t>
      </w:r>
      <w:r w:rsidR="002D3C17" w:rsidRPr="009A6B09">
        <w:rPr>
          <w:rStyle w:val="FigureChar"/>
          <w:rFonts w:eastAsia="SimSun"/>
        </w:rPr>
        <w:t xml:space="preserve">wet season </w:t>
      </w:r>
      <w:r w:rsidR="008B11F0" w:rsidRPr="009A6B09">
        <w:rPr>
          <w:rStyle w:val="FigureChar"/>
          <w:rFonts w:eastAsia="SimSun"/>
        </w:rPr>
        <w:t>water types</w:t>
      </w:r>
      <w:r w:rsidR="00A30AB6">
        <w:rPr>
          <w:rStyle w:val="FigureChar"/>
          <w:rFonts w:eastAsia="SimSun"/>
        </w:rPr>
        <w:t xml:space="preserve"> </w:t>
      </w:r>
      <w:r w:rsidR="00D41F7C" w:rsidRPr="009A6B09">
        <w:rPr>
          <w:rStyle w:val="FigureChar"/>
          <w:rFonts w:eastAsia="SimSun"/>
        </w:rPr>
        <w:t xml:space="preserve">and </w:t>
      </w:r>
      <w:r w:rsidR="00D73711">
        <w:rPr>
          <w:rStyle w:val="FigureChar"/>
          <w:rFonts w:eastAsia="SimSun"/>
        </w:rPr>
        <w:t xml:space="preserve">c) </w:t>
      </w:r>
      <w:r w:rsidR="008B11F0" w:rsidRPr="009A6B09">
        <w:rPr>
          <w:rStyle w:val="FigureChar"/>
          <w:rFonts w:eastAsia="SimSun"/>
        </w:rPr>
        <w:t xml:space="preserve">the </w:t>
      </w:r>
      <w:r w:rsidR="00D41F7C" w:rsidRPr="009A6B09">
        <w:rPr>
          <w:rStyle w:val="FigureChar"/>
          <w:rFonts w:eastAsia="SimSun"/>
        </w:rPr>
        <w:t xml:space="preserve">exposure maps for the Wet Tropics region </w:t>
      </w:r>
      <w:r w:rsidR="008B11F0" w:rsidRPr="009A6B09">
        <w:rPr>
          <w:rStyle w:val="FigureChar"/>
          <w:rFonts w:eastAsia="SimSun"/>
        </w:rPr>
        <w:t>in the long-term (</w:t>
      </w:r>
      <w:r w:rsidR="009B6084" w:rsidRPr="009A6B09">
        <w:rPr>
          <w:rStyle w:val="FigureChar"/>
          <w:rFonts w:eastAsia="SimSun"/>
        </w:rPr>
        <w:t>bottom</w:t>
      </w:r>
      <w:r w:rsidR="008B11F0" w:rsidRPr="009A6B09">
        <w:rPr>
          <w:rStyle w:val="FigureChar"/>
          <w:rFonts w:eastAsia="SimSun"/>
        </w:rPr>
        <w:t>) and 201</w:t>
      </w:r>
      <w:r w:rsidR="00EA1824">
        <w:rPr>
          <w:rStyle w:val="FigureChar"/>
          <w:rFonts w:eastAsia="SimSun"/>
        </w:rPr>
        <w:t>6</w:t>
      </w:r>
      <w:r w:rsidR="00D73711">
        <w:t>–</w:t>
      </w:r>
      <w:r w:rsidR="00EA1824" w:rsidRPr="009A6B09">
        <w:rPr>
          <w:rStyle w:val="FigureChar"/>
          <w:rFonts w:eastAsia="SimSun"/>
        </w:rPr>
        <w:t>1</w:t>
      </w:r>
      <w:r w:rsidR="00EA1824">
        <w:rPr>
          <w:rStyle w:val="FigureChar"/>
          <w:rFonts w:eastAsia="SimSun"/>
        </w:rPr>
        <w:t>7</w:t>
      </w:r>
      <w:r w:rsidR="00EA1824" w:rsidRPr="009A6B09">
        <w:rPr>
          <w:rStyle w:val="FigureChar"/>
          <w:rFonts w:eastAsia="SimSun"/>
        </w:rPr>
        <w:t xml:space="preserve"> </w:t>
      </w:r>
      <w:r w:rsidR="008B11F0" w:rsidRPr="009A6B09">
        <w:rPr>
          <w:rStyle w:val="FigureChar"/>
          <w:rFonts w:eastAsia="SimSun"/>
        </w:rPr>
        <w:t>wet season (</w:t>
      </w:r>
      <w:r w:rsidR="009B6084" w:rsidRPr="009A6B09">
        <w:rPr>
          <w:rStyle w:val="FigureChar"/>
          <w:rFonts w:eastAsia="SimSun"/>
        </w:rPr>
        <w:t>top</w:t>
      </w:r>
      <w:r w:rsidR="008B11F0" w:rsidRPr="009A6B09">
        <w:rPr>
          <w:rStyle w:val="FigureChar"/>
          <w:rFonts w:eastAsia="SimSun"/>
        </w:rPr>
        <w:t>)</w:t>
      </w:r>
      <w:r w:rsidR="008B11F0">
        <w:rPr>
          <w:rFonts w:eastAsia="SimSun"/>
          <w:sz w:val="18"/>
          <w:szCs w:val="22"/>
          <w:lang w:val="en-US"/>
        </w:rPr>
        <w:t>.</w:t>
      </w:r>
      <w:bookmarkEnd w:id="1377"/>
    </w:p>
    <w:p w14:paraId="1C538F67" w14:textId="77777777" w:rsidR="000B51C5" w:rsidRPr="000B51C5" w:rsidRDefault="000B51C5" w:rsidP="000B51C5">
      <w:pPr>
        <w:rPr>
          <w:rFonts w:eastAsia="SimSun"/>
        </w:rPr>
      </w:pPr>
    </w:p>
    <w:p w14:paraId="246BC187" w14:textId="56700688" w:rsidR="00530E32" w:rsidRPr="001B4C70" w:rsidRDefault="00EC6DA2" w:rsidP="00530E32">
      <w:pPr>
        <w:rPr>
          <w:szCs w:val="22"/>
          <w:lang w:val="en-AU"/>
        </w:rPr>
      </w:pPr>
      <w:r w:rsidRPr="001B4C70">
        <w:rPr>
          <w:szCs w:val="22"/>
          <w:lang w:val="en-AU"/>
        </w:rPr>
        <w:fldChar w:fldCharType="begin"/>
      </w:r>
      <w:r w:rsidRPr="001B4C70">
        <w:rPr>
          <w:szCs w:val="22"/>
          <w:lang w:val="en-AU"/>
        </w:rPr>
        <w:instrText xml:space="preserve"> REF _Ref496212830 \h  \* MERGEFORMAT </w:instrText>
      </w:r>
      <w:r w:rsidRPr="001B4C70">
        <w:rPr>
          <w:szCs w:val="22"/>
          <w:lang w:val="en-AU"/>
        </w:rPr>
      </w:r>
      <w:r w:rsidRPr="001B4C70">
        <w:rPr>
          <w:szCs w:val="22"/>
          <w:lang w:val="en-AU"/>
        </w:rPr>
        <w:fldChar w:fldCharType="separate"/>
      </w:r>
      <w:r w:rsidR="00E1494F" w:rsidRPr="00E1494F">
        <w:rPr>
          <w:szCs w:val="22"/>
          <w:lang w:val="en-AU"/>
        </w:rPr>
        <w:t>Figure 3</w:t>
      </w:r>
      <w:r w:rsidR="00E1494F" w:rsidRPr="00E1494F">
        <w:rPr>
          <w:szCs w:val="22"/>
          <w:lang w:val="en-AU"/>
        </w:rPr>
        <w:noBreakHyphen/>
        <w:t>65</w:t>
      </w:r>
      <w:r w:rsidRPr="001B4C70">
        <w:rPr>
          <w:szCs w:val="22"/>
          <w:lang w:val="en-AU"/>
        </w:rPr>
        <w:fldChar w:fldCharType="end"/>
      </w:r>
      <w:r w:rsidRPr="001B4C70">
        <w:rPr>
          <w:szCs w:val="22"/>
          <w:lang w:val="en-AU"/>
        </w:rPr>
        <w:t xml:space="preserve"> </w:t>
      </w:r>
      <w:r w:rsidR="00611CAD" w:rsidRPr="001B4C70">
        <w:rPr>
          <w:szCs w:val="22"/>
          <w:lang w:val="en-AU"/>
        </w:rPr>
        <w:t>(</w:t>
      </w:r>
      <w:r w:rsidR="0055661E">
        <w:rPr>
          <w:szCs w:val="22"/>
          <w:lang w:val="en-AU"/>
        </w:rPr>
        <w:t>t</w:t>
      </w:r>
      <w:r w:rsidR="0055661E" w:rsidRPr="001B4C70">
        <w:rPr>
          <w:szCs w:val="22"/>
          <w:lang w:val="en-AU"/>
        </w:rPr>
        <w:t>op</w:t>
      </w:r>
      <w:r w:rsidR="00611CAD" w:rsidRPr="001B4C70">
        <w:rPr>
          <w:szCs w:val="22"/>
          <w:lang w:val="en-AU"/>
        </w:rPr>
        <w:t xml:space="preserve">) </w:t>
      </w:r>
      <w:r w:rsidR="00530E32" w:rsidRPr="001B4C70">
        <w:rPr>
          <w:szCs w:val="22"/>
          <w:lang w:val="en-AU"/>
        </w:rPr>
        <w:t xml:space="preserve">presents the </w:t>
      </w:r>
      <w:r w:rsidR="00611CAD" w:rsidRPr="001B4C70">
        <w:rPr>
          <w:szCs w:val="22"/>
          <w:lang w:val="en-AU"/>
        </w:rPr>
        <w:t xml:space="preserve">frequency of </w:t>
      </w:r>
      <w:r w:rsidR="00BC7914">
        <w:rPr>
          <w:szCs w:val="22"/>
          <w:lang w:val="en-AU"/>
        </w:rPr>
        <w:t>combined wet season water types</w:t>
      </w:r>
      <w:r w:rsidR="00BC7914" w:rsidRPr="001B4C70">
        <w:rPr>
          <w:szCs w:val="22"/>
          <w:lang w:val="en-AU"/>
        </w:rPr>
        <w:t xml:space="preserve"> </w:t>
      </w:r>
      <w:r w:rsidR="002D3C17" w:rsidRPr="001B4C70">
        <w:rPr>
          <w:szCs w:val="22"/>
          <w:lang w:val="en-AU"/>
        </w:rPr>
        <w:t>(Primary, Secondary and Tertiary)</w:t>
      </w:r>
      <w:r w:rsidR="00530E32" w:rsidRPr="001B4C70">
        <w:rPr>
          <w:szCs w:val="22"/>
          <w:lang w:val="en-AU"/>
        </w:rPr>
        <w:t xml:space="preserve">, the </w:t>
      </w:r>
      <w:r w:rsidR="00611CAD" w:rsidRPr="001B4C70">
        <w:rPr>
          <w:szCs w:val="22"/>
          <w:lang w:val="en-AU"/>
        </w:rPr>
        <w:t>frequency of Primary, Secondary and Tertiary water types</w:t>
      </w:r>
      <w:r w:rsidR="00BC7914">
        <w:rPr>
          <w:szCs w:val="22"/>
          <w:lang w:val="en-AU"/>
        </w:rPr>
        <w:t xml:space="preserve"> individually</w:t>
      </w:r>
      <w:r w:rsidR="00611CAD" w:rsidRPr="001B4C70">
        <w:rPr>
          <w:szCs w:val="22"/>
          <w:lang w:val="en-AU"/>
        </w:rPr>
        <w:t xml:space="preserve"> </w:t>
      </w:r>
      <w:r w:rsidR="00530E32" w:rsidRPr="001B4C70">
        <w:rPr>
          <w:szCs w:val="22"/>
          <w:lang w:val="en-AU"/>
        </w:rPr>
        <w:t xml:space="preserve">and </w:t>
      </w:r>
      <w:r w:rsidR="00611CAD" w:rsidRPr="001B4C70">
        <w:rPr>
          <w:szCs w:val="22"/>
          <w:lang w:val="en-AU"/>
        </w:rPr>
        <w:t xml:space="preserve">the </w:t>
      </w:r>
      <w:r w:rsidR="00530E32" w:rsidRPr="001B4C70">
        <w:rPr>
          <w:szCs w:val="22"/>
          <w:lang w:val="en-AU"/>
        </w:rPr>
        <w:t xml:space="preserve">exposure map </w:t>
      </w:r>
      <w:r w:rsidR="0055661E">
        <w:rPr>
          <w:szCs w:val="22"/>
          <w:lang w:val="en-AU"/>
        </w:rPr>
        <w:t>during</w:t>
      </w:r>
      <w:r w:rsidR="0055661E" w:rsidRPr="001B4C70">
        <w:rPr>
          <w:szCs w:val="22"/>
          <w:lang w:val="en-AU"/>
        </w:rPr>
        <w:t xml:space="preserve"> </w:t>
      </w:r>
      <w:r w:rsidR="00611CAD" w:rsidRPr="001B4C70">
        <w:rPr>
          <w:szCs w:val="22"/>
          <w:lang w:val="en-AU"/>
        </w:rPr>
        <w:t>the</w:t>
      </w:r>
      <w:r w:rsidR="00530E32" w:rsidRPr="001B4C70">
        <w:rPr>
          <w:szCs w:val="22"/>
          <w:lang w:val="en-AU"/>
        </w:rPr>
        <w:t xml:space="preserve"> </w:t>
      </w:r>
      <w:r w:rsidR="00D86477" w:rsidRPr="001B4C70">
        <w:rPr>
          <w:szCs w:val="22"/>
          <w:lang w:val="en-AU"/>
        </w:rPr>
        <w:t>2016</w:t>
      </w:r>
      <w:r w:rsidR="00B17BD2" w:rsidRPr="001B4C70">
        <w:rPr>
          <w:color w:val="000000" w:themeColor="text1"/>
          <w:szCs w:val="22"/>
          <w:lang w:val="en-AU"/>
        </w:rPr>
        <w:t>–</w:t>
      </w:r>
      <w:r w:rsidR="00D86477" w:rsidRPr="001B4C70">
        <w:rPr>
          <w:szCs w:val="22"/>
          <w:lang w:val="en-AU"/>
        </w:rPr>
        <w:t xml:space="preserve">17 </w:t>
      </w:r>
      <w:r w:rsidR="00530E32" w:rsidRPr="001B4C70">
        <w:rPr>
          <w:szCs w:val="22"/>
          <w:lang w:val="en-AU"/>
        </w:rPr>
        <w:t>wet season.</w:t>
      </w:r>
      <w:r w:rsidR="003A024A" w:rsidRPr="001B4C70">
        <w:rPr>
          <w:szCs w:val="22"/>
          <w:lang w:val="en-AU"/>
        </w:rPr>
        <w:t xml:space="preserve"> </w:t>
      </w:r>
      <w:r w:rsidR="003A024A" w:rsidRPr="001B4C70">
        <w:rPr>
          <w:szCs w:val="22"/>
          <w:lang w:val="en-AU"/>
        </w:rPr>
        <w:fldChar w:fldCharType="begin"/>
      </w:r>
      <w:r w:rsidR="003A024A" w:rsidRPr="001B4C70">
        <w:rPr>
          <w:szCs w:val="22"/>
          <w:lang w:val="en-AU"/>
        </w:rPr>
        <w:instrText xml:space="preserve"> REF _Ref497381660 \h </w:instrText>
      </w:r>
      <w:r w:rsidR="00D86477" w:rsidRPr="001B4C70">
        <w:rPr>
          <w:szCs w:val="22"/>
          <w:lang w:val="en-AU"/>
        </w:rPr>
        <w:instrText xml:space="preserve"> \* MERGEFORMAT </w:instrText>
      </w:r>
      <w:r w:rsidR="003A024A" w:rsidRPr="001B4C70">
        <w:rPr>
          <w:szCs w:val="22"/>
          <w:lang w:val="en-AU"/>
        </w:rPr>
      </w:r>
      <w:r w:rsidR="003A024A" w:rsidRPr="001B4C70">
        <w:rPr>
          <w:szCs w:val="22"/>
          <w:lang w:val="en-AU"/>
        </w:rPr>
        <w:fldChar w:fldCharType="separate"/>
      </w:r>
      <w:r w:rsidR="00E1494F" w:rsidRPr="00396B31">
        <w:t xml:space="preserve">Table </w:t>
      </w:r>
      <w:r w:rsidR="00E1494F">
        <w:rPr>
          <w:noProof/>
        </w:rPr>
        <w:t>3</w:t>
      </w:r>
      <w:r w:rsidR="00E1494F">
        <w:rPr>
          <w:noProof/>
        </w:rPr>
        <w:noBreakHyphen/>
        <w:t>5</w:t>
      </w:r>
      <w:r w:rsidR="003A024A" w:rsidRPr="001B4C70">
        <w:rPr>
          <w:szCs w:val="22"/>
          <w:lang w:val="en-AU"/>
        </w:rPr>
        <w:fldChar w:fldCharType="end"/>
      </w:r>
      <w:r w:rsidR="003A024A" w:rsidRPr="001B4C70">
        <w:rPr>
          <w:szCs w:val="22"/>
          <w:lang w:val="en-AU"/>
        </w:rPr>
        <w:t xml:space="preserve"> </w:t>
      </w:r>
      <w:r w:rsidR="00530E32" w:rsidRPr="001B4C70">
        <w:rPr>
          <w:szCs w:val="22"/>
          <w:lang w:val="en-AU"/>
        </w:rPr>
        <w:t>presents the areas (km</w:t>
      </w:r>
      <w:r w:rsidR="00530E32" w:rsidRPr="001B4C70">
        <w:rPr>
          <w:szCs w:val="22"/>
          <w:vertAlign w:val="superscript"/>
          <w:lang w:val="en-AU"/>
        </w:rPr>
        <w:t>2</w:t>
      </w:r>
      <w:r w:rsidR="00530E32" w:rsidRPr="001B4C70">
        <w:rPr>
          <w:szCs w:val="22"/>
          <w:lang w:val="en-AU"/>
        </w:rPr>
        <w:t xml:space="preserve">) and percentage (%) of total area, coral reefs </w:t>
      </w:r>
      <w:r w:rsidR="000055E8" w:rsidRPr="001B4C70">
        <w:rPr>
          <w:szCs w:val="22"/>
          <w:lang w:val="en-AU"/>
        </w:rPr>
        <w:t xml:space="preserve">and seagrasses (surveyed) </w:t>
      </w:r>
      <w:r w:rsidR="000055E8" w:rsidRPr="001B4C70">
        <w:t>affected by different exposure categories corresponding to different potential risk for the seagrass and coral reef ecosystems</w:t>
      </w:r>
      <w:r w:rsidR="00530E32" w:rsidRPr="001B4C70">
        <w:rPr>
          <w:szCs w:val="22"/>
          <w:lang w:val="en-AU"/>
        </w:rPr>
        <w:t xml:space="preserve"> within the </w:t>
      </w:r>
      <w:r w:rsidR="00F56C11" w:rsidRPr="001B4C70">
        <w:rPr>
          <w:szCs w:val="22"/>
          <w:lang w:val="en-AU"/>
        </w:rPr>
        <w:t>Wet Tropics region</w:t>
      </w:r>
      <w:r w:rsidR="00530E32" w:rsidRPr="001B4C70">
        <w:rPr>
          <w:szCs w:val="22"/>
          <w:lang w:val="en-AU"/>
        </w:rPr>
        <w:t xml:space="preserve">. </w:t>
      </w:r>
      <w:r w:rsidR="006E5BD5" w:rsidRPr="001B4C70">
        <w:rPr>
          <w:rFonts w:cs="Arial"/>
          <w:szCs w:val="22"/>
        </w:rPr>
        <w:t xml:space="preserve">The term ‘potential’ is used as </w:t>
      </w:r>
      <w:r w:rsidR="00E6712A" w:rsidRPr="001B4C70">
        <w:rPr>
          <w:rFonts w:cs="Arial"/>
          <w:szCs w:val="22"/>
        </w:rPr>
        <w:t xml:space="preserve">the </w:t>
      </w:r>
      <w:r w:rsidR="009E5430" w:rsidRPr="001B4C70">
        <w:rPr>
          <w:rFonts w:cs="Arial"/>
          <w:szCs w:val="22"/>
        </w:rPr>
        <w:t xml:space="preserve">exposure </w:t>
      </w:r>
      <w:r w:rsidR="006E5BD5" w:rsidRPr="001B4C70">
        <w:rPr>
          <w:rFonts w:cs="Arial"/>
          <w:szCs w:val="22"/>
        </w:rPr>
        <w:t>maps have</w:t>
      </w:r>
      <w:r w:rsidR="00395012" w:rsidRPr="001B4C70">
        <w:rPr>
          <w:rFonts w:cs="Arial"/>
          <w:szCs w:val="22"/>
        </w:rPr>
        <w:t xml:space="preserve"> not </w:t>
      </w:r>
      <w:r w:rsidR="006E5BD5" w:rsidRPr="001B4C70">
        <w:rPr>
          <w:rFonts w:cs="Arial"/>
          <w:szCs w:val="22"/>
        </w:rPr>
        <w:t>been validated against ecological health data to confirm the ecological consequences of the risk</w:t>
      </w:r>
      <w:r w:rsidR="006E5BD5" w:rsidRPr="001B4C70">
        <w:rPr>
          <w:szCs w:val="22"/>
          <w:lang w:val="en-AU"/>
        </w:rPr>
        <w:t xml:space="preserve">. </w:t>
      </w:r>
      <w:r w:rsidR="00530E32" w:rsidRPr="001B4C70">
        <w:rPr>
          <w:szCs w:val="22"/>
          <w:lang w:val="en-AU"/>
        </w:rPr>
        <w:t>The maps, areas and percentage are presented in the context of the long-term exposure (2003</w:t>
      </w:r>
      <w:r w:rsidR="00187AB5">
        <w:rPr>
          <w:szCs w:val="22"/>
          <w:lang w:val="en-AU"/>
        </w:rPr>
        <w:t>–</w:t>
      </w:r>
      <w:r w:rsidR="00530E32" w:rsidRPr="001B4C70">
        <w:rPr>
          <w:szCs w:val="22"/>
          <w:lang w:val="en-AU"/>
        </w:rPr>
        <w:t>2016</w:t>
      </w:r>
      <w:r w:rsidR="00611CAD" w:rsidRPr="001B4C70">
        <w:rPr>
          <w:szCs w:val="22"/>
          <w:lang w:val="en-AU"/>
        </w:rPr>
        <w:t xml:space="preserve">, </w:t>
      </w:r>
      <w:r w:rsidRPr="001B4C70">
        <w:rPr>
          <w:szCs w:val="22"/>
          <w:lang w:val="en-AU"/>
        </w:rPr>
        <w:fldChar w:fldCharType="begin"/>
      </w:r>
      <w:r w:rsidRPr="001B4C70">
        <w:rPr>
          <w:szCs w:val="22"/>
          <w:lang w:val="en-AU"/>
        </w:rPr>
        <w:instrText xml:space="preserve"> REF _Ref496212830 \h  \* MERGEFORMAT </w:instrText>
      </w:r>
      <w:r w:rsidRPr="001B4C70">
        <w:rPr>
          <w:szCs w:val="22"/>
          <w:lang w:val="en-AU"/>
        </w:rPr>
      </w:r>
      <w:r w:rsidRPr="001B4C70">
        <w:rPr>
          <w:szCs w:val="22"/>
          <w:lang w:val="en-AU"/>
        </w:rPr>
        <w:fldChar w:fldCharType="separate"/>
      </w:r>
      <w:r w:rsidR="00E1494F" w:rsidRPr="00E1494F">
        <w:rPr>
          <w:szCs w:val="22"/>
          <w:lang w:val="en-AU"/>
        </w:rPr>
        <w:t>Figure 3</w:t>
      </w:r>
      <w:r w:rsidR="00E1494F" w:rsidRPr="00E1494F">
        <w:rPr>
          <w:szCs w:val="22"/>
          <w:lang w:val="en-AU"/>
        </w:rPr>
        <w:noBreakHyphen/>
        <w:t>65</w:t>
      </w:r>
      <w:r w:rsidRPr="001B4C70">
        <w:rPr>
          <w:szCs w:val="22"/>
          <w:lang w:val="en-AU"/>
        </w:rPr>
        <w:fldChar w:fldCharType="end"/>
      </w:r>
      <w:r w:rsidR="00611CAD" w:rsidRPr="001B4C70">
        <w:rPr>
          <w:szCs w:val="22"/>
          <w:lang w:val="en-AU"/>
        </w:rPr>
        <w:t xml:space="preserve"> (</w:t>
      </w:r>
      <w:r w:rsidR="0055661E">
        <w:rPr>
          <w:szCs w:val="22"/>
          <w:lang w:val="en-AU"/>
        </w:rPr>
        <w:t>b</w:t>
      </w:r>
      <w:r w:rsidR="0055661E" w:rsidRPr="001B4C70">
        <w:rPr>
          <w:szCs w:val="22"/>
          <w:lang w:val="en-AU"/>
        </w:rPr>
        <w:t>ottom</w:t>
      </w:r>
      <w:r w:rsidR="00611CAD" w:rsidRPr="001B4C70">
        <w:rPr>
          <w:szCs w:val="22"/>
          <w:lang w:val="en-AU"/>
        </w:rPr>
        <w:t>)</w:t>
      </w:r>
      <w:r w:rsidR="007E540D" w:rsidRPr="001B4C70">
        <w:rPr>
          <w:szCs w:val="22"/>
          <w:lang w:val="en-AU"/>
        </w:rPr>
        <w:t xml:space="preserve"> and </w:t>
      </w:r>
      <w:r w:rsidR="003A024A" w:rsidRPr="001B4C70">
        <w:rPr>
          <w:szCs w:val="22"/>
          <w:lang w:val="en-AU"/>
        </w:rPr>
        <w:fldChar w:fldCharType="begin"/>
      </w:r>
      <w:r w:rsidR="003A024A" w:rsidRPr="001B4C70">
        <w:rPr>
          <w:szCs w:val="22"/>
          <w:lang w:val="en-AU"/>
        </w:rPr>
        <w:instrText xml:space="preserve"> REF _Ref497381660 \h </w:instrText>
      </w:r>
      <w:r w:rsidR="00D86477" w:rsidRPr="001B4C70">
        <w:rPr>
          <w:szCs w:val="22"/>
          <w:lang w:val="en-AU"/>
        </w:rPr>
        <w:instrText xml:space="preserve"> \* MERGEFORMAT </w:instrText>
      </w:r>
      <w:r w:rsidR="003A024A" w:rsidRPr="001B4C70">
        <w:rPr>
          <w:szCs w:val="22"/>
          <w:lang w:val="en-AU"/>
        </w:rPr>
      </w:r>
      <w:r w:rsidR="003A024A" w:rsidRPr="001B4C70">
        <w:rPr>
          <w:szCs w:val="22"/>
          <w:lang w:val="en-AU"/>
        </w:rPr>
        <w:fldChar w:fldCharType="separate"/>
      </w:r>
      <w:r w:rsidR="00E1494F" w:rsidRPr="00396B31">
        <w:t xml:space="preserve">Table </w:t>
      </w:r>
      <w:r w:rsidR="00E1494F">
        <w:rPr>
          <w:noProof/>
        </w:rPr>
        <w:t>3</w:t>
      </w:r>
      <w:r w:rsidR="00E1494F">
        <w:rPr>
          <w:noProof/>
        </w:rPr>
        <w:noBreakHyphen/>
        <w:t>5</w:t>
      </w:r>
      <w:r w:rsidR="003A024A" w:rsidRPr="001B4C70">
        <w:rPr>
          <w:szCs w:val="22"/>
          <w:lang w:val="en-AU"/>
        </w:rPr>
        <w:fldChar w:fldCharType="end"/>
      </w:r>
      <w:r w:rsidR="007E540D" w:rsidRPr="001B4C70">
        <w:rPr>
          <w:szCs w:val="22"/>
          <w:lang w:val="en-AU"/>
        </w:rPr>
        <w:t xml:space="preserve"> (numbers in brackets</w:t>
      </w:r>
      <w:r w:rsidR="00530E32" w:rsidRPr="001B4C70">
        <w:rPr>
          <w:szCs w:val="22"/>
          <w:lang w:val="en-AU"/>
        </w:rPr>
        <w:t>).</w:t>
      </w:r>
      <w:r w:rsidR="001C3D04" w:rsidRPr="001B4C70">
        <w:rPr>
          <w:szCs w:val="22"/>
          <w:lang w:val="en-AU"/>
        </w:rPr>
        <w:t xml:space="preserve"> </w:t>
      </w:r>
    </w:p>
    <w:p w14:paraId="246BC188" w14:textId="13E6C75F" w:rsidR="00D41F7C" w:rsidRPr="00396B31" w:rsidRDefault="00530E32" w:rsidP="00D41F7C">
      <w:r w:rsidRPr="00396B31">
        <w:rPr>
          <w:lang w:val="en-AU"/>
        </w:rPr>
        <w:t xml:space="preserve">In </w:t>
      </w:r>
      <w:r w:rsidR="001B4C70" w:rsidRPr="00396B31">
        <w:rPr>
          <w:lang w:val="en-AU"/>
        </w:rPr>
        <w:t>2016</w:t>
      </w:r>
      <w:r w:rsidR="00B17BD2" w:rsidRPr="00396B31">
        <w:rPr>
          <w:color w:val="000000" w:themeColor="text1"/>
          <w:szCs w:val="22"/>
          <w:lang w:val="en-AU"/>
        </w:rPr>
        <w:t>–</w:t>
      </w:r>
      <w:r w:rsidR="001B4C70" w:rsidRPr="00396B31">
        <w:rPr>
          <w:lang w:val="en-AU"/>
        </w:rPr>
        <w:t>17</w:t>
      </w:r>
      <w:r w:rsidRPr="00396B31">
        <w:rPr>
          <w:lang w:val="en-AU"/>
        </w:rPr>
        <w:t>, the Wet Tropic</w:t>
      </w:r>
      <w:r w:rsidR="00B17BD2" w:rsidRPr="00396B31">
        <w:rPr>
          <w:lang w:val="en-AU"/>
        </w:rPr>
        <w:t>s</w:t>
      </w:r>
      <w:r w:rsidRPr="00396B31">
        <w:rPr>
          <w:lang w:val="en-AU"/>
        </w:rPr>
        <w:t xml:space="preserve"> region was most affected by the </w:t>
      </w:r>
      <w:r w:rsidR="00396B31" w:rsidRPr="00396B31">
        <w:rPr>
          <w:lang w:val="en-AU"/>
        </w:rPr>
        <w:t>low</w:t>
      </w:r>
      <w:r w:rsidR="00396B31">
        <w:rPr>
          <w:lang w:val="en-AU"/>
        </w:rPr>
        <w:t>er</w:t>
      </w:r>
      <w:r w:rsidR="00396B31" w:rsidRPr="00396B31">
        <w:rPr>
          <w:lang w:val="en-AU"/>
        </w:rPr>
        <w:t xml:space="preserve"> </w:t>
      </w:r>
      <w:r w:rsidRPr="00396B31">
        <w:rPr>
          <w:lang w:val="en-AU"/>
        </w:rPr>
        <w:t xml:space="preserve">exposure </w:t>
      </w:r>
      <w:r w:rsidR="00396B31" w:rsidRPr="00396B31">
        <w:rPr>
          <w:lang w:val="en-AU"/>
        </w:rPr>
        <w:t>categor</w:t>
      </w:r>
      <w:r w:rsidR="00396B31">
        <w:rPr>
          <w:lang w:val="en-AU"/>
        </w:rPr>
        <w:t>y</w:t>
      </w:r>
      <w:r w:rsidR="00396B31" w:rsidRPr="00396B31">
        <w:rPr>
          <w:lang w:val="en-AU"/>
        </w:rPr>
        <w:t xml:space="preserve"> </w:t>
      </w:r>
      <w:r w:rsidRPr="00396B31">
        <w:rPr>
          <w:lang w:val="en-AU"/>
        </w:rPr>
        <w:t>(</w:t>
      </w:r>
      <w:r w:rsidR="00396B31" w:rsidRPr="00396B31">
        <w:rPr>
          <w:lang w:val="en-AU"/>
        </w:rPr>
        <w:t>categor</w:t>
      </w:r>
      <w:r w:rsidR="00396B31">
        <w:rPr>
          <w:lang w:val="en-AU"/>
        </w:rPr>
        <w:t>y</w:t>
      </w:r>
      <w:r w:rsidR="00396B31" w:rsidRPr="00396B31">
        <w:rPr>
          <w:lang w:val="en-AU"/>
        </w:rPr>
        <w:t xml:space="preserve"> </w:t>
      </w:r>
      <w:r w:rsidRPr="00396B31">
        <w:rPr>
          <w:lang w:val="en-AU"/>
        </w:rPr>
        <w:t xml:space="preserve">I), in agreement </w:t>
      </w:r>
      <w:r w:rsidR="00187AB5">
        <w:rPr>
          <w:lang w:val="en-AU"/>
        </w:rPr>
        <w:t>with</w:t>
      </w:r>
      <w:r w:rsidR="00187AB5" w:rsidRPr="00396B31">
        <w:rPr>
          <w:lang w:val="en-AU"/>
        </w:rPr>
        <w:t xml:space="preserve"> </w:t>
      </w:r>
      <w:r w:rsidRPr="00396B31">
        <w:rPr>
          <w:lang w:val="en-AU"/>
        </w:rPr>
        <w:t>the long-term trends.</w:t>
      </w:r>
      <w:r w:rsidRPr="00396B31">
        <w:rPr>
          <w:rFonts w:cs="Arial"/>
          <w:lang w:val="en-AU"/>
        </w:rPr>
        <w:t xml:space="preserve"> </w:t>
      </w:r>
      <w:r w:rsidR="00D41F7C" w:rsidRPr="00396B31">
        <w:rPr>
          <w:rFonts w:cs="Arial"/>
          <w:lang w:val="en-AU"/>
        </w:rPr>
        <w:t xml:space="preserve">Approximately </w:t>
      </w:r>
      <w:r w:rsidR="00396B31">
        <w:rPr>
          <w:rFonts w:cs="Arial"/>
          <w:lang w:val="en-AU"/>
        </w:rPr>
        <w:t>72</w:t>
      </w:r>
      <w:r w:rsidR="00D41F7C" w:rsidRPr="00396B31">
        <w:rPr>
          <w:rFonts w:cs="Arial"/>
          <w:lang w:val="en-AU"/>
        </w:rPr>
        <w:t xml:space="preserve">% of the total area of the Wet Tropics </w:t>
      </w:r>
      <w:r w:rsidR="0055661E">
        <w:rPr>
          <w:rFonts w:cs="Arial"/>
          <w:lang w:val="en-AU"/>
        </w:rPr>
        <w:t>r</w:t>
      </w:r>
      <w:r w:rsidR="0055661E" w:rsidRPr="00396B31">
        <w:rPr>
          <w:rFonts w:cs="Arial"/>
          <w:lang w:val="en-AU"/>
        </w:rPr>
        <w:t xml:space="preserve">egion </w:t>
      </w:r>
      <w:r w:rsidR="00D41F7C" w:rsidRPr="00396B31">
        <w:rPr>
          <w:rFonts w:cs="Arial"/>
          <w:lang w:val="en-AU"/>
        </w:rPr>
        <w:t xml:space="preserve">was exposed to </w:t>
      </w:r>
      <w:r w:rsidR="00BC7914">
        <w:rPr>
          <w:szCs w:val="22"/>
          <w:lang w:val="en-AU"/>
        </w:rPr>
        <w:t>wet season water types</w:t>
      </w:r>
      <w:r w:rsidR="00BC7914" w:rsidRPr="001B4C70">
        <w:rPr>
          <w:szCs w:val="22"/>
          <w:lang w:val="en-AU"/>
        </w:rPr>
        <w:t xml:space="preserve"> </w:t>
      </w:r>
      <w:r w:rsidR="00D41F7C" w:rsidRPr="00396B31">
        <w:rPr>
          <w:rFonts w:cs="Arial"/>
          <w:lang w:val="en-AU"/>
        </w:rPr>
        <w:t>(Primary, Secondary and Tertiary water types</w:t>
      </w:r>
      <w:r w:rsidR="00BC7914" w:rsidRPr="00BC7914">
        <w:rPr>
          <w:rFonts w:cs="Arial"/>
          <w:lang w:val="en-AU"/>
        </w:rPr>
        <w:t xml:space="preserve"> </w:t>
      </w:r>
      <w:r w:rsidR="00BC7914" w:rsidRPr="00396B31">
        <w:rPr>
          <w:rFonts w:cs="Arial"/>
          <w:lang w:val="en-AU"/>
        </w:rPr>
        <w:t>combined</w:t>
      </w:r>
      <w:r w:rsidR="00D41F7C" w:rsidRPr="00396B31">
        <w:rPr>
          <w:rFonts w:cs="Arial"/>
          <w:lang w:val="en-AU"/>
        </w:rPr>
        <w:t>)</w:t>
      </w:r>
      <w:r w:rsidR="00E6712A" w:rsidRPr="00396B31">
        <w:rPr>
          <w:rFonts w:cs="Arial"/>
          <w:lang w:val="en-AU"/>
        </w:rPr>
        <w:t xml:space="preserve"> </w:t>
      </w:r>
      <w:r w:rsidR="008C367D">
        <w:rPr>
          <w:rFonts w:cs="Arial"/>
          <w:lang w:val="en-AU"/>
        </w:rPr>
        <w:t xml:space="preserve">during </w:t>
      </w:r>
      <w:r w:rsidR="00E6712A" w:rsidRPr="00396B31">
        <w:rPr>
          <w:rFonts w:cs="Arial"/>
          <w:lang w:val="en-AU"/>
        </w:rPr>
        <w:t xml:space="preserve">at least one </w:t>
      </w:r>
      <w:r w:rsidR="007C59C1">
        <w:rPr>
          <w:rFonts w:cs="Arial"/>
          <w:lang w:val="en-AU"/>
        </w:rPr>
        <w:t>week</w:t>
      </w:r>
      <w:r w:rsidR="00760D37" w:rsidRPr="00396B31">
        <w:rPr>
          <w:rFonts w:cs="Arial"/>
          <w:lang w:val="en-AU"/>
        </w:rPr>
        <w:t xml:space="preserve"> </w:t>
      </w:r>
      <w:r w:rsidR="00E6712A" w:rsidRPr="00396B31">
        <w:rPr>
          <w:rFonts w:cs="Arial"/>
          <w:lang w:val="en-AU"/>
        </w:rPr>
        <w:t xml:space="preserve">of the wet season. </w:t>
      </w:r>
      <w:bookmarkStart w:id="1378" w:name="_Hlk505613745"/>
      <w:r w:rsidR="008D4CC2" w:rsidRPr="00396B31">
        <w:rPr>
          <w:rFonts w:cs="Arial"/>
          <w:lang w:val="en-AU"/>
        </w:rPr>
        <w:t>This area was</w:t>
      </w:r>
      <w:r w:rsidR="00396B31">
        <w:rPr>
          <w:rFonts w:cs="Arial"/>
          <w:lang w:val="en-AU"/>
        </w:rPr>
        <w:t xml:space="preserve"> greater</w:t>
      </w:r>
      <w:r w:rsidR="00396B31" w:rsidRPr="00396B31">
        <w:rPr>
          <w:rFonts w:cs="Arial"/>
          <w:lang w:val="en-AU"/>
        </w:rPr>
        <w:t xml:space="preserve"> than the long-term areas (</w:t>
      </w:r>
      <w:r w:rsidR="00396B31" w:rsidRPr="00396B31">
        <w:rPr>
          <w:rFonts w:cs="Arial"/>
          <w:lang w:val="en-AU"/>
        </w:rPr>
        <w:fldChar w:fldCharType="begin"/>
      </w:r>
      <w:r w:rsidR="00396B31" w:rsidRPr="00396B31">
        <w:rPr>
          <w:rFonts w:cs="Arial"/>
          <w:lang w:val="en-AU"/>
        </w:rPr>
        <w:instrText xml:space="preserve"> REF _Ref497381660 \h  \* MERGEFORMAT </w:instrText>
      </w:r>
      <w:r w:rsidR="00396B31" w:rsidRPr="00396B31">
        <w:rPr>
          <w:rFonts w:cs="Arial"/>
          <w:lang w:val="en-AU"/>
        </w:rPr>
      </w:r>
      <w:r w:rsidR="00396B31" w:rsidRPr="00396B31">
        <w:rPr>
          <w:rFonts w:cs="Arial"/>
          <w:lang w:val="en-AU"/>
        </w:rPr>
        <w:fldChar w:fldCharType="separate"/>
      </w:r>
      <w:r w:rsidR="00E1494F" w:rsidRPr="00E1494F">
        <w:rPr>
          <w:rFonts w:cs="Arial"/>
          <w:lang w:val="en-AU"/>
        </w:rPr>
        <w:t>Table 3</w:t>
      </w:r>
      <w:r w:rsidR="00E1494F" w:rsidRPr="00E1494F">
        <w:rPr>
          <w:rFonts w:cs="Arial"/>
          <w:lang w:val="en-AU"/>
        </w:rPr>
        <w:noBreakHyphen/>
        <w:t>5</w:t>
      </w:r>
      <w:r w:rsidR="00396B31" w:rsidRPr="00396B31">
        <w:rPr>
          <w:rFonts w:cs="Arial"/>
          <w:lang w:val="en-AU"/>
        </w:rPr>
        <w:fldChar w:fldCharType="end"/>
      </w:r>
      <w:r w:rsidR="00396B31" w:rsidRPr="00396B31">
        <w:rPr>
          <w:rFonts w:cs="Arial"/>
          <w:lang w:val="en-AU"/>
        </w:rPr>
        <w:t xml:space="preserve">: </w:t>
      </w:r>
      <w:r w:rsidR="00396B31" w:rsidRPr="007A7C29">
        <w:rPr>
          <w:rFonts w:cs="Arial"/>
          <w:lang w:val="en-AU"/>
        </w:rPr>
        <w:t>64</w:t>
      </w:r>
      <w:r w:rsidR="00396B31" w:rsidRPr="00396B31">
        <w:rPr>
          <w:rFonts w:cs="Arial"/>
          <w:lang w:val="en-AU"/>
        </w:rPr>
        <w:t xml:space="preserve">% exposed to </w:t>
      </w:r>
      <w:r w:rsidR="00BC7914">
        <w:rPr>
          <w:szCs w:val="22"/>
          <w:lang w:val="en-AU"/>
        </w:rPr>
        <w:t>wet season water types</w:t>
      </w:r>
      <w:r w:rsidR="00BC7914" w:rsidRPr="001B4C70">
        <w:rPr>
          <w:szCs w:val="22"/>
          <w:lang w:val="en-AU"/>
        </w:rPr>
        <w:t xml:space="preserve"> </w:t>
      </w:r>
      <w:r w:rsidR="0055661E">
        <w:rPr>
          <w:rFonts w:cs="Arial"/>
          <w:lang w:val="en-AU"/>
        </w:rPr>
        <w:t xml:space="preserve">during </w:t>
      </w:r>
      <w:r w:rsidR="00760D37" w:rsidRPr="00C16E3C">
        <w:rPr>
          <w:rFonts w:cs="Arial"/>
          <w:lang w:val="en-AU"/>
        </w:rPr>
        <w:t xml:space="preserve">at least one </w:t>
      </w:r>
      <w:r w:rsidR="007C59C1">
        <w:rPr>
          <w:rFonts w:cs="Arial"/>
          <w:lang w:val="en-AU"/>
        </w:rPr>
        <w:t>week</w:t>
      </w:r>
      <w:r w:rsidR="00760D37" w:rsidRPr="00C16E3C">
        <w:rPr>
          <w:rFonts w:cs="Arial"/>
          <w:lang w:val="en-AU"/>
        </w:rPr>
        <w:t xml:space="preserve"> of the wet season</w:t>
      </w:r>
      <w:r w:rsidR="00760D37">
        <w:rPr>
          <w:rFonts w:cs="Arial"/>
          <w:lang w:val="en-AU"/>
        </w:rPr>
        <w:t>).</w:t>
      </w:r>
      <w:r w:rsidR="00396B31" w:rsidRPr="00396B31">
        <w:rPr>
          <w:rFonts w:cs="Arial"/>
          <w:lang w:val="en-AU"/>
        </w:rPr>
        <w:t xml:space="preserve"> </w:t>
      </w:r>
      <w:r w:rsidR="00E6712A" w:rsidRPr="00396B31">
        <w:rPr>
          <w:rFonts w:cs="Arial"/>
          <w:lang w:val="en-AU"/>
        </w:rPr>
        <w:t>However,</w:t>
      </w:r>
      <w:r w:rsidR="00D41F7C" w:rsidRPr="00396B31">
        <w:rPr>
          <w:rFonts w:cs="Arial"/>
          <w:lang w:val="en-AU"/>
        </w:rPr>
        <w:t xml:space="preserve"> only </w:t>
      </w:r>
      <w:r w:rsidR="00396B31">
        <w:rPr>
          <w:rFonts w:cs="Arial"/>
          <w:lang w:val="en-AU"/>
        </w:rPr>
        <w:t>3</w:t>
      </w:r>
      <w:r w:rsidR="00D41F7C" w:rsidRPr="00396B31">
        <w:rPr>
          <w:rFonts w:cs="Arial"/>
          <w:lang w:val="en-AU"/>
        </w:rPr>
        <w:t>%</w:t>
      </w:r>
      <w:r w:rsidR="00E6712A" w:rsidRPr="00396B31">
        <w:rPr>
          <w:rFonts w:cs="Arial"/>
          <w:lang w:val="en-AU"/>
        </w:rPr>
        <w:t xml:space="preserve"> of the Wet Tropic</w:t>
      </w:r>
      <w:r w:rsidR="007C59C1">
        <w:rPr>
          <w:rFonts w:cs="Arial"/>
          <w:lang w:val="en-AU"/>
        </w:rPr>
        <w:t>s</w:t>
      </w:r>
      <w:r w:rsidR="00E6712A" w:rsidRPr="00396B31">
        <w:rPr>
          <w:rFonts w:cs="Arial"/>
          <w:lang w:val="en-AU"/>
        </w:rPr>
        <w:t xml:space="preserve"> region was</w:t>
      </w:r>
      <w:r w:rsidR="00D41F7C" w:rsidRPr="00396B31">
        <w:rPr>
          <w:rFonts w:cs="Arial"/>
          <w:lang w:val="en-AU"/>
        </w:rPr>
        <w:t xml:space="preserve"> exposed to the higher</w:t>
      </w:r>
      <w:r w:rsidR="00E6712A" w:rsidRPr="00396B31">
        <w:rPr>
          <w:rFonts w:cs="Arial"/>
          <w:lang w:val="en-AU"/>
        </w:rPr>
        <w:t xml:space="preserve"> </w:t>
      </w:r>
      <w:r w:rsidR="007C59C1">
        <w:rPr>
          <w:rFonts w:cs="Arial"/>
          <w:lang w:val="en-AU"/>
        </w:rPr>
        <w:t>exposure</w:t>
      </w:r>
      <w:r w:rsidR="00D41F7C" w:rsidRPr="00396B31">
        <w:rPr>
          <w:rFonts w:cs="Arial"/>
          <w:lang w:val="en-AU"/>
        </w:rPr>
        <w:t xml:space="preserve"> categories (categories III</w:t>
      </w:r>
      <w:r w:rsidR="00396B31">
        <w:rPr>
          <w:rFonts w:cs="Arial"/>
          <w:lang w:val="en-AU"/>
        </w:rPr>
        <w:t xml:space="preserve"> and IV</w:t>
      </w:r>
      <w:r w:rsidR="00D41F7C" w:rsidRPr="00396B31">
        <w:rPr>
          <w:rFonts w:cs="Arial"/>
          <w:lang w:val="en-AU"/>
        </w:rPr>
        <w:t xml:space="preserve">). These areas were </w:t>
      </w:r>
      <w:r w:rsidR="00396B31">
        <w:rPr>
          <w:rFonts w:cs="Arial"/>
          <w:lang w:val="en-AU"/>
        </w:rPr>
        <w:t>similar to</w:t>
      </w:r>
      <w:r w:rsidR="00D41F7C" w:rsidRPr="00396B31">
        <w:rPr>
          <w:rFonts w:cs="Arial"/>
          <w:lang w:val="en-AU"/>
        </w:rPr>
        <w:t xml:space="preserve"> the long-term areas </w:t>
      </w:r>
      <w:bookmarkEnd w:id="1378"/>
      <w:r w:rsidR="00D41F7C" w:rsidRPr="00396B31">
        <w:rPr>
          <w:rFonts w:cs="Arial"/>
          <w:lang w:val="en-AU"/>
        </w:rPr>
        <w:t>(</w:t>
      </w:r>
      <w:r w:rsidR="003A024A" w:rsidRPr="00396B31">
        <w:rPr>
          <w:rFonts w:cs="Arial"/>
          <w:lang w:val="en-AU"/>
        </w:rPr>
        <w:fldChar w:fldCharType="begin"/>
      </w:r>
      <w:r w:rsidR="003A024A" w:rsidRPr="00396B31">
        <w:rPr>
          <w:rFonts w:cs="Arial"/>
          <w:lang w:val="en-AU"/>
        </w:rPr>
        <w:instrText xml:space="preserve"> REF _Ref497381660 \h </w:instrText>
      </w:r>
      <w:r w:rsidR="00D86477" w:rsidRPr="00396B31">
        <w:rPr>
          <w:rFonts w:cs="Arial"/>
          <w:lang w:val="en-AU"/>
        </w:rPr>
        <w:instrText xml:space="preserve"> \* MERGEFORMAT </w:instrText>
      </w:r>
      <w:r w:rsidR="003A024A" w:rsidRPr="00396B31">
        <w:rPr>
          <w:rFonts w:cs="Arial"/>
          <w:lang w:val="en-AU"/>
        </w:rPr>
      </w:r>
      <w:r w:rsidR="003A024A" w:rsidRPr="00396B31">
        <w:rPr>
          <w:rFonts w:cs="Arial"/>
          <w:lang w:val="en-AU"/>
        </w:rPr>
        <w:fldChar w:fldCharType="separate"/>
      </w:r>
      <w:r w:rsidR="00E1494F" w:rsidRPr="00396B31">
        <w:t xml:space="preserve">Table </w:t>
      </w:r>
      <w:r w:rsidR="00E1494F">
        <w:rPr>
          <w:noProof/>
        </w:rPr>
        <w:t>3</w:t>
      </w:r>
      <w:r w:rsidR="00E1494F">
        <w:rPr>
          <w:noProof/>
        </w:rPr>
        <w:noBreakHyphen/>
        <w:t>5</w:t>
      </w:r>
      <w:r w:rsidR="003A024A" w:rsidRPr="00396B31">
        <w:rPr>
          <w:rFonts w:cs="Arial"/>
          <w:lang w:val="en-AU"/>
        </w:rPr>
        <w:fldChar w:fldCharType="end"/>
      </w:r>
      <w:r w:rsidR="003A024A" w:rsidRPr="00396B31">
        <w:rPr>
          <w:rFonts w:cs="Arial"/>
          <w:lang w:val="en-AU"/>
        </w:rPr>
        <w:t xml:space="preserve">: </w:t>
      </w:r>
      <w:r w:rsidR="00C75CE5" w:rsidRPr="00396B31">
        <w:rPr>
          <w:rFonts w:cs="Arial"/>
          <w:lang w:val="en-AU"/>
        </w:rPr>
        <w:t>1</w:t>
      </w:r>
      <w:r w:rsidR="00D41F7C" w:rsidRPr="00396B31">
        <w:rPr>
          <w:rFonts w:cs="Arial"/>
          <w:lang w:val="en-AU"/>
        </w:rPr>
        <w:t xml:space="preserve">% to </w:t>
      </w:r>
      <w:r w:rsidR="0055661E" w:rsidRPr="00396B31">
        <w:rPr>
          <w:rFonts w:cs="Arial"/>
          <w:lang w:val="en-AU"/>
        </w:rPr>
        <w:t>categor</w:t>
      </w:r>
      <w:r w:rsidR="0055661E">
        <w:rPr>
          <w:rFonts w:cs="Arial"/>
          <w:lang w:val="en-AU"/>
        </w:rPr>
        <w:t>y</w:t>
      </w:r>
      <w:r w:rsidR="0055661E" w:rsidRPr="00396B31">
        <w:rPr>
          <w:rFonts w:cs="Arial"/>
          <w:lang w:val="en-AU"/>
        </w:rPr>
        <w:t xml:space="preserve"> </w:t>
      </w:r>
      <w:r w:rsidR="007C59C1">
        <w:rPr>
          <w:rFonts w:cs="Arial"/>
          <w:lang w:val="en-AU"/>
        </w:rPr>
        <w:t>III</w:t>
      </w:r>
      <w:r w:rsidR="00D41F7C" w:rsidRPr="00396B31">
        <w:rPr>
          <w:rFonts w:cs="Arial"/>
          <w:lang w:val="en-AU"/>
        </w:rPr>
        <w:t xml:space="preserve"> and</w:t>
      </w:r>
      <w:r w:rsidR="00C75CE5" w:rsidRPr="00396B31">
        <w:rPr>
          <w:rFonts w:cs="Arial"/>
          <w:lang w:val="en-AU"/>
        </w:rPr>
        <w:t xml:space="preserve"> </w:t>
      </w:r>
      <w:r w:rsidR="00396B31">
        <w:rPr>
          <w:rFonts w:cs="Arial"/>
          <w:lang w:val="en-AU"/>
        </w:rPr>
        <w:t>2</w:t>
      </w:r>
      <w:r w:rsidR="00C75CE5" w:rsidRPr="00396B31">
        <w:rPr>
          <w:rFonts w:cs="Arial"/>
          <w:lang w:val="en-AU"/>
        </w:rPr>
        <w:t xml:space="preserve">% to category </w:t>
      </w:r>
      <w:r w:rsidR="007C59C1">
        <w:rPr>
          <w:rFonts w:cs="Arial"/>
          <w:lang w:val="en-AU"/>
        </w:rPr>
        <w:t>IV</w:t>
      </w:r>
      <w:r w:rsidR="00D41F7C" w:rsidRPr="00396B31">
        <w:rPr>
          <w:rFonts w:cs="Arial"/>
          <w:lang w:val="en-AU"/>
        </w:rPr>
        <w:t>)</w:t>
      </w:r>
      <w:r w:rsidR="00032D8A" w:rsidRPr="00396B31">
        <w:rPr>
          <w:rFonts w:cs="Arial"/>
          <w:lang w:val="en-AU"/>
        </w:rPr>
        <w:t xml:space="preserve">. </w:t>
      </w:r>
      <w:r w:rsidR="00E6712A" w:rsidRPr="00396B31">
        <w:t xml:space="preserve">In </w:t>
      </w:r>
      <w:r w:rsidR="00396B31" w:rsidRPr="00396B31">
        <w:t>201</w:t>
      </w:r>
      <w:r w:rsidR="00396B31">
        <w:t>6</w:t>
      </w:r>
      <w:r w:rsidR="00B17BD2" w:rsidRPr="00396B31">
        <w:rPr>
          <w:color w:val="000000" w:themeColor="text1"/>
          <w:szCs w:val="22"/>
          <w:lang w:val="en-AU"/>
        </w:rPr>
        <w:t>–</w:t>
      </w:r>
      <w:r w:rsidR="00396B31" w:rsidRPr="00396B31">
        <w:t>1</w:t>
      </w:r>
      <w:r w:rsidR="00396B31">
        <w:t>7</w:t>
      </w:r>
      <w:r w:rsidR="00E6712A" w:rsidRPr="00396B31">
        <w:t>, it was estimated that:</w:t>
      </w:r>
    </w:p>
    <w:p w14:paraId="658D780D" w14:textId="1E52F898" w:rsidR="00E6712A" w:rsidRPr="00396B31" w:rsidRDefault="00B17BD2" w:rsidP="004B4845">
      <w:pPr>
        <w:pStyle w:val="CommentText"/>
        <w:numPr>
          <w:ilvl w:val="0"/>
          <w:numId w:val="26"/>
        </w:numPr>
        <w:rPr>
          <w:rFonts w:ascii="Arial" w:hAnsi="Arial" w:cs="Arial"/>
          <w:sz w:val="22"/>
          <w:lang w:eastAsia="en-US"/>
        </w:rPr>
      </w:pPr>
      <w:r w:rsidRPr="00396B31">
        <w:rPr>
          <w:rFonts w:ascii="Arial" w:hAnsi="Arial" w:cs="Arial"/>
          <w:sz w:val="22"/>
          <w:lang w:eastAsia="en-US"/>
        </w:rPr>
        <w:t xml:space="preserve">A total of </w:t>
      </w:r>
      <w:r w:rsidR="006028F5" w:rsidRPr="00396B31">
        <w:rPr>
          <w:rFonts w:ascii="Arial" w:hAnsi="Arial" w:cs="Arial"/>
          <w:sz w:val="22"/>
          <w:lang w:eastAsia="en-US"/>
        </w:rPr>
        <w:t>9</w:t>
      </w:r>
      <w:r w:rsidR="006028F5">
        <w:rPr>
          <w:rFonts w:ascii="Arial" w:hAnsi="Arial" w:cs="Arial"/>
          <w:sz w:val="22"/>
          <w:lang w:eastAsia="en-US"/>
        </w:rPr>
        <w:t>9</w:t>
      </w:r>
      <w:r w:rsidR="00E6712A" w:rsidRPr="00396B31">
        <w:rPr>
          <w:rFonts w:ascii="Arial" w:hAnsi="Arial" w:cs="Arial"/>
          <w:sz w:val="22"/>
          <w:lang w:eastAsia="en-US"/>
        </w:rPr>
        <w:t xml:space="preserve">% of the Wet Tropics coral reefs were exposed to </w:t>
      </w:r>
      <w:r w:rsidR="00BC7914" w:rsidRPr="008B452D">
        <w:rPr>
          <w:rFonts w:ascii="Arial" w:hAnsi="Arial" w:cs="Arial"/>
          <w:sz w:val="22"/>
          <w:lang w:eastAsia="en-US"/>
        </w:rPr>
        <w:t>wet season water types</w:t>
      </w:r>
      <w:r w:rsidR="00BC7914" w:rsidRPr="001B4C70">
        <w:rPr>
          <w:szCs w:val="22"/>
        </w:rPr>
        <w:t xml:space="preserve"> </w:t>
      </w:r>
      <w:r w:rsidR="00E6712A" w:rsidRPr="00396B31">
        <w:rPr>
          <w:rFonts w:ascii="Arial" w:hAnsi="Arial" w:cs="Arial"/>
          <w:sz w:val="22"/>
          <w:lang w:eastAsia="en-US"/>
        </w:rPr>
        <w:t xml:space="preserve">(Primary, Secondary and Tertiary waters combined), during </w:t>
      </w:r>
      <w:r w:rsidR="00187AB5">
        <w:rPr>
          <w:rFonts w:ascii="Arial" w:hAnsi="Arial" w:cs="Arial"/>
          <w:sz w:val="22"/>
          <w:lang w:eastAsia="en-US"/>
        </w:rPr>
        <w:t xml:space="preserve">at least </w:t>
      </w:r>
      <w:r w:rsidR="00E6712A" w:rsidRPr="00396B31">
        <w:rPr>
          <w:rFonts w:ascii="Arial" w:hAnsi="Arial" w:cs="Arial"/>
          <w:sz w:val="22"/>
          <w:lang w:eastAsia="en-US"/>
        </w:rPr>
        <w:t xml:space="preserve">one week of </w:t>
      </w:r>
      <w:r w:rsidR="0055661E">
        <w:rPr>
          <w:rFonts w:ascii="Arial" w:hAnsi="Arial" w:cs="Arial"/>
          <w:sz w:val="22"/>
          <w:lang w:eastAsia="en-US"/>
        </w:rPr>
        <w:t xml:space="preserve">the </w:t>
      </w:r>
      <w:r w:rsidR="00E6712A" w:rsidRPr="00396B31">
        <w:rPr>
          <w:rFonts w:ascii="Arial" w:hAnsi="Arial" w:cs="Arial"/>
          <w:sz w:val="22"/>
          <w:lang w:eastAsia="en-US"/>
        </w:rPr>
        <w:t xml:space="preserve">wet season. However, </w:t>
      </w:r>
      <w:r w:rsidR="006028F5">
        <w:rPr>
          <w:rFonts w:ascii="Arial" w:hAnsi="Arial" w:cs="Arial"/>
          <w:sz w:val="22"/>
          <w:lang w:eastAsia="en-US"/>
        </w:rPr>
        <w:t>only 0.4% of corals</w:t>
      </w:r>
      <w:r w:rsidR="00E6712A" w:rsidRPr="00396B31">
        <w:rPr>
          <w:rFonts w:ascii="Arial" w:hAnsi="Arial" w:cs="Arial"/>
          <w:sz w:val="22"/>
          <w:lang w:eastAsia="en-US"/>
        </w:rPr>
        <w:t xml:space="preserve"> were in the highest </w:t>
      </w:r>
      <w:r w:rsidR="007A7C29">
        <w:rPr>
          <w:rFonts w:ascii="Arial" w:hAnsi="Arial" w:cs="Arial"/>
          <w:sz w:val="22"/>
          <w:lang w:eastAsia="en-US"/>
        </w:rPr>
        <w:t>exposure</w:t>
      </w:r>
      <w:r w:rsidR="00E6712A" w:rsidRPr="00396B31">
        <w:rPr>
          <w:rFonts w:ascii="Arial" w:hAnsi="Arial" w:cs="Arial"/>
          <w:sz w:val="22"/>
          <w:lang w:eastAsia="en-US"/>
        </w:rPr>
        <w:t xml:space="preserve"> category (IV) and </w:t>
      </w:r>
      <w:r w:rsidR="006028F5">
        <w:rPr>
          <w:rFonts w:ascii="Arial" w:hAnsi="Arial" w:cs="Arial"/>
          <w:sz w:val="22"/>
          <w:lang w:eastAsia="en-US"/>
        </w:rPr>
        <w:t>3</w:t>
      </w:r>
      <w:r w:rsidR="00E6712A" w:rsidRPr="00396B31">
        <w:rPr>
          <w:rFonts w:ascii="Arial" w:hAnsi="Arial" w:cs="Arial"/>
          <w:sz w:val="22"/>
          <w:lang w:eastAsia="en-US"/>
        </w:rPr>
        <w:t>% were in the exposure categor</w:t>
      </w:r>
      <w:r w:rsidR="00187AB5">
        <w:rPr>
          <w:rFonts w:ascii="Arial" w:hAnsi="Arial" w:cs="Arial"/>
          <w:sz w:val="22"/>
          <w:lang w:eastAsia="en-US"/>
        </w:rPr>
        <w:t>y</w:t>
      </w:r>
      <w:r w:rsidR="00E6712A" w:rsidRPr="00396B31">
        <w:rPr>
          <w:rFonts w:ascii="Arial" w:hAnsi="Arial" w:cs="Arial"/>
          <w:sz w:val="22"/>
          <w:lang w:eastAsia="en-US"/>
        </w:rPr>
        <w:t xml:space="preserve"> III.</w:t>
      </w:r>
    </w:p>
    <w:p w14:paraId="7770A352" w14:textId="0090768B" w:rsidR="00E6712A" w:rsidRPr="00396B31" w:rsidRDefault="00B17BD2" w:rsidP="004B4845">
      <w:pPr>
        <w:pStyle w:val="CommentText"/>
        <w:numPr>
          <w:ilvl w:val="0"/>
          <w:numId w:val="26"/>
        </w:numPr>
        <w:rPr>
          <w:rFonts w:ascii="Arial" w:hAnsi="Arial" w:cs="Arial"/>
          <w:sz w:val="22"/>
          <w:lang w:eastAsia="en-US"/>
        </w:rPr>
      </w:pPr>
      <w:r w:rsidRPr="00396B31">
        <w:rPr>
          <w:rFonts w:ascii="Arial" w:hAnsi="Arial" w:cs="Arial"/>
          <w:sz w:val="22"/>
          <w:lang w:eastAsia="en-US"/>
        </w:rPr>
        <w:t xml:space="preserve">A total of </w:t>
      </w:r>
      <w:r w:rsidR="006028F5">
        <w:rPr>
          <w:rFonts w:ascii="Arial" w:hAnsi="Arial" w:cs="Arial"/>
          <w:sz w:val="22"/>
          <w:lang w:eastAsia="en-US"/>
        </w:rPr>
        <w:t>97</w:t>
      </w:r>
      <w:r w:rsidR="00E6712A" w:rsidRPr="00396B31">
        <w:rPr>
          <w:rFonts w:ascii="Arial" w:hAnsi="Arial" w:cs="Arial"/>
          <w:sz w:val="22"/>
          <w:lang w:eastAsia="en-US"/>
        </w:rPr>
        <w:t xml:space="preserve">% of the Wet Tropics seagrasses were exposed to </w:t>
      </w:r>
      <w:r w:rsidR="00BC7914" w:rsidRPr="00B643E0">
        <w:rPr>
          <w:rFonts w:ascii="Arial" w:hAnsi="Arial" w:cs="Arial"/>
          <w:sz w:val="22"/>
          <w:lang w:eastAsia="en-US"/>
        </w:rPr>
        <w:t>wet season water types</w:t>
      </w:r>
      <w:r w:rsidR="00E6712A" w:rsidRPr="00396B31">
        <w:rPr>
          <w:rFonts w:ascii="Arial" w:hAnsi="Arial" w:cs="Arial"/>
          <w:sz w:val="22"/>
          <w:lang w:eastAsia="en-US"/>
        </w:rPr>
        <w:t xml:space="preserve"> </w:t>
      </w:r>
      <w:r w:rsidR="0055661E" w:rsidRPr="00396B31">
        <w:rPr>
          <w:rFonts w:ascii="Arial" w:hAnsi="Arial" w:cs="Arial"/>
          <w:sz w:val="22"/>
          <w:lang w:eastAsia="en-US"/>
        </w:rPr>
        <w:t xml:space="preserve">during </w:t>
      </w:r>
      <w:r w:rsidR="00E6712A" w:rsidRPr="00396B31">
        <w:rPr>
          <w:rFonts w:ascii="Arial" w:hAnsi="Arial" w:cs="Arial"/>
          <w:sz w:val="22"/>
          <w:lang w:eastAsia="en-US"/>
        </w:rPr>
        <w:t xml:space="preserve">at least one week of </w:t>
      </w:r>
      <w:r w:rsidR="0055661E">
        <w:rPr>
          <w:rFonts w:ascii="Arial" w:hAnsi="Arial" w:cs="Arial"/>
          <w:sz w:val="22"/>
          <w:lang w:eastAsia="en-US"/>
        </w:rPr>
        <w:t xml:space="preserve">the </w:t>
      </w:r>
      <w:r w:rsidR="00E6712A" w:rsidRPr="00396B31">
        <w:rPr>
          <w:rFonts w:ascii="Arial" w:hAnsi="Arial" w:cs="Arial"/>
          <w:sz w:val="22"/>
          <w:lang w:eastAsia="en-US"/>
        </w:rPr>
        <w:t xml:space="preserve">wet season. </w:t>
      </w:r>
      <w:r w:rsidR="007C59C1">
        <w:rPr>
          <w:rFonts w:ascii="Arial" w:hAnsi="Arial" w:cs="Arial"/>
          <w:sz w:val="22"/>
          <w:lang w:eastAsia="en-US"/>
        </w:rPr>
        <w:t xml:space="preserve">Approximately </w:t>
      </w:r>
      <w:r w:rsidR="00E6712A" w:rsidRPr="00396B31">
        <w:rPr>
          <w:rFonts w:ascii="Arial" w:hAnsi="Arial" w:cs="Arial"/>
          <w:sz w:val="22"/>
          <w:lang w:eastAsia="en-US"/>
        </w:rPr>
        <w:t>2</w:t>
      </w:r>
      <w:r w:rsidR="006028F5">
        <w:rPr>
          <w:rFonts w:ascii="Arial" w:hAnsi="Arial" w:cs="Arial"/>
          <w:sz w:val="22"/>
          <w:lang w:eastAsia="en-US"/>
        </w:rPr>
        <w:t>2</w:t>
      </w:r>
      <w:r w:rsidR="007C59C1">
        <w:rPr>
          <w:rFonts w:ascii="Arial" w:hAnsi="Arial" w:cs="Arial"/>
          <w:sz w:val="22"/>
          <w:lang w:eastAsia="en-US"/>
        </w:rPr>
        <w:t>%</w:t>
      </w:r>
      <w:r w:rsidR="006028F5">
        <w:rPr>
          <w:rFonts w:ascii="Arial" w:hAnsi="Arial" w:cs="Arial"/>
          <w:sz w:val="22"/>
          <w:lang w:eastAsia="en-US"/>
        </w:rPr>
        <w:t xml:space="preserve"> and 20</w:t>
      </w:r>
      <w:r w:rsidR="00E6712A" w:rsidRPr="00396B31">
        <w:rPr>
          <w:rFonts w:ascii="Arial" w:hAnsi="Arial" w:cs="Arial"/>
          <w:sz w:val="22"/>
          <w:lang w:eastAsia="en-US"/>
        </w:rPr>
        <w:t xml:space="preserve">% were in exposure </w:t>
      </w:r>
      <w:r w:rsidR="00187AB5" w:rsidRPr="00396B31">
        <w:rPr>
          <w:rFonts w:ascii="Arial" w:hAnsi="Arial" w:cs="Arial"/>
          <w:sz w:val="22"/>
          <w:lang w:eastAsia="en-US"/>
        </w:rPr>
        <w:t>categor</w:t>
      </w:r>
      <w:r w:rsidR="00187AB5">
        <w:rPr>
          <w:rFonts w:ascii="Arial" w:hAnsi="Arial" w:cs="Arial"/>
          <w:sz w:val="22"/>
          <w:lang w:eastAsia="en-US"/>
        </w:rPr>
        <w:t>ies</w:t>
      </w:r>
      <w:r w:rsidR="00187AB5" w:rsidRPr="00396B31">
        <w:rPr>
          <w:rFonts w:ascii="Arial" w:hAnsi="Arial" w:cs="Arial"/>
          <w:sz w:val="22"/>
          <w:lang w:eastAsia="en-US"/>
        </w:rPr>
        <w:t xml:space="preserve"> </w:t>
      </w:r>
      <w:r w:rsidR="00E6712A" w:rsidRPr="00396B31">
        <w:rPr>
          <w:rFonts w:ascii="Arial" w:hAnsi="Arial" w:cs="Arial"/>
          <w:sz w:val="22"/>
          <w:lang w:eastAsia="en-US"/>
        </w:rPr>
        <w:t>III</w:t>
      </w:r>
      <w:r w:rsidR="006028F5">
        <w:rPr>
          <w:rFonts w:ascii="Arial" w:hAnsi="Arial" w:cs="Arial"/>
          <w:sz w:val="22"/>
          <w:lang w:eastAsia="en-US"/>
        </w:rPr>
        <w:t xml:space="preserve"> and IV, respectively</w:t>
      </w:r>
      <w:r w:rsidR="00E6712A" w:rsidRPr="00396B31">
        <w:rPr>
          <w:rFonts w:ascii="Arial" w:hAnsi="Arial" w:cs="Arial"/>
          <w:sz w:val="22"/>
          <w:lang w:eastAsia="en-US"/>
        </w:rPr>
        <w:t>.</w:t>
      </w:r>
    </w:p>
    <w:p w14:paraId="07A4FFB1" w14:textId="6E9D5196" w:rsidR="00E6712A" w:rsidRPr="00396B31" w:rsidRDefault="00E6712A" w:rsidP="004B4845">
      <w:pPr>
        <w:pStyle w:val="CommentText"/>
        <w:numPr>
          <w:ilvl w:val="0"/>
          <w:numId w:val="26"/>
        </w:numPr>
        <w:rPr>
          <w:rFonts w:ascii="Arial" w:hAnsi="Arial" w:cs="Arial"/>
          <w:sz w:val="22"/>
          <w:lang w:eastAsia="en-US"/>
        </w:rPr>
      </w:pPr>
      <w:r w:rsidRPr="00396B31">
        <w:rPr>
          <w:rFonts w:ascii="Arial" w:hAnsi="Arial" w:cs="Arial"/>
          <w:sz w:val="22"/>
          <w:lang w:eastAsia="en-US"/>
        </w:rPr>
        <w:t>The</w:t>
      </w:r>
      <w:r w:rsidR="007A7C29">
        <w:rPr>
          <w:rFonts w:ascii="Arial" w:hAnsi="Arial" w:cs="Arial"/>
          <w:sz w:val="22"/>
          <w:lang w:eastAsia="en-US"/>
        </w:rPr>
        <w:t>se exposures indicate potential</w:t>
      </w:r>
      <w:r w:rsidRPr="00396B31">
        <w:rPr>
          <w:rFonts w:ascii="Arial" w:hAnsi="Arial" w:cs="Arial"/>
          <w:sz w:val="22"/>
          <w:lang w:eastAsia="en-US"/>
        </w:rPr>
        <w:t xml:space="preserve"> risk </w:t>
      </w:r>
      <w:r w:rsidR="007A7C29">
        <w:rPr>
          <w:rFonts w:ascii="Arial" w:hAnsi="Arial" w:cs="Arial"/>
          <w:sz w:val="22"/>
          <w:lang w:eastAsia="en-US"/>
        </w:rPr>
        <w:t xml:space="preserve">only </w:t>
      </w:r>
      <w:r w:rsidRPr="00396B31">
        <w:rPr>
          <w:rFonts w:ascii="Arial" w:hAnsi="Arial" w:cs="Arial"/>
          <w:sz w:val="22"/>
          <w:lang w:eastAsia="en-US"/>
        </w:rPr>
        <w:t>as exposure maps have</w:t>
      </w:r>
      <w:r w:rsidR="00395012" w:rsidRPr="00396B31">
        <w:rPr>
          <w:rFonts w:ascii="Arial" w:hAnsi="Arial" w:cs="Arial"/>
          <w:sz w:val="22"/>
          <w:lang w:eastAsia="en-US"/>
        </w:rPr>
        <w:t xml:space="preserve"> not</w:t>
      </w:r>
      <w:r w:rsidRPr="00396B31">
        <w:rPr>
          <w:rFonts w:ascii="Arial" w:hAnsi="Arial" w:cs="Arial"/>
          <w:sz w:val="22"/>
          <w:lang w:eastAsia="en-US"/>
        </w:rPr>
        <w:t xml:space="preserve"> been yet validated against ecological health data to confirm the ecological consequences of the risk</w:t>
      </w:r>
    </w:p>
    <w:p w14:paraId="246BC18B" w14:textId="604BF724" w:rsidR="00D41F7C" w:rsidRPr="00396B31" w:rsidRDefault="0030157B" w:rsidP="004B4845">
      <w:pPr>
        <w:pStyle w:val="CommentText"/>
        <w:numPr>
          <w:ilvl w:val="0"/>
          <w:numId w:val="26"/>
        </w:numPr>
        <w:rPr>
          <w:rFonts w:ascii="Arial" w:hAnsi="Arial" w:cs="Arial"/>
          <w:sz w:val="22"/>
          <w:lang w:eastAsia="en-US"/>
        </w:rPr>
      </w:pPr>
      <w:r w:rsidRPr="00396B31">
        <w:rPr>
          <w:rFonts w:ascii="Arial" w:hAnsi="Arial" w:cs="Arial"/>
          <w:sz w:val="22"/>
          <w:lang w:eastAsia="en-US"/>
        </w:rPr>
        <w:t>In</w:t>
      </w:r>
      <w:r w:rsidR="00D94E06" w:rsidRPr="00396B31">
        <w:rPr>
          <w:rFonts w:ascii="Arial" w:hAnsi="Arial" w:cs="Arial"/>
          <w:sz w:val="22"/>
          <w:lang w:eastAsia="en-US"/>
        </w:rPr>
        <w:t xml:space="preserve"> </w:t>
      </w:r>
      <w:r w:rsidR="006028F5" w:rsidRPr="00396B31">
        <w:rPr>
          <w:rFonts w:ascii="Arial" w:hAnsi="Arial" w:cs="Arial"/>
          <w:sz w:val="22"/>
          <w:lang w:eastAsia="en-US"/>
        </w:rPr>
        <w:t>201</w:t>
      </w:r>
      <w:r w:rsidR="006028F5">
        <w:rPr>
          <w:rFonts w:ascii="Arial" w:hAnsi="Arial" w:cs="Arial"/>
          <w:sz w:val="22"/>
          <w:lang w:eastAsia="en-US"/>
        </w:rPr>
        <w:t>6</w:t>
      </w:r>
      <w:r w:rsidR="00187AB5">
        <w:rPr>
          <w:color w:val="000000" w:themeColor="text1"/>
          <w:szCs w:val="22"/>
        </w:rPr>
        <w:t>–</w:t>
      </w:r>
      <w:r w:rsidR="006028F5" w:rsidRPr="00396B31">
        <w:rPr>
          <w:rFonts w:ascii="Arial" w:hAnsi="Arial" w:cs="Arial"/>
          <w:sz w:val="22"/>
          <w:lang w:eastAsia="en-US"/>
        </w:rPr>
        <w:t>1</w:t>
      </w:r>
      <w:r w:rsidR="006028F5">
        <w:rPr>
          <w:rFonts w:ascii="Arial" w:hAnsi="Arial" w:cs="Arial"/>
          <w:sz w:val="22"/>
          <w:lang w:eastAsia="en-US"/>
        </w:rPr>
        <w:t>7</w:t>
      </w:r>
      <w:r w:rsidR="00D94E06" w:rsidRPr="00396B31">
        <w:rPr>
          <w:rFonts w:ascii="Arial" w:hAnsi="Arial" w:cs="Arial"/>
          <w:sz w:val="22"/>
          <w:lang w:eastAsia="en-US"/>
        </w:rPr>
        <w:t xml:space="preserve">, </w:t>
      </w:r>
      <w:r w:rsidRPr="00396B31">
        <w:rPr>
          <w:rFonts w:ascii="Arial" w:hAnsi="Arial" w:cs="Arial"/>
          <w:sz w:val="22"/>
          <w:lang w:eastAsia="en-US"/>
        </w:rPr>
        <w:t>t</w:t>
      </w:r>
      <w:r w:rsidR="0051180F" w:rsidRPr="00396B31">
        <w:rPr>
          <w:rFonts w:ascii="Arial" w:hAnsi="Arial" w:cs="Arial"/>
          <w:sz w:val="22"/>
          <w:lang w:eastAsia="en-US"/>
        </w:rPr>
        <w:t>he coral and</w:t>
      </w:r>
      <w:r w:rsidR="007745B2" w:rsidRPr="00396B31">
        <w:rPr>
          <w:rFonts w:ascii="Arial" w:hAnsi="Arial" w:cs="Arial"/>
          <w:sz w:val="22"/>
          <w:lang w:eastAsia="en-US"/>
        </w:rPr>
        <w:t xml:space="preserve"> seagrass areas in </w:t>
      </w:r>
      <w:r w:rsidR="0051180F" w:rsidRPr="00396B31">
        <w:rPr>
          <w:rFonts w:ascii="Arial" w:hAnsi="Arial" w:cs="Arial"/>
          <w:sz w:val="22"/>
          <w:lang w:eastAsia="en-US"/>
        </w:rPr>
        <w:t>categories</w:t>
      </w:r>
      <w:r w:rsidR="00D94E06" w:rsidRPr="00396B31">
        <w:rPr>
          <w:rFonts w:ascii="Arial" w:hAnsi="Arial" w:cs="Arial"/>
          <w:sz w:val="22"/>
          <w:lang w:eastAsia="en-US"/>
        </w:rPr>
        <w:t xml:space="preserve"> III</w:t>
      </w:r>
      <w:r w:rsidR="0051180F" w:rsidRPr="00396B31">
        <w:rPr>
          <w:rFonts w:ascii="Arial" w:hAnsi="Arial" w:cs="Arial"/>
          <w:sz w:val="22"/>
          <w:lang w:eastAsia="en-US"/>
        </w:rPr>
        <w:t xml:space="preserve"> </w:t>
      </w:r>
      <w:r w:rsidR="006028F5">
        <w:rPr>
          <w:rFonts w:ascii="Arial" w:hAnsi="Arial" w:cs="Arial"/>
          <w:sz w:val="22"/>
          <w:lang w:eastAsia="en-US"/>
        </w:rPr>
        <w:t xml:space="preserve">and IV </w:t>
      </w:r>
      <w:r w:rsidR="00EE683C" w:rsidRPr="00396B31">
        <w:rPr>
          <w:rFonts w:ascii="Arial" w:hAnsi="Arial" w:cs="Arial"/>
          <w:sz w:val="22"/>
          <w:lang w:eastAsia="en-US"/>
        </w:rPr>
        <w:t xml:space="preserve">were </w:t>
      </w:r>
      <w:r w:rsidR="00476659">
        <w:rPr>
          <w:rFonts w:ascii="Arial" w:hAnsi="Arial" w:cs="Arial"/>
          <w:sz w:val="22"/>
          <w:lang w:eastAsia="en-US"/>
        </w:rPr>
        <w:t>slightly under</w:t>
      </w:r>
      <w:r w:rsidR="0051180F" w:rsidRPr="00396B31">
        <w:rPr>
          <w:rFonts w:ascii="Arial" w:hAnsi="Arial" w:cs="Arial"/>
          <w:sz w:val="22"/>
          <w:lang w:eastAsia="en-US"/>
        </w:rPr>
        <w:t xml:space="preserve"> the long-term areas </w:t>
      </w:r>
      <w:r w:rsidR="007745B2" w:rsidRPr="00396B31">
        <w:rPr>
          <w:rFonts w:ascii="Arial" w:hAnsi="Arial" w:cs="Arial"/>
          <w:sz w:val="22"/>
          <w:lang w:eastAsia="en-US"/>
        </w:rPr>
        <w:t>(</w:t>
      </w:r>
      <w:r w:rsidR="00476659" w:rsidRPr="00476659">
        <w:rPr>
          <w:rFonts w:ascii="Arial" w:hAnsi="Arial" w:cs="Arial"/>
          <w:sz w:val="22"/>
          <w:lang w:eastAsia="en-US"/>
        </w:rPr>
        <w:t>0.2%</w:t>
      </w:r>
      <w:r w:rsidR="00476659">
        <w:rPr>
          <w:rFonts w:ascii="Arial" w:hAnsi="Arial" w:cs="Arial"/>
          <w:sz w:val="22"/>
          <w:lang w:eastAsia="en-US"/>
        </w:rPr>
        <w:t xml:space="preserve"> and </w:t>
      </w:r>
      <w:r w:rsidR="00476659" w:rsidRPr="00476659">
        <w:rPr>
          <w:rFonts w:ascii="Arial" w:hAnsi="Arial" w:cs="Arial"/>
          <w:sz w:val="22"/>
          <w:lang w:eastAsia="en-US"/>
        </w:rPr>
        <w:t>0.02%</w:t>
      </w:r>
      <w:r w:rsidR="0051180F" w:rsidRPr="00396B31">
        <w:rPr>
          <w:rFonts w:ascii="Arial" w:hAnsi="Arial" w:cs="Arial"/>
          <w:sz w:val="22"/>
          <w:lang w:eastAsia="en-US"/>
        </w:rPr>
        <w:t xml:space="preserve"> of reefs and </w:t>
      </w:r>
      <w:r w:rsidR="00476659" w:rsidRPr="00476659">
        <w:rPr>
          <w:rFonts w:ascii="Arial" w:hAnsi="Arial" w:cs="Arial"/>
          <w:sz w:val="22"/>
          <w:lang w:eastAsia="en-US"/>
        </w:rPr>
        <w:t>26%</w:t>
      </w:r>
      <w:r w:rsidR="00476659">
        <w:rPr>
          <w:rFonts w:ascii="Arial" w:hAnsi="Arial" w:cs="Arial"/>
          <w:sz w:val="22"/>
          <w:lang w:eastAsia="en-US"/>
        </w:rPr>
        <w:t xml:space="preserve"> and </w:t>
      </w:r>
      <w:r w:rsidR="00476659" w:rsidRPr="00476659">
        <w:rPr>
          <w:rFonts w:ascii="Arial" w:hAnsi="Arial" w:cs="Arial"/>
          <w:sz w:val="22"/>
          <w:lang w:eastAsia="en-US"/>
        </w:rPr>
        <w:t>28%</w:t>
      </w:r>
      <w:r w:rsidR="0051180F" w:rsidRPr="00396B31">
        <w:rPr>
          <w:rFonts w:ascii="Arial" w:hAnsi="Arial" w:cs="Arial"/>
          <w:sz w:val="22"/>
          <w:lang w:eastAsia="en-US"/>
        </w:rPr>
        <w:t xml:space="preserve"> of seagrasses exposed to </w:t>
      </w:r>
      <w:r w:rsidR="00187AB5" w:rsidRPr="00396B31">
        <w:rPr>
          <w:rFonts w:ascii="Arial" w:hAnsi="Arial" w:cs="Arial"/>
          <w:sz w:val="22"/>
          <w:lang w:eastAsia="en-US"/>
        </w:rPr>
        <w:t>categor</w:t>
      </w:r>
      <w:r w:rsidR="00187AB5">
        <w:rPr>
          <w:rFonts w:ascii="Arial" w:hAnsi="Arial" w:cs="Arial"/>
          <w:sz w:val="22"/>
          <w:lang w:eastAsia="en-US"/>
        </w:rPr>
        <w:t>ies</w:t>
      </w:r>
      <w:r w:rsidR="00187AB5" w:rsidRPr="00396B31">
        <w:rPr>
          <w:rFonts w:ascii="Arial" w:hAnsi="Arial" w:cs="Arial"/>
          <w:sz w:val="22"/>
          <w:lang w:eastAsia="en-US"/>
        </w:rPr>
        <w:t xml:space="preserve"> </w:t>
      </w:r>
      <w:r w:rsidR="0051180F" w:rsidRPr="00396B31">
        <w:rPr>
          <w:rFonts w:ascii="Arial" w:hAnsi="Arial" w:cs="Arial"/>
          <w:sz w:val="22"/>
          <w:lang w:eastAsia="en-US"/>
        </w:rPr>
        <w:t>III</w:t>
      </w:r>
      <w:r w:rsidR="00476659">
        <w:rPr>
          <w:rFonts w:ascii="Arial" w:hAnsi="Arial" w:cs="Arial"/>
          <w:sz w:val="22"/>
          <w:lang w:eastAsia="en-US"/>
        </w:rPr>
        <w:t xml:space="preserve"> and IV, respectively</w:t>
      </w:r>
      <w:r w:rsidR="0051180F" w:rsidRPr="00396B31">
        <w:rPr>
          <w:rFonts w:ascii="Arial" w:hAnsi="Arial" w:cs="Arial"/>
          <w:sz w:val="22"/>
          <w:lang w:eastAsia="en-US"/>
        </w:rPr>
        <w:t>)</w:t>
      </w:r>
      <w:r w:rsidR="007745B2" w:rsidRPr="00396B31">
        <w:rPr>
          <w:rFonts w:ascii="Arial" w:hAnsi="Arial" w:cs="Arial"/>
          <w:sz w:val="22"/>
          <w:lang w:eastAsia="en-US"/>
        </w:rPr>
        <w:t>.</w:t>
      </w:r>
      <w:r w:rsidR="008D4CC2" w:rsidRPr="008D4CC2">
        <w:rPr>
          <w:rFonts w:ascii="Arial" w:hAnsi="Arial" w:cs="Arial"/>
          <w:sz w:val="22"/>
          <w:lang w:eastAsia="en-US"/>
        </w:rPr>
        <w:t xml:space="preserve"> </w:t>
      </w:r>
      <w:r w:rsidR="007745B2" w:rsidRPr="00396B31">
        <w:rPr>
          <w:rFonts w:ascii="Arial" w:hAnsi="Arial" w:cs="Arial"/>
          <w:sz w:val="22"/>
          <w:lang w:eastAsia="en-US"/>
        </w:rPr>
        <w:t xml:space="preserve">These </w:t>
      </w:r>
      <w:r w:rsidR="008D4CC2">
        <w:rPr>
          <w:rFonts w:ascii="Arial" w:hAnsi="Arial" w:cs="Arial"/>
          <w:sz w:val="22"/>
          <w:lang w:eastAsia="en-US"/>
        </w:rPr>
        <w:t xml:space="preserve">exposure </w:t>
      </w:r>
      <w:r w:rsidR="00EE683C" w:rsidRPr="00396B31">
        <w:rPr>
          <w:rFonts w:ascii="Arial" w:hAnsi="Arial" w:cs="Arial"/>
          <w:sz w:val="22"/>
          <w:lang w:eastAsia="en-US"/>
        </w:rPr>
        <w:t>characteristics</w:t>
      </w:r>
      <w:r w:rsidR="00D41F7C" w:rsidRPr="00396B31">
        <w:rPr>
          <w:rFonts w:ascii="Arial" w:hAnsi="Arial" w:cs="Arial"/>
          <w:sz w:val="22"/>
          <w:lang w:eastAsia="en-US"/>
        </w:rPr>
        <w:t xml:space="preserve"> </w:t>
      </w:r>
      <w:r w:rsidR="008D4CC2">
        <w:rPr>
          <w:rFonts w:ascii="Arial" w:hAnsi="Arial" w:cs="Arial"/>
          <w:sz w:val="22"/>
          <w:lang w:eastAsia="en-US"/>
        </w:rPr>
        <w:t xml:space="preserve">are </w:t>
      </w:r>
      <w:r w:rsidR="00387CDC" w:rsidRPr="00396B31">
        <w:rPr>
          <w:rFonts w:ascii="Arial" w:hAnsi="Arial" w:cs="Arial"/>
          <w:sz w:val="22"/>
          <w:lang w:eastAsia="en-US"/>
        </w:rPr>
        <w:t xml:space="preserve">logical </w:t>
      </w:r>
      <w:r w:rsidR="00D41F7C" w:rsidRPr="00396B31">
        <w:rPr>
          <w:rFonts w:ascii="Arial" w:hAnsi="Arial" w:cs="Arial"/>
          <w:sz w:val="22"/>
          <w:lang w:eastAsia="en-US"/>
        </w:rPr>
        <w:t>with the characteristic of a</w:t>
      </w:r>
      <w:r w:rsidR="007C59C1">
        <w:rPr>
          <w:rFonts w:ascii="Arial" w:hAnsi="Arial" w:cs="Arial"/>
          <w:sz w:val="22"/>
          <w:lang w:eastAsia="en-US"/>
        </w:rPr>
        <w:t xml:space="preserve"> </w:t>
      </w:r>
      <w:r w:rsidR="00476659">
        <w:rPr>
          <w:rFonts w:ascii="Arial" w:hAnsi="Arial" w:cs="Arial"/>
          <w:sz w:val="22"/>
          <w:lang w:eastAsia="en-US"/>
        </w:rPr>
        <w:t>slightly under average</w:t>
      </w:r>
      <w:r w:rsidR="00D41F7C" w:rsidRPr="00396B31">
        <w:rPr>
          <w:rFonts w:ascii="Arial" w:hAnsi="Arial" w:cs="Arial"/>
          <w:sz w:val="22"/>
          <w:lang w:eastAsia="en-US"/>
        </w:rPr>
        <w:t xml:space="preserve"> wet season</w:t>
      </w:r>
      <w:r w:rsidR="007C59C1">
        <w:rPr>
          <w:rFonts w:ascii="Arial" w:hAnsi="Arial" w:cs="Arial"/>
          <w:sz w:val="22"/>
          <w:lang w:eastAsia="en-US"/>
        </w:rPr>
        <w:t xml:space="preserve"> (</w:t>
      </w:r>
      <w:r w:rsidR="007C59C1">
        <w:rPr>
          <w:rFonts w:ascii="Arial" w:hAnsi="Arial" w:cs="Arial"/>
          <w:sz w:val="22"/>
          <w:lang w:eastAsia="en-US"/>
        </w:rPr>
        <w:fldChar w:fldCharType="begin"/>
      </w:r>
      <w:r w:rsidR="007C59C1">
        <w:rPr>
          <w:rFonts w:ascii="Arial" w:hAnsi="Arial" w:cs="Arial"/>
          <w:sz w:val="22"/>
          <w:lang w:eastAsia="en-US"/>
        </w:rPr>
        <w:instrText xml:space="preserve"> REF _Ref497381424 \h  \* MERGEFORMAT </w:instrText>
      </w:r>
      <w:r w:rsidR="007C59C1">
        <w:rPr>
          <w:rFonts w:ascii="Arial" w:hAnsi="Arial" w:cs="Arial"/>
          <w:sz w:val="22"/>
          <w:lang w:eastAsia="en-US"/>
        </w:rPr>
      </w:r>
      <w:r w:rsidR="007C59C1">
        <w:rPr>
          <w:rFonts w:ascii="Arial" w:hAnsi="Arial" w:cs="Arial"/>
          <w:sz w:val="22"/>
          <w:lang w:eastAsia="en-US"/>
        </w:rPr>
        <w:fldChar w:fldCharType="separate"/>
      </w:r>
      <w:r w:rsidR="00E1494F" w:rsidRPr="00E1494F">
        <w:rPr>
          <w:rFonts w:ascii="Arial" w:hAnsi="Arial" w:cs="Arial"/>
          <w:sz w:val="22"/>
          <w:lang w:eastAsia="en-US"/>
        </w:rPr>
        <w:t>Table 3</w:t>
      </w:r>
      <w:r w:rsidR="00E1494F" w:rsidRPr="00E1494F">
        <w:rPr>
          <w:rFonts w:ascii="Arial" w:hAnsi="Arial" w:cs="Arial"/>
          <w:sz w:val="22"/>
          <w:lang w:eastAsia="en-US"/>
        </w:rPr>
        <w:noBreakHyphen/>
        <w:t>1</w:t>
      </w:r>
      <w:r w:rsidR="007C59C1">
        <w:rPr>
          <w:rFonts w:ascii="Arial" w:hAnsi="Arial" w:cs="Arial"/>
          <w:sz w:val="22"/>
          <w:lang w:eastAsia="en-US"/>
        </w:rPr>
        <w:fldChar w:fldCharType="end"/>
      </w:r>
      <w:r w:rsidR="007C59C1">
        <w:rPr>
          <w:rFonts w:ascii="Arial" w:hAnsi="Arial" w:cs="Arial"/>
          <w:sz w:val="22"/>
          <w:lang w:eastAsia="en-US"/>
        </w:rPr>
        <w:t>)</w:t>
      </w:r>
      <w:r w:rsidR="00AD4ED8" w:rsidRPr="00396B31">
        <w:rPr>
          <w:rFonts w:ascii="Arial" w:hAnsi="Arial" w:cs="Arial"/>
          <w:sz w:val="22"/>
          <w:lang w:eastAsia="en-US"/>
        </w:rPr>
        <w:t>.</w:t>
      </w:r>
    </w:p>
    <w:p w14:paraId="246BC18C" w14:textId="77777777" w:rsidR="00D41F7C" w:rsidRPr="00D86477" w:rsidRDefault="00D41F7C" w:rsidP="00A01171">
      <w:pPr>
        <w:rPr>
          <w:highlight w:val="yellow"/>
          <w:lang w:val="en-AU"/>
        </w:rPr>
      </w:pPr>
    </w:p>
    <w:p w14:paraId="246BC18D" w14:textId="0CCD3B79" w:rsidR="00A01171" w:rsidRPr="00396B31" w:rsidRDefault="009A6B09" w:rsidP="009A6B09">
      <w:pPr>
        <w:pStyle w:val="Figure"/>
      </w:pPr>
      <w:bookmarkStart w:id="1379" w:name="_Ref497381660"/>
      <w:bookmarkStart w:id="1380" w:name="_Toc517259894"/>
      <w:r w:rsidRPr="00396B31">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5</w:t>
      </w:r>
      <w:r w:rsidR="000151BE">
        <w:fldChar w:fldCharType="end"/>
      </w:r>
      <w:bookmarkEnd w:id="1379"/>
      <w:r w:rsidR="00A01171" w:rsidRPr="00396B31">
        <w:t>: Areas (km</w:t>
      </w:r>
      <w:r w:rsidR="00A01171" w:rsidRPr="00396B31">
        <w:rPr>
          <w:vertAlign w:val="superscript"/>
        </w:rPr>
        <w:t>2</w:t>
      </w:r>
      <w:r w:rsidR="00A01171" w:rsidRPr="00396B31">
        <w:t>) and percentage</w:t>
      </w:r>
      <w:r w:rsidR="0098599B" w:rsidRPr="00396B31">
        <w:t>s</w:t>
      </w:r>
      <w:r w:rsidR="00A01171" w:rsidRPr="00396B31">
        <w:t xml:space="preserve"> (%) of the Wet Tropics </w:t>
      </w:r>
      <w:r w:rsidR="0055661E">
        <w:t>r</w:t>
      </w:r>
      <w:r w:rsidR="0055661E" w:rsidRPr="00396B31">
        <w:t xml:space="preserve">egion </w:t>
      </w:r>
      <w:r w:rsidR="00A01171" w:rsidRPr="00396B31">
        <w:t xml:space="preserve">affected by different categories of </w:t>
      </w:r>
      <w:r w:rsidR="009E5430" w:rsidRPr="00396B31">
        <w:t xml:space="preserve">exposure </w:t>
      </w:r>
      <w:r w:rsidR="00A01171" w:rsidRPr="00396B31">
        <w:t>during the 201</w:t>
      </w:r>
      <w:r w:rsidR="005D6A8D">
        <w:t>6</w:t>
      </w:r>
      <w:r w:rsidR="00D73711" w:rsidRPr="00396B31">
        <w:t>–</w:t>
      </w:r>
      <w:r w:rsidR="00A01171" w:rsidRPr="00396B31">
        <w:t>1</w:t>
      </w:r>
      <w:r w:rsidR="005D6A8D">
        <w:t>7</w:t>
      </w:r>
      <w:r w:rsidR="00A01171" w:rsidRPr="00396B31">
        <w:t xml:space="preserve"> wet season </w:t>
      </w:r>
      <w:r w:rsidR="00187AB5">
        <w:t>(</w:t>
      </w:r>
      <w:r w:rsidR="00A01171" w:rsidRPr="001853EB">
        <w:rPr>
          <w:i/>
        </w:rPr>
        <w:t>and long-term values in brackets</w:t>
      </w:r>
      <w:r w:rsidR="00A01171" w:rsidRPr="00396B31">
        <w:t>).</w:t>
      </w:r>
      <w:bookmarkEnd w:id="1380"/>
      <w:r w:rsidR="00A01171" w:rsidRPr="00396B31">
        <w:t xml:space="preserve"> </w:t>
      </w:r>
    </w:p>
    <w:tbl>
      <w:tblPr>
        <w:tblW w:w="5000" w:type="pct"/>
        <w:tblCellMar>
          <w:left w:w="0" w:type="dxa"/>
          <w:right w:w="0" w:type="dxa"/>
        </w:tblCellMar>
        <w:tblLook w:val="04A0" w:firstRow="1" w:lastRow="0" w:firstColumn="1" w:lastColumn="0" w:noHBand="0" w:noVBand="1"/>
      </w:tblPr>
      <w:tblGrid>
        <w:gridCol w:w="995"/>
        <w:gridCol w:w="1264"/>
        <w:gridCol w:w="786"/>
        <w:gridCol w:w="995"/>
        <w:gridCol w:w="994"/>
        <w:gridCol w:w="994"/>
        <w:gridCol w:w="996"/>
        <w:gridCol w:w="996"/>
        <w:gridCol w:w="987"/>
      </w:tblGrid>
      <w:tr w:rsidR="00396B31" w:rsidRPr="006028F5" w14:paraId="72425EEE" w14:textId="77777777" w:rsidTr="001853EB">
        <w:trPr>
          <w:trHeight w:val="300"/>
        </w:trPr>
        <w:tc>
          <w:tcPr>
            <w:tcW w:w="1253" w:type="pct"/>
            <w:gridSpan w:val="2"/>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6ED9E52" w14:textId="03F2DAF9" w:rsidR="003300A4" w:rsidRPr="007A7C29" w:rsidRDefault="007A7C29" w:rsidP="006028F5">
            <w:pPr>
              <w:pStyle w:val="Figure"/>
              <w:spacing w:before="0" w:after="0"/>
              <w:jc w:val="center"/>
              <w:rPr>
                <w:rFonts w:cs="Arial"/>
                <w:b/>
                <w:sz w:val="20"/>
                <w:lang w:val="en-AU"/>
              </w:rPr>
            </w:pPr>
            <w:r w:rsidRPr="007A7C29">
              <w:rPr>
                <w:rFonts w:cs="Arial"/>
                <w:b/>
                <w:sz w:val="20"/>
                <w:lang w:val="en-AU"/>
              </w:rPr>
              <w:t>Wet Tropics Marine NRM Region</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4DF9EE8"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Total</w:t>
            </w:r>
          </w:p>
        </w:tc>
        <w:tc>
          <w:tcPr>
            <w:tcW w:w="2209" w:type="pct"/>
            <w:gridSpan w:val="4"/>
            <w:tcBorders>
              <w:top w:val="single" w:sz="8" w:space="0" w:color="000000"/>
              <w:left w:val="single" w:sz="8" w:space="0" w:color="000000"/>
              <w:bottom w:val="nil"/>
              <w:right w:val="single" w:sz="8" w:space="0" w:color="000000"/>
            </w:tcBorders>
            <w:shd w:val="clear" w:color="auto" w:fill="auto"/>
            <w:tcMar>
              <w:top w:w="15" w:type="dxa"/>
              <w:left w:w="15" w:type="dxa"/>
              <w:bottom w:w="0" w:type="dxa"/>
              <w:right w:w="15" w:type="dxa"/>
            </w:tcMar>
            <w:vAlign w:val="center"/>
            <w:hideMark/>
          </w:tcPr>
          <w:p w14:paraId="41E0126F" w14:textId="13E683E0" w:rsidR="003300A4" w:rsidRPr="007A7C29" w:rsidRDefault="00396B31" w:rsidP="006028F5">
            <w:pPr>
              <w:pStyle w:val="Figure"/>
              <w:spacing w:before="0" w:after="0"/>
              <w:jc w:val="center"/>
              <w:rPr>
                <w:rFonts w:cs="Arial"/>
                <w:b/>
                <w:sz w:val="20"/>
                <w:lang w:val="en-AU"/>
              </w:rPr>
            </w:pPr>
            <w:r w:rsidRPr="007A7C29">
              <w:rPr>
                <w:rFonts w:cs="Arial"/>
                <w:b/>
                <w:sz w:val="20"/>
                <w:lang w:val="en-AU"/>
              </w:rPr>
              <w:t xml:space="preserve">Potential </w:t>
            </w:r>
            <w:r w:rsidR="00E81EDD">
              <w:rPr>
                <w:rFonts w:cs="Arial"/>
                <w:b/>
                <w:sz w:val="20"/>
                <w:lang w:val="en-AU"/>
              </w:rPr>
              <w:t>r</w:t>
            </w:r>
            <w:r w:rsidR="00E81EDD" w:rsidRPr="007A7C29">
              <w:rPr>
                <w:rFonts w:cs="Arial"/>
                <w:b/>
                <w:sz w:val="20"/>
                <w:lang w:val="en-AU"/>
              </w:rPr>
              <w:t xml:space="preserve">isk </w:t>
            </w:r>
            <w:r w:rsidRPr="007A7C29">
              <w:rPr>
                <w:rFonts w:cs="Arial"/>
                <w:b/>
                <w:sz w:val="20"/>
                <w:lang w:val="en-AU"/>
              </w:rPr>
              <w:t>category</w:t>
            </w:r>
          </w:p>
        </w:tc>
        <w:tc>
          <w:tcPr>
            <w:tcW w:w="5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C2FF23B"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Total exposed</w:t>
            </w:r>
          </w:p>
        </w:tc>
        <w:tc>
          <w:tcPr>
            <w:tcW w:w="548"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66CAD54"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Total non-exposed</w:t>
            </w:r>
          </w:p>
        </w:tc>
      </w:tr>
      <w:tr w:rsidR="00396B31" w:rsidRPr="006028F5" w14:paraId="4AD19ED1" w14:textId="77777777" w:rsidTr="001853EB">
        <w:trPr>
          <w:trHeight w:val="315"/>
        </w:trPr>
        <w:tc>
          <w:tcPr>
            <w:tcW w:w="1253" w:type="pct"/>
            <w:gridSpan w:val="2"/>
            <w:vMerge/>
            <w:tcBorders>
              <w:top w:val="single" w:sz="8" w:space="0" w:color="000000"/>
              <w:left w:val="single" w:sz="8" w:space="0" w:color="000000"/>
              <w:bottom w:val="single" w:sz="8" w:space="0" w:color="000000"/>
              <w:right w:val="single" w:sz="8" w:space="0" w:color="000000"/>
            </w:tcBorders>
            <w:vAlign w:val="center"/>
            <w:hideMark/>
          </w:tcPr>
          <w:p w14:paraId="7740D47B" w14:textId="77777777" w:rsidR="00396B31" w:rsidRPr="006028F5" w:rsidRDefault="00396B31" w:rsidP="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0D2474D6" w14:textId="77777777" w:rsidR="00396B31" w:rsidRPr="006028F5" w:rsidRDefault="00396B31" w:rsidP="006028F5">
            <w:pPr>
              <w:pStyle w:val="Figure"/>
              <w:spacing w:before="0" w:after="0"/>
              <w:jc w:val="center"/>
              <w:rPr>
                <w:rFonts w:cs="Arial"/>
                <w:sz w:val="20"/>
                <w:lang w:val="en-AU"/>
              </w:rPr>
            </w:pPr>
          </w:p>
        </w:tc>
        <w:tc>
          <w:tcPr>
            <w:tcW w:w="2209" w:type="pct"/>
            <w:gridSpan w:val="4"/>
            <w:tcBorders>
              <w:top w:val="nil"/>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AA2FCD9"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Lowest ------------------------ highest</w:t>
            </w:r>
          </w:p>
        </w:tc>
        <w:tc>
          <w:tcPr>
            <w:tcW w:w="553" w:type="pct"/>
            <w:vMerge/>
            <w:tcBorders>
              <w:top w:val="single" w:sz="8" w:space="0" w:color="000000"/>
              <w:left w:val="single" w:sz="8" w:space="0" w:color="000000"/>
              <w:bottom w:val="single" w:sz="8" w:space="0" w:color="000000"/>
              <w:right w:val="single" w:sz="8" w:space="0" w:color="000000"/>
            </w:tcBorders>
            <w:vAlign w:val="center"/>
            <w:hideMark/>
          </w:tcPr>
          <w:p w14:paraId="69CAF921" w14:textId="77777777" w:rsidR="00396B31" w:rsidRPr="006028F5" w:rsidRDefault="00396B31" w:rsidP="006028F5">
            <w:pPr>
              <w:pStyle w:val="Figure"/>
              <w:spacing w:before="0" w:after="0"/>
              <w:jc w:val="center"/>
              <w:rPr>
                <w:rFonts w:cs="Arial"/>
                <w:sz w:val="20"/>
                <w:lang w:val="en-AU"/>
              </w:rPr>
            </w:pPr>
          </w:p>
        </w:tc>
        <w:tc>
          <w:tcPr>
            <w:tcW w:w="548" w:type="pct"/>
            <w:vMerge/>
            <w:tcBorders>
              <w:top w:val="single" w:sz="8" w:space="0" w:color="000000"/>
              <w:left w:val="single" w:sz="8" w:space="0" w:color="000000"/>
              <w:bottom w:val="single" w:sz="8" w:space="0" w:color="000000"/>
              <w:right w:val="single" w:sz="8" w:space="0" w:color="000000"/>
            </w:tcBorders>
            <w:vAlign w:val="center"/>
            <w:hideMark/>
          </w:tcPr>
          <w:p w14:paraId="2AC46133" w14:textId="77777777" w:rsidR="00396B31" w:rsidRPr="006028F5" w:rsidRDefault="00396B31" w:rsidP="006028F5">
            <w:pPr>
              <w:pStyle w:val="Figure"/>
              <w:spacing w:before="0" w:after="0"/>
              <w:jc w:val="center"/>
              <w:rPr>
                <w:rFonts w:cs="Arial"/>
                <w:sz w:val="20"/>
                <w:lang w:val="en-AU"/>
              </w:rPr>
            </w:pPr>
          </w:p>
        </w:tc>
      </w:tr>
      <w:tr w:rsidR="00396B31" w:rsidRPr="006028F5" w14:paraId="2997935A" w14:textId="77777777" w:rsidTr="001853EB">
        <w:trPr>
          <w:trHeight w:val="315"/>
        </w:trPr>
        <w:tc>
          <w:tcPr>
            <w:tcW w:w="1253" w:type="pct"/>
            <w:gridSpan w:val="2"/>
            <w:vMerge/>
            <w:tcBorders>
              <w:top w:val="single" w:sz="8" w:space="0" w:color="000000"/>
              <w:left w:val="single" w:sz="8" w:space="0" w:color="000000"/>
              <w:bottom w:val="single" w:sz="8" w:space="0" w:color="000000"/>
              <w:right w:val="single" w:sz="8" w:space="0" w:color="000000"/>
            </w:tcBorders>
            <w:vAlign w:val="center"/>
            <w:hideMark/>
          </w:tcPr>
          <w:p w14:paraId="66C6A817" w14:textId="77777777" w:rsidR="00396B31" w:rsidRPr="006028F5" w:rsidRDefault="00396B31" w:rsidP="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6E2B7755" w14:textId="77777777" w:rsidR="00396B31" w:rsidRPr="006028F5" w:rsidRDefault="00396B31" w:rsidP="006028F5">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48DF72F"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I</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55090EE"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II</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ED4BF8C"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III</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2C52377" w14:textId="77777777" w:rsidR="003300A4" w:rsidRPr="007A7C29" w:rsidRDefault="00396B31" w:rsidP="006028F5">
            <w:pPr>
              <w:pStyle w:val="Figure"/>
              <w:spacing w:before="0" w:after="0"/>
              <w:jc w:val="center"/>
              <w:rPr>
                <w:rFonts w:cs="Arial"/>
                <w:b/>
                <w:sz w:val="20"/>
                <w:lang w:val="en-AU"/>
              </w:rPr>
            </w:pPr>
            <w:r w:rsidRPr="007A7C29">
              <w:rPr>
                <w:rFonts w:cs="Arial"/>
                <w:b/>
                <w:sz w:val="20"/>
                <w:lang w:val="en-AU"/>
              </w:rPr>
              <w:t>IV</w:t>
            </w:r>
          </w:p>
        </w:tc>
        <w:tc>
          <w:tcPr>
            <w:tcW w:w="553" w:type="pct"/>
            <w:vMerge/>
            <w:tcBorders>
              <w:top w:val="single" w:sz="8" w:space="0" w:color="000000"/>
              <w:left w:val="single" w:sz="8" w:space="0" w:color="000000"/>
              <w:bottom w:val="single" w:sz="8" w:space="0" w:color="000000"/>
              <w:right w:val="single" w:sz="8" w:space="0" w:color="000000"/>
            </w:tcBorders>
            <w:vAlign w:val="center"/>
            <w:hideMark/>
          </w:tcPr>
          <w:p w14:paraId="3FEE829E" w14:textId="77777777" w:rsidR="00396B31" w:rsidRPr="006028F5" w:rsidRDefault="00396B31" w:rsidP="006028F5">
            <w:pPr>
              <w:pStyle w:val="Figure"/>
              <w:spacing w:before="0" w:after="0"/>
              <w:jc w:val="center"/>
              <w:rPr>
                <w:rFonts w:cs="Arial"/>
                <w:sz w:val="20"/>
                <w:lang w:val="en-AU"/>
              </w:rPr>
            </w:pPr>
          </w:p>
        </w:tc>
        <w:tc>
          <w:tcPr>
            <w:tcW w:w="548" w:type="pct"/>
            <w:vMerge/>
            <w:tcBorders>
              <w:top w:val="single" w:sz="8" w:space="0" w:color="000000"/>
              <w:left w:val="single" w:sz="8" w:space="0" w:color="000000"/>
              <w:bottom w:val="single" w:sz="8" w:space="0" w:color="000000"/>
              <w:right w:val="single" w:sz="8" w:space="0" w:color="000000"/>
            </w:tcBorders>
            <w:vAlign w:val="center"/>
            <w:hideMark/>
          </w:tcPr>
          <w:p w14:paraId="3C15C0F0" w14:textId="77777777" w:rsidR="00396B31" w:rsidRPr="006028F5" w:rsidRDefault="00396B31" w:rsidP="006028F5">
            <w:pPr>
              <w:pStyle w:val="Figure"/>
              <w:spacing w:before="0" w:after="0"/>
              <w:jc w:val="center"/>
              <w:rPr>
                <w:rFonts w:cs="Arial"/>
                <w:sz w:val="20"/>
                <w:lang w:val="en-AU"/>
              </w:rPr>
            </w:pPr>
          </w:p>
        </w:tc>
      </w:tr>
      <w:tr w:rsidR="00396B31" w:rsidRPr="006028F5" w14:paraId="26D732E6" w14:textId="77777777" w:rsidTr="001853EB">
        <w:trPr>
          <w:trHeight w:val="315"/>
        </w:trPr>
        <w:tc>
          <w:tcPr>
            <w:tcW w:w="552"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6FCA735"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Surface area</w:t>
            </w: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09DA0A9" w14:textId="77777777" w:rsidR="00187AB5" w:rsidRDefault="00187AB5" w:rsidP="00187AB5">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15A768FC" w14:textId="0D5DF149" w:rsidR="003300A4" w:rsidRPr="006028F5" w:rsidRDefault="00187AB5" w:rsidP="00187AB5">
            <w:pPr>
              <w:pStyle w:val="Figure"/>
              <w:spacing w:before="0" w:after="0"/>
              <w:jc w:val="center"/>
              <w:rPr>
                <w:rFonts w:cs="Arial"/>
                <w:sz w:val="20"/>
                <w:lang w:val="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2733F06"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31,948</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A459ADA"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21,772</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B527696"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376</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59C26B8"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674</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2862C99"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162</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069B590"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22,983</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2670FD4"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8,992</w:t>
            </w:r>
          </w:p>
        </w:tc>
      </w:tr>
      <w:tr w:rsidR="00396B31" w:rsidRPr="006028F5" w14:paraId="25E9A9BD"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28C87733" w14:textId="77777777" w:rsidR="00396B31" w:rsidRPr="006028F5" w:rsidRDefault="00396B31" w:rsidP="006028F5">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2D91AA9B" w14:textId="77777777" w:rsidR="00396B31" w:rsidRPr="006028F5" w:rsidRDefault="00396B31" w:rsidP="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484AD64C" w14:textId="77777777" w:rsidR="00396B31" w:rsidRPr="006028F5" w:rsidRDefault="00396B31" w:rsidP="006028F5">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A0C0137" w14:textId="621ACAFD"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18,404</w:t>
            </w:r>
            <w:r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997927E" w14:textId="341872F0"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1,044</w:t>
            </w:r>
            <w:r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6DBBAD4" w14:textId="28FE42E5"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734</w:t>
            </w:r>
            <w:r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69AFC55" w14:textId="2FF6A027"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261</w:t>
            </w:r>
            <w:r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2CF0DE3" w14:textId="236ACA37"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20,443</w:t>
            </w:r>
            <w:r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C54A279" w14:textId="52DC75D9"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11,533</w:t>
            </w:r>
            <w:r w:rsidRPr="001853EB">
              <w:rPr>
                <w:rFonts w:cs="Arial"/>
                <w:i/>
                <w:sz w:val="20"/>
                <w:lang w:val="en-AU"/>
              </w:rPr>
              <w:t>)</w:t>
            </w:r>
          </w:p>
        </w:tc>
      </w:tr>
      <w:tr w:rsidR="001853EB" w:rsidRPr="006028F5" w14:paraId="4B27BC13"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102190D4" w14:textId="77777777" w:rsidR="00396B31" w:rsidRPr="006028F5" w:rsidRDefault="00396B31" w:rsidP="006028F5">
            <w:pPr>
              <w:pStyle w:val="Figure"/>
              <w:spacing w:before="0" w:after="0"/>
              <w:jc w:val="center"/>
              <w:rPr>
                <w:rFonts w:cs="Arial"/>
                <w:sz w:val="20"/>
                <w:lang w:val="en-AU"/>
              </w:rPr>
            </w:pP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37BAFDB" w14:textId="77777777" w:rsidR="00187AB5" w:rsidRPr="00395803" w:rsidRDefault="00187AB5" w:rsidP="00187AB5">
            <w:pPr>
              <w:spacing w:before="0" w:after="0"/>
              <w:jc w:val="center"/>
              <w:rPr>
                <w:rFonts w:cs="Arial"/>
                <w:iCs/>
                <w:sz w:val="20"/>
                <w:lang w:val="en-AU"/>
              </w:rPr>
            </w:pPr>
            <w:r>
              <w:rPr>
                <w:rFonts w:cs="Arial"/>
                <w:iCs/>
                <w:sz w:val="20"/>
                <w:lang w:val="en-AU"/>
              </w:rPr>
              <w:t>Percentage</w:t>
            </w:r>
          </w:p>
          <w:p w14:paraId="72BDCE55" w14:textId="67FE26E1" w:rsidR="003300A4" w:rsidRPr="006028F5" w:rsidRDefault="00187AB5" w:rsidP="00187AB5">
            <w:pPr>
              <w:pStyle w:val="Figure"/>
              <w:spacing w:before="0" w:after="0"/>
              <w:jc w:val="center"/>
              <w:rPr>
                <w:rFonts w:cs="Arial"/>
                <w:sz w:val="20"/>
                <w:lang w:val="en-AU"/>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6A1915B" w14:textId="1C2669C5" w:rsidR="003300A4" w:rsidRPr="00187AB5" w:rsidRDefault="00396B31" w:rsidP="006028F5">
            <w:pPr>
              <w:pStyle w:val="Figure"/>
              <w:spacing w:before="0" w:after="0"/>
              <w:jc w:val="center"/>
              <w:rPr>
                <w:rFonts w:cs="Arial"/>
                <w:sz w:val="20"/>
                <w:lang w:val="en-AU"/>
              </w:rPr>
            </w:pPr>
            <w:r w:rsidRPr="001853EB">
              <w:rPr>
                <w:rFonts w:cs="Arial"/>
                <w:iCs/>
                <w:sz w:val="20"/>
                <w:lang w:val="en-AU"/>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F524147" w14:textId="08B470DA" w:rsidR="003300A4" w:rsidRPr="006028F5" w:rsidRDefault="00396B31" w:rsidP="006028F5">
            <w:pPr>
              <w:pStyle w:val="Figure"/>
              <w:spacing w:before="0" w:after="0"/>
              <w:jc w:val="center"/>
              <w:rPr>
                <w:rFonts w:cs="Arial"/>
                <w:sz w:val="20"/>
                <w:lang w:val="en-AU"/>
              </w:rPr>
            </w:pPr>
            <w:r w:rsidRPr="006028F5">
              <w:rPr>
                <w:rFonts w:cs="Arial"/>
                <w:sz w:val="20"/>
                <w:lang w:val="en-AU"/>
              </w:rPr>
              <w:t>68</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19F05F5" w14:textId="0D5A1D36" w:rsidR="003300A4" w:rsidRPr="006028F5" w:rsidRDefault="00396B31" w:rsidP="006028F5">
            <w:pPr>
              <w:pStyle w:val="Figure"/>
              <w:spacing w:before="0" w:after="0"/>
              <w:jc w:val="center"/>
              <w:rPr>
                <w:rFonts w:cs="Arial"/>
                <w:sz w:val="20"/>
                <w:lang w:val="en-AU"/>
              </w:rPr>
            </w:pPr>
            <w:r w:rsidRPr="006028F5">
              <w:rPr>
                <w:rFonts w:cs="Arial"/>
                <w:sz w:val="20"/>
                <w:lang w:val="en-AU"/>
              </w:rPr>
              <w:t>1</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CB42E38" w14:textId="551F5511" w:rsidR="003300A4" w:rsidRPr="006028F5" w:rsidRDefault="00396B31" w:rsidP="006028F5">
            <w:pPr>
              <w:pStyle w:val="Figure"/>
              <w:spacing w:before="0" w:after="0"/>
              <w:jc w:val="center"/>
              <w:rPr>
                <w:rFonts w:cs="Arial"/>
                <w:sz w:val="20"/>
                <w:lang w:val="en-AU"/>
              </w:rPr>
            </w:pPr>
            <w:r w:rsidRPr="006028F5">
              <w:rPr>
                <w:rFonts w:cs="Arial"/>
                <w:sz w:val="20"/>
                <w:lang w:val="en-AU"/>
              </w:rPr>
              <w:t>2</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75DE640" w14:textId="2E0F4CB6" w:rsidR="003300A4" w:rsidRPr="006028F5" w:rsidRDefault="00396B31" w:rsidP="006028F5">
            <w:pPr>
              <w:pStyle w:val="Figure"/>
              <w:spacing w:before="0" w:after="0"/>
              <w:jc w:val="center"/>
              <w:rPr>
                <w:rFonts w:cs="Arial"/>
                <w:sz w:val="20"/>
                <w:lang w:val="en-AU"/>
              </w:rPr>
            </w:pPr>
            <w:r w:rsidRPr="006028F5">
              <w:rPr>
                <w:rFonts w:cs="Arial"/>
                <w:sz w:val="20"/>
                <w:lang w:val="en-AU"/>
              </w:rPr>
              <w:t>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856E444" w14:textId="1BFEAC4C" w:rsidR="003300A4" w:rsidRPr="006028F5" w:rsidRDefault="00396B31" w:rsidP="006028F5">
            <w:pPr>
              <w:pStyle w:val="Figure"/>
              <w:spacing w:before="0" w:after="0"/>
              <w:jc w:val="center"/>
              <w:rPr>
                <w:rFonts w:cs="Arial"/>
                <w:sz w:val="20"/>
                <w:lang w:val="en-AU"/>
              </w:rPr>
            </w:pPr>
            <w:r w:rsidRPr="006028F5">
              <w:rPr>
                <w:rFonts w:cs="Arial"/>
                <w:sz w:val="20"/>
                <w:lang w:val="en-AU"/>
              </w:rPr>
              <w:t>72</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87FD554" w14:textId="1424B2B5" w:rsidR="003300A4" w:rsidRPr="006028F5" w:rsidRDefault="00396B31" w:rsidP="006028F5">
            <w:pPr>
              <w:pStyle w:val="Figure"/>
              <w:spacing w:before="0" w:after="0"/>
              <w:jc w:val="center"/>
              <w:rPr>
                <w:rFonts w:cs="Arial"/>
                <w:sz w:val="20"/>
                <w:lang w:val="en-AU"/>
              </w:rPr>
            </w:pPr>
            <w:r w:rsidRPr="006028F5">
              <w:rPr>
                <w:rFonts w:cs="Arial"/>
                <w:sz w:val="20"/>
                <w:lang w:val="en-AU"/>
              </w:rPr>
              <w:t>28</w:t>
            </w:r>
          </w:p>
        </w:tc>
      </w:tr>
      <w:tr w:rsidR="00396B31" w:rsidRPr="006028F5" w14:paraId="59C2CC6A"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4E670675" w14:textId="77777777" w:rsidR="00396B31" w:rsidRPr="006028F5" w:rsidRDefault="00396B31" w:rsidP="006028F5">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616FA35F" w14:textId="77777777" w:rsidR="00396B31" w:rsidRPr="006028F5" w:rsidRDefault="00396B31" w:rsidP="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12DB70CB" w14:textId="77777777" w:rsidR="00396B31" w:rsidRPr="006028F5" w:rsidRDefault="00396B31" w:rsidP="006028F5">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782EA33" w14:textId="5EE88E16"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58</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45F60D2" w14:textId="1A9FD502"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3</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A123E45" w14:textId="00BB809A"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8EB98B6" w14:textId="34414360"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1</w:t>
            </w:r>
            <w:r w:rsidR="00FC5E42"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14E4813" w14:textId="46C292E4"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64</w:t>
            </w:r>
            <w:r w:rsidR="00FC5E42"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32FBF19" w14:textId="318A1214"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36</w:t>
            </w:r>
            <w:r w:rsidR="00FC5E42" w:rsidRPr="001853EB">
              <w:rPr>
                <w:rFonts w:cs="Arial"/>
                <w:i/>
                <w:sz w:val="20"/>
                <w:lang w:val="en-AU"/>
              </w:rPr>
              <w:t>)</w:t>
            </w:r>
          </w:p>
        </w:tc>
      </w:tr>
      <w:tr w:rsidR="00396B31" w:rsidRPr="006028F5" w14:paraId="1B613291" w14:textId="77777777" w:rsidTr="001853EB">
        <w:trPr>
          <w:trHeight w:val="315"/>
        </w:trPr>
        <w:tc>
          <w:tcPr>
            <w:tcW w:w="552"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128F067"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Coral reefs</w:t>
            </w: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0F391BE" w14:textId="77777777" w:rsidR="00187AB5" w:rsidRDefault="00187AB5" w:rsidP="00187AB5">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3A9B6D7E" w14:textId="18E451F3" w:rsidR="003300A4" w:rsidRPr="006028F5" w:rsidRDefault="00187AB5" w:rsidP="00187AB5">
            <w:pPr>
              <w:pStyle w:val="Figure"/>
              <w:spacing w:before="0" w:after="0"/>
              <w:jc w:val="center"/>
              <w:rPr>
                <w:rFonts w:cs="Arial"/>
                <w:sz w:val="20"/>
                <w:lang w:val="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7C45EF3"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2,425</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37B8ADC"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2,383</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58AFA0D"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4</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FA7C6A5"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3</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27CA6CC"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0.4</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317A784"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2,390</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D8250C3" w14:textId="77777777" w:rsidR="003300A4" w:rsidRPr="006028F5" w:rsidRDefault="00396B31" w:rsidP="006028F5">
            <w:pPr>
              <w:pStyle w:val="Figure"/>
              <w:spacing w:before="0" w:after="0"/>
              <w:jc w:val="center"/>
              <w:rPr>
                <w:rFonts w:cs="Arial"/>
                <w:sz w:val="20"/>
                <w:lang w:val="en-AU"/>
              </w:rPr>
            </w:pPr>
            <w:r w:rsidRPr="006028F5">
              <w:rPr>
                <w:rFonts w:cs="Arial"/>
                <w:sz w:val="20"/>
                <w:lang w:val="en-AU"/>
              </w:rPr>
              <w:t>35</w:t>
            </w:r>
          </w:p>
        </w:tc>
      </w:tr>
      <w:tr w:rsidR="00396B31" w:rsidRPr="006028F5" w14:paraId="064B106F"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7ADDA376" w14:textId="77777777" w:rsidR="00396B31" w:rsidRPr="006028F5" w:rsidRDefault="00396B31" w:rsidP="006028F5">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23D4EE50" w14:textId="77777777" w:rsidR="00396B31" w:rsidRPr="006028F5" w:rsidRDefault="00396B31" w:rsidP="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3AC74410" w14:textId="77777777" w:rsidR="00396B31" w:rsidRPr="006028F5" w:rsidRDefault="00396B31" w:rsidP="006028F5">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98ADADB" w14:textId="25FF9591"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2,355</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EFAAA26" w14:textId="59198FD3"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26</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15E3C2F" w14:textId="44AF7BAD"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4</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737C2BE" w14:textId="461D3F06"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0.5</w:t>
            </w:r>
            <w:r w:rsidR="00FC5E42"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136F3E7" w14:textId="6B07A869"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2,386</w:t>
            </w:r>
            <w:r w:rsidR="00FC5E42"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437A895" w14:textId="1FD4BF2E" w:rsidR="003300A4" w:rsidRPr="001853EB" w:rsidRDefault="00DE7A5F" w:rsidP="006028F5">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39</w:t>
            </w:r>
            <w:r w:rsidR="00FC5E42" w:rsidRPr="001853EB">
              <w:rPr>
                <w:rFonts w:cs="Arial"/>
                <w:i/>
                <w:sz w:val="20"/>
                <w:lang w:val="en-AU"/>
              </w:rPr>
              <w:t>)</w:t>
            </w:r>
          </w:p>
        </w:tc>
      </w:tr>
      <w:tr w:rsidR="001853EB" w:rsidRPr="00476659" w14:paraId="7179A58D"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08C21D90" w14:textId="77777777" w:rsidR="006028F5" w:rsidRPr="00476659" w:rsidRDefault="006028F5">
            <w:pPr>
              <w:pStyle w:val="Figure"/>
              <w:spacing w:before="0" w:after="0"/>
              <w:jc w:val="center"/>
              <w:rPr>
                <w:rFonts w:cs="Arial"/>
                <w:sz w:val="20"/>
                <w:lang w:val="en-AU"/>
              </w:rPr>
            </w:pP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5A99A8C" w14:textId="77777777" w:rsidR="00187AB5" w:rsidRPr="00395803" w:rsidRDefault="00187AB5" w:rsidP="00187AB5">
            <w:pPr>
              <w:spacing w:before="0" w:after="0"/>
              <w:jc w:val="center"/>
              <w:rPr>
                <w:rFonts w:cs="Arial"/>
                <w:iCs/>
                <w:sz w:val="20"/>
                <w:lang w:val="en-AU"/>
              </w:rPr>
            </w:pPr>
            <w:r>
              <w:rPr>
                <w:rFonts w:cs="Arial"/>
                <w:iCs/>
                <w:sz w:val="20"/>
                <w:lang w:val="en-AU"/>
              </w:rPr>
              <w:t>Percentage</w:t>
            </w:r>
          </w:p>
          <w:p w14:paraId="19F4C95F" w14:textId="0A28921A" w:rsidR="006028F5" w:rsidRPr="00476659" w:rsidRDefault="00187AB5" w:rsidP="00187AB5">
            <w:pPr>
              <w:pStyle w:val="Figure"/>
              <w:spacing w:before="0" w:after="0"/>
              <w:jc w:val="center"/>
              <w:rPr>
                <w:rFonts w:cs="Arial"/>
                <w:sz w:val="20"/>
                <w:lang w:val="en-AU"/>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EDE13DB" w14:textId="5179931C" w:rsidR="006028F5" w:rsidRPr="00187AB5" w:rsidRDefault="006028F5">
            <w:pPr>
              <w:pStyle w:val="Figure"/>
              <w:spacing w:before="0" w:after="0"/>
              <w:jc w:val="center"/>
              <w:rPr>
                <w:rFonts w:cs="Arial"/>
                <w:sz w:val="20"/>
                <w:lang w:val="en-AU"/>
              </w:rPr>
            </w:pPr>
            <w:r w:rsidRPr="001853EB">
              <w:rPr>
                <w:rFonts w:cs="Arial"/>
                <w:iCs/>
                <w:sz w:val="20"/>
                <w:lang w:val="en-AU"/>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8ACAA4E" w14:textId="400D84B2" w:rsidR="006028F5" w:rsidRPr="00476659" w:rsidRDefault="006028F5">
            <w:pPr>
              <w:pStyle w:val="Figure"/>
              <w:spacing w:before="0" w:after="0"/>
              <w:jc w:val="center"/>
              <w:rPr>
                <w:rFonts w:cs="Arial"/>
                <w:sz w:val="20"/>
                <w:lang w:val="en-AU"/>
              </w:rPr>
            </w:pPr>
            <w:r w:rsidRPr="00476659">
              <w:rPr>
                <w:rFonts w:cs="Arial"/>
                <w:sz w:val="20"/>
                <w:lang w:val="en-AU"/>
              </w:rPr>
              <w:t>98</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30E1B78" w14:textId="61A86D3D" w:rsidR="006028F5" w:rsidRPr="00476659" w:rsidRDefault="006028F5">
            <w:pPr>
              <w:pStyle w:val="Figure"/>
              <w:spacing w:before="0" w:after="0"/>
              <w:jc w:val="center"/>
              <w:rPr>
                <w:rFonts w:cs="Arial"/>
                <w:sz w:val="20"/>
                <w:lang w:val="en-AU"/>
              </w:rPr>
            </w:pPr>
            <w:r w:rsidRPr="00766FC1">
              <w:rPr>
                <w:rFonts w:cs="Arial"/>
                <w:sz w:val="20"/>
              </w:rPr>
              <w:t>0.2</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F40C015" w14:textId="1573AF6E" w:rsidR="006028F5" w:rsidRPr="00476659" w:rsidRDefault="006028F5">
            <w:pPr>
              <w:pStyle w:val="Figure"/>
              <w:spacing w:before="0" w:after="0"/>
              <w:jc w:val="center"/>
              <w:rPr>
                <w:rFonts w:cs="Arial"/>
                <w:sz w:val="20"/>
                <w:lang w:val="en-AU"/>
              </w:rPr>
            </w:pPr>
            <w:r w:rsidRPr="00766FC1">
              <w:rPr>
                <w:rFonts w:cs="Arial"/>
                <w:sz w:val="20"/>
              </w:rPr>
              <w:t>0.1</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215B846" w14:textId="121DC284" w:rsidR="006028F5" w:rsidRPr="00476659" w:rsidRDefault="006028F5">
            <w:pPr>
              <w:pStyle w:val="Figure"/>
              <w:spacing w:before="0" w:after="0"/>
              <w:jc w:val="center"/>
              <w:rPr>
                <w:rFonts w:cs="Arial"/>
                <w:sz w:val="20"/>
                <w:lang w:val="en-AU"/>
              </w:rPr>
            </w:pPr>
            <w:r w:rsidRPr="00766FC1">
              <w:rPr>
                <w:rFonts w:cs="Arial"/>
                <w:sz w:val="20"/>
              </w:rPr>
              <w:t>0.02</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64B3CAE" w14:textId="1ABBF43C" w:rsidR="006028F5" w:rsidRPr="00476659" w:rsidRDefault="006028F5">
            <w:pPr>
              <w:pStyle w:val="Figure"/>
              <w:spacing w:before="0" w:after="0"/>
              <w:jc w:val="center"/>
              <w:rPr>
                <w:rFonts w:cs="Arial"/>
                <w:sz w:val="20"/>
                <w:lang w:val="en-AU"/>
              </w:rPr>
            </w:pPr>
            <w:r w:rsidRPr="00476659">
              <w:rPr>
                <w:rFonts w:cs="Arial"/>
                <w:sz w:val="20"/>
                <w:lang w:val="en-AU"/>
              </w:rPr>
              <w:t>99</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F63C497" w14:textId="379550B4" w:rsidR="006028F5" w:rsidRPr="00476659" w:rsidRDefault="006028F5">
            <w:pPr>
              <w:pStyle w:val="Figure"/>
              <w:spacing w:before="0" w:after="0"/>
              <w:jc w:val="center"/>
              <w:rPr>
                <w:rFonts w:cs="Arial"/>
                <w:sz w:val="20"/>
                <w:lang w:val="en-AU"/>
              </w:rPr>
            </w:pPr>
            <w:r w:rsidRPr="00476659">
              <w:rPr>
                <w:rFonts w:cs="Arial"/>
                <w:sz w:val="20"/>
                <w:lang w:val="en-AU"/>
              </w:rPr>
              <w:t>1</w:t>
            </w:r>
          </w:p>
        </w:tc>
      </w:tr>
      <w:tr w:rsidR="006028F5" w:rsidRPr="00476659" w14:paraId="31967D19"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62D1041D" w14:textId="77777777" w:rsidR="006028F5" w:rsidRPr="00476659" w:rsidRDefault="006028F5">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0797A9F9" w14:textId="77777777" w:rsidR="006028F5" w:rsidRPr="00476659" w:rsidRDefault="006028F5">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60607C56" w14:textId="77777777" w:rsidR="006028F5" w:rsidRPr="00476659" w:rsidRDefault="006028F5">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08EE8FF" w14:textId="7645D7FD" w:rsidR="006028F5" w:rsidRPr="001853EB" w:rsidRDefault="00DE7A5F">
            <w:pPr>
              <w:pStyle w:val="Figure"/>
              <w:spacing w:before="0" w:after="0"/>
              <w:jc w:val="center"/>
              <w:rPr>
                <w:rFonts w:cs="Arial"/>
                <w:i/>
                <w:sz w:val="20"/>
                <w:lang w:val="en-AU"/>
              </w:rPr>
            </w:pPr>
            <w:r w:rsidRPr="001853EB">
              <w:rPr>
                <w:rFonts w:cs="Arial"/>
                <w:i/>
                <w:sz w:val="20"/>
                <w:lang w:val="en-AU"/>
              </w:rPr>
              <w:t>(</w:t>
            </w:r>
            <w:r w:rsidR="006028F5" w:rsidRPr="001853EB">
              <w:rPr>
                <w:rFonts w:cs="Arial"/>
                <w:i/>
                <w:sz w:val="20"/>
                <w:lang w:val="en-AU"/>
              </w:rPr>
              <w:t>97</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58D8535" w14:textId="707BF380" w:rsidR="006028F5" w:rsidRPr="001853EB" w:rsidRDefault="00FC5E42">
            <w:pPr>
              <w:pStyle w:val="Figure"/>
              <w:spacing w:before="0" w:after="0"/>
              <w:jc w:val="center"/>
              <w:rPr>
                <w:rFonts w:cs="Arial"/>
                <w:i/>
                <w:sz w:val="20"/>
                <w:lang w:val="en-AU"/>
              </w:rPr>
            </w:pPr>
            <w:r w:rsidRPr="001853EB">
              <w:rPr>
                <w:rFonts w:cs="Arial"/>
                <w:i/>
                <w:sz w:val="20"/>
                <w:lang w:val="en-AU"/>
              </w:rPr>
              <w:t>(</w:t>
            </w:r>
            <w:r w:rsidR="006028F5" w:rsidRPr="001853EB">
              <w:rPr>
                <w:rFonts w:cs="Arial"/>
                <w:i/>
                <w:sz w:val="20"/>
                <w:lang w:val="en-AU"/>
              </w:rPr>
              <w:t>1</w:t>
            </w:r>
            <w:r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13C24CA" w14:textId="5E397999" w:rsidR="006028F5" w:rsidRPr="001853EB" w:rsidRDefault="00FC5E42" w:rsidP="006028F5">
            <w:pPr>
              <w:pStyle w:val="Figure"/>
              <w:spacing w:before="0" w:after="0"/>
              <w:jc w:val="center"/>
              <w:rPr>
                <w:rFonts w:cs="Arial"/>
                <w:i/>
                <w:sz w:val="20"/>
                <w:lang w:val="en-AU"/>
              </w:rPr>
            </w:pPr>
            <w:r w:rsidRPr="001853EB">
              <w:rPr>
                <w:rFonts w:cs="Arial"/>
                <w:i/>
                <w:sz w:val="20"/>
              </w:rPr>
              <w:t>(</w:t>
            </w:r>
            <w:r w:rsidR="006028F5" w:rsidRPr="001853EB">
              <w:rPr>
                <w:rFonts w:cs="Arial"/>
                <w:i/>
                <w:sz w:val="20"/>
              </w:rPr>
              <w:t>0.2</w:t>
            </w:r>
            <w:r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B5C0763" w14:textId="5DFAC569" w:rsidR="006028F5" w:rsidRPr="001853EB" w:rsidRDefault="00FC5E42" w:rsidP="006028F5">
            <w:pPr>
              <w:pStyle w:val="Figure"/>
              <w:spacing w:before="0" w:after="0"/>
              <w:jc w:val="center"/>
              <w:rPr>
                <w:rFonts w:cs="Arial"/>
                <w:i/>
                <w:sz w:val="20"/>
                <w:lang w:val="en-AU"/>
              </w:rPr>
            </w:pPr>
            <w:r w:rsidRPr="001853EB">
              <w:rPr>
                <w:rFonts w:cs="Arial"/>
                <w:i/>
                <w:sz w:val="20"/>
              </w:rPr>
              <w:t>(</w:t>
            </w:r>
            <w:r w:rsidR="006028F5" w:rsidRPr="001853EB">
              <w:rPr>
                <w:rFonts w:cs="Arial"/>
                <w:i/>
                <w:sz w:val="20"/>
              </w:rPr>
              <w:t>0.02</w:t>
            </w:r>
            <w:r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4944F09" w14:textId="78743D62" w:rsidR="006028F5" w:rsidRPr="001853EB" w:rsidRDefault="00FC5E42" w:rsidP="006028F5">
            <w:pPr>
              <w:pStyle w:val="Figure"/>
              <w:spacing w:before="0" w:after="0"/>
              <w:jc w:val="center"/>
              <w:rPr>
                <w:rFonts w:cs="Arial"/>
                <w:i/>
                <w:sz w:val="20"/>
                <w:lang w:val="en-AU"/>
              </w:rPr>
            </w:pPr>
            <w:r w:rsidRPr="001853EB">
              <w:rPr>
                <w:rFonts w:cs="Arial"/>
                <w:i/>
                <w:sz w:val="20"/>
                <w:lang w:val="en-AU"/>
              </w:rPr>
              <w:t>(</w:t>
            </w:r>
            <w:r w:rsidR="006028F5" w:rsidRPr="001853EB">
              <w:rPr>
                <w:rFonts w:cs="Arial"/>
                <w:i/>
                <w:sz w:val="20"/>
                <w:lang w:val="en-AU"/>
              </w:rPr>
              <w:t>98</w:t>
            </w:r>
            <w:r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8A8DF96" w14:textId="1E63DC8D" w:rsidR="006028F5" w:rsidRPr="001853EB" w:rsidRDefault="00FC5E42" w:rsidP="00476659">
            <w:pPr>
              <w:pStyle w:val="Figure"/>
              <w:spacing w:before="0" w:after="0"/>
              <w:jc w:val="center"/>
              <w:rPr>
                <w:rFonts w:cs="Arial"/>
                <w:i/>
                <w:sz w:val="20"/>
                <w:lang w:val="en-AU"/>
              </w:rPr>
            </w:pPr>
            <w:r w:rsidRPr="001853EB">
              <w:rPr>
                <w:rFonts w:cs="Arial"/>
                <w:i/>
                <w:sz w:val="20"/>
                <w:lang w:val="en-AU"/>
              </w:rPr>
              <w:t>(</w:t>
            </w:r>
            <w:r w:rsidR="006028F5" w:rsidRPr="001853EB">
              <w:rPr>
                <w:rFonts w:cs="Arial"/>
                <w:i/>
                <w:sz w:val="20"/>
                <w:lang w:val="en-AU"/>
              </w:rPr>
              <w:t>2</w:t>
            </w:r>
            <w:r w:rsidRPr="001853EB">
              <w:rPr>
                <w:rFonts w:cs="Arial"/>
                <w:i/>
                <w:sz w:val="20"/>
                <w:lang w:val="en-AU"/>
              </w:rPr>
              <w:t>)</w:t>
            </w:r>
          </w:p>
        </w:tc>
      </w:tr>
      <w:tr w:rsidR="00396B31" w:rsidRPr="00476659" w14:paraId="7DD1B3B7" w14:textId="77777777" w:rsidTr="001853EB">
        <w:trPr>
          <w:trHeight w:val="315"/>
        </w:trPr>
        <w:tc>
          <w:tcPr>
            <w:tcW w:w="552"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549E85E" w14:textId="77777777" w:rsidR="003300A4" w:rsidRPr="00476659" w:rsidRDefault="00396B31" w:rsidP="006028F5">
            <w:pPr>
              <w:pStyle w:val="Figure"/>
              <w:spacing w:before="0" w:after="0"/>
              <w:jc w:val="center"/>
              <w:rPr>
                <w:rFonts w:cs="Arial"/>
                <w:sz w:val="20"/>
                <w:lang w:val="en-AU"/>
              </w:rPr>
            </w:pPr>
            <w:r w:rsidRPr="006028F5">
              <w:rPr>
                <w:rFonts w:cs="Arial"/>
                <w:sz w:val="20"/>
                <w:lang w:val="en-AU"/>
              </w:rPr>
              <w:t>Surveyed seagrass</w:t>
            </w: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D61EA23" w14:textId="77777777" w:rsidR="00187AB5" w:rsidRDefault="00187AB5" w:rsidP="00187AB5">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2F645882" w14:textId="7810E21D" w:rsidR="003300A4" w:rsidRPr="00476659" w:rsidRDefault="00187AB5" w:rsidP="00187AB5">
            <w:pPr>
              <w:pStyle w:val="Figure"/>
              <w:spacing w:before="0" w:after="0"/>
              <w:jc w:val="center"/>
              <w:rPr>
                <w:rFonts w:cs="Arial"/>
                <w:sz w:val="20"/>
                <w:lang w:val="en-AU"/>
              </w:rPr>
            </w:pPr>
            <w:r w:rsidRPr="00765077">
              <w:rPr>
                <w:rFonts w:cs="Arial"/>
                <w:sz w:val="20"/>
                <w:lang w:val="en-AU"/>
              </w:rPr>
              <w:t>(</w:t>
            </w:r>
            <w:r w:rsidRPr="00395803">
              <w:rPr>
                <w:sz w:val="20"/>
              </w:rPr>
              <w:t>km</w:t>
            </w:r>
            <w:r w:rsidRPr="00395803">
              <w:rPr>
                <w:sz w:val="20"/>
                <w:vertAlign w:val="superscript"/>
              </w:rPr>
              <w:t>2</w:t>
            </w:r>
            <w:r w:rsidR="00F27E1A">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7A43E88" w14:textId="77777777" w:rsidR="003300A4" w:rsidRPr="00476659" w:rsidRDefault="00396B31" w:rsidP="00476659">
            <w:pPr>
              <w:pStyle w:val="Figure"/>
              <w:spacing w:before="0" w:after="0"/>
              <w:jc w:val="center"/>
              <w:rPr>
                <w:rFonts w:cs="Arial"/>
                <w:sz w:val="20"/>
                <w:lang w:val="en-AU"/>
              </w:rPr>
            </w:pPr>
            <w:r w:rsidRPr="00476659">
              <w:rPr>
                <w:rFonts w:cs="Arial"/>
                <w:sz w:val="20"/>
                <w:lang w:val="en-AU"/>
              </w:rPr>
              <w:t>232</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2FFAFF0" w14:textId="77777777" w:rsidR="003300A4" w:rsidRPr="003300A4" w:rsidRDefault="00396B31" w:rsidP="0022266B">
            <w:pPr>
              <w:pStyle w:val="Figure"/>
              <w:spacing w:before="0" w:after="0"/>
              <w:jc w:val="center"/>
              <w:rPr>
                <w:rFonts w:cs="Arial"/>
                <w:sz w:val="20"/>
                <w:lang w:val="en-AU"/>
              </w:rPr>
            </w:pPr>
            <w:r w:rsidRPr="0022266B">
              <w:rPr>
                <w:rFonts w:cs="Arial"/>
                <w:sz w:val="20"/>
                <w:lang w:val="en-AU"/>
              </w:rPr>
              <w:t>76</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60D5D70" w14:textId="77777777" w:rsidR="003300A4" w:rsidRPr="00DE7A5F" w:rsidRDefault="00396B31" w:rsidP="00DE7A5F">
            <w:pPr>
              <w:pStyle w:val="Figure"/>
              <w:spacing w:before="0" w:after="0"/>
              <w:jc w:val="center"/>
              <w:rPr>
                <w:rFonts w:cs="Arial"/>
                <w:sz w:val="20"/>
                <w:lang w:val="en-AU"/>
              </w:rPr>
            </w:pPr>
            <w:r w:rsidRPr="00DE7A5F">
              <w:rPr>
                <w:rFonts w:cs="Arial"/>
                <w:sz w:val="20"/>
                <w:lang w:val="en-AU"/>
              </w:rPr>
              <w:t>52</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9C63D99" w14:textId="77777777" w:rsidR="003300A4" w:rsidRPr="00FC5E42" w:rsidRDefault="00396B31" w:rsidP="00FC5E42">
            <w:pPr>
              <w:pStyle w:val="Figure"/>
              <w:spacing w:before="0" w:after="0"/>
              <w:jc w:val="center"/>
              <w:rPr>
                <w:rFonts w:cs="Arial"/>
                <w:sz w:val="20"/>
                <w:lang w:val="en-AU"/>
              </w:rPr>
            </w:pPr>
            <w:r w:rsidRPr="00FC5E42">
              <w:rPr>
                <w:rFonts w:cs="Arial"/>
                <w:sz w:val="20"/>
                <w:lang w:val="en-AU"/>
              </w:rPr>
              <w:t>50</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535DAFD" w14:textId="77777777" w:rsidR="003300A4" w:rsidRPr="00FC5E42" w:rsidRDefault="00396B31" w:rsidP="00FC5E42">
            <w:pPr>
              <w:pStyle w:val="Figure"/>
              <w:spacing w:before="0" w:after="0"/>
              <w:jc w:val="center"/>
              <w:rPr>
                <w:rFonts w:cs="Arial"/>
                <w:sz w:val="20"/>
                <w:lang w:val="en-AU"/>
              </w:rPr>
            </w:pPr>
            <w:r w:rsidRPr="00FC5E42">
              <w:rPr>
                <w:rFonts w:cs="Arial"/>
                <w:sz w:val="20"/>
                <w:lang w:val="en-AU"/>
              </w:rPr>
              <w:t>47</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E1F15E4" w14:textId="77777777" w:rsidR="003300A4" w:rsidRPr="00733245" w:rsidRDefault="00396B31" w:rsidP="00885F18">
            <w:pPr>
              <w:pStyle w:val="Figure"/>
              <w:spacing w:before="0" w:after="0"/>
              <w:jc w:val="center"/>
              <w:rPr>
                <w:rFonts w:cs="Arial"/>
                <w:sz w:val="20"/>
                <w:lang w:val="en-AU"/>
              </w:rPr>
            </w:pPr>
            <w:r w:rsidRPr="00885F18">
              <w:rPr>
                <w:rFonts w:cs="Arial"/>
                <w:sz w:val="20"/>
                <w:lang w:val="en-AU"/>
              </w:rPr>
              <w:t>225</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997C0F0" w14:textId="77777777" w:rsidR="003300A4" w:rsidRPr="008D4CC2" w:rsidRDefault="00396B31" w:rsidP="008D4CC2">
            <w:pPr>
              <w:pStyle w:val="Figure"/>
              <w:spacing w:before="0" w:after="0"/>
              <w:jc w:val="center"/>
              <w:rPr>
                <w:rFonts w:cs="Arial"/>
                <w:sz w:val="20"/>
                <w:lang w:val="en-AU"/>
              </w:rPr>
            </w:pPr>
            <w:r w:rsidRPr="008D4CC2">
              <w:rPr>
                <w:rFonts w:cs="Arial"/>
                <w:sz w:val="20"/>
                <w:lang w:val="en-AU"/>
              </w:rPr>
              <w:t>7</w:t>
            </w:r>
          </w:p>
        </w:tc>
      </w:tr>
      <w:tr w:rsidR="00396B31" w:rsidRPr="00476659" w14:paraId="4AB3F859"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70E86F56" w14:textId="77777777" w:rsidR="00396B31" w:rsidRPr="00476659" w:rsidRDefault="00396B31">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200419D3" w14:textId="77777777" w:rsidR="00396B31" w:rsidRPr="00476659" w:rsidRDefault="00396B31">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585F7690" w14:textId="77777777" w:rsidR="00396B31" w:rsidRPr="00476659" w:rsidRDefault="00396B31">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1545404" w14:textId="33AC178B"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15</w:t>
            </w:r>
            <w:r w:rsidR="003D785C"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B281842" w14:textId="6C100A15"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85</w:t>
            </w:r>
            <w:r w:rsidR="003D785C"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C379104" w14:textId="3E5FB89F"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61</w:t>
            </w:r>
            <w:r w:rsidR="003D785C"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AC315A8" w14:textId="793A824D"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66</w:t>
            </w:r>
            <w:r w:rsidR="003D785C"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9228147" w14:textId="54A5BC4E"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227</w:t>
            </w:r>
            <w:r w:rsidR="003D785C"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BC68A49" w14:textId="7535F199"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5</w:t>
            </w:r>
            <w:r w:rsidR="003D785C" w:rsidRPr="001853EB">
              <w:rPr>
                <w:rFonts w:cs="Arial"/>
                <w:i/>
                <w:sz w:val="20"/>
                <w:lang w:val="en-AU"/>
              </w:rPr>
              <w:t>)</w:t>
            </w:r>
          </w:p>
        </w:tc>
      </w:tr>
      <w:tr w:rsidR="001853EB" w:rsidRPr="00476659" w14:paraId="3632B5D9"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754B4266" w14:textId="77777777" w:rsidR="00396B31" w:rsidRPr="00476659" w:rsidRDefault="00396B31">
            <w:pPr>
              <w:pStyle w:val="Figure"/>
              <w:spacing w:before="0" w:after="0"/>
              <w:jc w:val="center"/>
              <w:rPr>
                <w:rFonts w:cs="Arial"/>
                <w:sz w:val="20"/>
                <w:lang w:val="en-AU"/>
              </w:rPr>
            </w:pPr>
          </w:p>
        </w:tc>
        <w:tc>
          <w:tcPr>
            <w:tcW w:w="701"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AF2A968" w14:textId="77777777" w:rsidR="00187AB5" w:rsidRPr="00395803" w:rsidRDefault="00187AB5" w:rsidP="00187AB5">
            <w:pPr>
              <w:spacing w:before="0" w:after="0"/>
              <w:jc w:val="center"/>
              <w:rPr>
                <w:rFonts w:cs="Arial"/>
                <w:iCs/>
                <w:sz w:val="20"/>
                <w:lang w:val="en-AU"/>
              </w:rPr>
            </w:pPr>
            <w:r>
              <w:rPr>
                <w:rFonts w:cs="Arial"/>
                <w:iCs/>
                <w:sz w:val="20"/>
                <w:lang w:val="en-AU"/>
              </w:rPr>
              <w:t>Percentage</w:t>
            </w:r>
          </w:p>
          <w:p w14:paraId="633F3B9D" w14:textId="3ABF6B05" w:rsidR="003300A4" w:rsidRPr="00476659" w:rsidRDefault="00187AB5" w:rsidP="00187AB5">
            <w:pPr>
              <w:pStyle w:val="Figure"/>
              <w:spacing w:before="0" w:after="0"/>
              <w:jc w:val="center"/>
              <w:rPr>
                <w:rFonts w:cs="Arial"/>
                <w:sz w:val="20"/>
                <w:lang w:val="en-AU"/>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BDED9EB" w14:textId="5C797BA7" w:rsidR="003300A4" w:rsidRPr="00187AB5" w:rsidRDefault="00396B31">
            <w:pPr>
              <w:pStyle w:val="Figure"/>
              <w:spacing w:before="0" w:after="0"/>
              <w:jc w:val="center"/>
              <w:rPr>
                <w:rFonts w:cs="Arial"/>
                <w:sz w:val="20"/>
                <w:lang w:val="en-AU"/>
              </w:rPr>
            </w:pPr>
            <w:r w:rsidRPr="001853EB">
              <w:rPr>
                <w:rFonts w:cs="Arial"/>
                <w:iCs/>
                <w:sz w:val="20"/>
                <w:lang w:val="en-AU"/>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F5AC4B7" w14:textId="3B899188" w:rsidR="003300A4" w:rsidRPr="00476659" w:rsidRDefault="00396B31">
            <w:pPr>
              <w:pStyle w:val="Figure"/>
              <w:spacing w:before="0" w:after="0"/>
              <w:jc w:val="center"/>
              <w:rPr>
                <w:rFonts w:cs="Arial"/>
                <w:sz w:val="20"/>
                <w:lang w:val="en-AU"/>
              </w:rPr>
            </w:pPr>
            <w:r w:rsidRPr="00476659">
              <w:rPr>
                <w:rFonts w:cs="Arial"/>
                <w:sz w:val="20"/>
                <w:lang w:val="en-AU"/>
              </w:rPr>
              <w:t>33</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8399119" w14:textId="27A0DC69" w:rsidR="003300A4" w:rsidRPr="00476659" w:rsidRDefault="00396B31">
            <w:pPr>
              <w:pStyle w:val="Figure"/>
              <w:spacing w:before="0" w:after="0"/>
              <w:jc w:val="center"/>
              <w:rPr>
                <w:rFonts w:cs="Arial"/>
                <w:sz w:val="20"/>
                <w:lang w:val="en-AU"/>
              </w:rPr>
            </w:pPr>
            <w:r w:rsidRPr="00476659">
              <w:rPr>
                <w:rFonts w:cs="Arial"/>
                <w:sz w:val="20"/>
                <w:lang w:val="en-AU"/>
              </w:rPr>
              <w:t>22</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3804639" w14:textId="61345EFE" w:rsidR="003300A4" w:rsidRPr="00476659" w:rsidRDefault="00396B31">
            <w:pPr>
              <w:pStyle w:val="Figure"/>
              <w:spacing w:before="0" w:after="0"/>
              <w:jc w:val="center"/>
              <w:rPr>
                <w:rFonts w:cs="Arial"/>
                <w:sz w:val="20"/>
                <w:lang w:val="en-AU"/>
              </w:rPr>
            </w:pPr>
            <w:r w:rsidRPr="00476659">
              <w:rPr>
                <w:rFonts w:cs="Arial"/>
                <w:sz w:val="20"/>
                <w:lang w:val="en-AU"/>
              </w:rPr>
              <w:t>22</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B12BFE3" w14:textId="312D0E9D" w:rsidR="003300A4" w:rsidRPr="00476659" w:rsidRDefault="00396B31">
            <w:pPr>
              <w:pStyle w:val="Figure"/>
              <w:spacing w:before="0" w:after="0"/>
              <w:jc w:val="center"/>
              <w:rPr>
                <w:rFonts w:cs="Arial"/>
                <w:sz w:val="20"/>
                <w:lang w:val="en-AU"/>
              </w:rPr>
            </w:pPr>
            <w:r w:rsidRPr="00476659">
              <w:rPr>
                <w:rFonts w:cs="Arial"/>
                <w:sz w:val="20"/>
                <w:lang w:val="en-AU"/>
              </w:rPr>
              <w:t>20</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95856BB" w14:textId="28967CCC" w:rsidR="003300A4" w:rsidRPr="00476659" w:rsidRDefault="00396B31">
            <w:pPr>
              <w:pStyle w:val="Figure"/>
              <w:spacing w:before="0" w:after="0"/>
              <w:jc w:val="center"/>
              <w:rPr>
                <w:rFonts w:cs="Arial"/>
                <w:sz w:val="20"/>
                <w:lang w:val="en-AU"/>
              </w:rPr>
            </w:pPr>
            <w:r w:rsidRPr="00476659">
              <w:rPr>
                <w:rFonts w:cs="Arial"/>
                <w:sz w:val="20"/>
                <w:lang w:val="en-AU"/>
              </w:rPr>
              <w:t>97</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D043A05" w14:textId="303E56D5" w:rsidR="003300A4" w:rsidRPr="00476659" w:rsidRDefault="00396B31">
            <w:pPr>
              <w:pStyle w:val="Figure"/>
              <w:spacing w:before="0" w:after="0"/>
              <w:jc w:val="center"/>
              <w:rPr>
                <w:rFonts w:cs="Arial"/>
                <w:sz w:val="20"/>
                <w:lang w:val="en-AU"/>
              </w:rPr>
            </w:pPr>
            <w:r w:rsidRPr="00476659">
              <w:rPr>
                <w:rFonts w:cs="Arial"/>
                <w:sz w:val="20"/>
                <w:lang w:val="en-AU"/>
              </w:rPr>
              <w:t>3</w:t>
            </w:r>
          </w:p>
        </w:tc>
      </w:tr>
      <w:tr w:rsidR="00396B31" w:rsidRPr="00476659" w14:paraId="07637395" w14:textId="77777777" w:rsidTr="001853EB">
        <w:trPr>
          <w:trHeight w:val="315"/>
        </w:trPr>
        <w:tc>
          <w:tcPr>
            <w:tcW w:w="552" w:type="pct"/>
            <w:vMerge/>
            <w:tcBorders>
              <w:top w:val="single" w:sz="8" w:space="0" w:color="000000"/>
              <w:left w:val="single" w:sz="8" w:space="0" w:color="000000"/>
              <w:bottom w:val="single" w:sz="8" w:space="0" w:color="000000"/>
              <w:right w:val="single" w:sz="8" w:space="0" w:color="000000"/>
            </w:tcBorders>
            <w:vAlign w:val="center"/>
            <w:hideMark/>
          </w:tcPr>
          <w:p w14:paraId="52770C1D" w14:textId="77777777" w:rsidR="00396B31" w:rsidRPr="00476659" w:rsidRDefault="00396B31">
            <w:pPr>
              <w:pStyle w:val="Figure"/>
              <w:spacing w:before="0" w:after="0"/>
              <w:jc w:val="center"/>
              <w:rPr>
                <w:rFonts w:cs="Arial"/>
                <w:sz w:val="20"/>
                <w:lang w:val="en-AU"/>
              </w:rPr>
            </w:pPr>
          </w:p>
        </w:tc>
        <w:tc>
          <w:tcPr>
            <w:tcW w:w="701" w:type="pct"/>
            <w:vMerge/>
            <w:tcBorders>
              <w:top w:val="single" w:sz="8" w:space="0" w:color="000000"/>
              <w:left w:val="single" w:sz="8" w:space="0" w:color="000000"/>
              <w:bottom w:val="single" w:sz="8" w:space="0" w:color="000000"/>
              <w:right w:val="single" w:sz="8" w:space="0" w:color="000000"/>
            </w:tcBorders>
            <w:vAlign w:val="center"/>
            <w:hideMark/>
          </w:tcPr>
          <w:p w14:paraId="3C189CE9" w14:textId="77777777" w:rsidR="00396B31" w:rsidRPr="00476659" w:rsidRDefault="00396B31">
            <w:pPr>
              <w:pStyle w:val="Figure"/>
              <w:spacing w:before="0" w:after="0"/>
              <w:jc w:val="center"/>
              <w:rPr>
                <w:rFonts w:cs="Arial"/>
                <w:sz w:val="20"/>
                <w:lang w:val="en-AU"/>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17487176" w14:textId="77777777" w:rsidR="00396B31" w:rsidRPr="00476659" w:rsidRDefault="00396B31">
            <w:pPr>
              <w:pStyle w:val="Figure"/>
              <w:spacing w:before="0" w:after="0"/>
              <w:jc w:val="center"/>
              <w:rPr>
                <w:rFonts w:cs="Arial"/>
                <w:sz w:val="20"/>
                <w:lang w:val="en-AU"/>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1357509" w14:textId="6295F01C"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6</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AD7CAD1" w14:textId="2D294DFF"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37</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38C60A9" w14:textId="24A1F1BA"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26</w:t>
            </w:r>
            <w:r w:rsidR="00FC5E42" w:rsidRPr="001853EB">
              <w:rPr>
                <w:rFonts w:cs="Arial"/>
                <w:i/>
                <w:sz w:val="20"/>
                <w:lang w:val="en-AU"/>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B64F7BC" w14:textId="73C327FC"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28</w:t>
            </w:r>
            <w:r w:rsidR="00FC5E42" w:rsidRPr="001853EB">
              <w:rPr>
                <w:rFonts w:cs="Arial"/>
                <w:i/>
                <w:sz w:val="20"/>
                <w:lang w:val="en-AU"/>
              </w:rPr>
              <w:t>)</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B808D96" w14:textId="20E1F053"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98</w:t>
            </w:r>
            <w:r w:rsidR="00FC5E42" w:rsidRPr="001853EB">
              <w:rPr>
                <w:rFonts w:cs="Arial"/>
                <w:i/>
                <w:sz w:val="20"/>
                <w:lang w:val="en-AU"/>
              </w:rPr>
              <w:t>)</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DC4865D" w14:textId="16CD6AB5" w:rsidR="003300A4" w:rsidRPr="001853EB" w:rsidRDefault="00DE7A5F">
            <w:pPr>
              <w:pStyle w:val="Figure"/>
              <w:spacing w:before="0" w:after="0"/>
              <w:jc w:val="center"/>
              <w:rPr>
                <w:rFonts w:cs="Arial"/>
                <w:i/>
                <w:sz w:val="20"/>
                <w:lang w:val="en-AU"/>
              </w:rPr>
            </w:pPr>
            <w:r w:rsidRPr="001853EB">
              <w:rPr>
                <w:rFonts w:cs="Arial"/>
                <w:i/>
                <w:sz w:val="20"/>
                <w:lang w:val="en-AU"/>
              </w:rPr>
              <w:t>(</w:t>
            </w:r>
            <w:r w:rsidR="00396B31" w:rsidRPr="001853EB">
              <w:rPr>
                <w:rFonts w:cs="Arial"/>
                <w:i/>
                <w:sz w:val="20"/>
                <w:lang w:val="en-AU"/>
              </w:rPr>
              <w:t>2</w:t>
            </w:r>
            <w:r w:rsidR="00FC5E42" w:rsidRPr="001853EB">
              <w:rPr>
                <w:rFonts w:cs="Arial"/>
                <w:i/>
                <w:sz w:val="20"/>
                <w:lang w:val="en-AU"/>
              </w:rPr>
              <w:t>)</w:t>
            </w:r>
          </w:p>
        </w:tc>
      </w:tr>
    </w:tbl>
    <w:p w14:paraId="79182105" w14:textId="77777777" w:rsidR="00396B31" w:rsidRDefault="00396B31" w:rsidP="009A6B09">
      <w:pPr>
        <w:pStyle w:val="Figure"/>
        <w:rPr>
          <w:highlight w:val="yellow"/>
        </w:rPr>
      </w:pPr>
    </w:p>
    <w:p w14:paraId="3062CD19" w14:textId="6470CD98" w:rsidR="009674C7" w:rsidRDefault="00BD66B4" w:rsidP="000A3175">
      <w:pPr>
        <w:rPr>
          <w:rFonts w:cs="Arial"/>
          <w:szCs w:val="24"/>
          <w:lang w:val="en-AU" w:eastAsia="en-GB"/>
        </w:rPr>
      </w:pPr>
      <w:r>
        <w:fldChar w:fldCharType="begin"/>
      </w:r>
      <w:r>
        <w:instrText xml:space="preserve"> REF _Ref505272222 \h  \* MERGEFORMAT </w:instrText>
      </w:r>
      <w:r>
        <w:fldChar w:fldCharType="separate"/>
      </w:r>
      <w:r w:rsidR="00E1494F" w:rsidRPr="00E1494F">
        <w:t>Figure 3</w:t>
      </w:r>
      <w:r w:rsidR="00E1494F" w:rsidRPr="00E1494F">
        <w:noBreakHyphen/>
        <w:t>66</w:t>
      </w:r>
      <w:r>
        <w:fldChar w:fldCharType="end"/>
      </w:r>
      <w:r>
        <w:t xml:space="preserve"> and </w:t>
      </w:r>
      <w:r>
        <w:fldChar w:fldCharType="begin"/>
      </w:r>
      <w:r>
        <w:instrText xml:space="preserve"> REF _Ref505272223 \h  \* MERGEFORMAT </w:instrText>
      </w:r>
      <w:r>
        <w:fldChar w:fldCharType="separate"/>
      </w:r>
      <w:r w:rsidR="00E1494F" w:rsidRPr="00E1494F">
        <w:t>Figure 3</w:t>
      </w:r>
      <w:r w:rsidR="00E1494F" w:rsidRPr="00E1494F">
        <w:noBreakHyphen/>
        <w:t>67</w:t>
      </w:r>
      <w:r>
        <w:fldChar w:fldCharType="end"/>
      </w:r>
      <w:r>
        <w:t xml:space="preserve"> </w:t>
      </w:r>
      <w:r w:rsidR="008442FD" w:rsidRPr="008442FD">
        <w:rPr>
          <w:rFonts w:cs="Arial"/>
          <w:szCs w:val="24"/>
          <w:lang w:val="en-AU" w:eastAsia="en-GB"/>
        </w:rPr>
        <w:t xml:space="preserve">illustrate the changes in water quality </w:t>
      </w:r>
      <w:r w:rsidR="008442FD">
        <w:rPr>
          <w:rFonts w:cs="Arial"/>
          <w:szCs w:val="24"/>
          <w:lang w:val="en-AU" w:eastAsia="en-GB"/>
        </w:rPr>
        <w:t xml:space="preserve">and environmental </w:t>
      </w:r>
      <w:r w:rsidR="008442FD" w:rsidRPr="008442FD">
        <w:rPr>
          <w:rFonts w:cs="Arial"/>
          <w:szCs w:val="24"/>
          <w:lang w:val="en-AU" w:eastAsia="en-GB"/>
        </w:rPr>
        <w:t>condition</w:t>
      </w:r>
      <w:r w:rsidR="002F6463">
        <w:rPr>
          <w:rFonts w:cs="Arial"/>
          <w:szCs w:val="24"/>
          <w:lang w:val="en-AU" w:eastAsia="en-GB"/>
        </w:rPr>
        <w:t>s</w:t>
      </w:r>
      <w:r w:rsidR="008442FD" w:rsidRPr="008442FD">
        <w:rPr>
          <w:rFonts w:cs="Arial"/>
          <w:szCs w:val="24"/>
          <w:lang w:val="en-AU" w:eastAsia="en-GB"/>
        </w:rPr>
        <w:t xml:space="preserve"> in the Wet Tropics region and </w:t>
      </w:r>
      <w:r w:rsidR="005F1EAF">
        <w:rPr>
          <w:rFonts w:cs="Arial"/>
          <w:szCs w:val="24"/>
          <w:lang w:val="en-AU" w:eastAsia="en-GB"/>
        </w:rPr>
        <w:t>summari</w:t>
      </w:r>
      <w:r w:rsidR="006E1473">
        <w:rPr>
          <w:rFonts w:cs="Arial"/>
          <w:szCs w:val="24"/>
          <w:lang w:val="en-AU" w:eastAsia="en-GB"/>
        </w:rPr>
        <w:t>s</w:t>
      </w:r>
      <w:r w:rsidR="005F1EAF">
        <w:rPr>
          <w:rFonts w:cs="Arial"/>
          <w:szCs w:val="24"/>
          <w:lang w:val="en-AU" w:eastAsia="en-GB"/>
        </w:rPr>
        <w:t xml:space="preserve">e all </w:t>
      </w:r>
      <w:r w:rsidR="005F1EAF" w:rsidRPr="001853EB">
        <w:rPr>
          <w:rFonts w:cs="Arial"/>
          <w:i/>
          <w:szCs w:val="24"/>
          <w:lang w:val="en-AU" w:eastAsia="en-GB"/>
        </w:rPr>
        <w:t>in-situ</w:t>
      </w:r>
      <w:r w:rsidR="005F1EAF">
        <w:rPr>
          <w:rFonts w:cs="Arial"/>
          <w:szCs w:val="24"/>
          <w:lang w:val="en-AU" w:eastAsia="en-GB"/>
        </w:rPr>
        <w:t xml:space="preserve"> surface data</w:t>
      </w:r>
      <w:r w:rsidR="008442FD" w:rsidRPr="008442FD">
        <w:rPr>
          <w:rFonts w:cs="Arial"/>
          <w:szCs w:val="24"/>
          <w:lang w:val="en-AU" w:eastAsia="en-GB"/>
        </w:rPr>
        <w:t xml:space="preserve"> collected by JCU</w:t>
      </w:r>
      <w:r w:rsidR="00746AF2">
        <w:rPr>
          <w:rFonts w:cs="Arial"/>
          <w:szCs w:val="24"/>
          <w:lang w:val="en-AU" w:eastAsia="en-GB"/>
        </w:rPr>
        <w:t xml:space="preserve"> and</w:t>
      </w:r>
      <w:r w:rsidR="005F1EAF">
        <w:rPr>
          <w:rFonts w:cs="Arial"/>
          <w:szCs w:val="24"/>
          <w:lang w:val="en-AU" w:eastAsia="en-GB"/>
        </w:rPr>
        <w:t xml:space="preserve"> </w:t>
      </w:r>
      <w:r w:rsidR="00187AB5">
        <w:rPr>
          <w:rFonts w:cs="Arial"/>
          <w:szCs w:val="24"/>
          <w:lang w:val="en-AU" w:eastAsia="en-GB"/>
        </w:rPr>
        <w:t xml:space="preserve">AIMS </w:t>
      </w:r>
      <w:r w:rsidR="005F1EAF">
        <w:rPr>
          <w:rFonts w:cs="Arial"/>
          <w:szCs w:val="24"/>
          <w:lang w:val="en-AU" w:eastAsia="en-GB"/>
        </w:rPr>
        <w:t>between December 2016 and April 2017</w:t>
      </w:r>
      <w:r w:rsidR="008442FD" w:rsidRPr="008442FD">
        <w:rPr>
          <w:rFonts w:cs="Arial"/>
          <w:szCs w:val="24"/>
          <w:lang w:val="en-AU" w:eastAsia="en-GB"/>
        </w:rPr>
        <w:t xml:space="preserve">. </w:t>
      </w:r>
      <w:r w:rsidR="008442FD">
        <w:rPr>
          <w:rFonts w:cs="Arial"/>
          <w:szCs w:val="24"/>
          <w:lang w:val="en-AU" w:eastAsia="en-GB"/>
        </w:rPr>
        <w:t xml:space="preserve">The </w:t>
      </w:r>
      <w:r w:rsidR="005F1EAF">
        <w:rPr>
          <w:rFonts w:cs="Arial"/>
          <w:szCs w:val="24"/>
          <w:lang w:val="en-AU" w:eastAsia="en-GB"/>
        </w:rPr>
        <w:t>2016</w:t>
      </w:r>
      <w:r w:rsidR="00B17BD2">
        <w:rPr>
          <w:color w:val="000000" w:themeColor="text1"/>
          <w:szCs w:val="22"/>
          <w:lang w:val="en-AU"/>
        </w:rPr>
        <w:t>–</w:t>
      </w:r>
      <w:r w:rsidR="005F1EAF">
        <w:rPr>
          <w:rFonts w:cs="Arial"/>
          <w:szCs w:val="24"/>
          <w:lang w:val="en-AU" w:eastAsia="en-GB"/>
        </w:rPr>
        <w:t>17</w:t>
      </w:r>
      <w:r w:rsidR="005F1EAF" w:rsidRPr="008442FD">
        <w:rPr>
          <w:rFonts w:cs="Arial"/>
          <w:szCs w:val="24"/>
          <w:lang w:val="en-AU" w:eastAsia="en-GB"/>
        </w:rPr>
        <w:t xml:space="preserve"> </w:t>
      </w:r>
      <w:r w:rsidR="00F568FD" w:rsidRPr="008442FD">
        <w:rPr>
          <w:rFonts w:cs="Arial"/>
          <w:szCs w:val="24"/>
          <w:lang w:val="en-AU" w:eastAsia="en-GB"/>
        </w:rPr>
        <w:t xml:space="preserve">wet </w:t>
      </w:r>
      <w:r w:rsidR="008442FD" w:rsidRPr="008442FD">
        <w:rPr>
          <w:rFonts w:cs="Arial"/>
          <w:szCs w:val="24"/>
          <w:lang w:val="en-AU" w:eastAsia="en-GB"/>
        </w:rPr>
        <w:t>season</w:t>
      </w:r>
      <w:r w:rsidR="008442FD">
        <w:rPr>
          <w:rFonts w:cs="Arial"/>
          <w:szCs w:val="24"/>
          <w:lang w:val="en-AU" w:eastAsia="en-GB"/>
        </w:rPr>
        <w:t xml:space="preserve"> was</w:t>
      </w:r>
      <w:r w:rsidR="00F568FD" w:rsidRPr="008442FD">
        <w:rPr>
          <w:rFonts w:cs="Arial"/>
          <w:szCs w:val="24"/>
          <w:lang w:val="en-AU" w:eastAsia="en-GB"/>
        </w:rPr>
        <w:t xml:space="preserve"> characterised by </w:t>
      </w:r>
      <w:r w:rsidR="005F1EAF">
        <w:rPr>
          <w:rFonts w:cs="Arial"/>
          <w:szCs w:val="24"/>
          <w:lang w:val="en-AU" w:eastAsia="en-GB"/>
        </w:rPr>
        <w:t>below average</w:t>
      </w:r>
      <w:r w:rsidR="005F1EAF" w:rsidRPr="008442FD">
        <w:rPr>
          <w:rFonts w:cs="Arial"/>
          <w:szCs w:val="24"/>
          <w:lang w:val="en-AU" w:eastAsia="en-GB"/>
        </w:rPr>
        <w:t xml:space="preserve"> </w:t>
      </w:r>
      <w:r w:rsidR="00F568FD" w:rsidRPr="008442FD">
        <w:rPr>
          <w:rFonts w:cs="Arial"/>
          <w:szCs w:val="24"/>
          <w:lang w:val="en-AU" w:eastAsia="en-GB"/>
        </w:rPr>
        <w:t xml:space="preserve">rainfall </w:t>
      </w:r>
      <w:r w:rsidR="005F1EAF">
        <w:rPr>
          <w:rFonts w:cs="Arial"/>
          <w:szCs w:val="24"/>
          <w:lang w:val="en-AU" w:eastAsia="en-GB"/>
        </w:rPr>
        <w:t xml:space="preserve">in the Wet Tropics region </w:t>
      </w:r>
      <w:r w:rsidR="00F568FD" w:rsidRPr="008442FD">
        <w:rPr>
          <w:rFonts w:cs="Arial"/>
          <w:szCs w:val="24"/>
          <w:lang w:val="en-AU" w:eastAsia="en-GB"/>
        </w:rPr>
        <w:t xml:space="preserve">and consequent river discharge, resulting in river plumes that were </w:t>
      </w:r>
      <w:r w:rsidR="00187AB5">
        <w:rPr>
          <w:rFonts w:cs="Arial"/>
          <w:szCs w:val="24"/>
          <w:lang w:val="en-AU" w:eastAsia="en-GB"/>
        </w:rPr>
        <w:t xml:space="preserve">for </w:t>
      </w:r>
      <w:r w:rsidR="00BB7EEC">
        <w:rPr>
          <w:rFonts w:cs="Arial"/>
          <w:szCs w:val="24"/>
          <w:lang w:val="en-AU" w:eastAsia="en-GB"/>
        </w:rPr>
        <w:t xml:space="preserve">most of the wet season </w:t>
      </w:r>
      <w:r w:rsidR="00F568FD" w:rsidRPr="008442FD">
        <w:rPr>
          <w:rFonts w:cs="Arial"/>
          <w:szCs w:val="24"/>
          <w:lang w:val="en-AU" w:eastAsia="en-GB"/>
        </w:rPr>
        <w:t>not well developed and therefore the sampling sites receive</w:t>
      </w:r>
      <w:r w:rsidR="00746AF2">
        <w:rPr>
          <w:rFonts w:cs="Arial"/>
          <w:szCs w:val="24"/>
          <w:lang w:val="en-AU" w:eastAsia="en-GB"/>
        </w:rPr>
        <w:t>d</w:t>
      </w:r>
      <w:r w:rsidR="00F568FD" w:rsidRPr="008442FD">
        <w:rPr>
          <w:rFonts w:cs="Arial"/>
          <w:szCs w:val="24"/>
          <w:lang w:val="en-AU" w:eastAsia="en-GB"/>
        </w:rPr>
        <w:t xml:space="preserve"> a </w:t>
      </w:r>
      <w:r w:rsidR="00746AF2">
        <w:rPr>
          <w:rFonts w:cs="Arial"/>
          <w:szCs w:val="24"/>
          <w:lang w:val="en-AU" w:eastAsia="en-GB"/>
        </w:rPr>
        <w:t>moderate</w:t>
      </w:r>
      <w:r w:rsidR="00746AF2" w:rsidRPr="008442FD">
        <w:rPr>
          <w:rFonts w:cs="Arial"/>
          <w:szCs w:val="24"/>
          <w:lang w:val="en-AU" w:eastAsia="en-GB"/>
        </w:rPr>
        <w:t xml:space="preserve"> </w:t>
      </w:r>
      <w:r w:rsidR="00F568FD" w:rsidRPr="008442FD">
        <w:rPr>
          <w:rFonts w:cs="Arial"/>
          <w:szCs w:val="24"/>
          <w:lang w:val="en-AU" w:eastAsia="en-GB"/>
        </w:rPr>
        <w:t xml:space="preserve">riverine influence. </w:t>
      </w:r>
      <w:bookmarkStart w:id="1381" w:name="_Hlk505613395"/>
      <w:r w:rsidR="002F6463">
        <w:rPr>
          <w:rFonts w:cs="Arial"/>
          <w:szCs w:val="24"/>
          <w:lang w:val="en-AU" w:eastAsia="en-GB"/>
        </w:rPr>
        <w:t>Weekly r</w:t>
      </w:r>
      <w:r w:rsidR="002F6463" w:rsidRPr="002F6463">
        <w:rPr>
          <w:rFonts w:cs="Arial"/>
          <w:szCs w:val="24"/>
          <w:lang w:val="en-AU" w:eastAsia="en-GB"/>
        </w:rPr>
        <w:t>iver discharge</w:t>
      </w:r>
      <w:r w:rsidR="002F6463">
        <w:rPr>
          <w:rFonts w:cs="Arial"/>
          <w:szCs w:val="24"/>
          <w:lang w:val="en-AU" w:eastAsia="en-GB"/>
        </w:rPr>
        <w:t>s</w:t>
      </w:r>
      <w:r w:rsidR="002F6463" w:rsidRPr="002F6463">
        <w:rPr>
          <w:rFonts w:cs="Arial"/>
          <w:szCs w:val="24"/>
          <w:lang w:val="en-AU" w:eastAsia="en-GB"/>
        </w:rPr>
        <w:t xml:space="preserve"> in the </w:t>
      </w:r>
      <w:r w:rsidR="005F1EAF" w:rsidRPr="002F6463">
        <w:rPr>
          <w:rFonts w:cs="Arial"/>
          <w:szCs w:val="24"/>
          <w:lang w:val="en-AU" w:eastAsia="en-GB"/>
        </w:rPr>
        <w:t>201</w:t>
      </w:r>
      <w:r w:rsidR="005F1EAF">
        <w:rPr>
          <w:rFonts w:cs="Arial"/>
          <w:szCs w:val="24"/>
          <w:lang w:val="en-AU" w:eastAsia="en-GB"/>
        </w:rPr>
        <w:t>6</w:t>
      </w:r>
      <w:r w:rsidR="00B17BD2">
        <w:rPr>
          <w:color w:val="000000" w:themeColor="text1"/>
          <w:szCs w:val="22"/>
          <w:lang w:val="en-AU"/>
        </w:rPr>
        <w:t>–</w:t>
      </w:r>
      <w:r w:rsidR="005F1EAF" w:rsidRPr="002F6463">
        <w:rPr>
          <w:rFonts w:cs="Arial"/>
          <w:szCs w:val="24"/>
          <w:lang w:val="en-AU" w:eastAsia="en-GB"/>
        </w:rPr>
        <w:t>1</w:t>
      </w:r>
      <w:r w:rsidR="005F1EAF">
        <w:rPr>
          <w:rFonts w:cs="Arial"/>
          <w:szCs w:val="24"/>
          <w:lang w:val="en-AU" w:eastAsia="en-GB"/>
        </w:rPr>
        <w:t>7</w:t>
      </w:r>
      <w:r w:rsidR="005F1EAF" w:rsidRPr="002F6463">
        <w:rPr>
          <w:rFonts w:cs="Arial"/>
          <w:szCs w:val="24"/>
          <w:lang w:val="en-AU" w:eastAsia="en-GB"/>
        </w:rPr>
        <w:t xml:space="preserve"> </w:t>
      </w:r>
      <w:r w:rsidR="002F6463" w:rsidRPr="002F6463">
        <w:rPr>
          <w:rFonts w:cs="Arial"/>
          <w:szCs w:val="24"/>
          <w:lang w:val="en-AU" w:eastAsia="en-GB"/>
        </w:rPr>
        <w:t>sampling period w</w:t>
      </w:r>
      <w:r w:rsidR="002F6463">
        <w:rPr>
          <w:rFonts w:cs="Arial"/>
          <w:szCs w:val="24"/>
          <w:lang w:val="en-AU" w:eastAsia="en-GB"/>
        </w:rPr>
        <w:t>ere</w:t>
      </w:r>
      <w:r w:rsidR="005F1EAF">
        <w:rPr>
          <w:rFonts w:cs="Arial"/>
          <w:szCs w:val="24"/>
          <w:lang w:val="en-AU" w:eastAsia="en-GB"/>
        </w:rPr>
        <w:t xml:space="preserve"> </w:t>
      </w:r>
      <w:r w:rsidR="002F6463" w:rsidRPr="002F6463">
        <w:rPr>
          <w:rFonts w:cs="Arial"/>
          <w:szCs w:val="24"/>
          <w:lang w:val="en-AU" w:eastAsia="en-GB"/>
        </w:rPr>
        <w:t xml:space="preserve">below </w:t>
      </w:r>
      <w:r w:rsidR="002F6463">
        <w:rPr>
          <w:rFonts w:cs="Arial"/>
          <w:szCs w:val="24"/>
          <w:lang w:val="en-AU" w:eastAsia="en-GB"/>
        </w:rPr>
        <w:t>the long-term mean</w:t>
      </w:r>
      <w:r w:rsidR="002F6463" w:rsidRPr="002F6463">
        <w:rPr>
          <w:rFonts w:cs="Arial"/>
          <w:szCs w:val="24"/>
          <w:lang w:val="en-AU" w:eastAsia="en-GB"/>
        </w:rPr>
        <w:t xml:space="preserve"> </w:t>
      </w:r>
      <w:r w:rsidR="002F6463">
        <w:rPr>
          <w:rFonts w:cs="Arial"/>
          <w:szCs w:val="24"/>
          <w:lang w:val="en-AU" w:eastAsia="en-GB"/>
        </w:rPr>
        <w:t xml:space="preserve">weekly </w:t>
      </w:r>
      <w:r w:rsidR="002F6463" w:rsidRPr="002F6463">
        <w:rPr>
          <w:rFonts w:cs="Arial"/>
          <w:szCs w:val="24"/>
          <w:lang w:val="en-AU" w:eastAsia="en-GB"/>
        </w:rPr>
        <w:t>discharge</w:t>
      </w:r>
      <w:r w:rsidR="002F6463">
        <w:rPr>
          <w:rFonts w:cs="Arial"/>
          <w:szCs w:val="24"/>
          <w:lang w:val="en-AU" w:eastAsia="en-GB"/>
        </w:rPr>
        <w:t xml:space="preserve"> value, except for</w:t>
      </w:r>
      <w:r w:rsidR="00F568FD" w:rsidRPr="008442FD">
        <w:rPr>
          <w:rFonts w:cs="Arial"/>
          <w:szCs w:val="24"/>
          <w:lang w:val="en-AU" w:eastAsia="en-GB"/>
        </w:rPr>
        <w:t xml:space="preserve"> week</w:t>
      </w:r>
      <w:r w:rsidR="002F6463">
        <w:rPr>
          <w:rFonts w:cs="Arial"/>
          <w:szCs w:val="24"/>
          <w:lang w:val="en-AU" w:eastAsia="en-GB"/>
        </w:rPr>
        <w:t>s</w:t>
      </w:r>
      <w:r w:rsidR="00F568FD" w:rsidRPr="008442FD">
        <w:rPr>
          <w:rFonts w:cs="Arial"/>
          <w:szCs w:val="24"/>
          <w:lang w:val="en-AU" w:eastAsia="en-GB"/>
        </w:rPr>
        <w:t xml:space="preserve"> </w:t>
      </w:r>
      <w:r w:rsidR="005F1EAF">
        <w:rPr>
          <w:rFonts w:cs="Arial"/>
          <w:szCs w:val="24"/>
          <w:lang w:val="en-AU" w:eastAsia="en-GB"/>
        </w:rPr>
        <w:t xml:space="preserve">6, 7 </w:t>
      </w:r>
      <w:r w:rsidR="00F568FD" w:rsidRPr="008442FD">
        <w:rPr>
          <w:rFonts w:cs="Arial"/>
          <w:szCs w:val="24"/>
          <w:lang w:val="en-AU" w:eastAsia="en-GB"/>
        </w:rPr>
        <w:t xml:space="preserve">and </w:t>
      </w:r>
      <w:r w:rsidR="005F1EAF">
        <w:rPr>
          <w:rFonts w:cs="Arial"/>
          <w:szCs w:val="24"/>
          <w:lang w:val="en-AU" w:eastAsia="en-GB"/>
        </w:rPr>
        <w:t>10</w:t>
      </w:r>
      <w:r w:rsidR="00746AF2">
        <w:rPr>
          <w:rFonts w:cs="Arial"/>
          <w:szCs w:val="24"/>
          <w:lang w:val="en-AU" w:eastAsia="en-GB"/>
        </w:rPr>
        <w:t xml:space="preserve"> to 14, with a maximum</w:t>
      </w:r>
      <w:r w:rsidR="00193295">
        <w:rPr>
          <w:rFonts w:cs="Arial"/>
          <w:szCs w:val="24"/>
          <w:lang w:val="en-AU" w:eastAsia="en-GB"/>
        </w:rPr>
        <w:t xml:space="preserve"> </w:t>
      </w:r>
      <w:r w:rsidR="00746AF2">
        <w:rPr>
          <w:rFonts w:cs="Arial"/>
          <w:szCs w:val="24"/>
          <w:lang w:val="en-AU" w:eastAsia="en-GB"/>
        </w:rPr>
        <w:t>weekly discharge value measured during week 10 (</w:t>
      </w:r>
      <w:r w:rsidR="00746AF2" w:rsidRPr="00746AF2">
        <w:rPr>
          <w:rFonts w:cs="Arial"/>
          <w:szCs w:val="24"/>
          <w:lang w:val="en-AU" w:eastAsia="en-GB"/>
        </w:rPr>
        <w:t>1,103,720</w:t>
      </w:r>
      <w:r w:rsidR="00746AF2">
        <w:rPr>
          <w:rFonts w:cs="Arial"/>
          <w:szCs w:val="24"/>
          <w:lang w:val="en-AU" w:eastAsia="en-GB"/>
        </w:rPr>
        <w:t xml:space="preserve"> </w:t>
      </w:r>
      <w:r w:rsidR="006E1473">
        <w:rPr>
          <w:rFonts w:cs="Arial"/>
          <w:szCs w:val="24"/>
          <w:lang w:val="en-AU" w:eastAsia="en-GB"/>
        </w:rPr>
        <w:t>ML</w:t>
      </w:r>
      <w:r w:rsidR="00746AF2">
        <w:rPr>
          <w:rFonts w:cs="Arial"/>
          <w:szCs w:val="24"/>
          <w:lang w:val="en-AU" w:eastAsia="en-GB"/>
        </w:rPr>
        <w:t>)</w:t>
      </w:r>
      <w:r w:rsidR="002F6463">
        <w:rPr>
          <w:rFonts w:cs="Arial"/>
          <w:szCs w:val="24"/>
          <w:lang w:val="en-AU" w:eastAsia="en-GB"/>
        </w:rPr>
        <w:t>.</w:t>
      </w:r>
      <w:r w:rsidR="000418AB">
        <w:rPr>
          <w:rFonts w:cs="Arial"/>
          <w:szCs w:val="24"/>
          <w:lang w:val="en-AU" w:eastAsia="en-GB"/>
        </w:rPr>
        <w:t xml:space="preserve"> </w:t>
      </w:r>
      <w:r w:rsidR="009674C7">
        <w:rPr>
          <w:rFonts w:cs="Arial"/>
          <w:szCs w:val="24"/>
          <w:lang w:val="en-AU" w:eastAsia="en-GB"/>
        </w:rPr>
        <w:t>T</w:t>
      </w:r>
      <w:r w:rsidR="000418AB">
        <w:rPr>
          <w:rFonts w:cs="Arial"/>
          <w:szCs w:val="24"/>
          <w:lang w:val="en-AU" w:eastAsia="en-GB"/>
        </w:rPr>
        <w:t>he h</w:t>
      </w:r>
      <w:r w:rsidR="000418AB" w:rsidRPr="000418AB">
        <w:rPr>
          <w:rFonts w:cs="Arial"/>
          <w:szCs w:val="24"/>
          <w:lang w:val="en-AU" w:eastAsia="en-GB"/>
        </w:rPr>
        <w:t>eavy rainfall occurr</w:t>
      </w:r>
      <w:r w:rsidR="000418AB">
        <w:rPr>
          <w:rFonts w:cs="Arial"/>
          <w:szCs w:val="24"/>
          <w:lang w:val="en-AU" w:eastAsia="en-GB"/>
        </w:rPr>
        <w:t>ing</w:t>
      </w:r>
      <w:r w:rsidR="000418AB" w:rsidRPr="000418AB">
        <w:rPr>
          <w:rFonts w:cs="Arial"/>
          <w:szCs w:val="24"/>
          <w:lang w:val="en-AU" w:eastAsia="en-GB"/>
        </w:rPr>
        <w:t xml:space="preserve"> in the catchments of the Wet Tropics from 7 to 10 January 2017</w:t>
      </w:r>
      <w:r w:rsidR="000418AB">
        <w:rPr>
          <w:rFonts w:cs="Arial"/>
          <w:szCs w:val="24"/>
          <w:lang w:val="en-AU" w:eastAsia="en-GB"/>
        </w:rPr>
        <w:t xml:space="preserve"> </w:t>
      </w:r>
      <w:r w:rsidR="009674C7">
        <w:rPr>
          <w:rFonts w:cs="Arial"/>
          <w:szCs w:val="24"/>
          <w:lang w:val="en-AU" w:eastAsia="en-GB"/>
        </w:rPr>
        <w:t xml:space="preserve">resulted in a large flood plume from the Johnstone </w:t>
      </w:r>
      <w:r w:rsidR="00187AB5">
        <w:rPr>
          <w:rFonts w:cs="Arial"/>
          <w:szCs w:val="24"/>
          <w:lang w:val="en-AU" w:eastAsia="en-GB"/>
        </w:rPr>
        <w:t xml:space="preserve">River </w:t>
      </w:r>
      <w:r w:rsidR="009674C7">
        <w:rPr>
          <w:rFonts w:cs="Arial"/>
          <w:szCs w:val="24"/>
          <w:lang w:val="en-AU" w:eastAsia="en-GB"/>
        </w:rPr>
        <w:t xml:space="preserve">(week 6), </w:t>
      </w:r>
      <w:r w:rsidR="00187AB5">
        <w:rPr>
          <w:rFonts w:cs="Arial"/>
          <w:szCs w:val="24"/>
          <w:lang w:val="en-AU" w:eastAsia="en-GB"/>
        </w:rPr>
        <w:t xml:space="preserve">whereas </w:t>
      </w:r>
      <w:r w:rsidR="009674C7">
        <w:rPr>
          <w:rFonts w:cs="Arial"/>
          <w:szCs w:val="24"/>
          <w:lang w:val="en-AU" w:eastAsia="en-GB"/>
        </w:rPr>
        <w:t xml:space="preserve">the coastal region </w:t>
      </w:r>
      <w:r w:rsidR="00D32921">
        <w:rPr>
          <w:rFonts w:cs="Arial"/>
          <w:szCs w:val="24"/>
          <w:lang w:val="en-AU" w:eastAsia="en-GB"/>
        </w:rPr>
        <w:t xml:space="preserve">off the Tully River </w:t>
      </w:r>
      <w:r w:rsidR="009674C7">
        <w:rPr>
          <w:rFonts w:cs="Arial"/>
          <w:szCs w:val="24"/>
          <w:lang w:val="en-AU" w:eastAsia="en-GB"/>
        </w:rPr>
        <w:t>was cloudy.</w:t>
      </w:r>
      <w:bookmarkEnd w:id="1381"/>
      <w:r w:rsidR="009674C7">
        <w:rPr>
          <w:rFonts w:cs="Arial"/>
          <w:szCs w:val="24"/>
          <w:lang w:val="en-AU" w:eastAsia="en-GB"/>
        </w:rPr>
        <w:t xml:space="preserve"> </w:t>
      </w:r>
    </w:p>
    <w:p w14:paraId="4E823BD5" w14:textId="59CEEE1D" w:rsidR="000A3175" w:rsidRPr="000A3175" w:rsidRDefault="002F6463" w:rsidP="000A3175">
      <w:pPr>
        <w:rPr>
          <w:rFonts w:ascii="Calibri" w:hAnsi="Calibri"/>
          <w:color w:val="000000"/>
          <w:szCs w:val="22"/>
          <w:lang w:val="en-AU" w:eastAsia="en-AU"/>
        </w:rPr>
      </w:pPr>
      <w:bookmarkStart w:id="1382" w:name="_Hlk505613486"/>
      <w:r>
        <w:rPr>
          <w:rFonts w:cs="Arial"/>
          <w:szCs w:val="24"/>
          <w:lang w:val="en-AU" w:eastAsia="en-GB"/>
        </w:rPr>
        <w:t xml:space="preserve">An </w:t>
      </w:r>
      <w:r w:rsidR="00F568FD" w:rsidRPr="008442FD">
        <w:rPr>
          <w:rFonts w:cs="Arial"/>
          <w:szCs w:val="24"/>
          <w:lang w:val="en-AU" w:eastAsia="en-GB"/>
        </w:rPr>
        <w:t xml:space="preserve">increase in </w:t>
      </w:r>
      <w:r>
        <w:rPr>
          <w:rFonts w:cs="Arial"/>
          <w:szCs w:val="24"/>
          <w:lang w:val="en-AU" w:eastAsia="en-GB"/>
        </w:rPr>
        <w:t>water quality</w:t>
      </w:r>
      <w:r w:rsidR="00F568FD" w:rsidRPr="008442FD">
        <w:rPr>
          <w:rFonts w:cs="Arial"/>
          <w:szCs w:val="24"/>
          <w:lang w:val="en-AU" w:eastAsia="en-GB"/>
        </w:rPr>
        <w:t xml:space="preserve"> concentrations</w:t>
      </w:r>
      <w:r>
        <w:rPr>
          <w:rFonts w:cs="Arial"/>
          <w:szCs w:val="24"/>
          <w:lang w:val="en-AU" w:eastAsia="en-GB"/>
        </w:rPr>
        <w:t xml:space="preserve"> was observed</w:t>
      </w:r>
      <w:r w:rsidR="00F568FD" w:rsidRPr="008442FD">
        <w:rPr>
          <w:rFonts w:cs="Arial"/>
          <w:szCs w:val="24"/>
          <w:lang w:val="en-AU" w:eastAsia="en-GB"/>
        </w:rPr>
        <w:t xml:space="preserve"> following these</w:t>
      </w:r>
      <w:r w:rsidR="007C59C1">
        <w:rPr>
          <w:rFonts w:cs="Arial"/>
          <w:szCs w:val="24"/>
          <w:lang w:val="en-AU" w:eastAsia="en-GB"/>
        </w:rPr>
        <w:t xml:space="preserve"> </w:t>
      </w:r>
      <w:r w:rsidR="00F568FD" w:rsidRPr="008442FD">
        <w:rPr>
          <w:rFonts w:cs="Arial"/>
          <w:szCs w:val="24"/>
          <w:lang w:val="en-AU" w:eastAsia="en-GB"/>
        </w:rPr>
        <w:t>weeks</w:t>
      </w:r>
      <w:r w:rsidR="002A4F23">
        <w:rPr>
          <w:rFonts w:cs="Arial"/>
          <w:szCs w:val="24"/>
          <w:lang w:val="en-AU" w:eastAsia="en-GB"/>
        </w:rPr>
        <w:t>.</w:t>
      </w:r>
      <w:r w:rsidR="00E22E3C">
        <w:rPr>
          <w:rFonts w:cs="Arial"/>
          <w:szCs w:val="24"/>
          <w:lang w:val="en-AU" w:eastAsia="en-GB"/>
        </w:rPr>
        <w:t xml:space="preserve"> </w:t>
      </w:r>
      <w:r w:rsidR="002A4F23">
        <w:rPr>
          <w:rFonts w:cs="Arial"/>
          <w:szCs w:val="24"/>
          <w:lang w:val="en-AU" w:eastAsia="en-GB"/>
        </w:rPr>
        <w:t xml:space="preserve">The </w:t>
      </w:r>
      <w:r w:rsidR="002A4F23" w:rsidRPr="002A4F23">
        <w:rPr>
          <w:rFonts w:cs="Arial"/>
          <w:szCs w:val="24"/>
          <w:lang w:val="en-AU" w:eastAsia="en-GB"/>
        </w:rPr>
        <w:t xml:space="preserve">maximum </w:t>
      </w:r>
      <w:r w:rsidR="002A4F23">
        <w:rPr>
          <w:rFonts w:cs="Arial"/>
          <w:szCs w:val="24"/>
          <w:lang w:val="en-AU" w:eastAsia="en-GB"/>
        </w:rPr>
        <w:t xml:space="preserve">TSS </w:t>
      </w:r>
      <w:r w:rsidR="002A4F23" w:rsidRPr="002A4F23">
        <w:rPr>
          <w:rFonts w:cs="Arial"/>
          <w:szCs w:val="24"/>
          <w:lang w:val="en-AU" w:eastAsia="en-GB"/>
        </w:rPr>
        <w:t xml:space="preserve">surface concentrations </w:t>
      </w:r>
      <w:r w:rsidR="00E22E3C">
        <w:rPr>
          <w:rFonts w:cs="Arial"/>
          <w:szCs w:val="24"/>
          <w:lang w:val="en-AU" w:eastAsia="en-GB"/>
        </w:rPr>
        <w:t xml:space="preserve">and minimum </w:t>
      </w:r>
      <w:r w:rsidR="009E571D">
        <w:rPr>
          <w:rFonts w:cs="Arial"/>
          <w:szCs w:val="24"/>
          <w:lang w:val="en-AU" w:eastAsia="en-GB"/>
        </w:rPr>
        <w:t xml:space="preserve">Secchi depth </w:t>
      </w:r>
      <w:r w:rsidR="002A4F23" w:rsidRPr="002A4F23">
        <w:rPr>
          <w:rFonts w:cs="Arial"/>
          <w:szCs w:val="24"/>
          <w:lang w:val="en-AU" w:eastAsia="en-GB"/>
        </w:rPr>
        <w:t>w</w:t>
      </w:r>
      <w:r w:rsidR="00E22E3C">
        <w:rPr>
          <w:rFonts w:cs="Arial"/>
          <w:szCs w:val="24"/>
          <w:lang w:val="en-AU" w:eastAsia="en-GB"/>
        </w:rPr>
        <w:t>ere</w:t>
      </w:r>
      <w:r w:rsidR="002A4F23" w:rsidRPr="002A4F23">
        <w:rPr>
          <w:rFonts w:cs="Arial"/>
          <w:szCs w:val="24"/>
          <w:lang w:val="en-AU" w:eastAsia="en-GB"/>
        </w:rPr>
        <w:t xml:space="preserve"> measured during week 6 (5</w:t>
      </w:r>
      <w:r w:rsidR="00187AB5">
        <w:rPr>
          <w:rFonts w:cs="Arial"/>
          <w:szCs w:val="24"/>
          <w:lang w:val="en-AU" w:eastAsia="en-GB"/>
        </w:rPr>
        <w:t>–</w:t>
      </w:r>
      <w:r w:rsidR="002A4F23" w:rsidRPr="002A4F23">
        <w:rPr>
          <w:rFonts w:cs="Arial"/>
          <w:szCs w:val="24"/>
          <w:lang w:val="en-AU" w:eastAsia="en-GB"/>
        </w:rPr>
        <w:t>11 January) (33.0 mg L</w:t>
      </w:r>
      <w:r w:rsidR="002A4F23" w:rsidRPr="0028249B">
        <w:rPr>
          <w:rFonts w:cs="Arial"/>
          <w:szCs w:val="24"/>
          <w:vertAlign w:val="superscript"/>
          <w:lang w:val="en-AU" w:eastAsia="en-GB"/>
        </w:rPr>
        <w:t>-1</w:t>
      </w:r>
      <w:r w:rsidR="002A4F23" w:rsidRPr="002A4F23">
        <w:rPr>
          <w:rFonts w:cs="Arial"/>
          <w:szCs w:val="24"/>
          <w:lang w:val="en-AU" w:eastAsia="en-GB"/>
        </w:rPr>
        <w:t>)</w:t>
      </w:r>
      <w:r w:rsidR="00187AB5">
        <w:rPr>
          <w:rFonts w:cs="Arial"/>
          <w:szCs w:val="24"/>
          <w:lang w:val="en-AU" w:eastAsia="en-GB"/>
        </w:rPr>
        <w:t>;</w:t>
      </w:r>
      <w:r w:rsidR="002A4F23" w:rsidRPr="002A4F23">
        <w:rPr>
          <w:rFonts w:cs="Arial"/>
          <w:szCs w:val="24"/>
          <w:lang w:val="en-AU" w:eastAsia="en-GB"/>
        </w:rPr>
        <w:t xml:space="preserve"> </w:t>
      </w:r>
      <w:r w:rsidR="002A4F23">
        <w:rPr>
          <w:rFonts w:cs="Arial"/>
          <w:szCs w:val="24"/>
          <w:lang w:val="en-AU" w:eastAsia="en-GB"/>
        </w:rPr>
        <w:t>h</w:t>
      </w:r>
      <w:r w:rsidR="002A4F23" w:rsidRPr="002A4F23">
        <w:rPr>
          <w:rFonts w:cs="Arial"/>
          <w:szCs w:val="24"/>
          <w:lang w:val="en-AU" w:eastAsia="en-GB"/>
        </w:rPr>
        <w:t>owever, cloud cover prevented obtaining clear satellite image</w:t>
      </w:r>
      <w:r w:rsidR="00187AB5">
        <w:rPr>
          <w:rFonts w:cs="Arial"/>
          <w:szCs w:val="24"/>
          <w:lang w:val="en-AU" w:eastAsia="en-GB"/>
        </w:rPr>
        <w:t>s</w:t>
      </w:r>
      <w:r w:rsidR="002A4F23" w:rsidRPr="002A4F23">
        <w:rPr>
          <w:rFonts w:cs="Arial"/>
          <w:szCs w:val="24"/>
          <w:lang w:val="en-AU" w:eastAsia="en-GB"/>
        </w:rPr>
        <w:t xml:space="preserve"> of the flood plumes for </w:t>
      </w:r>
      <w:r w:rsidR="002A4F23">
        <w:rPr>
          <w:rFonts w:cs="Arial"/>
          <w:szCs w:val="24"/>
          <w:lang w:val="en-AU" w:eastAsia="en-GB"/>
        </w:rPr>
        <w:t>this week</w:t>
      </w:r>
      <w:r w:rsidR="002A4F23" w:rsidRPr="002A4F23">
        <w:rPr>
          <w:rFonts w:cs="Arial"/>
          <w:szCs w:val="24"/>
          <w:lang w:val="en-AU" w:eastAsia="en-GB"/>
        </w:rPr>
        <w:t xml:space="preserve">. Using only sites with a colour class category (i.e., no cloud), </w:t>
      </w:r>
      <w:r w:rsidR="002A4F23">
        <w:rPr>
          <w:rFonts w:cs="Arial"/>
          <w:szCs w:val="24"/>
          <w:lang w:val="en-AU" w:eastAsia="en-GB"/>
        </w:rPr>
        <w:t xml:space="preserve">the </w:t>
      </w:r>
      <w:r w:rsidR="00F81655">
        <w:rPr>
          <w:rFonts w:cs="Arial"/>
          <w:szCs w:val="24"/>
          <w:lang w:val="en-AU" w:eastAsia="en-GB"/>
        </w:rPr>
        <w:t>mean weekly</w:t>
      </w:r>
      <w:r>
        <w:rPr>
          <w:rFonts w:cs="Arial"/>
          <w:szCs w:val="24"/>
          <w:lang w:val="en-AU" w:eastAsia="en-GB"/>
        </w:rPr>
        <w:t xml:space="preserve"> TSS concentrations </w:t>
      </w:r>
      <w:r w:rsidR="002A4F23">
        <w:rPr>
          <w:rFonts w:cs="Arial"/>
          <w:szCs w:val="24"/>
          <w:lang w:val="en-AU" w:eastAsia="en-GB"/>
        </w:rPr>
        <w:t xml:space="preserve">reached </w:t>
      </w:r>
      <w:r w:rsidR="00746AF2">
        <w:rPr>
          <w:rFonts w:cs="Arial"/>
          <w:szCs w:val="24"/>
          <w:lang w:val="en-AU" w:eastAsia="en-GB"/>
        </w:rPr>
        <w:t xml:space="preserve">12.5 </w:t>
      </w:r>
      <w:r>
        <w:rPr>
          <w:rFonts w:cs="Arial"/>
          <w:szCs w:val="24"/>
          <w:lang w:val="en-AU" w:eastAsia="en-GB"/>
        </w:rPr>
        <w:t>mg L</w:t>
      </w:r>
      <w:r w:rsidRPr="002F6463">
        <w:rPr>
          <w:rFonts w:cs="Arial"/>
          <w:szCs w:val="24"/>
          <w:vertAlign w:val="superscript"/>
          <w:lang w:val="en-AU" w:eastAsia="en-GB"/>
        </w:rPr>
        <w:t>-1</w:t>
      </w:r>
      <w:r>
        <w:rPr>
          <w:rFonts w:cs="Arial"/>
          <w:szCs w:val="24"/>
          <w:vertAlign w:val="superscript"/>
          <w:lang w:val="en-AU" w:eastAsia="en-GB"/>
        </w:rPr>
        <w:t xml:space="preserve"> </w:t>
      </w:r>
      <w:r w:rsidR="00746AF2">
        <w:rPr>
          <w:rFonts w:cs="Arial"/>
          <w:szCs w:val="24"/>
          <w:lang w:val="en-AU" w:eastAsia="en-GB"/>
        </w:rPr>
        <w:t xml:space="preserve">(week 7) and 12.4 </w:t>
      </w:r>
      <w:r w:rsidR="007C59C1">
        <w:rPr>
          <w:rFonts w:cs="Arial"/>
          <w:szCs w:val="24"/>
          <w:lang w:val="en-AU" w:eastAsia="en-GB"/>
        </w:rPr>
        <w:t>mg L</w:t>
      </w:r>
      <w:r w:rsidR="007C59C1" w:rsidRPr="002F6463">
        <w:rPr>
          <w:rFonts w:cs="Arial"/>
          <w:szCs w:val="24"/>
          <w:vertAlign w:val="superscript"/>
          <w:lang w:val="en-AU" w:eastAsia="en-GB"/>
        </w:rPr>
        <w:t>-1</w:t>
      </w:r>
      <w:r w:rsidR="007C59C1">
        <w:rPr>
          <w:rFonts w:cs="Arial"/>
          <w:szCs w:val="24"/>
          <w:vertAlign w:val="superscript"/>
          <w:lang w:val="en-AU" w:eastAsia="en-GB"/>
        </w:rPr>
        <w:t xml:space="preserve"> </w:t>
      </w:r>
      <w:r w:rsidR="00746AF2">
        <w:rPr>
          <w:rFonts w:cs="Arial"/>
          <w:szCs w:val="24"/>
          <w:lang w:val="en-AU" w:eastAsia="en-GB"/>
        </w:rPr>
        <w:t xml:space="preserve">(week 12) </w:t>
      </w:r>
      <w:r>
        <w:rPr>
          <w:rFonts w:cs="Arial"/>
          <w:szCs w:val="24"/>
          <w:lang w:val="en-AU" w:eastAsia="en-GB"/>
        </w:rPr>
        <w:t xml:space="preserve">in colour class </w:t>
      </w:r>
      <w:r w:rsidR="00746AF2">
        <w:rPr>
          <w:rFonts w:cs="Arial"/>
          <w:szCs w:val="24"/>
          <w:lang w:val="en-AU" w:eastAsia="en-GB"/>
        </w:rPr>
        <w:t>4</w:t>
      </w:r>
      <w:r w:rsidR="006E5BD5">
        <w:rPr>
          <w:rFonts w:cs="Arial"/>
          <w:szCs w:val="24"/>
          <w:lang w:val="en-AU" w:eastAsia="en-GB"/>
        </w:rPr>
        <w:t>.</w:t>
      </w:r>
      <w:r w:rsidR="00706D6D">
        <w:rPr>
          <w:rFonts w:cs="Arial"/>
          <w:szCs w:val="24"/>
          <w:lang w:val="en-AU" w:eastAsia="en-GB"/>
        </w:rPr>
        <w:t xml:space="preserve"> </w:t>
      </w:r>
      <w:r w:rsidR="006E5BD5">
        <w:rPr>
          <w:rFonts w:cs="Arial"/>
          <w:szCs w:val="24"/>
          <w:lang w:val="en-AU" w:eastAsia="en-GB"/>
        </w:rPr>
        <w:t>This is</w:t>
      </w:r>
      <w:r w:rsidR="00746AF2">
        <w:rPr>
          <w:rFonts w:cs="Arial"/>
          <w:szCs w:val="24"/>
          <w:lang w:val="en-AU" w:eastAsia="en-GB"/>
        </w:rPr>
        <w:t xml:space="preserve"> 5</w:t>
      </w:r>
      <w:r>
        <w:rPr>
          <w:rFonts w:cs="Arial"/>
          <w:szCs w:val="24"/>
          <w:lang w:val="en-AU" w:eastAsia="en-GB"/>
        </w:rPr>
        <w:t xml:space="preserve"> times the wet season TSS guidelines for the o</w:t>
      </w:r>
      <w:r w:rsidRPr="002F6463">
        <w:rPr>
          <w:rFonts w:cs="Arial"/>
          <w:szCs w:val="24"/>
          <w:lang w:val="en-AU" w:eastAsia="en-GB"/>
        </w:rPr>
        <w:t>pen coastal and mid</w:t>
      </w:r>
      <w:r w:rsidR="004C02CC">
        <w:rPr>
          <w:rFonts w:cs="Arial"/>
          <w:szCs w:val="24"/>
          <w:lang w:val="en-AU" w:eastAsia="en-GB"/>
        </w:rPr>
        <w:t>-</w:t>
      </w:r>
      <w:r w:rsidRPr="002F6463">
        <w:rPr>
          <w:rFonts w:cs="Arial"/>
          <w:szCs w:val="24"/>
          <w:lang w:val="en-AU" w:eastAsia="en-GB"/>
        </w:rPr>
        <w:t>shelf waters</w:t>
      </w:r>
      <w:r w:rsidR="000B1665">
        <w:rPr>
          <w:rFonts w:cs="Arial"/>
          <w:szCs w:val="24"/>
          <w:lang w:val="en-AU" w:eastAsia="en-GB"/>
        </w:rPr>
        <w:t>. T</w:t>
      </w:r>
      <w:r w:rsidR="006E5BD5">
        <w:rPr>
          <w:rFonts w:cs="Arial"/>
          <w:szCs w:val="24"/>
          <w:lang w:val="en-AU" w:eastAsia="en-GB"/>
        </w:rPr>
        <w:t xml:space="preserve">he guideline </w:t>
      </w:r>
      <w:r w:rsidR="000B1665">
        <w:rPr>
          <w:rFonts w:cs="Arial"/>
          <w:szCs w:val="24"/>
          <w:lang w:val="en-AU" w:eastAsia="en-GB"/>
        </w:rPr>
        <w:t xml:space="preserve">however, </w:t>
      </w:r>
      <w:r w:rsidR="006E5BD5">
        <w:rPr>
          <w:rFonts w:cs="Arial"/>
          <w:szCs w:val="24"/>
          <w:lang w:val="en-AU" w:eastAsia="en-GB"/>
        </w:rPr>
        <w:t xml:space="preserve">is a seasonal mean and </w:t>
      </w:r>
      <w:r w:rsidR="00DB59AD">
        <w:rPr>
          <w:rFonts w:cs="Arial"/>
          <w:szCs w:val="24"/>
          <w:lang w:val="en-AU" w:eastAsia="en-GB"/>
        </w:rPr>
        <w:t xml:space="preserve">the ecological effect of the acute concentration peak is not known. </w:t>
      </w:r>
      <w:r w:rsidR="00F81655">
        <w:rPr>
          <w:rFonts w:cs="Arial"/>
          <w:szCs w:val="24"/>
          <w:lang w:val="en-AU" w:eastAsia="en-GB"/>
        </w:rPr>
        <w:t xml:space="preserve">The mean weekly </w:t>
      </w:r>
      <w:r w:rsidR="00F81655" w:rsidRPr="00F81655">
        <w:rPr>
          <w:rFonts w:cs="Arial"/>
          <w:szCs w:val="24"/>
          <w:lang w:val="en-AU" w:eastAsia="en-GB"/>
        </w:rPr>
        <w:t>Chl-a reach</w:t>
      </w:r>
      <w:r w:rsidR="00F81655">
        <w:rPr>
          <w:rFonts w:cs="Arial"/>
          <w:szCs w:val="24"/>
          <w:lang w:val="en-AU" w:eastAsia="en-GB"/>
        </w:rPr>
        <w:t>ed</w:t>
      </w:r>
      <w:r w:rsidR="00F81655" w:rsidRPr="00F81655">
        <w:rPr>
          <w:rFonts w:cs="Arial"/>
          <w:szCs w:val="24"/>
          <w:lang w:val="en-AU" w:eastAsia="en-GB"/>
        </w:rPr>
        <w:t xml:space="preserve"> </w:t>
      </w:r>
      <w:r w:rsidR="00F81655">
        <w:rPr>
          <w:rFonts w:cs="Arial"/>
          <w:szCs w:val="24"/>
          <w:lang w:val="en-AU" w:eastAsia="en-GB"/>
        </w:rPr>
        <w:t>1.8 μg L</w:t>
      </w:r>
      <w:r w:rsidR="00F81655" w:rsidRPr="00E925FA">
        <w:rPr>
          <w:rFonts w:cs="Arial"/>
          <w:szCs w:val="24"/>
          <w:vertAlign w:val="superscript"/>
          <w:lang w:val="en-AU" w:eastAsia="en-GB"/>
        </w:rPr>
        <w:t>-1</w:t>
      </w:r>
      <w:r w:rsidR="00F81655">
        <w:rPr>
          <w:rFonts w:cs="Arial"/>
          <w:szCs w:val="24"/>
          <w:lang w:val="en-AU" w:eastAsia="en-GB"/>
        </w:rPr>
        <w:t xml:space="preserve"> during week 8</w:t>
      </w:r>
      <w:r w:rsidR="00F81655" w:rsidRPr="00F81655">
        <w:rPr>
          <w:rFonts w:cs="Arial"/>
          <w:szCs w:val="24"/>
          <w:lang w:val="en-AU" w:eastAsia="en-GB"/>
        </w:rPr>
        <w:t xml:space="preserve"> and</w:t>
      </w:r>
      <w:r w:rsidR="00F81655">
        <w:rPr>
          <w:rFonts w:cs="Arial"/>
          <w:szCs w:val="24"/>
          <w:lang w:val="en-AU" w:eastAsia="en-GB"/>
        </w:rPr>
        <w:t xml:space="preserve"> up to</w:t>
      </w:r>
      <w:r w:rsidR="00F81655" w:rsidRPr="00F81655">
        <w:rPr>
          <w:rFonts w:cs="Arial"/>
          <w:szCs w:val="24"/>
          <w:lang w:val="en-AU" w:eastAsia="en-GB"/>
        </w:rPr>
        <w:t xml:space="preserve"> 16.4 μg L</w:t>
      </w:r>
      <w:r w:rsidR="00F81655" w:rsidRPr="00F81655">
        <w:rPr>
          <w:rFonts w:cs="Arial"/>
          <w:szCs w:val="24"/>
          <w:vertAlign w:val="superscript"/>
          <w:lang w:val="en-AU" w:eastAsia="en-GB"/>
        </w:rPr>
        <w:t>-1</w:t>
      </w:r>
      <w:r w:rsidR="00F81655">
        <w:rPr>
          <w:rFonts w:cs="Arial"/>
          <w:szCs w:val="24"/>
          <w:lang w:val="en-AU" w:eastAsia="en-GB"/>
        </w:rPr>
        <w:t xml:space="preserve"> </w:t>
      </w:r>
      <w:r w:rsidR="00571602">
        <w:rPr>
          <w:rFonts w:cs="Arial"/>
          <w:szCs w:val="24"/>
          <w:lang w:val="en-AU" w:eastAsia="en-GB"/>
        </w:rPr>
        <w:t xml:space="preserve">during </w:t>
      </w:r>
      <w:r w:rsidR="00F81655">
        <w:rPr>
          <w:rFonts w:cs="Arial"/>
          <w:szCs w:val="24"/>
          <w:lang w:val="en-AU" w:eastAsia="en-GB"/>
        </w:rPr>
        <w:t xml:space="preserve">week 17, when </w:t>
      </w:r>
      <w:r w:rsidR="000A3175" w:rsidRPr="000A3175">
        <w:rPr>
          <w:rFonts w:cs="Arial"/>
          <w:szCs w:val="24"/>
          <w:lang w:val="en-AU" w:eastAsia="en-GB"/>
        </w:rPr>
        <w:t xml:space="preserve">TSS </w:t>
      </w:r>
      <w:r w:rsidR="000A3175">
        <w:rPr>
          <w:rFonts w:cs="Arial"/>
          <w:szCs w:val="24"/>
          <w:lang w:val="en-AU" w:eastAsia="en-GB"/>
        </w:rPr>
        <w:t xml:space="preserve">were reduced </w:t>
      </w:r>
      <w:r w:rsidR="000A3175" w:rsidRPr="000A3175">
        <w:rPr>
          <w:rFonts w:cs="Arial"/>
          <w:szCs w:val="24"/>
          <w:lang w:val="en-AU" w:eastAsia="en-GB"/>
        </w:rPr>
        <w:t>due to sedimentation of the coarser particles</w:t>
      </w:r>
      <w:r w:rsidR="000A3175">
        <w:rPr>
          <w:rFonts w:cs="Arial"/>
          <w:szCs w:val="24"/>
          <w:lang w:val="en-AU" w:eastAsia="en-GB"/>
        </w:rPr>
        <w:t xml:space="preserve"> </w:t>
      </w:r>
      <w:r w:rsidR="000A3175" w:rsidRPr="008514CA">
        <w:rPr>
          <w:rFonts w:eastAsia="Calibri" w:cs="Arial"/>
          <w:color w:val="000000" w:themeColor="text1"/>
          <w:lang w:val="en-AU"/>
        </w:rPr>
        <w:t>(Bainbridge et al., 2012)</w:t>
      </w:r>
      <w:r w:rsidR="000A3175">
        <w:rPr>
          <w:rFonts w:eastAsia="Calibri" w:cs="Arial"/>
          <w:color w:val="000000" w:themeColor="text1"/>
          <w:lang w:val="en-AU"/>
        </w:rPr>
        <w:t xml:space="preserve">. </w:t>
      </w:r>
      <w:r w:rsidR="000A3175">
        <w:rPr>
          <w:rFonts w:cs="Arial"/>
          <w:szCs w:val="24"/>
          <w:lang w:val="en-AU" w:eastAsia="en-GB"/>
        </w:rPr>
        <w:t xml:space="preserve">The </w:t>
      </w:r>
      <w:r w:rsidR="00406CD0">
        <w:rPr>
          <w:rFonts w:cs="Arial"/>
          <w:szCs w:val="24"/>
          <w:lang w:val="en-AU" w:eastAsia="en-GB"/>
        </w:rPr>
        <w:t xml:space="preserve">lower mean weekly </w:t>
      </w:r>
      <w:r w:rsidR="009E571D">
        <w:rPr>
          <w:rFonts w:cs="Arial"/>
          <w:szCs w:val="24"/>
          <w:lang w:val="en-AU" w:eastAsia="en-GB"/>
        </w:rPr>
        <w:t xml:space="preserve">Secchi depth </w:t>
      </w:r>
      <w:r w:rsidR="00406CD0">
        <w:rPr>
          <w:rFonts w:cs="Arial"/>
          <w:szCs w:val="24"/>
          <w:lang w:val="en-AU" w:eastAsia="en-GB"/>
        </w:rPr>
        <w:t xml:space="preserve">was measured </w:t>
      </w:r>
      <w:r w:rsidR="000A3175">
        <w:rPr>
          <w:rFonts w:cs="Arial"/>
          <w:szCs w:val="24"/>
          <w:lang w:val="en-AU" w:eastAsia="en-GB"/>
        </w:rPr>
        <w:t xml:space="preserve">in </w:t>
      </w:r>
      <w:r w:rsidR="00142628">
        <w:rPr>
          <w:rFonts w:cs="Arial"/>
          <w:szCs w:val="24"/>
          <w:lang w:val="en-AU" w:eastAsia="en-GB"/>
        </w:rPr>
        <w:t>colour</w:t>
      </w:r>
      <w:r w:rsidR="000A3175">
        <w:rPr>
          <w:rFonts w:cs="Arial"/>
          <w:szCs w:val="24"/>
          <w:lang w:val="en-AU" w:eastAsia="en-GB"/>
        </w:rPr>
        <w:t xml:space="preserve"> class 4 during week</w:t>
      </w:r>
      <w:r w:rsidR="00571602">
        <w:rPr>
          <w:rFonts w:cs="Arial"/>
          <w:szCs w:val="24"/>
          <w:lang w:val="en-AU" w:eastAsia="en-GB"/>
        </w:rPr>
        <w:t>s</w:t>
      </w:r>
      <w:r w:rsidR="000A3175">
        <w:rPr>
          <w:rFonts w:cs="Arial"/>
          <w:szCs w:val="24"/>
          <w:lang w:val="en-AU" w:eastAsia="en-GB"/>
        </w:rPr>
        <w:t xml:space="preserve"> 7 and 17 (</w:t>
      </w:r>
      <w:r w:rsidR="009E571D">
        <w:rPr>
          <w:rFonts w:cs="Arial"/>
          <w:szCs w:val="24"/>
          <w:lang w:val="en-AU" w:eastAsia="en-GB"/>
        </w:rPr>
        <w:t xml:space="preserve">Secchi depth </w:t>
      </w:r>
      <w:r w:rsidR="000A3175">
        <w:rPr>
          <w:rFonts w:cs="Arial"/>
          <w:szCs w:val="24"/>
          <w:lang w:val="en-AU" w:eastAsia="en-GB"/>
        </w:rPr>
        <w:t xml:space="preserve">= 0.8 and 0.5 m, respectively). </w:t>
      </w:r>
      <w:r w:rsidR="000A3175" w:rsidRPr="000A3175">
        <w:rPr>
          <w:rFonts w:cs="Arial"/>
          <w:szCs w:val="24"/>
          <w:lang w:val="en-AU" w:eastAsia="en-GB"/>
        </w:rPr>
        <w:t>The maximum</w:t>
      </w:r>
      <w:r w:rsidR="00406CD0" w:rsidRPr="00406CD0">
        <w:rPr>
          <w:rFonts w:cs="Arial"/>
          <w:szCs w:val="24"/>
          <w:lang w:val="en-AU" w:eastAsia="en-GB"/>
        </w:rPr>
        <w:t xml:space="preserve"> </w:t>
      </w:r>
      <w:r w:rsidR="00406CD0">
        <w:rPr>
          <w:rFonts w:cs="Arial"/>
          <w:szCs w:val="24"/>
          <w:lang w:val="en-AU" w:eastAsia="en-GB"/>
        </w:rPr>
        <w:t>highest mean weekly</w:t>
      </w:r>
      <w:r w:rsidR="000A3175" w:rsidRPr="000A3175">
        <w:rPr>
          <w:rFonts w:cs="Arial"/>
          <w:szCs w:val="24"/>
          <w:lang w:val="en-AU" w:eastAsia="en-GB"/>
        </w:rPr>
        <w:t xml:space="preserve"> DIN values in </w:t>
      </w:r>
      <w:r w:rsidR="00142628">
        <w:rPr>
          <w:rFonts w:cs="Arial"/>
          <w:szCs w:val="24"/>
          <w:lang w:val="en-AU" w:eastAsia="en-GB"/>
        </w:rPr>
        <w:t>colour</w:t>
      </w:r>
      <w:r w:rsidR="000A3175" w:rsidRPr="000A3175">
        <w:rPr>
          <w:rFonts w:cs="Arial"/>
          <w:szCs w:val="24"/>
          <w:lang w:val="en-AU" w:eastAsia="en-GB"/>
        </w:rPr>
        <w:t xml:space="preserve"> class 4 were measured during week 8 (</w:t>
      </w:r>
      <w:r w:rsidR="000A3175" w:rsidRPr="000A3175">
        <w:rPr>
          <w:rFonts w:cs="Arial"/>
          <w:color w:val="000000"/>
          <w:szCs w:val="22"/>
          <w:lang w:val="en-AU" w:eastAsia="en-AU"/>
        </w:rPr>
        <w:t xml:space="preserve">247.0 </w:t>
      </w:r>
      <w:r w:rsidR="000A3175" w:rsidRPr="000A3175">
        <w:rPr>
          <w:rFonts w:cs="Arial"/>
          <w:szCs w:val="24"/>
          <w:lang w:val="en-AU" w:eastAsia="en-GB"/>
        </w:rPr>
        <w:t>μg L</w:t>
      </w:r>
      <w:r w:rsidR="000A3175" w:rsidRPr="000A3175">
        <w:rPr>
          <w:rFonts w:cs="Arial"/>
          <w:szCs w:val="24"/>
          <w:vertAlign w:val="superscript"/>
          <w:lang w:val="en-AU" w:eastAsia="en-GB"/>
        </w:rPr>
        <w:t>-1</w:t>
      </w:r>
      <w:r w:rsidR="00571602" w:rsidRPr="000A3175">
        <w:rPr>
          <w:rFonts w:cs="Arial"/>
          <w:szCs w:val="24"/>
          <w:lang w:val="en-AU" w:eastAsia="en-GB"/>
        </w:rPr>
        <w:t>)</w:t>
      </w:r>
      <w:r w:rsidR="00E925FA">
        <w:rPr>
          <w:rFonts w:cs="Arial"/>
          <w:szCs w:val="24"/>
          <w:vertAlign w:val="superscript"/>
          <w:lang w:val="en-AU" w:eastAsia="en-GB"/>
        </w:rPr>
        <w:t xml:space="preserve"> </w:t>
      </w:r>
      <w:r w:rsidR="000A3175" w:rsidRPr="000A3175">
        <w:rPr>
          <w:rFonts w:cs="Arial"/>
          <w:color w:val="000000"/>
          <w:szCs w:val="22"/>
          <w:lang w:val="en-AU" w:eastAsia="en-AU"/>
        </w:rPr>
        <w:t>and 12 (142.0</w:t>
      </w:r>
      <w:r w:rsidR="000A3175" w:rsidRPr="000A3175">
        <w:rPr>
          <w:rFonts w:cs="Arial"/>
          <w:szCs w:val="24"/>
          <w:lang w:val="en-AU" w:eastAsia="en-GB"/>
        </w:rPr>
        <w:t xml:space="preserve"> μg L</w:t>
      </w:r>
      <w:r w:rsidR="000A3175" w:rsidRPr="000A3175">
        <w:rPr>
          <w:rFonts w:cs="Arial"/>
          <w:szCs w:val="24"/>
          <w:vertAlign w:val="superscript"/>
          <w:lang w:val="en-AU" w:eastAsia="en-GB"/>
        </w:rPr>
        <w:t>-1</w:t>
      </w:r>
      <w:r w:rsidR="000A3175" w:rsidRPr="000A3175">
        <w:rPr>
          <w:rFonts w:cs="Arial"/>
          <w:szCs w:val="24"/>
          <w:lang w:val="en-AU" w:eastAsia="en-GB"/>
        </w:rPr>
        <w:t>).</w:t>
      </w:r>
      <w:r w:rsidR="000E6779">
        <w:rPr>
          <w:rFonts w:cs="Arial"/>
          <w:szCs w:val="24"/>
          <w:lang w:val="en-AU" w:eastAsia="en-GB"/>
        </w:rPr>
        <w:t xml:space="preserve"> </w:t>
      </w:r>
      <w:r w:rsidR="000A3175" w:rsidRPr="00746AF2">
        <w:rPr>
          <w:szCs w:val="24"/>
          <w:lang w:eastAsia="en-GB"/>
        </w:rPr>
        <w:t>No measurements were collected in colour classes 1, 2 and 3.</w:t>
      </w:r>
    </w:p>
    <w:bookmarkEnd w:id="1382"/>
    <w:p w14:paraId="2BC37E74" w14:textId="06ADC6E4" w:rsidR="000C65C7" w:rsidRDefault="002A4F23" w:rsidP="003D6AE6">
      <w:pPr>
        <w:tabs>
          <w:tab w:val="left" w:pos="5103"/>
        </w:tabs>
        <w:rPr>
          <w:rFonts w:cs="Arial"/>
          <w:szCs w:val="24"/>
          <w:lang w:val="en-AU" w:eastAsia="en-GB"/>
        </w:rPr>
      </w:pPr>
      <w:r>
        <w:rPr>
          <w:rFonts w:cs="Arial"/>
          <w:szCs w:val="24"/>
          <w:lang w:val="en-AU" w:eastAsia="en-GB"/>
        </w:rPr>
        <w:t>Using only sites with a satellite colour class category (i.e., no cloud), t</w:t>
      </w:r>
      <w:r w:rsidR="00DB59AD">
        <w:rPr>
          <w:rFonts w:cs="Arial"/>
          <w:szCs w:val="24"/>
          <w:lang w:val="en-AU" w:eastAsia="en-GB"/>
        </w:rPr>
        <w:t xml:space="preserve">he mean </w:t>
      </w:r>
      <w:r w:rsidR="00E34B93">
        <w:rPr>
          <w:rFonts w:cs="Arial"/>
          <w:szCs w:val="24"/>
          <w:lang w:val="en-AU" w:eastAsia="en-GB"/>
        </w:rPr>
        <w:t xml:space="preserve">seasonal </w:t>
      </w:r>
      <w:r w:rsidR="00DB59AD">
        <w:rPr>
          <w:rFonts w:cs="Arial"/>
          <w:szCs w:val="24"/>
          <w:lang w:val="en-AU" w:eastAsia="en-GB"/>
        </w:rPr>
        <w:t xml:space="preserve">TSS </w:t>
      </w:r>
      <w:r w:rsidR="00DB59AD" w:rsidRPr="00DB59AD">
        <w:rPr>
          <w:rFonts w:cs="Arial"/>
          <w:szCs w:val="24"/>
          <w:lang w:val="en-AU" w:eastAsia="en-GB"/>
        </w:rPr>
        <w:t>concentrations</w:t>
      </w:r>
      <w:r w:rsidR="00E34B93">
        <w:rPr>
          <w:rFonts w:cs="Arial"/>
          <w:szCs w:val="24"/>
          <w:lang w:val="en-AU" w:eastAsia="en-GB"/>
        </w:rPr>
        <w:t xml:space="preserve"> measured </w:t>
      </w:r>
      <w:r w:rsidR="00DB59AD" w:rsidRPr="00DB59AD">
        <w:rPr>
          <w:rFonts w:cs="Arial"/>
          <w:szCs w:val="24"/>
          <w:lang w:val="en-AU" w:eastAsia="en-GB"/>
        </w:rPr>
        <w:t xml:space="preserve">across the </w:t>
      </w:r>
      <w:r w:rsidR="00DB59AD">
        <w:rPr>
          <w:rFonts w:cs="Arial"/>
          <w:szCs w:val="24"/>
          <w:lang w:val="en-AU" w:eastAsia="en-GB"/>
        </w:rPr>
        <w:t>Primary</w:t>
      </w:r>
      <w:r w:rsidR="003D6AE6">
        <w:rPr>
          <w:rFonts w:cs="Arial"/>
          <w:szCs w:val="24"/>
          <w:lang w:val="en-AU" w:eastAsia="en-GB"/>
        </w:rPr>
        <w:t xml:space="preserve"> and</w:t>
      </w:r>
      <w:r w:rsidR="00DB59AD">
        <w:rPr>
          <w:rFonts w:cs="Arial"/>
          <w:szCs w:val="24"/>
          <w:lang w:val="en-AU" w:eastAsia="en-GB"/>
        </w:rPr>
        <w:t xml:space="preserve"> Secondary </w:t>
      </w:r>
      <w:r w:rsidR="0061532E">
        <w:rPr>
          <w:rFonts w:cs="Arial"/>
          <w:szCs w:val="24"/>
          <w:lang w:val="en-AU" w:eastAsia="en-GB"/>
        </w:rPr>
        <w:t>water types</w:t>
      </w:r>
      <w:r w:rsidR="000A3175">
        <w:rPr>
          <w:rFonts w:cs="Arial"/>
          <w:szCs w:val="24"/>
          <w:lang w:val="en-AU" w:eastAsia="en-GB"/>
        </w:rPr>
        <w:t xml:space="preserve"> </w:t>
      </w:r>
      <w:r w:rsidR="00DB59AD">
        <w:rPr>
          <w:rFonts w:cs="Arial"/>
          <w:szCs w:val="24"/>
          <w:lang w:val="en-AU" w:eastAsia="en-GB"/>
        </w:rPr>
        <w:t xml:space="preserve">were </w:t>
      </w:r>
      <w:r w:rsidR="000A3175" w:rsidRPr="000A3175">
        <w:rPr>
          <w:rFonts w:cs="Arial"/>
          <w:szCs w:val="24"/>
          <w:lang w:val="en-AU" w:eastAsia="en-GB"/>
        </w:rPr>
        <w:t>8.0</w:t>
      </w:r>
      <w:r w:rsidR="006E1473">
        <w:rPr>
          <w:rFonts w:cs="Arial"/>
          <w:szCs w:val="24"/>
          <w:lang w:val="en-AU" w:eastAsia="en-GB"/>
        </w:rPr>
        <w:t xml:space="preserve"> </w:t>
      </w:r>
      <w:r w:rsidR="00DB59AD">
        <w:rPr>
          <w:rFonts w:cs="Arial"/>
          <w:szCs w:val="24"/>
          <w:lang w:val="en-AU" w:eastAsia="en-GB"/>
        </w:rPr>
        <w:t>mg L</w:t>
      </w:r>
      <w:r w:rsidR="00DB59AD" w:rsidRPr="00DB59AD">
        <w:rPr>
          <w:rFonts w:cs="Arial"/>
          <w:szCs w:val="24"/>
          <w:vertAlign w:val="superscript"/>
          <w:lang w:val="en-AU" w:eastAsia="en-GB"/>
        </w:rPr>
        <w:t>-1</w:t>
      </w:r>
      <w:r w:rsidR="00DB59AD">
        <w:rPr>
          <w:rFonts w:cs="Arial"/>
          <w:szCs w:val="24"/>
          <w:lang w:val="en-AU" w:eastAsia="en-GB"/>
        </w:rPr>
        <w:t xml:space="preserve"> </w:t>
      </w:r>
      <w:r w:rsidR="003D6AE6">
        <w:rPr>
          <w:rFonts w:cs="Arial"/>
          <w:szCs w:val="24"/>
          <w:lang w:val="en-AU" w:eastAsia="en-GB"/>
        </w:rPr>
        <w:t xml:space="preserve">and </w:t>
      </w:r>
      <w:r w:rsidR="000A3175">
        <w:rPr>
          <w:rFonts w:cs="Arial"/>
          <w:szCs w:val="24"/>
          <w:lang w:val="en-AU" w:eastAsia="en-GB"/>
        </w:rPr>
        <w:t>3.0</w:t>
      </w:r>
      <w:r w:rsidR="00DB59AD">
        <w:rPr>
          <w:rFonts w:cs="Arial"/>
          <w:szCs w:val="24"/>
          <w:lang w:val="en-AU" w:eastAsia="en-GB"/>
        </w:rPr>
        <w:t xml:space="preserve"> mg L</w:t>
      </w:r>
      <w:r w:rsidR="00DB59AD" w:rsidRPr="00DB59AD">
        <w:rPr>
          <w:rFonts w:cs="Arial"/>
          <w:szCs w:val="24"/>
          <w:vertAlign w:val="superscript"/>
          <w:lang w:val="en-AU" w:eastAsia="en-GB"/>
        </w:rPr>
        <w:t>-1</w:t>
      </w:r>
      <w:r w:rsidR="00DB59AD">
        <w:rPr>
          <w:rFonts w:cs="Arial"/>
          <w:szCs w:val="24"/>
          <w:lang w:val="en-AU" w:eastAsia="en-GB"/>
        </w:rPr>
        <w:t>, i.e</w:t>
      </w:r>
      <w:r w:rsidR="00B17BD2">
        <w:rPr>
          <w:rFonts w:cs="Arial"/>
          <w:szCs w:val="24"/>
          <w:lang w:val="en-AU" w:eastAsia="en-GB"/>
        </w:rPr>
        <w:t>.</w:t>
      </w:r>
      <w:r w:rsidR="003D6AE6">
        <w:rPr>
          <w:rFonts w:cs="Arial"/>
          <w:szCs w:val="24"/>
          <w:lang w:val="en-AU" w:eastAsia="en-GB"/>
        </w:rPr>
        <w:t>,</w:t>
      </w:r>
      <w:r w:rsidR="00DB59AD">
        <w:rPr>
          <w:rFonts w:cs="Arial"/>
          <w:szCs w:val="24"/>
          <w:lang w:val="en-AU" w:eastAsia="en-GB"/>
        </w:rPr>
        <w:t xml:space="preserve"> </w:t>
      </w:r>
      <w:r w:rsidR="00B17BD2">
        <w:rPr>
          <w:rFonts w:cs="Arial"/>
          <w:szCs w:val="24"/>
          <w:lang w:val="en-AU" w:eastAsia="en-GB"/>
        </w:rPr>
        <w:t xml:space="preserve">approximately </w:t>
      </w:r>
      <w:r w:rsidR="000A3175">
        <w:rPr>
          <w:rFonts w:cs="Arial"/>
          <w:szCs w:val="24"/>
          <w:lang w:val="en-AU" w:eastAsia="en-GB"/>
        </w:rPr>
        <w:t>3.3 and</w:t>
      </w:r>
      <w:r w:rsidR="00DB59AD">
        <w:rPr>
          <w:rFonts w:cs="Arial"/>
          <w:szCs w:val="24"/>
          <w:lang w:val="en-AU" w:eastAsia="en-GB"/>
        </w:rPr>
        <w:t xml:space="preserve"> 1.</w:t>
      </w:r>
      <w:r w:rsidR="000A3175">
        <w:rPr>
          <w:rFonts w:cs="Arial"/>
          <w:szCs w:val="24"/>
          <w:lang w:val="en-AU" w:eastAsia="en-GB"/>
        </w:rPr>
        <w:t xml:space="preserve">3 </w:t>
      </w:r>
      <w:r w:rsidR="00DB59AD">
        <w:rPr>
          <w:rFonts w:cs="Arial"/>
          <w:szCs w:val="24"/>
          <w:lang w:val="en-AU" w:eastAsia="en-GB"/>
        </w:rPr>
        <w:t>the wet season TSS guidelines</w:t>
      </w:r>
      <w:r w:rsidR="000C65C7">
        <w:rPr>
          <w:rFonts w:cs="Arial"/>
          <w:szCs w:val="24"/>
          <w:lang w:val="en-AU" w:eastAsia="en-GB"/>
        </w:rPr>
        <w:t xml:space="preserve"> of</w:t>
      </w:r>
      <w:r w:rsidR="00E34B93">
        <w:rPr>
          <w:rFonts w:cs="Arial"/>
          <w:szCs w:val="24"/>
          <w:lang w:val="en-AU" w:eastAsia="en-GB"/>
        </w:rPr>
        <w:t xml:space="preserve"> </w:t>
      </w:r>
      <w:r w:rsidR="000C65C7">
        <w:rPr>
          <w:rFonts w:cs="Arial"/>
          <w:szCs w:val="24"/>
          <w:lang w:val="en-AU" w:eastAsia="en-GB"/>
        </w:rPr>
        <w:t>2.4 mg L</w:t>
      </w:r>
      <w:r w:rsidR="000C65C7" w:rsidRPr="000C65C7">
        <w:rPr>
          <w:rFonts w:cs="Arial"/>
          <w:szCs w:val="24"/>
          <w:vertAlign w:val="superscript"/>
          <w:lang w:val="en-AU" w:eastAsia="en-GB"/>
        </w:rPr>
        <w:t>-1</w:t>
      </w:r>
      <w:r w:rsidR="000C65C7">
        <w:rPr>
          <w:rFonts w:cs="Arial"/>
          <w:szCs w:val="24"/>
          <w:lang w:val="en-AU" w:eastAsia="en-GB"/>
        </w:rPr>
        <w:t xml:space="preserve">, </w:t>
      </w:r>
      <w:r w:rsidR="00E34B93">
        <w:rPr>
          <w:rFonts w:cs="Arial"/>
          <w:szCs w:val="24"/>
          <w:lang w:val="en-AU" w:eastAsia="en-GB"/>
        </w:rPr>
        <w:t xml:space="preserve">respectively </w:t>
      </w:r>
      <w:r w:rsidR="000C65C7">
        <w:rPr>
          <w:rFonts w:cs="Arial"/>
          <w:szCs w:val="24"/>
          <w:lang w:val="en-AU" w:eastAsia="en-GB"/>
        </w:rPr>
        <w:t>(</w:t>
      </w:r>
      <w:r w:rsidR="00F41B62">
        <w:fldChar w:fldCharType="begin"/>
      </w:r>
      <w:r w:rsidR="00F41B62">
        <w:rPr>
          <w:rFonts w:cs="Arial"/>
          <w:szCs w:val="24"/>
          <w:lang w:val="en-AU" w:eastAsia="en-GB"/>
        </w:rPr>
        <w:instrText xml:space="preserve"> REF _Ref506454368 \h </w:instrText>
      </w:r>
      <w:r w:rsidR="00F41B62">
        <w:fldChar w:fldCharType="separate"/>
      </w:r>
      <w:r w:rsidR="00E1494F">
        <w:t xml:space="preserve">Table E- </w:t>
      </w:r>
      <w:r w:rsidR="00E1494F">
        <w:rPr>
          <w:noProof/>
        </w:rPr>
        <w:t>8</w:t>
      </w:r>
      <w:r w:rsidR="00F41B62">
        <w:fldChar w:fldCharType="end"/>
      </w:r>
      <w:r w:rsidR="000C65C7">
        <w:t>)</w:t>
      </w:r>
      <w:r w:rsidR="002F6463">
        <w:rPr>
          <w:rFonts w:cs="Arial"/>
          <w:szCs w:val="24"/>
          <w:lang w:val="en-AU" w:eastAsia="en-GB"/>
        </w:rPr>
        <w:t>.</w:t>
      </w:r>
      <w:r w:rsidR="006E1473">
        <w:rPr>
          <w:rFonts w:cs="Arial"/>
          <w:szCs w:val="24"/>
          <w:lang w:val="en-AU" w:eastAsia="en-GB"/>
        </w:rPr>
        <w:t xml:space="preserve"> </w:t>
      </w:r>
      <w:r w:rsidR="003D6AE6" w:rsidRPr="003D6AE6">
        <w:rPr>
          <w:rFonts w:cs="Arial"/>
          <w:szCs w:val="24"/>
          <w:lang w:val="en-AU" w:eastAsia="en-GB"/>
        </w:rPr>
        <w:t xml:space="preserve">The mean seasonal </w:t>
      </w:r>
      <w:r w:rsidR="007C59C1">
        <w:rPr>
          <w:rFonts w:cs="Arial"/>
          <w:szCs w:val="24"/>
          <w:lang w:val="en-AU" w:eastAsia="en-GB"/>
        </w:rPr>
        <w:t>C</w:t>
      </w:r>
      <w:r w:rsidR="003D6AE6">
        <w:rPr>
          <w:rFonts w:cs="Arial"/>
          <w:szCs w:val="24"/>
          <w:lang w:val="en-AU" w:eastAsia="en-GB"/>
        </w:rPr>
        <w:t>hl-a</w:t>
      </w:r>
      <w:r w:rsidR="003D6AE6" w:rsidRPr="003D6AE6">
        <w:rPr>
          <w:rFonts w:cs="Arial"/>
          <w:szCs w:val="24"/>
          <w:lang w:val="en-AU" w:eastAsia="en-GB"/>
        </w:rPr>
        <w:t xml:space="preserve"> concentrations </w:t>
      </w:r>
      <w:r w:rsidR="003D6AE6">
        <w:rPr>
          <w:rFonts w:cs="Arial"/>
          <w:szCs w:val="24"/>
          <w:lang w:val="en-AU" w:eastAsia="en-GB"/>
        </w:rPr>
        <w:t xml:space="preserve">in the Primary and </w:t>
      </w:r>
      <w:r w:rsidR="003D6AE6" w:rsidRPr="003D6AE6">
        <w:rPr>
          <w:rFonts w:cs="Arial"/>
          <w:szCs w:val="24"/>
          <w:lang w:val="en-AU" w:eastAsia="en-GB"/>
        </w:rPr>
        <w:t>Secondary water types were 8.9</w:t>
      </w:r>
      <w:r w:rsidR="003D6AE6">
        <w:rPr>
          <w:rFonts w:cs="Arial"/>
          <w:szCs w:val="24"/>
          <w:lang w:val="en-AU" w:eastAsia="en-GB"/>
        </w:rPr>
        <w:t xml:space="preserve"> </w:t>
      </w:r>
      <w:r w:rsidR="003D6AE6" w:rsidRPr="00F81655">
        <w:rPr>
          <w:rFonts w:cs="Arial"/>
          <w:szCs w:val="24"/>
          <w:lang w:val="en-AU" w:eastAsia="en-GB"/>
        </w:rPr>
        <w:t>μ</w:t>
      </w:r>
      <w:r w:rsidR="003D6AE6">
        <w:rPr>
          <w:rFonts w:cs="Arial"/>
          <w:szCs w:val="24"/>
          <w:lang w:val="en-AU" w:eastAsia="en-GB"/>
        </w:rPr>
        <w:t>g L</w:t>
      </w:r>
      <w:r w:rsidR="003D6AE6" w:rsidRPr="000C65C7">
        <w:rPr>
          <w:rFonts w:cs="Arial"/>
          <w:szCs w:val="24"/>
          <w:vertAlign w:val="superscript"/>
          <w:lang w:val="en-AU" w:eastAsia="en-GB"/>
        </w:rPr>
        <w:t>-1</w:t>
      </w:r>
      <w:r w:rsidR="003D6AE6">
        <w:rPr>
          <w:rFonts w:cs="Arial"/>
          <w:szCs w:val="24"/>
          <w:lang w:val="en-AU" w:eastAsia="en-GB"/>
        </w:rPr>
        <w:t xml:space="preserve"> and </w:t>
      </w:r>
      <w:r w:rsidR="003D6AE6" w:rsidRPr="003D6AE6">
        <w:rPr>
          <w:rFonts w:cs="Arial"/>
          <w:szCs w:val="24"/>
          <w:lang w:val="en-AU" w:eastAsia="en-GB"/>
        </w:rPr>
        <w:t>1.</w:t>
      </w:r>
      <w:r w:rsidR="000C65C7">
        <w:rPr>
          <w:rFonts w:cs="Arial"/>
          <w:szCs w:val="24"/>
          <w:lang w:val="en-AU" w:eastAsia="en-GB"/>
        </w:rPr>
        <w:t>5</w:t>
      </w:r>
      <w:r w:rsidR="003D6AE6" w:rsidRPr="003D6AE6">
        <w:rPr>
          <w:rFonts w:cs="Arial"/>
          <w:szCs w:val="24"/>
          <w:lang w:val="en-AU" w:eastAsia="en-GB"/>
        </w:rPr>
        <w:t xml:space="preserve"> </w:t>
      </w:r>
      <w:r w:rsidR="003D6AE6" w:rsidRPr="00F81655">
        <w:rPr>
          <w:rFonts w:cs="Arial"/>
          <w:szCs w:val="24"/>
          <w:lang w:val="en-AU" w:eastAsia="en-GB"/>
        </w:rPr>
        <w:t>μ</w:t>
      </w:r>
      <w:r w:rsidR="003D6AE6" w:rsidRPr="003D6AE6">
        <w:rPr>
          <w:rFonts w:cs="Arial"/>
          <w:szCs w:val="24"/>
          <w:lang w:val="en-AU" w:eastAsia="en-GB"/>
        </w:rPr>
        <w:t>g L</w:t>
      </w:r>
      <w:r w:rsidR="003D6AE6" w:rsidRPr="000C65C7">
        <w:rPr>
          <w:rFonts w:cs="Arial"/>
          <w:szCs w:val="24"/>
          <w:vertAlign w:val="superscript"/>
          <w:lang w:val="en-AU" w:eastAsia="en-GB"/>
        </w:rPr>
        <w:t>-1</w:t>
      </w:r>
      <w:r w:rsidR="00571602" w:rsidRPr="003D6AE6">
        <w:rPr>
          <w:rFonts w:cs="Arial"/>
          <w:szCs w:val="24"/>
          <w:lang w:val="en-AU" w:eastAsia="en-GB"/>
        </w:rPr>
        <w:t>,</w:t>
      </w:r>
      <w:r w:rsidR="003D6AE6" w:rsidRPr="003D6AE6">
        <w:rPr>
          <w:rFonts w:cs="Arial"/>
          <w:szCs w:val="24"/>
          <w:lang w:val="en-AU" w:eastAsia="en-GB"/>
        </w:rPr>
        <w:t xml:space="preserve"> i.e., approximately </w:t>
      </w:r>
      <w:r w:rsidR="003D6AE6">
        <w:rPr>
          <w:rFonts w:cs="Arial"/>
          <w:szCs w:val="24"/>
          <w:lang w:val="en-AU" w:eastAsia="en-GB"/>
        </w:rPr>
        <w:t>14 and</w:t>
      </w:r>
      <w:r w:rsidR="003D6AE6" w:rsidRPr="003D6AE6">
        <w:rPr>
          <w:rFonts w:cs="Arial"/>
          <w:szCs w:val="24"/>
          <w:lang w:val="en-AU" w:eastAsia="en-GB"/>
        </w:rPr>
        <w:t xml:space="preserve"> </w:t>
      </w:r>
      <w:r w:rsidR="003D6AE6">
        <w:rPr>
          <w:rFonts w:cs="Arial"/>
          <w:szCs w:val="24"/>
          <w:lang w:val="en-AU" w:eastAsia="en-GB"/>
        </w:rPr>
        <w:t>2.3</w:t>
      </w:r>
      <w:r w:rsidR="003D6AE6" w:rsidRPr="003D6AE6">
        <w:rPr>
          <w:rFonts w:cs="Arial"/>
          <w:szCs w:val="24"/>
          <w:lang w:val="en-AU" w:eastAsia="en-GB"/>
        </w:rPr>
        <w:t xml:space="preserve"> times the wet season </w:t>
      </w:r>
      <w:r w:rsidR="000C65C7">
        <w:rPr>
          <w:rFonts w:cs="Arial"/>
          <w:szCs w:val="24"/>
          <w:lang w:val="en-AU" w:eastAsia="en-GB"/>
        </w:rPr>
        <w:t>Chl-a</w:t>
      </w:r>
      <w:r w:rsidR="003D6AE6" w:rsidRPr="003D6AE6">
        <w:rPr>
          <w:rFonts w:cs="Arial"/>
          <w:szCs w:val="24"/>
          <w:lang w:val="en-AU" w:eastAsia="en-GB"/>
        </w:rPr>
        <w:t xml:space="preserve"> guidelines</w:t>
      </w:r>
      <w:r w:rsidR="000C65C7">
        <w:rPr>
          <w:rFonts w:cs="Arial"/>
          <w:szCs w:val="24"/>
          <w:lang w:val="en-AU" w:eastAsia="en-GB"/>
        </w:rPr>
        <w:t xml:space="preserve"> of 0.63 </w:t>
      </w:r>
      <w:r w:rsidR="000C65C7" w:rsidRPr="00F81655">
        <w:rPr>
          <w:rFonts w:cs="Arial"/>
          <w:szCs w:val="24"/>
          <w:lang w:val="en-AU" w:eastAsia="en-GB"/>
        </w:rPr>
        <w:t>μ</w:t>
      </w:r>
      <w:r w:rsidR="000C65C7">
        <w:rPr>
          <w:rFonts w:cs="Arial"/>
          <w:szCs w:val="24"/>
          <w:lang w:val="en-AU" w:eastAsia="en-GB"/>
        </w:rPr>
        <w:t>g L</w:t>
      </w:r>
      <w:r w:rsidR="000C65C7" w:rsidRPr="000C65C7">
        <w:rPr>
          <w:rFonts w:cs="Arial"/>
          <w:szCs w:val="24"/>
          <w:vertAlign w:val="superscript"/>
          <w:lang w:val="en-AU" w:eastAsia="en-GB"/>
        </w:rPr>
        <w:t>-1</w:t>
      </w:r>
      <w:r w:rsidR="00571602" w:rsidRPr="003D6AE6">
        <w:rPr>
          <w:rFonts w:cs="Arial"/>
          <w:szCs w:val="24"/>
          <w:lang w:val="en-AU" w:eastAsia="en-GB"/>
        </w:rPr>
        <w:t>,</w:t>
      </w:r>
      <w:r w:rsidR="00571602">
        <w:rPr>
          <w:rFonts w:cs="Arial"/>
          <w:szCs w:val="24"/>
          <w:lang w:val="en-AU" w:eastAsia="en-GB"/>
        </w:rPr>
        <w:t xml:space="preserve"> respectively</w:t>
      </w:r>
      <w:r w:rsidR="000C65C7">
        <w:rPr>
          <w:rFonts w:cs="Arial"/>
          <w:szCs w:val="24"/>
          <w:lang w:val="en-AU" w:eastAsia="en-GB"/>
        </w:rPr>
        <w:t>.</w:t>
      </w:r>
      <w:r w:rsidR="003D6AE6">
        <w:rPr>
          <w:rFonts w:cs="Arial"/>
          <w:szCs w:val="24"/>
          <w:lang w:val="en-AU" w:eastAsia="en-GB"/>
        </w:rPr>
        <w:t xml:space="preserve"> </w:t>
      </w:r>
      <w:r w:rsidR="000C65C7">
        <w:rPr>
          <w:rFonts w:cs="Arial"/>
          <w:szCs w:val="24"/>
          <w:lang w:val="en-AU" w:eastAsia="en-GB"/>
        </w:rPr>
        <w:t>T</w:t>
      </w:r>
      <w:r w:rsidR="003D6AE6">
        <w:rPr>
          <w:rFonts w:cs="Arial"/>
          <w:szCs w:val="24"/>
          <w:lang w:val="en-AU" w:eastAsia="en-GB"/>
        </w:rPr>
        <w:t xml:space="preserve">he mean seasonal PP concentration in the Primary water type was </w:t>
      </w:r>
      <w:r w:rsidR="003D6AE6" w:rsidRPr="003D6AE6">
        <w:rPr>
          <w:rFonts w:cs="Arial"/>
          <w:szCs w:val="24"/>
          <w:lang w:val="en-AU" w:eastAsia="en-GB"/>
        </w:rPr>
        <w:t>17.56</w:t>
      </w:r>
      <w:r w:rsidR="003D6AE6">
        <w:rPr>
          <w:rFonts w:cs="Arial"/>
          <w:szCs w:val="24"/>
          <w:lang w:val="en-AU" w:eastAsia="en-GB"/>
        </w:rPr>
        <w:t xml:space="preserve"> </w:t>
      </w:r>
      <w:r w:rsidR="007C59C1" w:rsidRPr="00F81655">
        <w:rPr>
          <w:rFonts w:cs="Arial"/>
          <w:szCs w:val="24"/>
          <w:lang w:val="en-AU" w:eastAsia="en-GB"/>
        </w:rPr>
        <w:t>μ</w:t>
      </w:r>
      <w:r w:rsidR="007C59C1">
        <w:rPr>
          <w:rFonts w:cs="Arial"/>
          <w:szCs w:val="24"/>
          <w:lang w:val="en-AU" w:eastAsia="en-GB"/>
        </w:rPr>
        <w:t>g L</w:t>
      </w:r>
      <w:r w:rsidR="007C59C1" w:rsidRPr="000C65C7">
        <w:rPr>
          <w:rFonts w:cs="Arial"/>
          <w:szCs w:val="24"/>
          <w:vertAlign w:val="superscript"/>
          <w:lang w:val="en-AU" w:eastAsia="en-GB"/>
        </w:rPr>
        <w:t>-1</w:t>
      </w:r>
      <w:r w:rsidR="007C59C1">
        <w:rPr>
          <w:rFonts w:cs="Arial"/>
          <w:szCs w:val="24"/>
          <w:lang w:val="en-AU" w:eastAsia="en-GB"/>
        </w:rPr>
        <w:t xml:space="preserve"> </w:t>
      </w:r>
      <w:r w:rsidR="000C65C7">
        <w:rPr>
          <w:rFonts w:cs="Arial"/>
          <w:szCs w:val="24"/>
          <w:lang w:val="en-AU" w:eastAsia="en-GB"/>
        </w:rPr>
        <w:t xml:space="preserve">(5.3 times the 3.3 </w:t>
      </w:r>
      <w:r w:rsidR="000C65C7" w:rsidRPr="00F81655">
        <w:rPr>
          <w:rFonts w:cs="Arial"/>
          <w:szCs w:val="24"/>
          <w:lang w:val="en-AU" w:eastAsia="en-GB"/>
        </w:rPr>
        <w:t>μ</w:t>
      </w:r>
      <w:r w:rsidR="000C65C7">
        <w:rPr>
          <w:rFonts w:cs="Arial"/>
          <w:szCs w:val="24"/>
          <w:lang w:val="en-AU" w:eastAsia="en-GB"/>
        </w:rPr>
        <w:t>g L</w:t>
      </w:r>
      <w:r w:rsidR="000C65C7" w:rsidRPr="000C65C7">
        <w:rPr>
          <w:rFonts w:cs="Arial"/>
          <w:szCs w:val="24"/>
          <w:vertAlign w:val="superscript"/>
          <w:lang w:val="en-AU" w:eastAsia="en-GB"/>
        </w:rPr>
        <w:t>-1</w:t>
      </w:r>
      <w:r w:rsidR="000C65C7">
        <w:rPr>
          <w:rFonts w:cs="Arial"/>
          <w:szCs w:val="24"/>
          <w:lang w:val="en-AU" w:eastAsia="en-GB"/>
        </w:rPr>
        <w:t xml:space="preserve"> guideline) </w:t>
      </w:r>
      <w:r w:rsidR="003D6AE6">
        <w:rPr>
          <w:rFonts w:cs="Arial"/>
          <w:szCs w:val="24"/>
          <w:lang w:val="en-AU" w:eastAsia="en-GB"/>
        </w:rPr>
        <w:t xml:space="preserve">and the mean </w:t>
      </w:r>
      <w:r w:rsidR="000C65C7">
        <w:rPr>
          <w:rFonts w:cs="Arial"/>
          <w:szCs w:val="24"/>
          <w:lang w:val="en-AU" w:eastAsia="en-GB"/>
        </w:rPr>
        <w:t xml:space="preserve">seasonal </w:t>
      </w:r>
      <w:r w:rsidR="003D6AE6">
        <w:rPr>
          <w:rFonts w:cs="Arial"/>
          <w:szCs w:val="24"/>
          <w:lang w:val="en-AU" w:eastAsia="en-GB"/>
        </w:rPr>
        <w:t xml:space="preserve">PN </w:t>
      </w:r>
      <w:r w:rsidR="000C65C7">
        <w:rPr>
          <w:rFonts w:cs="Arial"/>
          <w:szCs w:val="24"/>
          <w:lang w:val="en-AU" w:eastAsia="en-GB"/>
        </w:rPr>
        <w:t>concentrations in the Primary and Secondary water types were</w:t>
      </w:r>
      <w:r w:rsidR="003D6AE6">
        <w:rPr>
          <w:rFonts w:cs="Arial"/>
          <w:szCs w:val="24"/>
          <w:lang w:val="en-AU" w:eastAsia="en-GB"/>
        </w:rPr>
        <w:t xml:space="preserve"> 83.9</w:t>
      </w:r>
      <w:r w:rsidR="000C65C7">
        <w:rPr>
          <w:rFonts w:cs="Arial"/>
          <w:szCs w:val="24"/>
          <w:lang w:val="en-AU" w:eastAsia="en-GB"/>
        </w:rPr>
        <w:t xml:space="preserve"> </w:t>
      </w:r>
      <w:r w:rsidR="003D6AE6">
        <w:rPr>
          <w:rFonts w:cs="Arial"/>
          <w:szCs w:val="24"/>
          <w:lang w:val="en-AU" w:eastAsia="en-GB"/>
        </w:rPr>
        <w:t xml:space="preserve">and </w:t>
      </w:r>
      <w:r w:rsidR="003D6AE6" w:rsidRPr="003D6AE6">
        <w:rPr>
          <w:rFonts w:cs="Arial"/>
          <w:szCs w:val="24"/>
          <w:lang w:val="en-AU" w:eastAsia="en-GB"/>
        </w:rPr>
        <w:t>50.</w:t>
      </w:r>
      <w:r w:rsidR="000C65C7">
        <w:rPr>
          <w:rFonts w:cs="Arial"/>
          <w:szCs w:val="24"/>
          <w:lang w:val="en-AU" w:eastAsia="en-GB"/>
        </w:rPr>
        <w:t xml:space="preserve">2 (3.4 and 2 times the 25 </w:t>
      </w:r>
      <w:r w:rsidR="000C65C7" w:rsidRPr="00F81655">
        <w:rPr>
          <w:rFonts w:cs="Arial"/>
          <w:szCs w:val="24"/>
          <w:lang w:val="en-AU" w:eastAsia="en-GB"/>
        </w:rPr>
        <w:t>μ</w:t>
      </w:r>
      <w:r w:rsidR="000C65C7">
        <w:rPr>
          <w:rFonts w:cs="Arial"/>
          <w:szCs w:val="24"/>
          <w:lang w:val="en-AU" w:eastAsia="en-GB"/>
        </w:rPr>
        <w:t>g L</w:t>
      </w:r>
      <w:r w:rsidR="000C65C7" w:rsidRPr="000C65C7">
        <w:rPr>
          <w:rFonts w:cs="Arial"/>
          <w:szCs w:val="24"/>
          <w:vertAlign w:val="superscript"/>
          <w:lang w:val="en-AU" w:eastAsia="en-GB"/>
        </w:rPr>
        <w:t>-1</w:t>
      </w:r>
      <w:r w:rsidR="000C65C7">
        <w:rPr>
          <w:rFonts w:cs="Arial"/>
          <w:szCs w:val="24"/>
          <w:lang w:val="en-AU" w:eastAsia="en-GB"/>
        </w:rPr>
        <w:t xml:space="preserve"> guideline), respectively.</w:t>
      </w:r>
      <w:r w:rsidR="000E6779">
        <w:rPr>
          <w:rFonts w:cs="Arial"/>
          <w:szCs w:val="24"/>
          <w:lang w:val="en-AU" w:eastAsia="en-GB"/>
        </w:rPr>
        <w:t xml:space="preserve"> </w:t>
      </w:r>
      <w:r w:rsidR="000C65C7">
        <w:rPr>
          <w:rFonts w:cs="Arial"/>
          <w:szCs w:val="24"/>
          <w:lang w:val="en-AU" w:eastAsia="en-GB"/>
        </w:rPr>
        <w:t xml:space="preserve">Finally, the </w:t>
      </w:r>
      <w:r w:rsidR="000C65C7" w:rsidRPr="003D6AE6">
        <w:rPr>
          <w:rFonts w:cs="Arial"/>
          <w:szCs w:val="24"/>
          <w:lang w:val="en-AU" w:eastAsia="en-GB"/>
        </w:rPr>
        <w:t xml:space="preserve">mean seasonal </w:t>
      </w:r>
      <w:r w:rsidR="000C65C7">
        <w:rPr>
          <w:rFonts w:cs="Arial"/>
          <w:szCs w:val="24"/>
          <w:lang w:val="en-AU" w:eastAsia="en-GB"/>
        </w:rPr>
        <w:t xml:space="preserve">TSS, Chl-a, PP and PN concentrations in the </w:t>
      </w:r>
      <w:r w:rsidR="00571602">
        <w:rPr>
          <w:rFonts w:cs="Arial"/>
          <w:szCs w:val="24"/>
          <w:lang w:val="en-AU" w:eastAsia="en-GB"/>
        </w:rPr>
        <w:t xml:space="preserve">Tertiary </w:t>
      </w:r>
      <w:r w:rsidR="000C65C7">
        <w:rPr>
          <w:rFonts w:cs="Arial"/>
          <w:szCs w:val="24"/>
          <w:lang w:val="en-AU" w:eastAsia="en-GB"/>
        </w:rPr>
        <w:t xml:space="preserve">water type and the </w:t>
      </w:r>
      <w:r w:rsidR="000C65C7" w:rsidRPr="003D6AE6">
        <w:rPr>
          <w:rFonts w:cs="Arial"/>
          <w:szCs w:val="24"/>
          <w:lang w:val="en-AU" w:eastAsia="en-GB"/>
        </w:rPr>
        <w:t>mean seasonal</w:t>
      </w:r>
      <w:r w:rsidR="000C65C7">
        <w:rPr>
          <w:rFonts w:cs="Arial"/>
          <w:szCs w:val="24"/>
          <w:lang w:val="en-AU" w:eastAsia="en-GB"/>
        </w:rPr>
        <w:t xml:space="preserve"> PP concentration in the Secondary water type were all under their respective wet season</w:t>
      </w:r>
      <w:r w:rsidR="000C65C7" w:rsidRPr="003D6AE6">
        <w:rPr>
          <w:rFonts w:cs="Arial"/>
          <w:szCs w:val="24"/>
          <w:lang w:val="en-AU" w:eastAsia="en-GB"/>
        </w:rPr>
        <w:t xml:space="preserve"> guideline</w:t>
      </w:r>
      <w:r w:rsidR="000C65C7">
        <w:rPr>
          <w:rFonts w:cs="Arial"/>
          <w:szCs w:val="24"/>
          <w:lang w:val="en-AU" w:eastAsia="en-GB"/>
        </w:rPr>
        <w:t>s (</w:t>
      </w:r>
      <w:r w:rsidR="00F41B62">
        <w:fldChar w:fldCharType="begin"/>
      </w:r>
      <w:r w:rsidR="00F41B62">
        <w:rPr>
          <w:rFonts w:cs="Arial"/>
          <w:szCs w:val="24"/>
          <w:lang w:val="en-AU" w:eastAsia="en-GB"/>
        </w:rPr>
        <w:instrText xml:space="preserve"> REF _Ref506454368 \h </w:instrText>
      </w:r>
      <w:r w:rsidR="00F41B62">
        <w:fldChar w:fldCharType="separate"/>
      </w:r>
      <w:r w:rsidR="00E1494F">
        <w:t xml:space="preserve">Table E- </w:t>
      </w:r>
      <w:r w:rsidR="00E1494F">
        <w:rPr>
          <w:noProof/>
        </w:rPr>
        <w:t>8</w:t>
      </w:r>
      <w:r w:rsidR="00F41B62">
        <w:fldChar w:fldCharType="end"/>
      </w:r>
      <w:r w:rsidR="000C65C7">
        <w:t>)</w:t>
      </w:r>
      <w:r w:rsidR="000C65C7">
        <w:rPr>
          <w:rFonts w:cs="Arial"/>
          <w:szCs w:val="24"/>
          <w:lang w:val="en-AU" w:eastAsia="en-GB"/>
        </w:rPr>
        <w:t xml:space="preserve">. </w:t>
      </w:r>
    </w:p>
    <w:p w14:paraId="2901248D" w14:textId="77777777" w:rsidR="000B51C5" w:rsidRPr="000B51C5" w:rsidRDefault="000B51C5" w:rsidP="000B51C5">
      <w:pPr>
        <w:rPr>
          <w:lang w:val="en-AU" w:eastAsia="en-GB"/>
        </w:rPr>
      </w:pPr>
    </w:p>
    <w:p w14:paraId="43975AD3" w14:textId="77777777" w:rsidR="006E1473" w:rsidRPr="000B51C5" w:rsidRDefault="006E1473" w:rsidP="000B51C5">
      <w:pPr>
        <w:rPr>
          <w:rStyle w:val="Heading20"/>
          <w:rFonts w:eastAsia="SimSun" w:cs="Arial"/>
          <w:i/>
          <w:sz w:val="24"/>
        </w:rPr>
      </w:pPr>
    </w:p>
    <w:p w14:paraId="05D6E91B" w14:textId="77777777" w:rsidR="000C65C7" w:rsidRDefault="000C65C7" w:rsidP="000B51C5">
      <w:pPr>
        <w:rPr>
          <w:rStyle w:val="Heading20"/>
          <w:rFonts w:eastAsia="SimSun" w:cs="Arial"/>
          <w:b/>
          <w:i/>
          <w:sz w:val="24"/>
        </w:rPr>
        <w:sectPr w:rsidR="000C65C7" w:rsidSect="00A02A92">
          <w:pgSz w:w="11907" w:h="16839" w:code="9"/>
          <w:pgMar w:top="1440" w:right="1440" w:bottom="1440" w:left="1440" w:header="708" w:footer="708" w:gutter="0"/>
          <w:cols w:space="708"/>
          <w:docGrid w:linePitch="272"/>
        </w:sectPr>
      </w:pPr>
    </w:p>
    <w:p w14:paraId="3E493063" w14:textId="4EB5C340" w:rsidR="005F1EAF" w:rsidRDefault="005F1EAF" w:rsidP="000B51C5">
      <w:pPr>
        <w:rPr>
          <w:rFonts w:eastAsia="SimSun"/>
          <w:noProof/>
          <w:lang w:val="en-AU" w:eastAsia="en-AU"/>
        </w:rPr>
      </w:pPr>
      <w:bookmarkStart w:id="1383" w:name="_Ref470013413"/>
      <w:bookmarkStart w:id="1384" w:name="_Ref496212870"/>
    </w:p>
    <w:p w14:paraId="48A7E928" w14:textId="336FFCC5" w:rsidR="004F0685" w:rsidRPr="004F0685" w:rsidRDefault="00CB5A23" w:rsidP="000B51C5">
      <w:pPr>
        <w:rPr>
          <w:rFonts w:eastAsia="SimSun"/>
          <w:vanish/>
          <w:lang w:val="en-US"/>
          <w:specVanish/>
        </w:rPr>
      </w:pPr>
      <w:bookmarkStart w:id="1385" w:name="_Ref505272222"/>
      <w:r w:rsidRPr="000B51C5">
        <w:rPr>
          <w:rStyle w:val="FigureChar"/>
          <w:rFonts w:eastAsia="SimSun"/>
          <w:noProof/>
          <w:lang w:val="en-AU" w:eastAsia="en-AU"/>
        </w:rPr>
        <w:drawing>
          <wp:anchor distT="0" distB="0" distL="114300" distR="114300" simplePos="0" relativeHeight="251756032" behindDoc="0" locked="0" layoutInCell="1" allowOverlap="1" wp14:anchorId="76CAC1CF" wp14:editId="1DB9E818">
            <wp:simplePos x="0" y="0"/>
            <wp:positionH relativeFrom="column">
              <wp:posOffset>920750</wp:posOffset>
            </wp:positionH>
            <wp:positionV relativeFrom="paragraph">
              <wp:posOffset>1905</wp:posOffset>
            </wp:positionV>
            <wp:extent cx="7020000" cy="4764985"/>
            <wp:effectExtent l="0" t="0" r="0" b="0"/>
            <wp:wrapTopAndBottom/>
            <wp:docPr id="16" name="Picture 16" descr="Panel of water quality and environmental characteristics in the Wet Tropics region throughout the 2015–16 wet season period: weeks 1 to 11. Details include mean TSS (mg L-1), Secchi disc depth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T_WeeklyPanels_Wks1-11rev.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7020000" cy="4764985"/>
                    </a:xfrm>
                    <a:prstGeom prst="rect">
                      <a:avLst/>
                    </a:prstGeom>
                  </pic:spPr>
                </pic:pic>
              </a:graphicData>
            </a:graphic>
            <wp14:sizeRelH relativeFrom="page">
              <wp14:pctWidth>0</wp14:pctWidth>
            </wp14:sizeRelH>
            <wp14:sizeRelV relativeFrom="page">
              <wp14:pctHeight>0</wp14:pctHeight>
            </wp14:sizeRelV>
          </wp:anchor>
        </w:drawing>
      </w:r>
      <w:bookmarkStart w:id="1386" w:name="_Toc517259836"/>
      <w:r w:rsidR="000C4C65" w:rsidRPr="000B51C5">
        <w:rPr>
          <w:rStyle w:val="FigureChar"/>
          <w:rFonts w:eastAsia="SimSun"/>
        </w:rPr>
        <w:t xml:space="preserve">Figure </w:t>
      </w:r>
      <w:r w:rsidR="00740E8E" w:rsidRPr="000B51C5">
        <w:rPr>
          <w:rStyle w:val="FigureChar"/>
          <w:rFonts w:eastAsia="SimSun"/>
        </w:rPr>
        <w:fldChar w:fldCharType="begin"/>
      </w:r>
      <w:r w:rsidR="00740E8E" w:rsidRPr="000B51C5">
        <w:rPr>
          <w:rStyle w:val="FigureChar"/>
          <w:rFonts w:eastAsia="SimSun"/>
        </w:rPr>
        <w:instrText xml:space="preserve"> STYLEREF 1 \s </w:instrText>
      </w:r>
      <w:r w:rsidR="00740E8E" w:rsidRPr="000B51C5">
        <w:rPr>
          <w:rStyle w:val="FigureChar"/>
          <w:rFonts w:eastAsia="SimSun"/>
        </w:rPr>
        <w:fldChar w:fldCharType="separate"/>
      </w:r>
      <w:r w:rsidR="00E1494F">
        <w:rPr>
          <w:rStyle w:val="FigureChar"/>
          <w:rFonts w:eastAsia="SimSun"/>
          <w:noProof/>
        </w:rPr>
        <w:t>3</w:t>
      </w:r>
      <w:r w:rsidR="00740E8E" w:rsidRPr="000B51C5">
        <w:rPr>
          <w:rStyle w:val="FigureChar"/>
          <w:rFonts w:eastAsia="SimSun"/>
        </w:rPr>
        <w:fldChar w:fldCharType="end"/>
      </w:r>
      <w:r w:rsidR="00740E8E" w:rsidRPr="000B51C5">
        <w:rPr>
          <w:rStyle w:val="FigureChar"/>
          <w:rFonts w:eastAsia="SimSun"/>
        </w:rPr>
        <w:noBreakHyphen/>
      </w:r>
      <w:r w:rsidR="00740E8E" w:rsidRPr="000B51C5">
        <w:rPr>
          <w:rStyle w:val="FigureChar"/>
          <w:rFonts w:eastAsia="SimSun"/>
        </w:rPr>
        <w:fldChar w:fldCharType="begin"/>
      </w:r>
      <w:r w:rsidR="00740E8E" w:rsidRPr="000B51C5">
        <w:rPr>
          <w:rStyle w:val="FigureChar"/>
          <w:rFonts w:eastAsia="SimSun"/>
        </w:rPr>
        <w:instrText xml:space="preserve"> SEQ Figure \* ARABIC \s 1 </w:instrText>
      </w:r>
      <w:r w:rsidR="00740E8E" w:rsidRPr="000B51C5">
        <w:rPr>
          <w:rStyle w:val="FigureChar"/>
          <w:rFonts w:eastAsia="SimSun"/>
        </w:rPr>
        <w:fldChar w:fldCharType="separate"/>
      </w:r>
      <w:r w:rsidR="00E1494F">
        <w:rPr>
          <w:rStyle w:val="FigureChar"/>
          <w:rFonts w:eastAsia="SimSun"/>
          <w:noProof/>
        </w:rPr>
        <w:t>66</w:t>
      </w:r>
      <w:r w:rsidR="00740E8E" w:rsidRPr="000B51C5">
        <w:rPr>
          <w:rStyle w:val="FigureChar"/>
          <w:rFonts w:eastAsia="SimSun"/>
        </w:rPr>
        <w:fldChar w:fldCharType="end"/>
      </w:r>
      <w:bookmarkEnd w:id="1383"/>
      <w:bookmarkEnd w:id="1384"/>
      <w:bookmarkEnd w:id="1385"/>
      <w:r w:rsidR="000C4C65" w:rsidRPr="000B51C5">
        <w:rPr>
          <w:rStyle w:val="FigureChar"/>
          <w:rFonts w:eastAsia="SimSun"/>
        </w:rPr>
        <w:t xml:space="preserve">: </w:t>
      </w:r>
      <w:r w:rsidR="00DF4CDD" w:rsidRPr="000B51C5">
        <w:rPr>
          <w:rStyle w:val="FigureChar"/>
          <w:rFonts w:eastAsia="SimSun"/>
        </w:rPr>
        <w:t xml:space="preserve">Panel of </w:t>
      </w:r>
      <w:r w:rsidR="0033756A" w:rsidRPr="000B51C5">
        <w:rPr>
          <w:rStyle w:val="FigureChar"/>
          <w:rFonts w:eastAsia="SimSun"/>
        </w:rPr>
        <w:t xml:space="preserve">water quality and environmental characteristics </w:t>
      </w:r>
      <w:r w:rsidR="006548C7" w:rsidRPr="000B51C5">
        <w:rPr>
          <w:rStyle w:val="FigureChar"/>
          <w:rFonts w:eastAsia="SimSun"/>
        </w:rPr>
        <w:t xml:space="preserve">in the Wet Tropics region </w:t>
      </w:r>
      <w:r w:rsidR="00DF4CDD" w:rsidRPr="000B51C5">
        <w:rPr>
          <w:rStyle w:val="FigureChar"/>
          <w:rFonts w:eastAsia="SimSun"/>
        </w:rPr>
        <w:t>throughout the 2015</w:t>
      </w:r>
      <w:r w:rsidR="00D73711" w:rsidRPr="000B51C5">
        <w:rPr>
          <w:rStyle w:val="FigureChar"/>
          <w:rFonts w:eastAsia="SimSun"/>
        </w:rPr>
        <w:t>–</w:t>
      </w:r>
      <w:r w:rsidR="00DF4CDD" w:rsidRPr="000B51C5">
        <w:rPr>
          <w:rStyle w:val="FigureChar"/>
          <w:rFonts w:eastAsia="SimSun"/>
        </w:rPr>
        <w:t>16 wet season period: weeks 1 to 11</w:t>
      </w:r>
      <w:r w:rsidR="00DF4CDD" w:rsidRPr="00DF4CDD">
        <w:rPr>
          <w:rFonts w:eastAsia="SimSun"/>
          <w:lang w:val="en-US"/>
        </w:rPr>
        <w:t>.</w:t>
      </w:r>
      <w:bookmarkEnd w:id="1386"/>
    </w:p>
    <w:p w14:paraId="246BC21B" w14:textId="2B22BEA5" w:rsidR="000C4C65" w:rsidRPr="00EC6DA2" w:rsidRDefault="00DF4CDD" w:rsidP="009A6B09">
      <w:pPr>
        <w:pStyle w:val="Figure"/>
        <w:rPr>
          <w:rFonts w:eastAsia="SimSun"/>
          <w:lang w:val="en-US"/>
        </w:rPr>
      </w:pPr>
      <w:r w:rsidRPr="00DF4CDD">
        <w:rPr>
          <w:rFonts w:eastAsia="SimSun"/>
          <w:lang w:val="en-US"/>
        </w:rPr>
        <w:t xml:space="preserve"> </w:t>
      </w:r>
      <w:r w:rsidR="00BA1AFA" w:rsidRPr="002E13A4">
        <w:rPr>
          <w:rFonts w:eastAsia="SimSun"/>
          <w:lang w:val="en-US"/>
        </w:rPr>
        <w:t>Details included in the panels</w:t>
      </w:r>
      <w:r w:rsidR="00F057D5">
        <w:rPr>
          <w:rFonts w:eastAsia="SimSun"/>
          <w:lang w:val="en-US"/>
        </w:rPr>
        <w:t xml:space="preserve">: </w:t>
      </w:r>
      <w:r w:rsidR="00BA1AFA" w:rsidRPr="002E13A4">
        <w:rPr>
          <w:rFonts w:eastAsia="SimSun"/>
          <w:lang w:val="en-US"/>
        </w:rPr>
        <w:t>mean TSS (mg L</w:t>
      </w:r>
      <w:r w:rsidR="00BA1AFA" w:rsidRPr="002E13A4">
        <w:rPr>
          <w:rFonts w:eastAsia="SimSun"/>
          <w:vertAlign w:val="superscript"/>
          <w:lang w:val="en-US"/>
        </w:rPr>
        <w:t>-1</w:t>
      </w:r>
      <w:r w:rsidR="00BA1AFA" w:rsidRPr="002E13A4">
        <w:rPr>
          <w:rFonts w:eastAsia="SimSun"/>
          <w:lang w:val="en-US"/>
        </w:rPr>
        <w:t xml:space="preserve">), </w:t>
      </w:r>
      <w:r w:rsidR="009E571D">
        <w:t>Secchi disc depth (</w:t>
      </w:r>
      <w:r w:rsidR="005F1EAF">
        <w:rPr>
          <w:rFonts w:eastAsia="SimSun"/>
          <w:lang w:val="en-US"/>
        </w:rPr>
        <w:t>SDD</w:t>
      </w:r>
      <w:r w:rsidR="009E571D">
        <w:rPr>
          <w:rFonts w:eastAsia="SimSun"/>
          <w:lang w:val="en-US"/>
        </w:rPr>
        <w:t>)</w:t>
      </w:r>
      <w:r w:rsidR="005F1EAF">
        <w:rPr>
          <w:rFonts w:eastAsia="SimSun"/>
          <w:lang w:val="en-US"/>
        </w:rPr>
        <w:t xml:space="preserve"> </w:t>
      </w:r>
      <w:r w:rsidR="00BA1AFA" w:rsidRPr="002E13A4">
        <w:rPr>
          <w:rFonts w:eastAsia="SimSun"/>
          <w:lang w:val="en-US"/>
        </w:rPr>
        <w:t>(m), Chl-a (µg L</w:t>
      </w:r>
      <w:r w:rsidR="00BA1AFA" w:rsidRPr="002E13A4">
        <w:rPr>
          <w:rFonts w:eastAsia="SimSun"/>
          <w:vertAlign w:val="superscript"/>
          <w:lang w:val="en-US"/>
        </w:rPr>
        <w:t>-1</w:t>
      </w:r>
      <w:r w:rsidR="00BA1AFA" w:rsidRPr="002E13A4">
        <w:rPr>
          <w:rFonts w:eastAsia="SimSun"/>
          <w:lang w:val="en-US"/>
        </w:rPr>
        <w:t>) and DIN (µg L</w:t>
      </w:r>
      <w:r w:rsidR="00BA1AFA" w:rsidRPr="002E13A4">
        <w:rPr>
          <w:rFonts w:eastAsia="SimSun"/>
          <w:vertAlign w:val="superscript"/>
          <w:lang w:val="en-US"/>
        </w:rPr>
        <w:t>-1</w:t>
      </w:r>
      <w:r w:rsidR="00BA1AFA" w:rsidRPr="002E13A4">
        <w:rPr>
          <w:rFonts w:eastAsia="SimSun"/>
          <w:lang w:val="en-US"/>
        </w:rPr>
        <w:t>) within each colour class; weekly river discharge (ML/day) and rainfall (mm) (note different scales between regions); wind speed (m.s</w:t>
      </w:r>
      <w:r w:rsidR="00BA1AFA" w:rsidRPr="002E13A4">
        <w:rPr>
          <w:rFonts w:eastAsia="SimSun"/>
          <w:vertAlign w:val="superscript"/>
          <w:lang w:val="en-US"/>
        </w:rPr>
        <w:t>-1</w:t>
      </w:r>
      <w:r w:rsidR="00BA1AFA" w:rsidRPr="002E13A4">
        <w:rPr>
          <w:rFonts w:eastAsia="SimSun"/>
          <w:lang w:val="en-US"/>
        </w:rPr>
        <w:t>) and direction</w:t>
      </w:r>
      <w:r w:rsidRPr="00DF4CDD">
        <w:rPr>
          <w:rFonts w:eastAsia="SimSun"/>
          <w:lang w:val="en-US"/>
        </w:rPr>
        <w:t xml:space="preserve">; and the </w:t>
      </w:r>
      <w:r w:rsidR="003A69BB">
        <w:rPr>
          <w:rFonts w:eastAsia="SimSun"/>
          <w:lang w:val="en-US"/>
        </w:rPr>
        <w:t xml:space="preserve">wet season </w:t>
      </w:r>
      <w:r w:rsidRPr="00DF4CDD">
        <w:rPr>
          <w:rFonts w:eastAsia="SimSun"/>
          <w:lang w:val="en-US"/>
        </w:rPr>
        <w:t xml:space="preserve">water type maps showing the six </w:t>
      </w:r>
      <w:r w:rsidR="0056242A">
        <w:rPr>
          <w:rFonts w:eastAsia="SimSun"/>
          <w:lang w:val="en-US"/>
        </w:rPr>
        <w:t xml:space="preserve">wet season </w:t>
      </w:r>
      <w:r w:rsidRPr="00DF4CDD">
        <w:rPr>
          <w:rFonts w:eastAsia="SimSun"/>
          <w:lang w:val="en-US"/>
        </w:rPr>
        <w:t>colour classes</w:t>
      </w:r>
      <w:r>
        <w:rPr>
          <w:rFonts w:eastAsia="SimSun"/>
          <w:lang w:val="en-US"/>
        </w:rPr>
        <w:t xml:space="preserve"> as well as the location of the</w:t>
      </w:r>
      <w:r w:rsidR="008E16B2">
        <w:rPr>
          <w:rFonts w:eastAsia="SimSun"/>
          <w:i/>
          <w:lang w:val="en-US"/>
        </w:rPr>
        <w:t xml:space="preserve"> in-situ </w:t>
      </w:r>
      <w:r w:rsidRPr="00DF4CDD">
        <w:rPr>
          <w:rFonts w:eastAsia="SimSun"/>
          <w:lang w:val="en-US"/>
        </w:rPr>
        <w:t>data collected by JCU</w:t>
      </w:r>
      <w:r w:rsidR="004B65F8">
        <w:rPr>
          <w:rFonts w:eastAsia="SimSun"/>
          <w:lang w:val="en-US"/>
        </w:rPr>
        <w:t xml:space="preserve"> and AIMS</w:t>
      </w:r>
      <w:r w:rsidRPr="00DF4CDD">
        <w:rPr>
          <w:rFonts w:eastAsia="SimSun"/>
          <w:lang w:val="en-US"/>
        </w:rPr>
        <w:t>.</w:t>
      </w:r>
      <w:r w:rsidR="002F6463">
        <w:rPr>
          <w:rFonts w:eastAsia="SimSun"/>
          <w:lang w:val="en-US"/>
        </w:rPr>
        <w:t xml:space="preserve"> The long</w:t>
      </w:r>
      <w:r w:rsidR="00D73711">
        <w:rPr>
          <w:rFonts w:eastAsia="SimSun"/>
          <w:lang w:val="en-US"/>
        </w:rPr>
        <w:t>-</w:t>
      </w:r>
      <w:r w:rsidR="002F6463">
        <w:rPr>
          <w:rFonts w:eastAsia="SimSun"/>
          <w:lang w:val="en-US"/>
        </w:rPr>
        <w:t xml:space="preserve">term mean </w:t>
      </w:r>
      <w:r w:rsidR="002F6463" w:rsidRPr="002F6463">
        <w:rPr>
          <w:rFonts w:eastAsia="SimSun"/>
          <w:lang w:val="en-US"/>
        </w:rPr>
        <w:t>weekly river discharge</w:t>
      </w:r>
      <w:r w:rsidR="002F6463">
        <w:rPr>
          <w:rFonts w:eastAsia="SimSun"/>
          <w:lang w:val="en-US"/>
        </w:rPr>
        <w:t xml:space="preserve"> is indicated by a dotted blue line</w:t>
      </w:r>
      <w:r w:rsidR="00746AF2">
        <w:rPr>
          <w:rFonts w:eastAsia="SimSun"/>
          <w:lang w:val="en-US"/>
        </w:rPr>
        <w:t xml:space="preserve"> and </w:t>
      </w:r>
      <w:r w:rsidR="00B81B00">
        <w:rPr>
          <w:rFonts w:eastAsia="SimSun"/>
          <w:lang w:val="en-US"/>
        </w:rPr>
        <w:t>correspond</w:t>
      </w:r>
      <w:r w:rsidR="00746AF2">
        <w:rPr>
          <w:rFonts w:eastAsia="SimSun"/>
          <w:lang w:val="en-US"/>
        </w:rPr>
        <w:t xml:space="preserve"> to cumulative weekly river discharge (megaliters) of the </w:t>
      </w:r>
      <w:r w:rsidR="00746AF2" w:rsidRPr="00746AF2">
        <w:rPr>
          <w:rFonts w:eastAsia="SimSun"/>
          <w:lang w:val="en-US"/>
        </w:rPr>
        <w:t>Barron</w:t>
      </w:r>
      <w:r w:rsidR="00746AF2">
        <w:rPr>
          <w:rFonts w:eastAsia="SimSun"/>
          <w:lang w:val="en-US"/>
        </w:rPr>
        <w:t xml:space="preserve">, </w:t>
      </w:r>
      <w:r w:rsidR="00746AF2" w:rsidRPr="00746AF2">
        <w:rPr>
          <w:rFonts w:eastAsia="SimSun"/>
          <w:lang w:val="en-US"/>
        </w:rPr>
        <w:t>Daintree</w:t>
      </w:r>
      <w:r w:rsidR="00746AF2">
        <w:rPr>
          <w:rFonts w:eastAsia="SimSun"/>
          <w:lang w:val="en-US"/>
        </w:rPr>
        <w:t xml:space="preserve">, </w:t>
      </w:r>
      <w:r w:rsidR="00746AF2" w:rsidRPr="00746AF2">
        <w:rPr>
          <w:rFonts w:eastAsia="SimSun"/>
          <w:lang w:val="en-US"/>
        </w:rPr>
        <w:t>Herbert</w:t>
      </w:r>
      <w:r w:rsidR="00746AF2">
        <w:rPr>
          <w:rFonts w:eastAsia="SimSun"/>
          <w:lang w:val="en-US"/>
        </w:rPr>
        <w:t xml:space="preserve">, </w:t>
      </w:r>
      <w:r w:rsidR="00746AF2" w:rsidRPr="00746AF2">
        <w:rPr>
          <w:rFonts w:eastAsia="SimSun"/>
          <w:lang w:val="en-US"/>
        </w:rPr>
        <w:t>Mossman</w:t>
      </w:r>
      <w:r w:rsidR="00746AF2">
        <w:rPr>
          <w:rFonts w:eastAsia="SimSun"/>
          <w:lang w:val="en-US"/>
        </w:rPr>
        <w:t xml:space="preserve">, </w:t>
      </w:r>
      <w:r w:rsidR="00746AF2" w:rsidRPr="00746AF2">
        <w:rPr>
          <w:rFonts w:eastAsia="SimSun"/>
          <w:lang w:val="en-US"/>
        </w:rPr>
        <w:t>Mulgrave</w:t>
      </w:r>
      <w:r w:rsidR="00746AF2">
        <w:rPr>
          <w:rFonts w:eastAsia="SimSun"/>
          <w:lang w:val="en-US"/>
        </w:rPr>
        <w:t xml:space="preserve">, </w:t>
      </w:r>
      <w:r w:rsidR="00746AF2" w:rsidRPr="00746AF2">
        <w:rPr>
          <w:rFonts w:eastAsia="SimSun"/>
          <w:lang w:val="en-US"/>
        </w:rPr>
        <w:t>Murray</w:t>
      </w:r>
      <w:r w:rsidR="00746AF2">
        <w:rPr>
          <w:rFonts w:eastAsia="SimSun"/>
          <w:lang w:val="en-US"/>
        </w:rPr>
        <w:t xml:space="preserve">, </w:t>
      </w:r>
      <w:r w:rsidR="00746AF2" w:rsidRPr="00746AF2">
        <w:rPr>
          <w:rFonts w:eastAsia="SimSun"/>
          <w:lang w:val="en-US"/>
        </w:rPr>
        <w:t>North Johnstone</w:t>
      </w:r>
      <w:r w:rsidR="00746AF2">
        <w:rPr>
          <w:rFonts w:eastAsia="SimSun"/>
          <w:lang w:val="en-US"/>
        </w:rPr>
        <w:t xml:space="preserve">, </w:t>
      </w:r>
      <w:r w:rsidR="00746AF2" w:rsidRPr="00746AF2">
        <w:rPr>
          <w:rFonts w:eastAsia="SimSun"/>
          <w:lang w:val="en-US"/>
        </w:rPr>
        <w:t>Russell</w:t>
      </w:r>
      <w:r w:rsidR="00746AF2">
        <w:rPr>
          <w:rFonts w:eastAsia="SimSun"/>
          <w:lang w:val="en-US"/>
        </w:rPr>
        <w:t xml:space="preserve">, South Johnstone and </w:t>
      </w:r>
      <w:r w:rsidR="00746AF2" w:rsidRPr="00746AF2">
        <w:rPr>
          <w:rFonts w:eastAsia="SimSun"/>
          <w:lang w:val="en-US"/>
        </w:rPr>
        <w:t>Tully</w:t>
      </w:r>
      <w:r w:rsidR="00746AF2">
        <w:rPr>
          <w:rFonts w:eastAsia="SimSun"/>
          <w:lang w:val="en-US"/>
        </w:rPr>
        <w:t xml:space="preserve"> </w:t>
      </w:r>
      <w:r w:rsidR="00B37F73">
        <w:rPr>
          <w:rFonts w:eastAsia="SimSun"/>
          <w:lang w:val="en-US"/>
        </w:rPr>
        <w:t>R</w:t>
      </w:r>
      <w:r w:rsidR="00746AF2">
        <w:rPr>
          <w:rFonts w:eastAsia="SimSun"/>
          <w:lang w:val="en-US"/>
        </w:rPr>
        <w:t>ivers</w:t>
      </w:r>
      <w:r w:rsidR="002F6463">
        <w:rPr>
          <w:rFonts w:eastAsia="SimSun"/>
          <w:lang w:val="en-US"/>
        </w:rPr>
        <w:t xml:space="preserve">. </w:t>
      </w:r>
    </w:p>
    <w:p w14:paraId="73587E45" w14:textId="77777777" w:rsidR="005F1EAF" w:rsidRPr="00746AF2" w:rsidRDefault="005F1EAF" w:rsidP="00EC6DA2">
      <w:pPr>
        <w:rPr>
          <w:rStyle w:val="FigureChar"/>
          <w:rFonts w:eastAsia="SimSun"/>
          <w:noProof/>
          <w:lang w:val="en-US" w:eastAsia="en-AU"/>
        </w:rPr>
      </w:pPr>
      <w:bookmarkStart w:id="1387" w:name="_Ref470013367"/>
      <w:bookmarkStart w:id="1388" w:name="_Ref496212875"/>
    </w:p>
    <w:p w14:paraId="24F10FC9" w14:textId="7FBBE499" w:rsidR="005F1EAF" w:rsidRDefault="005F1EAF" w:rsidP="005F1EAF">
      <w:pPr>
        <w:jc w:val="center"/>
        <w:rPr>
          <w:rStyle w:val="FigureChar"/>
          <w:rFonts w:eastAsia="SimSun"/>
        </w:rPr>
      </w:pPr>
      <w:r>
        <w:rPr>
          <w:rFonts w:eastAsia="SimSun"/>
          <w:noProof/>
          <w:sz w:val="18"/>
          <w:lang w:val="en-AU" w:eastAsia="en-AU"/>
        </w:rPr>
        <w:drawing>
          <wp:inline distT="0" distB="0" distL="0" distR="0" wp14:anchorId="663DBB57" wp14:editId="1AE1EC44">
            <wp:extent cx="7020000" cy="4766400"/>
            <wp:effectExtent l="0" t="0" r="0" b="0"/>
            <wp:docPr id="7189" name="Picture 7189" descr="Panel of water quality and environmental characteristics in the Wet Tropics region throughout the 2015–16 wet season period: weeks 12 to 22. Details include mean TSS (mg L-1), Secchi disc depth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40_weeklyWTb.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7020000" cy="4766400"/>
                    </a:xfrm>
                    <a:prstGeom prst="rect">
                      <a:avLst/>
                    </a:prstGeom>
                  </pic:spPr>
                </pic:pic>
              </a:graphicData>
            </a:graphic>
          </wp:inline>
        </w:drawing>
      </w:r>
    </w:p>
    <w:p w14:paraId="15686CFD" w14:textId="5BB18AE8" w:rsidR="004F0685" w:rsidRPr="004F0685" w:rsidRDefault="000C4C65" w:rsidP="00EC6DA2">
      <w:pPr>
        <w:rPr>
          <w:rStyle w:val="FigureChar"/>
          <w:rFonts w:eastAsia="SimSun"/>
          <w:vanish/>
          <w:specVanish/>
        </w:rPr>
      </w:pPr>
      <w:bookmarkStart w:id="1389" w:name="_Ref505272223"/>
      <w:bookmarkStart w:id="1390" w:name="_Toc517259837"/>
      <w:r w:rsidRPr="009A6B09">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67</w:t>
      </w:r>
      <w:r w:rsidR="00740E8E">
        <w:rPr>
          <w:rStyle w:val="FigureChar"/>
          <w:rFonts w:eastAsia="SimSun"/>
        </w:rPr>
        <w:fldChar w:fldCharType="end"/>
      </w:r>
      <w:bookmarkEnd w:id="1387"/>
      <w:bookmarkEnd w:id="1388"/>
      <w:bookmarkEnd w:id="1389"/>
      <w:r w:rsidRPr="009A6B09">
        <w:rPr>
          <w:rStyle w:val="FigureChar"/>
          <w:rFonts w:eastAsia="SimSun"/>
        </w:rPr>
        <w:t xml:space="preserve">: </w:t>
      </w:r>
      <w:r w:rsidR="00DF4CDD" w:rsidRPr="009A6B09">
        <w:rPr>
          <w:rStyle w:val="FigureChar"/>
          <w:rFonts w:eastAsia="SimSun"/>
        </w:rPr>
        <w:t>Panel of weekly</w:t>
      </w:r>
      <w:r w:rsidR="0033756A" w:rsidRPr="009A6B09">
        <w:rPr>
          <w:rStyle w:val="FigureChar"/>
          <w:rFonts w:eastAsia="SimSun"/>
        </w:rPr>
        <w:t xml:space="preserve"> water quality and environmental </w:t>
      </w:r>
      <w:r w:rsidR="00DF4CDD" w:rsidRPr="009A6B09">
        <w:rPr>
          <w:rStyle w:val="FigureChar"/>
          <w:rFonts w:eastAsia="SimSun"/>
        </w:rPr>
        <w:t xml:space="preserve">characteristics </w:t>
      </w:r>
      <w:r w:rsidR="006548C7" w:rsidRPr="009A6B09">
        <w:rPr>
          <w:rStyle w:val="FigureChar"/>
          <w:rFonts w:eastAsia="SimSun"/>
        </w:rPr>
        <w:t xml:space="preserve">in the Wet Tropics region </w:t>
      </w:r>
      <w:r w:rsidR="00DF4CDD" w:rsidRPr="009A6B09">
        <w:rPr>
          <w:rStyle w:val="FigureChar"/>
          <w:rFonts w:eastAsia="SimSun"/>
        </w:rPr>
        <w:t xml:space="preserve">throughout the </w:t>
      </w:r>
      <w:r w:rsidR="005F1EAF" w:rsidRPr="009A6B09">
        <w:rPr>
          <w:rStyle w:val="FigureChar"/>
          <w:rFonts w:eastAsia="SimSun"/>
        </w:rPr>
        <w:t>201</w:t>
      </w:r>
      <w:r w:rsidR="005F1EAF">
        <w:rPr>
          <w:rStyle w:val="FigureChar"/>
          <w:rFonts w:eastAsia="SimSun"/>
        </w:rPr>
        <w:t>6</w:t>
      </w:r>
      <w:r w:rsidR="00D73711">
        <w:rPr>
          <w:rFonts w:eastAsia="SimSun"/>
          <w:lang w:val="en-US"/>
        </w:rPr>
        <w:t>–</w:t>
      </w:r>
      <w:r w:rsidR="00DF4CDD" w:rsidRPr="009A6B09">
        <w:rPr>
          <w:rStyle w:val="FigureChar"/>
          <w:rFonts w:eastAsia="SimSun"/>
        </w:rPr>
        <w:t>1</w:t>
      </w:r>
      <w:r w:rsidR="005F1EAF">
        <w:rPr>
          <w:rStyle w:val="FigureChar"/>
          <w:rFonts w:eastAsia="SimSun"/>
        </w:rPr>
        <w:t>7</w:t>
      </w:r>
      <w:r w:rsidR="00DF4CDD" w:rsidRPr="009A6B09">
        <w:rPr>
          <w:rStyle w:val="FigureChar"/>
          <w:rFonts w:eastAsia="SimSun"/>
        </w:rPr>
        <w:t xml:space="preserve"> wet season period: weeks 12 to 22</w:t>
      </w:r>
      <w:r w:rsidR="00EC6DA2" w:rsidRPr="009A6B09">
        <w:rPr>
          <w:rStyle w:val="FigureChar"/>
          <w:rFonts w:eastAsia="SimSun"/>
        </w:rPr>
        <w:t>.</w:t>
      </w:r>
      <w:bookmarkEnd w:id="1390"/>
    </w:p>
    <w:p w14:paraId="246BC21D" w14:textId="5C36469A" w:rsidR="00F31E0C" w:rsidRPr="00155DC4" w:rsidRDefault="004F0685" w:rsidP="00EC6DA2">
      <w:pPr>
        <w:rPr>
          <w:rFonts w:eastAsia="SimSun"/>
          <w:highlight w:val="yellow"/>
        </w:rPr>
      </w:pPr>
      <w:r>
        <w:rPr>
          <w:rStyle w:val="FigureChar"/>
          <w:rFonts w:eastAsia="SimSun"/>
        </w:rPr>
        <w:t xml:space="preserve"> </w:t>
      </w:r>
      <w:r w:rsidR="00BA1AFA" w:rsidRPr="009A6B09">
        <w:rPr>
          <w:rStyle w:val="FigureChar"/>
          <w:rFonts w:eastAsia="SimSun"/>
        </w:rPr>
        <w:t>Details included in the panels</w:t>
      </w:r>
      <w:r w:rsidR="00F057D5">
        <w:rPr>
          <w:rStyle w:val="FigureChar"/>
          <w:rFonts w:eastAsia="SimSun"/>
        </w:rPr>
        <w:t xml:space="preserve">: </w:t>
      </w:r>
      <w:r w:rsidR="00BA1AFA" w:rsidRPr="009A6B09">
        <w:rPr>
          <w:rStyle w:val="FigureChar"/>
          <w:rFonts w:eastAsia="SimSun"/>
        </w:rPr>
        <w:t>mean TSS (mg L</w:t>
      </w:r>
      <w:r w:rsidR="00BA1AFA" w:rsidRPr="00805344">
        <w:rPr>
          <w:rStyle w:val="FigureChar"/>
          <w:rFonts w:eastAsia="SimSun"/>
          <w:vertAlign w:val="superscript"/>
        </w:rPr>
        <w:t>-1</w:t>
      </w:r>
      <w:r w:rsidR="00BA1AFA" w:rsidRPr="009A6B09">
        <w:rPr>
          <w:rStyle w:val="FigureChar"/>
          <w:rFonts w:eastAsia="SimSun"/>
        </w:rPr>
        <w:t xml:space="preserve">), </w:t>
      </w:r>
      <w:r w:rsidR="009E571D" w:rsidRPr="008B452D">
        <w:rPr>
          <w:rStyle w:val="FigureChar"/>
          <w:rFonts w:eastAsia="SimSun"/>
        </w:rPr>
        <w:t>Secchi disc depth</w:t>
      </w:r>
      <w:r w:rsidR="009E571D">
        <w:t xml:space="preserve"> </w:t>
      </w:r>
      <w:r w:rsidR="009E571D" w:rsidRPr="008B452D">
        <w:rPr>
          <w:rStyle w:val="FigureChar"/>
          <w:rFonts w:eastAsia="SimSun"/>
        </w:rPr>
        <w:t>(</w:t>
      </w:r>
      <w:r w:rsidR="005F1EAF">
        <w:rPr>
          <w:rStyle w:val="FigureChar"/>
          <w:rFonts w:eastAsia="SimSun"/>
        </w:rPr>
        <w:t>SDD</w:t>
      </w:r>
      <w:r w:rsidR="009E571D">
        <w:rPr>
          <w:rStyle w:val="FigureChar"/>
          <w:rFonts w:eastAsia="SimSun"/>
        </w:rPr>
        <w:t>)</w:t>
      </w:r>
      <w:r w:rsidR="00BA1AFA" w:rsidRPr="009A6B09">
        <w:rPr>
          <w:rStyle w:val="FigureChar"/>
          <w:rFonts w:eastAsia="SimSun"/>
        </w:rPr>
        <w:t xml:space="preserve"> (m), Chl-a (µg L</w:t>
      </w:r>
      <w:r w:rsidR="00BA1AFA" w:rsidRPr="00805344">
        <w:rPr>
          <w:rStyle w:val="FigureChar"/>
          <w:rFonts w:eastAsia="SimSun"/>
          <w:vertAlign w:val="superscript"/>
        </w:rPr>
        <w:t>-1</w:t>
      </w:r>
      <w:r w:rsidR="00BA1AFA" w:rsidRPr="009A6B09">
        <w:rPr>
          <w:rStyle w:val="FigureChar"/>
          <w:rFonts w:eastAsia="SimSun"/>
        </w:rPr>
        <w:t>) and DIN (µg L</w:t>
      </w:r>
      <w:r w:rsidR="00BA1AFA" w:rsidRPr="00805344">
        <w:rPr>
          <w:rStyle w:val="FigureChar"/>
          <w:rFonts w:eastAsia="SimSun"/>
          <w:vertAlign w:val="superscript"/>
        </w:rPr>
        <w:t>-1</w:t>
      </w:r>
      <w:r w:rsidR="00BA1AFA" w:rsidRPr="009A6B09">
        <w:rPr>
          <w:rStyle w:val="FigureChar"/>
          <w:rFonts w:eastAsia="SimSun"/>
        </w:rPr>
        <w:t>) within each colour class; weekly river discharge (ML/day) and rainfall (mm) (note different scales between regions); wind speed (m.s</w:t>
      </w:r>
      <w:r w:rsidR="00BA1AFA" w:rsidRPr="00805344">
        <w:rPr>
          <w:rStyle w:val="FigureChar"/>
          <w:rFonts w:eastAsia="SimSun"/>
          <w:vertAlign w:val="superscript"/>
        </w:rPr>
        <w:t>-1</w:t>
      </w:r>
      <w:r w:rsidR="00BA1AFA" w:rsidRPr="009A6B09">
        <w:rPr>
          <w:rStyle w:val="FigureChar"/>
          <w:rFonts w:eastAsia="SimSun"/>
        </w:rPr>
        <w:t>) and direction</w:t>
      </w:r>
      <w:r w:rsidR="00DF4CDD" w:rsidRPr="009A6B09">
        <w:rPr>
          <w:rStyle w:val="FigureChar"/>
          <w:rFonts w:eastAsia="SimSun"/>
        </w:rPr>
        <w:t xml:space="preserve">; and the </w:t>
      </w:r>
      <w:r w:rsidR="003A69BB" w:rsidRPr="009A6B09">
        <w:rPr>
          <w:rStyle w:val="FigureChar"/>
          <w:rFonts w:eastAsia="SimSun"/>
        </w:rPr>
        <w:t xml:space="preserve">wet season </w:t>
      </w:r>
      <w:r w:rsidR="00DF4CDD" w:rsidRPr="009A6B09">
        <w:rPr>
          <w:rStyle w:val="FigureChar"/>
          <w:rFonts w:eastAsia="SimSun"/>
        </w:rPr>
        <w:t>water type maps showing the six</w:t>
      </w:r>
      <w:r w:rsidR="0056242A" w:rsidRPr="009A6B09">
        <w:rPr>
          <w:rStyle w:val="FigureChar"/>
          <w:rFonts w:eastAsia="SimSun"/>
        </w:rPr>
        <w:t xml:space="preserve"> wet season</w:t>
      </w:r>
      <w:r w:rsidR="00DF4CDD" w:rsidRPr="009A6B09">
        <w:rPr>
          <w:rStyle w:val="FigureChar"/>
          <w:rFonts w:eastAsia="SimSun"/>
        </w:rPr>
        <w:t xml:space="preserve"> colour classes as well as the location of the </w:t>
      </w:r>
      <w:r w:rsidR="008E16B2" w:rsidRPr="00323B0A">
        <w:rPr>
          <w:rStyle w:val="FigureChar"/>
          <w:rFonts w:eastAsia="SimSun"/>
          <w:i/>
        </w:rPr>
        <w:t>in-situ</w:t>
      </w:r>
      <w:r w:rsidR="008E16B2">
        <w:rPr>
          <w:rStyle w:val="FigureChar"/>
          <w:rFonts w:eastAsia="SimSun"/>
        </w:rPr>
        <w:t xml:space="preserve"> </w:t>
      </w:r>
      <w:r w:rsidR="00DF4CDD" w:rsidRPr="009A6B09">
        <w:rPr>
          <w:rStyle w:val="FigureChar"/>
          <w:rFonts w:eastAsia="SimSun"/>
        </w:rPr>
        <w:t>data collected by JCU</w:t>
      </w:r>
      <w:r w:rsidR="004B65F8">
        <w:rPr>
          <w:rStyle w:val="FigureChar"/>
          <w:rFonts w:eastAsia="SimSun"/>
        </w:rPr>
        <w:t xml:space="preserve"> and AIMS</w:t>
      </w:r>
      <w:r w:rsidR="00DF4CDD" w:rsidRPr="009A6B09">
        <w:rPr>
          <w:rStyle w:val="FigureChar"/>
          <w:rFonts w:eastAsia="SimSun"/>
        </w:rPr>
        <w:t>.</w:t>
      </w:r>
      <w:r w:rsidR="0033756A" w:rsidRPr="009A6B09">
        <w:rPr>
          <w:rStyle w:val="FigureChar"/>
          <w:rFonts w:eastAsia="SimSun"/>
        </w:rPr>
        <w:t xml:space="preserve"> The long</w:t>
      </w:r>
      <w:r w:rsidR="003F33AA">
        <w:rPr>
          <w:rStyle w:val="FigureChar"/>
          <w:rFonts w:eastAsia="SimSun"/>
        </w:rPr>
        <w:t>-</w:t>
      </w:r>
      <w:r w:rsidR="0033756A" w:rsidRPr="009A6B09">
        <w:rPr>
          <w:rStyle w:val="FigureChar"/>
          <w:rFonts w:eastAsia="SimSun"/>
        </w:rPr>
        <w:t>term mean weekly river discharge is indicated by a dotted blue line</w:t>
      </w:r>
      <w:r w:rsidR="0033756A">
        <w:rPr>
          <w:rFonts w:eastAsia="SimSun"/>
          <w:sz w:val="18"/>
          <w:szCs w:val="22"/>
          <w:lang w:val="en-US"/>
        </w:rPr>
        <w:t>.</w:t>
      </w:r>
    </w:p>
    <w:p w14:paraId="246BC21E" w14:textId="77777777" w:rsidR="00F31E0C" w:rsidRDefault="00F31E0C" w:rsidP="00F31E0C">
      <w:pPr>
        <w:spacing w:before="0" w:after="0"/>
        <w:jc w:val="left"/>
        <w:rPr>
          <w:rFonts w:eastAsia="SimSun"/>
          <w:sz w:val="18"/>
          <w:szCs w:val="22"/>
          <w:highlight w:val="yellow"/>
          <w:lang w:val="en-US"/>
        </w:rPr>
        <w:sectPr w:rsidR="00F31E0C" w:rsidSect="00DF4CDD">
          <w:pgSz w:w="16839" w:h="11907" w:orient="landscape" w:code="9"/>
          <w:pgMar w:top="1440" w:right="1440" w:bottom="1440" w:left="1440" w:header="709" w:footer="709" w:gutter="0"/>
          <w:cols w:space="708"/>
          <w:docGrid w:linePitch="272"/>
        </w:sectPr>
      </w:pPr>
    </w:p>
    <w:p w14:paraId="246BC222" w14:textId="77777777" w:rsidR="00C87DCE" w:rsidRDefault="00C87DCE" w:rsidP="00763DF5">
      <w:pPr>
        <w:pStyle w:val="Caption"/>
      </w:pPr>
    </w:p>
    <w:p w14:paraId="246BC223" w14:textId="554F1388" w:rsidR="00803656" w:rsidRPr="00BB239A" w:rsidRDefault="00803656" w:rsidP="00FD3D71">
      <w:pPr>
        <w:pStyle w:val="Heading30"/>
        <w:rPr>
          <w:rStyle w:val="Heading20"/>
        </w:rPr>
      </w:pPr>
      <w:bookmarkStart w:id="1391" w:name="_Toc517259752"/>
      <w:bookmarkStart w:id="1392" w:name="_Hlk501015140"/>
      <w:r w:rsidRPr="00FF1285">
        <w:rPr>
          <w:rStyle w:val="Heading20"/>
        </w:rPr>
        <w:t>Burdekin focus area</w:t>
      </w:r>
      <w:bookmarkEnd w:id="1391"/>
    </w:p>
    <w:bookmarkEnd w:id="1392"/>
    <w:p w14:paraId="246BC224" w14:textId="77777777" w:rsidR="00803656" w:rsidRPr="00A145B6" w:rsidRDefault="00803656" w:rsidP="00763DF5">
      <w:pPr>
        <w:pStyle w:val="Heading4"/>
      </w:pPr>
      <w:r w:rsidRPr="00A145B6">
        <w:t>Overview</w:t>
      </w:r>
    </w:p>
    <w:p w14:paraId="246BC227" w14:textId="787D211C" w:rsidR="00803656" w:rsidRDefault="00803656" w:rsidP="00875BFC">
      <w:pPr>
        <w:rPr>
          <w:rFonts w:cs="Arial"/>
          <w:szCs w:val="22"/>
          <w:lang w:val="en-AU"/>
        </w:rPr>
      </w:pPr>
      <w:r w:rsidRPr="00A145B6">
        <w:rPr>
          <w:lang w:val="en-AU"/>
        </w:rPr>
        <w:t xml:space="preserve">The Burdekin </w:t>
      </w:r>
      <w:r>
        <w:rPr>
          <w:lang w:val="en-AU"/>
        </w:rPr>
        <w:t>region</w:t>
      </w:r>
      <w:r w:rsidRPr="00A145B6">
        <w:rPr>
          <w:lang w:val="en-AU"/>
        </w:rPr>
        <w:t xml:space="preserve"> is one of the two large dry tropical catchment regions adjacent to the GBR, with cattle grazing as the primary land use on over 95% of the catchment area (</w:t>
      </w:r>
      <w:r>
        <w:rPr>
          <w:lang w:val="en-AU"/>
        </w:rPr>
        <w:t>NQ</w:t>
      </w:r>
      <w:r w:rsidR="00D746E3">
        <w:rPr>
          <w:lang w:val="en-AU"/>
        </w:rPr>
        <w:t xml:space="preserve"> </w:t>
      </w:r>
      <w:r>
        <w:rPr>
          <w:lang w:val="en-AU"/>
        </w:rPr>
        <w:t>D</w:t>
      </w:r>
      <w:r w:rsidR="00D746E3">
        <w:rPr>
          <w:lang w:val="en-AU"/>
        </w:rPr>
        <w:t xml:space="preserve">ry </w:t>
      </w:r>
      <w:r>
        <w:rPr>
          <w:lang w:val="en-AU"/>
        </w:rPr>
        <w:t>T</w:t>
      </w:r>
      <w:r w:rsidR="00D746E3">
        <w:rPr>
          <w:lang w:val="en-AU"/>
        </w:rPr>
        <w:t>ropics</w:t>
      </w:r>
      <w:r>
        <w:rPr>
          <w:lang w:val="en-AU"/>
        </w:rPr>
        <w:t>, 2016</w:t>
      </w:r>
      <w:r w:rsidRPr="00A145B6">
        <w:rPr>
          <w:lang w:val="en-AU"/>
        </w:rPr>
        <w:t xml:space="preserve">). There is also </w:t>
      </w:r>
      <w:r>
        <w:rPr>
          <w:lang w:val="en-AU"/>
        </w:rPr>
        <w:t>intensive</w:t>
      </w:r>
      <w:r w:rsidRPr="00A145B6">
        <w:rPr>
          <w:lang w:val="en-AU"/>
        </w:rPr>
        <w:t xml:space="preserve"> irrigated sugarcane on the floodplains of the Burdekin and Haughton </w:t>
      </w:r>
      <w:r>
        <w:rPr>
          <w:lang w:val="en-AU"/>
        </w:rPr>
        <w:t>R</w:t>
      </w:r>
      <w:r w:rsidRPr="00A145B6">
        <w:rPr>
          <w:lang w:val="en-AU"/>
        </w:rPr>
        <w:t xml:space="preserve">ivers. Fluctuations in climate and cattle numbers greatly affect the state and nature of vegetation cover and, therefore, the susceptibility of soils to erosion and off-site transport of suspended sediments and associated nutrients. </w:t>
      </w:r>
      <w:r w:rsidRPr="00416C81">
        <w:rPr>
          <w:rFonts w:cs="Arial"/>
          <w:szCs w:val="22"/>
          <w:lang w:val="en-AU"/>
        </w:rPr>
        <w:t>Three</w:t>
      </w:r>
      <w:r w:rsidRPr="00416C81">
        <w:rPr>
          <w:szCs w:val="22"/>
          <w:lang w:val="en-AU"/>
        </w:rPr>
        <w:t xml:space="preserve"> stations were sampled</w:t>
      </w:r>
      <w:r>
        <w:rPr>
          <w:szCs w:val="22"/>
          <w:lang w:val="en-AU"/>
        </w:rPr>
        <w:t xml:space="preserve"> in the Burdekin focus area</w:t>
      </w:r>
      <w:r w:rsidRPr="00416C81">
        <w:rPr>
          <w:szCs w:val="22"/>
          <w:lang w:val="en-AU"/>
        </w:rPr>
        <w:t xml:space="preserve"> three times per year until the end of 2014</w:t>
      </w:r>
      <w:r w:rsidRPr="00416C81">
        <w:rPr>
          <w:rFonts w:cs="Arial"/>
          <w:szCs w:val="22"/>
          <w:lang w:val="en-AU"/>
        </w:rPr>
        <w:t xml:space="preserve">. </w:t>
      </w:r>
      <w:r>
        <w:rPr>
          <w:rFonts w:cs="Arial"/>
          <w:szCs w:val="22"/>
          <w:lang w:val="en-AU"/>
        </w:rPr>
        <w:t>T</w:t>
      </w:r>
      <w:r w:rsidRPr="00416C81">
        <w:rPr>
          <w:rFonts w:cs="Arial"/>
          <w:szCs w:val="22"/>
          <w:lang w:val="en-AU"/>
        </w:rPr>
        <w:t>he</w:t>
      </w:r>
      <w:r w:rsidR="00D746E3">
        <w:rPr>
          <w:rFonts w:cs="Arial"/>
          <w:szCs w:val="22"/>
          <w:lang w:val="en-AU"/>
        </w:rPr>
        <w:t xml:space="preserve"> current </w:t>
      </w:r>
      <w:r w:rsidRPr="00416C81">
        <w:rPr>
          <w:szCs w:val="22"/>
          <w:lang w:val="en-AU"/>
        </w:rPr>
        <w:t>sampling design</w:t>
      </w:r>
      <w:r w:rsidRPr="00416C81">
        <w:rPr>
          <w:rFonts w:cs="Arial"/>
          <w:szCs w:val="22"/>
          <w:lang w:val="en-AU"/>
        </w:rPr>
        <w:t xml:space="preserve"> </w:t>
      </w:r>
      <w:r>
        <w:rPr>
          <w:rFonts w:cs="Arial"/>
          <w:szCs w:val="22"/>
          <w:lang w:val="en-AU"/>
        </w:rPr>
        <w:t xml:space="preserve">includes </w:t>
      </w:r>
      <w:r w:rsidRPr="00416C81">
        <w:rPr>
          <w:rFonts w:cs="Arial"/>
          <w:szCs w:val="22"/>
          <w:lang w:val="en-AU"/>
        </w:rPr>
        <w:t xml:space="preserve">15 stations </w:t>
      </w:r>
      <w:r>
        <w:rPr>
          <w:rFonts w:cs="Arial"/>
          <w:szCs w:val="22"/>
          <w:lang w:val="en-AU"/>
        </w:rPr>
        <w:t>that</w:t>
      </w:r>
      <w:r w:rsidRPr="00416C81">
        <w:rPr>
          <w:rFonts w:cs="Arial"/>
          <w:szCs w:val="22"/>
          <w:lang w:val="en-AU"/>
        </w:rPr>
        <w:t xml:space="preserve"> are sampled up to </w:t>
      </w:r>
      <w:r w:rsidR="00D356D2">
        <w:rPr>
          <w:rFonts w:cs="Arial"/>
          <w:szCs w:val="22"/>
          <w:lang w:val="en-AU"/>
        </w:rPr>
        <w:t>9</w:t>
      </w:r>
      <w:r w:rsidR="00D356D2" w:rsidRPr="00416C81">
        <w:rPr>
          <w:rFonts w:cs="Arial"/>
          <w:szCs w:val="22"/>
          <w:lang w:val="en-AU"/>
        </w:rPr>
        <w:t xml:space="preserve"> </w:t>
      </w:r>
      <w:r w:rsidRPr="00416C81">
        <w:rPr>
          <w:rFonts w:cs="Arial"/>
          <w:szCs w:val="22"/>
          <w:lang w:val="en-AU"/>
        </w:rPr>
        <w:t xml:space="preserve">times per year, with </w:t>
      </w:r>
      <w:r w:rsidR="00D356D2">
        <w:rPr>
          <w:rFonts w:cs="Arial"/>
          <w:szCs w:val="22"/>
          <w:lang w:val="en-AU"/>
        </w:rPr>
        <w:t>6</w:t>
      </w:r>
      <w:r w:rsidR="00D356D2" w:rsidRPr="00416C81">
        <w:rPr>
          <w:rFonts w:cs="Arial"/>
          <w:szCs w:val="22"/>
          <w:lang w:val="en-AU"/>
        </w:rPr>
        <w:t xml:space="preserve"> </w:t>
      </w:r>
      <w:r w:rsidRPr="00416C81">
        <w:rPr>
          <w:rFonts w:cs="Arial"/>
          <w:szCs w:val="22"/>
          <w:lang w:val="en-AU"/>
        </w:rPr>
        <w:t>stations sampled during both the dry and wet season</w:t>
      </w:r>
      <w:r w:rsidR="00D746E3">
        <w:rPr>
          <w:rFonts w:cs="Arial"/>
          <w:szCs w:val="22"/>
          <w:lang w:val="en-AU"/>
        </w:rPr>
        <w:t>,</w:t>
      </w:r>
      <w:r w:rsidRPr="00416C81">
        <w:rPr>
          <w:rFonts w:cs="Arial"/>
          <w:szCs w:val="22"/>
          <w:lang w:val="en-AU"/>
        </w:rPr>
        <w:t xml:space="preserve"> and </w:t>
      </w:r>
      <w:r w:rsidR="00D356D2">
        <w:rPr>
          <w:rFonts w:cs="Arial"/>
          <w:szCs w:val="22"/>
          <w:lang w:val="en-AU"/>
        </w:rPr>
        <w:t>9</w:t>
      </w:r>
      <w:r w:rsidR="00D356D2" w:rsidRPr="00416C81">
        <w:rPr>
          <w:rFonts w:cs="Arial"/>
          <w:szCs w:val="22"/>
          <w:lang w:val="en-AU"/>
        </w:rPr>
        <w:t xml:space="preserve"> </w:t>
      </w:r>
      <w:r w:rsidRPr="00416C81">
        <w:rPr>
          <w:rFonts w:cs="Arial"/>
          <w:szCs w:val="22"/>
          <w:lang w:val="en-AU"/>
        </w:rPr>
        <w:t>only during the wet season</w:t>
      </w:r>
      <w:r w:rsidR="00C11494">
        <w:rPr>
          <w:rFonts w:cs="Arial"/>
          <w:szCs w:val="22"/>
          <w:lang w:val="en-AU"/>
        </w:rPr>
        <w:t xml:space="preserve"> (Appendix C, Table C-1</w:t>
      </w:r>
      <w:r w:rsidRPr="00416C81">
        <w:rPr>
          <w:rFonts w:cs="Arial"/>
          <w:szCs w:val="22"/>
          <w:lang w:val="en-AU"/>
        </w:rPr>
        <w:t xml:space="preserve">). The sampling locations in this new design are </w:t>
      </w:r>
      <w:r>
        <w:rPr>
          <w:rFonts w:cs="Arial"/>
          <w:szCs w:val="22"/>
          <w:lang w:val="en-AU"/>
        </w:rPr>
        <w:t>located</w:t>
      </w:r>
      <w:r w:rsidRPr="00416C81">
        <w:rPr>
          <w:rFonts w:cs="Arial"/>
          <w:szCs w:val="22"/>
          <w:lang w:val="en-AU"/>
        </w:rPr>
        <w:t xml:space="preserve"> in a river </w:t>
      </w:r>
      <w:r>
        <w:rPr>
          <w:rFonts w:cs="Arial"/>
          <w:szCs w:val="22"/>
          <w:lang w:val="en-AU"/>
        </w:rPr>
        <w:t xml:space="preserve">mouth </w:t>
      </w:r>
      <w:r w:rsidRPr="00416C81">
        <w:rPr>
          <w:rFonts w:cs="Arial"/>
          <w:szCs w:val="22"/>
          <w:lang w:val="en-AU"/>
        </w:rPr>
        <w:t>to open coastal water transect</w:t>
      </w:r>
      <w:r w:rsidR="00956C35">
        <w:rPr>
          <w:rFonts w:cs="Arial"/>
          <w:szCs w:val="22"/>
          <w:lang w:val="en-AU"/>
        </w:rPr>
        <w:t xml:space="preserve"> </w:t>
      </w:r>
      <w:r w:rsidRPr="00416C81">
        <w:rPr>
          <w:rFonts w:cs="Arial"/>
          <w:szCs w:val="22"/>
          <w:lang w:val="en-AU"/>
        </w:rPr>
        <w:t>(</w:t>
      </w:r>
      <w:r w:rsidR="005855BB">
        <w:rPr>
          <w:rFonts w:cs="Arial"/>
          <w:szCs w:val="22"/>
          <w:lang w:val="en-AU"/>
        </w:rPr>
        <w:fldChar w:fldCharType="begin"/>
      </w:r>
      <w:r w:rsidR="005855BB">
        <w:rPr>
          <w:rFonts w:cs="Arial"/>
          <w:szCs w:val="22"/>
          <w:lang w:val="en-AU"/>
        </w:rPr>
        <w:instrText xml:space="preserve"> REF _Ref496213474 \h </w:instrText>
      </w:r>
      <w:r w:rsidR="00875BFC">
        <w:rPr>
          <w:rFonts w:cs="Arial"/>
          <w:szCs w:val="22"/>
          <w:lang w:val="en-AU"/>
        </w:rPr>
        <w:instrText xml:space="preserve"> \* MERGEFORMAT </w:instrText>
      </w:r>
      <w:r w:rsidR="005855BB">
        <w:rPr>
          <w:rFonts w:cs="Arial"/>
          <w:szCs w:val="22"/>
          <w:lang w:val="en-AU"/>
        </w:rPr>
      </w:r>
      <w:r w:rsidR="005855BB">
        <w:rPr>
          <w:rFonts w:cs="Arial"/>
          <w:szCs w:val="22"/>
          <w:lang w:val="en-AU"/>
        </w:rPr>
        <w:fldChar w:fldCharType="separate"/>
      </w:r>
      <w:r w:rsidR="00E1494F" w:rsidRPr="009A6B09">
        <w:t xml:space="preserve">Figure </w:t>
      </w:r>
      <w:r w:rsidR="00E1494F">
        <w:rPr>
          <w:noProof/>
        </w:rPr>
        <w:t>3</w:t>
      </w:r>
      <w:r w:rsidR="00E1494F">
        <w:rPr>
          <w:noProof/>
        </w:rPr>
        <w:noBreakHyphen/>
        <w:t>68</w:t>
      </w:r>
      <w:r w:rsidR="005855BB">
        <w:rPr>
          <w:rFonts w:cs="Arial"/>
          <w:szCs w:val="22"/>
          <w:lang w:val="en-AU"/>
        </w:rPr>
        <w:fldChar w:fldCharType="end"/>
      </w:r>
      <w:r w:rsidRPr="00A145B6">
        <w:rPr>
          <w:rFonts w:cs="Arial"/>
          <w:szCs w:val="22"/>
          <w:lang w:val="en-AU"/>
        </w:rPr>
        <w:t>)</w:t>
      </w:r>
      <w:r w:rsidRPr="007A1A6E">
        <w:rPr>
          <w:rFonts w:cs="Arial"/>
          <w:szCs w:val="22"/>
          <w:lang w:val="en-AU"/>
        </w:rPr>
        <w:t>.</w:t>
      </w:r>
      <w:r w:rsidR="008D1E7F" w:rsidRPr="008D1E7F">
        <w:rPr>
          <w:rFonts w:cs="Arial"/>
          <w:szCs w:val="22"/>
          <w:lang w:val="en-AU"/>
        </w:rPr>
        <w:t xml:space="preserve"> </w:t>
      </w:r>
    </w:p>
    <w:p w14:paraId="2309D60A" w14:textId="4A4F4CB6" w:rsidR="00875BFC" w:rsidRPr="00544893" w:rsidRDefault="00C11494" w:rsidP="00AA2B09">
      <w:pPr>
        <w:rPr>
          <w:rStyle w:val="IntenseReference"/>
          <w:rFonts w:eastAsiaTheme="majorEastAsia"/>
        </w:rPr>
      </w:pPr>
      <w:r>
        <w:rPr>
          <w:noProof/>
          <w:lang w:val="en-AU" w:eastAsia="en-AU"/>
        </w:rPr>
        <w:drawing>
          <wp:anchor distT="0" distB="0" distL="114300" distR="114300" simplePos="0" relativeHeight="251570688" behindDoc="0" locked="0" layoutInCell="1" allowOverlap="1" wp14:anchorId="246C1EE0" wp14:editId="2D5B375D">
            <wp:simplePos x="0" y="0"/>
            <wp:positionH relativeFrom="column">
              <wp:posOffset>1219835</wp:posOffset>
            </wp:positionH>
            <wp:positionV relativeFrom="paragraph">
              <wp:posOffset>191135</wp:posOffset>
            </wp:positionV>
            <wp:extent cx="2807970" cy="3924935"/>
            <wp:effectExtent l="0" t="0" r="0" b="0"/>
            <wp:wrapTopAndBottom/>
            <wp:docPr id="7206" name="Picture 7206" descr="Map showing MMP sampling sites in the Burdekin focus area shown with the water body boundaries." title="MMP sampling sites in the Burdekin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Burdekin_v2.jpg"/>
                    <pic:cNvPicPr/>
                  </pic:nvPicPr>
                  <pic:blipFill rotWithShape="1">
                    <a:blip r:embed="rId109" cstate="print">
                      <a:extLst>
                        <a:ext uri="{28A0092B-C50C-407E-A947-70E740481C1C}">
                          <a14:useLocalDpi xmlns:a14="http://schemas.microsoft.com/office/drawing/2010/main" val="0"/>
                        </a:ext>
                      </a:extLst>
                    </a:blip>
                    <a:srcRect/>
                    <a:stretch/>
                  </pic:blipFill>
                  <pic:spPr bwMode="auto">
                    <a:xfrm>
                      <a:off x="0" y="0"/>
                      <a:ext cx="2807970" cy="3924935"/>
                    </a:xfrm>
                    <a:prstGeom prst="rect">
                      <a:avLst/>
                    </a:prstGeom>
                    <a:ln>
                      <a:noFill/>
                    </a:ln>
                    <a:extLst>
                      <a:ext uri="{53640926-AAD7-44D8-BBD7-CCE9431645EC}">
                        <a14:shadowObscured xmlns:a14="http://schemas.microsoft.com/office/drawing/2010/main"/>
                      </a:ext>
                    </a:extLst>
                  </pic:spPr>
                </pic:pic>
              </a:graphicData>
            </a:graphic>
          </wp:anchor>
        </w:drawing>
      </w:r>
    </w:p>
    <w:p w14:paraId="2B2A0B47" w14:textId="0BB10A45" w:rsidR="002E2352" w:rsidRPr="009A6B09" w:rsidRDefault="002E2352" w:rsidP="009A6B09">
      <w:pPr>
        <w:pStyle w:val="Figure"/>
      </w:pPr>
      <w:bookmarkStart w:id="1393" w:name="_Ref496213474"/>
      <w:bookmarkStart w:id="1394" w:name="_Toc517259838"/>
      <w:r w:rsidRPr="009A6B0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68</w:t>
      </w:r>
      <w:r w:rsidR="00740E8E">
        <w:fldChar w:fldCharType="end"/>
      </w:r>
      <w:bookmarkEnd w:id="1393"/>
      <w:r w:rsidRPr="009A6B09">
        <w:t>: MMP sampling sites in the Burdekin focus area</w:t>
      </w:r>
      <w:r w:rsidR="004F0685">
        <w:t>,</w:t>
      </w:r>
      <w:r w:rsidRPr="009A6B09">
        <w:t xml:space="preserve"> shown with the water body boundaries</w:t>
      </w:r>
      <w:r w:rsidR="00404E0A" w:rsidRPr="009A6B09">
        <w:t>.</w:t>
      </w:r>
      <w:bookmarkEnd w:id="1394"/>
    </w:p>
    <w:p w14:paraId="0CF684E5" w14:textId="77777777" w:rsidR="005E4F00" w:rsidRDefault="005E4F00" w:rsidP="00803656">
      <w:pPr>
        <w:rPr>
          <w:rFonts w:eastAsia="Calibri"/>
          <w:lang w:val="en-AU"/>
        </w:rPr>
      </w:pPr>
    </w:p>
    <w:p w14:paraId="246BC228" w14:textId="1C7667B3" w:rsidR="00803656" w:rsidRDefault="00803656" w:rsidP="00803656">
      <w:pPr>
        <w:rPr>
          <w:lang w:val="en-AU"/>
        </w:rPr>
      </w:pPr>
      <w:bookmarkStart w:id="1395" w:name="_Hlk501015051"/>
      <w:r w:rsidRPr="00416C81">
        <w:rPr>
          <w:rFonts w:eastAsia="Calibri"/>
          <w:lang w:val="en-AU"/>
        </w:rPr>
        <w:t xml:space="preserve">Rainfall for the Burdekin </w:t>
      </w:r>
      <w:r>
        <w:rPr>
          <w:rFonts w:eastAsia="Calibri"/>
          <w:lang w:val="en-AU"/>
        </w:rPr>
        <w:t>Basin</w:t>
      </w:r>
      <w:r w:rsidRPr="00416C81">
        <w:rPr>
          <w:rFonts w:eastAsia="Calibri"/>
          <w:lang w:val="en-AU"/>
        </w:rPr>
        <w:t xml:space="preserve"> </w:t>
      </w:r>
      <w:r w:rsidR="005E4F00">
        <w:rPr>
          <w:rFonts w:eastAsia="Calibri"/>
          <w:lang w:val="en-AU"/>
        </w:rPr>
        <w:t>were generally l</w:t>
      </w:r>
      <w:r w:rsidRPr="00416C81">
        <w:rPr>
          <w:rFonts w:eastAsia="Calibri"/>
          <w:lang w:val="en-AU"/>
        </w:rPr>
        <w:t xml:space="preserve">ow </w:t>
      </w:r>
      <w:r>
        <w:rPr>
          <w:rFonts w:eastAsia="Calibri"/>
          <w:lang w:val="en-AU"/>
        </w:rPr>
        <w:t>in 201</w:t>
      </w:r>
      <w:r w:rsidR="005E4F00">
        <w:rPr>
          <w:rFonts w:eastAsia="Calibri"/>
          <w:lang w:val="en-AU"/>
        </w:rPr>
        <w:t>6</w:t>
      </w:r>
      <w:r w:rsidR="005E2D44">
        <w:rPr>
          <w:color w:val="000000" w:themeColor="text1"/>
          <w:szCs w:val="22"/>
          <w:lang w:val="en-AU"/>
        </w:rPr>
        <w:t>–</w:t>
      </w:r>
      <w:r>
        <w:rPr>
          <w:rFonts w:eastAsia="Calibri"/>
          <w:lang w:val="en-AU"/>
        </w:rPr>
        <w:t>1</w:t>
      </w:r>
      <w:r w:rsidR="005E4F00">
        <w:rPr>
          <w:rFonts w:eastAsia="Calibri"/>
          <w:lang w:val="en-AU"/>
        </w:rPr>
        <w:t>7</w:t>
      </w:r>
      <w:r>
        <w:rPr>
          <w:rFonts w:eastAsia="Calibri"/>
          <w:lang w:val="en-AU"/>
        </w:rPr>
        <w:t xml:space="preserve"> </w:t>
      </w:r>
      <w:r w:rsidRPr="00416C81">
        <w:rPr>
          <w:rFonts w:eastAsia="Calibri"/>
          <w:lang w:val="en-AU"/>
        </w:rPr>
        <w:t xml:space="preserve">and below the </w:t>
      </w:r>
      <w:r w:rsidR="005855BB" w:rsidRPr="00416C81">
        <w:rPr>
          <w:rFonts w:eastAsia="Calibri"/>
          <w:lang w:val="en-AU"/>
        </w:rPr>
        <w:t>long-term</w:t>
      </w:r>
      <w:r w:rsidRPr="00416C81">
        <w:rPr>
          <w:rFonts w:eastAsia="Calibri"/>
          <w:lang w:val="en-AU"/>
        </w:rPr>
        <w:t xml:space="preserve"> average in all catchments</w:t>
      </w:r>
      <w:r w:rsidR="00781633">
        <w:rPr>
          <w:rFonts w:eastAsia="Calibri"/>
          <w:lang w:val="en-AU"/>
        </w:rPr>
        <w:t>, which is r</w:t>
      </w:r>
      <w:r w:rsidRPr="00416C81">
        <w:rPr>
          <w:rFonts w:eastAsia="Calibri"/>
          <w:lang w:val="en-AU"/>
        </w:rPr>
        <w:t xml:space="preserve">eflected in the lower </w:t>
      </w:r>
      <w:r w:rsidR="00A902EB">
        <w:rPr>
          <w:rFonts w:eastAsia="Calibri"/>
          <w:lang w:val="en-AU"/>
        </w:rPr>
        <w:t xml:space="preserve">flow </w:t>
      </w:r>
      <w:r w:rsidR="00781633">
        <w:rPr>
          <w:rFonts w:eastAsia="Calibri"/>
          <w:lang w:val="en-AU"/>
        </w:rPr>
        <w:t xml:space="preserve">than </w:t>
      </w:r>
      <w:r w:rsidR="00A902EB">
        <w:rPr>
          <w:rFonts w:eastAsia="Calibri"/>
          <w:lang w:val="en-AU"/>
        </w:rPr>
        <w:t xml:space="preserve">the </w:t>
      </w:r>
      <w:r w:rsidR="00781633" w:rsidRPr="00416C81">
        <w:rPr>
          <w:rFonts w:eastAsia="Calibri"/>
          <w:lang w:val="en-AU"/>
        </w:rPr>
        <w:t xml:space="preserve">long-term </w:t>
      </w:r>
      <w:r w:rsidR="00781633">
        <w:rPr>
          <w:rFonts w:eastAsia="Calibri"/>
          <w:lang w:val="en-AU"/>
        </w:rPr>
        <w:t xml:space="preserve">median </w:t>
      </w:r>
      <w:r w:rsidRPr="00416C81">
        <w:rPr>
          <w:rFonts w:eastAsia="Calibri"/>
          <w:lang w:val="en-AU"/>
        </w:rPr>
        <w:t>flow in the Burdekin</w:t>
      </w:r>
      <w:r>
        <w:rPr>
          <w:rFonts w:eastAsia="Calibri"/>
          <w:lang w:val="en-AU"/>
        </w:rPr>
        <w:t xml:space="preserve"> River</w:t>
      </w:r>
      <w:r w:rsidRPr="00416C81">
        <w:rPr>
          <w:rFonts w:eastAsia="Calibri"/>
          <w:lang w:val="en-AU"/>
        </w:rPr>
        <w:t xml:space="preserve"> (</w:t>
      </w:r>
      <w:r w:rsidR="00720EDF">
        <w:rPr>
          <w:rFonts w:eastAsia="Calibri"/>
          <w:lang w:val="en-AU"/>
        </w:rPr>
        <w:fldChar w:fldCharType="begin"/>
      </w:r>
      <w:r>
        <w:rPr>
          <w:rFonts w:eastAsia="Calibri"/>
          <w:lang w:val="en-AU"/>
        </w:rPr>
        <w:instrText xml:space="preserve"> REF _Ref459152412 \h </w:instrText>
      </w:r>
      <w:r w:rsidR="00720EDF">
        <w:rPr>
          <w:rFonts w:eastAsia="Calibri"/>
          <w:lang w:val="en-AU"/>
        </w:rPr>
      </w:r>
      <w:r w:rsidR="00720EDF">
        <w:rPr>
          <w:rFonts w:eastAsia="Calibri"/>
          <w:lang w:val="en-AU"/>
        </w:rPr>
        <w:fldChar w:fldCharType="separate"/>
      </w:r>
      <w:r w:rsidR="00E1494F" w:rsidRPr="009A6B09">
        <w:t xml:space="preserve">Figure </w:t>
      </w:r>
      <w:r w:rsidR="00E1494F">
        <w:rPr>
          <w:noProof/>
        </w:rPr>
        <w:t>3</w:t>
      </w:r>
      <w:r w:rsidR="00E1494F">
        <w:noBreakHyphen/>
      </w:r>
      <w:r w:rsidR="00E1494F">
        <w:rPr>
          <w:noProof/>
        </w:rPr>
        <w:t>69</w:t>
      </w:r>
      <w:r w:rsidR="00720EDF">
        <w:rPr>
          <w:rFonts w:eastAsia="Calibri"/>
          <w:lang w:val="en-AU"/>
        </w:rPr>
        <w:fldChar w:fldCharType="end"/>
      </w:r>
      <w:r w:rsidRPr="00416C81">
        <w:rPr>
          <w:rFonts w:eastAsia="Calibri"/>
          <w:lang w:val="en-AU"/>
        </w:rPr>
        <w:t>).</w:t>
      </w:r>
      <w:r>
        <w:rPr>
          <w:rFonts w:eastAsia="Calibri"/>
          <w:lang w:val="en-AU"/>
        </w:rPr>
        <w:t xml:space="preserve"> </w:t>
      </w:r>
      <w:r w:rsidRPr="00416C81">
        <w:rPr>
          <w:rFonts w:eastAsia="Calibri"/>
          <w:lang w:val="en-AU"/>
        </w:rPr>
        <w:t>This contrasts substantively with the flow conditions between</w:t>
      </w:r>
      <w:r>
        <w:rPr>
          <w:rFonts w:eastAsia="Calibri"/>
          <w:lang w:val="en-AU"/>
        </w:rPr>
        <w:t xml:space="preserve"> </w:t>
      </w:r>
      <w:r w:rsidRPr="00416C81">
        <w:rPr>
          <w:rFonts w:eastAsia="Calibri"/>
          <w:lang w:val="en-AU"/>
        </w:rPr>
        <w:t>200</w:t>
      </w:r>
      <w:r>
        <w:rPr>
          <w:rFonts w:eastAsia="Calibri"/>
          <w:lang w:val="en-AU"/>
        </w:rPr>
        <w:t>7</w:t>
      </w:r>
      <w:r w:rsidRPr="00416C81">
        <w:rPr>
          <w:rFonts w:eastAsia="Calibri"/>
          <w:lang w:val="en-AU"/>
        </w:rPr>
        <w:t xml:space="preserve"> to 2012 (</w:t>
      </w:r>
      <w:r>
        <w:rPr>
          <w:rFonts w:eastAsia="Calibri"/>
          <w:lang w:val="en-AU"/>
        </w:rPr>
        <w:t>Table A2-1</w:t>
      </w:r>
      <w:r w:rsidRPr="00416C81">
        <w:rPr>
          <w:rFonts w:eastAsia="Calibri"/>
          <w:lang w:val="en-AU"/>
        </w:rPr>
        <w:t>)</w:t>
      </w:r>
      <w:r>
        <w:rPr>
          <w:rFonts w:eastAsia="Calibri"/>
          <w:lang w:val="en-AU"/>
        </w:rPr>
        <w:t xml:space="preserve"> when</w:t>
      </w:r>
      <w:r w:rsidRPr="008467AA">
        <w:rPr>
          <w:lang w:val="en-AU"/>
        </w:rPr>
        <w:t xml:space="preserve"> annual discharge from the Burdekin River was above median levels</w:t>
      </w:r>
      <w:r w:rsidR="00F568FD">
        <w:rPr>
          <w:lang w:val="en-AU"/>
        </w:rPr>
        <w:t>, followed by b</w:t>
      </w:r>
      <w:r w:rsidRPr="008467AA">
        <w:rPr>
          <w:lang w:val="en-AU"/>
        </w:rPr>
        <w:t>elow the long-term median discharges in the later years (2013</w:t>
      </w:r>
      <w:r w:rsidR="00F568FD">
        <w:rPr>
          <w:lang w:val="en-AU"/>
        </w:rPr>
        <w:t xml:space="preserve"> to 201</w:t>
      </w:r>
      <w:r w:rsidR="005E4F00">
        <w:rPr>
          <w:lang w:val="en-AU"/>
        </w:rPr>
        <w:t>7</w:t>
      </w:r>
      <w:r w:rsidRPr="008467AA">
        <w:rPr>
          <w:lang w:val="en-AU"/>
        </w:rPr>
        <w:t>) (</w:t>
      </w:r>
      <w:r w:rsidR="00720EDF">
        <w:rPr>
          <w:lang w:val="en-AU"/>
        </w:rPr>
        <w:fldChar w:fldCharType="begin"/>
      </w:r>
      <w:r>
        <w:rPr>
          <w:lang w:val="en-AU"/>
        </w:rPr>
        <w:instrText xml:space="preserve"> REF _Ref459152412 \h </w:instrText>
      </w:r>
      <w:r w:rsidR="00720EDF">
        <w:rPr>
          <w:lang w:val="en-AU"/>
        </w:rPr>
      </w:r>
      <w:r w:rsidR="00720EDF">
        <w:rPr>
          <w:lang w:val="en-AU"/>
        </w:rPr>
        <w:fldChar w:fldCharType="separate"/>
      </w:r>
      <w:r w:rsidR="00E1494F" w:rsidRPr="009A6B09">
        <w:t xml:space="preserve">Figure </w:t>
      </w:r>
      <w:r w:rsidR="00E1494F">
        <w:rPr>
          <w:noProof/>
        </w:rPr>
        <w:t>3</w:t>
      </w:r>
      <w:r w:rsidR="00E1494F">
        <w:noBreakHyphen/>
      </w:r>
      <w:r w:rsidR="00E1494F">
        <w:rPr>
          <w:noProof/>
        </w:rPr>
        <w:t>69</w:t>
      </w:r>
      <w:r w:rsidR="00720EDF">
        <w:rPr>
          <w:lang w:val="en-AU"/>
        </w:rPr>
        <w:fldChar w:fldCharType="end"/>
      </w:r>
      <w:r w:rsidRPr="008467AA">
        <w:rPr>
          <w:lang w:val="en-AU"/>
        </w:rPr>
        <w:t xml:space="preserve">). </w:t>
      </w:r>
    </w:p>
    <w:p w14:paraId="25F99E56" w14:textId="77777777" w:rsidR="005E4F00" w:rsidRDefault="005E4F00" w:rsidP="00803656">
      <w:pPr>
        <w:rPr>
          <w:lang w:val="en-AU"/>
        </w:rPr>
      </w:pPr>
    </w:p>
    <w:p w14:paraId="565989FF" w14:textId="48A3C760" w:rsidR="00964F9C" w:rsidRPr="008467AA" w:rsidRDefault="00964F9C" w:rsidP="00964F9C">
      <w:pPr>
        <w:jc w:val="center"/>
        <w:rPr>
          <w:lang w:val="en-AU"/>
        </w:rPr>
      </w:pPr>
      <w:r w:rsidRPr="00964F9C">
        <w:rPr>
          <w:noProof/>
          <w:lang w:val="en-AU" w:eastAsia="en-AU"/>
        </w:rPr>
        <w:drawing>
          <wp:inline distT="0" distB="0" distL="0" distR="0" wp14:anchorId="437C3207" wp14:editId="06F20BC4">
            <wp:extent cx="5732145" cy="2204671"/>
            <wp:effectExtent l="0" t="0" r="1905" b="5715"/>
            <wp:docPr id="7229" name="Picture 7229" descr="Discharge for the Burdekin River (Clare gauge). Daily and water year (October to September) discharge is shown. &#10;&#10;Graph showing discharge for the Burdekin River (Clare gauge). Daily and water year (October to September) discharge is show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lonborg\Desktop\MMP report 2016-2017\Plots and tabels\bkDischarge_Nosublabels.pn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33154235" w14:textId="22C56F18" w:rsidR="004F0685" w:rsidRPr="004F0685" w:rsidRDefault="00803656" w:rsidP="009A6B09">
      <w:pPr>
        <w:pStyle w:val="Figure"/>
        <w:rPr>
          <w:vanish/>
          <w:specVanish/>
        </w:rPr>
      </w:pPr>
      <w:bookmarkStart w:id="1396" w:name="_Ref459152412"/>
      <w:bookmarkStart w:id="1397" w:name="_Toc517259839"/>
      <w:bookmarkStart w:id="1398" w:name="_Toc436913490"/>
      <w:r w:rsidRPr="009A6B0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69</w:t>
      </w:r>
      <w:r w:rsidR="00740E8E">
        <w:fldChar w:fldCharType="end"/>
      </w:r>
      <w:bookmarkEnd w:id="1396"/>
      <w:r w:rsidRPr="009A6B09">
        <w:t>: Discharge for the Burdekin River</w:t>
      </w:r>
      <w:r w:rsidR="00990148" w:rsidRPr="009A6B09">
        <w:t xml:space="preserve"> (Clare gauge)</w:t>
      </w:r>
      <w:r w:rsidR="004F0685">
        <w:t>.</w:t>
      </w:r>
      <w:bookmarkEnd w:id="1397"/>
    </w:p>
    <w:p w14:paraId="246BC22B" w14:textId="20181D4F" w:rsidR="00803656" w:rsidRPr="009A6B09" w:rsidRDefault="004F0685" w:rsidP="009A6B09">
      <w:pPr>
        <w:pStyle w:val="Figure"/>
        <w:rPr>
          <w:rStyle w:val="IntenseReference"/>
          <w:rFonts w:eastAsiaTheme="majorEastAsia"/>
          <w:bCs w:val="0"/>
          <w:color w:val="auto"/>
        </w:rPr>
      </w:pPr>
      <w:r>
        <w:rPr>
          <w:rStyle w:val="IntenseReference"/>
          <w:rFonts w:eastAsiaTheme="majorEastAsia"/>
          <w:bCs w:val="0"/>
          <w:color w:val="auto"/>
        </w:rPr>
        <w:t xml:space="preserve"> </w:t>
      </w:r>
      <w:r w:rsidR="00803656" w:rsidRPr="009A6B09">
        <w:rPr>
          <w:rStyle w:val="IntenseReference"/>
          <w:rFonts w:eastAsiaTheme="majorEastAsia"/>
          <w:bCs w:val="0"/>
          <w:color w:val="auto"/>
        </w:rPr>
        <w:t xml:space="preserve">Daily (blue) and </w:t>
      </w:r>
      <w:r w:rsidR="001A3917" w:rsidRPr="009A6B09">
        <w:rPr>
          <w:rStyle w:val="IntenseReference"/>
          <w:rFonts w:eastAsiaTheme="majorEastAsia"/>
          <w:bCs w:val="0"/>
          <w:color w:val="auto"/>
        </w:rPr>
        <w:t xml:space="preserve">water year </w:t>
      </w:r>
      <w:r w:rsidR="00803656" w:rsidRPr="009A6B09">
        <w:rPr>
          <w:rStyle w:val="IntenseReference"/>
          <w:rFonts w:eastAsiaTheme="majorEastAsia"/>
          <w:bCs w:val="0"/>
          <w:color w:val="auto"/>
        </w:rPr>
        <w:t xml:space="preserve">(October to September, red) discharge </w:t>
      </w:r>
      <w:r w:rsidR="00D73711">
        <w:rPr>
          <w:rStyle w:val="IntenseReference"/>
          <w:rFonts w:eastAsiaTheme="majorEastAsia"/>
          <w:bCs w:val="0"/>
          <w:color w:val="auto"/>
        </w:rPr>
        <w:t xml:space="preserve">is </w:t>
      </w:r>
      <w:r w:rsidR="00803656" w:rsidRPr="009A6B09">
        <w:rPr>
          <w:rStyle w:val="IntenseReference"/>
          <w:rFonts w:eastAsiaTheme="majorEastAsia"/>
          <w:bCs w:val="0"/>
          <w:color w:val="auto"/>
        </w:rPr>
        <w:t>shown. Red dashed line represents the long-term median annual discharge.</w:t>
      </w:r>
      <w:bookmarkEnd w:id="1398"/>
      <w:r w:rsidR="007A0241" w:rsidRPr="009A6B09">
        <w:t xml:space="preserve"> </w:t>
      </w:r>
      <w:r w:rsidR="00197DA8" w:rsidRPr="009A6B09">
        <w:t>Please note as this is the combined discharge</w:t>
      </w:r>
      <w:r w:rsidR="00D73711">
        <w:t>,</w:t>
      </w:r>
      <w:r w:rsidR="00197DA8" w:rsidRPr="009A6B09">
        <w:t xml:space="preserve"> high flows in one river will not necessarily be visible in the graph.</w:t>
      </w:r>
    </w:p>
    <w:p w14:paraId="246BC22C" w14:textId="36B4F815" w:rsidR="00803656" w:rsidRDefault="00803656" w:rsidP="00803656">
      <w:pPr>
        <w:rPr>
          <w:lang w:val="en-AU"/>
        </w:rPr>
      </w:pPr>
      <w:r>
        <w:rPr>
          <w:lang w:val="en-AU"/>
        </w:rPr>
        <w:t xml:space="preserve">The estimated zone of influence for the Burdekin River is presented in </w:t>
      </w:r>
      <w:r w:rsidR="00720EDF">
        <w:rPr>
          <w:lang w:val="en-AU"/>
        </w:rPr>
        <w:fldChar w:fldCharType="begin"/>
      </w:r>
      <w:r>
        <w:rPr>
          <w:lang w:val="en-AU"/>
        </w:rPr>
        <w:instrText xml:space="preserve"> REF _Ref459152470 \h </w:instrText>
      </w:r>
      <w:r w:rsidR="00720EDF">
        <w:rPr>
          <w:lang w:val="en-AU"/>
        </w:rPr>
      </w:r>
      <w:r w:rsidR="00720EDF">
        <w:rPr>
          <w:lang w:val="en-AU"/>
        </w:rPr>
        <w:fldChar w:fldCharType="separate"/>
      </w:r>
      <w:r w:rsidR="00E1494F" w:rsidRPr="009A6B09">
        <w:t xml:space="preserve">Figure </w:t>
      </w:r>
      <w:r w:rsidR="00E1494F">
        <w:rPr>
          <w:noProof/>
        </w:rPr>
        <w:t>3</w:t>
      </w:r>
      <w:r w:rsidR="00E1494F">
        <w:noBreakHyphen/>
      </w:r>
      <w:r w:rsidR="00E1494F">
        <w:rPr>
          <w:noProof/>
        </w:rPr>
        <w:t>70</w:t>
      </w:r>
      <w:r w:rsidR="00720EDF">
        <w:rPr>
          <w:lang w:val="en-AU"/>
        </w:rPr>
        <w:fldChar w:fldCharType="end"/>
      </w:r>
      <w:r>
        <w:rPr>
          <w:lang w:val="en-AU"/>
        </w:rPr>
        <w:t xml:space="preserve">, showing a substantially constrained zone of influence in </w:t>
      </w:r>
      <w:r w:rsidR="00DC3ED6">
        <w:rPr>
          <w:lang w:val="en-AU"/>
        </w:rPr>
        <w:t>201</w:t>
      </w:r>
      <w:r w:rsidR="005E4F00">
        <w:rPr>
          <w:lang w:val="en-AU"/>
        </w:rPr>
        <w:t>6</w:t>
      </w:r>
      <w:r w:rsidR="00B17BD2">
        <w:rPr>
          <w:color w:val="000000" w:themeColor="text1"/>
          <w:szCs w:val="22"/>
          <w:lang w:val="en-AU"/>
        </w:rPr>
        <w:t>–</w:t>
      </w:r>
      <w:r>
        <w:rPr>
          <w:lang w:val="en-AU"/>
        </w:rPr>
        <w:t>1</w:t>
      </w:r>
      <w:r w:rsidR="005E4F00">
        <w:rPr>
          <w:lang w:val="en-AU"/>
        </w:rPr>
        <w:t>7</w:t>
      </w:r>
      <w:r>
        <w:rPr>
          <w:lang w:val="en-AU"/>
        </w:rPr>
        <w:t xml:space="preserve"> compared to the large events of 2010</w:t>
      </w:r>
      <w:r w:rsidR="00B17BD2">
        <w:rPr>
          <w:color w:val="000000" w:themeColor="text1"/>
          <w:szCs w:val="22"/>
          <w:lang w:val="en-AU"/>
        </w:rPr>
        <w:t>–</w:t>
      </w:r>
      <w:r>
        <w:rPr>
          <w:lang w:val="en-AU"/>
        </w:rPr>
        <w:t xml:space="preserve">11, </w:t>
      </w:r>
      <w:r w:rsidR="00A94D17">
        <w:rPr>
          <w:lang w:val="en-AU"/>
        </w:rPr>
        <w:t xml:space="preserve">which was </w:t>
      </w:r>
      <w:r>
        <w:rPr>
          <w:lang w:val="en-AU"/>
        </w:rPr>
        <w:t>related with below long</w:t>
      </w:r>
      <w:r w:rsidR="00B17BD2">
        <w:rPr>
          <w:lang w:val="en-AU"/>
        </w:rPr>
        <w:t>-</w:t>
      </w:r>
      <w:r>
        <w:rPr>
          <w:lang w:val="en-AU"/>
        </w:rPr>
        <w:t>term median discharge.</w:t>
      </w:r>
    </w:p>
    <w:bookmarkEnd w:id="1395"/>
    <w:p w14:paraId="246BC22D" w14:textId="1093B6B2" w:rsidR="00803656" w:rsidRDefault="00803656" w:rsidP="00803656">
      <w:pPr>
        <w:jc w:val="center"/>
        <w:rPr>
          <w:rStyle w:val="IntenseReference"/>
          <w:rFonts w:eastAsiaTheme="majorEastAsia"/>
          <w:sz w:val="22"/>
          <w:szCs w:val="22"/>
          <w:lang w:val="en-AU"/>
        </w:rPr>
      </w:pPr>
    </w:p>
    <w:p w14:paraId="0A924AAF" w14:textId="4FC45F3E" w:rsidR="00964F9C" w:rsidRPr="007A1A6E" w:rsidRDefault="00A32F64" w:rsidP="00803656">
      <w:pPr>
        <w:jc w:val="center"/>
        <w:rPr>
          <w:rStyle w:val="IntenseReference"/>
          <w:rFonts w:eastAsiaTheme="majorEastAsia"/>
          <w:sz w:val="22"/>
          <w:szCs w:val="22"/>
          <w:lang w:val="en-AU"/>
        </w:rPr>
      </w:pPr>
      <w:r w:rsidRPr="00A32F64">
        <w:rPr>
          <w:rStyle w:val="IntenseReference"/>
          <w:rFonts w:eastAsiaTheme="majorEastAsia"/>
          <w:noProof/>
          <w:sz w:val="22"/>
          <w:szCs w:val="22"/>
          <w:lang w:val="en-AU" w:eastAsia="en-AU"/>
        </w:rPr>
        <w:drawing>
          <wp:inline distT="0" distB="0" distL="0" distR="0" wp14:anchorId="5EA6634C" wp14:editId="21DBB5E3">
            <wp:extent cx="5732145" cy="3670676"/>
            <wp:effectExtent l="0" t="0" r="1905" b="6350"/>
            <wp:docPr id="301" name="Picture 301" descr="Cumulative exposure index for the Burdekin River at the end of June -2017, results for 2010–-11 (right) are shown for context.  &#10;&#10;Map showing cumulative exposure index for the Burdekin River at the end of June -2017,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lonborg\Desktop\MMP report 2016-2017\eReefs Hemerson\plots\Burdekin_exp_cum_Oct2016-Jun2017.pn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732145" cy="3670676"/>
                    </a:xfrm>
                    <a:prstGeom prst="rect">
                      <a:avLst/>
                    </a:prstGeom>
                    <a:noFill/>
                    <a:ln>
                      <a:noFill/>
                    </a:ln>
                  </pic:spPr>
                </pic:pic>
              </a:graphicData>
            </a:graphic>
          </wp:inline>
        </w:drawing>
      </w:r>
    </w:p>
    <w:p w14:paraId="314F0904" w14:textId="41AB46E2" w:rsidR="00D75CF9" w:rsidRPr="00D75CF9" w:rsidRDefault="00803656" w:rsidP="005E4F00">
      <w:pPr>
        <w:pStyle w:val="Figure"/>
        <w:rPr>
          <w:vanish/>
          <w:specVanish/>
        </w:rPr>
      </w:pPr>
      <w:bookmarkStart w:id="1399" w:name="_Ref459152470"/>
      <w:bookmarkStart w:id="1400" w:name="_Toc517259840"/>
      <w:r w:rsidRPr="009A6B09">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70</w:t>
      </w:r>
      <w:r w:rsidR="00740E8E">
        <w:fldChar w:fldCharType="end"/>
      </w:r>
      <w:bookmarkEnd w:id="1399"/>
      <w:r w:rsidRPr="009A6B09">
        <w:t xml:space="preserve">: </w:t>
      </w:r>
      <w:r w:rsidR="005E4F00" w:rsidRPr="00F94E6A">
        <w:t xml:space="preserve">Cumulative exposure index for the Burdekin River </w:t>
      </w:r>
      <w:r w:rsidR="005E4F00">
        <w:t>at the end of June</w:t>
      </w:r>
      <w:r w:rsidR="00D356D2">
        <w:t xml:space="preserve"> </w:t>
      </w:r>
      <w:r w:rsidR="005E4F00">
        <w:t>2017</w:t>
      </w:r>
      <w:r w:rsidR="00845725">
        <w:t xml:space="preserve"> (left)</w:t>
      </w:r>
      <w:r w:rsidR="005E4F00" w:rsidRPr="00F94E6A">
        <w:t>, results for 2010</w:t>
      </w:r>
      <w:r w:rsidR="00D356D2">
        <w:t>–</w:t>
      </w:r>
      <w:r w:rsidR="005E4F00" w:rsidRPr="00F94E6A">
        <w:t>11 (right) are shown for context.</w:t>
      </w:r>
      <w:bookmarkEnd w:id="1400"/>
      <w:r w:rsidR="005E4F00" w:rsidRPr="00F94E6A">
        <w:t xml:space="preserve"> </w:t>
      </w:r>
    </w:p>
    <w:p w14:paraId="246BC22E" w14:textId="49B79D81" w:rsidR="00803656" w:rsidRDefault="005E4F00" w:rsidP="005E4F00">
      <w:pPr>
        <w:pStyle w:val="Figure"/>
        <w:rPr>
          <w:rStyle w:val="IntenseReference"/>
          <w:rFonts w:eastAsiaTheme="majorEastAsia"/>
        </w:rPr>
      </w:pPr>
      <w:r w:rsidRPr="00F94E6A">
        <w:t>The colour bar indicates the calculated cumulative exposure (concentration x days) above 1% of the incoming concentration. The colour bar is capped at 20 Conc.Days. Contours show 0.1, 1.0 and 10.0 Conc.Days exposure levels</w:t>
      </w:r>
      <w:r w:rsidR="00803656" w:rsidRPr="00202A68">
        <w:rPr>
          <w:rStyle w:val="IntenseReference"/>
          <w:rFonts w:eastAsiaTheme="majorEastAsia"/>
        </w:rPr>
        <w:t>.</w:t>
      </w:r>
    </w:p>
    <w:p w14:paraId="309BA388" w14:textId="52B6E3B5" w:rsidR="00644A76" w:rsidRDefault="00644A76" w:rsidP="00644A76">
      <w:r>
        <w:t>The combined discharge and loads calculated for the 2016</w:t>
      </w:r>
      <w:r>
        <w:rPr>
          <w:color w:val="000000" w:themeColor="text1"/>
        </w:rPr>
        <w:t>–</w:t>
      </w:r>
      <w:r>
        <w:t>17 water year from the Burdekin and Haughton Basins were in the lower range measured over the past decade, although the discharge was the highest since the 2011</w:t>
      </w:r>
      <w:r w:rsidR="007303BC">
        <w:t>–</w:t>
      </w:r>
      <w:r>
        <w:t>12 water year and reflects a drier period in this region over the past 5 years (</w:t>
      </w:r>
      <w:r>
        <w:rPr>
          <w:highlight w:val="yellow"/>
        </w:rPr>
        <w:fldChar w:fldCharType="begin"/>
      </w:r>
      <w:r>
        <w:rPr>
          <w:highlight w:val="yellow"/>
        </w:rPr>
        <w:instrText xml:space="preserve"> REF _Ref470138243 \h </w:instrText>
      </w:r>
      <w:r>
        <w:rPr>
          <w:highlight w:val="yellow"/>
        </w:rPr>
      </w:r>
      <w:r>
        <w:rPr>
          <w:highlight w:val="yellow"/>
        </w:rPr>
        <w:fldChar w:fldCharType="separate"/>
      </w:r>
      <w:r w:rsidR="00E1494F">
        <w:t xml:space="preserve">Figure </w:t>
      </w:r>
      <w:r w:rsidR="00E1494F">
        <w:rPr>
          <w:noProof/>
        </w:rPr>
        <w:t>3</w:t>
      </w:r>
      <w:r w:rsidR="00E1494F">
        <w:noBreakHyphen/>
      </w:r>
      <w:r w:rsidR="00E1494F">
        <w:rPr>
          <w:noProof/>
        </w:rPr>
        <w:t>71</w:t>
      </w:r>
      <w:r>
        <w:rPr>
          <w:highlight w:val="yellow"/>
        </w:rPr>
        <w:fldChar w:fldCharType="end"/>
      </w:r>
      <w:r>
        <w:t xml:space="preserve">). Indeed, the past 5 water years have had low discharge as well as lower TSS, DIN and PN loads compared to the previous wetter period. Over the </w:t>
      </w:r>
      <w:r w:rsidR="00B81B00">
        <w:t>11-year</w:t>
      </w:r>
      <w:r>
        <w:t xml:space="preserve"> period</w:t>
      </w:r>
      <w:r w:rsidR="007303BC">
        <w:t>,</w:t>
      </w:r>
      <w:r>
        <w:t xml:space="preserve"> discharge has varied from 930,000 ML (2014</w:t>
      </w:r>
      <w:r>
        <w:rPr>
          <w:color w:val="000000" w:themeColor="text1"/>
        </w:rPr>
        <w:t>–</w:t>
      </w:r>
      <w:r>
        <w:t>15) to 37,300,000 ML (2010</w:t>
      </w:r>
      <w:r>
        <w:rPr>
          <w:color w:val="000000" w:themeColor="text1"/>
        </w:rPr>
        <w:t>–</w:t>
      </w:r>
      <w:r>
        <w:t>11), TSS loads have ranged from 300 kt (2013</w:t>
      </w:r>
      <w:r>
        <w:rPr>
          <w:color w:val="000000" w:themeColor="text1"/>
        </w:rPr>
        <w:t>–</w:t>
      </w:r>
      <w:r>
        <w:t>14) to 15,100 kt (2007</w:t>
      </w:r>
      <w:r>
        <w:rPr>
          <w:color w:val="000000" w:themeColor="text1"/>
        </w:rPr>
        <w:t>–</w:t>
      </w:r>
      <w:r>
        <w:t>08), DIN loads from 190 t (2014</w:t>
      </w:r>
      <w:r>
        <w:rPr>
          <w:color w:val="000000" w:themeColor="text1"/>
        </w:rPr>
        <w:t>–</w:t>
      </w:r>
      <w:r>
        <w:t>15) to 3,600 t (2010</w:t>
      </w:r>
      <w:r>
        <w:rPr>
          <w:color w:val="000000" w:themeColor="text1"/>
        </w:rPr>
        <w:t>–</w:t>
      </w:r>
      <w:r>
        <w:t>11) and PN loads from 510 t (2013</w:t>
      </w:r>
      <w:r>
        <w:rPr>
          <w:color w:val="000000" w:themeColor="text1"/>
        </w:rPr>
        <w:t>–</w:t>
      </w:r>
      <w:r>
        <w:t>14) to 21,900 t (2007</w:t>
      </w:r>
      <w:r>
        <w:rPr>
          <w:color w:val="000000" w:themeColor="text1"/>
        </w:rPr>
        <w:t>–</w:t>
      </w:r>
      <w:r>
        <w:t>08). During the very large discharge years (2007</w:t>
      </w:r>
      <w:r>
        <w:rPr>
          <w:color w:val="000000" w:themeColor="text1"/>
        </w:rPr>
        <w:t>–</w:t>
      </w:r>
      <w:r>
        <w:t>08, 2008</w:t>
      </w:r>
      <w:r>
        <w:rPr>
          <w:color w:val="000000" w:themeColor="text1"/>
        </w:rPr>
        <w:t>–</w:t>
      </w:r>
      <w:r>
        <w:t>09 and 2010</w:t>
      </w:r>
      <w:r>
        <w:rPr>
          <w:color w:val="000000" w:themeColor="text1"/>
        </w:rPr>
        <w:t>–</w:t>
      </w:r>
      <w:r>
        <w:t>11), the Burdekin and Haughton Basins (dominated by the Burdekin Basin) produce</w:t>
      </w:r>
      <w:r w:rsidR="007303BC">
        <w:t>d</w:t>
      </w:r>
      <w:r>
        <w:t xml:space="preserve"> by far the highest loads of TSS and PN compared to any of the other sub-regions. In contrast, the DIN loads are either similar </w:t>
      </w:r>
      <w:r w:rsidR="007303BC">
        <w:t xml:space="preserve">to </w:t>
      </w:r>
      <w:r>
        <w:t xml:space="preserve">or lower </w:t>
      </w:r>
      <w:r w:rsidR="007303BC">
        <w:t xml:space="preserve">than </w:t>
      </w:r>
      <w:r>
        <w:t xml:space="preserve">the Wet Tropics and Mackay Whitsunday Basins during the high discharge years and much lower during the lower discharge years. </w:t>
      </w:r>
    </w:p>
    <w:p w14:paraId="246BC230" w14:textId="3F456F87" w:rsidR="000364F0" w:rsidRDefault="000364F0" w:rsidP="008A14EB"/>
    <w:p w14:paraId="65D454A0" w14:textId="2E50D660" w:rsidR="00054FDD" w:rsidRDefault="00054FDD" w:rsidP="008A14EB">
      <w:r>
        <w:rPr>
          <w:noProof/>
          <w:lang w:val="en-AU" w:eastAsia="en-AU"/>
        </w:rPr>
        <w:drawing>
          <wp:inline distT="0" distB="0" distL="0" distR="0" wp14:anchorId="6E3CEE46" wp14:editId="6E00FB04">
            <wp:extent cx="5356240" cy="7970293"/>
            <wp:effectExtent l="0" t="0" r="0" b="0"/>
            <wp:docPr id="2059" name="Picture 2059" descr="(A) Discharge and TSS, (B) DIN and (C) PN loads for the Burdekin and Haughton Basins from 2006–07 to 2016–17. &#10;&#10;Bar graphs showing (A) Discharge and TSS, (B) DIN and (C) PN loads for the Burdekin and Haughton Basins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 name="Loads Burdekin-Haughton 2017.JP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357493" cy="7972158"/>
                    </a:xfrm>
                    <a:prstGeom prst="rect">
                      <a:avLst/>
                    </a:prstGeom>
                  </pic:spPr>
                </pic:pic>
              </a:graphicData>
            </a:graphic>
          </wp:inline>
        </w:drawing>
      </w:r>
    </w:p>
    <w:p w14:paraId="2395909E" w14:textId="0DA49699" w:rsidR="004F0685" w:rsidRPr="004F0685" w:rsidRDefault="00F568FD" w:rsidP="008E25B7">
      <w:pPr>
        <w:pStyle w:val="Figure"/>
        <w:rPr>
          <w:vanish/>
          <w:specVanish/>
        </w:rPr>
      </w:pPr>
      <w:bookmarkStart w:id="1401" w:name="_Ref470138243"/>
      <w:bookmarkStart w:id="1402" w:name="_Toc517259841"/>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71</w:t>
      </w:r>
      <w:r w:rsidR="00740E8E">
        <w:fldChar w:fldCharType="end"/>
      </w:r>
      <w:bookmarkEnd w:id="1401"/>
      <w:r w:rsidR="00805344">
        <w:t>:</w:t>
      </w:r>
      <w:r w:rsidR="000364F0" w:rsidRPr="00F568FD">
        <w:t xml:space="preserve"> </w:t>
      </w:r>
      <w:r w:rsidR="00D73711">
        <w:t xml:space="preserve">(A) </w:t>
      </w:r>
      <w:r w:rsidR="000364F0" w:rsidRPr="00F568FD">
        <w:t xml:space="preserve">Discharge and TSS, </w:t>
      </w:r>
      <w:r w:rsidR="00D73711">
        <w:t xml:space="preserve">(B) </w:t>
      </w:r>
      <w:r w:rsidR="000364F0" w:rsidRPr="00F568FD">
        <w:t xml:space="preserve">DIN and </w:t>
      </w:r>
      <w:r w:rsidR="00D73711">
        <w:t>(C) PN</w:t>
      </w:r>
      <w:r w:rsidR="000364F0" w:rsidRPr="00F568FD">
        <w:t xml:space="preserve"> loads for the Burdekin and Haughton Basins from 2006</w:t>
      </w:r>
      <w:r w:rsidR="00D73711">
        <w:rPr>
          <w:rFonts w:eastAsia="SimSun"/>
          <w:lang w:val="en-US"/>
        </w:rPr>
        <w:t>–</w:t>
      </w:r>
      <w:r w:rsidR="000364F0" w:rsidRPr="00F568FD">
        <w:t>07 to 201</w:t>
      </w:r>
      <w:r w:rsidR="00644A76">
        <w:t>6</w:t>
      </w:r>
      <w:r w:rsidR="00D73711">
        <w:rPr>
          <w:rFonts w:eastAsia="SimSun"/>
          <w:lang w:val="en-US"/>
        </w:rPr>
        <w:t>–</w:t>
      </w:r>
      <w:r w:rsidR="000364F0" w:rsidRPr="00F568FD">
        <w:t>1</w:t>
      </w:r>
      <w:r w:rsidR="00644A76">
        <w:t>7</w:t>
      </w:r>
      <w:r w:rsidR="004F0685">
        <w:t>.</w:t>
      </w:r>
      <w:bookmarkEnd w:id="1402"/>
    </w:p>
    <w:p w14:paraId="246BC231" w14:textId="411A9A7A" w:rsidR="000364F0" w:rsidRDefault="004F0685" w:rsidP="008E25B7">
      <w:pPr>
        <w:pStyle w:val="Figure"/>
      </w:pPr>
      <w:r>
        <w:t xml:space="preserve"> </w:t>
      </w:r>
      <w:r w:rsidR="000364F0" w:rsidRPr="00F568FD">
        <w:t>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w:t>
      </w:r>
      <w:r w:rsidR="001C3D04">
        <w:t xml:space="preserve"> </w:t>
      </w:r>
      <w:r w:rsidR="00054FDD">
        <w:t>Dotted line represents the long-term median for basin discharge.</w:t>
      </w:r>
    </w:p>
    <w:p w14:paraId="10C9AA21" w14:textId="25B8326C" w:rsidR="009E6AC2" w:rsidRDefault="000F5091" w:rsidP="009E6AC2">
      <w:pPr>
        <w:rPr>
          <w:rFonts w:eastAsia="SimSun"/>
          <w:lang w:val="en-US"/>
        </w:rPr>
      </w:pPr>
      <w:bookmarkStart w:id="1403" w:name="_Hlk505938427"/>
      <w:r>
        <w:rPr>
          <w:rFonts w:eastAsia="SimSun"/>
          <w:lang w:val="en-US"/>
        </w:rPr>
        <w:t xml:space="preserve">The loading maps presented in Section </w:t>
      </w:r>
      <w:r w:rsidR="00720EDF">
        <w:rPr>
          <w:rFonts w:eastAsia="SimSun"/>
          <w:lang w:val="en-US"/>
        </w:rPr>
        <w:fldChar w:fldCharType="begin"/>
      </w:r>
      <w:r>
        <w:rPr>
          <w:rFonts w:eastAsia="SimSun"/>
          <w:lang w:val="en-US"/>
        </w:rPr>
        <w:instrText xml:space="preserve"> REF _Ref471488478 \r \h </w:instrText>
      </w:r>
      <w:r w:rsidR="00720EDF">
        <w:rPr>
          <w:rFonts w:eastAsia="SimSun"/>
          <w:lang w:val="en-US"/>
        </w:rPr>
      </w:r>
      <w:r w:rsidR="00720EDF">
        <w:rPr>
          <w:rFonts w:eastAsia="SimSun"/>
          <w:lang w:val="en-US"/>
        </w:rPr>
        <w:fldChar w:fldCharType="separate"/>
      </w:r>
      <w:r w:rsidR="00E1494F">
        <w:rPr>
          <w:rFonts w:eastAsia="SimSun"/>
          <w:lang w:val="en-US"/>
        </w:rPr>
        <w:t>3.3</w:t>
      </w:r>
      <w:r w:rsidR="00720EDF">
        <w:rPr>
          <w:rFonts w:eastAsia="SimSun"/>
          <w:lang w:val="en-US"/>
        </w:rPr>
        <w:fldChar w:fldCharType="end"/>
      </w:r>
      <w:r>
        <w:rPr>
          <w:rFonts w:eastAsia="SimSun"/>
          <w:lang w:val="en-US"/>
        </w:rPr>
        <w:t xml:space="preserve"> can also be assessed to determine the relative contribution of loads from each </w:t>
      </w:r>
      <w:r w:rsidR="00041D22">
        <w:rPr>
          <w:rFonts w:eastAsia="SimSun"/>
          <w:lang w:val="en-US"/>
        </w:rPr>
        <w:t xml:space="preserve">river to the marine NRM region. </w:t>
      </w:r>
      <w:r w:rsidR="00720EDF">
        <w:rPr>
          <w:rFonts w:eastAsia="SimSun"/>
          <w:lang w:val="en-US"/>
        </w:rPr>
        <w:fldChar w:fldCharType="begin"/>
      </w:r>
      <w:r w:rsidR="00041D22">
        <w:rPr>
          <w:rFonts w:eastAsia="SimSun"/>
          <w:lang w:val="en-US"/>
        </w:rPr>
        <w:instrText xml:space="preserve"> REF _Ref471552363 \h </w:instrText>
      </w:r>
      <w:r w:rsidR="00720EDF">
        <w:rPr>
          <w:rFonts w:eastAsia="SimSun"/>
          <w:lang w:val="en-US"/>
        </w:rPr>
      </w:r>
      <w:r w:rsidR="00720EDF">
        <w:rPr>
          <w:rFonts w:eastAsia="SimSun"/>
          <w:lang w:val="en-US"/>
        </w:rPr>
        <w:fldChar w:fldCharType="separate"/>
      </w:r>
      <w:r w:rsidR="00E1494F">
        <w:t xml:space="preserve">Figure </w:t>
      </w:r>
      <w:r w:rsidR="00E1494F">
        <w:rPr>
          <w:noProof/>
        </w:rPr>
        <w:t>3</w:t>
      </w:r>
      <w:r w:rsidR="00E1494F">
        <w:noBreakHyphen/>
      </w:r>
      <w:r w:rsidR="00E1494F">
        <w:rPr>
          <w:noProof/>
        </w:rPr>
        <w:t>72</w:t>
      </w:r>
      <w:r w:rsidR="00720EDF">
        <w:rPr>
          <w:rFonts w:eastAsia="SimSun"/>
          <w:lang w:val="en-US"/>
        </w:rPr>
        <w:fldChar w:fldCharType="end"/>
      </w:r>
      <w:r w:rsidR="00041D22">
        <w:rPr>
          <w:rFonts w:eastAsia="SimSun"/>
          <w:lang w:val="en-US"/>
        </w:rPr>
        <w:t xml:space="preserve"> </w:t>
      </w:r>
      <w:r>
        <w:rPr>
          <w:rFonts w:eastAsia="SimSun"/>
          <w:lang w:val="en-US"/>
        </w:rPr>
        <w:t xml:space="preserve">shows the estimated DIN and </w:t>
      </w:r>
      <w:r w:rsidRPr="0013452A">
        <w:rPr>
          <w:rFonts w:eastAsia="SimSun"/>
          <w:lang w:val="en-US"/>
        </w:rPr>
        <w:t xml:space="preserve">TSS contributions for the </w:t>
      </w:r>
      <w:r w:rsidR="005704FE" w:rsidRPr="0013452A">
        <w:rPr>
          <w:rFonts w:eastAsia="SimSun"/>
          <w:lang w:val="en-US"/>
        </w:rPr>
        <w:t>Burdekin region</w:t>
      </w:r>
      <w:r w:rsidRPr="0013452A">
        <w:rPr>
          <w:rFonts w:eastAsia="SimSun"/>
          <w:lang w:val="en-US"/>
        </w:rPr>
        <w:t xml:space="preserve"> in 2010</w:t>
      </w:r>
      <w:r w:rsidR="00B17BD2" w:rsidRPr="0013452A">
        <w:rPr>
          <w:color w:val="000000" w:themeColor="text1"/>
          <w:szCs w:val="22"/>
          <w:lang w:val="en-AU"/>
        </w:rPr>
        <w:t>–</w:t>
      </w:r>
      <w:r w:rsidRPr="0013452A">
        <w:rPr>
          <w:rFonts w:eastAsia="SimSun"/>
          <w:lang w:val="en-US"/>
        </w:rPr>
        <w:t>11 and 201</w:t>
      </w:r>
      <w:r w:rsidR="00805344" w:rsidRPr="0013452A">
        <w:rPr>
          <w:rFonts w:eastAsia="SimSun"/>
          <w:lang w:val="en-US"/>
        </w:rPr>
        <w:t>6</w:t>
      </w:r>
      <w:r w:rsidR="00B17BD2" w:rsidRPr="0013452A">
        <w:rPr>
          <w:color w:val="000000" w:themeColor="text1"/>
          <w:szCs w:val="22"/>
          <w:lang w:val="en-AU"/>
        </w:rPr>
        <w:t>–</w:t>
      </w:r>
      <w:r w:rsidRPr="0013452A">
        <w:rPr>
          <w:rFonts w:eastAsia="SimSun"/>
          <w:lang w:val="en-US"/>
        </w:rPr>
        <w:t>1</w:t>
      </w:r>
      <w:r w:rsidR="00805344" w:rsidRPr="0013452A">
        <w:rPr>
          <w:rFonts w:eastAsia="SimSun"/>
          <w:lang w:val="en-US"/>
        </w:rPr>
        <w:t>7</w:t>
      </w:r>
      <w:r w:rsidRPr="0013452A">
        <w:rPr>
          <w:rFonts w:eastAsia="SimSun"/>
          <w:lang w:val="en-US"/>
        </w:rPr>
        <w:t xml:space="preserve">. The panels show </w:t>
      </w:r>
      <w:r w:rsidR="005704FE" w:rsidRPr="0013452A">
        <w:rPr>
          <w:rFonts w:eastAsia="SimSun"/>
          <w:lang w:val="en-US"/>
        </w:rPr>
        <w:t>that the Mackay Whitsunday Rivers contributed to the Burdekin Region in the large discharge event of 2010</w:t>
      </w:r>
      <w:r w:rsidR="00B17BD2" w:rsidRPr="0013452A">
        <w:rPr>
          <w:color w:val="000000" w:themeColor="text1"/>
          <w:szCs w:val="22"/>
          <w:lang w:val="en-AU"/>
        </w:rPr>
        <w:t>–</w:t>
      </w:r>
      <w:r w:rsidR="005704FE" w:rsidRPr="0013452A">
        <w:rPr>
          <w:rFonts w:eastAsia="SimSun"/>
          <w:lang w:val="en-US"/>
        </w:rPr>
        <w:t>11, and to a lesser extent in 201</w:t>
      </w:r>
      <w:r w:rsidR="00805344" w:rsidRPr="0013452A">
        <w:rPr>
          <w:rFonts w:eastAsia="SimSun"/>
          <w:lang w:val="en-US"/>
        </w:rPr>
        <w:t>6</w:t>
      </w:r>
      <w:r w:rsidR="00B17BD2" w:rsidRPr="0013452A">
        <w:rPr>
          <w:color w:val="000000" w:themeColor="text1"/>
          <w:szCs w:val="22"/>
          <w:lang w:val="en-AU"/>
        </w:rPr>
        <w:t>–</w:t>
      </w:r>
      <w:r w:rsidR="005704FE" w:rsidRPr="0013452A">
        <w:rPr>
          <w:rFonts w:eastAsia="SimSun"/>
          <w:lang w:val="en-US"/>
        </w:rPr>
        <w:t>1</w:t>
      </w:r>
      <w:r w:rsidR="00805344" w:rsidRPr="0013452A">
        <w:rPr>
          <w:rFonts w:eastAsia="SimSun"/>
          <w:lang w:val="en-US"/>
        </w:rPr>
        <w:t>7</w:t>
      </w:r>
      <w:r w:rsidR="005704FE" w:rsidRPr="0013452A">
        <w:rPr>
          <w:rFonts w:eastAsia="SimSun"/>
          <w:lang w:val="en-US"/>
        </w:rPr>
        <w:t xml:space="preserve">, </w:t>
      </w:r>
      <w:r w:rsidR="0013452A" w:rsidRPr="0013452A">
        <w:rPr>
          <w:rFonts w:eastAsia="SimSun"/>
          <w:lang w:val="en-US"/>
        </w:rPr>
        <w:t xml:space="preserve">with DIN loading contributions from </w:t>
      </w:r>
      <w:r w:rsidR="005704FE" w:rsidRPr="0013452A">
        <w:rPr>
          <w:rFonts w:eastAsia="SimSun"/>
          <w:lang w:val="en-US"/>
        </w:rPr>
        <w:t xml:space="preserve">the Proserpine and O’Connell Rivers </w:t>
      </w:r>
      <w:r w:rsidR="0013452A" w:rsidRPr="0013452A">
        <w:rPr>
          <w:rFonts w:eastAsia="SimSun"/>
          <w:lang w:val="en-US"/>
        </w:rPr>
        <w:t>(~13% and 11%</w:t>
      </w:r>
      <w:r w:rsidR="007303BC">
        <w:rPr>
          <w:rFonts w:eastAsia="SimSun"/>
          <w:lang w:val="en-US"/>
        </w:rPr>
        <w:t>,</w:t>
      </w:r>
      <w:r w:rsidR="0013452A" w:rsidRPr="0013452A">
        <w:rPr>
          <w:rFonts w:eastAsia="SimSun"/>
          <w:lang w:val="en-US"/>
        </w:rPr>
        <w:t xml:space="preserve"> respectively) </w:t>
      </w:r>
      <w:r w:rsidR="007303BC">
        <w:rPr>
          <w:rFonts w:eastAsia="SimSun"/>
          <w:lang w:val="en-US"/>
        </w:rPr>
        <w:t>that</w:t>
      </w:r>
      <w:r w:rsidR="007303BC" w:rsidRPr="0013452A">
        <w:rPr>
          <w:rFonts w:eastAsia="SimSun"/>
          <w:lang w:val="en-US"/>
        </w:rPr>
        <w:t xml:space="preserve"> </w:t>
      </w:r>
      <w:r w:rsidR="005704FE" w:rsidRPr="0013452A">
        <w:rPr>
          <w:rFonts w:eastAsia="SimSun"/>
          <w:lang w:val="en-US"/>
        </w:rPr>
        <w:t xml:space="preserve">are closer to the Burdekin NRM </w:t>
      </w:r>
      <w:r w:rsidR="00282455" w:rsidRPr="0013452A">
        <w:rPr>
          <w:rFonts w:eastAsia="SimSun"/>
          <w:lang w:val="en-US"/>
        </w:rPr>
        <w:t xml:space="preserve">region </w:t>
      </w:r>
      <w:r w:rsidR="005704FE" w:rsidRPr="0013452A">
        <w:rPr>
          <w:rFonts w:eastAsia="SimSun"/>
          <w:lang w:val="en-US"/>
        </w:rPr>
        <w:t>boundary</w:t>
      </w:r>
      <w:r>
        <w:rPr>
          <w:rFonts w:eastAsia="SimSun"/>
          <w:lang w:val="en-US"/>
        </w:rPr>
        <w:t xml:space="preserve">. </w:t>
      </w:r>
      <w:r w:rsidR="00720EDF">
        <w:rPr>
          <w:rFonts w:eastAsia="SimSun"/>
          <w:lang w:val="en-US"/>
        </w:rPr>
        <w:fldChar w:fldCharType="begin"/>
      </w:r>
      <w:r>
        <w:rPr>
          <w:rFonts w:eastAsia="SimSun"/>
          <w:lang w:val="en-US"/>
        </w:rPr>
        <w:instrText xml:space="preserve"> REF _Ref471550385 \h </w:instrText>
      </w:r>
      <w:r w:rsidR="00720EDF">
        <w:rPr>
          <w:rFonts w:eastAsia="SimSun"/>
          <w:lang w:val="en-US"/>
        </w:rPr>
      </w:r>
      <w:r w:rsidR="00720EDF">
        <w:rPr>
          <w:rFonts w:eastAsia="SimSun"/>
          <w:lang w:val="en-US"/>
        </w:rPr>
        <w:fldChar w:fldCharType="separate"/>
      </w:r>
      <w:r w:rsidR="00E1494F" w:rsidRPr="00D07245">
        <w:t xml:space="preserve">Figure </w:t>
      </w:r>
      <w:r w:rsidR="00E1494F">
        <w:rPr>
          <w:noProof/>
        </w:rPr>
        <w:t>3</w:t>
      </w:r>
      <w:r w:rsidR="00E1494F">
        <w:noBreakHyphen/>
      </w:r>
      <w:r w:rsidR="00E1494F">
        <w:rPr>
          <w:noProof/>
        </w:rPr>
        <w:t>15</w:t>
      </w:r>
      <w:r w:rsidR="00720EDF">
        <w:rPr>
          <w:rFonts w:eastAsia="SimSun"/>
          <w:lang w:val="en-US"/>
        </w:rPr>
        <w:fldChar w:fldCharType="end"/>
      </w:r>
      <w:r>
        <w:rPr>
          <w:rFonts w:eastAsia="SimSun"/>
          <w:lang w:val="en-US"/>
        </w:rPr>
        <w:t xml:space="preserve"> also shows that </w:t>
      </w:r>
      <w:r w:rsidR="005704FE">
        <w:rPr>
          <w:rFonts w:eastAsia="SimSun"/>
          <w:lang w:val="en-US"/>
        </w:rPr>
        <w:t xml:space="preserve">the Burdekin River has an important influence on the Wet Tropics region </w:t>
      </w:r>
      <w:r w:rsidR="007303BC">
        <w:rPr>
          <w:rFonts w:eastAsia="SimSun"/>
          <w:lang w:val="en-US"/>
        </w:rPr>
        <w:t xml:space="preserve">during </w:t>
      </w:r>
      <w:r w:rsidR="005704FE">
        <w:rPr>
          <w:rFonts w:eastAsia="SimSun"/>
          <w:lang w:val="en-US"/>
        </w:rPr>
        <w:t>large discharge years</w:t>
      </w:r>
      <w:r w:rsidR="004253C0">
        <w:rPr>
          <w:rFonts w:eastAsia="SimSun"/>
          <w:lang w:val="en-US"/>
        </w:rPr>
        <w:t>, especially for TSS</w:t>
      </w:r>
      <w:r w:rsidR="00805344">
        <w:rPr>
          <w:rFonts w:eastAsia="SimSun"/>
          <w:lang w:val="en-US"/>
        </w:rPr>
        <w:t xml:space="preserve"> in 2010</w:t>
      </w:r>
      <w:r w:rsidR="007303BC" w:rsidRPr="0013452A">
        <w:rPr>
          <w:color w:val="000000" w:themeColor="text1"/>
          <w:szCs w:val="22"/>
          <w:lang w:val="en-AU"/>
        </w:rPr>
        <w:t>–</w:t>
      </w:r>
      <w:r w:rsidR="00805344">
        <w:rPr>
          <w:rFonts w:eastAsia="SimSun"/>
          <w:lang w:val="en-US"/>
        </w:rPr>
        <w:t>11</w:t>
      </w:r>
      <w:r w:rsidR="004253C0">
        <w:rPr>
          <w:rFonts w:eastAsia="SimSun"/>
          <w:lang w:val="en-US"/>
        </w:rPr>
        <w:t xml:space="preserve"> (~40% of the contribution)</w:t>
      </w:r>
      <w:r w:rsidR="005704FE">
        <w:rPr>
          <w:rFonts w:eastAsia="SimSun"/>
          <w:lang w:val="en-US"/>
        </w:rPr>
        <w:t xml:space="preserve"> and</w:t>
      </w:r>
      <w:r>
        <w:rPr>
          <w:rFonts w:eastAsia="SimSun"/>
          <w:lang w:val="en-US"/>
        </w:rPr>
        <w:t xml:space="preserve"> </w:t>
      </w:r>
      <w:r w:rsidR="005704FE">
        <w:rPr>
          <w:rFonts w:eastAsia="SimSun"/>
          <w:lang w:val="en-US"/>
        </w:rPr>
        <w:t xml:space="preserve">indicates that material can be transported as far north as the </w:t>
      </w:r>
      <w:r>
        <w:rPr>
          <w:rFonts w:eastAsia="SimSun"/>
          <w:lang w:val="en-US"/>
        </w:rPr>
        <w:t>Cape York NRM region</w:t>
      </w:r>
      <w:r w:rsidR="004253C0">
        <w:rPr>
          <w:rFonts w:eastAsia="SimSun"/>
          <w:lang w:val="en-US"/>
        </w:rPr>
        <w:t xml:space="preserve"> (estimated to contribute almost 20% of the regional </w:t>
      </w:r>
      <w:r w:rsidR="0013452A">
        <w:rPr>
          <w:rFonts w:eastAsia="SimSun"/>
          <w:lang w:val="en-US"/>
        </w:rPr>
        <w:t>loading</w:t>
      </w:r>
      <w:r w:rsidR="004253C0">
        <w:rPr>
          <w:rFonts w:eastAsia="SimSun"/>
          <w:lang w:val="en-US"/>
        </w:rPr>
        <w:t>)</w:t>
      </w:r>
      <w:r>
        <w:rPr>
          <w:rFonts w:eastAsia="SimSun"/>
          <w:lang w:val="en-US"/>
        </w:rPr>
        <w:t xml:space="preserve">. </w:t>
      </w:r>
      <w:r w:rsidR="005704FE">
        <w:rPr>
          <w:rFonts w:eastAsia="SimSun"/>
          <w:lang w:val="en-US"/>
        </w:rPr>
        <w:t xml:space="preserve">The Burdekin River </w:t>
      </w:r>
      <w:r w:rsidR="00CF1D18">
        <w:rPr>
          <w:rFonts w:eastAsia="SimSun"/>
          <w:lang w:val="en-US"/>
        </w:rPr>
        <w:t xml:space="preserve">had </w:t>
      </w:r>
      <w:r w:rsidR="0013452A">
        <w:rPr>
          <w:rFonts w:eastAsia="SimSun"/>
          <w:lang w:val="en-US"/>
        </w:rPr>
        <w:t>limited</w:t>
      </w:r>
      <w:r w:rsidR="005704FE">
        <w:rPr>
          <w:rFonts w:eastAsia="SimSun"/>
          <w:lang w:val="en-US"/>
        </w:rPr>
        <w:t xml:space="preserve"> influence </w:t>
      </w:r>
      <w:r w:rsidR="0013452A">
        <w:rPr>
          <w:rFonts w:eastAsia="SimSun"/>
          <w:lang w:val="en-US"/>
        </w:rPr>
        <w:t xml:space="preserve">(&lt;1%) </w:t>
      </w:r>
      <w:r w:rsidR="00CF1D18">
        <w:rPr>
          <w:rFonts w:eastAsia="SimSun"/>
          <w:lang w:val="en-US"/>
        </w:rPr>
        <w:t xml:space="preserve">in the Wet Tropics region </w:t>
      </w:r>
      <w:r w:rsidR="005704FE">
        <w:rPr>
          <w:rFonts w:eastAsia="SimSun"/>
          <w:lang w:val="en-US"/>
        </w:rPr>
        <w:t>in 201</w:t>
      </w:r>
      <w:r w:rsidR="00805344">
        <w:rPr>
          <w:rFonts w:eastAsia="SimSun"/>
          <w:lang w:val="en-US"/>
        </w:rPr>
        <w:t>6</w:t>
      </w:r>
      <w:r w:rsidR="00B17BD2" w:rsidRPr="0013452A">
        <w:rPr>
          <w:color w:val="000000" w:themeColor="text1"/>
          <w:szCs w:val="22"/>
          <w:lang w:val="en-AU"/>
        </w:rPr>
        <w:t>–</w:t>
      </w:r>
      <w:r w:rsidR="005704FE" w:rsidRPr="0013452A">
        <w:rPr>
          <w:rFonts w:eastAsia="SimSun"/>
          <w:lang w:val="en-US"/>
        </w:rPr>
        <w:t>1</w:t>
      </w:r>
      <w:r w:rsidR="00805344" w:rsidRPr="0013452A">
        <w:rPr>
          <w:rFonts w:eastAsia="SimSun"/>
          <w:lang w:val="en-US"/>
        </w:rPr>
        <w:t>7</w:t>
      </w:r>
      <w:r w:rsidR="00574814" w:rsidRPr="0013452A">
        <w:rPr>
          <w:rFonts w:eastAsia="SimSun"/>
          <w:lang w:val="en-US"/>
        </w:rPr>
        <w:t xml:space="preserve"> (</w:t>
      </w:r>
      <w:r w:rsidR="00720EDF" w:rsidRPr="0013452A">
        <w:rPr>
          <w:rFonts w:eastAsia="SimSun"/>
          <w:lang w:val="en-US"/>
        </w:rPr>
        <w:fldChar w:fldCharType="begin"/>
      </w:r>
      <w:r w:rsidR="00574814" w:rsidRPr="0013452A">
        <w:rPr>
          <w:rFonts w:eastAsia="SimSun"/>
          <w:lang w:val="en-US"/>
        </w:rPr>
        <w:instrText xml:space="preserve"> REF _Ref471550385 \h </w:instrText>
      </w:r>
      <w:r w:rsidR="0013452A">
        <w:rPr>
          <w:rFonts w:eastAsia="SimSun"/>
          <w:lang w:val="en-US"/>
        </w:rPr>
        <w:instrText xml:space="preserve"> \* MERGEFORMAT </w:instrText>
      </w:r>
      <w:r w:rsidR="00720EDF" w:rsidRPr="0013452A">
        <w:rPr>
          <w:rFonts w:eastAsia="SimSun"/>
          <w:lang w:val="en-US"/>
        </w:rPr>
      </w:r>
      <w:r w:rsidR="00720EDF" w:rsidRPr="0013452A">
        <w:rPr>
          <w:rFonts w:eastAsia="SimSun"/>
          <w:lang w:val="en-US"/>
        </w:rPr>
        <w:fldChar w:fldCharType="separate"/>
      </w:r>
      <w:r w:rsidR="00E1494F" w:rsidRPr="00D07245">
        <w:t xml:space="preserve">Figure </w:t>
      </w:r>
      <w:r w:rsidR="00E1494F">
        <w:rPr>
          <w:noProof/>
        </w:rPr>
        <w:t>3</w:t>
      </w:r>
      <w:r w:rsidR="00E1494F">
        <w:rPr>
          <w:noProof/>
        </w:rPr>
        <w:noBreakHyphen/>
        <w:t>15</w:t>
      </w:r>
      <w:r w:rsidR="00720EDF" w:rsidRPr="0013452A">
        <w:rPr>
          <w:rFonts w:eastAsia="SimSun"/>
          <w:lang w:val="en-US"/>
        </w:rPr>
        <w:fldChar w:fldCharType="end"/>
      </w:r>
      <w:r w:rsidR="00AE0641">
        <w:rPr>
          <w:rFonts w:eastAsia="SimSun"/>
          <w:lang w:val="en-US"/>
        </w:rPr>
        <w:t xml:space="preserve">); however, </w:t>
      </w:r>
      <w:r w:rsidR="0013452A" w:rsidRPr="0013452A">
        <w:rPr>
          <w:rFonts w:eastAsia="SimSun"/>
          <w:lang w:val="en-US"/>
        </w:rPr>
        <w:t>the Herbert River influenced the Burdekin DIN loading (14%) in 2016</w:t>
      </w:r>
      <w:r w:rsidR="00293491">
        <w:rPr>
          <w:color w:val="000000" w:themeColor="text1"/>
          <w:szCs w:val="22"/>
          <w:lang w:val="en-AU"/>
        </w:rPr>
        <w:t>–</w:t>
      </w:r>
      <w:r w:rsidR="0013452A" w:rsidRPr="0013452A">
        <w:rPr>
          <w:rFonts w:eastAsia="SimSun"/>
          <w:lang w:val="en-US"/>
        </w:rPr>
        <w:t>17; t</w:t>
      </w:r>
      <w:r w:rsidRPr="0013452A">
        <w:rPr>
          <w:rFonts w:eastAsia="SimSun"/>
          <w:lang w:val="en-US"/>
        </w:rPr>
        <w:t xml:space="preserve">he Herbert River </w:t>
      </w:r>
      <w:r w:rsidR="00AE0641">
        <w:rPr>
          <w:rFonts w:eastAsia="SimSun"/>
          <w:lang w:val="en-US"/>
        </w:rPr>
        <w:t xml:space="preserve">has </w:t>
      </w:r>
      <w:r w:rsidR="00AE0641" w:rsidRPr="0013452A">
        <w:rPr>
          <w:rFonts w:eastAsia="SimSun"/>
          <w:lang w:val="en-US"/>
        </w:rPr>
        <w:t>influence</w:t>
      </w:r>
      <w:r w:rsidR="00AE0641">
        <w:rPr>
          <w:rFonts w:eastAsia="SimSun"/>
          <w:lang w:val="en-US"/>
        </w:rPr>
        <w:t>d</w:t>
      </w:r>
      <w:r w:rsidR="00AE0641" w:rsidRPr="0013452A">
        <w:rPr>
          <w:rFonts w:eastAsia="SimSun"/>
          <w:lang w:val="en-US"/>
        </w:rPr>
        <w:t xml:space="preserve"> </w:t>
      </w:r>
      <w:r w:rsidRPr="0013452A">
        <w:rPr>
          <w:rFonts w:eastAsia="SimSun"/>
          <w:lang w:val="en-US"/>
        </w:rPr>
        <w:t>the Burdekin Region in most of the years modelled.</w:t>
      </w:r>
      <w:r w:rsidR="005704FE" w:rsidRPr="0013452A">
        <w:rPr>
          <w:rFonts w:eastAsia="SimSun"/>
          <w:lang w:val="en-US"/>
        </w:rPr>
        <w:t xml:space="preserve"> </w:t>
      </w:r>
      <w:r w:rsidR="009E6AC2" w:rsidRPr="0013452A">
        <w:rPr>
          <w:rFonts w:eastAsia="SimSun"/>
          <w:lang w:val="en-US"/>
        </w:rPr>
        <w:t>In 2016</w:t>
      </w:r>
      <w:r w:rsidR="00293491">
        <w:rPr>
          <w:color w:val="000000" w:themeColor="text1"/>
          <w:szCs w:val="22"/>
          <w:lang w:val="en-AU"/>
        </w:rPr>
        <w:t>–</w:t>
      </w:r>
      <w:r w:rsidR="009E6AC2" w:rsidRPr="0013452A">
        <w:rPr>
          <w:rFonts w:eastAsia="SimSun"/>
          <w:lang w:val="en-US"/>
        </w:rPr>
        <w:t xml:space="preserve">17, the </w:t>
      </w:r>
      <w:r w:rsidR="0013452A" w:rsidRPr="0013452A">
        <w:rPr>
          <w:rFonts w:eastAsia="SimSun"/>
          <w:lang w:val="en-US"/>
        </w:rPr>
        <w:t xml:space="preserve">highest river-derived </w:t>
      </w:r>
      <w:r w:rsidR="009E6AC2" w:rsidRPr="0013452A">
        <w:rPr>
          <w:rFonts w:eastAsia="SimSun"/>
          <w:lang w:val="en-US"/>
        </w:rPr>
        <w:t>DIN</w:t>
      </w:r>
      <w:r w:rsidR="0013452A" w:rsidRPr="0013452A">
        <w:rPr>
          <w:rFonts w:eastAsia="SimSun"/>
          <w:lang w:val="en-US"/>
        </w:rPr>
        <w:t xml:space="preserve"> loading</w:t>
      </w:r>
      <w:r w:rsidR="009E6AC2" w:rsidRPr="0013452A">
        <w:rPr>
          <w:rFonts w:eastAsia="SimSun"/>
          <w:lang w:val="en-US"/>
        </w:rPr>
        <w:t xml:space="preserve"> contributions</w:t>
      </w:r>
      <w:r w:rsidR="0013452A" w:rsidRPr="0013452A">
        <w:rPr>
          <w:rFonts w:eastAsia="SimSun"/>
          <w:lang w:val="en-US"/>
        </w:rPr>
        <w:t xml:space="preserve"> to the Burdekin region</w:t>
      </w:r>
      <w:r w:rsidR="009E6AC2" w:rsidRPr="0013452A">
        <w:rPr>
          <w:rFonts w:eastAsia="SimSun"/>
          <w:lang w:val="en-US"/>
        </w:rPr>
        <w:t xml:space="preserve"> were from the Burdekin (</w:t>
      </w:r>
      <w:r w:rsidR="0013452A" w:rsidRPr="0013452A">
        <w:rPr>
          <w:rFonts w:eastAsia="SimSun"/>
          <w:lang w:val="en-US"/>
        </w:rPr>
        <w:t>40</w:t>
      </w:r>
      <w:r w:rsidR="009E6AC2" w:rsidRPr="0013452A">
        <w:rPr>
          <w:rFonts w:eastAsia="SimSun"/>
          <w:lang w:val="en-US"/>
        </w:rPr>
        <w:t xml:space="preserve">%), </w:t>
      </w:r>
      <w:r w:rsidR="0013452A" w:rsidRPr="0013452A">
        <w:rPr>
          <w:rFonts w:eastAsia="SimSun"/>
          <w:lang w:val="en-US"/>
        </w:rPr>
        <w:t xml:space="preserve">Herbert (14%), </w:t>
      </w:r>
      <w:r w:rsidR="009E6AC2" w:rsidRPr="0013452A">
        <w:rPr>
          <w:rFonts w:eastAsia="SimSun"/>
          <w:lang w:val="en-US"/>
        </w:rPr>
        <w:t xml:space="preserve">Haughton </w:t>
      </w:r>
      <w:r w:rsidR="0013452A" w:rsidRPr="0013452A">
        <w:rPr>
          <w:rFonts w:eastAsia="SimSun"/>
          <w:lang w:val="en-US"/>
        </w:rPr>
        <w:t xml:space="preserve">(10%) </w:t>
      </w:r>
      <w:r w:rsidR="009E6AC2" w:rsidRPr="0013452A">
        <w:rPr>
          <w:rFonts w:eastAsia="SimSun"/>
          <w:lang w:val="en-US"/>
        </w:rPr>
        <w:t>and Don Rivers (</w:t>
      </w:r>
      <w:r w:rsidR="0013452A" w:rsidRPr="0013452A">
        <w:rPr>
          <w:rFonts w:eastAsia="SimSun"/>
          <w:lang w:val="en-US"/>
        </w:rPr>
        <w:t>11</w:t>
      </w:r>
      <w:r w:rsidR="009E6AC2" w:rsidRPr="0013452A">
        <w:rPr>
          <w:rFonts w:eastAsia="SimSun"/>
          <w:lang w:val="en-US"/>
        </w:rPr>
        <w:t xml:space="preserve">%), </w:t>
      </w:r>
      <w:r w:rsidR="007B4DB9" w:rsidRPr="0013452A">
        <w:rPr>
          <w:rFonts w:eastAsia="SimSun"/>
          <w:lang w:val="en-US"/>
        </w:rPr>
        <w:t>wh</w:t>
      </w:r>
      <w:r w:rsidR="007B4DB9">
        <w:rPr>
          <w:rFonts w:eastAsia="SimSun"/>
          <w:lang w:val="en-US"/>
        </w:rPr>
        <w:t>ereas</w:t>
      </w:r>
      <w:r w:rsidR="007B4DB9" w:rsidRPr="0013452A">
        <w:rPr>
          <w:rFonts w:eastAsia="SimSun"/>
          <w:lang w:val="en-US"/>
        </w:rPr>
        <w:t xml:space="preserve"> </w:t>
      </w:r>
      <w:r w:rsidR="009E6AC2" w:rsidRPr="0013452A">
        <w:rPr>
          <w:rFonts w:eastAsia="SimSun"/>
          <w:lang w:val="en-US"/>
        </w:rPr>
        <w:t>the TSS contributions were dominated by the Burdekin River (</w:t>
      </w:r>
      <w:r w:rsidR="0013452A" w:rsidRPr="0013452A">
        <w:rPr>
          <w:rFonts w:eastAsia="SimSun"/>
          <w:lang w:val="en-US"/>
        </w:rPr>
        <w:t>86</w:t>
      </w:r>
      <w:r w:rsidR="009E6AC2" w:rsidRPr="0013452A">
        <w:rPr>
          <w:rFonts w:eastAsia="SimSun"/>
          <w:lang w:val="en-US"/>
        </w:rPr>
        <w:t>%).</w:t>
      </w:r>
    </w:p>
    <w:p w14:paraId="278CD279" w14:textId="77777777" w:rsidR="005B70AA" w:rsidRDefault="005B70AA" w:rsidP="009E6AC2">
      <w:pPr>
        <w:rPr>
          <w:rFonts w:eastAsia="SimSun"/>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5) to the (top) DIN and (bottom) TSS loading to the Burdekin NRM region in 2010–11 (left column) and 2015–17 (right column)."/>
        <w:tblDescription w:val="Panel of 2 figures showing River contributions (x-axis, fully labelled in Figure 3 15) to the (top) DIN and (bottom) TSS loading to the Burdekin NRM region in 2010–11 (left column) and 2015–17 (right column)."/>
      </w:tblPr>
      <w:tblGrid>
        <w:gridCol w:w="9071"/>
      </w:tblGrid>
      <w:tr w:rsidR="00C3739A" w14:paraId="6F9BCB95" w14:textId="77777777" w:rsidTr="00167836">
        <w:trPr>
          <w:tblHeader/>
        </w:trPr>
        <w:tc>
          <w:tcPr>
            <w:tcW w:w="9071" w:type="dxa"/>
          </w:tcPr>
          <w:bookmarkEnd w:id="1403"/>
          <w:p w14:paraId="788DB669" w14:textId="3E3A468E" w:rsidR="00C3739A" w:rsidRDefault="00C3739A">
            <w:pPr>
              <w:rPr>
                <w:rFonts w:eastAsia="SimSun"/>
                <w:lang w:val="en-US"/>
              </w:rPr>
            </w:pPr>
            <w:r>
              <w:rPr>
                <w:noProof/>
                <w:lang w:val="en-AU"/>
              </w:rPr>
              <w:drawing>
                <wp:inline distT="0" distB="0" distL="0" distR="0" wp14:anchorId="5CB18A67" wp14:editId="2263FB2B">
                  <wp:extent cx="5760085" cy="1296670"/>
                  <wp:effectExtent l="0" t="0" r="0" b="0"/>
                  <wp:docPr id="52" name="Picture 52" descr="River contributions to the  DIN loading to the Burdekin NRM region in 2010–11 (left column) and 2015–17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760085" cy="1296670"/>
                          </a:xfrm>
                          <a:prstGeom prst="rect">
                            <a:avLst/>
                          </a:prstGeom>
                        </pic:spPr>
                      </pic:pic>
                    </a:graphicData>
                  </a:graphic>
                </wp:inline>
              </w:drawing>
            </w:r>
          </w:p>
        </w:tc>
      </w:tr>
      <w:tr w:rsidR="00C3739A" w14:paraId="50A3F51C" w14:textId="77777777" w:rsidTr="00167836">
        <w:tc>
          <w:tcPr>
            <w:tcW w:w="9071" w:type="dxa"/>
          </w:tcPr>
          <w:p w14:paraId="46DE13A1" w14:textId="6779D53E" w:rsidR="00C3739A" w:rsidRDefault="00C3739A">
            <w:pPr>
              <w:rPr>
                <w:rFonts w:eastAsia="SimSun"/>
                <w:lang w:val="en-US"/>
              </w:rPr>
            </w:pPr>
            <w:r>
              <w:rPr>
                <w:noProof/>
                <w:lang w:val="en-AU"/>
              </w:rPr>
              <w:drawing>
                <wp:inline distT="0" distB="0" distL="0" distR="0" wp14:anchorId="47F6874F" wp14:editId="7A141726">
                  <wp:extent cx="5760085" cy="1283970"/>
                  <wp:effectExtent l="0" t="0" r="0" b="0"/>
                  <wp:docPr id="54" name="Picture 54" descr="River contributions to the  TSS loading to the Burdekin NRM region in 2010–11 (left column) and 2015–17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760085" cy="1283970"/>
                          </a:xfrm>
                          <a:prstGeom prst="rect">
                            <a:avLst/>
                          </a:prstGeom>
                        </pic:spPr>
                      </pic:pic>
                    </a:graphicData>
                  </a:graphic>
                </wp:inline>
              </w:drawing>
            </w:r>
          </w:p>
        </w:tc>
      </w:tr>
    </w:tbl>
    <w:p w14:paraId="5E8D3640" w14:textId="50597C3A" w:rsidR="004F0685" w:rsidRPr="00C3739A" w:rsidRDefault="000F5091" w:rsidP="008E25B7">
      <w:pPr>
        <w:pStyle w:val="Figure"/>
        <w:rPr>
          <w:vanish/>
          <w:specVanish/>
        </w:rPr>
      </w:pPr>
      <w:bookmarkStart w:id="1404" w:name="_Ref471552363"/>
      <w:bookmarkStart w:id="1405" w:name="_Toc517259842"/>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72</w:t>
      </w:r>
      <w:r w:rsidR="00740E8E">
        <w:fldChar w:fldCharType="end"/>
      </w:r>
      <w:bookmarkEnd w:id="1404"/>
      <w:r>
        <w:t xml:space="preserve">. </w:t>
      </w:r>
      <w:r w:rsidRPr="00961331">
        <w:t>River contributions (x-axis</w:t>
      </w:r>
      <w:r w:rsidR="009831FD">
        <w:t xml:space="preserve">, fully </w:t>
      </w:r>
      <w:r w:rsidR="00D73711">
        <w:t>labelled</w:t>
      </w:r>
      <w:r w:rsidR="009831FD">
        <w:t xml:space="preserve"> in </w:t>
      </w:r>
      <w:r w:rsidR="00720EDF">
        <w:fldChar w:fldCharType="begin"/>
      </w:r>
      <w:r w:rsidR="009831FD">
        <w:instrText xml:space="preserve"> REF _Ref471550385 \h </w:instrText>
      </w:r>
      <w:r w:rsidR="00305B5F">
        <w:instrText xml:space="preserve"> \* MERGEFORMAT </w:instrText>
      </w:r>
      <w:r w:rsidR="00720EDF">
        <w:fldChar w:fldCharType="separate"/>
      </w:r>
      <w:r w:rsidR="00E1494F" w:rsidRPr="00D07245">
        <w:t xml:space="preserve">Figure </w:t>
      </w:r>
      <w:r w:rsidR="00E1494F">
        <w:t>3</w:t>
      </w:r>
      <w:r w:rsidR="00E1494F">
        <w:noBreakHyphen/>
        <w:t>15</w:t>
      </w:r>
      <w:r w:rsidR="00720EDF">
        <w:fldChar w:fldCharType="end"/>
      </w:r>
      <w:r w:rsidRPr="00961331">
        <w:t xml:space="preserve">) to the </w:t>
      </w:r>
      <w:r>
        <w:t xml:space="preserve">(top) </w:t>
      </w:r>
      <w:r w:rsidR="006A376B">
        <w:t xml:space="preserve">DIN </w:t>
      </w:r>
      <w:r>
        <w:t xml:space="preserve">and (bottom) </w:t>
      </w:r>
      <w:r w:rsidR="006A376B">
        <w:t>TSS</w:t>
      </w:r>
      <w:r w:rsidR="0098599B">
        <w:t xml:space="preserve"> </w:t>
      </w:r>
      <w:r w:rsidR="00CF1D18">
        <w:t>loading</w:t>
      </w:r>
      <w:r w:rsidRPr="00961331">
        <w:t xml:space="preserve"> to </w:t>
      </w:r>
      <w:r>
        <w:t xml:space="preserve">the </w:t>
      </w:r>
      <w:r w:rsidR="00041D22">
        <w:t>Burdekin</w:t>
      </w:r>
      <w:r>
        <w:t xml:space="preserve"> </w:t>
      </w:r>
      <w:r w:rsidRPr="00961331">
        <w:t xml:space="preserve">NRM </w:t>
      </w:r>
      <w:r w:rsidRPr="00C3739A">
        <w:t>region in 2010</w:t>
      </w:r>
      <w:r w:rsidR="00D73711" w:rsidRPr="00C3739A">
        <w:rPr>
          <w:rFonts w:eastAsia="SimSun"/>
          <w:lang w:val="en-US"/>
        </w:rPr>
        <w:t>–</w:t>
      </w:r>
      <w:r w:rsidRPr="00C3739A">
        <w:t>11 (left column) and 2015</w:t>
      </w:r>
      <w:r w:rsidR="00D73711" w:rsidRPr="00C3739A">
        <w:rPr>
          <w:rFonts w:eastAsia="SimSun"/>
          <w:lang w:val="en-US"/>
        </w:rPr>
        <w:t>–</w:t>
      </w:r>
      <w:r w:rsidRPr="00C3739A">
        <w:t>1</w:t>
      </w:r>
      <w:r w:rsidR="0094699F" w:rsidRPr="00C3739A">
        <w:t>7</w:t>
      </w:r>
      <w:r w:rsidRPr="00C3739A">
        <w:t xml:space="preserve"> (r</w:t>
      </w:r>
      <w:r w:rsidR="004F0685" w:rsidRPr="00C3739A">
        <w:t>ight column).</w:t>
      </w:r>
      <w:bookmarkEnd w:id="1405"/>
    </w:p>
    <w:p w14:paraId="246BC235" w14:textId="064E22C7" w:rsidR="000F5091" w:rsidRPr="00961331" w:rsidRDefault="004F0685" w:rsidP="008E25B7">
      <w:pPr>
        <w:pStyle w:val="Figure"/>
      </w:pPr>
      <w:r w:rsidRPr="00C3739A">
        <w:t xml:space="preserve"> </w:t>
      </w:r>
      <w:r w:rsidR="000F5091" w:rsidRPr="00C3739A">
        <w:t>Shading groups rivers in the same NRM region:</w:t>
      </w:r>
      <w:r w:rsidR="00305B5F" w:rsidRPr="00C3739A">
        <w:t xml:space="preserve"> Cape York </w:t>
      </w:r>
      <w:r w:rsidR="00374D67" w:rsidRPr="00C3739A">
        <w:t>–</w:t>
      </w:r>
      <w:r w:rsidR="00305B5F" w:rsidRPr="00C3739A">
        <w:t xml:space="preserve"> </w:t>
      </w:r>
      <w:r w:rsidR="00374D67" w:rsidRPr="00C3739A">
        <w:t xml:space="preserve">dark </w:t>
      </w:r>
      <w:r w:rsidR="00305B5F" w:rsidRPr="00C3739A">
        <w:t xml:space="preserve">green, Wet Tropics </w:t>
      </w:r>
      <w:r w:rsidR="00374D67" w:rsidRPr="00C3739A">
        <w:t>–</w:t>
      </w:r>
      <w:r w:rsidR="00305B5F" w:rsidRPr="00C3739A">
        <w:t xml:space="preserve"> </w:t>
      </w:r>
      <w:r w:rsidR="00374D67" w:rsidRPr="00C3739A">
        <w:t>light green</w:t>
      </w:r>
      <w:r w:rsidR="00305B5F" w:rsidRPr="00C3739A">
        <w:t xml:space="preserve">, Burdekin </w:t>
      </w:r>
      <w:r w:rsidR="00D73711" w:rsidRPr="00C3739A">
        <w:rPr>
          <w:rFonts w:eastAsia="SimSun"/>
          <w:lang w:val="en-US"/>
        </w:rPr>
        <w:t xml:space="preserve">– </w:t>
      </w:r>
      <w:r w:rsidR="00305B5F" w:rsidRPr="00C3739A">
        <w:t>blue</w:t>
      </w:r>
      <w:r w:rsidR="00305B5F" w:rsidRPr="00961331">
        <w:t>, Mackay</w:t>
      </w:r>
      <w:r w:rsidR="00395012">
        <w:t xml:space="preserve"> </w:t>
      </w:r>
      <w:r w:rsidR="00305B5F" w:rsidRPr="00961331">
        <w:t>Whitsunday</w:t>
      </w:r>
      <w:r w:rsidR="00305B5F">
        <w:t xml:space="preserve"> – </w:t>
      </w:r>
      <w:r w:rsidR="00374D67">
        <w:t>orange</w:t>
      </w:r>
      <w:r w:rsidR="00305B5F">
        <w:t xml:space="preserve">, </w:t>
      </w:r>
      <w:r w:rsidR="00305B5F" w:rsidRPr="00961331">
        <w:t>Fitzroy</w:t>
      </w:r>
      <w:r w:rsidR="00305B5F">
        <w:t xml:space="preserve"> – pink, Burnett Mary - red</w:t>
      </w:r>
      <w:r w:rsidR="000F5091" w:rsidRPr="00961331">
        <w:t xml:space="preserve">. </w:t>
      </w:r>
    </w:p>
    <w:p w14:paraId="168E404C" w14:textId="77777777" w:rsidR="00805344" w:rsidRPr="00BB239A" w:rsidRDefault="00805344">
      <w:pPr>
        <w:rPr>
          <w:lang w:val="en-US"/>
        </w:rPr>
      </w:pPr>
    </w:p>
    <w:p w14:paraId="246BC237" w14:textId="77777777" w:rsidR="00803656" w:rsidRPr="00A03137" w:rsidRDefault="00803656" w:rsidP="00763DF5">
      <w:pPr>
        <w:pStyle w:val="Heading4"/>
      </w:pPr>
      <w:bookmarkStart w:id="1406" w:name="_Hlk501016435"/>
      <w:r>
        <w:t>A</w:t>
      </w:r>
      <w:r w:rsidRPr="00A03137">
        <w:t>mbient</w:t>
      </w:r>
      <w:r>
        <w:t xml:space="preserve"> water quality</w:t>
      </w:r>
    </w:p>
    <w:p w14:paraId="655A0448" w14:textId="0899DBEF" w:rsidR="00F80F88" w:rsidRPr="00544893" w:rsidRDefault="00F80F88" w:rsidP="00F80F88">
      <w:pPr>
        <w:rPr>
          <w:rStyle w:val="IntenseReference"/>
          <w:rFonts w:eastAsiaTheme="majorEastAsia"/>
        </w:rPr>
      </w:pPr>
      <w:r w:rsidRPr="008D1E7F">
        <w:rPr>
          <w:rFonts w:cs="Arial"/>
          <w:szCs w:val="22"/>
          <w:lang w:val="en-AU"/>
        </w:rPr>
        <w:t xml:space="preserve">A brief </w:t>
      </w:r>
      <w:r w:rsidRPr="008D1E7F">
        <w:rPr>
          <w:rFonts w:cs="Arial"/>
          <w:bCs/>
          <w:szCs w:val="22"/>
          <w:lang w:val="en-AU" w:eastAsia="en-GB"/>
        </w:rPr>
        <w:t xml:space="preserve">description and definition of the </w:t>
      </w:r>
      <w:r w:rsidR="00A902EB">
        <w:rPr>
          <w:rFonts w:cs="Arial"/>
          <w:bCs/>
          <w:szCs w:val="22"/>
          <w:lang w:val="en-AU" w:eastAsia="en-GB"/>
        </w:rPr>
        <w:t xml:space="preserve">water quality </w:t>
      </w:r>
      <w:r w:rsidRPr="008D1E7F">
        <w:rPr>
          <w:rFonts w:cs="Arial"/>
          <w:bCs/>
          <w:szCs w:val="22"/>
          <w:lang w:val="en-AU" w:eastAsia="en-GB"/>
        </w:rPr>
        <w:t xml:space="preserve">variables measured </w:t>
      </w:r>
      <w:r>
        <w:rPr>
          <w:rFonts w:cs="Arial"/>
          <w:bCs/>
          <w:szCs w:val="22"/>
          <w:lang w:val="en-AU" w:eastAsia="en-GB"/>
        </w:rPr>
        <w:t xml:space="preserve">in this region </w:t>
      </w:r>
      <w:r w:rsidRPr="008D1E7F">
        <w:rPr>
          <w:rFonts w:cs="Arial"/>
          <w:bCs/>
          <w:szCs w:val="22"/>
          <w:lang w:val="en-AU" w:eastAsia="en-GB"/>
        </w:rPr>
        <w:t xml:space="preserve">can be found in </w:t>
      </w:r>
      <w:r w:rsidR="00AB2F97">
        <w:rPr>
          <w:rFonts w:cs="Arial"/>
          <w:bCs/>
          <w:szCs w:val="22"/>
          <w:lang w:val="en-AU" w:eastAsia="en-GB"/>
        </w:rPr>
        <w:t>A</w:t>
      </w:r>
      <w:r w:rsidRPr="008D1E7F">
        <w:rPr>
          <w:rFonts w:cs="Arial"/>
          <w:bCs/>
          <w:szCs w:val="22"/>
          <w:lang w:val="en-AU" w:eastAsia="en-GB"/>
        </w:rPr>
        <w:t>ppendi</w:t>
      </w:r>
      <w:r>
        <w:rPr>
          <w:rFonts w:cs="Arial"/>
          <w:bCs/>
          <w:szCs w:val="22"/>
          <w:lang w:val="en-AU" w:eastAsia="en-GB"/>
        </w:rPr>
        <w:t>x</w:t>
      </w:r>
      <w:r w:rsidRPr="008D1E7F">
        <w:rPr>
          <w:rFonts w:cs="Arial"/>
          <w:bCs/>
          <w:szCs w:val="22"/>
          <w:lang w:val="en-AU" w:eastAsia="en-GB"/>
        </w:rPr>
        <w:t xml:space="preserve"> D-1.</w:t>
      </w:r>
    </w:p>
    <w:p w14:paraId="4260C51C" w14:textId="5ED718F0" w:rsidR="00A94D17" w:rsidRPr="000D236E" w:rsidRDefault="00803656" w:rsidP="00A94D17">
      <w:pPr>
        <w:rPr>
          <w:color w:val="000000" w:themeColor="text1"/>
          <w:szCs w:val="22"/>
          <w:lang w:val="en-AU"/>
        </w:rPr>
      </w:pPr>
      <w:r>
        <w:rPr>
          <w:lang w:val="en-AU"/>
        </w:rPr>
        <w:t>T</w:t>
      </w:r>
      <w:r w:rsidRPr="008467AA">
        <w:rPr>
          <w:lang w:val="en-AU"/>
        </w:rPr>
        <w:t>he location of some of the loggers have changed</w:t>
      </w:r>
      <w:r>
        <w:rPr>
          <w:lang w:val="en-AU"/>
        </w:rPr>
        <w:t xml:space="preserve"> in this region (BUR13)</w:t>
      </w:r>
      <w:r w:rsidRPr="008467AA">
        <w:rPr>
          <w:lang w:val="en-AU"/>
        </w:rPr>
        <w:t xml:space="preserve"> and the number of water sampling sites and frequency of sampling increased during 2015. Some of the new sites are placed further inshore and they are therefore</w:t>
      </w:r>
      <w:r w:rsidR="00C55A9E">
        <w:rPr>
          <w:lang w:val="en-AU"/>
        </w:rPr>
        <w:t xml:space="preserve"> more likely to be </w:t>
      </w:r>
      <w:r w:rsidRPr="008467AA">
        <w:rPr>
          <w:lang w:val="en-AU"/>
        </w:rPr>
        <w:t xml:space="preserve">affected by </w:t>
      </w:r>
      <w:r w:rsidR="003C4E9D">
        <w:rPr>
          <w:lang w:val="en-AU"/>
        </w:rPr>
        <w:t>P</w:t>
      </w:r>
      <w:r w:rsidRPr="008467AA">
        <w:rPr>
          <w:lang w:val="en-AU"/>
        </w:rPr>
        <w:t xml:space="preserve">rimary and </w:t>
      </w:r>
      <w:r w:rsidR="003C4E9D">
        <w:rPr>
          <w:lang w:val="en-AU"/>
        </w:rPr>
        <w:t>S</w:t>
      </w:r>
      <w:r w:rsidRPr="008467AA">
        <w:rPr>
          <w:lang w:val="en-AU"/>
        </w:rPr>
        <w:t>econdary plume waters</w:t>
      </w:r>
      <w:r w:rsidR="00AE0641">
        <w:rPr>
          <w:lang w:val="en-AU"/>
        </w:rPr>
        <w:t>,</w:t>
      </w:r>
      <w:r>
        <w:rPr>
          <w:lang w:val="en-AU"/>
        </w:rPr>
        <w:t xml:space="preserve"> which will influence assessment of longer term trends</w:t>
      </w:r>
      <w:r w:rsidRPr="008467AA">
        <w:rPr>
          <w:lang w:val="en-AU"/>
        </w:rPr>
        <w:t>.</w:t>
      </w:r>
      <w:r w:rsidR="00A94D17" w:rsidRPr="00A94D17">
        <w:rPr>
          <w:color w:val="000000" w:themeColor="text1"/>
          <w:szCs w:val="22"/>
          <w:lang w:val="en-AU"/>
        </w:rPr>
        <w:t xml:space="preserve"> </w:t>
      </w:r>
      <w:r w:rsidR="00A94D17" w:rsidRPr="00FF1285">
        <w:rPr>
          <w:color w:val="000000" w:themeColor="text1"/>
          <w:szCs w:val="22"/>
          <w:lang w:val="en-AU"/>
        </w:rPr>
        <w:t xml:space="preserve">It is </w:t>
      </w:r>
      <w:r w:rsidR="00A94D17">
        <w:rPr>
          <w:color w:val="000000" w:themeColor="text1"/>
          <w:szCs w:val="22"/>
          <w:lang w:val="en-AU"/>
        </w:rPr>
        <w:t xml:space="preserve">also </w:t>
      </w:r>
      <w:r w:rsidR="00A94D17" w:rsidRPr="00FF1285">
        <w:rPr>
          <w:color w:val="000000" w:themeColor="text1"/>
          <w:szCs w:val="22"/>
          <w:lang w:val="en-AU"/>
        </w:rPr>
        <w:t>important to note that th</w:t>
      </w:r>
      <w:r w:rsidR="00A94D17">
        <w:rPr>
          <w:color w:val="000000" w:themeColor="text1"/>
          <w:szCs w:val="22"/>
          <w:lang w:val="en-AU"/>
        </w:rPr>
        <w:t xml:space="preserve">e trend lines </w:t>
      </w:r>
      <w:r w:rsidR="00A94D17" w:rsidRPr="00FF1285">
        <w:rPr>
          <w:color w:val="000000" w:themeColor="text1"/>
          <w:szCs w:val="22"/>
          <w:lang w:val="en-AU"/>
        </w:rPr>
        <w:t>accounts for the effect of wind, waves and tides; accordingly, the trends are independent of changes in local weather.</w:t>
      </w:r>
    </w:p>
    <w:p w14:paraId="6066F189" w14:textId="7F7D9079" w:rsidR="00A3738A" w:rsidRDefault="008615CF" w:rsidP="00803656">
      <w:pPr>
        <w:rPr>
          <w:lang w:val="en-AU"/>
        </w:rPr>
      </w:pPr>
      <w:r>
        <w:rPr>
          <w:color w:val="000000" w:themeColor="text1"/>
          <w:szCs w:val="22"/>
          <w:lang w:val="en-AU"/>
        </w:rPr>
        <w:t xml:space="preserve">The </w:t>
      </w:r>
      <w:r w:rsidR="00FA6638">
        <w:rPr>
          <w:color w:val="000000" w:themeColor="text1"/>
          <w:szCs w:val="22"/>
          <w:lang w:val="en-AU"/>
        </w:rPr>
        <w:t>long-term</w:t>
      </w:r>
      <w:r>
        <w:rPr>
          <w:color w:val="000000" w:themeColor="text1"/>
          <w:szCs w:val="22"/>
          <w:lang w:val="en-AU"/>
        </w:rPr>
        <w:t xml:space="preserve"> trend showed a </w:t>
      </w:r>
      <w:r w:rsidR="007B4DB9">
        <w:rPr>
          <w:color w:val="000000" w:themeColor="text1"/>
          <w:szCs w:val="22"/>
          <w:lang w:val="en-AU"/>
        </w:rPr>
        <w:t>‘</w:t>
      </w:r>
      <w:r>
        <w:rPr>
          <w:color w:val="000000" w:themeColor="text1"/>
          <w:szCs w:val="22"/>
          <w:lang w:val="en-AU"/>
        </w:rPr>
        <w:t>go</w:t>
      </w:r>
      <w:r w:rsidR="0044601F">
        <w:rPr>
          <w:color w:val="000000" w:themeColor="text1"/>
          <w:szCs w:val="22"/>
          <w:lang w:val="en-AU"/>
        </w:rPr>
        <w:t>od</w:t>
      </w:r>
      <w:r w:rsidR="007B4DB9">
        <w:rPr>
          <w:color w:val="000000" w:themeColor="text1"/>
          <w:szCs w:val="22"/>
          <w:lang w:val="en-AU"/>
        </w:rPr>
        <w:t>’</w:t>
      </w:r>
      <w:r w:rsidR="0044601F">
        <w:rPr>
          <w:color w:val="000000" w:themeColor="text1"/>
          <w:szCs w:val="22"/>
          <w:lang w:val="en-AU"/>
        </w:rPr>
        <w:t xml:space="preserve"> rating, </w:t>
      </w:r>
      <w:r w:rsidR="007B4DB9">
        <w:rPr>
          <w:color w:val="000000" w:themeColor="text1"/>
          <w:szCs w:val="22"/>
          <w:lang w:val="en-AU"/>
        </w:rPr>
        <w:t xml:space="preserve">whereas </w:t>
      </w:r>
      <w:r w:rsidR="0044601F">
        <w:rPr>
          <w:color w:val="000000" w:themeColor="text1"/>
          <w:szCs w:val="22"/>
          <w:lang w:val="en-AU"/>
        </w:rPr>
        <w:t>the</w:t>
      </w:r>
      <w:r w:rsidR="00C55A9E">
        <w:rPr>
          <w:color w:val="000000" w:themeColor="text1"/>
          <w:szCs w:val="22"/>
          <w:lang w:val="en-AU"/>
        </w:rPr>
        <w:t xml:space="preserve"> </w:t>
      </w:r>
      <w:r w:rsidR="0044601F">
        <w:rPr>
          <w:color w:val="000000" w:themeColor="text1"/>
          <w:szCs w:val="22"/>
          <w:lang w:val="en-AU"/>
        </w:rPr>
        <w:t xml:space="preserve">combined </w:t>
      </w:r>
      <w:r>
        <w:rPr>
          <w:color w:val="000000" w:themeColor="text1"/>
          <w:szCs w:val="22"/>
          <w:lang w:val="en-AU"/>
        </w:rPr>
        <w:t xml:space="preserve">AIMS/JCU index showed a </w:t>
      </w:r>
      <w:r w:rsidR="007B4DB9">
        <w:rPr>
          <w:color w:val="000000" w:themeColor="text1"/>
          <w:szCs w:val="22"/>
          <w:lang w:val="en-AU"/>
        </w:rPr>
        <w:t>‘</w:t>
      </w:r>
      <w:r>
        <w:rPr>
          <w:color w:val="000000" w:themeColor="text1"/>
          <w:szCs w:val="22"/>
          <w:lang w:val="en-AU"/>
        </w:rPr>
        <w:t>moderate</w:t>
      </w:r>
      <w:r w:rsidR="007B4DB9">
        <w:rPr>
          <w:color w:val="000000" w:themeColor="text1"/>
          <w:szCs w:val="22"/>
          <w:lang w:val="en-AU"/>
        </w:rPr>
        <w:t>’</w:t>
      </w:r>
      <w:r>
        <w:rPr>
          <w:color w:val="000000" w:themeColor="text1"/>
          <w:szCs w:val="22"/>
          <w:lang w:val="en-AU"/>
        </w:rPr>
        <w:t xml:space="preserve"> rating </w:t>
      </w:r>
      <w:r w:rsidRPr="008467AA">
        <w:rPr>
          <w:lang w:val="en-AU"/>
        </w:rPr>
        <w:t>(</w:t>
      </w:r>
      <w:r w:rsidR="00AB2F97">
        <w:rPr>
          <w:lang w:val="en-AU"/>
        </w:rPr>
        <w:fldChar w:fldCharType="begin"/>
      </w:r>
      <w:r w:rsidR="00AB2F97">
        <w:rPr>
          <w:lang w:val="en-AU"/>
        </w:rPr>
        <w:instrText xml:space="preserve"> REF _Ref438134496 \h  \* MERGEFORMAT </w:instrText>
      </w:r>
      <w:r w:rsidR="00AB2F97">
        <w:rPr>
          <w:lang w:val="en-AU"/>
        </w:rPr>
      </w:r>
      <w:r w:rsidR="00AB2F97">
        <w:rPr>
          <w:lang w:val="en-AU"/>
        </w:rPr>
        <w:fldChar w:fldCharType="separate"/>
      </w:r>
      <w:r w:rsidR="00E1494F" w:rsidRPr="00E1494F">
        <w:rPr>
          <w:lang w:val="en-AU"/>
        </w:rPr>
        <w:t xml:space="preserve"> </w:t>
      </w:r>
      <w:r w:rsidR="00E1494F" w:rsidRPr="002D6DF2">
        <w:rPr>
          <w:noProof/>
        </w:rPr>
        <w:t xml:space="preserve">Figure </w:t>
      </w:r>
      <w:r w:rsidR="00E1494F">
        <w:rPr>
          <w:noProof/>
        </w:rPr>
        <w:t>3</w:t>
      </w:r>
      <w:r w:rsidR="00E1494F">
        <w:rPr>
          <w:noProof/>
        </w:rPr>
        <w:noBreakHyphen/>
        <w:t>73</w:t>
      </w:r>
      <w:r w:rsidR="00AB2F97">
        <w:rPr>
          <w:lang w:val="en-AU"/>
        </w:rPr>
        <w:fldChar w:fldCharType="end"/>
      </w:r>
      <w:r w:rsidRPr="008467AA">
        <w:rPr>
          <w:lang w:val="en-AU"/>
        </w:rPr>
        <w:t>a).</w:t>
      </w:r>
      <w:r w:rsidR="00A94D17">
        <w:rPr>
          <w:lang w:val="en-AU"/>
        </w:rPr>
        <w:t xml:space="preserve"> </w:t>
      </w:r>
      <w:r w:rsidR="005E4F00">
        <w:rPr>
          <w:lang w:val="en-AU"/>
        </w:rPr>
        <w:t>For all measured variables</w:t>
      </w:r>
      <w:r w:rsidR="005778D6">
        <w:rPr>
          <w:lang w:val="en-AU"/>
        </w:rPr>
        <w:t xml:space="preserve">, </w:t>
      </w:r>
      <w:r w:rsidR="005E4F00">
        <w:rPr>
          <w:lang w:val="en-AU"/>
        </w:rPr>
        <w:t xml:space="preserve">as seen in </w:t>
      </w:r>
      <w:r w:rsidR="00AB2F97">
        <w:rPr>
          <w:lang w:val="en-AU"/>
        </w:rPr>
        <w:fldChar w:fldCharType="begin"/>
      </w:r>
      <w:r w:rsidR="00AB2F97">
        <w:rPr>
          <w:lang w:val="en-AU"/>
        </w:rPr>
        <w:instrText xml:space="preserve"> REF _Ref504994682 \h </w:instrText>
      </w:r>
      <w:r w:rsidR="00AB2F97">
        <w:rPr>
          <w:lang w:val="en-AU"/>
        </w:rPr>
      </w:r>
      <w:r w:rsidR="00AB2F97">
        <w:rPr>
          <w:lang w:val="en-AU"/>
        </w:rPr>
        <w:fldChar w:fldCharType="separate"/>
      </w:r>
      <w:r w:rsidR="00E1494F" w:rsidRPr="002D6DF2">
        <w:t xml:space="preserve">Figure </w:t>
      </w:r>
      <w:r w:rsidR="00E1494F">
        <w:rPr>
          <w:noProof/>
        </w:rPr>
        <w:t>3</w:t>
      </w:r>
      <w:r w:rsidR="00E1494F">
        <w:noBreakHyphen/>
      </w:r>
      <w:r w:rsidR="00E1494F">
        <w:rPr>
          <w:noProof/>
        </w:rPr>
        <w:t>73</w:t>
      </w:r>
      <w:r w:rsidR="00AB2F97">
        <w:rPr>
          <w:lang w:val="en-AU"/>
        </w:rPr>
        <w:fldChar w:fldCharType="end"/>
      </w:r>
      <w:r w:rsidR="00B71903">
        <w:rPr>
          <w:lang w:val="en-AU"/>
        </w:rPr>
        <w:t xml:space="preserve"> </w:t>
      </w:r>
      <w:r w:rsidR="00A3738A">
        <w:rPr>
          <w:lang w:val="en-AU"/>
        </w:rPr>
        <w:t>and Figure-E5</w:t>
      </w:r>
      <w:r w:rsidR="005E4F00">
        <w:rPr>
          <w:lang w:val="en-AU"/>
        </w:rPr>
        <w:t xml:space="preserve">, </w:t>
      </w:r>
      <w:r w:rsidR="005778D6">
        <w:rPr>
          <w:lang w:val="en-AU"/>
        </w:rPr>
        <w:t xml:space="preserve">it is </w:t>
      </w:r>
      <w:r w:rsidR="00A94D17">
        <w:rPr>
          <w:lang w:val="en-AU"/>
        </w:rPr>
        <w:t xml:space="preserve">evident </w:t>
      </w:r>
      <w:r w:rsidR="005E4F00">
        <w:rPr>
          <w:lang w:val="en-AU"/>
        </w:rPr>
        <w:t xml:space="preserve">that the inclusion of the JCU and data collected under the changed sampling design (more stations and sampling) has led to a larger variability </w:t>
      </w:r>
      <w:r w:rsidR="005778D6">
        <w:rPr>
          <w:lang w:val="en-AU"/>
        </w:rPr>
        <w:t xml:space="preserve">in the water quality parameters </w:t>
      </w:r>
      <w:r w:rsidR="00AB2F97">
        <w:rPr>
          <w:lang w:val="en-AU"/>
        </w:rPr>
        <w:t>and biased long-term trends in</w:t>
      </w:r>
      <w:r w:rsidR="00AB2F97">
        <w:rPr>
          <w:rFonts w:cs="Arial"/>
          <w:szCs w:val="22"/>
          <w:lang w:val="en-AU"/>
        </w:rPr>
        <w:t xml:space="preserve"> </w:t>
      </w:r>
      <w:r w:rsidR="008B73FF" w:rsidRPr="00636B7C">
        <w:rPr>
          <w:rFonts w:cs="Arial"/>
          <w:szCs w:val="22"/>
          <w:lang w:val="en-AU"/>
        </w:rPr>
        <w:t>NO</w:t>
      </w:r>
      <w:r w:rsidR="00037542" w:rsidRPr="009B59A2">
        <w:rPr>
          <w:rFonts w:cs="Arial"/>
          <w:szCs w:val="22"/>
          <w:vertAlign w:val="subscript"/>
          <w:lang w:val="en-AU"/>
        </w:rPr>
        <w:t>x</w:t>
      </w:r>
      <w:r w:rsidR="00A3738A" w:rsidRPr="00A3738A">
        <w:rPr>
          <w:lang w:val="en-AU"/>
        </w:rPr>
        <w:t xml:space="preserve">, </w:t>
      </w:r>
      <w:r w:rsidR="008B73FF" w:rsidRPr="00636B7C">
        <w:rPr>
          <w:rFonts w:cs="Arial"/>
          <w:szCs w:val="22"/>
          <w:lang w:val="en-AU"/>
        </w:rPr>
        <w:t>PO</w:t>
      </w:r>
      <w:r w:rsidR="008B73FF" w:rsidRPr="00636B7C">
        <w:rPr>
          <w:rFonts w:cs="Arial"/>
          <w:szCs w:val="22"/>
          <w:vertAlign w:val="subscript"/>
          <w:lang w:val="en-AU"/>
        </w:rPr>
        <w:t>4</w:t>
      </w:r>
      <w:r w:rsidR="00A3738A" w:rsidRPr="00A3738A">
        <w:rPr>
          <w:lang w:val="en-AU"/>
        </w:rPr>
        <w:t>,</w:t>
      </w:r>
      <w:r w:rsidR="00A3738A">
        <w:rPr>
          <w:lang w:val="en-AU"/>
        </w:rPr>
        <w:t xml:space="preserve"> TSS and </w:t>
      </w:r>
      <w:r w:rsidR="00393293">
        <w:rPr>
          <w:lang w:val="en-AU"/>
        </w:rPr>
        <w:t>Secchi</w:t>
      </w:r>
      <w:r w:rsidR="00CF0F7F">
        <w:rPr>
          <w:lang w:val="en-AU"/>
        </w:rPr>
        <w:t xml:space="preserve"> </w:t>
      </w:r>
      <w:r w:rsidR="00A3738A">
        <w:rPr>
          <w:lang w:val="en-AU"/>
        </w:rPr>
        <w:t>depth</w:t>
      </w:r>
      <w:r w:rsidR="005778D6">
        <w:rPr>
          <w:lang w:val="en-AU"/>
        </w:rPr>
        <w:t>.</w:t>
      </w:r>
      <w:r w:rsidR="00307ACF">
        <w:rPr>
          <w:lang w:val="en-AU"/>
        </w:rPr>
        <w:t xml:space="preserve"> </w:t>
      </w:r>
      <w:r w:rsidR="005778D6">
        <w:rPr>
          <w:lang w:val="en-AU"/>
        </w:rPr>
        <w:t xml:space="preserve">These </w:t>
      </w:r>
      <w:r w:rsidR="00A3738A">
        <w:rPr>
          <w:lang w:val="en-AU"/>
        </w:rPr>
        <w:t xml:space="preserve">trends do </w:t>
      </w:r>
      <w:r w:rsidR="00A902EB">
        <w:rPr>
          <w:lang w:val="en-AU"/>
        </w:rPr>
        <w:t xml:space="preserve">not </w:t>
      </w:r>
      <w:r w:rsidR="005778D6">
        <w:rPr>
          <w:lang w:val="en-AU"/>
        </w:rPr>
        <w:t xml:space="preserve">therefore </w:t>
      </w:r>
      <w:r w:rsidR="00A3738A">
        <w:rPr>
          <w:lang w:val="en-AU"/>
        </w:rPr>
        <w:t xml:space="preserve">represent a real change but </w:t>
      </w:r>
      <w:r w:rsidR="005778D6">
        <w:rPr>
          <w:lang w:val="en-AU"/>
        </w:rPr>
        <w:t xml:space="preserve">are due to the </w:t>
      </w:r>
      <w:r w:rsidR="00A3738A">
        <w:rPr>
          <w:lang w:val="en-AU"/>
        </w:rPr>
        <w:t>change</w:t>
      </w:r>
      <w:r w:rsidR="005778D6">
        <w:rPr>
          <w:lang w:val="en-AU"/>
        </w:rPr>
        <w:t>s</w:t>
      </w:r>
      <w:r w:rsidR="00A3738A">
        <w:rPr>
          <w:lang w:val="en-AU"/>
        </w:rPr>
        <w:t xml:space="preserve"> in sampling design and inclusion of more </w:t>
      </w:r>
      <w:r w:rsidR="00BF4290">
        <w:rPr>
          <w:lang w:val="en-AU"/>
        </w:rPr>
        <w:t xml:space="preserve">wet season </w:t>
      </w:r>
      <w:r w:rsidR="00A3738A">
        <w:rPr>
          <w:lang w:val="en-AU"/>
        </w:rPr>
        <w:t>data.</w:t>
      </w:r>
      <w:r w:rsidR="000E6779">
        <w:rPr>
          <w:lang w:val="en-AU"/>
        </w:rPr>
        <w:t xml:space="preserve"> </w:t>
      </w:r>
    </w:p>
    <w:p w14:paraId="246BC23A" w14:textId="6014D3EC" w:rsidR="002206CC" w:rsidRDefault="0044601F" w:rsidP="00803656">
      <w:pPr>
        <w:rPr>
          <w:lang w:val="en-AU"/>
        </w:rPr>
      </w:pPr>
      <w:r>
        <w:rPr>
          <w:lang w:val="en-AU"/>
        </w:rPr>
        <w:t>Overall</w:t>
      </w:r>
      <w:r w:rsidR="00AE0641">
        <w:rPr>
          <w:lang w:val="en-AU"/>
        </w:rPr>
        <w:t>,</w:t>
      </w:r>
      <w:r>
        <w:rPr>
          <w:lang w:val="en-AU"/>
        </w:rPr>
        <w:t xml:space="preserve"> the </w:t>
      </w:r>
      <w:r w:rsidR="008B73FF" w:rsidRPr="00636B7C">
        <w:rPr>
          <w:rFonts w:cs="Arial"/>
          <w:color w:val="000000" w:themeColor="text1"/>
          <w:szCs w:val="22"/>
          <w:lang w:val="en-AU"/>
        </w:rPr>
        <w:t>Chl-</w:t>
      </w:r>
      <w:r w:rsidR="008B73FF" w:rsidRPr="00AB2F97">
        <w:rPr>
          <w:rFonts w:cs="Arial"/>
          <w:color w:val="000000" w:themeColor="text1"/>
          <w:szCs w:val="22"/>
          <w:lang w:val="en-AU"/>
        </w:rPr>
        <w:t xml:space="preserve">a </w:t>
      </w:r>
      <w:r w:rsidRPr="00AB2F97">
        <w:rPr>
          <w:lang w:val="en-AU"/>
        </w:rPr>
        <w:t>tre</w:t>
      </w:r>
      <w:r>
        <w:rPr>
          <w:lang w:val="en-AU"/>
        </w:rPr>
        <w:t xml:space="preserve">nd line remained </w:t>
      </w:r>
      <w:r w:rsidR="006346C1">
        <w:rPr>
          <w:lang w:val="en-AU"/>
        </w:rPr>
        <w:t>relatively</w:t>
      </w:r>
      <w:r>
        <w:rPr>
          <w:lang w:val="en-AU"/>
        </w:rPr>
        <w:t xml:space="preserve"> stable over the monitoring period with a slight declining trend</w:t>
      </w:r>
      <w:r w:rsidR="00C55A9E">
        <w:rPr>
          <w:lang w:val="en-AU"/>
        </w:rPr>
        <w:t xml:space="preserve"> and </w:t>
      </w:r>
      <w:r w:rsidR="00D746E3">
        <w:rPr>
          <w:lang w:val="en-AU"/>
        </w:rPr>
        <w:t>concentrations</w:t>
      </w:r>
      <w:r w:rsidR="00C55A9E">
        <w:rPr>
          <w:lang w:val="en-AU"/>
        </w:rPr>
        <w:t xml:space="preserve"> </w:t>
      </w:r>
      <w:r w:rsidRPr="008467AA">
        <w:rPr>
          <w:lang w:val="en-AU"/>
        </w:rPr>
        <w:t>near the guideline</w:t>
      </w:r>
      <w:r w:rsidR="00C55A9E">
        <w:rPr>
          <w:lang w:val="en-AU"/>
        </w:rPr>
        <w:t xml:space="preserve"> </w:t>
      </w:r>
      <w:r w:rsidR="00D746E3">
        <w:rPr>
          <w:lang w:val="en-AU"/>
        </w:rPr>
        <w:t xml:space="preserve">value </w:t>
      </w:r>
      <w:r w:rsidRPr="008467AA">
        <w:rPr>
          <w:lang w:val="en-AU"/>
        </w:rPr>
        <w:t>(</w:t>
      </w:r>
      <w:r w:rsidR="00AB2F97">
        <w:rPr>
          <w:lang w:val="en-AU"/>
        </w:rPr>
        <w:t>F</w:t>
      </w:r>
      <w:r w:rsidR="00AB2F97" w:rsidRPr="00AB2F97">
        <w:rPr>
          <w:lang w:val="en-AU"/>
        </w:rPr>
        <w:t>igure 3</w:t>
      </w:r>
      <w:r w:rsidR="00AB2F97" w:rsidRPr="00AB2F97">
        <w:rPr>
          <w:lang w:val="en-AU"/>
        </w:rPr>
        <w:noBreakHyphen/>
        <w:t>72</w:t>
      </w:r>
      <w:r>
        <w:rPr>
          <w:lang w:val="en-AU"/>
        </w:rPr>
        <w:t>b</w:t>
      </w:r>
      <w:r w:rsidRPr="008467AA">
        <w:rPr>
          <w:lang w:val="en-AU"/>
        </w:rPr>
        <w:t>).</w:t>
      </w:r>
      <w:r w:rsidR="00BC4480">
        <w:rPr>
          <w:lang w:val="en-AU"/>
        </w:rPr>
        <w:t xml:space="preserve"> </w:t>
      </w:r>
      <w:r w:rsidR="002206CC" w:rsidRPr="008467AA">
        <w:rPr>
          <w:lang w:val="en-AU"/>
        </w:rPr>
        <w:t>The trend</w:t>
      </w:r>
      <w:r w:rsidR="009C6332">
        <w:rPr>
          <w:lang w:val="en-AU"/>
        </w:rPr>
        <w:t xml:space="preserve"> </w:t>
      </w:r>
      <w:r w:rsidR="002206CC" w:rsidRPr="008467AA">
        <w:rPr>
          <w:lang w:val="en-AU"/>
        </w:rPr>
        <w:t>lines of</w:t>
      </w:r>
      <w:r w:rsidR="002206CC">
        <w:rPr>
          <w:lang w:val="en-AU"/>
        </w:rPr>
        <w:t xml:space="preserve"> the instrumental </w:t>
      </w:r>
      <w:r w:rsidR="009A60B0" w:rsidRPr="00AB2F97">
        <w:rPr>
          <w:lang w:val="en-AU"/>
        </w:rPr>
        <w:t xml:space="preserve">Chl-a </w:t>
      </w:r>
      <w:r w:rsidR="002206CC" w:rsidRPr="008467AA">
        <w:rPr>
          <w:lang w:val="en-AU"/>
        </w:rPr>
        <w:t>showed distinct maxima above the guideline dur</w:t>
      </w:r>
      <w:r w:rsidR="008615CF">
        <w:rPr>
          <w:lang w:val="en-AU"/>
        </w:rPr>
        <w:t>ing the wet seasons of 2008</w:t>
      </w:r>
      <w:r w:rsidR="00B17BD2" w:rsidRPr="00AB2F97">
        <w:rPr>
          <w:lang w:val="en-AU"/>
        </w:rPr>
        <w:t>–</w:t>
      </w:r>
      <w:r w:rsidR="008615CF">
        <w:rPr>
          <w:lang w:val="en-AU"/>
        </w:rPr>
        <w:t xml:space="preserve">09 </w:t>
      </w:r>
      <w:r w:rsidR="002206CC" w:rsidRPr="008467AA">
        <w:rPr>
          <w:lang w:val="en-AU"/>
        </w:rPr>
        <w:t>and 2013</w:t>
      </w:r>
      <w:r w:rsidR="00B17BD2" w:rsidRPr="00AB2F97">
        <w:rPr>
          <w:lang w:val="en-AU"/>
        </w:rPr>
        <w:t>–</w:t>
      </w:r>
      <w:r w:rsidR="002206CC" w:rsidRPr="008467AA">
        <w:rPr>
          <w:lang w:val="en-AU"/>
        </w:rPr>
        <w:t>14 (</w:t>
      </w:r>
      <w:r w:rsidR="00720EDF">
        <w:rPr>
          <w:lang w:val="en-AU"/>
        </w:rPr>
        <w:fldChar w:fldCharType="begin"/>
      </w:r>
      <w:r w:rsidR="002206CC">
        <w:rPr>
          <w:lang w:val="en-AU"/>
        </w:rPr>
        <w:instrText xml:space="preserve"> REF _Ref438134496 \h </w:instrText>
      </w:r>
      <w:r w:rsidR="00AB2F97">
        <w:rPr>
          <w:lang w:val="en-AU"/>
        </w:rPr>
        <w:instrText xml:space="preserve"> \* MERGEFORMAT </w:instrText>
      </w:r>
      <w:r w:rsidR="00720EDF">
        <w:rPr>
          <w:lang w:val="en-AU"/>
        </w:rPr>
      </w:r>
      <w:r w:rsidR="00720EDF">
        <w:rPr>
          <w:lang w:val="en-AU"/>
        </w:rPr>
        <w:fldChar w:fldCharType="separate"/>
      </w:r>
      <w:r w:rsidR="00E1494F" w:rsidRPr="00E1494F">
        <w:rPr>
          <w:lang w:val="en-AU"/>
        </w:rPr>
        <w:t xml:space="preserve"> </w:t>
      </w:r>
      <w:r w:rsidR="00E1494F" w:rsidRPr="002D6DF2">
        <w:rPr>
          <w:noProof/>
        </w:rPr>
        <w:t xml:space="preserve">Figure </w:t>
      </w:r>
      <w:r w:rsidR="00E1494F">
        <w:rPr>
          <w:noProof/>
        </w:rPr>
        <w:t>3</w:t>
      </w:r>
      <w:r w:rsidR="00E1494F">
        <w:rPr>
          <w:noProof/>
        </w:rPr>
        <w:noBreakHyphen/>
        <w:t>73</w:t>
      </w:r>
      <w:r w:rsidR="00720EDF">
        <w:rPr>
          <w:lang w:val="en-AU"/>
        </w:rPr>
        <w:fldChar w:fldCharType="end"/>
      </w:r>
      <w:r w:rsidR="002206CC" w:rsidRPr="008467AA">
        <w:rPr>
          <w:lang w:val="en-AU"/>
        </w:rPr>
        <w:t>b).</w:t>
      </w:r>
    </w:p>
    <w:p w14:paraId="4EFA5E65" w14:textId="25493E52" w:rsidR="00E62324" w:rsidRDefault="00E62324" w:rsidP="00E62324">
      <w:pPr>
        <w:rPr>
          <w:lang w:val="en-AU"/>
        </w:rPr>
      </w:pPr>
      <w:r w:rsidRPr="008467AA">
        <w:rPr>
          <w:lang w:val="en-AU"/>
        </w:rPr>
        <w:t>The TSS</w:t>
      </w:r>
      <w:r>
        <w:rPr>
          <w:lang w:val="en-AU"/>
        </w:rPr>
        <w:t xml:space="preserve"> concentrations trend line shows a moderate increase over the last years, with levels above GBR </w:t>
      </w:r>
      <w:r w:rsidR="007B4DB9" w:rsidRPr="000C702F">
        <w:rPr>
          <w:lang w:val="en-AU"/>
        </w:rPr>
        <w:t>Water Quality Guidelines</w:t>
      </w:r>
      <w:r w:rsidR="007B4DB9" w:rsidRPr="008467AA" w:rsidDel="007B4DB9">
        <w:rPr>
          <w:lang w:val="en-AU"/>
        </w:rPr>
        <w:t xml:space="preserve"> </w:t>
      </w:r>
      <w:r>
        <w:rPr>
          <w:lang w:val="en-AU"/>
        </w:rPr>
        <w:t>in 2016</w:t>
      </w:r>
      <w:r w:rsidR="00293491">
        <w:rPr>
          <w:color w:val="000000" w:themeColor="text1"/>
          <w:szCs w:val="22"/>
          <w:lang w:val="en-AU"/>
        </w:rPr>
        <w:t>–</w:t>
      </w:r>
      <w:r>
        <w:rPr>
          <w:lang w:val="en-AU"/>
        </w:rPr>
        <w:t>17 (GBRMPA, 2010)</w:t>
      </w:r>
      <w:r w:rsidRPr="008467AA">
        <w:rPr>
          <w:lang w:val="en-AU"/>
        </w:rPr>
        <w:t>.</w:t>
      </w:r>
      <w:r w:rsidR="00307ACF">
        <w:rPr>
          <w:lang w:val="en-AU"/>
        </w:rPr>
        <w:t xml:space="preserve"> </w:t>
      </w:r>
      <w:r>
        <w:rPr>
          <w:lang w:val="en-AU"/>
        </w:rPr>
        <w:t xml:space="preserve">The </w:t>
      </w:r>
      <w:r w:rsidR="008B73FF" w:rsidRPr="00636B7C">
        <w:rPr>
          <w:rFonts w:cs="Arial"/>
          <w:color w:val="000000" w:themeColor="text1"/>
          <w:szCs w:val="22"/>
          <w:lang w:val="en-AU"/>
        </w:rPr>
        <w:t>PN and PP</w:t>
      </w:r>
      <w:r w:rsidR="00AE0641">
        <w:rPr>
          <w:rFonts w:cs="Arial"/>
          <w:color w:val="000000" w:themeColor="text1"/>
          <w:szCs w:val="22"/>
          <w:lang w:val="en-AU"/>
        </w:rPr>
        <w:t xml:space="preserve"> </w:t>
      </w:r>
      <w:r>
        <w:rPr>
          <w:lang w:val="en-AU"/>
        </w:rPr>
        <w:t xml:space="preserve">have been relatively stable over the </w:t>
      </w:r>
      <w:r w:rsidR="00AE0641">
        <w:rPr>
          <w:lang w:val="en-AU"/>
        </w:rPr>
        <w:t xml:space="preserve">entire </w:t>
      </w:r>
      <w:r>
        <w:rPr>
          <w:lang w:val="en-AU"/>
        </w:rPr>
        <w:t xml:space="preserve">monitoring period, with a minor </w:t>
      </w:r>
      <w:r w:rsidR="005778D6">
        <w:rPr>
          <w:lang w:val="en-AU"/>
        </w:rPr>
        <w:t>de</w:t>
      </w:r>
      <w:r>
        <w:rPr>
          <w:lang w:val="en-AU"/>
        </w:rPr>
        <w:t xml:space="preserve">crease in PN </w:t>
      </w:r>
      <w:r w:rsidR="005778D6">
        <w:rPr>
          <w:lang w:val="en-AU"/>
        </w:rPr>
        <w:t>in 2016</w:t>
      </w:r>
      <w:r w:rsidR="00293491">
        <w:rPr>
          <w:color w:val="000000" w:themeColor="text1"/>
          <w:szCs w:val="22"/>
          <w:lang w:val="en-AU"/>
        </w:rPr>
        <w:t>–</w:t>
      </w:r>
      <w:r w:rsidR="005778D6">
        <w:rPr>
          <w:lang w:val="en-AU"/>
        </w:rPr>
        <w:t xml:space="preserve">17 </w:t>
      </w:r>
      <w:r w:rsidRPr="008467AA">
        <w:rPr>
          <w:lang w:val="en-AU"/>
        </w:rPr>
        <w:t>(</w:t>
      </w:r>
      <w:r>
        <w:rPr>
          <w:lang w:val="en-AU"/>
        </w:rPr>
        <w:fldChar w:fldCharType="begin"/>
      </w:r>
      <w:r>
        <w:rPr>
          <w:lang w:val="en-AU"/>
        </w:rPr>
        <w:instrText xml:space="preserve"> REF _Ref438134496 \h </w:instrText>
      </w:r>
      <w:r>
        <w:rPr>
          <w:lang w:val="en-AU"/>
        </w:rPr>
      </w:r>
      <w:r>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Pr>
          <w:lang w:val="en-AU"/>
        </w:rPr>
        <w:fldChar w:fldCharType="end"/>
      </w:r>
      <w:r w:rsidRPr="008467AA">
        <w:rPr>
          <w:lang w:val="en-AU"/>
        </w:rPr>
        <w:t>h</w:t>
      </w:r>
      <w:r>
        <w:rPr>
          <w:lang w:val="en-AU"/>
        </w:rPr>
        <w:t>, i).</w:t>
      </w:r>
      <w:r w:rsidRPr="00625E17">
        <w:rPr>
          <w:lang w:val="en-AU"/>
        </w:rPr>
        <w:t xml:space="preserve"> </w:t>
      </w:r>
      <w:r>
        <w:rPr>
          <w:lang w:val="en-AU"/>
        </w:rPr>
        <w:t>T</w:t>
      </w:r>
      <w:r w:rsidRPr="008467AA">
        <w:rPr>
          <w:lang w:val="en-AU"/>
        </w:rPr>
        <w:t>he overall trend</w:t>
      </w:r>
      <w:r w:rsidR="00AE0641">
        <w:rPr>
          <w:lang w:val="en-AU"/>
        </w:rPr>
        <w:t xml:space="preserve"> </w:t>
      </w:r>
      <w:r w:rsidRPr="008467AA">
        <w:rPr>
          <w:lang w:val="en-AU"/>
        </w:rPr>
        <w:t xml:space="preserve">lines for PN and PP were </w:t>
      </w:r>
      <w:r w:rsidR="00AE0641">
        <w:rPr>
          <w:lang w:val="en-AU"/>
        </w:rPr>
        <w:t>for</w:t>
      </w:r>
      <w:r w:rsidR="005778D6">
        <w:rPr>
          <w:lang w:val="en-AU"/>
        </w:rPr>
        <w:t xml:space="preserve"> the </w:t>
      </w:r>
      <w:r w:rsidR="00AE0641">
        <w:rPr>
          <w:lang w:val="en-AU"/>
        </w:rPr>
        <w:t xml:space="preserve">entire </w:t>
      </w:r>
      <w:r w:rsidR="005778D6">
        <w:rPr>
          <w:lang w:val="en-AU"/>
        </w:rPr>
        <w:t xml:space="preserve">monitoring period </w:t>
      </w:r>
      <w:r>
        <w:rPr>
          <w:lang w:val="en-AU"/>
        </w:rPr>
        <w:t xml:space="preserve">around GBR </w:t>
      </w:r>
      <w:r w:rsidR="007B4DB9" w:rsidRPr="000C702F">
        <w:rPr>
          <w:lang w:val="en-AU"/>
        </w:rPr>
        <w:t>Water Quality Guidelines</w:t>
      </w:r>
      <w:r w:rsidR="007B4DB9" w:rsidRPr="008467AA" w:rsidDel="007B4DB9">
        <w:rPr>
          <w:lang w:val="en-AU"/>
        </w:rPr>
        <w:t xml:space="preserve"> </w:t>
      </w:r>
      <w:r>
        <w:rPr>
          <w:lang w:val="en-AU"/>
        </w:rPr>
        <w:t>(GBRMPA, 2010)</w:t>
      </w:r>
      <w:r w:rsidRPr="008467AA">
        <w:rPr>
          <w:lang w:val="en-AU"/>
        </w:rPr>
        <w:t>.</w:t>
      </w:r>
    </w:p>
    <w:p w14:paraId="246BC23B" w14:textId="3EE558CE" w:rsidR="00C55A9E" w:rsidRPr="00625E17" w:rsidRDefault="00E62324" w:rsidP="00C55A9E">
      <w:pPr>
        <w:rPr>
          <w:lang w:val="en-AU"/>
        </w:rPr>
      </w:pPr>
      <w:r>
        <w:rPr>
          <w:lang w:val="en-AU"/>
        </w:rPr>
        <w:t>S</w:t>
      </w:r>
      <w:r w:rsidR="00C55A9E" w:rsidRPr="008467AA">
        <w:rPr>
          <w:lang w:val="en-AU"/>
        </w:rPr>
        <w:t xml:space="preserve">ecchi depth remained </w:t>
      </w:r>
      <w:r w:rsidR="005778D6">
        <w:rPr>
          <w:lang w:val="en-AU"/>
        </w:rPr>
        <w:t xml:space="preserve">fairly </w:t>
      </w:r>
      <w:r w:rsidR="00C55A9E">
        <w:rPr>
          <w:lang w:val="en-AU"/>
        </w:rPr>
        <w:t xml:space="preserve">stable and </w:t>
      </w:r>
      <w:r w:rsidR="003A6102">
        <w:rPr>
          <w:lang w:val="en-AU"/>
        </w:rPr>
        <w:t xml:space="preserve">non-compliant with the </w:t>
      </w:r>
      <w:r w:rsidR="00AE0EF3">
        <w:rPr>
          <w:lang w:val="en-AU"/>
        </w:rPr>
        <w:t>GVs</w:t>
      </w:r>
      <w:r w:rsidR="00C55A9E" w:rsidRPr="008467AA">
        <w:rPr>
          <w:lang w:val="en-AU"/>
        </w:rPr>
        <w:t xml:space="preserve"> over the </w:t>
      </w:r>
      <w:r w:rsidR="00AE0641">
        <w:rPr>
          <w:lang w:val="en-AU"/>
        </w:rPr>
        <w:t>entire</w:t>
      </w:r>
      <w:r w:rsidR="00AE0641" w:rsidRPr="008467AA">
        <w:rPr>
          <w:lang w:val="en-AU"/>
        </w:rPr>
        <w:t xml:space="preserve"> </w:t>
      </w:r>
      <w:r w:rsidR="00C55A9E" w:rsidRPr="008467AA">
        <w:rPr>
          <w:lang w:val="en-AU"/>
        </w:rPr>
        <w:t xml:space="preserve">sampling period, with a </w:t>
      </w:r>
      <w:r w:rsidR="00C55A9E">
        <w:rPr>
          <w:lang w:val="en-AU"/>
        </w:rPr>
        <w:t>slight decrease since 2014</w:t>
      </w:r>
      <w:r w:rsidR="00C55A9E" w:rsidRPr="008467AA">
        <w:rPr>
          <w:lang w:val="en-AU"/>
        </w:rPr>
        <w:t xml:space="preserve"> (</w:t>
      </w:r>
      <w:r w:rsidR="00AE0641">
        <w:rPr>
          <w:lang w:val="en-AU"/>
        </w:rPr>
        <w:fldChar w:fldCharType="begin"/>
      </w:r>
      <w:r w:rsidR="00AE0641">
        <w:rPr>
          <w:lang w:val="en-AU"/>
        </w:rPr>
        <w:instrText xml:space="preserve"> REF _Ref438134496 \h </w:instrText>
      </w:r>
      <w:r w:rsidR="00AE0641">
        <w:rPr>
          <w:lang w:val="en-AU"/>
        </w:rPr>
      </w:r>
      <w:r w:rsidR="00AE0641">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AE0641">
        <w:rPr>
          <w:lang w:val="en-AU"/>
        </w:rPr>
        <w:fldChar w:fldCharType="end"/>
      </w:r>
      <w:r w:rsidR="00AE0641">
        <w:rPr>
          <w:lang w:val="en-AU"/>
        </w:rPr>
        <w:t>g</w:t>
      </w:r>
      <w:r w:rsidR="00C55A9E" w:rsidRPr="008467AA">
        <w:rPr>
          <w:lang w:val="en-AU"/>
        </w:rPr>
        <w:t>).</w:t>
      </w:r>
      <w:r w:rsidR="00C55A9E" w:rsidRPr="00C55A9E">
        <w:rPr>
          <w:lang w:val="en-AU"/>
        </w:rPr>
        <w:t xml:space="preserve"> </w:t>
      </w:r>
      <w:r w:rsidR="00C55A9E" w:rsidRPr="008467AA">
        <w:rPr>
          <w:lang w:val="en-AU"/>
        </w:rPr>
        <w:t xml:space="preserve">The turbidity record </w:t>
      </w:r>
      <w:r w:rsidR="00C55A9E">
        <w:rPr>
          <w:lang w:val="en-AU"/>
        </w:rPr>
        <w:t xml:space="preserve">showed </w:t>
      </w:r>
      <w:r w:rsidR="00D746E3">
        <w:rPr>
          <w:lang w:val="en-AU"/>
        </w:rPr>
        <w:t>relatively</w:t>
      </w:r>
      <w:r w:rsidR="00C55A9E">
        <w:rPr>
          <w:lang w:val="en-AU"/>
        </w:rPr>
        <w:t xml:space="preserve"> stable levels with </w:t>
      </w:r>
      <w:r w:rsidR="005778D6">
        <w:rPr>
          <w:lang w:val="en-AU"/>
        </w:rPr>
        <w:t xml:space="preserve">most values since 2010 being </w:t>
      </w:r>
      <w:r w:rsidR="00C55A9E" w:rsidRPr="008467AA">
        <w:rPr>
          <w:lang w:val="en-AU"/>
        </w:rPr>
        <w:t>ab</w:t>
      </w:r>
      <w:r w:rsidR="00C55A9E">
        <w:rPr>
          <w:lang w:val="en-AU"/>
        </w:rPr>
        <w:t xml:space="preserve">ove the guideline </w:t>
      </w:r>
      <w:r w:rsidR="00C55A9E" w:rsidRPr="008467AA">
        <w:rPr>
          <w:lang w:val="en-AU"/>
        </w:rPr>
        <w:t>(</w:t>
      </w:r>
      <w:r w:rsidR="00AE0641">
        <w:rPr>
          <w:lang w:val="en-AU"/>
        </w:rPr>
        <w:fldChar w:fldCharType="begin"/>
      </w:r>
      <w:r w:rsidR="00AE0641">
        <w:rPr>
          <w:lang w:val="en-AU"/>
        </w:rPr>
        <w:instrText xml:space="preserve"> REF _Ref438134496 \h </w:instrText>
      </w:r>
      <w:r w:rsidR="00AE0641">
        <w:rPr>
          <w:lang w:val="en-AU"/>
        </w:rPr>
      </w:r>
      <w:r w:rsidR="00AE0641">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AE0641">
        <w:rPr>
          <w:lang w:val="en-AU"/>
        </w:rPr>
        <w:fldChar w:fldCharType="end"/>
      </w:r>
      <w:r w:rsidR="00AE0641">
        <w:rPr>
          <w:lang w:val="en-AU"/>
        </w:rPr>
        <w:t>g</w:t>
      </w:r>
      <w:r w:rsidR="00C55A9E" w:rsidRPr="008467AA">
        <w:rPr>
          <w:lang w:val="en-AU"/>
        </w:rPr>
        <w:t>).</w:t>
      </w:r>
    </w:p>
    <w:p w14:paraId="246BC23C" w14:textId="04429AA7" w:rsidR="002206CC" w:rsidRDefault="00C55A9E" w:rsidP="002206CC">
      <w:pPr>
        <w:rPr>
          <w:lang w:val="en-AU"/>
        </w:rPr>
      </w:pPr>
      <w:r w:rsidRPr="00A03137">
        <w:rPr>
          <w:lang w:val="en-AU"/>
        </w:rPr>
        <w:t xml:space="preserve">The </w:t>
      </w:r>
      <w:r w:rsidR="005778D6">
        <w:rPr>
          <w:lang w:val="en-AU"/>
        </w:rPr>
        <w:t xml:space="preserve">trend line for </w:t>
      </w:r>
      <w:r w:rsidRPr="00A03137">
        <w:rPr>
          <w:lang w:val="en-AU"/>
        </w:rPr>
        <w:t>concentrations of NO</w:t>
      </w:r>
      <w:r w:rsidRPr="00A03137">
        <w:rPr>
          <w:vertAlign w:val="subscript"/>
          <w:lang w:val="en-AU"/>
        </w:rPr>
        <w:t>x</w:t>
      </w:r>
      <w:r w:rsidRPr="00A03137">
        <w:rPr>
          <w:lang w:val="en-AU"/>
        </w:rPr>
        <w:t xml:space="preserve"> </w:t>
      </w:r>
      <w:r w:rsidR="00AE0641">
        <w:rPr>
          <w:lang w:val="en-AU"/>
        </w:rPr>
        <w:t xml:space="preserve">has </w:t>
      </w:r>
      <w:r w:rsidR="002206CC" w:rsidRPr="008467AA">
        <w:rPr>
          <w:lang w:val="en-AU"/>
        </w:rPr>
        <w:t xml:space="preserve">increased </w:t>
      </w:r>
      <w:r w:rsidR="008B73FF">
        <w:rPr>
          <w:lang w:val="en-AU"/>
        </w:rPr>
        <w:t>markedly after the implemen</w:t>
      </w:r>
      <w:r w:rsidR="00BF4290">
        <w:rPr>
          <w:lang w:val="en-AU"/>
        </w:rPr>
        <w:t>ta</w:t>
      </w:r>
      <w:r w:rsidR="008B73FF">
        <w:rPr>
          <w:lang w:val="en-AU"/>
        </w:rPr>
        <w:t xml:space="preserve">tion of the new sampling design in 2015, and therefore the trend line </w:t>
      </w:r>
      <w:r w:rsidR="00BF4290">
        <w:rPr>
          <w:lang w:val="en-AU"/>
        </w:rPr>
        <w:t xml:space="preserve">does </w:t>
      </w:r>
      <w:r w:rsidR="008B73FF">
        <w:rPr>
          <w:lang w:val="en-AU"/>
        </w:rPr>
        <w:t xml:space="preserve">not represent a real change </w:t>
      </w:r>
      <w:r w:rsidR="008B73FF">
        <w:rPr>
          <w:szCs w:val="22"/>
          <w:lang w:val="en-AU"/>
        </w:rPr>
        <w:t>(</w:t>
      </w:r>
      <w:r w:rsidR="008B73FF">
        <w:rPr>
          <w:lang w:val="en-AU"/>
        </w:rPr>
        <w:t>Figure E-</w:t>
      </w:r>
      <w:r w:rsidR="00AE0641">
        <w:rPr>
          <w:lang w:val="en-AU"/>
        </w:rPr>
        <w:t>73c</w:t>
      </w:r>
      <w:r w:rsidR="008B73FF">
        <w:rPr>
          <w:lang w:val="en-AU"/>
        </w:rPr>
        <w:t xml:space="preserve">). Generally, </w:t>
      </w:r>
      <w:r w:rsidR="008B73FF" w:rsidRPr="00A03137">
        <w:rPr>
          <w:lang w:val="en-AU"/>
        </w:rPr>
        <w:t>NO</w:t>
      </w:r>
      <w:r w:rsidR="008B73FF" w:rsidRPr="00A03137">
        <w:rPr>
          <w:vertAlign w:val="subscript"/>
          <w:lang w:val="en-AU"/>
        </w:rPr>
        <w:t>x</w:t>
      </w:r>
      <w:r w:rsidR="008B73FF">
        <w:rPr>
          <w:lang w:val="en-AU"/>
        </w:rPr>
        <w:t xml:space="preserve"> </w:t>
      </w:r>
      <w:r w:rsidR="008B73FF" w:rsidRPr="008467AA">
        <w:rPr>
          <w:lang w:val="en-AU"/>
        </w:rPr>
        <w:t>exceed</w:t>
      </w:r>
      <w:r w:rsidR="008B73FF">
        <w:rPr>
          <w:lang w:val="en-AU"/>
        </w:rPr>
        <w:t>ed</w:t>
      </w:r>
      <w:r w:rsidR="008B73FF" w:rsidRPr="008467AA">
        <w:rPr>
          <w:lang w:val="en-AU"/>
        </w:rPr>
        <w:t xml:space="preserve"> the </w:t>
      </w:r>
      <w:r w:rsidR="008B73FF">
        <w:rPr>
          <w:lang w:val="en-AU"/>
        </w:rPr>
        <w:t xml:space="preserve">Queensland </w:t>
      </w:r>
      <w:r w:rsidR="008B73FF" w:rsidRPr="008467AA">
        <w:rPr>
          <w:lang w:val="en-AU"/>
        </w:rPr>
        <w:t xml:space="preserve">guideline from 2011 </w:t>
      </w:r>
      <w:r w:rsidR="008B73FF">
        <w:rPr>
          <w:lang w:val="en-AU"/>
        </w:rPr>
        <w:t xml:space="preserve">onwards </w:t>
      </w:r>
      <w:r w:rsidR="002206CC" w:rsidRPr="008467AA">
        <w:rPr>
          <w:lang w:val="en-AU"/>
        </w:rPr>
        <w:t>(</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720EDF">
        <w:rPr>
          <w:lang w:val="en-AU"/>
        </w:rPr>
        <w:fldChar w:fldCharType="end"/>
      </w:r>
      <w:r w:rsidR="002206CC">
        <w:rPr>
          <w:lang w:val="en-AU"/>
        </w:rPr>
        <w:t>c</w:t>
      </w:r>
      <w:r w:rsidR="002206CC" w:rsidRPr="008467AA">
        <w:rPr>
          <w:lang w:val="en-AU"/>
        </w:rPr>
        <w:t>).</w:t>
      </w:r>
      <w:r w:rsidR="00F568FD">
        <w:rPr>
          <w:lang w:val="en-AU"/>
        </w:rPr>
        <w:t xml:space="preserve"> </w:t>
      </w:r>
      <w:r w:rsidR="002206CC">
        <w:rPr>
          <w:lang w:val="en-AU"/>
        </w:rPr>
        <w:t>PO</w:t>
      </w:r>
      <w:r w:rsidR="002206CC" w:rsidRPr="00BC4480">
        <w:rPr>
          <w:vertAlign w:val="subscript"/>
          <w:lang w:val="en-AU"/>
        </w:rPr>
        <w:t>4</w:t>
      </w:r>
      <w:r w:rsidR="002206CC">
        <w:rPr>
          <w:lang w:val="en-AU"/>
        </w:rPr>
        <w:t xml:space="preserve"> concentrations have </w:t>
      </w:r>
      <w:r w:rsidR="00E62324">
        <w:rPr>
          <w:lang w:val="en-AU"/>
        </w:rPr>
        <w:t xml:space="preserve">remained the same </w:t>
      </w:r>
      <w:r w:rsidR="002206CC">
        <w:rPr>
          <w:lang w:val="en-AU"/>
        </w:rPr>
        <w:t xml:space="preserve">over the monitoring period </w:t>
      </w:r>
      <w:r w:rsidR="002206CC" w:rsidRPr="008467AA">
        <w:rPr>
          <w:lang w:val="en-AU"/>
        </w:rPr>
        <w:t>(</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720EDF">
        <w:rPr>
          <w:lang w:val="en-AU"/>
        </w:rPr>
        <w:fldChar w:fldCharType="end"/>
      </w:r>
      <w:r w:rsidR="002206CC">
        <w:rPr>
          <w:lang w:val="en-AU"/>
        </w:rPr>
        <w:t>d</w:t>
      </w:r>
      <w:r w:rsidR="002206CC" w:rsidRPr="008467AA">
        <w:rPr>
          <w:lang w:val="en-AU"/>
        </w:rPr>
        <w:t>).</w:t>
      </w:r>
      <w:r w:rsidR="002206CC">
        <w:rPr>
          <w:lang w:val="en-AU"/>
        </w:rPr>
        <w:t xml:space="preserve"> </w:t>
      </w:r>
    </w:p>
    <w:p w14:paraId="246BC23D" w14:textId="4BA58AD2" w:rsidR="002206CC" w:rsidRDefault="00803656" w:rsidP="00803656">
      <w:pPr>
        <w:rPr>
          <w:lang w:val="en-AU"/>
        </w:rPr>
      </w:pPr>
      <w:r w:rsidRPr="008467AA">
        <w:rPr>
          <w:lang w:val="en-AU"/>
        </w:rPr>
        <w:t xml:space="preserve">The concentrations of POC have remained relatively stable over the monitoring period, </w:t>
      </w:r>
      <w:r w:rsidR="002206CC">
        <w:rPr>
          <w:lang w:val="en-AU"/>
        </w:rPr>
        <w:t xml:space="preserve">with a slight upward trend over the last </w:t>
      </w:r>
      <w:r w:rsidR="00B17BD2">
        <w:rPr>
          <w:lang w:val="en-AU"/>
        </w:rPr>
        <w:t xml:space="preserve">two </w:t>
      </w:r>
      <w:r w:rsidR="002206CC">
        <w:rPr>
          <w:lang w:val="en-AU"/>
        </w:rPr>
        <w:t>years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720EDF">
        <w:rPr>
          <w:lang w:val="en-AU"/>
        </w:rPr>
        <w:fldChar w:fldCharType="end"/>
      </w:r>
      <w:r w:rsidR="002206CC" w:rsidRPr="008467AA">
        <w:rPr>
          <w:lang w:val="en-AU"/>
        </w:rPr>
        <w:t>j</w:t>
      </w:r>
      <w:r w:rsidR="002206CC">
        <w:rPr>
          <w:lang w:val="en-AU"/>
        </w:rPr>
        <w:t>). T</w:t>
      </w:r>
      <w:r w:rsidR="002206CC" w:rsidRPr="008467AA">
        <w:rPr>
          <w:lang w:val="en-AU"/>
        </w:rPr>
        <w:t xml:space="preserve">he DOC concentrations </w:t>
      </w:r>
      <w:r w:rsidR="00A502E2">
        <w:rPr>
          <w:lang w:val="en-AU"/>
        </w:rPr>
        <w:t xml:space="preserve">have increased since the initiation of the sampling program and </w:t>
      </w:r>
      <w:r w:rsidR="002206CC">
        <w:rPr>
          <w:lang w:val="en-AU"/>
        </w:rPr>
        <w:t>continu</w:t>
      </w:r>
      <w:r w:rsidR="00E83E8E">
        <w:rPr>
          <w:lang w:val="en-AU"/>
        </w:rPr>
        <w:t>ed</w:t>
      </w:r>
      <w:r w:rsidR="002206CC">
        <w:rPr>
          <w:lang w:val="en-AU"/>
        </w:rPr>
        <w:t xml:space="preserve"> to increase </w:t>
      </w:r>
      <w:r w:rsidR="000F5B36">
        <w:rPr>
          <w:lang w:val="en-AU"/>
        </w:rPr>
        <w:t xml:space="preserve">during </w:t>
      </w:r>
      <w:r w:rsidR="002206CC">
        <w:rPr>
          <w:lang w:val="en-AU"/>
        </w:rPr>
        <w:t>201</w:t>
      </w:r>
      <w:r w:rsidR="00E62324">
        <w:rPr>
          <w:lang w:val="en-AU"/>
        </w:rPr>
        <w:t>6</w:t>
      </w:r>
      <w:r w:rsidR="00B17BD2">
        <w:rPr>
          <w:color w:val="000000" w:themeColor="text1"/>
          <w:szCs w:val="22"/>
          <w:lang w:val="en-AU"/>
        </w:rPr>
        <w:t>–</w:t>
      </w:r>
      <w:r w:rsidR="002206CC">
        <w:rPr>
          <w:lang w:val="en-AU"/>
        </w:rPr>
        <w:t>1</w:t>
      </w:r>
      <w:r w:rsidR="00E62324">
        <w:rPr>
          <w:lang w:val="en-AU"/>
        </w:rPr>
        <w:t>7</w:t>
      </w:r>
      <w:r w:rsidR="002206CC" w:rsidRPr="008467AA">
        <w:rPr>
          <w:lang w:val="en-AU"/>
        </w:rPr>
        <w:t xml:space="preserve">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E1494F"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1494F" w:rsidRPr="002D6DF2">
        <w:t xml:space="preserve">Figure </w:t>
      </w:r>
      <w:r w:rsidR="00E1494F">
        <w:rPr>
          <w:noProof/>
        </w:rPr>
        <w:t>3</w:t>
      </w:r>
      <w:r w:rsidR="00E1494F">
        <w:noBreakHyphen/>
      </w:r>
      <w:r w:rsidR="00E1494F">
        <w:rPr>
          <w:noProof/>
        </w:rPr>
        <w:t>73</w:t>
      </w:r>
      <w:r w:rsidR="00720EDF">
        <w:rPr>
          <w:lang w:val="en-AU"/>
        </w:rPr>
        <w:fldChar w:fldCharType="end"/>
      </w:r>
      <w:r w:rsidR="002206CC">
        <w:rPr>
          <w:lang w:val="en-AU"/>
        </w:rPr>
        <w:t>k</w:t>
      </w:r>
      <w:r w:rsidR="002206CC" w:rsidRPr="008467AA">
        <w:rPr>
          <w:lang w:val="en-AU"/>
        </w:rPr>
        <w:t>).</w:t>
      </w:r>
    </w:p>
    <w:p w14:paraId="0E4BF64D" w14:textId="77777777" w:rsidR="00A32F64" w:rsidRDefault="00A32F64" w:rsidP="00D60992">
      <w:pPr>
        <w:rPr>
          <w:lang w:val="en-US"/>
        </w:rPr>
      </w:pPr>
      <w:bookmarkStart w:id="1407" w:name="_Ref496213799"/>
      <w:bookmarkEnd w:id="1406"/>
    </w:p>
    <w:p w14:paraId="2495123B" w14:textId="5891BBDD" w:rsidR="00A32F64" w:rsidRDefault="00CD6A61" w:rsidP="00D60992">
      <w:pPr>
        <w:rPr>
          <w:lang w:val="en-US"/>
        </w:rPr>
      </w:pPr>
      <w:bookmarkStart w:id="1408" w:name="_Hlk501016446"/>
      <w:r w:rsidRPr="00CD6A61">
        <w:rPr>
          <w:noProof/>
          <w:lang w:val="en-AU" w:eastAsia="en-AU"/>
        </w:rPr>
        <w:drawing>
          <wp:anchor distT="0" distB="0" distL="114300" distR="114300" simplePos="0" relativeHeight="251649536" behindDoc="0" locked="0" layoutInCell="1" allowOverlap="1" wp14:anchorId="1D6E9972" wp14:editId="520B4601">
            <wp:simplePos x="0" y="0"/>
            <wp:positionH relativeFrom="margin">
              <wp:align>left</wp:align>
            </wp:positionH>
            <wp:positionV relativeFrom="paragraph">
              <wp:posOffset>4445</wp:posOffset>
            </wp:positionV>
            <wp:extent cx="5343525" cy="6870065"/>
            <wp:effectExtent l="0" t="0" r="9525" b="6985"/>
            <wp:wrapTopAndBottom/>
            <wp:docPr id="238" name="Picture 238" descr="Temporal trends in water quality for the Burdekin focus area. a) Water Quality Index, b) chlorophyll a (Chl-a), c) nitrate/nitrite (NOx), d) phosphate (PO4), e) turbidity, f) total suspended solids (TSS), g) Secchi depth, h) particulate nitrogen (PN), i) particulate phosphorus (PP), j) particulate organic carbon (POC) and k) dissolved organic carbon (DOC). &#10;&#10;Graphs showing temporal trends in water quality for the Burdekin focus area. a) Water Quality Index, b) chlorophyll a (Chl-a), c) nitrate/nitrite (NOx), d) phosphate (PO4), e) turbidity, f) total suspended solids (TSS), g) Secchi depth, h) particulate nitrogen (PN), i) particulate phosphorus (PP), j) particulate organic carbon (POC) and k)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port 2016-2017\Plots and tabels\Used in report\gamm_Burdekin.AIMS_JCU_summary.pn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343525" cy="68700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EC6DFF" w14:textId="53A40CA7" w:rsidR="00833EF0" w:rsidRPr="001853EB" w:rsidRDefault="00A32F64" w:rsidP="00FF1285">
      <w:pPr>
        <w:pStyle w:val="Figure"/>
        <w:rPr>
          <w:rStyle w:val="FigureChar"/>
          <w:vanish/>
          <w:szCs w:val="18"/>
          <w:specVanish/>
        </w:rPr>
      </w:pPr>
      <w:bookmarkStart w:id="1409" w:name="_Ref438134496"/>
      <w:bookmarkStart w:id="1410" w:name="_Ref470139510"/>
      <w:bookmarkStart w:id="1411" w:name="_Hlk500926691"/>
      <w:bookmarkStart w:id="1412" w:name="_Toc436913491"/>
      <w:r w:rsidRPr="00A32F64">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bookmarkStart w:id="1413" w:name="_Ref504994682"/>
      <w:bookmarkStart w:id="1414" w:name="_Toc517259843"/>
      <w:bookmarkStart w:id="1415" w:name="_Hlk500925433"/>
      <w:r w:rsidR="00803656" w:rsidRPr="002D6DF2">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73</w:t>
      </w:r>
      <w:r w:rsidR="00740E8E">
        <w:fldChar w:fldCharType="end"/>
      </w:r>
      <w:bookmarkEnd w:id="1407"/>
      <w:bookmarkEnd w:id="1409"/>
      <w:bookmarkEnd w:id="1410"/>
      <w:bookmarkEnd w:id="1413"/>
      <w:r w:rsidR="00803656" w:rsidRPr="002D6DF2">
        <w:t>:</w:t>
      </w:r>
      <w:r w:rsidR="00803656" w:rsidRPr="007A1A6E">
        <w:t xml:space="preserve"> </w:t>
      </w:r>
      <w:r w:rsidR="002D6DF2" w:rsidRPr="00867EBB">
        <w:t>Temporal trends in water quality for the Burdekin focus area</w:t>
      </w:r>
      <w:r w:rsidR="002D6DF2" w:rsidRPr="00867EBB">
        <w:rPr>
          <w:rFonts w:eastAsia="Calibri"/>
        </w:rPr>
        <w:t>.</w:t>
      </w:r>
      <w:r w:rsidR="001C3D04">
        <w:rPr>
          <w:rFonts w:eastAsia="Calibri"/>
        </w:rPr>
        <w:t xml:space="preserve"> </w:t>
      </w:r>
      <w:r w:rsidR="002D6DF2" w:rsidRPr="00867EBB">
        <w:rPr>
          <w:rFonts w:eastAsia="Calibri"/>
        </w:rPr>
        <w:t xml:space="preserve">a) </w:t>
      </w:r>
      <w:r w:rsidR="006B6CC1">
        <w:rPr>
          <w:rStyle w:val="FigureChar"/>
          <w:rFonts w:eastAsia="Calibri"/>
          <w:szCs w:val="18"/>
        </w:rPr>
        <w:t>Water Quality Index</w:t>
      </w:r>
      <w:r w:rsidR="002D6DF2" w:rsidRPr="00867EBB">
        <w:rPr>
          <w:rFonts w:eastAsia="Calibri"/>
        </w:rPr>
        <w:t xml:space="preserve">, </w:t>
      </w:r>
      <w:r w:rsidR="00016895" w:rsidRPr="00016895">
        <w:rPr>
          <w:rStyle w:val="FigureChar"/>
          <w:szCs w:val="18"/>
        </w:rPr>
        <w:t xml:space="preserve">b) </w:t>
      </w:r>
      <w:r w:rsidR="00016895" w:rsidRPr="00016895">
        <w:rPr>
          <w:rFonts w:eastAsia="Calibri"/>
          <w:szCs w:val="18"/>
        </w:rPr>
        <w:t>chl</w:t>
      </w:r>
      <w:r w:rsidR="005926A4">
        <w:rPr>
          <w:rFonts w:eastAsia="Calibri"/>
          <w:szCs w:val="18"/>
        </w:rPr>
        <w:t>o</w:t>
      </w:r>
      <w:r w:rsidR="00016895" w:rsidRPr="00016895">
        <w:rPr>
          <w:rFonts w:eastAsia="Calibri"/>
          <w:szCs w:val="18"/>
        </w:rPr>
        <w:t xml:space="preserve">rophyll </w:t>
      </w:r>
      <w:r w:rsidR="00016895" w:rsidRPr="00016895">
        <w:rPr>
          <w:rFonts w:eastAsia="Calibri"/>
          <w:i/>
          <w:szCs w:val="18"/>
        </w:rPr>
        <w:t>a</w:t>
      </w:r>
      <w:r w:rsidR="00016895" w:rsidRPr="00016895">
        <w:rPr>
          <w:rFonts w:eastAsia="Calibri"/>
          <w:szCs w:val="18"/>
        </w:rPr>
        <w:t xml:space="preserve"> (</w:t>
      </w:r>
      <w:r w:rsidR="00016895" w:rsidRPr="00016895">
        <w:rPr>
          <w:rStyle w:val="FigureChar"/>
          <w:szCs w:val="18"/>
        </w:rPr>
        <w:t>Chl-</w:t>
      </w:r>
      <w:r w:rsidR="00016895" w:rsidRPr="00356EF3">
        <w:rPr>
          <w:rStyle w:val="FigureChar"/>
          <w:szCs w:val="18"/>
        </w:rPr>
        <w:t>a</w:t>
      </w:r>
      <w:r w:rsidR="00016895" w:rsidRPr="00016895">
        <w:rPr>
          <w:rStyle w:val="FigureChar"/>
          <w:szCs w:val="18"/>
        </w:rPr>
        <w:t xml:space="preserve">), c) nitrate/nitrite </w:t>
      </w:r>
      <w:r w:rsidR="00016895" w:rsidRPr="00016895">
        <w:rPr>
          <w:rFonts w:eastAsia="Calibri"/>
          <w:szCs w:val="18"/>
        </w:rPr>
        <w:t>(NO</w:t>
      </w:r>
      <w:r w:rsidR="00016895" w:rsidRPr="00016895">
        <w:rPr>
          <w:rFonts w:eastAsia="Calibri"/>
          <w:szCs w:val="18"/>
          <w:vertAlign w:val="subscript"/>
        </w:rPr>
        <w:t>x</w:t>
      </w:r>
      <w:r w:rsidR="00016895" w:rsidRPr="00016895">
        <w:rPr>
          <w:rFonts w:eastAsia="Calibri"/>
          <w:szCs w:val="18"/>
        </w:rPr>
        <w:t>),</w:t>
      </w:r>
      <w:r w:rsidR="00016895" w:rsidRPr="00016895">
        <w:rPr>
          <w:rStyle w:val="FigureChar"/>
          <w:szCs w:val="18"/>
        </w:rPr>
        <w:t xml:space="preserve"> d) phosphate </w:t>
      </w:r>
      <w:r w:rsidR="00016895" w:rsidRPr="00016895">
        <w:rPr>
          <w:rFonts w:eastAsia="Calibri"/>
          <w:szCs w:val="18"/>
        </w:rPr>
        <w:t>(PO</w:t>
      </w:r>
      <w:r w:rsidR="00016895" w:rsidRPr="00016895">
        <w:rPr>
          <w:rFonts w:eastAsia="Calibri"/>
          <w:szCs w:val="18"/>
          <w:vertAlign w:val="subscript"/>
        </w:rPr>
        <w:t>4</w:t>
      </w:r>
      <w:r w:rsidR="00016895" w:rsidRPr="00016895">
        <w:rPr>
          <w:rFonts w:eastAsia="Calibri"/>
          <w:szCs w:val="18"/>
        </w:rPr>
        <w:t>)</w:t>
      </w:r>
      <w:r w:rsidR="00016895" w:rsidRPr="00016895">
        <w:rPr>
          <w:rStyle w:val="FigureChar"/>
          <w:szCs w:val="18"/>
        </w:rPr>
        <w:t xml:space="preserve">, e) turbidity, f) </w:t>
      </w:r>
      <w:r w:rsidR="00016895" w:rsidRPr="00016895">
        <w:rPr>
          <w:rFonts w:eastAsia="Calibri"/>
          <w:szCs w:val="18"/>
        </w:rPr>
        <w:t>total suspended solids (</w:t>
      </w:r>
      <w:r w:rsidR="00016895" w:rsidRPr="00016895">
        <w:rPr>
          <w:rStyle w:val="FigureChar"/>
          <w:szCs w:val="18"/>
        </w:rPr>
        <w:t xml:space="preserve">TSS), g) Secchi depth, h) </w:t>
      </w:r>
      <w:r w:rsidR="00016895" w:rsidRPr="00016895">
        <w:rPr>
          <w:rFonts w:eastAsia="Calibri"/>
          <w:szCs w:val="18"/>
        </w:rPr>
        <w:t>particulate nitrogen (</w:t>
      </w:r>
      <w:r w:rsidR="00016895" w:rsidRPr="00016895">
        <w:rPr>
          <w:rStyle w:val="FigureChar"/>
          <w:szCs w:val="18"/>
        </w:rPr>
        <w:t xml:space="preserve">PN), i) </w:t>
      </w:r>
      <w:r w:rsidR="00016895" w:rsidRPr="00016895">
        <w:rPr>
          <w:rFonts w:eastAsia="Calibri"/>
          <w:szCs w:val="18"/>
        </w:rPr>
        <w:t>particulate phosphorus (</w:t>
      </w:r>
      <w:r w:rsidR="00016895" w:rsidRPr="00016895">
        <w:rPr>
          <w:rStyle w:val="FigureChar"/>
          <w:szCs w:val="18"/>
        </w:rPr>
        <w:t xml:space="preserve">PP), j) </w:t>
      </w:r>
      <w:r w:rsidR="00016895" w:rsidRPr="00016895">
        <w:rPr>
          <w:rFonts w:eastAsia="Calibri"/>
          <w:szCs w:val="18"/>
        </w:rPr>
        <w:t>particulate organic carbon (</w:t>
      </w:r>
      <w:r w:rsidR="00016895" w:rsidRPr="00016895">
        <w:rPr>
          <w:rStyle w:val="FigureChar"/>
          <w:szCs w:val="18"/>
        </w:rPr>
        <w:t xml:space="preserve">POC) and k) </w:t>
      </w:r>
      <w:r w:rsidR="00016895" w:rsidRPr="00016895">
        <w:rPr>
          <w:rFonts w:eastAsia="Calibri"/>
          <w:szCs w:val="18"/>
        </w:rPr>
        <w:t>dissolved organic carbon (</w:t>
      </w:r>
      <w:r w:rsidR="00016895" w:rsidRPr="00016895">
        <w:rPr>
          <w:rStyle w:val="FigureChar"/>
          <w:szCs w:val="18"/>
        </w:rPr>
        <w:t>DOC).</w:t>
      </w:r>
      <w:bookmarkEnd w:id="1414"/>
    </w:p>
    <w:p w14:paraId="7D79D52C" w14:textId="59C790B9" w:rsidR="00D04D87" w:rsidRPr="00016895" w:rsidRDefault="00833EF0" w:rsidP="00FF1285">
      <w:pPr>
        <w:pStyle w:val="Figure"/>
        <w:rPr>
          <w:rFonts w:eastAsia="Calibri"/>
        </w:rPr>
      </w:pPr>
      <w:r>
        <w:rPr>
          <w:rFonts w:eastAsia="Calibri"/>
        </w:rPr>
        <w:t xml:space="preserve"> </w:t>
      </w:r>
      <w:r w:rsidR="006B6CC1">
        <w:rPr>
          <w:rStyle w:val="FigureChar"/>
          <w:rFonts w:eastAsia="Calibri"/>
          <w:szCs w:val="18"/>
        </w:rPr>
        <w:t>Water Quality Index</w:t>
      </w:r>
      <w:r w:rsidR="006B6CC1" w:rsidRPr="00867EBB" w:rsidDel="006B6CC1">
        <w:rPr>
          <w:rFonts w:eastAsia="Calibri"/>
        </w:rPr>
        <w:t xml:space="preserve"> </w:t>
      </w:r>
      <w:r w:rsidR="002D6DF2" w:rsidRPr="00867EBB">
        <w:rPr>
          <w:rFonts w:eastAsia="Calibri"/>
        </w:rPr>
        <w:t>colour coding: dark green- ‘very good’; light green-</w:t>
      </w:r>
      <w:r w:rsidR="00D746E3">
        <w:rPr>
          <w:rFonts w:eastAsia="Calibri"/>
        </w:rPr>
        <w:t xml:space="preserve"> </w:t>
      </w:r>
      <w:r w:rsidR="002D6DF2" w:rsidRPr="00867EBB">
        <w:rPr>
          <w:rFonts w:eastAsia="Calibri"/>
        </w:rPr>
        <w:t xml:space="preserve">‘good’; yellow – ‘moderate; orange – ‘poor’; red – ‘very poor’. </w:t>
      </w:r>
      <w:r w:rsidR="00CD6A61" w:rsidRPr="002A2B81">
        <w:rPr>
          <w:rFonts w:eastAsia="Calibri"/>
        </w:rPr>
        <w:t xml:space="preserve">Note that </w:t>
      </w:r>
      <w:r w:rsidR="00CD6A61">
        <w:rPr>
          <w:rFonts w:eastAsia="Calibri"/>
        </w:rPr>
        <w:t>from 2015-16 onwards</w:t>
      </w:r>
      <w:r w:rsidR="00CD6A61" w:rsidRPr="002A2B81">
        <w:t xml:space="preserve"> </w:t>
      </w:r>
      <w:r w:rsidR="00CD6A61">
        <w:t xml:space="preserve">both AIMS and JCU was included and a </w:t>
      </w:r>
      <w:r w:rsidR="00CD6A61" w:rsidRPr="002A2B81">
        <w:t>separate score was calculated using the</w:t>
      </w:r>
      <w:r w:rsidR="00CD6A61" w:rsidRPr="002A2B81">
        <w:rPr>
          <w:rFonts w:eastAsia="Calibri"/>
        </w:rPr>
        <w:t xml:space="preserve"> wet/dry guidelines </w:t>
      </w:r>
      <w:r w:rsidR="00CD6A61">
        <w:rPr>
          <w:rFonts w:eastAsia="Calibri"/>
        </w:rPr>
        <w:t xml:space="preserve">that </w:t>
      </w:r>
      <w:r w:rsidR="00CD6A61" w:rsidRPr="002A2B81">
        <w:rPr>
          <w:rFonts w:eastAsia="Calibri"/>
        </w:rPr>
        <w:t xml:space="preserve">are shown as </w:t>
      </w:r>
      <w:r w:rsidR="00CD6A61">
        <w:rPr>
          <w:rFonts w:eastAsia="Calibri"/>
        </w:rPr>
        <w:t xml:space="preserve">two separate </w:t>
      </w:r>
      <w:r w:rsidR="00CD6A61" w:rsidRPr="002A2B81">
        <w:rPr>
          <w:rFonts w:eastAsia="Calibri"/>
        </w:rPr>
        <w:t>point</w:t>
      </w:r>
      <w:r w:rsidR="00CD6A61">
        <w:rPr>
          <w:rFonts w:eastAsia="Calibri"/>
        </w:rPr>
        <w:t>s</w:t>
      </w:r>
      <w:r w:rsidR="00856F89" w:rsidRPr="002A2B81">
        <w:rPr>
          <w:rFonts w:eastAsia="Calibri"/>
        </w:rPr>
        <w:t xml:space="preserve"> </w:t>
      </w:r>
      <w:r w:rsidR="00356EF3">
        <w:rPr>
          <w:rFonts w:eastAsia="Calibri"/>
        </w:rPr>
        <w:t xml:space="preserve">in </w:t>
      </w:r>
      <w:r w:rsidR="00B71903">
        <w:rPr>
          <w:rFonts w:eastAsia="Calibri"/>
        </w:rPr>
        <w:fldChar w:fldCharType="begin"/>
      </w:r>
      <w:r w:rsidR="00B71903">
        <w:rPr>
          <w:rFonts w:eastAsia="Calibri"/>
        </w:rPr>
        <w:instrText xml:space="preserve"> REF _Ref504994682 \h </w:instrText>
      </w:r>
      <w:r w:rsidR="00B71903">
        <w:rPr>
          <w:rFonts w:eastAsia="Calibri"/>
        </w:rPr>
      </w:r>
      <w:r w:rsidR="00B71903">
        <w:rPr>
          <w:rFonts w:eastAsia="Calibri"/>
        </w:rPr>
        <w:fldChar w:fldCharType="separate"/>
      </w:r>
      <w:r w:rsidR="00E1494F" w:rsidRPr="002D6DF2">
        <w:t xml:space="preserve">Figure </w:t>
      </w:r>
      <w:r w:rsidR="00E1494F">
        <w:rPr>
          <w:noProof/>
        </w:rPr>
        <w:t>3</w:t>
      </w:r>
      <w:r w:rsidR="00E1494F">
        <w:noBreakHyphen/>
      </w:r>
      <w:r w:rsidR="00E1494F">
        <w:rPr>
          <w:noProof/>
        </w:rPr>
        <w:t>73</w:t>
      </w:r>
      <w:r w:rsidR="00B71903">
        <w:rPr>
          <w:rFonts w:eastAsia="Calibri"/>
        </w:rPr>
        <w:fldChar w:fldCharType="end"/>
      </w:r>
      <w:r w:rsidR="00356EF3">
        <w:rPr>
          <w:rFonts w:eastAsia="Calibri"/>
        </w:rPr>
        <w:t>(a)</w:t>
      </w:r>
      <w:r w:rsidR="003D20AA">
        <w:rPr>
          <w:rFonts w:eastAsia="Calibri"/>
        </w:rPr>
        <w:t>.</w:t>
      </w:r>
      <w:r w:rsidR="00B71903">
        <w:rPr>
          <w:rFonts w:eastAsia="Calibri"/>
        </w:rPr>
        <w:t xml:space="preserve"> </w:t>
      </w:r>
      <w:r w:rsidR="002D6DF2" w:rsidRPr="00867EBB">
        <w:rPr>
          <w:rFonts w:eastAsia="Calibri"/>
        </w:rPr>
        <w:t>Trends in manually sampled water quality variables are represented by blue lines with blue shaded areas defining 95% confidence intervals of those trends accounting for the effects of wind, waves and tides after applying x-z detrending</w:t>
      </w:r>
      <w:r w:rsidR="00CD6A61">
        <w:rPr>
          <w:rFonts w:eastAsia="Calibri"/>
        </w:rPr>
        <w:t xml:space="preserve">. </w:t>
      </w:r>
      <w:r w:rsidR="00CD6A61">
        <w:rPr>
          <w:rStyle w:val="FigureChar"/>
          <w:rFonts w:eastAsia="Calibri"/>
        </w:rPr>
        <w:t>Yellow dots represent observed data collected by AIMS and red dots data collected by JCU.</w:t>
      </w:r>
      <w:r w:rsidR="00B71903">
        <w:rPr>
          <w:rStyle w:val="FigureChar"/>
          <w:rFonts w:eastAsia="Calibri"/>
        </w:rPr>
        <w:t xml:space="preserve"> </w:t>
      </w:r>
      <w:r w:rsidR="002D6DF2" w:rsidRPr="00867EBB">
        <w:rPr>
          <w:rFonts w:eastAsia="Calibri"/>
        </w:rPr>
        <w:t xml:space="preserve">Trends of records from ECO FLNTUSB instruments are represented in red, individual records are not displayed. </w:t>
      </w:r>
      <w:r w:rsidR="00D04D87" w:rsidRPr="00194BBA">
        <w:rPr>
          <w:rStyle w:val="FiguremessageChar"/>
          <w:rFonts w:cs="Times New Roman"/>
          <w:szCs w:val="20"/>
          <w:shd w:val="clear" w:color="auto" w:fill="auto"/>
        </w:rPr>
        <w:t xml:space="preserve">Dashed </w:t>
      </w:r>
      <w:r w:rsidR="00D04D87">
        <w:rPr>
          <w:rStyle w:val="FiguremessageChar"/>
          <w:rFonts w:cs="Times New Roman"/>
          <w:szCs w:val="20"/>
          <w:shd w:val="clear" w:color="auto" w:fill="auto"/>
        </w:rPr>
        <w:t xml:space="preserve">horizontal </w:t>
      </w:r>
      <w:r w:rsidR="00D04D87" w:rsidRPr="00194BBA">
        <w:rPr>
          <w:rStyle w:val="FiguremessageChar"/>
          <w:rFonts w:cs="Times New Roman"/>
          <w:szCs w:val="20"/>
          <w:shd w:val="clear" w:color="auto" w:fill="auto"/>
        </w:rPr>
        <w:t>reference lines indicate yearly guideline values</w:t>
      </w:r>
      <w:r w:rsidR="00D04D87">
        <w:rPr>
          <w:rStyle w:val="FiguremessageChar"/>
          <w:rFonts w:cs="Times New Roman"/>
          <w:szCs w:val="20"/>
          <w:shd w:val="clear" w:color="auto" w:fill="auto"/>
        </w:rPr>
        <w:t xml:space="preserve"> and the vertical dashed lines represent when the sampling design was changed (Feb</w:t>
      </w:r>
      <w:r w:rsidR="00B17BD2">
        <w:rPr>
          <w:rStyle w:val="FiguremessageChar"/>
          <w:rFonts w:cs="Times New Roman"/>
          <w:szCs w:val="20"/>
          <w:shd w:val="clear" w:color="auto" w:fill="auto"/>
        </w:rPr>
        <w:t xml:space="preserve">ruary </w:t>
      </w:r>
      <w:r w:rsidR="00D04D87">
        <w:rPr>
          <w:rStyle w:val="FiguremessageChar"/>
          <w:rFonts w:cs="Times New Roman"/>
          <w:szCs w:val="20"/>
          <w:shd w:val="clear" w:color="auto" w:fill="auto"/>
        </w:rPr>
        <w:t>2015)</w:t>
      </w:r>
      <w:r w:rsidR="00D04D87" w:rsidRPr="00194BBA">
        <w:rPr>
          <w:rStyle w:val="FiguremessageChar"/>
          <w:rFonts w:cs="Times New Roman"/>
          <w:szCs w:val="20"/>
          <w:shd w:val="clear" w:color="auto" w:fill="auto"/>
        </w:rPr>
        <w:t xml:space="preserve">, </w:t>
      </w:r>
      <w:r w:rsidR="00D04D87">
        <w:rPr>
          <w:rStyle w:val="FiguremessageChar"/>
          <w:rFonts w:cs="Times New Roman"/>
          <w:szCs w:val="20"/>
          <w:shd w:val="clear" w:color="auto" w:fill="auto"/>
        </w:rPr>
        <w:t xml:space="preserve">both lines </w:t>
      </w:r>
      <w:r w:rsidR="00D04D87" w:rsidRPr="00194BBA">
        <w:rPr>
          <w:rStyle w:val="FiguremessageChar"/>
          <w:rFonts w:cs="Times New Roman"/>
          <w:szCs w:val="20"/>
          <w:shd w:val="clear" w:color="auto" w:fill="auto"/>
        </w:rPr>
        <w:t>are only shown for reference</w:t>
      </w:r>
      <w:r w:rsidR="00D04D87" w:rsidRPr="00510F8C">
        <w:t>.</w:t>
      </w:r>
      <w:r w:rsidR="00D04D87">
        <w:t xml:space="preserve"> </w:t>
      </w:r>
    </w:p>
    <w:bookmarkEnd w:id="1408"/>
    <w:bookmarkEnd w:id="1411"/>
    <w:bookmarkEnd w:id="1415"/>
    <w:p w14:paraId="2655C881" w14:textId="5F6CC7D1" w:rsidR="004504C8" w:rsidRDefault="00D60992" w:rsidP="00763DF5">
      <w:pPr>
        <w:pStyle w:val="Heading4"/>
        <w:rPr>
          <w:rStyle w:val="Heading20"/>
        </w:rPr>
      </w:pPr>
      <w:r>
        <w:rPr>
          <w:rStyle w:val="Heading20"/>
        </w:rPr>
        <w:t>Event water quality</w:t>
      </w:r>
    </w:p>
    <w:p w14:paraId="45F66097" w14:textId="252E2A74" w:rsidR="004504C8" w:rsidRDefault="004504C8" w:rsidP="004504C8">
      <w:pPr>
        <w:rPr>
          <w:bCs/>
          <w:szCs w:val="22"/>
        </w:rPr>
      </w:pPr>
      <w:r>
        <w:rPr>
          <w:bCs/>
          <w:szCs w:val="22"/>
        </w:rPr>
        <w:t>Heavy rainfall a</w:t>
      </w:r>
      <w:r w:rsidR="00ED724C">
        <w:rPr>
          <w:bCs/>
          <w:szCs w:val="22"/>
        </w:rPr>
        <w:t>ssociated with the crossing of t</w:t>
      </w:r>
      <w:r>
        <w:rPr>
          <w:bCs/>
          <w:szCs w:val="22"/>
        </w:rPr>
        <w:t xml:space="preserve">ropical </w:t>
      </w:r>
      <w:r w:rsidR="00ED724C">
        <w:rPr>
          <w:bCs/>
          <w:szCs w:val="22"/>
        </w:rPr>
        <w:t>c</w:t>
      </w:r>
      <w:r>
        <w:rPr>
          <w:bCs/>
          <w:szCs w:val="22"/>
        </w:rPr>
        <w:t>yclone Debbie occurred in the Bowen-Broken-Bogie River sub-catchments of the Burdekin catchment in March 2017 and triggered very fast stream rises across these sub-catchments. The Burdekin River at Home Hill (Inkerman Bridge) peaked at a moderate flood level at ~ 2 am on 30 March 2017 (</w:t>
      </w:r>
      <w:r w:rsidR="00D60992">
        <w:rPr>
          <w:bCs/>
          <w:szCs w:val="22"/>
        </w:rPr>
        <w:fldChar w:fldCharType="begin"/>
      </w:r>
      <w:r w:rsidR="00D60992">
        <w:rPr>
          <w:bCs/>
          <w:szCs w:val="22"/>
        </w:rPr>
        <w:instrText xml:space="preserve"> REF _Ref504994668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74</w:t>
      </w:r>
      <w:r w:rsidR="00D60992">
        <w:rPr>
          <w:bCs/>
          <w:szCs w:val="22"/>
        </w:rPr>
        <w:fldChar w:fldCharType="end"/>
      </w:r>
      <w:r>
        <w:rPr>
          <w:bCs/>
          <w:szCs w:val="22"/>
        </w:rPr>
        <w:t>) with discharge almost exclusively from the Bowen-Broken-Bogie River sub-catchments below the Burdekin Falls Dam; such an event from only this “below dam” source area is rare for the Burdekin. Seven samples were collected over the Burdekin flow hydrograph at the Inkerman Bridge with TSS concentrations reaching ~1</w:t>
      </w:r>
      <w:r w:rsidR="00875A5B">
        <w:rPr>
          <w:bCs/>
          <w:szCs w:val="22"/>
        </w:rPr>
        <w:t>,</w:t>
      </w:r>
      <w:r>
        <w:rPr>
          <w:bCs/>
          <w:szCs w:val="22"/>
        </w:rPr>
        <w:t>500 mg</w:t>
      </w:r>
      <w:r w:rsidR="009E6AC2">
        <w:rPr>
          <w:bCs/>
          <w:szCs w:val="22"/>
        </w:rPr>
        <w:t xml:space="preserve"> </w:t>
      </w:r>
      <w:r>
        <w:rPr>
          <w:bCs/>
          <w:szCs w:val="22"/>
        </w:rPr>
        <w:t>L</w:t>
      </w:r>
      <w:r w:rsidRPr="00754ECE">
        <w:rPr>
          <w:bCs/>
          <w:szCs w:val="22"/>
          <w:vertAlign w:val="superscript"/>
        </w:rPr>
        <w:t>-1</w:t>
      </w:r>
      <w:r>
        <w:rPr>
          <w:bCs/>
          <w:szCs w:val="22"/>
        </w:rPr>
        <w:t xml:space="preserve"> near the peak flow as well as additional samples from the mouth offshore into Bowling Green and Cleveland Bays (</w:t>
      </w:r>
      <w:r w:rsidR="00D60992">
        <w:rPr>
          <w:bCs/>
          <w:szCs w:val="22"/>
        </w:rPr>
        <w:fldChar w:fldCharType="begin"/>
      </w:r>
      <w:r w:rsidR="00D60992">
        <w:rPr>
          <w:bCs/>
          <w:szCs w:val="22"/>
        </w:rPr>
        <w:instrText xml:space="preserve"> REF _Ref504994668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74</w:t>
      </w:r>
      <w:r w:rsidR="00D60992">
        <w:rPr>
          <w:bCs/>
          <w:szCs w:val="22"/>
        </w:rPr>
        <w:fldChar w:fldCharType="end"/>
      </w:r>
      <w:r>
        <w:rPr>
          <w:bCs/>
          <w:szCs w:val="22"/>
        </w:rPr>
        <w:t xml:space="preserve">). Using these </w:t>
      </w:r>
      <w:r w:rsidR="00B81B00">
        <w:rPr>
          <w:bCs/>
          <w:szCs w:val="22"/>
        </w:rPr>
        <w:t>data,</w:t>
      </w:r>
      <w:r>
        <w:rPr>
          <w:bCs/>
          <w:szCs w:val="22"/>
        </w:rPr>
        <w:t xml:space="preserve"> a sediment load of 1.5 million tonnes was calculated over this </w:t>
      </w:r>
      <w:r w:rsidR="00B81B00">
        <w:rPr>
          <w:bCs/>
          <w:szCs w:val="22"/>
        </w:rPr>
        <w:t>six-day</w:t>
      </w:r>
      <w:r>
        <w:rPr>
          <w:bCs/>
          <w:szCs w:val="22"/>
        </w:rPr>
        <w:t xml:space="preserve"> flow event. Bulk samples were collected near the peak flow for tracing purposes.</w:t>
      </w:r>
      <w:r w:rsidR="000E6779">
        <w:rPr>
          <w:bCs/>
          <w:szCs w:val="22"/>
        </w:rPr>
        <w:t xml:space="preserve"> </w:t>
      </w:r>
    </w:p>
    <w:p w14:paraId="2F3307EE" w14:textId="01523335" w:rsidR="004504C8" w:rsidRPr="002154C7" w:rsidRDefault="004504C8" w:rsidP="004504C8">
      <w:pPr>
        <w:rPr>
          <w:bCs/>
          <w:szCs w:val="22"/>
        </w:rPr>
      </w:pPr>
      <w:r>
        <w:rPr>
          <w:bCs/>
          <w:szCs w:val="22"/>
        </w:rPr>
        <w:t>The Burdekin River flood plume was sampled on 31 March, 1 and 2 April 2017 over the salinity gradient with satellite images showing the plume moving in an easterly/south-easterly direction coinciding with the northerly winds at this time (</w:t>
      </w:r>
      <w:r w:rsidR="00D60992">
        <w:rPr>
          <w:bCs/>
          <w:szCs w:val="22"/>
        </w:rPr>
        <w:fldChar w:fldCharType="begin"/>
      </w:r>
      <w:r w:rsidR="00D60992">
        <w:rPr>
          <w:bCs/>
          <w:szCs w:val="22"/>
        </w:rPr>
        <w:instrText xml:space="preserve"> REF _Ref504994723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75</w:t>
      </w:r>
      <w:r w:rsidR="00D60992">
        <w:rPr>
          <w:bCs/>
          <w:szCs w:val="22"/>
        </w:rPr>
        <w:fldChar w:fldCharType="end"/>
      </w:r>
      <w:r w:rsidR="00D60992">
        <w:rPr>
          <w:bCs/>
          <w:szCs w:val="22"/>
        </w:rPr>
        <w:t xml:space="preserve">, </w:t>
      </w:r>
      <w:r w:rsidR="00D60992">
        <w:rPr>
          <w:bCs/>
          <w:szCs w:val="22"/>
        </w:rPr>
        <w:fldChar w:fldCharType="begin"/>
      </w:r>
      <w:r w:rsidR="00D60992">
        <w:rPr>
          <w:bCs/>
          <w:szCs w:val="22"/>
        </w:rPr>
        <w:instrText xml:space="preserve"> REF _Ref504994730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76</w:t>
      </w:r>
      <w:r w:rsidR="00D60992">
        <w:rPr>
          <w:bCs/>
          <w:szCs w:val="22"/>
        </w:rPr>
        <w:fldChar w:fldCharType="end"/>
      </w:r>
      <w:r w:rsidR="00D60992">
        <w:rPr>
          <w:bCs/>
          <w:szCs w:val="22"/>
        </w:rPr>
        <w:t xml:space="preserve">, </w:t>
      </w:r>
      <w:r w:rsidR="00D60992">
        <w:rPr>
          <w:bCs/>
          <w:szCs w:val="22"/>
        </w:rPr>
        <w:fldChar w:fldCharType="begin"/>
      </w:r>
      <w:r w:rsidR="00D60992">
        <w:rPr>
          <w:bCs/>
          <w:szCs w:val="22"/>
        </w:rPr>
        <w:instrText xml:space="preserve"> REF _Ref504994737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77</w:t>
      </w:r>
      <w:r w:rsidR="00D60992">
        <w:rPr>
          <w:bCs/>
          <w:szCs w:val="22"/>
        </w:rPr>
        <w:fldChar w:fldCharType="end"/>
      </w:r>
      <w:r w:rsidR="00875A5B">
        <w:rPr>
          <w:bCs/>
          <w:szCs w:val="22"/>
        </w:rPr>
        <w:t xml:space="preserve"> and</w:t>
      </w:r>
      <w:r w:rsidR="00D60992">
        <w:rPr>
          <w:bCs/>
          <w:szCs w:val="22"/>
        </w:rPr>
        <w:t xml:space="preserve"> </w:t>
      </w:r>
      <w:r w:rsidR="00D60992">
        <w:rPr>
          <w:bCs/>
          <w:szCs w:val="22"/>
        </w:rPr>
        <w:fldChar w:fldCharType="begin"/>
      </w:r>
      <w:r w:rsidR="00D60992">
        <w:rPr>
          <w:bCs/>
          <w:szCs w:val="22"/>
        </w:rPr>
        <w:instrText xml:space="preserve"> REF _Ref504994807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78</w:t>
      </w:r>
      <w:r w:rsidR="00D60992">
        <w:rPr>
          <w:bCs/>
          <w:szCs w:val="22"/>
        </w:rPr>
        <w:fldChar w:fldCharType="end"/>
      </w:r>
      <w:r>
        <w:rPr>
          <w:bCs/>
          <w:szCs w:val="22"/>
        </w:rPr>
        <w:t>).</w:t>
      </w:r>
      <w:r w:rsidR="000E6779">
        <w:rPr>
          <w:bCs/>
          <w:szCs w:val="22"/>
        </w:rPr>
        <w:t xml:space="preserve"> </w:t>
      </w:r>
      <w:r>
        <w:rPr>
          <w:bCs/>
          <w:szCs w:val="22"/>
        </w:rPr>
        <w:t>TSS concentrations rapidly decreased in the plume from 710 mg</w:t>
      </w:r>
      <w:r w:rsidR="009E6AC2">
        <w:rPr>
          <w:bCs/>
          <w:szCs w:val="22"/>
        </w:rPr>
        <w:t xml:space="preserve"> </w:t>
      </w:r>
      <w:r>
        <w:rPr>
          <w:bCs/>
          <w:szCs w:val="22"/>
        </w:rPr>
        <w:t>L</w:t>
      </w:r>
      <w:r w:rsidRPr="00755293">
        <w:rPr>
          <w:bCs/>
          <w:szCs w:val="22"/>
          <w:vertAlign w:val="superscript"/>
        </w:rPr>
        <w:t>-1</w:t>
      </w:r>
      <w:r>
        <w:rPr>
          <w:bCs/>
          <w:szCs w:val="22"/>
        </w:rPr>
        <w:t xml:space="preserve"> at 0 PSU to 250 mg</w:t>
      </w:r>
      <w:r w:rsidR="009E6AC2">
        <w:rPr>
          <w:bCs/>
          <w:szCs w:val="22"/>
        </w:rPr>
        <w:t xml:space="preserve"> </w:t>
      </w:r>
      <w:r>
        <w:rPr>
          <w:bCs/>
          <w:szCs w:val="22"/>
        </w:rPr>
        <w:t>L</w:t>
      </w:r>
      <w:r w:rsidRPr="00755293">
        <w:rPr>
          <w:bCs/>
          <w:szCs w:val="22"/>
          <w:vertAlign w:val="superscript"/>
        </w:rPr>
        <w:t>-1</w:t>
      </w:r>
      <w:r w:rsidR="009E6AC2">
        <w:rPr>
          <w:bCs/>
          <w:szCs w:val="22"/>
        </w:rPr>
        <w:t xml:space="preserve"> at 6.4 PSU, 20 mg </w:t>
      </w:r>
      <w:r>
        <w:rPr>
          <w:bCs/>
          <w:szCs w:val="22"/>
        </w:rPr>
        <w:t>L</w:t>
      </w:r>
      <w:r w:rsidRPr="00755293">
        <w:rPr>
          <w:bCs/>
          <w:szCs w:val="22"/>
          <w:vertAlign w:val="superscript"/>
        </w:rPr>
        <w:t>-1</w:t>
      </w:r>
      <w:r>
        <w:rPr>
          <w:bCs/>
          <w:szCs w:val="22"/>
        </w:rPr>
        <w:t xml:space="preserve"> at 11.6 PSU and &lt; 15 mg</w:t>
      </w:r>
      <w:r w:rsidR="009E6AC2">
        <w:rPr>
          <w:bCs/>
          <w:szCs w:val="22"/>
        </w:rPr>
        <w:t xml:space="preserve"> </w:t>
      </w:r>
      <w:r>
        <w:rPr>
          <w:bCs/>
          <w:szCs w:val="22"/>
        </w:rPr>
        <w:t>L</w:t>
      </w:r>
      <w:r w:rsidRPr="00755293">
        <w:rPr>
          <w:bCs/>
          <w:szCs w:val="22"/>
          <w:vertAlign w:val="superscript"/>
        </w:rPr>
        <w:t>-1</w:t>
      </w:r>
      <w:r>
        <w:rPr>
          <w:bCs/>
          <w:szCs w:val="22"/>
        </w:rPr>
        <w:t xml:space="preserve"> by 14.3 PSU and thereafter (</w:t>
      </w:r>
      <w:r w:rsidR="00D60992">
        <w:rPr>
          <w:bCs/>
          <w:szCs w:val="22"/>
        </w:rPr>
        <w:fldChar w:fldCharType="begin"/>
      </w:r>
      <w:r w:rsidR="00D60992">
        <w:rPr>
          <w:bCs/>
          <w:szCs w:val="22"/>
        </w:rPr>
        <w:instrText xml:space="preserve"> REF _Ref504994871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79</w:t>
      </w:r>
      <w:r w:rsidR="00D60992">
        <w:rPr>
          <w:bCs/>
          <w:szCs w:val="22"/>
        </w:rPr>
        <w:fldChar w:fldCharType="end"/>
      </w:r>
      <w:r w:rsidR="00875A5B">
        <w:rPr>
          <w:bCs/>
          <w:szCs w:val="22"/>
        </w:rPr>
        <w:t xml:space="preserve"> and</w:t>
      </w:r>
      <w:r w:rsidR="00D60992">
        <w:rPr>
          <w:bCs/>
          <w:szCs w:val="22"/>
        </w:rPr>
        <w:t xml:space="preserve"> </w:t>
      </w:r>
      <w:r w:rsidR="00D60992">
        <w:rPr>
          <w:bCs/>
          <w:szCs w:val="22"/>
        </w:rPr>
        <w:fldChar w:fldCharType="begin"/>
      </w:r>
      <w:r w:rsidR="00D60992">
        <w:rPr>
          <w:bCs/>
          <w:szCs w:val="22"/>
        </w:rPr>
        <w:instrText xml:space="preserve"> REF _Ref504994877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80</w:t>
      </w:r>
      <w:r w:rsidR="00D60992">
        <w:rPr>
          <w:bCs/>
          <w:szCs w:val="22"/>
        </w:rPr>
        <w:fldChar w:fldCharType="end"/>
      </w:r>
      <w:r>
        <w:rPr>
          <w:bCs/>
          <w:szCs w:val="22"/>
        </w:rPr>
        <w:t>). These measurements are consistent with previous studies on the Burdekin flood plume in previous years (Devlin and Brodie, 2</w:t>
      </w:r>
      <w:r w:rsidR="00D60992">
        <w:rPr>
          <w:bCs/>
          <w:szCs w:val="22"/>
        </w:rPr>
        <w:t xml:space="preserve">005; Bainbridge et al., 2012). </w:t>
      </w:r>
      <w:r>
        <w:rPr>
          <w:bCs/>
          <w:szCs w:val="22"/>
        </w:rPr>
        <w:t>The proportion of organic matter (measured as volatile suspended solids) in the Burdekin plume increased from 13% (92 mg</w:t>
      </w:r>
      <w:r w:rsidR="009E6AC2">
        <w:rPr>
          <w:bCs/>
          <w:szCs w:val="22"/>
        </w:rPr>
        <w:t xml:space="preserve"> </w:t>
      </w:r>
      <w:r>
        <w:rPr>
          <w:bCs/>
          <w:szCs w:val="22"/>
        </w:rPr>
        <w:t>L</w:t>
      </w:r>
      <w:r w:rsidRPr="00755293">
        <w:rPr>
          <w:bCs/>
          <w:szCs w:val="22"/>
          <w:vertAlign w:val="superscript"/>
        </w:rPr>
        <w:t>-1</w:t>
      </w:r>
      <w:r>
        <w:rPr>
          <w:bCs/>
          <w:szCs w:val="22"/>
        </w:rPr>
        <w:t>) at 0 PSU to 38% (4.2 mg</w:t>
      </w:r>
      <w:r w:rsidR="009E6AC2">
        <w:rPr>
          <w:bCs/>
          <w:szCs w:val="22"/>
        </w:rPr>
        <w:t xml:space="preserve"> </w:t>
      </w:r>
      <w:r>
        <w:rPr>
          <w:bCs/>
          <w:szCs w:val="22"/>
        </w:rPr>
        <w:t>L</w:t>
      </w:r>
      <w:r w:rsidRPr="00755293">
        <w:rPr>
          <w:bCs/>
          <w:szCs w:val="22"/>
          <w:vertAlign w:val="superscript"/>
        </w:rPr>
        <w:t>-1</w:t>
      </w:r>
      <w:r>
        <w:rPr>
          <w:bCs/>
          <w:szCs w:val="22"/>
        </w:rPr>
        <w:t>) at 26.4 PSU (</w:t>
      </w:r>
      <w:r w:rsidR="00D60992">
        <w:rPr>
          <w:bCs/>
          <w:szCs w:val="22"/>
        </w:rPr>
        <w:fldChar w:fldCharType="begin"/>
      </w:r>
      <w:r w:rsidR="00D60992">
        <w:rPr>
          <w:bCs/>
          <w:szCs w:val="22"/>
        </w:rPr>
        <w:instrText xml:space="preserve"> REF _Ref504994871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79</w:t>
      </w:r>
      <w:r w:rsidR="00D60992">
        <w:rPr>
          <w:bCs/>
          <w:szCs w:val="22"/>
        </w:rPr>
        <w:fldChar w:fldCharType="end"/>
      </w:r>
      <w:r>
        <w:rPr>
          <w:bCs/>
          <w:szCs w:val="22"/>
        </w:rPr>
        <w:t>).</w:t>
      </w:r>
      <w:r w:rsidR="000E6779">
        <w:rPr>
          <w:bCs/>
          <w:szCs w:val="22"/>
        </w:rPr>
        <w:t xml:space="preserve"> </w:t>
      </w:r>
      <w:r>
        <w:rPr>
          <w:bCs/>
          <w:szCs w:val="22"/>
        </w:rPr>
        <w:t xml:space="preserve">It is hoped the organic tracing work will help determine </w:t>
      </w:r>
      <w:r w:rsidR="00875A5B">
        <w:rPr>
          <w:bCs/>
          <w:szCs w:val="22"/>
        </w:rPr>
        <w:t xml:space="preserve">whether </w:t>
      </w:r>
      <w:r>
        <w:rPr>
          <w:bCs/>
          <w:szCs w:val="22"/>
        </w:rPr>
        <w:t>the organic material measured in the plume is terrestrial material that is being preferentially transported or the result of production of new organic material in the plume waters.</w:t>
      </w:r>
      <w:r w:rsidR="000E6779">
        <w:rPr>
          <w:bCs/>
          <w:szCs w:val="22"/>
        </w:rPr>
        <w:t xml:space="preserve"> </w:t>
      </w:r>
      <w:r w:rsidR="00D60992">
        <w:rPr>
          <w:bCs/>
          <w:szCs w:val="22"/>
        </w:rPr>
        <w:t>Chl-</w:t>
      </w:r>
      <w:r>
        <w:rPr>
          <w:bCs/>
          <w:szCs w:val="22"/>
        </w:rPr>
        <w:t>a levels in the Burdekin plume were relatively lower than</w:t>
      </w:r>
      <w:r w:rsidR="00875A5B">
        <w:rPr>
          <w:bCs/>
          <w:szCs w:val="22"/>
        </w:rPr>
        <w:t xml:space="preserve"> those in the</w:t>
      </w:r>
      <w:r>
        <w:rPr>
          <w:bCs/>
          <w:szCs w:val="22"/>
        </w:rPr>
        <w:t xml:space="preserve"> plumes from other regions and were generally below 1 µg</w:t>
      </w:r>
      <w:r w:rsidR="009E6AC2">
        <w:rPr>
          <w:bCs/>
          <w:szCs w:val="22"/>
        </w:rPr>
        <w:t xml:space="preserve"> </w:t>
      </w:r>
      <w:r>
        <w:rPr>
          <w:bCs/>
          <w:szCs w:val="22"/>
        </w:rPr>
        <w:t>L</w:t>
      </w:r>
      <w:r w:rsidRPr="00F05C41">
        <w:rPr>
          <w:bCs/>
          <w:szCs w:val="22"/>
          <w:vertAlign w:val="superscript"/>
        </w:rPr>
        <w:t>-1</w:t>
      </w:r>
      <w:r>
        <w:rPr>
          <w:bCs/>
          <w:szCs w:val="22"/>
        </w:rPr>
        <w:t xml:space="preserve"> (</w:t>
      </w:r>
      <w:r w:rsidR="00D60992">
        <w:rPr>
          <w:bCs/>
          <w:szCs w:val="22"/>
        </w:rPr>
        <w:fldChar w:fldCharType="begin"/>
      </w:r>
      <w:r w:rsidR="00D60992">
        <w:rPr>
          <w:bCs/>
          <w:szCs w:val="22"/>
        </w:rPr>
        <w:instrText xml:space="preserve"> REF _Ref504994877 \h </w:instrText>
      </w:r>
      <w:r w:rsidR="00D60992">
        <w:rPr>
          <w:bCs/>
          <w:szCs w:val="22"/>
        </w:rPr>
      </w:r>
      <w:r w:rsidR="00D60992">
        <w:rPr>
          <w:bCs/>
          <w:szCs w:val="22"/>
        </w:rPr>
        <w:fldChar w:fldCharType="separate"/>
      </w:r>
      <w:r w:rsidR="00E1494F">
        <w:t xml:space="preserve">Figure </w:t>
      </w:r>
      <w:r w:rsidR="00E1494F">
        <w:rPr>
          <w:noProof/>
        </w:rPr>
        <w:t>3</w:t>
      </w:r>
      <w:r w:rsidR="00E1494F">
        <w:noBreakHyphen/>
      </w:r>
      <w:r w:rsidR="00E1494F">
        <w:rPr>
          <w:noProof/>
        </w:rPr>
        <w:t>80</w:t>
      </w:r>
      <w:r w:rsidR="00D60992">
        <w:rPr>
          <w:bCs/>
          <w:szCs w:val="22"/>
        </w:rPr>
        <w:fldChar w:fldCharType="end"/>
      </w:r>
      <w:r w:rsidR="00E509D2">
        <w:rPr>
          <w:bCs/>
          <w:szCs w:val="22"/>
        </w:rPr>
        <w:t>c</w:t>
      </w:r>
      <w:r>
        <w:rPr>
          <w:bCs/>
          <w:szCs w:val="22"/>
        </w:rPr>
        <w:t>).</w:t>
      </w:r>
      <w:r w:rsidR="000E6779">
        <w:rPr>
          <w:bCs/>
          <w:szCs w:val="22"/>
        </w:rPr>
        <w:t xml:space="preserve"> </w:t>
      </w:r>
    </w:p>
    <w:p w14:paraId="53C40F86" w14:textId="77777777" w:rsidR="004504C8" w:rsidRDefault="004504C8" w:rsidP="00B71903"/>
    <w:p w14:paraId="1056A702" w14:textId="72616B9A" w:rsidR="004504C8" w:rsidRPr="00C34F66" w:rsidRDefault="004504C8" w:rsidP="00763DF5">
      <w:pPr>
        <w:pStyle w:val="Caption"/>
      </w:pPr>
      <w:bookmarkStart w:id="1416" w:name="_Toc517259844"/>
      <w:r>
        <w:rPr>
          <w:noProof/>
          <w:lang w:val="en-AU" w:eastAsia="en-AU"/>
        </w:rPr>
        <w:drawing>
          <wp:anchor distT="0" distB="0" distL="114300" distR="114300" simplePos="0" relativeHeight="251672064" behindDoc="0" locked="0" layoutInCell="1" allowOverlap="1" wp14:anchorId="5B7D7187" wp14:editId="2A777A9F">
            <wp:simplePos x="0" y="0"/>
            <wp:positionH relativeFrom="column">
              <wp:posOffset>1270</wp:posOffset>
            </wp:positionH>
            <wp:positionV relativeFrom="paragraph">
              <wp:posOffset>1905</wp:posOffset>
            </wp:positionV>
            <wp:extent cx="5760085" cy="2952750"/>
            <wp:effectExtent l="0" t="0" r="0" b="0"/>
            <wp:wrapTopAndBottom/>
            <wp:docPr id="7185" name="Picture 7185" descr="Burdekin River at Clare hydrograph along with TSS concentration in the discharge event associated with Tropical Cyclone Debbie.&#10;&#10;Graph showing Burdekin River at Clare hydrograph along with TSS concentration in the discharge event associated with Tropical Cyclone 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urdekin Inkerman TSS.jpg"/>
                    <pic:cNvPicPr/>
                  </pic:nvPicPr>
                  <pic:blipFill>
                    <a:blip r:embed="rId116" cstate="screen">
                      <a:extLst>
                        <a:ext uri="{28A0092B-C50C-407E-A947-70E740481C1C}">
                          <a14:useLocalDpi xmlns:a14="http://schemas.microsoft.com/office/drawing/2010/main" val="0"/>
                        </a:ext>
                      </a:extLst>
                    </a:blip>
                    <a:stretch>
                      <a:fillRect/>
                    </a:stretch>
                  </pic:blipFill>
                  <pic:spPr>
                    <a:xfrm>
                      <a:off x="0" y="0"/>
                      <a:ext cx="5760085" cy="2952750"/>
                    </a:xfrm>
                    <a:prstGeom prst="rect">
                      <a:avLst/>
                    </a:prstGeom>
                  </pic:spPr>
                </pic:pic>
              </a:graphicData>
            </a:graphic>
            <wp14:sizeRelH relativeFrom="page">
              <wp14:pctWidth>0</wp14:pctWidth>
            </wp14:sizeRelH>
            <wp14:sizeRelV relativeFrom="page">
              <wp14:pctHeight>0</wp14:pctHeight>
            </wp14:sizeRelV>
          </wp:anchor>
        </w:drawing>
      </w:r>
      <w:bookmarkStart w:id="1417" w:name="_Ref504994668"/>
      <w:r w:rsidR="00D60992">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74</w:t>
      </w:r>
      <w:r w:rsidR="007C5870">
        <w:rPr>
          <w:noProof/>
        </w:rPr>
        <w:fldChar w:fldCharType="end"/>
      </w:r>
      <w:bookmarkEnd w:id="1417"/>
      <w:r w:rsidR="00D60992">
        <w:t>:</w:t>
      </w:r>
      <w:r>
        <w:t xml:space="preserve"> Burdekin River at Clare hydrograph along with TSS concentration in the discharge event associated with Tropical Cyclone Debbie.</w:t>
      </w:r>
      <w:bookmarkEnd w:id="1416"/>
    </w:p>
    <w:p w14:paraId="6751A0B6" w14:textId="77777777" w:rsidR="004504C8" w:rsidRDefault="004504C8" w:rsidP="004504C8">
      <w:pPr>
        <w:jc w:val="left"/>
        <w:rPr>
          <w:b/>
          <w:bCs/>
          <w:sz w:val="18"/>
          <w:szCs w:val="18"/>
        </w:rPr>
      </w:pPr>
    </w:p>
    <w:p w14:paraId="418F4DAB" w14:textId="77777777" w:rsidR="004504C8" w:rsidRDefault="004504C8" w:rsidP="004504C8">
      <w:pPr>
        <w:jc w:val="left"/>
        <w:rPr>
          <w:b/>
          <w:bCs/>
          <w:sz w:val="18"/>
          <w:szCs w:val="18"/>
        </w:rPr>
      </w:pPr>
    </w:p>
    <w:p w14:paraId="31A37403" w14:textId="77777777" w:rsidR="004504C8" w:rsidRDefault="004504C8" w:rsidP="004504C8">
      <w:r>
        <w:rPr>
          <w:noProof/>
          <w:lang w:val="en-AU" w:eastAsia="en-AU"/>
        </w:rPr>
        <w:drawing>
          <wp:inline distT="0" distB="0" distL="0" distR="0" wp14:anchorId="1FE4CEF9" wp14:editId="6FB904BD">
            <wp:extent cx="5760085" cy="4093845"/>
            <wp:effectExtent l="0" t="0" r="0" b="1905"/>
            <wp:docPr id="7190" name="Picture 7190" descr="MODIS-Terra satellite image of the Burdekin River flood plume from 31 March 2017 showing the sampl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urdekin satellite image2.JPG"/>
                    <pic:cNvPicPr/>
                  </pic:nvPicPr>
                  <pic:blipFill>
                    <a:blip r:embed="rId117" cstate="screen">
                      <a:extLst>
                        <a:ext uri="{28A0092B-C50C-407E-A947-70E740481C1C}">
                          <a14:useLocalDpi xmlns:a14="http://schemas.microsoft.com/office/drawing/2010/main"/>
                        </a:ext>
                      </a:extLst>
                    </a:blip>
                    <a:stretch>
                      <a:fillRect/>
                    </a:stretch>
                  </pic:blipFill>
                  <pic:spPr>
                    <a:xfrm>
                      <a:off x="0" y="0"/>
                      <a:ext cx="5760085" cy="4093845"/>
                    </a:xfrm>
                    <a:prstGeom prst="rect">
                      <a:avLst/>
                    </a:prstGeom>
                  </pic:spPr>
                </pic:pic>
              </a:graphicData>
            </a:graphic>
          </wp:inline>
        </w:drawing>
      </w:r>
    </w:p>
    <w:p w14:paraId="4F8EAFD8" w14:textId="2A676671" w:rsidR="00D75CF9" w:rsidRPr="00D75CF9" w:rsidRDefault="00D60992" w:rsidP="00763DF5">
      <w:pPr>
        <w:pStyle w:val="Caption"/>
        <w:rPr>
          <w:vanish/>
          <w:specVanish/>
        </w:rPr>
      </w:pPr>
      <w:bookmarkStart w:id="1418" w:name="_Ref504994723"/>
      <w:bookmarkStart w:id="1419" w:name="_Toc517259845"/>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75</w:t>
      </w:r>
      <w:r w:rsidR="007C5870">
        <w:rPr>
          <w:noProof/>
        </w:rPr>
        <w:fldChar w:fldCharType="end"/>
      </w:r>
      <w:bookmarkEnd w:id="1418"/>
      <w:r>
        <w:t xml:space="preserve">: </w:t>
      </w:r>
      <w:r w:rsidR="00D84748">
        <w:t>MODIS-Terra s</w:t>
      </w:r>
      <w:r w:rsidR="004504C8">
        <w:t>atellite image of the Burdekin River flood plume from 31 March 2017 showing the sampling sites (red dots = samples from 31</w:t>
      </w:r>
      <w:r w:rsidR="00B71903">
        <w:t xml:space="preserve"> March </w:t>
      </w:r>
      <w:r w:rsidR="004504C8">
        <w:t>17;</w:t>
      </w:r>
      <w:r w:rsidR="00B71903">
        <w:t xml:space="preserve"> yellow dots</w:t>
      </w:r>
      <w:r w:rsidR="00875A5B">
        <w:t xml:space="preserve"> =</w:t>
      </w:r>
      <w:r w:rsidR="00B71903">
        <w:t xml:space="preserve"> samples from 1 April </w:t>
      </w:r>
      <w:r w:rsidR="004504C8">
        <w:t>17)</w:t>
      </w:r>
      <w:r w:rsidR="00AB2F97">
        <w:t>.</w:t>
      </w:r>
      <w:bookmarkEnd w:id="1419"/>
      <w:r w:rsidR="00AB2F97">
        <w:t xml:space="preserve"> </w:t>
      </w:r>
    </w:p>
    <w:p w14:paraId="66A6573A" w14:textId="67ED719F" w:rsidR="004504C8" w:rsidRDefault="00AB2F97" w:rsidP="00763DF5">
      <w:pPr>
        <w:pStyle w:val="Caption"/>
      </w:pPr>
      <w:r w:rsidRPr="006F4840">
        <w:t>True colour Images from the NASA’s MODIS instrument are provided by the EOSDIS Worldwiew earthdata system. https://worldview.earthdata.nasa.gov/.</w:t>
      </w:r>
    </w:p>
    <w:p w14:paraId="51BC66B4" w14:textId="5374194B" w:rsidR="00B71903" w:rsidRDefault="00B71903" w:rsidP="00B71903">
      <w:pPr>
        <w:rPr>
          <w:lang w:val="en-US"/>
        </w:rPr>
      </w:pPr>
    </w:p>
    <w:p w14:paraId="27FB3D78" w14:textId="77777777" w:rsidR="00B71903" w:rsidRPr="00B71903" w:rsidRDefault="00B71903" w:rsidP="00B71903">
      <w:pPr>
        <w:rPr>
          <w:lang w:val="en-US"/>
        </w:rPr>
        <w:sectPr w:rsidR="00B71903" w:rsidRPr="00B71903" w:rsidSect="002414A4">
          <w:footerReference w:type="even" r:id="rId118"/>
          <w:footerReference w:type="default" r:id="rId119"/>
          <w:pgSz w:w="11907" w:h="16840" w:code="9"/>
          <w:pgMar w:top="1418" w:right="1418" w:bottom="1418" w:left="1418" w:header="720" w:footer="720" w:gutter="0"/>
          <w:cols w:space="720"/>
          <w:docGrid w:linePitch="360"/>
        </w:sectPr>
      </w:pPr>
    </w:p>
    <w:p w14:paraId="166D387F" w14:textId="77777777" w:rsidR="004504C8" w:rsidRDefault="004504C8" w:rsidP="004504C8"/>
    <w:p w14:paraId="771D0D3E" w14:textId="77777777" w:rsidR="004504C8" w:rsidRDefault="004504C8" w:rsidP="004504C8">
      <w:pPr>
        <w:jc w:val="left"/>
        <w:rPr>
          <w:b/>
          <w:bCs/>
          <w:sz w:val="18"/>
          <w:szCs w:val="18"/>
        </w:rPr>
      </w:pPr>
      <w:r>
        <w:rPr>
          <w:b/>
          <w:bCs/>
          <w:noProof/>
          <w:sz w:val="18"/>
          <w:szCs w:val="18"/>
          <w:lang w:val="en-AU" w:eastAsia="en-AU"/>
        </w:rPr>
        <w:drawing>
          <wp:inline distT="0" distB="0" distL="0" distR="0" wp14:anchorId="163B0171" wp14:editId="4AEB83FF">
            <wp:extent cx="9022388" cy="4624086"/>
            <wp:effectExtent l="0" t="0" r="7620" b="5080"/>
            <wp:docPr id="7198" name="Picture 7198" descr="A collection of satellite images showing the evolution of the Burdekin River plume from 30 March to 5 April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CDebbie_BURDEKIN_best.tif"/>
                    <pic:cNvPicPr/>
                  </pic:nvPicPr>
                  <pic:blipFill>
                    <a:blip r:embed="rId120" cstate="screen">
                      <a:extLst>
                        <a:ext uri="{28A0092B-C50C-407E-A947-70E740481C1C}">
                          <a14:useLocalDpi xmlns:a14="http://schemas.microsoft.com/office/drawing/2010/main"/>
                        </a:ext>
                      </a:extLst>
                    </a:blip>
                    <a:stretch>
                      <a:fillRect/>
                    </a:stretch>
                  </pic:blipFill>
                  <pic:spPr>
                    <a:xfrm>
                      <a:off x="0" y="0"/>
                      <a:ext cx="9030240" cy="4628110"/>
                    </a:xfrm>
                    <a:prstGeom prst="rect">
                      <a:avLst/>
                    </a:prstGeom>
                  </pic:spPr>
                </pic:pic>
              </a:graphicData>
            </a:graphic>
          </wp:inline>
        </w:drawing>
      </w:r>
    </w:p>
    <w:p w14:paraId="5AB987B7" w14:textId="659AD5E9" w:rsidR="002C32E8" w:rsidRPr="002C32E8" w:rsidRDefault="00D60992" w:rsidP="00763DF5">
      <w:pPr>
        <w:pStyle w:val="Caption"/>
        <w:rPr>
          <w:vanish/>
          <w:specVanish/>
        </w:rPr>
      </w:pPr>
      <w:bookmarkStart w:id="1420" w:name="_Ref504994730"/>
      <w:bookmarkStart w:id="1421" w:name="_Toc517259846"/>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76</w:t>
      </w:r>
      <w:r w:rsidR="007C5870">
        <w:rPr>
          <w:noProof/>
        </w:rPr>
        <w:fldChar w:fldCharType="end"/>
      </w:r>
      <w:bookmarkEnd w:id="1420"/>
      <w:r w:rsidR="00C214B3">
        <w:t>:</w:t>
      </w:r>
      <w:r w:rsidR="004504C8">
        <w:t xml:space="preserve"> A collection of satellite images showing the evolution of the Burdekin River plume from 30 March to 5 April</w:t>
      </w:r>
      <w:r w:rsidR="00B71903">
        <w:t xml:space="preserve"> 2017.</w:t>
      </w:r>
      <w:bookmarkEnd w:id="1421"/>
      <w:r w:rsidR="00B71903">
        <w:t xml:space="preserve"> </w:t>
      </w:r>
    </w:p>
    <w:p w14:paraId="3091EAB3" w14:textId="773BC5A7" w:rsidR="004504C8" w:rsidRPr="00B71903" w:rsidRDefault="006F4840" w:rsidP="00763DF5">
      <w:pPr>
        <w:pStyle w:val="Caption"/>
      </w:pPr>
      <w:r w:rsidRPr="00B71903">
        <w:t xml:space="preserve">True colour </w:t>
      </w:r>
      <w:r w:rsidR="00E509D2">
        <w:t>i</w:t>
      </w:r>
      <w:r w:rsidRPr="00B71903">
        <w:t xml:space="preserve">mages from the NASA’s MODIS instrument are provided by the </w:t>
      </w:r>
      <w:r w:rsidR="00B44AEF">
        <w:t xml:space="preserve">NASA </w:t>
      </w:r>
      <w:r w:rsidRPr="00B71903">
        <w:t>EOSDIS Worldwiew earthdata system</w:t>
      </w:r>
      <w:r w:rsidR="00B44AEF">
        <w:t>: (A) MODIS-Aqua, (T) MODIS-Terra</w:t>
      </w:r>
      <w:r w:rsidRPr="00B71903">
        <w:t>. https://worldview.earthdata.nasa.gov</w:t>
      </w:r>
      <w:r w:rsidR="00B71903" w:rsidRPr="00B71903">
        <w:t>/</w:t>
      </w:r>
      <w:r w:rsidR="004504C8" w:rsidRPr="00B71903">
        <w:t>.</w:t>
      </w:r>
    </w:p>
    <w:p w14:paraId="68E5B382" w14:textId="77777777" w:rsidR="004504C8" w:rsidRDefault="004504C8" w:rsidP="004504C8">
      <w:pPr>
        <w:jc w:val="left"/>
        <w:sectPr w:rsidR="004504C8" w:rsidSect="002414A4">
          <w:pgSz w:w="16840" w:h="11907" w:orient="landscape" w:code="9"/>
          <w:pgMar w:top="1418" w:right="1418" w:bottom="1418" w:left="1418" w:header="720" w:footer="720" w:gutter="0"/>
          <w:cols w:space="720"/>
          <w:docGrid w:linePitch="360"/>
        </w:sectPr>
      </w:pPr>
    </w:p>
    <w:p w14:paraId="4F24844D" w14:textId="77777777" w:rsidR="004504C8" w:rsidRDefault="004504C8" w:rsidP="004504C8">
      <w:pPr>
        <w:jc w:val="left"/>
      </w:pPr>
      <w:r w:rsidRPr="00586C5D">
        <w:rPr>
          <w:noProof/>
          <w:lang w:val="en-AU" w:eastAsia="en-AU"/>
        </w:rPr>
        <w:drawing>
          <wp:inline distT="0" distB="0" distL="0" distR="0" wp14:anchorId="1E802A07" wp14:editId="49D6D04E">
            <wp:extent cx="5353291" cy="8051478"/>
            <wp:effectExtent l="0" t="0" r="0" b="6985"/>
            <wp:docPr id="60" name="Picture 5" descr="A collection of water type maps showing the evolution of the Burdekin River plume from 25 March to 11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5357198" cy="8057354"/>
                    </a:xfrm>
                    <a:prstGeom prst="rect">
                      <a:avLst/>
                    </a:prstGeom>
                  </pic:spPr>
                </pic:pic>
              </a:graphicData>
            </a:graphic>
          </wp:inline>
        </w:drawing>
      </w:r>
    </w:p>
    <w:p w14:paraId="46F46466" w14:textId="5958695D" w:rsidR="004504C8" w:rsidRDefault="00D60992" w:rsidP="00763DF5">
      <w:pPr>
        <w:pStyle w:val="Caption"/>
      </w:pPr>
      <w:bookmarkStart w:id="1422" w:name="_Ref504994737"/>
      <w:bookmarkStart w:id="1423" w:name="_Toc517259847"/>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77</w:t>
      </w:r>
      <w:r w:rsidR="007C5870">
        <w:rPr>
          <w:noProof/>
        </w:rPr>
        <w:fldChar w:fldCharType="end"/>
      </w:r>
      <w:bookmarkEnd w:id="1422"/>
      <w:r>
        <w:t xml:space="preserve">: </w:t>
      </w:r>
      <w:r w:rsidR="004504C8">
        <w:t xml:space="preserve">A collection of water type maps showing the evolution of the Burdekin River plume from 25 March to 11 April </w:t>
      </w:r>
      <w:r w:rsidR="006F4840">
        <w:t>2017</w:t>
      </w:r>
      <w:r w:rsidR="00B44AEF">
        <w:t>: (A) MODIS-Aqua, (T) MODIS-Terra.</w:t>
      </w:r>
      <w:bookmarkEnd w:id="1423"/>
    </w:p>
    <w:p w14:paraId="28BC8282" w14:textId="77777777" w:rsidR="004504C8" w:rsidRDefault="004504C8" w:rsidP="004504C8">
      <w:pPr>
        <w:jc w:val="left"/>
      </w:pPr>
    </w:p>
    <w:p w14:paraId="62E78CD1" w14:textId="77777777" w:rsidR="004504C8" w:rsidRDefault="004504C8" w:rsidP="004504C8">
      <w:pPr>
        <w:jc w:val="left"/>
      </w:pPr>
      <w:r w:rsidRPr="00586C5D">
        <w:rPr>
          <w:noProof/>
          <w:lang w:val="en-AU" w:eastAsia="en-AU"/>
        </w:rPr>
        <w:drawing>
          <wp:anchor distT="0" distB="0" distL="114300" distR="114300" simplePos="0" relativeHeight="251681280" behindDoc="0" locked="0" layoutInCell="1" allowOverlap="1" wp14:anchorId="62B639E6" wp14:editId="3841A96B">
            <wp:simplePos x="0" y="0"/>
            <wp:positionH relativeFrom="margin">
              <wp:align>left</wp:align>
            </wp:positionH>
            <wp:positionV relativeFrom="paragraph">
              <wp:posOffset>0</wp:posOffset>
            </wp:positionV>
            <wp:extent cx="5403850" cy="4869815"/>
            <wp:effectExtent l="0" t="0" r="6350" b="6985"/>
            <wp:wrapTopAndBottom/>
            <wp:docPr id="7201" name="Picture 3" descr="Burdekin River – Turbid river plume movements between 30 March and 4 April (primary waters).&#10;&#10;Map showing Burdekin River – Turbid river plume movements between 30 March and 4 April (primary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22" cstate="print">
                      <a:extLst>
                        <a:ext uri="{28A0092B-C50C-407E-A947-70E740481C1C}">
                          <a14:useLocalDpi xmlns:a14="http://schemas.microsoft.com/office/drawing/2010/main" val="0"/>
                        </a:ext>
                      </a:extLst>
                    </a:blip>
                    <a:srcRect t="12929" b="23358"/>
                    <a:stretch/>
                  </pic:blipFill>
                  <pic:spPr bwMode="auto">
                    <a:xfrm>
                      <a:off x="0" y="0"/>
                      <a:ext cx="5403850" cy="4869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B20581" w14:textId="242210B7" w:rsidR="004504C8" w:rsidRDefault="00D60992" w:rsidP="00763DF5">
      <w:pPr>
        <w:pStyle w:val="Caption"/>
      </w:pPr>
      <w:bookmarkStart w:id="1424" w:name="_Ref504994807"/>
      <w:bookmarkStart w:id="1425" w:name="_Toc517259848"/>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78</w:t>
      </w:r>
      <w:r w:rsidR="007C5870">
        <w:rPr>
          <w:noProof/>
        </w:rPr>
        <w:fldChar w:fldCharType="end"/>
      </w:r>
      <w:bookmarkEnd w:id="1424"/>
      <w:r>
        <w:t xml:space="preserve">: </w:t>
      </w:r>
      <w:r w:rsidR="004504C8">
        <w:t>Burdekin River – Turbid river plume movements between 30 March and 4 April (</w:t>
      </w:r>
      <w:r w:rsidR="003C4E9D">
        <w:t>P</w:t>
      </w:r>
      <w:r w:rsidR="004504C8">
        <w:t>rimary waters).</w:t>
      </w:r>
      <w:bookmarkEnd w:id="1425"/>
    </w:p>
    <w:p w14:paraId="0089E8DA" w14:textId="77777777" w:rsidR="004504C8" w:rsidRDefault="004504C8" w:rsidP="004504C8">
      <w:pPr>
        <w:jc w:val="left"/>
      </w:pPr>
    </w:p>
    <w:p w14:paraId="0D5E0C8E" w14:textId="543E7DEA" w:rsidR="004504C8" w:rsidRDefault="004504C8" w:rsidP="00763DF5">
      <w:pPr>
        <w:pStyle w:val="Caption"/>
      </w:pPr>
      <w:bookmarkStart w:id="1426" w:name="_Toc517259849"/>
      <w:r>
        <w:rPr>
          <w:b/>
          <w:bCs/>
          <w:noProof/>
          <w:lang w:val="en-AU" w:eastAsia="en-AU"/>
        </w:rPr>
        <w:drawing>
          <wp:anchor distT="0" distB="0" distL="114300" distR="114300" simplePos="0" relativeHeight="251678208" behindDoc="0" locked="0" layoutInCell="1" allowOverlap="1" wp14:anchorId="13A7C947" wp14:editId="1ABCF799">
            <wp:simplePos x="0" y="0"/>
            <wp:positionH relativeFrom="column">
              <wp:posOffset>0</wp:posOffset>
            </wp:positionH>
            <wp:positionV relativeFrom="paragraph">
              <wp:posOffset>-2540</wp:posOffset>
            </wp:positionV>
            <wp:extent cx="5760085" cy="2547620"/>
            <wp:effectExtent l="0" t="0" r="0" b="5080"/>
            <wp:wrapTopAndBottom/>
            <wp:docPr id="7202" name="Picture 7202" descr="Suspended particle matter concentrations over the salinity gradient from the Burdekin River flood plume on 31 March 2017.&#10;&#10;Bar graph showing suspended particle matter concentrations over the salinity gradient from the Burdekin River flood plume on 31 March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rdekin TSS 2017 plume.jpg"/>
                    <pic:cNvPicPr/>
                  </pic:nvPicPr>
                  <pic:blipFill>
                    <a:blip r:embed="rId123" cstate="screen">
                      <a:extLst>
                        <a:ext uri="{28A0092B-C50C-407E-A947-70E740481C1C}">
                          <a14:useLocalDpi xmlns:a14="http://schemas.microsoft.com/office/drawing/2010/main" val="0"/>
                        </a:ext>
                      </a:extLst>
                    </a:blip>
                    <a:stretch>
                      <a:fillRect/>
                    </a:stretch>
                  </pic:blipFill>
                  <pic:spPr>
                    <a:xfrm>
                      <a:off x="0" y="0"/>
                      <a:ext cx="5760085" cy="2547620"/>
                    </a:xfrm>
                    <a:prstGeom prst="rect">
                      <a:avLst/>
                    </a:prstGeom>
                  </pic:spPr>
                </pic:pic>
              </a:graphicData>
            </a:graphic>
            <wp14:sizeRelH relativeFrom="page">
              <wp14:pctWidth>0</wp14:pctWidth>
            </wp14:sizeRelH>
            <wp14:sizeRelV relativeFrom="page">
              <wp14:pctHeight>0</wp14:pctHeight>
            </wp14:sizeRelV>
          </wp:anchor>
        </w:drawing>
      </w:r>
      <w:bookmarkStart w:id="1427" w:name="_Ref504994871"/>
      <w:r w:rsidR="00D60992">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79</w:t>
      </w:r>
      <w:r w:rsidR="007C5870">
        <w:rPr>
          <w:noProof/>
        </w:rPr>
        <w:fldChar w:fldCharType="end"/>
      </w:r>
      <w:bookmarkEnd w:id="1427"/>
      <w:r w:rsidR="00D60992">
        <w:t xml:space="preserve">: </w:t>
      </w:r>
      <w:r>
        <w:t>Suspended particle matter concentrations over the salinity gradient from the Burdekin River flood plume on 31 March 2017.</w:t>
      </w:r>
      <w:bookmarkEnd w:id="1426"/>
    </w:p>
    <w:p w14:paraId="18CE5264" w14:textId="77777777" w:rsidR="00725A1E" w:rsidRPr="00725A1E" w:rsidRDefault="00725A1E" w:rsidP="00725A1E">
      <w:pPr>
        <w:rPr>
          <w:lang w:val="en-US"/>
        </w:rPr>
      </w:pPr>
    </w:p>
    <w:p w14:paraId="6C1457BC" w14:textId="77777777" w:rsidR="004504C8" w:rsidRDefault="004504C8" w:rsidP="004504C8">
      <w:pPr>
        <w:jc w:val="left"/>
        <w:rPr>
          <w:b/>
          <w:bCs/>
          <w:sz w:val="18"/>
          <w:szCs w:val="18"/>
        </w:rPr>
      </w:pPr>
      <w:r>
        <w:rPr>
          <w:b/>
          <w:bCs/>
          <w:noProof/>
          <w:sz w:val="18"/>
          <w:szCs w:val="18"/>
          <w:lang w:val="en-AU" w:eastAsia="en-AU"/>
        </w:rPr>
        <w:drawing>
          <wp:anchor distT="0" distB="0" distL="114300" distR="114300" simplePos="0" relativeHeight="251675136" behindDoc="0" locked="0" layoutInCell="1" allowOverlap="1" wp14:anchorId="2F780AE9" wp14:editId="598F7F60">
            <wp:simplePos x="0" y="0"/>
            <wp:positionH relativeFrom="margin">
              <wp:posOffset>139700</wp:posOffset>
            </wp:positionH>
            <wp:positionV relativeFrom="paragraph">
              <wp:posOffset>0</wp:posOffset>
            </wp:positionV>
            <wp:extent cx="5416550" cy="8009890"/>
            <wp:effectExtent l="0" t="0" r="0" b="0"/>
            <wp:wrapTopAndBottom/>
            <wp:docPr id="7210" name="Picture 7210" descr="TSS concentrations from the Burdekin River flood plume over the salinity gradient (A) and an enlarged y axis to show the lower TSS values (B). Chl- a concentrations across the salinity gradient (C). &#10;&#10;Scatter plots showing TSS concentrations from the Burdekin River flood plume over the salinity gradient (A) and an enlarged y axis to show the lower TSS values (B). Chl- a concentrations across the salinity gradient (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urdekin data 2017.jpg"/>
                    <pic:cNvPicPr/>
                  </pic:nvPicPr>
                  <pic:blipFill>
                    <a:blip r:embed="rId124" cstate="screen">
                      <a:extLst>
                        <a:ext uri="{28A0092B-C50C-407E-A947-70E740481C1C}">
                          <a14:useLocalDpi xmlns:a14="http://schemas.microsoft.com/office/drawing/2010/main" val="0"/>
                        </a:ext>
                      </a:extLst>
                    </a:blip>
                    <a:stretch>
                      <a:fillRect/>
                    </a:stretch>
                  </pic:blipFill>
                  <pic:spPr>
                    <a:xfrm>
                      <a:off x="0" y="0"/>
                      <a:ext cx="5416550" cy="8009890"/>
                    </a:xfrm>
                    <a:prstGeom prst="rect">
                      <a:avLst/>
                    </a:prstGeom>
                  </pic:spPr>
                </pic:pic>
              </a:graphicData>
            </a:graphic>
            <wp14:sizeRelH relativeFrom="page">
              <wp14:pctWidth>0</wp14:pctWidth>
            </wp14:sizeRelH>
            <wp14:sizeRelV relativeFrom="page">
              <wp14:pctHeight>0</wp14:pctHeight>
            </wp14:sizeRelV>
          </wp:anchor>
        </w:drawing>
      </w:r>
    </w:p>
    <w:p w14:paraId="6376B152" w14:textId="02D7A2FA" w:rsidR="004504C8" w:rsidRDefault="00D60992" w:rsidP="00763DF5">
      <w:pPr>
        <w:pStyle w:val="Caption"/>
      </w:pPr>
      <w:bookmarkStart w:id="1428" w:name="_Ref504994877"/>
      <w:bookmarkStart w:id="1429" w:name="_Toc517259850"/>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80</w:t>
      </w:r>
      <w:r w:rsidR="007C5870">
        <w:rPr>
          <w:noProof/>
        </w:rPr>
        <w:fldChar w:fldCharType="end"/>
      </w:r>
      <w:bookmarkEnd w:id="1428"/>
      <w:r>
        <w:t>:</w:t>
      </w:r>
      <w:r w:rsidR="004504C8">
        <w:t xml:space="preserve"> TSS concentrations from the Burdekin River flood plume over the salinity gradient (A) and an enlarged y axis to show the lower TSS values (B). </w:t>
      </w:r>
      <w:r w:rsidR="00C214B3">
        <w:t>Chl-</w:t>
      </w:r>
      <w:r w:rsidR="004504C8">
        <w:t xml:space="preserve"> a concentrations across the salinity gradient (C).</w:t>
      </w:r>
      <w:bookmarkEnd w:id="1429"/>
      <w:r w:rsidR="004504C8">
        <w:t xml:space="preserve"> </w:t>
      </w:r>
    </w:p>
    <w:p w14:paraId="27669629" w14:textId="77777777" w:rsidR="00725A1E" w:rsidRPr="00725A1E" w:rsidRDefault="00725A1E" w:rsidP="00725A1E">
      <w:pPr>
        <w:rPr>
          <w:lang w:val="en-US"/>
        </w:rPr>
      </w:pPr>
    </w:p>
    <w:bookmarkEnd w:id="1412"/>
    <w:p w14:paraId="246BC241" w14:textId="5F4E8689" w:rsidR="00BC4480" w:rsidRPr="00C72AB7" w:rsidRDefault="005E22EC" w:rsidP="00C72AB7">
      <w:pPr>
        <w:pStyle w:val="Heading5"/>
      </w:pPr>
      <w:r w:rsidRPr="00C72AB7">
        <w:t xml:space="preserve">Burdekin </w:t>
      </w:r>
      <w:r w:rsidR="004504C8">
        <w:t>R</w:t>
      </w:r>
      <w:r w:rsidRPr="00C72AB7">
        <w:t xml:space="preserve">egion: </w:t>
      </w:r>
      <w:r w:rsidR="004504C8">
        <w:t>M</w:t>
      </w:r>
      <w:r w:rsidR="00017AE8" w:rsidRPr="00C72AB7">
        <w:t>apping wet season conditions</w:t>
      </w:r>
      <w:r w:rsidRPr="00C72AB7">
        <w:t xml:space="preserve"> </w:t>
      </w:r>
    </w:p>
    <w:p w14:paraId="246BC242" w14:textId="0AC7ADC7" w:rsidR="0033756A" w:rsidRDefault="0033756A" w:rsidP="0033756A">
      <w:r w:rsidRPr="008442FD">
        <w:t xml:space="preserve">As described in Section </w:t>
      </w:r>
      <w:r w:rsidR="00841EEB">
        <w:fldChar w:fldCharType="begin"/>
      </w:r>
      <w:r w:rsidR="00841EEB">
        <w:instrText xml:space="preserve"> REF _Ref469931166 \r  \* MERGEFORMAT </w:instrText>
      </w:r>
      <w:r w:rsidR="00841EEB">
        <w:fldChar w:fldCharType="separate"/>
      </w:r>
      <w:r w:rsidR="00E1494F">
        <w:t>2.7</w:t>
      </w:r>
      <w:r w:rsidR="00841EEB">
        <w:fldChar w:fldCharType="end"/>
      </w:r>
      <w:r w:rsidRPr="008442FD">
        <w:t xml:space="preserve">, a number of mapping products are generated to represent wet season water quality conditions in the </w:t>
      </w:r>
      <w:r>
        <w:t>Burdekin region</w:t>
      </w:r>
      <w:r w:rsidRPr="008442FD">
        <w:t xml:space="preserve">. The </w:t>
      </w:r>
      <w:r w:rsidRPr="001853EB">
        <w:rPr>
          <w:i/>
        </w:rPr>
        <w:t>in-situ</w:t>
      </w:r>
      <w:r w:rsidRPr="008442FD">
        <w:t xml:space="preserve"> data collected by JCU </w:t>
      </w:r>
      <w:r w:rsidR="004B65F8">
        <w:t xml:space="preserve">and AIMS </w:t>
      </w:r>
      <w:r w:rsidRPr="008442FD">
        <w:t xml:space="preserve">during the wet season, including high flow periods, is used to characterise and validate these products. This data is </w:t>
      </w:r>
      <w:r w:rsidRPr="009B6084">
        <w:rPr>
          <w:szCs w:val="22"/>
        </w:rPr>
        <w:t>presented in</w:t>
      </w:r>
      <w:r w:rsidR="00BC25EE">
        <w:rPr>
          <w:szCs w:val="22"/>
        </w:rPr>
        <w:t xml:space="preserve"> </w:t>
      </w:r>
      <w:r w:rsidR="00BC25EE">
        <w:rPr>
          <w:szCs w:val="22"/>
        </w:rPr>
        <w:fldChar w:fldCharType="begin"/>
      </w:r>
      <w:r w:rsidR="00BC25EE">
        <w:rPr>
          <w:szCs w:val="22"/>
        </w:rPr>
        <w:instrText xml:space="preserve"> REF _Ref496214014 \h </w:instrText>
      </w:r>
      <w:r w:rsidR="00BC25EE">
        <w:rPr>
          <w:szCs w:val="22"/>
        </w:rPr>
      </w:r>
      <w:r w:rsidR="00BC25EE">
        <w:rPr>
          <w:szCs w:val="22"/>
        </w:rPr>
        <w:fldChar w:fldCharType="separate"/>
      </w:r>
      <w:r w:rsidR="00E1494F" w:rsidRPr="00167836">
        <w:rPr>
          <w:rStyle w:val="FigureChar"/>
          <w:rFonts w:eastAsia="SimSun"/>
        </w:rPr>
        <w:t xml:space="preserve">Figure </w:t>
      </w:r>
      <w:r w:rsidR="00E1494F">
        <w:rPr>
          <w:rStyle w:val="FigureChar"/>
          <w:rFonts w:eastAsia="SimSun"/>
          <w:noProof/>
        </w:rPr>
        <w:t>3</w:t>
      </w:r>
      <w:r w:rsidR="00E1494F" w:rsidRPr="00167836">
        <w:rPr>
          <w:rStyle w:val="FigureChar"/>
          <w:rFonts w:eastAsia="SimSun"/>
        </w:rPr>
        <w:noBreakHyphen/>
      </w:r>
      <w:r w:rsidR="00E1494F">
        <w:rPr>
          <w:rStyle w:val="FigureChar"/>
          <w:rFonts w:eastAsia="SimSun"/>
          <w:noProof/>
        </w:rPr>
        <w:t>81</w:t>
      </w:r>
      <w:r w:rsidR="00BC25EE">
        <w:rPr>
          <w:szCs w:val="22"/>
        </w:rPr>
        <w:fldChar w:fldCharType="end"/>
      </w:r>
      <w:r w:rsidR="009B6084" w:rsidRPr="009B6084">
        <w:rPr>
          <w:szCs w:val="22"/>
        </w:rPr>
        <w:t xml:space="preserve"> </w:t>
      </w:r>
      <w:r w:rsidRPr="009B6084">
        <w:rPr>
          <w:szCs w:val="22"/>
        </w:rPr>
        <w:t>and in a panel of weekly characteristics throughout the 22</w:t>
      </w:r>
      <w:r w:rsidR="00A15F9E">
        <w:rPr>
          <w:szCs w:val="22"/>
        </w:rPr>
        <w:t>-</w:t>
      </w:r>
      <w:r w:rsidRPr="009B6084">
        <w:rPr>
          <w:szCs w:val="22"/>
        </w:rPr>
        <w:t xml:space="preserve">week wet season period </w:t>
      </w:r>
      <w:r w:rsidR="00C214B3">
        <w:rPr>
          <w:szCs w:val="22"/>
        </w:rPr>
        <w:t>(</w:t>
      </w:r>
      <w:r w:rsidR="00C214B3">
        <w:rPr>
          <w:szCs w:val="22"/>
        </w:rPr>
        <w:fldChar w:fldCharType="begin"/>
      </w:r>
      <w:r w:rsidR="00C214B3">
        <w:rPr>
          <w:szCs w:val="22"/>
        </w:rPr>
        <w:instrText xml:space="preserve"> REF _Ref505273231 \h  \* MERGEFORMAT </w:instrText>
      </w:r>
      <w:r w:rsidR="00C214B3">
        <w:rPr>
          <w:szCs w:val="22"/>
        </w:rPr>
      </w:r>
      <w:r w:rsidR="00C214B3">
        <w:rPr>
          <w:szCs w:val="22"/>
        </w:rPr>
        <w:fldChar w:fldCharType="separate"/>
      </w:r>
      <w:r w:rsidR="00E1494F" w:rsidRPr="00E1494F">
        <w:rPr>
          <w:szCs w:val="22"/>
        </w:rPr>
        <w:t>Figure 3</w:t>
      </w:r>
      <w:r w:rsidR="00E1494F" w:rsidRPr="00E1494F">
        <w:rPr>
          <w:szCs w:val="22"/>
        </w:rPr>
        <w:noBreakHyphen/>
        <w:t>82</w:t>
      </w:r>
      <w:r w:rsidR="00C214B3">
        <w:rPr>
          <w:szCs w:val="22"/>
        </w:rPr>
        <w:fldChar w:fldCharType="end"/>
      </w:r>
      <w:r w:rsidR="00BC25EE">
        <w:rPr>
          <w:szCs w:val="22"/>
        </w:rPr>
        <w:t xml:space="preserve"> </w:t>
      </w:r>
      <w:r w:rsidR="00C214B3">
        <w:rPr>
          <w:szCs w:val="22"/>
        </w:rPr>
        <w:t xml:space="preserve">and </w:t>
      </w:r>
      <w:r w:rsidR="00C214B3">
        <w:rPr>
          <w:szCs w:val="22"/>
        </w:rPr>
        <w:fldChar w:fldCharType="begin"/>
      </w:r>
      <w:r w:rsidR="00C214B3">
        <w:rPr>
          <w:szCs w:val="22"/>
        </w:rPr>
        <w:instrText xml:space="preserve"> REF _Ref505896850 \h  \* MERGEFORMAT </w:instrText>
      </w:r>
      <w:r w:rsidR="00C214B3">
        <w:rPr>
          <w:szCs w:val="22"/>
        </w:rPr>
      </w:r>
      <w:r w:rsidR="00C214B3">
        <w:rPr>
          <w:szCs w:val="22"/>
        </w:rPr>
        <w:fldChar w:fldCharType="separate"/>
      </w:r>
      <w:r w:rsidR="00E1494F" w:rsidRPr="00E1494F">
        <w:rPr>
          <w:szCs w:val="22"/>
        </w:rPr>
        <w:t>Figure 3</w:t>
      </w:r>
      <w:r w:rsidR="00E1494F" w:rsidRPr="00E1494F">
        <w:rPr>
          <w:szCs w:val="22"/>
        </w:rPr>
        <w:noBreakHyphen/>
        <w:t>83</w:t>
      </w:r>
      <w:r w:rsidR="00C214B3">
        <w:rPr>
          <w:szCs w:val="22"/>
        </w:rPr>
        <w:fldChar w:fldCharType="end"/>
      </w:r>
      <w:r w:rsidR="00C214B3">
        <w:rPr>
          <w:szCs w:val="22"/>
        </w:rPr>
        <w:t xml:space="preserve">). </w:t>
      </w:r>
      <w:r w:rsidRPr="009B6084">
        <w:rPr>
          <w:szCs w:val="22"/>
        </w:rPr>
        <w:t>Details included in the panels</w:t>
      </w:r>
      <w:r w:rsidR="00A30AB6">
        <w:rPr>
          <w:szCs w:val="22"/>
        </w:rPr>
        <w:t xml:space="preserve"> are </w:t>
      </w:r>
      <w:r w:rsidR="008E16B2" w:rsidRPr="001853EB">
        <w:rPr>
          <w:i/>
          <w:szCs w:val="22"/>
        </w:rPr>
        <w:t>in-situ</w:t>
      </w:r>
      <w:r w:rsidR="008E16B2" w:rsidRPr="00C214B3">
        <w:rPr>
          <w:szCs w:val="22"/>
        </w:rPr>
        <w:t xml:space="preserve"> </w:t>
      </w:r>
      <w:r w:rsidRPr="009B6084">
        <w:rPr>
          <w:szCs w:val="22"/>
        </w:rPr>
        <w:t xml:space="preserve">water quality characteristics including TSS, </w:t>
      </w:r>
      <w:r w:rsidR="009E571D">
        <w:rPr>
          <w:szCs w:val="22"/>
        </w:rPr>
        <w:t>Secchi depth</w:t>
      </w:r>
      <w:r w:rsidRPr="008442FD">
        <w:t>, Chl-a and DIN within each colour class; weekly river discharge; wind speed and direction; and the</w:t>
      </w:r>
      <w:r w:rsidR="0056242A">
        <w:t xml:space="preserve"> wet season</w:t>
      </w:r>
      <w:r w:rsidRPr="008442FD">
        <w:t xml:space="preserve"> water type maps showing the six </w:t>
      </w:r>
      <w:r w:rsidR="0056242A">
        <w:t xml:space="preserve">wet season </w:t>
      </w:r>
      <w:r w:rsidRPr="008442FD">
        <w:t>colour classes.</w:t>
      </w:r>
    </w:p>
    <w:p w14:paraId="755BC188" w14:textId="224DBD8B" w:rsidR="00AB4C77" w:rsidRDefault="00AB4C77" w:rsidP="001B5D3B">
      <w:pPr>
        <w:rPr>
          <w:rFonts w:eastAsia="SimSun"/>
          <w:noProof/>
          <w:lang w:val="en-AU" w:eastAsia="en-AU"/>
        </w:rPr>
      </w:pPr>
      <w:bookmarkStart w:id="1430" w:name="_Ref470016736"/>
    </w:p>
    <w:p w14:paraId="246BC245" w14:textId="21F82108" w:rsidR="0033756A" w:rsidRPr="00041D22" w:rsidRDefault="000F7C51" w:rsidP="00167836">
      <w:pPr>
        <w:rPr>
          <w:rFonts w:eastAsia="SimSun"/>
        </w:rPr>
      </w:pPr>
      <w:r w:rsidRPr="00167836">
        <w:rPr>
          <w:rStyle w:val="FigureChar"/>
          <w:rFonts w:eastAsia="SimSun"/>
          <w:noProof/>
          <w:lang w:val="en-AU" w:eastAsia="en-AU"/>
        </w:rPr>
        <w:drawing>
          <wp:anchor distT="0" distB="0" distL="114300" distR="114300" simplePos="0" relativeHeight="251767296" behindDoc="0" locked="0" layoutInCell="1" allowOverlap="1" wp14:anchorId="5D87A3CD" wp14:editId="39125D00">
            <wp:simplePos x="0" y="0"/>
            <wp:positionH relativeFrom="column">
              <wp:posOffset>0</wp:posOffset>
            </wp:positionH>
            <wp:positionV relativeFrom="paragraph">
              <wp:posOffset>2703</wp:posOffset>
            </wp:positionV>
            <wp:extent cx="5732145" cy="5518785"/>
            <wp:effectExtent l="0" t="0" r="1905" b="5715"/>
            <wp:wrapTopAndBottom/>
            <wp:docPr id="7220" name="Picture 7220" descr="Maps showing the a) frequency of combined wet season water types waters (Primary, Secondary and Tertiary), b) the frequency of Primary, Secondary and Tertiary water types, respectively and c) the exposure maps for the Burdekin region in the long-term (bottom) and 2016–17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71.pn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5732145" cy="5518785"/>
                    </a:xfrm>
                    <a:prstGeom prst="rect">
                      <a:avLst/>
                    </a:prstGeom>
                  </pic:spPr>
                </pic:pic>
              </a:graphicData>
            </a:graphic>
            <wp14:sizeRelH relativeFrom="page">
              <wp14:pctWidth>0</wp14:pctWidth>
            </wp14:sizeRelH>
            <wp14:sizeRelV relativeFrom="page">
              <wp14:pctHeight>0</wp14:pctHeight>
            </wp14:sizeRelV>
          </wp:anchor>
        </w:drawing>
      </w:r>
      <w:bookmarkStart w:id="1431" w:name="_Ref496214014"/>
      <w:bookmarkStart w:id="1432" w:name="_Toc517259851"/>
      <w:r w:rsidR="0033756A" w:rsidRPr="00167836">
        <w:rPr>
          <w:rStyle w:val="FigureChar"/>
          <w:rFonts w:eastAsia="SimSun"/>
        </w:rPr>
        <w:t xml:space="preserve">Figure </w:t>
      </w:r>
      <w:r w:rsidR="00740E8E" w:rsidRPr="00167836">
        <w:rPr>
          <w:rStyle w:val="FigureChar"/>
          <w:rFonts w:eastAsia="SimSun"/>
        </w:rPr>
        <w:fldChar w:fldCharType="begin"/>
      </w:r>
      <w:r w:rsidR="00740E8E" w:rsidRPr="00167836">
        <w:rPr>
          <w:rStyle w:val="FigureChar"/>
          <w:rFonts w:eastAsia="SimSun"/>
        </w:rPr>
        <w:instrText xml:space="preserve"> STYLEREF 1 \s </w:instrText>
      </w:r>
      <w:r w:rsidR="00740E8E" w:rsidRPr="00167836">
        <w:rPr>
          <w:rStyle w:val="FigureChar"/>
          <w:rFonts w:eastAsia="SimSun"/>
        </w:rPr>
        <w:fldChar w:fldCharType="separate"/>
      </w:r>
      <w:r w:rsidR="00E1494F">
        <w:rPr>
          <w:rStyle w:val="FigureChar"/>
          <w:rFonts w:eastAsia="SimSun"/>
          <w:noProof/>
        </w:rPr>
        <w:t>3</w:t>
      </w:r>
      <w:r w:rsidR="00740E8E" w:rsidRPr="00167836">
        <w:rPr>
          <w:rStyle w:val="FigureChar"/>
          <w:rFonts w:eastAsia="SimSun"/>
        </w:rPr>
        <w:fldChar w:fldCharType="end"/>
      </w:r>
      <w:r w:rsidR="00740E8E" w:rsidRPr="00167836">
        <w:rPr>
          <w:rStyle w:val="FigureChar"/>
          <w:rFonts w:eastAsia="SimSun"/>
        </w:rPr>
        <w:noBreakHyphen/>
      </w:r>
      <w:r w:rsidR="00740E8E" w:rsidRPr="00167836">
        <w:rPr>
          <w:rStyle w:val="FigureChar"/>
          <w:rFonts w:eastAsia="SimSun"/>
        </w:rPr>
        <w:fldChar w:fldCharType="begin"/>
      </w:r>
      <w:r w:rsidR="00740E8E" w:rsidRPr="00167836">
        <w:rPr>
          <w:rStyle w:val="FigureChar"/>
          <w:rFonts w:eastAsia="SimSun"/>
        </w:rPr>
        <w:instrText xml:space="preserve"> SEQ Figure \* ARABIC \s 1 </w:instrText>
      </w:r>
      <w:r w:rsidR="00740E8E" w:rsidRPr="00167836">
        <w:rPr>
          <w:rStyle w:val="FigureChar"/>
          <w:rFonts w:eastAsia="SimSun"/>
        </w:rPr>
        <w:fldChar w:fldCharType="separate"/>
      </w:r>
      <w:r w:rsidR="00E1494F">
        <w:rPr>
          <w:rStyle w:val="FigureChar"/>
          <w:rFonts w:eastAsia="SimSun"/>
          <w:noProof/>
        </w:rPr>
        <w:t>81</w:t>
      </w:r>
      <w:r w:rsidR="00740E8E" w:rsidRPr="00167836">
        <w:rPr>
          <w:rStyle w:val="FigureChar"/>
          <w:rFonts w:eastAsia="SimSun"/>
        </w:rPr>
        <w:fldChar w:fldCharType="end"/>
      </w:r>
      <w:bookmarkEnd w:id="1430"/>
      <w:bookmarkEnd w:id="1431"/>
      <w:r w:rsidR="0033756A" w:rsidRPr="00167836">
        <w:rPr>
          <w:rStyle w:val="FigureChar"/>
          <w:rFonts w:eastAsia="SimSun"/>
        </w:rPr>
        <w:t>: Maps showing the a) frequency of</w:t>
      </w:r>
      <w:r w:rsidR="00BC7914" w:rsidRPr="00167836">
        <w:rPr>
          <w:rStyle w:val="FigureChar"/>
          <w:rFonts w:eastAsia="SimSun"/>
        </w:rPr>
        <w:t xml:space="preserve"> combined</w:t>
      </w:r>
      <w:r w:rsidR="0033756A" w:rsidRPr="00167836">
        <w:rPr>
          <w:rStyle w:val="FigureChar"/>
          <w:rFonts w:eastAsia="SimSun"/>
        </w:rPr>
        <w:t xml:space="preserve"> </w:t>
      </w:r>
      <w:r w:rsidR="00BC7914" w:rsidRPr="00167836">
        <w:rPr>
          <w:rStyle w:val="FigureChar"/>
          <w:rFonts w:eastAsia="SimSun"/>
        </w:rPr>
        <w:t>wet season water types</w:t>
      </w:r>
      <w:r w:rsidR="00BC7914" w:rsidRPr="00167836">
        <w:rPr>
          <w:rStyle w:val="FigureChar"/>
        </w:rPr>
        <w:t xml:space="preserve"> </w:t>
      </w:r>
      <w:r w:rsidR="0056242A" w:rsidRPr="00167836">
        <w:rPr>
          <w:rStyle w:val="FigureChar"/>
          <w:rFonts w:eastAsia="SimSun"/>
        </w:rPr>
        <w:t>waters</w:t>
      </w:r>
      <w:r w:rsidR="0033756A" w:rsidRPr="00167836">
        <w:rPr>
          <w:rStyle w:val="FigureChar"/>
          <w:rFonts w:eastAsia="SimSun"/>
        </w:rPr>
        <w:t xml:space="preserve"> (Primary, Secondary and Tertiary</w:t>
      </w:r>
      <w:r w:rsidR="000F06E6" w:rsidRPr="00167836">
        <w:rPr>
          <w:rStyle w:val="FigureChar"/>
          <w:rFonts w:eastAsia="SimSun"/>
        </w:rPr>
        <w:t>)</w:t>
      </w:r>
      <w:r w:rsidR="0033756A" w:rsidRPr="00167836">
        <w:rPr>
          <w:rStyle w:val="FigureChar"/>
          <w:rFonts w:eastAsia="SimSun"/>
        </w:rPr>
        <w:t xml:space="preserve">, b) the frequency of Primary, Secondary and Tertiary water types and </w:t>
      </w:r>
      <w:r w:rsidR="00B17BD2" w:rsidRPr="00167836">
        <w:rPr>
          <w:rStyle w:val="FigureChar"/>
          <w:rFonts w:eastAsia="SimSun"/>
        </w:rPr>
        <w:t xml:space="preserve">c) </w:t>
      </w:r>
      <w:r w:rsidR="0033756A" w:rsidRPr="00167836">
        <w:rPr>
          <w:rStyle w:val="FigureChar"/>
          <w:rFonts w:eastAsia="SimSun"/>
        </w:rPr>
        <w:t xml:space="preserve">the exposure maps for the </w:t>
      </w:r>
      <w:r w:rsidR="009B6084" w:rsidRPr="00167836">
        <w:rPr>
          <w:rStyle w:val="FigureChar"/>
          <w:rFonts w:eastAsia="SimSun"/>
        </w:rPr>
        <w:t>Burdekin</w:t>
      </w:r>
      <w:r w:rsidR="0033756A" w:rsidRPr="00167836">
        <w:rPr>
          <w:rStyle w:val="FigureChar"/>
          <w:rFonts w:eastAsia="SimSun"/>
        </w:rPr>
        <w:t xml:space="preserve"> region in the long-term (</w:t>
      </w:r>
      <w:r w:rsidR="009B6084" w:rsidRPr="00167836">
        <w:rPr>
          <w:rStyle w:val="FigureChar"/>
          <w:rFonts w:eastAsia="SimSun"/>
        </w:rPr>
        <w:t>bottom</w:t>
      </w:r>
      <w:r w:rsidR="0033756A" w:rsidRPr="00167836">
        <w:rPr>
          <w:rStyle w:val="FigureChar"/>
          <w:rFonts w:eastAsia="SimSun"/>
        </w:rPr>
        <w:t xml:space="preserve">) and </w:t>
      </w:r>
      <w:r w:rsidR="0022266B" w:rsidRPr="00167836">
        <w:rPr>
          <w:rStyle w:val="FigureChar"/>
          <w:rFonts w:eastAsia="SimSun"/>
        </w:rPr>
        <w:t>2016</w:t>
      </w:r>
      <w:r w:rsidR="00B17BD2" w:rsidRPr="00167836">
        <w:rPr>
          <w:rStyle w:val="FigureChar"/>
        </w:rPr>
        <w:t>–</w:t>
      </w:r>
      <w:r w:rsidR="0022266B" w:rsidRPr="00167836">
        <w:rPr>
          <w:rStyle w:val="FigureChar"/>
          <w:rFonts w:eastAsia="SimSun"/>
        </w:rPr>
        <w:t xml:space="preserve">17 </w:t>
      </w:r>
      <w:r w:rsidR="0033756A" w:rsidRPr="00167836">
        <w:rPr>
          <w:rStyle w:val="FigureChar"/>
          <w:rFonts w:eastAsia="SimSun"/>
        </w:rPr>
        <w:t>wet season (</w:t>
      </w:r>
      <w:r w:rsidR="009B6084" w:rsidRPr="00167836">
        <w:rPr>
          <w:rStyle w:val="FigureChar"/>
          <w:rFonts w:eastAsia="SimSun"/>
        </w:rPr>
        <w:t>top</w:t>
      </w:r>
      <w:r w:rsidR="0033756A" w:rsidRPr="00167836">
        <w:rPr>
          <w:rStyle w:val="FigureChar"/>
          <w:rFonts w:eastAsia="SimSun"/>
        </w:rPr>
        <w:t>)</w:t>
      </w:r>
      <w:r w:rsidR="0033756A">
        <w:rPr>
          <w:rFonts w:eastAsia="SimSun"/>
          <w:lang w:val="en-US"/>
        </w:rPr>
        <w:t>.</w:t>
      </w:r>
      <w:bookmarkEnd w:id="1432"/>
    </w:p>
    <w:p w14:paraId="246BC246" w14:textId="034804ED" w:rsidR="0033756A" w:rsidRPr="00DE7A5F" w:rsidRDefault="001B5D3B" w:rsidP="0033756A">
      <w:pPr>
        <w:rPr>
          <w:szCs w:val="22"/>
          <w:lang w:val="en-AU"/>
        </w:rPr>
      </w:pPr>
      <w:r w:rsidRPr="00DE7A5F">
        <w:rPr>
          <w:szCs w:val="22"/>
          <w:lang w:val="en-AU"/>
        </w:rPr>
        <w:fldChar w:fldCharType="begin"/>
      </w:r>
      <w:r w:rsidRPr="003D785C">
        <w:rPr>
          <w:szCs w:val="22"/>
          <w:lang w:val="en-AU"/>
        </w:rPr>
        <w:instrText xml:space="preserve"> REF _Ref496214014 \h  \* MERGEFORMAT </w:instrText>
      </w:r>
      <w:r w:rsidRPr="00DE7A5F">
        <w:rPr>
          <w:szCs w:val="22"/>
          <w:lang w:val="en-AU"/>
        </w:rPr>
      </w:r>
      <w:r w:rsidRPr="00DE7A5F">
        <w:rPr>
          <w:szCs w:val="22"/>
          <w:lang w:val="en-AU"/>
        </w:rPr>
        <w:fldChar w:fldCharType="separate"/>
      </w:r>
      <w:r w:rsidR="00E1494F" w:rsidRPr="00E1494F">
        <w:rPr>
          <w:szCs w:val="22"/>
          <w:lang w:val="en-AU"/>
        </w:rPr>
        <w:t>Figure 3</w:t>
      </w:r>
      <w:r w:rsidR="00E1494F" w:rsidRPr="00E1494F">
        <w:rPr>
          <w:szCs w:val="22"/>
          <w:lang w:val="en-AU"/>
        </w:rPr>
        <w:noBreakHyphen/>
        <w:t>81</w:t>
      </w:r>
      <w:r w:rsidRPr="00DE7A5F">
        <w:rPr>
          <w:szCs w:val="22"/>
          <w:lang w:val="en-AU"/>
        </w:rPr>
        <w:fldChar w:fldCharType="end"/>
      </w:r>
      <w:r w:rsidRPr="00DE7A5F">
        <w:rPr>
          <w:szCs w:val="22"/>
          <w:lang w:val="en-AU"/>
        </w:rPr>
        <w:t xml:space="preserve"> </w:t>
      </w:r>
      <w:r w:rsidR="0033756A" w:rsidRPr="00DE7A5F">
        <w:rPr>
          <w:szCs w:val="22"/>
          <w:lang w:val="en-AU"/>
        </w:rPr>
        <w:t>(</w:t>
      </w:r>
      <w:r w:rsidR="00B61E10">
        <w:rPr>
          <w:szCs w:val="22"/>
          <w:lang w:val="en-AU"/>
        </w:rPr>
        <w:t>t</w:t>
      </w:r>
      <w:r w:rsidR="00B61E10" w:rsidRPr="00DE7A5F">
        <w:rPr>
          <w:szCs w:val="22"/>
          <w:lang w:val="en-AU"/>
        </w:rPr>
        <w:t>op</w:t>
      </w:r>
      <w:r w:rsidR="0033756A" w:rsidRPr="00DE7A5F">
        <w:rPr>
          <w:szCs w:val="22"/>
          <w:lang w:val="en-AU"/>
        </w:rPr>
        <w:t xml:space="preserve">) presents the frequency of </w:t>
      </w:r>
      <w:r w:rsidR="00BC7914">
        <w:rPr>
          <w:szCs w:val="22"/>
          <w:lang w:val="en-AU"/>
        </w:rPr>
        <w:t xml:space="preserve">combined </w:t>
      </w:r>
      <w:r w:rsidR="00BC7914" w:rsidRPr="00B643E0">
        <w:rPr>
          <w:rFonts w:cs="Arial"/>
          <w:lang w:val="en-AU"/>
        </w:rPr>
        <w:t>wet season water types</w:t>
      </w:r>
      <w:r w:rsidR="00BC7914" w:rsidRPr="001B4C70">
        <w:rPr>
          <w:szCs w:val="22"/>
          <w:lang w:val="en-AU"/>
        </w:rPr>
        <w:t xml:space="preserve"> </w:t>
      </w:r>
      <w:r w:rsidR="0056242A" w:rsidRPr="00DE7A5F">
        <w:rPr>
          <w:szCs w:val="22"/>
          <w:lang w:val="en-AU"/>
        </w:rPr>
        <w:t>(Primary, Secondary and Tertiary)</w:t>
      </w:r>
      <w:r w:rsidR="0033756A" w:rsidRPr="00FC5E42">
        <w:rPr>
          <w:szCs w:val="22"/>
          <w:lang w:val="en-AU"/>
        </w:rPr>
        <w:t>, the frequency of Primary, Secondary and Tertiary plume water types</w:t>
      </w:r>
      <w:r w:rsidR="00BC7914">
        <w:rPr>
          <w:szCs w:val="22"/>
          <w:lang w:val="en-AU"/>
        </w:rPr>
        <w:t xml:space="preserve"> individually</w:t>
      </w:r>
      <w:r w:rsidR="0056242A" w:rsidRPr="003D785C">
        <w:rPr>
          <w:szCs w:val="22"/>
          <w:lang w:val="en-AU"/>
        </w:rPr>
        <w:t xml:space="preserve">, </w:t>
      </w:r>
      <w:r w:rsidR="0033756A" w:rsidRPr="003D785C">
        <w:rPr>
          <w:szCs w:val="22"/>
          <w:lang w:val="en-AU"/>
        </w:rPr>
        <w:t xml:space="preserve">and the </w:t>
      </w:r>
      <w:r w:rsidR="009E5430" w:rsidRPr="003D785C">
        <w:rPr>
          <w:szCs w:val="22"/>
          <w:lang w:val="en-AU"/>
        </w:rPr>
        <w:t xml:space="preserve">exposure </w:t>
      </w:r>
      <w:r w:rsidR="0033756A" w:rsidRPr="003D785C">
        <w:rPr>
          <w:szCs w:val="22"/>
          <w:lang w:val="en-AU"/>
        </w:rPr>
        <w:t xml:space="preserve">map </w:t>
      </w:r>
      <w:r w:rsidR="00B61E10">
        <w:rPr>
          <w:szCs w:val="22"/>
          <w:lang w:val="en-AU"/>
        </w:rPr>
        <w:t>during</w:t>
      </w:r>
      <w:r w:rsidR="00B61E10" w:rsidRPr="003D785C">
        <w:rPr>
          <w:szCs w:val="22"/>
          <w:lang w:val="en-AU"/>
        </w:rPr>
        <w:t xml:space="preserve"> </w:t>
      </w:r>
      <w:r w:rsidR="0033756A" w:rsidRPr="003D785C">
        <w:rPr>
          <w:szCs w:val="22"/>
          <w:lang w:val="en-AU"/>
        </w:rPr>
        <w:t>the 201</w:t>
      </w:r>
      <w:r w:rsidR="00DE7A5F">
        <w:rPr>
          <w:szCs w:val="22"/>
          <w:lang w:val="en-AU"/>
        </w:rPr>
        <w:t>6</w:t>
      </w:r>
      <w:r w:rsidR="00B17BD2" w:rsidRPr="00DE7A5F">
        <w:rPr>
          <w:color w:val="000000" w:themeColor="text1"/>
          <w:szCs w:val="22"/>
          <w:lang w:val="en-AU"/>
        </w:rPr>
        <w:t>–</w:t>
      </w:r>
      <w:r w:rsidR="00DE7A5F" w:rsidRPr="00DE7A5F">
        <w:rPr>
          <w:szCs w:val="22"/>
          <w:lang w:val="en-AU"/>
        </w:rPr>
        <w:t>1</w:t>
      </w:r>
      <w:r w:rsidR="00DE7A5F">
        <w:rPr>
          <w:szCs w:val="22"/>
          <w:lang w:val="en-AU"/>
        </w:rPr>
        <w:t>7</w:t>
      </w:r>
      <w:r w:rsidR="00DE7A5F" w:rsidRPr="00DE7A5F">
        <w:rPr>
          <w:szCs w:val="22"/>
          <w:lang w:val="en-AU"/>
        </w:rPr>
        <w:t xml:space="preserve"> </w:t>
      </w:r>
      <w:r w:rsidR="0033756A" w:rsidRPr="00DE7A5F">
        <w:rPr>
          <w:szCs w:val="22"/>
          <w:lang w:val="en-AU"/>
        </w:rPr>
        <w:t xml:space="preserve">wet season. </w:t>
      </w:r>
      <w:r w:rsidR="00720EDF" w:rsidRPr="00DE7A5F">
        <w:rPr>
          <w:szCs w:val="22"/>
          <w:lang w:val="en-AU"/>
        </w:rPr>
        <w:fldChar w:fldCharType="begin"/>
      </w:r>
      <w:r w:rsidR="00222289" w:rsidRPr="003D785C">
        <w:rPr>
          <w:szCs w:val="22"/>
          <w:lang w:val="en-AU"/>
        </w:rPr>
        <w:instrText xml:space="preserve"> REF _Ref470016917 \h </w:instrText>
      </w:r>
      <w:r w:rsidR="0073047F" w:rsidRPr="00DE7A5F">
        <w:rPr>
          <w:szCs w:val="22"/>
          <w:lang w:val="en-AU"/>
        </w:rPr>
        <w:instrText xml:space="preserve"> \* MERGEFORMAT </w:instrText>
      </w:r>
      <w:r w:rsidR="00720EDF" w:rsidRPr="00DE7A5F">
        <w:rPr>
          <w:szCs w:val="22"/>
          <w:lang w:val="en-AU"/>
        </w:rPr>
      </w:r>
      <w:r w:rsidR="00720EDF" w:rsidRPr="00DE7A5F">
        <w:rPr>
          <w:szCs w:val="22"/>
          <w:lang w:val="en-AU"/>
        </w:rPr>
        <w:fldChar w:fldCharType="separate"/>
      </w:r>
      <w:r w:rsidR="00E1494F" w:rsidRPr="003D785C">
        <w:t xml:space="preserve">Table </w:t>
      </w:r>
      <w:r w:rsidR="00E1494F">
        <w:rPr>
          <w:noProof/>
        </w:rPr>
        <w:t>3</w:t>
      </w:r>
      <w:r w:rsidR="00E1494F">
        <w:rPr>
          <w:noProof/>
        </w:rPr>
        <w:noBreakHyphen/>
        <w:t>6</w:t>
      </w:r>
      <w:r w:rsidR="00720EDF" w:rsidRPr="00DE7A5F">
        <w:rPr>
          <w:szCs w:val="22"/>
          <w:lang w:val="en-AU"/>
        </w:rPr>
        <w:fldChar w:fldCharType="end"/>
      </w:r>
      <w:r w:rsidR="0033756A" w:rsidRPr="00DE7A5F">
        <w:rPr>
          <w:szCs w:val="22"/>
          <w:lang w:val="en-AU"/>
        </w:rPr>
        <w:t xml:space="preserve"> presents the areas (km</w:t>
      </w:r>
      <w:r w:rsidR="0033756A" w:rsidRPr="00DE7A5F">
        <w:rPr>
          <w:szCs w:val="22"/>
          <w:vertAlign w:val="superscript"/>
          <w:lang w:val="en-AU"/>
        </w:rPr>
        <w:t>2</w:t>
      </w:r>
      <w:r w:rsidR="0033756A" w:rsidRPr="00DE7A5F">
        <w:rPr>
          <w:szCs w:val="22"/>
          <w:lang w:val="en-AU"/>
        </w:rPr>
        <w:t xml:space="preserve">) and percentage (%) of total area, coral reefs </w:t>
      </w:r>
      <w:r w:rsidR="000055E8" w:rsidRPr="00DE7A5F">
        <w:rPr>
          <w:szCs w:val="22"/>
          <w:lang w:val="en-AU"/>
        </w:rPr>
        <w:t xml:space="preserve">and seagrasses (surveyed) affected by different exposure categories corresponding to different potential risk for the seagrass and coral reef ecosystems </w:t>
      </w:r>
      <w:r w:rsidR="0033756A" w:rsidRPr="00FC5E42">
        <w:rPr>
          <w:szCs w:val="22"/>
          <w:lang w:val="en-AU"/>
        </w:rPr>
        <w:t>with</w:t>
      </w:r>
      <w:r w:rsidR="0033756A" w:rsidRPr="003D785C">
        <w:rPr>
          <w:szCs w:val="22"/>
          <w:lang w:val="en-AU"/>
        </w:rPr>
        <w:t xml:space="preserve">in the </w:t>
      </w:r>
      <w:r w:rsidR="00F56C11" w:rsidRPr="003D785C">
        <w:rPr>
          <w:szCs w:val="22"/>
          <w:lang w:val="en-AU"/>
        </w:rPr>
        <w:t>Burdekin region</w:t>
      </w:r>
      <w:r w:rsidR="0033756A" w:rsidRPr="003D785C">
        <w:rPr>
          <w:szCs w:val="22"/>
          <w:lang w:val="en-AU"/>
        </w:rPr>
        <w:t xml:space="preserve">. </w:t>
      </w:r>
      <w:r w:rsidR="000055E8" w:rsidRPr="003D785C">
        <w:rPr>
          <w:szCs w:val="22"/>
          <w:lang w:val="en-AU"/>
        </w:rPr>
        <w:t xml:space="preserve">The term </w:t>
      </w:r>
      <w:r w:rsidR="00E6111B">
        <w:rPr>
          <w:szCs w:val="22"/>
          <w:lang w:val="en-AU"/>
        </w:rPr>
        <w:t>‘</w:t>
      </w:r>
      <w:r w:rsidR="000055E8" w:rsidRPr="003D785C">
        <w:rPr>
          <w:szCs w:val="22"/>
          <w:lang w:val="en-AU"/>
        </w:rPr>
        <w:t xml:space="preserve">potential’ is used as the </w:t>
      </w:r>
      <w:r w:rsidR="009E5430" w:rsidRPr="00885F18">
        <w:rPr>
          <w:szCs w:val="22"/>
          <w:lang w:val="en-AU"/>
        </w:rPr>
        <w:t xml:space="preserve">exposure </w:t>
      </w:r>
      <w:r w:rsidR="000055E8" w:rsidRPr="00885F18">
        <w:rPr>
          <w:szCs w:val="22"/>
          <w:lang w:val="en-AU"/>
        </w:rPr>
        <w:t>maps have</w:t>
      </w:r>
      <w:r w:rsidR="00395012" w:rsidRPr="00885F18">
        <w:rPr>
          <w:szCs w:val="22"/>
          <w:lang w:val="en-AU"/>
        </w:rPr>
        <w:t xml:space="preserve"> not</w:t>
      </w:r>
      <w:r w:rsidR="000055E8" w:rsidRPr="00885F18">
        <w:rPr>
          <w:szCs w:val="22"/>
          <w:lang w:val="en-AU"/>
        </w:rPr>
        <w:t xml:space="preserve"> been yet validated against ecological health data to confirm the ecological consequences of the risk. </w:t>
      </w:r>
      <w:r w:rsidR="0033756A" w:rsidRPr="008D4CC2">
        <w:rPr>
          <w:szCs w:val="22"/>
          <w:lang w:val="en-AU"/>
        </w:rPr>
        <w:t xml:space="preserve">The </w:t>
      </w:r>
      <w:r w:rsidR="003A6102">
        <w:rPr>
          <w:szCs w:val="22"/>
          <w:lang w:val="en-AU"/>
        </w:rPr>
        <w:t xml:space="preserve">results are presented </w:t>
      </w:r>
      <w:r w:rsidR="003A6102" w:rsidRPr="008D4CC2">
        <w:rPr>
          <w:szCs w:val="22"/>
          <w:lang w:val="en-AU"/>
        </w:rPr>
        <w:t>in the context of the long-term exposure (2003</w:t>
      </w:r>
      <w:r w:rsidR="003A6102" w:rsidRPr="000418AB">
        <w:rPr>
          <w:color w:val="000000" w:themeColor="text1"/>
          <w:szCs w:val="22"/>
          <w:lang w:val="en-AU"/>
        </w:rPr>
        <w:t>–</w:t>
      </w:r>
      <w:r w:rsidR="003A6102" w:rsidRPr="009674C7">
        <w:rPr>
          <w:szCs w:val="22"/>
          <w:lang w:val="en-AU"/>
        </w:rPr>
        <w:t>201</w:t>
      </w:r>
      <w:r w:rsidR="003A6102">
        <w:rPr>
          <w:szCs w:val="22"/>
          <w:lang w:val="en-AU"/>
        </w:rPr>
        <w:t xml:space="preserve">7) shown in </w:t>
      </w:r>
      <w:r w:rsidR="003A6102" w:rsidRPr="00FC5E42">
        <w:rPr>
          <w:szCs w:val="22"/>
          <w:lang w:val="en-AU"/>
        </w:rPr>
        <w:fldChar w:fldCharType="begin"/>
      </w:r>
      <w:r w:rsidR="003A6102" w:rsidRPr="003D785C">
        <w:rPr>
          <w:szCs w:val="22"/>
          <w:lang w:val="en-AU"/>
        </w:rPr>
        <w:instrText xml:space="preserve"> REF _Ref496214014 \h </w:instrText>
      </w:r>
      <w:r w:rsidR="003A6102" w:rsidRPr="00DE7A5F">
        <w:rPr>
          <w:szCs w:val="22"/>
          <w:lang w:val="en-AU"/>
        </w:rPr>
        <w:instrText xml:space="preserve"> \* MERGEFORMAT </w:instrText>
      </w:r>
      <w:r w:rsidR="003A6102" w:rsidRPr="00FC5E42">
        <w:rPr>
          <w:szCs w:val="22"/>
          <w:lang w:val="en-AU"/>
        </w:rPr>
      </w:r>
      <w:r w:rsidR="003A6102" w:rsidRPr="00FC5E42">
        <w:rPr>
          <w:szCs w:val="22"/>
          <w:lang w:val="en-AU"/>
        </w:rPr>
        <w:fldChar w:fldCharType="separate"/>
      </w:r>
      <w:r w:rsidR="00E1494F" w:rsidRPr="00E1494F">
        <w:rPr>
          <w:rFonts w:eastAsia="SimSun"/>
          <w:lang w:val="en-US"/>
        </w:rPr>
        <w:t>Figure 3</w:t>
      </w:r>
      <w:r w:rsidR="00E1494F" w:rsidRPr="00E1494F">
        <w:rPr>
          <w:rFonts w:eastAsia="SimSun"/>
          <w:lang w:val="en-US"/>
        </w:rPr>
        <w:noBreakHyphen/>
        <w:t>81</w:t>
      </w:r>
      <w:r w:rsidR="003A6102" w:rsidRPr="00FC5E42">
        <w:rPr>
          <w:szCs w:val="22"/>
          <w:lang w:val="en-AU"/>
        </w:rPr>
        <w:fldChar w:fldCharType="end"/>
      </w:r>
      <w:r w:rsidR="003A6102" w:rsidRPr="00DE7A5F">
        <w:rPr>
          <w:szCs w:val="22"/>
          <w:lang w:val="en-AU"/>
        </w:rPr>
        <w:t xml:space="preserve"> </w:t>
      </w:r>
      <w:r w:rsidR="003A6102" w:rsidRPr="00FC5E42">
        <w:rPr>
          <w:szCs w:val="22"/>
          <w:lang w:val="en-AU"/>
        </w:rPr>
        <w:t>(</w:t>
      </w:r>
      <w:r w:rsidR="003A6102">
        <w:rPr>
          <w:szCs w:val="22"/>
          <w:lang w:val="en-AU"/>
        </w:rPr>
        <w:t>b</w:t>
      </w:r>
      <w:r w:rsidR="003A6102" w:rsidRPr="00FC5E42">
        <w:rPr>
          <w:szCs w:val="22"/>
          <w:lang w:val="en-AU"/>
        </w:rPr>
        <w:t>ottom)</w:t>
      </w:r>
      <w:r w:rsidR="003A6102">
        <w:rPr>
          <w:szCs w:val="22"/>
          <w:lang w:val="en-AU"/>
        </w:rPr>
        <w:t>, with the area</w:t>
      </w:r>
      <w:r w:rsidR="0033756A" w:rsidRPr="008D4CC2">
        <w:rPr>
          <w:szCs w:val="22"/>
          <w:lang w:val="en-AU"/>
        </w:rPr>
        <w:t xml:space="preserve"> and percentage</w:t>
      </w:r>
      <w:r w:rsidR="003A6102">
        <w:rPr>
          <w:szCs w:val="22"/>
          <w:lang w:val="en-AU"/>
        </w:rPr>
        <w:t xml:space="preserve"> of exposure p</w:t>
      </w:r>
      <w:r w:rsidR="0033756A" w:rsidRPr="008D4CC2">
        <w:rPr>
          <w:szCs w:val="22"/>
          <w:lang w:val="en-AU"/>
        </w:rPr>
        <w:t>resented</w:t>
      </w:r>
      <w:r w:rsidR="003A6102">
        <w:rPr>
          <w:szCs w:val="22"/>
          <w:lang w:val="en-AU"/>
        </w:rPr>
        <w:t xml:space="preserve"> in</w:t>
      </w:r>
      <w:r w:rsidR="0033756A" w:rsidRPr="003D785C">
        <w:rPr>
          <w:szCs w:val="22"/>
          <w:lang w:val="en-AU"/>
        </w:rPr>
        <w:t xml:space="preserve"> </w:t>
      </w:r>
      <w:r w:rsidR="00720EDF" w:rsidRPr="00FC5E42">
        <w:rPr>
          <w:szCs w:val="22"/>
          <w:lang w:val="en-AU"/>
        </w:rPr>
        <w:fldChar w:fldCharType="begin"/>
      </w:r>
      <w:r w:rsidR="00222289" w:rsidRPr="003A5264">
        <w:rPr>
          <w:szCs w:val="22"/>
          <w:lang w:val="en-AU"/>
        </w:rPr>
        <w:instrText xml:space="preserve"> REF _Ref470016917 \h </w:instrText>
      </w:r>
      <w:r w:rsidR="0073047F" w:rsidRPr="00DE7A5F">
        <w:rPr>
          <w:szCs w:val="22"/>
          <w:lang w:val="en-AU"/>
        </w:rPr>
        <w:instrText xml:space="preserve"> \* MERGEFORMAT </w:instrText>
      </w:r>
      <w:r w:rsidR="00720EDF" w:rsidRPr="00FC5E42">
        <w:rPr>
          <w:szCs w:val="22"/>
          <w:lang w:val="en-AU"/>
        </w:rPr>
      </w:r>
      <w:r w:rsidR="00720EDF" w:rsidRPr="00FC5E42">
        <w:rPr>
          <w:szCs w:val="22"/>
          <w:lang w:val="en-AU"/>
        </w:rPr>
        <w:fldChar w:fldCharType="separate"/>
      </w:r>
      <w:r w:rsidR="00E1494F" w:rsidRPr="003D785C">
        <w:t xml:space="preserve">Table </w:t>
      </w:r>
      <w:r w:rsidR="00E1494F">
        <w:rPr>
          <w:noProof/>
        </w:rPr>
        <w:t>3</w:t>
      </w:r>
      <w:r w:rsidR="00E1494F">
        <w:rPr>
          <w:noProof/>
        </w:rPr>
        <w:noBreakHyphen/>
        <w:t>6</w:t>
      </w:r>
      <w:r w:rsidR="00720EDF" w:rsidRPr="00FC5E42">
        <w:rPr>
          <w:szCs w:val="22"/>
          <w:lang w:val="en-AU"/>
        </w:rPr>
        <w:fldChar w:fldCharType="end"/>
      </w:r>
      <w:r w:rsidR="003A6102">
        <w:rPr>
          <w:szCs w:val="22"/>
          <w:lang w:val="en-AU"/>
        </w:rPr>
        <w:t xml:space="preserve"> (long-term exposure in brackets)</w:t>
      </w:r>
      <w:r w:rsidR="0033756A" w:rsidRPr="00DE7A5F">
        <w:rPr>
          <w:szCs w:val="22"/>
          <w:lang w:val="en-AU"/>
        </w:rPr>
        <w:t>.</w:t>
      </w:r>
      <w:r w:rsidR="001C3D04" w:rsidRPr="00DE7A5F">
        <w:rPr>
          <w:szCs w:val="22"/>
          <w:lang w:val="en-AU"/>
        </w:rPr>
        <w:t xml:space="preserve"> </w:t>
      </w:r>
    </w:p>
    <w:p w14:paraId="246BC247" w14:textId="2AF0BE93" w:rsidR="0033756A" w:rsidRPr="00760D37" w:rsidRDefault="0033756A" w:rsidP="0033756A">
      <w:bookmarkStart w:id="1433" w:name="_Hlk505680551"/>
      <w:r w:rsidRPr="00760D37">
        <w:rPr>
          <w:lang w:val="en-AU"/>
        </w:rPr>
        <w:t xml:space="preserve">In </w:t>
      </w:r>
      <w:r w:rsidR="00760D37" w:rsidRPr="00760D37">
        <w:rPr>
          <w:lang w:val="en-AU"/>
        </w:rPr>
        <w:t>201</w:t>
      </w:r>
      <w:r w:rsidR="00760D37">
        <w:rPr>
          <w:lang w:val="en-AU"/>
        </w:rPr>
        <w:t>6</w:t>
      </w:r>
      <w:r w:rsidR="00B17BD2" w:rsidRPr="00760D37">
        <w:rPr>
          <w:color w:val="000000" w:themeColor="text1"/>
          <w:szCs w:val="22"/>
          <w:lang w:val="en-AU"/>
        </w:rPr>
        <w:t>–</w:t>
      </w:r>
      <w:r w:rsidR="00760D37" w:rsidRPr="00760D37">
        <w:rPr>
          <w:lang w:val="en-AU"/>
        </w:rPr>
        <w:t>1</w:t>
      </w:r>
      <w:r w:rsidR="00760D37">
        <w:rPr>
          <w:lang w:val="en-AU"/>
        </w:rPr>
        <w:t>7</w:t>
      </w:r>
      <w:r w:rsidRPr="00760D37">
        <w:rPr>
          <w:lang w:val="en-AU"/>
        </w:rPr>
        <w:t xml:space="preserve">, the </w:t>
      </w:r>
      <w:r w:rsidR="00222289" w:rsidRPr="00760D37">
        <w:rPr>
          <w:lang w:val="en-AU"/>
        </w:rPr>
        <w:t>Burdekin</w:t>
      </w:r>
      <w:r w:rsidRPr="00760D37">
        <w:rPr>
          <w:lang w:val="en-AU"/>
        </w:rPr>
        <w:t xml:space="preserve"> region was most affected by the lowest exposure categories (categories I and II) in agreement </w:t>
      </w:r>
      <w:r w:rsidR="00E6111B">
        <w:rPr>
          <w:lang w:val="en-AU"/>
        </w:rPr>
        <w:t>with</w:t>
      </w:r>
      <w:r w:rsidRPr="00760D37">
        <w:rPr>
          <w:lang w:val="en-AU"/>
        </w:rPr>
        <w:t xml:space="preserve"> long-term trends.</w:t>
      </w:r>
      <w:r w:rsidRPr="00760D37">
        <w:rPr>
          <w:rFonts w:cs="Arial"/>
          <w:lang w:val="en-AU"/>
        </w:rPr>
        <w:t xml:space="preserve"> Approximately </w:t>
      </w:r>
      <w:r w:rsidR="00760D37">
        <w:rPr>
          <w:rFonts w:cs="Arial"/>
          <w:lang w:val="en-AU"/>
        </w:rPr>
        <w:t>82</w:t>
      </w:r>
      <w:r w:rsidRPr="00760D37">
        <w:rPr>
          <w:rFonts w:cs="Arial"/>
          <w:lang w:val="en-AU"/>
        </w:rPr>
        <w:t xml:space="preserve">% of the total area of the </w:t>
      </w:r>
      <w:r w:rsidR="00F56C11" w:rsidRPr="00760D37">
        <w:rPr>
          <w:rFonts w:cs="Arial"/>
          <w:lang w:val="en-AU"/>
        </w:rPr>
        <w:t>Burdekin</w:t>
      </w:r>
      <w:r w:rsidRPr="00760D37">
        <w:rPr>
          <w:rFonts w:cs="Arial"/>
          <w:lang w:val="en-AU"/>
        </w:rPr>
        <w:t xml:space="preserve"> Region was exposed to </w:t>
      </w:r>
      <w:r w:rsidR="00BC7914" w:rsidRPr="00B643E0">
        <w:rPr>
          <w:rFonts w:cs="Arial"/>
          <w:lang w:val="en-AU"/>
        </w:rPr>
        <w:t>wet season water types</w:t>
      </w:r>
      <w:r w:rsidR="00BC7914" w:rsidRPr="001B4C70">
        <w:rPr>
          <w:szCs w:val="22"/>
          <w:lang w:val="en-AU"/>
        </w:rPr>
        <w:t xml:space="preserve"> </w:t>
      </w:r>
      <w:r w:rsidRPr="00760D37">
        <w:rPr>
          <w:rFonts w:cs="Arial"/>
          <w:lang w:val="en-AU"/>
        </w:rPr>
        <w:t>(combined Primary, Secondary and Tertiary)</w:t>
      </w:r>
      <w:r w:rsidR="008C367D">
        <w:rPr>
          <w:rFonts w:cs="Arial"/>
          <w:lang w:val="en-AU"/>
        </w:rPr>
        <w:t xml:space="preserve"> during</w:t>
      </w:r>
      <w:r w:rsidR="000C6AA3">
        <w:rPr>
          <w:rFonts w:cs="Arial"/>
          <w:lang w:val="en-AU"/>
        </w:rPr>
        <w:t xml:space="preserve"> </w:t>
      </w:r>
      <w:r w:rsidR="00623FD5" w:rsidRPr="00760D37">
        <w:rPr>
          <w:rFonts w:cs="Arial"/>
          <w:lang w:val="en-AU"/>
        </w:rPr>
        <w:t xml:space="preserve">at least one </w:t>
      </w:r>
      <w:r w:rsidR="000C6AA3">
        <w:rPr>
          <w:rFonts w:cs="Arial"/>
          <w:lang w:val="en-AU"/>
        </w:rPr>
        <w:t>week</w:t>
      </w:r>
      <w:r w:rsidR="00760D37" w:rsidRPr="00760D37">
        <w:rPr>
          <w:rFonts w:cs="Arial"/>
          <w:lang w:val="en-AU"/>
        </w:rPr>
        <w:t xml:space="preserve"> </w:t>
      </w:r>
      <w:r w:rsidR="00623FD5" w:rsidRPr="00760D37">
        <w:rPr>
          <w:rFonts w:cs="Arial"/>
          <w:lang w:val="en-AU"/>
        </w:rPr>
        <w:t xml:space="preserve">of the wet season. </w:t>
      </w:r>
      <w:r w:rsidR="00760D37" w:rsidRPr="00760D37">
        <w:rPr>
          <w:rFonts w:cs="Arial"/>
          <w:lang w:val="en-AU"/>
        </w:rPr>
        <w:t>Th</w:t>
      </w:r>
      <w:r w:rsidR="00760D37">
        <w:rPr>
          <w:rFonts w:cs="Arial"/>
          <w:lang w:val="en-AU"/>
        </w:rPr>
        <w:t xml:space="preserve">is </w:t>
      </w:r>
      <w:r w:rsidR="00760D37" w:rsidRPr="00760D37">
        <w:rPr>
          <w:rFonts w:cs="Arial"/>
          <w:lang w:val="en-AU"/>
        </w:rPr>
        <w:t xml:space="preserve">area was </w:t>
      </w:r>
      <w:r w:rsidR="00760D37">
        <w:rPr>
          <w:rFonts w:cs="Arial"/>
          <w:lang w:val="en-AU"/>
        </w:rPr>
        <w:t>greater</w:t>
      </w:r>
      <w:r w:rsidR="00760D37" w:rsidRPr="00760D37">
        <w:rPr>
          <w:rFonts w:cs="Arial"/>
          <w:lang w:val="en-AU"/>
        </w:rPr>
        <w:t xml:space="preserve"> than the long-term areas (</w:t>
      </w:r>
      <w:r w:rsidR="00760D37" w:rsidRPr="00760D37">
        <w:fldChar w:fldCharType="begin"/>
      </w:r>
      <w:r w:rsidR="00760D37" w:rsidRPr="00760D37">
        <w:instrText xml:space="preserve"> REF _Ref470016917 \h  \* MERGEFORMAT </w:instrText>
      </w:r>
      <w:r w:rsidR="00760D37" w:rsidRPr="00760D37">
        <w:fldChar w:fldCharType="separate"/>
      </w:r>
      <w:r w:rsidR="00E1494F" w:rsidRPr="00E1494F">
        <w:rPr>
          <w:szCs w:val="22"/>
        </w:rPr>
        <w:t xml:space="preserve">Table </w:t>
      </w:r>
      <w:r w:rsidR="00E1494F" w:rsidRPr="00E1494F">
        <w:rPr>
          <w:noProof/>
          <w:szCs w:val="22"/>
        </w:rPr>
        <w:t>3</w:t>
      </w:r>
      <w:r w:rsidR="00E1494F" w:rsidRPr="00E1494F">
        <w:rPr>
          <w:noProof/>
          <w:szCs w:val="22"/>
        </w:rPr>
        <w:noBreakHyphen/>
        <w:t>6</w:t>
      </w:r>
      <w:r w:rsidR="00760D37" w:rsidRPr="00760D37">
        <w:fldChar w:fldCharType="end"/>
      </w:r>
      <w:r w:rsidR="00760D37" w:rsidRPr="00760D37">
        <w:rPr>
          <w:rFonts w:cs="Arial"/>
          <w:lang w:val="en-AU"/>
        </w:rPr>
        <w:t xml:space="preserve">: </w:t>
      </w:r>
      <w:r w:rsidR="00760D37">
        <w:rPr>
          <w:rFonts w:cs="Arial"/>
          <w:lang w:val="en-AU"/>
        </w:rPr>
        <w:t>62</w:t>
      </w:r>
      <w:r w:rsidR="00760D37" w:rsidRPr="00760D37">
        <w:rPr>
          <w:rFonts w:cs="Arial"/>
          <w:lang w:val="en-AU"/>
        </w:rPr>
        <w:t xml:space="preserve">% exposed to </w:t>
      </w:r>
      <w:r w:rsidR="00BC7914" w:rsidRPr="00B643E0">
        <w:rPr>
          <w:rFonts w:cs="Arial"/>
          <w:lang w:val="en-AU"/>
        </w:rPr>
        <w:t>wet season water types</w:t>
      </w:r>
      <w:r w:rsidR="00BC7914" w:rsidRPr="001B4C70">
        <w:rPr>
          <w:szCs w:val="22"/>
          <w:lang w:val="en-AU"/>
        </w:rPr>
        <w:t xml:space="preserve"> </w:t>
      </w:r>
      <w:r w:rsidR="00760D37" w:rsidRPr="00760D37">
        <w:rPr>
          <w:rFonts w:cs="Arial"/>
          <w:lang w:val="en-AU"/>
        </w:rPr>
        <w:t>waters</w:t>
      </w:r>
      <w:r w:rsidR="00760D37">
        <w:rPr>
          <w:rFonts w:cs="Arial"/>
          <w:lang w:val="en-AU"/>
        </w:rPr>
        <w:t xml:space="preserve"> at least one day of the wet season).</w:t>
      </w:r>
      <w:r w:rsidR="00760D37" w:rsidRPr="00760D37">
        <w:rPr>
          <w:rFonts w:cs="Arial"/>
          <w:lang w:val="en-AU"/>
        </w:rPr>
        <w:t xml:space="preserve"> </w:t>
      </w:r>
      <w:r w:rsidR="00623FD5" w:rsidRPr="00760D37">
        <w:rPr>
          <w:rFonts w:cs="Arial"/>
          <w:lang w:val="en-AU"/>
        </w:rPr>
        <w:t>However,</w:t>
      </w:r>
      <w:r w:rsidRPr="00760D37">
        <w:rPr>
          <w:rFonts w:cs="Arial"/>
          <w:lang w:val="en-AU"/>
        </w:rPr>
        <w:t xml:space="preserve"> </w:t>
      </w:r>
      <w:r w:rsidR="00BB61C7">
        <w:rPr>
          <w:rFonts w:cs="Arial"/>
          <w:lang w:val="en-AU"/>
        </w:rPr>
        <w:t xml:space="preserve">only 1% </w:t>
      </w:r>
      <w:r w:rsidR="00BB61C7" w:rsidRPr="00760D37">
        <w:rPr>
          <w:rFonts w:cs="Arial"/>
          <w:lang w:val="en-AU"/>
        </w:rPr>
        <w:t xml:space="preserve">of the Burdekin Region </w:t>
      </w:r>
      <w:r w:rsidR="00BB61C7">
        <w:rPr>
          <w:rFonts w:cs="Arial"/>
          <w:lang w:val="en-AU"/>
        </w:rPr>
        <w:t>was</w:t>
      </w:r>
      <w:r w:rsidR="00623FD5" w:rsidRPr="00760D37">
        <w:rPr>
          <w:lang w:val="en-AU"/>
        </w:rPr>
        <w:t xml:space="preserve"> </w:t>
      </w:r>
      <w:r w:rsidRPr="00760D37">
        <w:rPr>
          <w:rFonts w:cs="Arial"/>
          <w:lang w:val="en-AU"/>
        </w:rPr>
        <w:t xml:space="preserve">exposed to the </w:t>
      </w:r>
      <w:r w:rsidR="00F91B00">
        <w:rPr>
          <w:rFonts w:cs="Arial"/>
          <w:lang w:val="en-AU"/>
        </w:rPr>
        <w:t>highest exposure</w:t>
      </w:r>
      <w:r w:rsidRPr="00760D37">
        <w:rPr>
          <w:rFonts w:cs="Arial"/>
          <w:lang w:val="en-AU"/>
        </w:rPr>
        <w:t xml:space="preserve"> </w:t>
      </w:r>
      <w:r w:rsidR="00BB61C7" w:rsidRPr="00760D37">
        <w:rPr>
          <w:rFonts w:cs="Arial"/>
          <w:lang w:val="en-AU"/>
        </w:rPr>
        <w:t>categor</w:t>
      </w:r>
      <w:r w:rsidR="00BB61C7">
        <w:rPr>
          <w:rFonts w:cs="Arial"/>
          <w:lang w:val="en-AU"/>
        </w:rPr>
        <w:t>y</w:t>
      </w:r>
      <w:r w:rsidR="00BB61C7" w:rsidRPr="00760D37">
        <w:rPr>
          <w:rFonts w:cs="Arial"/>
          <w:lang w:val="en-AU"/>
        </w:rPr>
        <w:t xml:space="preserve"> </w:t>
      </w:r>
      <w:r w:rsidRPr="00760D37">
        <w:rPr>
          <w:rFonts w:cs="Arial"/>
          <w:lang w:val="en-AU"/>
        </w:rPr>
        <w:t>(categor</w:t>
      </w:r>
      <w:r w:rsidR="00F91B00">
        <w:rPr>
          <w:rFonts w:cs="Arial"/>
          <w:lang w:val="en-AU"/>
        </w:rPr>
        <w:t>y</w:t>
      </w:r>
      <w:r w:rsidRPr="00760D37">
        <w:rPr>
          <w:rFonts w:cs="Arial"/>
          <w:lang w:val="en-AU"/>
        </w:rPr>
        <w:t xml:space="preserve"> </w:t>
      </w:r>
      <w:r w:rsidR="00760D37">
        <w:rPr>
          <w:rFonts w:cs="Arial"/>
          <w:lang w:val="en-AU"/>
        </w:rPr>
        <w:t>IV) and only</w:t>
      </w:r>
      <w:r w:rsidR="00733245">
        <w:rPr>
          <w:rFonts w:cs="Arial"/>
          <w:lang w:val="en-AU"/>
        </w:rPr>
        <w:t xml:space="preserve"> 0.</w:t>
      </w:r>
      <w:r w:rsidR="00BB61C7">
        <w:rPr>
          <w:rFonts w:cs="Arial"/>
          <w:lang w:val="en-AU"/>
        </w:rPr>
        <w:t>4</w:t>
      </w:r>
      <w:r w:rsidR="00733245">
        <w:rPr>
          <w:rFonts w:cs="Arial"/>
          <w:lang w:val="en-AU"/>
        </w:rPr>
        <w:t xml:space="preserve"> % w</w:t>
      </w:r>
      <w:r w:rsidR="00BB61C7">
        <w:rPr>
          <w:rFonts w:cs="Arial"/>
          <w:lang w:val="en-AU"/>
        </w:rPr>
        <w:t>as</w:t>
      </w:r>
      <w:r w:rsidR="00733245">
        <w:rPr>
          <w:rFonts w:cs="Arial"/>
          <w:lang w:val="en-AU"/>
        </w:rPr>
        <w:t xml:space="preserve"> exposed to category III</w:t>
      </w:r>
      <w:r w:rsidRPr="00760D37">
        <w:rPr>
          <w:rFonts w:cs="Arial"/>
          <w:lang w:val="en-AU"/>
        </w:rPr>
        <w:t>. These areas were smaller than the long-term areas</w:t>
      </w:r>
      <w:bookmarkEnd w:id="1433"/>
      <w:r w:rsidRPr="00760D37">
        <w:rPr>
          <w:rFonts w:cs="Arial"/>
          <w:lang w:val="en-AU"/>
        </w:rPr>
        <w:t xml:space="preserve"> (</w:t>
      </w:r>
      <w:r w:rsidR="00184D9C" w:rsidRPr="00760D37">
        <w:fldChar w:fldCharType="begin"/>
      </w:r>
      <w:r w:rsidR="00184D9C" w:rsidRPr="00760D37">
        <w:instrText xml:space="preserve"> REF _Ref470016917 \h  \* MERGEFORMAT </w:instrText>
      </w:r>
      <w:r w:rsidR="00184D9C" w:rsidRPr="00760D37">
        <w:fldChar w:fldCharType="separate"/>
      </w:r>
      <w:r w:rsidR="00E1494F" w:rsidRPr="00E1494F">
        <w:rPr>
          <w:szCs w:val="22"/>
        </w:rPr>
        <w:t xml:space="preserve">Table </w:t>
      </w:r>
      <w:r w:rsidR="00E1494F" w:rsidRPr="00E1494F">
        <w:rPr>
          <w:noProof/>
          <w:szCs w:val="22"/>
        </w:rPr>
        <w:t>3</w:t>
      </w:r>
      <w:r w:rsidR="00E1494F" w:rsidRPr="00E1494F">
        <w:rPr>
          <w:noProof/>
          <w:szCs w:val="22"/>
        </w:rPr>
        <w:noBreakHyphen/>
        <w:t>6</w:t>
      </w:r>
      <w:r w:rsidR="00184D9C" w:rsidRPr="00760D37">
        <w:fldChar w:fldCharType="end"/>
      </w:r>
      <w:r w:rsidRPr="00760D37">
        <w:rPr>
          <w:rFonts w:cs="Arial"/>
          <w:lang w:val="en-AU"/>
        </w:rPr>
        <w:t xml:space="preserve">: </w:t>
      </w:r>
      <w:r w:rsidR="00BB61C7">
        <w:rPr>
          <w:rFonts w:cs="Arial"/>
          <w:lang w:val="en-AU"/>
        </w:rPr>
        <w:t>1</w:t>
      </w:r>
      <w:r w:rsidRPr="00760D37">
        <w:rPr>
          <w:rFonts w:cs="Arial"/>
          <w:lang w:val="en-AU"/>
        </w:rPr>
        <w:t xml:space="preserve">% to </w:t>
      </w:r>
      <w:r w:rsidR="003F33AA" w:rsidRPr="00760D37">
        <w:rPr>
          <w:rFonts w:cs="Arial"/>
          <w:lang w:val="en-AU"/>
        </w:rPr>
        <w:t xml:space="preserve">category </w:t>
      </w:r>
      <w:r w:rsidR="00733245">
        <w:rPr>
          <w:rFonts w:cs="Arial"/>
          <w:lang w:val="en-AU"/>
        </w:rPr>
        <w:t>III</w:t>
      </w:r>
      <w:r w:rsidR="00733245" w:rsidRPr="00760D37">
        <w:rPr>
          <w:rFonts w:cs="Arial"/>
          <w:lang w:val="en-AU"/>
        </w:rPr>
        <w:t xml:space="preserve"> </w:t>
      </w:r>
      <w:r w:rsidRPr="00760D37">
        <w:rPr>
          <w:rFonts w:cs="Arial"/>
          <w:lang w:val="en-AU"/>
        </w:rPr>
        <w:t xml:space="preserve">and </w:t>
      </w:r>
      <w:r w:rsidR="00BB61C7">
        <w:rPr>
          <w:rFonts w:cs="Arial"/>
          <w:lang w:val="en-AU"/>
        </w:rPr>
        <w:t>1</w:t>
      </w:r>
      <w:r w:rsidRPr="00760D37">
        <w:rPr>
          <w:rFonts w:cs="Arial"/>
          <w:lang w:val="en-AU"/>
        </w:rPr>
        <w:t xml:space="preserve">% to category </w:t>
      </w:r>
      <w:r w:rsidR="00733245">
        <w:rPr>
          <w:rFonts w:cs="Arial"/>
          <w:lang w:val="en-AU"/>
        </w:rPr>
        <w:t>IV</w:t>
      </w:r>
      <w:r w:rsidRPr="00760D37">
        <w:rPr>
          <w:rFonts w:cs="Arial"/>
          <w:lang w:val="en-AU"/>
        </w:rPr>
        <w:t>)</w:t>
      </w:r>
      <w:r w:rsidR="00BC4480" w:rsidRPr="00760D37">
        <w:rPr>
          <w:rFonts w:cs="Arial"/>
          <w:lang w:val="en-AU"/>
        </w:rPr>
        <w:t xml:space="preserve">. </w:t>
      </w:r>
      <w:r w:rsidR="00623FD5" w:rsidRPr="00760D37">
        <w:rPr>
          <w:rFonts w:cs="Arial"/>
          <w:lang w:val="en-AU"/>
        </w:rPr>
        <w:t xml:space="preserve">In </w:t>
      </w:r>
      <w:r w:rsidR="00733245" w:rsidRPr="00760D37">
        <w:rPr>
          <w:rFonts w:cs="Arial"/>
          <w:lang w:val="en-AU"/>
        </w:rPr>
        <w:t>201</w:t>
      </w:r>
      <w:r w:rsidR="00733245">
        <w:rPr>
          <w:rFonts w:cs="Arial"/>
          <w:lang w:val="en-AU"/>
        </w:rPr>
        <w:t>6</w:t>
      </w:r>
      <w:r w:rsidR="00B17BD2" w:rsidRPr="00760D37">
        <w:rPr>
          <w:color w:val="000000" w:themeColor="text1"/>
          <w:szCs w:val="22"/>
          <w:lang w:val="en-AU"/>
        </w:rPr>
        <w:t>–</w:t>
      </w:r>
      <w:r w:rsidR="00623FD5" w:rsidRPr="00760D37">
        <w:rPr>
          <w:rFonts w:cs="Arial"/>
          <w:lang w:val="en-AU"/>
        </w:rPr>
        <w:t>1</w:t>
      </w:r>
      <w:r w:rsidR="00733245">
        <w:rPr>
          <w:rFonts w:cs="Arial"/>
          <w:lang w:val="en-AU"/>
        </w:rPr>
        <w:t>7</w:t>
      </w:r>
      <w:r w:rsidR="00623FD5" w:rsidRPr="00760D37">
        <w:rPr>
          <w:rFonts w:cs="Arial"/>
          <w:lang w:val="en-AU"/>
        </w:rPr>
        <w:t>, it was estimated that:</w:t>
      </w:r>
    </w:p>
    <w:p w14:paraId="512C5A3C" w14:textId="33F10BD5" w:rsidR="00623FD5" w:rsidRPr="00760D37" w:rsidRDefault="00B17BD2" w:rsidP="004B4845">
      <w:pPr>
        <w:pStyle w:val="CommentText"/>
        <w:numPr>
          <w:ilvl w:val="0"/>
          <w:numId w:val="26"/>
        </w:numPr>
        <w:ind w:left="714" w:hanging="357"/>
        <w:rPr>
          <w:rFonts w:ascii="Arial" w:hAnsi="Arial" w:cs="Arial"/>
          <w:sz w:val="22"/>
          <w:lang w:eastAsia="en-US"/>
        </w:rPr>
      </w:pPr>
      <w:r w:rsidRPr="00760D37">
        <w:rPr>
          <w:rFonts w:ascii="Arial" w:hAnsi="Arial" w:cs="Arial"/>
          <w:sz w:val="22"/>
          <w:lang w:eastAsia="en-US"/>
        </w:rPr>
        <w:t xml:space="preserve">A total of </w:t>
      </w:r>
      <w:r w:rsidR="00BB61C7">
        <w:rPr>
          <w:rFonts w:ascii="Arial" w:hAnsi="Arial" w:cs="Arial"/>
          <w:sz w:val="22"/>
          <w:lang w:eastAsia="en-US"/>
        </w:rPr>
        <w:t>99</w:t>
      </w:r>
      <w:r w:rsidR="00623FD5" w:rsidRPr="00760D37">
        <w:rPr>
          <w:rFonts w:ascii="Arial" w:hAnsi="Arial" w:cs="Arial"/>
          <w:sz w:val="22"/>
          <w:lang w:eastAsia="en-US"/>
        </w:rPr>
        <w:t xml:space="preserve">% of the Burdekin coral reefs were exposed to </w:t>
      </w:r>
      <w:r w:rsidR="00BC7914" w:rsidRPr="00B643E0">
        <w:rPr>
          <w:rFonts w:ascii="Arial" w:hAnsi="Arial" w:cs="Arial"/>
          <w:sz w:val="22"/>
          <w:lang w:eastAsia="en-US"/>
        </w:rPr>
        <w:t>wet season water types</w:t>
      </w:r>
      <w:r w:rsidR="00BC7914" w:rsidRPr="001B4C70">
        <w:rPr>
          <w:szCs w:val="22"/>
        </w:rPr>
        <w:t xml:space="preserve"> </w:t>
      </w:r>
      <w:r w:rsidR="00623FD5" w:rsidRPr="00760D37">
        <w:rPr>
          <w:rFonts w:ascii="Arial" w:hAnsi="Arial" w:cs="Arial"/>
          <w:sz w:val="22"/>
          <w:lang w:eastAsia="en-US"/>
        </w:rPr>
        <w:t xml:space="preserve">(Primary, Secondary and Tertiary combined) </w:t>
      </w:r>
      <w:r w:rsidR="00E6111B">
        <w:rPr>
          <w:rFonts w:ascii="Arial" w:hAnsi="Arial" w:cs="Arial"/>
          <w:sz w:val="22"/>
          <w:lang w:eastAsia="en-US"/>
        </w:rPr>
        <w:t xml:space="preserve">during </w:t>
      </w:r>
      <w:r w:rsidR="00623FD5" w:rsidRPr="00760D37">
        <w:rPr>
          <w:rFonts w:ascii="Arial" w:hAnsi="Arial" w:cs="Arial"/>
          <w:sz w:val="22"/>
          <w:lang w:eastAsia="en-US"/>
        </w:rPr>
        <w:t xml:space="preserve">at least one </w:t>
      </w:r>
      <w:r w:rsidR="000C6AA3">
        <w:rPr>
          <w:rFonts w:ascii="Arial" w:hAnsi="Arial" w:cs="Arial"/>
          <w:sz w:val="22"/>
          <w:lang w:eastAsia="en-US"/>
        </w:rPr>
        <w:t>week</w:t>
      </w:r>
      <w:r w:rsidR="00BB61C7" w:rsidRPr="00760D37">
        <w:rPr>
          <w:rFonts w:ascii="Arial" w:hAnsi="Arial" w:cs="Arial"/>
          <w:sz w:val="22"/>
          <w:lang w:eastAsia="en-US"/>
        </w:rPr>
        <w:t xml:space="preserve"> </w:t>
      </w:r>
      <w:r w:rsidR="00623FD5" w:rsidRPr="00760D37">
        <w:rPr>
          <w:rFonts w:ascii="Arial" w:hAnsi="Arial" w:cs="Arial"/>
          <w:sz w:val="22"/>
          <w:lang w:eastAsia="en-US"/>
        </w:rPr>
        <w:t xml:space="preserve">of </w:t>
      </w:r>
      <w:r w:rsidR="00E6111B">
        <w:rPr>
          <w:rFonts w:ascii="Arial" w:hAnsi="Arial" w:cs="Arial"/>
          <w:sz w:val="22"/>
          <w:lang w:eastAsia="en-US"/>
        </w:rPr>
        <w:t xml:space="preserve">the </w:t>
      </w:r>
      <w:r w:rsidR="00623FD5" w:rsidRPr="00760D37">
        <w:rPr>
          <w:rFonts w:ascii="Arial" w:hAnsi="Arial" w:cs="Arial"/>
          <w:sz w:val="22"/>
          <w:lang w:eastAsia="en-US"/>
        </w:rPr>
        <w:t xml:space="preserve">wet season. However, no corals were in the highest </w:t>
      </w:r>
      <w:r w:rsidR="00F91B00">
        <w:rPr>
          <w:rFonts w:ascii="Arial" w:hAnsi="Arial" w:cs="Arial"/>
          <w:sz w:val="22"/>
          <w:lang w:eastAsia="en-US"/>
        </w:rPr>
        <w:t>exposure</w:t>
      </w:r>
      <w:r w:rsidR="00623FD5" w:rsidRPr="00760D37">
        <w:rPr>
          <w:rFonts w:ascii="Arial" w:hAnsi="Arial" w:cs="Arial"/>
          <w:sz w:val="22"/>
          <w:lang w:eastAsia="en-US"/>
        </w:rPr>
        <w:t xml:space="preserve"> category (IV) and very few (0.</w:t>
      </w:r>
      <w:r w:rsidR="00BB61C7" w:rsidRPr="00760D37">
        <w:rPr>
          <w:rFonts w:ascii="Arial" w:hAnsi="Arial" w:cs="Arial"/>
          <w:sz w:val="22"/>
          <w:lang w:eastAsia="en-US"/>
        </w:rPr>
        <w:t>0</w:t>
      </w:r>
      <w:r w:rsidR="00BB61C7">
        <w:rPr>
          <w:rFonts w:ascii="Arial" w:hAnsi="Arial" w:cs="Arial"/>
          <w:sz w:val="22"/>
          <w:lang w:eastAsia="en-US"/>
        </w:rPr>
        <w:t>4</w:t>
      </w:r>
      <w:r w:rsidR="00F91B00">
        <w:rPr>
          <w:rFonts w:ascii="Arial" w:hAnsi="Arial" w:cs="Arial"/>
          <w:sz w:val="22"/>
          <w:lang w:eastAsia="en-US"/>
        </w:rPr>
        <w:t xml:space="preserve">%) were in the exposure category </w:t>
      </w:r>
      <w:r w:rsidR="00623FD5" w:rsidRPr="00760D37">
        <w:rPr>
          <w:rFonts w:ascii="Arial" w:hAnsi="Arial" w:cs="Arial"/>
          <w:sz w:val="22"/>
          <w:lang w:eastAsia="en-US"/>
        </w:rPr>
        <w:t>III.</w:t>
      </w:r>
    </w:p>
    <w:p w14:paraId="36ADDA9C" w14:textId="39A3D965" w:rsidR="00623FD5" w:rsidRPr="00760D37" w:rsidRDefault="00B17BD2" w:rsidP="004B4845">
      <w:pPr>
        <w:pStyle w:val="ListParagraph"/>
        <w:numPr>
          <w:ilvl w:val="0"/>
          <w:numId w:val="26"/>
        </w:numPr>
        <w:ind w:left="714" w:hanging="357"/>
        <w:contextualSpacing w:val="0"/>
        <w:rPr>
          <w:rFonts w:cs="Arial"/>
          <w:szCs w:val="20"/>
          <w:lang w:val="en-AU" w:eastAsia="en-US"/>
        </w:rPr>
      </w:pPr>
      <w:r w:rsidRPr="00760D37">
        <w:rPr>
          <w:rFonts w:cs="Arial"/>
          <w:szCs w:val="20"/>
          <w:lang w:val="en-AU" w:eastAsia="en-US"/>
        </w:rPr>
        <w:t xml:space="preserve">A total of </w:t>
      </w:r>
      <w:r w:rsidR="00733245">
        <w:rPr>
          <w:rFonts w:cs="Arial"/>
          <w:szCs w:val="20"/>
          <w:lang w:val="en-AU" w:eastAsia="en-US"/>
        </w:rPr>
        <w:t>98</w:t>
      </w:r>
      <w:r w:rsidR="00623FD5" w:rsidRPr="00760D37">
        <w:rPr>
          <w:rFonts w:cs="Arial"/>
          <w:szCs w:val="20"/>
          <w:lang w:val="en-AU" w:eastAsia="en-US"/>
        </w:rPr>
        <w:t xml:space="preserve">% of the Burdekin seagrasses were exposed to </w:t>
      </w:r>
      <w:r w:rsidR="00BC7914" w:rsidRPr="00B643E0">
        <w:rPr>
          <w:rFonts w:cs="Arial"/>
          <w:szCs w:val="20"/>
          <w:lang w:val="en-AU" w:eastAsia="en-US"/>
        </w:rPr>
        <w:t>wet season water types</w:t>
      </w:r>
      <w:r w:rsidR="00623FD5" w:rsidRPr="00760D37">
        <w:rPr>
          <w:rFonts w:cs="Arial"/>
          <w:szCs w:val="20"/>
          <w:lang w:val="en-AU" w:eastAsia="en-US"/>
        </w:rPr>
        <w:t xml:space="preserve">, </w:t>
      </w:r>
      <w:r w:rsidR="00E6111B">
        <w:rPr>
          <w:rFonts w:cs="Arial"/>
          <w:szCs w:val="20"/>
          <w:lang w:val="en-AU" w:eastAsia="en-US"/>
        </w:rPr>
        <w:t xml:space="preserve">during </w:t>
      </w:r>
      <w:r w:rsidR="00623FD5" w:rsidRPr="00760D37">
        <w:rPr>
          <w:rFonts w:cs="Arial"/>
          <w:szCs w:val="20"/>
          <w:lang w:val="en-AU" w:eastAsia="en-US"/>
        </w:rPr>
        <w:t xml:space="preserve">at least one </w:t>
      </w:r>
      <w:r w:rsidR="000C6AA3">
        <w:rPr>
          <w:rFonts w:cs="Arial"/>
          <w:szCs w:val="20"/>
          <w:lang w:val="en-AU" w:eastAsia="en-US"/>
        </w:rPr>
        <w:t>week</w:t>
      </w:r>
      <w:r w:rsidR="00733245" w:rsidRPr="00760D37">
        <w:rPr>
          <w:rFonts w:cs="Arial"/>
          <w:szCs w:val="20"/>
          <w:lang w:val="en-AU" w:eastAsia="en-US"/>
        </w:rPr>
        <w:t xml:space="preserve"> </w:t>
      </w:r>
      <w:r w:rsidR="00623FD5" w:rsidRPr="00760D37">
        <w:rPr>
          <w:rFonts w:cs="Arial"/>
          <w:szCs w:val="20"/>
          <w:lang w:val="en-AU" w:eastAsia="en-US"/>
        </w:rPr>
        <w:t xml:space="preserve">of </w:t>
      </w:r>
      <w:r w:rsidR="00E6111B">
        <w:rPr>
          <w:rFonts w:cs="Arial"/>
          <w:szCs w:val="20"/>
          <w:lang w:val="en-AU" w:eastAsia="en-US"/>
        </w:rPr>
        <w:t xml:space="preserve">the </w:t>
      </w:r>
      <w:r w:rsidR="00623FD5" w:rsidRPr="00760D37">
        <w:rPr>
          <w:rFonts w:cs="Arial"/>
          <w:szCs w:val="20"/>
          <w:lang w:val="en-AU" w:eastAsia="en-US"/>
        </w:rPr>
        <w:t xml:space="preserve">wet season. However, </w:t>
      </w:r>
      <w:r w:rsidR="00733245">
        <w:rPr>
          <w:rFonts w:cs="Arial"/>
          <w:szCs w:val="20"/>
          <w:lang w:val="en-AU" w:eastAsia="en-US"/>
        </w:rPr>
        <w:t xml:space="preserve">only 5% and 14% of </w:t>
      </w:r>
      <w:r w:rsidR="00623FD5" w:rsidRPr="00760D37">
        <w:rPr>
          <w:rFonts w:cs="Arial"/>
          <w:szCs w:val="20"/>
          <w:lang w:val="en-AU" w:eastAsia="en-US"/>
        </w:rPr>
        <w:t xml:space="preserve">seagrasses were in the highest </w:t>
      </w:r>
      <w:r w:rsidR="00F91B00">
        <w:rPr>
          <w:rFonts w:cs="Arial"/>
          <w:szCs w:val="20"/>
          <w:lang w:val="en-AU" w:eastAsia="en-US"/>
        </w:rPr>
        <w:t>exposure</w:t>
      </w:r>
      <w:r w:rsidR="00623FD5" w:rsidRPr="00760D37">
        <w:rPr>
          <w:rFonts w:cs="Arial"/>
          <w:szCs w:val="20"/>
          <w:lang w:val="en-AU" w:eastAsia="en-US"/>
        </w:rPr>
        <w:t xml:space="preserve"> </w:t>
      </w:r>
      <w:r w:rsidR="00733245" w:rsidRPr="00760D37">
        <w:rPr>
          <w:rFonts w:cs="Arial"/>
          <w:szCs w:val="20"/>
          <w:lang w:val="en-AU" w:eastAsia="en-US"/>
        </w:rPr>
        <w:t>categor</w:t>
      </w:r>
      <w:r w:rsidR="00733245">
        <w:rPr>
          <w:rFonts w:cs="Arial"/>
          <w:szCs w:val="20"/>
          <w:lang w:val="en-AU" w:eastAsia="en-US"/>
        </w:rPr>
        <w:t>ies III and IV</w:t>
      </w:r>
      <w:r w:rsidR="00E6111B">
        <w:rPr>
          <w:rFonts w:cs="Arial"/>
          <w:szCs w:val="20"/>
          <w:lang w:val="en-AU" w:eastAsia="en-US"/>
        </w:rPr>
        <w:t>, respectively</w:t>
      </w:r>
      <w:r w:rsidR="00733245">
        <w:rPr>
          <w:rFonts w:cs="Arial"/>
          <w:szCs w:val="20"/>
          <w:lang w:val="en-AU" w:eastAsia="en-US"/>
        </w:rPr>
        <w:t>.</w:t>
      </w:r>
    </w:p>
    <w:p w14:paraId="42EA4BD9" w14:textId="709056D0" w:rsidR="00F91B00" w:rsidRPr="00F91B00" w:rsidRDefault="00623FD5" w:rsidP="004B4845">
      <w:pPr>
        <w:pStyle w:val="ListParagraph"/>
        <w:numPr>
          <w:ilvl w:val="0"/>
          <w:numId w:val="26"/>
        </w:numPr>
        <w:ind w:left="714" w:hanging="357"/>
        <w:contextualSpacing w:val="0"/>
        <w:rPr>
          <w:rFonts w:cs="Arial"/>
          <w:szCs w:val="22"/>
          <w:lang w:val="en-AU"/>
        </w:rPr>
      </w:pPr>
      <w:r w:rsidRPr="00760D37">
        <w:rPr>
          <w:rFonts w:cs="Arial"/>
          <w:szCs w:val="20"/>
          <w:lang w:val="en-AU" w:eastAsia="en-US"/>
        </w:rPr>
        <w:t xml:space="preserve">These exposures indicate </w:t>
      </w:r>
      <w:r w:rsidR="00537D4B">
        <w:rPr>
          <w:rFonts w:cs="Arial"/>
          <w:szCs w:val="20"/>
          <w:lang w:val="en-AU" w:eastAsia="en-US"/>
        </w:rPr>
        <w:t xml:space="preserve">the </w:t>
      </w:r>
      <w:r w:rsidR="00F91B00">
        <w:rPr>
          <w:rFonts w:cs="Arial"/>
          <w:szCs w:val="20"/>
          <w:lang w:val="en-AU" w:eastAsia="en-US"/>
        </w:rPr>
        <w:t>potential</w:t>
      </w:r>
      <w:r w:rsidRPr="00760D37">
        <w:rPr>
          <w:rFonts w:cs="Arial"/>
          <w:szCs w:val="20"/>
          <w:lang w:val="en-AU" w:eastAsia="en-US"/>
        </w:rPr>
        <w:t xml:space="preserve"> risk as exposure maps have</w:t>
      </w:r>
      <w:r w:rsidR="00395012" w:rsidRPr="00760D37">
        <w:rPr>
          <w:rFonts w:cs="Arial"/>
          <w:szCs w:val="20"/>
          <w:lang w:val="en-AU" w:eastAsia="en-US"/>
        </w:rPr>
        <w:t xml:space="preserve"> not</w:t>
      </w:r>
      <w:r w:rsidRPr="00760D37">
        <w:rPr>
          <w:rFonts w:cs="Arial"/>
          <w:szCs w:val="20"/>
          <w:lang w:val="en-AU" w:eastAsia="en-US"/>
        </w:rPr>
        <w:t xml:space="preserve"> been yet validated against ecological health data to confirm the ecological consequences of the risk</w:t>
      </w:r>
      <w:r w:rsidR="00F91B00">
        <w:rPr>
          <w:rFonts w:cs="Arial"/>
          <w:szCs w:val="20"/>
          <w:lang w:val="en-AU" w:eastAsia="en-US"/>
        </w:rPr>
        <w:t>.</w:t>
      </w:r>
    </w:p>
    <w:p w14:paraId="5464EDE6" w14:textId="64C1CB2D" w:rsidR="001B1B2A" w:rsidRDefault="00F91B00" w:rsidP="00F27E1A">
      <w:pPr>
        <w:pStyle w:val="ListParagraph"/>
        <w:numPr>
          <w:ilvl w:val="0"/>
          <w:numId w:val="26"/>
        </w:numPr>
        <w:ind w:left="714" w:hanging="357"/>
        <w:contextualSpacing w:val="0"/>
        <w:rPr>
          <w:rFonts w:cs="Arial"/>
          <w:lang w:val="en-AU"/>
        </w:rPr>
      </w:pPr>
      <w:r>
        <w:rPr>
          <w:rFonts w:cs="Arial"/>
          <w:lang w:val="en-AU"/>
        </w:rPr>
        <w:t>I</w:t>
      </w:r>
      <w:r w:rsidR="00D94E06" w:rsidRPr="00F91B00">
        <w:rPr>
          <w:rFonts w:cs="Arial"/>
          <w:lang w:val="en-AU"/>
        </w:rPr>
        <w:t>n 201</w:t>
      </w:r>
      <w:r w:rsidR="00733245" w:rsidRPr="00F91B00">
        <w:rPr>
          <w:rFonts w:cs="Arial"/>
          <w:lang w:val="en-AU"/>
        </w:rPr>
        <w:t>6</w:t>
      </w:r>
      <w:r w:rsidR="00B17BD2" w:rsidRPr="00F91B00">
        <w:rPr>
          <w:color w:val="000000" w:themeColor="text1"/>
          <w:szCs w:val="22"/>
          <w:lang w:val="en-AU"/>
        </w:rPr>
        <w:t>–</w:t>
      </w:r>
      <w:r w:rsidR="00733245" w:rsidRPr="00F91B00">
        <w:rPr>
          <w:rFonts w:cs="Arial"/>
          <w:lang w:val="en-AU"/>
        </w:rPr>
        <w:t>17</w:t>
      </w:r>
      <w:r w:rsidR="00D94E06" w:rsidRPr="00F91B00">
        <w:rPr>
          <w:rFonts w:cs="Arial"/>
          <w:lang w:val="en-AU"/>
        </w:rPr>
        <w:t>, t</w:t>
      </w:r>
      <w:r w:rsidR="00510C2C" w:rsidRPr="00F91B00">
        <w:rPr>
          <w:rFonts w:cs="Arial"/>
          <w:lang w:val="en-AU"/>
        </w:rPr>
        <w:t>he</w:t>
      </w:r>
      <w:r w:rsidR="00733245" w:rsidRPr="00F91B00">
        <w:rPr>
          <w:rFonts w:cs="Arial"/>
          <w:lang w:val="en-AU"/>
        </w:rPr>
        <w:t xml:space="preserve"> seagrass and</w:t>
      </w:r>
      <w:r w:rsidR="00510C2C" w:rsidRPr="00F91B00">
        <w:rPr>
          <w:rFonts w:cs="Arial"/>
          <w:lang w:val="en-AU"/>
        </w:rPr>
        <w:t xml:space="preserve"> coral </w:t>
      </w:r>
      <w:r w:rsidR="00F56C11" w:rsidRPr="00F91B00">
        <w:rPr>
          <w:rFonts w:cs="Arial"/>
          <w:lang w:val="en-AU"/>
        </w:rPr>
        <w:t xml:space="preserve">areas </w:t>
      </w:r>
      <w:r w:rsidR="00510C2C" w:rsidRPr="00F91B00">
        <w:rPr>
          <w:rFonts w:cs="Arial"/>
          <w:lang w:val="en-AU"/>
        </w:rPr>
        <w:t>in the</w:t>
      </w:r>
      <w:r w:rsidR="00833CF5" w:rsidRPr="00F91B00">
        <w:rPr>
          <w:rFonts w:cs="Arial"/>
          <w:lang w:val="en-AU"/>
        </w:rPr>
        <w:t xml:space="preserve"> categor</w:t>
      </w:r>
      <w:r w:rsidR="00733245" w:rsidRPr="00F91B00">
        <w:rPr>
          <w:rFonts w:cs="Arial"/>
          <w:lang w:val="en-AU"/>
        </w:rPr>
        <w:t>ies</w:t>
      </w:r>
      <w:r w:rsidR="00833CF5" w:rsidRPr="00F91B00">
        <w:rPr>
          <w:rFonts w:cs="Arial"/>
          <w:lang w:val="en-AU"/>
        </w:rPr>
        <w:t xml:space="preserve"> </w:t>
      </w:r>
      <w:r w:rsidR="006F1C52" w:rsidRPr="00F91B00">
        <w:rPr>
          <w:rFonts w:cs="Arial"/>
          <w:lang w:val="en-AU"/>
        </w:rPr>
        <w:t>III</w:t>
      </w:r>
      <w:r w:rsidR="00733245" w:rsidRPr="00F91B00">
        <w:rPr>
          <w:rFonts w:cs="Arial"/>
          <w:lang w:val="en-AU"/>
        </w:rPr>
        <w:t xml:space="preserve"> and IV</w:t>
      </w:r>
      <w:r w:rsidR="00D94E06" w:rsidRPr="00F91B00">
        <w:rPr>
          <w:rFonts w:cs="Arial"/>
          <w:lang w:val="en-AU"/>
        </w:rPr>
        <w:t xml:space="preserve"> of </w:t>
      </w:r>
      <w:r>
        <w:rPr>
          <w:rFonts w:cs="Arial"/>
          <w:lang w:val="en-AU"/>
        </w:rPr>
        <w:t>exposure</w:t>
      </w:r>
      <w:r w:rsidR="00D94E06" w:rsidRPr="00F91B00">
        <w:rPr>
          <w:rFonts w:cs="Arial"/>
          <w:lang w:val="en-AU"/>
        </w:rPr>
        <w:t xml:space="preserve"> </w:t>
      </w:r>
      <w:r w:rsidR="00833CF5" w:rsidRPr="00F91B00">
        <w:rPr>
          <w:rFonts w:cs="Arial"/>
          <w:lang w:val="en-AU"/>
        </w:rPr>
        <w:t xml:space="preserve">were </w:t>
      </w:r>
      <w:r w:rsidR="00D94E06" w:rsidRPr="00F91B00">
        <w:rPr>
          <w:rFonts w:cs="Arial"/>
          <w:lang w:val="en-AU"/>
        </w:rPr>
        <w:t>smaller than</w:t>
      </w:r>
      <w:r w:rsidR="00833CF5" w:rsidRPr="00F91B00">
        <w:rPr>
          <w:rFonts w:cs="Arial"/>
          <w:lang w:val="en-AU"/>
        </w:rPr>
        <w:t xml:space="preserve"> the</w:t>
      </w:r>
      <w:r w:rsidR="00F56C11" w:rsidRPr="00F91B00">
        <w:rPr>
          <w:rFonts w:cs="Arial"/>
          <w:lang w:val="en-AU"/>
        </w:rPr>
        <w:t xml:space="preserve"> </w:t>
      </w:r>
      <w:r w:rsidR="00F56C11" w:rsidRPr="00F91B00">
        <w:rPr>
          <w:rFonts w:cs="Arial"/>
          <w:szCs w:val="20"/>
          <w:lang w:val="en-AU" w:eastAsia="en-US"/>
        </w:rPr>
        <w:t>long</w:t>
      </w:r>
      <w:r w:rsidR="00F56C11" w:rsidRPr="00F91B00">
        <w:rPr>
          <w:rFonts w:cs="Arial"/>
          <w:lang w:val="en-AU"/>
        </w:rPr>
        <w:t>-term</w:t>
      </w:r>
      <w:r w:rsidR="00D94E06" w:rsidRPr="00F91B00">
        <w:rPr>
          <w:rFonts w:cs="Arial"/>
          <w:lang w:val="en-AU"/>
        </w:rPr>
        <w:t xml:space="preserve"> areas</w:t>
      </w:r>
      <w:r w:rsidR="00F56C11" w:rsidRPr="00F91B00">
        <w:rPr>
          <w:rFonts w:cs="Arial"/>
          <w:lang w:val="en-AU"/>
        </w:rPr>
        <w:t xml:space="preserve"> (</w:t>
      </w:r>
      <w:r w:rsidR="00D94E06" w:rsidRPr="00F91B00">
        <w:rPr>
          <w:rFonts w:cs="Arial"/>
          <w:lang w:val="en-AU"/>
        </w:rPr>
        <w:fldChar w:fldCharType="begin"/>
      </w:r>
      <w:r w:rsidR="00D94E06" w:rsidRPr="00F91B00">
        <w:rPr>
          <w:rFonts w:cs="Arial"/>
          <w:lang w:val="en-AU"/>
        </w:rPr>
        <w:instrText xml:space="preserve"> REF _Ref470016917 \h </w:instrText>
      </w:r>
      <w:r w:rsidR="0073047F" w:rsidRPr="00F91B00">
        <w:rPr>
          <w:rFonts w:cs="Arial"/>
          <w:lang w:val="en-AU"/>
        </w:rPr>
        <w:instrText xml:space="preserve"> \* MERGEFORMAT </w:instrText>
      </w:r>
      <w:r w:rsidR="00D94E06" w:rsidRPr="00F91B00">
        <w:rPr>
          <w:rFonts w:cs="Arial"/>
          <w:lang w:val="en-AU"/>
        </w:rPr>
      </w:r>
      <w:r w:rsidR="00D94E06" w:rsidRPr="00F91B00">
        <w:rPr>
          <w:rFonts w:cs="Arial"/>
          <w:lang w:val="en-AU"/>
        </w:rPr>
        <w:fldChar w:fldCharType="separate"/>
      </w:r>
      <w:r w:rsidR="00E1494F" w:rsidRPr="003D785C">
        <w:t xml:space="preserve">Table </w:t>
      </w:r>
      <w:r w:rsidR="00E1494F">
        <w:rPr>
          <w:noProof/>
        </w:rPr>
        <w:t>3</w:t>
      </w:r>
      <w:r w:rsidR="00E1494F">
        <w:rPr>
          <w:noProof/>
        </w:rPr>
        <w:noBreakHyphen/>
        <w:t>6</w:t>
      </w:r>
      <w:r w:rsidR="00D94E06" w:rsidRPr="00F91B00">
        <w:rPr>
          <w:rFonts w:cs="Arial"/>
          <w:lang w:val="en-AU"/>
        </w:rPr>
        <w:fldChar w:fldCharType="end"/>
      </w:r>
      <w:r w:rsidR="00D94E06" w:rsidRPr="00F91B00">
        <w:rPr>
          <w:rFonts w:cs="Arial"/>
          <w:lang w:val="en-AU"/>
        </w:rPr>
        <w:t xml:space="preserve">: </w:t>
      </w:r>
      <w:r w:rsidR="00BB61C7" w:rsidRPr="00F91B00">
        <w:rPr>
          <w:rFonts w:cs="Arial"/>
          <w:lang w:val="en-AU"/>
        </w:rPr>
        <w:t>1% and 1% of coral reefs and 8% and 19% of seagrass exposed to categories III and IV, respectively)</w:t>
      </w:r>
      <w:r w:rsidR="00F56C11" w:rsidRPr="00F91B00">
        <w:rPr>
          <w:rFonts w:cs="Arial"/>
          <w:lang w:val="en-AU"/>
        </w:rPr>
        <w:t xml:space="preserve">. </w:t>
      </w:r>
      <w:r w:rsidR="003A5264" w:rsidRPr="00F91B00">
        <w:rPr>
          <w:rFonts w:cs="Arial"/>
          <w:lang w:val="en-AU"/>
        </w:rPr>
        <w:t>Rainfall for the Burdekin Basin were generally low in 2016–17 and below the long-term average in all catchments and t</w:t>
      </w:r>
      <w:r w:rsidR="00F56C11" w:rsidRPr="00F91B00">
        <w:rPr>
          <w:rFonts w:cs="Arial"/>
          <w:lang w:val="en-AU"/>
        </w:rPr>
        <w:t>hese results</w:t>
      </w:r>
      <w:r w:rsidR="0033756A" w:rsidRPr="00F91B00">
        <w:rPr>
          <w:rFonts w:cs="Arial"/>
          <w:lang w:val="en-AU"/>
        </w:rPr>
        <w:t xml:space="preserve"> </w:t>
      </w:r>
      <w:r w:rsidR="003A5264" w:rsidRPr="00F91B00">
        <w:rPr>
          <w:rFonts w:cs="Arial"/>
          <w:lang w:val="en-AU"/>
        </w:rPr>
        <w:t xml:space="preserve">are </w:t>
      </w:r>
      <w:r w:rsidR="0033756A" w:rsidRPr="00F91B00">
        <w:rPr>
          <w:rFonts w:cs="Arial"/>
          <w:lang w:val="en-AU"/>
        </w:rPr>
        <w:t>coherent with the characteristic of a relatively dry wet season</w:t>
      </w:r>
      <w:r w:rsidR="003A5264" w:rsidRPr="00F91B00">
        <w:rPr>
          <w:rFonts w:cs="Arial"/>
          <w:lang w:val="en-AU"/>
        </w:rPr>
        <w:t xml:space="preserve"> for this region</w:t>
      </w:r>
      <w:r w:rsidR="001B1B2A">
        <w:rPr>
          <w:rFonts w:cs="Arial"/>
          <w:lang w:val="en-AU"/>
        </w:rPr>
        <w:t>.</w:t>
      </w:r>
    </w:p>
    <w:p w14:paraId="287C6D33" w14:textId="4E4E17E4" w:rsidR="000B51C5" w:rsidRPr="000B51C5" w:rsidRDefault="000B51C5" w:rsidP="000B51C5"/>
    <w:p w14:paraId="24F76E5B" w14:textId="0375B722" w:rsidR="000B51C5" w:rsidRPr="000B51C5" w:rsidRDefault="000B51C5" w:rsidP="000B51C5"/>
    <w:p w14:paraId="55FF4F85" w14:textId="77777777" w:rsidR="000B51C5" w:rsidRPr="000B51C5" w:rsidRDefault="000B51C5" w:rsidP="000B51C5">
      <w:pPr>
        <w:sectPr w:rsidR="000B51C5" w:rsidRPr="000B51C5" w:rsidSect="00B52C78">
          <w:pgSz w:w="11907" w:h="16839" w:code="9"/>
          <w:pgMar w:top="1440" w:right="1440" w:bottom="1440" w:left="1440" w:header="708" w:footer="708" w:gutter="0"/>
          <w:cols w:space="708"/>
          <w:docGrid w:linePitch="272"/>
        </w:sectPr>
      </w:pPr>
    </w:p>
    <w:p w14:paraId="246BC24C" w14:textId="3C0A6F73" w:rsidR="0033756A" w:rsidRPr="00733245" w:rsidRDefault="008E25B7" w:rsidP="008E25B7">
      <w:pPr>
        <w:pStyle w:val="Figure"/>
        <w:rPr>
          <w:rStyle w:val="IntenseReference"/>
          <w:rFonts w:eastAsiaTheme="majorEastAsia"/>
          <w:bCs w:val="0"/>
          <w:sz w:val="22"/>
          <w:szCs w:val="22"/>
        </w:rPr>
      </w:pPr>
      <w:bookmarkStart w:id="1434" w:name="_Ref470016917"/>
      <w:bookmarkStart w:id="1435" w:name="_Toc517259895"/>
      <w:r w:rsidRPr="003D785C">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6</w:t>
      </w:r>
      <w:r w:rsidR="000151BE">
        <w:fldChar w:fldCharType="end"/>
      </w:r>
      <w:bookmarkEnd w:id="1434"/>
      <w:r w:rsidR="0033756A" w:rsidRPr="00760D37">
        <w:t>: Areas (km</w:t>
      </w:r>
      <w:r w:rsidR="0033756A" w:rsidRPr="00760D37">
        <w:rPr>
          <w:vertAlign w:val="superscript"/>
        </w:rPr>
        <w:t>2</w:t>
      </w:r>
      <w:r w:rsidR="0033756A" w:rsidRPr="00760D37">
        <w:t>) and percentage</w:t>
      </w:r>
      <w:r w:rsidR="00B17BD2" w:rsidRPr="00760D37">
        <w:t>s</w:t>
      </w:r>
      <w:r w:rsidR="0033756A" w:rsidRPr="00760D37">
        <w:t xml:space="preserve"> (%) of the </w:t>
      </w:r>
      <w:r w:rsidR="00F56C11" w:rsidRPr="00760D37">
        <w:t>Burdekin</w:t>
      </w:r>
      <w:r w:rsidR="0033756A" w:rsidRPr="00760D37">
        <w:t xml:space="preserve"> Region affected by different categories of </w:t>
      </w:r>
      <w:r w:rsidR="009E5430" w:rsidRPr="00760D37">
        <w:t xml:space="preserve">exposure </w:t>
      </w:r>
      <w:r w:rsidR="0033756A" w:rsidRPr="00885F18">
        <w:t>during the 201</w:t>
      </w:r>
      <w:r w:rsidR="005D6A8D">
        <w:t>6</w:t>
      </w:r>
      <w:r w:rsidR="00B17BD2" w:rsidRPr="00885F18">
        <w:rPr>
          <w:color w:val="000000" w:themeColor="text1"/>
          <w:szCs w:val="22"/>
          <w:lang w:val="en-AU"/>
        </w:rPr>
        <w:t>–</w:t>
      </w:r>
      <w:r w:rsidR="0033756A" w:rsidRPr="00885F18">
        <w:t>1</w:t>
      </w:r>
      <w:r w:rsidR="005D6A8D">
        <w:t>7</w:t>
      </w:r>
      <w:r w:rsidR="0033756A" w:rsidRPr="00885F18">
        <w:t xml:space="preserve"> wet season </w:t>
      </w:r>
      <w:r w:rsidR="005926A4">
        <w:t>(</w:t>
      </w:r>
      <w:r w:rsidR="0033756A" w:rsidRPr="00885F18">
        <w:rPr>
          <w:i/>
        </w:rPr>
        <w:t xml:space="preserve">and </w:t>
      </w:r>
      <w:r w:rsidR="0033756A" w:rsidRPr="001853EB">
        <w:rPr>
          <w:i/>
        </w:rPr>
        <w:t>long-term values</w:t>
      </w:r>
      <w:r w:rsidR="0033756A" w:rsidRPr="00885F18">
        <w:rPr>
          <w:i/>
        </w:rPr>
        <w:t xml:space="preserve"> in brackets)</w:t>
      </w:r>
      <w:r w:rsidR="0033756A" w:rsidRPr="00885F18">
        <w:t>.</w:t>
      </w:r>
      <w:bookmarkEnd w:id="1435"/>
      <w:r w:rsidR="0033756A" w:rsidRPr="00885F18">
        <w:t xml:space="preserve"> </w:t>
      </w:r>
    </w:p>
    <w:tbl>
      <w:tblPr>
        <w:tblW w:w="5000" w:type="pct"/>
        <w:tblCellMar>
          <w:left w:w="0" w:type="dxa"/>
          <w:right w:w="0" w:type="dxa"/>
        </w:tblCellMar>
        <w:tblLook w:val="04A0" w:firstRow="1" w:lastRow="0" w:firstColumn="1" w:lastColumn="0" w:noHBand="0" w:noVBand="1"/>
      </w:tblPr>
      <w:tblGrid>
        <w:gridCol w:w="1125"/>
        <w:gridCol w:w="1136"/>
        <w:gridCol w:w="785"/>
        <w:gridCol w:w="994"/>
        <w:gridCol w:w="994"/>
        <w:gridCol w:w="994"/>
        <w:gridCol w:w="996"/>
        <w:gridCol w:w="996"/>
        <w:gridCol w:w="987"/>
      </w:tblGrid>
      <w:tr w:rsidR="003D785C" w:rsidRPr="00F91B00" w14:paraId="339CCDA5" w14:textId="77777777" w:rsidTr="001853EB">
        <w:trPr>
          <w:trHeight w:val="300"/>
        </w:trPr>
        <w:tc>
          <w:tcPr>
            <w:tcW w:w="1254" w:type="pct"/>
            <w:gridSpan w:val="2"/>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B610017" w14:textId="653AFF92" w:rsidR="00760D37" w:rsidRPr="00F91B00" w:rsidRDefault="00F91B00" w:rsidP="00725A1E">
            <w:pPr>
              <w:spacing w:before="0" w:after="0"/>
              <w:jc w:val="left"/>
              <w:rPr>
                <w:rFonts w:cs="Arial"/>
                <w:b/>
                <w:sz w:val="20"/>
                <w:lang w:val="en-AU" w:eastAsia="en-GB"/>
              </w:rPr>
            </w:pPr>
            <w:r w:rsidRPr="00F91B00">
              <w:rPr>
                <w:rFonts w:cs="Arial"/>
                <w:b/>
                <w:sz w:val="20"/>
                <w:lang w:val="en-AU" w:eastAsia="en-GB"/>
              </w:rPr>
              <w:t>Burdekin Marine NRM Region</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34D4141" w14:textId="77777777" w:rsidR="00760D37" w:rsidRPr="00F91B00" w:rsidRDefault="003D785C" w:rsidP="003D785C">
            <w:pPr>
              <w:spacing w:before="0" w:after="0"/>
              <w:rPr>
                <w:rFonts w:cs="Arial"/>
                <w:b/>
                <w:sz w:val="20"/>
                <w:lang w:val="en-AU" w:eastAsia="en-GB"/>
              </w:rPr>
            </w:pPr>
            <w:r w:rsidRPr="00F91B00">
              <w:rPr>
                <w:rFonts w:cs="Arial"/>
                <w:b/>
                <w:sz w:val="20"/>
                <w:lang w:val="en-AU" w:eastAsia="en-GB"/>
              </w:rPr>
              <w:t>Total</w:t>
            </w:r>
          </w:p>
        </w:tc>
        <w:tc>
          <w:tcPr>
            <w:tcW w:w="2209" w:type="pct"/>
            <w:gridSpan w:val="4"/>
            <w:tcBorders>
              <w:top w:val="single" w:sz="8" w:space="0" w:color="000000"/>
              <w:left w:val="single" w:sz="8" w:space="0" w:color="000000"/>
              <w:bottom w:val="nil"/>
              <w:right w:val="single" w:sz="8" w:space="0" w:color="000000"/>
            </w:tcBorders>
            <w:shd w:val="clear" w:color="auto" w:fill="auto"/>
            <w:tcMar>
              <w:top w:w="15" w:type="dxa"/>
              <w:left w:w="15" w:type="dxa"/>
              <w:bottom w:w="0" w:type="dxa"/>
              <w:right w:w="15" w:type="dxa"/>
            </w:tcMar>
            <w:vAlign w:val="center"/>
            <w:hideMark/>
          </w:tcPr>
          <w:p w14:paraId="05CD3EB9" w14:textId="1C750B8C" w:rsidR="00760D37" w:rsidRPr="00F91B00" w:rsidRDefault="003D785C" w:rsidP="00725A1E">
            <w:pPr>
              <w:spacing w:before="0" w:after="0"/>
              <w:jc w:val="center"/>
              <w:rPr>
                <w:rFonts w:cs="Arial"/>
                <w:b/>
                <w:sz w:val="20"/>
                <w:lang w:val="en-AU" w:eastAsia="en-GB"/>
              </w:rPr>
            </w:pPr>
            <w:r w:rsidRPr="00F91B00">
              <w:rPr>
                <w:rFonts w:cs="Arial"/>
                <w:b/>
                <w:sz w:val="20"/>
                <w:lang w:val="en-AU" w:eastAsia="en-GB"/>
              </w:rPr>
              <w:t xml:space="preserve">Potential </w:t>
            </w:r>
            <w:r w:rsidR="00E81EDD">
              <w:rPr>
                <w:rFonts w:cs="Arial"/>
                <w:b/>
                <w:sz w:val="20"/>
                <w:lang w:val="en-AU" w:eastAsia="en-GB"/>
              </w:rPr>
              <w:t>r</w:t>
            </w:r>
            <w:r w:rsidR="00E81EDD" w:rsidRPr="00F91B00">
              <w:rPr>
                <w:rFonts w:cs="Arial"/>
                <w:b/>
                <w:sz w:val="20"/>
                <w:lang w:val="en-AU" w:eastAsia="en-GB"/>
              </w:rPr>
              <w:t xml:space="preserve">isk </w:t>
            </w:r>
            <w:r w:rsidRPr="00F91B00">
              <w:rPr>
                <w:rFonts w:cs="Arial"/>
                <w:b/>
                <w:sz w:val="20"/>
                <w:lang w:val="en-AU" w:eastAsia="en-GB"/>
              </w:rPr>
              <w:t>category</w:t>
            </w:r>
          </w:p>
        </w:tc>
        <w:tc>
          <w:tcPr>
            <w:tcW w:w="5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DEBE619" w14:textId="77777777" w:rsidR="00760D37" w:rsidRPr="00F91B00" w:rsidRDefault="003D785C" w:rsidP="003D785C">
            <w:pPr>
              <w:spacing w:before="0" w:after="0"/>
              <w:rPr>
                <w:rFonts w:cs="Arial"/>
                <w:b/>
                <w:sz w:val="20"/>
                <w:lang w:val="en-AU" w:eastAsia="en-GB"/>
              </w:rPr>
            </w:pPr>
            <w:r w:rsidRPr="00F91B00">
              <w:rPr>
                <w:rFonts w:cs="Arial"/>
                <w:b/>
                <w:sz w:val="20"/>
                <w:lang w:val="en-AU" w:eastAsia="en-GB"/>
              </w:rPr>
              <w:t>Total exposed</w:t>
            </w:r>
          </w:p>
        </w:tc>
        <w:tc>
          <w:tcPr>
            <w:tcW w:w="548"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DE70AF9" w14:textId="77777777" w:rsidR="00760D37" w:rsidRPr="00F91B00" w:rsidRDefault="003D785C" w:rsidP="003D785C">
            <w:pPr>
              <w:spacing w:before="0" w:after="0"/>
              <w:rPr>
                <w:rFonts w:cs="Arial"/>
                <w:b/>
                <w:sz w:val="20"/>
                <w:lang w:val="en-AU" w:eastAsia="en-GB"/>
              </w:rPr>
            </w:pPr>
            <w:r w:rsidRPr="00F91B00">
              <w:rPr>
                <w:rFonts w:cs="Arial"/>
                <w:b/>
                <w:sz w:val="20"/>
                <w:lang w:val="en-AU" w:eastAsia="en-GB"/>
              </w:rPr>
              <w:t>Total non-exposed</w:t>
            </w:r>
          </w:p>
        </w:tc>
      </w:tr>
      <w:tr w:rsidR="003D785C" w:rsidRPr="00F91B00" w14:paraId="77123E72" w14:textId="77777777" w:rsidTr="001853EB">
        <w:trPr>
          <w:trHeight w:val="315"/>
        </w:trPr>
        <w:tc>
          <w:tcPr>
            <w:tcW w:w="1254" w:type="pct"/>
            <w:gridSpan w:val="2"/>
            <w:vMerge/>
            <w:tcBorders>
              <w:top w:val="single" w:sz="8" w:space="0" w:color="000000"/>
              <w:left w:val="single" w:sz="8" w:space="0" w:color="000000"/>
              <w:bottom w:val="single" w:sz="8" w:space="0" w:color="000000"/>
              <w:right w:val="single" w:sz="8" w:space="0" w:color="000000"/>
            </w:tcBorders>
            <w:vAlign w:val="center"/>
            <w:hideMark/>
          </w:tcPr>
          <w:p w14:paraId="218A0EF5" w14:textId="77777777" w:rsidR="003D785C" w:rsidRPr="00F91B00" w:rsidRDefault="003D785C" w:rsidP="003D785C">
            <w:pPr>
              <w:spacing w:before="0" w:after="0"/>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486C8294" w14:textId="77777777" w:rsidR="003D785C" w:rsidRPr="00F91B00" w:rsidRDefault="003D785C" w:rsidP="003D785C">
            <w:pPr>
              <w:spacing w:before="0" w:after="0"/>
              <w:rPr>
                <w:rFonts w:cs="Arial"/>
                <w:sz w:val="20"/>
                <w:lang w:val="en-AU" w:eastAsia="en-GB"/>
              </w:rPr>
            </w:pPr>
          </w:p>
        </w:tc>
        <w:tc>
          <w:tcPr>
            <w:tcW w:w="2209" w:type="pct"/>
            <w:gridSpan w:val="4"/>
            <w:tcBorders>
              <w:top w:val="nil"/>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5DA3CBD" w14:textId="7BAFC313" w:rsidR="00760D37" w:rsidRPr="00F91B00" w:rsidRDefault="00F91B00" w:rsidP="003D785C">
            <w:pPr>
              <w:spacing w:before="0" w:after="0"/>
              <w:rPr>
                <w:rFonts w:cs="Arial"/>
                <w:b/>
                <w:sz w:val="20"/>
                <w:lang w:val="en-AU" w:eastAsia="en-GB"/>
              </w:rPr>
            </w:pPr>
            <w:r w:rsidRPr="00F91B00">
              <w:rPr>
                <w:rFonts w:cs="Arial"/>
                <w:b/>
                <w:sz w:val="20"/>
                <w:lang w:val="en-AU" w:eastAsia="en-GB"/>
              </w:rPr>
              <w:t>Lowest ----</w:t>
            </w:r>
            <w:r w:rsidR="003D785C" w:rsidRPr="00F91B00">
              <w:rPr>
                <w:rFonts w:cs="Arial"/>
                <w:b/>
                <w:sz w:val="20"/>
                <w:lang w:val="en-AU" w:eastAsia="en-GB"/>
              </w:rPr>
              <w:t>-----</w:t>
            </w:r>
            <w:r w:rsidRPr="00F91B00">
              <w:rPr>
                <w:rFonts w:cs="Arial"/>
                <w:b/>
                <w:sz w:val="20"/>
                <w:lang w:val="en-AU" w:eastAsia="en-GB"/>
              </w:rPr>
              <w:t>---------------</w:t>
            </w:r>
            <w:r w:rsidR="003D785C" w:rsidRPr="00F91B00">
              <w:rPr>
                <w:rFonts w:cs="Arial"/>
                <w:b/>
                <w:sz w:val="20"/>
                <w:lang w:val="en-AU" w:eastAsia="en-GB"/>
              </w:rPr>
              <w:t>--------- highest</w:t>
            </w:r>
          </w:p>
        </w:tc>
        <w:tc>
          <w:tcPr>
            <w:tcW w:w="553" w:type="pct"/>
            <w:vMerge/>
            <w:tcBorders>
              <w:top w:val="single" w:sz="8" w:space="0" w:color="000000"/>
              <w:left w:val="single" w:sz="8" w:space="0" w:color="000000"/>
              <w:bottom w:val="single" w:sz="8" w:space="0" w:color="000000"/>
              <w:right w:val="single" w:sz="8" w:space="0" w:color="000000"/>
            </w:tcBorders>
            <w:vAlign w:val="center"/>
            <w:hideMark/>
          </w:tcPr>
          <w:p w14:paraId="2058D164" w14:textId="77777777" w:rsidR="003D785C" w:rsidRPr="00F91B00" w:rsidRDefault="003D785C" w:rsidP="003D785C">
            <w:pPr>
              <w:spacing w:before="0" w:after="0"/>
              <w:rPr>
                <w:rFonts w:cs="Arial"/>
                <w:sz w:val="20"/>
                <w:lang w:val="en-AU" w:eastAsia="en-GB"/>
              </w:rPr>
            </w:pPr>
          </w:p>
        </w:tc>
        <w:tc>
          <w:tcPr>
            <w:tcW w:w="548" w:type="pct"/>
            <w:vMerge/>
            <w:tcBorders>
              <w:top w:val="single" w:sz="8" w:space="0" w:color="000000"/>
              <w:left w:val="single" w:sz="8" w:space="0" w:color="000000"/>
              <w:bottom w:val="single" w:sz="8" w:space="0" w:color="000000"/>
              <w:right w:val="single" w:sz="8" w:space="0" w:color="000000"/>
            </w:tcBorders>
            <w:vAlign w:val="center"/>
            <w:hideMark/>
          </w:tcPr>
          <w:p w14:paraId="0A659BAF" w14:textId="77777777" w:rsidR="003D785C" w:rsidRPr="00F91B00" w:rsidRDefault="003D785C" w:rsidP="003D785C">
            <w:pPr>
              <w:spacing w:before="0" w:after="0"/>
              <w:rPr>
                <w:rFonts w:cs="Arial"/>
                <w:sz w:val="20"/>
                <w:lang w:val="en-AU" w:eastAsia="en-GB"/>
              </w:rPr>
            </w:pPr>
          </w:p>
        </w:tc>
      </w:tr>
      <w:tr w:rsidR="003D785C" w:rsidRPr="00F91B00" w14:paraId="2B16C59B" w14:textId="77777777" w:rsidTr="001853EB">
        <w:trPr>
          <w:trHeight w:val="315"/>
        </w:trPr>
        <w:tc>
          <w:tcPr>
            <w:tcW w:w="1254" w:type="pct"/>
            <w:gridSpan w:val="2"/>
            <w:vMerge/>
            <w:tcBorders>
              <w:top w:val="single" w:sz="8" w:space="0" w:color="000000"/>
              <w:left w:val="single" w:sz="8" w:space="0" w:color="000000"/>
              <w:bottom w:val="single" w:sz="8" w:space="0" w:color="000000"/>
              <w:right w:val="single" w:sz="8" w:space="0" w:color="000000"/>
            </w:tcBorders>
            <w:vAlign w:val="center"/>
            <w:hideMark/>
          </w:tcPr>
          <w:p w14:paraId="11F28C42" w14:textId="77777777" w:rsidR="003D785C" w:rsidRPr="00F91B00" w:rsidRDefault="003D785C" w:rsidP="003D785C">
            <w:pPr>
              <w:spacing w:before="0" w:after="0"/>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20FB8896"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6CB39657" w14:textId="18940FC2" w:rsidR="00760D37" w:rsidRPr="00F91B00" w:rsidRDefault="00760D37" w:rsidP="003D785C">
            <w:pPr>
              <w:spacing w:before="0" w:after="0"/>
              <w:rPr>
                <w:rFonts w:cs="Arial"/>
                <w:b/>
                <w:sz w:val="20"/>
                <w:lang w:val="en-AU" w:eastAsia="en-GB"/>
              </w:rPr>
            </w:pPr>
            <w:r w:rsidRPr="00F91B00">
              <w:rPr>
                <w:rFonts w:cs="Arial"/>
                <w:b/>
                <w:sz w:val="20"/>
                <w:lang w:val="en-AU" w:eastAsia="en-GB"/>
              </w:rPr>
              <w:t>I</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409B7C1F" w14:textId="032D3536" w:rsidR="00760D37" w:rsidRPr="00F91B00" w:rsidRDefault="00760D37" w:rsidP="003D785C">
            <w:pPr>
              <w:spacing w:before="0" w:after="0"/>
              <w:rPr>
                <w:rFonts w:cs="Arial"/>
                <w:b/>
                <w:sz w:val="20"/>
                <w:lang w:val="en-AU" w:eastAsia="en-GB"/>
              </w:rPr>
            </w:pPr>
            <w:r w:rsidRPr="00F91B00">
              <w:rPr>
                <w:rFonts w:cs="Arial"/>
                <w:b/>
                <w:sz w:val="20"/>
                <w:lang w:val="en-AU" w:eastAsia="en-GB"/>
              </w:rPr>
              <w:t>II</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27F5761F" w14:textId="785F00C7" w:rsidR="00760D37" w:rsidRPr="00F91B00" w:rsidRDefault="00760D37" w:rsidP="003D785C">
            <w:pPr>
              <w:spacing w:before="0" w:after="0"/>
              <w:rPr>
                <w:rFonts w:cs="Arial"/>
                <w:b/>
                <w:sz w:val="20"/>
                <w:lang w:val="en-AU" w:eastAsia="en-GB"/>
              </w:rPr>
            </w:pPr>
            <w:r w:rsidRPr="00F91B00">
              <w:rPr>
                <w:rFonts w:cs="Arial"/>
                <w:b/>
                <w:sz w:val="20"/>
                <w:lang w:val="en-AU" w:eastAsia="en-GB"/>
              </w:rPr>
              <w:t>III</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0EC15A55" w14:textId="6FADB9EB" w:rsidR="00760D37" w:rsidRPr="00F91B00" w:rsidRDefault="00760D37" w:rsidP="003D785C">
            <w:pPr>
              <w:spacing w:before="0" w:after="0"/>
              <w:rPr>
                <w:rFonts w:cs="Arial"/>
                <w:b/>
                <w:sz w:val="20"/>
                <w:lang w:val="en-AU" w:eastAsia="en-GB"/>
              </w:rPr>
            </w:pPr>
            <w:r w:rsidRPr="00F91B00">
              <w:rPr>
                <w:rFonts w:cs="Arial"/>
                <w:b/>
                <w:sz w:val="20"/>
                <w:lang w:val="en-AU" w:eastAsia="en-GB"/>
              </w:rPr>
              <w:t>IV</w:t>
            </w:r>
          </w:p>
        </w:tc>
        <w:tc>
          <w:tcPr>
            <w:tcW w:w="553" w:type="pct"/>
            <w:vMerge/>
            <w:tcBorders>
              <w:top w:val="single" w:sz="8" w:space="0" w:color="000000"/>
              <w:left w:val="single" w:sz="8" w:space="0" w:color="000000"/>
              <w:bottom w:val="single" w:sz="8" w:space="0" w:color="000000"/>
              <w:right w:val="single" w:sz="8" w:space="0" w:color="000000"/>
            </w:tcBorders>
            <w:vAlign w:val="center"/>
            <w:hideMark/>
          </w:tcPr>
          <w:p w14:paraId="2AB324E7" w14:textId="77777777" w:rsidR="003D785C" w:rsidRPr="00F91B00" w:rsidRDefault="003D785C" w:rsidP="003D785C">
            <w:pPr>
              <w:spacing w:before="0" w:after="0"/>
              <w:rPr>
                <w:rFonts w:cs="Arial"/>
                <w:sz w:val="20"/>
                <w:lang w:val="en-AU" w:eastAsia="en-GB"/>
              </w:rPr>
            </w:pPr>
          </w:p>
        </w:tc>
        <w:tc>
          <w:tcPr>
            <w:tcW w:w="548" w:type="pct"/>
            <w:vMerge/>
            <w:tcBorders>
              <w:top w:val="single" w:sz="8" w:space="0" w:color="000000"/>
              <w:left w:val="single" w:sz="8" w:space="0" w:color="000000"/>
              <w:bottom w:val="single" w:sz="8" w:space="0" w:color="000000"/>
              <w:right w:val="single" w:sz="8" w:space="0" w:color="000000"/>
            </w:tcBorders>
            <w:vAlign w:val="center"/>
            <w:hideMark/>
          </w:tcPr>
          <w:p w14:paraId="359B8A56" w14:textId="77777777" w:rsidR="003D785C" w:rsidRPr="00F91B00" w:rsidRDefault="003D785C" w:rsidP="003D785C">
            <w:pPr>
              <w:spacing w:before="0" w:after="0"/>
              <w:rPr>
                <w:rFonts w:cs="Arial"/>
                <w:sz w:val="20"/>
                <w:lang w:val="en-AU" w:eastAsia="en-GB"/>
              </w:rPr>
            </w:pPr>
          </w:p>
        </w:tc>
      </w:tr>
      <w:tr w:rsidR="003D785C" w:rsidRPr="00F91B00" w14:paraId="260B835D" w14:textId="77777777" w:rsidTr="001853EB">
        <w:trPr>
          <w:trHeight w:val="315"/>
        </w:trPr>
        <w:tc>
          <w:tcPr>
            <w:tcW w:w="62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3A7A646"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Surface area</w:t>
            </w: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FDCD2CD" w14:textId="169CA110" w:rsidR="00F27E1A" w:rsidRDefault="00F27E1A" w:rsidP="00F27E1A">
            <w:pPr>
              <w:spacing w:before="0" w:after="0"/>
              <w:jc w:val="center"/>
              <w:rPr>
                <w:rFonts w:cs="Arial"/>
                <w:sz w:val="20"/>
                <w:lang w:val="en-AU"/>
              </w:rPr>
            </w:pPr>
            <w:r w:rsidRPr="00327257">
              <w:rPr>
                <w:rFonts w:cs="Arial"/>
                <w:sz w:val="20"/>
                <w:lang w:val="en-AU"/>
              </w:rPr>
              <w:t>Area</w:t>
            </w:r>
          </w:p>
          <w:p w14:paraId="71A29289" w14:textId="5148AB50" w:rsidR="00760D37" w:rsidRPr="00F91B00" w:rsidRDefault="00F27E1A" w:rsidP="001853EB">
            <w:pPr>
              <w:spacing w:before="0" w:after="0"/>
              <w:jc w:val="center"/>
              <w:rPr>
                <w:rFonts w:cs="Arial"/>
                <w:sz w:val="20"/>
                <w:lang w:val="en-AU" w:eastAsia="en-GB"/>
              </w:rPr>
            </w:pPr>
            <w:r w:rsidRPr="00765077">
              <w:rPr>
                <w:rFonts w:cs="Arial"/>
                <w:sz w:val="20"/>
                <w:lang w:val="en-AU"/>
              </w:rPr>
              <w:t>(</w:t>
            </w:r>
            <w:r w:rsidRPr="00395803">
              <w:rPr>
                <w:sz w:val="20"/>
              </w:rPr>
              <w:t>km</w:t>
            </w:r>
            <w:r w:rsidRPr="00395803">
              <w:rPr>
                <w:sz w:val="20"/>
                <w:vertAlign w:val="superscript"/>
              </w:rPr>
              <w:t>2</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4DC7A13"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47,009</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943D863"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37,527</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AD10B41"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544</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0A9ACC8"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185</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8564B46"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331</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192955F"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38,588</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F79284A"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8,421</w:t>
            </w:r>
          </w:p>
        </w:tc>
      </w:tr>
      <w:tr w:rsidR="003D785C" w:rsidRPr="00F91B00" w14:paraId="0642C897"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22BB5084"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070CA79B" w14:textId="77777777" w:rsidR="003D785C" w:rsidRPr="00F91B00" w:rsidRDefault="003D785C" w:rsidP="001853EB">
            <w:pPr>
              <w:spacing w:before="0" w:after="0"/>
              <w:jc w:val="center"/>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0B869C03"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61BC321"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(26,781)</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219B0FD"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(1,307)</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EA7B83F"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(341)</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35416AA"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(511)</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BF64010"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(28,940)</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1048A84"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(18,069)</w:t>
            </w:r>
          </w:p>
        </w:tc>
      </w:tr>
      <w:tr w:rsidR="001853EB" w:rsidRPr="00F91B00" w14:paraId="783D8A7D"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4B160C24" w14:textId="77777777" w:rsidR="003D785C" w:rsidRPr="00F91B00" w:rsidRDefault="003D785C" w:rsidP="003D785C">
            <w:pPr>
              <w:spacing w:before="0" w:after="0"/>
              <w:rPr>
                <w:rFonts w:cs="Arial"/>
                <w:sz w:val="20"/>
                <w:lang w:val="en-AU" w:eastAsia="en-GB"/>
              </w:rPr>
            </w:pP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6392563" w14:textId="77777777" w:rsidR="00F27E1A" w:rsidRPr="00395803" w:rsidRDefault="00F27E1A" w:rsidP="00F27E1A">
            <w:pPr>
              <w:spacing w:before="0" w:after="0"/>
              <w:jc w:val="center"/>
              <w:rPr>
                <w:rFonts w:cs="Arial"/>
                <w:iCs/>
                <w:sz w:val="20"/>
                <w:lang w:val="en-AU"/>
              </w:rPr>
            </w:pPr>
            <w:r>
              <w:rPr>
                <w:rFonts w:cs="Arial"/>
                <w:iCs/>
                <w:sz w:val="20"/>
                <w:lang w:val="en-AU"/>
              </w:rPr>
              <w:t>Percentage</w:t>
            </w:r>
          </w:p>
          <w:p w14:paraId="27DC9F44" w14:textId="6BE0F167" w:rsidR="00760D37" w:rsidRPr="00F91B00" w:rsidRDefault="00F27E1A" w:rsidP="001853EB">
            <w:pPr>
              <w:spacing w:before="0" w:after="0"/>
              <w:jc w:val="center"/>
              <w:rPr>
                <w:rFonts w:cs="Arial"/>
                <w:sz w:val="20"/>
                <w:lang w:val="en-AU" w:eastAsia="en-GB"/>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5D6B38B" w14:textId="2F99F85A" w:rsidR="00760D37" w:rsidRPr="00F91B00" w:rsidRDefault="003D785C" w:rsidP="003D785C">
            <w:pPr>
              <w:spacing w:before="0" w:after="0"/>
              <w:rPr>
                <w:rFonts w:cs="Arial"/>
                <w:sz w:val="20"/>
                <w:lang w:val="en-AU" w:eastAsia="en-GB"/>
              </w:rPr>
            </w:pPr>
            <w:r w:rsidRPr="00F91B00">
              <w:rPr>
                <w:rFonts w:cs="Arial"/>
                <w:i/>
                <w:iCs/>
                <w:sz w:val="20"/>
                <w:lang w:val="en-AU" w:eastAsia="en-GB"/>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8B2AC0C" w14:textId="40D958F5" w:rsidR="00760D37" w:rsidRPr="00F91B00" w:rsidRDefault="003D785C" w:rsidP="003D785C">
            <w:pPr>
              <w:spacing w:before="0" w:after="0"/>
              <w:rPr>
                <w:rFonts w:cs="Arial"/>
                <w:sz w:val="20"/>
                <w:lang w:val="en-AU" w:eastAsia="en-GB"/>
              </w:rPr>
            </w:pPr>
            <w:r w:rsidRPr="00F91B00">
              <w:rPr>
                <w:rFonts w:cs="Arial"/>
                <w:sz w:val="20"/>
                <w:lang w:val="en-AU" w:eastAsia="en-GB"/>
              </w:rPr>
              <w:t>80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97F05F3" w14:textId="6D3674AF" w:rsidR="00760D37" w:rsidRPr="00F91B00" w:rsidRDefault="003D785C" w:rsidP="003D785C">
            <w:pPr>
              <w:spacing w:before="0" w:after="0"/>
              <w:rPr>
                <w:rFonts w:cs="Arial"/>
                <w:sz w:val="20"/>
                <w:lang w:val="en-AU" w:eastAsia="en-GB"/>
              </w:rPr>
            </w:pPr>
            <w:r w:rsidRPr="00F91B00">
              <w:rPr>
                <w:rFonts w:cs="Arial"/>
                <w:sz w:val="20"/>
                <w:lang w:val="en-AU" w:eastAsia="en-GB"/>
              </w:rPr>
              <w:t>1</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91420F4" w14:textId="5D275AEE" w:rsidR="00760D37" w:rsidRPr="00F91B00" w:rsidRDefault="003D785C" w:rsidP="003D785C">
            <w:pPr>
              <w:spacing w:before="0" w:after="0"/>
              <w:rPr>
                <w:rFonts w:cs="Arial"/>
                <w:sz w:val="20"/>
                <w:lang w:val="en-AU" w:eastAsia="en-GB"/>
              </w:rPr>
            </w:pPr>
            <w:r w:rsidRPr="00F91B00">
              <w:rPr>
                <w:rFonts w:cs="Arial"/>
                <w:sz w:val="20"/>
                <w:lang w:val="en-AU" w:eastAsia="en-GB"/>
              </w:rPr>
              <w:t>0</w:t>
            </w:r>
            <w:r w:rsidR="00760D37" w:rsidRPr="00F91B00">
              <w:rPr>
                <w:rFonts w:cs="Arial"/>
                <w:sz w:val="20"/>
                <w:lang w:val="en-AU" w:eastAsia="en-GB"/>
              </w:rPr>
              <w:t>.4</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4411D24" w14:textId="49D831F4" w:rsidR="00760D37" w:rsidRPr="00F91B00" w:rsidRDefault="003D785C" w:rsidP="003D785C">
            <w:pPr>
              <w:spacing w:before="0" w:after="0"/>
              <w:rPr>
                <w:rFonts w:cs="Arial"/>
                <w:sz w:val="20"/>
                <w:lang w:val="en-AU" w:eastAsia="en-GB"/>
              </w:rPr>
            </w:pPr>
            <w:r w:rsidRPr="00F91B00">
              <w:rPr>
                <w:rFonts w:cs="Arial"/>
                <w:sz w:val="20"/>
                <w:lang w:val="en-AU" w:eastAsia="en-GB"/>
              </w:rPr>
              <w:t>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107A227" w14:textId="06014126" w:rsidR="00760D37" w:rsidRPr="00F91B00" w:rsidRDefault="003D785C" w:rsidP="003D785C">
            <w:pPr>
              <w:spacing w:before="0" w:after="0"/>
              <w:rPr>
                <w:rFonts w:cs="Arial"/>
                <w:sz w:val="20"/>
                <w:lang w:val="en-AU" w:eastAsia="en-GB"/>
              </w:rPr>
            </w:pPr>
            <w:r w:rsidRPr="00F91B00">
              <w:rPr>
                <w:rFonts w:cs="Arial"/>
                <w:sz w:val="20"/>
                <w:lang w:val="en-AU" w:eastAsia="en-GB"/>
              </w:rPr>
              <w:t>8</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CE49539" w14:textId="792D0AAB" w:rsidR="00760D37" w:rsidRPr="00F91B00" w:rsidRDefault="003D785C" w:rsidP="003D785C">
            <w:pPr>
              <w:spacing w:before="0" w:after="0"/>
              <w:rPr>
                <w:rFonts w:cs="Arial"/>
                <w:sz w:val="20"/>
                <w:lang w:val="en-AU" w:eastAsia="en-GB"/>
              </w:rPr>
            </w:pPr>
            <w:r w:rsidRPr="00F91B00">
              <w:rPr>
                <w:rFonts w:cs="Arial"/>
                <w:sz w:val="20"/>
                <w:lang w:val="en-AU" w:eastAsia="en-GB"/>
              </w:rPr>
              <w:t>18</w:t>
            </w:r>
          </w:p>
        </w:tc>
      </w:tr>
      <w:tr w:rsidR="001853EB" w:rsidRPr="00F91B00" w14:paraId="542454BE"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6BF6D4FE"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77561094" w14:textId="77777777" w:rsidR="003D785C" w:rsidRPr="00F91B00" w:rsidRDefault="003D785C" w:rsidP="001853EB">
            <w:pPr>
              <w:spacing w:before="0" w:after="0"/>
              <w:jc w:val="center"/>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3BC6E4CB"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844104B" w14:textId="4FFF4758" w:rsidR="00760D37" w:rsidRPr="001853EB" w:rsidRDefault="003D785C" w:rsidP="003D785C">
            <w:pPr>
              <w:spacing w:before="0" w:after="0"/>
              <w:rPr>
                <w:rFonts w:cs="Arial"/>
                <w:i/>
                <w:sz w:val="20"/>
                <w:lang w:val="en-AU" w:eastAsia="en-GB"/>
              </w:rPr>
            </w:pPr>
            <w:r w:rsidRPr="001853EB">
              <w:rPr>
                <w:rFonts w:cs="Arial"/>
                <w:i/>
                <w:sz w:val="20"/>
                <w:lang w:val="en-AU" w:eastAsia="en-GB"/>
              </w:rPr>
              <w:t>(57)</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631F133" w14:textId="0F60D350" w:rsidR="00760D37" w:rsidRPr="001853EB" w:rsidRDefault="003D785C" w:rsidP="003D785C">
            <w:pPr>
              <w:spacing w:before="0" w:after="0"/>
              <w:rPr>
                <w:rFonts w:cs="Arial"/>
                <w:i/>
                <w:sz w:val="20"/>
                <w:lang w:val="en-AU" w:eastAsia="en-GB"/>
              </w:rPr>
            </w:pPr>
            <w:r w:rsidRPr="001853EB">
              <w:rPr>
                <w:rFonts w:cs="Arial"/>
                <w:i/>
                <w:sz w:val="20"/>
                <w:lang w:val="en-AU" w:eastAsia="en-GB"/>
              </w:rPr>
              <w:t>(3)</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4FF1735" w14:textId="10975D76" w:rsidR="00760D37" w:rsidRPr="001853EB" w:rsidRDefault="003D785C" w:rsidP="003D785C">
            <w:pPr>
              <w:spacing w:before="0" w:after="0"/>
              <w:rPr>
                <w:rFonts w:cs="Arial"/>
                <w:i/>
                <w:sz w:val="20"/>
                <w:lang w:val="en-AU" w:eastAsia="en-GB"/>
              </w:rPr>
            </w:pPr>
            <w:r w:rsidRPr="001853EB">
              <w:rPr>
                <w:rFonts w:cs="Arial"/>
                <w:i/>
                <w:sz w:val="20"/>
                <w:lang w:val="en-AU" w:eastAsia="en-GB"/>
              </w:rPr>
              <w:t>(1)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92A1263" w14:textId="19E93097" w:rsidR="00760D37" w:rsidRPr="001853EB" w:rsidRDefault="003D785C" w:rsidP="003D785C">
            <w:pPr>
              <w:spacing w:before="0" w:after="0"/>
              <w:rPr>
                <w:rFonts w:cs="Arial"/>
                <w:i/>
                <w:sz w:val="20"/>
                <w:lang w:val="en-AU" w:eastAsia="en-GB"/>
              </w:rPr>
            </w:pPr>
            <w:r w:rsidRPr="001853EB">
              <w:rPr>
                <w:rFonts w:cs="Arial"/>
                <w:i/>
                <w:sz w:val="20"/>
                <w:lang w:val="en-AU" w:eastAsia="en-GB"/>
              </w:rPr>
              <w:t>(1)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E103A67" w14:textId="21F9D797" w:rsidR="00760D37" w:rsidRPr="001853EB" w:rsidRDefault="003D785C" w:rsidP="003D785C">
            <w:pPr>
              <w:spacing w:before="0" w:after="0"/>
              <w:rPr>
                <w:rFonts w:cs="Arial"/>
                <w:i/>
                <w:sz w:val="20"/>
                <w:lang w:val="en-AU" w:eastAsia="en-GB"/>
              </w:rPr>
            </w:pPr>
            <w:r w:rsidRPr="001853EB">
              <w:rPr>
                <w:rFonts w:cs="Arial"/>
                <w:i/>
                <w:sz w:val="20"/>
                <w:lang w:val="en-AU" w:eastAsia="en-GB"/>
              </w:rPr>
              <w:t>(62)</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F9D6478" w14:textId="08D08151" w:rsidR="00760D37" w:rsidRPr="001853EB" w:rsidRDefault="003D785C" w:rsidP="003D785C">
            <w:pPr>
              <w:spacing w:before="0" w:after="0"/>
              <w:rPr>
                <w:rFonts w:cs="Arial"/>
                <w:i/>
                <w:sz w:val="20"/>
                <w:lang w:val="en-AU" w:eastAsia="en-GB"/>
              </w:rPr>
            </w:pPr>
            <w:r w:rsidRPr="001853EB">
              <w:rPr>
                <w:rFonts w:cs="Arial"/>
                <w:i/>
                <w:sz w:val="20"/>
                <w:lang w:val="en-AU" w:eastAsia="en-GB"/>
              </w:rPr>
              <w:t>(38)</w:t>
            </w:r>
          </w:p>
        </w:tc>
      </w:tr>
      <w:tr w:rsidR="003D785C" w:rsidRPr="00F91B00" w14:paraId="39C5D248" w14:textId="77777777" w:rsidTr="001853EB">
        <w:trPr>
          <w:trHeight w:val="315"/>
        </w:trPr>
        <w:tc>
          <w:tcPr>
            <w:tcW w:w="62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0D3CE53"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Coral reefs</w:t>
            </w: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D44C99B" w14:textId="11DB9744" w:rsidR="00F27E1A" w:rsidRDefault="00F27E1A" w:rsidP="00F27E1A">
            <w:pPr>
              <w:spacing w:before="0" w:after="0"/>
              <w:jc w:val="center"/>
              <w:rPr>
                <w:rFonts w:cs="Arial"/>
                <w:sz w:val="20"/>
                <w:lang w:val="en-AU"/>
              </w:rPr>
            </w:pPr>
            <w:r w:rsidRPr="00327257">
              <w:rPr>
                <w:rFonts w:cs="Arial"/>
                <w:sz w:val="20"/>
                <w:lang w:val="en-AU"/>
              </w:rPr>
              <w:t>Area</w:t>
            </w:r>
          </w:p>
          <w:p w14:paraId="289EFCB4" w14:textId="41FDC283" w:rsidR="00760D37" w:rsidRPr="00F91B00" w:rsidRDefault="00F27E1A" w:rsidP="001853EB">
            <w:pPr>
              <w:spacing w:before="0" w:after="0"/>
              <w:jc w:val="center"/>
              <w:rPr>
                <w:rFonts w:cs="Arial"/>
                <w:sz w:val="20"/>
                <w:lang w:val="en-AU" w:eastAsia="en-GB"/>
              </w:rPr>
            </w:pPr>
            <w:r w:rsidRPr="00765077">
              <w:rPr>
                <w:rFonts w:cs="Arial"/>
                <w:sz w:val="20"/>
                <w:lang w:val="en-AU"/>
              </w:rPr>
              <w:t>(</w:t>
            </w:r>
            <w:r w:rsidRPr="00395803">
              <w:rPr>
                <w:sz w:val="20"/>
              </w:rPr>
              <w:t>km</w:t>
            </w:r>
            <w:r w:rsidRPr="00395803">
              <w:rPr>
                <w:sz w:val="20"/>
                <w:vertAlign w:val="superscript"/>
              </w:rPr>
              <w:t>2</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65141DB"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2,966</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6585ECE"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2,946</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739BC0F"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3</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CF06044"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CAA0238" w14:textId="7B1E9D6B" w:rsidR="00760D37" w:rsidRPr="00F91B00" w:rsidRDefault="00760D37" w:rsidP="003D785C">
            <w:pPr>
              <w:spacing w:before="0" w:after="0"/>
              <w:rPr>
                <w:rFonts w:cs="Arial"/>
                <w:sz w:val="20"/>
                <w:lang w:val="en-AU" w:eastAsia="en-GB"/>
              </w:rPr>
            </w:pPr>
            <w:r w:rsidRPr="00F91B00">
              <w:rPr>
                <w:rFonts w:cs="Arial"/>
                <w:sz w:val="20"/>
                <w:lang w:val="en-AU" w:eastAsia="en-GB"/>
              </w:rPr>
              <w:t>-</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123FF61"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17</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D08E854"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2949</w:t>
            </w:r>
          </w:p>
        </w:tc>
      </w:tr>
      <w:tr w:rsidR="003D785C" w:rsidRPr="00F91B00" w14:paraId="4A57574F"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7520EB72"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0AF565B6" w14:textId="77777777" w:rsidR="003D785C" w:rsidRPr="00F91B00" w:rsidRDefault="003D785C" w:rsidP="001853EB">
            <w:pPr>
              <w:spacing w:before="0" w:after="0"/>
              <w:jc w:val="center"/>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034B9CCF"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6CB72B1"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2,590</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5FB9A56"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(17)</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05CC240"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1950D2E"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(0.3)</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E27882F"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(2,608)</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DA0512F"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(358)</w:t>
            </w:r>
          </w:p>
        </w:tc>
      </w:tr>
      <w:tr w:rsidR="001853EB" w:rsidRPr="00F91B00" w14:paraId="7B9D2487"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13BD465F" w14:textId="77777777" w:rsidR="003D785C" w:rsidRPr="00F91B00" w:rsidRDefault="003D785C" w:rsidP="003D785C">
            <w:pPr>
              <w:spacing w:before="0" w:after="0"/>
              <w:rPr>
                <w:rFonts w:cs="Arial"/>
                <w:sz w:val="20"/>
                <w:lang w:val="en-AU" w:eastAsia="en-GB"/>
              </w:rPr>
            </w:pP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45C1DBF" w14:textId="77777777" w:rsidR="00F27E1A" w:rsidRPr="00395803" w:rsidRDefault="00F27E1A" w:rsidP="00F27E1A">
            <w:pPr>
              <w:spacing w:before="0" w:after="0"/>
              <w:jc w:val="center"/>
              <w:rPr>
                <w:rFonts w:cs="Arial"/>
                <w:iCs/>
                <w:sz w:val="20"/>
                <w:lang w:val="en-AU"/>
              </w:rPr>
            </w:pPr>
            <w:r>
              <w:rPr>
                <w:rFonts w:cs="Arial"/>
                <w:iCs/>
                <w:sz w:val="20"/>
                <w:lang w:val="en-AU"/>
              </w:rPr>
              <w:t>Percentage</w:t>
            </w:r>
          </w:p>
          <w:p w14:paraId="5F4167BA" w14:textId="3F1BFD5F" w:rsidR="00760D37" w:rsidRPr="00F91B00" w:rsidRDefault="00F27E1A" w:rsidP="001853EB">
            <w:pPr>
              <w:spacing w:before="0" w:after="0"/>
              <w:jc w:val="center"/>
              <w:rPr>
                <w:rFonts w:cs="Arial"/>
                <w:sz w:val="20"/>
                <w:lang w:val="en-AU" w:eastAsia="en-GB"/>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B3533C4" w14:textId="2FD400ED" w:rsidR="00760D37" w:rsidRPr="00F91B00" w:rsidRDefault="003D785C" w:rsidP="003D785C">
            <w:pPr>
              <w:spacing w:before="0" w:after="0"/>
              <w:rPr>
                <w:rFonts w:cs="Arial"/>
                <w:sz w:val="20"/>
                <w:lang w:val="en-AU" w:eastAsia="en-GB"/>
              </w:rPr>
            </w:pPr>
            <w:r w:rsidRPr="00F91B00">
              <w:rPr>
                <w:rFonts w:cs="Arial"/>
                <w:i/>
                <w:iCs/>
                <w:sz w:val="20"/>
                <w:lang w:val="en-AU" w:eastAsia="en-GB"/>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30FE74D" w14:textId="73344EA6" w:rsidR="00760D37" w:rsidRPr="00F91B00" w:rsidRDefault="003D785C" w:rsidP="003D785C">
            <w:pPr>
              <w:spacing w:before="0" w:after="0"/>
              <w:rPr>
                <w:rFonts w:cs="Arial"/>
                <w:sz w:val="20"/>
                <w:lang w:val="en-AU" w:eastAsia="en-GB"/>
              </w:rPr>
            </w:pPr>
            <w:r w:rsidRPr="00F91B00">
              <w:rPr>
                <w:rFonts w:cs="Arial"/>
                <w:sz w:val="20"/>
                <w:lang w:val="en-AU" w:eastAsia="en-GB"/>
              </w:rPr>
              <w:t>99</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42973FA" w14:textId="38BA2C3E" w:rsidR="00760D37" w:rsidRPr="00F91B00" w:rsidRDefault="003D785C" w:rsidP="003D785C">
            <w:pPr>
              <w:spacing w:before="0" w:after="0"/>
              <w:rPr>
                <w:rFonts w:cs="Arial"/>
                <w:sz w:val="20"/>
                <w:lang w:val="en-AU" w:eastAsia="en-GB"/>
              </w:rPr>
            </w:pPr>
            <w:r w:rsidRPr="00F91B00">
              <w:rPr>
                <w:rFonts w:cs="Arial"/>
                <w:sz w:val="20"/>
                <w:lang w:val="en-AU" w:eastAsia="en-GB"/>
              </w:rPr>
              <w:t>0.1</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553132B" w14:textId="59401CC4" w:rsidR="00760D37" w:rsidRPr="00F91B00" w:rsidRDefault="003D785C" w:rsidP="003D785C">
            <w:pPr>
              <w:spacing w:before="0" w:after="0"/>
              <w:rPr>
                <w:rFonts w:cs="Arial"/>
                <w:sz w:val="20"/>
                <w:lang w:val="en-AU" w:eastAsia="en-GB"/>
              </w:rPr>
            </w:pPr>
            <w:r w:rsidRPr="00F91B00">
              <w:rPr>
                <w:rFonts w:cs="Arial"/>
                <w:sz w:val="20"/>
                <w:lang w:val="en-AU" w:eastAsia="en-GB"/>
              </w:rPr>
              <w:t>0.03</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F1307D3" w14:textId="0B9C67AB" w:rsidR="00760D37" w:rsidRPr="00F91B00" w:rsidRDefault="003D785C" w:rsidP="003D785C">
            <w:pPr>
              <w:spacing w:before="0" w:after="0"/>
              <w:rPr>
                <w:rFonts w:cs="Arial"/>
                <w:sz w:val="20"/>
                <w:lang w:val="en-AU" w:eastAsia="en-GB"/>
              </w:rPr>
            </w:pPr>
            <w:r w:rsidRPr="00F91B00">
              <w:rPr>
                <w:rFonts w:cs="Arial"/>
                <w:sz w:val="20"/>
                <w:lang w:val="en-AU" w:eastAsia="en-GB"/>
              </w:rPr>
              <w:t>0</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820141F" w14:textId="0A41C425" w:rsidR="00760D37" w:rsidRPr="00F91B00" w:rsidRDefault="00BB61C7" w:rsidP="003D785C">
            <w:pPr>
              <w:spacing w:before="0" w:after="0"/>
              <w:rPr>
                <w:rFonts w:cs="Arial"/>
                <w:sz w:val="20"/>
                <w:lang w:val="en-AU" w:eastAsia="en-GB"/>
              </w:rPr>
            </w:pPr>
            <w:r w:rsidRPr="00F91B00">
              <w:rPr>
                <w:rFonts w:cs="Arial"/>
                <w:sz w:val="20"/>
                <w:lang w:val="en-AU" w:eastAsia="en-GB"/>
              </w:rPr>
              <w:t>99</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1B0EDBD" w14:textId="180E7BB0" w:rsidR="00760D37" w:rsidRPr="00F91B00" w:rsidRDefault="00BB61C7" w:rsidP="003D785C">
            <w:pPr>
              <w:spacing w:before="0" w:after="0"/>
              <w:rPr>
                <w:rFonts w:cs="Arial"/>
                <w:sz w:val="20"/>
                <w:lang w:val="en-AU" w:eastAsia="en-GB"/>
              </w:rPr>
            </w:pPr>
            <w:r w:rsidRPr="00F91B00">
              <w:rPr>
                <w:rFonts w:cs="Arial"/>
                <w:sz w:val="20"/>
                <w:lang w:val="en-AU" w:eastAsia="en-GB"/>
              </w:rPr>
              <w:t>1</w:t>
            </w:r>
          </w:p>
        </w:tc>
      </w:tr>
      <w:tr w:rsidR="001853EB" w:rsidRPr="00F91B00" w14:paraId="5F597811"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568F4A14"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5219B569" w14:textId="77777777" w:rsidR="003D785C" w:rsidRPr="00F91B00" w:rsidRDefault="003D785C" w:rsidP="001853EB">
            <w:pPr>
              <w:spacing w:before="0" w:after="0"/>
              <w:jc w:val="center"/>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3F51564F"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E68F462" w14:textId="7EABC3E9" w:rsidR="00760D37" w:rsidRPr="001853EB" w:rsidRDefault="00F27E1A" w:rsidP="003D785C">
            <w:pPr>
              <w:spacing w:before="0" w:after="0"/>
              <w:rPr>
                <w:rFonts w:cs="Arial"/>
                <w:i/>
                <w:sz w:val="20"/>
                <w:lang w:val="en-AU" w:eastAsia="en-GB"/>
              </w:rPr>
            </w:pPr>
            <w:r>
              <w:rPr>
                <w:rFonts w:cs="Arial"/>
                <w:i/>
                <w:sz w:val="20"/>
                <w:lang w:val="en-AU" w:eastAsia="en-GB"/>
              </w:rPr>
              <w:t>(</w:t>
            </w:r>
            <w:r w:rsidR="003D785C" w:rsidRPr="001853EB">
              <w:rPr>
                <w:rFonts w:cs="Arial"/>
                <w:i/>
                <w:sz w:val="20"/>
                <w:lang w:val="en-AU" w:eastAsia="en-GB"/>
              </w:rPr>
              <w:t>87</w:t>
            </w:r>
            <w:r>
              <w:rPr>
                <w:rFonts w:cs="Arial"/>
                <w:i/>
                <w:sz w:val="20"/>
                <w:lang w:val="en-AU" w:eastAsia="en-GB"/>
              </w:rPr>
              <w:t>)</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B742BB9" w14:textId="1E87AB98" w:rsidR="00760D37" w:rsidRPr="001853EB" w:rsidRDefault="003D785C" w:rsidP="003D785C">
            <w:pPr>
              <w:spacing w:before="0" w:after="0"/>
              <w:rPr>
                <w:rFonts w:cs="Arial"/>
                <w:i/>
                <w:sz w:val="20"/>
                <w:lang w:val="en-AU" w:eastAsia="en-GB"/>
              </w:rPr>
            </w:pPr>
            <w:r w:rsidRPr="001853EB">
              <w:rPr>
                <w:rFonts w:cs="Arial"/>
                <w:i/>
                <w:sz w:val="20"/>
                <w:lang w:val="en-AU" w:eastAsia="en-GB"/>
              </w:rPr>
              <w:t>(1)</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2BDFCB4" w14:textId="55CEBA10" w:rsidR="00760D37" w:rsidRPr="001853EB" w:rsidRDefault="003D785C" w:rsidP="003D785C">
            <w:pPr>
              <w:spacing w:before="0" w:after="0"/>
              <w:rPr>
                <w:rFonts w:cs="Arial"/>
                <w:i/>
                <w:sz w:val="20"/>
                <w:lang w:val="en-AU" w:eastAsia="en-GB"/>
              </w:rPr>
            </w:pPr>
            <w:r w:rsidRPr="001853EB">
              <w:rPr>
                <w:rFonts w:cs="Arial"/>
                <w:i/>
                <w:sz w:val="20"/>
                <w:lang w:val="en-AU" w:eastAsia="en-GB"/>
              </w:rPr>
              <w:t>(0.1)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D94241C" w14:textId="76C4DB77" w:rsidR="00760D37" w:rsidRPr="001853EB" w:rsidRDefault="003D785C" w:rsidP="003D785C">
            <w:pPr>
              <w:spacing w:before="0" w:after="0"/>
              <w:rPr>
                <w:rFonts w:cs="Arial"/>
                <w:i/>
                <w:sz w:val="20"/>
                <w:lang w:val="en-AU" w:eastAsia="en-GB"/>
              </w:rPr>
            </w:pPr>
            <w:r w:rsidRPr="001853EB">
              <w:rPr>
                <w:rFonts w:cs="Arial"/>
                <w:i/>
                <w:sz w:val="20"/>
                <w:lang w:val="en-AU" w:eastAsia="en-GB"/>
              </w:rPr>
              <w:t>(0.01)</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73A3225" w14:textId="79245465" w:rsidR="00760D37" w:rsidRPr="001853EB" w:rsidRDefault="003D785C" w:rsidP="003D785C">
            <w:pPr>
              <w:spacing w:before="0" w:after="0"/>
              <w:rPr>
                <w:rFonts w:cs="Arial"/>
                <w:i/>
                <w:sz w:val="20"/>
                <w:lang w:val="en-AU" w:eastAsia="en-GB"/>
              </w:rPr>
            </w:pPr>
            <w:r w:rsidRPr="001853EB">
              <w:rPr>
                <w:rFonts w:cs="Arial"/>
                <w:i/>
                <w:sz w:val="20"/>
                <w:lang w:val="en-AU" w:eastAsia="en-GB"/>
              </w:rPr>
              <w:t>(88)</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EA29C78" w14:textId="01C6A3C0" w:rsidR="00760D37" w:rsidRPr="001853EB" w:rsidRDefault="003D785C" w:rsidP="003D785C">
            <w:pPr>
              <w:spacing w:before="0" w:after="0"/>
              <w:rPr>
                <w:rFonts w:cs="Arial"/>
                <w:i/>
                <w:sz w:val="20"/>
                <w:lang w:val="en-AU" w:eastAsia="en-GB"/>
              </w:rPr>
            </w:pPr>
            <w:r w:rsidRPr="001853EB">
              <w:rPr>
                <w:rFonts w:cs="Arial"/>
                <w:i/>
                <w:sz w:val="20"/>
                <w:lang w:val="en-AU" w:eastAsia="en-GB"/>
              </w:rPr>
              <w:t>(12)</w:t>
            </w:r>
          </w:p>
        </w:tc>
      </w:tr>
      <w:tr w:rsidR="003D785C" w:rsidRPr="00F91B00" w14:paraId="7D0B48AB" w14:textId="77777777" w:rsidTr="001853EB">
        <w:trPr>
          <w:trHeight w:val="315"/>
        </w:trPr>
        <w:tc>
          <w:tcPr>
            <w:tcW w:w="62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660012A"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Surveyed seagrass</w:t>
            </w: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B4199F5" w14:textId="3046C4E0" w:rsidR="00F27E1A" w:rsidRDefault="00F27E1A" w:rsidP="00F27E1A">
            <w:pPr>
              <w:spacing w:before="0" w:after="0"/>
              <w:jc w:val="center"/>
              <w:rPr>
                <w:rFonts w:cs="Arial"/>
                <w:sz w:val="20"/>
                <w:lang w:val="en-AU"/>
              </w:rPr>
            </w:pPr>
            <w:r w:rsidRPr="00327257">
              <w:rPr>
                <w:rFonts w:cs="Arial"/>
                <w:sz w:val="20"/>
                <w:lang w:val="en-AU"/>
              </w:rPr>
              <w:t>Area</w:t>
            </w:r>
          </w:p>
          <w:p w14:paraId="2C196BB2" w14:textId="3C84B65F" w:rsidR="00760D37" w:rsidRPr="00F91B00" w:rsidRDefault="00F27E1A" w:rsidP="001853EB">
            <w:pPr>
              <w:spacing w:before="0" w:after="0"/>
              <w:jc w:val="center"/>
              <w:rPr>
                <w:rFonts w:cs="Arial"/>
                <w:sz w:val="20"/>
                <w:lang w:val="en-AU" w:eastAsia="en-GB"/>
              </w:rPr>
            </w:pPr>
            <w:r w:rsidRPr="00765077">
              <w:rPr>
                <w:rFonts w:cs="Arial"/>
                <w:sz w:val="20"/>
                <w:lang w:val="en-AU"/>
              </w:rPr>
              <w:t>(</w:t>
            </w:r>
            <w:r w:rsidRPr="00395803">
              <w:rPr>
                <w:sz w:val="20"/>
              </w:rPr>
              <w:t>km</w:t>
            </w:r>
            <w:r w:rsidRPr="00395803">
              <w:rPr>
                <w:sz w:val="20"/>
                <w:vertAlign w:val="superscript"/>
              </w:rPr>
              <w:t>2</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645516C"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708</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0C517A33"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444</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CC9A176"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115</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4E4408C7"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34</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3119D20"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102</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5C59E80"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694</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95E9873" w14:textId="77777777" w:rsidR="00760D37" w:rsidRPr="00F91B00" w:rsidRDefault="003D785C" w:rsidP="003D785C">
            <w:pPr>
              <w:spacing w:before="0" w:after="0"/>
              <w:rPr>
                <w:rFonts w:cs="Arial"/>
                <w:sz w:val="20"/>
                <w:lang w:val="en-AU" w:eastAsia="en-GB"/>
              </w:rPr>
            </w:pPr>
            <w:r w:rsidRPr="00F91B00">
              <w:rPr>
                <w:rFonts w:cs="Arial"/>
                <w:sz w:val="20"/>
                <w:lang w:val="en-AU" w:eastAsia="en-GB"/>
              </w:rPr>
              <w:t>14</w:t>
            </w:r>
          </w:p>
        </w:tc>
      </w:tr>
      <w:tr w:rsidR="003D785C" w:rsidRPr="00F91B00" w14:paraId="4D86283C"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34EFC09B"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6CBCD724" w14:textId="77777777" w:rsidR="003D785C" w:rsidRPr="00F91B00" w:rsidRDefault="003D785C" w:rsidP="003D785C">
            <w:pPr>
              <w:spacing w:before="0" w:after="0"/>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2396824E"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6011B856"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(270)</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22D99875"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(240)</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10BA727C"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(57)</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5BC6B871"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(131)</w:t>
            </w:r>
          </w:p>
        </w:tc>
        <w:tc>
          <w:tcPr>
            <w:tcW w:w="553"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14:paraId="719EA622"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(697)</w:t>
            </w:r>
          </w:p>
        </w:tc>
        <w:tc>
          <w:tcPr>
            <w:tcW w:w="548"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6E585372" w14:textId="77777777" w:rsidR="00760D37" w:rsidRPr="001853EB" w:rsidRDefault="003D785C" w:rsidP="003D785C">
            <w:pPr>
              <w:spacing w:before="0" w:after="0"/>
              <w:rPr>
                <w:rFonts w:cs="Arial"/>
                <w:i/>
                <w:sz w:val="20"/>
                <w:lang w:val="en-AU" w:eastAsia="en-GB"/>
              </w:rPr>
            </w:pPr>
            <w:r w:rsidRPr="001853EB">
              <w:rPr>
                <w:rFonts w:cs="Arial"/>
                <w:i/>
                <w:sz w:val="20"/>
                <w:lang w:val="en-AU" w:eastAsia="en-GB"/>
              </w:rPr>
              <w:t>11</w:t>
            </w:r>
          </w:p>
        </w:tc>
      </w:tr>
      <w:tr w:rsidR="001853EB" w:rsidRPr="00F91B00" w14:paraId="7C70FC78"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2EC26E53" w14:textId="77777777" w:rsidR="003D785C" w:rsidRPr="00F91B00" w:rsidRDefault="003D785C" w:rsidP="003D785C">
            <w:pPr>
              <w:spacing w:before="0" w:after="0"/>
              <w:rPr>
                <w:rFonts w:cs="Arial"/>
                <w:sz w:val="20"/>
                <w:lang w:val="en-AU" w:eastAsia="en-GB"/>
              </w:rPr>
            </w:pPr>
          </w:p>
        </w:tc>
        <w:tc>
          <w:tcPr>
            <w:tcW w:w="630"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5CED581" w14:textId="77777777" w:rsidR="00F27E1A" w:rsidRPr="00395803" w:rsidRDefault="00F27E1A" w:rsidP="00F27E1A">
            <w:pPr>
              <w:spacing w:before="0" w:after="0"/>
              <w:jc w:val="center"/>
              <w:rPr>
                <w:rFonts w:cs="Arial"/>
                <w:iCs/>
                <w:sz w:val="20"/>
                <w:lang w:val="en-AU"/>
              </w:rPr>
            </w:pPr>
            <w:r>
              <w:rPr>
                <w:rFonts w:cs="Arial"/>
                <w:iCs/>
                <w:sz w:val="20"/>
                <w:lang w:val="en-AU"/>
              </w:rPr>
              <w:t>Percentage</w:t>
            </w:r>
          </w:p>
          <w:p w14:paraId="740F2889" w14:textId="4A552824" w:rsidR="00760D37" w:rsidRPr="00F91B00" w:rsidRDefault="00F27E1A" w:rsidP="001853EB">
            <w:pPr>
              <w:spacing w:before="0" w:after="0"/>
              <w:jc w:val="center"/>
              <w:rPr>
                <w:rFonts w:cs="Arial"/>
                <w:sz w:val="20"/>
                <w:lang w:val="en-AU" w:eastAsia="en-GB"/>
              </w:rPr>
            </w:pPr>
            <w:r>
              <w:rPr>
                <w:rFonts w:cs="Arial"/>
                <w:iCs/>
                <w:sz w:val="20"/>
                <w:lang w:val="en-AU"/>
              </w:rPr>
              <w:t>(</w:t>
            </w:r>
            <w:r w:rsidRPr="00395803">
              <w:rPr>
                <w:rFonts w:cs="Arial"/>
                <w:iCs/>
                <w:sz w:val="20"/>
                <w:lang w:val="en-AU"/>
              </w:rPr>
              <w:t>%</w:t>
            </w:r>
            <w:r>
              <w:rPr>
                <w:rFonts w:cs="Arial"/>
                <w:iCs/>
                <w:sz w:val="20"/>
                <w:lang w:val="en-AU"/>
              </w:rPr>
              <w:t>)</w:t>
            </w:r>
          </w:p>
        </w:tc>
        <w:tc>
          <w:tcPr>
            <w:tcW w:w="436" w:type="pct"/>
            <w:vMerge w:val="restar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04930D6E" w14:textId="3FF1BE73" w:rsidR="00760D37" w:rsidRPr="00F91B00" w:rsidRDefault="003D785C" w:rsidP="003D785C">
            <w:pPr>
              <w:spacing w:before="0" w:after="0"/>
              <w:rPr>
                <w:rFonts w:cs="Arial"/>
                <w:sz w:val="20"/>
                <w:lang w:val="en-AU" w:eastAsia="en-GB"/>
              </w:rPr>
            </w:pPr>
            <w:r w:rsidRPr="00F91B00">
              <w:rPr>
                <w:rFonts w:cs="Arial"/>
                <w:i/>
                <w:iCs/>
                <w:sz w:val="20"/>
                <w:lang w:val="en-AU" w:eastAsia="en-GB"/>
              </w:rPr>
              <w:t>100</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876D99B" w14:textId="382425A8" w:rsidR="00760D37" w:rsidRPr="00F91B00" w:rsidRDefault="003D785C" w:rsidP="003D785C">
            <w:pPr>
              <w:spacing w:before="0" w:after="0"/>
              <w:rPr>
                <w:rFonts w:cs="Arial"/>
                <w:sz w:val="20"/>
                <w:lang w:val="en-AU" w:eastAsia="en-GB"/>
              </w:rPr>
            </w:pPr>
            <w:r w:rsidRPr="00F91B00">
              <w:rPr>
                <w:rFonts w:cs="Arial"/>
                <w:sz w:val="20"/>
                <w:lang w:val="en-AU" w:eastAsia="en-GB"/>
              </w:rPr>
              <w:t>63</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286BBF8" w14:textId="5DC57CBD" w:rsidR="00760D37" w:rsidRPr="00F91B00" w:rsidRDefault="003D785C" w:rsidP="003D785C">
            <w:pPr>
              <w:spacing w:before="0" w:after="0"/>
              <w:rPr>
                <w:rFonts w:cs="Arial"/>
                <w:sz w:val="20"/>
                <w:lang w:val="en-AU" w:eastAsia="en-GB"/>
              </w:rPr>
            </w:pPr>
            <w:r w:rsidRPr="00F91B00">
              <w:rPr>
                <w:rFonts w:cs="Arial"/>
                <w:sz w:val="20"/>
                <w:lang w:val="en-AU" w:eastAsia="en-GB"/>
              </w:rPr>
              <w:t>16</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25E5D676" w14:textId="7C4F4F46" w:rsidR="00760D37" w:rsidRPr="00F91B00" w:rsidRDefault="003D785C" w:rsidP="003D785C">
            <w:pPr>
              <w:spacing w:before="0" w:after="0"/>
              <w:rPr>
                <w:rFonts w:cs="Arial"/>
                <w:sz w:val="20"/>
                <w:lang w:val="en-AU" w:eastAsia="en-GB"/>
              </w:rPr>
            </w:pPr>
            <w:r w:rsidRPr="00F91B00">
              <w:rPr>
                <w:rFonts w:cs="Arial"/>
                <w:sz w:val="20"/>
                <w:lang w:val="en-AU" w:eastAsia="en-GB"/>
              </w:rPr>
              <w:t>5</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D613DA3" w14:textId="09A130DC" w:rsidR="00760D37" w:rsidRPr="00F91B00" w:rsidRDefault="003D785C" w:rsidP="003D785C">
            <w:pPr>
              <w:spacing w:before="0" w:after="0"/>
              <w:rPr>
                <w:rFonts w:cs="Arial"/>
                <w:sz w:val="20"/>
                <w:lang w:val="en-AU" w:eastAsia="en-GB"/>
              </w:rPr>
            </w:pPr>
            <w:r w:rsidRPr="00F91B00">
              <w:rPr>
                <w:rFonts w:cs="Arial"/>
                <w:sz w:val="20"/>
                <w:lang w:val="en-AU" w:eastAsia="en-GB"/>
              </w:rPr>
              <w:t>14</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16868F14" w14:textId="07DC284A" w:rsidR="00760D37" w:rsidRPr="00F91B00" w:rsidRDefault="003D785C" w:rsidP="003D785C">
            <w:pPr>
              <w:spacing w:before="0" w:after="0"/>
              <w:rPr>
                <w:rFonts w:cs="Arial"/>
                <w:sz w:val="20"/>
                <w:lang w:val="en-AU" w:eastAsia="en-GB"/>
              </w:rPr>
            </w:pPr>
            <w:r w:rsidRPr="00F91B00">
              <w:rPr>
                <w:rFonts w:cs="Arial"/>
                <w:sz w:val="20"/>
                <w:lang w:val="en-AU" w:eastAsia="en-GB"/>
              </w:rPr>
              <w:t>98</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32BA54B" w14:textId="2402537C" w:rsidR="00760D37" w:rsidRPr="00F91B00" w:rsidRDefault="003D785C" w:rsidP="003D785C">
            <w:pPr>
              <w:spacing w:before="0" w:after="0"/>
              <w:rPr>
                <w:rFonts w:cs="Arial"/>
                <w:sz w:val="20"/>
                <w:lang w:val="en-AU" w:eastAsia="en-GB"/>
              </w:rPr>
            </w:pPr>
            <w:r w:rsidRPr="00F91B00">
              <w:rPr>
                <w:rFonts w:cs="Arial"/>
                <w:sz w:val="20"/>
                <w:lang w:val="en-AU" w:eastAsia="en-GB"/>
              </w:rPr>
              <w:t>2</w:t>
            </w:r>
          </w:p>
        </w:tc>
      </w:tr>
      <w:tr w:rsidR="001853EB" w:rsidRPr="00F91B00" w14:paraId="15027FB5" w14:textId="77777777" w:rsidTr="001853EB">
        <w:trPr>
          <w:trHeight w:val="315"/>
        </w:trPr>
        <w:tc>
          <w:tcPr>
            <w:tcW w:w="624" w:type="pct"/>
            <w:vMerge/>
            <w:tcBorders>
              <w:top w:val="single" w:sz="8" w:space="0" w:color="000000"/>
              <w:left w:val="single" w:sz="8" w:space="0" w:color="000000"/>
              <w:bottom w:val="single" w:sz="8" w:space="0" w:color="000000"/>
              <w:right w:val="single" w:sz="8" w:space="0" w:color="000000"/>
            </w:tcBorders>
            <w:vAlign w:val="center"/>
            <w:hideMark/>
          </w:tcPr>
          <w:p w14:paraId="159279B6" w14:textId="77777777" w:rsidR="003D785C" w:rsidRPr="00F91B00" w:rsidRDefault="003D785C" w:rsidP="003D785C">
            <w:pPr>
              <w:spacing w:before="0" w:after="0"/>
              <w:rPr>
                <w:rFonts w:cs="Arial"/>
                <w:sz w:val="20"/>
                <w:lang w:val="en-AU" w:eastAsia="en-GB"/>
              </w:rPr>
            </w:pPr>
          </w:p>
        </w:tc>
        <w:tc>
          <w:tcPr>
            <w:tcW w:w="630" w:type="pct"/>
            <w:vMerge/>
            <w:tcBorders>
              <w:top w:val="single" w:sz="8" w:space="0" w:color="000000"/>
              <w:left w:val="single" w:sz="8" w:space="0" w:color="000000"/>
              <w:bottom w:val="single" w:sz="8" w:space="0" w:color="000000"/>
              <w:right w:val="single" w:sz="8" w:space="0" w:color="000000"/>
            </w:tcBorders>
            <w:vAlign w:val="center"/>
            <w:hideMark/>
          </w:tcPr>
          <w:p w14:paraId="2F54072C" w14:textId="77777777" w:rsidR="003D785C" w:rsidRPr="00F91B00" w:rsidRDefault="003D785C" w:rsidP="003D785C">
            <w:pPr>
              <w:spacing w:before="0" w:after="0"/>
              <w:rPr>
                <w:rFonts w:cs="Arial"/>
                <w:sz w:val="20"/>
                <w:lang w:val="en-AU" w:eastAsia="en-GB"/>
              </w:rPr>
            </w:pPr>
          </w:p>
        </w:tc>
        <w:tc>
          <w:tcPr>
            <w:tcW w:w="436" w:type="pct"/>
            <w:vMerge/>
            <w:tcBorders>
              <w:top w:val="single" w:sz="8" w:space="0" w:color="000000"/>
              <w:left w:val="single" w:sz="8" w:space="0" w:color="000000"/>
              <w:bottom w:val="single" w:sz="8" w:space="0" w:color="000000"/>
              <w:right w:val="single" w:sz="8" w:space="0" w:color="000000"/>
            </w:tcBorders>
            <w:vAlign w:val="center"/>
            <w:hideMark/>
          </w:tcPr>
          <w:p w14:paraId="45A3E479" w14:textId="77777777" w:rsidR="003D785C" w:rsidRPr="00F91B00" w:rsidRDefault="003D785C" w:rsidP="003D785C">
            <w:pPr>
              <w:spacing w:before="0" w:after="0"/>
              <w:rPr>
                <w:rFonts w:cs="Arial"/>
                <w:sz w:val="20"/>
                <w:lang w:val="en-AU" w:eastAsia="en-GB"/>
              </w:rPr>
            </w:pP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3B80C65B" w14:textId="08498328" w:rsidR="00760D37" w:rsidRPr="001853EB" w:rsidRDefault="003D785C" w:rsidP="003D785C">
            <w:pPr>
              <w:spacing w:before="0" w:after="0"/>
              <w:rPr>
                <w:rFonts w:cs="Arial"/>
                <w:i/>
                <w:sz w:val="20"/>
                <w:lang w:val="en-AU" w:eastAsia="en-GB"/>
              </w:rPr>
            </w:pPr>
            <w:r w:rsidRPr="001853EB">
              <w:rPr>
                <w:rFonts w:cs="Arial"/>
                <w:i/>
                <w:sz w:val="20"/>
                <w:lang w:val="en-AU" w:eastAsia="en-GB"/>
              </w:rPr>
              <w:t>(38)</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6466713" w14:textId="07395779" w:rsidR="00760D37" w:rsidRPr="001853EB" w:rsidRDefault="003D785C" w:rsidP="003D785C">
            <w:pPr>
              <w:spacing w:before="0" w:after="0"/>
              <w:rPr>
                <w:rFonts w:cs="Arial"/>
                <w:i/>
                <w:sz w:val="20"/>
                <w:lang w:val="en-AU" w:eastAsia="en-GB"/>
              </w:rPr>
            </w:pPr>
            <w:r w:rsidRPr="001853EB">
              <w:rPr>
                <w:rFonts w:cs="Arial"/>
                <w:i/>
                <w:sz w:val="20"/>
                <w:lang w:val="en-AU" w:eastAsia="en-GB"/>
              </w:rPr>
              <w:t>(34)</w:t>
            </w:r>
          </w:p>
        </w:tc>
        <w:tc>
          <w:tcPr>
            <w:tcW w:w="552"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65ED31D2" w14:textId="3DDD6A70" w:rsidR="00760D37" w:rsidRPr="001853EB" w:rsidRDefault="003D785C" w:rsidP="003D785C">
            <w:pPr>
              <w:spacing w:before="0" w:after="0"/>
              <w:rPr>
                <w:rFonts w:cs="Arial"/>
                <w:i/>
                <w:sz w:val="20"/>
                <w:lang w:val="en-AU" w:eastAsia="en-GB"/>
              </w:rPr>
            </w:pPr>
            <w:r w:rsidRPr="001853EB">
              <w:rPr>
                <w:rFonts w:cs="Arial"/>
                <w:i/>
                <w:sz w:val="20"/>
                <w:lang w:val="en-AU" w:eastAsia="en-GB"/>
              </w:rPr>
              <w:t>(8)</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579D3109" w14:textId="72492E57" w:rsidR="00760D37" w:rsidRPr="001853EB" w:rsidRDefault="003D785C" w:rsidP="003D785C">
            <w:pPr>
              <w:spacing w:before="0" w:after="0"/>
              <w:rPr>
                <w:rFonts w:cs="Arial"/>
                <w:i/>
                <w:sz w:val="20"/>
                <w:lang w:val="en-AU" w:eastAsia="en-GB"/>
              </w:rPr>
            </w:pPr>
            <w:r w:rsidRPr="001853EB">
              <w:rPr>
                <w:rFonts w:cs="Arial"/>
                <w:i/>
                <w:sz w:val="20"/>
                <w:lang w:val="en-AU" w:eastAsia="en-GB"/>
              </w:rPr>
              <w:t>(19)</w:t>
            </w:r>
          </w:p>
        </w:tc>
        <w:tc>
          <w:tcPr>
            <w:tcW w:w="553"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446F07C0" w14:textId="7C83AFC5" w:rsidR="00760D37" w:rsidRPr="001853EB" w:rsidRDefault="003D785C" w:rsidP="003D785C">
            <w:pPr>
              <w:spacing w:before="0" w:after="0"/>
              <w:rPr>
                <w:rFonts w:cs="Arial"/>
                <w:i/>
                <w:sz w:val="20"/>
                <w:lang w:val="en-AU" w:eastAsia="en-GB"/>
              </w:rPr>
            </w:pPr>
            <w:r w:rsidRPr="001853EB">
              <w:rPr>
                <w:rFonts w:cs="Arial"/>
                <w:i/>
                <w:sz w:val="20"/>
                <w:lang w:val="en-AU" w:eastAsia="en-GB"/>
              </w:rPr>
              <w:t>(98)</w:t>
            </w:r>
          </w:p>
        </w:tc>
        <w:tc>
          <w:tcPr>
            <w:tcW w:w="548" w:type="pct"/>
            <w:tcBorders>
              <w:top w:val="single" w:sz="8" w:space="0" w:color="000000"/>
              <w:left w:val="single" w:sz="8" w:space="0" w:color="000000"/>
              <w:bottom w:val="single" w:sz="8" w:space="0" w:color="000000"/>
              <w:right w:val="single" w:sz="8" w:space="0" w:color="000000"/>
            </w:tcBorders>
            <w:shd w:val="clear" w:color="auto" w:fill="D9D9D9"/>
            <w:tcMar>
              <w:top w:w="15" w:type="dxa"/>
              <w:left w:w="15" w:type="dxa"/>
              <w:bottom w:w="0" w:type="dxa"/>
              <w:right w:w="15" w:type="dxa"/>
            </w:tcMar>
            <w:vAlign w:val="center"/>
            <w:hideMark/>
          </w:tcPr>
          <w:p w14:paraId="728936A6" w14:textId="62FB159F" w:rsidR="00760D37" w:rsidRPr="001853EB" w:rsidRDefault="003D785C" w:rsidP="003D785C">
            <w:pPr>
              <w:spacing w:before="0" w:after="0"/>
              <w:rPr>
                <w:rFonts w:cs="Arial"/>
                <w:i/>
                <w:sz w:val="20"/>
                <w:lang w:val="en-AU" w:eastAsia="en-GB"/>
              </w:rPr>
            </w:pPr>
            <w:r w:rsidRPr="001853EB">
              <w:rPr>
                <w:rFonts w:cs="Arial"/>
                <w:i/>
                <w:sz w:val="20"/>
                <w:lang w:val="en-AU" w:eastAsia="en-GB"/>
              </w:rPr>
              <w:t>(2)</w:t>
            </w:r>
          </w:p>
        </w:tc>
      </w:tr>
    </w:tbl>
    <w:p w14:paraId="633138DB" w14:textId="77777777" w:rsidR="001B1B2A" w:rsidRPr="003D785C" w:rsidRDefault="001B1B2A" w:rsidP="0033756A">
      <w:pPr>
        <w:rPr>
          <w:rFonts w:cs="Arial"/>
          <w:szCs w:val="22"/>
          <w:lang w:val="en-AU" w:eastAsia="en-GB"/>
        </w:rPr>
      </w:pPr>
    </w:p>
    <w:p w14:paraId="3A37D112" w14:textId="47610C48" w:rsidR="002C0179" w:rsidRDefault="00A9279C" w:rsidP="0033756A">
      <w:pPr>
        <w:rPr>
          <w:rFonts w:cs="Arial"/>
          <w:szCs w:val="24"/>
          <w:lang w:val="en-AU" w:eastAsia="en-GB"/>
        </w:rPr>
      </w:pPr>
      <w:r>
        <w:rPr>
          <w:szCs w:val="22"/>
        </w:rPr>
        <w:fldChar w:fldCharType="begin"/>
      </w:r>
      <w:r>
        <w:rPr>
          <w:szCs w:val="22"/>
        </w:rPr>
        <w:instrText xml:space="preserve"> REF _Ref505273231 \h  \* MERGEFORMAT </w:instrText>
      </w:r>
      <w:r>
        <w:rPr>
          <w:szCs w:val="22"/>
        </w:rPr>
      </w:r>
      <w:r>
        <w:rPr>
          <w:szCs w:val="22"/>
        </w:rPr>
        <w:fldChar w:fldCharType="separate"/>
      </w:r>
      <w:r w:rsidR="00E1494F" w:rsidRPr="00E1494F">
        <w:rPr>
          <w:szCs w:val="22"/>
        </w:rPr>
        <w:t>Figure 3</w:t>
      </w:r>
      <w:r w:rsidR="00E1494F" w:rsidRPr="00E1494F">
        <w:rPr>
          <w:szCs w:val="22"/>
        </w:rPr>
        <w:noBreakHyphen/>
        <w:t>82</w:t>
      </w:r>
      <w:r>
        <w:rPr>
          <w:szCs w:val="22"/>
        </w:rPr>
        <w:fldChar w:fldCharType="end"/>
      </w:r>
      <w:r>
        <w:rPr>
          <w:szCs w:val="22"/>
        </w:rPr>
        <w:t xml:space="preserve"> and </w:t>
      </w:r>
      <w:r>
        <w:rPr>
          <w:szCs w:val="22"/>
        </w:rPr>
        <w:fldChar w:fldCharType="begin"/>
      </w:r>
      <w:r>
        <w:rPr>
          <w:szCs w:val="22"/>
        </w:rPr>
        <w:instrText xml:space="preserve"> REF _Ref505896850 \h  \* MERGEFORMAT </w:instrText>
      </w:r>
      <w:r>
        <w:rPr>
          <w:szCs w:val="22"/>
        </w:rPr>
      </w:r>
      <w:r>
        <w:rPr>
          <w:szCs w:val="22"/>
        </w:rPr>
        <w:fldChar w:fldCharType="separate"/>
      </w:r>
      <w:r w:rsidR="00E1494F" w:rsidRPr="00E1494F">
        <w:rPr>
          <w:szCs w:val="22"/>
        </w:rPr>
        <w:t>Figure 3</w:t>
      </w:r>
      <w:r w:rsidR="00E1494F" w:rsidRPr="00E1494F">
        <w:rPr>
          <w:szCs w:val="22"/>
        </w:rPr>
        <w:noBreakHyphen/>
        <w:t>83</w:t>
      </w:r>
      <w:r>
        <w:rPr>
          <w:szCs w:val="22"/>
        </w:rPr>
        <w:fldChar w:fldCharType="end"/>
      </w:r>
      <w:r>
        <w:rPr>
          <w:szCs w:val="22"/>
        </w:rPr>
        <w:t xml:space="preserve"> </w:t>
      </w:r>
      <w:r w:rsidR="0033756A" w:rsidRPr="00D32921">
        <w:rPr>
          <w:rFonts w:cs="Arial"/>
          <w:szCs w:val="24"/>
          <w:lang w:val="en-AU" w:eastAsia="en-GB"/>
        </w:rPr>
        <w:t xml:space="preserve">illustrate the changes in water quality and environmental conditions in the </w:t>
      </w:r>
      <w:r w:rsidR="00D664DD" w:rsidRPr="00D32921">
        <w:rPr>
          <w:rFonts w:cs="Arial"/>
          <w:szCs w:val="24"/>
          <w:lang w:val="en-AU" w:eastAsia="en-GB"/>
        </w:rPr>
        <w:t>Burdekin</w:t>
      </w:r>
      <w:r w:rsidR="0033756A" w:rsidRPr="00D32921">
        <w:rPr>
          <w:rFonts w:cs="Arial"/>
          <w:szCs w:val="24"/>
          <w:lang w:val="en-AU" w:eastAsia="en-GB"/>
        </w:rPr>
        <w:t xml:space="preserve"> region and focus</w:t>
      </w:r>
      <w:r w:rsidR="00137A37">
        <w:rPr>
          <w:rFonts w:cs="Arial"/>
          <w:szCs w:val="24"/>
          <w:lang w:val="en-AU" w:eastAsia="en-GB"/>
        </w:rPr>
        <w:t xml:space="preserve"> area</w:t>
      </w:r>
      <w:r w:rsidR="0033756A" w:rsidRPr="00D32921">
        <w:rPr>
          <w:rFonts w:cs="Arial"/>
          <w:szCs w:val="24"/>
          <w:lang w:val="en-AU" w:eastAsia="en-GB"/>
        </w:rPr>
        <w:t xml:space="preserve"> </w:t>
      </w:r>
      <w:r w:rsidR="00137A37">
        <w:rPr>
          <w:rFonts w:cs="Arial"/>
          <w:szCs w:val="24"/>
          <w:lang w:val="en-AU" w:eastAsia="en-GB"/>
        </w:rPr>
        <w:t>with</w:t>
      </w:r>
      <w:r w:rsidR="0033756A" w:rsidRPr="00D32921">
        <w:rPr>
          <w:rFonts w:cs="Arial"/>
          <w:szCs w:val="24"/>
          <w:lang w:val="en-AU" w:eastAsia="en-GB"/>
        </w:rPr>
        <w:t xml:space="preserve"> </w:t>
      </w:r>
      <w:r w:rsidR="00D32921">
        <w:rPr>
          <w:rFonts w:cs="Arial"/>
          <w:szCs w:val="24"/>
          <w:lang w:val="en-AU" w:eastAsia="en-GB"/>
        </w:rPr>
        <w:t xml:space="preserve">surface </w:t>
      </w:r>
      <w:r w:rsidR="0033756A" w:rsidRPr="00D32921">
        <w:rPr>
          <w:rFonts w:cs="Arial"/>
          <w:szCs w:val="24"/>
          <w:lang w:val="en-AU" w:eastAsia="en-GB"/>
        </w:rPr>
        <w:t>data collected by JCU</w:t>
      </w:r>
      <w:r w:rsidR="00D32921">
        <w:rPr>
          <w:rFonts w:cs="Arial"/>
          <w:szCs w:val="24"/>
          <w:lang w:val="en-AU" w:eastAsia="en-GB"/>
        </w:rPr>
        <w:t xml:space="preserve"> and AIMS between December 2016 and April 2017</w:t>
      </w:r>
      <w:r w:rsidR="0033756A" w:rsidRPr="00D32921">
        <w:rPr>
          <w:rFonts w:cs="Arial"/>
          <w:szCs w:val="24"/>
          <w:lang w:val="en-AU" w:eastAsia="en-GB"/>
        </w:rPr>
        <w:t>. The 201</w:t>
      </w:r>
      <w:r w:rsidR="00F91B00">
        <w:rPr>
          <w:rFonts w:cs="Arial"/>
          <w:szCs w:val="24"/>
          <w:lang w:val="en-AU" w:eastAsia="en-GB"/>
        </w:rPr>
        <w:t>6</w:t>
      </w:r>
      <w:r w:rsidR="00B17BD2" w:rsidRPr="00D32921">
        <w:rPr>
          <w:color w:val="000000" w:themeColor="text1"/>
          <w:szCs w:val="22"/>
          <w:lang w:val="en-AU"/>
        </w:rPr>
        <w:t>–</w:t>
      </w:r>
      <w:r w:rsidR="0033756A" w:rsidRPr="00D32921">
        <w:rPr>
          <w:rFonts w:cs="Arial"/>
          <w:szCs w:val="24"/>
          <w:lang w:val="en-AU" w:eastAsia="en-GB"/>
        </w:rPr>
        <w:t>1</w:t>
      </w:r>
      <w:r w:rsidR="00F91B00">
        <w:rPr>
          <w:rFonts w:cs="Arial"/>
          <w:szCs w:val="24"/>
          <w:lang w:val="en-AU" w:eastAsia="en-GB"/>
        </w:rPr>
        <w:t>7</w:t>
      </w:r>
      <w:r w:rsidR="0033756A" w:rsidRPr="00D32921">
        <w:rPr>
          <w:rFonts w:cs="Arial"/>
          <w:szCs w:val="24"/>
          <w:lang w:val="en-AU" w:eastAsia="en-GB"/>
        </w:rPr>
        <w:t xml:space="preserve"> wet season was </w:t>
      </w:r>
      <w:r w:rsidR="007443EE">
        <w:rPr>
          <w:rFonts w:cs="Arial"/>
          <w:szCs w:val="24"/>
          <w:lang w:val="en-AU" w:eastAsia="en-GB"/>
        </w:rPr>
        <w:t xml:space="preserve">in general </w:t>
      </w:r>
      <w:r w:rsidR="0033756A" w:rsidRPr="00D32921">
        <w:rPr>
          <w:rFonts w:cs="Arial"/>
          <w:szCs w:val="24"/>
          <w:lang w:val="en-AU" w:eastAsia="en-GB"/>
        </w:rPr>
        <w:t>characterised by low rainfall and consequent river discharge</w:t>
      </w:r>
      <w:r w:rsidR="00F90C32">
        <w:rPr>
          <w:rFonts w:cs="Arial"/>
          <w:szCs w:val="24"/>
          <w:lang w:val="en-AU" w:eastAsia="en-GB"/>
        </w:rPr>
        <w:t xml:space="preserve"> (below the long-term median), </w:t>
      </w:r>
      <w:r w:rsidR="00537D4B">
        <w:rPr>
          <w:rFonts w:cs="Arial"/>
          <w:szCs w:val="24"/>
          <w:lang w:val="en-AU" w:eastAsia="en-GB"/>
        </w:rPr>
        <w:t>except for</w:t>
      </w:r>
      <w:r w:rsidR="00137A37">
        <w:rPr>
          <w:rFonts w:cs="Arial"/>
          <w:szCs w:val="24"/>
          <w:lang w:val="en-AU" w:eastAsia="en-GB"/>
        </w:rPr>
        <w:t xml:space="preserve"> the influence of</w:t>
      </w:r>
      <w:r w:rsidR="00ED724C">
        <w:rPr>
          <w:rFonts w:cs="Arial"/>
          <w:szCs w:val="24"/>
          <w:lang w:val="en-AU" w:eastAsia="en-GB"/>
        </w:rPr>
        <w:t xml:space="preserve"> t</w:t>
      </w:r>
      <w:r w:rsidR="00F90C32">
        <w:rPr>
          <w:rFonts w:cs="Arial"/>
          <w:szCs w:val="24"/>
          <w:lang w:val="en-AU" w:eastAsia="en-GB"/>
        </w:rPr>
        <w:t>r</w:t>
      </w:r>
      <w:r w:rsidR="00ED724C">
        <w:rPr>
          <w:rFonts w:cs="Arial"/>
          <w:szCs w:val="24"/>
          <w:lang w:val="en-AU" w:eastAsia="en-GB"/>
        </w:rPr>
        <w:t>opical c</w:t>
      </w:r>
      <w:r w:rsidR="00F90C32">
        <w:rPr>
          <w:rFonts w:cs="Arial"/>
          <w:szCs w:val="24"/>
          <w:lang w:val="en-AU" w:eastAsia="en-GB"/>
        </w:rPr>
        <w:t>yclone Debbie in March 2017</w:t>
      </w:r>
      <w:r w:rsidR="00137A37">
        <w:rPr>
          <w:rFonts w:cs="Arial"/>
          <w:szCs w:val="24"/>
          <w:lang w:val="en-AU" w:eastAsia="en-GB"/>
        </w:rPr>
        <w:t xml:space="preserve"> (</w:t>
      </w:r>
      <w:r w:rsidR="00537D4B">
        <w:rPr>
          <w:rFonts w:cs="Arial"/>
          <w:szCs w:val="24"/>
          <w:lang w:val="en-AU" w:eastAsia="en-GB"/>
        </w:rPr>
        <w:t xml:space="preserve">weeks </w:t>
      </w:r>
      <w:r w:rsidR="00137A37">
        <w:rPr>
          <w:rFonts w:cs="Arial"/>
          <w:szCs w:val="24"/>
          <w:lang w:val="en-AU" w:eastAsia="en-GB"/>
        </w:rPr>
        <w:t>17 and 18)</w:t>
      </w:r>
      <w:r w:rsidR="0033756A" w:rsidRPr="00D32921">
        <w:rPr>
          <w:rFonts w:cs="Arial"/>
          <w:szCs w:val="24"/>
          <w:lang w:val="en-AU" w:eastAsia="en-GB"/>
        </w:rPr>
        <w:t xml:space="preserve">. Weekly river discharges </w:t>
      </w:r>
      <w:r w:rsidR="00537D4B">
        <w:rPr>
          <w:rFonts w:cs="Arial"/>
          <w:szCs w:val="24"/>
          <w:lang w:val="en-AU" w:eastAsia="en-GB"/>
        </w:rPr>
        <w:t>during</w:t>
      </w:r>
      <w:r w:rsidR="00537D4B" w:rsidRPr="00D32921">
        <w:rPr>
          <w:rFonts w:cs="Arial"/>
          <w:szCs w:val="24"/>
          <w:lang w:val="en-AU" w:eastAsia="en-GB"/>
        </w:rPr>
        <w:t xml:space="preserve"> </w:t>
      </w:r>
      <w:r w:rsidR="0033756A" w:rsidRPr="00D32921">
        <w:rPr>
          <w:rFonts w:cs="Arial"/>
          <w:szCs w:val="24"/>
          <w:lang w:val="en-AU" w:eastAsia="en-GB"/>
        </w:rPr>
        <w:t xml:space="preserve">the </w:t>
      </w:r>
      <w:r w:rsidR="007443EE" w:rsidRPr="00D32921">
        <w:rPr>
          <w:rFonts w:cs="Arial"/>
          <w:szCs w:val="24"/>
          <w:lang w:val="en-AU" w:eastAsia="en-GB"/>
        </w:rPr>
        <w:t>201</w:t>
      </w:r>
      <w:r w:rsidR="007443EE">
        <w:rPr>
          <w:rFonts w:cs="Arial"/>
          <w:szCs w:val="24"/>
          <w:lang w:val="en-AU" w:eastAsia="en-GB"/>
        </w:rPr>
        <w:t>6</w:t>
      </w:r>
      <w:r w:rsidR="00B17BD2" w:rsidRPr="00D32921">
        <w:rPr>
          <w:color w:val="000000" w:themeColor="text1"/>
          <w:szCs w:val="22"/>
          <w:lang w:val="en-AU"/>
        </w:rPr>
        <w:t>–</w:t>
      </w:r>
      <w:r w:rsidR="007443EE" w:rsidRPr="00D32921">
        <w:rPr>
          <w:rFonts w:cs="Arial"/>
          <w:szCs w:val="24"/>
          <w:lang w:val="en-AU" w:eastAsia="en-GB"/>
        </w:rPr>
        <w:t>1</w:t>
      </w:r>
      <w:r w:rsidR="007443EE">
        <w:rPr>
          <w:rFonts w:cs="Arial"/>
          <w:szCs w:val="24"/>
          <w:lang w:val="en-AU" w:eastAsia="en-GB"/>
        </w:rPr>
        <w:t>7</w:t>
      </w:r>
      <w:r w:rsidR="007443EE" w:rsidRPr="00D32921">
        <w:rPr>
          <w:rFonts w:cs="Arial"/>
          <w:szCs w:val="24"/>
          <w:lang w:val="en-AU" w:eastAsia="en-GB"/>
        </w:rPr>
        <w:t xml:space="preserve"> </w:t>
      </w:r>
      <w:r w:rsidR="0033756A" w:rsidRPr="00D32921">
        <w:rPr>
          <w:rFonts w:cs="Arial"/>
          <w:szCs w:val="24"/>
          <w:lang w:val="en-AU" w:eastAsia="en-GB"/>
        </w:rPr>
        <w:t xml:space="preserve">sampling period were below the long-term mean weekly discharge value, except for weeks </w:t>
      </w:r>
      <w:r w:rsidR="007443EE" w:rsidRPr="00D32921">
        <w:rPr>
          <w:rFonts w:cs="Arial"/>
          <w:szCs w:val="24"/>
          <w:lang w:val="en-AU" w:eastAsia="en-GB"/>
        </w:rPr>
        <w:t>1</w:t>
      </w:r>
      <w:r w:rsidR="007443EE">
        <w:rPr>
          <w:rFonts w:cs="Arial"/>
          <w:szCs w:val="24"/>
          <w:lang w:val="en-AU" w:eastAsia="en-GB"/>
        </w:rPr>
        <w:t>7 and 18 (23 March – 5 April)</w:t>
      </w:r>
      <w:r w:rsidR="00F91B00">
        <w:rPr>
          <w:rFonts w:cs="Arial"/>
          <w:szCs w:val="24"/>
          <w:lang w:val="en-AU" w:eastAsia="en-GB"/>
        </w:rPr>
        <w:t xml:space="preserve"> </w:t>
      </w:r>
      <w:r w:rsidR="007443EE">
        <w:rPr>
          <w:rFonts w:cs="Arial"/>
          <w:szCs w:val="24"/>
          <w:lang w:val="en-AU" w:eastAsia="en-GB"/>
        </w:rPr>
        <w:t xml:space="preserve">following the </w:t>
      </w:r>
      <w:r w:rsidR="00ED724C">
        <w:rPr>
          <w:rFonts w:cs="Arial"/>
          <w:szCs w:val="24"/>
          <w:lang w:val="en-AU" w:eastAsia="en-GB"/>
        </w:rPr>
        <w:t>passage of tropical c</w:t>
      </w:r>
      <w:r w:rsidR="00137A37">
        <w:rPr>
          <w:rFonts w:cs="Arial"/>
          <w:szCs w:val="24"/>
          <w:lang w:val="en-AU" w:eastAsia="en-GB"/>
        </w:rPr>
        <w:t xml:space="preserve">yclone Debbie (see </w:t>
      </w:r>
      <w:r w:rsidR="00137A37" w:rsidRPr="00137A37">
        <w:rPr>
          <w:rFonts w:cs="Arial"/>
          <w:i/>
          <w:szCs w:val="24"/>
          <w:lang w:val="en-AU" w:eastAsia="en-GB"/>
        </w:rPr>
        <w:t>E</w:t>
      </w:r>
      <w:r w:rsidR="007443EE" w:rsidRPr="00137A37">
        <w:rPr>
          <w:rFonts w:cs="Arial"/>
          <w:i/>
          <w:szCs w:val="24"/>
          <w:lang w:val="en-AU" w:eastAsia="en-GB"/>
        </w:rPr>
        <w:t>vent water quality</w:t>
      </w:r>
      <w:r w:rsidR="007443EE">
        <w:rPr>
          <w:rFonts w:cs="Arial"/>
          <w:szCs w:val="24"/>
          <w:lang w:val="en-AU" w:eastAsia="en-GB"/>
        </w:rPr>
        <w:t xml:space="preserve"> section</w:t>
      </w:r>
      <w:r w:rsidR="00537D4B">
        <w:rPr>
          <w:rFonts w:cs="Arial"/>
          <w:szCs w:val="24"/>
          <w:lang w:val="en-AU" w:eastAsia="en-GB"/>
        </w:rPr>
        <w:t xml:space="preserve"> above</w:t>
      </w:r>
      <w:r w:rsidR="007443EE">
        <w:rPr>
          <w:rFonts w:cs="Arial"/>
          <w:szCs w:val="24"/>
          <w:lang w:val="en-AU" w:eastAsia="en-GB"/>
        </w:rPr>
        <w:t xml:space="preserve">). </w:t>
      </w:r>
    </w:p>
    <w:p w14:paraId="246BC2D7" w14:textId="034C3F58" w:rsidR="0033756A" w:rsidRDefault="007443EE" w:rsidP="0033756A">
      <w:pPr>
        <w:rPr>
          <w:rFonts w:cs="Arial"/>
          <w:szCs w:val="24"/>
          <w:lang w:val="en-AU" w:eastAsia="en-GB"/>
        </w:rPr>
      </w:pPr>
      <w:r w:rsidRPr="007443EE">
        <w:rPr>
          <w:rFonts w:cs="Arial"/>
          <w:szCs w:val="24"/>
          <w:lang w:val="en-AU" w:eastAsia="en-GB"/>
        </w:rPr>
        <w:t>An increase in water quality concentrations was observed following these 2 weeks</w:t>
      </w:r>
      <w:r>
        <w:rPr>
          <w:rFonts w:cs="Arial"/>
          <w:szCs w:val="24"/>
          <w:lang w:val="en-AU" w:eastAsia="en-GB"/>
        </w:rPr>
        <w:t xml:space="preserve">, and </w:t>
      </w:r>
      <w:r w:rsidR="002C0179" w:rsidRPr="0002317F">
        <w:rPr>
          <w:rFonts w:cs="Arial"/>
          <w:lang w:val="en-AU"/>
        </w:rPr>
        <w:t xml:space="preserve">highest </w:t>
      </w:r>
      <w:r w:rsidR="002C0179">
        <w:rPr>
          <w:rFonts w:cs="Arial"/>
          <w:lang w:val="en-AU"/>
        </w:rPr>
        <w:t>weekly mean</w:t>
      </w:r>
      <w:r w:rsidR="00D664DD" w:rsidRPr="00D32921">
        <w:rPr>
          <w:rFonts w:cs="Arial"/>
          <w:szCs w:val="24"/>
          <w:lang w:val="en-AU" w:eastAsia="en-GB"/>
        </w:rPr>
        <w:t xml:space="preserve"> TSS, Chl</w:t>
      </w:r>
      <w:r w:rsidR="00BC4480" w:rsidRPr="00D32921">
        <w:rPr>
          <w:rFonts w:cs="Arial"/>
          <w:szCs w:val="24"/>
          <w:lang w:val="en-AU" w:eastAsia="en-GB"/>
        </w:rPr>
        <w:t>-</w:t>
      </w:r>
      <w:r w:rsidR="00D664DD" w:rsidRPr="00D32921">
        <w:rPr>
          <w:rFonts w:cs="Arial"/>
          <w:szCs w:val="24"/>
          <w:lang w:val="en-AU" w:eastAsia="en-GB"/>
        </w:rPr>
        <w:t>a</w:t>
      </w:r>
      <w:r w:rsidR="0033756A" w:rsidRPr="00D32921">
        <w:rPr>
          <w:rFonts w:cs="Arial"/>
          <w:szCs w:val="24"/>
          <w:lang w:val="en-AU" w:eastAsia="en-GB"/>
        </w:rPr>
        <w:t xml:space="preserve"> and DIN values</w:t>
      </w:r>
      <w:r>
        <w:rPr>
          <w:rFonts w:cs="Arial"/>
          <w:szCs w:val="24"/>
          <w:lang w:val="en-AU" w:eastAsia="en-GB"/>
        </w:rPr>
        <w:t xml:space="preserve"> and minimum </w:t>
      </w:r>
      <w:r w:rsidR="00A6362F">
        <w:rPr>
          <w:rFonts w:cs="Arial"/>
          <w:szCs w:val="24"/>
          <w:lang w:val="en-AU" w:eastAsia="en-GB"/>
        </w:rPr>
        <w:t>Secchi disc depth (</w:t>
      </w:r>
      <w:r>
        <w:rPr>
          <w:rFonts w:cs="Arial"/>
          <w:szCs w:val="24"/>
          <w:lang w:val="en-AU" w:eastAsia="en-GB"/>
        </w:rPr>
        <w:t>SSD</w:t>
      </w:r>
      <w:r w:rsidR="00A6362F">
        <w:rPr>
          <w:rFonts w:cs="Arial"/>
          <w:szCs w:val="24"/>
          <w:lang w:val="en-AU" w:eastAsia="en-GB"/>
        </w:rPr>
        <w:t>)</w:t>
      </w:r>
      <w:r w:rsidR="0033756A" w:rsidRPr="00D32921">
        <w:rPr>
          <w:rFonts w:cs="Arial"/>
          <w:szCs w:val="24"/>
          <w:lang w:val="en-AU" w:eastAsia="en-GB"/>
        </w:rPr>
        <w:t xml:space="preserve"> </w:t>
      </w:r>
      <w:r w:rsidR="00D664DD" w:rsidRPr="00D32921">
        <w:rPr>
          <w:rFonts w:cs="Arial"/>
          <w:szCs w:val="24"/>
          <w:lang w:val="en-AU" w:eastAsia="en-GB"/>
        </w:rPr>
        <w:t xml:space="preserve">were </w:t>
      </w:r>
      <w:r w:rsidR="00D8429C" w:rsidRPr="00D32921">
        <w:rPr>
          <w:rFonts w:cs="Arial"/>
          <w:szCs w:val="24"/>
          <w:lang w:val="en-AU" w:eastAsia="en-GB"/>
        </w:rPr>
        <w:t xml:space="preserve">sampled during week </w:t>
      </w:r>
      <w:r w:rsidRPr="00D32921">
        <w:rPr>
          <w:rFonts w:cs="Arial"/>
          <w:szCs w:val="24"/>
          <w:lang w:val="en-AU" w:eastAsia="en-GB"/>
        </w:rPr>
        <w:t>1</w:t>
      </w:r>
      <w:r>
        <w:rPr>
          <w:rFonts w:cs="Arial"/>
          <w:szCs w:val="24"/>
          <w:lang w:val="en-AU" w:eastAsia="en-GB"/>
        </w:rPr>
        <w:t>8</w:t>
      </w:r>
      <w:r w:rsidR="00D8429C" w:rsidRPr="00D32921">
        <w:rPr>
          <w:rFonts w:cs="Arial"/>
          <w:szCs w:val="24"/>
          <w:lang w:val="en-AU" w:eastAsia="en-GB"/>
        </w:rPr>
        <w:t xml:space="preserve">, in the colour class </w:t>
      </w:r>
      <w:r>
        <w:rPr>
          <w:rFonts w:cs="Arial"/>
          <w:szCs w:val="24"/>
          <w:lang w:val="en-AU" w:eastAsia="en-GB"/>
        </w:rPr>
        <w:t>1</w:t>
      </w:r>
      <w:r w:rsidRPr="00D32921">
        <w:rPr>
          <w:rFonts w:cs="Arial"/>
          <w:szCs w:val="24"/>
          <w:lang w:val="en-AU" w:eastAsia="en-GB"/>
        </w:rPr>
        <w:t xml:space="preserve"> </w:t>
      </w:r>
      <w:r w:rsidR="00D8429C" w:rsidRPr="00D32921">
        <w:rPr>
          <w:rFonts w:cs="Arial"/>
          <w:szCs w:val="24"/>
          <w:lang w:val="en-AU" w:eastAsia="en-GB"/>
        </w:rPr>
        <w:t>(</w:t>
      </w:r>
      <w:r>
        <w:rPr>
          <w:rFonts w:cs="Arial"/>
          <w:szCs w:val="24"/>
          <w:lang w:val="en-AU" w:eastAsia="en-GB"/>
        </w:rPr>
        <w:t>23</w:t>
      </w:r>
      <w:r w:rsidR="00D8429C" w:rsidRPr="00D32921">
        <w:rPr>
          <w:rFonts w:cs="Arial"/>
          <w:szCs w:val="24"/>
          <w:lang w:val="en-AU" w:eastAsia="en-GB"/>
        </w:rPr>
        <w:t>.0 mg L</w:t>
      </w:r>
      <w:r w:rsidR="00D8429C" w:rsidRPr="00D32921">
        <w:rPr>
          <w:rFonts w:cs="Arial"/>
          <w:szCs w:val="24"/>
          <w:vertAlign w:val="superscript"/>
          <w:lang w:val="en-AU" w:eastAsia="en-GB"/>
        </w:rPr>
        <w:t>-1</w:t>
      </w:r>
      <w:r w:rsidR="00D8429C" w:rsidRPr="00D32921">
        <w:rPr>
          <w:rFonts w:cs="Arial"/>
          <w:szCs w:val="24"/>
          <w:lang w:val="en-AU" w:eastAsia="en-GB"/>
        </w:rPr>
        <w:t xml:space="preserve">, </w:t>
      </w:r>
      <w:r>
        <w:rPr>
          <w:rFonts w:cs="Arial"/>
          <w:szCs w:val="24"/>
          <w:lang w:val="en-AU" w:eastAsia="en-GB"/>
        </w:rPr>
        <w:t>2.2</w:t>
      </w:r>
      <w:r w:rsidR="00D8429C" w:rsidRPr="00D32921">
        <w:rPr>
          <w:rFonts w:cs="Arial"/>
          <w:szCs w:val="24"/>
          <w:lang w:val="en-AU" w:eastAsia="en-GB"/>
        </w:rPr>
        <w:t xml:space="preserve"> </w:t>
      </w:r>
      <w:r w:rsidR="00D8429C" w:rsidRPr="00D32921">
        <w:rPr>
          <w:rFonts w:ascii="Calibri" w:hAnsi="Calibri" w:cs="Arial"/>
          <w:szCs w:val="24"/>
          <w:lang w:val="en-AU" w:eastAsia="en-GB"/>
        </w:rPr>
        <w:t>µ</w:t>
      </w:r>
      <w:r w:rsidR="00D8429C" w:rsidRPr="00D32921">
        <w:rPr>
          <w:rFonts w:cs="Arial"/>
          <w:szCs w:val="24"/>
          <w:lang w:val="en-AU" w:eastAsia="en-GB"/>
        </w:rPr>
        <w:t>g L</w:t>
      </w:r>
      <w:r w:rsidR="00D8429C" w:rsidRPr="00D32921">
        <w:rPr>
          <w:rFonts w:cs="Arial"/>
          <w:szCs w:val="24"/>
          <w:vertAlign w:val="superscript"/>
          <w:lang w:val="en-AU" w:eastAsia="en-GB"/>
        </w:rPr>
        <w:t>-1</w:t>
      </w:r>
      <w:r w:rsidR="00537D4B">
        <w:rPr>
          <w:rFonts w:cs="Arial"/>
          <w:szCs w:val="24"/>
          <w:lang w:val="en-AU" w:eastAsia="en-GB"/>
        </w:rPr>
        <w:t>,</w:t>
      </w:r>
      <w:r>
        <w:rPr>
          <w:rFonts w:cs="Arial"/>
          <w:szCs w:val="24"/>
          <w:lang w:val="en-AU" w:eastAsia="en-GB"/>
        </w:rPr>
        <w:t>122.3</w:t>
      </w:r>
      <w:r w:rsidRPr="00D32921">
        <w:rPr>
          <w:rFonts w:cs="Arial"/>
          <w:szCs w:val="24"/>
          <w:lang w:val="en-AU" w:eastAsia="en-GB"/>
        </w:rPr>
        <w:t xml:space="preserve"> </w:t>
      </w:r>
      <w:r w:rsidR="00D8429C" w:rsidRPr="00D32921">
        <w:rPr>
          <w:rFonts w:ascii="Calibri" w:hAnsi="Calibri" w:cs="Arial"/>
          <w:szCs w:val="24"/>
          <w:lang w:val="en-AU" w:eastAsia="en-GB"/>
        </w:rPr>
        <w:t>µ</w:t>
      </w:r>
      <w:r w:rsidR="00D8429C" w:rsidRPr="00D32921">
        <w:rPr>
          <w:rFonts w:cs="Arial"/>
          <w:szCs w:val="24"/>
          <w:lang w:val="en-AU" w:eastAsia="en-GB"/>
        </w:rPr>
        <w:t>g L</w:t>
      </w:r>
      <w:r w:rsidR="00D8429C" w:rsidRPr="00D32921">
        <w:rPr>
          <w:rFonts w:cs="Arial"/>
          <w:szCs w:val="24"/>
          <w:vertAlign w:val="superscript"/>
          <w:lang w:val="en-AU" w:eastAsia="en-GB"/>
        </w:rPr>
        <w:t>-1</w:t>
      </w:r>
      <w:r>
        <w:rPr>
          <w:rFonts w:cs="Arial"/>
          <w:szCs w:val="24"/>
          <w:lang w:val="en-AU" w:eastAsia="en-GB"/>
        </w:rPr>
        <w:t xml:space="preserve"> and 0.4 m</w:t>
      </w:r>
      <w:r w:rsidRPr="007443EE">
        <w:rPr>
          <w:rFonts w:cs="Arial"/>
          <w:szCs w:val="24"/>
          <w:vertAlign w:val="superscript"/>
          <w:lang w:val="en-AU" w:eastAsia="en-GB"/>
        </w:rPr>
        <w:t>-1</w:t>
      </w:r>
      <w:r w:rsidR="00137A37">
        <w:rPr>
          <w:rFonts w:cs="Arial"/>
          <w:szCs w:val="24"/>
          <w:vertAlign w:val="superscript"/>
          <w:lang w:val="en-AU" w:eastAsia="en-GB"/>
        </w:rPr>
        <w:t xml:space="preserve"> </w:t>
      </w:r>
      <w:r w:rsidR="00D8429C" w:rsidRPr="00D32921">
        <w:rPr>
          <w:rFonts w:cs="Arial"/>
          <w:szCs w:val="24"/>
          <w:lang w:val="en-AU" w:eastAsia="en-GB"/>
        </w:rPr>
        <w:t xml:space="preserve">respectively). </w:t>
      </w:r>
      <w:r w:rsidRPr="007443EE">
        <w:rPr>
          <w:rFonts w:cs="Arial"/>
          <w:szCs w:val="24"/>
          <w:lang w:val="en-AU" w:eastAsia="en-GB"/>
        </w:rPr>
        <w:t>Th</w:t>
      </w:r>
      <w:r>
        <w:rPr>
          <w:rFonts w:cs="Arial"/>
          <w:szCs w:val="24"/>
          <w:lang w:val="en-AU" w:eastAsia="en-GB"/>
        </w:rPr>
        <w:t xml:space="preserve">is is </w:t>
      </w:r>
      <w:r w:rsidR="00537D4B">
        <w:rPr>
          <w:rFonts w:cs="Arial"/>
          <w:szCs w:val="24"/>
          <w:lang w:val="en-AU" w:eastAsia="en-GB"/>
        </w:rPr>
        <w:t xml:space="preserve">approximately </w:t>
      </w:r>
      <w:r>
        <w:rPr>
          <w:rFonts w:cs="Arial"/>
          <w:szCs w:val="24"/>
          <w:lang w:val="en-AU" w:eastAsia="en-GB"/>
        </w:rPr>
        <w:t>10</w:t>
      </w:r>
      <w:r w:rsidR="00A475F5">
        <w:rPr>
          <w:rFonts w:cs="Arial"/>
          <w:szCs w:val="24"/>
          <w:lang w:val="en-AU" w:eastAsia="en-GB"/>
        </w:rPr>
        <w:t xml:space="preserve"> and</w:t>
      </w:r>
      <w:r>
        <w:rPr>
          <w:rFonts w:cs="Arial"/>
          <w:szCs w:val="24"/>
          <w:lang w:val="en-AU" w:eastAsia="en-GB"/>
        </w:rPr>
        <w:t xml:space="preserve"> 3 </w:t>
      </w:r>
      <w:r w:rsidRPr="007443EE">
        <w:rPr>
          <w:rFonts w:cs="Arial"/>
          <w:szCs w:val="24"/>
          <w:lang w:val="en-AU" w:eastAsia="en-GB"/>
        </w:rPr>
        <w:t>times the wet season TSS</w:t>
      </w:r>
      <w:r>
        <w:rPr>
          <w:rFonts w:cs="Arial"/>
          <w:szCs w:val="24"/>
          <w:lang w:val="en-AU" w:eastAsia="en-GB"/>
        </w:rPr>
        <w:t xml:space="preserve"> and </w:t>
      </w:r>
      <w:r w:rsidR="00A475F5">
        <w:rPr>
          <w:rFonts w:cs="Arial"/>
          <w:szCs w:val="24"/>
          <w:lang w:val="en-AU" w:eastAsia="en-GB"/>
        </w:rPr>
        <w:t>Chl-a</w:t>
      </w:r>
      <w:r w:rsidRPr="007443EE">
        <w:rPr>
          <w:rFonts w:cs="Arial"/>
          <w:szCs w:val="24"/>
          <w:lang w:val="en-AU" w:eastAsia="en-GB"/>
        </w:rPr>
        <w:t xml:space="preserve"> guidelines</w:t>
      </w:r>
      <w:r w:rsidR="00187AB5">
        <w:rPr>
          <w:rFonts w:cs="Arial"/>
          <w:szCs w:val="24"/>
          <w:lang w:val="en-AU" w:eastAsia="en-GB"/>
        </w:rPr>
        <w:t>, respectively</w:t>
      </w:r>
      <w:r w:rsidR="00537D4B">
        <w:rPr>
          <w:rFonts w:cs="Arial"/>
          <w:szCs w:val="24"/>
          <w:lang w:val="en-AU" w:eastAsia="en-GB"/>
        </w:rPr>
        <w:t>,</w:t>
      </w:r>
      <w:r w:rsidRPr="007443EE">
        <w:rPr>
          <w:rFonts w:cs="Arial"/>
          <w:szCs w:val="24"/>
          <w:lang w:val="en-AU" w:eastAsia="en-GB"/>
        </w:rPr>
        <w:t xml:space="preserve"> for the open coastal and mid</w:t>
      </w:r>
      <w:r w:rsidR="004C02CC">
        <w:rPr>
          <w:rFonts w:cs="Arial"/>
          <w:szCs w:val="24"/>
          <w:lang w:val="en-AU" w:eastAsia="en-GB"/>
        </w:rPr>
        <w:t>-</w:t>
      </w:r>
      <w:r w:rsidRPr="007443EE">
        <w:rPr>
          <w:rFonts w:cs="Arial"/>
          <w:szCs w:val="24"/>
          <w:lang w:val="en-AU" w:eastAsia="en-GB"/>
        </w:rPr>
        <w:t>shelf waters. The guideline</w:t>
      </w:r>
      <w:r w:rsidR="00187AB5">
        <w:rPr>
          <w:rFonts w:cs="Arial"/>
          <w:szCs w:val="24"/>
          <w:lang w:val="en-AU" w:eastAsia="en-GB"/>
        </w:rPr>
        <w:t>,</w:t>
      </w:r>
      <w:r w:rsidRPr="007443EE">
        <w:rPr>
          <w:rFonts w:cs="Arial"/>
          <w:szCs w:val="24"/>
          <w:lang w:val="en-AU" w:eastAsia="en-GB"/>
        </w:rPr>
        <w:t xml:space="preserve"> however, is a seasonal mean and the ecological effect of the acute concentration peak is not known.</w:t>
      </w:r>
      <w:r w:rsidR="00966D60">
        <w:rPr>
          <w:rFonts w:cs="Arial"/>
          <w:szCs w:val="24"/>
          <w:lang w:val="en-AU" w:eastAsia="en-GB"/>
        </w:rPr>
        <w:t xml:space="preserve"> Week 18 was the only week w</w:t>
      </w:r>
      <w:r w:rsidR="005755EF">
        <w:rPr>
          <w:rFonts w:cs="Arial"/>
          <w:szCs w:val="24"/>
          <w:lang w:val="en-AU" w:eastAsia="en-GB"/>
        </w:rPr>
        <w:t>h</w:t>
      </w:r>
      <w:r w:rsidR="00966D60">
        <w:rPr>
          <w:rFonts w:cs="Arial"/>
          <w:szCs w:val="24"/>
          <w:lang w:val="en-AU" w:eastAsia="en-GB"/>
        </w:rPr>
        <w:t xml:space="preserve">ere </w:t>
      </w:r>
      <w:r w:rsidR="00966D60" w:rsidRPr="001853EB">
        <w:rPr>
          <w:rFonts w:cs="Arial"/>
          <w:i/>
          <w:szCs w:val="24"/>
          <w:lang w:val="en-AU" w:eastAsia="en-GB"/>
        </w:rPr>
        <w:t>in-situ</w:t>
      </w:r>
      <w:r w:rsidR="00966D60">
        <w:rPr>
          <w:rFonts w:cs="Arial"/>
          <w:szCs w:val="24"/>
          <w:lang w:val="en-AU" w:eastAsia="en-GB"/>
        </w:rPr>
        <w:t xml:space="preserve"> sample</w:t>
      </w:r>
      <w:r w:rsidR="00187AB5">
        <w:rPr>
          <w:rFonts w:cs="Arial"/>
          <w:szCs w:val="24"/>
          <w:lang w:val="en-AU" w:eastAsia="en-GB"/>
        </w:rPr>
        <w:t>s</w:t>
      </w:r>
      <w:r w:rsidR="00966D60">
        <w:rPr>
          <w:rFonts w:cs="Arial"/>
          <w:szCs w:val="24"/>
          <w:lang w:val="en-AU" w:eastAsia="en-GB"/>
        </w:rPr>
        <w:t xml:space="preserve"> were collected across all colour classes (1 to 6). This allowed observing the </w:t>
      </w:r>
      <w:r w:rsidR="005755EF">
        <w:rPr>
          <w:rFonts w:cs="Arial"/>
          <w:szCs w:val="24"/>
          <w:lang w:val="en-AU" w:eastAsia="en-GB"/>
        </w:rPr>
        <w:t xml:space="preserve">expected </w:t>
      </w:r>
      <w:r w:rsidR="00966D60">
        <w:rPr>
          <w:rFonts w:cs="Arial"/>
          <w:szCs w:val="24"/>
          <w:lang w:val="en-AU" w:eastAsia="en-GB"/>
        </w:rPr>
        <w:t xml:space="preserve">decrease in water quality concentration (and increase in </w:t>
      </w:r>
      <w:r w:rsidR="009E571D">
        <w:rPr>
          <w:rFonts w:cs="Arial"/>
          <w:szCs w:val="24"/>
          <w:lang w:val="en-AU" w:eastAsia="en-GB"/>
        </w:rPr>
        <w:t>Secchi depth</w:t>
      </w:r>
      <w:r w:rsidR="00966D60">
        <w:rPr>
          <w:rFonts w:cs="Arial"/>
          <w:szCs w:val="24"/>
          <w:lang w:val="en-AU" w:eastAsia="en-GB"/>
        </w:rPr>
        <w:t xml:space="preserve">) </w:t>
      </w:r>
      <w:r w:rsidR="005755EF">
        <w:rPr>
          <w:rFonts w:cs="Arial"/>
          <w:szCs w:val="24"/>
          <w:lang w:val="en-AU" w:eastAsia="en-GB"/>
        </w:rPr>
        <w:t xml:space="preserve">along the Burdekin transect. </w:t>
      </w:r>
    </w:p>
    <w:p w14:paraId="1C660E0C" w14:textId="4189EEF8" w:rsidR="007443EE" w:rsidRPr="00FF7715" w:rsidRDefault="0003756B" w:rsidP="007443EE">
      <w:pPr>
        <w:rPr>
          <w:lang w:val="en-AU"/>
        </w:rPr>
      </w:pPr>
      <w:bookmarkStart w:id="1436" w:name="_Hlk505680076"/>
      <w:r w:rsidRPr="0003756B">
        <w:rPr>
          <w:rFonts w:cs="Arial"/>
          <w:szCs w:val="24"/>
          <w:lang w:val="en-AU" w:eastAsia="en-GB"/>
        </w:rPr>
        <w:t>Using only sites with a satellite colour class category (i.e., no cloud),</w:t>
      </w:r>
      <w:r>
        <w:rPr>
          <w:rFonts w:cs="Arial"/>
          <w:szCs w:val="24"/>
          <w:lang w:val="en-AU" w:eastAsia="en-GB"/>
        </w:rPr>
        <w:t xml:space="preserve"> t</w:t>
      </w:r>
      <w:r w:rsidR="007443EE">
        <w:rPr>
          <w:rFonts w:cs="Arial"/>
          <w:szCs w:val="24"/>
          <w:lang w:val="en-AU" w:eastAsia="en-GB"/>
        </w:rPr>
        <w:t xml:space="preserve">he mean seasonal TSS </w:t>
      </w:r>
      <w:r w:rsidR="007443EE" w:rsidRPr="00DB59AD">
        <w:rPr>
          <w:rFonts w:cs="Arial"/>
          <w:szCs w:val="24"/>
          <w:lang w:val="en-AU" w:eastAsia="en-GB"/>
        </w:rPr>
        <w:t>concentrations</w:t>
      </w:r>
      <w:r w:rsidR="007443EE">
        <w:rPr>
          <w:rFonts w:cs="Arial"/>
          <w:szCs w:val="24"/>
          <w:lang w:val="en-AU" w:eastAsia="en-GB"/>
        </w:rPr>
        <w:t xml:space="preserve"> measured </w:t>
      </w:r>
      <w:r w:rsidR="007443EE" w:rsidRPr="00DB59AD">
        <w:rPr>
          <w:rFonts w:cs="Arial"/>
          <w:szCs w:val="24"/>
          <w:lang w:val="en-AU" w:eastAsia="en-GB"/>
        </w:rPr>
        <w:t xml:space="preserve">across the </w:t>
      </w:r>
      <w:r w:rsidR="007443EE">
        <w:rPr>
          <w:rFonts w:cs="Arial"/>
          <w:szCs w:val="24"/>
          <w:lang w:val="en-AU" w:eastAsia="en-GB"/>
        </w:rPr>
        <w:t>Primary</w:t>
      </w:r>
      <w:r w:rsidR="00A475F5">
        <w:rPr>
          <w:rFonts w:cs="Arial"/>
          <w:szCs w:val="24"/>
          <w:lang w:val="en-AU" w:eastAsia="en-GB"/>
        </w:rPr>
        <w:t>,</w:t>
      </w:r>
      <w:r w:rsidR="007443EE">
        <w:rPr>
          <w:rFonts w:cs="Arial"/>
          <w:szCs w:val="24"/>
          <w:lang w:val="en-AU" w:eastAsia="en-GB"/>
        </w:rPr>
        <w:t xml:space="preserve"> Secondary</w:t>
      </w:r>
      <w:r w:rsidR="00A475F5">
        <w:rPr>
          <w:rFonts w:cs="Arial"/>
          <w:szCs w:val="24"/>
          <w:lang w:val="en-AU" w:eastAsia="en-GB"/>
        </w:rPr>
        <w:t xml:space="preserve"> and Tertiary water </w:t>
      </w:r>
      <w:r w:rsidR="007443EE">
        <w:rPr>
          <w:rFonts w:cs="Arial"/>
          <w:szCs w:val="24"/>
          <w:lang w:val="en-AU" w:eastAsia="en-GB"/>
        </w:rPr>
        <w:t>types</w:t>
      </w:r>
      <w:bookmarkEnd w:id="1436"/>
      <w:r w:rsidR="007443EE">
        <w:rPr>
          <w:rFonts w:cs="Arial"/>
          <w:szCs w:val="24"/>
          <w:lang w:val="en-AU" w:eastAsia="en-GB"/>
        </w:rPr>
        <w:t xml:space="preserve"> were </w:t>
      </w:r>
      <w:r w:rsidR="00A475F5">
        <w:rPr>
          <w:rFonts w:cs="Arial"/>
          <w:szCs w:val="24"/>
          <w:lang w:val="en-AU" w:eastAsia="en-GB"/>
        </w:rPr>
        <w:t xml:space="preserve">12.0, </w:t>
      </w:r>
      <w:r w:rsidR="007443EE">
        <w:rPr>
          <w:rFonts w:cs="Arial"/>
          <w:szCs w:val="24"/>
          <w:lang w:val="en-AU" w:eastAsia="en-GB"/>
        </w:rPr>
        <w:t xml:space="preserve">3.0 </w:t>
      </w:r>
      <w:r w:rsidR="00A475F5">
        <w:rPr>
          <w:rFonts w:cs="Arial"/>
          <w:szCs w:val="24"/>
          <w:lang w:val="en-AU" w:eastAsia="en-GB"/>
        </w:rPr>
        <w:t xml:space="preserve">and 4.4 </w:t>
      </w:r>
      <w:r w:rsidR="007443EE">
        <w:rPr>
          <w:rFonts w:cs="Arial"/>
          <w:szCs w:val="24"/>
          <w:lang w:val="en-AU" w:eastAsia="en-GB"/>
        </w:rPr>
        <w:t>mg L</w:t>
      </w:r>
      <w:r w:rsidR="007443EE" w:rsidRPr="00DB59AD">
        <w:rPr>
          <w:rFonts w:cs="Arial"/>
          <w:szCs w:val="24"/>
          <w:vertAlign w:val="superscript"/>
          <w:lang w:val="en-AU" w:eastAsia="en-GB"/>
        </w:rPr>
        <w:t>-1</w:t>
      </w:r>
      <w:r w:rsidR="007443EE">
        <w:rPr>
          <w:rFonts w:cs="Arial"/>
          <w:szCs w:val="24"/>
          <w:lang w:val="en-AU" w:eastAsia="en-GB"/>
        </w:rPr>
        <w:t xml:space="preserve">, i.e., approximately </w:t>
      </w:r>
      <w:r w:rsidR="00A475F5">
        <w:rPr>
          <w:rFonts w:cs="Arial"/>
          <w:szCs w:val="24"/>
          <w:lang w:val="en-AU" w:eastAsia="en-GB"/>
        </w:rPr>
        <w:t>5,</w:t>
      </w:r>
      <w:r w:rsidR="007443EE">
        <w:rPr>
          <w:rFonts w:cs="Arial"/>
          <w:szCs w:val="24"/>
          <w:lang w:val="en-AU" w:eastAsia="en-GB"/>
        </w:rPr>
        <w:t xml:space="preserve"> 1.3</w:t>
      </w:r>
      <w:r w:rsidR="00A475F5">
        <w:rPr>
          <w:rFonts w:cs="Arial"/>
          <w:szCs w:val="24"/>
          <w:lang w:val="en-AU" w:eastAsia="en-GB"/>
        </w:rPr>
        <w:t xml:space="preserve"> and 1.8 times</w:t>
      </w:r>
      <w:r w:rsidR="007443EE">
        <w:rPr>
          <w:rFonts w:cs="Arial"/>
          <w:szCs w:val="24"/>
          <w:lang w:val="en-AU" w:eastAsia="en-GB"/>
        </w:rPr>
        <w:t xml:space="preserve"> the </w:t>
      </w:r>
      <w:bookmarkStart w:id="1437" w:name="_Hlk505680097"/>
      <w:r w:rsidR="007443EE">
        <w:rPr>
          <w:rFonts w:cs="Arial"/>
          <w:szCs w:val="24"/>
          <w:lang w:val="en-AU" w:eastAsia="en-GB"/>
        </w:rPr>
        <w:t xml:space="preserve">wet season TSS guidelines </w:t>
      </w:r>
      <w:bookmarkEnd w:id="1437"/>
      <w:r w:rsidR="007443EE">
        <w:rPr>
          <w:rFonts w:cs="Arial"/>
          <w:szCs w:val="24"/>
          <w:lang w:val="en-AU" w:eastAsia="en-GB"/>
        </w:rPr>
        <w:t>of 2.4 mg L</w:t>
      </w:r>
      <w:r w:rsidR="007443EE" w:rsidRPr="000C65C7">
        <w:rPr>
          <w:rFonts w:cs="Arial"/>
          <w:szCs w:val="24"/>
          <w:vertAlign w:val="superscript"/>
          <w:lang w:val="en-AU" w:eastAsia="en-GB"/>
        </w:rPr>
        <w:t>-1</w:t>
      </w:r>
      <w:r w:rsidR="007443EE">
        <w:rPr>
          <w:rFonts w:cs="Arial"/>
          <w:szCs w:val="24"/>
          <w:lang w:val="en-AU" w:eastAsia="en-GB"/>
        </w:rPr>
        <w:t>, respectively (</w:t>
      </w:r>
      <w:r w:rsidR="00F41B62">
        <w:fldChar w:fldCharType="begin"/>
      </w:r>
      <w:r w:rsidR="00F41B62">
        <w:rPr>
          <w:rFonts w:cs="Arial"/>
          <w:szCs w:val="24"/>
          <w:lang w:val="en-AU" w:eastAsia="en-GB"/>
        </w:rPr>
        <w:instrText xml:space="preserve"> REF _Ref506454411 \h </w:instrText>
      </w:r>
      <w:r w:rsidR="00F41B62">
        <w:fldChar w:fldCharType="separate"/>
      </w:r>
      <w:r w:rsidR="00E1494F">
        <w:t>Table E-</w:t>
      </w:r>
      <w:r w:rsidR="00E1494F">
        <w:rPr>
          <w:noProof/>
        </w:rPr>
        <w:t>9</w:t>
      </w:r>
      <w:r w:rsidR="00F41B62">
        <w:fldChar w:fldCharType="end"/>
      </w:r>
      <w:r w:rsidR="007443EE">
        <w:t>)</w:t>
      </w:r>
      <w:r w:rsidR="007443EE">
        <w:rPr>
          <w:rFonts w:cs="Arial"/>
          <w:szCs w:val="24"/>
          <w:lang w:val="en-AU" w:eastAsia="en-GB"/>
        </w:rPr>
        <w:t>.</w:t>
      </w:r>
      <w:r w:rsidR="00725A1E">
        <w:rPr>
          <w:rFonts w:cs="Arial"/>
          <w:szCs w:val="24"/>
          <w:lang w:val="en-AU" w:eastAsia="en-GB"/>
        </w:rPr>
        <w:t xml:space="preserve"> </w:t>
      </w:r>
      <w:r w:rsidR="007443EE" w:rsidRPr="003D6AE6">
        <w:rPr>
          <w:rFonts w:cs="Arial"/>
          <w:szCs w:val="24"/>
          <w:lang w:val="en-AU" w:eastAsia="en-GB"/>
        </w:rPr>
        <w:t xml:space="preserve">The mean seasonal </w:t>
      </w:r>
      <w:r w:rsidR="00FA1A6B">
        <w:rPr>
          <w:rFonts w:cs="Arial"/>
          <w:szCs w:val="24"/>
          <w:lang w:val="en-AU" w:eastAsia="en-GB"/>
        </w:rPr>
        <w:t>C</w:t>
      </w:r>
      <w:r w:rsidR="007443EE">
        <w:rPr>
          <w:rFonts w:cs="Arial"/>
          <w:szCs w:val="24"/>
          <w:lang w:val="en-AU" w:eastAsia="en-GB"/>
        </w:rPr>
        <w:t>hl-a</w:t>
      </w:r>
      <w:r w:rsidR="007443EE" w:rsidRPr="003D6AE6">
        <w:rPr>
          <w:rFonts w:cs="Arial"/>
          <w:szCs w:val="24"/>
          <w:lang w:val="en-AU" w:eastAsia="en-GB"/>
        </w:rPr>
        <w:t xml:space="preserve"> concentrations </w:t>
      </w:r>
      <w:r w:rsidR="007443EE">
        <w:rPr>
          <w:rFonts w:cs="Arial"/>
          <w:szCs w:val="24"/>
          <w:lang w:val="en-AU" w:eastAsia="en-GB"/>
        </w:rPr>
        <w:t xml:space="preserve">in the Primary </w:t>
      </w:r>
      <w:r w:rsidR="007443EE" w:rsidRPr="003D6AE6">
        <w:rPr>
          <w:rFonts w:cs="Arial"/>
          <w:szCs w:val="24"/>
          <w:lang w:val="en-AU" w:eastAsia="en-GB"/>
        </w:rPr>
        <w:t>water type w</w:t>
      </w:r>
      <w:r w:rsidR="00A475F5">
        <w:rPr>
          <w:rFonts w:cs="Arial"/>
          <w:szCs w:val="24"/>
          <w:lang w:val="en-AU" w:eastAsia="en-GB"/>
        </w:rPr>
        <w:t>as</w:t>
      </w:r>
      <w:r w:rsidR="007443EE" w:rsidRPr="003D6AE6">
        <w:rPr>
          <w:rFonts w:cs="Arial"/>
          <w:szCs w:val="24"/>
          <w:lang w:val="en-AU" w:eastAsia="en-GB"/>
        </w:rPr>
        <w:t xml:space="preserve"> </w:t>
      </w:r>
      <w:r w:rsidR="00A475F5">
        <w:rPr>
          <w:rFonts w:cs="Arial"/>
          <w:szCs w:val="24"/>
          <w:lang w:val="en-AU" w:eastAsia="en-GB"/>
        </w:rPr>
        <w:t>14</w:t>
      </w:r>
      <w:r w:rsidR="007443EE">
        <w:rPr>
          <w:rFonts w:cs="Arial"/>
          <w:szCs w:val="24"/>
          <w:lang w:val="en-AU" w:eastAsia="en-GB"/>
        </w:rPr>
        <w:t xml:space="preserve"> </w:t>
      </w:r>
      <w:r w:rsidR="007443EE" w:rsidRPr="00F81655">
        <w:rPr>
          <w:rFonts w:cs="Arial"/>
          <w:szCs w:val="24"/>
          <w:lang w:val="en-AU" w:eastAsia="en-GB"/>
        </w:rPr>
        <w:t>μ</w:t>
      </w:r>
      <w:r w:rsidR="007443EE">
        <w:rPr>
          <w:rFonts w:cs="Arial"/>
          <w:szCs w:val="24"/>
          <w:lang w:val="en-AU" w:eastAsia="en-GB"/>
        </w:rPr>
        <w:t>g L</w:t>
      </w:r>
      <w:r w:rsidR="007443EE" w:rsidRPr="000C65C7">
        <w:rPr>
          <w:rFonts w:cs="Arial"/>
          <w:szCs w:val="24"/>
          <w:vertAlign w:val="superscript"/>
          <w:lang w:val="en-AU" w:eastAsia="en-GB"/>
        </w:rPr>
        <w:t>-1</w:t>
      </w:r>
      <w:r w:rsidR="00A6362F" w:rsidRPr="003D6AE6">
        <w:rPr>
          <w:rFonts w:cs="Arial"/>
          <w:szCs w:val="24"/>
          <w:lang w:val="en-AU" w:eastAsia="en-GB"/>
        </w:rPr>
        <w:t>,</w:t>
      </w:r>
      <w:r w:rsidR="007443EE">
        <w:rPr>
          <w:rFonts w:cs="Arial"/>
          <w:szCs w:val="24"/>
          <w:lang w:val="en-AU" w:eastAsia="en-GB"/>
        </w:rPr>
        <w:t xml:space="preserve"> </w:t>
      </w:r>
      <w:r w:rsidR="007443EE" w:rsidRPr="003D6AE6">
        <w:rPr>
          <w:rFonts w:cs="Arial"/>
          <w:szCs w:val="24"/>
          <w:lang w:val="en-AU" w:eastAsia="en-GB"/>
        </w:rPr>
        <w:t xml:space="preserve">i.e., approximately </w:t>
      </w:r>
      <w:r w:rsidR="00A475F5">
        <w:rPr>
          <w:rFonts w:cs="Arial"/>
          <w:szCs w:val="24"/>
          <w:lang w:val="en-AU" w:eastAsia="en-GB"/>
        </w:rPr>
        <w:t>22</w:t>
      </w:r>
      <w:r w:rsidR="007443EE" w:rsidRPr="003D6AE6">
        <w:rPr>
          <w:rFonts w:cs="Arial"/>
          <w:szCs w:val="24"/>
          <w:lang w:val="en-AU" w:eastAsia="en-GB"/>
        </w:rPr>
        <w:t xml:space="preserve"> times the wet season </w:t>
      </w:r>
      <w:r w:rsidR="007443EE">
        <w:rPr>
          <w:rFonts w:cs="Arial"/>
          <w:szCs w:val="24"/>
          <w:lang w:val="en-AU" w:eastAsia="en-GB"/>
        </w:rPr>
        <w:t>Chl-a</w:t>
      </w:r>
      <w:r w:rsidR="007443EE" w:rsidRPr="003D6AE6">
        <w:rPr>
          <w:rFonts w:cs="Arial"/>
          <w:szCs w:val="24"/>
          <w:lang w:val="en-AU" w:eastAsia="en-GB"/>
        </w:rPr>
        <w:t xml:space="preserve"> guidelines</w:t>
      </w:r>
      <w:r w:rsidR="007443EE">
        <w:rPr>
          <w:rFonts w:cs="Arial"/>
          <w:szCs w:val="24"/>
          <w:lang w:val="en-AU" w:eastAsia="en-GB"/>
        </w:rPr>
        <w:t xml:space="preserve"> of 0.63 </w:t>
      </w:r>
      <w:r w:rsidR="007443EE" w:rsidRPr="00F81655">
        <w:rPr>
          <w:rFonts w:cs="Arial"/>
          <w:szCs w:val="24"/>
          <w:lang w:val="en-AU" w:eastAsia="en-GB"/>
        </w:rPr>
        <w:t>μ</w:t>
      </w:r>
      <w:r w:rsidR="007443EE">
        <w:rPr>
          <w:rFonts w:cs="Arial"/>
          <w:szCs w:val="24"/>
          <w:lang w:val="en-AU" w:eastAsia="en-GB"/>
        </w:rPr>
        <w:t>g L</w:t>
      </w:r>
      <w:r w:rsidR="007443EE" w:rsidRPr="000C65C7">
        <w:rPr>
          <w:rFonts w:cs="Arial"/>
          <w:szCs w:val="24"/>
          <w:vertAlign w:val="superscript"/>
          <w:lang w:val="en-AU" w:eastAsia="en-GB"/>
        </w:rPr>
        <w:t>-1</w:t>
      </w:r>
      <w:r w:rsidR="00966D60">
        <w:rPr>
          <w:rFonts w:cs="Arial"/>
          <w:szCs w:val="24"/>
          <w:lang w:val="en-AU" w:eastAsia="en-GB"/>
        </w:rPr>
        <w:t xml:space="preserve"> and t</w:t>
      </w:r>
      <w:r w:rsidR="007443EE">
        <w:rPr>
          <w:rFonts w:cs="Arial"/>
          <w:szCs w:val="24"/>
          <w:lang w:val="en-AU" w:eastAsia="en-GB"/>
        </w:rPr>
        <w:t xml:space="preserve">he mean seasonal PP concentration in the Primary water type was </w:t>
      </w:r>
      <w:r w:rsidR="00A475F5">
        <w:rPr>
          <w:rFonts w:cs="Arial"/>
          <w:szCs w:val="24"/>
          <w:lang w:val="en-AU" w:eastAsia="en-GB"/>
        </w:rPr>
        <w:t>14.6</w:t>
      </w:r>
      <w:r w:rsidR="00137A37">
        <w:rPr>
          <w:rFonts w:cs="Arial"/>
          <w:szCs w:val="24"/>
          <w:lang w:val="en-AU" w:eastAsia="en-GB"/>
        </w:rPr>
        <w:t xml:space="preserve"> </w:t>
      </w:r>
      <w:r w:rsidR="00137A37" w:rsidRPr="00F81655">
        <w:rPr>
          <w:rFonts w:cs="Arial"/>
          <w:szCs w:val="24"/>
          <w:lang w:val="en-AU" w:eastAsia="en-GB"/>
        </w:rPr>
        <w:t>μ</w:t>
      </w:r>
      <w:r w:rsidR="00137A37">
        <w:rPr>
          <w:rFonts w:cs="Arial"/>
          <w:szCs w:val="24"/>
          <w:lang w:val="en-AU" w:eastAsia="en-GB"/>
        </w:rPr>
        <w:t>g L</w:t>
      </w:r>
      <w:r w:rsidR="00137A37" w:rsidRPr="000C65C7">
        <w:rPr>
          <w:rFonts w:cs="Arial"/>
          <w:szCs w:val="24"/>
          <w:vertAlign w:val="superscript"/>
          <w:lang w:val="en-AU" w:eastAsia="en-GB"/>
        </w:rPr>
        <w:t>-1</w:t>
      </w:r>
      <w:r w:rsidR="00137A37">
        <w:rPr>
          <w:rFonts w:cs="Arial"/>
          <w:szCs w:val="24"/>
          <w:lang w:val="en-AU" w:eastAsia="en-GB"/>
        </w:rPr>
        <w:t xml:space="preserve"> </w:t>
      </w:r>
      <w:r w:rsidR="007443EE">
        <w:rPr>
          <w:rFonts w:cs="Arial"/>
          <w:szCs w:val="24"/>
          <w:lang w:val="en-AU" w:eastAsia="en-GB"/>
        </w:rPr>
        <w:t>(</w:t>
      </w:r>
      <w:r w:rsidR="00A475F5">
        <w:rPr>
          <w:rFonts w:cs="Arial"/>
          <w:szCs w:val="24"/>
          <w:lang w:val="en-AU" w:eastAsia="en-GB"/>
        </w:rPr>
        <w:t>4.4</w:t>
      </w:r>
      <w:r w:rsidR="007443EE">
        <w:rPr>
          <w:rFonts w:cs="Arial"/>
          <w:szCs w:val="24"/>
          <w:lang w:val="en-AU" w:eastAsia="en-GB"/>
        </w:rPr>
        <w:t xml:space="preserve"> times the 3.3 </w:t>
      </w:r>
      <w:r w:rsidR="007443EE" w:rsidRPr="00F81655">
        <w:rPr>
          <w:rFonts w:cs="Arial"/>
          <w:szCs w:val="24"/>
          <w:lang w:val="en-AU" w:eastAsia="en-GB"/>
        </w:rPr>
        <w:t>μ</w:t>
      </w:r>
      <w:r w:rsidR="007443EE">
        <w:rPr>
          <w:rFonts w:cs="Arial"/>
          <w:szCs w:val="24"/>
          <w:lang w:val="en-AU" w:eastAsia="en-GB"/>
        </w:rPr>
        <w:t>g L</w:t>
      </w:r>
      <w:r w:rsidR="007443EE" w:rsidRPr="000C65C7">
        <w:rPr>
          <w:rFonts w:cs="Arial"/>
          <w:szCs w:val="24"/>
          <w:vertAlign w:val="superscript"/>
          <w:lang w:val="en-AU" w:eastAsia="en-GB"/>
        </w:rPr>
        <w:t>-1</w:t>
      </w:r>
      <w:r w:rsidR="007443EE">
        <w:rPr>
          <w:rFonts w:cs="Arial"/>
          <w:szCs w:val="24"/>
          <w:lang w:val="en-AU" w:eastAsia="en-GB"/>
        </w:rPr>
        <w:t xml:space="preserve"> guideline). Finally, </w:t>
      </w:r>
      <w:r w:rsidR="00A475F5">
        <w:rPr>
          <w:rFonts w:cs="Arial"/>
          <w:szCs w:val="24"/>
          <w:lang w:val="en-AU" w:eastAsia="en-GB"/>
        </w:rPr>
        <w:t xml:space="preserve">the </w:t>
      </w:r>
      <w:r w:rsidR="00A475F5" w:rsidRPr="003D6AE6">
        <w:rPr>
          <w:rFonts w:cs="Arial"/>
          <w:szCs w:val="24"/>
          <w:lang w:val="en-AU" w:eastAsia="en-GB"/>
        </w:rPr>
        <w:t>mean seasonal</w:t>
      </w:r>
      <w:r w:rsidR="00A475F5">
        <w:rPr>
          <w:rFonts w:cs="Arial"/>
          <w:szCs w:val="24"/>
          <w:lang w:val="en-AU" w:eastAsia="en-GB"/>
        </w:rPr>
        <w:t xml:space="preserve"> Chl-a and PP concentration in the Secondary and Tertiary water types and </w:t>
      </w:r>
      <w:r w:rsidR="007443EE">
        <w:rPr>
          <w:rFonts w:cs="Arial"/>
          <w:szCs w:val="24"/>
          <w:lang w:val="en-AU" w:eastAsia="en-GB"/>
        </w:rPr>
        <w:t xml:space="preserve">the </w:t>
      </w:r>
      <w:r w:rsidR="007443EE" w:rsidRPr="003D6AE6">
        <w:rPr>
          <w:rFonts w:cs="Arial"/>
          <w:szCs w:val="24"/>
          <w:lang w:val="en-AU" w:eastAsia="en-GB"/>
        </w:rPr>
        <w:t xml:space="preserve">mean seasonal </w:t>
      </w:r>
      <w:r w:rsidR="007443EE">
        <w:rPr>
          <w:rFonts w:cs="Arial"/>
          <w:szCs w:val="24"/>
          <w:lang w:val="en-AU" w:eastAsia="en-GB"/>
        </w:rPr>
        <w:t>PN concentrat</w:t>
      </w:r>
      <w:r w:rsidR="00A475F5">
        <w:rPr>
          <w:rFonts w:cs="Arial"/>
          <w:szCs w:val="24"/>
          <w:lang w:val="en-AU" w:eastAsia="en-GB"/>
        </w:rPr>
        <w:t xml:space="preserve">ions in all water types </w:t>
      </w:r>
      <w:r w:rsidR="007443EE">
        <w:rPr>
          <w:rFonts w:cs="Arial"/>
          <w:szCs w:val="24"/>
          <w:lang w:val="en-AU" w:eastAsia="en-GB"/>
        </w:rPr>
        <w:t>were all under their respective wet season</w:t>
      </w:r>
      <w:r w:rsidR="007443EE" w:rsidRPr="003D6AE6">
        <w:rPr>
          <w:rFonts w:cs="Arial"/>
          <w:szCs w:val="24"/>
          <w:lang w:val="en-AU" w:eastAsia="en-GB"/>
        </w:rPr>
        <w:t xml:space="preserve"> guideline</w:t>
      </w:r>
      <w:r w:rsidR="007443EE">
        <w:rPr>
          <w:rFonts w:cs="Arial"/>
          <w:szCs w:val="24"/>
          <w:lang w:val="en-AU" w:eastAsia="en-GB"/>
        </w:rPr>
        <w:t>s (</w:t>
      </w:r>
      <w:r w:rsidR="00F41B62">
        <w:fldChar w:fldCharType="begin"/>
      </w:r>
      <w:r w:rsidR="00F41B62">
        <w:rPr>
          <w:rFonts w:cs="Arial"/>
          <w:szCs w:val="24"/>
          <w:lang w:val="en-AU" w:eastAsia="en-GB"/>
        </w:rPr>
        <w:instrText xml:space="preserve"> REF _Ref506454411 \h </w:instrText>
      </w:r>
      <w:r w:rsidR="00F41B62">
        <w:fldChar w:fldCharType="separate"/>
      </w:r>
      <w:r w:rsidR="00E1494F">
        <w:t>Table E-</w:t>
      </w:r>
      <w:r w:rsidR="00E1494F">
        <w:rPr>
          <w:noProof/>
        </w:rPr>
        <w:t>9</w:t>
      </w:r>
      <w:r w:rsidR="00F41B62">
        <w:fldChar w:fldCharType="end"/>
      </w:r>
      <w:r w:rsidR="007443EE">
        <w:t>)</w:t>
      </w:r>
      <w:r w:rsidR="007443EE">
        <w:rPr>
          <w:rFonts w:cs="Arial"/>
          <w:szCs w:val="24"/>
          <w:lang w:val="en-AU" w:eastAsia="en-GB"/>
        </w:rPr>
        <w:t xml:space="preserve">. </w:t>
      </w:r>
    </w:p>
    <w:p w14:paraId="1AF7F533" w14:textId="6D957893" w:rsidR="007443EE" w:rsidRDefault="007443EE" w:rsidP="000B51C5">
      <w:pPr>
        <w:rPr>
          <w:lang w:val="en-AU"/>
        </w:rPr>
      </w:pPr>
    </w:p>
    <w:p w14:paraId="1A3FA06E" w14:textId="77777777" w:rsidR="00F91B00" w:rsidRPr="00D32921" w:rsidRDefault="00F91B00" w:rsidP="000B51C5">
      <w:pPr>
        <w:rPr>
          <w:lang w:val="en-AU"/>
        </w:rPr>
        <w:sectPr w:rsidR="00F91B00" w:rsidRPr="00D32921" w:rsidSect="00B52C78">
          <w:pgSz w:w="11907" w:h="16839" w:code="9"/>
          <w:pgMar w:top="1440" w:right="1440" w:bottom="1440" w:left="1440" w:header="708" w:footer="708" w:gutter="0"/>
          <w:cols w:space="708"/>
          <w:docGrid w:linePitch="272"/>
        </w:sectPr>
      </w:pPr>
    </w:p>
    <w:p w14:paraId="02BF9150" w14:textId="3C179529" w:rsidR="004F0685" w:rsidRPr="004F0685" w:rsidRDefault="005B77F4" w:rsidP="000B51C5">
      <w:pPr>
        <w:rPr>
          <w:rStyle w:val="FigureChar"/>
          <w:rFonts w:eastAsia="SimSun"/>
          <w:vanish/>
          <w:specVanish/>
        </w:rPr>
      </w:pPr>
      <w:bookmarkStart w:id="1438" w:name="_Ref470016772"/>
      <w:bookmarkStart w:id="1439" w:name="_Ref505273231"/>
      <w:r>
        <w:rPr>
          <w:noProof/>
          <w:lang w:val="en-AU" w:eastAsia="en-AU"/>
        </w:rPr>
        <w:drawing>
          <wp:anchor distT="0" distB="0" distL="114300" distR="114300" simplePos="0" relativeHeight="251757056" behindDoc="0" locked="0" layoutInCell="1" allowOverlap="1" wp14:anchorId="4131BE3C" wp14:editId="76E8C332">
            <wp:simplePos x="0" y="0"/>
            <wp:positionH relativeFrom="margin">
              <wp:align>left</wp:align>
            </wp:positionH>
            <wp:positionV relativeFrom="paragraph">
              <wp:posOffset>0</wp:posOffset>
            </wp:positionV>
            <wp:extent cx="7842250" cy="4992370"/>
            <wp:effectExtent l="0" t="0" r="6350" b="0"/>
            <wp:wrapTopAndBottom/>
            <wp:docPr id="53" name="Picture 53" descr="Panel of water quality and environmental characteristics in the Burdekin region throughout the 2016–17 wet season period: weeks 1 to 11. Details included in the panels include mean TSS (mg L-1), Secchi disc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Bu_WeeklyPanels_Wks1-11rev.pn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7842250" cy="4992370"/>
                    </a:xfrm>
                    <a:prstGeom prst="rect">
                      <a:avLst/>
                    </a:prstGeom>
                  </pic:spPr>
                </pic:pic>
              </a:graphicData>
            </a:graphic>
            <wp14:sizeRelH relativeFrom="page">
              <wp14:pctWidth>0</wp14:pctWidth>
            </wp14:sizeRelH>
            <wp14:sizeRelV relativeFrom="page">
              <wp14:pctHeight>0</wp14:pctHeight>
            </wp14:sizeRelV>
          </wp:anchor>
        </w:drawing>
      </w:r>
      <w:bookmarkStart w:id="1440" w:name="_Toc517259852"/>
      <w:r w:rsidR="00F568FD" w:rsidRPr="000F06E6">
        <w:rPr>
          <w:rStyle w:val="FigureChar"/>
          <w:rFonts w:eastAsia="SimSun"/>
        </w:rPr>
        <w:t xml:space="preserve">Figure </w:t>
      </w:r>
      <w:r w:rsidR="00740E8E">
        <w:rPr>
          <w:rStyle w:val="FigureChar"/>
          <w:rFonts w:eastAsia="SimSun"/>
        </w:rPr>
        <w:fldChar w:fldCharType="begin"/>
      </w:r>
      <w:r w:rsidR="00740E8E">
        <w:rPr>
          <w:rStyle w:val="FigureChar"/>
          <w:rFonts w:eastAsia="SimSun"/>
        </w:rPr>
        <w:instrText xml:space="preserve"> STYLEREF 1 \s </w:instrText>
      </w:r>
      <w:r w:rsidR="00740E8E">
        <w:rPr>
          <w:rStyle w:val="FigureChar"/>
          <w:rFonts w:eastAsia="SimSun"/>
        </w:rPr>
        <w:fldChar w:fldCharType="separate"/>
      </w:r>
      <w:r w:rsidR="00E1494F">
        <w:rPr>
          <w:rStyle w:val="FigureChar"/>
          <w:rFonts w:eastAsia="SimSun"/>
          <w:noProof/>
        </w:rPr>
        <w:t>3</w:t>
      </w:r>
      <w:r w:rsidR="00740E8E">
        <w:rPr>
          <w:rStyle w:val="FigureChar"/>
          <w:rFonts w:eastAsia="SimSun"/>
        </w:rPr>
        <w:fldChar w:fldCharType="end"/>
      </w:r>
      <w:r w:rsidR="00740E8E">
        <w:rPr>
          <w:rStyle w:val="FigureChar"/>
          <w:rFonts w:eastAsia="SimSun"/>
        </w:rPr>
        <w:noBreakHyphen/>
      </w:r>
      <w:r w:rsidR="00740E8E">
        <w:rPr>
          <w:rStyle w:val="FigureChar"/>
          <w:rFonts w:eastAsia="SimSun"/>
        </w:rPr>
        <w:fldChar w:fldCharType="begin"/>
      </w:r>
      <w:r w:rsidR="00740E8E">
        <w:rPr>
          <w:rStyle w:val="FigureChar"/>
          <w:rFonts w:eastAsia="SimSun"/>
        </w:rPr>
        <w:instrText xml:space="preserve"> SEQ Figure \* ARABIC \s 1 </w:instrText>
      </w:r>
      <w:r w:rsidR="00740E8E">
        <w:rPr>
          <w:rStyle w:val="FigureChar"/>
          <w:rFonts w:eastAsia="SimSun"/>
        </w:rPr>
        <w:fldChar w:fldCharType="separate"/>
      </w:r>
      <w:r w:rsidR="00E1494F">
        <w:rPr>
          <w:rStyle w:val="FigureChar"/>
          <w:rFonts w:eastAsia="SimSun"/>
          <w:noProof/>
        </w:rPr>
        <w:t>82</w:t>
      </w:r>
      <w:r w:rsidR="00740E8E">
        <w:rPr>
          <w:rStyle w:val="FigureChar"/>
          <w:rFonts w:eastAsia="SimSun"/>
        </w:rPr>
        <w:fldChar w:fldCharType="end"/>
      </w:r>
      <w:bookmarkEnd w:id="1438"/>
      <w:bookmarkEnd w:id="1439"/>
      <w:r w:rsidR="00F900AD" w:rsidRPr="000F06E6">
        <w:rPr>
          <w:rStyle w:val="FigureChar"/>
          <w:rFonts w:eastAsia="SimSun"/>
        </w:rPr>
        <w:t>:</w:t>
      </w:r>
      <w:r w:rsidR="00F568FD" w:rsidRPr="000F06E6">
        <w:rPr>
          <w:rStyle w:val="FigureChar"/>
          <w:rFonts w:eastAsia="SimSun"/>
        </w:rPr>
        <w:t xml:space="preserve"> </w:t>
      </w:r>
      <w:r w:rsidR="0033756A" w:rsidRPr="000F06E6">
        <w:rPr>
          <w:rStyle w:val="FigureChar"/>
          <w:rFonts w:eastAsia="SimSun"/>
        </w:rPr>
        <w:t>Panel of water quality and environmental characteristics</w:t>
      </w:r>
      <w:r w:rsidR="006548C7" w:rsidRPr="000F06E6">
        <w:rPr>
          <w:rStyle w:val="FigureChar"/>
          <w:rFonts w:eastAsia="SimSun"/>
        </w:rPr>
        <w:t xml:space="preserve"> in the Burdekin region</w:t>
      </w:r>
      <w:r w:rsidR="0033756A" w:rsidRPr="000F06E6">
        <w:rPr>
          <w:rStyle w:val="FigureChar"/>
          <w:rFonts w:eastAsia="SimSun"/>
        </w:rPr>
        <w:t xml:space="preserve"> throughout the </w:t>
      </w:r>
      <w:r w:rsidR="00BD60C9" w:rsidRPr="000F06E6">
        <w:rPr>
          <w:rStyle w:val="FigureChar"/>
          <w:rFonts w:eastAsia="SimSun"/>
        </w:rPr>
        <w:t>201</w:t>
      </w:r>
      <w:r w:rsidR="00BD60C9">
        <w:rPr>
          <w:rStyle w:val="FigureChar"/>
          <w:rFonts w:eastAsia="SimSun"/>
        </w:rPr>
        <w:t>6</w:t>
      </w:r>
      <w:r w:rsidR="00B17BD2">
        <w:rPr>
          <w:color w:val="000000" w:themeColor="text1"/>
          <w:lang w:val="en-AU"/>
        </w:rPr>
        <w:t>–</w:t>
      </w:r>
      <w:r w:rsidR="00BD60C9" w:rsidRPr="000F06E6">
        <w:rPr>
          <w:rStyle w:val="FigureChar"/>
          <w:rFonts w:eastAsia="SimSun"/>
        </w:rPr>
        <w:t>1</w:t>
      </w:r>
      <w:r w:rsidR="00BD60C9">
        <w:rPr>
          <w:rStyle w:val="FigureChar"/>
          <w:rFonts w:eastAsia="SimSun"/>
        </w:rPr>
        <w:t>7</w:t>
      </w:r>
      <w:r w:rsidR="00BD60C9" w:rsidRPr="000F06E6">
        <w:rPr>
          <w:rStyle w:val="FigureChar"/>
          <w:rFonts w:eastAsia="SimSun"/>
        </w:rPr>
        <w:t xml:space="preserve"> </w:t>
      </w:r>
      <w:r w:rsidR="0033756A" w:rsidRPr="000F06E6">
        <w:rPr>
          <w:rStyle w:val="FigureChar"/>
          <w:rFonts w:eastAsia="SimSun"/>
        </w:rPr>
        <w:t>we</w:t>
      </w:r>
      <w:r w:rsidR="004F0685">
        <w:rPr>
          <w:rStyle w:val="FigureChar"/>
          <w:rFonts w:eastAsia="SimSun"/>
        </w:rPr>
        <w:t>t season period: weeks 1 to 11.</w:t>
      </w:r>
      <w:bookmarkEnd w:id="1440"/>
    </w:p>
    <w:p w14:paraId="246BC2DA" w14:textId="17C2B1D4" w:rsidR="000B51C5" w:rsidRDefault="004F0685" w:rsidP="00C214B3">
      <w:pPr>
        <w:rPr>
          <w:rStyle w:val="FigureChar"/>
          <w:rFonts w:eastAsia="SimSun"/>
        </w:rPr>
      </w:pPr>
      <w:r>
        <w:rPr>
          <w:rStyle w:val="FigureChar"/>
          <w:rFonts w:eastAsia="SimSun"/>
        </w:rPr>
        <w:t xml:space="preserve"> </w:t>
      </w:r>
      <w:r w:rsidR="00C759FE" w:rsidRPr="000F06E6">
        <w:rPr>
          <w:rStyle w:val="FigureChar"/>
          <w:rFonts w:eastAsia="SimSun"/>
        </w:rPr>
        <w:t>Details included in the panels include mean TSS (mg L</w:t>
      </w:r>
      <w:r w:rsidR="00C759FE" w:rsidRPr="000F06E6">
        <w:rPr>
          <w:rStyle w:val="FigureChar"/>
          <w:rFonts w:eastAsia="SimSun"/>
          <w:vertAlign w:val="superscript"/>
        </w:rPr>
        <w:t>-1</w:t>
      </w:r>
      <w:r w:rsidR="00C759FE" w:rsidRPr="000F06E6">
        <w:rPr>
          <w:rStyle w:val="FigureChar"/>
          <w:rFonts w:eastAsia="SimSun"/>
        </w:rPr>
        <w:t xml:space="preserve">), </w:t>
      </w:r>
      <w:r w:rsidR="009E571D">
        <w:rPr>
          <w:rStyle w:val="FigureChar"/>
          <w:rFonts w:eastAsia="SimSun"/>
        </w:rPr>
        <w:t>Secchi disc depth (</w:t>
      </w:r>
      <w:r w:rsidR="00BD60C9">
        <w:rPr>
          <w:rStyle w:val="FigureChar"/>
          <w:rFonts w:eastAsia="SimSun"/>
        </w:rPr>
        <w:t>SDD</w:t>
      </w:r>
      <w:r w:rsidR="009E571D">
        <w:rPr>
          <w:rStyle w:val="FigureChar"/>
          <w:rFonts w:eastAsia="SimSun"/>
        </w:rPr>
        <w:t>)</w:t>
      </w:r>
      <w:r w:rsidR="00C759FE" w:rsidRPr="000F06E6">
        <w:rPr>
          <w:rStyle w:val="FigureChar"/>
          <w:rFonts w:eastAsia="SimSun"/>
        </w:rPr>
        <w:t xml:space="preserve"> (m), Chl-a (µg L</w:t>
      </w:r>
      <w:r w:rsidR="00C759FE" w:rsidRPr="000F06E6">
        <w:rPr>
          <w:rStyle w:val="FigureChar"/>
          <w:rFonts w:eastAsia="SimSun"/>
          <w:vertAlign w:val="superscript"/>
        </w:rPr>
        <w:t>-1</w:t>
      </w:r>
      <w:r w:rsidR="00C759FE" w:rsidRPr="000F06E6">
        <w:rPr>
          <w:rStyle w:val="FigureChar"/>
          <w:rFonts w:eastAsia="SimSun"/>
        </w:rPr>
        <w:t>) and DIN (µg L</w:t>
      </w:r>
      <w:r w:rsidR="00C759FE" w:rsidRPr="000F06E6">
        <w:rPr>
          <w:rStyle w:val="FigureChar"/>
          <w:rFonts w:eastAsia="SimSun"/>
          <w:vertAlign w:val="superscript"/>
        </w:rPr>
        <w:t>-1</w:t>
      </w:r>
      <w:r w:rsidR="00C759FE" w:rsidRPr="000F06E6">
        <w:rPr>
          <w:rStyle w:val="FigureChar"/>
          <w:rFonts w:eastAsia="SimSun"/>
        </w:rPr>
        <w:t>) within each colour class; weekly river discharge (ML/day) and rainfall (mm) (note different scales</w:t>
      </w:r>
      <w:r w:rsidR="00293491">
        <w:rPr>
          <w:rStyle w:val="FigureChar"/>
          <w:rFonts w:eastAsia="SimSun"/>
        </w:rPr>
        <w:t xml:space="preserve"> </w:t>
      </w:r>
      <w:r w:rsidR="00293491" w:rsidRPr="000F06E6">
        <w:rPr>
          <w:rStyle w:val="FigureChar"/>
          <w:rFonts w:eastAsia="SimSun"/>
        </w:rPr>
        <w:t>between regions); wind speed (m.s</w:t>
      </w:r>
      <w:r w:rsidR="00293491" w:rsidRPr="000F06E6">
        <w:rPr>
          <w:rStyle w:val="FigureChar"/>
          <w:rFonts w:eastAsia="SimSun"/>
          <w:vertAlign w:val="superscript"/>
        </w:rPr>
        <w:t>-1</w:t>
      </w:r>
      <w:r w:rsidR="00293491" w:rsidRPr="000F06E6">
        <w:rPr>
          <w:rStyle w:val="FigureChar"/>
          <w:rFonts w:eastAsia="SimSun"/>
        </w:rPr>
        <w:t xml:space="preserve">) and direction; and the wet season water type maps showing the six wet season colour classes as well as the location of the </w:t>
      </w:r>
      <w:r w:rsidR="00293491" w:rsidRPr="00395803">
        <w:rPr>
          <w:rStyle w:val="FigureChar"/>
          <w:rFonts w:eastAsia="SimSun"/>
          <w:i/>
        </w:rPr>
        <w:t>in-situ</w:t>
      </w:r>
      <w:r w:rsidR="00293491" w:rsidRPr="000F06E6">
        <w:rPr>
          <w:rStyle w:val="FigureChar"/>
          <w:rFonts w:eastAsia="SimSun"/>
        </w:rPr>
        <w:t xml:space="preserve"> data collected by JCU</w:t>
      </w:r>
      <w:r w:rsidR="004B65F8">
        <w:rPr>
          <w:rStyle w:val="FigureChar"/>
          <w:rFonts w:eastAsia="SimSun"/>
        </w:rPr>
        <w:t xml:space="preserve"> and AIMS</w:t>
      </w:r>
      <w:r w:rsidR="00293491" w:rsidRPr="000F06E6">
        <w:rPr>
          <w:rStyle w:val="FigureChar"/>
          <w:rFonts w:eastAsia="SimSun"/>
        </w:rPr>
        <w:t>. The long-term mean weekly river discharge is indicated by a dotted blue line</w:t>
      </w:r>
      <w:r w:rsidR="00293491" w:rsidRPr="00BA1AFA">
        <w:t>.</w:t>
      </w:r>
      <w:r w:rsidR="00293491">
        <w:rPr>
          <w:rStyle w:val="FigureChar"/>
          <w:rFonts w:eastAsia="SimSun"/>
        </w:rPr>
        <w:t xml:space="preserve"> </w:t>
      </w:r>
      <w:r w:rsidR="00C759FE" w:rsidRPr="000F06E6">
        <w:rPr>
          <w:rStyle w:val="FigureChar"/>
          <w:rFonts w:eastAsia="SimSun"/>
        </w:rPr>
        <w:t xml:space="preserve"> </w:t>
      </w:r>
      <w:r w:rsidR="000B51C5">
        <w:rPr>
          <w:rStyle w:val="FigureChar"/>
          <w:rFonts w:eastAsia="SimSun"/>
        </w:rPr>
        <w:br w:type="page"/>
      </w:r>
    </w:p>
    <w:p w14:paraId="7A07050B" w14:textId="1108314D" w:rsidR="004F0685" w:rsidRPr="004F0685" w:rsidRDefault="009C180F" w:rsidP="00CC630B">
      <w:pPr>
        <w:rPr>
          <w:vanish/>
          <w:specVanish/>
        </w:rPr>
      </w:pPr>
      <w:bookmarkStart w:id="1441" w:name="_Ref470016780"/>
      <w:bookmarkStart w:id="1442" w:name="_Ref505273232"/>
      <w:r w:rsidRPr="00CC630B">
        <w:rPr>
          <w:rStyle w:val="FigureChar"/>
          <w:noProof/>
          <w:lang w:val="en-AU" w:eastAsia="en-AU"/>
        </w:rPr>
        <w:drawing>
          <wp:anchor distT="0" distB="0" distL="114300" distR="114300" simplePos="0" relativeHeight="251758080" behindDoc="0" locked="0" layoutInCell="1" allowOverlap="1" wp14:anchorId="3A3CF376" wp14:editId="37CA6420">
            <wp:simplePos x="0" y="0"/>
            <wp:positionH relativeFrom="column">
              <wp:posOffset>399415</wp:posOffset>
            </wp:positionH>
            <wp:positionV relativeFrom="paragraph">
              <wp:posOffset>0</wp:posOffset>
            </wp:positionV>
            <wp:extent cx="7933055" cy="5029200"/>
            <wp:effectExtent l="0" t="0" r="0" b="0"/>
            <wp:wrapTopAndBottom/>
            <wp:docPr id="64" name="Picture 64" descr="Panel of water quality and environmental characteristics in the Burdekin region throughout the 2016–17 wet season period: weeks 12 to 22. Details included in the panels include mean TSS (mg L-1), Secchi disc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Bu_WeeklyPanels_Wks112-22rev.pn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7933055" cy="5029200"/>
                    </a:xfrm>
                    <a:prstGeom prst="rect">
                      <a:avLst/>
                    </a:prstGeom>
                  </pic:spPr>
                </pic:pic>
              </a:graphicData>
            </a:graphic>
            <wp14:sizeRelH relativeFrom="page">
              <wp14:pctWidth>0</wp14:pctWidth>
            </wp14:sizeRelH>
            <wp14:sizeRelV relativeFrom="page">
              <wp14:pctHeight>0</wp14:pctHeight>
            </wp14:sizeRelV>
          </wp:anchor>
        </w:drawing>
      </w:r>
      <w:bookmarkStart w:id="1443" w:name="_Ref505896850"/>
      <w:bookmarkStart w:id="1444" w:name="_Toc517259853"/>
      <w:r w:rsidR="00F568FD" w:rsidRPr="00CC630B">
        <w:rPr>
          <w:rStyle w:val="FigureChar"/>
        </w:rPr>
        <w:t xml:space="preserve">Figure </w:t>
      </w:r>
      <w:r w:rsidR="007C5870" w:rsidRPr="00CC630B">
        <w:rPr>
          <w:rStyle w:val="FigureChar"/>
        </w:rPr>
        <w:fldChar w:fldCharType="begin"/>
      </w:r>
      <w:r w:rsidR="007C5870" w:rsidRPr="00CC630B">
        <w:rPr>
          <w:rStyle w:val="FigureChar"/>
        </w:rPr>
        <w:instrText xml:space="preserve"> STYLEREF 1 \s </w:instrText>
      </w:r>
      <w:r w:rsidR="007C5870" w:rsidRPr="00CC630B">
        <w:rPr>
          <w:rStyle w:val="FigureChar"/>
        </w:rPr>
        <w:fldChar w:fldCharType="separate"/>
      </w:r>
      <w:r w:rsidR="00E1494F">
        <w:rPr>
          <w:rStyle w:val="FigureChar"/>
          <w:noProof/>
        </w:rPr>
        <w:t>3</w:t>
      </w:r>
      <w:r w:rsidR="007C5870" w:rsidRPr="00CC630B">
        <w:rPr>
          <w:rStyle w:val="FigureChar"/>
        </w:rPr>
        <w:fldChar w:fldCharType="end"/>
      </w:r>
      <w:r w:rsidR="00740E8E" w:rsidRPr="00CC630B">
        <w:rPr>
          <w:rStyle w:val="FigureChar"/>
        </w:rPr>
        <w:noBreakHyphen/>
      </w:r>
      <w:r w:rsidR="007C5870" w:rsidRPr="00CC630B">
        <w:rPr>
          <w:rStyle w:val="FigureChar"/>
        </w:rPr>
        <w:fldChar w:fldCharType="begin"/>
      </w:r>
      <w:r w:rsidR="007C5870" w:rsidRPr="00CC630B">
        <w:rPr>
          <w:rStyle w:val="FigureChar"/>
        </w:rPr>
        <w:instrText xml:space="preserve"> SEQ Figure \* ARABIC \s 1 </w:instrText>
      </w:r>
      <w:r w:rsidR="007C5870" w:rsidRPr="00CC630B">
        <w:rPr>
          <w:rStyle w:val="FigureChar"/>
        </w:rPr>
        <w:fldChar w:fldCharType="separate"/>
      </w:r>
      <w:r w:rsidR="00E1494F">
        <w:rPr>
          <w:rStyle w:val="FigureChar"/>
          <w:noProof/>
        </w:rPr>
        <w:t>83</w:t>
      </w:r>
      <w:r w:rsidR="007C5870" w:rsidRPr="00CC630B">
        <w:rPr>
          <w:rStyle w:val="FigureChar"/>
        </w:rPr>
        <w:fldChar w:fldCharType="end"/>
      </w:r>
      <w:bookmarkEnd w:id="1441"/>
      <w:bookmarkEnd w:id="1442"/>
      <w:bookmarkEnd w:id="1443"/>
      <w:r w:rsidR="00F900AD" w:rsidRPr="00CC630B">
        <w:rPr>
          <w:rStyle w:val="FigureChar"/>
        </w:rPr>
        <w:t>: Panel of water quality and environmental characteristics</w:t>
      </w:r>
      <w:r w:rsidR="006548C7" w:rsidRPr="00CC630B">
        <w:rPr>
          <w:rStyle w:val="FigureChar"/>
        </w:rPr>
        <w:t xml:space="preserve"> in the Burdekin region</w:t>
      </w:r>
      <w:r w:rsidR="00F900AD" w:rsidRPr="00CC630B">
        <w:rPr>
          <w:rStyle w:val="FigureChar"/>
        </w:rPr>
        <w:t xml:space="preserve"> throughout the </w:t>
      </w:r>
      <w:r w:rsidR="00BD60C9" w:rsidRPr="00CC630B">
        <w:rPr>
          <w:rStyle w:val="FigureChar"/>
        </w:rPr>
        <w:t>2016</w:t>
      </w:r>
      <w:r w:rsidR="00B17BD2" w:rsidRPr="00CC630B">
        <w:rPr>
          <w:rStyle w:val="FigureChar"/>
        </w:rPr>
        <w:t>–</w:t>
      </w:r>
      <w:r w:rsidR="00BD60C9" w:rsidRPr="00CC630B">
        <w:rPr>
          <w:rStyle w:val="FigureChar"/>
        </w:rPr>
        <w:t xml:space="preserve">17 </w:t>
      </w:r>
      <w:r w:rsidR="00F900AD" w:rsidRPr="00CC630B">
        <w:rPr>
          <w:rStyle w:val="FigureChar"/>
        </w:rPr>
        <w:t>wet season period: weeks 1</w:t>
      </w:r>
      <w:r w:rsidR="000F06E6" w:rsidRPr="00CC630B">
        <w:rPr>
          <w:rStyle w:val="FigureChar"/>
        </w:rPr>
        <w:t>2</w:t>
      </w:r>
      <w:r w:rsidR="00F900AD" w:rsidRPr="00CC630B">
        <w:rPr>
          <w:rStyle w:val="FigureChar"/>
        </w:rPr>
        <w:t xml:space="preserve"> to </w:t>
      </w:r>
      <w:r w:rsidR="000F06E6" w:rsidRPr="00CC630B">
        <w:rPr>
          <w:rStyle w:val="FigureChar"/>
        </w:rPr>
        <w:t>22</w:t>
      </w:r>
      <w:r w:rsidR="004F0685">
        <w:t>.</w:t>
      </w:r>
      <w:bookmarkEnd w:id="1444"/>
    </w:p>
    <w:p w14:paraId="246BC2DC" w14:textId="19924AE6" w:rsidR="006548C7" w:rsidRDefault="004F0685" w:rsidP="00763DF5">
      <w:pPr>
        <w:pStyle w:val="Caption"/>
      </w:pPr>
      <w:r>
        <w:t xml:space="preserve"> </w:t>
      </w:r>
      <w:r w:rsidR="00F900AD" w:rsidRPr="0033756A">
        <w:t xml:space="preserve">Details included in the panels include </w:t>
      </w:r>
      <w:r w:rsidR="002529DA">
        <w:t xml:space="preserve">mean </w:t>
      </w:r>
      <w:r w:rsidR="00F900AD" w:rsidRPr="0033756A">
        <w:t>TSS</w:t>
      </w:r>
      <w:r w:rsidR="00BA1AFA">
        <w:t xml:space="preserve"> (</w:t>
      </w:r>
      <w:r w:rsidR="00BA1AFA" w:rsidRPr="00BA1AFA">
        <w:t>mg L</w:t>
      </w:r>
      <w:r w:rsidR="00BA1AFA" w:rsidRPr="00BB239A">
        <w:rPr>
          <w:vertAlign w:val="superscript"/>
        </w:rPr>
        <w:t>-1</w:t>
      </w:r>
      <w:r w:rsidR="00BA1AFA">
        <w:t>)</w:t>
      </w:r>
      <w:r w:rsidR="00F900AD" w:rsidRPr="0033756A">
        <w:t xml:space="preserve">, </w:t>
      </w:r>
      <w:r w:rsidR="00661151">
        <w:t>Secchi disc depth (</w:t>
      </w:r>
      <w:r w:rsidR="00BD60C9">
        <w:t>SDD</w:t>
      </w:r>
      <w:r w:rsidR="00661151">
        <w:t>)</w:t>
      </w:r>
      <w:r w:rsidR="00BD60C9">
        <w:t xml:space="preserve"> </w:t>
      </w:r>
      <w:r w:rsidR="00BA1AFA">
        <w:t>(</w:t>
      </w:r>
      <w:r w:rsidR="00BA1AFA" w:rsidRPr="00BA1AFA">
        <w:t>m</w:t>
      </w:r>
      <w:r w:rsidR="00BA1AFA">
        <w:t>)</w:t>
      </w:r>
      <w:r w:rsidR="00F900AD" w:rsidRPr="0033756A">
        <w:t xml:space="preserve">, Chl-a </w:t>
      </w:r>
      <w:r w:rsidR="00BA1AFA">
        <w:t>(µ</w:t>
      </w:r>
      <w:r w:rsidR="00BA1AFA" w:rsidRPr="00BA1AFA">
        <w:t>g L</w:t>
      </w:r>
      <w:r w:rsidR="00BA1AFA" w:rsidRPr="0038404C">
        <w:rPr>
          <w:vertAlign w:val="superscript"/>
        </w:rPr>
        <w:t>-1</w:t>
      </w:r>
      <w:r w:rsidR="00BA1AFA">
        <w:t xml:space="preserve">) </w:t>
      </w:r>
      <w:r w:rsidR="00F900AD" w:rsidRPr="0033756A">
        <w:t xml:space="preserve">and DIN </w:t>
      </w:r>
      <w:r w:rsidR="00BA1AFA">
        <w:t>(µ</w:t>
      </w:r>
      <w:r w:rsidR="00BA1AFA" w:rsidRPr="00BA1AFA">
        <w:t>g L</w:t>
      </w:r>
      <w:r w:rsidR="00BA1AFA" w:rsidRPr="00BB239A">
        <w:rPr>
          <w:vertAlign w:val="superscript"/>
        </w:rPr>
        <w:t>-1</w:t>
      </w:r>
      <w:r w:rsidR="00BA1AFA">
        <w:t xml:space="preserve">) </w:t>
      </w:r>
      <w:r w:rsidR="00F900AD" w:rsidRPr="0033756A">
        <w:t xml:space="preserve">within each colour class; weekly river discharge </w:t>
      </w:r>
      <w:r w:rsidR="00BA1AFA">
        <w:t xml:space="preserve">(ML/day) </w:t>
      </w:r>
      <w:r w:rsidR="00F900AD" w:rsidRPr="0033756A">
        <w:t>and rainfall</w:t>
      </w:r>
      <w:r w:rsidR="00BA1AFA">
        <w:t xml:space="preserve"> (mm) (note different scales between regions)</w:t>
      </w:r>
      <w:r w:rsidR="00F900AD" w:rsidRPr="0033756A">
        <w:t xml:space="preserve">; wind speed </w:t>
      </w:r>
      <w:r w:rsidR="00BA1AFA" w:rsidRPr="00BA1AFA">
        <w:t>(m.s</w:t>
      </w:r>
      <w:r w:rsidR="00BA1AFA" w:rsidRPr="00BA1AFA">
        <w:rPr>
          <w:vertAlign w:val="superscript"/>
        </w:rPr>
        <w:t>-1</w:t>
      </w:r>
      <w:r w:rsidR="00BA1AFA" w:rsidRPr="00BA1AFA">
        <w:t>)</w:t>
      </w:r>
      <w:r w:rsidR="00BA1AFA">
        <w:t xml:space="preserve"> </w:t>
      </w:r>
      <w:r w:rsidR="00F900AD" w:rsidRPr="0033756A">
        <w:t>and direction; and the</w:t>
      </w:r>
      <w:r w:rsidR="0056242A">
        <w:t xml:space="preserve"> wet season</w:t>
      </w:r>
      <w:r w:rsidR="00F900AD" w:rsidRPr="0033756A">
        <w:t xml:space="preserve"> water type maps showing the six colour </w:t>
      </w:r>
      <w:r w:rsidR="0056242A">
        <w:t xml:space="preserve">wet season </w:t>
      </w:r>
      <w:r w:rsidR="00F900AD" w:rsidRPr="0033756A">
        <w:t xml:space="preserve">classes as well as the location of the </w:t>
      </w:r>
      <w:r w:rsidR="00F900AD" w:rsidRPr="001853EB">
        <w:rPr>
          <w:i/>
        </w:rPr>
        <w:t xml:space="preserve">in-situ </w:t>
      </w:r>
      <w:r w:rsidR="00F900AD" w:rsidRPr="0033756A">
        <w:t>data collected by JCU</w:t>
      </w:r>
      <w:r w:rsidR="004B65F8">
        <w:t xml:space="preserve"> and AIMS</w:t>
      </w:r>
      <w:r w:rsidR="00F900AD" w:rsidRPr="0033756A">
        <w:t>. The long</w:t>
      </w:r>
      <w:r w:rsidR="00A15F9E">
        <w:t>-</w:t>
      </w:r>
      <w:r w:rsidR="00F900AD" w:rsidRPr="0033756A">
        <w:t>term mean weekly river discharge is indicated by a dotted blue line.</w:t>
      </w:r>
    </w:p>
    <w:p w14:paraId="2C17C03A" w14:textId="77777777" w:rsidR="00F67A44" w:rsidRPr="009B59A2" w:rsidRDefault="00F67A44" w:rsidP="009B59A2">
      <w:pPr>
        <w:sectPr w:rsidR="00F67A44" w:rsidRPr="009B59A2" w:rsidSect="006548C7">
          <w:pgSz w:w="16839" w:h="11907" w:orient="landscape" w:code="9"/>
          <w:pgMar w:top="1440" w:right="1440" w:bottom="1440" w:left="1440" w:header="708" w:footer="708" w:gutter="0"/>
          <w:cols w:space="708"/>
          <w:docGrid w:linePitch="299"/>
        </w:sectPr>
      </w:pPr>
    </w:p>
    <w:p w14:paraId="246BC2DD" w14:textId="77777777" w:rsidR="00803656" w:rsidRPr="00BB239A" w:rsidRDefault="00803656" w:rsidP="00FD3D71">
      <w:pPr>
        <w:pStyle w:val="Heading30"/>
        <w:rPr>
          <w:rStyle w:val="Heading20"/>
        </w:rPr>
      </w:pPr>
      <w:bookmarkStart w:id="1445" w:name="_Toc459158422"/>
      <w:bookmarkStart w:id="1446" w:name="_Toc459158695"/>
      <w:bookmarkStart w:id="1447" w:name="_Toc459158976"/>
      <w:bookmarkStart w:id="1448" w:name="_Toc459209975"/>
      <w:bookmarkStart w:id="1449" w:name="_Toc459329101"/>
      <w:bookmarkStart w:id="1450" w:name="_Toc459329460"/>
      <w:bookmarkStart w:id="1451" w:name="_Toc459329821"/>
      <w:bookmarkStart w:id="1452" w:name="_Toc459330181"/>
      <w:bookmarkStart w:id="1453" w:name="_Toc459330541"/>
      <w:bookmarkStart w:id="1454" w:name="_Toc459330901"/>
      <w:bookmarkStart w:id="1455" w:name="_Toc459331261"/>
      <w:bookmarkStart w:id="1456" w:name="_Toc459331621"/>
      <w:bookmarkStart w:id="1457" w:name="_Toc459331981"/>
      <w:bookmarkStart w:id="1458" w:name="_Toc459158424"/>
      <w:bookmarkStart w:id="1459" w:name="_Toc459158697"/>
      <w:bookmarkStart w:id="1460" w:name="_Toc459158978"/>
      <w:bookmarkStart w:id="1461" w:name="_Toc459209977"/>
      <w:bookmarkStart w:id="1462" w:name="_Toc459329103"/>
      <w:bookmarkStart w:id="1463" w:name="_Toc459329462"/>
      <w:bookmarkStart w:id="1464" w:name="_Toc459329823"/>
      <w:bookmarkStart w:id="1465" w:name="_Toc459330183"/>
      <w:bookmarkStart w:id="1466" w:name="_Toc459330543"/>
      <w:bookmarkStart w:id="1467" w:name="_Toc459330903"/>
      <w:bookmarkStart w:id="1468" w:name="_Toc459331263"/>
      <w:bookmarkStart w:id="1469" w:name="_Toc459331623"/>
      <w:bookmarkStart w:id="1470" w:name="_Toc459331983"/>
      <w:bookmarkStart w:id="1471" w:name="_Toc459158425"/>
      <w:bookmarkStart w:id="1472" w:name="_Toc459158698"/>
      <w:bookmarkStart w:id="1473" w:name="_Toc459158979"/>
      <w:bookmarkStart w:id="1474" w:name="_Toc459209978"/>
      <w:bookmarkStart w:id="1475" w:name="_Toc459329104"/>
      <w:bookmarkStart w:id="1476" w:name="_Toc459329463"/>
      <w:bookmarkStart w:id="1477" w:name="_Toc459329824"/>
      <w:bookmarkStart w:id="1478" w:name="_Toc459330184"/>
      <w:bookmarkStart w:id="1479" w:name="_Toc459330544"/>
      <w:bookmarkStart w:id="1480" w:name="_Toc459330904"/>
      <w:bookmarkStart w:id="1481" w:name="_Toc459331264"/>
      <w:bookmarkStart w:id="1482" w:name="_Toc459331624"/>
      <w:bookmarkStart w:id="1483" w:name="_Toc459331984"/>
      <w:bookmarkStart w:id="1484" w:name="_Toc459158427"/>
      <w:bookmarkStart w:id="1485" w:name="_Toc459158700"/>
      <w:bookmarkStart w:id="1486" w:name="_Toc459158981"/>
      <w:bookmarkStart w:id="1487" w:name="_Toc459209980"/>
      <w:bookmarkStart w:id="1488" w:name="_Toc459329106"/>
      <w:bookmarkStart w:id="1489" w:name="_Toc459329465"/>
      <w:bookmarkStart w:id="1490" w:name="_Toc459329826"/>
      <w:bookmarkStart w:id="1491" w:name="_Toc459330186"/>
      <w:bookmarkStart w:id="1492" w:name="_Toc459330546"/>
      <w:bookmarkStart w:id="1493" w:name="_Toc459330906"/>
      <w:bookmarkStart w:id="1494" w:name="_Toc459331266"/>
      <w:bookmarkStart w:id="1495" w:name="_Toc459331626"/>
      <w:bookmarkStart w:id="1496" w:name="_Toc459331986"/>
      <w:bookmarkStart w:id="1497" w:name="_Toc459158428"/>
      <w:bookmarkStart w:id="1498" w:name="_Toc459158701"/>
      <w:bookmarkStart w:id="1499" w:name="_Toc459158982"/>
      <w:bookmarkStart w:id="1500" w:name="_Toc459209981"/>
      <w:bookmarkStart w:id="1501" w:name="_Toc459329107"/>
      <w:bookmarkStart w:id="1502" w:name="_Toc459329466"/>
      <w:bookmarkStart w:id="1503" w:name="_Toc459329827"/>
      <w:bookmarkStart w:id="1504" w:name="_Toc459330187"/>
      <w:bookmarkStart w:id="1505" w:name="_Toc459330547"/>
      <w:bookmarkStart w:id="1506" w:name="_Toc459330907"/>
      <w:bookmarkStart w:id="1507" w:name="_Toc459331267"/>
      <w:bookmarkStart w:id="1508" w:name="_Toc459331627"/>
      <w:bookmarkStart w:id="1509" w:name="_Toc459331987"/>
      <w:bookmarkStart w:id="1510" w:name="_Toc459158429"/>
      <w:bookmarkStart w:id="1511" w:name="_Toc459158702"/>
      <w:bookmarkStart w:id="1512" w:name="_Toc459158983"/>
      <w:bookmarkStart w:id="1513" w:name="_Toc459209982"/>
      <w:bookmarkStart w:id="1514" w:name="_Toc459329108"/>
      <w:bookmarkStart w:id="1515" w:name="_Toc459329467"/>
      <w:bookmarkStart w:id="1516" w:name="_Toc459329828"/>
      <w:bookmarkStart w:id="1517" w:name="_Toc459330188"/>
      <w:bookmarkStart w:id="1518" w:name="_Toc459330548"/>
      <w:bookmarkStart w:id="1519" w:name="_Toc459330908"/>
      <w:bookmarkStart w:id="1520" w:name="_Toc459331268"/>
      <w:bookmarkStart w:id="1521" w:name="_Toc459331628"/>
      <w:bookmarkStart w:id="1522" w:name="_Toc459331988"/>
      <w:bookmarkStart w:id="1523" w:name="_Toc459158430"/>
      <w:bookmarkStart w:id="1524" w:name="_Toc459158703"/>
      <w:bookmarkStart w:id="1525" w:name="_Toc459158984"/>
      <w:bookmarkStart w:id="1526" w:name="_Toc459209983"/>
      <w:bookmarkStart w:id="1527" w:name="_Toc459329109"/>
      <w:bookmarkStart w:id="1528" w:name="_Toc459329468"/>
      <w:bookmarkStart w:id="1529" w:name="_Toc459329829"/>
      <w:bookmarkStart w:id="1530" w:name="_Toc459330189"/>
      <w:bookmarkStart w:id="1531" w:name="_Toc459330549"/>
      <w:bookmarkStart w:id="1532" w:name="_Toc459330909"/>
      <w:bookmarkStart w:id="1533" w:name="_Toc459331269"/>
      <w:bookmarkStart w:id="1534" w:name="_Toc459331629"/>
      <w:bookmarkStart w:id="1535" w:name="_Toc459331989"/>
      <w:bookmarkStart w:id="1536" w:name="_Toc459158431"/>
      <w:bookmarkStart w:id="1537" w:name="_Toc459158704"/>
      <w:bookmarkStart w:id="1538" w:name="_Toc459158985"/>
      <w:bookmarkStart w:id="1539" w:name="_Toc459209984"/>
      <w:bookmarkStart w:id="1540" w:name="_Toc459329110"/>
      <w:bookmarkStart w:id="1541" w:name="_Toc459329469"/>
      <w:bookmarkStart w:id="1542" w:name="_Toc459329830"/>
      <w:bookmarkStart w:id="1543" w:name="_Toc459330190"/>
      <w:bookmarkStart w:id="1544" w:name="_Toc459330550"/>
      <w:bookmarkStart w:id="1545" w:name="_Toc459330910"/>
      <w:bookmarkStart w:id="1546" w:name="_Toc459331270"/>
      <w:bookmarkStart w:id="1547" w:name="_Toc459331630"/>
      <w:bookmarkStart w:id="1548" w:name="_Toc459331990"/>
      <w:bookmarkStart w:id="1549" w:name="_Toc459158433"/>
      <w:bookmarkStart w:id="1550" w:name="_Toc459158706"/>
      <w:bookmarkStart w:id="1551" w:name="_Toc459158987"/>
      <w:bookmarkStart w:id="1552" w:name="_Toc459209986"/>
      <w:bookmarkStart w:id="1553" w:name="_Toc459329112"/>
      <w:bookmarkStart w:id="1554" w:name="_Toc459329471"/>
      <w:bookmarkStart w:id="1555" w:name="_Toc459329832"/>
      <w:bookmarkStart w:id="1556" w:name="_Toc459330192"/>
      <w:bookmarkStart w:id="1557" w:name="_Toc459330552"/>
      <w:bookmarkStart w:id="1558" w:name="_Toc459330912"/>
      <w:bookmarkStart w:id="1559" w:name="_Toc459331272"/>
      <w:bookmarkStart w:id="1560" w:name="_Toc459331632"/>
      <w:bookmarkStart w:id="1561" w:name="_Toc459331992"/>
      <w:bookmarkStart w:id="1562" w:name="_Toc459158434"/>
      <w:bookmarkStart w:id="1563" w:name="_Toc459158707"/>
      <w:bookmarkStart w:id="1564" w:name="_Toc459158988"/>
      <w:bookmarkStart w:id="1565" w:name="_Toc459209987"/>
      <w:bookmarkStart w:id="1566" w:name="_Toc459329113"/>
      <w:bookmarkStart w:id="1567" w:name="_Toc459329472"/>
      <w:bookmarkStart w:id="1568" w:name="_Toc459329833"/>
      <w:bookmarkStart w:id="1569" w:name="_Toc459330193"/>
      <w:bookmarkStart w:id="1570" w:name="_Toc459330553"/>
      <w:bookmarkStart w:id="1571" w:name="_Toc459330913"/>
      <w:bookmarkStart w:id="1572" w:name="_Toc459331273"/>
      <w:bookmarkStart w:id="1573" w:name="_Toc459331633"/>
      <w:bookmarkStart w:id="1574" w:name="_Toc459331993"/>
      <w:bookmarkStart w:id="1575" w:name="_Hlk501016599"/>
      <w:bookmarkStart w:id="1576" w:name="_Toc167192445"/>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r w:rsidRPr="00FF1285">
        <w:rPr>
          <w:rStyle w:val="Heading20"/>
        </w:rPr>
        <w:tab/>
      </w:r>
      <w:bookmarkStart w:id="1577" w:name="_Hlk501016464"/>
      <w:bookmarkStart w:id="1578" w:name="_Toc517259753"/>
      <w:r w:rsidRPr="00FF1285">
        <w:rPr>
          <w:rStyle w:val="Heading20"/>
        </w:rPr>
        <w:t>Mackay Whitsunday focus area</w:t>
      </w:r>
      <w:bookmarkEnd w:id="1577"/>
      <w:bookmarkEnd w:id="1578"/>
    </w:p>
    <w:bookmarkEnd w:id="1575"/>
    <w:p w14:paraId="246BC2DE" w14:textId="77777777" w:rsidR="00803656" w:rsidRPr="00FF2B4C" w:rsidRDefault="00803656" w:rsidP="00763DF5">
      <w:pPr>
        <w:pStyle w:val="Heading4"/>
      </w:pPr>
      <w:r w:rsidRPr="00FF2B4C">
        <w:t>Overview</w:t>
      </w:r>
    </w:p>
    <w:p w14:paraId="246BC2DF" w14:textId="730F805D" w:rsidR="00803656" w:rsidRPr="008467AA" w:rsidRDefault="00803656" w:rsidP="00803656">
      <w:pPr>
        <w:rPr>
          <w:color w:val="000000" w:themeColor="text1"/>
          <w:lang w:val="en-AU"/>
        </w:rPr>
      </w:pPr>
      <w:r w:rsidRPr="008467AA">
        <w:rPr>
          <w:color w:val="000000" w:themeColor="text1"/>
          <w:lang w:val="en-AU"/>
        </w:rPr>
        <w:t xml:space="preserve">The Mackay Whitsunday Region is located in the central section of the GBR and comprises four major river </w:t>
      </w:r>
      <w:r>
        <w:rPr>
          <w:color w:val="000000" w:themeColor="text1"/>
          <w:lang w:val="en-AU"/>
        </w:rPr>
        <w:t>basins</w:t>
      </w:r>
      <w:r w:rsidRPr="008467AA">
        <w:rPr>
          <w:color w:val="000000" w:themeColor="text1"/>
          <w:lang w:val="en-AU"/>
        </w:rPr>
        <w:t xml:space="preserve">, the Proserpine, O’Connell, Pioneer and Plane </w:t>
      </w:r>
      <w:r>
        <w:rPr>
          <w:color w:val="000000" w:themeColor="text1"/>
          <w:lang w:val="en-AU"/>
        </w:rPr>
        <w:t>Basins</w:t>
      </w:r>
      <w:r w:rsidRPr="008467AA">
        <w:rPr>
          <w:color w:val="000000" w:themeColor="text1"/>
          <w:lang w:val="en-AU"/>
        </w:rPr>
        <w:t>. The region is also potentially influenced by run</w:t>
      </w:r>
      <w:r w:rsidR="00ED724C">
        <w:rPr>
          <w:color w:val="000000" w:themeColor="text1"/>
          <w:lang w:val="en-AU"/>
        </w:rPr>
        <w:t>-</w:t>
      </w:r>
      <w:r w:rsidRPr="008467AA">
        <w:rPr>
          <w:color w:val="000000" w:themeColor="text1"/>
          <w:lang w:val="en-AU"/>
        </w:rPr>
        <w:t xml:space="preserve">off from the Burdekin and Fitzroy </w:t>
      </w:r>
      <w:r>
        <w:rPr>
          <w:color w:val="000000" w:themeColor="text1"/>
          <w:lang w:val="en-AU"/>
        </w:rPr>
        <w:t>Ri</w:t>
      </w:r>
      <w:r w:rsidRPr="008467AA">
        <w:rPr>
          <w:color w:val="000000" w:themeColor="text1"/>
          <w:lang w:val="en-AU"/>
        </w:rPr>
        <w:t>vers during extreme events or through longer-term transport and mixing. The climate in this region is wet or mixed wet and dry tropical with the catchment land use dominated by agriculture broadly divided into grazing in the upper catchments and sugarcane cultivation on the coastal plains (</w:t>
      </w:r>
      <w:r w:rsidR="008A766D">
        <w:rPr>
          <w:color w:val="000000" w:themeColor="text1"/>
          <w:lang w:val="en-AU"/>
        </w:rPr>
        <w:t>Folkers et al., 201</w:t>
      </w:r>
      <w:r w:rsidR="003A6102">
        <w:rPr>
          <w:color w:val="000000" w:themeColor="text1"/>
          <w:lang w:val="en-AU"/>
        </w:rPr>
        <w:t>4</w:t>
      </w:r>
      <w:r w:rsidRPr="008467AA">
        <w:rPr>
          <w:color w:val="000000" w:themeColor="text1"/>
          <w:lang w:val="en-AU"/>
        </w:rPr>
        <w:t xml:space="preserve">). In addition, there are expanding urban areas along the coast. </w:t>
      </w:r>
    </w:p>
    <w:p w14:paraId="246BC2E0" w14:textId="3B3CC16F" w:rsidR="00803656" w:rsidRPr="008467AA" w:rsidRDefault="00803656" w:rsidP="00803656">
      <w:pPr>
        <w:rPr>
          <w:lang w:val="en-AU"/>
        </w:rPr>
      </w:pPr>
      <w:r w:rsidRPr="008467AA">
        <w:rPr>
          <w:rFonts w:cs="Arial"/>
          <w:szCs w:val="22"/>
          <w:lang w:val="en-AU"/>
        </w:rPr>
        <w:t xml:space="preserve">Three stations were sampled three times per year </w:t>
      </w:r>
      <w:r>
        <w:rPr>
          <w:rFonts w:cs="Arial"/>
          <w:szCs w:val="22"/>
          <w:lang w:val="en-AU"/>
        </w:rPr>
        <w:t xml:space="preserve">in the Mackay Whitsunday region </w:t>
      </w:r>
      <w:r w:rsidRPr="008467AA">
        <w:rPr>
          <w:rFonts w:cs="Arial"/>
          <w:szCs w:val="22"/>
          <w:lang w:val="en-AU"/>
        </w:rPr>
        <w:t xml:space="preserve">until the end of 2014. </w:t>
      </w:r>
      <w:r>
        <w:rPr>
          <w:rFonts w:cs="Arial"/>
          <w:szCs w:val="22"/>
          <w:lang w:val="en-AU"/>
        </w:rPr>
        <w:t xml:space="preserve">As part </w:t>
      </w:r>
      <w:r w:rsidRPr="008467AA">
        <w:rPr>
          <w:rFonts w:cs="Arial"/>
          <w:szCs w:val="22"/>
          <w:lang w:val="en-AU"/>
        </w:rPr>
        <w:t>of the new MMP water quality sampling design</w:t>
      </w:r>
      <w:r>
        <w:rPr>
          <w:rFonts w:cs="Arial"/>
          <w:szCs w:val="22"/>
          <w:lang w:val="en-AU"/>
        </w:rPr>
        <w:t xml:space="preserve"> </w:t>
      </w:r>
      <w:r w:rsidRPr="008467AA">
        <w:rPr>
          <w:rFonts w:cs="Arial"/>
          <w:szCs w:val="22"/>
          <w:lang w:val="en-AU"/>
        </w:rPr>
        <w:t xml:space="preserve">in 2015, </w:t>
      </w:r>
      <w:r>
        <w:rPr>
          <w:rFonts w:cs="Arial"/>
          <w:szCs w:val="22"/>
          <w:lang w:val="en-AU"/>
        </w:rPr>
        <w:t>there are now</w:t>
      </w:r>
      <w:r w:rsidRPr="008467AA">
        <w:rPr>
          <w:rFonts w:cs="Arial"/>
          <w:szCs w:val="22"/>
          <w:lang w:val="en-AU"/>
        </w:rPr>
        <w:t xml:space="preserve"> </w:t>
      </w:r>
      <w:r w:rsidR="0002095A">
        <w:rPr>
          <w:rFonts w:cs="Arial"/>
          <w:szCs w:val="22"/>
          <w:lang w:val="en-AU"/>
        </w:rPr>
        <w:t>eleven</w:t>
      </w:r>
      <w:r w:rsidR="0002095A" w:rsidRPr="008467AA">
        <w:rPr>
          <w:rFonts w:cs="Arial"/>
          <w:szCs w:val="22"/>
          <w:lang w:val="en-AU"/>
        </w:rPr>
        <w:t xml:space="preserve"> </w:t>
      </w:r>
      <w:r w:rsidRPr="008467AA">
        <w:rPr>
          <w:rFonts w:cs="Arial"/>
          <w:szCs w:val="22"/>
          <w:lang w:val="en-AU"/>
        </w:rPr>
        <w:t>stations sampled up to five times per year, with eight stations sampled during both the dry and wet season and three only during the wet season (</w:t>
      </w:r>
      <w:r w:rsidR="009E6AC2">
        <w:rPr>
          <w:rFonts w:cs="Arial"/>
          <w:szCs w:val="22"/>
          <w:lang w:val="en-AU"/>
        </w:rPr>
        <w:fldChar w:fldCharType="begin"/>
      </w:r>
      <w:r w:rsidR="009E6AC2">
        <w:rPr>
          <w:rFonts w:cs="Arial"/>
          <w:szCs w:val="22"/>
          <w:lang w:val="en-AU"/>
        </w:rPr>
        <w:instrText xml:space="preserve"> REF _Ref459146115 \h </w:instrText>
      </w:r>
      <w:r w:rsidR="009E6AC2">
        <w:rPr>
          <w:rFonts w:cs="Arial"/>
          <w:szCs w:val="22"/>
          <w:lang w:val="en-AU"/>
        </w:rPr>
      </w:r>
      <w:r w:rsidR="009E6AC2">
        <w:rPr>
          <w:rFonts w:cs="Arial"/>
          <w:szCs w:val="22"/>
          <w:lang w:val="en-AU"/>
        </w:rPr>
        <w:fldChar w:fldCharType="separate"/>
      </w:r>
      <w:r w:rsidR="00E1494F" w:rsidRPr="00EC46B4">
        <w:t>Table</w:t>
      </w:r>
      <w:r w:rsidR="00E1494F">
        <w:t xml:space="preserve"> </w:t>
      </w:r>
      <w:r w:rsidR="00E1494F">
        <w:rPr>
          <w:noProof/>
        </w:rPr>
        <w:t>2</w:t>
      </w:r>
      <w:r w:rsidR="00E1494F">
        <w:noBreakHyphen/>
      </w:r>
      <w:r w:rsidR="00E1494F">
        <w:rPr>
          <w:noProof/>
        </w:rPr>
        <w:t>1</w:t>
      </w:r>
      <w:r w:rsidR="009E6AC2">
        <w:rPr>
          <w:rFonts w:cs="Arial"/>
          <w:szCs w:val="22"/>
          <w:lang w:val="en-AU"/>
        </w:rPr>
        <w:fldChar w:fldCharType="end"/>
      </w:r>
      <w:r w:rsidRPr="008467AA">
        <w:rPr>
          <w:rFonts w:cs="Arial"/>
          <w:szCs w:val="22"/>
          <w:lang w:val="en-AU"/>
        </w:rPr>
        <w:t xml:space="preserve">). The sampling locations in this new design are </w:t>
      </w:r>
      <w:r>
        <w:rPr>
          <w:rFonts w:cs="Arial"/>
          <w:szCs w:val="22"/>
          <w:lang w:val="en-AU"/>
        </w:rPr>
        <w:t>located</w:t>
      </w:r>
      <w:r w:rsidRPr="008467AA">
        <w:rPr>
          <w:rFonts w:cs="Arial"/>
          <w:szCs w:val="22"/>
          <w:lang w:val="en-AU"/>
        </w:rPr>
        <w:t xml:space="preserve"> in a river</w:t>
      </w:r>
      <w:r>
        <w:rPr>
          <w:rFonts w:cs="Arial"/>
          <w:szCs w:val="22"/>
          <w:lang w:val="en-AU"/>
        </w:rPr>
        <w:t xml:space="preserve"> mouth</w:t>
      </w:r>
      <w:r w:rsidRPr="008467AA">
        <w:rPr>
          <w:rFonts w:cs="Arial"/>
          <w:szCs w:val="22"/>
          <w:lang w:val="en-AU"/>
        </w:rPr>
        <w:t xml:space="preserve"> to open coastal water transect</w:t>
      </w:r>
      <w:r>
        <w:rPr>
          <w:rFonts w:cs="Arial"/>
          <w:szCs w:val="22"/>
          <w:lang w:val="en-AU"/>
        </w:rPr>
        <w:t xml:space="preserve"> </w:t>
      </w:r>
      <w:r w:rsidRPr="008467AA">
        <w:rPr>
          <w:rFonts w:cs="Arial"/>
          <w:szCs w:val="22"/>
          <w:lang w:val="en-AU"/>
        </w:rPr>
        <w:t>(</w:t>
      </w:r>
      <w:r w:rsidR="00720EDF">
        <w:rPr>
          <w:rFonts w:cs="Arial"/>
          <w:szCs w:val="22"/>
          <w:lang w:val="en-AU"/>
        </w:rPr>
        <w:fldChar w:fldCharType="begin"/>
      </w:r>
      <w:r>
        <w:rPr>
          <w:rFonts w:cs="Arial"/>
          <w:szCs w:val="22"/>
          <w:lang w:val="en-AU"/>
        </w:rPr>
        <w:instrText xml:space="preserve"> REF _Ref459153059 \h </w:instrText>
      </w:r>
      <w:r w:rsidR="00720EDF">
        <w:rPr>
          <w:rFonts w:cs="Arial"/>
          <w:szCs w:val="22"/>
          <w:lang w:val="en-AU"/>
        </w:rPr>
      </w:r>
      <w:r w:rsidR="00720EDF">
        <w:rPr>
          <w:rFonts w:cs="Arial"/>
          <w:szCs w:val="22"/>
          <w:lang w:val="en-AU"/>
        </w:rPr>
        <w:fldChar w:fldCharType="separate"/>
      </w:r>
      <w:r w:rsidR="00E1494F" w:rsidRPr="007A1A6E">
        <w:t xml:space="preserve">Figure </w:t>
      </w:r>
      <w:r w:rsidR="00E1494F">
        <w:rPr>
          <w:noProof/>
        </w:rPr>
        <w:t>3</w:t>
      </w:r>
      <w:r w:rsidR="00E1494F">
        <w:noBreakHyphen/>
      </w:r>
      <w:r w:rsidR="00E1494F">
        <w:rPr>
          <w:noProof/>
        </w:rPr>
        <w:t>84</w:t>
      </w:r>
      <w:r w:rsidR="00720EDF">
        <w:rPr>
          <w:rFonts w:cs="Arial"/>
          <w:szCs w:val="22"/>
          <w:lang w:val="en-AU"/>
        </w:rPr>
        <w:fldChar w:fldCharType="end"/>
      </w:r>
      <w:r w:rsidRPr="008467AA">
        <w:rPr>
          <w:rFonts w:cs="Arial"/>
          <w:szCs w:val="22"/>
          <w:lang w:val="en-AU"/>
        </w:rPr>
        <w:t>).</w:t>
      </w:r>
      <w:r w:rsidR="008D1E7F" w:rsidRPr="008D1E7F">
        <w:rPr>
          <w:rFonts w:cs="Arial"/>
          <w:szCs w:val="22"/>
          <w:lang w:val="en-AU"/>
        </w:rPr>
        <w:t xml:space="preserve"> </w:t>
      </w:r>
    </w:p>
    <w:p w14:paraId="246BC2E1" w14:textId="77777777" w:rsidR="00803656" w:rsidRPr="007A1A6E" w:rsidRDefault="004A2F03" w:rsidP="00803656">
      <w:pPr>
        <w:rPr>
          <w:sz w:val="16"/>
          <w:szCs w:val="16"/>
          <w:lang w:val="en-AU"/>
        </w:rPr>
      </w:pPr>
      <w:r>
        <w:rPr>
          <w:noProof/>
          <w:lang w:val="en-AU" w:eastAsia="en-AU"/>
        </w:rPr>
        <w:drawing>
          <wp:anchor distT="0" distB="0" distL="114300" distR="114300" simplePos="0" relativeHeight="251564544" behindDoc="0" locked="0" layoutInCell="1" allowOverlap="1" wp14:anchorId="246C1EF4" wp14:editId="1179B3F5">
            <wp:simplePos x="0" y="0"/>
            <wp:positionH relativeFrom="column">
              <wp:posOffset>1409700</wp:posOffset>
            </wp:positionH>
            <wp:positionV relativeFrom="paragraph">
              <wp:posOffset>211455</wp:posOffset>
            </wp:positionV>
            <wp:extent cx="2736000" cy="3920884"/>
            <wp:effectExtent l="0" t="0" r="7620" b="3810"/>
            <wp:wrapTopAndBottom/>
            <wp:docPr id="7207" name="Picture 7207" descr="Map showing MMP sampling sites in the Mackay Whitsunday focus area shown with the water body boundaries. " title="MMP sampling sites in the Mackay Whitsunday focus area shown with the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MWS_v2.jpg"/>
                    <pic:cNvPicPr/>
                  </pic:nvPicPr>
                  <pic:blipFill rotWithShape="1">
                    <a:blip r:embed="rId128" cstate="print">
                      <a:extLst>
                        <a:ext uri="{28A0092B-C50C-407E-A947-70E740481C1C}">
                          <a14:useLocalDpi xmlns:a14="http://schemas.microsoft.com/office/drawing/2010/main" val="0"/>
                        </a:ext>
                      </a:extLst>
                    </a:blip>
                    <a:srcRect/>
                    <a:stretch/>
                  </pic:blipFill>
                  <pic:spPr bwMode="auto">
                    <a:xfrm>
                      <a:off x="0" y="0"/>
                      <a:ext cx="2736000" cy="3920884"/>
                    </a:xfrm>
                    <a:prstGeom prst="rect">
                      <a:avLst/>
                    </a:prstGeom>
                    <a:ln>
                      <a:noFill/>
                    </a:ln>
                    <a:extLst>
                      <a:ext uri="{53640926-AAD7-44D8-BBD7-CCE9431645EC}">
                        <a14:shadowObscured xmlns:a14="http://schemas.microsoft.com/office/drawing/2010/main"/>
                      </a:ext>
                    </a:extLst>
                  </pic:spPr>
                </pic:pic>
              </a:graphicData>
            </a:graphic>
          </wp:anchor>
        </w:drawing>
      </w:r>
    </w:p>
    <w:p w14:paraId="246BC2E3" w14:textId="013AA24E" w:rsidR="00803656" w:rsidRDefault="00803656" w:rsidP="00AA7B0D">
      <w:pPr>
        <w:pStyle w:val="Figure"/>
        <w:rPr>
          <w:rFonts w:cs="Arial"/>
          <w:szCs w:val="16"/>
        </w:rPr>
      </w:pPr>
      <w:bookmarkStart w:id="1579" w:name="_Ref459153059"/>
      <w:bookmarkStart w:id="1580" w:name="_Toc517259854"/>
      <w:bookmarkStart w:id="1581" w:name="_Toc436913498"/>
      <w:r w:rsidRPr="007A1A6E">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84</w:t>
      </w:r>
      <w:r w:rsidR="00740E8E">
        <w:fldChar w:fldCharType="end"/>
      </w:r>
      <w:bookmarkEnd w:id="1579"/>
      <w:r w:rsidRPr="007A1A6E">
        <w:t xml:space="preserve">: </w:t>
      </w:r>
      <w:r w:rsidRPr="004448D4">
        <w:t>MMP sampling sites in the Mackay Whitsunday focus</w:t>
      </w:r>
      <w:r>
        <w:t xml:space="preserve"> area</w:t>
      </w:r>
      <w:r w:rsidR="00B17BD2">
        <w:t>,</w:t>
      </w:r>
      <w:r w:rsidRPr="004448D4">
        <w:t xml:space="preserve"> shown with the water body boundaries.</w:t>
      </w:r>
      <w:bookmarkEnd w:id="1580"/>
      <w:r w:rsidRPr="007A1A6E">
        <w:rPr>
          <w:rFonts w:cs="Arial"/>
          <w:szCs w:val="16"/>
        </w:rPr>
        <w:t xml:space="preserve"> </w:t>
      </w:r>
    </w:p>
    <w:p w14:paraId="246BC2E4" w14:textId="574490F8" w:rsidR="00803656" w:rsidRPr="00E62324" w:rsidRDefault="00803656" w:rsidP="00803656">
      <w:pPr>
        <w:rPr>
          <w:color w:val="000000" w:themeColor="text1"/>
          <w:lang w:val="en-AU"/>
        </w:rPr>
      </w:pPr>
      <w:bookmarkStart w:id="1582" w:name="_Hlk501016684"/>
      <w:bookmarkEnd w:id="1581"/>
      <w:r w:rsidRPr="008467AA">
        <w:rPr>
          <w:color w:val="000000" w:themeColor="text1"/>
          <w:lang w:val="en-AU"/>
        </w:rPr>
        <w:t xml:space="preserve">Over the period 2007 to 2013, annual discharge from the O’Connell and Pioneer </w:t>
      </w:r>
      <w:r>
        <w:rPr>
          <w:color w:val="000000" w:themeColor="text1"/>
          <w:lang w:val="en-AU"/>
        </w:rPr>
        <w:t>R</w:t>
      </w:r>
      <w:r w:rsidRPr="008467AA">
        <w:rPr>
          <w:color w:val="000000" w:themeColor="text1"/>
          <w:lang w:val="en-AU"/>
        </w:rPr>
        <w:t>ivers was above median levels (</w:t>
      </w:r>
      <w:r w:rsidR="00720EDF">
        <w:rPr>
          <w:color w:val="000000" w:themeColor="text1"/>
          <w:lang w:val="en-AU"/>
        </w:rPr>
        <w:fldChar w:fldCharType="begin"/>
      </w:r>
      <w:r>
        <w:rPr>
          <w:color w:val="000000" w:themeColor="text1"/>
          <w:lang w:val="en-AU"/>
        </w:rPr>
        <w:instrText xml:space="preserve"> REF _Ref459153106 \h </w:instrText>
      </w:r>
      <w:r w:rsidR="00720EDF">
        <w:rPr>
          <w:color w:val="000000" w:themeColor="text1"/>
          <w:lang w:val="en-AU"/>
        </w:rPr>
      </w:r>
      <w:r w:rsidR="00720EDF">
        <w:rPr>
          <w:color w:val="000000" w:themeColor="text1"/>
          <w:lang w:val="en-AU"/>
        </w:rPr>
        <w:fldChar w:fldCharType="separate"/>
      </w:r>
      <w:r w:rsidR="00E1494F" w:rsidRPr="008467AA">
        <w:t xml:space="preserve">Figure </w:t>
      </w:r>
      <w:r w:rsidR="00E1494F">
        <w:rPr>
          <w:noProof/>
        </w:rPr>
        <w:t>3</w:t>
      </w:r>
      <w:r w:rsidR="00E1494F">
        <w:noBreakHyphen/>
      </w:r>
      <w:r w:rsidR="00E1494F">
        <w:rPr>
          <w:noProof/>
        </w:rPr>
        <w:t>85</w:t>
      </w:r>
      <w:r w:rsidR="00720EDF">
        <w:rPr>
          <w:color w:val="000000" w:themeColor="text1"/>
          <w:lang w:val="en-AU"/>
        </w:rPr>
        <w:fldChar w:fldCharType="end"/>
      </w:r>
      <w:r w:rsidRPr="008467AA">
        <w:rPr>
          <w:color w:val="000000" w:themeColor="text1"/>
          <w:lang w:val="en-AU"/>
        </w:rPr>
        <w:t xml:space="preserve">, Table </w:t>
      </w:r>
      <w:r w:rsidR="00FA6E84">
        <w:rPr>
          <w:color w:val="000000" w:themeColor="text1"/>
          <w:lang w:val="en-AU"/>
        </w:rPr>
        <w:t>D</w:t>
      </w:r>
      <w:r w:rsidRPr="008467AA">
        <w:rPr>
          <w:color w:val="000000" w:themeColor="text1"/>
          <w:lang w:val="en-AU"/>
        </w:rPr>
        <w:t>-1). Extreme floods (</w:t>
      </w:r>
      <w:r>
        <w:rPr>
          <w:color w:val="000000" w:themeColor="text1"/>
          <w:lang w:val="en-AU"/>
        </w:rPr>
        <w:t xml:space="preserve">more than </w:t>
      </w:r>
      <w:r w:rsidR="00845725">
        <w:rPr>
          <w:color w:val="000000" w:themeColor="text1"/>
          <w:lang w:val="en-AU"/>
        </w:rPr>
        <w:t xml:space="preserve">3 </w:t>
      </w:r>
      <w:r>
        <w:rPr>
          <w:color w:val="000000" w:themeColor="text1"/>
          <w:lang w:val="en-AU"/>
        </w:rPr>
        <w:t>times the long</w:t>
      </w:r>
      <w:r w:rsidR="00B17BD2">
        <w:rPr>
          <w:color w:val="000000" w:themeColor="text1"/>
          <w:lang w:val="en-AU"/>
        </w:rPr>
        <w:t>-</w:t>
      </w:r>
      <w:r>
        <w:rPr>
          <w:color w:val="000000" w:themeColor="text1"/>
          <w:lang w:val="en-AU"/>
        </w:rPr>
        <w:t>term</w:t>
      </w:r>
      <w:r w:rsidRPr="008467AA">
        <w:rPr>
          <w:color w:val="000000" w:themeColor="text1"/>
          <w:lang w:val="en-AU"/>
        </w:rPr>
        <w:t xml:space="preserve"> median) were recorded for </w:t>
      </w:r>
      <w:r w:rsidRPr="008467AA">
        <w:rPr>
          <w:color w:val="000000" w:themeColor="text1"/>
          <w:szCs w:val="22"/>
          <w:lang w:val="en-AU"/>
        </w:rPr>
        <w:t xml:space="preserve">the O’Connell River in 2011, </w:t>
      </w:r>
      <w:r w:rsidR="005F5ADF">
        <w:rPr>
          <w:color w:val="000000" w:themeColor="text1"/>
          <w:szCs w:val="22"/>
          <w:lang w:val="en-AU"/>
        </w:rPr>
        <w:t xml:space="preserve">and </w:t>
      </w:r>
      <w:r w:rsidRPr="008467AA">
        <w:rPr>
          <w:color w:val="000000" w:themeColor="text1"/>
          <w:szCs w:val="22"/>
          <w:lang w:val="en-AU"/>
        </w:rPr>
        <w:t xml:space="preserve">the Pioneer River in 2008 and 2010 to 2013 (Table A2-1). The 2011 flood was the third largest for the O’Connell River. </w:t>
      </w:r>
      <w:r w:rsidR="00E62324">
        <w:rPr>
          <w:color w:val="000000" w:themeColor="text1"/>
          <w:szCs w:val="22"/>
          <w:lang w:val="en-AU"/>
        </w:rPr>
        <w:t>Since 2011</w:t>
      </w:r>
      <w:r w:rsidR="00CF0F7F">
        <w:rPr>
          <w:color w:val="000000" w:themeColor="text1"/>
          <w:szCs w:val="22"/>
          <w:lang w:val="en-AU"/>
        </w:rPr>
        <w:t>,</w:t>
      </w:r>
      <w:r w:rsidR="00E62324">
        <w:rPr>
          <w:color w:val="000000" w:themeColor="text1"/>
          <w:szCs w:val="22"/>
          <w:lang w:val="en-AU"/>
        </w:rPr>
        <w:t xml:space="preserve"> annual discharge has generally declined, with values since 2014</w:t>
      </w:r>
      <w:r w:rsidR="00CF0F7F">
        <w:rPr>
          <w:color w:val="000000" w:themeColor="text1"/>
          <w:szCs w:val="22"/>
          <w:lang w:val="en-AU"/>
        </w:rPr>
        <w:t>–</w:t>
      </w:r>
      <w:r w:rsidR="00E62324">
        <w:rPr>
          <w:color w:val="000000" w:themeColor="text1"/>
          <w:szCs w:val="22"/>
          <w:lang w:val="en-AU"/>
        </w:rPr>
        <w:t xml:space="preserve">15 being below the </w:t>
      </w:r>
      <w:r w:rsidRPr="008467AA">
        <w:rPr>
          <w:color w:val="000000" w:themeColor="text1"/>
          <w:lang w:val="en-AU"/>
        </w:rPr>
        <w:t>long-term median flows</w:t>
      </w:r>
      <w:r w:rsidRPr="008467AA">
        <w:rPr>
          <w:rFonts w:cs="Arial"/>
          <w:szCs w:val="22"/>
          <w:lang w:val="en-AU"/>
        </w:rPr>
        <w:t xml:space="preserve"> </w:t>
      </w:r>
      <w:r w:rsidRPr="008467AA">
        <w:rPr>
          <w:color w:val="000000" w:themeColor="text1"/>
          <w:lang w:val="en-AU"/>
        </w:rPr>
        <w:t>(</w:t>
      </w:r>
      <w:r w:rsidR="00720EDF">
        <w:rPr>
          <w:color w:val="000000" w:themeColor="text1"/>
          <w:lang w:val="en-AU"/>
        </w:rPr>
        <w:fldChar w:fldCharType="begin"/>
      </w:r>
      <w:r>
        <w:rPr>
          <w:color w:val="000000" w:themeColor="text1"/>
          <w:lang w:val="en-AU"/>
        </w:rPr>
        <w:instrText xml:space="preserve"> REF _Ref459153106 \h </w:instrText>
      </w:r>
      <w:r w:rsidR="00720EDF">
        <w:rPr>
          <w:color w:val="000000" w:themeColor="text1"/>
          <w:lang w:val="en-AU"/>
        </w:rPr>
      </w:r>
      <w:r w:rsidR="00720EDF">
        <w:rPr>
          <w:color w:val="000000" w:themeColor="text1"/>
          <w:lang w:val="en-AU"/>
        </w:rPr>
        <w:fldChar w:fldCharType="separate"/>
      </w:r>
      <w:r w:rsidR="00E1494F" w:rsidRPr="008467AA">
        <w:t xml:space="preserve">Figure </w:t>
      </w:r>
      <w:r w:rsidR="00E1494F">
        <w:rPr>
          <w:noProof/>
        </w:rPr>
        <w:t>3</w:t>
      </w:r>
      <w:r w:rsidR="00E1494F">
        <w:noBreakHyphen/>
      </w:r>
      <w:r w:rsidR="00E1494F">
        <w:rPr>
          <w:noProof/>
        </w:rPr>
        <w:t>85</w:t>
      </w:r>
      <w:r w:rsidR="00720EDF">
        <w:rPr>
          <w:color w:val="000000" w:themeColor="text1"/>
          <w:lang w:val="en-AU"/>
        </w:rPr>
        <w:fldChar w:fldCharType="end"/>
      </w:r>
      <w:r w:rsidRPr="008467AA">
        <w:rPr>
          <w:color w:val="000000" w:themeColor="text1"/>
          <w:lang w:val="en-AU"/>
        </w:rPr>
        <w:t>)</w:t>
      </w:r>
      <w:r w:rsidR="0049707C">
        <w:rPr>
          <w:color w:val="000000" w:themeColor="text1"/>
          <w:lang w:val="en-AU"/>
        </w:rPr>
        <w:t>.</w:t>
      </w:r>
    </w:p>
    <w:p w14:paraId="246BC2E5" w14:textId="77777777" w:rsidR="00803656" w:rsidRPr="008467AA" w:rsidRDefault="00803656" w:rsidP="00803656">
      <w:pPr>
        <w:rPr>
          <w:lang w:val="en-AU"/>
        </w:rPr>
      </w:pPr>
    </w:p>
    <w:p w14:paraId="246BC2E6" w14:textId="5E6E2AB9" w:rsidR="00803656" w:rsidRPr="008467AA" w:rsidRDefault="00515B9E" w:rsidP="00803656">
      <w:pPr>
        <w:rPr>
          <w:lang w:val="en-AU"/>
        </w:rPr>
      </w:pPr>
      <w:bookmarkStart w:id="1583" w:name="_Hlk500163662"/>
      <w:r w:rsidRPr="00515B9E">
        <w:rPr>
          <w:noProof/>
          <w:lang w:val="en-AU" w:eastAsia="en-AU"/>
        </w:rPr>
        <w:drawing>
          <wp:inline distT="0" distB="0" distL="0" distR="0" wp14:anchorId="5E3CCD00" wp14:editId="15CF7EC5">
            <wp:extent cx="5732145" cy="2204671"/>
            <wp:effectExtent l="0" t="0" r="1905" b="5715"/>
            <wp:docPr id="8" name="Picture 8" descr="Combined discharge for the O'Connell (Stafford’s Crossing gauge) and Pioneer (Dumbleton TW gauge) Rivers. Daily and water year (October to September) discharge is shown.&#10;&#10;Graph showing combined discharge for the O'Connell (Stafford’s Crossing gauge) and Pioneer (Dumbleton TW gauge) Rivers. Daily and water year (October to September) discharge is sh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port 2016-2017\Plots and tabels\mwDischarge_Nosublabels.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64C9E6D8" w14:textId="59DB6A14" w:rsidR="004F0685" w:rsidRPr="004F0685" w:rsidRDefault="00803656" w:rsidP="00AA7B0D">
      <w:pPr>
        <w:pStyle w:val="Figure"/>
        <w:rPr>
          <w:rStyle w:val="IntenseReference"/>
          <w:rFonts w:eastAsiaTheme="majorEastAsia"/>
          <w:vanish/>
          <w:specVanish/>
        </w:rPr>
      </w:pPr>
      <w:bookmarkStart w:id="1584" w:name="_Ref459153106"/>
      <w:bookmarkStart w:id="1585" w:name="_Toc517259855"/>
      <w:bookmarkStart w:id="1586" w:name="_Toc436913499"/>
      <w:r w:rsidRPr="008467AA">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85</w:t>
      </w:r>
      <w:r w:rsidR="00740E8E">
        <w:fldChar w:fldCharType="end"/>
      </w:r>
      <w:bookmarkEnd w:id="1584"/>
      <w:r w:rsidRPr="008467AA">
        <w:t xml:space="preserve">: </w:t>
      </w:r>
      <w:r w:rsidRPr="004448D4">
        <w:t>Combined discharge for the O'Connell</w:t>
      </w:r>
      <w:r w:rsidR="00990148">
        <w:t xml:space="preserve"> (Stafford’s Crossing gauge)</w:t>
      </w:r>
      <w:r w:rsidRPr="004448D4">
        <w:t xml:space="preserve"> and Pioneer </w:t>
      </w:r>
      <w:r w:rsidR="00990148">
        <w:t xml:space="preserve">(Dumbleton TW gauge) </w:t>
      </w:r>
      <w:r w:rsidRPr="004448D4">
        <w:t>Rivers.</w:t>
      </w:r>
      <w:bookmarkEnd w:id="1585"/>
    </w:p>
    <w:p w14:paraId="246BC2E7" w14:textId="7BED3A8B" w:rsidR="00803656" w:rsidRPr="00C27BEB" w:rsidRDefault="004F0685" w:rsidP="00AA7B0D">
      <w:pPr>
        <w:pStyle w:val="Figure"/>
        <w:rPr>
          <w:rStyle w:val="IntenseReference"/>
          <w:rFonts w:eastAsiaTheme="majorEastAsia"/>
        </w:rPr>
      </w:pPr>
      <w:r>
        <w:rPr>
          <w:rStyle w:val="IntenseReference"/>
          <w:rFonts w:eastAsiaTheme="majorEastAsia"/>
        </w:rPr>
        <w:t xml:space="preserve"> </w:t>
      </w:r>
      <w:r w:rsidR="00803656" w:rsidRPr="00C27BEB">
        <w:rPr>
          <w:rStyle w:val="IntenseReference"/>
          <w:rFonts w:eastAsiaTheme="majorEastAsia"/>
        </w:rPr>
        <w:t xml:space="preserve">Daily (blue) and </w:t>
      </w:r>
      <w:r w:rsidR="001A3917">
        <w:rPr>
          <w:rStyle w:val="IntenseReference"/>
          <w:rFonts w:eastAsiaTheme="majorEastAsia"/>
        </w:rPr>
        <w:t xml:space="preserve">water year </w:t>
      </w:r>
      <w:r w:rsidR="00803656" w:rsidRPr="00C27BEB">
        <w:rPr>
          <w:rStyle w:val="IntenseReference"/>
          <w:rFonts w:eastAsiaTheme="majorEastAsia"/>
        </w:rPr>
        <w:t xml:space="preserve">(October to September, red) discharge </w:t>
      </w:r>
      <w:r w:rsidR="00B17BD2">
        <w:rPr>
          <w:rStyle w:val="IntenseReference"/>
          <w:rFonts w:eastAsiaTheme="majorEastAsia"/>
        </w:rPr>
        <w:t xml:space="preserve">is </w:t>
      </w:r>
      <w:r w:rsidR="00803656" w:rsidRPr="00C27BEB">
        <w:rPr>
          <w:rStyle w:val="IntenseReference"/>
          <w:rFonts w:eastAsiaTheme="majorEastAsia"/>
        </w:rPr>
        <w:t>shown. Red dashed line represents the long-term median of the combined annual discharges.</w:t>
      </w:r>
      <w:bookmarkEnd w:id="1586"/>
      <w:r w:rsidR="007A0241" w:rsidRPr="007A0241">
        <w:t xml:space="preserve"> </w:t>
      </w:r>
      <w:r w:rsidR="00197DA8">
        <w:t>Please note as this is the combined discharge</w:t>
      </w:r>
      <w:r w:rsidR="00B17BD2">
        <w:t>,</w:t>
      </w:r>
      <w:r w:rsidR="00197DA8">
        <w:t xml:space="preserve"> high flows in one river will not necessarily be visible in the graph.</w:t>
      </w:r>
    </w:p>
    <w:bookmarkEnd w:id="1582"/>
    <w:bookmarkEnd w:id="1583"/>
    <w:p w14:paraId="3AC490A3" w14:textId="77777777" w:rsidR="00121349" w:rsidRDefault="00121349" w:rsidP="00803656">
      <w:pPr>
        <w:rPr>
          <w:lang w:val="en-AU"/>
        </w:rPr>
      </w:pPr>
    </w:p>
    <w:p w14:paraId="7E1C30D6" w14:textId="158C91A4" w:rsidR="00121349" w:rsidRDefault="00121349" w:rsidP="00121349">
      <w:pPr>
        <w:rPr>
          <w:lang w:val="en-AU"/>
        </w:rPr>
      </w:pPr>
      <w:r>
        <w:rPr>
          <w:lang w:val="en"/>
        </w:rPr>
        <w:t>In the hydrodynamic model, the O’Connell River was the only river considered in the region</w:t>
      </w:r>
      <w:r w:rsidRPr="00A64DB5">
        <w:rPr>
          <w:lang w:val="en"/>
        </w:rPr>
        <w:t>.</w:t>
      </w:r>
      <w:r>
        <w:rPr>
          <w:lang w:val="en"/>
        </w:rPr>
        <w:t xml:space="preserve"> T</w:t>
      </w:r>
      <w:r w:rsidRPr="00A64DB5">
        <w:rPr>
          <w:lang w:val="en"/>
        </w:rPr>
        <w:t xml:space="preserve">he </w:t>
      </w:r>
      <w:r>
        <w:rPr>
          <w:lang w:val="en"/>
        </w:rPr>
        <w:t>cumulative</w:t>
      </w:r>
      <w:r w:rsidRPr="00A64DB5">
        <w:rPr>
          <w:lang w:val="en"/>
        </w:rPr>
        <w:t xml:space="preserve"> exposure </w:t>
      </w:r>
      <w:r w:rsidR="00845725">
        <w:rPr>
          <w:lang w:val="en"/>
        </w:rPr>
        <w:t>resulting from</w:t>
      </w:r>
      <w:r w:rsidRPr="00A64DB5">
        <w:rPr>
          <w:lang w:val="en"/>
        </w:rPr>
        <w:t xml:space="preserve"> this hydrodynamic numerical model </w:t>
      </w:r>
      <w:r>
        <w:rPr>
          <w:lang w:val="en"/>
        </w:rPr>
        <w:t>is</w:t>
      </w:r>
      <w:r w:rsidRPr="00A64DB5">
        <w:rPr>
          <w:lang w:val="en"/>
        </w:rPr>
        <w:t xml:space="preserve"> presented in</w:t>
      </w:r>
      <w:r>
        <w:rPr>
          <w:lang w:val="en"/>
        </w:rPr>
        <w:t xml:space="preserve"> </w:t>
      </w:r>
      <w:r>
        <w:rPr>
          <w:lang w:val="en-AU"/>
        </w:rPr>
        <w:fldChar w:fldCharType="begin"/>
      </w:r>
      <w:r>
        <w:rPr>
          <w:lang w:val="en-AU"/>
        </w:rPr>
        <w:instrText xml:space="preserve"> REF _Ref459153186 \h </w:instrText>
      </w:r>
      <w:r>
        <w:rPr>
          <w:lang w:val="en-AU"/>
        </w:rPr>
      </w:r>
      <w:r>
        <w:rPr>
          <w:lang w:val="en-AU"/>
        </w:rPr>
        <w:fldChar w:fldCharType="separate"/>
      </w:r>
      <w:r w:rsidR="00E1494F" w:rsidRPr="00202A68">
        <w:t xml:space="preserve">Figure </w:t>
      </w:r>
      <w:r w:rsidR="00E1494F">
        <w:rPr>
          <w:noProof/>
        </w:rPr>
        <w:t>3</w:t>
      </w:r>
      <w:r w:rsidR="00E1494F">
        <w:noBreakHyphen/>
      </w:r>
      <w:r w:rsidR="00E1494F">
        <w:rPr>
          <w:noProof/>
        </w:rPr>
        <w:t>86</w:t>
      </w:r>
      <w:r>
        <w:rPr>
          <w:lang w:val="en-AU"/>
        </w:rPr>
        <w:fldChar w:fldCharType="end"/>
      </w:r>
      <w:r w:rsidRPr="00A64DB5">
        <w:rPr>
          <w:lang w:val="en"/>
        </w:rPr>
        <w:t>.</w:t>
      </w:r>
      <w:r w:rsidRPr="00A64DB5">
        <w:rPr>
          <w:lang w:val="en-AU"/>
        </w:rPr>
        <w:t xml:space="preserve"> </w:t>
      </w:r>
      <w:r w:rsidR="00E509D2">
        <w:rPr>
          <w:lang w:val="en-AU"/>
        </w:rPr>
        <w:t>The r</w:t>
      </w:r>
      <w:r>
        <w:rPr>
          <w:lang w:val="en-AU"/>
        </w:rPr>
        <w:t>esult</w:t>
      </w:r>
      <w:r w:rsidRPr="00A64DB5">
        <w:rPr>
          <w:lang w:val="en-AU"/>
        </w:rPr>
        <w:t xml:space="preserve"> shows a limited zone of influence in </w:t>
      </w:r>
      <w:r w:rsidR="008A766D" w:rsidRPr="00A64DB5">
        <w:rPr>
          <w:lang w:val="en-AU"/>
        </w:rPr>
        <w:t>201</w:t>
      </w:r>
      <w:r w:rsidR="008A766D">
        <w:rPr>
          <w:lang w:val="en-AU"/>
        </w:rPr>
        <w:t>6</w:t>
      </w:r>
      <w:r w:rsidR="00CF0F7F">
        <w:rPr>
          <w:lang w:val="en-AU"/>
        </w:rPr>
        <w:t>–</w:t>
      </w:r>
      <w:r w:rsidR="008A766D" w:rsidRPr="00A64DB5">
        <w:rPr>
          <w:lang w:val="en-AU"/>
        </w:rPr>
        <w:t>1</w:t>
      </w:r>
      <w:r w:rsidR="008A766D">
        <w:rPr>
          <w:lang w:val="en-AU"/>
        </w:rPr>
        <w:t>7</w:t>
      </w:r>
      <w:r w:rsidRPr="00A64DB5">
        <w:rPr>
          <w:lang w:val="en-AU"/>
        </w:rPr>
        <w:t xml:space="preserve">, </w:t>
      </w:r>
      <w:r w:rsidR="008A766D">
        <w:rPr>
          <w:lang w:val="en-AU"/>
        </w:rPr>
        <w:t xml:space="preserve">which </w:t>
      </w:r>
      <w:r w:rsidR="00E509D2">
        <w:rPr>
          <w:lang w:val="en-AU"/>
        </w:rPr>
        <w:t xml:space="preserve">is unexpected and </w:t>
      </w:r>
      <w:r w:rsidR="008A766D">
        <w:rPr>
          <w:lang w:val="en-AU"/>
        </w:rPr>
        <w:t>may be related</w:t>
      </w:r>
      <w:r w:rsidR="00E509D2">
        <w:rPr>
          <w:lang w:val="en-AU"/>
        </w:rPr>
        <w:t xml:space="preserve"> to</w:t>
      </w:r>
      <w:r w:rsidR="008A766D">
        <w:rPr>
          <w:lang w:val="en-AU"/>
        </w:rPr>
        <w:t xml:space="preserve"> the period of </w:t>
      </w:r>
      <w:r w:rsidR="00E509D2">
        <w:rPr>
          <w:lang w:val="en-AU"/>
        </w:rPr>
        <w:t>the assessment being</w:t>
      </w:r>
      <w:r w:rsidR="008A766D">
        <w:rPr>
          <w:lang w:val="en-AU"/>
        </w:rPr>
        <w:t xml:space="preserve"> extended to cover the full year</w:t>
      </w:r>
      <w:r>
        <w:rPr>
          <w:lang w:val="en-AU"/>
        </w:rPr>
        <w:t>.</w:t>
      </w:r>
    </w:p>
    <w:p w14:paraId="246BC2E9" w14:textId="570CB8D0" w:rsidR="00803656" w:rsidRPr="007A1A6E" w:rsidRDefault="000E6779" w:rsidP="00803656">
      <w:pPr>
        <w:jc w:val="center"/>
        <w:rPr>
          <w:rStyle w:val="IntenseReference"/>
          <w:rFonts w:eastAsiaTheme="majorEastAsia"/>
          <w:szCs w:val="16"/>
          <w:lang w:val="en-AU"/>
        </w:rPr>
      </w:pPr>
      <w:r>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515B9E" w:rsidRPr="00515B9E">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4421F760" wp14:editId="57AF6FAA">
            <wp:extent cx="5732145" cy="3726699"/>
            <wp:effectExtent l="0" t="0" r="1905" b="7620"/>
            <wp:docPr id="12" name="Picture 12" descr="Cumulative exposure index for the O'Connell River at the end of June 2017 (left), results for 2010–11 (right) are shown for context.&#10;&#10;Maps showing cumulative exposure index for the O'Connell River at the end of June 2017 (left), results for 2010–11 (right) are shown for con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port 2016-2017\eReefs Hemerson\plots\OConnell_exp_cum_wet_Oct2016_Jun2017.pn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732145" cy="3726699"/>
                    </a:xfrm>
                    <a:prstGeom prst="rect">
                      <a:avLst/>
                    </a:prstGeom>
                    <a:noFill/>
                    <a:ln>
                      <a:noFill/>
                    </a:ln>
                  </pic:spPr>
                </pic:pic>
              </a:graphicData>
            </a:graphic>
          </wp:inline>
        </w:drawing>
      </w:r>
    </w:p>
    <w:p w14:paraId="23F71FEF" w14:textId="0DD851C4" w:rsidR="00121349" w:rsidRDefault="00803656" w:rsidP="00121349">
      <w:pPr>
        <w:pStyle w:val="Figure"/>
        <w:rPr>
          <w:rStyle w:val="IntenseReference"/>
          <w:rFonts w:eastAsiaTheme="majorEastAsia"/>
        </w:rPr>
      </w:pPr>
      <w:bookmarkStart w:id="1587" w:name="_Ref459153186"/>
      <w:bookmarkStart w:id="1588" w:name="_Toc517259856"/>
      <w:r w:rsidRPr="00202A68">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86</w:t>
      </w:r>
      <w:r w:rsidR="00740E8E">
        <w:fldChar w:fldCharType="end"/>
      </w:r>
      <w:bookmarkEnd w:id="1587"/>
      <w:r w:rsidRPr="00202A68">
        <w:t xml:space="preserve">: </w:t>
      </w:r>
      <w:r w:rsidR="00121349" w:rsidRPr="00202A68">
        <w:t xml:space="preserve">Cumulative exposure index for the O'Connell River </w:t>
      </w:r>
      <w:r w:rsidR="00121349">
        <w:t>at the end of June</w:t>
      </w:r>
      <w:r w:rsidR="00CF0F7F">
        <w:t xml:space="preserve"> </w:t>
      </w:r>
      <w:r w:rsidR="00121349">
        <w:t xml:space="preserve">2017 </w:t>
      </w:r>
      <w:r w:rsidR="00121349" w:rsidRPr="00202A68">
        <w:rPr>
          <w:rStyle w:val="IntenseReference"/>
          <w:rFonts w:eastAsiaTheme="majorEastAsia"/>
        </w:rPr>
        <w:t>(left)</w:t>
      </w:r>
      <w:r w:rsidR="00121349">
        <w:rPr>
          <w:rStyle w:val="IntenseReference"/>
          <w:rFonts w:eastAsiaTheme="majorEastAsia"/>
        </w:rPr>
        <w:t>, r</w:t>
      </w:r>
      <w:r w:rsidR="00121349" w:rsidRPr="00202A68">
        <w:rPr>
          <w:rStyle w:val="IntenseReference"/>
          <w:rFonts w:eastAsiaTheme="majorEastAsia"/>
        </w:rPr>
        <w:t>esults for 2010</w:t>
      </w:r>
      <w:r w:rsidR="00CF0F7F">
        <w:rPr>
          <w:rStyle w:val="IntenseReference"/>
          <w:rFonts w:eastAsiaTheme="majorEastAsia"/>
        </w:rPr>
        <w:t>–</w:t>
      </w:r>
      <w:r w:rsidR="00121349" w:rsidRPr="00202A68">
        <w:rPr>
          <w:rStyle w:val="IntenseReference"/>
          <w:rFonts w:eastAsiaTheme="majorEastAsia"/>
        </w:rPr>
        <w:t>11 (right) are shown for context. The colour bar indicates the calculated cumulative exposure (concentration x days) above 1% of the incoming concentration. The colour bar is capped at 20 Conc.Days. Contours show 0.1, 1.0 and 10.0 Conc.Days exposure levels.</w:t>
      </w:r>
      <w:bookmarkEnd w:id="1588"/>
      <w:r w:rsidR="00E509D2">
        <w:rPr>
          <w:rStyle w:val="IntenseReference"/>
          <w:rFonts w:eastAsiaTheme="majorEastAsia"/>
        </w:rPr>
        <w:t xml:space="preserve"> </w:t>
      </w:r>
    </w:p>
    <w:p w14:paraId="04ACE3A4" w14:textId="775521E7" w:rsidR="008A14EB" w:rsidRDefault="008A14EB" w:rsidP="008A14EB">
      <w:r>
        <w:t>Similar to the Burdekin-Haughton sub-region, the combined discharge and loads calculated for the 2016</w:t>
      </w:r>
      <w:r>
        <w:rPr>
          <w:color w:val="000000" w:themeColor="text1"/>
        </w:rPr>
        <w:t>–</w:t>
      </w:r>
      <w:r>
        <w:t>17 water year from the Proserpine, O’Connell, Pioneer and Plane Basins were the highest since the 2011</w:t>
      </w:r>
      <w:r w:rsidR="00845725">
        <w:rPr>
          <w:color w:val="000000" w:themeColor="text1"/>
        </w:rPr>
        <w:t>–</w:t>
      </w:r>
      <w:r>
        <w:t>12 water yea</w:t>
      </w:r>
      <w:r w:rsidR="004C1C67">
        <w:t>r and reflect the influence of tropical c</w:t>
      </w:r>
      <w:r>
        <w:t>yclone Debbie in this region.</w:t>
      </w:r>
      <w:r w:rsidR="000E6779">
        <w:t xml:space="preserve"> </w:t>
      </w:r>
      <w:r>
        <w:t>Over the 11-year period, discharge has varied from 730,000 ML (2014</w:t>
      </w:r>
      <w:r>
        <w:rPr>
          <w:color w:val="000000" w:themeColor="text1"/>
        </w:rPr>
        <w:t>–</w:t>
      </w:r>
      <w:r>
        <w:t>15) to 17,400,000 ML (2010</w:t>
      </w:r>
      <w:r>
        <w:rPr>
          <w:color w:val="000000" w:themeColor="text1"/>
        </w:rPr>
        <w:t>–</w:t>
      </w:r>
      <w:r>
        <w:t>11), TSS loads have ranged from 69 kt (2014</w:t>
      </w:r>
      <w:r>
        <w:rPr>
          <w:color w:val="000000" w:themeColor="text1"/>
        </w:rPr>
        <w:t>–</w:t>
      </w:r>
      <w:r>
        <w:t>15) to 2,500 kt (2010</w:t>
      </w:r>
      <w:r>
        <w:rPr>
          <w:color w:val="000000" w:themeColor="text1"/>
        </w:rPr>
        <w:t>–</w:t>
      </w:r>
      <w:r>
        <w:t>11), DIN loads from 190 t (2014</w:t>
      </w:r>
      <w:r>
        <w:rPr>
          <w:color w:val="000000" w:themeColor="text1"/>
        </w:rPr>
        <w:t>–</w:t>
      </w:r>
      <w:r>
        <w:t>15) to 4,500 t (2010</w:t>
      </w:r>
      <w:r>
        <w:rPr>
          <w:color w:val="000000" w:themeColor="text1"/>
        </w:rPr>
        <w:t>–</w:t>
      </w:r>
      <w:r>
        <w:t>11) and PN loads from 280 t (2014</w:t>
      </w:r>
      <w:r>
        <w:rPr>
          <w:color w:val="000000" w:themeColor="text1"/>
        </w:rPr>
        <w:t>–</w:t>
      </w:r>
      <w:r>
        <w:t>15) to 8,600 t (2010</w:t>
      </w:r>
      <w:r>
        <w:rPr>
          <w:color w:val="000000" w:themeColor="text1"/>
        </w:rPr>
        <w:t>–</w:t>
      </w:r>
      <w:r>
        <w:t>11). These four Basins of the Mackay Whitsunday show higher variability in discharge and loads compared to the Wet Tropics Basins</w:t>
      </w:r>
      <w:r w:rsidR="00CF0F7F">
        <w:t>,</w:t>
      </w:r>
      <w:r>
        <w:t xml:space="preserve"> which produce more consistent loads and discharge each year. However, during moderate to large discharge years, the Proserpine, O’Connell, Pioneer and Plane Basins contribute similar (or slightly lower) discharge and loads to the southern Wet Tropics </w:t>
      </w:r>
      <w:r w:rsidR="00CF0F7F">
        <w:t xml:space="preserve">Basins </w:t>
      </w:r>
      <w:r>
        <w:t>(i.e.</w:t>
      </w:r>
      <w:r w:rsidR="00AE3978">
        <w:t>,</w:t>
      </w:r>
      <w:r>
        <w:t xml:space="preserve"> Russell, Mulgrave and Johnstone Basins and the Tully, Murray and Herbert Basins).</w:t>
      </w:r>
    </w:p>
    <w:p w14:paraId="51A1E134" w14:textId="5027FAC3" w:rsidR="00054FDD" w:rsidRDefault="00054FDD" w:rsidP="008A14EB">
      <w:r>
        <w:rPr>
          <w:noProof/>
          <w:lang w:val="en-AU" w:eastAsia="en-AU"/>
        </w:rPr>
        <w:drawing>
          <wp:inline distT="0" distB="0" distL="0" distR="0" wp14:anchorId="28CBE415" wp14:editId="12D7E320">
            <wp:extent cx="5105199" cy="7765576"/>
            <wp:effectExtent l="0" t="0" r="635" b="6985"/>
            <wp:docPr id="2060" name="Picture 2060" descr="(A) Discharge and TSS, (B) DIN and (C) PN loads for the Proserpine, O’Connell, Pioneer and Plane Basins from 2006–07 to 2016–17. &#10;&#10;Bar graphs showing (A) Discharge and TSS, (B) DIN and (C) PN loads for the Proserpine, O’Connell, Pioneer and Plane Basins from 2006–07 to 2016–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 name="Loads Proserpine-O'Connell-Pioneer-Plane 2017.JP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5107648" cy="7769302"/>
                    </a:xfrm>
                    <a:prstGeom prst="rect">
                      <a:avLst/>
                    </a:prstGeom>
                  </pic:spPr>
                </pic:pic>
              </a:graphicData>
            </a:graphic>
          </wp:inline>
        </w:drawing>
      </w:r>
    </w:p>
    <w:p w14:paraId="7B91228C" w14:textId="46610D5F" w:rsidR="004F0685" w:rsidRPr="004F0685" w:rsidRDefault="00E947DA" w:rsidP="00F719AB">
      <w:pPr>
        <w:pStyle w:val="Figure"/>
        <w:rPr>
          <w:vanish/>
          <w:specVanish/>
        </w:rPr>
      </w:pPr>
      <w:bookmarkStart w:id="1589" w:name="_Ref470138965"/>
      <w:bookmarkStart w:id="1590" w:name="_Toc517259857"/>
      <w:r>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87</w:t>
      </w:r>
      <w:r w:rsidR="00740E8E">
        <w:fldChar w:fldCharType="end"/>
      </w:r>
      <w:bookmarkEnd w:id="1589"/>
      <w:r>
        <w:t>:</w:t>
      </w:r>
      <w:r w:rsidR="00674587" w:rsidRPr="00E947DA">
        <w:t xml:space="preserve"> </w:t>
      </w:r>
      <w:r w:rsidR="00B17BD2">
        <w:t xml:space="preserve">(A) </w:t>
      </w:r>
      <w:r w:rsidR="00674587" w:rsidRPr="00E947DA">
        <w:t xml:space="preserve">Discharge and TSS, </w:t>
      </w:r>
      <w:r w:rsidR="00B17BD2">
        <w:t xml:space="preserve">(B) </w:t>
      </w:r>
      <w:r w:rsidR="00674587" w:rsidRPr="00E947DA">
        <w:t xml:space="preserve">DIN and </w:t>
      </w:r>
      <w:r w:rsidR="00B17BD2">
        <w:t xml:space="preserve">(C) </w:t>
      </w:r>
      <w:r w:rsidR="006A376B">
        <w:t xml:space="preserve">PN </w:t>
      </w:r>
      <w:r w:rsidR="00674587" w:rsidRPr="00E947DA">
        <w:t>loads for the Proserpine, O’Connell, Pioneer and Plane Basins from 2006</w:t>
      </w:r>
      <w:r w:rsidR="00B17BD2">
        <w:rPr>
          <w:color w:val="000000" w:themeColor="text1"/>
          <w:szCs w:val="22"/>
          <w:lang w:val="en-AU"/>
        </w:rPr>
        <w:t>–</w:t>
      </w:r>
      <w:r w:rsidR="00674587" w:rsidRPr="00E947DA">
        <w:t>07 to 201</w:t>
      </w:r>
      <w:r w:rsidR="008A14EB">
        <w:t>6</w:t>
      </w:r>
      <w:r w:rsidR="00B17BD2">
        <w:rPr>
          <w:color w:val="000000" w:themeColor="text1"/>
          <w:szCs w:val="22"/>
          <w:lang w:val="en-AU"/>
        </w:rPr>
        <w:t>–</w:t>
      </w:r>
      <w:r w:rsidR="004F0685">
        <w:t>1</w:t>
      </w:r>
      <w:r w:rsidR="008A14EB">
        <w:t>7</w:t>
      </w:r>
      <w:r w:rsidR="004F0685">
        <w:t>.</w:t>
      </w:r>
      <w:bookmarkEnd w:id="1590"/>
    </w:p>
    <w:p w14:paraId="246BC2ED" w14:textId="76949C5C" w:rsidR="00674587" w:rsidRPr="00E947DA" w:rsidRDefault="004F0685" w:rsidP="00F719AB">
      <w:pPr>
        <w:pStyle w:val="Figure"/>
      </w:pPr>
      <w:r>
        <w:t xml:space="preserve"> </w:t>
      </w:r>
      <w:r w:rsidR="00674587" w:rsidRPr="00E947DA">
        <w:t>The loads reported here are a combination of ‘best estimates’ for each basin based on ‘up-scaled discharge data from gauging stations, monitoring data (O’Connell and Pioneer Rivers and Sandy Creek), the DIN model developed in Lewis et al. (2014) and annual mean concentrations and discharge from monitoring data or Source Catchments modelling data.</w:t>
      </w:r>
      <w:r w:rsidR="001C3D04">
        <w:t xml:space="preserve"> </w:t>
      </w:r>
      <w:r w:rsidR="00054FDD">
        <w:t>Dotted line represents the long-term median for basin discharge.</w:t>
      </w:r>
    </w:p>
    <w:p w14:paraId="246BC2EE" w14:textId="6557E1C5" w:rsidR="00041D22" w:rsidRDefault="00041D22" w:rsidP="00041D22">
      <w:pPr>
        <w:rPr>
          <w:rFonts w:eastAsia="SimSun"/>
          <w:lang w:val="en-US"/>
        </w:rPr>
      </w:pPr>
      <w:r>
        <w:rPr>
          <w:rFonts w:eastAsia="SimSun"/>
          <w:lang w:val="en-US"/>
        </w:rPr>
        <w:t xml:space="preserve">The loading maps presented in Section </w:t>
      </w:r>
      <w:r w:rsidR="00720EDF">
        <w:rPr>
          <w:rFonts w:eastAsia="SimSun"/>
          <w:lang w:val="en-US"/>
        </w:rPr>
        <w:fldChar w:fldCharType="begin"/>
      </w:r>
      <w:r>
        <w:rPr>
          <w:rFonts w:eastAsia="SimSun"/>
          <w:lang w:val="en-US"/>
        </w:rPr>
        <w:instrText xml:space="preserve"> REF _Ref471488478 \r \h </w:instrText>
      </w:r>
      <w:r w:rsidR="00720EDF">
        <w:rPr>
          <w:rFonts w:eastAsia="SimSun"/>
          <w:lang w:val="en-US"/>
        </w:rPr>
      </w:r>
      <w:r w:rsidR="00720EDF">
        <w:rPr>
          <w:rFonts w:eastAsia="SimSun"/>
          <w:lang w:val="en-US"/>
        </w:rPr>
        <w:fldChar w:fldCharType="separate"/>
      </w:r>
      <w:r w:rsidR="00E1494F">
        <w:rPr>
          <w:rFonts w:eastAsia="SimSun"/>
          <w:lang w:val="en-US"/>
        </w:rPr>
        <w:t>3.3</w:t>
      </w:r>
      <w:r w:rsidR="00720EDF">
        <w:rPr>
          <w:rFonts w:eastAsia="SimSun"/>
          <w:lang w:val="en-US"/>
        </w:rPr>
        <w:fldChar w:fldCharType="end"/>
      </w:r>
      <w:r>
        <w:rPr>
          <w:rFonts w:eastAsia="SimSun"/>
          <w:lang w:val="en-US"/>
        </w:rPr>
        <w:t xml:space="preserve"> can also be assessed to determine the relative contribution of loads from each river to the marine NRM region. </w:t>
      </w:r>
      <w:r w:rsidR="00720EDF">
        <w:rPr>
          <w:rFonts w:eastAsia="SimSun"/>
          <w:lang w:val="en-US"/>
        </w:rPr>
        <w:fldChar w:fldCharType="begin"/>
      </w:r>
      <w:r>
        <w:rPr>
          <w:rFonts w:eastAsia="SimSun"/>
          <w:lang w:val="en-US"/>
        </w:rPr>
        <w:instrText xml:space="preserve"> REF _Ref471553086 \h </w:instrText>
      </w:r>
      <w:r w:rsidR="00720EDF">
        <w:rPr>
          <w:rFonts w:eastAsia="SimSun"/>
          <w:lang w:val="en-US"/>
        </w:rPr>
      </w:r>
      <w:r w:rsidR="00720EDF">
        <w:rPr>
          <w:rFonts w:eastAsia="SimSun"/>
          <w:lang w:val="en-US"/>
        </w:rPr>
        <w:fldChar w:fldCharType="separate"/>
      </w:r>
      <w:r w:rsidR="00E1494F" w:rsidRPr="00213644">
        <w:t xml:space="preserve">Figure </w:t>
      </w:r>
      <w:r w:rsidR="00E1494F">
        <w:rPr>
          <w:noProof/>
        </w:rPr>
        <w:t>3</w:t>
      </w:r>
      <w:r w:rsidR="00E1494F">
        <w:noBreakHyphen/>
      </w:r>
      <w:r w:rsidR="00E1494F">
        <w:rPr>
          <w:noProof/>
        </w:rPr>
        <w:t>88</w:t>
      </w:r>
      <w:r w:rsidR="00720EDF">
        <w:rPr>
          <w:rFonts w:eastAsia="SimSun"/>
          <w:lang w:val="en-US"/>
        </w:rPr>
        <w:fldChar w:fldCharType="end"/>
      </w:r>
      <w:r>
        <w:rPr>
          <w:rFonts w:eastAsia="SimSun"/>
          <w:lang w:val="en-US"/>
        </w:rPr>
        <w:t xml:space="preserve"> shows the estimated DIN and TSS contributions for the Mackay Whitsunday region in 2010</w:t>
      </w:r>
      <w:r w:rsidR="005E2D44">
        <w:rPr>
          <w:color w:val="000000" w:themeColor="text1"/>
          <w:szCs w:val="22"/>
          <w:lang w:val="en-AU"/>
        </w:rPr>
        <w:t>–</w:t>
      </w:r>
      <w:r>
        <w:rPr>
          <w:rFonts w:eastAsia="SimSun"/>
          <w:lang w:val="en-US"/>
        </w:rPr>
        <w:t>11 and 201</w:t>
      </w:r>
      <w:r w:rsidR="00A9279C">
        <w:rPr>
          <w:rFonts w:eastAsia="SimSun"/>
          <w:lang w:val="en-US"/>
        </w:rPr>
        <w:t>6</w:t>
      </w:r>
      <w:r w:rsidR="005E2D44">
        <w:rPr>
          <w:color w:val="000000" w:themeColor="text1"/>
          <w:szCs w:val="22"/>
          <w:lang w:val="en-AU"/>
        </w:rPr>
        <w:t>–</w:t>
      </w:r>
      <w:r>
        <w:rPr>
          <w:rFonts w:eastAsia="SimSun"/>
          <w:lang w:val="en-US"/>
        </w:rPr>
        <w:t>1</w:t>
      </w:r>
      <w:r w:rsidR="00A9279C">
        <w:rPr>
          <w:rFonts w:eastAsia="SimSun"/>
          <w:lang w:val="en-US"/>
        </w:rPr>
        <w:t>7</w:t>
      </w:r>
      <w:r>
        <w:rPr>
          <w:rFonts w:eastAsia="SimSun"/>
          <w:lang w:val="en-US"/>
        </w:rPr>
        <w:t>. The panels show th</w:t>
      </w:r>
      <w:r w:rsidR="004E31B1">
        <w:rPr>
          <w:rFonts w:eastAsia="SimSun"/>
          <w:lang w:val="en-US"/>
        </w:rPr>
        <w:t xml:space="preserve">at the DIN </w:t>
      </w:r>
      <w:r w:rsidR="00A9279C">
        <w:rPr>
          <w:rFonts w:eastAsia="SimSun"/>
          <w:lang w:val="en-US"/>
        </w:rPr>
        <w:t>loading</w:t>
      </w:r>
      <w:r w:rsidR="004E31B1">
        <w:rPr>
          <w:rFonts w:eastAsia="SimSun"/>
          <w:lang w:val="en-US"/>
        </w:rPr>
        <w:t xml:space="preserve"> in the Mackay Whitsunday region was influenced by the Fitzroy River in the large event of 2010</w:t>
      </w:r>
      <w:r w:rsidR="00CC6014">
        <w:rPr>
          <w:color w:val="000000" w:themeColor="text1"/>
          <w:szCs w:val="22"/>
          <w:lang w:val="en-AU"/>
        </w:rPr>
        <w:t>–</w:t>
      </w:r>
      <w:r w:rsidR="00EE549B">
        <w:rPr>
          <w:rFonts w:eastAsia="SimSun"/>
          <w:lang w:val="en-US"/>
        </w:rPr>
        <w:t>11 in a minor way (~4%)</w:t>
      </w:r>
      <w:r w:rsidR="004E31B1">
        <w:rPr>
          <w:rFonts w:eastAsia="SimSun"/>
          <w:lang w:val="en-US"/>
        </w:rPr>
        <w:t xml:space="preserve"> </w:t>
      </w:r>
      <w:r w:rsidR="00EE549B">
        <w:rPr>
          <w:rFonts w:eastAsia="SimSun"/>
          <w:lang w:val="en-US"/>
        </w:rPr>
        <w:t>but</w:t>
      </w:r>
      <w:r w:rsidR="004E31B1">
        <w:rPr>
          <w:rFonts w:eastAsia="SimSun"/>
          <w:lang w:val="en-US"/>
        </w:rPr>
        <w:t xml:space="preserve"> contributed almost 50% of </w:t>
      </w:r>
      <w:r w:rsidR="004E31B1" w:rsidRPr="00DC7D34">
        <w:rPr>
          <w:rFonts w:eastAsia="SimSun"/>
          <w:lang w:val="en-US"/>
        </w:rPr>
        <w:t xml:space="preserve">the TSS </w:t>
      </w:r>
      <w:r w:rsidR="00A9279C" w:rsidRPr="00DC7D34">
        <w:rPr>
          <w:rFonts w:eastAsia="SimSun"/>
          <w:lang w:val="en-US"/>
        </w:rPr>
        <w:t>loading</w:t>
      </w:r>
      <w:r w:rsidR="004E31B1" w:rsidRPr="00DC7D34">
        <w:rPr>
          <w:rFonts w:eastAsia="SimSun"/>
          <w:lang w:val="en-US"/>
        </w:rPr>
        <w:t>.</w:t>
      </w:r>
      <w:r w:rsidRPr="00DC7D34">
        <w:rPr>
          <w:rFonts w:eastAsia="SimSun"/>
          <w:lang w:val="en-US"/>
        </w:rPr>
        <w:t xml:space="preserve"> </w:t>
      </w:r>
      <w:r w:rsidR="002D2006" w:rsidRPr="00DC7D34">
        <w:rPr>
          <w:rFonts w:eastAsia="SimSun"/>
          <w:lang w:val="en-US"/>
        </w:rPr>
        <w:t>In 2016</w:t>
      </w:r>
      <w:r w:rsidR="00293491">
        <w:rPr>
          <w:color w:val="000000" w:themeColor="text1"/>
          <w:szCs w:val="22"/>
          <w:lang w:val="en-AU"/>
        </w:rPr>
        <w:t>–</w:t>
      </w:r>
      <w:r w:rsidR="002D2006" w:rsidRPr="00DC7D34">
        <w:rPr>
          <w:rFonts w:eastAsia="SimSun"/>
          <w:lang w:val="en-US"/>
        </w:rPr>
        <w:t xml:space="preserve">17, the Fitzroy River </w:t>
      </w:r>
      <w:r w:rsidR="006A12B6">
        <w:rPr>
          <w:rFonts w:eastAsia="SimSun"/>
          <w:lang w:val="en-US"/>
        </w:rPr>
        <w:t xml:space="preserve">also </w:t>
      </w:r>
      <w:r w:rsidR="002D2006" w:rsidRPr="00DC7D34">
        <w:rPr>
          <w:rFonts w:eastAsia="SimSun"/>
          <w:lang w:val="en-US"/>
        </w:rPr>
        <w:t xml:space="preserve">had a </w:t>
      </w:r>
      <w:r w:rsidR="00EE549B">
        <w:rPr>
          <w:rFonts w:eastAsia="SimSun"/>
          <w:lang w:val="en-US"/>
        </w:rPr>
        <w:t xml:space="preserve">similar </w:t>
      </w:r>
      <w:r w:rsidR="002D2006" w:rsidRPr="00DC7D34">
        <w:rPr>
          <w:rFonts w:eastAsia="SimSun"/>
          <w:lang w:val="en-US"/>
        </w:rPr>
        <w:t>(</w:t>
      </w:r>
      <w:r w:rsidR="00DC7D34" w:rsidRPr="00DC7D34">
        <w:rPr>
          <w:rFonts w:eastAsia="SimSun"/>
          <w:lang w:val="en-US"/>
        </w:rPr>
        <w:t>~5</w:t>
      </w:r>
      <w:r w:rsidR="002D2006" w:rsidRPr="00DC7D34">
        <w:rPr>
          <w:rFonts w:eastAsia="SimSun"/>
          <w:lang w:val="en-US"/>
        </w:rPr>
        <w:t xml:space="preserve">%) contribution to the Mackay Whitsunday </w:t>
      </w:r>
      <w:r w:rsidR="00DC7D34" w:rsidRPr="00DC7D34">
        <w:rPr>
          <w:rFonts w:eastAsia="SimSun"/>
          <w:lang w:val="en-US"/>
        </w:rPr>
        <w:t xml:space="preserve">region river-derived DIN loading </w:t>
      </w:r>
      <w:r w:rsidR="00EE549B">
        <w:rPr>
          <w:rFonts w:eastAsia="SimSun"/>
          <w:lang w:val="en-US"/>
        </w:rPr>
        <w:t>and</w:t>
      </w:r>
      <w:r w:rsidR="00DC7D34" w:rsidRPr="00DC7D34">
        <w:rPr>
          <w:rFonts w:eastAsia="SimSun"/>
          <w:lang w:val="en-US"/>
        </w:rPr>
        <w:t xml:space="preserve"> 25</w:t>
      </w:r>
      <w:r w:rsidR="002D2006" w:rsidRPr="00DC7D34">
        <w:rPr>
          <w:rFonts w:eastAsia="SimSun"/>
          <w:lang w:val="en-US"/>
        </w:rPr>
        <w:t xml:space="preserve">% of the TSS loading. </w:t>
      </w:r>
      <w:bookmarkStart w:id="1591" w:name="_Hlk515913895"/>
      <w:r w:rsidR="005B70AA">
        <w:rPr>
          <w:rFonts w:eastAsia="SimSun"/>
          <w:lang w:val="en-US"/>
        </w:rPr>
        <w:t>The model may be overestimating the influence of the Fitzroy River in the Mackay Whitsunday reg</w:t>
      </w:r>
      <w:r w:rsidR="00BE7CBB">
        <w:rPr>
          <w:rFonts w:eastAsia="SimSun"/>
          <w:lang w:val="en-US"/>
        </w:rPr>
        <w:t>i</w:t>
      </w:r>
      <w:r w:rsidR="005B70AA">
        <w:rPr>
          <w:rFonts w:eastAsia="SimSun"/>
          <w:lang w:val="en-US"/>
        </w:rPr>
        <w:t xml:space="preserve">on in this year due to a deviation from the more typical south easterly wind conditions predicted in the model. As shown in </w:t>
      </w:r>
      <w:r w:rsidR="005B70AA">
        <w:rPr>
          <w:rFonts w:eastAsia="SimSun"/>
          <w:lang w:val="en-US"/>
        </w:rPr>
        <w:fldChar w:fldCharType="begin"/>
      </w:r>
      <w:r w:rsidR="005B70AA">
        <w:rPr>
          <w:rFonts w:eastAsia="SimSun"/>
          <w:lang w:val="en-US"/>
        </w:rPr>
        <w:instrText xml:space="preserve"> REF _Ref504996873 \h </w:instrText>
      </w:r>
      <w:r w:rsidR="005B70AA">
        <w:rPr>
          <w:rFonts w:eastAsia="SimSun"/>
          <w:lang w:val="en-US"/>
        </w:rPr>
      </w:r>
      <w:r w:rsidR="005B70AA">
        <w:rPr>
          <w:rFonts w:eastAsia="SimSun"/>
          <w:lang w:val="en-US"/>
        </w:rPr>
        <w:fldChar w:fldCharType="separate"/>
      </w:r>
      <w:r w:rsidR="00E1494F">
        <w:t xml:space="preserve">Figure </w:t>
      </w:r>
      <w:r w:rsidR="00E1494F">
        <w:rPr>
          <w:noProof/>
        </w:rPr>
        <w:t>3</w:t>
      </w:r>
      <w:r w:rsidR="00E1494F">
        <w:noBreakHyphen/>
      </w:r>
      <w:r w:rsidR="00E1494F">
        <w:rPr>
          <w:noProof/>
        </w:rPr>
        <w:t>102</w:t>
      </w:r>
      <w:r w:rsidR="005B70AA">
        <w:rPr>
          <w:rFonts w:eastAsia="SimSun"/>
          <w:lang w:val="en-US"/>
        </w:rPr>
        <w:fldChar w:fldCharType="end"/>
      </w:r>
      <w:r w:rsidR="005B70AA">
        <w:rPr>
          <w:rFonts w:eastAsia="SimSun"/>
          <w:lang w:val="en-US"/>
        </w:rPr>
        <w:t xml:space="preserve"> and </w:t>
      </w:r>
      <w:r w:rsidR="005B70AA">
        <w:rPr>
          <w:rFonts w:eastAsia="SimSun"/>
          <w:lang w:val="en-US"/>
        </w:rPr>
        <w:fldChar w:fldCharType="begin"/>
      </w:r>
      <w:r w:rsidR="005B70AA">
        <w:rPr>
          <w:rFonts w:eastAsia="SimSun"/>
          <w:lang w:val="en-US"/>
        </w:rPr>
        <w:instrText xml:space="preserve"> REF _Ref504996884 \h </w:instrText>
      </w:r>
      <w:r w:rsidR="005B70AA">
        <w:rPr>
          <w:rFonts w:eastAsia="SimSun"/>
          <w:lang w:val="en-US"/>
        </w:rPr>
      </w:r>
      <w:r w:rsidR="005B70AA">
        <w:rPr>
          <w:rFonts w:eastAsia="SimSun"/>
          <w:lang w:val="en-US"/>
        </w:rPr>
        <w:fldChar w:fldCharType="separate"/>
      </w:r>
      <w:r w:rsidR="00E1494F">
        <w:t xml:space="preserve">Figure </w:t>
      </w:r>
      <w:r w:rsidR="00E1494F">
        <w:rPr>
          <w:noProof/>
        </w:rPr>
        <w:t>3</w:t>
      </w:r>
      <w:r w:rsidR="00E1494F">
        <w:noBreakHyphen/>
      </w:r>
      <w:r w:rsidR="00E1494F">
        <w:rPr>
          <w:noProof/>
        </w:rPr>
        <w:t>103</w:t>
      </w:r>
      <w:r w:rsidR="005B70AA">
        <w:rPr>
          <w:rFonts w:eastAsia="SimSun"/>
          <w:lang w:val="en-US"/>
        </w:rPr>
        <w:fldChar w:fldCharType="end"/>
      </w:r>
      <w:r w:rsidR="005B70AA">
        <w:rPr>
          <w:rFonts w:eastAsia="SimSun"/>
          <w:lang w:val="en-US"/>
        </w:rPr>
        <w:t xml:space="preserve"> the Fitzroy River plume was more constrained to the Fitzroy region compared to 2010-11.</w:t>
      </w:r>
      <w:bookmarkEnd w:id="1591"/>
      <w:r w:rsidR="005B70AA">
        <w:rPr>
          <w:rFonts w:eastAsia="SimSun"/>
          <w:lang w:val="en-US"/>
        </w:rPr>
        <w:t xml:space="preserve"> </w:t>
      </w:r>
      <w:r w:rsidR="00720EDF" w:rsidRPr="00DC7D34">
        <w:rPr>
          <w:rFonts w:eastAsia="SimSun"/>
          <w:lang w:val="en-US"/>
        </w:rPr>
        <w:fldChar w:fldCharType="begin"/>
      </w:r>
      <w:r w:rsidRPr="00DC7D34">
        <w:rPr>
          <w:rFonts w:eastAsia="SimSun"/>
          <w:lang w:val="en-US"/>
        </w:rPr>
        <w:instrText xml:space="preserve"> REF _Ref471550385 \h </w:instrText>
      </w:r>
      <w:r w:rsidR="00DC7D34" w:rsidRPr="00DC7D34">
        <w:rPr>
          <w:rFonts w:eastAsia="SimSun"/>
          <w:lang w:val="en-US"/>
        </w:rPr>
        <w:instrText xml:space="preserve"> \* MERGEFORMAT </w:instrText>
      </w:r>
      <w:r w:rsidR="00720EDF" w:rsidRPr="00DC7D34">
        <w:rPr>
          <w:rFonts w:eastAsia="SimSun"/>
          <w:lang w:val="en-US"/>
        </w:rPr>
      </w:r>
      <w:r w:rsidR="00720EDF" w:rsidRPr="00DC7D34">
        <w:rPr>
          <w:rFonts w:eastAsia="SimSun"/>
          <w:lang w:val="en-US"/>
        </w:rPr>
        <w:fldChar w:fldCharType="separate"/>
      </w:r>
      <w:r w:rsidR="00E1494F" w:rsidRPr="00D07245">
        <w:t xml:space="preserve">Figure </w:t>
      </w:r>
      <w:r w:rsidR="00E1494F">
        <w:rPr>
          <w:noProof/>
        </w:rPr>
        <w:t>3</w:t>
      </w:r>
      <w:r w:rsidR="00E1494F">
        <w:rPr>
          <w:noProof/>
        </w:rPr>
        <w:noBreakHyphen/>
        <w:t>15</w:t>
      </w:r>
      <w:r w:rsidR="00720EDF" w:rsidRPr="00DC7D34">
        <w:rPr>
          <w:rFonts w:eastAsia="SimSun"/>
          <w:lang w:val="en-US"/>
        </w:rPr>
        <w:fldChar w:fldCharType="end"/>
      </w:r>
      <w:r w:rsidRPr="00DC7D34">
        <w:rPr>
          <w:rFonts w:eastAsia="SimSun"/>
          <w:lang w:val="en-US"/>
        </w:rPr>
        <w:t xml:space="preserve"> also shows that the </w:t>
      </w:r>
      <w:r w:rsidR="004E31B1" w:rsidRPr="00DC7D34">
        <w:rPr>
          <w:rFonts w:eastAsia="SimSun"/>
          <w:lang w:val="en-US"/>
        </w:rPr>
        <w:t xml:space="preserve">Mackay Whitsunday Rivers can influence the </w:t>
      </w:r>
      <w:r w:rsidRPr="00DC7D34">
        <w:rPr>
          <w:rFonts w:eastAsia="SimSun"/>
          <w:lang w:val="en-US"/>
        </w:rPr>
        <w:t xml:space="preserve">Burdekin </w:t>
      </w:r>
      <w:r w:rsidR="004E31B1" w:rsidRPr="00DC7D34">
        <w:rPr>
          <w:rFonts w:eastAsia="SimSun"/>
          <w:lang w:val="en-US"/>
        </w:rPr>
        <w:t>Region.</w:t>
      </w:r>
      <w:r>
        <w:rPr>
          <w:rFonts w:eastAsia="SimSun"/>
          <w:lang w:val="en-US"/>
        </w:rPr>
        <w:t xml:space="preserve"> </w:t>
      </w:r>
    </w:p>
    <w:p w14:paraId="1216D6CE" w14:textId="0EECD6A2" w:rsidR="002D2006" w:rsidRDefault="002D2006" w:rsidP="00041D22">
      <w:pPr>
        <w:rPr>
          <w:rFonts w:eastAsia="SimSun"/>
          <w:lang w:val="en-US"/>
        </w:rPr>
      </w:pPr>
      <w:r>
        <w:rPr>
          <w:rFonts w:eastAsia="SimSun"/>
          <w:lang w:val="en-US"/>
        </w:rPr>
        <w:t>In 2016</w:t>
      </w:r>
      <w:r w:rsidR="00CF0F7F">
        <w:rPr>
          <w:rFonts w:eastAsia="SimSun"/>
          <w:lang w:val="en-US"/>
        </w:rPr>
        <w:t>–</w:t>
      </w:r>
      <w:r>
        <w:rPr>
          <w:rFonts w:eastAsia="SimSun"/>
          <w:lang w:val="en-US"/>
        </w:rPr>
        <w:t>17</w:t>
      </w:r>
      <w:r w:rsidR="00CF0F7F">
        <w:rPr>
          <w:rFonts w:eastAsia="SimSun"/>
          <w:lang w:val="en-US"/>
        </w:rPr>
        <w:t>,</w:t>
      </w:r>
      <w:r>
        <w:rPr>
          <w:rFonts w:eastAsia="SimSun"/>
          <w:lang w:val="en-US"/>
        </w:rPr>
        <w:t xml:space="preserve"> the </w:t>
      </w:r>
      <w:r w:rsidR="00EE549B">
        <w:rPr>
          <w:rFonts w:eastAsia="SimSun"/>
          <w:lang w:val="en-US"/>
        </w:rPr>
        <w:t>river-</w:t>
      </w:r>
      <w:r w:rsidR="00DC7D34">
        <w:rPr>
          <w:rFonts w:eastAsia="SimSun"/>
          <w:lang w:val="en-US"/>
        </w:rPr>
        <w:t xml:space="preserve">derived </w:t>
      </w:r>
      <w:r>
        <w:rPr>
          <w:rFonts w:eastAsia="SimSun"/>
          <w:lang w:val="en-US"/>
        </w:rPr>
        <w:t xml:space="preserve">DIN loadings </w:t>
      </w:r>
      <w:r w:rsidR="00DC7D34">
        <w:rPr>
          <w:rFonts w:eastAsia="SimSun"/>
          <w:lang w:val="en-US"/>
        </w:rPr>
        <w:t xml:space="preserve">in the Mackay Whitsunday region </w:t>
      </w:r>
      <w:r>
        <w:rPr>
          <w:rFonts w:eastAsia="SimSun"/>
          <w:lang w:val="en-US"/>
        </w:rPr>
        <w:t>were dominated by Plane Creek (</w:t>
      </w:r>
      <w:r w:rsidR="00DC7D34">
        <w:rPr>
          <w:rFonts w:eastAsia="SimSun"/>
          <w:lang w:val="en-US"/>
        </w:rPr>
        <w:t>45</w:t>
      </w:r>
      <w:r>
        <w:rPr>
          <w:rFonts w:eastAsia="SimSun"/>
          <w:lang w:val="en-US"/>
        </w:rPr>
        <w:t>%) and the Pioneer River (</w:t>
      </w:r>
      <w:r w:rsidR="00DC7D34">
        <w:rPr>
          <w:rFonts w:eastAsia="SimSun"/>
          <w:lang w:val="en-US"/>
        </w:rPr>
        <w:t>25</w:t>
      </w:r>
      <w:r>
        <w:rPr>
          <w:rFonts w:eastAsia="SimSun"/>
          <w:lang w:val="en-US"/>
        </w:rPr>
        <w:t>%). Plane Creek also had the highest contribution to the TSS loadings (</w:t>
      </w:r>
      <w:r w:rsidR="00DC7D34">
        <w:rPr>
          <w:rFonts w:eastAsia="SimSun"/>
          <w:lang w:val="en-US"/>
        </w:rPr>
        <w:t>33</w:t>
      </w:r>
      <w:r>
        <w:rPr>
          <w:rFonts w:eastAsia="SimSun"/>
          <w:lang w:val="en-US"/>
        </w:rPr>
        <w:t>%)</w:t>
      </w:r>
      <w:r w:rsidR="00DC7D34">
        <w:rPr>
          <w:rFonts w:eastAsia="SimSun"/>
          <w:lang w:val="en-US"/>
        </w:rPr>
        <w:t xml:space="preserve"> in the region</w:t>
      </w:r>
      <w:r>
        <w:rPr>
          <w:rFonts w:eastAsia="SimSun"/>
          <w:lang w:val="en-US"/>
        </w:rPr>
        <w:t>, followed by the O’Connell River</w:t>
      </w:r>
      <w:r w:rsidR="00DC7D34">
        <w:rPr>
          <w:rFonts w:eastAsia="SimSun"/>
          <w:lang w:val="en-US"/>
        </w:rPr>
        <w:t xml:space="preserve"> (19%)</w:t>
      </w:r>
      <w:r w:rsidR="00B84661">
        <w:rPr>
          <w:rFonts w:eastAsia="SimSun"/>
          <w:lang w:val="en-US"/>
        </w:rPr>
        <w:t xml:space="preserve">. While the loads from the O’Connell River in this year were larger than those from Plane Creek, the larger TSS loading from Plane Creek </w:t>
      </w:r>
      <w:r w:rsidR="00E0578F">
        <w:rPr>
          <w:rFonts w:eastAsia="SimSun"/>
          <w:lang w:val="en-US"/>
        </w:rPr>
        <w:t xml:space="preserve">could be associated with the larger discharge </w:t>
      </w:r>
      <w:r w:rsidR="00B84661">
        <w:rPr>
          <w:rFonts w:eastAsia="SimSun"/>
          <w:lang w:val="en-US"/>
        </w:rPr>
        <w:t xml:space="preserve">volume </w:t>
      </w:r>
      <w:r w:rsidR="00E0578F">
        <w:rPr>
          <w:rFonts w:eastAsia="SimSun"/>
          <w:lang w:val="en-US"/>
        </w:rPr>
        <w:t>from Plane Creek in 2016</w:t>
      </w:r>
      <w:r w:rsidR="00293491">
        <w:rPr>
          <w:color w:val="000000" w:themeColor="text1"/>
          <w:szCs w:val="22"/>
          <w:lang w:val="en-AU"/>
        </w:rPr>
        <w:t>–</w:t>
      </w:r>
      <w:r w:rsidR="00E0578F">
        <w:rPr>
          <w:rFonts w:eastAsia="SimSun"/>
          <w:lang w:val="en-US"/>
        </w:rPr>
        <w:t>17 (double the long</w:t>
      </w:r>
      <w:r w:rsidR="001F7C44">
        <w:rPr>
          <w:rFonts w:eastAsia="SimSun"/>
          <w:lang w:val="en-US"/>
        </w:rPr>
        <w:t>-</w:t>
      </w:r>
      <w:r w:rsidR="00E0578F">
        <w:rPr>
          <w:rFonts w:eastAsia="SimSun"/>
          <w:lang w:val="en-US"/>
        </w:rPr>
        <w:t>term median discharge)</w:t>
      </w:r>
      <w:r w:rsidR="00B84661">
        <w:rPr>
          <w:rFonts w:eastAsia="SimSun"/>
          <w:lang w:val="en-US"/>
        </w:rPr>
        <w:t xml:space="preserve"> and therefore greater extent of influence</w:t>
      </w:r>
      <w:r w:rsidR="00E0578F">
        <w:rPr>
          <w:rFonts w:eastAsia="SimSun"/>
          <w:lang w:val="en-US"/>
        </w:rPr>
        <w:t xml:space="preserve">. </w:t>
      </w:r>
    </w:p>
    <w:p w14:paraId="689BD5B7" w14:textId="61F51789" w:rsidR="00A9279C" w:rsidRDefault="00A9279C" w:rsidP="00041D22">
      <w:pPr>
        <w:rPr>
          <w:rFonts w:eastAsia="SimSun"/>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5) to the (top) DIN and (bottom) TSS mass to the Mackay Whitsunday NRM region"/>
        <w:tblDescription w:val="Panel of 2 figures showing River contributions (x-axis, fully labelled in Figure 3 15) to the (top) DIN and (bottom) TSS mass to the Mackay Whitsunday NRM region"/>
      </w:tblPr>
      <w:tblGrid>
        <w:gridCol w:w="9071"/>
      </w:tblGrid>
      <w:tr w:rsidR="006A12B6" w14:paraId="518384B3" w14:textId="77777777" w:rsidTr="00915CCC">
        <w:trPr>
          <w:tblHeader/>
        </w:trPr>
        <w:tc>
          <w:tcPr>
            <w:tcW w:w="9287" w:type="dxa"/>
          </w:tcPr>
          <w:p w14:paraId="6BD124F4" w14:textId="01169707" w:rsidR="006A12B6" w:rsidRDefault="006A12B6" w:rsidP="00041D22">
            <w:pPr>
              <w:rPr>
                <w:rFonts w:eastAsia="SimSun"/>
                <w:lang w:val="en-US"/>
              </w:rPr>
            </w:pPr>
            <w:r>
              <w:rPr>
                <w:noProof/>
                <w:lang w:val="en-AU"/>
              </w:rPr>
              <w:drawing>
                <wp:inline distT="0" distB="0" distL="0" distR="0" wp14:anchorId="5AAC9626" wp14:editId="28EE4257">
                  <wp:extent cx="5760085" cy="1297940"/>
                  <wp:effectExtent l="0" t="0" r="0" b="0"/>
                  <wp:docPr id="57" name="Picture 57" descr="River contributions to the DIN loading to the Mackay Whitsunday NRM region. &#10;&#10;Graphs showing River contributions to the DIN loading to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760085" cy="1297940"/>
                          </a:xfrm>
                          <a:prstGeom prst="rect">
                            <a:avLst/>
                          </a:prstGeom>
                        </pic:spPr>
                      </pic:pic>
                    </a:graphicData>
                  </a:graphic>
                </wp:inline>
              </w:drawing>
            </w:r>
          </w:p>
        </w:tc>
      </w:tr>
      <w:tr w:rsidR="006A12B6" w14:paraId="7012BF1D" w14:textId="77777777" w:rsidTr="00915CCC">
        <w:trPr>
          <w:tblHeader/>
        </w:trPr>
        <w:tc>
          <w:tcPr>
            <w:tcW w:w="9287" w:type="dxa"/>
          </w:tcPr>
          <w:p w14:paraId="3D869BC6" w14:textId="0B82CEF3" w:rsidR="006A12B6" w:rsidRDefault="006A12B6" w:rsidP="00041D22">
            <w:pPr>
              <w:rPr>
                <w:rFonts w:eastAsia="SimSun"/>
                <w:lang w:val="en-US"/>
              </w:rPr>
            </w:pPr>
            <w:r>
              <w:rPr>
                <w:noProof/>
                <w:lang w:val="en-AU"/>
              </w:rPr>
              <w:drawing>
                <wp:inline distT="0" distB="0" distL="0" distR="0" wp14:anchorId="3449F6D4" wp14:editId="223FDF74">
                  <wp:extent cx="5760085" cy="1356360"/>
                  <wp:effectExtent l="0" t="0" r="0" b="0"/>
                  <wp:docPr id="56" name="Picture 56" descr="River contributions to the TSS loading to the Mackay Whitsunday NRM region. &#10;&#10;Graphs showing river contributions to the TSS loading to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760085" cy="1356360"/>
                          </a:xfrm>
                          <a:prstGeom prst="rect">
                            <a:avLst/>
                          </a:prstGeom>
                        </pic:spPr>
                      </pic:pic>
                    </a:graphicData>
                  </a:graphic>
                </wp:inline>
              </w:drawing>
            </w:r>
          </w:p>
        </w:tc>
      </w:tr>
    </w:tbl>
    <w:p w14:paraId="58593C46" w14:textId="3E0A1179" w:rsidR="004F0685" w:rsidRPr="004F0685" w:rsidRDefault="00041D22" w:rsidP="00213644">
      <w:pPr>
        <w:pStyle w:val="Figure"/>
        <w:rPr>
          <w:vanish/>
          <w:specVanish/>
        </w:rPr>
      </w:pPr>
      <w:bookmarkStart w:id="1592" w:name="_Ref471553086"/>
      <w:bookmarkStart w:id="1593" w:name="_Toc517259858"/>
      <w:r w:rsidRPr="00213644">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88</w:t>
      </w:r>
      <w:r w:rsidR="00740E8E">
        <w:fldChar w:fldCharType="end"/>
      </w:r>
      <w:bookmarkEnd w:id="1592"/>
      <w:r w:rsidR="00213644">
        <w:t>:</w:t>
      </w:r>
      <w:r w:rsidRPr="00213644">
        <w:t xml:space="preserve"> River contributions (x-axis</w:t>
      </w:r>
      <w:r w:rsidR="009831FD" w:rsidRPr="00213644">
        <w:t xml:space="preserve">, fully </w:t>
      </w:r>
      <w:r w:rsidR="00CC6014" w:rsidRPr="00213644">
        <w:t>labelled</w:t>
      </w:r>
      <w:r w:rsidR="009831FD" w:rsidRPr="00213644">
        <w:t xml:space="preserve"> in </w:t>
      </w:r>
      <w:r w:rsidR="00720EDF" w:rsidRPr="00213644">
        <w:fldChar w:fldCharType="begin"/>
      </w:r>
      <w:r w:rsidR="009831FD" w:rsidRPr="00213644">
        <w:instrText xml:space="preserve"> REF _Ref471550385 \h </w:instrText>
      </w:r>
      <w:r w:rsidR="00B97AC0" w:rsidRPr="00213644">
        <w:instrText xml:space="preserve"> \* MERGEFORMAT </w:instrText>
      </w:r>
      <w:r w:rsidR="00720EDF" w:rsidRPr="00213644">
        <w:fldChar w:fldCharType="separate"/>
      </w:r>
      <w:r w:rsidR="00E1494F" w:rsidRPr="00D07245">
        <w:t xml:space="preserve">Figure </w:t>
      </w:r>
      <w:r w:rsidR="00E1494F">
        <w:t>3</w:t>
      </w:r>
      <w:r w:rsidR="00E1494F">
        <w:noBreakHyphen/>
        <w:t>15</w:t>
      </w:r>
      <w:r w:rsidR="00720EDF" w:rsidRPr="00213644">
        <w:fldChar w:fldCharType="end"/>
      </w:r>
      <w:r w:rsidRPr="00213644">
        <w:t xml:space="preserve">) to the (top) </w:t>
      </w:r>
      <w:r w:rsidR="006A376B">
        <w:t>DIN</w:t>
      </w:r>
      <w:r w:rsidRPr="00213644">
        <w:t xml:space="preserve"> and (bottom) </w:t>
      </w:r>
      <w:r w:rsidR="006A376B">
        <w:t>TSS</w:t>
      </w:r>
      <w:r w:rsidR="00395012" w:rsidRPr="00213644">
        <w:t xml:space="preserve"> </w:t>
      </w:r>
      <w:r w:rsidRPr="00213644">
        <w:t>mass to th</w:t>
      </w:r>
      <w:r w:rsidR="004F0685">
        <w:t>e Mackay Whitsunday NRM region.</w:t>
      </w:r>
      <w:bookmarkEnd w:id="1593"/>
    </w:p>
    <w:p w14:paraId="246BC2F1" w14:textId="0BE18CAB" w:rsidR="00041D22" w:rsidRPr="00213644" w:rsidRDefault="004F0685" w:rsidP="00213644">
      <w:pPr>
        <w:pStyle w:val="Figure"/>
      </w:pPr>
      <w:r>
        <w:t xml:space="preserve"> </w:t>
      </w:r>
      <w:r w:rsidR="00041D22" w:rsidRPr="00213644">
        <w:t>Shading groups rivers in the same NRM region:</w:t>
      </w:r>
      <w:r w:rsidR="005545F3" w:rsidRPr="00213644">
        <w:t xml:space="preserve"> Cape York – dark green, </w:t>
      </w:r>
      <w:r w:rsidR="00041D22" w:rsidRPr="00213644">
        <w:t xml:space="preserve">Wet Tropics </w:t>
      </w:r>
      <w:r w:rsidR="005545F3" w:rsidRPr="00213644">
        <w:t>–</w:t>
      </w:r>
      <w:r w:rsidR="00041D22" w:rsidRPr="00213644">
        <w:t xml:space="preserve"> </w:t>
      </w:r>
      <w:r w:rsidR="005545F3" w:rsidRPr="00213644">
        <w:t>light green</w:t>
      </w:r>
      <w:r w:rsidR="00041D22" w:rsidRPr="00213644">
        <w:t xml:space="preserve">, Burdekin </w:t>
      </w:r>
      <w:r w:rsidR="00CC6014">
        <w:rPr>
          <w:color w:val="000000" w:themeColor="text1"/>
          <w:szCs w:val="22"/>
          <w:lang w:val="en-AU"/>
        </w:rPr>
        <w:t>–</w:t>
      </w:r>
      <w:r w:rsidR="00041D22" w:rsidRPr="00213644">
        <w:t xml:space="preserve"> blue</w:t>
      </w:r>
      <w:r w:rsidR="00213644" w:rsidRPr="00213644">
        <w:t xml:space="preserve">, Mackay </w:t>
      </w:r>
      <w:r w:rsidR="00041D22" w:rsidRPr="00213644">
        <w:t xml:space="preserve">Whitsunday – </w:t>
      </w:r>
      <w:r w:rsidR="005545F3" w:rsidRPr="00213644">
        <w:t>orange</w:t>
      </w:r>
      <w:r w:rsidR="00041D22" w:rsidRPr="00213644">
        <w:t xml:space="preserve">, Fitzroy </w:t>
      </w:r>
      <w:r w:rsidR="005545F3" w:rsidRPr="00213644">
        <w:t>–</w:t>
      </w:r>
      <w:r w:rsidR="00041D22" w:rsidRPr="00213644">
        <w:t xml:space="preserve"> </w:t>
      </w:r>
      <w:r w:rsidR="005545F3" w:rsidRPr="00213644">
        <w:t>pink, Burnett Mary - red</w:t>
      </w:r>
      <w:r w:rsidR="00041D22" w:rsidRPr="00213644">
        <w:t xml:space="preserve">. </w:t>
      </w:r>
    </w:p>
    <w:p w14:paraId="2CBA46D3" w14:textId="77777777" w:rsidR="00004BFF" w:rsidRPr="005545F3" w:rsidRDefault="00004BFF" w:rsidP="005545F3">
      <w:pPr>
        <w:rPr>
          <w:lang w:val="en-US"/>
        </w:rPr>
      </w:pPr>
    </w:p>
    <w:p w14:paraId="246BC2F3" w14:textId="77777777" w:rsidR="00803656" w:rsidRPr="00A03137" w:rsidRDefault="00803656" w:rsidP="00763DF5">
      <w:pPr>
        <w:pStyle w:val="Heading4"/>
      </w:pPr>
      <w:bookmarkStart w:id="1594" w:name="_Toc311284544"/>
      <w:bookmarkStart w:id="1595" w:name="_Toc311370745"/>
      <w:bookmarkStart w:id="1596" w:name="_Hlk501017006"/>
      <w:bookmarkEnd w:id="1576"/>
      <w:r>
        <w:t>A</w:t>
      </w:r>
      <w:r w:rsidRPr="00A03137">
        <w:t>mbient</w:t>
      </w:r>
      <w:r>
        <w:t xml:space="preserve"> water quality</w:t>
      </w:r>
    </w:p>
    <w:p w14:paraId="5813925E" w14:textId="0CD6451D" w:rsidR="00F80F88" w:rsidRPr="00544893" w:rsidRDefault="00F80F88" w:rsidP="00F80F88">
      <w:pPr>
        <w:rPr>
          <w:rStyle w:val="IntenseReference"/>
          <w:rFonts w:eastAsiaTheme="majorEastAsia"/>
        </w:rPr>
      </w:pPr>
      <w:r w:rsidRPr="008D1E7F">
        <w:rPr>
          <w:rFonts w:cs="Arial"/>
          <w:szCs w:val="22"/>
          <w:lang w:val="en-AU"/>
        </w:rPr>
        <w:t xml:space="preserve">A brief </w:t>
      </w:r>
      <w:r w:rsidRPr="008D1E7F">
        <w:rPr>
          <w:rFonts w:cs="Arial"/>
          <w:bCs/>
          <w:szCs w:val="22"/>
          <w:lang w:val="en-AU" w:eastAsia="en-GB"/>
        </w:rPr>
        <w:t xml:space="preserve">description and definition of the </w:t>
      </w:r>
      <w:r w:rsidR="00BF4290">
        <w:rPr>
          <w:rFonts w:cs="Arial"/>
          <w:bCs/>
          <w:szCs w:val="22"/>
          <w:lang w:val="en-AU" w:eastAsia="en-GB"/>
        </w:rPr>
        <w:t>water quality v</w:t>
      </w:r>
      <w:r w:rsidRPr="008D1E7F">
        <w:rPr>
          <w:rFonts w:cs="Arial"/>
          <w:bCs/>
          <w:szCs w:val="22"/>
          <w:lang w:val="en-AU" w:eastAsia="en-GB"/>
        </w:rPr>
        <w:t xml:space="preserve">ariables measured </w:t>
      </w:r>
      <w:r>
        <w:rPr>
          <w:rFonts w:cs="Arial"/>
          <w:bCs/>
          <w:szCs w:val="22"/>
          <w:lang w:val="en-AU" w:eastAsia="en-GB"/>
        </w:rPr>
        <w:t xml:space="preserve">in this region </w:t>
      </w:r>
      <w:r w:rsidR="00DE3491">
        <w:rPr>
          <w:rFonts w:cs="Arial"/>
          <w:bCs/>
          <w:szCs w:val="22"/>
          <w:lang w:val="en-AU" w:eastAsia="en-GB"/>
        </w:rPr>
        <w:t>can be found in A</w:t>
      </w:r>
      <w:r w:rsidRPr="008D1E7F">
        <w:rPr>
          <w:rFonts w:cs="Arial"/>
          <w:bCs/>
          <w:szCs w:val="22"/>
          <w:lang w:val="en-AU" w:eastAsia="en-GB"/>
        </w:rPr>
        <w:t>ppendi</w:t>
      </w:r>
      <w:r>
        <w:rPr>
          <w:rFonts w:cs="Arial"/>
          <w:bCs/>
          <w:szCs w:val="22"/>
          <w:lang w:val="en-AU" w:eastAsia="en-GB"/>
        </w:rPr>
        <w:t>x</w:t>
      </w:r>
      <w:r w:rsidRPr="008D1E7F">
        <w:rPr>
          <w:rFonts w:cs="Arial"/>
          <w:bCs/>
          <w:szCs w:val="22"/>
          <w:lang w:val="en-AU" w:eastAsia="en-GB"/>
        </w:rPr>
        <w:t xml:space="preserve"> D-1.</w:t>
      </w:r>
    </w:p>
    <w:p w14:paraId="7E966F83" w14:textId="7C32312F" w:rsidR="00D50507" w:rsidRPr="000D236E" w:rsidRDefault="00625E17" w:rsidP="00D50507">
      <w:pPr>
        <w:rPr>
          <w:color w:val="000000" w:themeColor="text1"/>
          <w:szCs w:val="22"/>
          <w:lang w:val="en-AU"/>
        </w:rPr>
      </w:pPr>
      <w:r>
        <w:rPr>
          <w:lang w:val="en-AU"/>
        </w:rPr>
        <w:t>T</w:t>
      </w:r>
      <w:r w:rsidRPr="008467AA">
        <w:rPr>
          <w:lang w:val="en-AU"/>
        </w:rPr>
        <w:t xml:space="preserve">he number of water sampling sites and frequency of sampling increased during 2015. Some of </w:t>
      </w:r>
      <w:r w:rsidR="00707694" w:rsidRPr="008467AA">
        <w:rPr>
          <w:lang w:val="en-AU"/>
        </w:rPr>
        <w:t>the</w:t>
      </w:r>
      <w:r w:rsidR="00707694">
        <w:rPr>
          <w:lang w:val="en-AU"/>
        </w:rPr>
        <w:t>se</w:t>
      </w:r>
      <w:r w:rsidR="00707694" w:rsidRPr="008467AA">
        <w:rPr>
          <w:lang w:val="en-AU"/>
        </w:rPr>
        <w:t xml:space="preserve"> sites</w:t>
      </w:r>
      <w:r w:rsidRPr="008467AA">
        <w:rPr>
          <w:lang w:val="en-AU"/>
        </w:rPr>
        <w:t xml:space="preserve"> are placed further inshore and they are therefore </w:t>
      </w:r>
      <w:r w:rsidR="00707694">
        <w:rPr>
          <w:lang w:val="en-AU"/>
        </w:rPr>
        <w:t xml:space="preserve">more likely </w:t>
      </w:r>
      <w:r w:rsidRPr="008467AA">
        <w:rPr>
          <w:lang w:val="en-AU"/>
        </w:rPr>
        <w:t xml:space="preserve">affected by </w:t>
      </w:r>
      <w:r w:rsidR="00CF0F7F">
        <w:rPr>
          <w:lang w:val="en-AU"/>
        </w:rPr>
        <w:t>P</w:t>
      </w:r>
      <w:r w:rsidR="00CF0F7F" w:rsidRPr="008467AA">
        <w:rPr>
          <w:lang w:val="en-AU"/>
        </w:rPr>
        <w:t xml:space="preserve">rimary </w:t>
      </w:r>
      <w:r w:rsidRPr="008467AA">
        <w:rPr>
          <w:lang w:val="en-AU"/>
        </w:rPr>
        <w:t xml:space="preserve">and </w:t>
      </w:r>
      <w:r w:rsidR="00CF0F7F">
        <w:rPr>
          <w:lang w:val="en-AU"/>
        </w:rPr>
        <w:t>S</w:t>
      </w:r>
      <w:r w:rsidR="00CF0F7F" w:rsidRPr="008467AA">
        <w:rPr>
          <w:lang w:val="en-AU"/>
        </w:rPr>
        <w:t xml:space="preserve">econdary </w:t>
      </w:r>
      <w:r w:rsidR="00B269D7">
        <w:rPr>
          <w:lang w:val="en-AU"/>
        </w:rPr>
        <w:t>wet season</w:t>
      </w:r>
      <w:r w:rsidR="00B269D7" w:rsidRPr="008467AA">
        <w:rPr>
          <w:lang w:val="en-AU"/>
        </w:rPr>
        <w:t xml:space="preserve"> </w:t>
      </w:r>
      <w:r w:rsidRPr="008467AA">
        <w:rPr>
          <w:lang w:val="en-AU"/>
        </w:rPr>
        <w:t>waters</w:t>
      </w:r>
      <w:r w:rsidR="00CF0F7F">
        <w:rPr>
          <w:lang w:val="en-AU"/>
        </w:rPr>
        <w:t>,</w:t>
      </w:r>
      <w:r>
        <w:rPr>
          <w:lang w:val="en-AU"/>
        </w:rPr>
        <w:t xml:space="preserve"> which will influence assessment of longer term trends</w:t>
      </w:r>
      <w:r w:rsidRPr="008467AA">
        <w:rPr>
          <w:lang w:val="en-AU"/>
        </w:rPr>
        <w:t>.</w:t>
      </w:r>
      <w:r w:rsidR="00D50507" w:rsidRPr="00D50507">
        <w:rPr>
          <w:color w:val="000000" w:themeColor="text1"/>
          <w:szCs w:val="22"/>
          <w:lang w:val="en-AU"/>
        </w:rPr>
        <w:t xml:space="preserve"> </w:t>
      </w:r>
      <w:r w:rsidR="00D50507" w:rsidRPr="00FF1285">
        <w:rPr>
          <w:color w:val="000000" w:themeColor="text1"/>
          <w:szCs w:val="22"/>
          <w:lang w:val="en-AU"/>
        </w:rPr>
        <w:t xml:space="preserve">It is </w:t>
      </w:r>
      <w:r w:rsidR="00D50507">
        <w:rPr>
          <w:color w:val="000000" w:themeColor="text1"/>
          <w:szCs w:val="22"/>
          <w:lang w:val="en-AU"/>
        </w:rPr>
        <w:t xml:space="preserve">also </w:t>
      </w:r>
      <w:r w:rsidR="00D50507" w:rsidRPr="00FF1285">
        <w:rPr>
          <w:color w:val="000000" w:themeColor="text1"/>
          <w:szCs w:val="22"/>
          <w:lang w:val="en-AU"/>
        </w:rPr>
        <w:t>important to note that th</w:t>
      </w:r>
      <w:r w:rsidR="00D50507">
        <w:rPr>
          <w:color w:val="000000" w:themeColor="text1"/>
          <w:szCs w:val="22"/>
          <w:lang w:val="en-AU"/>
        </w:rPr>
        <w:t>e water quality</w:t>
      </w:r>
      <w:r w:rsidR="00D50507" w:rsidRPr="00FF1285">
        <w:rPr>
          <w:color w:val="000000" w:themeColor="text1"/>
          <w:szCs w:val="22"/>
          <w:lang w:val="en-AU"/>
        </w:rPr>
        <w:t xml:space="preserve"> </w:t>
      </w:r>
      <w:r w:rsidR="00D50507">
        <w:rPr>
          <w:color w:val="000000" w:themeColor="text1"/>
          <w:szCs w:val="22"/>
          <w:lang w:val="en-AU"/>
        </w:rPr>
        <w:t xml:space="preserve">trend </w:t>
      </w:r>
      <w:r w:rsidR="00D50507" w:rsidRPr="00FF1285">
        <w:rPr>
          <w:color w:val="000000" w:themeColor="text1"/>
          <w:szCs w:val="22"/>
          <w:lang w:val="en-AU"/>
        </w:rPr>
        <w:t>analysis accounts for the effect of wind, waves and tides; accordingly, the trends are independent of changes in local weather.</w:t>
      </w:r>
    </w:p>
    <w:p w14:paraId="1111C2ED" w14:textId="4EC41A0A" w:rsidR="00121349" w:rsidRDefault="009472DD" w:rsidP="00AD65B3">
      <w:pPr>
        <w:rPr>
          <w:lang w:val="en-AU"/>
        </w:rPr>
      </w:pPr>
      <w:r>
        <w:rPr>
          <w:color w:val="000000" w:themeColor="text1"/>
          <w:szCs w:val="22"/>
          <w:lang w:val="en-AU"/>
        </w:rPr>
        <w:t xml:space="preserve">The </w:t>
      </w:r>
      <w:r w:rsidR="007D35EA">
        <w:rPr>
          <w:color w:val="000000" w:themeColor="text1"/>
          <w:szCs w:val="22"/>
          <w:lang w:val="en-AU"/>
        </w:rPr>
        <w:t>long-term</w:t>
      </w:r>
      <w:r>
        <w:rPr>
          <w:color w:val="000000" w:themeColor="text1"/>
          <w:szCs w:val="22"/>
          <w:lang w:val="en-AU"/>
        </w:rPr>
        <w:t xml:space="preserve"> trend showed a decline </w:t>
      </w:r>
      <w:r w:rsidRPr="008467AA">
        <w:rPr>
          <w:lang w:val="en-AU"/>
        </w:rPr>
        <w:t xml:space="preserve">since 2008 </w:t>
      </w:r>
      <w:r>
        <w:rPr>
          <w:color w:val="000000" w:themeColor="text1"/>
          <w:szCs w:val="22"/>
          <w:lang w:val="en-AU"/>
        </w:rPr>
        <w:t xml:space="preserve">reaching </w:t>
      </w:r>
      <w:r w:rsidR="00CF0F7F">
        <w:rPr>
          <w:color w:val="000000" w:themeColor="text1"/>
          <w:szCs w:val="22"/>
          <w:lang w:val="en-AU"/>
        </w:rPr>
        <w:t>‘</w:t>
      </w:r>
      <w:r>
        <w:rPr>
          <w:color w:val="000000" w:themeColor="text1"/>
          <w:szCs w:val="22"/>
          <w:lang w:val="en-AU"/>
        </w:rPr>
        <w:t>moderate</w:t>
      </w:r>
      <w:r w:rsidR="00CF0F7F">
        <w:rPr>
          <w:color w:val="000000" w:themeColor="text1"/>
          <w:szCs w:val="22"/>
          <w:lang w:val="en-AU"/>
        </w:rPr>
        <w:t>’</w:t>
      </w:r>
      <w:r>
        <w:rPr>
          <w:color w:val="000000" w:themeColor="text1"/>
          <w:szCs w:val="22"/>
          <w:lang w:val="en-AU"/>
        </w:rPr>
        <w:t xml:space="preserve"> rating</w:t>
      </w:r>
      <w:r w:rsidR="001877AB">
        <w:rPr>
          <w:color w:val="000000" w:themeColor="text1"/>
          <w:szCs w:val="22"/>
          <w:lang w:val="en-AU"/>
        </w:rPr>
        <w:t xml:space="preserve"> in 2016</w:t>
      </w:r>
      <w:r w:rsidR="00CF0F7F">
        <w:rPr>
          <w:color w:val="000000" w:themeColor="text1"/>
          <w:szCs w:val="22"/>
          <w:lang w:val="en-AU"/>
        </w:rPr>
        <w:t>–</w:t>
      </w:r>
      <w:r w:rsidR="001877AB">
        <w:rPr>
          <w:color w:val="000000" w:themeColor="text1"/>
          <w:szCs w:val="22"/>
          <w:lang w:val="en-AU"/>
        </w:rPr>
        <w:t>17</w:t>
      </w:r>
      <w:r>
        <w:rPr>
          <w:color w:val="000000" w:themeColor="text1"/>
          <w:szCs w:val="22"/>
          <w:lang w:val="en-AU"/>
        </w:rPr>
        <w:t xml:space="preserve">, which was the same obtained by the new AIMS/JCU index </w:t>
      </w:r>
      <w:r w:rsidRPr="008467AA">
        <w:rPr>
          <w:lang w:val="en-AU"/>
        </w:rPr>
        <w:t>(</w:t>
      </w:r>
      <w:r w:rsidR="007D35EA">
        <w:rPr>
          <w:lang w:val="en-AU"/>
        </w:rPr>
        <w:fldChar w:fldCharType="begin"/>
      </w:r>
      <w:r w:rsidR="007D35EA">
        <w:rPr>
          <w:lang w:val="en-AU"/>
        </w:rPr>
        <w:instrText xml:space="preserve"> REF _Ref496215834 \h </w:instrText>
      </w:r>
      <w:r w:rsidR="007D35EA">
        <w:rPr>
          <w:lang w:val="en-AU"/>
        </w:rPr>
      </w:r>
      <w:r w:rsidR="007D35EA">
        <w:rPr>
          <w:lang w:val="en-AU"/>
        </w:rPr>
        <w:fldChar w:fldCharType="separate"/>
      </w:r>
      <w:r w:rsidR="00E1494F" w:rsidRPr="00213644">
        <w:t xml:space="preserve">Figure </w:t>
      </w:r>
      <w:r w:rsidR="00E1494F">
        <w:rPr>
          <w:noProof/>
        </w:rPr>
        <w:t>3</w:t>
      </w:r>
      <w:r w:rsidR="00E1494F">
        <w:noBreakHyphen/>
      </w:r>
      <w:r w:rsidR="00E1494F">
        <w:rPr>
          <w:noProof/>
        </w:rPr>
        <w:t>89</w:t>
      </w:r>
      <w:r w:rsidR="007D35EA">
        <w:rPr>
          <w:lang w:val="en-AU"/>
        </w:rPr>
        <w:fldChar w:fldCharType="end"/>
      </w:r>
      <w:r w:rsidR="00EA2F01">
        <w:rPr>
          <w:lang w:val="en-AU"/>
        </w:rPr>
        <w:t>a</w:t>
      </w:r>
      <w:r w:rsidRPr="008467AA">
        <w:rPr>
          <w:lang w:val="en-AU"/>
        </w:rPr>
        <w:t>).</w:t>
      </w:r>
      <w:r w:rsidRPr="001E6ADD">
        <w:rPr>
          <w:lang w:val="en-AU"/>
        </w:rPr>
        <w:t xml:space="preserve"> </w:t>
      </w:r>
      <w:r w:rsidR="00121349">
        <w:rPr>
          <w:lang w:val="en-AU"/>
        </w:rPr>
        <w:t>For all measured variables it is clear</w:t>
      </w:r>
      <w:r w:rsidR="00D50507">
        <w:rPr>
          <w:lang w:val="en-AU"/>
        </w:rPr>
        <w:t>,</w:t>
      </w:r>
      <w:r w:rsidR="00121349">
        <w:rPr>
          <w:lang w:val="en-AU"/>
        </w:rPr>
        <w:t xml:space="preserve"> as seen in </w:t>
      </w:r>
      <w:r w:rsidR="00DE3491">
        <w:rPr>
          <w:lang w:val="en-AU"/>
        </w:rPr>
        <w:fldChar w:fldCharType="begin"/>
      </w:r>
      <w:r w:rsidR="00DE3491">
        <w:rPr>
          <w:lang w:val="en-AU"/>
        </w:rPr>
        <w:instrText xml:space="preserve"> REF _Ref496215834 \h </w:instrText>
      </w:r>
      <w:r w:rsidR="00DE3491">
        <w:rPr>
          <w:lang w:val="en-AU"/>
        </w:rPr>
      </w:r>
      <w:r w:rsidR="00DE3491">
        <w:rPr>
          <w:lang w:val="en-AU"/>
        </w:rPr>
        <w:fldChar w:fldCharType="separate"/>
      </w:r>
      <w:r w:rsidR="00E1494F" w:rsidRPr="00213644">
        <w:t xml:space="preserve">Figure </w:t>
      </w:r>
      <w:r w:rsidR="00E1494F">
        <w:rPr>
          <w:noProof/>
        </w:rPr>
        <w:t>3</w:t>
      </w:r>
      <w:r w:rsidR="00E1494F">
        <w:noBreakHyphen/>
      </w:r>
      <w:r w:rsidR="00E1494F">
        <w:rPr>
          <w:noProof/>
        </w:rPr>
        <w:t>89</w:t>
      </w:r>
      <w:r w:rsidR="00DE3491">
        <w:rPr>
          <w:lang w:val="en-AU"/>
        </w:rPr>
        <w:fldChar w:fldCharType="end"/>
      </w:r>
      <w:r w:rsidR="00DE3491">
        <w:rPr>
          <w:lang w:val="en-AU"/>
        </w:rPr>
        <w:t xml:space="preserve"> </w:t>
      </w:r>
      <w:r w:rsidR="001877AB">
        <w:rPr>
          <w:lang w:val="en-AU"/>
        </w:rPr>
        <w:t>and Figure E-6</w:t>
      </w:r>
      <w:r w:rsidR="00121349">
        <w:rPr>
          <w:lang w:val="en-AU"/>
        </w:rPr>
        <w:t xml:space="preserve">, that the inclusion of the JCU and data collected under the changed sampling design (more stations and sampling) has </w:t>
      </w:r>
      <w:r w:rsidR="00B81B00">
        <w:rPr>
          <w:lang w:val="en-AU"/>
        </w:rPr>
        <w:t>led</w:t>
      </w:r>
      <w:r w:rsidR="00121349">
        <w:rPr>
          <w:lang w:val="en-AU"/>
        </w:rPr>
        <w:t xml:space="preserve"> to a larger variability in the measured </w:t>
      </w:r>
      <w:r w:rsidR="001877AB">
        <w:rPr>
          <w:lang w:val="en-AU"/>
        </w:rPr>
        <w:t xml:space="preserve">water quality </w:t>
      </w:r>
      <w:r w:rsidR="00121349">
        <w:rPr>
          <w:lang w:val="en-AU"/>
        </w:rPr>
        <w:t>vari</w:t>
      </w:r>
      <w:r w:rsidR="001877AB">
        <w:rPr>
          <w:lang w:val="en-AU"/>
        </w:rPr>
        <w:t>a</w:t>
      </w:r>
      <w:r w:rsidR="00121349">
        <w:rPr>
          <w:lang w:val="en-AU"/>
        </w:rPr>
        <w:t>b</w:t>
      </w:r>
      <w:r w:rsidR="001877AB">
        <w:rPr>
          <w:lang w:val="en-AU"/>
        </w:rPr>
        <w:t>l</w:t>
      </w:r>
      <w:r w:rsidR="00BF4290">
        <w:rPr>
          <w:lang w:val="en-AU"/>
        </w:rPr>
        <w:t>e</w:t>
      </w:r>
      <w:r w:rsidR="001877AB">
        <w:rPr>
          <w:lang w:val="en-AU"/>
        </w:rPr>
        <w:t xml:space="preserve">s. </w:t>
      </w:r>
    </w:p>
    <w:p w14:paraId="04D2E744" w14:textId="7D5911ED" w:rsidR="00575EB1" w:rsidRDefault="003C26D6" w:rsidP="00AD65B3">
      <w:pPr>
        <w:rPr>
          <w:lang w:val="en-AU"/>
        </w:rPr>
      </w:pPr>
      <w:r>
        <w:rPr>
          <w:lang w:val="en-AU"/>
        </w:rPr>
        <w:t>Th</w:t>
      </w:r>
      <w:r w:rsidR="001E6ADD">
        <w:rPr>
          <w:lang w:val="en-AU"/>
        </w:rPr>
        <w:t xml:space="preserve">e </w:t>
      </w:r>
      <w:r w:rsidR="001877AB" w:rsidRPr="00636B7C">
        <w:rPr>
          <w:rFonts w:cs="Arial"/>
          <w:color w:val="000000" w:themeColor="text1"/>
          <w:szCs w:val="22"/>
          <w:lang w:val="en-AU"/>
        </w:rPr>
        <w:t>Chl-</w:t>
      </w:r>
      <w:r w:rsidR="001877AB" w:rsidRPr="00937AFE">
        <w:rPr>
          <w:rFonts w:cs="Arial"/>
          <w:color w:val="000000" w:themeColor="text1"/>
          <w:szCs w:val="22"/>
          <w:lang w:val="en-AU"/>
        </w:rPr>
        <w:t xml:space="preserve">a </w:t>
      </w:r>
      <w:r w:rsidR="001E6ADD">
        <w:rPr>
          <w:lang w:val="en-AU"/>
        </w:rPr>
        <w:t xml:space="preserve">trend line remained </w:t>
      </w:r>
      <w:r>
        <w:rPr>
          <w:lang w:val="en-AU"/>
        </w:rPr>
        <w:t>relatively</w:t>
      </w:r>
      <w:r w:rsidR="001E6ADD">
        <w:rPr>
          <w:lang w:val="en-AU"/>
        </w:rPr>
        <w:t xml:space="preserve"> stable over the monitoring period with </w:t>
      </w:r>
      <w:r>
        <w:rPr>
          <w:lang w:val="en-AU"/>
        </w:rPr>
        <w:t>concentrations</w:t>
      </w:r>
      <w:r w:rsidR="001E6ADD">
        <w:rPr>
          <w:lang w:val="en-AU"/>
        </w:rPr>
        <w:t xml:space="preserve"> </w:t>
      </w:r>
      <w:r w:rsidR="00BF64CD">
        <w:rPr>
          <w:lang w:val="en-AU"/>
        </w:rPr>
        <w:t>remain</w:t>
      </w:r>
      <w:r w:rsidR="00121349">
        <w:rPr>
          <w:lang w:val="en-AU"/>
        </w:rPr>
        <w:t>ing</w:t>
      </w:r>
      <w:r w:rsidR="00BF64CD">
        <w:rPr>
          <w:lang w:val="en-AU"/>
        </w:rPr>
        <w:t xml:space="preserve"> </w:t>
      </w:r>
      <w:r w:rsidR="001E6ADD">
        <w:rPr>
          <w:lang w:val="en-AU"/>
        </w:rPr>
        <w:t xml:space="preserve">above </w:t>
      </w:r>
      <w:r w:rsidR="001E6ADD" w:rsidRPr="008467AA">
        <w:rPr>
          <w:lang w:val="en-AU"/>
        </w:rPr>
        <w:t xml:space="preserve">the </w:t>
      </w:r>
      <w:r w:rsidR="00707694">
        <w:rPr>
          <w:lang w:val="en-AU"/>
        </w:rPr>
        <w:t xml:space="preserve">annual </w:t>
      </w:r>
      <w:r w:rsidR="001E6ADD" w:rsidRPr="008467AA">
        <w:rPr>
          <w:lang w:val="en-AU"/>
        </w:rPr>
        <w:t>guideline</w:t>
      </w:r>
      <w:r w:rsidR="001E6ADD">
        <w:rPr>
          <w:lang w:val="en-AU"/>
        </w:rPr>
        <w:t xml:space="preserve"> </w:t>
      </w:r>
      <w:r w:rsidR="001E6ADD" w:rsidRPr="008467AA">
        <w:rPr>
          <w:lang w:val="en-AU"/>
        </w:rPr>
        <w:t>(</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sidR="007D35EA">
        <w:rPr>
          <w:lang w:val="en-AU"/>
        </w:rPr>
        <w:t>b</w:t>
      </w:r>
      <w:r w:rsidR="001E6ADD" w:rsidRPr="008467AA">
        <w:rPr>
          <w:lang w:val="en-AU"/>
        </w:rPr>
        <w:t>).</w:t>
      </w:r>
      <w:r w:rsidR="00D50507">
        <w:rPr>
          <w:lang w:val="en-AU"/>
        </w:rPr>
        <w:t xml:space="preserve"> </w:t>
      </w:r>
      <w:r w:rsidR="001E6ADD" w:rsidRPr="008467AA">
        <w:rPr>
          <w:lang w:val="en-AU"/>
        </w:rPr>
        <w:t xml:space="preserve">Instrumental </w:t>
      </w:r>
      <w:r w:rsidR="009A60B0">
        <w:rPr>
          <w:rFonts w:cs="Arial"/>
          <w:szCs w:val="22"/>
          <w:lang w:val="en-AU"/>
        </w:rPr>
        <w:t>Chl-</w:t>
      </w:r>
      <w:r w:rsidR="009A60B0" w:rsidRPr="003A6102">
        <w:rPr>
          <w:rFonts w:cs="Arial"/>
          <w:szCs w:val="22"/>
          <w:lang w:val="en-AU"/>
        </w:rPr>
        <w:t>a</w:t>
      </w:r>
      <w:r w:rsidR="009A60B0">
        <w:rPr>
          <w:rFonts w:cs="Arial"/>
          <w:szCs w:val="22"/>
          <w:lang w:val="en-AU"/>
        </w:rPr>
        <w:t xml:space="preserve"> </w:t>
      </w:r>
      <w:r w:rsidR="001E6ADD" w:rsidRPr="008467AA">
        <w:rPr>
          <w:lang w:val="en-AU"/>
        </w:rPr>
        <w:t>records showed more pronounced fluctuations but generally followed the same trend as the manual sampling data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sidR="001E6ADD">
        <w:rPr>
          <w:lang w:val="en-AU"/>
        </w:rPr>
        <w:t>b</w:t>
      </w:r>
      <w:r w:rsidR="001E6ADD" w:rsidRPr="008467AA">
        <w:rPr>
          <w:lang w:val="en-AU"/>
        </w:rPr>
        <w:t>).</w:t>
      </w:r>
      <w:r w:rsidR="00707694" w:rsidRPr="00707694">
        <w:rPr>
          <w:lang w:val="en-AU"/>
        </w:rPr>
        <w:t xml:space="preserve"> </w:t>
      </w:r>
      <w:r w:rsidR="00707694">
        <w:rPr>
          <w:lang w:val="en-AU"/>
        </w:rPr>
        <w:t xml:space="preserve">Turbidity showed </w:t>
      </w:r>
      <w:r w:rsidR="001F50E4">
        <w:rPr>
          <w:lang w:val="en-AU"/>
        </w:rPr>
        <w:t>stable levels over the monitoring period,</w:t>
      </w:r>
      <w:r w:rsidR="00707694">
        <w:rPr>
          <w:lang w:val="en-AU"/>
        </w:rPr>
        <w:t xml:space="preserve"> with values above the guideline </w:t>
      </w:r>
      <w:r w:rsidR="00707694" w:rsidRPr="008467AA">
        <w:rPr>
          <w:lang w:val="en-AU"/>
        </w:rPr>
        <w:t>(</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sidR="00707694">
        <w:rPr>
          <w:lang w:val="en-AU"/>
        </w:rPr>
        <w:t>e</w:t>
      </w:r>
      <w:r w:rsidR="00707694" w:rsidRPr="008467AA">
        <w:rPr>
          <w:lang w:val="en-AU"/>
        </w:rPr>
        <w:t>)</w:t>
      </w:r>
      <w:r w:rsidR="00707694">
        <w:rPr>
          <w:lang w:val="en-AU"/>
        </w:rPr>
        <w:t>. The trend</w:t>
      </w:r>
      <w:r w:rsidR="00EA2F01">
        <w:rPr>
          <w:lang w:val="en-AU"/>
        </w:rPr>
        <w:t xml:space="preserve"> </w:t>
      </w:r>
      <w:r w:rsidR="00707694">
        <w:rPr>
          <w:lang w:val="en-AU"/>
        </w:rPr>
        <w:t>lines for both</w:t>
      </w:r>
      <w:r w:rsidR="00707694" w:rsidRPr="00AD65B3">
        <w:rPr>
          <w:lang w:val="en-AU"/>
        </w:rPr>
        <w:t xml:space="preserve"> </w:t>
      </w:r>
      <w:r w:rsidR="00707694" w:rsidRPr="008467AA">
        <w:rPr>
          <w:lang w:val="en-AU"/>
        </w:rPr>
        <w:t>TSS</w:t>
      </w:r>
      <w:r w:rsidR="00707694">
        <w:rPr>
          <w:lang w:val="en-AU"/>
        </w:rPr>
        <w:t xml:space="preserve"> and </w:t>
      </w:r>
      <w:r w:rsidR="00393293">
        <w:rPr>
          <w:lang w:val="en-AU"/>
        </w:rPr>
        <w:t>Secchi</w:t>
      </w:r>
      <w:r w:rsidR="00CF0F7F" w:rsidRPr="008467AA">
        <w:rPr>
          <w:lang w:val="en-AU"/>
        </w:rPr>
        <w:t xml:space="preserve"> </w:t>
      </w:r>
      <w:r w:rsidR="00707694" w:rsidRPr="008467AA">
        <w:rPr>
          <w:lang w:val="en-AU"/>
        </w:rPr>
        <w:t>depth</w:t>
      </w:r>
      <w:r w:rsidR="00707694">
        <w:rPr>
          <w:lang w:val="en-AU"/>
        </w:rPr>
        <w:t xml:space="preserve"> only showed minor changes, with slight </w:t>
      </w:r>
      <w:r w:rsidR="001F50E4">
        <w:rPr>
          <w:lang w:val="en-AU"/>
        </w:rPr>
        <w:t>in</w:t>
      </w:r>
      <w:r w:rsidR="00707694">
        <w:rPr>
          <w:lang w:val="en-AU"/>
        </w:rPr>
        <w:t xml:space="preserve">creases in TSS </w:t>
      </w:r>
      <w:r>
        <w:rPr>
          <w:lang w:val="en-AU"/>
        </w:rPr>
        <w:t xml:space="preserve">and corresponding </w:t>
      </w:r>
      <w:r w:rsidR="001F50E4">
        <w:rPr>
          <w:lang w:val="en-AU"/>
        </w:rPr>
        <w:t>de</w:t>
      </w:r>
      <w:r>
        <w:rPr>
          <w:lang w:val="en-AU"/>
        </w:rPr>
        <w:t xml:space="preserve">creases in </w:t>
      </w:r>
      <w:r w:rsidR="00393293">
        <w:rPr>
          <w:lang w:val="en-AU"/>
        </w:rPr>
        <w:t>Secchi</w:t>
      </w:r>
      <w:r w:rsidR="00CF0F7F">
        <w:rPr>
          <w:lang w:val="en-AU"/>
        </w:rPr>
        <w:t xml:space="preserve"> </w:t>
      </w:r>
      <w:r>
        <w:rPr>
          <w:lang w:val="en-AU"/>
        </w:rPr>
        <w:t>depth</w:t>
      </w:r>
      <w:r w:rsidR="001F50E4">
        <w:rPr>
          <w:lang w:val="en-AU"/>
        </w:rPr>
        <w:t xml:space="preserve"> most likely due to the change of sampling design</w:t>
      </w:r>
      <w:r>
        <w:rPr>
          <w:lang w:val="en-AU"/>
        </w:rPr>
        <w:t xml:space="preserve">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Pr>
          <w:lang w:val="en-AU"/>
        </w:rPr>
        <w:t>f,</w:t>
      </w:r>
      <w:r w:rsidR="00CC6014">
        <w:rPr>
          <w:lang w:val="en-AU"/>
        </w:rPr>
        <w:t xml:space="preserve"> </w:t>
      </w:r>
      <w:r>
        <w:rPr>
          <w:lang w:val="en-AU"/>
        </w:rPr>
        <w:t>g</w:t>
      </w:r>
      <w:r w:rsidRPr="008467AA">
        <w:rPr>
          <w:lang w:val="en-AU"/>
        </w:rPr>
        <w:t>)</w:t>
      </w:r>
      <w:r w:rsidR="00707694" w:rsidRPr="008467AA">
        <w:rPr>
          <w:lang w:val="en-AU"/>
        </w:rPr>
        <w:t>.</w:t>
      </w:r>
      <w:r>
        <w:rPr>
          <w:lang w:val="en-AU"/>
        </w:rPr>
        <w:t xml:space="preserve"> </w:t>
      </w:r>
      <w:r w:rsidR="00707694">
        <w:rPr>
          <w:lang w:val="en-AU"/>
        </w:rPr>
        <w:t xml:space="preserve">The trend line for </w:t>
      </w:r>
      <w:r w:rsidR="00707694" w:rsidRPr="008467AA">
        <w:rPr>
          <w:lang w:val="en-AU"/>
        </w:rPr>
        <w:t xml:space="preserve">TSS </w:t>
      </w:r>
      <w:r w:rsidR="00707694">
        <w:rPr>
          <w:lang w:val="en-AU"/>
        </w:rPr>
        <w:t xml:space="preserve">has remained at values around the guideline, </w:t>
      </w:r>
      <w:r w:rsidR="00CF0F7F">
        <w:rPr>
          <w:lang w:val="en-AU"/>
        </w:rPr>
        <w:t xml:space="preserve">whereas </w:t>
      </w:r>
      <w:r w:rsidR="00393293">
        <w:rPr>
          <w:lang w:val="en-AU"/>
        </w:rPr>
        <w:t>Secchi</w:t>
      </w:r>
      <w:r w:rsidR="00CF0F7F" w:rsidRPr="008467AA">
        <w:rPr>
          <w:lang w:val="en-AU"/>
        </w:rPr>
        <w:t xml:space="preserve"> </w:t>
      </w:r>
      <w:r w:rsidR="00707694" w:rsidRPr="008467AA">
        <w:rPr>
          <w:lang w:val="en-AU"/>
        </w:rPr>
        <w:t>depth</w:t>
      </w:r>
      <w:r w:rsidR="00707694">
        <w:rPr>
          <w:lang w:val="en-AU"/>
        </w:rPr>
        <w:t xml:space="preserve"> has been consistently non-compliant with the guideline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sidR="00707694">
        <w:rPr>
          <w:lang w:val="en-AU"/>
        </w:rPr>
        <w:t>f,</w:t>
      </w:r>
      <w:r w:rsidR="00CC6014">
        <w:rPr>
          <w:lang w:val="en-AU"/>
        </w:rPr>
        <w:t xml:space="preserve"> </w:t>
      </w:r>
      <w:r w:rsidR="00707694">
        <w:rPr>
          <w:lang w:val="en-AU"/>
        </w:rPr>
        <w:t>g</w:t>
      </w:r>
      <w:r w:rsidR="00707694" w:rsidRPr="008467AA">
        <w:rPr>
          <w:lang w:val="en-AU"/>
        </w:rPr>
        <w:t>).</w:t>
      </w:r>
      <w:r w:rsidR="00707694" w:rsidRPr="0066694C">
        <w:rPr>
          <w:lang w:val="en-AU"/>
        </w:rPr>
        <w:t xml:space="preserve"> </w:t>
      </w:r>
      <w:r w:rsidR="00707694">
        <w:rPr>
          <w:lang w:val="en-AU"/>
        </w:rPr>
        <w:t>Combined</w:t>
      </w:r>
      <w:r>
        <w:rPr>
          <w:lang w:val="en-AU"/>
        </w:rPr>
        <w:t>,</w:t>
      </w:r>
      <w:r w:rsidR="00707694">
        <w:rPr>
          <w:lang w:val="en-AU"/>
        </w:rPr>
        <w:t xml:space="preserve"> the</w:t>
      </w:r>
      <w:r w:rsidR="00707694" w:rsidRPr="008467AA">
        <w:rPr>
          <w:lang w:val="en-AU"/>
        </w:rPr>
        <w:t xml:space="preserve"> </w:t>
      </w:r>
      <w:r>
        <w:rPr>
          <w:lang w:val="en-AU"/>
        </w:rPr>
        <w:t>t</w:t>
      </w:r>
      <w:r w:rsidR="00707694">
        <w:rPr>
          <w:lang w:val="en-AU"/>
        </w:rPr>
        <w:t xml:space="preserve">urbidity, TSS and </w:t>
      </w:r>
      <w:r w:rsidR="00393293">
        <w:rPr>
          <w:lang w:val="en-AU"/>
        </w:rPr>
        <w:t>Secchi</w:t>
      </w:r>
      <w:r w:rsidR="00CF0F7F">
        <w:rPr>
          <w:lang w:val="en-AU"/>
        </w:rPr>
        <w:t xml:space="preserve"> </w:t>
      </w:r>
      <w:r w:rsidR="00707694">
        <w:rPr>
          <w:lang w:val="en-AU"/>
        </w:rPr>
        <w:t>depth data indicate that the</w:t>
      </w:r>
      <w:r w:rsidR="00707694" w:rsidRPr="00707694">
        <w:rPr>
          <w:lang w:val="en-AU"/>
        </w:rPr>
        <w:t xml:space="preserve"> </w:t>
      </w:r>
      <w:r w:rsidR="00707694" w:rsidRPr="008467AA">
        <w:rPr>
          <w:lang w:val="en-AU"/>
        </w:rPr>
        <w:t xml:space="preserve">water </w:t>
      </w:r>
      <w:r w:rsidR="00CF0F7F">
        <w:rPr>
          <w:lang w:val="en-AU"/>
        </w:rPr>
        <w:t>‘</w:t>
      </w:r>
      <w:r w:rsidR="00707694" w:rsidRPr="008467AA">
        <w:rPr>
          <w:lang w:val="en-AU"/>
        </w:rPr>
        <w:t>clarity</w:t>
      </w:r>
      <w:r w:rsidR="00CF0F7F">
        <w:rPr>
          <w:lang w:val="en-AU"/>
        </w:rPr>
        <w:t>’</w:t>
      </w:r>
      <w:r w:rsidR="00707694">
        <w:rPr>
          <w:lang w:val="en-AU"/>
        </w:rPr>
        <w:t xml:space="preserve"> </w:t>
      </w:r>
      <w:r>
        <w:rPr>
          <w:lang w:val="en-AU"/>
        </w:rPr>
        <w:t xml:space="preserve">in the Mackay Whitsunday region </w:t>
      </w:r>
      <w:r w:rsidR="00707694">
        <w:rPr>
          <w:lang w:val="en-AU"/>
        </w:rPr>
        <w:t>has decreased. Concentrations of PN and</w:t>
      </w:r>
      <w:r w:rsidR="001877AB">
        <w:rPr>
          <w:lang w:val="en-AU"/>
        </w:rPr>
        <w:t xml:space="preserve"> </w:t>
      </w:r>
      <w:r w:rsidR="00707694">
        <w:rPr>
          <w:lang w:val="en-AU"/>
        </w:rPr>
        <w:t xml:space="preserve">PP have increased over the sampling period, with both being above </w:t>
      </w:r>
      <w:r w:rsidR="00AE0EF3">
        <w:rPr>
          <w:lang w:val="en-AU"/>
        </w:rPr>
        <w:t>GVs</w:t>
      </w:r>
      <w:r w:rsidR="00707694">
        <w:rPr>
          <w:lang w:val="en-AU"/>
        </w:rPr>
        <w:t xml:space="preserve"> in 201</w:t>
      </w:r>
      <w:r w:rsidR="001F50E4">
        <w:rPr>
          <w:lang w:val="en-AU"/>
        </w:rPr>
        <w:t>6</w:t>
      </w:r>
      <w:r w:rsidR="00CC6014">
        <w:rPr>
          <w:color w:val="000000" w:themeColor="text1"/>
          <w:szCs w:val="22"/>
          <w:lang w:val="en-AU"/>
        </w:rPr>
        <w:t>–</w:t>
      </w:r>
      <w:r w:rsidR="00707694">
        <w:rPr>
          <w:lang w:val="en-AU"/>
        </w:rPr>
        <w:t>1</w:t>
      </w:r>
      <w:r w:rsidR="001F50E4">
        <w:rPr>
          <w:lang w:val="en-AU"/>
        </w:rPr>
        <w:t>7</w:t>
      </w:r>
      <w:r w:rsidR="00707694">
        <w:rPr>
          <w:lang w:val="en-AU"/>
        </w:rPr>
        <w:t xml:space="preserve">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E1494F" w:rsidRPr="00213644">
        <w:t xml:space="preserve">Figure </w:t>
      </w:r>
      <w:r w:rsidR="00E1494F">
        <w:rPr>
          <w:noProof/>
        </w:rPr>
        <w:t>3</w:t>
      </w:r>
      <w:r w:rsidR="00E1494F">
        <w:noBreakHyphen/>
      </w:r>
      <w:r w:rsidR="00E1494F">
        <w:rPr>
          <w:noProof/>
        </w:rPr>
        <w:t>89</w:t>
      </w:r>
      <w:r w:rsidR="00213644">
        <w:rPr>
          <w:lang w:val="en-AU"/>
        </w:rPr>
        <w:fldChar w:fldCharType="end"/>
      </w:r>
      <w:r w:rsidR="00707694">
        <w:rPr>
          <w:lang w:val="en-AU"/>
        </w:rPr>
        <w:t>h,</w:t>
      </w:r>
      <w:r w:rsidR="00CC6014">
        <w:rPr>
          <w:lang w:val="en-AU"/>
        </w:rPr>
        <w:t xml:space="preserve"> </w:t>
      </w:r>
      <w:r w:rsidR="00707694">
        <w:rPr>
          <w:lang w:val="en-AU"/>
        </w:rPr>
        <w:t>i</w:t>
      </w:r>
      <w:r w:rsidR="00707694" w:rsidRPr="008467AA">
        <w:rPr>
          <w:lang w:val="en-AU"/>
        </w:rPr>
        <w:t>).</w:t>
      </w:r>
    </w:p>
    <w:p w14:paraId="2D5582D7" w14:textId="3C174FD6" w:rsidR="00D50507" w:rsidRDefault="00D50507" w:rsidP="00D50507">
      <w:pPr>
        <w:rPr>
          <w:lang w:val="en-AU"/>
        </w:rPr>
      </w:pPr>
      <w:r w:rsidRPr="00A03137">
        <w:rPr>
          <w:lang w:val="en-AU"/>
        </w:rPr>
        <w:t>The</w:t>
      </w:r>
      <w:r>
        <w:rPr>
          <w:lang w:val="en-AU"/>
        </w:rPr>
        <w:t xml:space="preserve"> trend</w:t>
      </w:r>
      <w:r w:rsidR="00EA2F01">
        <w:rPr>
          <w:lang w:val="en-AU"/>
        </w:rPr>
        <w:t xml:space="preserve"> </w:t>
      </w:r>
      <w:r>
        <w:rPr>
          <w:lang w:val="en-AU"/>
        </w:rPr>
        <w:t xml:space="preserve">line for </w:t>
      </w:r>
      <w:r w:rsidRPr="00A03137">
        <w:rPr>
          <w:lang w:val="en-AU"/>
        </w:rPr>
        <w:t>NO</w:t>
      </w:r>
      <w:r w:rsidRPr="00A03137">
        <w:rPr>
          <w:vertAlign w:val="subscript"/>
          <w:lang w:val="en-AU"/>
        </w:rPr>
        <w:t>x</w:t>
      </w:r>
      <w:r>
        <w:rPr>
          <w:lang w:val="en-AU"/>
        </w:rPr>
        <w:t xml:space="preserve"> has been clearly </w:t>
      </w:r>
      <w:r w:rsidR="00CF0F7F">
        <w:rPr>
          <w:lang w:val="en-AU"/>
        </w:rPr>
        <w:t xml:space="preserve">influenced </w:t>
      </w:r>
      <w:r>
        <w:rPr>
          <w:lang w:val="en-AU"/>
        </w:rPr>
        <w:t>by the difference in sampling design and inclusion of the JCU data in the analysis (</w:t>
      </w:r>
      <w:r w:rsidR="00CF0F7F">
        <w:rPr>
          <w:lang w:val="en-AU"/>
        </w:rPr>
        <w:t xml:space="preserve">compare </w:t>
      </w:r>
      <w:r>
        <w:rPr>
          <w:lang w:val="en-AU"/>
        </w:rPr>
        <w:fldChar w:fldCharType="begin"/>
      </w:r>
      <w:r>
        <w:rPr>
          <w:lang w:val="en-AU"/>
        </w:rPr>
        <w:instrText xml:space="preserve"> REF _Ref496215834 \h </w:instrText>
      </w:r>
      <w:r>
        <w:rPr>
          <w:lang w:val="en-AU"/>
        </w:rPr>
      </w:r>
      <w:r>
        <w:rPr>
          <w:lang w:val="en-AU"/>
        </w:rPr>
        <w:fldChar w:fldCharType="separate"/>
      </w:r>
      <w:r w:rsidR="00E1494F" w:rsidRPr="00213644">
        <w:t xml:space="preserve">Figure </w:t>
      </w:r>
      <w:r w:rsidR="00E1494F">
        <w:rPr>
          <w:noProof/>
        </w:rPr>
        <w:t>3</w:t>
      </w:r>
      <w:r w:rsidR="00E1494F">
        <w:noBreakHyphen/>
      </w:r>
      <w:r w:rsidR="00E1494F">
        <w:rPr>
          <w:noProof/>
        </w:rPr>
        <w:t>89</w:t>
      </w:r>
      <w:r>
        <w:rPr>
          <w:lang w:val="en-AU"/>
        </w:rPr>
        <w:fldChar w:fldCharType="end"/>
      </w:r>
      <w:r>
        <w:rPr>
          <w:lang w:val="en-AU"/>
        </w:rPr>
        <w:t>c</w:t>
      </w:r>
      <w:r w:rsidR="00CF0F7F">
        <w:rPr>
          <w:lang w:val="en-AU"/>
        </w:rPr>
        <w:t xml:space="preserve"> and</w:t>
      </w:r>
      <w:r w:rsidR="00B81B00">
        <w:rPr>
          <w:lang w:val="en-AU"/>
        </w:rPr>
        <w:t xml:space="preserve"> </w:t>
      </w:r>
      <w:r>
        <w:rPr>
          <w:lang w:val="en-AU"/>
        </w:rPr>
        <w:t xml:space="preserve">Figure E-6c). Over the monitoring period </w:t>
      </w:r>
      <w:r w:rsidRPr="00A03137">
        <w:rPr>
          <w:lang w:val="en-AU"/>
        </w:rPr>
        <w:t>NO</w:t>
      </w:r>
      <w:r w:rsidRPr="00A03137">
        <w:rPr>
          <w:vertAlign w:val="subscript"/>
          <w:lang w:val="en-AU"/>
        </w:rPr>
        <w:t>x</w:t>
      </w:r>
      <w:r w:rsidRPr="00A03137">
        <w:rPr>
          <w:lang w:val="en-AU"/>
        </w:rPr>
        <w:t xml:space="preserve"> </w:t>
      </w:r>
      <w:r>
        <w:rPr>
          <w:lang w:val="en-AU"/>
        </w:rPr>
        <w:t xml:space="preserve">has shown a minor </w:t>
      </w:r>
      <w:r w:rsidRPr="008467AA">
        <w:rPr>
          <w:lang w:val="en-AU"/>
        </w:rPr>
        <w:t>increase</w:t>
      </w:r>
      <w:r>
        <w:rPr>
          <w:lang w:val="en-AU"/>
        </w:rPr>
        <w:t xml:space="preserve"> </w:t>
      </w:r>
      <w:r w:rsidRPr="008467AA">
        <w:rPr>
          <w:lang w:val="en-AU"/>
        </w:rPr>
        <w:t>with the trend</w:t>
      </w:r>
      <w:r w:rsidR="009C6332">
        <w:rPr>
          <w:lang w:val="en-AU"/>
        </w:rPr>
        <w:t xml:space="preserve"> </w:t>
      </w:r>
      <w:r w:rsidRPr="008467AA">
        <w:rPr>
          <w:lang w:val="en-AU"/>
        </w:rPr>
        <w:t>line</w:t>
      </w:r>
      <w:r>
        <w:rPr>
          <w:lang w:val="en-AU"/>
        </w:rPr>
        <w:t xml:space="preserve"> maintaining above guide line values in 2016</w:t>
      </w:r>
      <w:r w:rsidR="00CF0F7F">
        <w:rPr>
          <w:lang w:val="en-AU"/>
        </w:rPr>
        <w:t>–</w:t>
      </w:r>
      <w:r>
        <w:rPr>
          <w:lang w:val="en-AU"/>
        </w:rPr>
        <w:t xml:space="preserve">17 </w:t>
      </w:r>
      <w:r w:rsidRPr="008467AA">
        <w:rPr>
          <w:lang w:val="en-AU"/>
        </w:rPr>
        <w:t>(</w:t>
      </w:r>
      <w:r>
        <w:rPr>
          <w:lang w:val="en-AU"/>
        </w:rPr>
        <w:fldChar w:fldCharType="begin"/>
      </w:r>
      <w:r>
        <w:rPr>
          <w:lang w:val="en-AU"/>
        </w:rPr>
        <w:instrText xml:space="preserve"> REF _Ref496215834 \h </w:instrText>
      </w:r>
      <w:r>
        <w:rPr>
          <w:lang w:val="en-AU"/>
        </w:rPr>
      </w:r>
      <w:r>
        <w:rPr>
          <w:lang w:val="en-AU"/>
        </w:rPr>
        <w:fldChar w:fldCharType="separate"/>
      </w:r>
      <w:r w:rsidR="00E1494F" w:rsidRPr="00213644">
        <w:t xml:space="preserve">Figure </w:t>
      </w:r>
      <w:r w:rsidR="00E1494F">
        <w:rPr>
          <w:noProof/>
        </w:rPr>
        <w:t>3</w:t>
      </w:r>
      <w:r w:rsidR="00E1494F">
        <w:noBreakHyphen/>
      </w:r>
      <w:r w:rsidR="00E1494F">
        <w:rPr>
          <w:noProof/>
        </w:rPr>
        <w:t>89</w:t>
      </w:r>
      <w:r>
        <w:rPr>
          <w:lang w:val="en-AU"/>
        </w:rPr>
        <w:fldChar w:fldCharType="end"/>
      </w:r>
      <w:r>
        <w:rPr>
          <w:lang w:val="en-AU"/>
        </w:rPr>
        <w:t>c</w:t>
      </w:r>
      <w:r w:rsidRPr="008467AA">
        <w:rPr>
          <w:lang w:val="en-AU"/>
        </w:rPr>
        <w:t>).</w:t>
      </w:r>
      <w:r>
        <w:rPr>
          <w:lang w:val="en-AU"/>
        </w:rPr>
        <w:t xml:space="preserve"> PO</w:t>
      </w:r>
      <w:r w:rsidRPr="003C26D6">
        <w:rPr>
          <w:vertAlign w:val="subscript"/>
          <w:lang w:val="en-AU"/>
        </w:rPr>
        <w:t>4</w:t>
      </w:r>
      <w:r>
        <w:rPr>
          <w:lang w:val="en-AU"/>
        </w:rPr>
        <w:t xml:space="preserve"> concentrations have decreased since the beginning of the monitoring period </w:t>
      </w:r>
      <w:r w:rsidRPr="008467AA">
        <w:rPr>
          <w:lang w:val="en-AU"/>
        </w:rPr>
        <w:t>(</w:t>
      </w:r>
      <w:r>
        <w:rPr>
          <w:lang w:val="en-AU"/>
        </w:rPr>
        <w:fldChar w:fldCharType="begin"/>
      </w:r>
      <w:r>
        <w:rPr>
          <w:lang w:val="en-AU"/>
        </w:rPr>
        <w:instrText xml:space="preserve"> REF _Ref496215834 \h </w:instrText>
      </w:r>
      <w:r>
        <w:rPr>
          <w:lang w:val="en-AU"/>
        </w:rPr>
      </w:r>
      <w:r>
        <w:rPr>
          <w:lang w:val="en-AU"/>
        </w:rPr>
        <w:fldChar w:fldCharType="separate"/>
      </w:r>
      <w:r w:rsidR="00E1494F" w:rsidRPr="00213644">
        <w:t xml:space="preserve">Figure </w:t>
      </w:r>
      <w:r w:rsidR="00E1494F">
        <w:rPr>
          <w:noProof/>
        </w:rPr>
        <w:t>3</w:t>
      </w:r>
      <w:r w:rsidR="00E1494F">
        <w:noBreakHyphen/>
      </w:r>
      <w:r w:rsidR="00E1494F">
        <w:rPr>
          <w:noProof/>
        </w:rPr>
        <w:t>89</w:t>
      </w:r>
      <w:r>
        <w:rPr>
          <w:lang w:val="en-AU"/>
        </w:rPr>
        <w:fldChar w:fldCharType="end"/>
      </w:r>
      <w:r w:rsidRPr="008467AA">
        <w:rPr>
          <w:lang w:val="en-AU"/>
        </w:rPr>
        <w:t>d).</w:t>
      </w:r>
    </w:p>
    <w:p w14:paraId="44894833" w14:textId="2C094AF1" w:rsidR="00D50507" w:rsidRDefault="00D50507" w:rsidP="00D50507">
      <w:pPr>
        <w:rPr>
          <w:lang w:val="en-AU"/>
        </w:rPr>
      </w:pPr>
      <w:r w:rsidRPr="008467AA">
        <w:rPr>
          <w:lang w:val="en-AU"/>
        </w:rPr>
        <w:t xml:space="preserve">The concentrations of POC have </w:t>
      </w:r>
      <w:r>
        <w:rPr>
          <w:lang w:val="en-AU"/>
        </w:rPr>
        <w:t xml:space="preserve">increased markedly since 2014, </w:t>
      </w:r>
      <w:r w:rsidR="00CF0F7F">
        <w:rPr>
          <w:lang w:val="en-AU"/>
        </w:rPr>
        <w:t>w</w:t>
      </w:r>
      <w:r w:rsidR="00CF0F7F" w:rsidRPr="008467AA">
        <w:rPr>
          <w:lang w:val="en-AU"/>
        </w:rPr>
        <w:t>h</w:t>
      </w:r>
      <w:r w:rsidR="00CF0F7F">
        <w:rPr>
          <w:lang w:val="en-AU"/>
        </w:rPr>
        <w:t>ereas</w:t>
      </w:r>
      <w:r w:rsidR="00CF0F7F" w:rsidRPr="008467AA">
        <w:rPr>
          <w:lang w:val="en-AU"/>
        </w:rPr>
        <w:t xml:space="preserve"> </w:t>
      </w:r>
      <w:r w:rsidRPr="008467AA">
        <w:rPr>
          <w:lang w:val="en-AU"/>
        </w:rPr>
        <w:t xml:space="preserve">the DOC concentrations have shown a continued increase over the </w:t>
      </w:r>
      <w:r>
        <w:rPr>
          <w:lang w:val="en-AU"/>
        </w:rPr>
        <w:t xml:space="preserve">whole </w:t>
      </w:r>
      <w:r w:rsidRPr="008467AA">
        <w:rPr>
          <w:lang w:val="en-AU"/>
        </w:rPr>
        <w:t>monitoring period (</w:t>
      </w:r>
      <w:r>
        <w:rPr>
          <w:lang w:val="en-AU"/>
        </w:rPr>
        <w:fldChar w:fldCharType="begin"/>
      </w:r>
      <w:r>
        <w:rPr>
          <w:lang w:val="en-AU"/>
        </w:rPr>
        <w:instrText xml:space="preserve"> REF _Ref496215834 \h </w:instrText>
      </w:r>
      <w:r>
        <w:rPr>
          <w:lang w:val="en-AU"/>
        </w:rPr>
      </w:r>
      <w:r>
        <w:rPr>
          <w:lang w:val="en-AU"/>
        </w:rPr>
        <w:fldChar w:fldCharType="separate"/>
      </w:r>
      <w:r w:rsidR="00E1494F" w:rsidRPr="00213644">
        <w:t xml:space="preserve">Figure </w:t>
      </w:r>
      <w:r w:rsidR="00E1494F">
        <w:rPr>
          <w:noProof/>
        </w:rPr>
        <w:t>3</w:t>
      </w:r>
      <w:r w:rsidR="00E1494F">
        <w:noBreakHyphen/>
      </w:r>
      <w:r w:rsidR="00E1494F">
        <w:rPr>
          <w:noProof/>
        </w:rPr>
        <w:t>89</w:t>
      </w:r>
      <w:r>
        <w:rPr>
          <w:lang w:val="en-AU"/>
        </w:rPr>
        <w:fldChar w:fldCharType="end"/>
      </w:r>
      <w:r w:rsidRPr="008467AA">
        <w:rPr>
          <w:lang w:val="en-AU"/>
        </w:rPr>
        <w:t>j</w:t>
      </w:r>
      <w:r>
        <w:rPr>
          <w:lang w:val="en-AU"/>
        </w:rPr>
        <w:t>, k</w:t>
      </w:r>
      <w:r w:rsidRPr="008467AA">
        <w:rPr>
          <w:lang w:val="en-AU"/>
        </w:rPr>
        <w:t>).</w:t>
      </w:r>
    </w:p>
    <w:p w14:paraId="7D6A675D" w14:textId="77777777" w:rsidR="001877AB" w:rsidRDefault="001877AB" w:rsidP="00AD65B3">
      <w:pPr>
        <w:rPr>
          <w:lang w:val="en-AU"/>
        </w:rPr>
      </w:pPr>
    </w:p>
    <w:p w14:paraId="0B3B0E60" w14:textId="7B8CBE56" w:rsidR="002C32E8" w:rsidRPr="002C32E8" w:rsidRDefault="00CD6A61" w:rsidP="00213644">
      <w:pPr>
        <w:pStyle w:val="Figure"/>
        <w:rPr>
          <w:rFonts w:eastAsia="Calibri"/>
          <w:vanish/>
          <w:specVanish/>
        </w:rPr>
      </w:pPr>
      <w:bookmarkStart w:id="1597" w:name="_Toc517259859"/>
      <w:r w:rsidRPr="00CD6A61">
        <w:rPr>
          <w:noProof/>
          <w:lang w:val="en-AU" w:eastAsia="en-AU"/>
        </w:rPr>
        <w:drawing>
          <wp:anchor distT="0" distB="0" distL="114300" distR="114300" simplePos="0" relativeHeight="251745792" behindDoc="0" locked="0" layoutInCell="1" allowOverlap="1" wp14:anchorId="1AD09AF2" wp14:editId="7738DCEB">
            <wp:simplePos x="0" y="0"/>
            <wp:positionH relativeFrom="column">
              <wp:posOffset>1270</wp:posOffset>
            </wp:positionH>
            <wp:positionV relativeFrom="paragraph">
              <wp:posOffset>1270</wp:posOffset>
            </wp:positionV>
            <wp:extent cx="5467350" cy="7029450"/>
            <wp:effectExtent l="0" t="0" r="0" b="0"/>
            <wp:wrapTopAndBottom/>
            <wp:docPr id="239" name="Picture 239" descr="Temporal trends in water quality for the Mackay Whitsunday focus-region. a) Water Quality Index, b) chlorophyll a (Chl-a), c) nitrate/nitrite (NOx), d) phosphate (PO4), e) turbidity, f) total suspended solids (TSS), g) Secchi depth, h) particulate nitrogen (PN), i) particulate phosphorus (PP), j) particulate organic carbon (POC) and k)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lonborg\Desktop\MMP report 2016-2017\Plots and tabels\Used in report\gamm_Mackay_Whitsunday.AIMS_JCU_summary.pn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467350" cy="702945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598" w:name="_Ref496215834"/>
      <w:bookmarkStart w:id="1599" w:name="_Toc436913500"/>
      <w:bookmarkStart w:id="1600" w:name="_Hlk500926812"/>
      <w:bookmarkEnd w:id="1594"/>
      <w:bookmarkEnd w:id="1595"/>
      <w:r w:rsidR="00213644" w:rsidRPr="00213644">
        <w:t xml:space="preserve">Figure </w:t>
      </w:r>
      <w:r w:rsidR="00740E8E">
        <w:fldChar w:fldCharType="begin"/>
      </w:r>
      <w:r w:rsidR="00740E8E">
        <w:instrText xml:space="preserve"> STYLEREF 1 \s </w:instrText>
      </w:r>
      <w:r w:rsidR="00740E8E">
        <w:fldChar w:fldCharType="separate"/>
      </w:r>
      <w:r w:rsidR="00E1494F">
        <w:rPr>
          <w:noProof/>
        </w:rPr>
        <w:t>3</w:t>
      </w:r>
      <w:r w:rsidR="00740E8E">
        <w:fldChar w:fldCharType="end"/>
      </w:r>
      <w:r w:rsidR="00740E8E">
        <w:noBreakHyphen/>
      </w:r>
      <w:r w:rsidR="00740E8E">
        <w:fldChar w:fldCharType="begin"/>
      </w:r>
      <w:r w:rsidR="00740E8E">
        <w:instrText xml:space="preserve"> SEQ Figure \* ARABIC \s 1 </w:instrText>
      </w:r>
      <w:r w:rsidR="00740E8E">
        <w:fldChar w:fldCharType="separate"/>
      </w:r>
      <w:r w:rsidR="00E1494F">
        <w:rPr>
          <w:noProof/>
        </w:rPr>
        <w:t>89</w:t>
      </w:r>
      <w:r w:rsidR="00740E8E">
        <w:fldChar w:fldCharType="end"/>
      </w:r>
      <w:bookmarkEnd w:id="1598"/>
      <w:r w:rsidR="00213644">
        <w:t>:</w:t>
      </w:r>
      <w:r w:rsidR="00803656" w:rsidRPr="00213644">
        <w:t xml:space="preserve"> </w:t>
      </w:r>
      <w:r w:rsidR="007A731E" w:rsidRPr="00213644">
        <w:t>Temporal trends in water quality for the Mackay Whitsunday focus-region</w:t>
      </w:r>
      <w:r w:rsidR="007A731E" w:rsidRPr="00213644">
        <w:rPr>
          <w:rFonts w:eastAsia="Calibri"/>
        </w:rPr>
        <w:t>.</w:t>
      </w:r>
      <w:r w:rsidR="001C3D04">
        <w:rPr>
          <w:rFonts w:eastAsia="Calibri"/>
        </w:rPr>
        <w:t xml:space="preserve"> </w:t>
      </w:r>
      <w:r w:rsidR="007A731E" w:rsidRPr="00213644">
        <w:rPr>
          <w:rFonts w:eastAsia="Calibri"/>
        </w:rPr>
        <w:t xml:space="preserve">a) </w:t>
      </w:r>
      <w:r w:rsidR="006B6CC1">
        <w:rPr>
          <w:rStyle w:val="FigureChar"/>
          <w:rFonts w:eastAsia="Calibri"/>
          <w:szCs w:val="18"/>
        </w:rPr>
        <w:t>Water Quality Index</w:t>
      </w:r>
      <w:r w:rsidR="007A731E" w:rsidRPr="00213644">
        <w:rPr>
          <w:rFonts w:eastAsia="Calibri"/>
        </w:rPr>
        <w:t xml:space="preserve">, </w:t>
      </w:r>
      <w:r w:rsidR="00016895" w:rsidRPr="00016895">
        <w:rPr>
          <w:rStyle w:val="FigureChar"/>
          <w:szCs w:val="18"/>
        </w:rPr>
        <w:t xml:space="preserve">b) </w:t>
      </w:r>
      <w:r w:rsidR="00016895" w:rsidRPr="00016895">
        <w:rPr>
          <w:rFonts w:eastAsia="Calibri"/>
          <w:szCs w:val="18"/>
        </w:rPr>
        <w:t>chl</w:t>
      </w:r>
      <w:r w:rsidR="002C32E8">
        <w:rPr>
          <w:rFonts w:eastAsia="Calibri"/>
          <w:szCs w:val="18"/>
        </w:rPr>
        <w:t>or</w:t>
      </w:r>
      <w:r w:rsidR="005926A4">
        <w:rPr>
          <w:rFonts w:eastAsia="Calibri"/>
          <w:szCs w:val="18"/>
        </w:rPr>
        <w:t>o</w:t>
      </w:r>
      <w:r w:rsidR="00016895" w:rsidRPr="00016895">
        <w:rPr>
          <w:rFonts w:eastAsia="Calibri"/>
          <w:szCs w:val="18"/>
        </w:rPr>
        <w:t xml:space="preserve">phyll </w:t>
      </w:r>
      <w:r w:rsidR="00016895" w:rsidRPr="00016895">
        <w:rPr>
          <w:rFonts w:eastAsia="Calibri"/>
          <w:i/>
          <w:szCs w:val="18"/>
        </w:rPr>
        <w:t>a</w:t>
      </w:r>
      <w:r w:rsidR="00016895" w:rsidRPr="00016895">
        <w:rPr>
          <w:rFonts w:eastAsia="Calibri"/>
          <w:szCs w:val="18"/>
        </w:rPr>
        <w:t xml:space="preserve"> (</w:t>
      </w:r>
      <w:r w:rsidR="00016895" w:rsidRPr="00016895">
        <w:rPr>
          <w:rStyle w:val="FigureChar"/>
          <w:szCs w:val="18"/>
        </w:rPr>
        <w:t>Chl-</w:t>
      </w:r>
      <w:r w:rsidR="00016895" w:rsidRPr="00016895">
        <w:rPr>
          <w:rStyle w:val="FigureChar"/>
          <w:i/>
          <w:szCs w:val="18"/>
        </w:rPr>
        <w:t>a</w:t>
      </w:r>
      <w:r w:rsidR="00016895" w:rsidRPr="00016895">
        <w:rPr>
          <w:rStyle w:val="FigureChar"/>
          <w:szCs w:val="18"/>
        </w:rPr>
        <w:t xml:space="preserve">), c) nitrate/nitrite </w:t>
      </w:r>
      <w:r w:rsidR="00016895" w:rsidRPr="00016895">
        <w:rPr>
          <w:rFonts w:eastAsia="Calibri"/>
          <w:szCs w:val="18"/>
        </w:rPr>
        <w:t>(NO</w:t>
      </w:r>
      <w:r w:rsidR="00016895" w:rsidRPr="00016895">
        <w:rPr>
          <w:rFonts w:eastAsia="Calibri"/>
          <w:szCs w:val="18"/>
          <w:vertAlign w:val="subscript"/>
        </w:rPr>
        <w:t>x</w:t>
      </w:r>
      <w:r w:rsidR="00016895" w:rsidRPr="00016895">
        <w:rPr>
          <w:rFonts w:eastAsia="Calibri"/>
          <w:szCs w:val="18"/>
        </w:rPr>
        <w:t>),</w:t>
      </w:r>
      <w:r w:rsidR="00016895" w:rsidRPr="00016895">
        <w:rPr>
          <w:rStyle w:val="FigureChar"/>
          <w:szCs w:val="18"/>
        </w:rPr>
        <w:t xml:space="preserve"> d) phosphate </w:t>
      </w:r>
      <w:r w:rsidR="00016895" w:rsidRPr="00016895">
        <w:rPr>
          <w:rFonts w:eastAsia="Calibri"/>
          <w:szCs w:val="18"/>
        </w:rPr>
        <w:t>(PO</w:t>
      </w:r>
      <w:r w:rsidR="00016895" w:rsidRPr="00016895">
        <w:rPr>
          <w:rFonts w:eastAsia="Calibri"/>
          <w:szCs w:val="18"/>
          <w:vertAlign w:val="subscript"/>
        </w:rPr>
        <w:t>4</w:t>
      </w:r>
      <w:r w:rsidR="00016895" w:rsidRPr="00016895">
        <w:rPr>
          <w:rFonts w:eastAsia="Calibri"/>
          <w:szCs w:val="18"/>
        </w:rPr>
        <w:t>)</w:t>
      </w:r>
      <w:r w:rsidR="00016895" w:rsidRPr="00016895">
        <w:rPr>
          <w:rStyle w:val="FigureChar"/>
          <w:szCs w:val="18"/>
        </w:rPr>
        <w:t xml:space="preserve">, e) turbidity, f) </w:t>
      </w:r>
      <w:r w:rsidR="00016895" w:rsidRPr="00016895">
        <w:rPr>
          <w:rFonts w:eastAsia="Calibri"/>
          <w:szCs w:val="18"/>
        </w:rPr>
        <w:t>total suspended solids (</w:t>
      </w:r>
      <w:r w:rsidR="00016895" w:rsidRPr="00016895">
        <w:rPr>
          <w:rStyle w:val="FigureChar"/>
          <w:szCs w:val="18"/>
        </w:rPr>
        <w:t xml:space="preserve">TSS), g) Secchi depth, h) </w:t>
      </w:r>
      <w:r w:rsidR="00016895" w:rsidRPr="00016895">
        <w:rPr>
          <w:rFonts w:eastAsia="Calibri"/>
          <w:szCs w:val="18"/>
        </w:rPr>
        <w:t>particulate nitrogen (</w:t>
      </w:r>
      <w:r w:rsidR="00016895" w:rsidRPr="00016895">
        <w:rPr>
          <w:rStyle w:val="FigureChar"/>
          <w:szCs w:val="18"/>
        </w:rPr>
        <w:t xml:space="preserve">PN), i) </w:t>
      </w:r>
      <w:r w:rsidR="00016895" w:rsidRPr="00016895">
        <w:rPr>
          <w:rFonts w:eastAsia="Calibri"/>
          <w:szCs w:val="18"/>
        </w:rPr>
        <w:t>particulate phosphorus (</w:t>
      </w:r>
      <w:r w:rsidR="00016895" w:rsidRPr="00016895">
        <w:rPr>
          <w:rStyle w:val="FigureChar"/>
          <w:szCs w:val="18"/>
        </w:rPr>
        <w:t xml:space="preserve">PP), j) </w:t>
      </w:r>
      <w:r w:rsidR="00016895" w:rsidRPr="00016895">
        <w:rPr>
          <w:rFonts w:eastAsia="Calibri"/>
          <w:szCs w:val="18"/>
        </w:rPr>
        <w:t>particulate organic carbon (</w:t>
      </w:r>
      <w:r w:rsidR="00016895" w:rsidRPr="00016895">
        <w:rPr>
          <w:rStyle w:val="FigureChar"/>
          <w:szCs w:val="18"/>
        </w:rPr>
        <w:t xml:space="preserve">POC) and k) </w:t>
      </w:r>
      <w:r w:rsidR="00016895" w:rsidRPr="00016895">
        <w:rPr>
          <w:rFonts w:eastAsia="Calibri"/>
          <w:szCs w:val="18"/>
        </w:rPr>
        <w:t>dissolved organic carbon (</w:t>
      </w:r>
      <w:r w:rsidR="00016895" w:rsidRPr="00016895">
        <w:rPr>
          <w:rStyle w:val="FigureChar"/>
          <w:szCs w:val="18"/>
        </w:rPr>
        <w:t>DOC).</w:t>
      </w:r>
      <w:bookmarkEnd w:id="1597"/>
      <w:r w:rsidR="00016895">
        <w:rPr>
          <w:rFonts w:eastAsia="Calibri"/>
        </w:rPr>
        <w:t xml:space="preserve"> </w:t>
      </w:r>
    </w:p>
    <w:p w14:paraId="246BC2F8" w14:textId="3B96F6B2" w:rsidR="007A731E" w:rsidRPr="00213644" w:rsidRDefault="006B6CC1" w:rsidP="00213644">
      <w:pPr>
        <w:pStyle w:val="Figure"/>
        <w:rPr>
          <w:rFonts w:eastAsia="Calibri"/>
        </w:rPr>
      </w:pPr>
      <w:r>
        <w:rPr>
          <w:rStyle w:val="FigureChar"/>
          <w:rFonts w:eastAsia="Calibri"/>
          <w:szCs w:val="18"/>
        </w:rPr>
        <w:t>Water Quality Index</w:t>
      </w:r>
      <w:r w:rsidRPr="00213644" w:rsidDel="006B6CC1">
        <w:rPr>
          <w:rFonts w:eastAsia="Calibri"/>
        </w:rPr>
        <w:t xml:space="preserve"> </w:t>
      </w:r>
      <w:r w:rsidR="007A731E" w:rsidRPr="00213644">
        <w:rPr>
          <w:rFonts w:eastAsia="Calibri"/>
        </w:rPr>
        <w:t>colour coding: dark green</w:t>
      </w:r>
      <w:r w:rsidR="00F057D5">
        <w:rPr>
          <w:rFonts w:eastAsia="Calibri"/>
        </w:rPr>
        <w:t xml:space="preserve"> </w:t>
      </w:r>
      <w:r w:rsidR="00F057D5" w:rsidRPr="00213644">
        <w:rPr>
          <w:rFonts w:eastAsia="Calibri"/>
        </w:rPr>
        <w:t>–</w:t>
      </w:r>
      <w:r w:rsidR="007A731E" w:rsidRPr="00213644">
        <w:rPr>
          <w:rFonts w:eastAsia="Calibri"/>
        </w:rPr>
        <w:t xml:space="preserve"> ‘very good’; light green</w:t>
      </w:r>
      <w:r w:rsidR="00F057D5">
        <w:rPr>
          <w:rFonts w:eastAsia="Calibri"/>
        </w:rPr>
        <w:t xml:space="preserve"> </w:t>
      </w:r>
      <w:r w:rsidR="00F057D5" w:rsidRPr="00213644">
        <w:rPr>
          <w:rFonts w:eastAsia="Calibri"/>
        </w:rPr>
        <w:t>–</w:t>
      </w:r>
      <w:r w:rsidR="00F057D5">
        <w:rPr>
          <w:rFonts w:eastAsia="Calibri"/>
        </w:rPr>
        <w:t xml:space="preserve"> </w:t>
      </w:r>
      <w:r w:rsidR="007A731E" w:rsidRPr="00213644">
        <w:rPr>
          <w:rFonts w:eastAsia="Calibri"/>
        </w:rPr>
        <w:t>‘good’; yellow – ‘moderate; orange – ‘poor’; red – ‘very poor’.</w:t>
      </w:r>
      <w:r w:rsidR="003D20AA" w:rsidRPr="00213644">
        <w:rPr>
          <w:rFonts w:eastAsia="Calibri"/>
        </w:rPr>
        <w:t xml:space="preserve"> </w:t>
      </w:r>
      <w:r w:rsidR="00CD6A61" w:rsidRPr="002A2B81">
        <w:rPr>
          <w:rFonts w:eastAsia="Calibri"/>
        </w:rPr>
        <w:t xml:space="preserve">Note that </w:t>
      </w:r>
      <w:r w:rsidR="00CD6A61">
        <w:rPr>
          <w:rFonts w:eastAsia="Calibri"/>
        </w:rPr>
        <w:t>from 2015</w:t>
      </w:r>
      <w:r w:rsidR="00CF0F7F">
        <w:rPr>
          <w:rFonts w:eastAsia="Calibri"/>
        </w:rPr>
        <w:t>–</w:t>
      </w:r>
      <w:r w:rsidR="00CD6A61">
        <w:rPr>
          <w:rFonts w:eastAsia="Calibri"/>
        </w:rPr>
        <w:t>16 onwards</w:t>
      </w:r>
      <w:r w:rsidR="00CD6A61" w:rsidRPr="002A2B81">
        <w:t xml:space="preserve"> </w:t>
      </w:r>
      <w:r w:rsidR="00CD6A61">
        <w:t xml:space="preserve">both AIMS and JCU was included and a </w:t>
      </w:r>
      <w:r w:rsidR="00CD6A61" w:rsidRPr="002A2B81">
        <w:t>separate score was calculated using the</w:t>
      </w:r>
      <w:r w:rsidR="00CD6A61" w:rsidRPr="002A2B81">
        <w:rPr>
          <w:rFonts w:eastAsia="Calibri"/>
        </w:rPr>
        <w:t xml:space="preserve"> wet/dry guidelines </w:t>
      </w:r>
      <w:r w:rsidR="00CD6A61">
        <w:rPr>
          <w:rFonts w:eastAsia="Calibri"/>
        </w:rPr>
        <w:t xml:space="preserve">that </w:t>
      </w:r>
      <w:r w:rsidR="00CD6A61" w:rsidRPr="002A2B81">
        <w:rPr>
          <w:rFonts w:eastAsia="Calibri"/>
        </w:rPr>
        <w:t xml:space="preserve">are shown as </w:t>
      </w:r>
      <w:r w:rsidR="00CD6A61">
        <w:rPr>
          <w:rFonts w:eastAsia="Calibri"/>
        </w:rPr>
        <w:t xml:space="preserve">two separate </w:t>
      </w:r>
      <w:r w:rsidR="00CD6A61" w:rsidRPr="002A2B81">
        <w:rPr>
          <w:rFonts w:eastAsia="Calibri"/>
        </w:rPr>
        <w:t>point</w:t>
      </w:r>
      <w:r w:rsidR="00CD6A61">
        <w:rPr>
          <w:rFonts w:eastAsia="Calibri"/>
        </w:rPr>
        <w:t xml:space="preserve">s in </w:t>
      </w:r>
      <w:r w:rsidR="00F057D5">
        <w:rPr>
          <w:rFonts w:eastAsia="Calibri"/>
        </w:rPr>
        <w:t xml:space="preserve">Figure </w:t>
      </w:r>
      <w:r w:rsidR="003D20AA" w:rsidRPr="00213644">
        <w:rPr>
          <w:rFonts w:eastAsia="Calibri"/>
        </w:rPr>
        <w:t>3-</w:t>
      </w:r>
      <w:r w:rsidR="00341C70">
        <w:rPr>
          <w:rFonts w:eastAsia="Calibri"/>
        </w:rPr>
        <w:t>56</w:t>
      </w:r>
      <w:r w:rsidR="003D20AA" w:rsidRPr="00213644">
        <w:rPr>
          <w:rFonts w:eastAsia="Calibri"/>
        </w:rPr>
        <w:t>a</w:t>
      </w:r>
      <w:r w:rsidR="00CC6014">
        <w:rPr>
          <w:rFonts w:eastAsia="Calibri"/>
        </w:rPr>
        <w:t>,</w:t>
      </w:r>
      <w:r w:rsidR="003D20AA" w:rsidRPr="00213644">
        <w:rPr>
          <w:rFonts w:eastAsia="Calibri"/>
        </w:rPr>
        <w:t xml:space="preserve"> </w:t>
      </w:r>
      <w:r w:rsidR="007A731E" w:rsidRPr="00213644">
        <w:rPr>
          <w:rFonts w:eastAsia="Calibri"/>
        </w:rPr>
        <w:t>Trends in manually sampled water quality variables are represented by blue lines with blue shaded areas defining 95% confidence intervals of those trends accounting for the effects of wind, waves and tides after applying x-z detrending</w:t>
      </w:r>
      <w:r w:rsidR="00CD6A61">
        <w:rPr>
          <w:rFonts w:eastAsia="Calibri"/>
        </w:rPr>
        <w:t xml:space="preserve">. </w:t>
      </w:r>
      <w:r w:rsidR="00CD6A61">
        <w:rPr>
          <w:rStyle w:val="FigureChar"/>
          <w:rFonts w:eastAsia="Calibri"/>
        </w:rPr>
        <w:t>Yellow dots represent observed data collected by AIMS and red dots data collected by JCU</w:t>
      </w:r>
      <w:r w:rsidR="000B2BC5">
        <w:rPr>
          <w:rStyle w:val="FigureChar"/>
          <w:rFonts w:eastAsia="Calibri"/>
        </w:rPr>
        <w:t>.</w:t>
      </w:r>
      <w:r w:rsidR="007A731E" w:rsidRPr="00213644">
        <w:rPr>
          <w:rFonts w:eastAsia="Calibri"/>
        </w:rPr>
        <w:t xml:space="preserve"> Trends of records from ECO FLNTUSB instruments are represented in red, individual records are not displayed. </w:t>
      </w:r>
      <w:r w:rsidR="00D04D87" w:rsidRPr="00213644">
        <w:rPr>
          <w:rFonts w:eastAsia="Calibri"/>
        </w:rPr>
        <w:t xml:space="preserve">Dashed horizontal reference lines indicate yearly guideline values and the vertical dashed lines represent when the sampling design was changed (Feb-2015), both lines are only shown for reference. </w:t>
      </w:r>
    </w:p>
    <w:bookmarkEnd w:id="1596"/>
    <w:bookmarkEnd w:id="1599"/>
    <w:bookmarkEnd w:id="1600"/>
    <w:p w14:paraId="6BFD6A8C" w14:textId="0D2301FE" w:rsidR="00C72AB7" w:rsidRPr="008165D1" w:rsidRDefault="008165D1" w:rsidP="00763DF5">
      <w:pPr>
        <w:pStyle w:val="Heading4"/>
        <w:rPr>
          <w:b/>
          <w:color w:val="000000"/>
          <w:szCs w:val="20"/>
          <w:lang w:val="en-GB"/>
        </w:rPr>
      </w:pPr>
      <w:r>
        <w:t>Event water quality</w:t>
      </w:r>
    </w:p>
    <w:p w14:paraId="3BA002AC" w14:textId="50A9AA24" w:rsidR="001E3167" w:rsidRDefault="00E353AB" w:rsidP="00DA1B5C">
      <w:bookmarkStart w:id="1601" w:name="_Hlk505680485"/>
      <w:r>
        <w:t>Very heavy rainfall occurred in the catchments of the Mackay Whitsunday NRM region c</w:t>
      </w:r>
      <w:r w:rsidR="004C1C67">
        <w:t>oinciding with the crossing of tropical c</w:t>
      </w:r>
      <w:r>
        <w:t>yclone Debbie in March 2017</w:t>
      </w:r>
      <w:r w:rsidR="00CF0F7F">
        <w:t>,</w:t>
      </w:r>
      <w:r>
        <w:t xml:space="preserve"> which triggered </w:t>
      </w:r>
      <w:r w:rsidR="001E3167">
        <w:t>large</w:t>
      </w:r>
      <w:r>
        <w:t xml:space="preserve"> events in the Proserpine, O’Connell and Pioneer Rivers (</w:t>
      </w:r>
      <w:r w:rsidR="001E3167">
        <w:fldChar w:fldCharType="begin"/>
      </w:r>
      <w:r w:rsidR="001E3167">
        <w:instrText xml:space="preserve"> REF _Ref504995378 \h </w:instrText>
      </w:r>
      <w:r w:rsidR="00DA1B5C">
        <w:instrText xml:space="preserve"> \* MERGEFORMAT </w:instrText>
      </w:r>
      <w:r w:rsidR="001E3167">
        <w:fldChar w:fldCharType="separate"/>
      </w:r>
      <w:r w:rsidR="00E1494F">
        <w:t>Figure 3</w:t>
      </w:r>
      <w:r w:rsidR="00E1494F">
        <w:noBreakHyphen/>
        <w:t>90</w:t>
      </w:r>
      <w:r w:rsidR="001E3167">
        <w:fldChar w:fldCharType="end"/>
      </w:r>
      <w:r>
        <w:t>). Rough weather and logistical issues (i.e.</w:t>
      </w:r>
      <w:r w:rsidR="00AE3978">
        <w:t>,</w:t>
      </w:r>
      <w:r>
        <w:t xml:space="preserve"> road closures, cyclone damage an</w:t>
      </w:r>
      <w:r w:rsidR="004C1C67">
        <w:t>d boat access) associated with tropical c</w:t>
      </w:r>
      <w:r>
        <w:t>yclone Debbie prevented flood plume sampling in the Proserpine/O’Connell and Pioneer Rivers until 9 and 10 April, respectively</w:t>
      </w:r>
      <w:r w:rsidR="00CF0F7F">
        <w:t>,</w:t>
      </w:r>
      <w:r>
        <w:t xml:space="preserve"> ~10 days after peaks flows occurred </w:t>
      </w:r>
      <w:bookmarkEnd w:id="1601"/>
      <w:r>
        <w:t>(</w:t>
      </w:r>
      <w:r w:rsidR="001E3167">
        <w:fldChar w:fldCharType="begin"/>
      </w:r>
      <w:r w:rsidR="001E3167">
        <w:instrText xml:space="preserve"> REF _Ref504995378 \h </w:instrText>
      </w:r>
      <w:r w:rsidR="00DA1B5C">
        <w:instrText xml:space="preserve"> \* MERGEFORMAT </w:instrText>
      </w:r>
      <w:r w:rsidR="001E3167">
        <w:fldChar w:fldCharType="separate"/>
      </w:r>
      <w:r w:rsidR="00E1494F">
        <w:t>Figure 3</w:t>
      </w:r>
      <w:r w:rsidR="00E1494F">
        <w:noBreakHyphen/>
        <w:t>90</w:t>
      </w:r>
      <w:r w:rsidR="001E3167">
        <w:fldChar w:fldCharType="end"/>
      </w:r>
      <w:r>
        <w:t>).</w:t>
      </w:r>
      <w:r w:rsidR="000E6779">
        <w:t xml:space="preserve"> </w:t>
      </w:r>
      <w:r>
        <w:t>However, the flood plumes were still clearly evident in the region and were sampled across the prescribed flood plume response sites for</w:t>
      </w:r>
      <w:r w:rsidR="001E3167">
        <w:t xml:space="preserve"> both the Proserpine/O’Connell (</w:t>
      </w:r>
      <w:r w:rsidR="001E3167">
        <w:fldChar w:fldCharType="begin"/>
      </w:r>
      <w:r w:rsidR="001E3167">
        <w:instrText xml:space="preserve"> REF _Ref504995429 \h </w:instrText>
      </w:r>
      <w:r w:rsidR="00DA1B5C">
        <w:instrText xml:space="preserve"> \* MERGEFORMAT </w:instrText>
      </w:r>
      <w:r w:rsidR="001E3167">
        <w:fldChar w:fldCharType="separate"/>
      </w:r>
      <w:r w:rsidR="00E1494F">
        <w:t>Figure 3</w:t>
      </w:r>
      <w:r w:rsidR="00E1494F">
        <w:noBreakHyphen/>
        <w:t>91</w:t>
      </w:r>
      <w:r w:rsidR="001E3167">
        <w:fldChar w:fldCharType="end"/>
      </w:r>
      <w:r>
        <w:t>) and Pioneer (</w:t>
      </w:r>
      <w:r w:rsidR="00DA1B5C">
        <w:fldChar w:fldCharType="begin"/>
      </w:r>
      <w:r w:rsidR="00DA1B5C">
        <w:instrText xml:space="preserve"> REF _Ref511854126 \h </w:instrText>
      </w:r>
      <w:r w:rsidR="00DA1B5C">
        <w:fldChar w:fldCharType="separate"/>
      </w:r>
      <w:r w:rsidR="00E1494F">
        <w:t xml:space="preserve">Figure </w:t>
      </w:r>
      <w:r w:rsidR="00E1494F">
        <w:rPr>
          <w:noProof/>
        </w:rPr>
        <w:t>3</w:t>
      </w:r>
      <w:r w:rsidR="00E1494F">
        <w:noBreakHyphen/>
      </w:r>
      <w:r w:rsidR="00E1494F">
        <w:rPr>
          <w:noProof/>
        </w:rPr>
        <w:t>92</w:t>
      </w:r>
      <w:r w:rsidR="00DA1B5C">
        <w:fldChar w:fldCharType="end"/>
      </w:r>
      <w:r>
        <w:t xml:space="preserve">) regions. </w:t>
      </w:r>
    </w:p>
    <w:p w14:paraId="4237AD92" w14:textId="0091440D" w:rsidR="00E353AB" w:rsidRDefault="00E353AB" w:rsidP="00E353AB">
      <w:r>
        <w:t xml:space="preserve">A series of true colour images showing the plume movement is shown in </w:t>
      </w:r>
      <w:r w:rsidR="001E3167">
        <w:fldChar w:fldCharType="begin"/>
      </w:r>
      <w:r w:rsidR="001E3167">
        <w:instrText xml:space="preserve"> REF _Ref504995700 \h  \* MERGEFORMAT </w:instrText>
      </w:r>
      <w:r w:rsidR="001E3167">
        <w:fldChar w:fldCharType="separate"/>
      </w:r>
      <w:r w:rsidR="00E1494F">
        <w:t>Figure 3</w:t>
      </w:r>
      <w:r w:rsidR="00E1494F">
        <w:noBreakHyphen/>
        <w:t>93</w:t>
      </w:r>
      <w:r w:rsidR="001E3167">
        <w:fldChar w:fldCharType="end"/>
      </w:r>
      <w:r w:rsidR="001E3167">
        <w:t xml:space="preserve">, </w:t>
      </w:r>
      <w:r w:rsidR="001E3167">
        <w:fldChar w:fldCharType="begin"/>
      </w:r>
      <w:r w:rsidR="001E3167">
        <w:instrText xml:space="preserve"> REF _Ref504995815 \h  \* MERGEFORMAT </w:instrText>
      </w:r>
      <w:r w:rsidR="001E3167">
        <w:fldChar w:fldCharType="separate"/>
      </w:r>
      <w:r w:rsidR="00E1494F" w:rsidRPr="00E1494F">
        <w:t>Figure 3</w:t>
      </w:r>
      <w:r w:rsidR="00E1494F" w:rsidRPr="00E1494F">
        <w:noBreakHyphen/>
        <w:t>94</w:t>
      </w:r>
      <w:r w:rsidR="001E3167">
        <w:fldChar w:fldCharType="end"/>
      </w:r>
      <w:r w:rsidR="001E3167">
        <w:t xml:space="preserve"> and </w:t>
      </w:r>
      <w:r w:rsidR="001E3167">
        <w:fldChar w:fldCharType="begin"/>
      </w:r>
      <w:r w:rsidR="001E3167">
        <w:instrText xml:space="preserve"> REF _Ref504995828 \h  \* MERGEFORMAT </w:instrText>
      </w:r>
      <w:r w:rsidR="001E3167">
        <w:fldChar w:fldCharType="separate"/>
      </w:r>
      <w:r w:rsidR="00E1494F" w:rsidRPr="00E1494F">
        <w:t>Figure 3</w:t>
      </w:r>
      <w:r w:rsidR="00E1494F" w:rsidRPr="00E1494F">
        <w:noBreakHyphen/>
        <w:t>95</w:t>
      </w:r>
      <w:r w:rsidR="001E3167">
        <w:fldChar w:fldCharType="end"/>
      </w:r>
      <w:r>
        <w:t xml:space="preserve">. </w:t>
      </w:r>
      <w:bookmarkStart w:id="1602" w:name="_Hlk505680871"/>
      <w:r>
        <w:t>High</w:t>
      </w:r>
      <w:r w:rsidR="00BA5921">
        <w:t xml:space="preserve">ly elevated TSS (&gt; 20 mg </w:t>
      </w:r>
      <w:r>
        <w:t>L</w:t>
      </w:r>
      <w:r w:rsidRPr="000C6AA3">
        <w:rPr>
          <w:vertAlign w:val="superscript"/>
        </w:rPr>
        <w:t>-1</w:t>
      </w:r>
      <w:r>
        <w:t xml:space="preserve">: </w:t>
      </w:r>
      <w:r w:rsidR="004279C6">
        <w:fldChar w:fldCharType="begin"/>
      </w:r>
      <w:r w:rsidR="004279C6">
        <w:instrText xml:space="preserve"> REF _Ref504995903 \h </w:instrText>
      </w:r>
      <w:r w:rsidR="004279C6">
        <w:fldChar w:fldCharType="separate"/>
      </w:r>
      <w:r w:rsidR="00E1494F">
        <w:t xml:space="preserve">Figure </w:t>
      </w:r>
      <w:r w:rsidR="00E1494F">
        <w:rPr>
          <w:noProof/>
        </w:rPr>
        <w:t>3</w:t>
      </w:r>
      <w:r w:rsidR="00E1494F">
        <w:noBreakHyphen/>
      </w:r>
      <w:r w:rsidR="00E1494F">
        <w:rPr>
          <w:noProof/>
        </w:rPr>
        <w:t>96</w:t>
      </w:r>
      <w:r w:rsidR="004279C6">
        <w:fldChar w:fldCharType="end"/>
      </w:r>
      <w:r w:rsidR="00E509D2">
        <w:t>a</w:t>
      </w:r>
      <w:r>
        <w:t xml:space="preserve">) and </w:t>
      </w:r>
      <w:r w:rsidR="00937AFE">
        <w:t>Chl-a</w:t>
      </w:r>
      <w:r w:rsidR="00BA5921">
        <w:t xml:space="preserve"> (&gt; 1 µg </w:t>
      </w:r>
      <w:r>
        <w:t>L</w:t>
      </w:r>
      <w:r w:rsidRPr="00071AB5">
        <w:rPr>
          <w:vertAlign w:val="superscript"/>
        </w:rPr>
        <w:t>-1</w:t>
      </w:r>
      <w:r>
        <w:t xml:space="preserve">: </w:t>
      </w:r>
      <w:r w:rsidR="004279C6">
        <w:fldChar w:fldCharType="begin"/>
      </w:r>
      <w:r w:rsidR="004279C6">
        <w:instrText xml:space="preserve"> REF _Ref504995903 \h </w:instrText>
      </w:r>
      <w:r w:rsidR="004279C6">
        <w:fldChar w:fldCharType="separate"/>
      </w:r>
      <w:r w:rsidR="00E1494F">
        <w:t xml:space="preserve">Figure </w:t>
      </w:r>
      <w:r w:rsidR="00E1494F">
        <w:rPr>
          <w:noProof/>
        </w:rPr>
        <w:t>3</w:t>
      </w:r>
      <w:r w:rsidR="00E1494F">
        <w:noBreakHyphen/>
      </w:r>
      <w:r w:rsidR="00E1494F">
        <w:rPr>
          <w:noProof/>
        </w:rPr>
        <w:t>96</w:t>
      </w:r>
      <w:r w:rsidR="004279C6">
        <w:fldChar w:fldCharType="end"/>
      </w:r>
      <w:r w:rsidR="00E509D2">
        <w:t>b</w:t>
      </w:r>
      <w:r>
        <w:t>) concentrations were observed over most of the salinity gradient up to at least 30 PSU across both the Proserpine/O’Connell and Pioneer River</w:t>
      </w:r>
      <w:r w:rsidR="00D62942">
        <w:t>s</w:t>
      </w:r>
      <w:r>
        <w:t xml:space="preserve"> plumes including key sites within the Whitsunday Islands</w:t>
      </w:r>
      <w:bookmarkEnd w:id="1602"/>
      <w:r>
        <w:t>. Initially</w:t>
      </w:r>
      <w:r w:rsidR="00D62942">
        <w:t>,</w:t>
      </w:r>
      <w:r>
        <w:t xml:space="preserve"> the higher TSS concentrations were thought to be related to relatively rough sea condit</w:t>
      </w:r>
      <w:r w:rsidR="004C1C67">
        <w:t>ions that were persistent with tropical c</w:t>
      </w:r>
      <w:r>
        <w:t xml:space="preserve">yclone Debbie; however, </w:t>
      </w:r>
      <w:r w:rsidR="00937AFE">
        <w:t>AIMS</w:t>
      </w:r>
      <w:r>
        <w:t xml:space="preserve"> reported very low </w:t>
      </w:r>
      <w:r w:rsidR="00393293">
        <w:t>Secchi</w:t>
      </w:r>
      <w:r>
        <w:t xml:space="preserve"> </w:t>
      </w:r>
      <w:r w:rsidR="0011368D">
        <w:t xml:space="preserve">depth </w:t>
      </w:r>
      <w:r>
        <w:t>(&lt; 2</w:t>
      </w:r>
      <w:r w:rsidR="00BA5921">
        <w:t xml:space="preserve"> </w:t>
      </w:r>
      <w:r>
        <w:t>m) throughout the Whitsunday</w:t>
      </w:r>
      <w:r w:rsidR="00937AFE">
        <w:t xml:space="preserve"> Island</w:t>
      </w:r>
      <w:r w:rsidR="00BE7CBB">
        <w:t>s</w:t>
      </w:r>
      <w:r>
        <w:t xml:space="preserve"> at the end of May</w:t>
      </w:r>
      <w:r w:rsidR="00BE7CBB">
        <w:t xml:space="preserve">, </w:t>
      </w:r>
      <w:r>
        <w:t>so it appears this region experienc</w:t>
      </w:r>
      <w:r w:rsidR="004279C6">
        <w:t>ed</w:t>
      </w:r>
      <w:r>
        <w:t xml:space="preserve"> very low light levels </w:t>
      </w:r>
      <w:r w:rsidR="004279C6">
        <w:t>for an extended period of time</w:t>
      </w:r>
      <w:r w:rsidR="00937AFE">
        <w:t xml:space="preserve">. </w:t>
      </w:r>
    </w:p>
    <w:p w14:paraId="4BD6C781" w14:textId="77777777" w:rsidR="001E3167" w:rsidRDefault="001E3167" w:rsidP="00E353AB"/>
    <w:p w14:paraId="01C94BD5" w14:textId="03AEEC8D" w:rsidR="002C32E8" w:rsidRPr="002C32E8" w:rsidRDefault="00E353AB" w:rsidP="00763DF5">
      <w:pPr>
        <w:pStyle w:val="Caption"/>
        <w:rPr>
          <w:vanish/>
          <w:specVanish/>
        </w:rPr>
      </w:pPr>
      <w:bookmarkStart w:id="1603" w:name="_Toc517259860"/>
      <w:r>
        <w:rPr>
          <w:noProof/>
          <w:lang w:val="en-AU" w:eastAsia="en-AU"/>
        </w:rPr>
        <w:drawing>
          <wp:anchor distT="0" distB="0" distL="114300" distR="114300" simplePos="0" relativeHeight="251572736" behindDoc="0" locked="0" layoutInCell="1" allowOverlap="1" wp14:anchorId="229A6D59" wp14:editId="77CEAD41">
            <wp:simplePos x="0" y="0"/>
            <wp:positionH relativeFrom="column">
              <wp:posOffset>1270</wp:posOffset>
            </wp:positionH>
            <wp:positionV relativeFrom="paragraph">
              <wp:posOffset>-635</wp:posOffset>
            </wp:positionV>
            <wp:extent cx="5760085" cy="2994025"/>
            <wp:effectExtent l="0" t="0" r="0" b="0"/>
            <wp:wrapTopAndBottom/>
            <wp:docPr id="289" name="Picture 289" descr="Hydrographs from the O’Connell (Stafford’s Crossing gauge) and Pioneer (Dumbleton Weir tailwater gauge) Rivers highlighting the high flows associated with Tropical Cyclone 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oneer O'Connell hydrographs.jpg"/>
                    <pic:cNvPicPr/>
                  </pic:nvPicPr>
                  <pic:blipFill>
                    <a:blip r:embed="rId135" cstate="screen">
                      <a:extLst>
                        <a:ext uri="{28A0092B-C50C-407E-A947-70E740481C1C}">
                          <a14:useLocalDpi xmlns:a14="http://schemas.microsoft.com/office/drawing/2010/main" val="0"/>
                        </a:ext>
                      </a:extLst>
                    </a:blip>
                    <a:stretch>
                      <a:fillRect/>
                    </a:stretch>
                  </pic:blipFill>
                  <pic:spPr>
                    <a:xfrm>
                      <a:off x="0" y="0"/>
                      <a:ext cx="5760085" cy="2994025"/>
                    </a:xfrm>
                    <a:prstGeom prst="rect">
                      <a:avLst/>
                    </a:prstGeom>
                  </pic:spPr>
                </pic:pic>
              </a:graphicData>
            </a:graphic>
            <wp14:sizeRelH relativeFrom="page">
              <wp14:pctWidth>0</wp14:pctWidth>
            </wp14:sizeRelH>
            <wp14:sizeRelV relativeFrom="page">
              <wp14:pctHeight>0</wp14:pctHeight>
            </wp14:sizeRelV>
          </wp:anchor>
        </w:drawing>
      </w:r>
      <w:bookmarkStart w:id="1604" w:name="_Ref504995378"/>
      <w:r w:rsidR="001E3167">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90</w:t>
      </w:r>
      <w:r w:rsidR="007C5870">
        <w:rPr>
          <w:noProof/>
        </w:rPr>
        <w:fldChar w:fldCharType="end"/>
      </w:r>
      <w:bookmarkEnd w:id="1604"/>
      <w:r w:rsidR="001E3167">
        <w:t>:</w:t>
      </w:r>
      <w:r>
        <w:t xml:space="preserve"> Hydrographs from the O’Connell (Stafford’s Crossing gauge) and Pioneer (Dumbleton Weir tailwater gauge) Rivers highlighting the high flows associated with Tropical Cyclone Debbie.</w:t>
      </w:r>
      <w:bookmarkEnd w:id="1603"/>
      <w:r>
        <w:t xml:space="preserve"> </w:t>
      </w:r>
    </w:p>
    <w:p w14:paraId="55086A33" w14:textId="16360B0A" w:rsidR="00E353AB" w:rsidRDefault="00E353AB" w:rsidP="00763DF5">
      <w:pPr>
        <w:pStyle w:val="Caption"/>
      </w:pPr>
      <w:r>
        <w:t>While the sampling of flood plumes did not occur until 9 and 10 April</w:t>
      </w:r>
      <w:r w:rsidR="00BA5921">
        <w:t xml:space="preserve"> 2017</w:t>
      </w:r>
      <w:r>
        <w:t xml:space="preserve">when the river discharge had receded, the influence of the plumes </w:t>
      </w:r>
      <w:r w:rsidR="001E3167">
        <w:t>was</w:t>
      </w:r>
      <w:r>
        <w:t xml:space="preserve"> still evident offshore. </w:t>
      </w:r>
    </w:p>
    <w:p w14:paraId="3EDF19FE" w14:textId="77777777" w:rsidR="00E353AB" w:rsidRDefault="00E353AB" w:rsidP="00E353AB"/>
    <w:p w14:paraId="4464B349" w14:textId="1058BBB5" w:rsidR="00E353AB" w:rsidRDefault="00E353AB" w:rsidP="00E353AB"/>
    <w:p w14:paraId="663ED2C8" w14:textId="005EC09F" w:rsidR="00E353AB" w:rsidRDefault="00E353AB" w:rsidP="00E353AB">
      <w:pPr>
        <w:jc w:val="center"/>
      </w:pPr>
      <w:r>
        <w:rPr>
          <w:noProof/>
          <w:lang w:val="en-AU" w:eastAsia="en-AU"/>
        </w:rPr>
        <w:drawing>
          <wp:anchor distT="0" distB="0" distL="114300" distR="114300" simplePos="0" relativeHeight="251592192" behindDoc="0" locked="0" layoutInCell="1" allowOverlap="1" wp14:anchorId="559523FE" wp14:editId="6E029C3E">
            <wp:simplePos x="0" y="0"/>
            <wp:positionH relativeFrom="column">
              <wp:posOffset>795020</wp:posOffset>
            </wp:positionH>
            <wp:positionV relativeFrom="paragraph">
              <wp:posOffset>-201930</wp:posOffset>
            </wp:positionV>
            <wp:extent cx="4165600" cy="3881755"/>
            <wp:effectExtent l="0" t="0" r="6350" b="4445"/>
            <wp:wrapTopAndBottom/>
            <wp:docPr id="290" name="Picture 290" descr="Sampling sites for the flood plumes from the Proserpine and O’Connell Rivers.&#10;&#10;Map showing sampling sites for the flood plumes from the Proserpine and O’Connell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oserpine-O'Connell sites.jpg"/>
                    <pic:cNvPicPr/>
                  </pic:nvPicPr>
                  <pic:blipFill>
                    <a:blip r:embed="rId136" cstate="screen">
                      <a:extLst>
                        <a:ext uri="{28A0092B-C50C-407E-A947-70E740481C1C}">
                          <a14:useLocalDpi xmlns:a14="http://schemas.microsoft.com/office/drawing/2010/main" val="0"/>
                        </a:ext>
                      </a:extLst>
                    </a:blip>
                    <a:stretch>
                      <a:fillRect/>
                    </a:stretch>
                  </pic:blipFill>
                  <pic:spPr>
                    <a:xfrm>
                      <a:off x="0" y="0"/>
                      <a:ext cx="4165600" cy="3881755"/>
                    </a:xfrm>
                    <a:prstGeom prst="rect">
                      <a:avLst/>
                    </a:prstGeom>
                  </pic:spPr>
                </pic:pic>
              </a:graphicData>
            </a:graphic>
            <wp14:sizeRelH relativeFrom="page">
              <wp14:pctWidth>0</wp14:pctWidth>
            </wp14:sizeRelH>
            <wp14:sizeRelV relativeFrom="page">
              <wp14:pctHeight>0</wp14:pctHeight>
            </wp14:sizeRelV>
          </wp:anchor>
        </w:drawing>
      </w:r>
    </w:p>
    <w:p w14:paraId="132925A4" w14:textId="1E1478FD" w:rsidR="00E353AB" w:rsidRPr="00022614" w:rsidRDefault="00BA5921" w:rsidP="00763DF5">
      <w:pPr>
        <w:pStyle w:val="Caption"/>
      </w:pPr>
      <w:bookmarkStart w:id="1605" w:name="_Ref504995429"/>
      <w:bookmarkStart w:id="1606" w:name="_Toc517259861"/>
      <w:r>
        <w:rPr>
          <w:noProof/>
          <w:lang w:val="en-AU" w:eastAsia="en-AU"/>
        </w:rPr>
        <w:drawing>
          <wp:anchor distT="0" distB="0" distL="114300" distR="114300" simplePos="0" relativeHeight="251600384" behindDoc="0" locked="0" layoutInCell="1" allowOverlap="1" wp14:anchorId="7954D800" wp14:editId="6028A4A7">
            <wp:simplePos x="0" y="0"/>
            <wp:positionH relativeFrom="column">
              <wp:posOffset>718820</wp:posOffset>
            </wp:positionH>
            <wp:positionV relativeFrom="paragraph">
              <wp:posOffset>175895</wp:posOffset>
            </wp:positionV>
            <wp:extent cx="4137660" cy="3895090"/>
            <wp:effectExtent l="0" t="0" r="0" b="0"/>
            <wp:wrapTopAndBottom/>
            <wp:docPr id="291" name="Picture 291" descr="Sampling sites for the flood plume from the Pioneer River.&#10;&#10;Map showing sampling sites for the flood plume from the Pioneer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oneer R sites.jpg"/>
                    <pic:cNvPicPr/>
                  </pic:nvPicPr>
                  <pic:blipFill>
                    <a:blip r:embed="rId137" cstate="screen">
                      <a:extLst>
                        <a:ext uri="{28A0092B-C50C-407E-A947-70E740481C1C}">
                          <a14:useLocalDpi xmlns:a14="http://schemas.microsoft.com/office/drawing/2010/main" val="0"/>
                        </a:ext>
                      </a:extLst>
                    </a:blip>
                    <a:stretch>
                      <a:fillRect/>
                    </a:stretch>
                  </pic:blipFill>
                  <pic:spPr>
                    <a:xfrm>
                      <a:off x="0" y="0"/>
                      <a:ext cx="4137660" cy="3895090"/>
                    </a:xfrm>
                    <a:prstGeom prst="rect">
                      <a:avLst/>
                    </a:prstGeom>
                  </pic:spPr>
                </pic:pic>
              </a:graphicData>
            </a:graphic>
            <wp14:sizeRelH relativeFrom="page">
              <wp14:pctWidth>0</wp14:pctWidth>
            </wp14:sizeRelH>
            <wp14:sizeRelV relativeFrom="page">
              <wp14:pctHeight>0</wp14:pctHeight>
            </wp14:sizeRelV>
          </wp:anchor>
        </w:drawing>
      </w:r>
      <w:r w:rsidR="001E3167">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91</w:t>
      </w:r>
      <w:r w:rsidR="007C5870">
        <w:rPr>
          <w:noProof/>
        </w:rPr>
        <w:fldChar w:fldCharType="end"/>
      </w:r>
      <w:bookmarkEnd w:id="1605"/>
      <w:r w:rsidR="001E3167">
        <w:t xml:space="preserve">: </w:t>
      </w:r>
      <w:r w:rsidR="00E353AB">
        <w:t>Sampling sites for the flood plumes from the Proserpine and O’Connell Rivers.</w:t>
      </w:r>
      <w:bookmarkEnd w:id="1606"/>
    </w:p>
    <w:p w14:paraId="2E94E5E2" w14:textId="77777777" w:rsidR="00293491" w:rsidRDefault="00293491" w:rsidP="009B59A2">
      <w:bookmarkStart w:id="1607" w:name="_Ref504995676"/>
    </w:p>
    <w:p w14:paraId="06752641" w14:textId="7F88CDC4" w:rsidR="00E353AB" w:rsidRPr="00BA5921" w:rsidRDefault="001E3167" w:rsidP="00763DF5">
      <w:pPr>
        <w:pStyle w:val="Caption"/>
      </w:pPr>
      <w:bookmarkStart w:id="1608" w:name="_Ref511854126"/>
      <w:bookmarkStart w:id="1609" w:name="_Toc517259862"/>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92</w:t>
      </w:r>
      <w:r w:rsidR="007C5870">
        <w:rPr>
          <w:noProof/>
        </w:rPr>
        <w:fldChar w:fldCharType="end"/>
      </w:r>
      <w:bookmarkEnd w:id="1607"/>
      <w:bookmarkEnd w:id="1608"/>
      <w:r>
        <w:t>:</w:t>
      </w:r>
      <w:r w:rsidR="000E6779">
        <w:t xml:space="preserve"> </w:t>
      </w:r>
      <w:r w:rsidR="00E353AB">
        <w:t>Sampling sites for the flood plume from the Pioneer River.</w:t>
      </w:r>
      <w:bookmarkEnd w:id="1609"/>
    </w:p>
    <w:p w14:paraId="64907EA5" w14:textId="77777777" w:rsidR="00BA5921" w:rsidRPr="00BA5921" w:rsidRDefault="00BA5921" w:rsidP="00BA5921">
      <w:pPr>
        <w:rPr>
          <w:lang w:val="en-US"/>
        </w:rPr>
        <w:sectPr w:rsidR="00BA5921" w:rsidRPr="00BA5921" w:rsidSect="002414A4">
          <w:pgSz w:w="11907" w:h="16840" w:code="9"/>
          <w:pgMar w:top="1418" w:right="1418" w:bottom="1418" w:left="1418" w:header="720" w:footer="720" w:gutter="0"/>
          <w:cols w:space="720"/>
          <w:docGrid w:linePitch="360"/>
        </w:sectPr>
      </w:pPr>
    </w:p>
    <w:p w14:paraId="2F624E66" w14:textId="77777777" w:rsidR="00E353AB" w:rsidRDefault="00E353AB" w:rsidP="00E353AB">
      <w:r w:rsidRPr="00CF3EA8">
        <w:rPr>
          <w:noProof/>
          <w:lang w:val="en-AU" w:eastAsia="en-AU"/>
        </w:rPr>
        <w:drawing>
          <wp:anchor distT="0" distB="0" distL="114300" distR="114300" simplePos="0" relativeHeight="251606528" behindDoc="0" locked="0" layoutInCell="1" allowOverlap="1" wp14:anchorId="6A9E6353" wp14:editId="28A1EA23">
            <wp:simplePos x="0" y="0"/>
            <wp:positionH relativeFrom="column">
              <wp:posOffset>1270</wp:posOffset>
            </wp:positionH>
            <wp:positionV relativeFrom="paragraph">
              <wp:posOffset>77470</wp:posOffset>
            </wp:positionV>
            <wp:extent cx="8924081" cy="4810799"/>
            <wp:effectExtent l="0" t="0" r="0" b="8890"/>
            <wp:wrapTopAndBottom/>
            <wp:docPr id="2051" name="Picture 3" descr="A collection of satellite images showing the evolution of the river plumes in the Mackay Whitsunday region from 30 March to 5 Apr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F:\Work_2016_17\MMP_2017\TC_Debbie\Maps_Produced\TCDebbie_MackWhit_best.tif"/>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8924081" cy="4810799"/>
                    </a:xfrm>
                    <a:prstGeom prst="rect">
                      <a:avLst/>
                    </a:prstGeom>
                    <a:noFill/>
                    <a:extLst/>
                  </pic:spPr>
                </pic:pic>
              </a:graphicData>
            </a:graphic>
            <wp14:sizeRelH relativeFrom="page">
              <wp14:pctWidth>0</wp14:pctWidth>
            </wp14:sizeRelH>
            <wp14:sizeRelV relativeFrom="page">
              <wp14:pctHeight>0</wp14:pctHeight>
            </wp14:sizeRelV>
          </wp:anchor>
        </w:drawing>
      </w:r>
    </w:p>
    <w:p w14:paraId="78BC4D75" w14:textId="0E4ADBC2" w:rsidR="002C32E8" w:rsidRPr="002C32E8" w:rsidRDefault="001E3167" w:rsidP="00763DF5">
      <w:pPr>
        <w:pStyle w:val="Caption"/>
        <w:rPr>
          <w:vanish/>
          <w:specVanish/>
        </w:rPr>
      </w:pPr>
      <w:bookmarkStart w:id="1610" w:name="_Ref504995700"/>
      <w:bookmarkStart w:id="1611" w:name="_Toc517259863"/>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93</w:t>
      </w:r>
      <w:r w:rsidR="007C5870">
        <w:rPr>
          <w:noProof/>
        </w:rPr>
        <w:fldChar w:fldCharType="end"/>
      </w:r>
      <w:bookmarkEnd w:id="1610"/>
      <w:r>
        <w:t xml:space="preserve">: </w:t>
      </w:r>
      <w:r w:rsidR="00E353AB">
        <w:t xml:space="preserve">A collection of satellite images showing the evolution of the river plumes in the Mackay Whitsunday </w:t>
      </w:r>
      <w:r w:rsidR="00DE3491">
        <w:t>region from 30 March to 5 April.</w:t>
      </w:r>
      <w:bookmarkEnd w:id="1611"/>
      <w:r w:rsidR="00DE3491">
        <w:t xml:space="preserve"> </w:t>
      </w:r>
    </w:p>
    <w:p w14:paraId="1BDC937F" w14:textId="2ABDA29C" w:rsidR="00E353AB" w:rsidRPr="002C32E8" w:rsidRDefault="00DE3491" w:rsidP="00763DF5">
      <w:pPr>
        <w:pStyle w:val="Caption"/>
      </w:pPr>
      <w:r w:rsidRPr="002C32E8">
        <w:t xml:space="preserve">True colour </w:t>
      </w:r>
      <w:r w:rsidR="00E509D2">
        <w:t>i</w:t>
      </w:r>
      <w:r w:rsidRPr="002C32E8">
        <w:t xml:space="preserve">mages from the NASA’s MODIS instrument are provided by the </w:t>
      </w:r>
      <w:r w:rsidR="00B44AEF">
        <w:t xml:space="preserve">MODIS </w:t>
      </w:r>
      <w:r w:rsidRPr="002C32E8">
        <w:t>EOSDIS Worldwiew earthdata system</w:t>
      </w:r>
      <w:r w:rsidR="00B44AEF">
        <w:t>: (A) MODIS-Aqua, (T) MODIS-Terra.</w:t>
      </w:r>
      <w:r w:rsidRPr="002C32E8">
        <w:t xml:space="preserve"> https://worldview.earthdata.nasa.gov/.</w:t>
      </w:r>
    </w:p>
    <w:p w14:paraId="78131D70" w14:textId="77777777" w:rsidR="00E353AB" w:rsidRDefault="00E353AB" w:rsidP="00E353AB">
      <w:pPr>
        <w:sectPr w:rsidR="00E353AB" w:rsidSect="002414A4">
          <w:pgSz w:w="16840" w:h="11907" w:orient="landscape" w:code="9"/>
          <w:pgMar w:top="1418" w:right="1418" w:bottom="1418" w:left="1418" w:header="720" w:footer="720" w:gutter="0"/>
          <w:cols w:space="720"/>
          <w:docGrid w:linePitch="360"/>
        </w:sectPr>
      </w:pPr>
    </w:p>
    <w:p w14:paraId="3814832C" w14:textId="44F7AEEB" w:rsidR="001E3167" w:rsidRDefault="001E3167" w:rsidP="001E3167">
      <w:pPr>
        <w:rPr>
          <w:rStyle w:val="FigureChar"/>
        </w:rPr>
      </w:pPr>
      <w:bookmarkStart w:id="1612" w:name="_Ref504995711"/>
      <w:r w:rsidRPr="001E3167">
        <w:rPr>
          <w:rStyle w:val="FigureChar"/>
          <w:noProof/>
          <w:lang w:val="en-AU" w:eastAsia="en-AU"/>
        </w:rPr>
        <w:drawing>
          <wp:anchor distT="0" distB="0" distL="114300" distR="114300" simplePos="0" relativeHeight="251614720" behindDoc="0" locked="0" layoutInCell="1" allowOverlap="1" wp14:anchorId="397CA17C" wp14:editId="7A98A4E4">
            <wp:simplePos x="0" y="0"/>
            <wp:positionH relativeFrom="margin">
              <wp:posOffset>95250</wp:posOffset>
            </wp:positionH>
            <wp:positionV relativeFrom="paragraph">
              <wp:posOffset>10795</wp:posOffset>
            </wp:positionV>
            <wp:extent cx="5109210" cy="7759700"/>
            <wp:effectExtent l="0" t="0" r="0" b="0"/>
            <wp:wrapTopAndBottom/>
            <wp:docPr id="292" name="Picture 5" descr="A collection of water type maps showing the evolution of the Proserpine River plume from 25 March to 11 April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5109210" cy="7759700"/>
                    </a:xfrm>
                    <a:prstGeom prst="rect">
                      <a:avLst/>
                    </a:prstGeom>
                  </pic:spPr>
                </pic:pic>
              </a:graphicData>
            </a:graphic>
            <wp14:sizeRelH relativeFrom="page">
              <wp14:pctWidth>0</wp14:pctWidth>
            </wp14:sizeRelH>
            <wp14:sizeRelV relativeFrom="page">
              <wp14:pctHeight>0</wp14:pctHeight>
            </wp14:sizeRelV>
          </wp:anchor>
        </w:drawing>
      </w:r>
    </w:p>
    <w:p w14:paraId="216FD28C" w14:textId="26088504" w:rsidR="00E353AB" w:rsidRDefault="001E3167" w:rsidP="001E3167">
      <w:bookmarkStart w:id="1613" w:name="_Ref504995815"/>
      <w:bookmarkStart w:id="1614" w:name="_Toc517259864"/>
      <w:r w:rsidRPr="001E3167">
        <w:rPr>
          <w:rStyle w:val="FigureChar"/>
        </w:rPr>
        <w:t xml:space="preserve">Figure </w:t>
      </w:r>
      <w:r w:rsidR="00740E8E">
        <w:rPr>
          <w:rStyle w:val="FigureChar"/>
        </w:rPr>
        <w:fldChar w:fldCharType="begin"/>
      </w:r>
      <w:r w:rsidR="00740E8E">
        <w:rPr>
          <w:rStyle w:val="FigureChar"/>
        </w:rPr>
        <w:instrText xml:space="preserve"> STYLEREF 1 \s </w:instrText>
      </w:r>
      <w:r w:rsidR="00740E8E">
        <w:rPr>
          <w:rStyle w:val="FigureChar"/>
        </w:rPr>
        <w:fldChar w:fldCharType="separate"/>
      </w:r>
      <w:r w:rsidR="00E1494F">
        <w:rPr>
          <w:rStyle w:val="FigureChar"/>
          <w:noProof/>
        </w:rPr>
        <w:t>3</w:t>
      </w:r>
      <w:r w:rsidR="00740E8E">
        <w:rPr>
          <w:rStyle w:val="FigureChar"/>
        </w:rPr>
        <w:fldChar w:fldCharType="end"/>
      </w:r>
      <w:r w:rsidR="00740E8E">
        <w:rPr>
          <w:rStyle w:val="FigureChar"/>
        </w:rPr>
        <w:noBreakHyphen/>
      </w:r>
      <w:r w:rsidR="00740E8E">
        <w:rPr>
          <w:rStyle w:val="FigureChar"/>
        </w:rPr>
        <w:fldChar w:fldCharType="begin"/>
      </w:r>
      <w:r w:rsidR="00740E8E">
        <w:rPr>
          <w:rStyle w:val="FigureChar"/>
        </w:rPr>
        <w:instrText xml:space="preserve"> SEQ Figure \* ARABIC \s 1 </w:instrText>
      </w:r>
      <w:r w:rsidR="00740E8E">
        <w:rPr>
          <w:rStyle w:val="FigureChar"/>
        </w:rPr>
        <w:fldChar w:fldCharType="separate"/>
      </w:r>
      <w:r w:rsidR="00E1494F">
        <w:rPr>
          <w:rStyle w:val="FigureChar"/>
          <w:noProof/>
        </w:rPr>
        <w:t>94</w:t>
      </w:r>
      <w:r w:rsidR="00740E8E">
        <w:rPr>
          <w:rStyle w:val="FigureChar"/>
        </w:rPr>
        <w:fldChar w:fldCharType="end"/>
      </w:r>
      <w:bookmarkEnd w:id="1612"/>
      <w:bookmarkEnd w:id="1613"/>
      <w:r w:rsidRPr="001E3167">
        <w:rPr>
          <w:rStyle w:val="FigureChar"/>
        </w:rPr>
        <w:t xml:space="preserve">: </w:t>
      </w:r>
      <w:r w:rsidR="00E353AB" w:rsidRPr="001E3167">
        <w:rPr>
          <w:rStyle w:val="FigureChar"/>
        </w:rPr>
        <w:t>A collection of water type maps showing the evolution of the Proserpine River plume from 25 March to 11 April</w:t>
      </w:r>
      <w:r w:rsidR="00BA5921">
        <w:rPr>
          <w:rStyle w:val="FigureChar"/>
        </w:rPr>
        <w:t xml:space="preserve"> 2017</w:t>
      </w:r>
      <w:r w:rsidR="00133E9E">
        <w:rPr>
          <w:rStyle w:val="FigureChar"/>
        </w:rPr>
        <w:t xml:space="preserve"> (A: MODIS-Aqua, T: MODIS-Terra)</w:t>
      </w:r>
      <w:r w:rsidR="00E353AB">
        <w:t>.</w:t>
      </w:r>
      <w:bookmarkEnd w:id="1614"/>
    </w:p>
    <w:p w14:paraId="74984ABF" w14:textId="77777777" w:rsidR="001E3167" w:rsidRDefault="001E3167" w:rsidP="001E3167">
      <w:pPr>
        <w:rPr>
          <w:rStyle w:val="FigureChar"/>
        </w:rPr>
      </w:pPr>
      <w:bookmarkStart w:id="1615" w:name="_Ref504995720"/>
    </w:p>
    <w:p w14:paraId="1B5804B3" w14:textId="77777777" w:rsidR="001E3167" w:rsidRDefault="001E3167" w:rsidP="001E3167">
      <w:pPr>
        <w:rPr>
          <w:rStyle w:val="FigureChar"/>
        </w:rPr>
      </w:pPr>
    </w:p>
    <w:p w14:paraId="513B179A" w14:textId="465F5ECF" w:rsidR="001E3167" w:rsidRDefault="001E3167" w:rsidP="001E3167">
      <w:pPr>
        <w:rPr>
          <w:rStyle w:val="FigureChar"/>
        </w:rPr>
      </w:pPr>
      <w:r w:rsidRPr="001E3167">
        <w:rPr>
          <w:rStyle w:val="FigureChar"/>
          <w:noProof/>
          <w:lang w:val="en-AU" w:eastAsia="en-AU"/>
        </w:rPr>
        <w:drawing>
          <wp:anchor distT="0" distB="0" distL="114300" distR="114300" simplePos="0" relativeHeight="251631104" behindDoc="0" locked="0" layoutInCell="1" allowOverlap="1" wp14:anchorId="64CA9374" wp14:editId="68FA16F3">
            <wp:simplePos x="0" y="0"/>
            <wp:positionH relativeFrom="margin">
              <wp:align>left</wp:align>
            </wp:positionH>
            <wp:positionV relativeFrom="paragraph">
              <wp:posOffset>0</wp:posOffset>
            </wp:positionV>
            <wp:extent cx="5272405" cy="8007350"/>
            <wp:effectExtent l="0" t="0" r="4445" b="0"/>
            <wp:wrapTopAndBottom/>
            <wp:docPr id="293" name="Picture 5" descr="A collection of water type maps showing the evolution of the Pioneer River plume from 25 March to 11 April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5272405" cy="8007350"/>
                    </a:xfrm>
                    <a:prstGeom prst="rect">
                      <a:avLst/>
                    </a:prstGeom>
                  </pic:spPr>
                </pic:pic>
              </a:graphicData>
            </a:graphic>
            <wp14:sizeRelH relativeFrom="page">
              <wp14:pctWidth>0</wp14:pctWidth>
            </wp14:sizeRelH>
            <wp14:sizeRelV relativeFrom="page">
              <wp14:pctHeight>0</wp14:pctHeight>
            </wp14:sizeRelV>
          </wp:anchor>
        </w:drawing>
      </w:r>
    </w:p>
    <w:p w14:paraId="77F09402" w14:textId="7B2CA3D4" w:rsidR="00E353AB" w:rsidRDefault="001E3167" w:rsidP="001E3167">
      <w:bookmarkStart w:id="1616" w:name="_Ref504995828"/>
      <w:bookmarkStart w:id="1617" w:name="_Toc517259865"/>
      <w:r w:rsidRPr="001E3167">
        <w:rPr>
          <w:rStyle w:val="FigureChar"/>
        </w:rPr>
        <w:t xml:space="preserve">Figure </w:t>
      </w:r>
      <w:r w:rsidR="00740E8E">
        <w:rPr>
          <w:rStyle w:val="FigureChar"/>
        </w:rPr>
        <w:fldChar w:fldCharType="begin"/>
      </w:r>
      <w:r w:rsidR="00740E8E">
        <w:rPr>
          <w:rStyle w:val="FigureChar"/>
        </w:rPr>
        <w:instrText xml:space="preserve"> STYLEREF 1 \s </w:instrText>
      </w:r>
      <w:r w:rsidR="00740E8E">
        <w:rPr>
          <w:rStyle w:val="FigureChar"/>
        </w:rPr>
        <w:fldChar w:fldCharType="separate"/>
      </w:r>
      <w:r w:rsidR="00E1494F">
        <w:rPr>
          <w:rStyle w:val="FigureChar"/>
          <w:noProof/>
        </w:rPr>
        <w:t>3</w:t>
      </w:r>
      <w:r w:rsidR="00740E8E">
        <w:rPr>
          <w:rStyle w:val="FigureChar"/>
        </w:rPr>
        <w:fldChar w:fldCharType="end"/>
      </w:r>
      <w:r w:rsidR="00740E8E">
        <w:rPr>
          <w:rStyle w:val="FigureChar"/>
        </w:rPr>
        <w:noBreakHyphen/>
      </w:r>
      <w:r w:rsidR="00740E8E">
        <w:rPr>
          <w:rStyle w:val="FigureChar"/>
        </w:rPr>
        <w:fldChar w:fldCharType="begin"/>
      </w:r>
      <w:r w:rsidR="00740E8E">
        <w:rPr>
          <w:rStyle w:val="FigureChar"/>
        </w:rPr>
        <w:instrText xml:space="preserve"> SEQ Figure \* ARABIC \s 1 </w:instrText>
      </w:r>
      <w:r w:rsidR="00740E8E">
        <w:rPr>
          <w:rStyle w:val="FigureChar"/>
        </w:rPr>
        <w:fldChar w:fldCharType="separate"/>
      </w:r>
      <w:r w:rsidR="00E1494F">
        <w:rPr>
          <w:rStyle w:val="FigureChar"/>
          <w:noProof/>
        </w:rPr>
        <w:t>95</w:t>
      </w:r>
      <w:r w:rsidR="00740E8E">
        <w:rPr>
          <w:rStyle w:val="FigureChar"/>
        </w:rPr>
        <w:fldChar w:fldCharType="end"/>
      </w:r>
      <w:bookmarkEnd w:id="1615"/>
      <w:bookmarkEnd w:id="1616"/>
      <w:r w:rsidRPr="001E3167">
        <w:rPr>
          <w:rStyle w:val="FigureChar"/>
        </w:rPr>
        <w:t xml:space="preserve">: </w:t>
      </w:r>
      <w:r w:rsidR="00E353AB" w:rsidRPr="001E3167">
        <w:rPr>
          <w:rStyle w:val="FigureChar"/>
        </w:rPr>
        <w:t>A collection of water type maps showing the evolution of the Pioneer River plume from 25 March to 11 April</w:t>
      </w:r>
      <w:r w:rsidR="00DE3491">
        <w:rPr>
          <w:rStyle w:val="FigureChar"/>
        </w:rPr>
        <w:t xml:space="preserve"> 2017</w:t>
      </w:r>
      <w:r w:rsidR="00133E9E">
        <w:rPr>
          <w:rStyle w:val="FigureChar"/>
        </w:rPr>
        <w:t xml:space="preserve"> (A: MODIS-Aqua, T: MODIS-Terra)</w:t>
      </w:r>
      <w:r w:rsidR="00E353AB">
        <w:t>.</w:t>
      </w:r>
      <w:bookmarkEnd w:id="1617"/>
    </w:p>
    <w:p w14:paraId="636B064A" w14:textId="77777777" w:rsidR="00E353AB" w:rsidRDefault="00E353AB" w:rsidP="00E353AB"/>
    <w:p w14:paraId="0CEAB124" w14:textId="7C8EEF16" w:rsidR="00E353AB" w:rsidRDefault="00E353AB" w:rsidP="00763DF5">
      <w:pPr>
        <w:pStyle w:val="Caption"/>
      </w:pPr>
      <w:bookmarkStart w:id="1618" w:name="_Toc517259866"/>
      <w:r>
        <w:rPr>
          <w:noProof/>
          <w:lang w:val="en-AU" w:eastAsia="en-AU"/>
        </w:rPr>
        <w:drawing>
          <wp:anchor distT="0" distB="0" distL="114300" distR="114300" simplePos="0" relativeHeight="251683328" behindDoc="0" locked="0" layoutInCell="1" allowOverlap="1" wp14:anchorId="53EE218A" wp14:editId="088A6780">
            <wp:simplePos x="0" y="0"/>
            <wp:positionH relativeFrom="column">
              <wp:posOffset>0</wp:posOffset>
            </wp:positionH>
            <wp:positionV relativeFrom="paragraph">
              <wp:posOffset>-1905</wp:posOffset>
            </wp:positionV>
            <wp:extent cx="5760085" cy="5869940"/>
            <wp:effectExtent l="0" t="0" r="0" b="0"/>
            <wp:wrapTopAndBottom/>
            <wp:docPr id="294" name="Picture 294" descr="TSS concentrations (A) and Chl-a concentrations (B) from the flood plumes from the Proserpine/O’Connell and Pioneer Rivers. &#10;&#10;Graphs showing TSS concentrations (A) and Chl-a concentrations (B) from the flood plumes from the Proserpine/O’Connell and Pioneer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Mackay Whitsunday 2017 plume.jpg"/>
                    <pic:cNvPicPr/>
                  </pic:nvPicPr>
                  <pic:blipFill>
                    <a:blip r:embed="rId141" cstate="screen">
                      <a:extLst>
                        <a:ext uri="{28A0092B-C50C-407E-A947-70E740481C1C}">
                          <a14:useLocalDpi xmlns:a14="http://schemas.microsoft.com/office/drawing/2010/main" val="0"/>
                        </a:ext>
                      </a:extLst>
                    </a:blip>
                    <a:stretch>
                      <a:fillRect/>
                    </a:stretch>
                  </pic:blipFill>
                  <pic:spPr>
                    <a:xfrm>
                      <a:off x="0" y="0"/>
                      <a:ext cx="5760085" cy="5869940"/>
                    </a:xfrm>
                    <a:prstGeom prst="rect">
                      <a:avLst/>
                    </a:prstGeom>
                  </pic:spPr>
                </pic:pic>
              </a:graphicData>
            </a:graphic>
            <wp14:sizeRelH relativeFrom="page">
              <wp14:pctWidth>0</wp14:pctWidth>
            </wp14:sizeRelH>
            <wp14:sizeRelV relativeFrom="page">
              <wp14:pctHeight>0</wp14:pctHeight>
            </wp14:sizeRelV>
          </wp:anchor>
        </w:drawing>
      </w:r>
      <w:bookmarkStart w:id="1619" w:name="_Ref504995903"/>
      <w:r w:rsidR="001E3167">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96</w:t>
      </w:r>
      <w:r w:rsidR="007C5870">
        <w:rPr>
          <w:noProof/>
        </w:rPr>
        <w:fldChar w:fldCharType="end"/>
      </w:r>
      <w:bookmarkEnd w:id="1619"/>
      <w:r w:rsidR="001E3167">
        <w:t>:</w:t>
      </w:r>
      <w:r>
        <w:t xml:space="preserve"> TSS concentrations (A) and Chl</w:t>
      </w:r>
      <w:r w:rsidR="004279C6">
        <w:t>-</w:t>
      </w:r>
      <w:r>
        <w:t>a concentrations (B) from the flood plumes from the Proserpine/O’Connell and Pioneer Rivers.</w:t>
      </w:r>
      <w:bookmarkEnd w:id="1618"/>
      <w:r>
        <w:t xml:space="preserve"> </w:t>
      </w:r>
    </w:p>
    <w:p w14:paraId="10D0EFE2" w14:textId="77777777" w:rsidR="00C72AB7" w:rsidRDefault="00C72AB7" w:rsidP="00E87C47">
      <w:pPr>
        <w:rPr>
          <w:lang w:val="en-AU"/>
        </w:rPr>
      </w:pPr>
    </w:p>
    <w:p w14:paraId="246BC2FC" w14:textId="212D3740" w:rsidR="00017AE8" w:rsidRPr="00B37E51" w:rsidRDefault="005E22EC" w:rsidP="00C72AB7">
      <w:pPr>
        <w:pStyle w:val="Heading5"/>
      </w:pPr>
      <w:r w:rsidRPr="00B37E51">
        <w:t>Mackay</w:t>
      </w:r>
      <w:r w:rsidR="00395012">
        <w:t xml:space="preserve"> </w:t>
      </w:r>
      <w:r w:rsidRPr="00B37E51">
        <w:t xml:space="preserve">Whitsunday </w:t>
      </w:r>
      <w:r w:rsidR="004504C8">
        <w:t>R</w:t>
      </w:r>
      <w:r w:rsidRPr="00B37E51">
        <w:t xml:space="preserve">egion: </w:t>
      </w:r>
      <w:r w:rsidR="004504C8">
        <w:t>M</w:t>
      </w:r>
      <w:r w:rsidR="00017AE8" w:rsidRPr="00B37E51">
        <w:t>apping wet season conditions</w:t>
      </w:r>
    </w:p>
    <w:p w14:paraId="74D9DCA2" w14:textId="77777777" w:rsidR="00E1494F" w:rsidRDefault="00F900AD" w:rsidP="00167836">
      <w:r w:rsidRPr="008442FD">
        <w:t xml:space="preserve">As described in Section </w:t>
      </w:r>
      <w:r w:rsidR="00841EEB">
        <w:fldChar w:fldCharType="begin"/>
      </w:r>
      <w:r w:rsidR="00841EEB">
        <w:instrText xml:space="preserve"> REF _Ref469931166 \r  \* MERGEFORMAT </w:instrText>
      </w:r>
      <w:r w:rsidR="00841EEB">
        <w:fldChar w:fldCharType="separate"/>
      </w:r>
      <w:r w:rsidR="00E1494F">
        <w:t>2.7</w:t>
      </w:r>
      <w:r w:rsidR="00841EEB">
        <w:fldChar w:fldCharType="end"/>
      </w:r>
      <w:r w:rsidRPr="008442FD">
        <w:t xml:space="preserve">, a number of mapping products are generated to represent wet season water quality conditions in the </w:t>
      </w:r>
      <w:r w:rsidR="00E95D68" w:rsidRPr="00E95D68">
        <w:t>Mackay</w:t>
      </w:r>
      <w:r w:rsidR="00395012">
        <w:t xml:space="preserve"> </w:t>
      </w:r>
      <w:r w:rsidR="00E95D68" w:rsidRPr="00E95D68">
        <w:t>Whitsunday</w:t>
      </w:r>
      <w:r>
        <w:t xml:space="preserve"> region</w:t>
      </w:r>
      <w:r w:rsidRPr="008442FD">
        <w:t xml:space="preserve">. The </w:t>
      </w:r>
      <w:r w:rsidR="00CE0DA6" w:rsidRPr="001853EB">
        <w:rPr>
          <w:i/>
        </w:rPr>
        <w:t>in-situ</w:t>
      </w:r>
      <w:r w:rsidRPr="008442FD">
        <w:t xml:space="preserve"> data collected by JCU </w:t>
      </w:r>
      <w:r w:rsidR="004B65F8">
        <w:t xml:space="preserve">and AIMS </w:t>
      </w:r>
      <w:r w:rsidRPr="008442FD">
        <w:t xml:space="preserve">during the wet season, including high flow periods, is used to characterise and validate these products. </w:t>
      </w:r>
      <w:r w:rsidR="00341239">
        <w:t>These</w:t>
      </w:r>
      <w:r w:rsidR="00341239" w:rsidRPr="008442FD">
        <w:t xml:space="preserve"> </w:t>
      </w:r>
      <w:r w:rsidRPr="008442FD">
        <w:t xml:space="preserve">data </w:t>
      </w:r>
      <w:r w:rsidR="00612FD7">
        <w:t>are</w:t>
      </w:r>
      <w:r w:rsidR="00612FD7" w:rsidRPr="008442FD">
        <w:t xml:space="preserve"> </w:t>
      </w:r>
      <w:r w:rsidRPr="00B37E51">
        <w:t xml:space="preserve">presented in </w:t>
      </w:r>
      <w:r w:rsidR="00CE0DA6">
        <w:fldChar w:fldCharType="begin"/>
      </w:r>
      <w:r w:rsidR="00CE0DA6">
        <w:instrText xml:space="preserve"> REF _Ref496216191 \h  \* MERGEFORMAT </w:instrText>
      </w:r>
      <w:r w:rsidR="00CE0DA6">
        <w:fldChar w:fldCharType="separate"/>
      </w:r>
    </w:p>
    <w:p w14:paraId="246BC2FD" w14:textId="3BD289FA" w:rsidR="00F900AD" w:rsidRPr="008442FD" w:rsidRDefault="00E1494F" w:rsidP="00CE0DA6">
      <w:r w:rsidRPr="005964EB">
        <w:t xml:space="preserve">Figure </w:t>
      </w:r>
      <w:r>
        <w:rPr>
          <w:noProof/>
        </w:rPr>
        <w:t>3</w:t>
      </w:r>
      <w:r>
        <w:rPr>
          <w:noProof/>
        </w:rPr>
        <w:noBreakHyphen/>
        <w:t>97</w:t>
      </w:r>
      <w:r w:rsidR="00CE0DA6">
        <w:fldChar w:fldCharType="end"/>
      </w:r>
      <w:r w:rsidR="00CE0DA6">
        <w:t xml:space="preserve"> </w:t>
      </w:r>
      <w:r w:rsidR="00F900AD" w:rsidRPr="00B37E51">
        <w:t>and in</w:t>
      </w:r>
      <w:r w:rsidR="00F900AD" w:rsidRPr="009B6084">
        <w:t xml:space="preserve"> a panel of weekly characteristics throughout the 22 week wet season period </w:t>
      </w:r>
      <w:r w:rsidR="00F900AD">
        <w:t>(</w:t>
      </w:r>
      <w:r w:rsidR="00E93DB9">
        <w:fldChar w:fldCharType="begin"/>
      </w:r>
      <w:r w:rsidR="00E93DB9">
        <w:instrText xml:space="preserve"> REF _Ref505272682 \h  \* MERGEFORMAT </w:instrText>
      </w:r>
      <w:r w:rsidR="00E93DB9">
        <w:fldChar w:fldCharType="separate"/>
      </w:r>
      <w:r w:rsidRPr="00E1494F">
        <w:t>Figure 3</w:t>
      </w:r>
      <w:r w:rsidRPr="00E1494F">
        <w:noBreakHyphen/>
        <w:t>98</w:t>
      </w:r>
      <w:r w:rsidR="00E93DB9">
        <w:fldChar w:fldCharType="end"/>
      </w:r>
      <w:r w:rsidR="00E93DB9">
        <w:t xml:space="preserve"> and </w:t>
      </w:r>
      <w:r w:rsidR="00E93DB9">
        <w:fldChar w:fldCharType="begin"/>
      </w:r>
      <w:r w:rsidR="00E93DB9">
        <w:instrText xml:space="preserve"> REF _Ref505272685 \h  \* MERGEFORMAT </w:instrText>
      </w:r>
      <w:r w:rsidR="00E93DB9">
        <w:fldChar w:fldCharType="separate"/>
      </w:r>
      <w:r w:rsidRPr="00E1494F">
        <w:t>Figure 3</w:t>
      </w:r>
      <w:r w:rsidRPr="00E1494F">
        <w:noBreakHyphen/>
        <w:t>99</w:t>
      </w:r>
      <w:r w:rsidR="00E93DB9">
        <w:fldChar w:fldCharType="end"/>
      </w:r>
      <w:r w:rsidR="00CE0DA6">
        <w:t xml:space="preserve">). </w:t>
      </w:r>
      <w:r w:rsidR="00F900AD" w:rsidRPr="00CE0DA6">
        <w:t xml:space="preserve">Details included in the panels include </w:t>
      </w:r>
      <w:r w:rsidR="00F900AD" w:rsidRPr="001853EB">
        <w:rPr>
          <w:i/>
        </w:rPr>
        <w:t>in-situ</w:t>
      </w:r>
      <w:r w:rsidR="00F900AD" w:rsidRPr="00CE0DA6">
        <w:t xml:space="preserve"> water quality characteristics including TSS, Kd(PAR</w:t>
      </w:r>
      <w:r w:rsidR="00F900AD" w:rsidRPr="008442FD">
        <w:t xml:space="preserve">), Chl-a and DIN within each colour class; weekly river discharge; wind speed and direction; and the </w:t>
      </w:r>
      <w:r w:rsidR="00CE20BA">
        <w:t xml:space="preserve">wet season </w:t>
      </w:r>
      <w:r w:rsidR="00F900AD" w:rsidRPr="008442FD">
        <w:t xml:space="preserve">water type maps showing the six </w:t>
      </w:r>
      <w:r w:rsidR="00CE20BA">
        <w:t xml:space="preserve">wet season </w:t>
      </w:r>
      <w:r w:rsidR="00F900AD" w:rsidRPr="008442FD">
        <w:t>colour classes.</w:t>
      </w:r>
    </w:p>
    <w:p w14:paraId="39EE19CC" w14:textId="77777777" w:rsidR="00E1494F" w:rsidRDefault="00341239" w:rsidP="00167836">
      <w:r>
        <w:rPr>
          <w:szCs w:val="22"/>
          <w:lang w:val="en-AU"/>
        </w:rPr>
        <w:fldChar w:fldCharType="begin"/>
      </w:r>
      <w:r>
        <w:rPr>
          <w:szCs w:val="22"/>
          <w:lang w:val="en-AU"/>
        </w:rPr>
        <w:instrText xml:space="preserve"> REF _Ref496216191 \h </w:instrText>
      </w:r>
      <w:r>
        <w:rPr>
          <w:szCs w:val="22"/>
          <w:lang w:val="en-AU"/>
        </w:rPr>
      </w:r>
      <w:r>
        <w:rPr>
          <w:szCs w:val="22"/>
          <w:lang w:val="en-AU"/>
        </w:rPr>
        <w:fldChar w:fldCharType="separate"/>
      </w:r>
    </w:p>
    <w:p w14:paraId="3E5F8D8F" w14:textId="5AE9C1F3" w:rsidR="00FF1285" w:rsidRDefault="00E1494F" w:rsidP="00FF1285">
      <w:pPr>
        <w:rPr>
          <w:szCs w:val="22"/>
          <w:lang w:val="en-AU"/>
        </w:rPr>
      </w:pPr>
      <w:r w:rsidRPr="005964EB">
        <w:t xml:space="preserve">Figure </w:t>
      </w:r>
      <w:r>
        <w:rPr>
          <w:noProof/>
        </w:rPr>
        <w:t>3</w:t>
      </w:r>
      <w:r>
        <w:noBreakHyphen/>
      </w:r>
      <w:r>
        <w:rPr>
          <w:noProof/>
        </w:rPr>
        <w:t>97</w:t>
      </w:r>
      <w:r w:rsidR="00341239">
        <w:rPr>
          <w:szCs w:val="22"/>
          <w:lang w:val="en-AU"/>
        </w:rPr>
        <w:fldChar w:fldCharType="end"/>
      </w:r>
      <w:r w:rsidR="00341239">
        <w:rPr>
          <w:szCs w:val="22"/>
          <w:lang w:val="en-AU"/>
        </w:rPr>
        <w:t xml:space="preserve"> </w:t>
      </w:r>
      <w:r w:rsidR="00FF1285" w:rsidRPr="00560355">
        <w:rPr>
          <w:szCs w:val="22"/>
          <w:lang w:val="en-AU"/>
        </w:rPr>
        <w:t>(</w:t>
      </w:r>
      <w:r w:rsidR="000E3BB3">
        <w:rPr>
          <w:szCs w:val="22"/>
          <w:lang w:val="en-AU"/>
        </w:rPr>
        <w:t>t</w:t>
      </w:r>
      <w:r w:rsidR="000E3BB3" w:rsidRPr="00560355">
        <w:rPr>
          <w:szCs w:val="22"/>
          <w:lang w:val="en-AU"/>
        </w:rPr>
        <w:t>op</w:t>
      </w:r>
      <w:r w:rsidR="00FF1285" w:rsidRPr="00560355">
        <w:rPr>
          <w:szCs w:val="22"/>
          <w:lang w:val="en-AU"/>
        </w:rPr>
        <w:t xml:space="preserve">) presents the frequency of </w:t>
      </w:r>
      <w:r w:rsidR="00BC7914">
        <w:rPr>
          <w:szCs w:val="22"/>
          <w:lang w:val="en-AU"/>
        </w:rPr>
        <w:t xml:space="preserve">combined </w:t>
      </w:r>
      <w:r w:rsidR="00BC7914" w:rsidRPr="00B643E0">
        <w:rPr>
          <w:rFonts w:cs="Arial"/>
          <w:lang w:val="en-AU"/>
        </w:rPr>
        <w:t>wet season water types</w:t>
      </w:r>
      <w:r w:rsidR="00BC7914" w:rsidRPr="001B4C70">
        <w:rPr>
          <w:szCs w:val="22"/>
          <w:lang w:val="en-AU"/>
        </w:rPr>
        <w:t xml:space="preserve"> </w:t>
      </w:r>
      <w:r w:rsidR="00FF1285" w:rsidRPr="00560355">
        <w:rPr>
          <w:szCs w:val="22"/>
          <w:lang w:val="en-AU"/>
        </w:rPr>
        <w:t xml:space="preserve">(Primary, Secondary and Tertiary), the frequency of Primary, Secondary and Tertiary wet season water types </w:t>
      </w:r>
      <w:r w:rsidR="00BC7914">
        <w:rPr>
          <w:szCs w:val="22"/>
          <w:lang w:val="en-AU"/>
        </w:rPr>
        <w:t xml:space="preserve">individually </w:t>
      </w:r>
      <w:r w:rsidR="00FF1285" w:rsidRPr="00560355">
        <w:rPr>
          <w:szCs w:val="22"/>
          <w:lang w:val="en-AU"/>
        </w:rPr>
        <w:t xml:space="preserve">and the exposure map in the </w:t>
      </w:r>
      <w:r w:rsidR="005964EB" w:rsidRPr="00281E44">
        <w:rPr>
          <w:szCs w:val="22"/>
          <w:lang w:val="en-AU"/>
        </w:rPr>
        <w:t>201</w:t>
      </w:r>
      <w:r w:rsidR="005964EB">
        <w:rPr>
          <w:szCs w:val="22"/>
          <w:lang w:val="en-AU"/>
        </w:rPr>
        <w:t>6</w:t>
      </w:r>
      <w:r w:rsidR="00CC6014" w:rsidRPr="005964EB">
        <w:rPr>
          <w:color w:val="000000" w:themeColor="text1"/>
          <w:szCs w:val="22"/>
          <w:lang w:val="en-AU"/>
        </w:rPr>
        <w:t>–</w:t>
      </w:r>
      <w:r w:rsidR="005964EB" w:rsidRPr="005964EB">
        <w:rPr>
          <w:szCs w:val="22"/>
          <w:lang w:val="en-AU"/>
        </w:rPr>
        <w:t>1</w:t>
      </w:r>
      <w:r w:rsidR="005964EB">
        <w:rPr>
          <w:szCs w:val="22"/>
          <w:lang w:val="en-AU"/>
        </w:rPr>
        <w:t>7</w:t>
      </w:r>
      <w:r w:rsidR="005964EB" w:rsidRPr="005964EB">
        <w:rPr>
          <w:szCs w:val="22"/>
          <w:lang w:val="en-AU"/>
        </w:rPr>
        <w:t xml:space="preserve"> </w:t>
      </w:r>
      <w:r w:rsidR="00FF1285" w:rsidRPr="005964EB">
        <w:rPr>
          <w:szCs w:val="22"/>
          <w:lang w:val="en-AU"/>
        </w:rPr>
        <w:t xml:space="preserve">wet season. </w:t>
      </w:r>
      <w:r w:rsidR="00CE0DA6" w:rsidRPr="00560355">
        <w:rPr>
          <w:szCs w:val="22"/>
          <w:lang w:val="en-AU"/>
        </w:rPr>
        <w:fldChar w:fldCharType="begin"/>
      </w:r>
      <w:r w:rsidR="00CE0DA6" w:rsidRPr="005964EB">
        <w:rPr>
          <w:szCs w:val="22"/>
          <w:lang w:val="en-AU"/>
        </w:rPr>
        <w:instrText xml:space="preserve"> REF _Ref496216357 \h </w:instrText>
      </w:r>
      <w:r w:rsidR="00BD60C9" w:rsidRPr="00DE3491">
        <w:rPr>
          <w:szCs w:val="22"/>
          <w:lang w:val="en-AU"/>
        </w:rPr>
        <w:instrText xml:space="preserve"> \* MERGEFORMAT </w:instrText>
      </w:r>
      <w:r w:rsidR="00CE0DA6" w:rsidRPr="00560355">
        <w:rPr>
          <w:szCs w:val="22"/>
          <w:lang w:val="en-AU"/>
        </w:rPr>
      </w:r>
      <w:r w:rsidR="00CE0DA6" w:rsidRPr="00560355">
        <w:rPr>
          <w:szCs w:val="22"/>
          <w:lang w:val="en-AU"/>
        </w:rPr>
        <w:fldChar w:fldCharType="separate"/>
      </w:r>
      <w:r w:rsidRPr="00281E44">
        <w:t xml:space="preserve">Table </w:t>
      </w:r>
      <w:r>
        <w:rPr>
          <w:noProof/>
        </w:rPr>
        <w:t>3</w:t>
      </w:r>
      <w:r>
        <w:rPr>
          <w:noProof/>
        </w:rPr>
        <w:noBreakHyphen/>
        <w:t>7</w:t>
      </w:r>
      <w:r w:rsidR="00CE0DA6" w:rsidRPr="00560355">
        <w:rPr>
          <w:szCs w:val="22"/>
          <w:lang w:val="en-AU"/>
        </w:rPr>
        <w:fldChar w:fldCharType="end"/>
      </w:r>
      <w:r w:rsidR="00CE0DA6" w:rsidRPr="00560355">
        <w:rPr>
          <w:szCs w:val="22"/>
          <w:lang w:val="en-AU"/>
        </w:rPr>
        <w:t xml:space="preserve"> </w:t>
      </w:r>
      <w:r w:rsidR="00FF1285" w:rsidRPr="00560355">
        <w:rPr>
          <w:szCs w:val="22"/>
          <w:lang w:val="en-AU"/>
        </w:rPr>
        <w:t>presents the areas (km</w:t>
      </w:r>
      <w:r w:rsidR="00FF1285" w:rsidRPr="005964EB">
        <w:rPr>
          <w:szCs w:val="22"/>
          <w:vertAlign w:val="superscript"/>
          <w:lang w:val="en-AU"/>
        </w:rPr>
        <w:t>2</w:t>
      </w:r>
      <w:r w:rsidR="00FF1285" w:rsidRPr="005964EB">
        <w:rPr>
          <w:szCs w:val="22"/>
          <w:lang w:val="en-AU"/>
        </w:rPr>
        <w:t>) and percentage (%) of total area, coral reefs and seagrasses (surveyed) affected by different exposure categories corresponding to different potential risk for the seagrass and coral reef ecosystems within the Mackay</w:t>
      </w:r>
      <w:r w:rsidR="00395012" w:rsidRPr="005964EB">
        <w:rPr>
          <w:szCs w:val="22"/>
          <w:lang w:val="en-AU"/>
        </w:rPr>
        <w:t xml:space="preserve"> </w:t>
      </w:r>
      <w:r w:rsidR="00FF1285" w:rsidRPr="005964EB">
        <w:rPr>
          <w:szCs w:val="22"/>
          <w:lang w:val="en-AU"/>
        </w:rPr>
        <w:t>Whitsunday region. The term ‘potential’ is used as the exposure maps have</w:t>
      </w:r>
      <w:r w:rsidR="00395012" w:rsidRPr="005964EB">
        <w:rPr>
          <w:szCs w:val="22"/>
          <w:lang w:val="en-AU"/>
        </w:rPr>
        <w:t xml:space="preserve"> not</w:t>
      </w:r>
      <w:r w:rsidR="00FF1285" w:rsidRPr="005964EB">
        <w:rPr>
          <w:szCs w:val="22"/>
          <w:lang w:val="en-AU"/>
        </w:rPr>
        <w:t xml:space="preserve"> been yet validated against ecological health data to confirm the ecological consequences of the risk. The maps, areas and percentage are presented in the context of the long-term exposure (2003</w:t>
      </w:r>
      <w:r w:rsidR="00CC6014" w:rsidRPr="005964EB">
        <w:rPr>
          <w:color w:val="000000" w:themeColor="text1"/>
          <w:szCs w:val="22"/>
          <w:lang w:val="en-AU"/>
        </w:rPr>
        <w:t>–</w:t>
      </w:r>
      <w:r w:rsidR="005964EB" w:rsidRPr="005964EB">
        <w:rPr>
          <w:szCs w:val="22"/>
          <w:lang w:val="en-AU"/>
        </w:rPr>
        <w:t>201</w:t>
      </w:r>
      <w:r w:rsidR="005964EB">
        <w:rPr>
          <w:szCs w:val="22"/>
          <w:lang w:val="en-AU"/>
        </w:rPr>
        <w:t>7</w:t>
      </w:r>
      <w:r w:rsidR="00235AF1" w:rsidRPr="005964EB">
        <w:rPr>
          <w:szCs w:val="22"/>
          <w:lang w:val="en-AU"/>
        </w:rPr>
        <w:t>)</w:t>
      </w:r>
      <w:r w:rsidR="00FF1285" w:rsidRPr="00560355">
        <w:rPr>
          <w:szCs w:val="22"/>
          <w:lang w:val="en-AU"/>
        </w:rPr>
        <w:t xml:space="preserve">, </w:t>
      </w:r>
      <w:r w:rsidR="00167836">
        <w:rPr>
          <w:szCs w:val="22"/>
          <w:lang w:val="en-AU"/>
        </w:rPr>
        <w:fldChar w:fldCharType="begin"/>
      </w:r>
      <w:r w:rsidR="00167836">
        <w:rPr>
          <w:szCs w:val="22"/>
          <w:lang w:val="en-AU"/>
        </w:rPr>
        <w:instrText xml:space="preserve"> REF _Ref517264934 \h </w:instrText>
      </w:r>
      <w:r w:rsidR="00167836">
        <w:rPr>
          <w:szCs w:val="22"/>
          <w:lang w:val="en-AU"/>
        </w:rPr>
      </w:r>
      <w:r w:rsidR="00167836">
        <w:rPr>
          <w:szCs w:val="22"/>
          <w:lang w:val="en-AU"/>
        </w:rPr>
        <w:fldChar w:fldCharType="separate"/>
      </w:r>
      <w:r w:rsidRPr="005964EB">
        <w:t xml:space="preserve">Figure </w:t>
      </w:r>
      <w:r>
        <w:rPr>
          <w:noProof/>
        </w:rPr>
        <w:t>3</w:t>
      </w:r>
      <w:r>
        <w:noBreakHyphen/>
      </w:r>
      <w:r>
        <w:rPr>
          <w:noProof/>
        </w:rPr>
        <w:t>97</w:t>
      </w:r>
      <w:r w:rsidR="00167836">
        <w:rPr>
          <w:szCs w:val="22"/>
          <w:lang w:val="en-AU"/>
        </w:rPr>
        <w:fldChar w:fldCharType="end"/>
      </w:r>
      <w:r w:rsidR="00167836">
        <w:rPr>
          <w:szCs w:val="22"/>
          <w:lang w:val="en-AU"/>
        </w:rPr>
        <w:t xml:space="preserve"> </w:t>
      </w:r>
      <w:r w:rsidR="00FF1285" w:rsidRPr="005964EB">
        <w:rPr>
          <w:szCs w:val="22"/>
          <w:lang w:val="en-AU"/>
        </w:rPr>
        <w:t>(</w:t>
      </w:r>
      <w:r w:rsidR="00E41056">
        <w:rPr>
          <w:szCs w:val="22"/>
          <w:lang w:val="en-AU"/>
        </w:rPr>
        <w:t>b</w:t>
      </w:r>
      <w:r w:rsidR="00E41056" w:rsidRPr="005964EB">
        <w:rPr>
          <w:szCs w:val="22"/>
          <w:lang w:val="en-AU"/>
        </w:rPr>
        <w:t>ottom</w:t>
      </w:r>
      <w:r w:rsidR="00FF1285" w:rsidRPr="005964EB">
        <w:rPr>
          <w:szCs w:val="22"/>
          <w:lang w:val="en-AU"/>
        </w:rPr>
        <w:t xml:space="preserve">) and </w:t>
      </w:r>
      <w:r w:rsidR="00235AF1" w:rsidRPr="00766FC1">
        <w:rPr>
          <w:szCs w:val="22"/>
          <w:lang w:val="en-AU"/>
        </w:rPr>
        <w:fldChar w:fldCharType="begin"/>
      </w:r>
      <w:r w:rsidR="00235AF1" w:rsidRPr="005964EB">
        <w:rPr>
          <w:szCs w:val="22"/>
          <w:lang w:val="en-AU"/>
        </w:rPr>
        <w:instrText xml:space="preserve"> REF _Ref496216357 \h </w:instrText>
      </w:r>
      <w:r w:rsidR="00BD60C9" w:rsidRPr="00DE3491">
        <w:rPr>
          <w:szCs w:val="22"/>
          <w:lang w:val="en-AU"/>
        </w:rPr>
        <w:instrText xml:space="preserve"> \* MERGEFORMAT </w:instrText>
      </w:r>
      <w:r w:rsidR="00235AF1" w:rsidRPr="00766FC1">
        <w:rPr>
          <w:szCs w:val="22"/>
          <w:lang w:val="en-AU"/>
        </w:rPr>
      </w:r>
      <w:r w:rsidR="00235AF1" w:rsidRPr="00766FC1">
        <w:rPr>
          <w:szCs w:val="22"/>
          <w:lang w:val="en-AU"/>
        </w:rPr>
        <w:fldChar w:fldCharType="separate"/>
      </w:r>
      <w:r w:rsidRPr="00281E44">
        <w:t xml:space="preserve">Table </w:t>
      </w:r>
      <w:r>
        <w:rPr>
          <w:noProof/>
        </w:rPr>
        <w:t>3</w:t>
      </w:r>
      <w:r>
        <w:rPr>
          <w:noProof/>
        </w:rPr>
        <w:noBreakHyphen/>
        <w:t>7</w:t>
      </w:r>
      <w:r w:rsidR="00235AF1" w:rsidRPr="00766FC1">
        <w:rPr>
          <w:szCs w:val="22"/>
          <w:lang w:val="en-AU"/>
        </w:rPr>
        <w:fldChar w:fldCharType="end"/>
      </w:r>
      <w:r w:rsidR="00235AF1" w:rsidRPr="005964EB">
        <w:rPr>
          <w:szCs w:val="22"/>
          <w:lang w:val="en-AU"/>
        </w:rPr>
        <w:t xml:space="preserve"> </w:t>
      </w:r>
      <w:r w:rsidR="00FF1285" w:rsidRPr="005964EB">
        <w:rPr>
          <w:szCs w:val="22"/>
          <w:lang w:val="en-AU"/>
        </w:rPr>
        <w:t>(numbers in brackets</w:t>
      </w:r>
      <w:r w:rsidR="00D62942">
        <w:rPr>
          <w:szCs w:val="22"/>
          <w:lang w:val="en-AU"/>
        </w:rPr>
        <w:t>)</w:t>
      </w:r>
      <w:r w:rsidR="00FF1285" w:rsidRPr="005964EB">
        <w:rPr>
          <w:szCs w:val="22"/>
          <w:lang w:val="en-AU"/>
        </w:rPr>
        <w:t>.</w:t>
      </w:r>
      <w:r w:rsidR="001C3D04" w:rsidRPr="005964EB">
        <w:rPr>
          <w:szCs w:val="22"/>
          <w:lang w:val="en-AU"/>
        </w:rPr>
        <w:t xml:space="preserve"> </w:t>
      </w:r>
    </w:p>
    <w:p w14:paraId="5358D4B3" w14:textId="77777777" w:rsidR="00E93DB9" w:rsidRPr="005964EB" w:rsidRDefault="00E93DB9" w:rsidP="00167836">
      <w:pPr>
        <w:rPr>
          <w:lang w:val="en-AU"/>
        </w:rPr>
      </w:pPr>
    </w:p>
    <w:p w14:paraId="32CBE4A7" w14:textId="2F903AA6" w:rsidR="00417F23" w:rsidRDefault="00417F23" w:rsidP="00167836">
      <w:bookmarkStart w:id="1620" w:name="_Ref496216191"/>
      <w:r>
        <w:rPr>
          <w:noProof/>
          <w:lang w:val="en-AU" w:eastAsia="en-AU"/>
        </w:rPr>
        <w:drawing>
          <wp:anchor distT="0" distB="0" distL="114300" distR="114300" simplePos="0" relativeHeight="251759104" behindDoc="0" locked="0" layoutInCell="1" allowOverlap="1" wp14:anchorId="4B26BBE2" wp14:editId="49E6EDAC">
            <wp:simplePos x="0" y="0"/>
            <wp:positionH relativeFrom="column">
              <wp:posOffset>0</wp:posOffset>
            </wp:positionH>
            <wp:positionV relativeFrom="paragraph">
              <wp:posOffset>1905</wp:posOffset>
            </wp:positionV>
            <wp:extent cx="5732145" cy="5518150"/>
            <wp:effectExtent l="0" t="0" r="1905" b="6350"/>
            <wp:wrapTopAndBottom/>
            <wp:docPr id="47" name="Picture 47" descr="Maps showing the a) frequency of combined wet season water types (Primary, Secondary and Tertiary), b) the frequency of Primary, Secondary and Tertiary wet season water types , respectively and c) the exposure maps for the Mackay Whitsunday region in the long-term (bottom) and 2016–17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ure3.97_rev.tif"/>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5732145" cy="5518150"/>
                    </a:xfrm>
                    <a:prstGeom prst="rect">
                      <a:avLst/>
                    </a:prstGeom>
                  </pic:spPr>
                </pic:pic>
              </a:graphicData>
            </a:graphic>
            <wp14:sizeRelH relativeFrom="page">
              <wp14:pctWidth>0</wp14:pctWidth>
            </wp14:sizeRelH>
            <wp14:sizeRelV relativeFrom="page">
              <wp14:pctHeight>0</wp14:pctHeight>
            </wp14:sizeRelV>
          </wp:anchor>
        </w:drawing>
      </w:r>
    </w:p>
    <w:p w14:paraId="5F4B91B7" w14:textId="1730275D" w:rsidR="00AC4272" w:rsidRPr="005964EB" w:rsidRDefault="00CE0DA6" w:rsidP="00763DF5">
      <w:pPr>
        <w:pStyle w:val="Caption"/>
      </w:pPr>
      <w:bookmarkStart w:id="1621" w:name="_Ref517264934"/>
      <w:bookmarkStart w:id="1622" w:name="_Toc517259867"/>
      <w:r w:rsidRPr="005964EB">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97</w:t>
      </w:r>
      <w:r w:rsidR="007C5870">
        <w:rPr>
          <w:noProof/>
        </w:rPr>
        <w:fldChar w:fldCharType="end"/>
      </w:r>
      <w:bookmarkEnd w:id="1620"/>
      <w:bookmarkEnd w:id="1621"/>
      <w:r w:rsidR="00FA6E84" w:rsidRPr="005964EB">
        <w:t xml:space="preserve">: </w:t>
      </w:r>
      <w:r w:rsidR="00AC4272" w:rsidRPr="005964EB">
        <w:t xml:space="preserve">Maps showing the a) frequency of </w:t>
      </w:r>
      <w:r w:rsidR="00BC7914">
        <w:t xml:space="preserve">combined </w:t>
      </w:r>
      <w:r w:rsidR="00BC7914" w:rsidRPr="008B452D">
        <w:t xml:space="preserve">wet season water types </w:t>
      </w:r>
      <w:r w:rsidR="00AC4272" w:rsidRPr="005964EB">
        <w:t>(Primary, Secondary and Tertiary), b) the frequency of Primary, Secondary and Tertiary wet season water types</w:t>
      </w:r>
      <w:r w:rsidR="00A30AB6">
        <w:t xml:space="preserve"> </w:t>
      </w:r>
      <w:r w:rsidR="00AC4272" w:rsidRPr="005964EB">
        <w:t xml:space="preserve">and </w:t>
      </w:r>
      <w:r w:rsidR="00CC6014" w:rsidRPr="005964EB">
        <w:t xml:space="preserve">c) </w:t>
      </w:r>
      <w:r w:rsidR="00AC4272" w:rsidRPr="005964EB">
        <w:t>the exposure maps for the Mackay</w:t>
      </w:r>
      <w:r w:rsidR="00395012" w:rsidRPr="005964EB">
        <w:t xml:space="preserve"> </w:t>
      </w:r>
      <w:r w:rsidR="00AC4272" w:rsidRPr="005964EB">
        <w:t xml:space="preserve">Whitsunday region in the long-term (bottom) and </w:t>
      </w:r>
      <w:r w:rsidR="005964EB" w:rsidRPr="005964EB">
        <w:t>201</w:t>
      </w:r>
      <w:r w:rsidR="005964EB">
        <w:t>6</w:t>
      </w:r>
      <w:r w:rsidR="005E2D44" w:rsidRPr="005964EB">
        <w:rPr>
          <w:color w:val="000000" w:themeColor="text1"/>
          <w:lang w:val="en-AU"/>
        </w:rPr>
        <w:t>–</w:t>
      </w:r>
      <w:r w:rsidR="005964EB" w:rsidRPr="005964EB">
        <w:t>1</w:t>
      </w:r>
      <w:r w:rsidR="005964EB">
        <w:t>7</w:t>
      </w:r>
      <w:r w:rsidR="005964EB" w:rsidRPr="005964EB">
        <w:t xml:space="preserve"> </w:t>
      </w:r>
      <w:r w:rsidR="00AC4272" w:rsidRPr="005964EB">
        <w:t>wet season (top).</w:t>
      </w:r>
      <w:bookmarkEnd w:id="1622"/>
    </w:p>
    <w:p w14:paraId="2546DEB3" w14:textId="034D5290" w:rsidR="00DE3491" w:rsidRDefault="00F900AD" w:rsidP="00F900AD">
      <w:pPr>
        <w:rPr>
          <w:szCs w:val="22"/>
          <w:lang w:val="en-AU"/>
        </w:rPr>
      </w:pPr>
      <w:r w:rsidRPr="00766FC1">
        <w:rPr>
          <w:szCs w:val="22"/>
          <w:lang w:val="en-AU"/>
        </w:rPr>
        <w:t>In 201</w:t>
      </w:r>
      <w:r w:rsidR="00071AB5">
        <w:rPr>
          <w:szCs w:val="22"/>
          <w:lang w:val="en-AU"/>
        </w:rPr>
        <w:t>6</w:t>
      </w:r>
      <w:r w:rsidR="00CC6014" w:rsidRPr="00766FC1">
        <w:rPr>
          <w:color w:val="000000" w:themeColor="text1"/>
          <w:szCs w:val="22"/>
          <w:lang w:val="en-AU"/>
        </w:rPr>
        <w:t>–</w:t>
      </w:r>
      <w:r w:rsidRPr="00766FC1">
        <w:rPr>
          <w:szCs w:val="22"/>
          <w:lang w:val="en-AU"/>
        </w:rPr>
        <w:t>1</w:t>
      </w:r>
      <w:r w:rsidR="00071AB5">
        <w:rPr>
          <w:szCs w:val="22"/>
          <w:lang w:val="en-AU"/>
        </w:rPr>
        <w:t>7</w:t>
      </w:r>
      <w:r w:rsidRPr="00766FC1">
        <w:rPr>
          <w:szCs w:val="22"/>
          <w:lang w:val="en-AU"/>
        </w:rPr>
        <w:t xml:space="preserve">, the </w:t>
      </w:r>
      <w:r w:rsidR="00E95D68" w:rsidRPr="00766FC1">
        <w:rPr>
          <w:szCs w:val="22"/>
          <w:lang w:val="en-AU"/>
        </w:rPr>
        <w:t>Mackay</w:t>
      </w:r>
      <w:r w:rsidR="00395012" w:rsidRPr="00766FC1">
        <w:rPr>
          <w:szCs w:val="22"/>
          <w:lang w:val="en-AU"/>
        </w:rPr>
        <w:t xml:space="preserve"> </w:t>
      </w:r>
      <w:r w:rsidR="00E95D68" w:rsidRPr="00766FC1">
        <w:rPr>
          <w:szCs w:val="22"/>
          <w:lang w:val="en-AU"/>
        </w:rPr>
        <w:t>Whitsunday</w:t>
      </w:r>
      <w:r w:rsidRPr="00766FC1">
        <w:rPr>
          <w:szCs w:val="22"/>
          <w:lang w:val="en-AU"/>
        </w:rPr>
        <w:t xml:space="preserve"> region was most affected by the lowest exposure categories (categories I and II), in agreement</w:t>
      </w:r>
      <w:r w:rsidR="00D62942">
        <w:rPr>
          <w:szCs w:val="22"/>
          <w:lang w:val="en-AU"/>
        </w:rPr>
        <w:t xml:space="preserve"> with</w:t>
      </w:r>
      <w:r w:rsidRPr="00766FC1">
        <w:rPr>
          <w:szCs w:val="22"/>
          <w:lang w:val="en-AU"/>
        </w:rPr>
        <w:t xml:space="preserve"> the long-term trends. Approximately </w:t>
      </w:r>
      <w:r w:rsidR="00766FC1">
        <w:rPr>
          <w:szCs w:val="22"/>
          <w:lang w:val="en-AU"/>
        </w:rPr>
        <w:t>93</w:t>
      </w:r>
      <w:r w:rsidRPr="00766FC1">
        <w:rPr>
          <w:szCs w:val="22"/>
          <w:lang w:val="en-AU"/>
        </w:rPr>
        <w:t xml:space="preserve">% of the total area of the </w:t>
      </w:r>
      <w:bookmarkStart w:id="1623" w:name="_Hlk505681015"/>
      <w:r w:rsidR="00C00C8C">
        <w:rPr>
          <w:szCs w:val="22"/>
          <w:lang w:val="en-AU"/>
        </w:rPr>
        <w:t>Mackay Whitsunday</w:t>
      </w:r>
      <w:r w:rsidRPr="00766FC1">
        <w:rPr>
          <w:szCs w:val="22"/>
          <w:lang w:val="en-AU"/>
        </w:rPr>
        <w:t xml:space="preserve"> </w:t>
      </w:r>
      <w:bookmarkEnd w:id="1623"/>
      <w:r w:rsidRPr="00766FC1">
        <w:rPr>
          <w:szCs w:val="22"/>
          <w:lang w:val="en-AU"/>
        </w:rPr>
        <w:t xml:space="preserve">Region was exposed to </w:t>
      </w:r>
      <w:r w:rsidR="00BC7914" w:rsidRPr="00B643E0">
        <w:rPr>
          <w:rFonts w:cs="Arial"/>
          <w:lang w:val="en-AU"/>
        </w:rPr>
        <w:t>wet season water types</w:t>
      </w:r>
      <w:r w:rsidR="00BC7914" w:rsidRPr="001B4C70">
        <w:rPr>
          <w:szCs w:val="22"/>
          <w:lang w:val="en-AU"/>
        </w:rPr>
        <w:t xml:space="preserve"> </w:t>
      </w:r>
      <w:r w:rsidRPr="00766FC1">
        <w:rPr>
          <w:szCs w:val="22"/>
          <w:lang w:val="en-AU"/>
        </w:rPr>
        <w:t xml:space="preserve">(Primary, </w:t>
      </w:r>
      <w:r w:rsidRPr="00560355">
        <w:rPr>
          <w:szCs w:val="22"/>
          <w:lang w:val="en-AU"/>
        </w:rPr>
        <w:t>Secondary and Tertiary water types</w:t>
      </w:r>
      <w:r w:rsidR="00BC7914" w:rsidRPr="00BC7914">
        <w:rPr>
          <w:szCs w:val="22"/>
          <w:lang w:val="en-AU"/>
        </w:rPr>
        <w:t xml:space="preserve"> </w:t>
      </w:r>
      <w:r w:rsidR="00BC7914" w:rsidRPr="00766FC1">
        <w:rPr>
          <w:szCs w:val="22"/>
          <w:lang w:val="en-AU"/>
        </w:rPr>
        <w:t>combined</w:t>
      </w:r>
      <w:r w:rsidR="00D137D7" w:rsidRPr="00560355">
        <w:rPr>
          <w:szCs w:val="22"/>
          <w:lang w:val="en-AU"/>
        </w:rPr>
        <w:t xml:space="preserve">) </w:t>
      </w:r>
      <w:r w:rsidR="008C367D">
        <w:rPr>
          <w:szCs w:val="22"/>
          <w:lang w:val="en-AU"/>
        </w:rPr>
        <w:t>during</w:t>
      </w:r>
      <w:r w:rsidR="00071AB5">
        <w:rPr>
          <w:szCs w:val="22"/>
          <w:lang w:val="en-AU"/>
        </w:rPr>
        <w:t xml:space="preserve"> </w:t>
      </w:r>
      <w:r w:rsidR="00D137D7" w:rsidRPr="00560355">
        <w:rPr>
          <w:szCs w:val="22"/>
          <w:lang w:val="en-AU"/>
        </w:rPr>
        <w:t xml:space="preserve">at least one </w:t>
      </w:r>
      <w:r w:rsidR="00071AB5">
        <w:rPr>
          <w:szCs w:val="22"/>
          <w:lang w:val="en-AU"/>
        </w:rPr>
        <w:t>week</w:t>
      </w:r>
      <w:r w:rsidR="00760D37" w:rsidRPr="00560355">
        <w:rPr>
          <w:szCs w:val="22"/>
          <w:lang w:val="en-AU"/>
        </w:rPr>
        <w:t xml:space="preserve"> </w:t>
      </w:r>
      <w:r w:rsidR="00D137D7" w:rsidRPr="00560355">
        <w:rPr>
          <w:szCs w:val="22"/>
          <w:lang w:val="en-AU"/>
        </w:rPr>
        <w:t xml:space="preserve">of the wet season. </w:t>
      </w:r>
      <w:r w:rsidR="007065B8" w:rsidRPr="00281E44">
        <w:rPr>
          <w:szCs w:val="22"/>
          <w:lang w:val="en-AU"/>
        </w:rPr>
        <w:t>Th</w:t>
      </w:r>
      <w:r w:rsidR="007065B8">
        <w:rPr>
          <w:szCs w:val="22"/>
          <w:lang w:val="en-AU"/>
        </w:rPr>
        <w:t>is area</w:t>
      </w:r>
      <w:r w:rsidR="007065B8" w:rsidRPr="00281E44">
        <w:rPr>
          <w:szCs w:val="22"/>
          <w:lang w:val="en-AU"/>
        </w:rPr>
        <w:t xml:space="preserve"> was </w:t>
      </w:r>
      <w:r w:rsidR="007065B8">
        <w:rPr>
          <w:szCs w:val="22"/>
          <w:lang w:val="en-AU"/>
        </w:rPr>
        <w:t>greater</w:t>
      </w:r>
      <w:r w:rsidR="007065B8" w:rsidRPr="00281E44">
        <w:rPr>
          <w:szCs w:val="22"/>
          <w:lang w:val="en-AU"/>
        </w:rPr>
        <w:t xml:space="preserve"> than the long-term area (</w:t>
      </w:r>
      <w:r w:rsidR="007065B8" w:rsidRPr="00560355">
        <w:rPr>
          <w:szCs w:val="22"/>
          <w:lang w:val="en-AU"/>
        </w:rPr>
        <w:fldChar w:fldCharType="begin"/>
      </w:r>
      <w:r w:rsidR="007065B8" w:rsidRPr="00281E44">
        <w:rPr>
          <w:szCs w:val="22"/>
          <w:lang w:val="en-AU"/>
        </w:rPr>
        <w:instrText xml:space="preserve"> REF _Ref496216357 \h </w:instrText>
      </w:r>
      <w:r w:rsidR="007065B8" w:rsidRPr="00016B0B">
        <w:rPr>
          <w:szCs w:val="22"/>
          <w:lang w:val="en-AU"/>
        </w:rPr>
        <w:instrText xml:space="preserve"> \* MERGEFORMAT </w:instrText>
      </w:r>
      <w:r w:rsidR="007065B8" w:rsidRPr="00560355">
        <w:rPr>
          <w:szCs w:val="22"/>
          <w:lang w:val="en-AU"/>
        </w:rPr>
      </w:r>
      <w:r w:rsidR="007065B8" w:rsidRPr="00560355">
        <w:rPr>
          <w:szCs w:val="22"/>
          <w:lang w:val="en-AU"/>
        </w:rPr>
        <w:fldChar w:fldCharType="separate"/>
      </w:r>
      <w:r w:rsidR="00E1494F" w:rsidRPr="00281E44">
        <w:t xml:space="preserve">Table </w:t>
      </w:r>
      <w:r w:rsidR="00E1494F">
        <w:rPr>
          <w:noProof/>
        </w:rPr>
        <w:t>3</w:t>
      </w:r>
      <w:r w:rsidR="00E1494F">
        <w:rPr>
          <w:noProof/>
        </w:rPr>
        <w:noBreakHyphen/>
        <w:t>7</w:t>
      </w:r>
      <w:r w:rsidR="007065B8" w:rsidRPr="00560355">
        <w:rPr>
          <w:szCs w:val="22"/>
          <w:lang w:val="en-AU"/>
        </w:rPr>
        <w:fldChar w:fldCharType="end"/>
      </w:r>
      <w:r w:rsidR="007065B8" w:rsidRPr="00560355">
        <w:rPr>
          <w:szCs w:val="22"/>
          <w:lang w:val="en-AU"/>
        </w:rPr>
        <w:t>: 8</w:t>
      </w:r>
      <w:r w:rsidR="007065B8">
        <w:rPr>
          <w:szCs w:val="22"/>
          <w:lang w:val="en-AU"/>
        </w:rPr>
        <w:t>5</w:t>
      </w:r>
      <w:r w:rsidR="007065B8" w:rsidRPr="00560355">
        <w:rPr>
          <w:szCs w:val="22"/>
          <w:lang w:val="en-AU"/>
        </w:rPr>
        <w:t xml:space="preserve">% exposed to </w:t>
      </w:r>
      <w:r w:rsidR="00BC7914" w:rsidRPr="00B643E0">
        <w:rPr>
          <w:rFonts w:cs="Arial"/>
          <w:lang w:val="en-AU"/>
        </w:rPr>
        <w:t>wet season water types</w:t>
      </w:r>
      <w:r w:rsidR="007065B8">
        <w:rPr>
          <w:szCs w:val="22"/>
          <w:lang w:val="en-AU"/>
        </w:rPr>
        <w:t xml:space="preserve">). </w:t>
      </w:r>
      <w:r w:rsidR="00D137D7" w:rsidRPr="00560355">
        <w:rPr>
          <w:szCs w:val="22"/>
          <w:lang w:val="en-AU"/>
        </w:rPr>
        <w:t xml:space="preserve">However, </w:t>
      </w:r>
      <w:r w:rsidRPr="00281E44">
        <w:rPr>
          <w:szCs w:val="22"/>
          <w:lang w:val="en-AU"/>
        </w:rPr>
        <w:t xml:space="preserve">only </w:t>
      </w:r>
      <w:r w:rsidR="007065B8">
        <w:rPr>
          <w:szCs w:val="22"/>
          <w:lang w:val="en-AU"/>
        </w:rPr>
        <w:t>1</w:t>
      </w:r>
      <w:r w:rsidRPr="00281E44">
        <w:rPr>
          <w:szCs w:val="22"/>
          <w:lang w:val="en-AU"/>
        </w:rPr>
        <w:t xml:space="preserve">% </w:t>
      </w:r>
      <w:r w:rsidR="007065B8">
        <w:rPr>
          <w:szCs w:val="22"/>
          <w:lang w:val="en-AU"/>
        </w:rPr>
        <w:t xml:space="preserve">and 0.5% </w:t>
      </w:r>
      <w:r w:rsidR="00D137D7" w:rsidRPr="00281E44">
        <w:rPr>
          <w:rFonts w:cs="Arial"/>
          <w:lang w:val="en-AU"/>
        </w:rPr>
        <w:t xml:space="preserve">of </w:t>
      </w:r>
      <w:r w:rsidR="00D137D7" w:rsidRPr="00281E44">
        <w:rPr>
          <w:lang w:val="en-AU"/>
        </w:rPr>
        <w:t xml:space="preserve">the </w:t>
      </w:r>
      <w:r w:rsidR="00D137D7" w:rsidRPr="00281E44">
        <w:rPr>
          <w:szCs w:val="22"/>
          <w:lang w:val="en-AU"/>
        </w:rPr>
        <w:t>Mackay</w:t>
      </w:r>
      <w:r w:rsidR="00395012" w:rsidRPr="00281E44">
        <w:rPr>
          <w:szCs w:val="22"/>
          <w:lang w:val="en-AU"/>
        </w:rPr>
        <w:t xml:space="preserve"> </w:t>
      </w:r>
      <w:r w:rsidR="00D137D7" w:rsidRPr="00281E44">
        <w:rPr>
          <w:szCs w:val="22"/>
          <w:lang w:val="en-AU"/>
        </w:rPr>
        <w:t>Whitsunday</w:t>
      </w:r>
      <w:r w:rsidR="00D137D7" w:rsidRPr="00281E44">
        <w:rPr>
          <w:lang w:val="en-AU"/>
        </w:rPr>
        <w:t xml:space="preserve"> region was </w:t>
      </w:r>
      <w:r w:rsidRPr="00281E44">
        <w:rPr>
          <w:szCs w:val="22"/>
          <w:lang w:val="en-AU"/>
        </w:rPr>
        <w:t xml:space="preserve">exposed to the higher </w:t>
      </w:r>
      <w:r w:rsidR="00DE3491">
        <w:rPr>
          <w:szCs w:val="22"/>
          <w:lang w:val="en-AU"/>
        </w:rPr>
        <w:t>exposure</w:t>
      </w:r>
      <w:r w:rsidRPr="00281E44">
        <w:rPr>
          <w:szCs w:val="22"/>
          <w:lang w:val="en-AU"/>
        </w:rPr>
        <w:t xml:space="preserve"> categories</w:t>
      </w:r>
      <w:r w:rsidR="00766FC1">
        <w:rPr>
          <w:szCs w:val="22"/>
          <w:lang w:val="en-AU"/>
        </w:rPr>
        <w:t xml:space="preserve"> III and IV</w:t>
      </w:r>
      <w:r w:rsidR="00D62942">
        <w:rPr>
          <w:szCs w:val="22"/>
          <w:lang w:val="en-AU"/>
        </w:rPr>
        <w:t>, respectively</w:t>
      </w:r>
      <w:r w:rsidR="00DE3491">
        <w:rPr>
          <w:szCs w:val="22"/>
          <w:lang w:val="en-AU"/>
        </w:rPr>
        <w:t>.</w:t>
      </w:r>
      <w:r w:rsidR="00766FC1">
        <w:rPr>
          <w:szCs w:val="22"/>
          <w:lang w:val="en-AU"/>
        </w:rPr>
        <w:t xml:space="preserve"> </w:t>
      </w:r>
      <w:r w:rsidRPr="00281E44">
        <w:rPr>
          <w:szCs w:val="22"/>
          <w:lang w:val="en-AU"/>
        </w:rPr>
        <w:t xml:space="preserve">These areas were </w:t>
      </w:r>
      <w:r w:rsidR="007065B8">
        <w:rPr>
          <w:szCs w:val="22"/>
          <w:lang w:val="en-AU"/>
        </w:rPr>
        <w:t>similar to</w:t>
      </w:r>
      <w:r w:rsidRPr="00281E44">
        <w:rPr>
          <w:szCs w:val="22"/>
          <w:lang w:val="en-AU"/>
        </w:rPr>
        <w:t xml:space="preserve"> the long-term areas </w:t>
      </w:r>
      <w:r w:rsidR="007065B8">
        <w:rPr>
          <w:szCs w:val="22"/>
          <w:lang w:val="en-AU"/>
        </w:rPr>
        <w:t>(</w:t>
      </w:r>
      <w:r w:rsidR="009461C0" w:rsidRPr="00281E44">
        <w:rPr>
          <w:szCs w:val="22"/>
          <w:lang w:val="en-AU"/>
        </w:rPr>
        <w:t>0.5</w:t>
      </w:r>
      <w:r w:rsidRPr="00281E44">
        <w:rPr>
          <w:szCs w:val="22"/>
          <w:lang w:val="en-AU"/>
        </w:rPr>
        <w:t xml:space="preserve">% to </w:t>
      </w:r>
      <w:r w:rsidR="003F33AA" w:rsidRPr="00281E44">
        <w:rPr>
          <w:szCs w:val="22"/>
          <w:lang w:val="en-AU"/>
        </w:rPr>
        <w:t xml:space="preserve">category </w:t>
      </w:r>
      <w:r w:rsidR="007065B8">
        <w:rPr>
          <w:szCs w:val="22"/>
          <w:lang w:val="en-AU"/>
        </w:rPr>
        <w:t>II</w:t>
      </w:r>
      <w:r w:rsidRPr="00281E44">
        <w:rPr>
          <w:szCs w:val="22"/>
          <w:lang w:val="en-AU"/>
        </w:rPr>
        <w:t xml:space="preserve">I and </w:t>
      </w:r>
      <w:r w:rsidR="007065B8">
        <w:rPr>
          <w:szCs w:val="22"/>
          <w:lang w:val="en-AU"/>
        </w:rPr>
        <w:t>1</w:t>
      </w:r>
      <w:r w:rsidRPr="00281E44">
        <w:rPr>
          <w:szCs w:val="22"/>
          <w:lang w:val="en-AU"/>
        </w:rPr>
        <w:t xml:space="preserve">% to category </w:t>
      </w:r>
      <w:r w:rsidR="007065B8" w:rsidRPr="00281E44">
        <w:rPr>
          <w:szCs w:val="22"/>
          <w:lang w:val="en-AU"/>
        </w:rPr>
        <w:t>I</w:t>
      </w:r>
      <w:r w:rsidR="007065B8">
        <w:rPr>
          <w:szCs w:val="22"/>
          <w:lang w:val="en-AU"/>
        </w:rPr>
        <w:t>V</w:t>
      </w:r>
      <w:r w:rsidRPr="00281E44">
        <w:rPr>
          <w:szCs w:val="22"/>
          <w:lang w:val="en-AU"/>
        </w:rPr>
        <w:t>)</w:t>
      </w:r>
      <w:r w:rsidR="00F15107" w:rsidRPr="00281E44">
        <w:rPr>
          <w:szCs w:val="22"/>
          <w:lang w:val="en-AU"/>
        </w:rPr>
        <w:t xml:space="preserve">. </w:t>
      </w:r>
    </w:p>
    <w:p w14:paraId="246BC300" w14:textId="34791C7E" w:rsidR="00F900AD" w:rsidRPr="00281E44" w:rsidRDefault="00D137D7" w:rsidP="00F900AD">
      <w:pPr>
        <w:rPr>
          <w:szCs w:val="22"/>
          <w:lang w:val="en-AU"/>
        </w:rPr>
      </w:pPr>
      <w:r w:rsidRPr="00281E44">
        <w:rPr>
          <w:rFonts w:cs="Arial"/>
          <w:lang w:val="en-AU"/>
        </w:rPr>
        <w:t xml:space="preserve">In </w:t>
      </w:r>
      <w:r w:rsidR="007065B8" w:rsidRPr="00281E44">
        <w:rPr>
          <w:rFonts w:cs="Arial"/>
          <w:lang w:val="en-AU"/>
        </w:rPr>
        <w:t>201</w:t>
      </w:r>
      <w:r w:rsidR="007065B8">
        <w:rPr>
          <w:rFonts w:cs="Arial"/>
          <w:lang w:val="en-AU"/>
        </w:rPr>
        <w:t>6</w:t>
      </w:r>
      <w:r w:rsidR="005E2D44" w:rsidRPr="00281E44">
        <w:rPr>
          <w:color w:val="000000" w:themeColor="text1"/>
          <w:szCs w:val="22"/>
          <w:lang w:val="en-AU"/>
        </w:rPr>
        <w:t>–</w:t>
      </w:r>
      <w:r w:rsidR="007065B8" w:rsidRPr="00281E44">
        <w:rPr>
          <w:rFonts w:cs="Arial"/>
          <w:lang w:val="en-AU"/>
        </w:rPr>
        <w:t>1</w:t>
      </w:r>
      <w:r w:rsidR="007065B8">
        <w:rPr>
          <w:rFonts w:cs="Arial"/>
          <w:lang w:val="en-AU"/>
        </w:rPr>
        <w:t>7</w:t>
      </w:r>
      <w:r w:rsidRPr="00281E44">
        <w:rPr>
          <w:rFonts w:cs="Arial"/>
          <w:lang w:val="en-AU"/>
        </w:rPr>
        <w:t>, it was estimated that:</w:t>
      </w:r>
    </w:p>
    <w:p w14:paraId="5201CB7A" w14:textId="04A195A2" w:rsidR="005833BD" w:rsidRPr="00281E44" w:rsidRDefault="00CC6014" w:rsidP="004B4845">
      <w:pPr>
        <w:pStyle w:val="ListParagraph"/>
        <w:numPr>
          <w:ilvl w:val="0"/>
          <w:numId w:val="26"/>
        </w:numPr>
        <w:spacing w:before="0"/>
        <w:ind w:left="714" w:hanging="357"/>
        <w:contextualSpacing w:val="0"/>
        <w:rPr>
          <w:lang w:val="en-AU"/>
        </w:rPr>
      </w:pPr>
      <w:r w:rsidRPr="00281E44">
        <w:rPr>
          <w:lang w:val="en-AU"/>
        </w:rPr>
        <w:t xml:space="preserve">A total of </w:t>
      </w:r>
      <w:r w:rsidR="00BE4EB3" w:rsidRPr="00281E44">
        <w:rPr>
          <w:lang w:val="en-AU"/>
        </w:rPr>
        <w:t>9</w:t>
      </w:r>
      <w:r w:rsidR="007065B8">
        <w:rPr>
          <w:lang w:val="en-AU"/>
        </w:rPr>
        <w:t>9</w:t>
      </w:r>
      <w:r w:rsidR="00F900AD" w:rsidRPr="00281E44">
        <w:rPr>
          <w:lang w:val="en-AU"/>
        </w:rPr>
        <w:t xml:space="preserve">% of </w:t>
      </w:r>
      <w:r w:rsidR="003C26D6" w:rsidRPr="00281E44">
        <w:rPr>
          <w:lang w:val="en-AU"/>
        </w:rPr>
        <w:t xml:space="preserve">Mackay </w:t>
      </w:r>
      <w:r w:rsidR="00E95D68" w:rsidRPr="00281E44">
        <w:rPr>
          <w:lang w:val="en-AU"/>
        </w:rPr>
        <w:t>Whitsunday</w:t>
      </w:r>
      <w:r w:rsidR="009461C0" w:rsidRPr="00281E44">
        <w:rPr>
          <w:lang w:val="en-AU"/>
        </w:rPr>
        <w:t xml:space="preserve"> </w:t>
      </w:r>
      <w:r w:rsidR="00F900AD" w:rsidRPr="00281E44">
        <w:rPr>
          <w:lang w:val="en-AU"/>
        </w:rPr>
        <w:t xml:space="preserve">coral reefs were </w:t>
      </w:r>
      <w:r w:rsidR="00F15107" w:rsidRPr="00281E44">
        <w:rPr>
          <w:lang w:val="en-AU"/>
        </w:rPr>
        <w:t xml:space="preserve">influenced </w:t>
      </w:r>
      <w:r w:rsidR="00F900AD" w:rsidRPr="00281E44">
        <w:rPr>
          <w:lang w:val="en-AU"/>
        </w:rPr>
        <w:t xml:space="preserve">by </w:t>
      </w:r>
      <w:r w:rsidR="00BC7914" w:rsidRPr="00B643E0">
        <w:rPr>
          <w:rFonts w:cs="Arial"/>
          <w:szCs w:val="20"/>
          <w:lang w:val="en-AU" w:eastAsia="en-US"/>
        </w:rPr>
        <w:t>wet season water types</w:t>
      </w:r>
      <w:r w:rsidR="00BC7914" w:rsidRPr="001B4C70">
        <w:rPr>
          <w:szCs w:val="22"/>
          <w:lang w:val="en-AU"/>
        </w:rPr>
        <w:t xml:space="preserve"> </w:t>
      </w:r>
      <w:r w:rsidR="005833BD" w:rsidRPr="00281E44">
        <w:rPr>
          <w:rFonts w:cs="Arial"/>
          <w:lang w:eastAsia="en-US"/>
        </w:rPr>
        <w:t xml:space="preserve">(Primary, Secondary and Tertiary waters combined) </w:t>
      </w:r>
      <w:r w:rsidR="008C367D">
        <w:rPr>
          <w:rFonts w:cs="Arial"/>
          <w:lang w:eastAsia="en-US"/>
        </w:rPr>
        <w:t>during</w:t>
      </w:r>
      <w:r w:rsidR="00071AB5">
        <w:rPr>
          <w:rFonts w:cs="Arial"/>
          <w:lang w:eastAsia="en-US"/>
        </w:rPr>
        <w:t xml:space="preserve"> </w:t>
      </w:r>
      <w:r w:rsidR="005833BD" w:rsidRPr="00281E44">
        <w:rPr>
          <w:rFonts w:cs="Arial"/>
          <w:lang w:eastAsia="en-US"/>
        </w:rPr>
        <w:t xml:space="preserve">at least one </w:t>
      </w:r>
      <w:r w:rsidR="00071AB5">
        <w:rPr>
          <w:rFonts w:cs="Arial"/>
          <w:lang w:eastAsia="en-US"/>
        </w:rPr>
        <w:t>week</w:t>
      </w:r>
      <w:r w:rsidR="007065B8" w:rsidRPr="00281E44">
        <w:rPr>
          <w:rFonts w:cs="Arial"/>
          <w:lang w:eastAsia="en-US"/>
        </w:rPr>
        <w:t xml:space="preserve"> </w:t>
      </w:r>
      <w:r w:rsidR="005833BD" w:rsidRPr="00281E44">
        <w:rPr>
          <w:rFonts w:cs="Arial"/>
          <w:lang w:eastAsia="en-US"/>
        </w:rPr>
        <w:t xml:space="preserve">of </w:t>
      </w:r>
      <w:r w:rsidR="00D62942">
        <w:rPr>
          <w:rFonts w:cs="Arial"/>
          <w:lang w:eastAsia="en-US"/>
        </w:rPr>
        <w:t xml:space="preserve">the </w:t>
      </w:r>
      <w:r w:rsidR="005833BD" w:rsidRPr="00281E44">
        <w:rPr>
          <w:rFonts w:cs="Arial"/>
          <w:lang w:eastAsia="en-US"/>
        </w:rPr>
        <w:t>wet season.</w:t>
      </w:r>
      <w:r w:rsidR="00F900AD" w:rsidRPr="00281E44">
        <w:rPr>
          <w:lang w:val="en-AU"/>
        </w:rPr>
        <w:t xml:space="preserve"> </w:t>
      </w:r>
      <w:r w:rsidR="005833BD" w:rsidRPr="00281E44">
        <w:rPr>
          <w:rFonts w:cs="Arial"/>
          <w:szCs w:val="22"/>
          <w:lang w:val="en-AU"/>
        </w:rPr>
        <w:t xml:space="preserve">However, </w:t>
      </w:r>
      <w:r w:rsidR="00DE3491">
        <w:rPr>
          <w:rFonts w:cs="Arial"/>
          <w:szCs w:val="22"/>
          <w:lang w:val="en-AU"/>
        </w:rPr>
        <w:t>only 2% and 5</w:t>
      </w:r>
      <w:r w:rsidR="007065B8">
        <w:rPr>
          <w:rFonts w:cs="Arial"/>
          <w:szCs w:val="22"/>
          <w:lang w:val="en-AU"/>
        </w:rPr>
        <w:t xml:space="preserve">% </w:t>
      </w:r>
      <w:r w:rsidR="008F417B">
        <w:rPr>
          <w:rFonts w:cs="Arial"/>
          <w:szCs w:val="22"/>
          <w:lang w:val="en-AU"/>
        </w:rPr>
        <w:t xml:space="preserve">of </w:t>
      </w:r>
      <w:r w:rsidR="005833BD" w:rsidRPr="00281E44">
        <w:rPr>
          <w:rFonts w:cs="Arial"/>
          <w:szCs w:val="22"/>
          <w:lang w:val="en-AU"/>
        </w:rPr>
        <w:t xml:space="preserve">corals were in the highest </w:t>
      </w:r>
      <w:r w:rsidR="00DE3491">
        <w:rPr>
          <w:rFonts w:cs="Arial"/>
          <w:szCs w:val="22"/>
          <w:lang w:val="en-AU"/>
        </w:rPr>
        <w:t>exposure</w:t>
      </w:r>
      <w:r w:rsidR="005833BD" w:rsidRPr="00281E44">
        <w:rPr>
          <w:rFonts w:cs="Arial"/>
          <w:szCs w:val="22"/>
          <w:lang w:val="en-AU"/>
        </w:rPr>
        <w:t xml:space="preserve"> </w:t>
      </w:r>
      <w:r w:rsidR="007065B8" w:rsidRPr="00281E44">
        <w:rPr>
          <w:rFonts w:cs="Arial"/>
          <w:szCs w:val="22"/>
          <w:lang w:val="en-AU"/>
        </w:rPr>
        <w:t>categor</w:t>
      </w:r>
      <w:r w:rsidR="007065B8">
        <w:rPr>
          <w:rFonts w:cs="Arial"/>
          <w:szCs w:val="22"/>
          <w:lang w:val="en-AU"/>
        </w:rPr>
        <w:t>ies</w:t>
      </w:r>
      <w:r w:rsidR="007065B8" w:rsidRPr="00281E44">
        <w:rPr>
          <w:rFonts w:cs="Arial"/>
          <w:szCs w:val="22"/>
          <w:lang w:val="en-AU"/>
        </w:rPr>
        <w:t xml:space="preserve"> </w:t>
      </w:r>
      <w:r w:rsidR="007065B8">
        <w:rPr>
          <w:rFonts w:cs="Arial"/>
          <w:szCs w:val="22"/>
          <w:lang w:val="en-AU"/>
        </w:rPr>
        <w:t xml:space="preserve">III and </w:t>
      </w:r>
      <w:r w:rsidR="005833BD" w:rsidRPr="00281E44">
        <w:rPr>
          <w:rFonts w:cs="Arial"/>
          <w:szCs w:val="22"/>
          <w:lang w:val="en-AU"/>
        </w:rPr>
        <w:t>IV</w:t>
      </w:r>
      <w:r w:rsidR="00D62942">
        <w:rPr>
          <w:rFonts w:cs="Arial"/>
          <w:szCs w:val="22"/>
          <w:lang w:val="en-AU"/>
        </w:rPr>
        <w:t>, respectively</w:t>
      </w:r>
      <w:r w:rsidR="007065B8">
        <w:rPr>
          <w:lang w:val="en-AU"/>
        </w:rPr>
        <w:t>.</w:t>
      </w:r>
    </w:p>
    <w:p w14:paraId="246BC302" w14:textId="313338AA" w:rsidR="00F900AD" w:rsidRPr="00281E44" w:rsidRDefault="00CC6014" w:rsidP="004B4845">
      <w:pPr>
        <w:pStyle w:val="ListParagraph"/>
        <w:numPr>
          <w:ilvl w:val="0"/>
          <w:numId w:val="26"/>
        </w:numPr>
        <w:spacing w:before="0"/>
        <w:ind w:left="714" w:hanging="357"/>
        <w:contextualSpacing w:val="0"/>
        <w:rPr>
          <w:lang w:val="en-AU"/>
        </w:rPr>
      </w:pPr>
      <w:r w:rsidRPr="00281E44">
        <w:rPr>
          <w:rFonts w:cs="Arial"/>
          <w:szCs w:val="22"/>
          <w:lang w:val="en-AU"/>
        </w:rPr>
        <w:t xml:space="preserve">A total of </w:t>
      </w:r>
      <w:r w:rsidR="007065B8">
        <w:rPr>
          <w:rFonts w:cs="Arial"/>
          <w:szCs w:val="22"/>
          <w:lang w:val="en-AU"/>
        </w:rPr>
        <w:t>95</w:t>
      </w:r>
      <w:r w:rsidR="00F900AD" w:rsidRPr="00281E44">
        <w:rPr>
          <w:rFonts w:cs="Arial"/>
          <w:szCs w:val="22"/>
          <w:lang w:val="en-AU"/>
        </w:rPr>
        <w:t xml:space="preserve">% of the </w:t>
      </w:r>
      <w:r w:rsidR="003C26D6" w:rsidRPr="00281E44">
        <w:rPr>
          <w:rFonts w:cs="Arial"/>
          <w:szCs w:val="22"/>
          <w:lang w:val="en-AU"/>
        </w:rPr>
        <w:t xml:space="preserve">Mackay </w:t>
      </w:r>
      <w:r w:rsidR="00E95D68" w:rsidRPr="00281E44">
        <w:rPr>
          <w:rFonts w:cs="Arial"/>
          <w:szCs w:val="22"/>
          <w:lang w:val="en-AU"/>
        </w:rPr>
        <w:t>Whitsunday</w:t>
      </w:r>
      <w:r w:rsidR="00F900AD" w:rsidRPr="00281E44">
        <w:rPr>
          <w:rFonts w:cs="Arial"/>
          <w:szCs w:val="22"/>
          <w:lang w:val="en-AU"/>
        </w:rPr>
        <w:t xml:space="preserve"> seagrasses were exposed to </w:t>
      </w:r>
      <w:r w:rsidR="00BC7914" w:rsidRPr="00B643E0">
        <w:rPr>
          <w:rFonts w:cs="Arial"/>
          <w:szCs w:val="20"/>
          <w:lang w:val="en-AU" w:eastAsia="en-US"/>
        </w:rPr>
        <w:t>wet season water types</w:t>
      </w:r>
      <w:r w:rsidR="00546298" w:rsidRPr="00281E44">
        <w:rPr>
          <w:rFonts w:cs="Arial"/>
          <w:szCs w:val="20"/>
          <w:lang w:val="en-AU" w:eastAsia="en-US"/>
        </w:rPr>
        <w:t xml:space="preserve">, </w:t>
      </w:r>
      <w:r w:rsidR="008F417B">
        <w:rPr>
          <w:rFonts w:cs="Arial"/>
          <w:szCs w:val="20"/>
          <w:lang w:val="en-AU" w:eastAsia="en-US"/>
        </w:rPr>
        <w:t xml:space="preserve">during </w:t>
      </w:r>
      <w:r w:rsidR="00546298" w:rsidRPr="00281E44">
        <w:rPr>
          <w:rFonts w:cs="Arial"/>
          <w:szCs w:val="20"/>
          <w:lang w:val="en-AU" w:eastAsia="en-US"/>
        </w:rPr>
        <w:t xml:space="preserve">at least one </w:t>
      </w:r>
      <w:r w:rsidR="007065B8">
        <w:rPr>
          <w:rFonts w:cs="Arial"/>
          <w:szCs w:val="20"/>
          <w:lang w:val="en-AU" w:eastAsia="en-US"/>
        </w:rPr>
        <w:t>day</w:t>
      </w:r>
      <w:r w:rsidR="007065B8" w:rsidRPr="00281E44">
        <w:rPr>
          <w:rFonts w:cs="Arial"/>
          <w:szCs w:val="20"/>
          <w:lang w:val="en-AU" w:eastAsia="en-US"/>
        </w:rPr>
        <w:t xml:space="preserve"> </w:t>
      </w:r>
      <w:r w:rsidR="00546298" w:rsidRPr="00281E44">
        <w:rPr>
          <w:rFonts w:cs="Arial"/>
          <w:szCs w:val="20"/>
          <w:lang w:val="en-AU" w:eastAsia="en-US"/>
        </w:rPr>
        <w:t xml:space="preserve">of </w:t>
      </w:r>
      <w:r w:rsidR="00D62942">
        <w:rPr>
          <w:rFonts w:cs="Arial"/>
          <w:szCs w:val="20"/>
          <w:lang w:val="en-AU" w:eastAsia="en-US"/>
        </w:rPr>
        <w:t xml:space="preserve">the </w:t>
      </w:r>
      <w:r w:rsidR="00546298" w:rsidRPr="00281E44">
        <w:rPr>
          <w:rFonts w:cs="Arial"/>
          <w:szCs w:val="20"/>
          <w:lang w:val="en-AU" w:eastAsia="en-US"/>
        </w:rPr>
        <w:t>wet season</w:t>
      </w:r>
      <w:r w:rsidR="00F900AD" w:rsidRPr="00281E44">
        <w:rPr>
          <w:rFonts w:cs="Arial"/>
          <w:szCs w:val="22"/>
          <w:lang w:val="en-AU"/>
        </w:rPr>
        <w:t xml:space="preserve">. </w:t>
      </w:r>
      <w:r w:rsidR="00D62942">
        <w:rPr>
          <w:rFonts w:cs="Arial"/>
          <w:szCs w:val="22"/>
          <w:lang w:val="en-AU"/>
        </w:rPr>
        <w:t xml:space="preserve">A total of </w:t>
      </w:r>
      <w:r w:rsidR="007065B8">
        <w:rPr>
          <w:rFonts w:cs="Arial"/>
          <w:szCs w:val="22"/>
          <w:lang w:val="en-AU"/>
        </w:rPr>
        <w:t>15% of</w:t>
      </w:r>
      <w:r w:rsidR="00546298" w:rsidRPr="00281E44">
        <w:rPr>
          <w:rFonts w:cs="Arial"/>
          <w:szCs w:val="20"/>
          <w:lang w:val="en-AU" w:eastAsia="en-US"/>
        </w:rPr>
        <w:t xml:space="preserve"> seagrasses were in the highest </w:t>
      </w:r>
      <w:r w:rsidR="00DE3491">
        <w:rPr>
          <w:rFonts w:cs="Arial"/>
          <w:szCs w:val="20"/>
          <w:lang w:val="en-AU" w:eastAsia="en-US"/>
        </w:rPr>
        <w:t>exposure</w:t>
      </w:r>
      <w:r w:rsidR="00546298" w:rsidRPr="00281E44">
        <w:rPr>
          <w:rFonts w:cs="Arial"/>
          <w:szCs w:val="20"/>
          <w:lang w:val="en-AU" w:eastAsia="en-US"/>
        </w:rPr>
        <w:t xml:space="preserve"> category IV </w:t>
      </w:r>
      <w:r w:rsidR="00546298" w:rsidRPr="00281E44">
        <w:rPr>
          <w:rFonts w:cs="Arial"/>
          <w:szCs w:val="22"/>
          <w:lang w:val="en-AU"/>
        </w:rPr>
        <w:t>and</w:t>
      </w:r>
      <w:r w:rsidR="00F900AD" w:rsidRPr="00281E44">
        <w:rPr>
          <w:lang w:val="en-AU"/>
        </w:rPr>
        <w:t xml:space="preserve"> o</w:t>
      </w:r>
      <w:r w:rsidR="009461C0" w:rsidRPr="00281E44">
        <w:rPr>
          <w:lang w:val="en-AU"/>
        </w:rPr>
        <w:t xml:space="preserve">nly </w:t>
      </w:r>
      <w:r w:rsidR="007065B8">
        <w:rPr>
          <w:lang w:val="en-AU"/>
        </w:rPr>
        <w:t>12</w:t>
      </w:r>
      <w:r w:rsidR="009461C0" w:rsidRPr="00281E44">
        <w:rPr>
          <w:lang w:val="en-AU"/>
        </w:rPr>
        <w:t>%</w:t>
      </w:r>
      <w:r w:rsidR="00F900AD" w:rsidRPr="00281E44">
        <w:rPr>
          <w:lang w:val="en-AU"/>
        </w:rPr>
        <w:t xml:space="preserve"> </w:t>
      </w:r>
      <w:r w:rsidR="00546298" w:rsidRPr="00281E44">
        <w:rPr>
          <w:lang w:val="en-AU"/>
        </w:rPr>
        <w:t xml:space="preserve">were in </w:t>
      </w:r>
      <w:r w:rsidR="00F900AD" w:rsidRPr="00281E44">
        <w:rPr>
          <w:lang w:val="en-AU"/>
        </w:rPr>
        <w:t>exposure category</w:t>
      </w:r>
      <w:r w:rsidR="006F07D0" w:rsidRPr="00281E44">
        <w:rPr>
          <w:lang w:val="en-AU"/>
        </w:rPr>
        <w:t xml:space="preserve"> III</w:t>
      </w:r>
      <w:r w:rsidR="00546298" w:rsidRPr="00281E44">
        <w:rPr>
          <w:lang w:val="en-AU"/>
        </w:rPr>
        <w:t>.</w:t>
      </w:r>
    </w:p>
    <w:p w14:paraId="14335842" w14:textId="2E13142F" w:rsidR="00D94E06" w:rsidRPr="00281E44" w:rsidRDefault="00D94E06" w:rsidP="004B4845">
      <w:pPr>
        <w:pStyle w:val="ListParagraph"/>
        <w:numPr>
          <w:ilvl w:val="0"/>
          <w:numId w:val="26"/>
        </w:numPr>
        <w:spacing w:before="0"/>
        <w:ind w:left="714" w:hanging="357"/>
        <w:contextualSpacing w:val="0"/>
        <w:rPr>
          <w:rFonts w:cs="Arial"/>
          <w:szCs w:val="20"/>
          <w:lang w:val="en-AU" w:eastAsia="en-US"/>
        </w:rPr>
      </w:pPr>
      <w:r w:rsidRPr="00281E44">
        <w:rPr>
          <w:rFonts w:cs="Arial"/>
          <w:szCs w:val="20"/>
          <w:lang w:val="en-AU" w:eastAsia="en-US"/>
        </w:rPr>
        <w:t>The</w:t>
      </w:r>
      <w:r w:rsidR="00DE3491">
        <w:rPr>
          <w:rFonts w:cs="Arial"/>
          <w:szCs w:val="20"/>
          <w:lang w:val="en-AU" w:eastAsia="en-US"/>
        </w:rPr>
        <w:t>se exposures indicate potential</w:t>
      </w:r>
      <w:r w:rsidRPr="00281E44">
        <w:rPr>
          <w:rFonts w:cs="Arial"/>
          <w:szCs w:val="20"/>
          <w:lang w:val="en-AU" w:eastAsia="en-US"/>
        </w:rPr>
        <w:t xml:space="preserve"> risk as </w:t>
      </w:r>
      <w:r w:rsidR="00DE3491">
        <w:rPr>
          <w:rFonts w:cs="Arial"/>
          <w:szCs w:val="20"/>
          <w:lang w:val="en-AU" w:eastAsia="en-US"/>
        </w:rPr>
        <w:t xml:space="preserve">the </w:t>
      </w:r>
      <w:r w:rsidRPr="00281E44">
        <w:rPr>
          <w:rFonts w:cs="Arial"/>
          <w:szCs w:val="20"/>
          <w:lang w:val="en-AU" w:eastAsia="en-US"/>
        </w:rPr>
        <w:t>exposure maps have</w:t>
      </w:r>
      <w:r w:rsidR="00395012" w:rsidRPr="00281E44">
        <w:rPr>
          <w:rFonts w:cs="Arial"/>
          <w:szCs w:val="20"/>
          <w:lang w:val="en-AU" w:eastAsia="en-US"/>
        </w:rPr>
        <w:t xml:space="preserve"> not</w:t>
      </w:r>
      <w:r w:rsidRPr="00281E44">
        <w:rPr>
          <w:rFonts w:cs="Arial"/>
          <w:szCs w:val="20"/>
          <w:lang w:val="en-AU" w:eastAsia="en-US"/>
        </w:rPr>
        <w:t xml:space="preserve"> been yet validated against ecological health data to confirm the ecological consequences of the risk</w:t>
      </w:r>
      <w:r w:rsidR="005343D6" w:rsidRPr="00281E44">
        <w:rPr>
          <w:rFonts w:cs="Arial"/>
          <w:szCs w:val="20"/>
          <w:lang w:val="en-AU" w:eastAsia="en-US"/>
        </w:rPr>
        <w:t>.</w:t>
      </w:r>
    </w:p>
    <w:p w14:paraId="246BC303" w14:textId="234025DF" w:rsidR="00F900AD" w:rsidRPr="00293491" w:rsidRDefault="0030157B" w:rsidP="004B4845">
      <w:pPr>
        <w:pStyle w:val="ListParagraph"/>
        <w:numPr>
          <w:ilvl w:val="0"/>
          <w:numId w:val="26"/>
        </w:numPr>
        <w:spacing w:before="0"/>
        <w:ind w:left="714" w:hanging="357"/>
        <w:contextualSpacing w:val="0"/>
        <w:rPr>
          <w:rFonts w:cs="Arial"/>
          <w:szCs w:val="22"/>
          <w:lang w:val="en-AU"/>
        </w:rPr>
      </w:pPr>
      <w:r w:rsidRPr="00281E44">
        <w:rPr>
          <w:rFonts w:cs="Arial"/>
          <w:lang w:val="en-AU"/>
        </w:rPr>
        <w:t>In 2015</w:t>
      </w:r>
      <w:r w:rsidR="00CC6014" w:rsidRPr="00281E44">
        <w:rPr>
          <w:color w:val="000000" w:themeColor="text1"/>
          <w:szCs w:val="22"/>
          <w:lang w:val="en-AU"/>
        </w:rPr>
        <w:t>–</w:t>
      </w:r>
      <w:r w:rsidRPr="00281E44">
        <w:rPr>
          <w:rFonts w:cs="Arial"/>
          <w:lang w:val="en-AU"/>
        </w:rPr>
        <w:t>16</w:t>
      </w:r>
      <w:r w:rsidR="00CC6014" w:rsidRPr="00281E44">
        <w:rPr>
          <w:rFonts w:cs="Arial"/>
          <w:lang w:val="en-AU"/>
        </w:rPr>
        <w:t>,</w:t>
      </w:r>
      <w:r w:rsidRPr="00281E44">
        <w:rPr>
          <w:rFonts w:cs="Arial"/>
          <w:lang w:val="en-AU"/>
        </w:rPr>
        <w:t xml:space="preserve"> the</w:t>
      </w:r>
      <w:r w:rsidR="00F900AD" w:rsidRPr="00281E44">
        <w:rPr>
          <w:rFonts w:cs="Arial"/>
          <w:lang w:val="en-AU"/>
        </w:rPr>
        <w:t xml:space="preserve"> </w:t>
      </w:r>
      <w:r w:rsidR="00BE4EB3" w:rsidRPr="00281E44">
        <w:rPr>
          <w:rFonts w:cs="Arial"/>
          <w:lang w:val="en-AU"/>
        </w:rPr>
        <w:t xml:space="preserve">areas of </w:t>
      </w:r>
      <w:r w:rsidR="00D94E06" w:rsidRPr="00281E44">
        <w:rPr>
          <w:rFonts w:cs="Arial"/>
          <w:lang w:val="en-AU"/>
        </w:rPr>
        <w:t xml:space="preserve">coral reefs and </w:t>
      </w:r>
      <w:r w:rsidR="00F900AD" w:rsidRPr="00281E44">
        <w:rPr>
          <w:rFonts w:cs="Arial"/>
          <w:lang w:val="en-AU"/>
        </w:rPr>
        <w:t>seagrass</w:t>
      </w:r>
      <w:r w:rsidR="00BE4EB3" w:rsidRPr="00281E44">
        <w:rPr>
          <w:rFonts w:cs="Arial"/>
          <w:lang w:val="en-AU"/>
        </w:rPr>
        <w:t>es</w:t>
      </w:r>
      <w:r w:rsidR="00F900AD" w:rsidRPr="00281E44">
        <w:rPr>
          <w:rFonts w:cs="Arial"/>
          <w:lang w:val="en-AU"/>
        </w:rPr>
        <w:t xml:space="preserve"> </w:t>
      </w:r>
      <w:r w:rsidR="00BE4EB3" w:rsidRPr="00281E44">
        <w:rPr>
          <w:rFonts w:cs="Arial"/>
          <w:lang w:val="en-AU"/>
        </w:rPr>
        <w:t xml:space="preserve">exposed to the </w:t>
      </w:r>
      <w:r w:rsidR="00DE3491">
        <w:rPr>
          <w:rFonts w:cs="Arial"/>
          <w:lang w:val="en-AU"/>
        </w:rPr>
        <w:t xml:space="preserve">exposure </w:t>
      </w:r>
      <w:r w:rsidRPr="00281E44">
        <w:rPr>
          <w:rFonts w:cs="Arial"/>
          <w:lang w:val="en-AU"/>
        </w:rPr>
        <w:t xml:space="preserve">category III </w:t>
      </w:r>
      <w:r w:rsidR="00DE3491">
        <w:rPr>
          <w:rFonts w:cs="Arial"/>
          <w:lang w:val="en-AU"/>
        </w:rPr>
        <w:t xml:space="preserve">were </w:t>
      </w:r>
      <w:r w:rsidR="007065B8">
        <w:rPr>
          <w:rFonts w:cs="Arial"/>
          <w:lang w:val="en-AU"/>
        </w:rPr>
        <w:t>similar to sligh</w:t>
      </w:r>
      <w:r w:rsidR="00DE3491">
        <w:rPr>
          <w:rFonts w:cs="Arial"/>
          <w:lang w:val="en-AU"/>
        </w:rPr>
        <w:t>t</w:t>
      </w:r>
      <w:r w:rsidR="007065B8">
        <w:rPr>
          <w:rFonts w:cs="Arial"/>
          <w:lang w:val="en-AU"/>
        </w:rPr>
        <w:t>ly</w:t>
      </w:r>
      <w:r w:rsidR="00D94E06" w:rsidRPr="00281E44">
        <w:rPr>
          <w:rFonts w:cs="Arial"/>
          <w:lang w:val="en-AU"/>
        </w:rPr>
        <w:t xml:space="preserve"> </w:t>
      </w:r>
      <w:r w:rsidRPr="00281E44">
        <w:rPr>
          <w:rFonts w:cs="Arial"/>
          <w:lang w:val="en-AU"/>
        </w:rPr>
        <w:t>smaller than</w:t>
      </w:r>
      <w:r w:rsidR="00F900AD" w:rsidRPr="00281E44">
        <w:rPr>
          <w:rFonts w:cs="Arial"/>
          <w:lang w:val="en-AU"/>
        </w:rPr>
        <w:t xml:space="preserve"> long-term (</w:t>
      </w:r>
      <w:r w:rsidR="005A4346" w:rsidRPr="00766FC1">
        <w:rPr>
          <w:rFonts w:cs="Arial"/>
          <w:lang w:val="en-AU"/>
        </w:rPr>
        <w:fldChar w:fldCharType="begin"/>
      </w:r>
      <w:r w:rsidR="005A4346" w:rsidRPr="00281E44">
        <w:rPr>
          <w:rFonts w:cs="Arial"/>
          <w:lang w:val="en-AU"/>
        </w:rPr>
        <w:instrText xml:space="preserve"> REF _Ref496216357 \h </w:instrText>
      </w:r>
      <w:r w:rsidR="00BD60C9" w:rsidRPr="00DE3491">
        <w:rPr>
          <w:rFonts w:cs="Arial"/>
          <w:lang w:val="en-AU"/>
        </w:rPr>
        <w:instrText xml:space="preserve"> \* MERGEFORMAT </w:instrText>
      </w:r>
      <w:r w:rsidR="005A4346" w:rsidRPr="00766FC1">
        <w:rPr>
          <w:rFonts w:cs="Arial"/>
          <w:lang w:val="en-AU"/>
        </w:rPr>
      </w:r>
      <w:r w:rsidR="005A4346" w:rsidRPr="00766FC1">
        <w:rPr>
          <w:rFonts w:cs="Arial"/>
          <w:lang w:val="en-AU"/>
        </w:rPr>
        <w:fldChar w:fldCharType="separate"/>
      </w:r>
      <w:r w:rsidR="00E1494F" w:rsidRPr="00281E44">
        <w:t xml:space="preserve">Table </w:t>
      </w:r>
      <w:r w:rsidR="00E1494F">
        <w:rPr>
          <w:noProof/>
        </w:rPr>
        <w:t>3</w:t>
      </w:r>
      <w:r w:rsidR="00E1494F">
        <w:rPr>
          <w:noProof/>
        </w:rPr>
        <w:noBreakHyphen/>
        <w:t>7</w:t>
      </w:r>
      <w:r w:rsidR="005A4346" w:rsidRPr="00766FC1">
        <w:rPr>
          <w:rFonts w:cs="Arial"/>
          <w:lang w:val="en-AU"/>
        </w:rPr>
        <w:fldChar w:fldCharType="end"/>
      </w:r>
      <w:r w:rsidR="005A4346" w:rsidRPr="00281E44">
        <w:rPr>
          <w:rFonts w:cs="Arial"/>
          <w:lang w:val="en-AU"/>
        </w:rPr>
        <w:t xml:space="preserve">: </w:t>
      </w:r>
      <w:r w:rsidRPr="00281E44">
        <w:rPr>
          <w:rFonts w:cs="Arial"/>
          <w:lang w:val="en-AU"/>
        </w:rPr>
        <w:t>0.</w:t>
      </w:r>
      <w:r w:rsidR="007065B8">
        <w:rPr>
          <w:rFonts w:cs="Arial"/>
          <w:lang w:val="en-AU"/>
        </w:rPr>
        <w:t>5% and 1</w:t>
      </w:r>
      <w:r w:rsidRPr="00281E44">
        <w:rPr>
          <w:rFonts w:cs="Arial"/>
          <w:lang w:val="en-AU"/>
        </w:rPr>
        <w:t xml:space="preserve">% of reefs and </w:t>
      </w:r>
      <w:r w:rsidR="007065B8" w:rsidRPr="00281E44">
        <w:rPr>
          <w:rFonts w:cs="Arial"/>
          <w:lang w:val="en-AU"/>
        </w:rPr>
        <w:t>1</w:t>
      </w:r>
      <w:r w:rsidR="007065B8">
        <w:rPr>
          <w:rFonts w:cs="Arial"/>
          <w:lang w:val="en-AU"/>
        </w:rPr>
        <w:t>0</w:t>
      </w:r>
      <w:r w:rsidRPr="00281E44">
        <w:rPr>
          <w:rFonts w:cs="Arial"/>
          <w:lang w:val="en-AU"/>
        </w:rPr>
        <w:t xml:space="preserve">% </w:t>
      </w:r>
      <w:r w:rsidR="007065B8">
        <w:rPr>
          <w:rFonts w:cs="Arial"/>
          <w:lang w:val="en-AU"/>
        </w:rPr>
        <w:t xml:space="preserve">and 20% </w:t>
      </w:r>
      <w:r w:rsidRPr="00281E44">
        <w:rPr>
          <w:rFonts w:cs="Arial"/>
          <w:lang w:val="en-AU"/>
        </w:rPr>
        <w:t>of seagrasses exposed to categor</w:t>
      </w:r>
      <w:r w:rsidR="00D62942">
        <w:rPr>
          <w:rFonts w:cs="Arial"/>
          <w:lang w:val="en-AU"/>
        </w:rPr>
        <w:t>ies</w:t>
      </w:r>
      <w:r w:rsidRPr="00281E44">
        <w:rPr>
          <w:rFonts w:cs="Arial"/>
          <w:lang w:val="en-AU"/>
        </w:rPr>
        <w:t xml:space="preserve"> III</w:t>
      </w:r>
      <w:r w:rsidR="007065B8">
        <w:rPr>
          <w:rFonts w:cs="Arial"/>
          <w:lang w:val="en-AU"/>
        </w:rPr>
        <w:t xml:space="preserve"> and IV, respectively</w:t>
      </w:r>
      <w:r w:rsidR="00F900AD" w:rsidRPr="00281E44">
        <w:rPr>
          <w:rFonts w:cs="Arial"/>
          <w:lang w:val="en-AU"/>
        </w:rPr>
        <w:t xml:space="preserve">). These results were </w:t>
      </w:r>
      <w:r w:rsidRPr="00281E44">
        <w:rPr>
          <w:rFonts w:cs="Arial"/>
          <w:lang w:val="en-AU"/>
        </w:rPr>
        <w:t>logical</w:t>
      </w:r>
      <w:r w:rsidR="00F900AD" w:rsidRPr="00281E44">
        <w:rPr>
          <w:rFonts w:cs="Arial"/>
          <w:lang w:val="en-AU"/>
        </w:rPr>
        <w:t xml:space="preserve"> with the characteristic of </w:t>
      </w:r>
      <w:r w:rsidR="007065B8">
        <w:rPr>
          <w:rFonts w:cs="Arial"/>
          <w:lang w:val="en-AU"/>
        </w:rPr>
        <w:t>an</w:t>
      </w:r>
      <w:r w:rsidR="00F900AD" w:rsidRPr="00281E44">
        <w:rPr>
          <w:rFonts w:cs="Arial"/>
          <w:lang w:val="en-AU"/>
        </w:rPr>
        <w:t xml:space="preserve"> </w:t>
      </w:r>
      <w:r w:rsidR="007065B8">
        <w:rPr>
          <w:rFonts w:cs="Arial"/>
          <w:lang w:val="en-AU"/>
        </w:rPr>
        <w:t>average</w:t>
      </w:r>
      <w:r w:rsidR="007065B8" w:rsidRPr="00281E44">
        <w:rPr>
          <w:rFonts w:cs="Arial"/>
          <w:lang w:val="en-AU"/>
        </w:rPr>
        <w:t xml:space="preserve"> </w:t>
      </w:r>
      <w:r w:rsidR="00F900AD" w:rsidRPr="00281E44">
        <w:rPr>
          <w:rFonts w:cs="Arial"/>
          <w:lang w:val="en-AU"/>
        </w:rPr>
        <w:t>wet season</w:t>
      </w:r>
      <w:r w:rsidR="007065B8">
        <w:rPr>
          <w:rFonts w:cs="Arial"/>
          <w:lang w:val="en-AU"/>
        </w:rPr>
        <w:t xml:space="preserve"> for this region</w:t>
      </w:r>
      <w:r w:rsidR="00F900AD" w:rsidRPr="00281E44">
        <w:rPr>
          <w:rFonts w:cs="Arial"/>
          <w:lang w:val="en-AU"/>
        </w:rPr>
        <w:t>.</w:t>
      </w:r>
    </w:p>
    <w:p w14:paraId="4DF6E12D" w14:textId="77777777" w:rsidR="00293491" w:rsidRPr="00766FC1" w:rsidRDefault="00293491" w:rsidP="001853EB">
      <w:pPr>
        <w:pStyle w:val="ListParagraph"/>
        <w:spacing w:before="0"/>
        <w:ind w:left="714"/>
        <w:contextualSpacing w:val="0"/>
        <w:rPr>
          <w:rFonts w:cs="Arial"/>
          <w:szCs w:val="22"/>
          <w:lang w:val="en-AU"/>
        </w:rPr>
      </w:pPr>
    </w:p>
    <w:p w14:paraId="379F48A7" w14:textId="4E7CD8A0" w:rsidR="007065B8" w:rsidRPr="00281E44" w:rsidRDefault="007065B8" w:rsidP="00763DF5">
      <w:pPr>
        <w:pStyle w:val="Caption"/>
        <w:rPr>
          <w:rStyle w:val="IntenseReference"/>
          <w:rFonts w:eastAsiaTheme="majorEastAsia"/>
          <w:bCs w:val="0"/>
          <w:color w:val="auto"/>
          <w:lang w:eastAsia="en-GB"/>
        </w:rPr>
      </w:pPr>
      <w:bookmarkStart w:id="1624" w:name="_Ref496216357"/>
      <w:bookmarkStart w:id="1625" w:name="_Toc517259896"/>
      <w:r w:rsidRPr="00281E44">
        <w:t xml:space="preserve">Table </w:t>
      </w:r>
      <w:r w:rsidR="000151BE">
        <w:fldChar w:fldCharType="begin"/>
      </w:r>
      <w:r w:rsidR="000151BE">
        <w:instrText xml:space="preserve"> STYLEREF 1 \s </w:instrText>
      </w:r>
      <w:r w:rsidR="000151BE">
        <w:fldChar w:fldCharType="separate"/>
      </w:r>
      <w:r w:rsidR="00E1494F">
        <w:rPr>
          <w:noProof/>
        </w:rPr>
        <w:t>3</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E1494F">
        <w:rPr>
          <w:noProof/>
        </w:rPr>
        <w:t>7</w:t>
      </w:r>
      <w:r w:rsidR="000151BE">
        <w:fldChar w:fldCharType="end"/>
      </w:r>
      <w:bookmarkEnd w:id="1624"/>
      <w:r w:rsidRPr="00281E44">
        <w:t>: Areas (km</w:t>
      </w:r>
      <w:r w:rsidRPr="00281E44">
        <w:rPr>
          <w:vertAlign w:val="superscript"/>
        </w:rPr>
        <w:t>2</w:t>
      </w:r>
      <w:r w:rsidRPr="00281E44">
        <w:t>) and percentages (%) of the Mackay Whitsunday Region affected by different categories of exposure during the 201</w:t>
      </w:r>
      <w:r w:rsidR="006A05AE">
        <w:t>6</w:t>
      </w:r>
      <w:r w:rsidRPr="00281E44">
        <w:rPr>
          <w:color w:val="000000" w:themeColor="text1"/>
          <w:lang w:val="en-AU"/>
        </w:rPr>
        <w:t>–</w:t>
      </w:r>
      <w:r w:rsidRPr="00281E44">
        <w:t>1</w:t>
      </w:r>
      <w:r w:rsidR="006A05AE">
        <w:t>7</w:t>
      </w:r>
      <w:r w:rsidRPr="00281E44">
        <w:t xml:space="preserve"> wet season </w:t>
      </w:r>
      <w:r w:rsidR="00D62942">
        <w:t>(</w:t>
      </w:r>
      <w:r w:rsidRPr="001853EB">
        <w:rPr>
          <w:i/>
        </w:rPr>
        <w:t>and long-term values in brackets</w:t>
      </w:r>
      <w:r w:rsidRPr="00281E44">
        <w:t>).</w:t>
      </w:r>
      <w:bookmarkEnd w:id="1625"/>
      <w:r w:rsidRPr="00281E44">
        <w:t xml:space="preserve"> </w:t>
      </w:r>
    </w:p>
    <w:p w14:paraId="02BB766D" w14:textId="77777777" w:rsidR="007065B8" w:rsidRPr="007065B8" w:rsidRDefault="007065B8" w:rsidP="007065B8">
      <w:pPr>
        <w:spacing w:before="0"/>
        <w:rPr>
          <w:rFonts w:cs="Arial"/>
          <w:szCs w:val="22"/>
        </w:rPr>
      </w:pPr>
    </w:p>
    <w:tbl>
      <w:tblPr>
        <w:tblW w:w="8640" w:type="dxa"/>
        <w:tblInd w:w="93" w:type="dxa"/>
        <w:tblLook w:val="04A0" w:firstRow="1" w:lastRow="0" w:firstColumn="1" w:lastColumn="0" w:noHBand="0" w:noVBand="1"/>
      </w:tblPr>
      <w:tblGrid>
        <w:gridCol w:w="1062"/>
        <w:gridCol w:w="1239"/>
        <w:gridCol w:w="889"/>
        <w:gridCol w:w="961"/>
        <w:gridCol w:w="811"/>
        <w:gridCol w:w="811"/>
        <w:gridCol w:w="811"/>
        <w:gridCol w:w="1028"/>
        <w:gridCol w:w="1028"/>
      </w:tblGrid>
      <w:tr w:rsidR="007065B8" w:rsidRPr="007065B8" w14:paraId="368C01E5" w14:textId="77777777" w:rsidTr="007065B8">
        <w:trPr>
          <w:trHeight w:val="300"/>
        </w:trPr>
        <w:tc>
          <w:tcPr>
            <w:tcW w:w="192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DBEC937" w14:textId="1D665E0B" w:rsidR="007065B8" w:rsidRPr="006A05AE" w:rsidRDefault="006A05AE" w:rsidP="007065B8">
            <w:pPr>
              <w:spacing w:before="0" w:after="0"/>
              <w:jc w:val="center"/>
              <w:rPr>
                <w:rFonts w:cs="Arial"/>
                <w:b/>
                <w:color w:val="000000"/>
                <w:sz w:val="20"/>
                <w:lang w:val="en-AU" w:eastAsia="en-AU"/>
              </w:rPr>
            </w:pPr>
            <w:r w:rsidRPr="006A05AE">
              <w:rPr>
                <w:rFonts w:cs="Arial"/>
                <w:b/>
                <w:color w:val="000000"/>
                <w:sz w:val="20"/>
                <w:lang w:val="en-AU" w:eastAsia="en-AU"/>
              </w:rPr>
              <w:t xml:space="preserve">Mackay Whitsunday Marine </w:t>
            </w:r>
            <w:r w:rsidR="007065B8" w:rsidRPr="006A05AE">
              <w:rPr>
                <w:rFonts w:cs="Arial"/>
                <w:b/>
                <w:color w:val="000000"/>
                <w:sz w:val="20"/>
                <w:lang w:val="en-AU" w:eastAsia="en-AU"/>
              </w:rPr>
              <w:t>NRM</w:t>
            </w:r>
            <w:r w:rsidRPr="006A05AE">
              <w:rPr>
                <w:rFonts w:cs="Arial"/>
                <w:b/>
                <w:color w:val="000000"/>
                <w:sz w:val="20"/>
                <w:lang w:val="en-AU" w:eastAsia="en-AU"/>
              </w:rPr>
              <w:t xml:space="preserve"> Region</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B3A0A16"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Total</w:t>
            </w:r>
          </w:p>
        </w:tc>
        <w:tc>
          <w:tcPr>
            <w:tcW w:w="3840" w:type="dxa"/>
            <w:gridSpan w:val="4"/>
            <w:tcBorders>
              <w:top w:val="single" w:sz="8" w:space="0" w:color="000000"/>
              <w:left w:val="nil"/>
              <w:bottom w:val="nil"/>
              <w:right w:val="single" w:sz="8" w:space="0" w:color="000000"/>
            </w:tcBorders>
            <w:shd w:val="clear" w:color="auto" w:fill="auto"/>
            <w:vAlign w:val="center"/>
            <w:hideMark/>
          </w:tcPr>
          <w:p w14:paraId="5CA1D64A" w14:textId="65F0EE7D"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 xml:space="preserve">Potential </w:t>
            </w:r>
            <w:r w:rsidR="00E81EDD">
              <w:rPr>
                <w:rFonts w:cs="Arial"/>
                <w:b/>
                <w:color w:val="000000"/>
                <w:sz w:val="20"/>
                <w:lang w:val="en-AU" w:eastAsia="en-AU"/>
              </w:rPr>
              <w:t>r</w:t>
            </w:r>
            <w:r w:rsidR="00E81EDD" w:rsidRPr="006A05AE">
              <w:rPr>
                <w:rFonts w:cs="Arial"/>
                <w:b/>
                <w:color w:val="000000"/>
                <w:sz w:val="20"/>
                <w:lang w:val="en-AU" w:eastAsia="en-AU"/>
              </w:rPr>
              <w:t xml:space="preserve">isk </w:t>
            </w:r>
            <w:r w:rsidRPr="006A05AE">
              <w:rPr>
                <w:rFonts w:cs="Arial"/>
                <w:b/>
                <w:color w:val="000000"/>
                <w:sz w:val="20"/>
                <w:lang w:val="en-AU" w:eastAsia="en-AU"/>
              </w:rPr>
              <w:t>category</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7A6CF17"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Total exposed</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5638902"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Total non-exposed</w:t>
            </w:r>
          </w:p>
        </w:tc>
      </w:tr>
      <w:tr w:rsidR="007065B8" w:rsidRPr="007065B8" w14:paraId="635F9E5C" w14:textId="77777777" w:rsidTr="007065B8">
        <w:trPr>
          <w:trHeight w:val="315"/>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343184CF"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6AC0D223" w14:textId="77777777" w:rsidR="007065B8" w:rsidRPr="007065B8" w:rsidRDefault="007065B8" w:rsidP="007065B8">
            <w:pPr>
              <w:spacing w:before="0" w:after="0"/>
              <w:jc w:val="left"/>
              <w:rPr>
                <w:rFonts w:cs="Arial"/>
                <w:color w:val="000000"/>
                <w:sz w:val="20"/>
                <w:lang w:val="en-AU" w:eastAsia="en-AU"/>
              </w:rPr>
            </w:pPr>
          </w:p>
        </w:tc>
        <w:tc>
          <w:tcPr>
            <w:tcW w:w="3840" w:type="dxa"/>
            <w:gridSpan w:val="4"/>
            <w:tcBorders>
              <w:top w:val="nil"/>
              <w:left w:val="nil"/>
              <w:bottom w:val="single" w:sz="8" w:space="0" w:color="000000"/>
              <w:right w:val="single" w:sz="8" w:space="0" w:color="000000"/>
            </w:tcBorders>
            <w:shd w:val="clear" w:color="auto" w:fill="auto"/>
            <w:vAlign w:val="center"/>
            <w:hideMark/>
          </w:tcPr>
          <w:p w14:paraId="024A79DC"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Lowest ------------------------ highest</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7E31AB09"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527B685D" w14:textId="77777777" w:rsidR="007065B8" w:rsidRPr="007065B8" w:rsidRDefault="007065B8" w:rsidP="007065B8">
            <w:pPr>
              <w:spacing w:before="0" w:after="0"/>
              <w:jc w:val="left"/>
              <w:rPr>
                <w:rFonts w:cs="Arial"/>
                <w:color w:val="000000"/>
                <w:sz w:val="20"/>
                <w:lang w:val="en-AU" w:eastAsia="en-AU"/>
              </w:rPr>
            </w:pPr>
          </w:p>
        </w:tc>
      </w:tr>
      <w:tr w:rsidR="007065B8" w:rsidRPr="007065B8" w14:paraId="5C15389F" w14:textId="77777777" w:rsidTr="007065B8">
        <w:trPr>
          <w:trHeight w:val="315"/>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664B22CF"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6B8354E9" w14:textId="77777777" w:rsidR="007065B8" w:rsidRPr="007065B8" w:rsidRDefault="007065B8" w:rsidP="007065B8">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285D5632"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I</w:t>
            </w:r>
          </w:p>
        </w:tc>
        <w:tc>
          <w:tcPr>
            <w:tcW w:w="960" w:type="dxa"/>
            <w:tcBorders>
              <w:top w:val="nil"/>
              <w:left w:val="nil"/>
              <w:bottom w:val="single" w:sz="8" w:space="0" w:color="000000"/>
              <w:right w:val="single" w:sz="8" w:space="0" w:color="000000"/>
            </w:tcBorders>
            <w:shd w:val="clear" w:color="auto" w:fill="auto"/>
            <w:vAlign w:val="center"/>
            <w:hideMark/>
          </w:tcPr>
          <w:p w14:paraId="1FC0970E"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II</w:t>
            </w:r>
          </w:p>
        </w:tc>
        <w:tc>
          <w:tcPr>
            <w:tcW w:w="960" w:type="dxa"/>
            <w:tcBorders>
              <w:top w:val="nil"/>
              <w:left w:val="nil"/>
              <w:bottom w:val="single" w:sz="8" w:space="0" w:color="000000"/>
              <w:right w:val="single" w:sz="8" w:space="0" w:color="000000"/>
            </w:tcBorders>
            <w:shd w:val="clear" w:color="auto" w:fill="auto"/>
            <w:vAlign w:val="center"/>
            <w:hideMark/>
          </w:tcPr>
          <w:p w14:paraId="3A6FB43A"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III</w:t>
            </w:r>
          </w:p>
        </w:tc>
        <w:tc>
          <w:tcPr>
            <w:tcW w:w="960" w:type="dxa"/>
            <w:tcBorders>
              <w:top w:val="nil"/>
              <w:left w:val="nil"/>
              <w:bottom w:val="single" w:sz="8" w:space="0" w:color="000000"/>
              <w:right w:val="single" w:sz="8" w:space="0" w:color="000000"/>
            </w:tcBorders>
            <w:shd w:val="clear" w:color="auto" w:fill="auto"/>
            <w:vAlign w:val="center"/>
            <w:hideMark/>
          </w:tcPr>
          <w:p w14:paraId="6A61DB20" w14:textId="77777777" w:rsidR="007065B8" w:rsidRPr="006A05AE" w:rsidRDefault="007065B8" w:rsidP="007065B8">
            <w:pPr>
              <w:spacing w:before="0" w:after="0"/>
              <w:jc w:val="center"/>
              <w:rPr>
                <w:rFonts w:cs="Arial"/>
                <w:b/>
                <w:color w:val="000000"/>
                <w:sz w:val="20"/>
                <w:lang w:val="en-AU" w:eastAsia="en-AU"/>
              </w:rPr>
            </w:pPr>
            <w:r w:rsidRPr="006A05AE">
              <w:rPr>
                <w:rFonts w:cs="Arial"/>
                <w:b/>
                <w:color w:val="000000"/>
                <w:sz w:val="20"/>
                <w:lang w:val="en-AU" w:eastAsia="en-AU"/>
              </w:rPr>
              <w:t>IV</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47205475"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3E54F3AE" w14:textId="77777777" w:rsidR="007065B8" w:rsidRPr="007065B8" w:rsidRDefault="007065B8" w:rsidP="007065B8">
            <w:pPr>
              <w:spacing w:before="0" w:after="0"/>
              <w:jc w:val="left"/>
              <w:rPr>
                <w:rFonts w:cs="Arial"/>
                <w:color w:val="000000"/>
                <w:sz w:val="20"/>
                <w:lang w:val="en-AU" w:eastAsia="en-AU"/>
              </w:rPr>
            </w:pPr>
          </w:p>
        </w:tc>
      </w:tr>
      <w:tr w:rsidR="007065B8" w:rsidRPr="007065B8" w14:paraId="4BB2308B" w14:textId="77777777" w:rsidTr="007065B8">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52A0082"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Surface 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4DE9B5C" w14:textId="77777777" w:rsidR="00D62942" w:rsidRDefault="00D62942" w:rsidP="00D62942">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27623F6A" w14:textId="66FA1F07" w:rsidR="007065B8" w:rsidRPr="007065B8" w:rsidRDefault="00D62942" w:rsidP="00D62942">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F278438"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48,957</w:t>
            </w:r>
          </w:p>
        </w:tc>
        <w:tc>
          <w:tcPr>
            <w:tcW w:w="960" w:type="dxa"/>
            <w:tcBorders>
              <w:top w:val="nil"/>
              <w:left w:val="nil"/>
              <w:bottom w:val="single" w:sz="8" w:space="0" w:color="000000"/>
              <w:right w:val="single" w:sz="8" w:space="0" w:color="000000"/>
            </w:tcBorders>
            <w:shd w:val="clear" w:color="auto" w:fill="auto"/>
            <w:vAlign w:val="bottom"/>
            <w:hideMark/>
          </w:tcPr>
          <w:p w14:paraId="2A0859D2"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44,693</w:t>
            </w:r>
          </w:p>
        </w:tc>
        <w:tc>
          <w:tcPr>
            <w:tcW w:w="960" w:type="dxa"/>
            <w:tcBorders>
              <w:top w:val="nil"/>
              <w:left w:val="nil"/>
              <w:bottom w:val="single" w:sz="8" w:space="0" w:color="000000"/>
              <w:right w:val="single" w:sz="8" w:space="0" w:color="000000"/>
            </w:tcBorders>
            <w:shd w:val="clear" w:color="auto" w:fill="auto"/>
            <w:vAlign w:val="bottom"/>
            <w:hideMark/>
          </w:tcPr>
          <w:p w14:paraId="1D6AA256"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519</w:t>
            </w:r>
          </w:p>
        </w:tc>
        <w:tc>
          <w:tcPr>
            <w:tcW w:w="960" w:type="dxa"/>
            <w:tcBorders>
              <w:top w:val="nil"/>
              <w:left w:val="nil"/>
              <w:bottom w:val="single" w:sz="8" w:space="0" w:color="000000"/>
              <w:right w:val="single" w:sz="8" w:space="0" w:color="000000"/>
            </w:tcBorders>
            <w:shd w:val="clear" w:color="auto" w:fill="auto"/>
            <w:vAlign w:val="bottom"/>
            <w:hideMark/>
          </w:tcPr>
          <w:p w14:paraId="1EE276F0"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225</w:t>
            </w:r>
          </w:p>
        </w:tc>
        <w:tc>
          <w:tcPr>
            <w:tcW w:w="960" w:type="dxa"/>
            <w:tcBorders>
              <w:top w:val="nil"/>
              <w:left w:val="nil"/>
              <w:bottom w:val="single" w:sz="8" w:space="0" w:color="000000"/>
              <w:right w:val="single" w:sz="8" w:space="0" w:color="000000"/>
            </w:tcBorders>
            <w:shd w:val="clear" w:color="auto" w:fill="auto"/>
            <w:vAlign w:val="bottom"/>
            <w:hideMark/>
          </w:tcPr>
          <w:p w14:paraId="70F9A9C7"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310</w:t>
            </w:r>
          </w:p>
        </w:tc>
        <w:tc>
          <w:tcPr>
            <w:tcW w:w="960" w:type="dxa"/>
            <w:tcBorders>
              <w:top w:val="nil"/>
              <w:left w:val="nil"/>
              <w:bottom w:val="single" w:sz="8" w:space="0" w:color="000000"/>
              <w:right w:val="single" w:sz="8" w:space="0" w:color="000000"/>
            </w:tcBorders>
            <w:shd w:val="clear" w:color="auto" w:fill="auto"/>
            <w:vAlign w:val="bottom"/>
            <w:hideMark/>
          </w:tcPr>
          <w:p w14:paraId="34F33A45"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45,746</w:t>
            </w:r>
          </w:p>
        </w:tc>
        <w:tc>
          <w:tcPr>
            <w:tcW w:w="960" w:type="dxa"/>
            <w:tcBorders>
              <w:top w:val="nil"/>
              <w:left w:val="nil"/>
              <w:bottom w:val="single" w:sz="8" w:space="0" w:color="000000"/>
              <w:right w:val="single" w:sz="8" w:space="0" w:color="000000"/>
            </w:tcBorders>
            <w:shd w:val="clear" w:color="auto" w:fill="auto"/>
            <w:vAlign w:val="center"/>
            <w:hideMark/>
          </w:tcPr>
          <w:p w14:paraId="720F3005"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3,210</w:t>
            </w:r>
          </w:p>
        </w:tc>
      </w:tr>
      <w:tr w:rsidR="007065B8" w:rsidRPr="007065B8" w14:paraId="34AD2AEE"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0DFD2096"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42D7D709"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D61451D" w14:textId="77777777" w:rsidR="007065B8" w:rsidRPr="007065B8" w:rsidRDefault="007065B8" w:rsidP="007065B8">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47A5695D" w14:textId="4A9901FD"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40,368</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2FC7E9FB" w14:textId="43EB42BA"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776</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236809D1" w14:textId="142AFB58"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233</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694D6347" w14:textId="10569FCD"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352</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58E67827" w14:textId="5C3E48E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41,729</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1C9C5673" w14:textId="7C8391EC"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7,228</w:t>
            </w:r>
            <w:r w:rsidRPr="001853EB">
              <w:rPr>
                <w:rFonts w:cs="Arial"/>
                <w:i/>
                <w:color w:val="000000"/>
                <w:sz w:val="20"/>
                <w:lang w:val="en-AU" w:eastAsia="en-AU"/>
              </w:rPr>
              <w:t>)</w:t>
            </w:r>
          </w:p>
        </w:tc>
      </w:tr>
      <w:tr w:rsidR="007065B8" w:rsidRPr="007065B8" w14:paraId="5E463032"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7254CC4B" w14:textId="77777777" w:rsidR="007065B8" w:rsidRPr="007065B8" w:rsidRDefault="007065B8" w:rsidP="007065B8">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58ED48F8" w14:textId="77777777" w:rsidR="00D62942" w:rsidRPr="00395803" w:rsidRDefault="00D62942" w:rsidP="00D62942">
            <w:pPr>
              <w:spacing w:before="0" w:after="0"/>
              <w:jc w:val="center"/>
              <w:rPr>
                <w:rFonts w:cs="Arial"/>
                <w:iCs/>
                <w:sz w:val="20"/>
                <w:lang w:val="en-AU"/>
              </w:rPr>
            </w:pPr>
            <w:r>
              <w:rPr>
                <w:rFonts w:cs="Arial"/>
                <w:iCs/>
                <w:sz w:val="20"/>
                <w:lang w:val="en-AU"/>
              </w:rPr>
              <w:t>Percentage</w:t>
            </w:r>
          </w:p>
          <w:p w14:paraId="3A2E3F4D" w14:textId="248545C8" w:rsidR="007065B8" w:rsidRPr="007065B8" w:rsidRDefault="00D62942" w:rsidP="00D62942">
            <w:pPr>
              <w:spacing w:before="0" w:after="0"/>
              <w:jc w:val="center"/>
              <w:rPr>
                <w:rFonts w:cs="Arial"/>
                <w:i/>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1B3F2F96" w14:textId="27D2D543" w:rsidR="007065B8" w:rsidRPr="001853EB" w:rsidRDefault="007065B8" w:rsidP="007065B8">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62115353" w14:textId="5E4C2961"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91</w:t>
            </w:r>
          </w:p>
        </w:tc>
        <w:tc>
          <w:tcPr>
            <w:tcW w:w="960" w:type="dxa"/>
            <w:tcBorders>
              <w:top w:val="nil"/>
              <w:left w:val="nil"/>
              <w:bottom w:val="single" w:sz="8" w:space="0" w:color="000000"/>
              <w:right w:val="single" w:sz="8" w:space="0" w:color="000000"/>
            </w:tcBorders>
            <w:shd w:val="clear" w:color="000000" w:fill="D9D9D9"/>
            <w:vAlign w:val="center"/>
            <w:hideMark/>
          </w:tcPr>
          <w:p w14:paraId="4DB67C15" w14:textId="2ADC575D"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w:t>
            </w:r>
          </w:p>
        </w:tc>
        <w:tc>
          <w:tcPr>
            <w:tcW w:w="960" w:type="dxa"/>
            <w:tcBorders>
              <w:top w:val="nil"/>
              <w:left w:val="nil"/>
              <w:bottom w:val="single" w:sz="8" w:space="0" w:color="000000"/>
              <w:right w:val="single" w:sz="8" w:space="0" w:color="000000"/>
            </w:tcBorders>
            <w:shd w:val="clear" w:color="000000" w:fill="D9D9D9"/>
            <w:vAlign w:val="center"/>
            <w:hideMark/>
          </w:tcPr>
          <w:p w14:paraId="6CC2FECD" w14:textId="62105E8E"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0.5</w:t>
            </w:r>
          </w:p>
        </w:tc>
        <w:tc>
          <w:tcPr>
            <w:tcW w:w="960" w:type="dxa"/>
            <w:tcBorders>
              <w:top w:val="nil"/>
              <w:left w:val="nil"/>
              <w:bottom w:val="single" w:sz="8" w:space="0" w:color="000000"/>
              <w:right w:val="single" w:sz="8" w:space="0" w:color="000000"/>
            </w:tcBorders>
            <w:shd w:val="clear" w:color="000000" w:fill="D9D9D9"/>
            <w:vAlign w:val="center"/>
            <w:hideMark/>
          </w:tcPr>
          <w:p w14:paraId="0FB60220" w14:textId="29084A46"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w:t>
            </w:r>
          </w:p>
        </w:tc>
        <w:tc>
          <w:tcPr>
            <w:tcW w:w="960" w:type="dxa"/>
            <w:tcBorders>
              <w:top w:val="nil"/>
              <w:left w:val="nil"/>
              <w:bottom w:val="single" w:sz="8" w:space="0" w:color="000000"/>
              <w:right w:val="single" w:sz="8" w:space="0" w:color="000000"/>
            </w:tcBorders>
            <w:shd w:val="clear" w:color="000000" w:fill="D9D9D9"/>
            <w:vAlign w:val="center"/>
            <w:hideMark/>
          </w:tcPr>
          <w:p w14:paraId="547C3EA5" w14:textId="3E162D5B"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93</w:t>
            </w:r>
          </w:p>
        </w:tc>
        <w:tc>
          <w:tcPr>
            <w:tcW w:w="960" w:type="dxa"/>
            <w:tcBorders>
              <w:top w:val="nil"/>
              <w:left w:val="nil"/>
              <w:bottom w:val="single" w:sz="8" w:space="0" w:color="000000"/>
              <w:right w:val="single" w:sz="8" w:space="0" w:color="000000"/>
            </w:tcBorders>
            <w:shd w:val="clear" w:color="000000" w:fill="D9D9D9"/>
            <w:vAlign w:val="center"/>
            <w:hideMark/>
          </w:tcPr>
          <w:p w14:paraId="3D7C228C" w14:textId="73D6D24C"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7</w:t>
            </w:r>
          </w:p>
        </w:tc>
      </w:tr>
      <w:tr w:rsidR="007065B8" w:rsidRPr="007065B8" w14:paraId="650B4F60"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45B3D81D"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F76A43B" w14:textId="77777777" w:rsidR="007065B8" w:rsidRPr="007065B8" w:rsidRDefault="007065B8" w:rsidP="007065B8">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25874127" w14:textId="77777777" w:rsidR="007065B8" w:rsidRPr="007065B8" w:rsidRDefault="007065B8" w:rsidP="007065B8">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50DB4737" w14:textId="134EB070"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82</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0747DEDA" w14:textId="4CD371DB"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6B3D0AD0" w14:textId="66C3CF19"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0.5</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1FD4C18E" w14:textId="00ECEB8C"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40121EF5" w14:textId="1C14F7D5"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85</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123A6397" w14:textId="6B747308"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15</w:t>
            </w:r>
            <w:r w:rsidRPr="001853EB">
              <w:rPr>
                <w:rFonts w:cs="Arial"/>
                <w:i/>
                <w:color w:val="000000"/>
                <w:sz w:val="20"/>
                <w:lang w:val="en-AU" w:eastAsia="en-AU"/>
              </w:rPr>
              <w:t>)</w:t>
            </w:r>
          </w:p>
        </w:tc>
      </w:tr>
      <w:tr w:rsidR="007065B8" w:rsidRPr="007065B8" w14:paraId="142352F5" w14:textId="77777777" w:rsidTr="007065B8">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DF10690"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Coral reefs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AB9029" w14:textId="77777777" w:rsidR="00D62942" w:rsidRDefault="00D62942" w:rsidP="00D62942">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2295C9B6" w14:textId="6D6DD847" w:rsidR="007065B8" w:rsidRPr="007065B8" w:rsidRDefault="00D62942" w:rsidP="00D62942">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7680748"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3,216</w:t>
            </w:r>
          </w:p>
        </w:tc>
        <w:tc>
          <w:tcPr>
            <w:tcW w:w="960" w:type="dxa"/>
            <w:tcBorders>
              <w:top w:val="nil"/>
              <w:left w:val="nil"/>
              <w:bottom w:val="single" w:sz="8" w:space="0" w:color="000000"/>
              <w:right w:val="single" w:sz="8" w:space="0" w:color="000000"/>
            </w:tcBorders>
            <w:shd w:val="clear" w:color="auto" w:fill="auto"/>
            <w:vAlign w:val="bottom"/>
            <w:hideMark/>
          </w:tcPr>
          <w:p w14:paraId="1CEC4FE4"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3,158</w:t>
            </w:r>
          </w:p>
        </w:tc>
        <w:tc>
          <w:tcPr>
            <w:tcW w:w="960" w:type="dxa"/>
            <w:tcBorders>
              <w:top w:val="nil"/>
              <w:left w:val="nil"/>
              <w:bottom w:val="single" w:sz="8" w:space="0" w:color="000000"/>
              <w:right w:val="single" w:sz="8" w:space="0" w:color="000000"/>
            </w:tcBorders>
            <w:shd w:val="clear" w:color="auto" w:fill="auto"/>
            <w:vAlign w:val="bottom"/>
            <w:hideMark/>
          </w:tcPr>
          <w:p w14:paraId="30C1A589"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16</w:t>
            </w:r>
          </w:p>
        </w:tc>
        <w:tc>
          <w:tcPr>
            <w:tcW w:w="960" w:type="dxa"/>
            <w:tcBorders>
              <w:top w:val="nil"/>
              <w:left w:val="nil"/>
              <w:bottom w:val="single" w:sz="8" w:space="0" w:color="000000"/>
              <w:right w:val="single" w:sz="8" w:space="0" w:color="000000"/>
            </w:tcBorders>
            <w:shd w:val="clear" w:color="auto" w:fill="auto"/>
            <w:vAlign w:val="bottom"/>
            <w:hideMark/>
          </w:tcPr>
          <w:p w14:paraId="0FF84C18"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5</w:t>
            </w:r>
          </w:p>
        </w:tc>
        <w:tc>
          <w:tcPr>
            <w:tcW w:w="960" w:type="dxa"/>
            <w:tcBorders>
              <w:top w:val="nil"/>
              <w:left w:val="nil"/>
              <w:bottom w:val="single" w:sz="8" w:space="0" w:color="000000"/>
              <w:right w:val="single" w:sz="8" w:space="0" w:color="000000"/>
            </w:tcBorders>
            <w:shd w:val="clear" w:color="auto" w:fill="auto"/>
            <w:vAlign w:val="bottom"/>
            <w:hideMark/>
          </w:tcPr>
          <w:p w14:paraId="438BE798"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2</w:t>
            </w:r>
          </w:p>
        </w:tc>
        <w:tc>
          <w:tcPr>
            <w:tcW w:w="960" w:type="dxa"/>
            <w:tcBorders>
              <w:top w:val="nil"/>
              <w:left w:val="nil"/>
              <w:bottom w:val="single" w:sz="8" w:space="0" w:color="000000"/>
              <w:right w:val="single" w:sz="8" w:space="0" w:color="000000"/>
            </w:tcBorders>
            <w:shd w:val="clear" w:color="auto" w:fill="auto"/>
            <w:vAlign w:val="bottom"/>
            <w:hideMark/>
          </w:tcPr>
          <w:p w14:paraId="694098DE"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3,181</w:t>
            </w:r>
          </w:p>
        </w:tc>
        <w:tc>
          <w:tcPr>
            <w:tcW w:w="960" w:type="dxa"/>
            <w:tcBorders>
              <w:top w:val="nil"/>
              <w:left w:val="nil"/>
              <w:bottom w:val="single" w:sz="8" w:space="0" w:color="000000"/>
              <w:right w:val="single" w:sz="8" w:space="0" w:color="000000"/>
            </w:tcBorders>
            <w:shd w:val="clear" w:color="auto" w:fill="auto"/>
            <w:vAlign w:val="center"/>
            <w:hideMark/>
          </w:tcPr>
          <w:p w14:paraId="6E357701"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36</w:t>
            </w:r>
          </w:p>
        </w:tc>
      </w:tr>
      <w:tr w:rsidR="007065B8" w:rsidRPr="007065B8" w14:paraId="6DBE261C"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2A324291"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5308C0A"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27953E5" w14:textId="77777777" w:rsidR="007065B8" w:rsidRPr="007065B8" w:rsidRDefault="007065B8" w:rsidP="007065B8">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bottom"/>
            <w:hideMark/>
          </w:tcPr>
          <w:p w14:paraId="5394401F" w14:textId="5A36D05A"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3,108</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796CCD7C" w14:textId="4023FB39"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24</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5E140149" w14:textId="1D263532"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5</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4082354C" w14:textId="7DAE60A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5E436E0A" w14:textId="19D9BA6E"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3,138</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5BE14FC5" w14:textId="348358D3"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78</w:t>
            </w:r>
            <w:r w:rsidRPr="001853EB">
              <w:rPr>
                <w:rFonts w:cs="Arial"/>
                <w:i/>
                <w:color w:val="000000"/>
                <w:sz w:val="20"/>
                <w:lang w:val="en-AU" w:eastAsia="en-AU"/>
              </w:rPr>
              <w:t>)</w:t>
            </w:r>
          </w:p>
        </w:tc>
      </w:tr>
      <w:tr w:rsidR="007065B8" w:rsidRPr="007065B8" w14:paraId="6EEEE5E7"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32C8EF71" w14:textId="77777777" w:rsidR="007065B8" w:rsidRPr="007065B8" w:rsidRDefault="007065B8" w:rsidP="007065B8">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122FA20B" w14:textId="77777777" w:rsidR="00D62942" w:rsidRPr="00395803" w:rsidRDefault="00D62942" w:rsidP="00D62942">
            <w:pPr>
              <w:spacing w:before="0" w:after="0"/>
              <w:jc w:val="center"/>
              <w:rPr>
                <w:rFonts w:cs="Arial"/>
                <w:iCs/>
                <w:sz w:val="20"/>
                <w:lang w:val="en-AU"/>
              </w:rPr>
            </w:pPr>
            <w:r>
              <w:rPr>
                <w:rFonts w:cs="Arial"/>
                <w:iCs/>
                <w:sz w:val="20"/>
                <w:lang w:val="en-AU"/>
              </w:rPr>
              <w:t>Percentage</w:t>
            </w:r>
          </w:p>
          <w:p w14:paraId="619691D9" w14:textId="2A0F0046" w:rsidR="007065B8" w:rsidRPr="007065B8" w:rsidRDefault="00D62942" w:rsidP="00D62942">
            <w:pPr>
              <w:spacing w:before="0" w:after="0"/>
              <w:jc w:val="center"/>
              <w:rPr>
                <w:rFonts w:cs="Arial"/>
                <w:i/>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68661CD4" w14:textId="1C8A473D" w:rsidR="007065B8" w:rsidRPr="001853EB" w:rsidRDefault="007065B8" w:rsidP="007065B8">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306CD98B" w14:textId="7FDB9F69"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98</w:t>
            </w:r>
          </w:p>
        </w:tc>
        <w:tc>
          <w:tcPr>
            <w:tcW w:w="960" w:type="dxa"/>
            <w:tcBorders>
              <w:top w:val="nil"/>
              <w:left w:val="nil"/>
              <w:bottom w:val="single" w:sz="8" w:space="0" w:color="000000"/>
              <w:right w:val="single" w:sz="8" w:space="0" w:color="000000"/>
            </w:tcBorders>
            <w:shd w:val="clear" w:color="000000" w:fill="D9D9D9"/>
            <w:vAlign w:val="center"/>
            <w:hideMark/>
          </w:tcPr>
          <w:p w14:paraId="5AE26BE2" w14:textId="277F7E73"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0.5</w:t>
            </w:r>
          </w:p>
        </w:tc>
        <w:tc>
          <w:tcPr>
            <w:tcW w:w="960" w:type="dxa"/>
            <w:tcBorders>
              <w:top w:val="nil"/>
              <w:left w:val="nil"/>
              <w:bottom w:val="single" w:sz="8" w:space="0" w:color="000000"/>
              <w:right w:val="single" w:sz="8" w:space="0" w:color="000000"/>
            </w:tcBorders>
            <w:shd w:val="clear" w:color="000000" w:fill="D9D9D9"/>
            <w:vAlign w:val="center"/>
            <w:hideMark/>
          </w:tcPr>
          <w:p w14:paraId="3B519465" w14:textId="6122CCA1"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0.2</w:t>
            </w:r>
          </w:p>
        </w:tc>
        <w:tc>
          <w:tcPr>
            <w:tcW w:w="960" w:type="dxa"/>
            <w:tcBorders>
              <w:top w:val="nil"/>
              <w:left w:val="nil"/>
              <w:bottom w:val="single" w:sz="8" w:space="0" w:color="000000"/>
              <w:right w:val="single" w:sz="8" w:space="0" w:color="000000"/>
            </w:tcBorders>
            <w:shd w:val="clear" w:color="000000" w:fill="D9D9D9"/>
            <w:vAlign w:val="center"/>
            <w:hideMark/>
          </w:tcPr>
          <w:p w14:paraId="43B6B19F" w14:textId="0F1127F0"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0.1</w:t>
            </w:r>
          </w:p>
        </w:tc>
        <w:tc>
          <w:tcPr>
            <w:tcW w:w="960" w:type="dxa"/>
            <w:tcBorders>
              <w:top w:val="nil"/>
              <w:left w:val="nil"/>
              <w:bottom w:val="single" w:sz="8" w:space="0" w:color="000000"/>
              <w:right w:val="single" w:sz="8" w:space="0" w:color="000000"/>
            </w:tcBorders>
            <w:shd w:val="clear" w:color="000000" w:fill="D9D9D9"/>
            <w:vAlign w:val="center"/>
            <w:hideMark/>
          </w:tcPr>
          <w:p w14:paraId="52C8ECD0" w14:textId="2035E7CC"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99</w:t>
            </w:r>
          </w:p>
        </w:tc>
        <w:tc>
          <w:tcPr>
            <w:tcW w:w="960" w:type="dxa"/>
            <w:tcBorders>
              <w:top w:val="nil"/>
              <w:left w:val="nil"/>
              <w:bottom w:val="single" w:sz="8" w:space="0" w:color="000000"/>
              <w:right w:val="single" w:sz="8" w:space="0" w:color="000000"/>
            </w:tcBorders>
            <w:shd w:val="clear" w:color="000000" w:fill="D9D9D9"/>
            <w:vAlign w:val="center"/>
            <w:hideMark/>
          </w:tcPr>
          <w:p w14:paraId="0131CF6B" w14:textId="4F0A4D22"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w:t>
            </w:r>
          </w:p>
        </w:tc>
      </w:tr>
      <w:tr w:rsidR="007065B8" w:rsidRPr="007065B8" w14:paraId="3AEAE648"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5DF6CB4C"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5FE21C11" w14:textId="77777777" w:rsidR="007065B8" w:rsidRPr="007065B8" w:rsidRDefault="007065B8" w:rsidP="007065B8">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005BA2E1" w14:textId="77777777" w:rsidR="007065B8" w:rsidRPr="007065B8" w:rsidRDefault="007065B8" w:rsidP="007065B8">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56843807" w14:textId="593DEAE4"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97</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2966376B" w14:textId="376908FE"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5168C1B0" w14:textId="538ABBC8"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0.2</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3ADB5128" w14:textId="0C52DAC0"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0.1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0AC54BAB" w14:textId="619EAB39"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9%</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4DF49452" w14:textId="1F1BA1B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w:t>
            </w:r>
            <w:r w:rsidRPr="001853EB">
              <w:rPr>
                <w:rFonts w:cs="Arial"/>
                <w:i/>
                <w:color w:val="000000"/>
                <w:sz w:val="20"/>
                <w:lang w:val="en-AU" w:eastAsia="en-AU"/>
              </w:rPr>
              <w:t>)</w:t>
            </w:r>
          </w:p>
        </w:tc>
      </w:tr>
      <w:tr w:rsidR="007065B8" w:rsidRPr="007065B8" w14:paraId="5DD8BCB5" w14:textId="77777777" w:rsidTr="007065B8">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0911F7C"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Surveyed seagrass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936613B" w14:textId="77777777" w:rsidR="00D62942" w:rsidRDefault="00D62942" w:rsidP="00D62942">
            <w:pPr>
              <w:spacing w:before="0" w:after="0"/>
              <w:jc w:val="center"/>
              <w:rPr>
                <w:rFonts w:cs="Arial"/>
                <w:sz w:val="20"/>
                <w:lang w:val="en-AU"/>
              </w:rPr>
            </w:pPr>
            <w:r w:rsidRPr="00327257">
              <w:rPr>
                <w:rFonts w:cs="Arial"/>
                <w:sz w:val="20"/>
                <w:lang w:val="en-AU"/>
              </w:rPr>
              <w:t>Area</w:t>
            </w:r>
            <w:r>
              <w:rPr>
                <w:rFonts w:cs="Arial"/>
                <w:sz w:val="20"/>
                <w:lang w:val="en-AU"/>
              </w:rPr>
              <w:t xml:space="preserve"> </w:t>
            </w:r>
          </w:p>
          <w:p w14:paraId="3A71D541" w14:textId="0218CF6B" w:rsidR="007065B8" w:rsidRPr="007065B8" w:rsidRDefault="00D62942" w:rsidP="00D62942">
            <w:pPr>
              <w:spacing w:before="0" w:after="0"/>
              <w:jc w:val="center"/>
              <w:rPr>
                <w:rFonts w:cs="Arial"/>
                <w:color w:val="000000"/>
                <w:sz w:val="20"/>
                <w:lang w:val="en-AU" w:eastAsia="en-AU"/>
              </w:rPr>
            </w:pPr>
            <w:r w:rsidRPr="00765077">
              <w:rPr>
                <w:rFonts w:cs="Arial"/>
                <w:sz w:val="20"/>
                <w:lang w:val="en-AU"/>
              </w:rPr>
              <w:t>(</w:t>
            </w:r>
            <w:r w:rsidRPr="00395803">
              <w:rPr>
                <w:sz w:val="20"/>
              </w:rPr>
              <w:t>km</w:t>
            </w:r>
            <w:r w:rsidRPr="00395803">
              <w:rPr>
                <w:sz w:val="20"/>
                <w:vertAlign w:val="superscript"/>
              </w:rPr>
              <w:t>2</w:t>
            </w:r>
            <w:r>
              <w:t>)</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C0EE618"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307</w:t>
            </w:r>
          </w:p>
        </w:tc>
        <w:tc>
          <w:tcPr>
            <w:tcW w:w="960" w:type="dxa"/>
            <w:tcBorders>
              <w:top w:val="nil"/>
              <w:left w:val="nil"/>
              <w:bottom w:val="single" w:sz="8" w:space="0" w:color="000000"/>
              <w:right w:val="single" w:sz="8" w:space="0" w:color="000000"/>
            </w:tcBorders>
            <w:shd w:val="clear" w:color="auto" w:fill="auto"/>
            <w:vAlign w:val="bottom"/>
            <w:hideMark/>
          </w:tcPr>
          <w:p w14:paraId="229E0B80"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176</w:t>
            </w:r>
          </w:p>
        </w:tc>
        <w:tc>
          <w:tcPr>
            <w:tcW w:w="960" w:type="dxa"/>
            <w:tcBorders>
              <w:top w:val="nil"/>
              <w:left w:val="nil"/>
              <w:bottom w:val="single" w:sz="8" w:space="0" w:color="000000"/>
              <w:right w:val="single" w:sz="8" w:space="0" w:color="000000"/>
            </w:tcBorders>
            <w:shd w:val="clear" w:color="auto" w:fill="auto"/>
            <w:vAlign w:val="bottom"/>
            <w:hideMark/>
          </w:tcPr>
          <w:p w14:paraId="242BECBE"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35</w:t>
            </w:r>
          </w:p>
        </w:tc>
        <w:tc>
          <w:tcPr>
            <w:tcW w:w="960" w:type="dxa"/>
            <w:tcBorders>
              <w:top w:val="nil"/>
              <w:left w:val="nil"/>
              <w:bottom w:val="single" w:sz="8" w:space="0" w:color="000000"/>
              <w:right w:val="single" w:sz="8" w:space="0" w:color="000000"/>
            </w:tcBorders>
            <w:shd w:val="clear" w:color="auto" w:fill="auto"/>
            <w:vAlign w:val="bottom"/>
            <w:hideMark/>
          </w:tcPr>
          <w:p w14:paraId="4425F430"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36</w:t>
            </w:r>
          </w:p>
        </w:tc>
        <w:tc>
          <w:tcPr>
            <w:tcW w:w="960" w:type="dxa"/>
            <w:tcBorders>
              <w:top w:val="nil"/>
              <w:left w:val="nil"/>
              <w:bottom w:val="single" w:sz="8" w:space="0" w:color="000000"/>
              <w:right w:val="single" w:sz="8" w:space="0" w:color="000000"/>
            </w:tcBorders>
            <w:shd w:val="clear" w:color="auto" w:fill="auto"/>
            <w:vAlign w:val="bottom"/>
            <w:hideMark/>
          </w:tcPr>
          <w:p w14:paraId="7F15B3FE"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47</w:t>
            </w:r>
          </w:p>
        </w:tc>
        <w:tc>
          <w:tcPr>
            <w:tcW w:w="960" w:type="dxa"/>
            <w:tcBorders>
              <w:top w:val="nil"/>
              <w:left w:val="nil"/>
              <w:bottom w:val="single" w:sz="8" w:space="0" w:color="000000"/>
              <w:right w:val="single" w:sz="8" w:space="0" w:color="000000"/>
            </w:tcBorders>
            <w:shd w:val="clear" w:color="auto" w:fill="auto"/>
            <w:vAlign w:val="bottom"/>
            <w:hideMark/>
          </w:tcPr>
          <w:p w14:paraId="7EA72050"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293</w:t>
            </w:r>
          </w:p>
        </w:tc>
        <w:tc>
          <w:tcPr>
            <w:tcW w:w="960" w:type="dxa"/>
            <w:tcBorders>
              <w:top w:val="nil"/>
              <w:left w:val="nil"/>
              <w:bottom w:val="single" w:sz="8" w:space="0" w:color="000000"/>
              <w:right w:val="single" w:sz="8" w:space="0" w:color="000000"/>
            </w:tcBorders>
            <w:shd w:val="clear" w:color="auto" w:fill="auto"/>
            <w:vAlign w:val="center"/>
            <w:hideMark/>
          </w:tcPr>
          <w:p w14:paraId="6C8FA5CE" w14:textId="77777777"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14</w:t>
            </w:r>
          </w:p>
        </w:tc>
      </w:tr>
      <w:tr w:rsidR="007065B8" w:rsidRPr="007065B8" w14:paraId="761635D3"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5ECC42BE"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5D296ECE"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98CB160" w14:textId="77777777" w:rsidR="007065B8" w:rsidRPr="007065B8" w:rsidRDefault="007065B8" w:rsidP="007065B8">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bottom"/>
            <w:hideMark/>
          </w:tcPr>
          <w:p w14:paraId="457D6FDD" w14:textId="0335EB25"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156</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78394FC4" w14:textId="2424354A"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46</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49B61447" w14:textId="1AD5F355"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31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6934CE38" w14:textId="5C746934"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61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bottom"/>
            <w:hideMark/>
          </w:tcPr>
          <w:p w14:paraId="29D81FCC" w14:textId="16E7679C"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294</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auto" w:fill="auto"/>
            <w:vAlign w:val="center"/>
            <w:hideMark/>
          </w:tcPr>
          <w:p w14:paraId="6348ACB3" w14:textId="5D9FE8E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13</w:t>
            </w:r>
            <w:r w:rsidRPr="001853EB">
              <w:rPr>
                <w:rFonts w:cs="Arial"/>
                <w:i/>
                <w:color w:val="000000"/>
                <w:sz w:val="20"/>
                <w:lang w:val="en-AU" w:eastAsia="en-AU"/>
              </w:rPr>
              <w:t>)</w:t>
            </w:r>
          </w:p>
        </w:tc>
      </w:tr>
      <w:tr w:rsidR="007065B8" w:rsidRPr="007065B8" w14:paraId="6064D3C0"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4D1BE7F2" w14:textId="77777777" w:rsidR="007065B8" w:rsidRPr="007065B8" w:rsidRDefault="007065B8" w:rsidP="007065B8">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5D3314DC" w14:textId="77777777" w:rsidR="00D62942" w:rsidRPr="00395803" w:rsidRDefault="00D62942" w:rsidP="00D62942">
            <w:pPr>
              <w:spacing w:before="0" w:after="0"/>
              <w:jc w:val="center"/>
              <w:rPr>
                <w:rFonts w:cs="Arial"/>
                <w:iCs/>
                <w:sz w:val="20"/>
                <w:lang w:val="en-AU"/>
              </w:rPr>
            </w:pPr>
            <w:r>
              <w:rPr>
                <w:rFonts w:cs="Arial"/>
                <w:iCs/>
                <w:sz w:val="20"/>
                <w:lang w:val="en-AU"/>
              </w:rPr>
              <w:t>Percentage</w:t>
            </w:r>
          </w:p>
          <w:p w14:paraId="429E1857" w14:textId="0CD9E3BD" w:rsidR="007065B8" w:rsidRPr="007065B8" w:rsidRDefault="00D62942" w:rsidP="00D62942">
            <w:pPr>
              <w:spacing w:before="0" w:after="0"/>
              <w:jc w:val="center"/>
              <w:rPr>
                <w:rFonts w:cs="Arial"/>
                <w:i/>
                <w:iCs/>
                <w:color w:val="000000"/>
                <w:sz w:val="20"/>
                <w:lang w:val="en-AU" w:eastAsia="en-AU"/>
              </w:rPr>
            </w:pPr>
            <w:r>
              <w:rPr>
                <w:rFonts w:cs="Arial"/>
                <w:iCs/>
                <w:sz w:val="20"/>
                <w:lang w:val="en-AU"/>
              </w:rPr>
              <w:t>(</w:t>
            </w:r>
            <w:r w:rsidRPr="00395803">
              <w:rPr>
                <w:rFonts w:cs="Arial"/>
                <w:iCs/>
                <w:sz w:val="20"/>
                <w:lang w:val="en-AU"/>
              </w:rPr>
              <w:t>%</w:t>
            </w:r>
            <w:r>
              <w:rPr>
                <w:rFonts w:cs="Arial"/>
                <w:iCs/>
                <w:sz w:val="20"/>
                <w:lang w:val="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46188AE3" w14:textId="1E026F0E" w:rsidR="007065B8" w:rsidRPr="001853EB" w:rsidRDefault="007065B8" w:rsidP="007065B8">
            <w:pPr>
              <w:spacing w:before="0" w:after="0"/>
              <w:jc w:val="center"/>
              <w:rPr>
                <w:rFonts w:cs="Arial"/>
                <w:iCs/>
                <w:color w:val="000000"/>
                <w:sz w:val="20"/>
                <w:lang w:val="en-AU" w:eastAsia="en-AU"/>
              </w:rPr>
            </w:pPr>
            <w:r w:rsidRPr="001853EB">
              <w:rPr>
                <w:rFonts w:cs="Arial"/>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3694F2AB" w14:textId="5E6B28B1"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57</w:t>
            </w:r>
          </w:p>
        </w:tc>
        <w:tc>
          <w:tcPr>
            <w:tcW w:w="960" w:type="dxa"/>
            <w:tcBorders>
              <w:top w:val="nil"/>
              <w:left w:val="nil"/>
              <w:bottom w:val="single" w:sz="8" w:space="0" w:color="000000"/>
              <w:right w:val="single" w:sz="8" w:space="0" w:color="000000"/>
            </w:tcBorders>
            <w:shd w:val="clear" w:color="000000" w:fill="D9D9D9"/>
            <w:vAlign w:val="center"/>
            <w:hideMark/>
          </w:tcPr>
          <w:p w14:paraId="0B2E598C" w14:textId="5004FD3B"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11</w:t>
            </w:r>
          </w:p>
        </w:tc>
        <w:tc>
          <w:tcPr>
            <w:tcW w:w="960" w:type="dxa"/>
            <w:tcBorders>
              <w:top w:val="nil"/>
              <w:left w:val="nil"/>
              <w:bottom w:val="single" w:sz="8" w:space="0" w:color="000000"/>
              <w:right w:val="single" w:sz="8" w:space="0" w:color="000000"/>
            </w:tcBorders>
            <w:shd w:val="clear" w:color="000000" w:fill="D9D9D9"/>
            <w:vAlign w:val="center"/>
            <w:hideMark/>
          </w:tcPr>
          <w:p w14:paraId="0C2E1805" w14:textId="6A73AA61"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12</w:t>
            </w:r>
          </w:p>
        </w:tc>
        <w:tc>
          <w:tcPr>
            <w:tcW w:w="960" w:type="dxa"/>
            <w:tcBorders>
              <w:top w:val="nil"/>
              <w:left w:val="nil"/>
              <w:bottom w:val="single" w:sz="8" w:space="0" w:color="000000"/>
              <w:right w:val="single" w:sz="8" w:space="0" w:color="000000"/>
            </w:tcBorders>
            <w:shd w:val="clear" w:color="000000" w:fill="D9D9D9"/>
            <w:vAlign w:val="center"/>
            <w:hideMark/>
          </w:tcPr>
          <w:p w14:paraId="5F5C2838" w14:textId="725C454B"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15</w:t>
            </w:r>
          </w:p>
        </w:tc>
        <w:tc>
          <w:tcPr>
            <w:tcW w:w="960" w:type="dxa"/>
            <w:tcBorders>
              <w:top w:val="nil"/>
              <w:left w:val="nil"/>
              <w:bottom w:val="single" w:sz="8" w:space="0" w:color="000000"/>
              <w:right w:val="single" w:sz="8" w:space="0" w:color="000000"/>
            </w:tcBorders>
            <w:shd w:val="clear" w:color="000000" w:fill="D9D9D9"/>
            <w:vAlign w:val="center"/>
            <w:hideMark/>
          </w:tcPr>
          <w:p w14:paraId="6D7FD338" w14:textId="58DB4A53"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95</w:t>
            </w:r>
          </w:p>
        </w:tc>
        <w:tc>
          <w:tcPr>
            <w:tcW w:w="960" w:type="dxa"/>
            <w:tcBorders>
              <w:top w:val="nil"/>
              <w:left w:val="nil"/>
              <w:bottom w:val="single" w:sz="8" w:space="0" w:color="000000"/>
              <w:right w:val="single" w:sz="8" w:space="0" w:color="000000"/>
            </w:tcBorders>
            <w:shd w:val="clear" w:color="000000" w:fill="D9D9D9"/>
            <w:vAlign w:val="center"/>
            <w:hideMark/>
          </w:tcPr>
          <w:p w14:paraId="5BD6F43E" w14:textId="6FBF4A8F" w:rsidR="007065B8" w:rsidRPr="007065B8" w:rsidRDefault="007065B8" w:rsidP="007065B8">
            <w:pPr>
              <w:spacing w:before="0" w:after="0"/>
              <w:jc w:val="center"/>
              <w:rPr>
                <w:rFonts w:cs="Arial"/>
                <w:color w:val="000000"/>
                <w:sz w:val="20"/>
                <w:lang w:val="en-AU" w:eastAsia="en-AU"/>
              </w:rPr>
            </w:pPr>
            <w:r w:rsidRPr="007065B8">
              <w:rPr>
                <w:rFonts w:cs="Arial"/>
                <w:color w:val="000000"/>
                <w:sz w:val="20"/>
                <w:lang w:val="en-AU" w:eastAsia="en-AU"/>
              </w:rPr>
              <w:t>5</w:t>
            </w:r>
          </w:p>
        </w:tc>
      </w:tr>
      <w:tr w:rsidR="007065B8" w:rsidRPr="007065B8" w14:paraId="48DEA474" w14:textId="77777777" w:rsidTr="007065B8">
        <w:trPr>
          <w:trHeight w:val="315"/>
        </w:trPr>
        <w:tc>
          <w:tcPr>
            <w:tcW w:w="960" w:type="dxa"/>
            <w:vMerge/>
            <w:tcBorders>
              <w:top w:val="nil"/>
              <w:left w:val="single" w:sz="8" w:space="0" w:color="000000"/>
              <w:bottom w:val="single" w:sz="8" w:space="0" w:color="000000"/>
              <w:right w:val="single" w:sz="8" w:space="0" w:color="000000"/>
            </w:tcBorders>
            <w:vAlign w:val="center"/>
            <w:hideMark/>
          </w:tcPr>
          <w:p w14:paraId="171C55CD" w14:textId="77777777" w:rsidR="007065B8" w:rsidRPr="007065B8" w:rsidRDefault="007065B8" w:rsidP="007065B8">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35146646" w14:textId="77777777" w:rsidR="007065B8" w:rsidRPr="007065B8" w:rsidRDefault="007065B8" w:rsidP="007065B8">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6AA46C3C" w14:textId="77777777" w:rsidR="007065B8" w:rsidRPr="007065B8" w:rsidRDefault="007065B8" w:rsidP="007065B8">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40D92DB6" w14:textId="189C4C2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51</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66BB78E1" w14:textId="3F2360D8"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15</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411940CE" w14:textId="4B471A08" w:rsidR="007065B8" w:rsidRPr="001853EB" w:rsidRDefault="001661AA" w:rsidP="001661AA">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10</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00D7FC5A" w14:textId="01BE7D67"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20</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78F8B02E" w14:textId="03DD7964"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96</w:t>
            </w:r>
            <w:r w:rsidRPr="001853EB">
              <w:rPr>
                <w:rFonts w:cs="Arial"/>
                <w:i/>
                <w:color w:val="000000"/>
                <w:sz w:val="20"/>
                <w:lang w:val="en-AU" w:eastAsia="en-AU"/>
              </w:rPr>
              <w:t>)</w:t>
            </w:r>
          </w:p>
        </w:tc>
        <w:tc>
          <w:tcPr>
            <w:tcW w:w="960" w:type="dxa"/>
            <w:tcBorders>
              <w:top w:val="nil"/>
              <w:left w:val="nil"/>
              <w:bottom w:val="single" w:sz="8" w:space="0" w:color="000000"/>
              <w:right w:val="single" w:sz="8" w:space="0" w:color="000000"/>
            </w:tcBorders>
            <w:shd w:val="clear" w:color="000000" w:fill="D9D9D9"/>
            <w:vAlign w:val="center"/>
            <w:hideMark/>
          </w:tcPr>
          <w:p w14:paraId="778BCA59" w14:textId="6286A1CF" w:rsidR="007065B8" w:rsidRPr="001853EB" w:rsidRDefault="001661AA" w:rsidP="007065B8">
            <w:pPr>
              <w:spacing w:before="0" w:after="0"/>
              <w:jc w:val="center"/>
              <w:rPr>
                <w:rFonts w:cs="Arial"/>
                <w:i/>
                <w:color w:val="000000"/>
                <w:sz w:val="20"/>
                <w:lang w:val="en-AU" w:eastAsia="en-AU"/>
              </w:rPr>
            </w:pPr>
            <w:r w:rsidRPr="001853EB">
              <w:rPr>
                <w:rFonts w:cs="Arial"/>
                <w:i/>
                <w:color w:val="000000"/>
                <w:sz w:val="20"/>
                <w:lang w:val="en-AU" w:eastAsia="en-AU"/>
              </w:rPr>
              <w:t>(</w:t>
            </w:r>
            <w:r w:rsidR="007065B8" w:rsidRPr="001853EB">
              <w:rPr>
                <w:rFonts w:cs="Arial"/>
                <w:i/>
                <w:color w:val="000000"/>
                <w:sz w:val="20"/>
                <w:lang w:val="en-AU" w:eastAsia="en-AU"/>
              </w:rPr>
              <w:t>4</w:t>
            </w:r>
            <w:r w:rsidRPr="001853EB">
              <w:rPr>
                <w:rFonts w:cs="Arial"/>
                <w:i/>
                <w:color w:val="000000"/>
                <w:sz w:val="20"/>
                <w:lang w:val="en-AU" w:eastAsia="en-AU"/>
              </w:rPr>
              <w:t>)</w:t>
            </w:r>
          </w:p>
        </w:tc>
      </w:tr>
    </w:tbl>
    <w:p w14:paraId="2DF64F2E" w14:textId="00D76EAE" w:rsidR="00FF1285" w:rsidRPr="00281E44" w:rsidRDefault="00FF1285" w:rsidP="00BB239A">
      <w:pPr>
        <w:pStyle w:val="ListParagraph"/>
        <w:rPr>
          <w:rFonts w:cs="Arial"/>
          <w:szCs w:val="22"/>
          <w:highlight w:val="yellow"/>
          <w:lang w:val="en-AU"/>
        </w:rPr>
      </w:pPr>
    </w:p>
    <w:p w14:paraId="39378796" w14:textId="35B46D19" w:rsidR="001A4671" w:rsidRPr="001A4671" w:rsidRDefault="00E93DB9" w:rsidP="001A4671">
      <w:pPr>
        <w:rPr>
          <w:rFonts w:cs="Arial"/>
          <w:szCs w:val="24"/>
          <w:lang w:val="en-AU" w:eastAsia="en-GB"/>
        </w:rPr>
      </w:pPr>
      <w:r>
        <w:fldChar w:fldCharType="begin"/>
      </w:r>
      <w:r>
        <w:instrText xml:space="preserve"> REF _Ref505272682 \h  \* MERGEFORMAT </w:instrText>
      </w:r>
      <w:r>
        <w:fldChar w:fldCharType="separate"/>
      </w:r>
      <w:r w:rsidR="00E1494F" w:rsidRPr="00E1494F">
        <w:t>Figure 3</w:t>
      </w:r>
      <w:r w:rsidR="00E1494F" w:rsidRPr="00E1494F">
        <w:noBreakHyphen/>
        <w:t>98</w:t>
      </w:r>
      <w:r>
        <w:fldChar w:fldCharType="end"/>
      </w:r>
      <w:r>
        <w:t xml:space="preserve"> and </w:t>
      </w:r>
      <w:r>
        <w:fldChar w:fldCharType="begin"/>
      </w:r>
      <w:r>
        <w:instrText xml:space="preserve"> REF _Ref505272685 \h  \* MERGEFORMAT </w:instrText>
      </w:r>
      <w:r>
        <w:fldChar w:fldCharType="separate"/>
      </w:r>
      <w:r w:rsidR="00E1494F" w:rsidRPr="00E1494F">
        <w:t>Figure 3</w:t>
      </w:r>
      <w:r w:rsidR="00E1494F" w:rsidRPr="00E1494F">
        <w:noBreakHyphen/>
        <w:t>99</w:t>
      </w:r>
      <w:r>
        <w:fldChar w:fldCharType="end"/>
      </w:r>
      <w:r w:rsidR="00F900AD" w:rsidRPr="001A4671">
        <w:t xml:space="preserve"> illustrate</w:t>
      </w:r>
      <w:r w:rsidR="00F900AD" w:rsidRPr="001A4671">
        <w:rPr>
          <w:rFonts w:cs="Arial"/>
          <w:szCs w:val="24"/>
          <w:lang w:val="en-AU" w:eastAsia="en-GB"/>
        </w:rPr>
        <w:t xml:space="preserve"> the changes in water quality and environmental conditions in the </w:t>
      </w:r>
      <w:r w:rsidR="00E95D68" w:rsidRPr="001A4671">
        <w:rPr>
          <w:rFonts w:cs="Arial"/>
          <w:szCs w:val="24"/>
          <w:lang w:val="en-AU" w:eastAsia="en-GB"/>
        </w:rPr>
        <w:t>Mackay</w:t>
      </w:r>
      <w:r w:rsidR="00395012" w:rsidRPr="001A4671">
        <w:rPr>
          <w:rFonts w:cs="Arial"/>
          <w:szCs w:val="24"/>
          <w:lang w:val="en-AU" w:eastAsia="en-GB"/>
        </w:rPr>
        <w:t xml:space="preserve"> </w:t>
      </w:r>
      <w:r w:rsidR="00E95D68" w:rsidRPr="001A4671">
        <w:rPr>
          <w:rFonts w:cs="Arial"/>
          <w:szCs w:val="24"/>
          <w:lang w:val="en-AU" w:eastAsia="en-GB"/>
        </w:rPr>
        <w:t>Whitsunday</w:t>
      </w:r>
      <w:r w:rsidR="00F900AD" w:rsidRPr="001A4671">
        <w:rPr>
          <w:rFonts w:cs="Arial"/>
          <w:szCs w:val="24"/>
          <w:lang w:val="en-AU" w:eastAsia="en-GB"/>
        </w:rPr>
        <w:t xml:space="preserve"> region and focus on </w:t>
      </w:r>
      <w:r w:rsidR="001A4671">
        <w:rPr>
          <w:rFonts w:cs="Arial"/>
          <w:szCs w:val="24"/>
          <w:lang w:val="en-AU" w:eastAsia="en-GB"/>
        </w:rPr>
        <w:t xml:space="preserve">surface </w:t>
      </w:r>
      <w:r w:rsidR="00F900AD" w:rsidRPr="001A4671">
        <w:rPr>
          <w:rFonts w:cs="Arial"/>
          <w:szCs w:val="24"/>
          <w:lang w:val="en-AU" w:eastAsia="en-GB"/>
        </w:rPr>
        <w:t>data collected by JCU</w:t>
      </w:r>
      <w:r w:rsidR="00A5489A" w:rsidRPr="001A4671">
        <w:rPr>
          <w:rFonts w:cs="Arial"/>
          <w:szCs w:val="24"/>
          <w:lang w:val="en-AU" w:eastAsia="en-GB"/>
        </w:rPr>
        <w:t xml:space="preserve"> and </w:t>
      </w:r>
      <w:r w:rsidR="00C06EA0">
        <w:rPr>
          <w:rFonts w:cs="Arial"/>
          <w:szCs w:val="24"/>
          <w:lang w:val="en-AU" w:eastAsia="en-GB"/>
        </w:rPr>
        <w:t>AIMS</w:t>
      </w:r>
      <w:r w:rsidR="001A4671">
        <w:rPr>
          <w:rFonts w:cs="Arial"/>
          <w:szCs w:val="24"/>
          <w:lang w:val="en-AU" w:eastAsia="en-GB"/>
        </w:rPr>
        <w:t xml:space="preserve"> between December 2016 and April 2017</w:t>
      </w:r>
      <w:r w:rsidR="00F900AD" w:rsidRPr="001A4671">
        <w:rPr>
          <w:rFonts w:cs="Arial"/>
          <w:szCs w:val="24"/>
          <w:lang w:val="en-AU" w:eastAsia="en-GB"/>
        </w:rPr>
        <w:t xml:space="preserve">. </w:t>
      </w:r>
      <w:bookmarkStart w:id="1626" w:name="_Hlk505681070"/>
      <w:r w:rsidR="00F900AD" w:rsidRPr="001A4671">
        <w:rPr>
          <w:rFonts w:cs="Arial"/>
          <w:szCs w:val="24"/>
          <w:lang w:val="en-AU" w:eastAsia="en-GB"/>
        </w:rPr>
        <w:t xml:space="preserve">The </w:t>
      </w:r>
      <w:r w:rsidR="00A5489A" w:rsidRPr="001A4671">
        <w:rPr>
          <w:rFonts w:cs="Arial"/>
          <w:szCs w:val="24"/>
          <w:lang w:val="en-AU" w:eastAsia="en-GB"/>
        </w:rPr>
        <w:t>2016</w:t>
      </w:r>
      <w:r w:rsidR="00CC6014" w:rsidRPr="001A4671">
        <w:rPr>
          <w:color w:val="000000" w:themeColor="text1"/>
          <w:szCs w:val="22"/>
          <w:lang w:val="en-AU"/>
        </w:rPr>
        <w:t>–</w:t>
      </w:r>
      <w:r w:rsidR="00A5489A" w:rsidRPr="001A4671">
        <w:rPr>
          <w:rFonts w:cs="Arial"/>
          <w:szCs w:val="24"/>
          <w:lang w:val="en-AU" w:eastAsia="en-GB"/>
        </w:rPr>
        <w:t xml:space="preserve">17 </w:t>
      </w:r>
      <w:r w:rsidR="00F900AD" w:rsidRPr="001A4671">
        <w:rPr>
          <w:rFonts w:cs="Arial"/>
          <w:szCs w:val="24"/>
          <w:lang w:val="en-AU" w:eastAsia="en-GB"/>
        </w:rPr>
        <w:t xml:space="preserve">wet season was characterised by </w:t>
      </w:r>
      <w:r w:rsidR="001A4671">
        <w:rPr>
          <w:rFonts w:cs="Arial"/>
          <w:szCs w:val="24"/>
          <w:lang w:val="en-AU" w:eastAsia="en-GB"/>
        </w:rPr>
        <w:t>below</w:t>
      </w:r>
      <w:r w:rsidR="00C00C8C">
        <w:rPr>
          <w:rFonts w:cs="Arial"/>
          <w:szCs w:val="24"/>
          <w:lang w:val="en-AU" w:eastAsia="en-GB"/>
        </w:rPr>
        <w:t xml:space="preserve"> </w:t>
      </w:r>
      <w:r w:rsidR="009E137E" w:rsidRPr="001A4671">
        <w:rPr>
          <w:rFonts w:cs="Arial"/>
          <w:szCs w:val="24"/>
          <w:lang w:val="en-AU" w:eastAsia="en-GB"/>
        </w:rPr>
        <w:t>average river discharges for the first half of the wet season,</w:t>
      </w:r>
      <w:r w:rsidR="001A4671" w:rsidRPr="001A4671">
        <w:rPr>
          <w:rFonts w:cs="Arial"/>
          <w:szCs w:val="24"/>
          <w:lang w:val="en-AU" w:eastAsia="en-GB"/>
        </w:rPr>
        <w:t xml:space="preserve"> except for weeks 6 (191,475 </w:t>
      </w:r>
      <w:r w:rsidR="00C00C8C">
        <w:rPr>
          <w:rFonts w:cs="Arial"/>
          <w:szCs w:val="24"/>
          <w:lang w:val="en-AU" w:eastAsia="en-GB"/>
        </w:rPr>
        <w:t>ML</w:t>
      </w:r>
      <w:r w:rsidR="001A4671" w:rsidRPr="001A4671">
        <w:rPr>
          <w:rFonts w:cs="Arial"/>
          <w:szCs w:val="24"/>
          <w:lang w:val="en-AU" w:eastAsia="en-GB"/>
        </w:rPr>
        <w:t xml:space="preserve">) and 9 (72,761 </w:t>
      </w:r>
      <w:r w:rsidR="00C00C8C">
        <w:rPr>
          <w:rFonts w:cs="Arial"/>
          <w:szCs w:val="24"/>
          <w:lang w:val="en-AU" w:eastAsia="en-GB"/>
        </w:rPr>
        <w:t>ML</w:t>
      </w:r>
      <w:r w:rsidR="001A4671" w:rsidRPr="001A4671">
        <w:rPr>
          <w:rFonts w:cs="Arial"/>
          <w:szCs w:val="24"/>
          <w:lang w:val="en-AU" w:eastAsia="en-GB"/>
        </w:rPr>
        <w:t xml:space="preserve">) that were </w:t>
      </w:r>
      <w:r w:rsidR="001A4671">
        <w:rPr>
          <w:rFonts w:cs="Arial"/>
          <w:szCs w:val="24"/>
          <w:lang w:val="en-AU" w:eastAsia="en-GB"/>
        </w:rPr>
        <w:t xml:space="preserve">both </w:t>
      </w:r>
      <w:r w:rsidR="00C00C8C">
        <w:rPr>
          <w:rFonts w:cs="Arial"/>
          <w:szCs w:val="24"/>
          <w:lang w:val="en-AU" w:eastAsia="en-GB"/>
        </w:rPr>
        <w:t>well above</w:t>
      </w:r>
      <w:r w:rsidR="001A4671" w:rsidRPr="001A4671">
        <w:rPr>
          <w:rFonts w:cs="Arial"/>
          <w:szCs w:val="24"/>
          <w:lang w:val="en-AU" w:eastAsia="en-GB"/>
        </w:rPr>
        <w:t xml:space="preserve"> </w:t>
      </w:r>
      <w:r w:rsidR="00F900AD" w:rsidRPr="001A4671">
        <w:rPr>
          <w:rFonts w:cs="Arial"/>
          <w:szCs w:val="24"/>
          <w:lang w:val="en-AU" w:eastAsia="en-GB"/>
        </w:rPr>
        <w:t>the long-term mean weekly discharge value</w:t>
      </w:r>
      <w:r w:rsidR="001A4671">
        <w:rPr>
          <w:rFonts w:cs="Arial"/>
          <w:szCs w:val="24"/>
          <w:lang w:val="en-AU" w:eastAsia="en-GB"/>
        </w:rPr>
        <w:t xml:space="preserve"> (</w:t>
      </w:r>
      <w:r w:rsidR="001A4671" w:rsidRPr="001A4671">
        <w:rPr>
          <w:rFonts w:cs="Arial"/>
          <w:szCs w:val="24"/>
          <w:lang w:val="en-AU" w:eastAsia="en-GB"/>
        </w:rPr>
        <w:t>39,448</w:t>
      </w:r>
      <w:r w:rsidR="001A4671">
        <w:rPr>
          <w:rFonts w:cs="Arial"/>
          <w:szCs w:val="24"/>
          <w:lang w:val="en-AU" w:eastAsia="en-GB"/>
        </w:rPr>
        <w:t xml:space="preserve"> </w:t>
      </w:r>
      <w:r w:rsidR="00C00C8C">
        <w:rPr>
          <w:rFonts w:cs="Arial"/>
          <w:szCs w:val="24"/>
          <w:lang w:val="en-AU" w:eastAsia="en-GB"/>
        </w:rPr>
        <w:t>ML</w:t>
      </w:r>
      <w:r w:rsidR="001A4671">
        <w:rPr>
          <w:rFonts w:cs="Arial"/>
          <w:szCs w:val="24"/>
          <w:lang w:val="en-AU" w:eastAsia="en-GB"/>
        </w:rPr>
        <w:t>)</w:t>
      </w:r>
      <w:r w:rsidR="001A4671" w:rsidRPr="001A4671">
        <w:rPr>
          <w:rFonts w:cs="Arial"/>
          <w:szCs w:val="24"/>
          <w:lang w:val="en-AU" w:eastAsia="en-GB"/>
        </w:rPr>
        <w:t>. The second half of the wet season was characterised by very heavy rainfall c</w:t>
      </w:r>
      <w:r w:rsidR="004C1C67">
        <w:rPr>
          <w:rFonts w:cs="Arial"/>
          <w:szCs w:val="24"/>
          <w:lang w:val="en-AU" w:eastAsia="en-GB"/>
        </w:rPr>
        <w:t>oinciding with the crossing of tropical c</w:t>
      </w:r>
      <w:r w:rsidR="001A4671" w:rsidRPr="001A4671">
        <w:rPr>
          <w:rFonts w:cs="Arial"/>
          <w:szCs w:val="24"/>
          <w:lang w:val="en-AU" w:eastAsia="en-GB"/>
        </w:rPr>
        <w:t>yclone Debbie in March 2017</w:t>
      </w:r>
      <w:r w:rsidR="001A4671">
        <w:rPr>
          <w:rFonts w:cs="Arial"/>
          <w:szCs w:val="24"/>
          <w:lang w:val="en-AU" w:eastAsia="en-GB"/>
        </w:rPr>
        <w:t>. The weekly river discharge</w:t>
      </w:r>
      <w:r w:rsidR="00127FB7">
        <w:rPr>
          <w:rFonts w:cs="Arial"/>
          <w:szCs w:val="24"/>
          <w:lang w:val="en-AU" w:eastAsia="en-GB"/>
        </w:rPr>
        <w:t>s</w:t>
      </w:r>
      <w:r w:rsidR="001A4671">
        <w:rPr>
          <w:rFonts w:cs="Arial"/>
          <w:szCs w:val="24"/>
          <w:lang w:val="en-AU" w:eastAsia="en-GB"/>
        </w:rPr>
        <w:t xml:space="preserve"> were </w:t>
      </w:r>
      <w:r w:rsidR="00C00C8C">
        <w:rPr>
          <w:rFonts w:cs="Arial"/>
          <w:szCs w:val="24"/>
          <w:lang w:val="en-AU" w:eastAsia="en-GB"/>
        </w:rPr>
        <w:t>above</w:t>
      </w:r>
      <w:r w:rsidR="001A4671">
        <w:rPr>
          <w:rFonts w:cs="Arial"/>
          <w:szCs w:val="24"/>
          <w:lang w:val="en-AU" w:eastAsia="en-GB"/>
        </w:rPr>
        <w:t xml:space="preserve"> the long-term mean </w:t>
      </w:r>
      <w:r w:rsidR="00F65DC0">
        <w:rPr>
          <w:rFonts w:cs="Arial"/>
          <w:szCs w:val="24"/>
          <w:lang w:val="en-AU" w:eastAsia="en-GB"/>
        </w:rPr>
        <w:t>between 23 March and 5 April</w:t>
      </w:r>
      <w:r w:rsidR="00C00C8C">
        <w:rPr>
          <w:rFonts w:cs="Arial"/>
          <w:szCs w:val="24"/>
          <w:lang w:val="en-AU" w:eastAsia="en-GB"/>
        </w:rPr>
        <w:t xml:space="preserve"> </w:t>
      </w:r>
      <w:r w:rsidR="00C00C8C">
        <w:rPr>
          <w:szCs w:val="22"/>
          <w:lang w:val="en-AU"/>
        </w:rPr>
        <w:t>(week 17 and 18)</w:t>
      </w:r>
      <w:r w:rsidR="00F65DC0">
        <w:rPr>
          <w:rFonts w:cs="Arial"/>
          <w:szCs w:val="24"/>
          <w:lang w:val="en-AU" w:eastAsia="en-GB"/>
        </w:rPr>
        <w:t>,</w:t>
      </w:r>
      <w:r w:rsidR="001A4671" w:rsidRPr="001A4671">
        <w:rPr>
          <w:rFonts w:cs="Arial"/>
          <w:szCs w:val="24"/>
          <w:lang w:val="en-AU" w:eastAsia="en-GB"/>
        </w:rPr>
        <w:t xml:space="preserve"> which triggered large</w:t>
      </w:r>
      <w:r w:rsidR="001A4671">
        <w:rPr>
          <w:rFonts w:cs="Arial"/>
          <w:szCs w:val="24"/>
          <w:lang w:val="en-AU" w:eastAsia="en-GB"/>
        </w:rPr>
        <w:t xml:space="preserve"> flood plumes</w:t>
      </w:r>
      <w:r w:rsidR="001A4671" w:rsidRPr="001A4671">
        <w:rPr>
          <w:rFonts w:cs="Arial"/>
          <w:szCs w:val="24"/>
          <w:lang w:val="en-AU" w:eastAsia="en-GB"/>
        </w:rPr>
        <w:t xml:space="preserve"> in the Proserpine, O’Connell and Pioneer Rivers during </w:t>
      </w:r>
      <w:r w:rsidR="00F65DC0">
        <w:rPr>
          <w:rFonts w:cs="Arial"/>
          <w:szCs w:val="24"/>
          <w:lang w:val="en-AU" w:eastAsia="en-GB"/>
        </w:rPr>
        <w:t>these two weeks and week</w:t>
      </w:r>
      <w:r w:rsidR="001A4671" w:rsidRPr="001A4671">
        <w:rPr>
          <w:rFonts w:cs="Arial"/>
          <w:szCs w:val="24"/>
          <w:lang w:val="en-AU" w:eastAsia="en-GB"/>
        </w:rPr>
        <w:t xml:space="preserve"> 19 (</w:t>
      </w:r>
      <w:r w:rsidR="00F65DC0">
        <w:rPr>
          <w:rFonts w:cs="Arial"/>
          <w:szCs w:val="24"/>
          <w:lang w:val="en-AU" w:eastAsia="en-GB"/>
        </w:rPr>
        <w:t>6</w:t>
      </w:r>
      <w:r w:rsidR="00127FB7">
        <w:rPr>
          <w:rFonts w:cs="Arial"/>
          <w:szCs w:val="24"/>
          <w:lang w:val="en-AU" w:eastAsia="en-GB"/>
        </w:rPr>
        <w:t>–</w:t>
      </w:r>
      <w:r w:rsidR="001A4671" w:rsidRPr="001A4671">
        <w:rPr>
          <w:rFonts w:cs="Arial"/>
          <w:szCs w:val="24"/>
          <w:lang w:val="en-AU" w:eastAsia="en-GB"/>
        </w:rPr>
        <w:t xml:space="preserve">12 April). </w:t>
      </w:r>
    </w:p>
    <w:p w14:paraId="1BC85E5A" w14:textId="0C5F0D2C" w:rsidR="001A4671" w:rsidRPr="001A4671" w:rsidRDefault="00900525" w:rsidP="001A4671">
      <w:pPr>
        <w:rPr>
          <w:rFonts w:cs="Arial"/>
          <w:szCs w:val="24"/>
          <w:lang w:val="en-AU" w:eastAsia="en-GB"/>
        </w:rPr>
      </w:pPr>
      <w:bookmarkStart w:id="1627" w:name="_Hlk505681192"/>
      <w:bookmarkEnd w:id="1626"/>
      <w:r>
        <w:rPr>
          <w:rFonts w:cs="Arial"/>
          <w:szCs w:val="24"/>
          <w:lang w:val="en-AU" w:eastAsia="en-GB"/>
        </w:rPr>
        <w:t>M</w:t>
      </w:r>
      <w:r w:rsidR="001A4671" w:rsidRPr="001A4671">
        <w:rPr>
          <w:rFonts w:cs="Arial"/>
          <w:szCs w:val="24"/>
          <w:lang w:val="en-AU" w:eastAsia="en-GB"/>
        </w:rPr>
        <w:t>aximum TSS</w:t>
      </w:r>
      <w:r w:rsidR="00B607D6">
        <w:rPr>
          <w:rFonts w:cs="Arial"/>
          <w:szCs w:val="24"/>
          <w:lang w:val="en-AU" w:eastAsia="en-GB"/>
        </w:rPr>
        <w:t xml:space="preserve">, </w:t>
      </w:r>
      <w:r w:rsidR="001A4671" w:rsidRPr="001A4671">
        <w:rPr>
          <w:rFonts w:cs="Arial"/>
          <w:szCs w:val="24"/>
          <w:lang w:val="en-AU" w:eastAsia="en-GB"/>
        </w:rPr>
        <w:t xml:space="preserve">Chl-a </w:t>
      </w:r>
      <w:r w:rsidR="00B607D6">
        <w:rPr>
          <w:rFonts w:cs="Arial"/>
          <w:szCs w:val="24"/>
          <w:lang w:val="en-AU" w:eastAsia="en-GB"/>
        </w:rPr>
        <w:t xml:space="preserve">and </w:t>
      </w:r>
      <w:r w:rsidR="00B607D6" w:rsidRPr="001A4671">
        <w:rPr>
          <w:rFonts w:cs="Arial"/>
          <w:szCs w:val="24"/>
          <w:lang w:val="en-AU" w:eastAsia="en-GB"/>
        </w:rPr>
        <w:t xml:space="preserve">DIN </w:t>
      </w:r>
      <w:r w:rsidR="00B607D6">
        <w:rPr>
          <w:rFonts w:cs="Arial"/>
          <w:szCs w:val="24"/>
          <w:lang w:val="en-AU" w:eastAsia="en-GB"/>
        </w:rPr>
        <w:t>concentration</w:t>
      </w:r>
      <w:r w:rsidR="00B607D6" w:rsidRPr="001A4671">
        <w:rPr>
          <w:rFonts w:cs="Arial"/>
          <w:szCs w:val="24"/>
          <w:lang w:val="en-AU" w:eastAsia="en-GB"/>
        </w:rPr>
        <w:t xml:space="preserve"> and minimum SSD </w:t>
      </w:r>
      <w:r w:rsidR="00B607D6">
        <w:rPr>
          <w:rFonts w:cs="Arial"/>
          <w:szCs w:val="24"/>
          <w:lang w:val="en-AU" w:eastAsia="en-GB"/>
        </w:rPr>
        <w:t xml:space="preserve">concentrations </w:t>
      </w:r>
      <w:r w:rsidR="00F43110">
        <w:rPr>
          <w:rFonts w:cs="Arial"/>
          <w:szCs w:val="24"/>
          <w:lang w:val="en-AU" w:eastAsia="en-GB"/>
        </w:rPr>
        <w:t xml:space="preserve">were measured during week 19 </w:t>
      </w:r>
      <w:r w:rsidR="00B607D6">
        <w:rPr>
          <w:rFonts w:cs="Arial"/>
          <w:szCs w:val="24"/>
          <w:lang w:val="en-AU" w:eastAsia="en-GB"/>
        </w:rPr>
        <w:t>(</w:t>
      </w:r>
      <w:r w:rsidR="00B607D6" w:rsidRPr="00F43110">
        <w:rPr>
          <w:rFonts w:cs="Arial"/>
          <w:szCs w:val="24"/>
          <w:lang w:val="en-AU" w:eastAsia="en-GB"/>
        </w:rPr>
        <w:t>110.0</w:t>
      </w:r>
      <w:r w:rsidR="00B607D6">
        <w:rPr>
          <w:rFonts w:cs="Arial"/>
          <w:szCs w:val="24"/>
          <w:lang w:val="en-AU" w:eastAsia="en-GB"/>
        </w:rPr>
        <w:t xml:space="preserve"> mg L</w:t>
      </w:r>
      <w:r w:rsidR="00B607D6" w:rsidRPr="00F43110">
        <w:rPr>
          <w:rFonts w:cs="Arial"/>
          <w:szCs w:val="24"/>
          <w:vertAlign w:val="superscript"/>
          <w:lang w:val="en-AU" w:eastAsia="en-GB"/>
        </w:rPr>
        <w:t>-1</w:t>
      </w:r>
      <w:r w:rsidR="003B64BD">
        <w:rPr>
          <w:rFonts w:cs="Arial"/>
          <w:szCs w:val="24"/>
          <w:lang w:val="en-AU" w:eastAsia="en-GB"/>
        </w:rPr>
        <w:t>,</w:t>
      </w:r>
      <w:r w:rsidR="00B607D6">
        <w:rPr>
          <w:rFonts w:cs="Arial"/>
          <w:szCs w:val="24"/>
          <w:lang w:val="en-AU" w:eastAsia="en-GB"/>
        </w:rPr>
        <w:t xml:space="preserve">6.8 </w:t>
      </w:r>
      <w:r w:rsidR="00B607D6" w:rsidRPr="001A4671">
        <w:rPr>
          <w:rFonts w:cs="Arial"/>
          <w:szCs w:val="24"/>
          <w:lang w:val="en-AU" w:eastAsia="en-GB"/>
        </w:rPr>
        <w:t>µg L</w:t>
      </w:r>
      <w:r w:rsidR="00B607D6" w:rsidRPr="00B607D6">
        <w:rPr>
          <w:rFonts w:cs="Arial"/>
          <w:szCs w:val="24"/>
          <w:vertAlign w:val="superscript"/>
          <w:lang w:val="en-AU" w:eastAsia="en-GB"/>
        </w:rPr>
        <w:t>-1</w:t>
      </w:r>
      <w:r w:rsidR="00B607D6">
        <w:rPr>
          <w:rFonts w:cs="Arial"/>
          <w:szCs w:val="24"/>
          <w:lang w:val="en-AU" w:eastAsia="en-GB"/>
        </w:rPr>
        <w:t xml:space="preserve">, </w:t>
      </w:r>
      <w:r w:rsidR="00B607D6" w:rsidRPr="00B607D6">
        <w:rPr>
          <w:rFonts w:cs="Arial"/>
          <w:szCs w:val="24"/>
          <w:lang w:val="en-AU" w:eastAsia="en-GB"/>
        </w:rPr>
        <w:t>80</w:t>
      </w:r>
      <w:r w:rsidR="00B607D6" w:rsidRPr="00F43110">
        <w:rPr>
          <w:rFonts w:cs="Arial"/>
          <w:szCs w:val="24"/>
          <w:lang w:val="en-AU" w:eastAsia="en-GB"/>
        </w:rPr>
        <w:t>.0</w:t>
      </w:r>
      <w:r w:rsidR="00B607D6">
        <w:rPr>
          <w:rFonts w:cs="Arial"/>
          <w:szCs w:val="24"/>
          <w:lang w:val="en-AU" w:eastAsia="en-GB"/>
        </w:rPr>
        <w:t xml:space="preserve"> </w:t>
      </w:r>
      <w:r w:rsidR="00B607D6" w:rsidRPr="001A4671">
        <w:rPr>
          <w:rFonts w:cs="Arial"/>
          <w:szCs w:val="24"/>
          <w:lang w:val="en-AU" w:eastAsia="en-GB"/>
        </w:rPr>
        <w:t>µg L</w:t>
      </w:r>
      <w:r w:rsidR="00B607D6" w:rsidRPr="00F65DC0">
        <w:rPr>
          <w:rFonts w:cs="Arial"/>
          <w:szCs w:val="24"/>
          <w:vertAlign w:val="superscript"/>
          <w:lang w:val="en-AU" w:eastAsia="en-GB"/>
        </w:rPr>
        <w:t>-1</w:t>
      </w:r>
      <w:r w:rsidR="00B607D6">
        <w:rPr>
          <w:rFonts w:cs="Arial"/>
          <w:szCs w:val="24"/>
          <w:vertAlign w:val="superscript"/>
          <w:lang w:val="en-AU" w:eastAsia="en-GB"/>
        </w:rPr>
        <w:t xml:space="preserve"> </w:t>
      </w:r>
      <w:r w:rsidR="00B607D6">
        <w:rPr>
          <w:rFonts w:cs="Arial"/>
          <w:szCs w:val="24"/>
          <w:lang w:val="en-AU" w:eastAsia="en-GB"/>
        </w:rPr>
        <w:t>and 0.5 m</w:t>
      </w:r>
      <w:r w:rsidR="00127FB7">
        <w:rPr>
          <w:rFonts w:cs="Arial"/>
          <w:szCs w:val="24"/>
          <w:lang w:val="en-AU" w:eastAsia="en-GB"/>
        </w:rPr>
        <w:t>, respectively</w:t>
      </w:r>
      <w:r w:rsidR="00B607D6">
        <w:rPr>
          <w:rFonts w:cs="Arial"/>
          <w:szCs w:val="24"/>
          <w:lang w:val="en-AU" w:eastAsia="en-GB"/>
        </w:rPr>
        <w:t xml:space="preserve">) </w:t>
      </w:r>
      <w:r w:rsidR="00B607D6" w:rsidRPr="001A4671">
        <w:rPr>
          <w:rFonts w:cs="Arial"/>
          <w:szCs w:val="24"/>
          <w:lang w:val="en-AU" w:eastAsia="en-GB"/>
        </w:rPr>
        <w:t xml:space="preserve">in colour class </w:t>
      </w:r>
      <w:r w:rsidR="00B607D6">
        <w:rPr>
          <w:rFonts w:cs="Arial"/>
          <w:szCs w:val="24"/>
          <w:lang w:val="en-AU" w:eastAsia="en-GB"/>
        </w:rPr>
        <w:t>1</w:t>
      </w:r>
      <w:r w:rsidR="00F43110">
        <w:rPr>
          <w:rFonts w:cs="Arial"/>
          <w:szCs w:val="24"/>
          <w:lang w:val="en-AU" w:eastAsia="en-GB"/>
        </w:rPr>
        <w:t>.</w:t>
      </w:r>
      <w:r w:rsidR="00B607D6">
        <w:rPr>
          <w:rFonts w:cs="Arial"/>
          <w:szCs w:val="24"/>
          <w:lang w:val="en-AU" w:eastAsia="en-GB"/>
        </w:rPr>
        <w:t xml:space="preserve"> The</w:t>
      </w:r>
      <w:r w:rsidR="00F43110">
        <w:rPr>
          <w:rFonts w:cs="Arial"/>
          <w:szCs w:val="24"/>
          <w:lang w:val="en-AU" w:eastAsia="en-GB"/>
        </w:rPr>
        <w:t xml:space="preserve"> </w:t>
      </w:r>
      <w:r w:rsidR="00B607D6" w:rsidRPr="0002317F">
        <w:rPr>
          <w:rFonts w:cs="Arial"/>
          <w:lang w:val="en-AU"/>
        </w:rPr>
        <w:t xml:space="preserve">highest </w:t>
      </w:r>
      <w:r w:rsidR="00B607D6">
        <w:rPr>
          <w:rFonts w:cs="Arial"/>
          <w:lang w:val="en-AU"/>
        </w:rPr>
        <w:t>weekly mean</w:t>
      </w:r>
      <w:r w:rsidR="00B607D6" w:rsidRPr="0002317F">
        <w:rPr>
          <w:rFonts w:cs="Arial"/>
          <w:lang w:val="en-AU"/>
        </w:rPr>
        <w:t xml:space="preserve"> concentrations </w:t>
      </w:r>
      <w:r w:rsidR="001A4671" w:rsidRPr="001A4671">
        <w:rPr>
          <w:rFonts w:cs="Arial"/>
          <w:szCs w:val="24"/>
          <w:lang w:val="en-AU" w:eastAsia="en-GB"/>
        </w:rPr>
        <w:t>were</w:t>
      </w:r>
      <w:r w:rsidR="00B607D6">
        <w:rPr>
          <w:rFonts w:cs="Arial"/>
          <w:szCs w:val="24"/>
          <w:lang w:val="en-AU" w:eastAsia="en-GB"/>
        </w:rPr>
        <w:t xml:space="preserve"> also all</w:t>
      </w:r>
      <w:r w:rsidR="001A4671" w:rsidRPr="001A4671">
        <w:rPr>
          <w:rFonts w:cs="Arial"/>
          <w:szCs w:val="24"/>
          <w:lang w:val="en-AU" w:eastAsia="en-GB"/>
        </w:rPr>
        <w:t xml:space="preserve"> </w:t>
      </w:r>
      <w:r w:rsidR="00F65DC0">
        <w:rPr>
          <w:rFonts w:cs="Arial"/>
          <w:szCs w:val="24"/>
          <w:lang w:val="en-AU" w:eastAsia="en-GB"/>
        </w:rPr>
        <w:t>measured</w:t>
      </w:r>
      <w:r w:rsidR="001A4671" w:rsidRPr="001A4671">
        <w:rPr>
          <w:rFonts w:cs="Arial"/>
          <w:szCs w:val="24"/>
          <w:lang w:val="en-AU" w:eastAsia="en-GB"/>
        </w:rPr>
        <w:t xml:space="preserve"> during week</w:t>
      </w:r>
      <w:r w:rsidR="00F43110">
        <w:rPr>
          <w:rFonts w:cs="Arial"/>
          <w:szCs w:val="24"/>
          <w:lang w:val="en-AU" w:eastAsia="en-GB"/>
        </w:rPr>
        <w:t xml:space="preserve"> </w:t>
      </w:r>
      <w:r w:rsidR="00F65DC0">
        <w:rPr>
          <w:rFonts w:cs="Arial"/>
          <w:szCs w:val="24"/>
          <w:lang w:val="en-AU" w:eastAsia="en-GB"/>
        </w:rPr>
        <w:t xml:space="preserve">19 </w:t>
      </w:r>
      <w:r w:rsidR="00B607D6">
        <w:rPr>
          <w:rFonts w:cs="Arial"/>
          <w:szCs w:val="24"/>
          <w:lang w:val="en-AU" w:eastAsia="en-GB"/>
        </w:rPr>
        <w:t xml:space="preserve">and </w:t>
      </w:r>
      <w:r w:rsidR="00127FB7">
        <w:rPr>
          <w:rFonts w:cs="Arial"/>
          <w:szCs w:val="24"/>
          <w:lang w:val="en-AU" w:eastAsia="en-GB"/>
        </w:rPr>
        <w:t xml:space="preserve">were </w:t>
      </w:r>
      <w:r w:rsidR="00B607D6">
        <w:rPr>
          <w:rFonts w:cs="Arial"/>
          <w:szCs w:val="24"/>
          <w:lang w:val="en-AU" w:eastAsia="en-GB"/>
        </w:rPr>
        <w:t>in colo</w:t>
      </w:r>
      <w:r w:rsidR="005926A4">
        <w:rPr>
          <w:rFonts w:cs="Arial"/>
          <w:szCs w:val="24"/>
          <w:lang w:val="en-AU" w:eastAsia="en-GB"/>
        </w:rPr>
        <w:t>u</w:t>
      </w:r>
      <w:r w:rsidR="00B607D6">
        <w:rPr>
          <w:rFonts w:cs="Arial"/>
          <w:szCs w:val="24"/>
          <w:lang w:val="en-AU" w:eastAsia="en-GB"/>
        </w:rPr>
        <w:t xml:space="preserve">r class 1 </w:t>
      </w:r>
      <w:r w:rsidR="001A4671" w:rsidRPr="001A4671">
        <w:rPr>
          <w:rFonts w:cs="Arial"/>
          <w:szCs w:val="24"/>
          <w:lang w:val="en-AU" w:eastAsia="en-GB"/>
        </w:rPr>
        <w:t>(</w:t>
      </w:r>
      <w:r w:rsidR="00F65DC0" w:rsidRPr="00F65DC0">
        <w:rPr>
          <w:rFonts w:cs="Arial"/>
          <w:szCs w:val="24"/>
          <w:lang w:val="en-AU" w:eastAsia="en-GB"/>
        </w:rPr>
        <w:t>73.0</w:t>
      </w:r>
      <w:r w:rsidR="00F65DC0">
        <w:rPr>
          <w:rFonts w:cs="Arial"/>
          <w:szCs w:val="24"/>
          <w:lang w:val="en-AU" w:eastAsia="en-GB"/>
        </w:rPr>
        <w:t xml:space="preserve"> </w:t>
      </w:r>
      <w:r w:rsidR="001A4671" w:rsidRPr="001A4671">
        <w:rPr>
          <w:rFonts w:cs="Arial"/>
          <w:szCs w:val="24"/>
          <w:lang w:val="en-AU" w:eastAsia="en-GB"/>
        </w:rPr>
        <w:t>mg L</w:t>
      </w:r>
      <w:r w:rsidR="001A4671" w:rsidRPr="00F65DC0">
        <w:rPr>
          <w:rFonts w:cs="Arial"/>
          <w:szCs w:val="24"/>
          <w:vertAlign w:val="superscript"/>
          <w:lang w:val="en-AU" w:eastAsia="en-GB"/>
        </w:rPr>
        <w:t>-1</w:t>
      </w:r>
      <w:r w:rsidR="001A4671" w:rsidRPr="001A4671">
        <w:rPr>
          <w:rFonts w:cs="Arial"/>
          <w:szCs w:val="24"/>
          <w:lang w:val="en-AU" w:eastAsia="en-GB"/>
        </w:rPr>
        <w:t xml:space="preserve">, </w:t>
      </w:r>
      <w:r w:rsidR="00F65DC0" w:rsidRPr="00F65DC0">
        <w:rPr>
          <w:rFonts w:cs="Arial"/>
          <w:szCs w:val="24"/>
          <w:lang w:val="en-AU" w:eastAsia="en-GB"/>
        </w:rPr>
        <w:t>3.7</w:t>
      </w:r>
      <w:r w:rsidR="00F65DC0">
        <w:rPr>
          <w:rFonts w:cs="Arial"/>
          <w:szCs w:val="24"/>
          <w:lang w:val="en-AU" w:eastAsia="en-GB"/>
        </w:rPr>
        <w:t xml:space="preserve"> </w:t>
      </w:r>
      <w:r w:rsidR="001A4671" w:rsidRPr="001A4671">
        <w:rPr>
          <w:rFonts w:cs="Arial"/>
          <w:szCs w:val="24"/>
          <w:lang w:val="en-AU" w:eastAsia="en-GB"/>
        </w:rPr>
        <w:t>µg L</w:t>
      </w:r>
      <w:r w:rsidR="001A4671" w:rsidRPr="00F65DC0">
        <w:rPr>
          <w:rFonts w:cs="Arial"/>
          <w:szCs w:val="24"/>
          <w:vertAlign w:val="superscript"/>
          <w:lang w:val="en-AU" w:eastAsia="en-GB"/>
        </w:rPr>
        <w:t>-1</w:t>
      </w:r>
      <w:r w:rsidR="003B64BD">
        <w:rPr>
          <w:rFonts w:cs="Arial"/>
          <w:szCs w:val="24"/>
          <w:lang w:val="en-AU" w:eastAsia="en-GB"/>
        </w:rPr>
        <w:t>,</w:t>
      </w:r>
      <w:r w:rsidR="001A4671" w:rsidRPr="001A4671">
        <w:rPr>
          <w:rFonts w:cs="Arial"/>
          <w:szCs w:val="24"/>
          <w:lang w:val="en-AU" w:eastAsia="en-GB"/>
        </w:rPr>
        <w:t xml:space="preserve"> </w:t>
      </w:r>
      <w:r w:rsidR="00F65DC0">
        <w:rPr>
          <w:rFonts w:cs="Arial"/>
          <w:szCs w:val="24"/>
          <w:lang w:val="en-AU" w:eastAsia="en-GB"/>
        </w:rPr>
        <w:t>44.0</w:t>
      </w:r>
      <w:r w:rsidR="001A4671" w:rsidRPr="001A4671">
        <w:rPr>
          <w:rFonts w:cs="Arial"/>
          <w:szCs w:val="24"/>
          <w:lang w:val="en-AU" w:eastAsia="en-GB"/>
        </w:rPr>
        <w:t xml:space="preserve"> µg L</w:t>
      </w:r>
      <w:r w:rsidR="001A4671" w:rsidRPr="00F65DC0">
        <w:rPr>
          <w:rFonts w:cs="Arial"/>
          <w:szCs w:val="24"/>
          <w:vertAlign w:val="superscript"/>
          <w:lang w:val="en-AU" w:eastAsia="en-GB"/>
        </w:rPr>
        <w:t>-1</w:t>
      </w:r>
      <w:r w:rsidR="001A4671" w:rsidRPr="001A4671">
        <w:rPr>
          <w:rFonts w:cs="Arial"/>
          <w:szCs w:val="24"/>
          <w:lang w:val="en-AU" w:eastAsia="en-GB"/>
        </w:rPr>
        <w:t xml:space="preserve"> and 0.4 m, respectively). </w:t>
      </w:r>
      <w:bookmarkEnd w:id="1627"/>
      <w:r w:rsidR="001A4671" w:rsidRPr="001A4671">
        <w:rPr>
          <w:rFonts w:cs="Arial"/>
          <w:szCs w:val="24"/>
          <w:lang w:val="en-AU" w:eastAsia="en-GB"/>
        </w:rPr>
        <w:t xml:space="preserve">This is </w:t>
      </w:r>
      <w:r w:rsidR="00127FB7">
        <w:rPr>
          <w:rFonts w:cs="Arial"/>
          <w:szCs w:val="24"/>
          <w:lang w:val="en-AU" w:eastAsia="en-GB"/>
        </w:rPr>
        <w:t>approximately</w:t>
      </w:r>
      <w:r w:rsidR="00127FB7" w:rsidRPr="001A4671">
        <w:rPr>
          <w:rFonts w:cs="Arial"/>
          <w:szCs w:val="24"/>
          <w:lang w:val="en-AU" w:eastAsia="en-GB"/>
        </w:rPr>
        <w:t xml:space="preserve"> </w:t>
      </w:r>
      <w:r w:rsidR="00F65DC0">
        <w:rPr>
          <w:rFonts w:cs="Arial"/>
          <w:szCs w:val="24"/>
          <w:lang w:val="en-AU" w:eastAsia="en-GB"/>
        </w:rPr>
        <w:t>30</w:t>
      </w:r>
      <w:r w:rsidR="001A4671" w:rsidRPr="001A4671">
        <w:rPr>
          <w:rFonts w:cs="Arial"/>
          <w:szCs w:val="24"/>
          <w:lang w:val="en-AU" w:eastAsia="en-GB"/>
        </w:rPr>
        <w:t xml:space="preserve"> and </w:t>
      </w:r>
      <w:r w:rsidR="00F65DC0">
        <w:rPr>
          <w:rFonts w:cs="Arial"/>
          <w:szCs w:val="24"/>
          <w:lang w:val="en-AU" w:eastAsia="en-GB"/>
        </w:rPr>
        <w:t>5.5</w:t>
      </w:r>
      <w:r w:rsidR="001A4671" w:rsidRPr="001A4671">
        <w:rPr>
          <w:rFonts w:cs="Arial"/>
          <w:szCs w:val="24"/>
          <w:lang w:val="en-AU" w:eastAsia="en-GB"/>
        </w:rPr>
        <w:t xml:space="preserve"> times the wet season TSS and Chl-a guidelines</w:t>
      </w:r>
      <w:r w:rsidR="00127FB7">
        <w:rPr>
          <w:rFonts w:cs="Arial"/>
          <w:szCs w:val="24"/>
          <w:lang w:val="en-AU" w:eastAsia="en-GB"/>
        </w:rPr>
        <w:t>, respectively</w:t>
      </w:r>
      <w:r w:rsidR="003B64BD">
        <w:rPr>
          <w:rFonts w:cs="Arial"/>
          <w:szCs w:val="24"/>
          <w:lang w:val="en-AU" w:eastAsia="en-GB"/>
        </w:rPr>
        <w:t>,</w:t>
      </w:r>
      <w:r w:rsidR="001A4671" w:rsidRPr="001A4671">
        <w:rPr>
          <w:rFonts w:cs="Arial"/>
          <w:szCs w:val="24"/>
          <w:lang w:val="en-AU" w:eastAsia="en-GB"/>
        </w:rPr>
        <w:t xml:space="preserve"> for the open coastal and mid</w:t>
      </w:r>
      <w:r w:rsidR="004C02CC">
        <w:rPr>
          <w:rFonts w:cs="Arial"/>
          <w:szCs w:val="24"/>
          <w:lang w:val="en-AU" w:eastAsia="en-GB"/>
        </w:rPr>
        <w:t>-</w:t>
      </w:r>
      <w:r w:rsidR="001A4671" w:rsidRPr="001A4671">
        <w:rPr>
          <w:rFonts w:cs="Arial"/>
          <w:szCs w:val="24"/>
          <w:lang w:val="en-AU" w:eastAsia="en-GB"/>
        </w:rPr>
        <w:t>shelf waters. The guideline</w:t>
      </w:r>
      <w:r w:rsidR="00127FB7">
        <w:rPr>
          <w:rFonts w:cs="Arial"/>
          <w:szCs w:val="24"/>
          <w:lang w:val="en-AU" w:eastAsia="en-GB"/>
        </w:rPr>
        <w:t>,</w:t>
      </w:r>
      <w:r w:rsidR="001A4671" w:rsidRPr="001A4671">
        <w:rPr>
          <w:rFonts w:cs="Arial"/>
          <w:szCs w:val="24"/>
          <w:lang w:val="en-AU" w:eastAsia="en-GB"/>
        </w:rPr>
        <w:t xml:space="preserve"> however, is a seasonal mean and the ecological effect of the acute concentration peak is not known. Week 1</w:t>
      </w:r>
      <w:r w:rsidR="00F65DC0">
        <w:rPr>
          <w:rFonts w:cs="Arial"/>
          <w:szCs w:val="24"/>
          <w:lang w:val="en-AU" w:eastAsia="en-GB"/>
        </w:rPr>
        <w:t>9</w:t>
      </w:r>
      <w:r w:rsidR="001A4671" w:rsidRPr="001A4671">
        <w:rPr>
          <w:rFonts w:cs="Arial"/>
          <w:szCs w:val="24"/>
          <w:lang w:val="en-AU" w:eastAsia="en-GB"/>
        </w:rPr>
        <w:t xml:space="preserve"> was the only week where </w:t>
      </w:r>
      <w:r w:rsidR="001A4671" w:rsidRPr="001853EB">
        <w:rPr>
          <w:rFonts w:cs="Arial"/>
          <w:i/>
          <w:szCs w:val="24"/>
          <w:lang w:val="en-AU" w:eastAsia="en-GB"/>
        </w:rPr>
        <w:t>in-situ</w:t>
      </w:r>
      <w:r w:rsidR="001A4671" w:rsidRPr="001A4671">
        <w:rPr>
          <w:rFonts w:cs="Arial"/>
          <w:szCs w:val="24"/>
          <w:lang w:val="en-AU" w:eastAsia="en-GB"/>
        </w:rPr>
        <w:t xml:space="preserve"> sample</w:t>
      </w:r>
      <w:r w:rsidR="00127FB7">
        <w:rPr>
          <w:rFonts w:cs="Arial"/>
          <w:szCs w:val="24"/>
          <w:lang w:val="en-AU" w:eastAsia="en-GB"/>
        </w:rPr>
        <w:t>s</w:t>
      </w:r>
      <w:r w:rsidR="001A4671" w:rsidRPr="001A4671">
        <w:rPr>
          <w:rFonts w:cs="Arial"/>
          <w:szCs w:val="24"/>
          <w:lang w:val="en-AU" w:eastAsia="en-GB"/>
        </w:rPr>
        <w:t xml:space="preserve"> were collected acr</w:t>
      </w:r>
      <w:r w:rsidR="00F65DC0">
        <w:rPr>
          <w:rFonts w:cs="Arial"/>
          <w:szCs w:val="24"/>
          <w:lang w:val="en-AU" w:eastAsia="en-GB"/>
        </w:rPr>
        <w:t>oss all colour classes (1 to 6). It</w:t>
      </w:r>
      <w:r w:rsidR="001A4671" w:rsidRPr="001A4671">
        <w:rPr>
          <w:rFonts w:cs="Arial"/>
          <w:szCs w:val="24"/>
          <w:lang w:val="en-AU" w:eastAsia="en-GB"/>
        </w:rPr>
        <w:t xml:space="preserve"> allowed observing the expected decrease in water quality concentration (and increase in </w:t>
      </w:r>
      <w:r w:rsidR="00661151">
        <w:rPr>
          <w:rFonts w:cs="Arial"/>
          <w:szCs w:val="24"/>
          <w:lang w:val="en-AU" w:eastAsia="en-GB"/>
        </w:rPr>
        <w:t>Secchi depth</w:t>
      </w:r>
      <w:r w:rsidR="001A4671" w:rsidRPr="001A4671">
        <w:rPr>
          <w:rFonts w:cs="Arial"/>
          <w:szCs w:val="24"/>
          <w:lang w:val="en-AU" w:eastAsia="en-GB"/>
        </w:rPr>
        <w:t xml:space="preserve">) along the </w:t>
      </w:r>
      <w:r w:rsidR="00142628">
        <w:rPr>
          <w:rFonts w:cs="Arial"/>
          <w:szCs w:val="24"/>
          <w:lang w:val="en-AU" w:eastAsia="en-GB"/>
        </w:rPr>
        <w:t>colour</w:t>
      </w:r>
      <w:r w:rsidR="00F65DC0">
        <w:rPr>
          <w:rFonts w:cs="Arial"/>
          <w:szCs w:val="24"/>
          <w:lang w:val="en-AU" w:eastAsia="en-GB"/>
        </w:rPr>
        <w:t xml:space="preserve"> class gradient</w:t>
      </w:r>
      <w:r w:rsidR="001A4671" w:rsidRPr="001A4671">
        <w:rPr>
          <w:rFonts w:cs="Arial"/>
          <w:szCs w:val="24"/>
          <w:lang w:val="en-AU" w:eastAsia="en-GB"/>
        </w:rPr>
        <w:t xml:space="preserve">. </w:t>
      </w:r>
    </w:p>
    <w:p w14:paraId="246BC38F" w14:textId="31537E66" w:rsidR="00F900AD" w:rsidRPr="00BC7F54" w:rsidRDefault="001A4671" w:rsidP="001A4671">
      <w:pPr>
        <w:rPr>
          <w:rFonts w:cs="Arial"/>
          <w:szCs w:val="24"/>
          <w:lang w:val="en-AU" w:eastAsia="en-GB"/>
        </w:rPr>
      </w:pPr>
      <w:bookmarkStart w:id="1628" w:name="_Hlk505681246"/>
      <w:r w:rsidRPr="001A4671">
        <w:rPr>
          <w:rFonts w:cs="Arial"/>
          <w:szCs w:val="24"/>
          <w:lang w:val="en-AU" w:eastAsia="en-GB"/>
        </w:rPr>
        <w:t>The mean seasonal TSS concentrations measured across the Primary</w:t>
      </w:r>
      <w:r w:rsidR="00BC7F54">
        <w:rPr>
          <w:rFonts w:cs="Arial"/>
          <w:szCs w:val="24"/>
          <w:lang w:val="en-AU" w:eastAsia="en-GB"/>
        </w:rPr>
        <w:t xml:space="preserve"> and</w:t>
      </w:r>
      <w:r w:rsidRPr="001A4671">
        <w:rPr>
          <w:rFonts w:cs="Arial"/>
          <w:szCs w:val="24"/>
          <w:lang w:val="en-AU" w:eastAsia="en-GB"/>
        </w:rPr>
        <w:t xml:space="preserve"> Secondary water types were </w:t>
      </w:r>
      <w:bookmarkEnd w:id="1628"/>
      <w:r w:rsidR="00BC7F54">
        <w:rPr>
          <w:rFonts w:cs="Arial"/>
          <w:szCs w:val="24"/>
          <w:lang w:val="en-AU" w:eastAsia="en-GB"/>
        </w:rPr>
        <w:t>34.6 and 9.4</w:t>
      </w:r>
      <w:r w:rsidRPr="001A4671">
        <w:rPr>
          <w:rFonts w:cs="Arial"/>
          <w:szCs w:val="24"/>
          <w:lang w:val="en-AU" w:eastAsia="en-GB"/>
        </w:rPr>
        <w:t xml:space="preserve"> mg L</w:t>
      </w:r>
      <w:r w:rsidRPr="00C00C8C">
        <w:rPr>
          <w:rFonts w:cs="Arial"/>
          <w:szCs w:val="24"/>
          <w:vertAlign w:val="superscript"/>
          <w:lang w:val="en-AU" w:eastAsia="en-GB"/>
        </w:rPr>
        <w:t>-1</w:t>
      </w:r>
      <w:r w:rsidRPr="001A4671">
        <w:rPr>
          <w:rFonts w:cs="Arial"/>
          <w:szCs w:val="24"/>
          <w:lang w:val="en-AU" w:eastAsia="en-GB"/>
        </w:rPr>
        <w:t xml:space="preserve">, i.e., approximately </w:t>
      </w:r>
      <w:r w:rsidR="00BC7F54">
        <w:rPr>
          <w:rFonts w:cs="Arial"/>
          <w:szCs w:val="24"/>
          <w:lang w:val="en-AU" w:eastAsia="en-GB"/>
        </w:rPr>
        <w:t>14</w:t>
      </w:r>
      <w:r w:rsidRPr="001A4671">
        <w:rPr>
          <w:rFonts w:cs="Arial"/>
          <w:szCs w:val="24"/>
          <w:lang w:val="en-AU" w:eastAsia="en-GB"/>
        </w:rPr>
        <w:t xml:space="preserve"> and </w:t>
      </w:r>
      <w:r w:rsidR="00BC7F54">
        <w:rPr>
          <w:rFonts w:cs="Arial"/>
          <w:szCs w:val="24"/>
          <w:lang w:val="en-AU" w:eastAsia="en-GB"/>
        </w:rPr>
        <w:t>4</w:t>
      </w:r>
      <w:r w:rsidRPr="001A4671">
        <w:rPr>
          <w:rFonts w:cs="Arial"/>
          <w:szCs w:val="24"/>
          <w:lang w:val="en-AU" w:eastAsia="en-GB"/>
        </w:rPr>
        <w:t xml:space="preserve"> times the wet season TSS guidelines of 2.4 mg L</w:t>
      </w:r>
      <w:r w:rsidRPr="00C00C8C">
        <w:rPr>
          <w:rFonts w:cs="Arial"/>
          <w:szCs w:val="24"/>
          <w:vertAlign w:val="superscript"/>
          <w:lang w:val="en-AU" w:eastAsia="en-GB"/>
        </w:rPr>
        <w:t>-1</w:t>
      </w:r>
      <w:r w:rsidRPr="001A4671">
        <w:rPr>
          <w:rFonts w:cs="Arial"/>
          <w:szCs w:val="24"/>
          <w:lang w:val="en-AU" w:eastAsia="en-GB"/>
        </w:rPr>
        <w:t>, respectively</w:t>
      </w:r>
      <w:r w:rsidR="00C00C8C">
        <w:rPr>
          <w:rFonts w:cs="Arial"/>
          <w:szCs w:val="24"/>
          <w:lang w:val="en-AU" w:eastAsia="en-GB"/>
        </w:rPr>
        <w:t xml:space="preserve"> (</w:t>
      </w:r>
      <w:r w:rsidR="00F41B62">
        <w:rPr>
          <w:rFonts w:cs="Arial"/>
          <w:szCs w:val="24"/>
          <w:lang w:val="en-AU" w:eastAsia="en-GB"/>
        </w:rPr>
        <w:fldChar w:fldCharType="begin"/>
      </w:r>
      <w:r w:rsidR="00F41B62">
        <w:rPr>
          <w:rFonts w:cs="Arial"/>
          <w:szCs w:val="24"/>
          <w:lang w:val="en-AU" w:eastAsia="en-GB"/>
        </w:rPr>
        <w:instrText xml:space="preserve"> REF _Ref506454285 \h </w:instrText>
      </w:r>
      <w:r w:rsidR="00F41B62">
        <w:rPr>
          <w:rFonts w:cs="Arial"/>
          <w:szCs w:val="24"/>
          <w:lang w:val="en-AU" w:eastAsia="en-GB"/>
        </w:rPr>
      </w:r>
      <w:r w:rsidR="00F41B62">
        <w:rPr>
          <w:rFonts w:cs="Arial"/>
          <w:szCs w:val="24"/>
          <w:lang w:val="en-AU" w:eastAsia="en-GB"/>
        </w:rPr>
        <w:fldChar w:fldCharType="separate"/>
      </w:r>
      <w:r w:rsidR="00E1494F">
        <w:t>Table E-</w:t>
      </w:r>
      <w:r w:rsidR="00E1494F">
        <w:rPr>
          <w:noProof/>
        </w:rPr>
        <w:t>10</w:t>
      </w:r>
      <w:r w:rsidR="00F41B62">
        <w:rPr>
          <w:rFonts w:cs="Arial"/>
          <w:szCs w:val="24"/>
          <w:lang w:val="en-AU" w:eastAsia="en-GB"/>
        </w:rPr>
        <w:fldChar w:fldCharType="end"/>
      </w:r>
      <w:r w:rsidR="00C00C8C">
        <w:rPr>
          <w:rFonts w:cs="Arial"/>
          <w:szCs w:val="24"/>
          <w:lang w:val="en-AU" w:eastAsia="en-GB"/>
        </w:rPr>
        <w:t>).</w:t>
      </w:r>
      <w:r w:rsidR="00D10ED4">
        <w:rPr>
          <w:rFonts w:cs="Arial"/>
          <w:szCs w:val="24"/>
          <w:lang w:val="en-AU" w:eastAsia="en-GB"/>
        </w:rPr>
        <w:t xml:space="preserve"> </w:t>
      </w:r>
      <w:r w:rsidR="00C00C8C">
        <w:rPr>
          <w:rFonts w:cs="Arial"/>
          <w:szCs w:val="24"/>
          <w:lang w:val="en-AU" w:eastAsia="en-GB"/>
        </w:rPr>
        <w:t>The mean seasonal C</w:t>
      </w:r>
      <w:r w:rsidRPr="001A4671">
        <w:rPr>
          <w:rFonts w:cs="Arial"/>
          <w:szCs w:val="24"/>
          <w:lang w:val="en-AU" w:eastAsia="en-GB"/>
        </w:rPr>
        <w:t xml:space="preserve">hl-a concentrations in the Primary </w:t>
      </w:r>
      <w:r w:rsidR="00BC7F54">
        <w:rPr>
          <w:rFonts w:cs="Arial"/>
          <w:szCs w:val="24"/>
          <w:lang w:val="en-AU" w:eastAsia="en-GB"/>
        </w:rPr>
        <w:t xml:space="preserve">and Secondary </w:t>
      </w:r>
      <w:r w:rsidRPr="001A4671">
        <w:rPr>
          <w:rFonts w:cs="Arial"/>
          <w:szCs w:val="24"/>
          <w:lang w:val="en-AU" w:eastAsia="en-GB"/>
        </w:rPr>
        <w:t>water type</w:t>
      </w:r>
      <w:r w:rsidR="00BC7F54">
        <w:rPr>
          <w:rFonts w:cs="Arial"/>
          <w:szCs w:val="24"/>
          <w:lang w:val="en-AU" w:eastAsia="en-GB"/>
        </w:rPr>
        <w:t>s</w:t>
      </w:r>
      <w:r w:rsidRPr="001A4671">
        <w:rPr>
          <w:rFonts w:cs="Arial"/>
          <w:szCs w:val="24"/>
          <w:lang w:val="en-AU" w:eastAsia="en-GB"/>
        </w:rPr>
        <w:t xml:space="preserve"> w</w:t>
      </w:r>
      <w:r w:rsidR="00BC7F54">
        <w:rPr>
          <w:rFonts w:cs="Arial"/>
          <w:szCs w:val="24"/>
          <w:lang w:val="en-AU" w:eastAsia="en-GB"/>
        </w:rPr>
        <w:t>ere</w:t>
      </w:r>
      <w:r w:rsidRPr="001A4671">
        <w:rPr>
          <w:rFonts w:cs="Arial"/>
          <w:szCs w:val="24"/>
          <w:lang w:val="en-AU" w:eastAsia="en-GB"/>
        </w:rPr>
        <w:t xml:space="preserve"> </w:t>
      </w:r>
      <w:r w:rsidR="00BC7F54">
        <w:rPr>
          <w:rFonts w:cs="Arial"/>
          <w:szCs w:val="24"/>
          <w:lang w:val="en-AU" w:eastAsia="en-GB"/>
        </w:rPr>
        <w:t>2</w:t>
      </w:r>
      <w:r w:rsidRPr="001A4671">
        <w:rPr>
          <w:rFonts w:cs="Arial"/>
          <w:szCs w:val="24"/>
          <w:lang w:val="en-AU" w:eastAsia="en-GB"/>
        </w:rPr>
        <w:t xml:space="preserve"> </w:t>
      </w:r>
      <w:r w:rsidR="00BC7F54">
        <w:rPr>
          <w:rFonts w:cs="Arial"/>
          <w:szCs w:val="24"/>
          <w:lang w:val="en-AU" w:eastAsia="en-GB"/>
        </w:rPr>
        <w:t xml:space="preserve">and 1.2 </w:t>
      </w:r>
      <w:r w:rsidRPr="001A4671">
        <w:rPr>
          <w:rFonts w:cs="Arial"/>
          <w:szCs w:val="24"/>
          <w:lang w:val="en-AU" w:eastAsia="en-GB"/>
        </w:rPr>
        <w:t>μg L</w:t>
      </w:r>
      <w:r w:rsidRPr="00BC7F54">
        <w:rPr>
          <w:rFonts w:cs="Arial"/>
          <w:szCs w:val="24"/>
          <w:vertAlign w:val="superscript"/>
          <w:lang w:val="en-AU" w:eastAsia="en-GB"/>
        </w:rPr>
        <w:t>-1</w:t>
      </w:r>
      <w:r w:rsidR="003B64BD" w:rsidRPr="001A4671">
        <w:rPr>
          <w:rFonts w:cs="Arial"/>
          <w:szCs w:val="24"/>
          <w:lang w:val="en-AU" w:eastAsia="en-GB"/>
        </w:rPr>
        <w:t>,</w:t>
      </w:r>
      <w:r w:rsidRPr="001A4671">
        <w:rPr>
          <w:rFonts w:cs="Arial"/>
          <w:szCs w:val="24"/>
          <w:lang w:val="en-AU" w:eastAsia="en-GB"/>
        </w:rPr>
        <w:t xml:space="preserve"> i.e., approximately </w:t>
      </w:r>
      <w:r w:rsidR="00BC7F54">
        <w:rPr>
          <w:rFonts w:cs="Arial"/>
          <w:szCs w:val="24"/>
          <w:lang w:val="en-AU" w:eastAsia="en-GB"/>
        </w:rPr>
        <w:t>3 and 2</w:t>
      </w:r>
      <w:r w:rsidRPr="001A4671">
        <w:rPr>
          <w:rFonts w:cs="Arial"/>
          <w:szCs w:val="24"/>
          <w:lang w:val="en-AU" w:eastAsia="en-GB"/>
        </w:rPr>
        <w:t xml:space="preserve"> times the wet season Chl-a guidelines of 0.63 μg L</w:t>
      </w:r>
      <w:r w:rsidRPr="00C06EA0">
        <w:rPr>
          <w:rFonts w:cs="Arial"/>
          <w:szCs w:val="24"/>
          <w:vertAlign w:val="superscript"/>
          <w:lang w:val="en-AU" w:eastAsia="en-GB"/>
        </w:rPr>
        <w:t>-1</w:t>
      </w:r>
      <w:r w:rsidRPr="001A4671">
        <w:rPr>
          <w:rFonts w:cs="Arial"/>
          <w:szCs w:val="24"/>
          <w:lang w:val="en-AU" w:eastAsia="en-GB"/>
        </w:rPr>
        <w:t>.</w:t>
      </w:r>
      <w:r w:rsidR="00127FB7">
        <w:rPr>
          <w:rFonts w:cs="Arial"/>
          <w:szCs w:val="24"/>
          <w:lang w:val="en-AU" w:eastAsia="en-GB"/>
        </w:rPr>
        <w:t xml:space="preserve"> </w:t>
      </w:r>
      <w:r w:rsidR="00BC7F54">
        <w:rPr>
          <w:rFonts w:cs="Arial"/>
          <w:szCs w:val="24"/>
          <w:lang w:val="en-AU" w:eastAsia="en-GB"/>
        </w:rPr>
        <w:t>T</w:t>
      </w:r>
      <w:r w:rsidRPr="001A4671">
        <w:rPr>
          <w:rFonts w:cs="Arial"/>
          <w:szCs w:val="24"/>
          <w:lang w:val="en-AU" w:eastAsia="en-GB"/>
        </w:rPr>
        <w:t xml:space="preserve">he mean seasonal PP concentration in the Primary water type was </w:t>
      </w:r>
      <w:r w:rsidR="00BC7F54">
        <w:rPr>
          <w:rFonts w:cs="Arial"/>
          <w:szCs w:val="24"/>
          <w:lang w:val="en-AU" w:eastAsia="en-GB"/>
        </w:rPr>
        <w:t>11.9</w:t>
      </w:r>
      <w:r w:rsidRPr="001A4671">
        <w:rPr>
          <w:rFonts w:cs="Arial"/>
          <w:szCs w:val="24"/>
          <w:lang w:val="en-AU" w:eastAsia="en-GB"/>
        </w:rPr>
        <w:t xml:space="preserve"> </w:t>
      </w:r>
      <w:r w:rsidR="00C00C8C" w:rsidRPr="001A4671">
        <w:rPr>
          <w:rFonts w:cs="Arial"/>
          <w:szCs w:val="24"/>
          <w:lang w:val="en-AU" w:eastAsia="en-GB"/>
        </w:rPr>
        <w:t>μg L</w:t>
      </w:r>
      <w:r w:rsidR="00C00C8C" w:rsidRPr="00452BBE">
        <w:rPr>
          <w:rFonts w:cs="Arial"/>
          <w:szCs w:val="24"/>
          <w:vertAlign w:val="superscript"/>
          <w:lang w:val="en-AU" w:eastAsia="en-GB"/>
        </w:rPr>
        <w:t>-</w:t>
      </w:r>
      <w:r w:rsidR="00C00C8C" w:rsidRPr="00C06EA0">
        <w:rPr>
          <w:rFonts w:cs="Arial"/>
          <w:szCs w:val="24"/>
          <w:vertAlign w:val="superscript"/>
          <w:lang w:val="en-AU" w:eastAsia="en-GB"/>
        </w:rPr>
        <w:t>1</w:t>
      </w:r>
      <w:r w:rsidR="00C00C8C" w:rsidRPr="001A4671">
        <w:rPr>
          <w:rFonts w:cs="Arial"/>
          <w:szCs w:val="24"/>
          <w:lang w:val="en-AU" w:eastAsia="en-GB"/>
        </w:rPr>
        <w:t xml:space="preserve"> </w:t>
      </w:r>
      <w:r w:rsidRPr="001A4671">
        <w:rPr>
          <w:rFonts w:cs="Arial"/>
          <w:szCs w:val="24"/>
          <w:lang w:val="en-AU" w:eastAsia="en-GB"/>
        </w:rPr>
        <w:t>(</w:t>
      </w:r>
      <w:r w:rsidR="00BC7F54">
        <w:rPr>
          <w:rFonts w:cs="Arial"/>
          <w:szCs w:val="24"/>
          <w:lang w:val="en-AU" w:eastAsia="en-GB"/>
        </w:rPr>
        <w:t>3.6</w:t>
      </w:r>
      <w:r w:rsidRPr="001A4671">
        <w:rPr>
          <w:rFonts w:cs="Arial"/>
          <w:szCs w:val="24"/>
          <w:lang w:val="en-AU" w:eastAsia="en-GB"/>
        </w:rPr>
        <w:t xml:space="preserve"> times the 3.3 μg L</w:t>
      </w:r>
      <w:r w:rsidRPr="00452BBE">
        <w:rPr>
          <w:rFonts w:cs="Arial"/>
          <w:szCs w:val="24"/>
          <w:vertAlign w:val="superscript"/>
          <w:lang w:val="en-AU" w:eastAsia="en-GB"/>
        </w:rPr>
        <w:t>-</w:t>
      </w:r>
      <w:r w:rsidRPr="00C06EA0">
        <w:rPr>
          <w:rFonts w:cs="Arial"/>
          <w:szCs w:val="24"/>
          <w:vertAlign w:val="superscript"/>
          <w:lang w:val="en-AU" w:eastAsia="en-GB"/>
        </w:rPr>
        <w:t>1</w:t>
      </w:r>
      <w:r w:rsidRPr="001A4671">
        <w:rPr>
          <w:rFonts w:cs="Arial"/>
          <w:szCs w:val="24"/>
          <w:lang w:val="en-AU" w:eastAsia="en-GB"/>
        </w:rPr>
        <w:t xml:space="preserve"> guideline). Finally, the mean seasonal Chl-a</w:t>
      </w:r>
      <w:r w:rsidR="00BC7F54">
        <w:rPr>
          <w:rFonts w:cs="Arial"/>
          <w:szCs w:val="24"/>
          <w:lang w:val="en-AU" w:eastAsia="en-GB"/>
        </w:rPr>
        <w:t xml:space="preserve"> and TSS </w:t>
      </w:r>
      <w:r w:rsidR="00BC7F54" w:rsidRPr="001A4671">
        <w:rPr>
          <w:rFonts w:cs="Arial"/>
          <w:szCs w:val="24"/>
          <w:lang w:val="en-AU" w:eastAsia="en-GB"/>
        </w:rPr>
        <w:t>concentration</w:t>
      </w:r>
      <w:r w:rsidR="00BC7F54">
        <w:rPr>
          <w:rFonts w:cs="Arial"/>
          <w:szCs w:val="24"/>
          <w:lang w:val="en-AU" w:eastAsia="en-GB"/>
        </w:rPr>
        <w:t>s in the Tertiary waters,</w:t>
      </w:r>
      <w:r w:rsidRPr="001A4671">
        <w:rPr>
          <w:rFonts w:cs="Arial"/>
          <w:szCs w:val="24"/>
          <w:lang w:val="en-AU" w:eastAsia="en-GB"/>
        </w:rPr>
        <w:t xml:space="preserve"> PP concentration in the Secondary and Tertiary water types and the mean </w:t>
      </w:r>
      <w:r w:rsidRPr="00452BBE">
        <w:rPr>
          <w:rFonts w:cs="Arial"/>
          <w:szCs w:val="24"/>
          <w:lang w:val="en-AU" w:eastAsia="en-GB"/>
        </w:rPr>
        <w:t xml:space="preserve">seasonal PN concentrations in all water types were all </w:t>
      </w:r>
      <w:r w:rsidR="00C00C8C" w:rsidRPr="00452BBE">
        <w:rPr>
          <w:rFonts w:cs="Arial"/>
          <w:szCs w:val="24"/>
          <w:lang w:val="en-AU" w:eastAsia="en-GB"/>
        </w:rPr>
        <w:t>below</w:t>
      </w:r>
      <w:r w:rsidRPr="00452BBE">
        <w:rPr>
          <w:rFonts w:cs="Arial"/>
          <w:szCs w:val="24"/>
          <w:lang w:val="en-AU" w:eastAsia="en-GB"/>
        </w:rPr>
        <w:t xml:space="preserve"> their respective wet season guidelines (</w:t>
      </w:r>
      <w:r w:rsidR="00F41B62">
        <w:rPr>
          <w:rFonts w:cs="Arial"/>
          <w:szCs w:val="24"/>
          <w:lang w:val="en-AU" w:eastAsia="en-GB"/>
        </w:rPr>
        <w:fldChar w:fldCharType="begin"/>
      </w:r>
      <w:r w:rsidR="00F41B62">
        <w:rPr>
          <w:rFonts w:cs="Arial"/>
          <w:szCs w:val="24"/>
          <w:lang w:val="en-AU" w:eastAsia="en-GB"/>
        </w:rPr>
        <w:instrText xml:space="preserve"> REF _Ref506454285 \h </w:instrText>
      </w:r>
      <w:r w:rsidR="00F41B62">
        <w:rPr>
          <w:rFonts w:cs="Arial"/>
          <w:szCs w:val="24"/>
          <w:lang w:val="en-AU" w:eastAsia="en-GB"/>
        </w:rPr>
      </w:r>
      <w:r w:rsidR="00F41B62">
        <w:rPr>
          <w:rFonts w:cs="Arial"/>
          <w:szCs w:val="24"/>
          <w:lang w:val="en-AU" w:eastAsia="en-GB"/>
        </w:rPr>
        <w:fldChar w:fldCharType="separate"/>
      </w:r>
      <w:r w:rsidR="00E1494F">
        <w:t>Table E-</w:t>
      </w:r>
      <w:r w:rsidR="00E1494F">
        <w:rPr>
          <w:noProof/>
        </w:rPr>
        <w:t>10</w:t>
      </w:r>
      <w:r w:rsidR="00F41B62">
        <w:rPr>
          <w:rFonts w:cs="Arial"/>
          <w:szCs w:val="24"/>
          <w:lang w:val="en-AU" w:eastAsia="en-GB"/>
        </w:rPr>
        <w:fldChar w:fldCharType="end"/>
      </w:r>
      <w:r w:rsidR="003B64BD">
        <w:rPr>
          <w:rFonts w:cs="Arial"/>
          <w:szCs w:val="24"/>
          <w:lang w:val="en-AU" w:eastAsia="en-GB"/>
        </w:rPr>
        <w:t>).</w:t>
      </w:r>
    </w:p>
    <w:p w14:paraId="246BC391" w14:textId="77777777" w:rsidR="005E22EC" w:rsidRPr="00BC7F54" w:rsidRDefault="005E22EC" w:rsidP="00017AE8">
      <w:pPr>
        <w:rPr>
          <w:lang w:val="en-AU"/>
        </w:rPr>
      </w:pPr>
    </w:p>
    <w:p w14:paraId="246BC392" w14:textId="77777777" w:rsidR="005E22EC" w:rsidRDefault="005E22EC" w:rsidP="00017AE8">
      <w:pPr>
        <w:rPr>
          <w:highlight w:val="yellow"/>
          <w:lang w:val="en-AU"/>
        </w:rPr>
        <w:sectPr w:rsidR="005E22EC" w:rsidSect="003A6C5A">
          <w:pgSz w:w="11907" w:h="16839" w:code="9"/>
          <w:pgMar w:top="1440" w:right="1440" w:bottom="1440" w:left="1440" w:header="708" w:footer="708" w:gutter="0"/>
          <w:cols w:space="708"/>
          <w:docGrid w:linePitch="299"/>
        </w:sectPr>
      </w:pPr>
    </w:p>
    <w:p w14:paraId="429F492D" w14:textId="288062D5" w:rsidR="00E07D63" w:rsidRPr="00E07D63" w:rsidRDefault="00BD60C9" w:rsidP="001C2D67">
      <w:pPr>
        <w:rPr>
          <w:vanish/>
          <w:specVanish/>
        </w:rPr>
      </w:pPr>
      <w:bookmarkStart w:id="1629" w:name="_Ref470022281"/>
      <w:r w:rsidRPr="001C2D67">
        <w:rPr>
          <w:rStyle w:val="FigureChar"/>
          <w:noProof/>
          <w:lang w:val="en-AU" w:eastAsia="en-AU"/>
        </w:rPr>
        <w:drawing>
          <wp:anchor distT="0" distB="0" distL="114300" distR="114300" simplePos="0" relativeHeight="251719168" behindDoc="0" locked="0" layoutInCell="1" allowOverlap="1" wp14:anchorId="41B59399" wp14:editId="66FA505F">
            <wp:simplePos x="0" y="0"/>
            <wp:positionH relativeFrom="margin">
              <wp:align>center</wp:align>
            </wp:positionH>
            <wp:positionV relativeFrom="paragraph">
              <wp:posOffset>0</wp:posOffset>
            </wp:positionV>
            <wp:extent cx="8197850" cy="5105400"/>
            <wp:effectExtent l="0" t="0" r="0" b="0"/>
            <wp:wrapTopAndBottom/>
            <wp:docPr id="41" name="Picture 41" descr="Panel of water quality and environmental characteristics in the Mackay Whitsunday region throughout the 2016–17 wet season period: weeks 1 to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58_weeklyMWa.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8197850" cy="5105400"/>
                    </a:xfrm>
                    <a:prstGeom prst="rect">
                      <a:avLst/>
                    </a:prstGeom>
                  </pic:spPr>
                </pic:pic>
              </a:graphicData>
            </a:graphic>
            <wp14:sizeRelH relativeFrom="page">
              <wp14:pctWidth>0</wp14:pctWidth>
            </wp14:sizeRelH>
            <wp14:sizeRelV relativeFrom="page">
              <wp14:pctHeight>0</wp14:pctHeight>
            </wp14:sizeRelV>
          </wp:anchor>
        </w:drawing>
      </w:r>
      <w:bookmarkStart w:id="1630" w:name="_Ref496216286"/>
      <w:bookmarkStart w:id="1631" w:name="_Ref505272682"/>
      <w:bookmarkStart w:id="1632" w:name="_Toc517259868"/>
      <w:r w:rsidR="004A2F03" w:rsidRPr="001C2D67">
        <w:rPr>
          <w:rStyle w:val="FigureChar"/>
        </w:rPr>
        <w:t xml:space="preserve">Figure </w:t>
      </w:r>
      <w:r w:rsidR="00740E8E" w:rsidRPr="001C2D67">
        <w:rPr>
          <w:rStyle w:val="FigureChar"/>
        </w:rPr>
        <w:fldChar w:fldCharType="begin"/>
      </w:r>
      <w:r w:rsidR="00740E8E" w:rsidRPr="001C2D67">
        <w:rPr>
          <w:rStyle w:val="FigureChar"/>
        </w:rPr>
        <w:instrText xml:space="preserve"> STYLEREF 1 \s </w:instrText>
      </w:r>
      <w:r w:rsidR="00740E8E" w:rsidRPr="001C2D67">
        <w:rPr>
          <w:rStyle w:val="FigureChar"/>
        </w:rPr>
        <w:fldChar w:fldCharType="separate"/>
      </w:r>
      <w:r w:rsidR="00E1494F">
        <w:rPr>
          <w:rStyle w:val="FigureChar"/>
          <w:noProof/>
        </w:rPr>
        <w:t>3</w:t>
      </w:r>
      <w:r w:rsidR="00740E8E" w:rsidRPr="001C2D67">
        <w:rPr>
          <w:rStyle w:val="FigureChar"/>
        </w:rPr>
        <w:fldChar w:fldCharType="end"/>
      </w:r>
      <w:r w:rsidR="00740E8E" w:rsidRPr="001C2D67">
        <w:rPr>
          <w:rStyle w:val="FigureChar"/>
        </w:rPr>
        <w:noBreakHyphen/>
      </w:r>
      <w:r w:rsidR="00740E8E" w:rsidRPr="001C2D67">
        <w:rPr>
          <w:rStyle w:val="FigureChar"/>
        </w:rPr>
        <w:fldChar w:fldCharType="begin"/>
      </w:r>
      <w:r w:rsidR="00740E8E" w:rsidRPr="001C2D67">
        <w:rPr>
          <w:rStyle w:val="FigureChar"/>
        </w:rPr>
        <w:instrText xml:space="preserve"> SEQ Figure \* ARABIC \s 1 </w:instrText>
      </w:r>
      <w:r w:rsidR="00740E8E" w:rsidRPr="001C2D67">
        <w:rPr>
          <w:rStyle w:val="FigureChar"/>
        </w:rPr>
        <w:fldChar w:fldCharType="separate"/>
      </w:r>
      <w:r w:rsidR="00E1494F">
        <w:rPr>
          <w:rStyle w:val="FigureChar"/>
          <w:noProof/>
        </w:rPr>
        <w:t>98</w:t>
      </w:r>
      <w:r w:rsidR="00740E8E" w:rsidRPr="001C2D67">
        <w:rPr>
          <w:rStyle w:val="FigureChar"/>
        </w:rPr>
        <w:fldChar w:fldCharType="end"/>
      </w:r>
      <w:bookmarkEnd w:id="1629"/>
      <w:bookmarkEnd w:id="1630"/>
      <w:bookmarkEnd w:id="1631"/>
      <w:r w:rsidR="00F900AD" w:rsidRPr="001C2D67">
        <w:rPr>
          <w:rStyle w:val="FigureChar"/>
        </w:rPr>
        <w:t>: Panel of water quality and environmental characteristics</w:t>
      </w:r>
      <w:r w:rsidR="00F15107" w:rsidRPr="001C2D67">
        <w:rPr>
          <w:rStyle w:val="FigureChar"/>
        </w:rPr>
        <w:t xml:space="preserve"> in the Mackay Whitsunday region</w:t>
      </w:r>
      <w:r w:rsidR="00F900AD" w:rsidRPr="001C2D67">
        <w:rPr>
          <w:rStyle w:val="FigureChar"/>
        </w:rPr>
        <w:t xml:space="preserve"> throughout the </w:t>
      </w:r>
      <w:r w:rsidRPr="001C2D67">
        <w:rPr>
          <w:rStyle w:val="FigureChar"/>
        </w:rPr>
        <w:t>2016</w:t>
      </w:r>
      <w:r w:rsidR="00CC6014" w:rsidRPr="001C2D67">
        <w:rPr>
          <w:rStyle w:val="FigureChar"/>
        </w:rPr>
        <w:t>–</w:t>
      </w:r>
      <w:r w:rsidRPr="001C2D67">
        <w:rPr>
          <w:rStyle w:val="FigureChar"/>
        </w:rPr>
        <w:t xml:space="preserve">17 </w:t>
      </w:r>
      <w:r w:rsidR="00F900AD" w:rsidRPr="001C2D67">
        <w:rPr>
          <w:rStyle w:val="FigureChar"/>
        </w:rPr>
        <w:t>we</w:t>
      </w:r>
      <w:r w:rsidR="00E07D63" w:rsidRPr="001C2D67">
        <w:rPr>
          <w:rStyle w:val="FigureChar"/>
        </w:rPr>
        <w:t>t season period: weeks 1 to 11</w:t>
      </w:r>
      <w:r w:rsidR="00E07D63">
        <w:t>.</w:t>
      </w:r>
      <w:bookmarkEnd w:id="1632"/>
    </w:p>
    <w:p w14:paraId="246BC394" w14:textId="1F8D7315" w:rsidR="004A2F03" w:rsidRPr="005E22EC" w:rsidRDefault="00E07D63" w:rsidP="00CE0DA6">
      <w:pPr>
        <w:pStyle w:val="Figure"/>
        <w:rPr>
          <w:highlight w:val="yellow"/>
          <w:lang w:val="en-AU"/>
        </w:rPr>
      </w:pPr>
      <w:r>
        <w:t xml:space="preserve"> </w:t>
      </w:r>
      <w:r w:rsidR="00C759FE" w:rsidRPr="002E13A4">
        <w:t>Details included in the panels</w:t>
      </w:r>
      <w:r w:rsidR="00F057D5">
        <w:t>:</w:t>
      </w:r>
      <w:r w:rsidR="00CC6014">
        <w:t xml:space="preserve"> </w:t>
      </w:r>
      <w:r w:rsidR="00C759FE" w:rsidRPr="002E13A4">
        <w:t>mean TSS (mg L</w:t>
      </w:r>
      <w:r w:rsidR="00C759FE" w:rsidRPr="002E13A4">
        <w:rPr>
          <w:vertAlign w:val="superscript"/>
        </w:rPr>
        <w:t>-1</w:t>
      </w:r>
      <w:r w:rsidR="00C759FE" w:rsidRPr="002E13A4">
        <w:t xml:space="preserve">), </w:t>
      </w:r>
      <w:r w:rsidR="00661151">
        <w:t>Secchi disc depth (</w:t>
      </w:r>
      <w:r w:rsidR="00BD60C9">
        <w:t>SDD</w:t>
      </w:r>
      <w:r w:rsidR="00661151">
        <w:t>)</w:t>
      </w:r>
      <w:r w:rsidR="00C759FE" w:rsidRPr="002E13A4">
        <w:t xml:space="preserve"> (m), Chl-a (µg L</w:t>
      </w:r>
      <w:r w:rsidR="00C759FE" w:rsidRPr="002E13A4">
        <w:rPr>
          <w:vertAlign w:val="superscript"/>
        </w:rPr>
        <w:t>-1</w:t>
      </w:r>
      <w:r w:rsidR="00C759FE" w:rsidRPr="002E13A4">
        <w:t>) and DIN (µg L</w:t>
      </w:r>
      <w:r w:rsidR="00C759FE" w:rsidRPr="002E13A4">
        <w:rPr>
          <w:vertAlign w:val="superscript"/>
        </w:rPr>
        <w:t>-1</w:t>
      </w:r>
      <w:r w:rsidR="00C759FE" w:rsidRPr="002E13A4">
        <w:t>) within each colour class; weekly river discharge (ML/day) and rainfall (mm) (note different scales between regions); wind speed (m.s</w:t>
      </w:r>
      <w:r w:rsidR="00C759FE" w:rsidRPr="002E13A4">
        <w:rPr>
          <w:vertAlign w:val="superscript"/>
        </w:rPr>
        <w:t>-1</w:t>
      </w:r>
      <w:r w:rsidR="00C759FE" w:rsidRPr="002E13A4">
        <w:t>) and direction;</w:t>
      </w:r>
      <w:r w:rsidR="00F900AD" w:rsidRPr="00F900AD">
        <w:t xml:space="preserve"> and the </w:t>
      </w:r>
      <w:r w:rsidR="00EB0A77">
        <w:t xml:space="preserve">wet season </w:t>
      </w:r>
      <w:r w:rsidR="00F900AD" w:rsidRPr="00F900AD">
        <w:t>water type maps showing the six</w:t>
      </w:r>
      <w:r w:rsidR="00EB0A77">
        <w:t xml:space="preserve"> wet season </w:t>
      </w:r>
      <w:r w:rsidR="00F900AD" w:rsidRPr="00F900AD">
        <w:t>colour classes as well as the location of the</w:t>
      </w:r>
      <w:r w:rsidR="00F057D5">
        <w:rPr>
          <w:i/>
        </w:rPr>
        <w:t xml:space="preserve"> in-situ </w:t>
      </w:r>
      <w:r w:rsidR="00F900AD" w:rsidRPr="00F900AD">
        <w:t>data collected by JCU</w:t>
      </w:r>
      <w:r w:rsidR="004B65F8">
        <w:t xml:space="preserve"> and AIMS</w:t>
      </w:r>
      <w:r w:rsidR="00F900AD" w:rsidRPr="00F900AD">
        <w:t>. The long</w:t>
      </w:r>
      <w:r w:rsidR="00CC6014">
        <w:t>-</w:t>
      </w:r>
      <w:r w:rsidR="00F900AD" w:rsidRPr="00F900AD">
        <w:t>term mean weekly river discharge is indicated by a dotted blue line.</w:t>
      </w:r>
    </w:p>
    <w:p w14:paraId="42248CF3" w14:textId="48CF3F88" w:rsidR="00E07D63" w:rsidRPr="00E07D63" w:rsidRDefault="009E137E" w:rsidP="00510F8C">
      <w:pPr>
        <w:rPr>
          <w:rStyle w:val="FigureChar"/>
          <w:vanish/>
          <w:specVanish/>
        </w:rPr>
      </w:pPr>
      <w:bookmarkStart w:id="1633" w:name="_Ref496216481"/>
      <w:bookmarkStart w:id="1634" w:name="_Ref470022286"/>
      <w:r>
        <w:rPr>
          <w:noProof/>
          <w:lang w:val="en-AU" w:eastAsia="en-AU"/>
        </w:rPr>
        <w:drawing>
          <wp:anchor distT="0" distB="0" distL="114300" distR="114300" simplePos="0" relativeHeight="251717120" behindDoc="0" locked="0" layoutInCell="1" allowOverlap="1" wp14:anchorId="54935EAE" wp14:editId="3FF1B574">
            <wp:simplePos x="0" y="0"/>
            <wp:positionH relativeFrom="column">
              <wp:posOffset>279400</wp:posOffset>
            </wp:positionH>
            <wp:positionV relativeFrom="paragraph">
              <wp:posOffset>14605</wp:posOffset>
            </wp:positionV>
            <wp:extent cx="8112125" cy="5105400"/>
            <wp:effectExtent l="0" t="0" r="3175" b="0"/>
            <wp:wrapTopAndBottom/>
            <wp:docPr id="2064" name="Picture 2064" descr="Panel of water quality and environmental characteristics in the Mackay Whitsunday region throughout the 2016–17 wet season period: weeks 12 to 2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59_weeklyMWb.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8112125" cy="5105400"/>
                    </a:xfrm>
                    <a:prstGeom prst="rect">
                      <a:avLst/>
                    </a:prstGeom>
                  </pic:spPr>
                </pic:pic>
              </a:graphicData>
            </a:graphic>
            <wp14:sizeRelH relativeFrom="page">
              <wp14:pctWidth>0</wp14:pctWidth>
            </wp14:sizeRelH>
            <wp14:sizeRelV relativeFrom="page">
              <wp14:pctHeight>0</wp14:pctHeight>
            </wp14:sizeRelV>
          </wp:anchor>
        </w:drawing>
      </w:r>
      <w:bookmarkStart w:id="1635" w:name="_Ref505272685"/>
      <w:bookmarkStart w:id="1636" w:name="_Toc517259869"/>
      <w:r w:rsidR="004A2F03" w:rsidRPr="00CE0DA6">
        <w:rPr>
          <w:rStyle w:val="FigureChar"/>
        </w:rPr>
        <w:t xml:space="preserve">Figure </w:t>
      </w:r>
      <w:r w:rsidR="00740E8E">
        <w:rPr>
          <w:rStyle w:val="FigureChar"/>
        </w:rPr>
        <w:fldChar w:fldCharType="begin"/>
      </w:r>
      <w:r w:rsidR="00740E8E">
        <w:rPr>
          <w:rStyle w:val="FigureChar"/>
        </w:rPr>
        <w:instrText xml:space="preserve"> STYLEREF 1 \s </w:instrText>
      </w:r>
      <w:r w:rsidR="00740E8E">
        <w:rPr>
          <w:rStyle w:val="FigureChar"/>
        </w:rPr>
        <w:fldChar w:fldCharType="separate"/>
      </w:r>
      <w:r w:rsidR="00E1494F">
        <w:rPr>
          <w:rStyle w:val="FigureChar"/>
          <w:noProof/>
        </w:rPr>
        <w:t>3</w:t>
      </w:r>
      <w:r w:rsidR="00740E8E">
        <w:rPr>
          <w:rStyle w:val="FigureChar"/>
        </w:rPr>
        <w:fldChar w:fldCharType="end"/>
      </w:r>
      <w:r w:rsidR="00740E8E">
        <w:rPr>
          <w:rStyle w:val="FigureChar"/>
        </w:rPr>
        <w:noBreakHyphen/>
      </w:r>
      <w:r w:rsidR="00740E8E">
        <w:rPr>
          <w:rStyle w:val="FigureChar"/>
        </w:rPr>
        <w:fldChar w:fldCharType="begin"/>
      </w:r>
      <w:r w:rsidR="00740E8E">
        <w:rPr>
          <w:rStyle w:val="FigureChar"/>
        </w:rPr>
        <w:instrText xml:space="preserve"> SEQ Figure \* ARABIC \s 1 </w:instrText>
      </w:r>
      <w:r w:rsidR="00740E8E">
        <w:rPr>
          <w:rStyle w:val="FigureChar"/>
        </w:rPr>
        <w:fldChar w:fldCharType="separate"/>
      </w:r>
      <w:r w:rsidR="00E1494F">
        <w:rPr>
          <w:rStyle w:val="FigureChar"/>
          <w:noProof/>
        </w:rPr>
        <w:t>99</w:t>
      </w:r>
      <w:r w:rsidR="00740E8E">
        <w:rPr>
          <w:rStyle w:val="FigureChar"/>
        </w:rPr>
        <w:fldChar w:fldCharType="end"/>
      </w:r>
      <w:bookmarkEnd w:id="1633"/>
      <w:bookmarkEnd w:id="1634"/>
      <w:bookmarkEnd w:id="1635"/>
      <w:r w:rsidR="00F900AD" w:rsidRPr="00CE0DA6">
        <w:rPr>
          <w:rStyle w:val="FigureChar"/>
        </w:rPr>
        <w:t xml:space="preserve">: Panel of water quality and environmental characteristics </w:t>
      </w:r>
      <w:r w:rsidR="00F15107" w:rsidRPr="00CE0DA6">
        <w:rPr>
          <w:rStyle w:val="FigureChar"/>
        </w:rPr>
        <w:t xml:space="preserve">in the Mackay Whitsunday region </w:t>
      </w:r>
      <w:r w:rsidR="00F900AD" w:rsidRPr="00CE0DA6">
        <w:rPr>
          <w:rStyle w:val="FigureChar"/>
        </w:rPr>
        <w:t xml:space="preserve">throughout the </w:t>
      </w:r>
      <w:r w:rsidR="00BD60C9" w:rsidRPr="00CE0DA6">
        <w:rPr>
          <w:rStyle w:val="FigureChar"/>
        </w:rPr>
        <w:t>201</w:t>
      </w:r>
      <w:r w:rsidR="00BD60C9">
        <w:rPr>
          <w:rStyle w:val="FigureChar"/>
        </w:rPr>
        <w:t>6</w:t>
      </w:r>
      <w:r w:rsidR="005E2D44">
        <w:rPr>
          <w:color w:val="000000" w:themeColor="text1"/>
          <w:szCs w:val="22"/>
          <w:lang w:val="en-AU"/>
        </w:rPr>
        <w:t>–</w:t>
      </w:r>
      <w:r w:rsidR="00BD60C9" w:rsidRPr="00CE0DA6">
        <w:rPr>
          <w:rStyle w:val="FigureChar"/>
        </w:rPr>
        <w:t>1</w:t>
      </w:r>
      <w:r w:rsidR="00BD60C9">
        <w:rPr>
          <w:rStyle w:val="FigureChar"/>
        </w:rPr>
        <w:t>7</w:t>
      </w:r>
      <w:r w:rsidR="00BD60C9" w:rsidRPr="00CE0DA6">
        <w:rPr>
          <w:rStyle w:val="FigureChar"/>
        </w:rPr>
        <w:t xml:space="preserve"> </w:t>
      </w:r>
      <w:r w:rsidR="00F900AD" w:rsidRPr="00CE0DA6">
        <w:rPr>
          <w:rStyle w:val="FigureChar"/>
        </w:rPr>
        <w:t xml:space="preserve">wet season period: weeks </w:t>
      </w:r>
      <w:r w:rsidR="00CE0DA6">
        <w:rPr>
          <w:rStyle w:val="FigureChar"/>
        </w:rPr>
        <w:t>12</w:t>
      </w:r>
      <w:r w:rsidR="00F900AD" w:rsidRPr="00CE0DA6">
        <w:rPr>
          <w:rStyle w:val="FigureChar"/>
        </w:rPr>
        <w:t xml:space="preserve"> to </w:t>
      </w:r>
      <w:r w:rsidR="00CE0DA6">
        <w:rPr>
          <w:rStyle w:val="FigureChar"/>
        </w:rPr>
        <w:t>22</w:t>
      </w:r>
      <w:r w:rsidR="00E07D63">
        <w:rPr>
          <w:rStyle w:val="FigureChar"/>
        </w:rPr>
        <w:t>.</w:t>
      </w:r>
      <w:bookmarkEnd w:id="1636"/>
    </w:p>
    <w:p w14:paraId="246BC395" w14:textId="41054EE1" w:rsidR="004A2F03" w:rsidRDefault="00E07D63" w:rsidP="00510F8C">
      <w:r>
        <w:rPr>
          <w:rStyle w:val="FigureChar"/>
          <w:rFonts w:eastAsia="SimSun"/>
        </w:rPr>
        <w:t xml:space="preserve"> </w:t>
      </w:r>
      <w:r w:rsidR="00C759FE" w:rsidRPr="00CE0DA6">
        <w:rPr>
          <w:rStyle w:val="FigureChar"/>
          <w:rFonts w:eastAsia="SimSun"/>
        </w:rPr>
        <w:t>Details included in the panels</w:t>
      </w:r>
      <w:r w:rsidR="00F057D5">
        <w:rPr>
          <w:rStyle w:val="FigureChar"/>
          <w:rFonts w:eastAsia="SimSun"/>
        </w:rPr>
        <w:t>:</w:t>
      </w:r>
      <w:r w:rsidR="00CC6014">
        <w:rPr>
          <w:rStyle w:val="FigureChar"/>
          <w:rFonts w:eastAsia="SimSun"/>
        </w:rPr>
        <w:t xml:space="preserve"> </w:t>
      </w:r>
      <w:r w:rsidR="00C759FE" w:rsidRPr="00CE0DA6">
        <w:rPr>
          <w:rStyle w:val="FigureChar"/>
          <w:rFonts w:eastAsia="SimSun"/>
        </w:rPr>
        <w:t>mean TSS (mg L</w:t>
      </w:r>
      <w:r w:rsidR="00C759FE" w:rsidRPr="00CE0DA6">
        <w:rPr>
          <w:rStyle w:val="FigureChar"/>
          <w:rFonts w:eastAsia="SimSun"/>
          <w:vertAlign w:val="superscript"/>
        </w:rPr>
        <w:t>-1</w:t>
      </w:r>
      <w:r w:rsidR="00C759FE" w:rsidRPr="00491D33">
        <w:rPr>
          <w:rStyle w:val="FigureChar"/>
          <w:rFonts w:eastAsia="SimSun"/>
        </w:rPr>
        <w:t>)</w:t>
      </w:r>
      <w:r w:rsidR="00C759FE" w:rsidRPr="008B452D">
        <w:rPr>
          <w:rStyle w:val="FigureChar"/>
        </w:rPr>
        <w:t xml:space="preserve">, </w:t>
      </w:r>
      <w:r w:rsidR="00661151" w:rsidRPr="008B452D">
        <w:rPr>
          <w:rStyle w:val="FigureChar"/>
        </w:rPr>
        <w:t>Secchi disc depth (</w:t>
      </w:r>
      <w:r w:rsidR="00BD60C9">
        <w:rPr>
          <w:rStyle w:val="FigureChar"/>
          <w:rFonts w:eastAsia="SimSun"/>
        </w:rPr>
        <w:t>SDD</w:t>
      </w:r>
      <w:r w:rsidR="00661151">
        <w:rPr>
          <w:rStyle w:val="FigureChar"/>
          <w:rFonts w:eastAsia="SimSun"/>
        </w:rPr>
        <w:t>)</w:t>
      </w:r>
      <w:r w:rsidR="00C759FE" w:rsidRPr="00CE0DA6">
        <w:rPr>
          <w:rStyle w:val="FigureChar"/>
          <w:rFonts w:eastAsia="SimSun"/>
        </w:rPr>
        <w:t xml:space="preserve"> (m), Chl-a (µg L</w:t>
      </w:r>
      <w:r w:rsidR="00C759FE" w:rsidRPr="00CE0DA6">
        <w:rPr>
          <w:rStyle w:val="FigureChar"/>
          <w:rFonts w:eastAsia="SimSun"/>
          <w:vertAlign w:val="superscript"/>
        </w:rPr>
        <w:t>-1</w:t>
      </w:r>
      <w:r w:rsidR="00C759FE" w:rsidRPr="00CE0DA6">
        <w:rPr>
          <w:rStyle w:val="FigureChar"/>
          <w:rFonts w:eastAsia="SimSun"/>
        </w:rPr>
        <w:t>) and DIN (µg L</w:t>
      </w:r>
      <w:r w:rsidR="00C759FE" w:rsidRPr="00CE0DA6">
        <w:rPr>
          <w:rStyle w:val="FigureChar"/>
          <w:rFonts w:eastAsia="SimSun"/>
          <w:vertAlign w:val="superscript"/>
        </w:rPr>
        <w:t>-1</w:t>
      </w:r>
      <w:r w:rsidR="00C759FE" w:rsidRPr="00CE0DA6">
        <w:rPr>
          <w:rStyle w:val="FigureChar"/>
          <w:rFonts w:eastAsia="SimSun"/>
        </w:rPr>
        <w:t>) within each colour class; weekly river discharge (ML/day) and rainfall (mm) (note different scales between regions); wind speed (m.s</w:t>
      </w:r>
      <w:r w:rsidR="00C759FE" w:rsidRPr="00CE0DA6">
        <w:rPr>
          <w:rStyle w:val="FigureChar"/>
          <w:rFonts w:eastAsia="SimSun"/>
          <w:vertAlign w:val="superscript"/>
        </w:rPr>
        <w:t>-1</w:t>
      </w:r>
      <w:r w:rsidR="00C759FE" w:rsidRPr="00CE0DA6">
        <w:rPr>
          <w:rStyle w:val="FigureChar"/>
          <w:rFonts w:eastAsia="SimSun"/>
        </w:rPr>
        <w:t>) and direction</w:t>
      </w:r>
      <w:r w:rsidR="00F900AD" w:rsidRPr="00CE0DA6">
        <w:rPr>
          <w:rStyle w:val="FigureChar"/>
        </w:rPr>
        <w:t xml:space="preserve">; and the </w:t>
      </w:r>
      <w:r w:rsidR="00EB0A77" w:rsidRPr="00CE0DA6">
        <w:rPr>
          <w:rStyle w:val="FigureChar"/>
        </w:rPr>
        <w:t xml:space="preserve">wet season </w:t>
      </w:r>
      <w:r w:rsidR="00F900AD" w:rsidRPr="00CE0DA6">
        <w:rPr>
          <w:rStyle w:val="FigureChar"/>
        </w:rPr>
        <w:t xml:space="preserve">water type maps showing the six </w:t>
      </w:r>
      <w:r w:rsidR="00EB0A77" w:rsidRPr="00CE0DA6">
        <w:rPr>
          <w:rStyle w:val="FigureChar"/>
        </w:rPr>
        <w:t xml:space="preserve">wet season </w:t>
      </w:r>
      <w:r w:rsidR="00F900AD" w:rsidRPr="00CE0DA6">
        <w:rPr>
          <w:rStyle w:val="FigureChar"/>
        </w:rPr>
        <w:t>colour classes as well as the location of the</w:t>
      </w:r>
      <w:r w:rsidR="008E16B2">
        <w:rPr>
          <w:rStyle w:val="FigureChar"/>
        </w:rPr>
        <w:t xml:space="preserve"> </w:t>
      </w:r>
      <w:r w:rsidR="008E16B2" w:rsidRPr="00323B0A">
        <w:rPr>
          <w:rStyle w:val="FigureChar"/>
          <w:i/>
        </w:rPr>
        <w:t>in-situ</w:t>
      </w:r>
      <w:r w:rsidR="008E16B2">
        <w:rPr>
          <w:rStyle w:val="FigureChar"/>
        </w:rPr>
        <w:t xml:space="preserve"> </w:t>
      </w:r>
      <w:r w:rsidR="00F900AD" w:rsidRPr="00CE0DA6">
        <w:rPr>
          <w:rStyle w:val="FigureChar"/>
        </w:rPr>
        <w:t>data collected by JCU</w:t>
      </w:r>
      <w:r w:rsidR="004B65F8">
        <w:rPr>
          <w:rStyle w:val="FigureChar"/>
        </w:rPr>
        <w:t xml:space="preserve"> and AIMS</w:t>
      </w:r>
      <w:r w:rsidR="00F900AD" w:rsidRPr="00CE0DA6">
        <w:rPr>
          <w:rStyle w:val="FigureChar"/>
        </w:rPr>
        <w:t>. The long</w:t>
      </w:r>
      <w:r w:rsidR="003F33AA">
        <w:rPr>
          <w:rStyle w:val="FigureChar"/>
        </w:rPr>
        <w:t>-</w:t>
      </w:r>
      <w:r w:rsidR="00F900AD" w:rsidRPr="00CE0DA6">
        <w:rPr>
          <w:rStyle w:val="FigureChar"/>
        </w:rPr>
        <w:t>term mean weekly river discharge is indicated by a dotted blue line</w:t>
      </w:r>
      <w:r w:rsidR="00F900AD" w:rsidRPr="00F900AD">
        <w:t>.</w:t>
      </w:r>
    </w:p>
    <w:p w14:paraId="0876613E" w14:textId="77777777" w:rsidR="003C4C42" w:rsidRPr="00CE0DA6" w:rsidRDefault="003C4C42" w:rsidP="00510F8C">
      <w:pPr>
        <w:rPr>
          <w:sz w:val="18"/>
        </w:rPr>
        <w:sectPr w:rsidR="003C4C42" w:rsidRPr="00CE0DA6" w:rsidSect="00E87C47">
          <w:pgSz w:w="16839" w:h="11907" w:orient="landscape" w:code="9"/>
          <w:pgMar w:top="1247" w:right="1440" w:bottom="1191" w:left="1440" w:header="709" w:footer="709" w:gutter="0"/>
          <w:cols w:space="708"/>
          <w:docGrid w:linePitch="272"/>
        </w:sectPr>
      </w:pPr>
    </w:p>
    <w:p w14:paraId="557C1479" w14:textId="68502CA8" w:rsidR="002F3E72" w:rsidRPr="004A5BF7" w:rsidRDefault="002F3E72" w:rsidP="003C4C42">
      <w:pPr>
        <w:pStyle w:val="Heading30"/>
      </w:pPr>
      <w:bookmarkStart w:id="1637" w:name="_Toc517259754"/>
      <w:r w:rsidRPr="003C4C42">
        <w:rPr>
          <w:rStyle w:val="Heading20"/>
        </w:rPr>
        <w:t>Additional</w:t>
      </w:r>
      <w:r w:rsidR="004C1AA1">
        <w:t xml:space="preserve"> sampling in 2016</w:t>
      </w:r>
      <w:r w:rsidR="00127FB7">
        <w:t>–</w:t>
      </w:r>
      <w:r>
        <w:t>17</w:t>
      </w:r>
      <w:bookmarkEnd w:id="1637"/>
    </w:p>
    <w:p w14:paraId="38FE442A" w14:textId="221CD4D7" w:rsidR="002F3E72" w:rsidRDefault="002F3E72" w:rsidP="002F3E72">
      <w:r>
        <w:t xml:space="preserve">To continue </w:t>
      </w:r>
      <w:r w:rsidR="00F374B3">
        <w:t>long-term</w:t>
      </w:r>
      <w:r>
        <w:t xml:space="preserve"> flood event monitoring datasets in the GBR, the Fi</w:t>
      </w:r>
      <w:r w:rsidR="000B2D33">
        <w:t xml:space="preserve">tzroy River was also sampled in the flooding </w:t>
      </w:r>
      <w:r>
        <w:t>associated with heavy rainfa</w:t>
      </w:r>
      <w:r w:rsidR="004C1C67">
        <w:t>ll from tropical c</w:t>
      </w:r>
      <w:r w:rsidR="000B2D33">
        <w:t xml:space="preserve">yclone Debbie. The </w:t>
      </w:r>
      <w:r>
        <w:t xml:space="preserve">peak flow </w:t>
      </w:r>
      <w:r w:rsidR="00B81B00">
        <w:t>occurred</w:t>
      </w:r>
      <w:r>
        <w:t xml:space="preserve"> on </w:t>
      </w:r>
      <w:r w:rsidR="000B2D33">
        <w:t xml:space="preserve">6 </w:t>
      </w:r>
      <w:r>
        <w:t>April 2017 (</w:t>
      </w:r>
      <w:r w:rsidR="000B2D33">
        <w:fldChar w:fldCharType="begin"/>
      </w:r>
      <w:r w:rsidR="000B2D33">
        <w:instrText xml:space="preserve"> REF _Ref504996704 \h </w:instrText>
      </w:r>
      <w:r w:rsidR="000B2D33">
        <w:fldChar w:fldCharType="end"/>
      </w:r>
      <w:r>
        <w:t>) and sampling of the flood plume occurred on 11 April</w:t>
      </w:r>
      <w:r w:rsidR="000B2D33">
        <w:t xml:space="preserve"> 2017</w:t>
      </w:r>
      <w:r>
        <w:t>, 5 days after peak flow. The sampling sites followed a transect from the river mouth out through the Keppel Islands (</w:t>
      </w:r>
      <w:r w:rsidR="000B2D33">
        <w:fldChar w:fldCharType="begin"/>
      </w:r>
      <w:r w:rsidR="000B2D33">
        <w:instrText xml:space="preserve"> REF _Ref504996863 \h </w:instrText>
      </w:r>
      <w:r w:rsidR="000B2D33">
        <w:fldChar w:fldCharType="separate"/>
      </w:r>
      <w:r w:rsidR="00E1494F">
        <w:t xml:space="preserve">Figure </w:t>
      </w:r>
      <w:r w:rsidR="00E1494F">
        <w:rPr>
          <w:noProof/>
        </w:rPr>
        <w:t>3</w:t>
      </w:r>
      <w:r w:rsidR="00E1494F">
        <w:noBreakHyphen/>
      </w:r>
      <w:r w:rsidR="00E1494F">
        <w:rPr>
          <w:noProof/>
        </w:rPr>
        <w:t>101</w:t>
      </w:r>
      <w:r w:rsidR="000B2D33">
        <w:fldChar w:fldCharType="end"/>
      </w:r>
      <w:r>
        <w:t>).</w:t>
      </w:r>
      <w:r w:rsidR="000E6779">
        <w:t xml:space="preserve"> </w:t>
      </w:r>
      <w:r>
        <w:t>A series of true colour images showing the plume movement is shown in</w:t>
      </w:r>
      <w:r w:rsidR="000B2D33">
        <w:t xml:space="preserve"> </w:t>
      </w:r>
      <w:r w:rsidR="000B2D33">
        <w:fldChar w:fldCharType="begin"/>
      </w:r>
      <w:r w:rsidR="000B2D33">
        <w:instrText xml:space="preserve"> REF _Ref504996873 \h </w:instrText>
      </w:r>
      <w:r w:rsidR="000B2D33">
        <w:fldChar w:fldCharType="separate"/>
      </w:r>
      <w:r w:rsidR="00E1494F">
        <w:t xml:space="preserve">Figure </w:t>
      </w:r>
      <w:r w:rsidR="00E1494F">
        <w:rPr>
          <w:noProof/>
        </w:rPr>
        <w:t>3</w:t>
      </w:r>
      <w:r w:rsidR="00E1494F">
        <w:noBreakHyphen/>
      </w:r>
      <w:r w:rsidR="00E1494F">
        <w:rPr>
          <w:noProof/>
        </w:rPr>
        <w:t>102</w:t>
      </w:r>
      <w:r w:rsidR="000B2D33">
        <w:fldChar w:fldCharType="end"/>
      </w:r>
      <w:r>
        <w:t>, with true colour and processed water type maps for 6 and 7 April shown in</w:t>
      </w:r>
      <w:r w:rsidR="000B2D33">
        <w:t xml:space="preserve"> </w:t>
      </w:r>
      <w:r w:rsidR="000B2D33">
        <w:fldChar w:fldCharType="begin"/>
      </w:r>
      <w:r w:rsidR="000B2D33">
        <w:instrText xml:space="preserve"> REF _Ref504996884 \h </w:instrText>
      </w:r>
      <w:r w:rsidR="000B2D33">
        <w:fldChar w:fldCharType="separate"/>
      </w:r>
      <w:r w:rsidR="00E1494F">
        <w:t xml:space="preserve">Figure </w:t>
      </w:r>
      <w:r w:rsidR="00E1494F">
        <w:rPr>
          <w:noProof/>
        </w:rPr>
        <w:t>3</w:t>
      </w:r>
      <w:r w:rsidR="00E1494F">
        <w:noBreakHyphen/>
      </w:r>
      <w:r w:rsidR="00E1494F">
        <w:rPr>
          <w:noProof/>
        </w:rPr>
        <w:t>103</w:t>
      </w:r>
      <w:r w:rsidR="000B2D33">
        <w:fldChar w:fldCharType="end"/>
      </w:r>
      <w:r w:rsidR="000B2D33">
        <w:t xml:space="preserve"> and </w:t>
      </w:r>
      <w:r w:rsidR="000B2D33">
        <w:fldChar w:fldCharType="begin"/>
      </w:r>
      <w:r w:rsidR="000B2D33">
        <w:instrText xml:space="preserve"> REF _Ref504996907 \h </w:instrText>
      </w:r>
      <w:r w:rsidR="000B2D33">
        <w:fldChar w:fldCharType="separate"/>
      </w:r>
      <w:r w:rsidR="00E1494F">
        <w:t xml:space="preserve">Figure </w:t>
      </w:r>
      <w:r w:rsidR="00E1494F">
        <w:rPr>
          <w:noProof/>
        </w:rPr>
        <w:t>3</w:t>
      </w:r>
      <w:r w:rsidR="00E1494F">
        <w:noBreakHyphen/>
      </w:r>
      <w:r w:rsidR="00E1494F">
        <w:rPr>
          <w:noProof/>
        </w:rPr>
        <w:t>104</w:t>
      </w:r>
      <w:r w:rsidR="000B2D33">
        <w:fldChar w:fldCharType="end"/>
      </w:r>
      <w:r>
        <w:t xml:space="preserve">. </w:t>
      </w:r>
    </w:p>
    <w:p w14:paraId="7A29DEF8" w14:textId="5C5CC453" w:rsidR="002F3E72" w:rsidRDefault="00DA1B5C" w:rsidP="002F3E72">
      <w:r>
        <w:rPr>
          <w:noProof/>
          <w:lang w:val="en-AU" w:eastAsia="en-AU"/>
        </w:rPr>
        <w:drawing>
          <wp:anchor distT="0" distB="0" distL="114300" distR="114300" simplePos="0" relativeHeight="251707904" behindDoc="0" locked="0" layoutInCell="1" allowOverlap="1" wp14:anchorId="282C1C4F" wp14:editId="54485DD0">
            <wp:simplePos x="0" y="0"/>
            <wp:positionH relativeFrom="margin">
              <wp:posOffset>699626</wp:posOffset>
            </wp:positionH>
            <wp:positionV relativeFrom="paragraph">
              <wp:posOffset>1893763</wp:posOffset>
            </wp:positionV>
            <wp:extent cx="3943350" cy="2045970"/>
            <wp:effectExtent l="0" t="0" r="0" b="0"/>
            <wp:wrapTopAndBottom/>
            <wp:docPr id="296" name="Picture 296" descr="Hydrograph of the Fitzroy River (The Gap gauge) highlighting the high flows associated with Tropical Cyclone 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tzroy hydrograph.jpg"/>
                    <pic:cNvPicPr/>
                  </pic:nvPicPr>
                  <pic:blipFill>
                    <a:blip r:embed="rId145" cstate="screen">
                      <a:extLst>
                        <a:ext uri="{28A0092B-C50C-407E-A947-70E740481C1C}">
                          <a14:useLocalDpi xmlns:a14="http://schemas.microsoft.com/office/drawing/2010/main" val="0"/>
                        </a:ext>
                      </a:extLst>
                    </a:blip>
                    <a:stretch>
                      <a:fillRect/>
                    </a:stretch>
                  </pic:blipFill>
                  <pic:spPr>
                    <a:xfrm>
                      <a:off x="0" y="0"/>
                      <a:ext cx="3943350" cy="2045970"/>
                    </a:xfrm>
                    <a:prstGeom prst="rect">
                      <a:avLst/>
                    </a:prstGeom>
                  </pic:spPr>
                </pic:pic>
              </a:graphicData>
            </a:graphic>
            <wp14:sizeRelH relativeFrom="page">
              <wp14:pctWidth>0</wp14:pctWidth>
            </wp14:sizeRelH>
            <wp14:sizeRelV relativeFrom="page">
              <wp14:pctHeight>0</wp14:pctHeight>
            </wp14:sizeRelV>
          </wp:anchor>
        </w:drawing>
      </w:r>
      <w:r w:rsidR="002F3E72">
        <w:t>Salinity and TSS concentrations were lower than expected in the monitoring of the Fitzroy plume with salinity values mostly &gt; 27 PSU and TSS concentrations mostly &lt;</w:t>
      </w:r>
      <w:r w:rsidR="00127FB7">
        <w:t xml:space="preserve"> </w:t>
      </w:r>
      <w:r w:rsidR="002F3E72">
        <w:t>4 mg</w:t>
      </w:r>
      <w:r w:rsidR="00E749FE">
        <w:t xml:space="preserve"> </w:t>
      </w:r>
      <w:r w:rsidR="002F3E72">
        <w:t>L</w:t>
      </w:r>
      <w:r w:rsidR="002F3E72" w:rsidRPr="00A95D29">
        <w:rPr>
          <w:vertAlign w:val="superscript"/>
        </w:rPr>
        <w:t>-1</w:t>
      </w:r>
      <w:r w:rsidR="002F3E72">
        <w:t xml:space="preserve"> (</w:t>
      </w:r>
      <w:r w:rsidR="000B2D33">
        <w:fldChar w:fldCharType="begin"/>
      </w:r>
      <w:r w:rsidR="000B2D33">
        <w:instrText xml:space="preserve"> REF _Ref504996926 \h </w:instrText>
      </w:r>
      <w:r w:rsidR="000B2D33">
        <w:fldChar w:fldCharType="separate"/>
      </w:r>
      <w:r w:rsidR="00E1494F">
        <w:t xml:space="preserve">Figure </w:t>
      </w:r>
      <w:r w:rsidR="00E1494F">
        <w:rPr>
          <w:noProof/>
        </w:rPr>
        <w:t>3</w:t>
      </w:r>
      <w:r w:rsidR="00E1494F">
        <w:noBreakHyphen/>
      </w:r>
      <w:r w:rsidR="00E1494F">
        <w:rPr>
          <w:noProof/>
        </w:rPr>
        <w:t>105</w:t>
      </w:r>
      <w:r w:rsidR="000B2D33">
        <w:fldChar w:fldCharType="end"/>
      </w:r>
      <w:r w:rsidR="002F3E72">
        <w:t>).</w:t>
      </w:r>
      <w:r w:rsidR="000E6779">
        <w:t xml:space="preserve"> </w:t>
      </w:r>
      <w:r w:rsidR="002F3E72">
        <w:t>These results are an encouraging sign for the ecosystems in Keppel Bay as previous studies have showed that during large Fitzroy River floods (e.g.</w:t>
      </w:r>
      <w:r w:rsidR="00127FB7">
        <w:t>,</w:t>
      </w:r>
      <w:r w:rsidR="002F3E72">
        <w:t xml:space="preserve"> 1990</w:t>
      </w:r>
      <w:r w:rsidR="00127FB7">
        <w:t>–</w:t>
      </w:r>
      <w:r w:rsidR="002F3E72">
        <w:t>91 and 2010</w:t>
      </w:r>
      <w:r w:rsidR="00127FB7">
        <w:t>–</w:t>
      </w:r>
      <w:r w:rsidR="002F3E72">
        <w:t xml:space="preserve">11) salinity levels in </w:t>
      </w:r>
      <w:r w:rsidR="004603A8">
        <w:t xml:space="preserve">Keppel </w:t>
      </w:r>
      <w:r w:rsidR="002F3E72">
        <w:t>Bay can reduce to below 10 PSU for an extended period of time</w:t>
      </w:r>
      <w:r w:rsidR="003B64BD">
        <w:t>,</w:t>
      </w:r>
      <w:r w:rsidR="002F3E72">
        <w:t xml:space="preserve"> which results in mortality of corals, oysters and barnacles (summarised in Lewis et al., 2015b). In that regard, the flooding in the Fitzroy River in 2017 only lasted ~10</w:t>
      </w:r>
      <w:r w:rsidR="00C24531">
        <w:t>–</w:t>
      </w:r>
      <w:r w:rsidR="002F3E72">
        <w:t>14 days</w:t>
      </w:r>
      <w:r w:rsidR="00C24531">
        <w:t>,</w:t>
      </w:r>
      <w:r w:rsidR="002F3E72">
        <w:t xml:space="preserve"> which is on the shorter period compared to the 1991 and 2011 floods where elevated river flows lasted several weeks (40</w:t>
      </w:r>
      <w:r w:rsidR="00C24531">
        <w:t>–</w:t>
      </w:r>
      <w:r w:rsidR="002F3E72">
        <w:t>50 days). Chl</w:t>
      </w:r>
      <w:r w:rsidR="00F374B3">
        <w:t>-</w:t>
      </w:r>
      <w:r w:rsidR="002F3E72">
        <w:t xml:space="preserve">a levels </w:t>
      </w:r>
      <w:r w:rsidR="00C24531">
        <w:t xml:space="preserve">throughout </w:t>
      </w:r>
      <w:r w:rsidR="004603A8">
        <w:t>the study area</w:t>
      </w:r>
      <w:r w:rsidR="00C24531">
        <w:t xml:space="preserve"> </w:t>
      </w:r>
      <w:r w:rsidR="002F3E72">
        <w:t>were elevated (&gt; 1 µg</w:t>
      </w:r>
      <w:r w:rsidR="00E749FE">
        <w:t xml:space="preserve"> </w:t>
      </w:r>
      <w:r w:rsidR="002F3E72">
        <w:t>L</w:t>
      </w:r>
      <w:r w:rsidR="002F3E72" w:rsidRPr="00652250">
        <w:rPr>
          <w:vertAlign w:val="superscript"/>
        </w:rPr>
        <w:t>-1</w:t>
      </w:r>
      <w:r w:rsidR="002F3E72">
        <w:t xml:space="preserve">) </w:t>
      </w:r>
      <w:r w:rsidR="00E16E56">
        <w:t xml:space="preserve">compared to previous recorded flood events and those recorded in other locations in 2016-17 </w:t>
      </w:r>
      <w:r w:rsidR="002F3E72">
        <w:t>(</w:t>
      </w:r>
      <w:r w:rsidR="000B2D33">
        <w:fldChar w:fldCharType="begin"/>
      </w:r>
      <w:r w:rsidR="000B2D33">
        <w:instrText xml:space="preserve"> REF _Ref504996926 \h </w:instrText>
      </w:r>
      <w:r w:rsidR="000B2D33">
        <w:fldChar w:fldCharType="separate"/>
      </w:r>
      <w:r w:rsidR="00E1494F">
        <w:t xml:space="preserve">Figure </w:t>
      </w:r>
      <w:r w:rsidR="00E1494F">
        <w:rPr>
          <w:noProof/>
        </w:rPr>
        <w:t>3</w:t>
      </w:r>
      <w:r w:rsidR="00E1494F">
        <w:noBreakHyphen/>
      </w:r>
      <w:r w:rsidR="00E1494F">
        <w:rPr>
          <w:noProof/>
        </w:rPr>
        <w:t>105</w:t>
      </w:r>
      <w:r w:rsidR="000B2D33">
        <w:fldChar w:fldCharType="end"/>
      </w:r>
      <w:r w:rsidR="002F3E72">
        <w:t>B).</w:t>
      </w:r>
    </w:p>
    <w:p w14:paraId="44C3B7AE" w14:textId="77777777" w:rsidR="003B64BD" w:rsidRDefault="003B64BD" w:rsidP="002F3E72"/>
    <w:p w14:paraId="64CF459A" w14:textId="0EEE592C" w:rsidR="003B64BD" w:rsidRPr="003A6102" w:rsidRDefault="003B64BD" w:rsidP="002F3E72">
      <w:pPr>
        <w:rPr>
          <w:sz w:val="18"/>
          <w:szCs w:val="18"/>
        </w:rPr>
      </w:pPr>
      <w:bookmarkStart w:id="1638" w:name="_Toc517259870"/>
      <w:r w:rsidRPr="003A6102">
        <w:rPr>
          <w:sz w:val="18"/>
          <w:szCs w:val="18"/>
        </w:rPr>
        <w:t xml:space="preserve">Figure </w:t>
      </w:r>
      <w:r w:rsidRPr="003A6102">
        <w:rPr>
          <w:sz w:val="18"/>
          <w:szCs w:val="18"/>
        </w:rPr>
        <w:fldChar w:fldCharType="begin"/>
      </w:r>
      <w:r w:rsidRPr="003A6102">
        <w:rPr>
          <w:sz w:val="18"/>
          <w:szCs w:val="18"/>
        </w:rPr>
        <w:instrText xml:space="preserve"> STYLEREF 1 \s </w:instrText>
      </w:r>
      <w:r w:rsidRPr="003A6102">
        <w:rPr>
          <w:sz w:val="18"/>
          <w:szCs w:val="18"/>
        </w:rPr>
        <w:fldChar w:fldCharType="separate"/>
      </w:r>
      <w:r w:rsidR="00E1494F">
        <w:rPr>
          <w:noProof/>
          <w:sz w:val="18"/>
          <w:szCs w:val="18"/>
        </w:rPr>
        <w:t>3</w:t>
      </w:r>
      <w:r w:rsidRPr="003A6102">
        <w:rPr>
          <w:noProof/>
          <w:sz w:val="18"/>
          <w:szCs w:val="18"/>
        </w:rPr>
        <w:fldChar w:fldCharType="end"/>
      </w:r>
      <w:r w:rsidRPr="003A6102">
        <w:rPr>
          <w:sz w:val="18"/>
          <w:szCs w:val="18"/>
        </w:rPr>
        <w:noBreakHyphen/>
      </w:r>
      <w:r w:rsidRPr="003A6102">
        <w:rPr>
          <w:sz w:val="18"/>
          <w:szCs w:val="18"/>
        </w:rPr>
        <w:fldChar w:fldCharType="begin"/>
      </w:r>
      <w:r w:rsidRPr="003A6102">
        <w:rPr>
          <w:sz w:val="18"/>
          <w:szCs w:val="18"/>
        </w:rPr>
        <w:instrText xml:space="preserve"> SEQ Figure \* ARABIC \s 1 </w:instrText>
      </w:r>
      <w:r w:rsidRPr="003A6102">
        <w:rPr>
          <w:sz w:val="18"/>
          <w:szCs w:val="18"/>
        </w:rPr>
        <w:fldChar w:fldCharType="separate"/>
      </w:r>
      <w:r w:rsidR="00E1494F">
        <w:rPr>
          <w:noProof/>
          <w:sz w:val="18"/>
          <w:szCs w:val="18"/>
        </w:rPr>
        <w:t>100</w:t>
      </w:r>
      <w:r w:rsidRPr="003A6102">
        <w:rPr>
          <w:noProof/>
          <w:sz w:val="18"/>
          <w:szCs w:val="18"/>
        </w:rPr>
        <w:fldChar w:fldCharType="end"/>
      </w:r>
      <w:r w:rsidRPr="003A6102">
        <w:rPr>
          <w:sz w:val="18"/>
          <w:szCs w:val="18"/>
        </w:rPr>
        <w:t>: Hydrograph of the Fitzroy River (The Gap gauge) highlighting the high flows associated with Tropical Cyclone Debbie.</w:t>
      </w:r>
      <w:bookmarkEnd w:id="1638"/>
    </w:p>
    <w:p w14:paraId="7A078044" w14:textId="3784CDBF" w:rsidR="003B64BD" w:rsidRPr="003B64BD" w:rsidRDefault="003B64BD" w:rsidP="00763DF5">
      <w:pPr>
        <w:pStyle w:val="Caption"/>
      </w:pPr>
      <w:bookmarkStart w:id="1639" w:name="_Ref504996704"/>
      <w:r>
        <w:rPr>
          <w:noProof/>
          <w:lang w:val="en-AU" w:eastAsia="en-AU"/>
        </w:rPr>
        <w:drawing>
          <wp:anchor distT="0" distB="0" distL="114300" distR="114300" simplePos="0" relativeHeight="251712000" behindDoc="0" locked="0" layoutInCell="1" allowOverlap="1" wp14:anchorId="1BE3AA2F" wp14:editId="7F75A2C1">
            <wp:simplePos x="0" y="0"/>
            <wp:positionH relativeFrom="margin">
              <wp:posOffset>531495</wp:posOffset>
            </wp:positionH>
            <wp:positionV relativeFrom="paragraph">
              <wp:posOffset>0</wp:posOffset>
            </wp:positionV>
            <wp:extent cx="3495675" cy="3054350"/>
            <wp:effectExtent l="0" t="0" r="9525" b="0"/>
            <wp:wrapTopAndBottom/>
            <wp:docPr id="297" name="Picture 297" descr="Sampling sites for the flood plume from the Fitzroy River.&#10;&#10;Map showing sampling sites for the flood plume from the Fitzro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tzroy sites 2017.jp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3495675" cy="3054350"/>
                    </a:xfrm>
                    <a:prstGeom prst="rect">
                      <a:avLst/>
                    </a:prstGeom>
                  </pic:spPr>
                </pic:pic>
              </a:graphicData>
            </a:graphic>
            <wp14:sizeRelH relativeFrom="page">
              <wp14:pctWidth>0</wp14:pctWidth>
            </wp14:sizeRelH>
            <wp14:sizeRelV relativeFrom="page">
              <wp14:pctHeight>0</wp14:pctHeight>
            </wp14:sizeRelV>
          </wp:anchor>
        </w:drawing>
      </w:r>
      <w:bookmarkEnd w:id="1639"/>
      <w:r w:rsidR="002F3E72">
        <w:t>.</w:t>
      </w:r>
    </w:p>
    <w:p w14:paraId="60DB53C9" w14:textId="5F3E6AF3" w:rsidR="002F3E72" w:rsidRDefault="000B2D33" w:rsidP="00763DF5">
      <w:pPr>
        <w:pStyle w:val="Caption"/>
      </w:pPr>
      <w:bookmarkStart w:id="1640" w:name="_Ref504996863"/>
      <w:bookmarkStart w:id="1641" w:name="_Toc517259871"/>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101</w:t>
      </w:r>
      <w:r w:rsidR="007C5870">
        <w:rPr>
          <w:noProof/>
        </w:rPr>
        <w:fldChar w:fldCharType="end"/>
      </w:r>
      <w:bookmarkEnd w:id="1640"/>
      <w:r>
        <w:t>:</w:t>
      </w:r>
      <w:r w:rsidR="002F3E72">
        <w:t xml:space="preserve"> Sampling sites for the flood plume from the Fitzroy River.</w:t>
      </w:r>
      <w:bookmarkEnd w:id="1641"/>
    </w:p>
    <w:p w14:paraId="592A30D4" w14:textId="77777777" w:rsidR="002F3E72" w:rsidRDefault="002F3E72" w:rsidP="002F3E72">
      <w:pPr>
        <w:jc w:val="left"/>
        <w:sectPr w:rsidR="002F3E72" w:rsidSect="002414A4">
          <w:pgSz w:w="11907" w:h="16840" w:code="9"/>
          <w:pgMar w:top="1418" w:right="1418" w:bottom="1418" w:left="1418" w:header="720" w:footer="720" w:gutter="0"/>
          <w:cols w:space="720"/>
          <w:docGrid w:linePitch="360"/>
        </w:sectPr>
      </w:pPr>
    </w:p>
    <w:p w14:paraId="42A01F44" w14:textId="77777777" w:rsidR="002F3E72" w:rsidRDefault="002F3E72" w:rsidP="002F3E72">
      <w:pPr>
        <w:jc w:val="left"/>
      </w:pPr>
    </w:p>
    <w:p w14:paraId="13DC3CE9" w14:textId="77777777" w:rsidR="002F3E72" w:rsidRDefault="002F3E72" w:rsidP="002F3E72">
      <w:pPr>
        <w:jc w:val="left"/>
      </w:pPr>
      <w:r w:rsidRPr="00482796">
        <w:rPr>
          <w:noProof/>
          <w:lang w:val="en-AU" w:eastAsia="en-AU"/>
        </w:rPr>
        <w:drawing>
          <wp:anchor distT="0" distB="0" distL="114300" distR="114300" simplePos="0" relativeHeight="251714048" behindDoc="0" locked="0" layoutInCell="1" allowOverlap="1" wp14:anchorId="2F0C7B2C" wp14:editId="18BDD40F">
            <wp:simplePos x="0" y="0"/>
            <wp:positionH relativeFrom="column">
              <wp:posOffset>1270</wp:posOffset>
            </wp:positionH>
            <wp:positionV relativeFrom="paragraph">
              <wp:posOffset>-635</wp:posOffset>
            </wp:positionV>
            <wp:extent cx="8949472" cy="3669175"/>
            <wp:effectExtent l="0" t="0" r="4445" b="7620"/>
            <wp:wrapTopAndBottom/>
            <wp:docPr id="2052" name="Picture 4" descr="A collection of satellite images showing the evolution of the Fitzroy River plume from 31 March to 4 April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descr="F:\Work_2016_17\MMP_2017\TC_Debbie\Maps_Produced\TCDebbie_Fitzroy_best.tif"/>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8949472" cy="3669175"/>
                    </a:xfrm>
                    <a:prstGeom prst="rect">
                      <a:avLst/>
                    </a:prstGeom>
                    <a:noFill/>
                    <a:extLst/>
                  </pic:spPr>
                </pic:pic>
              </a:graphicData>
            </a:graphic>
            <wp14:sizeRelH relativeFrom="page">
              <wp14:pctWidth>0</wp14:pctWidth>
            </wp14:sizeRelH>
            <wp14:sizeRelV relativeFrom="page">
              <wp14:pctHeight>0</wp14:pctHeight>
            </wp14:sizeRelV>
          </wp:anchor>
        </w:drawing>
      </w:r>
    </w:p>
    <w:p w14:paraId="126B088E" w14:textId="18EDD3A5" w:rsidR="002C32E8" w:rsidRPr="002C32E8" w:rsidRDefault="000B2D33" w:rsidP="00763DF5">
      <w:pPr>
        <w:pStyle w:val="Caption"/>
        <w:rPr>
          <w:vanish/>
          <w:specVanish/>
        </w:rPr>
      </w:pPr>
      <w:bookmarkStart w:id="1642" w:name="_Ref504996873"/>
      <w:bookmarkStart w:id="1643" w:name="_Toc517259872"/>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102</w:t>
      </w:r>
      <w:r w:rsidR="007C5870">
        <w:rPr>
          <w:noProof/>
        </w:rPr>
        <w:fldChar w:fldCharType="end"/>
      </w:r>
      <w:bookmarkEnd w:id="1642"/>
      <w:r>
        <w:t>:</w:t>
      </w:r>
      <w:r w:rsidR="002F3E72">
        <w:t xml:space="preserve"> A collection of satellite images showing the evolution of the Fitzroy River plume from 31 March to 4 April</w:t>
      </w:r>
      <w:r w:rsidR="000E6779">
        <w:t xml:space="preserve"> </w:t>
      </w:r>
      <w:r w:rsidR="0070570A">
        <w:t>2017.</w:t>
      </w:r>
      <w:bookmarkEnd w:id="1643"/>
      <w:r w:rsidR="0070570A">
        <w:t xml:space="preserve"> </w:t>
      </w:r>
    </w:p>
    <w:p w14:paraId="49E22ADC" w14:textId="458B3C8E" w:rsidR="0070570A" w:rsidRPr="0070570A" w:rsidRDefault="0070570A" w:rsidP="00763DF5">
      <w:pPr>
        <w:pStyle w:val="Caption"/>
      </w:pPr>
      <w:r w:rsidRPr="0070570A">
        <w:t xml:space="preserve">True colour Images from the NASA’s MODIS instrument are provided by the </w:t>
      </w:r>
      <w:r w:rsidR="00A17203">
        <w:t xml:space="preserve">NASA </w:t>
      </w:r>
      <w:r w:rsidRPr="0070570A">
        <w:t>EOSDIS Worldwiew earthdata system</w:t>
      </w:r>
      <w:r w:rsidR="00A17203">
        <w:t>: (A) MODIS-Aqua, (T) MODIS-Terra</w:t>
      </w:r>
      <w:r w:rsidRPr="0070570A">
        <w:t>. https://worldview.earthdata.nasa.gov/</w:t>
      </w:r>
    </w:p>
    <w:p w14:paraId="2FEF7A23" w14:textId="77777777" w:rsidR="0070570A" w:rsidRPr="0070570A" w:rsidRDefault="0070570A" w:rsidP="0070570A">
      <w:pPr>
        <w:rPr>
          <w:lang w:val="en-US"/>
        </w:rPr>
      </w:pPr>
    </w:p>
    <w:p w14:paraId="03B23A4A" w14:textId="77777777" w:rsidR="002F3E72" w:rsidRDefault="002F3E72" w:rsidP="002F3E72">
      <w:pPr>
        <w:jc w:val="left"/>
      </w:pPr>
    </w:p>
    <w:p w14:paraId="6772CA4D" w14:textId="77777777" w:rsidR="002F3E72" w:rsidRDefault="002F3E72" w:rsidP="002F3E72">
      <w:pPr>
        <w:jc w:val="left"/>
        <w:sectPr w:rsidR="002F3E72" w:rsidSect="002414A4">
          <w:pgSz w:w="16840" w:h="11907" w:orient="landscape" w:code="9"/>
          <w:pgMar w:top="1418" w:right="1418" w:bottom="1418" w:left="1418" w:header="720" w:footer="720" w:gutter="0"/>
          <w:cols w:space="720"/>
          <w:docGrid w:linePitch="360"/>
        </w:sectPr>
      </w:pPr>
    </w:p>
    <w:p w14:paraId="39C7DD41" w14:textId="77777777" w:rsidR="002F3E72" w:rsidRDefault="002F3E72" w:rsidP="002F3E72">
      <w:pPr>
        <w:jc w:val="left"/>
      </w:pPr>
      <w:r w:rsidRPr="00D35381">
        <w:rPr>
          <w:noProof/>
          <w:lang w:val="en-AU" w:eastAsia="en-AU"/>
        </w:rPr>
        <w:drawing>
          <wp:anchor distT="0" distB="0" distL="114300" distR="114300" simplePos="0" relativeHeight="251696640" behindDoc="0" locked="0" layoutInCell="1" allowOverlap="1" wp14:anchorId="3FD4D961" wp14:editId="05E7E146">
            <wp:simplePos x="0" y="0"/>
            <wp:positionH relativeFrom="margin">
              <wp:align>left</wp:align>
            </wp:positionH>
            <wp:positionV relativeFrom="paragraph">
              <wp:posOffset>77630</wp:posOffset>
            </wp:positionV>
            <wp:extent cx="9161971" cy="4242121"/>
            <wp:effectExtent l="0" t="0" r="1270" b="6350"/>
            <wp:wrapTopAndBottom/>
            <wp:docPr id="298" name="Picture 3" descr=" Fitzroy River mouth MODIS true colour (top) and processed water type maps (bottom). Fitzroy River – 6 and 7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9161971" cy="4242121"/>
                    </a:xfrm>
                    <a:prstGeom prst="rect">
                      <a:avLst/>
                    </a:prstGeom>
                  </pic:spPr>
                </pic:pic>
              </a:graphicData>
            </a:graphic>
            <wp14:sizeRelH relativeFrom="margin">
              <wp14:pctWidth>0</wp14:pctWidth>
            </wp14:sizeRelH>
            <wp14:sizeRelV relativeFrom="margin">
              <wp14:pctHeight>0</wp14:pctHeight>
            </wp14:sizeRelV>
          </wp:anchor>
        </w:drawing>
      </w:r>
    </w:p>
    <w:p w14:paraId="437FE9BE" w14:textId="78303510" w:rsidR="002F3E72" w:rsidRPr="00B94975" w:rsidRDefault="000B2D33" w:rsidP="00763DF5">
      <w:pPr>
        <w:pStyle w:val="Caption"/>
      </w:pPr>
      <w:bookmarkStart w:id="1644" w:name="_Ref504996884"/>
      <w:bookmarkStart w:id="1645" w:name="_Toc517259873"/>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103</w:t>
      </w:r>
      <w:r w:rsidR="007C5870">
        <w:rPr>
          <w:noProof/>
        </w:rPr>
        <w:fldChar w:fldCharType="end"/>
      </w:r>
      <w:bookmarkEnd w:id="1644"/>
      <w:r>
        <w:t xml:space="preserve">: </w:t>
      </w:r>
      <w:r w:rsidR="002F3E72">
        <w:t>Fitzroy River – 6 and 7 April 2017. Fitzroy River mouth MODIS true colour (top) and processed water type maps (bottom)</w:t>
      </w:r>
      <w:r w:rsidR="00417F23">
        <w:t>: (A) MODIS-Aqua, (T) MODIS-Terra.</w:t>
      </w:r>
      <w:bookmarkEnd w:id="1645"/>
    </w:p>
    <w:p w14:paraId="1D3703C7" w14:textId="77777777" w:rsidR="002F3E72" w:rsidRDefault="002F3E72" w:rsidP="002F3E72">
      <w:pPr>
        <w:jc w:val="left"/>
      </w:pPr>
    </w:p>
    <w:p w14:paraId="6298B664" w14:textId="77777777" w:rsidR="002F3E72" w:rsidRDefault="002F3E72" w:rsidP="002F3E72">
      <w:pPr>
        <w:jc w:val="left"/>
        <w:sectPr w:rsidR="002F3E72" w:rsidSect="002414A4">
          <w:pgSz w:w="16840" w:h="11907" w:orient="landscape" w:code="9"/>
          <w:pgMar w:top="1418" w:right="1418" w:bottom="1418" w:left="1418" w:header="720" w:footer="720" w:gutter="0"/>
          <w:cols w:space="720"/>
          <w:docGrid w:linePitch="360"/>
        </w:sectPr>
      </w:pPr>
    </w:p>
    <w:p w14:paraId="179A1703" w14:textId="6FBD70A6" w:rsidR="002F3E72" w:rsidRDefault="003B64BD" w:rsidP="00763DF5">
      <w:pPr>
        <w:pStyle w:val="Caption"/>
      </w:pPr>
      <w:bookmarkStart w:id="1646" w:name="_Ref504996907"/>
      <w:bookmarkStart w:id="1647" w:name="_Toc517259874"/>
      <w:r w:rsidRPr="004C2569">
        <w:rPr>
          <w:noProof/>
          <w:lang w:val="en-AU" w:eastAsia="en-AU"/>
        </w:rPr>
        <w:drawing>
          <wp:anchor distT="0" distB="0" distL="114300" distR="114300" simplePos="0" relativeHeight="251608576" behindDoc="0" locked="0" layoutInCell="1" allowOverlap="1" wp14:anchorId="2B33C987" wp14:editId="749DEC1F">
            <wp:simplePos x="0" y="0"/>
            <wp:positionH relativeFrom="margin">
              <wp:align>left</wp:align>
            </wp:positionH>
            <wp:positionV relativeFrom="paragraph">
              <wp:posOffset>1905</wp:posOffset>
            </wp:positionV>
            <wp:extent cx="5431790" cy="8248650"/>
            <wp:effectExtent l="0" t="0" r="0" b="0"/>
            <wp:wrapTopAndBottom/>
            <wp:docPr id="299" name="Picture 5" descr="Processed water type maps for the Fitzroy River plume from 25 March to 11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5433513" cy="8251209"/>
                    </a:xfrm>
                    <a:prstGeom prst="rect">
                      <a:avLst/>
                    </a:prstGeom>
                  </pic:spPr>
                </pic:pic>
              </a:graphicData>
            </a:graphic>
            <wp14:sizeRelH relativeFrom="page">
              <wp14:pctWidth>0</wp14:pctWidth>
            </wp14:sizeRelH>
            <wp14:sizeRelV relativeFrom="page">
              <wp14:pctHeight>0</wp14:pctHeight>
            </wp14:sizeRelV>
          </wp:anchor>
        </w:drawing>
      </w:r>
      <w:r w:rsidR="000B2D33">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104</w:t>
      </w:r>
      <w:r w:rsidR="007C5870">
        <w:rPr>
          <w:noProof/>
        </w:rPr>
        <w:fldChar w:fldCharType="end"/>
      </w:r>
      <w:bookmarkEnd w:id="1646"/>
      <w:r w:rsidR="002F3E72">
        <w:t xml:space="preserve">. Processed water type maps for the </w:t>
      </w:r>
      <w:r w:rsidR="00B81B00">
        <w:t>Fitzroy</w:t>
      </w:r>
      <w:r w:rsidR="002F3E72">
        <w:t xml:space="preserve"> River plume from 25 March to 11 April 2017.</w:t>
      </w:r>
      <w:r w:rsidR="00417F23">
        <w:t xml:space="preserve"> A) MODIS-Aqua, (T) MODIS-Terra.</w:t>
      </w:r>
      <w:bookmarkEnd w:id="1647"/>
    </w:p>
    <w:p w14:paraId="57F458CB" w14:textId="77777777" w:rsidR="002F3E72" w:rsidRDefault="002F3E72" w:rsidP="002F3E72">
      <w:pPr>
        <w:jc w:val="left"/>
      </w:pPr>
      <w:r>
        <w:rPr>
          <w:noProof/>
          <w:lang w:val="en-AU" w:eastAsia="en-AU"/>
        </w:rPr>
        <w:drawing>
          <wp:anchor distT="0" distB="0" distL="114300" distR="114300" simplePos="0" relativeHeight="251624960" behindDoc="0" locked="0" layoutInCell="1" allowOverlap="1" wp14:anchorId="7D8F00E4" wp14:editId="5ECF0CBB">
            <wp:simplePos x="0" y="0"/>
            <wp:positionH relativeFrom="column">
              <wp:posOffset>0</wp:posOffset>
            </wp:positionH>
            <wp:positionV relativeFrom="paragraph">
              <wp:posOffset>0</wp:posOffset>
            </wp:positionV>
            <wp:extent cx="5760085" cy="5888355"/>
            <wp:effectExtent l="0" t="0" r="0" b="0"/>
            <wp:wrapTopAndBottom/>
            <wp:docPr id="300" name="Picture 300" descr="TSS concentrations (A) and Chl-a concentrations (B) from the flood plume from the Fitzroy River. &#10;&#10;Graphs showing TSS concentrations (A) and Chl-a concentrations (B) from the flood plume from the Fitzroy Ri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tzroy plume 2017.jpg"/>
                    <pic:cNvPicPr/>
                  </pic:nvPicPr>
                  <pic:blipFill>
                    <a:blip r:embed="rId150" cstate="screen">
                      <a:extLst>
                        <a:ext uri="{28A0092B-C50C-407E-A947-70E740481C1C}">
                          <a14:useLocalDpi xmlns:a14="http://schemas.microsoft.com/office/drawing/2010/main" val="0"/>
                        </a:ext>
                      </a:extLst>
                    </a:blip>
                    <a:stretch>
                      <a:fillRect/>
                    </a:stretch>
                  </pic:blipFill>
                  <pic:spPr>
                    <a:xfrm>
                      <a:off x="0" y="0"/>
                      <a:ext cx="5760085" cy="5888355"/>
                    </a:xfrm>
                    <a:prstGeom prst="rect">
                      <a:avLst/>
                    </a:prstGeom>
                  </pic:spPr>
                </pic:pic>
              </a:graphicData>
            </a:graphic>
            <wp14:sizeRelH relativeFrom="page">
              <wp14:pctWidth>0</wp14:pctWidth>
            </wp14:sizeRelH>
            <wp14:sizeRelV relativeFrom="page">
              <wp14:pctHeight>0</wp14:pctHeight>
            </wp14:sizeRelV>
          </wp:anchor>
        </w:drawing>
      </w:r>
    </w:p>
    <w:p w14:paraId="53FF46BA" w14:textId="06A335B0" w:rsidR="002F3E72" w:rsidRDefault="000B2D33" w:rsidP="00763DF5">
      <w:pPr>
        <w:pStyle w:val="Caption"/>
      </w:pPr>
      <w:bookmarkStart w:id="1648" w:name="_Ref504996926"/>
      <w:bookmarkStart w:id="1649" w:name="_Toc517259875"/>
      <w:r>
        <w:t xml:space="preserve">Figure </w:t>
      </w:r>
      <w:r w:rsidR="007C5870">
        <w:fldChar w:fldCharType="begin"/>
      </w:r>
      <w:r w:rsidR="007C5870">
        <w:instrText xml:space="preserve"> STYLEREF 1 \s </w:instrText>
      </w:r>
      <w:r w:rsidR="007C5870">
        <w:fldChar w:fldCharType="separate"/>
      </w:r>
      <w:r w:rsidR="00E1494F">
        <w:rPr>
          <w:noProof/>
        </w:rPr>
        <w:t>3</w:t>
      </w:r>
      <w:r w:rsidR="007C5870">
        <w:rPr>
          <w:noProof/>
        </w:rPr>
        <w:fldChar w:fldCharType="end"/>
      </w:r>
      <w:r w:rsidR="00740E8E">
        <w:noBreakHyphen/>
      </w:r>
      <w:r w:rsidR="007C5870">
        <w:fldChar w:fldCharType="begin"/>
      </w:r>
      <w:r w:rsidR="007C5870">
        <w:instrText xml:space="preserve"> SEQ Figure \* ARABIC \s 1 </w:instrText>
      </w:r>
      <w:r w:rsidR="007C5870">
        <w:fldChar w:fldCharType="separate"/>
      </w:r>
      <w:r w:rsidR="00E1494F">
        <w:rPr>
          <w:noProof/>
        </w:rPr>
        <w:t>105</w:t>
      </w:r>
      <w:r w:rsidR="007C5870">
        <w:rPr>
          <w:noProof/>
        </w:rPr>
        <w:fldChar w:fldCharType="end"/>
      </w:r>
      <w:bookmarkEnd w:id="1648"/>
      <w:r>
        <w:t>:</w:t>
      </w:r>
      <w:r w:rsidR="002F3E72">
        <w:t xml:space="preserve"> TSS concentrations (A) and Chl</w:t>
      </w:r>
      <w:r>
        <w:t>-</w:t>
      </w:r>
      <w:r w:rsidR="002F3E72">
        <w:t>a concentrations (B) from the flood plume from the Fitzroy River.</w:t>
      </w:r>
      <w:bookmarkEnd w:id="1649"/>
      <w:r w:rsidR="002F3E72">
        <w:t xml:space="preserve"> </w:t>
      </w:r>
    </w:p>
    <w:p w14:paraId="32B00D74" w14:textId="1644E5F0" w:rsidR="00725A1E" w:rsidRDefault="00725A1E" w:rsidP="001853EB">
      <w:r>
        <w:br w:type="page"/>
      </w:r>
    </w:p>
    <w:p w14:paraId="246BC398" w14:textId="3BE289CF" w:rsidR="00803656" w:rsidRPr="00307148" w:rsidRDefault="001E41ED" w:rsidP="00933439">
      <w:pPr>
        <w:pStyle w:val="Heading1"/>
      </w:pPr>
      <w:bookmarkStart w:id="1650" w:name="_Toc517259755"/>
      <w:r>
        <w:t>Discussion</w:t>
      </w:r>
      <w:bookmarkEnd w:id="1650"/>
    </w:p>
    <w:p w14:paraId="246BC39A" w14:textId="1C8E2553" w:rsidR="00803656" w:rsidRPr="00612FD7" w:rsidRDefault="00803656" w:rsidP="00612FD7">
      <w:pPr>
        <w:rPr>
          <w:lang w:val="en-AU"/>
        </w:rPr>
      </w:pPr>
      <w:bookmarkStart w:id="1651" w:name="_Toc459329118"/>
      <w:bookmarkStart w:id="1652" w:name="_Toc459329477"/>
      <w:bookmarkStart w:id="1653" w:name="_Toc459329838"/>
      <w:bookmarkStart w:id="1654" w:name="_Toc459330198"/>
      <w:bookmarkStart w:id="1655" w:name="_Toc459330558"/>
      <w:bookmarkStart w:id="1656" w:name="_Toc459330918"/>
      <w:bookmarkStart w:id="1657" w:name="_Toc459331278"/>
      <w:bookmarkStart w:id="1658" w:name="_Toc459331638"/>
      <w:bookmarkStart w:id="1659" w:name="_Toc459331998"/>
      <w:bookmarkEnd w:id="1651"/>
      <w:bookmarkEnd w:id="1652"/>
      <w:bookmarkEnd w:id="1653"/>
      <w:bookmarkEnd w:id="1654"/>
      <w:bookmarkEnd w:id="1655"/>
      <w:bookmarkEnd w:id="1656"/>
      <w:bookmarkEnd w:id="1657"/>
      <w:bookmarkEnd w:id="1658"/>
      <w:bookmarkEnd w:id="1659"/>
      <w:r w:rsidRPr="00612FD7">
        <w:rPr>
          <w:lang w:val="en-AU"/>
        </w:rPr>
        <w:t>Local environmental conditions, such as water quality, influence the benthic communities found on coastal and inshore reefs of the GBR. Collectively, these reefs differ markedly from those found in clearer, offshore waters (e.g.</w:t>
      </w:r>
      <w:r w:rsidR="00532839">
        <w:rPr>
          <w:lang w:val="en-AU"/>
        </w:rPr>
        <w:t>,</w:t>
      </w:r>
      <w:r w:rsidRPr="00612FD7">
        <w:rPr>
          <w:lang w:val="en-AU"/>
        </w:rPr>
        <w:t xml:space="preserve"> Done</w:t>
      </w:r>
      <w:r w:rsidR="00477B0F" w:rsidRPr="00612FD7">
        <w:rPr>
          <w:lang w:val="en-AU"/>
        </w:rPr>
        <w:t>,</w:t>
      </w:r>
      <w:r w:rsidRPr="00612FD7">
        <w:rPr>
          <w:lang w:val="en-AU"/>
        </w:rPr>
        <w:t xml:space="preserve"> 1982; Wismer et al., 2009). </w:t>
      </w:r>
      <w:r w:rsidRPr="00612FD7" w:rsidDel="00A45D48">
        <w:rPr>
          <w:lang w:val="en-AU"/>
        </w:rPr>
        <w:t>The premise underpinning</w:t>
      </w:r>
      <w:r w:rsidR="00612FD7">
        <w:rPr>
          <w:lang w:val="en-AU"/>
        </w:rPr>
        <w:t xml:space="preserve"> the</w:t>
      </w:r>
      <w:r w:rsidRPr="00612FD7" w:rsidDel="00A45D48">
        <w:rPr>
          <w:lang w:val="en-AU"/>
        </w:rPr>
        <w:t xml:space="preserve"> </w:t>
      </w:r>
      <w:r w:rsidRPr="00ED724C" w:rsidDel="00A45D48">
        <w:rPr>
          <w:i/>
          <w:lang w:val="en-AU"/>
        </w:rPr>
        <w:t>Reef</w:t>
      </w:r>
      <w:r w:rsidRPr="00ED724C">
        <w:rPr>
          <w:i/>
          <w:lang w:val="en-AU"/>
        </w:rPr>
        <w:t xml:space="preserve"> 2050</w:t>
      </w:r>
      <w:r w:rsidRPr="00ED724C" w:rsidDel="00A45D48">
        <w:rPr>
          <w:i/>
          <w:lang w:val="en-AU"/>
        </w:rPr>
        <w:t xml:space="preserve"> Plan</w:t>
      </w:r>
      <w:r w:rsidRPr="00612FD7" w:rsidDel="00A45D48">
        <w:rPr>
          <w:lang w:val="en-AU"/>
        </w:rPr>
        <w:t xml:space="preserve"> is that </w:t>
      </w:r>
      <w:r w:rsidR="00EF1765">
        <w:rPr>
          <w:lang w:val="en-AU"/>
        </w:rPr>
        <w:t>pollutant</w:t>
      </w:r>
      <w:r w:rsidRPr="00612FD7" w:rsidDel="00A45D48">
        <w:rPr>
          <w:lang w:val="en-AU"/>
        </w:rPr>
        <w:t xml:space="preserve"> loads delivered by rivers sufficiently alter the environmental conditions in inshore waters of the GBR to suppress ecological resilience.</w:t>
      </w:r>
      <w:r w:rsidRPr="00612FD7">
        <w:rPr>
          <w:lang w:val="en-AU"/>
        </w:rPr>
        <w:t xml:space="preserve"> </w:t>
      </w:r>
    </w:p>
    <w:p w14:paraId="246BC39B" w14:textId="60D77A46" w:rsidR="00803656" w:rsidRDefault="00803656" w:rsidP="00803656">
      <w:pPr>
        <w:rPr>
          <w:lang w:val="en-AU"/>
        </w:rPr>
      </w:pPr>
      <w:r w:rsidRPr="008467AA">
        <w:rPr>
          <w:lang w:val="en-AU"/>
        </w:rPr>
        <w:t>In this report, spatial and temporal trends of water quality indicators in the GBR</w:t>
      </w:r>
      <w:r>
        <w:rPr>
          <w:lang w:val="en-AU"/>
        </w:rPr>
        <w:t xml:space="preserve"> </w:t>
      </w:r>
      <w:r w:rsidR="00612FD7">
        <w:rPr>
          <w:lang w:val="en-AU"/>
        </w:rPr>
        <w:t xml:space="preserve">have been provided for </w:t>
      </w:r>
      <w:r>
        <w:rPr>
          <w:lang w:val="en-AU"/>
        </w:rPr>
        <w:t>four focus areas</w:t>
      </w:r>
      <w:r w:rsidRPr="008467AA">
        <w:rPr>
          <w:lang w:val="en-AU"/>
        </w:rPr>
        <w:t>. The water quality changed in response to the magnitude of river flows</w:t>
      </w:r>
      <w:r w:rsidRPr="004A5BF7">
        <w:t xml:space="preserve">, </w:t>
      </w:r>
      <w:r w:rsidR="000769BC">
        <w:t xml:space="preserve">and </w:t>
      </w:r>
      <w:r>
        <w:rPr>
          <w:lang w:val="en-AU"/>
        </w:rPr>
        <w:t>end</w:t>
      </w:r>
      <w:r w:rsidR="00EB5B0B">
        <w:rPr>
          <w:lang w:val="en-AU"/>
        </w:rPr>
        <w:t>-</w:t>
      </w:r>
      <w:r>
        <w:rPr>
          <w:lang w:val="en-AU"/>
        </w:rPr>
        <w:t>of</w:t>
      </w:r>
      <w:r w:rsidR="00EB5B0B">
        <w:rPr>
          <w:lang w:val="en-AU"/>
        </w:rPr>
        <w:t>-</w:t>
      </w:r>
      <w:r>
        <w:rPr>
          <w:lang w:val="en-AU"/>
        </w:rPr>
        <w:t xml:space="preserve">catchment loads </w:t>
      </w:r>
      <w:r w:rsidRPr="008467AA">
        <w:rPr>
          <w:lang w:val="en-AU"/>
        </w:rPr>
        <w:t>of sediments</w:t>
      </w:r>
      <w:r>
        <w:rPr>
          <w:lang w:val="en-AU"/>
        </w:rPr>
        <w:t xml:space="preserve"> and</w:t>
      </w:r>
      <w:r w:rsidRPr="008467AA">
        <w:rPr>
          <w:lang w:val="en-AU"/>
        </w:rPr>
        <w:t xml:space="preserve"> nutrients</w:t>
      </w:r>
      <w:r>
        <w:rPr>
          <w:lang w:val="en-AU"/>
        </w:rPr>
        <w:t>. These are all important factors driving marine water quality</w:t>
      </w:r>
      <w:r w:rsidRPr="008467AA">
        <w:rPr>
          <w:lang w:val="en-AU"/>
        </w:rPr>
        <w:t xml:space="preserve">. </w:t>
      </w:r>
    </w:p>
    <w:p w14:paraId="246BC39C" w14:textId="09EB5FE3" w:rsidR="002F3226" w:rsidRPr="00B37E51" w:rsidRDefault="00FF34D0" w:rsidP="00BB239A">
      <w:pPr>
        <w:pStyle w:val="Heading2"/>
        <w:numPr>
          <w:ilvl w:val="0"/>
          <w:numId w:val="0"/>
        </w:numPr>
        <w:ind w:left="1080" w:hanging="720"/>
      </w:pPr>
      <w:bookmarkStart w:id="1660" w:name="_Toc517259756"/>
      <w:r w:rsidRPr="00FF1285">
        <w:t>4.1</w:t>
      </w:r>
      <w:r w:rsidRPr="00FF1285">
        <w:tab/>
      </w:r>
      <w:bookmarkStart w:id="1661" w:name="_Hlk501017135"/>
      <w:r w:rsidR="002F3226" w:rsidRPr="00FF1285">
        <w:t xml:space="preserve">Water quality characteristics </w:t>
      </w:r>
      <w:r w:rsidR="00850BD5">
        <w:t>during</w:t>
      </w:r>
      <w:r w:rsidR="00850BD5" w:rsidRPr="00FF1285">
        <w:t xml:space="preserve"> </w:t>
      </w:r>
      <w:r w:rsidR="002F3226" w:rsidRPr="00FF1285">
        <w:t>201</w:t>
      </w:r>
      <w:r w:rsidR="0020165D">
        <w:t>6</w:t>
      </w:r>
      <w:r w:rsidR="005E2D44">
        <w:rPr>
          <w:color w:val="000000" w:themeColor="text1"/>
          <w:szCs w:val="22"/>
        </w:rPr>
        <w:t>–</w:t>
      </w:r>
      <w:r w:rsidR="002F3226" w:rsidRPr="00FF1285">
        <w:t>1</w:t>
      </w:r>
      <w:r w:rsidR="0020165D">
        <w:t>7</w:t>
      </w:r>
      <w:bookmarkEnd w:id="1660"/>
      <w:bookmarkEnd w:id="1661"/>
    </w:p>
    <w:p w14:paraId="017D2551" w14:textId="0EEE8FA4" w:rsidR="00E41CD6" w:rsidRPr="00C226BC" w:rsidRDefault="00E41CD6" w:rsidP="00E41CD6">
      <w:pPr>
        <w:rPr>
          <w:rFonts w:cs="Arial"/>
          <w:lang w:val="en-AU"/>
        </w:rPr>
      </w:pPr>
      <w:r>
        <w:t xml:space="preserve">The rainfall and river flow across all basins of the GBR </w:t>
      </w:r>
      <w:r w:rsidR="004C02CC">
        <w:t xml:space="preserve">during </w:t>
      </w:r>
      <w:r>
        <w:t>the 2016</w:t>
      </w:r>
      <w:r w:rsidR="00293491">
        <w:rPr>
          <w:color w:val="000000" w:themeColor="text1"/>
          <w:szCs w:val="22"/>
          <w:lang w:val="en-AU"/>
        </w:rPr>
        <w:t>–</w:t>
      </w:r>
      <w:r>
        <w:t>17 wet season was close to the long-term median. A number of southern rivers had wet season discharge above their long-term median flow including a majority of rivers in the Mackay Whitsunday, Fitzroy (coastal catchments) and Burnett Mary re</w:t>
      </w:r>
      <w:r w:rsidR="004C1C67">
        <w:t>gions, largely associated with tropical c</w:t>
      </w:r>
      <w:r>
        <w:t xml:space="preserve">yclone Debbie. These influences are reflected in regional variability in the wet season conditions. The ambient conditions are more variable and difficult to correlate directly to the river influence. </w:t>
      </w:r>
      <w:r w:rsidRPr="00C226BC">
        <w:rPr>
          <w:rFonts w:cs="Arial"/>
        </w:rPr>
        <w:t>For most regions (ex</w:t>
      </w:r>
      <w:r>
        <w:rPr>
          <w:rFonts w:cs="Arial"/>
        </w:rPr>
        <w:t>cept</w:t>
      </w:r>
      <w:r w:rsidRPr="00C226BC">
        <w:rPr>
          <w:rFonts w:cs="Arial"/>
        </w:rPr>
        <w:t xml:space="preserve"> </w:t>
      </w:r>
      <w:r w:rsidR="00850BD5">
        <w:rPr>
          <w:rFonts w:cs="Arial"/>
        </w:rPr>
        <w:t xml:space="preserve">the </w:t>
      </w:r>
      <w:r w:rsidRPr="00C226BC">
        <w:rPr>
          <w:rFonts w:cs="Arial"/>
        </w:rPr>
        <w:t>Barron Daintree) the</w:t>
      </w:r>
      <w:r w:rsidR="004C02CC">
        <w:rPr>
          <w:rFonts w:cs="Arial"/>
        </w:rPr>
        <w:t xml:space="preserve"> influence</w:t>
      </w:r>
      <w:r w:rsidRPr="00C226BC">
        <w:rPr>
          <w:rFonts w:cs="Arial"/>
        </w:rPr>
        <w:t xml:space="preserve"> of the changing sampling design </w:t>
      </w:r>
      <w:r w:rsidRPr="00C226BC">
        <w:rPr>
          <w:rFonts w:cs="Arial"/>
          <w:lang w:val="en-AU"/>
        </w:rPr>
        <w:t>(</w:t>
      </w:r>
      <w:r w:rsidR="004C02CC">
        <w:rPr>
          <w:rFonts w:cs="Arial"/>
          <w:lang w:val="en-AU"/>
        </w:rPr>
        <w:t xml:space="preserve">i.e., </w:t>
      </w:r>
      <w:r w:rsidRPr="00C226BC">
        <w:rPr>
          <w:rFonts w:cs="Arial"/>
          <w:lang w:val="en-AU"/>
        </w:rPr>
        <w:t>more stations and sampling times) is no</w:t>
      </w:r>
      <w:r>
        <w:rPr>
          <w:rFonts w:cs="Arial"/>
          <w:lang w:val="en-AU"/>
        </w:rPr>
        <w:t>w</w:t>
      </w:r>
      <w:r w:rsidRPr="00C226BC">
        <w:rPr>
          <w:rFonts w:cs="Arial"/>
          <w:lang w:val="en-AU"/>
        </w:rPr>
        <w:t xml:space="preserve"> apparent, leading to larger variability in the measured variables. This</w:t>
      </w:r>
      <w:r w:rsidR="00850BD5">
        <w:rPr>
          <w:rFonts w:cs="Arial"/>
          <w:lang w:val="en-AU"/>
        </w:rPr>
        <w:t>,</w:t>
      </w:r>
      <w:r w:rsidRPr="00C226BC">
        <w:rPr>
          <w:rFonts w:cs="Arial"/>
          <w:lang w:val="en-AU"/>
        </w:rPr>
        <w:t xml:space="preserve"> in turn</w:t>
      </w:r>
      <w:r w:rsidR="00850BD5">
        <w:rPr>
          <w:rFonts w:cs="Arial"/>
          <w:lang w:val="en-AU"/>
        </w:rPr>
        <w:t>,</w:t>
      </w:r>
      <w:r w:rsidRPr="00C226BC">
        <w:rPr>
          <w:rFonts w:cs="Arial"/>
          <w:lang w:val="en-AU"/>
        </w:rPr>
        <w:t xml:space="preserve"> makes it difficult to determine </w:t>
      </w:r>
      <w:r w:rsidR="00FF3EAB">
        <w:rPr>
          <w:rFonts w:cs="Arial"/>
          <w:lang w:val="en-AU"/>
        </w:rPr>
        <w:t>tre</w:t>
      </w:r>
      <w:r w:rsidR="00BA099B">
        <w:rPr>
          <w:rFonts w:cs="Arial"/>
          <w:lang w:val="en-AU"/>
        </w:rPr>
        <w:t xml:space="preserve">nds across years </w:t>
      </w:r>
      <w:r w:rsidRPr="00C226BC">
        <w:rPr>
          <w:rFonts w:cs="Arial"/>
          <w:lang w:val="en-AU"/>
        </w:rPr>
        <w:t>versus changes due to changing sampling design.</w:t>
      </w:r>
      <w:r w:rsidR="000E6779">
        <w:rPr>
          <w:rFonts w:cs="Arial"/>
          <w:lang w:val="en-AU"/>
        </w:rPr>
        <w:t xml:space="preserve"> </w:t>
      </w:r>
    </w:p>
    <w:p w14:paraId="390D4581" w14:textId="77777777" w:rsidR="00E41CD6" w:rsidRPr="006B09C0" w:rsidRDefault="00E41CD6" w:rsidP="00E41CD6">
      <w:pPr>
        <w:spacing w:before="0"/>
        <w:rPr>
          <w:color w:val="000000" w:themeColor="text1"/>
        </w:rPr>
      </w:pPr>
      <w:r w:rsidRPr="006B09C0">
        <w:rPr>
          <w:rFonts w:cs="Arial"/>
          <w:szCs w:val="22"/>
          <w:lang w:val="en-AU" w:eastAsia="en-AU"/>
        </w:rPr>
        <w:t>The main findings for each NRM region are highlighted below.</w:t>
      </w:r>
      <w:r w:rsidRPr="006B09C0">
        <w:t xml:space="preserve"> </w:t>
      </w:r>
    </w:p>
    <w:p w14:paraId="4D303EBB" w14:textId="77777777" w:rsidR="00E41CD6" w:rsidRDefault="00E41CD6" w:rsidP="00E41CD6">
      <w:pPr>
        <w:rPr>
          <w:b/>
        </w:rPr>
      </w:pPr>
      <w:r>
        <w:rPr>
          <w:b/>
        </w:rPr>
        <w:t>Cape York</w:t>
      </w:r>
    </w:p>
    <w:p w14:paraId="4EE35B35" w14:textId="1888AA3C" w:rsidR="00E41CD6" w:rsidRDefault="00E41CD6" w:rsidP="00E41CD6">
      <w:r w:rsidRPr="00335412">
        <w:t xml:space="preserve">As this was the </w:t>
      </w:r>
      <w:r>
        <w:t>first year of sampling in the Cape York region under the MMP, no long-term trends could be evaluated. Samples from the Endeavour Basin, Normanby Basin and Stewart River sub-regions were collected during the wet season between January and April 2017. Samples from the Pascoe River sub-region were collected during the 2017 wet season (April) and dry season (May).</w:t>
      </w:r>
    </w:p>
    <w:p w14:paraId="032EE0D7" w14:textId="0E74F591" w:rsidR="00E41CD6" w:rsidRDefault="00E41CD6" w:rsidP="00E41CD6">
      <w:r>
        <w:t>During the 2016</w:t>
      </w:r>
      <w:r w:rsidR="004C02CC">
        <w:t>–</w:t>
      </w:r>
      <w:r>
        <w:t>17 wet season, discharge from the Cape York sub-regions sampled under the MMP was at (Stewart River) or slightly above (Endeavour Basin, Normanby Basin and Pascoe River) the long</w:t>
      </w:r>
      <w:r w:rsidR="001F7C44">
        <w:t>-</w:t>
      </w:r>
      <w:r>
        <w:t xml:space="preserve">term median discharge for these rivers. </w:t>
      </w:r>
    </w:p>
    <w:p w14:paraId="387450C1" w14:textId="479215D7" w:rsidR="00E41CD6" w:rsidRDefault="00E41CD6" w:rsidP="00E41CD6">
      <w:r>
        <w:t xml:space="preserve">TSS concentrations decreased with distance from the river mouth </w:t>
      </w:r>
      <w:r w:rsidR="009C6332">
        <w:t xml:space="preserve">for </w:t>
      </w:r>
      <w:r>
        <w:t>all Cape York transects. Secchi depth increased or showed no difference with distance from river mouths. Nutrients and Chl-a concentrations generally decreased with distance from river mouths, with the exception of the Pascoe River transect, possibly because the Pascoe River transect was sampled late in the wet season and in the dry season, when there would be less freshwater influence.</w:t>
      </w:r>
    </w:p>
    <w:p w14:paraId="614ABBE1" w14:textId="30EFF510" w:rsidR="00E41CD6" w:rsidRDefault="00E41CD6" w:rsidP="00E41CD6">
      <w:r>
        <w:t xml:space="preserve">Some concentrations of nutrients, Chl-a and TSS, plus </w:t>
      </w:r>
      <w:r w:rsidR="00393293">
        <w:t>Secchi</w:t>
      </w:r>
      <w:r>
        <w:t xml:space="preserve"> depths exceeded the Draft Eastern Cape York </w:t>
      </w:r>
      <w:r w:rsidR="007B4DB9" w:rsidRPr="000C702F">
        <w:rPr>
          <w:lang w:val="en-AU"/>
        </w:rPr>
        <w:t>Water Quality Guidelines</w:t>
      </w:r>
      <w:r>
        <w:t>. However, many of the guidelines (enclosed coastal zone and mid-shelf zone, and NH</w:t>
      </w:r>
      <w:r w:rsidRPr="00AA4B64">
        <w:rPr>
          <w:vertAlign w:val="subscript"/>
        </w:rPr>
        <w:t>3</w:t>
      </w:r>
      <w:r>
        <w:t xml:space="preserve"> and </w:t>
      </w:r>
      <w:r w:rsidR="00393293">
        <w:t>Secchi</w:t>
      </w:r>
      <w:r>
        <w:t xml:space="preserve"> depth in the open coastal zone) are based on annual or baseflow concentrations, </w:t>
      </w:r>
      <w:r w:rsidR="004C02CC">
        <w:t xml:space="preserve">whereas </w:t>
      </w:r>
      <w:r>
        <w:t xml:space="preserve">the majority of Cape York samples were collected under wet season conditions and are therefore not representative of annual concentrations. Due to the limited number of samples collected to date under the MMP, it is recommended that this comparison be revisited in future years at which time the Draft Cape York </w:t>
      </w:r>
      <w:r w:rsidR="009C6332">
        <w:t xml:space="preserve">Guidelines </w:t>
      </w:r>
      <w:r>
        <w:t>may be assessed and revised if necessary.</w:t>
      </w:r>
    </w:p>
    <w:p w14:paraId="5A93EF0F" w14:textId="77777777" w:rsidR="009C6332" w:rsidRPr="00335412" w:rsidRDefault="009C6332" w:rsidP="00E41CD6"/>
    <w:p w14:paraId="0B168753" w14:textId="77777777" w:rsidR="00E41CD6" w:rsidRDefault="00E41CD6" w:rsidP="00E41CD6">
      <w:pPr>
        <w:spacing w:before="0"/>
        <w:rPr>
          <w:i/>
          <w:color w:val="000000" w:themeColor="text1"/>
        </w:rPr>
      </w:pPr>
      <w:bookmarkStart w:id="1662" w:name="_Hlk501017291"/>
      <w:r w:rsidRPr="009B143D">
        <w:rPr>
          <w:i/>
          <w:color w:val="000000" w:themeColor="text1"/>
        </w:rPr>
        <w:t xml:space="preserve">Wet season and event water quality </w:t>
      </w:r>
    </w:p>
    <w:p w14:paraId="3EB3A532" w14:textId="1A348236" w:rsidR="00BA099B" w:rsidRDefault="00E41CD6" w:rsidP="00E41CD6">
      <w:pPr>
        <w:pStyle w:val="ListParagraph"/>
        <w:numPr>
          <w:ilvl w:val="0"/>
          <w:numId w:val="24"/>
        </w:numPr>
        <w:spacing w:before="0"/>
        <w:contextualSpacing w:val="0"/>
        <w:rPr>
          <w:rFonts w:cs="Arial"/>
          <w:lang w:val="en-AU"/>
        </w:rPr>
      </w:pPr>
      <w:r w:rsidRPr="00067050">
        <w:rPr>
          <w:rFonts w:cs="Arial"/>
          <w:lang w:val="en-AU"/>
        </w:rPr>
        <w:t>The 2016</w:t>
      </w:r>
      <w:r w:rsidRPr="00067050">
        <w:rPr>
          <w:color w:val="000000" w:themeColor="text1"/>
          <w:szCs w:val="22"/>
          <w:lang w:val="en-AU"/>
        </w:rPr>
        <w:t>–</w:t>
      </w:r>
      <w:r w:rsidRPr="00067050">
        <w:rPr>
          <w:rFonts w:cs="Arial"/>
          <w:lang w:val="en-AU"/>
        </w:rPr>
        <w:t>17 wet season was characterised by below average river discharges for the first quarter of the wet season (until 11 January 2017), then all weeks were characterised by above average weekly river discharges except for weeks 9</w:t>
      </w:r>
      <w:r w:rsidR="00BA099B">
        <w:rPr>
          <w:rFonts w:cs="Arial"/>
          <w:lang w:val="en-AU"/>
        </w:rPr>
        <w:t xml:space="preserve"> (26 January to 1 February)</w:t>
      </w:r>
      <w:r w:rsidR="00BA099B" w:rsidRPr="00067050">
        <w:rPr>
          <w:rFonts w:cs="Arial"/>
          <w:lang w:val="en-AU"/>
        </w:rPr>
        <w:t>, 20, 21 and 22</w:t>
      </w:r>
      <w:r w:rsidR="00BA099B">
        <w:rPr>
          <w:rFonts w:cs="Arial"/>
          <w:lang w:val="en-AU"/>
        </w:rPr>
        <w:t xml:space="preserve"> (13 to 30 April)</w:t>
      </w:r>
      <w:r w:rsidR="00BA099B" w:rsidRPr="00067050">
        <w:rPr>
          <w:rFonts w:cs="Arial"/>
          <w:lang w:val="en-AU"/>
        </w:rPr>
        <w:t>.</w:t>
      </w:r>
      <w:r w:rsidRPr="00067050">
        <w:rPr>
          <w:rFonts w:cs="Arial"/>
          <w:lang w:val="en-AU"/>
        </w:rPr>
        <w:t xml:space="preserve"> </w:t>
      </w:r>
    </w:p>
    <w:p w14:paraId="6B74204A" w14:textId="791E98E4" w:rsidR="005F7883" w:rsidRDefault="005F7883" w:rsidP="00E41CD6">
      <w:pPr>
        <w:pStyle w:val="ListParagraph"/>
        <w:numPr>
          <w:ilvl w:val="0"/>
          <w:numId w:val="24"/>
        </w:numPr>
        <w:spacing w:before="0"/>
        <w:contextualSpacing w:val="0"/>
        <w:rPr>
          <w:rFonts w:cs="Arial"/>
          <w:lang w:val="en-AU"/>
        </w:rPr>
      </w:pPr>
      <w:r>
        <w:rPr>
          <w:rFonts w:cs="Arial"/>
          <w:szCs w:val="22"/>
        </w:rPr>
        <w:t>The largest contributions to the river-derived DIN and TSS loadings in the Cape York region in 2016</w:t>
      </w:r>
      <w:r w:rsidR="004C02CC" w:rsidRPr="00067050">
        <w:rPr>
          <w:color w:val="000000" w:themeColor="text1"/>
          <w:szCs w:val="22"/>
          <w:lang w:val="en-AU"/>
        </w:rPr>
        <w:t>–</w:t>
      </w:r>
      <w:r>
        <w:rPr>
          <w:rFonts w:cs="Arial"/>
          <w:szCs w:val="22"/>
        </w:rPr>
        <w:t xml:space="preserve">17 were from the Normanby River </w:t>
      </w:r>
      <w:r w:rsidRPr="00333FE1">
        <w:rPr>
          <w:rFonts w:cs="Arial"/>
          <w:szCs w:val="22"/>
        </w:rPr>
        <w:t>(29% and 44%</w:t>
      </w:r>
      <w:r w:rsidR="004C02CC">
        <w:rPr>
          <w:rFonts w:cs="Arial"/>
          <w:szCs w:val="22"/>
        </w:rPr>
        <w:t>,</w:t>
      </w:r>
      <w:r w:rsidRPr="00333FE1">
        <w:rPr>
          <w:rFonts w:cs="Arial"/>
          <w:szCs w:val="22"/>
        </w:rPr>
        <w:t xml:space="preserve"> respectively).</w:t>
      </w:r>
      <w:r>
        <w:rPr>
          <w:rFonts w:cs="Arial"/>
          <w:szCs w:val="22"/>
        </w:rPr>
        <w:t xml:space="preserve"> The Pascoe and Endeavour Rivers also contributed 14% each to the regional TSS loading.</w:t>
      </w:r>
    </w:p>
    <w:p w14:paraId="7A5233CB" w14:textId="03E9E2EF" w:rsidR="00E41CD6" w:rsidRPr="00067050" w:rsidRDefault="00BA099B" w:rsidP="00E41CD6">
      <w:pPr>
        <w:pStyle w:val="ListParagraph"/>
        <w:numPr>
          <w:ilvl w:val="0"/>
          <w:numId w:val="24"/>
        </w:numPr>
        <w:spacing w:before="0"/>
        <w:contextualSpacing w:val="0"/>
        <w:rPr>
          <w:rFonts w:cs="Arial"/>
          <w:lang w:val="en-AU"/>
        </w:rPr>
      </w:pPr>
      <w:r>
        <w:t xml:space="preserve">Cape York had the </w:t>
      </w:r>
      <w:r w:rsidRPr="0010606E">
        <w:t>lowest water quality concentrations of all regions</w:t>
      </w:r>
      <w:r>
        <w:t xml:space="preserve"> across wet season water types.</w:t>
      </w:r>
    </w:p>
    <w:p w14:paraId="5DF45AD9" w14:textId="576C64EE" w:rsidR="00B76797" w:rsidRPr="00B607D6" w:rsidRDefault="00B76797" w:rsidP="0002317F">
      <w:pPr>
        <w:pStyle w:val="ListParagraph"/>
        <w:numPr>
          <w:ilvl w:val="0"/>
          <w:numId w:val="24"/>
        </w:numPr>
        <w:spacing w:before="0"/>
        <w:contextualSpacing w:val="0"/>
        <w:rPr>
          <w:rFonts w:cs="Arial"/>
          <w:lang w:val="en-AU"/>
        </w:rPr>
      </w:pPr>
      <w:r w:rsidRPr="0096787F">
        <w:rPr>
          <w:rFonts w:cs="Arial"/>
          <w:lang w:val="en-AU"/>
        </w:rPr>
        <w:t>The maximum wet season (December</w:t>
      </w:r>
      <w:r w:rsidR="004C02CC" w:rsidRPr="00067050">
        <w:rPr>
          <w:color w:val="000000" w:themeColor="text1"/>
          <w:szCs w:val="22"/>
          <w:lang w:val="en-AU"/>
        </w:rPr>
        <w:t>–</w:t>
      </w:r>
      <w:r w:rsidRPr="0096787F">
        <w:rPr>
          <w:rFonts w:cs="Arial"/>
          <w:lang w:val="en-AU"/>
        </w:rPr>
        <w:t xml:space="preserve">April) water quality surface concentrations were measured </w:t>
      </w:r>
      <w:r w:rsidR="00113079" w:rsidRPr="0096787F">
        <w:rPr>
          <w:rFonts w:cs="Arial"/>
          <w:lang w:val="en-AU"/>
        </w:rPr>
        <w:t xml:space="preserve">between </w:t>
      </w:r>
      <w:r w:rsidRPr="0096787F">
        <w:rPr>
          <w:rFonts w:cs="Arial"/>
          <w:lang w:val="en-AU"/>
        </w:rPr>
        <w:t>2</w:t>
      </w:r>
      <w:r w:rsidR="00113079" w:rsidRPr="0096787F">
        <w:rPr>
          <w:rFonts w:cs="Arial"/>
          <w:lang w:val="en-AU"/>
        </w:rPr>
        <w:t xml:space="preserve"> and </w:t>
      </w:r>
      <w:r w:rsidRPr="0096787F">
        <w:rPr>
          <w:rFonts w:cs="Arial"/>
          <w:lang w:val="en-AU"/>
        </w:rPr>
        <w:t>8</w:t>
      </w:r>
      <w:r w:rsidR="00113079" w:rsidRPr="0096787F">
        <w:rPr>
          <w:rFonts w:cs="Arial"/>
          <w:lang w:val="en-AU"/>
        </w:rPr>
        <w:t xml:space="preserve"> </w:t>
      </w:r>
      <w:r w:rsidRPr="0096787F">
        <w:rPr>
          <w:rFonts w:cs="Arial"/>
          <w:lang w:val="en-AU"/>
        </w:rPr>
        <w:t>February</w:t>
      </w:r>
      <w:r w:rsidR="00113079" w:rsidRPr="0096787F">
        <w:rPr>
          <w:rFonts w:cs="Arial"/>
          <w:lang w:val="en-AU"/>
        </w:rPr>
        <w:t xml:space="preserve"> (week 10)</w:t>
      </w:r>
      <w:r w:rsidR="004C02CC">
        <w:rPr>
          <w:rFonts w:cs="Arial"/>
          <w:lang w:val="en-AU"/>
        </w:rPr>
        <w:t>;</w:t>
      </w:r>
      <w:r w:rsidR="00B607D6">
        <w:rPr>
          <w:rFonts w:cs="Arial"/>
          <w:lang w:val="en-AU"/>
        </w:rPr>
        <w:t xml:space="preserve"> h</w:t>
      </w:r>
      <w:r w:rsidRPr="00F43110">
        <w:rPr>
          <w:rFonts w:cs="Arial"/>
          <w:lang w:val="en-AU"/>
        </w:rPr>
        <w:t xml:space="preserve">owever, cloud cover prevented obtaining clear satellite image of the flood plumes for this week. </w:t>
      </w:r>
      <w:r w:rsidRPr="0096787F">
        <w:rPr>
          <w:rFonts w:cs="Arial"/>
          <w:lang w:val="en-AU"/>
        </w:rPr>
        <w:t xml:space="preserve">Using only sites with a satellite colour class category (i.e., no cloud), the highest </w:t>
      </w:r>
      <w:r w:rsidR="0002317F" w:rsidRPr="0096787F">
        <w:rPr>
          <w:rFonts w:cs="Arial"/>
          <w:lang w:val="en-AU"/>
        </w:rPr>
        <w:t xml:space="preserve">weekly </w:t>
      </w:r>
      <w:r w:rsidR="0096787F" w:rsidRPr="0096787F">
        <w:rPr>
          <w:rFonts w:cs="Arial"/>
          <w:lang w:val="en-AU"/>
        </w:rPr>
        <w:t>mean</w:t>
      </w:r>
      <w:r w:rsidRPr="0096787F">
        <w:rPr>
          <w:rFonts w:cs="Arial"/>
          <w:lang w:val="en-AU"/>
        </w:rPr>
        <w:t xml:space="preserve"> concentrations were </w:t>
      </w:r>
      <w:r w:rsidR="00113079" w:rsidRPr="0096787F">
        <w:rPr>
          <w:rFonts w:cs="Arial"/>
          <w:lang w:val="en-AU"/>
        </w:rPr>
        <w:t xml:space="preserve">measured between 23 </w:t>
      </w:r>
      <w:r w:rsidR="00657139">
        <w:rPr>
          <w:rFonts w:cs="Arial"/>
          <w:lang w:val="en-AU"/>
        </w:rPr>
        <w:t>F</w:t>
      </w:r>
      <w:r w:rsidR="00113079" w:rsidRPr="0096787F">
        <w:rPr>
          <w:rFonts w:cs="Arial"/>
          <w:lang w:val="en-AU"/>
        </w:rPr>
        <w:t>ebruary and 1 March (</w:t>
      </w:r>
      <w:r w:rsidRPr="0096787F">
        <w:rPr>
          <w:rFonts w:cs="Arial"/>
          <w:lang w:val="en-AU"/>
        </w:rPr>
        <w:t>week 13</w:t>
      </w:r>
      <w:r w:rsidR="00113079" w:rsidRPr="0096787F">
        <w:rPr>
          <w:rFonts w:cs="Arial"/>
          <w:lang w:val="en-AU"/>
        </w:rPr>
        <w:t>)</w:t>
      </w:r>
      <w:r w:rsidRPr="0096787F">
        <w:rPr>
          <w:rFonts w:cs="Arial"/>
          <w:lang w:val="en-AU"/>
        </w:rPr>
        <w:t xml:space="preserve"> in colour class 1 for TSS and DIN</w:t>
      </w:r>
      <w:r w:rsidR="00113079" w:rsidRPr="0096787F">
        <w:rPr>
          <w:rFonts w:cs="Arial"/>
          <w:lang w:val="en-AU"/>
        </w:rPr>
        <w:t xml:space="preserve"> (</w:t>
      </w:r>
      <w:r w:rsidRPr="0096787F">
        <w:rPr>
          <w:rFonts w:cs="Arial"/>
          <w:lang w:val="en-AU"/>
        </w:rPr>
        <w:t xml:space="preserve">corresponding to a </w:t>
      </w:r>
      <w:r w:rsidR="00113079" w:rsidRPr="0096787F">
        <w:rPr>
          <w:rFonts w:cs="Arial"/>
          <w:lang w:val="en-AU"/>
        </w:rPr>
        <w:t xml:space="preserve">minimum </w:t>
      </w:r>
      <w:r w:rsidR="00423441">
        <w:rPr>
          <w:rFonts w:cs="Arial"/>
          <w:lang w:val="en-AU"/>
        </w:rPr>
        <w:t>mean weekly</w:t>
      </w:r>
      <w:r w:rsidRPr="0096787F">
        <w:rPr>
          <w:rFonts w:cs="Arial"/>
          <w:lang w:val="en-AU"/>
        </w:rPr>
        <w:t xml:space="preserve"> SSD</w:t>
      </w:r>
      <w:r w:rsidR="00113079" w:rsidRPr="0096787F">
        <w:rPr>
          <w:rFonts w:cs="Arial"/>
          <w:lang w:val="en-AU"/>
        </w:rPr>
        <w:t>)</w:t>
      </w:r>
      <w:r w:rsidRPr="0096787F">
        <w:rPr>
          <w:rFonts w:cs="Arial"/>
          <w:lang w:val="en-AU"/>
        </w:rPr>
        <w:t xml:space="preserve"> and in colour class 2 for Chl-a</w:t>
      </w:r>
      <w:r w:rsidRPr="002C0179">
        <w:rPr>
          <w:rFonts w:cs="Arial"/>
          <w:lang w:val="en-AU"/>
        </w:rPr>
        <w:t xml:space="preserve">. No week had </w:t>
      </w:r>
      <w:r w:rsidRPr="001853EB">
        <w:rPr>
          <w:rFonts w:cs="Arial"/>
          <w:i/>
          <w:lang w:val="en-AU"/>
        </w:rPr>
        <w:t>in-situ</w:t>
      </w:r>
      <w:r w:rsidRPr="002C0179">
        <w:rPr>
          <w:rFonts w:cs="Arial"/>
          <w:lang w:val="en-AU"/>
        </w:rPr>
        <w:t xml:space="preserve"> samples collected across all colour classes (1 to 6), which </w:t>
      </w:r>
      <w:r w:rsidR="004C02CC">
        <w:rPr>
          <w:rFonts w:cs="Arial"/>
          <w:lang w:val="en-AU"/>
        </w:rPr>
        <w:t>did not</w:t>
      </w:r>
      <w:r w:rsidR="004C02CC" w:rsidRPr="002C0179">
        <w:rPr>
          <w:rFonts w:cs="Arial"/>
          <w:lang w:val="en-AU"/>
        </w:rPr>
        <w:t xml:space="preserve"> </w:t>
      </w:r>
      <w:r w:rsidRPr="002C0179">
        <w:rPr>
          <w:rFonts w:cs="Arial"/>
          <w:lang w:val="en-AU"/>
        </w:rPr>
        <w:t>allow describing wate</w:t>
      </w:r>
      <w:r w:rsidRPr="00F43110">
        <w:rPr>
          <w:rFonts w:cs="Arial"/>
          <w:lang w:val="en-AU"/>
        </w:rPr>
        <w:t xml:space="preserve">r quality changes across colour gradients. </w:t>
      </w:r>
    </w:p>
    <w:p w14:paraId="34E190D1" w14:textId="7468DBAB" w:rsidR="00E41CD6" w:rsidRDefault="00423441" w:rsidP="00E41CD6">
      <w:pPr>
        <w:pStyle w:val="ListParagraph"/>
        <w:numPr>
          <w:ilvl w:val="0"/>
          <w:numId w:val="24"/>
        </w:numPr>
        <w:spacing w:before="0"/>
        <w:contextualSpacing w:val="0"/>
        <w:rPr>
          <w:rFonts w:cs="Arial"/>
          <w:lang w:val="en-AU"/>
        </w:rPr>
      </w:pPr>
      <w:r>
        <w:rPr>
          <w:rFonts w:cs="Arial"/>
          <w:lang w:val="en-AU"/>
        </w:rPr>
        <w:t>T</w:t>
      </w:r>
      <w:r w:rsidR="00E41CD6" w:rsidRPr="00067050">
        <w:rPr>
          <w:rFonts w:cs="Arial"/>
          <w:lang w:val="en-AU"/>
        </w:rPr>
        <w:t xml:space="preserve">he mean seasonal TSS concentrations measured across the Primary and Secondary water types </w:t>
      </w:r>
      <w:r w:rsidR="00E41CD6">
        <w:rPr>
          <w:rFonts w:cs="Arial"/>
          <w:lang w:val="en-AU"/>
        </w:rPr>
        <w:t>exceeded</w:t>
      </w:r>
      <w:r w:rsidR="00E41CD6" w:rsidRPr="00067050">
        <w:rPr>
          <w:rFonts w:cs="Arial"/>
          <w:lang w:val="en-AU"/>
        </w:rPr>
        <w:t xml:space="preserve"> the wet season TSS guidelines </w:t>
      </w:r>
      <w:r w:rsidR="00E41CD6">
        <w:rPr>
          <w:rFonts w:cs="Arial"/>
          <w:lang w:val="en-AU"/>
        </w:rPr>
        <w:t>by 2</w:t>
      </w:r>
      <w:r w:rsidR="004C02CC" w:rsidRPr="00067050">
        <w:rPr>
          <w:color w:val="000000" w:themeColor="text1"/>
          <w:szCs w:val="22"/>
          <w:lang w:val="en-AU"/>
        </w:rPr>
        <w:t>–</w:t>
      </w:r>
      <w:r w:rsidR="00E41CD6">
        <w:rPr>
          <w:rFonts w:cs="Arial"/>
          <w:lang w:val="en-AU"/>
        </w:rPr>
        <w:t xml:space="preserve">3 times. </w:t>
      </w:r>
      <w:r w:rsidR="00E41CD6" w:rsidRPr="00067050">
        <w:rPr>
          <w:rFonts w:cs="Arial"/>
          <w:lang w:val="en-AU"/>
        </w:rPr>
        <w:t>The mean seasonal Chl-a concentrations in the Primary water type was</w:t>
      </w:r>
      <w:r w:rsidR="00E41CD6">
        <w:rPr>
          <w:rFonts w:cs="Arial"/>
          <w:lang w:val="en-AU"/>
        </w:rPr>
        <w:t xml:space="preserve"> also above the wet season guideline, but below the guidelines in the Secondary and Tertiary water types. </w:t>
      </w:r>
    </w:p>
    <w:p w14:paraId="4C7D6A9B" w14:textId="4FD69F12" w:rsidR="00E41CD6" w:rsidRPr="00067050" w:rsidRDefault="00E41CD6" w:rsidP="00E41CD6">
      <w:pPr>
        <w:pStyle w:val="ListParagraph"/>
        <w:numPr>
          <w:ilvl w:val="0"/>
          <w:numId w:val="24"/>
        </w:numPr>
        <w:spacing w:before="0"/>
        <w:contextualSpacing w:val="0"/>
        <w:rPr>
          <w:rFonts w:cs="Arial"/>
          <w:lang w:val="en-AU"/>
        </w:rPr>
      </w:pPr>
      <w:r w:rsidRPr="000A447F">
        <w:rPr>
          <w:szCs w:val="22"/>
          <w:lang w:val="en-AU"/>
        </w:rPr>
        <w:t>In 2016</w:t>
      </w:r>
      <w:r w:rsidRPr="000A447F">
        <w:rPr>
          <w:color w:val="000000" w:themeColor="text1"/>
          <w:szCs w:val="22"/>
          <w:lang w:val="en-AU"/>
        </w:rPr>
        <w:t>–</w:t>
      </w:r>
      <w:r w:rsidRPr="000A447F">
        <w:rPr>
          <w:szCs w:val="22"/>
          <w:lang w:val="en-AU"/>
        </w:rPr>
        <w:t xml:space="preserve">17, the Cape York region was most affected by the lowest exposure categories (categories I and II), in agreement </w:t>
      </w:r>
      <w:r w:rsidR="004C02CC">
        <w:rPr>
          <w:szCs w:val="22"/>
          <w:lang w:val="en-AU"/>
        </w:rPr>
        <w:t>with</w:t>
      </w:r>
      <w:r w:rsidR="004C02CC" w:rsidRPr="000A447F">
        <w:rPr>
          <w:szCs w:val="22"/>
          <w:lang w:val="en-AU"/>
        </w:rPr>
        <w:t xml:space="preserve"> </w:t>
      </w:r>
      <w:r w:rsidRPr="000A447F">
        <w:rPr>
          <w:szCs w:val="22"/>
          <w:lang w:val="en-AU"/>
        </w:rPr>
        <w:t xml:space="preserve">the long-term trends. Approximately </w:t>
      </w:r>
      <w:r>
        <w:rPr>
          <w:szCs w:val="22"/>
          <w:lang w:val="en-AU"/>
        </w:rPr>
        <w:t>56</w:t>
      </w:r>
      <w:r w:rsidRPr="000A447F">
        <w:rPr>
          <w:szCs w:val="22"/>
          <w:lang w:val="en-AU"/>
        </w:rPr>
        <w:t xml:space="preserve">% of the total area of the </w:t>
      </w:r>
      <w:r w:rsidRPr="00016B0B">
        <w:rPr>
          <w:szCs w:val="22"/>
          <w:lang w:val="en-AU"/>
        </w:rPr>
        <w:t>Cape York</w:t>
      </w:r>
      <w:r w:rsidRPr="000A447F">
        <w:rPr>
          <w:szCs w:val="22"/>
          <w:lang w:val="en-AU"/>
        </w:rPr>
        <w:t xml:space="preserve"> </w:t>
      </w:r>
      <w:r>
        <w:rPr>
          <w:szCs w:val="22"/>
          <w:lang w:val="en-AU"/>
        </w:rPr>
        <w:t>r</w:t>
      </w:r>
      <w:r w:rsidRPr="000A447F">
        <w:rPr>
          <w:szCs w:val="22"/>
          <w:lang w:val="en-AU"/>
        </w:rPr>
        <w:t xml:space="preserve">egion was exposed to </w:t>
      </w:r>
      <w:r w:rsidR="00BC7914" w:rsidRPr="00B643E0">
        <w:rPr>
          <w:rFonts w:cs="Arial"/>
          <w:szCs w:val="20"/>
          <w:lang w:val="en-AU" w:eastAsia="en-US"/>
        </w:rPr>
        <w:t>wet season water types</w:t>
      </w:r>
      <w:r w:rsidR="00BC7914" w:rsidRPr="001B4C70">
        <w:rPr>
          <w:szCs w:val="22"/>
          <w:lang w:val="en-AU"/>
        </w:rPr>
        <w:t xml:space="preserve"> </w:t>
      </w:r>
      <w:r w:rsidRPr="000A447F">
        <w:rPr>
          <w:szCs w:val="22"/>
          <w:lang w:val="en-AU"/>
        </w:rPr>
        <w:t>(Primary, Secondary and Tertiary water types</w:t>
      </w:r>
      <w:r w:rsidR="00BC7914" w:rsidRPr="00BC7914">
        <w:rPr>
          <w:szCs w:val="22"/>
          <w:lang w:val="en-AU"/>
        </w:rPr>
        <w:t xml:space="preserve"> </w:t>
      </w:r>
      <w:r w:rsidR="00BC7914" w:rsidRPr="000A447F">
        <w:rPr>
          <w:szCs w:val="22"/>
          <w:lang w:val="en-AU"/>
        </w:rPr>
        <w:t>combined</w:t>
      </w:r>
      <w:r w:rsidRPr="000A447F">
        <w:rPr>
          <w:szCs w:val="22"/>
          <w:lang w:val="en-AU"/>
        </w:rPr>
        <w:t>)</w:t>
      </w:r>
      <w:r w:rsidR="008C367D">
        <w:rPr>
          <w:szCs w:val="22"/>
          <w:lang w:val="en-AU"/>
        </w:rPr>
        <w:t xml:space="preserve"> during</w:t>
      </w:r>
      <w:r>
        <w:rPr>
          <w:szCs w:val="22"/>
          <w:lang w:val="en-AU"/>
        </w:rPr>
        <w:t xml:space="preserve"> </w:t>
      </w:r>
      <w:r w:rsidRPr="000A447F">
        <w:rPr>
          <w:szCs w:val="22"/>
          <w:lang w:val="en-AU"/>
        </w:rPr>
        <w:t xml:space="preserve">at least one </w:t>
      </w:r>
      <w:r>
        <w:rPr>
          <w:szCs w:val="22"/>
          <w:lang w:val="en-AU"/>
        </w:rPr>
        <w:t>week</w:t>
      </w:r>
      <w:r w:rsidRPr="000A447F">
        <w:rPr>
          <w:szCs w:val="22"/>
          <w:lang w:val="en-AU"/>
        </w:rPr>
        <w:t xml:space="preserve"> of the wet season. This area was </w:t>
      </w:r>
      <w:r>
        <w:rPr>
          <w:szCs w:val="22"/>
          <w:lang w:val="en-AU"/>
        </w:rPr>
        <w:t>similar</w:t>
      </w:r>
      <w:r w:rsidRPr="000A447F">
        <w:rPr>
          <w:szCs w:val="22"/>
          <w:lang w:val="en-AU"/>
        </w:rPr>
        <w:t xml:space="preserve"> </w:t>
      </w:r>
      <w:r>
        <w:rPr>
          <w:szCs w:val="22"/>
          <w:lang w:val="en-AU"/>
        </w:rPr>
        <w:t>to</w:t>
      </w:r>
      <w:r w:rsidRPr="000A447F">
        <w:rPr>
          <w:szCs w:val="22"/>
          <w:lang w:val="en-AU"/>
        </w:rPr>
        <w:t xml:space="preserve"> the long-term area</w:t>
      </w:r>
      <w:r>
        <w:rPr>
          <w:szCs w:val="22"/>
          <w:lang w:val="en-AU"/>
        </w:rPr>
        <w:t>. O</w:t>
      </w:r>
      <w:r w:rsidRPr="000A447F">
        <w:rPr>
          <w:szCs w:val="22"/>
          <w:lang w:val="en-AU"/>
        </w:rPr>
        <w:t xml:space="preserve">nly </w:t>
      </w:r>
      <w:r>
        <w:rPr>
          <w:szCs w:val="22"/>
          <w:lang w:val="en-AU"/>
        </w:rPr>
        <w:t>0.3</w:t>
      </w:r>
      <w:r w:rsidRPr="000A447F">
        <w:rPr>
          <w:szCs w:val="22"/>
          <w:lang w:val="en-AU"/>
        </w:rPr>
        <w:t xml:space="preserve">% </w:t>
      </w:r>
      <w:r w:rsidRPr="000A447F">
        <w:rPr>
          <w:rFonts w:cs="Arial"/>
          <w:lang w:val="en-AU"/>
        </w:rPr>
        <w:t xml:space="preserve">of </w:t>
      </w:r>
      <w:r w:rsidRPr="000A447F">
        <w:rPr>
          <w:lang w:val="en-AU"/>
        </w:rPr>
        <w:t xml:space="preserve">the </w:t>
      </w:r>
      <w:r w:rsidRPr="000A447F">
        <w:rPr>
          <w:szCs w:val="22"/>
          <w:lang w:val="en-AU"/>
        </w:rPr>
        <w:t xml:space="preserve">Cape York </w:t>
      </w:r>
      <w:r w:rsidRPr="000A447F">
        <w:rPr>
          <w:lang w:val="en-AU"/>
        </w:rPr>
        <w:t xml:space="preserve">region was </w:t>
      </w:r>
      <w:r w:rsidRPr="000A447F">
        <w:rPr>
          <w:szCs w:val="22"/>
          <w:lang w:val="en-AU"/>
        </w:rPr>
        <w:t xml:space="preserve">exposed to </w:t>
      </w:r>
      <w:r>
        <w:rPr>
          <w:szCs w:val="22"/>
          <w:lang w:val="en-AU"/>
        </w:rPr>
        <w:t xml:space="preserve">each of </w:t>
      </w:r>
      <w:r w:rsidRPr="000A447F">
        <w:rPr>
          <w:szCs w:val="22"/>
          <w:lang w:val="en-AU"/>
        </w:rPr>
        <w:t xml:space="preserve">the higher </w:t>
      </w:r>
      <w:r>
        <w:rPr>
          <w:szCs w:val="22"/>
          <w:lang w:val="en-AU"/>
        </w:rPr>
        <w:t>exposure</w:t>
      </w:r>
      <w:r w:rsidRPr="000A447F">
        <w:rPr>
          <w:szCs w:val="22"/>
          <w:lang w:val="en-AU"/>
        </w:rPr>
        <w:t xml:space="preserve"> categories III and IV</w:t>
      </w:r>
      <w:r w:rsidR="004C02CC">
        <w:rPr>
          <w:szCs w:val="22"/>
          <w:lang w:val="en-AU"/>
        </w:rPr>
        <w:t>,</w:t>
      </w:r>
      <w:r>
        <w:rPr>
          <w:szCs w:val="22"/>
          <w:lang w:val="en-AU"/>
        </w:rPr>
        <w:t xml:space="preserve"> which is similar to long-term areas.</w:t>
      </w:r>
    </w:p>
    <w:p w14:paraId="026F9D7F" w14:textId="4BADF193" w:rsidR="00E41CD6" w:rsidRPr="009B143D" w:rsidRDefault="00E41CD6" w:rsidP="00E41CD6">
      <w:pPr>
        <w:pStyle w:val="ListParagraph"/>
        <w:numPr>
          <w:ilvl w:val="0"/>
          <w:numId w:val="24"/>
        </w:numPr>
        <w:spacing w:before="0"/>
        <w:ind w:left="714" w:hanging="357"/>
        <w:contextualSpacing w:val="0"/>
      </w:pPr>
      <w:r w:rsidRPr="009B143D">
        <w:t>Additional flood samples were collected</w:t>
      </w:r>
      <w:r>
        <w:t xml:space="preserve"> for the Endeavour transect</w:t>
      </w:r>
      <w:r w:rsidRPr="009B143D">
        <w:t xml:space="preserve"> over three days during the first and largest magnitude flood event of the wet season on 3, 6 and 8 February 2017</w:t>
      </w:r>
      <w:r>
        <w:t>. TSS concentrations declined over the salinity gradient for the flood plume sampled over 3 days. In contrast</w:t>
      </w:r>
      <w:r w:rsidR="009C6332">
        <w:t>,</w:t>
      </w:r>
      <w:r>
        <w:t xml:space="preserve"> Chl-a levels generally increased over the salinity gradient as TSS concentrations declined</w:t>
      </w:r>
      <w:r w:rsidR="009C6332">
        <w:t>, which allowed</w:t>
      </w:r>
      <w:r>
        <w:t xml:space="preserve"> </w:t>
      </w:r>
      <w:r w:rsidR="004C02CC">
        <w:t xml:space="preserve">a greater amount of </w:t>
      </w:r>
      <w:r>
        <w:t>light for primary production.</w:t>
      </w:r>
    </w:p>
    <w:p w14:paraId="0EF9B4CE" w14:textId="77777777" w:rsidR="00E41CD6" w:rsidRPr="009B143D" w:rsidRDefault="00E41CD6" w:rsidP="00E41CD6">
      <w:pPr>
        <w:spacing w:before="0"/>
        <w:rPr>
          <w:i/>
          <w:color w:val="000000" w:themeColor="text1"/>
        </w:rPr>
      </w:pPr>
    </w:p>
    <w:p w14:paraId="1C9A0800" w14:textId="77777777" w:rsidR="00E41CD6" w:rsidRPr="002C4E79" w:rsidRDefault="00E41CD6" w:rsidP="00E41CD6">
      <w:pPr>
        <w:rPr>
          <w:b/>
        </w:rPr>
      </w:pPr>
      <w:r w:rsidRPr="002C4E79">
        <w:rPr>
          <w:b/>
        </w:rPr>
        <w:t xml:space="preserve">Wet </w:t>
      </w:r>
      <w:r>
        <w:rPr>
          <w:b/>
        </w:rPr>
        <w:t>T</w:t>
      </w:r>
      <w:r w:rsidRPr="002C4E79">
        <w:rPr>
          <w:b/>
        </w:rPr>
        <w:t xml:space="preserve">ropics </w:t>
      </w:r>
    </w:p>
    <w:p w14:paraId="5C31A537" w14:textId="77777777" w:rsidR="00E41CD6" w:rsidRPr="004A5BF7" w:rsidRDefault="00E41CD6" w:rsidP="00E41CD6">
      <w:pPr>
        <w:spacing w:before="0" w:after="200"/>
        <w:ind w:left="357"/>
        <w:rPr>
          <w:i/>
          <w:color w:val="000000" w:themeColor="text1"/>
        </w:rPr>
      </w:pPr>
      <w:bookmarkStart w:id="1663" w:name="_Hlk501017229"/>
      <w:bookmarkEnd w:id="1662"/>
      <w:r w:rsidRPr="004A5BF7">
        <w:rPr>
          <w:i/>
          <w:color w:val="000000" w:themeColor="text1"/>
        </w:rPr>
        <w:t>Ambient water quality</w:t>
      </w:r>
    </w:p>
    <w:p w14:paraId="779C182D" w14:textId="22C8A15D" w:rsidR="00E41CD6" w:rsidRPr="00EA2FF7" w:rsidRDefault="00E41CD6" w:rsidP="00E41CD6">
      <w:pPr>
        <w:pStyle w:val="ListParagraph"/>
        <w:numPr>
          <w:ilvl w:val="0"/>
          <w:numId w:val="24"/>
        </w:numPr>
        <w:spacing w:before="0"/>
        <w:ind w:left="714" w:hanging="357"/>
        <w:contextualSpacing w:val="0"/>
      </w:pPr>
      <w:bookmarkStart w:id="1664" w:name="_Hlk501017450"/>
      <w:r w:rsidRPr="00EA2FF7">
        <w:t xml:space="preserve">The long-term </w:t>
      </w:r>
      <w:r w:rsidR="00657139">
        <w:t>W</w:t>
      </w:r>
      <w:r w:rsidRPr="00EA2FF7">
        <w:t xml:space="preserve">ater </w:t>
      </w:r>
      <w:r w:rsidR="00657139">
        <w:t>Q</w:t>
      </w:r>
      <w:r w:rsidRPr="00EA2FF7">
        <w:t xml:space="preserve">uality </w:t>
      </w:r>
      <w:r w:rsidR="00657139">
        <w:t>I</w:t>
      </w:r>
      <w:r w:rsidRPr="00EA2FF7">
        <w:t>ndex and combined AIMS/JCU score show</w:t>
      </w:r>
      <w:r>
        <w:t>ed</w:t>
      </w:r>
      <w:r w:rsidRPr="00EA2FF7">
        <w:t xml:space="preserve"> </w:t>
      </w:r>
      <w:r w:rsidRPr="008467AA">
        <w:t xml:space="preserve">a ‘moderate’ </w:t>
      </w:r>
      <w:r>
        <w:t xml:space="preserve">to </w:t>
      </w:r>
      <w:r w:rsidRPr="00EA2FF7">
        <w:t>‘good’ rating.</w:t>
      </w:r>
    </w:p>
    <w:p w14:paraId="3A587773" w14:textId="77777777" w:rsidR="00E41CD6" w:rsidRPr="00B54C3B" w:rsidRDefault="00E41CD6" w:rsidP="00E41CD6">
      <w:pPr>
        <w:pStyle w:val="ListParagraph"/>
        <w:numPr>
          <w:ilvl w:val="0"/>
          <w:numId w:val="24"/>
        </w:numPr>
        <w:spacing w:before="0"/>
        <w:ind w:left="714" w:hanging="357"/>
        <w:contextualSpacing w:val="0"/>
      </w:pPr>
      <w:r>
        <w:rPr>
          <w:color w:val="000000" w:themeColor="text1"/>
          <w:szCs w:val="22"/>
          <w:lang w:val="en-AU"/>
        </w:rPr>
        <w:t>Most parameters</w:t>
      </w:r>
      <w:r w:rsidRPr="000769BC">
        <w:rPr>
          <w:color w:val="000000" w:themeColor="text1"/>
          <w:szCs w:val="22"/>
          <w:lang w:val="en-AU"/>
        </w:rPr>
        <w:t xml:space="preserve"> showed </w:t>
      </w:r>
      <w:r>
        <w:rPr>
          <w:color w:val="000000" w:themeColor="text1"/>
          <w:szCs w:val="22"/>
          <w:lang w:val="en-AU"/>
        </w:rPr>
        <w:t xml:space="preserve">no clear trend </w:t>
      </w:r>
      <w:r w:rsidRPr="000769BC">
        <w:rPr>
          <w:color w:val="000000" w:themeColor="text1"/>
          <w:szCs w:val="22"/>
          <w:lang w:val="en-AU"/>
        </w:rPr>
        <w:t xml:space="preserve">over the monitoring period. </w:t>
      </w:r>
    </w:p>
    <w:p w14:paraId="6EEB4F6A" w14:textId="68347DC1" w:rsidR="00E41CD6" w:rsidRPr="00EA2FF7" w:rsidRDefault="00E41CD6" w:rsidP="00E41CD6">
      <w:pPr>
        <w:pStyle w:val="ListParagraph"/>
        <w:numPr>
          <w:ilvl w:val="0"/>
          <w:numId w:val="24"/>
        </w:numPr>
        <w:spacing w:before="0"/>
        <w:ind w:left="714" w:hanging="357"/>
        <w:contextualSpacing w:val="0"/>
      </w:pPr>
      <w:r w:rsidRPr="00EA2FF7">
        <w:t xml:space="preserve">The concentrations of </w:t>
      </w:r>
      <w:r w:rsidRPr="00A03137">
        <w:t>NO</w:t>
      </w:r>
      <w:r w:rsidRPr="001877AB">
        <w:rPr>
          <w:vertAlign w:val="subscript"/>
        </w:rPr>
        <w:t>x</w:t>
      </w:r>
      <w:r w:rsidRPr="00EA2FF7">
        <w:t xml:space="preserve"> </w:t>
      </w:r>
      <w:r>
        <w:t xml:space="preserve">have, in some sub-regions, remained stable while in others </w:t>
      </w:r>
      <w:r w:rsidR="009C6332">
        <w:t xml:space="preserve">they have </w:t>
      </w:r>
      <w:r>
        <w:t xml:space="preserve">increased. </w:t>
      </w:r>
    </w:p>
    <w:p w14:paraId="54529123" w14:textId="22686608" w:rsidR="00E41CD6" w:rsidRPr="00EA2FF7" w:rsidRDefault="00E41CD6" w:rsidP="00E41CD6">
      <w:pPr>
        <w:pStyle w:val="ListParagraph"/>
        <w:numPr>
          <w:ilvl w:val="0"/>
          <w:numId w:val="24"/>
        </w:numPr>
        <w:spacing w:before="0"/>
        <w:ind w:left="714" w:hanging="357"/>
        <w:contextualSpacing w:val="0"/>
      </w:pPr>
      <w:r w:rsidRPr="00EA2FF7">
        <w:t xml:space="preserve">DOC concentrations increased over the course of the monitoring period. </w:t>
      </w:r>
    </w:p>
    <w:p w14:paraId="7E96E0D3" w14:textId="6FD37A25" w:rsidR="00E41CD6" w:rsidRPr="00110EC7" w:rsidRDefault="00E41CD6" w:rsidP="00E41CD6">
      <w:pPr>
        <w:pStyle w:val="ListParagraph"/>
        <w:numPr>
          <w:ilvl w:val="0"/>
          <w:numId w:val="24"/>
        </w:numPr>
        <w:spacing w:before="0" w:after="200"/>
        <w:ind w:left="714" w:hanging="357"/>
        <w:rPr>
          <w:i/>
          <w:color w:val="000000" w:themeColor="text1"/>
        </w:rPr>
      </w:pPr>
      <w:r w:rsidRPr="00EA2FF7">
        <w:t>Secchi depth</w:t>
      </w:r>
      <w:r>
        <w:t xml:space="preserve"> </w:t>
      </w:r>
      <w:r w:rsidR="009C6332">
        <w:t xml:space="preserve">was </w:t>
      </w:r>
      <w:r>
        <w:t xml:space="preserve">variable and </w:t>
      </w:r>
      <w:r w:rsidR="009C6332">
        <w:t xml:space="preserve">showed </w:t>
      </w:r>
      <w:r>
        <w:t xml:space="preserve">a decline at most sites, </w:t>
      </w:r>
      <w:r w:rsidRPr="006A2FF2">
        <w:rPr>
          <w:szCs w:val="22"/>
          <w:lang w:val="en-AU"/>
        </w:rPr>
        <w:t>generally</w:t>
      </w:r>
      <w:r>
        <w:rPr>
          <w:szCs w:val="22"/>
          <w:lang w:val="en-AU"/>
        </w:rPr>
        <w:t xml:space="preserve"> with </w:t>
      </w:r>
      <w:r w:rsidRPr="006A2FF2">
        <w:rPr>
          <w:szCs w:val="22"/>
          <w:lang w:val="en-AU"/>
        </w:rPr>
        <w:t xml:space="preserve">levels throughout the period </w:t>
      </w:r>
      <w:r w:rsidR="009C6332" w:rsidRPr="006A2FF2">
        <w:rPr>
          <w:szCs w:val="22"/>
          <w:lang w:val="en-AU"/>
        </w:rPr>
        <w:t>continu</w:t>
      </w:r>
      <w:r w:rsidR="009C6332">
        <w:rPr>
          <w:szCs w:val="22"/>
          <w:lang w:val="en-AU"/>
        </w:rPr>
        <w:t>ing</w:t>
      </w:r>
      <w:r w:rsidR="009C6332" w:rsidRPr="006A2FF2">
        <w:rPr>
          <w:szCs w:val="22"/>
          <w:lang w:val="en-AU"/>
        </w:rPr>
        <w:t xml:space="preserve"> </w:t>
      </w:r>
      <w:r w:rsidRPr="006A2FF2">
        <w:rPr>
          <w:szCs w:val="22"/>
          <w:lang w:val="en-AU"/>
        </w:rPr>
        <w:t>to not meet the guideline</w:t>
      </w:r>
      <w:r>
        <w:rPr>
          <w:szCs w:val="22"/>
          <w:lang w:val="en-AU"/>
        </w:rPr>
        <w:t>.</w:t>
      </w:r>
    </w:p>
    <w:bookmarkEnd w:id="1663"/>
    <w:bookmarkEnd w:id="1664"/>
    <w:p w14:paraId="7D3BFB2E" w14:textId="77777777" w:rsidR="00E41CD6" w:rsidRDefault="00E41CD6" w:rsidP="00E41CD6">
      <w:pPr>
        <w:pStyle w:val="ListParagraph"/>
        <w:spacing w:before="0" w:after="200"/>
        <w:rPr>
          <w:i/>
          <w:color w:val="000000" w:themeColor="text1"/>
        </w:rPr>
      </w:pPr>
    </w:p>
    <w:p w14:paraId="01200FB9" w14:textId="77777777" w:rsidR="00E41CD6" w:rsidRDefault="00E41CD6" w:rsidP="00E41CD6">
      <w:pPr>
        <w:pStyle w:val="ListParagraph"/>
        <w:spacing w:before="0"/>
        <w:ind w:left="357"/>
        <w:contextualSpacing w:val="0"/>
        <w:rPr>
          <w:i/>
          <w:color w:val="000000" w:themeColor="text1"/>
        </w:rPr>
      </w:pPr>
      <w:r>
        <w:rPr>
          <w:i/>
          <w:color w:val="000000" w:themeColor="text1"/>
        </w:rPr>
        <w:t>Wet season and event</w:t>
      </w:r>
      <w:r w:rsidRPr="00D0483D">
        <w:rPr>
          <w:i/>
          <w:color w:val="000000" w:themeColor="text1"/>
        </w:rPr>
        <w:t xml:space="preserve"> water quality</w:t>
      </w:r>
      <w:r>
        <w:rPr>
          <w:i/>
          <w:color w:val="000000" w:themeColor="text1"/>
        </w:rPr>
        <w:t xml:space="preserve"> </w:t>
      </w:r>
    </w:p>
    <w:p w14:paraId="4607D0FF" w14:textId="7523F243" w:rsidR="00E41CD6" w:rsidRPr="005F7883" w:rsidRDefault="00E41CD6" w:rsidP="005F143F">
      <w:pPr>
        <w:pStyle w:val="ListParagraph"/>
        <w:numPr>
          <w:ilvl w:val="0"/>
          <w:numId w:val="24"/>
        </w:numPr>
        <w:spacing w:before="0"/>
        <w:contextualSpacing w:val="0"/>
        <w:rPr>
          <w:rFonts w:ascii="Calibri" w:hAnsi="Calibri"/>
          <w:color w:val="000000"/>
          <w:szCs w:val="22"/>
          <w:lang w:val="en-AU" w:eastAsia="en-AU"/>
        </w:rPr>
      </w:pPr>
      <w:bookmarkStart w:id="1665" w:name="_Hlk505613947"/>
      <w:r w:rsidRPr="009B143D">
        <w:t xml:space="preserve">The </w:t>
      </w:r>
      <w:r w:rsidRPr="009B143D">
        <w:rPr>
          <w:szCs w:val="22"/>
          <w:lang w:val="en-AU"/>
        </w:rPr>
        <w:t>2016</w:t>
      </w:r>
      <w:r w:rsidRPr="009B143D">
        <w:rPr>
          <w:color w:val="000000" w:themeColor="text1"/>
          <w:szCs w:val="22"/>
          <w:lang w:val="en-AU"/>
        </w:rPr>
        <w:t>–</w:t>
      </w:r>
      <w:r w:rsidRPr="009B143D">
        <w:t xml:space="preserve">17 wet season was characterised by low rainfall and consequent river discharge, resulting in river plumes that were not well developed for most of the wet season, and therefore the sampling sites received a moderate river influence. </w:t>
      </w:r>
      <w:r w:rsidRPr="009B143D">
        <w:rPr>
          <w:rFonts w:cs="Arial"/>
          <w:lang w:val="en-AU"/>
        </w:rPr>
        <w:t>Weekly river discharges in the 2016</w:t>
      </w:r>
      <w:r w:rsidRPr="009B143D">
        <w:rPr>
          <w:color w:val="000000" w:themeColor="text1"/>
          <w:szCs w:val="22"/>
          <w:lang w:val="en-AU"/>
        </w:rPr>
        <w:t>–</w:t>
      </w:r>
      <w:r w:rsidRPr="009B143D">
        <w:rPr>
          <w:rFonts w:cs="Arial"/>
          <w:lang w:val="en-AU"/>
        </w:rPr>
        <w:t xml:space="preserve">17 sampling period were below the long-term mean weekly discharge value, except for weeks 6, 7 </w:t>
      </w:r>
      <w:r w:rsidR="00BA099B">
        <w:rPr>
          <w:rFonts w:cs="Arial"/>
          <w:lang w:val="en-AU"/>
        </w:rPr>
        <w:t xml:space="preserve">(5 to 18 January) </w:t>
      </w:r>
      <w:r w:rsidRPr="009B143D">
        <w:rPr>
          <w:rFonts w:cs="Arial"/>
          <w:lang w:val="en-AU"/>
        </w:rPr>
        <w:t>and 10 to 14</w:t>
      </w:r>
      <w:r w:rsidR="00BA099B">
        <w:rPr>
          <w:rFonts w:cs="Arial"/>
          <w:lang w:val="en-AU"/>
        </w:rPr>
        <w:t xml:space="preserve"> (2 February to 8 March)</w:t>
      </w:r>
      <w:r w:rsidRPr="009B143D">
        <w:rPr>
          <w:rFonts w:cs="Arial"/>
          <w:lang w:val="en-AU"/>
        </w:rPr>
        <w:t xml:space="preserve">, with a maximum weekly discharge value measured during week 10 </w:t>
      </w:r>
      <w:r w:rsidR="00BA099B" w:rsidRPr="009B143D">
        <w:rPr>
          <w:rFonts w:cs="Arial"/>
          <w:lang w:val="en-AU"/>
        </w:rPr>
        <w:t>(</w:t>
      </w:r>
      <w:r w:rsidR="00BA099B">
        <w:rPr>
          <w:rFonts w:cs="Arial"/>
          <w:lang w:val="en-AU"/>
        </w:rPr>
        <w:t>2 to 8 February</w:t>
      </w:r>
      <w:r w:rsidR="009C6332">
        <w:rPr>
          <w:rFonts w:cs="Arial"/>
          <w:lang w:val="en-AU"/>
        </w:rPr>
        <w:t>;</w:t>
      </w:r>
      <w:r w:rsidR="00BA099B">
        <w:rPr>
          <w:rFonts w:cs="Arial"/>
          <w:lang w:val="en-AU"/>
        </w:rPr>
        <w:t xml:space="preserve"> </w:t>
      </w:r>
      <w:r w:rsidRPr="009B143D">
        <w:rPr>
          <w:rFonts w:cs="Arial"/>
          <w:lang w:val="en-AU"/>
        </w:rPr>
        <w:t>1,103,720 ML). The heavy rainfall occurring in the catchments of the Wet Tropics from 7 to 10 January 2017 resulted in a large flood plume from the Johnstone River (Week 6)</w:t>
      </w:r>
      <w:r w:rsidR="005F143F">
        <w:rPr>
          <w:rFonts w:cs="Arial"/>
          <w:lang w:val="en-AU"/>
        </w:rPr>
        <w:t xml:space="preserve">. </w:t>
      </w:r>
      <w:r w:rsidR="004603A8">
        <w:rPr>
          <w:rFonts w:cs="Arial"/>
          <w:lang w:val="en-AU"/>
        </w:rPr>
        <w:t>Due to</w:t>
      </w:r>
      <w:r w:rsidR="003D1D76">
        <w:rPr>
          <w:rFonts w:cs="Arial"/>
          <w:lang w:val="en-AU"/>
        </w:rPr>
        <w:t xml:space="preserve"> dense </w:t>
      </w:r>
      <w:r w:rsidR="005F143F" w:rsidRPr="005F143F">
        <w:rPr>
          <w:rFonts w:cs="Arial"/>
          <w:lang w:val="en-AU"/>
        </w:rPr>
        <w:t>cloud cover,</w:t>
      </w:r>
      <w:r w:rsidR="005F143F">
        <w:rPr>
          <w:rFonts w:cs="Arial"/>
          <w:lang w:val="en-AU"/>
        </w:rPr>
        <w:t xml:space="preserve"> no s</w:t>
      </w:r>
      <w:r w:rsidR="00423A8E">
        <w:rPr>
          <w:rFonts w:cs="Arial"/>
          <w:lang w:val="en-AU"/>
        </w:rPr>
        <w:t>atellite</w:t>
      </w:r>
      <w:r w:rsidR="005F143F">
        <w:rPr>
          <w:rFonts w:cs="Arial"/>
          <w:lang w:val="en-AU"/>
        </w:rPr>
        <w:t xml:space="preserve"> information was available in the coastal region off the Tully River.</w:t>
      </w:r>
    </w:p>
    <w:p w14:paraId="3954DA85" w14:textId="2F212E32" w:rsidR="0096787F" w:rsidRPr="0096787F" w:rsidRDefault="00E41CD6" w:rsidP="0002317F">
      <w:pPr>
        <w:pStyle w:val="ListParagraph"/>
        <w:numPr>
          <w:ilvl w:val="0"/>
          <w:numId w:val="33"/>
        </w:numPr>
        <w:spacing w:before="0"/>
        <w:contextualSpacing w:val="0"/>
      </w:pPr>
      <w:r w:rsidRPr="009B143D">
        <w:rPr>
          <w:rFonts w:cs="Arial"/>
          <w:lang w:val="en-AU"/>
        </w:rPr>
        <w:t>An increase in water quality concentrations was observed following these weeks</w:t>
      </w:r>
      <w:r w:rsidR="00B607D6">
        <w:rPr>
          <w:rFonts w:cs="Arial"/>
          <w:lang w:val="en-AU"/>
        </w:rPr>
        <w:t>.</w:t>
      </w:r>
      <w:r w:rsidRPr="009B143D">
        <w:rPr>
          <w:rFonts w:cs="Arial"/>
          <w:lang w:val="en-AU"/>
        </w:rPr>
        <w:t xml:space="preserve"> </w:t>
      </w:r>
      <w:r w:rsidR="0002317F">
        <w:rPr>
          <w:rFonts w:cs="Arial"/>
          <w:lang w:val="en-AU"/>
        </w:rPr>
        <w:t xml:space="preserve">The </w:t>
      </w:r>
      <w:r w:rsidR="0002317F" w:rsidRPr="002A4F23">
        <w:rPr>
          <w:rFonts w:cs="Arial"/>
          <w:lang w:val="en-AU"/>
        </w:rPr>
        <w:t xml:space="preserve">maximum </w:t>
      </w:r>
      <w:r w:rsidR="0002317F">
        <w:rPr>
          <w:rFonts w:cs="Arial"/>
          <w:lang w:val="en-AU"/>
        </w:rPr>
        <w:t xml:space="preserve">TSS </w:t>
      </w:r>
      <w:r w:rsidR="0002317F" w:rsidRPr="002A4F23">
        <w:rPr>
          <w:rFonts w:cs="Arial"/>
          <w:lang w:val="en-AU"/>
        </w:rPr>
        <w:t xml:space="preserve">surface concentrations </w:t>
      </w:r>
      <w:r w:rsidR="0002317F">
        <w:rPr>
          <w:rFonts w:cs="Arial"/>
          <w:lang w:val="en-AU"/>
        </w:rPr>
        <w:t xml:space="preserve">and minimum </w:t>
      </w:r>
      <w:r w:rsidR="00661151">
        <w:rPr>
          <w:rFonts w:cs="Arial"/>
          <w:lang w:val="en-AU"/>
        </w:rPr>
        <w:t xml:space="preserve">Secchi depth </w:t>
      </w:r>
      <w:r w:rsidR="0002317F" w:rsidRPr="002A4F23">
        <w:rPr>
          <w:rFonts w:cs="Arial"/>
          <w:lang w:val="en-AU"/>
        </w:rPr>
        <w:t>w</w:t>
      </w:r>
      <w:r w:rsidR="0002317F">
        <w:rPr>
          <w:rFonts w:cs="Arial"/>
          <w:lang w:val="en-AU"/>
        </w:rPr>
        <w:t>ere</w:t>
      </w:r>
      <w:r w:rsidR="0002317F" w:rsidRPr="002A4F23">
        <w:rPr>
          <w:rFonts w:cs="Arial"/>
          <w:lang w:val="en-AU"/>
        </w:rPr>
        <w:t xml:space="preserve"> measured </w:t>
      </w:r>
      <w:r w:rsidR="00B607D6">
        <w:rPr>
          <w:rFonts w:cs="Arial"/>
          <w:lang w:val="en-AU"/>
        </w:rPr>
        <w:t xml:space="preserve">between </w:t>
      </w:r>
      <w:r w:rsidR="0002317F" w:rsidRPr="002A4F23">
        <w:rPr>
          <w:rFonts w:cs="Arial"/>
          <w:lang w:val="en-AU"/>
        </w:rPr>
        <w:t>5</w:t>
      </w:r>
      <w:r w:rsidR="005F7883">
        <w:rPr>
          <w:rFonts w:cs="Arial"/>
          <w:lang w:val="en-AU"/>
        </w:rPr>
        <w:t xml:space="preserve"> </w:t>
      </w:r>
      <w:r w:rsidR="00B607D6">
        <w:rPr>
          <w:rFonts w:cs="Arial"/>
          <w:lang w:val="en-AU"/>
        </w:rPr>
        <w:t xml:space="preserve">and </w:t>
      </w:r>
      <w:r w:rsidR="0002317F" w:rsidRPr="002A4F23">
        <w:rPr>
          <w:rFonts w:cs="Arial"/>
          <w:lang w:val="en-AU"/>
        </w:rPr>
        <w:t>11 January</w:t>
      </w:r>
      <w:r w:rsidR="00900525">
        <w:rPr>
          <w:rFonts w:cs="Arial"/>
          <w:lang w:val="en-AU"/>
        </w:rPr>
        <w:t xml:space="preserve"> (week 6)</w:t>
      </w:r>
      <w:r w:rsidR="004C02CC">
        <w:rPr>
          <w:rFonts w:cs="Arial"/>
          <w:lang w:val="en-AU"/>
        </w:rPr>
        <w:t>;</w:t>
      </w:r>
      <w:r w:rsidR="0002317F" w:rsidRPr="002A4F23">
        <w:rPr>
          <w:rFonts w:cs="Arial"/>
          <w:lang w:val="en-AU"/>
        </w:rPr>
        <w:t xml:space="preserve"> </w:t>
      </w:r>
      <w:r w:rsidR="0002317F">
        <w:rPr>
          <w:rFonts w:cs="Arial"/>
          <w:lang w:val="en-AU"/>
        </w:rPr>
        <w:t>h</w:t>
      </w:r>
      <w:r w:rsidR="0002317F" w:rsidRPr="002A4F23">
        <w:rPr>
          <w:rFonts w:cs="Arial"/>
          <w:lang w:val="en-AU"/>
        </w:rPr>
        <w:t xml:space="preserve">owever, cloud cover prevented obtaining clear satellite image of the flood plumes for </w:t>
      </w:r>
      <w:r w:rsidR="0002317F">
        <w:rPr>
          <w:rFonts w:cs="Arial"/>
          <w:lang w:val="en-AU"/>
        </w:rPr>
        <w:t xml:space="preserve">this week. </w:t>
      </w:r>
      <w:r w:rsidR="0002317F" w:rsidRPr="0002317F">
        <w:rPr>
          <w:rFonts w:cs="Arial"/>
          <w:lang w:val="en-AU"/>
        </w:rPr>
        <w:t>Using only sites with a satellite colour class category (i.e., no cloud), the</w:t>
      </w:r>
      <w:r w:rsidR="0002317F">
        <w:rPr>
          <w:rFonts w:cs="Arial"/>
          <w:lang w:val="en-AU"/>
        </w:rPr>
        <w:t xml:space="preserve"> </w:t>
      </w:r>
      <w:r w:rsidR="0002317F" w:rsidRPr="0002317F">
        <w:rPr>
          <w:rFonts w:cs="Arial"/>
          <w:lang w:val="en-AU"/>
        </w:rPr>
        <w:t xml:space="preserve">highest </w:t>
      </w:r>
      <w:r w:rsidR="0002317F">
        <w:rPr>
          <w:rFonts w:cs="Arial"/>
          <w:lang w:val="en-AU"/>
        </w:rPr>
        <w:t xml:space="preserve">weekly </w:t>
      </w:r>
      <w:r w:rsidR="0096787F">
        <w:rPr>
          <w:rFonts w:cs="Arial"/>
          <w:lang w:val="en-AU"/>
        </w:rPr>
        <w:t>mean</w:t>
      </w:r>
      <w:r w:rsidR="0002317F" w:rsidRPr="0002317F">
        <w:rPr>
          <w:rFonts w:cs="Arial"/>
          <w:lang w:val="en-AU"/>
        </w:rPr>
        <w:t xml:space="preserve"> concentrations </w:t>
      </w:r>
      <w:r w:rsidR="0002317F">
        <w:rPr>
          <w:rFonts w:cs="Arial"/>
          <w:lang w:val="en-AU"/>
        </w:rPr>
        <w:t>were measured between 12 and 18 January (</w:t>
      </w:r>
      <w:r w:rsidRPr="009B143D">
        <w:rPr>
          <w:rFonts w:cs="Arial"/>
          <w:lang w:val="en-AU"/>
        </w:rPr>
        <w:t>week 7</w:t>
      </w:r>
      <w:r w:rsidR="0002317F">
        <w:rPr>
          <w:rFonts w:cs="Arial"/>
          <w:lang w:val="en-AU"/>
        </w:rPr>
        <w:t xml:space="preserve">) </w:t>
      </w:r>
      <w:r w:rsidRPr="009B143D">
        <w:rPr>
          <w:rFonts w:cs="Arial"/>
          <w:lang w:val="en-AU"/>
        </w:rPr>
        <w:t xml:space="preserve">and </w:t>
      </w:r>
      <w:r w:rsidR="0002317F">
        <w:rPr>
          <w:rFonts w:cs="Arial"/>
          <w:lang w:val="en-AU"/>
        </w:rPr>
        <w:t>16</w:t>
      </w:r>
      <w:r w:rsidR="005F7883">
        <w:rPr>
          <w:rFonts w:cs="Arial"/>
          <w:lang w:val="en-AU"/>
        </w:rPr>
        <w:t xml:space="preserve"> and 22 Febru</w:t>
      </w:r>
      <w:r w:rsidR="0002317F">
        <w:rPr>
          <w:rFonts w:cs="Arial"/>
          <w:lang w:val="en-AU"/>
        </w:rPr>
        <w:t>a</w:t>
      </w:r>
      <w:r w:rsidR="005F7883">
        <w:rPr>
          <w:rFonts w:cs="Arial"/>
          <w:lang w:val="en-AU"/>
        </w:rPr>
        <w:t>ry</w:t>
      </w:r>
      <w:r w:rsidR="000E6779">
        <w:rPr>
          <w:rFonts w:cs="Arial"/>
          <w:lang w:val="en-AU"/>
        </w:rPr>
        <w:t xml:space="preserve"> </w:t>
      </w:r>
      <w:r w:rsidRPr="009B143D">
        <w:rPr>
          <w:rFonts w:cs="Arial"/>
          <w:lang w:val="en-AU"/>
        </w:rPr>
        <w:t>(week 12) in colour class 4</w:t>
      </w:r>
      <w:r w:rsidR="00E749FE">
        <w:rPr>
          <w:rFonts w:cs="Arial"/>
          <w:lang w:val="en-AU"/>
        </w:rPr>
        <w:t xml:space="preserve">. </w:t>
      </w:r>
      <w:r w:rsidRPr="009B143D">
        <w:rPr>
          <w:rFonts w:cs="Arial"/>
          <w:lang w:val="en-AU"/>
        </w:rPr>
        <w:t xml:space="preserve">The </w:t>
      </w:r>
      <w:r w:rsidR="0096787F">
        <w:rPr>
          <w:rFonts w:cs="Arial"/>
          <w:lang w:val="en-AU"/>
        </w:rPr>
        <w:t>highest weekly mean</w:t>
      </w:r>
      <w:r w:rsidRPr="009B143D">
        <w:rPr>
          <w:rFonts w:cs="Arial"/>
          <w:lang w:val="en-AU"/>
        </w:rPr>
        <w:t xml:space="preserve"> Chl-a </w:t>
      </w:r>
      <w:r w:rsidR="0096787F">
        <w:rPr>
          <w:rFonts w:cs="Arial"/>
          <w:lang w:val="en-AU"/>
        </w:rPr>
        <w:t xml:space="preserve">were measured between </w:t>
      </w:r>
      <w:r w:rsidR="005F7883">
        <w:rPr>
          <w:rFonts w:cs="Arial"/>
          <w:lang w:val="en-AU"/>
        </w:rPr>
        <w:t>23 a</w:t>
      </w:r>
      <w:r w:rsidR="0096787F">
        <w:rPr>
          <w:rFonts w:cs="Arial"/>
          <w:lang w:val="en-AU"/>
        </w:rPr>
        <w:t>nd 29 March (</w:t>
      </w:r>
      <w:r w:rsidRPr="009B143D">
        <w:rPr>
          <w:rFonts w:cs="Arial"/>
          <w:lang w:val="en-AU"/>
        </w:rPr>
        <w:t>week 17</w:t>
      </w:r>
      <w:r w:rsidR="0096787F">
        <w:rPr>
          <w:rFonts w:cs="Arial"/>
          <w:lang w:val="en-AU"/>
        </w:rPr>
        <w:t>)</w:t>
      </w:r>
      <w:r w:rsidRPr="009B143D">
        <w:rPr>
          <w:rFonts w:cs="Arial"/>
          <w:lang w:val="en-AU"/>
        </w:rPr>
        <w:t xml:space="preserve">, when TSS </w:t>
      </w:r>
      <w:r w:rsidR="004C02CC">
        <w:rPr>
          <w:rFonts w:cs="Arial"/>
          <w:lang w:val="en-AU"/>
        </w:rPr>
        <w:t>was</w:t>
      </w:r>
      <w:r w:rsidR="004C02CC" w:rsidRPr="009B143D">
        <w:rPr>
          <w:rFonts w:cs="Arial"/>
          <w:lang w:val="en-AU"/>
        </w:rPr>
        <w:t xml:space="preserve"> </w:t>
      </w:r>
      <w:r w:rsidRPr="009B143D">
        <w:rPr>
          <w:rFonts w:cs="Arial"/>
          <w:lang w:val="en-AU"/>
        </w:rPr>
        <w:t xml:space="preserve">reduced due to sedimentation of the coarser particles </w:t>
      </w:r>
      <w:r w:rsidRPr="009B143D">
        <w:rPr>
          <w:rFonts w:eastAsia="Calibri" w:cs="Arial"/>
          <w:color w:val="000000" w:themeColor="text1"/>
          <w:lang w:val="en-AU"/>
        </w:rPr>
        <w:t xml:space="preserve">(Bainbridge et al., 2012). </w:t>
      </w:r>
    </w:p>
    <w:p w14:paraId="34E9A799" w14:textId="1C1D2000" w:rsidR="00E41CD6" w:rsidRDefault="00E41CD6" w:rsidP="0002317F">
      <w:pPr>
        <w:pStyle w:val="ListParagraph"/>
        <w:numPr>
          <w:ilvl w:val="0"/>
          <w:numId w:val="33"/>
        </w:numPr>
        <w:spacing w:before="0"/>
        <w:contextualSpacing w:val="0"/>
      </w:pPr>
      <w:r w:rsidRPr="009B143D">
        <w:rPr>
          <w:rFonts w:cs="Arial"/>
          <w:lang w:val="en-AU"/>
        </w:rPr>
        <w:t>The mean seasonal TSS and Chl-a concentrations measured across the Primary and Secondary water types exceeded the wet season guidelines</w:t>
      </w:r>
      <w:r w:rsidRPr="009B143D">
        <w:t xml:space="preserve">. </w:t>
      </w:r>
    </w:p>
    <w:p w14:paraId="2461544D" w14:textId="5C0D24E6" w:rsidR="005F7883" w:rsidRDefault="005F7883" w:rsidP="006F6B40">
      <w:pPr>
        <w:pStyle w:val="ListParagraph"/>
        <w:numPr>
          <w:ilvl w:val="0"/>
          <w:numId w:val="33"/>
        </w:numPr>
        <w:spacing w:before="0"/>
        <w:contextualSpacing w:val="0"/>
      </w:pPr>
      <w:r w:rsidRPr="005F7883">
        <w:rPr>
          <w:rFonts w:eastAsia="SimSun"/>
          <w:lang w:val="en-US"/>
        </w:rPr>
        <w:t>In 2016</w:t>
      </w:r>
      <w:r w:rsidR="004C02CC" w:rsidRPr="00067050">
        <w:rPr>
          <w:color w:val="000000" w:themeColor="text1"/>
          <w:szCs w:val="22"/>
          <w:lang w:val="en-AU"/>
        </w:rPr>
        <w:t>–</w:t>
      </w:r>
      <w:r w:rsidRPr="005F7883">
        <w:rPr>
          <w:rFonts w:eastAsia="SimSun"/>
          <w:lang w:val="en-US"/>
        </w:rPr>
        <w:t xml:space="preserve">17, the greatest DIN </w:t>
      </w:r>
      <w:r>
        <w:rPr>
          <w:rFonts w:eastAsia="SimSun"/>
          <w:lang w:val="en-US"/>
        </w:rPr>
        <w:t xml:space="preserve">loading </w:t>
      </w:r>
      <w:r w:rsidRPr="005F7883">
        <w:rPr>
          <w:rFonts w:eastAsia="SimSun"/>
          <w:lang w:val="en-US"/>
        </w:rPr>
        <w:t xml:space="preserve">contributions to the marine NRM region were from the Johnstone (26%), Tully (23%) and Herbert Rivers (23%), </w:t>
      </w:r>
      <w:r w:rsidR="007B4DB9" w:rsidRPr="005F7883">
        <w:rPr>
          <w:rFonts w:eastAsia="SimSun"/>
          <w:lang w:val="en-US"/>
        </w:rPr>
        <w:t>wh</w:t>
      </w:r>
      <w:r w:rsidR="007B4DB9">
        <w:rPr>
          <w:rFonts w:eastAsia="SimSun"/>
          <w:lang w:val="en-US"/>
        </w:rPr>
        <w:t>ereas</w:t>
      </w:r>
      <w:r w:rsidR="007B4DB9" w:rsidRPr="005F7883">
        <w:rPr>
          <w:rFonts w:eastAsia="SimSun"/>
          <w:lang w:val="en-US"/>
        </w:rPr>
        <w:t xml:space="preserve"> </w:t>
      </w:r>
      <w:r w:rsidRPr="005F7883">
        <w:rPr>
          <w:rFonts w:eastAsia="SimSun"/>
          <w:lang w:val="en-US"/>
        </w:rPr>
        <w:t>the TSS contributions were dominated by the Johnstone River (41%) and the Herbert (17%) River</w:t>
      </w:r>
      <w:r>
        <w:rPr>
          <w:rFonts w:eastAsia="SimSun"/>
          <w:lang w:val="en-US"/>
        </w:rPr>
        <w:t>s</w:t>
      </w:r>
      <w:r w:rsidRPr="005F7883">
        <w:rPr>
          <w:rFonts w:eastAsia="SimSun"/>
          <w:lang w:val="en-US"/>
        </w:rPr>
        <w:t xml:space="preserve">. These results are comparable </w:t>
      </w:r>
      <w:r w:rsidR="004C02CC">
        <w:rPr>
          <w:rFonts w:eastAsia="SimSun"/>
          <w:lang w:val="en-US"/>
        </w:rPr>
        <w:t>to</w:t>
      </w:r>
      <w:r w:rsidR="004C02CC" w:rsidRPr="005F7883">
        <w:rPr>
          <w:rFonts w:eastAsia="SimSun"/>
          <w:lang w:val="en-US"/>
        </w:rPr>
        <w:t xml:space="preserve"> </w:t>
      </w:r>
      <w:r w:rsidRPr="005F7883">
        <w:rPr>
          <w:rFonts w:eastAsia="SimSun"/>
          <w:lang w:val="en-US"/>
        </w:rPr>
        <w:t>the results of the relative risk assessment of DIN and TSS on coral reefs and seagrass completed as part of the 2017 Scientific Consensus Statement (Waterhouse et al., 2017</w:t>
      </w:r>
      <w:r w:rsidR="00452BBE">
        <w:rPr>
          <w:rFonts w:eastAsia="SimSun"/>
          <w:lang w:val="en-US"/>
        </w:rPr>
        <w:t>b</w:t>
      </w:r>
      <w:r w:rsidRPr="005F7883">
        <w:rPr>
          <w:rFonts w:eastAsia="SimSun"/>
          <w:lang w:val="en-US"/>
        </w:rPr>
        <w:t>).</w:t>
      </w:r>
    </w:p>
    <w:p w14:paraId="02CF592D" w14:textId="449BBB0A" w:rsidR="00E41CD6" w:rsidRPr="009B143D" w:rsidRDefault="00E41CD6" w:rsidP="00E41CD6">
      <w:pPr>
        <w:pStyle w:val="ListParagraph"/>
        <w:numPr>
          <w:ilvl w:val="0"/>
          <w:numId w:val="24"/>
        </w:numPr>
        <w:spacing w:before="0"/>
        <w:ind w:left="714" w:hanging="357"/>
        <w:contextualSpacing w:val="0"/>
      </w:pPr>
      <w:r w:rsidRPr="009B143D">
        <w:t xml:space="preserve">The wet season exposure mapping showed that the Wet Tropics region was most affected by the lowest exposure categories (categories I and II), in agreement with the long-term trends and below average discharge. Approximately 72% of the total area of the region was exposed to </w:t>
      </w:r>
      <w:r w:rsidR="00BC7914" w:rsidRPr="00B643E0">
        <w:rPr>
          <w:rFonts w:cs="Arial"/>
          <w:szCs w:val="20"/>
          <w:lang w:val="en-AU" w:eastAsia="en-US"/>
        </w:rPr>
        <w:t>wet season water types</w:t>
      </w:r>
      <w:r w:rsidR="00BC7914" w:rsidRPr="001B4C70">
        <w:rPr>
          <w:szCs w:val="22"/>
          <w:lang w:val="en-AU"/>
        </w:rPr>
        <w:t xml:space="preserve"> </w:t>
      </w:r>
      <w:r w:rsidRPr="009B143D">
        <w:t>(Primary, Secondary and Tertiary water types</w:t>
      </w:r>
      <w:r w:rsidR="00BC7914" w:rsidRPr="00BC7914">
        <w:t xml:space="preserve"> </w:t>
      </w:r>
      <w:r w:rsidR="00BC7914" w:rsidRPr="009B143D">
        <w:t>combined</w:t>
      </w:r>
      <w:r w:rsidRPr="009B143D">
        <w:t>)</w:t>
      </w:r>
      <w:r w:rsidRPr="009B143D">
        <w:rPr>
          <w:rFonts w:cs="Arial"/>
          <w:lang w:val="en-AU"/>
        </w:rPr>
        <w:t xml:space="preserve"> </w:t>
      </w:r>
      <w:r w:rsidR="008C367D">
        <w:rPr>
          <w:rFonts w:cs="Arial"/>
          <w:lang w:val="en-AU"/>
        </w:rPr>
        <w:t>during</w:t>
      </w:r>
      <w:r w:rsidR="008C367D" w:rsidRPr="009B143D">
        <w:rPr>
          <w:rFonts w:cs="Arial"/>
          <w:lang w:val="en-AU"/>
        </w:rPr>
        <w:t xml:space="preserve"> </w:t>
      </w:r>
      <w:r w:rsidRPr="009B143D">
        <w:rPr>
          <w:rFonts w:cs="Arial"/>
          <w:lang w:val="en-AU"/>
        </w:rPr>
        <w:t>at least one week of the wet season. This area was greater than the long-term areas (64%). However, only 3% of the Wet Tropics region was exposed to the higher exposure categories (categories III and IV). These areas were similar to the long-term areas.</w:t>
      </w:r>
    </w:p>
    <w:p w14:paraId="0211BA86" w14:textId="77777777" w:rsidR="00E41CD6" w:rsidRPr="00DE1381" w:rsidRDefault="00E41CD6" w:rsidP="00E41CD6">
      <w:pPr>
        <w:spacing w:before="0" w:after="200"/>
        <w:ind w:left="360"/>
        <w:jc w:val="left"/>
        <w:rPr>
          <w:b/>
        </w:rPr>
      </w:pPr>
      <w:bookmarkStart w:id="1666" w:name="_Hlk501017268"/>
      <w:bookmarkEnd w:id="1665"/>
      <w:r w:rsidRPr="00DE1381">
        <w:rPr>
          <w:b/>
        </w:rPr>
        <w:t xml:space="preserve">Burdekin </w:t>
      </w:r>
    </w:p>
    <w:p w14:paraId="7D2D5A60" w14:textId="77777777" w:rsidR="00E41CD6" w:rsidRPr="004A5BF7" w:rsidRDefault="00E41CD6" w:rsidP="00E41CD6">
      <w:pPr>
        <w:spacing w:before="0" w:after="200"/>
        <w:ind w:left="360"/>
        <w:rPr>
          <w:i/>
          <w:color w:val="000000" w:themeColor="text1"/>
        </w:rPr>
      </w:pPr>
      <w:r w:rsidRPr="004A5BF7">
        <w:rPr>
          <w:i/>
          <w:color w:val="000000" w:themeColor="text1"/>
        </w:rPr>
        <w:t>Ambient water quality</w:t>
      </w:r>
    </w:p>
    <w:p w14:paraId="4FF121D1" w14:textId="54534428" w:rsidR="00E41CD6" w:rsidRPr="00E45C92" w:rsidRDefault="00E41CD6" w:rsidP="00E41CD6">
      <w:pPr>
        <w:pStyle w:val="ListParagraph"/>
        <w:numPr>
          <w:ilvl w:val="0"/>
          <w:numId w:val="24"/>
        </w:numPr>
        <w:spacing w:before="0"/>
        <w:ind w:left="714" w:hanging="357"/>
        <w:contextualSpacing w:val="0"/>
      </w:pPr>
      <w:bookmarkStart w:id="1667" w:name="_Hlk501017482"/>
      <w:r w:rsidRPr="006B09C0">
        <w:t>The long</w:t>
      </w:r>
      <w:r>
        <w:t>-</w:t>
      </w:r>
      <w:r w:rsidRPr="006B09C0">
        <w:t xml:space="preserve">term </w:t>
      </w:r>
      <w:r w:rsidR="001F7C44">
        <w:t>W</w:t>
      </w:r>
      <w:r w:rsidRPr="006B09C0">
        <w:t xml:space="preserve">ater </w:t>
      </w:r>
      <w:r w:rsidR="001F7C44">
        <w:t>Q</w:t>
      </w:r>
      <w:r w:rsidRPr="006B09C0">
        <w:t xml:space="preserve">uality </w:t>
      </w:r>
      <w:r w:rsidR="001F7C44">
        <w:t>I</w:t>
      </w:r>
      <w:r w:rsidRPr="006B09C0">
        <w:t xml:space="preserve">ndex calculated for the sites in the Burdekin region has remained </w:t>
      </w:r>
      <w:r>
        <w:t>fairly</w:t>
      </w:r>
      <w:r w:rsidR="009C6332">
        <w:t xml:space="preserve"> </w:t>
      </w:r>
      <w:r w:rsidRPr="006B09C0">
        <w:t xml:space="preserve">stable with a score of ‘good’ or ‘very good’. </w:t>
      </w:r>
      <w:r>
        <w:t>By contrast,</w:t>
      </w:r>
      <w:r w:rsidRPr="006B09C0">
        <w:t xml:space="preserve"> the combined AIMS/JCU index shows a </w:t>
      </w:r>
      <w:r w:rsidR="004C02CC">
        <w:t>‘</w:t>
      </w:r>
      <w:r w:rsidRPr="006B09C0">
        <w:t>moderate</w:t>
      </w:r>
      <w:r w:rsidR="004C02CC">
        <w:t>’</w:t>
      </w:r>
      <w:r w:rsidRPr="006B09C0">
        <w:t xml:space="preserve"> score for this region. </w:t>
      </w:r>
    </w:p>
    <w:p w14:paraId="70AB32F4" w14:textId="69C545E8" w:rsidR="00E41CD6" w:rsidRDefault="00E41CD6" w:rsidP="00E41CD6">
      <w:pPr>
        <w:pStyle w:val="ListParagraph"/>
        <w:numPr>
          <w:ilvl w:val="0"/>
          <w:numId w:val="24"/>
        </w:numPr>
        <w:spacing w:before="0"/>
        <w:ind w:left="714" w:hanging="357"/>
        <w:contextualSpacing w:val="0"/>
      </w:pPr>
      <w:r>
        <w:rPr>
          <w:lang w:val="en-AU"/>
        </w:rPr>
        <w:t>Chl-</w:t>
      </w:r>
      <w:r w:rsidRPr="0076467D">
        <w:rPr>
          <w:lang w:val="en-AU"/>
        </w:rPr>
        <w:t>a</w:t>
      </w:r>
      <w:r>
        <w:rPr>
          <w:lang w:val="en-AU"/>
        </w:rPr>
        <w:t>, TSS</w:t>
      </w:r>
      <w:r w:rsidRPr="008467AA">
        <w:rPr>
          <w:lang w:val="en-AU"/>
        </w:rPr>
        <w:t xml:space="preserve">, </w:t>
      </w:r>
      <w:r>
        <w:rPr>
          <w:lang w:val="en-AU"/>
        </w:rPr>
        <w:t>PN and PP</w:t>
      </w:r>
      <w:r w:rsidRPr="008467AA">
        <w:rPr>
          <w:lang w:val="en-AU"/>
        </w:rPr>
        <w:t xml:space="preserve"> </w:t>
      </w:r>
      <w:r>
        <w:rPr>
          <w:lang w:val="en-AU"/>
        </w:rPr>
        <w:t xml:space="preserve">concentrations have been relatively stable over the </w:t>
      </w:r>
      <w:r w:rsidR="009C6332">
        <w:rPr>
          <w:lang w:val="en-AU"/>
        </w:rPr>
        <w:t xml:space="preserve">entire </w:t>
      </w:r>
      <w:r>
        <w:rPr>
          <w:lang w:val="en-AU"/>
        </w:rPr>
        <w:t>monitoring period</w:t>
      </w:r>
      <w:r w:rsidRPr="006B09C0">
        <w:t xml:space="preserve"> </w:t>
      </w:r>
      <w:r>
        <w:rPr>
          <w:lang w:val="en-AU"/>
        </w:rPr>
        <w:t xml:space="preserve">around GBR </w:t>
      </w:r>
      <w:r w:rsidR="007B4DB9" w:rsidRPr="000C702F">
        <w:rPr>
          <w:lang w:val="en-AU"/>
        </w:rPr>
        <w:t>Water Quality Guidelines</w:t>
      </w:r>
      <w:r>
        <w:rPr>
          <w:lang w:val="en-AU"/>
        </w:rPr>
        <w:t>.</w:t>
      </w:r>
    </w:p>
    <w:p w14:paraId="72CEA749" w14:textId="77777777" w:rsidR="00E41CD6" w:rsidRDefault="00E41CD6" w:rsidP="00E41CD6">
      <w:pPr>
        <w:pStyle w:val="ListParagraph"/>
        <w:numPr>
          <w:ilvl w:val="0"/>
          <w:numId w:val="24"/>
        </w:numPr>
        <w:spacing w:before="0"/>
        <w:ind w:left="714" w:hanging="357"/>
        <w:contextualSpacing w:val="0"/>
      </w:pPr>
      <w:r w:rsidRPr="006B09C0">
        <w:t xml:space="preserve">The concentrations of </w:t>
      </w:r>
      <w:r w:rsidRPr="00A03137">
        <w:t>NO</w:t>
      </w:r>
      <w:r w:rsidRPr="001877AB">
        <w:rPr>
          <w:vertAlign w:val="subscript"/>
        </w:rPr>
        <w:t>x</w:t>
      </w:r>
      <w:r w:rsidRPr="00EA2FF7">
        <w:t xml:space="preserve"> </w:t>
      </w:r>
      <w:r>
        <w:t xml:space="preserve">have </w:t>
      </w:r>
      <w:r w:rsidRPr="006B09C0">
        <w:t xml:space="preserve">increased </w:t>
      </w:r>
      <w:r>
        <w:t xml:space="preserve">since </w:t>
      </w:r>
      <w:r w:rsidRPr="006B09C0">
        <w:t xml:space="preserve">the beginning of the monitoring program and have </w:t>
      </w:r>
      <w:r>
        <w:t xml:space="preserve">from </w:t>
      </w:r>
      <w:r w:rsidRPr="006B09C0">
        <w:t xml:space="preserve">2015 </w:t>
      </w:r>
      <w:r>
        <w:t xml:space="preserve">onwards </w:t>
      </w:r>
      <w:r w:rsidRPr="006B09C0">
        <w:t>remained at levels above the Queensland guideline</w:t>
      </w:r>
      <w:r>
        <w:t xml:space="preserve">. </w:t>
      </w:r>
    </w:p>
    <w:p w14:paraId="7CF4840B" w14:textId="6E700A28" w:rsidR="00E41CD6" w:rsidRPr="00482170" w:rsidRDefault="00E41CD6" w:rsidP="00E41CD6">
      <w:pPr>
        <w:pStyle w:val="ListParagraph"/>
        <w:numPr>
          <w:ilvl w:val="0"/>
          <w:numId w:val="24"/>
        </w:numPr>
        <w:spacing w:before="0"/>
        <w:ind w:left="714" w:hanging="357"/>
        <w:contextualSpacing w:val="0"/>
      </w:pPr>
      <w:r w:rsidRPr="006B09C0">
        <w:t xml:space="preserve">DOC concentrations increased over the course of the monitoring period. </w:t>
      </w:r>
    </w:p>
    <w:p w14:paraId="4B7A82D2" w14:textId="315C7844" w:rsidR="00E41CD6" w:rsidRDefault="00E41CD6" w:rsidP="00E41CD6">
      <w:pPr>
        <w:pStyle w:val="ListParagraph"/>
        <w:numPr>
          <w:ilvl w:val="0"/>
          <w:numId w:val="24"/>
        </w:numPr>
        <w:spacing w:before="0"/>
        <w:ind w:left="714" w:hanging="357"/>
        <w:contextualSpacing w:val="0"/>
      </w:pPr>
      <w:r w:rsidRPr="006B09C0">
        <w:t xml:space="preserve">Secchi depth </w:t>
      </w:r>
      <w:r>
        <w:t>remained stable and has not met</w:t>
      </w:r>
      <w:r w:rsidRPr="006B09C0">
        <w:t xml:space="preserve"> the </w:t>
      </w:r>
      <w:r w:rsidR="00AE0EF3">
        <w:t>GVs</w:t>
      </w:r>
      <w:r w:rsidRPr="006B09C0">
        <w:t xml:space="preserve"> over the </w:t>
      </w:r>
      <w:r w:rsidR="009C6332">
        <w:t xml:space="preserve">entire </w:t>
      </w:r>
      <w:r w:rsidRPr="006B09C0">
        <w:t>sampling period</w:t>
      </w:r>
      <w:r>
        <w:t xml:space="preserve">. </w:t>
      </w:r>
    </w:p>
    <w:bookmarkEnd w:id="1666"/>
    <w:bookmarkEnd w:id="1667"/>
    <w:p w14:paraId="35F990A0" w14:textId="77777777" w:rsidR="00E41CD6" w:rsidRPr="005066D5" w:rsidRDefault="00E41CD6" w:rsidP="00E41CD6">
      <w:pPr>
        <w:spacing w:before="0" w:after="200"/>
        <w:ind w:left="360"/>
        <w:rPr>
          <w:i/>
          <w:color w:val="000000" w:themeColor="text1"/>
        </w:rPr>
      </w:pPr>
      <w:r w:rsidRPr="005066D5">
        <w:rPr>
          <w:i/>
          <w:color w:val="000000" w:themeColor="text1"/>
        </w:rPr>
        <w:t xml:space="preserve">Wet season and event water quality </w:t>
      </w:r>
    </w:p>
    <w:p w14:paraId="1A0AE001" w14:textId="550168C6" w:rsidR="002C0179" w:rsidRPr="002C0179" w:rsidRDefault="00E41CD6" w:rsidP="00E41CD6">
      <w:pPr>
        <w:pStyle w:val="ListParagraph"/>
        <w:numPr>
          <w:ilvl w:val="0"/>
          <w:numId w:val="24"/>
        </w:numPr>
        <w:spacing w:before="0"/>
        <w:ind w:left="714" w:hanging="357"/>
        <w:contextualSpacing w:val="0"/>
        <w:rPr>
          <w:i/>
          <w:color w:val="000000" w:themeColor="text1"/>
        </w:rPr>
      </w:pPr>
      <w:r w:rsidRPr="005F5CDA">
        <w:t>The 2016–17 we</w:t>
      </w:r>
      <w:r w:rsidRPr="005F5CDA">
        <w:rPr>
          <w:rFonts w:cs="Arial"/>
          <w:lang w:val="en-AU"/>
        </w:rPr>
        <w:t>t season was general</w:t>
      </w:r>
      <w:r>
        <w:rPr>
          <w:rFonts w:cs="Arial"/>
          <w:lang w:val="en-AU"/>
        </w:rPr>
        <w:t>ly</w:t>
      </w:r>
      <w:r w:rsidRPr="005F5CDA">
        <w:rPr>
          <w:rFonts w:cs="Arial"/>
          <w:lang w:val="en-AU"/>
        </w:rPr>
        <w:t xml:space="preserve"> characterised by low rainfall and </w:t>
      </w:r>
      <w:r w:rsidRPr="005F5CDA">
        <w:t>consequent</w:t>
      </w:r>
      <w:r w:rsidRPr="005F5CDA">
        <w:rPr>
          <w:rFonts w:cs="Arial"/>
          <w:lang w:val="en-AU"/>
        </w:rPr>
        <w:t xml:space="preserve"> river discharge (below the long-term median), with the</w:t>
      </w:r>
      <w:r w:rsidR="004C1C67">
        <w:rPr>
          <w:rFonts w:cs="Arial"/>
          <w:lang w:val="en-AU"/>
        </w:rPr>
        <w:t xml:space="preserve"> exception of the influence of tropical c</w:t>
      </w:r>
      <w:r w:rsidRPr="005F5CDA">
        <w:rPr>
          <w:rFonts w:cs="Arial"/>
          <w:lang w:val="en-AU"/>
        </w:rPr>
        <w:t>yclone Debbie in March 2017 (</w:t>
      </w:r>
      <w:r w:rsidR="009C6332">
        <w:rPr>
          <w:rFonts w:cs="Arial"/>
          <w:lang w:val="en-AU"/>
        </w:rPr>
        <w:t>w</w:t>
      </w:r>
      <w:r w:rsidRPr="005F5CDA">
        <w:rPr>
          <w:rFonts w:cs="Arial"/>
          <w:lang w:val="en-AU"/>
        </w:rPr>
        <w:t>eek</w:t>
      </w:r>
      <w:r w:rsidR="009C6332">
        <w:rPr>
          <w:rFonts w:cs="Arial"/>
          <w:lang w:val="en-AU"/>
        </w:rPr>
        <w:t>s</w:t>
      </w:r>
      <w:r w:rsidRPr="005F5CDA">
        <w:rPr>
          <w:rFonts w:cs="Arial"/>
          <w:lang w:val="en-AU"/>
        </w:rPr>
        <w:t>17 and 18</w:t>
      </w:r>
      <w:r w:rsidR="00426040">
        <w:rPr>
          <w:rFonts w:cs="Arial"/>
          <w:lang w:val="en-AU"/>
        </w:rPr>
        <w:t>, 23 March to 5 April</w:t>
      </w:r>
      <w:r w:rsidRPr="005F5CDA">
        <w:rPr>
          <w:rFonts w:cs="Arial"/>
          <w:lang w:val="en-AU"/>
        </w:rPr>
        <w:t>).</w:t>
      </w:r>
    </w:p>
    <w:p w14:paraId="3343A349" w14:textId="5B42A394" w:rsidR="00900525" w:rsidRPr="00E749FE" w:rsidRDefault="00E41CD6" w:rsidP="00423441">
      <w:pPr>
        <w:pStyle w:val="ListParagraph"/>
        <w:numPr>
          <w:ilvl w:val="0"/>
          <w:numId w:val="24"/>
        </w:numPr>
        <w:spacing w:before="0"/>
        <w:contextualSpacing w:val="0"/>
        <w:rPr>
          <w:i/>
          <w:color w:val="000000" w:themeColor="text1"/>
        </w:rPr>
      </w:pPr>
      <w:r w:rsidRPr="005F5CDA">
        <w:rPr>
          <w:rFonts w:cs="Arial"/>
          <w:lang w:val="en-AU"/>
        </w:rPr>
        <w:t xml:space="preserve"> An increase in water quality concentrations was observed following these 2 weeks</w:t>
      </w:r>
      <w:r w:rsidR="00CE13F4" w:rsidRPr="00CE13F4">
        <w:rPr>
          <w:rFonts w:cs="Arial"/>
          <w:lang w:val="en-AU"/>
        </w:rPr>
        <w:t xml:space="preserve">, and highest weekly mean TSS, Chl-a and DIN values and minimum SSD were sampled </w:t>
      </w:r>
      <w:r w:rsidR="00CE13F4">
        <w:rPr>
          <w:rFonts w:cs="Arial"/>
          <w:lang w:val="en-AU"/>
        </w:rPr>
        <w:t>between 30 March and 5 April</w:t>
      </w:r>
      <w:r w:rsidR="00CE13F4" w:rsidRPr="00CE13F4">
        <w:rPr>
          <w:rFonts w:cs="Arial"/>
          <w:lang w:val="en-AU"/>
        </w:rPr>
        <w:t xml:space="preserve"> </w:t>
      </w:r>
      <w:r w:rsidR="00CE13F4">
        <w:rPr>
          <w:rFonts w:cs="Arial"/>
          <w:lang w:val="en-AU"/>
        </w:rPr>
        <w:t>(</w:t>
      </w:r>
      <w:r w:rsidR="00CE13F4" w:rsidRPr="00CE13F4">
        <w:rPr>
          <w:rFonts w:cs="Arial"/>
          <w:lang w:val="en-AU"/>
        </w:rPr>
        <w:t>week 18</w:t>
      </w:r>
      <w:r w:rsidR="00CE13F4">
        <w:rPr>
          <w:rFonts w:cs="Arial"/>
          <w:lang w:val="en-AU"/>
        </w:rPr>
        <w:t>)</w:t>
      </w:r>
      <w:r w:rsidR="00CE13F4" w:rsidRPr="00CE13F4">
        <w:rPr>
          <w:rFonts w:cs="Arial"/>
          <w:lang w:val="en-AU"/>
        </w:rPr>
        <w:t>, in colour class 1</w:t>
      </w:r>
      <w:r w:rsidR="00CE13F4">
        <w:rPr>
          <w:rFonts w:cs="Arial"/>
          <w:lang w:val="en-AU"/>
        </w:rPr>
        <w:t>.</w:t>
      </w:r>
      <w:r w:rsidR="00423441">
        <w:rPr>
          <w:rFonts w:cs="Arial"/>
          <w:lang w:val="en-AU"/>
        </w:rPr>
        <w:t xml:space="preserve"> </w:t>
      </w:r>
    </w:p>
    <w:p w14:paraId="7D57C138" w14:textId="71F0E4D3" w:rsidR="00E41CD6" w:rsidRPr="005F7883" w:rsidRDefault="00900525" w:rsidP="00423441">
      <w:pPr>
        <w:pStyle w:val="ListParagraph"/>
        <w:numPr>
          <w:ilvl w:val="0"/>
          <w:numId w:val="24"/>
        </w:numPr>
        <w:spacing w:before="0"/>
        <w:contextualSpacing w:val="0"/>
        <w:rPr>
          <w:rFonts w:cs="Arial"/>
          <w:lang w:val="en-AU"/>
        </w:rPr>
      </w:pPr>
      <w:r>
        <w:rPr>
          <w:rFonts w:cs="Arial"/>
          <w:lang w:val="en-AU"/>
        </w:rPr>
        <w:t>T</w:t>
      </w:r>
      <w:r w:rsidR="00E41CD6" w:rsidRPr="00423441">
        <w:rPr>
          <w:rFonts w:cs="Arial"/>
          <w:lang w:val="en-AU"/>
        </w:rPr>
        <w:t>he mean seasonal TSS concentrations measured across the Primary, Secondary and Tertiary wate</w:t>
      </w:r>
      <w:r w:rsidR="00E41CD6" w:rsidRPr="00900525">
        <w:rPr>
          <w:rFonts w:cs="Arial"/>
          <w:lang w:val="en-AU"/>
        </w:rPr>
        <w:t>r types were all well above the wet season TSS guideline value. The mean Chl-a concentration also exceeded the wet season guideline in the Primary water type.</w:t>
      </w:r>
    </w:p>
    <w:p w14:paraId="50346A4B" w14:textId="248A2433" w:rsidR="005F7883" w:rsidRPr="005F7883" w:rsidRDefault="005F7883" w:rsidP="005F7883">
      <w:pPr>
        <w:pStyle w:val="ListParagraph"/>
        <w:numPr>
          <w:ilvl w:val="0"/>
          <w:numId w:val="24"/>
        </w:numPr>
        <w:spacing w:before="0"/>
        <w:contextualSpacing w:val="0"/>
        <w:rPr>
          <w:rFonts w:cs="Arial"/>
          <w:lang w:val="en-AU"/>
        </w:rPr>
      </w:pPr>
      <w:r w:rsidRPr="005F7883">
        <w:rPr>
          <w:rFonts w:cs="Arial"/>
          <w:lang w:val="en-AU"/>
        </w:rPr>
        <w:t>In 2016</w:t>
      </w:r>
      <w:r w:rsidR="004C02CC" w:rsidRPr="00067050">
        <w:rPr>
          <w:color w:val="000000" w:themeColor="text1"/>
          <w:szCs w:val="22"/>
          <w:lang w:val="en-AU"/>
        </w:rPr>
        <w:t>–</w:t>
      </w:r>
      <w:r w:rsidRPr="005F7883">
        <w:rPr>
          <w:rFonts w:cs="Arial"/>
          <w:lang w:val="en-AU"/>
        </w:rPr>
        <w:t xml:space="preserve">17, the highest river-derived DIN loading contributions to the Burdekin region were from the Burdekin (40%), Herbert (14%), Haughton (10%) and Don (11%) </w:t>
      </w:r>
      <w:r>
        <w:rPr>
          <w:rFonts w:cs="Arial"/>
          <w:lang w:val="en-AU"/>
        </w:rPr>
        <w:t xml:space="preserve">Rivers, </w:t>
      </w:r>
      <w:r w:rsidR="00532839" w:rsidRPr="005F7883">
        <w:rPr>
          <w:rFonts w:cs="Arial"/>
          <w:lang w:val="en-AU"/>
        </w:rPr>
        <w:t>wh</w:t>
      </w:r>
      <w:r w:rsidR="00532839">
        <w:rPr>
          <w:rFonts w:cs="Arial"/>
          <w:lang w:val="en-AU"/>
        </w:rPr>
        <w:t>ereas</w:t>
      </w:r>
      <w:r w:rsidR="00532839" w:rsidRPr="005F7883">
        <w:rPr>
          <w:rFonts w:cs="Arial"/>
          <w:lang w:val="en-AU"/>
        </w:rPr>
        <w:t xml:space="preserve"> </w:t>
      </w:r>
      <w:r w:rsidRPr="005F7883">
        <w:rPr>
          <w:rFonts w:cs="Arial"/>
          <w:lang w:val="en-AU"/>
        </w:rPr>
        <w:t>the TSS contributions were dominated by the Burdekin River (86</w:t>
      </w:r>
      <w:r w:rsidR="00B72408">
        <w:rPr>
          <w:rFonts w:cs="Arial"/>
          <w:lang w:val="en-AU"/>
        </w:rPr>
        <w:t>%).</w:t>
      </w:r>
    </w:p>
    <w:p w14:paraId="2A9C8C6A" w14:textId="6F02430E" w:rsidR="00E41CD6" w:rsidRPr="00EF3471" w:rsidRDefault="00E41CD6" w:rsidP="005F7883">
      <w:pPr>
        <w:pStyle w:val="ListParagraph"/>
        <w:numPr>
          <w:ilvl w:val="0"/>
          <w:numId w:val="24"/>
        </w:numPr>
        <w:spacing w:before="0"/>
        <w:contextualSpacing w:val="0"/>
        <w:rPr>
          <w:rFonts w:cs="Arial"/>
          <w:lang w:val="en-AU"/>
        </w:rPr>
      </w:pPr>
      <w:r w:rsidRPr="005F7883">
        <w:rPr>
          <w:rFonts w:cs="Arial"/>
          <w:lang w:val="en-AU"/>
        </w:rPr>
        <w:t xml:space="preserve">In 2016–17, the Burdekin region was most affected by the lowest exposure categories (categories I and II), in agreement </w:t>
      </w:r>
      <w:r w:rsidR="004C02CC">
        <w:rPr>
          <w:rFonts w:cs="Arial"/>
          <w:lang w:val="en-AU"/>
        </w:rPr>
        <w:t>with</w:t>
      </w:r>
      <w:r w:rsidR="004C02CC" w:rsidRPr="005F7883">
        <w:rPr>
          <w:rFonts w:cs="Arial"/>
          <w:lang w:val="en-AU"/>
        </w:rPr>
        <w:t xml:space="preserve"> </w:t>
      </w:r>
      <w:r w:rsidRPr="005F7883">
        <w:rPr>
          <w:rFonts w:cs="Arial"/>
          <w:lang w:val="en-AU"/>
        </w:rPr>
        <w:t>the long-term trends.</w:t>
      </w:r>
      <w:r w:rsidRPr="00760D37">
        <w:rPr>
          <w:rFonts w:cs="Arial"/>
          <w:lang w:val="en-AU"/>
        </w:rPr>
        <w:t xml:space="preserve"> Approximately </w:t>
      </w:r>
      <w:r>
        <w:rPr>
          <w:rFonts w:cs="Arial"/>
          <w:lang w:val="en-AU"/>
        </w:rPr>
        <w:t>82</w:t>
      </w:r>
      <w:r w:rsidRPr="00760D37">
        <w:rPr>
          <w:rFonts w:cs="Arial"/>
          <w:lang w:val="en-AU"/>
        </w:rPr>
        <w:t xml:space="preserve">% of the total area of the Burdekin Region was exposed to </w:t>
      </w:r>
      <w:r w:rsidR="00BC7914" w:rsidRPr="00B643E0">
        <w:rPr>
          <w:rFonts w:cs="Arial"/>
          <w:szCs w:val="20"/>
          <w:lang w:val="en-AU" w:eastAsia="en-US"/>
        </w:rPr>
        <w:t>wet season water types</w:t>
      </w:r>
      <w:r w:rsidR="00BC7914" w:rsidRPr="001B4C70">
        <w:rPr>
          <w:szCs w:val="22"/>
          <w:lang w:val="en-AU"/>
        </w:rPr>
        <w:t xml:space="preserve"> </w:t>
      </w:r>
      <w:r w:rsidRPr="00760D37">
        <w:rPr>
          <w:rFonts w:cs="Arial"/>
          <w:lang w:val="en-AU"/>
        </w:rPr>
        <w:t>(Primary, Secondary and Tertiary water types</w:t>
      </w:r>
      <w:r w:rsidR="00BC7914" w:rsidRPr="00BC7914">
        <w:rPr>
          <w:rFonts w:cs="Arial"/>
          <w:lang w:val="en-AU"/>
        </w:rPr>
        <w:t xml:space="preserve"> </w:t>
      </w:r>
      <w:r w:rsidR="00BC7914" w:rsidRPr="00760D37">
        <w:rPr>
          <w:rFonts w:cs="Arial"/>
          <w:lang w:val="en-AU"/>
        </w:rPr>
        <w:t>combined</w:t>
      </w:r>
      <w:r w:rsidRPr="00760D37">
        <w:rPr>
          <w:rFonts w:cs="Arial"/>
          <w:lang w:val="en-AU"/>
        </w:rPr>
        <w:t>)</w:t>
      </w:r>
      <w:r w:rsidR="008C367D">
        <w:rPr>
          <w:rFonts w:cs="Arial"/>
          <w:lang w:val="en-AU"/>
        </w:rPr>
        <w:t xml:space="preserve"> </w:t>
      </w:r>
      <w:r w:rsidR="00B81B00">
        <w:rPr>
          <w:rFonts w:cs="Arial"/>
          <w:lang w:val="en-AU"/>
        </w:rPr>
        <w:t>during at</w:t>
      </w:r>
      <w:r w:rsidRPr="00760D37">
        <w:rPr>
          <w:rFonts w:cs="Arial"/>
          <w:lang w:val="en-AU"/>
        </w:rPr>
        <w:t xml:space="preserve"> least one </w:t>
      </w:r>
      <w:r>
        <w:rPr>
          <w:rFonts w:cs="Arial"/>
          <w:lang w:val="en-AU"/>
        </w:rPr>
        <w:t>week</w:t>
      </w:r>
      <w:r w:rsidRPr="00760D37">
        <w:rPr>
          <w:rFonts w:cs="Arial"/>
          <w:lang w:val="en-AU"/>
        </w:rPr>
        <w:t xml:space="preserve"> of the wet season. Th</w:t>
      </w:r>
      <w:r>
        <w:rPr>
          <w:rFonts w:cs="Arial"/>
          <w:lang w:val="en-AU"/>
        </w:rPr>
        <w:t xml:space="preserve">is </w:t>
      </w:r>
      <w:r w:rsidRPr="00760D37">
        <w:rPr>
          <w:rFonts w:cs="Arial"/>
          <w:lang w:val="en-AU"/>
        </w:rPr>
        <w:t xml:space="preserve">area was </w:t>
      </w:r>
      <w:r>
        <w:rPr>
          <w:rFonts w:cs="Arial"/>
          <w:lang w:val="en-AU"/>
        </w:rPr>
        <w:t>greater</w:t>
      </w:r>
      <w:r w:rsidRPr="00760D37">
        <w:rPr>
          <w:rFonts w:cs="Arial"/>
          <w:lang w:val="en-AU"/>
        </w:rPr>
        <w:t xml:space="preserve"> than the long-term areas</w:t>
      </w:r>
      <w:r>
        <w:rPr>
          <w:rFonts w:cs="Arial"/>
          <w:lang w:val="en-AU"/>
        </w:rPr>
        <w:t>.</w:t>
      </w:r>
      <w:r w:rsidRPr="00760D37">
        <w:rPr>
          <w:rFonts w:cs="Arial"/>
          <w:lang w:val="en-AU"/>
        </w:rPr>
        <w:t xml:space="preserve"> However, </w:t>
      </w:r>
      <w:r>
        <w:rPr>
          <w:rFonts w:cs="Arial"/>
          <w:lang w:val="en-AU"/>
        </w:rPr>
        <w:t xml:space="preserve">only 1% </w:t>
      </w:r>
      <w:r w:rsidRPr="00760D37">
        <w:rPr>
          <w:rFonts w:cs="Arial"/>
          <w:lang w:val="en-AU"/>
        </w:rPr>
        <w:t xml:space="preserve">of the Burdekin Region </w:t>
      </w:r>
      <w:r>
        <w:rPr>
          <w:rFonts w:cs="Arial"/>
          <w:lang w:val="en-AU"/>
        </w:rPr>
        <w:t>was</w:t>
      </w:r>
      <w:r w:rsidRPr="005F7883">
        <w:rPr>
          <w:rFonts w:cs="Arial"/>
          <w:lang w:val="en-AU"/>
        </w:rPr>
        <w:t xml:space="preserve"> </w:t>
      </w:r>
      <w:r w:rsidRPr="00760D37">
        <w:rPr>
          <w:rFonts w:cs="Arial"/>
          <w:lang w:val="en-AU"/>
        </w:rPr>
        <w:t xml:space="preserve">exposed to the </w:t>
      </w:r>
      <w:r>
        <w:rPr>
          <w:rFonts w:cs="Arial"/>
          <w:lang w:val="en-AU"/>
        </w:rPr>
        <w:t>highest exposure</w:t>
      </w:r>
      <w:r w:rsidRPr="00760D37">
        <w:rPr>
          <w:rFonts w:cs="Arial"/>
          <w:lang w:val="en-AU"/>
        </w:rPr>
        <w:t xml:space="preserve"> categor</w:t>
      </w:r>
      <w:r>
        <w:rPr>
          <w:rFonts w:cs="Arial"/>
          <w:lang w:val="en-AU"/>
        </w:rPr>
        <w:t>y</w:t>
      </w:r>
      <w:r w:rsidRPr="00760D37">
        <w:rPr>
          <w:rFonts w:cs="Arial"/>
          <w:lang w:val="en-AU"/>
        </w:rPr>
        <w:t xml:space="preserve"> (categor</w:t>
      </w:r>
      <w:r>
        <w:rPr>
          <w:rFonts w:cs="Arial"/>
          <w:lang w:val="en-AU"/>
        </w:rPr>
        <w:t>y</w:t>
      </w:r>
      <w:r w:rsidRPr="00760D37">
        <w:rPr>
          <w:rFonts w:cs="Arial"/>
          <w:lang w:val="en-AU"/>
        </w:rPr>
        <w:t xml:space="preserve"> </w:t>
      </w:r>
      <w:r>
        <w:rPr>
          <w:rFonts w:cs="Arial"/>
          <w:lang w:val="en-AU"/>
        </w:rPr>
        <w:t>IV) and only 0.4% was exposed to category III</w:t>
      </w:r>
      <w:r w:rsidRPr="00760D37">
        <w:rPr>
          <w:rFonts w:cs="Arial"/>
          <w:lang w:val="en-AU"/>
        </w:rPr>
        <w:t>. These areas were smaller than the long-term areas</w:t>
      </w:r>
      <w:r>
        <w:rPr>
          <w:rFonts w:cs="Arial"/>
          <w:lang w:val="en-AU"/>
        </w:rPr>
        <w:t>.</w:t>
      </w:r>
    </w:p>
    <w:p w14:paraId="52C376C7" w14:textId="12F56654" w:rsidR="00E41CD6" w:rsidRDefault="00E41CD6" w:rsidP="00E41CD6">
      <w:pPr>
        <w:pStyle w:val="ListParagraph"/>
        <w:numPr>
          <w:ilvl w:val="0"/>
          <w:numId w:val="24"/>
        </w:numPr>
        <w:spacing w:before="0"/>
        <w:ind w:left="714" w:hanging="357"/>
        <w:contextualSpacing w:val="0"/>
      </w:pPr>
      <w:r w:rsidRPr="00A60F7A">
        <w:t>Heavy rainfall associated with the crossi</w:t>
      </w:r>
      <w:r w:rsidR="004C1C67">
        <w:t>ng of tropical c</w:t>
      </w:r>
      <w:r w:rsidRPr="00A60F7A">
        <w:t xml:space="preserve">yclone Debbie occurred in the Bowen-Broken-Bogie River sub-catchments of the Burdekin catchment in March 2017 and triggered very fast stream rises across these sub-catchments. </w:t>
      </w:r>
      <w:bookmarkStart w:id="1668" w:name="_Hlk501017497"/>
      <w:bookmarkStart w:id="1669" w:name="_Hlk501017620"/>
      <w:r w:rsidRPr="00A60F7A">
        <w:t>The Burdekin River flood plume was sampled on 31 March, 1 and 2 April 2017 over the salinity gradient with satellite images showing the plume moving in an easterly/south-easterly direction coinciding with the northerly winds at this time. The TSS concentrations were consistent with previous studies on the Burdekin flood plume in previous years.</w:t>
      </w:r>
    </w:p>
    <w:p w14:paraId="250E90BD" w14:textId="77777777" w:rsidR="00E41CD6" w:rsidRPr="006F6B40" w:rsidRDefault="00E41CD6" w:rsidP="006F6B40">
      <w:r w:rsidRPr="006F6B40">
        <w:rPr>
          <w:b/>
        </w:rPr>
        <w:t>Mackay Whitsunday</w:t>
      </w:r>
    </w:p>
    <w:p w14:paraId="3AD36280" w14:textId="77777777" w:rsidR="00E41CD6" w:rsidRPr="004A5BF7" w:rsidRDefault="00E41CD6" w:rsidP="00E41CD6">
      <w:pPr>
        <w:spacing w:before="0" w:after="200"/>
        <w:ind w:left="360"/>
        <w:rPr>
          <w:i/>
          <w:color w:val="000000" w:themeColor="text1"/>
        </w:rPr>
      </w:pPr>
      <w:r w:rsidRPr="004A5BF7">
        <w:rPr>
          <w:i/>
          <w:color w:val="000000" w:themeColor="text1"/>
        </w:rPr>
        <w:t>Ambient water quality</w:t>
      </w:r>
    </w:p>
    <w:bookmarkEnd w:id="1668"/>
    <w:p w14:paraId="5A76990C" w14:textId="7E2E6145" w:rsidR="00E41CD6" w:rsidRPr="00E45C92" w:rsidRDefault="00E41CD6" w:rsidP="00E41CD6">
      <w:pPr>
        <w:pStyle w:val="ListParagraph"/>
        <w:numPr>
          <w:ilvl w:val="0"/>
          <w:numId w:val="24"/>
        </w:numPr>
        <w:spacing w:before="0"/>
        <w:ind w:left="714" w:hanging="357"/>
        <w:contextualSpacing w:val="0"/>
      </w:pPr>
      <w:r w:rsidRPr="006B09C0">
        <w:t>Long</w:t>
      </w:r>
      <w:r w:rsidR="004C02CC">
        <w:t>-</w:t>
      </w:r>
      <w:r w:rsidRPr="006B09C0">
        <w:t xml:space="preserve">term </w:t>
      </w:r>
      <w:r w:rsidR="00657139">
        <w:t>W</w:t>
      </w:r>
      <w:r w:rsidRPr="006B09C0">
        <w:t xml:space="preserve">ater </w:t>
      </w:r>
      <w:r w:rsidR="00657139">
        <w:t>Q</w:t>
      </w:r>
      <w:r w:rsidRPr="006B09C0">
        <w:t xml:space="preserve">uality </w:t>
      </w:r>
      <w:r w:rsidR="00657139">
        <w:t>I</w:t>
      </w:r>
      <w:r w:rsidRPr="006B09C0">
        <w:t xml:space="preserve">ndex scores in the Mackay Whitsunday region have steadily declined over the course of the MMP </w:t>
      </w:r>
      <w:r w:rsidR="003A6102">
        <w:t>to</w:t>
      </w:r>
      <w:r w:rsidRPr="006B09C0">
        <w:t xml:space="preserve"> a ‘</w:t>
      </w:r>
      <w:r w:rsidR="003A6102">
        <w:t>poor</w:t>
      </w:r>
      <w:r w:rsidRPr="006B09C0">
        <w:t xml:space="preserve">’ index score </w:t>
      </w:r>
      <w:r w:rsidR="003A6102">
        <w:t>this</w:t>
      </w:r>
      <w:r w:rsidRPr="006B09C0">
        <w:t xml:space="preserve"> year. A similar score was found for the combined AIMS/JCU index. </w:t>
      </w:r>
    </w:p>
    <w:p w14:paraId="12DA4551" w14:textId="77777777" w:rsidR="00E41CD6" w:rsidRPr="00EC2E64" w:rsidRDefault="00E41CD6" w:rsidP="00E41CD6">
      <w:pPr>
        <w:pStyle w:val="ListParagraph"/>
        <w:numPr>
          <w:ilvl w:val="0"/>
          <w:numId w:val="24"/>
        </w:numPr>
        <w:spacing w:before="0"/>
        <w:ind w:left="714" w:hanging="357"/>
        <w:contextualSpacing w:val="0"/>
        <w:rPr>
          <w:lang w:val="en-AU"/>
        </w:rPr>
      </w:pPr>
      <w:r>
        <w:rPr>
          <w:lang w:val="en-AU"/>
        </w:rPr>
        <w:t>C</w:t>
      </w:r>
      <w:r w:rsidRPr="008467AA">
        <w:rPr>
          <w:lang w:val="en-AU"/>
        </w:rPr>
        <w:t>hl</w:t>
      </w:r>
      <w:r>
        <w:rPr>
          <w:lang w:val="en-AU"/>
        </w:rPr>
        <w:t>-</w:t>
      </w:r>
      <w:r w:rsidRPr="004E13D0">
        <w:rPr>
          <w:lang w:val="en-AU"/>
        </w:rPr>
        <w:t>a</w:t>
      </w:r>
      <w:r>
        <w:rPr>
          <w:lang w:val="en-AU"/>
        </w:rPr>
        <w:t xml:space="preserve"> have general concentrations remaining above </w:t>
      </w:r>
      <w:r w:rsidRPr="008467AA">
        <w:rPr>
          <w:lang w:val="en-AU"/>
        </w:rPr>
        <w:t xml:space="preserve">the </w:t>
      </w:r>
      <w:r>
        <w:rPr>
          <w:lang w:val="en-AU"/>
        </w:rPr>
        <w:t xml:space="preserve">annual </w:t>
      </w:r>
      <w:r w:rsidRPr="008467AA">
        <w:rPr>
          <w:lang w:val="en-AU"/>
        </w:rPr>
        <w:t>guideline</w:t>
      </w:r>
      <w:r>
        <w:rPr>
          <w:lang w:val="en-AU"/>
        </w:rPr>
        <w:t>.</w:t>
      </w:r>
    </w:p>
    <w:p w14:paraId="5AA1F3BD" w14:textId="438648AC" w:rsidR="00E41CD6" w:rsidRPr="006B09C0" w:rsidRDefault="00E41CD6" w:rsidP="00E41CD6">
      <w:pPr>
        <w:pStyle w:val="ListParagraph"/>
        <w:numPr>
          <w:ilvl w:val="0"/>
          <w:numId w:val="24"/>
        </w:numPr>
        <w:spacing w:before="0"/>
        <w:ind w:left="714" w:hanging="357"/>
        <w:contextualSpacing w:val="0"/>
      </w:pPr>
      <w:r>
        <w:rPr>
          <w:lang w:val="en-AU"/>
        </w:rPr>
        <w:t>Combined, the</w:t>
      </w:r>
      <w:r w:rsidRPr="008467AA">
        <w:rPr>
          <w:lang w:val="en-AU"/>
        </w:rPr>
        <w:t xml:space="preserve"> </w:t>
      </w:r>
      <w:r>
        <w:rPr>
          <w:lang w:val="en-AU"/>
        </w:rPr>
        <w:t xml:space="preserve">turbidity, TSS and </w:t>
      </w:r>
      <w:r w:rsidR="00393293">
        <w:rPr>
          <w:lang w:val="en-AU"/>
        </w:rPr>
        <w:t>Secchi</w:t>
      </w:r>
      <w:r w:rsidR="00CF0F7F">
        <w:rPr>
          <w:lang w:val="en-AU"/>
        </w:rPr>
        <w:t xml:space="preserve"> </w:t>
      </w:r>
      <w:r>
        <w:rPr>
          <w:lang w:val="en-AU"/>
        </w:rPr>
        <w:t>depth data indicate that the</w:t>
      </w:r>
      <w:r w:rsidRPr="00707694">
        <w:rPr>
          <w:lang w:val="en-AU"/>
        </w:rPr>
        <w:t xml:space="preserve"> </w:t>
      </w:r>
      <w:r w:rsidRPr="008467AA">
        <w:rPr>
          <w:lang w:val="en-AU"/>
        </w:rPr>
        <w:t>water clarity</w:t>
      </w:r>
      <w:r>
        <w:rPr>
          <w:lang w:val="en-AU"/>
        </w:rPr>
        <w:t xml:space="preserve"> in the Mackay Whitsunday region has decreased.</w:t>
      </w:r>
    </w:p>
    <w:p w14:paraId="12108629" w14:textId="2954685B" w:rsidR="00E41CD6" w:rsidRPr="000C3969" w:rsidRDefault="00E41CD6" w:rsidP="00E41CD6">
      <w:pPr>
        <w:pStyle w:val="ListParagraph"/>
        <w:numPr>
          <w:ilvl w:val="0"/>
          <w:numId w:val="24"/>
        </w:numPr>
        <w:spacing w:before="0"/>
        <w:ind w:left="714" w:hanging="357"/>
        <w:contextualSpacing w:val="0"/>
      </w:pPr>
      <w:r>
        <w:rPr>
          <w:lang w:val="en-AU"/>
        </w:rPr>
        <w:t xml:space="preserve">Concentrations of PN and PP have increased over the sampling period, with both being above </w:t>
      </w:r>
      <w:r w:rsidR="00AE0EF3">
        <w:rPr>
          <w:lang w:val="en-AU"/>
        </w:rPr>
        <w:t xml:space="preserve">GVs </w:t>
      </w:r>
      <w:r>
        <w:rPr>
          <w:lang w:val="en-AU"/>
        </w:rPr>
        <w:t>in 2015</w:t>
      </w:r>
      <w:r>
        <w:rPr>
          <w:color w:val="000000" w:themeColor="text1"/>
          <w:szCs w:val="22"/>
          <w:lang w:val="en-AU"/>
        </w:rPr>
        <w:t>–</w:t>
      </w:r>
      <w:r>
        <w:rPr>
          <w:lang w:val="en-AU"/>
        </w:rPr>
        <w:t xml:space="preserve">16. </w:t>
      </w:r>
    </w:p>
    <w:p w14:paraId="1EF786F9" w14:textId="6D6BC3CB" w:rsidR="00E41CD6" w:rsidRPr="00E45C92" w:rsidRDefault="00E41CD6" w:rsidP="00E41CD6">
      <w:pPr>
        <w:pStyle w:val="ListParagraph"/>
        <w:numPr>
          <w:ilvl w:val="0"/>
          <w:numId w:val="24"/>
        </w:numPr>
        <w:spacing w:before="0"/>
        <w:ind w:left="714" w:hanging="357"/>
        <w:contextualSpacing w:val="0"/>
      </w:pPr>
      <w:r w:rsidRPr="006B09C0">
        <w:t>The concentrations of NO</w:t>
      </w:r>
      <w:r w:rsidRPr="001877AB">
        <w:rPr>
          <w:vertAlign w:val="subscript"/>
        </w:rPr>
        <w:t>x</w:t>
      </w:r>
      <w:r w:rsidRPr="006B09C0">
        <w:t xml:space="preserve"> increased slightly over the monitoring period, with the trend</w:t>
      </w:r>
      <w:r w:rsidR="009C6332">
        <w:t xml:space="preserve"> </w:t>
      </w:r>
      <w:r w:rsidRPr="006B09C0">
        <w:t xml:space="preserve">line </w:t>
      </w:r>
      <w:r>
        <w:t xml:space="preserve">above </w:t>
      </w:r>
      <w:r w:rsidRPr="006B09C0">
        <w:t xml:space="preserve">Queensland </w:t>
      </w:r>
      <w:r w:rsidR="00AE0EF3">
        <w:t>GVs</w:t>
      </w:r>
      <w:r w:rsidRPr="006B09C0">
        <w:t>.</w:t>
      </w:r>
    </w:p>
    <w:p w14:paraId="1901BB27" w14:textId="6933FFFF" w:rsidR="00E41CD6" w:rsidRDefault="00E41CD6" w:rsidP="00E41CD6">
      <w:pPr>
        <w:pStyle w:val="ListParagraph"/>
        <w:numPr>
          <w:ilvl w:val="0"/>
          <w:numId w:val="24"/>
        </w:numPr>
        <w:spacing w:before="0"/>
        <w:ind w:left="714" w:hanging="357"/>
        <w:contextualSpacing w:val="0"/>
      </w:pPr>
      <w:r>
        <w:t>POC and DOC</w:t>
      </w:r>
      <w:r w:rsidRPr="006B09C0">
        <w:t xml:space="preserve"> concentrations show</w:t>
      </w:r>
      <w:r>
        <w:t>ed</w:t>
      </w:r>
      <w:r w:rsidRPr="006B09C0">
        <w:t xml:space="preserve"> a continued increase over the </w:t>
      </w:r>
      <w:r>
        <w:t xml:space="preserve">monitoring </w:t>
      </w:r>
      <w:r w:rsidRPr="006B09C0">
        <w:t>period</w:t>
      </w:r>
      <w:r>
        <w:t>.</w:t>
      </w:r>
    </w:p>
    <w:p w14:paraId="0AF0C0F7" w14:textId="77777777" w:rsidR="00E37C72" w:rsidRDefault="00E37C72" w:rsidP="003A6102">
      <w:pPr>
        <w:pStyle w:val="ListParagraph"/>
        <w:spacing w:before="0"/>
        <w:ind w:left="714"/>
        <w:contextualSpacing w:val="0"/>
      </w:pPr>
    </w:p>
    <w:bookmarkEnd w:id="1669"/>
    <w:p w14:paraId="72757F96" w14:textId="77777777" w:rsidR="00E41CD6" w:rsidRDefault="00E41CD6" w:rsidP="00E41CD6">
      <w:pPr>
        <w:spacing w:before="0" w:after="200"/>
        <w:ind w:left="360"/>
        <w:rPr>
          <w:i/>
          <w:color w:val="000000" w:themeColor="text1"/>
        </w:rPr>
      </w:pPr>
      <w:r>
        <w:rPr>
          <w:i/>
          <w:color w:val="000000" w:themeColor="text1"/>
        </w:rPr>
        <w:t>Wet season and event</w:t>
      </w:r>
      <w:r w:rsidRPr="0020165D">
        <w:rPr>
          <w:i/>
          <w:color w:val="000000" w:themeColor="text1"/>
        </w:rPr>
        <w:t xml:space="preserve"> water quality</w:t>
      </w:r>
    </w:p>
    <w:p w14:paraId="60D9ADD8" w14:textId="50734734" w:rsidR="00CE13F4" w:rsidRPr="00CE13F4" w:rsidRDefault="00E41CD6" w:rsidP="00E41CD6">
      <w:pPr>
        <w:pStyle w:val="ListParagraph"/>
        <w:numPr>
          <w:ilvl w:val="0"/>
          <w:numId w:val="24"/>
        </w:numPr>
        <w:spacing w:before="0"/>
        <w:ind w:left="714" w:hanging="357"/>
        <w:contextualSpacing w:val="0"/>
        <w:rPr>
          <w:i/>
          <w:color w:val="000000" w:themeColor="text1"/>
        </w:rPr>
      </w:pPr>
      <w:r w:rsidRPr="008A25F9">
        <w:rPr>
          <w:rFonts w:cs="Arial"/>
          <w:lang w:val="en-AU"/>
        </w:rPr>
        <w:t xml:space="preserve">The </w:t>
      </w:r>
      <w:r w:rsidRPr="008A25F9">
        <w:rPr>
          <w:szCs w:val="22"/>
          <w:lang w:val="en-AU"/>
        </w:rPr>
        <w:t xml:space="preserve">2016–17 wet season was characterised by below average river discharges for the first half of the wet season, except </w:t>
      </w:r>
      <w:r w:rsidR="00CE13F4">
        <w:rPr>
          <w:szCs w:val="22"/>
          <w:lang w:val="en-AU"/>
        </w:rPr>
        <w:t xml:space="preserve">between </w:t>
      </w:r>
      <w:r w:rsidR="00426040">
        <w:rPr>
          <w:szCs w:val="22"/>
          <w:lang w:val="en-AU"/>
        </w:rPr>
        <w:t>5</w:t>
      </w:r>
      <w:r w:rsidR="00CE13F4">
        <w:rPr>
          <w:szCs w:val="22"/>
          <w:lang w:val="en-AU"/>
        </w:rPr>
        <w:t xml:space="preserve"> </w:t>
      </w:r>
      <w:r w:rsidR="00426040">
        <w:rPr>
          <w:szCs w:val="22"/>
          <w:lang w:val="en-AU"/>
        </w:rPr>
        <w:t>to 11 January</w:t>
      </w:r>
      <w:r w:rsidR="00CE13F4">
        <w:rPr>
          <w:szCs w:val="22"/>
          <w:lang w:val="en-AU"/>
        </w:rPr>
        <w:t xml:space="preserve"> (</w:t>
      </w:r>
      <w:r w:rsidR="00CE13F4" w:rsidRPr="008A25F9">
        <w:rPr>
          <w:szCs w:val="22"/>
          <w:lang w:val="en-AU"/>
        </w:rPr>
        <w:t>week 6</w:t>
      </w:r>
      <w:r w:rsidR="00CE13F4">
        <w:rPr>
          <w:szCs w:val="22"/>
          <w:lang w:val="en-AU"/>
        </w:rPr>
        <w:t>)</w:t>
      </w:r>
      <w:r w:rsidR="0089783B">
        <w:rPr>
          <w:szCs w:val="22"/>
          <w:lang w:val="en-AU"/>
        </w:rPr>
        <w:t xml:space="preserve"> </w:t>
      </w:r>
      <w:r w:rsidRPr="008A25F9">
        <w:rPr>
          <w:szCs w:val="22"/>
          <w:lang w:val="en-AU"/>
        </w:rPr>
        <w:t>and</w:t>
      </w:r>
      <w:r w:rsidR="00CE13F4">
        <w:rPr>
          <w:szCs w:val="22"/>
          <w:lang w:val="en-AU"/>
        </w:rPr>
        <w:t xml:space="preserve"> </w:t>
      </w:r>
      <w:r w:rsidR="00426040">
        <w:rPr>
          <w:szCs w:val="22"/>
          <w:lang w:val="en-AU"/>
        </w:rPr>
        <w:t>2</w:t>
      </w:r>
      <w:r w:rsidR="00E749FE">
        <w:rPr>
          <w:szCs w:val="22"/>
          <w:lang w:val="en-AU"/>
        </w:rPr>
        <w:t>6</w:t>
      </w:r>
      <w:r w:rsidR="00426040">
        <w:rPr>
          <w:szCs w:val="22"/>
          <w:lang w:val="en-AU"/>
        </w:rPr>
        <w:t xml:space="preserve"> January to 1</w:t>
      </w:r>
      <w:r w:rsidR="00CE13F4">
        <w:rPr>
          <w:szCs w:val="22"/>
          <w:lang w:val="en-AU"/>
        </w:rPr>
        <w:t xml:space="preserve"> </w:t>
      </w:r>
      <w:r w:rsidR="00426040">
        <w:rPr>
          <w:szCs w:val="22"/>
          <w:lang w:val="en-AU"/>
        </w:rPr>
        <w:t>February</w:t>
      </w:r>
      <w:r w:rsidR="00CE13F4">
        <w:rPr>
          <w:szCs w:val="22"/>
          <w:lang w:val="en-AU"/>
        </w:rPr>
        <w:t xml:space="preserve"> (week 9)</w:t>
      </w:r>
      <w:r w:rsidRPr="008A25F9">
        <w:rPr>
          <w:szCs w:val="22"/>
          <w:lang w:val="en-AU"/>
        </w:rPr>
        <w:t xml:space="preserve"> that were both well above the long-term mean weekly discharge value. The second half of the wet season was characterised by very heavy rainfall c</w:t>
      </w:r>
      <w:r w:rsidR="004C1C67">
        <w:rPr>
          <w:szCs w:val="22"/>
          <w:lang w:val="en-AU"/>
        </w:rPr>
        <w:t>oinciding with the crossing of tropical c</w:t>
      </w:r>
      <w:r w:rsidRPr="008A25F9">
        <w:rPr>
          <w:szCs w:val="22"/>
          <w:lang w:val="en-AU"/>
        </w:rPr>
        <w:t>yclone Debbie in March 2017. The weekly river discharge</w:t>
      </w:r>
      <w:r w:rsidR="002B211B">
        <w:rPr>
          <w:szCs w:val="22"/>
          <w:lang w:val="en-AU"/>
        </w:rPr>
        <w:t>s</w:t>
      </w:r>
      <w:r w:rsidRPr="008A25F9">
        <w:rPr>
          <w:szCs w:val="22"/>
          <w:lang w:val="en-AU"/>
        </w:rPr>
        <w:t xml:space="preserve"> were above the long-term mean between 23 March and 5 April </w:t>
      </w:r>
      <w:bookmarkStart w:id="1670" w:name="_Hlk505681170"/>
      <w:r w:rsidRPr="008A25F9">
        <w:rPr>
          <w:szCs w:val="22"/>
          <w:lang w:val="en-AU"/>
        </w:rPr>
        <w:t>(week</w:t>
      </w:r>
      <w:r w:rsidR="00E37C72">
        <w:rPr>
          <w:szCs w:val="22"/>
          <w:lang w:val="en-AU"/>
        </w:rPr>
        <w:t>s</w:t>
      </w:r>
      <w:r w:rsidRPr="008A25F9">
        <w:rPr>
          <w:szCs w:val="22"/>
          <w:lang w:val="en-AU"/>
        </w:rPr>
        <w:t xml:space="preserve"> 17 and 18)</w:t>
      </w:r>
      <w:bookmarkEnd w:id="1670"/>
      <w:r w:rsidRPr="008A25F9">
        <w:rPr>
          <w:szCs w:val="22"/>
          <w:lang w:val="en-AU"/>
        </w:rPr>
        <w:t>, which triggered large flood plumes in the Proserpine, O’Connell and Pioneer Rivers during these two weeks and week 19 (6</w:t>
      </w:r>
      <w:r w:rsidR="002B211B" w:rsidRPr="00067050">
        <w:rPr>
          <w:color w:val="000000" w:themeColor="text1"/>
          <w:szCs w:val="22"/>
          <w:lang w:val="en-AU"/>
        </w:rPr>
        <w:t>–</w:t>
      </w:r>
      <w:r w:rsidRPr="008A25F9">
        <w:rPr>
          <w:szCs w:val="22"/>
          <w:lang w:val="en-AU"/>
        </w:rPr>
        <w:t>12 April).</w:t>
      </w:r>
      <w:r w:rsidRPr="008A25F9">
        <w:rPr>
          <w:rFonts w:cs="Arial"/>
          <w:lang w:val="en-AU"/>
        </w:rPr>
        <w:t xml:space="preserve"> </w:t>
      </w:r>
    </w:p>
    <w:p w14:paraId="20AC9514" w14:textId="45F7675E" w:rsidR="00E41CD6" w:rsidRPr="008A25F9" w:rsidRDefault="00E41CD6" w:rsidP="00E41CD6">
      <w:pPr>
        <w:pStyle w:val="ListParagraph"/>
        <w:numPr>
          <w:ilvl w:val="0"/>
          <w:numId w:val="24"/>
        </w:numPr>
        <w:spacing w:before="0"/>
        <w:ind w:left="714" w:hanging="357"/>
        <w:contextualSpacing w:val="0"/>
        <w:rPr>
          <w:i/>
          <w:color w:val="000000" w:themeColor="text1"/>
        </w:rPr>
      </w:pPr>
      <w:r w:rsidRPr="008A25F9">
        <w:rPr>
          <w:rFonts w:cs="Arial"/>
          <w:lang w:val="en-AU"/>
        </w:rPr>
        <w:t>Maximum</w:t>
      </w:r>
      <w:r w:rsidR="00B607D6">
        <w:rPr>
          <w:rFonts w:cs="Arial"/>
          <w:lang w:val="en-AU"/>
        </w:rPr>
        <w:t xml:space="preserve"> and </w:t>
      </w:r>
      <w:r w:rsidR="00B607D6" w:rsidRPr="0002317F">
        <w:rPr>
          <w:rFonts w:cs="Arial"/>
          <w:lang w:val="en-AU"/>
        </w:rPr>
        <w:t xml:space="preserve">highest </w:t>
      </w:r>
      <w:r w:rsidR="00B607D6">
        <w:rPr>
          <w:rFonts w:cs="Arial"/>
          <w:lang w:val="en-AU"/>
        </w:rPr>
        <w:t>weekly mean</w:t>
      </w:r>
      <w:r w:rsidR="00B607D6" w:rsidRPr="0002317F">
        <w:rPr>
          <w:rFonts w:cs="Arial"/>
          <w:lang w:val="en-AU"/>
        </w:rPr>
        <w:t xml:space="preserve"> </w:t>
      </w:r>
      <w:r w:rsidR="00B607D6" w:rsidRPr="008A25F9">
        <w:rPr>
          <w:rFonts w:cs="Arial"/>
          <w:lang w:val="en-AU"/>
        </w:rPr>
        <w:t>TSS, Chl-a and DIN</w:t>
      </w:r>
      <w:r w:rsidR="00B607D6" w:rsidRPr="0002317F">
        <w:rPr>
          <w:rFonts w:cs="Arial"/>
          <w:lang w:val="en-AU"/>
        </w:rPr>
        <w:t xml:space="preserve"> concentrations</w:t>
      </w:r>
      <w:r w:rsidR="00B607D6">
        <w:rPr>
          <w:rFonts w:cs="Arial"/>
          <w:lang w:val="en-AU"/>
        </w:rPr>
        <w:t xml:space="preserve"> </w:t>
      </w:r>
      <w:r w:rsidRPr="008A25F9">
        <w:rPr>
          <w:rFonts w:cs="Arial"/>
          <w:lang w:val="en-AU"/>
        </w:rPr>
        <w:t xml:space="preserve">and minimum SSD were measured </w:t>
      </w:r>
      <w:r w:rsidR="003A5C37">
        <w:rPr>
          <w:rFonts w:cs="Arial"/>
          <w:lang w:val="en-AU"/>
        </w:rPr>
        <w:t xml:space="preserve">between </w:t>
      </w:r>
      <w:r w:rsidR="00367785">
        <w:rPr>
          <w:rFonts w:cs="Arial"/>
          <w:lang w:val="en-AU"/>
        </w:rPr>
        <w:t>6 and 12</w:t>
      </w:r>
      <w:r w:rsidR="003A5C37">
        <w:rPr>
          <w:rFonts w:cs="Arial"/>
          <w:lang w:val="en-AU"/>
        </w:rPr>
        <w:t xml:space="preserve"> April (week 1</w:t>
      </w:r>
      <w:r w:rsidR="00367785">
        <w:rPr>
          <w:rFonts w:cs="Arial"/>
          <w:lang w:val="en-AU"/>
        </w:rPr>
        <w:t>9</w:t>
      </w:r>
      <w:r w:rsidR="003A5C37">
        <w:rPr>
          <w:rFonts w:cs="Arial"/>
          <w:lang w:val="en-AU"/>
        </w:rPr>
        <w:t>)</w:t>
      </w:r>
      <w:r w:rsidR="003A5C37" w:rsidRPr="00CE13F4">
        <w:rPr>
          <w:rFonts w:cs="Arial"/>
          <w:lang w:val="en-AU"/>
        </w:rPr>
        <w:t xml:space="preserve"> </w:t>
      </w:r>
      <w:r w:rsidRPr="008A25F9">
        <w:rPr>
          <w:rFonts w:cs="Arial"/>
          <w:lang w:val="en-AU"/>
        </w:rPr>
        <w:t>in colour class 1.</w:t>
      </w:r>
    </w:p>
    <w:p w14:paraId="17DFF636" w14:textId="692C7122" w:rsidR="00E41CD6" w:rsidRPr="00D34B13" w:rsidRDefault="00E41CD6" w:rsidP="00E41CD6">
      <w:pPr>
        <w:pStyle w:val="ListParagraph"/>
        <w:numPr>
          <w:ilvl w:val="0"/>
          <w:numId w:val="24"/>
        </w:numPr>
        <w:spacing w:before="0"/>
        <w:ind w:left="714" w:hanging="357"/>
        <w:contextualSpacing w:val="0"/>
        <w:rPr>
          <w:i/>
          <w:color w:val="000000" w:themeColor="text1"/>
        </w:rPr>
      </w:pPr>
      <w:r w:rsidRPr="001A4671">
        <w:rPr>
          <w:rFonts w:cs="Arial"/>
          <w:lang w:val="en-AU"/>
        </w:rPr>
        <w:t xml:space="preserve">The mean seasonal TSS </w:t>
      </w:r>
      <w:r>
        <w:rPr>
          <w:rFonts w:cs="Arial"/>
          <w:lang w:val="en-AU"/>
        </w:rPr>
        <w:t xml:space="preserve">and Chl-a </w:t>
      </w:r>
      <w:r w:rsidRPr="001A4671">
        <w:rPr>
          <w:rFonts w:cs="Arial"/>
          <w:lang w:val="en-AU"/>
        </w:rPr>
        <w:t>concentrations measured across the Primary</w:t>
      </w:r>
      <w:r>
        <w:rPr>
          <w:rFonts w:cs="Arial"/>
          <w:lang w:val="en-AU"/>
        </w:rPr>
        <w:t xml:space="preserve"> and</w:t>
      </w:r>
      <w:r w:rsidRPr="001A4671">
        <w:rPr>
          <w:rFonts w:cs="Arial"/>
          <w:lang w:val="en-AU"/>
        </w:rPr>
        <w:t xml:space="preserve"> Secondary water types were</w:t>
      </w:r>
      <w:r>
        <w:rPr>
          <w:rFonts w:cs="Arial"/>
          <w:lang w:val="en-AU"/>
        </w:rPr>
        <w:t xml:space="preserve"> above the mean wet season guidelines, but </w:t>
      </w:r>
      <w:r w:rsidR="005F0F73">
        <w:rPr>
          <w:rFonts w:cs="Arial"/>
          <w:lang w:val="en-AU"/>
        </w:rPr>
        <w:t xml:space="preserve">slightly </w:t>
      </w:r>
      <w:r>
        <w:rPr>
          <w:rFonts w:cs="Arial"/>
          <w:lang w:val="en-AU"/>
        </w:rPr>
        <w:t>below the guidelines in the Tertiary water type.</w:t>
      </w:r>
    </w:p>
    <w:p w14:paraId="3C8AF95D" w14:textId="37BE55D1" w:rsidR="00D34B13" w:rsidRPr="00D34B13" w:rsidRDefault="00D34B13" w:rsidP="00D34B13">
      <w:pPr>
        <w:pStyle w:val="ListParagraph"/>
        <w:numPr>
          <w:ilvl w:val="0"/>
          <w:numId w:val="24"/>
        </w:numPr>
        <w:spacing w:before="0"/>
        <w:ind w:left="714" w:hanging="357"/>
        <w:contextualSpacing w:val="0"/>
        <w:rPr>
          <w:rFonts w:cs="Arial"/>
          <w:lang w:val="en-AU"/>
        </w:rPr>
      </w:pPr>
      <w:r w:rsidRPr="00D34B13">
        <w:rPr>
          <w:rFonts w:cs="Arial"/>
          <w:lang w:val="en-AU"/>
        </w:rPr>
        <w:t>In 2016</w:t>
      </w:r>
      <w:r w:rsidR="002B211B" w:rsidRPr="00067050">
        <w:rPr>
          <w:color w:val="000000" w:themeColor="text1"/>
          <w:szCs w:val="22"/>
          <w:lang w:val="en-AU"/>
        </w:rPr>
        <w:t>–</w:t>
      </w:r>
      <w:r w:rsidRPr="00D34B13">
        <w:rPr>
          <w:rFonts w:cs="Arial"/>
          <w:lang w:val="en-AU"/>
        </w:rPr>
        <w:t>17</w:t>
      </w:r>
      <w:r w:rsidR="002B211B">
        <w:rPr>
          <w:rFonts w:cs="Arial"/>
          <w:lang w:val="en-AU"/>
        </w:rPr>
        <w:t>,</w:t>
      </w:r>
      <w:r w:rsidRPr="00D34B13">
        <w:rPr>
          <w:rFonts w:cs="Arial"/>
          <w:lang w:val="en-AU"/>
        </w:rPr>
        <w:t xml:space="preserve"> the </w:t>
      </w:r>
      <w:r>
        <w:rPr>
          <w:rFonts w:cs="Arial"/>
          <w:lang w:val="en-AU"/>
        </w:rPr>
        <w:t>river-</w:t>
      </w:r>
      <w:r w:rsidRPr="00D34B13">
        <w:rPr>
          <w:rFonts w:cs="Arial"/>
          <w:lang w:val="en-AU"/>
        </w:rPr>
        <w:t xml:space="preserve">derived DIN loadings in the Mackay Whitsunday region were dominated by Plane Creek (45%) and the Pioneer River (25%). Plane Creek also had the highest contribution to the TSS loadings (33%) in the region, followed by the O’Connell River (19%). </w:t>
      </w:r>
      <w:r w:rsidRPr="00DC7D34">
        <w:rPr>
          <w:rFonts w:eastAsia="SimSun"/>
          <w:lang w:val="en-US"/>
        </w:rPr>
        <w:t>In 2016</w:t>
      </w:r>
      <w:r w:rsidR="002B211B" w:rsidRPr="00067050">
        <w:rPr>
          <w:color w:val="000000" w:themeColor="text1"/>
          <w:szCs w:val="22"/>
          <w:lang w:val="en-AU"/>
        </w:rPr>
        <w:t>–</w:t>
      </w:r>
      <w:r w:rsidRPr="00DC7D34">
        <w:rPr>
          <w:rFonts w:eastAsia="SimSun"/>
          <w:lang w:val="en-US"/>
        </w:rPr>
        <w:t>17, the Fitzroy River had a minor (~5%) contribution to the Mackay Whitsunday region river-derived DIN loading but</w:t>
      </w:r>
      <w:r>
        <w:rPr>
          <w:rFonts w:eastAsia="SimSun"/>
          <w:lang w:val="en-US"/>
        </w:rPr>
        <w:t xml:space="preserve"> was predicted to contribute</w:t>
      </w:r>
      <w:r w:rsidRPr="00DC7D34">
        <w:rPr>
          <w:rFonts w:eastAsia="SimSun"/>
          <w:lang w:val="en-US"/>
        </w:rPr>
        <w:t xml:space="preserve"> 25% of the TSS loading.</w:t>
      </w:r>
    </w:p>
    <w:p w14:paraId="05F53636" w14:textId="7C1AB490" w:rsidR="00E41CD6" w:rsidRPr="008A25F9" w:rsidRDefault="00E41CD6" w:rsidP="00E41CD6">
      <w:pPr>
        <w:pStyle w:val="ListParagraph"/>
        <w:numPr>
          <w:ilvl w:val="0"/>
          <w:numId w:val="24"/>
        </w:numPr>
        <w:spacing w:before="0"/>
        <w:ind w:left="714" w:hanging="357"/>
        <w:contextualSpacing w:val="0"/>
        <w:rPr>
          <w:i/>
          <w:color w:val="000000" w:themeColor="text1"/>
        </w:rPr>
      </w:pPr>
      <w:r w:rsidRPr="00D34B13">
        <w:rPr>
          <w:rFonts w:cs="Arial"/>
          <w:lang w:val="en-AU"/>
        </w:rPr>
        <w:t xml:space="preserve">In 2016–17, the Mackay Whitsunday region was most affected by the lowest exposure categories (categories I and II), in agreement </w:t>
      </w:r>
      <w:r w:rsidR="002B211B">
        <w:rPr>
          <w:rFonts w:cs="Arial"/>
          <w:lang w:val="en-AU"/>
        </w:rPr>
        <w:t>with</w:t>
      </w:r>
      <w:r w:rsidR="002B211B" w:rsidRPr="00D34B13">
        <w:rPr>
          <w:rFonts w:cs="Arial"/>
          <w:lang w:val="en-AU"/>
        </w:rPr>
        <w:t xml:space="preserve"> </w:t>
      </w:r>
      <w:r w:rsidRPr="00D34B13">
        <w:rPr>
          <w:rFonts w:cs="Arial"/>
          <w:lang w:val="en-AU"/>
        </w:rPr>
        <w:t>the long-term trends. Approximately 93% of the total area of the Mackay Whitsunday Region was exposed to</w:t>
      </w:r>
      <w:r w:rsidRPr="00766FC1">
        <w:rPr>
          <w:szCs w:val="22"/>
          <w:lang w:val="en-AU"/>
        </w:rPr>
        <w:t xml:space="preserve"> </w:t>
      </w:r>
      <w:r w:rsidR="00BC7914" w:rsidRPr="00B643E0">
        <w:rPr>
          <w:rFonts w:cs="Arial"/>
          <w:szCs w:val="20"/>
          <w:lang w:val="en-AU" w:eastAsia="en-US"/>
        </w:rPr>
        <w:t>wet season water types</w:t>
      </w:r>
      <w:r w:rsidR="00BC7914" w:rsidRPr="001B4C70">
        <w:rPr>
          <w:szCs w:val="22"/>
          <w:lang w:val="en-AU"/>
        </w:rPr>
        <w:t xml:space="preserve"> </w:t>
      </w:r>
      <w:r w:rsidRPr="00766FC1">
        <w:rPr>
          <w:szCs w:val="22"/>
          <w:lang w:val="en-AU"/>
        </w:rPr>
        <w:t xml:space="preserve">(Primary, </w:t>
      </w:r>
      <w:r w:rsidRPr="00560355">
        <w:rPr>
          <w:szCs w:val="22"/>
          <w:lang w:val="en-AU"/>
        </w:rPr>
        <w:t>Secondary and Tertiary water types</w:t>
      </w:r>
      <w:r w:rsidR="00BC7914" w:rsidRPr="00BC7914">
        <w:rPr>
          <w:szCs w:val="22"/>
          <w:lang w:val="en-AU"/>
        </w:rPr>
        <w:t xml:space="preserve"> </w:t>
      </w:r>
      <w:r w:rsidR="00BC7914" w:rsidRPr="00766FC1">
        <w:rPr>
          <w:szCs w:val="22"/>
          <w:lang w:val="en-AU"/>
        </w:rPr>
        <w:t>combined</w:t>
      </w:r>
      <w:r w:rsidRPr="00560355">
        <w:rPr>
          <w:szCs w:val="22"/>
          <w:lang w:val="en-AU"/>
        </w:rPr>
        <w:t xml:space="preserve">) </w:t>
      </w:r>
      <w:r w:rsidR="008C367D">
        <w:rPr>
          <w:szCs w:val="22"/>
          <w:lang w:val="en-AU"/>
        </w:rPr>
        <w:t xml:space="preserve">during </w:t>
      </w:r>
      <w:r w:rsidRPr="00560355">
        <w:rPr>
          <w:szCs w:val="22"/>
          <w:lang w:val="en-AU"/>
        </w:rPr>
        <w:t xml:space="preserve">at least one </w:t>
      </w:r>
      <w:r>
        <w:rPr>
          <w:szCs w:val="22"/>
          <w:lang w:val="en-AU"/>
        </w:rPr>
        <w:t>week</w:t>
      </w:r>
      <w:r w:rsidRPr="00560355">
        <w:rPr>
          <w:szCs w:val="22"/>
          <w:lang w:val="en-AU"/>
        </w:rPr>
        <w:t xml:space="preserve"> of the wet season. </w:t>
      </w:r>
      <w:r w:rsidRPr="00281E44">
        <w:rPr>
          <w:szCs w:val="22"/>
          <w:lang w:val="en-AU"/>
        </w:rPr>
        <w:t>Th</w:t>
      </w:r>
      <w:r>
        <w:rPr>
          <w:szCs w:val="22"/>
          <w:lang w:val="en-AU"/>
        </w:rPr>
        <w:t>is area</w:t>
      </w:r>
      <w:r w:rsidRPr="00281E44">
        <w:rPr>
          <w:szCs w:val="22"/>
          <w:lang w:val="en-AU"/>
        </w:rPr>
        <w:t xml:space="preserve"> was </w:t>
      </w:r>
      <w:r>
        <w:rPr>
          <w:szCs w:val="22"/>
          <w:lang w:val="en-AU"/>
        </w:rPr>
        <w:t>greater</w:t>
      </w:r>
      <w:r w:rsidRPr="00281E44">
        <w:rPr>
          <w:szCs w:val="22"/>
          <w:lang w:val="en-AU"/>
        </w:rPr>
        <w:t xml:space="preserve"> than the long-term area</w:t>
      </w:r>
      <w:r>
        <w:rPr>
          <w:szCs w:val="22"/>
          <w:lang w:val="en-AU"/>
        </w:rPr>
        <w:t xml:space="preserve">. </w:t>
      </w:r>
      <w:r w:rsidRPr="00560355">
        <w:rPr>
          <w:szCs w:val="22"/>
          <w:lang w:val="en-AU"/>
        </w:rPr>
        <w:t xml:space="preserve">However, </w:t>
      </w:r>
      <w:r w:rsidRPr="00281E44">
        <w:rPr>
          <w:szCs w:val="22"/>
          <w:lang w:val="en-AU"/>
        </w:rPr>
        <w:t xml:space="preserve">only </w:t>
      </w:r>
      <w:r>
        <w:rPr>
          <w:szCs w:val="22"/>
          <w:lang w:val="en-AU"/>
        </w:rPr>
        <w:t>1</w:t>
      </w:r>
      <w:r w:rsidRPr="00281E44">
        <w:rPr>
          <w:szCs w:val="22"/>
          <w:lang w:val="en-AU"/>
        </w:rPr>
        <w:t xml:space="preserve">% </w:t>
      </w:r>
      <w:r>
        <w:rPr>
          <w:szCs w:val="22"/>
          <w:lang w:val="en-AU"/>
        </w:rPr>
        <w:t xml:space="preserve">and 0.5% </w:t>
      </w:r>
      <w:r w:rsidRPr="00281E44">
        <w:rPr>
          <w:rFonts w:cs="Arial"/>
          <w:lang w:val="en-AU"/>
        </w:rPr>
        <w:t xml:space="preserve">of </w:t>
      </w:r>
      <w:r w:rsidRPr="00281E44">
        <w:rPr>
          <w:lang w:val="en-AU"/>
        </w:rPr>
        <w:t xml:space="preserve">the </w:t>
      </w:r>
      <w:r w:rsidRPr="00281E44">
        <w:rPr>
          <w:szCs w:val="22"/>
          <w:lang w:val="en-AU"/>
        </w:rPr>
        <w:t>Mackay Whitsunday</w:t>
      </w:r>
      <w:r w:rsidRPr="00281E44">
        <w:rPr>
          <w:lang w:val="en-AU"/>
        </w:rPr>
        <w:t xml:space="preserve"> region was </w:t>
      </w:r>
      <w:r w:rsidRPr="00281E44">
        <w:rPr>
          <w:szCs w:val="22"/>
          <w:lang w:val="en-AU"/>
        </w:rPr>
        <w:t xml:space="preserve">exposed to the higher </w:t>
      </w:r>
      <w:r>
        <w:rPr>
          <w:szCs w:val="22"/>
          <w:lang w:val="en-AU"/>
        </w:rPr>
        <w:t>exposure</w:t>
      </w:r>
      <w:r w:rsidRPr="00281E44">
        <w:rPr>
          <w:szCs w:val="22"/>
          <w:lang w:val="en-AU"/>
        </w:rPr>
        <w:t xml:space="preserve"> categories</w:t>
      </w:r>
      <w:r>
        <w:rPr>
          <w:szCs w:val="22"/>
          <w:lang w:val="en-AU"/>
        </w:rPr>
        <w:t xml:space="preserve"> III and IV. </w:t>
      </w:r>
      <w:r w:rsidRPr="00281E44">
        <w:rPr>
          <w:szCs w:val="22"/>
          <w:lang w:val="en-AU"/>
        </w:rPr>
        <w:t xml:space="preserve">These areas were </w:t>
      </w:r>
      <w:r>
        <w:rPr>
          <w:szCs w:val="22"/>
          <w:lang w:val="en-AU"/>
        </w:rPr>
        <w:t>similar to</w:t>
      </w:r>
      <w:r w:rsidRPr="00281E44">
        <w:rPr>
          <w:szCs w:val="22"/>
          <w:lang w:val="en-AU"/>
        </w:rPr>
        <w:t xml:space="preserve"> the long-term areas</w:t>
      </w:r>
      <w:r>
        <w:rPr>
          <w:szCs w:val="22"/>
          <w:lang w:val="en-AU"/>
        </w:rPr>
        <w:t>.</w:t>
      </w:r>
    </w:p>
    <w:p w14:paraId="2B2D58C3" w14:textId="4D739F34" w:rsidR="00E41CD6" w:rsidRDefault="00E41CD6" w:rsidP="00E41CD6">
      <w:pPr>
        <w:pStyle w:val="ListParagraph"/>
        <w:numPr>
          <w:ilvl w:val="0"/>
          <w:numId w:val="24"/>
        </w:numPr>
        <w:spacing w:before="0"/>
        <w:ind w:left="714" w:hanging="357"/>
        <w:contextualSpacing w:val="0"/>
      </w:pPr>
      <w:r>
        <w:t>Event sampling was undertaken in the Proserpine/O’Connell and Pioneer Rivers w</w:t>
      </w:r>
      <w:r w:rsidR="004C1C67">
        <w:t>ith the floods associated with tropical c</w:t>
      </w:r>
      <w:r>
        <w:t>yclone Debbie. Due to poor weather conditions, sampling was not conducted until 9 and 10 April,~10 days after peaks flows occurred. Highly elevated TSS (&gt; 20 mg</w:t>
      </w:r>
      <w:r w:rsidR="0089783B">
        <w:t xml:space="preserve"> </w:t>
      </w:r>
      <w:r>
        <w:t>L</w:t>
      </w:r>
      <w:r w:rsidRPr="000C6AA3">
        <w:rPr>
          <w:vertAlign w:val="superscript"/>
        </w:rPr>
        <w:t>-1</w:t>
      </w:r>
      <w:r>
        <w:t>) and Chl-a (&gt; 1 µg</w:t>
      </w:r>
      <w:r w:rsidR="0089783B">
        <w:t xml:space="preserve"> </w:t>
      </w:r>
      <w:r>
        <w:t>L</w:t>
      </w:r>
      <w:r w:rsidRPr="00071AB5">
        <w:rPr>
          <w:vertAlign w:val="superscript"/>
        </w:rPr>
        <w:t>-1</w:t>
      </w:r>
      <w:r>
        <w:t>) concentrations were observed over most of the salinity gradient up to at least 30 PSU across both the Proserpine/O’Connell and Pioneer River plumes including key sites within the Whitsunday Islands.</w:t>
      </w:r>
    </w:p>
    <w:p w14:paraId="246BC3BD" w14:textId="4B4805ED" w:rsidR="00803656" w:rsidRPr="00B37E51" w:rsidRDefault="00FF34D0" w:rsidP="00BB239A">
      <w:pPr>
        <w:pStyle w:val="Heading2"/>
        <w:numPr>
          <w:ilvl w:val="0"/>
          <w:numId w:val="0"/>
        </w:numPr>
      </w:pPr>
      <w:bookmarkStart w:id="1671" w:name="_Toc517259757"/>
      <w:r>
        <w:t>4.2</w:t>
      </w:r>
      <w:r w:rsidR="00FF1285">
        <w:tab/>
      </w:r>
      <w:r w:rsidR="00803656" w:rsidRPr="00B37E51">
        <w:t>Long-term changes in water quality</w:t>
      </w:r>
      <w:bookmarkEnd w:id="1671"/>
      <w:r w:rsidR="00803656" w:rsidRPr="00B37E51">
        <w:t xml:space="preserve"> </w:t>
      </w:r>
    </w:p>
    <w:p w14:paraId="29CBBA72" w14:textId="64E82671" w:rsidR="006D4E20" w:rsidRDefault="006D4E20" w:rsidP="006D4E20">
      <w:pPr>
        <w:rPr>
          <w:rFonts w:cs="Arial"/>
        </w:rPr>
      </w:pPr>
      <w:r w:rsidRPr="002C61C4">
        <w:rPr>
          <w:rFonts w:cs="Arial"/>
          <w:szCs w:val="22"/>
          <w:lang w:val="en-AU"/>
        </w:rPr>
        <w:t xml:space="preserve">Previous work has demonstrated that </w:t>
      </w:r>
      <w:r>
        <w:rPr>
          <w:rFonts w:cs="Arial"/>
          <w:szCs w:val="22"/>
          <w:lang w:val="en-AU"/>
        </w:rPr>
        <w:t xml:space="preserve">to detect trends in water quality and </w:t>
      </w:r>
      <w:r w:rsidRPr="002C61C4">
        <w:rPr>
          <w:rFonts w:cs="Arial"/>
          <w:szCs w:val="22"/>
          <w:lang w:val="en-AU"/>
        </w:rPr>
        <w:t>distinguish between long</w:t>
      </w:r>
      <w:r w:rsidR="001F7C44">
        <w:rPr>
          <w:rFonts w:cs="Arial"/>
          <w:szCs w:val="22"/>
          <w:lang w:val="en-AU"/>
        </w:rPr>
        <w:t>-</w:t>
      </w:r>
      <w:r w:rsidRPr="002C61C4">
        <w:rPr>
          <w:rFonts w:cs="Arial"/>
          <w:szCs w:val="22"/>
          <w:lang w:val="en-AU"/>
        </w:rPr>
        <w:t>term change</w:t>
      </w:r>
      <w:r>
        <w:rPr>
          <w:rFonts w:cs="Arial"/>
          <w:szCs w:val="22"/>
          <w:lang w:val="en-AU"/>
        </w:rPr>
        <w:t>s</w:t>
      </w:r>
      <w:r w:rsidRPr="002C61C4">
        <w:rPr>
          <w:rFonts w:cs="Arial"/>
          <w:szCs w:val="22"/>
          <w:lang w:val="en-AU"/>
        </w:rPr>
        <w:t xml:space="preserve"> and natural variability</w:t>
      </w:r>
      <w:r>
        <w:rPr>
          <w:rFonts w:cs="Arial"/>
          <w:szCs w:val="22"/>
          <w:lang w:val="en-AU"/>
        </w:rPr>
        <w:t>,</w:t>
      </w:r>
      <w:r w:rsidRPr="002C61C4">
        <w:rPr>
          <w:rFonts w:cs="Arial"/>
          <w:szCs w:val="22"/>
          <w:lang w:val="en-AU"/>
        </w:rPr>
        <w:t xml:space="preserve"> </w:t>
      </w:r>
      <w:r>
        <w:rPr>
          <w:rFonts w:cs="Arial"/>
          <w:szCs w:val="22"/>
          <w:lang w:val="en-AU"/>
        </w:rPr>
        <w:t xml:space="preserve">decadal </w:t>
      </w:r>
      <w:r w:rsidRPr="002C61C4">
        <w:rPr>
          <w:rFonts w:cs="Arial"/>
          <w:szCs w:val="22"/>
          <w:lang w:val="en-AU"/>
        </w:rPr>
        <w:t xml:space="preserve">time scales </w:t>
      </w:r>
      <w:r>
        <w:rPr>
          <w:rFonts w:cs="Arial"/>
          <w:szCs w:val="22"/>
          <w:lang w:val="en-AU"/>
        </w:rPr>
        <w:t>are required</w:t>
      </w:r>
      <w:r w:rsidRPr="002C61C4">
        <w:rPr>
          <w:rFonts w:cs="Arial"/>
          <w:szCs w:val="22"/>
          <w:lang w:val="en-AU"/>
        </w:rPr>
        <w:t xml:space="preserve"> (Henson et al., 2016).</w:t>
      </w:r>
      <w:r>
        <w:rPr>
          <w:rFonts w:cs="Arial"/>
          <w:szCs w:val="22"/>
          <w:lang w:val="en-AU"/>
        </w:rPr>
        <w:t xml:space="preserve"> A</w:t>
      </w:r>
      <w:r>
        <w:rPr>
          <w:rFonts w:cs="Arial"/>
          <w:lang w:val="en-AU"/>
        </w:rPr>
        <w:t xml:space="preserve">fter more than a decade of </w:t>
      </w:r>
      <w:r>
        <w:rPr>
          <w:rFonts w:eastAsiaTheme="minorHAnsi"/>
        </w:rPr>
        <w:t>continuous</w:t>
      </w:r>
      <w:r>
        <w:rPr>
          <w:rFonts w:cs="Arial"/>
          <w:lang w:val="en-AU"/>
        </w:rPr>
        <w:t xml:space="preserve"> sampling</w:t>
      </w:r>
      <w:r w:rsidR="008C367D">
        <w:rPr>
          <w:rFonts w:cs="Arial"/>
          <w:lang w:val="en-AU"/>
        </w:rPr>
        <w:t>,</w:t>
      </w:r>
      <w:r>
        <w:rPr>
          <w:rFonts w:cs="Arial"/>
          <w:lang w:val="en-AU"/>
        </w:rPr>
        <w:t xml:space="preserve"> there is no evidence for an overall change in the water quality of the GBR lagoon, although inter-annual differences, likely related to </w:t>
      </w:r>
      <w:r w:rsidR="00C96E9A">
        <w:rPr>
          <w:rFonts w:cs="Arial"/>
          <w:lang w:val="en-AU"/>
        </w:rPr>
        <w:t xml:space="preserve">wet season characteristics and </w:t>
      </w:r>
      <w:r>
        <w:rPr>
          <w:rFonts w:cs="Arial"/>
          <w:lang w:val="en-AU"/>
        </w:rPr>
        <w:t xml:space="preserve">river discharge </w:t>
      </w:r>
      <w:r w:rsidR="00C96E9A">
        <w:rPr>
          <w:rFonts w:cs="Arial"/>
          <w:lang w:val="en-AU"/>
        </w:rPr>
        <w:t>specifically</w:t>
      </w:r>
      <w:r>
        <w:rPr>
          <w:rFonts w:cs="Arial"/>
          <w:lang w:val="en-AU"/>
        </w:rPr>
        <w:t>, are evident.</w:t>
      </w:r>
      <w:r>
        <w:rPr>
          <w:rFonts w:cs="Arial"/>
        </w:rPr>
        <w:t xml:space="preserve"> In addition, changes in coral reef and seagrass condition as reported in Thompson et al. (2017) and McKenz</w:t>
      </w:r>
      <w:r w:rsidRPr="00587102">
        <w:t xml:space="preserve">ie et al. (2017) are influenced by the variability in river discharge and exposure to </w:t>
      </w:r>
      <w:r w:rsidR="00D71F67">
        <w:t>wet season</w:t>
      </w:r>
      <w:r w:rsidR="00D71F67" w:rsidRPr="00587102">
        <w:t xml:space="preserve"> </w:t>
      </w:r>
      <w:r w:rsidRPr="00587102">
        <w:t>water</w:t>
      </w:r>
      <w:r w:rsidR="00D71F67">
        <w:t xml:space="preserve"> type</w:t>
      </w:r>
      <w:r w:rsidRPr="00587102">
        <w:t>s during the wet season</w:t>
      </w:r>
      <w:r w:rsidR="008C367D">
        <w:t>,</w:t>
      </w:r>
      <w:r w:rsidR="00587102" w:rsidRPr="00587102">
        <w:t xml:space="preserve"> which is demonstrated in the exposure assessments within this report and supported by other literature</w:t>
      </w:r>
      <w:r w:rsidRPr="00587102">
        <w:t xml:space="preserve"> (Petus et al., 2014a,</w:t>
      </w:r>
      <w:r w:rsidR="008C367D">
        <w:t xml:space="preserve"> </w:t>
      </w:r>
      <w:r w:rsidRPr="00587102">
        <w:t>b, 2016)</w:t>
      </w:r>
      <w:r w:rsidR="00587102" w:rsidRPr="00587102">
        <w:t xml:space="preserve">, </w:t>
      </w:r>
      <w:r w:rsidRPr="00587102">
        <w:t>but</w:t>
      </w:r>
      <w:r w:rsidR="00587102" w:rsidRPr="00587102">
        <w:t xml:space="preserve"> are</w:t>
      </w:r>
      <w:r w:rsidRPr="00587102">
        <w:t xml:space="preserve"> also confounded by other influences</w:t>
      </w:r>
      <w:r w:rsidR="00587102" w:rsidRPr="00587102">
        <w:t xml:space="preserve"> such as the sensitivity and resilience of particular seagrass or coral communities. For example, different seagrass species assemblages will respond differently to the same exposure to pollutants or </w:t>
      </w:r>
      <w:r w:rsidR="00D71F67">
        <w:t>wet season</w:t>
      </w:r>
      <w:r w:rsidR="00D71F67" w:rsidRPr="00587102">
        <w:t xml:space="preserve"> </w:t>
      </w:r>
      <w:r w:rsidR="00587102" w:rsidRPr="00587102">
        <w:t>water</w:t>
      </w:r>
      <w:r w:rsidR="00D71F67">
        <w:t xml:space="preserve"> type</w:t>
      </w:r>
      <w:r w:rsidR="00587102" w:rsidRPr="00587102">
        <w:t>s (</w:t>
      </w:r>
      <w:bookmarkStart w:id="1672" w:name="_Hlk505952770"/>
      <w:r w:rsidR="00587102" w:rsidRPr="00587102">
        <w:t>Collier et al., 2016</w:t>
      </w:r>
      <w:bookmarkEnd w:id="1672"/>
      <w:r w:rsidR="00587102" w:rsidRPr="00587102">
        <w:t>)</w:t>
      </w:r>
      <w:r w:rsidRPr="00587102">
        <w:t>. These complexities result in continued uncertainty about the controlling factors in the cycling of key water quality variables (e.g.</w:t>
      </w:r>
      <w:r w:rsidR="008C367D">
        <w:t>,</w:t>
      </w:r>
      <w:r w:rsidRPr="00587102">
        <w:t xml:space="preserve"> nitrogen) in the GBR.</w:t>
      </w:r>
      <w:r>
        <w:rPr>
          <w:rFonts w:cs="Arial"/>
          <w:color w:val="1A1A1A"/>
          <w:lang w:val="en-US" w:eastAsia="en-AU"/>
        </w:rPr>
        <w:t xml:space="preserve"> </w:t>
      </w:r>
      <w:bookmarkStart w:id="1673" w:name="_Hlk501017750"/>
      <w:bookmarkStart w:id="1674" w:name="_Hlk501017998"/>
    </w:p>
    <w:p w14:paraId="07BC7891" w14:textId="70B8192F" w:rsidR="006D4E20" w:rsidRPr="00C226BC" w:rsidRDefault="006D4E20" w:rsidP="006D4E20">
      <w:pPr>
        <w:rPr>
          <w:rFonts w:cs="Arial"/>
        </w:rPr>
      </w:pPr>
      <w:r>
        <w:rPr>
          <w:rFonts w:cs="Arial"/>
        </w:rPr>
        <w:t>T</w:t>
      </w:r>
      <w:r w:rsidRPr="00C226BC">
        <w:rPr>
          <w:rFonts w:cs="Arial"/>
        </w:rPr>
        <w:t>o advance our ability to</w:t>
      </w:r>
      <w:r w:rsidRPr="00C226BC">
        <w:rPr>
          <w:rFonts w:cs="Arial"/>
          <w:color w:val="1A1A1A"/>
          <w:lang w:val="en-US" w:eastAsia="en-AU"/>
        </w:rPr>
        <w:t xml:space="preserve"> manage and understand</w:t>
      </w:r>
      <w:r>
        <w:rPr>
          <w:rFonts w:cs="Arial"/>
          <w:color w:val="1A1A1A"/>
          <w:lang w:val="en-US" w:eastAsia="en-AU"/>
        </w:rPr>
        <w:t xml:space="preserve"> </w:t>
      </w:r>
      <w:r w:rsidR="00E37C72">
        <w:rPr>
          <w:rFonts w:cs="Arial"/>
          <w:color w:val="1A1A1A"/>
          <w:lang w:val="en-US" w:eastAsia="en-AU"/>
        </w:rPr>
        <w:t xml:space="preserve">whether </w:t>
      </w:r>
      <w:r>
        <w:rPr>
          <w:rFonts w:cs="Arial"/>
          <w:color w:val="1A1A1A"/>
          <w:lang w:val="en-US" w:eastAsia="en-AU"/>
        </w:rPr>
        <w:t xml:space="preserve">better </w:t>
      </w:r>
      <w:r w:rsidRPr="00C226BC">
        <w:rPr>
          <w:rFonts w:cs="Arial"/>
          <w:color w:val="1A1A1A"/>
          <w:lang w:val="en-US" w:eastAsia="en-AU"/>
        </w:rPr>
        <w:t xml:space="preserve">land management </w:t>
      </w:r>
      <w:r>
        <w:rPr>
          <w:rFonts w:cs="Arial"/>
          <w:color w:val="1A1A1A"/>
          <w:lang w:val="en-US" w:eastAsia="en-AU"/>
        </w:rPr>
        <w:t xml:space="preserve">has improved </w:t>
      </w:r>
      <w:r w:rsidRPr="00C226BC">
        <w:rPr>
          <w:rFonts w:cs="Arial"/>
          <w:color w:val="1A1A1A"/>
          <w:lang w:val="en-US" w:eastAsia="en-AU"/>
        </w:rPr>
        <w:t>marine water quality, knowledge</w:t>
      </w:r>
      <w:r>
        <w:rPr>
          <w:rFonts w:cs="Arial"/>
          <w:color w:val="1A1A1A"/>
          <w:lang w:val="en-US" w:eastAsia="en-AU"/>
        </w:rPr>
        <w:t xml:space="preserve"> of biogeochemical processes</w:t>
      </w:r>
      <w:r w:rsidRPr="00C226BC">
        <w:rPr>
          <w:rFonts w:cs="Arial"/>
          <w:color w:val="1A1A1A"/>
          <w:lang w:val="en-US" w:eastAsia="en-AU"/>
        </w:rPr>
        <w:t xml:space="preserve"> </w:t>
      </w:r>
      <w:r>
        <w:rPr>
          <w:rFonts w:cs="Arial"/>
          <w:color w:val="1A1A1A"/>
          <w:lang w:val="en-US" w:eastAsia="en-AU"/>
        </w:rPr>
        <w:t>is</w:t>
      </w:r>
      <w:r w:rsidRPr="00C226BC">
        <w:rPr>
          <w:rFonts w:cs="Arial"/>
          <w:color w:val="1A1A1A"/>
          <w:lang w:val="en-US" w:eastAsia="en-AU"/>
        </w:rPr>
        <w:t xml:space="preserve"> required on the carbon, nitrogen and phosphorus cycling on land, in rivers/</w:t>
      </w:r>
      <w:r>
        <w:rPr>
          <w:rFonts w:cs="Arial"/>
          <w:color w:val="1A1A1A"/>
          <w:lang w:val="en-US" w:eastAsia="en-AU"/>
        </w:rPr>
        <w:t>wetlands</w:t>
      </w:r>
      <w:r w:rsidRPr="00C226BC">
        <w:rPr>
          <w:rFonts w:cs="Arial"/>
          <w:color w:val="1A1A1A"/>
          <w:lang w:val="en-US" w:eastAsia="en-AU"/>
        </w:rPr>
        <w:t xml:space="preserve"> and in the marine system. </w:t>
      </w:r>
      <w:r w:rsidRPr="00C226BC">
        <w:rPr>
          <w:rFonts w:cs="Arial"/>
          <w:lang w:val="en-AU" w:eastAsia="en-AU"/>
        </w:rPr>
        <w:t xml:space="preserve">One recent study has shown that the GBR organic nutrients contain </w:t>
      </w:r>
      <w:r w:rsidR="008C367D">
        <w:rPr>
          <w:rFonts w:cs="Arial"/>
          <w:lang w:val="en-AU" w:eastAsia="en-AU"/>
        </w:rPr>
        <w:t>approximately</w:t>
      </w:r>
      <w:r w:rsidR="008C367D" w:rsidRPr="00C226BC">
        <w:rPr>
          <w:rFonts w:cs="Arial"/>
          <w:lang w:val="en-AU" w:eastAsia="en-AU"/>
        </w:rPr>
        <w:t xml:space="preserve"> </w:t>
      </w:r>
      <w:r w:rsidRPr="00C226BC">
        <w:rPr>
          <w:rFonts w:cs="Arial"/>
        </w:rPr>
        <w:t>94% and 75% of the bioavailable nitrogen and phosphorus,</w:t>
      </w:r>
      <w:r w:rsidR="008C367D">
        <w:rPr>
          <w:rFonts w:cs="Arial"/>
        </w:rPr>
        <w:t xml:space="preserve"> respectively,</w:t>
      </w:r>
      <w:r w:rsidRPr="00C226BC">
        <w:rPr>
          <w:rFonts w:cs="Arial"/>
        </w:rPr>
        <w:t xml:space="preserve"> delivering enough nutrients to sustain phytoplankton productivity in the GBR (Lønborg et al.</w:t>
      </w:r>
      <w:r>
        <w:rPr>
          <w:rFonts w:cs="Arial"/>
        </w:rPr>
        <w:t>,</w:t>
      </w:r>
      <w:r w:rsidRPr="00C226BC">
        <w:rPr>
          <w:rFonts w:cs="Arial"/>
        </w:rPr>
        <w:t xml:space="preserve"> 2017). </w:t>
      </w:r>
      <w:r>
        <w:rPr>
          <w:rFonts w:cs="Arial"/>
        </w:rPr>
        <w:t>This demonstrates</w:t>
      </w:r>
      <w:r w:rsidRPr="00C226BC">
        <w:rPr>
          <w:rFonts w:cs="Arial"/>
        </w:rPr>
        <w:t xml:space="preserve"> that using NO</w:t>
      </w:r>
      <w:r w:rsidRPr="00C226BC">
        <w:rPr>
          <w:rFonts w:cs="Arial"/>
          <w:vertAlign w:val="subscript"/>
        </w:rPr>
        <w:t>x</w:t>
      </w:r>
      <w:r w:rsidRPr="00C226BC">
        <w:rPr>
          <w:rFonts w:cs="Arial"/>
        </w:rPr>
        <w:t xml:space="preserve"> as a proxy for nitrogen availability in the calculations of the </w:t>
      </w:r>
      <w:r>
        <w:rPr>
          <w:rFonts w:cs="Arial"/>
        </w:rPr>
        <w:t>W</w:t>
      </w:r>
      <w:r w:rsidRPr="00C226BC">
        <w:rPr>
          <w:rFonts w:cs="Arial"/>
        </w:rPr>
        <w:t>a</w:t>
      </w:r>
      <w:r>
        <w:rPr>
          <w:rFonts w:cs="Arial"/>
        </w:rPr>
        <w:t>ter Quality I</w:t>
      </w:r>
      <w:r w:rsidRPr="00C226BC">
        <w:rPr>
          <w:rFonts w:cs="Arial"/>
        </w:rPr>
        <w:t>ndex is insufficient. Therefore</w:t>
      </w:r>
      <w:r>
        <w:rPr>
          <w:rFonts w:cs="Arial"/>
        </w:rPr>
        <w:t>,</w:t>
      </w:r>
      <w:r w:rsidRPr="00C226BC">
        <w:rPr>
          <w:rFonts w:cs="Arial"/>
        </w:rPr>
        <w:t xml:space="preserve"> obtaining further </w:t>
      </w:r>
      <w:r w:rsidRPr="00C226BC">
        <w:rPr>
          <w:rFonts w:cs="Arial"/>
          <w:color w:val="1A1A1A"/>
          <w:lang w:val="en-US" w:eastAsia="en-AU"/>
        </w:rPr>
        <w:t xml:space="preserve">knowledge of the GBR biogeochemistry will be pivotal for effective support of policy development and </w:t>
      </w:r>
      <w:r>
        <w:rPr>
          <w:rFonts w:cs="Arial"/>
          <w:color w:val="1A1A1A"/>
          <w:lang w:val="en-US" w:eastAsia="en-AU"/>
        </w:rPr>
        <w:t xml:space="preserve">to </w:t>
      </w:r>
      <w:r w:rsidRPr="00C226BC">
        <w:rPr>
          <w:rFonts w:cs="Arial"/>
          <w:color w:val="1A1A1A"/>
          <w:lang w:val="en-US" w:eastAsia="en-AU"/>
        </w:rPr>
        <w:t xml:space="preserve">provide </w:t>
      </w:r>
      <w:r>
        <w:rPr>
          <w:rFonts w:cs="Arial"/>
          <w:color w:val="1A1A1A"/>
          <w:lang w:val="en-US" w:eastAsia="en-AU"/>
        </w:rPr>
        <w:t xml:space="preserve">greater </w:t>
      </w:r>
      <w:r w:rsidRPr="00C226BC">
        <w:rPr>
          <w:rFonts w:cs="Arial"/>
          <w:color w:val="1A1A1A"/>
          <w:lang w:val="en-US" w:eastAsia="en-AU"/>
        </w:rPr>
        <w:t>confidence that a management policy has delivered sufficient improvement in the water quality.</w:t>
      </w:r>
    </w:p>
    <w:bookmarkEnd w:id="1673"/>
    <w:bookmarkEnd w:id="1674"/>
    <w:p w14:paraId="6469FB49" w14:textId="44DE71C1" w:rsidR="006D4E20" w:rsidRDefault="006D4E20" w:rsidP="006D4E20">
      <w:pPr>
        <w:tabs>
          <w:tab w:val="left" w:pos="4395"/>
        </w:tabs>
        <w:rPr>
          <w:lang w:val="en-AU"/>
        </w:rPr>
      </w:pPr>
      <w:r>
        <w:rPr>
          <w:lang w:val="en-AU"/>
        </w:rPr>
        <w:t>The results for 2016</w:t>
      </w:r>
      <w:r>
        <w:rPr>
          <w:color w:val="000000" w:themeColor="text1"/>
          <w:szCs w:val="22"/>
          <w:lang w:val="en-AU"/>
        </w:rPr>
        <w:t>–</w:t>
      </w:r>
      <w:r>
        <w:rPr>
          <w:lang w:val="en-AU"/>
        </w:rPr>
        <w:t>17 followed typical patterns of w</w:t>
      </w:r>
      <w:r w:rsidRPr="008467AA">
        <w:rPr>
          <w:lang w:val="en-AU"/>
        </w:rPr>
        <w:t>ater quality in the inshore GBR</w:t>
      </w:r>
      <w:r w:rsidR="008C367D">
        <w:rPr>
          <w:lang w:val="en-AU"/>
        </w:rPr>
        <w:t>,</w:t>
      </w:r>
      <w:r w:rsidRPr="008467AA">
        <w:rPr>
          <w:lang w:val="en-AU"/>
        </w:rPr>
        <w:t xml:space="preserve"> </w:t>
      </w:r>
      <w:r>
        <w:rPr>
          <w:lang w:val="en-AU"/>
        </w:rPr>
        <w:t xml:space="preserve">which generally </w:t>
      </w:r>
      <w:r w:rsidRPr="008467AA">
        <w:rPr>
          <w:lang w:val="en-AU"/>
        </w:rPr>
        <w:t xml:space="preserve">shows </w:t>
      </w:r>
      <w:r>
        <w:rPr>
          <w:lang w:val="en-AU"/>
        </w:rPr>
        <w:t xml:space="preserve">minor </w:t>
      </w:r>
      <w:r w:rsidRPr="008467AA">
        <w:rPr>
          <w:lang w:val="en-AU"/>
        </w:rPr>
        <w:t xml:space="preserve">gradients away from river mouths, with </w:t>
      </w:r>
      <w:r>
        <w:rPr>
          <w:lang w:val="en-AU"/>
        </w:rPr>
        <w:t xml:space="preserve">elevated </w:t>
      </w:r>
      <w:r w:rsidRPr="008467AA">
        <w:rPr>
          <w:lang w:val="en-AU"/>
        </w:rPr>
        <w:t>levels of most indicators close</w:t>
      </w:r>
      <w:r>
        <w:rPr>
          <w:lang w:val="en-AU"/>
        </w:rPr>
        <w:t>st</w:t>
      </w:r>
      <w:r w:rsidRPr="008467AA">
        <w:rPr>
          <w:lang w:val="en-AU"/>
        </w:rPr>
        <w:t xml:space="preserve"> to the coas</w:t>
      </w:r>
      <w:r>
        <w:rPr>
          <w:lang w:val="en-AU"/>
        </w:rPr>
        <w:t xml:space="preserve">t. </w:t>
      </w:r>
      <w:r w:rsidR="00E37C72">
        <w:rPr>
          <w:lang w:val="en-AU"/>
        </w:rPr>
        <w:t xml:space="preserve">During </w:t>
      </w:r>
      <w:r w:rsidR="00587102">
        <w:rPr>
          <w:lang w:val="en-AU"/>
        </w:rPr>
        <w:t xml:space="preserve">the wet season conditions, the water quality concentrations were typically well above GBR water quality </w:t>
      </w:r>
      <w:r w:rsidR="00AE0EF3">
        <w:rPr>
          <w:lang w:val="en-AU"/>
        </w:rPr>
        <w:t>GVs</w:t>
      </w:r>
      <w:r w:rsidR="00587102">
        <w:rPr>
          <w:lang w:val="en-AU"/>
        </w:rPr>
        <w:t xml:space="preserve"> in Primary waters (typically enclosed and open coastal waters). </w:t>
      </w:r>
      <w:r>
        <w:rPr>
          <w:lang w:val="en-AU"/>
        </w:rPr>
        <w:t xml:space="preserve">These gradients are </w:t>
      </w:r>
      <w:r w:rsidRPr="008467AA">
        <w:rPr>
          <w:lang w:val="en-AU"/>
        </w:rPr>
        <w:t xml:space="preserve">influenced over short time periods by flood events and sediment resuspension, and over longer time periods by a complex interplay of physical forcing and </w:t>
      </w:r>
      <w:r>
        <w:rPr>
          <w:lang w:val="en-AU"/>
        </w:rPr>
        <w:t>biogeochemical</w:t>
      </w:r>
      <w:r w:rsidRPr="008467AA">
        <w:rPr>
          <w:lang w:val="en-AU"/>
        </w:rPr>
        <w:t xml:space="preserve"> processes (see Schaffelke </w:t>
      </w:r>
      <w:r w:rsidRPr="0046394E">
        <w:rPr>
          <w:lang w:val="en-AU"/>
        </w:rPr>
        <w:t>et al.</w:t>
      </w:r>
      <w:r>
        <w:rPr>
          <w:lang w:val="en-AU"/>
        </w:rPr>
        <w:t>,</w:t>
      </w:r>
      <w:r w:rsidRPr="008467AA">
        <w:rPr>
          <w:lang w:val="en-AU"/>
        </w:rPr>
        <w:t xml:space="preserve"> </w:t>
      </w:r>
      <w:r w:rsidR="00657139" w:rsidRPr="008467AA">
        <w:rPr>
          <w:lang w:val="en-AU"/>
        </w:rPr>
        <w:t>201</w:t>
      </w:r>
      <w:r w:rsidR="00657139">
        <w:rPr>
          <w:lang w:val="en-AU"/>
        </w:rPr>
        <w:t>7</w:t>
      </w:r>
      <w:r w:rsidR="00657139" w:rsidRPr="008467AA">
        <w:rPr>
          <w:lang w:val="en-AU"/>
        </w:rPr>
        <w:t xml:space="preserve"> </w:t>
      </w:r>
      <w:r w:rsidRPr="008467AA">
        <w:rPr>
          <w:lang w:val="en-AU"/>
        </w:rPr>
        <w:t xml:space="preserve">and references therein). Such gradients and processes are a part of the natural GBR ecosystem, albeit under lower levels of input of runoff-derived </w:t>
      </w:r>
      <w:r>
        <w:rPr>
          <w:lang w:val="en-AU"/>
        </w:rPr>
        <w:t>pollutants</w:t>
      </w:r>
      <w:r w:rsidRPr="008467AA">
        <w:rPr>
          <w:lang w:val="en-AU"/>
        </w:rPr>
        <w:t xml:space="preserve"> than at present. A</w:t>
      </w:r>
      <w:r>
        <w:rPr>
          <w:lang w:val="en-AU"/>
        </w:rPr>
        <w:t xml:space="preserve"> statistical </w:t>
      </w:r>
      <w:r w:rsidRPr="008467AA">
        <w:rPr>
          <w:lang w:val="en-AU"/>
        </w:rPr>
        <w:t xml:space="preserve">analysis of five years of MMP water quality data showed significant variability (Schaffelke </w:t>
      </w:r>
      <w:r w:rsidRPr="0046394E">
        <w:rPr>
          <w:lang w:val="en-AU"/>
        </w:rPr>
        <w:t>et al.</w:t>
      </w:r>
      <w:r>
        <w:rPr>
          <w:lang w:val="en-AU"/>
        </w:rPr>
        <w:t>,</w:t>
      </w:r>
      <w:r w:rsidRPr="008467AA">
        <w:rPr>
          <w:lang w:val="en-AU"/>
        </w:rPr>
        <w:t xml:space="preserve"> 2012)</w:t>
      </w:r>
      <w:r>
        <w:rPr>
          <w:lang w:val="en-AU"/>
        </w:rPr>
        <w:t xml:space="preserve"> between years and locations</w:t>
      </w:r>
      <w:r w:rsidRPr="008467AA">
        <w:rPr>
          <w:lang w:val="en-AU"/>
        </w:rPr>
        <w:t>. Most variation was explained by temporal factors (</w:t>
      </w:r>
      <w:r w:rsidR="008C367D">
        <w:rPr>
          <w:lang w:val="en-AU"/>
        </w:rPr>
        <w:t xml:space="preserve">e.g., </w:t>
      </w:r>
      <w:r w:rsidRPr="008467AA">
        <w:rPr>
          <w:lang w:val="en-AU"/>
        </w:rPr>
        <w:t>seasons, years and river flow), highlighting the variable climate of the ecosystem, with r</w:t>
      </w:r>
      <w:r w:rsidRPr="008467AA">
        <w:rPr>
          <w:szCs w:val="21"/>
          <w:lang w:val="en-AU"/>
        </w:rPr>
        <w:t>egional aspects (such as latitude, land use on adjacent catchments, proximity to rivers and resuspension) explaining a smaller amount of the variation</w:t>
      </w:r>
      <w:r w:rsidRPr="008467AA">
        <w:rPr>
          <w:lang w:val="en-AU"/>
        </w:rPr>
        <w:t xml:space="preserve">. </w:t>
      </w:r>
    </w:p>
    <w:p w14:paraId="50DA0A97" w14:textId="70CB230C" w:rsidR="006D4E20" w:rsidRDefault="006D4E20" w:rsidP="006D4E20">
      <w:pPr>
        <w:rPr>
          <w:rFonts w:cs="Arial"/>
          <w:szCs w:val="22"/>
        </w:rPr>
      </w:pPr>
      <w:r w:rsidRPr="007E1806">
        <w:rPr>
          <w:rFonts w:eastAsiaTheme="minorHAnsi" w:cs="Arial"/>
          <w:szCs w:val="22"/>
        </w:rPr>
        <w:t xml:space="preserve">Our analyses of continuous sampling from coastal waters of the GBR point to a notable long-term stability in most key </w:t>
      </w:r>
      <w:r>
        <w:rPr>
          <w:rFonts w:eastAsiaTheme="minorHAnsi" w:cs="Arial"/>
          <w:szCs w:val="22"/>
        </w:rPr>
        <w:t>w</w:t>
      </w:r>
      <w:r w:rsidRPr="007E1806">
        <w:rPr>
          <w:rFonts w:eastAsiaTheme="minorHAnsi" w:cs="Arial"/>
          <w:szCs w:val="22"/>
        </w:rPr>
        <w:t xml:space="preserve">ater quality properties, with only DOC showing </w:t>
      </w:r>
      <w:r>
        <w:rPr>
          <w:rFonts w:eastAsiaTheme="minorHAnsi" w:cs="Arial"/>
          <w:szCs w:val="22"/>
        </w:rPr>
        <w:t>clear</w:t>
      </w:r>
      <w:r w:rsidRPr="007E1806">
        <w:rPr>
          <w:rFonts w:eastAsiaTheme="minorHAnsi" w:cs="Arial"/>
          <w:szCs w:val="22"/>
        </w:rPr>
        <w:t xml:space="preserve"> change in all regions over the last decade.</w:t>
      </w:r>
      <w:r>
        <w:rPr>
          <w:rFonts w:eastAsiaTheme="minorHAnsi" w:cs="Arial"/>
          <w:szCs w:val="22"/>
        </w:rPr>
        <w:t xml:space="preserve"> </w:t>
      </w:r>
      <w:r w:rsidRPr="007E1806">
        <w:rPr>
          <w:rFonts w:cs="Arial"/>
          <w:szCs w:val="22"/>
        </w:rPr>
        <w:t>These findings suggest that the system is able to assimilate the nutrients currently transported into the system, which could be through nutrient sinks in sediments</w:t>
      </w:r>
      <w:r w:rsidR="00532839">
        <w:rPr>
          <w:rFonts w:cs="Arial"/>
          <w:szCs w:val="22"/>
        </w:rPr>
        <w:t xml:space="preserve"> for example</w:t>
      </w:r>
      <w:r w:rsidRPr="007E1806">
        <w:rPr>
          <w:rFonts w:cs="Arial"/>
          <w:szCs w:val="22"/>
        </w:rPr>
        <w:t>.</w:t>
      </w:r>
    </w:p>
    <w:p w14:paraId="57D53259" w14:textId="44183CDD" w:rsidR="006D4E20" w:rsidRDefault="006D4E20" w:rsidP="006D4E20">
      <w:pPr>
        <w:rPr>
          <w:rFonts w:cs="Arial"/>
          <w:lang w:val="en-AU"/>
        </w:rPr>
      </w:pPr>
      <w:r>
        <w:rPr>
          <w:rFonts w:cs="Arial"/>
          <w:szCs w:val="22"/>
          <w:lang w:val="en-AU"/>
        </w:rPr>
        <w:t>A</w:t>
      </w:r>
      <w:r w:rsidRPr="0046394E">
        <w:rPr>
          <w:rFonts w:cs="Arial"/>
          <w:szCs w:val="22"/>
          <w:lang w:val="en-AU"/>
        </w:rPr>
        <w:t xml:space="preserve">n increase in the DOC concentrations was found in all regions. </w:t>
      </w:r>
      <w:r w:rsidRPr="0046394E">
        <w:rPr>
          <w:rFonts w:cs="Arial"/>
          <w:szCs w:val="22"/>
          <w:lang w:val="en-AU" w:eastAsia="en-AU"/>
        </w:rPr>
        <w:t>DOC constitutes the major carbon source for heterotrophic microbial growth in marine pelagic systems (e.g.</w:t>
      </w:r>
      <w:r w:rsidR="008C367D">
        <w:rPr>
          <w:rFonts w:cs="Arial"/>
          <w:szCs w:val="22"/>
          <w:lang w:val="en-AU" w:eastAsia="en-AU"/>
        </w:rPr>
        <w:t>,</w:t>
      </w:r>
      <w:r w:rsidRPr="0046394E">
        <w:rPr>
          <w:rFonts w:cs="Arial"/>
          <w:szCs w:val="22"/>
          <w:lang w:val="en-AU" w:eastAsia="en-AU"/>
        </w:rPr>
        <w:t xml:space="preserve"> Lønborg </w:t>
      </w:r>
      <w:r w:rsidRPr="0046394E">
        <w:rPr>
          <w:lang w:val="en-AU"/>
        </w:rPr>
        <w:t xml:space="preserve">et al., </w:t>
      </w:r>
      <w:r w:rsidRPr="0046394E">
        <w:rPr>
          <w:rFonts w:cs="Arial"/>
          <w:szCs w:val="22"/>
          <w:lang w:val="en-AU" w:eastAsia="en-AU"/>
        </w:rPr>
        <w:t xml:space="preserve">2011) and increases in DOC </w:t>
      </w:r>
      <w:r w:rsidRPr="0046394E">
        <w:rPr>
          <w:rFonts w:cs="Arial"/>
          <w:szCs w:val="22"/>
          <w:lang w:val="en-AU"/>
        </w:rPr>
        <w:t>have previously been shown to promote m</w:t>
      </w:r>
      <w:r w:rsidRPr="0046394E">
        <w:rPr>
          <w:rFonts w:cs="Arial"/>
          <w:szCs w:val="22"/>
          <w:lang w:val="en-AU" w:eastAsia="en-AU"/>
        </w:rPr>
        <w:t xml:space="preserve">icrobial activity and </w:t>
      </w:r>
      <w:r w:rsidRPr="0046394E">
        <w:rPr>
          <w:rFonts w:cs="Arial"/>
          <w:szCs w:val="22"/>
          <w:lang w:val="en-AU"/>
        </w:rPr>
        <w:t xml:space="preserve">coral diseases (Kline </w:t>
      </w:r>
      <w:r w:rsidRPr="0046394E">
        <w:rPr>
          <w:lang w:val="en-AU"/>
        </w:rPr>
        <w:t xml:space="preserve">et al., </w:t>
      </w:r>
      <w:r w:rsidRPr="0046394E">
        <w:rPr>
          <w:rFonts w:cs="Arial"/>
          <w:szCs w:val="22"/>
          <w:lang w:val="en-AU"/>
        </w:rPr>
        <w:t>2006</w:t>
      </w:r>
      <w:r w:rsidR="008C367D">
        <w:rPr>
          <w:rFonts w:cs="Arial"/>
          <w:szCs w:val="22"/>
          <w:lang w:val="en-AU"/>
        </w:rPr>
        <w:t>;</w:t>
      </w:r>
      <w:r w:rsidRPr="0046394E">
        <w:rPr>
          <w:rFonts w:cs="Arial"/>
          <w:szCs w:val="22"/>
          <w:lang w:val="en-AU"/>
        </w:rPr>
        <w:t xml:space="preserve"> Kuntz </w:t>
      </w:r>
      <w:r w:rsidRPr="0046394E">
        <w:rPr>
          <w:lang w:val="en-AU"/>
        </w:rPr>
        <w:t xml:space="preserve">et al., </w:t>
      </w:r>
      <w:r w:rsidRPr="0046394E">
        <w:rPr>
          <w:rFonts w:cs="Arial"/>
          <w:szCs w:val="22"/>
          <w:lang w:val="en-AU"/>
        </w:rPr>
        <w:t xml:space="preserve">2005). </w:t>
      </w:r>
      <w:r w:rsidRPr="0046394E">
        <w:rPr>
          <w:rFonts w:cs="Arial"/>
          <w:lang w:val="en-AU" w:eastAsia="en-AU"/>
        </w:rPr>
        <w:t xml:space="preserve">Increases in DOC </w:t>
      </w:r>
      <w:r w:rsidRPr="0046394E">
        <w:rPr>
          <w:rFonts w:cs="Arial"/>
          <w:lang w:val="en-AU"/>
        </w:rPr>
        <w:t xml:space="preserve">as found here could have several probable, </w:t>
      </w:r>
      <w:r w:rsidR="008C367D">
        <w:rPr>
          <w:rFonts w:cs="Arial"/>
          <w:lang w:val="en-AU"/>
        </w:rPr>
        <w:t>al</w:t>
      </w:r>
      <w:r w:rsidRPr="0046394E">
        <w:rPr>
          <w:rFonts w:cs="Arial"/>
          <w:lang w:val="en-AU"/>
        </w:rPr>
        <w:t>though not necessarily mutually exclusive, explanations</w:t>
      </w:r>
      <w:r w:rsidR="00E37C72">
        <w:rPr>
          <w:rFonts w:cs="Arial"/>
          <w:lang w:val="en-AU"/>
        </w:rPr>
        <w:t xml:space="preserve"> as follows</w:t>
      </w:r>
      <w:r w:rsidRPr="0046394E">
        <w:rPr>
          <w:rFonts w:cs="Arial"/>
          <w:lang w:val="en-AU"/>
        </w:rPr>
        <w:t xml:space="preserve">: </w:t>
      </w:r>
      <w:r>
        <w:rPr>
          <w:lang w:val="en-AU"/>
        </w:rPr>
        <w:t xml:space="preserve">1) </w:t>
      </w:r>
      <w:r w:rsidRPr="009B70CD">
        <w:rPr>
          <w:lang w:val="en-AU"/>
        </w:rPr>
        <w:t>the coral and plankton community have increased primary production</w:t>
      </w:r>
      <w:r>
        <w:rPr>
          <w:lang w:val="en-AU"/>
        </w:rPr>
        <w:t>, 2)</w:t>
      </w:r>
      <w:r w:rsidRPr="009B70CD">
        <w:rPr>
          <w:lang w:val="en-AU"/>
        </w:rPr>
        <w:t xml:space="preserve"> </w:t>
      </w:r>
      <w:r>
        <w:rPr>
          <w:lang w:val="en-AU"/>
        </w:rPr>
        <w:t xml:space="preserve">primary producers </w:t>
      </w:r>
      <w:r w:rsidRPr="009B70CD">
        <w:rPr>
          <w:lang w:val="en-AU"/>
        </w:rPr>
        <w:t xml:space="preserve">are directing more of their production towards </w:t>
      </w:r>
      <w:r>
        <w:rPr>
          <w:lang w:val="en-AU"/>
        </w:rPr>
        <w:t>DOC</w:t>
      </w:r>
      <w:r w:rsidRPr="009B70CD">
        <w:rPr>
          <w:lang w:val="en-AU"/>
        </w:rPr>
        <w:t xml:space="preserve"> release or</w:t>
      </w:r>
      <w:r>
        <w:rPr>
          <w:lang w:val="en-AU"/>
        </w:rPr>
        <w:t xml:space="preserve"> 3)</w:t>
      </w:r>
      <w:r w:rsidRPr="009B70CD">
        <w:rPr>
          <w:lang w:val="en-AU"/>
        </w:rPr>
        <w:t xml:space="preserve"> there is an enhanced export of </w:t>
      </w:r>
      <w:r>
        <w:rPr>
          <w:lang w:val="en-AU"/>
        </w:rPr>
        <w:t xml:space="preserve">DOC </w:t>
      </w:r>
      <w:r w:rsidRPr="009B70CD">
        <w:rPr>
          <w:lang w:val="en-AU"/>
        </w:rPr>
        <w:t>from the catchment, e.g.</w:t>
      </w:r>
      <w:r w:rsidR="008C367D">
        <w:rPr>
          <w:lang w:val="en-AU"/>
        </w:rPr>
        <w:t>,</w:t>
      </w:r>
      <w:r w:rsidRPr="009B70CD">
        <w:rPr>
          <w:lang w:val="en-AU"/>
        </w:rPr>
        <w:t xml:space="preserve"> </w:t>
      </w:r>
      <w:r>
        <w:rPr>
          <w:lang w:val="en-AU"/>
        </w:rPr>
        <w:t xml:space="preserve">from </w:t>
      </w:r>
      <w:r w:rsidRPr="009B70CD">
        <w:rPr>
          <w:lang w:val="en-AU"/>
        </w:rPr>
        <w:t>eroded soils</w:t>
      </w:r>
      <w:r>
        <w:rPr>
          <w:lang w:val="en-AU"/>
        </w:rPr>
        <w:t xml:space="preserve"> and mangroves.</w:t>
      </w:r>
      <w:r w:rsidR="000E6779">
        <w:rPr>
          <w:lang w:val="en-AU"/>
        </w:rPr>
        <w:t xml:space="preserve"> </w:t>
      </w:r>
    </w:p>
    <w:p w14:paraId="28F964F6" w14:textId="5461526E" w:rsidR="006D4E20" w:rsidRPr="008467AA" w:rsidRDefault="006D4E20" w:rsidP="006D4E20">
      <w:pPr>
        <w:rPr>
          <w:rFonts w:cs="Arial"/>
          <w:lang w:val="en-AU"/>
        </w:rPr>
      </w:pPr>
      <w:r w:rsidRPr="008467AA">
        <w:rPr>
          <w:rFonts w:cs="Arial"/>
          <w:szCs w:val="22"/>
          <w:lang w:val="en-AU"/>
        </w:rPr>
        <w:t xml:space="preserve">A </w:t>
      </w:r>
      <w:r>
        <w:rPr>
          <w:rFonts w:cs="Arial"/>
          <w:szCs w:val="22"/>
          <w:lang w:val="en-AU"/>
        </w:rPr>
        <w:t>predominant</w:t>
      </w:r>
      <w:r w:rsidRPr="008467AA">
        <w:rPr>
          <w:rFonts w:cs="Arial"/>
          <w:szCs w:val="22"/>
          <w:lang w:val="en-AU"/>
        </w:rPr>
        <w:t xml:space="preserve"> </w:t>
      </w:r>
      <w:r>
        <w:rPr>
          <w:rFonts w:cs="Arial"/>
          <w:szCs w:val="22"/>
          <w:lang w:val="en-AU"/>
        </w:rPr>
        <w:t>part</w:t>
      </w:r>
      <w:r w:rsidRPr="008467AA">
        <w:rPr>
          <w:rFonts w:cs="Arial"/>
          <w:szCs w:val="22"/>
          <w:lang w:val="en-AU"/>
        </w:rPr>
        <w:t xml:space="preserve"> of DOC</w:t>
      </w:r>
      <w:r w:rsidRPr="00C51DE2">
        <w:rPr>
          <w:rFonts w:cs="Arial"/>
          <w:szCs w:val="22"/>
          <w:lang w:val="en-AU" w:eastAsia="en-AU"/>
        </w:rPr>
        <w:t xml:space="preserve"> present in the GBR is derived from marine primary producers and any increases in plankton </w:t>
      </w:r>
      <w:r w:rsidRPr="008467AA">
        <w:rPr>
          <w:rFonts w:cs="Arial"/>
          <w:lang w:val="en-AU"/>
        </w:rPr>
        <w:t>community production would result in elevated DOC concentrations. As time series measurements of primary production are not available for the GBR,</w:t>
      </w:r>
      <w:r>
        <w:rPr>
          <w:rFonts w:cs="Arial"/>
          <w:lang w:val="en-AU"/>
        </w:rPr>
        <w:t xml:space="preserve"> it is not possible to</w:t>
      </w:r>
      <w:r w:rsidRPr="008467AA">
        <w:rPr>
          <w:rFonts w:cs="Arial"/>
          <w:lang w:val="en-AU"/>
        </w:rPr>
        <w:t xml:space="preserve"> assess if changes in the productivity could explain the increased DOC concentrations. Plankton communities have been shown to increase their DOC production in response to environmental stress (e.g.</w:t>
      </w:r>
      <w:r w:rsidR="008C367D">
        <w:rPr>
          <w:rFonts w:cs="Arial"/>
          <w:lang w:val="en-AU"/>
        </w:rPr>
        <w:t>,</w:t>
      </w:r>
      <w:r w:rsidRPr="008467AA">
        <w:rPr>
          <w:rFonts w:cs="Arial"/>
          <w:lang w:val="en-AU"/>
        </w:rPr>
        <w:t xml:space="preserve"> changing light and nutrient conditions) and changes in the plankton community structure (e.g.</w:t>
      </w:r>
      <w:r w:rsidR="008C367D">
        <w:rPr>
          <w:rFonts w:cs="Arial"/>
          <w:lang w:val="en-AU"/>
        </w:rPr>
        <w:t>,</w:t>
      </w:r>
      <w:r w:rsidRPr="008467AA">
        <w:rPr>
          <w:rFonts w:cs="Arial"/>
          <w:lang w:val="en-AU"/>
        </w:rPr>
        <w:t xml:space="preserve"> </w:t>
      </w:r>
      <w:r w:rsidR="008C367D" w:rsidRPr="008467AA">
        <w:rPr>
          <w:rFonts w:cs="Arial"/>
          <w:lang w:val="en-AU"/>
        </w:rPr>
        <w:t xml:space="preserve">Church </w:t>
      </w:r>
      <w:r w:rsidR="008C367D" w:rsidRPr="0046394E">
        <w:rPr>
          <w:lang w:val="en-AU"/>
        </w:rPr>
        <w:t>et al.</w:t>
      </w:r>
      <w:r w:rsidR="008C367D">
        <w:rPr>
          <w:lang w:val="en-AU"/>
        </w:rPr>
        <w:t>,</w:t>
      </w:r>
      <w:r w:rsidR="008C367D" w:rsidRPr="008467AA">
        <w:rPr>
          <w:lang w:val="en-AU"/>
        </w:rPr>
        <w:t xml:space="preserve"> </w:t>
      </w:r>
      <w:r w:rsidR="008C367D" w:rsidRPr="008467AA">
        <w:rPr>
          <w:rFonts w:cs="Arial"/>
          <w:lang w:val="en-AU"/>
        </w:rPr>
        <w:t>2002</w:t>
      </w:r>
      <w:r w:rsidR="008C367D">
        <w:rPr>
          <w:rFonts w:cs="Arial"/>
          <w:lang w:val="en-AU"/>
        </w:rPr>
        <w:t xml:space="preserve">; </w:t>
      </w:r>
      <w:r w:rsidRPr="008467AA">
        <w:rPr>
          <w:rFonts w:cs="Arial"/>
          <w:lang w:val="en-AU"/>
        </w:rPr>
        <w:t>Thornton</w:t>
      </w:r>
      <w:r>
        <w:rPr>
          <w:rFonts w:cs="Arial"/>
          <w:lang w:val="en-AU"/>
        </w:rPr>
        <w:t>,</w:t>
      </w:r>
      <w:r w:rsidRPr="008467AA">
        <w:rPr>
          <w:rFonts w:cs="Arial"/>
          <w:lang w:val="en-AU"/>
        </w:rPr>
        <w:t xml:space="preserve"> 2014). Previous studies have also found that increased DOC levels could be associated with changes in the plankton community driven by climate variability (e.g.</w:t>
      </w:r>
      <w:r w:rsidR="008C367D">
        <w:rPr>
          <w:rFonts w:cs="Arial"/>
          <w:lang w:val="en-AU"/>
        </w:rPr>
        <w:t>,</w:t>
      </w:r>
      <w:r w:rsidRPr="008467AA">
        <w:rPr>
          <w:rFonts w:cs="Arial"/>
          <w:lang w:val="en-AU"/>
        </w:rPr>
        <w:t xml:space="preserve"> increased temperature) (Church </w:t>
      </w:r>
      <w:r w:rsidRPr="0046394E">
        <w:rPr>
          <w:lang w:val="en-AU"/>
        </w:rPr>
        <w:t>et al.</w:t>
      </w:r>
      <w:r>
        <w:rPr>
          <w:lang w:val="en-AU"/>
        </w:rPr>
        <w:t>,</w:t>
      </w:r>
      <w:r w:rsidRPr="008467AA">
        <w:rPr>
          <w:lang w:val="en-AU"/>
        </w:rPr>
        <w:t xml:space="preserve"> </w:t>
      </w:r>
      <w:r w:rsidRPr="008467AA">
        <w:rPr>
          <w:rFonts w:cs="Arial"/>
          <w:lang w:val="en-AU"/>
        </w:rPr>
        <w:t xml:space="preserve">2002). </w:t>
      </w:r>
      <w:r w:rsidRPr="008467AA">
        <w:rPr>
          <w:rFonts w:cs="Arial"/>
          <w:lang w:val="en-AU" w:eastAsia="en-AU"/>
        </w:rPr>
        <w:t xml:space="preserve">Unfortunately, there are no data available on </w:t>
      </w:r>
      <w:r>
        <w:rPr>
          <w:rFonts w:cs="Arial"/>
          <w:lang w:val="en-AU" w:eastAsia="en-AU"/>
        </w:rPr>
        <w:t xml:space="preserve">these processes in the </w:t>
      </w:r>
      <w:r w:rsidRPr="008467AA">
        <w:rPr>
          <w:rFonts w:cs="Arial"/>
          <w:lang w:val="en-AU" w:eastAsia="en-AU"/>
        </w:rPr>
        <w:t>GBR</w:t>
      </w:r>
      <w:r>
        <w:rPr>
          <w:rFonts w:cs="Arial"/>
          <w:lang w:val="en-AU" w:eastAsia="en-AU"/>
        </w:rPr>
        <w:t>.</w:t>
      </w:r>
    </w:p>
    <w:p w14:paraId="02A3090A" w14:textId="74A2F0A1" w:rsidR="006D4E20" w:rsidRDefault="006D4E20" w:rsidP="006D4E20">
      <w:pPr>
        <w:rPr>
          <w:rFonts w:cs="Arial"/>
          <w:lang w:val="en-AU" w:eastAsia="en-AU"/>
        </w:rPr>
      </w:pPr>
      <w:r w:rsidRPr="008467AA">
        <w:rPr>
          <w:rFonts w:cs="Arial"/>
          <w:lang w:val="en-AU" w:eastAsia="en-AU"/>
        </w:rPr>
        <w:t>Globally</w:t>
      </w:r>
      <w:r w:rsidR="008C367D">
        <w:rPr>
          <w:rFonts w:cs="Arial"/>
          <w:lang w:val="en-AU" w:eastAsia="en-AU"/>
        </w:rPr>
        <w:t>,</w:t>
      </w:r>
      <w:r w:rsidRPr="008467AA">
        <w:rPr>
          <w:rFonts w:cs="Arial"/>
          <w:lang w:val="en-AU" w:eastAsia="en-AU"/>
        </w:rPr>
        <w:t xml:space="preserve"> it has been recogni</w:t>
      </w:r>
      <w:r>
        <w:rPr>
          <w:rFonts w:cs="Arial"/>
          <w:lang w:val="en-AU" w:eastAsia="en-AU"/>
        </w:rPr>
        <w:t>s</w:t>
      </w:r>
      <w:r w:rsidRPr="008467AA">
        <w:rPr>
          <w:rFonts w:cs="Arial"/>
          <w:lang w:val="en-AU" w:eastAsia="en-AU"/>
        </w:rPr>
        <w:t xml:space="preserve">ed that DOC loads from catchments to coastal waters </w:t>
      </w:r>
      <w:r w:rsidR="00E37C72">
        <w:rPr>
          <w:rFonts w:cs="Arial"/>
          <w:lang w:val="en-AU" w:eastAsia="en-AU"/>
        </w:rPr>
        <w:t xml:space="preserve">have </w:t>
      </w:r>
      <w:r w:rsidRPr="008467AA">
        <w:rPr>
          <w:rFonts w:cs="Arial"/>
          <w:lang w:val="en-AU" w:eastAsia="en-AU"/>
        </w:rPr>
        <w:t xml:space="preserve">increased over the last decades, which has been linked with changing </w:t>
      </w:r>
      <w:r w:rsidRPr="008467AA">
        <w:rPr>
          <w:rFonts w:cs="Arial"/>
          <w:lang w:val="en-AU"/>
        </w:rPr>
        <w:t>land</w:t>
      </w:r>
      <w:r>
        <w:rPr>
          <w:rFonts w:cs="Arial"/>
          <w:lang w:val="en-AU"/>
        </w:rPr>
        <w:t xml:space="preserve"> </w:t>
      </w:r>
      <w:r w:rsidRPr="008467AA">
        <w:rPr>
          <w:rFonts w:cs="Arial"/>
          <w:lang w:val="en-AU"/>
        </w:rPr>
        <w:t>use (e.g.</w:t>
      </w:r>
      <w:r w:rsidR="008C367D">
        <w:rPr>
          <w:rFonts w:cs="Arial"/>
          <w:lang w:val="en-AU"/>
        </w:rPr>
        <w:t>,</w:t>
      </w:r>
      <w:r w:rsidRPr="008467AA">
        <w:rPr>
          <w:rFonts w:cs="Arial"/>
          <w:lang w:val="en-AU"/>
        </w:rPr>
        <w:t xml:space="preserve"> land clearing), precipitation patterns/</w:t>
      </w:r>
      <w:r w:rsidRPr="008467AA">
        <w:rPr>
          <w:rFonts w:cs="Arial"/>
          <w:lang w:val="en-AU" w:eastAsia="en-AU"/>
        </w:rPr>
        <w:t xml:space="preserve">chemistry and increased temperature (Lennon </w:t>
      </w:r>
      <w:r w:rsidRPr="0046394E">
        <w:rPr>
          <w:lang w:val="en-AU"/>
        </w:rPr>
        <w:t>et al.</w:t>
      </w:r>
      <w:r>
        <w:rPr>
          <w:lang w:val="en-AU"/>
        </w:rPr>
        <w:t>,</w:t>
      </w:r>
      <w:r w:rsidRPr="008467AA">
        <w:rPr>
          <w:lang w:val="en-AU"/>
        </w:rPr>
        <w:t xml:space="preserve"> </w:t>
      </w:r>
      <w:r w:rsidRPr="008467AA">
        <w:rPr>
          <w:rFonts w:cs="Arial"/>
          <w:lang w:val="en-AU" w:eastAsia="en-AU"/>
        </w:rPr>
        <w:t>2013</w:t>
      </w:r>
      <w:r>
        <w:rPr>
          <w:rFonts w:cs="Arial"/>
          <w:lang w:val="en-AU" w:eastAsia="en-AU"/>
        </w:rPr>
        <w:t>;</w:t>
      </w:r>
      <w:r w:rsidRPr="008467AA">
        <w:rPr>
          <w:rFonts w:cs="Arial"/>
          <w:lang w:val="en-AU" w:eastAsia="en-AU"/>
        </w:rPr>
        <w:t xml:space="preserve"> Reader </w:t>
      </w:r>
      <w:r w:rsidRPr="0046394E">
        <w:rPr>
          <w:lang w:val="en-AU"/>
        </w:rPr>
        <w:t>et al.</w:t>
      </w:r>
      <w:r>
        <w:rPr>
          <w:lang w:val="en-AU"/>
        </w:rPr>
        <w:t>,</w:t>
      </w:r>
      <w:r w:rsidRPr="008467AA">
        <w:rPr>
          <w:lang w:val="en-AU"/>
        </w:rPr>
        <w:t xml:space="preserve"> </w:t>
      </w:r>
      <w:r w:rsidRPr="008467AA">
        <w:rPr>
          <w:rFonts w:cs="Arial"/>
          <w:lang w:val="en-AU" w:eastAsia="en-AU"/>
        </w:rPr>
        <w:t>2014). Unfortunately, there are no data available on the DOC loads from GBR rivers</w:t>
      </w:r>
      <w:r>
        <w:rPr>
          <w:rFonts w:cs="Arial"/>
          <w:lang w:val="en-AU" w:eastAsia="en-AU"/>
        </w:rPr>
        <w:t>.</w:t>
      </w:r>
      <w:r w:rsidR="000E6779">
        <w:rPr>
          <w:rFonts w:cs="Arial"/>
          <w:lang w:val="en-AU" w:eastAsia="en-AU"/>
        </w:rPr>
        <w:t xml:space="preserve"> </w:t>
      </w:r>
      <w:r>
        <w:rPr>
          <w:rFonts w:cs="Arial"/>
          <w:lang w:val="en-AU" w:eastAsia="en-AU"/>
        </w:rPr>
        <w:t>However, t</w:t>
      </w:r>
      <w:r>
        <w:rPr>
          <w:rFonts w:cs="Arial"/>
          <w:szCs w:val="22"/>
        </w:rPr>
        <w:t xml:space="preserve">here has been little large-scale changes in land use in the catchments coinciding with the </w:t>
      </w:r>
      <w:r w:rsidR="008C367D">
        <w:rPr>
          <w:rFonts w:cs="Arial"/>
          <w:szCs w:val="22"/>
        </w:rPr>
        <w:t>10-year</w:t>
      </w:r>
      <w:r>
        <w:rPr>
          <w:rFonts w:cs="Arial"/>
          <w:szCs w:val="22"/>
        </w:rPr>
        <w:t xml:space="preserve"> monitoring period, and while some load reductions have been modelled in Source Catchments due to improved management practices, the measured loads have shown little long-term change outside of the variability in intra-annual flow. Indeed, catchment lags in improvements and end-of-river loads have been acknowledged (e.g.</w:t>
      </w:r>
      <w:r w:rsidR="008C367D">
        <w:rPr>
          <w:rFonts w:cs="Arial"/>
          <w:szCs w:val="22"/>
        </w:rPr>
        <w:t>,</w:t>
      </w:r>
      <w:r>
        <w:rPr>
          <w:rFonts w:cs="Arial"/>
          <w:szCs w:val="22"/>
        </w:rPr>
        <w:t xml:space="preserve"> Darnell et al., 2012) and lags between river loads and marine improvements are also expected.</w:t>
      </w:r>
    </w:p>
    <w:p w14:paraId="439E65AD" w14:textId="55C77D0E" w:rsidR="006D4E20" w:rsidRDefault="006D4E20" w:rsidP="006D4E20">
      <w:pPr>
        <w:rPr>
          <w:rFonts w:cs="Arial"/>
          <w:szCs w:val="22"/>
        </w:rPr>
      </w:pPr>
      <w:r>
        <w:rPr>
          <w:rFonts w:cs="Arial"/>
          <w:szCs w:val="22"/>
        </w:rPr>
        <w:t>In this report</w:t>
      </w:r>
      <w:r w:rsidR="008C367D">
        <w:rPr>
          <w:rFonts w:cs="Arial"/>
          <w:szCs w:val="22"/>
        </w:rPr>
        <w:t>,</w:t>
      </w:r>
      <w:r>
        <w:rPr>
          <w:rFonts w:cs="Arial"/>
          <w:szCs w:val="22"/>
        </w:rPr>
        <w:t xml:space="preserve"> t</w:t>
      </w:r>
      <w:r w:rsidRPr="007E1806">
        <w:rPr>
          <w:rFonts w:cs="Arial"/>
          <w:szCs w:val="22"/>
        </w:rPr>
        <w:t>h</w:t>
      </w:r>
      <w:r>
        <w:rPr>
          <w:rFonts w:cs="Arial"/>
          <w:szCs w:val="22"/>
        </w:rPr>
        <w:t>e Water Quality I</w:t>
      </w:r>
      <w:r w:rsidRPr="007E1806">
        <w:rPr>
          <w:rFonts w:cs="Arial"/>
          <w:szCs w:val="22"/>
        </w:rPr>
        <w:t xml:space="preserve">ndex was calculated in two different ways, showing slightly different scores in most regions. </w:t>
      </w:r>
      <w:r>
        <w:rPr>
          <w:rFonts w:cs="Arial"/>
          <w:szCs w:val="22"/>
        </w:rPr>
        <w:t xml:space="preserve">These differences are most likely driven by the inclusion of higher frequency wet season sampling. In addition, </w:t>
      </w:r>
      <w:r w:rsidRPr="007E1806">
        <w:rPr>
          <w:rFonts w:cs="Arial"/>
          <w:szCs w:val="22"/>
        </w:rPr>
        <w:t xml:space="preserve">increased variability </w:t>
      </w:r>
      <w:r>
        <w:rPr>
          <w:rFonts w:cs="Arial"/>
          <w:szCs w:val="22"/>
        </w:rPr>
        <w:t xml:space="preserve">was detected in </w:t>
      </w:r>
      <w:r w:rsidRPr="007E1806">
        <w:rPr>
          <w:rFonts w:cs="Arial"/>
          <w:szCs w:val="22"/>
        </w:rPr>
        <w:t xml:space="preserve">some of the ambient </w:t>
      </w:r>
      <w:r>
        <w:rPr>
          <w:rFonts w:cs="Arial"/>
          <w:szCs w:val="22"/>
        </w:rPr>
        <w:t>water quality</w:t>
      </w:r>
      <w:r w:rsidRPr="007E1806">
        <w:rPr>
          <w:rFonts w:cs="Arial"/>
          <w:szCs w:val="22"/>
        </w:rPr>
        <w:t xml:space="preserve"> variables over the last </w:t>
      </w:r>
      <w:r>
        <w:rPr>
          <w:rFonts w:cs="Arial"/>
          <w:szCs w:val="22"/>
        </w:rPr>
        <w:t xml:space="preserve">3 </w:t>
      </w:r>
      <w:r w:rsidRPr="007E1806">
        <w:rPr>
          <w:rFonts w:cs="Arial"/>
          <w:szCs w:val="22"/>
        </w:rPr>
        <w:t xml:space="preserve">years. </w:t>
      </w:r>
      <w:r>
        <w:rPr>
          <w:rFonts w:cs="Arial"/>
          <w:szCs w:val="22"/>
        </w:rPr>
        <w:t xml:space="preserve">This is most likely </w:t>
      </w:r>
      <w:r w:rsidRPr="007E1806">
        <w:rPr>
          <w:rFonts w:cs="Arial"/>
          <w:szCs w:val="22"/>
        </w:rPr>
        <w:t xml:space="preserve">linked with </w:t>
      </w:r>
      <w:r>
        <w:rPr>
          <w:rFonts w:cs="Arial"/>
          <w:szCs w:val="22"/>
        </w:rPr>
        <w:t xml:space="preserve">a different </w:t>
      </w:r>
      <w:r w:rsidRPr="007E1806">
        <w:rPr>
          <w:rFonts w:cs="Arial"/>
          <w:szCs w:val="22"/>
        </w:rPr>
        <w:t xml:space="preserve">sampling design, </w:t>
      </w:r>
      <w:r>
        <w:rPr>
          <w:rFonts w:cs="Arial"/>
          <w:szCs w:val="22"/>
        </w:rPr>
        <w:t>m</w:t>
      </w:r>
      <w:r w:rsidRPr="007E1806">
        <w:rPr>
          <w:rFonts w:cs="Arial"/>
          <w:szCs w:val="22"/>
        </w:rPr>
        <w:t>ore frequent sampling during the wet season and more sites further inshore</w:t>
      </w:r>
      <w:r>
        <w:rPr>
          <w:rFonts w:cs="Arial"/>
          <w:szCs w:val="22"/>
        </w:rPr>
        <w:t>.</w:t>
      </w:r>
    </w:p>
    <w:p w14:paraId="2EAF7BA9" w14:textId="3CD933FF" w:rsidR="006D4E20" w:rsidRDefault="006D4E20" w:rsidP="006D4E20">
      <w:pPr>
        <w:rPr>
          <w:rFonts w:cs="Arial"/>
          <w:color w:val="1A1A1A"/>
          <w:lang w:val="en-US" w:eastAsia="en-AU"/>
        </w:rPr>
      </w:pPr>
      <w:r>
        <w:rPr>
          <w:rFonts w:cs="Arial"/>
          <w:color w:val="1A1A1A"/>
          <w:lang w:val="en-US" w:eastAsia="en-AU"/>
        </w:rPr>
        <w:t>These complications highlight the importance of maintaining and further developing a range of monitoring, process</w:t>
      </w:r>
      <w:r w:rsidR="00FD492F">
        <w:rPr>
          <w:rFonts w:cs="Arial"/>
          <w:color w:val="1A1A1A"/>
          <w:lang w:val="en-US" w:eastAsia="en-AU"/>
        </w:rPr>
        <w:t>ing</w:t>
      </w:r>
      <w:r>
        <w:rPr>
          <w:rFonts w:cs="Arial"/>
          <w:color w:val="1A1A1A"/>
          <w:lang w:val="en-US" w:eastAsia="en-AU"/>
        </w:rPr>
        <w:t xml:space="preserve"> and modelling tools, supporting the integrated design of the MMP Inshore Water Quality Program. </w:t>
      </w:r>
      <w:r w:rsidRPr="008D4698">
        <w:rPr>
          <w:rFonts w:cs="Arial"/>
          <w:color w:val="1A1A1A"/>
          <w:lang w:val="en-US" w:eastAsia="en-AU"/>
        </w:rPr>
        <w:t>The results examining flood plume and ambient (non-flood plume) conditions coupled with other research program</w:t>
      </w:r>
      <w:r>
        <w:rPr>
          <w:rFonts w:cs="Arial"/>
          <w:color w:val="1A1A1A"/>
          <w:lang w:val="en-US" w:eastAsia="en-AU"/>
        </w:rPr>
        <w:t>s within the GBR lagoon provide</w:t>
      </w:r>
      <w:r w:rsidRPr="008D4698">
        <w:rPr>
          <w:rFonts w:cs="Arial"/>
          <w:color w:val="1A1A1A"/>
          <w:lang w:val="en-US" w:eastAsia="en-AU"/>
        </w:rPr>
        <w:t xml:space="preserve"> important insights on water quality in the GBR.</w:t>
      </w:r>
      <w:r>
        <w:rPr>
          <w:rFonts w:cs="Arial"/>
          <w:color w:val="1A1A1A"/>
          <w:lang w:val="en-US" w:eastAsia="en-AU"/>
        </w:rPr>
        <w:t xml:space="preserve"> </w:t>
      </w:r>
      <w:r w:rsidRPr="008D4698">
        <w:rPr>
          <w:rFonts w:cs="Arial"/>
          <w:color w:val="1A1A1A"/>
          <w:lang w:val="en-US" w:eastAsia="en-AU"/>
        </w:rPr>
        <w:t xml:space="preserve">For example, the remote sensing research highlights the spatial and temporal influence of river plumes </w:t>
      </w:r>
      <w:r>
        <w:rPr>
          <w:rFonts w:cs="Arial"/>
          <w:color w:val="1A1A1A"/>
          <w:lang w:val="en-US" w:eastAsia="en-AU"/>
        </w:rPr>
        <w:t xml:space="preserve">during the wet season </w:t>
      </w:r>
      <w:r w:rsidRPr="008D4698">
        <w:rPr>
          <w:rFonts w:cs="Arial"/>
          <w:color w:val="1A1A1A"/>
          <w:lang w:val="en-US" w:eastAsia="en-AU"/>
        </w:rPr>
        <w:t>within the GBR lagoon</w:t>
      </w:r>
      <w:r>
        <w:rPr>
          <w:rFonts w:cs="Arial"/>
          <w:color w:val="1A1A1A"/>
          <w:lang w:val="en-US" w:eastAsia="en-AU"/>
        </w:rPr>
        <w:t xml:space="preserve"> </w:t>
      </w:r>
      <w:r w:rsidR="00F24FBD">
        <w:rPr>
          <w:rFonts w:cs="Arial"/>
          <w:color w:val="1A1A1A"/>
          <w:lang w:val="en-US" w:eastAsia="en-AU"/>
        </w:rPr>
        <w:t xml:space="preserve">and </w:t>
      </w:r>
      <w:r w:rsidR="00F24FBD">
        <w:rPr>
          <w:rFonts w:eastAsia="Calibri"/>
        </w:rPr>
        <w:t xml:space="preserve">help to </w:t>
      </w:r>
      <w:r w:rsidR="00F24FBD" w:rsidRPr="00142951">
        <w:rPr>
          <w:rFonts w:eastAsia="Calibri"/>
        </w:rPr>
        <w:t>identify</w:t>
      </w:r>
      <w:r w:rsidR="00F24FBD">
        <w:rPr>
          <w:rFonts w:eastAsia="Calibri"/>
        </w:rPr>
        <w:t xml:space="preserve"> </w:t>
      </w:r>
      <w:r w:rsidR="00F24FBD" w:rsidRPr="00142951">
        <w:rPr>
          <w:rFonts w:eastAsia="Calibri"/>
        </w:rPr>
        <w:t xml:space="preserve">where </w:t>
      </w:r>
      <w:r w:rsidR="00F24FBD">
        <w:rPr>
          <w:rFonts w:eastAsia="Calibri"/>
        </w:rPr>
        <w:t>coastal ecosystems</w:t>
      </w:r>
      <w:r w:rsidR="00F24FBD" w:rsidRPr="00142951">
        <w:rPr>
          <w:rFonts w:eastAsia="Calibri"/>
        </w:rPr>
        <w:t xml:space="preserve"> </w:t>
      </w:r>
      <w:r w:rsidR="00F24FBD">
        <w:rPr>
          <w:rFonts w:eastAsia="Calibri"/>
        </w:rPr>
        <w:t>may be</w:t>
      </w:r>
      <w:r w:rsidR="00F24FBD" w:rsidRPr="00142951">
        <w:rPr>
          <w:rFonts w:eastAsia="Calibri"/>
        </w:rPr>
        <w:t xml:space="preserve"> at risk</w:t>
      </w:r>
      <w:r w:rsidR="00F24FBD">
        <w:rPr>
          <w:rFonts w:eastAsia="Calibri"/>
        </w:rPr>
        <w:t xml:space="preserve"> from exposure</w:t>
      </w:r>
      <w:r w:rsidR="00F24FBD" w:rsidRPr="00EE6F82">
        <w:rPr>
          <w:rFonts w:eastAsia="Calibri"/>
        </w:rPr>
        <w:t xml:space="preserve"> </w:t>
      </w:r>
      <w:r w:rsidR="00F24FBD">
        <w:rPr>
          <w:rFonts w:eastAsia="Calibri"/>
        </w:rPr>
        <w:t>to</w:t>
      </w:r>
      <w:r w:rsidR="00F24FBD" w:rsidRPr="00EE6F82">
        <w:rPr>
          <w:rFonts w:eastAsia="Calibri"/>
        </w:rPr>
        <w:t xml:space="preserve"> </w:t>
      </w:r>
      <w:r w:rsidR="00F24FBD">
        <w:rPr>
          <w:rFonts w:eastAsia="Calibri"/>
        </w:rPr>
        <w:t xml:space="preserve">elevated levels of pollutants (Devlin et al., </w:t>
      </w:r>
      <w:r w:rsidR="00CA40C5">
        <w:rPr>
          <w:rFonts w:eastAsia="Calibri"/>
        </w:rPr>
        <w:t>2015</w:t>
      </w:r>
      <w:r w:rsidR="00F24FBD">
        <w:rPr>
          <w:rFonts w:eastAsia="Calibri"/>
        </w:rPr>
        <w:t>; Petus et al., 2014a,</w:t>
      </w:r>
      <w:r w:rsidR="00FD492F">
        <w:rPr>
          <w:rFonts w:eastAsia="Calibri"/>
        </w:rPr>
        <w:t xml:space="preserve"> </w:t>
      </w:r>
      <w:r w:rsidR="00F24FBD">
        <w:rPr>
          <w:rFonts w:eastAsia="Calibri"/>
        </w:rPr>
        <w:t xml:space="preserve">b, 2016) or chronic reduced light levels (Petus et al., in </w:t>
      </w:r>
      <w:r w:rsidR="00FD492F">
        <w:rPr>
          <w:rFonts w:eastAsia="Calibri"/>
        </w:rPr>
        <w:t>press</w:t>
      </w:r>
      <w:r w:rsidR="00F24FBD">
        <w:rPr>
          <w:rFonts w:eastAsia="Calibri"/>
        </w:rPr>
        <w:t>). In contrast,</w:t>
      </w:r>
      <w:r w:rsidRPr="008D4698">
        <w:rPr>
          <w:rFonts w:cs="Arial"/>
          <w:color w:val="1A1A1A"/>
          <w:lang w:val="en-US" w:eastAsia="en-AU"/>
        </w:rPr>
        <w:t xml:space="preserve"> the ambient water quality monitoring during relatively calm weather show</w:t>
      </w:r>
      <w:r w:rsidR="00F24FBD">
        <w:rPr>
          <w:rFonts w:cs="Arial"/>
          <w:color w:val="1A1A1A"/>
          <w:lang w:val="en-US" w:eastAsia="en-AU"/>
        </w:rPr>
        <w:t>s</w:t>
      </w:r>
      <w:r w:rsidRPr="008D4698">
        <w:rPr>
          <w:rFonts w:cs="Arial"/>
          <w:color w:val="1A1A1A"/>
          <w:lang w:val="en-US" w:eastAsia="en-AU"/>
        </w:rPr>
        <w:t xml:space="preserve"> that the influence of previous plumes is not evident</w:t>
      </w:r>
      <w:r>
        <w:rPr>
          <w:rFonts w:cs="Arial"/>
          <w:color w:val="1A1A1A"/>
          <w:lang w:val="en-US" w:eastAsia="en-AU"/>
        </w:rPr>
        <w:t xml:space="preserve"> (i.e.</w:t>
      </w:r>
      <w:r w:rsidR="00AE3978">
        <w:rPr>
          <w:rFonts w:cs="Arial"/>
          <w:color w:val="1A1A1A"/>
          <w:lang w:val="en-US" w:eastAsia="en-AU"/>
        </w:rPr>
        <w:t>,</w:t>
      </w:r>
      <w:r>
        <w:rPr>
          <w:rFonts w:cs="Arial"/>
          <w:color w:val="1A1A1A"/>
          <w:lang w:val="en-US" w:eastAsia="en-AU"/>
        </w:rPr>
        <w:t xml:space="preserve"> calm weather monitoring do</w:t>
      </w:r>
      <w:r w:rsidR="00FD492F">
        <w:rPr>
          <w:rFonts w:cs="Arial"/>
          <w:color w:val="1A1A1A"/>
          <w:lang w:val="en-US" w:eastAsia="en-AU"/>
        </w:rPr>
        <w:t>es</w:t>
      </w:r>
      <w:r>
        <w:rPr>
          <w:rFonts w:cs="Arial"/>
          <w:color w:val="1A1A1A"/>
          <w:lang w:val="en-US" w:eastAsia="en-AU"/>
        </w:rPr>
        <w:t xml:space="preserve"> not show correlations with the previous wet season loads) (Fabricius et al., 2016)</w:t>
      </w:r>
      <w:r w:rsidRPr="008D4698">
        <w:rPr>
          <w:rFonts w:cs="Arial"/>
          <w:color w:val="1A1A1A"/>
          <w:lang w:val="en-US" w:eastAsia="en-AU"/>
        </w:rPr>
        <w:t>.</w:t>
      </w:r>
      <w:r>
        <w:rPr>
          <w:rFonts w:cs="Arial"/>
          <w:color w:val="1A1A1A"/>
          <w:lang w:val="en-US" w:eastAsia="en-AU"/>
        </w:rPr>
        <w:t xml:space="preserve"> </w:t>
      </w:r>
    </w:p>
    <w:p w14:paraId="1D27DCC3" w14:textId="278DE077" w:rsidR="006D4E20" w:rsidRDefault="006D4E20" w:rsidP="006D4E20">
      <w:pPr>
        <w:rPr>
          <w:rFonts w:cs="Arial"/>
          <w:color w:val="1A1A1A"/>
          <w:lang w:val="en-US" w:eastAsia="en-AU"/>
        </w:rPr>
      </w:pPr>
      <w:r w:rsidRPr="008D4698">
        <w:rPr>
          <w:rFonts w:cs="Arial"/>
          <w:color w:val="1A1A1A"/>
          <w:lang w:val="en-US" w:eastAsia="en-AU"/>
        </w:rPr>
        <w:t>Furthermore, recent stud</w:t>
      </w:r>
      <w:r>
        <w:rPr>
          <w:rFonts w:cs="Arial"/>
          <w:color w:val="1A1A1A"/>
          <w:lang w:val="en-US" w:eastAsia="en-AU"/>
        </w:rPr>
        <w:t>ies</w:t>
      </w:r>
      <w:r w:rsidRPr="008D4698">
        <w:rPr>
          <w:rFonts w:cs="Arial"/>
          <w:color w:val="1A1A1A"/>
          <w:lang w:val="en-US" w:eastAsia="en-AU"/>
        </w:rPr>
        <w:t xml:space="preserve"> highlight the influence of river discharge and associated constituents on water clarity in the inshore and mid</w:t>
      </w:r>
      <w:r>
        <w:rPr>
          <w:rFonts w:cs="Arial"/>
          <w:color w:val="1A1A1A"/>
          <w:lang w:val="en-US" w:eastAsia="en-AU"/>
        </w:rPr>
        <w:t>-</w:t>
      </w:r>
      <w:r w:rsidRPr="008D4698">
        <w:rPr>
          <w:rFonts w:cs="Arial"/>
          <w:color w:val="1A1A1A"/>
          <w:lang w:val="en-US" w:eastAsia="en-AU"/>
        </w:rPr>
        <w:t xml:space="preserve">shelf GBR in the months following flood events using satellite photic depth data (Fabricius et al., </w:t>
      </w:r>
      <w:r>
        <w:rPr>
          <w:rFonts w:cs="Arial"/>
          <w:color w:val="1A1A1A"/>
          <w:lang w:val="en-US" w:eastAsia="en-AU"/>
        </w:rPr>
        <w:t xml:space="preserve">2014, </w:t>
      </w:r>
      <w:r w:rsidRPr="008D4698">
        <w:rPr>
          <w:rFonts w:cs="Arial"/>
          <w:color w:val="1A1A1A"/>
          <w:lang w:val="en-US" w:eastAsia="en-AU"/>
        </w:rPr>
        <w:t>2016)</w:t>
      </w:r>
      <w:r>
        <w:rPr>
          <w:rFonts w:cs="Arial"/>
          <w:color w:val="1A1A1A"/>
          <w:lang w:val="en-US" w:eastAsia="en-AU"/>
        </w:rPr>
        <w:t xml:space="preserve"> or a combination of </w:t>
      </w:r>
      <w:r w:rsidRPr="001853EB">
        <w:rPr>
          <w:rFonts w:cs="Arial"/>
          <w:i/>
          <w:color w:val="1A1A1A"/>
          <w:lang w:val="en-US" w:eastAsia="en-AU"/>
        </w:rPr>
        <w:t>in-situ</w:t>
      </w:r>
      <w:r>
        <w:rPr>
          <w:rFonts w:cs="Arial"/>
          <w:color w:val="1A1A1A"/>
          <w:lang w:val="en-US" w:eastAsia="en-AU"/>
        </w:rPr>
        <w:t xml:space="preserve"> and satellite-derived data (Petus et al., in </w:t>
      </w:r>
      <w:r w:rsidR="00FD492F">
        <w:rPr>
          <w:rFonts w:cs="Arial"/>
          <w:color w:val="1A1A1A"/>
          <w:lang w:val="en-US" w:eastAsia="en-AU"/>
        </w:rPr>
        <w:t>press</w:t>
      </w:r>
      <w:r>
        <w:rPr>
          <w:rFonts w:cs="Arial"/>
          <w:color w:val="1A1A1A"/>
          <w:lang w:val="en-US" w:eastAsia="en-AU"/>
        </w:rPr>
        <w:t>)</w:t>
      </w:r>
      <w:r w:rsidRPr="008D4698">
        <w:rPr>
          <w:rFonts w:cs="Arial"/>
          <w:color w:val="1A1A1A"/>
          <w:lang w:val="en-US" w:eastAsia="en-AU"/>
        </w:rPr>
        <w:t xml:space="preserve">. </w:t>
      </w:r>
      <w:r>
        <w:rPr>
          <w:rFonts w:cs="Arial"/>
          <w:color w:val="1A1A1A"/>
          <w:lang w:val="en-US" w:eastAsia="en-AU"/>
        </w:rPr>
        <w:t>T</w:t>
      </w:r>
      <w:r w:rsidRPr="008D4698">
        <w:rPr>
          <w:rFonts w:cs="Arial"/>
          <w:color w:val="1A1A1A"/>
          <w:lang w:val="en-US" w:eastAsia="en-AU"/>
        </w:rPr>
        <w:t>he sediment resuspension influence is not captured by the ambient</w:t>
      </w:r>
      <w:r>
        <w:rPr>
          <w:rFonts w:cs="Arial"/>
          <w:color w:val="1A1A1A"/>
          <w:lang w:val="en-US" w:eastAsia="en-AU"/>
        </w:rPr>
        <w:t xml:space="preserve"> grab sample</w:t>
      </w:r>
      <w:r w:rsidRPr="008D4698">
        <w:rPr>
          <w:rFonts w:cs="Arial"/>
          <w:color w:val="1A1A1A"/>
          <w:lang w:val="en-US" w:eastAsia="en-AU"/>
        </w:rPr>
        <w:t xml:space="preserve"> monitoring. Hence</w:t>
      </w:r>
      <w:r w:rsidR="00FD492F">
        <w:rPr>
          <w:rFonts w:cs="Arial"/>
          <w:color w:val="1A1A1A"/>
          <w:lang w:val="en-US" w:eastAsia="en-AU"/>
        </w:rPr>
        <w:t>,</w:t>
      </w:r>
      <w:r w:rsidRPr="008D4698">
        <w:rPr>
          <w:rFonts w:cs="Arial"/>
          <w:color w:val="1A1A1A"/>
          <w:lang w:val="en-US" w:eastAsia="en-AU"/>
        </w:rPr>
        <w:t xml:space="preserve"> </w:t>
      </w:r>
      <w:r>
        <w:rPr>
          <w:rFonts w:cs="Arial"/>
          <w:color w:val="1A1A1A"/>
          <w:lang w:val="en-US" w:eastAsia="en-AU"/>
        </w:rPr>
        <w:t xml:space="preserve">three </w:t>
      </w:r>
      <w:r w:rsidRPr="008D4698">
        <w:rPr>
          <w:rFonts w:cs="Arial"/>
          <w:color w:val="1A1A1A"/>
          <w:lang w:val="en-US" w:eastAsia="en-AU"/>
        </w:rPr>
        <w:t xml:space="preserve">possible scenarios may explain the limited trends in the ambient monitoring program despite the high inter-annual variability in the river discharge over the monitoring period. First, the flood plume nutrients delivered over a period of weeks are rapidly removed </w:t>
      </w:r>
      <w:r>
        <w:rPr>
          <w:rFonts w:cs="Arial"/>
          <w:color w:val="1A1A1A"/>
          <w:lang w:val="en-US" w:eastAsia="en-AU"/>
        </w:rPr>
        <w:t>from</w:t>
      </w:r>
      <w:r w:rsidRPr="008D4698">
        <w:rPr>
          <w:rFonts w:cs="Arial"/>
          <w:color w:val="1A1A1A"/>
          <w:lang w:val="en-US" w:eastAsia="en-AU"/>
        </w:rPr>
        <w:t xml:space="preserve"> the water column via biological uptake and are no longer available to influence water quality</w:t>
      </w:r>
      <w:r>
        <w:rPr>
          <w:rFonts w:cs="Arial"/>
          <w:color w:val="1A1A1A"/>
          <w:lang w:val="en-US" w:eastAsia="en-AU"/>
        </w:rPr>
        <w:t xml:space="preserve"> once </w:t>
      </w:r>
      <w:r w:rsidR="00F73448">
        <w:rPr>
          <w:rFonts w:cs="Arial"/>
          <w:color w:val="1A1A1A"/>
          <w:lang w:val="en-US" w:eastAsia="en-AU"/>
        </w:rPr>
        <w:t xml:space="preserve">hydrodynamic </w:t>
      </w:r>
      <w:r>
        <w:rPr>
          <w:rFonts w:cs="Arial"/>
          <w:color w:val="1A1A1A"/>
          <w:lang w:val="en-US" w:eastAsia="en-AU"/>
        </w:rPr>
        <w:t>flushing removes the influences of the plankton</w:t>
      </w:r>
      <w:r w:rsidRPr="008D4698">
        <w:rPr>
          <w:rFonts w:cs="Arial"/>
          <w:color w:val="1A1A1A"/>
          <w:lang w:val="en-US" w:eastAsia="en-AU"/>
        </w:rPr>
        <w:t>. Second</w:t>
      </w:r>
      <w:r>
        <w:rPr>
          <w:rFonts w:cs="Arial"/>
          <w:color w:val="1A1A1A"/>
          <w:lang w:val="en-US" w:eastAsia="en-AU"/>
        </w:rPr>
        <w:t xml:space="preserve">, </w:t>
      </w:r>
      <w:r w:rsidRPr="008D4698">
        <w:rPr>
          <w:rFonts w:cs="Arial"/>
          <w:color w:val="1A1A1A"/>
          <w:lang w:val="en-US" w:eastAsia="en-AU"/>
        </w:rPr>
        <w:t>the influence of the previous plume may only become evident in sediment resuspension events where newly delivered sediment (and associated nutrients) are more easily resuspended and result in increased turbidity in the inshore and mid</w:t>
      </w:r>
      <w:r>
        <w:rPr>
          <w:rFonts w:cs="Arial"/>
          <w:color w:val="1A1A1A"/>
          <w:lang w:val="en-US" w:eastAsia="en-AU"/>
        </w:rPr>
        <w:t>-</w:t>
      </w:r>
      <w:r w:rsidRPr="008D4698">
        <w:rPr>
          <w:rFonts w:cs="Arial"/>
          <w:color w:val="1A1A1A"/>
          <w:lang w:val="en-US" w:eastAsia="en-AU"/>
        </w:rPr>
        <w:t>shelf areas of the GBR lagoon as shown by Fabricius et al. (2016).</w:t>
      </w:r>
      <w:r>
        <w:rPr>
          <w:rFonts w:cs="Arial"/>
          <w:color w:val="1A1A1A"/>
          <w:lang w:val="en-US" w:eastAsia="en-AU"/>
        </w:rPr>
        <w:t xml:space="preserve"> Third, river nutrients entering the system could be rapidly diluted by the flushing with nutrient poor ocean and/or lost from the system due to denitrification in inshore areas</w:t>
      </w:r>
      <w:r w:rsidR="00FD492F">
        <w:rPr>
          <w:rFonts w:cs="Arial"/>
          <w:color w:val="1A1A1A"/>
          <w:lang w:val="en-US" w:eastAsia="en-AU"/>
        </w:rPr>
        <w:t xml:space="preserve"> for example</w:t>
      </w:r>
      <w:r>
        <w:rPr>
          <w:rFonts w:cs="Arial"/>
          <w:color w:val="1A1A1A"/>
          <w:lang w:val="en-US" w:eastAsia="en-AU"/>
        </w:rPr>
        <w:t>, leading to a</w:t>
      </w:r>
      <w:r w:rsidR="00FD492F">
        <w:rPr>
          <w:rFonts w:cs="Arial"/>
          <w:color w:val="1A1A1A"/>
          <w:lang w:val="en-US" w:eastAsia="en-AU"/>
        </w:rPr>
        <w:t>n</w:t>
      </w:r>
      <w:r>
        <w:rPr>
          <w:rFonts w:cs="Arial"/>
          <w:color w:val="1A1A1A"/>
          <w:lang w:val="en-US" w:eastAsia="en-AU"/>
        </w:rPr>
        <w:t xml:space="preserve"> overall minor impact of </w:t>
      </w:r>
      <w:r w:rsidRPr="008D4698">
        <w:rPr>
          <w:rFonts w:cs="Arial"/>
          <w:color w:val="1A1A1A"/>
          <w:lang w:val="en-US" w:eastAsia="en-AU"/>
        </w:rPr>
        <w:t xml:space="preserve">river </w:t>
      </w:r>
      <w:r>
        <w:rPr>
          <w:rFonts w:cs="Arial"/>
          <w:color w:val="1A1A1A"/>
          <w:lang w:val="en-US" w:eastAsia="en-AU"/>
        </w:rPr>
        <w:t xml:space="preserve">nutrients. </w:t>
      </w:r>
    </w:p>
    <w:p w14:paraId="19546B2D" w14:textId="48F4A3D0" w:rsidR="001B1B2A" w:rsidRDefault="004329AA" w:rsidP="004329AA">
      <w:pPr>
        <w:rPr>
          <w:rFonts w:cs="Arial"/>
          <w:color w:val="000000" w:themeColor="text1"/>
          <w:szCs w:val="22"/>
        </w:rPr>
        <w:sectPr w:rsidR="001B1B2A" w:rsidSect="00B52C78">
          <w:pgSz w:w="11907" w:h="16839" w:code="9"/>
          <w:pgMar w:top="1440" w:right="1440" w:bottom="1440" w:left="1440" w:header="708" w:footer="708" w:gutter="0"/>
          <w:cols w:space="708"/>
          <w:docGrid w:linePitch="299"/>
        </w:sectPr>
      </w:pPr>
      <w:r>
        <w:rPr>
          <w:rFonts w:cs="Arial"/>
          <w:lang w:val="en-AU"/>
        </w:rPr>
        <w:t>The case study (Appendix A) of the link between p</w:t>
      </w:r>
      <w:r w:rsidRPr="00EA2EC9">
        <w:rPr>
          <w:rFonts w:eastAsia="SimSun"/>
        </w:rPr>
        <w:t xml:space="preserve">hytoplankton pigment composition and environmental conditions </w:t>
      </w:r>
      <w:r>
        <w:rPr>
          <w:rFonts w:eastAsia="SimSun"/>
        </w:rPr>
        <w:t>conducted by AIMS showed that t</w:t>
      </w:r>
      <w:r w:rsidRPr="00211BF7">
        <w:rPr>
          <w:rFonts w:cs="Arial"/>
          <w:color w:val="000000"/>
          <w:szCs w:val="22"/>
        </w:rPr>
        <w:t xml:space="preserve">he </w:t>
      </w:r>
      <w:r w:rsidRPr="00211BF7">
        <w:rPr>
          <w:rFonts w:cs="Arial"/>
          <w:color w:val="000000" w:themeColor="text1"/>
          <w:szCs w:val="22"/>
        </w:rPr>
        <w:t xml:space="preserve">phytoplankton community in the inshore GBR is primarily influenced by environmental factors including temperature, irradiance and resuspension events. </w:t>
      </w:r>
      <w:r>
        <w:rPr>
          <w:rFonts w:cs="Arial"/>
          <w:color w:val="000000" w:themeColor="text1"/>
          <w:szCs w:val="22"/>
        </w:rPr>
        <w:t>M</w:t>
      </w:r>
      <w:r w:rsidRPr="00844E12">
        <w:rPr>
          <w:rFonts w:cs="Arial"/>
          <w:color w:val="292526"/>
          <w:szCs w:val="22"/>
        </w:rPr>
        <w:t>onitor</w:t>
      </w:r>
      <w:r>
        <w:rPr>
          <w:rFonts w:cs="Arial"/>
          <w:color w:val="292526"/>
          <w:szCs w:val="22"/>
        </w:rPr>
        <w:t>ing of</w:t>
      </w:r>
      <w:r w:rsidRPr="00844E12">
        <w:rPr>
          <w:rFonts w:cs="Arial"/>
          <w:color w:val="292526"/>
          <w:szCs w:val="22"/>
        </w:rPr>
        <w:t xml:space="preserve"> marine ecosystem status and health requires indicators of community structure and function. </w:t>
      </w:r>
      <w:r w:rsidRPr="00844E12">
        <w:rPr>
          <w:rFonts w:cs="Arial"/>
          <w:szCs w:val="22"/>
        </w:rPr>
        <w:t>Previous studies have suggested that the</w:t>
      </w:r>
      <w:r w:rsidRPr="00844E12">
        <w:rPr>
          <w:rFonts w:cs="Arial"/>
          <w:b/>
          <w:szCs w:val="22"/>
        </w:rPr>
        <w:t xml:space="preserve"> </w:t>
      </w:r>
      <w:r w:rsidRPr="00844E12">
        <w:rPr>
          <w:rFonts w:cs="Arial"/>
          <w:color w:val="292526"/>
        </w:rPr>
        <w:t>phytoplankton</w:t>
      </w:r>
      <w:r w:rsidRPr="00844E12">
        <w:rPr>
          <w:rFonts w:cs="Arial"/>
          <w:color w:val="292526"/>
          <w:szCs w:val="22"/>
        </w:rPr>
        <w:t xml:space="preserve"> </w:t>
      </w:r>
      <w:r w:rsidRPr="00844E12">
        <w:rPr>
          <w:rFonts w:cs="Arial"/>
          <w:color w:val="292526"/>
        </w:rPr>
        <w:t>c</w:t>
      </w:r>
      <w:r w:rsidRPr="00844E12">
        <w:rPr>
          <w:rFonts w:cs="Arial"/>
          <w:color w:val="292526"/>
          <w:szCs w:val="22"/>
        </w:rPr>
        <w:t xml:space="preserve">ommunity </w:t>
      </w:r>
      <w:r w:rsidRPr="00844E12">
        <w:rPr>
          <w:rFonts w:cs="Arial"/>
          <w:color w:val="292526"/>
        </w:rPr>
        <w:t xml:space="preserve">composition </w:t>
      </w:r>
      <w:r>
        <w:rPr>
          <w:rFonts w:cs="Arial"/>
          <w:color w:val="292526"/>
        </w:rPr>
        <w:t xml:space="preserve">potentially </w:t>
      </w:r>
      <w:r w:rsidRPr="00844E12">
        <w:rPr>
          <w:rFonts w:cs="Arial"/>
          <w:color w:val="292526"/>
          <w:szCs w:val="22"/>
        </w:rPr>
        <w:t xml:space="preserve">can be used as a reliable indicator of change and system health </w:t>
      </w:r>
      <w:r>
        <w:rPr>
          <w:rFonts w:cs="Arial"/>
          <w:color w:val="292526"/>
          <w:szCs w:val="22"/>
        </w:rPr>
        <w:t xml:space="preserve">in temperate coastal waters </w:t>
      </w:r>
      <w:r w:rsidRPr="00844E12">
        <w:rPr>
          <w:rFonts w:cs="Arial"/>
          <w:color w:val="292526"/>
          <w:szCs w:val="22"/>
        </w:rPr>
        <w:t xml:space="preserve">(Tett et al. 2008). </w:t>
      </w:r>
      <w:r>
        <w:rPr>
          <w:rFonts w:cs="Arial"/>
          <w:color w:val="292526"/>
          <w:szCs w:val="22"/>
        </w:rPr>
        <w:t>I</w:t>
      </w:r>
      <w:r w:rsidRPr="00844E12">
        <w:rPr>
          <w:rFonts w:cs="Arial"/>
          <w:color w:val="292526"/>
          <w:szCs w:val="22"/>
        </w:rPr>
        <w:t xml:space="preserve">n accordance with </w:t>
      </w:r>
      <w:r>
        <w:rPr>
          <w:rFonts w:cs="Arial"/>
          <w:color w:val="292526"/>
          <w:szCs w:val="22"/>
        </w:rPr>
        <w:t>these findings</w:t>
      </w:r>
      <w:r w:rsidR="00E37C72">
        <w:rPr>
          <w:rFonts w:cs="Arial"/>
          <w:color w:val="292526"/>
          <w:szCs w:val="22"/>
        </w:rPr>
        <w:t>,</w:t>
      </w:r>
      <w:r>
        <w:rPr>
          <w:rFonts w:cs="Arial"/>
          <w:color w:val="292526"/>
          <w:szCs w:val="22"/>
        </w:rPr>
        <w:t xml:space="preserve"> the case study analysis</w:t>
      </w:r>
      <w:r w:rsidRPr="00844E12">
        <w:rPr>
          <w:rFonts w:cs="Arial"/>
          <w:color w:val="292526"/>
          <w:szCs w:val="22"/>
        </w:rPr>
        <w:t xml:space="preserve"> s</w:t>
      </w:r>
      <w:r>
        <w:rPr>
          <w:rFonts w:cs="Arial"/>
          <w:color w:val="292526"/>
          <w:szCs w:val="22"/>
        </w:rPr>
        <w:t>uggest</w:t>
      </w:r>
      <w:r w:rsidR="00E37C72">
        <w:rPr>
          <w:rFonts w:cs="Arial"/>
          <w:color w:val="292526"/>
          <w:szCs w:val="22"/>
        </w:rPr>
        <w:t>s</w:t>
      </w:r>
      <w:r>
        <w:rPr>
          <w:rFonts w:cs="Arial"/>
          <w:color w:val="292526"/>
          <w:szCs w:val="22"/>
        </w:rPr>
        <w:t xml:space="preserve"> </w:t>
      </w:r>
      <w:r w:rsidRPr="00844E12">
        <w:rPr>
          <w:rFonts w:cs="Arial"/>
          <w:color w:val="292526"/>
          <w:szCs w:val="22"/>
        </w:rPr>
        <w:t xml:space="preserve">that a similar approach based on pigment analysis could </w:t>
      </w:r>
      <w:r>
        <w:rPr>
          <w:rFonts w:cs="Arial"/>
          <w:color w:val="292526"/>
          <w:szCs w:val="22"/>
        </w:rPr>
        <w:t xml:space="preserve">potentially </w:t>
      </w:r>
      <w:r w:rsidRPr="00844E12">
        <w:rPr>
          <w:rFonts w:cs="Arial"/>
          <w:color w:val="292526"/>
          <w:szCs w:val="22"/>
        </w:rPr>
        <w:t xml:space="preserve">be </w:t>
      </w:r>
      <w:r w:rsidRPr="00844E12">
        <w:rPr>
          <w:rFonts w:cs="Arial"/>
          <w:color w:val="000000" w:themeColor="text1"/>
          <w:szCs w:val="22"/>
        </w:rPr>
        <w:t xml:space="preserve">used in the GBR </w:t>
      </w:r>
      <w:r w:rsidR="0085373D">
        <w:rPr>
          <w:rFonts w:cs="Arial"/>
          <w:color w:val="000000" w:themeColor="text1"/>
          <w:szCs w:val="22"/>
        </w:rPr>
        <w:t>and should be a consideration for future monitoring design.</w:t>
      </w:r>
    </w:p>
    <w:p w14:paraId="246BC3C5" w14:textId="39A08B23" w:rsidR="00803656" w:rsidRDefault="00803656" w:rsidP="00933439">
      <w:pPr>
        <w:pStyle w:val="Heading1"/>
      </w:pPr>
      <w:bookmarkStart w:id="1675" w:name="_Toc516742846"/>
      <w:bookmarkStart w:id="1676" w:name="_Toc459329185"/>
      <w:bookmarkStart w:id="1677" w:name="_Toc459329544"/>
      <w:bookmarkStart w:id="1678" w:name="_Toc459329905"/>
      <w:bookmarkStart w:id="1679" w:name="_Toc459330265"/>
      <w:bookmarkStart w:id="1680" w:name="_Toc459330625"/>
      <w:bookmarkStart w:id="1681" w:name="_Toc459330985"/>
      <w:bookmarkStart w:id="1682" w:name="_Toc459331345"/>
      <w:bookmarkStart w:id="1683" w:name="_Toc459331705"/>
      <w:bookmarkStart w:id="1684" w:name="_Toc459332065"/>
      <w:bookmarkStart w:id="1685" w:name="_Toc517259758"/>
      <w:bookmarkEnd w:id="1675"/>
      <w:bookmarkEnd w:id="1676"/>
      <w:bookmarkEnd w:id="1677"/>
      <w:bookmarkEnd w:id="1678"/>
      <w:bookmarkEnd w:id="1679"/>
      <w:bookmarkEnd w:id="1680"/>
      <w:bookmarkEnd w:id="1681"/>
      <w:bookmarkEnd w:id="1682"/>
      <w:bookmarkEnd w:id="1683"/>
      <w:bookmarkEnd w:id="1684"/>
      <w:r>
        <w:t>Conclusions</w:t>
      </w:r>
      <w:bookmarkEnd w:id="1685"/>
    </w:p>
    <w:p w14:paraId="332BA4A8" w14:textId="2D45CE79" w:rsidR="006D4E20" w:rsidRDefault="006D4E20" w:rsidP="006D4E20">
      <w:pPr>
        <w:rPr>
          <w:rFonts w:cs="Arial"/>
        </w:rPr>
      </w:pPr>
      <w:r>
        <w:rPr>
          <w:rFonts w:cs="Arial"/>
          <w:szCs w:val="22"/>
          <w:lang w:val="en-AU"/>
        </w:rPr>
        <w:t>A</w:t>
      </w:r>
      <w:r>
        <w:rPr>
          <w:rFonts w:cs="Arial"/>
          <w:lang w:val="en-AU"/>
        </w:rPr>
        <w:t xml:space="preserve">fter more than a decade of </w:t>
      </w:r>
      <w:r>
        <w:rPr>
          <w:rFonts w:eastAsiaTheme="minorHAnsi"/>
        </w:rPr>
        <w:t>continuous</w:t>
      </w:r>
      <w:r>
        <w:rPr>
          <w:rFonts w:cs="Arial"/>
          <w:lang w:val="en-AU"/>
        </w:rPr>
        <w:t xml:space="preserve"> sampling</w:t>
      </w:r>
      <w:r w:rsidR="00FD492F">
        <w:rPr>
          <w:rFonts w:cs="Arial"/>
          <w:lang w:val="en-AU"/>
        </w:rPr>
        <w:t>,</w:t>
      </w:r>
      <w:r>
        <w:rPr>
          <w:rFonts w:cs="Arial"/>
          <w:lang w:val="en-AU"/>
        </w:rPr>
        <w:t xml:space="preserve"> it is not clear whether there has been measurable change in the water quality of the GBR lagoon</w:t>
      </w:r>
      <w:r w:rsidR="00E37C72">
        <w:rPr>
          <w:rFonts w:cs="Arial"/>
          <w:lang w:val="en-AU"/>
        </w:rPr>
        <w:t xml:space="preserve"> or not</w:t>
      </w:r>
      <w:r>
        <w:rPr>
          <w:rFonts w:cs="Arial"/>
          <w:lang w:val="en-AU"/>
        </w:rPr>
        <w:t>.</w:t>
      </w:r>
      <w:r>
        <w:rPr>
          <w:rFonts w:cs="Arial"/>
        </w:rPr>
        <w:t xml:space="preserve"> </w:t>
      </w:r>
    </w:p>
    <w:p w14:paraId="2C589C72" w14:textId="69E2BFD3" w:rsidR="006D4E20" w:rsidRPr="005578AE" w:rsidRDefault="006D4E20" w:rsidP="006D4E20">
      <w:r w:rsidRPr="004A5BF7">
        <w:t>This report has presented the combined results of the ambient and flood response inshore water quality monitoring program</w:t>
      </w:r>
      <w:r>
        <w:t>, including refined methods for the remote sensing products</w:t>
      </w:r>
      <w:r w:rsidRPr="004A5BF7">
        <w:t xml:space="preserve">. </w:t>
      </w:r>
      <w:r>
        <w:rPr>
          <w:lang w:val="en-AU"/>
        </w:rPr>
        <w:t>In 2016</w:t>
      </w:r>
      <w:r>
        <w:rPr>
          <w:color w:val="000000" w:themeColor="text1"/>
          <w:szCs w:val="22"/>
          <w:lang w:val="en-AU"/>
        </w:rPr>
        <w:t>–</w:t>
      </w:r>
      <w:r>
        <w:rPr>
          <w:lang w:val="en-AU"/>
        </w:rPr>
        <w:t xml:space="preserve">17 it has also become apparent that the </w:t>
      </w:r>
      <w:r w:rsidRPr="00766C58">
        <w:rPr>
          <w:rFonts w:cs="Arial"/>
        </w:rPr>
        <w:t>chang</w:t>
      </w:r>
      <w:r>
        <w:rPr>
          <w:rFonts w:cs="Arial"/>
        </w:rPr>
        <w:t>e in</w:t>
      </w:r>
      <w:r w:rsidRPr="00766C58">
        <w:rPr>
          <w:rFonts w:cs="Arial"/>
        </w:rPr>
        <w:t xml:space="preserve"> sampling design </w:t>
      </w:r>
      <w:r w:rsidRPr="00766C58">
        <w:rPr>
          <w:rFonts w:cs="Arial"/>
          <w:lang w:val="en-AU"/>
        </w:rPr>
        <w:t>(</w:t>
      </w:r>
      <w:r w:rsidR="00FD492F">
        <w:rPr>
          <w:rFonts w:cs="Arial"/>
          <w:lang w:val="en-AU"/>
        </w:rPr>
        <w:t xml:space="preserve">e.g., </w:t>
      </w:r>
      <w:r w:rsidRPr="00766C58">
        <w:rPr>
          <w:rFonts w:cs="Arial"/>
          <w:lang w:val="en-AU"/>
        </w:rPr>
        <w:t xml:space="preserve">more stations and sampling times) </w:t>
      </w:r>
      <w:r>
        <w:rPr>
          <w:rFonts w:cs="Arial"/>
          <w:lang w:val="en-AU"/>
        </w:rPr>
        <w:t xml:space="preserve">has led to </w:t>
      </w:r>
      <w:r w:rsidRPr="00766C58">
        <w:rPr>
          <w:rFonts w:cs="Arial"/>
          <w:lang w:val="en-AU"/>
        </w:rPr>
        <w:t>much larger variability in the measured variables.</w:t>
      </w:r>
      <w:r w:rsidR="000E6779">
        <w:rPr>
          <w:rFonts w:cs="Arial"/>
          <w:lang w:val="en-AU"/>
        </w:rPr>
        <w:t xml:space="preserve"> </w:t>
      </w:r>
      <w:r>
        <w:rPr>
          <w:rFonts w:cs="Arial"/>
          <w:lang w:val="en-AU"/>
        </w:rPr>
        <w:t>This</w:t>
      </w:r>
      <w:r w:rsidR="00E37C72">
        <w:rPr>
          <w:rFonts w:cs="Arial"/>
          <w:lang w:val="en-AU"/>
        </w:rPr>
        <w:t>,</w:t>
      </w:r>
      <w:r>
        <w:rPr>
          <w:rFonts w:cs="Arial"/>
          <w:lang w:val="en-AU"/>
        </w:rPr>
        <w:t xml:space="preserve"> </w:t>
      </w:r>
      <w:r w:rsidRPr="00766C58">
        <w:rPr>
          <w:rFonts w:cs="Arial"/>
          <w:lang w:val="en-AU"/>
        </w:rPr>
        <w:t>in turn</w:t>
      </w:r>
      <w:r w:rsidR="00E37C72">
        <w:rPr>
          <w:rFonts w:cs="Arial"/>
          <w:lang w:val="en-AU"/>
        </w:rPr>
        <w:t>,</w:t>
      </w:r>
      <w:r w:rsidRPr="00766C58">
        <w:rPr>
          <w:rFonts w:cs="Arial"/>
          <w:lang w:val="en-AU"/>
        </w:rPr>
        <w:t xml:space="preserve"> makes it difficult to determine long</w:t>
      </w:r>
      <w:r w:rsidR="001F7C44">
        <w:rPr>
          <w:rFonts w:cs="Arial"/>
          <w:lang w:val="en-AU"/>
        </w:rPr>
        <w:t>-</w:t>
      </w:r>
      <w:r w:rsidRPr="00766C58">
        <w:rPr>
          <w:rFonts w:cs="Arial"/>
          <w:lang w:val="en-AU"/>
        </w:rPr>
        <w:t>term trends versus changes du</w:t>
      </w:r>
      <w:r>
        <w:rPr>
          <w:rFonts w:cs="Arial"/>
          <w:lang w:val="en-AU"/>
        </w:rPr>
        <w:t xml:space="preserve">e to changing sampling design. </w:t>
      </w:r>
      <w:r>
        <w:t>However, the increased frequency provides substantial benefits for the statistical rigour of the program. It is difficult to fully assess the value of the revised design in the last two low discharge years (since the commencement of the revised design)</w:t>
      </w:r>
      <w:r w:rsidR="00FD492F">
        <w:t>;</w:t>
      </w:r>
      <w:r>
        <w:t xml:space="preserve"> however, the design is still considered to be statistically sound.</w:t>
      </w:r>
      <w:r w:rsidRPr="00A37AFE">
        <w:rPr>
          <w:rFonts w:cs="Arial"/>
          <w:lang w:val="en-AU"/>
        </w:rPr>
        <w:t xml:space="preserve"> </w:t>
      </w:r>
      <w:r>
        <w:rPr>
          <w:rFonts w:cs="Arial"/>
          <w:lang w:val="en-AU"/>
        </w:rPr>
        <w:t>Further discussion on this aspect will be required in any further review of the MMP design.</w:t>
      </w:r>
    </w:p>
    <w:p w14:paraId="5E768BF7" w14:textId="2219118D" w:rsidR="006D4E20" w:rsidRDefault="006D4E20" w:rsidP="006D4E20">
      <w:pPr>
        <w:rPr>
          <w:color w:val="000000" w:themeColor="text1"/>
          <w:lang w:val="en-AU"/>
        </w:rPr>
      </w:pPr>
      <w:r w:rsidRPr="004A5BF7">
        <w:t>The results of the program varied between the focus areas, with variable responses to the relatively low river discharges and end</w:t>
      </w:r>
      <w:r w:rsidR="00EB5B0B">
        <w:t>-</w:t>
      </w:r>
      <w:r w:rsidRPr="004A5BF7">
        <w:t>of</w:t>
      </w:r>
      <w:r w:rsidR="00EB5B0B">
        <w:t>-</w:t>
      </w:r>
      <w:r w:rsidRPr="004A5BF7">
        <w:t xml:space="preserve">catchment </w:t>
      </w:r>
      <w:r>
        <w:t>pollutant</w:t>
      </w:r>
      <w:r w:rsidRPr="004A5BF7">
        <w:t xml:space="preserve"> loads in 201</w:t>
      </w:r>
      <w:r>
        <w:t>6</w:t>
      </w:r>
      <w:r>
        <w:rPr>
          <w:color w:val="000000" w:themeColor="text1"/>
          <w:szCs w:val="22"/>
          <w:lang w:val="en-AU"/>
        </w:rPr>
        <w:t>–</w:t>
      </w:r>
      <w:r w:rsidRPr="004A5BF7">
        <w:t>1</w:t>
      </w:r>
      <w:r>
        <w:t>7</w:t>
      </w:r>
      <w:r w:rsidRPr="004A5BF7">
        <w:t xml:space="preserve">. Overall, the frequency and extent of river plumes </w:t>
      </w:r>
      <w:r>
        <w:t>were</w:t>
      </w:r>
      <w:r w:rsidRPr="004A5BF7">
        <w:t xml:space="preserve"> constrained compared to </w:t>
      </w:r>
      <w:r w:rsidR="00F24FBD">
        <w:t>long-term trends</w:t>
      </w:r>
      <w:r>
        <w:t>, except in the Mackay Whitsunday region</w:t>
      </w:r>
      <w:r w:rsidRPr="004A5BF7">
        <w:t xml:space="preserve">. </w:t>
      </w:r>
      <w:r>
        <w:t xml:space="preserve">Based on the </w:t>
      </w:r>
      <w:r w:rsidRPr="001853EB">
        <w:rPr>
          <w:i/>
        </w:rPr>
        <w:t>in-situ</w:t>
      </w:r>
      <w:r>
        <w:t xml:space="preserve"> monitoring results, t</w:t>
      </w:r>
      <w:r w:rsidRPr="004A5BF7">
        <w:t>he</w:t>
      </w:r>
      <w:r w:rsidRPr="00A30750">
        <w:t xml:space="preserve"> </w:t>
      </w:r>
      <w:r w:rsidRPr="004A5BF7">
        <w:t>W</w:t>
      </w:r>
      <w:r w:rsidRPr="00A30750">
        <w:t xml:space="preserve">et </w:t>
      </w:r>
      <w:r w:rsidRPr="004A5BF7">
        <w:t>T</w:t>
      </w:r>
      <w:r w:rsidRPr="00A30750">
        <w:t xml:space="preserve">ropics region </w:t>
      </w:r>
      <w:r w:rsidRPr="004A5BF7">
        <w:t xml:space="preserve">had </w:t>
      </w:r>
      <w:r w:rsidRPr="00A30750">
        <w:t xml:space="preserve">a ‘moderate’ to </w:t>
      </w:r>
      <w:r w:rsidRPr="00A30750">
        <w:rPr>
          <w:color w:val="000000" w:themeColor="text1"/>
        </w:rPr>
        <w:t>‘</w:t>
      </w:r>
      <w:r w:rsidRPr="00A30750">
        <w:t xml:space="preserve">very good’ </w:t>
      </w:r>
      <w:r w:rsidRPr="00A30750">
        <w:rPr>
          <w:color w:val="000000" w:themeColor="text1"/>
        </w:rPr>
        <w:t>rating</w:t>
      </w:r>
      <w:r w:rsidRPr="004A5BF7">
        <w:rPr>
          <w:color w:val="000000" w:themeColor="text1"/>
        </w:rPr>
        <w:t xml:space="preserve"> for the site-specific Water Quality Index</w:t>
      </w:r>
      <w:r w:rsidRPr="004A5BF7">
        <w:rPr>
          <w:color w:val="000000" w:themeColor="text1"/>
          <w:lang w:val="en-AU"/>
        </w:rPr>
        <w:t xml:space="preserve">. </w:t>
      </w:r>
      <w:r w:rsidRPr="00A30750">
        <w:rPr>
          <w:color w:val="000000" w:themeColor="text1"/>
          <w:lang w:val="en-AU"/>
        </w:rPr>
        <w:t>For the Burdekin region</w:t>
      </w:r>
      <w:r w:rsidR="00FD492F">
        <w:rPr>
          <w:color w:val="000000" w:themeColor="text1"/>
          <w:lang w:val="en-AU"/>
        </w:rPr>
        <w:t>,</w:t>
      </w:r>
      <w:r w:rsidRPr="00A30750">
        <w:rPr>
          <w:color w:val="000000" w:themeColor="text1"/>
          <w:lang w:val="en-AU"/>
        </w:rPr>
        <w:t xml:space="preserve"> the </w:t>
      </w:r>
      <w:r w:rsidRPr="004A5BF7">
        <w:rPr>
          <w:color w:val="000000" w:themeColor="text1"/>
          <w:lang w:val="en-AU"/>
        </w:rPr>
        <w:t xml:space="preserve">site-specific </w:t>
      </w:r>
      <w:r w:rsidRPr="00A30750">
        <w:t>Water Quality Index showed a relatively stable overall rating of ‘good’ to ‘very good’, not reflecting the increasing levels of NO</w:t>
      </w:r>
      <w:r w:rsidRPr="00A30750">
        <w:rPr>
          <w:vertAlign w:val="subscript"/>
        </w:rPr>
        <w:t>x</w:t>
      </w:r>
      <w:r>
        <w:rPr>
          <w:color w:val="000000" w:themeColor="text1"/>
          <w:lang w:val="en-AU"/>
        </w:rPr>
        <w:t xml:space="preserve"> and</w:t>
      </w:r>
      <w:r w:rsidRPr="00A30750">
        <w:rPr>
          <w:color w:val="000000" w:themeColor="text1"/>
          <w:lang w:val="en-AU"/>
        </w:rPr>
        <w:t xml:space="preserve"> DOC. In the </w:t>
      </w:r>
      <w:r w:rsidRPr="00A30750">
        <w:rPr>
          <w:rStyle w:val="Heading20"/>
          <w:rFonts w:eastAsia="SimSun"/>
        </w:rPr>
        <w:t>Mackay</w:t>
      </w:r>
      <w:r>
        <w:rPr>
          <w:rStyle w:val="Heading20"/>
          <w:rFonts w:eastAsia="SimSun"/>
        </w:rPr>
        <w:t xml:space="preserve"> </w:t>
      </w:r>
      <w:r w:rsidRPr="00A30750">
        <w:rPr>
          <w:rStyle w:val="Heading20"/>
          <w:rFonts w:eastAsia="SimSun"/>
        </w:rPr>
        <w:t>Whitsunday region</w:t>
      </w:r>
      <w:r w:rsidR="00FD492F">
        <w:rPr>
          <w:rStyle w:val="Heading20"/>
          <w:rFonts w:eastAsia="SimSun"/>
        </w:rPr>
        <w:t>,</w:t>
      </w:r>
      <w:r w:rsidRPr="00A30750">
        <w:rPr>
          <w:rStyle w:val="Heading20"/>
          <w:rFonts w:eastAsia="SimSun"/>
        </w:rPr>
        <w:t xml:space="preserve"> the</w:t>
      </w:r>
      <w:r w:rsidRPr="004A5BF7">
        <w:rPr>
          <w:rStyle w:val="Heading20"/>
          <w:rFonts w:eastAsia="SimSun"/>
        </w:rPr>
        <w:t xml:space="preserve"> site-specific Water Quality Index has current</w:t>
      </w:r>
      <w:r>
        <w:rPr>
          <w:rStyle w:val="Heading20"/>
          <w:rFonts w:eastAsia="SimSun"/>
        </w:rPr>
        <w:t>ly a</w:t>
      </w:r>
      <w:r w:rsidRPr="004A5BF7">
        <w:rPr>
          <w:rStyle w:val="Heading20"/>
          <w:rFonts w:eastAsia="SimSun"/>
        </w:rPr>
        <w:t xml:space="preserve"> ‘moderate’ rating, which contrary to</w:t>
      </w:r>
      <w:r w:rsidRPr="00A30750">
        <w:t xml:space="preserve"> the other regions</w:t>
      </w:r>
      <w:r w:rsidRPr="004A5BF7">
        <w:t>,</w:t>
      </w:r>
      <w:r w:rsidRPr="00A30750">
        <w:t xml:space="preserve"> generally replicates the changes in NO</w:t>
      </w:r>
      <w:r w:rsidRPr="00A30750">
        <w:rPr>
          <w:vertAlign w:val="subscript"/>
        </w:rPr>
        <w:t>x</w:t>
      </w:r>
      <w:r>
        <w:rPr>
          <w:color w:val="000000" w:themeColor="text1"/>
        </w:rPr>
        <w:t xml:space="preserve"> and </w:t>
      </w:r>
      <w:r w:rsidRPr="00A30750">
        <w:rPr>
          <w:color w:val="000000" w:themeColor="text1"/>
          <w:lang w:val="en-AU"/>
        </w:rPr>
        <w:t>DOC</w:t>
      </w:r>
      <w:r>
        <w:rPr>
          <w:color w:val="000000" w:themeColor="text1"/>
          <w:lang w:val="en-AU"/>
        </w:rPr>
        <w:t>, but is also driven by reduced water clarity</w:t>
      </w:r>
      <w:r w:rsidRPr="00A30750">
        <w:rPr>
          <w:color w:val="000000" w:themeColor="text1"/>
          <w:lang w:val="en-AU"/>
        </w:rPr>
        <w:t xml:space="preserve">. </w:t>
      </w:r>
    </w:p>
    <w:p w14:paraId="04E478AC" w14:textId="429EB78B" w:rsidR="006D4E20" w:rsidRPr="006F6B40" w:rsidRDefault="006D4E20" w:rsidP="006D4E20">
      <w:pPr>
        <w:rPr>
          <w:color w:val="000000" w:themeColor="text1"/>
          <w:lang w:val="en-AU"/>
        </w:rPr>
      </w:pPr>
      <w:r>
        <w:rPr>
          <w:color w:val="000000" w:themeColor="text1"/>
          <w:lang w:val="en-AU"/>
        </w:rPr>
        <w:t xml:space="preserve">The addition of the Cape York focus area had been identified as a high priority for inclusion in the MMP for many years. This first year of monitoring provides a strong foundation for continuation as part of the MMP. It is still strongly recommended that routine and event monitoring is resumed in the Fitzroy region and commenced in the Burnett Mary region to </w:t>
      </w:r>
      <w:r w:rsidRPr="006F6B40">
        <w:rPr>
          <w:color w:val="000000" w:themeColor="text1"/>
          <w:lang w:val="en-AU"/>
        </w:rPr>
        <w:t>provide greater data coverage across the GBR.</w:t>
      </w:r>
    </w:p>
    <w:p w14:paraId="4BF60E37" w14:textId="746B1695" w:rsidR="006D4E20" w:rsidRDefault="006D4E20" w:rsidP="006D4E20">
      <w:pPr>
        <w:rPr>
          <w:color w:val="000000" w:themeColor="text1"/>
          <w:lang w:val="en-AU"/>
        </w:rPr>
      </w:pPr>
      <w:r w:rsidRPr="006F6B40">
        <w:rPr>
          <w:color w:val="000000" w:themeColor="text1"/>
          <w:lang w:val="en-AU"/>
        </w:rPr>
        <w:t>The incorporation of the</w:t>
      </w:r>
      <w:r w:rsidR="006F6B40" w:rsidRPr="006F6B40">
        <w:rPr>
          <w:color w:val="000000" w:themeColor="text1"/>
          <w:lang w:val="en-AU"/>
        </w:rPr>
        <w:t xml:space="preserve"> river-derived</w:t>
      </w:r>
      <w:r w:rsidRPr="006F6B40">
        <w:rPr>
          <w:color w:val="000000" w:themeColor="text1"/>
          <w:lang w:val="en-AU"/>
        </w:rPr>
        <w:t xml:space="preserve"> DIN and TSS loading </w:t>
      </w:r>
      <w:r w:rsidR="006F6B40" w:rsidRPr="006F6B40">
        <w:rPr>
          <w:color w:val="000000" w:themeColor="text1"/>
          <w:lang w:val="en-AU"/>
        </w:rPr>
        <w:t xml:space="preserve">contribution </w:t>
      </w:r>
      <w:r w:rsidRPr="006F6B40">
        <w:rPr>
          <w:color w:val="000000" w:themeColor="text1"/>
          <w:lang w:val="en-AU"/>
        </w:rPr>
        <w:t>maps, and the new assessment of the relative contribution from each river to the NRM regions, provided further insight to the extent of influence in relatively high and low discharge years. The outputs highlight many cross</w:t>
      </w:r>
      <w:r w:rsidR="005A78D9">
        <w:rPr>
          <w:color w:val="000000" w:themeColor="text1"/>
          <w:lang w:val="en-AU"/>
        </w:rPr>
        <w:t>-</w:t>
      </w:r>
      <w:r w:rsidRPr="006F6B40">
        <w:rPr>
          <w:color w:val="000000" w:themeColor="text1"/>
          <w:lang w:val="en-AU"/>
        </w:rPr>
        <w:t>regional influences in the large discharge events between adjoining NRM regions</w:t>
      </w:r>
      <w:r w:rsidR="006F6B40" w:rsidRPr="006F6B40">
        <w:rPr>
          <w:color w:val="000000" w:themeColor="text1"/>
          <w:lang w:val="en-AU"/>
        </w:rPr>
        <w:t xml:space="preserve"> and the variation between years</w:t>
      </w:r>
      <w:r w:rsidRPr="006F6B40">
        <w:rPr>
          <w:color w:val="000000" w:themeColor="text1"/>
          <w:lang w:val="en-AU"/>
        </w:rPr>
        <w:t>. This highlights the need to assess and define management priorities at a basin scale, and the importance of recognising cross</w:t>
      </w:r>
      <w:r w:rsidR="005A78D9">
        <w:rPr>
          <w:color w:val="000000" w:themeColor="text1"/>
          <w:lang w:val="en-AU"/>
        </w:rPr>
        <w:t>-</w:t>
      </w:r>
      <w:r w:rsidRPr="006F6B40">
        <w:rPr>
          <w:color w:val="000000" w:themeColor="text1"/>
          <w:lang w:val="en-AU"/>
        </w:rPr>
        <w:t>regional influences, outside of the administrative marine NRM boundaries.</w:t>
      </w:r>
      <w:r w:rsidR="006F6B40">
        <w:rPr>
          <w:color w:val="000000" w:themeColor="text1"/>
          <w:lang w:val="en-AU"/>
        </w:rPr>
        <w:t xml:space="preserve"> The basin scale approach was used for most assessments in the 2017 Scientific Consensus Statement (Waterhouse et al., 2017</w:t>
      </w:r>
      <w:r w:rsidR="00452BBE">
        <w:rPr>
          <w:color w:val="000000" w:themeColor="text1"/>
          <w:lang w:val="en-AU"/>
        </w:rPr>
        <w:t>b</w:t>
      </w:r>
      <w:r w:rsidR="006F6B40">
        <w:rPr>
          <w:color w:val="000000" w:themeColor="text1"/>
          <w:lang w:val="en-AU"/>
        </w:rPr>
        <w:t xml:space="preserve">, </w:t>
      </w:r>
      <w:r w:rsidR="00452BBE">
        <w:rPr>
          <w:color w:val="000000" w:themeColor="text1"/>
          <w:lang w:val="en-AU"/>
        </w:rPr>
        <w:t>c</w:t>
      </w:r>
      <w:r w:rsidR="006F6B40">
        <w:rPr>
          <w:color w:val="000000" w:themeColor="text1"/>
          <w:lang w:val="en-AU"/>
        </w:rPr>
        <w:t>) and should be adopted for MMP reporting where possible. This is likely to require further application of the eReefs modelling platform.</w:t>
      </w:r>
    </w:p>
    <w:p w14:paraId="398C2282" w14:textId="04C1FB27" w:rsidR="006D4E20" w:rsidRDefault="006D4E20" w:rsidP="006D4E20">
      <w:pPr>
        <w:rPr>
          <w:color w:val="000000" w:themeColor="text1"/>
          <w:lang w:val="en-AU"/>
        </w:rPr>
      </w:pPr>
      <w:r>
        <w:rPr>
          <w:color w:val="000000" w:themeColor="text1"/>
          <w:lang w:val="en-AU"/>
        </w:rPr>
        <w:t xml:space="preserve">The panels showing the pressures combined with the wet season water types and frequency maps for each NRM region are an innovative way to visually assess the combined influence of several drivers on wet season conditions. It has also highlighted the need to distinguish the influence of river discharge, as opposed to other processes such as resuspension, in driving water quality as well as the need to keep integrating spatial and temporal information obtained from the wet season water type maps with the </w:t>
      </w:r>
      <w:r w:rsidRPr="001853EB">
        <w:rPr>
          <w:i/>
          <w:color w:val="000000" w:themeColor="text1"/>
          <w:lang w:val="en-AU"/>
        </w:rPr>
        <w:t>in-situ</w:t>
      </w:r>
      <w:r>
        <w:rPr>
          <w:color w:val="000000" w:themeColor="text1"/>
          <w:lang w:val="en-AU"/>
        </w:rPr>
        <w:t xml:space="preserve"> water quality measurements. This method will be explored further </w:t>
      </w:r>
      <w:r w:rsidR="008D7168">
        <w:rPr>
          <w:color w:val="000000" w:themeColor="text1"/>
          <w:lang w:val="en-AU"/>
        </w:rPr>
        <w:t>in 2018</w:t>
      </w:r>
      <w:r>
        <w:rPr>
          <w:color w:val="000000" w:themeColor="text1"/>
          <w:lang w:val="en-AU"/>
        </w:rPr>
        <w:t xml:space="preserve"> to establish a metric specific to river plumes, distinct from overall wet season conditions.</w:t>
      </w:r>
    </w:p>
    <w:p w14:paraId="5014967D" w14:textId="6AED6657" w:rsidR="006D4E20" w:rsidRDefault="006D4E20" w:rsidP="006D4E20">
      <w:r>
        <w:t>Recent discussions on the</w:t>
      </w:r>
      <w:r w:rsidRPr="004A5BF7">
        <w:t xml:space="preserve"> Report Card metric highlight the need to review the methods for developing an overall metric that represents water quality conditions in the GBR through this sampling program</w:t>
      </w:r>
      <w:r w:rsidR="000949FE">
        <w:t xml:space="preserve"> </w:t>
      </w:r>
      <w:r>
        <w:t>and is sensitive enough to reflect changes in annual river discharge characteristics</w:t>
      </w:r>
      <w:r w:rsidR="00F24FBD">
        <w:t xml:space="preserve"> (</w:t>
      </w:r>
      <w:r w:rsidR="004A4269">
        <w:t xml:space="preserve">for example, </w:t>
      </w:r>
      <w:r w:rsidR="00B81B00">
        <w:t>possibly</w:t>
      </w:r>
      <w:r w:rsidR="00F24FBD">
        <w:t xml:space="preserve"> using percentiles rather than means)</w:t>
      </w:r>
      <w:r w:rsidRPr="004A5BF7">
        <w:t>.</w:t>
      </w:r>
      <w:r>
        <w:t xml:space="preserve"> In addition, there are still significant </w:t>
      </w:r>
      <w:r w:rsidRPr="00DC3B73">
        <w:rPr>
          <w:rFonts w:cs="Arial"/>
          <w:color w:val="1A1A1A"/>
          <w:szCs w:val="22"/>
          <w:lang w:val="en-US" w:eastAsia="en-AU"/>
        </w:rPr>
        <w:t>uncertaint</w:t>
      </w:r>
      <w:r>
        <w:rPr>
          <w:rFonts w:cs="Arial"/>
          <w:color w:val="1A1A1A"/>
          <w:szCs w:val="22"/>
          <w:lang w:val="en-US" w:eastAsia="en-AU"/>
        </w:rPr>
        <w:t>ies in the knowledge of factors and process that</w:t>
      </w:r>
      <w:r w:rsidRPr="00DC3B73">
        <w:rPr>
          <w:rFonts w:cs="Arial"/>
          <w:color w:val="1A1A1A"/>
          <w:szCs w:val="22"/>
          <w:lang w:val="en-US" w:eastAsia="en-AU"/>
        </w:rPr>
        <w:t xml:space="preserve"> control the </w:t>
      </w:r>
      <w:r>
        <w:rPr>
          <w:rFonts w:cs="Arial"/>
          <w:color w:val="1A1A1A"/>
          <w:szCs w:val="22"/>
          <w:lang w:val="en-US" w:eastAsia="en-AU"/>
        </w:rPr>
        <w:t>processing and transformation o</w:t>
      </w:r>
      <w:r w:rsidRPr="00DC3B73">
        <w:rPr>
          <w:rFonts w:cs="Arial"/>
          <w:color w:val="1A1A1A"/>
          <w:szCs w:val="22"/>
          <w:lang w:val="en-US" w:eastAsia="en-AU"/>
        </w:rPr>
        <w:t>f key water quality variables (e.g.</w:t>
      </w:r>
      <w:r w:rsidR="00532839">
        <w:rPr>
          <w:rFonts w:cs="Arial"/>
          <w:color w:val="1A1A1A"/>
          <w:szCs w:val="22"/>
          <w:lang w:val="en-US" w:eastAsia="en-AU"/>
        </w:rPr>
        <w:t>,</w:t>
      </w:r>
      <w:r w:rsidRPr="00DC3B73">
        <w:rPr>
          <w:rFonts w:cs="Arial"/>
          <w:color w:val="1A1A1A"/>
          <w:szCs w:val="22"/>
          <w:lang w:val="en-US" w:eastAsia="en-AU"/>
        </w:rPr>
        <w:t xml:space="preserve"> nitrogen) in the </w:t>
      </w:r>
      <w:r>
        <w:rPr>
          <w:rFonts w:cs="Arial"/>
          <w:color w:val="1A1A1A"/>
          <w:szCs w:val="22"/>
          <w:lang w:val="en-US" w:eastAsia="en-AU"/>
        </w:rPr>
        <w:t>GBR</w:t>
      </w:r>
      <w:r w:rsidRPr="00DC3B73">
        <w:rPr>
          <w:rFonts w:cs="Arial"/>
          <w:color w:val="1A1A1A"/>
          <w:szCs w:val="22"/>
          <w:lang w:val="en-US" w:eastAsia="en-AU"/>
        </w:rPr>
        <w:t>.</w:t>
      </w:r>
      <w:r>
        <w:rPr>
          <w:rFonts w:cs="Arial"/>
          <w:color w:val="1A1A1A"/>
          <w:szCs w:val="22"/>
          <w:lang w:val="en-US" w:eastAsia="en-AU"/>
        </w:rPr>
        <w:t xml:space="preserve"> It is therefore pivotal that </w:t>
      </w:r>
      <w:r>
        <w:t>more in-depth understanding of which biogeochemical processes control the changes in water quality is progressed</w:t>
      </w:r>
      <w:r>
        <w:rPr>
          <w:rFonts w:cs="Arial"/>
          <w:color w:val="1A1A1A"/>
          <w:szCs w:val="22"/>
          <w:lang w:val="en-US" w:eastAsia="en-AU"/>
        </w:rPr>
        <w:t>. Improved understanding of these aspects will also assist in the revision of a representative water quality metric</w:t>
      </w:r>
      <w:r>
        <w:t xml:space="preserve">. </w:t>
      </w:r>
    </w:p>
    <w:p w14:paraId="40DE1B44" w14:textId="30D20ED1" w:rsidR="006D4E20" w:rsidRDefault="006D4E20" w:rsidP="006D4E20">
      <w:pPr>
        <w:rPr>
          <w:color w:val="000000" w:themeColor="text1"/>
        </w:rPr>
      </w:pPr>
      <w:r w:rsidRPr="009B70CD">
        <w:t xml:space="preserve">Sustained improvements in the marine water quality of the inshore GBR </w:t>
      </w:r>
      <w:r>
        <w:t>have</w:t>
      </w:r>
      <w:r w:rsidRPr="009B70CD">
        <w:t xml:space="preserve"> not yet</w:t>
      </w:r>
      <w:r>
        <w:t xml:space="preserve"> been</w:t>
      </w:r>
      <w:r w:rsidRPr="009B70CD">
        <w:t xml:space="preserve"> observed in the MMP water quality program, </w:t>
      </w:r>
      <w:r>
        <w:t>even though there has been reported</w:t>
      </w:r>
      <w:r w:rsidRPr="009B70CD">
        <w:t xml:space="preserve"> progress in improving land management practices</w:t>
      </w:r>
      <w:r>
        <w:t>,</w:t>
      </w:r>
      <w:r w:rsidRPr="009B70CD">
        <w:t xml:space="preserve"> and river discharge at or below the long-term median in the last two years. This highlights the complexity of the relationship between river inputs and ambient </w:t>
      </w:r>
      <w:r>
        <w:rPr>
          <w:color w:val="000000" w:themeColor="text1"/>
        </w:rPr>
        <w:t>water quality, and the expected slow response timeframe. C</w:t>
      </w:r>
      <w:r w:rsidRPr="00BD1DB3">
        <w:rPr>
          <w:color w:val="000000" w:themeColor="text1"/>
        </w:rPr>
        <w:t xml:space="preserve">ontinued </w:t>
      </w:r>
      <w:r>
        <w:rPr>
          <w:color w:val="000000" w:themeColor="text1"/>
        </w:rPr>
        <w:t xml:space="preserve">water quality </w:t>
      </w:r>
      <w:r w:rsidRPr="00BD1DB3">
        <w:rPr>
          <w:color w:val="000000" w:themeColor="text1"/>
        </w:rPr>
        <w:t xml:space="preserve">monitoring </w:t>
      </w:r>
      <w:r>
        <w:rPr>
          <w:color w:val="000000" w:themeColor="text1"/>
        </w:rPr>
        <w:t xml:space="preserve">and modelling </w:t>
      </w:r>
      <w:r w:rsidRPr="00BD1DB3">
        <w:rPr>
          <w:color w:val="000000" w:themeColor="text1"/>
        </w:rPr>
        <w:t xml:space="preserve">of the </w:t>
      </w:r>
      <w:r>
        <w:rPr>
          <w:color w:val="000000" w:themeColor="text1"/>
        </w:rPr>
        <w:t>GBR lagoon will be</w:t>
      </w:r>
      <w:r w:rsidRPr="00BD1DB3">
        <w:rPr>
          <w:color w:val="000000" w:themeColor="text1"/>
        </w:rPr>
        <w:t xml:space="preserve"> fundamental to determine and track long-term </w:t>
      </w:r>
      <w:r>
        <w:rPr>
          <w:color w:val="000000" w:themeColor="text1"/>
        </w:rPr>
        <w:t>changes in</w:t>
      </w:r>
      <w:r w:rsidRPr="00BD1DB3">
        <w:rPr>
          <w:color w:val="000000" w:themeColor="text1"/>
        </w:rPr>
        <w:t xml:space="preserve"> response to management actions and interventions, for example</w:t>
      </w:r>
      <w:r w:rsidR="000949FE">
        <w:rPr>
          <w:color w:val="000000" w:themeColor="text1"/>
        </w:rPr>
        <w:t>,</w:t>
      </w:r>
      <w:r w:rsidRPr="00BD1DB3">
        <w:rPr>
          <w:color w:val="000000" w:themeColor="text1"/>
        </w:rPr>
        <w:t xml:space="preserve"> those under </w:t>
      </w:r>
      <w:r w:rsidRPr="00ED724C">
        <w:rPr>
          <w:i/>
          <w:color w:val="000000" w:themeColor="text1"/>
        </w:rPr>
        <w:t>Reef Plan</w:t>
      </w:r>
      <w:r>
        <w:rPr>
          <w:color w:val="000000" w:themeColor="text1"/>
        </w:rPr>
        <w:t xml:space="preserve"> and the </w:t>
      </w:r>
      <w:r w:rsidRPr="00ED724C">
        <w:rPr>
          <w:i/>
          <w:color w:val="000000" w:themeColor="text1"/>
        </w:rPr>
        <w:t>Reef 2050 Plan</w:t>
      </w:r>
      <w:r w:rsidRPr="00BD1DB3">
        <w:rPr>
          <w:color w:val="000000" w:themeColor="text1"/>
        </w:rPr>
        <w:t>.</w:t>
      </w:r>
    </w:p>
    <w:p w14:paraId="246BC3CC" w14:textId="14B74FDA" w:rsidR="00915FAA" w:rsidRDefault="00915FAA" w:rsidP="006B09C0">
      <w:pPr>
        <w:rPr>
          <w:color w:val="000000" w:themeColor="text1"/>
        </w:rPr>
      </w:pPr>
      <w:r>
        <w:rPr>
          <w:color w:val="000000" w:themeColor="text1"/>
        </w:rPr>
        <w:br w:type="page"/>
      </w:r>
    </w:p>
    <w:p w14:paraId="246BC3CD" w14:textId="0248E59B" w:rsidR="00915FAA" w:rsidRPr="00990809" w:rsidRDefault="00915FAA" w:rsidP="00933439">
      <w:pPr>
        <w:pStyle w:val="Heading1"/>
      </w:pPr>
      <w:bookmarkStart w:id="1686" w:name="_Toc517259759"/>
      <w:r w:rsidRPr="00990809">
        <w:t>References</w:t>
      </w:r>
      <w:bookmarkEnd w:id="1686"/>
    </w:p>
    <w:p w14:paraId="66ECE891" w14:textId="16181EAA" w:rsidR="00EB00F6" w:rsidRPr="00351863" w:rsidRDefault="00EB00F6" w:rsidP="00EB00F6">
      <w:pPr>
        <w:ind w:left="284" w:hanging="284"/>
        <w:rPr>
          <w:lang w:eastAsia="en-AU"/>
        </w:rPr>
      </w:pPr>
      <w:bookmarkStart w:id="1687" w:name="_Hlk498517560"/>
      <w:bookmarkStart w:id="1688" w:name="_Hlk505765961"/>
      <w:r w:rsidRPr="00351863">
        <w:rPr>
          <w:lang w:val="pt-PT" w:eastAsia="en-AU"/>
        </w:rPr>
        <w:t xml:space="preserve">Álvarez-Romero JG, Devlin MJ, Teixeira da Silva E, Petus C, Ban N, Pressey RJ, Kool J, Roberts S, Cerdeira WA, Brodie J (2013). </w:t>
      </w:r>
      <w:r w:rsidRPr="00351863">
        <w:rPr>
          <w:lang w:eastAsia="en-AU"/>
        </w:rPr>
        <w:t>A novel approach to model exposure of coastal-marine ecosystems to riverine flood plumes based on remote sensing techniques. Journal of Environmental Management 119:194</w:t>
      </w:r>
      <w:r w:rsidR="00FD566B">
        <w:rPr>
          <w:lang w:eastAsia="en-AU"/>
        </w:rPr>
        <w:t>-</w:t>
      </w:r>
      <w:r w:rsidRPr="00351863">
        <w:rPr>
          <w:lang w:eastAsia="en-AU"/>
        </w:rPr>
        <w:t>207.</w:t>
      </w:r>
    </w:p>
    <w:p w14:paraId="29A2EB21" w14:textId="77777777" w:rsidR="00EB00F6" w:rsidRPr="00351863" w:rsidRDefault="00EB00F6" w:rsidP="00EB00F6">
      <w:pPr>
        <w:ind w:left="284" w:hanging="284"/>
        <w:rPr>
          <w:szCs w:val="22"/>
          <w:lang w:val="en-AU" w:eastAsia="en-AU"/>
        </w:rPr>
      </w:pPr>
      <w:r w:rsidRPr="00351863">
        <w:rPr>
          <w:szCs w:val="22"/>
          <w:lang w:val="en-AU" w:eastAsia="en-AU"/>
        </w:rPr>
        <w:t xml:space="preserve">Anon (2003). Reef Water Quality Protection Plan for catchments adjacent to the Great Barrier Reef World Heritage Area. The State of Queensland and Commonwealth of Australia. Queensland Department of Premier and Cabinet, Brisbane. 43 pp. </w:t>
      </w:r>
    </w:p>
    <w:p w14:paraId="6A230C67" w14:textId="77777777" w:rsidR="00EB00F6" w:rsidRPr="00351863" w:rsidRDefault="00EB00F6" w:rsidP="00EB00F6">
      <w:pPr>
        <w:ind w:left="284" w:hanging="284"/>
        <w:rPr>
          <w:szCs w:val="22"/>
          <w:lang w:val="en-AU" w:eastAsia="en-AU"/>
        </w:rPr>
      </w:pPr>
      <w:r w:rsidRPr="00351863">
        <w:rPr>
          <w:szCs w:val="22"/>
          <w:lang w:val="en-AU" w:eastAsia="en-AU"/>
        </w:rPr>
        <w:t xml:space="preserve">Anon (2009). Reef Water Quality Protection Plan 2009. For the Great Barrier Reef World Heritage Area and adjacent catchments. The State of Queensland and Commonwealth of Australia. Queensland Department of the Premier and Cabinet, Brisbane. 30 pp. </w:t>
      </w:r>
    </w:p>
    <w:p w14:paraId="5D9FCD31" w14:textId="33EEA2A4" w:rsidR="00EB00F6" w:rsidRPr="00351863" w:rsidRDefault="00EB00F6" w:rsidP="00EB00F6">
      <w:pPr>
        <w:ind w:left="284" w:hanging="284"/>
        <w:rPr>
          <w:szCs w:val="22"/>
          <w:lang w:val="en-AU" w:eastAsia="en-AU"/>
        </w:rPr>
      </w:pPr>
      <w:r w:rsidRPr="00351863">
        <w:rPr>
          <w:szCs w:val="22"/>
          <w:lang w:val="en-AU" w:eastAsia="en-AU"/>
        </w:rPr>
        <w:t>Anon (2013). Reef Water Quality Protection Plan. Securing the health and resilience of the Great Barrier Reef World Heritage Area and adjacent catchments. The State of Queensland. Reef Water Quality Protection Plan Secretariat, Brisbane. 34 p</w:t>
      </w:r>
      <w:r w:rsidR="00FD566B">
        <w:rPr>
          <w:szCs w:val="22"/>
          <w:lang w:val="en-AU" w:eastAsia="en-AU"/>
        </w:rPr>
        <w:t>p</w:t>
      </w:r>
      <w:r w:rsidRPr="00351863">
        <w:rPr>
          <w:szCs w:val="22"/>
          <w:lang w:val="en-AU" w:eastAsia="en-AU"/>
        </w:rPr>
        <w:t xml:space="preserve">. Available at </w:t>
      </w:r>
      <w:hyperlink r:id="rId151" w:tooltip="Reef Water Quality Protection Plan 2013.Securing the health and resilience of the Great Barrier Reef World Heritage Area and adjacent catchments." w:history="1">
        <w:r w:rsidRPr="00351863">
          <w:rPr>
            <w:lang w:eastAsia="en-AU"/>
          </w:rPr>
          <w:t>www.reefplan.qld.gov.au</w:t>
        </w:r>
      </w:hyperlink>
      <w:r w:rsidRPr="00351863">
        <w:rPr>
          <w:lang w:eastAsia="en-AU"/>
        </w:rPr>
        <w:t>.</w:t>
      </w:r>
    </w:p>
    <w:p w14:paraId="19FF419A" w14:textId="06CCAE5E" w:rsidR="00571602" w:rsidRPr="00571602" w:rsidRDefault="00571602" w:rsidP="00FD566B">
      <w:pPr>
        <w:ind w:left="284" w:hanging="284"/>
        <w:rPr>
          <w:lang w:val="en-AU" w:eastAsia="en-AU"/>
        </w:rPr>
      </w:pPr>
      <w:r w:rsidRPr="00F10029">
        <w:rPr>
          <w:lang w:val="pt-PT" w:eastAsia="en-AU"/>
        </w:rPr>
        <w:t xml:space="preserve">Bainbridge ZT, Wolanski E, Álvarez-Romero JG, Lewis SE, Brodie JE (2012). </w:t>
      </w:r>
      <w:r w:rsidRPr="00B20831">
        <w:rPr>
          <w:lang w:val="en-AU" w:eastAsia="en-AU"/>
        </w:rPr>
        <w:t>Fine sediment and nutrient dynamics related to particle size and floc formation in a Burdekin River flood plume, Australia</w:t>
      </w:r>
      <w:r w:rsidR="00FD566B">
        <w:rPr>
          <w:lang w:val="en-AU" w:eastAsia="en-AU"/>
        </w:rPr>
        <w:t>.</w:t>
      </w:r>
      <w:r w:rsidRPr="00B20831">
        <w:rPr>
          <w:lang w:val="en-AU" w:eastAsia="en-AU"/>
        </w:rPr>
        <w:t xml:space="preserve"> Mar</w:t>
      </w:r>
      <w:r w:rsidR="00FD566B">
        <w:rPr>
          <w:lang w:val="en-AU" w:eastAsia="en-AU"/>
        </w:rPr>
        <w:t>ine</w:t>
      </w:r>
      <w:r w:rsidRPr="00B20831">
        <w:rPr>
          <w:lang w:val="en-AU" w:eastAsia="en-AU"/>
        </w:rPr>
        <w:t xml:space="preserve"> Pollut</w:t>
      </w:r>
      <w:r w:rsidR="00FD566B">
        <w:rPr>
          <w:lang w:val="en-AU" w:eastAsia="en-AU"/>
        </w:rPr>
        <w:t>ion</w:t>
      </w:r>
      <w:r w:rsidRPr="00B20831">
        <w:rPr>
          <w:lang w:val="en-AU" w:eastAsia="en-AU"/>
        </w:rPr>
        <w:t xml:space="preserve"> Bull</w:t>
      </w:r>
      <w:r w:rsidR="00FD566B">
        <w:rPr>
          <w:lang w:val="en-AU" w:eastAsia="en-AU"/>
        </w:rPr>
        <w:t>etin</w:t>
      </w:r>
      <w:r w:rsidRPr="00B20831">
        <w:rPr>
          <w:lang w:val="en-AU" w:eastAsia="en-AU"/>
        </w:rPr>
        <w:t>, The Catchment to Reef Continuum: Case studies from the Great Barrier Reef 65, 236–248. doi:10.1016/j.marpolbul.2012.01.043</w:t>
      </w:r>
    </w:p>
    <w:p w14:paraId="568FC1B7" w14:textId="365D213F" w:rsidR="00EB00F6" w:rsidRPr="00351863" w:rsidRDefault="00EB00F6" w:rsidP="00EB00F6">
      <w:pPr>
        <w:ind w:left="284" w:hanging="284"/>
        <w:rPr>
          <w:szCs w:val="22"/>
          <w:lang w:val="en-AU" w:eastAsia="en-AU"/>
        </w:rPr>
      </w:pPr>
      <w:r w:rsidRPr="00351863">
        <w:rPr>
          <w:szCs w:val="22"/>
          <w:lang w:val="en-AU" w:eastAsia="en-AU"/>
        </w:rPr>
        <w:t>Bartley R, Bainbridge ZT, Lewis SE, Kroon FJ, Wilkinson SN, Brodie JE, Silburn DM (2014a). Relating sediment impacts on coral reefs to watershed sources, processes and management: A review. Science of The Total Environment 468</w:t>
      </w:r>
      <w:r w:rsidR="00FD566B">
        <w:rPr>
          <w:szCs w:val="22"/>
          <w:lang w:val="en-AU" w:eastAsia="en-AU"/>
        </w:rPr>
        <w:t>-</w:t>
      </w:r>
      <w:r w:rsidRPr="00351863">
        <w:rPr>
          <w:szCs w:val="22"/>
          <w:lang w:val="en-AU" w:eastAsia="en-AU"/>
        </w:rPr>
        <w:t>469:1138-1153.</w:t>
      </w:r>
    </w:p>
    <w:p w14:paraId="64077F6A" w14:textId="77777777" w:rsidR="00EB00F6" w:rsidRPr="00351863" w:rsidRDefault="00EB00F6" w:rsidP="00EB00F6">
      <w:pPr>
        <w:ind w:left="284" w:hanging="284"/>
        <w:rPr>
          <w:lang w:val="de-DE" w:eastAsia="en-AU"/>
        </w:rPr>
      </w:pPr>
      <w:r w:rsidRPr="00351863">
        <w:rPr>
          <w:lang w:eastAsia="en-AU"/>
        </w:rPr>
        <w:t xml:space="preserve">Bartley R, Corfield JP, Hawdon AA, Kinsey-Henderson AE, Abbott BN, Wilkinson SN, Keen RJ (2014b). Can changes to pasture management reduce runoff and sediment loss to the Great Barrier Reef? The results of a 10-year study in the Burdekin catchment, Australia. </w:t>
      </w:r>
      <w:r w:rsidRPr="00351863">
        <w:rPr>
          <w:lang w:val="de-DE" w:eastAsia="en-AU"/>
        </w:rPr>
        <w:t>The Rangeland Journal 36:67-84.</w:t>
      </w:r>
    </w:p>
    <w:p w14:paraId="0EB001F8" w14:textId="0D9EE6D1" w:rsidR="00EB00F6" w:rsidRDefault="00EB00F6" w:rsidP="00EB00F6">
      <w:pPr>
        <w:ind w:left="284" w:hanging="284"/>
        <w:rPr>
          <w:lang w:eastAsia="en-AU"/>
        </w:rPr>
      </w:pPr>
      <w:r w:rsidRPr="00351863">
        <w:rPr>
          <w:lang w:val="de-DE" w:eastAsia="en-AU"/>
        </w:rPr>
        <w:t xml:space="preserve">Brando VE, Blondeau-Patissier D, Schroeder T, Dekker AG, Clementson L (2011). </w:t>
      </w:r>
      <w:r w:rsidRPr="00351863">
        <w:rPr>
          <w:lang w:eastAsia="en-AU"/>
        </w:rPr>
        <w:t>Reef Rescue Marine Monitoring Program: Assessment of terrestrial run-off entering the Reef and inshore marine water quality monitoring using earth observation data. Final Report for 2010/11 Activities. CSIRO, Canberra. 201 pp.</w:t>
      </w:r>
    </w:p>
    <w:p w14:paraId="11482F42" w14:textId="77777777" w:rsidR="00EB00F6" w:rsidRPr="00351863" w:rsidRDefault="00EB00F6" w:rsidP="00EB00F6">
      <w:pPr>
        <w:ind w:left="284" w:hanging="284"/>
        <w:rPr>
          <w:lang w:eastAsia="en-AU"/>
        </w:rPr>
      </w:pPr>
      <w:r w:rsidRPr="00351863">
        <w:rPr>
          <w:lang w:eastAsia="en-AU"/>
        </w:rPr>
        <w:t>Brinkman R, Herzfeld M, Andrewartha J, Rizwi F, Steinberg C, Spagnol S (2011). Hydrodynamics at the whole of GBR scale. AIMS Final Project Report MTSRF Project 2.5i.1, June 2011. Report to Reef and Rainforest Research Centre. Australian Institute of Marine Science, Townsville. 42 pp.</w:t>
      </w:r>
    </w:p>
    <w:p w14:paraId="1949B83E" w14:textId="77777777" w:rsidR="00EB00F6" w:rsidRPr="00351863" w:rsidRDefault="00EB00F6" w:rsidP="00EB00F6">
      <w:pPr>
        <w:ind w:left="284" w:hanging="284"/>
        <w:rPr>
          <w:lang w:eastAsia="en-AU"/>
        </w:rPr>
      </w:pPr>
      <w:r w:rsidRPr="00351863">
        <w:rPr>
          <w:lang w:eastAsia="en-AU"/>
        </w:rPr>
        <w:t>Brodie J, Pearson R (2016). Ecosystem health of the Great Barrier Reef: Time for effective management action based on evidence. Estuarine, Coastal and Shelf Science. Online.</w:t>
      </w:r>
    </w:p>
    <w:p w14:paraId="22B2D4D5" w14:textId="4D8A170A" w:rsidR="00FD566B" w:rsidRDefault="00FD566B" w:rsidP="00EB00F6">
      <w:pPr>
        <w:ind w:left="284" w:hanging="284"/>
        <w:rPr>
          <w:lang w:eastAsia="en-AU"/>
        </w:rPr>
      </w:pPr>
      <w:r w:rsidRPr="00E0095A">
        <w:rPr>
          <w:lang w:eastAsia="en-AU"/>
        </w:rPr>
        <w:t>Brodie J, Devlin M, Lewi</w:t>
      </w:r>
      <w:r>
        <w:rPr>
          <w:lang w:eastAsia="en-AU"/>
        </w:rPr>
        <w:t>s</w:t>
      </w:r>
      <w:r w:rsidRPr="00E0095A">
        <w:rPr>
          <w:lang w:eastAsia="en-AU"/>
        </w:rPr>
        <w:t xml:space="preserve"> S </w:t>
      </w:r>
      <w:r>
        <w:rPr>
          <w:lang w:eastAsia="en-AU"/>
        </w:rPr>
        <w:t>(</w:t>
      </w:r>
      <w:r w:rsidRPr="00E0095A">
        <w:rPr>
          <w:lang w:eastAsia="en-AU"/>
        </w:rPr>
        <w:t>2017</w:t>
      </w:r>
      <w:r>
        <w:rPr>
          <w:lang w:eastAsia="en-AU"/>
        </w:rPr>
        <w:t>)</w:t>
      </w:r>
      <w:r w:rsidRPr="00E0095A">
        <w:rPr>
          <w:lang w:eastAsia="en-AU"/>
        </w:rPr>
        <w:t xml:space="preserve">. Potential </w:t>
      </w:r>
      <w:r>
        <w:rPr>
          <w:lang w:eastAsia="en-AU"/>
        </w:rPr>
        <w:t>e</w:t>
      </w:r>
      <w:r w:rsidRPr="00E0095A">
        <w:rPr>
          <w:lang w:eastAsia="en-AU"/>
        </w:rPr>
        <w:t xml:space="preserve">nhanced </w:t>
      </w:r>
      <w:r>
        <w:rPr>
          <w:lang w:eastAsia="en-AU"/>
        </w:rPr>
        <w:t>s</w:t>
      </w:r>
      <w:r w:rsidRPr="00E0095A">
        <w:rPr>
          <w:lang w:eastAsia="en-AU"/>
        </w:rPr>
        <w:t xml:space="preserve">urvivorship of </w:t>
      </w:r>
      <w:r>
        <w:rPr>
          <w:lang w:eastAsia="en-AU"/>
        </w:rPr>
        <w:t>c</w:t>
      </w:r>
      <w:r w:rsidRPr="00E0095A">
        <w:rPr>
          <w:lang w:eastAsia="en-AU"/>
        </w:rPr>
        <w:t xml:space="preserve">rown of </w:t>
      </w:r>
      <w:r>
        <w:rPr>
          <w:lang w:eastAsia="en-AU"/>
        </w:rPr>
        <w:t>t</w:t>
      </w:r>
      <w:r w:rsidRPr="00E0095A">
        <w:rPr>
          <w:lang w:eastAsia="en-AU"/>
        </w:rPr>
        <w:t xml:space="preserve">horns </w:t>
      </w:r>
      <w:r>
        <w:rPr>
          <w:lang w:eastAsia="en-AU"/>
        </w:rPr>
        <w:t>s</w:t>
      </w:r>
      <w:r w:rsidRPr="00E0095A">
        <w:rPr>
          <w:lang w:eastAsia="en-AU"/>
        </w:rPr>
        <w:t xml:space="preserve">tarfish </w:t>
      </w:r>
      <w:r>
        <w:rPr>
          <w:lang w:eastAsia="en-AU"/>
        </w:rPr>
        <w:t>l</w:t>
      </w:r>
      <w:r w:rsidRPr="00E0095A">
        <w:rPr>
          <w:lang w:eastAsia="en-AU"/>
        </w:rPr>
        <w:t xml:space="preserve">arvae due to </w:t>
      </w:r>
      <w:r>
        <w:rPr>
          <w:lang w:eastAsia="en-AU"/>
        </w:rPr>
        <w:t>n</w:t>
      </w:r>
      <w:r w:rsidRPr="00E0095A">
        <w:rPr>
          <w:lang w:eastAsia="en-AU"/>
        </w:rPr>
        <w:t>ear-</w:t>
      </w:r>
      <w:r>
        <w:rPr>
          <w:lang w:eastAsia="en-AU"/>
        </w:rPr>
        <w:t>a</w:t>
      </w:r>
      <w:r w:rsidRPr="00E0095A">
        <w:rPr>
          <w:lang w:eastAsia="en-AU"/>
        </w:rPr>
        <w:t xml:space="preserve">nnual </w:t>
      </w:r>
      <w:r>
        <w:rPr>
          <w:lang w:eastAsia="en-AU"/>
        </w:rPr>
        <w:t>n</w:t>
      </w:r>
      <w:r w:rsidRPr="00E0095A">
        <w:rPr>
          <w:lang w:eastAsia="en-AU"/>
        </w:rPr>
        <w:t xml:space="preserve">utrient </w:t>
      </w:r>
      <w:r>
        <w:rPr>
          <w:lang w:eastAsia="en-AU"/>
        </w:rPr>
        <w:t>e</w:t>
      </w:r>
      <w:r w:rsidRPr="00E0095A">
        <w:rPr>
          <w:lang w:eastAsia="en-AU"/>
        </w:rPr>
        <w:t xml:space="preserve">nrichment during </w:t>
      </w:r>
      <w:r>
        <w:rPr>
          <w:lang w:eastAsia="en-AU"/>
        </w:rPr>
        <w:t>s</w:t>
      </w:r>
      <w:r w:rsidRPr="00E0095A">
        <w:rPr>
          <w:lang w:eastAsia="en-AU"/>
        </w:rPr>
        <w:t xml:space="preserve">econdary </w:t>
      </w:r>
      <w:r>
        <w:rPr>
          <w:lang w:eastAsia="en-AU"/>
        </w:rPr>
        <w:t>o</w:t>
      </w:r>
      <w:r w:rsidRPr="00E0095A">
        <w:rPr>
          <w:lang w:eastAsia="en-AU"/>
        </w:rPr>
        <w:t xml:space="preserve">utbreaks on the </w:t>
      </w:r>
      <w:r>
        <w:rPr>
          <w:lang w:eastAsia="en-AU"/>
        </w:rPr>
        <w:t>c</w:t>
      </w:r>
      <w:r w:rsidRPr="00E0095A">
        <w:rPr>
          <w:lang w:eastAsia="en-AU"/>
        </w:rPr>
        <w:t xml:space="preserve">entral </w:t>
      </w:r>
      <w:r>
        <w:rPr>
          <w:lang w:eastAsia="en-AU"/>
        </w:rPr>
        <w:t>m</w:t>
      </w:r>
      <w:r w:rsidRPr="00E0095A">
        <w:rPr>
          <w:lang w:eastAsia="en-AU"/>
        </w:rPr>
        <w:t>id-</w:t>
      </w:r>
      <w:r>
        <w:rPr>
          <w:lang w:eastAsia="en-AU"/>
        </w:rPr>
        <w:t>s</w:t>
      </w:r>
      <w:r w:rsidRPr="00E0095A">
        <w:rPr>
          <w:lang w:eastAsia="en-AU"/>
        </w:rPr>
        <w:t>helf of the Great Bar</w:t>
      </w:r>
      <w:r>
        <w:rPr>
          <w:lang w:eastAsia="en-AU"/>
        </w:rPr>
        <w:t>rier Reef, Australia. Diversity</w:t>
      </w:r>
      <w:r w:rsidRPr="00E0095A">
        <w:rPr>
          <w:lang w:eastAsia="en-AU"/>
        </w:rPr>
        <w:t xml:space="preserve"> 9(</w:t>
      </w:r>
      <w:r>
        <w:rPr>
          <w:lang w:eastAsia="en-AU"/>
        </w:rPr>
        <w:t>1):</w:t>
      </w:r>
      <w:r w:rsidRPr="00E0095A">
        <w:rPr>
          <w:lang w:eastAsia="en-AU"/>
        </w:rPr>
        <w:t xml:space="preserve"> 17.</w:t>
      </w:r>
    </w:p>
    <w:p w14:paraId="3C2DDE04" w14:textId="45A2AF01" w:rsidR="00EB00F6" w:rsidRPr="00351863" w:rsidRDefault="00EB00F6" w:rsidP="00EB00F6">
      <w:pPr>
        <w:ind w:left="284" w:hanging="284"/>
        <w:rPr>
          <w:lang w:eastAsia="en-AU"/>
        </w:rPr>
      </w:pPr>
      <w:r w:rsidRPr="00351863">
        <w:rPr>
          <w:lang w:eastAsia="en-AU"/>
        </w:rPr>
        <w:t>Brodie J, Wolanski E, Lewis S, Bainbridge Z (2012). An assessment of residence times of land-sourced contaminants in the Great Barrier Reef lagoon and the implications for management and reef recovery. Marine Pollution Bulletin 65: 267-279.</w:t>
      </w:r>
    </w:p>
    <w:p w14:paraId="70221EDB" w14:textId="330462DC" w:rsidR="00DA7F14" w:rsidRDefault="00EB00F6" w:rsidP="00EB00F6">
      <w:pPr>
        <w:ind w:left="284" w:hanging="284"/>
        <w:rPr>
          <w:lang w:eastAsia="en-AU"/>
        </w:rPr>
      </w:pPr>
      <w:r w:rsidRPr="00351863">
        <w:rPr>
          <w:lang w:eastAsia="en-AU"/>
        </w:rPr>
        <w:t xml:space="preserve">Brodie J, Waterhouse J, Schaffelke B, Furnas M, Maynard J, Collier C, Lewis S, Warne M, Fabricius K, Devlin M, McKenzie L, Yorkston H, Randall L, Bennett J, Brando V (2013). Scientific Consensus Statement. Chapter 3: Relative risks to the Great Barrier Reef from degraded water quality The State of Queensland. Published by the Reef Water Quality Protection Plan Secretariat, July 2013. </w:t>
      </w:r>
      <w:hyperlink r:id="rId152" w:history="1">
        <w:r w:rsidRPr="00351863">
          <w:rPr>
            <w:lang w:eastAsia="en-AU"/>
          </w:rPr>
          <w:t>http://www.reefplan.qld.gov.au/about/scientific-consensus-statement/water-quality-risks.aspx</w:t>
        </w:r>
      </w:hyperlink>
    </w:p>
    <w:p w14:paraId="7EB01595" w14:textId="7C0202F1" w:rsidR="00C86E92" w:rsidRDefault="00C86E92" w:rsidP="00C86E92">
      <w:pPr>
        <w:ind w:left="284" w:hanging="284"/>
        <w:rPr>
          <w:rStyle w:val="Hyperlink"/>
          <w:rFonts w:cs="Arial"/>
          <w:lang w:eastAsia="en-GB"/>
        </w:rPr>
      </w:pPr>
      <w:bookmarkStart w:id="1689" w:name="_Hlk503775832"/>
      <w:r w:rsidRPr="00C86E92">
        <w:rPr>
          <w:lang w:eastAsia="en-AU"/>
        </w:rPr>
        <w:t xml:space="preserve">Bureau of Meteorology </w:t>
      </w:r>
      <w:r w:rsidR="00FD566B">
        <w:rPr>
          <w:lang w:eastAsia="en-AU"/>
        </w:rPr>
        <w:t xml:space="preserve">(BOM) </w:t>
      </w:r>
      <w:r w:rsidRPr="00C86E92">
        <w:rPr>
          <w:lang w:eastAsia="en-AU"/>
        </w:rPr>
        <w:t xml:space="preserve">(2011). Climate averages, average monthly wind velocity over Australia. Australian Government, Bureau of Meteorology, viewed 7 December 2017, </w:t>
      </w:r>
      <w:hyperlink r:id="rId153" w:anchor="maps" w:history="1">
        <w:r>
          <w:rPr>
            <w:rStyle w:val="Hyperlink"/>
            <w:rFonts w:cs="Arial"/>
          </w:rPr>
          <w:t>http://www.bom.gov.au/jsp/ncc/climate_averages/wind-velocity/index.jsp?period=jan#maps</w:t>
        </w:r>
      </w:hyperlink>
      <w:bookmarkEnd w:id="1689"/>
    </w:p>
    <w:p w14:paraId="2E3DD52D" w14:textId="047D6163" w:rsidR="00EB00F6" w:rsidRPr="00351863" w:rsidRDefault="00FD566B" w:rsidP="00EB00F6">
      <w:pPr>
        <w:ind w:left="284" w:hanging="284"/>
        <w:rPr>
          <w:lang w:eastAsia="en-AU"/>
        </w:rPr>
      </w:pPr>
      <w:r>
        <w:rPr>
          <w:lang w:eastAsia="en-AU"/>
        </w:rPr>
        <w:t>BOM</w:t>
      </w:r>
      <w:r w:rsidR="00EB00F6" w:rsidRPr="00351863">
        <w:rPr>
          <w:lang w:eastAsia="en-AU"/>
        </w:rPr>
        <w:t xml:space="preserve"> (2016). Rainfall data, accessed online December 2016, http://www.bom.gov.au/climate/data/</w:t>
      </w:r>
    </w:p>
    <w:p w14:paraId="429426F3" w14:textId="77777777" w:rsidR="00763DF5" w:rsidRPr="00351863" w:rsidRDefault="00763DF5" w:rsidP="00763DF5">
      <w:pPr>
        <w:ind w:left="284" w:hanging="284"/>
        <w:rPr>
          <w:szCs w:val="22"/>
          <w:lang w:val="en-AU" w:eastAsia="en-AU"/>
        </w:rPr>
      </w:pPr>
      <w:r w:rsidRPr="00351863">
        <w:rPr>
          <w:szCs w:val="22"/>
          <w:lang w:val="en-AU" w:eastAsia="en-AU"/>
        </w:rPr>
        <w:t>Cape York NRM and South Cape York Catchments (2016). Eastern Cape York Water Quality Improvement Plan. Cape York Natural Resource Management and South Cape York Catchments, Cooktown, Queensland, Australia.</w:t>
      </w:r>
    </w:p>
    <w:p w14:paraId="1527EF4D" w14:textId="3FCFB661" w:rsidR="00EB00F6" w:rsidRPr="00351863" w:rsidRDefault="00EB00F6" w:rsidP="00DA4F9D">
      <w:pPr>
        <w:ind w:left="284" w:hanging="284"/>
        <w:rPr>
          <w:lang w:eastAsia="en-AU"/>
        </w:rPr>
      </w:pPr>
      <w:r w:rsidRPr="00351863">
        <w:rPr>
          <w:lang w:eastAsia="en-AU"/>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w:t>
      </w:r>
      <w:r w:rsidR="00FD566B">
        <w:rPr>
          <w:lang w:eastAsia="en-AU"/>
        </w:rPr>
        <w:t>t</w:t>
      </w:r>
      <w:r w:rsidRPr="00351863">
        <w:rPr>
          <w:lang w:eastAsia="en-AU"/>
        </w:rPr>
        <w:t xml:space="preserve">hird of </w:t>
      </w:r>
      <w:r w:rsidR="00FD566B">
        <w:rPr>
          <w:lang w:eastAsia="en-AU"/>
        </w:rPr>
        <w:t>r</w:t>
      </w:r>
      <w:r w:rsidRPr="00351863">
        <w:rPr>
          <w:lang w:eastAsia="en-AU"/>
        </w:rPr>
        <w:t>eef-</w:t>
      </w:r>
      <w:r w:rsidR="00FD566B">
        <w:rPr>
          <w:lang w:eastAsia="en-AU"/>
        </w:rPr>
        <w:t>b</w:t>
      </w:r>
      <w:r w:rsidRPr="00351863">
        <w:rPr>
          <w:lang w:eastAsia="en-AU"/>
        </w:rPr>
        <w:t xml:space="preserve">uilding </w:t>
      </w:r>
      <w:r w:rsidR="00FD566B">
        <w:rPr>
          <w:lang w:eastAsia="en-AU"/>
        </w:rPr>
        <w:t>c</w:t>
      </w:r>
      <w:r w:rsidRPr="00351863">
        <w:rPr>
          <w:lang w:eastAsia="en-AU"/>
        </w:rPr>
        <w:t xml:space="preserve">orals </w:t>
      </w:r>
      <w:r w:rsidR="00FD566B">
        <w:rPr>
          <w:lang w:eastAsia="en-AU"/>
        </w:rPr>
        <w:t>f</w:t>
      </w:r>
      <w:r w:rsidRPr="00351863">
        <w:rPr>
          <w:lang w:eastAsia="en-AU"/>
        </w:rPr>
        <w:t xml:space="preserve">ace </w:t>
      </w:r>
      <w:r w:rsidR="00FD566B">
        <w:rPr>
          <w:lang w:eastAsia="en-AU"/>
        </w:rPr>
        <w:t>e</w:t>
      </w:r>
      <w:r w:rsidRPr="00351863">
        <w:rPr>
          <w:lang w:eastAsia="en-AU"/>
        </w:rPr>
        <w:t xml:space="preserve">levated </w:t>
      </w:r>
      <w:r w:rsidR="00FD566B">
        <w:rPr>
          <w:lang w:eastAsia="en-AU"/>
        </w:rPr>
        <w:t>e</w:t>
      </w:r>
      <w:r w:rsidRPr="00351863">
        <w:rPr>
          <w:lang w:eastAsia="en-AU"/>
        </w:rPr>
        <w:t xml:space="preserve">xtinction </w:t>
      </w:r>
      <w:r w:rsidR="00FD566B">
        <w:rPr>
          <w:lang w:eastAsia="en-AU"/>
        </w:rPr>
        <w:t>r</w:t>
      </w:r>
      <w:r w:rsidRPr="00351863">
        <w:rPr>
          <w:lang w:eastAsia="en-AU"/>
        </w:rPr>
        <w:t xml:space="preserve">isk from </w:t>
      </w:r>
      <w:r w:rsidR="00FD566B">
        <w:rPr>
          <w:lang w:eastAsia="en-AU"/>
        </w:rPr>
        <w:t>c</w:t>
      </w:r>
      <w:r w:rsidRPr="00351863">
        <w:rPr>
          <w:lang w:eastAsia="en-AU"/>
        </w:rPr>
        <w:t xml:space="preserve">limate </w:t>
      </w:r>
      <w:r w:rsidR="00FD566B">
        <w:rPr>
          <w:lang w:eastAsia="en-AU"/>
        </w:rPr>
        <w:t>c</w:t>
      </w:r>
      <w:r w:rsidRPr="00351863">
        <w:rPr>
          <w:lang w:eastAsia="en-AU"/>
        </w:rPr>
        <w:t xml:space="preserve">hange and </w:t>
      </w:r>
      <w:r w:rsidR="00FD566B">
        <w:rPr>
          <w:lang w:eastAsia="en-AU"/>
        </w:rPr>
        <w:t>l</w:t>
      </w:r>
      <w:r w:rsidRPr="00351863">
        <w:rPr>
          <w:lang w:eastAsia="en-AU"/>
        </w:rPr>
        <w:t xml:space="preserve">ocal </w:t>
      </w:r>
      <w:r w:rsidR="00FD566B">
        <w:rPr>
          <w:lang w:eastAsia="en-AU"/>
        </w:rPr>
        <w:t>i</w:t>
      </w:r>
      <w:r w:rsidRPr="00351863">
        <w:rPr>
          <w:lang w:eastAsia="en-AU"/>
        </w:rPr>
        <w:t>mpacts. Science 321:560-563.</w:t>
      </w:r>
    </w:p>
    <w:p w14:paraId="4D2903D0" w14:textId="018DA26E" w:rsidR="00DA4F9D" w:rsidRPr="003A6102" w:rsidRDefault="00DA4F9D" w:rsidP="003A6102">
      <w:pPr>
        <w:spacing w:before="0" w:after="0"/>
        <w:ind w:left="284" w:hanging="284"/>
        <w:jc w:val="left"/>
        <w:rPr>
          <w:rFonts w:cs="Arial"/>
          <w:szCs w:val="22"/>
          <w:lang w:val="en-AU" w:eastAsia="en-AU"/>
        </w:rPr>
      </w:pPr>
      <w:r w:rsidRPr="003A6102">
        <w:rPr>
          <w:rFonts w:cs="Arial"/>
          <w:szCs w:val="22"/>
          <w:lang w:val="en-AU" w:eastAsia="en-AU"/>
        </w:rPr>
        <w:t>Carstensen J, Klais R</w:t>
      </w:r>
      <w:r>
        <w:rPr>
          <w:rFonts w:cs="Arial"/>
          <w:szCs w:val="22"/>
          <w:lang w:val="en-AU" w:eastAsia="en-AU"/>
        </w:rPr>
        <w:t xml:space="preserve">, </w:t>
      </w:r>
      <w:r w:rsidRPr="003A6102">
        <w:rPr>
          <w:rFonts w:cs="Arial"/>
          <w:szCs w:val="22"/>
          <w:lang w:val="en-AU" w:eastAsia="en-AU"/>
        </w:rPr>
        <w:t xml:space="preserve">Cloern, JE </w:t>
      </w:r>
      <w:r>
        <w:rPr>
          <w:rFonts w:cs="Arial"/>
          <w:szCs w:val="22"/>
          <w:lang w:val="en-AU" w:eastAsia="en-AU"/>
        </w:rPr>
        <w:t>(</w:t>
      </w:r>
      <w:r w:rsidRPr="003A6102">
        <w:rPr>
          <w:rFonts w:cs="Arial"/>
          <w:szCs w:val="22"/>
          <w:lang w:val="en-AU" w:eastAsia="en-AU"/>
        </w:rPr>
        <w:t>2015</w:t>
      </w:r>
      <w:r>
        <w:rPr>
          <w:rFonts w:cs="Arial"/>
          <w:szCs w:val="22"/>
          <w:lang w:val="en-AU" w:eastAsia="en-AU"/>
        </w:rPr>
        <w:t>)</w:t>
      </w:r>
      <w:r w:rsidRPr="003A6102">
        <w:rPr>
          <w:rFonts w:cs="Arial"/>
          <w:szCs w:val="22"/>
          <w:lang w:val="en-AU" w:eastAsia="en-AU"/>
        </w:rPr>
        <w:t xml:space="preserve">. Phytoplankton blooms in estuarine and coastal waters: Seasonal patterns and key species. </w:t>
      </w:r>
      <w:r w:rsidRPr="003A6102">
        <w:rPr>
          <w:rFonts w:cs="Arial"/>
          <w:iCs/>
          <w:szCs w:val="22"/>
          <w:lang w:val="en-AU" w:eastAsia="en-AU"/>
        </w:rPr>
        <w:t>Estuarine, Coastal and Shelf Science</w:t>
      </w:r>
      <w:r w:rsidRPr="003A6102">
        <w:rPr>
          <w:rFonts w:cs="Arial"/>
          <w:szCs w:val="22"/>
          <w:lang w:val="en-AU" w:eastAsia="en-AU"/>
        </w:rPr>
        <w:t xml:space="preserve"> </w:t>
      </w:r>
      <w:r w:rsidRPr="003A6102">
        <w:rPr>
          <w:rFonts w:cs="Arial"/>
          <w:iCs/>
          <w:szCs w:val="22"/>
          <w:lang w:val="en-AU" w:eastAsia="en-AU"/>
        </w:rPr>
        <w:t>162</w:t>
      </w:r>
      <w:r w:rsidRPr="003A6102">
        <w:rPr>
          <w:rFonts w:cs="Arial"/>
          <w:i/>
          <w:iCs/>
          <w:szCs w:val="22"/>
          <w:lang w:val="en-AU" w:eastAsia="en-AU"/>
        </w:rPr>
        <w:t>:</w:t>
      </w:r>
      <w:r w:rsidRPr="003A6102">
        <w:rPr>
          <w:rFonts w:cs="Arial"/>
          <w:szCs w:val="22"/>
          <w:lang w:val="en-AU" w:eastAsia="en-AU"/>
        </w:rPr>
        <w:t xml:space="preserve"> 98-109.</w:t>
      </w:r>
    </w:p>
    <w:p w14:paraId="00B2B6B9" w14:textId="1E948F17" w:rsidR="00DA7F14" w:rsidRDefault="00DA7F14" w:rsidP="00EB00F6">
      <w:pPr>
        <w:ind w:left="284" w:hanging="284"/>
        <w:rPr>
          <w:lang w:eastAsia="en-AU"/>
        </w:rPr>
      </w:pPr>
      <w:r w:rsidRPr="00E0095A">
        <w:rPr>
          <w:lang w:eastAsia="en-AU"/>
        </w:rPr>
        <w:t xml:space="preserve">Cebrian J, Stutes JP, Christiaen B </w:t>
      </w:r>
      <w:r>
        <w:rPr>
          <w:lang w:eastAsia="en-AU"/>
        </w:rPr>
        <w:t>(</w:t>
      </w:r>
      <w:r w:rsidRPr="00E0095A">
        <w:rPr>
          <w:lang w:eastAsia="en-AU"/>
        </w:rPr>
        <w:t>2013</w:t>
      </w:r>
      <w:r>
        <w:rPr>
          <w:lang w:eastAsia="en-AU"/>
        </w:rPr>
        <w:t>)</w:t>
      </w:r>
      <w:r w:rsidRPr="00E0095A">
        <w:rPr>
          <w:lang w:eastAsia="en-AU"/>
        </w:rPr>
        <w:t>. Effects of grazing and fertilization on epiphyte growth dynamics under moderately eutrophic conditions: implications for grazing rate estimates. Marine Ecology Progress Series</w:t>
      </w:r>
      <w:r>
        <w:rPr>
          <w:lang w:eastAsia="en-AU"/>
        </w:rPr>
        <w:t xml:space="preserve"> 4</w:t>
      </w:r>
      <w:r w:rsidRPr="00E0095A">
        <w:rPr>
          <w:lang w:eastAsia="en-AU"/>
        </w:rPr>
        <w:t>74</w:t>
      </w:r>
      <w:r>
        <w:rPr>
          <w:lang w:eastAsia="en-AU"/>
        </w:rPr>
        <w:t xml:space="preserve">: </w:t>
      </w:r>
      <w:r w:rsidRPr="00E0095A">
        <w:rPr>
          <w:lang w:eastAsia="en-AU"/>
        </w:rPr>
        <w:t>121-133.</w:t>
      </w:r>
    </w:p>
    <w:p w14:paraId="3814092E" w14:textId="444235C1" w:rsidR="00EB00F6" w:rsidRPr="00351863" w:rsidRDefault="00EB00F6" w:rsidP="00EB00F6">
      <w:pPr>
        <w:ind w:left="284" w:hanging="284"/>
        <w:rPr>
          <w:lang w:eastAsia="en-AU"/>
        </w:rPr>
      </w:pPr>
      <w:r w:rsidRPr="00351863">
        <w:rPr>
          <w:lang w:eastAsia="en-AU"/>
        </w:rPr>
        <w:t>Church MJ, Ducklow HW, Karl DM (2002). Multiyear increases in dissolved organic matter inventories a Station ALOHA in the North Pacific Subtropical Gyre. Limnology and Oceanography 47:1-10.</w:t>
      </w:r>
    </w:p>
    <w:p w14:paraId="73B109FE" w14:textId="3B150322" w:rsidR="00EB00F6" w:rsidRPr="00351863" w:rsidRDefault="00EB00F6" w:rsidP="00EB00F6">
      <w:pPr>
        <w:ind w:left="284" w:hanging="284"/>
        <w:rPr>
          <w:lang w:eastAsia="en-AU"/>
        </w:rPr>
      </w:pPr>
      <w:r w:rsidRPr="00351863">
        <w:rPr>
          <w:lang w:eastAsia="en-AU"/>
        </w:rPr>
        <w:t>Collier CJ, Adams M, Langlois L, Waycott M, O'Brien K, Maxwell P, McKenzie L (2016). Thresholds for morphological response to light reduction for four tropical seagrass species. Ecological Indicators 67:358-366.</w:t>
      </w:r>
    </w:p>
    <w:p w14:paraId="69D93EC5" w14:textId="77777777" w:rsidR="00EB00F6" w:rsidRPr="00351863" w:rsidRDefault="00EB00F6" w:rsidP="00EB00F6">
      <w:pPr>
        <w:ind w:left="284" w:hanging="284"/>
        <w:rPr>
          <w:szCs w:val="22"/>
          <w:lang w:val="en-AU" w:eastAsia="en-AU"/>
        </w:rPr>
      </w:pPr>
      <w:r w:rsidRPr="00351863">
        <w:rPr>
          <w:szCs w:val="22"/>
          <w:lang w:val="en-AU" w:eastAsia="en-AU"/>
        </w:rPr>
        <w:t xml:space="preserve">Commonwealth of Australia (2015). Reef 2050 Long-Term Sustainability Plan. </w:t>
      </w:r>
      <w:hyperlink r:id="rId154">
        <w:r w:rsidRPr="00351863">
          <w:rPr>
            <w:szCs w:val="22"/>
            <w:lang w:val="en-AU" w:eastAsia="en-AU"/>
          </w:rPr>
          <w:t>http://www.environment.gov.au/marine/gbr/publications/reef-2050-long-term-sustainability-plan</w:t>
        </w:r>
      </w:hyperlink>
      <w:r w:rsidRPr="00351863">
        <w:rPr>
          <w:szCs w:val="22"/>
          <w:lang w:val="en-AU" w:eastAsia="en-AU"/>
        </w:rPr>
        <w:t>.</w:t>
      </w:r>
    </w:p>
    <w:p w14:paraId="0008447F" w14:textId="426F54A0" w:rsidR="00EB00F6" w:rsidRPr="00351863" w:rsidRDefault="00EB00F6" w:rsidP="00EB00F6">
      <w:pPr>
        <w:ind w:left="284" w:hanging="284"/>
        <w:rPr>
          <w:szCs w:val="22"/>
          <w:lang w:val="en-AU" w:eastAsia="en-AU"/>
        </w:rPr>
      </w:pPr>
      <w:r w:rsidRPr="00351863">
        <w:t xml:space="preserve">Darnell R, Henderson BL, Kroon FJ, Kuhnert PM (2012) Statistical power of detecting trends in total suspended sediment loads to the Great Barrier Reef. </w:t>
      </w:r>
      <w:r w:rsidRPr="003A6102">
        <w:t>Marine Pollution Bulletin</w:t>
      </w:r>
      <w:r w:rsidRPr="00351863">
        <w:t xml:space="preserve"> 65: 203-209.</w:t>
      </w:r>
    </w:p>
    <w:p w14:paraId="1B333EE1" w14:textId="440E629B" w:rsidR="00393106" w:rsidRPr="00E0095A" w:rsidRDefault="00393106" w:rsidP="008B452D">
      <w:pPr>
        <w:ind w:left="284" w:hanging="284"/>
      </w:pPr>
      <w:r w:rsidRPr="00E0095A">
        <w:t>De</w:t>
      </w:r>
      <w:r>
        <w:t>’</w:t>
      </w:r>
      <w:r w:rsidRPr="00E0095A">
        <w:t xml:space="preserve">ath G, Fabricius K </w:t>
      </w:r>
      <w:r>
        <w:t>(</w:t>
      </w:r>
      <w:r w:rsidRPr="00E0095A">
        <w:t>2010</w:t>
      </w:r>
      <w:r>
        <w:t>)</w:t>
      </w:r>
      <w:r w:rsidRPr="00E0095A">
        <w:t>. Water quality as a regional driver of coral biodiversity and macroalgae on the Great Barrier Reef. Ecological Applications 20</w:t>
      </w:r>
      <w:r>
        <w:t>:</w:t>
      </w:r>
      <w:r w:rsidRPr="00E0095A">
        <w:t xml:space="preserve"> 840-850.</w:t>
      </w:r>
    </w:p>
    <w:p w14:paraId="1B165205" w14:textId="76E99E09" w:rsidR="00393106" w:rsidRDefault="00393106" w:rsidP="00EB00F6">
      <w:pPr>
        <w:ind w:left="284" w:hanging="284"/>
        <w:rPr>
          <w:lang w:eastAsia="en-AU"/>
        </w:rPr>
      </w:pPr>
      <w:bookmarkStart w:id="1690" w:name="_ENREF_81"/>
      <w:r w:rsidRPr="00E0095A">
        <w:t>DeCarlo TM, Cohen AL, Barkley HC, Cobban Q, Young</w:t>
      </w:r>
      <w:r>
        <w:t xml:space="preserve"> C,</w:t>
      </w:r>
      <w:r w:rsidRPr="00E0095A">
        <w:t xml:space="preserve"> Shamberger KE, Brainard RE, Golbuu Y </w:t>
      </w:r>
      <w:r>
        <w:t>(</w:t>
      </w:r>
      <w:r w:rsidRPr="00E0095A">
        <w:t>2015</w:t>
      </w:r>
      <w:r>
        <w:t>)</w:t>
      </w:r>
      <w:r w:rsidRPr="00E0095A">
        <w:t>. Coral macrobioerosion is accelerated by ocean acidification and nutrients. Geology 43(1)</w:t>
      </w:r>
      <w:r>
        <w:t>:</w:t>
      </w:r>
      <w:r w:rsidRPr="00E0095A">
        <w:t xml:space="preserve"> 7-10.</w:t>
      </w:r>
      <w:bookmarkEnd w:id="1690"/>
    </w:p>
    <w:p w14:paraId="63434D5F" w14:textId="77777777" w:rsidR="00763DF5" w:rsidRPr="00351863" w:rsidRDefault="00763DF5" w:rsidP="00763DF5">
      <w:pPr>
        <w:ind w:left="284" w:hanging="284"/>
        <w:rPr>
          <w:lang w:eastAsia="en-AU"/>
        </w:rPr>
      </w:pPr>
      <w:r w:rsidRPr="00351863">
        <w:rPr>
          <w:lang w:eastAsia="en-AU"/>
        </w:rPr>
        <w:t xml:space="preserve">Department of Environment and Resource Management </w:t>
      </w:r>
      <w:r>
        <w:rPr>
          <w:lang w:eastAsia="en-AU"/>
        </w:rPr>
        <w:t xml:space="preserve">(DERM) </w:t>
      </w:r>
      <w:r w:rsidRPr="00351863">
        <w:rPr>
          <w:lang w:eastAsia="en-AU"/>
        </w:rPr>
        <w:t xml:space="preserve">(2009). Queensland Water Quality Guidelines, Version 3. 167 p. Available at </w:t>
      </w:r>
      <w:hyperlink r:id="rId155" w:tooltip="Queensland Water Quality Guidelines, Version 3. 167 p." w:history="1">
        <w:r w:rsidRPr="00351863">
          <w:rPr>
            <w:lang w:eastAsia="en-AU"/>
          </w:rPr>
          <w:t>www.derm.qld.gov.au</w:t>
        </w:r>
      </w:hyperlink>
      <w:r w:rsidRPr="00351863">
        <w:rPr>
          <w:lang w:eastAsia="en-AU"/>
        </w:rPr>
        <w:t>. ISBN 978-0-9806986-0-2.</w:t>
      </w:r>
    </w:p>
    <w:p w14:paraId="58387E4C" w14:textId="62FD6CE4" w:rsidR="00EB00F6" w:rsidRPr="00351863" w:rsidRDefault="00EB00F6" w:rsidP="00EB00F6">
      <w:pPr>
        <w:ind w:left="284" w:hanging="284"/>
        <w:rPr>
          <w:lang w:eastAsia="en-AU"/>
        </w:rPr>
      </w:pPr>
      <w:r w:rsidRPr="00351863">
        <w:rPr>
          <w:lang w:eastAsia="en-AU"/>
        </w:rPr>
        <w:t xml:space="preserve">Department of Natural Resources and Mines </w:t>
      </w:r>
      <w:r w:rsidR="00AA1325">
        <w:rPr>
          <w:lang w:eastAsia="en-AU"/>
        </w:rPr>
        <w:t xml:space="preserve">(DNRM) </w:t>
      </w:r>
      <w:r w:rsidRPr="00351863">
        <w:rPr>
          <w:lang w:eastAsia="en-AU"/>
        </w:rPr>
        <w:t xml:space="preserve">(2017). River discharge data. </w:t>
      </w:r>
      <w:hyperlink r:id="rId156" w:history="1">
        <w:r w:rsidRPr="00351863">
          <w:rPr>
            <w:lang w:eastAsia="en-AU"/>
          </w:rPr>
          <w:t>http://watermonitoring.dnrm.qld.gov.au/host.htm</w:t>
        </w:r>
      </w:hyperlink>
      <w:r w:rsidRPr="00351863">
        <w:rPr>
          <w:lang w:eastAsia="en-AU"/>
        </w:rPr>
        <w:t>.</w:t>
      </w:r>
      <w:r w:rsidR="003A6102">
        <w:rPr>
          <w:lang w:eastAsia="en-AU"/>
        </w:rPr>
        <w:t xml:space="preserve"> Accessed October 2017.</w:t>
      </w:r>
    </w:p>
    <w:p w14:paraId="22ABA125" w14:textId="1C43BEBE" w:rsidR="00AA1325" w:rsidRPr="00351863" w:rsidRDefault="00AA1325" w:rsidP="00AA1325">
      <w:pPr>
        <w:ind w:left="284" w:hanging="284"/>
        <w:rPr>
          <w:lang w:eastAsia="en-AU"/>
        </w:rPr>
      </w:pPr>
      <w:r w:rsidRPr="00351863">
        <w:rPr>
          <w:lang w:eastAsia="en-AU"/>
        </w:rPr>
        <w:t>Devlin MJ, Brodie J (2005). Terrestrial discharge into the Great Barrier Reef Lagoon: nutrient behaviour in coastal waters. Marine Pollution Bulletin 51: 9-22.</w:t>
      </w:r>
    </w:p>
    <w:p w14:paraId="7AF4EC46" w14:textId="55E7B660" w:rsidR="00AA1325" w:rsidRPr="009B59A2" w:rsidRDefault="00AA1325" w:rsidP="00AA1325">
      <w:pPr>
        <w:ind w:left="284" w:hanging="284"/>
        <w:rPr>
          <w:rFonts w:cs="Arial"/>
          <w:szCs w:val="22"/>
          <w:lang w:val="en-AU" w:eastAsia="en-AU"/>
        </w:rPr>
      </w:pPr>
      <w:bookmarkStart w:id="1691" w:name="_Hlk517241099"/>
      <w:r w:rsidRPr="00351863">
        <w:rPr>
          <w:rFonts w:cs="Arial"/>
          <w:szCs w:val="22"/>
          <w:lang w:val="fr-FR" w:eastAsia="en-AU"/>
        </w:rPr>
        <w:t xml:space="preserve">Devlin M, Schaffelke B (2009). </w:t>
      </w:r>
      <w:r w:rsidRPr="00351863">
        <w:rPr>
          <w:rFonts w:cs="Arial"/>
          <w:szCs w:val="22"/>
          <w:lang w:eastAsia="en-AU"/>
        </w:rPr>
        <w:t xml:space="preserve">Spatial extent of riverine flood plumes and exposure of marine ecosystems in the Tully coastal region, Great Barrier Reef. Marine and Freshwater </w:t>
      </w:r>
      <w:r w:rsidRPr="009B59A2">
        <w:rPr>
          <w:rFonts w:cs="Arial"/>
          <w:szCs w:val="22"/>
          <w:lang w:val="en-AU" w:eastAsia="en-AU"/>
        </w:rPr>
        <w:t>Research 60: 1109–1122.</w:t>
      </w:r>
    </w:p>
    <w:bookmarkEnd w:id="1691"/>
    <w:p w14:paraId="0959A1E0" w14:textId="5D3EF250" w:rsidR="00EB00F6" w:rsidRPr="00351863" w:rsidRDefault="00EB00F6" w:rsidP="00EB00F6">
      <w:pPr>
        <w:ind w:left="284" w:hanging="284"/>
        <w:rPr>
          <w:lang w:val="fr-FR" w:eastAsia="en-AU"/>
        </w:rPr>
      </w:pPr>
      <w:r w:rsidRPr="00351863">
        <w:rPr>
          <w:lang w:eastAsia="en-AU"/>
        </w:rPr>
        <w:t xml:space="preserve">Devlin M, McKinna LW, Álvarez-Romero J, Petus C, Abott B, Harkness P, Brodie J (2012a) Mapping the pollutants in surface plume waters in the Great Barrier Reef, Australia. </w:t>
      </w:r>
      <w:r w:rsidRPr="00351863">
        <w:rPr>
          <w:lang w:val="fr-FR" w:eastAsia="en-AU"/>
        </w:rPr>
        <w:t>Marine Pollution Bulletin 65: 224-235. doi:10.1016/j.marpolbul.2012.03.001</w:t>
      </w:r>
    </w:p>
    <w:p w14:paraId="11DD9811" w14:textId="03CD6704" w:rsidR="00AA1325" w:rsidRPr="00351863" w:rsidRDefault="00AA1325" w:rsidP="00AA1325">
      <w:pPr>
        <w:ind w:left="284" w:hanging="284"/>
        <w:rPr>
          <w:lang w:eastAsia="en-AU"/>
        </w:rPr>
      </w:pPr>
      <w:r w:rsidRPr="00351863">
        <w:rPr>
          <w:lang w:val="en-AU" w:eastAsia="en-AU"/>
        </w:rPr>
        <w:t xml:space="preserve">Devlin M, Schroeder T, McKinna L, Brodie J, Brando V, Dekker A (2012b). </w:t>
      </w:r>
      <w:r w:rsidRPr="00351863">
        <w:rPr>
          <w:lang w:eastAsia="en-AU"/>
        </w:rPr>
        <w:t>Monitoring and mapping of flood plumes in the Great Barrier Reef based on in-situ and remote sensing observations., in: Advances in Environmental Remote Sensing to Monitor Global Changes. CRC Press, Boca Raton.</w:t>
      </w:r>
    </w:p>
    <w:p w14:paraId="7BD4D3EA" w14:textId="77777777" w:rsidR="00EB00F6" w:rsidRPr="00351863" w:rsidRDefault="00EB00F6" w:rsidP="00EB00F6">
      <w:pPr>
        <w:ind w:left="284" w:hanging="284"/>
        <w:rPr>
          <w:rFonts w:cs="Arial"/>
          <w:szCs w:val="22"/>
          <w:lang w:eastAsia="en-AU"/>
        </w:rPr>
      </w:pPr>
      <w:r w:rsidRPr="009B59A2">
        <w:rPr>
          <w:rFonts w:cs="Arial"/>
          <w:szCs w:val="22"/>
          <w:lang w:val="en-AU" w:eastAsia="en-AU"/>
        </w:rPr>
        <w:t>Devlin MJ, Teixeira da Silva E, Petus C, Wenger A, Zeh D, Tracey D, Álvarez-Romero J, Brodie J (2013). Combining water quality and remote sensed data across spatial and temporal scales to measure wet season chlorophyll-a variability: Great Barrier Reef lagoon (Queensland, Australia). Ecological Processes 2.</w:t>
      </w:r>
    </w:p>
    <w:p w14:paraId="3E40687E" w14:textId="71A6E7D7" w:rsidR="00AA1325" w:rsidRPr="00351863" w:rsidRDefault="00AA1325" w:rsidP="00AA1325">
      <w:pPr>
        <w:ind w:left="284" w:hanging="284"/>
        <w:rPr>
          <w:lang w:eastAsia="en-AU"/>
        </w:rPr>
      </w:pPr>
      <w:r w:rsidRPr="00351863">
        <w:rPr>
          <w:lang w:val="pt-PT" w:eastAsia="en-AU"/>
        </w:rPr>
        <w:t xml:space="preserve">Devlin M, Petus C, Teixeira da Silva E, Tracey D, Wolff N, Waterhouse J, Brodie J (2015). </w:t>
      </w:r>
      <w:r w:rsidRPr="00351863">
        <w:rPr>
          <w:lang w:eastAsia="en-AU"/>
        </w:rPr>
        <w:t>Water quality and river plume monitoring in the Great Barrier Reef: An Overview of Methods Based on Ocean Colour Satellite Data. Remote Sens</w:t>
      </w:r>
      <w:r>
        <w:rPr>
          <w:lang w:eastAsia="en-AU"/>
        </w:rPr>
        <w:t>ing</w:t>
      </w:r>
      <w:r w:rsidRPr="00351863">
        <w:rPr>
          <w:lang w:eastAsia="en-AU"/>
        </w:rPr>
        <w:t xml:space="preserve"> 7: 12909</w:t>
      </w:r>
      <w:r>
        <w:rPr>
          <w:lang w:eastAsia="en-AU"/>
        </w:rPr>
        <w:t>-</w:t>
      </w:r>
      <w:r w:rsidRPr="00351863">
        <w:rPr>
          <w:lang w:eastAsia="en-AU"/>
        </w:rPr>
        <w:t>12941.</w:t>
      </w:r>
    </w:p>
    <w:p w14:paraId="002DDA86" w14:textId="41645671" w:rsidR="00EB00F6" w:rsidRPr="00351863" w:rsidRDefault="00EB00F6" w:rsidP="00EB00F6">
      <w:pPr>
        <w:ind w:left="284" w:hanging="284"/>
        <w:rPr>
          <w:rFonts w:eastAsiaTheme="minorHAnsi"/>
          <w:szCs w:val="22"/>
          <w:lang w:val="en-AU" w:eastAsia="en-AU"/>
        </w:rPr>
      </w:pPr>
      <w:r w:rsidRPr="00351863">
        <w:rPr>
          <w:rFonts w:eastAsiaTheme="minorHAnsi"/>
          <w:szCs w:val="22"/>
          <w:lang w:val="en-AU" w:eastAsia="en-AU"/>
        </w:rPr>
        <w:t>Done TJ (1982). Patterns in the distribution of coral communities across the central Great Barrier Reef. Coral Reefs 1:95-107.</w:t>
      </w:r>
    </w:p>
    <w:p w14:paraId="7A24F369" w14:textId="5FD80761" w:rsidR="00EB00F6" w:rsidRPr="00351863" w:rsidRDefault="00E90F48" w:rsidP="00EB00F6">
      <w:pPr>
        <w:ind w:left="284" w:hanging="284"/>
        <w:rPr>
          <w:rFonts w:eastAsiaTheme="minorHAnsi"/>
          <w:szCs w:val="22"/>
          <w:lang w:val="en-AU" w:eastAsia="en-AU"/>
        </w:rPr>
      </w:pPr>
      <w:r w:rsidRPr="00351863">
        <w:rPr>
          <w:rFonts w:eastAsiaTheme="minorHAnsi"/>
          <w:szCs w:val="22"/>
          <w:lang w:val="en-AU" w:eastAsia="en-AU"/>
        </w:rPr>
        <w:t xml:space="preserve">Environmental Systems Research Institute </w:t>
      </w:r>
      <w:r>
        <w:rPr>
          <w:rFonts w:eastAsiaTheme="minorHAnsi"/>
          <w:szCs w:val="22"/>
          <w:lang w:val="en-AU" w:eastAsia="en-AU"/>
        </w:rPr>
        <w:t>(</w:t>
      </w:r>
      <w:r w:rsidR="00EB00F6" w:rsidRPr="00351863">
        <w:rPr>
          <w:rFonts w:eastAsiaTheme="minorHAnsi"/>
          <w:szCs w:val="22"/>
          <w:lang w:val="en-AU" w:eastAsia="en-AU"/>
        </w:rPr>
        <w:t>ESRI</w:t>
      </w:r>
      <w:r>
        <w:rPr>
          <w:rFonts w:eastAsiaTheme="minorHAnsi"/>
          <w:szCs w:val="22"/>
          <w:lang w:val="en-AU" w:eastAsia="en-AU"/>
        </w:rPr>
        <w:t>)</w:t>
      </w:r>
      <w:r w:rsidR="00EB00F6" w:rsidRPr="00351863">
        <w:rPr>
          <w:rFonts w:eastAsiaTheme="minorHAnsi"/>
          <w:szCs w:val="22"/>
          <w:lang w:val="en-AU" w:eastAsia="en-AU"/>
        </w:rPr>
        <w:t xml:space="preserve"> (2010). ArcGIS 10.0. ESRI. Redlands, CA.</w:t>
      </w:r>
    </w:p>
    <w:p w14:paraId="04022B95" w14:textId="39010B9A" w:rsidR="00C16515" w:rsidRDefault="00C16515" w:rsidP="00EB00F6">
      <w:pPr>
        <w:ind w:left="284" w:hanging="284"/>
        <w:rPr>
          <w:lang w:eastAsia="en-AU"/>
        </w:rPr>
      </w:pPr>
      <w:r w:rsidRPr="008B452D">
        <w:rPr>
          <w:rFonts w:eastAsiaTheme="minorHAnsi"/>
          <w:szCs w:val="22"/>
          <w:lang w:val="en-AU" w:eastAsia="en-AU"/>
        </w:rPr>
        <w:t>Fabricius</w:t>
      </w:r>
      <w:r w:rsidRPr="00C16515">
        <w:rPr>
          <w:rFonts w:eastAsiaTheme="minorHAnsi"/>
          <w:szCs w:val="22"/>
          <w:lang w:val="en-AU" w:eastAsia="en-AU"/>
        </w:rPr>
        <w:t xml:space="preserve"> K</w:t>
      </w:r>
      <w:r w:rsidRPr="008B452D">
        <w:rPr>
          <w:rFonts w:eastAsiaTheme="minorHAnsi"/>
          <w:szCs w:val="22"/>
          <w:lang w:val="en-AU" w:eastAsia="en-AU"/>
        </w:rPr>
        <w:t xml:space="preserve">E, Okaji K, De'ath G </w:t>
      </w:r>
      <w:r>
        <w:rPr>
          <w:rFonts w:eastAsiaTheme="minorHAnsi"/>
          <w:szCs w:val="22"/>
          <w:lang w:val="en-AU" w:eastAsia="en-AU"/>
        </w:rPr>
        <w:t>(</w:t>
      </w:r>
      <w:r w:rsidRPr="008B452D">
        <w:rPr>
          <w:rFonts w:eastAsiaTheme="minorHAnsi"/>
          <w:szCs w:val="22"/>
          <w:lang w:val="en-AU" w:eastAsia="en-AU"/>
        </w:rPr>
        <w:t>2010</w:t>
      </w:r>
      <w:r>
        <w:rPr>
          <w:rFonts w:eastAsiaTheme="minorHAnsi"/>
          <w:szCs w:val="22"/>
          <w:lang w:val="en-AU" w:eastAsia="en-AU"/>
        </w:rPr>
        <w:t>)</w:t>
      </w:r>
      <w:r w:rsidRPr="008B452D">
        <w:rPr>
          <w:rFonts w:eastAsiaTheme="minorHAnsi"/>
          <w:szCs w:val="22"/>
          <w:lang w:val="en-AU" w:eastAsia="en-AU"/>
        </w:rPr>
        <w:t xml:space="preserve">. Three lines of evidence to link outbreaks of the crown-of-thorns seastar </w:t>
      </w:r>
      <w:r w:rsidRPr="008B452D">
        <w:rPr>
          <w:rFonts w:eastAsiaTheme="minorHAnsi"/>
          <w:i/>
          <w:szCs w:val="22"/>
          <w:lang w:val="en-AU" w:eastAsia="en-AU"/>
        </w:rPr>
        <w:t>Acanthaster planci</w:t>
      </w:r>
      <w:r w:rsidRPr="008B452D">
        <w:rPr>
          <w:rFonts w:eastAsiaTheme="minorHAnsi"/>
          <w:szCs w:val="22"/>
          <w:lang w:val="en-AU" w:eastAsia="en-AU"/>
        </w:rPr>
        <w:t xml:space="preserve"> to the release of larval food limitation. Coral Reefs 29</w:t>
      </w:r>
      <w:r>
        <w:rPr>
          <w:rFonts w:eastAsiaTheme="minorHAnsi"/>
          <w:szCs w:val="22"/>
          <w:lang w:val="en-AU" w:eastAsia="en-AU"/>
        </w:rPr>
        <w:t xml:space="preserve">: </w:t>
      </w:r>
      <w:r w:rsidRPr="008B452D">
        <w:rPr>
          <w:rFonts w:eastAsiaTheme="minorHAnsi"/>
          <w:szCs w:val="22"/>
          <w:lang w:val="en-AU" w:eastAsia="en-AU"/>
        </w:rPr>
        <w:t>593-605.</w:t>
      </w:r>
    </w:p>
    <w:p w14:paraId="769AEDD7" w14:textId="094C18BC" w:rsidR="00EB00F6" w:rsidRPr="00351863" w:rsidRDefault="00EB00F6" w:rsidP="00EB00F6">
      <w:pPr>
        <w:ind w:left="284" w:hanging="284"/>
        <w:rPr>
          <w:lang w:eastAsia="en-AU"/>
        </w:rPr>
      </w:pPr>
      <w:r w:rsidRPr="00351863">
        <w:rPr>
          <w:lang w:eastAsia="en-AU"/>
        </w:rPr>
        <w:t>Fabricius KE, Logan M, Weeks S, Brodie J (2014). The effects of river run-off on water clarity across the central Great Barrier Reef. Marine Pollution Bulletin 84: 191-200.</w:t>
      </w:r>
    </w:p>
    <w:p w14:paraId="30A35282" w14:textId="0D2943F3" w:rsidR="00EB00F6" w:rsidRPr="00351863" w:rsidRDefault="00EB00F6" w:rsidP="00EB00F6">
      <w:pPr>
        <w:ind w:left="284" w:hanging="284"/>
        <w:rPr>
          <w:lang w:eastAsia="en-AU"/>
        </w:rPr>
      </w:pPr>
      <w:r w:rsidRPr="00351863">
        <w:rPr>
          <w:lang w:eastAsia="en-AU"/>
        </w:rPr>
        <w:t>Fabricius KE, Logan M, Weeks SJ, Lewis SE, Brodie J (2016). Changes in water clarity in response to river discharges on the Great Barrier Reef continental shelf: 2002-2013. Estuarine, Coastal and Shelf Science 173: A1</w:t>
      </w:r>
      <w:r w:rsidR="00AA1325">
        <w:rPr>
          <w:lang w:eastAsia="en-AU"/>
        </w:rPr>
        <w:t>-</w:t>
      </w:r>
      <w:r w:rsidRPr="00351863">
        <w:rPr>
          <w:lang w:eastAsia="en-AU"/>
        </w:rPr>
        <w:t>A15.</w:t>
      </w:r>
    </w:p>
    <w:p w14:paraId="04A11361" w14:textId="0C9847D0" w:rsidR="00EB00F6" w:rsidRPr="00351863" w:rsidRDefault="00EB00F6" w:rsidP="00EB00F6">
      <w:pPr>
        <w:ind w:left="284" w:hanging="284"/>
        <w:rPr>
          <w:lang w:eastAsia="en-AU"/>
        </w:rPr>
      </w:pPr>
      <w:r w:rsidRPr="00351863">
        <w:rPr>
          <w:lang w:eastAsia="en-AU"/>
        </w:rPr>
        <w:t>Folkers A, Rohde K, Delaney K, Flet, I (2014). Mackay Whitsunday Water Quality Improvement Plan 2014-2021.</w:t>
      </w:r>
      <w:r w:rsidR="000E6779">
        <w:rPr>
          <w:lang w:eastAsia="en-AU"/>
        </w:rPr>
        <w:t xml:space="preserve"> </w:t>
      </w:r>
      <w:r w:rsidRPr="00351863">
        <w:rPr>
          <w:lang w:eastAsia="en-AU"/>
        </w:rPr>
        <w:t xml:space="preserve">Reef Catchments and Australian Government. </w:t>
      </w:r>
      <w:hyperlink r:id="rId157" w:history="1">
        <w:r w:rsidRPr="00351863">
          <w:rPr>
            <w:lang w:eastAsia="en-AU"/>
          </w:rPr>
          <w:t>http://reefcatchments.com.au/files/2015/06/WATER-QUALITY-IMPROVEMENT-PLAN-MACKAY-WHITSUNDAY-ISAAC-2014-2021_DRAFT.pdf</w:t>
        </w:r>
      </w:hyperlink>
    </w:p>
    <w:p w14:paraId="32713506" w14:textId="2A79C8FF" w:rsidR="00EB00F6" w:rsidRDefault="00EB00F6" w:rsidP="00EB00F6">
      <w:pPr>
        <w:ind w:left="284" w:hanging="284"/>
        <w:rPr>
          <w:lang w:eastAsia="en-AU"/>
        </w:rPr>
      </w:pPr>
      <w:r w:rsidRPr="00351863">
        <w:rPr>
          <w:lang w:eastAsia="en-AU"/>
        </w:rPr>
        <w:t>Furnas M, Alongi D, McKinnon AD, Trott L, Skuza M (2011). Regional-scale nitrogen and phosphorus budgets for the northern (14ºS) and central (17ºS) Great Barrier Reef shelf ecosystem. Continental Shelf Research 31:1967-1990.</w:t>
      </w:r>
    </w:p>
    <w:p w14:paraId="4AF447CA" w14:textId="6BCCD55E" w:rsidR="00485E55" w:rsidRPr="00351863" w:rsidRDefault="00485E55" w:rsidP="00EB00F6">
      <w:pPr>
        <w:ind w:left="284" w:hanging="284"/>
        <w:rPr>
          <w:lang w:eastAsia="en-AU"/>
        </w:rPr>
      </w:pPr>
      <w:r w:rsidRPr="00E0095A">
        <w:rPr>
          <w:lang w:eastAsia="en-AU"/>
        </w:rPr>
        <w:t>Gordon SE, Goatley C</w:t>
      </w:r>
      <w:r>
        <w:rPr>
          <w:lang w:eastAsia="en-AU"/>
        </w:rPr>
        <w:t>H, Bellwood D</w:t>
      </w:r>
      <w:r w:rsidRPr="00E0095A">
        <w:rPr>
          <w:lang w:eastAsia="en-AU"/>
        </w:rPr>
        <w:t xml:space="preserve">R </w:t>
      </w:r>
      <w:r>
        <w:rPr>
          <w:lang w:eastAsia="en-AU"/>
        </w:rPr>
        <w:t>(</w:t>
      </w:r>
      <w:r w:rsidRPr="00E0095A">
        <w:rPr>
          <w:lang w:eastAsia="en-AU"/>
        </w:rPr>
        <w:t>2016</w:t>
      </w:r>
      <w:r>
        <w:rPr>
          <w:lang w:eastAsia="en-AU"/>
        </w:rPr>
        <w:t>)</w:t>
      </w:r>
      <w:r w:rsidR="00763DF5">
        <w:rPr>
          <w:lang w:eastAsia="en-AU"/>
        </w:rPr>
        <w:t>.</w:t>
      </w:r>
      <w:r w:rsidRPr="00E0095A">
        <w:rPr>
          <w:lang w:eastAsia="en-AU"/>
        </w:rPr>
        <w:t xml:space="preserve"> Low-quality sediments deter grazing by the parrotfish </w:t>
      </w:r>
      <w:r w:rsidRPr="008B452D">
        <w:rPr>
          <w:lang w:eastAsia="en-AU"/>
        </w:rPr>
        <w:t>Scarus rivulatus</w:t>
      </w:r>
      <w:r w:rsidRPr="00E0095A">
        <w:rPr>
          <w:lang w:eastAsia="en-AU"/>
        </w:rPr>
        <w:t xml:space="preserve"> on inner-shelf reefs. Coral Reefs 35(1)</w:t>
      </w:r>
      <w:r>
        <w:rPr>
          <w:lang w:eastAsia="en-AU"/>
        </w:rPr>
        <w:t>:</w:t>
      </w:r>
      <w:r w:rsidRPr="00E0095A">
        <w:rPr>
          <w:lang w:eastAsia="en-AU"/>
        </w:rPr>
        <w:t xml:space="preserve"> 285-291.</w:t>
      </w:r>
    </w:p>
    <w:p w14:paraId="3C0BF747" w14:textId="65278F05" w:rsidR="00EB00F6" w:rsidRPr="00351863" w:rsidRDefault="00EB00F6" w:rsidP="00EB00F6">
      <w:pPr>
        <w:ind w:left="284" w:hanging="284"/>
        <w:rPr>
          <w:lang w:eastAsia="en-AU"/>
        </w:rPr>
      </w:pPr>
      <w:r w:rsidRPr="00351863">
        <w:rPr>
          <w:lang w:eastAsia="en-AU"/>
        </w:rPr>
        <w:t>Grant S, Paxman, C</w:t>
      </w:r>
      <w:r w:rsidR="00763DF5">
        <w:rPr>
          <w:lang w:eastAsia="en-AU"/>
        </w:rPr>
        <w:t xml:space="preserve"> (</w:t>
      </w:r>
      <w:r w:rsidRPr="00351863">
        <w:rPr>
          <w:lang w:eastAsia="en-AU"/>
        </w:rPr>
        <w:t>2017</w:t>
      </w:r>
      <w:r w:rsidR="00763DF5">
        <w:rPr>
          <w:lang w:eastAsia="en-AU"/>
        </w:rPr>
        <w:t>)</w:t>
      </w:r>
      <w:r w:rsidRPr="00351863">
        <w:rPr>
          <w:lang w:eastAsia="en-AU"/>
        </w:rPr>
        <w:t>. Pesticide monitoring in inshore waters of the Great Barrier Reef using both time-integrated and event monitoring techniques (2015-2016). The University of Queensland, The National Research Centre for Environmental Toxicology (Entox).</w:t>
      </w:r>
    </w:p>
    <w:p w14:paraId="321A3F4D" w14:textId="63A77D2C" w:rsidR="00EB00F6" w:rsidRPr="00351863" w:rsidRDefault="00EB00F6" w:rsidP="00EB00F6">
      <w:pPr>
        <w:ind w:left="284" w:hanging="284"/>
        <w:rPr>
          <w:lang w:eastAsia="en-AU"/>
        </w:rPr>
      </w:pPr>
      <w:r w:rsidRPr="00351863">
        <w:rPr>
          <w:lang w:eastAsia="en-AU"/>
        </w:rPr>
        <w:t xml:space="preserve">Great Barrier Reef Marine Park Authority </w:t>
      </w:r>
      <w:r w:rsidR="00AA1325">
        <w:rPr>
          <w:lang w:eastAsia="en-AU"/>
        </w:rPr>
        <w:t xml:space="preserve">(GBRMPA) </w:t>
      </w:r>
      <w:r w:rsidRPr="00351863">
        <w:rPr>
          <w:lang w:eastAsia="en-AU"/>
        </w:rPr>
        <w:t>(2010). Water Quality Guidelines for the Great Barrier Reef Marine Park. Revised Edition 2010. Great Barrier Reef Marine Park Authority, Townsville. 100pp.</w:t>
      </w:r>
    </w:p>
    <w:p w14:paraId="33FB4504" w14:textId="499993C4" w:rsidR="00EB00F6" w:rsidRPr="00351863" w:rsidRDefault="00AA1325" w:rsidP="00EB00F6">
      <w:pPr>
        <w:ind w:left="284" w:hanging="284"/>
        <w:rPr>
          <w:lang w:eastAsia="en-AU"/>
        </w:rPr>
      </w:pPr>
      <w:r>
        <w:rPr>
          <w:lang w:eastAsia="en-AU"/>
        </w:rPr>
        <w:t>GBRMPA</w:t>
      </w:r>
      <w:r w:rsidRPr="00351863" w:rsidDel="00AA1325">
        <w:rPr>
          <w:lang w:eastAsia="en-AU"/>
        </w:rPr>
        <w:t xml:space="preserve"> </w:t>
      </w:r>
      <w:r w:rsidR="00EB00F6" w:rsidRPr="00351863">
        <w:rPr>
          <w:lang w:eastAsia="en-AU"/>
        </w:rPr>
        <w:t>(2014a). Great Barrier Reef Region Strategic Assessment. Great Barrier Reef Marine Park Authority, Townsville.</w:t>
      </w:r>
    </w:p>
    <w:p w14:paraId="49936E57" w14:textId="70971451" w:rsidR="00EB00F6" w:rsidRPr="00351863" w:rsidRDefault="00AA1325" w:rsidP="00EB00F6">
      <w:pPr>
        <w:ind w:left="284" w:hanging="284"/>
        <w:rPr>
          <w:szCs w:val="22"/>
          <w:lang w:val="en-AU" w:eastAsia="en-AU"/>
        </w:rPr>
      </w:pPr>
      <w:r>
        <w:rPr>
          <w:lang w:eastAsia="en-AU"/>
        </w:rPr>
        <w:t>GBRMPA</w:t>
      </w:r>
      <w:r w:rsidRPr="00351863" w:rsidDel="00AA1325">
        <w:rPr>
          <w:szCs w:val="22"/>
          <w:lang w:val="en-AU" w:eastAsia="en-AU"/>
        </w:rPr>
        <w:t xml:space="preserve"> </w:t>
      </w:r>
      <w:r w:rsidR="00EB00F6" w:rsidRPr="00351863">
        <w:rPr>
          <w:szCs w:val="22"/>
          <w:lang w:val="en-AU" w:eastAsia="en-AU"/>
        </w:rPr>
        <w:t>(2014b). Great Barrier Reef Outlook Report 2014, Great Barrier Reef Marine Park Authority, Townsville.</w:t>
      </w:r>
    </w:p>
    <w:p w14:paraId="37FCC8D0" w14:textId="76269FA7" w:rsidR="00EB00F6" w:rsidRPr="00351863" w:rsidRDefault="00AA1325" w:rsidP="00EB00F6">
      <w:pPr>
        <w:ind w:left="284" w:hanging="284"/>
        <w:rPr>
          <w:szCs w:val="22"/>
          <w:lang w:val="en-AU" w:eastAsia="en-AU"/>
        </w:rPr>
      </w:pPr>
      <w:r>
        <w:rPr>
          <w:lang w:eastAsia="en-AU"/>
        </w:rPr>
        <w:t>GBRMPA</w:t>
      </w:r>
      <w:r w:rsidRPr="00351863" w:rsidDel="00AA1325">
        <w:rPr>
          <w:szCs w:val="22"/>
          <w:lang w:val="en-AU" w:eastAsia="en-AU"/>
        </w:rPr>
        <w:t xml:space="preserve"> </w:t>
      </w:r>
      <w:r w:rsidR="00EB00F6" w:rsidRPr="00351863">
        <w:rPr>
          <w:szCs w:val="22"/>
          <w:lang w:val="en-AU" w:eastAsia="en-AU"/>
        </w:rPr>
        <w:t>(2017). Reef Rescue Marine Monitoring Program Quality Assurance and Quality Control Manual. Great Barrier Reef Marine Park Authority, Townsville.</w:t>
      </w:r>
    </w:p>
    <w:p w14:paraId="77B098CB" w14:textId="406CD615" w:rsidR="00EB00F6" w:rsidRPr="001853EB" w:rsidRDefault="00EB00F6" w:rsidP="00EB00F6">
      <w:pPr>
        <w:ind w:left="284" w:hanging="284"/>
        <w:rPr>
          <w:lang w:val="en-AU" w:eastAsia="en-AU"/>
        </w:rPr>
      </w:pPr>
      <w:r w:rsidRPr="00351863">
        <w:rPr>
          <w:lang w:val="en-AU" w:eastAsia="en-AU"/>
        </w:rPr>
        <w:t xml:space="preserve">Henson S, Beaulieu C, Lampitt R (2016). </w:t>
      </w:r>
      <w:r w:rsidRPr="00351863">
        <w:t xml:space="preserve">Observing climate </w:t>
      </w:r>
      <w:r w:rsidRPr="00351863">
        <w:rPr>
          <w:i/>
          <w:iCs/>
        </w:rPr>
        <w:t>change</w:t>
      </w:r>
      <w:r w:rsidRPr="00351863">
        <w:t xml:space="preserve"> trends in ocean </w:t>
      </w:r>
      <w:r w:rsidRPr="001853EB">
        <w:rPr>
          <w:lang w:val="en-AU" w:eastAsia="en-AU"/>
        </w:rPr>
        <w:t xml:space="preserve">biogeochemistry: when and where. Global Change Biology 22:1561–1571. </w:t>
      </w:r>
    </w:p>
    <w:p w14:paraId="314CDEB5" w14:textId="30943A3E" w:rsidR="001853EB" w:rsidRPr="001853EB" w:rsidRDefault="001853EB" w:rsidP="001853EB">
      <w:pPr>
        <w:ind w:left="284" w:hanging="284"/>
        <w:rPr>
          <w:lang w:val="en-AU" w:eastAsia="en-AU"/>
        </w:rPr>
      </w:pPr>
      <w:bookmarkStart w:id="1692" w:name="_Hlk503775914"/>
      <w:r w:rsidRPr="001853EB">
        <w:rPr>
          <w:lang w:val="en-AU" w:eastAsia="en-AU"/>
        </w:rPr>
        <w:t>Honchin</w:t>
      </w:r>
      <w:r>
        <w:rPr>
          <w:lang w:val="en-AU" w:eastAsia="en-AU"/>
        </w:rPr>
        <w:t xml:space="preserve"> C</w:t>
      </w:r>
      <w:r w:rsidRPr="001853EB">
        <w:rPr>
          <w:lang w:val="en-AU" w:eastAsia="en-AU"/>
        </w:rPr>
        <w:t xml:space="preserve">, </w:t>
      </w:r>
      <w:r>
        <w:rPr>
          <w:lang w:val="en-AU" w:eastAsia="en-AU"/>
        </w:rPr>
        <w:t xml:space="preserve">Howley C, Moss A, </w:t>
      </w:r>
      <w:r w:rsidRPr="001853EB">
        <w:rPr>
          <w:lang w:val="en-AU" w:eastAsia="en-AU"/>
        </w:rPr>
        <w:t>Moulton</w:t>
      </w:r>
      <w:r>
        <w:rPr>
          <w:lang w:val="en-AU" w:eastAsia="en-AU"/>
        </w:rPr>
        <w:t xml:space="preserve"> D</w:t>
      </w:r>
      <w:r w:rsidRPr="001853EB">
        <w:rPr>
          <w:lang w:val="en-AU" w:eastAsia="en-AU"/>
        </w:rPr>
        <w:t xml:space="preserve"> (2017). Draft environmental values and water quality objectives for eastern Cape York waters. Department of Environment and Heritage Protection, Queensland Government. </w:t>
      </w:r>
      <w:bookmarkEnd w:id="1692"/>
    </w:p>
    <w:p w14:paraId="4CE29DA7" w14:textId="736F55E1" w:rsidR="00EB00F6" w:rsidRDefault="00EB00F6" w:rsidP="00EB00F6">
      <w:pPr>
        <w:ind w:left="284" w:hanging="284"/>
        <w:rPr>
          <w:lang w:val="en-AU" w:eastAsia="en-AU"/>
        </w:rPr>
      </w:pPr>
      <w:r w:rsidRPr="001853EB">
        <w:rPr>
          <w:lang w:val="en-AU" w:eastAsia="en-AU"/>
        </w:rPr>
        <w:t xml:space="preserve">Howley C (2010). Results of the Laura-Normanby River </w:t>
      </w:r>
      <w:r w:rsidR="00F4605C">
        <w:rPr>
          <w:lang w:val="en-AU" w:eastAsia="en-AU"/>
        </w:rPr>
        <w:t>w</w:t>
      </w:r>
      <w:r w:rsidRPr="001853EB">
        <w:rPr>
          <w:lang w:val="en-AU" w:eastAsia="en-AU"/>
        </w:rPr>
        <w:t xml:space="preserve">ater </w:t>
      </w:r>
      <w:r w:rsidR="00F4605C">
        <w:rPr>
          <w:lang w:val="en-AU" w:eastAsia="en-AU"/>
        </w:rPr>
        <w:t>q</w:t>
      </w:r>
      <w:r w:rsidRPr="001853EB">
        <w:rPr>
          <w:lang w:val="en-AU" w:eastAsia="en-AU"/>
        </w:rPr>
        <w:t xml:space="preserve">uality </w:t>
      </w:r>
      <w:r w:rsidR="00F4605C">
        <w:rPr>
          <w:lang w:val="en-AU" w:eastAsia="en-AU"/>
        </w:rPr>
        <w:t>m</w:t>
      </w:r>
      <w:r w:rsidRPr="001853EB">
        <w:rPr>
          <w:lang w:val="en-AU" w:eastAsia="en-AU"/>
        </w:rPr>
        <w:t xml:space="preserve">onitoring </w:t>
      </w:r>
      <w:r w:rsidR="00F4605C">
        <w:rPr>
          <w:lang w:val="en-AU" w:eastAsia="en-AU"/>
        </w:rPr>
        <w:t>p</w:t>
      </w:r>
      <w:r w:rsidRPr="001853EB">
        <w:rPr>
          <w:lang w:val="en-AU" w:eastAsia="en-AU"/>
        </w:rPr>
        <w:t xml:space="preserve">roject: An </w:t>
      </w:r>
      <w:r w:rsidR="00F4605C">
        <w:rPr>
          <w:lang w:val="en-AU" w:eastAsia="en-AU"/>
        </w:rPr>
        <w:t>a</w:t>
      </w:r>
      <w:r w:rsidRPr="001853EB">
        <w:rPr>
          <w:lang w:val="en-AU" w:eastAsia="en-AU"/>
        </w:rPr>
        <w:t xml:space="preserve">ssessment of </w:t>
      </w:r>
      <w:r w:rsidR="00F4605C">
        <w:rPr>
          <w:lang w:val="en-AU" w:eastAsia="en-AU"/>
        </w:rPr>
        <w:t>a</w:t>
      </w:r>
      <w:r w:rsidRPr="001853EB">
        <w:rPr>
          <w:lang w:val="en-AU" w:eastAsia="en-AU"/>
        </w:rPr>
        <w:t xml:space="preserve">mbient </w:t>
      </w:r>
      <w:r w:rsidR="00F4605C">
        <w:rPr>
          <w:lang w:val="en-AU" w:eastAsia="en-AU"/>
        </w:rPr>
        <w:t>w</w:t>
      </w:r>
      <w:r w:rsidRPr="001853EB">
        <w:rPr>
          <w:lang w:val="en-AU" w:eastAsia="en-AU"/>
        </w:rPr>
        <w:t xml:space="preserve">ater </w:t>
      </w:r>
      <w:r w:rsidR="00F4605C">
        <w:rPr>
          <w:lang w:val="en-AU" w:eastAsia="en-AU"/>
        </w:rPr>
        <w:t>q</w:t>
      </w:r>
      <w:r w:rsidRPr="001853EB">
        <w:rPr>
          <w:lang w:val="en-AU" w:eastAsia="en-AU"/>
        </w:rPr>
        <w:t xml:space="preserve">uality and </w:t>
      </w:r>
      <w:r w:rsidR="00F4605C">
        <w:rPr>
          <w:lang w:val="en-AU" w:eastAsia="en-AU"/>
        </w:rPr>
        <w:t>w</w:t>
      </w:r>
      <w:r w:rsidRPr="001853EB">
        <w:rPr>
          <w:lang w:val="en-AU" w:eastAsia="en-AU"/>
        </w:rPr>
        <w:t xml:space="preserve">ater </w:t>
      </w:r>
      <w:r w:rsidR="00F4605C">
        <w:rPr>
          <w:lang w:val="en-AU" w:eastAsia="en-AU"/>
        </w:rPr>
        <w:t>q</w:t>
      </w:r>
      <w:r w:rsidRPr="001853EB">
        <w:rPr>
          <w:lang w:val="en-AU" w:eastAsia="en-AU"/>
        </w:rPr>
        <w:t xml:space="preserve">uality </w:t>
      </w:r>
      <w:r w:rsidR="00F4605C">
        <w:rPr>
          <w:lang w:val="en-AU" w:eastAsia="en-AU"/>
        </w:rPr>
        <w:t>i</w:t>
      </w:r>
      <w:r w:rsidRPr="001853EB">
        <w:rPr>
          <w:lang w:val="en-AU" w:eastAsia="en-AU"/>
        </w:rPr>
        <w:t>mpacts. CYMAG Environmental, Inc., Cooktown, QLD.</w:t>
      </w:r>
    </w:p>
    <w:p w14:paraId="3FA3BEA5" w14:textId="40AED0CA" w:rsidR="00E5686F" w:rsidRPr="001853EB" w:rsidRDefault="00E5686F" w:rsidP="00EB00F6">
      <w:pPr>
        <w:ind w:left="284" w:hanging="284"/>
        <w:rPr>
          <w:lang w:val="en-AU" w:eastAsia="en-AU"/>
        </w:rPr>
      </w:pPr>
      <w:r w:rsidRPr="004077AB">
        <w:rPr>
          <w:lang w:val="en-AU" w:eastAsia="en-AU"/>
        </w:rPr>
        <w:t>Howley</w:t>
      </w:r>
      <w:r>
        <w:rPr>
          <w:lang w:val="en-AU" w:eastAsia="en-AU"/>
        </w:rPr>
        <w:t xml:space="preserve"> </w:t>
      </w:r>
      <w:r w:rsidRPr="008B452D">
        <w:rPr>
          <w:lang w:val="en-AU" w:eastAsia="en-AU"/>
        </w:rPr>
        <w:t xml:space="preserve">C (2016). Eastern Cape York </w:t>
      </w:r>
      <w:r w:rsidR="00F4605C">
        <w:rPr>
          <w:lang w:val="en-AU" w:eastAsia="en-AU"/>
        </w:rPr>
        <w:t>s</w:t>
      </w:r>
      <w:r w:rsidRPr="008B452D">
        <w:rPr>
          <w:lang w:val="en-AU" w:eastAsia="en-AU"/>
        </w:rPr>
        <w:t xml:space="preserve">ediment and </w:t>
      </w:r>
      <w:r w:rsidR="00F4605C">
        <w:rPr>
          <w:lang w:val="en-AU" w:eastAsia="en-AU"/>
        </w:rPr>
        <w:t>n</w:t>
      </w:r>
      <w:r w:rsidRPr="008B452D">
        <w:rPr>
          <w:lang w:val="en-AU" w:eastAsia="en-AU"/>
        </w:rPr>
        <w:t xml:space="preserve">utrient </w:t>
      </w:r>
      <w:r w:rsidR="00F4605C">
        <w:rPr>
          <w:lang w:val="en-AU" w:eastAsia="en-AU"/>
        </w:rPr>
        <w:t>l</w:t>
      </w:r>
      <w:r w:rsidRPr="008B452D">
        <w:rPr>
          <w:lang w:val="en-AU" w:eastAsia="en-AU"/>
        </w:rPr>
        <w:t xml:space="preserve">oad </w:t>
      </w:r>
      <w:r w:rsidR="00F4605C">
        <w:rPr>
          <w:lang w:val="en-AU" w:eastAsia="en-AU"/>
        </w:rPr>
        <w:t>r</w:t>
      </w:r>
      <w:r w:rsidRPr="008B452D">
        <w:rPr>
          <w:lang w:val="en-AU" w:eastAsia="en-AU"/>
        </w:rPr>
        <w:t xml:space="preserve">eport: Empirical </w:t>
      </w:r>
      <w:r w:rsidR="00F4605C">
        <w:rPr>
          <w:lang w:val="en-AU" w:eastAsia="en-AU"/>
        </w:rPr>
        <w:t>l</w:t>
      </w:r>
      <w:r w:rsidRPr="008B452D">
        <w:rPr>
          <w:lang w:val="en-AU" w:eastAsia="en-AU"/>
        </w:rPr>
        <w:t xml:space="preserve">oad </w:t>
      </w:r>
      <w:r w:rsidR="00F4605C">
        <w:rPr>
          <w:lang w:val="en-AU" w:eastAsia="en-AU"/>
        </w:rPr>
        <w:t>e</w:t>
      </w:r>
      <w:r w:rsidRPr="008B452D">
        <w:rPr>
          <w:lang w:val="en-AU" w:eastAsia="en-AU"/>
        </w:rPr>
        <w:t xml:space="preserve">stimates from the Normanby, Annan and Pascoe Rivers. Technical </w:t>
      </w:r>
      <w:r w:rsidR="003A6102">
        <w:rPr>
          <w:lang w:val="en-AU" w:eastAsia="en-AU"/>
        </w:rPr>
        <w:t>R</w:t>
      </w:r>
      <w:r w:rsidRPr="008B452D">
        <w:rPr>
          <w:lang w:val="en-AU" w:eastAsia="en-AU"/>
        </w:rPr>
        <w:t xml:space="preserve">eport for the Cape York </w:t>
      </w:r>
      <w:r w:rsidR="003A6102">
        <w:rPr>
          <w:lang w:val="en-AU" w:eastAsia="en-AU"/>
        </w:rPr>
        <w:t>W</w:t>
      </w:r>
      <w:r w:rsidRPr="008B452D">
        <w:rPr>
          <w:lang w:val="en-AU" w:eastAsia="en-AU"/>
        </w:rPr>
        <w:t xml:space="preserve">ater </w:t>
      </w:r>
      <w:r w:rsidR="003A6102">
        <w:rPr>
          <w:lang w:val="en-AU" w:eastAsia="en-AU"/>
        </w:rPr>
        <w:t>Q</w:t>
      </w:r>
      <w:r w:rsidRPr="008B452D">
        <w:rPr>
          <w:lang w:val="en-AU" w:eastAsia="en-AU"/>
        </w:rPr>
        <w:t xml:space="preserve">uality </w:t>
      </w:r>
      <w:r w:rsidR="003A6102">
        <w:rPr>
          <w:lang w:val="en-AU" w:eastAsia="en-AU"/>
        </w:rPr>
        <w:t>I</w:t>
      </w:r>
      <w:r w:rsidRPr="008B452D">
        <w:rPr>
          <w:lang w:val="en-AU" w:eastAsia="en-AU"/>
        </w:rPr>
        <w:t xml:space="preserve">mprovement </w:t>
      </w:r>
      <w:r w:rsidR="003A6102">
        <w:rPr>
          <w:lang w:val="en-AU" w:eastAsia="en-AU"/>
        </w:rPr>
        <w:t>P</w:t>
      </w:r>
      <w:r w:rsidRPr="008B452D">
        <w:rPr>
          <w:lang w:val="en-AU" w:eastAsia="en-AU"/>
        </w:rPr>
        <w:t xml:space="preserve">lan. Cooktown, Qld. </w:t>
      </w:r>
    </w:p>
    <w:p w14:paraId="2CC6FDE4" w14:textId="242C54A1" w:rsidR="00EB00F6" w:rsidRPr="00351863" w:rsidRDefault="00EB00F6" w:rsidP="001853EB">
      <w:pPr>
        <w:ind w:left="284" w:hanging="284"/>
        <w:rPr>
          <w:lang w:val="en-AU" w:eastAsia="en-AU"/>
        </w:rPr>
      </w:pPr>
      <w:r w:rsidRPr="00351863">
        <w:rPr>
          <w:lang w:val="en-AU" w:eastAsia="en-AU"/>
        </w:rPr>
        <w:t>Howley C, Huggins R, Turner R, Wallace R, Warne M (2016). Eastern Cape York Sediment and Nutrient Load Report: Empirical Load Estimates from the Normanby, Annan and Pascoe Rivers. Technical Report for the Cape York Water Quality Improvement Plan. Howley Consulting, Cooktown.</w:t>
      </w:r>
    </w:p>
    <w:p w14:paraId="6906CEB8" w14:textId="12635584" w:rsidR="00EB00F6" w:rsidRPr="008B452D" w:rsidRDefault="00EB00F6" w:rsidP="00EB00F6">
      <w:pPr>
        <w:ind w:left="284" w:hanging="284"/>
        <w:rPr>
          <w:lang w:val="en-AU" w:eastAsia="en-AU"/>
        </w:rPr>
      </w:pPr>
      <w:r w:rsidRPr="001853EB">
        <w:rPr>
          <w:lang w:val="en-AU" w:eastAsia="en-AU"/>
        </w:rPr>
        <w:t>Hughes TP, Graham NAJ, Jackson JBC, Mumby PJ, Steneck RS (2010). Rising to the challenge of sustaining coral reef resilience. Trends in Ecology and Evolution 25(11): 633-</w:t>
      </w:r>
      <w:r w:rsidRPr="008B452D">
        <w:rPr>
          <w:lang w:val="en-AU" w:eastAsia="en-AU"/>
        </w:rPr>
        <w:t xml:space="preserve">642. </w:t>
      </w:r>
    </w:p>
    <w:p w14:paraId="35ECFB41" w14:textId="02D64F2C" w:rsidR="00485E55" w:rsidRPr="00351863" w:rsidRDefault="00485E55" w:rsidP="00EB00F6">
      <w:pPr>
        <w:ind w:left="284" w:hanging="284"/>
        <w:rPr>
          <w:rFonts w:cs="Arial"/>
          <w:szCs w:val="22"/>
          <w:lang w:eastAsia="en-AU"/>
        </w:rPr>
      </w:pPr>
      <w:bookmarkStart w:id="1693" w:name="_ENREF_150"/>
      <w:r w:rsidRPr="008B452D">
        <w:rPr>
          <w:lang w:val="en-AU" w:eastAsia="en-AU"/>
        </w:rPr>
        <w:t xml:space="preserve">Jones R, Ricardo GF, Negri AP </w:t>
      </w:r>
      <w:r>
        <w:rPr>
          <w:lang w:val="en-AU" w:eastAsia="en-AU"/>
        </w:rPr>
        <w:t>(</w:t>
      </w:r>
      <w:r w:rsidRPr="008B452D">
        <w:rPr>
          <w:lang w:val="en-AU" w:eastAsia="en-AU"/>
        </w:rPr>
        <w:t>2015</w:t>
      </w:r>
      <w:r>
        <w:rPr>
          <w:lang w:val="en-AU" w:eastAsia="en-AU"/>
        </w:rPr>
        <w:t>)</w:t>
      </w:r>
      <w:r w:rsidRPr="008B452D">
        <w:rPr>
          <w:lang w:val="en-AU" w:eastAsia="en-AU"/>
        </w:rPr>
        <w:t>. Effects of sediments on the reproductive cycle of corals. Marine Pollution Bulletin 100(1)</w:t>
      </w:r>
      <w:r>
        <w:rPr>
          <w:lang w:val="en-AU" w:eastAsia="en-AU"/>
        </w:rPr>
        <w:t>:</w:t>
      </w:r>
      <w:r w:rsidRPr="008B452D">
        <w:rPr>
          <w:lang w:val="en-AU" w:eastAsia="en-AU"/>
        </w:rPr>
        <w:t xml:space="preserve"> 13-33.</w:t>
      </w:r>
      <w:bookmarkEnd w:id="1693"/>
    </w:p>
    <w:p w14:paraId="45356034" w14:textId="257EE57C" w:rsidR="00EB00F6" w:rsidRPr="00351863" w:rsidRDefault="00EB00F6" w:rsidP="00EB00F6">
      <w:pPr>
        <w:ind w:left="284" w:hanging="284"/>
        <w:rPr>
          <w:szCs w:val="22"/>
          <w:lang w:val="en-AU" w:eastAsia="en-AU"/>
        </w:rPr>
      </w:pPr>
      <w:r w:rsidRPr="00351863">
        <w:rPr>
          <w:szCs w:val="22"/>
          <w:lang w:val="en-AU" w:eastAsia="en-AU"/>
        </w:rPr>
        <w:t>Kline DL, Kuntz NM, Breitbart M, Knowlton N, Rohwer F (2006)</w:t>
      </w:r>
      <w:r w:rsidR="00F4605C">
        <w:rPr>
          <w:szCs w:val="22"/>
          <w:lang w:val="en-AU" w:eastAsia="en-AU"/>
        </w:rPr>
        <w:t>.</w:t>
      </w:r>
      <w:r w:rsidRPr="00351863">
        <w:rPr>
          <w:szCs w:val="22"/>
          <w:lang w:val="en-AU" w:eastAsia="en-AU"/>
        </w:rPr>
        <w:t xml:space="preserve"> Role of elevated organic carbon levels and microbial activity in coral mortality. Marine Ecology Progress Series 314: 119–125.</w:t>
      </w:r>
    </w:p>
    <w:p w14:paraId="7A26DAEF" w14:textId="77777777" w:rsidR="00F4605C" w:rsidRPr="00351863" w:rsidRDefault="00F4605C" w:rsidP="00F4605C">
      <w:pPr>
        <w:ind w:left="284" w:hanging="284"/>
        <w:rPr>
          <w:szCs w:val="22"/>
          <w:lang w:val="en-AU" w:eastAsia="en-AU"/>
        </w:rPr>
      </w:pPr>
      <w:r w:rsidRPr="00351863">
        <w:rPr>
          <w:szCs w:val="22"/>
          <w:lang w:val="en-AU" w:eastAsia="en-AU"/>
        </w:rPr>
        <w:t>Kroon FJ, Schaffelke B, Bartley R (2014). Informing policy to protect coastal coral reefs: Insight from a global review of reducing agricultural pollution to coastal ecosystems. Marine Pollution Bulletin 85: 33-41.</w:t>
      </w:r>
    </w:p>
    <w:p w14:paraId="2BB8924B" w14:textId="10368956" w:rsidR="00EB00F6" w:rsidRPr="00351863" w:rsidRDefault="00EB00F6" w:rsidP="00EB00F6">
      <w:pPr>
        <w:ind w:left="284" w:hanging="284"/>
        <w:rPr>
          <w:szCs w:val="22"/>
          <w:lang w:val="en-AU" w:eastAsia="en-AU"/>
        </w:rPr>
      </w:pPr>
      <w:r w:rsidRPr="00351863">
        <w:rPr>
          <w:szCs w:val="22"/>
          <w:lang w:val="en-AU" w:eastAsia="en-AU"/>
        </w:rPr>
        <w:t>Kroon FJ, Kuhnert PM, Henderson BL, Wilkinson SN, Kinsey-Henderson A, Abbott B, Brodie JE, Turner RDR (2012). River loads of suspended solids, nitrogen, phosphorus and herbicides delivered to the Great Barrier Reef lagoon. Marine Pollution Bulletin 65: 167–181.</w:t>
      </w:r>
    </w:p>
    <w:p w14:paraId="0A00B0E9" w14:textId="75552C03" w:rsidR="00EB00F6" w:rsidRPr="00351863" w:rsidRDefault="00EB00F6" w:rsidP="00EB00F6">
      <w:pPr>
        <w:ind w:left="284" w:hanging="284"/>
        <w:rPr>
          <w:szCs w:val="22"/>
          <w:lang w:val="en-AU" w:eastAsia="en-AU"/>
        </w:rPr>
      </w:pPr>
      <w:r w:rsidRPr="00351863">
        <w:rPr>
          <w:szCs w:val="22"/>
          <w:lang w:val="en-AU" w:eastAsia="en-AU"/>
        </w:rPr>
        <w:t>Kuntz N, Kline D, Sandin S, Rohwer F (2005). Pathologies and mortality rates caused by organic carbon and nutrient stressors in three Caribbean coral species. Marine Ecology Progress Series 294: 173–180.</w:t>
      </w:r>
    </w:p>
    <w:p w14:paraId="578F9FF4" w14:textId="5F866600" w:rsidR="00EB00F6" w:rsidRPr="00351863" w:rsidRDefault="00EB00F6" w:rsidP="00EB00F6">
      <w:pPr>
        <w:ind w:left="284" w:hanging="284"/>
        <w:rPr>
          <w:lang w:eastAsia="en-AU"/>
        </w:rPr>
      </w:pPr>
      <w:r w:rsidRPr="00351863">
        <w:rPr>
          <w:lang w:eastAsia="en-AU"/>
        </w:rPr>
        <w:t xml:space="preserve">Lennon JT, Hamilton SK, Muscarella ME, Grandy AS, Wickings K, </w:t>
      </w:r>
      <w:r w:rsidRPr="00351863">
        <w:rPr>
          <w:rFonts w:eastAsiaTheme="minorHAnsi"/>
          <w:lang w:eastAsia="en-AU"/>
        </w:rPr>
        <w:t>Jones SE</w:t>
      </w:r>
      <w:r w:rsidRPr="00351863">
        <w:rPr>
          <w:lang w:eastAsia="en-AU"/>
        </w:rPr>
        <w:t xml:space="preserve"> (2013). A source of terrestrial organic carbon to investigate the browning of aquatic ecosystems. PLoS ONE 8: e75771. doi:10.1371/journal.pone.0075771.</w:t>
      </w:r>
    </w:p>
    <w:p w14:paraId="3BF82E28" w14:textId="4203F208" w:rsidR="00EB00F6" w:rsidRPr="00351863" w:rsidRDefault="00EB00F6" w:rsidP="00EB00F6">
      <w:pPr>
        <w:ind w:left="284" w:hanging="284"/>
        <w:rPr>
          <w:lang w:eastAsia="en-AU"/>
        </w:rPr>
      </w:pPr>
      <w:r w:rsidRPr="00351863">
        <w:rPr>
          <w:lang w:eastAsia="en-AU"/>
        </w:rPr>
        <w:t>Lewis SE, Olley J, Furuichi T, Sharma A, Burton J (2014). Complex sediment deposition history on a wide continental shelf: Implications for the calculation of accumulation rates on the Great Barrier Reef. Earth and Planetary Science Letters 393(0): 146–158.</w:t>
      </w:r>
    </w:p>
    <w:p w14:paraId="5236D7AF" w14:textId="10F5B7C1" w:rsidR="00F4605C" w:rsidRPr="00351863" w:rsidRDefault="00F4605C" w:rsidP="00F4605C">
      <w:pPr>
        <w:ind w:left="284" w:hanging="284"/>
        <w:rPr>
          <w:rFonts w:cs="Arial"/>
          <w:szCs w:val="22"/>
        </w:rPr>
      </w:pPr>
      <w:r w:rsidRPr="00351863">
        <w:rPr>
          <w:rFonts w:cs="Arial"/>
          <w:szCs w:val="22"/>
          <w:lang w:val="pt-PT"/>
        </w:rPr>
        <w:t xml:space="preserve">Lønborg C, Álvarez-Salgado XA, Duggan S, </w:t>
      </w:r>
      <w:r w:rsidRPr="00351863">
        <w:rPr>
          <w:rFonts w:cs="Arial"/>
          <w:noProof/>
          <w:szCs w:val="22"/>
          <w:lang w:val="pt-PT"/>
        </w:rPr>
        <w:t>Carreira C (</w:t>
      </w:r>
      <w:r w:rsidRPr="00351863">
        <w:rPr>
          <w:rFonts w:cs="Arial"/>
          <w:szCs w:val="22"/>
          <w:lang w:val="pt-PT"/>
        </w:rPr>
        <w:t xml:space="preserve">2017). </w:t>
      </w:r>
      <w:r w:rsidRPr="00351863">
        <w:rPr>
          <w:rFonts w:cs="Arial"/>
          <w:bCs/>
          <w:szCs w:val="22"/>
          <w:lang w:val="en-AU"/>
        </w:rPr>
        <w:t>Organic matter bioavailability in tropical coastal waters: The</w:t>
      </w:r>
      <w:r w:rsidRPr="00351863">
        <w:rPr>
          <w:rFonts w:cs="Arial"/>
          <w:b/>
          <w:bCs/>
          <w:szCs w:val="22"/>
          <w:lang w:val="en-AU"/>
        </w:rPr>
        <w:t xml:space="preserve"> </w:t>
      </w:r>
      <w:r w:rsidRPr="00351863">
        <w:rPr>
          <w:rFonts w:cs="Arial"/>
          <w:szCs w:val="22"/>
          <w:lang w:val="en-AU"/>
        </w:rPr>
        <w:t>Great Barrier Reef.</w:t>
      </w:r>
      <w:r w:rsidRPr="00351863">
        <w:rPr>
          <w:rFonts w:cs="Arial"/>
          <w:szCs w:val="22"/>
        </w:rPr>
        <w:t xml:space="preserve"> </w:t>
      </w:r>
      <w:r w:rsidRPr="003A6102">
        <w:rPr>
          <w:rFonts w:cs="Arial"/>
          <w:szCs w:val="22"/>
        </w:rPr>
        <w:t>Limnology and Oceanography</w:t>
      </w:r>
      <w:r w:rsidRPr="00351863">
        <w:rPr>
          <w:rFonts w:cs="Arial"/>
          <w:i/>
          <w:szCs w:val="22"/>
          <w:u w:val="single"/>
        </w:rPr>
        <w:t xml:space="preserve"> </w:t>
      </w:r>
      <w:r w:rsidRPr="00351863">
        <w:rPr>
          <w:rFonts w:cs="Arial"/>
          <w:szCs w:val="22"/>
        </w:rPr>
        <w:t>doi</w:t>
      </w:r>
      <w:r w:rsidRPr="00351863">
        <w:rPr>
          <w:rStyle w:val="order-article1"/>
          <w:rFonts w:cs="Arial"/>
          <w:color w:val="333333"/>
          <w:szCs w:val="22"/>
          <w:lang w:val="en"/>
        </w:rPr>
        <w:t>:</w:t>
      </w:r>
      <w:r w:rsidRPr="00351863">
        <w:rPr>
          <w:rFonts w:cs="Arial"/>
          <w:color w:val="333333"/>
          <w:szCs w:val="22"/>
          <w:lang w:val="en"/>
        </w:rPr>
        <w:t>10.1002/lno.10717</w:t>
      </w:r>
      <w:r w:rsidRPr="00351863">
        <w:rPr>
          <w:rFonts w:cs="Arial"/>
          <w:szCs w:val="22"/>
        </w:rPr>
        <w:t>.</w:t>
      </w:r>
    </w:p>
    <w:p w14:paraId="3B0F7831" w14:textId="2C68E331" w:rsidR="00EB00F6" w:rsidRPr="00351863" w:rsidRDefault="00EB00F6" w:rsidP="00EB00F6">
      <w:pPr>
        <w:ind w:left="284" w:hanging="284"/>
        <w:rPr>
          <w:lang w:eastAsia="en-AU"/>
        </w:rPr>
      </w:pPr>
      <w:r w:rsidRPr="00351863">
        <w:rPr>
          <w:lang w:eastAsia="en-AU"/>
        </w:rPr>
        <w:t>Lønborg C, Álvarez-Salgado XA, Martínez-Garcia S, Teira E (2011). Carbon cycling and bacterial growth efficiency in a coastal upwelling system (NW Iberian Peninsula). Aquatic Microbial Ecology 63: 183-191.</w:t>
      </w:r>
    </w:p>
    <w:p w14:paraId="5B82CA76" w14:textId="4A972D17" w:rsidR="00EB00F6" w:rsidRPr="00351863" w:rsidRDefault="00EB00F6" w:rsidP="00EB00F6">
      <w:pPr>
        <w:ind w:left="284" w:hanging="284"/>
        <w:rPr>
          <w:lang w:val="en-AU" w:eastAsia="en-AU"/>
        </w:rPr>
      </w:pPr>
      <w:r w:rsidRPr="00351863">
        <w:rPr>
          <w:lang w:val="en-AU" w:eastAsia="en-AU"/>
        </w:rPr>
        <w:t xml:space="preserve">Lønborg C, Devlin M, Waterhouse J, Brinkman R, Costello P, da Silva E, Davidson J, Gunn K, Logan M, Petus C, Schaffelke B, Skuza M, Tonin H, Tracey D, Wright M, Zagorskis I (2016). </w:t>
      </w:r>
      <w:r w:rsidRPr="00351863">
        <w:rPr>
          <w:lang w:eastAsia="en-AU"/>
        </w:rPr>
        <w:t>Marine Monitoring Program: Annual Report for inshore water quality monitoring. Report for the Great Barrier Reef Marine Park Authority</w:t>
      </w:r>
      <w:r w:rsidRPr="00351863">
        <w:rPr>
          <w:lang w:val="en-AU" w:eastAsia="en-AU"/>
        </w:rPr>
        <w:t>. Australian Institute of Marine Science and JCU TropWATER, Townsville 229</w:t>
      </w:r>
      <w:r w:rsidR="00763DF5">
        <w:rPr>
          <w:lang w:val="en-AU" w:eastAsia="en-AU"/>
        </w:rPr>
        <w:t xml:space="preserve"> </w:t>
      </w:r>
      <w:r w:rsidRPr="00351863">
        <w:rPr>
          <w:lang w:val="en-AU" w:eastAsia="en-AU"/>
        </w:rPr>
        <w:t>pp.</w:t>
      </w:r>
    </w:p>
    <w:p w14:paraId="20C57F70" w14:textId="49767EB8" w:rsidR="00EB00F6" w:rsidRPr="00351863" w:rsidRDefault="00EB00F6" w:rsidP="00EB00F6">
      <w:pPr>
        <w:ind w:left="284" w:hanging="284"/>
        <w:rPr>
          <w:lang w:eastAsia="en-AU"/>
        </w:rPr>
      </w:pPr>
      <w:r w:rsidRPr="00351863">
        <w:rPr>
          <w:lang w:eastAsia="en-AU"/>
        </w:rPr>
        <w:t xml:space="preserve">McCloskey GL, Waters D, Baheerathan R, Darr S, Dougall C, Ellis R, Fentie B, Hateley L (2017). Modelling reductions of pollutant loads due to improved management practices in the Great Barrier Reef catchments: updated methodology and results – Technical Report for Reef Report Card 2015, Queensland Department of Natural Resources and Mines, Brisbane, Queensland. </w:t>
      </w:r>
    </w:p>
    <w:p w14:paraId="53B6BE08" w14:textId="61E822F2" w:rsidR="00EB00F6" w:rsidRPr="00351863" w:rsidRDefault="00EB00F6" w:rsidP="00EB00F6">
      <w:pPr>
        <w:ind w:left="284" w:hanging="284"/>
        <w:rPr>
          <w:lang w:eastAsia="en-AU"/>
        </w:rPr>
      </w:pPr>
      <w:r w:rsidRPr="00351863">
        <w:rPr>
          <w:lang w:eastAsia="en-AU"/>
        </w:rPr>
        <w:t>McKenzie LJ, Collier CJ, Langlois LA, Yoshida RL, Smith N, Waycott M (2017). Marine Monitoring Program: Annual Report for inshore seagrass monitoring 2015-2016. Report for the Great Barrier Reef Marine Park Authority, Great Barrier Reef Marine Park Authority, Townsville, 243</w:t>
      </w:r>
      <w:r w:rsidR="00F4605C">
        <w:rPr>
          <w:lang w:eastAsia="en-AU"/>
        </w:rPr>
        <w:t xml:space="preserve"> </w:t>
      </w:r>
      <w:r w:rsidRPr="00351863">
        <w:rPr>
          <w:lang w:eastAsia="en-AU"/>
        </w:rPr>
        <w:t>pp.</w:t>
      </w:r>
    </w:p>
    <w:p w14:paraId="24A52AA6" w14:textId="21919068" w:rsidR="00EB00F6" w:rsidRPr="00351863" w:rsidRDefault="00EB00F6" w:rsidP="00EB00F6">
      <w:pPr>
        <w:ind w:left="284" w:hanging="284"/>
        <w:rPr>
          <w:lang w:eastAsia="en-AU"/>
        </w:rPr>
      </w:pPr>
      <w:r w:rsidRPr="00351863">
        <w:rPr>
          <w:lang w:eastAsia="en-AU"/>
        </w:rPr>
        <w:t>Mora C (2008). A clear human footprint in the coral reefs of the Caribbean. Proceedings of the Royal Society B 275: 767-773.</w:t>
      </w:r>
    </w:p>
    <w:p w14:paraId="6F61F1CD" w14:textId="77777777" w:rsidR="00EB00F6" w:rsidRPr="00351863" w:rsidRDefault="00EB00F6" w:rsidP="00EB00F6">
      <w:pPr>
        <w:ind w:left="284" w:hanging="284"/>
        <w:rPr>
          <w:lang w:eastAsia="en-AU"/>
        </w:rPr>
      </w:pPr>
      <w:r w:rsidRPr="00351863">
        <w:rPr>
          <w:lang w:eastAsia="en-AU"/>
        </w:rPr>
        <w:t>NQ Dry Tropics (2016). Burdekin Region Water Quality Improvement Plan 2016, NQ Dry Tropics, Townsville.</w:t>
      </w:r>
    </w:p>
    <w:p w14:paraId="37617C7A" w14:textId="685DAE3C" w:rsidR="00F4605C" w:rsidRPr="00351863" w:rsidRDefault="00F4605C" w:rsidP="00F4605C">
      <w:pPr>
        <w:ind w:left="284" w:hanging="284"/>
        <w:rPr>
          <w:lang w:eastAsia="en-AU"/>
        </w:rPr>
      </w:pPr>
      <w:r w:rsidRPr="00351863">
        <w:rPr>
          <w:lang w:val="pt-PT" w:eastAsia="en-AU"/>
        </w:rPr>
        <w:t xml:space="preserve">Petus C, Teixera da Silva E, Devlin M, Álvarez-Romero J, Wenger A (2014a). </w:t>
      </w:r>
      <w:r w:rsidRPr="00351863">
        <w:rPr>
          <w:lang w:eastAsia="en-AU"/>
        </w:rPr>
        <w:t>Using MODIS data for mapping of water types within flood plumes in the Great Barrier Reef, Australia: towards the production of river plume risk maps for reef and seagrass ecosystems. Journal of Environmental Management 137: 163-177.</w:t>
      </w:r>
    </w:p>
    <w:p w14:paraId="31F11AAE" w14:textId="6CF2266F" w:rsidR="00F4605C" w:rsidRDefault="00F4605C" w:rsidP="00F4605C">
      <w:pPr>
        <w:ind w:left="284" w:hanging="284"/>
        <w:rPr>
          <w:lang w:eastAsia="en-AU"/>
        </w:rPr>
      </w:pPr>
      <w:r w:rsidRPr="00351863">
        <w:rPr>
          <w:lang w:eastAsia="en-AU"/>
        </w:rPr>
        <w:t>Petus C, Collier C, Devlin M, Rasheed M, McKenna S (2014b). Using MODIS data for understanding changes in seagrass meadow health: A case study in the Great Barrier Reef (Australia). Marine Environmental Research 98: 68–85.</w:t>
      </w:r>
    </w:p>
    <w:p w14:paraId="1B863AF6" w14:textId="05C65472" w:rsidR="00EB00F6" w:rsidRPr="00351863" w:rsidRDefault="00EB00F6" w:rsidP="00EB00F6">
      <w:pPr>
        <w:ind w:left="284" w:hanging="284"/>
        <w:rPr>
          <w:lang w:eastAsia="en-AU"/>
        </w:rPr>
      </w:pPr>
      <w:r w:rsidRPr="00351863">
        <w:rPr>
          <w:rFonts w:eastAsia="Calibri"/>
        </w:rPr>
        <w:t>Petus C, Devlin M, Da Silva Teixeira E, Lewis S, Waterhouse J, Wenger A, Bainbridge Z, Tracey D (</w:t>
      </w:r>
      <w:r w:rsidR="00A9135E">
        <w:rPr>
          <w:rFonts w:eastAsia="Calibri"/>
        </w:rPr>
        <w:t>2017</w:t>
      </w:r>
      <w:r w:rsidRPr="00351863">
        <w:rPr>
          <w:rFonts w:eastAsia="Calibri"/>
        </w:rPr>
        <w:t>). Defining wet season water quality target concentrations for ecosystem conservation using empirical light attenuation models: a case study in the Great Barrier Reef (Australia). Accepted for publication in Journal of Environmental Management.</w:t>
      </w:r>
    </w:p>
    <w:p w14:paraId="0790C204" w14:textId="049A82BE" w:rsidR="00EB00F6" w:rsidRPr="00351863" w:rsidRDefault="00EB00F6" w:rsidP="00EB00F6">
      <w:pPr>
        <w:ind w:left="284" w:hanging="284"/>
        <w:rPr>
          <w:lang w:val="pt-PT" w:eastAsia="en-AU"/>
        </w:rPr>
      </w:pPr>
      <w:bookmarkStart w:id="1694" w:name="_Hlk517241267"/>
      <w:r w:rsidRPr="00351863">
        <w:rPr>
          <w:lang w:val="pt-PT" w:eastAsia="en-AU"/>
        </w:rPr>
        <w:t xml:space="preserve">Petus C, Devlin M, Thompson A, McKenzie L, Teixeira da Silva E, Collier C, Tracey D, Martin K (2016). </w:t>
      </w:r>
      <w:r w:rsidRPr="00351863">
        <w:rPr>
          <w:lang w:eastAsia="en-AU"/>
        </w:rPr>
        <w:t xml:space="preserve">Estimating the exposure of coral reefs and seagrass meadows to land-sourced contaminants in river flood plumes of the Great Barrier Reef: validating a simple Satellite Risk Framework with Environmental Data. </w:t>
      </w:r>
      <w:r w:rsidRPr="00351863">
        <w:rPr>
          <w:lang w:val="pt-PT" w:eastAsia="en-AU"/>
        </w:rPr>
        <w:t xml:space="preserve">Remote Sensing, 8, 210. </w:t>
      </w:r>
    </w:p>
    <w:p w14:paraId="3099C396" w14:textId="1A0DA6B0" w:rsidR="00485E55" w:rsidRPr="00351863" w:rsidRDefault="00485E55" w:rsidP="00485E55">
      <w:pPr>
        <w:ind w:left="284" w:hanging="284"/>
        <w:rPr>
          <w:lang w:eastAsia="en-AU"/>
        </w:rPr>
      </w:pPr>
      <w:bookmarkStart w:id="1695" w:name="_ENREF_226"/>
      <w:bookmarkEnd w:id="1694"/>
      <w:r w:rsidRPr="00E0095A">
        <w:rPr>
          <w:lang w:eastAsia="en-AU"/>
        </w:rPr>
        <w:t xml:space="preserve">Pollock FJ, Lamb JB, Field SN, Heron SF, Schaffelke B, Shedrawi G, Bourne DG, Willis BL </w:t>
      </w:r>
      <w:r>
        <w:rPr>
          <w:lang w:eastAsia="en-AU"/>
        </w:rPr>
        <w:t>(</w:t>
      </w:r>
      <w:r w:rsidRPr="00E0095A">
        <w:rPr>
          <w:lang w:eastAsia="en-AU"/>
        </w:rPr>
        <w:t>2016</w:t>
      </w:r>
      <w:r>
        <w:rPr>
          <w:lang w:eastAsia="en-AU"/>
        </w:rPr>
        <w:t>)</w:t>
      </w:r>
      <w:r w:rsidRPr="00E0095A">
        <w:rPr>
          <w:lang w:eastAsia="en-AU"/>
        </w:rPr>
        <w:t xml:space="preserve">. Correction: Sediment and </w:t>
      </w:r>
      <w:r w:rsidR="00F4605C">
        <w:rPr>
          <w:lang w:eastAsia="en-AU"/>
        </w:rPr>
        <w:t>t</w:t>
      </w:r>
      <w:r w:rsidRPr="00E0095A">
        <w:rPr>
          <w:lang w:eastAsia="en-AU"/>
        </w:rPr>
        <w:t xml:space="preserve">urbidity </w:t>
      </w:r>
      <w:r w:rsidR="00F4605C">
        <w:rPr>
          <w:lang w:eastAsia="en-AU"/>
        </w:rPr>
        <w:t>a</w:t>
      </w:r>
      <w:r w:rsidRPr="00E0095A">
        <w:rPr>
          <w:lang w:eastAsia="en-AU"/>
        </w:rPr>
        <w:t xml:space="preserve">ssociated with </w:t>
      </w:r>
      <w:r w:rsidR="00F4605C">
        <w:rPr>
          <w:lang w:eastAsia="en-AU"/>
        </w:rPr>
        <w:t>o</w:t>
      </w:r>
      <w:r w:rsidRPr="00E0095A">
        <w:rPr>
          <w:lang w:eastAsia="en-AU"/>
        </w:rPr>
        <w:t xml:space="preserve">ffshore </w:t>
      </w:r>
      <w:r w:rsidR="00F4605C">
        <w:rPr>
          <w:lang w:eastAsia="en-AU"/>
        </w:rPr>
        <w:t>d</w:t>
      </w:r>
      <w:r w:rsidRPr="00E0095A">
        <w:rPr>
          <w:lang w:eastAsia="en-AU"/>
        </w:rPr>
        <w:t xml:space="preserve">redging </w:t>
      </w:r>
      <w:r w:rsidR="00F4605C">
        <w:rPr>
          <w:lang w:eastAsia="en-AU"/>
        </w:rPr>
        <w:t>i</w:t>
      </w:r>
      <w:r w:rsidRPr="00E0095A">
        <w:rPr>
          <w:lang w:eastAsia="en-AU"/>
        </w:rPr>
        <w:t xml:space="preserve">ncrease </w:t>
      </w:r>
      <w:r w:rsidR="00F4605C">
        <w:rPr>
          <w:lang w:eastAsia="en-AU"/>
        </w:rPr>
        <w:t>c</w:t>
      </w:r>
      <w:r w:rsidRPr="00E0095A">
        <w:rPr>
          <w:lang w:eastAsia="en-AU"/>
        </w:rPr>
        <w:t xml:space="preserve">oral </w:t>
      </w:r>
      <w:r w:rsidR="00F4605C">
        <w:rPr>
          <w:lang w:eastAsia="en-AU"/>
        </w:rPr>
        <w:t>d</w:t>
      </w:r>
      <w:r w:rsidRPr="00E0095A">
        <w:rPr>
          <w:lang w:eastAsia="en-AU"/>
        </w:rPr>
        <w:t xml:space="preserve">isease </w:t>
      </w:r>
      <w:r w:rsidR="00F4605C">
        <w:rPr>
          <w:lang w:eastAsia="en-AU"/>
        </w:rPr>
        <w:t>p</w:t>
      </w:r>
      <w:r w:rsidRPr="00E0095A">
        <w:rPr>
          <w:lang w:eastAsia="en-AU"/>
        </w:rPr>
        <w:t xml:space="preserve">revalence on </w:t>
      </w:r>
      <w:r w:rsidR="00F4605C">
        <w:rPr>
          <w:lang w:eastAsia="en-AU"/>
        </w:rPr>
        <w:t>n</w:t>
      </w:r>
      <w:r w:rsidRPr="00E0095A">
        <w:rPr>
          <w:lang w:eastAsia="en-AU"/>
        </w:rPr>
        <w:t xml:space="preserve">earby </w:t>
      </w:r>
      <w:r w:rsidR="00F4605C">
        <w:rPr>
          <w:lang w:eastAsia="en-AU"/>
        </w:rPr>
        <w:t>r</w:t>
      </w:r>
      <w:r w:rsidRPr="00E0095A">
        <w:rPr>
          <w:lang w:eastAsia="en-AU"/>
        </w:rPr>
        <w:t>eefs. PLoS ONE, 11(11), e0165541.</w:t>
      </w:r>
      <w:bookmarkEnd w:id="1695"/>
    </w:p>
    <w:p w14:paraId="2F437E2C" w14:textId="7008D2F8" w:rsidR="00EB00F6" w:rsidRPr="00351863" w:rsidRDefault="00EB00F6" w:rsidP="00EB00F6">
      <w:pPr>
        <w:ind w:left="284" w:hanging="284"/>
        <w:rPr>
          <w:lang w:eastAsia="en-AU"/>
        </w:rPr>
      </w:pPr>
      <w:r w:rsidRPr="00351863">
        <w:rPr>
          <w:lang w:eastAsia="en-AU"/>
        </w:rPr>
        <w:t>Q</w:t>
      </w:r>
      <w:r w:rsidR="00E509D2">
        <w:rPr>
          <w:lang w:eastAsia="en-AU"/>
        </w:rPr>
        <w:t>ueensland Land Use Mapping Program [QLUMP], (2015). Land use mapping for the Cape York NRM region, prepared by DNRM.</w:t>
      </w:r>
    </w:p>
    <w:p w14:paraId="4B4C228B" w14:textId="4260F39F" w:rsidR="00EB00F6" w:rsidRPr="00351863" w:rsidRDefault="00EB00F6" w:rsidP="00EB00F6">
      <w:pPr>
        <w:ind w:left="284" w:hanging="284"/>
        <w:rPr>
          <w:lang w:eastAsia="en-AU"/>
        </w:rPr>
      </w:pPr>
      <w:r w:rsidRPr="00351863">
        <w:rPr>
          <w:lang w:eastAsia="en-AU"/>
        </w:rPr>
        <w:t>Reader HE, Stedmon CA, Kritzberg ES (2014). Seasonal contribution of terrestrial organic matter</w:t>
      </w:r>
      <w:r w:rsidRPr="00351863">
        <w:rPr>
          <w:rFonts w:asciiTheme="minorHAnsi" w:hAnsiTheme="minorHAnsi"/>
          <w:lang w:eastAsia="en-AU"/>
        </w:rPr>
        <w:t xml:space="preserve"> </w:t>
      </w:r>
      <w:r w:rsidRPr="00351863">
        <w:rPr>
          <w:lang w:eastAsia="en-AU"/>
        </w:rPr>
        <w:t xml:space="preserve">and biological oxygen demand to the Baltic Sea from three contrasting river catchments. </w:t>
      </w:r>
      <w:r w:rsidRPr="00351863">
        <w:rPr>
          <w:rFonts w:eastAsiaTheme="minorHAnsi"/>
          <w:lang w:eastAsia="en-AU"/>
        </w:rPr>
        <w:t>Biogeosciences 11: 3409-3419.</w:t>
      </w:r>
    </w:p>
    <w:p w14:paraId="42D6100E" w14:textId="49BEF9DD" w:rsidR="00EB00F6" w:rsidRPr="00351863" w:rsidRDefault="00EB00F6" w:rsidP="00EB00F6">
      <w:pPr>
        <w:ind w:left="284" w:hanging="284"/>
        <w:rPr>
          <w:lang w:eastAsia="en-AU"/>
        </w:rPr>
      </w:pPr>
      <w:r w:rsidRPr="00351863">
        <w:rPr>
          <w:lang w:eastAsia="en-AU"/>
        </w:rPr>
        <w:t>Schaffelke B, Carleton J, Skuza M, Zagorskis I, Furnas MJ (2012)</w:t>
      </w:r>
      <w:r w:rsidR="00F4605C">
        <w:rPr>
          <w:lang w:eastAsia="en-AU"/>
        </w:rPr>
        <w:t>.</w:t>
      </w:r>
      <w:r w:rsidRPr="00351863">
        <w:rPr>
          <w:lang w:eastAsia="en-AU"/>
        </w:rPr>
        <w:t xml:space="preserve"> Water quality in the inshore Great Barrier Reef lagoon: Implications for long-term monitoring and management. Marine Pollution Bulletin 65:249-260. DOI: 10.1016/j.marpolbul.2011.10.031</w:t>
      </w:r>
    </w:p>
    <w:p w14:paraId="2932AF98" w14:textId="1C6EF55A" w:rsidR="00EB00F6" w:rsidRPr="00351863" w:rsidRDefault="00EB00F6" w:rsidP="00EB00F6">
      <w:pPr>
        <w:ind w:left="284" w:hanging="284"/>
        <w:rPr>
          <w:szCs w:val="22"/>
          <w:lang w:val="en-AU" w:eastAsia="en-AU"/>
        </w:rPr>
      </w:pPr>
      <w:bookmarkStart w:id="1696" w:name="_Hlk486276786"/>
      <w:r w:rsidRPr="00351863">
        <w:rPr>
          <w:szCs w:val="22"/>
          <w:lang w:val="en-AU" w:eastAsia="en-AU"/>
        </w:rPr>
        <w:t>Schaffelke B, Collier C, Kroon F, Lough J, McKenzie L, Ronan M, Uthicke S, Brodie J (2017). Scientific Consensus Statement 2017. Scientific Consensus Statement 2017: A synthesis of the science of land-based water quality impacts on the Great Barrier Reef, Chapter 1: The condition of coastal and marine ecosystems of the Great Barrier Reef and their responses to water quality and disturbances. State of Queensland, 2017.</w:t>
      </w:r>
      <w:bookmarkEnd w:id="1696"/>
    </w:p>
    <w:p w14:paraId="672F26EA" w14:textId="16588DAE" w:rsidR="00A9135E" w:rsidRDefault="00A9135E" w:rsidP="00E509D2">
      <w:pPr>
        <w:ind w:left="284" w:hanging="284"/>
        <w:rPr>
          <w:szCs w:val="22"/>
          <w:lang w:val="en-AU" w:eastAsia="en-AU"/>
        </w:rPr>
      </w:pPr>
      <w:bookmarkStart w:id="1697" w:name="_Hlk503775955"/>
      <w:r>
        <w:t>Schroeder T, Devlin MJ, Brando VE, Dekker AG, Brodie JE, Clementson LA, McKinna L, (2012). Inter-annual variability of wet season freshwater plume extent into the Great Barrier Reef lagoon based on satellite coastal ocean colour observations. Marine Pollution Bulletin 65(4–9): 210-223.</w:t>
      </w:r>
      <w:r w:rsidRPr="00E509D2">
        <w:rPr>
          <w:szCs w:val="22"/>
          <w:lang w:val="en-AU" w:eastAsia="en-AU"/>
        </w:rPr>
        <w:t xml:space="preserve"> </w:t>
      </w:r>
    </w:p>
    <w:p w14:paraId="72828A93" w14:textId="34096331" w:rsidR="00E509D2" w:rsidRPr="00E509D2" w:rsidRDefault="00E509D2" w:rsidP="00E509D2">
      <w:pPr>
        <w:ind w:left="284" w:hanging="284"/>
        <w:rPr>
          <w:szCs w:val="22"/>
          <w:lang w:val="en-AU" w:eastAsia="en-AU"/>
        </w:rPr>
      </w:pPr>
      <w:r w:rsidRPr="00E509D2">
        <w:rPr>
          <w:szCs w:val="22"/>
          <w:lang w:val="en-AU" w:eastAsia="en-AU"/>
        </w:rPr>
        <w:t xml:space="preserve">Shellberg J, Howley C, Carroll J </w:t>
      </w:r>
      <w:r>
        <w:rPr>
          <w:szCs w:val="22"/>
          <w:lang w:val="en-AU" w:eastAsia="en-AU"/>
        </w:rPr>
        <w:t>(</w:t>
      </w:r>
      <w:r w:rsidRPr="00E509D2">
        <w:rPr>
          <w:szCs w:val="22"/>
          <w:lang w:val="en-AU" w:eastAsia="en-AU"/>
        </w:rPr>
        <w:t>2015</w:t>
      </w:r>
      <w:r>
        <w:rPr>
          <w:szCs w:val="22"/>
          <w:lang w:val="en-AU" w:eastAsia="en-AU"/>
        </w:rPr>
        <w:t>)</w:t>
      </w:r>
      <w:r w:rsidRPr="00E509D2">
        <w:rPr>
          <w:szCs w:val="22"/>
          <w:lang w:val="en-AU" w:eastAsia="en-AU"/>
        </w:rPr>
        <w:t xml:space="preserve">. The </w:t>
      </w:r>
      <w:r w:rsidR="00F4605C">
        <w:rPr>
          <w:szCs w:val="22"/>
          <w:lang w:val="en-AU" w:eastAsia="en-AU"/>
        </w:rPr>
        <w:t>n</w:t>
      </w:r>
      <w:r w:rsidRPr="00E509D2">
        <w:rPr>
          <w:szCs w:val="22"/>
          <w:lang w:val="en-AU" w:eastAsia="en-AU"/>
        </w:rPr>
        <w:t>eed for a ‘</w:t>
      </w:r>
      <w:r w:rsidR="00F4605C">
        <w:rPr>
          <w:szCs w:val="22"/>
          <w:lang w:val="en-AU" w:eastAsia="en-AU"/>
        </w:rPr>
        <w:t>s</w:t>
      </w:r>
      <w:r w:rsidRPr="00E509D2">
        <w:rPr>
          <w:szCs w:val="22"/>
          <w:lang w:val="en-AU" w:eastAsia="en-AU"/>
        </w:rPr>
        <w:t xml:space="preserve">uper </w:t>
      </w:r>
      <w:r w:rsidR="00F4605C">
        <w:rPr>
          <w:szCs w:val="22"/>
          <w:lang w:val="en-AU" w:eastAsia="en-AU"/>
        </w:rPr>
        <w:t>g</w:t>
      </w:r>
      <w:r w:rsidRPr="00E509D2">
        <w:rPr>
          <w:szCs w:val="22"/>
          <w:lang w:val="en-AU" w:eastAsia="en-AU"/>
        </w:rPr>
        <w:t xml:space="preserve">auge’ </w:t>
      </w:r>
      <w:r w:rsidR="00F4605C">
        <w:rPr>
          <w:szCs w:val="22"/>
          <w:lang w:val="en-AU" w:eastAsia="en-AU"/>
        </w:rPr>
        <w:t>a</w:t>
      </w:r>
      <w:r w:rsidRPr="00E509D2">
        <w:rPr>
          <w:szCs w:val="22"/>
          <w:lang w:val="en-AU" w:eastAsia="en-AU"/>
        </w:rPr>
        <w:t xml:space="preserve">pproach </w:t>
      </w:r>
      <w:r w:rsidR="00F4605C">
        <w:rPr>
          <w:szCs w:val="22"/>
          <w:lang w:val="en-AU" w:eastAsia="en-AU"/>
        </w:rPr>
        <w:t>u</w:t>
      </w:r>
      <w:r w:rsidRPr="00E509D2">
        <w:rPr>
          <w:szCs w:val="22"/>
          <w:lang w:val="en-AU" w:eastAsia="en-AU"/>
        </w:rPr>
        <w:t xml:space="preserve">sing </w:t>
      </w:r>
      <w:r w:rsidR="00F4605C">
        <w:rPr>
          <w:szCs w:val="22"/>
          <w:lang w:val="en-AU" w:eastAsia="en-AU"/>
        </w:rPr>
        <w:t>s</w:t>
      </w:r>
      <w:r w:rsidRPr="00E509D2">
        <w:rPr>
          <w:szCs w:val="22"/>
          <w:lang w:val="en-AU" w:eastAsia="en-AU"/>
        </w:rPr>
        <w:t xml:space="preserve">urrogate </w:t>
      </w:r>
      <w:r w:rsidR="00F4605C">
        <w:rPr>
          <w:szCs w:val="22"/>
          <w:lang w:val="en-AU" w:eastAsia="en-AU"/>
        </w:rPr>
        <w:t>t</w:t>
      </w:r>
      <w:r w:rsidRPr="00E509D2">
        <w:rPr>
          <w:szCs w:val="22"/>
          <w:lang w:val="en-AU" w:eastAsia="en-AU"/>
        </w:rPr>
        <w:t xml:space="preserve">echnologies and </w:t>
      </w:r>
      <w:r w:rsidR="00F4605C">
        <w:rPr>
          <w:szCs w:val="22"/>
          <w:lang w:val="en-AU" w:eastAsia="en-AU"/>
        </w:rPr>
        <w:t>i</w:t>
      </w:r>
      <w:r w:rsidRPr="00E509D2">
        <w:rPr>
          <w:szCs w:val="22"/>
          <w:lang w:val="en-AU" w:eastAsia="en-AU"/>
        </w:rPr>
        <w:t xml:space="preserve">mproved </w:t>
      </w:r>
      <w:r w:rsidR="00F4605C">
        <w:rPr>
          <w:szCs w:val="22"/>
          <w:lang w:val="en-AU" w:eastAsia="en-AU"/>
        </w:rPr>
        <w:t>f</w:t>
      </w:r>
      <w:r w:rsidRPr="00E509D2">
        <w:rPr>
          <w:szCs w:val="22"/>
          <w:lang w:val="en-AU" w:eastAsia="en-AU"/>
        </w:rPr>
        <w:t xml:space="preserve">ield and </w:t>
      </w:r>
      <w:r w:rsidR="00F4605C">
        <w:rPr>
          <w:szCs w:val="22"/>
          <w:lang w:val="en-AU" w:eastAsia="en-AU"/>
        </w:rPr>
        <w:t>l</w:t>
      </w:r>
      <w:r w:rsidRPr="00E509D2">
        <w:rPr>
          <w:szCs w:val="22"/>
          <w:lang w:val="en-AU" w:eastAsia="en-AU"/>
        </w:rPr>
        <w:t xml:space="preserve">aboratory </w:t>
      </w:r>
      <w:r w:rsidR="00F4605C">
        <w:rPr>
          <w:szCs w:val="22"/>
          <w:lang w:val="en-AU" w:eastAsia="en-AU"/>
        </w:rPr>
        <w:t>t</w:t>
      </w:r>
      <w:r w:rsidRPr="00E509D2">
        <w:rPr>
          <w:szCs w:val="22"/>
          <w:lang w:val="en-AU" w:eastAsia="en-AU"/>
        </w:rPr>
        <w:t xml:space="preserve">echniques to </w:t>
      </w:r>
      <w:r w:rsidR="00F4605C">
        <w:rPr>
          <w:szCs w:val="22"/>
          <w:lang w:val="en-AU" w:eastAsia="en-AU"/>
        </w:rPr>
        <w:t>a</w:t>
      </w:r>
      <w:r w:rsidRPr="00E509D2">
        <w:rPr>
          <w:szCs w:val="22"/>
          <w:lang w:val="en-AU" w:eastAsia="en-AU"/>
        </w:rPr>
        <w:t xml:space="preserve">ccurately </w:t>
      </w:r>
      <w:r w:rsidR="00F4605C">
        <w:rPr>
          <w:szCs w:val="22"/>
          <w:lang w:val="en-AU" w:eastAsia="en-AU"/>
        </w:rPr>
        <w:t>m</w:t>
      </w:r>
      <w:r w:rsidRPr="00E509D2">
        <w:rPr>
          <w:szCs w:val="22"/>
          <w:lang w:val="en-AU" w:eastAsia="en-AU"/>
        </w:rPr>
        <w:t xml:space="preserve">onitor </w:t>
      </w:r>
      <w:r w:rsidR="00F4605C">
        <w:rPr>
          <w:szCs w:val="22"/>
          <w:lang w:val="en-AU" w:eastAsia="en-AU"/>
        </w:rPr>
        <w:t>s</w:t>
      </w:r>
      <w:r w:rsidRPr="00E509D2">
        <w:rPr>
          <w:szCs w:val="22"/>
          <w:lang w:val="en-AU" w:eastAsia="en-AU"/>
        </w:rPr>
        <w:t xml:space="preserve">uspended </w:t>
      </w:r>
      <w:r w:rsidR="00F4605C">
        <w:rPr>
          <w:szCs w:val="22"/>
          <w:lang w:val="en-AU" w:eastAsia="en-AU"/>
        </w:rPr>
        <w:t>s</w:t>
      </w:r>
      <w:r w:rsidRPr="00E509D2">
        <w:rPr>
          <w:szCs w:val="22"/>
          <w:lang w:val="en-AU" w:eastAsia="en-AU"/>
        </w:rPr>
        <w:t xml:space="preserve">ediment and </w:t>
      </w:r>
      <w:r w:rsidR="00F4605C">
        <w:rPr>
          <w:szCs w:val="22"/>
          <w:lang w:val="en-AU" w:eastAsia="en-AU"/>
        </w:rPr>
        <w:t>n</w:t>
      </w:r>
      <w:r w:rsidRPr="00E509D2">
        <w:rPr>
          <w:szCs w:val="22"/>
          <w:lang w:val="en-AU" w:eastAsia="en-AU"/>
        </w:rPr>
        <w:t xml:space="preserve">utrient </w:t>
      </w:r>
      <w:r w:rsidR="00F4605C">
        <w:rPr>
          <w:szCs w:val="22"/>
          <w:lang w:val="en-AU" w:eastAsia="en-AU"/>
        </w:rPr>
        <w:t>l</w:t>
      </w:r>
      <w:r w:rsidRPr="00E509D2">
        <w:rPr>
          <w:szCs w:val="22"/>
          <w:lang w:val="en-AU" w:eastAsia="en-AU"/>
        </w:rPr>
        <w:t xml:space="preserve">oads </w:t>
      </w:r>
      <w:r w:rsidR="00F4605C">
        <w:rPr>
          <w:szCs w:val="22"/>
          <w:lang w:val="en-AU" w:eastAsia="en-AU"/>
        </w:rPr>
        <w:t>d</w:t>
      </w:r>
      <w:r w:rsidRPr="00E509D2">
        <w:rPr>
          <w:szCs w:val="22"/>
          <w:lang w:val="en-AU" w:eastAsia="en-AU"/>
        </w:rPr>
        <w:t xml:space="preserve">elivered to the Great Barrier Reef: A </w:t>
      </w:r>
      <w:r w:rsidR="00F4605C">
        <w:rPr>
          <w:szCs w:val="22"/>
          <w:lang w:val="en-AU" w:eastAsia="en-AU"/>
        </w:rPr>
        <w:t>c</w:t>
      </w:r>
      <w:r w:rsidRPr="00E509D2">
        <w:rPr>
          <w:szCs w:val="22"/>
          <w:lang w:val="en-AU" w:eastAsia="en-AU"/>
        </w:rPr>
        <w:t xml:space="preserve">ase </w:t>
      </w:r>
      <w:r w:rsidR="00F4605C">
        <w:rPr>
          <w:szCs w:val="22"/>
          <w:lang w:val="en-AU" w:eastAsia="en-AU"/>
        </w:rPr>
        <w:t>s</w:t>
      </w:r>
      <w:r w:rsidRPr="00E509D2">
        <w:rPr>
          <w:szCs w:val="22"/>
          <w:lang w:val="en-AU" w:eastAsia="en-AU"/>
        </w:rPr>
        <w:t>tudy from the Annan River Catchment on the Cape York Peninsula. Report by South Cape York Catchments with support from the Commonwealth Scientific and Industrial Research Organisation, the Queensland Government, and the Australian Government’s Cape York Water Quality Improvement Plan program.</w:t>
      </w:r>
      <w:bookmarkEnd w:id="1697"/>
    </w:p>
    <w:p w14:paraId="1F8F5A40" w14:textId="2D1F488B" w:rsidR="00485E55" w:rsidRPr="00E0095A" w:rsidRDefault="00485E55" w:rsidP="008B452D">
      <w:pPr>
        <w:ind w:left="284" w:hanging="284"/>
        <w:rPr>
          <w:lang w:eastAsia="en-AU"/>
        </w:rPr>
      </w:pPr>
      <w:r w:rsidRPr="00E0095A">
        <w:rPr>
          <w:lang w:eastAsia="en-AU"/>
        </w:rPr>
        <w:t xml:space="preserve">Tebbett SB, Goatley CH, Bellwood DR </w:t>
      </w:r>
      <w:r>
        <w:rPr>
          <w:lang w:eastAsia="en-AU"/>
        </w:rPr>
        <w:t>(</w:t>
      </w:r>
      <w:r w:rsidRPr="00E0095A">
        <w:rPr>
          <w:lang w:eastAsia="en-AU"/>
        </w:rPr>
        <w:t>2017a</w:t>
      </w:r>
      <w:r>
        <w:rPr>
          <w:lang w:eastAsia="en-AU"/>
        </w:rPr>
        <w:t>)</w:t>
      </w:r>
      <w:r w:rsidRPr="00E0095A">
        <w:rPr>
          <w:lang w:eastAsia="en-AU"/>
        </w:rPr>
        <w:t>. Fine sediments suppress detritivory on coral reefs. Marine Pollution Bulletin 114(2)</w:t>
      </w:r>
      <w:r>
        <w:rPr>
          <w:lang w:eastAsia="en-AU"/>
        </w:rPr>
        <w:t xml:space="preserve">: </w:t>
      </w:r>
      <w:r w:rsidRPr="00E0095A">
        <w:rPr>
          <w:lang w:eastAsia="en-AU"/>
        </w:rPr>
        <w:t>934-940.</w:t>
      </w:r>
    </w:p>
    <w:p w14:paraId="193E5D94" w14:textId="309738CF" w:rsidR="00485E55" w:rsidRDefault="00485E55" w:rsidP="00EB00F6">
      <w:pPr>
        <w:ind w:left="284" w:hanging="284"/>
        <w:rPr>
          <w:lang w:eastAsia="en-AU"/>
        </w:rPr>
      </w:pPr>
      <w:r w:rsidRPr="00E0095A">
        <w:rPr>
          <w:lang w:eastAsia="en-AU"/>
        </w:rPr>
        <w:t>Tebbett</w:t>
      </w:r>
      <w:r>
        <w:rPr>
          <w:lang w:eastAsia="en-AU"/>
        </w:rPr>
        <w:t xml:space="preserve"> SB</w:t>
      </w:r>
      <w:r w:rsidRPr="00E0095A">
        <w:rPr>
          <w:lang w:eastAsia="en-AU"/>
        </w:rPr>
        <w:t xml:space="preserve">, Goatley CH, Bellwood DR </w:t>
      </w:r>
      <w:r>
        <w:rPr>
          <w:lang w:eastAsia="en-AU"/>
        </w:rPr>
        <w:t>(</w:t>
      </w:r>
      <w:r w:rsidRPr="00E0095A">
        <w:rPr>
          <w:lang w:eastAsia="en-AU"/>
        </w:rPr>
        <w:t>2017b</w:t>
      </w:r>
      <w:r>
        <w:rPr>
          <w:lang w:eastAsia="en-AU"/>
        </w:rPr>
        <w:t>)</w:t>
      </w:r>
      <w:r w:rsidRPr="00E0095A">
        <w:rPr>
          <w:lang w:eastAsia="en-AU"/>
        </w:rPr>
        <w:t>. Algal turf sediments and sediment production by parrotfishes across the continental shelf of the northern Great Barrier Reef. PloS one 12(1), e0170854.</w:t>
      </w:r>
    </w:p>
    <w:p w14:paraId="1574DA2B" w14:textId="00FA3135" w:rsidR="00EB00F6" w:rsidRDefault="00EB00F6" w:rsidP="00EB00F6">
      <w:pPr>
        <w:ind w:left="284" w:hanging="284"/>
        <w:rPr>
          <w:lang w:eastAsia="en-AU"/>
        </w:rPr>
      </w:pPr>
      <w:r w:rsidRPr="00351863">
        <w:rPr>
          <w:lang w:eastAsia="en-AU"/>
        </w:rPr>
        <w:t xml:space="preserve">Terrain NRM (2015). Wet Tropics Water Quality Improvement Plan 2015-2020. Terrain NRM, Innisfail. </w:t>
      </w:r>
      <w:hyperlink r:id="rId158" w:history="1">
        <w:r w:rsidRPr="00351863">
          <w:rPr>
            <w:lang w:eastAsia="en-AU"/>
          </w:rPr>
          <w:t>http://www.terrain.org.au/Projects/Water-Quality-Improvement-Plan</w:t>
        </w:r>
      </w:hyperlink>
    </w:p>
    <w:p w14:paraId="53F5DE94" w14:textId="4679E977" w:rsidR="0085373D" w:rsidRPr="0085373D" w:rsidRDefault="0085373D" w:rsidP="0085373D">
      <w:pPr>
        <w:ind w:left="284" w:hanging="284"/>
        <w:rPr>
          <w:lang w:eastAsia="en-AU"/>
        </w:rPr>
      </w:pPr>
      <w:r w:rsidRPr="0085373D">
        <w:rPr>
          <w:lang w:eastAsia="en-AU"/>
        </w:rPr>
        <w:t>Tett P, Carreira C, Mills D, Van Leeuwen S, Foden J, Bresnan E, Gowen RJ (2008)</w:t>
      </w:r>
      <w:r>
        <w:rPr>
          <w:lang w:eastAsia="en-AU"/>
        </w:rPr>
        <w:t>.</w:t>
      </w:r>
      <w:r w:rsidRPr="0085373D">
        <w:rPr>
          <w:lang w:eastAsia="en-AU"/>
        </w:rPr>
        <w:t xml:space="preserve"> Use of a Phytoplankton Community Index to assess the health of coastal waters. ICES J</w:t>
      </w:r>
      <w:r w:rsidR="00587954">
        <w:rPr>
          <w:lang w:eastAsia="en-AU"/>
        </w:rPr>
        <w:t>ournal of</w:t>
      </w:r>
      <w:r w:rsidRPr="0085373D">
        <w:rPr>
          <w:lang w:eastAsia="en-AU"/>
        </w:rPr>
        <w:t xml:space="preserve"> Mar</w:t>
      </w:r>
      <w:r w:rsidR="00587954">
        <w:rPr>
          <w:lang w:eastAsia="en-AU"/>
        </w:rPr>
        <w:t>ine</w:t>
      </w:r>
      <w:r w:rsidRPr="0085373D">
        <w:rPr>
          <w:lang w:eastAsia="en-AU"/>
        </w:rPr>
        <w:t xml:space="preserve"> Sci</w:t>
      </w:r>
      <w:r w:rsidR="00587954">
        <w:rPr>
          <w:lang w:eastAsia="en-AU"/>
        </w:rPr>
        <w:t>ence</w:t>
      </w:r>
      <w:r w:rsidRPr="0085373D">
        <w:rPr>
          <w:lang w:eastAsia="en-AU"/>
        </w:rPr>
        <w:t xml:space="preserve"> 65</w:t>
      </w:r>
      <w:r w:rsidR="00587954">
        <w:rPr>
          <w:lang w:eastAsia="en-AU"/>
        </w:rPr>
        <w:t xml:space="preserve">: </w:t>
      </w:r>
      <w:r w:rsidRPr="0085373D">
        <w:rPr>
          <w:lang w:eastAsia="en-AU"/>
        </w:rPr>
        <w:t>1475</w:t>
      </w:r>
      <w:r w:rsidR="00587954">
        <w:rPr>
          <w:lang w:eastAsia="en-AU"/>
        </w:rPr>
        <w:t>-</w:t>
      </w:r>
      <w:r w:rsidRPr="0085373D">
        <w:rPr>
          <w:lang w:eastAsia="en-AU"/>
        </w:rPr>
        <w:t>1482</w:t>
      </w:r>
      <w:r>
        <w:rPr>
          <w:lang w:eastAsia="en-AU"/>
        </w:rPr>
        <w:t>.</w:t>
      </w:r>
    </w:p>
    <w:p w14:paraId="3EE25DEA" w14:textId="597FA67D" w:rsidR="00EB00F6" w:rsidRPr="00351863" w:rsidRDefault="00EB00F6" w:rsidP="00EB00F6">
      <w:pPr>
        <w:ind w:left="284" w:hanging="284"/>
        <w:rPr>
          <w:lang w:eastAsia="en-AU"/>
        </w:rPr>
      </w:pPr>
      <w:r w:rsidRPr="00351863">
        <w:rPr>
          <w:lang w:eastAsia="en-AU"/>
        </w:rPr>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 Marine Science, Townsville. 81 pp.</w:t>
      </w:r>
    </w:p>
    <w:p w14:paraId="0D39BFFD" w14:textId="4C6D1588" w:rsidR="00EB00F6" w:rsidRPr="00351863" w:rsidRDefault="00EB00F6" w:rsidP="00EB00F6">
      <w:pPr>
        <w:ind w:left="284" w:hanging="284"/>
        <w:rPr>
          <w:rFonts w:eastAsiaTheme="minorHAnsi"/>
          <w:lang w:val="en-AU" w:eastAsia="en-AU"/>
        </w:rPr>
      </w:pPr>
      <w:r w:rsidRPr="00351863">
        <w:rPr>
          <w:rFonts w:eastAsiaTheme="minorHAnsi"/>
          <w:szCs w:val="22"/>
          <w:lang w:val="en-AU" w:eastAsia="en-AU"/>
        </w:rPr>
        <w:t xml:space="preserve">Thompson A, Costello P, Davidson J, Logan M, Greg Coleman, Gunn K, Schaffelke B (2017). Marine </w:t>
      </w:r>
      <w:r w:rsidR="00587954">
        <w:rPr>
          <w:rFonts w:eastAsiaTheme="minorHAnsi"/>
          <w:szCs w:val="22"/>
          <w:lang w:val="en-AU" w:eastAsia="en-AU"/>
        </w:rPr>
        <w:t>m</w:t>
      </w:r>
      <w:r w:rsidRPr="00351863">
        <w:rPr>
          <w:rFonts w:eastAsiaTheme="minorHAnsi"/>
          <w:szCs w:val="22"/>
          <w:lang w:val="en-AU" w:eastAsia="en-AU"/>
        </w:rPr>
        <w:t xml:space="preserve">onitoring </w:t>
      </w:r>
      <w:r w:rsidR="00587954">
        <w:rPr>
          <w:rFonts w:eastAsiaTheme="minorHAnsi"/>
          <w:szCs w:val="22"/>
          <w:lang w:val="en-AU" w:eastAsia="en-AU"/>
        </w:rPr>
        <w:t>p</w:t>
      </w:r>
      <w:r w:rsidRPr="00351863">
        <w:rPr>
          <w:rFonts w:eastAsiaTheme="minorHAnsi"/>
          <w:szCs w:val="22"/>
          <w:lang w:val="en-AU" w:eastAsia="en-AU"/>
        </w:rPr>
        <w:t>rogram. Annual Report for coral reef monitoring: 2015 to 2016. Australian Institute of Marine Science, Townsville.133 pp.</w:t>
      </w:r>
    </w:p>
    <w:p w14:paraId="7B87088D" w14:textId="0FDFEDEE" w:rsidR="00EB00F6" w:rsidRPr="00351863" w:rsidRDefault="00EB00F6" w:rsidP="00EB00F6">
      <w:pPr>
        <w:ind w:left="284" w:hanging="284"/>
        <w:rPr>
          <w:szCs w:val="22"/>
          <w:lang w:val="en-AU" w:eastAsia="en-AU"/>
        </w:rPr>
      </w:pPr>
      <w:r>
        <w:rPr>
          <w:szCs w:val="22"/>
          <w:lang w:val="en-AU" w:eastAsia="en-AU"/>
        </w:rPr>
        <w:t>T</w:t>
      </w:r>
      <w:r w:rsidRPr="00351863">
        <w:rPr>
          <w:szCs w:val="22"/>
          <w:lang w:val="en-AU" w:eastAsia="en-AU"/>
        </w:rPr>
        <w:t>hornton DCO (2014). Dissolved organic matter (DOM) release by phytoplankton in the contemporary and future ocean European Journal of Phycology 49: 20-46.</w:t>
      </w:r>
    </w:p>
    <w:p w14:paraId="065FF98B" w14:textId="1CB7900A" w:rsidR="00EB00F6" w:rsidRPr="00351863" w:rsidRDefault="00EB00F6" w:rsidP="00EB00F6">
      <w:pPr>
        <w:ind w:left="284" w:hanging="284"/>
        <w:rPr>
          <w:szCs w:val="22"/>
          <w:lang w:val="en-AU" w:eastAsia="en-AU"/>
        </w:rPr>
      </w:pPr>
      <w:r w:rsidRPr="00351863">
        <w:rPr>
          <w:rFonts w:eastAsiaTheme="minorHAnsi"/>
          <w:szCs w:val="22"/>
          <w:lang w:val="en-AU" w:eastAsia="en-AU"/>
        </w:rPr>
        <w:t xml:space="preserve">Uthicke S, Thompson A, Schaffelke B (2010). </w:t>
      </w:r>
      <w:r w:rsidRPr="00351863">
        <w:rPr>
          <w:szCs w:val="22"/>
          <w:lang w:val="en-AU" w:eastAsia="en-AU"/>
        </w:rPr>
        <w:t>Effectiveness of benthic foraminiferal and coral assemblages as water quality indicators on inshore reefs of the Great Barrier Reef, Australia. Coral Reefs 29:209-225.</w:t>
      </w:r>
    </w:p>
    <w:p w14:paraId="59111773" w14:textId="77777777" w:rsidR="00587954" w:rsidRPr="00351863" w:rsidRDefault="00587954" w:rsidP="00587954">
      <w:pPr>
        <w:ind w:left="284" w:hanging="284"/>
        <w:rPr>
          <w:lang w:eastAsia="en-AU"/>
        </w:rPr>
      </w:pPr>
      <w:r w:rsidRPr="00351863">
        <w:rPr>
          <w:lang w:eastAsia="en-AU"/>
        </w:rPr>
        <w:t>Waterhouse J, Brodie J, Coppo C, Tracey D, da Silva E, Howley C, PetusC, McKenzie L, Lewis S, McCloskey G, Higham W (2016). Assessment of the relative risk of water quality to ecosystems of the eastern Cape York NRM Region, Great Barrier Reef. A report to South Cape York Catchments. TropWATER Report 16/24, Townsville, Australia. TropWATER (JCU). 105pp.</w:t>
      </w:r>
    </w:p>
    <w:p w14:paraId="2AF507C3" w14:textId="491D9B89" w:rsidR="00EB00F6" w:rsidRPr="00351863" w:rsidRDefault="00EB00F6" w:rsidP="00EB00F6">
      <w:pPr>
        <w:ind w:left="284" w:hanging="284"/>
        <w:rPr>
          <w:lang w:eastAsia="en-AU"/>
        </w:rPr>
      </w:pPr>
      <w:r w:rsidRPr="00351863">
        <w:rPr>
          <w:lang w:eastAsia="en-AU"/>
        </w:rPr>
        <w:t>Waterhouse J, Lønborg C, Logan M, Petus C, Tracey D, Lewis S, Tonin H, Skuza M, da Silva E, Carreira C, Costello P, Davidson J, Gunn K, Wright M, Zagorskis I, Brinkman R, Schaffelke B (2017a). Marine Monitoring Program: Annual Report for inshore water quality monitoring 2015-2016. Report for the Great Barrier Reef Marine Park Authority, Great Barrier Reef Marine Park Authority, Townsville,</w:t>
      </w:r>
      <w:r w:rsidRPr="00351863" w:rsidDel="004C73F5">
        <w:rPr>
          <w:lang w:eastAsia="en-AU"/>
        </w:rPr>
        <w:t xml:space="preserve"> </w:t>
      </w:r>
      <w:r w:rsidRPr="00351863">
        <w:rPr>
          <w:lang w:eastAsia="en-AU"/>
        </w:rPr>
        <w:t>227pp.</w:t>
      </w:r>
    </w:p>
    <w:p w14:paraId="15379B82" w14:textId="0FE4B0B0" w:rsidR="00EB00F6" w:rsidRPr="00351863" w:rsidRDefault="00EB00F6" w:rsidP="00EB00F6">
      <w:pPr>
        <w:ind w:left="284" w:hanging="284"/>
        <w:rPr>
          <w:lang w:eastAsia="en-AU"/>
        </w:rPr>
      </w:pPr>
      <w:r w:rsidRPr="00351863">
        <w:rPr>
          <w:lang w:eastAsia="en-AU"/>
        </w:rPr>
        <w:t>Waterhouse J, Brodie J, Tracey D, Smith R, Vandergragt M, Collier C, Petus C, Baird M, Kroon F, Mann R, Sutcliffe T, Waters D, Adame F (2017b). Scientific Consensus Statement 2017: A synthesis of the science of land-based water quality impacts on the Great Barrier Reef, Chapter 3: The risk from anthropogenic pollutants to Great Barrier Reef coastal and marine ecosystems. State of Queensland, 2017.</w:t>
      </w:r>
    </w:p>
    <w:p w14:paraId="115591A3" w14:textId="535B0237" w:rsidR="00EB00F6" w:rsidRPr="00351863" w:rsidRDefault="00EB00F6" w:rsidP="00EB00F6">
      <w:pPr>
        <w:ind w:left="284" w:hanging="284"/>
        <w:rPr>
          <w:lang w:eastAsia="en-AU"/>
        </w:rPr>
      </w:pPr>
      <w:r w:rsidRPr="00351863">
        <w:rPr>
          <w:lang w:eastAsia="en-AU"/>
        </w:rPr>
        <w:t>Waterhouse J, Schaffelke B, Bartley R, Eberhard R, Brodie J, Star M, Thorburn P, Rolfe J, Ronan M, Taylor B, Kroon F (2017c). 2017 Scientific Consensus Statement: A synthesis of the science of land-based water quality impacts on the Great Barrier Reef. State of Queensland, 2017.</w:t>
      </w:r>
    </w:p>
    <w:p w14:paraId="72382A1E" w14:textId="2538196E" w:rsidR="00EB00F6" w:rsidRDefault="00EB00F6" w:rsidP="00EB00F6">
      <w:pPr>
        <w:ind w:left="284" w:hanging="284"/>
        <w:rPr>
          <w:lang w:eastAsia="en-AU"/>
        </w:rPr>
      </w:pPr>
      <w:r w:rsidRPr="00351863">
        <w:rPr>
          <w:lang w:eastAsia="en-AU"/>
        </w:rPr>
        <w:t>Waters DK, Carroll C, Ellis R, Hateley L, McCloskey GL, Packett R, Dougall C, Fentie B (2014). Modelling reductions of pollutant loads due to improved management practices in the Great Barrier Reef catchments - Whole of GBR, Technical Report, Volume 1, Queensland Department of Natural Resources and Mines, Toowoomba, Queensland (ISBN: 978-1- 7423-0999)</w:t>
      </w:r>
    </w:p>
    <w:p w14:paraId="6F9DE95F" w14:textId="74344855" w:rsidR="00485E55" w:rsidRPr="00351863" w:rsidRDefault="00485E55" w:rsidP="00485E55">
      <w:pPr>
        <w:ind w:left="284" w:hanging="284"/>
        <w:rPr>
          <w:lang w:eastAsia="en-AU"/>
        </w:rPr>
      </w:pPr>
      <w:bookmarkStart w:id="1698" w:name="_ENREF_306"/>
      <w:r w:rsidRPr="00E0095A">
        <w:rPr>
          <w:lang w:eastAsia="en-AU"/>
        </w:rPr>
        <w:t xml:space="preserve">Wenger AS, McCormick MI, Endo GGK, McLeod IM, Kroon FJ, Jones GP </w:t>
      </w:r>
      <w:r>
        <w:rPr>
          <w:lang w:eastAsia="en-AU"/>
        </w:rPr>
        <w:t>(</w:t>
      </w:r>
      <w:r w:rsidRPr="00E0095A">
        <w:rPr>
          <w:lang w:eastAsia="en-AU"/>
        </w:rPr>
        <w:t>2014</w:t>
      </w:r>
      <w:r>
        <w:rPr>
          <w:lang w:eastAsia="en-AU"/>
        </w:rPr>
        <w:t>)</w:t>
      </w:r>
      <w:r w:rsidRPr="00E0095A">
        <w:rPr>
          <w:lang w:eastAsia="en-AU"/>
        </w:rPr>
        <w:t>. Suspended sediment prolongs larval development in a coral reef fish. The Journal of Experimental Biology, 217(7), 1122-1128.</w:t>
      </w:r>
      <w:bookmarkEnd w:id="1698"/>
    </w:p>
    <w:p w14:paraId="6FB4A60D" w14:textId="037FC83D" w:rsidR="00EB00F6" w:rsidRPr="00F84296" w:rsidRDefault="00EB00F6" w:rsidP="00EB00F6">
      <w:pPr>
        <w:ind w:left="284" w:hanging="284"/>
        <w:rPr>
          <w:lang w:eastAsia="en-AU"/>
        </w:rPr>
      </w:pPr>
      <w:r w:rsidRPr="00351863">
        <w:rPr>
          <w:lang w:eastAsia="en-AU"/>
        </w:rPr>
        <w:t>Wismer S, Hoey AS, Bellwood DR (2009). Cross-shelf benthic community structure on the Great Barrier Reef: relationships between macroalgal cover and herbivore biomass. Marine Ecology Progress Series 376: 45-54.</w:t>
      </w:r>
    </w:p>
    <w:bookmarkEnd w:id="1687"/>
    <w:bookmarkEnd w:id="1688"/>
    <w:p w14:paraId="653C70F0" w14:textId="7771C933" w:rsidR="00485E55" w:rsidRPr="00E0095A" w:rsidRDefault="00485E55" w:rsidP="008B452D">
      <w:pPr>
        <w:ind w:left="284" w:hanging="284"/>
      </w:pPr>
      <w:r w:rsidRPr="00E0095A">
        <w:t>Wooldridge</w:t>
      </w:r>
      <w:r>
        <w:t xml:space="preserve"> S</w:t>
      </w:r>
      <w:r w:rsidRPr="00E0095A">
        <w:t xml:space="preserve">A </w:t>
      </w:r>
      <w:r>
        <w:t>(</w:t>
      </w:r>
      <w:r w:rsidRPr="00E0095A">
        <w:t>2016</w:t>
      </w:r>
      <w:r>
        <w:t>)</w:t>
      </w:r>
      <w:r w:rsidRPr="00E0095A">
        <w:t>. Excess seawater nutrients, enlarged algal symbiont densities and bleaching sensitive reef locations: 1. Identifying thresholds of concern for the Great Barrier Reef, Australia. Marine Pollution Bulletin</w:t>
      </w:r>
      <w:r>
        <w:t>,</w:t>
      </w:r>
      <w:r w:rsidRPr="00E0095A">
        <w:t xml:space="preserve"> </w:t>
      </w:r>
      <w:hyperlink r:id="rId159" w:tgtFrame="doilink" w:history="1">
        <w:r>
          <w:t>doi.org/10.1016/j.marpolbul.2016.04.054</w:t>
        </w:r>
      </w:hyperlink>
    </w:p>
    <w:p w14:paraId="246BC434" w14:textId="33D877D6" w:rsidR="0067700E" w:rsidRPr="00F84296" w:rsidRDefault="0067700E" w:rsidP="0067700E">
      <w:pPr>
        <w:ind w:left="284" w:hanging="284"/>
        <w:rPr>
          <w:rFonts w:cs="Arial"/>
          <w:lang w:eastAsia="en-AU"/>
        </w:rPr>
      </w:pPr>
    </w:p>
    <w:p w14:paraId="61CC691C" w14:textId="6A50583D" w:rsidR="00987EEA" w:rsidRPr="001853EB" w:rsidRDefault="000A7651" w:rsidP="00933439">
      <w:pPr>
        <w:pStyle w:val="SummaryHeading1"/>
      </w:pPr>
      <w:r>
        <w:br w:type="page"/>
      </w:r>
      <w:bookmarkStart w:id="1699" w:name="_Toc517259760"/>
      <w:bookmarkStart w:id="1700" w:name="_Ref471554980"/>
      <w:r w:rsidR="0011450B" w:rsidRPr="001E41ED">
        <w:t xml:space="preserve">Appendix A. </w:t>
      </w:r>
      <w:r w:rsidR="00987EEA" w:rsidRPr="001E41ED">
        <w:t xml:space="preserve">Case study: </w:t>
      </w:r>
      <w:r w:rsidR="00987EEA" w:rsidRPr="001E41ED">
        <w:rPr>
          <w:rFonts w:eastAsia="SimSun"/>
        </w:rPr>
        <w:t xml:space="preserve">Phytoplankton pigment composition and environmental conditions – is there a link in the </w:t>
      </w:r>
      <w:r w:rsidR="00987EEA" w:rsidRPr="001E41ED">
        <w:t>Great Barrier Reef?</w:t>
      </w:r>
      <w:bookmarkEnd w:id="1699"/>
    </w:p>
    <w:bookmarkEnd w:id="1700"/>
    <w:p w14:paraId="6C6699C4" w14:textId="1D33FF35" w:rsidR="00E07D63" w:rsidRDefault="00987EEA" w:rsidP="00A83973">
      <w:pPr>
        <w:rPr>
          <w:rFonts w:eastAsiaTheme="minorHAnsi" w:cs="Arial"/>
          <w:szCs w:val="22"/>
        </w:rPr>
      </w:pPr>
      <w:r w:rsidRPr="00987EEA">
        <w:rPr>
          <w:rFonts w:cs="Arial"/>
          <w:b/>
          <w:szCs w:val="22"/>
        </w:rPr>
        <w:t>Authors:</w:t>
      </w:r>
      <w:r w:rsidRPr="00987EEA">
        <w:rPr>
          <w:rFonts w:cs="Arial"/>
          <w:b/>
          <w:i/>
          <w:szCs w:val="22"/>
        </w:rPr>
        <w:t xml:space="preserve"> </w:t>
      </w:r>
      <w:r w:rsidRPr="00987EEA">
        <w:rPr>
          <w:rFonts w:cs="Arial"/>
          <w:szCs w:val="22"/>
        </w:rPr>
        <w:t xml:space="preserve">Jason Doyle, </w:t>
      </w:r>
      <w:r w:rsidR="005F4AC7" w:rsidRPr="00987EEA">
        <w:rPr>
          <w:rFonts w:cs="Arial"/>
          <w:szCs w:val="22"/>
        </w:rPr>
        <w:t xml:space="preserve">Christian Lønborg </w:t>
      </w:r>
      <w:r w:rsidR="005F4AC7" w:rsidRPr="00987EEA">
        <w:rPr>
          <w:rFonts w:eastAsiaTheme="minorHAnsi" w:cs="Arial"/>
          <w:szCs w:val="22"/>
        </w:rPr>
        <w:t>&amp;</w:t>
      </w:r>
      <w:r w:rsidR="005F4AC7">
        <w:rPr>
          <w:rFonts w:eastAsiaTheme="minorHAnsi" w:cs="Arial"/>
          <w:szCs w:val="22"/>
        </w:rPr>
        <w:t xml:space="preserve"> </w:t>
      </w:r>
      <w:r w:rsidRPr="00987EEA">
        <w:rPr>
          <w:rFonts w:cs="Arial"/>
          <w:szCs w:val="22"/>
        </w:rPr>
        <w:t>Britta Schaffelke,</w:t>
      </w:r>
      <w:r w:rsidR="005F4AC7">
        <w:rPr>
          <w:rFonts w:cs="Arial"/>
          <w:szCs w:val="22"/>
        </w:rPr>
        <w:t xml:space="preserve"> </w:t>
      </w:r>
      <w:r w:rsidRPr="00987EEA">
        <w:rPr>
          <w:rFonts w:cs="Arial"/>
          <w:szCs w:val="22"/>
        </w:rPr>
        <w:t>AIMS</w:t>
      </w:r>
      <w:r w:rsidRPr="00987EEA" w:rsidDel="00987EEA">
        <w:rPr>
          <w:rFonts w:eastAsiaTheme="minorHAnsi" w:cs="Arial"/>
          <w:szCs w:val="22"/>
        </w:rPr>
        <w:t xml:space="preserve"> </w:t>
      </w:r>
    </w:p>
    <w:p w14:paraId="366A3CB9" w14:textId="77777777" w:rsidR="00A83973" w:rsidRPr="006E24CC" w:rsidRDefault="00A83973" w:rsidP="00A83973">
      <w:pPr>
        <w:pStyle w:val="SummaryHeading2"/>
      </w:pPr>
      <w:r>
        <w:t>A-1</w:t>
      </w:r>
      <w:r>
        <w:tab/>
        <w:t xml:space="preserve"> </w:t>
      </w:r>
      <w:r w:rsidRPr="006E24CC">
        <w:t>Scope</w:t>
      </w:r>
    </w:p>
    <w:p w14:paraId="4F43BCA3" w14:textId="6340B245" w:rsidR="00A83973" w:rsidRPr="00211BF7" w:rsidRDefault="00A83973" w:rsidP="00A83973">
      <w:pPr>
        <w:spacing w:after="0"/>
        <w:ind w:firstLine="284"/>
        <w:rPr>
          <w:rFonts w:cs="Arial"/>
          <w:szCs w:val="22"/>
        </w:rPr>
      </w:pPr>
      <w:r w:rsidRPr="00211BF7">
        <w:rPr>
          <w:rFonts w:cs="Arial"/>
          <w:szCs w:val="22"/>
        </w:rPr>
        <w:t xml:space="preserve">Phytoplankton communities play fundamental roles in the food web of </w:t>
      </w:r>
      <w:r w:rsidRPr="00211BF7">
        <w:rPr>
          <w:rFonts w:eastAsiaTheme="minorHAnsi" w:cs="Arial"/>
          <w:color w:val="000000"/>
          <w:szCs w:val="22"/>
        </w:rPr>
        <w:t xml:space="preserve">coral reef ecosystems. Despite this role few studies have investigated the temporal and spatial variability in the community composition of phytoplankton in the Great Barrier Reef. </w:t>
      </w:r>
      <w:r w:rsidRPr="00211BF7">
        <w:rPr>
          <w:rFonts w:cs="Arial"/>
          <w:szCs w:val="22"/>
        </w:rPr>
        <w:t xml:space="preserve">Therefore, in this case study we studied the variability in phytoplankton pigment signatures and how these are related </w:t>
      </w:r>
      <w:r w:rsidR="00251B32">
        <w:rPr>
          <w:rFonts w:cs="Arial"/>
          <w:szCs w:val="22"/>
        </w:rPr>
        <w:t>to</w:t>
      </w:r>
      <w:r w:rsidR="00251B32" w:rsidRPr="00211BF7">
        <w:rPr>
          <w:rFonts w:cs="Arial"/>
          <w:szCs w:val="22"/>
        </w:rPr>
        <w:t xml:space="preserve"> </w:t>
      </w:r>
      <w:r w:rsidRPr="00211BF7">
        <w:rPr>
          <w:rFonts w:cs="Arial"/>
          <w:szCs w:val="22"/>
        </w:rPr>
        <w:t xml:space="preserve">environmental </w:t>
      </w:r>
      <w:r w:rsidRPr="00211BF7">
        <w:rPr>
          <w:rFonts w:cs="Arial"/>
          <w:color w:val="000000" w:themeColor="text1"/>
          <w:szCs w:val="22"/>
        </w:rPr>
        <w:t>factors</w:t>
      </w:r>
      <w:r w:rsidRPr="00211BF7">
        <w:rPr>
          <w:rFonts w:cs="Arial"/>
          <w:szCs w:val="22"/>
        </w:rPr>
        <w:t xml:space="preserve"> (e.g.</w:t>
      </w:r>
      <w:r w:rsidR="00532839">
        <w:rPr>
          <w:rFonts w:cs="Arial"/>
          <w:szCs w:val="22"/>
        </w:rPr>
        <w:t>,</w:t>
      </w:r>
      <w:r w:rsidRPr="00211BF7">
        <w:rPr>
          <w:rFonts w:cs="Arial"/>
          <w:szCs w:val="22"/>
        </w:rPr>
        <w:t xml:space="preserve"> temperature, nutrients). This analysis will help us understand how changes in the environment will impact the basis of the </w:t>
      </w:r>
      <w:r w:rsidRPr="00211BF7">
        <w:rPr>
          <w:rFonts w:eastAsiaTheme="minorHAnsi" w:cs="Arial"/>
          <w:color w:val="000000"/>
          <w:szCs w:val="22"/>
        </w:rPr>
        <w:t>Great Barrier Reef</w:t>
      </w:r>
      <w:r w:rsidRPr="00211BF7">
        <w:rPr>
          <w:rFonts w:cs="Arial"/>
          <w:szCs w:val="22"/>
        </w:rPr>
        <w:t xml:space="preserve"> food web (phytoplankton).</w:t>
      </w:r>
    </w:p>
    <w:p w14:paraId="6CC7A5D3" w14:textId="7D7881BC" w:rsidR="00A83973" w:rsidRPr="006E24CC" w:rsidRDefault="00A83973" w:rsidP="00A83973">
      <w:pPr>
        <w:pStyle w:val="SummaryHeading2"/>
      </w:pPr>
      <w:r>
        <w:t>A-2</w:t>
      </w:r>
      <w:r>
        <w:tab/>
        <w:t xml:space="preserve"> </w:t>
      </w:r>
      <w:r w:rsidRPr="006E24CC">
        <w:t>Introduction</w:t>
      </w:r>
    </w:p>
    <w:p w14:paraId="5AF56B09" w14:textId="6F5BF1DC" w:rsidR="00A83973" w:rsidRPr="00211BF7" w:rsidRDefault="00A83973" w:rsidP="00A83973">
      <w:pPr>
        <w:spacing w:after="0"/>
        <w:ind w:firstLine="284"/>
        <w:rPr>
          <w:rFonts w:cs="Arial"/>
          <w:szCs w:val="22"/>
        </w:rPr>
      </w:pPr>
      <w:r w:rsidRPr="00211BF7">
        <w:rPr>
          <w:rFonts w:cs="Arial"/>
          <w:szCs w:val="22"/>
        </w:rPr>
        <w:t>In the Great Barrier Reef (GBR)</w:t>
      </w:r>
      <w:r w:rsidR="00A97610">
        <w:rPr>
          <w:rFonts w:cs="Arial"/>
          <w:szCs w:val="22"/>
        </w:rPr>
        <w:t>,</w:t>
      </w:r>
      <w:r w:rsidRPr="00211BF7">
        <w:rPr>
          <w:rFonts w:cs="Arial"/>
          <w:szCs w:val="22"/>
        </w:rPr>
        <w:t xml:space="preserve"> phytoplankton contribute </w:t>
      </w:r>
      <w:r w:rsidR="00A97610">
        <w:rPr>
          <w:rFonts w:cs="Arial"/>
          <w:szCs w:val="22"/>
        </w:rPr>
        <w:t>approximately</w:t>
      </w:r>
      <w:r w:rsidR="00A97610" w:rsidRPr="00211BF7">
        <w:rPr>
          <w:rFonts w:cs="Arial"/>
          <w:szCs w:val="22"/>
        </w:rPr>
        <w:t xml:space="preserve"> </w:t>
      </w:r>
      <w:r w:rsidRPr="00211BF7">
        <w:rPr>
          <w:rFonts w:cs="Arial"/>
          <w:szCs w:val="22"/>
        </w:rPr>
        <w:t xml:space="preserve">40% of the net primary production and have therefore a large impact on the food web structure and function. The earliest published work on phytoplankton community dynamics </w:t>
      </w:r>
      <w:r w:rsidR="00E2728D">
        <w:rPr>
          <w:rFonts w:cs="Arial"/>
          <w:szCs w:val="22"/>
        </w:rPr>
        <w:t>i</w:t>
      </w:r>
      <w:r w:rsidRPr="00211BF7">
        <w:rPr>
          <w:rFonts w:cs="Arial"/>
          <w:szCs w:val="22"/>
        </w:rPr>
        <w:t xml:space="preserve">n the GBR was by Marshall </w:t>
      </w:r>
      <w:r w:rsidRPr="00211BF7">
        <w:rPr>
          <w:rFonts w:cs="Arial"/>
          <w:szCs w:val="22"/>
        </w:rPr>
        <w:fldChar w:fldCharType="begin"/>
      </w:r>
      <w:r w:rsidRPr="00211BF7">
        <w:rPr>
          <w:rFonts w:cs="Arial"/>
          <w:szCs w:val="22"/>
        </w:rPr>
        <w:instrText xml:space="preserve"> ADDIN EN.CITE &lt;EndNote&gt;&lt;Cite ExcludeAuth="1"&gt;&lt;Author&gt;Marshall&lt;/Author&gt;&lt;Year&gt;1933&lt;/Year&gt;&lt;RecNum&gt;189&lt;/RecNum&gt;&lt;DisplayText&gt;(1933)&lt;/DisplayText&gt;&lt;record&gt;&lt;rec-number&gt;189&lt;/rec-number&gt;&lt;foreign-keys&gt;&lt;key app="EN" db-id="vrtrvsxwm555r5e2t0lpsxf8wzsvr09xsde9" timestamp="1307324835"&gt;189&lt;/key&gt;&lt;/foreign-keys&gt;&lt;ref-type name="Report"&gt;27&lt;/ref-type&gt;&lt;contributors&gt;&lt;authors&gt;&lt;author&gt;Sheina M Marshall&lt;/author&gt;&lt;/authors&gt;&lt;/contributors&gt;&lt;titles&gt;&lt;title&gt;The Production of Microplankton in the Great Barrier Reef Region&lt;/title&gt;&lt;secondary-title&gt;Great Barrier Reef Expedition 1928 - 1929.&lt;/secondary-title&gt;&lt;/titles&gt;&lt;pages&gt;111-157&lt;/pages&gt;&lt;volume&gt;2&lt;/volume&gt;&lt;dates&gt;&lt;year&gt;1933&lt;/year&gt;&lt;/dates&gt;&lt;pub-location&gt;London&lt;/pub-location&gt;&lt;publisher&gt;British Museum of Natural History&lt;/publisher&gt;&lt;isbn&gt;5&lt;/isbn&gt;&lt;urls&gt;&lt;/urls&gt;&lt;/record&gt;&lt;/Cite&gt;&lt;/EndNote&gt;</w:instrText>
      </w:r>
      <w:r w:rsidRPr="00211BF7">
        <w:rPr>
          <w:rFonts w:cs="Arial"/>
          <w:szCs w:val="22"/>
        </w:rPr>
        <w:fldChar w:fldCharType="separate"/>
      </w:r>
      <w:r w:rsidRPr="00211BF7">
        <w:rPr>
          <w:rFonts w:cs="Arial"/>
          <w:noProof/>
          <w:szCs w:val="22"/>
        </w:rPr>
        <w:t>(</w:t>
      </w:r>
      <w:hyperlink w:anchor="_ENREF_31" w:tooltip="Marshall, 1933 #189" w:history="1">
        <w:r w:rsidRPr="00211BF7">
          <w:rPr>
            <w:rFonts w:cs="Arial"/>
            <w:noProof/>
            <w:szCs w:val="22"/>
          </w:rPr>
          <w:t>1933</w:t>
        </w:r>
      </w:hyperlink>
      <w:r w:rsidRPr="00211BF7">
        <w:rPr>
          <w:rFonts w:cs="Arial"/>
          <w:noProof/>
          <w:szCs w:val="22"/>
        </w:rPr>
        <w:t>)</w:t>
      </w:r>
      <w:r w:rsidRPr="00211BF7">
        <w:rPr>
          <w:rFonts w:cs="Arial"/>
          <w:szCs w:val="22"/>
        </w:rPr>
        <w:fldChar w:fldCharType="end"/>
      </w:r>
      <w:r w:rsidRPr="00211BF7">
        <w:rPr>
          <w:rFonts w:cs="Arial"/>
          <w:szCs w:val="22"/>
        </w:rPr>
        <w:t xml:space="preserve"> who noted that diatom abundances were related to the amounts of suspended solids and wind strength. Around 50 years later</w:t>
      </w:r>
      <w:r w:rsidR="00A97610">
        <w:rPr>
          <w:rFonts w:cs="Arial"/>
          <w:szCs w:val="22"/>
        </w:rPr>
        <w:t>,</w:t>
      </w:r>
      <w:r w:rsidRPr="00211BF7">
        <w:rPr>
          <w:rFonts w:cs="Arial"/>
          <w:szCs w:val="22"/>
        </w:rPr>
        <w:t xml:space="preserve"> Revelante and Gilmartin </w:t>
      </w:r>
      <w:r w:rsidRPr="00211BF7">
        <w:rPr>
          <w:rFonts w:cs="Arial"/>
          <w:szCs w:val="22"/>
        </w:rPr>
        <w:fldChar w:fldCharType="begin"/>
      </w:r>
      <w:r w:rsidRPr="00211BF7">
        <w:rPr>
          <w:rFonts w:cs="Arial"/>
          <w:szCs w:val="22"/>
        </w:rPr>
        <w:instrText xml:space="preserve"> ADDIN EN.CITE &lt;EndNote&gt;&lt;Cite ExcludeAuth="1"&gt;&lt;Author&gt;Revelante&lt;/Author&gt;&lt;Year&gt;1982&lt;/Year&gt;&lt;RecNum&gt;188&lt;/RecNum&gt;&lt;DisplayText&gt;(1982)&lt;/DisplayText&gt;&lt;record&gt;&lt;rec-number&gt;188&lt;/rec-number&gt;&lt;foreign-keys&gt;&lt;key app="EN" db-id="vrtrvsxwm555r5e2t0lpsxf8wzsvr09xsde9" timestamp="1307324464"&gt;188&lt;/key&gt;&lt;/foreign-keys&gt;&lt;ref-type name="Journal Article"&gt;17&lt;/ref-type&gt;&lt;contributors&gt;&lt;authors&gt;&lt;author&gt;Noelia Revelante&lt;/author&gt;&lt;author&gt;Malvern Gilmartin&lt;/author&gt;&lt;/authors&gt;&lt;/contributors&gt;&lt;titles&gt;&lt;title&gt;Dynamics of Phytoplankton in the Great Barrier Reef Lagoon&lt;/title&gt;&lt;secondary-title&gt;Journal of Plankton Research&lt;/secondary-title&gt;&lt;/titles&gt;&lt;periodical&gt;&lt;full-title&gt;Journal of Plankton Research&lt;/full-title&gt;&lt;abbr-1&gt;J. Plankton Res.&lt;/abbr-1&gt;&lt;abbr-2&gt;J Plankton Res&lt;/abbr-2&gt;&lt;/periodical&gt;&lt;pages&gt;47-75&lt;/pages&gt;&lt;volume&gt;4&lt;/volume&gt;&lt;number&gt;1&lt;/number&gt;&lt;dates&gt;&lt;year&gt;1982&lt;/year&gt;&lt;/dates&gt;&lt;urls&gt;&lt;/urls&gt;&lt;/record&gt;&lt;/Cite&gt;&lt;/EndNote&gt;</w:instrText>
      </w:r>
      <w:r w:rsidRPr="00211BF7">
        <w:rPr>
          <w:rFonts w:cs="Arial"/>
          <w:szCs w:val="22"/>
        </w:rPr>
        <w:fldChar w:fldCharType="separate"/>
      </w:r>
      <w:r w:rsidRPr="00211BF7">
        <w:rPr>
          <w:rFonts w:cs="Arial"/>
          <w:noProof/>
          <w:szCs w:val="22"/>
        </w:rPr>
        <w:t>(</w:t>
      </w:r>
      <w:hyperlink w:anchor="_ENREF_40" w:tooltip="Revelante, 1982 #188" w:history="1">
        <w:r w:rsidRPr="00211BF7">
          <w:rPr>
            <w:rFonts w:cs="Arial"/>
            <w:noProof/>
            <w:szCs w:val="22"/>
          </w:rPr>
          <w:t>1982</w:t>
        </w:r>
      </w:hyperlink>
      <w:r w:rsidRPr="00211BF7">
        <w:rPr>
          <w:rFonts w:cs="Arial"/>
          <w:noProof/>
          <w:szCs w:val="22"/>
        </w:rPr>
        <w:t>)</w:t>
      </w:r>
      <w:r w:rsidRPr="00211BF7">
        <w:rPr>
          <w:rFonts w:cs="Arial"/>
          <w:szCs w:val="22"/>
        </w:rPr>
        <w:fldChar w:fldCharType="end"/>
      </w:r>
      <w:r w:rsidRPr="00211BF7">
        <w:rPr>
          <w:rFonts w:cs="Arial"/>
          <w:szCs w:val="22"/>
        </w:rPr>
        <w:t xml:space="preserve"> reported that diatom abundances in the central GBR lagoon were correlated to rainfall and riverine run</w:t>
      </w:r>
      <w:r w:rsidR="00ED724C">
        <w:rPr>
          <w:rFonts w:cs="Arial"/>
          <w:szCs w:val="22"/>
        </w:rPr>
        <w:t>-</w:t>
      </w:r>
      <w:r w:rsidRPr="00211BF7">
        <w:rPr>
          <w:rFonts w:cs="Arial"/>
          <w:szCs w:val="22"/>
        </w:rPr>
        <w:t xml:space="preserve">off, </w:t>
      </w:r>
      <w:r w:rsidR="00A97610">
        <w:rPr>
          <w:rFonts w:cs="Arial"/>
          <w:szCs w:val="22"/>
        </w:rPr>
        <w:t xml:space="preserve">and </w:t>
      </w:r>
      <w:r w:rsidR="000A24C6">
        <w:rPr>
          <w:rFonts w:cs="Arial"/>
          <w:szCs w:val="22"/>
        </w:rPr>
        <w:t>are</w:t>
      </w:r>
      <w:r w:rsidR="000A24C6" w:rsidRPr="00211BF7">
        <w:rPr>
          <w:rFonts w:cs="Arial"/>
          <w:szCs w:val="22"/>
        </w:rPr>
        <w:t xml:space="preserve"> </w:t>
      </w:r>
      <w:r w:rsidRPr="00211BF7">
        <w:rPr>
          <w:rFonts w:cs="Arial"/>
          <w:szCs w:val="22"/>
        </w:rPr>
        <w:t xml:space="preserve">inversely related </w:t>
      </w:r>
      <w:r w:rsidR="00A97610">
        <w:rPr>
          <w:rFonts w:cs="Arial"/>
          <w:szCs w:val="22"/>
        </w:rPr>
        <w:t>to</w:t>
      </w:r>
      <w:r w:rsidR="00A97610" w:rsidRPr="00211BF7">
        <w:rPr>
          <w:rFonts w:cs="Arial"/>
          <w:szCs w:val="22"/>
        </w:rPr>
        <w:t xml:space="preserve"> </w:t>
      </w:r>
      <w:r w:rsidRPr="00211BF7">
        <w:rPr>
          <w:rFonts w:cs="Arial"/>
          <w:szCs w:val="22"/>
        </w:rPr>
        <w:t xml:space="preserve">the abundance of diazotrophic </w:t>
      </w:r>
      <w:r w:rsidRPr="00211BF7">
        <w:rPr>
          <w:rFonts w:cs="Arial"/>
          <w:i/>
          <w:szCs w:val="22"/>
        </w:rPr>
        <w:t>Trichodesmium.</w:t>
      </w:r>
      <w:r w:rsidR="000E6779">
        <w:rPr>
          <w:rFonts w:cs="Arial"/>
          <w:i/>
          <w:szCs w:val="22"/>
        </w:rPr>
        <w:t xml:space="preserve"> </w:t>
      </w:r>
      <w:r w:rsidRPr="00211BF7">
        <w:rPr>
          <w:rFonts w:cs="Arial"/>
          <w:szCs w:val="22"/>
        </w:rPr>
        <w:t xml:space="preserve">Although small phytoplankton organisms (&lt; 20 µm) account for most of the chlorophyll </w:t>
      </w:r>
      <w:r w:rsidRPr="003A7C0C">
        <w:rPr>
          <w:rFonts w:cs="Arial"/>
          <w:szCs w:val="22"/>
        </w:rPr>
        <w:t xml:space="preserve">a </w:t>
      </w:r>
      <w:r w:rsidRPr="00211BF7">
        <w:rPr>
          <w:rFonts w:cs="Arial"/>
          <w:szCs w:val="22"/>
        </w:rPr>
        <w:t xml:space="preserve">biomass and primary production in the GBR, changes in </w:t>
      </w:r>
      <w:r>
        <w:rPr>
          <w:rFonts w:cs="Arial"/>
        </w:rPr>
        <w:t xml:space="preserve">the biomass amounts and composition of </w:t>
      </w:r>
      <w:r w:rsidRPr="00211BF7">
        <w:rPr>
          <w:rFonts w:cs="Arial"/>
          <w:szCs w:val="22"/>
        </w:rPr>
        <w:t xml:space="preserve">these </w:t>
      </w:r>
      <w:r>
        <w:rPr>
          <w:rFonts w:cs="Arial"/>
        </w:rPr>
        <w:t xml:space="preserve">communities </w:t>
      </w:r>
      <w:r w:rsidRPr="00211BF7">
        <w:rPr>
          <w:rFonts w:cs="Arial"/>
          <w:szCs w:val="22"/>
        </w:rPr>
        <w:t xml:space="preserve">are </w:t>
      </w:r>
      <w:r>
        <w:rPr>
          <w:rFonts w:cs="Arial"/>
        </w:rPr>
        <w:t xml:space="preserve">difficult to detect </w:t>
      </w:r>
      <w:r w:rsidRPr="00211BF7">
        <w:rPr>
          <w:rFonts w:cs="Arial"/>
          <w:szCs w:val="22"/>
        </w:rPr>
        <w:fldChar w:fldCharType="begin"/>
      </w:r>
      <w:r w:rsidRPr="00211BF7">
        <w:rPr>
          <w:rFonts w:cs="Arial"/>
          <w:szCs w:val="22"/>
        </w:rPr>
        <w:instrText xml:space="preserve"> ADDIN EN.CITE &lt;EndNote&gt;&lt;Cite&gt;&lt;Author&gt;Revelante&lt;/Author&gt;&lt;Year&gt;1982&lt;/Year&gt;&lt;RecNum&gt;188&lt;/RecNum&gt;&lt;DisplayText&gt;(Furnas and Mitchell 1986; Revelante and Gilmartin 1982)&lt;/DisplayText&gt;&lt;record&gt;&lt;rec-number&gt;188&lt;/rec-number&gt;&lt;foreign-keys&gt;&lt;key app="EN" db-id="vrtrvsxwm555r5e2t0lpsxf8wzsvr09xsde9" timestamp="1307324464"&gt;188&lt;/key&gt;&lt;/foreign-keys&gt;&lt;ref-type name="Journal Article"&gt;17&lt;/ref-type&gt;&lt;contributors&gt;&lt;authors&gt;&lt;author&gt;Noelia Revelante&lt;/author&gt;&lt;author&gt;Malvern Gilmartin&lt;/author&gt;&lt;/authors&gt;&lt;/contributors&gt;&lt;titles&gt;&lt;title&gt;Dynamics of Phytoplankton in the Great Barrier Reef Lagoon&lt;/title&gt;&lt;secondary-title&gt;Journal of Plankton Research&lt;/secondary-title&gt;&lt;/titles&gt;&lt;periodical&gt;&lt;full-title&gt;Journal of Plankton Research&lt;/full-title&gt;&lt;abbr-1&gt;J. Plankton Res.&lt;/abbr-1&gt;&lt;abbr-2&gt;J Plankton Res&lt;/abbr-2&gt;&lt;/periodical&gt;&lt;pages&gt;47-75&lt;/pages&gt;&lt;volume&gt;4&lt;/volume&gt;&lt;number&gt;1&lt;/number&gt;&lt;dates&gt;&lt;year&gt;1982&lt;/year&gt;&lt;/dates&gt;&lt;urls&gt;&lt;/urls&gt;&lt;/record&gt;&lt;/Cite&gt;&lt;Cite&gt;&lt;Author&gt;Furnas&lt;/Author&gt;&lt;Year&gt;1986&lt;/Year&gt;&lt;RecNum&gt;200&lt;/RecNum&gt;&lt;record&gt;&lt;rec-number&gt;200&lt;/rec-number&gt;&lt;foreign-keys&gt;&lt;key app="EN" db-id="vrtrvsxwm555r5e2t0lpsxf8wzsvr09xsde9" timestamp="1307404349"&gt;200&lt;/key&gt;&lt;/foreign-keys&gt;&lt;ref-type name="Journal Article"&gt;17&lt;/ref-type&gt;&lt;contributors&gt;&lt;authors&gt;&lt;author&gt;Furnas, Miles J.&lt;/author&gt;&lt;author&gt;Mitchell, Alan W.&lt;/author&gt;&lt;/authors&gt;&lt;/contributors&gt;&lt;titles&gt;&lt;title&gt;Phytoplankton dynamics in the central Great Barrier Reef--I. Seasonal changes in biomass and community structure and their relation to intrusive activity&lt;/title&gt;&lt;secondary-title&gt;Continental Shelf Research&lt;/secondary-title&gt;&lt;/titles&gt;&lt;periodical&gt;&lt;full-title&gt;Continental Shelf Research&lt;/full-title&gt;&lt;abbr-1&gt;Cont. Shelf Res.&lt;/abbr-1&gt;&lt;abbr-2&gt;Cont Shelf Res&lt;/abbr-2&gt;&lt;/periodical&gt;&lt;pages&gt;363-384&lt;/pages&gt;&lt;volume&gt;6&lt;/volume&gt;&lt;number&gt;3&lt;/number&gt;&lt;dates&gt;&lt;year&gt;1986&lt;/year&gt;&lt;/dates&gt;&lt;isbn&gt;0278-4343&lt;/isbn&gt;&lt;urls&gt;&lt;related-urls&gt;&lt;url&gt;http://www.sciencedirect.com/science/article/pii/0278434386900786&lt;/url&gt;&lt;/related-urls&gt;&lt;/urls&gt;&lt;electronic-resource-num&gt;10.1016/0278-4343(86)90078-6&lt;/electronic-resource-num&gt;&lt;/record&gt;&lt;/Cite&gt;&lt;/EndNote&gt;</w:instrText>
      </w:r>
      <w:r w:rsidRPr="00211BF7">
        <w:rPr>
          <w:rFonts w:cs="Arial"/>
          <w:szCs w:val="22"/>
        </w:rPr>
        <w:fldChar w:fldCharType="separate"/>
      </w:r>
      <w:r w:rsidRPr="00211BF7">
        <w:rPr>
          <w:rFonts w:cs="Arial"/>
          <w:noProof/>
          <w:szCs w:val="22"/>
        </w:rPr>
        <w:t>(</w:t>
      </w:r>
      <w:hyperlink w:anchor="_ENREF_19" w:tooltip="Furnas, 1986 #200" w:history="1">
        <w:r w:rsidRPr="00211BF7">
          <w:rPr>
            <w:rFonts w:cs="Arial"/>
            <w:noProof/>
            <w:szCs w:val="22"/>
          </w:rPr>
          <w:t>Furnas and Mitchell</w:t>
        </w:r>
        <w:r w:rsidR="00755AEA">
          <w:rPr>
            <w:rFonts w:cs="Arial"/>
            <w:noProof/>
            <w:szCs w:val="22"/>
          </w:rPr>
          <w:t>,</w:t>
        </w:r>
        <w:r w:rsidRPr="00211BF7">
          <w:rPr>
            <w:rFonts w:cs="Arial"/>
            <w:noProof/>
            <w:szCs w:val="22"/>
          </w:rPr>
          <w:t xml:space="preserve"> 1986</w:t>
        </w:r>
      </w:hyperlink>
      <w:r w:rsidRPr="00211BF7">
        <w:rPr>
          <w:rFonts w:cs="Arial"/>
          <w:noProof/>
          <w:szCs w:val="22"/>
        </w:rPr>
        <w:t xml:space="preserve">; </w:t>
      </w:r>
      <w:hyperlink w:anchor="_ENREF_40" w:tooltip="Revelante, 1982 #188" w:history="1">
        <w:r w:rsidRPr="00211BF7">
          <w:rPr>
            <w:rFonts w:cs="Arial"/>
            <w:noProof/>
            <w:szCs w:val="22"/>
          </w:rPr>
          <w:t>Revelante and Gilmartin</w:t>
        </w:r>
        <w:r w:rsidR="00755AEA">
          <w:rPr>
            <w:rFonts w:cs="Arial"/>
            <w:noProof/>
            <w:szCs w:val="22"/>
          </w:rPr>
          <w:t>,</w:t>
        </w:r>
        <w:r w:rsidRPr="00211BF7">
          <w:rPr>
            <w:rFonts w:cs="Arial"/>
            <w:noProof/>
            <w:szCs w:val="22"/>
          </w:rPr>
          <w:t xml:space="preserve"> 1982</w:t>
        </w:r>
      </w:hyperlink>
      <w:r w:rsidRPr="00211BF7">
        <w:rPr>
          <w:rFonts w:cs="Arial"/>
          <w:noProof/>
          <w:szCs w:val="22"/>
        </w:rPr>
        <w:t>)</w:t>
      </w:r>
      <w:r w:rsidRPr="00211BF7">
        <w:rPr>
          <w:rFonts w:cs="Arial"/>
          <w:szCs w:val="22"/>
        </w:rPr>
        <w:fldChar w:fldCharType="end"/>
      </w:r>
      <w:r w:rsidRPr="00211BF7">
        <w:rPr>
          <w:rFonts w:cs="Arial"/>
          <w:szCs w:val="22"/>
        </w:rPr>
        <w:t xml:space="preserve">, most likely due to low </w:t>
      </w:r>
      <w:r>
        <w:rPr>
          <w:rFonts w:cs="Arial"/>
        </w:rPr>
        <w:t xml:space="preserve">growth rates </w:t>
      </w:r>
      <w:r w:rsidRPr="00211BF7">
        <w:rPr>
          <w:rFonts w:cs="Arial"/>
          <w:szCs w:val="22"/>
        </w:rPr>
        <w:fldChar w:fldCharType="begin"/>
      </w:r>
      <w:r w:rsidRPr="00211BF7">
        <w:rPr>
          <w:rFonts w:cs="Arial"/>
          <w:szCs w:val="22"/>
        </w:rPr>
        <w:instrText xml:space="preserve"> ADDIN EN.CITE &lt;EndNote&gt;&lt;Cite&gt;&lt;Author&gt;Crosbie&lt;/Author&gt;&lt;Year&gt;2001&lt;/Year&gt;&lt;RecNum&gt;206&lt;/RecNum&gt;&lt;DisplayText&gt;(Crosbie and Furnas 2001b)&lt;/DisplayText&gt;&lt;record&gt;&lt;rec-number&gt;206&lt;/rec-number&gt;&lt;foreign-keys&gt;&lt;key app="EN" db-id="vrtrvsxwm555r5e2t0lpsxf8wzsvr09xsde9" timestamp="1308203100"&gt;206&lt;/key&gt;&lt;/foreign-keys&gt;&lt;ref-type name="Journal Article"&gt;17&lt;/ref-type&gt;&lt;contributors&gt;&lt;authors&gt;&lt;author&gt;Crosbie, N D.&lt;/author&gt;&lt;author&gt;Furnas, M J.&lt;/author&gt;&lt;/authors&gt;&lt;/contributors&gt;&lt;titles&gt;&lt;title&gt;Net growth rates of picocyanobacteria and nano-/microphytoplankton inhabiting shelf waters of the central (17°S) and southern (20°S) Great Barrier Reef&lt;/title&gt;&lt;secondary-title&gt;Aquatic Microbial Ecology&lt;/secondary-title&gt;&lt;/titles&gt;&lt;periodical&gt;&lt;full-title&gt;Aquatic Microbial Ecology&lt;/full-title&gt;&lt;abbr-1&gt;Aquat. Microb. Ecol.&lt;/abbr-1&gt;&lt;abbr-2&gt;Aquat Microb Ecol&lt;/abbr-2&gt;&lt;/periodical&gt;&lt;pages&gt;209-224&lt;/pages&gt;&lt;volume&gt;24&lt;/volume&gt;&lt;number&gt;3&lt;/number&gt;&lt;dates&gt;&lt;year&gt;2001&lt;/year&gt;&lt;pub-dates&gt;&lt;date&gt;July 18, 2001&lt;/date&gt;&lt;/pub-dates&gt;&lt;/dates&gt;&lt;urls&gt;&lt;related-urls&gt;&lt;url&gt;http://www.int-res.com/abstracts/ame/v24/n3/p209-224/&lt;/url&gt;&lt;url&gt;http://www.int-res.com/articles/ame/24/a024p209.pdf&lt;/url&gt;&lt;/related-urls&gt;&lt;/urls&gt;&lt;electronic-resource-num&gt;10.3354/ame024209&lt;/electronic-resource-num&gt;&lt;/record&gt;&lt;/Cite&gt;&lt;/EndNote&gt;</w:instrText>
      </w:r>
      <w:r w:rsidRPr="00211BF7">
        <w:rPr>
          <w:rFonts w:cs="Arial"/>
          <w:szCs w:val="22"/>
        </w:rPr>
        <w:fldChar w:fldCharType="separate"/>
      </w:r>
      <w:r w:rsidRPr="00211BF7">
        <w:rPr>
          <w:rFonts w:cs="Arial"/>
          <w:noProof/>
          <w:szCs w:val="22"/>
        </w:rPr>
        <w:t>(</w:t>
      </w:r>
      <w:hyperlink w:anchor="_ENREF_10" w:tooltip="Crosbie, 2001 #206" w:history="1">
        <w:r w:rsidRPr="00211BF7">
          <w:rPr>
            <w:rFonts w:cs="Arial"/>
            <w:noProof/>
            <w:szCs w:val="22"/>
          </w:rPr>
          <w:t>Crosbie and Furnas 2001b</w:t>
        </w:r>
      </w:hyperlink>
      <w:r w:rsidRPr="00211BF7">
        <w:rPr>
          <w:rFonts w:cs="Arial"/>
          <w:noProof/>
          <w:szCs w:val="22"/>
        </w:rPr>
        <w:t>)</w:t>
      </w:r>
      <w:r w:rsidRPr="00211BF7">
        <w:rPr>
          <w:rFonts w:cs="Arial"/>
          <w:szCs w:val="22"/>
        </w:rPr>
        <w:fldChar w:fldCharType="end"/>
      </w:r>
      <w:r w:rsidRPr="00211BF7">
        <w:rPr>
          <w:rFonts w:cs="Arial"/>
          <w:szCs w:val="22"/>
        </w:rPr>
        <w:t xml:space="preserve"> and a close coupling between production and grazing.</w:t>
      </w:r>
    </w:p>
    <w:p w14:paraId="14182285" w14:textId="25257594" w:rsidR="00A83973" w:rsidRPr="00211BF7" w:rsidRDefault="00A83973" w:rsidP="00A83973">
      <w:pPr>
        <w:spacing w:after="0"/>
        <w:ind w:firstLine="360"/>
        <w:rPr>
          <w:rFonts w:cs="Arial"/>
          <w:szCs w:val="22"/>
        </w:rPr>
      </w:pPr>
      <w:r w:rsidRPr="00211BF7">
        <w:rPr>
          <w:rFonts w:cs="Arial"/>
          <w:szCs w:val="22"/>
        </w:rPr>
        <w:t xml:space="preserve">Many phytoplankton groups harbor signature pigments, and pigment analysis via high performance liquid chromatography (HPLC) can provide a measure of the phytoplankton community composition </w:t>
      </w:r>
      <w:r w:rsidRPr="00211BF7">
        <w:rPr>
          <w:rFonts w:cs="Arial"/>
          <w:szCs w:val="22"/>
        </w:rPr>
        <w:fldChar w:fldCharType="begin">
          <w:fldData xml:space="preserve">PEVuZE5vdGU+PENpdGU+PEF1dGhvcj5QYWVybDwvQXV0aG9yPjxZZWFyPjIwMDM8L1llYXI+PFJl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</w:fldData>
        </w:fldChar>
      </w:r>
      <w:r w:rsidRPr="00211BF7">
        <w:rPr>
          <w:rFonts w:cs="Arial"/>
          <w:szCs w:val="22"/>
        </w:rPr>
        <w:instrText xml:space="preserve"> ADDIN EN.CITE </w:instrText>
      </w:r>
      <w:r w:rsidRPr="00211BF7">
        <w:rPr>
          <w:rFonts w:cs="Arial"/>
          <w:szCs w:val="22"/>
        </w:rPr>
        <w:fldChar w:fldCharType="begin">
          <w:fldData xml:space="preserve">PEVuZE5vdGU+PENpdGU+PEF1dGhvcj5QYWVybDwvQXV0aG9yPjxZZWFyPjIwMDM8L1llYXI+PFJl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</w:fldData>
        </w:fldChar>
      </w:r>
      <w:r w:rsidRPr="00211BF7">
        <w:rPr>
          <w:rFonts w:cs="Arial"/>
          <w:szCs w:val="22"/>
        </w:rPr>
        <w:instrText xml:space="preserve"> ADDIN EN.CITE.DATA </w:instrText>
      </w:r>
      <w:r w:rsidRPr="00211BF7">
        <w:rPr>
          <w:rFonts w:cs="Arial"/>
          <w:szCs w:val="22"/>
        </w:rPr>
      </w:r>
      <w:r w:rsidRPr="00211BF7">
        <w:rPr>
          <w:rFonts w:cs="Arial"/>
          <w:szCs w:val="22"/>
        </w:rPr>
        <w:fldChar w:fldCharType="end"/>
      </w:r>
      <w:r w:rsidRPr="00211BF7">
        <w:rPr>
          <w:rFonts w:cs="Arial"/>
          <w:szCs w:val="22"/>
        </w:rPr>
      </w:r>
      <w:r w:rsidRPr="00211BF7">
        <w:rPr>
          <w:rFonts w:cs="Arial"/>
          <w:szCs w:val="22"/>
        </w:rPr>
        <w:fldChar w:fldCharType="separate"/>
      </w:r>
      <w:r w:rsidRPr="00211BF7">
        <w:rPr>
          <w:rFonts w:cs="Arial"/>
          <w:noProof/>
          <w:szCs w:val="22"/>
        </w:rPr>
        <w:t>(</w:t>
      </w:r>
      <w:hyperlink w:anchor="_ENREF_37" w:tooltip="Paerl, 2003 #140" w:history="1">
        <w:r w:rsidRPr="00211BF7">
          <w:rPr>
            <w:rFonts w:cs="Arial"/>
            <w:noProof/>
            <w:szCs w:val="22"/>
          </w:rPr>
          <w:t>Paerl et al.</w:t>
        </w:r>
        <w:r w:rsidR="00FE01C4">
          <w:rPr>
            <w:rFonts w:cs="Arial"/>
            <w:noProof/>
            <w:szCs w:val="22"/>
          </w:rPr>
          <w:t>,</w:t>
        </w:r>
        <w:r w:rsidRPr="00211BF7">
          <w:rPr>
            <w:rFonts w:cs="Arial"/>
            <w:noProof/>
            <w:szCs w:val="22"/>
          </w:rPr>
          <w:t xml:space="preserve"> 2003</w:t>
        </w:r>
      </w:hyperlink>
      <w:r w:rsidRPr="00211BF7">
        <w:rPr>
          <w:rFonts w:cs="Arial"/>
          <w:noProof/>
          <w:szCs w:val="22"/>
        </w:rPr>
        <w:t xml:space="preserve">; </w:t>
      </w:r>
      <w:hyperlink w:anchor="_ENREF_53" w:tooltip="Wright, 2006 #258" w:history="1">
        <w:r w:rsidRPr="00211BF7">
          <w:rPr>
            <w:rFonts w:cs="Arial"/>
            <w:noProof/>
            <w:szCs w:val="22"/>
          </w:rPr>
          <w:t>Wright and Jeffrey</w:t>
        </w:r>
        <w:r w:rsidR="00755AEA">
          <w:rPr>
            <w:rFonts w:cs="Arial"/>
            <w:noProof/>
            <w:szCs w:val="22"/>
          </w:rPr>
          <w:t>,</w:t>
        </w:r>
        <w:r w:rsidRPr="00211BF7">
          <w:rPr>
            <w:rFonts w:cs="Arial"/>
            <w:noProof/>
            <w:szCs w:val="22"/>
          </w:rPr>
          <w:t xml:space="preserve"> 2006</w:t>
        </w:r>
      </w:hyperlink>
      <w:r w:rsidRPr="00211BF7">
        <w:rPr>
          <w:rFonts w:cs="Arial"/>
          <w:noProof/>
          <w:szCs w:val="22"/>
        </w:rPr>
        <w:t>)</w:t>
      </w:r>
      <w:r w:rsidRPr="00211BF7">
        <w:rPr>
          <w:rFonts w:cs="Arial"/>
          <w:szCs w:val="22"/>
        </w:rPr>
        <w:fldChar w:fldCharType="end"/>
      </w:r>
      <w:r w:rsidRPr="00211BF7">
        <w:rPr>
          <w:rFonts w:cs="Arial"/>
          <w:szCs w:val="22"/>
        </w:rPr>
        <w:t>. As no study until now has used this tool for detailed analysis of phytoplankton community composition in the GBR</w:t>
      </w:r>
      <w:r w:rsidR="00A97610">
        <w:rPr>
          <w:rFonts w:cs="Arial"/>
          <w:szCs w:val="22"/>
        </w:rPr>
        <w:t>,</w:t>
      </w:r>
      <w:r w:rsidRPr="00211BF7">
        <w:rPr>
          <w:rFonts w:cs="Arial"/>
          <w:szCs w:val="22"/>
        </w:rPr>
        <w:t xml:space="preserve"> we </w:t>
      </w:r>
      <w:r w:rsidRPr="00211BF7">
        <w:rPr>
          <w:rFonts w:eastAsiaTheme="minorHAnsi" w:cs="Arial"/>
          <w:szCs w:val="22"/>
        </w:rPr>
        <w:t>used data from the AIMS database to</w:t>
      </w:r>
      <w:r w:rsidRPr="00211BF7">
        <w:rPr>
          <w:rFonts w:cs="Arial"/>
          <w:szCs w:val="22"/>
        </w:rPr>
        <w:t xml:space="preserve"> describe the spatial and temporal patterns in phytoplankton pigment structure and how this varies with environmental conditions.</w:t>
      </w:r>
    </w:p>
    <w:p w14:paraId="11F68F3A" w14:textId="77777777" w:rsidR="00A83973" w:rsidRPr="00987EEA" w:rsidRDefault="00A83973" w:rsidP="0093496C">
      <w:pPr>
        <w:jc w:val="left"/>
        <w:rPr>
          <w:rFonts w:eastAsiaTheme="minorHAnsi" w:cs="Arial"/>
          <w:szCs w:val="22"/>
        </w:rPr>
        <w:sectPr w:rsidR="00A83973" w:rsidRPr="00987EEA" w:rsidSect="00B52C78">
          <w:pgSz w:w="11907" w:h="16839" w:code="9"/>
          <w:pgMar w:top="1440" w:right="1440" w:bottom="1440" w:left="1440" w:header="708" w:footer="708" w:gutter="0"/>
          <w:cols w:space="708"/>
          <w:docGrid w:linePitch="299"/>
        </w:sectPr>
      </w:pPr>
    </w:p>
    <w:p w14:paraId="246BC441" w14:textId="71C7103E" w:rsidR="00E14673" w:rsidRPr="000A7651" w:rsidRDefault="00E07D63" w:rsidP="00BB239A">
      <w:pPr>
        <w:pStyle w:val="SummaryHeading2"/>
      </w:pPr>
      <w:r>
        <w:t>A-3</w:t>
      </w:r>
      <w:r>
        <w:tab/>
      </w:r>
      <w:r w:rsidR="0011450B">
        <w:t xml:space="preserve"> </w:t>
      </w:r>
      <w:r w:rsidR="00E14673" w:rsidRPr="000A7651">
        <w:t>Material</w:t>
      </w:r>
      <w:r w:rsidR="00D8313A">
        <w:t>s</w:t>
      </w:r>
      <w:r w:rsidR="00E14673" w:rsidRPr="000A7651">
        <w:t xml:space="preserve"> and methods </w:t>
      </w:r>
    </w:p>
    <w:p w14:paraId="148C178F" w14:textId="1775D2C7" w:rsidR="00844E12" w:rsidRPr="00211BF7" w:rsidRDefault="00844E12" w:rsidP="00844E12">
      <w:pPr>
        <w:spacing w:after="0"/>
        <w:rPr>
          <w:rFonts w:cs="Arial"/>
          <w:szCs w:val="22"/>
        </w:rPr>
      </w:pPr>
      <w:r w:rsidRPr="00211BF7">
        <w:rPr>
          <w:rFonts w:eastAsiaTheme="minorHAnsi" w:cs="Arial"/>
          <w:i/>
          <w:szCs w:val="22"/>
        </w:rPr>
        <w:t xml:space="preserve">Sample collection </w:t>
      </w:r>
      <w:r w:rsidR="00A97610" w:rsidRPr="00211BF7">
        <w:rPr>
          <w:rFonts w:cs="Arial"/>
          <w:i/>
          <w:szCs w:val="22"/>
        </w:rPr>
        <w:t>–</w:t>
      </w:r>
      <w:r w:rsidR="00A97610">
        <w:rPr>
          <w:rFonts w:cs="Arial"/>
          <w:i/>
          <w:szCs w:val="22"/>
        </w:rPr>
        <w:t xml:space="preserve"> </w:t>
      </w:r>
      <w:r w:rsidRPr="00211BF7">
        <w:rPr>
          <w:rFonts w:cs="Arial"/>
          <w:szCs w:val="22"/>
        </w:rPr>
        <w:t xml:space="preserve">Surface water samples were collected in winter (June–August, 2008 and 2009), spring (October, 2008 and 2009) and summer (February–March, 2009 and 2010) from 20 sites as part of the </w:t>
      </w:r>
      <w:r w:rsidR="00367B55">
        <w:rPr>
          <w:rFonts w:cs="Arial"/>
          <w:szCs w:val="22"/>
        </w:rPr>
        <w:t>M</w:t>
      </w:r>
      <w:r w:rsidR="00367B55" w:rsidRPr="00211BF7">
        <w:rPr>
          <w:rFonts w:cs="Arial"/>
          <w:szCs w:val="22"/>
        </w:rPr>
        <w:t xml:space="preserve">arine </w:t>
      </w:r>
      <w:r w:rsidR="00367B55">
        <w:rPr>
          <w:rFonts w:cs="Arial"/>
          <w:szCs w:val="22"/>
        </w:rPr>
        <w:t>M</w:t>
      </w:r>
      <w:r w:rsidR="00367B55" w:rsidRPr="00211BF7">
        <w:rPr>
          <w:rFonts w:cs="Arial"/>
          <w:szCs w:val="22"/>
        </w:rPr>
        <w:t xml:space="preserve">onitoring </w:t>
      </w:r>
      <w:r w:rsidR="00367B55">
        <w:rPr>
          <w:rFonts w:cs="Arial"/>
          <w:szCs w:val="22"/>
        </w:rPr>
        <w:t>P</w:t>
      </w:r>
      <w:r w:rsidR="00367B55" w:rsidRPr="00211BF7">
        <w:rPr>
          <w:rFonts w:cs="Arial"/>
          <w:szCs w:val="22"/>
        </w:rPr>
        <w:t xml:space="preserve">rogram </w:t>
      </w:r>
      <w:r w:rsidRPr="00211BF7">
        <w:rPr>
          <w:rFonts w:cs="Arial"/>
          <w:szCs w:val="22"/>
        </w:rPr>
        <w:t xml:space="preserve">(MMP). </w:t>
      </w:r>
      <w:r w:rsidRPr="00211BF7">
        <w:rPr>
          <w:rFonts w:eastAsiaTheme="minorHAnsi" w:cs="Arial"/>
          <w:szCs w:val="22"/>
        </w:rPr>
        <w:t xml:space="preserve">Full-depth continuous conductivity-temperature-depth (CTD) profiles were recorded at each sampling site before sample collection. </w:t>
      </w:r>
      <w:r w:rsidRPr="00211BF7">
        <w:rPr>
          <w:rFonts w:cs="Arial"/>
          <w:szCs w:val="22"/>
        </w:rPr>
        <w:t>Following the CTD cast, surface Niskin bottle samples were collected for the analysis of phytoplankton pigments and environmental variables.</w:t>
      </w:r>
      <w:r w:rsidR="000E6779">
        <w:rPr>
          <w:rFonts w:cs="Arial"/>
          <w:szCs w:val="22"/>
        </w:rPr>
        <w:t xml:space="preserve"> </w:t>
      </w:r>
    </w:p>
    <w:p w14:paraId="5D707C46" w14:textId="182A540E" w:rsidR="00844E12" w:rsidRPr="00211BF7" w:rsidRDefault="00844E12" w:rsidP="00844E12">
      <w:pPr>
        <w:spacing w:after="0"/>
        <w:rPr>
          <w:rFonts w:cs="Arial"/>
          <w:szCs w:val="22"/>
        </w:rPr>
      </w:pPr>
      <w:r w:rsidRPr="00211BF7">
        <w:rPr>
          <w:rFonts w:cs="Arial"/>
          <w:i/>
          <w:szCs w:val="22"/>
        </w:rPr>
        <w:t>Sample measurements –</w:t>
      </w:r>
      <w:r w:rsidR="00A028CD">
        <w:rPr>
          <w:rFonts w:cs="Arial"/>
          <w:i/>
          <w:szCs w:val="22"/>
        </w:rPr>
        <w:t xml:space="preserve"> </w:t>
      </w:r>
      <w:r w:rsidRPr="00211BF7">
        <w:rPr>
          <w:rFonts w:cs="Arial"/>
          <w:szCs w:val="22"/>
        </w:rPr>
        <w:t xml:space="preserve">All environmental data used in this case study were obtained from the routine MMP sampling, so these measurements are not described here (see </w:t>
      </w:r>
      <w:r w:rsidR="00AC65AF">
        <w:rPr>
          <w:rFonts w:cs="Arial"/>
          <w:szCs w:val="22"/>
        </w:rPr>
        <w:t>A</w:t>
      </w:r>
      <w:r w:rsidR="00AC65AF" w:rsidRPr="00211BF7">
        <w:rPr>
          <w:rFonts w:cs="Arial"/>
          <w:szCs w:val="22"/>
        </w:rPr>
        <w:t xml:space="preserve">ppendix </w:t>
      </w:r>
      <w:r w:rsidRPr="00211BF7">
        <w:rPr>
          <w:rFonts w:cs="Arial"/>
          <w:szCs w:val="22"/>
        </w:rPr>
        <w:t>D of this report for more details).</w:t>
      </w:r>
      <w:r w:rsidRPr="00211BF7">
        <w:rPr>
          <w:rFonts w:cs="Arial"/>
          <w:i/>
          <w:szCs w:val="22"/>
        </w:rPr>
        <w:t xml:space="preserve"> </w:t>
      </w:r>
      <w:r w:rsidRPr="00211BF7">
        <w:rPr>
          <w:rFonts w:cs="Arial"/>
          <w:szCs w:val="22"/>
        </w:rPr>
        <w:t>P</w:t>
      </w:r>
      <w:r w:rsidRPr="00211BF7">
        <w:rPr>
          <w:rFonts w:cs="Arial"/>
          <w:bCs/>
          <w:szCs w:val="22"/>
        </w:rPr>
        <w:t>igment samples (1</w:t>
      </w:r>
      <w:r w:rsidR="00A97610">
        <w:rPr>
          <w:rFonts w:cs="Arial"/>
          <w:bCs/>
          <w:szCs w:val="22"/>
        </w:rPr>
        <w:t>,</w:t>
      </w:r>
      <w:r w:rsidRPr="00211BF7">
        <w:rPr>
          <w:rFonts w:cs="Arial"/>
          <w:bCs/>
          <w:szCs w:val="22"/>
        </w:rPr>
        <w:t xml:space="preserve">000 </w:t>
      </w:r>
      <w:r w:rsidR="00AC65AF" w:rsidRPr="00211BF7">
        <w:rPr>
          <w:rFonts w:cs="Arial"/>
          <w:bCs/>
          <w:szCs w:val="22"/>
        </w:rPr>
        <w:t>m</w:t>
      </w:r>
      <w:r w:rsidR="00AC65AF">
        <w:rPr>
          <w:rFonts w:cs="Arial"/>
          <w:bCs/>
          <w:szCs w:val="22"/>
        </w:rPr>
        <w:t>L</w:t>
      </w:r>
      <w:r w:rsidRPr="00211BF7">
        <w:rPr>
          <w:rFonts w:cs="Arial"/>
          <w:bCs/>
          <w:szCs w:val="22"/>
        </w:rPr>
        <w:t xml:space="preserve">) were filtered through 25 mm GF/F filters. Filters were thereafter placed in cryotubes and frozen in liquid nitrogen until analysis. The collected filters were extracted and internal tests showed that we recovered &gt; 95% of all pigments (data not shown). Phytoplankton pigments were separated based on a modified version of the method described by Van Heukelem and Thomas (2001) using a Shimadzu HPLC system. Pigments were identified via retention time and diode array spectral confirmation against certified reference pigments. Quality control of the pigment quantification was performed </w:t>
      </w:r>
      <w:r w:rsidR="00A97610">
        <w:rPr>
          <w:rFonts w:cs="Arial"/>
          <w:bCs/>
          <w:szCs w:val="22"/>
        </w:rPr>
        <w:t>based on</w:t>
      </w:r>
      <w:r w:rsidRPr="00211BF7">
        <w:rPr>
          <w:rFonts w:cs="Arial"/>
          <w:bCs/>
          <w:szCs w:val="22"/>
        </w:rPr>
        <w:t xml:space="preserve"> the method described </w:t>
      </w:r>
      <w:r w:rsidR="00A97610">
        <w:rPr>
          <w:rFonts w:cs="Arial"/>
          <w:bCs/>
          <w:szCs w:val="22"/>
        </w:rPr>
        <w:t>by</w:t>
      </w:r>
      <w:r w:rsidR="00A97610" w:rsidRPr="00211BF7">
        <w:rPr>
          <w:rFonts w:cs="Arial"/>
          <w:bCs/>
          <w:szCs w:val="22"/>
        </w:rPr>
        <w:t xml:space="preserve"> </w:t>
      </w:r>
      <w:r w:rsidRPr="00211BF7">
        <w:rPr>
          <w:rFonts w:cs="Arial"/>
          <w:bCs/>
          <w:szCs w:val="22"/>
        </w:rPr>
        <w:t>Aiken et al. (2009). The phytoplankton community composition was thereafter estimated using the CHEMTAX algorithm (Mackey et al.</w:t>
      </w:r>
      <w:r w:rsidR="00755AEA">
        <w:rPr>
          <w:rFonts w:cs="Arial"/>
          <w:bCs/>
          <w:szCs w:val="22"/>
        </w:rPr>
        <w:t>,</w:t>
      </w:r>
      <w:r w:rsidRPr="00211BF7">
        <w:rPr>
          <w:rFonts w:cs="Arial"/>
          <w:bCs/>
          <w:szCs w:val="22"/>
        </w:rPr>
        <w:t xml:space="preserve"> 1996), with the output matrices averaged to produce the final phytoplankton community composition (Wright and Jeffrey</w:t>
      </w:r>
      <w:r w:rsidR="00755AEA">
        <w:rPr>
          <w:rFonts w:cs="Arial"/>
          <w:bCs/>
          <w:szCs w:val="22"/>
        </w:rPr>
        <w:t>,</w:t>
      </w:r>
      <w:r w:rsidRPr="00211BF7">
        <w:rPr>
          <w:rFonts w:cs="Arial"/>
          <w:bCs/>
          <w:szCs w:val="22"/>
        </w:rPr>
        <w:t xml:space="preserve"> 2006)</w:t>
      </w:r>
    </w:p>
    <w:p w14:paraId="3F5C7387" w14:textId="078F6C66" w:rsidR="00844E12" w:rsidRPr="00211BF7" w:rsidRDefault="00844E12" w:rsidP="00844E12">
      <w:pPr>
        <w:spacing w:after="100" w:afterAutospacing="1"/>
        <w:rPr>
          <w:rFonts w:cs="Arial"/>
          <w:bCs/>
          <w:szCs w:val="22"/>
        </w:rPr>
      </w:pPr>
      <w:r w:rsidRPr="00211BF7">
        <w:rPr>
          <w:rFonts w:cs="Arial"/>
          <w:bCs/>
          <w:i/>
          <w:szCs w:val="22"/>
        </w:rPr>
        <w:t>Statistical analyses</w:t>
      </w:r>
      <w:r w:rsidR="00AC65AF">
        <w:rPr>
          <w:rFonts w:cs="Arial"/>
          <w:bCs/>
          <w:i/>
          <w:szCs w:val="22"/>
        </w:rPr>
        <w:t xml:space="preserve"> </w:t>
      </w:r>
      <w:r w:rsidR="00AC65AF" w:rsidRPr="00211BF7">
        <w:rPr>
          <w:rFonts w:cs="Arial"/>
          <w:szCs w:val="22"/>
        </w:rPr>
        <w:t>–</w:t>
      </w:r>
      <w:r w:rsidRPr="00211BF7">
        <w:rPr>
          <w:rFonts w:cs="Arial"/>
          <w:bCs/>
          <w:szCs w:val="22"/>
        </w:rPr>
        <w:t xml:space="preserve"> All phytoplankton community and environmental data were standardi</w:t>
      </w:r>
      <w:r w:rsidR="00A97610">
        <w:rPr>
          <w:rFonts w:cs="Arial"/>
          <w:bCs/>
          <w:szCs w:val="22"/>
        </w:rPr>
        <w:t>s</w:t>
      </w:r>
      <w:r w:rsidRPr="00211BF7">
        <w:rPr>
          <w:rFonts w:cs="Arial"/>
          <w:bCs/>
          <w:szCs w:val="22"/>
        </w:rPr>
        <w:t xml:space="preserve">ed (Wisconsin procedure) prior to analysis. Regional, seasonal and annual differences between the phytoplankton community as well as environmental data were examined by a three-way, fixed-factor, multivariate analysis of variance, employing the permutation method based on the Bray Curtis association measure. Post hoc analysis of highly significant factors employed either a Spearman rank order correlation or a Kruskal-Wallis one-way analysis of variance for parametric and non-parametric data. </w:t>
      </w:r>
    </w:p>
    <w:p w14:paraId="246BC447" w14:textId="1BB83A62" w:rsidR="00E14673" w:rsidRPr="006E24CC" w:rsidRDefault="00E07D63" w:rsidP="00BB239A">
      <w:pPr>
        <w:pStyle w:val="SummaryHeading2"/>
      </w:pPr>
      <w:bookmarkStart w:id="1701" w:name="_Toc438034056"/>
      <w:r>
        <w:t>A-4</w:t>
      </w:r>
      <w:r>
        <w:tab/>
      </w:r>
      <w:r w:rsidR="0011450B">
        <w:t xml:space="preserve"> </w:t>
      </w:r>
      <w:r w:rsidR="00E14673" w:rsidRPr="006E24CC">
        <w:t>Results</w:t>
      </w:r>
      <w:bookmarkEnd w:id="1701"/>
      <w:r w:rsidR="00E14673" w:rsidRPr="006E24CC">
        <w:t xml:space="preserve"> and discussion</w:t>
      </w:r>
    </w:p>
    <w:p w14:paraId="5F81AD3D" w14:textId="7B66CCEA" w:rsidR="0093496C" w:rsidRPr="00211BF7" w:rsidRDefault="0093496C" w:rsidP="0093496C">
      <w:pPr>
        <w:spacing w:after="0"/>
        <w:rPr>
          <w:rFonts w:cs="Arial"/>
        </w:rPr>
      </w:pPr>
      <w:r w:rsidRPr="00211BF7">
        <w:rPr>
          <w:rFonts w:cs="Arial"/>
        </w:rPr>
        <w:t>In this study, the potential of phytoplankton pigment analysis to be used as a tool to further our understanding of the phytoplankton community over space and time within the GBR lagoon</w:t>
      </w:r>
      <w:r w:rsidR="00A97610">
        <w:rPr>
          <w:rFonts w:cs="Arial"/>
        </w:rPr>
        <w:t xml:space="preserve"> </w:t>
      </w:r>
      <w:r w:rsidR="00A97610" w:rsidRPr="00211BF7">
        <w:rPr>
          <w:rFonts w:cs="Arial"/>
        </w:rPr>
        <w:t>was investigated</w:t>
      </w:r>
      <w:r w:rsidRPr="00211BF7">
        <w:rPr>
          <w:rFonts w:cs="Arial"/>
        </w:rPr>
        <w:t xml:space="preserve">. Concentrations of </w:t>
      </w:r>
      <w:r w:rsidR="00A97610">
        <w:rPr>
          <w:rFonts w:cs="Arial"/>
        </w:rPr>
        <w:t xml:space="preserve">total chlorophyll </w:t>
      </w:r>
      <w:r w:rsidR="00A97610" w:rsidRPr="003A7C0C">
        <w:rPr>
          <w:rFonts w:cs="Arial"/>
        </w:rPr>
        <w:t>a</w:t>
      </w:r>
      <w:r w:rsidR="00A97610">
        <w:rPr>
          <w:rFonts w:cs="Arial"/>
          <w:i/>
        </w:rPr>
        <w:t xml:space="preserve"> </w:t>
      </w:r>
      <w:r w:rsidR="00A97610">
        <w:rPr>
          <w:rFonts w:cs="Arial"/>
        </w:rPr>
        <w:t>(</w:t>
      </w:r>
      <w:r w:rsidRPr="00211BF7">
        <w:rPr>
          <w:rFonts w:cs="Arial"/>
        </w:rPr>
        <w:t>TChla</w:t>
      </w:r>
      <w:r w:rsidR="00A97610">
        <w:rPr>
          <w:rFonts w:cs="Arial"/>
        </w:rPr>
        <w:t>)</w:t>
      </w:r>
      <w:r w:rsidRPr="00211BF7">
        <w:rPr>
          <w:rFonts w:cs="Arial"/>
        </w:rPr>
        <w:t xml:space="preserve"> were typically less than 1 mg m</w:t>
      </w:r>
      <w:r w:rsidRPr="00211BF7">
        <w:rPr>
          <w:rFonts w:cs="Arial"/>
          <w:vertAlign w:val="superscript"/>
        </w:rPr>
        <w:t>-3</w:t>
      </w:r>
      <w:r w:rsidRPr="00211BF7">
        <w:rPr>
          <w:rFonts w:cs="Arial"/>
        </w:rPr>
        <w:t xml:space="preserve"> in all regions, which is consistent with previous work in the GBR (e.g.</w:t>
      </w:r>
      <w:r w:rsidR="00532839">
        <w:rPr>
          <w:rFonts w:cs="Arial"/>
        </w:rPr>
        <w:t>,</w:t>
      </w:r>
      <w:r w:rsidRPr="00211BF7">
        <w:rPr>
          <w:rFonts w:cs="Arial"/>
        </w:rPr>
        <w:t xml:space="preserve"> </w:t>
      </w:r>
      <w:r w:rsidR="00FE01C4" w:rsidRPr="00211BF7">
        <w:rPr>
          <w:rFonts w:cs="Arial"/>
        </w:rPr>
        <w:t>Revelante and Gilmartin</w:t>
      </w:r>
      <w:r w:rsidR="008F6CEF">
        <w:rPr>
          <w:rFonts w:cs="Arial"/>
        </w:rPr>
        <w:t>,</w:t>
      </w:r>
      <w:r w:rsidR="00FE01C4" w:rsidRPr="00211BF7">
        <w:rPr>
          <w:rFonts w:cs="Arial"/>
        </w:rPr>
        <w:t xml:space="preserve"> 1982; </w:t>
      </w:r>
      <w:r w:rsidRPr="00211BF7">
        <w:rPr>
          <w:rFonts w:cs="Arial"/>
        </w:rPr>
        <w:t>Furnas et al.</w:t>
      </w:r>
      <w:r w:rsidR="008F6CEF">
        <w:rPr>
          <w:rFonts w:cs="Arial"/>
        </w:rPr>
        <w:t>,</w:t>
      </w:r>
      <w:r w:rsidRPr="00211BF7">
        <w:rPr>
          <w:rFonts w:cs="Arial"/>
        </w:rPr>
        <w:t xml:space="preserve"> 2005; Thompson et al.</w:t>
      </w:r>
      <w:r w:rsidR="008F6CEF">
        <w:rPr>
          <w:rFonts w:cs="Arial"/>
        </w:rPr>
        <w:t>,</w:t>
      </w:r>
      <w:r w:rsidRPr="00211BF7">
        <w:rPr>
          <w:rFonts w:cs="Arial"/>
        </w:rPr>
        <w:t xml:space="preserve"> 2011). The signature pigments identified are shown in Table </w:t>
      </w:r>
      <w:r w:rsidR="00894F22">
        <w:rPr>
          <w:rFonts w:cs="Arial"/>
        </w:rPr>
        <w:t>A-</w:t>
      </w:r>
      <w:r w:rsidRPr="00211BF7">
        <w:rPr>
          <w:rFonts w:cs="Arial"/>
        </w:rPr>
        <w:t>1 and eight phytoplankton major groups were estimated u</w:t>
      </w:r>
      <w:r w:rsidR="00E2728D">
        <w:rPr>
          <w:rFonts w:cs="Arial"/>
        </w:rPr>
        <w:t>s</w:t>
      </w:r>
      <w:r w:rsidRPr="00211BF7">
        <w:rPr>
          <w:rFonts w:cs="Arial"/>
        </w:rPr>
        <w:t>ing the</w:t>
      </w:r>
      <w:r>
        <w:rPr>
          <w:rFonts w:cs="Arial"/>
        </w:rPr>
        <w:t xml:space="preserve"> </w:t>
      </w:r>
      <w:r w:rsidRPr="00211BF7">
        <w:rPr>
          <w:rFonts w:cs="Arial"/>
        </w:rPr>
        <w:t xml:space="preserve">CHEMTAX algorithm (accounting for approx. 80% of TChla) with the dominating groups being </w:t>
      </w:r>
      <w:r w:rsidRPr="00211BF7">
        <w:rPr>
          <w:rFonts w:cs="Arial"/>
          <w:i/>
        </w:rPr>
        <w:t>Synechococcus</w:t>
      </w:r>
      <w:r w:rsidRPr="00211BF7">
        <w:rPr>
          <w:rFonts w:cs="Arial"/>
        </w:rPr>
        <w:t xml:space="preserve">, diatoms, haptophytes and prasinophytes. The cyanobacterium, </w:t>
      </w:r>
      <w:r w:rsidRPr="00211BF7">
        <w:rPr>
          <w:rFonts w:cs="Arial"/>
          <w:i/>
        </w:rPr>
        <w:t>Prochlorococcus</w:t>
      </w:r>
      <w:r w:rsidRPr="00211BF7">
        <w:rPr>
          <w:rFonts w:cs="Arial"/>
        </w:rPr>
        <w:t xml:space="preserve"> was not a dominant phytoplankton group; however, it did reveal the most distinct distribution pattern of all groups with a decreasing relative abundance from north to south (Fig</w:t>
      </w:r>
      <w:r w:rsidR="00AC65AF">
        <w:rPr>
          <w:rFonts w:cs="Arial"/>
        </w:rPr>
        <w:t>ure</w:t>
      </w:r>
      <w:r w:rsidRPr="00211BF7">
        <w:rPr>
          <w:rFonts w:cs="Arial"/>
        </w:rPr>
        <w:t xml:space="preserve"> </w:t>
      </w:r>
      <w:r w:rsidR="00894F22">
        <w:rPr>
          <w:rFonts w:cs="Arial"/>
        </w:rPr>
        <w:t>A-</w:t>
      </w:r>
      <w:r w:rsidRPr="00211BF7">
        <w:rPr>
          <w:rFonts w:cs="Arial"/>
        </w:rPr>
        <w:t>1).</w:t>
      </w:r>
    </w:p>
    <w:p w14:paraId="790C5270" w14:textId="77777777" w:rsidR="0093496C" w:rsidRDefault="0093496C" w:rsidP="00763DF5">
      <w:pPr>
        <w:pStyle w:val="Caption"/>
      </w:pPr>
    </w:p>
    <w:p w14:paraId="35DD980B" w14:textId="7BB21231" w:rsidR="00844E12" w:rsidRDefault="001E41ED" w:rsidP="00763DF5">
      <w:pPr>
        <w:pStyle w:val="Caption"/>
      </w:pPr>
      <w:bookmarkStart w:id="1702" w:name="_Toc517259899"/>
      <w:r>
        <w:t>Table A-</w:t>
      </w:r>
      <w:r w:rsidR="007C5870">
        <w:fldChar w:fldCharType="begin"/>
      </w:r>
      <w:r w:rsidR="007C5870">
        <w:instrText xml:space="preserve"> SEQ Table_A- \* ARABIC </w:instrText>
      </w:r>
      <w:r w:rsidR="007C5870">
        <w:fldChar w:fldCharType="separate"/>
      </w:r>
      <w:r w:rsidR="00E1494F">
        <w:rPr>
          <w:noProof/>
        </w:rPr>
        <w:t>1</w:t>
      </w:r>
      <w:r w:rsidR="007C5870">
        <w:rPr>
          <w:noProof/>
        </w:rPr>
        <w:fldChar w:fldCharType="end"/>
      </w:r>
      <w:r w:rsidR="00AC65AF">
        <w:t>:</w:t>
      </w:r>
      <w:r w:rsidR="00844E12" w:rsidRPr="00E14390">
        <w:t xml:space="preserve"> </w:t>
      </w:r>
      <w:r w:rsidR="0093496C" w:rsidRPr="00211BF7">
        <w:t>The major signature pigments identified in this study, abbreviations and the phytoplankton groups contain</w:t>
      </w:r>
      <w:r w:rsidR="00A97610">
        <w:t>ing</w:t>
      </w:r>
      <w:r w:rsidR="0093496C" w:rsidRPr="00211BF7">
        <w:t xml:space="preserve"> these pigments are shown</w:t>
      </w:r>
      <w:r w:rsidR="00844E12" w:rsidRPr="00104D80">
        <w:t>.</w:t>
      </w:r>
      <w:bookmarkEnd w:id="1702"/>
      <w:r w:rsidR="00844E12">
        <w:t xml:space="preserve"> </w:t>
      </w:r>
    </w:p>
    <w:tbl>
      <w:tblPr>
        <w:tblW w:w="9041" w:type="dxa"/>
        <w:jc w:val="center"/>
        <w:tblLayout w:type="fixed"/>
        <w:tblLook w:val="04A0" w:firstRow="1" w:lastRow="0" w:firstColumn="1" w:lastColumn="0" w:noHBand="0" w:noVBand="1"/>
      </w:tblPr>
      <w:tblGrid>
        <w:gridCol w:w="2977"/>
        <w:gridCol w:w="1596"/>
        <w:gridCol w:w="236"/>
        <w:gridCol w:w="4232"/>
      </w:tblGrid>
      <w:tr w:rsidR="0093496C" w:rsidRPr="00211BF7" w14:paraId="38224E68" w14:textId="77777777" w:rsidTr="0093496C">
        <w:trPr>
          <w:trHeight w:val="288"/>
          <w:jc w:val="center"/>
        </w:trPr>
        <w:tc>
          <w:tcPr>
            <w:tcW w:w="2977" w:type="dxa"/>
            <w:tcBorders>
              <w:top w:val="single" w:sz="4" w:space="0" w:color="auto"/>
              <w:left w:val="nil"/>
              <w:bottom w:val="single" w:sz="4" w:space="0" w:color="auto"/>
              <w:right w:val="nil"/>
            </w:tcBorders>
            <w:shd w:val="clear" w:color="000000" w:fill="FFFFFF"/>
            <w:noWrap/>
            <w:vAlign w:val="bottom"/>
            <w:hideMark/>
          </w:tcPr>
          <w:p w14:paraId="150A7E84" w14:textId="77777777" w:rsidR="0093496C" w:rsidRPr="00211BF7" w:rsidRDefault="0093496C" w:rsidP="0093496C">
            <w:pPr>
              <w:spacing w:after="0"/>
              <w:rPr>
                <w:rFonts w:cs="Arial"/>
                <w:color w:val="000000"/>
                <w:lang w:eastAsia="en-GB"/>
              </w:rPr>
            </w:pPr>
            <w:r w:rsidRPr="00211BF7">
              <w:rPr>
                <w:rFonts w:cs="Arial"/>
                <w:color w:val="000000"/>
                <w:lang w:eastAsia="en-GB"/>
              </w:rPr>
              <w:t>Pigment group</w:t>
            </w:r>
          </w:p>
        </w:tc>
        <w:tc>
          <w:tcPr>
            <w:tcW w:w="1596" w:type="dxa"/>
            <w:tcBorders>
              <w:top w:val="single" w:sz="4" w:space="0" w:color="auto"/>
              <w:left w:val="nil"/>
              <w:bottom w:val="single" w:sz="4" w:space="0" w:color="auto"/>
              <w:right w:val="nil"/>
            </w:tcBorders>
            <w:shd w:val="clear" w:color="000000" w:fill="FFFFFF"/>
            <w:noWrap/>
            <w:vAlign w:val="bottom"/>
            <w:hideMark/>
          </w:tcPr>
          <w:p w14:paraId="4EA451C3"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 xml:space="preserve">Abbreviation </w:t>
            </w:r>
          </w:p>
        </w:tc>
        <w:tc>
          <w:tcPr>
            <w:tcW w:w="236" w:type="dxa"/>
            <w:tcBorders>
              <w:top w:val="single" w:sz="4" w:space="0" w:color="auto"/>
              <w:left w:val="nil"/>
              <w:bottom w:val="single" w:sz="4" w:space="0" w:color="auto"/>
              <w:right w:val="nil"/>
            </w:tcBorders>
            <w:shd w:val="clear" w:color="000000" w:fill="FFFFFF"/>
          </w:tcPr>
          <w:p w14:paraId="21404765" w14:textId="77777777" w:rsidR="0093496C" w:rsidRPr="00211BF7" w:rsidRDefault="0093496C" w:rsidP="0093496C">
            <w:pPr>
              <w:spacing w:after="0"/>
              <w:jc w:val="center"/>
              <w:rPr>
                <w:rFonts w:cs="Arial"/>
                <w:color w:val="000000"/>
                <w:lang w:eastAsia="en-GB"/>
              </w:rPr>
            </w:pPr>
          </w:p>
        </w:tc>
        <w:tc>
          <w:tcPr>
            <w:tcW w:w="4232" w:type="dxa"/>
            <w:tcBorders>
              <w:top w:val="single" w:sz="4" w:space="0" w:color="auto"/>
              <w:left w:val="nil"/>
              <w:bottom w:val="single" w:sz="4" w:space="0" w:color="auto"/>
              <w:right w:val="nil"/>
            </w:tcBorders>
            <w:shd w:val="clear" w:color="000000" w:fill="FFFFFF"/>
            <w:noWrap/>
            <w:vAlign w:val="bottom"/>
            <w:hideMark/>
          </w:tcPr>
          <w:p w14:paraId="10E18E71" w14:textId="2A3A7FA9" w:rsidR="0093496C" w:rsidRPr="00211BF7" w:rsidRDefault="0093496C" w:rsidP="0093496C">
            <w:pPr>
              <w:spacing w:after="0"/>
              <w:jc w:val="center"/>
              <w:rPr>
                <w:rFonts w:cs="Arial"/>
                <w:color w:val="000000"/>
                <w:lang w:eastAsia="en-GB"/>
              </w:rPr>
            </w:pPr>
            <w:r w:rsidRPr="00211BF7">
              <w:rPr>
                <w:rFonts w:cs="Arial"/>
                <w:color w:val="000000"/>
                <w:lang w:eastAsia="en-GB"/>
              </w:rPr>
              <w:t>Phytoplankton group</w:t>
            </w:r>
          </w:p>
        </w:tc>
      </w:tr>
      <w:tr w:rsidR="0093496C" w:rsidRPr="00211BF7" w14:paraId="44D86DA9" w14:textId="77777777" w:rsidTr="0093496C">
        <w:trPr>
          <w:trHeight w:val="323"/>
          <w:jc w:val="center"/>
        </w:trPr>
        <w:tc>
          <w:tcPr>
            <w:tcW w:w="2977" w:type="dxa"/>
            <w:tcBorders>
              <w:top w:val="nil"/>
              <w:left w:val="nil"/>
              <w:bottom w:val="nil"/>
              <w:right w:val="nil"/>
            </w:tcBorders>
            <w:shd w:val="clear" w:color="000000" w:fill="FFFFFF"/>
            <w:noWrap/>
            <w:vAlign w:val="bottom"/>
            <w:hideMark/>
          </w:tcPr>
          <w:p w14:paraId="1726BEF4" w14:textId="77777777" w:rsidR="0093496C" w:rsidRPr="00211BF7" w:rsidRDefault="0093496C" w:rsidP="0093496C">
            <w:pPr>
              <w:spacing w:after="0"/>
              <w:rPr>
                <w:rFonts w:cs="Arial"/>
                <w:color w:val="000000"/>
                <w:lang w:eastAsia="en-GB"/>
              </w:rPr>
            </w:pPr>
            <w:r w:rsidRPr="00211BF7">
              <w:rPr>
                <w:rFonts w:cs="Arial"/>
                <w:color w:val="000000"/>
                <w:lang w:eastAsia="en-GB"/>
              </w:rPr>
              <w:t xml:space="preserve">Alloxanthin </w:t>
            </w:r>
          </w:p>
        </w:tc>
        <w:tc>
          <w:tcPr>
            <w:tcW w:w="1596" w:type="dxa"/>
            <w:tcBorders>
              <w:top w:val="nil"/>
              <w:left w:val="nil"/>
              <w:bottom w:val="nil"/>
              <w:right w:val="nil"/>
            </w:tcBorders>
            <w:shd w:val="clear" w:color="000000" w:fill="FFFFFF"/>
            <w:noWrap/>
            <w:vAlign w:val="bottom"/>
            <w:hideMark/>
          </w:tcPr>
          <w:p w14:paraId="447861F2"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Allo</w:t>
            </w:r>
          </w:p>
        </w:tc>
        <w:tc>
          <w:tcPr>
            <w:tcW w:w="236" w:type="dxa"/>
            <w:tcBorders>
              <w:top w:val="nil"/>
              <w:left w:val="nil"/>
              <w:bottom w:val="nil"/>
              <w:right w:val="nil"/>
            </w:tcBorders>
            <w:shd w:val="clear" w:color="000000" w:fill="FFFFFF"/>
          </w:tcPr>
          <w:p w14:paraId="20DF08E3"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59524972" w14:textId="39FFAEBB" w:rsidR="0093496C" w:rsidRPr="00211BF7" w:rsidRDefault="0093496C" w:rsidP="0093496C">
            <w:pPr>
              <w:spacing w:after="0"/>
              <w:jc w:val="center"/>
              <w:rPr>
                <w:rFonts w:cs="Arial"/>
                <w:color w:val="000000"/>
                <w:lang w:eastAsia="en-GB"/>
              </w:rPr>
            </w:pPr>
            <w:r w:rsidRPr="00211BF7">
              <w:rPr>
                <w:rFonts w:cs="Arial"/>
                <w:color w:val="000000"/>
                <w:lang w:eastAsia="en-GB"/>
              </w:rPr>
              <w:t>Cryptophytes</w:t>
            </w:r>
          </w:p>
        </w:tc>
      </w:tr>
      <w:tr w:rsidR="0093496C" w:rsidRPr="00211BF7" w14:paraId="6527564A" w14:textId="77777777" w:rsidTr="0093496C">
        <w:trPr>
          <w:trHeight w:val="288"/>
          <w:jc w:val="center"/>
        </w:trPr>
        <w:tc>
          <w:tcPr>
            <w:tcW w:w="2977" w:type="dxa"/>
            <w:tcBorders>
              <w:top w:val="nil"/>
              <w:left w:val="nil"/>
              <w:bottom w:val="nil"/>
              <w:right w:val="nil"/>
            </w:tcBorders>
            <w:shd w:val="clear" w:color="000000" w:fill="FFFFFF"/>
            <w:noWrap/>
            <w:vAlign w:val="bottom"/>
            <w:hideMark/>
          </w:tcPr>
          <w:p w14:paraId="3DF3BEAB" w14:textId="77777777" w:rsidR="0093496C" w:rsidRPr="00211BF7" w:rsidRDefault="0093496C" w:rsidP="0093496C">
            <w:pPr>
              <w:spacing w:after="0"/>
              <w:rPr>
                <w:rFonts w:cs="Arial"/>
                <w:color w:val="000000"/>
                <w:lang w:eastAsia="en-GB"/>
              </w:rPr>
            </w:pPr>
            <w:r w:rsidRPr="00211BF7">
              <w:rPr>
                <w:rFonts w:cs="Arial"/>
                <w:color w:val="000000"/>
                <w:lang w:eastAsia="en-GB"/>
              </w:rPr>
              <w:t>19-Butanoyloxyfucoxathin</w:t>
            </w:r>
          </w:p>
        </w:tc>
        <w:tc>
          <w:tcPr>
            <w:tcW w:w="1596" w:type="dxa"/>
            <w:tcBorders>
              <w:top w:val="nil"/>
              <w:left w:val="nil"/>
              <w:bottom w:val="nil"/>
              <w:right w:val="nil"/>
            </w:tcBorders>
            <w:shd w:val="clear" w:color="000000" w:fill="FFFFFF"/>
            <w:noWrap/>
            <w:vAlign w:val="bottom"/>
            <w:hideMark/>
          </w:tcPr>
          <w:p w14:paraId="4AE66A88"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But</w:t>
            </w:r>
          </w:p>
        </w:tc>
        <w:tc>
          <w:tcPr>
            <w:tcW w:w="236" w:type="dxa"/>
            <w:tcBorders>
              <w:top w:val="nil"/>
              <w:left w:val="nil"/>
              <w:bottom w:val="nil"/>
              <w:right w:val="nil"/>
            </w:tcBorders>
            <w:shd w:val="clear" w:color="000000" w:fill="FFFFFF"/>
          </w:tcPr>
          <w:p w14:paraId="5D7AAE24"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0491B708" w14:textId="2764B4D9" w:rsidR="0093496C" w:rsidRPr="00211BF7" w:rsidRDefault="0093496C" w:rsidP="0093496C">
            <w:pPr>
              <w:spacing w:after="0"/>
              <w:jc w:val="center"/>
              <w:rPr>
                <w:rFonts w:cs="Arial"/>
                <w:color w:val="000000"/>
                <w:lang w:eastAsia="en-GB"/>
              </w:rPr>
            </w:pPr>
            <w:r w:rsidRPr="00211BF7">
              <w:rPr>
                <w:rFonts w:cs="Arial"/>
                <w:color w:val="000000"/>
                <w:lang w:eastAsia="en-GB"/>
              </w:rPr>
              <w:t>Pelagophytes</w:t>
            </w:r>
          </w:p>
        </w:tc>
      </w:tr>
      <w:tr w:rsidR="0093496C" w:rsidRPr="00211BF7" w14:paraId="45ECBB18" w14:textId="77777777" w:rsidTr="0093496C">
        <w:trPr>
          <w:trHeight w:val="288"/>
          <w:jc w:val="center"/>
        </w:trPr>
        <w:tc>
          <w:tcPr>
            <w:tcW w:w="2977" w:type="dxa"/>
            <w:tcBorders>
              <w:top w:val="nil"/>
              <w:left w:val="nil"/>
              <w:bottom w:val="nil"/>
              <w:right w:val="nil"/>
            </w:tcBorders>
            <w:shd w:val="clear" w:color="000000" w:fill="FFFFFF"/>
            <w:noWrap/>
            <w:vAlign w:val="bottom"/>
            <w:hideMark/>
          </w:tcPr>
          <w:p w14:paraId="3126516A" w14:textId="77777777" w:rsidR="0093496C" w:rsidRPr="00211BF7" w:rsidRDefault="0093496C" w:rsidP="0093496C">
            <w:pPr>
              <w:spacing w:after="0"/>
              <w:rPr>
                <w:rFonts w:cs="Arial"/>
                <w:color w:val="000000"/>
                <w:lang w:eastAsia="en-GB"/>
              </w:rPr>
            </w:pPr>
            <w:r w:rsidRPr="00211BF7">
              <w:rPr>
                <w:rFonts w:cs="Arial"/>
                <w:color w:val="000000"/>
                <w:lang w:eastAsia="en-GB"/>
              </w:rPr>
              <w:t>Chlorophyll b</w:t>
            </w:r>
          </w:p>
        </w:tc>
        <w:tc>
          <w:tcPr>
            <w:tcW w:w="1596" w:type="dxa"/>
            <w:tcBorders>
              <w:top w:val="nil"/>
              <w:left w:val="nil"/>
              <w:bottom w:val="nil"/>
              <w:right w:val="nil"/>
            </w:tcBorders>
            <w:shd w:val="clear" w:color="000000" w:fill="FFFFFF"/>
            <w:noWrap/>
            <w:vAlign w:val="bottom"/>
            <w:hideMark/>
          </w:tcPr>
          <w:p w14:paraId="260E2501"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Chlb</w:t>
            </w:r>
          </w:p>
        </w:tc>
        <w:tc>
          <w:tcPr>
            <w:tcW w:w="236" w:type="dxa"/>
            <w:tcBorders>
              <w:top w:val="nil"/>
              <w:left w:val="nil"/>
              <w:bottom w:val="nil"/>
              <w:right w:val="nil"/>
            </w:tcBorders>
            <w:shd w:val="clear" w:color="000000" w:fill="FFFFFF"/>
          </w:tcPr>
          <w:p w14:paraId="6FE70BE0"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07AE5482" w14:textId="46777597" w:rsidR="0093496C" w:rsidRPr="00211BF7" w:rsidRDefault="0093496C" w:rsidP="0093496C">
            <w:pPr>
              <w:spacing w:after="0"/>
              <w:jc w:val="center"/>
              <w:rPr>
                <w:rFonts w:cs="Arial"/>
                <w:color w:val="000000"/>
                <w:lang w:eastAsia="en-GB"/>
              </w:rPr>
            </w:pPr>
            <w:r w:rsidRPr="00211BF7">
              <w:rPr>
                <w:rFonts w:cs="Arial"/>
                <w:color w:val="000000"/>
                <w:lang w:eastAsia="en-GB"/>
              </w:rPr>
              <w:t>Chlorophytes and prasinophytes</w:t>
            </w:r>
          </w:p>
        </w:tc>
      </w:tr>
      <w:tr w:rsidR="0093496C" w:rsidRPr="00211BF7" w14:paraId="6956D8FA" w14:textId="77777777" w:rsidTr="0093496C">
        <w:trPr>
          <w:trHeight w:val="288"/>
          <w:jc w:val="center"/>
        </w:trPr>
        <w:tc>
          <w:tcPr>
            <w:tcW w:w="2977" w:type="dxa"/>
            <w:tcBorders>
              <w:top w:val="nil"/>
              <w:left w:val="nil"/>
              <w:bottom w:val="nil"/>
              <w:right w:val="nil"/>
            </w:tcBorders>
            <w:shd w:val="clear" w:color="000000" w:fill="FFFFFF"/>
            <w:noWrap/>
            <w:vAlign w:val="bottom"/>
            <w:hideMark/>
          </w:tcPr>
          <w:p w14:paraId="25D26694" w14:textId="77777777" w:rsidR="0093496C" w:rsidRPr="00211BF7" w:rsidRDefault="0093496C" w:rsidP="0093496C">
            <w:pPr>
              <w:spacing w:after="0"/>
              <w:rPr>
                <w:rFonts w:cs="Arial"/>
                <w:color w:val="000000"/>
                <w:lang w:eastAsia="en-GB"/>
              </w:rPr>
            </w:pPr>
            <w:r w:rsidRPr="00211BF7">
              <w:rPr>
                <w:rFonts w:cs="Arial"/>
                <w:color w:val="000000"/>
                <w:lang w:eastAsia="en-GB"/>
              </w:rPr>
              <w:t xml:space="preserve">Divinyl chlorophyll </w:t>
            </w:r>
            <w:r w:rsidRPr="003A7C0C">
              <w:rPr>
                <w:rFonts w:cs="Arial"/>
                <w:color w:val="000000"/>
                <w:lang w:eastAsia="en-GB"/>
              </w:rPr>
              <w:t>a</w:t>
            </w:r>
          </w:p>
        </w:tc>
        <w:tc>
          <w:tcPr>
            <w:tcW w:w="1596" w:type="dxa"/>
            <w:tcBorders>
              <w:top w:val="nil"/>
              <w:left w:val="nil"/>
              <w:bottom w:val="nil"/>
              <w:right w:val="nil"/>
            </w:tcBorders>
            <w:shd w:val="clear" w:color="000000" w:fill="FFFFFF"/>
            <w:noWrap/>
            <w:vAlign w:val="bottom"/>
            <w:hideMark/>
          </w:tcPr>
          <w:p w14:paraId="13B613F6"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DVChla</w:t>
            </w:r>
          </w:p>
        </w:tc>
        <w:tc>
          <w:tcPr>
            <w:tcW w:w="236" w:type="dxa"/>
            <w:tcBorders>
              <w:top w:val="nil"/>
              <w:left w:val="nil"/>
              <w:bottom w:val="nil"/>
              <w:right w:val="nil"/>
            </w:tcBorders>
            <w:shd w:val="clear" w:color="000000" w:fill="FFFFFF"/>
          </w:tcPr>
          <w:p w14:paraId="0939EE2B" w14:textId="77777777" w:rsidR="0093496C" w:rsidRPr="00211BF7" w:rsidRDefault="0093496C" w:rsidP="0093496C">
            <w:pPr>
              <w:spacing w:after="0"/>
              <w:jc w:val="center"/>
              <w:rPr>
                <w:rFonts w:cs="Arial"/>
                <w:i/>
                <w:color w:val="000000"/>
                <w:lang w:eastAsia="en-GB"/>
              </w:rPr>
            </w:pPr>
          </w:p>
        </w:tc>
        <w:tc>
          <w:tcPr>
            <w:tcW w:w="4232" w:type="dxa"/>
            <w:tcBorders>
              <w:top w:val="nil"/>
              <w:left w:val="nil"/>
              <w:bottom w:val="nil"/>
              <w:right w:val="nil"/>
            </w:tcBorders>
            <w:shd w:val="clear" w:color="000000" w:fill="FFFFFF"/>
            <w:noWrap/>
            <w:vAlign w:val="bottom"/>
            <w:hideMark/>
          </w:tcPr>
          <w:p w14:paraId="4B286FD3" w14:textId="0DBF9168" w:rsidR="0093496C" w:rsidRPr="00211BF7" w:rsidRDefault="0093496C" w:rsidP="0093496C">
            <w:pPr>
              <w:spacing w:after="0"/>
              <w:jc w:val="center"/>
              <w:rPr>
                <w:rFonts w:cs="Arial"/>
                <w:i/>
                <w:color w:val="000000"/>
                <w:lang w:eastAsia="en-GB"/>
              </w:rPr>
            </w:pPr>
            <w:r w:rsidRPr="00211BF7">
              <w:rPr>
                <w:rFonts w:cs="Arial"/>
                <w:i/>
                <w:color w:val="000000"/>
                <w:lang w:eastAsia="en-GB"/>
              </w:rPr>
              <w:t>Prochlorococcus</w:t>
            </w:r>
          </w:p>
        </w:tc>
      </w:tr>
      <w:tr w:rsidR="0093496C" w:rsidRPr="00211BF7" w14:paraId="33E790FC" w14:textId="77777777" w:rsidTr="0093496C">
        <w:trPr>
          <w:trHeight w:val="288"/>
          <w:jc w:val="center"/>
        </w:trPr>
        <w:tc>
          <w:tcPr>
            <w:tcW w:w="2977" w:type="dxa"/>
            <w:tcBorders>
              <w:top w:val="nil"/>
              <w:left w:val="nil"/>
              <w:bottom w:val="nil"/>
              <w:right w:val="nil"/>
            </w:tcBorders>
            <w:shd w:val="clear" w:color="000000" w:fill="FFFFFF"/>
            <w:noWrap/>
            <w:vAlign w:val="bottom"/>
            <w:hideMark/>
          </w:tcPr>
          <w:p w14:paraId="43CEDB2B" w14:textId="77777777" w:rsidR="0093496C" w:rsidRPr="00211BF7" w:rsidRDefault="0093496C" w:rsidP="0093496C">
            <w:pPr>
              <w:spacing w:after="0"/>
              <w:rPr>
                <w:rFonts w:cs="Arial"/>
                <w:color w:val="000000"/>
                <w:lang w:eastAsia="en-GB"/>
              </w:rPr>
            </w:pPr>
            <w:r w:rsidRPr="00211BF7">
              <w:rPr>
                <w:rFonts w:cs="Arial"/>
                <w:color w:val="000000"/>
                <w:lang w:eastAsia="en-GB"/>
              </w:rPr>
              <w:t>Fucoxanthin</w:t>
            </w:r>
          </w:p>
        </w:tc>
        <w:tc>
          <w:tcPr>
            <w:tcW w:w="1596" w:type="dxa"/>
            <w:tcBorders>
              <w:top w:val="nil"/>
              <w:left w:val="nil"/>
              <w:bottom w:val="nil"/>
              <w:right w:val="nil"/>
            </w:tcBorders>
            <w:shd w:val="clear" w:color="000000" w:fill="FFFFFF"/>
            <w:noWrap/>
            <w:vAlign w:val="bottom"/>
            <w:hideMark/>
          </w:tcPr>
          <w:p w14:paraId="71BACD1F"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Fuc</w:t>
            </w:r>
          </w:p>
        </w:tc>
        <w:tc>
          <w:tcPr>
            <w:tcW w:w="236" w:type="dxa"/>
            <w:tcBorders>
              <w:top w:val="nil"/>
              <w:left w:val="nil"/>
              <w:bottom w:val="nil"/>
              <w:right w:val="nil"/>
            </w:tcBorders>
            <w:shd w:val="clear" w:color="000000" w:fill="FFFFFF"/>
          </w:tcPr>
          <w:p w14:paraId="5EAEF480"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265C0990" w14:textId="0E72A19E" w:rsidR="0093496C" w:rsidRPr="00211BF7" w:rsidRDefault="0093496C" w:rsidP="0093496C">
            <w:pPr>
              <w:spacing w:after="0"/>
              <w:jc w:val="center"/>
              <w:rPr>
                <w:rFonts w:cs="Arial"/>
                <w:color w:val="000000"/>
                <w:lang w:eastAsia="en-GB"/>
              </w:rPr>
            </w:pPr>
            <w:r w:rsidRPr="00211BF7">
              <w:rPr>
                <w:rFonts w:cs="Arial"/>
                <w:color w:val="000000"/>
                <w:lang w:eastAsia="en-GB"/>
              </w:rPr>
              <w:t>Diatoms, haptophytes and dinophytes</w:t>
            </w:r>
          </w:p>
        </w:tc>
      </w:tr>
      <w:tr w:rsidR="0093496C" w:rsidRPr="00211BF7" w14:paraId="0B72A247" w14:textId="77777777" w:rsidTr="0093496C">
        <w:trPr>
          <w:trHeight w:val="288"/>
          <w:jc w:val="center"/>
        </w:trPr>
        <w:tc>
          <w:tcPr>
            <w:tcW w:w="2977" w:type="dxa"/>
            <w:tcBorders>
              <w:top w:val="nil"/>
              <w:left w:val="nil"/>
              <w:bottom w:val="nil"/>
              <w:right w:val="nil"/>
            </w:tcBorders>
            <w:shd w:val="clear" w:color="000000" w:fill="FFFFFF"/>
            <w:noWrap/>
            <w:vAlign w:val="bottom"/>
            <w:hideMark/>
          </w:tcPr>
          <w:p w14:paraId="55B1EBD0" w14:textId="77777777" w:rsidR="0093496C" w:rsidRPr="00211BF7" w:rsidRDefault="0093496C" w:rsidP="0093496C">
            <w:pPr>
              <w:spacing w:after="0"/>
              <w:rPr>
                <w:rFonts w:cs="Arial"/>
                <w:color w:val="000000"/>
                <w:lang w:eastAsia="en-GB"/>
              </w:rPr>
            </w:pPr>
            <w:r w:rsidRPr="00211BF7">
              <w:rPr>
                <w:rFonts w:cs="Arial"/>
                <w:color w:val="000000"/>
                <w:lang w:eastAsia="en-GB"/>
              </w:rPr>
              <w:t>19-Hexanoyloxyfucoxanthin</w:t>
            </w:r>
          </w:p>
        </w:tc>
        <w:tc>
          <w:tcPr>
            <w:tcW w:w="1596" w:type="dxa"/>
            <w:tcBorders>
              <w:top w:val="nil"/>
              <w:left w:val="nil"/>
              <w:bottom w:val="nil"/>
              <w:right w:val="nil"/>
            </w:tcBorders>
            <w:shd w:val="clear" w:color="000000" w:fill="FFFFFF"/>
            <w:noWrap/>
            <w:vAlign w:val="bottom"/>
            <w:hideMark/>
          </w:tcPr>
          <w:p w14:paraId="25B0635B"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Hex</w:t>
            </w:r>
          </w:p>
        </w:tc>
        <w:tc>
          <w:tcPr>
            <w:tcW w:w="236" w:type="dxa"/>
            <w:tcBorders>
              <w:top w:val="nil"/>
              <w:left w:val="nil"/>
              <w:bottom w:val="nil"/>
              <w:right w:val="nil"/>
            </w:tcBorders>
            <w:shd w:val="clear" w:color="000000" w:fill="FFFFFF"/>
          </w:tcPr>
          <w:p w14:paraId="48200CBB"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7AE056E6" w14:textId="78E6C4FD" w:rsidR="0093496C" w:rsidRPr="00211BF7" w:rsidRDefault="0093496C" w:rsidP="0093496C">
            <w:pPr>
              <w:spacing w:after="0"/>
              <w:jc w:val="center"/>
              <w:rPr>
                <w:rFonts w:cs="Arial"/>
                <w:color w:val="000000"/>
                <w:lang w:eastAsia="en-GB"/>
              </w:rPr>
            </w:pPr>
            <w:r w:rsidRPr="00211BF7">
              <w:rPr>
                <w:rFonts w:cs="Arial"/>
                <w:color w:val="000000"/>
                <w:lang w:eastAsia="en-GB"/>
              </w:rPr>
              <w:t>Haptophytes</w:t>
            </w:r>
          </w:p>
        </w:tc>
      </w:tr>
      <w:tr w:rsidR="0093496C" w:rsidRPr="00211BF7" w14:paraId="314D5459" w14:textId="77777777" w:rsidTr="0093496C">
        <w:trPr>
          <w:trHeight w:val="312"/>
          <w:jc w:val="center"/>
        </w:trPr>
        <w:tc>
          <w:tcPr>
            <w:tcW w:w="2977" w:type="dxa"/>
            <w:tcBorders>
              <w:top w:val="nil"/>
              <w:left w:val="nil"/>
              <w:bottom w:val="nil"/>
              <w:right w:val="nil"/>
            </w:tcBorders>
            <w:shd w:val="clear" w:color="000000" w:fill="FFFFFF"/>
            <w:noWrap/>
            <w:vAlign w:val="bottom"/>
            <w:hideMark/>
          </w:tcPr>
          <w:p w14:paraId="47C846D9" w14:textId="77777777" w:rsidR="0093496C" w:rsidRPr="00211BF7" w:rsidRDefault="0093496C" w:rsidP="0093496C">
            <w:pPr>
              <w:spacing w:after="0"/>
              <w:rPr>
                <w:rFonts w:cs="Arial"/>
                <w:color w:val="000000"/>
                <w:lang w:eastAsia="en-GB"/>
              </w:rPr>
            </w:pPr>
            <w:r w:rsidRPr="00211BF7">
              <w:rPr>
                <w:rFonts w:cs="Arial"/>
                <w:color w:val="000000"/>
                <w:lang w:eastAsia="en-GB"/>
              </w:rPr>
              <w:t>Peridinin</w:t>
            </w:r>
          </w:p>
        </w:tc>
        <w:tc>
          <w:tcPr>
            <w:tcW w:w="1596" w:type="dxa"/>
            <w:tcBorders>
              <w:top w:val="nil"/>
              <w:left w:val="nil"/>
              <w:bottom w:val="nil"/>
              <w:right w:val="nil"/>
            </w:tcBorders>
            <w:shd w:val="clear" w:color="000000" w:fill="FFFFFF"/>
            <w:noWrap/>
            <w:vAlign w:val="bottom"/>
            <w:hideMark/>
          </w:tcPr>
          <w:p w14:paraId="6952D07D"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Per</w:t>
            </w:r>
          </w:p>
        </w:tc>
        <w:tc>
          <w:tcPr>
            <w:tcW w:w="236" w:type="dxa"/>
            <w:tcBorders>
              <w:top w:val="nil"/>
              <w:left w:val="nil"/>
              <w:bottom w:val="nil"/>
              <w:right w:val="nil"/>
            </w:tcBorders>
            <w:shd w:val="clear" w:color="000000" w:fill="FFFFFF"/>
          </w:tcPr>
          <w:p w14:paraId="461D83E1" w14:textId="77777777" w:rsidR="0093496C" w:rsidRPr="00211BF7" w:rsidRDefault="0093496C" w:rsidP="0093496C">
            <w:pPr>
              <w:spacing w:after="0"/>
              <w:jc w:val="center"/>
              <w:rPr>
                <w:rFonts w:cs="Arial"/>
                <w:color w:val="000000"/>
                <w:lang w:eastAsia="en-GB"/>
              </w:rPr>
            </w:pPr>
          </w:p>
        </w:tc>
        <w:tc>
          <w:tcPr>
            <w:tcW w:w="4232" w:type="dxa"/>
            <w:tcBorders>
              <w:top w:val="nil"/>
              <w:left w:val="nil"/>
              <w:bottom w:val="nil"/>
              <w:right w:val="nil"/>
            </w:tcBorders>
            <w:shd w:val="clear" w:color="000000" w:fill="FFFFFF"/>
            <w:noWrap/>
            <w:vAlign w:val="bottom"/>
            <w:hideMark/>
          </w:tcPr>
          <w:p w14:paraId="29154D90" w14:textId="10952E4A" w:rsidR="0093496C" w:rsidRPr="00211BF7" w:rsidRDefault="0093496C" w:rsidP="0093496C">
            <w:pPr>
              <w:spacing w:after="0"/>
              <w:jc w:val="center"/>
              <w:rPr>
                <w:rFonts w:cs="Arial"/>
                <w:color w:val="000000"/>
                <w:lang w:eastAsia="en-GB"/>
              </w:rPr>
            </w:pPr>
            <w:r w:rsidRPr="00211BF7">
              <w:rPr>
                <w:rFonts w:cs="Arial"/>
                <w:color w:val="000000"/>
                <w:lang w:eastAsia="en-GB"/>
              </w:rPr>
              <w:t>Dinophytes</w:t>
            </w:r>
          </w:p>
        </w:tc>
      </w:tr>
      <w:tr w:rsidR="0093496C" w:rsidRPr="00211BF7" w14:paraId="25B8CCAA" w14:textId="77777777" w:rsidTr="0093496C">
        <w:trPr>
          <w:trHeight w:val="288"/>
          <w:jc w:val="center"/>
        </w:trPr>
        <w:tc>
          <w:tcPr>
            <w:tcW w:w="2977" w:type="dxa"/>
            <w:tcBorders>
              <w:top w:val="nil"/>
              <w:left w:val="nil"/>
              <w:right w:val="nil"/>
            </w:tcBorders>
            <w:shd w:val="clear" w:color="000000" w:fill="FFFFFF"/>
            <w:noWrap/>
            <w:vAlign w:val="bottom"/>
            <w:hideMark/>
          </w:tcPr>
          <w:p w14:paraId="7EA9954C" w14:textId="77777777" w:rsidR="0093496C" w:rsidRPr="00211BF7" w:rsidRDefault="0093496C" w:rsidP="0093496C">
            <w:pPr>
              <w:spacing w:after="0"/>
              <w:rPr>
                <w:rFonts w:cs="Arial"/>
                <w:color w:val="000000"/>
                <w:lang w:eastAsia="en-GB"/>
              </w:rPr>
            </w:pPr>
            <w:r w:rsidRPr="00211BF7">
              <w:rPr>
                <w:rFonts w:cs="Arial"/>
                <w:color w:val="000000"/>
                <w:lang w:eastAsia="en-GB"/>
              </w:rPr>
              <w:t xml:space="preserve">Prasinoxanthin </w:t>
            </w:r>
          </w:p>
        </w:tc>
        <w:tc>
          <w:tcPr>
            <w:tcW w:w="1596" w:type="dxa"/>
            <w:tcBorders>
              <w:top w:val="nil"/>
              <w:left w:val="nil"/>
              <w:right w:val="nil"/>
            </w:tcBorders>
            <w:shd w:val="clear" w:color="000000" w:fill="FFFFFF"/>
            <w:noWrap/>
            <w:vAlign w:val="bottom"/>
            <w:hideMark/>
          </w:tcPr>
          <w:p w14:paraId="4AD182F0"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Pras</w:t>
            </w:r>
          </w:p>
        </w:tc>
        <w:tc>
          <w:tcPr>
            <w:tcW w:w="236" w:type="dxa"/>
            <w:tcBorders>
              <w:top w:val="nil"/>
              <w:left w:val="nil"/>
              <w:right w:val="nil"/>
            </w:tcBorders>
            <w:shd w:val="clear" w:color="000000" w:fill="FFFFFF"/>
          </w:tcPr>
          <w:p w14:paraId="7A53B1F7" w14:textId="77777777" w:rsidR="0093496C" w:rsidRPr="00211BF7" w:rsidRDefault="0093496C" w:rsidP="0093496C">
            <w:pPr>
              <w:spacing w:after="0"/>
              <w:jc w:val="center"/>
              <w:rPr>
                <w:rFonts w:cs="Arial"/>
                <w:color w:val="000000"/>
                <w:lang w:eastAsia="en-GB"/>
              </w:rPr>
            </w:pPr>
          </w:p>
        </w:tc>
        <w:tc>
          <w:tcPr>
            <w:tcW w:w="4232" w:type="dxa"/>
            <w:tcBorders>
              <w:top w:val="nil"/>
              <w:left w:val="nil"/>
              <w:right w:val="nil"/>
            </w:tcBorders>
            <w:shd w:val="clear" w:color="000000" w:fill="FFFFFF"/>
            <w:noWrap/>
            <w:vAlign w:val="bottom"/>
            <w:hideMark/>
          </w:tcPr>
          <w:p w14:paraId="6299149E" w14:textId="75593503" w:rsidR="0093496C" w:rsidRPr="00211BF7" w:rsidRDefault="0093496C" w:rsidP="0093496C">
            <w:pPr>
              <w:spacing w:after="0"/>
              <w:jc w:val="center"/>
              <w:rPr>
                <w:rFonts w:cs="Arial"/>
                <w:color w:val="000000"/>
                <w:lang w:eastAsia="en-GB"/>
              </w:rPr>
            </w:pPr>
            <w:r w:rsidRPr="00211BF7">
              <w:rPr>
                <w:rFonts w:cs="Arial"/>
                <w:color w:val="000000"/>
                <w:lang w:eastAsia="en-GB"/>
              </w:rPr>
              <w:t>Prasinophytes</w:t>
            </w:r>
          </w:p>
        </w:tc>
      </w:tr>
      <w:tr w:rsidR="0093496C" w:rsidRPr="00211BF7" w14:paraId="0207C283" w14:textId="77777777" w:rsidTr="0093496C">
        <w:trPr>
          <w:trHeight w:val="288"/>
          <w:jc w:val="center"/>
        </w:trPr>
        <w:tc>
          <w:tcPr>
            <w:tcW w:w="2977" w:type="dxa"/>
            <w:tcBorders>
              <w:top w:val="nil"/>
              <w:left w:val="nil"/>
              <w:bottom w:val="single" w:sz="4" w:space="0" w:color="auto"/>
              <w:right w:val="nil"/>
            </w:tcBorders>
            <w:shd w:val="clear" w:color="000000" w:fill="FFFFFF"/>
            <w:noWrap/>
            <w:vAlign w:val="bottom"/>
            <w:hideMark/>
          </w:tcPr>
          <w:p w14:paraId="3D905260" w14:textId="77777777" w:rsidR="0093496C" w:rsidRPr="00211BF7" w:rsidRDefault="0093496C" w:rsidP="0093496C">
            <w:pPr>
              <w:spacing w:after="0"/>
              <w:rPr>
                <w:rFonts w:cs="Arial"/>
                <w:color w:val="000000"/>
                <w:lang w:eastAsia="en-GB"/>
              </w:rPr>
            </w:pPr>
            <w:r w:rsidRPr="00211BF7">
              <w:rPr>
                <w:rFonts w:cs="Arial"/>
                <w:color w:val="000000"/>
                <w:lang w:eastAsia="en-GB"/>
              </w:rPr>
              <w:t xml:space="preserve"> Zeaxanthin </w:t>
            </w:r>
          </w:p>
        </w:tc>
        <w:tc>
          <w:tcPr>
            <w:tcW w:w="1596" w:type="dxa"/>
            <w:tcBorders>
              <w:top w:val="nil"/>
              <w:left w:val="nil"/>
              <w:bottom w:val="single" w:sz="4" w:space="0" w:color="auto"/>
              <w:right w:val="nil"/>
            </w:tcBorders>
            <w:shd w:val="clear" w:color="000000" w:fill="FFFFFF"/>
            <w:noWrap/>
            <w:vAlign w:val="bottom"/>
            <w:hideMark/>
          </w:tcPr>
          <w:p w14:paraId="64B504B0" w14:textId="77777777" w:rsidR="0093496C" w:rsidRPr="00211BF7" w:rsidRDefault="0093496C" w:rsidP="0093496C">
            <w:pPr>
              <w:spacing w:after="0"/>
              <w:jc w:val="center"/>
              <w:rPr>
                <w:rFonts w:cs="Arial"/>
                <w:color w:val="000000"/>
                <w:lang w:eastAsia="en-GB"/>
              </w:rPr>
            </w:pPr>
            <w:r w:rsidRPr="00211BF7">
              <w:rPr>
                <w:rFonts w:cs="Arial"/>
                <w:color w:val="000000"/>
                <w:lang w:eastAsia="en-GB"/>
              </w:rPr>
              <w:t>Zea</w:t>
            </w:r>
          </w:p>
        </w:tc>
        <w:tc>
          <w:tcPr>
            <w:tcW w:w="236" w:type="dxa"/>
            <w:tcBorders>
              <w:top w:val="nil"/>
              <w:left w:val="nil"/>
              <w:bottom w:val="single" w:sz="4" w:space="0" w:color="auto"/>
              <w:right w:val="nil"/>
            </w:tcBorders>
            <w:shd w:val="clear" w:color="000000" w:fill="FFFFFF"/>
          </w:tcPr>
          <w:p w14:paraId="4E16A839" w14:textId="77777777" w:rsidR="0093496C" w:rsidRPr="00211BF7" w:rsidRDefault="0093496C" w:rsidP="0093496C">
            <w:pPr>
              <w:spacing w:after="0"/>
              <w:jc w:val="center"/>
              <w:rPr>
                <w:rFonts w:cs="Arial"/>
                <w:i/>
                <w:color w:val="000000"/>
                <w:lang w:eastAsia="en-GB"/>
              </w:rPr>
            </w:pPr>
          </w:p>
        </w:tc>
        <w:tc>
          <w:tcPr>
            <w:tcW w:w="4232" w:type="dxa"/>
            <w:tcBorders>
              <w:top w:val="nil"/>
              <w:left w:val="nil"/>
              <w:bottom w:val="single" w:sz="4" w:space="0" w:color="auto"/>
              <w:right w:val="nil"/>
            </w:tcBorders>
            <w:shd w:val="clear" w:color="000000" w:fill="FFFFFF"/>
            <w:noWrap/>
            <w:vAlign w:val="bottom"/>
            <w:hideMark/>
          </w:tcPr>
          <w:p w14:paraId="0F81CFA6" w14:textId="77DF56ED" w:rsidR="0093496C" w:rsidRPr="00211BF7" w:rsidRDefault="0093496C" w:rsidP="0093496C">
            <w:pPr>
              <w:spacing w:after="0"/>
              <w:jc w:val="center"/>
              <w:rPr>
                <w:rFonts w:cs="Arial"/>
                <w:i/>
                <w:color w:val="000000"/>
                <w:lang w:eastAsia="en-GB"/>
              </w:rPr>
            </w:pPr>
            <w:r w:rsidRPr="00211BF7">
              <w:rPr>
                <w:rFonts w:cs="Arial"/>
                <w:i/>
                <w:color w:val="000000"/>
                <w:lang w:eastAsia="en-GB"/>
              </w:rPr>
              <w:t xml:space="preserve">Synechococcus </w:t>
            </w:r>
            <w:r w:rsidRPr="00211BF7">
              <w:rPr>
                <w:rFonts w:cs="Arial"/>
                <w:color w:val="000000"/>
                <w:lang w:eastAsia="en-GB"/>
              </w:rPr>
              <w:t xml:space="preserve">and </w:t>
            </w:r>
            <w:r w:rsidRPr="00211BF7">
              <w:rPr>
                <w:rFonts w:cs="Arial"/>
                <w:i/>
                <w:color w:val="000000"/>
                <w:lang w:eastAsia="en-GB"/>
              </w:rPr>
              <w:t>Prochlorococcus</w:t>
            </w:r>
          </w:p>
        </w:tc>
      </w:tr>
    </w:tbl>
    <w:p w14:paraId="5BEECD2D" w14:textId="77777777" w:rsidR="0093496C" w:rsidRDefault="0093496C" w:rsidP="0093496C">
      <w:pPr>
        <w:spacing w:after="0"/>
        <w:rPr>
          <w:rFonts w:cs="Arial"/>
        </w:rPr>
      </w:pPr>
    </w:p>
    <w:p w14:paraId="17EF2D49" w14:textId="77777777" w:rsidR="0093496C" w:rsidRDefault="0093496C" w:rsidP="0093496C">
      <w:pPr>
        <w:jc w:val="center"/>
      </w:pPr>
      <w:r w:rsidRPr="00211BF7">
        <w:rPr>
          <w:rFonts w:cs="Arial"/>
          <w:noProof/>
          <w:lang w:val="en-AU" w:eastAsia="en-AU"/>
        </w:rPr>
        <w:drawing>
          <wp:inline distT="0" distB="0" distL="0" distR="0" wp14:anchorId="536E0B3C" wp14:editId="48F8160B">
            <wp:extent cx="4495800" cy="5994398"/>
            <wp:effectExtent l="0" t="0" r="0" b="6985"/>
            <wp:docPr id="2" name="Picture 2" descr="Regional and seasonal mean relative abundance (percentage of Total chlorophyll a [TCHla]) of phytoplankton in inshore Great Barrier Reef estimated via CHEMTAX.&#10;&#10;Graphs showing regional and seasonal mean relative abundance (percentage of Total chlorophyll a [TCHla]) of phytoplankton in inshore Great Barrier Reef estimated via CHEMTA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tif"/>
                    <pic:cNvPicPr/>
                  </pic:nvPicPr>
                  <pic:blipFill>
                    <a:blip r:embed="rId160">
                      <a:extLst>
                        <a:ext uri="{28A0092B-C50C-407E-A947-70E740481C1C}">
                          <a14:useLocalDpi xmlns:a14="http://schemas.microsoft.com/office/drawing/2010/main" val="0"/>
                        </a:ext>
                      </a:extLst>
                    </a:blip>
                    <a:stretch>
                      <a:fillRect/>
                    </a:stretch>
                  </pic:blipFill>
                  <pic:spPr>
                    <a:xfrm>
                      <a:off x="0" y="0"/>
                      <a:ext cx="4491024" cy="5988030"/>
                    </a:xfrm>
                    <a:prstGeom prst="rect">
                      <a:avLst/>
                    </a:prstGeom>
                  </pic:spPr>
                </pic:pic>
              </a:graphicData>
            </a:graphic>
          </wp:inline>
        </w:drawing>
      </w:r>
    </w:p>
    <w:p w14:paraId="2F923CBC" w14:textId="0575D106" w:rsidR="00844E12" w:rsidRPr="0093496C" w:rsidRDefault="001E41ED" w:rsidP="00763DF5">
      <w:pPr>
        <w:pStyle w:val="Caption"/>
        <w:rPr>
          <w:lang w:eastAsia="en-AU"/>
        </w:rPr>
      </w:pPr>
      <w:bookmarkStart w:id="1703" w:name="_Toc517259897"/>
      <w:r>
        <w:t>Figure A-</w:t>
      </w:r>
      <w:r w:rsidR="007C5870">
        <w:fldChar w:fldCharType="begin"/>
      </w:r>
      <w:r w:rsidR="007C5870">
        <w:instrText xml:space="preserve"> SEQ Figure_A- \* ARABIC </w:instrText>
      </w:r>
      <w:r w:rsidR="007C5870">
        <w:fldChar w:fldCharType="separate"/>
      </w:r>
      <w:r w:rsidR="00E1494F">
        <w:rPr>
          <w:noProof/>
        </w:rPr>
        <w:t>1</w:t>
      </w:r>
      <w:r w:rsidR="007C5870">
        <w:rPr>
          <w:noProof/>
        </w:rPr>
        <w:fldChar w:fldCharType="end"/>
      </w:r>
      <w:r w:rsidR="00AC65AF">
        <w:t>:</w:t>
      </w:r>
      <w:r w:rsidR="0093496C" w:rsidRPr="0093496C">
        <w:rPr>
          <w:noProof/>
        </w:rPr>
        <w:t xml:space="preserve"> Regional and seasonal mean relative abundance (percentage of </w:t>
      </w:r>
      <w:r w:rsidR="00A97610">
        <w:rPr>
          <w:noProof/>
        </w:rPr>
        <w:t>t</w:t>
      </w:r>
      <w:r w:rsidR="00A97610" w:rsidRPr="0093496C">
        <w:rPr>
          <w:noProof/>
        </w:rPr>
        <w:t xml:space="preserve">otal </w:t>
      </w:r>
      <w:r w:rsidR="0093496C" w:rsidRPr="0093496C">
        <w:rPr>
          <w:noProof/>
        </w:rPr>
        <w:t xml:space="preserve">chlorophyll </w:t>
      </w:r>
      <w:r w:rsidR="0093496C" w:rsidRPr="003A7C0C">
        <w:rPr>
          <w:noProof/>
        </w:rPr>
        <w:t xml:space="preserve">a </w:t>
      </w:r>
      <w:r w:rsidR="0093496C" w:rsidRPr="0093496C">
        <w:rPr>
          <w:noProof/>
        </w:rPr>
        <w:t>[TCHla]) of phytoplankton in inshore Great Barrier Reef estimated via CHEMTAX (</w:t>
      </w:r>
      <w:r w:rsidR="0093496C" w:rsidRPr="0093496C">
        <w:rPr>
          <w:noProof/>
          <w:color w:val="D9D9D9" w:themeColor="background1" w:themeShade="D9"/>
        </w:rPr>
        <w:sym w:font="Wingdings 2" w:char="F0A2"/>
      </w:r>
      <w:r w:rsidR="0093496C" w:rsidRPr="0093496C">
        <w:rPr>
          <w:noProof/>
          <w:color w:val="D9D9D9" w:themeColor="background1" w:themeShade="D9"/>
        </w:rPr>
        <w:t xml:space="preserve"> </w:t>
      </w:r>
      <w:r w:rsidR="0093496C" w:rsidRPr="0093496C">
        <w:rPr>
          <w:noProof/>
        </w:rPr>
        <w:t xml:space="preserve">= summer, </w:t>
      </w:r>
      <w:r w:rsidR="0093496C" w:rsidRPr="0093496C">
        <w:rPr>
          <w:noProof/>
        </w:rPr>
        <w:sym w:font="Wingdings 2" w:char="F0A2"/>
      </w:r>
      <w:r w:rsidR="0093496C" w:rsidRPr="0093496C">
        <w:rPr>
          <w:noProof/>
        </w:rPr>
        <w:t xml:space="preserve"> = winter, </w:t>
      </w:r>
      <w:r w:rsidR="0093496C" w:rsidRPr="0093496C">
        <w:rPr>
          <w:noProof/>
          <w:color w:val="808080" w:themeColor="background1" w:themeShade="80"/>
        </w:rPr>
        <w:sym w:font="Wingdings 2" w:char="F0A2"/>
      </w:r>
      <w:r w:rsidR="0093496C" w:rsidRPr="0093496C">
        <w:rPr>
          <w:noProof/>
        </w:rPr>
        <w:t xml:space="preserve"> = spring).</w:t>
      </w:r>
      <w:bookmarkEnd w:id="1703"/>
    </w:p>
    <w:p w14:paraId="083E741F" w14:textId="3E55797A" w:rsidR="0093496C" w:rsidRDefault="0093496C" w:rsidP="0093496C">
      <w:pPr>
        <w:spacing w:after="0"/>
        <w:rPr>
          <w:rFonts w:cs="Arial"/>
        </w:rPr>
      </w:pPr>
      <w:bookmarkStart w:id="1704" w:name="_Hlk499639982"/>
      <w:r w:rsidRPr="00211BF7">
        <w:rPr>
          <w:rFonts w:cs="Arial"/>
        </w:rPr>
        <w:t xml:space="preserve">Multivariate analysis revealed a strong difference between regions and seasons, along with higher level interactions between region, season and year (Table </w:t>
      </w:r>
      <w:r w:rsidR="00894F22">
        <w:rPr>
          <w:rFonts w:cs="Arial"/>
        </w:rPr>
        <w:t>A-</w:t>
      </w:r>
      <w:r w:rsidRPr="00211BF7">
        <w:rPr>
          <w:rFonts w:cs="Arial"/>
        </w:rPr>
        <w:t xml:space="preserve">2). Further post hoc analysis (Table </w:t>
      </w:r>
      <w:r w:rsidR="00894F22">
        <w:rPr>
          <w:rFonts w:cs="Arial"/>
        </w:rPr>
        <w:t>A-</w:t>
      </w:r>
      <w:r>
        <w:rPr>
          <w:rFonts w:cs="Arial"/>
        </w:rPr>
        <w:t>3</w:t>
      </w:r>
      <w:r w:rsidRPr="00211BF7">
        <w:rPr>
          <w:rFonts w:cs="Arial"/>
        </w:rPr>
        <w:t>)</w:t>
      </w:r>
      <w:r w:rsidR="00946390">
        <w:rPr>
          <w:rFonts w:cs="Arial"/>
        </w:rPr>
        <w:t xml:space="preserve"> </w:t>
      </w:r>
      <w:r w:rsidRPr="00211BF7">
        <w:rPr>
          <w:rFonts w:cs="Arial"/>
        </w:rPr>
        <w:t xml:space="preserve">showed consistent </w:t>
      </w:r>
      <w:r w:rsidR="00755AEA">
        <w:rPr>
          <w:rFonts w:cs="Arial"/>
        </w:rPr>
        <w:t xml:space="preserve">results </w:t>
      </w:r>
      <w:r w:rsidRPr="00211BF7">
        <w:rPr>
          <w:rFonts w:cs="Arial"/>
        </w:rPr>
        <w:t xml:space="preserve">with the few previous studies that </w:t>
      </w:r>
      <w:r w:rsidRPr="00211BF7">
        <w:rPr>
          <w:rFonts w:cs="Arial"/>
          <w:i/>
          <w:color w:val="000000"/>
          <w:lang w:eastAsia="en-GB"/>
        </w:rPr>
        <w:t>Synechococcus and Prochlorococcus</w:t>
      </w:r>
      <w:r w:rsidRPr="00211BF7">
        <w:rPr>
          <w:rFonts w:cs="Arial"/>
        </w:rPr>
        <w:t xml:space="preserve"> have higher abundance in the north, </w:t>
      </w:r>
      <w:r w:rsidR="00532839" w:rsidRPr="00211BF7">
        <w:rPr>
          <w:rFonts w:cs="Arial"/>
        </w:rPr>
        <w:t>wh</w:t>
      </w:r>
      <w:r w:rsidR="00532839">
        <w:rPr>
          <w:rFonts w:cs="Arial"/>
        </w:rPr>
        <w:t>ereas</w:t>
      </w:r>
      <w:r w:rsidR="00532839" w:rsidRPr="00211BF7">
        <w:rPr>
          <w:rFonts w:cs="Arial"/>
        </w:rPr>
        <w:t xml:space="preserve"> </w:t>
      </w:r>
      <w:r w:rsidRPr="00211BF7">
        <w:rPr>
          <w:rFonts w:cs="Arial"/>
        </w:rPr>
        <w:t xml:space="preserve">diatoms </w:t>
      </w:r>
      <w:r>
        <w:rPr>
          <w:rFonts w:cs="Arial"/>
        </w:rPr>
        <w:t>are</w:t>
      </w:r>
      <w:r w:rsidRPr="00211BF7">
        <w:rPr>
          <w:rFonts w:cs="Arial"/>
        </w:rPr>
        <w:t xml:space="preserve"> more abundant in the southern regions (e.g.</w:t>
      </w:r>
      <w:r w:rsidR="00755AEA" w:rsidRPr="00755AEA">
        <w:rPr>
          <w:rFonts w:cs="Arial"/>
        </w:rPr>
        <w:t xml:space="preserve"> </w:t>
      </w:r>
      <w:r w:rsidR="00755AEA" w:rsidRPr="00211BF7">
        <w:rPr>
          <w:rFonts w:cs="Arial"/>
        </w:rPr>
        <w:t>Furnas and Mitchell</w:t>
      </w:r>
      <w:r w:rsidR="008F6CEF">
        <w:rPr>
          <w:rFonts w:cs="Arial"/>
        </w:rPr>
        <w:t>,</w:t>
      </w:r>
      <w:r w:rsidR="00755AEA" w:rsidRPr="00211BF7">
        <w:rPr>
          <w:rFonts w:cs="Arial"/>
        </w:rPr>
        <w:t xml:space="preserve"> 1986; Furnas and Mitchell</w:t>
      </w:r>
      <w:r w:rsidR="008F6CEF">
        <w:rPr>
          <w:rFonts w:cs="Arial"/>
        </w:rPr>
        <w:t>,</w:t>
      </w:r>
      <w:r w:rsidR="00755AEA" w:rsidRPr="00211BF7">
        <w:rPr>
          <w:rFonts w:cs="Arial"/>
        </w:rPr>
        <w:t xml:space="preserve"> 1988</w:t>
      </w:r>
      <w:r w:rsidR="00755AEA">
        <w:rPr>
          <w:rFonts w:cs="Arial"/>
        </w:rPr>
        <w:t xml:space="preserve">; </w:t>
      </w:r>
      <w:r w:rsidR="00FE01C4" w:rsidRPr="00211BF7">
        <w:rPr>
          <w:rFonts w:cs="Arial"/>
        </w:rPr>
        <w:t>Revelante and Gilmartin</w:t>
      </w:r>
      <w:r w:rsidR="008F6CEF">
        <w:rPr>
          <w:rFonts w:cs="Arial"/>
        </w:rPr>
        <w:t>,</w:t>
      </w:r>
      <w:r w:rsidR="00FE01C4" w:rsidRPr="00211BF7">
        <w:rPr>
          <w:rFonts w:cs="Arial"/>
        </w:rPr>
        <w:t xml:space="preserve"> 1982;</w:t>
      </w:r>
      <w:r w:rsidRPr="00211BF7">
        <w:rPr>
          <w:rFonts w:cs="Arial"/>
        </w:rPr>
        <w:t xml:space="preserve"> Thompson et al.</w:t>
      </w:r>
      <w:r w:rsidR="00FE01C4">
        <w:rPr>
          <w:rFonts w:cs="Arial"/>
        </w:rPr>
        <w:t>,</w:t>
      </w:r>
      <w:r w:rsidRPr="00211BF7">
        <w:rPr>
          <w:rFonts w:cs="Arial"/>
        </w:rPr>
        <w:t xml:space="preserve"> 2011). This dominance of </w:t>
      </w:r>
      <w:r w:rsidRPr="00211BF7">
        <w:rPr>
          <w:rFonts w:cs="Arial"/>
          <w:i/>
          <w:color w:val="000000"/>
          <w:lang w:eastAsia="en-GB"/>
        </w:rPr>
        <w:t>Synechococcus and Prochlorococcus</w:t>
      </w:r>
      <w:r w:rsidRPr="00211BF7">
        <w:rPr>
          <w:rFonts w:cs="Arial"/>
        </w:rPr>
        <w:t xml:space="preserve"> has previously been shown to be related </w:t>
      </w:r>
      <w:r w:rsidR="00755AEA">
        <w:rPr>
          <w:rFonts w:cs="Arial"/>
        </w:rPr>
        <w:t>to</w:t>
      </w:r>
      <w:r w:rsidR="00755AEA" w:rsidRPr="00211BF7">
        <w:rPr>
          <w:rFonts w:cs="Arial"/>
        </w:rPr>
        <w:t xml:space="preserve"> </w:t>
      </w:r>
      <w:r w:rsidRPr="00211BF7">
        <w:rPr>
          <w:rFonts w:cs="Arial"/>
        </w:rPr>
        <w:t xml:space="preserve">higher temperatures and irradiance, lower nutrient levels and grazing pressure in the northern GBR </w:t>
      </w:r>
      <w:r w:rsidRPr="00211BF7">
        <w:rPr>
          <w:rFonts w:cs="Arial"/>
        </w:rPr>
        <w:fldChar w:fldCharType="begin"/>
      </w:r>
      <w:r w:rsidRPr="00211BF7">
        <w:rPr>
          <w:rFonts w:cs="Arial"/>
        </w:rPr>
        <w:instrText xml:space="preserve"> ADDIN EN.CITE &lt;EndNote&gt;&lt;Cite&gt;&lt;Author&gt;Crosbie&lt;/Author&gt;&lt;Year&gt;2001&lt;/Year&gt;&lt;RecNum&gt;206&lt;/RecNum&gt;&lt;DisplayText&gt;(Crosbie and Furnas 2001b)&lt;/DisplayText&gt;&lt;record&gt;&lt;rec-number&gt;206&lt;/rec-number&gt;&lt;foreign-keys&gt;&lt;key app="EN" db-id="vrtrvsxwm555r5e2t0lpsxf8wzsvr09xsde9" timestamp="1308203100"&gt;206&lt;/key&gt;&lt;/foreign-keys&gt;&lt;ref-type name="Journal Article"&gt;17&lt;/ref-type&gt;&lt;contributors&gt;&lt;authors&gt;&lt;author&gt;Crosbie, N D.&lt;/author&gt;&lt;author&gt;Furnas, M J.&lt;/author&gt;&lt;/authors&gt;&lt;/contributors&gt;&lt;titles&gt;&lt;title&gt;Net growth rates of picocyanobacteria and nano-/microphytoplankton inhabiting shelf waters of the central (17°S) and southern (20°S) Great Barrier Reef&lt;/title&gt;&lt;secondary-title&gt;Aquatic Microbial Ecology&lt;/secondary-title&gt;&lt;/titles&gt;&lt;periodical&gt;&lt;full-title&gt;Aquatic Microbial Ecology&lt;/full-title&gt;&lt;abbr-1&gt;Aquat. Microb. Ecol.&lt;/abbr-1&gt;&lt;abbr-2&gt;Aquat Microb Ecol&lt;/abbr-2&gt;&lt;/periodical&gt;&lt;pages&gt;209-224&lt;/pages&gt;&lt;volume&gt;24&lt;/volume&gt;&lt;number&gt;3&lt;/number&gt;&lt;dates&gt;&lt;year&gt;2001&lt;/year&gt;&lt;pub-dates&gt;&lt;date&gt;July 18, 2001&lt;/date&gt;&lt;/pub-dates&gt;&lt;/dates&gt;&lt;urls&gt;&lt;related-urls&gt;&lt;url&gt;http://www.int-res.com/abstracts/ame/v24/n3/p209-224/&lt;/url&gt;&lt;url&gt;http://www.int-res.com/articles/ame/24/a024p209.pdf&lt;/url&gt;&lt;/related-urls&gt;&lt;/urls&gt;&lt;electronic-resource-num&gt;10.3354/ame024209&lt;/electronic-resource-num&gt;&lt;/record&gt;&lt;/Cite&gt;&lt;/EndNote&gt;</w:instrText>
      </w:r>
      <w:r w:rsidRPr="00211BF7">
        <w:rPr>
          <w:rFonts w:cs="Arial"/>
        </w:rPr>
        <w:fldChar w:fldCharType="separate"/>
      </w:r>
      <w:r w:rsidRPr="00211BF7">
        <w:rPr>
          <w:rFonts w:cs="Arial"/>
          <w:noProof/>
        </w:rPr>
        <w:t>(</w:t>
      </w:r>
      <w:hyperlink w:anchor="_ENREF_10" w:tooltip="Crosbie, 2001 #206" w:history="1">
        <w:r w:rsidRPr="00211BF7">
          <w:rPr>
            <w:rFonts w:cs="Arial"/>
            <w:noProof/>
          </w:rPr>
          <w:t>Crosbie and Furnas</w:t>
        </w:r>
        <w:r w:rsidR="001E41ED">
          <w:rPr>
            <w:rFonts w:cs="Arial"/>
            <w:noProof/>
          </w:rPr>
          <w:t>,</w:t>
        </w:r>
        <w:r w:rsidRPr="00211BF7">
          <w:rPr>
            <w:rFonts w:cs="Arial"/>
            <w:noProof/>
          </w:rPr>
          <w:t xml:space="preserve"> 2001b</w:t>
        </w:r>
      </w:hyperlink>
      <w:r w:rsidRPr="00211BF7">
        <w:rPr>
          <w:rFonts w:cs="Arial"/>
          <w:noProof/>
        </w:rPr>
        <w:t>)</w:t>
      </w:r>
      <w:r w:rsidRPr="00211BF7">
        <w:rPr>
          <w:rFonts w:cs="Arial"/>
        </w:rPr>
        <w:fldChar w:fldCharType="end"/>
      </w:r>
      <w:r w:rsidR="001E41ED">
        <w:rPr>
          <w:rFonts w:cs="Arial"/>
        </w:rPr>
        <w:t>.</w:t>
      </w:r>
    </w:p>
    <w:p w14:paraId="70D15ABA" w14:textId="77777777" w:rsidR="001E41ED" w:rsidRPr="00211BF7" w:rsidRDefault="001E41ED" w:rsidP="0093496C">
      <w:pPr>
        <w:spacing w:after="0"/>
        <w:rPr>
          <w:rFonts w:cs="Arial"/>
        </w:rPr>
      </w:pPr>
    </w:p>
    <w:p w14:paraId="034D6519" w14:textId="204EB136" w:rsidR="00376E9F" w:rsidRPr="00376E9F" w:rsidRDefault="001E41ED" w:rsidP="00763DF5">
      <w:pPr>
        <w:pStyle w:val="Caption"/>
        <w:rPr>
          <w:vanish/>
          <w:specVanish/>
        </w:rPr>
      </w:pPr>
      <w:bookmarkStart w:id="1705" w:name="_Toc517259900"/>
      <w:bookmarkEnd w:id="1704"/>
      <w:r>
        <w:t>Table A-</w:t>
      </w:r>
      <w:r w:rsidR="007C5870">
        <w:fldChar w:fldCharType="begin"/>
      </w:r>
      <w:r w:rsidR="007C5870">
        <w:instrText xml:space="preserve"> SEQ Table_A- \* ARABIC </w:instrText>
      </w:r>
      <w:r w:rsidR="007C5870">
        <w:fldChar w:fldCharType="separate"/>
      </w:r>
      <w:r w:rsidR="00E1494F">
        <w:rPr>
          <w:noProof/>
        </w:rPr>
        <w:t>2</w:t>
      </w:r>
      <w:r w:rsidR="007C5870">
        <w:rPr>
          <w:noProof/>
        </w:rPr>
        <w:fldChar w:fldCharType="end"/>
      </w:r>
      <w:r w:rsidR="00AC65AF">
        <w:t>:</w:t>
      </w:r>
      <w:r w:rsidR="00844E12" w:rsidRPr="0093496C">
        <w:t xml:space="preserve"> </w:t>
      </w:r>
      <w:r w:rsidR="0093496C" w:rsidRPr="0093496C">
        <w:t>Multivariate analysis of regional, seasonal and annual differences in the phytoplankton community on the Great Barrier Reef.</w:t>
      </w:r>
      <w:bookmarkEnd w:id="1705"/>
      <w:r w:rsidR="0093496C" w:rsidRPr="0093496C">
        <w:t xml:space="preserve"> </w:t>
      </w:r>
    </w:p>
    <w:p w14:paraId="06FBFAB9" w14:textId="6F9D76C0" w:rsidR="00844E12" w:rsidRPr="0093496C" w:rsidRDefault="0093496C" w:rsidP="00763DF5">
      <w:pPr>
        <w:pStyle w:val="Caption"/>
        <w:rPr>
          <w:bCs/>
        </w:rPr>
      </w:pPr>
      <w:r w:rsidRPr="0093496C">
        <w:t>df, degrees of freedom.</w:t>
      </w:r>
    </w:p>
    <w:tbl>
      <w:tblPr>
        <w:tblStyle w:val="LightShading"/>
        <w:tblW w:w="8838" w:type="dxa"/>
        <w:jc w:val="center"/>
        <w:tblLayout w:type="fixed"/>
        <w:tblLook w:val="06A0" w:firstRow="1" w:lastRow="0" w:firstColumn="1" w:lastColumn="0" w:noHBand="1" w:noVBand="1"/>
      </w:tblPr>
      <w:tblGrid>
        <w:gridCol w:w="2628"/>
        <w:gridCol w:w="630"/>
        <w:gridCol w:w="1137"/>
        <w:gridCol w:w="1095"/>
        <w:gridCol w:w="1116"/>
        <w:gridCol w:w="1116"/>
        <w:gridCol w:w="1116"/>
      </w:tblGrid>
      <w:tr w:rsidR="0093496C" w:rsidRPr="00211BF7" w14:paraId="25D6285D"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4441C484" w14:textId="77777777" w:rsidR="0093496C" w:rsidRPr="00211BF7" w:rsidRDefault="0093496C" w:rsidP="0093496C">
            <w:pPr>
              <w:spacing w:after="100" w:afterAutospacing="1"/>
              <w:rPr>
                <w:rFonts w:cs="Arial"/>
                <w:b w:val="0"/>
              </w:rPr>
            </w:pPr>
            <w:bookmarkStart w:id="1706" w:name="_Ref471555426"/>
          </w:p>
        </w:tc>
        <w:tc>
          <w:tcPr>
            <w:tcW w:w="630" w:type="dxa"/>
          </w:tcPr>
          <w:p w14:paraId="2A1CDD3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df</w:t>
            </w:r>
          </w:p>
        </w:tc>
        <w:tc>
          <w:tcPr>
            <w:tcW w:w="1137" w:type="dxa"/>
          </w:tcPr>
          <w:p w14:paraId="305F319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Sum of Squares</w:t>
            </w:r>
          </w:p>
        </w:tc>
        <w:tc>
          <w:tcPr>
            <w:tcW w:w="1095" w:type="dxa"/>
          </w:tcPr>
          <w:p w14:paraId="4EFF3B7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Mean Squares</w:t>
            </w:r>
          </w:p>
        </w:tc>
        <w:tc>
          <w:tcPr>
            <w:tcW w:w="1116" w:type="dxa"/>
          </w:tcPr>
          <w:p w14:paraId="309804A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Psuedo F</w:t>
            </w:r>
          </w:p>
        </w:tc>
        <w:tc>
          <w:tcPr>
            <w:tcW w:w="1116" w:type="dxa"/>
          </w:tcPr>
          <w:p w14:paraId="52F6CFF5"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R</w:t>
            </w:r>
            <w:r w:rsidRPr="00211BF7">
              <w:rPr>
                <w:rFonts w:cs="Arial"/>
                <w:vertAlign w:val="superscript"/>
              </w:rPr>
              <w:t>2</w:t>
            </w:r>
          </w:p>
        </w:tc>
        <w:tc>
          <w:tcPr>
            <w:tcW w:w="1116" w:type="dxa"/>
          </w:tcPr>
          <w:p w14:paraId="6194D5AD" w14:textId="77777777" w:rsidR="0093496C" w:rsidRPr="00211BF7" w:rsidRDefault="0093496C" w:rsidP="0093496C">
            <w:pPr>
              <w:spacing w:after="100" w:afterAutospacing="1"/>
              <w:cnfStyle w:val="100000000000" w:firstRow="1" w:lastRow="0" w:firstColumn="0" w:lastColumn="0" w:oddVBand="0" w:evenVBand="0" w:oddHBand="0" w:evenHBand="0" w:firstRowFirstColumn="0" w:firstRowLastColumn="0" w:lastRowFirstColumn="0" w:lastRowLastColumn="0"/>
              <w:rPr>
                <w:rFonts w:cs="Arial"/>
                <w:b w:val="0"/>
              </w:rPr>
            </w:pPr>
            <w:r w:rsidRPr="00211BF7">
              <w:rPr>
                <w:rFonts w:cs="Arial"/>
              </w:rPr>
              <w:t>P (perm)</w:t>
            </w:r>
          </w:p>
        </w:tc>
      </w:tr>
      <w:tr w:rsidR="0093496C" w:rsidRPr="00211BF7" w14:paraId="62AA4E4A"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23D73B73" w14:textId="77777777" w:rsidR="0093496C" w:rsidRPr="00211BF7" w:rsidRDefault="0093496C" w:rsidP="00A13350">
            <w:pPr>
              <w:spacing w:after="100" w:afterAutospacing="1"/>
              <w:jc w:val="center"/>
              <w:rPr>
                <w:rFonts w:cs="Arial"/>
                <w:b w:val="0"/>
              </w:rPr>
            </w:pPr>
            <w:r w:rsidRPr="00211BF7">
              <w:rPr>
                <w:rFonts w:cs="Arial"/>
              </w:rPr>
              <w:t>Region</w:t>
            </w:r>
          </w:p>
        </w:tc>
        <w:tc>
          <w:tcPr>
            <w:tcW w:w="630" w:type="dxa"/>
          </w:tcPr>
          <w:p w14:paraId="13105F15"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3</w:t>
            </w:r>
          </w:p>
        </w:tc>
        <w:tc>
          <w:tcPr>
            <w:tcW w:w="1137" w:type="dxa"/>
          </w:tcPr>
          <w:p w14:paraId="761C53D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0.8321</w:t>
            </w:r>
          </w:p>
        </w:tc>
        <w:tc>
          <w:tcPr>
            <w:tcW w:w="1095" w:type="dxa"/>
          </w:tcPr>
          <w:p w14:paraId="37CA17B5"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0.27736</w:t>
            </w:r>
          </w:p>
        </w:tc>
        <w:tc>
          <w:tcPr>
            <w:tcW w:w="1116" w:type="dxa"/>
          </w:tcPr>
          <w:p w14:paraId="5EFC4D1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12.090</w:t>
            </w:r>
          </w:p>
        </w:tc>
        <w:tc>
          <w:tcPr>
            <w:tcW w:w="1116" w:type="dxa"/>
          </w:tcPr>
          <w:p w14:paraId="1026A9D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0.14356</w:t>
            </w:r>
          </w:p>
        </w:tc>
        <w:tc>
          <w:tcPr>
            <w:tcW w:w="1116" w:type="dxa"/>
          </w:tcPr>
          <w:p w14:paraId="364DD32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&lt;0.001</w:t>
            </w:r>
          </w:p>
        </w:tc>
      </w:tr>
      <w:tr w:rsidR="0093496C" w:rsidRPr="00211BF7" w14:paraId="4A141198"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3A8A65E5" w14:textId="77777777" w:rsidR="0093496C" w:rsidRPr="00211BF7" w:rsidRDefault="0093496C" w:rsidP="00A13350">
            <w:pPr>
              <w:spacing w:after="100" w:afterAutospacing="1"/>
              <w:jc w:val="center"/>
              <w:rPr>
                <w:rFonts w:cs="Arial"/>
                <w:b w:val="0"/>
              </w:rPr>
            </w:pPr>
            <w:r w:rsidRPr="00211BF7">
              <w:rPr>
                <w:rFonts w:cs="Arial"/>
              </w:rPr>
              <w:t>Season</w:t>
            </w:r>
          </w:p>
        </w:tc>
        <w:tc>
          <w:tcPr>
            <w:tcW w:w="630" w:type="dxa"/>
          </w:tcPr>
          <w:p w14:paraId="6A73C31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2</w:t>
            </w:r>
          </w:p>
        </w:tc>
        <w:tc>
          <w:tcPr>
            <w:tcW w:w="1137" w:type="dxa"/>
          </w:tcPr>
          <w:p w14:paraId="760FBBA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1.5051</w:t>
            </w:r>
          </w:p>
        </w:tc>
        <w:tc>
          <w:tcPr>
            <w:tcW w:w="1095" w:type="dxa"/>
          </w:tcPr>
          <w:p w14:paraId="549E799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0.75255</w:t>
            </w:r>
          </w:p>
        </w:tc>
        <w:tc>
          <w:tcPr>
            <w:tcW w:w="1116" w:type="dxa"/>
          </w:tcPr>
          <w:p w14:paraId="5EAA743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32.803</w:t>
            </w:r>
          </w:p>
        </w:tc>
        <w:tc>
          <w:tcPr>
            <w:tcW w:w="1116" w:type="dxa"/>
          </w:tcPr>
          <w:p w14:paraId="4C3A035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0.25967</w:t>
            </w:r>
          </w:p>
        </w:tc>
        <w:tc>
          <w:tcPr>
            <w:tcW w:w="1116" w:type="dxa"/>
          </w:tcPr>
          <w:p w14:paraId="689F809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&lt;0.001</w:t>
            </w:r>
          </w:p>
        </w:tc>
      </w:tr>
      <w:tr w:rsidR="0093496C" w:rsidRPr="00211BF7" w14:paraId="6E848F23"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7EF3C2AA" w14:textId="77777777" w:rsidR="0093496C" w:rsidRPr="00211BF7" w:rsidRDefault="0093496C" w:rsidP="00A13350">
            <w:pPr>
              <w:spacing w:after="100" w:afterAutospacing="1"/>
              <w:jc w:val="center"/>
              <w:rPr>
                <w:rFonts w:cs="Arial"/>
                <w:b w:val="0"/>
              </w:rPr>
            </w:pPr>
            <w:r w:rsidRPr="00211BF7">
              <w:rPr>
                <w:rFonts w:cs="Arial"/>
              </w:rPr>
              <w:t>Year</w:t>
            </w:r>
          </w:p>
        </w:tc>
        <w:tc>
          <w:tcPr>
            <w:tcW w:w="630" w:type="dxa"/>
          </w:tcPr>
          <w:p w14:paraId="687FFAC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w:t>
            </w:r>
          </w:p>
        </w:tc>
        <w:tc>
          <w:tcPr>
            <w:tcW w:w="1137" w:type="dxa"/>
          </w:tcPr>
          <w:p w14:paraId="10C48A6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0.0780</w:t>
            </w:r>
          </w:p>
        </w:tc>
        <w:tc>
          <w:tcPr>
            <w:tcW w:w="1095" w:type="dxa"/>
          </w:tcPr>
          <w:p w14:paraId="5EFF1AD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0.07801</w:t>
            </w:r>
          </w:p>
        </w:tc>
        <w:tc>
          <w:tcPr>
            <w:tcW w:w="1116" w:type="dxa"/>
          </w:tcPr>
          <w:p w14:paraId="7BB485A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3.400</w:t>
            </w:r>
          </w:p>
        </w:tc>
        <w:tc>
          <w:tcPr>
            <w:tcW w:w="1116" w:type="dxa"/>
          </w:tcPr>
          <w:p w14:paraId="5777A38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0.01346</w:t>
            </w:r>
          </w:p>
        </w:tc>
        <w:tc>
          <w:tcPr>
            <w:tcW w:w="1116" w:type="dxa"/>
          </w:tcPr>
          <w:p w14:paraId="23C8EEF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0.023</w:t>
            </w:r>
          </w:p>
        </w:tc>
      </w:tr>
      <w:tr w:rsidR="0093496C" w:rsidRPr="00211BF7" w14:paraId="44220A7D"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6E7412E5" w14:textId="77777777" w:rsidR="0093496C" w:rsidRPr="00211BF7" w:rsidRDefault="0093496C" w:rsidP="00A13350">
            <w:pPr>
              <w:spacing w:after="100" w:afterAutospacing="1"/>
              <w:jc w:val="center"/>
              <w:rPr>
                <w:rFonts w:cs="Arial"/>
                <w:b w:val="0"/>
              </w:rPr>
            </w:pPr>
            <w:r w:rsidRPr="00211BF7">
              <w:rPr>
                <w:rFonts w:cs="Arial"/>
              </w:rPr>
              <w:t>Region x Season</w:t>
            </w:r>
          </w:p>
        </w:tc>
        <w:tc>
          <w:tcPr>
            <w:tcW w:w="630" w:type="dxa"/>
          </w:tcPr>
          <w:p w14:paraId="7605CBA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6</w:t>
            </w:r>
          </w:p>
        </w:tc>
        <w:tc>
          <w:tcPr>
            <w:tcW w:w="1137" w:type="dxa"/>
          </w:tcPr>
          <w:p w14:paraId="5762DE9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0.2586</w:t>
            </w:r>
          </w:p>
        </w:tc>
        <w:tc>
          <w:tcPr>
            <w:tcW w:w="1095" w:type="dxa"/>
          </w:tcPr>
          <w:p w14:paraId="0702631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0.04309</w:t>
            </w:r>
          </w:p>
        </w:tc>
        <w:tc>
          <w:tcPr>
            <w:tcW w:w="1116" w:type="dxa"/>
          </w:tcPr>
          <w:p w14:paraId="019FEBC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1.878</w:t>
            </w:r>
          </w:p>
        </w:tc>
        <w:tc>
          <w:tcPr>
            <w:tcW w:w="1116" w:type="dxa"/>
          </w:tcPr>
          <w:p w14:paraId="6F241DC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0.04461</w:t>
            </w:r>
          </w:p>
        </w:tc>
        <w:tc>
          <w:tcPr>
            <w:tcW w:w="1116" w:type="dxa"/>
          </w:tcPr>
          <w:p w14:paraId="579682B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0.011</w:t>
            </w:r>
          </w:p>
        </w:tc>
      </w:tr>
      <w:tr w:rsidR="0093496C" w:rsidRPr="00211BF7" w14:paraId="130AEB32"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68F92CFB" w14:textId="77777777" w:rsidR="0093496C" w:rsidRPr="00211BF7" w:rsidRDefault="0093496C" w:rsidP="00A13350">
            <w:pPr>
              <w:spacing w:after="100" w:afterAutospacing="1"/>
              <w:jc w:val="center"/>
              <w:rPr>
                <w:rFonts w:cs="Arial"/>
                <w:b w:val="0"/>
              </w:rPr>
            </w:pPr>
            <w:r w:rsidRPr="00211BF7">
              <w:rPr>
                <w:rFonts w:cs="Arial"/>
              </w:rPr>
              <w:t>Region x Year</w:t>
            </w:r>
          </w:p>
        </w:tc>
        <w:tc>
          <w:tcPr>
            <w:tcW w:w="630" w:type="dxa"/>
          </w:tcPr>
          <w:p w14:paraId="3A3F95A4"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3</w:t>
            </w:r>
          </w:p>
        </w:tc>
        <w:tc>
          <w:tcPr>
            <w:tcW w:w="1137" w:type="dxa"/>
          </w:tcPr>
          <w:p w14:paraId="345C831B"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0.3429</w:t>
            </w:r>
          </w:p>
        </w:tc>
        <w:tc>
          <w:tcPr>
            <w:tcW w:w="1095" w:type="dxa"/>
          </w:tcPr>
          <w:p w14:paraId="5C1E641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0.11431</w:t>
            </w:r>
          </w:p>
        </w:tc>
        <w:tc>
          <w:tcPr>
            <w:tcW w:w="1116" w:type="dxa"/>
          </w:tcPr>
          <w:p w14:paraId="14F1E86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4.983</w:t>
            </w:r>
          </w:p>
        </w:tc>
        <w:tc>
          <w:tcPr>
            <w:tcW w:w="1116" w:type="dxa"/>
          </w:tcPr>
          <w:p w14:paraId="1F6D4D13"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0.05917</w:t>
            </w:r>
          </w:p>
        </w:tc>
        <w:tc>
          <w:tcPr>
            <w:tcW w:w="1116" w:type="dxa"/>
          </w:tcPr>
          <w:p w14:paraId="3F32985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&lt;0.001</w:t>
            </w:r>
          </w:p>
        </w:tc>
      </w:tr>
      <w:tr w:rsidR="0093496C" w:rsidRPr="00211BF7" w14:paraId="561F2151"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24ED8960" w14:textId="77777777" w:rsidR="0093496C" w:rsidRPr="00211BF7" w:rsidRDefault="0093496C" w:rsidP="00A13350">
            <w:pPr>
              <w:spacing w:after="100" w:afterAutospacing="1"/>
              <w:jc w:val="center"/>
              <w:rPr>
                <w:rFonts w:cs="Arial"/>
                <w:b w:val="0"/>
              </w:rPr>
            </w:pPr>
            <w:r w:rsidRPr="00211BF7">
              <w:rPr>
                <w:rFonts w:cs="Arial"/>
              </w:rPr>
              <w:t>Season x Year</w:t>
            </w:r>
          </w:p>
        </w:tc>
        <w:tc>
          <w:tcPr>
            <w:tcW w:w="630" w:type="dxa"/>
          </w:tcPr>
          <w:p w14:paraId="47BBE1CB"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2</w:t>
            </w:r>
          </w:p>
        </w:tc>
        <w:tc>
          <w:tcPr>
            <w:tcW w:w="1137" w:type="dxa"/>
          </w:tcPr>
          <w:p w14:paraId="0DD2124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0.4054</w:t>
            </w:r>
          </w:p>
        </w:tc>
        <w:tc>
          <w:tcPr>
            <w:tcW w:w="1095" w:type="dxa"/>
          </w:tcPr>
          <w:p w14:paraId="4F12CB2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0.20268</w:t>
            </w:r>
          </w:p>
        </w:tc>
        <w:tc>
          <w:tcPr>
            <w:tcW w:w="1116" w:type="dxa"/>
          </w:tcPr>
          <w:p w14:paraId="1F07C5C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8.835</w:t>
            </w:r>
          </w:p>
        </w:tc>
        <w:tc>
          <w:tcPr>
            <w:tcW w:w="1116" w:type="dxa"/>
          </w:tcPr>
          <w:p w14:paraId="083BF2E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0.06994</w:t>
            </w:r>
          </w:p>
        </w:tc>
        <w:tc>
          <w:tcPr>
            <w:tcW w:w="1116" w:type="dxa"/>
          </w:tcPr>
          <w:p w14:paraId="7EE2994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&lt;0.001</w:t>
            </w:r>
          </w:p>
        </w:tc>
      </w:tr>
      <w:tr w:rsidR="0093496C" w:rsidRPr="00211BF7" w14:paraId="4CB20FE3"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034E0941" w14:textId="77777777" w:rsidR="0093496C" w:rsidRPr="00211BF7" w:rsidRDefault="0093496C" w:rsidP="00A13350">
            <w:pPr>
              <w:spacing w:after="100" w:afterAutospacing="1"/>
              <w:jc w:val="center"/>
              <w:rPr>
                <w:rFonts w:cs="Arial"/>
                <w:b w:val="0"/>
              </w:rPr>
            </w:pPr>
            <w:r w:rsidRPr="00211BF7">
              <w:rPr>
                <w:rFonts w:cs="Arial"/>
              </w:rPr>
              <w:t>Region x Season x Year</w:t>
            </w:r>
          </w:p>
        </w:tc>
        <w:tc>
          <w:tcPr>
            <w:tcW w:w="630" w:type="dxa"/>
          </w:tcPr>
          <w:p w14:paraId="63C5BA8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6</w:t>
            </w:r>
          </w:p>
        </w:tc>
        <w:tc>
          <w:tcPr>
            <w:tcW w:w="1137" w:type="dxa"/>
          </w:tcPr>
          <w:p w14:paraId="3390FA6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0.3094</w:t>
            </w:r>
          </w:p>
        </w:tc>
        <w:tc>
          <w:tcPr>
            <w:tcW w:w="1095" w:type="dxa"/>
          </w:tcPr>
          <w:p w14:paraId="5BE2FE7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0.05156</w:t>
            </w:r>
          </w:p>
        </w:tc>
        <w:tc>
          <w:tcPr>
            <w:tcW w:w="1116" w:type="dxa"/>
          </w:tcPr>
          <w:p w14:paraId="2E49B65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2.247</w:t>
            </w:r>
          </w:p>
        </w:tc>
        <w:tc>
          <w:tcPr>
            <w:tcW w:w="1116" w:type="dxa"/>
          </w:tcPr>
          <w:p w14:paraId="5CE3D7A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0.05337</w:t>
            </w:r>
          </w:p>
        </w:tc>
        <w:tc>
          <w:tcPr>
            <w:tcW w:w="1116" w:type="dxa"/>
          </w:tcPr>
          <w:p w14:paraId="2BD6060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0.004</w:t>
            </w:r>
          </w:p>
        </w:tc>
      </w:tr>
      <w:tr w:rsidR="0093496C" w:rsidRPr="00211BF7" w14:paraId="29886A30"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66184D08" w14:textId="77777777" w:rsidR="0093496C" w:rsidRPr="00211BF7" w:rsidRDefault="0093496C" w:rsidP="00A13350">
            <w:pPr>
              <w:spacing w:after="100" w:afterAutospacing="1"/>
              <w:jc w:val="center"/>
              <w:rPr>
                <w:rFonts w:cs="Arial"/>
                <w:b w:val="0"/>
              </w:rPr>
            </w:pPr>
            <w:r w:rsidRPr="00211BF7">
              <w:rPr>
                <w:rFonts w:cs="Arial"/>
              </w:rPr>
              <w:t>Residuals</w:t>
            </w:r>
          </w:p>
        </w:tc>
        <w:tc>
          <w:tcPr>
            <w:tcW w:w="630" w:type="dxa"/>
          </w:tcPr>
          <w:p w14:paraId="4D501661"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90</w:t>
            </w:r>
          </w:p>
        </w:tc>
        <w:tc>
          <w:tcPr>
            <w:tcW w:w="1137" w:type="dxa"/>
          </w:tcPr>
          <w:p w14:paraId="1477655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2.0648</w:t>
            </w:r>
          </w:p>
        </w:tc>
        <w:tc>
          <w:tcPr>
            <w:tcW w:w="1095" w:type="dxa"/>
          </w:tcPr>
          <w:p w14:paraId="4377E691"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0.02294</w:t>
            </w:r>
          </w:p>
        </w:tc>
        <w:tc>
          <w:tcPr>
            <w:tcW w:w="1116" w:type="dxa"/>
          </w:tcPr>
          <w:p w14:paraId="69D51D5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p>
        </w:tc>
        <w:tc>
          <w:tcPr>
            <w:tcW w:w="1116" w:type="dxa"/>
          </w:tcPr>
          <w:p w14:paraId="2FD39C8D"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0.35623</w:t>
            </w:r>
          </w:p>
        </w:tc>
        <w:tc>
          <w:tcPr>
            <w:tcW w:w="1116" w:type="dxa"/>
          </w:tcPr>
          <w:p w14:paraId="6429900F"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p>
        </w:tc>
      </w:tr>
      <w:tr w:rsidR="0093496C" w:rsidRPr="00211BF7" w14:paraId="116CDE56" w14:textId="77777777" w:rsidTr="00915CC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628" w:type="dxa"/>
          </w:tcPr>
          <w:p w14:paraId="715E8C00" w14:textId="77777777" w:rsidR="0093496C" w:rsidRPr="00211BF7" w:rsidRDefault="0093496C" w:rsidP="00A13350">
            <w:pPr>
              <w:spacing w:after="100" w:afterAutospacing="1"/>
              <w:jc w:val="center"/>
              <w:rPr>
                <w:rFonts w:cs="Arial"/>
                <w:b w:val="0"/>
              </w:rPr>
            </w:pPr>
            <w:r w:rsidRPr="00211BF7">
              <w:rPr>
                <w:rFonts w:cs="Arial"/>
              </w:rPr>
              <w:t>Total</w:t>
            </w:r>
          </w:p>
        </w:tc>
        <w:tc>
          <w:tcPr>
            <w:tcW w:w="630" w:type="dxa"/>
          </w:tcPr>
          <w:p w14:paraId="532DD0A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113</w:t>
            </w:r>
          </w:p>
        </w:tc>
        <w:tc>
          <w:tcPr>
            <w:tcW w:w="1137" w:type="dxa"/>
          </w:tcPr>
          <w:p w14:paraId="1FAADC8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5.7962</w:t>
            </w:r>
          </w:p>
        </w:tc>
        <w:tc>
          <w:tcPr>
            <w:tcW w:w="1095" w:type="dxa"/>
          </w:tcPr>
          <w:p w14:paraId="78DC026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p>
        </w:tc>
        <w:tc>
          <w:tcPr>
            <w:tcW w:w="1116" w:type="dxa"/>
          </w:tcPr>
          <w:p w14:paraId="2B55534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p>
        </w:tc>
        <w:tc>
          <w:tcPr>
            <w:tcW w:w="1116" w:type="dxa"/>
          </w:tcPr>
          <w:p w14:paraId="0368C29B"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r w:rsidRPr="00211BF7">
              <w:rPr>
                <w:rFonts w:cs="Arial"/>
              </w:rPr>
              <w:t>1</w:t>
            </w:r>
          </w:p>
        </w:tc>
        <w:tc>
          <w:tcPr>
            <w:tcW w:w="1116" w:type="dxa"/>
          </w:tcPr>
          <w:p w14:paraId="64FE78CB"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rPr>
            </w:pPr>
          </w:p>
        </w:tc>
      </w:tr>
    </w:tbl>
    <w:p w14:paraId="2AA5BF92" w14:textId="785EA4BF" w:rsidR="0093496C" w:rsidRPr="00211BF7" w:rsidRDefault="0093496C" w:rsidP="0093496C">
      <w:pPr>
        <w:spacing w:after="0"/>
        <w:ind w:firstLine="357"/>
        <w:rPr>
          <w:rFonts w:cs="Arial"/>
        </w:rPr>
      </w:pPr>
      <w:r w:rsidRPr="00211BF7">
        <w:rPr>
          <w:rFonts w:cs="Arial"/>
        </w:rPr>
        <w:t>Ordination of environmental variables with the phytoplankton community revealed several significant relationships</w:t>
      </w:r>
      <w:r w:rsidR="00A13350">
        <w:rPr>
          <w:rFonts w:cs="Arial"/>
        </w:rPr>
        <w:t xml:space="preserve"> </w:t>
      </w:r>
      <w:r w:rsidRPr="00211BF7">
        <w:rPr>
          <w:rFonts w:cs="Arial"/>
        </w:rPr>
        <w:t>(Fig</w:t>
      </w:r>
      <w:r w:rsidR="001E41ED">
        <w:rPr>
          <w:rFonts w:cs="Arial"/>
        </w:rPr>
        <w:t>ure</w:t>
      </w:r>
      <w:r w:rsidR="001E41ED" w:rsidRPr="00211BF7">
        <w:rPr>
          <w:rFonts w:cs="Arial"/>
        </w:rPr>
        <w:t xml:space="preserve"> </w:t>
      </w:r>
      <w:r w:rsidR="00894F22">
        <w:rPr>
          <w:rFonts w:cs="Arial"/>
        </w:rPr>
        <w:t>A-</w:t>
      </w:r>
      <w:r w:rsidRPr="00211BF7">
        <w:rPr>
          <w:rFonts w:cs="Arial"/>
        </w:rPr>
        <w:t>2), with the major factors determining the phytoplankton distribution being latitude and season (both associated with irradiance and temperature</w:t>
      </w:r>
      <w:r w:rsidR="00A13350">
        <w:rPr>
          <w:rFonts w:cs="Arial"/>
        </w:rPr>
        <w:t>;</w:t>
      </w:r>
      <w:r w:rsidRPr="00211BF7">
        <w:rPr>
          <w:rFonts w:cs="Arial"/>
        </w:rPr>
        <w:t xml:space="preserve"> Fig</w:t>
      </w:r>
      <w:r w:rsidR="001E41ED">
        <w:rPr>
          <w:rFonts w:cs="Arial"/>
        </w:rPr>
        <w:t>ure</w:t>
      </w:r>
      <w:r w:rsidR="001E41ED" w:rsidRPr="00211BF7">
        <w:rPr>
          <w:rFonts w:cs="Arial"/>
        </w:rPr>
        <w:t xml:space="preserve"> </w:t>
      </w:r>
      <w:r w:rsidR="00894F22">
        <w:rPr>
          <w:rFonts w:cs="Arial"/>
        </w:rPr>
        <w:t>A-</w:t>
      </w:r>
      <w:r w:rsidRPr="00211BF7">
        <w:rPr>
          <w:rFonts w:cs="Arial"/>
        </w:rPr>
        <w:t>2</w:t>
      </w:r>
      <w:r w:rsidR="00A13350">
        <w:rPr>
          <w:rFonts w:cs="Arial"/>
        </w:rPr>
        <w:t>)</w:t>
      </w:r>
      <w:r w:rsidR="00755AEA">
        <w:rPr>
          <w:rFonts w:cs="Arial"/>
        </w:rPr>
        <w:t>;</w:t>
      </w:r>
      <w:r w:rsidR="00B953DB">
        <w:rPr>
          <w:rFonts w:cs="Arial"/>
        </w:rPr>
        <w:t xml:space="preserve"> however, these </w:t>
      </w:r>
      <w:bookmarkStart w:id="1707" w:name="_Hlk515914467"/>
      <w:r w:rsidR="00B953DB">
        <w:rPr>
          <w:rFonts w:cs="Arial"/>
        </w:rPr>
        <w:t>correlations require more investigation to enable further interpretation</w:t>
      </w:r>
      <w:bookmarkEnd w:id="1707"/>
      <w:r w:rsidRPr="00211BF7">
        <w:rPr>
          <w:rFonts w:cs="Arial"/>
        </w:rPr>
        <w:t>. Diatom abundance was positively correlated with suspended solids but showed only a minor association with decreased water clarity (</w:t>
      </w:r>
      <w:r w:rsidR="00393293">
        <w:rPr>
          <w:rFonts w:cs="Arial"/>
        </w:rPr>
        <w:t>Secchi</w:t>
      </w:r>
      <w:r w:rsidR="00CF0F7F" w:rsidRPr="00211BF7">
        <w:rPr>
          <w:rFonts w:cs="Arial"/>
        </w:rPr>
        <w:t xml:space="preserve"> </w:t>
      </w:r>
      <w:r w:rsidRPr="00211BF7">
        <w:rPr>
          <w:rFonts w:cs="Arial"/>
        </w:rPr>
        <w:t xml:space="preserve">disc depth). </w:t>
      </w:r>
      <w:r w:rsidR="003376AD" w:rsidRPr="00211BF7">
        <w:rPr>
          <w:rFonts w:cs="Arial"/>
        </w:rPr>
        <w:t xml:space="preserve">Both </w:t>
      </w:r>
      <w:r w:rsidR="003376AD" w:rsidRPr="00211BF7">
        <w:rPr>
          <w:rFonts w:cs="Arial"/>
          <w:i/>
        </w:rPr>
        <w:t>Synechococcus</w:t>
      </w:r>
      <w:r w:rsidR="003376AD" w:rsidRPr="00211BF7">
        <w:rPr>
          <w:rFonts w:cs="Arial"/>
        </w:rPr>
        <w:t xml:space="preserve"> and dinophytes were linked with increased dissolved organic phosphorus (DOP), higher temperatures and river flow, indicating that hotter, wetter months of the year (i.e.</w:t>
      </w:r>
      <w:r w:rsidR="00AE3978">
        <w:rPr>
          <w:rFonts w:cs="Arial"/>
        </w:rPr>
        <w:t>,</w:t>
      </w:r>
      <w:r w:rsidR="003376AD" w:rsidRPr="00211BF7">
        <w:rPr>
          <w:rFonts w:cs="Arial"/>
        </w:rPr>
        <w:t xml:space="preserve"> summer) favour the growth of these phytoplankton groups (Fig</w:t>
      </w:r>
      <w:r w:rsidR="001E41ED">
        <w:rPr>
          <w:rFonts w:cs="Arial"/>
        </w:rPr>
        <w:t>ure</w:t>
      </w:r>
      <w:r w:rsidR="001E41ED" w:rsidRPr="00211BF7">
        <w:rPr>
          <w:rFonts w:cs="Arial"/>
        </w:rPr>
        <w:t xml:space="preserve"> </w:t>
      </w:r>
      <w:r w:rsidR="00894F22">
        <w:rPr>
          <w:rFonts w:cs="Arial"/>
        </w:rPr>
        <w:t>A-</w:t>
      </w:r>
      <w:r w:rsidR="003376AD" w:rsidRPr="00211BF7">
        <w:rPr>
          <w:rFonts w:cs="Arial"/>
        </w:rPr>
        <w:t>2).</w:t>
      </w:r>
      <w:r w:rsidR="003376AD">
        <w:rPr>
          <w:rFonts w:cs="Arial"/>
        </w:rPr>
        <w:t xml:space="preserve"> </w:t>
      </w:r>
      <w:r w:rsidRPr="00211BF7">
        <w:rPr>
          <w:rFonts w:cs="Arial"/>
        </w:rPr>
        <w:t xml:space="preserve">The abundances of </w:t>
      </w:r>
      <w:r w:rsidRPr="00211BF7">
        <w:rPr>
          <w:rFonts w:cs="Arial"/>
          <w:i/>
        </w:rPr>
        <w:t>Synechococcus</w:t>
      </w:r>
      <w:r w:rsidRPr="00211BF7">
        <w:rPr>
          <w:rFonts w:cs="Arial"/>
        </w:rPr>
        <w:t xml:space="preserve"> and diatoms were further</w:t>
      </w:r>
      <w:r w:rsidR="00946390">
        <w:rPr>
          <w:rFonts w:cs="Arial"/>
        </w:rPr>
        <w:t xml:space="preserve"> </w:t>
      </w:r>
      <w:r w:rsidRPr="00211BF7">
        <w:rPr>
          <w:rFonts w:cs="Arial"/>
        </w:rPr>
        <w:t>inversely related.</w:t>
      </w:r>
      <w:r w:rsidR="00A13350">
        <w:rPr>
          <w:rFonts w:cs="Arial"/>
        </w:rPr>
        <w:t xml:space="preserve"> </w:t>
      </w:r>
      <w:r w:rsidRPr="00211BF7">
        <w:rPr>
          <w:rFonts w:cs="Arial"/>
        </w:rPr>
        <w:t xml:space="preserve">Dinophytes are also weakly associated with sites closer to river mouths (as indicated by ‘Proximity’). The relative abundance of </w:t>
      </w:r>
      <w:r w:rsidRPr="00211BF7">
        <w:rPr>
          <w:rFonts w:cs="Arial"/>
          <w:i/>
        </w:rPr>
        <w:t>Prochlorococcus</w:t>
      </w:r>
      <w:r w:rsidRPr="00211BF7">
        <w:rPr>
          <w:rFonts w:cs="Arial"/>
        </w:rPr>
        <w:t xml:space="preserve"> and, to a lesser extent, pelagophytes, also increased with water clarity and lower nutrient concentrations. All nutrient parameters included in the ordination, except DOP, were directly related to decreased water clarity (lower </w:t>
      </w:r>
      <w:r w:rsidR="00393293">
        <w:rPr>
          <w:rFonts w:cs="Arial"/>
        </w:rPr>
        <w:t>Secchi</w:t>
      </w:r>
      <w:r w:rsidR="00CF0F7F" w:rsidRPr="00211BF7">
        <w:rPr>
          <w:rFonts w:cs="Arial"/>
        </w:rPr>
        <w:t xml:space="preserve"> </w:t>
      </w:r>
      <w:r w:rsidRPr="00211BF7">
        <w:rPr>
          <w:rFonts w:cs="Arial"/>
        </w:rPr>
        <w:t>depth) and strongly associated with prasinophytes and cryptophytes.</w:t>
      </w:r>
      <w:r w:rsidR="00A13350">
        <w:rPr>
          <w:rFonts w:cs="Arial"/>
        </w:rPr>
        <w:t xml:space="preserve"> </w:t>
      </w:r>
      <w:r w:rsidRPr="00211BF7">
        <w:rPr>
          <w:rFonts w:cs="Arial"/>
        </w:rPr>
        <w:t>Prasinophyte abundances were also positively correlated with dissolved and particulate matter whereas haptophytes were present throughout the year but showed no significant correlations to the environmental data (Fig</w:t>
      </w:r>
      <w:r w:rsidR="001E41ED">
        <w:rPr>
          <w:rFonts w:cs="Arial"/>
        </w:rPr>
        <w:t>ure</w:t>
      </w:r>
      <w:r w:rsidR="001E41ED" w:rsidRPr="00211BF7">
        <w:rPr>
          <w:rFonts w:cs="Arial"/>
        </w:rPr>
        <w:t xml:space="preserve"> </w:t>
      </w:r>
      <w:r w:rsidR="00894F22">
        <w:rPr>
          <w:rFonts w:cs="Arial"/>
        </w:rPr>
        <w:t>A-</w:t>
      </w:r>
      <w:r>
        <w:rPr>
          <w:rFonts w:cs="Arial"/>
        </w:rPr>
        <w:t>2</w:t>
      </w:r>
      <w:r w:rsidRPr="00211BF7">
        <w:rPr>
          <w:rFonts w:cs="Arial"/>
        </w:rPr>
        <w:t xml:space="preserve">). </w:t>
      </w:r>
    </w:p>
    <w:p w14:paraId="0BCE3851" w14:textId="77777777" w:rsidR="00844E12" w:rsidRPr="0093496C" w:rsidRDefault="00844E12" w:rsidP="00763DF5">
      <w:pPr>
        <w:pStyle w:val="Caption"/>
      </w:pPr>
    </w:p>
    <w:p w14:paraId="4AE1C4A2" w14:textId="4CFA7169" w:rsidR="00376E9F" w:rsidRPr="00376E9F" w:rsidRDefault="001E41ED" w:rsidP="00763DF5">
      <w:pPr>
        <w:pStyle w:val="Caption"/>
        <w:rPr>
          <w:noProof/>
          <w:vanish/>
          <w:specVanish/>
        </w:rPr>
      </w:pPr>
      <w:bookmarkStart w:id="1708" w:name="_Toc517259901"/>
      <w:bookmarkEnd w:id="1706"/>
      <w:r>
        <w:t>Table A-</w:t>
      </w:r>
      <w:r w:rsidR="007C5870">
        <w:fldChar w:fldCharType="begin"/>
      </w:r>
      <w:r w:rsidR="007C5870">
        <w:instrText xml:space="preserve"> SEQ Table_A- \* ARABIC </w:instrText>
      </w:r>
      <w:r w:rsidR="007C5870">
        <w:fldChar w:fldCharType="separate"/>
      </w:r>
      <w:r w:rsidR="00E1494F">
        <w:rPr>
          <w:noProof/>
        </w:rPr>
        <w:t>3</w:t>
      </w:r>
      <w:r w:rsidR="007C5870">
        <w:rPr>
          <w:noProof/>
        </w:rPr>
        <w:fldChar w:fldCharType="end"/>
      </w:r>
      <w:r w:rsidR="00AC65AF">
        <w:t>:</w:t>
      </w:r>
      <w:r w:rsidR="00844E12">
        <w:t xml:space="preserve"> </w:t>
      </w:r>
      <w:r w:rsidR="0093496C" w:rsidRPr="0093496C">
        <w:rPr>
          <w:noProof/>
        </w:rPr>
        <w:t>Latitudinal and seasonal differences in phytoplankton distribution in inshore Great Barrier Reef waters.</w:t>
      </w:r>
      <w:bookmarkEnd w:id="1708"/>
      <w:r w:rsidR="0093496C" w:rsidRPr="0093496C">
        <w:rPr>
          <w:noProof/>
        </w:rPr>
        <w:t xml:space="preserve"> </w:t>
      </w:r>
    </w:p>
    <w:p w14:paraId="24194C92" w14:textId="45182EAE" w:rsidR="0093496C" w:rsidRPr="00211BF7" w:rsidRDefault="0093496C" w:rsidP="00763DF5">
      <w:pPr>
        <w:pStyle w:val="Caption"/>
        <w:rPr>
          <w:b/>
          <w:noProof/>
          <w:sz w:val="22"/>
          <w:szCs w:val="22"/>
        </w:rPr>
      </w:pPr>
      <w:r w:rsidRPr="0093496C">
        <w:rPr>
          <w:noProof/>
        </w:rPr>
        <w:t>Spr, Spring; Sum, Summer; Win, Winter; NS, not significant; *, P &lt; 0.05; **, P &lt; 0.01; ***, P &lt; 0.001.</w:t>
      </w:r>
    </w:p>
    <w:tbl>
      <w:tblPr>
        <w:tblStyle w:val="LightShading"/>
        <w:tblW w:w="9108" w:type="dxa"/>
        <w:jc w:val="center"/>
        <w:tblLayout w:type="fixed"/>
        <w:tblLook w:val="06A0" w:firstRow="1" w:lastRow="0" w:firstColumn="1" w:lastColumn="0" w:noHBand="1" w:noVBand="1"/>
      </w:tblPr>
      <w:tblGrid>
        <w:gridCol w:w="2358"/>
        <w:gridCol w:w="1530"/>
        <w:gridCol w:w="1530"/>
        <w:gridCol w:w="1350"/>
        <w:gridCol w:w="2340"/>
      </w:tblGrid>
      <w:tr w:rsidR="0093496C" w:rsidRPr="00211BF7" w14:paraId="15F125CC"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tcBorders>
              <w:bottom w:val="nil"/>
            </w:tcBorders>
            <w:noWrap/>
            <w:hideMark/>
          </w:tcPr>
          <w:p w14:paraId="2262C7AE" w14:textId="77777777" w:rsidR="0093496C" w:rsidRPr="00211BF7" w:rsidRDefault="0093496C" w:rsidP="00A13350">
            <w:pPr>
              <w:spacing w:after="100" w:afterAutospacing="1"/>
              <w:jc w:val="center"/>
              <w:rPr>
                <w:rFonts w:cs="Arial"/>
                <w:b w:val="0"/>
                <w:color w:val="000000"/>
              </w:rPr>
            </w:pPr>
            <w:r w:rsidRPr="00211BF7">
              <w:rPr>
                <w:rFonts w:cs="Arial"/>
                <w:color w:val="000000"/>
              </w:rPr>
              <w:t>Phytoplankton group</w:t>
            </w:r>
          </w:p>
        </w:tc>
        <w:tc>
          <w:tcPr>
            <w:tcW w:w="4410" w:type="dxa"/>
            <w:gridSpan w:val="3"/>
            <w:tcBorders>
              <w:bottom w:val="nil"/>
            </w:tcBorders>
          </w:tcPr>
          <w:p w14:paraId="42932BE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color w:val="000000"/>
              </w:rPr>
            </w:pPr>
            <w:r w:rsidRPr="00211BF7">
              <w:rPr>
                <w:rFonts w:cs="Arial"/>
                <w:color w:val="000000"/>
              </w:rPr>
              <w:t>Latitude</w:t>
            </w:r>
          </w:p>
        </w:tc>
        <w:tc>
          <w:tcPr>
            <w:tcW w:w="2340" w:type="dxa"/>
            <w:vMerge w:val="restart"/>
            <w:noWrap/>
            <w:hideMark/>
          </w:tcPr>
          <w:p w14:paraId="2308715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val="0"/>
                <w:color w:val="000000"/>
              </w:rPr>
            </w:pPr>
            <w:r w:rsidRPr="00211BF7">
              <w:rPr>
                <w:rFonts w:cs="Arial"/>
                <w:color w:val="000000"/>
              </w:rPr>
              <w:t>Season</w:t>
            </w:r>
          </w:p>
        </w:tc>
      </w:tr>
      <w:tr w:rsidR="0093496C" w:rsidRPr="00211BF7" w14:paraId="28A7915B"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tcBorders>
              <w:bottom w:val="single" w:sz="4" w:space="0" w:color="auto"/>
            </w:tcBorders>
            <w:noWrap/>
            <w:hideMark/>
          </w:tcPr>
          <w:p w14:paraId="5F43BB01" w14:textId="77777777" w:rsidR="0093496C" w:rsidRPr="00211BF7" w:rsidRDefault="0093496C" w:rsidP="00A13350">
            <w:pPr>
              <w:spacing w:after="100" w:afterAutospacing="1"/>
              <w:jc w:val="center"/>
              <w:rPr>
                <w:rFonts w:cs="Arial"/>
                <w:b w:val="0"/>
                <w:color w:val="000000"/>
              </w:rPr>
            </w:pPr>
          </w:p>
        </w:tc>
        <w:tc>
          <w:tcPr>
            <w:tcW w:w="1530" w:type="dxa"/>
            <w:tcBorders>
              <w:bottom w:val="single" w:sz="4" w:space="0" w:color="auto"/>
            </w:tcBorders>
          </w:tcPr>
          <w:p w14:paraId="446A028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Summer</w:t>
            </w:r>
          </w:p>
        </w:tc>
        <w:tc>
          <w:tcPr>
            <w:tcW w:w="1530" w:type="dxa"/>
            <w:tcBorders>
              <w:bottom w:val="single" w:sz="4" w:space="0" w:color="auto"/>
            </w:tcBorders>
          </w:tcPr>
          <w:p w14:paraId="31F00E33"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Winter</w:t>
            </w:r>
          </w:p>
        </w:tc>
        <w:tc>
          <w:tcPr>
            <w:tcW w:w="1350" w:type="dxa"/>
            <w:tcBorders>
              <w:bottom w:val="single" w:sz="4" w:space="0" w:color="auto"/>
            </w:tcBorders>
          </w:tcPr>
          <w:p w14:paraId="615D787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Spring</w:t>
            </w:r>
          </w:p>
        </w:tc>
        <w:tc>
          <w:tcPr>
            <w:tcW w:w="2340" w:type="dxa"/>
            <w:vMerge/>
            <w:tcBorders>
              <w:bottom w:val="single" w:sz="4" w:space="0" w:color="auto"/>
            </w:tcBorders>
            <w:noWrap/>
            <w:hideMark/>
          </w:tcPr>
          <w:p w14:paraId="59E45BE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p>
        </w:tc>
      </w:tr>
      <w:tr w:rsidR="0093496C" w:rsidRPr="00211BF7" w14:paraId="2EC476C0"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3F800602" w14:textId="77777777" w:rsidR="0093496C" w:rsidRPr="00211BF7" w:rsidRDefault="0093496C" w:rsidP="00A13350">
            <w:pPr>
              <w:spacing w:after="100" w:afterAutospacing="1"/>
              <w:jc w:val="center"/>
              <w:rPr>
                <w:rFonts w:cs="Arial"/>
                <w:b w:val="0"/>
                <w:i/>
                <w:color w:val="000000"/>
              </w:rPr>
            </w:pPr>
            <w:r w:rsidRPr="00211BF7">
              <w:rPr>
                <w:rFonts w:cs="Arial"/>
                <w:i/>
                <w:color w:val="000000"/>
              </w:rPr>
              <w:t>Synechococcus</w:t>
            </w:r>
          </w:p>
        </w:tc>
        <w:tc>
          <w:tcPr>
            <w:tcW w:w="1530" w:type="dxa"/>
          </w:tcPr>
          <w:p w14:paraId="2D734C2D"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-0.744***</w:t>
            </w:r>
          </w:p>
        </w:tc>
        <w:tc>
          <w:tcPr>
            <w:tcW w:w="1530" w:type="dxa"/>
          </w:tcPr>
          <w:p w14:paraId="3B3E1ED5"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-0.806***</w:t>
            </w:r>
          </w:p>
        </w:tc>
        <w:tc>
          <w:tcPr>
            <w:tcW w:w="1350" w:type="dxa"/>
          </w:tcPr>
          <w:p w14:paraId="5931ABF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2340" w:type="dxa"/>
            <w:noWrap/>
            <w:hideMark/>
          </w:tcPr>
          <w:p w14:paraId="619F13B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r>
      <w:tr w:rsidR="0093496C" w:rsidRPr="00211BF7" w14:paraId="30D7AC9F" w14:textId="77777777" w:rsidTr="00915CCC">
        <w:trPr>
          <w:cnfStyle w:val="100000000000" w:firstRow="1" w:lastRow="0" w:firstColumn="0" w:lastColumn="0" w:oddVBand="0" w:evenVBand="0" w:oddHBand="0" w:evenHBand="0" w:firstRowFirstColumn="0" w:firstRowLastColumn="0" w:lastRowFirstColumn="0" w:lastRowLastColumn="0"/>
          <w:trHeight w:val="323"/>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420C75B9" w14:textId="77777777" w:rsidR="0093496C" w:rsidRPr="00211BF7" w:rsidRDefault="0093496C" w:rsidP="00A13350">
            <w:pPr>
              <w:spacing w:after="100" w:afterAutospacing="1"/>
              <w:jc w:val="center"/>
              <w:rPr>
                <w:rFonts w:cs="Arial"/>
                <w:b w:val="0"/>
                <w:color w:val="000000"/>
              </w:rPr>
            </w:pPr>
            <w:r w:rsidRPr="00211BF7">
              <w:rPr>
                <w:rFonts w:cs="Arial"/>
                <w:color w:val="000000"/>
              </w:rPr>
              <w:t>Diatoms</w:t>
            </w:r>
          </w:p>
        </w:tc>
        <w:tc>
          <w:tcPr>
            <w:tcW w:w="1530" w:type="dxa"/>
          </w:tcPr>
          <w:p w14:paraId="730D091B"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0.602**</w:t>
            </w:r>
          </w:p>
        </w:tc>
        <w:tc>
          <w:tcPr>
            <w:tcW w:w="1530" w:type="dxa"/>
          </w:tcPr>
          <w:p w14:paraId="562334E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0.565**</w:t>
            </w:r>
          </w:p>
        </w:tc>
        <w:tc>
          <w:tcPr>
            <w:tcW w:w="1350" w:type="dxa"/>
          </w:tcPr>
          <w:p w14:paraId="1FB1C243"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2340" w:type="dxa"/>
            <w:noWrap/>
            <w:hideMark/>
          </w:tcPr>
          <w:p w14:paraId="0176423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r>
      <w:tr w:rsidR="0093496C" w:rsidRPr="00211BF7" w14:paraId="51F9500C"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tcBorders>
              <w:bottom w:val="nil"/>
            </w:tcBorders>
            <w:noWrap/>
            <w:hideMark/>
          </w:tcPr>
          <w:p w14:paraId="5D062BC6" w14:textId="77777777" w:rsidR="0093496C" w:rsidRPr="00211BF7" w:rsidRDefault="0093496C" w:rsidP="00A13350">
            <w:pPr>
              <w:spacing w:after="100" w:afterAutospacing="1"/>
              <w:jc w:val="center"/>
              <w:rPr>
                <w:rFonts w:cs="Arial"/>
                <w:b w:val="0"/>
                <w:color w:val="000000"/>
              </w:rPr>
            </w:pPr>
            <w:r w:rsidRPr="00211BF7">
              <w:rPr>
                <w:rFonts w:cs="Arial"/>
                <w:color w:val="000000"/>
              </w:rPr>
              <w:t>Haptophytes</w:t>
            </w:r>
          </w:p>
        </w:tc>
        <w:tc>
          <w:tcPr>
            <w:tcW w:w="1530" w:type="dxa"/>
            <w:tcBorders>
              <w:bottom w:val="nil"/>
            </w:tcBorders>
          </w:tcPr>
          <w:p w14:paraId="50CA325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530" w:type="dxa"/>
            <w:tcBorders>
              <w:bottom w:val="nil"/>
            </w:tcBorders>
          </w:tcPr>
          <w:p w14:paraId="77FB23CD"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350" w:type="dxa"/>
            <w:tcBorders>
              <w:bottom w:val="nil"/>
            </w:tcBorders>
          </w:tcPr>
          <w:p w14:paraId="78995FA3"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2340" w:type="dxa"/>
            <w:tcBorders>
              <w:bottom w:val="nil"/>
            </w:tcBorders>
            <w:noWrap/>
            <w:hideMark/>
          </w:tcPr>
          <w:p w14:paraId="2EF6ED4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r>
      <w:tr w:rsidR="0093496C" w:rsidRPr="00211BF7" w14:paraId="6B654C91"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tcBorders>
              <w:bottom w:val="nil"/>
            </w:tcBorders>
            <w:noWrap/>
            <w:hideMark/>
          </w:tcPr>
          <w:p w14:paraId="6480D059" w14:textId="77777777" w:rsidR="0093496C" w:rsidRPr="00211BF7" w:rsidRDefault="0093496C" w:rsidP="00A13350">
            <w:pPr>
              <w:spacing w:after="100" w:afterAutospacing="1"/>
              <w:jc w:val="center"/>
              <w:rPr>
                <w:rFonts w:cs="Arial"/>
                <w:b w:val="0"/>
                <w:color w:val="000000"/>
              </w:rPr>
            </w:pPr>
            <w:r w:rsidRPr="00211BF7">
              <w:rPr>
                <w:rFonts w:cs="Arial"/>
                <w:color w:val="000000"/>
              </w:rPr>
              <w:t>Prasinophytes</w:t>
            </w:r>
          </w:p>
        </w:tc>
        <w:tc>
          <w:tcPr>
            <w:tcW w:w="1530" w:type="dxa"/>
            <w:tcBorders>
              <w:bottom w:val="nil"/>
            </w:tcBorders>
          </w:tcPr>
          <w:p w14:paraId="3CC5C711"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530" w:type="dxa"/>
            <w:tcBorders>
              <w:bottom w:val="nil"/>
            </w:tcBorders>
          </w:tcPr>
          <w:p w14:paraId="0A729DC3"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350" w:type="dxa"/>
            <w:tcBorders>
              <w:bottom w:val="nil"/>
            </w:tcBorders>
          </w:tcPr>
          <w:p w14:paraId="6A1AF95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0.593**</w:t>
            </w:r>
          </w:p>
        </w:tc>
        <w:tc>
          <w:tcPr>
            <w:tcW w:w="2340" w:type="dxa"/>
            <w:tcBorders>
              <w:bottom w:val="nil"/>
            </w:tcBorders>
            <w:noWrap/>
            <w:hideMark/>
          </w:tcPr>
          <w:p w14:paraId="27DD2F1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Spr / (Sum, Win)***</w:t>
            </w:r>
          </w:p>
        </w:tc>
      </w:tr>
      <w:tr w:rsidR="0093496C" w:rsidRPr="00211BF7" w14:paraId="31016C0F"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28373922" w14:textId="77777777" w:rsidR="0093496C" w:rsidRPr="00211BF7" w:rsidRDefault="0093496C" w:rsidP="00A13350">
            <w:pPr>
              <w:spacing w:after="100" w:afterAutospacing="1"/>
              <w:jc w:val="center"/>
              <w:rPr>
                <w:rFonts w:cs="Arial"/>
                <w:b w:val="0"/>
                <w:i/>
                <w:color w:val="000000"/>
              </w:rPr>
            </w:pPr>
            <w:r w:rsidRPr="00211BF7">
              <w:rPr>
                <w:rFonts w:cs="Arial"/>
                <w:i/>
                <w:color w:val="000000"/>
              </w:rPr>
              <w:t>Prochlorococcus</w:t>
            </w:r>
          </w:p>
        </w:tc>
        <w:tc>
          <w:tcPr>
            <w:tcW w:w="1530" w:type="dxa"/>
          </w:tcPr>
          <w:p w14:paraId="69979AE6"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530" w:type="dxa"/>
          </w:tcPr>
          <w:p w14:paraId="781E69AE"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350" w:type="dxa"/>
          </w:tcPr>
          <w:p w14:paraId="41C9294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-0.747***</w:t>
            </w:r>
          </w:p>
        </w:tc>
        <w:tc>
          <w:tcPr>
            <w:tcW w:w="2340" w:type="dxa"/>
            <w:noWrap/>
            <w:hideMark/>
          </w:tcPr>
          <w:p w14:paraId="5D416660"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Sum / Win / Spr***</w:t>
            </w:r>
          </w:p>
        </w:tc>
      </w:tr>
      <w:tr w:rsidR="0093496C" w:rsidRPr="00211BF7" w14:paraId="19CD08DA"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1E9B469B" w14:textId="77777777" w:rsidR="0093496C" w:rsidRPr="00211BF7" w:rsidRDefault="0093496C" w:rsidP="00A13350">
            <w:pPr>
              <w:spacing w:after="100" w:afterAutospacing="1"/>
              <w:jc w:val="center"/>
              <w:rPr>
                <w:rFonts w:cs="Arial"/>
                <w:b w:val="0"/>
                <w:color w:val="000000"/>
              </w:rPr>
            </w:pPr>
            <w:r w:rsidRPr="00211BF7">
              <w:rPr>
                <w:rFonts w:cs="Arial"/>
                <w:color w:val="000000"/>
              </w:rPr>
              <w:t>Dinophytes</w:t>
            </w:r>
          </w:p>
        </w:tc>
        <w:tc>
          <w:tcPr>
            <w:tcW w:w="1530" w:type="dxa"/>
          </w:tcPr>
          <w:p w14:paraId="45F062E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530" w:type="dxa"/>
          </w:tcPr>
          <w:p w14:paraId="320F1368"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0.587**</w:t>
            </w:r>
          </w:p>
        </w:tc>
        <w:tc>
          <w:tcPr>
            <w:tcW w:w="1350" w:type="dxa"/>
          </w:tcPr>
          <w:p w14:paraId="07684E4F"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2340" w:type="dxa"/>
            <w:noWrap/>
            <w:hideMark/>
          </w:tcPr>
          <w:p w14:paraId="4790D1C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Sum / (Win, Spr)***</w:t>
            </w:r>
          </w:p>
        </w:tc>
      </w:tr>
      <w:tr w:rsidR="0093496C" w:rsidRPr="00211BF7" w14:paraId="6DBEC2DC"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69D95E32" w14:textId="77777777" w:rsidR="0093496C" w:rsidRPr="00211BF7" w:rsidRDefault="0093496C" w:rsidP="00A13350">
            <w:pPr>
              <w:spacing w:after="100" w:afterAutospacing="1"/>
              <w:jc w:val="center"/>
              <w:rPr>
                <w:rFonts w:cs="Arial"/>
                <w:b w:val="0"/>
                <w:color w:val="000000"/>
              </w:rPr>
            </w:pPr>
            <w:r w:rsidRPr="00211BF7">
              <w:rPr>
                <w:rFonts w:cs="Arial"/>
                <w:color w:val="000000"/>
              </w:rPr>
              <w:t>Pelagophytes</w:t>
            </w:r>
          </w:p>
        </w:tc>
        <w:tc>
          <w:tcPr>
            <w:tcW w:w="1530" w:type="dxa"/>
          </w:tcPr>
          <w:p w14:paraId="52FF9D8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-0.705***</w:t>
            </w:r>
          </w:p>
        </w:tc>
        <w:tc>
          <w:tcPr>
            <w:tcW w:w="1530" w:type="dxa"/>
          </w:tcPr>
          <w:p w14:paraId="334BE797"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1350" w:type="dxa"/>
          </w:tcPr>
          <w:p w14:paraId="02005CA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NS</w:t>
            </w:r>
          </w:p>
        </w:tc>
        <w:tc>
          <w:tcPr>
            <w:tcW w:w="2340" w:type="dxa"/>
            <w:noWrap/>
            <w:hideMark/>
          </w:tcPr>
          <w:p w14:paraId="62EE5EFC"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Sum / (Win, Spr)***</w:t>
            </w:r>
          </w:p>
        </w:tc>
      </w:tr>
      <w:tr w:rsidR="0093496C" w:rsidRPr="00211BF7" w14:paraId="4AF636DA" w14:textId="77777777" w:rsidTr="00915CC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2358" w:type="dxa"/>
            <w:noWrap/>
            <w:hideMark/>
          </w:tcPr>
          <w:p w14:paraId="4A46768B" w14:textId="77777777" w:rsidR="0093496C" w:rsidRPr="00211BF7" w:rsidRDefault="0093496C" w:rsidP="00A13350">
            <w:pPr>
              <w:spacing w:after="100" w:afterAutospacing="1"/>
              <w:jc w:val="center"/>
              <w:rPr>
                <w:rFonts w:cs="Arial"/>
                <w:b w:val="0"/>
                <w:color w:val="000000"/>
              </w:rPr>
            </w:pPr>
            <w:r w:rsidRPr="00211BF7">
              <w:rPr>
                <w:rFonts w:cs="Arial"/>
                <w:color w:val="000000"/>
              </w:rPr>
              <w:t>Cryptophytes</w:t>
            </w:r>
          </w:p>
        </w:tc>
        <w:tc>
          <w:tcPr>
            <w:tcW w:w="1530" w:type="dxa"/>
          </w:tcPr>
          <w:p w14:paraId="0C3E9FD2"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0.592**</w:t>
            </w:r>
          </w:p>
        </w:tc>
        <w:tc>
          <w:tcPr>
            <w:tcW w:w="1530" w:type="dxa"/>
          </w:tcPr>
          <w:p w14:paraId="5985EF4A"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0.498*</w:t>
            </w:r>
          </w:p>
        </w:tc>
        <w:tc>
          <w:tcPr>
            <w:tcW w:w="1350" w:type="dxa"/>
          </w:tcPr>
          <w:p w14:paraId="0239C5F9"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0.469*</w:t>
            </w:r>
          </w:p>
        </w:tc>
        <w:tc>
          <w:tcPr>
            <w:tcW w:w="2340" w:type="dxa"/>
            <w:noWrap/>
            <w:hideMark/>
          </w:tcPr>
          <w:p w14:paraId="7D6C9DFF" w14:textId="77777777" w:rsidR="0093496C" w:rsidRPr="00211BF7" w:rsidRDefault="0093496C" w:rsidP="00A13350">
            <w:pPr>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211BF7">
              <w:rPr>
                <w:rFonts w:cs="Arial"/>
                <w:color w:val="000000"/>
              </w:rPr>
              <w:t>Spr / (Sum, Win)**</w:t>
            </w:r>
          </w:p>
        </w:tc>
      </w:tr>
    </w:tbl>
    <w:p w14:paraId="208A2044" w14:textId="1A949D9E" w:rsidR="0093496C" w:rsidRPr="00211BF7" w:rsidRDefault="0093496C" w:rsidP="0093496C">
      <w:pPr>
        <w:spacing w:after="0"/>
        <w:ind w:firstLine="357"/>
        <w:rPr>
          <w:rFonts w:cs="Arial"/>
        </w:rPr>
      </w:pPr>
      <w:r w:rsidRPr="00211BF7">
        <w:rPr>
          <w:rFonts w:cs="Arial"/>
        </w:rPr>
        <w:t>These findings demonstrate that phytoplankton pigments are a useful tool for evaluating the phytoplankton community composition within the GBR</w:t>
      </w:r>
      <w:r w:rsidRPr="00211BF7">
        <w:rPr>
          <w:rFonts w:cs="Arial"/>
          <w:color w:val="000000"/>
        </w:rPr>
        <w:t>, providing valuable insight into how the community responds to changes in the environment.</w:t>
      </w:r>
      <w:r w:rsidRPr="00211BF7">
        <w:rPr>
          <w:rFonts w:cs="Arial"/>
        </w:rPr>
        <w:t xml:space="preserve"> However, it should be noted that some of the pigments are found in more than one phytoplankton group; for example, haptophytes and diatoms both contain fucoxanthin, confounding the interpretation of fucoxanthin relationships with environmental variables. Therefore, in future studies our findings need an initial</w:t>
      </w:r>
      <w:r w:rsidR="00755AEA">
        <w:rPr>
          <w:rFonts w:cs="Arial"/>
        </w:rPr>
        <w:t xml:space="preserve"> </w:t>
      </w:r>
      <w:r w:rsidRPr="00211BF7">
        <w:rPr>
          <w:rFonts w:cs="Arial"/>
        </w:rPr>
        <w:t xml:space="preserve">verification using microscopic or genetic tools. </w:t>
      </w:r>
    </w:p>
    <w:p w14:paraId="3D490FC9" w14:textId="77777777" w:rsidR="00844E12" w:rsidRPr="00844E12" w:rsidRDefault="00844E12" w:rsidP="00D8313A">
      <w:pPr>
        <w:rPr>
          <w:lang w:val="en-US" w:eastAsia="en-AU"/>
        </w:rPr>
      </w:pPr>
    </w:p>
    <w:p w14:paraId="5082B477" w14:textId="28C56734" w:rsidR="00844E12" w:rsidRDefault="00844E12" w:rsidP="00763DF5">
      <w:pPr>
        <w:pStyle w:val="Caption"/>
      </w:pPr>
      <w:bookmarkStart w:id="1709" w:name="_Ref471555266"/>
      <w:r w:rsidRPr="00211BF7">
        <w:rPr>
          <w:noProof/>
          <w:lang w:val="en-AU" w:eastAsia="en-AU"/>
        </w:rPr>
        <w:drawing>
          <wp:inline distT="0" distB="0" distL="0" distR="0" wp14:anchorId="4E7F06E5" wp14:editId="070EB8C7">
            <wp:extent cx="4671060" cy="4256354"/>
            <wp:effectExtent l="0" t="0" r="0" b="0"/>
            <wp:docPr id="255" name="Picture 255" descr="Associations of the phytoplankton community as estimated by CHEMTAX with the measured environmental variables. &#10;&#10;Graph showing associations of the phytoplankton community as estimated by CHEMTAX with the measured environmental variabl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jp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4673592" cy="4258661"/>
                    </a:xfrm>
                    <a:prstGeom prst="rect">
                      <a:avLst/>
                    </a:prstGeom>
                  </pic:spPr>
                </pic:pic>
              </a:graphicData>
            </a:graphic>
          </wp:inline>
        </w:drawing>
      </w:r>
    </w:p>
    <w:p w14:paraId="31FDB43E" w14:textId="5CFB3923" w:rsidR="00376E9F" w:rsidRPr="00376E9F" w:rsidRDefault="001E41ED" w:rsidP="00763DF5">
      <w:pPr>
        <w:pStyle w:val="Caption"/>
        <w:rPr>
          <w:noProof/>
          <w:vanish/>
          <w:specVanish/>
        </w:rPr>
      </w:pPr>
      <w:bookmarkStart w:id="1710" w:name="_Toc517259898"/>
      <w:r>
        <w:t>Figure A-</w:t>
      </w:r>
      <w:r w:rsidR="007C5870">
        <w:fldChar w:fldCharType="begin"/>
      </w:r>
      <w:r w:rsidR="007C5870">
        <w:instrText xml:space="preserve"> SEQ Figure_A- \* ARABIC </w:instrText>
      </w:r>
      <w:r w:rsidR="007C5870">
        <w:fldChar w:fldCharType="separate"/>
      </w:r>
      <w:r w:rsidR="00E1494F">
        <w:rPr>
          <w:noProof/>
        </w:rPr>
        <w:t>2</w:t>
      </w:r>
      <w:r w:rsidR="007C5870">
        <w:rPr>
          <w:noProof/>
        </w:rPr>
        <w:fldChar w:fldCharType="end"/>
      </w:r>
      <w:r w:rsidR="00AC65AF">
        <w:t>:</w:t>
      </w:r>
      <w:r w:rsidR="00D8313A">
        <w:t xml:space="preserve"> </w:t>
      </w:r>
      <w:r w:rsidR="00844E12" w:rsidRPr="00844E12">
        <w:rPr>
          <w:noProof/>
        </w:rPr>
        <w:t>Associations of the phytoplankton community as estimated by CHEMTAX with the measured environmental variables.</w:t>
      </w:r>
      <w:bookmarkEnd w:id="1710"/>
      <w:r w:rsidR="00844E12" w:rsidRPr="00844E12">
        <w:rPr>
          <w:noProof/>
        </w:rPr>
        <w:t xml:space="preserve"> </w:t>
      </w:r>
    </w:p>
    <w:p w14:paraId="246BC44C" w14:textId="02A4B122" w:rsidR="00E14673" w:rsidRPr="00844E12" w:rsidRDefault="00844E12" w:rsidP="00763DF5">
      <w:pPr>
        <w:pStyle w:val="Caption"/>
      </w:pPr>
      <w:r w:rsidRPr="00844E12">
        <w:rPr>
          <w:noProof/>
        </w:rPr>
        <w:t>SS, suspended solids; PAR,</w:t>
      </w:r>
      <w:r w:rsidR="000E6779">
        <w:rPr>
          <w:noProof/>
        </w:rPr>
        <w:t xml:space="preserve"> </w:t>
      </w:r>
      <w:r w:rsidRPr="00844E12">
        <w:rPr>
          <w:noProof/>
        </w:rPr>
        <w:t>photosynthetically active radiation; TDP, total dissolved phosphorus; POC, particulate organic carbon; TDN, total dissolved nitrogen; DIN, dissolved inorganic nitrogen; Si, dissolved silicate; Prox., proximity to closest river mouth; DOP, dissolved organic phosphorus; RI,</w:t>
      </w:r>
      <w:r w:rsidR="000E6779">
        <w:rPr>
          <w:noProof/>
        </w:rPr>
        <w:t xml:space="preserve"> </w:t>
      </w:r>
      <w:r w:rsidRPr="00844E12">
        <w:rPr>
          <w:noProof/>
        </w:rPr>
        <w:t>resuspension</w:t>
      </w:r>
      <w:r w:rsidR="00E14673" w:rsidRPr="00844E12">
        <w:t>.</w:t>
      </w:r>
      <w:bookmarkEnd w:id="1709"/>
    </w:p>
    <w:p w14:paraId="69565AC8" w14:textId="77777777" w:rsidR="00844E12" w:rsidRDefault="00844E12" w:rsidP="00763DF5">
      <w:pPr>
        <w:pStyle w:val="Caption"/>
        <w:rPr>
          <w:noProof/>
          <w:lang w:eastAsia="en-AU"/>
        </w:rPr>
      </w:pPr>
    </w:p>
    <w:p w14:paraId="246BC457" w14:textId="71CB8681" w:rsidR="00E14673" w:rsidRPr="001E41ED" w:rsidRDefault="00025360" w:rsidP="001E41ED">
      <w:pPr>
        <w:pStyle w:val="SummaryHeading2"/>
      </w:pPr>
      <w:r w:rsidRPr="001E41ED">
        <w:t>A</w:t>
      </w:r>
      <w:r w:rsidR="001E41ED">
        <w:t>-</w:t>
      </w:r>
      <w:r w:rsidRPr="001E41ED">
        <w:t>5</w:t>
      </w:r>
      <w:r w:rsidRPr="001E41ED">
        <w:tab/>
      </w:r>
      <w:r w:rsidR="003C2ECC" w:rsidRPr="001E41ED">
        <w:t xml:space="preserve"> </w:t>
      </w:r>
      <w:r w:rsidR="00E14673" w:rsidRPr="001E41ED">
        <w:t>Conclusion</w:t>
      </w:r>
    </w:p>
    <w:p w14:paraId="6946E6CE" w14:textId="77777777" w:rsidR="00844E12" w:rsidRPr="00211BF7" w:rsidRDefault="00844E12" w:rsidP="004B4845">
      <w:pPr>
        <w:pStyle w:val="ListParagraph"/>
        <w:numPr>
          <w:ilvl w:val="0"/>
          <w:numId w:val="27"/>
        </w:numPr>
        <w:spacing w:before="0" w:after="0"/>
        <w:jc w:val="left"/>
        <w:rPr>
          <w:rFonts w:cs="Arial"/>
          <w:b/>
          <w:color w:val="000000" w:themeColor="text1"/>
          <w:szCs w:val="22"/>
        </w:rPr>
      </w:pPr>
      <w:r w:rsidRPr="00211BF7">
        <w:rPr>
          <w:rFonts w:cs="Arial"/>
          <w:color w:val="000000"/>
          <w:szCs w:val="22"/>
        </w:rPr>
        <w:t xml:space="preserve">The </w:t>
      </w:r>
      <w:r w:rsidRPr="00211BF7">
        <w:rPr>
          <w:rFonts w:cs="Arial"/>
          <w:color w:val="000000" w:themeColor="text1"/>
          <w:szCs w:val="22"/>
        </w:rPr>
        <w:t xml:space="preserve">phytoplankton community in the inshore GBR is primarily influenced by environmental factors including temperature, irradiance and resuspension events. </w:t>
      </w:r>
    </w:p>
    <w:p w14:paraId="60114D91" w14:textId="77777777" w:rsidR="00844E12" w:rsidRPr="00211BF7" w:rsidRDefault="00844E12" w:rsidP="004B4845">
      <w:pPr>
        <w:pStyle w:val="ListParagraph"/>
        <w:numPr>
          <w:ilvl w:val="0"/>
          <w:numId w:val="27"/>
        </w:numPr>
        <w:spacing w:before="0" w:after="0"/>
        <w:jc w:val="left"/>
        <w:rPr>
          <w:rFonts w:cs="Arial"/>
          <w:color w:val="000000" w:themeColor="text1"/>
          <w:szCs w:val="22"/>
        </w:rPr>
      </w:pPr>
      <w:r w:rsidRPr="00211BF7">
        <w:rPr>
          <w:rFonts w:cs="Arial"/>
          <w:color w:val="000000" w:themeColor="text1"/>
          <w:szCs w:val="22"/>
        </w:rPr>
        <w:t xml:space="preserve">Some pigment classes show clear seasonal-spatial pattern (especially </w:t>
      </w:r>
      <w:r w:rsidRPr="00211BF7">
        <w:rPr>
          <w:rFonts w:cs="Arial"/>
          <w:i/>
          <w:iCs/>
          <w:color w:val="000000" w:themeColor="text1"/>
          <w:szCs w:val="22"/>
        </w:rPr>
        <w:t xml:space="preserve">Synechococcus </w:t>
      </w:r>
      <w:r w:rsidRPr="00211BF7">
        <w:rPr>
          <w:rFonts w:cs="Arial"/>
          <w:color w:val="000000" w:themeColor="text1"/>
          <w:szCs w:val="22"/>
        </w:rPr>
        <w:t xml:space="preserve">and </w:t>
      </w:r>
      <w:r w:rsidRPr="00211BF7">
        <w:rPr>
          <w:rFonts w:cs="Arial"/>
          <w:i/>
          <w:iCs/>
          <w:color w:val="000000" w:themeColor="text1"/>
          <w:szCs w:val="22"/>
        </w:rPr>
        <w:t>Prochlorococcus</w:t>
      </w:r>
      <w:r w:rsidRPr="00211BF7">
        <w:rPr>
          <w:rFonts w:cs="Arial"/>
          <w:color w:val="000000" w:themeColor="text1"/>
          <w:szCs w:val="22"/>
        </w:rPr>
        <w:t>).</w:t>
      </w:r>
    </w:p>
    <w:p w14:paraId="12D9A0A0" w14:textId="77777777" w:rsidR="00844E12" w:rsidRPr="00211BF7" w:rsidRDefault="00844E12" w:rsidP="004B4845">
      <w:pPr>
        <w:pStyle w:val="ListParagraph"/>
        <w:numPr>
          <w:ilvl w:val="0"/>
          <w:numId w:val="27"/>
        </w:numPr>
        <w:spacing w:before="0" w:after="0"/>
        <w:jc w:val="left"/>
        <w:rPr>
          <w:rFonts w:cs="Arial"/>
          <w:b/>
          <w:color w:val="000000" w:themeColor="text1"/>
          <w:szCs w:val="22"/>
        </w:rPr>
      </w:pPr>
      <w:r w:rsidRPr="00211BF7">
        <w:rPr>
          <w:rFonts w:cs="Arial"/>
          <w:color w:val="000000" w:themeColor="text1"/>
          <w:szCs w:val="22"/>
        </w:rPr>
        <w:t>Phytoplankton pigment analysis could enable a more detailed analysis of the phytoplankton community structure and dynamics in the GBR.</w:t>
      </w:r>
    </w:p>
    <w:p w14:paraId="246BC45A" w14:textId="77777777" w:rsidR="00E14673" w:rsidRPr="00BB239A" w:rsidRDefault="00E14673" w:rsidP="00E14673">
      <w:pPr>
        <w:rPr>
          <w:rStyle w:val="Emphasis"/>
        </w:rPr>
      </w:pPr>
      <w:r w:rsidRPr="00BB239A">
        <w:rPr>
          <w:rStyle w:val="Emphasis"/>
        </w:rPr>
        <w:t xml:space="preserve">Why is this relevant for the management of the Great Barrier Reef? </w:t>
      </w:r>
    </w:p>
    <w:p w14:paraId="2C11E7B0" w14:textId="398032D7" w:rsidR="00844E12" w:rsidRPr="00844E12" w:rsidRDefault="00180A2B" w:rsidP="004B4845">
      <w:pPr>
        <w:pStyle w:val="ListParagraph"/>
        <w:numPr>
          <w:ilvl w:val="0"/>
          <w:numId w:val="27"/>
        </w:numPr>
        <w:spacing w:after="100" w:afterAutospacing="1"/>
        <w:rPr>
          <w:rFonts w:cs="Arial"/>
          <w:color w:val="000000" w:themeColor="text1"/>
          <w:szCs w:val="22"/>
        </w:rPr>
      </w:pPr>
      <w:r>
        <w:rPr>
          <w:rFonts w:cs="Arial"/>
          <w:color w:val="292526"/>
          <w:szCs w:val="22"/>
        </w:rPr>
        <w:t>M</w:t>
      </w:r>
      <w:r w:rsidR="00844E12" w:rsidRPr="00844E12">
        <w:rPr>
          <w:rFonts w:cs="Arial"/>
          <w:color w:val="292526"/>
          <w:szCs w:val="22"/>
        </w:rPr>
        <w:t>onitor</w:t>
      </w:r>
      <w:r>
        <w:rPr>
          <w:rFonts w:cs="Arial"/>
          <w:color w:val="292526"/>
          <w:szCs w:val="22"/>
        </w:rPr>
        <w:t>ing</w:t>
      </w:r>
      <w:r w:rsidR="00844E12" w:rsidRPr="00844E12">
        <w:rPr>
          <w:rFonts w:cs="Arial"/>
          <w:color w:val="292526"/>
          <w:szCs w:val="22"/>
        </w:rPr>
        <w:t xml:space="preserve"> marine ecosystem status and health requires indicators of community structure and function. </w:t>
      </w:r>
      <w:r w:rsidR="00844E12" w:rsidRPr="00844E12">
        <w:rPr>
          <w:rFonts w:cs="Arial"/>
          <w:szCs w:val="22"/>
        </w:rPr>
        <w:t>Previous studies have suggested that the</w:t>
      </w:r>
      <w:r w:rsidR="00844E12" w:rsidRPr="00844E12">
        <w:rPr>
          <w:rFonts w:cs="Arial"/>
          <w:b/>
          <w:szCs w:val="22"/>
        </w:rPr>
        <w:t xml:space="preserve"> </w:t>
      </w:r>
      <w:r w:rsidR="00844E12" w:rsidRPr="00844E12">
        <w:rPr>
          <w:rFonts w:cs="Arial"/>
          <w:color w:val="292526"/>
        </w:rPr>
        <w:t>phytoplankton</w:t>
      </w:r>
      <w:r w:rsidR="00844E12" w:rsidRPr="00844E12">
        <w:rPr>
          <w:rFonts w:cs="Arial"/>
          <w:color w:val="292526"/>
          <w:szCs w:val="22"/>
        </w:rPr>
        <w:t xml:space="preserve"> </w:t>
      </w:r>
      <w:r w:rsidR="00844E12" w:rsidRPr="00844E12">
        <w:rPr>
          <w:rFonts w:cs="Arial"/>
          <w:color w:val="292526"/>
        </w:rPr>
        <w:t>c</w:t>
      </w:r>
      <w:r w:rsidR="00844E12" w:rsidRPr="00844E12">
        <w:rPr>
          <w:rFonts w:cs="Arial"/>
          <w:color w:val="292526"/>
          <w:szCs w:val="22"/>
        </w:rPr>
        <w:t xml:space="preserve">ommunity </w:t>
      </w:r>
      <w:r w:rsidR="00844E12" w:rsidRPr="00844E12">
        <w:rPr>
          <w:rFonts w:cs="Arial"/>
          <w:color w:val="292526"/>
        </w:rPr>
        <w:t xml:space="preserve">composition </w:t>
      </w:r>
      <w:r w:rsidR="00844E12" w:rsidRPr="00844E12">
        <w:rPr>
          <w:rFonts w:cs="Arial"/>
          <w:color w:val="292526"/>
          <w:szCs w:val="22"/>
        </w:rPr>
        <w:t xml:space="preserve">can </w:t>
      </w:r>
      <w:r w:rsidR="00755AEA">
        <w:rPr>
          <w:rFonts w:cs="Arial"/>
          <w:color w:val="292526"/>
        </w:rPr>
        <w:t xml:space="preserve">potentially </w:t>
      </w:r>
      <w:r w:rsidR="00844E12" w:rsidRPr="00844E12">
        <w:rPr>
          <w:rFonts w:cs="Arial"/>
          <w:color w:val="292526"/>
          <w:szCs w:val="22"/>
        </w:rPr>
        <w:t xml:space="preserve">be used as a reliable indicator of change and system health </w:t>
      </w:r>
      <w:r w:rsidR="00A13350">
        <w:rPr>
          <w:rFonts w:cs="Arial"/>
          <w:color w:val="292526"/>
          <w:szCs w:val="22"/>
        </w:rPr>
        <w:t>in temperate coastal waters</w:t>
      </w:r>
      <w:r w:rsidR="003376AD">
        <w:rPr>
          <w:rFonts w:cs="Arial"/>
          <w:color w:val="292526"/>
          <w:szCs w:val="22"/>
        </w:rPr>
        <w:t xml:space="preserve"> </w:t>
      </w:r>
      <w:r w:rsidR="00844E12" w:rsidRPr="00844E12">
        <w:rPr>
          <w:rFonts w:cs="Arial"/>
          <w:color w:val="292526"/>
          <w:szCs w:val="22"/>
        </w:rPr>
        <w:t>(Tett et al.</w:t>
      </w:r>
      <w:r w:rsidR="00FE01C4">
        <w:rPr>
          <w:rFonts w:cs="Arial"/>
          <w:color w:val="292526"/>
          <w:szCs w:val="22"/>
        </w:rPr>
        <w:t>,</w:t>
      </w:r>
      <w:r w:rsidR="00844E12" w:rsidRPr="00844E12">
        <w:rPr>
          <w:rFonts w:cs="Arial"/>
          <w:color w:val="292526"/>
          <w:szCs w:val="22"/>
        </w:rPr>
        <w:t xml:space="preserve"> 2008). </w:t>
      </w:r>
      <w:r>
        <w:rPr>
          <w:rFonts w:cs="Arial"/>
          <w:color w:val="292526"/>
          <w:szCs w:val="22"/>
        </w:rPr>
        <w:t>O</w:t>
      </w:r>
      <w:r w:rsidR="00844E12" w:rsidRPr="00844E12">
        <w:rPr>
          <w:rFonts w:cs="Arial"/>
          <w:color w:val="292526"/>
          <w:szCs w:val="22"/>
        </w:rPr>
        <w:t>ur analysis s</w:t>
      </w:r>
      <w:r w:rsidR="00A13350">
        <w:rPr>
          <w:rFonts w:cs="Arial"/>
          <w:color w:val="292526"/>
          <w:szCs w:val="22"/>
        </w:rPr>
        <w:t>uggest</w:t>
      </w:r>
      <w:r>
        <w:rPr>
          <w:rFonts w:cs="Arial"/>
          <w:color w:val="292526"/>
          <w:szCs w:val="22"/>
        </w:rPr>
        <w:t>s</w:t>
      </w:r>
      <w:r w:rsidR="00A13350">
        <w:rPr>
          <w:rFonts w:cs="Arial"/>
          <w:color w:val="292526"/>
          <w:szCs w:val="22"/>
        </w:rPr>
        <w:t xml:space="preserve"> </w:t>
      </w:r>
      <w:r w:rsidR="00844E12" w:rsidRPr="00844E12">
        <w:rPr>
          <w:rFonts w:cs="Arial"/>
          <w:color w:val="292526"/>
          <w:szCs w:val="22"/>
        </w:rPr>
        <w:t xml:space="preserve">that a similar approach based on pigment analysis </w:t>
      </w:r>
      <w:r>
        <w:rPr>
          <w:rFonts w:cs="Arial"/>
          <w:color w:val="292526"/>
          <w:szCs w:val="22"/>
        </w:rPr>
        <w:t xml:space="preserve">coupled with other quantitative methods could </w:t>
      </w:r>
      <w:r w:rsidR="00A13350">
        <w:rPr>
          <w:rFonts w:cs="Arial"/>
          <w:color w:val="292526"/>
          <w:szCs w:val="22"/>
        </w:rPr>
        <w:t xml:space="preserve">potentially </w:t>
      </w:r>
      <w:r w:rsidR="00844E12" w:rsidRPr="00844E12">
        <w:rPr>
          <w:rFonts w:cs="Arial"/>
          <w:color w:val="292526"/>
          <w:szCs w:val="22"/>
        </w:rPr>
        <w:t xml:space="preserve">be </w:t>
      </w:r>
      <w:r w:rsidR="00844E12" w:rsidRPr="00844E12">
        <w:rPr>
          <w:rFonts w:cs="Arial"/>
          <w:color w:val="000000" w:themeColor="text1"/>
          <w:szCs w:val="22"/>
        </w:rPr>
        <w:t xml:space="preserve">used in the GBR to monitor the pelagic </w:t>
      </w:r>
      <w:r w:rsidR="00844E12" w:rsidRPr="00844E12">
        <w:rPr>
          <w:rFonts w:cs="Arial"/>
          <w:color w:val="292526"/>
          <w:szCs w:val="22"/>
        </w:rPr>
        <w:t>ecosystem status and health</w:t>
      </w:r>
      <w:r w:rsidR="004329AA">
        <w:rPr>
          <w:rFonts w:cs="Arial"/>
          <w:color w:val="292526"/>
          <w:szCs w:val="22"/>
        </w:rPr>
        <w:t>.</w:t>
      </w:r>
    </w:p>
    <w:p w14:paraId="246BC45D" w14:textId="77777777" w:rsidR="00E14673" w:rsidRDefault="00E14673" w:rsidP="00E14673">
      <w:pPr>
        <w:pStyle w:val="ListParagraph"/>
        <w:autoSpaceDE w:val="0"/>
        <w:autoSpaceDN w:val="0"/>
        <w:adjustRightInd w:val="0"/>
        <w:spacing w:after="0"/>
        <w:rPr>
          <w:rFonts w:cs="Arial"/>
        </w:rPr>
      </w:pPr>
    </w:p>
    <w:p w14:paraId="246BC45E" w14:textId="4A24F573" w:rsidR="00E14673" w:rsidRPr="000A7651" w:rsidRDefault="00025360" w:rsidP="00BB239A">
      <w:pPr>
        <w:pStyle w:val="SummaryHeading2"/>
      </w:pPr>
      <w:r>
        <w:t>A</w:t>
      </w:r>
      <w:r w:rsidR="001E41ED">
        <w:t>-</w:t>
      </w:r>
      <w:r>
        <w:t>6</w:t>
      </w:r>
      <w:r>
        <w:tab/>
      </w:r>
      <w:r w:rsidR="00541F78">
        <w:t xml:space="preserve"> </w:t>
      </w:r>
      <w:r w:rsidR="00E14673" w:rsidRPr="000A7651">
        <w:t xml:space="preserve">References </w:t>
      </w:r>
    </w:p>
    <w:p w14:paraId="028E4F6D" w14:textId="5FE872F3" w:rsidR="00844E12" w:rsidRPr="00211BF7" w:rsidRDefault="00844E12" w:rsidP="00844E12">
      <w:pPr>
        <w:pStyle w:val="EndNoteBibliography"/>
        <w:spacing w:before="0" w:after="0"/>
        <w:ind w:left="357" w:hanging="357"/>
        <w:rPr>
          <w:rFonts w:ascii="Arial" w:hAnsi="Arial" w:cs="Arial"/>
        </w:rPr>
      </w:pPr>
      <w:r w:rsidRPr="00211BF7">
        <w:rPr>
          <w:rFonts w:ascii="Arial" w:hAnsi="Arial" w:cs="Arial"/>
        </w:rPr>
        <w:fldChar w:fldCharType="begin"/>
      </w:r>
      <w:r w:rsidRPr="00211BF7">
        <w:rPr>
          <w:rFonts w:ascii="Arial" w:hAnsi="Arial" w:cs="Arial"/>
        </w:rPr>
        <w:instrText xml:space="preserve"> ADDIN EN.REFLIST </w:instrText>
      </w:r>
      <w:r w:rsidRPr="00211BF7">
        <w:rPr>
          <w:rFonts w:ascii="Arial" w:hAnsi="Arial" w:cs="Arial"/>
        </w:rPr>
        <w:fldChar w:fldCharType="separate"/>
      </w:r>
      <w:r w:rsidRPr="00211BF7">
        <w:rPr>
          <w:rFonts w:ascii="Arial" w:hAnsi="Arial" w:cs="Arial"/>
        </w:rPr>
        <w:t>Aiken J, Pradhan Y, Barlow R, Lavender S, Poulton A, Holligan P, Hardman-Mountford N (2009)</w:t>
      </w:r>
      <w:r w:rsidR="000263C5">
        <w:rPr>
          <w:rFonts w:ascii="Arial" w:hAnsi="Arial" w:cs="Arial"/>
        </w:rPr>
        <w:t>.</w:t>
      </w:r>
      <w:r w:rsidRPr="00211BF7">
        <w:rPr>
          <w:rFonts w:ascii="Arial" w:hAnsi="Arial" w:cs="Arial"/>
        </w:rPr>
        <w:t xml:space="preserve"> Phytoplankton pigments and functional types in the Atlantic Ocean: A decadal assessment, 1995-2005. Deep-Sea Res</w:t>
      </w:r>
      <w:r w:rsidR="00313D78">
        <w:rPr>
          <w:rFonts w:ascii="Arial" w:hAnsi="Arial" w:cs="Arial"/>
        </w:rPr>
        <w:t>earch</w:t>
      </w:r>
      <w:r w:rsidRPr="00211BF7">
        <w:rPr>
          <w:rFonts w:ascii="Arial" w:hAnsi="Arial" w:cs="Arial"/>
        </w:rPr>
        <w:t xml:space="preserve"> Part II Top</w:t>
      </w:r>
      <w:r w:rsidR="00313D78">
        <w:rPr>
          <w:rFonts w:ascii="Arial" w:hAnsi="Arial" w:cs="Arial"/>
        </w:rPr>
        <w:t>ical</w:t>
      </w:r>
      <w:r w:rsidRPr="00211BF7">
        <w:rPr>
          <w:rFonts w:ascii="Arial" w:hAnsi="Arial" w:cs="Arial"/>
        </w:rPr>
        <w:t xml:space="preserve"> Stud</w:t>
      </w:r>
      <w:r w:rsidR="00313D78">
        <w:rPr>
          <w:rFonts w:ascii="Arial" w:hAnsi="Arial" w:cs="Arial"/>
        </w:rPr>
        <w:t>ies</w:t>
      </w:r>
      <w:r w:rsidRPr="00211BF7">
        <w:rPr>
          <w:rFonts w:ascii="Arial" w:hAnsi="Arial" w:cs="Arial"/>
        </w:rPr>
        <w:t xml:space="preserve"> Oceanogr</w:t>
      </w:r>
      <w:r w:rsidR="00313D78">
        <w:rPr>
          <w:rFonts w:ascii="Arial" w:hAnsi="Arial" w:cs="Arial"/>
        </w:rPr>
        <w:t>aphy</w:t>
      </w:r>
      <w:r w:rsidRPr="00211BF7">
        <w:rPr>
          <w:rFonts w:ascii="Arial" w:hAnsi="Arial" w:cs="Arial"/>
        </w:rPr>
        <w:t xml:space="preserve"> 56:</w:t>
      </w:r>
      <w:r w:rsidR="00763DF5">
        <w:rPr>
          <w:rFonts w:ascii="Arial" w:hAnsi="Arial" w:cs="Arial"/>
        </w:rPr>
        <w:t xml:space="preserve"> </w:t>
      </w:r>
      <w:r w:rsidRPr="00211BF7">
        <w:rPr>
          <w:rFonts w:ascii="Arial" w:hAnsi="Arial" w:cs="Arial"/>
        </w:rPr>
        <w:t>899-917 doi:10.1016/j.dsr2.2008.09.017</w:t>
      </w:r>
      <w:r w:rsidR="00763DF5">
        <w:rPr>
          <w:rFonts w:ascii="Arial" w:hAnsi="Arial" w:cs="Arial"/>
        </w:rPr>
        <w:t>.</w:t>
      </w:r>
    </w:p>
    <w:p w14:paraId="04ACA66E" w14:textId="321F80C1" w:rsidR="00844E12" w:rsidRPr="00211BF7" w:rsidRDefault="00844E12" w:rsidP="00844E12">
      <w:pPr>
        <w:pStyle w:val="EndNoteBibliography"/>
        <w:spacing w:before="0" w:after="0"/>
        <w:ind w:left="360" w:hanging="360"/>
        <w:rPr>
          <w:rFonts w:ascii="Arial" w:hAnsi="Arial" w:cs="Arial"/>
        </w:rPr>
      </w:pPr>
      <w:bookmarkStart w:id="1711" w:name="_ENREF_19"/>
      <w:r w:rsidRPr="00211BF7">
        <w:rPr>
          <w:rFonts w:ascii="Arial" w:hAnsi="Arial" w:cs="Arial"/>
        </w:rPr>
        <w:t>Furnas MJ, Mitchell AW (1986)</w:t>
      </w:r>
      <w:r w:rsidR="00313D78">
        <w:rPr>
          <w:rFonts w:ascii="Arial" w:hAnsi="Arial" w:cs="Arial"/>
        </w:rPr>
        <w:t>.</w:t>
      </w:r>
      <w:r w:rsidRPr="00211BF7">
        <w:rPr>
          <w:rFonts w:ascii="Arial" w:hAnsi="Arial" w:cs="Arial"/>
        </w:rPr>
        <w:t xml:space="preserve"> Phytoplankton dynamics in the central Great Barrier Reef--I. Seasonal changes in biomass and community structure and their relation to intrusive activity. Cont</w:t>
      </w:r>
      <w:r w:rsidR="00313D78">
        <w:rPr>
          <w:rFonts w:ascii="Arial" w:hAnsi="Arial" w:cs="Arial"/>
        </w:rPr>
        <w:t>inental</w:t>
      </w:r>
      <w:r w:rsidRPr="00211BF7">
        <w:rPr>
          <w:rFonts w:ascii="Arial" w:hAnsi="Arial" w:cs="Arial"/>
        </w:rPr>
        <w:t xml:space="preserve"> Shelf Res</w:t>
      </w:r>
      <w:r w:rsidR="00313D78">
        <w:rPr>
          <w:rFonts w:ascii="Arial" w:hAnsi="Arial" w:cs="Arial"/>
        </w:rPr>
        <w:t>earch</w:t>
      </w:r>
      <w:r w:rsidRPr="00211BF7">
        <w:rPr>
          <w:rFonts w:ascii="Arial" w:hAnsi="Arial" w:cs="Arial"/>
        </w:rPr>
        <w:t xml:space="preserve"> 6:</w:t>
      </w:r>
      <w:r w:rsidR="00763DF5">
        <w:rPr>
          <w:rFonts w:ascii="Arial" w:hAnsi="Arial" w:cs="Arial"/>
        </w:rPr>
        <w:t xml:space="preserve"> </w:t>
      </w:r>
      <w:r w:rsidRPr="00211BF7">
        <w:rPr>
          <w:rFonts w:ascii="Arial" w:hAnsi="Arial" w:cs="Arial"/>
        </w:rPr>
        <w:t>363-384 doi:10.1016/0278-4343(86)90078-6</w:t>
      </w:r>
      <w:bookmarkEnd w:id="1711"/>
      <w:r w:rsidR="00763DF5">
        <w:rPr>
          <w:rFonts w:ascii="Arial" w:hAnsi="Arial" w:cs="Arial"/>
        </w:rPr>
        <w:t>.</w:t>
      </w:r>
    </w:p>
    <w:p w14:paraId="6E79732B" w14:textId="628E883E" w:rsidR="00844E12" w:rsidRDefault="00844E12" w:rsidP="00844E12">
      <w:pPr>
        <w:pStyle w:val="EndNoteBibliography"/>
        <w:spacing w:before="0" w:after="0"/>
        <w:ind w:left="360" w:hanging="360"/>
        <w:rPr>
          <w:rFonts w:ascii="Arial" w:hAnsi="Arial" w:cs="Arial"/>
        </w:rPr>
      </w:pPr>
      <w:bookmarkStart w:id="1712" w:name="_ENREF_20"/>
      <w:r w:rsidRPr="00211BF7">
        <w:rPr>
          <w:rFonts w:ascii="Arial" w:hAnsi="Arial" w:cs="Arial"/>
        </w:rPr>
        <w:t>Furnas MJ, Mitchell AW (1988)</w:t>
      </w:r>
      <w:r w:rsidR="00313D78">
        <w:rPr>
          <w:rFonts w:ascii="Arial" w:hAnsi="Arial" w:cs="Arial"/>
        </w:rPr>
        <w:t>.</w:t>
      </w:r>
      <w:r w:rsidRPr="00211BF7">
        <w:rPr>
          <w:rFonts w:ascii="Arial" w:hAnsi="Arial" w:cs="Arial"/>
        </w:rPr>
        <w:t xml:space="preserve"> Shelf-scale estimates of phytoplankton primary production in the Great Barrier Reef. Proceedings of the 6th International Coral Reef Symposium 2:</w:t>
      </w:r>
      <w:r w:rsidR="00763DF5">
        <w:rPr>
          <w:rFonts w:ascii="Arial" w:hAnsi="Arial" w:cs="Arial"/>
        </w:rPr>
        <w:t xml:space="preserve"> </w:t>
      </w:r>
      <w:r w:rsidRPr="00211BF7">
        <w:rPr>
          <w:rFonts w:ascii="Arial" w:hAnsi="Arial" w:cs="Arial"/>
        </w:rPr>
        <w:t>557-562</w:t>
      </w:r>
      <w:bookmarkEnd w:id="1712"/>
      <w:r w:rsidR="00763DF5">
        <w:rPr>
          <w:rFonts w:ascii="Arial" w:hAnsi="Arial" w:cs="Arial"/>
        </w:rPr>
        <w:t>.</w:t>
      </w:r>
    </w:p>
    <w:p w14:paraId="5CB7AD9C" w14:textId="02EAF5F3" w:rsidR="00755AEA" w:rsidRPr="00211BF7" w:rsidRDefault="00755AEA" w:rsidP="00844E12">
      <w:pPr>
        <w:pStyle w:val="EndNoteBibliography"/>
        <w:spacing w:before="0" w:after="0"/>
        <w:ind w:left="360" w:hanging="360"/>
        <w:rPr>
          <w:rFonts w:ascii="Arial" w:hAnsi="Arial" w:cs="Arial"/>
        </w:rPr>
      </w:pPr>
      <w:r w:rsidRPr="00211BF7">
        <w:rPr>
          <w:rFonts w:ascii="Arial" w:hAnsi="Arial" w:cs="Arial"/>
        </w:rPr>
        <w:t>Furnas MJ, Mitchell A, Skuza M, Brodie J (2005) In the other 90%: phytoplankton responses to enhanced nutrient availability in the Great Barrier Reef Lagoon. Mar</w:t>
      </w:r>
      <w:r w:rsidR="00763DF5">
        <w:rPr>
          <w:rFonts w:ascii="Arial" w:hAnsi="Arial" w:cs="Arial"/>
        </w:rPr>
        <w:t>ine</w:t>
      </w:r>
      <w:r w:rsidRPr="00211BF7">
        <w:rPr>
          <w:rFonts w:ascii="Arial" w:hAnsi="Arial" w:cs="Arial"/>
        </w:rPr>
        <w:t xml:space="preserve"> Pollut</w:t>
      </w:r>
      <w:r w:rsidR="00763DF5">
        <w:rPr>
          <w:rFonts w:ascii="Arial" w:hAnsi="Arial" w:cs="Arial"/>
        </w:rPr>
        <w:t>ion</w:t>
      </w:r>
      <w:r w:rsidRPr="00211BF7">
        <w:rPr>
          <w:rFonts w:ascii="Arial" w:hAnsi="Arial" w:cs="Arial"/>
        </w:rPr>
        <w:t xml:space="preserve"> Bull</w:t>
      </w:r>
      <w:r w:rsidR="00763DF5">
        <w:rPr>
          <w:rFonts w:ascii="Arial" w:hAnsi="Arial" w:cs="Arial"/>
        </w:rPr>
        <w:t>etin</w:t>
      </w:r>
      <w:r w:rsidRPr="00211BF7">
        <w:rPr>
          <w:rFonts w:ascii="Arial" w:hAnsi="Arial" w:cs="Arial"/>
        </w:rPr>
        <w:t xml:space="preserve"> 51:</w:t>
      </w:r>
      <w:r w:rsidR="00763DF5">
        <w:rPr>
          <w:rFonts w:ascii="Arial" w:hAnsi="Arial" w:cs="Arial"/>
        </w:rPr>
        <w:t xml:space="preserve"> </w:t>
      </w:r>
      <w:r w:rsidRPr="00211BF7">
        <w:rPr>
          <w:rFonts w:ascii="Arial" w:hAnsi="Arial" w:cs="Arial"/>
        </w:rPr>
        <w:t>253-265 doi:10.1016/j.marpolbul.2004.11.010</w:t>
      </w:r>
      <w:r w:rsidR="00763DF5">
        <w:rPr>
          <w:rFonts w:ascii="Arial" w:hAnsi="Arial" w:cs="Arial"/>
        </w:rPr>
        <w:t>.</w:t>
      </w:r>
    </w:p>
    <w:p w14:paraId="44443514" w14:textId="6C62FCB2" w:rsidR="00844E12" w:rsidRPr="00211BF7" w:rsidRDefault="00844E12" w:rsidP="00844E12">
      <w:pPr>
        <w:pStyle w:val="EndNoteBibliography"/>
        <w:spacing w:before="0" w:after="0"/>
        <w:ind w:left="360" w:hanging="360"/>
        <w:rPr>
          <w:rFonts w:ascii="Arial" w:hAnsi="Arial" w:cs="Arial"/>
        </w:rPr>
      </w:pPr>
      <w:bookmarkStart w:id="1713" w:name="_ENREF_30"/>
      <w:r w:rsidRPr="00211BF7">
        <w:rPr>
          <w:rFonts w:ascii="Arial" w:hAnsi="Arial" w:cs="Arial"/>
        </w:rPr>
        <w:t>Mackey MD, Mackey DJ, Higgins HW, Wright SW (1996)</w:t>
      </w:r>
      <w:r w:rsidR="00313D78">
        <w:rPr>
          <w:rFonts w:ascii="Arial" w:hAnsi="Arial" w:cs="Arial"/>
        </w:rPr>
        <w:t>.</w:t>
      </w:r>
      <w:r w:rsidRPr="00211BF7">
        <w:rPr>
          <w:rFonts w:ascii="Arial" w:hAnsi="Arial" w:cs="Arial"/>
        </w:rPr>
        <w:t xml:space="preserve"> CHEMTAX - A program for estimating class abundances from chemical markers: Application to HPLC measurements of phytoplankton. Mar</w:t>
      </w:r>
      <w:r w:rsidR="00313D78">
        <w:rPr>
          <w:rFonts w:ascii="Arial" w:hAnsi="Arial" w:cs="Arial"/>
        </w:rPr>
        <w:t>ine</w:t>
      </w:r>
      <w:r w:rsidRPr="00211BF7">
        <w:rPr>
          <w:rFonts w:ascii="Arial" w:hAnsi="Arial" w:cs="Arial"/>
        </w:rPr>
        <w:t xml:space="preserve"> Ecol</w:t>
      </w:r>
      <w:r w:rsidR="00313D78">
        <w:rPr>
          <w:rFonts w:ascii="Arial" w:hAnsi="Arial" w:cs="Arial"/>
        </w:rPr>
        <w:t>ogy</w:t>
      </w:r>
      <w:r w:rsidRPr="00211BF7">
        <w:rPr>
          <w:rFonts w:ascii="Arial" w:hAnsi="Arial" w:cs="Arial"/>
        </w:rPr>
        <w:t xml:space="preserve"> Prog</w:t>
      </w:r>
      <w:r w:rsidR="00313D78">
        <w:rPr>
          <w:rFonts w:ascii="Arial" w:hAnsi="Arial" w:cs="Arial"/>
        </w:rPr>
        <w:t>ress</w:t>
      </w:r>
      <w:r w:rsidRPr="00211BF7">
        <w:rPr>
          <w:rFonts w:ascii="Arial" w:hAnsi="Arial" w:cs="Arial"/>
        </w:rPr>
        <w:t xml:space="preserve"> Ser</w:t>
      </w:r>
      <w:r w:rsidR="00313D78">
        <w:rPr>
          <w:rFonts w:ascii="Arial" w:hAnsi="Arial" w:cs="Arial"/>
        </w:rPr>
        <w:t>ies</w:t>
      </w:r>
      <w:r w:rsidRPr="00211BF7">
        <w:rPr>
          <w:rFonts w:ascii="Arial" w:hAnsi="Arial" w:cs="Arial"/>
        </w:rPr>
        <w:t xml:space="preserve"> 144:</w:t>
      </w:r>
      <w:r w:rsidR="00763DF5">
        <w:rPr>
          <w:rFonts w:ascii="Arial" w:hAnsi="Arial" w:cs="Arial"/>
        </w:rPr>
        <w:t xml:space="preserve"> </w:t>
      </w:r>
      <w:r w:rsidRPr="00211BF7">
        <w:rPr>
          <w:rFonts w:ascii="Arial" w:hAnsi="Arial" w:cs="Arial"/>
        </w:rPr>
        <w:t>265-283</w:t>
      </w:r>
      <w:bookmarkEnd w:id="1713"/>
      <w:r w:rsidR="00763DF5">
        <w:rPr>
          <w:rFonts w:ascii="Arial" w:hAnsi="Arial" w:cs="Arial"/>
        </w:rPr>
        <w:t>.</w:t>
      </w:r>
    </w:p>
    <w:p w14:paraId="07B50EDF" w14:textId="75C91844" w:rsidR="00844E12" w:rsidRPr="00211BF7" w:rsidRDefault="00844E12" w:rsidP="00844E12">
      <w:pPr>
        <w:pStyle w:val="EndNoteBibliography"/>
        <w:spacing w:before="0" w:after="0"/>
        <w:ind w:left="360" w:hanging="360"/>
        <w:rPr>
          <w:rFonts w:ascii="Arial" w:hAnsi="Arial" w:cs="Arial"/>
        </w:rPr>
      </w:pPr>
      <w:bookmarkStart w:id="1714" w:name="_ENREF_31"/>
      <w:r w:rsidRPr="00211BF7">
        <w:rPr>
          <w:rFonts w:ascii="Arial" w:hAnsi="Arial" w:cs="Arial"/>
        </w:rPr>
        <w:t>Marshall SM (1933)</w:t>
      </w:r>
      <w:r w:rsidR="00313D78">
        <w:rPr>
          <w:rFonts w:ascii="Arial" w:hAnsi="Arial" w:cs="Arial"/>
        </w:rPr>
        <w:t>.</w:t>
      </w:r>
      <w:r w:rsidRPr="00211BF7">
        <w:rPr>
          <w:rFonts w:ascii="Arial" w:hAnsi="Arial" w:cs="Arial"/>
        </w:rPr>
        <w:t xml:space="preserve"> The </w:t>
      </w:r>
      <w:r w:rsidR="00313D78">
        <w:rPr>
          <w:rFonts w:ascii="Arial" w:hAnsi="Arial" w:cs="Arial"/>
        </w:rPr>
        <w:t>p</w:t>
      </w:r>
      <w:r w:rsidR="00313D78" w:rsidRPr="00211BF7">
        <w:rPr>
          <w:rFonts w:ascii="Arial" w:hAnsi="Arial" w:cs="Arial"/>
        </w:rPr>
        <w:t xml:space="preserve">roduction </w:t>
      </w:r>
      <w:r w:rsidRPr="00211BF7">
        <w:rPr>
          <w:rFonts w:ascii="Arial" w:hAnsi="Arial" w:cs="Arial"/>
        </w:rPr>
        <w:t xml:space="preserve">of </w:t>
      </w:r>
      <w:r w:rsidR="00313D78">
        <w:rPr>
          <w:rFonts w:ascii="Arial" w:hAnsi="Arial" w:cs="Arial"/>
        </w:rPr>
        <w:t>m</w:t>
      </w:r>
      <w:r w:rsidR="00313D78" w:rsidRPr="00211BF7">
        <w:rPr>
          <w:rFonts w:ascii="Arial" w:hAnsi="Arial" w:cs="Arial"/>
        </w:rPr>
        <w:t xml:space="preserve">icroplankton </w:t>
      </w:r>
      <w:r w:rsidRPr="00211BF7">
        <w:rPr>
          <w:rFonts w:ascii="Arial" w:hAnsi="Arial" w:cs="Arial"/>
        </w:rPr>
        <w:t>in the Great Barrier Reef Region vol 2. British Museum of Natural History, London</w:t>
      </w:r>
      <w:bookmarkEnd w:id="1714"/>
    </w:p>
    <w:p w14:paraId="480822E1" w14:textId="0BD50999" w:rsidR="00844E12" w:rsidRPr="00C75FA7" w:rsidRDefault="00844E12" w:rsidP="00844E12">
      <w:pPr>
        <w:pStyle w:val="EndNoteBibliography"/>
        <w:spacing w:before="0" w:after="0"/>
        <w:ind w:left="360" w:hanging="360"/>
        <w:rPr>
          <w:rFonts w:ascii="Arial" w:hAnsi="Arial" w:cs="Arial"/>
        </w:rPr>
      </w:pPr>
      <w:bookmarkStart w:id="1715" w:name="_ENREF_36"/>
      <w:r w:rsidRPr="00211BF7">
        <w:rPr>
          <w:rFonts w:ascii="Arial" w:hAnsi="Arial" w:cs="Arial"/>
        </w:rPr>
        <w:t>Paerl HW, Rossignol K</w:t>
      </w:r>
      <w:r w:rsidRPr="00C75FA7">
        <w:rPr>
          <w:rFonts w:ascii="Arial" w:hAnsi="Arial" w:cs="Arial"/>
        </w:rPr>
        <w:t>L, Hall SN, Peierls BL, Wetz MS (2010)</w:t>
      </w:r>
      <w:r w:rsidR="00313D78">
        <w:rPr>
          <w:rFonts w:ascii="Arial" w:hAnsi="Arial" w:cs="Arial"/>
        </w:rPr>
        <w:t>.</w:t>
      </w:r>
      <w:r w:rsidRPr="00C75FA7">
        <w:rPr>
          <w:rFonts w:ascii="Arial" w:hAnsi="Arial" w:cs="Arial"/>
        </w:rPr>
        <w:t xml:space="preserve"> Phytoplankton </w:t>
      </w:r>
      <w:r w:rsidR="00313D78">
        <w:rPr>
          <w:rFonts w:ascii="Arial" w:hAnsi="Arial" w:cs="Arial"/>
        </w:rPr>
        <w:t>c</w:t>
      </w:r>
      <w:r w:rsidR="00313D78" w:rsidRPr="00C75FA7">
        <w:rPr>
          <w:rFonts w:ascii="Arial" w:hAnsi="Arial" w:cs="Arial"/>
        </w:rPr>
        <w:t xml:space="preserve">ommunity </w:t>
      </w:r>
      <w:r w:rsidR="00313D78">
        <w:rPr>
          <w:rFonts w:ascii="Arial" w:hAnsi="Arial" w:cs="Arial"/>
        </w:rPr>
        <w:t>i</w:t>
      </w:r>
      <w:r w:rsidRPr="00C75FA7">
        <w:rPr>
          <w:rFonts w:ascii="Arial" w:hAnsi="Arial" w:cs="Arial"/>
        </w:rPr>
        <w:t xml:space="preserve">ndicators of </w:t>
      </w:r>
      <w:r w:rsidR="00313D78">
        <w:rPr>
          <w:rFonts w:ascii="Arial" w:hAnsi="Arial" w:cs="Arial"/>
        </w:rPr>
        <w:t>s</w:t>
      </w:r>
      <w:r w:rsidR="00313D78" w:rsidRPr="00C75FA7">
        <w:rPr>
          <w:rFonts w:ascii="Arial" w:hAnsi="Arial" w:cs="Arial"/>
        </w:rPr>
        <w:t>hort</w:t>
      </w:r>
      <w:r w:rsidRPr="00C75FA7">
        <w:rPr>
          <w:rFonts w:ascii="Arial" w:hAnsi="Arial" w:cs="Arial"/>
        </w:rPr>
        <w:t xml:space="preserve">- and </w:t>
      </w:r>
      <w:r w:rsidR="00313D78">
        <w:rPr>
          <w:rFonts w:ascii="Arial" w:hAnsi="Arial" w:cs="Arial"/>
        </w:rPr>
        <w:t>l</w:t>
      </w:r>
      <w:r w:rsidR="00313D78" w:rsidRPr="00C75FA7">
        <w:rPr>
          <w:rFonts w:ascii="Arial" w:hAnsi="Arial" w:cs="Arial"/>
        </w:rPr>
        <w:t>ong</w:t>
      </w:r>
      <w:r w:rsidRPr="00C75FA7">
        <w:rPr>
          <w:rFonts w:ascii="Arial" w:hAnsi="Arial" w:cs="Arial"/>
        </w:rPr>
        <w:t xml:space="preserve">-term </w:t>
      </w:r>
      <w:r w:rsidR="00313D78">
        <w:rPr>
          <w:rFonts w:ascii="Arial" w:hAnsi="Arial" w:cs="Arial"/>
        </w:rPr>
        <w:t>e</w:t>
      </w:r>
      <w:r w:rsidR="00313D78" w:rsidRPr="00C75FA7">
        <w:rPr>
          <w:rFonts w:ascii="Arial" w:hAnsi="Arial" w:cs="Arial"/>
        </w:rPr>
        <w:t xml:space="preserve">cological </w:t>
      </w:r>
      <w:r w:rsidR="00313D78">
        <w:rPr>
          <w:rFonts w:ascii="Arial" w:hAnsi="Arial" w:cs="Arial"/>
        </w:rPr>
        <w:t>c</w:t>
      </w:r>
      <w:r w:rsidR="00313D78" w:rsidRPr="00C75FA7">
        <w:rPr>
          <w:rFonts w:ascii="Arial" w:hAnsi="Arial" w:cs="Arial"/>
        </w:rPr>
        <w:t xml:space="preserve">hange </w:t>
      </w:r>
      <w:r w:rsidRPr="00C75FA7">
        <w:rPr>
          <w:rFonts w:ascii="Arial" w:hAnsi="Arial" w:cs="Arial"/>
        </w:rPr>
        <w:t xml:space="preserve">in the </w:t>
      </w:r>
      <w:r w:rsidR="00313D78">
        <w:rPr>
          <w:rFonts w:ascii="Arial" w:hAnsi="Arial" w:cs="Arial"/>
        </w:rPr>
        <w:t>a</w:t>
      </w:r>
      <w:r w:rsidR="00313D78" w:rsidRPr="00C75FA7">
        <w:rPr>
          <w:rFonts w:ascii="Arial" w:hAnsi="Arial" w:cs="Arial"/>
        </w:rPr>
        <w:t xml:space="preserve">nthropogenically </w:t>
      </w:r>
      <w:r w:rsidRPr="00C75FA7">
        <w:rPr>
          <w:rFonts w:ascii="Arial" w:hAnsi="Arial" w:cs="Arial"/>
        </w:rPr>
        <w:t xml:space="preserve">and </w:t>
      </w:r>
      <w:r w:rsidR="00313D78">
        <w:rPr>
          <w:rFonts w:ascii="Arial" w:hAnsi="Arial" w:cs="Arial"/>
        </w:rPr>
        <w:t>c</w:t>
      </w:r>
      <w:r w:rsidR="00313D78" w:rsidRPr="00C75FA7">
        <w:rPr>
          <w:rFonts w:ascii="Arial" w:hAnsi="Arial" w:cs="Arial"/>
        </w:rPr>
        <w:t xml:space="preserve">limatically </w:t>
      </w:r>
      <w:r w:rsidR="00313D78">
        <w:rPr>
          <w:rFonts w:ascii="Arial" w:hAnsi="Arial" w:cs="Arial"/>
        </w:rPr>
        <w:t>i</w:t>
      </w:r>
      <w:r w:rsidRPr="00C75FA7">
        <w:rPr>
          <w:rFonts w:ascii="Arial" w:hAnsi="Arial" w:cs="Arial"/>
        </w:rPr>
        <w:t>mpacted Neuse River Estuary, North Carolina, USA. Estuar</w:t>
      </w:r>
      <w:r w:rsidR="00313D78">
        <w:rPr>
          <w:rFonts w:ascii="Arial" w:hAnsi="Arial" w:cs="Arial"/>
        </w:rPr>
        <w:t>ine</w:t>
      </w:r>
      <w:r w:rsidRPr="00C75FA7">
        <w:rPr>
          <w:rFonts w:ascii="Arial" w:hAnsi="Arial" w:cs="Arial"/>
        </w:rPr>
        <w:t xml:space="preserve"> Coasts 33:</w:t>
      </w:r>
      <w:r w:rsidR="00763DF5">
        <w:rPr>
          <w:rFonts w:ascii="Arial" w:hAnsi="Arial" w:cs="Arial"/>
        </w:rPr>
        <w:t xml:space="preserve"> </w:t>
      </w:r>
      <w:r w:rsidRPr="00C75FA7">
        <w:rPr>
          <w:rFonts w:ascii="Arial" w:hAnsi="Arial" w:cs="Arial"/>
        </w:rPr>
        <w:t>485-497 doi:10.1007/s12237-009-9137-0</w:t>
      </w:r>
      <w:bookmarkEnd w:id="1715"/>
      <w:r w:rsidR="00763DF5">
        <w:rPr>
          <w:rFonts w:ascii="Arial" w:hAnsi="Arial" w:cs="Arial"/>
        </w:rPr>
        <w:t>.</w:t>
      </w:r>
    </w:p>
    <w:p w14:paraId="7B2EEF78" w14:textId="376A03D5" w:rsidR="00844E12" w:rsidRPr="00C75FA7" w:rsidRDefault="00844E12" w:rsidP="00844E12">
      <w:pPr>
        <w:pStyle w:val="EndNoteBibliography"/>
        <w:spacing w:before="0" w:after="0"/>
        <w:ind w:left="360" w:hanging="360"/>
        <w:rPr>
          <w:rFonts w:ascii="Arial" w:hAnsi="Arial" w:cs="Arial"/>
        </w:rPr>
      </w:pPr>
      <w:bookmarkStart w:id="1716" w:name="_ENREF_40"/>
      <w:r w:rsidRPr="00C75FA7">
        <w:rPr>
          <w:rFonts w:ascii="Arial" w:hAnsi="Arial" w:cs="Arial"/>
        </w:rPr>
        <w:t>Revelante N, Gilmartin M (1982)</w:t>
      </w:r>
      <w:r w:rsidR="00313D78">
        <w:rPr>
          <w:rFonts w:ascii="Arial" w:hAnsi="Arial" w:cs="Arial"/>
        </w:rPr>
        <w:t>.</w:t>
      </w:r>
      <w:r w:rsidRPr="00C75FA7">
        <w:rPr>
          <w:rFonts w:ascii="Arial" w:hAnsi="Arial" w:cs="Arial"/>
        </w:rPr>
        <w:t xml:space="preserve"> Dynamics of </w:t>
      </w:r>
      <w:r w:rsidR="00313D78">
        <w:rPr>
          <w:rFonts w:ascii="Arial" w:hAnsi="Arial" w:cs="Arial"/>
        </w:rPr>
        <w:t>p</w:t>
      </w:r>
      <w:r w:rsidR="00313D78" w:rsidRPr="00C75FA7">
        <w:rPr>
          <w:rFonts w:ascii="Arial" w:hAnsi="Arial" w:cs="Arial"/>
        </w:rPr>
        <w:t xml:space="preserve">hytoplankton </w:t>
      </w:r>
      <w:r w:rsidRPr="00C75FA7">
        <w:rPr>
          <w:rFonts w:ascii="Arial" w:hAnsi="Arial" w:cs="Arial"/>
        </w:rPr>
        <w:t xml:space="preserve">in the Great Barrier Reef </w:t>
      </w:r>
      <w:r w:rsidR="00313D78">
        <w:rPr>
          <w:rFonts w:ascii="Arial" w:hAnsi="Arial" w:cs="Arial"/>
        </w:rPr>
        <w:t>l</w:t>
      </w:r>
      <w:r w:rsidR="00313D78" w:rsidRPr="00C75FA7">
        <w:rPr>
          <w:rFonts w:ascii="Arial" w:hAnsi="Arial" w:cs="Arial"/>
        </w:rPr>
        <w:t>agoon</w:t>
      </w:r>
      <w:r w:rsidRPr="00C75FA7">
        <w:rPr>
          <w:rFonts w:ascii="Arial" w:hAnsi="Arial" w:cs="Arial"/>
        </w:rPr>
        <w:t>. J</w:t>
      </w:r>
      <w:r w:rsidR="00313D78">
        <w:rPr>
          <w:rFonts w:ascii="Arial" w:hAnsi="Arial" w:cs="Arial"/>
        </w:rPr>
        <w:t>ournal of</w:t>
      </w:r>
      <w:r w:rsidRPr="00C75FA7">
        <w:rPr>
          <w:rFonts w:ascii="Arial" w:hAnsi="Arial" w:cs="Arial"/>
        </w:rPr>
        <w:t xml:space="preserve"> Plankton Res</w:t>
      </w:r>
      <w:r w:rsidR="00313D78">
        <w:rPr>
          <w:rFonts w:ascii="Arial" w:hAnsi="Arial" w:cs="Arial"/>
        </w:rPr>
        <w:t>earch</w:t>
      </w:r>
      <w:r w:rsidRPr="00C75FA7">
        <w:rPr>
          <w:rFonts w:ascii="Arial" w:hAnsi="Arial" w:cs="Arial"/>
        </w:rPr>
        <w:t xml:space="preserve"> 4:</w:t>
      </w:r>
      <w:r w:rsidR="00763DF5">
        <w:rPr>
          <w:rFonts w:ascii="Arial" w:hAnsi="Arial" w:cs="Arial"/>
        </w:rPr>
        <w:t xml:space="preserve"> </w:t>
      </w:r>
      <w:r w:rsidRPr="00C75FA7">
        <w:rPr>
          <w:rFonts w:ascii="Arial" w:hAnsi="Arial" w:cs="Arial"/>
        </w:rPr>
        <w:t>47-75</w:t>
      </w:r>
      <w:bookmarkEnd w:id="1716"/>
      <w:r w:rsidR="00763DF5">
        <w:rPr>
          <w:rFonts w:ascii="Arial" w:hAnsi="Arial" w:cs="Arial"/>
        </w:rPr>
        <w:t>.</w:t>
      </w:r>
    </w:p>
    <w:p w14:paraId="52A5D7B6" w14:textId="1F852839" w:rsidR="00844E12" w:rsidRPr="00C75FA7" w:rsidRDefault="00844E12" w:rsidP="00844E12">
      <w:pPr>
        <w:pStyle w:val="EndNoteBibliography"/>
        <w:spacing w:before="0" w:after="0"/>
        <w:ind w:left="360" w:hanging="360"/>
        <w:rPr>
          <w:rFonts w:ascii="Arial" w:hAnsi="Arial" w:cs="Arial"/>
        </w:rPr>
      </w:pPr>
      <w:r w:rsidRPr="00C75FA7">
        <w:rPr>
          <w:rFonts w:ascii="Arial" w:hAnsi="Arial" w:cs="Arial"/>
        </w:rPr>
        <w:t>Tett</w:t>
      </w:r>
      <w:r>
        <w:rPr>
          <w:rFonts w:ascii="Arial" w:hAnsi="Arial" w:cs="Arial"/>
        </w:rPr>
        <w:t xml:space="preserve"> </w:t>
      </w:r>
      <w:r w:rsidRPr="00C75FA7">
        <w:rPr>
          <w:rFonts w:ascii="Arial" w:hAnsi="Arial" w:cs="Arial"/>
        </w:rPr>
        <w:t>P,</w:t>
      </w:r>
      <w:r>
        <w:rPr>
          <w:rFonts w:ascii="Arial" w:hAnsi="Arial" w:cs="Arial"/>
        </w:rPr>
        <w:t xml:space="preserve"> </w:t>
      </w:r>
      <w:r w:rsidRPr="00C75FA7">
        <w:rPr>
          <w:rFonts w:ascii="Arial" w:hAnsi="Arial" w:cs="Arial"/>
        </w:rPr>
        <w:t>Carreira</w:t>
      </w:r>
      <w:r>
        <w:rPr>
          <w:rFonts w:ascii="Arial" w:hAnsi="Arial" w:cs="Arial"/>
        </w:rPr>
        <w:t xml:space="preserve"> </w:t>
      </w:r>
      <w:r w:rsidRPr="00C75FA7">
        <w:rPr>
          <w:rFonts w:ascii="Arial" w:hAnsi="Arial" w:cs="Arial"/>
        </w:rPr>
        <w:t>C,</w:t>
      </w:r>
      <w:r>
        <w:rPr>
          <w:rFonts w:ascii="Arial" w:hAnsi="Arial" w:cs="Arial"/>
        </w:rPr>
        <w:t xml:space="preserve"> </w:t>
      </w:r>
      <w:r w:rsidRPr="00C75FA7">
        <w:rPr>
          <w:rFonts w:ascii="Arial" w:hAnsi="Arial" w:cs="Arial"/>
        </w:rPr>
        <w:t>Mills</w:t>
      </w:r>
      <w:r>
        <w:rPr>
          <w:rFonts w:ascii="Arial" w:hAnsi="Arial" w:cs="Arial"/>
        </w:rPr>
        <w:t xml:space="preserve"> </w:t>
      </w:r>
      <w:r w:rsidRPr="00C75FA7">
        <w:rPr>
          <w:rFonts w:ascii="Arial" w:hAnsi="Arial" w:cs="Arial"/>
        </w:rPr>
        <w:t>D,</w:t>
      </w:r>
      <w:r>
        <w:rPr>
          <w:rFonts w:ascii="Arial" w:hAnsi="Arial" w:cs="Arial"/>
        </w:rPr>
        <w:t xml:space="preserve"> </w:t>
      </w:r>
      <w:r w:rsidRPr="00C75FA7">
        <w:rPr>
          <w:rFonts w:ascii="Arial" w:hAnsi="Arial" w:cs="Arial"/>
        </w:rPr>
        <w:t>Van</w:t>
      </w:r>
      <w:r>
        <w:rPr>
          <w:rFonts w:ascii="Arial" w:hAnsi="Arial" w:cs="Arial"/>
        </w:rPr>
        <w:t xml:space="preserve"> </w:t>
      </w:r>
      <w:r w:rsidRPr="00C75FA7">
        <w:rPr>
          <w:rFonts w:ascii="Arial" w:hAnsi="Arial" w:cs="Arial"/>
        </w:rPr>
        <w:t>Leeuwen</w:t>
      </w:r>
      <w:r>
        <w:rPr>
          <w:rFonts w:ascii="Arial" w:hAnsi="Arial" w:cs="Arial"/>
        </w:rPr>
        <w:t xml:space="preserve"> </w:t>
      </w:r>
      <w:r w:rsidRPr="00C75FA7">
        <w:rPr>
          <w:rFonts w:ascii="Arial" w:hAnsi="Arial" w:cs="Arial"/>
        </w:rPr>
        <w:t>S,</w:t>
      </w:r>
      <w:r>
        <w:rPr>
          <w:rFonts w:ascii="Arial" w:hAnsi="Arial" w:cs="Arial"/>
        </w:rPr>
        <w:t xml:space="preserve"> </w:t>
      </w:r>
      <w:r w:rsidRPr="00C75FA7">
        <w:rPr>
          <w:rFonts w:ascii="Arial" w:hAnsi="Arial" w:cs="Arial"/>
        </w:rPr>
        <w:t>Foden</w:t>
      </w:r>
      <w:r>
        <w:rPr>
          <w:rFonts w:ascii="Arial" w:hAnsi="Arial" w:cs="Arial"/>
        </w:rPr>
        <w:t xml:space="preserve"> </w:t>
      </w:r>
      <w:r w:rsidRPr="00C75FA7">
        <w:rPr>
          <w:rFonts w:ascii="Arial" w:hAnsi="Arial" w:cs="Arial"/>
        </w:rPr>
        <w:t>J,</w:t>
      </w:r>
      <w:r>
        <w:rPr>
          <w:rFonts w:ascii="Arial" w:hAnsi="Arial" w:cs="Arial"/>
        </w:rPr>
        <w:t xml:space="preserve"> </w:t>
      </w:r>
      <w:r w:rsidRPr="00C75FA7">
        <w:rPr>
          <w:rFonts w:ascii="Arial" w:hAnsi="Arial" w:cs="Arial"/>
        </w:rPr>
        <w:t>Bresnan</w:t>
      </w:r>
      <w:r>
        <w:rPr>
          <w:rFonts w:ascii="Arial" w:hAnsi="Arial" w:cs="Arial"/>
        </w:rPr>
        <w:t xml:space="preserve"> </w:t>
      </w:r>
      <w:r w:rsidRPr="00C75FA7">
        <w:rPr>
          <w:rFonts w:ascii="Arial" w:hAnsi="Arial" w:cs="Arial"/>
        </w:rPr>
        <w:t>E,</w:t>
      </w:r>
      <w:r>
        <w:rPr>
          <w:rFonts w:ascii="Arial" w:hAnsi="Arial" w:cs="Arial"/>
        </w:rPr>
        <w:t xml:space="preserve"> Gowen RJ </w:t>
      </w:r>
      <w:r w:rsidRPr="00C75FA7">
        <w:rPr>
          <w:rFonts w:ascii="Arial" w:hAnsi="Arial" w:cs="Arial"/>
        </w:rPr>
        <w:t>(2008)</w:t>
      </w:r>
      <w:r w:rsidR="00313D78">
        <w:rPr>
          <w:rFonts w:ascii="Arial" w:hAnsi="Arial" w:cs="Arial"/>
        </w:rPr>
        <w:t>.</w:t>
      </w:r>
      <w:r w:rsidR="000E6779">
        <w:rPr>
          <w:rFonts w:ascii="Arial" w:hAnsi="Arial" w:cs="Arial"/>
        </w:rPr>
        <w:t xml:space="preserve"> </w:t>
      </w:r>
      <w:r w:rsidRPr="00C75FA7">
        <w:rPr>
          <w:rFonts w:ascii="Arial" w:hAnsi="Arial" w:cs="Arial"/>
        </w:rPr>
        <w:t>Use</w:t>
      </w:r>
      <w:r>
        <w:rPr>
          <w:rFonts w:ascii="Arial" w:hAnsi="Arial" w:cs="Arial"/>
        </w:rPr>
        <w:t xml:space="preserve"> </w:t>
      </w:r>
      <w:r w:rsidRPr="00C75FA7">
        <w:rPr>
          <w:rFonts w:ascii="Arial" w:hAnsi="Arial" w:cs="Arial"/>
        </w:rPr>
        <w:t>of</w:t>
      </w:r>
      <w:r>
        <w:rPr>
          <w:rFonts w:ascii="Arial" w:hAnsi="Arial" w:cs="Arial"/>
        </w:rPr>
        <w:t xml:space="preserve"> </w:t>
      </w:r>
      <w:r w:rsidRPr="00C75FA7">
        <w:rPr>
          <w:rFonts w:ascii="Arial" w:hAnsi="Arial" w:cs="Arial"/>
        </w:rPr>
        <w:t>a</w:t>
      </w:r>
      <w:r>
        <w:rPr>
          <w:rFonts w:ascii="Arial" w:hAnsi="Arial" w:cs="Arial"/>
        </w:rPr>
        <w:t xml:space="preserve"> </w:t>
      </w:r>
      <w:r w:rsidR="00313D78">
        <w:rPr>
          <w:rFonts w:ascii="Arial" w:hAnsi="Arial" w:cs="Arial"/>
        </w:rPr>
        <w:t>p</w:t>
      </w:r>
      <w:r w:rsidR="00313D78" w:rsidRPr="00C75FA7">
        <w:rPr>
          <w:rFonts w:ascii="Arial" w:hAnsi="Arial" w:cs="Arial"/>
        </w:rPr>
        <w:t>hytoplankton</w:t>
      </w:r>
      <w:r w:rsidR="00313D78">
        <w:rPr>
          <w:rFonts w:ascii="Arial" w:hAnsi="Arial" w:cs="Arial"/>
        </w:rPr>
        <w:t xml:space="preserve"> c</w:t>
      </w:r>
      <w:r w:rsidR="00313D78" w:rsidRPr="00C75FA7">
        <w:rPr>
          <w:rFonts w:ascii="Arial" w:hAnsi="Arial" w:cs="Arial"/>
        </w:rPr>
        <w:t>ommunity</w:t>
      </w:r>
      <w:r w:rsidR="00313D78">
        <w:rPr>
          <w:rFonts w:ascii="Arial" w:hAnsi="Arial" w:cs="Arial"/>
        </w:rPr>
        <w:t xml:space="preserve"> i</w:t>
      </w:r>
      <w:r w:rsidR="00313D78" w:rsidRPr="00C75FA7">
        <w:rPr>
          <w:rFonts w:ascii="Arial" w:hAnsi="Arial" w:cs="Arial"/>
        </w:rPr>
        <w:t>ndex</w:t>
      </w:r>
      <w:r w:rsidR="00313D78">
        <w:rPr>
          <w:rFonts w:ascii="Arial" w:hAnsi="Arial" w:cs="Arial"/>
        </w:rPr>
        <w:t xml:space="preserve"> </w:t>
      </w:r>
      <w:r w:rsidRPr="00C75FA7">
        <w:rPr>
          <w:rFonts w:ascii="Arial" w:hAnsi="Arial" w:cs="Arial"/>
        </w:rPr>
        <w:t>to</w:t>
      </w:r>
      <w:r>
        <w:rPr>
          <w:rFonts w:ascii="Arial" w:hAnsi="Arial" w:cs="Arial"/>
        </w:rPr>
        <w:t xml:space="preserve"> </w:t>
      </w:r>
      <w:r w:rsidRPr="00C75FA7">
        <w:rPr>
          <w:rFonts w:ascii="Arial" w:hAnsi="Arial" w:cs="Arial"/>
        </w:rPr>
        <w:t>assess</w:t>
      </w:r>
      <w:r>
        <w:rPr>
          <w:rFonts w:ascii="Arial" w:hAnsi="Arial" w:cs="Arial"/>
        </w:rPr>
        <w:t xml:space="preserve"> </w:t>
      </w:r>
      <w:r w:rsidRPr="00C75FA7">
        <w:rPr>
          <w:rFonts w:ascii="Arial" w:hAnsi="Arial" w:cs="Arial"/>
        </w:rPr>
        <w:t>the</w:t>
      </w:r>
      <w:r>
        <w:rPr>
          <w:rFonts w:ascii="Arial" w:hAnsi="Arial" w:cs="Arial"/>
        </w:rPr>
        <w:t xml:space="preserve"> </w:t>
      </w:r>
      <w:r w:rsidRPr="00C75FA7">
        <w:rPr>
          <w:rFonts w:ascii="Arial" w:hAnsi="Arial" w:cs="Arial"/>
        </w:rPr>
        <w:t>health of</w:t>
      </w:r>
      <w:r>
        <w:rPr>
          <w:rFonts w:ascii="Arial" w:hAnsi="Arial" w:cs="Arial"/>
        </w:rPr>
        <w:t xml:space="preserve"> </w:t>
      </w:r>
      <w:r w:rsidRPr="00C75FA7">
        <w:rPr>
          <w:rFonts w:ascii="Arial" w:hAnsi="Arial" w:cs="Arial"/>
        </w:rPr>
        <w:t>coastal</w:t>
      </w:r>
      <w:r>
        <w:rPr>
          <w:rFonts w:ascii="Arial" w:hAnsi="Arial" w:cs="Arial"/>
        </w:rPr>
        <w:t xml:space="preserve"> </w:t>
      </w:r>
      <w:r w:rsidRPr="00C75FA7">
        <w:rPr>
          <w:rFonts w:ascii="Arial" w:hAnsi="Arial" w:cs="Arial"/>
        </w:rPr>
        <w:t xml:space="preserve">waters. </w:t>
      </w:r>
      <w:r w:rsidRPr="00516C3E">
        <w:rPr>
          <w:rFonts w:ascii="Arial" w:hAnsi="Arial" w:cs="Arial"/>
          <w:iCs/>
        </w:rPr>
        <w:t>ICES J</w:t>
      </w:r>
      <w:r w:rsidR="00313D78">
        <w:rPr>
          <w:rFonts w:ascii="Arial" w:hAnsi="Arial" w:cs="Arial"/>
          <w:iCs/>
        </w:rPr>
        <w:t>ournal of</w:t>
      </w:r>
      <w:r w:rsidRPr="00516C3E">
        <w:rPr>
          <w:rFonts w:ascii="Arial" w:hAnsi="Arial" w:cs="Arial"/>
          <w:iCs/>
        </w:rPr>
        <w:t xml:space="preserve"> Mar</w:t>
      </w:r>
      <w:r w:rsidR="00313D78">
        <w:rPr>
          <w:rFonts w:ascii="Arial" w:hAnsi="Arial" w:cs="Arial"/>
          <w:iCs/>
        </w:rPr>
        <w:t>ine</w:t>
      </w:r>
      <w:r w:rsidRPr="00516C3E">
        <w:rPr>
          <w:rFonts w:ascii="Arial" w:hAnsi="Arial" w:cs="Arial"/>
          <w:iCs/>
        </w:rPr>
        <w:t xml:space="preserve"> Sci</w:t>
      </w:r>
      <w:r w:rsidR="00313D78">
        <w:rPr>
          <w:rFonts w:ascii="Arial" w:hAnsi="Arial" w:cs="Arial"/>
          <w:iCs/>
        </w:rPr>
        <w:t>ence</w:t>
      </w:r>
      <w:r w:rsidR="000E6779">
        <w:rPr>
          <w:rFonts w:ascii="Arial" w:hAnsi="Arial" w:cs="Arial"/>
          <w:iCs/>
        </w:rPr>
        <w:t xml:space="preserve"> </w:t>
      </w:r>
      <w:r w:rsidRPr="00C75FA7">
        <w:rPr>
          <w:rFonts w:ascii="Arial" w:hAnsi="Arial" w:cs="Arial"/>
        </w:rPr>
        <w:t>65</w:t>
      </w:r>
      <w:r w:rsidR="00313D78">
        <w:rPr>
          <w:rFonts w:ascii="Arial" w:hAnsi="Arial" w:cs="Arial"/>
        </w:rPr>
        <w:t>:</w:t>
      </w:r>
      <w:r w:rsidR="00763DF5">
        <w:rPr>
          <w:rFonts w:ascii="Arial" w:hAnsi="Arial" w:cs="Arial"/>
        </w:rPr>
        <w:t xml:space="preserve"> </w:t>
      </w:r>
      <w:r w:rsidRPr="00C75FA7">
        <w:rPr>
          <w:rFonts w:ascii="Arial" w:hAnsi="Arial" w:cs="Arial"/>
        </w:rPr>
        <w:t>1475</w:t>
      </w:r>
      <w:r w:rsidR="00313D78">
        <w:rPr>
          <w:rFonts w:ascii="Arial" w:hAnsi="Arial" w:cs="Arial"/>
        </w:rPr>
        <w:t>-</w:t>
      </w:r>
      <w:r w:rsidRPr="00C75FA7">
        <w:rPr>
          <w:rFonts w:ascii="Arial" w:hAnsi="Arial" w:cs="Arial"/>
        </w:rPr>
        <w:t>1482</w:t>
      </w:r>
      <w:r w:rsidR="00763DF5">
        <w:rPr>
          <w:rFonts w:ascii="Arial" w:hAnsi="Arial" w:cs="Arial"/>
        </w:rPr>
        <w:t>.</w:t>
      </w:r>
    </w:p>
    <w:p w14:paraId="3F514A8B" w14:textId="0D524625" w:rsidR="00844E12" w:rsidRPr="00211BF7" w:rsidRDefault="00844E12" w:rsidP="00844E12">
      <w:pPr>
        <w:pStyle w:val="EndNoteBibliography"/>
        <w:spacing w:before="0" w:after="0"/>
        <w:ind w:left="360" w:hanging="360"/>
        <w:rPr>
          <w:rFonts w:ascii="Arial" w:hAnsi="Arial" w:cs="Arial"/>
        </w:rPr>
      </w:pPr>
      <w:bookmarkStart w:id="1717" w:name="_ENREF_49"/>
      <w:r w:rsidRPr="00C75FA7">
        <w:rPr>
          <w:rFonts w:ascii="Arial" w:hAnsi="Arial" w:cs="Arial"/>
        </w:rPr>
        <w:t>Thompson PA, Bonham P, Waite AM, Clementson LA, Cherukuru N, Hassler C, Doblin MA (2011)</w:t>
      </w:r>
      <w:r w:rsidR="00313D78">
        <w:rPr>
          <w:rFonts w:ascii="Arial" w:hAnsi="Arial" w:cs="Arial"/>
        </w:rPr>
        <w:t>.</w:t>
      </w:r>
      <w:r w:rsidRPr="00C75FA7">
        <w:rPr>
          <w:rFonts w:ascii="Arial" w:hAnsi="Arial" w:cs="Arial"/>
        </w:rPr>
        <w:t xml:space="preserve"> Contrasting oceanographic conditions and phytoplankton communities on the east and west coasts of Australia. Deep-S</w:t>
      </w:r>
      <w:r w:rsidRPr="00211BF7">
        <w:rPr>
          <w:rFonts w:ascii="Arial" w:hAnsi="Arial" w:cs="Arial"/>
        </w:rPr>
        <w:t>ea Res</w:t>
      </w:r>
      <w:r w:rsidR="00313D78">
        <w:rPr>
          <w:rFonts w:ascii="Arial" w:hAnsi="Arial" w:cs="Arial"/>
        </w:rPr>
        <w:t>earch</w:t>
      </w:r>
      <w:r w:rsidRPr="00211BF7">
        <w:rPr>
          <w:rFonts w:ascii="Arial" w:hAnsi="Arial" w:cs="Arial"/>
        </w:rPr>
        <w:t xml:space="preserve"> Part II Top</w:t>
      </w:r>
      <w:r w:rsidR="00313D78">
        <w:rPr>
          <w:rFonts w:ascii="Arial" w:hAnsi="Arial" w:cs="Arial"/>
        </w:rPr>
        <w:t>ical</w:t>
      </w:r>
      <w:r w:rsidRPr="00211BF7">
        <w:rPr>
          <w:rFonts w:ascii="Arial" w:hAnsi="Arial" w:cs="Arial"/>
        </w:rPr>
        <w:t xml:space="preserve"> Stud</w:t>
      </w:r>
      <w:r w:rsidR="00313D78">
        <w:rPr>
          <w:rFonts w:ascii="Arial" w:hAnsi="Arial" w:cs="Arial"/>
        </w:rPr>
        <w:t>ies</w:t>
      </w:r>
      <w:r w:rsidRPr="00211BF7">
        <w:rPr>
          <w:rFonts w:ascii="Arial" w:hAnsi="Arial" w:cs="Arial"/>
        </w:rPr>
        <w:t xml:space="preserve"> Oceanogr</w:t>
      </w:r>
      <w:r w:rsidR="00313D78">
        <w:rPr>
          <w:rFonts w:ascii="Arial" w:hAnsi="Arial" w:cs="Arial"/>
        </w:rPr>
        <w:t>aphy</w:t>
      </w:r>
      <w:r w:rsidRPr="00211BF7">
        <w:rPr>
          <w:rFonts w:ascii="Arial" w:hAnsi="Arial" w:cs="Arial"/>
        </w:rPr>
        <w:t xml:space="preserve"> 58:</w:t>
      </w:r>
      <w:r w:rsidR="00763DF5">
        <w:rPr>
          <w:rFonts w:ascii="Arial" w:hAnsi="Arial" w:cs="Arial"/>
        </w:rPr>
        <w:t xml:space="preserve"> </w:t>
      </w:r>
      <w:r w:rsidRPr="00211BF7">
        <w:rPr>
          <w:rFonts w:ascii="Arial" w:hAnsi="Arial" w:cs="Arial"/>
        </w:rPr>
        <w:t>645-663</w:t>
      </w:r>
      <w:bookmarkEnd w:id="1717"/>
      <w:r w:rsidR="00763DF5">
        <w:rPr>
          <w:rFonts w:ascii="Arial" w:hAnsi="Arial" w:cs="Arial"/>
        </w:rPr>
        <w:t>.</w:t>
      </w:r>
    </w:p>
    <w:p w14:paraId="2CA57FC7" w14:textId="40187D58" w:rsidR="00844E12" w:rsidRPr="00211BF7" w:rsidRDefault="00844E12" w:rsidP="00844E12">
      <w:pPr>
        <w:pStyle w:val="EndNoteBibliography"/>
        <w:spacing w:before="0" w:after="0"/>
        <w:ind w:left="360" w:hanging="360"/>
        <w:rPr>
          <w:rFonts w:ascii="Arial" w:hAnsi="Arial" w:cs="Arial"/>
        </w:rPr>
      </w:pPr>
      <w:bookmarkStart w:id="1718" w:name="_ENREF_52"/>
      <w:r w:rsidRPr="00211BF7">
        <w:rPr>
          <w:rFonts w:ascii="Arial" w:hAnsi="Arial" w:cs="Arial"/>
        </w:rPr>
        <w:t>Van Heukelem L, Thomas CS (2001)</w:t>
      </w:r>
      <w:r w:rsidR="00313D78">
        <w:rPr>
          <w:rFonts w:ascii="Arial" w:hAnsi="Arial" w:cs="Arial"/>
        </w:rPr>
        <w:t>.</w:t>
      </w:r>
      <w:r w:rsidRPr="00211BF7">
        <w:rPr>
          <w:rFonts w:ascii="Arial" w:hAnsi="Arial" w:cs="Arial"/>
        </w:rPr>
        <w:t xml:space="preserve"> Computer-assisted high-performance liquid chromatography method development with applications to the isolation and analysis of phytoplankton pigments. J</w:t>
      </w:r>
      <w:r w:rsidR="00313D78">
        <w:rPr>
          <w:rFonts w:ascii="Arial" w:hAnsi="Arial" w:cs="Arial"/>
        </w:rPr>
        <w:t>ournal of</w:t>
      </w:r>
      <w:r w:rsidRPr="00211BF7">
        <w:rPr>
          <w:rFonts w:ascii="Arial" w:hAnsi="Arial" w:cs="Arial"/>
        </w:rPr>
        <w:t xml:space="preserve"> Chromatogr</w:t>
      </w:r>
      <w:r w:rsidR="00313D78">
        <w:rPr>
          <w:rFonts w:ascii="Arial" w:hAnsi="Arial" w:cs="Arial"/>
        </w:rPr>
        <w:t>aphy</w:t>
      </w:r>
      <w:r w:rsidRPr="00211BF7">
        <w:rPr>
          <w:rFonts w:ascii="Arial" w:hAnsi="Arial" w:cs="Arial"/>
        </w:rPr>
        <w:t xml:space="preserve"> 910:</w:t>
      </w:r>
      <w:r w:rsidR="00763DF5">
        <w:rPr>
          <w:rFonts w:ascii="Arial" w:hAnsi="Arial" w:cs="Arial"/>
        </w:rPr>
        <w:t xml:space="preserve"> </w:t>
      </w:r>
      <w:r w:rsidRPr="00211BF7">
        <w:rPr>
          <w:rFonts w:ascii="Arial" w:hAnsi="Arial" w:cs="Arial"/>
        </w:rPr>
        <w:t>31-49 doi:10.1016/s0378-4347(00)00603-4</w:t>
      </w:r>
      <w:bookmarkEnd w:id="1718"/>
      <w:r w:rsidR="00763DF5">
        <w:rPr>
          <w:rFonts w:ascii="Arial" w:hAnsi="Arial" w:cs="Arial"/>
        </w:rPr>
        <w:t>.</w:t>
      </w:r>
    </w:p>
    <w:p w14:paraId="6FB7271E" w14:textId="37E8F100" w:rsidR="0093496C" w:rsidRDefault="00844E12" w:rsidP="00F10029">
      <w:pPr>
        <w:pStyle w:val="EndNoteBibliography"/>
        <w:spacing w:before="0" w:after="0"/>
        <w:ind w:left="360" w:hanging="360"/>
      </w:pPr>
      <w:bookmarkStart w:id="1719" w:name="_ENREF_53"/>
      <w:r w:rsidRPr="00211BF7">
        <w:rPr>
          <w:rFonts w:ascii="Arial" w:hAnsi="Arial" w:cs="Arial"/>
        </w:rPr>
        <w:t>Wright S, Jeffrey S (2006)</w:t>
      </w:r>
      <w:r w:rsidR="00313D78">
        <w:rPr>
          <w:rFonts w:ascii="Arial" w:hAnsi="Arial" w:cs="Arial"/>
        </w:rPr>
        <w:t>.</w:t>
      </w:r>
      <w:r w:rsidRPr="00211BF7">
        <w:rPr>
          <w:rFonts w:ascii="Arial" w:hAnsi="Arial" w:cs="Arial"/>
        </w:rPr>
        <w:t xml:space="preserve"> Pigment </w:t>
      </w:r>
      <w:r w:rsidR="00313D78">
        <w:rPr>
          <w:rFonts w:ascii="Arial" w:hAnsi="Arial" w:cs="Arial"/>
        </w:rPr>
        <w:t>m</w:t>
      </w:r>
      <w:r w:rsidRPr="00211BF7">
        <w:rPr>
          <w:rFonts w:ascii="Arial" w:hAnsi="Arial" w:cs="Arial"/>
        </w:rPr>
        <w:t xml:space="preserve">arkers for </w:t>
      </w:r>
      <w:r w:rsidR="00313D78">
        <w:rPr>
          <w:rFonts w:ascii="Arial" w:hAnsi="Arial" w:cs="Arial"/>
        </w:rPr>
        <w:t>p</w:t>
      </w:r>
      <w:r w:rsidR="00313D78" w:rsidRPr="00211BF7">
        <w:rPr>
          <w:rFonts w:ascii="Arial" w:hAnsi="Arial" w:cs="Arial"/>
        </w:rPr>
        <w:t xml:space="preserve">hytoplankton </w:t>
      </w:r>
      <w:r w:rsidR="00313D78">
        <w:rPr>
          <w:rFonts w:ascii="Arial" w:hAnsi="Arial" w:cs="Arial"/>
        </w:rPr>
        <w:t>p</w:t>
      </w:r>
      <w:r w:rsidR="00313D78" w:rsidRPr="00211BF7">
        <w:rPr>
          <w:rFonts w:ascii="Arial" w:hAnsi="Arial" w:cs="Arial"/>
        </w:rPr>
        <w:t>roduction</w:t>
      </w:r>
      <w:r w:rsidRPr="00211BF7">
        <w:rPr>
          <w:rFonts w:ascii="Arial" w:hAnsi="Arial" w:cs="Arial"/>
        </w:rPr>
        <w:t>. In: Volkman J (ed) Marine Organic Matter: Biomarkers, Isotopes and DNA, vol 2N. The Handbook of Environmental Chemistry. Springer, Berlin / Heidelberg, pp 71-104. doi:10.1007/698_2_003</w:t>
      </w:r>
      <w:bookmarkEnd w:id="1719"/>
      <w:r w:rsidRPr="00211BF7">
        <w:fldChar w:fldCharType="end"/>
      </w:r>
      <w:bookmarkStart w:id="1720" w:name="_Toc469933303"/>
      <w:bookmarkStart w:id="1721" w:name="_Toc469933304"/>
      <w:bookmarkStart w:id="1722" w:name="_Toc469933306"/>
      <w:bookmarkStart w:id="1723" w:name="_Toc469933307"/>
      <w:bookmarkEnd w:id="1720"/>
      <w:bookmarkEnd w:id="1721"/>
      <w:bookmarkEnd w:id="1722"/>
      <w:bookmarkEnd w:id="1723"/>
    </w:p>
    <w:p w14:paraId="10EFB86B" w14:textId="77777777" w:rsidR="0093496C" w:rsidRDefault="0093496C">
      <w:pPr>
        <w:spacing w:before="0" w:after="160" w:line="259" w:lineRule="auto"/>
        <w:jc w:val="left"/>
        <w:rPr>
          <w:rFonts w:cs="Arial"/>
          <w:b/>
          <w:kern w:val="28"/>
          <w:szCs w:val="22"/>
          <w:lang w:val="en-AU"/>
        </w:rPr>
      </w:pPr>
      <w:r>
        <w:rPr>
          <w:szCs w:val="22"/>
        </w:rPr>
        <w:br w:type="page"/>
      </w:r>
    </w:p>
    <w:p w14:paraId="246BC472" w14:textId="07C8D960" w:rsidR="002516FC" w:rsidRDefault="0053297E" w:rsidP="00933439">
      <w:pPr>
        <w:pStyle w:val="SummaryHeading1"/>
      </w:pPr>
      <w:bookmarkStart w:id="1724" w:name="_Toc517259761"/>
      <w:r>
        <w:t xml:space="preserve">Appendix B. </w:t>
      </w:r>
      <w:r w:rsidR="002516FC" w:rsidRPr="004850E9">
        <w:t xml:space="preserve">Case study: </w:t>
      </w:r>
      <w:r w:rsidR="000949FE">
        <w:t>A</w:t>
      </w:r>
      <w:r w:rsidR="000949FE" w:rsidRPr="00225678">
        <w:t xml:space="preserve">ssessing </w:t>
      </w:r>
      <w:r w:rsidR="00225678" w:rsidRPr="00225678">
        <w:t>continuity between satellite-derived water type products</w:t>
      </w:r>
      <w:bookmarkEnd w:id="1724"/>
    </w:p>
    <w:p w14:paraId="246BC473" w14:textId="0AB88187" w:rsidR="000A7651" w:rsidRDefault="00F10029" w:rsidP="00BB239A">
      <w:pPr>
        <w:spacing w:before="0" w:after="0"/>
        <w:jc w:val="center"/>
        <w:rPr>
          <w:rFonts w:cs="Arial"/>
          <w:szCs w:val="22"/>
          <w:lang w:val="en-US"/>
        </w:rPr>
      </w:pPr>
      <w:r>
        <w:rPr>
          <w:rFonts w:cs="Arial"/>
          <w:szCs w:val="22"/>
          <w:lang w:val="en-US"/>
        </w:rPr>
        <w:t xml:space="preserve">Caroline Petus and </w:t>
      </w:r>
      <w:r w:rsidR="000A7651" w:rsidRPr="00FF1285">
        <w:rPr>
          <w:rFonts w:cs="Arial"/>
          <w:szCs w:val="22"/>
          <w:lang w:val="en-US"/>
        </w:rPr>
        <w:t>Dieter Tracey</w:t>
      </w:r>
      <w:r w:rsidR="00687AB1">
        <w:rPr>
          <w:rFonts w:cs="Arial"/>
          <w:szCs w:val="22"/>
          <w:lang w:val="en-US"/>
        </w:rPr>
        <w:t>, TropWATER James Cook University</w:t>
      </w:r>
    </w:p>
    <w:p w14:paraId="24577756" w14:textId="2108A052" w:rsidR="00025360" w:rsidRDefault="00025360" w:rsidP="00BB239A">
      <w:pPr>
        <w:spacing w:before="0" w:after="0"/>
        <w:jc w:val="center"/>
        <w:rPr>
          <w:rFonts w:eastAsiaTheme="minorHAnsi" w:cs="Arial"/>
        </w:rPr>
      </w:pPr>
    </w:p>
    <w:p w14:paraId="20F92317" w14:textId="66E48790" w:rsidR="00225678" w:rsidRDefault="00225678" w:rsidP="00225678">
      <w:pPr>
        <w:pStyle w:val="SummaryHeading2"/>
      </w:pPr>
      <w:r>
        <w:t>B-1</w:t>
      </w:r>
      <w:r>
        <w:tab/>
      </w:r>
      <w:r w:rsidRPr="00B37E51">
        <w:t>Introduction</w:t>
      </w:r>
    </w:p>
    <w:p w14:paraId="4E86F4A5" w14:textId="3A3D225D" w:rsidR="00BA4912" w:rsidRDefault="00225678" w:rsidP="00BC3D67">
      <w:r w:rsidRPr="000E27B4">
        <w:t xml:space="preserve">For </w:t>
      </w:r>
      <w:r>
        <w:t>the 2016</w:t>
      </w:r>
      <w:r w:rsidR="00B81B00">
        <w:t>–</w:t>
      </w:r>
      <w:r>
        <w:t>2017</w:t>
      </w:r>
      <w:r w:rsidRPr="000E27B4">
        <w:t xml:space="preserve"> </w:t>
      </w:r>
      <w:r w:rsidR="00755AEA">
        <w:t>Marine Monitoring Program (</w:t>
      </w:r>
      <w:r>
        <w:t>MMP</w:t>
      </w:r>
      <w:r w:rsidR="00755AEA">
        <w:t>)</w:t>
      </w:r>
      <w:r w:rsidRPr="000E27B4">
        <w:t xml:space="preserve"> report</w:t>
      </w:r>
      <w:r w:rsidR="00142628">
        <w:t>ing</w:t>
      </w:r>
      <w:r w:rsidRPr="000E27B4">
        <w:t xml:space="preserve">, satellite-derived </w:t>
      </w:r>
      <w:r>
        <w:t>water type maps</w:t>
      </w:r>
      <w:r w:rsidRPr="000E27B4">
        <w:t xml:space="preserve"> were produced using Moderate Resolution Imaging Spectroradiometer</w:t>
      </w:r>
      <w:r w:rsidR="00755AEA">
        <w:t xml:space="preserve"> (</w:t>
      </w:r>
      <w:r w:rsidR="00755AEA" w:rsidRPr="000E27B4">
        <w:t>MODIS</w:t>
      </w:r>
      <w:r w:rsidR="00755AEA">
        <w:t>-Aqua)</w:t>
      </w:r>
      <w:r w:rsidRPr="000E27B4">
        <w:t xml:space="preserve"> quasi-true </w:t>
      </w:r>
      <w:r w:rsidR="00142628">
        <w:t>colour</w:t>
      </w:r>
      <w:r w:rsidRPr="000E27B4">
        <w:t xml:space="preserve"> data (hereafter, true </w:t>
      </w:r>
      <w:r w:rsidR="00142628">
        <w:t>colour</w:t>
      </w:r>
      <w:r w:rsidRPr="000E27B4">
        <w:t xml:space="preserve">) produced by the Australian Government Bureau </w:t>
      </w:r>
      <w:r w:rsidR="00B81B00">
        <w:t>of</w:t>
      </w:r>
      <w:r w:rsidRPr="000E27B4">
        <w:t xml:space="preserve"> </w:t>
      </w:r>
      <w:r>
        <w:t>M</w:t>
      </w:r>
      <w:r w:rsidRPr="000E27B4">
        <w:t xml:space="preserve">eteorology (BOM). </w:t>
      </w:r>
      <w:r w:rsidR="00BA4912" w:rsidRPr="00BA4912">
        <w:t>MODIS-Aqua data are operationally used in the MMP as the radiometric quality of the MODIS-Terra ocean colour bands is significantly worse and crosscalibrated to MODIS</w:t>
      </w:r>
      <w:r w:rsidR="00755AEA">
        <w:t>-</w:t>
      </w:r>
      <w:r w:rsidR="00BA4912" w:rsidRPr="00BA4912">
        <w:t>Aqua (Kwiatkowska et al.</w:t>
      </w:r>
      <w:r w:rsidR="008F6CEF">
        <w:t>,</w:t>
      </w:r>
      <w:r w:rsidR="00BA4912" w:rsidRPr="00BA4912">
        <w:t xml:space="preserve"> 2008). </w:t>
      </w:r>
      <w:r w:rsidR="003D1D76">
        <w:t>To compleme</w:t>
      </w:r>
      <w:r w:rsidR="00BA4912" w:rsidRPr="00BA4912">
        <w:t xml:space="preserve">nt this dataset, MODIS-Terra true colour images are also occasionally downloaded from NASA’s EOSDIS worldview website and processed to </w:t>
      </w:r>
      <w:r w:rsidR="00BA4912">
        <w:t>water type maps. MODIS-Terra are only used</w:t>
      </w:r>
      <w:r w:rsidR="00BA4912" w:rsidRPr="00BA4912">
        <w:t xml:space="preserve"> when MODIS-Aqua data are too cloudy or unavailable, and when satellite information are needed in near real time (rapid response maping of flood events). </w:t>
      </w:r>
      <w:r w:rsidR="00F07542" w:rsidRPr="00F07542">
        <w:t>The MODIS</w:t>
      </w:r>
      <w:r w:rsidR="007A5C03">
        <w:t>-T</w:t>
      </w:r>
      <w:r w:rsidR="00F07542" w:rsidRPr="00F07542">
        <w:t>erra data are used only for informative purposes</w:t>
      </w:r>
      <w:r w:rsidR="00F07542">
        <w:t xml:space="preserve"> and are not included </w:t>
      </w:r>
      <w:r w:rsidR="00F07542" w:rsidRPr="00F07542">
        <w:t xml:space="preserve">in the processing of the weekly, frequency and exposure composite maps. </w:t>
      </w:r>
      <w:r w:rsidR="00BA4912" w:rsidRPr="00BA4912">
        <w:t xml:space="preserve">The MODIS-Aqua </w:t>
      </w:r>
      <w:r w:rsidR="00BA4912">
        <w:t>imagery is</w:t>
      </w:r>
      <w:r w:rsidR="00BA4912" w:rsidRPr="00BA4912">
        <w:t xml:space="preserve"> hereafter and in </w:t>
      </w:r>
      <w:r w:rsidR="00B53A5C" w:rsidRPr="00BA4912">
        <w:t>th</w:t>
      </w:r>
      <w:r w:rsidR="00B53A5C">
        <w:t xml:space="preserve">e </w:t>
      </w:r>
      <w:r w:rsidR="00BA4912">
        <w:t>main body of the</w:t>
      </w:r>
      <w:r w:rsidR="00BA4912" w:rsidRPr="00BA4912">
        <w:t xml:space="preserve"> report named as “MODIS” and MODIS-Terra as “MODIS-T</w:t>
      </w:r>
      <w:r w:rsidR="006427A7">
        <w:t>erra</w:t>
      </w:r>
      <w:r w:rsidR="00BA4912" w:rsidRPr="00BA4912">
        <w:t>”.</w:t>
      </w:r>
    </w:p>
    <w:p w14:paraId="4C2C1FCE" w14:textId="59CCF5CC" w:rsidR="00225678" w:rsidRPr="000E27B4" w:rsidRDefault="00225678" w:rsidP="00225678">
      <w:pPr>
        <w:rPr>
          <w:rFonts w:cs="Arial"/>
        </w:rPr>
      </w:pPr>
      <w:r w:rsidRPr="000E27B4">
        <w:rPr>
          <w:rFonts w:cs="Arial"/>
        </w:rPr>
        <w:t xml:space="preserve">BOM used the latest version of the SeaDAS software (SeaDAS 7.4) as well as the latest version of the MODIS calibration and look-up (LUT) tables (hereafter </w:t>
      </w:r>
      <w:r w:rsidRPr="000E27B4">
        <w:rPr>
          <w:rFonts w:cs="Arial"/>
          <w:b/>
          <w:i/>
        </w:rPr>
        <w:t>‘BOM processing methods’</w:t>
      </w:r>
      <w:r w:rsidRPr="000E27B4">
        <w:rPr>
          <w:rFonts w:cs="Arial"/>
        </w:rPr>
        <w:t xml:space="preserve">). SeaDAS is a comprehensive software package for the processing, display, analysis and quality control of ocean </w:t>
      </w:r>
      <w:r w:rsidR="00142628">
        <w:rPr>
          <w:rFonts w:cs="Arial"/>
        </w:rPr>
        <w:t>colour</w:t>
      </w:r>
      <w:r w:rsidRPr="000E27B4">
        <w:rPr>
          <w:rFonts w:cs="Arial"/>
        </w:rPr>
        <w:t xml:space="preserve"> data. Originally developed to support the SeaWiFS mission, it now supports most U.S. and international ocean </w:t>
      </w:r>
      <w:r w:rsidR="00142628">
        <w:rPr>
          <w:rFonts w:cs="Arial"/>
        </w:rPr>
        <w:t>colour</w:t>
      </w:r>
      <w:r w:rsidRPr="000E27B4">
        <w:rPr>
          <w:rFonts w:cs="Arial"/>
        </w:rPr>
        <w:t xml:space="preserve"> missions, including MODIS. The LUT and calibr</w:t>
      </w:r>
      <w:r>
        <w:rPr>
          <w:rFonts w:cs="Arial"/>
        </w:rPr>
        <w:t>ation files provide calibration</w:t>
      </w:r>
      <w:r w:rsidRPr="000E27B4">
        <w:rPr>
          <w:rFonts w:cs="Arial"/>
        </w:rPr>
        <w:t xml:space="preserve"> parameters determined from pre-launch and on-orbit calibration and characteri</w:t>
      </w:r>
      <w:r w:rsidR="00110A36">
        <w:rPr>
          <w:rFonts w:cs="Arial"/>
        </w:rPr>
        <w:t>s</w:t>
      </w:r>
      <w:r w:rsidRPr="000E27B4">
        <w:rPr>
          <w:rFonts w:cs="Arial"/>
        </w:rPr>
        <w:t xml:space="preserve">ation. These files are inputs to process the MODIS </w:t>
      </w:r>
      <w:r w:rsidR="00142628">
        <w:rPr>
          <w:rFonts w:cs="Arial"/>
        </w:rPr>
        <w:t>t</w:t>
      </w:r>
      <w:r w:rsidRPr="000E27B4">
        <w:rPr>
          <w:rFonts w:cs="Arial"/>
        </w:rPr>
        <w:t xml:space="preserve">rue </w:t>
      </w:r>
      <w:r w:rsidR="00142628">
        <w:rPr>
          <w:rFonts w:cs="Arial"/>
        </w:rPr>
        <w:t>colour</w:t>
      </w:r>
      <w:r w:rsidRPr="000E27B4">
        <w:rPr>
          <w:rFonts w:cs="Arial"/>
        </w:rPr>
        <w:t xml:space="preserve"> data </w:t>
      </w:r>
      <w:r>
        <w:rPr>
          <w:rFonts w:cs="Arial"/>
        </w:rPr>
        <w:t>through</w:t>
      </w:r>
      <w:r w:rsidRPr="001939FC">
        <w:rPr>
          <w:rFonts w:cs="Arial"/>
        </w:rPr>
        <w:t xml:space="preserve"> </w:t>
      </w:r>
      <w:r w:rsidRPr="000E27B4">
        <w:rPr>
          <w:rFonts w:cs="Arial"/>
        </w:rPr>
        <w:t>SeaDAS</w:t>
      </w:r>
      <w:r>
        <w:rPr>
          <w:rFonts w:cs="Arial"/>
        </w:rPr>
        <w:t xml:space="preserve"> </w:t>
      </w:r>
      <w:r w:rsidRPr="000E27B4">
        <w:rPr>
          <w:rFonts w:cs="Arial"/>
        </w:rPr>
        <w:t>and</w:t>
      </w:r>
      <w:r>
        <w:rPr>
          <w:rFonts w:cs="Arial"/>
        </w:rPr>
        <w:t xml:space="preserve"> are</w:t>
      </w:r>
      <w:r w:rsidRPr="000E27B4">
        <w:rPr>
          <w:rFonts w:cs="Arial"/>
        </w:rPr>
        <w:t xml:space="preserve"> updated on a regular basis</w:t>
      </w:r>
      <w:r>
        <w:rPr>
          <w:rFonts w:cs="Arial"/>
        </w:rPr>
        <w:t xml:space="preserve"> (</w:t>
      </w:r>
      <w:r w:rsidR="00687AB1">
        <w:rPr>
          <w:rFonts w:cs="Arial"/>
        </w:rPr>
        <w:t>Table B-1</w:t>
      </w:r>
      <w:r>
        <w:rPr>
          <w:rFonts w:cs="Arial"/>
        </w:rPr>
        <w:t>)</w:t>
      </w:r>
      <w:r w:rsidRPr="000E27B4">
        <w:rPr>
          <w:rFonts w:cs="Arial"/>
        </w:rPr>
        <w:t xml:space="preserve">. </w:t>
      </w:r>
    </w:p>
    <w:p w14:paraId="53CCF348" w14:textId="076A8B8D" w:rsidR="00225678" w:rsidRPr="000E27B4" w:rsidRDefault="00225678" w:rsidP="00225678">
      <w:pPr>
        <w:rPr>
          <w:rFonts w:cs="Arial"/>
        </w:rPr>
      </w:pPr>
      <w:r w:rsidRPr="000E27B4">
        <w:rPr>
          <w:rFonts w:cs="Arial"/>
        </w:rPr>
        <w:t>In the previous MMP reports (2012</w:t>
      </w:r>
      <w:r w:rsidR="008F6CEF">
        <w:rPr>
          <w:rFonts w:cs="Arial"/>
        </w:rPr>
        <w:t>–</w:t>
      </w:r>
      <w:r w:rsidRPr="000E27B4">
        <w:rPr>
          <w:rFonts w:cs="Arial"/>
        </w:rPr>
        <w:t>13 to 2015</w:t>
      </w:r>
      <w:r w:rsidR="008F6CEF">
        <w:rPr>
          <w:rFonts w:cs="Arial"/>
        </w:rPr>
        <w:t>–</w:t>
      </w:r>
      <w:r w:rsidRPr="000E27B4">
        <w:rPr>
          <w:rFonts w:cs="Arial"/>
        </w:rPr>
        <w:t xml:space="preserve">16), MODIS </w:t>
      </w:r>
      <w:r w:rsidR="00142628">
        <w:rPr>
          <w:rFonts w:cs="Arial"/>
        </w:rPr>
        <w:t>t</w:t>
      </w:r>
      <w:r w:rsidR="00142628" w:rsidRPr="000E27B4">
        <w:rPr>
          <w:rFonts w:cs="Arial"/>
        </w:rPr>
        <w:t xml:space="preserve">rue </w:t>
      </w:r>
      <w:r w:rsidR="00142628">
        <w:rPr>
          <w:rFonts w:cs="Arial"/>
        </w:rPr>
        <w:t>colour</w:t>
      </w:r>
      <w:r w:rsidR="00142628" w:rsidRPr="000E27B4">
        <w:rPr>
          <w:rFonts w:cs="Arial"/>
        </w:rPr>
        <w:t xml:space="preserve"> </w:t>
      </w:r>
      <w:r w:rsidRPr="000E27B4">
        <w:rPr>
          <w:rFonts w:cs="Arial"/>
        </w:rPr>
        <w:t xml:space="preserve">data were produced using version 6.4 of SeaDAS and </w:t>
      </w:r>
      <w:r w:rsidR="008F6CEF">
        <w:rPr>
          <w:rFonts w:cs="Arial"/>
        </w:rPr>
        <w:t xml:space="preserve">the </w:t>
      </w:r>
      <w:r w:rsidRPr="000E27B4">
        <w:rPr>
          <w:rFonts w:cs="Arial"/>
        </w:rPr>
        <w:t>former version of the cross-calibration and LUT tables (</w:t>
      </w:r>
      <w:r w:rsidR="008F6CEF">
        <w:rPr>
          <w:rFonts w:cs="Arial"/>
        </w:rPr>
        <w:t>Great Barrier Reef Marine Park Authority [GBRMPA]</w:t>
      </w:r>
      <w:r w:rsidRPr="000E27B4">
        <w:rPr>
          <w:rFonts w:cs="Arial"/>
        </w:rPr>
        <w:t xml:space="preserve">, 2014) (hereafter </w:t>
      </w:r>
      <w:r w:rsidRPr="000E27B4">
        <w:rPr>
          <w:rFonts w:cs="Arial"/>
          <w:i/>
        </w:rPr>
        <w:t>‘</w:t>
      </w:r>
      <w:r w:rsidRPr="000E27B4">
        <w:rPr>
          <w:rFonts w:cs="Arial"/>
          <w:b/>
          <w:i/>
        </w:rPr>
        <w:t>past processing methods’</w:t>
      </w:r>
      <w:r w:rsidRPr="000E27B4">
        <w:rPr>
          <w:rFonts w:cs="Arial"/>
        </w:rPr>
        <w:t xml:space="preserve">). This case study aims to (1) present the new methods used by BOM to produce the MODIS </w:t>
      </w:r>
      <w:r w:rsidR="00BB3E2F">
        <w:rPr>
          <w:rFonts w:cs="Arial"/>
        </w:rPr>
        <w:t>t</w:t>
      </w:r>
      <w:r w:rsidR="00BB3E2F" w:rsidRPr="000E27B4">
        <w:rPr>
          <w:rFonts w:cs="Arial"/>
        </w:rPr>
        <w:t xml:space="preserve">rue </w:t>
      </w:r>
      <w:r w:rsidR="00BB3E2F">
        <w:rPr>
          <w:rFonts w:cs="Arial"/>
        </w:rPr>
        <w:t>colour</w:t>
      </w:r>
      <w:r w:rsidR="00BB3E2F" w:rsidRPr="000E27B4">
        <w:rPr>
          <w:rFonts w:cs="Arial"/>
        </w:rPr>
        <w:t xml:space="preserve"> </w:t>
      </w:r>
      <w:r w:rsidRPr="000E27B4">
        <w:rPr>
          <w:rFonts w:cs="Arial"/>
        </w:rPr>
        <w:t xml:space="preserve">data and (2) compare satellite-derived </w:t>
      </w:r>
      <w:r>
        <w:rPr>
          <w:rFonts w:cs="Arial"/>
        </w:rPr>
        <w:t>data</w:t>
      </w:r>
      <w:r w:rsidRPr="000E27B4">
        <w:rPr>
          <w:rFonts w:cs="Arial"/>
        </w:rPr>
        <w:t xml:space="preserve"> produced using the past</w:t>
      </w:r>
      <w:r>
        <w:rPr>
          <w:rFonts w:cs="Arial"/>
        </w:rPr>
        <w:t xml:space="preserve"> </w:t>
      </w:r>
      <w:r w:rsidRPr="00917BF1">
        <w:rPr>
          <w:rFonts w:cs="Arial"/>
          <w:b/>
        </w:rPr>
        <w:t>(reference dataset)</w:t>
      </w:r>
      <w:r w:rsidRPr="000E27B4">
        <w:rPr>
          <w:rFonts w:cs="Arial"/>
        </w:rPr>
        <w:t xml:space="preserve"> and BOM processing methods</w:t>
      </w:r>
      <w:r>
        <w:rPr>
          <w:rFonts w:cs="Arial"/>
        </w:rPr>
        <w:t xml:space="preserve"> as well as two different cloud masks</w:t>
      </w:r>
      <w:r w:rsidRPr="000E27B4">
        <w:rPr>
          <w:rFonts w:cs="Arial"/>
        </w:rPr>
        <w:t>.</w:t>
      </w:r>
    </w:p>
    <w:p w14:paraId="2D800E2A" w14:textId="77777777" w:rsidR="00225678" w:rsidRDefault="00225678" w:rsidP="00225678">
      <w:pPr>
        <w:pStyle w:val="SummaryHeading2"/>
      </w:pPr>
      <w:r>
        <w:t>B-2</w:t>
      </w:r>
      <w:r>
        <w:tab/>
        <w:t xml:space="preserve"> </w:t>
      </w:r>
      <w:r w:rsidRPr="006E24CC">
        <w:t>Methods</w:t>
      </w:r>
    </w:p>
    <w:p w14:paraId="5FD98CF3" w14:textId="6D9FC20C" w:rsidR="00225678" w:rsidRPr="00B26C14" w:rsidRDefault="00225678" w:rsidP="00B26C14">
      <w:pPr>
        <w:rPr>
          <w:b/>
          <w:sz w:val="24"/>
          <w:szCs w:val="24"/>
        </w:rPr>
      </w:pPr>
      <w:bookmarkStart w:id="1725" w:name="_Ref503873732"/>
      <w:r w:rsidRPr="00B26C14">
        <w:rPr>
          <w:b/>
          <w:sz w:val="24"/>
          <w:szCs w:val="24"/>
        </w:rPr>
        <w:t>BOM processing methods</w:t>
      </w:r>
      <w:bookmarkEnd w:id="1725"/>
      <w:r w:rsidRPr="00B26C14">
        <w:rPr>
          <w:b/>
          <w:sz w:val="24"/>
          <w:szCs w:val="24"/>
        </w:rPr>
        <w:t xml:space="preserve"> of MODIS true colo</w:t>
      </w:r>
      <w:r w:rsidR="00110A36" w:rsidRPr="00B26C14">
        <w:rPr>
          <w:b/>
          <w:sz w:val="24"/>
          <w:szCs w:val="24"/>
        </w:rPr>
        <w:t>u</w:t>
      </w:r>
      <w:r w:rsidRPr="00B26C14">
        <w:rPr>
          <w:b/>
          <w:sz w:val="24"/>
          <w:szCs w:val="24"/>
        </w:rPr>
        <w:t>r data</w:t>
      </w:r>
    </w:p>
    <w:p w14:paraId="38013758" w14:textId="30A8C4DF" w:rsidR="00225678" w:rsidRPr="000E27B4" w:rsidRDefault="00225678" w:rsidP="00225678">
      <w:pPr>
        <w:rPr>
          <w:rFonts w:cs="Arial"/>
        </w:rPr>
      </w:pPr>
      <w:r w:rsidRPr="000E27B4">
        <w:rPr>
          <w:rFonts w:cs="Arial"/>
        </w:rPr>
        <w:t xml:space="preserve">Modis-Aqua L0 (and associated ancillary fields) </w:t>
      </w:r>
      <w:r>
        <w:rPr>
          <w:rFonts w:cs="Arial"/>
        </w:rPr>
        <w:t>were</w:t>
      </w:r>
      <w:r w:rsidRPr="000E27B4">
        <w:rPr>
          <w:rFonts w:cs="Arial"/>
        </w:rPr>
        <w:t xml:space="preserve"> obtained by BOM from the</w:t>
      </w:r>
      <w:r w:rsidR="009B6868">
        <w:rPr>
          <w:rFonts w:cs="Arial"/>
        </w:rPr>
        <w:t xml:space="preserve"> NASA</w:t>
      </w:r>
      <w:r w:rsidRPr="000E27B4">
        <w:rPr>
          <w:rFonts w:cs="Arial"/>
        </w:rPr>
        <w:t xml:space="preserve"> Ocean Biology Processing Group (OBPG) webpage</w:t>
      </w:r>
      <w:r w:rsidR="008F6CEF">
        <w:rPr>
          <w:rFonts w:cs="Arial"/>
        </w:rPr>
        <w:t xml:space="preserve"> and</w:t>
      </w:r>
      <w:r w:rsidRPr="000E27B4">
        <w:rPr>
          <w:rFonts w:cs="Arial"/>
        </w:rPr>
        <w:t xml:space="preserve"> the Ocean Colo</w:t>
      </w:r>
      <w:r w:rsidR="00142628">
        <w:rPr>
          <w:rFonts w:cs="Arial"/>
        </w:rPr>
        <w:t>u</w:t>
      </w:r>
      <w:r w:rsidRPr="000E27B4">
        <w:rPr>
          <w:rFonts w:cs="Arial"/>
        </w:rPr>
        <w:t xml:space="preserve">r Web (https://oceancolor.gsfc.nasa.gov/) and </w:t>
      </w:r>
      <w:r w:rsidR="008F6CEF">
        <w:rPr>
          <w:rFonts w:cs="Arial"/>
        </w:rPr>
        <w:t xml:space="preserve">were </w:t>
      </w:r>
      <w:r w:rsidRPr="000E27B4">
        <w:rPr>
          <w:rFonts w:cs="Arial"/>
        </w:rPr>
        <w:t>processed using The SeaWiFS Data Analysis System (SeaDAS, version 7.4, https://seadas.gsfc.nasa.gov/) following several steps:</w:t>
      </w:r>
    </w:p>
    <w:p w14:paraId="21B5087B" w14:textId="5FAA9C73" w:rsidR="00225678" w:rsidRPr="000E27B4" w:rsidRDefault="00225678" w:rsidP="000D7CA9">
      <w:pPr>
        <w:pStyle w:val="ListParagraph"/>
        <w:numPr>
          <w:ilvl w:val="0"/>
          <w:numId w:val="36"/>
        </w:numPr>
        <w:spacing w:before="0" w:after="200" w:line="276" w:lineRule="auto"/>
        <w:ind w:left="720"/>
        <w:rPr>
          <w:rFonts w:cs="Arial"/>
        </w:rPr>
      </w:pPr>
      <w:r w:rsidRPr="000E27B4">
        <w:rPr>
          <w:rFonts w:cs="Arial"/>
        </w:rPr>
        <w:t>L0 data (raw radiance counts – digital numbers) are processed using the SeaDAS modis_L0_to_L1A.py</w:t>
      </w:r>
      <w:r w:rsidR="000E6779">
        <w:rPr>
          <w:rFonts w:cs="Arial"/>
        </w:rPr>
        <w:t xml:space="preserve"> </w:t>
      </w:r>
      <w:r w:rsidRPr="000E27B4">
        <w:rPr>
          <w:rFonts w:cs="Arial"/>
        </w:rPr>
        <w:t xml:space="preserve">tool to </w:t>
      </w:r>
      <w:r w:rsidR="008F6CEF">
        <w:rPr>
          <w:rFonts w:cs="Arial"/>
        </w:rPr>
        <w:t>obtain</w:t>
      </w:r>
      <w:r w:rsidR="008F6CEF" w:rsidRPr="000E27B4">
        <w:rPr>
          <w:rFonts w:cs="Arial"/>
        </w:rPr>
        <w:t xml:space="preserve"> </w:t>
      </w:r>
      <w:r w:rsidRPr="000E27B4">
        <w:rPr>
          <w:rFonts w:cs="Arial"/>
        </w:rPr>
        <w:t>L1A data at native resolution (250, 500 and 1000m)</w:t>
      </w:r>
      <w:r w:rsidR="008F6CEF">
        <w:rPr>
          <w:rFonts w:cs="Arial"/>
        </w:rPr>
        <w:t>.</w:t>
      </w:r>
      <w:r w:rsidRPr="000E27B4">
        <w:rPr>
          <w:rFonts w:cs="Arial"/>
        </w:rPr>
        <w:t xml:space="preserve"> Where multiple granules are required to cover the region of interest, the SeaDAS pdsmerge tool is used to merge the adjacent granules before being processed to ensure that there are no gaps between granules.</w:t>
      </w:r>
    </w:p>
    <w:p w14:paraId="39132489" w14:textId="77601BA9" w:rsidR="00225678" w:rsidRPr="000E27B4" w:rsidRDefault="00225678" w:rsidP="000D7CA9">
      <w:pPr>
        <w:pStyle w:val="ListParagraph"/>
        <w:numPr>
          <w:ilvl w:val="0"/>
          <w:numId w:val="36"/>
        </w:numPr>
        <w:spacing w:before="0" w:after="200" w:line="276" w:lineRule="auto"/>
        <w:ind w:left="720"/>
        <w:rPr>
          <w:rFonts w:cs="Arial"/>
        </w:rPr>
      </w:pPr>
      <w:r w:rsidRPr="000E27B4">
        <w:rPr>
          <w:rFonts w:cs="Arial"/>
        </w:rPr>
        <w:t>The L1A file is then used to calculate the geometry (GEO file) using the SeaDAS modis_GEO.py tool</w:t>
      </w:r>
      <w:r w:rsidR="008F6CEF">
        <w:rPr>
          <w:rFonts w:cs="Arial"/>
        </w:rPr>
        <w:t>.</w:t>
      </w:r>
      <w:r w:rsidR="000E6779">
        <w:rPr>
          <w:rFonts w:cs="Arial"/>
        </w:rPr>
        <w:t xml:space="preserve"> </w:t>
      </w:r>
    </w:p>
    <w:p w14:paraId="2E6D6B0C" w14:textId="753FD4B3" w:rsidR="00225678" w:rsidRPr="000E27B4" w:rsidRDefault="00225678" w:rsidP="000D7CA9">
      <w:pPr>
        <w:pStyle w:val="ListParagraph"/>
        <w:numPr>
          <w:ilvl w:val="0"/>
          <w:numId w:val="36"/>
        </w:numPr>
        <w:spacing w:before="0" w:after="200" w:line="276" w:lineRule="auto"/>
        <w:ind w:left="720"/>
        <w:rPr>
          <w:rFonts w:cs="Arial"/>
        </w:rPr>
      </w:pPr>
      <w:r w:rsidRPr="000E27B4">
        <w:rPr>
          <w:rFonts w:cs="Arial"/>
        </w:rPr>
        <w:t>The GEO and L1A files are used to compute the calibrated top of atmosphere radiances (L1B data) using the SeaDAS modis_L1B.py tool at native resolution (250, 500, and 1000m)</w:t>
      </w:r>
      <w:r w:rsidR="008F6CEF">
        <w:rPr>
          <w:rFonts w:cs="Arial"/>
        </w:rPr>
        <w:t>.</w:t>
      </w:r>
    </w:p>
    <w:p w14:paraId="36B06594" w14:textId="72F549E3" w:rsidR="00225678" w:rsidRDefault="00225678" w:rsidP="000D7CA9">
      <w:pPr>
        <w:pStyle w:val="ListParagraph"/>
        <w:numPr>
          <w:ilvl w:val="0"/>
          <w:numId w:val="36"/>
        </w:numPr>
        <w:spacing w:before="0" w:after="200" w:line="276" w:lineRule="auto"/>
        <w:ind w:left="720"/>
        <w:rPr>
          <w:rFonts w:cs="Arial"/>
        </w:rPr>
      </w:pPr>
      <w:r w:rsidRPr="000E27B4">
        <w:rPr>
          <w:rFonts w:cs="Arial"/>
        </w:rPr>
        <w:t xml:space="preserve">The SeaDAS l1mapgen tool is then used to compute the Rayleigh corrected reflectance for MODIS bands 1 (645 nm at 250m resolution), 4 (555 nm at </w:t>
      </w:r>
      <w:r w:rsidR="003D1D76">
        <w:rPr>
          <w:rFonts w:cs="Arial"/>
        </w:rPr>
        <w:t>500</w:t>
      </w:r>
      <w:r w:rsidR="003D1D76" w:rsidRPr="000E27B4">
        <w:rPr>
          <w:rFonts w:cs="Arial"/>
        </w:rPr>
        <w:t xml:space="preserve">m </w:t>
      </w:r>
      <w:r w:rsidRPr="000E27B4">
        <w:rPr>
          <w:rFonts w:cs="Arial"/>
        </w:rPr>
        <w:t xml:space="preserve">resolution) and 3 (469 nm at </w:t>
      </w:r>
      <w:r w:rsidR="003D1D76">
        <w:rPr>
          <w:rFonts w:cs="Arial"/>
        </w:rPr>
        <w:t>500</w:t>
      </w:r>
      <w:r w:rsidRPr="000E27B4">
        <w:rPr>
          <w:rFonts w:cs="Arial"/>
        </w:rPr>
        <w:t xml:space="preserve">m resolution). </w:t>
      </w:r>
    </w:p>
    <w:p w14:paraId="2835BDC7" w14:textId="598B946C" w:rsidR="00225678" w:rsidRDefault="00225678" w:rsidP="00225678">
      <w:pPr>
        <w:rPr>
          <w:rFonts w:cs="Arial"/>
        </w:rPr>
      </w:pPr>
      <w:r w:rsidRPr="00257D39">
        <w:rPr>
          <w:rFonts w:cs="Arial"/>
        </w:rPr>
        <w:t>The output of the SEADAS l1mapgen tool is a true colour image in GeoTIFF format. Where multiple granules are required to cover the region of interest, the true colour GeoTIFF images are combined using the imagemagick convert tool. In this process the GeoTIFF location tags are removed. They are added back to the GeoTIFF image through the use of the GDAL gdalcopyproj.py script.</w:t>
      </w:r>
      <w:r>
        <w:rPr>
          <w:rFonts w:cs="Arial"/>
        </w:rPr>
        <w:t xml:space="preserve"> </w:t>
      </w:r>
      <w:r w:rsidRPr="000E27B4">
        <w:rPr>
          <w:rFonts w:cs="Arial"/>
        </w:rPr>
        <w:t xml:space="preserve">The argument and keywords used are described in </w:t>
      </w:r>
      <w:r w:rsidRPr="000E27B4">
        <w:rPr>
          <w:rFonts w:cs="Arial"/>
        </w:rPr>
        <w:fldChar w:fldCharType="begin"/>
      </w:r>
      <w:r w:rsidRPr="000E27B4">
        <w:rPr>
          <w:rFonts w:cs="Arial"/>
        </w:rPr>
        <w:instrText xml:space="preserve"> REF _Ref503864544 \h  \* MERGEFORMAT </w:instrText>
      </w:r>
      <w:r w:rsidRPr="000E27B4">
        <w:rPr>
          <w:rFonts w:cs="Arial"/>
        </w:rPr>
      </w:r>
      <w:r w:rsidRPr="000E27B4">
        <w:rPr>
          <w:rFonts w:cs="Arial"/>
        </w:rPr>
        <w:fldChar w:fldCharType="separate"/>
      </w:r>
      <w:r w:rsidR="00E1494F" w:rsidRPr="00E1494F">
        <w:rPr>
          <w:rFonts w:cs="Arial"/>
        </w:rPr>
        <w:t xml:space="preserve">Table </w:t>
      </w:r>
      <w:r w:rsidR="00E1494F" w:rsidRPr="00E1494F">
        <w:rPr>
          <w:rFonts w:cs="Arial"/>
          <w:noProof/>
        </w:rPr>
        <w:t>B-1</w:t>
      </w:r>
      <w:r w:rsidR="00E1494F">
        <w:t>:</w:t>
      </w:r>
      <w:r w:rsidRPr="000E27B4">
        <w:rPr>
          <w:rFonts w:cs="Arial"/>
        </w:rPr>
        <w:fldChar w:fldCharType="end"/>
      </w:r>
      <w:r w:rsidRPr="000E27B4">
        <w:rPr>
          <w:rFonts w:cs="Arial"/>
        </w:rPr>
        <w:t>.</w:t>
      </w:r>
    </w:p>
    <w:p w14:paraId="6A3F54C7" w14:textId="77777777" w:rsidR="00510E45" w:rsidRDefault="00510E45" w:rsidP="00225678">
      <w:pPr>
        <w:rPr>
          <w:rFonts w:cs="Arial"/>
        </w:rPr>
      </w:pPr>
    </w:p>
    <w:p w14:paraId="0CEC7808" w14:textId="6CD28824" w:rsidR="00225678" w:rsidRPr="000E27B4" w:rsidRDefault="001E41ED" w:rsidP="00763DF5">
      <w:pPr>
        <w:pStyle w:val="Caption"/>
      </w:pPr>
      <w:bookmarkStart w:id="1726" w:name="_Ref503864544"/>
      <w:bookmarkStart w:id="1727" w:name="_Toc517259902"/>
      <w:r>
        <w:t>Table B-</w:t>
      </w:r>
      <w:r w:rsidR="007C5870">
        <w:fldChar w:fldCharType="begin"/>
      </w:r>
      <w:r w:rsidR="007C5870">
        <w:instrText xml:space="preserve"> SEQ Table_B- \* ARABIC </w:instrText>
      </w:r>
      <w:r w:rsidR="007C5870">
        <w:fldChar w:fldCharType="separate"/>
      </w:r>
      <w:r w:rsidR="00E1494F">
        <w:rPr>
          <w:noProof/>
        </w:rPr>
        <w:t>1</w:t>
      </w:r>
      <w:r w:rsidR="007C5870">
        <w:rPr>
          <w:noProof/>
        </w:rPr>
        <w:fldChar w:fldCharType="end"/>
      </w:r>
      <w:r w:rsidR="00AC65AF">
        <w:t>:</w:t>
      </w:r>
      <w:bookmarkEnd w:id="1726"/>
      <w:r w:rsidR="00110A36">
        <w:t xml:space="preserve"> K</w:t>
      </w:r>
      <w:r w:rsidR="00225678" w:rsidRPr="000E27B4">
        <w:t xml:space="preserve">eywords </w:t>
      </w:r>
      <w:r w:rsidR="00110A36">
        <w:t xml:space="preserve">and justification </w:t>
      </w:r>
      <w:r w:rsidR="00225678" w:rsidRPr="000E27B4">
        <w:t>used in SeaDAS 7.4 to process MOD</w:t>
      </w:r>
      <w:r w:rsidR="00110A36">
        <w:t>IS true colo</w:t>
      </w:r>
      <w:r w:rsidR="00687AB1">
        <w:t>u</w:t>
      </w:r>
      <w:r w:rsidR="00110A36">
        <w:t xml:space="preserve">r images of the </w:t>
      </w:r>
      <w:r w:rsidR="008F6CEF">
        <w:t>Great Barrier Reef (</w:t>
      </w:r>
      <w:r w:rsidR="00110A36">
        <w:t>GBR</w:t>
      </w:r>
      <w:r w:rsidR="008F6CEF">
        <w:t>)</w:t>
      </w:r>
      <w:r w:rsidR="00110A36">
        <w:t>.</w:t>
      </w:r>
      <w:bookmarkEnd w:id="1727"/>
    </w:p>
    <w:tbl>
      <w:tblPr>
        <w:tblStyle w:val="TableGrid"/>
        <w:tblW w:w="0" w:type="auto"/>
        <w:jc w:val="center"/>
        <w:tblLook w:val="04A0" w:firstRow="1" w:lastRow="0" w:firstColumn="1" w:lastColumn="0" w:noHBand="0" w:noVBand="1"/>
      </w:tblPr>
      <w:tblGrid>
        <w:gridCol w:w="1581"/>
        <w:gridCol w:w="1340"/>
        <w:gridCol w:w="6096"/>
      </w:tblGrid>
      <w:tr w:rsidR="00225678" w:rsidRPr="00BD55FE" w14:paraId="582ECA0A" w14:textId="77777777" w:rsidTr="00915CCC">
        <w:trPr>
          <w:tblHeader/>
          <w:jc w:val="center"/>
        </w:trPr>
        <w:tc>
          <w:tcPr>
            <w:tcW w:w="0" w:type="auto"/>
            <w:vAlign w:val="center"/>
          </w:tcPr>
          <w:p w14:paraId="66C58C9E" w14:textId="77777777" w:rsidR="00225678" w:rsidRPr="00BD55FE" w:rsidRDefault="00225678" w:rsidP="00110A36">
            <w:pPr>
              <w:rPr>
                <w:rFonts w:cs="Arial"/>
              </w:rPr>
            </w:pPr>
            <w:r w:rsidRPr="00BD55FE">
              <w:rPr>
                <w:rFonts w:cs="Arial"/>
              </w:rPr>
              <w:t>Step 2: modis_GEO.py</w:t>
            </w:r>
          </w:p>
        </w:tc>
        <w:tc>
          <w:tcPr>
            <w:tcW w:w="0" w:type="auto"/>
            <w:vAlign w:val="center"/>
          </w:tcPr>
          <w:p w14:paraId="43B06EB4" w14:textId="77777777" w:rsidR="00225678" w:rsidRPr="00BD55FE" w:rsidRDefault="00225678" w:rsidP="00110A36">
            <w:pPr>
              <w:rPr>
                <w:rFonts w:cs="Arial"/>
              </w:rPr>
            </w:pPr>
            <w:r w:rsidRPr="00BD55FE">
              <w:rPr>
                <w:rFonts w:cs="Arial"/>
              </w:rPr>
              <w:t>terrain correction</w:t>
            </w:r>
          </w:p>
        </w:tc>
        <w:tc>
          <w:tcPr>
            <w:tcW w:w="0" w:type="auto"/>
            <w:vAlign w:val="center"/>
          </w:tcPr>
          <w:p w14:paraId="6293B90B" w14:textId="77777777" w:rsidR="00225678" w:rsidRPr="00BD55FE" w:rsidRDefault="00225678" w:rsidP="00510E45">
            <w:pPr>
              <w:jc w:val="left"/>
              <w:rPr>
                <w:rFonts w:cs="Arial"/>
              </w:rPr>
            </w:pPr>
            <w:r w:rsidRPr="00BD55FE">
              <w:rPr>
                <w:rFonts w:cs="Arial"/>
              </w:rPr>
              <w:t>Given the area of interest is the ocean, terrain correction is not used (in modis_GEO.py the --enable-dem flag is not used)</w:t>
            </w:r>
          </w:p>
        </w:tc>
      </w:tr>
      <w:tr w:rsidR="00225678" w:rsidRPr="00BD55FE" w14:paraId="2AE73633" w14:textId="77777777" w:rsidTr="00110A36">
        <w:trPr>
          <w:jc w:val="center"/>
        </w:trPr>
        <w:tc>
          <w:tcPr>
            <w:tcW w:w="0" w:type="auto"/>
            <w:vAlign w:val="center"/>
          </w:tcPr>
          <w:p w14:paraId="1609C2D1" w14:textId="77777777" w:rsidR="00225678" w:rsidRPr="00BD55FE" w:rsidRDefault="00225678" w:rsidP="00110A36">
            <w:pPr>
              <w:rPr>
                <w:rFonts w:cs="Arial"/>
              </w:rPr>
            </w:pPr>
            <w:r w:rsidRPr="00BD55FE">
              <w:rPr>
                <w:rFonts w:cs="Arial"/>
              </w:rPr>
              <w:t>Step 3: modis_L1B.py</w:t>
            </w:r>
          </w:p>
          <w:p w14:paraId="0F8395F5" w14:textId="77777777" w:rsidR="00225678" w:rsidRPr="00BD55FE" w:rsidRDefault="00225678" w:rsidP="00110A36">
            <w:pPr>
              <w:rPr>
                <w:rFonts w:cs="Arial"/>
              </w:rPr>
            </w:pPr>
          </w:p>
        </w:tc>
        <w:tc>
          <w:tcPr>
            <w:tcW w:w="0" w:type="auto"/>
            <w:vAlign w:val="center"/>
          </w:tcPr>
          <w:p w14:paraId="461C9D2A" w14:textId="77777777" w:rsidR="00225678" w:rsidRPr="00BD55FE" w:rsidRDefault="00225678" w:rsidP="00110A36">
            <w:pPr>
              <w:rPr>
                <w:rFonts w:cs="Arial"/>
              </w:rPr>
            </w:pPr>
            <w:r w:rsidRPr="00BD55FE">
              <w:rPr>
                <w:rFonts w:cs="Arial"/>
              </w:rPr>
              <w:t>look up table</w:t>
            </w:r>
          </w:p>
          <w:p w14:paraId="52C620D5" w14:textId="77777777" w:rsidR="00225678" w:rsidRPr="00BD55FE" w:rsidRDefault="00225678" w:rsidP="00110A36">
            <w:pPr>
              <w:rPr>
                <w:rFonts w:cs="Arial"/>
              </w:rPr>
            </w:pPr>
            <w:r w:rsidRPr="00BD55FE">
              <w:rPr>
                <w:rFonts w:cs="Arial"/>
              </w:rPr>
              <w:t>(LUT)</w:t>
            </w:r>
          </w:p>
        </w:tc>
        <w:tc>
          <w:tcPr>
            <w:tcW w:w="0" w:type="auto"/>
            <w:vAlign w:val="center"/>
          </w:tcPr>
          <w:p w14:paraId="466EFCDB" w14:textId="05450D4E" w:rsidR="00225678" w:rsidRPr="00BD55FE" w:rsidRDefault="00225678" w:rsidP="00510E45">
            <w:pPr>
              <w:jc w:val="left"/>
              <w:rPr>
                <w:rFonts w:cs="Arial"/>
              </w:rPr>
            </w:pPr>
            <w:r w:rsidRPr="00BD55FE">
              <w:rPr>
                <w:rFonts w:cs="Arial"/>
              </w:rPr>
              <w:t>The arguments “-l 6.1.33.4_OC -d /short/er8/packages/seadas/7.0/ocssw/run/var/modisa/cal/EVAL/” are passed to use the 6.1.33.4_OC L1B look up table.</w:t>
            </w:r>
          </w:p>
        </w:tc>
      </w:tr>
      <w:tr w:rsidR="00225678" w:rsidRPr="00BD55FE" w14:paraId="568D4B3E" w14:textId="77777777" w:rsidTr="00110A36">
        <w:trPr>
          <w:jc w:val="center"/>
        </w:trPr>
        <w:tc>
          <w:tcPr>
            <w:tcW w:w="0" w:type="auto"/>
            <w:vMerge w:val="restart"/>
            <w:vAlign w:val="center"/>
          </w:tcPr>
          <w:p w14:paraId="031717CD" w14:textId="77777777" w:rsidR="00225678" w:rsidRPr="00BD55FE" w:rsidRDefault="00225678" w:rsidP="00110A36">
            <w:pPr>
              <w:rPr>
                <w:rFonts w:cs="Arial"/>
              </w:rPr>
            </w:pPr>
            <w:r w:rsidRPr="00BD55FE">
              <w:rPr>
                <w:rFonts w:cs="Arial"/>
              </w:rPr>
              <w:t>Step 4: l1mapgen</w:t>
            </w:r>
          </w:p>
          <w:p w14:paraId="27F8BBB6" w14:textId="77777777" w:rsidR="00225678" w:rsidRPr="00BD55FE" w:rsidRDefault="00225678" w:rsidP="00110A36">
            <w:pPr>
              <w:rPr>
                <w:rFonts w:cs="Arial"/>
              </w:rPr>
            </w:pPr>
          </w:p>
        </w:tc>
        <w:tc>
          <w:tcPr>
            <w:tcW w:w="0" w:type="auto"/>
            <w:vAlign w:val="center"/>
          </w:tcPr>
          <w:p w14:paraId="0C45FD5B" w14:textId="77777777" w:rsidR="00225678" w:rsidRPr="00BD55FE" w:rsidRDefault="00225678" w:rsidP="00110A36">
            <w:pPr>
              <w:rPr>
                <w:rFonts w:cs="Arial"/>
              </w:rPr>
            </w:pPr>
            <w:r w:rsidRPr="00BD55FE">
              <w:rPr>
                <w:rFonts w:cs="Arial"/>
              </w:rPr>
              <w:t>Calibration table</w:t>
            </w:r>
          </w:p>
        </w:tc>
        <w:tc>
          <w:tcPr>
            <w:tcW w:w="0" w:type="auto"/>
            <w:vAlign w:val="center"/>
          </w:tcPr>
          <w:p w14:paraId="6C7B703A" w14:textId="0216F4E1" w:rsidR="00225678" w:rsidRPr="00BD55FE" w:rsidRDefault="00225678" w:rsidP="00510E45">
            <w:pPr>
              <w:jc w:val="left"/>
              <w:rPr>
                <w:rFonts w:cs="Arial"/>
              </w:rPr>
            </w:pPr>
            <w:r w:rsidRPr="00BD55FE">
              <w:rPr>
                <w:rFonts w:cs="Arial"/>
              </w:rPr>
              <w:t>The msl12_defaults.par was updated to use the xcal_modisa_axc39d cross-calibration files.</w:t>
            </w:r>
          </w:p>
        </w:tc>
      </w:tr>
      <w:tr w:rsidR="00225678" w:rsidRPr="00BD55FE" w14:paraId="16754B8F" w14:textId="77777777" w:rsidTr="00110A36">
        <w:trPr>
          <w:jc w:val="center"/>
        </w:trPr>
        <w:tc>
          <w:tcPr>
            <w:tcW w:w="0" w:type="auto"/>
            <w:vMerge/>
            <w:vAlign w:val="center"/>
          </w:tcPr>
          <w:p w14:paraId="058C7234" w14:textId="77777777" w:rsidR="00225678" w:rsidRPr="00BD55FE" w:rsidRDefault="00225678" w:rsidP="00110A36">
            <w:pPr>
              <w:rPr>
                <w:rFonts w:cs="Arial"/>
              </w:rPr>
            </w:pPr>
          </w:p>
        </w:tc>
        <w:tc>
          <w:tcPr>
            <w:tcW w:w="0" w:type="auto"/>
            <w:vAlign w:val="center"/>
          </w:tcPr>
          <w:p w14:paraId="7805DED9" w14:textId="77777777" w:rsidR="00225678" w:rsidRPr="00BD55FE" w:rsidRDefault="00225678" w:rsidP="00110A36">
            <w:pPr>
              <w:rPr>
                <w:rFonts w:cs="Arial"/>
              </w:rPr>
            </w:pPr>
            <w:r w:rsidRPr="00BD55FE">
              <w:rPr>
                <w:rFonts w:cs="Arial"/>
              </w:rPr>
              <w:t>Atmospheric correction</w:t>
            </w:r>
          </w:p>
        </w:tc>
        <w:tc>
          <w:tcPr>
            <w:tcW w:w="0" w:type="auto"/>
            <w:vAlign w:val="center"/>
          </w:tcPr>
          <w:p w14:paraId="6E38DCA3" w14:textId="3D3CD41E" w:rsidR="00225678" w:rsidRPr="00BD55FE" w:rsidRDefault="00225678" w:rsidP="00510E45">
            <w:pPr>
              <w:jc w:val="left"/>
              <w:rPr>
                <w:rFonts w:cs="Arial"/>
              </w:rPr>
            </w:pPr>
            <w:r w:rsidRPr="00BD55FE">
              <w:rPr>
                <w:rFonts w:cs="Arial"/>
              </w:rPr>
              <w:t>The atmocor keyword was set to “on” to ensure Rayleigh correction was applied.</w:t>
            </w:r>
          </w:p>
        </w:tc>
      </w:tr>
      <w:tr w:rsidR="00225678" w:rsidRPr="00BD55FE" w14:paraId="02BFA61D" w14:textId="77777777" w:rsidTr="00110A36">
        <w:trPr>
          <w:jc w:val="center"/>
        </w:trPr>
        <w:tc>
          <w:tcPr>
            <w:tcW w:w="0" w:type="auto"/>
            <w:vMerge/>
            <w:vAlign w:val="center"/>
          </w:tcPr>
          <w:p w14:paraId="2CE0679F" w14:textId="77777777" w:rsidR="00225678" w:rsidRPr="00BD55FE" w:rsidRDefault="00225678" w:rsidP="00110A36">
            <w:pPr>
              <w:rPr>
                <w:rFonts w:cs="Arial"/>
              </w:rPr>
            </w:pPr>
          </w:p>
        </w:tc>
        <w:tc>
          <w:tcPr>
            <w:tcW w:w="0" w:type="auto"/>
            <w:vAlign w:val="center"/>
          </w:tcPr>
          <w:p w14:paraId="37F3FADB" w14:textId="77777777" w:rsidR="00225678" w:rsidRPr="00BD55FE" w:rsidRDefault="00225678" w:rsidP="00110A36">
            <w:pPr>
              <w:rPr>
                <w:rFonts w:cs="Arial"/>
              </w:rPr>
            </w:pPr>
            <w:r w:rsidRPr="00BD55FE">
              <w:rPr>
                <w:rFonts w:cs="Arial"/>
              </w:rPr>
              <w:t>resolution</w:t>
            </w:r>
          </w:p>
        </w:tc>
        <w:tc>
          <w:tcPr>
            <w:tcW w:w="0" w:type="auto"/>
            <w:vAlign w:val="center"/>
          </w:tcPr>
          <w:p w14:paraId="54595932" w14:textId="268FD95E" w:rsidR="00225678" w:rsidRPr="00BD55FE" w:rsidRDefault="00225678" w:rsidP="00510E45">
            <w:pPr>
              <w:jc w:val="left"/>
              <w:rPr>
                <w:rFonts w:cs="Arial"/>
              </w:rPr>
            </w:pPr>
            <w:r w:rsidRPr="00BD55FE">
              <w:rPr>
                <w:rFonts w:cs="Arial"/>
              </w:rPr>
              <w:t>The resolution keyword was set to “250” to use band 1 as input</w:t>
            </w:r>
            <w:r w:rsidR="00510E45">
              <w:rPr>
                <w:rFonts w:cs="Arial"/>
              </w:rPr>
              <w:t>.</w:t>
            </w:r>
          </w:p>
        </w:tc>
      </w:tr>
    </w:tbl>
    <w:p w14:paraId="787E11B8" w14:textId="65962970" w:rsidR="00225678" w:rsidRPr="00B26C14" w:rsidRDefault="00225678" w:rsidP="00B26C14">
      <w:pPr>
        <w:rPr>
          <w:b/>
          <w:sz w:val="24"/>
          <w:szCs w:val="24"/>
        </w:rPr>
      </w:pPr>
      <w:r w:rsidRPr="00B26C14">
        <w:rPr>
          <w:b/>
          <w:sz w:val="24"/>
          <w:szCs w:val="24"/>
        </w:rPr>
        <w:t xml:space="preserve">Comparison of new against past water type products </w:t>
      </w:r>
    </w:p>
    <w:p w14:paraId="177AA8F6" w14:textId="5EE763A1" w:rsidR="00225678" w:rsidRPr="005023EA" w:rsidRDefault="00225678" w:rsidP="00225678">
      <w:pPr>
        <w:rPr>
          <w:rFonts w:cs="Arial"/>
        </w:rPr>
      </w:pPr>
      <w:r w:rsidRPr="005023EA">
        <w:rPr>
          <w:rFonts w:cs="Arial"/>
        </w:rPr>
        <w:t xml:space="preserve">MODIS true colour data produced using the BOM and past processing methods (hereafter, </w:t>
      </w:r>
      <w:r w:rsidRPr="005023EA">
        <w:rPr>
          <w:rFonts w:cs="Arial"/>
          <w:b/>
          <w:i/>
        </w:rPr>
        <w:t>‘new’</w:t>
      </w:r>
      <w:r>
        <w:rPr>
          <w:rFonts w:cs="Arial"/>
        </w:rPr>
        <w:t xml:space="preserve"> and </w:t>
      </w:r>
      <w:r w:rsidRPr="005023EA">
        <w:rPr>
          <w:rFonts w:cs="Arial"/>
          <w:b/>
        </w:rPr>
        <w:t xml:space="preserve">‘past’ </w:t>
      </w:r>
      <w:r w:rsidRPr="005023EA">
        <w:rPr>
          <w:rFonts w:cs="Arial"/>
        </w:rPr>
        <w:t xml:space="preserve">true </w:t>
      </w:r>
      <w:r w:rsidR="00142628">
        <w:rPr>
          <w:rFonts w:cs="Arial"/>
        </w:rPr>
        <w:t>colour</w:t>
      </w:r>
      <w:r w:rsidRPr="005023EA">
        <w:rPr>
          <w:rFonts w:cs="Arial"/>
        </w:rPr>
        <w:t xml:space="preserve"> dataset</w:t>
      </w:r>
      <w:r>
        <w:rPr>
          <w:rFonts w:cs="Arial"/>
        </w:rPr>
        <w:t>s, respectively</w:t>
      </w:r>
      <w:r w:rsidRPr="005023EA">
        <w:rPr>
          <w:rFonts w:cs="Arial"/>
        </w:rPr>
        <w:t xml:space="preserve">) </w:t>
      </w:r>
      <w:r>
        <w:rPr>
          <w:rFonts w:cs="Arial"/>
        </w:rPr>
        <w:t>were</w:t>
      </w:r>
      <w:r w:rsidRPr="005023EA">
        <w:rPr>
          <w:rFonts w:cs="Arial"/>
        </w:rPr>
        <w:t xml:space="preserve"> used as input to produce wet season water type</w:t>
      </w:r>
      <w:r>
        <w:rPr>
          <w:rFonts w:cs="Arial"/>
        </w:rPr>
        <w:t xml:space="preserve"> </w:t>
      </w:r>
      <w:r w:rsidRPr="005023EA">
        <w:rPr>
          <w:rFonts w:cs="Arial"/>
        </w:rPr>
        <w:t xml:space="preserve">maps (daily, weekly, annual and multi-annual composites) </w:t>
      </w:r>
      <w:r w:rsidRPr="000E27B4">
        <w:rPr>
          <w:rFonts w:cs="Arial"/>
        </w:rPr>
        <w:t>of the 2015</w:t>
      </w:r>
      <w:r w:rsidR="00AC65AF">
        <w:rPr>
          <w:rFonts w:cs="Arial"/>
        </w:rPr>
        <w:t>–</w:t>
      </w:r>
      <w:r w:rsidRPr="000E27B4">
        <w:rPr>
          <w:rFonts w:cs="Arial"/>
        </w:rPr>
        <w:t>16</w:t>
      </w:r>
      <w:r>
        <w:rPr>
          <w:rFonts w:cs="Arial"/>
        </w:rPr>
        <w:t xml:space="preserve"> and 2016</w:t>
      </w:r>
      <w:r w:rsidR="00AC65AF">
        <w:rPr>
          <w:rFonts w:cs="Arial"/>
        </w:rPr>
        <w:t>–</w:t>
      </w:r>
      <w:r>
        <w:rPr>
          <w:rFonts w:cs="Arial"/>
        </w:rPr>
        <w:t>17</w:t>
      </w:r>
      <w:r w:rsidRPr="000E27B4">
        <w:rPr>
          <w:rFonts w:cs="Arial"/>
        </w:rPr>
        <w:t xml:space="preserve"> wet season</w:t>
      </w:r>
      <w:r>
        <w:rPr>
          <w:rFonts w:cs="Arial"/>
        </w:rPr>
        <w:t>s. M</w:t>
      </w:r>
      <w:r w:rsidRPr="005023EA">
        <w:rPr>
          <w:rFonts w:cs="Arial"/>
        </w:rPr>
        <w:t xml:space="preserve">ethods described in GBRMPA (2014), </w:t>
      </w:r>
      <w:r w:rsidRPr="002F1CAC">
        <w:rPr>
          <w:rFonts w:cs="Arial"/>
        </w:rPr>
        <w:t>Appendix D</w:t>
      </w:r>
      <w:r w:rsidR="00AC65AF" w:rsidRPr="002F1CAC">
        <w:rPr>
          <w:rFonts w:cs="Arial"/>
        </w:rPr>
        <w:t>-</w:t>
      </w:r>
      <w:r w:rsidR="002F1CAC">
        <w:rPr>
          <w:rFonts w:cs="Arial"/>
        </w:rPr>
        <w:t xml:space="preserve">7 </w:t>
      </w:r>
      <w:r>
        <w:rPr>
          <w:rFonts w:cs="Arial"/>
        </w:rPr>
        <w:t>and summarised below were used</w:t>
      </w:r>
      <w:r w:rsidRPr="005023EA">
        <w:rPr>
          <w:rFonts w:cs="Arial"/>
        </w:rPr>
        <w:t>.</w:t>
      </w:r>
    </w:p>
    <w:p w14:paraId="57B0A9ED" w14:textId="77777777" w:rsidR="00225678" w:rsidRPr="00247279" w:rsidRDefault="00225678" w:rsidP="000D7CA9">
      <w:pPr>
        <w:pStyle w:val="ListParagraph"/>
        <w:numPr>
          <w:ilvl w:val="0"/>
          <w:numId w:val="37"/>
        </w:numPr>
        <w:spacing w:before="0" w:after="200" w:line="276" w:lineRule="auto"/>
        <w:rPr>
          <w:rFonts w:cs="Arial"/>
          <w:b/>
        </w:rPr>
      </w:pPr>
      <w:r w:rsidRPr="00247279">
        <w:rPr>
          <w:rFonts w:cs="Arial"/>
          <w:b/>
        </w:rPr>
        <w:t>Colour classification</w:t>
      </w:r>
    </w:p>
    <w:p w14:paraId="2F73CAA8" w14:textId="17E1EF97" w:rsidR="00225678" w:rsidRPr="000E27B4" w:rsidRDefault="00225678" w:rsidP="00225678">
      <w:pPr>
        <w:rPr>
          <w:rFonts w:cs="Arial"/>
        </w:rPr>
      </w:pPr>
      <w:r w:rsidRPr="000E27B4">
        <w:rPr>
          <w:rFonts w:cs="Arial"/>
        </w:rPr>
        <w:t>The method developed in Alvarez-Romero et al. (2013) and subsequently used in Devlin et al. (201</w:t>
      </w:r>
      <w:r w:rsidR="00A9135E">
        <w:rPr>
          <w:rFonts w:cs="Arial"/>
        </w:rPr>
        <w:t>5</w:t>
      </w:r>
      <w:r w:rsidRPr="000E27B4">
        <w:rPr>
          <w:rFonts w:cs="Arial"/>
        </w:rPr>
        <w:t>), Petus et al. (2014, 2016) and previous MMP reports was used to produc</w:t>
      </w:r>
      <w:r>
        <w:rPr>
          <w:rFonts w:cs="Arial"/>
        </w:rPr>
        <w:t xml:space="preserve">e </w:t>
      </w:r>
      <w:r w:rsidRPr="000E27B4">
        <w:rPr>
          <w:rFonts w:cs="Arial"/>
        </w:rPr>
        <w:t xml:space="preserve">weekly and annual wet season water type maps </w:t>
      </w:r>
      <w:r>
        <w:rPr>
          <w:rFonts w:cs="Arial"/>
        </w:rPr>
        <w:t>of</w:t>
      </w:r>
      <w:r w:rsidRPr="000E27B4">
        <w:rPr>
          <w:rFonts w:cs="Arial"/>
        </w:rPr>
        <w:t xml:space="preserve"> the 2015</w:t>
      </w:r>
      <w:r w:rsidR="00AC65AF">
        <w:rPr>
          <w:rFonts w:cs="Arial"/>
        </w:rPr>
        <w:t>–</w:t>
      </w:r>
      <w:r w:rsidRPr="000E27B4">
        <w:rPr>
          <w:rFonts w:cs="Arial"/>
        </w:rPr>
        <w:t xml:space="preserve">16 </w:t>
      </w:r>
      <w:r>
        <w:rPr>
          <w:rFonts w:cs="Arial"/>
        </w:rPr>
        <w:t>and 2016</w:t>
      </w:r>
      <w:r w:rsidR="00AC65AF">
        <w:rPr>
          <w:rFonts w:cs="Arial"/>
        </w:rPr>
        <w:t>–</w:t>
      </w:r>
      <w:r>
        <w:rPr>
          <w:rFonts w:cs="Arial"/>
        </w:rPr>
        <w:t xml:space="preserve">17 </w:t>
      </w:r>
      <w:r w:rsidRPr="000E27B4">
        <w:rPr>
          <w:rFonts w:cs="Arial"/>
        </w:rPr>
        <w:t>wet season</w:t>
      </w:r>
      <w:r>
        <w:rPr>
          <w:rFonts w:cs="Arial"/>
        </w:rPr>
        <w:t>s.</w:t>
      </w:r>
      <w:r w:rsidRPr="000E27B4">
        <w:rPr>
          <w:rFonts w:cs="Arial"/>
        </w:rPr>
        <w:t xml:space="preserve"> </w:t>
      </w:r>
      <w:r>
        <w:rPr>
          <w:rFonts w:cs="Arial"/>
        </w:rPr>
        <w:t>T</w:t>
      </w:r>
      <w:r w:rsidRPr="000E27B4">
        <w:rPr>
          <w:rFonts w:cs="Arial"/>
        </w:rPr>
        <w:t>he 2015</w:t>
      </w:r>
      <w:r w:rsidR="00AC65AF">
        <w:rPr>
          <w:rFonts w:cs="Arial"/>
        </w:rPr>
        <w:t>–</w:t>
      </w:r>
      <w:r w:rsidRPr="000E27B4">
        <w:rPr>
          <w:rFonts w:cs="Arial"/>
        </w:rPr>
        <w:t xml:space="preserve">16 wet season water type maps </w:t>
      </w:r>
      <w:r>
        <w:rPr>
          <w:rFonts w:cs="Arial"/>
        </w:rPr>
        <w:t xml:space="preserve">were derived from </w:t>
      </w:r>
      <w:r w:rsidRPr="000E27B4">
        <w:rPr>
          <w:rFonts w:cs="Arial"/>
        </w:rPr>
        <w:t xml:space="preserve">MODIS true </w:t>
      </w:r>
      <w:r w:rsidR="00142628">
        <w:rPr>
          <w:rFonts w:cs="Arial"/>
        </w:rPr>
        <w:t>colour</w:t>
      </w:r>
      <w:r w:rsidRPr="000E27B4">
        <w:rPr>
          <w:rFonts w:cs="Arial"/>
        </w:rPr>
        <w:t xml:space="preserve"> data processed using</w:t>
      </w:r>
      <w:r>
        <w:rPr>
          <w:rFonts w:cs="Arial"/>
        </w:rPr>
        <w:t xml:space="preserve"> (i)</w:t>
      </w:r>
      <w:r w:rsidRPr="000E27B4">
        <w:rPr>
          <w:rFonts w:cs="Arial"/>
        </w:rPr>
        <w:t xml:space="preserve"> the past and</w:t>
      </w:r>
      <w:r>
        <w:rPr>
          <w:rFonts w:cs="Arial"/>
        </w:rPr>
        <w:t xml:space="preserve"> (ii)</w:t>
      </w:r>
      <w:r w:rsidRPr="000E27B4">
        <w:rPr>
          <w:rFonts w:cs="Arial"/>
        </w:rPr>
        <w:t xml:space="preserve"> BOM processing methods</w:t>
      </w:r>
      <w:r>
        <w:rPr>
          <w:rFonts w:cs="Arial"/>
        </w:rPr>
        <w:t>. The</w:t>
      </w:r>
      <w:r w:rsidRPr="000E27B4">
        <w:rPr>
          <w:rFonts w:cs="Arial"/>
        </w:rPr>
        <w:t xml:space="preserve"> 2016</w:t>
      </w:r>
      <w:r w:rsidR="00AC65AF">
        <w:rPr>
          <w:rFonts w:cs="Arial"/>
        </w:rPr>
        <w:t>–</w:t>
      </w:r>
      <w:r w:rsidRPr="000E27B4">
        <w:rPr>
          <w:rFonts w:cs="Arial"/>
        </w:rPr>
        <w:t xml:space="preserve">17 wet season water type maps </w:t>
      </w:r>
      <w:r>
        <w:rPr>
          <w:rFonts w:cs="Arial"/>
        </w:rPr>
        <w:t>were derived from</w:t>
      </w:r>
      <w:r w:rsidRPr="000E27B4">
        <w:rPr>
          <w:rFonts w:cs="Arial"/>
        </w:rPr>
        <w:t xml:space="preserve"> MODIS true </w:t>
      </w:r>
      <w:r w:rsidR="00142628">
        <w:rPr>
          <w:rFonts w:cs="Arial"/>
        </w:rPr>
        <w:t>colour</w:t>
      </w:r>
      <w:r w:rsidRPr="000E27B4">
        <w:rPr>
          <w:rFonts w:cs="Arial"/>
        </w:rPr>
        <w:t xml:space="preserve"> data processed using the BOM processing methods. </w:t>
      </w:r>
    </w:p>
    <w:p w14:paraId="0832558B" w14:textId="2E4BF339" w:rsidR="00225678" w:rsidRPr="000E27B4" w:rsidRDefault="00225678" w:rsidP="00225678">
      <w:pPr>
        <w:rPr>
          <w:rFonts w:cs="Arial"/>
        </w:rPr>
      </w:pPr>
      <w:r w:rsidRPr="000E27B4">
        <w:rPr>
          <w:rFonts w:cs="Arial"/>
        </w:rPr>
        <w:t xml:space="preserve">The method used, described in detail in Álvarez-Romero et al. (2013) and </w:t>
      </w:r>
      <w:r w:rsidR="00AC65AF" w:rsidRPr="002F1CAC">
        <w:rPr>
          <w:rFonts w:cs="Arial"/>
        </w:rPr>
        <w:t xml:space="preserve">Appendix </w:t>
      </w:r>
      <w:r w:rsidRPr="002F1CAC">
        <w:rPr>
          <w:rFonts w:cs="Arial"/>
        </w:rPr>
        <w:t>D</w:t>
      </w:r>
      <w:r w:rsidR="00AC65AF" w:rsidRPr="002F1CAC">
        <w:rPr>
          <w:rFonts w:cs="Arial"/>
        </w:rPr>
        <w:t>-</w:t>
      </w:r>
      <w:r w:rsidR="002F1CAC" w:rsidRPr="002F1CAC">
        <w:rPr>
          <w:rFonts w:cs="Arial"/>
        </w:rPr>
        <w:t>7</w:t>
      </w:r>
      <w:r w:rsidRPr="002F1CAC">
        <w:rPr>
          <w:rFonts w:cs="Arial"/>
        </w:rPr>
        <w:t>,</w:t>
      </w:r>
      <w:r w:rsidRPr="000E27B4">
        <w:rPr>
          <w:rFonts w:cs="Arial"/>
        </w:rPr>
        <w:t xml:space="preserve"> uses the apparent surface </w:t>
      </w:r>
      <w:r w:rsidR="00142628">
        <w:rPr>
          <w:rFonts w:cs="Arial"/>
        </w:rPr>
        <w:t>colour</w:t>
      </w:r>
      <w:r w:rsidRPr="000E27B4">
        <w:rPr>
          <w:rFonts w:cs="Arial"/>
        </w:rPr>
        <w:t xml:space="preserve"> of the ocean and MODIS true </w:t>
      </w:r>
      <w:r w:rsidR="00142628">
        <w:rPr>
          <w:rFonts w:cs="Arial"/>
        </w:rPr>
        <w:t>colour</w:t>
      </w:r>
      <w:r w:rsidRPr="000E27B4">
        <w:rPr>
          <w:rFonts w:cs="Arial"/>
        </w:rPr>
        <w:t xml:space="preserve"> data to cluster GBR coastal and river plumes into six colour classes or water bodies, typical of colour and water quality gradients existing across coastal waters of the GBR during the wet season (Alvarez-Romero et al., 2013). The clustering is done through a supervised classification using typical apparent surface </w:t>
      </w:r>
      <w:r w:rsidR="00142628">
        <w:rPr>
          <w:rFonts w:cs="Arial"/>
        </w:rPr>
        <w:t>colour</w:t>
      </w:r>
      <w:r w:rsidRPr="000E27B4">
        <w:rPr>
          <w:rFonts w:cs="Arial"/>
        </w:rPr>
        <w:t xml:space="preserve"> signatures (red green blue, RGB, values transformed into intensity hue saturation, HIS, values) of river plumes in the GBR (Alvarez-Romero et al., 2013). This method assume</w:t>
      </w:r>
      <w:r w:rsidR="00AC65AF">
        <w:rPr>
          <w:rFonts w:cs="Arial"/>
        </w:rPr>
        <w:t>s</w:t>
      </w:r>
      <w:r w:rsidRPr="000E27B4">
        <w:rPr>
          <w:rFonts w:cs="Arial"/>
        </w:rPr>
        <w:t xml:space="preserve"> that the RGB and IHS signal recorded over turbid, sediment dominated, plume waters such as the GBR plume waters mainly results from the water contribution and that accurate atmospheric corrections is not crucial for this type of waters (Doxaran et al., 2009).</w:t>
      </w:r>
    </w:p>
    <w:p w14:paraId="0E08660E" w14:textId="55163B44" w:rsidR="00225678" w:rsidRPr="000E27B4" w:rsidRDefault="00826A14" w:rsidP="00225678">
      <w:pPr>
        <w:rPr>
          <w:rFonts w:cs="Arial"/>
        </w:rPr>
      </w:pPr>
      <w:r w:rsidRPr="00826A14">
        <w:rPr>
          <w:rFonts w:cs="Arial"/>
        </w:rPr>
        <w:t xml:space="preserve">The brownish to brownish-green turbid waters (colour classes 1 to 4 or </w:t>
      </w:r>
      <w:r w:rsidR="003C4E9D">
        <w:rPr>
          <w:rFonts w:cs="Arial"/>
        </w:rPr>
        <w:t>P</w:t>
      </w:r>
      <w:r w:rsidRPr="00826A14">
        <w:rPr>
          <w:rFonts w:cs="Arial"/>
        </w:rPr>
        <w:t>rimary water type) are typical for inshore regions of GBR river plumes or nearshore marine areas with high concentrations of resuspended sediments found during the wet season (Figure 2</w:t>
      </w:r>
      <w:r w:rsidR="008F6CEF">
        <w:rPr>
          <w:rFonts w:cs="Arial"/>
        </w:rPr>
        <w:t>-</w:t>
      </w:r>
      <w:r w:rsidRPr="00826A14">
        <w:rPr>
          <w:rFonts w:cs="Arial"/>
        </w:rPr>
        <w:t>3). These water bodies in flood waters typically contain high nutrient and phytoplankton concentrations but are also enriched in sediment and dissolved organic matter resulting in reduced light levels. The greenish-to-greenish-blue turbid waters (colour class 5 or Secondary water type) is typical of coastal waters rich in algae (Chl</w:t>
      </w:r>
      <w:r w:rsidR="008F6CEF">
        <w:rPr>
          <w:rFonts w:cs="Arial"/>
        </w:rPr>
        <w:t xml:space="preserve">orophyll </w:t>
      </w:r>
      <w:r w:rsidRPr="00826A14">
        <w:rPr>
          <w:rFonts w:cs="Arial"/>
        </w:rPr>
        <w:t>a) and also containing dissolved matter and fine sediment. This water body is found in the GBR open coastal waters as well as in the mid-water plumes where relatively high nutrient availability and increased light levels due to sedimentation (Bainbridge et al., 2012) favour coastal productivity. Finally, the greenish-blue waters (colour class 6 or Tertiary water type) correspond to waters with above ambient water quality concentrations. This water body is typical for areas towards the open sea or offshore regions of river flood plumes</w:t>
      </w:r>
      <w:r>
        <w:rPr>
          <w:rFonts w:cs="Arial"/>
        </w:rPr>
        <w:t>.</w:t>
      </w:r>
      <w:r w:rsidR="00225678" w:rsidRPr="000E27B4">
        <w:rPr>
          <w:rFonts w:cs="Arial"/>
        </w:rPr>
        <w:t xml:space="preserve"> Discrimination of colour classes has been based on the GBR river plume typology as defined in Johnson et al. (2011) and Devlin et al. (2011, 2012) and in the </w:t>
      </w:r>
      <w:r w:rsidR="00225678">
        <w:rPr>
          <w:rFonts w:cs="Arial"/>
        </w:rPr>
        <w:t>MMP</w:t>
      </w:r>
      <w:r w:rsidR="00225678" w:rsidRPr="000E27B4">
        <w:rPr>
          <w:rFonts w:cs="Arial"/>
        </w:rPr>
        <w:t xml:space="preserve"> (Devlin et al., 2011, 2012) and has been calibrated and validated with satellite and </w:t>
      </w:r>
      <w:r w:rsidR="00225678" w:rsidRPr="001853EB">
        <w:rPr>
          <w:rFonts w:cs="Arial"/>
          <w:i/>
        </w:rPr>
        <w:t>in-situ</w:t>
      </w:r>
      <w:r w:rsidR="00225678" w:rsidRPr="000E27B4">
        <w:rPr>
          <w:rFonts w:cs="Arial"/>
        </w:rPr>
        <w:t xml:space="preserve"> water quality data</w:t>
      </w:r>
      <w:r w:rsidR="00C60528">
        <w:rPr>
          <w:rFonts w:cs="Arial"/>
        </w:rPr>
        <w:t xml:space="preserve"> </w:t>
      </w:r>
      <w:r w:rsidR="00225678" w:rsidRPr="000E27B4">
        <w:rPr>
          <w:rFonts w:cs="Arial"/>
        </w:rPr>
        <w:t>(e.g., Alvarez-Romero et al.</w:t>
      </w:r>
      <w:r w:rsidR="00C60528">
        <w:rPr>
          <w:rFonts w:cs="Arial"/>
        </w:rPr>
        <w:t>,</w:t>
      </w:r>
      <w:r w:rsidR="00225678" w:rsidRPr="000E27B4">
        <w:rPr>
          <w:rFonts w:cs="Arial"/>
        </w:rPr>
        <w:t xml:space="preserve"> 2013</w:t>
      </w:r>
      <w:r w:rsidR="00C60528">
        <w:rPr>
          <w:rFonts w:cs="Arial"/>
        </w:rPr>
        <w:t>;</w:t>
      </w:r>
      <w:r w:rsidR="00225678" w:rsidRPr="000E27B4">
        <w:rPr>
          <w:rFonts w:cs="Arial"/>
        </w:rPr>
        <w:t xml:space="preserve"> Devlin et</w:t>
      </w:r>
      <w:r w:rsidR="00FE01C4">
        <w:rPr>
          <w:rFonts w:cs="Arial"/>
        </w:rPr>
        <w:t xml:space="preserve"> al.</w:t>
      </w:r>
      <w:r w:rsidR="00C60528">
        <w:rPr>
          <w:rFonts w:cs="Arial"/>
        </w:rPr>
        <w:t>,</w:t>
      </w:r>
      <w:r w:rsidR="00FE01C4">
        <w:rPr>
          <w:rFonts w:cs="Arial"/>
        </w:rPr>
        <w:t xml:space="preserve"> 2013, 2015, Petus et al.</w:t>
      </w:r>
      <w:r w:rsidR="00225678" w:rsidRPr="000E27B4">
        <w:rPr>
          <w:rFonts w:cs="Arial"/>
        </w:rPr>
        <w:t xml:space="preserve"> 2016). </w:t>
      </w:r>
    </w:p>
    <w:p w14:paraId="733FCF2B" w14:textId="77777777" w:rsidR="00225678" w:rsidRPr="00247279" w:rsidRDefault="00225678" w:rsidP="000D7CA9">
      <w:pPr>
        <w:pStyle w:val="ListParagraph"/>
        <w:numPr>
          <w:ilvl w:val="0"/>
          <w:numId w:val="37"/>
        </w:numPr>
        <w:spacing w:before="0" w:after="200" w:line="276" w:lineRule="auto"/>
        <w:rPr>
          <w:rFonts w:cs="Arial"/>
          <w:b/>
        </w:rPr>
      </w:pPr>
      <w:r w:rsidRPr="00247279">
        <w:rPr>
          <w:rFonts w:cs="Arial"/>
          <w:b/>
        </w:rPr>
        <w:t>Production of weekly and annual wet season water type maps</w:t>
      </w:r>
    </w:p>
    <w:p w14:paraId="71FBABA4" w14:textId="42FD6780" w:rsidR="00225678" w:rsidRDefault="00225678" w:rsidP="00225678">
      <w:pPr>
        <w:rPr>
          <w:rFonts w:cs="Arial"/>
        </w:rPr>
      </w:pPr>
      <w:r>
        <w:rPr>
          <w:rFonts w:cs="Arial"/>
        </w:rPr>
        <w:t>Daily GBR</w:t>
      </w:r>
      <w:r w:rsidRPr="000E27B4">
        <w:rPr>
          <w:rFonts w:cs="Arial"/>
        </w:rPr>
        <w:t xml:space="preserve"> true-colour images were processed using Rayleigh corrected reflectance of MODIS bands 1 (645 nm at 250m resolution), 4 (555 nm at </w:t>
      </w:r>
      <w:r w:rsidR="00D71F67">
        <w:rPr>
          <w:rFonts w:cs="Arial"/>
        </w:rPr>
        <w:t>500</w:t>
      </w:r>
      <w:r w:rsidRPr="000E27B4">
        <w:rPr>
          <w:rFonts w:cs="Arial"/>
        </w:rPr>
        <w:t xml:space="preserve">m resolution) and 3 (469 nm at </w:t>
      </w:r>
      <w:r w:rsidR="00D71F67">
        <w:rPr>
          <w:rFonts w:cs="Arial"/>
        </w:rPr>
        <w:t>500</w:t>
      </w:r>
      <w:r w:rsidR="00D71F67" w:rsidRPr="000E27B4">
        <w:rPr>
          <w:rFonts w:cs="Arial"/>
        </w:rPr>
        <w:t xml:space="preserve">m </w:t>
      </w:r>
      <w:r w:rsidRPr="000E27B4">
        <w:rPr>
          <w:rFonts w:cs="Arial"/>
        </w:rPr>
        <w:t>resolution) with a spatial resolution of 500 m × 500 m</w:t>
      </w:r>
      <w:r>
        <w:rPr>
          <w:rFonts w:cs="Arial"/>
        </w:rPr>
        <w:t>. T</w:t>
      </w:r>
      <w:r w:rsidRPr="000E27B4">
        <w:rPr>
          <w:rFonts w:cs="Arial"/>
        </w:rPr>
        <w:t>rue-colour images of the 2015</w:t>
      </w:r>
      <w:r w:rsidR="00C60528">
        <w:rPr>
          <w:rFonts w:cs="Arial"/>
        </w:rPr>
        <w:t>–</w:t>
      </w:r>
      <w:r w:rsidRPr="000E27B4">
        <w:rPr>
          <w:rFonts w:cs="Arial"/>
        </w:rPr>
        <w:t xml:space="preserve">16 wet season </w:t>
      </w:r>
      <w:r>
        <w:rPr>
          <w:rFonts w:cs="Arial"/>
        </w:rPr>
        <w:t>were produced using both</w:t>
      </w:r>
      <w:r w:rsidRPr="000E27B4">
        <w:rPr>
          <w:rFonts w:cs="Arial"/>
        </w:rPr>
        <w:t xml:space="preserve"> the past and BOM processing methods</w:t>
      </w:r>
      <w:r w:rsidR="00C60528">
        <w:rPr>
          <w:rFonts w:cs="Arial"/>
        </w:rPr>
        <w:t>.</w:t>
      </w:r>
      <w:r>
        <w:rPr>
          <w:rFonts w:cs="Arial"/>
        </w:rPr>
        <w:t xml:space="preserve"> T</w:t>
      </w:r>
      <w:r w:rsidRPr="000E27B4">
        <w:rPr>
          <w:rFonts w:cs="Arial"/>
        </w:rPr>
        <w:t>rue-colour images of the 2016</w:t>
      </w:r>
      <w:r w:rsidR="00293491">
        <w:rPr>
          <w:color w:val="000000" w:themeColor="text1"/>
          <w:szCs w:val="22"/>
          <w:lang w:val="en-AU"/>
        </w:rPr>
        <w:t>–</w:t>
      </w:r>
      <w:r w:rsidRPr="000E27B4">
        <w:rPr>
          <w:rFonts w:cs="Arial"/>
        </w:rPr>
        <w:t xml:space="preserve">17 wet season were produced using </w:t>
      </w:r>
      <w:r>
        <w:rPr>
          <w:rFonts w:cs="Arial"/>
        </w:rPr>
        <w:t xml:space="preserve">only </w:t>
      </w:r>
      <w:r w:rsidRPr="000E27B4">
        <w:rPr>
          <w:rFonts w:cs="Arial"/>
        </w:rPr>
        <w:t>the BOM processing methods</w:t>
      </w:r>
      <w:r>
        <w:rPr>
          <w:rFonts w:cs="Arial"/>
        </w:rPr>
        <w:t xml:space="preserve"> (the </w:t>
      </w:r>
      <w:r w:rsidRPr="000E27B4">
        <w:rPr>
          <w:rFonts w:cs="Arial"/>
        </w:rPr>
        <w:t>version 6.4 of SeaDAS</w:t>
      </w:r>
      <w:r>
        <w:rPr>
          <w:rFonts w:cs="Arial"/>
        </w:rPr>
        <w:t xml:space="preserve"> was no more available in 2016)</w:t>
      </w:r>
      <w:r w:rsidRPr="000E27B4">
        <w:rPr>
          <w:rFonts w:cs="Arial"/>
        </w:rPr>
        <w:t>.</w:t>
      </w:r>
    </w:p>
    <w:p w14:paraId="5EF498B4" w14:textId="6F12C8EC" w:rsidR="00225678" w:rsidRPr="00BD1AE8" w:rsidRDefault="00225678" w:rsidP="00225678">
      <w:pPr>
        <w:rPr>
          <w:rFonts w:cs="Arial"/>
        </w:rPr>
      </w:pPr>
      <w:r w:rsidRPr="000E27B4">
        <w:rPr>
          <w:rFonts w:cs="Arial"/>
        </w:rPr>
        <w:t xml:space="preserve">The cloud mask presented in </w:t>
      </w:r>
      <w:r w:rsidR="00961E81">
        <w:rPr>
          <w:rFonts w:cs="Arial"/>
        </w:rPr>
        <w:t>Alvarez-Romero et al. (201</w:t>
      </w:r>
      <w:r w:rsidR="00CB72FB">
        <w:rPr>
          <w:rFonts w:cs="Arial"/>
        </w:rPr>
        <w:t>3</w:t>
      </w:r>
      <w:r w:rsidR="00961E81">
        <w:rPr>
          <w:rFonts w:cs="Arial"/>
        </w:rPr>
        <w:t>)</w:t>
      </w:r>
      <w:r w:rsidR="00961E81" w:rsidRPr="000E27B4">
        <w:rPr>
          <w:rFonts w:cs="Arial"/>
        </w:rPr>
        <w:t xml:space="preserve"> </w:t>
      </w:r>
      <w:r w:rsidRPr="000E27B4">
        <w:rPr>
          <w:rFonts w:cs="Arial"/>
        </w:rPr>
        <w:t>(</w:t>
      </w:r>
      <w:r>
        <w:rPr>
          <w:rFonts w:cs="Arial"/>
        </w:rPr>
        <w:t xml:space="preserve">hereafter </w:t>
      </w:r>
      <w:r w:rsidRPr="005A16C6">
        <w:rPr>
          <w:rFonts w:cs="Arial"/>
          <w:b/>
          <w:i/>
        </w:rPr>
        <w:t>‘v1’</w:t>
      </w:r>
      <w:r>
        <w:rPr>
          <w:rFonts w:cs="Arial"/>
        </w:rPr>
        <w:t>, Waterhouse et al., 2017</w:t>
      </w:r>
      <w:r w:rsidRPr="000E27B4">
        <w:rPr>
          <w:rFonts w:cs="Arial"/>
        </w:rPr>
        <w:t xml:space="preserve">) was used </w:t>
      </w:r>
      <w:r>
        <w:rPr>
          <w:rFonts w:cs="Arial"/>
        </w:rPr>
        <w:t xml:space="preserve">with MODIS true </w:t>
      </w:r>
      <w:r w:rsidR="00142628">
        <w:rPr>
          <w:rFonts w:cs="Arial"/>
        </w:rPr>
        <w:t>colour</w:t>
      </w:r>
      <w:r>
        <w:rPr>
          <w:rFonts w:cs="Arial"/>
        </w:rPr>
        <w:t xml:space="preserve"> data processed using the past processing</w:t>
      </w:r>
      <w:r w:rsidRPr="000E27B4">
        <w:rPr>
          <w:rFonts w:cs="Arial"/>
        </w:rPr>
        <w:t xml:space="preserve"> methods (hereafter </w:t>
      </w:r>
      <w:r w:rsidRPr="000E27B4">
        <w:rPr>
          <w:rFonts w:cs="Arial"/>
          <w:b/>
          <w:i/>
        </w:rPr>
        <w:t>‘past</w:t>
      </w:r>
      <w:r w:rsidRPr="000E27B4">
        <w:rPr>
          <w:rFonts w:cs="Arial"/>
          <w:b/>
          <w:i/>
          <w:vertAlign w:val="subscript"/>
        </w:rPr>
        <w:t>v1</w:t>
      </w:r>
      <w:r w:rsidRPr="000E27B4">
        <w:rPr>
          <w:rFonts w:cs="Arial"/>
          <w:b/>
          <w:i/>
        </w:rPr>
        <w:t>’</w:t>
      </w:r>
      <w:r>
        <w:rPr>
          <w:rFonts w:cs="Arial"/>
          <w:b/>
          <w:i/>
        </w:rPr>
        <w:t xml:space="preserve"> </w:t>
      </w:r>
      <w:r w:rsidRPr="00A16828">
        <w:rPr>
          <w:rFonts w:cs="Arial"/>
        </w:rPr>
        <w:t>dataset</w:t>
      </w:r>
      <w:r w:rsidRPr="000E27B4">
        <w:rPr>
          <w:rFonts w:cs="Arial"/>
        </w:rPr>
        <w:t>)</w:t>
      </w:r>
      <w:r>
        <w:rPr>
          <w:rFonts w:cs="Arial"/>
        </w:rPr>
        <w:t>.</w:t>
      </w:r>
      <w:r w:rsidRPr="000E27B4">
        <w:rPr>
          <w:rFonts w:cs="Arial"/>
        </w:rPr>
        <w:t xml:space="preserve"> </w:t>
      </w:r>
      <w:r>
        <w:rPr>
          <w:rFonts w:cs="Arial"/>
        </w:rPr>
        <w:t>B</w:t>
      </w:r>
      <w:r w:rsidRPr="000E27B4">
        <w:rPr>
          <w:rFonts w:cs="Arial"/>
        </w:rPr>
        <w:t xml:space="preserve">oth the cloud mask v1 and a </w:t>
      </w:r>
      <w:r w:rsidR="00961E81">
        <w:rPr>
          <w:rFonts w:cs="Arial"/>
        </w:rPr>
        <w:t xml:space="preserve">slightly </w:t>
      </w:r>
      <w:r w:rsidRPr="000E27B4">
        <w:rPr>
          <w:rFonts w:cs="Arial"/>
        </w:rPr>
        <w:t>modified version of the cloud mask</w:t>
      </w:r>
      <w:r w:rsidR="00B653DC">
        <w:rPr>
          <w:rStyle w:val="FootnoteReference"/>
        </w:rPr>
        <w:footnoteReference w:id="5"/>
      </w:r>
      <w:r w:rsidRPr="000E27B4">
        <w:rPr>
          <w:rFonts w:cs="Arial"/>
        </w:rPr>
        <w:t xml:space="preserve"> (</w:t>
      </w:r>
      <w:r>
        <w:rPr>
          <w:rFonts w:cs="Arial"/>
        </w:rPr>
        <w:t xml:space="preserve">hereafter, </w:t>
      </w:r>
      <w:r w:rsidRPr="005A16C6">
        <w:rPr>
          <w:rFonts w:cs="Arial"/>
          <w:b/>
          <w:i/>
        </w:rPr>
        <w:t>‘v2’</w:t>
      </w:r>
      <w:r w:rsidRPr="000E27B4">
        <w:rPr>
          <w:rFonts w:cs="Arial"/>
        </w:rPr>
        <w:t xml:space="preserve">) were </w:t>
      </w:r>
      <w:r>
        <w:rPr>
          <w:rFonts w:cs="Arial"/>
        </w:rPr>
        <w:t xml:space="preserve">used with </w:t>
      </w:r>
      <w:r w:rsidRPr="000E27B4">
        <w:rPr>
          <w:rFonts w:cs="Arial"/>
        </w:rPr>
        <w:t xml:space="preserve">MODIS data processed </w:t>
      </w:r>
      <w:r>
        <w:rPr>
          <w:rFonts w:cs="Arial"/>
        </w:rPr>
        <w:t>using the</w:t>
      </w:r>
      <w:r w:rsidRPr="000E27B4">
        <w:rPr>
          <w:rFonts w:cs="Arial"/>
        </w:rPr>
        <w:t xml:space="preserve"> BOM </w:t>
      </w:r>
      <w:r>
        <w:rPr>
          <w:rFonts w:cs="Arial"/>
        </w:rPr>
        <w:t xml:space="preserve">processing </w:t>
      </w:r>
      <w:r w:rsidRPr="000E27B4">
        <w:rPr>
          <w:rFonts w:cs="Arial"/>
        </w:rPr>
        <w:t xml:space="preserve">methods (hereafter </w:t>
      </w:r>
      <w:r w:rsidRPr="000E27B4">
        <w:rPr>
          <w:rFonts w:cs="Arial"/>
          <w:b/>
        </w:rPr>
        <w:t>‘</w:t>
      </w:r>
      <w:r w:rsidRPr="000E27B4">
        <w:rPr>
          <w:rFonts w:cs="Arial"/>
          <w:b/>
          <w:i/>
        </w:rPr>
        <w:t>new</w:t>
      </w:r>
      <w:r w:rsidRPr="000E27B4">
        <w:rPr>
          <w:rFonts w:cs="Arial"/>
          <w:b/>
          <w:i/>
          <w:vertAlign w:val="subscript"/>
        </w:rPr>
        <w:t>v1</w:t>
      </w:r>
      <w:r w:rsidRPr="000E27B4">
        <w:rPr>
          <w:rFonts w:cs="Arial"/>
          <w:b/>
        </w:rPr>
        <w:t xml:space="preserve"> </w:t>
      </w:r>
      <w:r w:rsidRPr="000E27B4">
        <w:rPr>
          <w:rFonts w:cs="Arial"/>
        </w:rPr>
        <w:t>and</w:t>
      </w:r>
      <w:r w:rsidRPr="000E27B4">
        <w:rPr>
          <w:rFonts w:cs="Arial"/>
          <w:b/>
        </w:rPr>
        <w:t xml:space="preserve"> </w:t>
      </w:r>
      <w:r w:rsidRPr="000E27B4">
        <w:rPr>
          <w:rFonts w:cs="Arial"/>
          <w:b/>
          <w:i/>
        </w:rPr>
        <w:t>new</w:t>
      </w:r>
      <w:r w:rsidRPr="000E27B4">
        <w:rPr>
          <w:rFonts w:cs="Arial"/>
          <w:b/>
          <w:i/>
          <w:vertAlign w:val="subscript"/>
        </w:rPr>
        <w:t>v2</w:t>
      </w:r>
      <w:r w:rsidRPr="000E27B4">
        <w:rPr>
          <w:rFonts w:cs="Arial"/>
          <w:b/>
          <w:i/>
        </w:rPr>
        <w:t>’</w:t>
      </w:r>
      <w:r w:rsidRPr="00A16828">
        <w:rPr>
          <w:rFonts w:cs="Arial"/>
        </w:rPr>
        <w:t>datasets</w:t>
      </w:r>
      <w:r w:rsidRPr="000E27B4">
        <w:rPr>
          <w:rFonts w:cs="Arial"/>
        </w:rPr>
        <w:t>, respectively)</w:t>
      </w:r>
      <w:r w:rsidR="00961E81">
        <w:rPr>
          <w:rFonts w:cs="Arial"/>
        </w:rPr>
        <w:t xml:space="preserve">, </w:t>
      </w:r>
      <w:r w:rsidR="00961E81" w:rsidRPr="00961E81">
        <w:rPr>
          <w:rFonts w:cs="Arial"/>
        </w:rPr>
        <w:t xml:space="preserve">former cloud mask was masking </w:t>
      </w:r>
      <w:r w:rsidR="00961E81">
        <w:rPr>
          <w:rFonts w:cs="Arial"/>
        </w:rPr>
        <w:t xml:space="preserve">some </w:t>
      </w:r>
      <w:r w:rsidR="00961E81" w:rsidRPr="00961E81">
        <w:rPr>
          <w:rFonts w:cs="Arial"/>
        </w:rPr>
        <w:t>coastal turbid areas on the new (BOM) true colo</w:t>
      </w:r>
      <w:r w:rsidR="00CA05C3">
        <w:rPr>
          <w:rFonts w:cs="Arial"/>
        </w:rPr>
        <w:t>u</w:t>
      </w:r>
      <w:r w:rsidR="00961E81" w:rsidRPr="00961E81">
        <w:rPr>
          <w:rFonts w:cs="Arial"/>
        </w:rPr>
        <w:t>r dataset</w:t>
      </w:r>
      <w:r w:rsidRPr="000E27B4">
        <w:rPr>
          <w:rFonts w:cs="Arial"/>
        </w:rPr>
        <w:t xml:space="preserve">. </w:t>
      </w:r>
      <w:r>
        <w:rPr>
          <w:rFonts w:cs="Arial"/>
        </w:rPr>
        <w:t xml:space="preserve">This resulted in five daily MODIS true </w:t>
      </w:r>
      <w:r w:rsidR="00142628">
        <w:rPr>
          <w:rFonts w:cs="Arial"/>
        </w:rPr>
        <w:t>colour</w:t>
      </w:r>
      <w:r>
        <w:rPr>
          <w:rFonts w:cs="Arial"/>
        </w:rPr>
        <w:t xml:space="preserve"> datasets available for this case study: the 2015</w:t>
      </w:r>
      <w:r w:rsidR="00293491">
        <w:rPr>
          <w:color w:val="000000" w:themeColor="text1"/>
          <w:szCs w:val="22"/>
          <w:lang w:val="en-AU"/>
        </w:rPr>
        <w:t>–</w:t>
      </w:r>
      <w:r>
        <w:rPr>
          <w:rFonts w:cs="Arial"/>
        </w:rPr>
        <w:t xml:space="preserve">16 </w:t>
      </w:r>
      <w:r w:rsidRPr="00BD1AE8">
        <w:rPr>
          <w:rFonts w:cs="Arial"/>
          <w:i/>
        </w:rPr>
        <w:t>past</w:t>
      </w:r>
      <w:r w:rsidRPr="00BD1AE8">
        <w:rPr>
          <w:rFonts w:cs="Arial"/>
          <w:i/>
          <w:vertAlign w:val="subscript"/>
        </w:rPr>
        <w:t>v1</w:t>
      </w:r>
      <w:r>
        <w:rPr>
          <w:rFonts w:cs="Arial"/>
          <w:i/>
          <w:vertAlign w:val="subscript"/>
        </w:rPr>
        <w:t xml:space="preserve"> </w:t>
      </w:r>
      <w:r>
        <w:rPr>
          <w:rFonts w:cs="Arial"/>
          <w:i/>
        </w:rPr>
        <w:t>(used as reference dataset),</w:t>
      </w:r>
      <w:r>
        <w:rPr>
          <w:rFonts w:cs="Arial"/>
        </w:rPr>
        <w:t xml:space="preserve"> the: 2015</w:t>
      </w:r>
      <w:r w:rsidR="00293491">
        <w:rPr>
          <w:color w:val="000000" w:themeColor="text1"/>
          <w:szCs w:val="22"/>
          <w:lang w:val="en-AU"/>
        </w:rPr>
        <w:t>–</w:t>
      </w:r>
      <w:r>
        <w:rPr>
          <w:rFonts w:cs="Arial"/>
        </w:rPr>
        <w:t xml:space="preserve">16 </w:t>
      </w:r>
      <w:r w:rsidRPr="00134BC1">
        <w:rPr>
          <w:rFonts w:cs="Arial"/>
          <w:color w:val="000000"/>
          <w:lang w:eastAsia="en-AU"/>
        </w:rPr>
        <w:t>new</w:t>
      </w:r>
      <w:r w:rsidRPr="00847964">
        <w:rPr>
          <w:rFonts w:cs="Arial"/>
          <w:color w:val="000000"/>
          <w:vertAlign w:val="subscript"/>
          <w:lang w:eastAsia="en-AU"/>
        </w:rPr>
        <w:t>v1</w:t>
      </w:r>
      <w:r>
        <w:rPr>
          <w:rFonts w:cs="Arial"/>
        </w:rPr>
        <w:t>, 2015</w:t>
      </w:r>
      <w:r w:rsidR="00293491">
        <w:rPr>
          <w:color w:val="000000" w:themeColor="text1"/>
          <w:szCs w:val="22"/>
          <w:lang w:val="en-AU"/>
        </w:rPr>
        <w:t>–</w:t>
      </w:r>
      <w:r>
        <w:rPr>
          <w:rFonts w:cs="Arial"/>
        </w:rPr>
        <w:t xml:space="preserve">16 </w:t>
      </w:r>
      <w:r w:rsidRPr="00134BC1">
        <w:rPr>
          <w:rFonts w:cs="Arial"/>
          <w:color w:val="000000"/>
          <w:lang w:eastAsia="en-AU"/>
        </w:rPr>
        <w:t>new</w:t>
      </w:r>
      <w:r w:rsidRPr="00847964">
        <w:rPr>
          <w:rFonts w:cs="Arial"/>
          <w:color w:val="000000"/>
          <w:vertAlign w:val="subscript"/>
          <w:lang w:eastAsia="en-AU"/>
        </w:rPr>
        <w:t>v</w:t>
      </w:r>
      <w:r>
        <w:rPr>
          <w:rFonts w:cs="Arial"/>
          <w:color w:val="000000"/>
          <w:vertAlign w:val="subscript"/>
          <w:lang w:eastAsia="en-AU"/>
        </w:rPr>
        <w:t>2</w:t>
      </w:r>
      <w:r w:rsidRPr="00BD1AE8">
        <w:rPr>
          <w:rFonts w:cs="Arial"/>
          <w:color w:val="000000"/>
          <w:lang w:eastAsia="en-AU"/>
        </w:rPr>
        <w:t>,</w:t>
      </w:r>
      <w:r>
        <w:rPr>
          <w:rFonts w:cs="Arial"/>
          <w:color w:val="000000"/>
          <w:lang w:eastAsia="en-AU"/>
        </w:rPr>
        <w:t xml:space="preserve"> </w:t>
      </w:r>
      <w:r>
        <w:rPr>
          <w:rFonts w:cs="Arial"/>
        </w:rPr>
        <w:t>2016</w:t>
      </w:r>
      <w:r w:rsidR="00293491">
        <w:rPr>
          <w:color w:val="000000" w:themeColor="text1"/>
          <w:szCs w:val="22"/>
          <w:lang w:val="en-AU"/>
        </w:rPr>
        <w:t>–</w:t>
      </w:r>
      <w:r>
        <w:rPr>
          <w:rFonts w:cs="Arial"/>
        </w:rPr>
        <w:t xml:space="preserve">17 </w:t>
      </w:r>
      <w:r w:rsidRPr="00134BC1">
        <w:rPr>
          <w:rFonts w:cs="Arial"/>
          <w:color w:val="000000"/>
          <w:lang w:eastAsia="en-AU"/>
        </w:rPr>
        <w:t>new</w:t>
      </w:r>
      <w:r w:rsidRPr="00847964">
        <w:rPr>
          <w:rFonts w:cs="Arial"/>
          <w:color w:val="000000"/>
          <w:vertAlign w:val="subscript"/>
          <w:lang w:eastAsia="en-AU"/>
        </w:rPr>
        <w:t>v1</w:t>
      </w:r>
      <w:r>
        <w:rPr>
          <w:rFonts w:cs="Arial"/>
          <w:color w:val="000000"/>
          <w:lang w:eastAsia="en-AU"/>
        </w:rPr>
        <w:t xml:space="preserve"> </w:t>
      </w:r>
      <w:r>
        <w:rPr>
          <w:rFonts w:cs="Arial"/>
        </w:rPr>
        <w:t>and 2016</w:t>
      </w:r>
      <w:r w:rsidR="00293491">
        <w:rPr>
          <w:color w:val="000000" w:themeColor="text1"/>
          <w:szCs w:val="22"/>
          <w:lang w:val="en-AU"/>
        </w:rPr>
        <w:t>–</w:t>
      </w:r>
      <w:r>
        <w:rPr>
          <w:rFonts w:cs="Arial"/>
        </w:rPr>
        <w:t xml:space="preserve">17 </w:t>
      </w:r>
      <w:r w:rsidRPr="00134BC1">
        <w:rPr>
          <w:rFonts w:cs="Arial"/>
          <w:color w:val="000000"/>
          <w:lang w:eastAsia="en-AU"/>
        </w:rPr>
        <w:t>new</w:t>
      </w:r>
      <w:r w:rsidRPr="00847964">
        <w:rPr>
          <w:rFonts w:cs="Arial"/>
          <w:color w:val="000000"/>
          <w:vertAlign w:val="subscript"/>
          <w:lang w:eastAsia="en-AU"/>
        </w:rPr>
        <w:t>v</w:t>
      </w:r>
      <w:r>
        <w:rPr>
          <w:rFonts w:cs="Arial"/>
          <w:color w:val="000000"/>
          <w:vertAlign w:val="subscript"/>
          <w:lang w:eastAsia="en-AU"/>
        </w:rPr>
        <w:t>2</w:t>
      </w:r>
      <w:r w:rsidR="000E6779">
        <w:rPr>
          <w:rFonts w:cs="Arial"/>
          <w:color w:val="000000"/>
          <w:vertAlign w:val="subscript"/>
          <w:lang w:eastAsia="en-AU"/>
        </w:rPr>
        <w:t xml:space="preserve"> </w:t>
      </w:r>
      <w:r w:rsidRPr="007C2312">
        <w:rPr>
          <w:rFonts w:cs="Arial"/>
        </w:rPr>
        <w:t>datasets.</w:t>
      </w:r>
    </w:p>
    <w:p w14:paraId="68932168" w14:textId="79DB43D4" w:rsidR="00225678" w:rsidRPr="000E27B4" w:rsidRDefault="00225678" w:rsidP="00225678">
      <w:pPr>
        <w:rPr>
          <w:rFonts w:cs="Arial"/>
        </w:rPr>
      </w:pPr>
      <w:r w:rsidRPr="000E27B4">
        <w:rPr>
          <w:rFonts w:cs="Arial"/>
        </w:rPr>
        <w:t>Weekly GBR colour class maps for the 2015</w:t>
      </w:r>
      <w:r w:rsidR="00293491">
        <w:rPr>
          <w:color w:val="000000" w:themeColor="text1"/>
          <w:szCs w:val="22"/>
          <w:lang w:val="en-AU"/>
        </w:rPr>
        <w:t>–</w:t>
      </w:r>
      <w:r w:rsidRPr="000E27B4">
        <w:rPr>
          <w:rFonts w:cs="Arial"/>
        </w:rPr>
        <w:t>16 and 2016</w:t>
      </w:r>
      <w:r w:rsidR="00293491">
        <w:rPr>
          <w:color w:val="000000" w:themeColor="text1"/>
          <w:szCs w:val="22"/>
          <w:lang w:val="en-AU"/>
        </w:rPr>
        <w:t>–</w:t>
      </w:r>
      <w:r w:rsidRPr="000E27B4">
        <w:rPr>
          <w:rFonts w:cs="Arial"/>
        </w:rPr>
        <w:t>17 wet season</w:t>
      </w:r>
      <w:r>
        <w:rPr>
          <w:rFonts w:cs="Arial"/>
        </w:rPr>
        <w:t>s</w:t>
      </w:r>
      <w:r w:rsidRPr="000E27B4">
        <w:rPr>
          <w:rFonts w:cs="Arial"/>
        </w:rPr>
        <w:t xml:space="preserve"> were </w:t>
      </w:r>
      <w:r>
        <w:rPr>
          <w:rFonts w:cs="Arial"/>
        </w:rPr>
        <w:t xml:space="preserve">created using the five datasets and </w:t>
      </w:r>
      <w:r w:rsidRPr="000E27B4">
        <w:rPr>
          <w:rFonts w:cs="Arial"/>
        </w:rPr>
        <w:t xml:space="preserve">to </w:t>
      </w:r>
      <w:r w:rsidR="00C60528" w:rsidRPr="000E27B4">
        <w:rPr>
          <w:rFonts w:cs="Arial"/>
        </w:rPr>
        <w:t>minimi</w:t>
      </w:r>
      <w:r w:rsidR="00C60528">
        <w:rPr>
          <w:rFonts w:cs="Arial"/>
        </w:rPr>
        <w:t>s</w:t>
      </w:r>
      <w:r w:rsidR="00C60528" w:rsidRPr="000E27B4">
        <w:rPr>
          <w:rFonts w:cs="Arial"/>
        </w:rPr>
        <w:t xml:space="preserve">e </w:t>
      </w:r>
      <w:r w:rsidRPr="000E27B4">
        <w:rPr>
          <w:rFonts w:cs="Arial"/>
        </w:rPr>
        <w:t xml:space="preserve">the amount of area without data per image due to masking of dense cloud cover, very common during the wet season and flood events, as well as intense sun glint (Álvarez-Romero et al. (2013)). The minimum </w:t>
      </w:r>
      <w:r w:rsidR="00142628">
        <w:rPr>
          <w:rFonts w:cs="Arial"/>
        </w:rPr>
        <w:t>colour</w:t>
      </w:r>
      <w:r w:rsidRPr="000E27B4">
        <w:rPr>
          <w:rFonts w:cs="Arial"/>
        </w:rPr>
        <w:t xml:space="preserve">-class value of each cell/week was used to map the </w:t>
      </w:r>
      <w:r w:rsidR="00142628">
        <w:rPr>
          <w:rFonts w:cs="Arial"/>
        </w:rPr>
        <w:t>colour</w:t>
      </w:r>
      <w:r w:rsidRPr="000E27B4">
        <w:rPr>
          <w:rFonts w:cs="Arial"/>
        </w:rPr>
        <w:t xml:space="preserve"> class with the highest level of exposure to pollutants for each week (i.e., assuming the </w:t>
      </w:r>
      <w:r w:rsidR="00142628">
        <w:rPr>
          <w:rFonts w:cs="Arial"/>
        </w:rPr>
        <w:t>colour</w:t>
      </w:r>
      <w:r w:rsidRPr="000E27B4">
        <w:rPr>
          <w:rFonts w:cs="Arial"/>
        </w:rPr>
        <w:t xml:space="preserve"> classes represented a gradient in exposure to pollutants). </w:t>
      </w:r>
    </w:p>
    <w:p w14:paraId="6F7581D3" w14:textId="2215B1E5" w:rsidR="00225678" w:rsidRDefault="00225678" w:rsidP="00225678">
      <w:pPr>
        <w:rPr>
          <w:rFonts w:cs="Arial"/>
        </w:rPr>
      </w:pPr>
      <w:r w:rsidRPr="000E27B4">
        <w:rPr>
          <w:rFonts w:cs="Arial"/>
        </w:rPr>
        <w:t xml:space="preserve">Weekly composites </w:t>
      </w:r>
      <w:r>
        <w:rPr>
          <w:rFonts w:cs="Arial"/>
        </w:rPr>
        <w:t xml:space="preserve">derived from the five datasets </w:t>
      </w:r>
      <w:r w:rsidRPr="000E27B4">
        <w:rPr>
          <w:rFonts w:cs="Arial"/>
        </w:rPr>
        <w:t>were thus overlaid (i.e., presence/absence of Primary</w:t>
      </w:r>
      <w:r>
        <w:rPr>
          <w:rFonts w:cs="Arial"/>
        </w:rPr>
        <w:t>, Secondary, Tertiary</w:t>
      </w:r>
      <w:r w:rsidRPr="000E27B4">
        <w:rPr>
          <w:rFonts w:cs="Arial"/>
        </w:rPr>
        <w:t xml:space="preserve"> water type) and normali</w:t>
      </w:r>
      <w:r w:rsidR="00C60528">
        <w:rPr>
          <w:rFonts w:cs="Arial"/>
        </w:rPr>
        <w:t>s</w:t>
      </w:r>
      <w:r w:rsidRPr="000E27B4">
        <w:rPr>
          <w:rFonts w:cs="Arial"/>
        </w:rPr>
        <w:t>ed, to compute annual</w:t>
      </w:r>
      <w:r>
        <w:rPr>
          <w:rFonts w:cs="Arial"/>
        </w:rPr>
        <w:t xml:space="preserve"> GBR</w:t>
      </w:r>
      <w:r w:rsidRPr="000E27B4">
        <w:rPr>
          <w:rFonts w:cs="Arial"/>
        </w:rPr>
        <w:t xml:space="preserve"> normali</w:t>
      </w:r>
      <w:r w:rsidR="00C60528">
        <w:rPr>
          <w:rFonts w:cs="Arial"/>
        </w:rPr>
        <w:t>s</w:t>
      </w:r>
      <w:r w:rsidRPr="000E27B4">
        <w:rPr>
          <w:rFonts w:cs="Arial"/>
        </w:rPr>
        <w:t>ed frequency maps of occurrence of Primary</w:t>
      </w:r>
      <w:r>
        <w:rPr>
          <w:rFonts w:cs="Arial"/>
        </w:rPr>
        <w:t xml:space="preserve">, Secondary and Tertiary </w:t>
      </w:r>
      <w:r w:rsidRPr="000E27B4">
        <w:rPr>
          <w:rFonts w:cs="Arial"/>
        </w:rPr>
        <w:t>water type</w:t>
      </w:r>
      <w:r>
        <w:rPr>
          <w:rFonts w:cs="Arial"/>
        </w:rPr>
        <w:t>s</w:t>
      </w:r>
      <w:r w:rsidR="000C59FD">
        <w:rPr>
          <w:rFonts w:cs="Arial"/>
        </w:rPr>
        <w:t>.</w:t>
      </w:r>
    </w:p>
    <w:p w14:paraId="0A025CD7" w14:textId="77777777" w:rsidR="00225678" w:rsidRPr="00247279" w:rsidRDefault="00225678" w:rsidP="000D7CA9">
      <w:pPr>
        <w:pStyle w:val="ListParagraph"/>
        <w:numPr>
          <w:ilvl w:val="0"/>
          <w:numId w:val="37"/>
        </w:numPr>
        <w:spacing w:before="0" w:after="200" w:line="276" w:lineRule="auto"/>
        <w:rPr>
          <w:rFonts w:cs="Arial"/>
          <w:b/>
        </w:rPr>
      </w:pPr>
      <w:r w:rsidRPr="00247279">
        <w:rPr>
          <w:rFonts w:cs="Arial"/>
          <w:b/>
        </w:rPr>
        <w:t>Extraction of summary statistics</w:t>
      </w:r>
    </w:p>
    <w:p w14:paraId="60C11BF5" w14:textId="375DBAC4" w:rsidR="00225678" w:rsidRDefault="00225678" w:rsidP="00225678">
      <w:pPr>
        <w:rPr>
          <w:rFonts w:cs="Arial"/>
        </w:rPr>
      </w:pPr>
      <w:r>
        <w:rPr>
          <w:rFonts w:cs="Arial"/>
        </w:rPr>
        <w:t>All</w:t>
      </w:r>
      <w:r w:rsidRPr="000E27B4">
        <w:rPr>
          <w:rFonts w:cs="Arial"/>
        </w:rPr>
        <w:t xml:space="preserve"> </w:t>
      </w:r>
      <w:r w:rsidRPr="001853EB">
        <w:rPr>
          <w:rFonts w:cs="Arial"/>
          <w:i/>
        </w:rPr>
        <w:t>in-situ</w:t>
      </w:r>
      <w:r w:rsidRPr="000E27B4">
        <w:rPr>
          <w:rFonts w:cs="Arial"/>
        </w:rPr>
        <w:t xml:space="preserve"> </w:t>
      </w:r>
      <w:r>
        <w:rPr>
          <w:rFonts w:cs="Arial"/>
        </w:rPr>
        <w:t>samples</w:t>
      </w:r>
      <w:r w:rsidRPr="000E27B4">
        <w:rPr>
          <w:rFonts w:cs="Arial"/>
        </w:rPr>
        <w:t xml:space="preserve"> collected by the Tropwater team during the wet seasons 2015</w:t>
      </w:r>
      <w:r w:rsidR="00293491">
        <w:rPr>
          <w:color w:val="000000" w:themeColor="text1"/>
          <w:szCs w:val="22"/>
          <w:lang w:val="en-AU"/>
        </w:rPr>
        <w:t>–</w:t>
      </w:r>
      <w:r w:rsidRPr="000E27B4">
        <w:rPr>
          <w:rFonts w:cs="Arial"/>
        </w:rPr>
        <w:t>16 and 2016</w:t>
      </w:r>
      <w:r w:rsidR="00293491">
        <w:rPr>
          <w:color w:val="000000" w:themeColor="text1"/>
          <w:szCs w:val="22"/>
          <w:lang w:val="en-AU"/>
        </w:rPr>
        <w:t>–</w:t>
      </w:r>
      <w:r w:rsidRPr="000E27B4">
        <w:rPr>
          <w:rFonts w:cs="Arial"/>
        </w:rPr>
        <w:t xml:space="preserve">17 were assigned a satellite-derived surface water </w:t>
      </w:r>
      <w:r w:rsidR="00142628">
        <w:rPr>
          <w:rFonts w:cs="Arial"/>
        </w:rPr>
        <w:t>colour</w:t>
      </w:r>
      <w:r w:rsidRPr="000E27B4">
        <w:rPr>
          <w:rFonts w:cs="Arial"/>
        </w:rPr>
        <w:t xml:space="preserve"> category (1 to 7)</w:t>
      </w:r>
      <w:r>
        <w:rPr>
          <w:rFonts w:cs="Arial"/>
        </w:rPr>
        <w:t>,</w:t>
      </w:r>
      <w:r w:rsidRPr="000E27B4">
        <w:rPr>
          <w:rFonts w:cs="Arial"/>
        </w:rPr>
        <w:t xml:space="preserve"> </w:t>
      </w:r>
      <w:r>
        <w:rPr>
          <w:rFonts w:cs="Arial"/>
        </w:rPr>
        <w:t xml:space="preserve">derived from </w:t>
      </w:r>
      <w:r w:rsidRPr="000E27B4">
        <w:rPr>
          <w:rFonts w:cs="Arial"/>
        </w:rPr>
        <w:t xml:space="preserve">the </w:t>
      </w:r>
      <w:r>
        <w:rPr>
          <w:rFonts w:cs="Arial"/>
        </w:rPr>
        <w:t xml:space="preserve">five weekly true </w:t>
      </w:r>
      <w:r w:rsidR="00142628">
        <w:rPr>
          <w:rFonts w:cs="Arial"/>
        </w:rPr>
        <w:t>colour</w:t>
      </w:r>
      <w:r>
        <w:rPr>
          <w:rFonts w:cs="Arial"/>
        </w:rPr>
        <w:t xml:space="preserve"> </w:t>
      </w:r>
      <w:r w:rsidRPr="00BD1AE8">
        <w:rPr>
          <w:rFonts w:cs="Arial"/>
        </w:rPr>
        <w:t>datasets</w:t>
      </w:r>
      <w:r>
        <w:rPr>
          <w:rFonts w:cs="Arial"/>
        </w:rPr>
        <w:t xml:space="preserve"> (2015</w:t>
      </w:r>
      <w:r w:rsidR="00293491">
        <w:rPr>
          <w:color w:val="000000" w:themeColor="text1"/>
          <w:szCs w:val="22"/>
          <w:lang w:val="en-AU"/>
        </w:rPr>
        <w:t>–</w:t>
      </w:r>
      <w:r>
        <w:rPr>
          <w:rFonts w:cs="Arial"/>
        </w:rPr>
        <w:t xml:space="preserve">16 </w:t>
      </w:r>
      <w:r w:rsidRPr="00BD1AE8">
        <w:rPr>
          <w:rFonts w:cs="Arial"/>
          <w:i/>
        </w:rPr>
        <w:t>past</w:t>
      </w:r>
      <w:r w:rsidRPr="00BD1AE8">
        <w:rPr>
          <w:rFonts w:cs="Arial"/>
          <w:i/>
          <w:vertAlign w:val="subscript"/>
        </w:rPr>
        <w:t>v1</w:t>
      </w:r>
      <w:r w:rsidRPr="00BD1AE8">
        <w:rPr>
          <w:rFonts w:cs="Arial"/>
        </w:rPr>
        <w:t>,</w:t>
      </w:r>
      <w:r>
        <w:rPr>
          <w:rFonts w:cs="Arial"/>
        </w:rPr>
        <w:t xml:space="preserve"> 2015</w:t>
      </w:r>
      <w:r w:rsidR="00293491">
        <w:rPr>
          <w:color w:val="000000" w:themeColor="text1"/>
          <w:szCs w:val="22"/>
          <w:lang w:val="en-AU"/>
        </w:rPr>
        <w:t>–</w:t>
      </w:r>
      <w:r>
        <w:rPr>
          <w:rFonts w:cs="Arial"/>
        </w:rPr>
        <w:t xml:space="preserve">16 </w:t>
      </w:r>
      <w:r w:rsidRPr="00134BC1">
        <w:rPr>
          <w:rFonts w:cs="Arial"/>
          <w:color w:val="000000"/>
          <w:lang w:eastAsia="en-AU"/>
        </w:rPr>
        <w:t>new</w:t>
      </w:r>
      <w:r w:rsidRPr="00847964">
        <w:rPr>
          <w:rFonts w:cs="Arial"/>
          <w:color w:val="000000"/>
          <w:vertAlign w:val="subscript"/>
          <w:lang w:eastAsia="en-AU"/>
        </w:rPr>
        <w:t>v1</w:t>
      </w:r>
      <w:r>
        <w:rPr>
          <w:rFonts w:cs="Arial"/>
        </w:rPr>
        <w:t>, 2015</w:t>
      </w:r>
      <w:r w:rsidR="00293491">
        <w:rPr>
          <w:color w:val="000000" w:themeColor="text1"/>
          <w:szCs w:val="22"/>
          <w:lang w:val="en-AU"/>
        </w:rPr>
        <w:t>–</w:t>
      </w:r>
      <w:r>
        <w:rPr>
          <w:rFonts w:cs="Arial"/>
        </w:rPr>
        <w:t xml:space="preserve">16 </w:t>
      </w:r>
      <w:r w:rsidRPr="00134BC1">
        <w:rPr>
          <w:rFonts w:cs="Arial"/>
          <w:color w:val="000000"/>
          <w:lang w:eastAsia="en-AU"/>
        </w:rPr>
        <w:t>new</w:t>
      </w:r>
      <w:r w:rsidRPr="00847964">
        <w:rPr>
          <w:rFonts w:cs="Arial"/>
          <w:color w:val="000000"/>
          <w:vertAlign w:val="subscript"/>
          <w:lang w:eastAsia="en-AU"/>
        </w:rPr>
        <w:t>v</w:t>
      </w:r>
      <w:r>
        <w:rPr>
          <w:rFonts w:cs="Arial"/>
          <w:color w:val="000000"/>
          <w:vertAlign w:val="subscript"/>
          <w:lang w:eastAsia="en-AU"/>
        </w:rPr>
        <w:t>2</w:t>
      </w:r>
      <w:r w:rsidRPr="00BD1AE8">
        <w:rPr>
          <w:rFonts w:cs="Arial"/>
          <w:color w:val="000000"/>
          <w:lang w:eastAsia="en-AU"/>
        </w:rPr>
        <w:t>,</w:t>
      </w:r>
      <w:r>
        <w:rPr>
          <w:rFonts w:cs="Arial"/>
          <w:color w:val="000000"/>
          <w:lang w:eastAsia="en-AU"/>
        </w:rPr>
        <w:t xml:space="preserve"> </w:t>
      </w:r>
      <w:r>
        <w:rPr>
          <w:rFonts w:cs="Arial"/>
        </w:rPr>
        <w:t>2016</w:t>
      </w:r>
      <w:r w:rsidR="00293491">
        <w:rPr>
          <w:color w:val="000000" w:themeColor="text1"/>
          <w:szCs w:val="22"/>
          <w:lang w:val="en-AU"/>
        </w:rPr>
        <w:t>–</w:t>
      </w:r>
      <w:r>
        <w:rPr>
          <w:rFonts w:cs="Arial"/>
        </w:rPr>
        <w:t xml:space="preserve">17 </w:t>
      </w:r>
      <w:r w:rsidRPr="00134BC1">
        <w:rPr>
          <w:rFonts w:cs="Arial"/>
          <w:color w:val="000000"/>
          <w:lang w:eastAsia="en-AU"/>
        </w:rPr>
        <w:t>new</w:t>
      </w:r>
      <w:r w:rsidRPr="00847964">
        <w:rPr>
          <w:rFonts w:cs="Arial"/>
          <w:color w:val="000000"/>
          <w:vertAlign w:val="subscript"/>
          <w:lang w:eastAsia="en-AU"/>
        </w:rPr>
        <w:t>v1</w:t>
      </w:r>
      <w:r>
        <w:rPr>
          <w:rFonts w:cs="Arial"/>
          <w:color w:val="000000"/>
          <w:lang w:eastAsia="en-AU"/>
        </w:rPr>
        <w:t xml:space="preserve"> </w:t>
      </w:r>
      <w:r>
        <w:rPr>
          <w:rFonts w:cs="Arial"/>
        </w:rPr>
        <w:t>and 2016</w:t>
      </w:r>
      <w:r w:rsidR="00293491">
        <w:rPr>
          <w:color w:val="000000" w:themeColor="text1"/>
          <w:szCs w:val="22"/>
          <w:lang w:val="en-AU"/>
        </w:rPr>
        <w:t>–</w:t>
      </w:r>
      <w:r>
        <w:rPr>
          <w:rFonts w:cs="Arial"/>
        </w:rPr>
        <w:t xml:space="preserve">17 </w:t>
      </w:r>
      <w:r w:rsidRPr="00134BC1">
        <w:rPr>
          <w:rFonts w:cs="Arial"/>
          <w:color w:val="000000"/>
          <w:lang w:eastAsia="en-AU"/>
        </w:rPr>
        <w:t>new</w:t>
      </w:r>
      <w:r w:rsidRPr="00847964">
        <w:rPr>
          <w:rFonts w:cs="Arial"/>
          <w:color w:val="000000"/>
          <w:vertAlign w:val="subscript"/>
          <w:lang w:eastAsia="en-AU"/>
        </w:rPr>
        <w:t>v</w:t>
      </w:r>
      <w:r>
        <w:rPr>
          <w:rFonts w:cs="Arial"/>
          <w:color w:val="000000"/>
          <w:vertAlign w:val="subscript"/>
          <w:lang w:eastAsia="en-AU"/>
        </w:rPr>
        <w:t>2</w:t>
      </w:r>
      <w:r w:rsidR="000E6779">
        <w:rPr>
          <w:rFonts w:cs="Arial"/>
          <w:color w:val="000000"/>
          <w:vertAlign w:val="subscript"/>
          <w:lang w:eastAsia="en-AU"/>
        </w:rPr>
        <w:t xml:space="preserve"> </w:t>
      </w:r>
      <w:r w:rsidRPr="005A16C6">
        <w:rPr>
          <w:rFonts w:cs="Arial"/>
        </w:rPr>
        <w:t>datasets</w:t>
      </w:r>
      <w:r w:rsidRPr="00BE3928">
        <w:rPr>
          <w:rFonts w:cs="Arial"/>
        </w:rPr>
        <w:t xml:space="preserve">). The colour class category corresponding to the location and week of acquisition of each </w:t>
      </w:r>
      <w:r w:rsidRPr="001853EB">
        <w:rPr>
          <w:rFonts w:cs="Arial"/>
          <w:i/>
        </w:rPr>
        <w:t>in-situ</w:t>
      </w:r>
      <w:r w:rsidRPr="00BE3928">
        <w:rPr>
          <w:rFonts w:cs="Arial"/>
        </w:rPr>
        <w:t xml:space="preserve"> sample was extracted using the raster package (Hijmans et al., 2015) with the bilinear method in R 3.1 (R Development Core Team, 2015). Zonal average frequency statistics were finally calculated on the annual frequency maps derived from the 2015</w:t>
      </w:r>
      <w:r w:rsidR="00293491">
        <w:rPr>
          <w:color w:val="000000" w:themeColor="text1"/>
          <w:szCs w:val="22"/>
          <w:lang w:val="en-AU"/>
        </w:rPr>
        <w:t>–</w:t>
      </w:r>
      <w:r w:rsidRPr="00BE3928">
        <w:rPr>
          <w:rFonts w:cs="Arial"/>
        </w:rPr>
        <w:t xml:space="preserve">16 </w:t>
      </w:r>
      <w:r w:rsidRPr="00BE3928">
        <w:rPr>
          <w:rFonts w:cs="Arial"/>
          <w:i/>
        </w:rPr>
        <w:t>past</w:t>
      </w:r>
      <w:r w:rsidRPr="00BE3928">
        <w:rPr>
          <w:rFonts w:cs="Arial"/>
          <w:i/>
          <w:vertAlign w:val="subscript"/>
        </w:rPr>
        <w:t>v1</w:t>
      </w:r>
      <w:r w:rsidRPr="005A16C6">
        <w:rPr>
          <w:rFonts w:cs="Arial"/>
        </w:rPr>
        <w:t>, 2015</w:t>
      </w:r>
      <w:r w:rsidR="00293491">
        <w:rPr>
          <w:color w:val="000000" w:themeColor="text1"/>
          <w:szCs w:val="22"/>
          <w:lang w:val="en-AU"/>
        </w:rPr>
        <w:t>–</w:t>
      </w:r>
      <w:r w:rsidRPr="005A16C6">
        <w:rPr>
          <w:rFonts w:cs="Arial"/>
        </w:rPr>
        <w:t xml:space="preserve">16 </w:t>
      </w:r>
      <w:r w:rsidRPr="005A16C6">
        <w:rPr>
          <w:rFonts w:cs="Arial"/>
          <w:color w:val="000000"/>
          <w:lang w:eastAsia="en-AU"/>
        </w:rPr>
        <w:t>new</w:t>
      </w:r>
      <w:r w:rsidRPr="005A16C6">
        <w:rPr>
          <w:rFonts w:cs="Arial"/>
          <w:color w:val="000000"/>
          <w:vertAlign w:val="subscript"/>
          <w:lang w:eastAsia="en-AU"/>
        </w:rPr>
        <w:t>v1</w:t>
      </w:r>
      <w:r w:rsidRPr="005A16C6">
        <w:rPr>
          <w:rFonts w:cs="Arial"/>
        </w:rPr>
        <w:t xml:space="preserve"> </w:t>
      </w:r>
      <w:r w:rsidRPr="005A16C6">
        <w:rPr>
          <w:rFonts w:cs="Arial"/>
          <w:color w:val="000000"/>
          <w:lang w:eastAsia="en-AU"/>
        </w:rPr>
        <w:t xml:space="preserve">and </w:t>
      </w:r>
      <w:r w:rsidRPr="005A16C6">
        <w:rPr>
          <w:rFonts w:cs="Arial"/>
        </w:rPr>
        <w:t>2015</w:t>
      </w:r>
      <w:r w:rsidR="00293491">
        <w:rPr>
          <w:color w:val="000000" w:themeColor="text1"/>
          <w:szCs w:val="22"/>
          <w:lang w:val="en-AU"/>
        </w:rPr>
        <w:t>–</w:t>
      </w:r>
      <w:r w:rsidRPr="005A16C6">
        <w:rPr>
          <w:rFonts w:cs="Arial"/>
        </w:rPr>
        <w:t xml:space="preserve">16 </w:t>
      </w:r>
      <w:r w:rsidRPr="005A16C6">
        <w:rPr>
          <w:rFonts w:cs="Arial"/>
          <w:color w:val="000000"/>
          <w:lang w:eastAsia="en-AU"/>
        </w:rPr>
        <w:t>new</w:t>
      </w:r>
      <w:r w:rsidRPr="005A16C6">
        <w:rPr>
          <w:rFonts w:cs="Arial"/>
          <w:color w:val="000000"/>
          <w:vertAlign w:val="subscript"/>
          <w:lang w:eastAsia="en-AU"/>
        </w:rPr>
        <w:t>v2</w:t>
      </w:r>
      <w:r>
        <w:rPr>
          <w:rFonts w:cs="Arial"/>
          <w:color w:val="000000"/>
          <w:vertAlign w:val="subscript"/>
          <w:lang w:eastAsia="en-AU"/>
        </w:rPr>
        <w:t xml:space="preserve"> </w:t>
      </w:r>
      <w:r w:rsidRPr="00BD1AE8">
        <w:rPr>
          <w:rFonts w:cs="Arial"/>
        </w:rPr>
        <w:t>datasets</w:t>
      </w:r>
      <w:r w:rsidRPr="000E27B4">
        <w:rPr>
          <w:rFonts w:cs="Arial"/>
        </w:rPr>
        <w:t>. The zones</w:t>
      </w:r>
      <w:r>
        <w:rPr>
          <w:rFonts w:cs="Arial"/>
        </w:rPr>
        <w:t xml:space="preserve"> used</w:t>
      </w:r>
      <w:r w:rsidRPr="000E27B4">
        <w:rPr>
          <w:rFonts w:cs="Arial"/>
        </w:rPr>
        <w:t xml:space="preserve"> </w:t>
      </w:r>
      <w:r>
        <w:rPr>
          <w:rFonts w:cs="Arial"/>
        </w:rPr>
        <w:t>were</w:t>
      </w:r>
      <w:r w:rsidRPr="000E27B4">
        <w:rPr>
          <w:rFonts w:cs="Arial"/>
        </w:rPr>
        <w:t xml:space="preserve"> the latest marine waterbodies from </w:t>
      </w:r>
      <w:r w:rsidR="00237C66">
        <w:rPr>
          <w:rFonts w:cs="Arial"/>
        </w:rPr>
        <w:t xml:space="preserve">the </w:t>
      </w:r>
      <w:r w:rsidRPr="000E27B4">
        <w:rPr>
          <w:rFonts w:cs="Arial"/>
        </w:rPr>
        <w:t>G</w:t>
      </w:r>
      <w:r w:rsidR="00237C66">
        <w:rPr>
          <w:rFonts w:cs="Arial"/>
        </w:rPr>
        <w:t xml:space="preserve">reat </w:t>
      </w:r>
      <w:r w:rsidRPr="000E27B4">
        <w:rPr>
          <w:rFonts w:cs="Arial"/>
        </w:rPr>
        <w:t>B</w:t>
      </w:r>
      <w:r w:rsidR="00237C66">
        <w:rPr>
          <w:rFonts w:cs="Arial"/>
        </w:rPr>
        <w:t xml:space="preserve">arrier </w:t>
      </w:r>
      <w:r w:rsidRPr="000E27B4">
        <w:rPr>
          <w:rFonts w:cs="Arial"/>
        </w:rPr>
        <w:t>R</w:t>
      </w:r>
      <w:r w:rsidR="00237C66">
        <w:rPr>
          <w:rFonts w:cs="Arial"/>
        </w:rPr>
        <w:t xml:space="preserve">eef </w:t>
      </w:r>
      <w:r w:rsidRPr="000E27B4">
        <w:rPr>
          <w:rFonts w:cs="Arial"/>
        </w:rPr>
        <w:t>M</w:t>
      </w:r>
      <w:r w:rsidR="00237C66">
        <w:rPr>
          <w:rFonts w:cs="Arial"/>
        </w:rPr>
        <w:t xml:space="preserve">arine </w:t>
      </w:r>
      <w:r w:rsidRPr="000E27B4">
        <w:rPr>
          <w:rFonts w:cs="Arial"/>
        </w:rPr>
        <w:t>P</w:t>
      </w:r>
      <w:r w:rsidR="00237C66">
        <w:rPr>
          <w:rFonts w:cs="Arial"/>
        </w:rPr>
        <w:t xml:space="preserve">ark </w:t>
      </w:r>
      <w:r w:rsidRPr="000E27B4">
        <w:rPr>
          <w:rFonts w:cs="Arial"/>
        </w:rPr>
        <w:t>A</w:t>
      </w:r>
      <w:r w:rsidR="00237C66">
        <w:rPr>
          <w:rFonts w:cs="Arial"/>
        </w:rPr>
        <w:t>uthority</w:t>
      </w:r>
      <w:r w:rsidRPr="000E27B4">
        <w:rPr>
          <w:rFonts w:cs="Arial"/>
        </w:rPr>
        <w:t xml:space="preserve"> broken down by </w:t>
      </w:r>
      <w:r w:rsidR="000263C5">
        <w:rPr>
          <w:rFonts w:cs="Arial"/>
        </w:rPr>
        <w:t>natural resource management (</w:t>
      </w:r>
      <w:r w:rsidRPr="000E27B4">
        <w:rPr>
          <w:rFonts w:cs="Arial"/>
        </w:rPr>
        <w:t>NR</w:t>
      </w:r>
      <w:r>
        <w:rPr>
          <w:rFonts w:cs="Arial"/>
        </w:rPr>
        <w:t>M</w:t>
      </w:r>
      <w:r w:rsidR="000263C5">
        <w:rPr>
          <w:rFonts w:cs="Arial"/>
        </w:rPr>
        <w:t>)</w:t>
      </w:r>
      <w:r>
        <w:rPr>
          <w:rFonts w:cs="Arial"/>
        </w:rPr>
        <w:t xml:space="preserve"> region (</w:t>
      </w:r>
      <w:r>
        <w:rPr>
          <w:rFonts w:cs="Arial"/>
        </w:rPr>
        <w:fldChar w:fldCharType="begin"/>
      </w:r>
      <w:r>
        <w:rPr>
          <w:rFonts w:cs="Arial"/>
        </w:rPr>
        <w:instrText xml:space="preserve"> REF _Ref503972751 \h  \* MERGEFORMAT </w:instrText>
      </w:r>
      <w:r>
        <w:rPr>
          <w:rFonts w:cs="Arial"/>
        </w:rPr>
      </w:r>
      <w:r>
        <w:rPr>
          <w:rFonts w:cs="Arial"/>
        </w:rPr>
        <w:fldChar w:fldCharType="separate"/>
      </w:r>
      <w:r w:rsidR="00E1494F" w:rsidRPr="00E1494F">
        <w:rPr>
          <w:rFonts w:cs="Arial"/>
        </w:rPr>
        <w:t>Table B-2</w:t>
      </w:r>
      <w:r w:rsidR="00E1494F">
        <w:t xml:space="preserve">: </w:t>
      </w:r>
      <w:r>
        <w:rPr>
          <w:rFonts w:cs="Arial"/>
        </w:rPr>
        <w:fldChar w:fldCharType="end"/>
      </w:r>
      <w:r>
        <w:rPr>
          <w:rFonts w:cs="Arial"/>
        </w:rPr>
        <w:t>). Summary statistics were produced</w:t>
      </w:r>
      <w:r w:rsidR="00A072D8">
        <w:rPr>
          <w:rFonts w:cs="Arial"/>
        </w:rPr>
        <w:t xml:space="preserve"> and compared across datasets. </w:t>
      </w:r>
    </w:p>
    <w:p w14:paraId="6B5A74D2" w14:textId="523A07DA" w:rsidR="00225678" w:rsidRPr="00C01081" w:rsidRDefault="001E41ED" w:rsidP="00763DF5">
      <w:pPr>
        <w:pStyle w:val="Caption"/>
      </w:pPr>
      <w:bookmarkStart w:id="1728" w:name="_Ref503972751"/>
      <w:bookmarkStart w:id="1729" w:name="_Toc517259903"/>
      <w:r>
        <w:t>Table B-</w:t>
      </w:r>
      <w:r w:rsidR="007C5870">
        <w:fldChar w:fldCharType="begin"/>
      </w:r>
      <w:r w:rsidR="007C5870">
        <w:instrText xml:space="preserve"> SEQ Table_B- \* ARABIC </w:instrText>
      </w:r>
      <w:r w:rsidR="007C5870">
        <w:fldChar w:fldCharType="separate"/>
      </w:r>
      <w:r w:rsidR="00E1494F">
        <w:rPr>
          <w:noProof/>
        </w:rPr>
        <w:t>2</w:t>
      </w:r>
      <w:r w:rsidR="007C5870">
        <w:rPr>
          <w:noProof/>
        </w:rPr>
        <w:fldChar w:fldCharType="end"/>
      </w:r>
      <w:r w:rsidR="00AC65AF">
        <w:t>:</w:t>
      </w:r>
      <w:r w:rsidR="00110A36">
        <w:t xml:space="preserve"> </w:t>
      </w:r>
      <w:bookmarkEnd w:id="1728"/>
      <w:r w:rsidR="00225678" w:rsidRPr="00C01081">
        <w:t>GBR zones used to calculate the zonal average frequency statistics</w:t>
      </w:r>
      <w:r w:rsidR="006C24B2">
        <w:t>.</w:t>
      </w:r>
      <w:bookmarkEnd w:id="1729"/>
    </w:p>
    <w:tbl>
      <w:tblPr>
        <w:tblW w:w="0" w:type="auto"/>
        <w:jc w:val="center"/>
        <w:tblLook w:val="04A0" w:firstRow="1" w:lastRow="0" w:firstColumn="1" w:lastColumn="0" w:noHBand="0" w:noVBand="1"/>
      </w:tblPr>
      <w:tblGrid>
        <w:gridCol w:w="2006"/>
        <w:gridCol w:w="2873"/>
        <w:gridCol w:w="1206"/>
      </w:tblGrid>
      <w:tr w:rsidR="00225678" w:rsidRPr="006C24B2" w14:paraId="6524D924" w14:textId="77777777" w:rsidTr="00110A36">
        <w:trPr>
          <w:trHeight w:val="300"/>
          <w:jc w:val="center"/>
        </w:trPr>
        <w:tc>
          <w:tcPr>
            <w:tcW w:w="0" w:type="auto"/>
            <w:tcBorders>
              <w:top w:val="nil"/>
              <w:left w:val="nil"/>
              <w:bottom w:val="single" w:sz="4" w:space="0" w:color="auto"/>
              <w:right w:val="nil"/>
            </w:tcBorders>
            <w:shd w:val="clear" w:color="auto" w:fill="auto"/>
            <w:noWrap/>
            <w:vAlign w:val="center"/>
          </w:tcPr>
          <w:p w14:paraId="08408EEF"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NRM</w:t>
            </w:r>
          </w:p>
        </w:tc>
        <w:tc>
          <w:tcPr>
            <w:tcW w:w="0" w:type="auto"/>
            <w:tcBorders>
              <w:top w:val="nil"/>
              <w:left w:val="nil"/>
              <w:bottom w:val="single" w:sz="4" w:space="0" w:color="auto"/>
              <w:right w:val="nil"/>
            </w:tcBorders>
            <w:shd w:val="clear" w:color="auto" w:fill="auto"/>
            <w:noWrap/>
            <w:vAlign w:val="center"/>
          </w:tcPr>
          <w:p w14:paraId="2FB81701"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Waterbody</w:t>
            </w:r>
          </w:p>
        </w:tc>
        <w:tc>
          <w:tcPr>
            <w:tcW w:w="0" w:type="auto"/>
            <w:tcBorders>
              <w:top w:val="nil"/>
              <w:left w:val="nil"/>
              <w:bottom w:val="single" w:sz="4" w:space="0" w:color="auto"/>
              <w:right w:val="nil"/>
            </w:tcBorders>
            <w:shd w:val="clear" w:color="auto" w:fill="auto"/>
            <w:noWrap/>
            <w:vAlign w:val="center"/>
          </w:tcPr>
          <w:p w14:paraId="4457535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Zone Code</w:t>
            </w:r>
          </w:p>
        </w:tc>
      </w:tr>
      <w:tr w:rsidR="00225678" w:rsidRPr="006C24B2" w14:paraId="489C22F8" w14:textId="77777777" w:rsidTr="00110A36">
        <w:trPr>
          <w:trHeight w:val="300"/>
          <w:jc w:val="center"/>
        </w:trPr>
        <w:tc>
          <w:tcPr>
            <w:tcW w:w="0" w:type="auto"/>
            <w:tcBorders>
              <w:top w:val="single" w:sz="4" w:space="0" w:color="auto"/>
              <w:left w:val="nil"/>
              <w:bottom w:val="nil"/>
              <w:right w:val="nil"/>
            </w:tcBorders>
            <w:shd w:val="clear" w:color="auto" w:fill="auto"/>
            <w:noWrap/>
            <w:vAlign w:val="center"/>
            <w:hideMark/>
          </w:tcPr>
          <w:p w14:paraId="51AB1E2E"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Cape York</w:t>
            </w:r>
          </w:p>
        </w:tc>
        <w:tc>
          <w:tcPr>
            <w:tcW w:w="0" w:type="auto"/>
            <w:tcBorders>
              <w:top w:val="single" w:sz="4" w:space="0" w:color="auto"/>
              <w:left w:val="nil"/>
              <w:bottom w:val="nil"/>
              <w:right w:val="nil"/>
            </w:tcBorders>
            <w:shd w:val="clear" w:color="auto" w:fill="auto"/>
            <w:noWrap/>
            <w:vAlign w:val="center"/>
            <w:hideMark/>
          </w:tcPr>
          <w:p w14:paraId="2CB1BE54"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single" w:sz="4" w:space="0" w:color="auto"/>
              <w:left w:val="nil"/>
              <w:bottom w:val="nil"/>
              <w:right w:val="nil"/>
            </w:tcBorders>
            <w:shd w:val="clear" w:color="auto" w:fill="auto"/>
            <w:noWrap/>
            <w:vAlign w:val="center"/>
            <w:hideMark/>
          </w:tcPr>
          <w:p w14:paraId="39DF5A6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12</w:t>
            </w:r>
          </w:p>
        </w:tc>
      </w:tr>
      <w:tr w:rsidR="00225678" w:rsidRPr="006C24B2" w14:paraId="1C01DF27"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28F6601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Cape York</w:t>
            </w:r>
          </w:p>
        </w:tc>
        <w:tc>
          <w:tcPr>
            <w:tcW w:w="0" w:type="auto"/>
            <w:tcBorders>
              <w:top w:val="nil"/>
              <w:left w:val="nil"/>
              <w:bottom w:val="nil"/>
              <w:right w:val="nil"/>
            </w:tcBorders>
            <w:shd w:val="clear" w:color="auto" w:fill="auto"/>
            <w:noWrap/>
            <w:vAlign w:val="center"/>
            <w:hideMark/>
          </w:tcPr>
          <w:p w14:paraId="0ED1C7C0"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20E8BF5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13</w:t>
            </w:r>
          </w:p>
        </w:tc>
      </w:tr>
      <w:tr w:rsidR="00225678" w:rsidRPr="006C24B2" w14:paraId="7C6939EE"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0EDA8D8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Cape York</w:t>
            </w:r>
          </w:p>
        </w:tc>
        <w:tc>
          <w:tcPr>
            <w:tcW w:w="0" w:type="auto"/>
            <w:tcBorders>
              <w:top w:val="nil"/>
              <w:left w:val="nil"/>
              <w:bottom w:val="nil"/>
              <w:right w:val="nil"/>
            </w:tcBorders>
            <w:shd w:val="clear" w:color="auto" w:fill="auto"/>
            <w:noWrap/>
            <w:vAlign w:val="center"/>
            <w:hideMark/>
          </w:tcPr>
          <w:p w14:paraId="7174038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0AB92911"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14</w:t>
            </w:r>
          </w:p>
        </w:tc>
      </w:tr>
      <w:tr w:rsidR="00225678" w:rsidRPr="006C24B2" w14:paraId="47490C7C"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BE0479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Cape York</w:t>
            </w:r>
          </w:p>
        </w:tc>
        <w:tc>
          <w:tcPr>
            <w:tcW w:w="0" w:type="auto"/>
            <w:tcBorders>
              <w:top w:val="nil"/>
              <w:left w:val="nil"/>
              <w:bottom w:val="nil"/>
              <w:right w:val="nil"/>
            </w:tcBorders>
            <w:shd w:val="clear" w:color="auto" w:fill="auto"/>
            <w:noWrap/>
            <w:vAlign w:val="center"/>
            <w:hideMark/>
          </w:tcPr>
          <w:p w14:paraId="1628181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1B312444"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15</w:t>
            </w:r>
          </w:p>
        </w:tc>
      </w:tr>
      <w:tr w:rsidR="00225678" w:rsidRPr="006C24B2" w14:paraId="1FC56B54"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5870CB5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Wet Tropics</w:t>
            </w:r>
          </w:p>
        </w:tc>
        <w:tc>
          <w:tcPr>
            <w:tcW w:w="0" w:type="auto"/>
            <w:tcBorders>
              <w:top w:val="nil"/>
              <w:left w:val="nil"/>
              <w:bottom w:val="nil"/>
              <w:right w:val="nil"/>
            </w:tcBorders>
            <w:shd w:val="clear" w:color="auto" w:fill="auto"/>
            <w:noWrap/>
            <w:vAlign w:val="center"/>
            <w:hideMark/>
          </w:tcPr>
          <w:p w14:paraId="7A35775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nil"/>
              <w:left w:val="nil"/>
              <w:bottom w:val="nil"/>
              <w:right w:val="nil"/>
            </w:tcBorders>
            <w:shd w:val="clear" w:color="auto" w:fill="auto"/>
            <w:noWrap/>
            <w:vAlign w:val="center"/>
            <w:hideMark/>
          </w:tcPr>
          <w:p w14:paraId="7030EB72"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22</w:t>
            </w:r>
          </w:p>
        </w:tc>
      </w:tr>
      <w:tr w:rsidR="00225678" w:rsidRPr="006C24B2" w14:paraId="029DD3E2"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3B3332E"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Wet Tropics</w:t>
            </w:r>
          </w:p>
        </w:tc>
        <w:tc>
          <w:tcPr>
            <w:tcW w:w="0" w:type="auto"/>
            <w:tcBorders>
              <w:top w:val="nil"/>
              <w:left w:val="nil"/>
              <w:bottom w:val="nil"/>
              <w:right w:val="nil"/>
            </w:tcBorders>
            <w:shd w:val="clear" w:color="auto" w:fill="auto"/>
            <w:noWrap/>
            <w:vAlign w:val="center"/>
            <w:hideMark/>
          </w:tcPr>
          <w:p w14:paraId="3CBF585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13AD839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23</w:t>
            </w:r>
          </w:p>
        </w:tc>
      </w:tr>
      <w:tr w:rsidR="00225678" w:rsidRPr="006C24B2" w14:paraId="42DEA7C4"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BD6360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Wet Tropics</w:t>
            </w:r>
          </w:p>
        </w:tc>
        <w:tc>
          <w:tcPr>
            <w:tcW w:w="0" w:type="auto"/>
            <w:tcBorders>
              <w:top w:val="nil"/>
              <w:left w:val="nil"/>
              <w:bottom w:val="nil"/>
              <w:right w:val="nil"/>
            </w:tcBorders>
            <w:shd w:val="clear" w:color="auto" w:fill="auto"/>
            <w:noWrap/>
            <w:vAlign w:val="center"/>
            <w:hideMark/>
          </w:tcPr>
          <w:p w14:paraId="63E39BD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2DDE43E0"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24</w:t>
            </w:r>
          </w:p>
        </w:tc>
      </w:tr>
      <w:tr w:rsidR="00225678" w:rsidRPr="006C24B2" w14:paraId="3EEC0558"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2D6D74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Wet Tropics</w:t>
            </w:r>
          </w:p>
        </w:tc>
        <w:tc>
          <w:tcPr>
            <w:tcW w:w="0" w:type="auto"/>
            <w:tcBorders>
              <w:top w:val="nil"/>
              <w:left w:val="nil"/>
              <w:bottom w:val="nil"/>
              <w:right w:val="nil"/>
            </w:tcBorders>
            <w:shd w:val="clear" w:color="auto" w:fill="auto"/>
            <w:noWrap/>
            <w:vAlign w:val="center"/>
            <w:hideMark/>
          </w:tcPr>
          <w:p w14:paraId="370EA1A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475C671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25</w:t>
            </w:r>
          </w:p>
        </w:tc>
      </w:tr>
      <w:tr w:rsidR="00225678" w:rsidRPr="006C24B2" w14:paraId="06077262"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F95E3F2"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Burdekin</w:t>
            </w:r>
          </w:p>
        </w:tc>
        <w:tc>
          <w:tcPr>
            <w:tcW w:w="0" w:type="auto"/>
            <w:tcBorders>
              <w:top w:val="nil"/>
              <w:left w:val="nil"/>
              <w:bottom w:val="nil"/>
              <w:right w:val="nil"/>
            </w:tcBorders>
            <w:shd w:val="clear" w:color="auto" w:fill="auto"/>
            <w:noWrap/>
            <w:vAlign w:val="center"/>
            <w:hideMark/>
          </w:tcPr>
          <w:p w14:paraId="3456B91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nil"/>
              <w:left w:val="nil"/>
              <w:bottom w:val="nil"/>
              <w:right w:val="nil"/>
            </w:tcBorders>
            <w:shd w:val="clear" w:color="auto" w:fill="auto"/>
            <w:noWrap/>
            <w:vAlign w:val="center"/>
            <w:hideMark/>
          </w:tcPr>
          <w:p w14:paraId="7E07A30F"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32</w:t>
            </w:r>
          </w:p>
        </w:tc>
      </w:tr>
      <w:tr w:rsidR="00225678" w:rsidRPr="006C24B2" w14:paraId="6A520A68"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6BBDDD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Burdekin</w:t>
            </w:r>
          </w:p>
        </w:tc>
        <w:tc>
          <w:tcPr>
            <w:tcW w:w="0" w:type="auto"/>
            <w:tcBorders>
              <w:top w:val="nil"/>
              <w:left w:val="nil"/>
              <w:bottom w:val="nil"/>
              <w:right w:val="nil"/>
            </w:tcBorders>
            <w:shd w:val="clear" w:color="auto" w:fill="auto"/>
            <w:noWrap/>
            <w:vAlign w:val="center"/>
            <w:hideMark/>
          </w:tcPr>
          <w:p w14:paraId="503B2CF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0938FD1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33</w:t>
            </w:r>
          </w:p>
        </w:tc>
      </w:tr>
      <w:tr w:rsidR="00225678" w:rsidRPr="006C24B2" w14:paraId="27587AD3"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8663AAE"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Burdekin</w:t>
            </w:r>
          </w:p>
        </w:tc>
        <w:tc>
          <w:tcPr>
            <w:tcW w:w="0" w:type="auto"/>
            <w:tcBorders>
              <w:top w:val="nil"/>
              <w:left w:val="nil"/>
              <w:bottom w:val="nil"/>
              <w:right w:val="nil"/>
            </w:tcBorders>
            <w:shd w:val="clear" w:color="auto" w:fill="auto"/>
            <w:noWrap/>
            <w:vAlign w:val="center"/>
            <w:hideMark/>
          </w:tcPr>
          <w:p w14:paraId="34E60B90"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785671CB"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34</w:t>
            </w:r>
          </w:p>
        </w:tc>
      </w:tr>
      <w:tr w:rsidR="00225678" w:rsidRPr="006C24B2" w14:paraId="5DCDDA4F"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086CB0B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Burdekin</w:t>
            </w:r>
          </w:p>
        </w:tc>
        <w:tc>
          <w:tcPr>
            <w:tcW w:w="0" w:type="auto"/>
            <w:tcBorders>
              <w:top w:val="nil"/>
              <w:left w:val="nil"/>
              <w:bottom w:val="nil"/>
              <w:right w:val="nil"/>
            </w:tcBorders>
            <w:shd w:val="clear" w:color="auto" w:fill="auto"/>
            <w:noWrap/>
            <w:vAlign w:val="center"/>
            <w:hideMark/>
          </w:tcPr>
          <w:p w14:paraId="4CC441EF"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2022456B"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35</w:t>
            </w:r>
          </w:p>
        </w:tc>
      </w:tr>
      <w:tr w:rsidR="00225678" w:rsidRPr="006C24B2" w14:paraId="2D494E32"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3D3CEAA2" w14:textId="0D7B54DC"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65020BD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Macro Tidal Enclosed Coastal</w:t>
            </w:r>
          </w:p>
        </w:tc>
        <w:tc>
          <w:tcPr>
            <w:tcW w:w="0" w:type="auto"/>
            <w:tcBorders>
              <w:top w:val="nil"/>
              <w:left w:val="nil"/>
              <w:bottom w:val="nil"/>
              <w:right w:val="nil"/>
            </w:tcBorders>
            <w:shd w:val="clear" w:color="auto" w:fill="auto"/>
            <w:noWrap/>
            <w:vAlign w:val="center"/>
            <w:hideMark/>
          </w:tcPr>
          <w:p w14:paraId="1A8CF96B"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40</w:t>
            </w:r>
          </w:p>
        </w:tc>
      </w:tr>
      <w:tr w:rsidR="00225678" w:rsidRPr="006C24B2" w14:paraId="337A0C2A"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049A336" w14:textId="4F732189"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540740A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Macro Tidal Open Coastal</w:t>
            </w:r>
          </w:p>
        </w:tc>
        <w:tc>
          <w:tcPr>
            <w:tcW w:w="0" w:type="auto"/>
            <w:tcBorders>
              <w:top w:val="nil"/>
              <w:left w:val="nil"/>
              <w:bottom w:val="nil"/>
              <w:right w:val="nil"/>
            </w:tcBorders>
            <w:shd w:val="clear" w:color="auto" w:fill="auto"/>
            <w:noWrap/>
            <w:vAlign w:val="center"/>
            <w:hideMark/>
          </w:tcPr>
          <w:p w14:paraId="3548588E"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41</w:t>
            </w:r>
          </w:p>
        </w:tc>
      </w:tr>
      <w:tr w:rsidR="00225678" w:rsidRPr="006C24B2" w14:paraId="4E290360"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C317328" w14:textId="0EDA65A8"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401BC5CF"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nil"/>
              <w:left w:val="nil"/>
              <w:bottom w:val="nil"/>
              <w:right w:val="nil"/>
            </w:tcBorders>
            <w:shd w:val="clear" w:color="auto" w:fill="auto"/>
            <w:noWrap/>
            <w:vAlign w:val="center"/>
            <w:hideMark/>
          </w:tcPr>
          <w:p w14:paraId="04806ED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42</w:t>
            </w:r>
          </w:p>
        </w:tc>
      </w:tr>
      <w:tr w:rsidR="00225678" w:rsidRPr="006C24B2" w14:paraId="04F2D7C3"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1673487A" w14:textId="6B7A8C2F"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5FB0388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067656F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43</w:t>
            </w:r>
          </w:p>
        </w:tc>
      </w:tr>
      <w:tr w:rsidR="00225678" w:rsidRPr="006C24B2" w14:paraId="778C31F3"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34C16BF" w14:textId="5760E314"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4911A575"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45054DF3"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44</w:t>
            </w:r>
          </w:p>
        </w:tc>
      </w:tr>
      <w:tr w:rsidR="00225678" w:rsidRPr="006C24B2" w14:paraId="3BD2561A"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58652CD7" w14:textId="3AF467C8"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Mackay</w:t>
            </w:r>
            <w:r w:rsidR="004B6734">
              <w:rPr>
                <w:rFonts w:cs="Arial"/>
                <w:color w:val="000000"/>
                <w:sz w:val="20"/>
                <w:lang w:eastAsia="en-AU"/>
              </w:rPr>
              <w:t xml:space="preserve"> </w:t>
            </w:r>
            <w:r w:rsidRPr="006C24B2">
              <w:rPr>
                <w:rFonts w:cs="Arial"/>
                <w:color w:val="000000"/>
                <w:sz w:val="20"/>
                <w:lang w:eastAsia="en-AU"/>
              </w:rPr>
              <w:t>Whitsunday</w:t>
            </w:r>
          </w:p>
        </w:tc>
        <w:tc>
          <w:tcPr>
            <w:tcW w:w="0" w:type="auto"/>
            <w:tcBorders>
              <w:top w:val="nil"/>
              <w:left w:val="nil"/>
              <w:bottom w:val="nil"/>
              <w:right w:val="nil"/>
            </w:tcBorders>
            <w:shd w:val="clear" w:color="auto" w:fill="auto"/>
            <w:noWrap/>
            <w:vAlign w:val="center"/>
            <w:hideMark/>
          </w:tcPr>
          <w:p w14:paraId="3C760DCC"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17FC0ED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45</w:t>
            </w:r>
          </w:p>
        </w:tc>
      </w:tr>
      <w:tr w:rsidR="00225678" w:rsidRPr="006C24B2" w14:paraId="1F3F8492"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0F3DF0E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5650608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Macro Tidal Enclosed Coastal</w:t>
            </w:r>
          </w:p>
        </w:tc>
        <w:tc>
          <w:tcPr>
            <w:tcW w:w="0" w:type="auto"/>
            <w:tcBorders>
              <w:top w:val="nil"/>
              <w:left w:val="nil"/>
              <w:bottom w:val="nil"/>
              <w:right w:val="nil"/>
            </w:tcBorders>
            <w:shd w:val="clear" w:color="auto" w:fill="auto"/>
            <w:noWrap/>
            <w:vAlign w:val="center"/>
            <w:hideMark/>
          </w:tcPr>
          <w:p w14:paraId="6494103B"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50</w:t>
            </w:r>
          </w:p>
        </w:tc>
      </w:tr>
      <w:tr w:rsidR="00225678" w:rsidRPr="006C24B2" w14:paraId="2F950715"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2CDA66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0675EE0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Macro Tidal Open Coastal</w:t>
            </w:r>
          </w:p>
        </w:tc>
        <w:tc>
          <w:tcPr>
            <w:tcW w:w="0" w:type="auto"/>
            <w:tcBorders>
              <w:top w:val="nil"/>
              <w:left w:val="nil"/>
              <w:bottom w:val="nil"/>
              <w:right w:val="nil"/>
            </w:tcBorders>
            <w:shd w:val="clear" w:color="auto" w:fill="auto"/>
            <w:noWrap/>
            <w:vAlign w:val="center"/>
            <w:hideMark/>
          </w:tcPr>
          <w:p w14:paraId="75393AE3"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51</w:t>
            </w:r>
          </w:p>
        </w:tc>
      </w:tr>
      <w:tr w:rsidR="00225678" w:rsidRPr="006C24B2" w14:paraId="48A807C2"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033D8AC6"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6B016EBF"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nil"/>
              <w:left w:val="nil"/>
              <w:bottom w:val="nil"/>
              <w:right w:val="nil"/>
            </w:tcBorders>
            <w:shd w:val="clear" w:color="auto" w:fill="auto"/>
            <w:noWrap/>
            <w:vAlign w:val="center"/>
            <w:hideMark/>
          </w:tcPr>
          <w:p w14:paraId="310284A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52</w:t>
            </w:r>
          </w:p>
        </w:tc>
      </w:tr>
      <w:tr w:rsidR="00225678" w:rsidRPr="006C24B2" w14:paraId="2EDB6B19"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13E7870"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049F4E29"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6E863CE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53</w:t>
            </w:r>
          </w:p>
        </w:tc>
      </w:tr>
      <w:tr w:rsidR="00225678" w:rsidRPr="006C24B2" w14:paraId="3AB35AE1"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32A85741"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7F2822CA"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41CB98D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54</w:t>
            </w:r>
          </w:p>
        </w:tc>
      </w:tr>
      <w:tr w:rsidR="00225678" w:rsidRPr="006C24B2" w14:paraId="70B22CA9"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0DB23D5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Fitzroy</w:t>
            </w:r>
          </w:p>
        </w:tc>
        <w:tc>
          <w:tcPr>
            <w:tcW w:w="0" w:type="auto"/>
            <w:tcBorders>
              <w:top w:val="nil"/>
              <w:left w:val="nil"/>
              <w:bottom w:val="nil"/>
              <w:right w:val="nil"/>
            </w:tcBorders>
            <w:shd w:val="clear" w:color="auto" w:fill="auto"/>
            <w:noWrap/>
            <w:vAlign w:val="center"/>
            <w:hideMark/>
          </w:tcPr>
          <w:p w14:paraId="09E8C12D"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41478B27"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55</w:t>
            </w:r>
          </w:p>
        </w:tc>
      </w:tr>
      <w:tr w:rsidR="00225678" w:rsidRPr="006C24B2" w14:paraId="245833E0"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E6832E5" w14:textId="4D3E449D"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Burnett</w:t>
            </w:r>
            <w:r w:rsidR="004B6734">
              <w:rPr>
                <w:rFonts w:cs="Arial"/>
                <w:color w:val="000000"/>
                <w:sz w:val="20"/>
                <w:lang w:eastAsia="en-AU"/>
              </w:rPr>
              <w:t xml:space="preserve"> </w:t>
            </w:r>
            <w:r w:rsidRPr="006C24B2">
              <w:rPr>
                <w:rFonts w:cs="Arial"/>
                <w:color w:val="000000"/>
                <w:sz w:val="20"/>
                <w:lang w:eastAsia="en-AU"/>
              </w:rPr>
              <w:t>Mary</w:t>
            </w:r>
          </w:p>
        </w:tc>
        <w:tc>
          <w:tcPr>
            <w:tcW w:w="0" w:type="auto"/>
            <w:tcBorders>
              <w:top w:val="nil"/>
              <w:left w:val="nil"/>
              <w:bottom w:val="nil"/>
              <w:right w:val="nil"/>
            </w:tcBorders>
            <w:shd w:val="clear" w:color="auto" w:fill="auto"/>
            <w:noWrap/>
            <w:vAlign w:val="center"/>
            <w:hideMark/>
          </w:tcPr>
          <w:p w14:paraId="7E7583C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Enclosed Coastal</w:t>
            </w:r>
          </w:p>
        </w:tc>
        <w:tc>
          <w:tcPr>
            <w:tcW w:w="0" w:type="auto"/>
            <w:tcBorders>
              <w:top w:val="nil"/>
              <w:left w:val="nil"/>
              <w:bottom w:val="nil"/>
              <w:right w:val="nil"/>
            </w:tcBorders>
            <w:shd w:val="clear" w:color="auto" w:fill="auto"/>
            <w:noWrap/>
            <w:vAlign w:val="center"/>
            <w:hideMark/>
          </w:tcPr>
          <w:p w14:paraId="7D4D94F3"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62</w:t>
            </w:r>
          </w:p>
        </w:tc>
      </w:tr>
      <w:tr w:rsidR="00225678" w:rsidRPr="006C24B2" w14:paraId="3C6EA0E3"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66CAED1E" w14:textId="68DB1685"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Burnett</w:t>
            </w:r>
            <w:r w:rsidR="004B6734">
              <w:rPr>
                <w:rFonts w:cs="Arial"/>
                <w:color w:val="000000"/>
                <w:sz w:val="20"/>
                <w:lang w:eastAsia="en-AU"/>
              </w:rPr>
              <w:t xml:space="preserve"> </w:t>
            </w:r>
            <w:r w:rsidRPr="006C24B2">
              <w:rPr>
                <w:rFonts w:cs="Arial"/>
                <w:color w:val="000000"/>
                <w:sz w:val="20"/>
                <w:lang w:eastAsia="en-AU"/>
              </w:rPr>
              <w:t>Mary</w:t>
            </w:r>
          </w:p>
        </w:tc>
        <w:tc>
          <w:tcPr>
            <w:tcW w:w="0" w:type="auto"/>
            <w:tcBorders>
              <w:top w:val="nil"/>
              <w:left w:val="nil"/>
              <w:bottom w:val="nil"/>
              <w:right w:val="nil"/>
            </w:tcBorders>
            <w:shd w:val="clear" w:color="auto" w:fill="auto"/>
            <w:noWrap/>
            <w:vAlign w:val="center"/>
            <w:hideMark/>
          </w:tcPr>
          <w:p w14:paraId="11F78273"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Open Coastal</w:t>
            </w:r>
          </w:p>
        </w:tc>
        <w:tc>
          <w:tcPr>
            <w:tcW w:w="0" w:type="auto"/>
            <w:tcBorders>
              <w:top w:val="nil"/>
              <w:left w:val="nil"/>
              <w:bottom w:val="nil"/>
              <w:right w:val="nil"/>
            </w:tcBorders>
            <w:shd w:val="clear" w:color="auto" w:fill="auto"/>
            <w:noWrap/>
            <w:vAlign w:val="center"/>
            <w:hideMark/>
          </w:tcPr>
          <w:p w14:paraId="5F54347E"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63</w:t>
            </w:r>
          </w:p>
        </w:tc>
      </w:tr>
      <w:tr w:rsidR="00225678" w:rsidRPr="006C24B2" w14:paraId="63B0D5F6"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7B1EF981" w14:textId="37FBE434"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Burnett</w:t>
            </w:r>
            <w:r w:rsidR="004B6734">
              <w:rPr>
                <w:rFonts w:cs="Arial"/>
                <w:color w:val="000000"/>
                <w:sz w:val="20"/>
                <w:lang w:eastAsia="en-AU"/>
              </w:rPr>
              <w:t xml:space="preserve"> </w:t>
            </w:r>
            <w:r w:rsidRPr="006C24B2">
              <w:rPr>
                <w:rFonts w:cs="Arial"/>
                <w:color w:val="000000"/>
                <w:sz w:val="20"/>
                <w:lang w:eastAsia="en-AU"/>
              </w:rPr>
              <w:t>Mary</w:t>
            </w:r>
          </w:p>
        </w:tc>
        <w:tc>
          <w:tcPr>
            <w:tcW w:w="0" w:type="auto"/>
            <w:tcBorders>
              <w:top w:val="nil"/>
              <w:left w:val="nil"/>
              <w:bottom w:val="nil"/>
              <w:right w:val="nil"/>
            </w:tcBorders>
            <w:shd w:val="clear" w:color="auto" w:fill="auto"/>
            <w:noWrap/>
            <w:vAlign w:val="center"/>
            <w:hideMark/>
          </w:tcPr>
          <w:p w14:paraId="6E56D048"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Midshelf</w:t>
            </w:r>
          </w:p>
        </w:tc>
        <w:tc>
          <w:tcPr>
            <w:tcW w:w="0" w:type="auto"/>
            <w:tcBorders>
              <w:top w:val="nil"/>
              <w:left w:val="nil"/>
              <w:bottom w:val="nil"/>
              <w:right w:val="nil"/>
            </w:tcBorders>
            <w:shd w:val="clear" w:color="auto" w:fill="auto"/>
            <w:noWrap/>
            <w:vAlign w:val="center"/>
            <w:hideMark/>
          </w:tcPr>
          <w:p w14:paraId="13815544"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64</w:t>
            </w:r>
          </w:p>
        </w:tc>
      </w:tr>
      <w:tr w:rsidR="00225678" w:rsidRPr="006C24B2" w14:paraId="7C773DE7" w14:textId="77777777" w:rsidTr="00110A36">
        <w:trPr>
          <w:trHeight w:val="300"/>
          <w:jc w:val="center"/>
        </w:trPr>
        <w:tc>
          <w:tcPr>
            <w:tcW w:w="0" w:type="auto"/>
            <w:tcBorders>
              <w:top w:val="nil"/>
              <w:left w:val="nil"/>
              <w:bottom w:val="nil"/>
              <w:right w:val="nil"/>
            </w:tcBorders>
            <w:shd w:val="clear" w:color="auto" w:fill="auto"/>
            <w:noWrap/>
            <w:vAlign w:val="center"/>
            <w:hideMark/>
          </w:tcPr>
          <w:p w14:paraId="120D2A6B" w14:textId="556E6A58"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Burnett</w:t>
            </w:r>
            <w:r w:rsidR="004B6734">
              <w:rPr>
                <w:rFonts w:cs="Arial"/>
                <w:color w:val="000000"/>
                <w:sz w:val="20"/>
                <w:lang w:eastAsia="en-AU"/>
              </w:rPr>
              <w:t xml:space="preserve"> </w:t>
            </w:r>
            <w:r w:rsidRPr="006C24B2">
              <w:rPr>
                <w:rFonts w:cs="Arial"/>
                <w:color w:val="000000"/>
                <w:sz w:val="20"/>
                <w:lang w:eastAsia="en-AU"/>
              </w:rPr>
              <w:t>Mary</w:t>
            </w:r>
          </w:p>
        </w:tc>
        <w:tc>
          <w:tcPr>
            <w:tcW w:w="0" w:type="auto"/>
            <w:tcBorders>
              <w:top w:val="nil"/>
              <w:left w:val="nil"/>
              <w:bottom w:val="nil"/>
              <w:right w:val="nil"/>
            </w:tcBorders>
            <w:shd w:val="clear" w:color="auto" w:fill="auto"/>
            <w:noWrap/>
            <w:vAlign w:val="center"/>
            <w:hideMark/>
          </w:tcPr>
          <w:p w14:paraId="1E20FB80"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Offshore</w:t>
            </w:r>
          </w:p>
        </w:tc>
        <w:tc>
          <w:tcPr>
            <w:tcW w:w="0" w:type="auto"/>
            <w:tcBorders>
              <w:top w:val="nil"/>
              <w:left w:val="nil"/>
              <w:bottom w:val="nil"/>
              <w:right w:val="nil"/>
            </w:tcBorders>
            <w:shd w:val="clear" w:color="auto" w:fill="auto"/>
            <w:noWrap/>
            <w:vAlign w:val="center"/>
            <w:hideMark/>
          </w:tcPr>
          <w:p w14:paraId="725D32EA"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65</w:t>
            </w:r>
          </w:p>
        </w:tc>
      </w:tr>
    </w:tbl>
    <w:p w14:paraId="058ED3B6" w14:textId="708B0CD2" w:rsidR="00225678" w:rsidRDefault="00225678" w:rsidP="00225678">
      <w:pPr>
        <w:rPr>
          <w:rFonts w:cs="Arial"/>
        </w:rPr>
      </w:pPr>
    </w:p>
    <w:p w14:paraId="6C54DA90" w14:textId="07F28871" w:rsidR="00225678" w:rsidRPr="006E24CC" w:rsidRDefault="00225678" w:rsidP="00225678">
      <w:pPr>
        <w:pStyle w:val="SummaryHeading2"/>
      </w:pPr>
      <w:r>
        <w:t xml:space="preserve">B-3 </w:t>
      </w:r>
      <w:r w:rsidRPr="006E24CC">
        <w:t>Results and discussion</w:t>
      </w:r>
    </w:p>
    <w:p w14:paraId="254A24B8" w14:textId="56327E87" w:rsidR="00225678" w:rsidRPr="00B26C14" w:rsidRDefault="00225678" w:rsidP="00B26C14">
      <w:pPr>
        <w:rPr>
          <w:b/>
          <w:sz w:val="24"/>
          <w:szCs w:val="24"/>
        </w:rPr>
      </w:pPr>
      <w:r w:rsidRPr="00B26C14">
        <w:rPr>
          <w:b/>
          <w:sz w:val="24"/>
          <w:szCs w:val="24"/>
        </w:rPr>
        <w:t>Comparison of colo</w:t>
      </w:r>
      <w:r w:rsidR="00110A36" w:rsidRPr="00B26C14">
        <w:rPr>
          <w:b/>
          <w:sz w:val="24"/>
          <w:szCs w:val="24"/>
        </w:rPr>
        <w:t>u</w:t>
      </w:r>
      <w:r w:rsidRPr="00B26C14">
        <w:rPr>
          <w:b/>
          <w:sz w:val="24"/>
          <w:szCs w:val="24"/>
        </w:rPr>
        <w:t>r class categories extracted at the Trop</w:t>
      </w:r>
      <w:r w:rsidR="00B87D38">
        <w:rPr>
          <w:b/>
          <w:sz w:val="24"/>
          <w:szCs w:val="24"/>
        </w:rPr>
        <w:t>WATER</w:t>
      </w:r>
      <w:r w:rsidRPr="00B26C14">
        <w:rPr>
          <w:b/>
          <w:sz w:val="24"/>
          <w:szCs w:val="24"/>
        </w:rPr>
        <w:t xml:space="preserve"> site location</w:t>
      </w:r>
      <w:r w:rsidR="00110A36" w:rsidRPr="00B26C14">
        <w:rPr>
          <w:b/>
          <w:sz w:val="24"/>
          <w:szCs w:val="24"/>
        </w:rPr>
        <w:t>s</w:t>
      </w:r>
    </w:p>
    <w:p w14:paraId="286F632A" w14:textId="174A2BD6" w:rsidR="00225678" w:rsidRPr="00AF3B7E" w:rsidRDefault="00225678" w:rsidP="000D7CA9">
      <w:pPr>
        <w:pStyle w:val="ListParagraph"/>
        <w:numPr>
          <w:ilvl w:val="0"/>
          <w:numId w:val="37"/>
        </w:numPr>
        <w:spacing w:before="0" w:after="200" w:line="276" w:lineRule="auto"/>
        <w:rPr>
          <w:rFonts w:cs="Arial"/>
          <w:b/>
        </w:rPr>
      </w:pPr>
      <w:r w:rsidRPr="00AF3B7E">
        <w:rPr>
          <w:rFonts w:cs="Arial"/>
          <w:b/>
        </w:rPr>
        <w:t>2015</w:t>
      </w:r>
      <w:r w:rsidR="00C60528">
        <w:rPr>
          <w:rFonts w:cs="Arial"/>
          <w:b/>
        </w:rPr>
        <w:t>–</w:t>
      </w:r>
      <w:r w:rsidRPr="00AF3B7E">
        <w:rPr>
          <w:rFonts w:cs="Arial"/>
          <w:b/>
        </w:rPr>
        <w:t xml:space="preserve">16 </w:t>
      </w:r>
      <w:r w:rsidR="00C60528">
        <w:rPr>
          <w:rFonts w:cs="Arial"/>
          <w:b/>
        </w:rPr>
        <w:t>w</w:t>
      </w:r>
      <w:r w:rsidR="00C60528" w:rsidRPr="00AF3B7E">
        <w:rPr>
          <w:rFonts w:cs="Arial"/>
          <w:b/>
        </w:rPr>
        <w:t xml:space="preserve">et </w:t>
      </w:r>
      <w:r w:rsidRPr="00AF3B7E">
        <w:rPr>
          <w:rFonts w:cs="Arial"/>
          <w:b/>
        </w:rPr>
        <w:t xml:space="preserve">season </w:t>
      </w:r>
    </w:p>
    <w:p w14:paraId="543BFE33" w14:textId="69E9AD26" w:rsidR="00225678" w:rsidRDefault="00225678" w:rsidP="00225678">
      <w:pPr>
        <w:spacing w:after="0"/>
        <w:rPr>
          <w:rFonts w:cs="Arial"/>
        </w:rPr>
      </w:pPr>
      <w:r w:rsidRPr="000C30B2">
        <w:rPr>
          <w:rFonts w:cs="Arial"/>
        </w:rPr>
        <w:t>The mean colour class value</w:t>
      </w:r>
      <w:r>
        <w:rPr>
          <w:rFonts w:cs="Arial"/>
        </w:rPr>
        <w:t>s</w:t>
      </w:r>
      <w:r w:rsidRPr="000C30B2">
        <w:rPr>
          <w:rFonts w:cs="Arial"/>
        </w:rPr>
        <w:t xml:space="preserve"> extracted from the 2015</w:t>
      </w:r>
      <w:r w:rsidR="00C60528">
        <w:rPr>
          <w:rFonts w:cs="Arial"/>
        </w:rPr>
        <w:t>–</w:t>
      </w:r>
      <w:r w:rsidRPr="000C30B2">
        <w:rPr>
          <w:rFonts w:cs="Arial"/>
        </w:rPr>
        <w:t>16 past</w:t>
      </w:r>
      <w:r w:rsidRPr="000C30B2">
        <w:rPr>
          <w:rFonts w:cs="Arial"/>
          <w:vertAlign w:val="subscript"/>
        </w:rPr>
        <w:t>v1</w:t>
      </w:r>
      <w:r w:rsidRPr="000C30B2">
        <w:rPr>
          <w:rFonts w:cs="Arial"/>
        </w:rPr>
        <w:t>, new</w:t>
      </w:r>
      <w:r w:rsidRPr="000C30B2">
        <w:rPr>
          <w:rFonts w:cs="Arial"/>
          <w:vertAlign w:val="subscript"/>
        </w:rPr>
        <w:t>v1</w:t>
      </w:r>
      <w:r w:rsidRPr="000C30B2">
        <w:rPr>
          <w:rFonts w:cs="Arial"/>
        </w:rPr>
        <w:t xml:space="preserve"> and new</w:t>
      </w:r>
      <w:r w:rsidRPr="000C30B2">
        <w:rPr>
          <w:rFonts w:cs="Arial"/>
          <w:vertAlign w:val="subscript"/>
        </w:rPr>
        <w:t xml:space="preserve">v2 </w:t>
      </w:r>
      <w:r w:rsidRPr="000C30B2">
        <w:rPr>
          <w:rFonts w:cs="Arial"/>
        </w:rPr>
        <w:t>datasets at the Tropwater sample location</w:t>
      </w:r>
      <w:r>
        <w:rPr>
          <w:rFonts w:cs="Arial"/>
        </w:rPr>
        <w:t>s</w:t>
      </w:r>
      <w:r w:rsidRPr="000C30B2">
        <w:rPr>
          <w:rFonts w:cs="Arial"/>
        </w:rPr>
        <w:t xml:space="preserve"> were similar and ranged from </w:t>
      </w:r>
      <w:r w:rsidRPr="000C30B2">
        <w:rPr>
          <w:rFonts w:cs="Arial"/>
          <w:color w:val="000000"/>
          <w:lang w:eastAsia="en-AU"/>
        </w:rPr>
        <w:t>4.94 ± 1.02 to 5.02 ± 1.16 (</w:t>
      </w:r>
      <w:r w:rsidRPr="000C30B2">
        <w:rPr>
          <w:rFonts w:cs="Arial"/>
          <w:color w:val="000000"/>
          <w:lang w:eastAsia="en-AU"/>
        </w:rPr>
        <w:fldChar w:fldCharType="begin"/>
      </w:r>
      <w:r w:rsidRPr="000C30B2">
        <w:rPr>
          <w:rFonts w:cs="Arial"/>
          <w:color w:val="000000"/>
          <w:lang w:eastAsia="en-AU"/>
        </w:rPr>
        <w:instrText xml:space="preserve"> REF _Ref503886363 \h  \* MERGEFORMAT </w:instrText>
      </w:r>
      <w:r w:rsidRPr="000C30B2">
        <w:rPr>
          <w:rFonts w:cs="Arial"/>
          <w:color w:val="000000"/>
          <w:lang w:eastAsia="en-AU"/>
        </w:rPr>
      </w:r>
      <w:r w:rsidRPr="000C30B2">
        <w:rPr>
          <w:rFonts w:cs="Arial"/>
          <w:color w:val="000000"/>
          <w:lang w:eastAsia="en-AU"/>
        </w:rPr>
        <w:fldChar w:fldCharType="separate"/>
      </w:r>
      <w:r w:rsidR="00E1494F" w:rsidRPr="00E1494F">
        <w:rPr>
          <w:rFonts w:cs="Arial"/>
        </w:rPr>
        <w:t>Table B-3</w:t>
      </w:r>
      <w:r w:rsidR="00E1494F">
        <w:t>:</w:t>
      </w:r>
      <w:r w:rsidR="00E1494F" w:rsidRPr="00110A36">
        <w:t xml:space="preserve"> </w:t>
      </w:r>
      <w:r w:rsidRPr="000C30B2">
        <w:rPr>
          <w:rFonts w:cs="Arial"/>
          <w:color w:val="000000"/>
          <w:lang w:eastAsia="en-AU"/>
        </w:rPr>
        <w:fldChar w:fldCharType="end"/>
      </w:r>
      <w:r w:rsidRPr="000C30B2">
        <w:rPr>
          <w:rFonts w:cs="Arial"/>
          <w:color w:val="000000"/>
          <w:lang w:eastAsia="en-AU"/>
        </w:rPr>
        <w:t>). The weekly data processed using the new</w:t>
      </w:r>
      <w:r w:rsidRPr="000C30B2">
        <w:rPr>
          <w:rFonts w:cs="Arial"/>
          <w:color w:val="000000"/>
          <w:vertAlign w:val="subscript"/>
          <w:lang w:eastAsia="en-AU"/>
        </w:rPr>
        <w:t xml:space="preserve">v2 </w:t>
      </w:r>
      <w:r w:rsidRPr="000C30B2">
        <w:rPr>
          <w:rFonts w:cs="Arial"/>
          <w:color w:val="000000"/>
          <w:lang w:eastAsia="en-AU"/>
        </w:rPr>
        <w:t xml:space="preserve">dataset had the closest mean value to the </w:t>
      </w:r>
      <w:r w:rsidRPr="000C30B2">
        <w:rPr>
          <w:rFonts w:cs="Arial"/>
        </w:rPr>
        <w:t>2015</w:t>
      </w:r>
      <w:r w:rsidR="00C60528">
        <w:rPr>
          <w:rFonts w:cs="Arial"/>
        </w:rPr>
        <w:t>–</w:t>
      </w:r>
      <w:r w:rsidRPr="000C30B2">
        <w:rPr>
          <w:rFonts w:cs="Arial"/>
        </w:rPr>
        <w:t xml:space="preserve">16 </w:t>
      </w:r>
      <w:r w:rsidRPr="00CB72FB">
        <w:rPr>
          <w:rFonts w:cs="Arial"/>
        </w:rPr>
        <w:t>past</w:t>
      </w:r>
      <w:r w:rsidRPr="00CB72FB">
        <w:rPr>
          <w:rFonts w:cs="Arial"/>
          <w:vertAlign w:val="subscript"/>
        </w:rPr>
        <w:t xml:space="preserve">v1 </w:t>
      </w:r>
      <w:r w:rsidRPr="00CB72FB">
        <w:rPr>
          <w:rFonts w:cs="Arial"/>
        </w:rPr>
        <w:t>(reference dataset</w:t>
      </w:r>
      <w:r w:rsidRPr="000C30B2">
        <w:rPr>
          <w:rFonts w:cs="Arial"/>
          <w:i/>
        </w:rPr>
        <w:t>)</w:t>
      </w:r>
      <w:r w:rsidRPr="000C30B2">
        <w:rPr>
          <w:rFonts w:cs="Arial"/>
        </w:rPr>
        <w:t xml:space="preserve"> as well as the closest number of data classified as plume or marine waters (163 values vs. 169 for the</w:t>
      </w:r>
      <w:r w:rsidRPr="000C30B2">
        <w:rPr>
          <w:rFonts w:cs="Arial"/>
          <w:color w:val="000000"/>
          <w:lang w:eastAsia="en-AU"/>
        </w:rPr>
        <w:t xml:space="preserve"> past</w:t>
      </w:r>
      <w:r w:rsidRPr="000C30B2">
        <w:rPr>
          <w:rFonts w:cs="Arial"/>
          <w:color w:val="000000"/>
          <w:vertAlign w:val="subscript"/>
          <w:lang w:eastAsia="en-AU"/>
        </w:rPr>
        <w:t xml:space="preserve"> v1</w:t>
      </w:r>
      <w:r w:rsidRPr="000C30B2">
        <w:rPr>
          <w:rFonts w:cs="Arial"/>
        </w:rPr>
        <w:t xml:space="preserve"> reference dataset). </w:t>
      </w:r>
    </w:p>
    <w:p w14:paraId="1C93D05B" w14:textId="77777777" w:rsidR="00225678" w:rsidRPr="000C30B2" w:rsidRDefault="00225678" w:rsidP="00225678">
      <w:pPr>
        <w:spacing w:after="0"/>
        <w:rPr>
          <w:rFonts w:cs="Arial"/>
        </w:rPr>
      </w:pPr>
    </w:p>
    <w:p w14:paraId="53916FF1" w14:textId="35465CC3" w:rsidR="00AC65AF" w:rsidRPr="001853EB" w:rsidRDefault="001E41ED" w:rsidP="00763DF5">
      <w:pPr>
        <w:pStyle w:val="Caption"/>
        <w:rPr>
          <w:vanish/>
          <w:specVanish/>
        </w:rPr>
      </w:pPr>
      <w:bookmarkStart w:id="1730" w:name="_Ref503886363"/>
      <w:bookmarkStart w:id="1731" w:name="_Toc517259904"/>
      <w:r>
        <w:t>Table B-</w:t>
      </w:r>
      <w:r w:rsidR="007C5870">
        <w:fldChar w:fldCharType="begin"/>
      </w:r>
      <w:r w:rsidR="007C5870">
        <w:instrText xml:space="preserve"> SEQ Table_B- \* ARABIC </w:instrText>
      </w:r>
      <w:r w:rsidR="007C5870">
        <w:fldChar w:fldCharType="separate"/>
      </w:r>
      <w:r w:rsidR="00E1494F">
        <w:rPr>
          <w:noProof/>
        </w:rPr>
        <w:t>3</w:t>
      </w:r>
      <w:r w:rsidR="007C5870">
        <w:rPr>
          <w:noProof/>
        </w:rPr>
        <w:fldChar w:fldCharType="end"/>
      </w:r>
      <w:r w:rsidR="00AC65AF">
        <w:t>:</w:t>
      </w:r>
      <w:r w:rsidR="00110A36" w:rsidRPr="00110A36">
        <w:t xml:space="preserve"> </w:t>
      </w:r>
      <w:bookmarkEnd w:id="1730"/>
      <w:r w:rsidR="00AC65AF">
        <w:t>C</w:t>
      </w:r>
      <w:r w:rsidR="00225678" w:rsidRPr="00110A36">
        <w:t xml:space="preserve">omparison of summary statistics derived from the </w:t>
      </w:r>
      <w:r w:rsidR="00142628">
        <w:t>colour</w:t>
      </w:r>
      <w:r w:rsidR="00225678" w:rsidRPr="00110A36">
        <w:t xml:space="preserve"> class categories extracted from the weekly water type maps produced using the 2015</w:t>
      </w:r>
      <w:r w:rsidR="00C60528">
        <w:t>–</w:t>
      </w:r>
      <w:r w:rsidR="00225678" w:rsidRPr="00110A36">
        <w:t>16 past</w:t>
      </w:r>
      <w:r w:rsidR="00225678" w:rsidRPr="00AD00F9">
        <w:rPr>
          <w:vertAlign w:val="subscript"/>
        </w:rPr>
        <w:t>v1</w:t>
      </w:r>
      <w:r w:rsidR="00225678" w:rsidRPr="00110A36">
        <w:t>, new</w:t>
      </w:r>
      <w:r w:rsidR="00225678" w:rsidRPr="00AD00F9">
        <w:rPr>
          <w:vertAlign w:val="subscript"/>
        </w:rPr>
        <w:t>v1</w:t>
      </w:r>
      <w:r w:rsidR="00225678" w:rsidRPr="00110A36">
        <w:t xml:space="preserve"> and new</w:t>
      </w:r>
      <w:r w:rsidR="00225678" w:rsidRPr="00AD00F9">
        <w:rPr>
          <w:vertAlign w:val="subscript"/>
        </w:rPr>
        <w:t>v2</w:t>
      </w:r>
      <w:r w:rsidR="00225678" w:rsidRPr="00110A36">
        <w:t xml:space="preserve"> MODIS true </w:t>
      </w:r>
      <w:r w:rsidR="00142628">
        <w:t>colour</w:t>
      </w:r>
      <w:r w:rsidR="00225678" w:rsidRPr="00110A36">
        <w:t xml:space="preserve"> datasets.</w:t>
      </w:r>
      <w:bookmarkEnd w:id="1731"/>
      <w:r w:rsidR="00225678" w:rsidRPr="00110A36">
        <w:t xml:space="preserve"> </w:t>
      </w:r>
    </w:p>
    <w:p w14:paraId="21F74F30" w14:textId="49084EE7" w:rsidR="00225678" w:rsidRPr="00110A36" w:rsidRDefault="00225678" w:rsidP="00763DF5">
      <w:pPr>
        <w:pStyle w:val="Caption"/>
      </w:pPr>
      <w:r w:rsidRPr="00110A36">
        <w:t xml:space="preserve">Count is the number of </w:t>
      </w:r>
      <w:r w:rsidR="00B953DB">
        <w:t>JCU</w:t>
      </w:r>
      <w:r w:rsidR="00083453">
        <w:t xml:space="preserve"> samples</w:t>
      </w:r>
      <w:r w:rsidR="00083453" w:rsidRPr="00110A36">
        <w:t xml:space="preserve"> </w:t>
      </w:r>
      <w:r w:rsidRPr="00110A36">
        <w:t xml:space="preserve">classified as plume or marine waters and the mean; Standard Deviation (SD) and median </w:t>
      </w:r>
      <w:r w:rsidR="00142628">
        <w:t>colour</w:t>
      </w:r>
      <w:r w:rsidRPr="00110A36">
        <w:t xml:space="preserve"> class category are also indicated. </w:t>
      </w:r>
    </w:p>
    <w:tbl>
      <w:tblPr>
        <w:tblW w:w="5000" w:type="pct"/>
        <w:tblLayout w:type="fixed"/>
        <w:tblLook w:val="04A0" w:firstRow="1" w:lastRow="0" w:firstColumn="1" w:lastColumn="0" w:noHBand="0" w:noVBand="1"/>
      </w:tblPr>
      <w:tblGrid>
        <w:gridCol w:w="1629"/>
        <w:gridCol w:w="1456"/>
        <w:gridCol w:w="1231"/>
        <w:gridCol w:w="1231"/>
        <w:gridCol w:w="1740"/>
        <w:gridCol w:w="1740"/>
      </w:tblGrid>
      <w:tr w:rsidR="00225678" w:rsidRPr="006C24B2" w14:paraId="62E7FE57" w14:textId="77777777" w:rsidTr="00110A36">
        <w:trPr>
          <w:trHeight w:val="315"/>
        </w:trPr>
        <w:tc>
          <w:tcPr>
            <w:tcW w:w="902" w:type="pct"/>
            <w:vMerge w:val="restart"/>
            <w:tcBorders>
              <w:top w:val="nil"/>
              <w:left w:val="nil"/>
              <w:right w:val="nil"/>
            </w:tcBorders>
            <w:shd w:val="clear" w:color="000000" w:fill="FFFFFF"/>
            <w:noWrap/>
            <w:vAlign w:val="bottom"/>
            <w:hideMark/>
          </w:tcPr>
          <w:p w14:paraId="27A5A1F5" w14:textId="1B65C509" w:rsidR="00225678" w:rsidRPr="006C24B2" w:rsidRDefault="00225678" w:rsidP="00110A36">
            <w:pPr>
              <w:spacing w:after="0"/>
              <w:rPr>
                <w:rFonts w:cs="Arial"/>
                <w:color w:val="000000"/>
                <w:sz w:val="20"/>
                <w:lang w:eastAsia="en-AU"/>
              </w:rPr>
            </w:pPr>
            <w:r w:rsidRPr="006C24B2">
              <w:rPr>
                <w:rFonts w:cs="Arial"/>
                <w:color w:val="000000"/>
                <w:sz w:val="20"/>
                <w:lang w:eastAsia="en-AU"/>
              </w:rPr>
              <w:t>2015</w:t>
            </w:r>
            <w:r w:rsidR="00C60528">
              <w:rPr>
                <w:rFonts w:cs="Arial"/>
              </w:rPr>
              <w:t>–</w:t>
            </w:r>
            <w:r w:rsidRPr="006C24B2">
              <w:rPr>
                <w:rFonts w:cs="Arial"/>
                <w:color w:val="000000"/>
                <w:sz w:val="20"/>
                <w:lang w:eastAsia="en-AU"/>
              </w:rPr>
              <w:t>16 wet season</w:t>
            </w:r>
          </w:p>
        </w:tc>
        <w:tc>
          <w:tcPr>
            <w:tcW w:w="2169" w:type="pct"/>
            <w:gridSpan w:val="3"/>
            <w:tcBorders>
              <w:top w:val="nil"/>
              <w:left w:val="nil"/>
              <w:bottom w:val="nil"/>
              <w:right w:val="nil"/>
            </w:tcBorders>
            <w:shd w:val="clear" w:color="000000" w:fill="FFFFFF"/>
            <w:noWrap/>
            <w:vAlign w:val="bottom"/>
            <w:hideMark/>
          </w:tcPr>
          <w:p w14:paraId="1842EC5A" w14:textId="12281C08"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 xml:space="preserve">MODIS true </w:t>
            </w:r>
            <w:r w:rsidR="00142628">
              <w:rPr>
                <w:rFonts w:cs="Arial"/>
                <w:color w:val="000000"/>
                <w:sz w:val="20"/>
                <w:lang w:eastAsia="en-AU"/>
              </w:rPr>
              <w:t>colour</w:t>
            </w:r>
            <w:r w:rsidRPr="006C24B2">
              <w:rPr>
                <w:rFonts w:cs="Arial"/>
                <w:color w:val="000000"/>
                <w:sz w:val="20"/>
                <w:lang w:eastAsia="en-AU"/>
              </w:rPr>
              <w:t xml:space="preserve"> dataset</w:t>
            </w:r>
          </w:p>
        </w:tc>
        <w:tc>
          <w:tcPr>
            <w:tcW w:w="1928" w:type="pct"/>
            <w:gridSpan w:val="2"/>
            <w:tcBorders>
              <w:top w:val="nil"/>
              <w:left w:val="nil"/>
              <w:bottom w:val="nil"/>
              <w:right w:val="nil"/>
            </w:tcBorders>
            <w:shd w:val="clear" w:color="auto" w:fill="F2F2F2" w:themeFill="background1" w:themeFillShade="F2"/>
            <w:noWrap/>
            <w:vAlign w:val="bottom"/>
            <w:hideMark/>
          </w:tcPr>
          <w:p w14:paraId="5A7202F3" w14:textId="77777777" w:rsidR="00225678" w:rsidRPr="006C24B2" w:rsidRDefault="00225678" w:rsidP="00110A36">
            <w:pPr>
              <w:spacing w:after="0"/>
              <w:jc w:val="center"/>
              <w:rPr>
                <w:rFonts w:cs="Arial"/>
                <w:color w:val="000000"/>
                <w:sz w:val="20"/>
                <w:lang w:eastAsia="en-AU"/>
              </w:rPr>
            </w:pPr>
            <w:r w:rsidRPr="006C24B2">
              <w:rPr>
                <w:rFonts w:cs="Arial"/>
                <w:color w:val="000000"/>
                <w:sz w:val="20"/>
                <w:lang w:eastAsia="en-AU"/>
              </w:rPr>
              <w:t>Difference</w:t>
            </w:r>
          </w:p>
        </w:tc>
      </w:tr>
      <w:tr w:rsidR="00225678" w:rsidRPr="006C24B2" w14:paraId="4C952E95" w14:textId="77777777" w:rsidTr="00110A36">
        <w:trPr>
          <w:trHeight w:val="375"/>
        </w:trPr>
        <w:tc>
          <w:tcPr>
            <w:tcW w:w="902" w:type="pct"/>
            <w:vMerge/>
            <w:tcBorders>
              <w:left w:val="nil"/>
              <w:bottom w:val="single" w:sz="4" w:space="0" w:color="auto"/>
              <w:right w:val="nil"/>
            </w:tcBorders>
            <w:shd w:val="clear" w:color="000000" w:fill="FFFFFF"/>
            <w:noWrap/>
            <w:vAlign w:val="bottom"/>
            <w:hideMark/>
          </w:tcPr>
          <w:p w14:paraId="7915362E" w14:textId="77777777" w:rsidR="00225678" w:rsidRPr="006C24B2" w:rsidRDefault="00225678" w:rsidP="00110A36">
            <w:pPr>
              <w:spacing w:after="0"/>
              <w:rPr>
                <w:rFonts w:cs="Arial"/>
                <w:color w:val="000000"/>
                <w:sz w:val="20"/>
                <w:lang w:eastAsia="en-AU"/>
              </w:rPr>
            </w:pPr>
          </w:p>
        </w:tc>
        <w:tc>
          <w:tcPr>
            <w:tcW w:w="806" w:type="pct"/>
            <w:tcBorders>
              <w:top w:val="nil"/>
              <w:left w:val="nil"/>
              <w:bottom w:val="nil"/>
              <w:right w:val="nil"/>
            </w:tcBorders>
            <w:shd w:val="clear" w:color="000000" w:fill="FFFFFF"/>
            <w:noWrap/>
            <w:vAlign w:val="center"/>
            <w:hideMark/>
          </w:tcPr>
          <w:p w14:paraId="3DCC761A"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past</w:t>
            </w:r>
          </w:p>
        </w:tc>
        <w:tc>
          <w:tcPr>
            <w:tcW w:w="682" w:type="pct"/>
            <w:tcBorders>
              <w:top w:val="nil"/>
              <w:left w:val="nil"/>
              <w:bottom w:val="nil"/>
              <w:right w:val="nil"/>
            </w:tcBorders>
            <w:shd w:val="clear" w:color="000000" w:fill="FFFFFF"/>
            <w:noWrap/>
            <w:vAlign w:val="center"/>
            <w:hideMark/>
          </w:tcPr>
          <w:p w14:paraId="67DB92CB"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new</w:t>
            </w:r>
            <w:r w:rsidRPr="006C24B2">
              <w:rPr>
                <w:rFonts w:cs="Arial"/>
                <w:color w:val="000000"/>
                <w:sz w:val="20"/>
                <w:vertAlign w:val="subscript"/>
                <w:lang w:eastAsia="en-AU"/>
              </w:rPr>
              <w:t>v1</w:t>
            </w:r>
          </w:p>
        </w:tc>
        <w:tc>
          <w:tcPr>
            <w:tcW w:w="682" w:type="pct"/>
            <w:tcBorders>
              <w:top w:val="nil"/>
              <w:left w:val="nil"/>
              <w:bottom w:val="nil"/>
              <w:right w:val="nil"/>
            </w:tcBorders>
            <w:shd w:val="clear" w:color="000000" w:fill="FFFFFF"/>
            <w:noWrap/>
            <w:vAlign w:val="center"/>
            <w:hideMark/>
          </w:tcPr>
          <w:p w14:paraId="6D9B5D4B"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new</w:t>
            </w:r>
            <w:r w:rsidRPr="006C24B2">
              <w:rPr>
                <w:rFonts w:cs="Arial"/>
                <w:color w:val="000000"/>
                <w:sz w:val="20"/>
                <w:vertAlign w:val="subscript"/>
                <w:lang w:eastAsia="en-AU"/>
              </w:rPr>
              <w:t>v2</w:t>
            </w:r>
          </w:p>
        </w:tc>
        <w:tc>
          <w:tcPr>
            <w:tcW w:w="964" w:type="pct"/>
            <w:tcBorders>
              <w:top w:val="nil"/>
              <w:left w:val="nil"/>
              <w:bottom w:val="single" w:sz="8" w:space="0" w:color="auto"/>
              <w:right w:val="nil"/>
            </w:tcBorders>
            <w:shd w:val="clear" w:color="auto" w:fill="F2F2F2" w:themeFill="background1" w:themeFillShade="F2"/>
            <w:noWrap/>
            <w:vAlign w:val="center"/>
            <w:hideMark/>
          </w:tcPr>
          <w:p w14:paraId="7C57077E"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new</w:t>
            </w:r>
            <w:r w:rsidRPr="006C24B2">
              <w:rPr>
                <w:rFonts w:cs="Arial"/>
                <w:color w:val="000000"/>
                <w:sz w:val="20"/>
                <w:vertAlign w:val="subscript"/>
                <w:lang w:eastAsia="en-AU"/>
              </w:rPr>
              <w:t>v1</w:t>
            </w:r>
            <w:r w:rsidRPr="006C24B2">
              <w:rPr>
                <w:rFonts w:cs="Arial"/>
                <w:color w:val="000000"/>
                <w:sz w:val="20"/>
                <w:lang w:eastAsia="en-AU"/>
              </w:rPr>
              <w:t>-past</w:t>
            </w:r>
          </w:p>
        </w:tc>
        <w:tc>
          <w:tcPr>
            <w:tcW w:w="964" w:type="pct"/>
            <w:tcBorders>
              <w:top w:val="nil"/>
              <w:left w:val="nil"/>
              <w:bottom w:val="single" w:sz="8" w:space="0" w:color="auto"/>
              <w:right w:val="nil"/>
            </w:tcBorders>
            <w:shd w:val="clear" w:color="auto" w:fill="F2F2F2" w:themeFill="background1" w:themeFillShade="F2"/>
            <w:noWrap/>
            <w:vAlign w:val="center"/>
            <w:hideMark/>
          </w:tcPr>
          <w:p w14:paraId="31C779B7"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new</w:t>
            </w:r>
            <w:r w:rsidRPr="006C24B2">
              <w:rPr>
                <w:rFonts w:cs="Arial"/>
                <w:color w:val="000000"/>
                <w:sz w:val="20"/>
                <w:vertAlign w:val="subscript"/>
                <w:lang w:eastAsia="en-AU"/>
              </w:rPr>
              <w:t>v2</w:t>
            </w:r>
            <w:r w:rsidRPr="006C24B2">
              <w:rPr>
                <w:rFonts w:cs="Arial"/>
                <w:color w:val="000000"/>
                <w:sz w:val="20"/>
                <w:lang w:eastAsia="en-AU"/>
              </w:rPr>
              <w:t>-past</w:t>
            </w:r>
          </w:p>
        </w:tc>
      </w:tr>
      <w:tr w:rsidR="00225678" w:rsidRPr="006C24B2" w14:paraId="1059EE19" w14:textId="77777777" w:rsidTr="00110A36">
        <w:trPr>
          <w:trHeight w:val="315"/>
        </w:trPr>
        <w:tc>
          <w:tcPr>
            <w:tcW w:w="902" w:type="pct"/>
            <w:tcBorders>
              <w:top w:val="nil"/>
              <w:left w:val="nil"/>
              <w:bottom w:val="nil"/>
              <w:right w:val="nil"/>
            </w:tcBorders>
            <w:shd w:val="clear" w:color="000000" w:fill="FFFFFF"/>
            <w:noWrap/>
            <w:vAlign w:val="bottom"/>
            <w:hideMark/>
          </w:tcPr>
          <w:p w14:paraId="1228E073"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count</w:t>
            </w:r>
          </w:p>
        </w:tc>
        <w:tc>
          <w:tcPr>
            <w:tcW w:w="806" w:type="pct"/>
            <w:tcBorders>
              <w:top w:val="single" w:sz="4" w:space="0" w:color="auto"/>
              <w:left w:val="nil"/>
              <w:bottom w:val="nil"/>
              <w:right w:val="nil"/>
            </w:tcBorders>
            <w:shd w:val="clear" w:color="000000" w:fill="FFFFFF"/>
            <w:noWrap/>
            <w:vAlign w:val="bottom"/>
            <w:hideMark/>
          </w:tcPr>
          <w:p w14:paraId="453758D8"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169</w:t>
            </w:r>
          </w:p>
        </w:tc>
        <w:tc>
          <w:tcPr>
            <w:tcW w:w="682" w:type="pct"/>
            <w:tcBorders>
              <w:top w:val="single" w:sz="4" w:space="0" w:color="auto"/>
              <w:left w:val="nil"/>
              <w:bottom w:val="nil"/>
              <w:right w:val="nil"/>
            </w:tcBorders>
            <w:shd w:val="clear" w:color="000000" w:fill="FFFFFF"/>
            <w:noWrap/>
            <w:vAlign w:val="bottom"/>
            <w:hideMark/>
          </w:tcPr>
          <w:p w14:paraId="775831BA"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155</w:t>
            </w:r>
          </w:p>
        </w:tc>
        <w:tc>
          <w:tcPr>
            <w:tcW w:w="682" w:type="pct"/>
            <w:tcBorders>
              <w:top w:val="single" w:sz="4" w:space="0" w:color="auto"/>
              <w:left w:val="nil"/>
              <w:bottom w:val="nil"/>
              <w:right w:val="nil"/>
            </w:tcBorders>
            <w:shd w:val="clear" w:color="000000" w:fill="FFFFFF"/>
            <w:noWrap/>
            <w:vAlign w:val="bottom"/>
            <w:hideMark/>
          </w:tcPr>
          <w:p w14:paraId="0D78B5EB"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163</w:t>
            </w:r>
          </w:p>
        </w:tc>
        <w:tc>
          <w:tcPr>
            <w:tcW w:w="964" w:type="pct"/>
            <w:tcBorders>
              <w:top w:val="single" w:sz="4" w:space="0" w:color="auto"/>
              <w:left w:val="nil"/>
              <w:bottom w:val="nil"/>
              <w:right w:val="nil"/>
            </w:tcBorders>
            <w:shd w:val="clear" w:color="auto" w:fill="F2F2F2" w:themeFill="background1" w:themeFillShade="F2"/>
            <w:noWrap/>
            <w:vAlign w:val="bottom"/>
            <w:hideMark/>
          </w:tcPr>
          <w:p w14:paraId="6AE7A9E5"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-14</w:t>
            </w:r>
          </w:p>
        </w:tc>
        <w:tc>
          <w:tcPr>
            <w:tcW w:w="964" w:type="pct"/>
            <w:tcBorders>
              <w:top w:val="single" w:sz="4" w:space="0" w:color="auto"/>
              <w:left w:val="nil"/>
              <w:bottom w:val="nil"/>
              <w:right w:val="nil"/>
            </w:tcBorders>
            <w:shd w:val="clear" w:color="auto" w:fill="F2F2F2" w:themeFill="background1" w:themeFillShade="F2"/>
            <w:noWrap/>
            <w:vAlign w:val="bottom"/>
            <w:hideMark/>
          </w:tcPr>
          <w:p w14:paraId="546DB8DE"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-6</w:t>
            </w:r>
          </w:p>
        </w:tc>
      </w:tr>
      <w:tr w:rsidR="00225678" w:rsidRPr="006C24B2" w14:paraId="61065145" w14:textId="77777777" w:rsidTr="00110A36">
        <w:trPr>
          <w:trHeight w:val="315"/>
        </w:trPr>
        <w:tc>
          <w:tcPr>
            <w:tcW w:w="902" w:type="pct"/>
            <w:tcBorders>
              <w:top w:val="nil"/>
              <w:left w:val="nil"/>
              <w:bottom w:val="nil"/>
              <w:right w:val="nil"/>
            </w:tcBorders>
            <w:shd w:val="clear" w:color="000000" w:fill="FFFFFF"/>
            <w:noWrap/>
            <w:vAlign w:val="bottom"/>
            <w:hideMark/>
          </w:tcPr>
          <w:p w14:paraId="650FF991"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mean</w:t>
            </w:r>
          </w:p>
        </w:tc>
        <w:tc>
          <w:tcPr>
            <w:tcW w:w="806" w:type="pct"/>
            <w:tcBorders>
              <w:top w:val="nil"/>
              <w:left w:val="nil"/>
              <w:bottom w:val="nil"/>
              <w:right w:val="nil"/>
            </w:tcBorders>
            <w:shd w:val="clear" w:color="000000" w:fill="FFFFFF"/>
            <w:noWrap/>
            <w:vAlign w:val="bottom"/>
            <w:hideMark/>
          </w:tcPr>
          <w:p w14:paraId="30E60A44"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4.94</w:t>
            </w:r>
          </w:p>
        </w:tc>
        <w:tc>
          <w:tcPr>
            <w:tcW w:w="682" w:type="pct"/>
            <w:tcBorders>
              <w:top w:val="nil"/>
              <w:left w:val="nil"/>
              <w:bottom w:val="nil"/>
              <w:right w:val="nil"/>
            </w:tcBorders>
            <w:shd w:val="clear" w:color="000000" w:fill="FFFFFF"/>
            <w:noWrap/>
            <w:vAlign w:val="bottom"/>
            <w:hideMark/>
          </w:tcPr>
          <w:p w14:paraId="04249D56"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5.02</w:t>
            </w:r>
          </w:p>
        </w:tc>
        <w:tc>
          <w:tcPr>
            <w:tcW w:w="682" w:type="pct"/>
            <w:tcBorders>
              <w:top w:val="nil"/>
              <w:left w:val="nil"/>
              <w:bottom w:val="nil"/>
              <w:right w:val="nil"/>
            </w:tcBorders>
            <w:shd w:val="clear" w:color="000000" w:fill="FFFFFF"/>
            <w:noWrap/>
            <w:vAlign w:val="bottom"/>
            <w:hideMark/>
          </w:tcPr>
          <w:p w14:paraId="0BB49C6D"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4.99</w:t>
            </w:r>
          </w:p>
        </w:tc>
        <w:tc>
          <w:tcPr>
            <w:tcW w:w="964" w:type="pct"/>
            <w:tcBorders>
              <w:top w:val="nil"/>
              <w:left w:val="nil"/>
              <w:bottom w:val="nil"/>
              <w:right w:val="nil"/>
            </w:tcBorders>
            <w:shd w:val="clear" w:color="auto" w:fill="F2F2F2" w:themeFill="background1" w:themeFillShade="F2"/>
            <w:noWrap/>
            <w:vAlign w:val="bottom"/>
            <w:hideMark/>
          </w:tcPr>
          <w:p w14:paraId="2AE1AD35"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0.08</w:t>
            </w:r>
          </w:p>
        </w:tc>
        <w:tc>
          <w:tcPr>
            <w:tcW w:w="964" w:type="pct"/>
            <w:tcBorders>
              <w:top w:val="nil"/>
              <w:left w:val="nil"/>
              <w:bottom w:val="nil"/>
              <w:right w:val="nil"/>
            </w:tcBorders>
            <w:shd w:val="clear" w:color="auto" w:fill="F2F2F2" w:themeFill="background1" w:themeFillShade="F2"/>
            <w:noWrap/>
            <w:vAlign w:val="bottom"/>
            <w:hideMark/>
          </w:tcPr>
          <w:p w14:paraId="2EBE9928"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0.05</w:t>
            </w:r>
          </w:p>
        </w:tc>
      </w:tr>
      <w:tr w:rsidR="00225678" w:rsidRPr="006C24B2" w14:paraId="3DC408E8" w14:textId="77777777" w:rsidTr="00110A36">
        <w:trPr>
          <w:trHeight w:val="315"/>
        </w:trPr>
        <w:tc>
          <w:tcPr>
            <w:tcW w:w="902" w:type="pct"/>
            <w:tcBorders>
              <w:top w:val="nil"/>
              <w:left w:val="nil"/>
              <w:bottom w:val="nil"/>
              <w:right w:val="nil"/>
            </w:tcBorders>
            <w:shd w:val="clear" w:color="000000" w:fill="FFFFFF"/>
            <w:noWrap/>
            <w:vAlign w:val="bottom"/>
            <w:hideMark/>
          </w:tcPr>
          <w:p w14:paraId="4A68B7AE"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SD</w:t>
            </w:r>
          </w:p>
        </w:tc>
        <w:tc>
          <w:tcPr>
            <w:tcW w:w="806" w:type="pct"/>
            <w:tcBorders>
              <w:top w:val="nil"/>
              <w:left w:val="nil"/>
              <w:bottom w:val="nil"/>
              <w:right w:val="nil"/>
            </w:tcBorders>
            <w:shd w:val="clear" w:color="000000" w:fill="FFFFFF"/>
            <w:noWrap/>
            <w:vAlign w:val="bottom"/>
            <w:hideMark/>
          </w:tcPr>
          <w:p w14:paraId="2E5B7277"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1.02</w:t>
            </w:r>
          </w:p>
        </w:tc>
        <w:tc>
          <w:tcPr>
            <w:tcW w:w="682" w:type="pct"/>
            <w:tcBorders>
              <w:top w:val="nil"/>
              <w:left w:val="nil"/>
              <w:bottom w:val="nil"/>
              <w:right w:val="nil"/>
            </w:tcBorders>
            <w:shd w:val="clear" w:color="000000" w:fill="FFFFFF"/>
            <w:noWrap/>
            <w:vAlign w:val="bottom"/>
            <w:hideMark/>
          </w:tcPr>
          <w:p w14:paraId="05431A6C"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1.16</w:t>
            </w:r>
          </w:p>
        </w:tc>
        <w:tc>
          <w:tcPr>
            <w:tcW w:w="682" w:type="pct"/>
            <w:tcBorders>
              <w:top w:val="nil"/>
              <w:left w:val="nil"/>
              <w:bottom w:val="nil"/>
              <w:right w:val="nil"/>
            </w:tcBorders>
            <w:shd w:val="clear" w:color="000000" w:fill="FFFFFF"/>
            <w:noWrap/>
            <w:vAlign w:val="bottom"/>
            <w:hideMark/>
          </w:tcPr>
          <w:p w14:paraId="7A5956E1"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1.14</w:t>
            </w:r>
          </w:p>
        </w:tc>
        <w:tc>
          <w:tcPr>
            <w:tcW w:w="964" w:type="pct"/>
            <w:tcBorders>
              <w:top w:val="nil"/>
              <w:left w:val="nil"/>
              <w:bottom w:val="nil"/>
              <w:right w:val="nil"/>
            </w:tcBorders>
            <w:shd w:val="clear" w:color="auto" w:fill="F2F2F2" w:themeFill="background1" w:themeFillShade="F2"/>
            <w:noWrap/>
            <w:vAlign w:val="bottom"/>
            <w:hideMark/>
          </w:tcPr>
          <w:p w14:paraId="5066F80A"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0.14</w:t>
            </w:r>
          </w:p>
        </w:tc>
        <w:tc>
          <w:tcPr>
            <w:tcW w:w="964" w:type="pct"/>
            <w:tcBorders>
              <w:top w:val="nil"/>
              <w:left w:val="nil"/>
              <w:bottom w:val="nil"/>
              <w:right w:val="nil"/>
            </w:tcBorders>
            <w:shd w:val="clear" w:color="auto" w:fill="F2F2F2" w:themeFill="background1" w:themeFillShade="F2"/>
            <w:noWrap/>
            <w:vAlign w:val="bottom"/>
            <w:hideMark/>
          </w:tcPr>
          <w:p w14:paraId="19466CAE"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0.12</w:t>
            </w:r>
          </w:p>
        </w:tc>
      </w:tr>
      <w:tr w:rsidR="00225678" w:rsidRPr="006C24B2" w14:paraId="45EDC676" w14:textId="77777777" w:rsidTr="00110A36">
        <w:trPr>
          <w:trHeight w:val="315"/>
        </w:trPr>
        <w:tc>
          <w:tcPr>
            <w:tcW w:w="902" w:type="pct"/>
            <w:tcBorders>
              <w:top w:val="nil"/>
              <w:left w:val="nil"/>
              <w:bottom w:val="nil"/>
              <w:right w:val="nil"/>
            </w:tcBorders>
            <w:shd w:val="clear" w:color="000000" w:fill="FFFFFF"/>
            <w:noWrap/>
            <w:vAlign w:val="bottom"/>
            <w:hideMark/>
          </w:tcPr>
          <w:p w14:paraId="249680E1" w14:textId="77777777" w:rsidR="00225678" w:rsidRPr="006C24B2" w:rsidRDefault="00225678" w:rsidP="00110A36">
            <w:pPr>
              <w:spacing w:after="0"/>
              <w:rPr>
                <w:rFonts w:cs="Arial"/>
                <w:color w:val="000000"/>
                <w:sz w:val="20"/>
                <w:lang w:eastAsia="en-AU"/>
              </w:rPr>
            </w:pPr>
            <w:r w:rsidRPr="006C24B2">
              <w:rPr>
                <w:rFonts w:cs="Arial"/>
                <w:color w:val="000000"/>
                <w:sz w:val="20"/>
                <w:lang w:eastAsia="en-AU"/>
              </w:rPr>
              <w:t>median</w:t>
            </w:r>
          </w:p>
        </w:tc>
        <w:tc>
          <w:tcPr>
            <w:tcW w:w="806" w:type="pct"/>
            <w:tcBorders>
              <w:top w:val="nil"/>
              <w:left w:val="nil"/>
              <w:bottom w:val="nil"/>
              <w:right w:val="nil"/>
            </w:tcBorders>
            <w:shd w:val="clear" w:color="000000" w:fill="FFFFFF"/>
            <w:noWrap/>
            <w:vAlign w:val="bottom"/>
            <w:hideMark/>
          </w:tcPr>
          <w:p w14:paraId="3CDAEDFD"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5.0</w:t>
            </w:r>
          </w:p>
        </w:tc>
        <w:tc>
          <w:tcPr>
            <w:tcW w:w="682" w:type="pct"/>
            <w:tcBorders>
              <w:top w:val="nil"/>
              <w:left w:val="nil"/>
              <w:bottom w:val="nil"/>
              <w:right w:val="nil"/>
            </w:tcBorders>
            <w:shd w:val="clear" w:color="000000" w:fill="FFFFFF"/>
            <w:noWrap/>
            <w:vAlign w:val="bottom"/>
            <w:hideMark/>
          </w:tcPr>
          <w:p w14:paraId="35E8C9DE"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5.0</w:t>
            </w:r>
          </w:p>
        </w:tc>
        <w:tc>
          <w:tcPr>
            <w:tcW w:w="682" w:type="pct"/>
            <w:tcBorders>
              <w:top w:val="nil"/>
              <w:left w:val="nil"/>
              <w:bottom w:val="nil"/>
              <w:right w:val="nil"/>
            </w:tcBorders>
            <w:shd w:val="clear" w:color="000000" w:fill="FFFFFF"/>
            <w:noWrap/>
            <w:vAlign w:val="bottom"/>
            <w:hideMark/>
          </w:tcPr>
          <w:p w14:paraId="3E952403"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5.0</w:t>
            </w:r>
          </w:p>
        </w:tc>
        <w:tc>
          <w:tcPr>
            <w:tcW w:w="964" w:type="pct"/>
            <w:tcBorders>
              <w:top w:val="nil"/>
              <w:left w:val="nil"/>
              <w:bottom w:val="nil"/>
              <w:right w:val="nil"/>
            </w:tcBorders>
            <w:shd w:val="clear" w:color="auto" w:fill="F2F2F2" w:themeFill="background1" w:themeFillShade="F2"/>
            <w:noWrap/>
            <w:vAlign w:val="bottom"/>
            <w:hideMark/>
          </w:tcPr>
          <w:p w14:paraId="7A93632C"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0.0</w:t>
            </w:r>
          </w:p>
        </w:tc>
        <w:tc>
          <w:tcPr>
            <w:tcW w:w="964" w:type="pct"/>
            <w:tcBorders>
              <w:top w:val="nil"/>
              <w:left w:val="nil"/>
              <w:bottom w:val="nil"/>
              <w:right w:val="nil"/>
            </w:tcBorders>
            <w:shd w:val="clear" w:color="auto" w:fill="F2F2F2" w:themeFill="background1" w:themeFillShade="F2"/>
            <w:noWrap/>
            <w:vAlign w:val="bottom"/>
            <w:hideMark/>
          </w:tcPr>
          <w:p w14:paraId="03509842" w14:textId="77777777" w:rsidR="00225678" w:rsidRPr="006C24B2" w:rsidRDefault="00225678" w:rsidP="00110A36">
            <w:pPr>
              <w:spacing w:after="0"/>
              <w:jc w:val="right"/>
              <w:rPr>
                <w:rFonts w:cs="Arial"/>
                <w:color w:val="000000"/>
                <w:sz w:val="20"/>
                <w:lang w:eastAsia="en-AU"/>
              </w:rPr>
            </w:pPr>
            <w:r w:rsidRPr="006C24B2">
              <w:rPr>
                <w:rFonts w:cs="Arial"/>
                <w:color w:val="000000"/>
                <w:sz w:val="20"/>
                <w:lang w:eastAsia="en-AU"/>
              </w:rPr>
              <w:t>0.0</w:t>
            </w:r>
          </w:p>
        </w:tc>
      </w:tr>
    </w:tbl>
    <w:p w14:paraId="2A3F8714" w14:textId="77777777" w:rsidR="00225678" w:rsidRDefault="00225678" w:rsidP="00225678">
      <w:pPr>
        <w:spacing w:after="0"/>
        <w:rPr>
          <w:rFonts w:cs="Arial"/>
        </w:rPr>
      </w:pPr>
    </w:p>
    <w:p w14:paraId="56B2E249" w14:textId="77777777" w:rsidR="00E1494F" w:rsidRPr="00E1494F" w:rsidRDefault="00225678" w:rsidP="00E1494F">
      <w:pPr>
        <w:rPr>
          <w:rFonts w:cs="Arial"/>
        </w:rPr>
      </w:pPr>
      <w:r w:rsidRPr="000C30B2">
        <w:rPr>
          <w:rFonts w:cs="Arial"/>
        </w:rPr>
        <w:t>The distribution of the number of values extracted across colour class categor</w:t>
      </w:r>
      <w:r>
        <w:rPr>
          <w:rFonts w:cs="Arial"/>
        </w:rPr>
        <w:t>ies</w:t>
      </w:r>
      <w:r w:rsidRPr="000C30B2">
        <w:rPr>
          <w:rFonts w:cs="Arial"/>
        </w:rPr>
        <w:t xml:space="preserve"> (1</w:t>
      </w:r>
      <w:r w:rsidR="00AC65AF">
        <w:rPr>
          <w:rFonts w:cs="Arial"/>
        </w:rPr>
        <w:t>–</w:t>
      </w:r>
      <w:r w:rsidRPr="000C30B2">
        <w:rPr>
          <w:rFonts w:cs="Arial"/>
        </w:rPr>
        <w:t xml:space="preserve">7) and </w:t>
      </w:r>
      <w:r w:rsidR="00AD00F9">
        <w:rPr>
          <w:rFonts w:cs="Arial"/>
        </w:rPr>
        <w:t xml:space="preserve">the </w:t>
      </w:r>
      <w:r w:rsidRPr="000C30B2">
        <w:rPr>
          <w:rFonts w:cs="Arial"/>
        </w:rPr>
        <w:t>P</w:t>
      </w:r>
      <w:r w:rsidR="00AD00F9">
        <w:rPr>
          <w:rFonts w:cs="Arial"/>
        </w:rPr>
        <w:t xml:space="preserve">rimary, </w:t>
      </w:r>
      <w:r w:rsidRPr="000C30B2">
        <w:rPr>
          <w:rFonts w:cs="Arial"/>
        </w:rPr>
        <w:t>S</w:t>
      </w:r>
      <w:r w:rsidR="00AD00F9">
        <w:rPr>
          <w:rFonts w:cs="Arial"/>
        </w:rPr>
        <w:t xml:space="preserve">econdary and </w:t>
      </w:r>
      <w:r w:rsidRPr="000C30B2">
        <w:rPr>
          <w:rFonts w:cs="Arial"/>
        </w:rPr>
        <w:t>T</w:t>
      </w:r>
      <w:r w:rsidR="00AD00F9">
        <w:rPr>
          <w:rFonts w:cs="Arial"/>
        </w:rPr>
        <w:t>ertiary</w:t>
      </w:r>
      <w:r w:rsidRPr="000C30B2">
        <w:rPr>
          <w:rFonts w:cs="Arial"/>
        </w:rPr>
        <w:t xml:space="preserve"> water type</w:t>
      </w:r>
      <w:r>
        <w:rPr>
          <w:rFonts w:cs="Arial"/>
        </w:rPr>
        <w:t>s</w:t>
      </w:r>
      <w:r w:rsidRPr="000C30B2">
        <w:rPr>
          <w:rFonts w:cs="Arial"/>
        </w:rPr>
        <w:t xml:space="preserve"> was similar for the three datasets</w:t>
      </w:r>
      <w:r>
        <w:rPr>
          <w:rFonts w:cs="Arial"/>
        </w:rPr>
        <w:t xml:space="preserve">, with a greater number of samples classified as Secondary (colour class 5), then Tertiary, then Primary waters (colour class 6) </w:t>
      </w:r>
      <w:r w:rsidRPr="000C30B2">
        <w:rPr>
          <w:rFonts w:cs="Arial"/>
        </w:rPr>
        <w:t>(</w:t>
      </w:r>
      <w:r w:rsidRPr="000C30B2">
        <w:rPr>
          <w:rFonts w:cs="Arial"/>
        </w:rPr>
        <w:fldChar w:fldCharType="begin"/>
      </w:r>
      <w:r w:rsidRPr="000C30B2">
        <w:rPr>
          <w:rFonts w:cs="Arial"/>
        </w:rPr>
        <w:instrText xml:space="preserve"> REF _Ref503952229 \h  \* MERGEFORMAT </w:instrText>
      </w:r>
      <w:r w:rsidRPr="000C30B2">
        <w:rPr>
          <w:rFonts w:cs="Arial"/>
        </w:rPr>
      </w:r>
      <w:r w:rsidRPr="000C30B2">
        <w:rPr>
          <w:rFonts w:cs="Arial"/>
        </w:rPr>
        <w:fldChar w:fldCharType="separate"/>
      </w:r>
    </w:p>
    <w:p w14:paraId="622DC8D4" w14:textId="70B0091E" w:rsidR="00225678" w:rsidRDefault="00E1494F" w:rsidP="00225678">
      <w:pPr>
        <w:rPr>
          <w:rFonts w:cs="Arial"/>
        </w:rPr>
      </w:pPr>
      <w:r w:rsidRPr="00E1494F">
        <w:rPr>
          <w:rFonts w:cs="Arial"/>
        </w:rPr>
        <w:t>Figure</w:t>
      </w:r>
      <w:r>
        <w:t xml:space="preserve"> B-1:</w:t>
      </w:r>
      <w:r w:rsidR="00225678" w:rsidRPr="000C30B2">
        <w:rPr>
          <w:rFonts w:cs="Arial"/>
        </w:rPr>
        <w:fldChar w:fldCharType="end"/>
      </w:r>
      <w:r w:rsidR="00225678" w:rsidRPr="000C30B2">
        <w:rPr>
          <w:rFonts w:cs="Arial"/>
        </w:rPr>
        <w:t>a)</w:t>
      </w:r>
      <w:r w:rsidR="00225678">
        <w:rPr>
          <w:rFonts w:cs="Arial"/>
        </w:rPr>
        <w:t xml:space="preserve">. However, the </w:t>
      </w:r>
      <w:r w:rsidR="00225678" w:rsidRPr="000C30B2">
        <w:rPr>
          <w:rFonts w:cs="Arial"/>
        </w:rPr>
        <w:t>2015</w:t>
      </w:r>
      <w:r w:rsidR="00AC65AF">
        <w:rPr>
          <w:rFonts w:cs="Arial"/>
        </w:rPr>
        <w:t>–</w:t>
      </w:r>
      <w:r w:rsidR="00225678" w:rsidRPr="000C30B2">
        <w:rPr>
          <w:rFonts w:cs="Arial"/>
        </w:rPr>
        <w:t>16 new</w:t>
      </w:r>
      <w:r w:rsidR="00225678" w:rsidRPr="000C30B2">
        <w:rPr>
          <w:rFonts w:cs="Arial"/>
          <w:vertAlign w:val="subscript"/>
        </w:rPr>
        <w:t xml:space="preserve">v1 </w:t>
      </w:r>
      <w:r w:rsidR="00225678">
        <w:rPr>
          <w:rFonts w:cs="Arial"/>
        </w:rPr>
        <w:t xml:space="preserve">dataset </w:t>
      </w:r>
      <w:r w:rsidR="00225678" w:rsidRPr="000C30B2">
        <w:rPr>
          <w:rFonts w:cs="Arial"/>
        </w:rPr>
        <w:t xml:space="preserve">had a largest number of </w:t>
      </w:r>
      <w:r w:rsidR="00225678" w:rsidRPr="001853EB">
        <w:rPr>
          <w:rFonts w:cs="Arial"/>
          <w:i/>
        </w:rPr>
        <w:t>in-situ</w:t>
      </w:r>
      <w:r w:rsidR="00225678" w:rsidRPr="000C30B2">
        <w:rPr>
          <w:rFonts w:cs="Arial"/>
        </w:rPr>
        <w:t xml:space="preserve"> samples classified as “No Data” (</w:t>
      </w:r>
      <w:r w:rsidR="00225678" w:rsidRPr="001853EB">
        <w:rPr>
          <w:rFonts w:cs="Arial"/>
        </w:rPr>
        <w:t>i.e</w:t>
      </w:r>
      <w:r w:rsidR="00B81B00">
        <w:rPr>
          <w:rFonts w:cs="Arial"/>
        </w:rPr>
        <w:t>.</w:t>
      </w:r>
      <w:r w:rsidR="00225678" w:rsidRPr="001853EB">
        <w:rPr>
          <w:rFonts w:cs="Arial"/>
        </w:rPr>
        <w:t>,</w:t>
      </w:r>
      <w:r w:rsidR="00225678" w:rsidRPr="000C30B2">
        <w:rPr>
          <w:rFonts w:cs="Arial"/>
        </w:rPr>
        <w:t xml:space="preserve"> corresponding to clouds or no satellite information) and less samples classified as Primary (colour class 1</w:t>
      </w:r>
      <w:r w:rsidR="00AC65AF">
        <w:rPr>
          <w:rFonts w:cs="Arial"/>
        </w:rPr>
        <w:t>–</w:t>
      </w:r>
      <w:r w:rsidR="00225678" w:rsidRPr="000C30B2">
        <w:rPr>
          <w:rFonts w:cs="Arial"/>
        </w:rPr>
        <w:t>4) and Secondary (colour class 5) water types than the reference 2015</w:t>
      </w:r>
      <w:r w:rsidR="00C60528">
        <w:rPr>
          <w:rFonts w:cs="Arial"/>
        </w:rPr>
        <w:t>–</w:t>
      </w:r>
      <w:r w:rsidR="00225678" w:rsidRPr="000C30B2">
        <w:rPr>
          <w:rFonts w:cs="Arial"/>
        </w:rPr>
        <w:t>16 past</w:t>
      </w:r>
      <w:r w:rsidR="00225678" w:rsidRPr="000C30B2">
        <w:rPr>
          <w:rFonts w:cs="Arial"/>
          <w:vertAlign w:val="subscript"/>
        </w:rPr>
        <w:t>v1</w:t>
      </w:r>
      <w:r w:rsidR="00225678" w:rsidRPr="000C30B2">
        <w:rPr>
          <w:rFonts w:cs="Arial"/>
        </w:rPr>
        <w:t xml:space="preserve"> dataset. </w:t>
      </w:r>
      <w:r w:rsidR="00225678">
        <w:rPr>
          <w:rFonts w:cs="Arial"/>
        </w:rPr>
        <w:t xml:space="preserve">The number of data classified as Primary was 40 in the </w:t>
      </w:r>
      <w:r w:rsidR="00225678" w:rsidRPr="000C30B2">
        <w:rPr>
          <w:rFonts w:cs="Arial"/>
        </w:rPr>
        <w:t>2015</w:t>
      </w:r>
      <w:r w:rsidR="00C60528">
        <w:rPr>
          <w:rFonts w:cs="Arial"/>
        </w:rPr>
        <w:t>–</w:t>
      </w:r>
      <w:r w:rsidR="00225678" w:rsidRPr="000C30B2">
        <w:rPr>
          <w:rFonts w:cs="Arial"/>
        </w:rPr>
        <w:t>16 new</w:t>
      </w:r>
      <w:r w:rsidR="00225678" w:rsidRPr="000C30B2">
        <w:rPr>
          <w:rFonts w:cs="Arial"/>
          <w:vertAlign w:val="subscript"/>
        </w:rPr>
        <w:t>v1</w:t>
      </w:r>
      <w:r w:rsidR="00225678">
        <w:rPr>
          <w:rFonts w:cs="Arial"/>
          <w:vertAlign w:val="subscript"/>
        </w:rPr>
        <w:t xml:space="preserve"> </w:t>
      </w:r>
      <w:r w:rsidR="00225678">
        <w:rPr>
          <w:rFonts w:cs="Arial"/>
        </w:rPr>
        <w:t xml:space="preserve">vs. 28 in the </w:t>
      </w:r>
      <w:r w:rsidR="00225678" w:rsidRPr="000C30B2">
        <w:rPr>
          <w:rFonts w:cs="Arial"/>
        </w:rPr>
        <w:t>2015</w:t>
      </w:r>
      <w:r w:rsidR="00C60528">
        <w:rPr>
          <w:rFonts w:cs="Arial"/>
        </w:rPr>
        <w:t>–</w:t>
      </w:r>
      <w:r w:rsidR="00225678" w:rsidRPr="000C30B2">
        <w:rPr>
          <w:rFonts w:cs="Arial"/>
        </w:rPr>
        <w:t xml:space="preserve">16 </w:t>
      </w:r>
      <w:r w:rsidR="00225678">
        <w:rPr>
          <w:rFonts w:cs="Arial"/>
        </w:rPr>
        <w:t>past</w:t>
      </w:r>
      <w:r w:rsidR="00225678" w:rsidRPr="000C30B2">
        <w:rPr>
          <w:rFonts w:cs="Arial"/>
          <w:vertAlign w:val="subscript"/>
        </w:rPr>
        <w:t>v1</w:t>
      </w:r>
      <w:r w:rsidR="00225678">
        <w:rPr>
          <w:rFonts w:cs="Arial"/>
          <w:vertAlign w:val="subscript"/>
        </w:rPr>
        <w:t xml:space="preserve"> </w:t>
      </w:r>
      <w:r w:rsidR="00225678">
        <w:rPr>
          <w:rFonts w:cs="Arial"/>
        </w:rPr>
        <w:t>and the number of data classified as Secondary was 82 in the 2015</w:t>
      </w:r>
      <w:r w:rsidR="00C60528">
        <w:rPr>
          <w:rFonts w:cs="Arial"/>
        </w:rPr>
        <w:t>–</w:t>
      </w:r>
      <w:r w:rsidR="00225678">
        <w:rPr>
          <w:rFonts w:cs="Arial"/>
        </w:rPr>
        <w:t xml:space="preserve">16 </w:t>
      </w:r>
      <w:r w:rsidR="00225678" w:rsidRPr="000C30B2">
        <w:rPr>
          <w:rFonts w:cs="Arial"/>
        </w:rPr>
        <w:t>new</w:t>
      </w:r>
      <w:r w:rsidR="00225678" w:rsidRPr="000C30B2">
        <w:rPr>
          <w:rFonts w:cs="Arial"/>
          <w:vertAlign w:val="subscript"/>
        </w:rPr>
        <w:t>v1</w:t>
      </w:r>
      <w:r w:rsidR="00225678">
        <w:rPr>
          <w:rFonts w:cs="Arial"/>
          <w:vertAlign w:val="subscript"/>
        </w:rPr>
        <w:t xml:space="preserve"> </w:t>
      </w:r>
      <w:r w:rsidR="00225678">
        <w:rPr>
          <w:rFonts w:cs="Arial"/>
        </w:rPr>
        <w:t>dataset vs. 74 in the 2015</w:t>
      </w:r>
      <w:r w:rsidR="00AC65AF">
        <w:rPr>
          <w:rFonts w:cs="Arial"/>
        </w:rPr>
        <w:t>–</w:t>
      </w:r>
      <w:r w:rsidR="00225678">
        <w:rPr>
          <w:rFonts w:cs="Arial"/>
        </w:rPr>
        <w:t>16 past</w:t>
      </w:r>
      <w:r w:rsidR="00225678" w:rsidRPr="000C30B2">
        <w:rPr>
          <w:rFonts w:cs="Arial"/>
          <w:vertAlign w:val="subscript"/>
        </w:rPr>
        <w:t>v1</w:t>
      </w:r>
      <w:r w:rsidR="00225678">
        <w:rPr>
          <w:rFonts w:cs="Arial"/>
        </w:rPr>
        <w:t xml:space="preserve"> dataset. </w:t>
      </w:r>
    </w:p>
    <w:p w14:paraId="117E608F" w14:textId="62D27097" w:rsidR="00225678" w:rsidRPr="0060226E" w:rsidRDefault="00225678" w:rsidP="00225678">
      <w:pPr>
        <w:rPr>
          <w:rFonts w:cs="Arial"/>
        </w:rPr>
      </w:pPr>
      <w:r w:rsidRPr="0079588B">
        <w:rPr>
          <w:rFonts w:cs="Arial"/>
        </w:rPr>
        <w:t>The main difference</w:t>
      </w:r>
      <w:r>
        <w:rPr>
          <w:rFonts w:cs="Arial"/>
        </w:rPr>
        <w:t>s</w:t>
      </w:r>
      <w:r w:rsidRPr="0079588B">
        <w:rPr>
          <w:rFonts w:cs="Arial"/>
        </w:rPr>
        <w:t xml:space="preserve"> between </w:t>
      </w:r>
      <w:r>
        <w:rPr>
          <w:rFonts w:cs="Arial"/>
        </w:rPr>
        <w:t xml:space="preserve">the </w:t>
      </w:r>
      <w:r w:rsidRPr="0079588B">
        <w:rPr>
          <w:rFonts w:cs="Arial"/>
        </w:rPr>
        <w:t>2015</w:t>
      </w:r>
      <w:r w:rsidR="00C60528">
        <w:rPr>
          <w:rFonts w:cs="Arial"/>
        </w:rPr>
        <w:t>–</w:t>
      </w:r>
      <w:r w:rsidRPr="0079588B">
        <w:rPr>
          <w:rFonts w:cs="Arial"/>
        </w:rPr>
        <w:t>16 new</w:t>
      </w:r>
      <w:r w:rsidRPr="0079588B">
        <w:rPr>
          <w:rFonts w:cs="Arial"/>
          <w:vertAlign w:val="subscript"/>
        </w:rPr>
        <w:t>v1</w:t>
      </w:r>
      <w:r w:rsidRPr="0079588B">
        <w:rPr>
          <w:rFonts w:cs="Arial"/>
        </w:rPr>
        <w:t xml:space="preserve"> </w:t>
      </w:r>
      <w:r>
        <w:rPr>
          <w:rFonts w:cs="Arial"/>
        </w:rPr>
        <w:t>and new</w:t>
      </w:r>
      <w:r w:rsidRPr="0079588B">
        <w:rPr>
          <w:rFonts w:cs="Arial"/>
          <w:vertAlign w:val="subscript"/>
        </w:rPr>
        <w:t>v2</w:t>
      </w:r>
      <w:r w:rsidRPr="0079588B">
        <w:rPr>
          <w:rFonts w:cs="Arial"/>
        </w:rPr>
        <w:t xml:space="preserve"> </w:t>
      </w:r>
      <w:r>
        <w:rPr>
          <w:rFonts w:cs="Arial"/>
        </w:rPr>
        <w:t>datasets</w:t>
      </w:r>
      <w:r w:rsidRPr="0079588B">
        <w:rPr>
          <w:rFonts w:cs="Arial"/>
        </w:rPr>
        <w:t xml:space="preserve"> was in the</w:t>
      </w:r>
      <w:r>
        <w:rPr>
          <w:rFonts w:cs="Arial"/>
        </w:rPr>
        <w:t xml:space="preserve"> number of samples classified as colour classes </w:t>
      </w:r>
      <w:r w:rsidRPr="0079588B">
        <w:rPr>
          <w:rFonts w:cs="Arial"/>
        </w:rPr>
        <w:t>4 and 5 (</w:t>
      </w:r>
      <w:r w:rsidR="006E7314">
        <w:rPr>
          <w:rFonts w:cs="Arial"/>
        </w:rPr>
        <w:t>Figure B-1</w:t>
      </w:r>
      <w:r w:rsidRPr="000C30B2">
        <w:rPr>
          <w:rFonts w:cs="Arial"/>
        </w:rPr>
        <w:t>a</w:t>
      </w:r>
      <w:r>
        <w:rPr>
          <w:rFonts w:cs="Arial"/>
        </w:rPr>
        <w:t xml:space="preserve"> and d</w:t>
      </w:r>
      <w:r w:rsidRPr="0079588B">
        <w:rPr>
          <w:rFonts w:cs="Arial"/>
        </w:rPr>
        <w:t>)</w:t>
      </w:r>
      <w:r>
        <w:rPr>
          <w:rFonts w:cs="Arial"/>
        </w:rPr>
        <w:t>.</w:t>
      </w:r>
      <w:r w:rsidRPr="0079588B">
        <w:rPr>
          <w:rFonts w:cs="Arial"/>
        </w:rPr>
        <w:t xml:space="preserve"> </w:t>
      </w:r>
      <w:r>
        <w:rPr>
          <w:rFonts w:cs="Arial"/>
        </w:rPr>
        <w:t>The number of data classified as Primary, Secondary and No Data</w:t>
      </w:r>
      <w:r w:rsidRPr="000C30B2">
        <w:rPr>
          <w:rFonts w:cs="Arial"/>
        </w:rPr>
        <w:t xml:space="preserve"> </w:t>
      </w:r>
      <w:r>
        <w:rPr>
          <w:rFonts w:cs="Arial"/>
        </w:rPr>
        <w:t xml:space="preserve">in the </w:t>
      </w:r>
      <w:r w:rsidRPr="000C30B2">
        <w:rPr>
          <w:rFonts w:cs="Arial"/>
        </w:rPr>
        <w:t>2015</w:t>
      </w:r>
      <w:r w:rsidR="00AC65AF">
        <w:rPr>
          <w:rFonts w:cs="Arial"/>
        </w:rPr>
        <w:t>–</w:t>
      </w:r>
      <w:r w:rsidRPr="000C30B2">
        <w:rPr>
          <w:rFonts w:cs="Arial"/>
        </w:rPr>
        <w:t xml:space="preserve">16 </w:t>
      </w:r>
      <w:r>
        <w:rPr>
          <w:rFonts w:cs="Arial"/>
        </w:rPr>
        <w:t>past</w:t>
      </w:r>
      <w:r w:rsidRPr="000C30B2">
        <w:rPr>
          <w:rFonts w:cs="Arial"/>
          <w:vertAlign w:val="subscript"/>
        </w:rPr>
        <w:t>v1</w:t>
      </w:r>
      <w:r>
        <w:rPr>
          <w:rFonts w:cs="Arial"/>
        </w:rPr>
        <w:t xml:space="preserve"> dataset was 32, 79 and 18, respectively. Trends</w:t>
      </w:r>
      <w:r w:rsidRPr="002C3794">
        <w:rPr>
          <w:rFonts w:cs="Arial"/>
        </w:rPr>
        <w:t xml:space="preserve"> </w:t>
      </w:r>
      <w:r>
        <w:rPr>
          <w:rFonts w:cs="Arial"/>
        </w:rPr>
        <w:t>in the variability of the colour class values extracted at each Tropwater sites for</w:t>
      </w:r>
      <w:r w:rsidRPr="002C3794">
        <w:rPr>
          <w:rFonts w:cs="Arial"/>
        </w:rPr>
        <w:t xml:space="preserve"> </w:t>
      </w:r>
      <w:r>
        <w:rPr>
          <w:rFonts w:cs="Arial"/>
        </w:rPr>
        <w:t xml:space="preserve">the </w:t>
      </w:r>
      <w:r w:rsidRPr="000C30B2">
        <w:rPr>
          <w:rFonts w:cs="Arial"/>
        </w:rPr>
        <w:t>2015</w:t>
      </w:r>
      <w:r w:rsidR="00AC65AF">
        <w:rPr>
          <w:rFonts w:cs="Arial"/>
        </w:rPr>
        <w:t>–</w:t>
      </w:r>
      <w:r w:rsidRPr="000C30B2">
        <w:rPr>
          <w:rFonts w:cs="Arial"/>
        </w:rPr>
        <w:t>16 new</w:t>
      </w:r>
      <w:r w:rsidRPr="000C30B2">
        <w:rPr>
          <w:rFonts w:cs="Arial"/>
          <w:vertAlign w:val="subscript"/>
        </w:rPr>
        <w:t>v1</w:t>
      </w:r>
      <w:r>
        <w:rPr>
          <w:rFonts w:cs="Arial"/>
          <w:vertAlign w:val="subscript"/>
        </w:rPr>
        <w:t xml:space="preserve"> </w:t>
      </w:r>
      <w:r>
        <w:rPr>
          <w:rFonts w:cs="Arial"/>
        </w:rPr>
        <w:t>(</w:t>
      </w:r>
      <w:r w:rsidR="006E7314">
        <w:rPr>
          <w:rFonts w:cs="Arial"/>
        </w:rPr>
        <w:t>Figure B-1</w:t>
      </w:r>
      <w:r>
        <w:rPr>
          <w:rFonts w:cs="Arial"/>
        </w:rPr>
        <w:t xml:space="preserve">b) and </w:t>
      </w:r>
      <w:r w:rsidRPr="002C3794">
        <w:rPr>
          <w:rFonts w:cs="Arial"/>
        </w:rPr>
        <w:t>2015</w:t>
      </w:r>
      <w:r w:rsidRPr="000C30B2">
        <w:rPr>
          <w:rFonts w:cs="Arial"/>
        </w:rPr>
        <w:t>-16 new</w:t>
      </w:r>
      <w:r w:rsidRPr="000C30B2">
        <w:rPr>
          <w:rFonts w:cs="Arial"/>
          <w:vertAlign w:val="subscript"/>
        </w:rPr>
        <w:t>v</w:t>
      </w:r>
      <w:r>
        <w:rPr>
          <w:rFonts w:cs="Arial"/>
          <w:vertAlign w:val="subscript"/>
        </w:rPr>
        <w:t xml:space="preserve">2 </w:t>
      </w:r>
      <w:r w:rsidRPr="000C30B2">
        <w:rPr>
          <w:rFonts w:cs="Arial"/>
        </w:rPr>
        <w:t>(</w:t>
      </w:r>
      <w:r w:rsidR="006E7314">
        <w:rPr>
          <w:rFonts w:cs="Arial"/>
        </w:rPr>
        <w:t>Figure B-1</w:t>
      </w:r>
      <w:r>
        <w:rPr>
          <w:rFonts w:cs="Arial"/>
        </w:rPr>
        <w:t>c) datasets against the 2015-16 past</w:t>
      </w:r>
      <w:r w:rsidRPr="00AF3B7E">
        <w:rPr>
          <w:rFonts w:cs="Arial"/>
          <w:vertAlign w:val="subscript"/>
        </w:rPr>
        <w:t xml:space="preserve"> </w:t>
      </w:r>
      <w:r w:rsidRPr="000C30B2">
        <w:rPr>
          <w:rFonts w:cs="Arial"/>
          <w:vertAlign w:val="subscript"/>
        </w:rPr>
        <w:t>v1</w:t>
      </w:r>
      <w:r>
        <w:rPr>
          <w:rFonts w:cs="Arial"/>
        </w:rPr>
        <w:t xml:space="preserve"> dataset were similar, but the </w:t>
      </w:r>
      <w:r w:rsidRPr="002C3794">
        <w:rPr>
          <w:rFonts w:cs="Arial"/>
        </w:rPr>
        <w:t>2015-16 new</w:t>
      </w:r>
      <w:r w:rsidRPr="002C3794">
        <w:rPr>
          <w:rFonts w:cs="Arial"/>
          <w:vertAlign w:val="subscript"/>
        </w:rPr>
        <w:t>v2</w:t>
      </w:r>
      <w:r w:rsidRPr="0079588B">
        <w:rPr>
          <w:rFonts w:cs="Arial"/>
        </w:rPr>
        <w:t xml:space="preserve"> ha</w:t>
      </w:r>
      <w:r>
        <w:rPr>
          <w:rFonts w:cs="Arial"/>
        </w:rPr>
        <w:t>d a</w:t>
      </w:r>
      <w:r w:rsidRPr="0079588B">
        <w:rPr>
          <w:rFonts w:cs="Arial"/>
        </w:rPr>
        <w:t xml:space="preserve"> close</w:t>
      </w:r>
      <w:r>
        <w:rPr>
          <w:rFonts w:cs="Arial"/>
        </w:rPr>
        <w:t>s</w:t>
      </w:r>
      <w:r w:rsidRPr="0079588B">
        <w:rPr>
          <w:rFonts w:cs="Arial"/>
        </w:rPr>
        <w:t xml:space="preserve">t </w:t>
      </w:r>
      <w:r>
        <w:rPr>
          <w:rFonts w:cs="Arial"/>
        </w:rPr>
        <w:t>distribution to the</w:t>
      </w:r>
      <w:r w:rsidRPr="000C30B2">
        <w:rPr>
          <w:rFonts w:cs="Arial"/>
        </w:rPr>
        <w:t xml:space="preserve"> reference 2015-16 past</w:t>
      </w:r>
      <w:r w:rsidRPr="000C30B2">
        <w:rPr>
          <w:rFonts w:cs="Arial"/>
          <w:vertAlign w:val="subscript"/>
        </w:rPr>
        <w:t>v1</w:t>
      </w:r>
      <w:r w:rsidRPr="000C30B2">
        <w:rPr>
          <w:rFonts w:cs="Arial"/>
        </w:rPr>
        <w:t xml:space="preserve"> dataset</w:t>
      </w:r>
      <w:r>
        <w:rPr>
          <w:rFonts w:cs="Arial"/>
        </w:rPr>
        <w:t xml:space="preserve"> </w:t>
      </w:r>
      <w:r w:rsidR="006E7314">
        <w:rPr>
          <w:rFonts w:cs="Arial"/>
        </w:rPr>
        <w:t>(Figure B-1</w:t>
      </w:r>
      <w:r>
        <w:rPr>
          <w:rFonts w:cs="Arial"/>
        </w:rPr>
        <w:t>a and b). Using the new cloud mask (</w:t>
      </w:r>
      <w:r w:rsidRPr="002C3794">
        <w:rPr>
          <w:rFonts w:cs="Arial"/>
        </w:rPr>
        <w:t>2015</w:t>
      </w:r>
      <w:r w:rsidR="00AC65AF">
        <w:rPr>
          <w:rFonts w:cs="Arial"/>
        </w:rPr>
        <w:t>–</w:t>
      </w:r>
      <w:r w:rsidRPr="002C3794">
        <w:rPr>
          <w:rFonts w:cs="Arial"/>
        </w:rPr>
        <w:t>16 new</w:t>
      </w:r>
      <w:r w:rsidRPr="002C3794">
        <w:rPr>
          <w:rFonts w:cs="Arial"/>
          <w:vertAlign w:val="subscript"/>
        </w:rPr>
        <w:t>v2</w:t>
      </w:r>
      <w:r>
        <w:rPr>
          <w:rFonts w:cs="Arial"/>
        </w:rPr>
        <w:t xml:space="preserve"> dataset), the number of data correctly classified (in comparison to the reference dataset past</w:t>
      </w:r>
      <w:r w:rsidRPr="0060226E">
        <w:rPr>
          <w:rFonts w:cs="Arial"/>
          <w:vertAlign w:val="subscript"/>
        </w:rPr>
        <w:t>v1</w:t>
      </w:r>
      <w:r>
        <w:rPr>
          <w:rFonts w:cs="Arial"/>
        </w:rPr>
        <w:t>) as colour classes 1, 2, 3, 4, 5, 6 and 7 was 100%, 40%, 25%, 66%, 82%, 80% and 100%, respectively</w:t>
      </w:r>
      <w:r w:rsidR="00B269C4">
        <w:rPr>
          <w:rFonts w:cs="Arial"/>
        </w:rPr>
        <w:t xml:space="preserve"> (Figure B-2b)</w:t>
      </w:r>
      <w:r>
        <w:rPr>
          <w:rFonts w:cs="Arial"/>
        </w:rPr>
        <w:t>. When data were reclassified into Primary, Secondary and Tertiary water types the number of samples correctly classified was P = 78%, S = 82%, T = 80 % and Marine waters = 100% (</w:t>
      </w:r>
      <w:r w:rsidR="006E7314">
        <w:rPr>
          <w:rFonts w:cs="Arial"/>
        </w:rPr>
        <w:t>Figure B-</w:t>
      </w:r>
      <w:r w:rsidR="00B269C4">
        <w:rPr>
          <w:rFonts w:cs="Arial"/>
        </w:rPr>
        <w:t>2d</w:t>
      </w:r>
      <w:r>
        <w:rPr>
          <w:rFonts w:cs="Arial"/>
        </w:rPr>
        <w:t>).</w:t>
      </w:r>
      <w:r w:rsidR="000E6779">
        <w:rPr>
          <w:rFonts w:cs="Arial"/>
        </w:rPr>
        <w:t xml:space="preserve"> </w:t>
      </w:r>
    </w:p>
    <w:p w14:paraId="384B04DF" w14:textId="77777777" w:rsidR="00225678" w:rsidRDefault="00225678" w:rsidP="00763DF5">
      <w:pPr>
        <w:pStyle w:val="Caption"/>
      </w:pPr>
    </w:p>
    <w:p w14:paraId="6AC02B6D" w14:textId="77777777" w:rsidR="00225678" w:rsidRDefault="00225678" w:rsidP="00763DF5">
      <w:pPr>
        <w:pStyle w:val="Caption"/>
      </w:pPr>
      <w:r>
        <w:rPr>
          <w:noProof/>
          <w:lang w:val="en-AU" w:eastAsia="en-AU"/>
        </w:rPr>
        <w:drawing>
          <wp:inline distT="0" distB="0" distL="0" distR="0" wp14:anchorId="47F4304D" wp14:editId="187D79A1">
            <wp:extent cx="5796000" cy="3820675"/>
            <wp:effectExtent l="0" t="0" r="0" b="8890"/>
            <wp:docPr id="23" name="Picture 23" descr="Comparison of 2015-16 weekly water type maps derived from true colour data processed using the reference ‘past’ dataset and BOM processing methods (‘new’ dataset). &#10;&#10;Graphs showing comparison of 2015-16 weekly water type maps derived from true colour data processed using the reference ‘past’ dataset and BOM processing methods (‘new’ datas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796000" cy="3820675"/>
                    </a:xfrm>
                    <a:prstGeom prst="rect">
                      <a:avLst/>
                    </a:prstGeom>
                    <a:noFill/>
                  </pic:spPr>
                </pic:pic>
              </a:graphicData>
            </a:graphic>
          </wp:inline>
        </w:drawing>
      </w:r>
    </w:p>
    <w:p w14:paraId="588B558D" w14:textId="366063D4" w:rsidR="006C24B2" w:rsidRDefault="006C24B2" w:rsidP="00763DF5">
      <w:pPr>
        <w:pStyle w:val="Caption"/>
      </w:pPr>
      <w:bookmarkStart w:id="1732" w:name="_Ref503952229"/>
    </w:p>
    <w:p w14:paraId="3326C31B" w14:textId="489098E3" w:rsidR="00974678" w:rsidRPr="001853EB" w:rsidRDefault="001E41ED" w:rsidP="00763DF5">
      <w:pPr>
        <w:pStyle w:val="Caption"/>
        <w:rPr>
          <w:vanish/>
          <w:specVanish/>
        </w:rPr>
      </w:pPr>
      <w:bookmarkStart w:id="1733" w:name="_Toc516742979"/>
      <w:r>
        <w:t>Figure B-</w:t>
      </w:r>
      <w:r w:rsidR="007C5870">
        <w:fldChar w:fldCharType="begin"/>
      </w:r>
      <w:r w:rsidR="007C5870">
        <w:instrText xml:space="preserve"> SEQ Figure_B- \* ARABIC </w:instrText>
      </w:r>
      <w:r w:rsidR="007C5870">
        <w:fldChar w:fldCharType="separate"/>
      </w:r>
      <w:r w:rsidR="00E1494F">
        <w:rPr>
          <w:noProof/>
        </w:rPr>
        <w:t>1</w:t>
      </w:r>
      <w:r w:rsidR="007C5870">
        <w:rPr>
          <w:noProof/>
        </w:rPr>
        <w:fldChar w:fldCharType="end"/>
      </w:r>
      <w:r w:rsidR="00AC65AF">
        <w:t>:</w:t>
      </w:r>
      <w:bookmarkEnd w:id="1732"/>
      <w:r w:rsidR="006C24B2">
        <w:t xml:space="preserve"> C</w:t>
      </w:r>
      <w:r w:rsidR="00225678" w:rsidRPr="006C24B2">
        <w:t xml:space="preserve">omparison of 2015-16 weekly water type maps derived from true </w:t>
      </w:r>
      <w:r w:rsidR="00142628">
        <w:t>colour</w:t>
      </w:r>
      <w:r w:rsidR="00225678" w:rsidRPr="006C24B2">
        <w:t xml:space="preserve"> data processed using the reference ‘past’ dataset and BOM processing methods (‘new’ dataset).</w:t>
      </w:r>
      <w:bookmarkEnd w:id="1733"/>
    </w:p>
    <w:p w14:paraId="694ED40E" w14:textId="4AD10899" w:rsidR="00225678" w:rsidRDefault="00225678" w:rsidP="00763DF5">
      <w:pPr>
        <w:pStyle w:val="Caption"/>
        <w:rPr>
          <w:b/>
        </w:rPr>
      </w:pPr>
      <w:r w:rsidRPr="006C24B2">
        <w:t xml:space="preserve"> newv1 and newv2 correspond to new datasets processed using the v1 and v2 versions of the cloud mask, respectively.</w:t>
      </w:r>
      <w:r w:rsidR="000E6779">
        <w:t xml:space="preserve"> </w:t>
      </w:r>
      <w:r w:rsidRPr="006C24B2">
        <w:t>Colour class categories 1 to 4, 5 and 6 correspond to the Primary (P), Secondary (S) and Tertiary (T) water types, respectively, and the colour class category 7 to the ambient marine waters. The colour class categories were extracted from weekly wet season water type maps at the Tropwater sites location and figures show the distribution of the a) number of samples classified as colour class categories 1 to 7 and PST water types, and (b-d) comparisons between the values of the colour class categories extracted at each Tropwater site location, derived using all 3 datasets (past, newv1 and newv2). 1:1 lines are indicated with dashed lines.</w:t>
      </w:r>
      <w:r w:rsidRPr="000E27B4">
        <w:t xml:space="preserve"> </w:t>
      </w:r>
    </w:p>
    <w:p w14:paraId="102A06AA" w14:textId="77777777" w:rsidR="00225678" w:rsidRDefault="00225678" w:rsidP="00225678">
      <w:pPr>
        <w:rPr>
          <w:rFonts w:cs="Arial"/>
        </w:rPr>
      </w:pPr>
    </w:p>
    <w:p w14:paraId="374E589D" w14:textId="07EB316D" w:rsidR="00225678" w:rsidRDefault="00225678" w:rsidP="00225678">
      <w:pPr>
        <w:rPr>
          <w:rFonts w:cs="Arial"/>
          <w:bCs/>
          <w:sz w:val="18"/>
          <w:szCs w:val="18"/>
        </w:rPr>
      </w:pPr>
      <w:bookmarkStart w:id="1734" w:name="_Ref503969399"/>
    </w:p>
    <w:bookmarkEnd w:id="1734"/>
    <w:p w14:paraId="45D900CF" w14:textId="77777777" w:rsidR="00225678" w:rsidRPr="003A188E" w:rsidRDefault="00225678" w:rsidP="00225678">
      <w:pPr>
        <w:rPr>
          <w:rFonts w:cs="Arial"/>
          <w:b/>
        </w:rPr>
      </w:pPr>
    </w:p>
    <w:p w14:paraId="5084EE61" w14:textId="77777777" w:rsidR="00763DF5" w:rsidRDefault="00763DF5" w:rsidP="00CB72FB">
      <w:pPr>
        <w:pStyle w:val="ListParagraph"/>
        <w:spacing w:before="0" w:after="200" w:line="276" w:lineRule="auto"/>
        <w:ind w:left="0"/>
        <w:jc w:val="left"/>
        <w:rPr>
          <w:rFonts w:cs="Arial"/>
          <w:b/>
        </w:rPr>
      </w:pPr>
      <w:r w:rsidRPr="00F557F8">
        <w:rPr>
          <w:noProof/>
          <w:lang w:val="en-AU" w:eastAsia="en-AU"/>
        </w:rPr>
        <w:drawing>
          <wp:inline distT="0" distB="0" distL="0" distR="0" wp14:anchorId="675CA333" wp14:editId="67EDBF08">
            <wp:extent cx="5731510" cy="2804498"/>
            <wp:effectExtent l="0" t="0" r="2540" b="0"/>
            <wp:docPr id="72" name="Picture 72" descr="Contingency matrices (in %) showing the distribution of the number of samples classified as colour class categories 1 to 7 in the a) 2015-16 newv1 and b) 2015-16 newv2 datasets in comparison to the reference pastv1 datas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731510" cy="2804498"/>
                    </a:xfrm>
                    <a:prstGeom prst="rect">
                      <a:avLst/>
                    </a:prstGeom>
                    <a:noFill/>
                    <a:ln>
                      <a:noFill/>
                    </a:ln>
                  </pic:spPr>
                </pic:pic>
              </a:graphicData>
            </a:graphic>
          </wp:inline>
        </w:drawing>
      </w:r>
    </w:p>
    <w:p w14:paraId="4B5E0155" w14:textId="77777777" w:rsidR="00763DF5" w:rsidRDefault="00763DF5" w:rsidP="00CB72FB">
      <w:pPr>
        <w:pStyle w:val="Caption"/>
      </w:pPr>
    </w:p>
    <w:p w14:paraId="3131CEBA" w14:textId="77777777" w:rsidR="00763DF5" w:rsidRDefault="00763DF5" w:rsidP="00CB72FB">
      <w:pPr>
        <w:pStyle w:val="Caption"/>
      </w:pPr>
    </w:p>
    <w:p w14:paraId="2E8509BD" w14:textId="2E885BE1" w:rsidR="00763DF5" w:rsidRDefault="00763DF5" w:rsidP="00CB72FB">
      <w:pPr>
        <w:pStyle w:val="Caption"/>
        <w:rPr>
          <w:b/>
        </w:rPr>
      </w:pPr>
      <w:bookmarkStart w:id="1735" w:name="_Toc516742980"/>
      <w:r>
        <w:t>Figure B-</w:t>
      </w:r>
      <w:r>
        <w:fldChar w:fldCharType="begin"/>
      </w:r>
      <w:r>
        <w:instrText xml:space="preserve"> SEQ Figure_B- \* ARABIC </w:instrText>
      </w:r>
      <w:r>
        <w:fldChar w:fldCharType="separate"/>
      </w:r>
      <w:r w:rsidR="00E1494F">
        <w:rPr>
          <w:noProof/>
        </w:rPr>
        <w:t>2</w:t>
      </w:r>
      <w:r>
        <w:rPr>
          <w:noProof/>
        </w:rPr>
        <w:fldChar w:fldCharType="end"/>
      </w:r>
      <w:r>
        <w:t>:</w:t>
      </w:r>
      <w:r w:rsidRPr="00F557F8">
        <w:t xml:space="preserve"> </w:t>
      </w:r>
      <w:r>
        <w:t>C</w:t>
      </w:r>
      <w:r w:rsidRPr="00F557F8">
        <w:t xml:space="preserve">ontingency matrices (in %) showing the distribution of the number of samples classified as </w:t>
      </w:r>
      <w:r>
        <w:t>colour</w:t>
      </w:r>
      <w:r w:rsidRPr="00F557F8">
        <w:t xml:space="preserve"> class categories 1 to 7 in the a) 2015-16 new</w:t>
      </w:r>
      <w:r w:rsidRPr="00426E4B">
        <w:rPr>
          <w:vertAlign w:val="subscript"/>
        </w:rPr>
        <w:t>v1</w:t>
      </w:r>
      <w:r w:rsidRPr="00F557F8">
        <w:t xml:space="preserve"> and b) 2015-16 new</w:t>
      </w:r>
      <w:r w:rsidRPr="00426E4B">
        <w:rPr>
          <w:vertAlign w:val="subscript"/>
        </w:rPr>
        <w:t>v2</w:t>
      </w:r>
      <w:r w:rsidRPr="00F557F8">
        <w:t xml:space="preserve"> datasets in comparison to the </w:t>
      </w:r>
      <w:r>
        <w:t xml:space="preserve">reference </w:t>
      </w:r>
      <w:r w:rsidRPr="00F557F8">
        <w:t>past</w:t>
      </w:r>
      <w:r w:rsidRPr="00426E4B">
        <w:rPr>
          <w:vertAlign w:val="subscript"/>
        </w:rPr>
        <w:t>v1</w:t>
      </w:r>
      <w:r w:rsidRPr="00F557F8">
        <w:t xml:space="preserve"> dataset.</w:t>
      </w:r>
      <w:bookmarkEnd w:id="1735"/>
      <w:r>
        <w:rPr>
          <w:b/>
        </w:rPr>
        <w:t xml:space="preserve"> </w:t>
      </w:r>
    </w:p>
    <w:p w14:paraId="7134582B" w14:textId="77777777" w:rsidR="00763DF5" w:rsidRDefault="00763DF5" w:rsidP="00CB72FB">
      <w:pPr>
        <w:pStyle w:val="ListParagraph"/>
        <w:spacing w:before="0" w:after="200" w:line="276" w:lineRule="auto"/>
        <w:ind w:left="1152"/>
        <w:rPr>
          <w:rFonts w:cs="Arial"/>
          <w:b/>
        </w:rPr>
      </w:pPr>
    </w:p>
    <w:p w14:paraId="3100ECAD" w14:textId="7CEBB8A7" w:rsidR="00225678" w:rsidRDefault="00225678" w:rsidP="000D7CA9">
      <w:pPr>
        <w:pStyle w:val="ListParagraph"/>
        <w:numPr>
          <w:ilvl w:val="0"/>
          <w:numId w:val="37"/>
        </w:numPr>
        <w:spacing w:before="0" w:after="200" w:line="276" w:lineRule="auto"/>
        <w:rPr>
          <w:rFonts w:cs="Arial"/>
          <w:b/>
        </w:rPr>
      </w:pPr>
      <w:r w:rsidRPr="00AF3B7E">
        <w:rPr>
          <w:rFonts w:cs="Arial"/>
          <w:b/>
        </w:rPr>
        <w:t>201</w:t>
      </w:r>
      <w:r>
        <w:rPr>
          <w:rFonts w:cs="Arial"/>
          <w:b/>
        </w:rPr>
        <w:t>6</w:t>
      </w:r>
      <w:r w:rsidR="00293491">
        <w:rPr>
          <w:rFonts w:cs="Arial"/>
          <w:b/>
        </w:rPr>
        <w:t>–</w:t>
      </w:r>
      <w:r w:rsidRPr="00AF3B7E">
        <w:rPr>
          <w:rFonts w:cs="Arial"/>
          <w:b/>
        </w:rPr>
        <w:t>1</w:t>
      </w:r>
      <w:r>
        <w:rPr>
          <w:rFonts w:cs="Arial"/>
          <w:b/>
        </w:rPr>
        <w:t>7</w:t>
      </w:r>
      <w:r w:rsidRPr="00AF3B7E">
        <w:rPr>
          <w:rFonts w:cs="Arial"/>
          <w:b/>
        </w:rPr>
        <w:t xml:space="preserve"> </w:t>
      </w:r>
      <w:r w:rsidR="000263C5">
        <w:rPr>
          <w:rFonts w:cs="Arial"/>
          <w:b/>
        </w:rPr>
        <w:t>w</w:t>
      </w:r>
      <w:r w:rsidR="000263C5" w:rsidRPr="00AF3B7E">
        <w:rPr>
          <w:rFonts w:cs="Arial"/>
          <w:b/>
        </w:rPr>
        <w:t xml:space="preserve">et </w:t>
      </w:r>
      <w:r w:rsidRPr="00AF3B7E">
        <w:rPr>
          <w:rFonts w:cs="Arial"/>
          <w:b/>
        </w:rPr>
        <w:t xml:space="preserve">season </w:t>
      </w:r>
    </w:p>
    <w:p w14:paraId="0B847CC5" w14:textId="47DF2D29" w:rsidR="00225678" w:rsidRDefault="00225678" w:rsidP="00225678">
      <w:pPr>
        <w:rPr>
          <w:rFonts w:cs="Arial"/>
        </w:rPr>
      </w:pPr>
      <w:r w:rsidRPr="00831991">
        <w:rPr>
          <w:rFonts w:cs="Arial"/>
        </w:rPr>
        <w:t>The mean colour class value extracted from the 2016</w:t>
      </w:r>
      <w:r w:rsidR="00293491">
        <w:rPr>
          <w:color w:val="000000" w:themeColor="text1"/>
          <w:szCs w:val="22"/>
          <w:lang w:val="en-AU"/>
        </w:rPr>
        <w:t>–</w:t>
      </w:r>
      <w:r w:rsidRPr="00831991">
        <w:rPr>
          <w:rFonts w:cs="Arial"/>
        </w:rPr>
        <w:t>17 new</w:t>
      </w:r>
      <w:r w:rsidRPr="00831991">
        <w:rPr>
          <w:rFonts w:cs="Arial"/>
          <w:vertAlign w:val="subscript"/>
        </w:rPr>
        <w:t>v1</w:t>
      </w:r>
      <w:r w:rsidRPr="00831991">
        <w:rPr>
          <w:rFonts w:cs="Arial"/>
        </w:rPr>
        <w:t xml:space="preserve"> and new</w:t>
      </w:r>
      <w:r w:rsidRPr="00831991">
        <w:rPr>
          <w:rFonts w:cs="Arial"/>
          <w:vertAlign w:val="subscript"/>
        </w:rPr>
        <w:t xml:space="preserve">v2 </w:t>
      </w:r>
      <w:r w:rsidRPr="00831991">
        <w:rPr>
          <w:rFonts w:cs="Arial"/>
        </w:rPr>
        <w:t>datasets at the Tropwater sample location</w:t>
      </w:r>
      <w:r>
        <w:rPr>
          <w:rFonts w:cs="Arial"/>
        </w:rPr>
        <w:t>s</w:t>
      </w:r>
      <w:r w:rsidRPr="00831991">
        <w:rPr>
          <w:rFonts w:cs="Arial"/>
        </w:rPr>
        <w:t xml:space="preserve"> were similar and ranged from 4.97 ± 1.23 to 5.09 ± 1.17 (</w:t>
      </w:r>
      <w:r w:rsidR="006C24B2">
        <w:rPr>
          <w:rFonts w:cs="Arial"/>
        </w:rPr>
        <w:t>Table B-</w:t>
      </w:r>
      <w:r w:rsidR="00AC65AF">
        <w:rPr>
          <w:rFonts w:cs="Arial"/>
        </w:rPr>
        <w:t>4</w:t>
      </w:r>
      <w:r w:rsidRPr="00831991">
        <w:rPr>
          <w:rFonts w:cs="Arial"/>
        </w:rPr>
        <w:t>). The</w:t>
      </w:r>
      <w:r>
        <w:rPr>
          <w:rFonts w:cs="Arial"/>
        </w:rPr>
        <w:t xml:space="preserve"> </w:t>
      </w:r>
      <w:r w:rsidRPr="00831991">
        <w:rPr>
          <w:rFonts w:cs="Arial"/>
        </w:rPr>
        <w:t>201</w:t>
      </w:r>
      <w:r>
        <w:rPr>
          <w:rFonts w:cs="Arial"/>
        </w:rPr>
        <w:t>6</w:t>
      </w:r>
      <w:r w:rsidR="00293491">
        <w:rPr>
          <w:color w:val="000000" w:themeColor="text1"/>
          <w:szCs w:val="22"/>
          <w:lang w:val="en-AU"/>
        </w:rPr>
        <w:t>–</w:t>
      </w:r>
      <w:r w:rsidRPr="00831991">
        <w:rPr>
          <w:rFonts w:cs="Arial"/>
        </w:rPr>
        <w:t>1</w:t>
      </w:r>
      <w:r>
        <w:rPr>
          <w:rFonts w:cs="Arial"/>
        </w:rPr>
        <w:t>7</w:t>
      </w:r>
      <w:r w:rsidRPr="00831991">
        <w:rPr>
          <w:rFonts w:cs="Arial"/>
        </w:rPr>
        <w:t xml:space="preserve"> new</w:t>
      </w:r>
      <w:r w:rsidRPr="00831991">
        <w:rPr>
          <w:rFonts w:cs="Arial"/>
          <w:vertAlign w:val="subscript"/>
        </w:rPr>
        <w:t>v2</w:t>
      </w:r>
      <w:r w:rsidRPr="00831991">
        <w:rPr>
          <w:rFonts w:cs="Arial"/>
        </w:rPr>
        <w:t xml:space="preserve"> dataset had a greater number of samples classified as colour classes 2 and 4 (2</w:t>
      </w:r>
      <w:r>
        <w:rPr>
          <w:rFonts w:cs="Arial"/>
        </w:rPr>
        <w:t xml:space="preserve"> samples</w:t>
      </w:r>
      <w:r w:rsidRPr="00831991">
        <w:rPr>
          <w:rFonts w:cs="Arial"/>
        </w:rPr>
        <w:t xml:space="preserve"> vs. 0</w:t>
      </w:r>
      <w:r>
        <w:rPr>
          <w:rFonts w:cs="Arial"/>
        </w:rPr>
        <w:t xml:space="preserve"> and </w:t>
      </w:r>
      <w:r w:rsidRPr="00831991">
        <w:rPr>
          <w:rFonts w:cs="Arial"/>
        </w:rPr>
        <w:t>18</w:t>
      </w:r>
      <w:r>
        <w:rPr>
          <w:rFonts w:cs="Arial"/>
        </w:rPr>
        <w:t xml:space="preserve"> samples</w:t>
      </w:r>
      <w:r w:rsidRPr="00831991">
        <w:rPr>
          <w:rFonts w:cs="Arial"/>
        </w:rPr>
        <w:t xml:space="preserve"> vs. 10</w:t>
      </w:r>
      <w:r>
        <w:rPr>
          <w:rFonts w:cs="Arial"/>
        </w:rPr>
        <w:t>, respectively</w:t>
      </w:r>
      <w:r w:rsidRPr="00831991">
        <w:rPr>
          <w:rFonts w:cs="Arial"/>
        </w:rPr>
        <w:t>)</w:t>
      </w:r>
      <w:r>
        <w:rPr>
          <w:rFonts w:cs="Arial"/>
        </w:rPr>
        <w:t xml:space="preserve">, less samples classified as colour classes 3, 5 and 6 (2 samples vs. 3, 56 samples vs. 59 and 42 samples vs. 46, respectively) </w:t>
      </w:r>
      <w:r w:rsidRPr="00831991">
        <w:rPr>
          <w:rFonts w:cs="Arial"/>
        </w:rPr>
        <w:t>and less samples classified as No Data (60</w:t>
      </w:r>
      <w:r>
        <w:rPr>
          <w:rFonts w:cs="Arial"/>
        </w:rPr>
        <w:t xml:space="preserve"> samples</w:t>
      </w:r>
      <w:r w:rsidRPr="00831991">
        <w:rPr>
          <w:rFonts w:cs="Arial"/>
        </w:rPr>
        <w:t xml:space="preserve"> vs. 62) in comparison to the 201</w:t>
      </w:r>
      <w:r>
        <w:rPr>
          <w:rFonts w:cs="Arial"/>
        </w:rPr>
        <w:t>6</w:t>
      </w:r>
      <w:r w:rsidR="00293491">
        <w:rPr>
          <w:color w:val="000000" w:themeColor="text1"/>
          <w:szCs w:val="22"/>
          <w:lang w:val="en-AU"/>
        </w:rPr>
        <w:t>–</w:t>
      </w:r>
      <w:r w:rsidRPr="00831991">
        <w:rPr>
          <w:rFonts w:cs="Arial"/>
        </w:rPr>
        <w:t>1</w:t>
      </w:r>
      <w:r>
        <w:rPr>
          <w:rFonts w:cs="Arial"/>
        </w:rPr>
        <w:t>7</w:t>
      </w:r>
      <w:r w:rsidRPr="00831991">
        <w:rPr>
          <w:rFonts w:cs="Arial"/>
        </w:rPr>
        <w:t xml:space="preserve"> new</w:t>
      </w:r>
      <w:r w:rsidRPr="00831991">
        <w:rPr>
          <w:rFonts w:cs="Arial"/>
          <w:vertAlign w:val="subscript"/>
        </w:rPr>
        <w:t>v1</w:t>
      </w:r>
      <w:r w:rsidRPr="00831991">
        <w:rPr>
          <w:rFonts w:cs="Arial"/>
        </w:rPr>
        <w:t xml:space="preserve"> datasets</w:t>
      </w:r>
      <w:r>
        <w:rPr>
          <w:rFonts w:cs="Arial"/>
        </w:rPr>
        <w:t xml:space="preserve"> (</w:t>
      </w:r>
      <w:r w:rsidR="006C24B2">
        <w:rPr>
          <w:rFonts w:cs="Arial"/>
        </w:rPr>
        <w:t>Figure B-3</w:t>
      </w:r>
      <w:r w:rsidRPr="00A50562">
        <w:rPr>
          <w:rFonts w:cs="Arial"/>
        </w:rPr>
        <w:t>).</w:t>
      </w:r>
      <w:r>
        <w:rPr>
          <w:rFonts w:cs="Arial"/>
        </w:rPr>
        <w:t xml:space="preserve"> When data were reclassified into Primary, Secondary and Tertiary water types, t</w:t>
      </w:r>
      <w:r w:rsidRPr="00831991">
        <w:rPr>
          <w:rFonts w:cs="Arial"/>
        </w:rPr>
        <w:t>he 201</w:t>
      </w:r>
      <w:r>
        <w:rPr>
          <w:rFonts w:cs="Arial"/>
        </w:rPr>
        <w:t>6</w:t>
      </w:r>
      <w:r w:rsidR="00293491">
        <w:rPr>
          <w:color w:val="000000" w:themeColor="text1"/>
          <w:szCs w:val="22"/>
          <w:lang w:val="en-AU"/>
        </w:rPr>
        <w:t>–</w:t>
      </w:r>
      <w:r w:rsidRPr="00831991">
        <w:rPr>
          <w:rFonts w:cs="Arial"/>
        </w:rPr>
        <w:t>1</w:t>
      </w:r>
      <w:r>
        <w:rPr>
          <w:rFonts w:cs="Arial"/>
        </w:rPr>
        <w:t>7</w:t>
      </w:r>
      <w:r w:rsidRPr="00831991">
        <w:rPr>
          <w:rFonts w:cs="Arial"/>
        </w:rPr>
        <w:t xml:space="preserve"> new</w:t>
      </w:r>
      <w:r w:rsidRPr="00831991">
        <w:rPr>
          <w:rFonts w:cs="Arial"/>
          <w:vertAlign w:val="subscript"/>
        </w:rPr>
        <w:t>v2</w:t>
      </w:r>
      <w:r w:rsidRPr="00831991">
        <w:rPr>
          <w:rFonts w:cs="Arial"/>
        </w:rPr>
        <w:t xml:space="preserve"> dataset had a greater number of samples classified as </w:t>
      </w:r>
      <w:r>
        <w:rPr>
          <w:rFonts w:cs="Arial"/>
        </w:rPr>
        <w:t>Primary waters and less samples classified as Secondary and Tertiary (28 samples vs. 19, 56 samples vs. 59 and 42 samples vs. 46).</w:t>
      </w:r>
      <w:r w:rsidR="000E6779">
        <w:rPr>
          <w:rFonts w:cs="Arial"/>
        </w:rPr>
        <w:t xml:space="preserve"> </w:t>
      </w:r>
    </w:p>
    <w:p w14:paraId="74B355D3" w14:textId="77777777" w:rsidR="00225678" w:rsidRDefault="00225678" w:rsidP="00225678">
      <w:pPr>
        <w:rPr>
          <w:rFonts w:cs="Arial"/>
          <w:color w:val="000000"/>
          <w:lang w:eastAsia="en-AU"/>
        </w:rPr>
      </w:pPr>
    </w:p>
    <w:p w14:paraId="66969E95" w14:textId="7023C50B" w:rsidR="00974678" w:rsidRPr="001853EB" w:rsidRDefault="00974678" w:rsidP="00763DF5">
      <w:pPr>
        <w:pStyle w:val="Caption"/>
        <w:rPr>
          <w:vanish/>
          <w:specVanish/>
        </w:rPr>
      </w:pPr>
      <w:bookmarkStart w:id="1736" w:name="_Ref503957772"/>
      <w:bookmarkStart w:id="1737" w:name="_Toc517259905"/>
      <w:r>
        <w:t>Table B-</w:t>
      </w:r>
      <w:r w:rsidR="007C5870">
        <w:fldChar w:fldCharType="begin"/>
      </w:r>
      <w:r w:rsidR="007C5870">
        <w:instrText xml:space="preserve"> SEQ Table_B- \* ARABIC </w:instrText>
      </w:r>
      <w:r w:rsidR="007C5870">
        <w:fldChar w:fldCharType="separate"/>
      </w:r>
      <w:r w:rsidR="00E1494F">
        <w:rPr>
          <w:noProof/>
        </w:rPr>
        <w:t>4</w:t>
      </w:r>
      <w:r w:rsidR="007C5870">
        <w:rPr>
          <w:noProof/>
        </w:rPr>
        <w:fldChar w:fldCharType="end"/>
      </w:r>
      <w:r w:rsidR="00AC65AF">
        <w:t>:</w:t>
      </w:r>
      <w:bookmarkEnd w:id="1736"/>
      <w:r w:rsidR="00225678" w:rsidRPr="000E27B4">
        <w:t xml:space="preserve"> </w:t>
      </w:r>
      <w:r>
        <w:t>C</w:t>
      </w:r>
      <w:r w:rsidRPr="000E27B4">
        <w:t xml:space="preserve">omparison </w:t>
      </w:r>
      <w:r w:rsidR="00225678" w:rsidRPr="000E27B4">
        <w:t xml:space="preserve">of summary statistics derived from the </w:t>
      </w:r>
      <w:r w:rsidR="00142628">
        <w:t>colour</w:t>
      </w:r>
      <w:r w:rsidR="00225678" w:rsidRPr="000E27B4">
        <w:t xml:space="preserve"> class categories extracted from the weekly water type maps produced using the </w:t>
      </w:r>
      <w:r w:rsidR="00225678">
        <w:t>2016</w:t>
      </w:r>
      <w:r w:rsidR="00293491">
        <w:rPr>
          <w:color w:val="000000" w:themeColor="text1"/>
          <w:szCs w:val="22"/>
          <w:lang w:val="en-AU"/>
        </w:rPr>
        <w:t>–</w:t>
      </w:r>
      <w:r w:rsidR="00225678">
        <w:t xml:space="preserve">17 </w:t>
      </w:r>
      <w:r w:rsidR="00225678" w:rsidRPr="000E27B4">
        <w:t>new</w:t>
      </w:r>
      <w:r w:rsidR="00225678" w:rsidRPr="008A4A7F">
        <w:rPr>
          <w:vertAlign w:val="subscript"/>
        </w:rPr>
        <w:t>v</w:t>
      </w:r>
      <w:r w:rsidR="00225678" w:rsidRPr="006C24B2">
        <w:t>1</w:t>
      </w:r>
      <w:r w:rsidR="00225678" w:rsidRPr="000E27B4">
        <w:t xml:space="preserve"> and new</w:t>
      </w:r>
      <w:r w:rsidR="00225678" w:rsidRPr="008A4A7F">
        <w:rPr>
          <w:vertAlign w:val="subscript"/>
        </w:rPr>
        <w:t>v2</w:t>
      </w:r>
      <w:r w:rsidR="00225678" w:rsidRPr="000E27B4">
        <w:t xml:space="preserve"> MODIS true </w:t>
      </w:r>
      <w:r w:rsidR="00142628">
        <w:t>colour</w:t>
      </w:r>
      <w:r w:rsidR="00225678" w:rsidRPr="000E27B4">
        <w:t xml:space="preserve"> datasets.</w:t>
      </w:r>
      <w:bookmarkEnd w:id="1737"/>
    </w:p>
    <w:p w14:paraId="1EF06BB4" w14:textId="2ED5488F" w:rsidR="00225678" w:rsidRDefault="00225678" w:rsidP="00763DF5">
      <w:pPr>
        <w:pStyle w:val="Caption"/>
      </w:pPr>
      <w:r w:rsidRPr="000E27B4">
        <w:t xml:space="preserve"> </w:t>
      </w:r>
      <w:r>
        <w:t xml:space="preserve">Count is the number of </w:t>
      </w:r>
      <w:r w:rsidR="00B953DB">
        <w:t>JCU</w:t>
      </w:r>
      <w:r w:rsidR="00083453">
        <w:t xml:space="preserve"> samples</w:t>
      </w:r>
      <w:r w:rsidR="00083453" w:rsidRPr="00653A57">
        <w:t xml:space="preserve"> </w:t>
      </w:r>
      <w:r w:rsidRPr="00653A57">
        <w:t>classified as plume or marine waters</w:t>
      </w:r>
      <w:r>
        <w:t xml:space="preserve"> and the mean; Standard Deviation (SD) and median </w:t>
      </w:r>
      <w:r w:rsidR="00142628">
        <w:t>colour</w:t>
      </w:r>
      <w:r>
        <w:t xml:space="preserve"> class category are also indicated.</w:t>
      </w:r>
    </w:p>
    <w:tbl>
      <w:tblPr>
        <w:tblW w:w="5000" w:type="pct"/>
        <w:tblLook w:val="04A0" w:firstRow="1" w:lastRow="0" w:firstColumn="1" w:lastColumn="0" w:noHBand="0" w:noVBand="1"/>
      </w:tblPr>
      <w:tblGrid>
        <w:gridCol w:w="1993"/>
        <w:gridCol w:w="1993"/>
        <w:gridCol w:w="1993"/>
        <w:gridCol w:w="3048"/>
      </w:tblGrid>
      <w:tr w:rsidR="00225678" w:rsidRPr="001C3D52" w14:paraId="1B916788" w14:textId="77777777" w:rsidTr="00110A36">
        <w:trPr>
          <w:trHeight w:val="360"/>
        </w:trPr>
        <w:tc>
          <w:tcPr>
            <w:tcW w:w="1104" w:type="pct"/>
            <w:tcBorders>
              <w:top w:val="nil"/>
              <w:left w:val="nil"/>
              <w:bottom w:val="single" w:sz="4" w:space="0" w:color="auto"/>
              <w:right w:val="nil"/>
            </w:tcBorders>
            <w:shd w:val="clear" w:color="auto" w:fill="auto"/>
            <w:noWrap/>
            <w:vAlign w:val="bottom"/>
            <w:hideMark/>
          </w:tcPr>
          <w:p w14:paraId="0860892C"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2017 data</w:t>
            </w:r>
          </w:p>
        </w:tc>
        <w:tc>
          <w:tcPr>
            <w:tcW w:w="1104" w:type="pct"/>
            <w:tcBorders>
              <w:top w:val="nil"/>
              <w:left w:val="nil"/>
              <w:bottom w:val="single" w:sz="4" w:space="0" w:color="auto"/>
              <w:right w:val="nil"/>
            </w:tcBorders>
            <w:shd w:val="clear" w:color="auto" w:fill="auto"/>
            <w:noWrap/>
            <w:vAlign w:val="bottom"/>
            <w:hideMark/>
          </w:tcPr>
          <w:p w14:paraId="7A7B19F9"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new</w:t>
            </w:r>
            <w:r w:rsidRPr="001C3D52">
              <w:rPr>
                <w:rFonts w:cs="Arial"/>
                <w:color w:val="000000"/>
                <w:sz w:val="20"/>
                <w:vertAlign w:val="subscript"/>
                <w:lang w:eastAsia="en-AU"/>
              </w:rPr>
              <w:t>v1</w:t>
            </w:r>
          </w:p>
        </w:tc>
        <w:tc>
          <w:tcPr>
            <w:tcW w:w="1104" w:type="pct"/>
            <w:tcBorders>
              <w:top w:val="nil"/>
              <w:left w:val="nil"/>
              <w:bottom w:val="single" w:sz="4" w:space="0" w:color="auto"/>
              <w:right w:val="nil"/>
            </w:tcBorders>
            <w:shd w:val="clear" w:color="auto" w:fill="auto"/>
            <w:noWrap/>
            <w:vAlign w:val="bottom"/>
            <w:hideMark/>
          </w:tcPr>
          <w:p w14:paraId="5FA0601D"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new</w:t>
            </w:r>
            <w:r w:rsidRPr="001C3D52">
              <w:rPr>
                <w:rFonts w:cs="Arial"/>
                <w:color w:val="000000"/>
                <w:sz w:val="20"/>
                <w:vertAlign w:val="subscript"/>
                <w:lang w:eastAsia="en-AU"/>
              </w:rPr>
              <w:t>v2</w:t>
            </w:r>
          </w:p>
        </w:tc>
        <w:tc>
          <w:tcPr>
            <w:tcW w:w="1688" w:type="pct"/>
            <w:tcBorders>
              <w:top w:val="nil"/>
              <w:left w:val="nil"/>
              <w:bottom w:val="single" w:sz="4" w:space="0" w:color="auto"/>
              <w:right w:val="nil"/>
            </w:tcBorders>
            <w:shd w:val="clear" w:color="000000" w:fill="F2F2F2"/>
            <w:noWrap/>
            <w:vAlign w:val="bottom"/>
            <w:hideMark/>
          </w:tcPr>
          <w:p w14:paraId="26941FB7"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Difference new</w:t>
            </w:r>
            <w:r w:rsidRPr="001C3D52">
              <w:rPr>
                <w:rFonts w:cs="Arial"/>
                <w:color w:val="000000"/>
                <w:sz w:val="20"/>
                <w:vertAlign w:val="subscript"/>
                <w:lang w:eastAsia="en-AU"/>
              </w:rPr>
              <w:t xml:space="preserve"> v1</w:t>
            </w:r>
            <w:r w:rsidRPr="001C3D52">
              <w:rPr>
                <w:rFonts w:cs="Arial"/>
                <w:color w:val="000000"/>
                <w:sz w:val="20"/>
                <w:lang w:eastAsia="en-AU"/>
              </w:rPr>
              <w:t xml:space="preserve"> -new</w:t>
            </w:r>
            <w:r w:rsidRPr="001C3D52">
              <w:rPr>
                <w:rFonts w:cs="Arial"/>
                <w:color w:val="000000"/>
                <w:sz w:val="20"/>
                <w:vertAlign w:val="subscript"/>
                <w:lang w:eastAsia="en-AU"/>
              </w:rPr>
              <w:t xml:space="preserve"> v2</w:t>
            </w:r>
          </w:p>
        </w:tc>
      </w:tr>
      <w:tr w:rsidR="00225678" w:rsidRPr="001C3D52" w14:paraId="5F846F1D" w14:textId="77777777" w:rsidTr="00110A36">
        <w:trPr>
          <w:trHeight w:val="315"/>
        </w:trPr>
        <w:tc>
          <w:tcPr>
            <w:tcW w:w="1104" w:type="pct"/>
            <w:tcBorders>
              <w:top w:val="nil"/>
              <w:left w:val="nil"/>
              <w:bottom w:val="nil"/>
              <w:right w:val="nil"/>
            </w:tcBorders>
            <w:shd w:val="clear" w:color="auto" w:fill="auto"/>
            <w:noWrap/>
            <w:vAlign w:val="bottom"/>
            <w:hideMark/>
          </w:tcPr>
          <w:p w14:paraId="343D7ACA"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count</w:t>
            </w:r>
          </w:p>
        </w:tc>
        <w:tc>
          <w:tcPr>
            <w:tcW w:w="1104" w:type="pct"/>
            <w:tcBorders>
              <w:top w:val="nil"/>
              <w:left w:val="nil"/>
              <w:bottom w:val="nil"/>
              <w:right w:val="nil"/>
            </w:tcBorders>
            <w:shd w:val="clear" w:color="auto" w:fill="auto"/>
            <w:noWrap/>
            <w:vAlign w:val="bottom"/>
            <w:hideMark/>
          </w:tcPr>
          <w:p w14:paraId="359C5B92"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127</w:t>
            </w:r>
          </w:p>
        </w:tc>
        <w:tc>
          <w:tcPr>
            <w:tcW w:w="1104" w:type="pct"/>
            <w:tcBorders>
              <w:top w:val="nil"/>
              <w:left w:val="nil"/>
              <w:bottom w:val="nil"/>
              <w:right w:val="nil"/>
            </w:tcBorders>
            <w:shd w:val="clear" w:color="auto" w:fill="auto"/>
            <w:noWrap/>
            <w:vAlign w:val="bottom"/>
            <w:hideMark/>
          </w:tcPr>
          <w:p w14:paraId="4A71AEC1"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129</w:t>
            </w:r>
          </w:p>
        </w:tc>
        <w:tc>
          <w:tcPr>
            <w:tcW w:w="1688" w:type="pct"/>
            <w:tcBorders>
              <w:top w:val="nil"/>
              <w:left w:val="nil"/>
              <w:bottom w:val="nil"/>
              <w:right w:val="nil"/>
            </w:tcBorders>
            <w:shd w:val="clear" w:color="000000" w:fill="F2F2F2"/>
            <w:noWrap/>
            <w:vAlign w:val="bottom"/>
            <w:hideMark/>
          </w:tcPr>
          <w:p w14:paraId="0649FD3B"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-2.00</w:t>
            </w:r>
          </w:p>
        </w:tc>
      </w:tr>
      <w:tr w:rsidR="00225678" w:rsidRPr="001C3D52" w14:paraId="562E0F97" w14:textId="77777777" w:rsidTr="00110A36">
        <w:trPr>
          <w:trHeight w:val="315"/>
        </w:trPr>
        <w:tc>
          <w:tcPr>
            <w:tcW w:w="1104" w:type="pct"/>
            <w:tcBorders>
              <w:top w:val="nil"/>
              <w:left w:val="nil"/>
              <w:bottom w:val="nil"/>
              <w:right w:val="nil"/>
            </w:tcBorders>
            <w:shd w:val="clear" w:color="auto" w:fill="auto"/>
            <w:noWrap/>
            <w:vAlign w:val="bottom"/>
            <w:hideMark/>
          </w:tcPr>
          <w:p w14:paraId="76A78B97"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mean</w:t>
            </w:r>
          </w:p>
        </w:tc>
        <w:tc>
          <w:tcPr>
            <w:tcW w:w="1104" w:type="pct"/>
            <w:tcBorders>
              <w:top w:val="nil"/>
              <w:left w:val="nil"/>
              <w:bottom w:val="nil"/>
              <w:right w:val="nil"/>
            </w:tcBorders>
            <w:shd w:val="clear" w:color="auto" w:fill="auto"/>
            <w:noWrap/>
            <w:vAlign w:val="bottom"/>
            <w:hideMark/>
          </w:tcPr>
          <w:p w14:paraId="14A31AD1"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5.09</w:t>
            </w:r>
          </w:p>
        </w:tc>
        <w:tc>
          <w:tcPr>
            <w:tcW w:w="1104" w:type="pct"/>
            <w:tcBorders>
              <w:top w:val="nil"/>
              <w:left w:val="nil"/>
              <w:bottom w:val="nil"/>
              <w:right w:val="nil"/>
            </w:tcBorders>
            <w:shd w:val="clear" w:color="auto" w:fill="auto"/>
            <w:noWrap/>
            <w:vAlign w:val="bottom"/>
            <w:hideMark/>
          </w:tcPr>
          <w:p w14:paraId="50487A40"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4.97</w:t>
            </w:r>
          </w:p>
        </w:tc>
        <w:tc>
          <w:tcPr>
            <w:tcW w:w="1688" w:type="pct"/>
            <w:tcBorders>
              <w:top w:val="nil"/>
              <w:left w:val="nil"/>
              <w:bottom w:val="nil"/>
              <w:right w:val="nil"/>
            </w:tcBorders>
            <w:shd w:val="clear" w:color="000000" w:fill="F2F2F2"/>
            <w:noWrap/>
            <w:vAlign w:val="bottom"/>
            <w:hideMark/>
          </w:tcPr>
          <w:p w14:paraId="0786B72E"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0.13</w:t>
            </w:r>
          </w:p>
        </w:tc>
      </w:tr>
      <w:tr w:rsidR="00225678" w:rsidRPr="001C3D52" w14:paraId="238E6D03" w14:textId="77777777" w:rsidTr="00110A36">
        <w:trPr>
          <w:trHeight w:val="315"/>
        </w:trPr>
        <w:tc>
          <w:tcPr>
            <w:tcW w:w="1104" w:type="pct"/>
            <w:tcBorders>
              <w:top w:val="nil"/>
              <w:left w:val="nil"/>
              <w:bottom w:val="nil"/>
              <w:right w:val="nil"/>
            </w:tcBorders>
            <w:shd w:val="clear" w:color="auto" w:fill="auto"/>
            <w:noWrap/>
            <w:vAlign w:val="bottom"/>
            <w:hideMark/>
          </w:tcPr>
          <w:p w14:paraId="4018F051"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SD</w:t>
            </w:r>
          </w:p>
        </w:tc>
        <w:tc>
          <w:tcPr>
            <w:tcW w:w="1104" w:type="pct"/>
            <w:tcBorders>
              <w:top w:val="nil"/>
              <w:left w:val="nil"/>
              <w:bottom w:val="nil"/>
              <w:right w:val="nil"/>
            </w:tcBorders>
            <w:shd w:val="clear" w:color="auto" w:fill="auto"/>
            <w:noWrap/>
            <w:vAlign w:val="bottom"/>
            <w:hideMark/>
          </w:tcPr>
          <w:p w14:paraId="17C832D0"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1.17</w:t>
            </w:r>
          </w:p>
        </w:tc>
        <w:tc>
          <w:tcPr>
            <w:tcW w:w="1104" w:type="pct"/>
            <w:tcBorders>
              <w:top w:val="nil"/>
              <w:left w:val="nil"/>
              <w:bottom w:val="nil"/>
              <w:right w:val="nil"/>
            </w:tcBorders>
            <w:shd w:val="clear" w:color="auto" w:fill="auto"/>
            <w:noWrap/>
            <w:vAlign w:val="bottom"/>
            <w:hideMark/>
          </w:tcPr>
          <w:p w14:paraId="765211CD"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1.23</w:t>
            </w:r>
          </w:p>
        </w:tc>
        <w:tc>
          <w:tcPr>
            <w:tcW w:w="1688" w:type="pct"/>
            <w:tcBorders>
              <w:top w:val="nil"/>
              <w:left w:val="nil"/>
              <w:bottom w:val="nil"/>
              <w:right w:val="nil"/>
            </w:tcBorders>
            <w:shd w:val="clear" w:color="000000" w:fill="F2F2F2"/>
            <w:noWrap/>
            <w:vAlign w:val="bottom"/>
            <w:hideMark/>
          </w:tcPr>
          <w:p w14:paraId="4581E72C"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-0.05</w:t>
            </w:r>
          </w:p>
        </w:tc>
      </w:tr>
      <w:tr w:rsidR="00225678" w:rsidRPr="001C3D52" w14:paraId="15054C37" w14:textId="77777777" w:rsidTr="00110A36">
        <w:trPr>
          <w:trHeight w:val="315"/>
        </w:trPr>
        <w:tc>
          <w:tcPr>
            <w:tcW w:w="1104" w:type="pct"/>
            <w:tcBorders>
              <w:top w:val="nil"/>
              <w:left w:val="nil"/>
              <w:bottom w:val="nil"/>
              <w:right w:val="nil"/>
            </w:tcBorders>
            <w:shd w:val="clear" w:color="auto" w:fill="auto"/>
            <w:noWrap/>
            <w:vAlign w:val="bottom"/>
            <w:hideMark/>
          </w:tcPr>
          <w:p w14:paraId="29F8C064"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median</w:t>
            </w:r>
          </w:p>
        </w:tc>
        <w:tc>
          <w:tcPr>
            <w:tcW w:w="1104" w:type="pct"/>
            <w:tcBorders>
              <w:top w:val="nil"/>
              <w:left w:val="nil"/>
              <w:bottom w:val="nil"/>
              <w:right w:val="nil"/>
            </w:tcBorders>
            <w:shd w:val="clear" w:color="auto" w:fill="auto"/>
            <w:noWrap/>
            <w:vAlign w:val="bottom"/>
            <w:hideMark/>
          </w:tcPr>
          <w:p w14:paraId="46F98DED"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5.00</w:t>
            </w:r>
          </w:p>
        </w:tc>
        <w:tc>
          <w:tcPr>
            <w:tcW w:w="1104" w:type="pct"/>
            <w:tcBorders>
              <w:top w:val="nil"/>
              <w:left w:val="nil"/>
              <w:bottom w:val="nil"/>
              <w:right w:val="nil"/>
            </w:tcBorders>
            <w:shd w:val="clear" w:color="auto" w:fill="auto"/>
            <w:noWrap/>
            <w:vAlign w:val="bottom"/>
            <w:hideMark/>
          </w:tcPr>
          <w:p w14:paraId="6EC68F84"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5.00</w:t>
            </w:r>
          </w:p>
        </w:tc>
        <w:tc>
          <w:tcPr>
            <w:tcW w:w="1688" w:type="pct"/>
            <w:tcBorders>
              <w:top w:val="nil"/>
              <w:left w:val="nil"/>
              <w:bottom w:val="nil"/>
              <w:right w:val="nil"/>
            </w:tcBorders>
            <w:shd w:val="clear" w:color="000000" w:fill="F2F2F2"/>
            <w:noWrap/>
            <w:vAlign w:val="bottom"/>
            <w:hideMark/>
          </w:tcPr>
          <w:p w14:paraId="527CB3A9" w14:textId="77777777" w:rsidR="00225678" w:rsidRPr="001C3D52" w:rsidRDefault="00225678" w:rsidP="00110A36">
            <w:pPr>
              <w:spacing w:after="0"/>
              <w:jc w:val="center"/>
              <w:rPr>
                <w:rFonts w:cs="Arial"/>
                <w:color w:val="000000"/>
                <w:sz w:val="20"/>
                <w:lang w:eastAsia="en-AU"/>
              </w:rPr>
            </w:pPr>
            <w:r w:rsidRPr="001C3D52">
              <w:rPr>
                <w:rFonts w:cs="Arial"/>
                <w:color w:val="000000"/>
                <w:sz w:val="20"/>
                <w:lang w:eastAsia="en-AU"/>
              </w:rPr>
              <w:t>0.00</w:t>
            </w:r>
          </w:p>
        </w:tc>
      </w:tr>
    </w:tbl>
    <w:p w14:paraId="07498A17" w14:textId="77777777" w:rsidR="00225678" w:rsidRDefault="00225678" w:rsidP="00225678">
      <w:pPr>
        <w:rPr>
          <w:rFonts w:cs="Arial"/>
          <w:b/>
        </w:rPr>
      </w:pPr>
    </w:p>
    <w:p w14:paraId="2B4338FF" w14:textId="474D6752" w:rsidR="00225678" w:rsidRDefault="00225678" w:rsidP="00225678">
      <w:pPr>
        <w:keepNext/>
      </w:pPr>
    </w:p>
    <w:p w14:paraId="18C2602B" w14:textId="7B4ED8FB" w:rsidR="0014418A" w:rsidRDefault="0014418A" w:rsidP="00763DF5">
      <w:pPr>
        <w:pStyle w:val="Caption"/>
      </w:pPr>
      <w:bookmarkStart w:id="1738" w:name="_Ref503971713"/>
      <w:r>
        <w:rPr>
          <w:noProof/>
          <w:lang w:val="en-AU" w:eastAsia="en-AU"/>
        </w:rPr>
        <w:drawing>
          <wp:inline distT="0" distB="0" distL="0" distR="0" wp14:anchorId="6FD84371" wp14:editId="1021311F">
            <wp:extent cx="5566410" cy="5090795"/>
            <wp:effectExtent l="0" t="0" r="0" b="0"/>
            <wp:docPr id="65" name="Picture 65" descr="Comparison of 2016–17 weekly water type maps derived from true colour maps processed using BOM processing methods (‘new’ dataset).  &#10;&#10;Graphs showing comparison of 2016–17 weekly water type maps derived from true colour maps processed using BOM processing methods (‘new’ datas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566410" cy="5090795"/>
                    </a:xfrm>
                    <a:prstGeom prst="rect">
                      <a:avLst/>
                    </a:prstGeom>
                    <a:noFill/>
                  </pic:spPr>
                </pic:pic>
              </a:graphicData>
            </a:graphic>
          </wp:inline>
        </w:drawing>
      </w:r>
    </w:p>
    <w:p w14:paraId="2062125A" w14:textId="77777777" w:rsidR="0014418A" w:rsidRDefault="0014418A" w:rsidP="00763DF5">
      <w:pPr>
        <w:pStyle w:val="Caption"/>
      </w:pPr>
    </w:p>
    <w:p w14:paraId="5CAD7149" w14:textId="4BD618D8" w:rsidR="00974678" w:rsidRPr="001853EB" w:rsidRDefault="00974678" w:rsidP="00763DF5">
      <w:pPr>
        <w:pStyle w:val="Caption"/>
        <w:rPr>
          <w:vanish/>
          <w:specVanish/>
        </w:rPr>
      </w:pPr>
      <w:bookmarkStart w:id="1739" w:name="_Toc516742981"/>
      <w:r>
        <w:t>Figure B-</w:t>
      </w:r>
      <w:r w:rsidR="007C5870">
        <w:fldChar w:fldCharType="begin"/>
      </w:r>
      <w:r w:rsidR="007C5870">
        <w:instrText xml:space="preserve"> SEQ Figure_B- \* ARABIC </w:instrText>
      </w:r>
      <w:r w:rsidR="007C5870">
        <w:fldChar w:fldCharType="separate"/>
      </w:r>
      <w:r w:rsidR="00E1494F">
        <w:rPr>
          <w:noProof/>
        </w:rPr>
        <w:t>3</w:t>
      </w:r>
      <w:r w:rsidR="007C5870">
        <w:rPr>
          <w:noProof/>
        </w:rPr>
        <w:fldChar w:fldCharType="end"/>
      </w:r>
      <w:r w:rsidR="00AC65AF">
        <w:t>:</w:t>
      </w:r>
      <w:bookmarkEnd w:id="1738"/>
      <w:r w:rsidR="006C24B2">
        <w:t xml:space="preserve"> C</w:t>
      </w:r>
      <w:r w:rsidR="00225678" w:rsidRPr="00831991">
        <w:t>omparison of 2016</w:t>
      </w:r>
      <w:r w:rsidR="00293491">
        <w:rPr>
          <w:color w:val="000000" w:themeColor="text1"/>
          <w:szCs w:val="22"/>
          <w:lang w:val="en-AU"/>
        </w:rPr>
        <w:t>–</w:t>
      </w:r>
      <w:r w:rsidR="00225678" w:rsidRPr="00831991">
        <w:t>17 weekly water type maps derived from</w:t>
      </w:r>
      <w:r w:rsidR="00225678">
        <w:t xml:space="preserve"> </w:t>
      </w:r>
      <w:r w:rsidR="00225678" w:rsidRPr="00831991">
        <w:t xml:space="preserve">true </w:t>
      </w:r>
      <w:r w:rsidR="00142628">
        <w:t>colour</w:t>
      </w:r>
      <w:r w:rsidR="00225678" w:rsidRPr="00831991">
        <w:t xml:space="preserve"> </w:t>
      </w:r>
      <w:r w:rsidR="00225678">
        <w:t>maps</w:t>
      </w:r>
      <w:r w:rsidR="00225678" w:rsidRPr="00831991">
        <w:t xml:space="preserve"> processed using BOM processing methods (‘new’ dataset).</w:t>
      </w:r>
      <w:bookmarkEnd w:id="1739"/>
      <w:r w:rsidR="00225678" w:rsidRPr="00831991">
        <w:t xml:space="preserve"> </w:t>
      </w:r>
    </w:p>
    <w:p w14:paraId="4CEE61A8" w14:textId="7F024AA3" w:rsidR="00225678" w:rsidRPr="00831991" w:rsidRDefault="00225678" w:rsidP="00763DF5">
      <w:pPr>
        <w:pStyle w:val="Caption"/>
        <w:rPr>
          <w:b/>
        </w:rPr>
      </w:pPr>
      <w:r w:rsidRPr="00831991">
        <w:t>new</w:t>
      </w:r>
      <w:r w:rsidRPr="008B452D">
        <w:rPr>
          <w:vertAlign w:val="subscript"/>
        </w:rPr>
        <w:t>v1</w:t>
      </w:r>
      <w:r w:rsidRPr="00831991">
        <w:t xml:space="preserve"> and new</w:t>
      </w:r>
      <w:r w:rsidRPr="008B452D">
        <w:rPr>
          <w:vertAlign w:val="subscript"/>
        </w:rPr>
        <w:t>v2</w:t>
      </w:r>
      <w:r w:rsidRPr="00831991">
        <w:t xml:space="preserve"> correspond to new dataset</w:t>
      </w:r>
      <w:r>
        <w:t>s</w:t>
      </w:r>
      <w:r w:rsidRPr="00831991">
        <w:t xml:space="preserve"> processed using the v1 and v2 versions of the cloud mask, respectively.</w:t>
      </w:r>
      <w:r w:rsidR="000E6779">
        <w:t xml:space="preserve"> </w:t>
      </w:r>
      <w:r w:rsidRPr="00831991">
        <w:t xml:space="preserve">Colour class categories 1 to 4, 5 and 6 correspond to the Primary (P), Secondary (S) and Tertiary (T) water types, respectively, and the colour class category 7 to the ambient marine waters. The colour class categories were extracted from weekly wet season water type maps at the </w:t>
      </w:r>
      <w:r w:rsidR="00B953DB">
        <w:t>JCU</w:t>
      </w:r>
      <w:r w:rsidR="00B953DB" w:rsidRPr="00831991">
        <w:t xml:space="preserve"> </w:t>
      </w:r>
      <w:r w:rsidRPr="00831991">
        <w:t>site location</w:t>
      </w:r>
      <w:r w:rsidR="00B953DB">
        <w:t>s</w:t>
      </w:r>
      <w:r w:rsidRPr="00831991">
        <w:t xml:space="preserve"> and figures show the distribution of the a) </w:t>
      </w:r>
      <w:r>
        <w:t>as colour class categories</w:t>
      </w:r>
      <w:r w:rsidRPr="000E27B4">
        <w:t xml:space="preserve"> 1</w:t>
      </w:r>
      <w:r>
        <w:t xml:space="preserve"> to </w:t>
      </w:r>
      <w:r w:rsidRPr="000E27B4">
        <w:t>7</w:t>
      </w:r>
      <w:r>
        <w:t xml:space="preserve"> and P</w:t>
      </w:r>
      <w:r w:rsidR="00B953DB">
        <w:t xml:space="preserve">rimary, Secondary and Tertiary </w:t>
      </w:r>
      <w:r>
        <w:t>water types</w:t>
      </w:r>
      <w:r w:rsidRPr="00831991">
        <w:t>, and (b) comparisons between the values of the colour class categories extracted at each Tropwater site location, derived using the 2016</w:t>
      </w:r>
      <w:r w:rsidR="00293491">
        <w:rPr>
          <w:color w:val="000000" w:themeColor="text1"/>
          <w:szCs w:val="22"/>
          <w:lang w:val="en-AU"/>
        </w:rPr>
        <w:t>–</w:t>
      </w:r>
      <w:r w:rsidRPr="00831991">
        <w:t>17 new</w:t>
      </w:r>
      <w:r w:rsidRPr="008B452D">
        <w:rPr>
          <w:vertAlign w:val="subscript"/>
        </w:rPr>
        <w:t>v1</w:t>
      </w:r>
      <w:r w:rsidRPr="00831991">
        <w:t xml:space="preserve"> and new</w:t>
      </w:r>
      <w:r w:rsidRPr="008B452D">
        <w:rPr>
          <w:vertAlign w:val="subscript"/>
        </w:rPr>
        <w:t>v2</w:t>
      </w:r>
      <w:r w:rsidRPr="00831991">
        <w:t xml:space="preserve"> datasets. 1:1 lines are indicated with dashed lines.</w:t>
      </w:r>
    </w:p>
    <w:p w14:paraId="70254DC2" w14:textId="77777777" w:rsidR="00225678" w:rsidRDefault="00225678" w:rsidP="00225678">
      <w:pPr>
        <w:rPr>
          <w:rFonts w:cs="Arial"/>
        </w:rPr>
      </w:pPr>
    </w:p>
    <w:p w14:paraId="6225029C" w14:textId="05A1BC30" w:rsidR="00225678" w:rsidRPr="00B26C14" w:rsidRDefault="00225678" w:rsidP="00B26C14">
      <w:pPr>
        <w:rPr>
          <w:rFonts w:cs="Arial"/>
          <w:b/>
          <w:sz w:val="24"/>
          <w:szCs w:val="24"/>
        </w:rPr>
      </w:pPr>
      <w:r w:rsidRPr="00B26C14">
        <w:rPr>
          <w:rFonts w:cs="Arial"/>
          <w:b/>
          <w:sz w:val="24"/>
          <w:szCs w:val="24"/>
        </w:rPr>
        <w:t>Comparison of zonal summary statistics (2015</w:t>
      </w:r>
      <w:r w:rsidR="00B26C14">
        <w:rPr>
          <w:rFonts w:cs="Arial"/>
          <w:b/>
          <w:sz w:val="24"/>
          <w:szCs w:val="24"/>
        </w:rPr>
        <w:t>–</w:t>
      </w:r>
      <w:r w:rsidRPr="00B26C14">
        <w:rPr>
          <w:rFonts w:cs="Arial"/>
          <w:b/>
          <w:sz w:val="24"/>
          <w:szCs w:val="24"/>
        </w:rPr>
        <w:t>16)</w:t>
      </w:r>
    </w:p>
    <w:p w14:paraId="40E213AE" w14:textId="68D54C1D" w:rsidR="00225678" w:rsidRPr="00426E4B" w:rsidRDefault="00225678" w:rsidP="00225678">
      <w:pPr>
        <w:rPr>
          <w:rFonts w:cs="Arial"/>
        </w:rPr>
      </w:pPr>
      <w:r w:rsidRPr="00426E4B">
        <w:rPr>
          <w:rFonts w:cs="Arial"/>
        </w:rPr>
        <w:t>Coefficients of determination (R</w:t>
      </w:r>
      <w:r w:rsidRPr="00917BF1">
        <w:rPr>
          <w:rFonts w:cs="Arial"/>
          <w:vertAlign w:val="superscript"/>
        </w:rPr>
        <w:t>2</w:t>
      </w:r>
      <w:r w:rsidRPr="00426E4B">
        <w:rPr>
          <w:rFonts w:cs="Arial"/>
        </w:rPr>
        <w:t xml:space="preserve">) of zonal averaged frequencies </w:t>
      </w:r>
      <w:r>
        <w:rPr>
          <w:rFonts w:cs="Arial"/>
        </w:rPr>
        <w:t>derived from the new</w:t>
      </w:r>
      <w:r w:rsidRPr="005A16C6">
        <w:rPr>
          <w:rFonts w:cs="Arial"/>
          <w:vertAlign w:val="subscript"/>
        </w:rPr>
        <w:t>v1</w:t>
      </w:r>
      <w:r>
        <w:rPr>
          <w:rFonts w:cs="Arial"/>
        </w:rPr>
        <w:t xml:space="preserve"> and new</w:t>
      </w:r>
      <w:r w:rsidRPr="005A16C6">
        <w:rPr>
          <w:rFonts w:cs="Arial"/>
          <w:vertAlign w:val="subscript"/>
        </w:rPr>
        <w:t>v2</w:t>
      </w:r>
      <w:r>
        <w:rPr>
          <w:rFonts w:cs="Arial"/>
        </w:rPr>
        <w:t xml:space="preserve"> datasets (Fnew</w:t>
      </w:r>
      <w:r w:rsidRPr="0072418A">
        <w:rPr>
          <w:rFonts w:cs="Arial"/>
          <w:vertAlign w:val="subscript"/>
        </w:rPr>
        <w:t>v1</w:t>
      </w:r>
      <w:r>
        <w:rPr>
          <w:rFonts w:cs="Arial"/>
        </w:rPr>
        <w:t xml:space="preserve"> and Fnew</w:t>
      </w:r>
      <w:r w:rsidRPr="0072418A">
        <w:rPr>
          <w:rFonts w:cs="Arial"/>
          <w:vertAlign w:val="subscript"/>
        </w:rPr>
        <w:t>v2</w:t>
      </w:r>
      <w:r>
        <w:rPr>
          <w:rFonts w:cs="Arial"/>
        </w:rPr>
        <w:t>)</w:t>
      </w:r>
      <w:r w:rsidR="000E6779">
        <w:rPr>
          <w:rFonts w:cs="Arial"/>
        </w:rPr>
        <w:t xml:space="preserve"> </w:t>
      </w:r>
      <w:r w:rsidRPr="00426E4B">
        <w:rPr>
          <w:rFonts w:cs="Arial"/>
        </w:rPr>
        <w:t xml:space="preserve">against zonal averaged frequencies </w:t>
      </w:r>
      <w:r>
        <w:rPr>
          <w:rFonts w:cs="Arial"/>
        </w:rPr>
        <w:t>derived from the past</w:t>
      </w:r>
      <w:r w:rsidRPr="005A16C6">
        <w:rPr>
          <w:rFonts w:cs="Arial"/>
          <w:vertAlign w:val="subscript"/>
        </w:rPr>
        <w:t>v1</w:t>
      </w:r>
      <w:r>
        <w:rPr>
          <w:rFonts w:cs="Arial"/>
        </w:rPr>
        <w:t xml:space="preserve"> dataset (Fpast</w:t>
      </w:r>
      <w:r w:rsidRPr="0072418A">
        <w:rPr>
          <w:rFonts w:cs="Arial"/>
          <w:vertAlign w:val="subscript"/>
        </w:rPr>
        <w:t>v1</w:t>
      </w:r>
      <w:r>
        <w:rPr>
          <w:rFonts w:cs="Arial"/>
        </w:rPr>
        <w:t xml:space="preserve">) </w:t>
      </w:r>
      <w:r w:rsidRPr="00426E4B">
        <w:rPr>
          <w:rFonts w:cs="Arial"/>
        </w:rPr>
        <w:t>varied from 0.82 to 0.99 (</w:t>
      </w:r>
      <w:r w:rsidR="006C24B2">
        <w:rPr>
          <w:rFonts w:cs="Arial"/>
        </w:rPr>
        <w:t>Figure B-4</w:t>
      </w:r>
      <w:r w:rsidRPr="00426E4B">
        <w:rPr>
          <w:rFonts w:cs="Arial"/>
        </w:rPr>
        <w:t xml:space="preserve">). </w:t>
      </w:r>
      <w:r>
        <w:rPr>
          <w:rFonts w:cs="Arial"/>
        </w:rPr>
        <w:t>The largest difference</w:t>
      </w:r>
      <w:r w:rsidR="00FB067E">
        <w:rPr>
          <w:rFonts w:cs="Arial"/>
        </w:rPr>
        <w:t xml:space="preserve"> between</w:t>
      </w:r>
      <w:r>
        <w:rPr>
          <w:rFonts w:cs="Arial"/>
        </w:rPr>
        <w:t xml:space="preserve"> Fnew</w:t>
      </w:r>
      <w:r w:rsidRPr="0072418A">
        <w:rPr>
          <w:rFonts w:cs="Arial"/>
          <w:vertAlign w:val="subscript"/>
        </w:rPr>
        <w:t>v1</w:t>
      </w:r>
      <w:r>
        <w:rPr>
          <w:rFonts w:cs="Arial"/>
          <w:vertAlign w:val="subscript"/>
        </w:rPr>
        <w:t xml:space="preserve"> </w:t>
      </w:r>
      <w:r>
        <w:rPr>
          <w:rFonts w:cs="Arial"/>
        </w:rPr>
        <w:t>and Fpast</w:t>
      </w:r>
      <w:r w:rsidRPr="0072418A">
        <w:rPr>
          <w:rFonts w:cs="Arial"/>
          <w:vertAlign w:val="subscript"/>
        </w:rPr>
        <w:t>v1</w:t>
      </w:r>
      <w:r>
        <w:rPr>
          <w:rFonts w:cs="Arial"/>
        </w:rPr>
        <w:t xml:space="preserve"> were observed for the </w:t>
      </w:r>
      <w:r w:rsidRPr="00877C62">
        <w:rPr>
          <w:rFonts w:cs="Arial"/>
        </w:rPr>
        <w:t>Macro Tidal Enclosed Coastal</w:t>
      </w:r>
      <w:r>
        <w:rPr>
          <w:rFonts w:cs="Arial"/>
        </w:rPr>
        <w:t xml:space="preserve"> waters (</w:t>
      </w:r>
      <w:r w:rsidR="006C24B2">
        <w:rPr>
          <w:rFonts w:cs="Arial"/>
        </w:rPr>
        <w:t>Figure B-4a</w:t>
      </w:r>
      <w:r>
        <w:rPr>
          <w:rFonts w:cs="Arial"/>
        </w:rPr>
        <w:t xml:space="preserve">, c and </w:t>
      </w:r>
      <w:r w:rsidR="006C24B2">
        <w:rPr>
          <w:rFonts w:cs="Arial"/>
        </w:rPr>
        <w:t>Table B-2</w:t>
      </w:r>
      <w:r>
        <w:rPr>
          <w:rFonts w:cs="Arial"/>
        </w:rPr>
        <w:t>, C40 and C50)</w:t>
      </w:r>
      <w:r w:rsidR="00597B00">
        <w:rPr>
          <w:rFonts w:cs="Arial"/>
        </w:rPr>
        <w:t xml:space="preserve"> as the</w:t>
      </w:r>
      <w:r w:rsidR="00597B00" w:rsidRPr="00597B00">
        <w:t xml:space="preserve"> </w:t>
      </w:r>
      <w:r w:rsidR="00597B00" w:rsidRPr="00597B00">
        <w:rPr>
          <w:rFonts w:cs="Arial"/>
        </w:rPr>
        <w:t xml:space="preserve">previous cloud mask </w:t>
      </w:r>
      <w:r w:rsidR="0014418A">
        <w:rPr>
          <w:rFonts w:cs="Arial"/>
        </w:rPr>
        <w:t>(v1) masked</w:t>
      </w:r>
      <w:r w:rsidR="00597B00" w:rsidRPr="00597B00">
        <w:rPr>
          <w:rFonts w:cs="Arial"/>
        </w:rPr>
        <w:t xml:space="preserve"> these </w:t>
      </w:r>
      <w:r w:rsidR="0014418A">
        <w:rPr>
          <w:rFonts w:cs="Arial"/>
        </w:rPr>
        <w:t xml:space="preserve">waters as </w:t>
      </w:r>
      <w:r w:rsidR="00B27452">
        <w:rPr>
          <w:rFonts w:cs="Arial"/>
        </w:rPr>
        <w:t>‘</w:t>
      </w:r>
      <w:r w:rsidR="0014418A">
        <w:rPr>
          <w:rFonts w:cs="Arial"/>
        </w:rPr>
        <w:t>cloud</w:t>
      </w:r>
      <w:r w:rsidR="00B27452">
        <w:rPr>
          <w:rFonts w:cs="Arial"/>
        </w:rPr>
        <w:t>’</w:t>
      </w:r>
      <w:r w:rsidR="00597B00" w:rsidRPr="00597B00">
        <w:rPr>
          <w:rFonts w:cs="Arial"/>
        </w:rPr>
        <w:t xml:space="preserve"> in the</w:t>
      </w:r>
      <w:r w:rsidR="00597B00">
        <w:rPr>
          <w:rFonts w:cs="Arial"/>
        </w:rPr>
        <w:t xml:space="preserve"> new true colour (</w:t>
      </w:r>
      <w:r w:rsidR="00766311">
        <w:rPr>
          <w:rFonts w:cs="Arial"/>
        </w:rPr>
        <w:t xml:space="preserve">2015 </w:t>
      </w:r>
      <w:r w:rsidR="00B27452">
        <w:rPr>
          <w:rFonts w:cs="Arial"/>
        </w:rPr>
        <w:t>new</w:t>
      </w:r>
      <w:r w:rsidR="00B27452" w:rsidRPr="005A16C6">
        <w:rPr>
          <w:rFonts w:cs="Arial"/>
          <w:vertAlign w:val="subscript"/>
        </w:rPr>
        <w:t>v1</w:t>
      </w:r>
      <w:r w:rsidR="00597B00">
        <w:rPr>
          <w:rFonts w:cs="Arial"/>
        </w:rPr>
        <w:t>)</w:t>
      </w:r>
      <w:r w:rsidR="000263C5">
        <w:rPr>
          <w:rFonts w:cs="Arial"/>
        </w:rPr>
        <w:t xml:space="preserve"> </w:t>
      </w:r>
      <w:r w:rsidR="00766311">
        <w:rPr>
          <w:rFonts w:cs="Arial"/>
        </w:rPr>
        <w:t>dataset</w:t>
      </w:r>
      <w:r w:rsidR="00597B00">
        <w:rPr>
          <w:rFonts w:cs="Arial"/>
        </w:rPr>
        <w:t>. T</w:t>
      </w:r>
      <w:r w:rsidRPr="00426E4B">
        <w:rPr>
          <w:rFonts w:cs="Arial"/>
        </w:rPr>
        <w:t>he use of the new cloud mask (2015 new</w:t>
      </w:r>
      <w:r w:rsidRPr="00917BF1">
        <w:rPr>
          <w:rFonts w:cs="Arial"/>
          <w:vertAlign w:val="subscript"/>
        </w:rPr>
        <w:t>v2</w:t>
      </w:r>
      <w:r w:rsidRPr="00426E4B">
        <w:rPr>
          <w:rFonts w:cs="Arial"/>
        </w:rPr>
        <w:t xml:space="preserve"> dataset) </w:t>
      </w:r>
      <w:r w:rsidRPr="0072418A">
        <w:rPr>
          <w:rFonts w:cs="Arial"/>
        </w:rPr>
        <w:t>resulted in a significant improvement in the coefficient of determination</w:t>
      </w:r>
      <w:r>
        <w:rPr>
          <w:rFonts w:cs="Arial"/>
        </w:rPr>
        <w:t xml:space="preserve"> for the</w:t>
      </w:r>
      <w:r w:rsidRPr="00426E4B">
        <w:rPr>
          <w:rFonts w:cs="Arial"/>
        </w:rPr>
        <w:t xml:space="preserve"> </w:t>
      </w:r>
      <w:r>
        <w:rPr>
          <w:rFonts w:cs="Arial"/>
        </w:rPr>
        <w:t>Primary (R</w:t>
      </w:r>
      <w:r w:rsidRPr="0072418A">
        <w:rPr>
          <w:rFonts w:cs="Arial"/>
          <w:vertAlign w:val="superscript"/>
        </w:rPr>
        <w:t>2</w:t>
      </w:r>
      <w:r>
        <w:rPr>
          <w:rFonts w:cs="Arial"/>
        </w:rPr>
        <w:t xml:space="preserve">: 82% to 99%, </w:t>
      </w:r>
      <w:r w:rsidR="006C24B2">
        <w:rPr>
          <w:rFonts w:cs="Arial"/>
        </w:rPr>
        <w:t>Figure B-4</w:t>
      </w:r>
      <w:r>
        <w:rPr>
          <w:rFonts w:cs="Arial"/>
        </w:rPr>
        <w:t>a and b) and Secondary</w:t>
      </w:r>
      <w:r w:rsidRPr="00426E4B">
        <w:rPr>
          <w:rFonts w:cs="Arial"/>
        </w:rPr>
        <w:t xml:space="preserve"> wa</w:t>
      </w:r>
      <w:r>
        <w:rPr>
          <w:rFonts w:cs="Arial"/>
        </w:rPr>
        <w:t>ters (R</w:t>
      </w:r>
      <w:r w:rsidRPr="0072418A">
        <w:rPr>
          <w:rFonts w:cs="Arial"/>
          <w:vertAlign w:val="superscript"/>
        </w:rPr>
        <w:t>2</w:t>
      </w:r>
      <w:r>
        <w:rPr>
          <w:rFonts w:cs="Arial"/>
        </w:rPr>
        <w:t xml:space="preserve">: 82% to 96%, </w:t>
      </w:r>
      <w:r w:rsidR="006C24B2">
        <w:rPr>
          <w:rFonts w:cs="Arial"/>
        </w:rPr>
        <w:t>Figure B-4</w:t>
      </w:r>
      <w:r>
        <w:rPr>
          <w:rFonts w:cs="Arial"/>
        </w:rPr>
        <w:t>c and d). Zonal statistics calculated for the Tertiary waters using all three datasets were similar (</w:t>
      </w:r>
      <w:r w:rsidR="006C24B2">
        <w:rPr>
          <w:rFonts w:cs="Arial"/>
        </w:rPr>
        <w:t>Figure B-4</w:t>
      </w:r>
      <w:r>
        <w:rPr>
          <w:rFonts w:cs="Arial"/>
        </w:rPr>
        <w:t>e and f, R</w:t>
      </w:r>
      <w:r w:rsidRPr="00877C62">
        <w:rPr>
          <w:rFonts w:cs="Arial"/>
          <w:vertAlign w:val="superscript"/>
        </w:rPr>
        <w:t>2</w:t>
      </w:r>
      <w:r>
        <w:rPr>
          <w:rFonts w:cs="Arial"/>
        </w:rPr>
        <w:t xml:space="preserve"> = 0.95</w:t>
      </w:r>
      <w:r w:rsidR="000263C5">
        <w:rPr>
          <w:rFonts w:cs="Arial"/>
        </w:rPr>
        <w:t>–</w:t>
      </w:r>
      <w:r>
        <w:rPr>
          <w:rFonts w:cs="Arial"/>
        </w:rPr>
        <w:t xml:space="preserve">0.97). </w:t>
      </w:r>
    </w:p>
    <w:p w14:paraId="3C19E176" w14:textId="77777777" w:rsidR="00225678" w:rsidRDefault="00225678" w:rsidP="00225678">
      <w:pPr>
        <w:rPr>
          <w:rFonts w:cs="Arial"/>
        </w:rPr>
      </w:pPr>
      <w:r>
        <w:rPr>
          <w:rFonts w:cs="Arial"/>
          <w:noProof/>
          <w:lang w:val="en-AU" w:eastAsia="en-AU"/>
        </w:rPr>
        <w:drawing>
          <wp:inline distT="0" distB="0" distL="0" distR="0" wp14:anchorId="1F77C226" wp14:editId="5D728DA5">
            <wp:extent cx="5533335" cy="7451678"/>
            <wp:effectExtent l="0" t="0" r="0" b="0"/>
            <wp:docPr id="241" name="Picture 241" descr="Comparison of zonal averaged (a and b) Primary, (c and d) Secondary and (e and f) Tertiary 2015-16 frequency values derived from true colour data processed BOM processing methods (‘new’ dataset) against reference ‘past’ datase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547433" cy="7470664"/>
                    </a:xfrm>
                    <a:prstGeom prst="rect">
                      <a:avLst/>
                    </a:prstGeom>
                    <a:noFill/>
                  </pic:spPr>
                </pic:pic>
              </a:graphicData>
            </a:graphic>
          </wp:inline>
        </w:drawing>
      </w:r>
    </w:p>
    <w:p w14:paraId="774F0772" w14:textId="005FDC0C" w:rsidR="00974678" w:rsidRPr="001853EB" w:rsidRDefault="00974678" w:rsidP="00763DF5">
      <w:pPr>
        <w:pStyle w:val="Caption"/>
        <w:rPr>
          <w:vanish/>
          <w:specVanish/>
        </w:rPr>
      </w:pPr>
      <w:bookmarkStart w:id="1740" w:name="_Ref503973734"/>
      <w:bookmarkStart w:id="1741" w:name="_Toc516742982"/>
      <w:r>
        <w:t>Figure B-</w:t>
      </w:r>
      <w:r w:rsidR="007C5870">
        <w:fldChar w:fldCharType="begin"/>
      </w:r>
      <w:r w:rsidR="007C5870">
        <w:instrText xml:space="preserve"> SEQ Figure_B- \* ARABIC </w:instrText>
      </w:r>
      <w:r w:rsidR="007C5870">
        <w:fldChar w:fldCharType="separate"/>
      </w:r>
      <w:r w:rsidR="00E1494F">
        <w:rPr>
          <w:noProof/>
        </w:rPr>
        <w:t>4</w:t>
      </w:r>
      <w:r w:rsidR="007C5870">
        <w:rPr>
          <w:noProof/>
        </w:rPr>
        <w:fldChar w:fldCharType="end"/>
      </w:r>
      <w:r w:rsidR="00AC65AF">
        <w:t>:</w:t>
      </w:r>
      <w:bookmarkEnd w:id="1740"/>
      <w:r w:rsidR="00225678">
        <w:t xml:space="preserve"> </w:t>
      </w:r>
      <w:r>
        <w:t xml:space="preserve">Comparison </w:t>
      </w:r>
      <w:r w:rsidR="00225678">
        <w:t>of zonal averaged</w:t>
      </w:r>
      <w:r w:rsidR="000E6779">
        <w:t xml:space="preserve"> </w:t>
      </w:r>
      <w:r w:rsidR="00225678">
        <w:t xml:space="preserve">(a and b) Primary, (c and d) Secondary and (e and f) Tertiary 2015-16 frequency values </w:t>
      </w:r>
      <w:r w:rsidR="00225678" w:rsidRPr="00C01081">
        <w:t xml:space="preserve">derived from true </w:t>
      </w:r>
      <w:r w:rsidR="00142628">
        <w:t>colour</w:t>
      </w:r>
      <w:r w:rsidR="00225678" w:rsidRPr="00C01081">
        <w:t xml:space="preserve"> data processed BOM processing methods (‘new’ dataset)</w:t>
      </w:r>
      <w:r w:rsidR="00225678">
        <w:t xml:space="preserve"> against reference ‘past’ dataset</w:t>
      </w:r>
      <w:r w:rsidR="00225678" w:rsidRPr="00C01081">
        <w:t>.</w:t>
      </w:r>
      <w:bookmarkEnd w:id="1741"/>
      <w:r w:rsidR="00225678" w:rsidRPr="00C01081">
        <w:t xml:space="preserve"> </w:t>
      </w:r>
    </w:p>
    <w:p w14:paraId="47EB513F" w14:textId="1D50E751" w:rsidR="00225678" w:rsidRDefault="00225678" w:rsidP="00763DF5">
      <w:pPr>
        <w:pStyle w:val="Caption"/>
        <w:rPr>
          <w:b/>
        </w:rPr>
      </w:pPr>
      <w:r w:rsidRPr="00831991">
        <w:t>new</w:t>
      </w:r>
      <w:r w:rsidRPr="00C01081">
        <w:rPr>
          <w:vertAlign w:val="subscript"/>
        </w:rPr>
        <w:t>v1</w:t>
      </w:r>
      <w:r w:rsidRPr="00831991">
        <w:t xml:space="preserve"> and new</w:t>
      </w:r>
      <w:r w:rsidRPr="00C01081">
        <w:rPr>
          <w:vertAlign w:val="subscript"/>
        </w:rPr>
        <w:t>v2</w:t>
      </w:r>
      <w:r w:rsidRPr="00831991">
        <w:t xml:space="preserve"> correspond to new dataset</w:t>
      </w:r>
      <w:r>
        <w:t xml:space="preserve">s </w:t>
      </w:r>
      <w:r w:rsidRPr="00831991">
        <w:t xml:space="preserve">processed using the v1 and v2 versions of the cloud mask, respectively. </w:t>
      </w:r>
      <w:r w:rsidR="006C24B2">
        <w:t>Across zones of the GBR Marine P</w:t>
      </w:r>
      <w:r>
        <w:t xml:space="preserve">ark. </w:t>
      </w:r>
      <w:r w:rsidRPr="004F6B39">
        <w:t>The zones used were the latest marine waterbodies from GBRMPA (Macro Tidal Enclosed Coastal, Macro Tidal Open Coastal, Enclosed Coastal, Open Coastal, Midshelf, Offshore waterbodies) broken down by NRM region (cape York, Wet Tropics, Burdekin, Mackay</w:t>
      </w:r>
      <w:r w:rsidR="00561AEB">
        <w:t xml:space="preserve"> </w:t>
      </w:r>
      <w:r w:rsidRPr="004F6B39">
        <w:t>Whits</w:t>
      </w:r>
      <w:r>
        <w:t>unday, Fitzroy, Burnett</w:t>
      </w:r>
      <w:r w:rsidR="00670004">
        <w:t xml:space="preserve"> </w:t>
      </w:r>
      <w:r>
        <w:t>Mary). Cxx indicates the zone code (</w:t>
      </w:r>
      <w:r w:rsidR="00687AB1" w:rsidRPr="00687AB1">
        <w:t>Table B-1</w:t>
      </w:r>
      <w:r w:rsidRPr="00FE036C">
        <w:t>).</w:t>
      </w:r>
      <w:r>
        <w:t xml:space="preserve"> </w:t>
      </w:r>
    </w:p>
    <w:p w14:paraId="2998AE83" w14:textId="77777777" w:rsidR="00225678" w:rsidRDefault="00225678" w:rsidP="00225678"/>
    <w:p w14:paraId="66428D3E" w14:textId="4DD817D1" w:rsidR="00225678" w:rsidRPr="006E24CC" w:rsidRDefault="00225678" w:rsidP="00225678">
      <w:pPr>
        <w:pStyle w:val="SummaryHeading2"/>
      </w:pPr>
      <w:r>
        <w:t>B-4</w:t>
      </w:r>
      <w:r>
        <w:tab/>
        <w:t xml:space="preserve"> Summary and conclusions</w:t>
      </w:r>
    </w:p>
    <w:p w14:paraId="78523F5C" w14:textId="74F73DFE" w:rsidR="00225678" w:rsidRDefault="00225678" w:rsidP="00225678">
      <w:pPr>
        <w:rPr>
          <w:rFonts w:cs="Arial"/>
        </w:rPr>
      </w:pPr>
      <w:r w:rsidRPr="00BB04A8">
        <w:rPr>
          <w:rFonts w:cs="Arial"/>
        </w:rPr>
        <w:t>For this wet season</w:t>
      </w:r>
      <w:r w:rsidR="000263C5">
        <w:rPr>
          <w:rFonts w:cs="Arial"/>
        </w:rPr>
        <w:t xml:space="preserve"> (2016–17)</w:t>
      </w:r>
      <w:r w:rsidRPr="00BB04A8">
        <w:rPr>
          <w:rFonts w:cs="Arial"/>
        </w:rPr>
        <w:t xml:space="preserve">, satellite-derived water type maps were </w:t>
      </w:r>
      <w:r>
        <w:rPr>
          <w:rFonts w:cs="Arial"/>
        </w:rPr>
        <w:t>derived</w:t>
      </w:r>
      <w:r w:rsidRPr="00BB04A8">
        <w:rPr>
          <w:rFonts w:cs="Arial"/>
        </w:rPr>
        <w:t xml:space="preserve"> using MODIS true </w:t>
      </w:r>
      <w:r w:rsidR="00142628">
        <w:rPr>
          <w:rFonts w:cs="Arial"/>
        </w:rPr>
        <w:t>colour</w:t>
      </w:r>
      <w:r w:rsidRPr="00BB04A8">
        <w:rPr>
          <w:rFonts w:cs="Arial"/>
        </w:rPr>
        <w:t xml:space="preserve"> data produced by BOM. BOM used different (up-to-date) versions of the SeaDAS software, LUT and calibration files </w:t>
      </w:r>
      <w:r>
        <w:rPr>
          <w:rFonts w:cs="Arial"/>
        </w:rPr>
        <w:t xml:space="preserve">than previously </w:t>
      </w:r>
      <w:r w:rsidRPr="00BB04A8">
        <w:rPr>
          <w:rFonts w:cs="Arial"/>
        </w:rPr>
        <w:t xml:space="preserve">and the present case study aimed to assess continuity between satellite-derived products presented in this and the previous </w:t>
      </w:r>
      <w:r>
        <w:rPr>
          <w:rFonts w:cs="Arial"/>
        </w:rPr>
        <w:t xml:space="preserve">MMP </w:t>
      </w:r>
      <w:r w:rsidRPr="00BB04A8">
        <w:rPr>
          <w:rFonts w:cs="Arial"/>
        </w:rPr>
        <w:t xml:space="preserve">reports. </w:t>
      </w:r>
    </w:p>
    <w:p w14:paraId="0655994C" w14:textId="46C9920D" w:rsidR="00225678" w:rsidRPr="00BB04A8" w:rsidRDefault="00225678" w:rsidP="00225678">
      <w:pPr>
        <w:rPr>
          <w:rFonts w:cs="Arial"/>
        </w:rPr>
      </w:pPr>
      <w:r>
        <w:rPr>
          <w:rFonts w:cs="Arial"/>
        </w:rPr>
        <w:t xml:space="preserve">A modified version of the cloud mask (v2) was implemented, and data showed that this new version of the cloud mask was efficient at (i) increasing similarity </w:t>
      </w:r>
      <w:r w:rsidRPr="00BB04A8">
        <w:rPr>
          <w:rFonts w:cs="Arial"/>
        </w:rPr>
        <w:t>of local statistics</w:t>
      </w:r>
      <w:r>
        <w:rPr>
          <w:rFonts w:cs="Arial"/>
        </w:rPr>
        <w:t xml:space="preserve"> between the past and new satellite-derived products and (ii) decreasing the number of data classified as No Data (i.e.</w:t>
      </w:r>
      <w:r w:rsidR="00AE3978">
        <w:rPr>
          <w:rFonts w:cs="Arial"/>
        </w:rPr>
        <w:t>,</w:t>
      </w:r>
      <w:r>
        <w:rPr>
          <w:rFonts w:cs="Arial"/>
        </w:rPr>
        <w:t xml:space="preserve"> cloud or no satellite information</w:t>
      </w:r>
      <w:r w:rsidRPr="003B52E2">
        <w:rPr>
          <w:rFonts w:cs="Arial"/>
        </w:rPr>
        <w:t>). Using th</w:t>
      </w:r>
      <w:r>
        <w:rPr>
          <w:rFonts w:cs="Arial"/>
        </w:rPr>
        <w:t>is</w:t>
      </w:r>
      <w:r w:rsidRPr="003B52E2">
        <w:rPr>
          <w:rFonts w:cs="Arial"/>
        </w:rPr>
        <w:t xml:space="preserve"> new cloud mask</w:t>
      </w:r>
      <w:r>
        <w:rPr>
          <w:rFonts w:cs="Arial"/>
        </w:rPr>
        <w:t>, the</w:t>
      </w:r>
      <w:r w:rsidRPr="003B52E2">
        <w:rPr>
          <w:rFonts w:cs="Arial"/>
        </w:rPr>
        <w:t xml:space="preserve"> number of </w:t>
      </w:r>
      <w:r>
        <w:rPr>
          <w:rFonts w:cs="Arial"/>
        </w:rPr>
        <w:t>Tropwater samples</w:t>
      </w:r>
      <w:r w:rsidRPr="003B52E2">
        <w:rPr>
          <w:rFonts w:cs="Arial"/>
        </w:rPr>
        <w:t xml:space="preserve"> correctly classified</w:t>
      </w:r>
      <w:r>
        <w:rPr>
          <w:rFonts w:cs="Arial"/>
        </w:rPr>
        <w:t xml:space="preserve"> (in comparison to the reference dataset) as </w:t>
      </w:r>
      <w:r w:rsidRPr="003B52E2">
        <w:rPr>
          <w:rFonts w:cs="Arial"/>
        </w:rPr>
        <w:t>P</w:t>
      </w:r>
      <w:r>
        <w:rPr>
          <w:rFonts w:cs="Arial"/>
        </w:rPr>
        <w:t>rimary,</w:t>
      </w:r>
      <w:r w:rsidRPr="003B52E2">
        <w:rPr>
          <w:rFonts w:cs="Arial"/>
        </w:rPr>
        <w:t xml:space="preserve"> S</w:t>
      </w:r>
      <w:r>
        <w:rPr>
          <w:rFonts w:cs="Arial"/>
        </w:rPr>
        <w:t xml:space="preserve">econdary, </w:t>
      </w:r>
      <w:r w:rsidRPr="003B52E2">
        <w:rPr>
          <w:rFonts w:cs="Arial"/>
        </w:rPr>
        <w:t xml:space="preserve">Tertiary and </w:t>
      </w:r>
      <w:r>
        <w:rPr>
          <w:rFonts w:cs="Arial"/>
        </w:rPr>
        <w:t>m</w:t>
      </w:r>
      <w:r w:rsidRPr="003B52E2">
        <w:rPr>
          <w:rFonts w:cs="Arial"/>
        </w:rPr>
        <w:t xml:space="preserve">arine waters </w:t>
      </w:r>
      <w:r>
        <w:rPr>
          <w:rFonts w:cs="Arial"/>
        </w:rPr>
        <w:t>were 78%, 82%, 80% and</w:t>
      </w:r>
      <w:r w:rsidRPr="003B52E2">
        <w:rPr>
          <w:rFonts w:cs="Arial"/>
        </w:rPr>
        <w:t xml:space="preserve"> 100% </w:t>
      </w:r>
      <w:r>
        <w:rPr>
          <w:rFonts w:cs="Arial"/>
        </w:rPr>
        <w:t>in the 2015</w:t>
      </w:r>
      <w:r w:rsidR="000263C5">
        <w:rPr>
          <w:rFonts w:cs="Arial"/>
        </w:rPr>
        <w:t>–</w:t>
      </w:r>
      <w:r>
        <w:rPr>
          <w:rFonts w:cs="Arial"/>
        </w:rPr>
        <w:t>16 wet season</w:t>
      </w:r>
      <w:r w:rsidR="000263C5">
        <w:rPr>
          <w:rFonts w:cs="Arial"/>
        </w:rPr>
        <w:t>, respectively</w:t>
      </w:r>
      <w:r>
        <w:rPr>
          <w:rFonts w:cs="Arial"/>
        </w:rPr>
        <w:t>. The annual frequency of occurrence of Primary, Secondary and Tertiary water types across GBR NRMs and water types were also similar (r2 = 0.99, 0.96 and 0.95). This case study validated the use of the 2016</w:t>
      </w:r>
      <w:r w:rsidR="00293491">
        <w:rPr>
          <w:color w:val="000000" w:themeColor="text1"/>
          <w:szCs w:val="22"/>
          <w:lang w:val="en-AU"/>
        </w:rPr>
        <w:t>–</w:t>
      </w:r>
      <w:r>
        <w:rPr>
          <w:rFonts w:cs="Arial"/>
        </w:rPr>
        <w:t>17 true colo</w:t>
      </w:r>
      <w:r w:rsidR="00687AB1">
        <w:rPr>
          <w:rFonts w:cs="Arial"/>
        </w:rPr>
        <w:t>u</w:t>
      </w:r>
      <w:r>
        <w:rPr>
          <w:rFonts w:cs="Arial"/>
        </w:rPr>
        <w:t>r data processed by BOM to produce the 2016</w:t>
      </w:r>
      <w:r w:rsidR="00293491">
        <w:rPr>
          <w:color w:val="000000" w:themeColor="text1"/>
          <w:szCs w:val="22"/>
          <w:lang w:val="en-AU"/>
        </w:rPr>
        <w:t>–</w:t>
      </w:r>
      <w:r>
        <w:rPr>
          <w:rFonts w:cs="Arial"/>
        </w:rPr>
        <w:t>17 wet season water type map</w:t>
      </w:r>
      <w:r w:rsidR="00687AB1">
        <w:rPr>
          <w:rFonts w:cs="Arial"/>
        </w:rPr>
        <w:t xml:space="preserve">s. </w:t>
      </w:r>
    </w:p>
    <w:p w14:paraId="1CE6A93E" w14:textId="77777777" w:rsidR="00225678" w:rsidRDefault="00225678" w:rsidP="00225678"/>
    <w:p w14:paraId="5CF89EDF" w14:textId="30818BAC" w:rsidR="00225678" w:rsidRPr="006E24CC" w:rsidRDefault="00225678" w:rsidP="00225678">
      <w:pPr>
        <w:pStyle w:val="SummaryHeading2"/>
      </w:pPr>
      <w:r>
        <w:t>B-5</w:t>
      </w:r>
      <w:r>
        <w:tab/>
        <w:t xml:space="preserve"> References</w:t>
      </w:r>
    </w:p>
    <w:p w14:paraId="37B6FF67" w14:textId="75DD473D" w:rsidR="00697AA5" w:rsidRDefault="00697AA5" w:rsidP="00CB72FB">
      <w:pPr>
        <w:ind w:left="284" w:hanging="284"/>
      </w:pPr>
      <w:r>
        <w:rPr>
          <w:lang w:val="pt-PT"/>
        </w:rPr>
        <w:t xml:space="preserve">Álvarez-Romero JG, Devlin MJ, Teixeira da Silva E, Petus C, Ban N, Pressey RJ, Kool J, Roberts S, Cerdeira WA, Brodie J (2013). </w:t>
      </w:r>
      <w:r>
        <w:t>A novel approach to model exposure of coastal-marine ecosystems to riverine flood plumes based on remote sensing techniques. Journal of Environmental Management 119:</w:t>
      </w:r>
      <w:r w:rsidR="00763DF5">
        <w:t xml:space="preserve"> </w:t>
      </w:r>
      <w:r>
        <w:t>194–207.</w:t>
      </w:r>
    </w:p>
    <w:p w14:paraId="1E7036C7" w14:textId="280B7781" w:rsidR="008F6CEF" w:rsidRPr="00571602" w:rsidRDefault="008F6CEF" w:rsidP="00B53D7E">
      <w:pPr>
        <w:ind w:left="284" w:hanging="284"/>
        <w:rPr>
          <w:lang w:val="en-AU" w:eastAsia="en-AU"/>
        </w:rPr>
      </w:pPr>
      <w:r w:rsidRPr="00F10029">
        <w:rPr>
          <w:lang w:val="pt-PT" w:eastAsia="en-AU"/>
        </w:rPr>
        <w:t xml:space="preserve">Bainbridge ZT, Wolanski E, Álvarez-Romero JG, Lewis SE, Brodie JE (2012). </w:t>
      </w:r>
      <w:r w:rsidRPr="00B20831">
        <w:rPr>
          <w:lang w:val="en-AU" w:eastAsia="en-AU"/>
        </w:rPr>
        <w:t>Fine sediment and nutrient dynamics related to particle size and floc formation in a Burdekin River flood plume, Australia</w:t>
      </w:r>
      <w:r>
        <w:rPr>
          <w:lang w:val="en-AU" w:eastAsia="en-AU"/>
        </w:rPr>
        <w:t>.</w:t>
      </w:r>
      <w:r w:rsidRPr="00B20831">
        <w:rPr>
          <w:lang w:val="en-AU" w:eastAsia="en-AU"/>
        </w:rPr>
        <w:t xml:space="preserve"> Mar</w:t>
      </w:r>
      <w:r>
        <w:rPr>
          <w:lang w:val="en-AU" w:eastAsia="en-AU"/>
        </w:rPr>
        <w:t>ine</w:t>
      </w:r>
      <w:r w:rsidRPr="00B20831">
        <w:rPr>
          <w:lang w:val="en-AU" w:eastAsia="en-AU"/>
        </w:rPr>
        <w:t xml:space="preserve"> Pollut</w:t>
      </w:r>
      <w:r>
        <w:rPr>
          <w:lang w:val="en-AU" w:eastAsia="en-AU"/>
        </w:rPr>
        <w:t>ion</w:t>
      </w:r>
      <w:r w:rsidRPr="00B20831">
        <w:rPr>
          <w:lang w:val="en-AU" w:eastAsia="en-AU"/>
        </w:rPr>
        <w:t xml:space="preserve"> Bull</w:t>
      </w:r>
      <w:r>
        <w:rPr>
          <w:lang w:val="en-AU" w:eastAsia="en-AU"/>
        </w:rPr>
        <w:t>etin</w:t>
      </w:r>
      <w:r w:rsidRPr="00B20831">
        <w:rPr>
          <w:lang w:val="en-AU" w:eastAsia="en-AU"/>
        </w:rPr>
        <w:t>, The Catchment to Reef Continuum: Case studies from the Great Barrier Reef 65</w:t>
      </w:r>
      <w:r w:rsidR="00763DF5">
        <w:rPr>
          <w:lang w:val="en-AU" w:eastAsia="en-AU"/>
        </w:rPr>
        <w:t>:</w:t>
      </w:r>
      <w:r w:rsidRPr="00B20831">
        <w:rPr>
          <w:lang w:val="en-AU" w:eastAsia="en-AU"/>
        </w:rPr>
        <w:t xml:space="preserve"> 236–248. doi:10.1016/j.marpolbul.2012.01.043</w:t>
      </w:r>
    </w:p>
    <w:p w14:paraId="0270D70E" w14:textId="77777777" w:rsidR="00697AA5" w:rsidRDefault="00697AA5" w:rsidP="00CB72FB">
      <w:pPr>
        <w:ind w:left="284" w:hanging="284"/>
      </w:pPr>
      <w:r>
        <w:t xml:space="preserve">Devlin M, Schroeder T, McKinna L, Brodie J, Brando V, Dekker A (2011). Monitoring and mapping of flood plumes in the Great Barrier Reef based on in-situ and remote sensing observations. In: Chang, N. (Ed.), Environmental Remote Sensing and Systems Analysis. Taylor and Frances Group - the CRC Press, Australia, 147-190. </w:t>
      </w:r>
    </w:p>
    <w:p w14:paraId="3DF6F640" w14:textId="7C4B689D" w:rsidR="00697AA5" w:rsidRDefault="00697AA5" w:rsidP="00CB72FB">
      <w:pPr>
        <w:ind w:left="284" w:hanging="284"/>
      </w:pPr>
      <w:r>
        <w:t xml:space="preserve">Devlin MJ, McKinna LW, Álvarez-Romero JG, Petus C, Abott B, Harkness P, Brodie, J </w:t>
      </w:r>
      <w:r w:rsidR="00C60528">
        <w:t>(</w:t>
      </w:r>
      <w:r>
        <w:t>2012</w:t>
      </w:r>
      <w:r w:rsidR="00C60528">
        <w:t>)</w:t>
      </w:r>
      <w:r>
        <w:t>. Mapping the pollutants in surface riverine flood plume waters in the Great Barrier Reef, Australia, Marine Pollution Bulletin 65</w:t>
      </w:r>
      <w:r w:rsidR="00763DF5">
        <w:t>:</w:t>
      </w:r>
      <w:r>
        <w:t xml:space="preserve"> 224-35.</w:t>
      </w:r>
    </w:p>
    <w:p w14:paraId="3CE01DFE" w14:textId="5D68E9B4" w:rsidR="000263C5" w:rsidRDefault="000263C5" w:rsidP="00CB72FB">
      <w:pPr>
        <w:ind w:left="284" w:hanging="284"/>
      </w:pPr>
      <w:r>
        <w:t>Devlin MJ, Teixeira da Silva E, Petus C, Wenger A, Zeh D, Tracey D, Álvarez-Romero J, Brodie J (2013). Combining water quality and remote sensed data across spatial and temporal scales to measure wet season chlorophyll-a variability: Great Barrier Reef lagoon (Queensland, Australia). Ecological Processes</w:t>
      </w:r>
      <w:r w:rsidR="00763DF5">
        <w:t>:</w:t>
      </w:r>
      <w:r>
        <w:t xml:space="preserve"> 2.</w:t>
      </w:r>
    </w:p>
    <w:p w14:paraId="4651B7A4" w14:textId="0A4F9C67" w:rsidR="00697AA5" w:rsidRDefault="00697AA5" w:rsidP="00CB72FB">
      <w:pPr>
        <w:ind w:left="284" w:hanging="284"/>
      </w:pPr>
      <w:r>
        <w:t xml:space="preserve">Devlin M, Petus C, Teixeira da Silva E, Tracey D, Wolff N, Waterhouse J, Brodie J (2015). Water quality and river plume monitoring in the Great Barrier Reef: An </w:t>
      </w:r>
      <w:r w:rsidR="00313D78">
        <w:t xml:space="preserve">overview </w:t>
      </w:r>
      <w:r>
        <w:t xml:space="preserve">of </w:t>
      </w:r>
      <w:r w:rsidR="00313D78">
        <w:t xml:space="preserve">methods based </w:t>
      </w:r>
      <w:r>
        <w:t xml:space="preserve">on </w:t>
      </w:r>
      <w:r w:rsidR="00313D78">
        <w:t>ocean colour satellite data</w:t>
      </w:r>
      <w:r>
        <w:t>. Remote Sensing 7: 12909–12941.</w:t>
      </w:r>
    </w:p>
    <w:p w14:paraId="16782174" w14:textId="195A5584" w:rsidR="00697AA5" w:rsidRDefault="00697AA5" w:rsidP="00CB72FB">
      <w:pPr>
        <w:ind w:left="284" w:hanging="284"/>
      </w:pPr>
      <w:r>
        <w:t>Doxaran D, Froidefond JM, Castaing P, Babin M (2009). Dynamics of the turbidity maximum zone in a macrotidal estuary (the Gironde, France): Observations from field and MODIS satellite data. Estuarine, Coastal and Shelf Science 81</w:t>
      </w:r>
      <w:r w:rsidR="00763DF5">
        <w:t>:</w:t>
      </w:r>
      <w:r>
        <w:t xml:space="preserve"> 321-332.</w:t>
      </w:r>
    </w:p>
    <w:p w14:paraId="19A82C05" w14:textId="403C9BCE" w:rsidR="00697AA5" w:rsidRDefault="00697AA5" w:rsidP="00CB72FB">
      <w:pPr>
        <w:ind w:left="284" w:hanging="284"/>
      </w:pPr>
      <w:r>
        <w:t xml:space="preserve">Great Barrier Reef Marine Park Authority </w:t>
      </w:r>
      <w:r w:rsidR="000263C5">
        <w:t xml:space="preserve">(GBRMPA) </w:t>
      </w:r>
      <w:r>
        <w:t>(2014). Great Barrier Reef Outlook Report 2014, Great Barrier Reef Marine Park Authority, Townsville.</w:t>
      </w:r>
    </w:p>
    <w:p w14:paraId="2F2410B5" w14:textId="405FBEDE" w:rsidR="00C60528" w:rsidRPr="00B20831" w:rsidRDefault="00C60528" w:rsidP="00CB72FB">
      <w:pPr>
        <w:ind w:left="284" w:hanging="284"/>
        <w:rPr>
          <w:lang w:val="en-AU" w:eastAsia="en-AU"/>
        </w:rPr>
      </w:pPr>
      <w:r w:rsidRPr="00B20831">
        <w:rPr>
          <w:lang w:val="en-AU" w:eastAsia="en-AU"/>
        </w:rPr>
        <w:t>Hijmans RJ, Etten J van, Mattiuzzi M, Sumner M, Greenberg JA, Lamigueiro OP, Bevan A, Racine, EB, Shortridge A (2015). raster: Geographic Data Analysis and Modeling.</w:t>
      </w:r>
    </w:p>
    <w:p w14:paraId="63AD7D3A" w14:textId="01CD8805" w:rsidR="00697AA5" w:rsidRDefault="00697AA5" w:rsidP="00CB72FB">
      <w:pPr>
        <w:ind w:left="284" w:hanging="284"/>
      </w:pPr>
      <w:r>
        <w:t>Johnson J, Brando V, Devlin M, McKenzie L, Morris S, Schaffelke B, Thompson A, Waterhouse J., Waycott M (2011). Reef Rescue Marine Monitoring Program: 2009/2010 synthesis report. Report. Reef and Rainforest Research Centre, Cairns, QLD, pp. 104.</w:t>
      </w:r>
    </w:p>
    <w:p w14:paraId="473DD762" w14:textId="6455FEB5" w:rsidR="000263C5" w:rsidRDefault="000263C5" w:rsidP="00CB72FB">
      <w:pPr>
        <w:ind w:left="284" w:hanging="284"/>
      </w:pPr>
      <w:r>
        <w:t>Petus C, Collier C, Devlin M, Rasheed M, McKenna S (2014). Using MODIS data for understanding changes in seagrass meadow health: A case study in the Great Barrier Reef (Australia). Marine Environmental Research 98: 68–85.</w:t>
      </w:r>
    </w:p>
    <w:p w14:paraId="11AA09DE" w14:textId="1408D16A" w:rsidR="00697AA5" w:rsidRDefault="00697AA5" w:rsidP="00CB72FB">
      <w:pPr>
        <w:ind w:left="284" w:hanging="284"/>
      </w:pPr>
      <w:r>
        <w:t xml:space="preserve">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Remote Sensing, 8, 210. </w:t>
      </w:r>
    </w:p>
    <w:p w14:paraId="0EEE0E10" w14:textId="77777777" w:rsidR="00C60528" w:rsidRPr="00B20831" w:rsidRDefault="00C60528" w:rsidP="00CB72FB">
      <w:pPr>
        <w:ind w:left="284" w:hanging="284"/>
        <w:rPr>
          <w:lang w:val="en-AU" w:eastAsia="en-AU"/>
        </w:rPr>
      </w:pPr>
      <w:r w:rsidRPr="00B20831">
        <w:rPr>
          <w:lang w:val="en-AU" w:eastAsia="en-AU"/>
        </w:rPr>
        <w:t>R Development Core Team (2015). R: a language and environment for statistical computing [WWW Document]. GBIF.ORG. URL http://www.gbif.org/resource/81287 (accessed 5.20.15).</w:t>
      </w:r>
    </w:p>
    <w:p w14:paraId="6BC645C7" w14:textId="30CBC14E" w:rsidR="00697AA5" w:rsidRDefault="00697AA5" w:rsidP="00CB72FB">
      <w:pPr>
        <w:ind w:left="284" w:hanging="284"/>
      </w:pPr>
      <w:r>
        <w:t>Waterhouse J, Lønborg C, Logan M, Petus C, Tracey D, Lewis S, Tonin H, Skuza M, da Silva E, Carreira C, Costello P, Davidson J, Gunn K, Wright M, Zagorskis I, Brinkman R</w:t>
      </w:r>
      <w:r w:rsidR="000263C5">
        <w:t>,</w:t>
      </w:r>
      <w:r w:rsidR="00763DF5">
        <w:t xml:space="preserve"> </w:t>
      </w:r>
      <w:r>
        <w:t xml:space="preserve">Schaffelke B </w:t>
      </w:r>
      <w:r w:rsidR="00C60528">
        <w:t>(</w:t>
      </w:r>
      <w:r>
        <w:t>2017</w:t>
      </w:r>
      <w:r w:rsidR="00C60528">
        <w:t>)</w:t>
      </w:r>
      <w:r w:rsidR="000263C5">
        <w:t>.</w:t>
      </w:r>
      <w:r>
        <w:t xml:space="preserve"> Marine Monitoring Program: Annual Report for inshore water quality monitoring 2015-2016. Report for the Great Barrier Reef Marine Park Authority, Great Barrier Reef Marine Park Authority, Townsville, 227</w:t>
      </w:r>
      <w:r w:rsidR="000263C5">
        <w:t xml:space="preserve"> </w:t>
      </w:r>
      <w:r>
        <w:t>pp.</w:t>
      </w:r>
    </w:p>
    <w:p w14:paraId="70DC791B" w14:textId="77777777" w:rsidR="00225678" w:rsidRPr="00697AA5" w:rsidRDefault="00225678" w:rsidP="00BB239A">
      <w:pPr>
        <w:rPr>
          <w:rFonts w:ascii="Times New Roman" w:hAnsi="Times New Roman"/>
          <w:sz w:val="24"/>
          <w:szCs w:val="24"/>
        </w:rPr>
      </w:pPr>
    </w:p>
    <w:p w14:paraId="246BC4AA" w14:textId="77777777" w:rsidR="000A7651" w:rsidRDefault="000A7651" w:rsidP="00803656">
      <w:pPr>
        <w:rPr>
          <w:rFonts w:eastAsiaTheme="majorEastAsia"/>
          <w:lang w:val="en-AU"/>
        </w:rPr>
      </w:pPr>
      <w:r>
        <w:rPr>
          <w:rFonts w:eastAsiaTheme="majorEastAsia"/>
          <w:lang w:val="en-AU"/>
        </w:rPr>
        <w:br w:type="page"/>
      </w:r>
    </w:p>
    <w:p w14:paraId="56D2B2EA" w14:textId="35A8577C" w:rsidR="008E6182" w:rsidRDefault="008E6182" w:rsidP="00933439">
      <w:pPr>
        <w:pStyle w:val="SummaryHeading1"/>
      </w:pPr>
      <w:bookmarkStart w:id="1742" w:name="_Toc469933317"/>
      <w:bookmarkStart w:id="1743" w:name="_Toc469933319"/>
      <w:bookmarkStart w:id="1744" w:name="_Toc469933320"/>
      <w:bookmarkStart w:id="1745" w:name="_Toc517259762"/>
      <w:bookmarkStart w:id="1746" w:name="_Toc229069174"/>
      <w:bookmarkStart w:id="1747" w:name="_Toc334990242"/>
      <w:bookmarkEnd w:id="117"/>
      <w:bookmarkEnd w:id="118"/>
      <w:bookmarkEnd w:id="119"/>
      <w:bookmarkEnd w:id="120"/>
      <w:bookmarkEnd w:id="121"/>
      <w:bookmarkEnd w:id="122"/>
      <w:bookmarkEnd w:id="123"/>
      <w:bookmarkEnd w:id="124"/>
      <w:bookmarkEnd w:id="125"/>
      <w:bookmarkEnd w:id="1742"/>
      <w:bookmarkEnd w:id="1743"/>
      <w:bookmarkEnd w:id="1744"/>
      <w:r>
        <w:t xml:space="preserve">Appendix C: </w:t>
      </w:r>
      <w:r w:rsidR="00373468">
        <w:t>W</w:t>
      </w:r>
      <w:r>
        <w:t>ater quality site locations and frequency of monitoring</w:t>
      </w:r>
      <w:bookmarkEnd w:id="1745"/>
    </w:p>
    <w:p w14:paraId="5B6A5762" w14:textId="490007CB" w:rsidR="008E6182" w:rsidRDefault="008E6182" w:rsidP="00976A61">
      <w:pPr>
        <w:rPr>
          <w:rFonts w:eastAsia="Calibri"/>
          <w:lang w:val="en-AU"/>
        </w:rPr>
      </w:pPr>
      <w:bookmarkStart w:id="1748" w:name="_Ref459146094"/>
      <w:bookmarkStart w:id="1749" w:name="_Ref452309084"/>
      <w:r>
        <w:rPr>
          <w:rFonts w:eastAsia="Calibri"/>
          <w:lang w:val="en-AU"/>
        </w:rPr>
        <w:t xml:space="preserve">Table C-1 lists all the stations included in the MMP, distinguishing the routine and reactive event sampling. The proposed number of visits to each station in the program design is shown in each column, with the number of actual visits shown in brackets in red text. The Cape York sampling program did not commence formally until April 2017 (due to delayed contracting arrangements with GBRMPA), although sampling commenced earlier where possible. Weather conditions also restricted access to the Normanby-Kennedy and Pascoe transects </w:t>
      </w:r>
      <w:r w:rsidR="000263C5">
        <w:rPr>
          <w:rFonts w:eastAsia="Calibri"/>
          <w:lang w:val="en-AU"/>
        </w:rPr>
        <w:t xml:space="preserve">during </w:t>
      </w:r>
      <w:r>
        <w:rPr>
          <w:rFonts w:eastAsia="Calibri"/>
          <w:lang w:val="en-AU"/>
        </w:rPr>
        <w:t>the wet season.</w:t>
      </w:r>
    </w:p>
    <w:p w14:paraId="50D79609" w14:textId="77777777" w:rsidR="008E6182" w:rsidRDefault="008E6182" w:rsidP="00976A61"/>
    <w:p w14:paraId="743BABF4" w14:textId="322549BF" w:rsidR="008E6182" w:rsidRPr="00E07D63" w:rsidRDefault="00974678" w:rsidP="00763DF5">
      <w:pPr>
        <w:pStyle w:val="Caption"/>
        <w:rPr>
          <w:rStyle w:val="IntenseReference"/>
          <w:rFonts w:eastAsiaTheme="majorEastAsia"/>
          <w:bCs w:val="0"/>
          <w:vanish/>
          <w:specVanish/>
        </w:rPr>
      </w:pPr>
      <w:r>
        <w:t>Table C-</w:t>
      </w:r>
      <w:r w:rsidR="007C5870">
        <w:fldChar w:fldCharType="begin"/>
      </w:r>
      <w:r w:rsidR="007C5870">
        <w:instrText xml:space="preserve"> SEQ Table_C- \* ARABIC </w:instrText>
      </w:r>
      <w:r w:rsidR="007C5870">
        <w:fldChar w:fldCharType="separate"/>
      </w:r>
      <w:r w:rsidR="00E1494F">
        <w:rPr>
          <w:noProof/>
        </w:rPr>
        <w:t>1</w:t>
      </w:r>
      <w:r w:rsidR="007C5870">
        <w:rPr>
          <w:noProof/>
        </w:rPr>
        <w:fldChar w:fldCharType="end"/>
      </w:r>
      <w:r w:rsidR="00AC65AF">
        <w:t>:</w:t>
      </w:r>
      <w:bookmarkEnd w:id="1748"/>
      <w:bookmarkEnd w:id="1749"/>
      <w:r w:rsidR="008E6182" w:rsidRPr="00EC46B4">
        <w:t xml:space="preserve"> Description of the water quality stations sampled by AIMS</w:t>
      </w:r>
      <w:r w:rsidR="008E6182">
        <w:t xml:space="preserve">, </w:t>
      </w:r>
      <w:r w:rsidR="008E6182" w:rsidRPr="00EC46B4">
        <w:t xml:space="preserve">JCU </w:t>
      </w:r>
      <w:r w:rsidR="008E6182">
        <w:t>and CYW</w:t>
      </w:r>
      <w:r w:rsidR="001073F2">
        <w:t>M</w:t>
      </w:r>
      <w:r w:rsidR="008E6182">
        <w:t>P during</w:t>
      </w:r>
      <w:r w:rsidR="008E6182" w:rsidRPr="00EC46B4">
        <w:t xml:space="preserve"> 201</w:t>
      </w:r>
      <w:r w:rsidR="008E6182">
        <w:t>6–</w:t>
      </w:r>
      <w:r w:rsidR="008E6182" w:rsidRPr="00EC46B4">
        <w:t>1</w:t>
      </w:r>
      <w:r w:rsidR="008E6182">
        <w:t>7</w:t>
      </w:r>
      <w:r w:rsidR="008E6182">
        <w:rPr>
          <w:rStyle w:val="IntenseReference"/>
          <w:rFonts w:eastAsiaTheme="majorEastAsia"/>
          <w:bCs w:val="0"/>
        </w:rPr>
        <w:t>.</w:t>
      </w:r>
    </w:p>
    <w:p w14:paraId="304095EB" w14:textId="393CF8E3" w:rsidR="008E6182" w:rsidRDefault="008E6182" w:rsidP="008E6182">
      <w:pPr>
        <w:pStyle w:val="Figure"/>
      </w:pPr>
      <w:r>
        <w:t xml:space="preserve"> </w:t>
      </w:r>
      <w:r w:rsidRPr="004A5BF7">
        <w:t>Stations in bold font were part of the ambient monitoring design from 2005</w:t>
      </w:r>
      <w:r>
        <w:t>–</w:t>
      </w:r>
      <w:r w:rsidRPr="004A5BF7">
        <w:t>201</w:t>
      </w:r>
      <w:r>
        <w:t>5</w:t>
      </w:r>
      <w:r w:rsidRPr="004A5BF7">
        <w:t xml:space="preserve">. </w:t>
      </w:r>
      <w:r>
        <w:t xml:space="preserve">The proposed number of visits is shown in black text, while the actual number of visits is shown in brackets in red text. </w:t>
      </w:r>
    </w:p>
    <w:tbl>
      <w:tblPr>
        <w:tblW w:w="487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09"/>
        <w:gridCol w:w="1131"/>
        <w:gridCol w:w="968"/>
        <w:gridCol w:w="1902"/>
        <w:gridCol w:w="1669"/>
        <w:gridCol w:w="1704"/>
      </w:tblGrid>
      <w:tr w:rsidR="000B51C5" w:rsidRPr="00781A68" w14:paraId="33E5F17B" w14:textId="77777777" w:rsidTr="000B51C5">
        <w:trPr>
          <w:cantSplit/>
          <w:trHeight w:val="582"/>
          <w:tblHeader/>
        </w:trPr>
        <w:tc>
          <w:tcPr>
            <w:tcW w:w="802" w:type="pct"/>
            <w:shd w:val="clear" w:color="auto" w:fill="D9D9D9"/>
            <w:noWrap/>
            <w:tcMar>
              <w:top w:w="0" w:type="dxa"/>
              <w:left w:w="108" w:type="dxa"/>
              <w:bottom w:w="0" w:type="dxa"/>
              <w:right w:w="108" w:type="dxa"/>
            </w:tcMar>
            <w:vAlign w:val="center"/>
            <w:hideMark/>
          </w:tcPr>
          <w:p w14:paraId="67BCC45C" w14:textId="77777777" w:rsidR="000B51C5" w:rsidRPr="00DD6146" w:rsidRDefault="000B51C5" w:rsidP="006344A9">
            <w:pPr>
              <w:spacing w:before="0" w:after="0"/>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 Site Location</w:t>
            </w:r>
          </w:p>
        </w:tc>
        <w:tc>
          <w:tcPr>
            <w:tcW w:w="1195" w:type="pct"/>
            <w:gridSpan w:val="2"/>
            <w:shd w:val="clear" w:color="auto" w:fill="D9D9D9"/>
            <w:tcMar>
              <w:top w:w="0" w:type="dxa"/>
              <w:left w:w="108" w:type="dxa"/>
              <w:bottom w:w="0" w:type="dxa"/>
              <w:right w:w="108" w:type="dxa"/>
            </w:tcMar>
            <w:vAlign w:val="center"/>
            <w:hideMark/>
          </w:tcPr>
          <w:p w14:paraId="4FC5F84E"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Logger Deployment</w:t>
            </w:r>
          </w:p>
        </w:tc>
        <w:tc>
          <w:tcPr>
            <w:tcW w:w="2033" w:type="pct"/>
            <w:gridSpan w:val="2"/>
            <w:shd w:val="clear" w:color="auto" w:fill="D9D9D9"/>
            <w:vAlign w:val="center"/>
          </w:tcPr>
          <w:p w14:paraId="78D39DFA"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Routine grab samples at fixed sites</w:t>
            </w:r>
            <w:r>
              <w:rPr>
                <w:rFonts w:ascii="Arial Narrow" w:hAnsi="Arial Narrow" w:cs="Arial"/>
                <w:b/>
                <w:bCs/>
                <w:color w:val="000000"/>
                <w:sz w:val="18"/>
                <w:lang w:eastAsia="en-AU"/>
              </w:rPr>
              <w:t xml:space="preserve"> (proposed and actual)</w:t>
            </w:r>
          </w:p>
        </w:tc>
        <w:tc>
          <w:tcPr>
            <w:tcW w:w="970" w:type="pct"/>
            <w:shd w:val="clear" w:color="auto" w:fill="D9D9D9"/>
            <w:vAlign w:val="center"/>
          </w:tcPr>
          <w:p w14:paraId="69607142"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 xml:space="preserve">Reactive </w:t>
            </w:r>
            <w:r>
              <w:rPr>
                <w:rFonts w:ascii="Arial Narrow" w:hAnsi="Arial Narrow" w:cs="Arial"/>
                <w:b/>
                <w:bCs/>
                <w:color w:val="000000"/>
                <w:sz w:val="18"/>
                <w:lang w:eastAsia="en-AU"/>
              </w:rPr>
              <w:t>event</w:t>
            </w:r>
            <w:r w:rsidRPr="00DD6146">
              <w:rPr>
                <w:rFonts w:ascii="Arial Narrow" w:hAnsi="Arial Narrow" w:cs="Arial"/>
                <w:b/>
                <w:bCs/>
                <w:color w:val="000000"/>
                <w:sz w:val="18"/>
                <w:lang w:eastAsia="en-AU"/>
              </w:rPr>
              <w:t xml:space="preserve"> sampling</w:t>
            </w:r>
          </w:p>
        </w:tc>
      </w:tr>
      <w:tr w:rsidR="000B51C5" w:rsidRPr="00781A68" w14:paraId="64E440C0" w14:textId="77777777" w:rsidTr="000B51C5">
        <w:trPr>
          <w:cantSplit/>
          <w:tblHeader/>
        </w:trPr>
        <w:tc>
          <w:tcPr>
            <w:tcW w:w="802" w:type="pct"/>
            <w:shd w:val="clear" w:color="auto" w:fill="D9D9D9"/>
            <w:noWrap/>
            <w:tcMar>
              <w:top w:w="0" w:type="dxa"/>
              <w:left w:w="108" w:type="dxa"/>
              <w:bottom w:w="0" w:type="dxa"/>
              <w:right w:w="108" w:type="dxa"/>
            </w:tcMar>
            <w:vAlign w:val="center"/>
            <w:hideMark/>
          </w:tcPr>
          <w:p w14:paraId="176DC2DE" w14:textId="77777777" w:rsidR="000B51C5" w:rsidRPr="00DD6146" w:rsidRDefault="000B51C5" w:rsidP="006344A9">
            <w:pPr>
              <w:spacing w:before="0" w:after="0"/>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NRM Region</w:t>
            </w:r>
          </w:p>
        </w:tc>
        <w:tc>
          <w:tcPr>
            <w:tcW w:w="644" w:type="pct"/>
            <w:shd w:val="clear" w:color="auto" w:fill="D9D9D9"/>
            <w:tcMar>
              <w:top w:w="0" w:type="dxa"/>
              <w:left w:w="108" w:type="dxa"/>
              <w:bottom w:w="0" w:type="dxa"/>
              <w:right w:w="108" w:type="dxa"/>
            </w:tcMar>
            <w:vAlign w:val="center"/>
            <w:hideMark/>
          </w:tcPr>
          <w:p w14:paraId="68D9878D"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Turbidity and chlorophyll</w:t>
            </w:r>
          </w:p>
        </w:tc>
        <w:tc>
          <w:tcPr>
            <w:tcW w:w="551" w:type="pct"/>
            <w:shd w:val="clear" w:color="auto" w:fill="D9D9D9"/>
            <w:tcMar>
              <w:top w:w="0" w:type="dxa"/>
              <w:left w:w="108" w:type="dxa"/>
              <w:bottom w:w="0" w:type="dxa"/>
              <w:right w:w="108" w:type="dxa"/>
            </w:tcMar>
            <w:vAlign w:val="center"/>
            <w:hideMark/>
          </w:tcPr>
          <w:p w14:paraId="7C32224E"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Salinity</w:t>
            </w:r>
          </w:p>
        </w:tc>
        <w:tc>
          <w:tcPr>
            <w:tcW w:w="1083" w:type="pct"/>
            <w:shd w:val="clear" w:color="auto" w:fill="D9D9D9"/>
            <w:tcMar>
              <w:top w:w="0" w:type="dxa"/>
              <w:left w:w="108" w:type="dxa"/>
              <w:bottom w:w="0" w:type="dxa"/>
              <w:right w:w="108" w:type="dxa"/>
            </w:tcMar>
            <w:vAlign w:val="center"/>
            <w:hideMark/>
          </w:tcPr>
          <w:p w14:paraId="2A5B14BB"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Number of times site is visited/year by AIMS</w:t>
            </w:r>
          </w:p>
        </w:tc>
        <w:tc>
          <w:tcPr>
            <w:tcW w:w="950" w:type="pct"/>
            <w:shd w:val="clear" w:color="auto" w:fill="D9D9D9"/>
            <w:vAlign w:val="center"/>
          </w:tcPr>
          <w:p w14:paraId="0337104C" w14:textId="77777777" w:rsidR="000B51C5" w:rsidRDefault="000B51C5" w:rsidP="006344A9">
            <w:pPr>
              <w:spacing w:before="0" w:after="0"/>
              <w:ind w:left="121" w:hanging="121"/>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Number of times site is visited/year by JCU</w:t>
            </w:r>
            <w:r>
              <w:rPr>
                <w:rFonts w:ascii="Arial Narrow" w:hAnsi="Arial Narrow" w:cs="Arial"/>
                <w:b/>
                <w:bCs/>
                <w:color w:val="000000"/>
                <w:sz w:val="18"/>
                <w:lang w:eastAsia="en-AU"/>
              </w:rPr>
              <w:t xml:space="preserve">/ CYWMP </w:t>
            </w:r>
          </w:p>
          <w:p w14:paraId="7278D639" w14:textId="77777777" w:rsidR="000B51C5" w:rsidRPr="00DD6146" w:rsidRDefault="000B51C5" w:rsidP="006344A9">
            <w:pPr>
              <w:spacing w:before="0" w:after="0"/>
              <w:ind w:left="121" w:hanging="121"/>
              <w:contextualSpacing/>
              <w:rPr>
                <w:rFonts w:ascii="Arial Narrow" w:hAnsi="Arial Narrow" w:cs="Arial"/>
                <w:b/>
                <w:bCs/>
                <w:color w:val="000000"/>
                <w:sz w:val="18"/>
                <w:lang w:eastAsia="en-AU"/>
              </w:rPr>
            </w:pPr>
          </w:p>
        </w:tc>
        <w:tc>
          <w:tcPr>
            <w:tcW w:w="970" w:type="pct"/>
            <w:shd w:val="clear" w:color="auto" w:fill="D9D9D9"/>
            <w:vAlign w:val="center"/>
          </w:tcPr>
          <w:p w14:paraId="20BF45C4" w14:textId="77777777" w:rsidR="000B51C5" w:rsidRPr="00DD6146" w:rsidRDefault="000B51C5" w:rsidP="006344A9">
            <w:pPr>
              <w:spacing w:before="0" w:after="0"/>
              <w:ind w:left="121" w:hanging="121"/>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Additional surface-sampling/year by JCU</w:t>
            </w:r>
            <w:r>
              <w:rPr>
                <w:rFonts w:ascii="Arial Narrow" w:hAnsi="Arial Narrow" w:cs="Arial"/>
                <w:b/>
                <w:bCs/>
                <w:color w:val="000000"/>
                <w:sz w:val="18"/>
                <w:lang w:eastAsia="en-AU"/>
              </w:rPr>
              <w:t>/ CYWMP</w:t>
            </w:r>
          </w:p>
        </w:tc>
      </w:tr>
      <w:tr w:rsidR="000B51C5" w:rsidRPr="00781A68" w14:paraId="0071A2AA" w14:textId="77777777" w:rsidTr="000B51C5">
        <w:trPr>
          <w:cantSplit/>
        </w:trPr>
        <w:tc>
          <w:tcPr>
            <w:tcW w:w="802" w:type="pct"/>
            <w:shd w:val="clear" w:color="auto" w:fill="F2F2F2"/>
            <w:noWrap/>
            <w:tcMar>
              <w:top w:w="0" w:type="dxa"/>
              <w:left w:w="108" w:type="dxa"/>
              <w:bottom w:w="0" w:type="dxa"/>
              <w:right w:w="108" w:type="dxa"/>
            </w:tcMar>
            <w:vAlign w:val="center"/>
            <w:hideMark/>
          </w:tcPr>
          <w:p w14:paraId="2394E9B5"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Cape York</w:t>
            </w:r>
          </w:p>
        </w:tc>
        <w:tc>
          <w:tcPr>
            <w:tcW w:w="644" w:type="pct"/>
            <w:shd w:val="clear" w:color="auto" w:fill="F2F2F2"/>
            <w:tcMar>
              <w:top w:w="0" w:type="dxa"/>
              <w:left w:w="108" w:type="dxa"/>
              <w:bottom w:w="0" w:type="dxa"/>
              <w:right w:w="108" w:type="dxa"/>
            </w:tcMar>
            <w:vAlign w:val="center"/>
            <w:hideMark/>
          </w:tcPr>
          <w:p w14:paraId="22D6841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1A956CA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7176DCEC"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78062CC9"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1FF1205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r>
      <w:tr w:rsidR="000B51C5" w:rsidRPr="00781A68" w14:paraId="4CFDAD7D"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227A0211"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i/>
                <w:color w:val="000000"/>
                <w:sz w:val="16"/>
                <w:szCs w:val="16"/>
                <w:lang w:eastAsia="en-AU"/>
              </w:rPr>
              <w:t>Normanby-Kennedy transect</w:t>
            </w:r>
          </w:p>
        </w:tc>
        <w:tc>
          <w:tcPr>
            <w:tcW w:w="644" w:type="pct"/>
            <w:shd w:val="clear" w:color="auto" w:fill="F2F2F2" w:themeFill="background1" w:themeFillShade="F2"/>
            <w:tcMar>
              <w:top w:w="0" w:type="dxa"/>
              <w:left w:w="108" w:type="dxa"/>
              <w:bottom w:w="0" w:type="dxa"/>
              <w:right w:w="108" w:type="dxa"/>
            </w:tcMar>
          </w:tcPr>
          <w:p w14:paraId="3DAE036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57C5080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3CD1DDE5"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5A3A5C80"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0BFB9131"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 (specific sites TBD)</w:t>
            </w:r>
          </w:p>
        </w:tc>
      </w:tr>
      <w:tr w:rsidR="000B51C5" w:rsidRPr="00781A68" w14:paraId="404CEF4E" w14:textId="77777777" w:rsidTr="000B51C5">
        <w:trPr>
          <w:cantSplit/>
        </w:trPr>
        <w:tc>
          <w:tcPr>
            <w:tcW w:w="802" w:type="pct"/>
            <w:tcMar>
              <w:top w:w="0" w:type="dxa"/>
              <w:left w:w="108" w:type="dxa"/>
              <w:bottom w:w="0" w:type="dxa"/>
              <w:right w:w="108" w:type="dxa"/>
            </w:tcMar>
            <w:vAlign w:val="center"/>
          </w:tcPr>
          <w:p w14:paraId="3AF56017"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Kennedy mouth</w:t>
            </w:r>
          </w:p>
        </w:tc>
        <w:tc>
          <w:tcPr>
            <w:tcW w:w="644" w:type="pct"/>
            <w:tcMar>
              <w:top w:w="0" w:type="dxa"/>
              <w:left w:w="108" w:type="dxa"/>
              <w:bottom w:w="0" w:type="dxa"/>
              <w:right w:w="108" w:type="dxa"/>
            </w:tcMar>
            <w:vAlign w:val="center"/>
          </w:tcPr>
          <w:p w14:paraId="7274175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AB12FC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A832C87"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0550103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6B8AA0EF"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2B892E6" w14:textId="77777777" w:rsidTr="000B51C5">
        <w:trPr>
          <w:cantSplit/>
        </w:trPr>
        <w:tc>
          <w:tcPr>
            <w:tcW w:w="802" w:type="pct"/>
            <w:tcMar>
              <w:top w:w="0" w:type="dxa"/>
              <w:left w:w="108" w:type="dxa"/>
              <w:bottom w:w="0" w:type="dxa"/>
              <w:right w:w="108" w:type="dxa"/>
            </w:tcMar>
            <w:vAlign w:val="center"/>
          </w:tcPr>
          <w:p w14:paraId="62854E30"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Kennedy inshore</w:t>
            </w:r>
          </w:p>
        </w:tc>
        <w:tc>
          <w:tcPr>
            <w:tcW w:w="644" w:type="pct"/>
            <w:tcMar>
              <w:top w:w="0" w:type="dxa"/>
              <w:left w:w="108" w:type="dxa"/>
              <w:bottom w:w="0" w:type="dxa"/>
              <w:right w:w="108" w:type="dxa"/>
            </w:tcMar>
            <w:vAlign w:val="center"/>
          </w:tcPr>
          <w:p w14:paraId="2F1572E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4E5341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80B8CED"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7E2A39A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(0)</w:t>
            </w:r>
          </w:p>
        </w:tc>
        <w:tc>
          <w:tcPr>
            <w:tcW w:w="970" w:type="pct"/>
          </w:tcPr>
          <w:p w14:paraId="34F1FE6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32346CF" w14:textId="77777777" w:rsidTr="000B51C5">
        <w:trPr>
          <w:cantSplit/>
        </w:trPr>
        <w:tc>
          <w:tcPr>
            <w:tcW w:w="802" w:type="pct"/>
            <w:tcMar>
              <w:top w:w="0" w:type="dxa"/>
              <w:left w:w="108" w:type="dxa"/>
              <w:bottom w:w="0" w:type="dxa"/>
              <w:right w:w="108" w:type="dxa"/>
            </w:tcMar>
            <w:vAlign w:val="center"/>
          </w:tcPr>
          <w:p w14:paraId="3DE85C38"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Cliff Islands</w:t>
            </w:r>
          </w:p>
        </w:tc>
        <w:tc>
          <w:tcPr>
            <w:tcW w:w="644" w:type="pct"/>
            <w:tcMar>
              <w:top w:w="0" w:type="dxa"/>
              <w:left w:w="108" w:type="dxa"/>
              <w:bottom w:w="0" w:type="dxa"/>
              <w:right w:w="108" w:type="dxa"/>
            </w:tcMar>
            <w:vAlign w:val="center"/>
          </w:tcPr>
          <w:p w14:paraId="1626A1F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31F6CF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7A45ECE"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07D5D038"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(0)</w:t>
            </w:r>
          </w:p>
        </w:tc>
        <w:tc>
          <w:tcPr>
            <w:tcW w:w="970" w:type="pct"/>
          </w:tcPr>
          <w:p w14:paraId="30A19D7B"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1088EFAD" w14:textId="77777777" w:rsidTr="000B51C5">
        <w:trPr>
          <w:cantSplit/>
        </w:trPr>
        <w:tc>
          <w:tcPr>
            <w:tcW w:w="802" w:type="pct"/>
            <w:tcMar>
              <w:top w:w="0" w:type="dxa"/>
              <w:left w:w="108" w:type="dxa"/>
              <w:bottom w:w="0" w:type="dxa"/>
              <w:right w:w="108" w:type="dxa"/>
            </w:tcMar>
            <w:vAlign w:val="center"/>
          </w:tcPr>
          <w:p w14:paraId="3B6045D9"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Bizant River mouth</w:t>
            </w:r>
          </w:p>
        </w:tc>
        <w:tc>
          <w:tcPr>
            <w:tcW w:w="644" w:type="pct"/>
            <w:tcMar>
              <w:top w:w="0" w:type="dxa"/>
              <w:left w:w="108" w:type="dxa"/>
              <w:bottom w:w="0" w:type="dxa"/>
              <w:right w:w="108" w:type="dxa"/>
            </w:tcMar>
            <w:vAlign w:val="center"/>
          </w:tcPr>
          <w:p w14:paraId="776456B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F5FB63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5DE7967"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72E4564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3CCFF22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529D3CE" w14:textId="77777777" w:rsidTr="000B51C5">
        <w:trPr>
          <w:cantSplit/>
        </w:trPr>
        <w:tc>
          <w:tcPr>
            <w:tcW w:w="802" w:type="pct"/>
            <w:tcMar>
              <w:top w:w="0" w:type="dxa"/>
              <w:left w:w="108" w:type="dxa"/>
              <w:bottom w:w="0" w:type="dxa"/>
              <w:right w:w="108" w:type="dxa"/>
            </w:tcMar>
            <w:vAlign w:val="center"/>
          </w:tcPr>
          <w:p w14:paraId="705F73D8"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Normanby River mouth</w:t>
            </w:r>
          </w:p>
        </w:tc>
        <w:tc>
          <w:tcPr>
            <w:tcW w:w="644" w:type="pct"/>
            <w:tcMar>
              <w:top w:w="0" w:type="dxa"/>
              <w:left w:w="108" w:type="dxa"/>
              <w:bottom w:w="0" w:type="dxa"/>
              <w:right w:w="108" w:type="dxa"/>
            </w:tcMar>
            <w:vAlign w:val="center"/>
          </w:tcPr>
          <w:p w14:paraId="18EC27EC"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6C4455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2A56583"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3E3427EF"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71ECD164"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8107A38" w14:textId="77777777" w:rsidTr="000B51C5">
        <w:trPr>
          <w:cantSplit/>
        </w:trPr>
        <w:tc>
          <w:tcPr>
            <w:tcW w:w="802" w:type="pct"/>
            <w:tcMar>
              <w:top w:w="0" w:type="dxa"/>
              <w:left w:w="108" w:type="dxa"/>
              <w:bottom w:w="0" w:type="dxa"/>
              <w:right w:w="108" w:type="dxa"/>
            </w:tcMar>
            <w:vAlign w:val="center"/>
          </w:tcPr>
          <w:p w14:paraId="50AF3DA8"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Normanby inshore</w:t>
            </w:r>
          </w:p>
        </w:tc>
        <w:tc>
          <w:tcPr>
            <w:tcW w:w="644" w:type="pct"/>
            <w:tcMar>
              <w:top w:w="0" w:type="dxa"/>
              <w:left w:w="108" w:type="dxa"/>
              <w:bottom w:w="0" w:type="dxa"/>
              <w:right w:w="108" w:type="dxa"/>
            </w:tcMar>
            <w:vAlign w:val="center"/>
          </w:tcPr>
          <w:p w14:paraId="6DDD3C3B"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B5C9A5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0A9A0600"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51E4F448"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577C5688"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09312AB" w14:textId="77777777" w:rsidTr="000B51C5">
        <w:trPr>
          <w:cantSplit/>
        </w:trPr>
        <w:tc>
          <w:tcPr>
            <w:tcW w:w="802" w:type="pct"/>
            <w:tcMar>
              <w:top w:w="0" w:type="dxa"/>
              <w:left w:w="108" w:type="dxa"/>
              <w:bottom w:w="0" w:type="dxa"/>
              <w:right w:w="108" w:type="dxa"/>
            </w:tcMar>
            <w:vAlign w:val="center"/>
          </w:tcPr>
          <w:p w14:paraId="0B2D95E2"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NR-03</w:t>
            </w:r>
          </w:p>
        </w:tc>
        <w:tc>
          <w:tcPr>
            <w:tcW w:w="644" w:type="pct"/>
            <w:tcMar>
              <w:top w:w="0" w:type="dxa"/>
              <w:left w:w="108" w:type="dxa"/>
              <w:bottom w:w="0" w:type="dxa"/>
              <w:right w:w="108" w:type="dxa"/>
            </w:tcMar>
            <w:vAlign w:val="center"/>
          </w:tcPr>
          <w:p w14:paraId="6EDBA2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B05E47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C1A9401"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12ACBE10"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08041B2C"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DCD8316" w14:textId="77777777" w:rsidTr="000B51C5">
        <w:trPr>
          <w:cantSplit/>
        </w:trPr>
        <w:tc>
          <w:tcPr>
            <w:tcW w:w="802" w:type="pct"/>
            <w:tcMar>
              <w:top w:w="0" w:type="dxa"/>
              <w:left w:w="108" w:type="dxa"/>
              <w:bottom w:w="0" w:type="dxa"/>
              <w:right w:w="108" w:type="dxa"/>
            </w:tcMar>
            <w:vAlign w:val="center"/>
          </w:tcPr>
          <w:p w14:paraId="453FFFFD" w14:textId="77777777" w:rsidR="000B51C5" w:rsidRPr="00373053" w:rsidRDefault="000B51C5" w:rsidP="006344A9">
            <w:pPr>
              <w:spacing w:before="0" w:after="0"/>
              <w:rPr>
                <w:rFonts w:ascii="Arial Narrow" w:hAnsi="Arial Narrow" w:cs="Arial"/>
                <w:bCs/>
                <w:color w:val="000000"/>
                <w:sz w:val="16"/>
                <w:szCs w:val="16"/>
                <w:lang w:eastAsia="en-AU"/>
              </w:rPr>
            </w:pPr>
            <w:r>
              <w:rPr>
                <w:rFonts w:ascii="Arial Narrow" w:hAnsi="Arial Narrow" w:cs="Arial"/>
                <w:bCs/>
                <w:color w:val="000000"/>
                <w:sz w:val="16"/>
                <w:szCs w:val="16"/>
                <w:lang w:eastAsia="en-AU"/>
              </w:rPr>
              <w:t>NR-04</w:t>
            </w:r>
          </w:p>
        </w:tc>
        <w:tc>
          <w:tcPr>
            <w:tcW w:w="644" w:type="pct"/>
            <w:tcMar>
              <w:top w:w="0" w:type="dxa"/>
              <w:left w:w="108" w:type="dxa"/>
              <w:bottom w:w="0" w:type="dxa"/>
              <w:right w:w="108" w:type="dxa"/>
            </w:tcMar>
            <w:vAlign w:val="center"/>
          </w:tcPr>
          <w:p w14:paraId="434C6CE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5FA5AD1"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07AE4A8"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15A2EDF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26906DB5"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E5D48CA" w14:textId="77777777" w:rsidTr="000B51C5">
        <w:trPr>
          <w:cantSplit/>
        </w:trPr>
        <w:tc>
          <w:tcPr>
            <w:tcW w:w="802" w:type="pct"/>
            <w:tcMar>
              <w:top w:w="0" w:type="dxa"/>
              <w:left w:w="108" w:type="dxa"/>
              <w:bottom w:w="0" w:type="dxa"/>
              <w:right w:w="108" w:type="dxa"/>
            </w:tcMar>
            <w:vAlign w:val="center"/>
          </w:tcPr>
          <w:p w14:paraId="202A9DAA"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NR-05</w:t>
            </w:r>
          </w:p>
        </w:tc>
        <w:tc>
          <w:tcPr>
            <w:tcW w:w="644" w:type="pct"/>
            <w:tcMar>
              <w:top w:w="0" w:type="dxa"/>
              <w:left w:w="108" w:type="dxa"/>
              <w:bottom w:w="0" w:type="dxa"/>
              <w:right w:w="108" w:type="dxa"/>
            </w:tcMar>
            <w:vAlign w:val="center"/>
          </w:tcPr>
          <w:p w14:paraId="1DEF3ED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E4AFE9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E15FF69"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4CF43217"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4F32791E"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C0A4BFD" w14:textId="77777777" w:rsidTr="000B51C5">
        <w:trPr>
          <w:cantSplit/>
        </w:trPr>
        <w:tc>
          <w:tcPr>
            <w:tcW w:w="802" w:type="pct"/>
            <w:tcMar>
              <w:top w:w="0" w:type="dxa"/>
              <w:left w:w="108" w:type="dxa"/>
              <w:bottom w:w="0" w:type="dxa"/>
              <w:right w:w="108" w:type="dxa"/>
            </w:tcMar>
            <w:vAlign w:val="center"/>
          </w:tcPr>
          <w:p w14:paraId="3BBE65DE"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Corbett Reef</w:t>
            </w:r>
          </w:p>
        </w:tc>
        <w:tc>
          <w:tcPr>
            <w:tcW w:w="644" w:type="pct"/>
            <w:tcMar>
              <w:top w:w="0" w:type="dxa"/>
              <w:left w:w="108" w:type="dxa"/>
              <w:bottom w:w="0" w:type="dxa"/>
              <w:right w:w="108" w:type="dxa"/>
            </w:tcMar>
            <w:vAlign w:val="center"/>
          </w:tcPr>
          <w:p w14:paraId="1256D27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7D5BAE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D704AA5"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67EC792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4</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w:t>
            </w:r>
          </w:p>
        </w:tc>
        <w:tc>
          <w:tcPr>
            <w:tcW w:w="970" w:type="pct"/>
          </w:tcPr>
          <w:p w14:paraId="75F0A58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3E7090A"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2211E1C8"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Pascoe transect</w:t>
            </w:r>
          </w:p>
        </w:tc>
        <w:tc>
          <w:tcPr>
            <w:tcW w:w="644" w:type="pct"/>
            <w:shd w:val="clear" w:color="auto" w:fill="F2F2F2" w:themeFill="background1" w:themeFillShade="F2"/>
            <w:tcMar>
              <w:top w:w="0" w:type="dxa"/>
              <w:left w:w="108" w:type="dxa"/>
              <w:bottom w:w="0" w:type="dxa"/>
              <w:right w:w="108" w:type="dxa"/>
            </w:tcMar>
            <w:vAlign w:val="center"/>
          </w:tcPr>
          <w:p w14:paraId="230F8A54" w14:textId="77777777" w:rsidR="000B51C5" w:rsidRPr="003342A7"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263A75BC" w14:textId="77777777" w:rsidR="000B51C5" w:rsidRPr="003342A7"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2BC37022" w14:textId="77777777" w:rsidR="000B51C5" w:rsidRPr="003342A7"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03B1A318" w14:textId="77777777" w:rsidR="000B51C5" w:rsidRPr="003342A7"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50CA81EC" w14:textId="77777777" w:rsidR="000B51C5" w:rsidRPr="003342A7" w:rsidRDefault="000B51C5" w:rsidP="006344A9">
            <w:pPr>
              <w:spacing w:before="0" w:after="0"/>
              <w:ind w:left="127" w:hanging="127"/>
              <w:contextualSpacing/>
              <w:rPr>
                <w:rFonts w:ascii="Arial Narrow" w:hAnsi="Arial Narrow" w:cs="Arial"/>
                <w:bCs/>
                <w:color w:val="000000"/>
                <w:sz w:val="16"/>
                <w:szCs w:val="16"/>
                <w:lang w:eastAsia="en-AU"/>
              </w:rPr>
            </w:pPr>
            <w:r w:rsidRPr="003342A7">
              <w:rPr>
                <w:rFonts w:ascii="Arial Narrow" w:hAnsi="Arial Narrow" w:cs="Arial"/>
                <w:bCs/>
                <w:color w:val="000000"/>
                <w:sz w:val="16"/>
                <w:szCs w:val="16"/>
                <w:lang w:eastAsia="en-AU"/>
              </w:rPr>
              <w:t>* (</w:t>
            </w:r>
            <w:r>
              <w:rPr>
                <w:rFonts w:ascii="Arial Narrow" w:hAnsi="Arial Narrow" w:cs="Arial"/>
                <w:bCs/>
                <w:color w:val="000000"/>
                <w:sz w:val="16"/>
                <w:szCs w:val="16"/>
                <w:lang w:eastAsia="en-AU"/>
              </w:rPr>
              <w:t>specific sites TBD</w:t>
            </w:r>
            <w:r w:rsidRPr="003342A7">
              <w:rPr>
                <w:rFonts w:ascii="Arial Narrow" w:hAnsi="Arial Narrow" w:cs="Arial"/>
                <w:bCs/>
                <w:color w:val="000000"/>
                <w:sz w:val="16"/>
                <w:szCs w:val="16"/>
                <w:lang w:eastAsia="en-AU"/>
              </w:rPr>
              <w:t>)</w:t>
            </w:r>
          </w:p>
        </w:tc>
      </w:tr>
      <w:tr w:rsidR="000B51C5" w:rsidRPr="00781A68" w14:paraId="28503462" w14:textId="77777777" w:rsidTr="000B51C5">
        <w:trPr>
          <w:cantSplit/>
        </w:trPr>
        <w:tc>
          <w:tcPr>
            <w:tcW w:w="802" w:type="pct"/>
            <w:tcMar>
              <w:top w:w="0" w:type="dxa"/>
              <w:left w:w="108" w:type="dxa"/>
              <w:bottom w:w="0" w:type="dxa"/>
              <w:right w:w="108" w:type="dxa"/>
            </w:tcMar>
            <w:vAlign w:val="center"/>
          </w:tcPr>
          <w:p w14:paraId="515270FD"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Pascoe mouth</w:t>
            </w:r>
            <w:r>
              <w:rPr>
                <w:rFonts w:ascii="Arial Narrow" w:hAnsi="Arial Narrow" w:cs="Arial"/>
                <w:bCs/>
                <w:color w:val="000000"/>
                <w:sz w:val="16"/>
                <w:szCs w:val="16"/>
                <w:lang w:eastAsia="en-AU"/>
              </w:rPr>
              <w:t xml:space="preserve"> north</w:t>
            </w:r>
          </w:p>
        </w:tc>
        <w:tc>
          <w:tcPr>
            <w:tcW w:w="644" w:type="pct"/>
            <w:tcMar>
              <w:top w:w="0" w:type="dxa"/>
              <w:left w:w="108" w:type="dxa"/>
              <w:bottom w:w="0" w:type="dxa"/>
              <w:right w:w="108" w:type="dxa"/>
            </w:tcMar>
            <w:vAlign w:val="center"/>
          </w:tcPr>
          <w:p w14:paraId="62C58821"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4F043B3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061B0E2"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6ECBB580"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p>
        </w:tc>
        <w:tc>
          <w:tcPr>
            <w:tcW w:w="970" w:type="pct"/>
          </w:tcPr>
          <w:p w14:paraId="17FEE2D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DD8AC53" w14:textId="77777777" w:rsidTr="000B51C5">
        <w:trPr>
          <w:cantSplit/>
        </w:trPr>
        <w:tc>
          <w:tcPr>
            <w:tcW w:w="802" w:type="pct"/>
            <w:tcMar>
              <w:top w:w="0" w:type="dxa"/>
              <w:left w:w="108" w:type="dxa"/>
              <w:bottom w:w="0" w:type="dxa"/>
              <w:right w:w="108" w:type="dxa"/>
            </w:tcMar>
            <w:vAlign w:val="center"/>
          </w:tcPr>
          <w:p w14:paraId="27F65FE1" w14:textId="77777777" w:rsidR="000B51C5" w:rsidRPr="00373053" w:rsidRDefault="000B51C5" w:rsidP="006344A9">
            <w:pPr>
              <w:spacing w:before="0" w:after="0"/>
              <w:rPr>
                <w:rFonts w:ascii="Arial Narrow" w:hAnsi="Arial Narrow" w:cs="Arial"/>
                <w:bCs/>
                <w:color w:val="000000"/>
                <w:sz w:val="16"/>
                <w:szCs w:val="16"/>
                <w:lang w:eastAsia="en-AU"/>
              </w:rPr>
            </w:pPr>
            <w:r>
              <w:rPr>
                <w:rFonts w:ascii="Arial Narrow" w:hAnsi="Arial Narrow" w:cs="Arial"/>
                <w:bCs/>
                <w:color w:val="000000"/>
                <w:sz w:val="16"/>
                <w:szCs w:val="16"/>
                <w:lang w:eastAsia="en-AU"/>
              </w:rPr>
              <w:t>Pascoe mouth south</w:t>
            </w:r>
          </w:p>
        </w:tc>
        <w:tc>
          <w:tcPr>
            <w:tcW w:w="644" w:type="pct"/>
            <w:tcMar>
              <w:top w:w="0" w:type="dxa"/>
              <w:left w:w="108" w:type="dxa"/>
              <w:bottom w:w="0" w:type="dxa"/>
              <w:right w:w="108" w:type="dxa"/>
            </w:tcMar>
            <w:vAlign w:val="center"/>
          </w:tcPr>
          <w:p w14:paraId="31C9112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9A3096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EABF21B"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3573D92A" w14:textId="77777777" w:rsidR="000B51C5"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p>
        </w:tc>
        <w:tc>
          <w:tcPr>
            <w:tcW w:w="970" w:type="pct"/>
          </w:tcPr>
          <w:p w14:paraId="385EF48E"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42FB821" w14:textId="77777777" w:rsidTr="000B51C5">
        <w:trPr>
          <w:cantSplit/>
        </w:trPr>
        <w:tc>
          <w:tcPr>
            <w:tcW w:w="802" w:type="pct"/>
            <w:tcMar>
              <w:top w:w="0" w:type="dxa"/>
              <w:left w:w="108" w:type="dxa"/>
              <w:bottom w:w="0" w:type="dxa"/>
              <w:right w:w="108" w:type="dxa"/>
            </w:tcMar>
            <w:vAlign w:val="center"/>
          </w:tcPr>
          <w:p w14:paraId="6C57C397"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PR-02</w:t>
            </w:r>
          </w:p>
        </w:tc>
        <w:tc>
          <w:tcPr>
            <w:tcW w:w="644" w:type="pct"/>
            <w:tcMar>
              <w:top w:w="0" w:type="dxa"/>
              <w:left w:w="108" w:type="dxa"/>
              <w:bottom w:w="0" w:type="dxa"/>
              <w:right w:w="108" w:type="dxa"/>
            </w:tcMar>
            <w:vAlign w:val="center"/>
          </w:tcPr>
          <w:p w14:paraId="7DF7771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9A04AF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356842E4"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7BDAECE8"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p>
        </w:tc>
        <w:tc>
          <w:tcPr>
            <w:tcW w:w="970" w:type="pct"/>
          </w:tcPr>
          <w:p w14:paraId="18BF7672"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C6E966C" w14:textId="77777777" w:rsidTr="000B51C5">
        <w:trPr>
          <w:cantSplit/>
        </w:trPr>
        <w:tc>
          <w:tcPr>
            <w:tcW w:w="802" w:type="pct"/>
            <w:tcMar>
              <w:top w:w="0" w:type="dxa"/>
              <w:left w:w="108" w:type="dxa"/>
              <w:bottom w:w="0" w:type="dxa"/>
              <w:right w:w="108" w:type="dxa"/>
            </w:tcMar>
            <w:vAlign w:val="center"/>
          </w:tcPr>
          <w:p w14:paraId="35B76CC2"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PR-03</w:t>
            </w:r>
          </w:p>
        </w:tc>
        <w:tc>
          <w:tcPr>
            <w:tcW w:w="644" w:type="pct"/>
            <w:tcMar>
              <w:top w:w="0" w:type="dxa"/>
              <w:left w:w="108" w:type="dxa"/>
              <w:bottom w:w="0" w:type="dxa"/>
              <w:right w:w="108" w:type="dxa"/>
            </w:tcMar>
            <w:vAlign w:val="center"/>
          </w:tcPr>
          <w:p w14:paraId="58D40CBE"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9F9ACB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A62C9B5"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1AE10291"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p>
        </w:tc>
        <w:tc>
          <w:tcPr>
            <w:tcW w:w="970" w:type="pct"/>
          </w:tcPr>
          <w:p w14:paraId="452C3809"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C3119F7" w14:textId="77777777" w:rsidTr="000B51C5">
        <w:trPr>
          <w:cantSplit/>
        </w:trPr>
        <w:tc>
          <w:tcPr>
            <w:tcW w:w="802" w:type="pct"/>
            <w:tcMar>
              <w:top w:w="0" w:type="dxa"/>
              <w:left w:w="108" w:type="dxa"/>
              <w:bottom w:w="0" w:type="dxa"/>
              <w:right w:w="108" w:type="dxa"/>
            </w:tcMar>
            <w:vAlign w:val="center"/>
          </w:tcPr>
          <w:p w14:paraId="498D8F51"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PR-04</w:t>
            </w:r>
          </w:p>
        </w:tc>
        <w:tc>
          <w:tcPr>
            <w:tcW w:w="644" w:type="pct"/>
            <w:tcMar>
              <w:top w:w="0" w:type="dxa"/>
              <w:left w:w="108" w:type="dxa"/>
              <w:bottom w:w="0" w:type="dxa"/>
              <w:right w:w="108" w:type="dxa"/>
            </w:tcMar>
            <w:vAlign w:val="center"/>
          </w:tcPr>
          <w:p w14:paraId="56BFE75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B1B21C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AEB2D46"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2B34C4CD"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p>
        </w:tc>
        <w:tc>
          <w:tcPr>
            <w:tcW w:w="970" w:type="pct"/>
          </w:tcPr>
          <w:p w14:paraId="226EB56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CD61E6E" w14:textId="77777777" w:rsidTr="000B51C5">
        <w:trPr>
          <w:cantSplit/>
        </w:trPr>
        <w:tc>
          <w:tcPr>
            <w:tcW w:w="802" w:type="pct"/>
            <w:tcMar>
              <w:top w:w="0" w:type="dxa"/>
              <w:left w:w="108" w:type="dxa"/>
              <w:bottom w:w="0" w:type="dxa"/>
              <w:right w:w="108" w:type="dxa"/>
            </w:tcMar>
            <w:vAlign w:val="center"/>
          </w:tcPr>
          <w:p w14:paraId="52BDD665" w14:textId="77777777" w:rsidR="000B51C5" w:rsidRPr="00373053" w:rsidRDefault="000B51C5" w:rsidP="006344A9">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PR-05</w:t>
            </w:r>
          </w:p>
        </w:tc>
        <w:tc>
          <w:tcPr>
            <w:tcW w:w="644" w:type="pct"/>
            <w:tcMar>
              <w:top w:w="0" w:type="dxa"/>
              <w:left w:w="108" w:type="dxa"/>
              <w:bottom w:w="0" w:type="dxa"/>
              <w:right w:w="108" w:type="dxa"/>
            </w:tcMar>
            <w:vAlign w:val="center"/>
          </w:tcPr>
          <w:p w14:paraId="57D6CD5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690449E"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7A53C36"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2903C327"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F7349A">
              <w:rPr>
                <w:rFonts w:ascii="Arial Narrow" w:hAnsi="Arial Narrow" w:cs="Arial"/>
                <w:bCs/>
                <w:color w:val="FF0000"/>
                <w:sz w:val="16"/>
                <w:szCs w:val="16"/>
                <w:lang w:eastAsia="en-AU"/>
              </w:rPr>
              <w:t>(2)</w:t>
            </w:r>
            <w:r>
              <w:rPr>
                <w:rFonts w:ascii="Arial Narrow" w:hAnsi="Arial Narrow" w:cs="Arial"/>
                <w:bCs/>
                <w:color w:val="FF0000"/>
                <w:sz w:val="16"/>
                <w:szCs w:val="16"/>
                <w:lang w:eastAsia="en-AU"/>
              </w:rPr>
              <w:t xml:space="preserve"> </w:t>
            </w:r>
          </w:p>
        </w:tc>
        <w:tc>
          <w:tcPr>
            <w:tcW w:w="970" w:type="pct"/>
          </w:tcPr>
          <w:p w14:paraId="1062795A"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62156315" w14:textId="77777777" w:rsidTr="000B51C5">
        <w:trPr>
          <w:cantSplit/>
        </w:trPr>
        <w:tc>
          <w:tcPr>
            <w:tcW w:w="802" w:type="pct"/>
            <w:tcMar>
              <w:top w:w="0" w:type="dxa"/>
              <w:left w:w="108" w:type="dxa"/>
              <w:bottom w:w="0" w:type="dxa"/>
              <w:right w:w="108" w:type="dxa"/>
            </w:tcMar>
            <w:vAlign w:val="center"/>
          </w:tcPr>
          <w:p w14:paraId="2D5A264C" w14:textId="77777777" w:rsidR="000B51C5" w:rsidRPr="00781A68" w:rsidRDefault="000B51C5" w:rsidP="006344A9">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Middle</w:t>
            </w:r>
            <w:r w:rsidRPr="00781A68">
              <w:rPr>
                <w:rFonts w:ascii="Arial Narrow" w:hAnsi="Arial Narrow" w:cs="Arial"/>
                <w:bCs/>
                <w:color w:val="000000"/>
                <w:sz w:val="16"/>
                <w:szCs w:val="16"/>
                <w:lang w:eastAsia="en-AU"/>
              </w:rPr>
              <w:t xml:space="preserve"> Reef</w:t>
            </w:r>
          </w:p>
        </w:tc>
        <w:tc>
          <w:tcPr>
            <w:tcW w:w="644" w:type="pct"/>
            <w:tcMar>
              <w:top w:w="0" w:type="dxa"/>
              <w:left w:w="108" w:type="dxa"/>
              <w:bottom w:w="0" w:type="dxa"/>
              <w:right w:w="108" w:type="dxa"/>
            </w:tcMar>
            <w:vAlign w:val="center"/>
          </w:tcPr>
          <w:p w14:paraId="767BFE4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DD6233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B11A48F"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1EE2E8E7"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F7349A">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1</w:t>
            </w:r>
            <w:r w:rsidRPr="00F7349A">
              <w:rPr>
                <w:rFonts w:ascii="Arial Narrow" w:hAnsi="Arial Narrow" w:cs="Arial"/>
                <w:bCs/>
                <w:color w:val="FF0000"/>
                <w:sz w:val="16"/>
                <w:szCs w:val="16"/>
                <w:lang w:eastAsia="en-AU"/>
              </w:rPr>
              <w:t>)</w:t>
            </w:r>
          </w:p>
        </w:tc>
        <w:tc>
          <w:tcPr>
            <w:tcW w:w="970" w:type="pct"/>
          </w:tcPr>
          <w:p w14:paraId="020DAF94"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5C705C9"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6986FDD0"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Annan and Endeavour transect</w:t>
            </w:r>
          </w:p>
        </w:tc>
        <w:tc>
          <w:tcPr>
            <w:tcW w:w="644" w:type="pct"/>
            <w:shd w:val="clear" w:color="auto" w:fill="F2F2F2" w:themeFill="background1" w:themeFillShade="F2"/>
            <w:tcMar>
              <w:top w:w="0" w:type="dxa"/>
              <w:left w:w="108" w:type="dxa"/>
              <w:bottom w:w="0" w:type="dxa"/>
              <w:right w:w="108" w:type="dxa"/>
            </w:tcMar>
            <w:vAlign w:val="center"/>
          </w:tcPr>
          <w:p w14:paraId="7AC3F59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4AB1AAA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1CED7C67"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5DCA2ED1"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3072F8FE"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specific sites TBD</w:t>
            </w:r>
            <w:r w:rsidRPr="00781A68">
              <w:rPr>
                <w:rFonts w:ascii="Arial Narrow" w:hAnsi="Arial Narrow" w:cs="Arial"/>
                <w:bCs/>
                <w:color w:val="000000"/>
                <w:sz w:val="16"/>
                <w:szCs w:val="16"/>
                <w:lang w:eastAsia="en-AU"/>
              </w:rPr>
              <w:t>)</w:t>
            </w:r>
          </w:p>
        </w:tc>
      </w:tr>
      <w:tr w:rsidR="000B51C5" w:rsidRPr="00781A68" w14:paraId="1BAEF4A1" w14:textId="77777777" w:rsidTr="000B51C5">
        <w:trPr>
          <w:cantSplit/>
        </w:trPr>
        <w:tc>
          <w:tcPr>
            <w:tcW w:w="802" w:type="pct"/>
            <w:tcMar>
              <w:top w:w="0" w:type="dxa"/>
              <w:left w:w="108" w:type="dxa"/>
              <w:bottom w:w="0" w:type="dxa"/>
              <w:right w:w="108" w:type="dxa"/>
            </w:tcMar>
            <w:vAlign w:val="center"/>
          </w:tcPr>
          <w:p w14:paraId="7F35BDDE"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Annan mouth</w:t>
            </w:r>
          </w:p>
        </w:tc>
        <w:tc>
          <w:tcPr>
            <w:tcW w:w="644" w:type="pct"/>
            <w:tcMar>
              <w:top w:w="0" w:type="dxa"/>
              <w:left w:w="108" w:type="dxa"/>
              <w:bottom w:w="0" w:type="dxa"/>
              <w:right w:w="108" w:type="dxa"/>
            </w:tcMar>
            <w:vAlign w:val="center"/>
          </w:tcPr>
          <w:p w14:paraId="4BC1E34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839484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895AC31"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tcPr>
          <w:p w14:paraId="20FBD80D"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789C3520" w14:textId="77777777" w:rsidR="000B51C5" w:rsidRPr="0063315E"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FF0000"/>
                <w:sz w:val="16"/>
                <w:szCs w:val="16"/>
                <w:lang w:eastAsia="en-AU"/>
              </w:rPr>
              <w:t>(3)</w:t>
            </w:r>
          </w:p>
        </w:tc>
      </w:tr>
      <w:tr w:rsidR="000B51C5" w:rsidRPr="00781A68" w14:paraId="4D7A78A2" w14:textId="77777777" w:rsidTr="000B51C5">
        <w:trPr>
          <w:cantSplit/>
        </w:trPr>
        <w:tc>
          <w:tcPr>
            <w:tcW w:w="802" w:type="pct"/>
            <w:tcMar>
              <w:top w:w="0" w:type="dxa"/>
              <w:left w:w="108" w:type="dxa"/>
              <w:bottom w:w="0" w:type="dxa"/>
              <w:right w:w="108" w:type="dxa"/>
            </w:tcMar>
            <w:vAlign w:val="center"/>
          </w:tcPr>
          <w:p w14:paraId="21EB7C76"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Walker Bay</w:t>
            </w:r>
          </w:p>
        </w:tc>
        <w:tc>
          <w:tcPr>
            <w:tcW w:w="644" w:type="pct"/>
            <w:tcMar>
              <w:top w:w="0" w:type="dxa"/>
              <w:left w:w="108" w:type="dxa"/>
              <w:bottom w:w="0" w:type="dxa"/>
              <w:right w:w="108" w:type="dxa"/>
            </w:tcMar>
            <w:vAlign w:val="center"/>
          </w:tcPr>
          <w:p w14:paraId="621288A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C10EA3E"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FF75797"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3EE81A7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A96A2C">
              <w:rPr>
                <w:rFonts w:ascii="Arial Narrow" w:hAnsi="Arial Narrow" w:cs="Arial"/>
                <w:bCs/>
                <w:color w:val="FF0000"/>
                <w:sz w:val="16"/>
                <w:szCs w:val="16"/>
                <w:lang w:eastAsia="en-AU"/>
              </w:rPr>
              <w:t xml:space="preserve"> (3)</w:t>
            </w:r>
          </w:p>
        </w:tc>
        <w:tc>
          <w:tcPr>
            <w:tcW w:w="970" w:type="pct"/>
          </w:tcPr>
          <w:p w14:paraId="694D170F" w14:textId="77777777" w:rsidR="000B51C5" w:rsidRPr="0063315E"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FF0000"/>
                <w:sz w:val="16"/>
                <w:szCs w:val="16"/>
                <w:lang w:eastAsia="en-AU"/>
              </w:rPr>
              <w:t>(3)</w:t>
            </w:r>
          </w:p>
        </w:tc>
      </w:tr>
      <w:tr w:rsidR="000B51C5" w:rsidRPr="00781A68" w14:paraId="060C9264" w14:textId="77777777" w:rsidTr="000B51C5">
        <w:trPr>
          <w:cantSplit/>
        </w:trPr>
        <w:tc>
          <w:tcPr>
            <w:tcW w:w="802" w:type="pct"/>
            <w:tcMar>
              <w:top w:w="0" w:type="dxa"/>
              <w:left w:w="108" w:type="dxa"/>
              <w:bottom w:w="0" w:type="dxa"/>
              <w:right w:w="108" w:type="dxa"/>
            </w:tcMar>
            <w:vAlign w:val="center"/>
          </w:tcPr>
          <w:p w14:paraId="6E72C50D"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Dawson Reef</w:t>
            </w:r>
          </w:p>
        </w:tc>
        <w:tc>
          <w:tcPr>
            <w:tcW w:w="644" w:type="pct"/>
            <w:tcMar>
              <w:top w:w="0" w:type="dxa"/>
              <w:left w:w="108" w:type="dxa"/>
              <w:bottom w:w="0" w:type="dxa"/>
              <w:right w:w="108" w:type="dxa"/>
            </w:tcMar>
            <w:vAlign w:val="center"/>
          </w:tcPr>
          <w:p w14:paraId="43FE7AA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4B37CE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4CAB062"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2EDD87FA"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03B65CA3" w14:textId="77777777" w:rsidR="000B51C5" w:rsidRPr="0063315E"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FF0000"/>
                <w:sz w:val="16"/>
                <w:szCs w:val="16"/>
                <w:lang w:eastAsia="en-AU"/>
              </w:rPr>
              <w:t>(3)</w:t>
            </w:r>
          </w:p>
        </w:tc>
      </w:tr>
      <w:tr w:rsidR="000B51C5" w:rsidRPr="00781A68" w14:paraId="20D016F9" w14:textId="77777777" w:rsidTr="000B51C5">
        <w:trPr>
          <w:cantSplit/>
        </w:trPr>
        <w:tc>
          <w:tcPr>
            <w:tcW w:w="802" w:type="pct"/>
            <w:tcMar>
              <w:top w:w="0" w:type="dxa"/>
              <w:left w:w="108" w:type="dxa"/>
              <w:bottom w:w="0" w:type="dxa"/>
              <w:right w:w="108" w:type="dxa"/>
            </w:tcMar>
            <w:vAlign w:val="center"/>
          </w:tcPr>
          <w:p w14:paraId="2B58AA25"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mouth</w:t>
            </w:r>
          </w:p>
        </w:tc>
        <w:tc>
          <w:tcPr>
            <w:tcW w:w="644" w:type="pct"/>
            <w:tcMar>
              <w:top w:w="0" w:type="dxa"/>
              <w:left w:w="108" w:type="dxa"/>
              <w:bottom w:w="0" w:type="dxa"/>
              <w:right w:w="108" w:type="dxa"/>
            </w:tcMar>
            <w:vAlign w:val="center"/>
          </w:tcPr>
          <w:p w14:paraId="0384208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EE1127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B8E523F"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3DF60DD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237D8124" w14:textId="77777777" w:rsidR="000B51C5" w:rsidRPr="0063315E"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FF0000"/>
                <w:sz w:val="16"/>
                <w:szCs w:val="16"/>
                <w:lang w:eastAsia="en-AU"/>
              </w:rPr>
              <w:t>(3)</w:t>
            </w:r>
          </w:p>
        </w:tc>
      </w:tr>
      <w:tr w:rsidR="000B51C5" w:rsidRPr="00781A68" w14:paraId="021567C3" w14:textId="77777777" w:rsidTr="000B51C5">
        <w:trPr>
          <w:cantSplit/>
        </w:trPr>
        <w:tc>
          <w:tcPr>
            <w:tcW w:w="802" w:type="pct"/>
            <w:tcMar>
              <w:top w:w="0" w:type="dxa"/>
              <w:left w:w="108" w:type="dxa"/>
              <w:bottom w:w="0" w:type="dxa"/>
              <w:right w:w="108" w:type="dxa"/>
            </w:tcMar>
            <w:vAlign w:val="center"/>
          </w:tcPr>
          <w:p w14:paraId="6A0E2094"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north shore</w:t>
            </w:r>
          </w:p>
        </w:tc>
        <w:tc>
          <w:tcPr>
            <w:tcW w:w="644" w:type="pct"/>
            <w:tcMar>
              <w:top w:w="0" w:type="dxa"/>
              <w:left w:w="108" w:type="dxa"/>
              <w:bottom w:w="0" w:type="dxa"/>
              <w:right w:w="108" w:type="dxa"/>
            </w:tcMar>
            <w:vAlign w:val="center"/>
          </w:tcPr>
          <w:p w14:paraId="3B04AA9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D11B1C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ADF2033"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0CE321B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00922801" w14:textId="77777777" w:rsidR="000B51C5" w:rsidRPr="0063315E"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FF0000"/>
                <w:sz w:val="16"/>
                <w:szCs w:val="16"/>
                <w:lang w:eastAsia="en-AU"/>
              </w:rPr>
              <w:t>(3)</w:t>
            </w:r>
          </w:p>
        </w:tc>
      </w:tr>
      <w:tr w:rsidR="000B51C5" w:rsidRPr="00781A68" w14:paraId="2D5EA300" w14:textId="77777777" w:rsidTr="000B51C5">
        <w:trPr>
          <w:cantSplit/>
        </w:trPr>
        <w:tc>
          <w:tcPr>
            <w:tcW w:w="802" w:type="pct"/>
            <w:tcMar>
              <w:top w:w="0" w:type="dxa"/>
              <w:left w:w="108" w:type="dxa"/>
              <w:bottom w:w="0" w:type="dxa"/>
              <w:right w:w="108" w:type="dxa"/>
            </w:tcMar>
            <w:vAlign w:val="center"/>
          </w:tcPr>
          <w:p w14:paraId="0A3A5C91"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offshore</w:t>
            </w:r>
          </w:p>
        </w:tc>
        <w:tc>
          <w:tcPr>
            <w:tcW w:w="644" w:type="pct"/>
            <w:tcMar>
              <w:top w:w="0" w:type="dxa"/>
              <w:left w:w="108" w:type="dxa"/>
              <w:bottom w:w="0" w:type="dxa"/>
              <w:right w:w="108" w:type="dxa"/>
            </w:tcMar>
            <w:vAlign w:val="center"/>
          </w:tcPr>
          <w:p w14:paraId="7BFDD28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38301F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3EF8858"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774E7E78"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1956AE05"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05337C2" w14:textId="77777777" w:rsidTr="000B51C5">
        <w:trPr>
          <w:cantSplit/>
        </w:trPr>
        <w:tc>
          <w:tcPr>
            <w:tcW w:w="802" w:type="pct"/>
            <w:tcMar>
              <w:top w:w="0" w:type="dxa"/>
              <w:left w:w="108" w:type="dxa"/>
              <w:bottom w:w="0" w:type="dxa"/>
              <w:right w:w="108" w:type="dxa"/>
            </w:tcMar>
            <w:vAlign w:val="center"/>
          </w:tcPr>
          <w:p w14:paraId="229FFEC9"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Egret and Boulder Reef</w:t>
            </w:r>
          </w:p>
        </w:tc>
        <w:tc>
          <w:tcPr>
            <w:tcW w:w="644" w:type="pct"/>
            <w:tcMar>
              <w:top w:w="0" w:type="dxa"/>
              <w:left w:w="108" w:type="dxa"/>
              <w:bottom w:w="0" w:type="dxa"/>
              <w:right w:w="108" w:type="dxa"/>
            </w:tcMar>
            <w:vAlign w:val="center"/>
          </w:tcPr>
          <w:p w14:paraId="6EFE18F1"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50FD10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AD306EE"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3CBDCF4C"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70" w:type="pct"/>
          </w:tcPr>
          <w:p w14:paraId="58C673BE"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66AB03DA" w14:textId="77777777" w:rsidTr="000B51C5">
        <w:trPr>
          <w:cantSplit/>
        </w:trPr>
        <w:tc>
          <w:tcPr>
            <w:tcW w:w="802" w:type="pct"/>
            <w:tcMar>
              <w:top w:w="0" w:type="dxa"/>
              <w:left w:w="108" w:type="dxa"/>
              <w:bottom w:w="0" w:type="dxa"/>
              <w:right w:w="108" w:type="dxa"/>
            </w:tcMar>
            <w:vAlign w:val="center"/>
          </w:tcPr>
          <w:p w14:paraId="238EF15C"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Big Unchartered Reef</w:t>
            </w:r>
          </w:p>
        </w:tc>
        <w:tc>
          <w:tcPr>
            <w:tcW w:w="644" w:type="pct"/>
            <w:tcMar>
              <w:top w:w="0" w:type="dxa"/>
              <w:left w:w="108" w:type="dxa"/>
              <w:bottom w:w="0" w:type="dxa"/>
              <w:right w:w="108" w:type="dxa"/>
            </w:tcMar>
            <w:vAlign w:val="center"/>
          </w:tcPr>
          <w:p w14:paraId="3DCE0EC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51965D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A64035A"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49E17A4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6A1C9C74"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6D2F164"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49BFA9BF"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Stewart transect</w:t>
            </w:r>
          </w:p>
        </w:tc>
        <w:tc>
          <w:tcPr>
            <w:tcW w:w="644" w:type="pct"/>
            <w:shd w:val="clear" w:color="auto" w:fill="F2F2F2" w:themeFill="background1" w:themeFillShade="F2"/>
            <w:tcMar>
              <w:top w:w="0" w:type="dxa"/>
              <w:left w:w="108" w:type="dxa"/>
              <w:bottom w:w="0" w:type="dxa"/>
              <w:right w:w="108" w:type="dxa"/>
            </w:tcMar>
            <w:vAlign w:val="center"/>
          </w:tcPr>
          <w:p w14:paraId="58DFDF4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1F8566E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5BCAA4E1"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vAlign w:val="center"/>
          </w:tcPr>
          <w:p w14:paraId="0824459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728DD936"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specific sites TBD</w:t>
            </w:r>
            <w:r w:rsidRPr="00781A68">
              <w:rPr>
                <w:rFonts w:ascii="Arial Narrow" w:hAnsi="Arial Narrow" w:cs="Arial"/>
                <w:bCs/>
                <w:color w:val="000000"/>
                <w:sz w:val="16"/>
                <w:szCs w:val="16"/>
                <w:lang w:eastAsia="en-AU"/>
              </w:rPr>
              <w:t>)</w:t>
            </w:r>
          </w:p>
        </w:tc>
      </w:tr>
      <w:tr w:rsidR="000B51C5" w:rsidRPr="00781A68" w14:paraId="2E0E9CF1" w14:textId="77777777" w:rsidTr="000B51C5">
        <w:trPr>
          <w:cantSplit/>
        </w:trPr>
        <w:tc>
          <w:tcPr>
            <w:tcW w:w="802" w:type="pct"/>
            <w:tcMar>
              <w:top w:w="0" w:type="dxa"/>
              <w:left w:w="108" w:type="dxa"/>
              <w:bottom w:w="0" w:type="dxa"/>
              <w:right w:w="108" w:type="dxa"/>
            </w:tcMar>
            <w:vAlign w:val="center"/>
          </w:tcPr>
          <w:p w14:paraId="25835E13"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Stewart mouth</w:t>
            </w:r>
          </w:p>
        </w:tc>
        <w:tc>
          <w:tcPr>
            <w:tcW w:w="644" w:type="pct"/>
            <w:tcMar>
              <w:top w:w="0" w:type="dxa"/>
              <w:left w:w="108" w:type="dxa"/>
              <w:bottom w:w="0" w:type="dxa"/>
              <w:right w:w="108" w:type="dxa"/>
            </w:tcMar>
            <w:vAlign w:val="center"/>
          </w:tcPr>
          <w:p w14:paraId="3BBCC31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395081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76375A8"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5DA55CB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2BE2922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12919E4" w14:textId="77777777" w:rsidTr="000B51C5">
        <w:trPr>
          <w:cantSplit/>
        </w:trPr>
        <w:tc>
          <w:tcPr>
            <w:tcW w:w="802" w:type="pct"/>
            <w:tcMar>
              <w:top w:w="0" w:type="dxa"/>
              <w:left w:w="108" w:type="dxa"/>
              <w:bottom w:w="0" w:type="dxa"/>
              <w:right w:w="108" w:type="dxa"/>
            </w:tcMar>
            <w:vAlign w:val="center"/>
          </w:tcPr>
          <w:p w14:paraId="01A7A62B"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S</w:t>
            </w:r>
            <w:r>
              <w:rPr>
                <w:rFonts w:ascii="Arial Narrow" w:hAnsi="Arial Narrow" w:cs="Arial"/>
                <w:bCs/>
                <w:color w:val="000000"/>
                <w:sz w:val="16"/>
                <w:szCs w:val="16"/>
                <w:lang w:eastAsia="en-AU"/>
              </w:rPr>
              <w:t>R-0</w:t>
            </w:r>
            <w:r w:rsidRPr="00781A68">
              <w:rPr>
                <w:rFonts w:ascii="Arial Narrow" w:hAnsi="Arial Narrow" w:cs="Arial"/>
                <w:bCs/>
                <w:color w:val="000000"/>
                <w:sz w:val="16"/>
                <w:szCs w:val="16"/>
                <w:lang w:eastAsia="en-AU"/>
              </w:rPr>
              <w:t>2</w:t>
            </w:r>
          </w:p>
        </w:tc>
        <w:tc>
          <w:tcPr>
            <w:tcW w:w="644" w:type="pct"/>
            <w:tcMar>
              <w:top w:w="0" w:type="dxa"/>
              <w:left w:w="108" w:type="dxa"/>
              <w:bottom w:w="0" w:type="dxa"/>
              <w:right w:w="108" w:type="dxa"/>
            </w:tcMar>
            <w:vAlign w:val="center"/>
          </w:tcPr>
          <w:p w14:paraId="179E603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1DDF85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B8D2F8F"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62664C2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0983D257"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3EA81908" w14:textId="77777777" w:rsidTr="000B51C5">
        <w:trPr>
          <w:cantSplit/>
        </w:trPr>
        <w:tc>
          <w:tcPr>
            <w:tcW w:w="802" w:type="pct"/>
            <w:tcMar>
              <w:top w:w="0" w:type="dxa"/>
              <w:left w:w="108" w:type="dxa"/>
              <w:bottom w:w="0" w:type="dxa"/>
              <w:right w:w="108" w:type="dxa"/>
            </w:tcMar>
            <w:vAlign w:val="center"/>
          </w:tcPr>
          <w:p w14:paraId="40D301D7" w14:textId="77777777" w:rsidR="000B51C5" w:rsidRPr="00781A68" w:rsidRDefault="000B51C5" w:rsidP="006344A9">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SR-03</w:t>
            </w:r>
          </w:p>
        </w:tc>
        <w:tc>
          <w:tcPr>
            <w:tcW w:w="644" w:type="pct"/>
            <w:tcMar>
              <w:top w:w="0" w:type="dxa"/>
              <w:left w:w="108" w:type="dxa"/>
              <w:bottom w:w="0" w:type="dxa"/>
              <w:right w:w="108" w:type="dxa"/>
            </w:tcMar>
            <w:vAlign w:val="center"/>
          </w:tcPr>
          <w:p w14:paraId="79FA6F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7A469E8"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97FB38A"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531768D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441D99F5"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53CBE7A" w14:textId="77777777" w:rsidTr="000B51C5">
        <w:trPr>
          <w:cantSplit/>
        </w:trPr>
        <w:tc>
          <w:tcPr>
            <w:tcW w:w="802" w:type="pct"/>
            <w:tcMar>
              <w:top w:w="0" w:type="dxa"/>
              <w:left w:w="108" w:type="dxa"/>
              <w:bottom w:w="0" w:type="dxa"/>
              <w:right w:w="108" w:type="dxa"/>
            </w:tcMar>
            <w:vAlign w:val="center"/>
          </w:tcPr>
          <w:p w14:paraId="51D51741" w14:textId="77777777" w:rsidR="000B51C5" w:rsidRPr="00781A68" w:rsidRDefault="000B51C5" w:rsidP="006344A9">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SR-04</w:t>
            </w:r>
          </w:p>
        </w:tc>
        <w:tc>
          <w:tcPr>
            <w:tcW w:w="644" w:type="pct"/>
            <w:tcMar>
              <w:top w:w="0" w:type="dxa"/>
              <w:left w:w="108" w:type="dxa"/>
              <w:bottom w:w="0" w:type="dxa"/>
              <w:right w:w="108" w:type="dxa"/>
            </w:tcMar>
            <w:vAlign w:val="center"/>
          </w:tcPr>
          <w:p w14:paraId="76EA002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A15262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8654004"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0F55CCD9"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69A049D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30ABC66A" w14:textId="77777777" w:rsidTr="000B51C5">
        <w:trPr>
          <w:cantSplit/>
        </w:trPr>
        <w:tc>
          <w:tcPr>
            <w:tcW w:w="802" w:type="pct"/>
            <w:tcMar>
              <w:top w:w="0" w:type="dxa"/>
              <w:left w:w="108" w:type="dxa"/>
              <w:bottom w:w="0" w:type="dxa"/>
              <w:right w:w="108" w:type="dxa"/>
            </w:tcMar>
            <w:vAlign w:val="center"/>
          </w:tcPr>
          <w:p w14:paraId="46642935"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Hannah Island</w:t>
            </w:r>
          </w:p>
        </w:tc>
        <w:tc>
          <w:tcPr>
            <w:tcW w:w="644" w:type="pct"/>
            <w:tcMar>
              <w:top w:w="0" w:type="dxa"/>
              <w:left w:w="108" w:type="dxa"/>
              <w:bottom w:w="0" w:type="dxa"/>
              <w:right w:w="108" w:type="dxa"/>
            </w:tcMar>
            <w:vAlign w:val="center"/>
          </w:tcPr>
          <w:p w14:paraId="0B8DBCC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78F248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9796F3E"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vAlign w:val="center"/>
          </w:tcPr>
          <w:p w14:paraId="32AD5E5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(1)</w:t>
            </w:r>
          </w:p>
        </w:tc>
        <w:tc>
          <w:tcPr>
            <w:tcW w:w="970" w:type="pct"/>
          </w:tcPr>
          <w:p w14:paraId="4008E7A7"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6CF17830" w14:textId="77777777" w:rsidTr="000B51C5">
        <w:trPr>
          <w:cantSplit/>
        </w:trPr>
        <w:tc>
          <w:tcPr>
            <w:tcW w:w="802" w:type="pct"/>
            <w:shd w:val="clear" w:color="auto" w:fill="F2F2F2"/>
            <w:noWrap/>
            <w:tcMar>
              <w:top w:w="0" w:type="dxa"/>
              <w:left w:w="108" w:type="dxa"/>
              <w:bottom w:w="0" w:type="dxa"/>
              <w:right w:w="108" w:type="dxa"/>
            </w:tcMar>
            <w:vAlign w:val="center"/>
            <w:hideMark/>
          </w:tcPr>
          <w:p w14:paraId="48E794B1"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Wet Tropics</w:t>
            </w:r>
          </w:p>
        </w:tc>
        <w:tc>
          <w:tcPr>
            <w:tcW w:w="644" w:type="pct"/>
            <w:shd w:val="clear" w:color="auto" w:fill="F2F2F2"/>
            <w:tcMar>
              <w:top w:w="0" w:type="dxa"/>
              <w:left w:w="108" w:type="dxa"/>
              <w:bottom w:w="0" w:type="dxa"/>
              <w:right w:w="108" w:type="dxa"/>
            </w:tcMar>
            <w:vAlign w:val="center"/>
            <w:hideMark/>
          </w:tcPr>
          <w:p w14:paraId="77402F6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7466775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19FD8CBE"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2F0D0EC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22FD5D5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6626931C"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hideMark/>
          </w:tcPr>
          <w:p w14:paraId="069CB723"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Cairns Long-term transect</w:t>
            </w:r>
          </w:p>
        </w:tc>
        <w:tc>
          <w:tcPr>
            <w:tcW w:w="644" w:type="pct"/>
            <w:shd w:val="clear" w:color="auto" w:fill="F2F2F2" w:themeFill="background1" w:themeFillShade="F2"/>
            <w:tcMar>
              <w:top w:w="0" w:type="dxa"/>
              <w:left w:w="108" w:type="dxa"/>
              <w:bottom w:w="0" w:type="dxa"/>
              <w:right w:w="108" w:type="dxa"/>
            </w:tcMar>
            <w:vAlign w:val="center"/>
            <w:hideMark/>
          </w:tcPr>
          <w:p w14:paraId="452A6A3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hemeFill="background1" w:themeFillShade="F2"/>
            <w:tcMar>
              <w:top w:w="0" w:type="dxa"/>
              <w:left w:w="108" w:type="dxa"/>
              <w:bottom w:w="0" w:type="dxa"/>
              <w:right w:w="108" w:type="dxa"/>
            </w:tcMar>
            <w:vAlign w:val="center"/>
            <w:hideMark/>
          </w:tcPr>
          <w:p w14:paraId="0738C7A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hemeFill="background1" w:themeFillShade="F2"/>
            <w:tcMar>
              <w:top w:w="0" w:type="dxa"/>
              <w:left w:w="108" w:type="dxa"/>
              <w:bottom w:w="0" w:type="dxa"/>
              <w:right w:w="108" w:type="dxa"/>
            </w:tcMar>
            <w:vAlign w:val="center"/>
            <w:hideMark/>
          </w:tcPr>
          <w:p w14:paraId="284FE9B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shd w:val="clear" w:color="auto" w:fill="F2F2F2" w:themeFill="background1" w:themeFillShade="F2"/>
          </w:tcPr>
          <w:p w14:paraId="1CC61D7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0</w:t>
            </w:r>
          </w:p>
        </w:tc>
        <w:tc>
          <w:tcPr>
            <w:tcW w:w="970" w:type="pct"/>
            <w:shd w:val="clear" w:color="auto" w:fill="F2F2F2" w:themeFill="background1" w:themeFillShade="F2"/>
          </w:tcPr>
          <w:p w14:paraId="776483F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35174CF" w14:textId="77777777" w:rsidTr="000B51C5">
        <w:trPr>
          <w:cantSplit/>
        </w:trPr>
        <w:tc>
          <w:tcPr>
            <w:tcW w:w="802" w:type="pct"/>
            <w:tcMar>
              <w:top w:w="0" w:type="dxa"/>
              <w:left w:w="108" w:type="dxa"/>
              <w:bottom w:w="0" w:type="dxa"/>
              <w:right w:w="108" w:type="dxa"/>
            </w:tcMar>
            <w:vAlign w:val="center"/>
            <w:hideMark/>
          </w:tcPr>
          <w:p w14:paraId="70E67C0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Tribulation</w:t>
            </w:r>
          </w:p>
        </w:tc>
        <w:tc>
          <w:tcPr>
            <w:tcW w:w="644" w:type="pct"/>
            <w:tcMar>
              <w:top w:w="0" w:type="dxa"/>
              <w:left w:w="108" w:type="dxa"/>
              <w:bottom w:w="0" w:type="dxa"/>
              <w:right w:w="108" w:type="dxa"/>
            </w:tcMar>
            <w:vAlign w:val="center"/>
            <w:hideMark/>
          </w:tcPr>
          <w:p w14:paraId="552FFC3E"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2CECB44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FCC2ABC"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2690313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04BC9FF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60DC3CF" w14:textId="77777777" w:rsidTr="000B51C5">
        <w:trPr>
          <w:cantSplit/>
        </w:trPr>
        <w:tc>
          <w:tcPr>
            <w:tcW w:w="802" w:type="pct"/>
            <w:tcMar>
              <w:top w:w="0" w:type="dxa"/>
              <w:left w:w="108" w:type="dxa"/>
              <w:bottom w:w="0" w:type="dxa"/>
              <w:right w:w="108" w:type="dxa"/>
            </w:tcMar>
            <w:vAlign w:val="center"/>
            <w:hideMark/>
          </w:tcPr>
          <w:p w14:paraId="76FB1E3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Port Douglas</w:t>
            </w:r>
          </w:p>
        </w:tc>
        <w:tc>
          <w:tcPr>
            <w:tcW w:w="644" w:type="pct"/>
            <w:tcMar>
              <w:top w:w="0" w:type="dxa"/>
              <w:left w:w="108" w:type="dxa"/>
              <w:bottom w:w="0" w:type="dxa"/>
              <w:right w:w="108" w:type="dxa"/>
            </w:tcMar>
            <w:vAlign w:val="center"/>
            <w:hideMark/>
          </w:tcPr>
          <w:p w14:paraId="1AC3D95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676781C"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69EAB44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r>
              <w:rPr>
                <w:rFonts w:ascii="Arial Narrow" w:hAnsi="Arial Narrow" w:cs="Arial"/>
                <w:bCs/>
                <w:color w:val="FF0000"/>
                <w:sz w:val="16"/>
                <w:szCs w:val="16"/>
                <w:lang w:eastAsia="en-AU"/>
              </w:rPr>
              <w:t xml:space="preserve"> </w:t>
            </w:r>
          </w:p>
        </w:tc>
        <w:tc>
          <w:tcPr>
            <w:tcW w:w="950" w:type="pct"/>
          </w:tcPr>
          <w:p w14:paraId="6C129CB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1124C81"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EFD353F" w14:textId="77777777" w:rsidTr="000B51C5">
        <w:trPr>
          <w:cantSplit/>
        </w:trPr>
        <w:tc>
          <w:tcPr>
            <w:tcW w:w="802" w:type="pct"/>
            <w:tcMar>
              <w:top w:w="0" w:type="dxa"/>
              <w:left w:w="108" w:type="dxa"/>
              <w:bottom w:w="0" w:type="dxa"/>
              <w:right w:w="108" w:type="dxa"/>
            </w:tcMar>
            <w:vAlign w:val="center"/>
            <w:hideMark/>
          </w:tcPr>
          <w:p w14:paraId="691DB8F5"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Double Island</w:t>
            </w:r>
          </w:p>
        </w:tc>
        <w:tc>
          <w:tcPr>
            <w:tcW w:w="644" w:type="pct"/>
            <w:tcMar>
              <w:top w:w="0" w:type="dxa"/>
              <w:left w:w="108" w:type="dxa"/>
              <w:bottom w:w="0" w:type="dxa"/>
              <w:right w:w="108" w:type="dxa"/>
            </w:tcMar>
            <w:vAlign w:val="center"/>
            <w:hideMark/>
          </w:tcPr>
          <w:p w14:paraId="344D8A4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DBDFE7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1CD7D1B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sidRPr="00A96A2C">
              <w:rPr>
                <w:rFonts w:ascii="Arial Narrow" w:hAnsi="Arial Narrow" w:cs="Arial"/>
                <w:bCs/>
                <w:color w:val="FF0000"/>
                <w:sz w:val="16"/>
                <w:szCs w:val="16"/>
                <w:lang w:eastAsia="en-AU"/>
              </w:rPr>
              <w:t xml:space="preserve"> (3)</w:t>
            </w:r>
          </w:p>
        </w:tc>
        <w:tc>
          <w:tcPr>
            <w:tcW w:w="950" w:type="pct"/>
          </w:tcPr>
          <w:p w14:paraId="1E94C241"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BED059D"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8DACA52" w14:textId="77777777" w:rsidTr="000B51C5">
        <w:trPr>
          <w:cantSplit/>
        </w:trPr>
        <w:tc>
          <w:tcPr>
            <w:tcW w:w="802" w:type="pct"/>
            <w:tcMar>
              <w:top w:w="0" w:type="dxa"/>
              <w:left w:w="108" w:type="dxa"/>
              <w:bottom w:w="0" w:type="dxa"/>
              <w:right w:w="108" w:type="dxa"/>
            </w:tcMar>
            <w:vAlign w:val="center"/>
            <w:hideMark/>
          </w:tcPr>
          <w:p w14:paraId="32F08A3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Yorkey's Knob</w:t>
            </w:r>
          </w:p>
        </w:tc>
        <w:tc>
          <w:tcPr>
            <w:tcW w:w="644" w:type="pct"/>
            <w:tcMar>
              <w:top w:w="0" w:type="dxa"/>
              <w:left w:w="108" w:type="dxa"/>
              <w:bottom w:w="0" w:type="dxa"/>
              <w:right w:w="108" w:type="dxa"/>
            </w:tcMar>
            <w:vAlign w:val="center"/>
            <w:hideMark/>
          </w:tcPr>
          <w:p w14:paraId="50F3B2D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30204E1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6261022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3E9D642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3718AE12"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3DBA837" w14:textId="77777777" w:rsidTr="000B51C5">
        <w:trPr>
          <w:cantSplit/>
        </w:trPr>
        <w:tc>
          <w:tcPr>
            <w:tcW w:w="802" w:type="pct"/>
            <w:tcMar>
              <w:top w:w="0" w:type="dxa"/>
              <w:left w:w="108" w:type="dxa"/>
              <w:bottom w:w="0" w:type="dxa"/>
              <w:right w:w="108" w:type="dxa"/>
            </w:tcMar>
            <w:vAlign w:val="center"/>
            <w:hideMark/>
          </w:tcPr>
          <w:p w14:paraId="0C90873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Fairlead Buoy</w:t>
            </w:r>
          </w:p>
        </w:tc>
        <w:tc>
          <w:tcPr>
            <w:tcW w:w="644" w:type="pct"/>
            <w:tcMar>
              <w:top w:w="0" w:type="dxa"/>
              <w:left w:w="108" w:type="dxa"/>
              <w:bottom w:w="0" w:type="dxa"/>
              <w:right w:w="108" w:type="dxa"/>
            </w:tcMar>
            <w:vAlign w:val="center"/>
            <w:hideMark/>
          </w:tcPr>
          <w:p w14:paraId="1F9FA07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49DB04F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725B3400"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2FE6D8E4"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61B641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BF10648" w14:textId="77777777" w:rsidTr="000B51C5">
        <w:trPr>
          <w:cantSplit/>
        </w:trPr>
        <w:tc>
          <w:tcPr>
            <w:tcW w:w="802" w:type="pct"/>
            <w:tcMar>
              <w:top w:w="0" w:type="dxa"/>
              <w:left w:w="108" w:type="dxa"/>
              <w:bottom w:w="0" w:type="dxa"/>
              <w:right w:w="108" w:type="dxa"/>
            </w:tcMar>
            <w:vAlign w:val="center"/>
            <w:hideMark/>
          </w:tcPr>
          <w:p w14:paraId="3CD1020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Green Island</w:t>
            </w:r>
          </w:p>
        </w:tc>
        <w:tc>
          <w:tcPr>
            <w:tcW w:w="644" w:type="pct"/>
            <w:tcMar>
              <w:top w:w="0" w:type="dxa"/>
              <w:left w:w="108" w:type="dxa"/>
              <w:bottom w:w="0" w:type="dxa"/>
              <w:right w:w="108" w:type="dxa"/>
            </w:tcMar>
            <w:vAlign w:val="center"/>
            <w:hideMark/>
          </w:tcPr>
          <w:p w14:paraId="3946806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0B9F24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58903A00"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300DF249"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2149DA8"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745D58A" w14:textId="77777777" w:rsidTr="000B51C5">
        <w:trPr>
          <w:cantSplit/>
        </w:trPr>
        <w:tc>
          <w:tcPr>
            <w:tcW w:w="802" w:type="pct"/>
            <w:shd w:val="clear" w:color="auto" w:fill="F2F2F2"/>
            <w:tcMar>
              <w:top w:w="0" w:type="dxa"/>
              <w:left w:w="108" w:type="dxa"/>
              <w:bottom w:w="0" w:type="dxa"/>
              <w:right w:w="108" w:type="dxa"/>
            </w:tcMar>
            <w:vAlign w:val="center"/>
            <w:hideMark/>
          </w:tcPr>
          <w:p w14:paraId="388AC03D"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Russell Mulgrave Focus Area</w:t>
            </w:r>
          </w:p>
        </w:tc>
        <w:tc>
          <w:tcPr>
            <w:tcW w:w="644" w:type="pct"/>
            <w:shd w:val="clear" w:color="auto" w:fill="F2F2F2"/>
            <w:tcMar>
              <w:top w:w="0" w:type="dxa"/>
              <w:left w:w="108" w:type="dxa"/>
              <w:bottom w:w="0" w:type="dxa"/>
              <w:right w:w="108" w:type="dxa"/>
            </w:tcMar>
            <w:vAlign w:val="center"/>
            <w:hideMark/>
          </w:tcPr>
          <w:p w14:paraId="3DFDB3F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48EDA90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60794D86"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289FF66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1BBDB14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C48A70B" w14:textId="77777777" w:rsidTr="000B51C5">
        <w:trPr>
          <w:cantSplit/>
        </w:trPr>
        <w:tc>
          <w:tcPr>
            <w:tcW w:w="802" w:type="pct"/>
            <w:tcMar>
              <w:top w:w="0" w:type="dxa"/>
              <w:left w:w="108" w:type="dxa"/>
              <w:bottom w:w="0" w:type="dxa"/>
              <w:right w:w="108" w:type="dxa"/>
            </w:tcMar>
            <w:vAlign w:val="center"/>
            <w:hideMark/>
          </w:tcPr>
          <w:p w14:paraId="2D1E018D"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Fitzroy Island West</w:t>
            </w:r>
          </w:p>
        </w:tc>
        <w:tc>
          <w:tcPr>
            <w:tcW w:w="644" w:type="pct"/>
            <w:tcMar>
              <w:top w:w="0" w:type="dxa"/>
              <w:left w:w="108" w:type="dxa"/>
              <w:bottom w:w="0" w:type="dxa"/>
              <w:right w:w="108" w:type="dxa"/>
            </w:tcMar>
            <w:vAlign w:val="center"/>
            <w:hideMark/>
          </w:tcPr>
          <w:p w14:paraId="732E3FB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04EF98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0C7130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703281E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5CADA2BA"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1F85465B" w14:textId="77777777" w:rsidTr="000B51C5">
        <w:trPr>
          <w:cantSplit/>
        </w:trPr>
        <w:tc>
          <w:tcPr>
            <w:tcW w:w="802" w:type="pct"/>
            <w:tcMar>
              <w:top w:w="0" w:type="dxa"/>
              <w:left w:w="108" w:type="dxa"/>
              <w:bottom w:w="0" w:type="dxa"/>
              <w:right w:w="108" w:type="dxa"/>
            </w:tcMar>
            <w:vAlign w:val="center"/>
            <w:hideMark/>
          </w:tcPr>
          <w:p w14:paraId="5A3D12E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RM2</w:t>
            </w:r>
          </w:p>
        </w:tc>
        <w:tc>
          <w:tcPr>
            <w:tcW w:w="644" w:type="pct"/>
            <w:tcMar>
              <w:top w:w="0" w:type="dxa"/>
              <w:left w:w="108" w:type="dxa"/>
              <w:bottom w:w="0" w:type="dxa"/>
              <w:right w:w="108" w:type="dxa"/>
            </w:tcMar>
            <w:vAlign w:val="center"/>
            <w:hideMark/>
          </w:tcPr>
          <w:p w14:paraId="740C2EAB"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26739C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noWrap/>
            <w:tcMar>
              <w:top w:w="0" w:type="dxa"/>
              <w:left w:w="108" w:type="dxa"/>
              <w:bottom w:w="0" w:type="dxa"/>
              <w:right w:w="108" w:type="dxa"/>
            </w:tcMar>
            <w:vAlign w:val="bottom"/>
            <w:hideMark/>
          </w:tcPr>
          <w:p w14:paraId="1D205140" w14:textId="77777777" w:rsidR="000B51C5" w:rsidRPr="00781A68" w:rsidRDefault="000B51C5" w:rsidP="006344A9">
            <w:pPr>
              <w:spacing w:before="0" w:after="0"/>
              <w:contextualSpacing/>
              <w:rPr>
                <w:rFonts w:ascii="Arial Narrow" w:hAnsi="Arial Narrow"/>
                <w:sz w:val="16"/>
                <w:szCs w:val="16"/>
                <w:lang w:eastAsia="en-AU"/>
              </w:rPr>
            </w:pPr>
          </w:p>
        </w:tc>
        <w:tc>
          <w:tcPr>
            <w:tcW w:w="950" w:type="pct"/>
          </w:tcPr>
          <w:p w14:paraId="7BD9C270" w14:textId="77777777" w:rsidR="000B51C5" w:rsidRPr="00781A68" w:rsidRDefault="000B51C5" w:rsidP="006344A9">
            <w:pPr>
              <w:spacing w:before="0" w:after="0"/>
              <w:ind w:left="121" w:hanging="121"/>
              <w:contextualSpacing/>
              <w:rPr>
                <w:rFonts w:ascii="Arial Narrow" w:hAnsi="Arial Narrow"/>
                <w:sz w:val="16"/>
                <w:szCs w:val="16"/>
                <w:lang w:eastAsia="en-AU"/>
              </w:rPr>
            </w:pPr>
          </w:p>
        </w:tc>
        <w:tc>
          <w:tcPr>
            <w:tcW w:w="970" w:type="pct"/>
          </w:tcPr>
          <w:p w14:paraId="6C0539BF"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54ED1F8E" w14:textId="77777777" w:rsidTr="000B51C5">
        <w:trPr>
          <w:cantSplit/>
        </w:trPr>
        <w:tc>
          <w:tcPr>
            <w:tcW w:w="802" w:type="pct"/>
            <w:tcMar>
              <w:top w:w="0" w:type="dxa"/>
              <w:left w:w="108" w:type="dxa"/>
              <w:bottom w:w="0" w:type="dxa"/>
              <w:right w:w="108" w:type="dxa"/>
            </w:tcMar>
            <w:vAlign w:val="center"/>
            <w:hideMark/>
          </w:tcPr>
          <w:p w14:paraId="56E8CF2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RM3</w:t>
            </w:r>
          </w:p>
        </w:tc>
        <w:tc>
          <w:tcPr>
            <w:tcW w:w="644" w:type="pct"/>
            <w:tcMar>
              <w:top w:w="0" w:type="dxa"/>
              <w:left w:w="108" w:type="dxa"/>
              <w:bottom w:w="0" w:type="dxa"/>
              <w:right w:w="108" w:type="dxa"/>
            </w:tcMar>
            <w:vAlign w:val="center"/>
            <w:hideMark/>
          </w:tcPr>
          <w:p w14:paraId="3C60BB1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5F5BD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1F839712"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164757F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4A05A08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C69DD1B" w14:textId="77777777" w:rsidTr="000B51C5">
        <w:trPr>
          <w:cantSplit/>
        </w:trPr>
        <w:tc>
          <w:tcPr>
            <w:tcW w:w="802" w:type="pct"/>
            <w:tcMar>
              <w:top w:w="0" w:type="dxa"/>
              <w:left w:w="108" w:type="dxa"/>
              <w:bottom w:w="0" w:type="dxa"/>
              <w:right w:w="108" w:type="dxa"/>
            </w:tcMar>
            <w:vAlign w:val="center"/>
            <w:hideMark/>
          </w:tcPr>
          <w:p w14:paraId="27E07EB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RM4</w:t>
            </w:r>
          </w:p>
        </w:tc>
        <w:tc>
          <w:tcPr>
            <w:tcW w:w="644" w:type="pct"/>
            <w:tcMar>
              <w:top w:w="0" w:type="dxa"/>
              <w:left w:w="108" w:type="dxa"/>
              <w:bottom w:w="0" w:type="dxa"/>
              <w:right w:w="108" w:type="dxa"/>
            </w:tcMar>
            <w:vAlign w:val="center"/>
            <w:hideMark/>
          </w:tcPr>
          <w:p w14:paraId="6A6A6DE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0060F1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537D50E6"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0995713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524B61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DF1FCD4" w14:textId="77777777" w:rsidTr="000B51C5">
        <w:trPr>
          <w:cantSplit/>
        </w:trPr>
        <w:tc>
          <w:tcPr>
            <w:tcW w:w="802" w:type="pct"/>
            <w:tcMar>
              <w:top w:w="0" w:type="dxa"/>
              <w:left w:w="108" w:type="dxa"/>
              <w:bottom w:w="0" w:type="dxa"/>
              <w:right w:w="108" w:type="dxa"/>
            </w:tcMar>
            <w:vAlign w:val="center"/>
            <w:hideMark/>
          </w:tcPr>
          <w:p w14:paraId="7454255B"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High Island East</w:t>
            </w:r>
          </w:p>
        </w:tc>
        <w:tc>
          <w:tcPr>
            <w:tcW w:w="644" w:type="pct"/>
            <w:tcMar>
              <w:top w:w="0" w:type="dxa"/>
              <w:left w:w="108" w:type="dxa"/>
              <w:bottom w:w="0" w:type="dxa"/>
              <w:right w:w="108" w:type="dxa"/>
            </w:tcMar>
            <w:vAlign w:val="center"/>
            <w:hideMark/>
          </w:tcPr>
          <w:p w14:paraId="5B29F80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741C70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224BB72"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5637B06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31770470"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7441DEB9" w14:textId="77777777" w:rsidTr="000B51C5">
        <w:trPr>
          <w:cantSplit/>
        </w:trPr>
        <w:tc>
          <w:tcPr>
            <w:tcW w:w="802" w:type="pct"/>
            <w:tcMar>
              <w:top w:w="0" w:type="dxa"/>
              <w:left w:w="108" w:type="dxa"/>
              <w:bottom w:w="0" w:type="dxa"/>
              <w:right w:w="108" w:type="dxa"/>
            </w:tcMar>
            <w:vAlign w:val="center"/>
            <w:hideMark/>
          </w:tcPr>
          <w:p w14:paraId="077D171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Normanby Island</w:t>
            </w:r>
          </w:p>
        </w:tc>
        <w:tc>
          <w:tcPr>
            <w:tcW w:w="644" w:type="pct"/>
            <w:tcMar>
              <w:top w:w="0" w:type="dxa"/>
              <w:left w:w="108" w:type="dxa"/>
              <w:bottom w:w="0" w:type="dxa"/>
              <w:right w:w="108" w:type="dxa"/>
            </w:tcMar>
            <w:vAlign w:val="center"/>
            <w:hideMark/>
          </w:tcPr>
          <w:p w14:paraId="64EB075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2786AEB1"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74E87458"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14C44F14"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A1A7686"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780D06E" w14:textId="77777777" w:rsidTr="000B51C5">
        <w:trPr>
          <w:cantSplit/>
        </w:trPr>
        <w:tc>
          <w:tcPr>
            <w:tcW w:w="802" w:type="pct"/>
            <w:tcMar>
              <w:top w:w="0" w:type="dxa"/>
              <w:left w:w="108" w:type="dxa"/>
              <w:bottom w:w="0" w:type="dxa"/>
              <w:right w:w="108" w:type="dxa"/>
            </w:tcMar>
            <w:vAlign w:val="center"/>
            <w:hideMark/>
          </w:tcPr>
          <w:p w14:paraId="1E0A5C91"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Frankland Group West (Russell Island)</w:t>
            </w:r>
          </w:p>
        </w:tc>
        <w:tc>
          <w:tcPr>
            <w:tcW w:w="644" w:type="pct"/>
            <w:tcMar>
              <w:top w:w="0" w:type="dxa"/>
              <w:left w:w="108" w:type="dxa"/>
              <w:bottom w:w="0" w:type="dxa"/>
              <w:right w:w="108" w:type="dxa"/>
            </w:tcMar>
            <w:vAlign w:val="center"/>
            <w:hideMark/>
          </w:tcPr>
          <w:p w14:paraId="0E8DD5C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7250235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768A2D7"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43BCAAD"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w:t>
            </w:r>
            <w:r>
              <w:rPr>
                <w:rFonts w:ascii="Arial Narrow" w:hAnsi="Arial Narrow" w:cs="Arial"/>
                <w:bCs/>
                <w:color w:val="000000"/>
                <w:sz w:val="16"/>
                <w:szCs w:val="16"/>
                <w:lang w:eastAsia="en-AU"/>
              </w:rPr>
              <w:t xml:space="preserve">ampling 2 depths) </w:t>
            </w:r>
            <w:r w:rsidRPr="000F492C">
              <w:rPr>
                <w:rFonts w:ascii="Arial Narrow" w:hAnsi="Arial Narrow" w:cs="Arial"/>
                <w:bCs/>
                <w:color w:val="FF0000"/>
                <w:sz w:val="16"/>
                <w:szCs w:val="16"/>
                <w:lang w:eastAsia="en-AU"/>
              </w:rPr>
              <w:t>(6)</w:t>
            </w:r>
          </w:p>
        </w:tc>
        <w:tc>
          <w:tcPr>
            <w:tcW w:w="970" w:type="pct"/>
          </w:tcPr>
          <w:p w14:paraId="14DB2E02"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D2796C2" w14:textId="77777777" w:rsidTr="000B51C5">
        <w:trPr>
          <w:cantSplit/>
        </w:trPr>
        <w:tc>
          <w:tcPr>
            <w:tcW w:w="802" w:type="pct"/>
            <w:tcMar>
              <w:top w:w="0" w:type="dxa"/>
              <w:left w:w="108" w:type="dxa"/>
              <w:bottom w:w="0" w:type="dxa"/>
              <w:right w:w="108" w:type="dxa"/>
            </w:tcMar>
            <w:vAlign w:val="center"/>
            <w:hideMark/>
          </w:tcPr>
          <w:p w14:paraId="63C8CD4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High Island West</w:t>
            </w:r>
          </w:p>
        </w:tc>
        <w:tc>
          <w:tcPr>
            <w:tcW w:w="644" w:type="pct"/>
            <w:tcMar>
              <w:top w:w="0" w:type="dxa"/>
              <w:left w:w="108" w:type="dxa"/>
              <w:bottom w:w="0" w:type="dxa"/>
              <w:right w:w="108" w:type="dxa"/>
            </w:tcMar>
            <w:vAlign w:val="center"/>
            <w:hideMark/>
          </w:tcPr>
          <w:p w14:paraId="2978C57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93B119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0A1E6E4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4C7A4C6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0AD1C96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06FB624" w14:textId="77777777" w:rsidTr="000B51C5">
        <w:trPr>
          <w:cantSplit/>
        </w:trPr>
        <w:tc>
          <w:tcPr>
            <w:tcW w:w="802" w:type="pct"/>
            <w:tcMar>
              <w:top w:w="0" w:type="dxa"/>
              <w:left w:w="108" w:type="dxa"/>
              <w:bottom w:w="0" w:type="dxa"/>
              <w:right w:w="108" w:type="dxa"/>
            </w:tcMar>
            <w:vAlign w:val="center"/>
            <w:hideMark/>
          </w:tcPr>
          <w:p w14:paraId="62CF685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Palmer Point</w:t>
            </w:r>
          </w:p>
        </w:tc>
        <w:tc>
          <w:tcPr>
            <w:tcW w:w="644" w:type="pct"/>
            <w:tcMar>
              <w:top w:w="0" w:type="dxa"/>
              <w:left w:w="108" w:type="dxa"/>
              <w:bottom w:w="0" w:type="dxa"/>
              <w:right w:w="108" w:type="dxa"/>
            </w:tcMar>
            <w:vAlign w:val="center"/>
            <w:hideMark/>
          </w:tcPr>
          <w:p w14:paraId="49E3BA7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075125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64C71E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1DBAD23C"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320126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45431259" w14:textId="77777777" w:rsidTr="000B51C5">
        <w:trPr>
          <w:cantSplit/>
        </w:trPr>
        <w:tc>
          <w:tcPr>
            <w:tcW w:w="802" w:type="pct"/>
            <w:tcMar>
              <w:top w:w="0" w:type="dxa"/>
              <w:left w:w="108" w:type="dxa"/>
              <w:bottom w:w="0" w:type="dxa"/>
              <w:right w:w="108" w:type="dxa"/>
            </w:tcMar>
            <w:vAlign w:val="center"/>
            <w:hideMark/>
          </w:tcPr>
          <w:p w14:paraId="78AB550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River mouth mooring</w:t>
            </w:r>
          </w:p>
        </w:tc>
        <w:tc>
          <w:tcPr>
            <w:tcW w:w="644" w:type="pct"/>
            <w:tcMar>
              <w:top w:w="0" w:type="dxa"/>
              <w:left w:w="108" w:type="dxa"/>
              <w:bottom w:w="0" w:type="dxa"/>
              <w:right w:w="108" w:type="dxa"/>
            </w:tcMar>
            <w:vAlign w:val="center"/>
            <w:hideMark/>
          </w:tcPr>
          <w:p w14:paraId="5FEAA29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476D91F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51849EC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7CBCBB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10526D98"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3DB0FA48" w14:textId="77777777" w:rsidTr="000B51C5">
        <w:trPr>
          <w:cantSplit/>
        </w:trPr>
        <w:tc>
          <w:tcPr>
            <w:tcW w:w="802" w:type="pct"/>
            <w:tcMar>
              <w:top w:w="0" w:type="dxa"/>
              <w:left w:w="108" w:type="dxa"/>
              <w:bottom w:w="0" w:type="dxa"/>
              <w:right w:w="108" w:type="dxa"/>
            </w:tcMar>
            <w:vAlign w:val="center"/>
            <w:hideMark/>
          </w:tcPr>
          <w:p w14:paraId="3923A7A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River mouth</w:t>
            </w:r>
          </w:p>
        </w:tc>
        <w:tc>
          <w:tcPr>
            <w:tcW w:w="644" w:type="pct"/>
            <w:tcMar>
              <w:top w:w="0" w:type="dxa"/>
              <w:left w:w="108" w:type="dxa"/>
              <w:bottom w:w="0" w:type="dxa"/>
              <w:right w:w="108" w:type="dxa"/>
            </w:tcMar>
            <w:vAlign w:val="center"/>
            <w:hideMark/>
          </w:tcPr>
          <w:p w14:paraId="27E3FB9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0380A6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0F4DC61"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3CB7348E"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B67F1B8"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D7F1126" w14:textId="77777777" w:rsidTr="000B51C5">
        <w:trPr>
          <w:cantSplit/>
        </w:trPr>
        <w:tc>
          <w:tcPr>
            <w:tcW w:w="802" w:type="pct"/>
            <w:tcMar>
              <w:top w:w="0" w:type="dxa"/>
              <w:left w:w="108" w:type="dxa"/>
              <w:bottom w:w="0" w:type="dxa"/>
              <w:right w:w="108" w:type="dxa"/>
            </w:tcMar>
            <w:vAlign w:val="center"/>
            <w:hideMark/>
          </w:tcPr>
          <w:p w14:paraId="497E7F3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junction [River]</w:t>
            </w:r>
          </w:p>
        </w:tc>
        <w:tc>
          <w:tcPr>
            <w:tcW w:w="644" w:type="pct"/>
            <w:tcMar>
              <w:top w:w="0" w:type="dxa"/>
              <w:left w:w="108" w:type="dxa"/>
              <w:bottom w:w="0" w:type="dxa"/>
              <w:right w:w="108" w:type="dxa"/>
            </w:tcMar>
            <w:vAlign w:val="center"/>
            <w:hideMark/>
          </w:tcPr>
          <w:p w14:paraId="14E3196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75255A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CAC4A85"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8B3B744"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018A9B9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4F8F8E7F" w14:textId="77777777" w:rsidTr="000B51C5">
        <w:trPr>
          <w:cantSplit/>
        </w:trPr>
        <w:tc>
          <w:tcPr>
            <w:tcW w:w="802" w:type="pct"/>
            <w:shd w:val="clear" w:color="auto" w:fill="F2F2F2"/>
            <w:tcMar>
              <w:top w:w="0" w:type="dxa"/>
              <w:left w:w="108" w:type="dxa"/>
              <w:bottom w:w="0" w:type="dxa"/>
              <w:right w:w="108" w:type="dxa"/>
            </w:tcMar>
            <w:vAlign w:val="center"/>
            <w:hideMark/>
          </w:tcPr>
          <w:p w14:paraId="4EC1A1DE"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Tully Focus Area</w:t>
            </w:r>
          </w:p>
        </w:tc>
        <w:tc>
          <w:tcPr>
            <w:tcW w:w="644" w:type="pct"/>
            <w:shd w:val="clear" w:color="auto" w:fill="F2F2F2"/>
            <w:tcMar>
              <w:top w:w="0" w:type="dxa"/>
              <w:left w:w="108" w:type="dxa"/>
              <w:bottom w:w="0" w:type="dxa"/>
              <w:right w:w="108" w:type="dxa"/>
            </w:tcMar>
            <w:vAlign w:val="center"/>
            <w:hideMark/>
          </w:tcPr>
          <w:p w14:paraId="756B9664"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3B7564E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21ABCA9B" w14:textId="77777777" w:rsidR="000B51C5" w:rsidRPr="00781A68" w:rsidRDefault="000B51C5" w:rsidP="006344A9">
            <w:pPr>
              <w:spacing w:before="0" w:after="0"/>
              <w:contextualSpacing/>
              <w:rPr>
                <w:rFonts w:ascii="Arial Narrow" w:hAnsi="Arial Narrow"/>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shd w:val="clear" w:color="auto" w:fill="F2F2F2"/>
          </w:tcPr>
          <w:p w14:paraId="56885EFE"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48B12970"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2BAC654" w14:textId="77777777" w:rsidTr="000B51C5">
        <w:trPr>
          <w:cantSplit/>
        </w:trPr>
        <w:tc>
          <w:tcPr>
            <w:tcW w:w="802" w:type="pct"/>
            <w:tcMar>
              <w:top w:w="0" w:type="dxa"/>
              <w:left w:w="108" w:type="dxa"/>
              <w:bottom w:w="0" w:type="dxa"/>
              <w:right w:w="108" w:type="dxa"/>
            </w:tcMar>
            <w:vAlign w:val="center"/>
            <w:hideMark/>
          </w:tcPr>
          <w:p w14:paraId="515A6BB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King Reef</w:t>
            </w:r>
          </w:p>
        </w:tc>
        <w:tc>
          <w:tcPr>
            <w:tcW w:w="644" w:type="pct"/>
            <w:tcMar>
              <w:top w:w="0" w:type="dxa"/>
              <w:left w:w="108" w:type="dxa"/>
              <w:bottom w:w="0" w:type="dxa"/>
              <w:right w:w="108" w:type="dxa"/>
            </w:tcMar>
            <w:vAlign w:val="center"/>
            <w:hideMark/>
          </w:tcPr>
          <w:p w14:paraId="14E218B4"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0DA7C1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8D7823B"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1EABDF49"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r>
              <w:rPr>
                <w:rFonts w:ascii="Arial Narrow" w:hAnsi="Arial Narrow" w:cs="Arial"/>
                <w:bCs/>
                <w:color w:val="FF0000"/>
                <w:sz w:val="16"/>
                <w:szCs w:val="16"/>
                <w:lang w:eastAsia="en-AU"/>
              </w:rPr>
              <w:t>1</w:t>
            </w:r>
          </w:p>
        </w:tc>
        <w:tc>
          <w:tcPr>
            <w:tcW w:w="970" w:type="pct"/>
          </w:tcPr>
          <w:p w14:paraId="42A1C2CB"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Pr>
                <w:rFonts w:ascii="Arial Narrow" w:hAnsi="Arial Narrow" w:cs="Arial"/>
                <w:bCs/>
                <w:color w:val="FF0000"/>
                <w:sz w:val="16"/>
                <w:szCs w:val="16"/>
                <w:lang w:eastAsia="en-AU"/>
              </w:rPr>
              <w:t>2)</w:t>
            </w:r>
          </w:p>
        </w:tc>
      </w:tr>
      <w:tr w:rsidR="000B51C5" w:rsidRPr="00781A68" w14:paraId="672D438D" w14:textId="77777777" w:rsidTr="000B51C5">
        <w:trPr>
          <w:cantSplit/>
        </w:trPr>
        <w:tc>
          <w:tcPr>
            <w:tcW w:w="802" w:type="pct"/>
            <w:tcMar>
              <w:top w:w="0" w:type="dxa"/>
              <w:left w:w="108" w:type="dxa"/>
              <w:bottom w:w="0" w:type="dxa"/>
              <w:right w:w="108" w:type="dxa"/>
            </w:tcMar>
            <w:vAlign w:val="center"/>
            <w:hideMark/>
          </w:tcPr>
          <w:p w14:paraId="6257638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East Clump Point</w:t>
            </w:r>
          </w:p>
        </w:tc>
        <w:tc>
          <w:tcPr>
            <w:tcW w:w="644" w:type="pct"/>
            <w:tcMar>
              <w:top w:w="0" w:type="dxa"/>
              <w:left w:w="108" w:type="dxa"/>
              <w:bottom w:w="0" w:type="dxa"/>
              <w:right w:w="108" w:type="dxa"/>
            </w:tcMar>
            <w:vAlign w:val="center"/>
            <w:hideMark/>
          </w:tcPr>
          <w:p w14:paraId="4D91F1CE"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2F65BC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02BC95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AD9008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51F60BB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305636D" w14:textId="77777777" w:rsidTr="000B51C5">
        <w:trPr>
          <w:cantSplit/>
        </w:trPr>
        <w:tc>
          <w:tcPr>
            <w:tcW w:w="802" w:type="pct"/>
            <w:tcMar>
              <w:top w:w="0" w:type="dxa"/>
              <w:left w:w="108" w:type="dxa"/>
              <w:bottom w:w="0" w:type="dxa"/>
              <w:right w:w="108" w:type="dxa"/>
            </w:tcMar>
            <w:vAlign w:val="center"/>
            <w:hideMark/>
          </w:tcPr>
          <w:p w14:paraId="4E8555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Dunk Island North</w:t>
            </w:r>
          </w:p>
        </w:tc>
        <w:tc>
          <w:tcPr>
            <w:tcW w:w="644" w:type="pct"/>
            <w:tcMar>
              <w:top w:w="0" w:type="dxa"/>
              <w:left w:w="108" w:type="dxa"/>
              <w:bottom w:w="0" w:type="dxa"/>
              <w:right w:w="108" w:type="dxa"/>
            </w:tcMar>
            <w:vAlign w:val="center"/>
            <w:hideMark/>
          </w:tcPr>
          <w:p w14:paraId="6C33FB4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13BA63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08635FB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75BFF57"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4F5FA337" w14:textId="77777777" w:rsidR="000B51C5" w:rsidRPr="00781A68" w:rsidDel="00AC0701" w:rsidRDefault="000B51C5" w:rsidP="006344A9">
            <w:pPr>
              <w:spacing w:before="0" w:after="0"/>
              <w:ind w:left="127" w:hanging="127"/>
              <w:contextualSpacing/>
              <w:rPr>
                <w:rFonts w:ascii="Arial Narrow" w:hAnsi="Arial Narrow" w:cs="Arial"/>
                <w:bCs/>
                <w:color w:val="FF0000"/>
                <w:sz w:val="16"/>
                <w:szCs w:val="16"/>
                <w:lang w:eastAsia="en-AU"/>
              </w:rPr>
            </w:pPr>
          </w:p>
        </w:tc>
      </w:tr>
      <w:tr w:rsidR="000B51C5" w:rsidRPr="00781A68" w14:paraId="098C145C" w14:textId="77777777" w:rsidTr="000B51C5">
        <w:trPr>
          <w:cantSplit/>
        </w:trPr>
        <w:tc>
          <w:tcPr>
            <w:tcW w:w="802" w:type="pct"/>
            <w:tcMar>
              <w:top w:w="0" w:type="dxa"/>
              <w:left w:w="108" w:type="dxa"/>
              <w:bottom w:w="0" w:type="dxa"/>
              <w:right w:w="108" w:type="dxa"/>
            </w:tcMar>
            <w:vAlign w:val="center"/>
            <w:hideMark/>
          </w:tcPr>
          <w:p w14:paraId="20C41C6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South Mission Beach</w:t>
            </w:r>
          </w:p>
        </w:tc>
        <w:tc>
          <w:tcPr>
            <w:tcW w:w="644" w:type="pct"/>
            <w:tcMar>
              <w:top w:w="0" w:type="dxa"/>
              <w:left w:w="108" w:type="dxa"/>
              <w:bottom w:w="0" w:type="dxa"/>
              <w:right w:w="108" w:type="dxa"/>
            </w:tcMar>
            <w:vAlign w:val="center"/>
            <w:hideMark/>
          </w:tcPr>
          <w:p w14:paraId="1E8239B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4EBFD7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C67809D"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9BE04B0"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69C6C54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Pr>
                <w:rFonts w:ascii="Arial Narrow" w:hAnsi="Arial Narrow" w:cs="Arial"/>
                <w:bCs/>
                <w:color w:val="FF0000"/>
                <w:sz w:val="16"/>
                <w:szCs w:val="16"/>
                <w:lang w:eastAsia="en-AU"/>
              </w:rPr>
              <w:t>2)</w:t>
            </w:r>
          </w:p>
        </w:tc>
      </w:tr>
      <w:tr w:rsidR="000B51C5" w:rsidRPr="00781A68" w14:paraId="7BBED317" w14:textId="77777777" w:rsidTr="000B51C5">
        <w:trPr>
          <w:cantSplit/>
        </w:trPr>
        <w:tc>
          <w:tcPr>
            <w:tcW w:w="802" w:type="pct"/>
            <w:tcMar>
              <w:top w:w="0" w:type="dxa"/>
              <w:left w:w="108" w:type="dxa"/>
              <w:bottom w:w="0" w:type="dxa"/>
              <w:right w:w="108" w:type="dxa"/>
            </w:tcMar>
            <w:vAlign w:val="center"/>
            <w:hideMark/>
          </w:tcPr>
          <w:p w14:paraId="5DF5CAC9"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Dunk Island South East</w:t>
            </w:r>
          </w:p>
        </w:tc>
        <w:tc>
          <w:tcPr>
            <w:tcW w:w="644" w:type="pct"/>
            <w:tcMar>
              <w:top w:w="0" w:type="dxa"/>
              <w:left w:w="108" w:type="dxa"/>
              <w:bottom w:w="0" w:type="dxa"/>
              <w:right w:w="108" w:type="dxa"/>
            </w:tcMar>
            <w:vAlign w:val="center"/>
            <w:hideMark/>
          </w:tcPr>
          <w:p w14:paraId="3971782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11B690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3990ADC"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4142612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2A96F196"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9FF8CFC" w14:textId="77777777" w:rsidTr="000B51C5">
        <w:trPr>
          <w:cantSplit/>
        </w:trPr>
        <w:tc>
          <w:tcPr>
            <w:tcW w:w="802" w:type="pct"/>
            <w:tcMar>
              <w:top w:w="0" w:type="dxa"/>
              <w:left w:w="108" w:type="dxa"/>
              <w:bottom w:w="0" w:type="dxa"/>
              <w:right w:w="108" w:type="dxa"/>
            </w:tcMar>
            <w:vAlign w:val="center"/>
            <w:hideMark/>
          </w:tcPr>
          <w:p w14:paraId="62B5241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Between Tam O'Shanter and Timana</w:t>
            </w:r>
          </w:p>
        </w:tc>
        <w:tc>
          <w:tcPr>
            <w:tcW w:w="644" w:type="pct"/>
            <w:tcMar>
              <w:top w:w="0" w:type="dxa"/>
              <w:left w:w="108" w:type="dxa"/>
              <w:bottom w:w="0" w:type="dxa"/>
              <w:right w:w="108" w:type="dxa"/>
            </w:tcMar>
            <w:vAlign w:val="center"/>
            <w:hideMark/>
          </w:tcPr>
          <w:p w14:paraId="5A37A26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35D83B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5939FFB"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1B6D547A"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4C4E7C3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0247056" w14:textId="77777777" w:rsidTr="000B51C5">
        <w:trPr>
          <w:cantSplit/>
        </w:trPr>
        <w:tc>
          <w:tcPr>
            <w:tcW w:w="802" w:type="pct"/>
            <w:tcMar>
              <w:top w:w="0" w:type="dxa"/>
              <w:left w:w="108" w:type="dxa"/>
              <w:bottom w:w="0" w:type="dxa"/>
              <w:right w:w="108" w:type="dxa"/>
            </w:tcMar>
            <w:vAlign w:val="center"/>
            <w:hideMark/>
          </w:tcPr>
          <w:p w14:paraId="5BD0A54B"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Hull River mouth</w:t>
            </w:r>
          </w:p>
        </w:tc>
        <w:tc>
          <w:tcPr>
            <w:tcW w:w="644" w:type="pct"/>
            <w:tcMar>
              <w:top w:w="0" w:type="dxa"/>
              <w:left w:w="108" w:type="dxa"/>
              <w:bottom w:w="0" w:type="dxa"/>
              <w:right w:w="108" w:type="dxa"/>
            </w:tcMar>
            <w:vAlign w:val="center"/>
            <w:hideMark/>
          </w:tcPr>
          <w:p w14:paraId="6E6210E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330366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BA3F33F"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BB78BF5"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B81083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Pr>
                <w:rFonts w:ascii="Arial Narrow" w:hAnsi="Arial Narrow" w:cs="Arial"/>
                <w:bCs/>
                <w:color w:val="FF0000"/>
                <w:sz w:val="16"/>
                <w:szCs w:val="16"/>
                <w:lang w:eastAsia="en-AU"/>
              </w:rPr>
              <w:t>2)</w:t>
            </w:r>
          </w:p>
        </w:tc>
      </w:tr>
      <w:tr w:rsidR="000B51C5" w:rsidRPr="00781A68" w14:paraId="2C74D0F2" w14:textId="77777777" w:rsidTr="000B51C5">
        <w:trPr>
          <w:cantSplit/>
        </w:trPr>
        <w:tc>
          <w:tcPr>
            <w:tcW w:w="802" w:type="pct"/>
            <w:tcMar>
              <w:top w:w="0" w:type="dxa"/>
              <w:left w:w="108" w:type="dxa"/>
              <w:bottom w:w="0" w:type="dxa"/>
              <w:right w:w="108" w:type="dxa"/>
            </w:tcMar>
            <w:vAlign w:val="center"/>
            <w:hideMark/>
          </w:tcPr>
          <w:p w14:paraId="10F644A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Bedarra Island</w:t>
            </w:r>
          </w:p>
        </w:tc>
        <w:tc>
          <w:tcPr>
            <w:tcW w:w="644" w:type="pct"/>
            <w:tcMar>
              <w:top w:w="0" w:type="dxa"/>
              <w:left w:w="108" w:type="dxa"/>
              <w:bottom w:w="0" w:type="dxa"/>
              <w:right w:w="108" w:type="dxa"/>
            </w:tcMar>
            <w:vAlign w:val="center"/>
            <w:hideMark/>
          </w:tcPr>
          <w:p w14:paraId="52B3562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4FC64C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1B2C6B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27F0D1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 xml:space="preserve"> </w:t>
            </w:r>
          </w:p>
        </w:tc>
        <w:tc>
          <w:tcPr>
            <w:tcW w:w="970" w:type="pct"/>
          </w:tcPr>
          <w:p w14:paraId="3F25E952"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EBA4C14" w14:textId="77777777" w:rsidTr="000B51C5">
        <w:trPr>
          <w:cantSplit/>
        </w:trPr>
        <w:tc>
          <w:tcPr>
            <w:tcW w:w="802" w:type="pct"/>
            <w:tcMar>
              <w:top w:w="0" w:type="dxa"/>
              <w:left w:w="108" w:type="dxa"/>
              <w:bottom w:w="0" w:type="dxa"/>
              <w:right w:w="108" w:type="dxa"/>
            </w:tcMar>
            <w:vAlign w:val="center"/>
            <w:hideMark/>
          </w:tcPr>
          <w:p w14:paraId="1880ABC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Triplets</w:t>
            </w:r>
          </w:p>
        </w:tc>
        <w:tc>
          <w:tcPr>
            <w:tcW w:w="644" w:type="pct"/>
            <w:tcMar>
              <w:top w:w="0" w:type="dxa"/>
              <w:left w:w="108" w:type="dxa"/>
              <w:bottom w:w="0" w:type="dxa"/>
              <w:right w:w="108" w:type="dxa"/>
            </w:tcMar>
            <w:vAlign w:val="center"/>
            <w:hideMark/>
          </w:tcPr>
          <w:p w14:paraId="1B4BDA2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7FCB54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44C24319"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B94F0AB"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4BE1C11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Pr>
                <w:rFonts w:ascii="Arial Narrow" w:hAnsi="Arial Narrow" w:cs="Arial"/>
                <w:bCs/>
                <w:color w:val="FF0000"/>
                <w:sz w:val="16"/>
                <w:szCs w:val="16"/>
                <w:lang w:eastAsia="en-AU"/>
              </w:rPr>
              <w:t>2)</w:t>
            </w:r>
          </w:p>
        </w:tc>
      </w:tr>
      <w:tr w:rsidR="000B51C5" w:rsidRPr="00781A68" w14:paraId="570597AA" w14:textId="77777777" w:rsidTr="000B51C5">
        <w:trPr>
          <w:cantSplit/>
        </w:trPr>
        <w:tc>
          <w:tcPr>
            <w:tcW w:w="802" w:type="pct"/>
            <w:tcMar>
              <w:top w:w="0" w:type="dxa"/>
              <w:left w:w="108" w:type="dxa"/>
              <w:bottom w:w="0" w:type="dxa"/>
              <w:right w:w="108" w:type="dxa"/>
            </w:tcMar>
            <w:vAlign w:val="center"/>
            <w:hideMark/>
          </w:tcPr>
          <w:p w14:paraId="3C056D3D"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Tully River mouth mooring</w:t>
            </w:r>
          </w:p>
        </w:tc>
        <w:tc>
          <w:tcPr>
            <w:tcW w:w="644" w:type="pct"/>
            <w:tcMar>
              <w:top w:w="0" w:type="dxa"/>
              <w:left w:w="108" w:type="dxa"/>
              <w:bottom w:w="0" w:type="dxa"/>
              <w:right w:w="108" w:type="dxa"/>
            </w:tcMar>
            <w:vAlign w:val="center"/>
            <w:hideMark/>
          </w:tcPr>
          <w:p w14:paraId="373C8C0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8D5FF8E"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34B9B7D7"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3CE70FF"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31D1C1D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44DE984" w14:textId="77777777" w:rsidTr="000B51C5">
        <w:trPr>
          <w:cantSplit/>
        </w:trPr>
        <w:tc>
          <w:tcPr>
            <w:tcW w:w="802" w:type="pct"/>
            <w:tcMar>
              <w:top w:w="0" w:type="dxa"/>
              <w:left w:w="108" w:type="dxa"/>
              <w:bottom w:w="0" w:type="dxa"/>
              <w:right w:w="108" w:type="dxa"/>
            </w:tcMar>
            <w:vAlign w:val="center"/>
            <w:hideMark/>
          </w:tcPr>
          <w:p w14:paraId="0C9830B3"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Tully River</w:t>
            </w:r>
          </w:p>
        </w:tc>
        <w:tc>
          <w:tcPr>
            <w:tcW w:w="644" w:type="pct"/>
            <w:tcMar>
              <w:top w:w="0" w:type="dxa"/>
              <w:left w:w="108" w:type="dxa"/>
              <w:bottom w:w="0" w:type="dxa"/>
              <w:right w:w="108" w:type="dxa"/>
            </w:tcMar>
            <w:vAlign w:val="center"/>
            <w:hideMark/>
          </w:tcPr>
          <w:p w14:paraId="4590F1A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492ACF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A01724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48976F0"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38A4C608"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Pr>
                <w:rFonts w:ascii="Arial Narrow" w:hAnsi="Arial Narrow" w:cs="Arial"/>
                <w:bCs/>
                <w:color w:val="FF0000"/>
                <w:sz w:val="16"/>
                <w:szCs w:val="16"/>
                <w:lang w:eastAsia="en-AU"/>
              </w:rPr>
              <w:t>2)2</w:t>
            </w:r>
          </w:p>
        </w:tc>
      </w:tr>
      <w:tr w:rsidR="000B51C5" w:rsidRPr="00781A68" w14:paraId="6B2153C2" w14:textId="77777777" w:rsidTr="000B51C5">
        <w:trPr>
          <w:cantSplit/>
        </w:trPr>
        <w:tc>
          <w:tcPr>
            <w:tcW w:w="802" w:type="pct"/>
            <w:shd w:val="clear" w:color="auto" w:fill="F2F2F2"/>
            <w:tcMar>
              <w:top w:w="0" w:type="dxa"/>
              <w:left w:w="108" w:type="dxa"/>
              <w:bottom w:w="0" w:type="dxa"/>
              <w:right w:w="108" w:type="dxa"/>
            </w:tcMar>
            <w:vAlign w:val="center"/>
            <w:hideMark/>
          </w:tcPr>
          <w:p w14:paraId="5C0420CD"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Burdekin</w:t>
            </w:r>
          </w:p>
        </w:tc>
        <w:tc>
          <w:tcPr>
            <w:tcW w:w="644" w:type="pct"/>
            <w:shd w:val="clear" w:color="auto" w:fill="F2F2F2"/>
            <w:tcMar>
              <w:top w:w="0" w:type="dxa"/>
              <w:left w:w="108" w:type="dxa"/>
              <w:bottom w:w="0" w:type="dxa"/>
              <w:right w:w="108" w:type="dxa"/>
            </w:tcMar>
            <w:vAlign w:val="center"/>
            <w:hideMark/>
          </w:tcPr>
          <w:p w14:paraId="256B4CF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20754AB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4EBF5EC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shd w:val="clear" w:color="auto" w:fill="F2F2F2"/>
          </w:tcPr>
          <w:p w14:paraId="1EA33F5A"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77C2115F"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A0D0288" w14:textId="77777777" w:rsidTr="000B51C5">
        <w:trPr>
          <w:cantSplit/>
        </w:trPr>
        <w:tc>
          <w:tcPr>
            <w:tcW w:w="802" w:type="pct"/>
            <w:shd w:val="clear" w:color="auto" w:fill="F2F2F2"/>
            <w:tcMar>
              <w:top w:w="0" w:type="dxa"/>
              <w:left w:w="108" w:type="dxa"/>
              <w:bottom w:w="0" w:type="dxa"/>
              <w:right w:w="108" w:type="dxa"/>
            </w:tcMar>
            <w:vAlign w:val="center"/>
            <w:hideMark/>
          </w:tcPr>
          <w:p w14:paraId="78972931"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Burdekin Focus Area</w:t>
            </w:r>
          </w:p>
        </w:tc>
        <w:tc>
          <w:tcPr>
            <w:tcW w:w="644" w:type="pct"/>
            <w:shd w:val="clear" w:color="auto" w:fill="F2F2F2"/>
            <w:tcMar>
              <w:top w:w="0" w:type="dxa"/>
              <w:left w:w="108" w:type="dxa"/>
              <w:bottom w:w="0" w:type="dxa"/>
              <w:right w:w="108" w:type="dxa"/>
            </w:tcMar>
            <w:vAlign w:val="center"/>
            <w:hideMark/>
          </w:tcPr>
          <w:p w14:paraId="5A14366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54782C7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214FA927" w14:textId="77777777" w:rsidR="000B51C5" w:rsidRPr="00781A68" w:rsidRDefault="000B51C5" w:rsidP="006344A9">
            <w:pPr>
              <w:spacing w:before="0" w:after="0"/>
              <w:contextualSpacing/>
              <w:rPr>
                <w:rFonts w:ascii="Arial Narrow" w:hAnsi="Arial Narrow"/>
                <w:bCs/>
                <w:color w:val="000000"/>
                <w:sz w:val="16"/>
                <w:szCs w:val="16"/>
                <w:lang w:eastAsia="en-AU"/>
              </w:rPr>
            </w:pPr>
            <w:r>
              <w:rPr>
                <w:rFonts w:ascii="Arial Narrow" w:hAnsi="Arial Narrow" w:cs="Arial"/>
                <w:bCs/>
                <w:color w:val="000000"/>
                <w:sz w:val="16"/>
                <w:szCs w:val="16"/>
                <w:lang w:eastAsia="en-AU"/>
              </w:rPr>
              <w:t>2+</w:t>
            </w:r>
            <w:r w:rsidRPr="00781A68">
              <w:rPr>
                <w:rFonts w:ascii="Arial Narrow" w:hAnsi="Arial Narrow" w:cs="Arial"/>
                <w:bCs/>
                <w:color w:val="000000"/>
                <w:sz w:val="16"/>
                <w:szCs w:val="16"/>
                <w:lang w:eastAsia="en-AU"/>
              </w:rPr>
              <w:t xml:space="preserve"> (Sampling 2 depths)</w:t>
            </w:r>
            <w:r w:rsidRPr="00781A68">
              <w:rPr>
                <w:rFonts w:ascii="Arial Narrow" w:hAnsi="Arial Narrow"/>
                <w:bCs/>
                <w:color w:val="000000"/>
                <w:sz w:val="16"/>
                <w:szCs w:val="16"/>
                <w:lang w:eastAsia="en-AU"/>
              </w:rPr>
              <w:t> </w:t>
            </w:r>
            <w:r w:rsidRPr="005C15D2">
              <w:rPr>
                <w:rFonts w:ascii="Arial Narrow" w:hAnsi="Arial Narrow"/>
                <w:bCs/>
                <w:color w:val="FF0000"/>
                <w:sz w:val="16"/>
                <w:szCs w:val="16"/>
                <w:lang w:eastAsia="en-AU"/>
              </w:rPr>
              <w:t>(4+)</w:t>
            </w:r>
          </w:p>
        </w:tc>
        <w:tc>
          <w:tcPr>
            <w:tcW w:w="950" w:type="pct"/>
            <w:shd w:val="clear" w:color="auto" w:fill="F2F2F2"/>
          </w:tcPr>
          <w:p w14:paraId="08190CAC"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4407CB3F"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4EE0CDB" w14:textId="77777777" w:rsidTr="000B51C5">
        <w:trPr>
          <w:cantSplit/>
        </w:trPr>
        <w:tc>
          <w:tcPr>
            <w:tcW w:w="802" w:type="pct"/>
            <w:tcMar>
              <w:top w:w="0" w:type="dxa"/>
              <w:left w:w="108" w:type="dxa"/>
              <w:bottom w:w="0" w:type="dxa"/>
              <w:right w:w="108" w:type="dxa"/>
            </w:tcMar>
            <w:vAlign w:val="center"/>
            <w:hideMark/>
          </w:tcPr>
          <w:p w14:paraId="602702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Pelorus and Orpheus Island West</w:t>
            </w:r>
          </w:p>
        </w:tc>
        <w:tc>
          <w:tcPr>
            <w:tcW w:w="644" w:type="pct"/>
            <w:tcMar>
              <w:top w:w="0" w:type="dxa"/>
              <w:left w:w="108" w:type="dxa"/>
              <w:bottom w:w="0" w:type="dxa"/>
              <w:right w:w="108" w:type="dxa"/>
            </w:tcMar>
            <w:vAlign w:val="center"/>
            <w:hideMark/>
          </w:tcPr>
          <w:p w14:paraId="539DCC8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67BD688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85F25E8"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4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253E1797" w14:textId="77777777" w:rsidR="000B51C5" w:rsidRPr="00781A68" w:rsidRDefault="000B51C5" w:rsidP="006344A9">
            <w:pPr>
              <w:tabs>
                <w:tab w:val="left" w:pos="288"/>
              </w:tabs>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5A1BBB52" w14:textId="77777777" w:rsidR="000B51C5" w:rsidRPr="00781A68" w:rsidRDefault="000B51C5" w:rsidP="006344A9">
            <w:pPr>
              <w:tabs>
                <w:tab w:val="left" w:pos="288"/>
              </w:tabs>
              <w:spacing w:before="0" w:after="0"/>
              <w:ind w:left="127" w:hanging="127"/>
              <w:contextualSpacing/>
              <w:rPr>
                <w:rFonts w:ascii="Arial Narrow" w:hAnsi="Arial Narrow" w:cs="Arial"/>
                <w:bCs/>
                <w:color w:val="000000"/>
                <w:sz w:val="16"/>
                <w:szCs w:val="16"/>
                <w:lang w:eastAsia="en-AU"/>
              </w:rPr>
            </w:pPr>
          </w:p>
        </w:tc>
      </w:tr>
      <w:tr w:rsidR="000B51C5" w:rsidRPr="00781A68" w14:paraId="3E077ACF" w14:textId="77777777" w:rsidTr="000B51C5">
        <w:trPr>
          <w:cantSplit/>
        </w:trPr>
        <w:tc>
          <w:tcPr>
            <w:tcW w:w="802" w:type="pct"/>
            <w:tcMar>
              <w:top w:w="0" w:type="dxa"/>
              <w:left w:w="108" w:type="dxa"/>
              <w:bottom w:w="0" w:type="dxa"/>
              <w:right w:w="108" w:type="dxa"/>
            </w:tcMar>
            <w:vAlign w:val="center"/>
            <w:hideMark/>
          </w:tcPr>
          <w:p w14:paraId="6B70261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Pandora Reef</w:t>
            </w:r>
          </w:p>
        </w:tc>
        <w:tc>
          <w:tcPr>
            <w:tcW w:w="644" w:type="pct"/>
            <w:tcMar>
              <w:top w:w="0" w:type="dxa"/>
              <w:left w:w="108" w:type="dxa"/>
              <w:bottom w:w="0" w:type="dxa"/>
              <w:right w:w="108" w:type="dxa"/>
            </w:tcMar>
            <w:vAlign w:val="center"/>
            <w:hideMark/>
          </w:tcPr>
          <w:p w14:paraId="487330C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0623211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CB8CD7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4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28B00A5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048A05A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8A5C134" w14:textId="77777777" w:rsidTr="000B51C5">
        <w:trPr>
          <w:cantSplit/>
        </w:trPr>
        <w:tc>
          <w:tcPr>
            <w:tcW w:w="802" w:type="pct"/>
            <w:tcMar>
              <w:top w:w="0" w:type="dxa"/>
              <w:left w:w="108" w:type="dxa"/>
              <w:bottom w:w="0" w:type="dxa"/>
              <w:right w:w="108" w:type="dxa"/>
            </w:tcMar>
            <w:vAlign w:val="center"/>
            <w:hideMark/>
          </w:tcPr>
          <w:p w14:paraId="3FFF384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Cordelia Rocks</w:t>
            </w:r>
          </w:p>
        </w:tc>
        <w:tc>
          <w:tcPr>
            <w:tcW w:w="644" w:type="pct"/>
            <w:tcMar>
              <w:top w:w="0" w:type="dxa"/>
              <w:left w:w="108" w:type="dxa"/>
              <w:bottom w:w="0" w:type="dxa"/>
              <w:right w:w="108" w:type="dxa"/>
            </w:tcMar>
            <w:vAlign w:val="center"/>
            <w:hideMark/>
          </w:tcPr>
          <w:p w14:paraId="3D1FF1C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8A8F2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7A16477"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2597F8A8"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22B0D3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476A8E54" w14:textId="77777777" w:rsidTr="000B51C5">
        <w:trPr>
          <w:cantSplit/>
        </w:trPr>
        <w:tc>
          <w:tcPr>
            <w:tcW w:w="802" w:type="pct"/>
            <w:tcMar>
              <w:top w:w="0" w:type="dxa"/>
              <w:left w:w="108" w:type="dxa"/>
              <w:bottom w:w="0" w:type="dxa"/>
              <w:right w:w="108" w:type="dxa"/>
            </w:tcMar>
            <w:vAlign w:val="center"/>
            <w:hideMark/>
          </w:tcPr>
          <w:p w14:paraId="69F1CEC4" w14:textId="77777777" w:rsidR="000B51C5" w:rsidRPr="00781A68" w:rsidRDefault="000B51C5" w:rsidP="006344A9">
            <w:pPr>
              <w:spacing w:before="0" w:after="0"/>
              <w:rPr>
                <w:rFonts w:ascii="Arial Narrow" w:hAnsi="Arial Narrow" w:cs="Arial"/>
                <w:color w:val="000000"/>
                <w:sz w:val="16"/>
                <w:szCs w:val="16"/>
                <w:lang w:eastAsia="en-AU"/>
              </w:rPr>
            </w:pPr>
            <w:r>
              <w:rPr>
                <w:rFonts w:ascii="Arial Narrow" w:hAnsi="Arial Narrow" w:cs="Arial"/>
                <w:color w:val="000000"/>
                <w:sz w:val="16"/>
                <w:szCs w:val="16"/>
                <w:lang w:eastAsia="en-AU"/>
              </w:rPr>
              <w:t xml:space="preserve">Magnetic </w:t>
            </w:r>
            <w:r w:rsidRPr="00781A68">
              <w:rPr>
                <w:rFonts w:ascii="Arial Narrow" w:hAnsi="Arial Narrow" w:cs="Arial"/>
                <w:color w:val="000000"/>
                <w:sz w:val="16"/>
                <w:szCs w:val="16"/>
                <w:lang w:eastAsia="en-AU"/>
              </w:rPr>
              <w:t>Island (Geoffrey Bay)</w:t>
            </w:r>
          </w:p>
        </w:tc>
        <w:tc>
          <w:tcPr>
            <w:tcW w:w="644" w:type="pct"/>
            <w:tcMar>
              <w:top w:w="0" w:type="dxa"/>
              <w:left w:w="108" w:type="dxa"/>
              <w:bottom w:w="0" w:type="dxa"/>
              <w:right w:w="108" w:type="dxa"/>
            </w:tcMar>
            <w:vAlign w:val="center"/>
            <w:hideMark/>
          </w:tcPr>
          <w:p w14:paraId="7C961E1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60DB0A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63F9F9B"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3</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01DAF77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485386E3"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721CE5E" w14:textId="77777777" w:rsidTr="000B51C5">
        <w:trPr>
          <w:cantSplit/>
        </w:trPr>
        <w:tc>
          <w:tcPr>
            <w:tcW w:w="802" w:type="pct"/>
            <w:tcMar>
              <w:top w:w="0" w:type="dxa"/>
              <w:left w:w="108" w:type="dxa"/>
              <w:bottom w:w="0" w:type="dxa"/>
              <w:right w:w="108" w:type="dxa"/>
            </w:tcMar>
            <w:vAlign w:val="center"/>
            <w:hideMark/>
          </w:tcPr>
          <w:p w14:paraId="5DE3118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Inner Cleveland Bay</w:t>
            </w:r>
          </w:p>
        </w:tc>
        <w:tc>
          <w:tcPr>
            <w:tcW w:w="644" w:type="pct"/>
            <w:tcMar>
              <w:top w:w="0" w:type="dxa"/>
              <w:left w:w="108" w:type="dxa"/>
              <w:bottom w:w="0" w:type="dxa"/>
              <w:right w:w="108" w:type="dxa"/>
            </w:tcMar>
            <w:vAlign w:val="center"/>
            <w:hideMark/>
          </w:tcPr>
          <w:p w14:paraId="6B23EF7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CA65B0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4FF21BD"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7ABE35B6"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6E1F703D"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8C26B2C" w14:textId="77777777" w:rsidTr="000B51C5">
        <w:trPr>
          <w:cantSplit/>
        </w:trPr>
        <w:tc>
          <w:tcPr>
            <w:tcW w:w="802" w:type="pct"/>
            <w:tcMar>
              <w:top w:w="0" w:type="dxa"/>
              <w:left w:w="108" w:type="dxa"/>
              <w:bottom w:w="0" w:type="dxa"/>
              <w:right w:w="108" w:type="dxa"/>
            </w:tcMar>
            <w:vAlign w:val="center"/>
            <w:hideMark/>
          </w:tcPr>
          <w:p w14:paraId="76F6CFE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Cleveland</w:t>
            </w:r>
          </w:p>
        </w:tc>
        <w:tc>
          <w:tcPr>
            <w:tcW w:w="644" w:type="pct"/>
            <w:tcMar>
              <w:top w:w="0" w:type="dxa"/>
              <w:left w:w="108" w:type="dxa"/>
              <w:bottom w:w="0" w:type="dxa"/>
              <w:right w:w="108" w:type="dxa"/>
            </w:tcMar>
            <w:vAlign w:val="center"/>
            <w:hideMark/>
          </w:tcPr>
          <w:p w14:paraId="7591BB8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2D3633C"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292DC20"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7137DAF"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1C9760B"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4D067009" w14:textId="77777777" w:rsidTr="000B51C5">
        <w:trPr>
          <w:cantSplit/>
        </w:trPr>
        <w:tc>
          <w:tcPr>
            <w:tcW w:w="802" w:type="pct"/>
            <w:tcMar>
              <w:top w:w="0" w:type="dxa"/>
              <w:left w:w="108" w:type="dxa"/>
              <w:bottom w:w="0" w:type="dxa"/>
              <w:right w:w="108" w:type="dxa"/>
            </w:tcMar>
            <w:vAlign w:val="center"/>
            <w:hideMark/>
          </w:tcPr>
          <w:p w14:paraId="1596556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Haughton 2</w:t>
            </w:r>
          </w:p>
        </w:tc>
        <w:tc>
          <w:tcPr>
            <w:tcW w:w="644" w:type="pct"/>
            <w:tcMar>
              <w:top w:w="0" w:type="dxa"/>
              <w:left w:w="108" w:type="dxa"/>
              <w:bottom w:w="0" w:type="dxa"/>
              <w:right w:w="108" w:type="dxa"/>
            </w:tcMar>
            <w:vAlign w:val="center"/>
            <w:hideMark/>
          </w:tcPr>
          <w:p w14:paraId="4356D86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5BA04D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C59C416"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2</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1AC4818C"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r>
              <w:rPr>
                <w:rFonts w:ascii="Arial Narrow" w:hAnsi="Arial Narrow" w:cs="Arial"/>
                <w:bCs/>
                <w:color w:val="FF0000"/>
                <w:sz w:val="16"/>
                <w:szCs w:val="16"/>
                <w:lang w:eastAsia="en-AU"/>
              </w:rPr>
              <w:t xml:space="preserve"> </w:t>
            </w:r>
          </w:p>
        </w:tc>
        <w:tc>
          <w:tcPr>
            <w:tcW w:w="970" w:type="pct"/>
          </w:tcPr>
          <w:p w14:paraId="7FAA8D94"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3A5E372" w14:textId="77777777" w:rsidTr="000B51C5">
        <w:trPr>
          <w:cantSplit/>
        </w:trPr>
        <w:tc>
          <w:tcPr>
            <w:tcW w:w="802" w:type="pct"/>
            <w:tcMar>
              <w:top w:w="0" w:type="dxa"/>
              <w:left w:w="108" w:type="dxa"/>
              <w:bottom w:w="0" w:type="dxa"/>
              <w:right w:w="108" w:type="dxa"/>
            </w:tcMar>
            <w:vAlign w:val="center"/>
            <w:hideMark/>
          </w:tcPr>
          <w:p w14:paraId="0B04DA1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Haughton River mouth</w:t>
            </w:r>
          </w:p>
        </w:tc>
        <w:tc>
          <w:tcPr>
            <w:tcW w:w="644" w:type="pct"/>
            <w:tcMar>
              <w:top w:w="0" w:type="dxa"/>
              <w:left w:w="108" w:type="dxa"/>
              <w:bottom w:w="0" w:type="dxa"/>
              <w:right w:w="108" w:type="dxa"/>
            </w:tcMar>
            <w:vAlign w:val="center"/>
            <w:hideMark/>
          </w:tcPr>
          <w:p w14:paraId="54308A5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538E6F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301F2D0"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CCD0848"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30C36928"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515510B3" w14:textId="77777777" w:rsidTr="000B51C5">
        <w:trPr>
          <w:cantSplit/>
        </w:trPr>
        <w:tc>
          <w:tcPr>
            <w:tcW w:w="802" w:type="pct"/>
            <w:tcMar>
              <w:top w:w="0" w:type="dxa"/>
              <w:left w:w="108" w:type="dxa"/>
              <w:bottom w:w="0" w:type="dxa"/>
              <w:right w:w="108" w:type="dxa"/>
            </w:tcMar>
            <w:vAlign w:val="center"/>
            <w:hideMark/>
          </w:tcPr>
          <w:p w14:paraId="1E1363E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Barratta Creek</w:t>
            </w:r>
          </w:p>
        </w:tc>
        <w:tc>
          <w:tcPr>
            <w:tcW w:w="644" w:type="pct"/>
            <w:tcMar>
              <w:top w:w="0" w:type="dxa"/>
              <w:left w:w="108" w:type="dxa"/>
              <w:bottom w:w="0" w:type="dxa"/>
              <w:right w:w="108" w:type="dxa"/>
            </w:tcMar>
            <w:vAlign w:val="center"/>
            <w:hideMark/>
          </w:tcPr>
          <w:p w14:paraId="68ED814B"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A86004C"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1C64C97"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2F74DC67"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313820F4" w14:textId="77777777" w:rsidR="000B51C5" w:rsidRPr="00781A68" w:rsidRDefault="000B51C5" w:rsidP="006344A9">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0E0D1F23" w14:textId="77777777" w:rsidTr="000B51C5">
        <w:trPr>
          <w:cantSplit/>
        </w:trPr>
        <w:tc>
          <w:tcPr>
            <w:tcW w:w="802" w:type="pct"/>
            <w:tcMar>
              <w:top w:w="0" w:type="dxa"/>
              <w:left w:w="108" w:type="dxa"/>
              <w:bottom w:w="0" w:type="dxa"/>
              <w:right w:w="108" w:type="dxa"/>
            </w:tcMar>
            <w:vAlign w:val="center"/>
            <w:hideMark/>
          </w:tcPr>
          <w:p w14:paraId="476E779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Yongala IMOS NRS</w:t>
            </w:r>
          </w:p>
        </w:tc>
        <w:tc>
          <w:tcPr>
            <w:tcW w:w="644" w:type="pct"/>
            <w:tcMar>
              <w:top w:w="0" w:type="dxa"/>
              <w:left w:w="108" w:type="dxa"/>
              <w:bottom w:w="0" w:type="dxa"/>
              <w:right w:w="108" w:type="dxa"/>
            </w:tcMar>
            <w:vAlign w:val="center"/>
            <w:hideMark/>
          </w:tcPr>
          <w:p w14:paraId="73EFEB5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62588D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78FF2DD0"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1</w:t>
            </w:r>
            <w:r>
              <w:rPr>
                <w:rFonts w:ascii="Arial Narrow" w:hAnsi="Arial Narrow" w:cs="Arial"/>
                <w:bCs/>
                <w:color w:val="000000"/>
                <w:sz w:val="16"/>
                <w:szCs w:val="16"/>
                <w:lang w:eastAsia="en-AU"/>
              </w:rPr>
              <w:t>1</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(12)</w:t>
            </w:r>
          </w:p>
        </w:tc>
        <w:tc>
          <w:tcPr>
            <w:tcW w:w="950" w:type="pct"/>
          </w:tcPr>
          <w:p w14:paraId="708D8DFA"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018CB51F"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6D4859C" w14:textId="77777777" w:rsidTr="000B51C5">
        <w:trPr>
          <w:cantSplit/>
        </w:trPr>
        <w:tc>
          <w:tcPr>
            <w:tcW w:w="802" w:type="pct"/>
            <w:tcMar>
              <w:top w:w="0" w:type="dxa"/>
              <w:left w:w="108" w:type="dxa"/>
              <w:bottom w:w="0" w:type="dxa"/>
              <w:right w:w="108" w:type="dxa"/>
            </w:tcMar>
            <w:vAlign w:val="center"/>
            <w:hideMark/>
          </w:tcPr>
          <w:p w14:paraId="2870300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Bowling Green</w:t>
            </w:r>
          </w:p>
        </w:tc>
        <w:tc>
          <w:tcPr>
            <w:tcW w:w="644" w:type="pct"/>
            <w:tcMar>
              <w:top w:w="0" w:type="dxa"/>
              <w:left w:w="108" w:type="dxa"/>
              <w:bottom w:w="0" w:type="dxa"/>
              <w:right w:w="108" w:type="dxa"/>
            </w:tcMar>
            <w:vAlign w:val="center"/>
            <w:hideMark/>
          </w:tcPr>
          <w:p w14:paraId="72EF1EE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A812F0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8F66DD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10DFED4E"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799F7EE8"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79B0A8CA" w14:textId="77777777" w:rsidTr="000B51C5">
        <w:trPr>
          <w:cantSplit/>
        </w:trPr>
        <w:tc>
          <w:tcPr>
            <w:tcW w:w="802" w:type="pct"/>
            <w:tcMar>
              <w:top w:w="0" w:type="dxa"/>
              <w:left w:w="108" w:type="dxa"/>
              <w:bottom w:w="0" w:type="dxa"/>
              <w:right w:w="108" w:type="dxa"/>
            </w:tcMar>
            <w:vAlign w:val="center"/>
            <w:hideMark/>
          </w:tcPr>
          <w:p w14:paraId="5216B14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Plantation Creek</w:t>
            </w:r>
          </w:p>
        </w:tc>
        <w:tc>
          <w:tcPr>
            <w:tcW w:w="644" w:type="pct"/>
            <w:tcMar>
              <w:top w:w="0" w:type="dxa"/>
              <w:left w:w="108" w:type="dxa"/>
              <w:bottom w:w="0" w:type="dxa"/>
              <w:right w:w="108" w:type="dxa"/>
            </w:tcMar>
            <w:vAlign w:val="center"/>
            <w:hideMark/>
          </w:tcPr>
          <w:p w14:paraId="4B9BB12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EE8267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B199D3F"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0B23BD3"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10ADE18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0EE81DC0" w14:textId="77777777" w:rsidTr="000B51C5">
        <w:trPr>
          <w:cantSplit/>
        </w:trPr>
        <w:tc>
          <w:tcPr>
            <w:tcW w:w="802" w:type="pct"/>
            <w:tcMar>
              <w:top w:w="0" w:type="dxa"/>
              <w:left w:w="108" w:type="dxa"/>
              <w:bottom w:w="0" w:type="dxa"/>
              <w:right w:w="108" w:type="dxa"/>
            </w:tcMar>
            <w:vAlign w:val="center"/>
            <w:hideMark/>
          </w:tcPr>
          <w:p w14:paraId="09483D8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River mouth mooring</w:t>
            </w:r>
          </w:p>
        </w:tc>
        <w:tc>
          <w:tcPr>
            <w:tcW w:w="644" w:type="pct"/>
            <w:tcMar>
              <w:top w:w="0" w:type="dxa"/>
              <w:left w:w="108" w:type="dxa"/>
              <w:bottom w:w="0" w:type="dxa"/>
              <w:right w:w="108" w:type="dxa"/>
            </w:tcMar>
            <w:vAlign w:val="center"/>
            <w:hideMark/>
          </w:tcPr>
          <w:p w14:paraId="336E20E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2F190EB"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28514E08"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2</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522B476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sidRPr="00F34304">
              <w:rPr>
                <w:rFonts w:ascii="Arial Narrow" w:hAnsi="Arial Narrow" w:cs="Arial"/>
                <w:bCs/>
                <w:color w:val="FF0000"/>
                <w:sz w:val="16"/>
                <w:szCs w:val="16"/>
                <w:lang w:eastAsia="en-AU"/>
              </w:rPr>
              <w:t xml:space="preserve"> (5)</w:t>
            </w:r>
          </w:p>
        </w:tc>
        <w:tc>
          <w:tcPr>
            <w:tcW w:w="970" w:type="pct"/>
          </w:tcPr>
          <w:p w14:paraId="615EDA43"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145F905" w14:textId="77777777" w:rsidTr="000B51C5">
        <w:trPr>
          <w:cantSplit/>
        </w:trPr>
        <w:tc>
          <w:tcPr>
            <w:tcW w:w="802" w:type="pct"/>
            <w:tcMar>
              <w:top w:w="0" w:type="dxa"/>
              <w:left w:w="108" w:type="dxa"/>
              <w:bottom w:w="0" w:type="dxa"/>
              <w:right w:w="108" w:type="dxa"/>
            </w:tcMar>
            <w:vAlign w:val="center"/>
            <w:hideMark/>
          </w:tcPr>
          <w:p w14:paraId="79CA0751"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Mouth 2</w:t>
            </w:r>
          </w:p>
        </w:tc>
        <w:tc>
          <w:tcPr>
            <w:tcW w:w="644" w:type="pct"/>
            <w:tcMar>
              <w:top w:w="0" w:type="dxa"/>
              <w:left w:w="108" w:type="dxa"/>
              <w:bottom w:w="0" w:type="dxa"/>
              <w:right w:w="108" w:type="dxa"/>
            </w:tcMar>
            <w:vAlign w:val="center"/>
            <w:hideMark/>
          </w:tcPr>
          <w:p w14:paraId="5687B3F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F0F3F2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6F5A442"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8AB7EEC"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763102D1"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7501BB9" w14:textId="77777777" w:rsidTr="000B51C5">
        <w:trPr>
          <w:cantSplit/>
        </w:trPr>
        <w:tc>
          <w:tcPr>
            <w:tcW w:w="802" w:type="pct"/>
            <w:tcMar>
              <w:top w:w="0" w:type="dxa"/>
              <w:left w:w="108" w:type="dxa"/>
              <w:bottom w:w="0" w:type="dxa"/>
              <w:right w:w="108" w:type="dxa"/>
            </w:tcMar>
            <w:vAlign w:val="center"/>
            <w:hideMark/>
          </w:tcPr>
          <w:p w14:paraId="046F20A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Mouth 3</w:t>
            </w:r>
          </w:p>
        </w:tc>
        <w:tc>
          <w:tcPr>
            <w:tcW w:w="644" w:type="pct"/>
            <w:tcMar>
              <w:top w:w="0" w:type="dxa"/>
              <w:left w:w="108" w:type="dxa"/>
              <w:bottom w:w="0" w:type="dxa"/>
              <w:right w:w="108" w:type="dxa"/>
            </w:tcMar>
            <w:vAlign w:val="center"/>
            <w:hideMark/>
          </w:tcPr>
          <w:p w14:paraId="3643F5A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8345C8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BCEF58C"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DAEC66B"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04FEA016"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566F6DFC" w14:textId="77777777" w:rsidTr="000B51C5">
        <w:trPr>
          <w:cantSplit/>
        </w:trPr>
        <w:tc>
          <w:tcPr>
            <w:tcW w:w="802" w:type="pct"/>
            <w:shd w:val="clear" w:color="auto" w:fill="F2F2F2"/>
            <w:tcMar>
              <w:top w:w="0" w:type="dxa"/>
              <w:left w:w="108" w:type="dxa"/>
              <w:bottom w:w="0" w:type="dxa"/>
              <w:right w:w="108" w:type="dxa"/>
            </w:tcMar>
            <w:vAlign w:val="center"/>
            <w:hideMark/>
          </w:tcPr>
          <w:p w14:paraId="174456BC"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Mackay Whitsunday</w:t>
            </w:r>
          </w:p>
        </w:tc>
        <w:tc>
          <w:tcPr>
            <w:tcW w:w="644" w:type="pct"/>
            <w:shd w:val="clear" w:color="auto" w:fill="F2F2F2"/>
            <w:tcMar>
              <w:top w:w="0" w:type="dxa"/>
              <w:left w:w="108" w:type="dxa"/>
              <w:bottom w:w="0" w:type="dxa"/>
              <w:right w:w="108" w:type="dxa"/>
            </w:tcMar>
            <w:vAlign w:val="center"/>
            <w:hideMark/>
          </w:tcPr>
          <w:p w14:paraId="33C02B8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6E53EECE"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24FD3738"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shd w:val="clear" w:color="auto" w:fill="F2F2F2"/>
          </w:tcPr>
          <w:p w14:paraId="213C25DA"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1B84F31D" w14:textId="77777777" w:rsidR="000B51C5" w:rsidRPr="00781A68" w:rsidRDefault="000B51C5" w:rsidP="006344A9">
            <w:pPr>
              <w:spacing w:before="0" w:after="0"/>
              <w:ind w:left="127" w:hanging="127"/>
              <w:contextualSpacing/>
              <w:rPr>
                <w:rFonts w:ascii="Arial Narrow" w:hAnsi="Arial Narrow"/>
                <w:bCs/>
                <w:color w:val="000000"/>
                <w:sz w:val="16"/>
                <w:szCs w:val="16"/>
                <w:lang w:eastAsia="en-AU"/>
              </w:rPr>
            </w:pPr>
          </w:p>
        </w:tc>
      </w:tr>
      <w:tr w:rsidR="000B51C5" w:rsidRPr="00781A68" w14:paraId="5640D5B6" w14:textId="77777777" w:rsidTr="000B51C5">
        <w:trPr>
          <w:cantSplit/>
        </w:trPr>
        <w:tc>
          <w:tcPr>
            <w:tcW w:w="802" w:type="pct"/>
            <w:shd w:val="clear" w:color="auto" w:fill="F2F2F2"/>
            <w:tcMar>
              <w:top w:w="0" w:type="dxa"/>
              <w:left w:w="108" w:type="dxa"/>
              <w:bottom w:w="0" w:type="dxa"/>
              <w:right w:w="108" w:type="dxa"/>
            </w:tcMar>
            <w:vAlign w:val="center"/>
            <w:hideMark/>
          </w:tcPr>
          <w:p w14:paraId="0BDB3D35"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Whitsunday focus area</w:t>
            </w:r>
          </w:p>
        </w:tc>
        <w:tc>
          <w:tcPr>
            <w:tcW w:w="644" w:type="pct"/>
            <w:shd w:val="clear" w:color="auto" w:fill="F2F2F2"/>
            <w:tcMar>
              <w:top w:w="0" w:type="dxa"/>
              <w:left w:w="108" w:type="dxa"/>
              <w:bottom w:w="0" w:type="dxa"/>
              <w:right w:w="108" w:type="dxa"/>
            </w:tcMar>
            <w:vAlign w:val="center"/>
            <w:hideMark/>
          </w:tcPr>
          <w:p w14:paraId="74C7D9D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31FDFBA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77AC25FB" w14:textId="77777777" w:rsidR="000B51C5" w:rsidRPr="00781A68" w:rsidRDefault="000B51C5" w:rsidP="006344A9">
            <w:pPr>
              <w:spacing w:before="0" w:after="0"/>
              <w:contextualSpacing/>
              <w:rPr>
                <w:rFonts w:ascii="Arial Narrow" w:hAnsi="Arial Narrow"/>
                <w:bCs/>
                <w:color w:val="000000"/>
                <w:sz w:val="16"/>
                <w:szCs w:val="16"/>
                <w:lang w:eastAsia="en-AU"/>
              </w:rPr>
            </w:pPr>
          </w:p>
        </w:tc>
        <w:tc>
          <w:tcPr>
            <w:tcW w:w="950" w:type="pct"/>
            <w:shd w:val="clear" w:color="auto" w:fill="F2F2F2"/>
          </w:tcPr>
          <w:p w14:paraId="223A191A"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29E1CB4B" w14:textId="77777777" w:rsidR="000B51C5" w:rsidRPr="00781A68" w:rsidRDefault="000B51C5" w:rsidP="006344A9">
            <w:pPr>
              <w:spacing w:before="0" w:after="0"/>
              <w:ind w:left="127" w:hanging="127"/>
              <w:contextualSpacing/>
              <w:rPr>
                <w:rFonts w:ascii="Arial Narrow" w:hAnsi="Arial Narrow"/>
                <w:bCs/>
                <w:color w:val="000000"/>
                <w:sz w:val="16"/>
                <w:szCs w:val="16"/>
                <w:lang w:eastAsia="en-AU"/>
              </w:rPr>
            </w:pPr>
          </w:p>
        </w:tc>
      </w:tr>
      <w:tr w:rsidR="000B51C5" w:rsidRPr="00781A68" w14:paraId="0C5076CD" w14:textId="77777777" w:rsidTr="000B51C5">
        <w:trPr>
          <w:cantSplit/>
        </w:trPr>
        <w:tc>
          <w:tcPr>
            <w:tcW w:w="802" w:type="pct"/>
            <w:tcMar>
              <w:top w:w="0" w:type="dxa"/>
              <w:left w:w="108" w:type="dxa"/>
              <w:bottom w:w="0" w:type="dxa"/>
              <w:right w:w="108" w:type="dxa"/>
            </w:tcMar>
            <w:vAlign w:val="center"/>
            <w:hideMark/>
          </w:tcPr>
          <w:p w14:paraId="10537C5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Double Cone Island</w:t>
            </w:r>
          </w:p>
        </w:tc>
        <w:tc>
          <w:tcPr>
            <w:tcW w:w="644" w:type="pct"/>
            <w:tcMar>
              <w:top w:w="0" w:type="dxa"/>
              <w:left w:w="108" w:type="dxa"/>
              <w:bottom w:w="0" w:type="dxa"/>
              <w:right w:w="108" w:type="dxa"/>
            </w:tcMar>
            <w:vAlign w:val="center"/>
            <w:hideMark/>
          </w:tcPr>
          <w:p w14:paraId="6DD4D0B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857090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E01BBE3"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0391E0B7" w14:textId="77777777" w:rsidR="000B51C5" w:rsidRPr="00781A68" w:rsidRDefault="000B51C5" w:rsidP="006344A9">
            <w:pPr>
              <w:spacing w:before="0" w:after="0"/>
              <w:ind w:left="121" w:hanging="121"/>
              <w:contextualSpacing/>
              <w:rPr>
                <w:rFonts w:ascii="Arial Narrow" w:hAnsi="Arial Narrow" w:cs="Arial"/>
                <w:bCs/>
                <w:color w:val="FF0000"/>
                <w:sz w:val="16"/>
                <w:szCs w:val="16"/>
                <w:lang w:eastAsia="en-AU"/>
              </w:rPr>
            </w:pPr>
          </w:p>
        </w:tc>
        <w:tc>
          <w:tcPr>
            <w:tcW w:w="970" w:type="pct"/>
          </w:tcPr>
          <w:p w14:paraId="0E667984" w14:textId="77777777" w:rsidR="000B51C5" w:rsidRPr="00781A68" w:rsidRDefault="000B51C5" w:rsidP="006344A9">
            <w:pPr>
              <w:spacing w:before="0" w:after="0"/>
              <w:ind w:left="127" w:hanging="127"/>
              <w:contextualSpacing/>
              <w:rPr>
                <w:rFonts w:ascii="Arial Narrow" w:hAnsi="Arial Narrow" w:cs="Arial"/>
                <w:bCs/>
                <w:color w:val="FF0000"/>
                <w:sz w:val="16"/>
                <w:szCs w:val="16"/>
                <w:lang w:eastAsia="en-AU"/>
              </w:rPr>
            </w:pPr>
          </w:p>
        </w:tc>
      </w:tr>
      <w:tr w:rsidR="000B51C5" w:rsidRPr="00781A68" w14:paraId="706FC2E4" w14:textId="77777777" w:rsidTr="000B51C5">
        <w:trPr>
          <w:cantSplit/>
        </w:trPr>
        <w:tc>
          <w:tcPr>
            <w:tcW w:w="802" w:type="pct"/>
            <w:tcMar>
              <w:top w:w="0" w:type="dxa"/>
              <w:left w:w="108" w:type="dxa"/>
              <w:bottom w:w="0" w:type="dxa"/>
              <w:right w:w="108" w:type="dxa"/>
            </w:tcMar>
            <w:vAlign w:val="center"/>
            <w:hideMark/>
          </w:tcPr>
          <w:p w14:paraId="05EA52A5"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Hook Island W</w:t>
            </w:r>
          </w:p>
        </w:tc>
        <w:tc>
          <w:tcPr>
            <w:tcW w:w="644" w:type="pct"/>
            <w:tcMar>
              <w:top w:w="0" w:type="dxa"/>
              <w:left w:w="108" w:type="dxa"/>
              <w:bottom w:w="0" w:type="dxa"/>
              <w:right w:w="108" w:type="dxa"/>
            </w:tcMar>
            <w:vAlign w:val="center"/>
            <w:hideMark/>
          </w:tcPr>
          <w:p w14:paraId="097131F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695FEFC"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363DCDE"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391D09E4"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2A11301E"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75FFC629" w14:textId="77777777" w:rsidTr="000B51C5">
        <w:trPr>
          <w:cantSplit/>
        </w:trPr>
        <w:tc>
          <w:tcPr>
            <w:tcW w:w="802" w:type="pct"/>
            <w:tcMar>
              <w:top w:w="0" w:type="dxa"/>
              <w:left w:w="108" w:type="dxa"/>
              <w:bottom w:w="0" w:type="dxa"/>
              <w:right w:w="108" w:type="dxa"/>
            </w:tcMar>
            <w:vAlign w:val="center"/>
            <w:hideMark/>
          </w:tcPr>
          <w:p w14:paraId="0A94966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North Molle Island</w:t>
            </w:r>
          </w:p>
        </w:tc>
        <w:tc>
          <w:tcPr>
            <w:tcW w:w="644" w:type="pct"/>
            <w:tcMar>
              <w:top w:w="0" w:type="dxa"/>
              <w:left w:w="108" w:type="dxa"/>
              <w:bottom w:w="0" w:type="dxa"/>
              <w:right w:w="108" w:type="dxa"/>
            </w:tcMar>
            <w:vAlign w:val="center"/>
            <w:hideMark/>
          </w:tcPr>
          <w:p w14:paraId="015B6EC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BB65F7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E799D39"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A9140C6"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616EE2CD"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w:t>
            </w:r>
            <w:r>
              <w:rPr>
                <w:rFonts w:ascii="Arial Narrow" w:hAnsi="Arial Narrow" w:cs="Arial"/>
                <w:bCs/>
                <w:sz w:val="16"/>
                <w:szCs w:val="16"/>
                <w:lang w:eastAsia="en-AU"/>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608974EA" w14:textId="77777777" w:rsidTr="000B51C5">
        <w:trPr>
          <w:cantSplit/>
        </w:trPr>
        <w:tc>
          <w:tcPr>
            <w:tcW w:w="802" w:type="pct"/>
            <w:tcMar>
              <w:top w:w="0" w:type="dxa"/>
              <w:left w:w="108" w:type="dxa"/>
              <w:bottom w:w="0" w:type="dxa"/>
              <w:right w:w="108" w:type="dxa"/>
            </w:tcMar>
            <w:vAlign w:val="center"/>
            <w:hideMark/>
          </w:tcPr>
          <w:p w14:paraId="7061FE1D"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Pine Island</w:t>
            </w:r>
          </w:p>
        </w:tc>
        <w:tc>
          <w:tcPr>
            <w:tcW w:w="644" w:type="pct"/>
            <w:tcMar>
              <w:top w:w="0" w:type="dxa"/>
              <w:left w:w="108" w:type="dxa"/>
              <w:bottom w:w="0" w:type="dxa"/>
              <w:right w:w="108" w:type="dxa"/>
            </w:tcMar>
            <w:vAlign w:val="center"/>
            <w:hideMark/>
          </w:tcPr>
          <w:p w14:paraId="7A5E9C0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A950F1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36FB426"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4F5EFFC1" w14:textId="77777777" w:rsidR="000B51C5" w:rsidRPr="00781A68" w:rsidRDefault="000B51C5" w:rsidP="006344A9">
            <w:pPr>
              <w:spacing w:before="0" w:after="0"/>
              <w:ind w:left="121" w:hanging="121"/>
              <w:contextualSpacing/>
              <w:rPr>
                <w:rFonts w:ascii="Arial Narrow" w:hAnsi="Arial Narrow" w:cs="Arial"/>
                <w:bCs/>
                <w:color w:val="FF0000"/>
                <w:sz w:val="16"/>
                <w:szCs w:val="16"/>
                <w:lang w:eastAsia="en-AU"/>
              </w:rPr>
            </w:pPr>
          </w:p>
        </w:tc>
        <w:tc>
          <w:tcPr>
            <w:tcW w:w="970" w:type="pct"/>
          </w:tcPr>
          <w:p w14:paraId="0A8662D0" w14:textId="77777777" w:rsidR="000B51C5" w:rsidRPr="004144C2" w:rsidRDefault="000B51C5" w:rsidP="006344A9">
            <w:pPr>
              <w:spacing w:before="0" w:after="0"/>
              <w:ind w:left="127" w:hanging="127"/>
              <w:contextualSpacing/>
              <w:rPr>
                <w:rFonts w:ascii="Arial Narrow" w:hAnsi="Arial Narrow" w:cs="Arial"/>
                <w:bCs/>
                <w:sz w:val="16"/>
                <w:szCs w:val="16"/>
                <w:lang w:eastAsia="en-AU"/>
              </w:rPr>
            </w:pPr>
          </w:p>
        </w:tc>
      </w:tr>
      <w:tr w:rsidR="000B51C5" w:rsidRPr="00781A68" w14:paraId="337F5ABC" w14:textId="77777777" w:rsidTr="000B51C5">
        <w:trPr>
          <w:cantSplit/>
        </w:trPr>
        <w:tc>
          <w:tcPr>
            <w:tcW w:w="802" w:type="pct"/>
            <w:tcMar>
              <w:top w:w="0" w:type="dxa"/>
              <w:left w:w="108" w:type="dxa"/>
              <w:bottom w:w="0" w:type="dxa"/>
              <w:right w:w="108" w:type="dxa"/>
            </w:tcMar>
            <w:vAlign w:val="center"/>
            <w:hideMark/>
          </w:tcPr>
          <w:p w14:paraId="14572D6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Seaforth Island</w:t>
            </w:r>
          </w:p>
        </w:tc>
        <w:tc>
          <w:tcPr>
            <w:tcW w:w="644" w:type="pct"/>
            <w:tcMar>
              <w:top w:w="0" w:type="dxa"/>
              <w:left w:w="108" w:type="dxa"/>
              <w:bottom w:w="0" w:type="dxa"/>
              <w:right w:w="108" w:type="dxa"/>
            </w:tcMar>
            <w:vAlign w:val="center"/>
            <w:hideMark/>
          </w:tcPr>
          <w:p w14:paraId="6F7637B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5452DA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9F4E0A4"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725ADB47" w14:textId="77777777" w:rsidR="000B51C5" w:rsidRPr="00781A68" w:rsidRDefault="000B51C5" w:rsidP="006344A9">
            <w:pPr>
              <w:spacing w:before="0" w:after="0"/>
              <w:ind w:left="121" w:hanging="121"/>
              <w:contextualSpacing/>
              <w:rPr>
                <w:rFonts w:ascii="Arial Narrow" w:hAnsi="Arial Narrow" w:cs="Arial"/>
                <w:bCs/>
                <w:color w:val="FF0000"/>
                <w:sz w:val="16"/>
                <w:szCs w:val="16"/>
                <w:lang w:eastAsia="en-AU"/>
              </w:rPr>
            </w:pPr>
          </w:p>
        </w:tc>
        <w:tc>
          <w:tcPr>
            <w:tcW w:w="970" w:type="pct"/>
          </w:tcPr>
          <w:p w14:paraId="229B1B9F" w14:textId="77777777" w:rsidR="000B51C5" w:rsidRPr="004144C2" w:rsidRDefault="000B51C5" w:rsidP="006344A9">
            <w:pPr>
              <w:spacing w:before="0" w:after="0"/>
              <w:ind w:left="127" w:hanging="127"/>
              <w:contextualSpacing/>
              <w:rPr>
                <w:rFonts w:ascii="Arial Narrow" w:hAnsi="Arial Narrow" w:cs="Arial"/>
                <w:bCs/>
                <w:sz w:val="16"/>
                <w:szCs w:val="16"/>
                <w:lang w:eastAsia="en-AU"/>
              </w:rPr>
            </w:pPr>
          </w:p>
        </w:tc>
      </w:tr>
      <w:tr w:rsidR="000B51C5" w:rsidRPr="00781A68" w14:paraId="5A2B9ACB" w14:textId="77777777" w:rsidTr="000B51C5">
        <w:trPr>
          <w:cantSplit/>
        </w:trPr>
        <w:tc>
          <w:tcPr>
            <w:tcW w:w="802" w:type="pct"/>
            <w:tcMar>
              <w:top w:w="0" w:type="dxa"/>
              <w:left w:w="108" w:type="dxa"/>
              <w:bottom w:w="0" w:type="dxa"/>
              <w:right w:w="108" w:type="dxa"/>
            </w:tcMar>
            <w:vAlign w:val="center"/>
            <w:hideMark/>
          </w:tcPr>
          <w:p w14:paraId="37C8AC13"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OConnell River mouth</w:t>
            </w:r>
          </w:p>
        </w:tc>
        <w:tc>
          <w:tcPr>
            <w:tcW w:w="644" w:type="pct"/>
            <w:tcMar>
              <w:top w:w="0" w:type="dxa"/>
              <w:left w:w="108" w:type="dxa"/>
              <w:bottom w:w="0" w:type="dxa"/>
              <w:right w:w="108" w:type="dxa"/>
            </w:tcMar>
            <w:vAlign w:val="center"/>
            <w:hideMark/>
          </w:tcPr>
          <w:p w14:paraId="287E1D3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9335EF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2CEBBA4"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200145DE" w14:textId="77777777" w:rsidR="000B51C5" w:rsidRPr="00781A68" w:rsidRDefault="000B51C5" w:rsidP="006344A9">
            <w:pPr>
              <w:spacing w:before="0" w:after="0"/>
              <w:ind w:left="121" w:hanging="121"/>
              <w:contextualSpacing/>
              <w:rPr>
                <w:rFonts w:ascii="Arial Narrow" w:hAnsi="Arial Narrow" w:cs="Arial"/>
                <w:bCs/>
                <w:color w:val="FF0000"/>
                <w:sz w:val="16"/>
                <w:szCs w:val="16"/>
                <w:lang w:eastAsia="en-AU"/>
              </w:rPr>
            </w:pPr>
          </w:p>
        </w:tc>
        <w:tc>
          <w:tcPr>
            <w:tcW w:w="970" w:type="pct"/>
          </w:tcPr>
          <w:p w14:paraId="6BE20D78" w14:textId="77777777" w:rsidR="000B51C5" w:rsidRPr="004144C2" w:rsidRDefault="000B51C5" w:rsidP="006344A9">
            <w:pPr>
              <w:spacing w:before="0" w:after="0"/>
              <w:ind w:left="127" w:hanging="127"/>
              <w:contextualSpacing/>
              <w:rPr>
                <w:rFonts w:ascii="Arial Narrow" w:hAnsi="Arial Narrow" w:cs="Arial"/>
                <w:bCs/>
                <w:sz w:val="16"/>
                <w:szCs w:val="16"/>
                <w:lang w:eastAsia="en-AU"/>
              </w:rPr>
            </w:pPr>
          </w:p>
        </w:tc>
      </w:tr>
      <w:tr w:rsidR="000B51C5" w:rsidRPr="00781A68" w14:paraId="101471C6" w14:textId="77777777" w:rsidTr="000B51C5">
        <w:trPr>
          <w:cantSplit/>
        </w:trPr>
        <w:tc>
          <w:tcPr>
            <w:tcW w:w="802" w:type="pct"/>
            <w:tcMar>
              <w:top w:w="0" w:type="dxa"/>
              <w:left w:w="108" w:type="dxa"/>
              <w:bottom w:w="0" w:type="dxa"/>
              <w:right w:w="108" w:type="dxa"/>
            </w:tcMar>
            <w:vAlign w:val="center"/>
            <w:hideMark/>
          </w:tcPr>
          <w:p w14:paraId="55DE54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Repulse Islands dive mooring</w:t>
            </w:r>
          </w:p>
        </w:tc>
        <w:tc>
          <w:tcPr>
            <w:tcW w:w="644" w:type="pct"/>
            <w:tcMar>
              <w:top w:w="0" w:type="dxa"/>
              <w:left w:w="108" w:type="dxa"/>
              <w:bottom w:w="0" w:type="dxa"/>
              <w:right w:w="108" w:type="dxa"/>
            </w:tcMar>
            <w:vAlign w:val="center"/>
            <w:hideMark/>
          </w:tcPr>
          <w:p w14:paraId="4D6294FC"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9FA6D3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773D1033"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7CA37553" w14:textId="77777777" w:rsidR="000B51C5" w:rsidRPr="00781A68" w:rsidRDefault="000B51C5" w:rsidP="006344A9">
            <w:pPr>
              <w:spacing w:before="0" w:after="0"/>
              <w:ind w:left="121" w:hanging="121"/>
              <w:contextualSpacing/>
              <w:rPr>
                <w:rFonts w:ascii="Arial Narrow" w:hAnsi="Arial Narrow" w:cs="Arial"/>
                <w:bCs/>
                <w:color w:val="FF0000"/>
                <w:sz w:val="16"/>
                <w:szCs w:val="16"/>
                <w:lang w:eastAsia="en-AU"/>
              </w:rPr>
            </w:pPr>
          </w:p>
        </w:tc>
        <w:tc>
          <w:tcPr>
            <w:tcW w:w="970" w:type="pct"/>
          </w:tcPr>
          <w:p w14:paraId="25D8FAA6" w14:textId="77777777" w:rsidR="000B51C5" w:rsidRPr="004144C2" w:rsidRDefault="000B51C5" w:rsidP="006344A9">
            <w:pPr>
              <w:spacing w:before="0" w:after="0"/>
              <w:ind w:left="127" w:hanging="127"/>
              <w:contextualSpacing/>
              <w:rPr>
                <w:rFonts w:ascii="Arial Narrow" w:hAnsi="Arial Narrow" w:cs="Arial"/>
                <w:bCs/>
                <w:sz w:val="16"/>
                <w:szCs w:val="16"/>
                <w:lang w:eastAsia="en-AU"/>
              </w:rPr>
            </w:pPr>
          </w:p>
        </w:tc>
      </w:tr>
      <w:tr w:rsidR="000B51C5" w:rsidRPr="00781A68" w14:paraId="537509BF" w14:textId="77777777" w:rsidTr="000B51C5">
        <w:trPr>
          <w:cantSplit/>
        </w:trPr>
        <w:tc>
          <w:tcPr>
            <w:tcW w:w="802" w:type="pct"/>
            <w:tcMar>
              <w:top w:w="0" w:type="dxa"/>
              <w:left w:w="108" w:type="dxa"/>
              <w:bottom w:w="0" w:type="dxa"/>
              <w:right w:w="108" w:type="dxa"/>
            </w:tcMar>
            <w:vAlign w:val="center"/>
            <w:hideMark/>
          </w:tcPr>
          <w:p w14:paraId="7B5D66A2"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Rabbit Island NE</w:t>
            </w:r>
          </w:p>
        </w:tc>
        <w:tc>
          <w:tcPr>
            <w:tcW w:w="644" w:type="pct"/>
            <w:tcMar>
              <w:top w:w="0" w:type="dxa"/>
              <w:left w:w="108" w:type="dxa"/>
              <w:bottom w:w="0" w:type="dxa"/>
              <w:right w:w="108" w:type="dxa"/>
            </w:tcMar>
            <w:vAlign w:val="center"/>
            <w:hideMark/>
          </w:tcPr>
          <w:p w14:paraId="49374D6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9A1990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77859E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F1D4A15"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01AFE1C6"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02B2A45E" w14:textId="77777777" w:rsidTr="000B51C5">
        <w:trPr>
          <w:cantSplit/>
        </w:trPr>
        <w:tc>
          <w:tcPr>
            <w:tcW w:w="802" w:type="pct"/>
            <w:tcMar>
              <w:top w:w="0" w:type="dxa"/>
              <w:left w:w="108" w:type="dxa"/>
              <w:bottom w:w="0" w:type="dxa"/>
              <w:right w:w="108" w:type="dxa"/>
            </w:tcMar>
            <w:vAlign w:val="center"/>
            <w:hideMark/>
          </w:tcPr>
          <w:p w14:paraId="4C03D3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Brampton Island</w:t>
            </w:r>
          </w:p>
        </w:tc>
        <w:tc>
          <w:tcPr>
            <w:tcW w:w="644" w:type="pct"/>
            <w:tcMar>
              <w:top w:w="0" w:type="dxa"/>
              <w:left w:w="108" w:type="dxa"/>
              <w:bottom w:w="0" w:type="dxa"/>
              <w:right w:w="108" w:type="dxa"/>
            </w:tcMar>
            <w:vAlign w:val="center"/>
            <w:hideMark/>
          </w:tcPr>
          <w:p w14:paraId="49DBBAC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987F7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E5DD929"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160BBD4"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5712AE39"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3E2FD219" w14:textId="77777777" w:rsidTr="000B51C5">
        <w:trPr>
          <w:cantSplit/>
        </w:trPr>
        <w:tc>
          <w:tcPr>
            <w:tcW w:w="802" w:type="pct"/>
            <w:tcMar>
              <w:top w:w="0" w:type="dxa"/>
              <w:left w:w="108" w:type="dxa"/>
              <w:bottom w:w="0" w:type="dxa"/>
              <w:right w:w="108" w:type="dxa"/>
            </w:tcMar>
            <w:vAlign w:val="center"/>
            <w:hideMark/>
          </w:tcPr>
          <w:p w14:paraId="1A584D9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Sand Bay</w:t>
            </w:r>
          </w:p>
        </w:tc>
        <w:tc>
          <w:tcPr>
            <w:tcW w:w="644" w:type="pct"/>
            <w:tcMar>
              <w:top w:w="0" w:type="dxa"/>
              <w:left w:w="108" w:type="dxa"/>
              <w:bottom w:w="0" w:type="dxa"/>
              <w:right w:w="108" w:type="dxa"/>
            </w:tcMar>
            <w:vAlign w:val="center"/>
            <w:hideMark/>
          </w:tcPr>
          <w:p w14:paraId="48A5707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D8C1E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4F937CA1"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82111CA"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57B46266"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r w:rsidR="000B51C5" w:rsidRPr="00781A68" w14:paraId="25893415" w14:textId="77777777" w:rsidTr="000B51C5">
        <w:trPr>
          <w:cantSplit/>
        </w:trPr>
        <w:tc>
          <w:tcPr>
            <w:tcW w:w="802" w:type="pct"/>
            <w:tcMar>
              <w:top w:w="0" w:type="dxa"/>
              <w:left w:w="108" w:type="dxa"/>
              <w:bottom w:w="0" w:type="dxa"/>
              <w:right w:w="108" w:type="dxa"/>
            </w:tcMar>
            <w:vAlign w:val="center"/>
            <w:hideMark/>
          </w:tcPr>
          <w:p w14:paraId="4B9BEA43"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Pioneer River mouth</w:t>
            </w:r>
          </w:p>
        </w:tc>
        <w:tc>
          <w:tcPr>
            <w:tcW w:w="644" w:type="pct"/>
            <w:tcMar>
              <w:top w:w="0" w:type="dxa"/>
              <w:left w:w="108" w:type="dxa"/>
              <w:bottom w:w="0" w:type="dxa"/>
              <w:right w:w="108" w:type="dxa"/>
            </w:tcMar>
            <w:vAlign w:val="center"/>
            <w:hideMark/>
          </w:tcPr>
          <w:p w14:paraId="3776FCBC"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ACA7D74"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53BBE14"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FF7F7AF" w14:textId="77777777" w:rsidR="000B51C5" w:rsidRPr="00781A68" w:rsidRDefault="000B51C5" w:rsidP="006344A9">
            <w:pPr>
              <w:spacing w:before="0" w:after="0"/>
              <w:ind w:left="121" w:hanging="121"/>
              <w:contextualSpacing/>
              <w:rPr>
                <w:rFonts w:ascii="Arial Narrow" w:hAnsi="Arial Narrow"/>
                <w:bCs/>
                <w:color w:val="FF0000"/>
                <w:sz w:val="16"/>
                <w:szCs w:val="16"/>
                <w:lang w:eastAsia="en-AU"/>
              </w:rPr>
            </w:pPr>
          </w:p>
        </w:tc>
        <w:tc>
          <w:tcPr>
            <w:tcW w:w="970" w:type="pct"/>
          </w:tcPr>
          <w:p w14:paraId="36E5B623" w14:textId="77777777" w:rsidR="000B51C5" w:rsidRPr="004144C2" w:rsidRDefault="000B51C5" w:rsidP="006344A9">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r>
              <w:rPr>
                <w:rFonts w:ascii="Arial Narrow" w:hAnsi="Arial Narrow" w:cs="Arial"/>
                <w:bCs/>
                <w:color w:val="000000"/>
                <w:sz w:val="16"/>
                <w:szCs w:val="16"/>
                <w:lang w:eastAsia="en-AU"/>
              </w:rPr>
              <w:t>(</w:t>
            </w:r>
            <w:r w:rsidRPr="008B290A">
              <w:rPr>
                <w:rFonts w:ascii="Arial Narrow" w:hAnsi="Arial Narrow" w:cs="Arial"/>
                <w:bCs/>
                <w:color w:val="FF0000"/>
                <w:sz w:val="16"/>
                <w:szCs w:val="16"/>
                <w:lang w:eastAsia="en-AU"/>
              </w:rPr>
              <w:t>1</w:t>
            </w:r>
            <w:r>
              <w:rPr>
                <w:rFonts w:ascii="Arial Narrow" w:hAnsi="Arial Narrow" w:cs="Arial"/>
                <w:bCs/>
                <w:color w:val="FF0000"/>
                <w:sz w:val="16"/>
                <w:szCs w:val="16"/>
                <w:lang w:eastAsia="en-AU"/>
              </w:rPr>
              <w:t>)</w:t>
            </w:r>
          </w:p>
        </w:tc>
      </w:tr>
    </w:tbl>
    <w:p w14:paraId="6A399086" w14:textId="77777777" w:rsidR="008E6182" w:rsidRDefault="008E6182" w:rsidP="008E6182">
      <w:pPr>
        <w:pStyle w:val="Figure"/>
      </w:pPr>
    </w:p>
    <w:p w14:paraId="340396EA" w14:textId="619E6C2F" w:rsidR="008E6182" w:rsidRDefault="008E6182" w:rsidP="008E6182">
      <w:pPr>
        <w:rPr>
          <w:rFonts w:cs="Arial"/>
          <w:sz w:val="18"/>
          <w:szCs w:val="18"/>
        </w:rPr>
      </w:pPr>
      <w:r w:rsidRPr="004E6AE5">
        <w:rPr>
          <w:rFonts w:cs="Arial"/>
          <w:sz w:val="18"/>
          <w:szCs w:val="18"/>
        </w:rPr>
        <w:t xml:space="preserve">. </w:t>
      </w:r>
    </w:p>
    <w:p w14:paraId="03DB0E07" w14:textId="77777777" w:rsidR="00AC65AF" w:rsidRDefault="00AC65AF" w:rsidP="00933439">
      <w:pPr>
        <w:pStyle w:val="SummaryHeading1"/>
        <w:sectPr w:rsidR="00AC65AF" w:rsidSect="00B52C78">
          <w:pgSz w:w="11907" w:h="16839" w:code="9"/>
          <w:pgMar w:top="1440" w:right="1440" w:bottom="1440" w:left="1440" w:header="708" w:footer="708" w:gutter="0"/>
          <w:cols w:space="708"/>
          <w:docGrid w:linePitch="299"/>
        </w:sectPr>
      </w:pPr>
    </w:p>
    <w:p w14:paraId="246BC51F" w14:textId="5930C879" w:rsidR="00803656" w:rsidRPr="00C27BEB" w:rsidRDefault="00803656" w:rsidP="00933439">
      <w:pPr>
        <w:pStyle w:val="SummaryHeading1"/>
      </w:pPr>
      <w:bookmarkStart w:id="1750" w:name="_Toc517259763"/>
      <w:r>
        <w:t xml:space="preserve">Appendix </w:t>
      </w:r>
      <w:r w:rsidR="00ED6FF3">
        <w:t>D</w:t>
      </w:r>
      <w:r>
        <w:t xml:space="preserve">: </w:t>
      </w:r>
      <w:r w:rsidRPr="00C27BEB">
        <w:t>Water quality monitoring methods</w:t>
      </w:r>
      <w:bookmarkEnd w:id="1750"/>
    </w:p>
    <w:p w14:paraId="62D110CE" w14:textId="77777777" w:rsidR="00810086" w:rsidRPr="00C27BEB" w:rsidRDefault="00810086" w:rsidP="00810086">
      <w:pPr>
        <w:pStyle w:val="SummaryHeading2"/>
      </w:pPr>
      <w:bookmarkStart w:id="1751" w:name="_Toc435775363"/>
      <w:bookmarkStart w:id="1752" w:name="_Toc229069175"/>
      <w:bookmarkStart w:id="1753" w:name="_Toc334990243"/>
      <w:bookmarkStart w:id="1754" w:name="_Toc374707561"/>
      <w:bookmarkStart w:id="1755" w:name="_Toc393133589"/>
      <w:bookmarkStart w:id="1756" w:name="_Toc406143755"/>
      <w:bookmarkEnd w:id="1746"/>
      <w:bookmarkEnd w:id="1747"/>
      <w:r>
        <w:t>D-1</w:t>
      </w:r>
      <w:r>
        <w:tab/>
      </w:r>
      <w:r w:rsidRPr="00C27BEB">
        <w:t>Direct water sample collection, preparation and analyses</w:t>
      </w:r>
    </w:p>
    <w:p w14:paraId="097E9292" w14:textId="072A4CCF" w:rsidR="00810086" w:rsidRPr="00A40196" w:rsidRDefault="00810086" w:rsidP="00810086">
      <w:pPr>
        <w:rPr>
          <w:rFonts w:eastAsia="MS Mincho"/>
          <w:lang w:val="en-AU"/>
        </w:rPr>
      </w:pPr>
      <w:r w:rsidRPr="00A40196">
        <w:rPr>
          <w:rFonts w:eastAsia="MS Mincho"/>
          <w:lang w:val="en-AU"/>
        </w:rPr>
        <w:t xml:space="preserve">At </w:t>
      </w:r>
      <w:r>
        <w:rPr>
          <w:rFonts w:eastAsia="MS Mincho"/>
          <w:lang w:val="en-AU"/>
        </w:rPr>
        <w:t xml:space="preserve">all the </w:t>
      </w:r>
      <w:r w:rsidR="0016694A">
        <w:rPr>
          <w:rFonts w:eastAsia="MS Mincho"/>
          <w:lang w:val="en-AU"/>
        </w:rPr>
        <w:t>Australian Institute of Marine Science (</w:t>
      </w:r>
      <w:r>
        <w:rPr>
          <w:rFonts w:eastAsia="MS Mincho"/>
          <w:lang w:val="en-AU"/>
        </w:rPr>
        <w:t>AIMS</w:t>
      </w:r>
      <w:r w:rsidR="0016694A">
        <w:rPr>
          <w:rFonts w:eastAsia="MS Mincho"/>
          <w:lang w:val="en-AU"/>
        </w:rPr>
        <w:t>)</w:t>
      </w:r>
      <w:r>
        <w:rPr>
          <w:rFonts w:eastAsia="MS Mincho"/>
          <w:lang w:val="en-AU"/>
        </w:rPr>
        <w:t xml:space="preserve"> </w:t>
      </w:r>
      <w:r w:rsidRPr="00A40196">
        <w:rPr>
          <w:rFonts w:eastAsia="MS Mincho"/>
          <w:lang w:val="en-AU"/>
        </w:rPr>
        <w:t xml:space="preserve">water quality monitoring locations (Figure </w:t>
      </w:r>
      <w:r>
        <w:rPr>
          <w:rFonts w:eastAsia="MS Mincho"/>
          <w:lang w:val="en-AU"/>
        </w:rPr>
        <w:t>2-1</w:t>
      </w:r>
      <w:r w:rsidRPr="00A40196">
        <w:rPr>
          <w:rFonts w:eastAsia="MS Mincho"/>
          <w:lang w:val="en-AU"/>
        </w:rPr>
        <w:t>, in main report text), vertical profiles of water temperature and salinity were measured with a Conductivity Temperature Depth profiler (CTD) (Sea-Bird Electronics SBE25 or SBE19) to characterise the water column, e.g.</w:t>
      </w:r>
      <w:r w:rsidR="00B26C14">
        <w:rPr>
          <w:rFonts w:eastAsia="MS Mincho"/>
          <w:lang w:val="en-AU"/>
        </w:rPr>
        <w:t>,</w:t>
      </w:r>
      <w:r w:rsidRPr="00A40196">
        <w:rPr>
          <w:rFonts w:eastAsia="MS Mincho"/>
          <w:lang w:val="en-AU"/>
        </w:rPr>
        <w:t xml:space="preserve"> to identify and record any stratification. </w:t>
      </w:r>
      <w:r w:rsidR="00AA68E7" w:rsidRPr="00A40196">
        <w:rPr>
          <w:rFonts w:eastAsia="MS Mincho"/>
          <w:lang w:val="en-AU"/>
        </w:rPr>
        <w:t>The CTD was fitted with a fluorometer (WET Labs) and a beam transmissometer (</w:t>
      </w:r>
      <w:bookmarkStart w:id="1757" w:name="_Hlk515826132"/>
      <w:r w:rsidR="00AA68E7" w:rsidRPr="00A40196">
        <w:rPr>
          <w:rFonts w:eastAsia="MS Mincho"/>
          <w:lang w:val="en-AU"/>
        </w:rPr>
        <w:t>S</w:t>
      </w:r>
      <w:r w:rsidR="00AA68E7">
        <w:rPr>
          <w:rFonts w:eastAsia="MS Mincho"/>
          <w:lang w:val="en-AU"/>
        </w:rPr>
        <w:t>ea</w:t>
      </w:r>
      <w:r w:rsidR="00AA68E7" w:rsidRPr="00A40196">
        <w:rPr>
          <w:rFonts w:eastAsia="MS Mincho"/>
          <w:lang w:val="en-AU"/>
        </w:rPr>
        <w:t>Tech</w:t>
      </w:r>
      <w:bookmarkEnd w:id="1757"/>
      <w:r w:rsidR="00AA68E7" w:rsidRPr="00A40196">
        <w:rPr>
          <w:rFonts w:eastAsia="MS Mincho"/>
          <w:lang w:val="en-AU"/>
        </w:rPr>
        <w:t>, 25</w:t>
      </w:r>
      <w:r w:rsidR="00AA68E7">
        <w:rPr>
          <w:rFonts w:eastAsia="MS Mincho"/>
          <w:lang w:val="en-AU"/>
        </w:rPr>
        <w:t xml:space="preserve"> </w:t>
      </w:r>
      <w:r w:rsidR="00AA68E7" w:rsidRPr="00A40196">
        <w:rPr>
          <w:rFonts w:eastAsia="MS Mincho"/>
          <w:lang w:val="en-AU"/>
        </w:rPr>
        <w:t>cm, 660</w:t>
      </w:r>
      <w:r w:rsidR="00AA68E7">
        <w:rPr>
          <w:rFonts w:eastAsia="MS Mincho"/>
          <w:lang w:val="en-AU"/>
        </w:rPr>
        <w:t xml:space="preserve"> </w:t>
      </w:r>
      <w:r w:rsidR="00AA68E7" w:rsidRPr="00A40196">
        <w:rPr>
          <w:rFonts w:eastAsia="MS Mincho"/>
          <w:lang w:val="en-AU"/>
        </w:rPr>
        <w:t>nm) for concurrent chlorophyll</w:t>
      </w:r>
      <w:r w:rsidR="003A7C0C">
        <w:rPr>
          <w:rFonts w:eastAsia="MS Mincho"/>
          <w:lang w:val="en-AU"/>
        </w:rPr>
        <w:t xml:space="preserve"> </w:t>
      </w:r>
      <w:r w:rsidR="00AA68E7">
        <w:rPr>
          <w:rFonts w:eastAsia="MS Mincho"/>
          <w:lang w:val="en-AU"/>
        </w:rPr>
        <w:t>a</w:t>
      </w:r>
      <w:r w:rsidR="00AA68E7" w:rsidRPr="00A40196">
        <w:rPr>
          <w:rFonts w:eastAsia="MS Mincho"/>
          <w:lang w:val="en-AU"/>
        </w:rPr>
        <w:t xml:space="preserve"> and turbidity measurements</w:t>
      </w:r>
      <w:r w:rsidR="00AA68E7">
        <w:rPr>
          <w:rFonts w:eastAsia="MS Mincho"/>
          <w:lang w:val="en-AU"/>
        </w:rPr>
        <w:t xml:space="preserve"> (derived from fluorescence and beam attenuation coefficients readings respectively)</w:t>
      </w:r>
      <w:r w:rsidR="00AA68E7" w:rsidRPr="00A40196">
        <w:rPr>
          <w:rFonts w:eastAsia="MS Mincho"/>
          <w:lang w:val="en-AU"/>
        </w:rPr>
        <w:t>.</w:t>
      </w:r>
      <w:r w:rsidRPr="00A40196">
        <w:rPr>
          <w:rFonts w:eastAsia="MS Mincho"/>
          <w:lang w:val="en-AU"/>
        </w:rPr>
        <w:t xml:space="preserve"> CTD data are not reported here but were used for the interpretation of water sample results. </w:t>
      </w:r>
    </w:p>
    <w:p w14:paraId="57C99573" w14:textId="77777777" w:rsidR="00810086" w:rsidRPr="00A40196" w:rsidRDefault="00810086" w:rsidP="00810086">
      <w:r w:rsidRPr="00A40196">
        <w:rPr>
          <w:rFonts w:eastAsia="MS Mincho"/>
        </w:rPr>
        <w:t>Immediately following the CTD cast, d</w:t>
      </w:r>
      <w:r w:rsidRPr="00A40196">
        <w:t xml:space="preserve">iscrete water samples </w:t>
      </w:r>
      <w:r w:rsidRPr="00A40196">
        <w:rPr>
          <w:rFonts w:cs="Plantin"/>
        </w:rPr>
        <w:t>were</w:t>
      </w:r>
      <w:r w:rsidRPr="00A40196">
        <w:t xml:space="preserve"> collected from two depths through the water column with Niskin bottles. Sub-samples taken from the Niskin bottles </w:t>
      </w:r>
      <w:r w:rsidRPr="00A40196">
        <w:rPr>
          <w:rFonts w:cs="Plantin"/>
        </w:rPr>
        <w:t>were</w:t>
      </w:r>
      <w:r w:rsidRPr="00A40196">
        <w:t xml:space="preserve"> analysed for the following </w:t>
      </w:r>
      <w:r>
        <w:t>water quality variables</w:t>
      </w:r>
      <w:r w:rsidRPr="00A40196">
        <w:t xml:space="preserve">: </w:t>
      </w:r>
    </w:p>
    <w:p w14:paraId="6B772F45" w14:textId="428AB350" w:rsidR="00810086" w:rsidRPr="00A40196" w:rsidRDefault="003A7C0C" w:rsidP="00810086">
      <w:pPr>
        <w:pStyle w:val="ListParagraph"/>
        <w:numPr>
          <w:ilvl w:val="0"/>
          <w:numId w:val="20"/>
        </w:numPr>
        <w:spacing w:before="0" w:after="0"/>
        <w:jc w:val="left"/>
        <w:rPr>
          <w:rFonts w:cs="Arial"/>
          <w:lang w:val="en-AU"/>
        </w:rPr>
      </w:pPr>
      <w:r>
        <w:rPr>
          <w:lang w:val="en-AU"/>
        </w:rPr>
        <w:t>C</w:t>
      </w:r>
      <w:r w:rsidR="00810086" w:rsidRPr="00A40196">
        <w:rPr>
          <w:lang w:val="en-AU"/>
        </w:rPr>
        <w:t>hlorophyll</w:t>
      </w:r>
      <w:r>
        <w:rPr>
          <w:lang w:val="en-AU"/>
        </w:rPr>
        <w:t xml:space="preserve"> </w:t>
      </w:r>
      <w:r w:rsidR="00810086" w:rsidRPr="00A40196">
        <w:rPr>
          <w:lang w:val="en-AU"/>
        </w:rPr>
        <w:t>a = Chl</w:t>
      </w:r>
      <w:r w:rsidR="00810086">
        <w:rPr>
          <w:lang w:val="en-AU"/>
        </w:rPr>
        <w:t>-</w:t>
      </w:r>
      <w:r w:rsidR="00810086" w:rsidRPr="00A40196">
        <w:rPr>
          <w:lang w:val="en-AU"/>
        </w:rPr>
        <w:t>a</w:t>
      </w:r>
    </w:p>
    <w:p w14:paraId="565D69BE" w14:textId="77777777" w:rsidR="00810086" w:rsidRPr="00A40196" w:rsidRDefault="00810086" w:rsidP="00810086">
      <w:pPr>
        <w:pStyle w:val="ListParagraph"/>
        <w:numPr>
          <w:ilvl w:val="0"/>
          <w:numId w:val="20"/>
        </w:numPr>
        <w:spacing w:before="0" w:after="0"/>
        <w:jc w:val="left"/>
        <w:rPr>
          <w:rFonts w:cs="Arial"/>
          <w:lang w:val="en-AU"/>
        </w:rPr>
      </w:pPr>
      <w:r w:rsidRPr="00A40196">
        <w:rPr>
          <w:lang w:val="en-AU"/>
        </w:rPr>
        <w:t>total suspended solids = TSS</w:t>
      </w:r>
    </w:p>
    <w:p w14:paraId="58AE8BA4" w14:textId="65C2912A"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ammonium</w:t>
      </w:r>
      <w:r w:rsidR="00293491">
        <w:rPr>
          <w:rFonts w:cs="Arial"/>
          <w:lang w:val="en-AU"/>
        </w:rPr>
        <w:t xml:space="preserve"> </w:t>
      </w:r>
      <w:r w:rsidRPr="00A40196">
        <w:rPr>
          <w:rFonts w:cs="Arial"/>
          <w:lang w:val="en-AU"/>
        </w:rPr>
        <w:t>= NH</w:t>
      </w:r>
      <w:r w:rsidRPr="00A40196">
        <w:rPr>
          <w:rFonts w:cs="Arial"/>
          <w:vertAlign w:val="subscript"/>
          <w:lang w:val="en-AU"/>
        </w:rPr>
        <w:t>4</w:t>
      </w:r>
      <w:r w:rsidRPr="00A40196">
        <w:rPr>
          <w:rFonts w:cs="Arial"/>
          <w:lang w:val="en-AU"/>
        </w:rPr>
        <w:t xml:space="preserve"> </w:t>
      </w:r>
    </w:p>
    <w:p w14:paraId="3B3008D1" w14:textId="26B8B8DF"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nitrite</w:t>
      </w:r>
      <w:r w:rsidR="00293491">
        <w:rPr>
          <w:rFonts w:cs="Arial"/>
          <w:lang w:val="en-AU"/>
        </w:rPr>
        <w:t xml:space="preserve"> </w:t>
      </w:r>
      <w:r w:rsidRPr="00A40196">
        <w:rPr>
          <w:rFonts w:cs="Arial"/>
          <w:lang w:val="en-AU"/>
        </w:rPr>
        <w:t>= NO</w:t>
      </w:r>
      <w:r w:rsidRPr="00A40196">
        <w:rPr>
          <w:rFonts w:cs="Arial"/>
          <w:vertAlign w:val="subscript"/>
          <w:lang w:val="en-AU"/>
        </w:rPr>
        <w:t>2</w:t>
      </w:r>
      <w:r w:rsidRPr="00A40196">
        <w:rPr>
          <w:rFonts w:cs="Arial"/>
          <w:lang w:val="en-AU"/>
        </w:rPr>
        <w:t xml:space="preserve"> </w:t>
      </w:r>
    </w:p>
    <w:p w14:paraId="3CCF0587" w14:textId="0F2DC3C3"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nitrate</w:t>
      </w:r>
      <w:r w:rsidR="00293491">
        <w:rPr>
          <w:rFonts w:cs="Arial"/>
          <w:lang w:val="en-AU"/>
        </w:rPr>
        <w:t xml:space="preserve"> </w:t>
      </w:r>
      <w:r w:rsidRPr="00A40196">
        <w:rPr>
          <w:rFonts w:cs="Arial"/>
          <w:lang w:val="en-AU"/>
        </w:rPr>
        <w:t>= NO</w:t>
      </w:r>
      <w:r w:rsidRPr="00A40196">
        <w:rPr>
          <w:rFonts w:cs="Arial"/>
          <w:vertAlign w:val="subscript"/>
          <w:lang w:val="en-AU"/>
        </w:rPr>
        <w:t>3</w:t>
      </w:r>
      <w:r w:rsidRPr="00A40196">
        <w:rPr>
          <w:rFonts w:cs="Arial"/>
          <w:lang w:val="en-AU"/>
        </w:rPr>
        <w:t xml:space="preserve"> </w:t>
      </w:r>
    </w:p>
    <w:p w14:paraId="6D13F072" w14:textId="5BCE82E5"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phosphate/filterable reactive phosphorus</w:t>
      </w:r>
      <w:r w:rsidR="00293491">
        <w:rPr>
          <w:rFonts w:cs="Arial"/>
          <w:lang w:val="en-AU"/>
        </w:rPr>
        <w:t xml:space="preserve"> </w:t>
      </w:r>
      <w:r w:rsidRPr="00A40196">
        <w:rPr>
          <w:rFonts w:cs="Arial"/>
          <w:lang w:val="en-AU"/>
        </w:rPr>
        <w:t>= PO</w:t>
      </w:r>
      <w:r w:rsidRPr="00A40196">
        <w:rPr>
          <w:rFonts w:cs="Arial"/>
          <w:vertAlign w:val="subscript"/>
          <w:lang w:val="en-AU"/>
        </w:rPr>
        <w:t>4</w:t>
      </w:r>
      <w:r w:rsidRPr="00A40196">
        <w:rPr>
          <w:rFonts w:cs="Arial"/>
          <w:lang w:val="en-AU"/>
        </w:rPr>
        <w:t xml:space="preserve"> </w:t>
      </w:r>
    </w:p>
    <w:p w14:paraId="30FC2E8A" w14:textId="60461CF3"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silicate/filterable reactive silicon</w:t>
      </w:r>
      <w:r w:rsidR="00293491">
        <w:rPr>
          <w:rFonts w:cs="Arial"/>
          <w:lang w:val="en-AU"/>
        </w:rPr>
        <w:t xml:space="preserve"> </w:t>
      </w:r>
      <w:r w:rsidRPr="00A40196">
        <w:rPr>
          <w:rFonts w:cs="Arial"/>
          <w:lang w:val="en-AU"/>
        </w:rPr>
        <w:t>= Si(OH)</w:t>
      </w:r>
      <w:r w:rsidRPr="00A40196">
        <w:rPr>
          <w:rFonts w:cs="Arial"/>
          <w:vertAlign w:val="subscript"/>
          <w:lang w:val="en-AU"/>
        </w:rPr>
        <w:t>4</w:t>
      </w:r>
      <w:r w:rsidRPr="00A40196">
        <w:rPr>
          <w:rFonts w:cs="Arial"/>
          <w:lang w:val="en-AU"/>
        </w:rPr>
        <w:t xml:space="preserve"> </w:t>
      </w:r>
    </w:p>
    <w:p w14:paraId="559237FA" w14:textId="4F669E40"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dissolved organic carbon</w:t>
      </w:r>
      <w:r w:rsidR="00293491">
        <w:rPr>
          <w:rFonts w:cs="Arial"/>
          <w:lang w:val="en-AU"/>
        </w:rPr>
        <w:t xml:space="preserve"> </w:t>
      </w:r>
      <w:r w:rsidRPr="00A40196">
        <w:rPr>
          <w:rFonts w:cs="Arial"/>
          <w:lang w:val="en-AU"/>
        </w:rPr>
        <w:t>= DOC</w:t>
      </w:r>
    </w:p>
    <w:p w14:paraId="657A5579" w14:textId="3911AA86"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dissolved organic nitrogen</w:t>
      </w:r>
      <w:r w:rsidR="00293491">
        <w:rPr>
          <w:rFonts w:cs="Arial"/>
          <w:lang w:val="en-AU"/>
        </w:rPr>
        <w:t xml:space="preserve"> </w:t>
      </w:r>
      <w:r w:rsidRPr="00A40196">
        <w:rPr>
          <w:rFonts w:cs="Arial"/>
          <w:lang w:val="en-AU"/>
        </w:rPr>
        <w:t xml:space="preserve">= DON </w:t>
      </w:r>
    </w:p>
    <w:p w14:paraId="212DF320" w14:textId="79621B79"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dissolved organic phosphorus</w:t>
      </w:r>
      <w:r w:rsidR="00293491">
        <w:rPr>
          <w:rFonts w:cs="Arial"/>
          <w:lang w:val="en-AU"/>
        </w:rPr>
        <w:t xml:space="preserve"> </w:t>
      </w:r>
      <w:r w:rsidRPr="00A40196">
        <w:rPr>
          <w:rFonts w:cs="Arial"/>
          <w:lang w:val="en-AU"/>
        </w:rPr>
        <w:t>= DOP</w:t>
      </w:r>
    </w:p>
    <w:p w14:paraId="7AD4E93D" w14:textId="5D716436"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colo</w:t>
      </w:r>
      <w:r>
        <w:rPr>
          <w:rFonts w:cs="Arial"/>
          <w:lang w:val="en-AU"/>
        </w:rPr>
        <w:t>u</w:t>
      </w:r>
      <w:r w:rsidRPr="00A40196">
        <w:rPr>
          <w:rFonts w:cs="Arial"/>
          <w:lang w:val="en-AU"/>
        </w:rPr>
        <w:t xml:space="preserve">red dissolved organic matter </w:t>
      </w:r>
      <w:r w:rsidR="00313D78">
        <w:rPr>
          <w:rFonts w:cs="Arial"/>
          <w:lang w:val="en-AU"/>
        </w:rPr>
        <w:t xml:space="preserve">= </w:t>
      </w:r>
      <w:r w:rsidRPr="00A40196">
        <w:rPr>
          <w:rFonts w:cs="Arial"/>
          <w:lang w:val="en-AU"/>
        </w:rPr>
        <w:t xml:space="preserve">CDOM </w:t>
      </w:r>
    </w:p>
    <w:p w14:paraId="5504C876" w14:textId="57CD268A"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particulate organic carbon</w:t>
      </w:r>
      <w:r w:rsidR="00293491">
        <w:rPr>
          <w:rFonts w:cs="Arial"/>
          <w:lang w:val="en-AU"/>
        </w:rPr>
        <w:t xml:space="preserve"> </w:t>
      </w:r>
      <w:r w:rsidRPr="00A40196">
        <w:rPr>
          <w:rFonts w:cs="Arial"/>
          <w:lang w:val="en-AU"/>
        </w:rPr>
        <w:t>= POC</w:t>
      </w:r>
    </w:p>
    <w:p w14:paraId="338B4816" w14:textId="491B96DA"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particulate nitrogen</w:t>
      </w:r>
      <w:r w:rsidR="00293491">
        <w:rPr>
          <w:rFonts w:cs="Arial"/>
          <w:lang w:val="en-AU"/>
        </w:rPr>
        <w:t xml:space="preserve"> </w:t>
      </w:r>
      <w:r w:rsidRPr="00A40196">
        <w:rPr>
          <w:rFonts w:cs="Arial"/>
          <w:lang w:val="en-AU"/>
        </w:rPr>
        <w:t>= PN</w:t>
      </w:r>
    </w:p>
    <w:p w14:paraId="01593915" w14:textId="613B6A21" w:rsidR="00810086" w:rsidRPr="00A40196" w:rsidRDefault="00810086" w:rsidP="00810086">
      <w:pPr>
        <w:pStyle w:val="ListParagraph"/>
        <w:numPr>
          <w:ilvl w:val="0"/>
          <w:numId w:val="20"/>
        </w:numPr>
        <w:spacing w:before="0" w:after="0"/>
        <w:jc w:val="left"/>
        <w:rPr>
          <w:rFonts w:cs="Arial"/>
          <w:lang w:val="en-AU"/>
        </w:rPr>
      </w:pPr>
      <w:r w:rsidRPr="00A40196">
        <w:rPr>
          <w:rFonts w:cs="Arial"/>
          <w:lang w:val="en-AU"/>
        </w:rPr>
        <w:t>particulate phosphorus</w:t>
      </w:r>
      <w:r w:rsidR="00293491">
        <w:rPr>
          <w:rFonts w:cs="Arial"/>
          <w:lang w:val="en-AU"/>
        </w:rPr>
        <w:t xml:space="preserve"> </w:t>
      </w:r>
      <w:r w:rsidR="00CB72FB">
        <w:rPr>
          <w:rFonts w:cs="Arial"/>
          <w:lang w:val="en-AU"/>
        </w:rPr>
        <w:t>= PP</w:t>
      </w:r>
    </w:p>
    <w:p w14:paraId="56EF79DF" w14:textId="77777777" w:rsidR="00810086" w:rsidRPr="00A40196" w:rsidRDefault="00810086" w:rsidP="00810086">
      <w:pPr>
        <w:rPr>
          <w:lang w:val="en-AU"/>
        </w:rPr>
      </w:pPr>
    </w:p>
    <w:p w14:paraId="3C235666" w14:textId="77777777" w:rsidR="00810086" w:rsidRPr="00A40196" w:rsidRDefault="00810086" w:rsidP="00810086">
      <w:pPr>
        <w:rPr>
          <w:i/>
          <w:lang w:val="en-AU"/>
        </w:rPr>
      </w:pPr>
      <w:r w:rsidRPr="00A40196">
        <w:rPr>
          <w:i/>
          <w:lang w:val="en-AU"/>
        </w:rPr>
        <w:t xml:space="preserve"> (note that +/- signs identifying the charge of the nutrient ions were omitted for brevity).</w:t>
      </w:r>
    </w:p>
    <w:p w14:paraId="32B66C0F" w14:textId="77777777" w:rsidR="00810086" w:rsidRPr="00A40196" w:rsidRDefault="00810086" w:rsidP="00810086">
      <w:pPr>
        <w:rPr>
          <w:lang w:val="en-AU"/>
        </w:rPr>
      </w:pPr>
    </w:p>
    <w:p w14:paraId="1B5C4F99" w14:textId="77777777" w:rsidR="00810086" w:rsidRPr="00914B3A" w:rsidRDefault="00810086" w:rsidP="00810086">
      <w:pPr>
        <w:rPr>
          <w:lang w:val="en-AU"/>
        </w:rPr>
      </w:pPr>
      <w:r w:rsidRPr="00A40196">
        <w:rPr>
          <w:lang w:val="en-AU"/>
        </w:rPr>
        <w:t xml:space="preserve">Subsamples </w:t>
      </w:r>
      <w:r w:rsidRPr="00A40196">
        <w:rPr>
          <w:rFonts w:cs="Plantin"/>
          <w:lang w:val="en-AU"/>
        </w:rPr>
        <w:t>were</w:t>
      </w:r>
      <w:r w:rsidRPr="00A40196">
        <w:rPr>
          <w:lang w:val="en-AU"/>
        </w:rPr>
        <w:t xml:space="preserve"> also taken for laboratory salinity measurements using a Portasal Model 8410A Salinometer. Temperatures </w:t>
      </w:r>
      <w:r w:rsidRPr="00A40196">
        <w:rPr>
          <w:rFonts w:cs="Plantin"/>
          <w:lang w:val="en-AU"/>
        </w:rPr>
        <w:t>were</w:t>
      </w:r>
      <w:r w:rsidRPr="00A40196">
        <w:rPr>
          <w:lang w:val="en-AU"/>
        </w:rPr>
        <w:t xml:space="preserve"> measured with reversing thermometers from 2 depths.</w:t>
      </w:r>
      <w:r>
        <w:rPr>
          <w:lang w:val="en-AU"/>
        </w:rPr>
        <w:t xml:space="preserve"> </w:t>
      </w:r>
    </w:p>
    <w:p w14:paraId="3F665362" w14:textId="77777777" w:rsidR="00810086" w:rsidRPr="00A40196" w:rsidRDefault="00810086" w:rsidP="00810086">
      <w:pPr>
        <w:autoSpaceDE w:val="0"/>
        <w:autoSpaceDN w:val="0"/>
        <w:adjustRightInd w:val="0"/>
        <w:rPr>
          <w:rFonts w:cs="Plantin"/>
          <w:lang w:val="en-AU"/>
        </w:rPr>
      </w:pPr>
      <w:r w:rsidRPr="00A40196">
        <w:rPr>
          <w:rFonts w:cs="Plantin"/>
          <w:lang w:val="en-AU"/>
        </w:rPr>
        <w:t xml:space="preserve">In addition to the ship-based sampling, water samples for </w:t>
      </w:r>
      <w:r>
        <w:rPr>
          <w:rFonts w:cs="Plantin"/>
          <w:lang w:val="en-AU"/>
        </w:rPr>
        <w:t>Chl-a</w:t>
      </w:r>
      <w:r w:rsidRPr="00A40196">
        <w:rPr>
          <w:rFonts w:cs="Plantin"/>
          <w:lang w:val="en-AU"/>
        </w:rPr>
        <w:t xml:space="preserve"> and </w:t>
      </w:r>
      <w:r>
        <w:rPr>
          <w:rFonts w:cs="Plantin"/>
          <w:lang w:val="en-AU"/>
        </w:rPr>
        <w:t>TSS</w:t>
      </w:r>
      <w:r w:rsidRPr="00A40196">
        <w:rPr>
          <w:rFonts w:cs="Plantin"/>
          <w:lang w:val="en-AU"/>
        </w:rPr>
        <w:t xml:space="preserve"> were</w:t>
      </w:r>
      <w:r w:rsidRPr="00A40196">
        <w:rPr>
          <w:lang w:val="en-AU"/>
        </w:rPr>
        <w:t xml:space="preserve"> </w:t>
      </w:r>
      <w:r w:rsidRPr="00A40196">
        <w:rPr>
          <w:rFonts w:cs="Plantin"/>
          <w:lang w:val="en-AU"/>
        </w:rPr>
        <w:t>collected by diver-operated Niskin bottle sampling close to the autonomous water quality instruments (see below). These water samples were</w:t>
      </w:r>
      <w:r w:rsidRPr="00A40196">
        <w:rPr>
          <w:lang w:val="en-AU"/>
        </w:rPr>
        <w:t xml:space="preserve"> </w:t>
      </w:r>
      <w:r w:rsidRPr="00A40196">
        <w:rPr>
          <w:rFonts w:cs="Plantin"/>
          <w:lang w:val="en-AU"/>
        </w:rPr>
        <w:t>processed in the same way as the ship-based samples.</w:t>
      </w:r>
    </w:p>
    <w:p w14:paraId="5399B649" w14:textId="18AE4372" w:rsidR="00810086" w:rsidRPr="00A40196" w:rsidRDefault="00810086" w:rsidP="00810086">
      <w:pPr>
        <w:autoSpaceDE w:val="0"/>
        <w:autoSpaceDN w:val="0"/>
        <w:adjustRightInd w:val="0"/>
        <w:rPr>
          <w:lang w:val="en-AU"/>
        </w:rPr>
      </w:pPr>
      <w:r w:rsidRPr="00A40196">
        <w:rPr>
          <w:rFonts w:cs="Plantin"/>
          <w:lang w:val="en-AU"/>
        </w:rPr>
        <w:t>The sub-samples for dissolved nutrients were</w:t>
      </w:r>
      <w:r w:rsidRPr="00A40196">
        <w:rPr>
          <w:lang w:val="en-AU"/>
        </w:rPr>
        <w:t xml:space="preserve"> </w:t>
      </w:r>
      <w:r w:rsidRPr="00A40196">
        <w:rPr>
          <w:rFonts w:cs="Plantin"/>
          <w:lang w:val="en-AU"/>
        </w:rPr>
        <w:t>immediately hand-filtered through a 0.45-</w:t>
      </w:r>
      <w:r w:rsidRPr="00A40196">
        <w:rPr>
          <w:lang w:val="en-AU"/>
        </w:rPr>
        <w:t>µ</w:t>
      </w:r>
      <w:r w:rsidRPr="00A40196">
        <w:rPr>
          <w:rFonts w:cs="Plantin"/>
          <w:lang w:val="en-AU"/>
        </w:rPr>
        <w:t>m filter cartridge (Sartorius Mini</w:t>
      </w:r>
      <w:r>
        <w:rPr>
          <w:rFonts w:cs="Plantin"/>
          <w:lang w:val="en-AU"/>
        </w:rPr>
        <w:t>s</w:t>
      </w:r>
      <w:r w:rsidRPr="00A40196">
        <w:rPr>
          <w:rFonts w:cs="Plantin"/>
          <w:lang w:val="en-AU"/>
        </w:rPr>
        <w:t>art N) into acid-washed (10% HCl) screw-cap plastic test tubes and stored frozen (</w:t>
      </w:r>
      <w:r w:rsidRPr="00A40196">
        <w:rPr>
          <w:rFonts w:cs="PiOne"/>
          <w:lang w:val="en-AU"/>
        </w:rPr>
        <w:t>-</w:t>
      </w:r>
      <w:r w:rsidRPr="00A40196">
        <w:rPr>
          <w:rFonts w:cs="Plantin"/>
          <w:lang w:val="en-AU"/>
        </w:rPr>
        <w:t>18</w:t>
      </w:r>
      <w:r w:rsidRPr="00A40196">
        <w:rPr>
          <w:lang w:val="en-AU"/>
        </w:rPr>
        <w:t>º</w:t>
      </w:r>
      <w:r w:rsidRPr="00A40196">
        <w:rPr>
          <w:rFonts w:cs="Plantin"/>
          <w:lang w:val="en-AU"/>
        </w:rPr>
        <w:t xml:space="preserve">C) until </w:t>
      </w:r>
      <w:r w:rsidR="00313D78">
        <w:rPr>
          <w:rFonts w:cs="Plantin"/>
          <w:lang w:val="en-AU"/>
        </w:rPr>
        <w:t>subsequent</w:t>
      </w:r>
      <w:r w:rsidR="00313D78" w:rsidRPr="00A40196">
        <w:rPr>
          <w:rFonts w:cs="Plantin"/>
          <w:lang w:val="en-AU"/>
        </w:rPr>
        <w:t xml:space="preserve"> </w:t>
      </w:r>
      <w:r w:rsidRPr="00A40196">
        <w:rPr>
          <w:rFonts w:cs="Plantin"/>
          <w:lang w:val="en-AU"/>
        </w:rPr>
        <w:t xml:space="preserve">analysis ashore. </w:t>
      </w:r>
      <w:bookmarkStart w:id="1758" w:name="_Hlk500487178"/>
      <w:r w:rsidRPr="00A40196">
        <w:rPr>
          <w:rFonts w:cs="Plantin"/>
          <w:lang w:val="en-AU"/>
        </w:rPr>
        <w:t>Separate samples for DOC analysis were filtered,</w:t>
      </w:r>
      <w:r w:rsidRPr="00A40196">
        <w:rPr>
          <w:lang w:val="en-AU"/>
        </w:rPr>
        <w:t xml:space="preserve"> acidified with 100 </w:t>
      </w:r>
      <w:r w:rsidRPr="00A40196">
        <w:rPr>
          <w:rFonts w:cs="Arial"/>
          <w:lang w:val="en-AU"/>
        </w:rPr>
        <w:t>μ</w:t>
      </w:r>
      <w:r w:rsidRPr="00A40196">
        <w:rPr>
          <w:lang w:val="en-AU"/>
        </w:rPr>
        <w:t>L of AR-grade HCl and stored at 4ºC until analysis</w:t>
      </w:r>
      <w:bookmarkEnd w:id="1758"/>
      <w:r w:rsidRPr="00A40196">
        <w:rPr>
          <w:lang w:val="en-AU"/>
        </w:rPr>
        <w:t>.</w:t>
      </w:r>
      <w:r>
        <w:rPr>
          <w:lang w:val="en-AU"/>
        </w:rPr>
        <w:t xml:space="preserve"> </w:t>
      </w:r>
      <w:r w:rsidRPr="00A40196">
        <w:rPr>
          <w:lang w:val="en-AU"/>
        </w:rPr>
        <w:t>Separate sub-samples for Si(OH)</w:t>
      </w:r>
      <w:r w:rsidRPr="00A40196">
        <w:rPr>
          <w:vertAlign w:val="subscript"/>
          <w:lang w:val="en-AU"/>
        </w:rPr>
        <w:t>4</w:t>
      </w:r>
      <w:r w:rsidRPr="00A40196">
        <w:rPr>
          <w:lang w:val="en-AU"/>
        </w:rPr>
        <w:t xml:space="preserve"> were </w:t>
      </w:r>
      <w:r w:rsidRPr="00A40196">
        <w:rPr>
          <w:rFonts w:cs="Plantin"/>
          <w:lang w:val="en-AU"/>
        </w:rPr>
        <w:t xml:space="preserve">filtered and stored at </w:t>
      </w:r>
      <w:r w:rsidR="00030DAC">
        <w:rPr>
          <w:rFonts w:cs="Plantin"/>
          <w:lang w:val="en-AU"/>
        </w:rPr>
        <w:t>10°C</w:t>
      </w:r>
      <w:r w:rsidRPr="00A40196">
        <w:rPr>
          <w:rFonts w:cs="Plantin"/>
          <w:lang w:val="en-AU"/>
        </w:rPr>
        <w:t xml:space="preserve"> </w:t>
      </w:r>
      <w:r w:rsidRPr="00A40196">
        <w:rPr>
          <w:lang w:val="en-AU"/>
        </w:rPr>
        <w:t>until analysis</w:t>
      </w:r>
      <w:r w:rsidRPr="00A40196">
        <w:rPr>
          <w:rFonts w:cs="Plantin"/>
          <w:lang w:val="en-AU"/>
        </w:rPr>
        <w:t>.</w:t>
      </w:r>
    </w:p>
    <w:p w14:paraId="4AF2E6A3" w14:textId="48114B2E" w:rsidR="00810086" w:rsidRPr="00A40196" w:rsidRDefault="00810086" w:rsidP="00810086">
      <w:pPr>
        <w:autoSpaceDE w:val="0"/>
        <w:autoSpaceDN w:val="0"/>
        <w:adjustRightInd w:val="0"/>
        <w:rPr>
          <w:lang w:val="en-AU"/>
        </w:rPr>
      </w:pPr>
      <w:r w:rsidRPr="00A40196">
        <w:rPr>
          <w:lang w:val="en-AU"/>
        </w:rPr>
        <w:t>Dissolved Inorganic nutrients (NH</w:t>
      </w:r>
      <w:r w:rsidRPr="00A40196">
        <w:rPr>
          <w:vertAlign w:val="subscript"/>
          <w:lang w:val="en-AU"/>
        </w:rPr>
        <w:t>4</w:t>
      </w:r>
      <w:r w:rsidRPr="00A40196">
        <w:rPr>
          <w:lang w:val="en-AU"/>
        </w:rPr>
        <w:t>, NO</w:t>
      </w:r>
      <w:r w:rsidRPr="00A40196">
        <w:rPr>
          <w:vertAlign w:val="subscript"/>
          <w:lang w:val="en-AU"/>
        </w:rPr>
        <w:t>2</w:t>
      </w:r>
      <w:r w:rsidRPr="00A40196">
        <w:rPr>
          <w:lang w:val="en-AU"/>
        </w:rPr>
        <w:t>, NO</w:t>
      </w:r>
      <w:r w:rsidRPr="00A40196">
        <w:rPr>
          <w:vertAlign w:val="subscript"/>
          <w:lang w:val="en-AU"/>
        </w:rPr>
        <w:t>3</w:t>
      </w:r>
      <w:r w:rsidRPr="00A40196">
        <w:rPr>
          <w:lang w:val="en-AU"/>
        </w:rPr>
        <w:t>, PO</w:t>
      </w:r>
      <w:r w:rsidRPr="00A40196">
        <w:rPr>
          <w:vertAlign w:val="subscript"/>
          <w:lang w:val="en-AU"/>
        </w:rPr>
        <w:t>4</w:t>
      </w:r>
      <w:r w:rsidR="00313D78">
        <w:rPr>
          <w:lang w:val="en-AU"/>
        </w:rPr>
        <w:t xml:space="preserve"> and</w:t>
      </w:r>
      <w:r w:rsidRPr="00A40196">
        <w:rPr>
          <w:lang w:val="en-AU"/>
        </w:rPr>
        <w:t xml:space="preserve"> Si(OH)</w:t>
      </w:r>
      <w:r w:rsidRPr="00A40196">
        <w:rPr>
          <w:vertAlign w:val="subscript"/>
          <w:lang w:val="en-AU"/>
        </w:rPr>
        <w:t>4</w:t>
      </w:r>
      <w:r w:rsidRPr="00A40196">
        <w:rPr>
          <w:lang w:val="en-AU"/>
        </w:rPr>
        <w:t xml:space="preserve">) concentrations </w:t>
      </w:r>
      <w:r w:rsidRPr="00A40196">
        <w:rPr>
          <w:rFonts w:cs="Plantin"/>
          <w:lang w:val="en-AU"/>
        </w:rPr>
        <w:t>were</w:t>
      </w:r>
      <w:r w:rsidRPr="00A40196">
        <w:rPr>
          <w:lang w:val="en-AU"/>
        </w:rPr>
        <w:t xml:space="preserve"> determined by standard wet chemical methods (</w:t>
      </w:r>
      <w:bookmarkStart w:id="1759" w:name="_Hlk498517017"/>
      <w:r w:rsidRPr="00A40196">
        <w:rPr>
          <w:lang w:val="en-AU"/>
        </w:rPr>
        <w:t xml:space="preserve">Ryle </w:t>
      </w:r>
      <w:r w:rsidRPr="001D76D2">
        <w:rPr>
          <w:lang w:val="en-AU"/>
        </w:rPr>
        <w:t>et al.</w:t>
      </w:r>
      <w:r>
        <w:rPr>
          <w:lang w:val="en-AU"/>
        </w:rPr>
        <w:t>,</w:t>
      </w:r>
      <w:r w:rsidRPr="00A40196">
        <w:rPr>
          <w:lang w:val="en-AU"/>
        </w:rPr>
        <w:t xml:space="preserve"> 1981</w:t>
      </w:r>
      <w:bookmarkEnd w:id="1759"/>
      <w:r w:rsidRPr="00A40196">
        <w:rPr>
          <w:lang w:val="en-AU"/>
        </w:rPr>
        <w:t>) implemented on a segmented flow analyser (</w:t>
      </w:r>
      <w:bookmarkStart w:id="1760" w:name="_Hlk498517030"/>
      <w:r w:rsidRPr="00A40196">
        <w:rPr>
          <w:lang w:val="en-AU"/>
        </w:rPr>
        <w:t>Anon.</w:t>
      </w:r>
      <w:r>
        <w:rPr>
          <w:lang w:val="en-AU"/>
        </w:rPr>
        <w:t>,</w:t>
      </w:r>
      <w:r w:rsidRPr="00A40196">
        <w:rPr>
          <w:lang w:val="en-AU"/>
        </w:rPr>
        <w:t xml:space="preserve"> 1997</w:t>
      </w:r>
      <w:bookmarkEnd w:id="1760"/>
      <w:r w:rsidRPr="00A40196">
        <w:rPr>
          <w:lang w:val="en-AU"/>
        </w:rPr>
        <w:t>) after return to the AIMS laboratories. NO</w:t>
      </w:r>
      <w:r w:rsidRPr="00A40196">
        <w:rPr>
          <w:vertAlign w:val="subscript"/>
          <w:lang w:val="en-AU"/>
        </w:rPr>
        <w:t>2</w:t>
      </w:r>
      <w:r w:rsidRPr="00A40196">
        <w:rPr>
          <w:lang w:val="en-AU"/>
        </w:rPr>
        <w:t xml:space="preserve"> + NO</w:t>
      </w:r>
      <w:r w:rsidRPr="00A40196">
        <w:rPr>
          <w:vertAlign w:val="subscript"/>
          <w:lang w:val="en-AU"/>
        </w:rPr>
        <w:t>3</w:t>
      </w:r>
      <w:r w:rsidRPr="00A40196">
        <w:rPr>
          <w:lang w:val="en-AU"/>
        </w:rPr>
        <w:t>, is reported as NO</w:t>
      </w:r>
      <w:r w:rsidRPr="00A40196">
        <w:rPr>
          <w:vertAlign w:val="subscript"/>
          <w:lang w:val="en-AU"/>
        </w:rPr>
        <w:t>x</w:t>
      </w:r>
      <w:r w:rsidRPr="00A40196">
        <w:rPr>
          <w:lang w:val="en-AU"/>
        </w:rPr>
        <w:t xml:space="preserve"> (oxidised nitrogen). Analyses of total dissolved nutrients (TDN and TDP) </w:t>
      </w:r>
      <w:r w:rsidRPr="00A40196">
        <w:rPr>
          <w:rFonts w:cs="Plantin"/>
          <w:lang w:val="en-AU"/>
        </w:rPr>
        <w:t>were</w:t>
      </w:r>
      <w:r w:rsidRPr="00A40196">
        <w:rPr>
          <w:lang w:val="en-AU"/>
        </w:rPr>
        <w:t xml:space="preserve"> carried out using persulphate digestion of water samples (</w:t>
      </w:r>
      <w:bookmarkStart w:id="1761" w:name="_Hlk498517022"/>
      <w:r w:rsidRPr="00A40196">
        <w:rPr>
          <w:lang w:val="en-AU"/>
        </w:rPr>
        <w:t>Valderrama</w:t>
      </w:r>
      <w:r>
        <w:rPr>
          <w:lang w:val="en-AU"/>
        </w:rPr>
        <w:t>,</w:t>
      </w:r>
      <w:r w:rsidRPr="00A40196">
        <w:rPr>
          <w:lang w:val="en-AU"/>
        </w:rPr>
        <w:t xml:space="preserve"> 1981</w:t>
      </w:r>
      <w:bookmarkEnd w:id="1761"/>
      <w:r w:rsidRPr="00A40196">
        <w:rPr>
          <w:lang w:val="en-AU"/>
        </w:rPr>
        <w:t xml:space="preserve">), which </w:t>
      </w:r>
      <w:r w:rsidR="00313D78">
        <w:rPr>
          <w:lang w:val="en-AU"/>
        </w:rPr>
        <w:t>were</w:t>
      </w:r>
      <w:r w:rsidR="00313D78" w:rsidRPr="00A40196">
        <w:rPr>
          <w:lang w:val="en-AU"/>
        </w:rPr>
        <w:t xml:space="preserve"> </w:t>
      </w:r>
      <w:r w:rsidRPr="00A40196">
        <w:rPr>
          <w:lang w:val="en-AU"/>
        </w:rPr>
        <w:t>then analysed for inorganic nutrients, as above.</w:t>
      </w:r>
      <w:r>
        <w:rPr>
          <w:lang w:val="en-AU"/>
        </w:rPr>
        <w:t xml:space="preserve"> </w:t>
      </w:r>
    </w:p>
    <w:p w14:paraId="6386C611" w14:textId="79AB5352" w:rsidR="00810086" w:rsidRPr="00914B3A" w:rsidRDefault="00810086" w:rsidP="00810086">
      <w:pPr>
        <w:autoSpaceDE w:val="0"/>
        <w:autoSpaceDN w:val="0"/>
        <w:adjustRightInd w:val="0"/>
        <w:rPr>
          <w:lang w:val="en-AU"/>
        </w:rPr>
      </w:pPr>
      <w:r w:rsidRPr="00A40196">
        <w:rPr>
          <w:rFonts w:cs="Plantin"/>
          <w:lang w:val="en-AU"/>
        </w:rPr>
        <w:t>At the Cairns Transect to avoid potential contamination during transport and storage, analysis of ammonium concentrations in triplicate subsamples per Niskin bottle were</w:t>
      </w:r>
      <w:r w:rsidRPr="00A40196">
        <w:rPr>
          <w:lang w:val="en-AU"/>
        </w:rPr>
        <w:t xml:space="preserve"> </w:t>
      </w:r>
      <w:r w:rsidRPr="00A40196">
        <w:rPr>
          <w:rFonts w:cs="Plantin"/>
          <w:lang w:val="en-AU"/>
        </w:rPr>
        <w:t>also immediately carried out on board the vessel using a fluorometric method based on the reaction of ortho-phthal-dialdehyde (OPA) with ammonium (</w:t>
      </w:r>
      <w:bookmarkStart w:id="1762" w:name="_Hlk498517038"/>
      <w:r w:rsidRPr="00A40196">
        <w:rPr>
          <w:rFonts w:cs="Plantin"/>
          <w:lang w:val="en-AU"/>
        </w:rPr>
        <w:t xml:space="preserve">Holmes </w:t>
      </w:r>
      <w:r w:rsidRPr="00CB72FB">
        <w:rPr>
          <w:rFonts w:cs="Plantin"/>
          <w:lang w:val="en-AU"/>
        </w:rPr>
        <w:t>et al.</w:t>
      </w:r>
      <w:r w:rsidR="00313D78">
        <w:rPr>
          <w:rFonts w:cs="Plantin"/>
          <w:lang w:val="en-AU"/>
        </w:rPr>
        <w:t>,</w:t>
      </w:r>
      <w:r w:rsidRPr="00A40196">
        <w:rPr>
          <w:rFonts w:cs="Plantin"/>
          <w:lang w:val="en-AU"/>
        </w:rPr>
        <w:t xml:space="preserve"> 1999</w:t>
      </w:r>
      <w:bookmarkEnd w:id="1762"/>
      <w:r w:rsidRPr="00A40196">
        <w:rPr>
          <w:rFonts w:cs="Plantin"/>
          <w:lang w:val="en-AU"/>
        </w:rPr>
        <w:t>). These samples were</w:t>
      </w:r>
      <w:r w:rsidRPr="00A40196">
        <w:rPr>
          <w:lang w:val="en-AU"/>
        </w:rPr>
        <w:t xml:space="preserve"> </w:t>
      </w:r>
      <w:r w:rsidRPr="00A40196">
        <w:rPr>
          <w:rFonts w:cs="Plantin"/>
          <w:lang w:val="en-AU"/>
        </w:rPr>
        <w:t>analysed on fresh unfiltered seawater samples using specially cleaned glassware; AIMS experience shows that the risk of contaminating ammonium samples by filtration, transport and storage is high.</w:t>
      </w:r>
      <w:r w:rsidRPr="00A40196">
        <w:rPr>
          <w:lang w:val="en-AU"/>
        </w:rPr>
        <w:t xml:space="preserve"> If available, the NH</w:t>
      </w:r>
      <w:r w:rsidRPr="00A40196">
        <w:rPr>
          <w:vertAlign w:val="subscript"/>
          <w:lang w:val="en-AU"/>
        </w:rPr>
        <w:t>4</w:t>
      </w:r>
      <w:r w:rsidRPr="00A40196">
        <w:rPr>
          <w:lang w:val="en-AU"/>
        </w:rPr>
        <w:t xml:space="preserve"> values measured at sea were used for the calculation of DIN.</w:t>
      </w:r>
    </w:p>
    <w:p w14:paraId="4469659F" w14:textId="4E211538" w:rsidR="00810086" w:rsidRPr="00A40196" w:rsidRDefault="00810086" w:rsidP="00810086">
      <w:pPr>
        <w:autoSpaceDE w:val="0"/>
        <w:autoSpaceDN w:val="0"/>
        <w:adjustRightInd w:val="0"/>
        <w:rPr>
          <w:lang w:val="en-AU"/>
        </w:rPr>
      </w:pPr>
      <w:r w:rsidRPr="00A40196">
        <w:rPr>
          <w:rFonts w:eastAsia="MS Mincho"/>
          <w:lang w:val="en-AU"/>
        </w:rPr>
        <w:t>DOC concentrations were measured by high temperature combustion (720ºC) using a Shimadzu TOC-L carbon analyser.</w:t>
      </w:r>
      <w:r w:rsidRPr="00A40196">
        <w:rPr>
          <w:lang w:val="en-AU"/>
        </w:rPr>
        <w:t xml:space="preserve"> Prior to analysis, CO</w:t>
      </w:r>
      <w:r w:rsidRPr="00A40196">
        <w:rPr>
          <w:vertAlign w:val="subscript"/>
          <w:lang w:val="en-AU"/>
        </w:rPr>
        <w:t>2</w:t>
      </w:r>
      <w:r w:rsidRPr="00A40196">
        <w:rPr>
          <w:lang w:val="en-AU"/>
        </w:rPr>
        <w:t xml:space="preserve"> remaining in the acidified sample water was removed by sparging with O</w:t>
      </w:r>
      <w:r w:rsidRPr="00A40196">
        <w:rPr>
          <w:vertAlign w:val="subscript"/>
          <w:lang w:val="en-AU"/>
        </w:rPr>
        <w:t>2</w:t>
      </w:r>
      <w:r w:rsidRPr="00A40196">
        <w:rPr>
          <w:lang w:val="en-AU"/>
        </w:rPr>
        <w:t xml:space="preserve"> carrier gas. </w:t>
      </w:r>
    </w:p>
    <w:p w14:paraId="1A6C70BC" w14:textId="77777777" w:rsidR="00810086" w:rsidRPr="00914B3A" w:rsidRDefault="00810086" w:rsidP="00810086">
      <w:pPr>
        <w:autoSpaceDE w:val="0"/>
        <w:autoSpaceDN w:val="0"/>
        <w:adjustRightInd w:val="0"/>
        <w:rPr>
          <w:rFonts w:cs="Plantin"/>
          <w:lang w:val="en-AU"/>
        </w:rPr>
      </w:pPr>
      <w:r w:rsidRPr="00A40196">
        <w:rPr>
          <w:rFonts w:cs="Plantin"/>
          <w:lang w:val="en-AU"/>
        </w:rPr>
        <w:t xml:space="preserve">The sub-samples for </w:t>
      </w:r>
      <w:r>
        <w:rPr>
          <w:rFonts w:cs="Plantin"/>
          <w:lang w:val="en-AU"/>
        </w:rPr>
        <w:t>Chl-a</w:t>
      </w:r>
      <w:r w:rsidRPr="00A40196">
        <w:rPr>
          <w:rFonts w:cs="Plantin"/>
          <w:lang w:val="en-AU"/>
        </w:rPr>
        <w:t xml:space="preserve"> and particulate matter determinations were</w:t>
      </w:r>
      <w:r w:rsidRPr="00A40196">
        <w:rPr>
          <w:lang w:val="en-AU"/>
        </w:rPr>
        <w:t xml:space="preserve"> </w:t>
      </w:r>
      <w:r w:rsidRPr="00A40196">
        <w:rPr>
          <w:rFonts w:cs="Plantin"/>
          <w:lang w:val="en-AU"/>
        </w:rPr>
        <w:t>collected by vacuum filtration on pre-combusted glass-fibre filters (Whatman GF/F).</w:t>
      </w:r>
      <w:r>
        <w:rPr>
          <w:rFonts w:cs="Plantin"/>
          <w:lang w:val="en-AU"/>
        </w:rPr>
        <w:t xml:space="preserve"> </w:t>
      </w:r>
      <w:r w:rsidRPr="00A40196">
        <w:rPr>
          <w:rFonts w:cs="Plantin"/>
          <w:lang w:val="en-AU"/>
        </w:rPr>
        <w:t>Filters were</w:t>
      </w:r>
      <w:r w:rsidRPr="00A40196">
        <w:rPr>
          <w:lang w:val="en-AU"/>
        </w:rPr>
        <w:t xml:space="preserve"> </w:t>
      </w:r>
      <w:r w:rsidRPr="00A40196">
        <w:rPr>
          <w:rFonts w:cs="Plantin"/>
          <w:lang w:val="en-AU"/>
        </w:rPr>
        <w:t xml:space="preserve">wrapped in pre-combusted aluminium foil envelopes and stored at </w:t>
      </w:r>
      <w:r w:rsidRPr="00A40196">
        <w:rPr>
          <w:rFonts w:cs="PiOne"/>
          <w:lang w:val="en-AU"/>
        </w:rPr>
        <w:t>-</w:t>
      </w:r>
      <w:r w:rsidRPr="00A40196">
        <w:rPr>
          <w:rFonts w:cs="Plantin"/>
          <w:lang w:val="en-AU"/>
        </w:rPr>
        <w:t>18</w:t>
      </w:r>
      <w:r w:rsidRPr="00A40196">
        <w:rPr>
          <w:lang w:val="en-AU"/>
        </w:rPr>
        <w:t>º</w:t>
      </w:r>
      <w:r>
        <w:rPr>
          <w:rFonts w:cs="Plantin"/>
          <w:lang w:val="en-AU"/>
        </w:rPr>
        <w:t>C until analyses</w:t>
      </w:r>
    </w:p>
    <w:p w14:paraId="445F7CE6" w14:textId="2E5E4856" w:rsidR="00AA68E7" w:rsidRPr="00914B3A" w:rsidRDefault="00AA68E7" w:rsidP="00AA68E7">
      <w:pPr>
        <w:autoSpaceDE w:val="0"/>
        <w:autoSpaceDN w:val="0"/>
        <w:adjustRightInd w:val="0"/>
        <w:rPr>
          <w:rFonts w:cs="Plantin"/>
          <w:lang w:val="en-AU"/>
        </w:rPr>
      </w:pPr>
      <w:r>
        <w:rPr>
          <w:rFonts w:cs="Arial"/>
          <w:szCs w:val="22"/>
          <w:lang w:val="en-AU"/>
        </w:rPr>
        <w:t>Chl</w:t>
      </w:r>
      <w:r w:rsidR="00810086">
        <w:rPr>
          <w:rFonts w:cs="Arial"/>
          <w:szCs w:val="22"/>
          <w:lang w:val="en-AU"/>
        </w:rPr>
        <w:t xml:space="preserve">-a </w:t>
      </w:r>
      <w:r w:rsidR="00810086" w:rsidRPr="00A40196">
        <w:rPr>
          <w:rFonts w:cs="Plantin"/>
          <w:lang w:val="en-AU"/>
        </w:rPr>
        <w:t>concentrations were measured fluorometrically using a Turner Designs 10AU fluorometer after grinding the filters in 90% acetone (</w:t>
      </w:r>
      <w:bookmarkStart w:id="1763" w:name="_Hlk498517049"/>
      <w:r w:rsidR="00810086" w:rsidRPr="00A40196">
        <w:rPr>
          <w:rFonts w:cs="Plantin"/>
          <w:lang w:val="en-AU"/>
        </w:rPr>
        <w:t xml:space="preserve">Parsons </w:t>
      </w:r>
      <w:r w:rsidR="00810086" w:rsidRPr="00E201D7">
        <w:rPr>
          <w:rFonts w:cs="Plantin-Italic"/>
          <w:iCs/>
          <w:lang w:val="en-AU"/>
        </w:rPr>
        <w:t>et al.,</w:t>
      </w:r>
      <w:r w:rsidR="00810086" w:rsidRPr="00A40196">
        <w:rPr>
          <w:rFonts w:cs="Plantin"/>
          <w:lang w:val="en-AU"/>
        </w:rPr>
        <w:t xml:space="preserve"> 1984</w:t>
      </w:r>
      <w:bookmarkEnd w:id="1763"/>
      <w:r w:rsidR="00810086" w:rsidRPr="00A40196">
        <w:rPr>
          <w:rFonts w:cs="Plantin"/>
          <w:lang w:val="en-AU"/>
        </w:rPr>
        <w:t xml:space="preserve">). The fluorometer was calibrated against </w:t>
      </w:r>
      <w:r w:rsidR="00810086">
        <w:rPr>
          <w:rFonts w:cs="Arial"/>
          <w:szCs w:val="22"/>
          <w:lang w:val="en-AU"/>
        </w:rPr>
        <w:t>Chl-a</w:t>
      </w:r>
      <w:r w:rsidR="00810086" w:rsidRPr="00A40196">
        <w:rPr>
          <w:rFonts w:cs="Plantin"/>
          <w:lang w:val="en-AU"/>
        </w:rPr>
        <w:t xml:space="preserve"> extracts from log-phase diatom cultures. </w:t>
      </w:r>
      <w:r w:rsidRPr="00A40196">
        <w:rPr>
          <w:rFonts w:cs="Plantin"/>
          <w:lang w:val="en-AU"/>
        </w:rPr>
        <w:t xml:space="preserve">The </w:t>
      </w:r>
      <w:r>
        <w:rPr>
          <w:rFonts w:cs="Arial"/>
          <w:szCs w:val="22"/>
          <w:lang w:val="en-AU"/>
        </w:rPr>
        <w:t>Chl-a</w:t>
      </w:r>
      <w:r>
        <w:rPr>
          <w:rFonts w:cs="Plantin"/>
          <w:lang w:val="en-AU"/>
        </w:rPr>
        <w:t xml:space="preserve"> concentration of the standards prepared from the culture were </w:t>
      </w:r>
      <w:r w:rsidRPr="00A40196">
        <w:rPr>
          <w:rFonts w:cs="Plantin"/>
          <w:lang w:val="en-AU"/>
        </w:rPr>
        <w:t>determined spectrophotometrically using the wavelengths and equation specified by Jeffrey and Humphrey (1975).</w:t>
      </w:r>
      <w:r>
        <w:rPr>
          <w:rFonts w:cs="Plantin"/>
          <w:lang w:val="en-AU"/>
        </w:rPr>
        <w:t xml:space="preserve"> The solutions were then diluted by orders of magnitude and used to produce a standard curve matching the sample concentration range and of suitable concentration for use in the fluorometer.</w:t>
      </w:r>
    </w:p>
    <w:p w14:paraId="6C389F53" w14:textId="233D790D" w:rsidR="00810086" w:rsidRPr="00914B3A" w:rsidRDefault="00810086" w:rsidP="00810086">
      <w:pPr>
        <w:autoSpaceDE w:val="0"/>
        <w:autoSpaceDN w:val="0"/>
        <w:adjustRightInd w:val="0"/>
        <w:rPr>
          <w:lang w:val="en-AU"/>
        </w:rPr>
      </w:pPr>
      <w:bookmarkStart w:id="1764" w:name="_Hlk500487129"/>
      <w:r w:rsidRPr="00A40196">
        <w:rPr>
          <w:lang w:val="en-AU"/>
        </w:rPr>
        <w:t xml:space="preserve">The POC and PN </w:t>
      </w:r>
      <w:r>
        <w:rPr>
          <w:lang w:val="en-AU"/>
        </w:rPr>
        <w:t xml:space="preserve">contents </w:t>
      </w:r>
      <w:r w:rsidRPr="00A40196">
        <w:rPr>
          <w:lang w:val="en-AU"/>
        </w:rPr>
        <w:t>of material collected on filters was determined by high temperature combustion (950ºC) using a Shimadzu TOC-L carbon analyser fitted with a TNM-L Total Nitrogen unit and a SSM-5000A solid sample module.</w:t>
      </w:r>
      <w:r>
        <w:rPr>
          <w:lang w:val="en-AU"/>
        </w:rPr>
        <w:t xml:space="preserve"> </w:t>
      </w:r>
      <w:r w:rsidRPr="00A40196">
        <w:rPr>
          <w:lang w:val="en-AU"/>
        </w:rPr>
        <w:t>Filters containing sampled material were placed in pre-combusted (950ºC) ceramic sample boats.</w:t>
      </w:r>
      <w:r>
        <w:rPr>
          <w:lang w:val="en-AU"/>
        </w:rPr>
        <w:t xml:space="preserve"> </w:t>
      </w:r>
      <w:r w:rsidRPr="00A40196">
        <w:rPr>
          <w:lang w:val="en-AU"/>
        </w:rPr>
        <w:t>Inorganic C on the filters (e.g.</w:t>
      </w:r>
      <w:r w:rsidR="00B26C14">
        <w:rPr>
          <w:lang w:val="en-AU"/>
        </w:rPr>
        <w:t>,</w:t>
      </w:r>
      <w:r w:rsidRPr="00A40196">
        <w:rPr>
          <w:lang w:val="en-AU"/>
        </w:rPr>
        <w:t xml:space="preserve"> CaCO</w:t>
      </w:r>
      <w:r w:rsidRPr="00A40196">
        <w:rPr>
          <w:vertAlign w:val="subscript"/>
          <w:lang w:val="en-AU"/>
        </w:rPr>
        <w:t>3</w:t>
      </w:r>
      <w:r w:rsidRPr="00A40196">
        <w:rPr>
          <w:lang w:val="en-AU"/>
        </w:rPr>
        <w:t>) was removed by acidification of the sample with 2M hydrochloric acid and warming to near dryness.</w:t>
      </w:r>
      <w:r>
        <w:rPr>
          <w:lang w:val="en-AU"/>
        </w:rPr>
        <w:t xml:space="preserve"> </w:t>
      </w:r>
      <w:r w:rsidRPr="00A40196">
        <w:rPr>
          <w:lang w:val="en-AU"/>
        </w:rPr>
        <w:t>The filter was then introduced into the sample oven (950ºC), purged of atmospheric CO</w:t>
      </w:r>
      <w:r w:rsidRPr="00A40196">
        <w:rPr>
          <w:vertAlign w:val="subscript"/>
          <w:lang w:val="en-AU"/>
        </w:rPr>
        <w:t>2 </w:t>
      </w:r>
      <w:r w:rsidRPr="00A40196">
        <w:rPr>
          <w:lang w:val="en-AU"/>
        </w:rPr>
        <w:t>and the remaining organic matter was then comb</w:t>
      </w:r>
      <w:r>
        <w:rPr>
          <w:lang w:val="en-AU"/>
        </w:rPr>
        <w:t xml:space="preserve">usted in stream of “Zero Air”. </w:t>
      </w:r>
      <w:r w:rsidRPr="00A40196">
        <w:rPr>
          <w:lang w:val="en-AU"/>
        </w:rPr>
        <w:t>Total Organic Carbon (as CO</w:t>
      </w:r>
      <w:r w:rsidRPr="00A40196">
        <w:rPr>
          <w:vertAlign w:val="subscript"/>
          <w:lang w:val="en-AU"/>
        </w:rPr>
        <w:t>2</w:t>
      </w:r>
      <w:r w:rsidRPr="00A40196">
        <w:rPr>
          <w:lang w:val="en-AU"/>
        </w:rPr>
        <w:t xml:space="preserve">) was then quantified by </w:t>
      </w:r>
      <w:r w:rsidR="00757A26">
        <w:rPr>
          <w:lang w:val="en-AU"/>
        </w:rPr>
        <w:t>infrared gas analysis</w:t>
      </w:r>
      <w:r w:rsidR="00757A26" w:rsidRPr="00A40196">
        <w:rPr>
          <w:lang w:val="en-AU"/>
        </w:rPr>
        <w:t xml:space="preserve"> </w:t>
      </w:r>
      <w:r w:rsidRPr="00A40196">
        <w:rPr>
          <w:lang w:val="en-AU"/>
        </w:rPr>
        <w:t xml:space="preserve">and total bound Nitrogen (TNb, as </w:t>
      </w:r>
      <w:r>
        <w:rPr>
          <w:lang w:val="en-AU"/>
        </w:rPr>
        <w:t>n</w:t>
      </w:r>
      <w:r w:rsidRPr="00A40196">
        <w:rPr>
          <w:lang w:val="en-AU"/>
        </w:rPr>
        <w:t xml:space="preserve">itrogen </w:t>
      </w:r>
      <w:r>
        <w:rPr>
          <w:lang w:val="en-AU"/>
        </w:rPr>
        <w:t>o</w:t>
      </w:r>
      <w:r w:rsidRPr="00A40196">
        <w:rPr>
          <w:lang w:val="en-AU"/>
        </w:rPr>
        <w:t>xides) was quantified by chemiluminescence. The analyses were standardised using certified reference materials</w:t>
      </w:r>
      <w:bookmarkEnd w:id="1764"/>
      <w:r w:rsidRPr="00A40196">
        <w:rPr>
          <w:lang w:val="en-AU"/>
        </w:rPr>
        <w:t>.</w:t>
      </w:r>
    </w:p>
    <w:p w14:paraId="534535AD" w14:textId="4DC9C3BA" w:rsidR="00810086" w:rsidRPr="00A40196" w:rsidRDefault="00810086" w:rsidP="00810086">
      <w:pPr>
        <w:autoSpaceDE w:val="0"/>
        <w:autoSpaceDN w:val="0"/>
        <w:adjustRightInd w:val="0"/>
        <w:rPr>
          <w:rFonts w:cs="Plantin"/>
          <w:lang w:val="en-AU"/>
        </w:rPr>
      </w:pPr>
      <w:r w:rsidRPr="00A40196">
        <w:rPr>
          <w:rFonts w:cs="Plantin"/>
          <w:lang w:val="en-AU"/>
        </w:rPr>
        <w:t>PP was determined spectrophotometrically as inorganic P (PO</w:t>
      </w:r>
      <w:r w:rsidRPr="00A40196">
        <w:rPr>
          <w:rFonts w:cs="Plantin"/>
          <w:vertAlign w:val="subscript"/>
          <w:lang w:val="en-AU"/>
        </w:rPr>
        <w:t>4</w:t>
      </w:r>
      <w:r w:rsidRPr="00A40196">
        <w:rPr>
          <w:rFonts w:cs="Plantin"/>
          <w:lang w:val="en-AU"/>
        </w:rPr>
        <w:t xml:space="preserve">: </w:t>
      </w:r>
      <w:r w:rsidRPr="0067700E">
        <w:rPr>
          <w:rFonts w:cs="Plantin"/>
          <w:lang w:val="en-AU"/>
        </w:rPr>
        <w:t xml:space="preserve">Parsons </w:t>
      </w:r>
      <w:r w:rsidRPr="0067700E">
        <w:rPr>
          <w:rFonts w:cs="Plantin-Italic"/>
          <w:iCs/>
          <w:lang w:val="en-AU"/>
        </w:rPr>
        <w:t>et al.</w:t>
      </w:r>
      <w:r>
        <w:rPr>
          <w:rFonts w:cs="Plantin-Italic"/>
          <w:iCs/>
          <w:lang w:val="en-AU"/>
        </w:rPr>
        <w:t>,</w:t>
      </w:r>
      <w:r w:rsidRPr="0067700E">
        <w:rPr>
          <w:rFonts w:cs="Plantin"/>
          <w:lang w:val="en-AU"/>
        </w:rPr>
        <w:t xml:space="preserve"> 1984) after digesting the particulate matter in 5% potassium persulphate (</w:t>
      </w:r>
      <w:bookmarkStart w:id="1765" w:name="_Hlk498517067"/>
      <w:r w:rsidRPr="0067700E">
        <w:rPr>
          <w:rFonts w:cs="Plantin"/>
          <w:lang w:val="en-AU"/>
        </w:rPr>
        <w:t xml:space="preserve">Furnas </w:t>
      </w:r>
      <w:r w:rsidRPr="0067700E">
        <w:rPr>
          <w:rFonts w:cs="Plantin-Italic"/>
          <w:iCs/>
          <w:lang w:val="en-AU"/>
        </w:rPr>
        <w:t>et al.</w:t>
      </w:r>
      <w:r>
        <w:rPr>
          <w:rFonts w:cs="Plantin-Italic"/>
          <w:iCs/>
          <w:lang w:val="en-AU"/>
        </w:rPr>
        <w:t>,</w:t>
      </w:r>
      <w:r w:rsidRPr="0067700E">
        <w:rPr>
          <w:rFonts w:cs="Plantin"/>
          <w:lang w:val="en-AU"/>
        </w:rPr>
        <w:t xml:space="preserve"> 1995</w:t>
      </w:r>
      <w:bookmarkEnd w:id="1765"/>
      <w:r w:rsidRPr="0067700E">
        <w:rPr>
          <w:rFonts w:cs="Plantin"/>
          <w:lang w:val="en-AU"/>
        </w:rPr>
        <w:t>). The</w:t>
      </w:r>
      <w:r w:rsidRPr="00A40196">
        <w:rPr>
          <w:rFonts w:cs="Plantin"/>
          <w:lang w:val="en-AU"/>
        </w:rPr>
        <w:t xml:space="preserve"> method was standardised using orthophosphoric acid and dissolved sugar phosphates as the primary standards.</w:t>
      </w:r>
    </w:p>
    <w:p w14:paraId="212917E0" w14:textId="2A251CDA" w:rsidR="00810086" w:rsidRPr="008D1E7F" w:rsidRDefault="00810086" w:rsidP="00810086">
      <w:pPr>
        <w:autoSpaceDE w:val="0"/>
        <w:autoSpaceDN w:val="0"/>
        <w:adjustRightInd w:val="0"/>
        <w:rPr>
          <w:szCs w:val="22"/>
          <w:lang w:val="en-AU"/>
        </w:rPr>
      </w:pPr>
      <w:r w:rsidRPr="00A40196">
        <w:rPr>
          <w:rFonts w:cs="Plantin"/>
          <w:lang w:val="en-AU"/>
        </w:rPr>
        <w:t>Sub</w:t>
      </w:r>
      <w:r w:rsidRPr="008D1E7F">
        <w:rPr>
          <w:rFonts w:cs="Plantin"/>
          <w:szCs w:val="22"/>
          <w:lang w:val="en-AU"/>
        </w:rPr>
        <w:t>-samples for TSS were</w:t>
      </w:r>
      <w:r w:rsidRPr="008D1E7F">
        <w:rPr>
          <w:szCs w:val="22"/>
          <w:lang w:val="en-AU"/>
        </w:rPr>
        <w:t xml:space="preserve"> </w:t>
      </w:r>
      <w:r w:rsidRPr="008D1E7F">
        <w:rPr>
          <w:rFonts w:cs="Plantin"/>
          <w:szCs w:val="22"/>
          <w:lang w:val="en-AU"/>
        </w:rPr>
        <w:t xml:space="preserve">collected on pre-weighed 0.4 </w:t>
      </w:r>
      <w:r w:rsidRPr="008D1E7F">
        <w:rPr>
          <w:szCs w:val="22"/>
          <w:lang w:val="en-AU"/>
        </w:rPr>
        <w:t>µ</w:t>
      </w:r>
      <w:r w:rsidRPr="008D1E7F">
        <w:rPr>
          <w:rFonts w:cs="Plantin"/>
          <w:szCs w:val="22"/>
          <w:lang w:val="en-AU"/>
        </w:rPr>
        <w:t xml:space="preserve">m polycarbonate filters. TSS concentrations were determined gravimetrically from the difference in weight between loaded and unloaded 0.4 </w:t>
      </w:r>
      <w:r w:rsidRPr="008D1E7F">
        <w:rPr>
          <w:szCs w:val="22"/>
          <w:lang w:val="en-AU"/>
        </w:rPr>
        <w:t>µ</w:t>
      </w:r>
      <w:r w:rsidRPr="008D1E7F">
        <w:rPr>
          <w:rFonts w:cs="Plantin"/>
          <w:szCs w:val="22"/>
          <w:lang w:val="en-AU"/>
        </w:rPr>
        <w:t>m polycarbonate filters (47 mm diameter, GE Water &amp; Process Technologies) after the filters had been dried overnight at 60</w:t>
      </w:r>
      <w:r w:rsidRPr="008D1E7F">
        <w:rPr>
          <w:szCs w:val="22"/>
          <w:lang w:val="en-AU"/>
        </w:rPr>
        <w:t>º</w:t>
      </w:r>
      <w:r w:rsidRPr="008D1E7F">
        <w:rPr>
          <w:rFonts w:cs="Plantin"/>
          <w:szCs w:val="22"/>
          <w:lang w:val="en-AU"/>
        </w:rPr>
        <w:t>C</w:t>
      </w:r>
      <w:r w:rsidRPr="008D1E7F">
        <w:rPr>
          <w:szCs w:val="22"/>
          <w:lang w:val="en-AU"/>
        </w:rPr>
        <w:t xml:space="preserve">. </w:t>
      </w:r>
    </w:p>
    <w:p w14:paraId="4085A0AD" w14:textId="112D221F" w:rsidR="00810086" w:rsidRPr="008D1E7F" w:rsidRDefault="00810086" w:rsidP="00810086">
      <w:pPr>
        <w:autoSpaceDE w:val="0"/>
        <w:autoSpaceDN w:val="0"/>
        <w:adjustRightInd w:val="0"/>
        <w:rPr>
          <w:rFonts w:cs="Plantin"/>
          <w:szCs w:val="22"/>
          <w:lang w:val="en-AU"/>
        </w:rPr>
      </w:pPr>
      <w:r w:rsidRPr="008D1E7F">
        <w:rPr>
          <w:rFonts w:cs="Plantin"/>
          <w:szCs w:val="22"/>
          <w:lang w:val="en-AU"/>
        </w:rPr>
        <w:t xml:space="preserve">Details about method performance and QA/QC procedures are given in Appendix F. </w:t>
      </w:r>
    </w:p>
    <w:p w14:paraId="4E2FC901" w14:textId="76CC1AB4" w:rsidR="008D1E7F" w:rsidRPr="008D1E7F" w:rsidRDefault="008D1E7F" w:rsidP="00810086">
      <w:pPr>
        <w:autoSpaceDE w:val="0"/>
        <w:autoSpaceDN w:val="0"/>
        <w:adjustRightInd w:val="0"/>
        <w:rPr>
          <w:rFonts w:cs="Arial"/>
          <w:bCs/>
          <w:szCs w:val="22"/>
          <w:lang w:val="en-AU" w:eastAsia="en-GB"/>
        </w:rPr>
      </w:pPr>
      <w:r w:rsidRPr="008D1E7F">
        <w:rPr>
          <w:rFonts w:cs="Arial"/>
          <w:bCs/>
          <w:szCs w:val="22"/>
          <w:lang w:val="en-AU" w:eastAsia="en-GB"/>
        </w:rPr>
        <w:t xml:space="preserve">Below is a brief description of each of the main </w:t>
      </w:r>
      <w:r w:rsidR="0016694A">
        <w:rPr>
          <w:rFonts w:cs="Arial"/>
          <w:bCs/>
          <w:szCs w:val="22"/>
          <w:lang w:val="en-AU" w:eastAsia="en-GB"/>
        </w:rPr>
        <w:t>water quality</w:t>
      </w:r>
      <w:r w:rsidR="0016694A" w:rsidRPr="008D1E7F">
        <w:rPr>
          <w:rFonts w:cs="Arial"/>
          <w:bCs/>
          <w:szCs w:val="22"/>
          <w:lang w:val="en-AU" w:eastAsia="en-GB"/>
        </w:rPr>
        <w:t xml:space="preserve"> </w:t>
      </w:r>
      <w:r w:rsidRPr="008D1E7F">
        <w:rPr>
          <w:rFonts w:cs="Arial"/>
          <w:bCs/>
          <w:szCs w:val="22"/>
          <w:lang w:val="en-AU" w:eastAsia="en-GB"/>
        </w:rPr>
        <w:t>variables measured</w:t>
      </w:r>
      <w:r>
        <w:rPr>
          <w:rFonts w:cs="Arial"/>
          <w:bCs/>
          <w:szCs w:val="22"/>
          <w:lang w:val="en-AU" w:eastAsia="en-GB"/>
        </w:rPr>
        <w:t xml:space="preserve"> as part of the monitoring program</w:t>
      </w:r>
      <w:r w:rsidRPr="008D1E7F">
        <w:rPr>
          <w:rFonts w:cs="Arial"/>
          <w:bCs/>
          <w:szCs w:val="22"/>
          <w:lang w:val="en-AU" w:eastAsia="en-GB"/>
        </w:rPr>
        <w:t>. These definitions are not all-embracing and are mea</w:t>
      </w:r>
      <w:r>
        <w:rPr>
          <w:rFonts w:cs="Arial"/>
          <w:bCs/>
          <w:szCs w:val="22"/>
          <w:lang w:val="en-AU" w:eastAsia="en-GB"/>
        </w:rPr>
        <w:t>n</w:t>
      </w:r>
      <w:r w:rsidRPr="008D1E7F">
        <w:rPr>
          <w:rFonts w:cs="Arial"/>
          <w:bCs/>
          <w:szCs w:val="22"/>
          <w:lang w:val="en-AU" w:eastAsia="en-GB"/>
        </w:rPr>
        <w:t xml:space="preserve">t to provide </w:t>
      </w:r>
      <w:r w:rsidR="00987274" w:rsidRPr="008D1E7F">
        <w:rPr>
          <w:rFonts w:cs="Arial"/>
          <w:bCs/>
          <w:szCs w:val="22"/>
          <w:lang w:val="en-AU" w:eastAsia="en-GB"/>
        </w:rPr>
        <w:t>a</w:t>
      </w:r>
      <w:r w:rsidRPr="008D1E7F">
        <w:rPr>
          <w:rFonts w:cs="Arial"/>
          <w:bCs/>
          <w:szCs w:val="22"/>
          <w:lang w:val="en-AU" w:eastAsia="en-GB"/>
        </w:rPr>
        <w:t xml:space="preserve"> </w:t>
      </w:r>
      <w:r>
        <w:rPr>
          <w:rFonts w:cs="Arial"/>
          <w:bCs/>
          <w:szCs w:val="22"/>
          <w:lang w:val="en-AU" w:eastAsia="en-GB"/>
        </w:rPr>
        <w:t xml:space="preserve">short description of </w:t>
      </w:r>
      <w:r w:rsidRPr="008D1E7F">
        <w:rPr>
          <w:rFonts w:cs="Arial"/>
          <w:bCs/>
          <w:szCs w:val="22"/>
          <w:lang w:val="en-AU" w:eastAsia="en-GB"/>
        </w:rPr>
        <w:t xml:space="preserve">what they measure and what </w:t>
      </w:r>
      <w:r w:rsidR="00987274">
        <w:rPr>
          <w:rFonts w:cs="Arial"/>
          <w:bCs/>
          <w:szCs w:val="22"/>
          <w:lang w:val="en-AU" w:eastAsia="en-GB"/>
        </w:rPr>
        <w:t xml:space="preserve">processes </w:t>
      </w:r>
      <w:r w:rsidRPr="008D1E7F">
        <w:rPr>
          <w:rFonts w:cs="Arial"/>
          <w:bCs/>
          <w:szCs w:val="22"/>
          <w:lang w:val="en-AU" w:eastAsia="en-GB"/>
        </w:rPr>
        <w:t>impacts the</w:t>
      </w:r>
      <w:r w:rsidR="00987274">
        <w:rPr>
          <w:rFonts w:cs="Arial"/>
          <w:bCs/>
          <w:szCs w:val="22"/>
          <w:lang w:val="en-AU" w:eastAsia="en-GB"/>
        </w:rPr>
        <w:t xml:space="preserve"> variables</w:t>
      </w:r>
      <w:r w:rsidRPr="008D1E7F">
        <w:rPr>
          <w:rFonts w:cs="Arial"/>
          <w:bCs/>
          <w:szCs w:val="22"/>
          <w:lang w:val="en-AU" w:eastAsia="en-GB"/>
        </w:rPr>
        <w:t xml:space="preserve">: </w:t>
      </w:r>
    </w:p>
    <w:p w14:paraId="16BD2236" w14:textId="77777777" w:rsidR="008D1E7F" w:rsidRPr="00E95083" w:rsidRDefault="008D1E7F" w:rsidP="000D7CA9">
      <w:pPr>
        <w:pStyle w:val="ListParagraph"/>
        <w:numPr>
          <w:ilvl w:val="0"/>
          <w:numId w:val="34"/>
        </w:numPr>
        <w:spacing w:before="0" w:after="160" w:line="259" w:lineRule="auto"/>
        <w:jc w:val="left"/>
        <w:rPr>
          <w:rFonts w:cs="Arial"/>
          <w:bCs/>
          <w:lang w:val="en-AU"/>
        </w:rPr>
      </w:pPr>
      <w:r w:rsidRPr="008D1E7F">
        <w:rPr>
          <w:rFonts w:cs="Arial"/>
          <w:b/>
          <w:bCs/>
          <w:lang w:val="en-AU"/>
        </w:rPr>
        <w:t>Turbidity</w:t>
      </w:r>
      <w:r w:rsidRPr="00E95083">
        <w:rPr>
          <w:rFonts w:cs="Arial"/>
          <w:bCs/>
          <w:lang w:val="en-AU"/>
        </w:rPr>
        <w:t xml:space="preserve"> is a measure of light scattering caused by fine suspended particles, such as clay and silt, detritus, microbes and phyto- and zooplankton. Turbidity is affected by a wide range of factors, including natural ones such as wind, waves and currents, as well as anthropogenic ones such as dredging and increased land-based run-off.</w:t>
      </w:r>
    </w:p>
    <w:p w14:paraId="3333480F" w14:textId="018B9A25" w:rsidR="009605A2" w:rsidRPr="009605A2" w:rsidRDefault="008D1E7F" w:rsidP="000D7CA9">
      <w:pPr>
        <w:pStyle w:val="ListParagraph"/>
        <w:numPr>
          <w:ilvl w:val="0"/>
          <w:numId w:val="34"/>
        </w:numPr>
        <w:autoSpaceDE w:val="0"/>
        <w:autoSpaceDN w:val="0"/>
        <w:adjustRightInd w:val="0"/>
        <w:spacing w:before="0" w:after="0" w:line="259" w:lineRule="auto"/>
        <w:ind w:left="714" w:hanging="357"/>
        <w:jc w:val="left"/>
        <w:rPr>
          <w:rFonts w:ascii="AdvSTONE-R" w:eastAsiaTheme="minorHAnsi" w:hAnsi="AdvSTONE-R" w:cs="AdvSTONE-R"/>
          <w:color w:val="231F20"/>
          <w:szCs w:val="22"/>
        </w:rPr>
      </w:pPr>
      <w:r w:rsidRPr="009605A2">
        <w:rPr>
          <w:rFonts w:cs="Arial"/>
          <w:b/>
          <w:bCs/>
          <w:szCs w:val="22"/>
          <w:lang w:val="en-AU"/>
        </w:rPr>
        <w:t>Chlorophyll</w:t>
      </w:r>
      <w:r w:rsidR="0016694A">
        <w:rPr>
          <w:rFonts w:cs="Arial"/>
          <w:b/>
          <w:bCs/>
          <w:szCs w:val="22"/>
          <w:lang w:val="en-AU"/>
        </w:rPr>
        <w:t>-</w:t>
      </w:r>
      <w:r w:rsidRPr="009605A2">
        <w:rPr>
          <w:rFonts w:cs="Arial"/>
          <w:b/>
          <w:bCs/>
          <w:szCs w:val="22"/>
          <w:lang w:val="en-AU"/>
        </w:rPr>
        <w:t>a</w:t>
      </w:r>
      <w:r w:rsidRPr="009605A2">
        <w:rPr>
          <w:rFonts w:cs="Arial"/>
          <w:bCs/>
          <w:szCs w:val="22"/>
          <w:lang w:val="en-AU"/>
        </w:rPr>
        <w:t xml:space="preserve"> concentration is a measure of phytoplankton biomass in a water body and in coastal waters can reflect changes in river nutrient loads.</w:t>
      </w:r>
      <w:r w:rsidR="009605A2" w:rsidRPr="009605A2">
        <w:rPr>
          <w:rFonts w:cs="Arial"/>
          <w:bCs/>
          <w:szCs w:val="22"/>
          <w:lang w:val="en-AU"/>
        </w:rPr>
        <w:t xml:space="preserve"> </w:t>
      </w:r>
    </w:p>
    <w:p w14:paraId="2D7B503F" w14:textId="54AEF5B8" w:rsidR="009605A2" w:rsidRPr="009605A2" w:rsidRDefault="009605A2" w:rsidP="000D7CA9">
      <w:pPr>
        <w:pStyle w:val="ListParagraph"/>
        <w:numPr>
          <w:ilvl w:val="0"/>
          <w:numId w:val="34"/>
        </w:numPr>
        <w:autoSpaceDE w:val="0"/>
        <w:autoSpaceDN w:val="0"/>
        <w:adjustRightInd w:val="0"/>
        <w:spacing w:before="0" w:after="0" w:line="259" w:lineRule="auto"/>
        <w:jc w:val="left"/>
        <w:rPr>
          <w:rFonts w:eastAsiaTheme="minorHAnsi" w:cs="Arial"/>
          <w:color w:val="231F20"/>
          <w:szCs w:val="22"/>
          <w:lang w:eastAsia="en-US"/>
        </w:rPr>
      </w:pPr>
      <w:r w:rsidRPr="009605A2">
        <w:rPr>
          <w:rFonts w:cs="Arial"/>
          <w:b/>
          <w:szCs w:val="22"/>
        </w:rPr>
        <w:t xml:space="preserve">Dissolved </w:t>
      </w:r>
      <w:r w:rsidR="0016694A">
        <w:rPr>
          <w:rFonts w:cs="Arial"/>
          <w:b/>
          <w:szCs w:val="22"/>
        </w:rPr>
        <w:t>i</w:t>
      </w:r>
      <w:r w:rsidRPr="009605A2">
        <w:rPr>
          <w:rFonts w:cs="Arial"/>
          <w:b/>
          <w:szCs w:val="22"/>
        </w:rPr>
        <w:t>norganic nutrients (NH</w:t>
      </w:r>
      <w:r w:rsidRPr="009605A2">
        <w:rPr>
          <w:rFonts w:cs="Arial"/>
          <w:b/>
          <w:szCs w:val="22"/>
          <w:vertAlign w:val="subscript"/>
        </w:rPr>
        <w:t>4</w:t>
      </w:r>
      <w:r w:rsidRPr="009605A2">
        <w:rPr>
          <w:rFonts w:cs="Arial"/>
          <w:b/>
          <w:szCs w:val="22"/>
        </w:rPr>
        <w:t>, NO</w:t>
      </w:r>
      <w:r w:rsidRPr="009605A2">
        <w:rPr>
          <w:rFonts w:cs="Arial"/>
          <w:b/>
          <w:szCs w:val="22"/>
          <w:vertAlign w:val="subscript"/>
        </w:rPr>
        <w:t>X</w:t>
      </w:r>
      <w:r w:rsidRPr="009605A2">
        <w:rPr>
          <w:rFonts w:cs="Arial"/>
          <w:b/>
          <w:szCs w:val="22"/>
        </w:rPr>
        <w:t>, PO</w:t>
      </w:r>
      <w:r w:rsidRPr="009605A2">
        <w:rPr>
          <w:rFonts w:cs="Arial"/>
          <w:b/>
          <w:szCs w:val="22"/>
          <w:vertAlign w:val="subscript"/>
        </w:rPr>
        <w:t>4</w:t>
      </w:r>
      <w:r w:rsidRPr="009605A2">
        <w:rPr>
          <w:rFonts w:cs="Arial"/>
          <w:b/>
          <w:szCs w:val="22"/>
        </w:rPr>
        <w:t>, Si(OH)</w:t>
      </w:r>
      <w:r w:rsidRPr="009605A2">
        <w:rPr>
          <w:rFonts w:cs="Arial"/>
          <w:b/>
          <w:szCs w:val="22"/>
          <w:vertAlign w:val="subscript"/>
        </w:rPr>
        <w:t>4</w:t>
      </w:r>
      <w:r w:rsidRPr="009605A2">
        <w:rPr>
          <w:rFonts w:cs="Arial"/>
          <w:b/>
          <w:szCs w:val="22"/>
        </w:rPr>
        <w:t xml:space="preserve">) </w:t>
      </w:r>
      <w:r w:rsidRPr="009605A2">
        <w:rPr>
          <w:rFonts w:cs="Arial"/>
          <w:szCs w:val="22"/>
        </w:rPr>
        <w:t>measure the amount of readily available nutrients</w:t>
      </w:r>
      <w:r w:rsidR="00987274">
        <w:rPr>
          <w:rFonts w:cs="Arial"/>
          <w:szCs w:val="22"/>
        </w:rPr>
        <w:t xml:space="preserve"> for primiairly plankton growth</w:t>
      </w:r>
      <w:r w:rsidRPr="009605A2">
        <w:rPr>
          <w:rFonts w:cs="Arial"/>
          <w:szCs w:val="22"/>
        </w:rPr>
        <w:t xml:space="preserve"> in </w:t>
      </w:r>
      <w:r w:rsidR="00987274">
        <w:rPr>
          <w:rFonts w:cs="Arial"/>
          <w:szCs w:val="22"/>
        </w:rPr>
        <w:t>a</w:t>
      </w:r>
      <w:r w:rsidRPr="009605A2">
        <w:rPr>
          <w:rFonts w:cs="Arial"/>
          <w:szCs w:val="22"/>
        </w:rPr>
        <w:t xml:space="preserve"> water samples.</w:t>
      </w:r>
      <w:r w:rsidR="00987274">
        <w:rPr>
          <w:rFonts w:cs="Arial"/>
          <w:szCs w:val="22"/>
        </w:rPr>
        <w:t xml:space="preserve"> </w:t>
      </w:r>
      <w:r w:rsidRPr="009605A2">
        <w:rPr>
          <w:rFonts w:cs="Arial"/>
          <w:szCs w:val="22"/>
        </w:rPr>
        <w:t xml:space="preserve">The inorganic nitrogen </w:t>
      </w:r>
      <w:r w:rsidRPr="00CB72FB">
        <w:rPr>
          <w:rFonts w:cs="Arial"/>
          <w:szCs w:val="22"/>
        </w:rPr>
        <w:t>(</w:t>
      </w:r>
      <w:r w:rsidRPr="009605A2">
        <w:rPr>
          <w:rFonts w:cs="Arial"/>
          <w:szCs w:val="22"/>
        </w:rPr>
        <w:t>NH</w:t>
      </w:r>
      <w:r w:rsidRPr="009605A2">
        <w:rPr>
          <w:rFonts w:cs="Arial"/>
          <w:szCs w:val="22"/>
          <w:vertAlign w:val="subscript"/>
        </w:rPr>
        <w:t>4</w:t>
      </w:r>
      <w:r w:rsidRPr="009605A2">
        <w:rPr>
          <w:rFonts w:cs="Arial"/>
          <w:szCs w:val="22"/>
        </w:rPr>
        <w:t>, NO</w:t>
      </w:r>
      <w:r w:rsidRPr="009605A2">
        <w:rPr>
          <w:rFonts w:cs="Arial"/>
          <w:szCs w:val="22"/>
          <w:vertAlign w:val="subscript"/>
        </w:rPr>
        <w:t>X</w:t>
      </w:r>
      <w:r w:rsidRPr="009605A2">
        <w:rPr>
          <w:rFonts w:cs="Arial"/>
          <w:szCs w:val="22"/>
        </w:rPr>
        <w:t>) and phosphate (PO</w:t>
      </w:r>
      <w:r w:rsidRPr="009605A2">
        <w:rPr>
          <w:rFonts w:cs="Arial"/>
          <w:szCs w:val="22"/>
          <w:vertAlign w:val="subscript"/>
        </w:rPr>
        <w:t>4</w:t>
      </w:r>
      <w:r w:rsidRPr="009605A2">
        <w:rPr>
          <w:rFonts w:cs="Arial"/>
          <w:szCs w:val="22"/>
        </w:rPr>
        <w:t>)</w:t>
      </w:r>
      <w:r w:rsidRPr="009605A2">
        <w:rPr>
          <w:rFonts w:cs="Arial"/>
          <w:b/>
          <w:szCs w:val="22"/>
        </w:rPr>
        <w:t xml:space="preserve"> </w:t>
      </w:r>
      <w:r w:rsidRPr="009605A2">
        <w:rPr>
          <w:rFonts w:eastAsiaTheme="minorHAnsi" w:cs="Arial"/>
          <w:color w:val="231F20"/>
          <w:szCs w:val="22"/>
        </w:rPr>
        <w:t>cont</w:t>
      </w:r>
      <w:r>
        <w:rPr>
          <w:rFonts w:eastAsiaTheme="minorHAnsi" w:cs="Arial"/>
          <w:color w:val="231F20"/>
          <w:szCs w:val="22"/>
        </w:rPr>
        <w:t>a</w:t>
      </w:r>
      <w:r w:rsidRPr="009605A2">
        <w:rPr>
          <w:rFonts w:eastAsiaTheme="minorHAnsi" w:cs="Arial"/>
          <w:color w:val="231F20"/>
          <w:szCs w:val="22"/>
        </w:rPr>
        <w:t xml:space="preserve">in around 1% </w:t>
      </w:r>
      <w:r>
        <w:rPr>
          <w:rFonts w:eastAsiaTheme="minorHAnsi" w:cs="Arial"/>
          <w:color w:val="231F20"/>
          <w:szCs w:val="22"/>
        </w:rPr>
        <w:t xml:space="preserve">of the </w:t>
      </w:r>
      <w:r w:rsidRPr="009605A2">
        <w:rPr>
          <w:rFonts w:eastAsiaTheme="minorHAnsi" w:cs="Arial"/>
          <w:color w:val="231F20"/>
          <w:szCs w:val="22"/>
        </w:rPr>
        <w:t>nutrient pools</w:t>
      </w:r>
      <w:r>
        <w:rPr>
          <w:rFonts w:eastAsiaTheme="minorHAnsi" w:cs="Arial"/>
          <w:color w:val="231F20"/>
          <w:szCs w:val="22"/>
        </w:rPr>
        <w:t xml:space="preserve"> in the</w:t>
      </w:r>
      <w:r w:rsidR="0016694A">
        <w:rPr>
          <w:rFonts w:eastAsiaTheme="minorHAnsi" w:cs="Arial"/>
          <w:color w:val="231F20"/>
          <w:szCs w:val="22"/>
        </w:rPr>
        <w:t xml:space="preserve"> Great Barrier Reef (</w:t>
      </w:r>
      <w:r>
        <w:rPr>
          <w:rFonts w:eastAsiaTheme="minorHAnsi" w:cs="Arial"/>
          <w:color w:val="231F20"/>
          <w:szCs w:val="22"/>
        </w:rPr>
        <w:t>GBR</w:t>
      </w:r>
      <w:r w:rsidR="0016694A">
        <w:rPr>
          <w:rFonts w:eastAsiaTheme="minorHAnsi" w:cs="Arial"/>
          <w:color w:val="231F20"/>
          <w:szCs w:val="22"/>
        </w:rPr>
        <w:t>)</w:t>
      </w:r>
      <w:r>
        <w:rPr>
          <w:rFonts w:eastAsiaTheme="minorHAnsi" w:cs="Arial"/>
          <w:color w:val="231F20"/>
          <w:szCs w:val="22"/>
        </w:rPr>
        <w:t xml:space="preserve">. </w:t>
      </w:r>
      <w:r w:rsidR="00987274">
        <w:rPr>
          <w:rFonts w:eastAsiaTheme="minorHAnsi" w:cs="Arial"/>
          <w:color w:val="231F20"/>
          <w:szCs w:val="22"/>
        </w:rPr>
        <w:t>The inorganic nutrient pools are affected by a complex range of production and uptake processes including both natural (e.g.</w:t>
      </w:r>
      <w:r w:rsidR="00B26C14">
        <w:rPr>
          <w:rFonts w:eastAsiaTheme="minorHAnsi" w:cs="Arial"/>
          <w:color w:val="231F20"/>
          <w:szCs w:val="22"/>
        </w:rPr>
        <w:t>,</w:t>
      </w:r>
      <w:r w:rsidR="00987274">
        <w:rPr>
          <w:rFonts w:eastAsiaTheme="minorHAnsi" w:cs="Arial"/>
          <w:color w:val="231F20"/>
          <w:szCs w:val="22"/>
        </w:rPr>
        <w:t xml:space="preserve"> </w:t>
      </w:r>
      <w:r w:rsidR="0016694A">
        <w:rPr>
          <w:rFonts w:eastAsiaTheme="minorHAnsi" w:cs="Arial"/>
          <w:color w:val="231F20"/>
          <w:szCs w:val="22"/>
        </w:rPr>
        <w:t xml:space="preserve">plankton </w:t>
      </w:r>
      <w:r w:rsidR="00987274">
        <w:rPr>
          <w:rFonts w:eastAsiaTheme="minorHAnsi" w:cs="Arial"/>
          <w:color w:val="231F20"/>
          <w:szCs w:val="22"/>
        </w:rPr>
        <w:t xml:space="preserve">uptake/production, upwelling and nitrogen fixation) and </w:t>
      </w:r>
      <w:r w:rsidR="00987274" w:rsidRPr="00E95083">
        <w:rPr>
          <w:rFonts w:cs="Arial"/>
          <w:bCs/>
          <w:lang w:val="en-AU"/>
        </w:rPr>
        <w:t xml:space="preserve">anthropogenic </w:t>
      </w:r>
      <w:r w:rsidR="00987274">
        <w:rPr>
          <w:rFonts w:cs="Arial"/>
          <w:bCs/>
          <w:lang w:val="en-AU"/>
        </w:rPr>
        <w:t>(e.g.</w:t>
      </w:r>
      <w:r w:rsidR="00B26C14">
        <w:rPr>
          <w:rFonts w:cs="Arial"/>
          <w:bCs/>
          <w:lang w:val="en-AU"/>
        </w:rPr>
        <w:t>,</w:t>
      </w:r>
      <w:r w:rsidR="00987274">
        <w:rPr>
          <w:rFonts w:cs="Arial"/>
          <w:bCs/>
          <w:lang w:val="en-AU"/>
        </w:rPr>
        <w:t xml:space="preserve"> dredging, changed lad use)</w:t>
      </w:r>
      <w:r w:rsidR="0016694A">
        <w:rPr>
          <w:rFonts w:cs="Arial"/>
          <w:bCs/>
          <w:lang w:val="en-AU"/>
        </w:rPr>
        <w:t xml:space="preserve"> </w:t>
      </w:r>
      <w:r w:rsidR="0016694A" w:rsidRPr="00E95083">
        <w:rPr>
          <w:rFonts w:cs="Arial"/>
          <w:bCs/>
          <w:lang w:val="en-AU"/>
        </w:rPr>
        <w:t>ones</w:t>
      </w:r>
      <w:r w:rsidR="00987274">
        <w:rPr>
          <w:rFonts w:cs="Arial"/>
          <w:bCs/>
          <w:lang w:val="en-AU"/>
        </w:rPr>
        <w:t xml:space="preserve">. </w:t>
      </w:r>
    </w:p>
    <w:p w14:paraId="6581970C" w14:textId="6773AE5D" w:rsidR="008D1E7F" w:rsidRPr="00E95083" w:rsidRDefault="008D1E7F" w:rsidP="000D7CA9">
      <w:pPr>
        <w:pStyle w:val="ListParagraph"/>
        <w:numPr>
          <w:ilvl w:val="0"/>
          <w:numId w:val="34"/>
        </w:numPr>
        <w:autoSpaceDE w:val="0"/>
        <w:autoSpaceDN w:val="0"/>
        <w:adjustRightInd w:val="0"/>
        <w:spacing w:before="0" w:after="0"/>
        <w:jc w:val="left"/>
        <w:rPr>
          <w:rFonts w:eastAsiaTheme="minorHAnsi" w:cs="Arial"/>
          <w:color w:val="231F20"/>
          <w:lang w:eastAsia="en-US"/>
        </w:rPr>
      </w:pPr>
      <w:r w:rsidRPr="008D1E7F">
        <w:rPr>
          <w:rFonts w:cs="Arial"/>
          <w:b/>
          <w:bCs/>
          <w:lang w:val="en-AU"/>
        </w:rPr>
        <w:t>Particulate matter (POC, PN and PP)</w:t>
      </w:r>
      <w:r w:rsidRPr="00E95083">
        <w:rPr>
          <w:rFonts w:cs="Arial"/>
          <w:bCs/>
          <w:lang w:val="en-AU"/>
        </w:rPr>
        <w:t xml:space="preserve"> is in this report a measure of the material </w:t>
      </w:r>
      <w:r w:rsidRPr="00E95083">
        <w:rPr>
          <w:rFonts w:cs="Arial"/>
        </w:rPr>
        <w:t xml:space="preserve">retained on </w:t>
      </w:r>
      <w:r w:rsidRPr="00E95083">
        <w:rPr>
          <w:rFonts w:cs="Arial"/>
          <w:color w:val="231F20"/>
        </w:rPr>
        <w:t xml:space="preserve">a filter with a pore size of approximately 0.7 µm. This material can be both suspended and sink to the sediments and it </w:t>
      </w:r>
      <w:r w:rsidRPr="00E95083">
        <w:rPr>
          <w:rFonts w:cs="Arial"/>
          <w:color w:val="231F20"/>
          <w:szCs w:val="22"/>
        </w:rPr>
        <w:t>consist</w:t>
      </w:r>
      <w:r w:rsidR="0016694A">
        <w:rPr>
          <w:rFonts w:cs="Arial"/>
          <w:color w:val="231F20"/>
          <w:szCs w:val="22"/>
        </w:rPr>
        <w:t>s</w:t>
      </w:r>
      <w:r w:rsidRPr="00E95083">
        <w:rPr>
          <w:rFonts w:cs="Arial"/>
          <w:color w:val="231F20"/>
          <w:szCs w:val="22"/>
        </w:rPr>
        <w:t xml:space="preserve"> of a minor fraction of living biomass (e.g., bacteria, phytoplankton) and a major fraction of detritus (e.g., dead cells, faecal pellets). The PN and PP pool</w:t>
      </w:r>
      <w:r>
        <w:rPr>
          <w:rFonts w:cs="Arial"/>
          <w:color w:val="231F20"/>
          <w:szCs w:val="22"/>
        </w:rPr>
        <w:t xml:space="preserve">s in this report contain both </w:t>
      </w:r>
      <w:r w:rsidRPr="00E95083">
        <w:rPr>
          <w:rFonts w:cs="Arial"/>
          <w:color w:val="231F20"/>
          <w:szCs w:val="22"/>
        </w:rPr>
        <w:t>inorganic and organic part</w:t>
      </w:r>
      <w:r>
        <w:rPr>
          <w:rFonts w:cs="Arial"/>
          <w:color w:val="231F20"/>
          <w:szCs w:val="22"/>
        </w:rPr>
        <w:t>s</w:t>
      </w:r>
      <w:r w:rsidRPr="00E95083">
        <w:rPr>
          <w:rFonts w:cs="Arial"/>
          <w:color w:val="231F20"/>
          <w:szCs w:val="22"/>
        </w:rPr>
        <w:t xml:space="preserve">. </w:t>
      </w:r>
      <w:r>
        <w:rPr>
          <w:rFonts w:cs="Arial"/>
          <w:color w:val="231F20"/>
          <w:szCs w:val="22"/>
        </w:rPr>
        <w:t>The p</w:t>
      </w:r>
      <w:r w:rsidRPr="00E95083">
        <w:rPr>
          <w:rFonts w:cs="Arial"/>
          <w:color w:val="231F20"/>
          <w:szCs w:val="22"/>
        </w:rPr>
        <w:t xml:space="preserve">articulate </w:t>
      </w:r>
      <w:r>
        <w:rPr>
          <w:rFonts w:cs="Arial"/>
          <w:color w:val="231F20"/>
          <w:szCs w:val="22"/>
        </w:rPr>
        <w:t xml:space="preserve">matter pool </w:t>
      </w:r>
      <w:r w:rsidRPr="00E95083">
        <w:rPr>
          <w:rFonts w:cs="Arial"/>
          <w:color w:val="231F20"/>
          <w:szCs w:val="22"/>
        </w:rPr>
        <w:t xml:space="preserve">is </w:t>
      </w:r>
      <w:r w:rsidRPr="00E95083">
        <w:rPr>
          <w:rFonts w:cs="Arial"/>
          <w:bCs/>
          <w:szCs w:val="22"/>
          <w:lang w:val="en-AU"/>
        </w:rPr>
        <w:t xml:space="preserve">affected by </w:t>
      </w:r>
      <w:r>
        <w:rPr>
          <w:rFonts w:cs="Arial"/>
          <w:bCs/>
          <w:szCs w:val="22"/>
          <w:lang w:val="en-AU"/>
        </w:rPr>
        <w:t xml:space="preserve">primary </w:t>
      </w:r>
      <w:r w:rsidRPr="00E95083">
        <w:rPr>
          <w:rFonts w:cs="Arial"/>
          <w:bCs/>
          <w:szCs w:val="22"/>
          <w:lang w:val="en-AU"/>
        </w:rPr>
        <w:t>production</w:t>
      </w:r>
      <w:r>
        <w:rPr>
          <w:rFonts w:cs="Arial"/>
          <w:bCs/>
          <w:szCs w:val="22"/>
          <w:lang w:val="en-AU"/>
        </w:rPr>
        <w:t xml:space="preserve">, microbial and sunlight </w:t>
      </w:r>
      <w:r w:rsidRPr="00E95083">
        <w:rPr>
          <w:rFonts w:cs="Arial"/>
          <w:bCs/>
          <w:szCs w:val="22"/>
          <w:lang w:val="en-AU"/>
        </w:rPr>
        <w:t xml:space="preserve">degradation, and by factors such as wind, waves and currents, as well as </w:t>
      </w:r>
      <w:r>
        <w:rPr>
          <w:rFonts w:cs="Arial"/>
          <w:bCs/>
          <w:szCs w:val="22"/>
          <w:lang w:val="en-AU"/>
        </w:rPr>
        <w:t xml:space="preserve">sources </w:t>
      </w:r>
      <w:r w:rsidRPr="00E95083">
        <w:rPr>
          <w:rFonts w:cs="Arial"/>
          <w:bCs/>
          <w:szCs w:val="22"/>
          <w:lang w:val="en-AU"/>
        </w:rPr>
        <w:t>such as dredging and land-based run-off.</w:t>
      </w:r>
      <w:r w:rsidRPr="00E95083">
        <w:rPr>
          <w:rFonts w:cs="Arial"/>
          <w:bCs/>
          <w:lang w:val="en-AU"/>
        </w:rPr>
        <w:t xml:space="preserve"> </w:t>
      </w:r>
    </w:p>
    <w:p w14:paraId="378CA012" w14:textId="2A347455" w:rsidR="008D1E7F" w:rsidRDefault="008D1E7F" w:rsidP="000D7CA9">
      <w:pPr>
        <w:pStyle w:val="ListParagraph"/>
        <w:numPr>
          <w:ilvl w:val="0"/>
          <w:numId w:val="34"/>
        </w:numPr>
        <w:spacing w:before="0" w:after="160" w:line="259" w:lineRule="auto"/>
        <w:jc w:val="left"/>
        <w:rPr>
          <w:rFonts w:cs="Arial"/>
          <w:bCs/>
          <w:lang w:val="en-AU"/>
        </w:rPr>
      </w:pPr>
      <w:r w:rsidRPr="008D1E7F">
        <w:rPr>
          <w:rFonts w:cs="Arial"/>
          <w:b/>
          <w:bCs/>
          <w:szCs w:val="22"/>
          <w:lang w:val="en-AU"/>
        </w:rPr>
        <w:t>Dissolved organic carbon (DOC)</w:t>
      </w:r>
      <w:r w:rsidRPr="00E95083">
        <w:rPr>
          <w:rFonts w:cs="Arial"/>
          <w:bCs/>
          <w:szCs w:val="22"/>
          <w:lang w:val="en-AU"/>
        </w:rPr>
        <w:t xml:space="preserve"> is in this report a measure of the organic material passing a filter with a </w:t>
      </w:r>
      <w:r w:rsidRPr="00E95083">
        <w:rPr>
          <w:rFonts w:cs="Arial"/>
          <w:color w:val="231F20"/>
          <w:szCs w:val="22"/>
        </w:rPr>
        <w:t>a pore size of 0.45 µm. This pool is mainly lifeless and has a complex chemical composition. The DOC pool is</w:t>
      </w:r>
      <w:r w:rsidRPr="00E95083">
        <w:rPr>
          <w:rFonts w:cs="Arial"/>
          <w:bCs/>
          <w:lang w:val="en-AU"/>
        </w:rPr>
        <w:t xml:space="preserve"> affected by a </w:t>
      </w:r>
      <w:r>
        <w:rPr>
          <w:rFonts w:cs="Arial"/>
          <w:bCs/>
          <w:lang w:val="en-AU"/>
        </w:rPr>
        <w:t xml:space="preserve">complex </w:t>
      </w:r>
      <w:r w:rsidRPr="00E95083">
        <w:rPr>
          <w:rFonts w:cs="Arial"/>
          <w:bCs/>
          <w:lang w:val="en-AU"/>
        </w:rPr>
        <w:t xml:space="preserve">range of </w:t>
      </w:r>
      <w:r>
        <w:rPr>
          <w:rFonts w:cs="Arial"/>
          <w:bCs/>
          <w:lang w:val="en-AU"/>
        </w:rPr>
        <w:t xml:space="preserve">production and degradation pathway. The sources include sediment resuspension events, river runoff and primary production. The main sinks are linked with microbial and sunlight degradation. </w:t>
      </w:r>
    </w:p>
    <w:p w14:paraId="246BC542" w14:textId="641B663F" w:rsidR="00803656" w:rsidRPr="009F7086" w:rsidRDefault="002069C3" w:rsidP="00BB239A">
      <w:pPr>
        <w:pStyle w:val="SummaryHeading2"/>
      </w:pPr>
      <w:r>
        <w:t>D-</w:t>
      </w:r>
      <w:r w:rsidR="007E6E6E">
        <w:t>2</w:t>
      </w:r>
      <w:r w:rsidR="007E6E6E">
        <w:tab/>
      </w:r>
      <w:r w:rsidR="00803656" w:rsidRPr="009F7086">
        <w:t xml:space="preserve">Autonomous </w:t>
      </w:r>
      <w:r w:rsidR="00AC65AF">
        <w:t>w</w:t>
      </w:r>
      <w:r w:rsidR="00AC65AF" w:rsidRPr="009F7086">
        <w:t xml:space="preserve">ater </w:t>
      </w:r>
      <w:r w:rsidR="00AC65AF">
        <w:t>q</w:t>
      </w:r>
      <w:r w:rsidR="00AC65AF" w:rsidRPr="009F7086">
        <w:t xml:space="preserve">uality </w:t>
      </w:r>
      <w:bookmarkEnd w:id="1751"/>
      <w:r w:rsidR="00AC65AF">
        <w:t>l</w:t>
      </w:r>
      <w:r w:rsidR="00AC65AF" w:rsidRPr="009F7086">
        <w:t>oggers</w:t>
      </w:r>
    </w:p>
    <w:p w14:paraId="246BC543" w14:textId="40F87B18" w:rsidR="00803656" w:rsidRPr="00A40196" w:rsidRDefault="00AA68E7" w:rsidP="00803656">
      <w:pPr>
        <w:rPr>
          <w:lang w:val="en-AU"/>
        </w:rPr>
      </w:pPr>
      <w:r w:rsidRPr="00CB72FB">
        <w:rPr>
          <w:i/>
          <w:lang w:val="en-AU"/>
        </w:rPr>
        <w:t>In</w:t>
      </w:r>
      <w:r w:rsidR="0016694A" w:rsidRPr="00CB72FB">
        <w:rPr>
          <w:i/>
          <w:lang w:val="en-AU"/>
        </w:rPr>
        <w:t>-</w:t>
      </w:r>
      <w:r w:rsidRPr="00CB72FB">
        <w:rPr>
          <w:i/>
          <w:lang w:val="en-AU"/>
        </w:rPr>
        <w:t>situ</w:t>
      </w:r>
      <w:r>
        <w:rPr>
          <w:lang w:val="en-AU"/>
        </w:rPr>
        <w:t xml:space="preserve"> autonomous</w:t>
      </w:r>
      <w:r w:rsidRPr="00A40196">
        <w:rPr>
          <w:lang w:val="en-AU"/>
        </w:rPr>
        <w:t xml:space="preserve"> water quality monitoring </w:t>
      </w:r>
      <w:r w:rsidR="00803656" w:rsidRPr="00A40196">
        <w:rPr>
          <w:rFonts w:eastAsia="MS Mincho"/>
          <w:lang w:val="en-AU"/>
        </w:rPr>
        <w:t xml:space="preserve">(Figure </w:t>
      </w:r>
      <w:r w:rsidR="00B47868">
        <w:rPr>
          <w:rFonts w:eastAsia="MS Mincho"/>
          <w:lang w:val="en-AU"/>
        </w:rPr>
        <w:t>2</w:t>
      </w:r>
      <w:r w:rsidR="00803656">
        <w:rPr>
          <w:rFonts w:eastAsia="MS Mincho"/>
          <w:lang w:val="en-AU"/>
        </w:rPr>
        <w:t>-1</w:t>
      </w:r>
      <w:r w:rsidR="00803656" w:rsidRPr="00A40196">
        <w:rPr>
          <w:rFonts w:eastAsia="MS Mincho"/>
          <w:lang w:val="en-AU"/>
        </w:rPr>
        <w:t xml:space="preserve">, Table </w:t>
      </w:r>
      <w:r w:rsidR="00B47868">
        <w:rPr>
          <w:rFonts w:eastAsia="MS Mincho"/>
          <w:lang w:val="en-AU"/>
        </w:rPr>
        <w:t>2</w:t>
      </w:r>
      <w:r w:rsidR="00803656">
        <w:rPr>
          <w:rFonts w:eastAsia="MS Mincho"/>
          <w:lang w:val="en-AU"/>
        </w:rPr>
        <w:t>-1</w:t>
      </w:r>
      <w:r w:rsidR="00803656" w:rsidRPr="00A40196">
        <w:rPr>
          <w:rFonts w:eastAsia="MS Mincho"/>
          <w:lang w:val="en-AU"/>
        </w:rPr>
        <w:t xml:space="preserve"> in main report text) </w:t>
      </w:r>
      <w:r w:rsidR="00803656" w:rsidRPr="00A40196">
        <w:rPr>
          <w:lang w:val="en-AU"/>
        </w:rPr>
        <w:t>was undertaken using WET Labs ECO FLNTUSB Combination Fluorometer and Turbidity Sensors. These were deployed at 5</w:t>
      </w:r>
      <w:r w:rsidR="00B47868">
        <w:rPr>
          <w:lang w:val="en-AU"/>
        </w:rPr>
        <w:t xml:space="preserve"> </w:t>
      </w:r>
      <w:r w:rsidR="00803656" w:rsidRPr="00A40196">
        <w:rPr>
          <w:lang w:val="en-AU"/>
        </w:rPr>
        <w:t xml:space="preserve">m below the water surface. The ECO FLNTUSB Combination instruments </w:t>
      </w:r>
      <w:r w:rsidR="00803656" w:rsidRPr="00A40196">
        <w:rPr>
          <w:lang w:val="en-AU" w:eastAsia="en-AU"/>
        </w:rPr>
        <w:t>were</w:t>
      </w:r>
      <w:r w:rsidR="00803656" w:rsidRPr="00A40196">
        <w:rPr>
          <w:lang w:val="en-AU"/>
        </w:rPr>
        <w:t xml:space="preserve"> deployed </w:t>
      </w:r>
      <w:r w:rsidR="006B6415">
        <w:rPr>
          <w:lang w:val="en-AU"/>
        </w:rPr>
        <w:t xml:space="preserve">all </w:t>
      </w:r>
      <w:r w:rsidR="00803656" w:rsidRPr="00A40196">
        <w:rPr>
          <w:lang w:val="en-AU"/>
        </w:rPr>
        <w:t xml:space="preserve">year and perform simultaneous </w:t>
      </w:r>
      <w:r w:rsidR="008E16B2">
        <w:rPr>
          <w:i/>
          <w:lang w:val="en-AU"/>
        </w:rPr>
        <w:t xml:space="preserve">in-situ </w:t>
      </w:r>
      <w:r w:rsidR="00803656" w:rsidRPr="00A40196">
        <w:rPr>
          <w:lang w:val="en-AU"/>
        </w:rPr>
        <w:t xml:space="preserve">measurements of chlorophyll fluorescence, turbidity and temperature. </w:t>
      </w:r>
    </w:p>
    <w:p w14:paraId="246BC544" w14:textId="3E290064" w:rsidR="00803656" w:rsidRPr="00A40196" w:rsidRDefault="00803656" w:rsidP="00803656">
      <w:pPr>
        <w:autoSpaceDE w:val="0"/>
        <w:autoSpaceDN w:val="0"/>
        <w:adjustRightInd w:val="0"/>
        <w:rPr>
          <w:lang w:val="en-AU" w:eastAsia="en-AU"/>
        </w:rPr>
      </w:pPr>
      <w:r w:rsidRPr="00A40196">
        <w:rPr>
          <w:lang w:val="en-AU" w:eastAsia="en-AU"/>
        </w:rPr>
        <w:t xml:space="preserve">The fluorometer monitors chlorophyll concentration by directly measuring the amount of chlorophyll fluorescence emission, using LEDs (centred at 455 nm and modulated at 1 kHz) as the excitation source. The </w:t>
      </w:r>
      <w:r w:rsidRPr="00A40196">
        <w:rPr>
          <w:bCs/>
          <w:lang w:val="en-AU" w:eastAsia="en-AU"/>
        </w:rPr>
        <w:t xml:space="preserve">fluorometer measures fluorescence from a number of chlorophyll pigments and their degradation products </w:t>
      </w:r>
      <w:r w:rsidR="0016694A">
        <w:rPr>
          <w:bCs/>
          <w:lang w:val="en-AU" w:eastAsia="en-AU"/>
        </w:rPr>
        <w:t>that</w:t>
      </w:r>
      <w:r w:rsidR="0016694A" w:rsidRPr="00A40196">
        <w:rPr>
          <w:bCs/>
          <w:lang w:val="en-AU" w:eastAsia="en-AU"/>
        </w:rPr>
        <w:t xml:space="preserve"> </w:t>
      </w:r>
      <w:r w:rsidRPr="00A40196">
        <w:rPr>
          <w:bCs/>
          <w:lang w:val="en-AU" w:eastAsia="en-AU"/>
        </w:rPr>
        <w:t>are collectively referred to as “chlorophyll”, in contrast to data from the direct water sampling which specifically measures “chlorophyll</w:t>
      </w:r>
      <w:r w:rsidR="003A7C0C">
        <w:rPr>
          <w:bCs/>
          <w:lang w:val="en-AU" w:eastAsia="en-AU"/>
        </w:rPr>
        <w:t xml:space="preserve"> </w:t>
      </w:r>
      <w:r w:rsidRPr="00CB72FB">
        <w:rPr>
          <w:bCs/>
          <w:lang w:val="en-AU" w:eastAsia="en-AU"/>
        </w:rPr>
        <w:t>a</w:t>
      </w:r>
      <w:r w:rsidRPr="00A40196">
        <w:rPr>
          <w:bCs/>
          <w:lang w:val="en-AU" w:eastAsia="en-AU"/>
        </w:rPr>
        <w:t>”. Optical interference, and hence an overestimation of the true “chlorophyll” concentration, can occur if fluorescent compounds in dissolved organic matter are abundant (</w:t>
      </w:r>
      <w:bookmarkStart w:id="1766" w:name="_Hlk498517084"/>
      <w:r w:rsidRPr="00A40196">
        <w:rPr>
          <w:bCs/>
          <w:lang w:val="en-AU" w:eastAsia="en-AU"/>
        </w:rPr>
        <w:t>Wright and Jeffrey</w:t>
      </w:r>
      <w:r w:rsidR="00F057D5">
        <w:rPr>
          <w:bCs/>
          <w:lang w:val="en-AU" w:eastAsia="en-AU"/>
        </w:rPr>
        <w:t>,</w:t>
      </w:r>
      <w:r w:rsidRPr="00A40196">
        <w:rPr>
          <w:bCs/>
          <w:lang w:val="en-AU" w:eastAsia="en-AU"/>
        </w:rPr>
        <w:t xml:space="preserve"> 2006</w:t>
      </w:r>
      <w:bookmarkEnd w:id="1766"/>
      <w:r w:rsidRPr="00A40196">
        <w:rPr>
          <w:bCs/>
          <w:lang w:val="en-AU" w:eastAsia="en-AU"/>
        </w:rPr>
        <w:t xml:space="preserve">), for example in waters affected by flood plumes (see also Appendix </w:t>
      </w:r>
      <w:r w:rsidR="00B47868">
        <w:rPr>
          <w:bCs/>
          <w:lang w:val="en-AU" w:eastAsia="en-AU"/>
        </w:rPr>
        <w:t>E</w:t>
      </w:r>
      <w:r w:rsidRPr="00A40196">
        <w:rPr>
          <w:bCs/>
          <w:lang w:val="en-AU" w:eastAsia="en-AU"/>
        </w:rPr>
        <w:t xml:space="preserve">). </w:t>
      </w:r>
      <w:r w:rsidRPr="00A40196">
        <w:rPr>
          <w:lang w:val="en-AU" w:eastAsia="en-AU"/>
        </w:rPr>
        <w:t>Throughout this report the instrument data are referred to as “chlorophyll”, in contrast to data from the direct water sampling which measures specifically “chlorophyll</w:t>
      </w:r>
      <w:r w:rsidR="003A7C0C">
        <w:rPr>
          <w:lang w:val="en-AU" w:eastAsia="en-AU"/>
        </w:rPr>
        <w:t xml:space="preserve"> </w:t>
      </w:r>
      <w:r w:rsidRPr="00CB72FB">
        <w:rPr>
          <w:lang w:val="en-AU" w:eastAsia="en-AU"/>
        </w:rPr>
        <w:t>a</w:t>
      </w:r>
      <w:r w:rsidRPr="00A40196">
        <w:rPr>
          <w:lang w:val="en-AU" w:eastAsia="en-AU"/>
        </w:rPr>
        <w:t xml:space="preserve">”. 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14:paraId="246BC545" w14:textId="77777777" w:rsidR="00803656" w:rsidRPr="00A40196" w:rsidRDefault="00803656" w:rsidP="00803656">
      <w:pPr>
        <w:autoSpaceDE w:val="0"/>
        <w:autoSpaceDN w:val="0"/>
        <w:adjustRightInd w:val="0"/>
        <w:rPr>
          <w:lang w:val="en-AU" w:eastAsia="en-AU"/>
        </w:rPr>
      </w:pPr>
      <w:r w:rsidRPr="00A40196">
        <w:rPr>
          <w:lang w:val="en-AU"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14:paraId="246BC546" w14:textId="312F01BB" w:rsidR="00803656" w:rsidRPr="00A40196" w:rsidRDefault="00803656" w:rsidP="00803656">
      <w:pPr>
        <w:autoSpaceDE w:val="0"/>
        <w:autoSpaceDN w:val="0"/>
        <w:adjustRightInd w:val="0"/>
        <w:rPr>
          <w:lang w:val="en-AU"/>
        </w:rPr>
      </w:pPr>
      <w:r w:rsidRPr="00A40196">
        <w:rPr>
          <w:lang w:val="en-AU"/>
        </w:rPr>
        <w:t xml:space="preserve">Pre- and post-deployment checks of each instrument included measurements of the maximum fluorescence response, the dark count (instrument response with no external fluorescence, essentially the ‘zero’ point). </w:t>
      </w:r>
      <w:r w:rsidRPr="006B6415">
        <w:rPr>
          <w:lang w:val="en-AU"/>
        </w:rPr>
        <w:t xml:space="preserve">After </w:t>
      </w:r>
      <w:r w:rsidRPr="00A40196">
        <w:rPr>
          <w:lang w:val="en-AU"/>
        </w:rPr>
        <w:t>retrieval from the field locations, the instruments were cleaned</w:t>
      </w:r>
      <w:r w:rsidR="006B6415">
        <w:rPr>
          <w:lang w:val="en-AU"/>
        </w:rPr>
        <w:t>,</w:t>
      </w:r>
      <w:r w:rsidRPr="00A40196">
        <w:rPr>
          <w:lang w:val="en-AU"/>
        </w:rPr>
        <w:t xml:space="preserve"> and data downloaded and converted from raw instrumental records into actual measurement units (µg L</w:t>
      </w:r>
      <w:r w:rsidRPr="00A40196">
        <w:rPr>
          <w:vertAlign w:val="superscript"/>
          <w:lang w:val="en-AU"/>
        </w:rPr>
        <w:t>-1</w:t>
      </w:r>
      <w:r w:rsidRPr="00A40196">
        <w:rPr>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w:t>
      </w:r>
      <w:r w:rsidR="00E37C72">
        <w:rPr>
          <w:lang w:val="en-AU"/>
        </w:rPr>
        <w:t xml:space="preserve"> </w:t>
      </w:r>
      <w:r w:rsidRPr="00A40196">
        <w:rPr>
          <w:lang w:val="en-AU"/>
        </w:rPr>
        <w:t>series data editing software (WISKI</w:t>
      </w:r>
      <w:r w:rsidRPr="00A40196">
        <w:rPr>
          <w:szCs w:val="22"/>
          <w:vertAlign w:val="superscript"/>
          <w:lang w:val="en-AU"/>
        </w:rPr>
        <w:sym w:font="Symbol" w:char="F0D3"/>
      </w:r>
      <w:r w:rsidRPr="00A40196">
        <w:rPr>
          <w:lang w:val="en-AU"/>
        </w:rPr>
        <w:t xml:space="preserve">-TV, Kisters). Instrumental data were validated by comparison with chlorophyll and suspended solid concentration obtained by analyses of water samples collected close to the instruments, which was carried out at each change-over (see Appendix </w:t>
      </w:r>
      <w:r w:rsidR="00B47868">
        <w:rPr>
          <w:lang w:val="en-AU"/>
        </w:rPr>
        <w:t>E</w:t>
      </w:r>
      <w:r w:rsidRPr="00A40196">
        <w:rPr>
          <w:lang w:val="en-AU"/>
        </w:rPr>
        <w:t>).</w:t>
      </w:r>
      <w:r w:rsidR="000E6779">
        <w:rPr>
          <w:lang w:val="en-AU"/>
        </w:rPr>
        <w:t xml:space="preserve"> </w:t>
      </w:r>
    </w:p>
    <w:p w14:paraId="246BC547" w14:textId="29E7474F" w:rsidR="00803656" w:rsidRPr="00BB239A" w:rsidRDefault="002069C3" w:rsidP="00BB239A">
      <w:pPr>
        <w:pStyle w:val="SummaryHeading2"/>
      </w:pPr>
      <w:r>
        <w:t>D-</w:t>
      </w:r>
      <w:r w:rsidR="007E6E6E">
        <w:t>3</w:t>
      </w:r>
      <w:r>
        <w:tab/>
      </w:r>
      <w:r w:rsidR="00803656" w:rsidRPr="009F7086">
        <w:t xml:space="preserve">Salinity and </w:t>
      </w:r>
      <w:r w:rsidR="00AC65AF">
        <w:t>t</w:t>
      </w:r>
      <w:r w:rsidR="00AC65AF" w:rsidRPr="009F7086">
        <w:t xml:space="preserve">emperature </w:t>
      </w:r>
      <w:r w:rsidR="00AC65AF">
        <w:t>p</w:t>
      </w:r>
      <w:r w:rsidR="00AC65AF" w:rsidRPr="009F7086">
        <w:t>rofilers</w:t>
      </w:r>
    </w:p>
    <w:p w14:paraId="246BC548" w14:textId="0031902E" w:rsidR="00803656" w:rsidRPr="00A40196" w:rsidRDefault="00803656" w:rsidP="00803656">
      <w:pPr>
        <w:rPr>
          <w:lang w:val="en-AU"/>
        </w:rPr>
      </w:pPr>
      <w:r w:rsidRPr="00A40196">
        <w:rPr>
          <w:lang w:val="en-AU"/>
        </w:rPr>
        <w:t>The CTD profilers measure salinity and temperature in a vertical profile through the water column at each sample site in parallel with the discrete water sample grabs. AIMS uses several Sea-Bird Electronics (SBE) CTD profilers, which are also fitted with additional sensors such as fluorometers, transmissometers or Photosynthetically Available Radiation</w:t>
      </w:r>
      <w:r w:rsidR="00B53D7E">
        <w:rPr>
          <w:lang w:val="en-AU"/>
        </w:rPr>
        <w:t xml:space="preserve"> (</w:t>
      </w:r>
      <w:r w:rsidR="00B53D7E" w:rsidRPr="00A40196">
        <w:rPr>
          <w:lang w:val="en-AU"/>
        </w:rPr>
        <w:t>PAR</w:t>
      </w:r>
      <w:r w:rsidR="00B53D7E">
        <w:rPr>
          <w:lang w:val="en-AU"/>
        </w:rPr>
        <w:t>)</w:t>
      </w:r>
      <w:r w:rsidRPr="00A40196">
        <w:rPr>
          <w:lang w:val="en-AU"/>
        </w:rPr>
        <w:t xml:space="preserve"> sensors. Annual calibrations of the profiler instrumentation are carried out by specialised laboratories, such as CSIRO CMAR in Hobart, or Sea-Bird Electronics in the USA. These calibration values are included within the SBE configuration files.</w:t>
      </w:r>
    </w:p>
    <w:p w14:paraId="246BC549" w14:textId="02347C06" w:rsidR="00803656" w:rsidRPr="00A40196" w:rsidRDefault="00803656" w:rsidP="00803656">
      <w:pPr>
        <w:rPr>
          <w:lang w:val="en-AU"/>
        </w:rPr>
      </w:pPr>
      <w:r w:rsidRPr="00A40196">
        <w:rPr>
          <w:lang w:val="en-AU"/>
        </w:rPr>
        <w:t xml:space="preserve">Pre-trip CTD checks are carried out at AIMS. These include checking the physical status of the sensors and cables. The C-T (Conductivity-Temperature) cell is also kept ‘soaked’ in de-ionised water for at least 1 h prior to use. </w:t>
      </w:r>
      <w:bookmarkStart w:id="1767" w:name="_Hlk515915183"/>
      <w:r w:rsidR="00AA68E7">
        <w:rPr>
          <w:lang w:val="en-AU"/>
        </w:rPr>
        <w:t xml:space="preserve">The optical sensors are washed down at </w:t>
      </w:r>
      <w:r w:rsidR="00DA27C2">
        <w:rPr>
          <w:lang w:val="en-AU"/>
        </w:rPr>
        <w:t xml:space="preserve">the </w:t>
      </w:r>
      <w:r w:rsidR="00AA68E7">
        <w:rPr>
          <w:lang w:val="en-AU"/>
        </w:rPr>
        <w:t xml:space="preserve">commencement of each transect and the CTD is </w:t>
      </w:r>
      <w:r w:rsidR="00DA27C2">
        <w:rPr>
          <w:lang w:val="en-AU"/>
        </w:rPr>
        <w:t xml:space="preserve">equilibrated </w:t>
      </w:r>
      <w:r w:rsidR="00AA68E7">
        <w:rPr>
          <w:lang w:val="en-AU"/>
        </w:rPr>
        <w:t>just under the water’s surface for 3 minutes prior to each cast.</w:t>
      </w:r>
      <w:bookmarkEnd w:id="1767"/>
      <w:r w:rsidR="00AA68E7" w:rsidRPr="00A40196">
        <w:rPr>
          <w:lang w:val="en-AU"/>
        </w:rPr>
        <w:t xml:space="preserve"> </w:t>
      </w:r>
      <w:r w:rsidRPr="00A40196">
        <w:rPr>
          <w:lang w:val="en-AU"/>
        </w:rPr>
        <w:t>The CTD is connected to the SBE program SeaTerm, where communications are checked and the ‘display status’ command provides a battery power check and memory available.</w:t>
      </w:r>
      <w:r w:rsidR="001C3D04">
        <w:rPr>
          <w:lang w:val="en-AU"/>
        </w:rPr>
        <w:t xml:space="preserve"> </w:t>
      </w:r>
      <w:r w:rsidRPr="00A40196">
        <w:rPr>
          <w:lang w:val="en-AU"/>
        </w:rPr>
        <w:t>Batteries are replaced once voltage drops below 11.2</w:t>
      </w:r>
      <w:r w:rsidR="00B53D7E">
        <w:rPr>
          <w:lang w:val="en-AU"/>
        </w:rPr>
        <w:t xml:space="preserve"> </w:t>
      </w:r>
      <w:r w:rsidRPr="00A40196">
        <w:rPr>
          <w:lang w:val="en-AU"/>
        </w:rPr>
        <w:t xml:space="preserve">V and the CTD memory is cleared prior to </w:t>
      </w:r>
      <w:r w:rsidR="00B53D7E">
        <w:rPr>
          <w:lang w:val="en-AU"/>
        </w:rPr>
        <w:t>each</w:t>
      </w:r>
      <w:r w:rsidRPr="00A40196">
        <w:rPr>
          <w:lang w:val="en-AU"/>
        </w:rPr>
        <w:t xml:space="preserve"> </w:t>
      </w:r>
      <w:r w:rsidR="00B53D7E">
        <w:rPr>
          <w:lang w:val="en-AU"/>
        </w:rPr>
        <w:t xml:space="preserve">field </w:t>
      </w:r>
      <w:r w:rsidRPr="00A40196">
        <w:rPr>
          <w:lang w:val="en-AU"/>
        </w:rPr>
        <w:t>trip.</w:t>
      </w:r>
    </w:p>
    <w:p w14:paraId="246BC54A" w14:textId="58964A15" w:rsidR="00803656" w:rsidRPr="00A40196" w:rsidRDefault="00AA68E7" w:rsidP="00803656">
      <w:pPr>
        <w:rPr>
          <w:lang w:val="en-AU"/>
        </w:rPr>
      </w:pPr>
      <w:r w:rsidRPr="00A40196">
        <w:rPr>
          <w:lang w:val="en-AU"/>
        </w:rPr>
        <w:t>Pre</w:t>
      </w:r>
      <w:r w:rsidR="00DE6E0A">
        <w:rPr>
          <w:lang w:val="en-AU"/>
        </w:rPr>
        <w:t>-</w:t>
      </w:r>
      <w:r w:rsidR="00803656" w:rsidRPr="00A40196">
        <w:rPr>
          <w:lang w:val="en-AU"/>
        </w:rPr>
        <w:t xml:space="preserve">deployment of the CTD profiler on board the boat, the CTD is secured to the </w:t>
      </w:r>
      <w:r>
        <w:rPr>
          <w:lang w:val="en-AU"/>
        </w:rPr>
        <w:t>hydrographic wire</w:t>
      </w:r>
      <w:r w:rsidR="00803656" w:rsidRPr="00A40196">
        <w:rPr>
          <w:lang w:val="en-AU"/>
        </w:rPr>
        <w:t xml:space="preserve">. Tygon tubing is removed from the CTD to allow flush water to drain from the C-T cell and protective caps </w:t>
      </w:r>
      <w:r w:rsidR="00B53D7E">
        <w:rPr>
          <w:lang w:val="en-AU"/>
        </w:rPr>
        <w:t xml:space="preserve">are </w:t>
      </w:r>
      <w:r w:rsidR="00803656" w:rsidRPr="00A40196">
        <w:rPr>
          <w:lang w:val="en-AU"/>
        </w:rPr>
        <w:t>removed from the other sensors. To activate logging, the magnetic switch is moved to the on position and the CTD cage is lowered into the water sitting at the surface below the surface. A three minute ‘soak’ of the CTD begins, to allow sensors to equilibrate and air bubbles to be flushed by the pump.</w:t>
      </w:r>
    </w:p>
    <w:p w14:paraId="246BC54B" w14:textId="7BC0B242" w:rsidR="00803656" w:rsidRPr="00A40196" w:rsidRDefault="00803656" w:rsidP="00803656">
      <w:pPr>
        <w:rPr>
          <w:lang w:val="en-AU"/>
        </w:rPr>
      </w:pPr>
      <w:r w:rsidRPr="00A40196">
        <w:rPr>
          <w:lang w:val="en-AU"/>
        </w:rPr>
        <w:t>The profile is commenced at a rate no greater than 0.5 m s</w:t>
      </w:r>
      <w:r w:rsidRPr="00C83BA4">
        <w:rPr>
          <w:vertAlign w:val="superscript"/>
          <w:lang w:val="en-AU"/>
        </w:rPr>
        <w:t>-1</w:t>
      </w:r>
      <w:r>
        <w:rPr>
          <w:lang w:val="en-AU"/>
        </w:rPr>
        <w:t xml:space="preserve"> t</w:t>
      </w:r>
      <w:r w:rsidRPr="00A40196">
        <w:rPr>
          <w:lang w:val="en-AU"/>
        </w:rPr>
        <w:t>o achieve a minimum sensor scan rate of 8 scans m</w:t>
      </w:r>
      <w:r w:rsidRPr="00C83BA4">
        <w:rPr>
          <w:vertAlign w:val="superscript"/>
          <w:lang w:val="en-AU"/>
        </w:rPr>
        <w:t>-1</w:t>
      </w:r>
      <w:r w:rsidRPr="00A40196">
        <w:rPr>
          <w:lang w:val="en-AU"/>
        </w:rPr>
        <w:t xml:space="preserve"> vertically. The CTD is sent to near bottom, ensuring it does not impact with the seabed, and retrieved to the surface where the switch is turned off. After completion of casts</w:t>
      </w:r>
      <w:r w:rsidR="00B53D7E">
        <w:rPr>
          <w:lang w:val="en-AU"/>
        </w:rPr>
        <w:t>,</w:t>
      </w:r>
      <w:r w:rsidRPr="00A40196">
        <w:rPr>
          <w:lang w:val="en-AU"/>
        </w:rPr>
        <w:t xml:space="preserve"> the Tygon tubing is fitted back on and the C-T cell </w:t>
      </w:r>
      <w:r w:rsidR="00B53D7E">
        <w:rPr>
          <w:lang w:val="en-AU"/>
        </w:rPr>
        <w:t xml:space="preserve">is </w:t>
      </w:r>
      <w:r w:rsidRPr="00A40196">
        <w:rPr>
          <w:lang w:val="en-AU"/>
        </w:rPr>
        <w:t>filled with water.</w:t>
      </w:r>
    </w:p>
    <w:p w14:paraId="246BC54C" w14:textId="36734F27" w:rsidR="00803656" w:rsidRPr="00A40196" w:rsidRDefault="00803656" w:rsidP="00803656">
      <w:pPr>
        <w:rPr>
          <w:lang w:val="en-AU"/>
        </w:rPr>
      </w:pPr>
      <w:r w:rsidRPr="00A40196">
        <w:rPr>
          <w:lang w:val="en-AU"/>
        </w:rPr>
        <w:t>Post</w:t>
      </w:r>
      <w:r w:rsidR="00B53D7E">
        <w:rPr>
          <w:lang w:val="en-AU"/>
        </w:rPr>
        <w:t>-</w:t>
      </w:r>
      <w:r w:rsidRPr="00A40196">
        <w:rPr>
          <w:lang w:val="en-AU"/>
        </w:rPr>
        <w:t xml:space="preserve">deployment, when on board </w:t>
      </w:r>
      <w:r w:rsidR="00B53D7E">
        <w:rPr>
          <w:lang w:val="en-AU"/>
        </w:rPr>
        <w:t xml:space="preserve">the </w:t>
      </w:r>
      <w:r w:rsidRPr="00A40196">
        <w:rPr>
          <w:lang w:val="en-AU"/>
        </w:rPr>
        <w:t>RV Cape Ferguson</w:t>
      </w:r>
      <w:r w:rsidR="00F057D5">
        <w:rPr>
          <w:lang w:val="en-AU"/>
        </w:rPr>
        <w:t>,</w:t>
      </w:r>
      <w:r w:rsidRPr="00A40196">
        <w:rPr>
          <w:lang w:val="en-AU"/>
        </w:rPr>
        <w:t xml:space="preserve"> the CTD is reconnected to the laptop and the SBE SeaTerm program is run to upload the data, or upon returning to shore when deployed on the RV Aquarius. The SBE configuration file is used to plot the CTD profile using SeasaveV7, to ensure the CTD is functioning and data capture was successful. The CTD output as hex files or xml are stored in a folder labelled by cruise number and containing the configuration file.</w:t>
      </w:r>
    </w:p>
    <w:p w14:paraId="246BC54D" w14:textId="5DA457F1" w:rsidR="00803656" w:rsidRPr="00A8483D" w:rsidRDefault="00831549" w:rsidP="00803656">
      <w:pPr>
        <w:rPr>
          <w:rStyle w:val="Heading20"/>
          <w:bCs/>
          <w:i/>
          <w:iCs/>
        </w:rPr>
      </w:pPr>
      <w:r w:rsidRPr="00A40196">
        <w:rPr>
          <w:lang w:val="en-AU"/>
        </w:rPr>
        <w:t xml:space="preserve">Upon </w:t>
      </w:r>
      <w:r w:rsidR="00803656" w:rsidRPr="00A40196">
        <w:rPr>
          <w:lang w:val="en-AU"/>
        </w:rPr>
        <w:t>return to AIMS</w:t>
      </w:r>
      <w:r w:rsidR="00B53D7E">
        <w:rPr>
          <w:lang w:val="en-AU"/>
        </w:rPr>
        <w:t>,</w:t>
      </w:r>
      <w:r w:rsidR="00803656" w:rsidRPr="00A40196">
        <w:rPr>
          <w:lang w:val="en-AU"/>
        </w:rPr>
        <w:t xml:space="preserve"> the CTD files for each cruise are loaded onto the </w:t>
      </w:r>
      <w:r w:rsidR="00803656" w:rsidRPr="00ED724C">
        <w:rPr>
          <w:i/>
          <w:lang w:val="en-AU"/>
        </w:rPr>
        <w:t>Reef Plan</w:t>
      </w:r>
      <w:r w:rsidR="00803656" w:rsidRPr="00A40196">
        <w:rPr>
          <w:lang w:val="en-AU"/>
        </w:rPr>
        <w:t xml:space="preserve"> </w:t>
      </w:r>
      <w:r w:rsidR="00B53D7E">
        <w:rPr>
          <w:lang w:val="en-AU"/>
        </w:rPr>
        <w:t>Marine Monitoring Program (</w:t>
      </w:r>
      <w:r w:rsidR="00803656" w:rsidRPr="00A40196">
        <w:rPr>
          <w:lang w:val="en-AU"/>
        </w:rPr>
        <w:t>MMP</w:t>
      </w:r>
      <w:r w:rsidR="00B53D7E">
        <w:rPr>
          <w:lang w:val="en-AU"/>
        </w:rPr>
        <w:t>)</w:t>
      </w:r>
      <w:r w:rsidR="00803656" w:rsidRPr="00A40196">
        <w:rPr>
          <w:lang w:val="en-AU"/>
        </w:rPr>
        <w:t xml:space="preserve"> central data storage area, where they are batch processed using the program SBEDataProcessing-Win32. Processing includes </w:t>
      </w:r>
      <w:r w:rsidR="00B53D7E">
        <w:rPr>
          <w:lang w:val="en-AU"/>
        </w:rPr>
        <w:t>d</w:t>
      </w:r>
      <w:r w:rsidR="00B53D7E" w:rsidRPr="00A40196">
        <w:rPr>
          <w:lang w:val="en-AU"/>
        </w:rPr>
        <w:t xml:space="preserve">ata </w:t>
      </w:r>
      <w:r w:rsidR="00B53D7E">
        <w:rPr>
          <w:lang w:val="en-AU"/>
        </w:rPr>
        <w:t>c</w:t>
      </w:r>
      <w:r w:rsidR="00B53D7E" w:rsidRPr="00A40196">
        <w:rPr>
          <w:lang w:val="en-AU"/>
        </w:rPr>
        <w:t xml:space="preserve">onversion </w:t>
      </w:r>
      <w:r w:rsidR="00803656" w:rsidRPr="00A40196">
        <w:rPr>
          <w:lang w:val="en-AU"/>
        </w:rPr>
        <w:t>(from hex or xml to ascii output and using the configuration file) and processing modules including Wild Edit, Loop Edit and Bin Averaging</w:t>
      </w:r>
      <w:r>
        <w:rPr>
          <w:lang w:val="en-AU"/>
        </w:rPr>
        <w:t xml:space="preserve"> using the downcast</w:t>
      </w:r>
      <w:r w:rsidR="00803656" w:rsidRPr="00A40196">
        <w:rPr>
          <w:lang w:val="en-AU"/>
        </w:rPr>
        <w:t xml:space="preserve">. </w:t>
      </w:r>
    </w:p>
    <w:p w14:paraId="246BC54E" w14:textId="106E5DC2" w:rsidR="00803656" w:rsidRPr="009F7086" w:rsidRDefault="002069C3" w:rsidP="00BB239A">
      <w:pPr>
        <w:pStyle w:val="SummaryHeading2"/>
      </w:pPr>
      <w:bookmarkStart w:id="1768" w:name="_Toc435775366"/>
      <w:r>
        <w:t>D-</w:t>
      </w:r>
      <w:r w:rsidR="007E6E6E">
        <w:t>4</w:t>
      </w:r>
      <w:r w:rsidR="007E6E6E">
        <w:tab/>
      </w:r>
      <w:r w:rsidR="00803656" w:rsidRPr="009F7086">
        <w:t>Comparison with GBR Water Quality Guideline</w:t>
      </w:r>
      <w:bookmarkEnd w:id="1768"/>
      <w:r w:rsidR="00B47868">
        <w:t xml:space="preserve"> values</w:t>
      </w:r>
    </w:p>
    <w:p w14:paraId="246BC54F" w14:textId="1875BCB2" w:rsidR="00803656" w:rsidRPr="00A40196" w:rsidRDefault="00803656" w:rsidP="00803656">
      <w:pPr>
        <w:rPr>
          <w:lang w:val="en-AU"/>
        </w:rPr>
      </w:pPr>
      <w:r w:rsidRPr="00A40196">
        <w:rPr>
          <w:lang w:val="en-AU"/>
        </w:rPr>
        <w:t>The Water Quality Guidelines for the Great Barrier Reef Marine Park (</w:t>
      </w:r>
      <w:r w:rsidR="00B53D7E">
        <w:rPr>
          <w:lang w:val="en-AU"/>
        </w:rPr>
        <w:t>Great Barrier reef Marine park Authority [GBRMPA]</w:t>
      </w:r>
      <w:r w:rsidR="00B47868">
        <w:rPr>
          <w:lang w:val="en-AU"/>
        </w:rPr>
        <w:t>,</w:t>
      </w:r>
      <w:r w:rsidRPr="00A40196">
        <w:rPr>
          <w:lang w:val="en-AU"/>
        </w:rPr>
        <w:t xml:space="preserve"> 2010) provides a useful framework to interpret the water quality values obtained at the sampling locations and to identify areas/locations with potential water quality issues</w:t>
      </w:r>
      <w:r>
        <w:rPr>
          <w:lang w:val="en-AU"/>
        </w:rPr>
        <w:t xml:space="preserve">. Table </w:t>
      </w:r>
      <w:r w:rsidR="00B47868">
        <w:rPr>
          <w:lang w:val="en-AU"/>
        </w:rPr>
        <w:t>D</w:t>
      </w:r>
      <w:r>
        <w:rPr>
          <w:lang w:val="en-AU"/>
        </w:rPr>
        <w:t xml:space="preserve">-1 </w:t>
      </w:r>
      <w:r w:rsidRPr="00A40196">
        <w:rPr>
          <w:lang w:val="en-AU"/>
        </w:rPr>
        <w:t xml:space="preserve">gives a summary of the </w:t>
      </w:r>
      <w:r w:rsidR="00B47868">
        <w:rPr>
          <w:lang w:val="en-AU"/>
        </w:rPr>
        <w:t>g</w:t>
      </w:r>
      <w:r w:rsidRPr="00A40196">
        <w:rPr>
          <w:lang w:val="en-AU"/>
        </w:rPr>
        <w:t>uidelines</w:t>
      </w:r>
      <w:r w:rsidR="00B47868">
        <w:rPr>
          <w:lang w:val="en-AU"/>
        </w:rPr>
        <w:t xml:space="preserve"> values (GVs)</w:t>
      </w:r>
      <w:r w:rsidRPr="00A40196">
        <w:rPr>
          <w:lang w:val="en-AU"/>
        </w:rPr>
        <w:t xml:space="preserve"> for seven water quality variables in four cross-shelf water bodies. The MMP inshore monitoring locations are mostly located in the Open coastal water body, with four sites (Franklands West, Palms West, Pandora and Barren) located in the Midshelf water body, which has the same </w:t>
      </w:r>
      <w:r w:rsidR="00B47868">
        <w:rPr>
          <w:lang w:val="en-AU"/>
        </w:rPr>
        <w:t>GVs</w:t>
      </w:r>
      <w:r w:rsidRPr="00A40196">
        <w:rPr>
          <w:lang w:val="en-AU"/>
        </w:rPr>
        <w:t>.</w:t>
      </w:r>
      <w:r w:rsidR="00FE3C55">
        <w:rPr>
          <w:lang w:val="en-AU"/>
        </w:rPr>
        <w:t xml:space="preserve"> The specific </w:t>
      </w:r>
      <w:r w:rsidR="00B53D7E">
        <w:rPr>
          <w:lang w:val="en-AU"/>
        </w:rPr>
        <w:t>GVs</w:t>
      </w:r>
      <w:r w:rsidR="00FE3C55">
        <w:rPr>
          <w:lang w:val="en-AU"/>
        </w:rPr>
        <w:t xml:space="preserve"> applied at each site can be found in </w:t>
      </w:r>
      <w:r w:rsidR="00F41B62">
        <w:rPr>
          <w:lang w:val="en-AU"/>
        </w:rPr>
        <w:fldChar w:fldCharType="begin"/>
      </w:r>
      <w:r w:rsidR="00F41B62">
        <w:rPr>
          <w:lang w:val="en-AU"/>
        </w:rPr>
        <w:instrText xml:space="preserve"> REF _Ref506454466 \h </w:instrText>
      </w:r>
      <w:r w:rsidR="00F41B62">
        <w:rPr>
          <w:lang w:val="en-AU"/>
        </w:rPr>
      </w:r>
      <w:r w:rsidR="00F41B62">
        <w:rPr>
          <w:lang w:val="en-AU"/>
        </w:rPr>
        <w:fldChar w:fldCharType="separate"/>
      </w:r>
      <w:r w:rsidR="00E1494F">
        <w:t>Table E-</w:t>
      </w:r>
      <w:r w:rsidR="00E1494F">
        <w:rPr>
          <w:noProof/>
        </w:rPr>
        <w:t>12</w:t>
      </w:r>
      <w:r w:rsidR="00F41B62">
        <w:rPr>
          <w:lang w:val="en-AU"/>
        </w:rPr>
        <w:fldChar w:fldCharType="end"/>
      </w:r>
      <w:r w:rsidR="00FE3C55">
        <w:rPr>
          <w:lang w:val="en-AU"/>
        </w:rPr>
        <w:t xml:space="preserve">. </w:t>
      </w:r>
    </w:p>
    <w:p w14:paraId="246BC550" w14:textId="3AC5874C" w:rsidR="00803656" w:rsidRPr="00A40196" w:rsidRDefault="00803656" w:rsidP="00803656">
      <w:pPr>
        <w:rPr>
          <w:lang w:val="en-AU"/>
        </w:rPr>
      </w:pPr>
      <w:r w:rsidRPr="00A40196">
        <w:rPr>
          <w:rFonts w:cs="Arial"/>
          <w:szCs w:val="22"/>
          <w:lang w:val="en-AU"/>
        </w:rPr>
        <w:t xml:space="preserve">The relevant </w:t>
      </w:r>
      <w:r w:rsidR="00B47868">
        <w:rPr>
          <w:rFonts w:cs="Arial"/>
          <w:szCs w:val="22"/>
          <w:lang w:val="en-AU"/>
        </w:rPr>
        <w:t>GVs</w:t>
      </w:r>
      <w:r w:rsidR="00BC1D91">
        <w:rPr>
          <w:rFonts w:cs="Arial"/>
          <w:szCs w:val="22"/>
          <w:lang w:val="en-AU"/>
        </w:rPr>
        <w:t xml:space="preserve"> </w:t>
      </w:r>
      <w:r w:rsidRPr="00A40196">
        <w:rPr>
          <w:rFonts w:cs="Arial"/>
          <w:szCs w:val="22"/>
          <w:lang w:val="en-AU"/>
        </w:rPr>
        <w:t>from Queensland Water Quality Guidelines (</w:t>
      </w:r>
      <w:bookmarkStart w:id="1769" w:name="_Hlk498517102"/>
      <w:r w:rsidR="00B53D7E" w:rsidRPr="00B20831">
        <w:rPr>
          <w:lang w:val="en-AU" w:eastAsia="en-AU"/>
        </w:rPr>
        <w:t>Department of Environment and Resource Management</w:t>
      </w:r>
      <w:r w:rsidR="00B53D7E">
        <w:rPr>
          <w:lang w:val="en-AU" w:eastAsia="en-AU"/>
        </w:rPr>
        <w:t xml:space="preserve"> [DERM]</w:t>
      </w:r>
      <w:r w:rsidR="00B53D7E">
        <w:rPr>
          <w:rFonts w:cs="Arial"/>
          <w:szCs w:val="22"/>
          <w:lang w:val="en-AU"/>
        </w:rPr>
        <w:t>,</w:t>
      </w:r>
      <w:r w:rsidRPr="00A40196">
        <w:rPr>
          <w:rFonts w:cs="Arial"/>
          <w:szCs w:val="22"/>
          <w:lang w:val="en-AU"/>
        </w:rPr>
        <w:t xml:space="preserve"> 2009</w:t>
      </w:r>
      <w:bookmarkEnd w:id="1769"/>
      <w:r w:rsidRPr="00A40196">
        <w:rPr>
          <w:rFonts w:cs="Arial"/>
          <w:szCs w:val="22"/>
          <w:lang w:val="en-AU"/>
        </w:rPr>
        <w:t xml:space="preserve">) are used in the GBR Guidelines for the enclosed coastal water </w:t>
      </w:r>
      <w:r w:rsidRPr="00307B2F">
        <w:rPr>
          <w:rFonts w:cs="Arial"/>
          <w:szCs w:val="22"/>
          <w:lang w:val="en-AU"/>
        </w:rPr>
        <w:t>body</w:t>
      </w:r>
      <w:r>
        <w:rPr>
          <w:rFonts w:cs="Arial"/>
          <w:szCs w:val="22"/>
          <w:lang w:val="en-AU"/>
        </w:rPr>
        <w:t xml:space="preserve"> (Table </w:t>
      </w:r>
      <w:r w:rsidR="00B47868">
        <w:rPr>
          <w:rFonts w:cs="Arial"/>
          <w:szCs w:val="22"/>
          <w:lang w:val="en-AU"/>
        </w:rPr>
        <w:t>D</w:t>
      </w:r>
      <w:r>
        <w:rPr>
          <w:rFonts w:cs="Arial"/>
          <w:szCs w:val="22"/>
          <w:lang w:val="en-AU"/>
        </w:rPr>
        <w:t>-1)</w:t>
      </w:r>
      <w:r w:rsidRPr="00307B2F">
        <w:rPr>
          <w:rFonts w:cs="Arial"/>
          <w:szCs w:val="22"/>
          <w:lang w:val="en-AU"/>
        </w:rPr>
        <w:t>. The Queensland</w:t>
      </w:r>
      <w:r w:rsidRPr="00A40196">
        <w:rPr>
          <w:rFonts w:cs="Arial"/>
          <w:szCs w:val="22"/>
          <w:lang w:val="en-AU"/>
        </w:rPr>
        <w:t xml:space="preserve"> guidelines also identify </w:t>
      </w:r>
      <w:r w:rsidR="00B47868">
        <w:rPr>
          <w:rFonts w:cs="Arial"/>
          <w:szCs w:val="22"/>
          <w:lang w:val="en-AU"/>
        </w:rPr>
        <w:t>GVs</w:t>
      </w:r>
      <w:r w:rsidRPr="00A40196">
        <w:rPr>
          <w:rFonts w:cs="Arial"/>
          <w:szCs w:val="22"/>
          <w:lang w:val="en-AU"/>
        </w:rPr>
        <w:t xml:space="preserve"> for dissolved inorganic nutrients in marine waters. At present, </w:t>
      </w:r>
      <w:r w:rsidR="00B47868">
        <w:rPr>
          <w:rFonts w:cs="Arial"/>
          <w:szCs w:val="22"/>
          <w:lang w:val="en-AU"/>
        </w:rPr>
        <w:t>GVs</w:t>
      </w:r>
      <w:r w:rsidRPr="00A40196">
        <w:rPr>
          <w:rFonts w:cs="Arial"/>
          <w:szCs w:val="22"/>
          <w:lang w:val="en-AU"/>
        </w:rPr>
        <w:t xml:space="preserve"> for dissolved inorganic nutrients are not defined for the GBR lagoon as in the GBR lagoon dissolved inorganic nutrients are rapidly cycled through uptake and release by biota and are variable on very small spatial and temporal scales (</w:t>
      </w:r>
      <w:bookmarkStart w:id="1770" w:name="_Hlk498517108"/>
      <w:r w:rsidRPr="00A40196">
        <w:rPr>
          <w:rFonts w:cs="Arial"/>
          <w:szCs w:val="22"/>
          <w:lang w:val="en-AU"/>
        </w:rPr>
        <w:t xml:space="preserve">Furnas </w:t>
      </w:r>
      <w:r w:rsidRPr="00C83BA4">
        <w:rPr>
          <w:rFonts w:cs="Arial"/>
          <w:szCs w:val="22"/>
          <w:lang w:val="en-AU"/>
        </w:rPr>
        <w:t>et al.,</w:t>
      </w:r>
      <w:r w:rsidRPr="00A40196">
        <w:rPr>
          <w:rFonts w:cs="Arial"/>
          <w:szCs w:val="22"/>
          <w:lang w:val="en-AU"/>
        </w:rPr>
        <w:t xml:space="preserve"> 2005, 2011</w:t>
      </w:r>
      <w:bookmarkEnd w:id="1770"/>
      <w:r w:rsidRPr="00A40196">
        <w:rPr>
          <w:rFonts w:cs="Arial"/>
          <w:szCs w:val="22"/>
          <w:lang w:val="en-AU"/>
        </w:rPr>
        <w:t>). Due to this high variability</w:t>
      </w:r>
      <w:r>
        <w:rPr>
          <w:rFonts w:cs="Arial"/>
          <w:szCs w:val="22"/>
          <w:lang w:val="en-AU"/>
        </w:rPr>
        <w:t>,</w:t>
      </w:r>
      <w:r w:rsidRPr="00A40196">
        <w:rPr>
          <w:rFonts w:cs="Arial"/>
          <w:szCs w:val="22"/>
          <w:lang w:val="en-AU"/>
        </w:rPr>
        <w:t xml:space="preserve"> their concentrations did not show as clear spatial patterns or correlations with coral reef attributes as the other water quality parameters that were included in the Guidelines and are considered to integrate nutrient availability over </w:t>
      </w:r>
      <w:r>
        <w:rPr>
          <w:rFonts w:cs="Arial"/>
          <w:szCs w:val="22"/>
          <w:lang w:val="en-AU"/>
        </w:rPr>
        <w:t>time (De’ath and Fabricius</w:t>
      </w:r>
      <w:r w:rsidR="000627F9">
        <w:rPr>
          <w:rFonts w:cs="Arial"/>
          <w:szCs w:val="22"/>
          <w:lang w:val="en-AU"/>
        </w:rPr>
        <w:t>,</w:t>
      </w:r>
      <w:r>
        <w:rPr>
          <w:rFonts w:cs="Arial"/>
          <w:szCs w:val="22"/>
          <w:lang w:val="en-AU"/>
        </w:rPr>
        <w:t xml:space="preserve"> </w:t>
      </w:r>
      <w:r w:rsidRPr="00A40196">
        <w:rPr>
          <w:rFonts w:cs="Arial"/>
          <w:szCs w:val="22"/>
          <w:lang w:val="en-AU"/>
        </w:rPr>
        <w:t xml:space="preserve">2010). </w:t>
      </w:r>
    </w:p>
    <w:p w14:paraId="084FDB35" w14:textId="55066FD6" w:rsidR="005A6962" w:rsidRPr="00CB72FB" w:rsidRDefault="00974678" w:rsidP="00763DF5">
      <w:pPr>
        <w:pStyle w:val="Caption"/>
      </w:pPr>
      <w:bookmarkStart w:id="1771" w:name="_Toc517260290"/>
      <w:r>
        <w:t>Table D-</w:t>
      </w:r>
      <w:r w:rsidR="007C5870">
        <w:fldChar w:fldCharType="begin"/>
      </w:r>
      <w:r w:rsidR="007C5870">
        <w:instrText xml:space="preserve"> SEQ Table_D- \* ARABIC </w:instrText>
      </w:r>
      <w:r w:rsidR="007C5870">
        <w:fldChar w:fldCharType="separate"/>
      </w:r>
      <w:r w:rsidR="00E1494F">
        <w:rPr>
          <w:noProof/>
        </w:rPr>
        <w:t>1</w:t>
      </w:r>
      <w:r w:rsidR="007C5870">
        <w:rPr>
          <w:noProof/>
        </w:rPr>
        <w:fldChar w:fldCharType="end"/>
      </w:r>
      <w:r w:rsidR="00AC65AF">
        <w:t>:</w:t>
      </w:r>
      <w:r w:rsidR="00803656" w:rsidRPr="00C27BEB">
        <w:t xml:space="preserve"> </w:t>
      </w:r>
      <w:r w:rsidR="001D76D2">
        <w:rPr>
          <w:lang w:val="en-AU"/>
        </w:rPr>
        <w:t>G</w:t>
      </w:r>
      <w:r w:rsidR="001D76D2" w:rsidRPr="00A40196">
        <w:rPr>
          <w:lang w:val="en-AU"/>
        </w:rPr>
        <w:t>uidelines</w:t>
      </w:r>
      <w:r w:rsidR="001D76D2">
        <w:rPr>
          <w:lang w:val="en-AU"/>
        </w:rPr>
        <w:t xml:space="preserve"> values</w:t>
      </w:r>
      <w:r w:rsidR="00803656" w:rsidRPr="00C27BEB">
        <w:t xml:space="preserve"> from the Water Quality Guidelines for the Great Barrier Reef Marine Park (GBRMPA</w:t>
      </w:r>
      <w:r w:rsidR="00DE6E0A">
        <w:t>,</w:t>
      </w:r>
      <w:r w:rsidR="00803656" w:rsidRPr="00C27BEB">
        <w:t xml:space="preserve"> 2010) and the Queensland Water </w:t>
      </w:r>
      <w:r w:rsidR="005A6962">
        <w:t>Quality Guidelines (DERM</w:t>
      </w:r>
      <w:r w:rsidR="00DE6E0A">
        <w:t>,</w:t>
      </w:r>
      <w:r w:rsidR="005A6962">
        <w:t xml:space="preserve"> 2009).</w:t>
      </w:r>
      <w:bookmarkEnd w:id="1771"/>
    </w:p>
    <w:p w14:paraId="246BC551" w14:textId="654ED6AE" w:rsidR="00803656" w:rsidRPr="00C27BEB" w:rsidRDefault="005A6962" w:rsidP="00763DF5">
      <w:pPr>
        <w:pStyle w:val="Caption"/>
      </w:pPr>
      <w:r>
        <w:t xml:space="preserve"> </w:t>
      </w:r>
      <w:r w:rsidR="00803656" w:rsidRPr="00015AE8">
        <w:t xml:space="preserve">Please note that the guideline values provided by DERM are </w:t>
      </w:r>
      <w:r w:rsidR="00DE6E0A">
        <w:t xml:space="preserve">the </w:t>
      </w:r>
      <w:r w:rsidR="00803656" w:rsidRPr="00015AE8">
        <w:t>80</w:t>
      </w:r>
      <w:r w:rsidR="00803656" w:rsidRPr="00015AE8">
        <w:rPr>
          <w:vertAlign w:val="superscript"/>
        </w:rPr>
        <w:t>th</w:t>
      </w:r>
      <w:r w:rsidR="00803656" w:rsidRPr="00015AE8">
        <w:t xml:space="preserve"> percentile guidelines.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uidelines values from the Water Quality Guidelines for the Great Barrier Reef Marine Park (GBRMPA 2010) and the Queensland Water Quality Guidelines (DERM 2009). Please note that the guideline values provided by DERM are 80th percentile guidelines. "/>
        <w:tblDescription w:val="Guidelines values from the Water Quality Guidelines for the Great Barrier Reef Marine Park (GBRMPA 2010) and the Queensland Water Quality Guidelines (DERM 2009). Please note that the guideline values provided by DERM are 80th percentile guidelines. "/>
      </w:tblPr>
      <w:tblGrid>
        <w:gridCol w:w="1271"/>
        <w:gridCol w:w="682"/>
        <w:gridCol w:w="837"/>
        <w:gridCol w:w="929"/>
        <w:gridCol w:w="837"/>
        <w:gridCol w:w="929"/>
        <w:gridCol w:w="837"/>
        <w:gridCol w:w="929"/>
        <w:gridCol w:w="837"/>
        <w:gridCol w:w="929"/>
      </w:tblGrid>
      <w:tr w:rsidR="00803656" w:rsidRPr="003E25ED" w14:paraId="246BC558" w14:textId="77777777" w:rsidTr="0088715B">
        <w:trPr>
          <w:trHeight w:val="288"/>
          <w:tblHeader/>
        </w:trPr>
        <w:tc>
          <w:tcPr>
            <w:tcW w:w="705" w:type="pct"/>
            <w:shd w:val="clear" w:color="auto" w:fill="D9D9D9" w:themeFill="background1" w:themeFillShade="D9"/>
            <w:noWrap/>
            <w:vAlign w:val="center"/>
            <w:hideMark/>
          </w:tcPr>
          <w:p w14:paraId="246BC552" w14:textId="77777777" w:rsidR="00803656" w:rsidRPr="003E25ED" w:rsidRDefault="00803656" w:rsidP="00803656">
            <w:pPr>
              <w:spacing w:before="0" w:after="0"/>
              <w:rPr>
                <w:rFonts w:cs="Arial"/>
                <w:b/>
                <w:sz w:val="18"/>
                <w:szCs w:val="18"/>
                <w:lang w:val="en-AU" w:eastAsia="en-AU"/>
              </w:rPr>
            </w:pPr>
          </w:p>
        </w:tc>
        <w:tc>
          <w:tcPr>
            <w:tcW w:w="378" w:type="pct"/>
            <w:shd w:val="clear" w:color="auto" w:fill="D9D9D9" w:themeFill="background1" w:themeFillShade="D9"/>
            <w:noWrap/>
            <w:vAlign w:val="center"/>
            <w:hideMark/>
          </w:tcPr>
          <w:p w14:paraId="246BC553" w14:textId="77777777" w:rsidR="00803656" w:rsidRPr="003E25ED" w:rsidRDefault="00803656" w:rsidP="00803656">
            <w:pPr>
              <w:spacing w:before="0" w:after="0"/>
              <w:rPr>
                <w:rFonts w:cs="Arial"/>
                <w:b/>
                <w:sz w:val="18"/>
                <w:szCs w:val="18"/>
                <w:lang w:val="en-AU" w:eastAsia="en-AU"/>
              </w:rPr>
            </w:pPr>
          </w:p>
        </w:tc>
        <w:tc>
          <w:tcPr>
            <w:tcW w:w="979" w:type="pct"/>
            <w:gridSpan w:val="2"/>
            <w:shd w:val="clear" w:color="auto" w:fill="D9D9D9" w:themeFill="background1" w:themeFillShade="D9"/>
            <w:noWrap/>
            <w:vAlign w:val="center"/>
            <w:hideMark/>
          </w:tcPr>
          <w:p w14:paraId="246BC554"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Enclosed coastal</w:t>
            </w:r>
            <w:r w:rsidRPr="003E25ED">
              <w:rPr>
                <w:rFonts w:cs="Arial"/>
                <w:sz w:val="18"/>
                <w:szCs w:val="18"/>
                <w:vertAlign w:val="superscript"/>
                <w:lang w:val="en-AU"/>
              </w:rPr>
              <w:t>Qld</w:t>
            </w:r>
          </w:p>
        </w:tc>
        <w:tc>
          <w:tcPr>
            <w:tcW w:w="979" w:type="pct"/>
            <w:gridSpan w:val="2"/>
            <w:shd w:val="clear" w:color="auto" w:fill="D9D9D9" w:themeFill="background1" w:themeFillShade="D9"/>
            <w:noWrap/>
            <w:vAlign w:val="center"/>
            <w:hideMark/>
          </w:tcPr>
          <w:p w14:paraId="246BC555"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Open coastal</w:t>
            </w:r>
          </w:p>
        </w:tc>
        <w:tc>
          <w:tcPr>
            <w:tcW w:w="979" w:type="pct"/>
            <w:gridSpan w:val="2"/>
            <w:shd w:val="clear" w:color="auto" w:fill="D9D9D9" w:themeFill="background1" w:themeFillShade="D9"/>
            <w:noWrap/>
            <w:vAlign w:val="center"/>
            <w:hideMark/>
          </w:tcPr>
          <w:p w14:paraId="246BC556"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Midshelf</w:t>
            </w:r>
          </w:p>
        </w:tc>
        <w:tc>
          <w:tcPr>
            <w:tcW w:w="979" w:type="pct"/>
            <w:gridSpan w:val="2"/>
            <w:shd w:val="clear" w:color="auto" w:fill="D9D9D9" w:themeFill="background1" w:themeFillShade="D9"/>
            <w:noWrap/>
            <w:vAlign w:val="center"/>
            <w:hideMark/>
          </w:tcPr>
          <w:p w14:paraId="246BC557"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Offshore</w:t>
            </w:r>
          </w:p>
        </w:tc>
      </w:tr>
      <w:tr w:rsidR="00803656" w:rsidRPr="003E25ED" w14:paraId="246BC563" w14:textId="77777777" w:rsidTr="0088715B">
        <w:trPr>
          <w:trHeight w:val="288"/>
          <w:tblHeader/>
        </w:trPr>
        <w:tc>
          <w:tcPr>
            <w:tcW w:w="705" w:type="pct"/>
            <w:shd w:val="clear" w:color="auto" w:fill="D9D9D9" w:themeFill="background1" w:themeFillShade="D9"/>
            <w:noWrap/>
            <w:vAlign w:val="center"/>
            <w:hideMark/>
          </w:tcPr>
          <w:p w14:paraId="246BC559"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Parameter</w:t>
            </w:r>
          </w:p>
        </w:tc>
        <w:tc>
          <w:tcPr>
            <w:tcW w:w="378" w:type="pct"/>
            <w:shd w:val="clear" w:color="auto" w:fill="D9D9D9" w:themeFill="background1" w:themeFillShade="D9"/>
            <w:noWrap/>
            <w:vAlign w:val="center"/>
            <w:hideMark/>
          </w:tcPr>
          <w:p w14:paraId="246BC55A"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Unit</w:t>
            </w:r>
          </w:p>
        </w:tc>
        <w:tc>
          <w:tcPr>
            <w:tcW w:w="464" w:type="pct"/>
            <w:shd w:val="clear" w:color="auto" w:fill="D9D9D9" w:themeFill="background1" w:themeFillShade="D9"/>
            <w:noWrap/>
            <w:vAlign w:val="center"/>
            <w:hideMark/>
          </w:tcPr>
          <w:p w14:paraId="246BC55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5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5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5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5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6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6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6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r>
      <w:tr w:rsidR="00803656" w:rsidRPr="003E25ED" w14:paraId="246BC56E" w14:textId="77777777" w:rsidTr="0088715B">
        <w:trPr>
          <w:trHeight w:val="288"/>
        </w:trPr>
        <w:tc>
          <w:tcPr>
            <w:tcW w:w="705" w:type="pct"/>
            <w:shd w:val="clear" w:color="auto" w:fill="auto"/>
            <w:noWrap/>
            <w:vAlign w:val="center"/>
            <w:hideMark/>
          </w:tcPr>
          <w:p w14:paraId="246BC564"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Chlorophyll a</w:t>
            </w:r>
          </w:p>
        </w:tc>
        <w:tc>
          <w:tcPr>
            <w:tcW w:w="378" w:type="pct"/>
            <w:shd w:val="clear" w:color="auto" w:fill="auto"/>
            <w:noWrap/>
            <w:vAlign w:val="center"/>
          </w:tcPr>
          <w:p w14:paraId="246BC565"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6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6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6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246BC56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246BC56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246BC56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246BC56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0.40</w:t>
            </w:r>
          </w:p>
        </w:tc>
        <w:tc>
          <w:tcPr>
            <w:tcW w:w="515" w:type="pct"/>
            <w:shd w:val="clear" w:color="auto" w:fill="auto"/>
            <w:noWrap/>
            <w:vAlign w:val="center"/>
            <w:hideMark/>
          </w:tcPr>
          <w:p w14:paraId="246BC56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0.40</w:t>
            </w:r>
          </w:p>
        </w:tc>
      </w:tr>
      <w:tr w:rsidR="00803656" w:rsidRPr="003E25ED" w14:paraId="246BC579" w14:textId="77777777" w:rsidTr="0088715B">
        <w:trPr>
          <w:trHeight w:val="288"/>
        </w:trPr>
        <w:tc>
          <w:tcPr>
            <w:tcW w:w="705" w:type="pct"/>
            <w:shd w:val="clear" w:color="auto" w:fill="auto"/>
            <w:noWrap/>
            <w:vAlign w:val="center"/>
            <w:hideMark/>
          </w:tcPr>
          <w:p w14:paraId="246BC56F"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Particulate nitrogen</w:t>
            </w:r>
          </w:p>
        </w:tc>
        <w:tc>
          <w:tcPr>
            <w:tcW w:w="378" w:type="pct"/>
            <w:shd w:val="clear" w:color="auto" w:fill="auto"/>
            <w:noWrap/>
            <w:vAlign w:val="center"/>
          </w:tcPr>
          <w:p w14:paraId="246BC570"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71"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246BC572"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246BC57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246BC57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246BC57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246BC57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246BC57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246BC57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r>
      <w:tr w:rsidR="00803656" w:rsidRPr="003E25ED" w14:paraId="246BC584" w14:textId="77777777" w:rsidTr="0088715B">
        <w:trPr>
          <w:trHeight w:val="288"/>
        </w:trPr>
        <w:tc>
          <w:tcPr>
            <w:tcW w:w="705" w:type="pct"/>
            <w:shd w:val="clear" w:color="auto" w:fill="auto"/>
            <w:noWrap/>
            <w:vAlign w:val="center"/>
            <w:hideMark/>
          </w:tcPr>
          <w:p w14:paraId="246BC57A"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Particulate phosphorus</w:t>
            </w:r>
          </w:p>
        </w:tc>
        <w:tc>
          <w:tcPr>
            <w:tcW w:w="378" w:type="pct"/>
            <w:shd w:val="clear" w:color="auto" w:fill="auto"/>
            <w:noWrap/>
            <w:vAlign w:val="center"/>
          </w:tcPr>
          <w:p w14:paraId="246BC57B"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7C"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246BC57D"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246BC57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246BC57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246BC58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246BC58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246BC58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1.9</w:t>
            </w:r>
          </w:p>
        </w:tc>
        <w:tc>
          <w:tcPr>
            <w:tcW w:w="515" w:type="pct"/>
            <w:shd w:val="clear" w:color="auto" w:fill="auto"/>
            <w:noWrap/>
            <w:vAlign w:val="center"/>
            <w:hideMark/>
          </w:tcPr>
          <w:p w14:paraId="246BC58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1.9</w:t>
            </w:r>
          </w:p>
        </w:tc>
      </w:tr>
      <w:tr w:rsidR="00803656" w:rsidRPr="003E25ED" w14:paraId="246BC58F" w14:textId="77777777" w:rsidTr="0088715B">
        <w:trPr>
          <w:trHeight w:val="288"/>
        </w:trPr>
        <w:tc>
          <w:tcPr>
            <w:tcW w:w="705" w:type="pct"/>
            <w:shd w:val="clear" w:color="auto" w:fill="auto"/>
            <w:noWrap/>
            <w:vAlign w:val="center"/>
            <w:hideMark/>
          </w:tcPr>
          <w:p w14:paraId="246BC585"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Suspended solids</w:t>
            </w:r>
          </w:p>
        </w:tc>
        <w:tc>
          <w:tcPr>
            <w:tcW w:w="378" w:type="pct"/>
            <w:shd w:val="clear" w:color="auto" w:fill="auto"/>
            <w:noWrap/>
            <w:vAlign w:val="center"/>
            <w:hideMark/>
          </w:tcPr>
          <w:p w14:paraId="246BC586"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mg L</w:t>
            </w:r>
            <w:r w:rsidRPr="003E25ED">
              <w:rPr>
                <w:rFonts w:cs="Arial"/>
                <w:sz w:val="18"/>
                <w:szCs w:val="18"/>
                <w:vertAlign w:val="superscript"/>
                <w:lang w:val="en-AU"/>
              </w:rPr>
              <w:t>-1</w:t>
            </w:r>
          </w:p>
        </w:tc>
        <w:tc>
          <w:tcPr>
            <w:tcW w:w="464" w:type="pct"/>
            <w:shd w:val="clear" w:color="auto" w:fill="auto"/>
            <w:noWrap/>
            <w:vAlign w:val="center"/>
            <w:hideMark/>
          </w:tcPr>
          <w:p w14:paraId="246BC58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n/a</w:t>
            </w:r>
          </w:p>
        </w:tc>
        <w:tc>
          <w:tcPr>
            <w:tcW w:w="515" w:type="pct"/>
            <w:shd w:val="clear" w:color="auto" w:fill="auto"/>
            <w:noWrap/>
            <w:vAlign w:val="center"/>
            <w:hideMark/>
          </w:tcPr>
          <w:p w14:paraId="246BC58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15.0</w:t>
            </w:r>
          </w:p>
        </w:tc>
        <w:tc>
          <w:tcPr>
            <w:tcW w:w="464" w:type="pct"/>
            <w:shd w:val="clear" w:color="auto" w:fill="auto"/>
            <w:noWrap/>
            <w:vAlign w:val="center"/>
            <w:hideMark/>
          </w:tcPr>
          <w:p w14:paraId="246BC58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8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8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8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8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0.7</w:t>
            </w:r>
          </w:p>
        </w:tc>
        <w:tc>
          <w:tcPr>
            <w:tcW w:w="515" w:type="pct"/>
            <w:shd w:val="clear" w:color="auto" w:fill="auto"/>
            <w:noWrap/>
            <w:vAlign w:val="center"/>
            <w:hideMark/>
          </w:tcPr>
          <w:p w14:paraId="246BC58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0.7</w:t>
            </w:r>
          </w:p>
        </w:tc>
      </w:tr>
      <w:tr w:rsidR="00803656" w:rsidRPr="003E25ED" w14:paraId="246BC59A" w14:textId="77777777" w:rsidTr="0088715B">
        <w:trPr>
          <w:trHeight w:val="288"/>
        </w:trPr>
        <w:tc>
          <w:tcPr>
            <w:tcW w:w="705" w:type="pct"/>
            <w:shd w:val="clear" w:color="auto" w:fill="auto"/>
            <w:noWrap/>
            <w:vAlign w:val="center"/>
          </w:tcPr>
          <w:p w14:paraId="246BC590"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Turbidity</w:t>
            </w:r>
          </w:p>
        </w:tc>
        <w:tc>
          <w:tcPr>
            <w:tcW w:w="378" w:type="pct"/>
            <w:shd w:val="clear" w:color="auto" w:fill="auto"/>
            <w:noWrap/>
            <w:vAlign w:val="center"/>
          </w:tcPr>
          <w:p w14:paraId="246BC591"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NTU</w:t>
            </w:r>
          </w:p>
        </w:tc>
        <w:tc>
          <w:tcPr>
            <w:tcW w:w="464" w:type="pct"/>
            <w:shd w:val="clear" w:color="auto" w:fill="auto"/>
            <w:noWrap/>
            <w:vAlign w:val="center"/>
          </w:tcPr>
          <w:p w14:paraId="246BC59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tcPr>
          <w:p w14:paraId="246BC59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9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246BC59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246BC59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246BC59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246BC59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c>
          <w:tcPr>
            <w:tcW w:w="515" w:type="pct"/>
            <w:shd w:val="clear" w:color="auto" w:fill="auto"/>
            <w:noWrap/>
            <w:vAlign w:val="center"/>
          </w:tcPr>
          <w:p w14:paraId="246BC59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r>
      <w:tr w:rsidR="00803656" w:rsidRPr="003E25ED" w14:paraId="246BC5A5" w14:textId="77777777" w:rsidTr="0088715B">
        <w:trPr>
          <w:trHeight w:val="288"/>
        </w:trPr>
        <w:tc>
          <w:tcPr>
            <w:tcW w:w="705" w:type="pct"/>
            <w:shd w:val="clear" w:color="auto" w:fill="auto"/>
            <w:noWrap/>
            <w:vAlign w:val="center"/>
            <w:hideMark/>
          </w:tcPr>
          <w:p w14:paraId="246BC59B"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Secchi</w:t>
            </w:r>
          </w:p>
        </w:tc>
        <w:tc>
          <w:tcPr>
            <w:tcW w:w="378" w:type="pct"/>
            <w:shd w:val="clear" w:color="auto" w:fill="auto"/>
            <w:noWrap/>
            <w:vAlign w:val="center"/>
            <w:hideMark/>
          </w:tcPr>
          <w:p w14:paraId="246BC59C"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m</w:t>
            </w:r>
          </w:p>
        </w:tc>
        <w:tc>
          <w:tcPr>
            <w:tcW w:w="464" w:type="pct"/>
            <w:shd w:val="clear" w:color="auto" w:fill="auto"/>
            <w:noWrap/>
            <w:vAlign w:val="center"/>
            <w:hideMark/>
          </w:tcPr>
          <w:p w14:paraId="246BC59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w:t>
            </w:r>
          </w:p>
        </w:tc>
        <w:tc>
          <w:tcPr>
            <w:tcW w:w="515" w:type="pct"/>
            <w:shd w:val="clear" w:color="auto" w:fill="auto"/>
            <w:noWrap/>
            <w:vAlign w:val="center"/>
            <w:hideMark/>
          </w:tcPr>
          <w:p w14:paraId="246BC59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hideMark/>
          </w:tcPr>
          <w:p w14:paraId="246BC59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246BC5A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246BC5A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246BC5A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r>
      <w:tr w:rsidR="00803656" w:rsidRPr="003E25ED" w14:paraId="246BC5B0" w14:textId="77777777" w:rsidTr="0088715B">
        <w:trPr>
          <w:trHeight w:val="288"/>
        </w:trPr>
        <w:tc>
          <w:tcPr>
            <w:tcW w:w="705" w:type="pct"/>
            <w:shd w:val="clear" w:color="auto" w:fill="auto"/>
            <w:noWrap/>
            <w:vAlign w:val="center"/>
            <w:hideMark/>
          </w:tcPr>
          <w:p w14:paraId="246BC5A6"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NO</w:t>
            </w:r>
            <w:r w:rsidRPr="003E25ED">
              <w:rPr>
                <w:rFonts w:cs="Arial"/>
                <w:sz w:val="18"/>
                <w:szCs w:val="18"/>
                <w:vertAlign w:val="subscript"/>
                <w:lang w:val="en-AU" w:eastAsia="en-AU"/>
              </w:rPr>
              <w:t>x</w:t>
            </w:r>
            <w:r w:rsidRPr="003E25ED">
              <w:rPr>
                <w:rFonts w:cs="Arial"/>
                <w:sz w:val="18"/>
                <w:szCs w:val="18"/>
                <w:vertAlign w:val="superscript"/>
                <w:lang w:val="en-AU"/>
              </w:rPr>
              <w:t>Qld</w:t>
            </w:r>
          </w:p>
        </w:tc>
        <w:tc>
          <w:tcPr>
            <w:tcW w:w="378" w:type="pct"/>
            <w:shd w:val="clear" w:color="auto" w:fill="auto"/>
            <w:noWrap/>
            <w:vAlign w:val="center"/>
            <w:hideMark/>
          </w:tcPr>
          <w:p w14:paraId="246BC5A7"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A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246BC5A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246BC5A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A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r>
      <w:tr w:rsidR="00803656" w:rsidRPr="003E25ED" w14:paraId="246BC5BB" w14:textId="77777777" w:rsidTr="0088715B">
        <w:trPr>
          <w:trHeight w:val="288"/>
        </w:trPr>
        <w:tc>
          <w:tcPr>
            <w:tcW w:w="705" w:type="pct"/>
            <w:shd w:val="clear" w:color="auto" w:fill="auto"/>
            <w:noWrap/>
            <w:vAlign w:val="center"/>
          </w:tcPr>
          <w:p w14:paraId="246BC5B1"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PO</w:t>
            </w:r>
            <w:r w:rsidRPr="003E25ED">
              <w:rPr>
                <w:rFonts w:cs="Arial"/>
                <w:sz w:val="18"/>
                <w:szCs w:val="18"/>
                <w:vertAlign w:val="subscript"/>
                <w:lang w:val="en-AU" w:eastAsia="en-AU"/>
              </w:rPr>
              <w:t>4</w:t>
            </w:r>
            <w:r w:rsidRPr="003E25ED">
              <w:rPr>
                <w:rFonts w:cs="Arial"/>
                <w:sz w:val="18"/>
                <w:szCs w:val="18"/>
                <w:vertAlign w:val="superscript"/>
                <w:lang w:val="en-AU"/>
              </w:rPr>
              <w:t>Qld</w:t>
            </w:r>
          </w:p>
        </w:tc>
        <w:tc>
          <w:tcPr>
            <w:tcW w:w="378" w:type="pct"/>
            <w:shd w:val="clear" w:color="auto" w:fill="auto"/>
            <w:noWrap/>
            <w:vAlign w:val="center"/>
          </w:tcPr>
          <w:p w14:paraId="246BC5B2"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tcPr>
          <w:p w14:paraId="246BC5B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5.0</w:t>
            </w:r>
          </w:p>
        </w:tc>
        <w:tc>
          <w:tcPr>
            <w:tcW w:w="515" w:type="pct"/>
            <w:shd w:val="clear" w:color="auto" w:fill="auto"/>
            <w:noWrap/>
            <w:vAlign w:val="center"/>
          </w:tcPr>
          <w:p w14:paraId="246BC5B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5.0</w:t>
            </w:r>
          </w:p>
        </w:tc>
      </w:tr>
    </w:tbl>
    <w:p w14:paraId="246BC5BC" w14:textId="02E0889C" w:rsidR="00803656" w:rsidRDefault="00803656" w:rsidP="00AC58A8">
      <w:pPr>
        <w:rPr>
          <w:b/>
          <w:sz w:val="28"/>
        </w:rPr>
      </w:pPr>
      <w:r w:rsidRPr="00A40196">
        <w:rPr>
          <w:rFonts w:ascii="Arial Narrow" w:hAnsi="Arial Narrow" w:cs="Arial"/>
          <w:i/>
          <w:sz w:val="20"/>
          <w:lang w:val="en-AU"/>
        </w:rPr>
        <w:t xml:space="preserve">* </w:t>
      </w:r>
      <w:r w:rsidRPr="00A40196">
        <w:rPr>
          <w:rStyle w:val="TableChar"/>
          <w:rFonts w:cs="Arial"/>
          <w:i/>
          <w:sz w:val="20"/>
          <w:lang w:val="en-AU"/>
        </w:rPr>
        <w:t>The turbidity trigger value for open coastal and mid</w:t>
      </w:r>
      <w:r w:rsidR="004C02CC">
        <w:rPr>
          <w:rStyle w:val="TableChar"/>
          <w:rFonts w:cs="Arial"/>
          <w:i/>
          <w:sz w:val="20"/>
          <w:lang w:val="en-AU"/>
        </w:rPr>
        <w:t>-</w:t>
      </w:r>
      <w:r w:rsidRPr="00A40196">
        <w:rPr>
          <w:rStyle w:val="TableChar"/>
          <w:rFonts w:cs="Arial"/>
          <w:i/>
          <w:sz w:val="20"/>
          <w:lang w:val="en-AU"/>
        </w:rPr>
        <w:t xml:space="preserve">shelf water bodies (1.5 NTU) was derived for the MMP reporting by transforming the suspended solids </w:t>
      </w:r>
      <w:r w:rsidR="00B47868">
        <w:rPr>
          <w:rStyle w:val="TableChar"/>
          <w:rFonts w:cs="Arial"/>
          <w:i/>
          <w:sz w:val="20"/>
          <w:lang w:val="en-AU"/>
        </w:rPr>
        <w:t>GVs</w:t>
      </w:r>
      <w:r w:rsidRPr="00A40196">
        <w:rPr>
          <w:rStyle w:val="TableChar"/>
          <w:rFonts w:cs="Arial"/>
          <w:i/>
          <w:sz w:val="20"/>
          <w:lang w:val="en-AU"/>
        </w:rPr>
        <w:t xml:space="preserve"> (2 mg L</w:t>
      </w:r>
      <w:r w:rsidRPr="00A40196">
        <w:rPr>
          <w:rStyle w:val="TableChar"/>
          <w:rFonts w:cs="Arial"/>
          <w:i/>
          <w:sz w:val="20"/>
          <w:vertAlign w:val="superscript"/>
          <w:lang w:val="en-AU"/>
        </w:rPr>
        <w:t>-1</w:t>
      </w:r>
      <w:r w:rsidRPr="00A40196">
        <w:rPr>
          <w:rStyle w:val="TableChar"/>
          <w:rFonts w:cs="Arial"/>
          <w:i/>
          <w:sz w:val="20"/>
          <w:lang w:val="en-AU"/>
        </w:rPr>
        <w:t xml:space="preserve">) using an equation based on a comparison between direct water samples and instrumental turbidity readings (see Appendix </w:t>
      </w:r>
      <w:r w:rsidR="00BF15AC">
        <w:rPr>
          <w:rStyle w:val="TableChar"/>
          <w:rFonts w:cs="Arial"/>
          <w:i/>
          <w:sz w:val="20"/>
          <w:lang w:val="en-AU"/>
        </w:rPr>
        <w:t>E</w:t>
      </w:r>
      <w:r w:rsidR="00BF15AC" w:rsidRPr="00A40196">
        <w:rPr>
          <w:rStyle w:val="TableChar"/>
          <w:rFonts w:cs="Arial"/>
          <w:i/>
          <w:sz w:val="20"/>
          <w:lang w:val="en-AU"/>
        </w:rPr>
        <w:t xml:space="preserve"> </w:t>
      </w:r>
      <w:r w:rsidRPr="00A40196">
        <w:rPr>
          <w:rStyle w:val="TableChar"/>
          <w:rFonts w:cs="Arial"/>
          <w:i/>
          <w:sz w:val="20"/>
          <w:lang w:val="en-AU"/>
        </w:rPr>
        <w:t xml:space="preserve">and </w:t>
      </w:r>
      <w:r w:rsidRPr="00A40196">
        <w:rPr>
          <w:rFonts w:ascii="Arial Narrow" w:hAnsi="Arial Narrow" w:cs="Arial"/>
          <w:i/>
          <w:sz w:val="20"/>
          <w:lang w:val="en-AU"/>
        </w:rPr>
        <w:t>Schaffelke et al.</w:t>
      </w:r>
      <w:r>
        <w:rPr>
          <w:rFonts w:ascii="Arial Narrow" w:hAnsi="Arial Narrow" w:cs="Arial"/>
          <w:i/>
          <w:sz w:val="20"/>
          <w:lang w:val="en-AU"/>
        </w:rPr>
        <w:t>,</w:t>
      </w:r>
      <w:r w:rsidRPr="00A40196">
        <w:rPr>
          <w:rFonts w:ascii="Arial Narrow" w:hAnsi="Arial Narrow" w:cs="Arial"/>
          <w:i/>
          <w:sz w:val="20"/>
          <w:lang w:val="en-AU"/>
        </w:rPr>
        <w:t xml:space="preserve"> 2009).</w:t>
      </w:r>
      <w:bookmarkStart w:id="1772" w:name="_Toc435775367"/>
      <w:r>
        <w:br w:type="page"/>
      </w:r>
    </w:p>
    <w:p w14:paraId="246BC5BD" w14:textId="6F53CAAD" w:rsidR="00803656" w:rsidRPr="00A40196" w:rsidRDefault="002069C3" w:rsidP="00BB239A">
      <w:pPr>
        <w:pStyle w:val="SummaryHeading2"/>
      </w:pPr>
      <w:bookmarkStart w:id="1773" w:name="_Ref470132844"/>
      <w:r>
        <w:t>D-</w:t>
      </w:r>
      <w:r w:rsidR="007E6E6E">
        <w:t>5</w:t>
      </w:r>
      <w:r w:rsidR="007E6E6E">
        <w:tab/>
      </w:r>
      <w:r w:rsidR="00803656" w:rsidRPr="00A40196">
        <w:t>Summary statistics and data presentation</w:t>
      </w:r>
      <w:bookmarkEnd w:id="1772"/>
      <w:bookmarkEnd w:id="1773"/>
    </w:p>
    <w:p w14:paraId="246BC5BE" w14:textId="03D1D923" w:rsidR="00803656" w:rsidRPr="00A40196" w:rsidRDefault="00803656" w:rsidP="00803656">
      <w:pPr>
        <w:rPr>
          <w:lang w:val="en-AU"/>
        </w:rPr>
      </w:pPr>
      <w:r w:rsidRPr="00A40196">
        <w:rPr>
          <w:lang w:val="en-AU"/>
        </w:rPr>
        <w:t xml:space="preserve">Values for water quality parameters at each monitoring location were calculated as depth-weighted means by trapezoidal integration of the data from discrete sampling depths. This included the samples collected by divers directly above the reef surface and the depth-profile station collected from the research vessel. Summary statistics for each of the 20 locations over all sampling years of these depth-weighted mean values are presented as tables in Appendix </w:t>
      </w:r>
      <w:r w:rsidR="00B47868">
        <w:rPr>
          <w:lang w:val="en-AU"/>
        </w:rPr>
        <w:t>E</w:t>
      </w:r>
      <w:r w:rsidRPr="00A40196">
        <w:rPr>
          <w:lang w:val="en-AU"/>
        </w:rPr>
        <w:t xml:space="preserve">. Concentrations were compared to Guideline trigger values (guideline, </w:t>
      </w:r>
      <w:r w:rsidR="00B53D7E" w:rsidRPr="00A40196">
        <w:rPr>
          <w:lang w:val="en-AU"/>
        </w:rPr>
        <w:t>DERM</w:t>
      </w:r>
      <w:r w:rsidR="00B53D7E">
        <w:rPr>
          <w:lang w:val="en-AU"/>
        </w:rPr>
        <w:t>,</w:t>
      </w:r>
      <w:r w:rsidR="00B53D7E" w:rsidRPr="00A40196">
        <w:rPr>
          <w:lang w:val="en-AU"/>
        </w:rPr>
        <w:t xml:space="preserve"> 2009</w:t>
      </w:r>
      <w:r w:rsidR="00B53D7E">
        <w:rPr>
          <w:lang w:val="en-AU"/>
        </w:rPr>
        <w:t xml:space="preserve">; </w:t>
      </w:r>
      <w:r w:rsidRPr="00A40196">
        <w:rPr>
          <w:lang w:val="en-AU"/>
        </w:rPr>
        <w:t>GBRMPA</w:t>
      </w:r>
      <w:r w:rsidR="00B53D7E">
        <w:rPr>
          <w:lang w:val="en-AU"/>
        </w:rPr>
        <w:t>,</w:t>
      </w:r>
      <w:r w:rsidRPr="00A40196">
        <w:rPr>
          <w:lang w:val="en-AU"/>
        </w:rPr>
        <w:t xml:space="preserve"> 2010,) for the following water quality constituents: </w:t>
      </w:r>
      <w:r w:rsidR="009A60B0">
        <w:rPr>
          <w:lang w:val="en-AU"/>
        </w:rPr>
        <w:t>Chl-a</w:t>
      </w:r>
      <w:r w:rsidRPr="00A40196">
        <w:rPr>
          <w:lang w:val="en-AU"/>
        </w:rPr>
        <w:t xml:space="preserve">, PN, PP, TSS, </w:t>
      </w:r>
      <w:r w:rsidR="00393293">
        <w:rPr>
          <w:lang w:val="en-AU"/>
        </w:rPr>
        <w:t>Secchi</w:t>
      </w:r>
      <w:r w:rsidR="00CF0F7F" w:rsidRPr="00A40196">
        <w:rPr>
          <w:lang w:val="en-AU"/>
        </w:rPr>
        <w:t xml:space="preserve"> </w:t>
      </w:r>
      <w:r w:rsidRPr="00A40196">
        <w:rPr>
          <w:lang w:val="en-AU"/>
        </w:rPr>
        <w:t>depth, NO</w:t>
      </w:r>
      <w:r w:rsidRPr="00A40196">
        <w:rPr>
          <w:vertAlign w:val="subscript"/>
          <w:lang w:val="en-AU"/>
        </w:rPr>
        <w:t>x</w:t>
      </w:r>
      <w:r w:rsidRPr="00A40196">
        <w:rPr>
          <w:lang w:val="en-AU"/>
        </w:rPr>
        <w:t xml:space="preserve"> and PO</w:t>
      </w:r>
      <w:r w:rsidRPr="00C83BA4">
        <w:rPr>
          <w:vertAlign w:val="subscript"/>
          <w:lang w:val="en-AU"/>
        </w:rPr>
        <w:t>4</w:t>
      </w:r>
      <w:r w:rsidRPr="00A40196">
        <w:rPr>
          <w:lang w:val="en-AU"/>
        </w:rPr>
        <w:t>.</w:t>
      </w:r>
    </w:p>
    <w:p w14:paraId="246BC5BF" w14:textId="2D984EBE" w:rsidR="00803656" w:rsidRPr="00A40196" w:rsidRDefault="00057390" w:rsidP="00803656">
      <w:pPr>
        <w:rPr>
          <w:lang w:val="en-AU"/>
        </w:rPr>
      </w:pPr>
      <w:r w:rsidRPr="00A40196">
        <w:rPr>
          <w:lang w:val="en-AU"/>
        </w:rPr>
        <w:t xml:space="preserve">Daily averages of the </w:t>
      </w:r>
      <w:r>
        <w:rPr>
          <w:lang w:val="en-AU"/>
        </w:rPr>
        <w:t>chlorophyll</w:t>
      </w:r>
      <w:r w:rsidRPr="00A40196">
        <w:rPr>
          <w:lang w:val="en-AU"/>
        </w:rPr>
        <w:t xml:space="preserve"> and turbidity levels</w:t>
      </w:r>
      <w:r>
        <w:rPr>
          <w:lang w:val="en-AU"/>
        </w:rPr>
        <w:t>, derived from</w:t>
      </w:r>
      <w:r w:rsidRPr="00A40196">
        <w:rPr>
          <w:lang w:val="en-AU"/>
        </w:rPr>
        <w:t xml:space="preserve"> </w:t>
      </w:r>
      <w:r>
        <w:rPr>
          <w:lang w:val="en-AU"/>
        </w:rPr>
        <w:t xml:space="preserve">fluorescence and beam attenuation coefficient </w:t>
      </w:r>
      <w:r w:rsidRPr="00A40196">
        <w:rPr>
          <w:lang w:val="en-AU"/>
        </w:rPr>
        <w:t>measure</w:t>
      </w:r>
      <w:r>
        <w:rPr>
          <w:lang w:val="en-AU"/>
        </w:rPr>
        <w:t xml:space="preserve">ments collected by </w:t>
      </w:r>
      <w:r w:rsidRPr="00A40196">
        <w:rPr>
          <w:lang w:val="en-AU"/>
        </w:rPr>
        <w:t>the ECO FLNTUSB instruments at each of 14 core locations</w:t>
      </w:r>
      <w:r>
        <w:rPr>
          <w:lang w:val="en-AU"/>
        </w:rPr>
        <w:t>,</w:t>
      </w:r>
      <w:r w:rsidRPr="00A40196">
        <w:rPr>
          <w:lang w:val="en-AU"/>
        </w:rPr>
        <w:t xml:space="preserve"> are presented as line g</w:t>
      </w:r>
      <w:r>
        <w:rPr>
          <w:lang w:val="en-AU"/>
        </w:rPr>
        <w:t xml:space="preserve">raphs in Appendix E </w:t>
      </w:r>
      <w:r w:rsidR="00B53D7E">
        <w:rPr>
          <w:lang w:val="en-AU"/>
        </w:rPr>
        <w:t>(</w:t>
      </w:r>
      <w:r>
        <w:rPr>
          <w:lang w:val="en-AU"/>
        </w:rPr>
        <w:t>Figure E-1</w:t>
      </w:r>
      <w:r w:rsidR="00B53D7E">
        <w:rPr>
          <w:lang w:val="en-AU"/>
        </w:rPr>
        <w:t>)</w:t>
      </w:r>
      <w:r w:rsidRPr="00A40196">
        <w:rPr>
          <w:lang w:val="en-AU"/>
        </w:rPr>
        <w:t xml:space="preserve">. </w:t>
      </w:r>
      <w:r w:rsidR="00803656" w:rsidRPr="00A40196">
        <w:rPr>
          <w:lang w:val="en-AU"/>
        </w:rPr>
        <w:t xml:space="preserve"> Annual means and medians of turbidity were also calculated for each site b</w:t>
      </w:r>
      <w:r w:rsidR="00803656">
        <w:rPr>
          <w:lang w:val="en-AU"/>
        </w:rPr>
        <w:t>ased on the DERM “water year” (</w:t>
      </w:r>
      <w:r w:rsidR="00803656" w:rsidRPr="00A40196">
        <w:rPr>
          <w:lang w:val="en-AU"/>
        </w:rPr>
        <w:t>1 October to 30 September) and compared with the guideline.</w:t>
      </w:r>
    </w:p>
    <w:p w14:paraId="246BC5C0" w14:textId="583A09BB" w:rsidR="00803656" w:rsidRPr="00A40196" w:rsidRDefault="00803656" w:rsidP="00803656">
      <w:pPr>
        <w:rPr>
          <w:lang w:val="en-AU"/>
        </w:rPr>
      </w:pPr>
      <w:r w:rsidRPr="00A40196">
        <w:rPr>
          <w:lang w:val="en-AU"/>
        </w:rPr>
        <w:t>In the main report, temporal trends are reported for selected key water quality variables (</w:t>
      </w:r>
      <w:r w:rsidR="009A60B0">
        <w:rPr>
          <w:rFonts w:cs="Arial"/>
          <w:szCs w:val="22"/>
          <w:lang w:val="en-AU"/>
        </w:rPr>
        <w:t>Chla</w:t>
      </w:r>
      <w:r w:rsidRPr="00A40196">
        <w:rPr>
          <w:lang w:val="en-AU"/>
        </w:rPr>
        <w:t xml:space="preserve">, TSS, </w:t>
      </w:r>
      <w:r w:rsidR="00393293">
        <w:rPr>
          <w:lang w:val="en-AU"/>
        </w:rPr>
        <w:t>Secchi</w:t>
      </w:r>
      <w:r w:rsidR="00CF0F7F" w:rsidRPr="00A40196">
        <w:rPr>
          <w:lang w:val="en-AU"/>
        </w:rPr>
        <w:t xml:space="preserve"> </w:t>
      </w:r>
      <w:r w:rsidRPr="00A40196">
        <w:rPr>
          <w:lang w:val="en-AU"/>
        </w:rPr>
        <w:t>depth, turbidity, NO</w:t>
      </w:r>
      <w:r w:rsidRPr="00A40196">
        <w:rPr>
          <w:vertAlign w:val="subscript"/>
          <w:lang w:val="en-AU"/>
        </w:rPr>
        <w:t>x</w:t>
      </w:r>
      <w:r w:rsidRPr="00A40196">
        <w:rPr>
          <w:lang w:val="en-AU"/>
        </w:rPr>
        <w:t>, PN</w:t>
      </w:r>
      <w:r w:rsidR="00B53D7E">
        <w:rPr>
          <w:lang w:val="en-AU"/>
        </w:rPr>
        <w:t xml:space="preserve"> and</w:t>
      </w:r>
      <w:r w:rsidRPr="00A40196">
        <w:rPr>
          <w:lang w:val="en-AU"/>
        </w:rPr>
        <w:t xml:space="preserve"> PP) on a region or sub-region level. The Wet Tropics </w:t>
      </w:r>
      <w:r w:rsidR="00B53D7E">
        <w:rPr>
          <w:lang w:val="en-AU"/>
        </w:rPr>
        <w:t>natural resource management (</w:t>
      </w:r>
      <w:r w:rsidRPr="00A40196">
        <w:rPr>
          <w:lang w:val="en-AU"/>
        </w:rPr>
        <w:t>NRM</w:t>
      </w:r>
      <w:r w:rsidR="00B53D7E">
        <w:rPr>
          <w:lang w:val="en-AU"/>
        </w:rPr>
        <w:t>)</w:t>
      </w:r>
      <w:r w:rsidRPr="00A40196">
        <w:rPr>
          <w:lang w:val="en-AU"/>
        </w:rPr>
        <w:t xml:space="preserve"> region was subdivided into three sub-regions to reflect the different catchments influencing part of the Region: Barron Daintree sub-region, Johnstone Russell-Mulgrave sub-region and Herbert Tully sub-region. The Burdekin and Mackay Whitsunday NRM regions were reported on regional levels (using the marine boundaries of each NRM region, as provided by the GBRMPA).</w:t>
      </w:r>
    </w:p>
    <w:p w14:paraId="246BC5C1" w14:textId="6EA6F971" w:rsidR="00803656" w:rsidRPr="00A40196" w:rsidRDefault="00803656" w:rsidP="00803656">
      <w:pPr>
        <w:rPr>
          <w:lang w:val="en-AU"/>
        </w:rPr>
      </w:pPr>
      <w:r w:rsidRPr="00A40196">
        <w:rPr>
          <w:lang w:val="en-AU"/>
        </w:rPr>
        <w:t>Generali</w:t>
      </w:r>
      <w:r>
        <w:rPr>
          <w:lang w:val="en-AU"/>
        </w:rPr>
        <w:t>s</w:t>
      </w:r>
      <w:r w:rsidRPr="00A40196">
        <w:rPr>
          <w:lang w:val="en-AU"/>
        </w:rPr>
        <w:t>ed additive mixed effects models (GAMMs; Wood</w:t>
      </w:r>
      <w:r w:rsidR="00B53D7E">
        <w:rPr>
          <w:lang w:val="en-AU"/>
        </w:rPr>
        <w:t>,</w:t>
      </w:r>
      <w:r w:rsidRPr="00A40196">
        <w:rPr>
          <w:lang w:val="en-AU"/>
        </w:rPr>
        <w:t xml:space="preserve"> 2006) were used to decompose the irregularly spaced time series into its trend cycles (long-term) and periodic (seasonal) components. GAMMs are an extension of additive models (which allow flexible modelling of non-linear relationships by incorporating penali</w:t>
      </w:r>
      <w:r w:rsidR="00B47868">
        <w:rPr>
          <w:lang w:val="en-AU"/>
        </w:rPr>
        <w:t>s</w:t>
      </w:r>
      <w:r w:rsidRPr="00A40196">
        <w:rPr>
          <w:lang w:val="en-AU"/>
        </w:rPr>
        <w:t>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(Wood</w:t>
      </w:r>
      <w:r w:rsidR="00B53D7E">
        <w:rPr>
          <w:lang w:val="en-AU"/>
        </w:rPr>
        <w:t>,</w:t>
      </w:r>
      <w:r w:rsidRPr="00A40196">
        <w:rPr>
          <w:lang w:val="en-AU"/>
        </w:rPr>
        <w:t xml:space="preserve"> 2006).</w:t>
      </w:r>
    </w:p>
    <w:p w14:paraId="246BC5C2" w14:textId="5A20443D" w:rsidR="00803656" w:rsidRPr="00A40196" w:rsidRDefault="00803656" w:rsidP="00803656">
      <w:pPr>
        <w:rPr>
          <w:lang w:val="en-AU"/>
        </w:rPr>
      </w:pPr>
      <w:r w:rsidRPr="00A40196">
        <w:rPr>
          <w:lang w:val="en-AU"/>
        </w:rPr>
        <w:t>For each water quality indicator within each (sub-)</w:t>
      </w:r>
      <w:r>
        <w:rPr>
          <w:lang w:val="en-AU"/>
        </w:rPr>
        <w:t xml:space="preserve"> </w:t>
      </w:r>
      <w:r w:rsidRPr="00A40196">
        <w:rPr>
          <w:lang w:val="en-AU"/>
        </w:rPr>
        <w:t xml:space="preserve">region, the indicator was modelled against a thin-plate smoother for date and a cyclical cubic regression spline (maximum of 5 knots) for </w:t>
      </w:r>
      <w:r w:rsidR="00B53D7E">
        <w:rPr>
          <w:lang w:val="en-AU"/>
        </w:rPr>
        <w:t xml:space="preserve">each </w:t>
      </w:r>
      <w:r w:rsidRPr="00A40196">
        <w:rPr>
          <w:lang w:val="en-AU"/>
        </w:rPr>
        <w:t xml:space="preserve">month of the year. Spatial and temporal autocorrelation in the residuals was addressed by including sampling locations as a random effect and imposing a first order continuous-time auto-regressive correlation structure (Pinheiro and Bates, 2000). </w:t>
      </w:r>
    </w:p>
    <w:p w14:paraId="246BC5C3" w14:textId="77777777" w:rsidR="00803656" w:rsidRPr="00A40196" w:rsidRDefault="00803656" w:rsidP="00803656">
      <w:pPr>
        <w:rPr>
          <w:lang w:val="en-AU"/>
        </w:rPr>
      </w:pPr>
      <w:r w:rsidRPr="00A40196">
        <w:rPr>
          <w:lang w:val="en-AU"/>
        </w:rPr>
        <w:t xml:space="preserve">Water quality measurements are likely to be influenced by the physical conditions at the time of sampling. For water parameters that are sampled infrequently, variations in these physical conditions can add substantial noise to the data that can reduce detection and confidence in the underlying temporal signals. </w:t>
      </w:r>
    </w:p>
    <w:p w14:paraId="246BC5C4" w14:textId="09DDAD56" w:rsidR="00803656" w:rsidRPr="00A40196" w:rsidRDefault="00803656" w:rsidP="00803656">
      <w:pPr>
        <w:rPr>
          <w:lang w:val="en-AU"/>
        </w:rPr>
      </w:pPr>
      <w:r w:rsidRPr="00A40196">
        <w:rPr>
          <w:lang w:val="en-AU"/>
        </w:rPr>
        <w:t>All GAMMs were fitted using the mgcv (Wood 2006</w:t>
      </w:r>
      <w:r w:rsidR="00B47868">
        <w:rPr>
          <w:lang w:val="en-AU"/>
        </w:rPr>
        <w:t>,</w:t>
      </w:r>
      <w:r w:rsidR="006304E2">
        <w:rPr>
          <w:lang w:val="en-AU"/>
        </w:rPr>
        <w:t xml:space="preserve"> </w:t>
      </w:r>
      <w:r w:rsidRPr="00A40196">
        <w:rPr>
          <w:lang w:val="en-AU"/>
        </w:rPr>
        <w:t>2011) package in R 3.0.1 (R Development Core Team, 2013).</w:t>
      </w:r>
    </w:p>
    <w:p w14:paraId="026D8983" w14:textId="77777777" w:rsidR="00034DEA" w:rsidRPr="00A40196" w:rsidRDefault="00034DEA" w:rsidP="00803656">
      <w:pPr>
        <w:rPr>
          <w:color w:val="0070C0"/>
          <w:lang w:val="en-AU"/>
        </w:rPr>
      </w:pPr>
    </w:p>
    <w:p w14:paraId="246BC5C6" w14:textId="77777777" w:rsidR="00803656" w:rsidRDefault="00803656" w:rsidP="00803656">
      <w:pPr>
        <w:spacing w:before="0" w:after="0"/>
        <w:jc w:val="left"/>
        <w:rPr>
          <w:b/>
          <w:sz w:val="28"/>
        </w:rPr>
      </w:pPr>
      <w:bookmarkStart w:id="1774" w:name="_Toc435775368"/>
      <w:r>
        <w:br w:type="page"/>
      </w:r>
    </w:p>
    <w:p w14:paraId="246BC5C7" w14:textId="36952FA8" w:rsidR="00803656" w:rsidRPr="00A40196" w:rsidRDefault="002069C3" w:rsidP="00BB239A">
      <w:pPr>
        <w:pStyle w:val="SummaryHeading2"/>
      </w:pPr>
      <w:r>
        <w:t>D-</w:t>
      </w:r>
      <w:r w:rsidR="007E6E6E">
        <w:t>6</w:t>
      </w:r>
      <w:r w:rsidR="007E6E6E">
        <w:tab/>
      </w:r>
      <w:r w:rsidR="00803656" w:rsidRPr="00A40196">
        <w:t>Interim site-specific water quality index</w:t>
      </w:r>
      <w:bookmarkEnd w:id="1774"/>
    </w:p>
    <w:p w14:paraId="246BC5C8" w14:textId="1BD31AB2" w:rsidR="004539D6" w:rsidRPr="004539D6" w:rsidRDefault="004539D6" w:rsidP="004539D6">
      <w:pPr>
        <w:pStyle w:val="PlainText"/>
        <w:rPr>
          <w:rFonts w:ascii="Arial" w:hAnsi="Arial" w:cs="Arial"/>
          <w:sz w:val="22"/>
          <w:szCs w:val="22"/>
        </w:rPr>
      </w:pPr>
      <w:r w:rsidRPr="004539D6">
        <w:rPr>
          <w:rFonts w:ascii="Arial" w:hAnsi="Arial" w:cs="Arial"/>
          <w:sz w:val="22"/>
          <w:szCs w:val="22"/>
        </w:rPr>
        <w:t xml:space="preserve">In the </w:t>
      </w:r>
      <w:r w:rsidR="00CB72FB">
        <w:rPr>
          <w:rFonts w:ascii="Arial" w:hAnsi="Arial" w:cs="Arial"/>
          <w:sz w:val="22"/>
          <w:szCs w:val="22"/>
        </w:rPr>
        <w:t>Great Barrier Reef</w:t>
      </w:r>
      <w:r w:rsidRPr="004539D6">
        <w:rPr>
          <w:rFonts w:ascii="Arial" w:hAnsi="Arial" w:cs="Arial"/>
          <w:sz w:val="22"/>
          <w:szCs w:val="22"/>
        </w:rPr>
        <w:t xml:space="preserve"> Reef Report Card</w:t>
      </w:r>
      <w:r w:rsidR="00CB72FB">
        <w:rPr>
          <w:rFonts w:ascii="Arial" w:hAnsi="Arial" w:cs="Arial"/>
          <w:sz w:val="22"/>
          <w:szCs w:val="22"/>
        </w:rPr>
        <w:t>s prior to 2016,</w:t>
      </w:r>
      <w:r w:rsidRPr="004539D6">
        <w:rPr>
          <w:rFonts w:ascii="Arial" w:hAnsi="Arial" w:cs="Arial"/>
          <w:sz w:val="22"/>
          <w:szCs w:val="22"/>
        </w:rPr>
        <w:t xml:space="preserve"> water quality assessments </w:t>
      </w:r>
      <w:r w:rsidR="00CB72FB">
        <w:rPr>
          <w:rFonts w:ascii="Arial" w:hAnsi="Arial" w:cs="Arial"/>
          <w:sz w:val="22"/>
          <w:szCs w:val="22"/>
        </w:rPr>
        <w:t>were</w:t>
      </w:r>
      <w:r w:rsidRPr="004539D6">
        <w:rPr>
          <w:rFonts w:ascii="Arial" w:hAnsi="Arial" w:cs="Arial"/>
          <w:sz w:val="22"/>
          <w:szCs w:val="22"/>
        </w:rPr>
        <w:t xml:space="preserve"> based on the MMP broad-scale monitoring using ocean colour remote sensing imagery that covers a larger area than the 20 fixed sampling locations reported here (Brando et al., 2011). A recent project completed a proof-of-concept for an integrated assessment framework for the reporting of GBR water quality using a spatio-temporal statistical process model that combines all MMP water quality data and discussed reasons for differences between the different measurement approaches (manual sampling, </w:t>
      </w:r>
      <w:r w:rsidR="008E16B2" w:rsidRPr="00323B0A">
        <w:rPr>
          <w:rFonts w:ascii="Arial" w:hAnsi="Arial" w:cs="Arial"/>
          <w:i/>
          <w:sz w:val="22"/>
          <w:szCs w:val="22"/>
        </w:rPr>
        <w:t>in-situ</w:t>
      </w:r>
      <w:r w:rsidR="008E16B2">
        <w:rPr>
          <w:rFonts w:ascii="Arial" w:hAnsi="Arial" w:cs="Arial"/>
          <w:sz w:val="22"/>
          <w:szCs w:val="22"/>
        </w:rPr>
        <w:t xml:space="preserve"> </w:t>
      </w:r>
      <w:r w:rsidRPr="004539D6">
        <w:rPr>
          <w:rFonts w:ascii="Arial" w:hAnsi="Arial" w:cs="Arial"/>
          <w:sz w:val="22"/>
          <w:szCs w:val="22"/>
        </w:rPr>
        <w:t>data loggers, remote sensing; Brando et al.</w:t>
      </w:r>
      <w:r w:rsidR="00AD2022">
        <w:rPr>
          <w:rFonts w:ascii="Arial" w:hAnsi="Arial" w:cs="Arial"/>
          <w:sz w:val="22"/>
          <w:szCs w:val="22"/>
        </w:rPr>
        <w:t>,</w:t>
      </w:r>
      <w:r w:rsidRPr="004539D6">
        <w:rPr>
          <w:rFonts w:ascii="Arial" w:hAnsi="Arial" w:cs="Arial"/>
          <w:sz w:val="22"/>
          <w:szCs w:val="22"/>
        </w:rPr>
        <w:t xml:space="preserve"> 201</w:t>
      </w:r>
      <w:r w:rsidR="00A9135E">
        <w:rPr>
          <w:rFonts w:ascii="Arial" w:hAnsi="Arial" w:cs="Arial"/>
          <w:sz w:val="22"/>
          <w:szCs w:val="22"/>
        </w:rPr>
        <w:t>4</w:t>
      </w:r>
      <w:r w:rsidRPr="004539D6">
        <w:rPr>
          <w:rFonts w:ascii="Arial" w:hAnsi="Arial" w:cs="Arial"/>
          <w:sz w:val="22"/>
          <w:szCs w:val="22"/>
        </w:rPr>
        <w:t>). However, for this report, the focus is on interpreting trends in site-specific water quality, which is well described by the instrumental monitoring of turbidity and chlorophyll and by the parallel manual sampling that connects the instrumental measurements to the broader suite of variables (</w:t>
      </w:r>
      <w:r w:rsidR="00AD2022">
        <w:rPr>
          <w:rFonts w:ascii="Arial" w:hAnsi="Arial" w:cs="Arial"/>
          <w:sz w:val="22"/>
          <w:szCs w:val="22"/>
        </w:rPr>
        <w:t xml:space="preserve">e.g., </w:t>
      </w:r>
      <w:r w:rsidRPr="004539D6">
        <w:rPr>
          <w:rFonts w:ascii="Arial" w:hAnsi="Arial" w:cs="Arial"/>
          <w:sz w:val="22"/>
          <w:szCs w:val="22"/>
        </w:rPr>
        <w:t>nutrients, dissolved and suspended organic matter, suspended particulates) that influence the health, productivity and resilience of coral reefs. The application of remote sensing data will remain useful to assess the broader water quality in the inshore GBR lagoon.</w:t>
      </w:r>
    </w:p>
    <w:p w14:paraId="246BC5C9" w14:textId="43582ED6" w:rsidR="004539D6" w:rsidRDefault="004539D6" w:rsidP="004539D6">
      <w:pPr>
        <w:pStyle w:val="PlainText"/>
        <w:rPr>
          <w:rFonts w:ascii="Arial" w:hAnsi="Arial" w:cs="Arial"/>
          <w:sz w:val="22"/>
          <w:szCs w:val="22"/>
        </w:rPr>
      </w:pPr>
      <w:r w:rsidRPr="004539D6">
        <w:rPr>
          <w:rFonts w:ascii="Arial" w:hAnsi="Arial" w:cs="Arial"/>
          <w:sz w:val="22"/>
          <w:szCs w:val="22"/>
        </w:rPr>
        <w:t>We ha</w:t>
      </w:r>
      <w:r w:rsidR="00AD2022">
        <w:rPr>
          <w:rFonts w:ascii="Arial" w:hAnsi="Arial" w:cs="Arial"/>
          <w:sz w:val="22"/>
          <w:szCs w:val="22"/>
        </w:rPr>
        <w:t>ve</w:t>
      </w:r>
      <w:r w:rsidRPr="004539D6">
        <w:rPr>
          <w:rFonts w:ascii="Arial" w:hAnsi="Arial" w:cs="Arial"/>
          <w:sz w:val="22"/>
          <w:szCs w:val="22"/>
        </w:rPr>
        <w:t xml:space="preserve"> previously developed a simple </w:t>
      </w:r>
      <w:r w:rsidR="001F7C44">
        <w:rPr>
          <w:rFonts w:ascii="Arial" w:hAnsi="Arial" w:cs="Arial"/>
          <w:sz w:val="22"/>
          <w:szCs w:val="22"/>
        </w:rPr>
        <w:t>W</w:t>
      </w:r>
      <w:r w:rsidRPr="004539D6">
        <w:rPr>
          <w:rFonts w:ascii="Arial" w:hAnsi="Arial" w:cs="Arial"/>
          <w:sz w:val="22"/>
          <w:szCs w:val="22"/>
        </w:rPr>
        <w:t xml:space="preserve">ater </w:t>
      </w:r>
      <w:r w:rsidR="001F7C44">
        <w:rPr>
          <w:rFonts w:ascii="Arial" w:hAnsi="Arial" w:cs="Arial"/>
          <w:sz w:val="22"/>
          <w:szCs w:val="22"/>
        </w:rPr>
        <w:t>Q</w:t>
      </w:r>
      <w:r w:rsidRPr="004539D6">
        <w:rPr>
          <w:rFonts w:ascii="Arial" w:hAnsi="Arial" w:cs="Arial"/>
          <w:sz w:val="22"/>
          <w:szCs w:val="22"/>
        </w:rPr>
        <w:t xml:space="preserve">uality </w:t>
      </w:r>
      <w:r w:rsidR="001F7C44">
        <w:rPr>
          <w:rFonts w:ascii="Arial" w:hAnsi="Arial" w:cs="Arial"/>
          <w:sz w:val="22"/>
          <w:szCs w:val="22"/>
        </w:rPr>
        <w:t>I</w:t>
      </w:r>
      <w:r w:rsidRPr="004539D6">
        <w:rPr>
          <w:rFonts w:ascii="Arial" w:hAnsi="Arial" w:cs="Arial"/>
          <w:sz w:val="22"/>
          <w:szCs w:val="22"/>
        </w:rPr>
        <w:t>ndex to generate an overall assessment of water quality at each of the water quality sampling locations.</w:t>
      </w:r>
      <w:r w:rsidR="001C3D04">
        <w:rPr>
          <w:rFonts w:ascii="Arial" w:hAnsi="Arial" w:cs="Arial"/>
          <w:sz w:val="22"/>
          <w:szCs w:val="22"/>
        </w:rPr>
        <w:t xml:space="preserve"> </w:t>
      </w:r>
      <w:r w:rsidRPr="004539D6">
        <w:rPr>
          <w:rFonts w:ascii="Arial" w:hAnsi="Arial" w:cs="Arial"/>
          <w:sz w:val="22"/>
          <w:szCs w:val="22"/>
        </w:rPr>
        <w:t xml:space="preserve">The index is based on all available data using four-year running means as a compromise between having sufficient data for the assessment and the ability to show trends. The index is different to that reported </w:t>
      </w:r>
      <w:r w:rsidR="00AD2022">
        <w:rPr>
          <w:rFonts w:ascii="Arial" w:hAnsi="Arial" w:cs="Arial"/>
          <w:sz w:val="22"/>
          <w:szCs w:val="22"/>
        </w:rPr>
        <w:t>by</w:t>
      </w:r>
      <w:r w:rsidR="00AD2022" w:rsidRPr="004539D6">
        <w:rPr>
          <w:rFonts w:ascii="Arial" w:hAnsi="Arial" w:cs="Arial"/>
          <w:sz w:val="22"/>
          <w:szCs w:val="22"/>
        </w:rPr>
        <w:t xml:space="preserve"> </w:t>
      </w:r>
      <w:r w:rsidRPr="004539D6">
        <w:rPr>
          <w:rFonts w:ascii="Arial" w:hAnsi="Arial" w:cs="Arial"/>
          <w:sz w:val="22"/>
          <w:szCs w:val="22"/>
        </w:rPr>
        <w:t>Schaffelke et al. (2012) as we now include a scaling step that moves beyond a simple binary compliance vs non-compliance assessment. The index aggregates scores given to seven indicators, in comparison with the GBR Water Quality Guidelines (GBRMPA</w:t>
      </w:r>
      <w:r w:rsidR="00AD2022">
        <w:rPr>
          <w:rFonts w:ascii="Arial" w:hAnsi="Arial" w:cs="Arial"/>
          <w:sz w:val="22"/>
          <w:szCs w:val="22"/>
        </w:rPr>
        <w:t>,</w:t>
      </w:r>
      <w:r w:rsidRPr="004539D6">
        <w:rPr>
          <w:rFonts w:ascii="Arial" w:hAnsi="Arial" w:cs="Arial"/>
          <w:sz w:val="22"/>
          <w:szCs w:val="22"/>
        </w:rPr>
        <w:t xml:space="preserve"> 2010) and Queensland Water Quality Guidelines (DERM</w:t>
      </w:r>
      <w:r w:rsidR="00AD2022">
        <w:rPr>
          <w:rFonts w:ascii="Arial" w:hAnsi="Arial" w:cs="Arial"/>
          <w:sz w:val="22"/>
          <w:szCs w:val="22"/>
        </w:rPr>
        <w:t>,</w:t>
      </w:r>
      <w:r w:rsidRPr="004539D6">
        <w:rPr>
          <w:rFonts w:ascii="Arial" w:hAnsi="Arial" w:cs="Arial"/>
          <w:sz w:val="22"/>
          <w:szCs w:val="22"/>
        </w:rPr>
        <w:t xml:space="preserve"> 2009). The seven indicators, comprising five indicator groups were:</w:t>
      </w:r>
    </w:p>
    <w:p w14:paraId="246BC5CA" w14:textId="751F9763"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1. </w:t>
      </w:r>
      <w:r w:rsidR="00C52E1F">
        <w:rPr>
          <w:rFonts w:ascii="Arial" w:hAnsi="Arial" w:cs="Arial"/>
          <w:sz w:val="22"/>
          <w:szCs w:val="22"/>
        </w:rPr>
        <w:t xml:space="preserve">TSS </w:t>
      </w:r>
      <w:r w:rsidRPr="004539D6">
        <w:rPr>
          <w:rFonts w:ascii="Arial" w:hAnsi="Arial" w:cs="Arial"/>
          <w:sz w:val="22"/>
          <w:szCs w:val="22"/>
        </w:rPr>
        <w:t>concentration in water samples</w:t>
      </w:r>
      <w:r w:rsidR="00AD2022">
        <w:rPr>
          <w:rFonts w:ascii="Arial" w:hAnsi="Arial" w:cs="Arial"/>
          <w:sz w:val="22"/>
          <w:szCs w:val="22"/>
        </w:rPr>
        <w:t>,</w:t>
      </w:r>
      <w:r w:rsidR="00AD2022" w:rsidRPr="004539D6">
        <w:rPr>
          <w:rFonts w:ascii="Arial" w:hAnsi="Arial" w:cs="Arial"/>
          <w:sz w:val="22"/>
          <w:szCs w:val="22"/>
        </w:rPr>
        <w:t xml:space="preserve"> </w:t>
      </w:r>
      <w:r w:rsidR="00393293">
        <w:rPr>
          <w:rFonts w:ascii="Arial" w:hAnsi="Arial" w:cs="Arial"/>
          <w:sz w:val="22"/>
          <w:szCs w:val="22"/>
        </w:rPr>
        <w:t>Secchi</w:t>
      </w:r>
      <w:r w:rsidR="00CF0F7F" w:rsidRPr="004539D6">
        <w:rPr>
          <w:rFonts w:ascii="Arial" w:hAnsi="Arial" w:cs="Arial"/>
          <w:sz w:val="22"/>
          <w:szCs w:val="22"/>
        </w:rPr>
        <w:t xml:space="preserve"> </w:t>
      </w:r>
      <w:r w:rsidRPr="004539D6">
        <w:rPr>
          <w:rFonts w:ascii="Arial" w:hAnsi="Arial" w:cs="Arial"/>
          <w:sz w:val="22"/>
          <w:szCs w:val="22"/>
        </w:rPr>
        <w:t>depth and turbidity measurements by FLNTUSB instruments, where available.</w:t>
      </w:r>
    </w:p>
    <w:p w14:paraId="246BC5CB" w14:textId="4637772F"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2. </w:t>
      </w:r>
      <w:r w:rsidRPr="004539D6">
        <w:rPr>
          <w:rFonts w:ascii="Arial" w:hAnsi="Arial" w:cs="Arial"/>
          <w:sz w:val="22"/>
          <w:szCs w:val="22"/>
        </w:rPr>
        <w:t>Chl</w:t>
      </w:r>
      <w:r w:rsidR="00C52E1F">
        <w:rPr>
          <w:rFonts w:ascii="Arial" w:hAnsi="Arial" w:cs="Arial"/>
          <w:sz w:val="22"/>
          <w:szCs w:val="22"/>
        </w:rPr>
        <w:t>-</w:t>
      </w:r>
      <w:r w:rsidRPr="004539D6">
        <w:rPr>
          <w:rFonts w:ascii="Arial" w:hAnsi="Arial" w:cs="Arial"/>
          <w:sz w:val="22"/>
          <w:szCs w:val="22"/>
        </w:rPr>
        <w:t>a concentration in water samples</w:t>
      </w:r>
      <w:r w:rsidR="00AD2022">
        <w:rPr>
          <w:rFonts w:ascii="Arial" w:hAnsi="Arial" w:cs="Arial"/>
          <w:sz w:val="22"/>
          <w:szCs w:val="22"/>
        </w:rPr>
        <w:t>.</w:t>
      </w:r>
    </w:p>
    <w:p w14:paraId="246BC5CC" w14:textId="076AFE16"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3. </w:t>
      </w:r>
      <w:r w:rsidRPr="004539D6">
        <w:rPr>
          <w:rFonts w:ascii="Arial" w:hAnsi="Arial" w:cs="Arial"/>
          <w:sz w:val="22"/>
          <w:szCs w:val="22"/>
        </w:rPr>
        <w:t>PN concentrations in water samples</w:t>
      </w:r>
      <w:r w:rsidR="00AD2022">
        <w:rPr>
          <w:rFonts w:ascii="Arial" w:hAnsi="Arial" w:cs="Arial"/>
          <w:sz w:val="22"/>
          <w:szCs w:val="22"/>
        </w:rPr>
        <w:t>.</w:t>
      </w:r>
    </w:p>
    <w:p w14:paraId="246BC5CD" w14:textId="6A6FBBC5"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4. </w:t>
      </w:r>
      <w:r w:rsidRPr="004539D6">
        <w:rPr>
          <w:rFonts w:ascii="Arial" w:hAnsi="Arial" w:cs="Arial"/>
          <w:sz w:val="22"/>
          <w:szCs w:val="22"/>
        </w:rPr>
        <w:t xml:space="preserve">PP </w:t>
      </w:r>
      <w:r>
        <w:rPr>
          <w:rFonts w:ascii="Arial" w:hAnsi="Arial" w:cs="Arial"/>
          <w:sz w:val="22"/>
          <w:szCs w:val="22"/>
        </w:rPr>
        <w:t>concentrations in water samples</w:t>
      </w:r>
      <w:r w:rsidR="00AD2022">
        <w:rPr>
          <w:rFonts w:ascii="Arial" w:hAnsi="Arial" w:cs="Arial"/>
          <w:sz w:val="22"/>
          <w:szCs w:val="22"/>
        </w:rPr>
        <w:t>.</w:t>
      </w:r>
    </w:p>
    <w:p w14:paraId="246BC5CE" w14:textId="7A6AC277"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5. </w:t>
      </w:r>
      <w:r w:rsidRPr="004539D6">
        <w:rPr>
          <w:rFonts w:ascii="Arial" w:hAnsi="Arial" w:cs="Arial"/>
          <w:sz w:val="22"/>
          <w:szCs w:val="22"/>
        </w:rPr>
        <w:t>Dissolved NO</w:t>
      </w:r>
      <w:r w:rsidRPr="009B59A2">
        <w:rPr>
          <w:rFonts w:ascii="Arial" w:hAnsi="Arial" w:cs="Arial"/>
          <w:sz w:val="22"/>
          <w:szCs w:val="22"/>
          <w:vertAlign w:val="subscript"/>
        </w:rPr>
        <w:t>x</w:t>
      </w:r>
      <w:r w:rsidRPr="004539D6">
        <w:rPr>
          <w:rFonts w:ascii="Arial" w:hAnsi="Arial" w:cs="Arial"/>
          <w:sz w:val="22"/>
          <w:szCs w:val="22"/>
        </w:rPr>
        <w:t xml:space="preserve"> concentrations in water samples; for this variable only Queensland guideline were available</w:t>
      </w:r>
      <w:r>
        <w:rPr>
          <w:rFonts w:ascii="Arial" w:hAnsi="Arial" w:cs="Arial"/>
          <w:sz w:val="22"/>
          <w:szCs w:val="22"/>
        </w:rPr>
        <w:t>.</w:t>
      </w:r>
    </w:p>
    <w:p w14:paraId="246BC5CF" w14:textId="2A39F81F" w:rsidR="004539D6" w:rsidRPr="004539D6" w:rsidRDefault="004539D6" w:rsidP="004539D6">
      <w:pPr>
        <w:pStyle w:val="PlainText"/>
        <w:rPr>
          <w:rFonts w:ascii="Arial" w:hAnsi="Arial" w:cs="Arial"/>
          <w:sz w:val="22"/>
          <w:szCs w:val="22"/>
        </w:rPr>
      </w:pPr>
      <w:r w:rsidRPr="004539D6">
        <w:rPr>
          <w:rFonts w:ascii="Arial" w:hAnsi="Arial" w:cs="Arial"/>
          <w:sz w:val="22"/>
          <w:szCs w:val="22"/>
        </w:rPr>
        <w:t>The s</w:t>
      </w:r>
      <w:r w:rsidR="00D30D42">
        <w:rPr>
          <w:rFonts w:ascii="Arial" w:hAnsi="Arial" w:cs="Arial"/>
          <w:sz w:val="22"/>
          <w:szCs w:val="22"/>
        </w:rPr>
        <w:t>even</w:t>
      </w:r>
      <w:r w:rsidRPr="004539D6">
        <w:rPr>
          <w:rFonts w:ascii="Arial" w:hAnsi="Arial" w:cs="Arial"/>
          <w:sz w:val="22"/>
          <w:szCs w:val="22"/>
        </w:rPr>
        <w:t xml:space="preserve"> individual indicators are a subset of the comprehensive suite of water quality variables measured in the MMP inshore water quality program. They have been selected because Guideline trigger values (guideline, GBRMPA</w:t>
      </w:r>
      <w:r w:rsidR="00AD2022">
        <w:rPr>
          <w:rFonts w:ascii="Arial" w:hAnsi="Arial" w:cs="Arial"/>
          <w:sz w:val="22"/>
          <w:szCs w:val="22"/>
        </w:rPr>
        <w:t>,</w:t>
      </w:r>
      <w:r w:rsidRPr="004539D6">
        <w:rPr>
          <w:rFonts w:ascii="Arial" w:hAnsi="Arial" w:cs="Arial"/>
          <w:sz w:val="22"/>
          <w:szCs w:val="22"/>
        </w:rPr>
        <w:t xml:space="preserve"> 2010) are available for these measures and they can be considered as relatively robust indicators, integrating a number of bio-physical processes. </w:t>
      </w:r>
      <w:r w:rsidR="00C52E1F">
        <w:rPr>
          <w:rFonts w:ascii="Arial" w:hAnsi="Arial" w:cs="Arial"/>
          <w:sz w:val="22"/>
          <w:szCs w:val="22"/>
        </w:rPr>
        <w:t>TSS</w:t>
      </w:r>
      <w:r w:rsidRPr="004539D6">
        <w:rPr>
          <w:rFonts w:ascii="Arial" w:hAnsi="Arial" w:cs="Arial"/>
          <w:sz w:val="22"/>
          <w:szCs w:val="22"/>
        </w:rPr>
        <w:t xml:space="preserve">, turbidity and </w:t>
      </w:r>
      <w:r w:rsidR="00393293">
        <w:rPr>
          <w:rFonts w:ascii="Arial" w:hAnsi="Arial" w:cs="Arial"/>
          <w:sz w:val="22"/>
          <w:szCs w:val="22"/>
        </w:rPr>
        <w:t>Secchi</w:t>
      </w:r>
      <w:r w:rsidR="00CF0F7F" w:rsidRPr="004539D6">
        <w:rPr>
          <w:rFonts w:ascii="Arial" w:hAnsi="Arial" w:cs="Arial"/>
          <w:sz w:val="22"/>
          <w:szCs w:val="22"/>
        </w:rPr>
        <w:t xml:space="preserve"> </w:t>
      </w:r>
      <w:r w:rsidRPr="004539D6">
        <w:rPr>
          <w:rFonts w:ascii="Arial" w:hAnsi="Arial" w:cs="Arial"/>
          <w:sz w:val="22"/>
          <w:szCs w:val="22"/>
        </w:rPr>
        <w:t xml:space="preserve">depth are indicators </w:t>
      </w:r>
      <w:r w:rsidR="00AD2022">
        <w:rPr>
          <w:rFonts w:ascii="Arial" w:hAnsi="Arial" w:cs="Arial"/>
          <w:sz w:val="22"/>
          <w:szCs w:val="22"/>
        </w:rPr>
        <w:t>of</w:t>
      </w:r>
      <w:r w:rsidR="00AD2022" w:rsidRPr="004539D6">
        <w:rPr>
          <w:rFonts w:ascii="Arial" w:hAnsi="Arial" w:cs="Arial"/>
          <w:sz w:val="22"/>
          <w:szCs w:val="22"/>
        </w:rPr>
        <w:t xml:space="preserve"> </w:t>
      </w:r>
      <w:r w:rsidRPr="004539D6">
        <w:rPr>
          <w:rFonts w:ascii="Arial" w:hAnsi="Arial" w:cs="Arial"/>
          <w:sz w:val="22"/>
          <w:szCs w:val="22"/>
        </w:rPr>
        <w:t xml:space="preserve">the clarity of the water, which is influenced by a number of oceanographic factors, such as wind, waves and tides as well as by </w:t>
      </w:r>
      <w:r w:rsidR="00C52E1F">
        <w:rPr>
          <w:rFonts w:ascii="Arial" w:hAnsi="Arial" w:cs="Arial"/>
          <w:sz w:val="22"/>
          <w:szCs w:val="22"/>
        </w:rPr>
        <w:t>TSS</w:t>
      </w:r>
      <w:r w:rsidRPr="004539D6">
        <w:rPr>
          <w:rFonts w:ascii="Arial" w:hAnsi="Arial" w:cs="Arial"/>
          <w:sz w:val="22"/>
          <w:szCs w:val="22"/>
        </w:rPr>
        <w:t xml:space="preserve"> carried into the coastal zone by rivers. </w:t>
      </w:r>
      <w:r w:rsidR="00AD2022">
        <w:rPr>
          <w:rFonts w:ascii="Arial" w:hAnsi="Arial" w:cs="Arial"/>
          <w:sz w:val="22"/>
          <w:szCs w:val="22"/>
        </w:rPr>
        <w:t>Chl-a</w:t>
      </w:r>
      <w:r w:rsidRPr="004539D6">
        <w:rPr>
          <w:rFonts w:ascii="Arial" w:hAnsi="Arial" w:cs="Arial"/>
          <w:sz w:val="22"/>
          <w:szCs w:val="22"/>
        </w:rPr>
        <w:t xml:space="preserve"> concentration is widely used as a proxy for phytoplankton biomass as a measure of the productivity of a system or its eutrophication status and is used to indicate nutrient availability (Brodie et al., 2007). Particulate nutrients (PN, PP) are a useful indicator for nutrient stocks in the water column (predominantly bound in phytoplankton and detritus as well as adsorbed to fine sediment particles) but are less affected by small-scale variability in space and time than dissolved nutrients (Furnas et al., 2005, 2011). </w:t>
      </w:r>
      <w:r w:rsidR="00A13544">
        <w:rPr>
          <w:rFonts w:ascii="Arial" w:hAnsi="Arial" w:cs="Arial"/>
          <w:sz w:val="22"/>
          <w:szCs w:val="22"/>
        </w:rPr>
        <w:t xml:space="preserve">We have also </w:t>
      </w:r>
      <w:r w:rsidRPr="004539D6">
        <w:rPr>
          <w:rFonts w:ascii="Arial" w:hAnsi="Arial" w:cs="Arial"/>
          <w:sz w:val="22"/>
          <w:szCs w:val="22"/>
        </w:rPr>
        <w:t>included NO</w:t>
      </w:r>
      <w:r w:rsidRPr="009B59A2">
        <w:rPr>
          <w:rFonts w:ascii="Arial" w:hAnsi="Arial" w:cs="Arial"/>
          <w:sz w:val="22"/>
          <w:szCs w:val="22"/>
          <w:vertAlign w:val="subscript"/>
        </w:rPr>
        <w:t>x</w:t>
      </w:r>
      <w:r w:rsidRPr="004539D6">
        <w:rPr>
          <w:rFonts w:ascii="Arial" w:hAnsi="Arial" w:cs="Arial"/>
          <w:sz w:val="22"/>
          <w:szCs w:val="22"/>
        </w:rPr>
        <w:t xml:space="preserve"> in our index calculation even though only Queensland guideline</w:t>
      </w:r>
      <w:r w:rsidR="0015501F">
        <w:rPr>
          <w:rFonts w:ascii="Arial" w:hAnsi="Arial" w:cs="Arial"/>
          <w:sz w:val="22"/>
          <w:szCs w:val="22"/>
        </w:rPr>
        <w:t>s</w:t>
      </w:r>
      <w:r w:rsidRPr="004539D6">
        <w:rPr>
          <w:rFonts w:ascii="Arial" w:hAnsi="Arial" w:cs="Arial"/>
          <w:sz w:val="22"/>
          <w:szCs w:val="22"/>
        </w:rPr>
        <w:t xml:space="preserve"> are available. The Queensland guideline values used here are the 80th percentiles</w:t>
      </w:r>
      <w:r w:rsidR="00AD2022">
        <w:rPr>
          <w:rFonts w:ascii="Arial" w:hAnsi="Arial" w:cs="Arial"/>
          <w:sz w:val="22"/>
          <w:szCs w:val="22"/>
        </w:rPr>
        <w:t>,</w:t>
      </w:r>
      <w:r w:rsidRPr="004539D6">
        <w:rPr>
          <w:rFonts w:ascii="Arial" w:hAnsi="Arial" w:cs="Arial"/>
          <w:sz w:val="22"/>
          <w:szCs w:val="22"/>
        </w:rPr>
        <w:t xml:space="preserve"> which are considered to be high compared to the values normally found in the GBR lagoon hence, a score based on the compliance with the Queensland guideline does not properly reflect </w:t>
      </w:r>
      <w:r w:rsidR="00A13544">
        <w:rPr>
          <w:rFonts w:ascii="Arial" w:hAnsi="Arial" w:cs="Arial"/>
          <w:sz w:val="22"/>
          <w:szCs w:val="22"/>
        </w:rPr>
        <w:t xml:space="preserve">changes in </w:t>
      </w:r>
      <w:r w:rsidRPr="004539D6">
        <w:rPr>
          <w:rFonts w:ascii="Arial" w:hAnsi="Arial" w:cs="Arial"/>
          <w:sz w:val="22"/>
          <w:szCs w:val="22"/>
        </w:rPr>
        <w:t>the NO</w:t>
      </w:r>
      <w:r w:rsidRPr="009B59A2">
        <w:rPr>
          <w:rFonts w:ascii="Arial" w:hAnsi="Arial" w:cs="Arial"/>
          <w:sz w:val="22"/>
          <w:szCs w:val="22"/>
          <w:vertAlign w:val="subscript"/>
        </w:rPr>
        <w:t>x</w:t>
      </w:r>
      <w:r w:rsidRPr="004539D6">
        <w:rPr>
          <w:rFonts w:ascii="Arial" w:hAnsi="Arial" w:cs="Arial"/>
          <w:sz w:val="22"/>
          <w:szCs w:val="22"/>
        </w:rPr>
        <w:t xml:space="preserve"> concentrations.</w:t>
      </w:r>
      <w:r w:rsidR="00A13544">
        <w:rPr>
          <w:rFonts w:ascii="Arial" w:hAnsi="Arial" w:cs="Arial"/>
          <w:sz w:val="22"/>
          <w:szCs w:val="22"/>
        </w:rPr>
        <w:t xml:space="preserve"> </w:t>
      </w:r>
      <w:r w:rsidRPr="004539D6">
        <w:rPr>
          <w:rFonts w:ascii="Arial" w:hAnsi="Arial" w:cs="Arial"/>
          <w:sz w:val="22"/>
          <w:szCs w:val="22"/>
        </w:rPr>
        <w:t>Despite these significant limitations we believe it to be more valuable to include these measurements than not at all considering the increased NO</w:t>
      </w:r>
      <w:r w:rsidRPr="009B59A2">
        <w:rPr>
          <w:rFonts w:ascii="Arial" w:hAnsi="Arial" w:cs="Arial"/>
          <w:sz w:val="22"/>
          <w:szCs w:val="22"/>
          <w:vertAlign w:val="subscript"/>
        </w:rPr>
        <w:t>x</w:t>
      </w:r>
      <w:r w:rsidRPr="004539D6">
        <w:rPr>
          <w:rFonts w:ascii="Arial" w:hAnsi="Arial" w:cs="Arial"/>
          <w:sz w:val="22"/>
          <w:szCs w:val="22"/>
        </w:rPr>
        <w:t xml:space="preserve"> concentrations. </w:t>
      </w:r>
      <w:r w:rsidR="00B47868">
        <w:rPr>
          <w:rFonts w:ascii="Arial" w:hAnsi="Arial" w:cs="Arial"/>
          <w:sz w:val="22"/>
          <w:szCs w:val="22"/>
        </w:rPr>
        <w:t>It</w:t>
      </w:r>
      <w:r w:rsidRPr="004539D6">
        <w:rPr>
          <w:rFonts w:ascii="Arial" w:hAnsi="Arial" w:cs="Arial"/>
          <w:sz w:val="22"/>
          <w:szCs w:val="22"/>
        </w:rPr>
        <w:t xml:space="preserve"> has to be emphasised that it is pivotal for the reliability of the index to establish </w:t>
      </w:r>
      <w:r w:rsidR="0015501F">
        <w:rPr>
          <w:rFonts w:ascii="Arial" w:hAnsi="Arial" w:cs="Arial"/>
          <w:sz w:val="22"/>
          <w:szCs w:val="22"/>
        </w:rPr>
        <w:t xml:space="preserve">a </w:t>
      </w:r>
      <w:r w:rsidRPr="004539D6">
        <w:rPr>
          <w:rFonts w:ascii="Arial" w:hAnsi="Arial" w:cs="Arial"/>
          <w:sz w:val="22"/>
          <w:szCs w:val="22"/>
        </w:rPr>
        <w:t>G</w:t>
      </w:r>
      <w:r w:rsidR="00237C66">
        <w:rPr>
          <w:rFonts w:ascii="Arial" w:hAnsi="Arial" w:cs="Arial"/>
          <w:sz w:val="22"/>
          <w:szCs w:val="22"/>
        </w:rPr>
        <w:t xml:space="preserve">reat </w:t>
      </w:r>
      <w:r w:rsidRPr="004539D6">
        <w:rPr>
          <w:rFonts w:ascii="Arial" w:hAnsi="Arial" w:cs="Arial"/>
          <w:sz w:val="22"/>
          <w:szCs w:val="22"/>
        </w:rPr>
        <w:t>B</w:t>
      </w:r>
      <w:r w:rsidR="00237C66">
        <w:rPr>
          <w:rFonts w:ascii="Arial" w:hAnsi="Arial" w:cs="Arial"/>
          <w:sz w:val="22"/>
          <w:szCs w:val="22"/>
        </w:rPr>
        <w:t xml:space="preserve">arrier </w:t>
      </w:r>
      <w:r w:rsidRPr="004539D6">
        <w:rPr>
          <w:rFonts w:ascii="Arial" w:hAnsi="Arial" w:cs="Arial"/>
          <w:sz w:val="22"/>
          <w:szCs w:val="22"/>
        </w:rPr>
        <w:t>R</w:t>
      </w:r>
      <w:r w:rsidR="00237C66">
        <w:rPr>
          <w:rFonts w:ascii="Arial" w:hAnsi="Arial" w:cs="Arial"/>
          <w:sz w:val="22"/>
          <w:szCs w:val="22"/>
        </w:rPr>
        <w:t xml:space="preserve">eef </w:t>
      </w:r>
      <w:r w:rsidRPr="004539D6">
        <w:rPr>
          <w:rFonts w:ascii="Arial" w:hAnsi="Arial" w:cs="Arial"/>
          <w:sz w:val="22"/>
          <w:szCs w:val="22"/>
        </w:rPr>
        <w:t>M</w:t>
      </w:r>
      <w:r w:rsidR="00237C66">
        <w:rPr>
          <w:rFonts w:ascii="Arial" w:hAnsi="Arial" w:cs="Arial"/>
          <w:sz w:val="22"/>
          <w:szCs w:val="22"/>
        </w:rPr>
        <w:t xml:space="preserve">arine </w:t>
      </w:r>
      <w:r w:rsidRPr="004539D6">
        <w:rPr>
          <w:rFonts w:ascii="Arial" w:hAnsi="Arial" w:cs="Arial"/>
          <w:sz w:val="22"/>
          <w:szCs w:val="22"/>
        </w:rPr>
        <w:t>P</w:t>
      </w:r>
      <w:r w:rsidR="00237C66">
        <w:rPr>
          <w:rFonts w:ascii="Arial" w:hAnsi="Arial" w:cs="Arial"/>
          <w:sz w:val="22"/>
          <w:szCs w:val="22"/>
        </w:rPr>
        <w:t xml:space="preserve">ark </w:t>
      </w:r>
      <w:r w:rsidRPr="004539D6">
        <w:rPr>
          <w:rFonts w:ascii="Arial" w:hAnsi="Arial" w:cs="Arial"/>
          <w:sz w:val="22"/>
          <w:szCs w:val="22"/>
        </w:rPr>
        <w:t>A</w:t>
      </w:r>
      <w:r w:rsidR="00237C66">
        <w:rPr>
          <w:rFonts w:ascii="Arial" w:hAnsi="Arial" w:cs="Arial"/>
          <w:sz w:val="22"/>
          <w:szCs w:val="22"/>
        </w:rPr>
        <w:t>uthority</w:t>
      </w:r>
      <w:r w:rsidRPr="004539D6">
        <w:rPr>
          <w:rFonts w:ascii="Arial" w:hAnsi="Arial" w:cs="Arial"/>
          <w:sz w:val="22"/>
          <w:szCs w:val="22"/>
        </w:rPr>
        <w:t xml:space="preserve"> guideline for NO</w:t>
      </w:r>
      <w:r w:rsidRPr="009B59A2">
        <w:rPr>
          <w:rFonts w:ascii="Arial" w:hAnsi="Arial" w:cs="Arial"/>
          <w:sz w:val="22"/>
          <w:szCs w:val="22"/>
          <w:vertAlign w:val="subscript"/>
        </w:rPr>
        <w:t>x</w:t>
      </w:r>
      <w:r w:rsidRPr="004539D6">
        <w:rPr>
          <w:rFonts w:ascii="Arial" w:hAnsi="Arial" w:cs="Arial"/>
          <w:sz w:val="22"/>
          <w:szCs w:val="22"/>
        </w:rPr>
        <w:t xml:space="preserve"> (amongst others) specifically developed for coral reefs. The current index has obvious limitations and a future version could therefore potentially apply shorter average steps (e.g.</w:t>
      </w:r>
      <w:r w:rsidR="00B26C14">
        <w:rPr>
          <w:rFonts w:ascii="Arial" w:hAnsi="Arial" w:cs="Arial"/>
          <w:sz w:val="22"/>
          <w:szCs w:val="22"/>
        </w:rPr>
        <w:t>,</w:t>
      </w:r>
      <w:r w:rsidRPr="004539D6">
        <w:rPr>
          <w:rFonts w:ascii="Arial" w:hAnsi="Arial" w:cs="Arial"/>
          <w:sz w:val="22"/>
          <w:szCs w:val="22"/>
        </w:rPr>
        <w:t xml:space="preserve"> two instead of four-year running means) and include other variables such as total nitrogen and phosphorus.</w:t>
      </w:r>
    </w:p>
    <w:p w14:paraId="246BC5D0" w14:textId="145202A5" w:rsidR="004539D6" w:rsidRPr="004539D6" w:rsidRDefault="004539D6" w:rsidP="004539D6">
      <w:pPr>
        <w:pStyle w:val="PlainText"/>
        <w:rPr>
          <w:rFonts w:ascii="Arial" w:hAnsi="Arial" w:cs="Arial"/>
          <w:sz w:val="22"/>
          <w:szCs w:val="22"/>
        </w:rPr>
      </w:pPr>
      <w:r w:rsidRPr="004539D6">
        <w:rPr>
          <w:rFonts w:ascii="Arial" w:hAnsi="Arial" w:cs="Arial"/>
          <w:sz w:val="22"/>
          <w:szCs w:val="22"/>
        </w:rPr>
        <w:t>Steps in the calculation of the index:</w:t>
      </w:r>
    </w:p>
    <w:p w14:paraId="246BC5D1" w14:textId="3EC66383" w:rsidR="004539D6" w:rsidRPr="004539D6" w:rsidRDefault="004539D6" w:rsidP="004539D6">
      <w:pPr>
        <w:pStyle w:val="PlainText"/>
        <w:ind w:left="567"/>
        <w:rPr>
          <w:rFonts w:ascii="Arial" w:hAnsi="Arial" w:cs="Arial"/>
          <w:sz w:val="22"/>
          <w:szCs w:val="22"/>
        </w:rPr>
      </w:pPr>
      <w:r>
        <w:rPr>
          <w:rFonts w:ascii="Arial" w:hAnsi="Arial" w:cs="Arial"/>
          <w:sz w:val="22"/>
          <w:szCs w:val="22"/>
        </w:rPr>
        <w:t>1.</w:t>
      </w:r>
      <w:r w:rsidR="00AD2022">
        <w:rPr>
          <w:rFonts w:ascii="Arial" w:hAnsi="Arial" w:cs="Arial"/>
          <w:sz w:val="22"/>
          <w:szCs w:val="22"/>
        </w:rPr>
        <w:t xml:space="preserve"> </w:t>
      </w:r>
      <w:r w:rsidRPr="004539D6">
        <w:rPr>
          <w:rFonts w:ascii="Arial" w:hAnsi="Arial" w:cs="Arial"/>
          <w:sz w:val="22"/>
          <w:szCs w:val="22"/>
        </w:rPr>
        <w:t>Calculate four mean values for each of the s</w:t>
      </w:r>
      <w:r w:rsidR="00277455">
        <w:rPr>
          <w:rFonts w:ascii="Arial" w:hAnsi="Arial" w:cs="Arial"/>
          <w:sz w:val="22"/>
          <w:szCs w:val="22"/>
        </w:rPr>
        <w:t>even</w:t>
      </w:r>
      <w:r w:rsidRPr="004539D6">
        <w:rPr>
          <w:rFonts w:ascii="Arial" w:hAnsi="Arial" w:cs="Arial"/>
          <w:sz w:val="22"/>
          <w:szCs w:val="22"/>
        </w:rPr>
        <w:t xml:space="preserve"> indicators (i.e.</w:t>
      </w:r>
      <w:r w:rsidR="00AE3978">
        <w:rPr>
          <w:rFonts w:ascii="Arial" w:hAnsi="Arial" w:cs="Arial"/>
          <w:sz w:val="22"/>
          <w:szCs w:val="22"/>
        </w:rPr>
        <w:t>,</w:t>
      </w:r>
      <w:r w:rsidRPr="004539D6">
        <w:rPr>
          <w:rFonts w:ascii="Arial" w:hAnsi="Arial" w:cs="Arial"/>
          <w:sz w:val="22"/>
          <w:szCs w:val="22"/>
        </w:rPr>
        <w:t xml:space="preserve"> all values from 2005</w:t>
      </w:r>
      <w:r w:rsidR="00AE3978">
        <w:rPr>
          <w:rFonts w:ascii="Arial" w:hAnsi="Arial" w:cs="Arial"/>
          <w:sz w:val="22"/>
          <w:szCs w:val="22"/>
        </w:rPr>
        <w:t>–</w:t>
      </w:r>
      <w:r w:rsidRPr="004539D6">
        <w:rPr>
          <w:rFonts w:ascii="Arial" w:hAnsi="Arial" w:cs="Arial"/>
          <w:sz w:val="22"/>
          <w:szCs w:val="22"/>
        </w:rPr>
        <w:t>08, 2006</w:t>
      </w:r>
      <w:r w:rsidR="00AE3978">
        <w:rPr>
          <w:rFonts w:ascii="Arial" w:hAnsi="Arial" w:cs="Arial"/>
          <w:sz w:val="22"/>
          <w:szCs w:val="22"/>
        </w:rPr>
        <w:t>–</w:t>
      </w:r>
      <w:r w:rsidRPr="004539D6">
        <w:rPr>
          <w:rFonts w:ascii="Arial" w:hAnsi="Arial" w:cs="Arial"/>
          <w:sz w:val="22"/>
          <w:szCs w:val="22"/>
        </w:rPr>
        <w:t>09, 2007</w:t>
      </w:r>
      <w:r w:rsidR="00AE3978">
        <w:rPr>
          <w:rFonts w:ascii="Arial" w:hAnsi="Arial" w:cs="Arial"/>
          <w:sz w:val="22"/>
          <w:szCs w:val="22"/>
        </w:rPr>
        <w:t>–</w:t>
      </w:r>
      <w:r w:rsidRPr="004539D6">
        <w:rPr>
          <w:rFonts w:ascii="Arial" w:hAnsi="Arial" w:cs="Arial"/>
          <w:sz w:val="22"/>
          <w:szCs w:val="22"/>
        </w:rPr>
        <w:t>10, 2008</w:t>
      </w:r>
      <w:r w:rsidR="00AE3978">
        <w:rPr>
          <w:rFonts w:ascii="Arial" w:hAnsi="Arial" w:cs="Arial"/>
          <w:sz w:val="22"/>
          <w:szCs w:val="22"/>
        </w:rPr>
        <w:t>–</w:t>
      </w:r>
      <w:r w:rsidRPr="004539D6">
        <w:rPr>
          <w:rFonts w:ascii="Arial" w:hAnsi="Arial" w:cs="Arial"/>
          <w:sz w:val="22"/>
          <w:szCs w:val="22"/>
        </w:rPr>
        <w:t>11, 2009</w:t>
      </w:r>
      <w:r w:rsidR="00AE3978">
        <w:rPr>
          <w:rFonts w:ascii="Arial" w:hAnsi="Arial" w:cs="Arial"/>
          <w:sz w:val="22"/>
          <w:szCs w:val="22"/>
        </w:rPr>
        <w:t>–</w:t>
      </w:r>
      <w:r w:rsidRPr="004539D6">
        <w:rPr>
          <w:rFonts w:ascii="Arial" w:hAnsi="Arial" w:cs="Arial"/>
          <w:sz w:val="22"/>
          <w:szCs w:val="22"/>
        </w:rPr>
        <w:t>12, 20</w:t>
      </w:r>
      <w:r>
        <w:rPr>
          <w:rFonts w:ascii="Arial" w:hAnsi="Arial" w:cs="Arial"/>
          <w:sz w:val="22"/>
          <w:szCs w:val="22"/>
        </w:rPr>
        <w:t>10</w:t>
      </w:r>
      <w:r w:rsidR="00AE3978">
        <w:rPr>
          <w:rFonts w:ascii="Arial" w:hAnsi="Arial" w:cs="Arial"/>
          <w:sz w:val="22"/>
          <w:szCs w:val="22"/>
        </w:rPr>
        <w:t>–</w:t>
      </w:r>
      <w:r>
        <w:rPr>
          <w:rFonts w:ascii="Arial" w:hAnsi="Arial" w:cs="Arial"/>
          <w:sz w:val="22"/>
          <w:szCs w:val="22"/>
        </w:rPr>
        <w:t>13 and 2011</w:t>
      </w:r>
      <w:r w:rsidR="00AE3978">
        <w:rPr>
          <w:rFonts w:ascii="Arial" w:hAnsi="Arial" w:cs="Arial"/>
          <w:sz w:val="22"/>
          <w:szCs w:val="22"/>
        </w:rPr>
        <w:t>–</w:t>
      </w:r>
      <w:r>
        <w:rPr>
          <w:rFonts w:ascii="Arial" w:hAnsi="Arial" w:cs="Arial"/>
          <w:sz w:val="22"/>
          <w:szCs w:val="22"/>
        </w:rPr>
        <w:t>14</w:t>
      </w:r>
      <w:r w:rsidR="00AD2022">
        <w:rPr>
          <w:rFonts w:ascii="Arial" w:hAnsi="Arial" w:cs="Arial"/>
          <w:sz w:val="22"/>
          <w:szCs w:val="22"/>
        </w:rPr>
        <w:t>).</w:t>
      </w:r>
    </w:p>
    <w:p w14:paraId="246BC5D2" w14:textId="5DF7A529"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2.</w:t>
      </w:r>
      <w:r w:rsidR="00566627">
        <w:rPr>
          <w:rFonts w:ascii="Arial" w:hAnsi="Arial" w:cs="Arial"/>
          <w:sz w:val="22"/>
          <w:szCs w:val="22"/>
        </w:rPr>
        <w:t xml:space="preserve"> </w:t>
      </w:r>
      <w:r w:rsidRPr="004539D6">
        <w:rPr>
          <w:rFonts w:ascii="Arial" w:hAnsi="Arial" w:cs="Arial"/>
          <w:sz w:val="22"/>
          <w:szCs w:val="22"/>
        </w:rPr>
        <w:t>Calculate the proportional deviations (ratios) of these running mean values (V) from the associated guideline as the difference of binary logarithms (log_2 n) of values and guidelines:</w:t>
      </w:r>
    </w:p>
    <w:p w14:paraId="246BC5D3"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Ratio = log_2V - log_2 guideline</w:t>
      </w:r>
    </w:p>
    <w:p w14:paraId="246BC5D4" w14:textId="2C2384F9"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Binary logarithm transformations are useful for exploring data on powers of 2 scales</w:t>
      </w:r>
      <w:r w:rsidR="00AD2022">
        <w:rPr>
          <w:rFonts w:ascii="Arial" w:hAnsi="Arial" w:cs="Arial"/>
          <w:sz w:val="22"/>
          <w:szCs w:val="22"/>
        </w:rPr>
        <w:t>,</w:t>
      </w:r>
      <w:r w:rsidRPr="004539D6">
        <w:rPr>
          <w:rFonts w:ascii="Arial" w:hAnsi="Arial" w:cs="Arial"/>
          <w:sz w:val="22"/>
          <w:szCs w:val="22"/>
        </w:rPr>
        <w:t xml:space="preserve"> and thus are ideal for generating ratios of two numbers in a manner that will be symmetrical around 0.</w:t>
      </w:r>
      <w:r w:rsidR="001C3D04">
        <w:rPr>
          <w:rFonts w:ascii="Arial" w:hAnsi="Arial" w:cs="Arial"/>
          <w:sz w:val="22"/>
          <w:szCs w:val="22"/>
        </w:rPr>
        <w:t xml:space="preserve"> </w:t>
      </w:r>
      <w:r w:rsidRPr="004539D6">
        <w:rPr>
          <w:rFonts w:ascii="Arial" w:hAnsi="Arial" w:cs="Arial"/>
          <w:sz w:val="22"/>
          <w:szCs w:val="22"/>
        </w:rPr>
        <w:t>Ratios of 1 and -1 signify a doubling and a halving</w:t>
      </w:r>
      <w:r w:rsidR="00C67CB1" w:rsidRPr="004539D6">
        <w:rPr>
          <w:rFonts w:ascii="Arial" w:hAnsi="Arial" w:cs="Arial"/>
          <w:sz w:val="22"/>
          <w:szCs w:val="22"/>
        </w:rPr>
        <w:t>, respectively,</w:t>
      </w:r>
      <w:r w:rsidRPr="004539D6">
        <w:rPr>
          <w:rFonts w:ascii="Arial" w:hAnsi="Arial" w:cs="Arial"/>
          <w:sz w:val="22"/>
          <w:szCs w:val="22"/>
        </w:rPr>
        <w:t xml:space="preserve"> compared to the guideline. Hence, a ratio of 0 indicates a running mean that is the same as its guideline, ratios &lt; 0 signify running means that exceeded the guideline and ratios &gt;</w:t>
      </w:r>
      <w:r w:rsidR="00AD2022">
        <w:rPr>
          <w:rFonts w:ascii="Arial" w:hAnsi="Arial" w:cs="Arial"/>
          <w:sz w:val="22"/>
          <w:szCs w:val="22"/>
        </w:rPr>
        <w:t xml:space="preserve"> </w:t>
      </w:r>
      <w:r w:rsidRPr="004539D6">
        <w:rPr>
          <w:rFonts w:ascii="Arial" w:hAnsi="Arial" w:cs="Arial"/>
          <w:sz w:val="22"/>
          <w:szCs w:val="22"/>
        </w:rPr>
        <w:t xml:space="preserve">0 means </w:t>
      </w:r>
      <w:r w:rsidR="00AD2022">
        <w:rPr>
          <w:rFonts w:ascii="Arial" w:hAnsi="Arial" w:cs="Arial"/>
          <w:sz w:val="22"/>
          <w:szCs w:val="22"/>
        </w:rPr>
        <w:t xml:space="preserve">running means </w:t>
      </w:r>
      <w:r w:rsidRPr="004539D6">
        <w:rPr>
          <w:rFonts w:ascii="Arial" w:hAnsi="Arial" w:cs="Arial"/>
          <w:sz w:val="22"/>
          <w:szCs w:val="22"/>
        </w:rPr>
        <w:t>t</w:t>
      </w:r>
      <w:r>
        <w:rPr>
          <w:rFonts w:ascii="Arial" w:hAnsi="Arial" w:cs="Arial"/>
          <w:sz w:val="22"/>
          <w:szCs w:val="22"/>
        </w:rPr>
        <w:t>hat complied with the guideline</w:t>
      </w:r>
      <w:r w:rsidR="00AD2022">
        <w:rPr>
          <w:rFonts w:ascii="Arial" w:hAnsi="Arial" w:cs="Arial"/>
          <w:sz w:val="22"/>
          <w:szCs w:val="22"/>
        </w:rPr>
        <w:t>.</w:t>
      </w:r>
    </w:p>
    <w:p w14:paraId="246BC5D5" w14:textId="4DBCE278"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3.</w:t>
      </w:r>
      <w:r w:rsidR="001C3D04">
        <w:rPr>
          <w:rFonts w:ascii="Arial" w:hAnsi="Arial" w:cs="Arial"/>
          <w:sz w:val="22"/>
          <w:szCs w:val="22"/>
        </w:rPr>
        <w:t xml:space="preserve"> </w:t>
      </w:r>
      <w:r w:rsidRPr="004539D6">
        <w:rPr>
          <w:rFonts w:ascii="Arial" w:hAnsi="Arial" w:cs="Arial"/>
          <w:sz w:val="22"/>
          <w:szCs w:val="22"/>
        </w:rPr>
        <w:t xml:space="preserve">Ratios exceeding 1 or -1 (more than twice or half the guideline) were capped at 1 to bind the </w:t>
      </w:r>
      <w:r w:rsidR="001F7C44">
        <w:rPr>
          <w:rFonts w:ascii="Arial" w:hAnsi="Arial" w:cs="Arial"/>
          <w:sz w:val="22"/>
          <w:szCs w:val="22"/>
        </w:rPr>
        <w:t>W</w:t>
      </w:r>
      <w:r w:rsidRPr="004539D6">
        <w:rPr>
          <w:rFonts w:ascii="Arial" w:hAnsi="Arial" w:cs="Arial"/>
          <w:sz w:val="22"/>
          <w:szCs w:val="22"/>
        </w:rPr>
        <w:t xml:space="preserve">ater </w:t>
      </w:r>
      <w:r w:rsidR="001F7C44">
        <w:rPr>
          <w:rFonts w:ascii="Arial" w:hAnsi="Arial" w:cs="Arial"/>
          <w:sz w:val="22"/>
          <w:szCs w:val="22"/>
        </w:rPr>
        <w:t>Q</w:t>
      </w:r>
      <w:r w:rsidRPr="004539D6">
        <w:rPr>
          <w:rFonts w:ascii="Arial" w:hAnsi="Arial" w:cs="Arial"/>
          <w:sz w:val="22"/>
          <w:szCs w:val="22"/>
        </w:rPr>
        <w:t xml:space="preserve">uality </w:t>
      </w:r>
      <w:r w:rsidR="001F7C44">
        <w:rPr>
          <w:rFonts w:ascii="Arial" w:hAnsi="Arial" w:cs="Arial"/>
          <w:sz w:val="22"/>
          <w:szCs w:val="22"/>
        </w:rPr>
        <w:t>I</w:t>
      </w:r>
      <w:r w:rsidRPr="004539D6">
        <w:rPr>
          <w:rFonts w:ascii="Arial" w:hAnsi="Arial" w:cs="Arial"/>
          <w:sz w:val="22"/>
          <w:szCs w:val="22"/>
        </w:rPr>
        <w:t>nd</w:t>
      </w:r>
      <w:r>
        <w:rPr>
          <w:rFonts w:ascii="Arial" w:hAnsi="Arial" w:cs="Arial"/>
          <w:sz w:val="22"/>
          <w:szCs w:val="22"/>
        </w:rPr>
        <w:t>ex scales to the region -1 to 1</w:t>
      </w:r>
      <w:r w:rsidR="00AD2022">
        <w:rPr>
          <w:rFonts w:ascii="Arial" w:hAnsi="Arial" w:cs="Arial"/>
          <w:sz w:val="22"/>
          <w:szCs w:val="22"/>
        </w:rPr>
        <w:t>.</w:t>
      </w:r>
    </w:p>
    <w:p w14:paraId="246BC5D6" w14:textId="2C54DAD3"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4.</w:t>
      </w:r>
      <w:r w:rsidR="001C3D04">
        <w:rPr>
          <w:rFonts w:ascii="Arial" w:hAnsi="Arial" w:cs="Arial"/>
          <w:sz w:val="22"/>
          <w:szCs w:val="22"/>
        </w:rPr>
        <w:t xml:space="preserve"> </w:t>
      </w:r>
      <w:r w:rsidRPr="004539D6">
        <w:rPr>
          <w:rFonts w:ascii="Arial" w:hAnsi="Arial" w:cs="Arial"/>
          <w:sz w:val="22"/>
          <w:szCs w:val="22"/>
        </w:rPr>
        <w:t xml:space="preserve">A combined turbidity ratio was generated by averaging the ratios of </w:t>
      </w:r>
      <w:r w:rsidR="00393293">
        <w:rPr>
          <w:rFonts w:ascii="Arial" w:hAnsi="Arial" w:cs="Arial"/>
          <w:sz w:val="22"/>
          <w:szCs w:val="22"/>
        </w:rPr>
        <w:t>Secchi</w:t>
      </w:r>
      <w:r w:rsidRPr="004539D6">
        <w:rPr>
          <w:rFonts w:ascii="Arial" w:hAnsi="Arial" w:cs="Arial"/>
          <w:sz w:val="22"/>
          <w:szCs w:val="22"/>
        </w:rPr>
        <w:t xml:space="preserve">, </w:t>
      </w:r>
      <w:r w:rsidR="00EA3055">
        <w:rPr>
          <w:rFonts w:ascii="Arial" w:hAnsi="Arial" w:cs="Arial"/>
          <w:sz w:val="22"/>
          <w:szCs w:val="22"/>
        </w:rPr>
        <w:t>T</w:t>
      </w:r>
      <w:r w:rsidRPr="004539D6">
        <w:rPr>
          <w:rFonts w:ascii="Arial" w:hAnsi="Arial" w:cs="Arial"/>
          <w:sz w:val="22"/>
          <w:szCs w:val="22"/>
        </w:rPr>
        <w:t xml:space="preserve">SS </w:t>
      </w:r>
      <w:r>
        <w:rPr>
          <w:rFonts w:ascii="Arial" w:hAnsi="Arial" w:cs="Arial"/>
          <w:sz w:val="22"/>
          <w:szCs w:val="22"/>
        </w:rPr>
        <w:t>and turbidity (where available)</w:t>
      </w:r>
      <w:r w:rsidR="00AD2022">
        <w:rPr>
          <w:rFonts w:ascii="Arial" w:hAnsi="Arial" w:cs="Arial"/>
          <w:sz w:val="22"/>
          <w:szCs w:val="22"/>
        </w:rPr>
        <w:t>.</w:t>
      </w:r>
    </w:p>
    <w:p w14:paraId="246BC5D7" w14:textId="20ED4D29"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5.</w:t>
      </w:r>
      <w:r w:rsidR="001C3D04">
        <w:rPr>
          <w:rFonts w:ascii="Arial" w:hAnsi="Arial" w:cs="Arial"/>
          <w:sz w:val="22"/>
          <w:szCs w:val="22"/>
        </w:rPr>
        <w:t xml:space="preserve"> </w:t>
      </w:r>
      <w:r w:rsidRPr="004539D6">
        <w:rPr>
          <w:rFonts w:ascii="Arial" w:hAnsi="Arial" w:cs="Arial"/>
          <w:sz w:val="22"/>
          <w:szCs w:val="22"/>
        </w:rPr>
        <w:t xml:space="preserve">The </w:t>
      </w:r>
      <w:r w:rsidR="001F7C44">
        <w:rPr>
          <w:rFonts w:ascii="Arial" w:hAnsi="Arial" w:cs="Arial"/>
          <w:sz w:val="22"/>
          <w:szCs w:val="22"/>
        </w:rPr>
        <w:t>W</w:t>
      </w:r>
      <w:r w:rsidR="001F7C44" w:rsidRPr="004539D6">
        <w:rPr>
          <w:rFonts w:ascii="Arial" w:hAnsi="Arial" w:cs="Arial"/>
          <w:sz w:val="22"/>
          <w:szCs w:val="22"/>
        </w:rPr>
        <w:t xml:space="preserve">ater </w:t>
      </w:r>
      <w:r w:rsidR="001F7C44">
        <w:rPr>
          <w:rFonts w:ascii="Arial" w:hAnsi="Arial" w:cs="Arial"/>
          <w:sz w:val="22"/>
          <w:szCs w:val="22"/>
        </w:rPr>
        <w:t>Q</w:t>
      </w:r>
      <w:r w:rsidR="001F7C44" w:rsidRPr="004539D6">
        <w:rPr>
          <w:rFonts w:ascii="Arial" w:hAnsi="Arial" w:cs="Arial"/>
          <w:sz w:val="22"/>
          <w:szCs w:val="22"/>
        </w:rPr>
        <w:t xml:space="preserve">uality </w:t>
      </w:r>
      <w:r w:rsidR="001F7C44">
        <w:rPr>
          <w:rFonts w:ascii="Arial" w:hAnsi="Arial" w:cs="Arial"/>
          <w:sz w:val="22"/>
          <w:szCs w:val="22"/>
        </w:rPr>
        <w:t>I</w:t>
      </w:r>
      <w:r w:rsidR="001F7C44" w:rsidRPr="004539D6">
        <w:rPr>
          <w:rFonts w:ascii="Arial" w:hAnsi="Arial" w:cs="Arial"/>
          <w:sz w:val="22"/>
          <w:szCs w:val="22"/>
        </w:rPr>
        <w:t>nd</w:t>
      </w:r>
      <w:r w:rsidR="001F7C44">
        <w:rPr>
          <w:rFonts w:ascii="Arial" w:hAnsi="Arial" w:cs="Arial"/>
          <w:sz w:val="22"/>
          <w:szCs w:val="22"/>
        </w:rPr>
        <w:t xml:space="preserve">ex </w:t>
      </w:r>
      <w:r w:rsidRPr="004539D6">
        <w:rPr>
          <w:rFonts w:ascii="Arial" w:hAnsi="Arial" w:cs="Arial"/>
          <w:sz w:val="22"/>
          <w:szCs w:val="22"/>
        </w:rPr>
        <w:t xml:space="preserve">for each site per </w:t>
      </w:r>
      <w:r w:rsidR="00344390" w:rsidRPr="004539D6">
        <w:rPr>
          <w:rFonts w:ascii="Arial" w:hAnsi="Arial" w:cs="Arial"/>
          <w:sz w:val="22"/>
          <w:szCs w:val="22"/>
        </w:rPr>
        <w:t>four-year</w:t>
      </w:r>
      <w:r w:rsidRPr="004539D6">
        <w:rPr>
          <w:rFonts w:ascii="Arial" w:hAnsi="Arial" w:cs="Arial"/>
          <w:sz w:val="22"/>
          <w:szCs w:val="22"/>
        </w:rPr>
        <w:t xml:space="preserve"> period was calculated by averaging the ratios of PP, PN, NO</w:t>
      </w:r>
      <w:r w:rsidRPr="009B59A2">
        <w:rPr>
          <w:rFonts w:ascii="Arial" w:hAnsi="Arial" w:cs="Arial"/>
          <w:sz w:val="22"/>
          <w:szCs w:val="22"/>
          <w:vertAlign w:val="subscript"/>
        </w:rPr>
        <w:t>x</w:t>
      </w:r>
      <w:r w:rsidRPr="004539D6">
        <w:rPr>
          <w:rFonts w:ascii="Arial" w:hAnsi="Arial" w:cs="Arial"/>
          <w:sz w:val="22"/>
          <w:szCs w:val="22"/>
        </w:rPr>
        <w:t>, Chl</w:t>
      </w:r>
      <w:r w:rsidR="00AD2022">
        <w:rPr>
          <w:rFonts w:ascii="Arial" w:hAnsi="Arial" w:cs="Arial"/>
          <w:sz w:val="22"/>
          <w:szCs w:val="22"/>
        </w:rPr>
        <w:t>-</w:t>
      </w:r>
      <w:r w:rsidRPr="004539D6">
        <w:rPr>
          <w:rFonts w:ascii="Arial" w:hAnsi="Arial" w:cs="Arial"/>
          <w:sz w:val="22"/>
          <w:szCs w:val="22"/>
        </w:rPr>
        <w:t>a a</w:t>
      </w:r>
      <w:r>
        <w:rPr>
          <w:rFonts w:ascii="Arial" w:hAnsi="Arial" w:cs="Arial"/>
          <w:sz w:val="22"/>
          <w:szCs w:val="22"/>
        </w:rPr>
        <w:t>nd the combined turbidity ratio</w:t>
      </w:r>
      <w:r w:rsidR="00AD2022">
        <w:rPr>
          <w:rFonts w:ascii="Arial" w:hAnsi="Arial" w:cs="Arial"/>
          <w:sz w:val="22"/>
          <w:szCs w:val="22"/>
        </w:rPr>
        <w:t>.</w:t>
      </w:r>
    </w:p>
    <w:p w14:paraId="246BC5D8" w14:textId="220D2E3C"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6.</w:t>
      </w:r>
      <w:r w:rsidR="001C3D04">
        <w:rPr>
          <w:rFonts w:ascii="Arial" w:hAnsi="Arial" w:cs="Arial"/>
          <w:sz w:val="22"/>
          <w:szCs w:val="22"/>
        </w:rPr>
        <w:t xml:space="preserve"> </w:t>
      </w:r>
      <w:r w:rsidRPr="004539D6">
        <w:rPr>
          <w:rFonts w:ascii="Arial" w:hAnsi="Arial" w:cs="Arial"/>
          <w:sz w:val="22"/>
          <w:szCs w:val="22"/>
        </w:rPr>
        <w:t xml:space="preserve">In accordance with other </w:t>
      </w:r>
      <w:r w:rsidR="00CB72FB">
        <w:rPr>
          <w:rFonts w:ascii="Arial" w:hAnsi="Arial" w:cs="Arial"/>
          <w:sz w:val="22"/>
          <w:szCs w:val="22"/>
        </w:rPr>
        <w:t>Great Barrier Reef</w:t>
      </w:r>
      <w:r w:rsidRPr="004539D6">
        <w:rPr>
          <w:rFonts w:ascii="Arial" w:hAnsi="Arial" w:cs="Arial"/>
          <w:sz w:val="22"/>
          <w:szCs w:val="22"/>
        </w:rPr>
        <w:t xml:space="preserve"> Report Card indicators, the </w:t>
      </w:r>
      <w:r w:rsidR="001F7C44">
        <w:rPr>
          <w:rFonts w:ascii="Arial" w:hAnsi="Arial" w:cs="Arial"/>
          <w:sz w:val="22"/>
          <w:szCs w:val="22"/>
        </w:rPr>
        <w:t>W</w:t>
      </w:r>
      <w:r w:rsidR="001F7C44" w:rsidRPr="004539D6">
        <w:rPr>
          <w:rFonts w:ascii="Arial" w:hAnsi="Arial" w:cs="Arial"/>
          <w:sz w:val="22"/>
          <w:szCs w:val="22"/>
        </w:rPr>
        <w:t xml:space="preserve">ater </w:t>
      </w:r>
      <w:r w:rsidR="001F7C44">
        <w:rPr>
          <w:rFonts w:ascii="Arial" w:hAnsi="Arial" w:cs="Arial"/>
          <w:sz w:val="22"/>
          <w:szCs w:val="22"/>
        </w:rPr>
        <w:t>Q</w:t>
      </w:r>
      <w:r w:rsidR="001F7C44" w:rsidRPr="004539D6">
        <w:rPr>
          <w:rFonts w:ascii="Arial" w:hAnsi="Arial" w:cs="Arial"/>
          <w:sz w:val="22"/>
          <w:szCs w:val="22"/>
        </w:rPr>
        <w:t xml:space="preserve">uality </w:t>
      </w:r>
      <w:r w:rsidR="001F7C44">
        <w:rPr>
          <w:rFonts w:ascii="Arial" w:hAnsi="Arial" w:cs="Arial"/>
          <w:sz w:val="22"/>
          <w:szCs w:val="22"/>
        </w:rPr>
        <w:t>I</w:t>
      </w:r>
      <w:r w:rsidR="001F7C44" w:rsidRPr="004539D6">
        <w:rPr>
          <w:rFonts w:ascii="Arial" w:hAnsi="Arial" w:cs="Arial"/>
          <w:sz w:val="22"/>
          <w:szCs w:val="22"/>
        </w:rPr>
        <w:t>nd</w:t>
      </w:r>
      <w:r w:rsidR="001F7C44">
        <w:rPr>
          <w:rFonts w:ascii="Arial" w:hAnsi="Arial" w:cs="Arial"/>
          <w:sz w:val="22"/>
          <w:szCs w:val="22"/>
        </w:rPr>
        <w:t xml:space="preserve">ex </w:t>
      </w:r>
      <w:r w:rsidRPr="004539D6">
        <w:rPr>
          <w:rFonts w:ascii="Arial" w:hAnsi="Arial" w:cs="Arial"/>
          <w:sz w:val="22"/>
          <w:szCs w:val="22"/>
        </w:rPr>
        <w:t>scores (ranging from -1 to 1) were converted to a “traffic light” colour scheme for reporting whereby:</w:t>
      </w:r>
    </w:p>
    <w:p w14:paraId="246BC5D9" w14:textId="036CD8C2"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a.</w:t>
      </w:r>
      <w:r w:rsidR="001C3D04">
        <w:rPr>
          <w:rFonts w:ascii="Arial" w:hAnsi="Arial" w:cs="Arial"/>
          <w:sz w:val="22"/>
          <w:szCs w:val="22"/>
        </w:rPr>
        <w:t xml:space="preserve"> </w:t>
      </w:r>
      <w:r w:rsidRPr="004539D6">
        <w:rPr>
          <w:rFonts w:ascii="Arial" w:hAnsi="Arial" w:cs="Arial"/>
          <w:sz w:val="22"/>
          <w:szCs w:val="22"/>
        </w:rPr>
        <w:t>&lt;</w:t>
      </w:r>
      <w:r w:rsidR="00AD2022">
        <w:rPr>
          <w:rFonts w:ascii="Arial" w:hAnsi="Arial" w:cs="Arial"/>
          <w:sz w:val="22"/>
          <w:szCs w:val="22"/>
        </w:rPr>
        <w:t xml:space="preserve"> </w:t>
      </w:r>
      <w:r w:rsidRPr="004539D6">
        <w:rPr>
          <w:rFonts w:ascii="Arial" w:hAnsi="Arial" w:cs="Arial"/>
          <w:sz w:val="22"/>
          <w:szCs w:val="22"/>
        </w:rPr>
        <w:t>-0.66 to -1 equates to “very poor” and is coloured red</w:t>
      </w:r>
    </w:p>
    <w:p w14:paraId="246BC5DA" w14:textId="6A84A0AA" w:rsidR="004539D6" w:rsidRPr="004539D6" w:rsidRDefault="004539D6" w:rsidP="004539D6">
      <w:pPr>
        <w:pStyle w:val="PlainText"/>
        <w:ind w:left="993"/>
        <w:rPr>
          <w:rFonts w:ascii="Arial" w:hAnsi="Arial" w:cs="Arial"/>
          <w:sz w:val="22"/>
          <w:szCs w:val="22"/>
        </w:rPr>
      </w:pPr>
      <w:r>
        <w:rPr>
          <w:rFonts w:ascii="Arial" w:hAnsi="Arial" w:cs="Arial"/>
          <w:sz w:val="22"/>
          <w:szCs w:val="22"/>
        </w:rPr>
        <w:t>b.</w:t>
      </w:r>
      <w:r w:rsidR="001C3D04">
        <w:rPr>
          <w:rFonts w:ascii="Arial" w:hAnsi="Arial" w:cs="Arial"/>
          <w:sz w:val="22"/>
          <w:szCs w:val="22"/>
        </w:rPr>
        <w:t xml:space="preserve"> </w:t>
      </w:r>
      <w:r w:rsidRPr="004539D6">
        <w:rPr>
          <w:rFonts w:ascii="Arial" w:hAnsi="Arial" w:cs="Arial"/>
          <w:sz w:val="22"/>
          <w:szCs w:val="22"/>
        </w:rPr>
        <w:t>&lt; -0.33</w:t>
      </w:r>
      <w:r w:rsidR="00AD2022">
        <w:rPr>
          <w:rFonts w:ascii="Arial" w:hAnsi="Arial" w:cs="Arial"/>
          <w:sz w:val="22"/>
          <w:szCs w:val="22"/>
        </w:rPr>
        <w:t xml:space="preserve"> </w:t>
      </w:r>
      <w:r w:rsidRPr="004539D6">
        <w:rPr>
          <w:rFonts w:ascii="Arial" w:hAnsi="Arial" w:cs="Arial"/>
          <w:sz w:val="22"/>
          <w:szCs w:val="22"/>
        </w:rPr>
        <w:t>to -0.66 equates to “poor” and is coloured orange</w:t>
      </w:r>
    </w:p>
    <w:p w14:paraId="246BC5DB" w14:textId="630CC702"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c.</w:t>
      </w:r>
      <w:r w:rsidR="001C3D04">
        <w:rPr>
          <w:rFonts w:ascii="Arial" w:hAnsi="Arial" w:cs="Arial"/>
          <w:sz w:val="22"/>
          <w:szCs w:val="22"/>
        </w:rPr>
        <w:t xml:space="preserve"> </w:t>
      </w:r>
      <w:r w:rsidRPr="004539D6">
        <w:rPr>
          <w:rFonts w:ascii="Arial" w:hAnsi="Arial" w:cs="Arial"/>
          <w:sz w:val="22"/>
          <w:szCs w:val="22"/>
        </w:rPr>
        <w:t>&lt; 0 to -0.33 equates to “moderate” and is coloured yellow</w:t>
      </w:r>
    </w:p>
    <w:p w14:paraId="246BC5DC" w14:textId="4973CE42"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d.</w:t>
      </w:r>
      <w:r w:rsidR="001C3D04">
        <w:rPr>
          <w:rFonts w:ascii="Arial" w:hAnsi="Arial" w:cs="Arial"/>
          <w:sz w:val="22"/>
          <w:szCs w:val="22"/>
        </w:rPr>
        <w:t xml:space="preserve"> </w:t>
      </w:r>
      <w:r w:rsidRPr="004539D6">
        <w:rPr>
          <w:rFonts w:ascii="Arial" w:hAnsi="Arial" w:cs="Arial"/>
          <w:sz w:val="22"/>
          <w:szCs w:val="22"/>
        </w:rPr>
        <w:t>&gt;</w:t>
      </w:r>
      <w:r w:rsidR="00AD2022">
        <w:rPr>
          <w:rFonts w:ascii="Arial" w:hAnsi="Arial" w:cs="Arial"/>
          <w:sz w:val="22"/>
          <w:szCs w:val="22"/>
        </w:rPr>
        <w:t xml:space="preserve"> </w:t>
      </w:r>
      <w:r w:rsidRPr="004539D6">
        <w:rPr>
          <w:rFonts w:ascii="Arial" w:hAnsi="Arial" w:cs="Arial"/>
          <w:sz w:val="22"/>
          <w:szCs w:val="22"/>
        </w:rPr>
        <w:t>0 to 0.5 equates to “good”, and is coloured light green</w:t>
      </w:r>
    </w:p>
    <w:p w14:paraId="246BC5DD" w14:textId="63870376"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e. &gt;</w:t>
      </w:r>
      <w:r w:rsidR="00AD2022">
        <w:rPr>
          <w:rFonts w:ascii="Arial" w:hAnsi="Arial" w:cs="Arial"/>
          <w:sz w:val="22"/>
          <w:szCs w:val="22"/>
        </w:rPr>
        <w:t xml:space="preserve"> </w:t>
      </w:r>
      <w:r w:rsidRPr="004539D6">
        <w:rPr>
          <w:rFonts w:ascii="Arial" w:hAnsi="Arial" w:cs="Arial"/>
          <w:sz w:val="22"/>
          <w:szCs w:val="22"/>
        </w:rPr>
        <w:t>0.5 to 1 equates to “very good” and is coloured dark green.</w:t>
      </w:r>
    </w:p>
    <w:p w14:paraId="246BC5DE" w14:textId="0BE6BDA5"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7.</w:t>
      </w:r>
      <w:r w:rsidR="001C3D04">
        <w:rPr>
          <w:rFonts w:ascii="Arial" w:hAnsi="Arial" w:cs="Arial"/>
          <w:sz w:val="22"/>
          <w:szCs w:val="22"/>
        </w:rPr>
        <w:t xml:space="preserve"> </w:t>
      </w:r>
      <w:r w:rsidRPr="004539D6">
        <w:rPr>
          <w:rFonts w:ascii="Arial" w:hAnsi="Arial" w:cs="Arial"/>
          <w:sz w:val="22"/>
          <w:szCs w:val="22"/>
        </w:rPr>
        <w:t>For the regional or sub-regional summaries, the index scores of all sampling locations within a (sub-)region were averaged and converted into the colour scheme as above.</w:t>
      </w:r>
    </w:p>
    <w:p w14:paraId="246BC5DF" w14:textId="2F0F1904" w:rsidR="004539D6" w:rsidRPr="004539D6" w:rsidRDefault="004539D6" w:rsidP="004539D6">
      <w:pPr>
        <w:pStyle w:val="PlainText"/>
        <w:rPr>
          <w:rFonts w:ascii="Arial" w:hAnsi="Arial" w:cs="Arial"/>
          <w:sz w:val="22"/>
          <w:szCs w:val="22"/>
        </w:rPr>
      </w:pPr>
      <w:r w:rsidRPr="004539D6">
        <w:rPr>
          <w:rFonts w:ascii="Arial" w:hAnsi="Arial" w:cs="Arial"/>
          <w:sz w:val="22"/>
          <w:szCs w:val="22"/>
        </w:rPr>
        <w:t>Recent alterations to the G</w:t>
      </w:r>
      <w:r w:rsidR="00237C66">
        <w:rPr>
          <w:rFonts w:ascii="Arial" w:hAnsi="Arial" w:cs="Arial"/>
          <w:sz w:val="22"/>
          <w:szCs w:val="22"/>
        </w:rPr>
        <w:t xml:space="preserve">reat </w:t>
      </w:r>
      <w:r w:rsidRPr="004539D6">
        <w:rPr>
          <w:rFonts w:ascii="Arial" w:hAnsi="Arial" w:cs="Arial"/>
          <w:sz w:val="22"/>
          <w:szCs w:val="22"/>
        </w:rPr>
        <w:t>B</w:t>
      </w:r>
      <w:r w:rsidR="00237C66">
        <w:rPr>
          <w:rFonts w:ascii="Arial" w:hAnsi="Arial" w:cs="Arial"/>
          <w:sz w:val="22"/>
          <w:szCs w:val="22"/>
        </w:rPr>
        <w:t xml:space="preserve">arrier </w:t>
      </w:r>
      <w:r w:rsidRPr="004539D6">
        <w:rPr>
          <w:rFonts w:ascii="Arial" w:hAnsi="Arial" w:cs="Arial"/>
          <w:sz w:val="22"/>
          <w:szCs w:val="22"/>
        </w:rPr>
        <w:t>R</w:t>
      </w:r>
      <w:r w:rsidR="00237C66">
        <w:rPr>
          <w:rFonts w:ascii="Arial" w:hAnsi="Arial" w:cs="Arial"/>
          <w:sz w:val="22"/>
          <w:szCs w:val="22"/>
        </w:rPr>
        <w:t xml:space="preserve">eef </w:t>
      </w:r>
      <w:r w:rsidRPr="004539D6">
        <w:rPr>
          <w:rFonts w:ascii="Arial" w:hAnsi="Arial" w:cs="Arial"/>
          <w:sz w:val="22"/>
          <w:szCs w:val="22"/>
        </w:rPr>
        <w:t>M</w:t>
      </w:r>
      <w:r w:rsidR="00237C66">
        <w:rPr>
          <w:rFonts w:ascii="Arial" w:hAnsi="Arial" w:cs="Arial"/>
          <w:sz w:val="22"/>
          <w:szCs w:val="22"/>
        </w:rPr>
        <w:t xml:space="preserve">arine </w:t>
      </w:r>
      <w:r w:rsidRPr="004539D6">
        <w:rPr>
          <w:rFonts w:ascii="Arial" w:hAnsi="Arial" w:cs="Arial"/>
          <w:sz w:val="22"/>
          <w:szCs w:val="22"/>
        </w:rPr>
        <w:t>P</w:t>
      </w:r>
      <w:r w:rsidR="00237C66">
        <w:rPr>
          <w:rFonts w:ascii="Arial" w:hAnsi="Arial" w:cs="Arial"/>
          <w:sz w:val="22"/>
          <w:szCs w:val="22"/>
        </w:rPr>
        <w:t xml:space="preserve">ark </w:t>
      </w:r>
      <w:r w:rsidRPr="004539D6">
        <w:rPr>
          <w:rFonts w:ascii="Arial" w:hAnsi="Arial" w:cs="Arial"/>
          <w:sz w:val="22"/>
          <w:szCs w:val="22"/>
        </w:rPr>
        <w:t>A</w:t>
      </w:r>
      <w:r w:rsidR="00237C66">
        <w:rPr>
          <w:rFonts w:ascii="Arial" w:hAnsi="Arial" w:cs="Arial"/>
          <w:sz w:val="22"/>
          <w:szCs w:val="22"/>
        </w:rPr>
        <w:t>uthority</w:t>
      </w:r>
      <w:r w:rsidRPr="004539D6">
        <w:rPr>
          <w:rFonts w:ascii="Arial" w:hAnsi="Arial" w:cs="Arial"/>
          <w:sz w:val="22"/>
          <w:szCs w:val="22"/>
        </w:rPr>
        <w:t xml:space="preserve"> guidelines (guidelines values are now site</w:t>
      </w:r>
      <w:r w:rsidR="00AD2022">
        <w:rPr>
          <w:rFonts w:ascii="Arial" w:hAnsi="Arial" w:cs="Arial"/>
          <w:sz w:val="22"/>
          <w:szCs w:val="22"/>
        </w:rPr>
        <w:t>-</w:t>
      </w:r>
      <w:r w:rsidRPr="004539D6">
        <w:rPr>
          <w:rFonts w:ascii="Arial" w:hAnsi="Arial" w:cs="Arial"/>
          <w:sz w:val="22"/>
          <w:szCs w:val="22"/>
        </w:rPr>
        <w:t xml:space="preserve">specific and pertain to a more complex assortment of seasonal and annual means and median) </w:t>
      </w:r>
      <w:r w:rsidR="00AD2022">
        <w:rPr>
          <w:rFonts w:ascii="Arial" w:hAnsi="Arial" w:cs="Arial"/>
          <w:sz w:val="22"/>
          <w:szCs w:val="22"/>
        </w:rPr>
        <w:t>as well as</w:t>
      </w:r>
      <w:r w:rsidRPr="004539D6">
        <w:rPr>
          <w:rFonts w:ascii="Arial" w:hAnsi="Arial" w:cs="Arial"/>
          <w:sz w:val="22"/>
          <w:szCs w:val="22"/>
        </w:rPr>
        <w:t xml:space="preserve"> modifications to sampling design and the addition of JCU observations.</w:t>
      </w:r>
      <w:r w:rsidR="001C3D04">
        <w:rPr>
          <w:rFonts w:ascii="Arial" w:hAnsi="Arial" w:cs="Arial"/>
          <w:sz w:val="22"/>
          <w:szCs w:val="22"/>
        </w:rPr>
        <w:t xml:space="preserve"> </w:t>
      </w:r>
      <w:r w:rsidRPr="004539D6">
        <w:rPr>
          <w:rFonts w:ascii="Arial" w:hAnsi="Arial" w:cs="Arial"/>
          <w:sz w:val="22"/>
          <w:szCs w:val="22"/>
        </w:rPr>
        <w:t>Consequently, in addition to the above procedure (used with the previous  guidelines and water body boundaries to provide backward continuity), a new index formulation has been generated:</w:t>
      </w:r>
    </w:p>
    <w:p w14:paraId="246BC5E0" w14:textId="185853B2" w:rsidR="004539D6" w:rsidRDefault="004539D6" w:rsidP="004539D6">
      <w:pPr>
        <w:pStyle w:val="PlainText"/>
        <w:ind w:left="567"/>
        <w:rPr>
          <w:rFonts w:ascii="Arial" w:hAnsi="Arial" w:cs="Arial"/>
          <w:sz w:val="22"/>
          <w:szCs w:val="22"/>
        </w:rPr>
      </w:pPr>
      <w:r w:rsidRPr="004539D6">
        <w:rPr>
          <w:rFonts w:ascii="Arial" w:hAnsi="Arial" w:cs="Arial"/>
          <w:sz w:val="22"/>
          <w:szCs w:val="22"/>
        </w:rPr>
        <w:t>1.</w:t>
      </w:r>
      <w:r w:rsidR="00566627">
        <w:rPr>
          <w:rFonts w:ascii="Arial" w:hAnsi="Arial" w:cs="Arial"/>
          <w:sz w:val="22"/>
          <w:szCs w:val="22"/>
        </w:rPr>
        <w:t xml:space="preserve"> </w:t>
      </w:r>
      <w:r w:rsidRPr="004539D6">
        <w:rPr>
          <w:rFonts w:ascii="Arial" w:hAnsi="Arial" w:cs="Arial"/>
          <w:sz w:val="22"/>
          <w:szCs w:val="22"/>
        </w:rPr>
        <w:t xml:space="preserve">For each </w:t>
      </w:r>
      <w:r w:rsidR="00566627">
        <w:rPr>
          <w:rFonts w:ascii="Arial" w:hAnsi="Arial" w:cs="Arial"/>
          <w:sz w:val="22"/>
          <w:szCs w:val="22"/>
        </w:rPr>
        <w:t>m</w:t>
      </w:r>
      <w:r w:rsidR="00566627" w:rsidRPr="004539D6">
        <w:rPr>
          <w:rFonts w:ascii="Arial" w:hAnsi="Arial" w:cs="Arial"/>
          <w:sz w:val="22"/>
          <w:szCs w:val="22"/>
        </w:rPr>
        <w:t>easure</w:t>
      </w:r>
      <w:r w:rsidRPr="004539D6">
        <w:rPr>
          <w:rFonts w:ascii="Arial" w:hAnsi="Arial" w:cs="Arial"/>
          <w:sz w:val="22"/>
          <w:szCs w:val="22"/>
        </w:rPr>
        <w:t>, the annual, wet and dry season (aggregations) means and medians (statistic) are calculated per year</w:t>
      </w:r>
      <w:r w:rsidR="003F0758">
        <w:rPr>
          <w:rFonts w:ascii="Arial" w:hAnsi="Arial" w:cs="Arial"/>
          <w:sz w:val="22"/>
          <w:szCs w:val="22"/>
        </w:rPr>
        <w:t>.</w:t>
      </w:r>
    </w:p>
    <w:p w14:paraId="246BC5E1" w14:textId="775D4ECE" w:rsidR="004539D6" w:rsidRDefault="004539D6" w:rsidP="004539D6">
      <w:pPr>
        <w:pStyle w:val="PlainText"/>
        <w:ind w:left="567"/>
        <w:rPr>
          <w:rFonts w:ascii="Arial" w:hAnsi="Arial" w:cs="Arial"/>
          <w:sz w:val="22"/>
          <w:szCs w:val="22"/>
        </w:rPr>
      </w:pPr>
      <w:r w:rsidRPr="004539D6">
        <w:rPr>
          <w:rFonts w:ascii="Arial" w:hAnsi="Arial" w:cs="Arial"/>
          <w:sz w:val="22"/>
          <w:szCs w:val="22"/>
        </w:rPr>
        <w:t>2. GBRMPA guidelines are consulted to select the appropriate aggregation and statistic for each Site/Measure</w:t>
      </w:r>
      <w:r w:rsidR="003F0758">
        <w:rPr>
          <w:rFonts w:ascii="Arial" w:hAnsi="Arial" w:cs="Arial"/>
          <w:sz w:val="22"/>
          <w:szCs w:val="22"/>
        </w:rPr>
        <w:t>.</w:t>
      </w:r>
      <w:r w:rsidRPr="004539D6">
        <w:rPr>
          <w:rFonts w:ascii="Arial" w:hAnsi="Arial" w:cs="Arial"/>
          <w:sz w:val="22"/>
          <w:szCs w:val="22"/>
        </w:rPr>
        <w:t xml:space="preserve"> </w:t>
      </w:r>
    </w:p>
    <w:p w14:paraId="246BC5E2"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3. Calculate the proportional deviations (ratios) of these aggregation statistics from the associated guidelines as the difference of base 2 logarithms (log_2 n) of values and guidelines:</w:t>
      </w:r>
    </w:p>
    <w:p w14:paraId="246BC5E3" w14:textId="4F9C5AB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Ratio = log_2V - log_2 guideline</w:t>
      </w:r>
      <w:r w:rsidR="003F0758">
        <w:rPr>
          <w:rFonts w:ascii="Arial" w:hAnsi="Arial" w:cs="Arial"/>
          <w:sz w:val="22"/>
          <w:szCs w:val="22"/>
        </w:rPr>
        <w:t>.</w:t>
      </w:r>
    </w:p>
    <w:p w14:paraId="246BC5E4" w14:textId="271BA66E" w:rsidR="004539D6" w:rsidRDefault="004539D6" w:rsidP="004539D6">
      <w:pPr>
        <w:pStyle w:val="PlainText"/>
        <w:ind w:left="567"/>
        <w:rPr>
          <w:rFonts w:ascii="Arial" w:hAnsi="Arial" w:cs="Arial"/>
          <w:sz w:val="22"/>
          <w:szCs w:val="22"/>
        </w:rPr>
      </w:pPr>
      <w:r w:rsidRPr="004539D6">
        <w:rPr>
          <w:rFonts w:ascii="Arial" w:hAnsi="Arial" w:cs="Arial"/>
          <w:sz w:val="22"/>
          <w:szCs w:val="22"/>
        </w:rPr>
        <w:t xml:space="preserve">4. Ratios exceeding 1 or -1 (more than twice or half the guideline) were capped at 1 to bind the </w:t>
      </w:r>
      <w:r w:rsidR="001F7C44">
        <w:rPr>
          <w:rFonts w:ascii="Arial" w:hAnsi="Arial" w:cs="Arial"/>
          <w:sz w:val="22"/>
          <w:szCs w:val="22"/>
        </w:rPr>
        <w:t>W</w:t>
      </w:r>
      <w:r w:rsidR="001F7C44" w:rsidRPr="004539D6">
        <w:rPr>
          <w:rFonts w:ascii="Arial" w:hAnsi="Arial" w:cs="Arial"/>
          <w:sz w:val="22"/>
          <w:szCs w:val="22"/>
        </w:rPr>
        <w:t xml:space="preserve">ater </w:t>
      </w:r>
      <w:r w:rsidR="001F7C44">
        <w:rPr>
          <w:rFonts w:ascii="Arial" w:hAnsi="Arial" w:cs="Arial"/>
          <w:sz w:val="22"/>
          <w:szCs w:val="22"/>
        </w:rPr>
        <w:t>Q</w:t>
      </w:r>
      <w:r w:rsidR="001F7C44" w:rsidRPr="004539D6">
        <w:rPr>
          <w:rFonts w:ascii="Arial" w:hAnsi="Arial" w:cs="Arial"/>
          <w:sz w:val="22"/>
          <w:szCs w:val="22"/>
        </w:rPr>
        <w:t xml:space="preserve">uality </w:t>
      </w:r>
      <w:r w:rsidR="001F7C44">
        <w:rPr>
          <w:rFonts w:ascii="Arial" w:hAnsi="Arial" w:cs="Arial"/>
          <w:sz w:val="22"/>
          <w:szCs w:val="22"/>
        </w:rPr>
        <w:t>I</w:t>
      </w:r>
      <w:r w:rsidR="001F7C44" w:rsidRPr="004539D6">
        <w:rPr>
          <w:rFonts w:ascii="Arial" w:hAnsi="Arial" w:cs="Arial"/>
          <w:sz w:val="22"/>
          <w:szCs w:val="22"/>
        </w:rPr>
        <w:t>nd</w:t>
      </w:r>
      <w:r w:rsidR="001F7C44">
        <w:rPr>
          <w:rFonts w:ascii="Arial" w:hAnsi="Arial" w:cs="Arial"/>
          <w:sz w:val="22"/>
          <w:szCs w:val="22"/>
        </w:rPr>
        <w:t xml:space="preserve">ex </w:t>
      </w:r>
      <w:r>
        <w:rPr>
          <w:rFonts w:ascii="Arial" w:hAnsi="Arial" w:cs="Arial"/>
          <w:sz w:val="22"/>
          <w:szCs w:val="22"/>
        </w:rPr>
        <w:t>scales to the region -1 to 1</w:t>
      </w:r>
      <w:r w:rsidR="003F0758">
        <w:rPr>
          <w:rFonts w:ascii="Arial" w:hAnsi="Arial" w:cs="Arial"/>
          <w:sz w:val="22"/>
          <w:szCs w:val="22"/>
        </w:rPr>
        <w:t>.</w:t>
      </w:r>
    </w:p>
    <w:p w14:paraId="246BC5E5" w14:textId="07BCD9F2"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 xml:space="preserve">5. A combined turbidity ratio was generated by averaging the ratios of </w:t>
      </w:r>
      <w:r w:rsidR="00393293">
        <w:rPr>
          <w:rFonts w:ascii="Arial" w:hAnsi="Arial" w:cs="Arial"/>
          <w:sz w:val="22"/>
          <w:szCs w:val="22"/>
        </w:rPr>
        <w:t>Secchi</w:t>
      </w:r>
      <w:r w:rsidRPr="004539D6">
        <w:rPr>
          <w:rFonts w:ascii="Arial" w:hAnsi="Arial" w:cs="Arial"/>
          <w:sz w:val="22"/>
          <w:szCs w:val="22"/>
        </w:rPr>
        <w:t xml:space="preserve">, </w:t>
      </w:r>
      <w:r w:rsidR="00FC4163">
        <w:rPr>
          <w:rFonts w:ascii="Arial" w:hAnsi="Arial" w:cs="Arial"/>
          <w:sz w:val="22"/>
          <w:szCs w:val="22"/>
        </w:rPr>
        <w:t>T</w:t>
      </w:r>
      <w:r w:rsidRPr="004539D6">
        <w:rPr>
          <w:rFonts w:ascii="Arial" w:hAnsi="Arial" w:cs="Arial"/>
          <w:sz w:val="22"/>
          <w:szCs w:val="22"/>
        </w:rPr>
        <w:t xml:space="preserve">SS </w:t>
      </w:r>
      <w:r>
        <w:rPr>
          <w:rFonts w:ascii="Arial" w:hAnsi="Arial" w:cs="Arial"/>
          <w:sz w:val="22"/>
          <w:szCs w:val="22"/>
        </w:rPr>
        <w:t>and turbidity (where available)</w:t>
      </w:r>
      <w:r w:rsidR="003F0758">
        <w:rPr>
          <w:rFonts w:ascii="Arial" w:hAnsi="Arial" w:cs="Arial"/>
          <w:sz w:val="22"/>
          <w:szCs w:val="22"/>
        </w:rPr>
        <w:t>.</w:t>
      </w:r>
    </w:p>
    <w:p w14:paraId="246BC5E6" w14:textId="32E7A414"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6.</w:t>
      </w:r>
      <w:r w:rsidR="001C3D04">
        <w:rPr>
          <w:rFonts w:ascii="Arial" w:hAnsi="Arial" w:cs="Arial"/>
          <w:sz w:val="22"/>
          <w:szCs w:val="22"/>
        </w:rPr>
        <w:t xml:space="preserve"> </w:t>
      </w:r>
      <w:r w:rsidRPr="004539D6">
        <w:rPr>
          <w:rFonts w:ascii="Arial" w:hAnsi="Arial" w:cs="Arial"/>
          <w:sz w:val="22"/>
          <w:szCs w:val="22"/>
        </w:rPr>
        <w:t xml:space="preserve">The </w:t>
      </w:r>
      <w:r w:rsidR="001F7C44">
        <w:rPr>
          <w:rFonts w:ascii="Arial" w:hAnsi="Arial" w:cs="Arial"/>
          <w:sz w:val="22"/>
          <w:szCs w:val="22"/>
        </w:rPr>
        <w:t>W</w:t>
      </w:r>
      <w:r w:rsidR="001F7C44" w:rsidRPr="004539D6">
        <w:rPr>
          <w:rFonts w:ascii="Arial" w:hAnsi="Arial" w:cs="Arial"/>
          <w:sz w:val="22"/>
          <w:szCs w:val="22"/>
        </w:rPr>
        <w:t xml:space="preserve">ater </w:t>
      </w:r>
      <w:r w:rsidR="001F7C44">
        <w:rPr>
          <w:rFonts w:ascii="Arial" w:hAnsi="Arial" w:cs="Arial"/>
          <w:sz w:val="22"/>
          <w:szCs w:val="22"/>
        </w:rPr>
        <w:t>Q</w:t>
      </w:r>
      <w:r w:rsidR="001F7C44" w:rsidRPr="004539D6">
        <w:rPr>
          <w:rFonts w:ascii="Arial" w:hAnsi="Arial" w:cs="Arial"/>
          <w:sz w:val="22"/>
          <w:szCs w:val="22"/>
        </w:rPr>
        <w:t xml:space="preserve">uality </w:t>
      </w:r>
      <w:r w:rsidR="001F7C44">
        <w:rPr>
          <w:rFonts w:ascii="Arial" w:hAnsi="Arial" w:cs="Arial"/>
          <w:sz w:val="22"/>
          <w:szCs w:val="22"/>
        </w:rPr>
        <w:t>I</w:t>
      </w:r>
      <w:r w:rsidR="001F7C44" w:rsidRPr="004539D6">
        <w:rPr>
          <w:rFonts w:ascii="Arial" w:hAnsi="Arial" w:cs="Arial"/>
          <w:sz w:val="22"/>
          <w:szCs w:val="22"/>
        </w:rPr>
        <w:t>nd</w:t>
      </w:r>
      <w:r w:rsidR="001F7C44">
        <w:rPr>
          <w:rFonts w:ascii="Arial" w:hAnsi="Arial" w:cs="Arial"/>
          <w:sz w:val="22"/>
          <w:szCs w:val="22"/>
        </w:rPr>
        <w:t xml:space="preserve">ex </w:t>
      </w:r>
      <w:r w:rsidRPr="004539D6">
        <w:rPr>
          <w:rFonts w:ascii="Arial" w:hAnsi="Arial" w:cs="Arial"/>
          <w:sz w:val="22"/>
          <w:szCs w:val="22"/>
        </w:rPr>
        <w:t>for each site per four</w:t>
      </w:r>
      <w:r w:rsidR="00F057D5">
        <w:rPr>
          <w:rFonts w:ascii="Arial" w:hAnsi="Arial" w:cs="Arial"/>
          <w:sz w:val="22"/>
          <w:szCs w:val="22"/>
        </w:rPr>
        <w:t>-</w:t>
      </w:r>
      <w:r w:rsidRPr="004539D6">
        <w:rPr>
          <w:rFonts w:ascii="Arial" w:hAnsi="Arial" w:cs="Arial"/>
          <w:sz w:val="22"/>
          <w:szCs w:val="22"/>
        </w:rPr>
        <w:t>year period was calculated by averaging the ratios of PP, PN, NO</w:t>
      </w:r>
      <w:r w:rsidRPr="009B59A2">
        <w:rPr>
          <w:rFonts w:ascii="Arial" w:hAnsi="Arial" w:cs="Arial"/>
          <w:sz w:val="22"/>
          <w:szCs w:val="22"/>
          <w:vertAlign w:val="subscript"/>
        </w:rPr>
        <w:t>x</w:t>
      </w:r>
      <w:r w:rsidRPr="004539D6">
        <w:rPr>
          <w:rFonts w:ascii="Arial" w:hAnsi="Arial" w:cs="Arial"/>
          <w:sz w:val="22"/>
          <w:szCs w:val="22"/>
        </w:rPr>
        <w:t>, Chla and the combined turbidity ratio</w:t>
      </w:r>
      <w:r w:rsidR="003F0758">
        <w:rPr>
          <w:rFonts w:ascii="Arial" w:hAnsi="Arial" w:cs="Arial"/>
          <w:sz w:val="22"/>
          <w:szCs w:val="22"/>
        </w:rPr>
        <w:t>.</w:t>
      </w:r>
    </w:p>
    <w:p w14:paraId="246BC5E7" w14:textId="69306F46"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7. In accordance with other GBR Report Card indicators (see Anon</w:t>
      </w:r>
      <w:r w:rsidR="00B47868">
        <w:rPr>
          <w:rFonts w:ascii="Arial" w:hAnsi="Arial" w:cs="Arial"/>
          <w:sz w:val="22"/>
          <w:szCs w:val="22"/>
        </w:rPr>
        <w:t>,</w:t>
      </w:r>
      <w:r w:rsidRPr="004539D6">
        <w:rPr>
          <w:rFonts w:ascii="Arial" w:hAnsi="Arial" w:cs="Arial"/>
          <w:sz w:val="22"/>
          <w:szCs w:val="22"/>
        </w:rPr>
        <w:t xml:space="preserve"> 2011), the </w:t>
      </w:r>
      <w:r w:rsidR="001F7C44">
        <w:rPr>
          <w:rFonts w:ascii="Arial" w:hAnsi="Arial" w:cs="Arial"/>
          <w:sz w:val="22"/>
          <w:szCs w:val="22"/>
        </w:rPr>
        <w:t>W</w:t>
      </w:r>
      <w:r w:rsidR="001F7C44" w:rsidRPr="004539D6">
        <w:rPr>
          <w:rFonts w:ascii="Arial" w:hAnsi="Arial" w:cs="Arial"/>
          <w:sz w:val="22"/>
          <w:szCs w:val="22"/>
        </w:rPr>
        <w:t xml:space="preserve">ater </w:t>
      </w:r>
      <w:r w:rsidR="001F7C44">
        <w:rPr>
          <w:rFonts w:ascii="Arial" w:hAnsi="Arial" w:cs="Arial"/>
          <w:sz w:val="22"/>
          <w:szCs w:val="22"/>
        </w:rPr>
        <w:t>Q</w:t>
      </w:r>
      <w:r w:rsidR="001F7C44" w:rsidRPr="004539D6">
        <w:rPr>
          <w:rFonts w:ascii="Arial" w:hAnsi="Arial" w:cs="Arial"/>
          <w:sz w:val="22"/>
          <w:szCs w:val="22"/>
        </w:rPr>
        <w:t xml:space="preserve">uality </w:t>
      </w:r>
      <w:r w:rsidR="001F7C44">
        <w:rPr>
          <w:rFonts w:ascii="Arial" w:hAnsi="Arial" w:cs="Arial"/>
          <w:sz w:val="22"/>
          <w:szCs w:val="22"/>
        </w:rPr>
        <w:t>I</w:t>
      </w:r>
      <w:r w:rsidR="001F7C44" w:rsidRPr="004539D6">
        <w:rPr>
          <w:rFonts w:ascii="Arial" w:hAnsi="Arial" w:cs="Arial"/>
          <w:sz w:val="22"/>
          <w:szCs w:val="22"/>
        </w:rPr>
        <w:t>nd</w:t>
      </w:r>
      <w:r w:rsidR="001F7C44">
        <w:rPr>
          <w:rFonts w:ascii="Arial" w:hAnsi="Arial" w:cs="Arial"/>
          <w:sz w:val="22"/>
          <w:szCs w:val="22"/>
        </w:rPr>
        <w:t>ex</w:t>
      </w:r>
      <w:r w:rsidRPr="004539D6">
        <w:rPr>
          <w:rFonts w:ascii="Arial" w:hAnsi="Arial" w:cs="Arial"/>
          <w:sz w:val="22"/>
          <w:szCs w:val="22"/>
        </w:rPr>
        <w:t xml:space="preserve"> scores (ranging from -1 to 1) were converted to a “traffic light” colour scheme for reporting whereby:</w:t>
      </w:r>
    </w:p>
    <w:p w14:paraId="246BC5E8" w14:textId="54D135DC" w:rsidR="004539D6" w:rsidRPr="004539D6" w:rsidRDefault="004539D6" w:rsidP="004539D6">
      <w:pPr>
        <w:pStyle w:val="PlainText"/>
        <w:ind w:left="851"/>
        <w:rPr>
          <w:rFonts w:ascii="Arial" w:hAnsi="Arial" w:cs="Arial"/>
          <w:sz w:val="22"/>
          <w:szCs w:val="22"/>
        </w:rPr>
      </w:pPr>
      <w:r>
        <w:rPr>
          <w:rFonts w:ascii="Arial" w:hAnsi="Arial" w:cs="Arial"/>
          <w:sz w:val="22"/>
          <w:szCs w:val="22"/>
        </w:rPr>
        <w:t>a.</w:t>
      </w:r>
      <w:r w:rsidR="001C3D04">
        <w:rPr>
          <w:rFonts w:ascii="Arial" w:hAnsi="Arial" w:cs="Arial"/>
          <w:sz w:val="22"/>
          <w:szCs w:val="22"/>
        </w:rPr>
        <w:t xml:space="preserve"> </w:t>
      </w:r>
      <w:r w:rsidRPr="004539D6">
        <w:rPr>
          <w:rFonts w:ascii="Arial" w:hAnsi="Arial" w:cs="Arial"/>
          <w:sz w:val="22"/>
          <w:szCs w:val="22"/>
        </w:rPr>
        <w:t>&lt;</w:t>
      </w:r>
      <w:r w:rsidR="003F0758">
        <w:rPr>
          <w:rFonts w:ascii="Arial" w:hAnsi="Arial" w:cs="Arial"/>
          <w:sz w:val="22"/>
          <w:szCs w:val="22"/>
        </w:rPr>
        <w:t xml:space="preserve"> </w:t>
      </w:r>
      <w:r w:rsidRPr="004539D6">
        <w:rPr>
          <w:rFonts w:ascii="Arial" w:hAnsi="Arial" w:cs="Arial"/>
          <w:sz w:val="22"/>
          <w:szCs w:val="22"/>
        </w:rPr>
        <w:t>-0.66 to -1 equates to “very poor” and is coloured red</w:t>
      </w:r>
    </w:p>
    <w:p w14:paraId="246BC5E9" w14:textId="13EF9488"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b. &lt; -0.33</w:t>
      </w:r>
      <w:r w:rsidR="003F0758">
        <w:rPr>
          <w:rFonts w:ascii="Arial" w:hAnsi="Arial" w:cs="Arial"/>
          <w:sz w:val="22"/>
          <w:szCs w:val="22"/>
        </w:rPr>
        <w:t xml:space="preserve"> </w:t>
      </w:r>
      <w:r w:rsidRPr="004539D6">
        <w:rPr>
          <w:rFonts w:ascii="Arial" w:hAnsi="Arial" w:cs="Arial"/>
          <w:sz w:val="22"/>
          <w:szCs w:val="22"/>
        </w:rPr>
        <w:t>to -0.66 equates to “poor” and is coloured orange</w:t>
      </w:r>
    </w:p>
    <w:p w14:paraId="246BC5EA" w14:textId="56DB6EAE"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c.</w:t>
      </w:r>
      <w:r w:rsidR="001C3D04">
        <w:rPr>
          <w:rFonts w:ascii="Arial" w:hAnsi="Arial" w:cs="Arial"/>
          <w:sz w:val="22"/>
          <w:szCs w:val="22"/>
        </w:rPr>
        <w:t xml:space="preserve"> </w:t>
      </w:r>
      <w:r w:rsidRPr="004539D6">
        <w:rPr>
          <w:rFonts w:ascii="Arial" w:hAnsi="Arial" w:cs="Arial"/>
          <w:sz w:val="22"/>
          <w:szCs w:val="22"/>
        </w:rPr>
        <w:t>&lt; 0 to -0.33 equates to “moderate” and is coloured yellow</w:t>
      </w:r>
    </w:p>
    <w:p w14:paraId="246BC5EB" w14:textId="50423946"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d. &gt;</w:t>
      </w:r>
      <w:r w:rsidR="003F0758">
        <w:rPr>
          <w:rFonts w:ascii="Arial" w:hAnsi="Arial" w:cs="Arial"/>
          <w:sz w:val="22"/>
          <w:szCs w:val="22"/>
        </w:rPr>
        <w:t xml:space="preserve"> </w:t>
      </w:r>
      <w:r w:rsidRPr="004539D6">
        <w:rPr>
          <w:rFonts w:ascii="Arial" w:hAnsi="Arial" w:cs="Arial"/>
          <w:sz w:val="22"/>
          <w:szCs w:val="22"/>
        </w:rPr>
        <w:t>0 to 0.5 equates to “good”, and is coloured light green</w:t>
      </w:r>
    </w:p>
    <w:p w14:paraId="246BC5EC" w14:textId="352D5776" w:rsidR="004539D6" w:rsidRDefault="004539D6" w:rsidP="004539D6">
      <w:pPr>
        <w:pStyle w:val="PlainText"/>
        <w:ind w:left="851"/>
        <w:rPr>
          <w:rFonts w:ascii="Arial" w:hAnsi="Arial" w:cs="Arial"/>
          <w:sz w:val="22"/>
          <w:szCs w:val="22"/>
        </w:rPr>
      </w:pPr>
      <w:r w:rsidRPr="004539D6">
        <w:rPr>
          <w:rFonts w:ascii="Arial" w:hAnsi="Arial" w:cs="Arial"/>
          <w:sz w:val="22"/>
          <w:szCs w:val="22"/>
        </w:rPr>
        <w:t>e.</w:t>
      </w:r>
      <w:r w:rsidR="001C3D04">
        <w:rPr>
          <w:rFonts w:ascii="Arial" w:hAnsi="Arial" w:cs="Arial"/>
          <w:sz w:val="22"/>
          <w:szCs w:val="22"/>
        </w:rPr>
        <w:t xml:space="preserve"> </w:t>
      </w:r>
      <w:r w:rsidRPr="004539D6">
        <w:rPr>
          <w:rFonts w:ascii="Arial" w:hAnsi="Arial" w:cs="Arial"/>
          <w:sz w:val="22"/>
          <w:szCs w:val="22"/>
        </w:rPr>
        <w:t>&gt;</w:t>
      </w:r>
      <w:r w:rsidR="003F0758">
        <w:rPr>
          <w:rFonts w:ascii="Arial" w:hAnsi="Arial" w:cs="Arial"/>
          <w:sz w:val="22"/>
          <w:szCs w:val="22"/>
        </w:rPr>
        <w:t xml:space="preserve"> </w:t>
      </w:r>
      <w:r w:rsidRPr="004539D6">
        <w:rPr>
          <w:rFonts w:ascii="Arial" w:hAnsi="Arial" w:cs="Arial"/>
          <w:sz w:val="22"/>
          <w:szCs w:val="22"/>
        </w:rPr>
        <w:t>0.5 to 1 equates to “very good” and is coloured dark green.</w:t>
      </w:r>
    </w:p>
    <w:p w14:paraId="246BC5ED" w14:textId="7DC2D6ED"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8.</w:t>
      </w:r>
      <w:r w:rsidR="001C3D04">
        <w:rPr>
          <w:rFonts w:ascii="Arial" w:hAnsi="Arial" w:cs="Arial"/>
          <w:sz w:val="22"/>
          <w:szCs w:val="22"/>
        </w:rPr>
        <w:t xml:space="preserve"> </w:t>
      </w:r>
      <w:r w:rsidRPr="004539D6">
        <w:rPr>
          <w:rFonts w:ascii="Arial" w:hAnsi="Arial" w:cs="Arial"/>
          <w:sz w:val="22"/>
          <w:szCs w:val="22"/>
        </w:rPr>
        <w:t>For the regional or sub-regional summaries, the index scores of all sampling locations within a (sub-)region were averaged and converted into the colour scheme as above.</w:t>
      </w:r>
    </w:p>
    <w:p w14:paraId="246BC5EE" w14:textId="017FD0D9" w:rsidR="004539D6" w:rsidRPr="00FE3C55" w:rsidRDefault="004539D6" w:rsidP="004539D6">
      <w:pPr>
        <w:pStyle w:val="PlainText"/>
        <w:rPr>
          <w:rFonts w:ascii="Arial" w:hAnsi="Arial" w:cs="Arial"/>
          <w:sz w:val="22"/>
          <w:szCs w:val="22"/>
        </w:rPr>
      </w:pPr>
      <w:r w:rsidRPr="004539D6">
        <w:rPr>
          <w:rFonts w:ascii="Arial" w:hAnsi="Arial" w:cs="Arial"/>
          <w:sz w:val="22"/>
          <w:szCs w:val="22"/>
        </w:rPr>
        <w:t>The above formulation was only calculated for the current reporting year</w:t>
      </w:r>
      <w:r w:rsidR="003F0758">
        <w:rPr>
          <w:rFonts w:ascii="Arial" w:hAnsi="Arial" w:cs="Arial"/>
          <w:sz w:val="22"/>
          <w:szCs w:val="22"/>
        </w:rPr>
        <w:t xml:space="preserve"> (2016–17)</w:t>
      </w:r>
      <w:r w:rsidRPr="004539D6">
        <w:rPr>
          <w:rFonts w:ascii="Arial" w:hAnsi="Arial" w:cs="Arial"/>
          <w:sz w:val="22"/>
          <w:szCs w:val="22"/>
        </w:rPr>
        <w:t xml:space="preserve">, as many of the </w:t>
      </w:r>
      <w:r w:rsidRPr="00FE3C55">
        <w:rPr>
          <w:rFonts w:ascii="Arial" w:hAnsi="Arial" w:cs="Arial"/>
          <w:sz w:val="22"/>
          <w:szCs w:val="22"/>
        </w:rPr>
        <w:t>design changes make comparisons to previous years difficult to interpret.</w:t>
      </w:r>
    </w:p>
    <w:p w14:paraId="241A658B" w14:textId="20616CE9" w:rsidR="00A1641E" w:rsidRPr="00FE3C55" w:rsidRDefault="00A1641E" w:rsidP="004539D6">
      <w:pPr>
        <w:pStyle w:val="PlainText"/>
        <w:rPr>
          <w:rFonts w:ascii="Arial" w:hAnsi="Arial" w:cs="Arial"/>
          <w:sz w:val="22"/>
          <w:szCs w:val="22"/>
        </w:rPr>
      </w:pPr>
      <w:r w:rsidRPr="00FE3C55">
        <w:rPr>
          <w:rFonts w:ascii="Arial" w:hAnsi="Arial" w:cs="Arial"/>
          <w:sz w:val="22"/>
          <w:szCs w:val="22"/>
        </w:rPr>
        <w:t xml:space="preserve">The </w:t>
      </w:r>
      <w:r w:rsidR="00FE3C55" w:rsidRPr="00FE3C55">
        <w:rPr>
          <w:rFonts w:ascii="Arial" w:hAnsi="Arial" w:cs="Arial"/>
          <w:sz w:val="22"/>
          <w:szCs w:val="22"/>
        </w:rPr>
        <w:t>WQ Guideline</w:t>
      </w:r>
      <w:r w:rsidR="00FE3C55">
        <w:rPr>
          <w:rFonts w:ascii="Arial" w:hAnsi="Arial" w:cs="Arial"/>
          <w:sz w:val="22"/>
          <w:szCs w:val="22"/>
        </w:rPr>
        <w:t xml:space="preserve"> values</w:t>
      </w:r>
      <w:r w:rsidR="00FE3C55" w:rsidRPr="00FE3C55">
        <w:rPr>
          <w:rFonts w:ascii="Arial" w:hAnsi="Arial" w:cs="Arial"/>
          <w:sz w:val="22"/>
          <w:szCs w:val="22"/>
        </w:rPr>
        <w:t xml:space="preserve"> used</w:t>
      </w:r>
      <w:r w:rsidR="00FE3C55">
        <w:rPr>
          <w:rFonts w:ascii="Arial" w:hAnsi="Arial" w:cs="Arial"/>
          <w:sz w:val="22"/>
          <w:szCs w:val="22"/>
        </w:rPr>
        <w:t xml:space="preserve"> for e</w:t>
      </w:r>
      <w:r w:rsidR="00F95F64">
        <w:rPr>
          <w:rFonts w:ascii="Arial" w:hAnsi="Arial" w:cs="Arial"/>
          <w:sz w:val="22"/>
          <w:szCs w:val="22"/>
        </w:rPr>
        <w:t>ach sampling site are shown in A</w:t>
      </w:r>
      <w:r w:rsidR="00FE3C55">
        <w:rPr>
          <w:rFonts w:ascii="Arial" w:hAnsi="Arial" w:cs="Arial"/>
          <w:sz w:val="22"/>
          <w:szCs w:val="22"/>
        </w:rPr>
        <w:t>ppendix</w:t>
      </w:r>
      <w:r w:rsidR="00F95F64">
        <w:rPr>
          <w:rFonts w:ascii="Arial" w:hAnsi="Arial" w:cs="Arial"/>
          <w:sz w:val="22"/>
          <w:szCs w:val="22"/>
        </w:rPr>
        <w:t xml:space="preserve"> E,</w:t>
      </w:r>
      <w:r w:rsidR="00FE3C55">
        <w:rPr>
          <w:rFonts w:ascii="Arial" w:hAnsi="Arial" w:cs="Arial"/>
          <w:sz w:val="22"/>
          <w:szCs w:val="22"/>
        </w:rPr>
        <w:t xml:space="preserve"> </w:t>
      </w:r>
      <w:r w:rsidR="00F41B62" w:rsidRPr="00F41B62">
        <w:rPr>
          <w:rFonts w:ascii="Arial" w:hAnsi="Arial" w:cs="Arial"/>
          <w:sz w:val="22"/>
          <w:szCs w:val="22"/>
        </w:rPr>
        <w:fldChar w:fldCharType="begin"/>
      </w:r>
      <w:r w:rsidR="00F41B62" w:rsidRPr="00B81B00">
        <w:rPr>
          <w:rFonts w:ascii="Arial" w:hAnsi="Arial" w:cs="Arial"/>
          <w:sz w:val="22"/>
          <w:szCs w:val="22"/>
        </w:rPr>
        <w:instrText xml:space="preserve"> REF _Ref506365980 \h  \* MERGEFORMAT </w:instrText>
      </w:r>
      <w:r w:rsidR="00F41B62" w:rsidRPr="00F41B62">
        <w:rPr>
          <w:rFonts w:ascii="Arial" w:hAnsi="Arial" w:cs="Arial"/>
          <w:sz w:val="22"/>
          <w:szCs w:val="22"/>
        </w:rPr>
      </w:r>
      <w:r w:rsidR="00F41B62" w:rsidRPr="00F41B62">
        <w:rPr>
          <w:rFonts w:ascii="Arial" w:hAnsi="Arial" w:cs="Arial"/>
          <w:sz w:val="22"/>
          <w:szCs w:val="22"/>
        </w:rPr>
        <w:fldChar w:fldCharType="separate"/>
      </w:r>
      <w:r w:rsidR="00E1494F" w:rsidRPr="00E1494F">
        <w:rPr>
          <w:rFonts w:ascii="Arial" w:hAnsi="Arial" w:cs="Arial"/>
          <w:sz w:val="22"/>
          <w:szCs w:val="22"/>
        </w:rPr>
        <w:t>Table E-11</w:t>
      </w:r>
      <w:r w:rsidR="00F41B62" w:rsidRPr="00F41B62">
        <w:rPr>
          <w:rFonts w:ascii="Arial" w:hAnsi="Arial" w:cs="Arial"/>
          <w:sz w:val="22"/>
          <w:szCs w:val="22"/>
        </w:rPr>
        <w:fldChar w:fldCharType="end"/>
      </w:r>
      <w:r w:rsidR="00FE3C55">
        <w:rPr>
          <w:rFonts w:ascii="Arial" w:hAnsi="Arial" w:cs="Arial"/>
          <w:sz w:val="22"/>
          <w:szCs w:val="22"/>
        </w:rPr>
        <w:t xml:space="preserve">. </w:t>
      </w:r>
    </w:p>
    <w:p w14:paraId="40B94F2F" w14:textId="04AC6F4B" w:rsidR="0096355F" w:rsidRDefault="0096355F" w:rsidP="00BB239A">
      <w:pPr>
        <w:pStyle w:val="SummaryHeading2"/>
        <w:rPr>
          <w:rStyle w:val="Heading20"/>
          <w:lang w:val="en-GB"/>
        </w:rPr>
      </w:pPr>
      <w:bookmarkStart w:id="1775" w:name="_Ref452293692"/>
    </w:p>
    <w:p w14:paraId="246BC5FC" w14:textId="25595EE6" w:rsidR="00803656" w:rsidRPr="00C27BEB" w:rsidRDefault="002069C3" w:rsidP="00BB239A">
      <w:pPr>
        <w:pStyle w:val="SummaryHeading2"/>
      </w:pPr>
      <w:r>
        <w:rPr>
          <w:rStyle w:val="Heading20"/>
          <w:lang w:val="en-GB"/>
        </w:rPr>
        <w:t>D-</w:t>
      </w:r>
      <w:r w:rsidR="00F10029">
        <w:rPr>
          <w:rStyle w:val="Heading20"/>
          <w:lang w:val="en-GB"/>
        </w:rPr>
        <w:t>7</w:t>
      </w:r>
      <w:r w:rsidR="007E6E6E">
        <w:rPr>
          <w:rStyle w:val="Heading20"/>
          <w:lang w:val="en-GB"/>
        </w:rPr>
        <w:t xml:space="preserve"> </w:t>
      </w:r>
      <w:r w:rsidR="00803656" w:rsidRPr="00C27BEB">
        <w:rPr>
          <w:rStyle w:val="Heading20"/>
          <w:lang w:val="en-GB"/>
        </w:rPr>
        <w:t xml:space="preserve">Mapping of </w:t>
      </w:r>
      <w:r w:rsidR="00EB0A77">
        <w:rPr>
          <w:rStyle w:val="Heading20"/>
          <w:lang w:val="en-GB"/>
        </w:rPr>
        <w:t xml:space="preserve">wet season </w:t>
      </w:r>
      <w:r w:rsidR="00803656" w:rsidRPr="00C27BEB">
        <w:rPr>
          <w:rStyle w:val="Heading20"/>
          <w:lang w:val="en-GB"/>
        </w:rPr>
        <w:t>water types</w:t>
      </w:r>
      <w:bookmarkEnd w:id="1775"/>
      <w:r w:rsidR="0096355F">
        <w:rPr>
          <w:rStyle w:val="Heading20"/>
          <w:lang w:val="en-GB"/>
        </w:rPr>
        <w:t xml:space="preserve"> </w:t>
      </w:r>
    </w:p>
    <w:p w14:paraId="246BC5FD" w14:textId="5F91BA39" w:rsidR="00803656" w:rsidRPr="008467AA" w:rsidRDefault="00803656" w:rsidP="00803656">
      <w:pPr>
        <w:rPr>
          <w:rFonts w:eastAsia="Calibri"/>
          <w:lang w:val="en-AU"/>
        </w:rPr>
      </w:pPr>
      <w:bookmarkStart w:id="1776" w:name="_Toc416533901"/>
      <w:r w:rsidRPr="008467AA">
        <w:rPr>
          <w:rFonts w:eastAsia="Calibri"/>
          <w:lang w:val="en-AU"/>
        </w:rPr>
        <w:t xml:space="preserve">Remote sensing imagery </w:t>
      </w:r>
      <w:r>
        <w:rPr>
          <w:rFonts w:eastAsia="Calibri"/>
          <w:lang w:val="en-AU"/>
        </w:rPr>
        <w:t>is</w:t>
      </w:r>
      <w:r w:rsidRPr="008467AA">
        <w:rPr>
          <w:rFonts w:eastAsia="Calibri"/>
          <w:lang w:val="en-AU"/>
        </w:rPr>
        <w:t xml:space="preserve"> a useful assessment tool in the monitoring of </w:t>
      </w:r>
      <w:r w:rsidR="00016E01">
        <w:rPr>
          <w:rFonts w:eastAsia="Calibri"/>
          <w:lang w:val="en-AU"/>
        </w:rPr>
        <w:t xml:space="preserve">turbidity and </w:t>
      </w:r>
      <w:r w:rsidRPr="008467AA">
        <w:rPr>
          <w:rFonts w:eastAsia="Calibri"/>
          <w:lang w:val="en-AU"/>
        </w:rPr>
        <w:t xml:space="preserve">river flood plumes (hereafter river plumes) in the GBR. Combined with </w:t>
      </w:r>
      <w:r w:rsidR="008E16B2">
        <w:rPr>
          <w:rFonts w:eastAsia="Calibri"/>
          <w:i/>
          <w:lang w:val="en-AU"/>
        </w:rPr>
        <w:t xml:space="preserve">in-situ </w:t>
      </w:r>
      <w:r w:rsidR="00F67323">
        <w:rPr>
          <w:rFonts w:eastAsia="Calibri"/>
          <w:lang w:val="en-AU"/>
        </w:rPr>
        <w:t>water quality</w:t>
      </w:r>
      <w:r w:rsidRPr="008467AA">
        <w:rPr>
          <w:rFonts w:eastAsia="Calibri"/>
          <w:lang w:val="en-AU"/>
        </w:rPr>
        <w:t xml:space="preserve"> sampling</w:t>
      </w:r>
      <w:r w:rsidR="003F0758">
        <w:rPr>
          <w:rFonts w:eastAsia="Calibri"/>
          <w:lang w:val="en-AU"/>
        </w:rPr>
        <w:t>,</w:t>
      </w:r>
      <w:r w:rsidRPr="008467AA">
        <w:rPr>
          <w:rFonts w:eastAsia="Calibri"/>
          <w:lang w:val="en-AU"/>
        </w:rPr>
        <w:t xml:space="preserve"> the use of remote sensing is a valid and practical way to estimate </w:t>
      </w:r>
      <w:r w:rsidR="00E07E70">
        <w:rPr>
          <w:rFonts w:eastAsia="Calibri"/>
          <w:lang w:val="en-AU"/>
        </w:rPr>
        <w:t xml:space="preserve">wet season marine conditions as well as </w:t>
      </w:r>
      <w:r w:rsidRPr="008467AA">
        <w:rPr>
          <w:rFonts w:eastAsia="Calibri"/>
          <w:lang w:val="en-AU"/>
        </w:rPr>
        <w:t>the extent and frequency of</w:t>
      </w:r>
      <w:r w:rsidR="00826A14">
        <w:rPr>
          <w:rFonts w:eastAsia="Calibri"/>
          <w:lang w:val="en-AU"/>
        </w:rPr>
        <w:t xml:space="preserve"> wet season water type (including</w:t>
      </w:r>
      <w:r w:rsidRPr="008467AA">
        <w:rPr>
          <w:rFonts w:eastAsia="Calibri"/>
          <w:lang w:val="en-AU"/>
        </w:rPr>
        <w:t xml:space="preserve"> river plume</w:t>
      </w:r>
      <w:r w:rsidR="007A5C03">
        <w:rPr>
          <w:rFonts w:eastAsia="Calibri"/>
          <w:lang w:val="en-AU"/>
        </w:rPr>
        <w:t>s</w:t>
      </w:r>
      <w:r w:rsidR="00826A14">
        <w:rPr>
          <w:rFonts w:eastAsia="Calibri"/>
          <w:lang w:val="en-AU"/>
        </w:rPr>
        <w:t>)</w:t>
      </w:r>
      <w:r w:rsidRPr="008467AA">
        <w:rPr>
          <w:rFonts w:eastAsia="Calibri"/>
          <w:lang w:val="en-AU"/>
        </w:rPr>
        <w:t xml:space="preserve"> exposure on GBR ecosystems. Ocean colour imagery provides synoptic-scale information regarding the movement and composition of </w:t>
      </w:r>
      <w:r w:rsidR="00826A14">
        <w:rPr>
          <w:rFonts w:eastAsia="Calibri"/>
          <w:lang w:val="en-AU"/>
        </w:rPr>
        <w:t>turbid waters</w:t>
      </w:r>
      <w:r w:rsidRPr="008467AA">
        <w:rPr>
          <w:rFonts w:eastAsia="Calibri"/>
          <w:lang w:val="en-AU"/>
        </w:rPr>
        <w:t xml:space="preserve">. Thus, in the past </w:t>
      </w:r>
      <w:r w:rsidR="0096355F">
        <w:rPr>
          <w:rFonts w:eastAsia="Calibri"/>
          <w:lang w:val="en-AU"/>
        </w:rPr>
        <w:t>eight</w:t>
      </w:r>
      <w:r w:rsidR="0096355F" w:rsidRPr="008467AA">
        <w:rPr>
          <w:rFonts w:eastAsia="Calibri"/>
          <w:lang w:val="en-AU"/>
        </w:rPr>
        <w:t xml:space="preserve"> </w:t>
      </w:r>
      <w:r w:rsidRPr="008467AA">
        <w:rPr>
          <w:rFonts w:eastAsia="Calibri"/>
          <w:lang w:val="en-AU"/>
        </w:rPr>
        <w:t>years, remote sensing imagery combined with</w:t>
      </w:r>
      <w:r w:rsidR="008E16B2">
        <w:rPr>
          <w:rFonts w:eastAsia="Calibri"/>
          <w:i/>
          <w:lang w:val="en-AU"/>
        </w:rPr>
        <w:t xml:space="preserve"> in-situ </w:t>
      </w:r>
      <w:r w:rsidRPr="008467AA">
        <w:rPr>
          <w:rFonts w:eastAsia="Calibri"/>
          <w:lang w:val="en-AU"/>
        </w:rPr>
        <w:t xml:space="preserve">sampling of river plumes has provided an essential source of data related to the movement and composition of </w:t>
      </w:r>
      <w:r w:rsidR="00826A14">
        <w:rPr>
          <w:rFonts w:eastAsia="Calibri"/>
          <w:lang w:val="en-AU"/>
        </w:rPr>
        <w:t>wet season water types</w:t>
      </w:r>
      <w:r w:rsidR="008D5899">
        <w:rPr>
          <w:rFonts w:eastAsia="Calibri"/>
          <w:lang w:val="en-AU"/>
        </w:rPr>
        <w:t>, including river plumes,</w:t>
      </w:r>
      <w:r w:rsidRPr="008467AA">
        <w:rPr>
          <w:rFonts w:eastAsia="Calibri"/>
          <w:lang w:val="en-AU"/>
        </w:rPr>
        <w:t xml:space="preserve"> in GBR waters (e.g., Bainbridge et al., 2012; Devlin et al.; 2012a, b; Schroeder et al., 2012). </w:t>
      </w:r>
    </w:p>
    <w:bookmarkEnd w:id="1776"/>
    <w:p w14:paraId="246BC5FE" w14:textId="3509A36B" w:rsidR="00803656" w:rsidRDefault="00803656" w:rsidP="00803656">
      <w:pPr>
        <w:rPr>
          <w:b/>
          <w:lang w:val="en-AU"/>
        </w:rPr>
      </w:pPr>
      <w:r w:rsidRPr="008467AA">
        <w:rPr>
          <w:lang w:val="en-AU"/>
        </w:rPr>
        <w:t>Following recommendations from the 2012</w:t>
      </w:r>
      <w:r w:rsidR="00E0569D">
        <w:rPr>
          <w:color w:val="000000" w:themeColor="text1"/>
          <w:szCs w:val="22"/>
          <w:lang w:val="en-AU"/>
        </w:rPr>
        <w:t>–</w:t>
      </w:r>
      <w:r w:rsidRPr="008467AA">
        <w:rPr>
          <w:lang w:val="en-AU"/>
        </w:rPr>
        <w:t xml:space="preserve">13 MMP report, marine areas exposed </w:t>
      </w:r>
      <w:r w:rsidR="00826A14">
        <w:rPr>
          <w:lang w:val="en-AU"/>
        </w:rPr>
        <w:t>wet season water types</w:t>
      </w:r>
      <w:r w:rsidRPr="008467AA">
        <w:rPr>
          <w:lang w:val="en-AU"/>
        </w:rPr>
        <w:t xml:space="preserve"> </w:t>
      </w:r>
      <w:r w:rsidR="0096355F">
        <w:rPr>
          <w:lang w:val="en-AU"/>
        </w:rPr>
        <w:t xml:space="preserve">are </w:t>
      </w:r>
      <w:r w:rsidR="00F67323">
        <w:rPr>
          <w:lang w:val="en-AU"/>
        </w:rPr>
        <w:t xml:space="preserve">mapped </w:t>
      </w:r>
      <w:r w:rsidRPr="008467AA">
        <w:rPr>
          <w:lang w:val="en-AU"/>
        </w:rPr>
        <w:t xml:space="preserve">using MODIS true colour </w:t>
      </w:r>
      <w:r>
        <w:rPr>
          <w:lang w:val="en-AU"/>
        </w:rPr>
        <w:t xml:space="preserve">(TC) </w:t>
      </w:r>
      <w:r w:rsidRPr="008467AA">
        <w:rPr>
          <w:lang w:val="en-AU"/>
        </w:rPr>
        <w:t>images and the</w:t>
      </w:r>
      <w:r w:rsidRPr="008467AA">
        <w:rPr>
          <w:b/>
          <w:lang w:val="en-AU"/>
        </w:rPr>
        <w:t xml:space="preserve"> </w:t>
      </w:r>
      <w:r w:rsidRPr="008467AA">
        <w:rPr>
          <w:lang w:val="en-AU"/>
        </w:rPr>
        <w:t xml:space="preserve">TC method extensively presented in Álvarez-Romero </w:t>
      </w:r>
      <w:r>
        <w:rPr>
          <w:lang w:val="en-AU"/>
        </w:rPr>
        <w:t>et al.</w:t>
      </w:r>
      <w:r w:rsidRPr="00EE6F82">
        <w:rPr>
          <w:lang w:val="en-AU"/>
        </w:rPr>
        <w:t xml:space="preserve"> </w:t>
      </w:r>
      <w:r w:rsidRPr="008467AA">
        <w:rPr>
          <w:lang w:val="en-AU"/>
        </w:rPr>
        <w:t>(2013) and used in</w:t>
      </w:r>
      <w:r w:rsidR="00016E01">
        <w:rPr>
          <w:lang w:val="en-AU"/>
        </w:rPr>
        <w:t xml:space="preserve">, </w:t>
      </w:r>
      <w:r w:rsidR="003F0758">
        <w:rPr>
          <w:lang w:val="en-AU"/>
        </w:rPr>
        <w:t>for example,</w:t>
      </w:r>
      <w:r w:rsidRPr="008467AA">
        <w:rPr>
          <w:lang w:val="en-AU"/>
        </w:rPr>
        <w:t xml:space="preserve"> Devlin </w:t>
      </w:r>
      <w:r>
        <w:rPr>
          <w:lang w:val="en-AU"/>
        </w:rPr>
        <w:t>et al.</w:t>
      </w:r>
      <w:r w:rsidRPr="00EE6F82">
        <w:rPr>
          <w:lang w:val="en-AU"/>
        </w:rPr>
        <w:t xml:space="preserve"> </w:t>
      </w:r>
      <w:r w:rsidRPr="008467AA">
        <w:rPr>
          <w:lang w:val="en-AU"/>
        </w:rPr>
        <w:t xml:space="preserve">(2013) and Petus </w:t>
      </w:r>
      <w:r>
        <w:rPr>
          <w:lang w:val="en-AU"/>
        </w:rPr>
        <w:t>et al.</w:t>
      </w:r>
      <w:r w:rsidRPr="00EE6F82">
        <w:rPr>
          <w:lang w:val="en-AU"/>
        </w:rPr>
        <w:t xml:space="preserve"> </w:t>
      </w:r>
      <w:r w:rsidRPr="008467AA">
        <w:rPr>
          <w:lang w:val="en-AU"/>
        </w:rPr>
        <w:t>(2014b)</w:t>
      </w:r>
      <w:r w:rsidR="0096355F">
        <w:rPr>
          <w:lang w:val="en-AU"/>
        </w:rPr>
        <w:t xml:space="preserve"> </w:t>
      </w:r>
      <w:r w:rsidR="003F0758">
        <w:rPr>
          <w:lang w:val="en-AU"/>
        </w:rPr>
        <w:t>(</w:t>
      </w:r>
      <w:r w:rsidR="0096355F">
        <w:rPr>
          <w:lang w:val="en-AU"/>
        </w:rPr>
        <w:t xml:space="preserve">see </w:t>
      </w:r>
      <w:r w:rsidR="00F95F64">
        <w:rPr>
          <w:lang w:val="en-AU"/>
        </w:rPr>
        <w:t>Appendix B</w:t>
      </w:r>
      <w:r w:rsidR="0096355F">
        <w:rPr>
          <w:lang w:val="en-AU"/>
        </w:rPr>
        <w:t>)</w:t>
      </w:r>
      <w:r w:rsidRPr="008467AA">
        <w:rPr>
          <w:lang w:val="en-AU"/>
        </w:rPr>
        <w:t xml:space="preserve">. The TC method is based on classification of spectrally enhanced quasi-true colour MODIS images (Álvarez-Romero et al., 2013). This method exploits the differences in colour </w:t>
      </w:r>
      <w:r w:rsidR="00EB0A77">
        <w:rPr>
          <w:lang w:val="en-AU"/>
        </w:rPr>
        <w:t xml:space="preserve">existing </w:t>
      </w:r>
      <w:r w:rsidRPr="008467AA">
        <w:rPr>
          <w:lang w:val="en-AU"/>
        </w:rPr>
        <w:t xml:space="preserve">between the turbid </w:t>
      </w:r>
      <w:r w:rsidR="00EB0A77">
        <w:rPr>
          <w:lang w:val="en-AU"/>
        </w:rPr>
        <w:t>coastal waters</w:t>
      </w:r>
      <w:r w:rsidR="00CE5E3C">
        <w:rPr>
          <w:lang w:val="en-AU"/>
        </w:rPr>
        <w:t xml:space="preserve"> (including</w:t>
      </w:r>
      <w:r w:rsidR="00EB0A77">
        <w:rPr>
          <w:lang w:val="en-AU"/>
        </w:rPr>
        <w:t xml:space="preserve"> </w:t>
      </w:r>
      <w:r w:rsidRPr="008467AA">
        <w:rPr>
          <w:lang w:val="en-AU"/>
        </w:rPr>
        <w:t>river plumes</w:t>
      </w:r>
      <w:r w:rsidR="00CE5E3C">
        <w:rPr>
          <w:lang w:val="en-AU"/>
        </w:rPr>
        <w:t>)</w:t>
      </w:r>
      <w:r w:rsidRPr="008467AA">
        <w:rPr>
          <w:lang w:val="en-AU"/>
        </w:rPr>
        <w:t xml:space="preserve"> and the marine ambient water, and between respective</w:t>
      </w:r>
      <w:r w:rsidR="00EB0A77">
        <w:rPr>
          <w:lang w:val="en-AU"/>
        </w:rPr>
        <w:t xml:space="preserve"> wet season</w:t>
      </w:r>
      <w:r w:rsidRPr="008467AA">
        <w:rPr>
          <w:lang w:val="en-AU"/>
        </w:rPr>
        <w:t xml:space="preserve"> water type</w:t>
      </w:r>
      <w:r>
        <w:rPr>
          <w:lang w:val="en-AU"/>
        </w:rPr>
        <w:t>s</w:t>
      </w:r>
      <w:r w:rsidRPr="008467AA">
        <w:rPr>
          <w:lang w:val="en-AU"/>
        </w:rPr>
        <w:t xml:space="preserve"> </w:t>
      </w:r>
      <w:r w:rsidR="00EB0A77">
        <w:rPr>
          <w:lang w:val="en-AU"/>
        </w:rPr>
        <w:t>existing across coastal waters, including</w:t>
      </w:r>
      <w:r w:rsidR="001C3D04">
        <w:rPr>
          <w:lang w:val="en-AU"/>
        </w:rPr>
        <w:t xml:space="preserve"> </w:t>
      </w:r>
      <w:r w:rsidRPr="008467AA">
        <w:rPr>
          <w:lang w:val="en-AU"/>
        </w:rPr>
        <w:t xml:space="preserve">river plumes (Álvarez-Romero et al., 2013). </w:t>
      </w:r>
    </w:p>
    <w:p w14:paraId="7B7E4E1F" w14:textId="106E2864" w:rsidR="00EB0A77" w:rsidRPr="00EB0A77" w:rsidRDefault="00EB0A77" w:rsidP="00EB0A77">
      <w:pPr>
        <w:rPr>
          <w:rFonts w:eastAsia="Calibri"/>
          <w:lang w:val="en-AU"/>
        </w:rPr>
      </w:pPr>
      <w:r w:rsidRPr="00EB0A77">
        <w:rPr>
          <w:rFonts w:eastAsia="Calibri"/>
          <w:lang w:val="en-AU"/>
        </w:rPr>
        <w:t>The wet season water type</w:t>
      </w:r>
      <w:r w:rsidR="00DE6E0A">
        <w:rPr>
          <w:rFonts w:eastAsia="Calibri"/>
          <w:lang w:val="en-AU"/>
        </w:rPr>
        <w:t>s</w:t>
      </w:r>
      <w:r w:rsidRPr="00EB0A77">
        <w:rPr>
          <w:rFonts w:eastAsia="Calibri"/>
          <w:lang w:val="en-AU"/>
        </w:rPr>
        <w:t xml:space="preserve"> are produced using MODIS true colour imagery reclassified to six distinct colour classes defined by their colour properties</w:t>
      </w:r>
      <w:r w:rsidR="00697AA5">
        <w:rPr>
          <w:rFonts w:eastAsia="Calibri"/>
          <w:lang w:val="en-AU"/>
        </w:rPr>
        <w:t xml:space="preserve"> (Figure D-1)</w:t>
      </w:r>
      <w:r w:rsidRPr="00EB0A77">
        <w:rPr>
          <w:rFonts w:eastAsia="Calibri"/>
          <w:lang w:val="en-AU"/>
        </w:rPr>
        <w:t xml:space="preserve">. The wet season </w:t>
      </w:r>
      <w:r w:rsidR="00826A14">
        <w:rPr>
          <w:rFonts w:eastAsia="Calibri"/>
          <w:lang w:val="en-AU"/>
        </w:rPr>
        <w:t>colour classes</w:t>
      </w:r>
      <w:r w:rsidRPr="00EB0A77">
        <w:rPr>
          <w:rFonts w:eastAsia="Calibri"/>
          <w:lang w:val="en-AU"/>
        </w:rPr>
        <w:t xml:space="preserve"> are regrouped into three water types (Primary, Secondary and Tertiary) characterised by different concentrations of optically active components (</w:t>
      </w:r>
      <w:r w:rsidR="00C52E1F">
        <w:rPr>
          <w:rFonts w:eastAsia="Calibri"/>
          <w:lang w:val="en-AU"/>
        </w:rPr>
        <w:t>TSS</w:t>
      </w:r>
      <w:r w:rsidRPr="00EB0A77">
        <w:rPr>
          <w:rFonts w:eastAsia="Calibri"/>
          <w:lang w:val="en-AU"/>
        </w:rPr>
        <w:t>, colour dissolved organic matter</w:t>
      </w:r>
      <w:r w:rsidR="00DE6E0A">
        <w:rPr>
          <w:rFonts w:eastAsia="Calibri"/>
          <w:lang w:val="en-AU"/>
        </w:rPr>
        <w:t xml:space="preserve"> </w:t>
      </w:r>
      <w:r w:rsidRPr="00EB0A77">
        <w:rPr>
          <w:rFonts w:eastAsia="Calibri"/>
          <w:lang w:val="en-AU"/>
        </w:rPr>
        <w:t xml:space="preserve">and </w:t>
      </w:r>
      <w:r w:rsidR="00C52E1F">
        <w:rPr>
          <w:rFonts w:eastAsia="Calibri"/>
          <w:lang w:val="en-AU"/>
        </w:rPr>
        <w:t>Chl-a</w:t>
      </w:r>
      <w:r w:rsidRPr="00EB0A77">
        <w:rPr>
          <w:rFonts w:eastAsia="Calibri"/>
          <w:lang w:val="en-AU"/>
        </w:rPr>
        <w:t>)</w:t>
      </w:r>
      <w:r w:rsidR="003F0758">
        <w:rPr>
          <w:rFonts w:eastAsia="Calibri"/>
          <w:lang w:val="en-AU"/>
        </w:rPr>
        <w:t>,</w:t>
      </w:r>
      <w:r w:rsidRPr="00EB0A77">
        <w:rPr>
          <w:rFonts w:eastAsia="Calibri"/>
          <w:lang w:val="en-AU"/>
        </w:rPr>
        <w:t xml:space="preserve"> which control the colour of the water and influence the light attenuation, and different pollutant concentrations</w:t>
      </w:r>
      <w:r w:rsidR="00E07E70">
        <w:rPr>
          <w:rFonts w:eastAsia="Calibri"/>
          <w:lang w:val="en-AU"/>
        </w:rPr>
        <w:t xml:space="preserve"> (</w:t>
      </w:r>
      <w:r w:rsidR="00826A14">
        <w:rPr>
          <w:rFonts w:eastAsia="Calibri"/>
          <w:lang w:val="en-AU"/>
        </w:rPr>
        <w:fldChar w:fldCharType="begin"/>
      </w:r>
      <w:r w:rsidR="00826A14">
        <w:rPr>
          <w:rFonts w:eastAsia="Calibri"/>
          <w:lang w:val="en-AU"/>
        </w:rPr>
        <w:instrText xml:space="preserve"> REF _Ref515958779 \h </w:instrText>
      </w:r>
      <w:r w:rsidR="00826A14">
        <w:rPr>
          <w:rFonts w:eastAsia="Calibri"/>
          <w:lang w:val="en-AU"/>
        </w:rPr>
      </w:r>
      <w:r w:rsidR="00826A14">
        <w:rPr>
          <w:rFonts w:eastAsia="Calibri"/>
          <w:lang w:val="en-AU"/>
        </w:rPr>
        <w:fldChar w:fldCharType="separate"/>
      </w:r>
      <w:r w:rsidR="00E1494F" w:rsidRPr="00892BD8">
        <w:t xml:space="preserve">Figure </w:t>
      </w:r>
      <w:r w:rsidR="00E1494F">
        <w:rPr>
          <w:noProof/>
        </w:rPr>
        <w:t>3</w:t>
      </w:r>
      <w:r w:rsidR="00E1494F">
        <w:noBreakHyphen/>
      </w:r>
      <w:r w:rsidR="00E1494F">
        <w:rPr>
          <w:noProof/>
        </w:rPr>
        <w:t>9</w:t>
      </w:r>
      <w:r w:rsidR="00826A14">
        <w:rPr>
          <w:rFonts w:eastAsia="Calibri"/>
          <w:lang w:val="en-AU"/>
        </w:rPr>
        <w:fldChar w:fldCharType="end"/>
      </w:r>
      <w:r w:rsidR="00826A14">
        <w:rPr>
          <w:rFonts w:eastAsia="Calibri"/>
          <w:lang w:val="en-AU"/>
        </w:rPr>
        <w:t>)</w:t>
      </w:r>
      <w:r w:rsidR="003F0758">
        <w:rPr>
          <w:rFonts w:eastAsia="Calibri"/>
          <w:lang w:val="en-AU"/>
        </w:rPr>
        <w:t>.</w:t>
      </w:r>
    </w:p>
    <w:p w14:paraId="44B51F36" w14:textId="76122282" w:rsidR="00612D42" w:rsidRDefault="00826A14" w:rsidP="00EB0A77">
      <w:pPr>
        <w:rPr>
          <w:rFonts w:eastAsia="Calibri" w:cs="Arial"/>
          <w:color w:val="000000" w:themeColor="text1"/>
          <w:lang w:val="en-AU"/>
        </w:rPr>
      </w:pPr>
      <w:r w:rsidRPr="00826A14">
        <w:rPr>
          <w:rFonts w:eastAsia="Calibri"/>
          <w:lang w:val="en-AU"/>
        </w:rPr>
        <w:t xml:space="preserve">The brownish to brownish-green turbid waters (colour classes 1 to 4 or </w:t>
      </w:r>
      <w:r w:rsidR="003C4E9D">
        <w:rPr>
          <w:rFonts w:eastAsia="Calibri"/>
          <w:lang w:val="en-AU"/>
        </w:rPr>
        <w:t>P</w:t>
      </w:r>
      <w:r w:rsidRPr="00826A14">
        <w:rPr>
          <w:rFonts w:eastAsia="Calibri"/>
          <w:lang w:val="en-AU"/>
        </w:rPr>
        <w:t>rimary water type) are typical for inshore regions of GBR river plumes or nearshore marine areas with high concentrations of resuspended sediments found during the wet season (Figure 2</w:t>
      </w:r>
      <w:r w:rsidR="003F0758">
        <w:rPr>
          <w:rFonts w:eastAsia="Calibri"/>
          <w:lang w:val="en-AU"/>
        </w:rPr>
        <w:t>-</w:t>
      </w:r>
      <w:r w:rsidRPr="00826A14">
        <w:rPr>
          <w:rFonts w:eastAsia="Calibri"/>
          <w:lang w:val="en-AU"/>
        </w:rPr>
        <w:t xml:space="preserve">3). These water bodies in flood waters typically contain high nutrient and phytoplankton concentrations but are also enriched in sediment and dissolved organic matter resulting in reduced light levels. The greenish-to-greenish-blue turbid waters (colour class 5 or </w:t>
      </w:r>
      <w:r w:rsidR="00401059" w:rsidRPr="00826A14">
        <w:rPr>
          <w:rFonts w:eastAsia="Calibri"/>
          <w:lang w:val="en-AU"/>
        </w:rPr>
        <w:t>Secondary water</w:t>
      </w:r>
      <w:r w:rsidRPr="00826A14">
        <w:rPr>
          <w:rFonts w:eastAsia="Calibri"/>
          <w:lang w:val="en-AU"/>
        </w:rPr>
        <w:t xml:space="preserve"> type) is typical of coastal waters rich in algae (Chl-a) and contain dissolved matter and fine sediment. This water body is found in the GBR open coastal waters as well as in the mid-water plumes where relatively high nutrient availability and increased light levels due to sedimentation (Bainbridge et al., 2012) favour coastal productivity. Finally, the greenish-blue waters (colour class 6 or Tertiary water type) correspond to waters with above ambient water quality concentrations. This water body is typical for areas towards the open sea or offshore regions of river flood plumes</w:t>
      </w:r>
      <w:r>
        <w:rPr>
          <w:rFonts w:eastAsia="Calibri"/>
          <w:lang w:val="en-AU"/>
        </w:rPr>
        <w:t>.</w:t>
      </w:r>
    </w:p>
    <w:p w14:paraId="4A37D10E" w14:textId="02BF231C" w:rsidR="00697AA5" w:rsidRDefault="00612D42" w:rsidP="00EB0A77">
      <w:pPr>
        <w:rPr>
          <w:rFonts w:eastAsia="Calibri" w:cs="Arial"/>
          <w:color w:val="000000" w:themeColor="text1"/>
          <w:lang w:val="en-AU"/>
        </w:rPr>
      </w:pPr>
      <w:r>
        <w:rPr>
          <w:rFonts w:eastAsia="Calibri" w:cs="Arial"/>
          <w:noProof/>
          <w:color w:val="000000" w:themeColor="text1"/>
          <w:lang w:val="en-AU" w:eastAsia="en-AU"/>
        </w:rPr>
        <w:drawing>
          <wp:inline distT="0" distB="0" distL="0" distR="0" wp14:anchorId="034C096F" wp14:editId="70F96791">
            <wp:extent cx="4369981" cy="4000297"/>
            <wp:effectExtent l="0" t="0" r="0" b="0"/>
            <wp:docPr id="24" name="Picture 24" descr="Triangular colour plot showing the characteristic colour signatures of the Great Barrier Reef river plume waters (1 to 6) in the Red-Green-Blue (or true colour) space, compared to approximate RGB colour of the Forel-Ule scale, a colour comparator used to estimate the colour of natural waters since the 19th cent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4373524" cy="4003541"/>
                    </a:xfrm>
                    <a:prstGeom prst="rect">
                      <a:avLst/>
                    </a:prstGeom>
                    <a:noFill/>
                  </pic:spPr>
                </pic:pic>
              </a:graphicData>
            </a:graphic>
          </wp:inline>
        </w:drawing>
      </w:r>
    </w:p>
    <w:p w14:paraId="15ECD9CD" w14:textId="5D85AAEB" w:rsidR="00974678" w:rsidRPr="001853EB" w:rsidRDefault="00974678" w:rsidP="00763DF5">
      <w:pPr>
        <w:pStyle w:val="Caption"/>
        <w:rPr>
          <w:vanish/>
          <w:specVanish/>
        </w:rPr>
      </w:pPr>
      <w:bookmarkStart w:id="1777" w:name="_Toc517260268"/>
      <w:r>
        <w:t>Figure D-</w:t>
      </w:r>
      <w:r w:rsidR="007C5870">
        <w:fldChar w:fldCharType="begin"/>
      </w:r>
      <w:r w:rsidR="007C5870">
        <w:instrText xml:space="preserve"> SEQ Figure_D- \* ARABIC </w:instrText>
      </w:r>
      <w:r w:rsidR="007C5870">
        <w:fldChar w:fldCharType="separate"/>
      </w:r>
      <w:r w:rsidR="00E1494F">
        <w:rPr>
          <w:noProof/>
        </w:rPr>
        <w:t>1</w:t>
      </w:r>
      <w:r w:rsidR="007C5870">
        <w:rPr>
          <w:noProof/>
        </w:rPr>
        <w:fldChar w:fldCharType="end"/>
      </w:r>
      <w:r w:rsidR="00AC65AF">
        <w:t xml:space="preserve">: </w:t>
      </w:r>
      <w:r w:rsidR="00697AA5" w:rsidRPr="00697AA5">
        <w:t xml:space="preserve">Triangular colour plot showing the characteristic colour signatures of the </w:t>
      </w:r>
      <w:r w:rsidR="003F0758">
        <w:t>GBR</w:t>
      </w:r>
      <w:r w:rsidR="00697AA5" w:rsidRPr="00697AA5">
        <w:t xml:space="preserve"> river plume waters</w:t>
      </w:r>
      <w:r w:rsidR="00697AA5">
        <w:t xml:space="preserve"> (1 to 6)</w:t>
      </w:r>
      <w:r w:rsidR="00697AA5" w:rsidRPr="00697AA5">
        <w:t xml:space="preserve"> in the Red-Green-Blue (</w:t>
      </w:r>
      <w:r w:rsidR="003F0758">
        <w:t xml:space="preserve">RGB </w:t>
      </w:r>
      <w:r w:rsidR="00697AA5" w:rsidRPr="00697AA5">
        <w:t>or true colour) space</w:t>
      </w:r>
      <w:r w:rsidR="00697AA5">
        <w:t xml:space="preserve">, compared to </w:t>
      </w:r>
      <w:r w:rsidR="00697AA5" w:rsidRPr="00697AA5">
        <w:t>approximate RGB colo</w:t>
      </w:r>
      <w:r w:rsidR="005926A4">
        <w:t>u</w:t>
      </w:r>
      <w:r w:rsidR="00697AA5" w:rsidRPr="00697AA5">
        <w:t>r of the Forel-Ule scale</w:t>
      </w:r>
      <w:r w:rsidR="00697AA5">
        <w:t>, a colour comparator used to estimate the colour of natural waters since the 19th century.</w:t>
      </w:r>
      <w:bookmarkEnd w:id="1777"/>
    </w:p>
    <w:p w14:paraId="42A281CD" w14:textId="485CFD31" w:rsidR="00697AA5" w:rsidRPr="009E7A16" w:rsidRDefault="00974678" w:rsidP="00763DF5">
      <w:pPr>
        <w:pStyle w:val="Caption"/>
      </w:pPr>
      <w:r>
        <w:t xml:space="preserve"> </w:t>
      </w:r>
      <w:r w:rsidR="00612D42">
        <w:t>FS1-5</w:t>
      </w:r>
      <w:r w:rsidR="00697AA5">
        <w:t xml:space="preserve">: Indigo blue to greenish blue waters with high light penetration. These waters have often low nutrient levels and low production of biomass and the colour is dominated by microscopic algae (phytoplankton). </w:t>
      </w:r>
      <w:r w:rsidR="00612D42">
        <w:t>FS</w:t>
      </w:r>
      <w:r w:rsidR="00697AA5">
        <w:t xml:space="preserve">6-9: </w:t>
      </w:r>
      <w:r w:rsidR="003F0758">
        <w:t xml:space="preserve">Greenish </w:t>
      </w:r>
      <w:r w:rsidR="00697AA5">
        <w:t>blue to bluish green waters. This water colour is still dominated by algae, but also increased dissolved matter and some sediment may be present and is typical for areas towards the open sea.</w:t>
      </w:r>
      <w:r w:rsidR="00697AA5" w:rsidRPr="00697AA5">
        <w:t xml:space="preserve"> </w:t>
      </w:r>
      <w:r w:rsidR="00612D42">
        <w:t>FS10-13</w:t>
      </w:r>
      <w:r w:rsidR="00697AA5">
        <w:t xml:space="preserve"> scale: Greenish waters, often coastal, which usually display increased nutrient and phytoplankton levels, but also contain minerals and dissolved organic material. </w:t>
      </w:r>
      <w:r w:rsidR="00612D42">
        <w:t>FS14-17</w:t>
      </w:r>
      <w:r w:rsidR="00697AA5">
        <w:t xml:space="preserve"> scale: Greenish brown to brownish green waters. Waters usually </w:t>
      </w:r>
      <w:r w:rsidR="003F0758">
        <w:t xml:space="preserve">characterised </w:t>
      </w:r>
      <w:r w:rsidR="00697AA5">
        <w:t xml:space="preserve">by high nutrient and phytoplankton concentrations, but also increased sediment and dissolved organic matter. This water colour is typical for near-shore areas and tidal flats. </w:t>
      </w:r>
      <w:r w:rsidR="00612D42">
        <w:t>FS18-21</w:t>
      </w:r>
      <w:r w:rsidR="00697AA5">
        <w:t xml:space="preserve"> scale: </w:t>
      </w:r>
      <w:r w:rsidR="003F0758">
        <w:t xml:space="preserve">Brownish </w:t>
      </w:r>
      <w:r w:rsidR="00697AA5">
        <w:t>green to cola brown</w:t>
      </w:r>
      <w:r w:rsidR="00612D42">
        <w:t> waters</w:t>
      </w:r>
      <w:r w:rsidR="00697AA5">
        <w:t xml:space="preserve">. Waters with an extremely high concentration of humic acids, which are typical for rivers and estuaries (source: </w:t>
      </w:r>
      <w:hyperlink r:id="rId167" w:history="1">
        <w:r w:rsidR="00BE3928" w:rsidRPr="006331C5">
          <w:rPr>
            <w:rStyle w:val="Hyperlink"/>
            <w:rFonts w:cs="Arial"/>
          </w:rPr>
          <w:t>http://www.citclops.eu/water-colour/measuring-water-colour</w:t>
        </w:r>
      </w:hyperlink>
      <w:r w:rsidR="00BE3928">
        <w:t>;</w:t>
      </w:r>
      <w:r w:rsidR="000E6779">
        <w:t xml:space="preserve"> </w:t>
      </w:r>
      <w:r w:rsidR="00BE3928" w:rsidRPr="009B59A2">
        <w:rPr>
          <w:lang w:val="en-AU"/>
        </w:rPr>
        <w:t>Novoa, 2014</w:t>
      </w:r>
      <w:r w:rsidR="003F0758">
        <w:rPr>
          <w:lang w:val="en-AU"/>
        </w:rPr>
        <w:t>;</w:t>
      </w:r>
      <w:r w:rsidR="00BE3928" w:rsidRPr="009B59A2">
        <w:rPr>
          <w:lang w:val="en-AU"/>
        </w:rPr>
        <w:t xml:space="preserve"> Van der Woerd</w:t>
      </w:r>
      <w:r w:rsidR="003F0758">
        <w:rPr>
          <w:lang w:val="en-AU"/>
        </w:rPr>
        <w:t xml:space="preserve"> and Wernand</w:t>
      </w:r>
      <w:r w:rsidR="00BE3928" w:rsidRPr="009B59A2">
        <w:rPr>
          <w:lang w:val="en-AU"/>
        </w:rPr>
        <w:t>, 2015</w:t>
      </w:r>
      <w:r w:rsidR="003F0758">
        <w:rPr>
          <w:lang w:val="en-AU"/>
        </w:rPr>
        <w:t>;</w:t>
      </w:r>
      <w:r w:rsidR="00BE3928" w:rsidRPr="009B59A2">
        <w:rPr>
          <w:lang w:val="en-AU"/>
        </w:rPr>
        <w:t xml:space="preserve"> Wernand et al., 2013, 2014).</w:t>
      </w:r>
    </w:p>
    <w:p w14:paraId="6FA5B1CA" w14:textId="25E720A6" w:rsidR="00697AA5" w:rsidRDefault="00697AA5" w:rsidP="00EB0A77">
      <w:pPr>
        <w:rPr>
          <w:rFonts w:eastAsia="Calibri"/>
          <w:lang w:val="en-US"/>
        </w:rPr>
      </w:pPr>
    </w:p>
    <w:p w14:paraId="2EDC5307" w14:textId="77777777" w:rsidR="00BC3D67" w:rsidRPr="00697AA5" w:rsidRDefault="00BC3D67" w:rsidP="00EB0A77">
      <w:pPr>
        <w:rPr>
          <w:rFonts w:eastAsia="Calibri"/>
          <w:lang w:val="en-US"/>
        </w:rPr>
      </w:pPr>
    </w:p>
    <w:p w14:paraId="246BC604" w14:textId="77777777" w:rsidR="00803656" w:rsidRPr="00413C8F" w:rsidRDefault="00803656" w:rsidP="00803656">
      <w:pPr>
        <w:rPr>
          <w:b/>
        </w:rPr>
      </w:pPr>
      <w:r w:rsidRPr="00413C8F">
        <w:rPr>
          <w:b/>
        </w:rPr>
        <w:t xml:space="preserve">Supervised classification using spectral signatures </w:t>
      </w:r>
    </w:p>
    <w:p w14:paraId="246BC606" w14:textId="326A0D27" w:rsidR="00803656" w:rsidRPr="008467AA" w:rsidRDefault="00803656" w:rsidP="00803656">
      <w:pPr>
        <w:rPr>
          <w:lang w:val="en-AU"/>
        </w:rPr>
      </w:pPr>
      <w:r w:rsidRPr="008467AA">
        <w:rPr>
          <w:lang w:val="en-AU"/>
        </w:rPr>
        <w:t>Daily MODIS Level-0 data are acquired from the NASA Ocean Colour website (</w:t>
      </w:r>
      <w:hyperlink r:id="rId168" w:history="1">
        <w:r w:rsidR="00E07E70" w:rsidRPr="006E4A55">
          <w:rPr>
            <w:rStyle w:val="Hyperlink"/>
            <w:lang w:val="en-AU"/>
          </w:rPr>
          <w:t>http://oceancolour.gsfc.nasa.gov</w:t>
        </w:r>
      </w:hyperlink>
      <w:r w:rsidRPr="008467AA">
        <w:rPr>
          <w:lang w:val="en-AU"/>
        </w:rPr>
        <w:t>)</w:t>
      </w:r>
      <w:r w:rsidR="00E07E70">
        <w:rPr>
          <w:lang w:val="en-AU"/>
        </w:rPr>
        <w:t xml:space="preserve"> (see </w:t>
      </w:r>
      <w:r w:rsidR="0000775A">
        <w:rPr>
          <w:lang w:val="en-AU"/>
        </w:rPr>
        <w:t>Appendix B</w:t>
      </w:r>
      <w:r w:rsidR="00E07E70">
        <w:rPr>
          <w:lang w:val="en-AU"/>
        </w:rPr>
        <w:t>)</w:t>
      </w:r>
      <w:r w:rsidRPr="008467AA">
        <w:rPr>
          <w:lang w:val="en-AU"/>
        </w:rPr>
        <w:t xml:space="preserve"> and converted into true colour images with a spatial resolution of </w:t>
      </w:r>
      <w:r w:rsidR="003F0758">
        <w:rPr>
          <w:lang w:val="en-AU"/>
        </w:rPr>
        <w:t>approximately</w:t>
      </w:r>
      <w:r w:rsidR="003F0758" w:rsidRPr="008467AA">
        <w:rPr>
          <w:lang w:val="en-AU"/>
        </w:rPr>
        <w:t xml:space="preserve"> </w:t>
      </w:r>
      <w:r w:rsidRPr="008467AA">
        <w:rPr>
          <w:lang w:val="en-AU"/>
        </w:rPr>
        <w:t>500 ×</w:t>
      </w:r>
      <w:r w:rsidR="00344390">
        <w:rPr>
          <w:lang w:val="en-AU"/>
        </w:rPr>
        <w:t xml:space="preserve"> </w:t>
      </w:r>
      <w:r w:rsidRPr="008467AA">
        <w:rPr>
          <w:lang w:val="en-AU"/>
        </w:rPr>
        <w:t xml:space="preserve">500 m using SeaWiFS Data Analysis System (SeaDAS; Baith et al., 2001). The true-colour images are then spectrally enhanced (from red-green-blue to hue-saturation-intensity colour system) and classified to six colour categories through a supervised classification using spectral signatures from plume water in the GBR. The six colour classes are further reclassified into three </w:t>
      </w:r>
      <w:r w:rsidR="00EB0A77">
        <w:rPr>
          <w:lang w:val="en-AU"/>
        </w:rPr>
        <w:t xml:space="preserve">wet season </w:t>
      </w:r>
      <w:r w:rsidRPr="008467AA">
        <w:rPr>
          <w:lang w:val="en-AU"/>
        </w:rPr>
        <w:t>water types (</w:t>
      </w:r>
      <w:r w:rsidR="003C4E9D">
        <w:rPr>
          <w:lang w:val="en-AU"/>
        </w:rPr>
        <w:t>P</w:t>
      </w:r>
      <w:r w:rsidRPr="008467AA">
        <w:rPr>
          <w:lang w:val="en-AU"/>
        </w:rPr>
        <w:t xml:space="preserve">rimary, </w:t>
      </w:r>
      <w:r w:rsidR="003C4E9D">
        <w:rPr>
          <w:lang w:val="en-AU"/>
        </w:rPr>
        <w:t>S</w:t>
      </w:r>
      <w:r w:rsidRPr="008467AA">
        <w:rPr>
          <w:lang w:val="en-AU"/>
        </w:rPr>
        <w:t>econdary</w:t>
      </w:r>
      <w:r w:rsidR="003F0758">
        <w:rPr>
          <w:lang w:val="en-AU"/>
        </w:rPr>
        <w:t xml:space="preserve"> and</w:t>
      </w:r>
      <w:r w:rsidRPr="008467AA">
        <w:rPr>
          <w:lang w:val="en-AU"/>
        </w:rPr>
        <w:t xml:space="preserve"> </w:t>
      </w:r>
      <w:r w:rsidR="003C4E9D">
        <w:rPr>
          <w:lang w:val="en-AU"/>
        </w:rPr>
        <w:t>T</w:t>
      </w:r>
      <w:r w:rsidRPr="008467AA">
        <w:rPr>
          <w:lang w:val="en-AU"/>
        </w:rPr>
        <w:t xml:space="preserve">ertiary) corresponding to the three </w:t>
      </w:r>
      <w:r w:rsidR="00EB0A77">
        <w:rPr>
          <w:lang w:val="en-AU"/>
        </w:rPr>
        <w:t xml:space="preserve">wet season </w:t>
      </w:r>
      <w:r w:rsidRPr="008467AA">
        <w:rPr>
          <w:lang w:val="en-AU"/>
        </w:rPr>
        <w:t>water types</w:t>
      </w:r>
      <w:r w:rsidR="00401059">
        <w:rPr>
          <w:lang w:val="en-AU"/>
        </w:rPr>
        <w:t>, as described above and</w:t>
      </w:r>
      <w:r w:rsidRPr="008467AA">
        <w:rPr>
          <w:lang w:val="en-AU"/>
        </w:rPr>
        <w:t xml:space="preserve"> defined </w:t>
      </w:r>
      <w:r w:rsidR="00401059">
        <w:rPr>
          <w:lang w:val="en-AU"/>
        </w:rPr>
        <w:t xml:space="preserve">originally </w:t>
      </w:r>
      <w:r w:rsidRPr="008467AA">
        <w:rPr>
          <w:lang w:val="en-AU"/>
        </w:rPr>
        <w:t>by Devlin and Schaffelke (2009) and Devlin et al.</w:t>
      </w:r>
      <w:r w:rsidR="00344390">
        <w:rPr>
          <w:lang w:val="en-AU"/>
        </w:rPr>
        <w:t xml:space="preserve"> </w:t>
      </w:r>
      <w:r w:rsidRPr="008467AA">
        <w:rPr>
          <w:lang w:val="en-AU"/>
        </w:rPr>
        <w:t xml:space="preserve">(2012a). </w:t>
      </w:r>
    </w:p>
    <w:p w14:paraId="246BC607" w14:textId="43F0217C" w:rsidR="00803656" w:rsidRPr="00413C8F" w:rsidRDefault="00803656" w:rsidP="00803656">
      <w:pPr>
        <w:rPr>
          <w:b/>
        </w:rPr>
      </w:pPr>
      <w:r w:rsidRPr="00413C8F">
        <w:rPr>
          <w:b/>
        </w:rPr>
        <w:t xml:space="preserve">Production of weekly </w:t>
      </w:r>
      <w:r w:rsidR="00EB0A77">
        <w:rPr>
          <w:b/>
        </w:rPr>
        <w:t>wet season</w:t>
      </w:r>
      <w:r w:rsidRPr="00413C8F">
        <w:rPr>
          <w:b/>
        </w:rPr>
        <w:t xml:space="preserve"> water type maps</w:t>
      </w:r>
    </w:p>
    <w:p w14:paraId="005CB5D6" w14:textId="149D2273" w:rsidR="0081032A" w:rsidRDefault="00803656" w:rsidP="0081032A">
      <w:r w:rsidRPr="008467AA">
        <w:rPr>
          <w:color w:val="000000" w:themeColor="text1"/>
          <w:lang w:val="en-AU"/>
        </w:rPr>
        <w:t xml:space="preserve">This supervised classification </w:t>
      </w:r>
      <w:r w:rsidR="002E0B71">
        <w:rPr>
          <w:color w:val="000000" w:themeColor="text1"/>
          <w:lang w:val="en-AU"/>
        </w:rPr>
        <w:t xml:space="preserve">is </w:t>
      </w:r>
      <w:r w:rsidRPr="008467AA">
        <w:rPr>
          <w:color w:val="000000" w:themeColor="text1"/>
          <w:lang w:val="en-AU"/>
        </w:rPr>
        <w:t>used to classify daily MODIS images (focused on the summer wet season</w:t>
      </w:r>
      <w:r w:rsidR="00F67323">
        <w:rPr>
          <w:color w:val="000000" w:themeColor="text1"/>
          <w:lang w:val="en-AU"/>
        </w:rPr>
        <w:t>,</w:t>
      </w:r>
      <w:r w:rsidRPr="008467AA">
        <w:rPr>
          <w:color w:val="000000" w:themeColor="text1"/>
          <w:lang w:val="en-AU"/>
        </w:rPr>
        <w:t xml:space="preserve"> i.e.</w:t>
      </w:r>
      <w:r w:rsidR="00AE3978">
        <w:rPr>
          <w:color w:val="000000" w:themeColor="text1"/>
          <w:lang w:val="en-AU"/>
        </w:rPr>
        <w:t>,</w:t>
      </w:r>
      <w:r w:rsidRPr="008467AA">
        <w:rPr>
          <w:color w:val="000000" w:themeColor="text1"/>
          <w:lang w:val="en-AU"/>
        </w:rPr>
        <w:t xml:space="preserve"> December to April inclusive). </w:t>
      </w:r>
      <w:r w:rsidRPr="008467AA">
        <w:rPr>
          <w:lang w:val="en-AU"/>
        </w:rPr>
        <w:t xml:space="preserve">Weekly </w:t>
      </w:r>
      <w:r w:rsidR="008D1655">
        <w:rPr>
          <w:lang w:val="en-AU"/>
        </w:rPr>
        <w:t>wet season</w:t>
      </w:r>
      <w:r w:rsidR="008D1655" w:rsidRPr="008467AA">
        <w:rPr>
          <w:lang w:val="en-AU"/>
        </w:rPr>
        <w:t xml:space="preserve"> </w:t>
      </w:r>
      <w:r w:rsidRPr="008467AA">
        <w:rPr>
          <w:lang w:val="en-AU"/>
        </w:rPr>
        <w:t xml:space="preserve">water </w:t>
      </w:r>
      <w:r w:rsidR="008D1655">
        <w:rPr>
          <w:lang w:val="en-AU"/>
        </w:rPr>
        <w:t xml:space="preserve">type </w:t>
      </w:r>
      <w:r w:rsidRPr="008467AA">
        <w:rPr>
          <w:lang w:val="en-AU"/>
        </w:rPr>
        <w:t xml:space="preserve">composites </w:t>
      </w:r>
      <w:r w:rsidR="002E0B71">
        <w:rPr>
          <w:lang w:val="en-AU"/>
        </w:rPr>
        <w:t>are</w:t>
      </w:r>
      <w:r w:rsidR="002E0B71" w:rsidRPr="008467AA">
        <w:rPr>
          <w:color w:val="000000" w:themeColor="text1"/>
          <w:lang w:val="en-AU"/>
        </w:rPr>
        <w:t xml:space="preserve"> </w:t>
      </w:r>
      <w:r w:rsidRPr="008467AA">
        <w:rPr>
          <w:color w:val="000000" w:themeColor="text1"/>
          <w:lang w:val="en-AU"/>
        </w:rPr>
        <w:t xml:space="preserve">then created to minimise the image area contaminated by dense cloud cover and intense sun glint (Álvarez-Romero </w:t>
      </w:r>
      <w:r>
        <w:rPr>
          <w:lang w:val="en-AU"/>
        </w:rPr>
        <w:t>et al.,</w:t>
      </w:r>
      <w:r w:rsidRPr="00EE6F82">
        <w:rPr>
          <w:lang w:val="en-AU"/>
        </w:rPr>
        <w:t xml:space="preserve"> </w:t>
      </w:r>
      <w:r w:rsidRPr="008467AA">
        <w:rPr>
          <w:color w:val="000000" w:themeColor="text1"/>
          <w:lang w:val="en-AU"/>
        </w:rPr>
        <w:t xml:space="preserve">2013). </w:t>
      </w:r>
      <w:r w:rsidR="00E07E70" w:rsidRPr="00E07E70">
        <w:rPr>
          <w:color w:val="000000" w:themeColor="text1"/>
          <w:lang w:val="en-AU"/>
        </w:rPr>
        <w:t>The minimum colour-class value of each cell/week is used to map the colour class with the highest level of exposure to pollutants for each week (i.e., assuming the colour classes represented a gradient in exposure to pollutants i.e., CC1 &gt; CC2 &gt; CC3 &gt; CC4 &gt; CC5 &gt; CC6).</w:t>
      </w:r>
    </w:p>
    <w:p w14:paraId="246BC60B" w14:textId="1020A413" w:rsidR="00803656" w:rsidRPr="00413C8F" w:rsidRDefault="00803656" w:rsidP="00803656">
      <w:pPr>
        <w:rPr>
          <w:b/>
        </w:rPr>
      </w:pPr>
      <w:r w:rsidRPr="00413C8F">
        <w:rPr>
          <w:b/>
        </w:rPr>
        <w:t xml:space="preserve">Production of annual and multi-annual </w:t>
      </w:r>
      <w:r w:rsidR="00EB0A77">
        <w:rPr>
          <w:b/>
        </w:rPr>
        <w:t>wet season</w:t>
      </w:r>
      <w:r w:rsidR="00EB0A77" w:rsidRPr="00413C8F">
        <w:rPr>
          <w:b/>
        </w:rPr>
        <w:t xml:space="preserve"> </w:t>
      </w:r>
      <w:r w:rsidRPr="00413C8F">
        <w:rPr>
          <w:b/>
        </w:rPr>
        <w:t>water type maps</w:t>
      </w:r>
      <w:r w:rsidR="001C3D04">
        <w:rPr>
          <w:b/>
        </w:rPr>
        <w:t xml:space="preserve"> </w:t>
      </w:r>
    </w:p>
    <w:p w14:paraId="0C83C6D4" w14:textId="7EBE4027" w:rsidR="00974678" w:rsidRDefault="00803656" w:rsidP="00BC3D67">
      <w:pPr>
        <w:rPr>
          <w:rStyle w:val="Heading20"/>
          <w:b/>
        </w:rPr>
      </w:pPr>
      <w:r w:rsidRPr="008467AA">
        <w:rPr>
          <w:color w:val="000000" w:themeColor="text1"/>
          <w:lang w:val="en-AU"/>
        </w:rPr>
        <w:t>Weekly</w:t>
      </w:r>
      <w:r w:rsidR="008D1655">
        <w:rPr>
          <w:color w:val="000000" w:themeColor="text1"/>
          <w:lang w:val="en-AU"/>
        </w:rPr>
        <w:t xml:space="preserve"> wet season water type</w:t>
      </w:r>
      <w:r w:rsidRPr="008467AA">
        <w:rPr>
          <w:color w:val="000000" w:themeColor="text1"/>
          <w:lang w:val="en-AU"/>
        </w:rPr>
        <w:t xml:space="preserve"> composites are thus overlaid in ArcGIS (i.e.</w:t>
      </w:r>
      <w:r w:rsidR="00B26C14">
        <w:rPr>
          <w:color w:val="000000" w:themeColor="text1"/>
          <w:lang w:val="en-AU"/>
        </w:rPr>
        <w:t>,</w:t>
      </w:r>
      <w:r w:rsidRPr="008467AA">
        <w:rPr>
          <w:color w:val="000000" w:themeColor="text1"/>
          <w:lang w:val="en-AU"/>
        </w:rPr>
        <w:t xml:space="preserve"> presence/absence of ’this’ </w:t>
      </w:r>
      <w:r w:rsidR="00EB0A77">
        <w:rPr>
          <w:color w:val="000000" w:themeColor="text1"/>
          <w:lang w:val="en-AU"/>
        </w:rPr>
        <w:t xml:space="preserve">wet season </w:t>
      </w:r>
      <w:r w:rsidRPr="008467AA">
        <w:rPr>
          <w:color w:val="000000" w:themeColor="text1"/>
          <w:lang w:val="en-AU"/>
        </w:rPr>
        <w:t>water type) and normali</w:t>
      </w:r>
      <w:r w:rsidR="00AC58A8">
        <w:rPr>
          <w:color w:val="000000" w:themeColor="text1"/>
          <w:lang w:val="en-AU"/>
        </w:rPr>
        <w:t>s</w:t>
      </w:r>
      <w:r w:rsidRPr="008467AA">
        <w:rPr>
          <w:color w:val="000000" w:themeColor="text1"/>
          <w:lang w:val="en-AU"/>
        </w:rPr>
        <w:t xml:space="preserve">ed, to compute annual normalised frequency maps of occurrence of </w:t>
      </w:r>
      <w:r w:rsidR="00EB0A77">
        <w:rPr>
          <w:color w:val="000000" w:themeColor="text1"/>
          <w:lang w:val="en-AU"/>
        </w:rPr>
        <w:t xml:space="preserve">wet season </w:t>
      </w:r>
      <w:r w:rsidRPr="008467AA">
        <w:rPr>
          <w:color w:val="000000" w:themeColor="text1"/>
          <w:lang w:val="en-AU"/>
        </w:rPr>
        <w:t>water type</w:t>
      </w:r>
      <w:r w:rsidRPr="008467AA">
        <w:rPr>
          <w:lang w:val="en-AU"/>
        </w:rPr>
        <w:t>. Pixel (or cell) values of these maps range from 1 to 22; with a value of 22 meaning that ‘this’ pixel has been exposed 22 weeks out of 22 week</w:t>
      </w:r>
      <w:r w:rsidR="005E2D44">
        <w:rPr>
          <w:lang w:val="en-AU"/>
        </w:rPr>
        <w:t>s</w:t>
      </w:r>
      <w:r w:rsidRPr="008467AA">
        <w:rPr>
          <w:lang w:val="en-AU"/>
        </w:rPr>
        <w:t xml:space="preserve"> of ‘this</w:t>
      </w:r>
      <w:r w:rsidR="005E2D44">
        <w:rPr>
          <w:lang w:val="en-AU"/>
        </w:rPr>
        <w:t>’</w:t>
      </w:r>
      <w:r w:rsidRPr="008467AA">
        <w:rPr>
          <w:lang w:val="en-AU"/>
        </w:rPr>
        <w:t xml:space="preserve"> years’</w:t>
      </w:r>
      <w:r w:rsidR="001C3D04">
        <w:rPr>
          <w:lang w:val="en-AU"/>
        </w:rPr>
        <w:t xml:space="preserve"> </w:t>
      </w:r>
      <w:r w:rsidRPr="008467AA">
        <w:rPr>
          <w:lang w:val="en-AU"/>
        </w:rPr>
        <w:t>wet season (December to April 2003 to 2015) to ‘this’ plume. Finally, annual frequency maps are</w:t>
      </w:r>
      <w:r w:rsidR="00FD654B">
        <w:rPr>
          <w:lang w:val="en-AU"/>
        </w:rPr>
        <w:t xml:space="preserve"> normalised (0-1)</w:t>
      </w:r>
      <w:r w:rsidRPr="008467AA">
        <w:rPr>
          <w:lang w:val="en-AU"/>
        </w:rPr>
        <w:t xml:space="preserve"> overlayed in ArcGIS to create multi-annual (2003-</w:t>
      </w:r>
      <w:r w:rsidR="00401059" w:rsidRPr="008467AA">
        <w:rPr>
          <w:lang w:val="en-AU"/>
        </w:rPr>
        <w:t>201</w:t>
      </w:r>
      <w:r w:rsidR="00401059">
        <w:rPr>
          <w:lang w:val="en-AU"/>
        </w:rPr>
        <w:t>7</w:t>
      </w:r>
      <w:r w:rsidRPr="008467AA">
        <w:rPr>
          <w:lang w:val="en-AU"/>
        </w:rPr>
        <w:t xml:space="preserve">) normalised frequency composites of occurrence of </w:t>
      </w:r>
      <w:r w:rsidR="00401059">
        <w:rPr>
          <w:lang w:val="en-AU"/>
        </w:rPr>
        <w:t>wet season water types</w:t>
      </w:r>
      <w:r w:rsidRPr="008467AA">
        <w:rPr>
          <w:lang w:val="en-AU"/>
        </w:rPr>
        <w:t>.</w:t>
      </w:r>
      <w:r w:rsidR="002E0B71" w:rsidRPr="002E0B71">
        <w:t xml:space="preserve"> </w:t>
      </w:r>
    </w:p>
    <w:p w14:paraId="246BC60F" w14:textId="08489C4B" w:rsidR="00803656" w:rsidRPr="00C27BEB" w:rsidRDefault="00803656" w:rsidP="00803656">
      <w:pPr>
        <w:rPr>
          <w:rStyle w:val="Heading20"/>
          <w:b/>
        </w:rPr>
      </w:pPr>
      <w:r w:rsidRPr="00C27BEB">
        <w:rPr>
          <w:rStyle w:val="Heading20"/>
          <w:b/>
        </w:rPr>
        <w:t xml:space="preserve">Water quality concentrations </w:t>
      </w:r>
      <w:r w:rsidR="00820DB2">
        <w:rPr>
          <w:rStyle w:val="Heading20"/>
          <w:b/>
        </w:rPr>
        <w:t>during the wet season</w:t>
      </w:r>
      <w:r w:rsidRPr="00C27BEB">
        <w:rPr>
          <w:rStyle w:val="Heading20"/>
          <w:b/>
        </w:rPr>
        <w:t xml:space="preserve"> </w:t>
      </w:r>
    </w:p>
    <w:p w14:paraId="42BC1CCD" w14:textId="30009729" w:rsidR="0096355F" w:rsidRPr="004E06FD" w:rsidRDefault="00803656" w:rsidP="00803656">
      <w:r w:rsidRPr="008467AA">
        <w:rPr>
          <w:lang w:val="en-AU"/>
        </w:rPr>
        <w:t xml:space="preserve">Additional information on </w:t>
      </w:r>
      <w:r w:rsidR="00820DB2">
        <w:rPr>
          <w:lang w:val="en-AU"/>
        </w:rPr>
        <w:t>wet season</w:t>
      </w:r>
      <w:r w:rsidR="00820DB2" w:rsidRPr="008467AA">
        <w:rPr>
          <w:lang w:val="en-AU"/>
        </w:rPr>
        <w:t xml:space="preserve"> </w:t>
      </w:r>
      <w:r w:rsidR="00C07B82">
        <w:rPr>
          <w:lang w:val="en-AU"/>
        </w:rPr>
        <w:t xml:space="preserve">conditions can be reported by characterising the water quality concentrations across colour class and water types. Match-ups between sampled date and corresponding weekly wet season water type maps are performed at site location basis. </w:t>
      </w:r>
      <w:r w:rsidR="00C07B82" w:rsidRPr="00961331">
        <w:rPr>
          <w:rFonts w:cs="Arial"/>
        </w:rPr>
        <w:t xml:space="preserve">using </w:t>
      </w:r>
      <w:r w:rsidR="00C07B82">
        <w:rPr>
          <w:rFonts w:cs="Arial"/>
        </w:rPr>
        <w:t xml:space="preserve">the </w:t>
      </w:r>
      <w:r w:rsidR="00C07B82" w:rsidRPr="00961331">
        <w:rPr>
          <w:rFonts w:cs="Arial"/>
          <w:i/>
        </w:rPr>
        <w:t>extract</w:t>
      </w:r>
      <w:r w:rsidR="00C07B82">
        <w:rPr>
          <w:rFonts w:cs="Arial"/>
          <w:i/>
        </w:rPr>
        <w:t xml:space="preserve"> tool of</w:t>
      </w:r>
      <w:r w:rsidR="00C07B82" w:rsidRPr="00961331">
        <w:rPr>
          <w:rFonts w:cs="Arial"/>
        </w:rPr>
        <w:t xml:space="preserve"> the raster package </w:t>
      </w:r>
      <w:r w:rsidR="00C07B82" w:rsidRPr="00961331">
        <w:rPr>
          <w:rFonts w:cs="Arial"/>
        </w:rPr>
        <w:fldChar w:fldCharType="begin"/>
      </w:r>
      <w:r w:rsidR="00C07B82" w:rsidRPr="00961331">
        <w:rPr>
          <w:rFonts w:cs="Arial"/>
        </w:rPr>
        <w:instrText xml:space="preserve"> ADDIN ZOTERO_ITEM CSL_CITATION {"citationID":"jhjkun8a3","properties":{"formattedCitation":"(Hijmans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00C07B82" w:rsidRPr="00961331">
        <w:rPr>
          <w:rFonts w:cs="Arial"/>
        </w:rPr>
        <w:fldChar w:fldCharType="separate"/>
      </w:r>
      <w:r w:rsidR="00C07B82" w:rsidRPr="00961331">
        <w:rPr>
          <w:rFonts w:cs="Arial"/>
        </w:rPr>
        <w:t>(Hijmans et al., 2015)</w:t>
      </w:r>
      <w:r w:rsidR="00C07B82" w:rsidRPr="00961331">
        <w:rPr>
          <w:rFonts w:cs="Arial"/>
        </w:rPr>
        <w:fldChar w:fldCharType="end"/>
      </w:r>
      <w:r w:rsidR="00C07B82" w:rsidRPr="00961331">
        <w:rPr>
          <w:rFonts w:cs="Arial"/>
        </w:rPr>
        <w:t xml:space="preserve"> with bilinear </w:t>
      </w:r>
      <w:r w:rsidR="00C07B82">
        <w:rPr>
          <w:rFonts w:cs="Arial"/>
        </w:rPr>
        <w:t>interpolation method in R 3.2.4. This tool</w:t>
      </w:r>
      <w:r w:rsidR="00C07B82" w:rsidRPr="00961331">
        <w:rPr>
          <w:rFonts w:cs="Arial"/>
        </w:rPr>
        <w:t xml:space="preserve"> interpolates from the values of the four nearest raster cells </w:t>
      </w:r>
      <w:r w:rsidR="00C07B82" w:rsidRPr="00961331">
        <w:rPr>
          <w:rFonts w:cs="Arial"/>
        </w:rPr>
        <w:fldChar w:fldCharType="begin"/>
      </w:r>
      <w:r w:rsidR="00C07B82" w:rsidRPr="00961331">
        <w:rPr>
          <w:rFonts w:cs="Arial"/>
        </w:rPr>
        <w:instrText xml:space="preserve"> ADDIN ZOTERO_ITEM CSL_CITATION {"citationID":"1qr93ungdp","properties":{"formattedCitation":"(R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00C07B82" w:rsidRPr="00961331">
        <w:rPr>
          <w:rFonts w:cs="Arial"/>
        </w:rPr>
        <w:fldChar w:fldCharType="separate"/>
      </w:r>
      <w:r w:rsidR="00C07B82" w:rsidRPr="00961331">
        <w:rPr>
          <w:rFonts w:cs="Arial"/>
        </w:rPr>
        <w:t>(R Development Core Team, 2015)</w:t>
      </w:r>
      <w:r w:rsidR="00C07B82" w:rsidRPr="00961331">
        <w:rPr>
          <w:rFonts w:cs="Arial"/>
        </w:rPr>
        <w:fldChar w:fldCharType="end"/>
      </w:r>
      <w:r w:rsidR="00C07B82" w:rsidRPr="00961331">
        <w:rPr>
          <w:rFonts w:cs="Arial"/>
        </w:rPr>
        <w:t>.</w:t>
      </w:r>
      <w:r w:rsidR="00C07B82">
        <w:rPr>
          <w:rFonts w:cs="Arial"/>
        </w:rPr>
        <w:t xml:space="preserve"> </w:t>
      </w:r>
      <w:r w:rsidRPr="008467AA">
        <w:rPr>
          <w:lang w:val="en-AU"/>
        </w:rPr>
        <w:t xml:space="preserve">Several land-sourced pollutants are investigated through match-ups between </w:t>
      </w:r>
      <w:r w:rsidRPr="00323B0A">
        <w:rPr>
          <w:i/>
          <w:lang w:val="en-AU"/>
        </w:rPr>
        <w:t>in-situ</w:t>
      </w:r>
      <w:r w:rsidRPr="008467AA">
        <w:rPr>
          <w:lang w:val="en-AU"/>
        </w:rPr>
        <w:t xml:space="preserve"> data and the six colour class maps, including DIN, </w:t>
      </w:r>
      <w:r w:rsidR="00847AD0">
        <w:rPr>
          <w:lang w:val="en-AU"/>
        </w:rPr>
        <w:t>DIP,</w:t>
      </w:r>
      <w:r w:rsidR="006F2329">
        <w:rPr>
          <w:lang w:val="en-AU"/>
        </w:rPr>
        <w:t xml:space="preserve"> PP, PN,</w:t>
      </w:r>
      <w:r w:rsidR="00847AD0">
        <w:rPr>
          <w:lang w:val="en-AU"/>
        </w:rPr>
        <w:t xml:space="preserve"> TSS, C</w:t>
      </w:r>
      <w:r w:rsidRPr="008467AA">
        <w:rPr>
          <w:lang w:val="en-AU"/>
        </w:rPr>
        <w:t>hl-a, CDOM</w:t>
      </w:r>
      <w:r w:rsidR="006F2329">
        <w:rPr>
          <w:lang w:val="en-AU"/>
        </w:rPr>
        <w:t xml:space="preserve"> and </w:t>
      </w:r>
      <w:r w:rsidR="006F2329" w:rsidRPr="008467AA">
        <w:rPr>
          <w:lang w:val="en-AU"/>
        </w:rPr>
        <w:t>Kd</w:t>
      </w:r>
      <w:r w:rsidR="00661151">
        <w:rPr>
          <w:lang w:val="en-AU"/>
        </w:rPr>
        <w:t>(PAR)</w:t>
      </w:r>
      <w:r w:rsidR="006F2329" w:rsidRPr="008467AA">
        <w:rPr>
          <w:lang w:val="en-AU"/>
        </w:rPr>
        <w:t xml:space="preserve"> </w:t>
      </w:r>
      <w:r w:rsidR="006F2329">
        <w:rPr>
          <w:lang w:val="en-AU"/>
        </w:rPr>
        <w:t xml:space="preserve">or </w:t>
      </w:r>
      <w:r w:rsidR="00661151">
        <w:rPr>
          <w:lang w:val="en-AU"/>
        </w:rPr>
        <w:t xml:space="preserve">Secchi depth </w:t>
      </w:r>
      <w:r w:rsidR="00C07B82">
        <w:rPr>
          <w:lang w:val="en-AU"/>
        </w:rPr>
        <w:t xml:space="preserve">and the mean, standard deviation, minimum, maximum </w:t>
      </w:r>
      <w:r w:rsidR="00F10029">
        <w:rPr>
          <w:lang w:val="en-AU"/>
        </w:rPr>
        <w:t>v</w:t>
      </w:r>
      <w:r w:rsidR="00C07B82">
        <w:rPr>
          <w:lang w:val="en-AU"/>
        </w:rPr>
        <w:t xml:space="preserve">alues for each pollutant across </w:t>
      </w:r>
      <w:r w:rsidR="00142628">
        <w:rPr>
          <w:lang w:val="en-AU"/>
        </w:rPr>
        <w:t>colour</w:t>
      </w:r>
      <w:r w:rsidR="00C07B82">
        <w:rPr>
          <w:lang w:val="en-AU"/>
        </w:rPr>
        <w:t xml:space="preserve"> classes and water types are calculated</w:t>
      </w:r>
      <w:r w:rsidR="000E6779">
        <w:rPr>
          <w:lang w:val="en-AU"/>
        </w:rPr>
        <w:t xml:space="preserve"> </w:t>
      </w:r>
    </w:p>
    <w:p w14:paraId="246BC62A" w14:textId="10BFA49B" w:rsidR="00803656" w:rsidRPr="00C27BEB" w:rsidRDefault="002069C3" w:rsidP="00BB239A">
      <w:pPr>
        <w:pStyle w:val="SummaryHeading2"/>
      </w:pPr>
      <w:r>
        <w:rPr>
          <w:rFonts w:eastAsia="Calibri"/>
        </w:rPr>
        <w:t>D-</w:t>
      </w:r>
      <w:r w:rsidR="00F10029">
        <w:rPr>
          <w:rFonts w:eastAsia="Calibri"/>
        </w:rPr>
        <w:t>8</w:t>
      </w:r>
      <w:r w:rsidR="007E6E6E">
        <w:rPr>
          <w:rFonts w:eastAsia="Calibri"/>
        </w:rPr>
        <w:tab/>
      </w:r>
      <w:bookmarkStart w:id="1778" w:name="_Ref452293698"/>
      <w:r w:rsidR="00803656" w:rsidRPr="00C27BEB">
        <w:rPr>
          <w:rFonts w:eastAsia="Calibri"/>
        </w:rPr>
        <w:t>Estimating the level of exposure of GBR ecosystems (coral reefs and seagrass meadows</w:t>
      </w:r>
      <w:r w:rsidR="00F54D4D">
        <w:rPr>
          <w:rFonts w:eastAsia="Calibri"/>
        </w:rPr>
        <w:t>)</w:t>
      </w:r>
      <w:r w:rsidR="0096355F">
        <w:rPr>
          <w:rFonts w:eastAsia="Calibri"/>
        </w:rPr>
        <w:t xml:space="preserve"> </w:t>
      </w:r>
      <w:r w:rsidR="0096355F" w:rsidRPr="00C27BEB">
        <w:rPr>
          <w:rFonts w:eastAsia="Calibri"/>
        </w:rPr>
        <w:t xml:space="preserve">to </w:t>
      </w:r>
      <w:r w:rsidR="0096355F">
        <w:rPr>
          <w:rFonts w:eastAsia="Calibri"/>
        </w:rPr>
        <w:t>degraded (</w:t>
      </w:r>
      <w:r w:rsidR="00F10029">
        <w:rPr>
          <w:rFonts w:eastAsia="Calibri"/>
        </w:rPr>
        <w:t>above</w:t>
      </w:r>
      <w:r w:rsidR="0096355F">
        <w:rPr>
          <w:rFonts w:eastAsia="Calibri"/>
        </w:rPr>
        <w:t xml:space="preserve"> guideline) water-quality conditions during the wet season</w:t>
      </w:r>
      <w:r w:rsidR="00803656" w:rsidRPr="00C27BEB">
        <w:t xml:space="preserve"> </w:t>
      </w:r>
      <w:bookmarkEnd w:id="1778"/>
    </w:p>
    <w:p w14:paraId="6492358B" w14:textId="4BA81752" w:rsidR="0096355F" w:rsidRDefault="00803656" w:rsidP="00803656">
      <w:pPr>
        <w:rPr>
          <w:lang w:val="en-AU"/>
        </w:rPr>
      </w:pPr>
      <w:r w:rsidRPr="008467AA">
        <w:rPr>
          <w:lang w:val="en-AU"/>
        </w:rPr>
        <w:t>The</w:t>
      </w:r>
      <w:r w:rsidR="000E6779">
        <w:rPr>
          <w:lang w:val="en-AU"/>
        </w:rPr>
        <w:t xml:space="preserve"> </w:t>
      </w:r>
      <w:r w:rsidR="0096355F">
        <w:rPr>
          <w:lang w:val="en-AU"/>
        </w:rPr>
        <w:t xml:space="preserve">satellite derived water quality </w:t>
      </w:r>
      <w:r w:rsidR="008B67CA">
        <w:rPr>
          <w:lang w:val="en-AU"/>
        </w:rPr>
        <w:t xml:space="preserve">maps </w:t>
      </w:r>
      <w:r>
        <w:rPr>
          <w:lang w:val="en-AU"/>
        </w:rPr>
        <w:t xml:space="preserve">(see Section </w:t>
      </w:r>
      <w:r w:rsidR="00820DB2">
        <w:rPr>
          <w:lang w:val="en-AU"/>
        </w:rPr>
        <w:fldChar w:fldCharType="begin"/>
      </w:r>
      <w:r w:rsidR="00820DB2">
        <w:rPr>
          <w:lang w:val="en-AU"/>
        </w:rPr>
        <w:instrText xml:space="preserve"> REF _Ref504999914 \r \h </w:instrText>
      </w:r>
      <w:r w:rsidR="00820DB2">
        <w:rPr>
          <w:lang w:val="en-AU"/>
        </w:rPr>
      </w:r>
      <w:r w:rsidR="00820DB2">
        <w:rPr>
          <w:lang w:val="en-AU"/>
        </w:rPr>
        <w:fldChar w:fldCharType="separate"/>
      </w:r>
      <w:r w:rsidR="00E1494F">
        <w:rPr>
          <w:lang w:val="en-AU"/>
        </w:rPr>
        <w:t>2.7</w:t>
      </w:r>
      <w:r w:rsidR="00820DB2">
        <w:rPr>
          <w:lang w:val="en-AU"/>
        </w:rPr>
        <w:fldChar w:fldCharType="end"/>
      </w:r>
      <w:r>
        <w:rPr>
          <w:lang w:val="en-AU"/>
        </w:rPr>
        <w:t xml:space="preserve">) </w:t>
      </w:r>
      <w:r w:rsidRPr="008467AA">
        <w:rPr>
          <w:lang w:val="en-AU"/>
        </w:rPr>
        <w:t xml:space="preserve">can be overlaid with information on the presence or distribution of ‘contamination receptors’, i.e., GBR ecosystems susceptible to the land-sourced </w:t>
      </w:r>
      <w:r w:rsidR="00EF1765">
        <w:rPr>
          <w:lang w:val="en-AU"/>
        </w:rPr>
        <w:t>pollutant</w:t>
      </w:r>
      <w:r w:rsidRPr="008467AA">
        <w:rPr>
          <w:lang w:val="en-AU"/>
        </w:rPr>
        <w:t xml:space="preserve">s. This method can help identify ecosystems which may experience acute or chronic high exposure to land-sourced </w:t>
      </w:r>
      <w:r w:rsidR="00EF1765">
        <w:rPr>
          <w:lang w:val="en-AU"/>
        </w:rPr>
        <w:t>pollutant</w:t>
      </w:r>
      <w:r w:rsidRPr="008467AA">
        <w:rPr>
          <w:lang w:val="en-AU"/>
        </w:rPr>
        <w:t xml:space="preserve">s. For example, Petus </w:t>
      </w:r>
      <w:r>
        <w:rPr>
          <w:lang w:val="en-AU"/>
        </w:rPr>
        <w:t>et al.</w:t>
      </w:r>
      <w:r w:rsidRPr="00EE6F82">
        <w:rPr>
          <w:lang w:val="en-AU"/>
        </w:rPr>
        <w:t xml:space="preserve"> </w:t>
      </w:r>
      <w:r>
        <w:rPr>
          <w:lang w:val="en-AU"/>
        </w:rPr>
        <w:t>(</w:t>
      </w:r>
      <w:r w:rsidRPr="008467AA">
        <w:rPr>
          <w:lang w:val="en-AU"/>
        </w:rPr>
        <w:t>2014b</w:t>
      </w:r>
      <w:r>
        <w:rPr>
          <w:lang w:val="en-AU"/>
        </w:rPr>
        <w:t>)</w:t>
      </w:r>
      <w:r w:rsidRPr="008467AA">
        <w:rPr>
          <w:lang w:val="en-AU"/>
        </w:rPr>
        <w:t xml:space="preserve"> mapped the occurrence of </w:t>
      </w:r>
      <w:r w:rsidR="00CE5E3C">
        <w:rPr>
          <w:lang w:val="en-AU"/>
        </w:rPr>
        <w:t xml:space="preserve">very </w:t>
      </w:r>
      <w:r w:rsidRPr="008467AA">
        <w:rPr>
          <w:lang w:val="en-AU"/>
        </w:rPr>
        <w:t xml:space="preserve">turbid water masses </w:t>
      </w:r>
      <w:r w:rsidR="00CE5E3C">
        <w:rPr>
          <w:lang w:val="en-AU"/>
        </w:rPr>
        <w:t xml:space="preserve">(Primary water type) </w:t>
      </w:r>
      <w:r w:rsidRPr="008467AA">
        <w:rPr>
          <w:lang w:val="en-AU"/>
        </w:rPr>
        <w:t xml:space="preserve">in Cleveland Bay (Burdekin marine region, GBR) in each wet season between 2007 and 2011 and compared the results to </w:t>
      </w:r>
      <w:r>
        <w:rPr>
          <w:lang w:val="en-AU"/>
        </w:rPr>
        <w:t xml:space="preserve">MMP </w:t>
      </w:r>
      <w:r w:rsidRPr="008467AA">
        <w:rPr>
          <w:lang w:val="en-AU"/>
        </w:rPr>
        <w:t xml:space="preserve">seagrass </w:t>
      </w:r>
      <w:r>
        <w:rPr>
          <w:lang w:val="en-AU"/>
        </w:rPr>
        <w:t xml:space="preserve">health monitoring data. </w:t>
      </w:r>
      <w:r w:rsidRPr="008467AA">
        <w:rPr>
          <w:lang w:val="en-AU"/>
        </w:rPr>
        <w:t xml:space="preserve">This analysis indicated that the decline in seagrass meadow area and biomass were positively linked to high occurrence of </w:t>
      </w:r>
      <w:r w:rsidR="00CE5E3C">
        <w:rPr>
          <w:lang w:val="en-AU"/>
        </w:rPr>
        <w:t>Primary</w:t>
      </w:r>
      <w:r w:rsidR="00CE5E3C" w:rsidRPr="008467AA">
        <w:rPr>
          <w:lang w:val="en-AU"/>
        </w:rPr>
        <w:t xml:space="preserve"> </w:t>
      </w:r>
      <w:r w:rsidRPr="008467AA">
        <w:rPr>
          <w:lang w:val="en-AU"/>
        </w:rPr>
        <w:t xml:space="preserve">water </w:t>
      </w:r>
      <w:r w:rsidR="00CE5E3C">
        <w:rPr>
          <w:lang w:val="en-AU"/>
        </w:rPr>
        <w:t>type</w:t>
      </w:r>
      <w:r w:rsidR="00CE5E3C" w:rsidRPr="008467AA">
        <w:rPr>
          <w:lang w:val="en-AU"/>
        </w:rPr>
        <w:t xml:space="preserve"> </w:t>
      </w:r>
      <w:r w:rsidRPr="008467AA">
        <w:rPr>
          <w:lang w:val="en-AU"/>
        </w:rPr>
        <w:t>and confirmed the impact that decreased clarity can have on seagrass health in the GBR</w:t>
      </w:r>
      <w:r w:rsidR="0096355F">
        <w:rPr>
          <w:lang w:val="en-AU"/>
        </w:rPr>
        <w:t>.</w:t>
      </w:r>
      <w:r w:rsidR="006F2329">
        <w:rPr>
          <w:lang w:val="en-AU"/>
        </w:rPr>
        <w:t xml:space="preserve"> </w:t>
      </w:r>
      <w:r w:rsidR="0096355F">
        <w:rPr>
          <w:lang w:val="en-AU"/>
        </w:rPr>
        <w:t>Similarly, P</w:t>
      </w:r>
      <w:r w:rsidR="006F2329" w:rsidRPr="006F2329">
        <w:rPr>
          <w:lang w:val="en-AU"/>
        </w:rPr>
        <w:t>etus et al. (2014a, 2016) proposed different</w:t>
      </w:r>
      <w:r w:rsidR="006F2329">
        <w:rPr>
          <w:lang w:val="en-AU"/>
        </w:rPr>
        <w:t xml:space="preserve"> frameworks to estimate the exposure and potential risk from exposu</w:t>
      </w:r>
      <w:r w:rsidR="0096355F">
        <w:rPr>
          <w:lang w:val="en-AU"/>
        </w:rPr>
        <w:t>r</w:t>
      </w:r>
      <w:r w:rsidR="006F2329">
        <w:rPr>
          <w:lang w:val="en-AU"/>
        </w:rPr>
        <w:t>e</w:t>
      </w:r>
      <w:r w:rsidR="0096355F">
        <w:rPr>
          <w:lang w:val="en-AU"/>
        </w:rPr>
        <w:t>.</w:t>
      </w:r>
      <w:r w:rsidR="000E6779">
        <w:rPr>
          <w:lang w:val="en-AU"/>
        </w:rPr>
        <w:t xml:space="preserve"> </w:t>
      </w:r>
      <w:r w:rsidR="0096355F">
        <w:rPr>
          <w:lang w:val="en-AU"/>
        </w:rPr>
        <w:t>The methods for e</w:t>
      </w:r>
      <w:r w:rsidR="0096355F" w:rsidRPr="0096355F">
        <w:rPr>
          <w:lang w:val="en-AU"/>
        </w:rPr>
        <w:t xml:space="preserve">stimating the level of exposure of GBR ecosystems (coral reefs and seagrass meadows) to </w:t>
      </w:r>
      <w:r w:rsidR="0096355F">
        <w:rPr>
          <w:lang w:val="en-AU"/>
        </w:rPr>
        <w:t>o</w:t>
      </w:r>
      <w:r w:rsidR="0096355F" w:rsidRPr="0096355F">
        <w:rPr>
          <w:lang w:val="en-AU"/>
        </w:rPr>
        <w:t xml:space="preserve">ver guideline </w:t>
      </w:r>
      <w:r w:rsidR="0096355F">
        <w:rPr>
          <w:lang w:val="en-AU"/>
        </w:rPr>
        <w:t xml:space="preserve">water </w:t>
      </w:r>
      <w:r w:rsidR="0096355F" w:rsidRPr="0096355F">
        <w:rPr>
          <w:lang w:val="en-AU"/>
        </w:rPr>
        <w:t>quality condition during the wet season</w:t>
      </w:r>
      <w:r w:rsidR="0096355F">
        <w:rPr>
          <w:lang w:val="en-AU"/>
        </w:rPr>
        <w:t xml:space="preserve"> are derived from these studies. </w:t>
      </w:r>
    </w:p>
    <w:p w14:paraId="5FE5635D" w14:textId="77777777" w:rsidR="0096355F" w:rsidRPr="0096355F" w:rsidRDefault="0096355F" w:rsidP="00803656">
      <w:pPr>
        <w:rPr>
          <w:b/>
          <w:lang w:val="en-AU"/>
        </w:rPr>
      </w:pPr>
    </w:p>
    <w:p w14:paraId="246BC631" w14:textId="71062B9A" w:rsidR="00803656" w:rsidRPr="001C44D1" w:rsidRDefault="0096355F" w:rsidP="00F10029">
      <w:pPr>
        <w:spacing w:before="240"/>
        <w:rPr>
          <w:rFonts w:eastAsia="Calibri" w:cs="Arial"/>
          <w:lang w:val="en-AU"/>
        </w:rPr>
      </w:pPr>
      <w:r w:rsidRPr="0096355F">
        <w:rPr>
          <w:b/>
          <w:lang w:val="en-AU"/>
        </w:rPr>
        <w:t>Mapping the exposure to degraded water quality conditions during the wet season</w:t>
      </w:r>
      <w:r w:rsidR="006F2329">
        <w:rPr>
          <w:lang w:val="en-AU"/>
        </w:rPr>
        <w:t xml:space="preserve"> </w:t>
      </w:r>
    </w:p>
    <w:p w14:paraId="246BC632" w14:textId="77777777" w:rsidR="00803656" w:rsidRDefault="00803656" w:rsidP="00803656">
      <w:pPr>
        <w:rPr>
          <w:lang w:val="en-AU"/>
        </w:rPr>
      </w:pPr>
      <w:r w:rsidRPr="0026385A">
        <w:rPr>
          <w:noProof/>
          <w:lang w:val="en-AU" w:eastAsia="en-AU"/>
        </w:rPr>
        <w:drawing>
          <wp:inline distT="0" distB="0" distL="0" distR="0" wp14:anchorId="246C1F22" wp14:editId="7AE8077E">
            <wp:extent cx="5715000" cy="4687258"/>
            <wp:effectExtent l="0" t="0" r="0" b="0"/>
            <wp:docPr id="48" name="Picture 48" descr="Diagram showing conceptual scheme of the risk framework proposed in Petus et al. (2014a). Illustrates inputs to likelihood of the risk, magnitude of the risk and significance of the risk" title="Conceptual scheme of the risk framework proposed in Petus et al. (20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169" cstate="print">
                      <a:extLst>
                        <a:ext uri="{28A0092B-C50C-407E-A947-70E740481C1C}">
                          <a14:useLocalDpi xmlns:a14="http://schemas.microsoft.com/office/drawing/2010/main" val="0"/>
                        </a:ext>
                      </a:extLst>
                    </a:blip>
                    <a:srcRect/>
                    <a:stretch/>
                  </pic:blipFill>
                  <pic:spPr bwMode="auto">
                    <a:xfrm>
                      <a:off x="0" y="0"/>
                      <a:ext cx="5714716" cy="4687025"/>
                    </a:xfrm>
                    <a:prstGeom prst="rect">
                      <a:avLst/>
                    </a:prstGeom>
                    <a:ln>
                      <a:noFill/>
                    </a:ln>
                    <a:extLst>
                      <a:ext uri="{53640926-AAD7-44D8-BBD7-CCE9431645EC}">
                        <a14:shadowObscured xmlns:a14="http://schemas.microsoft.com/office/drawing/2010/main"/>
                      </a:ext>
                    </a:extLst>
                  </pic:spPr>
                </pic:pic>
              </a:graphicData>
            </a:graphic>
          </wp:inline>
        </w:drawing>
      </w:r>
      <w:bookmarkStart w:id="1779" w:name="_Ref428178722"/>
      <w:bookmarkStart w:id="1780" w:name="_Toc428274737"/>
      <w:bookmarkStart w:id="1781" w:name="_Toc434607163"/>
      <w:bookmarkStart w:id="1782" w:name="_Toc436913508"/>
    </w:p>
    <w:p w14:paraId="246BC633" w14:textId="4A71C675" w:rsidR="00803656" w:rsidRPr="009E7A16" w:rsidRDefault="00974678" w:rsidP="00763DF5">
      <w:pPr>
        <w:pStyle w:val="Caption"/>
      </w:pPr>
      <w:bookmarkStart w:id="1783" w:name="_Toc437591230"/>
      <w:bookmarkStart w:id="1784" w:name="_Toc492040761"/>
      <w:bookmarkStart w:id="1785" w:name="_Toc517260269"/>
      <w:r>
        <w:t>Figure D-</w:t>
      </w:r>
      <w:r w:rsidR="007C5870">
        <w:fldChar w:fldCharType="begin"/>
      </w:r>
      <w:r w:rsidR="007C5870">
        <w:instrText xml:space="preserve"> SEQ Figure_D- \* ARABIC </w:instrText>
      </w:r>
      <w:r w:rsidR="007C5870">
        <w:fldChar w:fldCharType="separate"/>
      </w:r>
      <w:r w:rsidR="00E1494F">
        <w:rPr>
          <w:noProof/>
        </w:rPr>
        <w:t>2</w:t>
      </w:r>
      <w:r w:rsidR="007C5870">
        <w:rPr>
          <w:noProof/>
        </w:rPr>
        <w:fldChar w:fldCharType="end"/>
      </w:r>
      <w:r w:rsidR="00AC65AF">
        <w:t>:</w:t>
      </w:r>
      <w:bookmarkEnd w:id="1779"/>
      <w:r w:rsidR="00803656" w:rsidRPr="009E7A16">
        <w:t xml:space="preserve"> </w:t>
      </w:r>
      <w:bookmarkStart w:id="1786" w:name="_Ref427067060"/>
      <w:r w:rsidR="00847AD0">
        <w:t>C</w:t>
      </w:r>
      <w:r w:rsidR="00803656" w:rsidRPr="009E7A16">
        <w:t xml:space="preserve">onceptual scheme of the risk framework proposed in </w:t>
      </w:r>
      <w:bookmarkStart w:id="1787" w:name="_Hlk498517232"/>
      <w:r w:rsidR="00803656" w:rsidRPr="009E7A16">
        <w:t>Petus et al. (2014a).</w:t>
      </w:r>
      <w:bookmarkEnd w:id="1780"/>
      <w:bookmarkEnd w:id="1781"/>
      <w:bookmarkEnd w:id="1782"/>
      <w:bookmarkEnd w:id="1783"/>
      <w:bookmarkEnd w:id="1784"/>
      <w:bookmarkEnd w:id="1785"/>
      <w:bookmarkEnd w:id="1786"/>
      <w:bookmarkEnd w:id="1787"/>
    </w:p>
    <w:p w14:paraId="246BC634" w14:textId="77777777" w:rsidR="00803656" w:rsidRDefault="00803656" w:rsidP="00803656">
      <w:pPr>
        <w:rPr>
          <w:lang w:val="en-AU"/>
        </w:rPr>
      </w:pPr>
    </w:p>
    <w:p w14:paraId="026A48CD" w14:textId="651573B3" w:rsidR="0096355F" w:rsidRDefault="0096355F" w:rsidP="0096355F">
      <w:pPr>
        <w:rPr>
          <w:bCs/>
        </w:rPr>
      </w:pPr>
      <w:r w:rsidRPr="00DA4337">
        <w:rPr>
          <w:rFonts w:cs="Arial"/>
        </w:rPr>
        <w:t xml:space="preserve">In the </w:t>
      </w:r>
      <w:r>
        <w:rPr>
          <w:rFonts w:cs="Arial"/>
        </w:rPr>
        <w:t xml:space="preserve">MMP reports before 2015-16, the ‘potential </w:t>
      </w:r>
      <w:r w:rsidRPr="00DA4337">
        <w:rPr>
          <w:rFonts w:cs="Arial"/>
        </w:rPr>
        <w:t xml:space="preserve">risk’ </w:t>
      </w:r>
      <w:r>
        <w:rPr>
          <w:rFonts w:cs="Arial"/>
        </w:rPr>
        <w:t>was assessed as</w:t>
      </w:r>
      <w:r w:rsidRPr="00DA4337">
        <w:rPr>
          <w:rFonts w:cs="Arial"/>
        </w:rPr>
        <w:t xml:space="preserve"> exposure to land-sourced pollutants</w:t>
      </w:r>
      <w:r w:rsidRPr="00557E77">
        <w:rPr>
          <w:rFonts w:cs="Arial"/>
        </w:rPr>
        <w:t xml:space="preserve"> </w:t>
      </w:r>
      <w:r w:rsidRPr="005815EB">
        <w:rPr>
          <w:rFonts w:cs="Arial"/>
        </w:rPr>
        <w:t>concentrated in river plume waters</w:t>
      </w:r>
      <w:r>
        <w:rPr>
          <w:rFonts w:cs="Arial"/>
        </w:rPr>
        <w:t xml:space="preserve"> (</w:t>
      </w:r>
      <w:r w:rsidRPr="0096355F">
        <w:rPr>
          <w:rFonts w:cs="Arial"/>
        </w:rPr>
        <w:t>Figure D-2</w:t>
      </w:r>
      <w:r w:rsidRPr="00DA4337">
        <w:rPr>
          <w:rFonts w:cs="Arial"/>
        </w:rPr>
        <w:t>).</w:t>
      </w:r>
      <w:r w:rsidRPr="00557E77">
        <w:rPr>
          <w:rFonts w:cs="Arial"/>
        </w:rPr>
        <w:t xml:space="preserve"> ‘The magnitude of </w:t>
      </w:r>
      <w:r w:rsidRPr="005815EB">
        <w:rPr>
          <w:rFonts w:cs="Arial"/>
        </w:rPr>
        <w:t>the risk’ correspond</w:t>
      </w:r>
      <w:r>
        <w:rPr>
          <w:rFonts w:cs="Arial"/>
        </w:rPr>
        <w:t>ed</w:t>
      </w:r>
      <w:r w:rsidRPr="005815EB">
        <w:rPr>
          <w:rFonts w:cs="Arial"/>
        </w:rPr>
        <w:t xml:space="preserve"> to the </w:t>
      </w:r>
      <w:r w:rsidRPr="00D5621F">
        <w:rPr>
          <w:rFonts w:cs="Arial"/>
        </w:rPr>
        <w:t xml:space="preserve">concentration of pollutant discharged through the river plume and </w:t>
      </w:r>
      <w:r w:rsidRPr="0032620D">
        <w:rPr>
          <w:rFonts w:cs="Arial"/>
        </w:rPr>
        <w:t>mapped through the Primary, Secondary</w:t>
      </w:r>
      <w:r w:rsidR="00A11E02">
        <w:rPr>
          <w:rFonts w:cs="Arial"/>
        </w:rPr>
        <w:t xml:space="preserve"> and</w:t>
      </w:r>
      <w:r w:rsidRPr="0032620D">
        <w:rPr>
          <w:rFonts w:cs="Arial"/>
        </w:rPr>
        <w:t xml:space="preserve"> Tertiary </w:t>
      </w:r>
      <w:r w:rsidRPr="008563BF">
        <w:rPr>
          <w:rFonts w:cs="Arial"/>
        </w:rPr>
        <w:t xml:space="preserve">plume water types. The ‘likelihood of the risk’ </w:t>
      </w:r>
      <w:r>
        <w:rPr>
          <w:rFonts w:cs="Arial"/>
        </w:rPr>
        <w:t>was</w:t>
      </w:r>
      <w:r w:rsidRPr="008563BF">
        <w:rPr>
          <w:rFonts w:cs="Arial"/>
        </w:rPr>
        <w:t xml:space="preserve"> estimated by calculating the frequency of occurrence </w:t>
      </w:r>
      <w:r>
        <w:rPr>
          <w:rFonts w:cs="Arial"/>
        </w:rPr>
        <w:t>of each</w:t>
      </w:r>
      <w:r w:rsidRPr="00BE650B">
        <w:rPr>
          <w:rFonts w:cs="Arial"/>
        </w:rPr>
        <w:t xml:space="preserve"> </w:t>
      </w:r>
      <w:r>
        <w:rPr>
          <w:rFonts w:cs="Arial"/>
        </w:rPr>
        <w:t>wet season</w:t>
      </w:r>
      <w:r w:rsidRPr="00BE650B">
        <w:rPr>
          <w:rFonts w:cs="Arial"/>
        </w:rPr>
        <w:t xml:space="preserve"> water type</w:t>
      </w:r>
      <w:r w:rsidRPr="00BE650B">
        <w:rPr>
          <w:rFonts w:cs="Arial"/>
          <w:bCs/>
        </w:rPr>
        <w:t xml:space="preserve">. </w:t>
      </w:r>
      <w:r w:rsidRPr="00933636">
        <w:rPr>
          <w:bCs/>
        </w:rPr>
        <w:t xml:space="preserve">The potential risk from river plume exposure for GBR ecosystems </w:t>
      </w:r>
      <w:r>
        <w:rPr>
          <w:bCs/>
        </w:rPr>
        <w:t>was</w:t>
      </w:r>
      <w:r w:rsidRPr="00933636">
        <w:rPr>
          <w:bCs/>
        </w:rPr>
        <w:t xml:space="preserve"> finally ranked (I to IV) assuming that ecological consequences increase</w:t>
      </w:r>
      <w:r>
        <w:rPr>
          <w:bCs/>
        </w:rPr>
        <w:t>d</w:t>
      </w:r>
      <w:r w:rsidRPr="00933636">
        <w:rPr>
          <w:bCs/>
        </w:rPr>
        <w:t xml:space="preserve"> linearly with the pollutant concentrations and frequency of exposure</w:t>
      </w:r>
      <w:r>
        <w:rPr>
          <w:bCs/>
        </w:rPr>
        <w:t xml:space="preserve"> (Figure D-3). </w:t>
      </w:r>
      <w:r>
        <w:rPr>
          <w:bCs/>
          <w:lang w:val="en-AU"/>
        </w:rPr>
        <w:t xml:space="preserve">The potential risk categories were then </w:t>
      </w:r>
      <w:r w:rsidRPr="001E4D3D">
        <w:rPr>
          <w:bCs/>
          <w:lang w:val="en-AU"/>
        </w:rPr>
        <w:t>a combination of the</w:t>
      </w:r>
      <w:r w:rsidRPr="00BF781B">
        <w:rPr>
          <w:bCs/>
          <w:lang w:val="en-AU"/>
        </w:rPr>
        <w:t xml:space="preserve"> </w:t>
      </w:r>
      <w:r>
        <w:rPr>
          <w:bCs/>
          <w:lang w:val="en-AU"/>
        </w:rPr>
        <w:t>wet season</w:t>
      </w:r>
      <w:r w:rsidRPr="001E4D3D">
        <w:rPr>
          <w:bCs/>
          <w:lang w:val="en-AU"/>
        </w:rPr>
        <w:t xml:space="preserve"> water type (3 categories: Primary, Secondary and Tertiary)</w:t>
      </w:r>
      <w:r>
        <w:rPr>
          <w:bCs/>
          <w:lang w:val="en-AU"/>
        </w:rPr>
        <w:t xml:space="preserve"> and</w:t>
      </w:r>
      <w:r w:rsidRPr="001E4D3D">
        <w:rPr>
          <w:bCs/>
          <w:lang w:val="en-AU"/>
        </w:rPr>
        <w:t xml:space="preserve"> </w:t>
      </w:r>
      <w:r>
        <w:rPr>
          <w:bCs/>
          <w:lang w:val="en-AU"/>
        </w:rPr>
        <w:t>Primary, Secondary and</w:t>
      </w:r>
      <w:r w:rsidR="00A11E02">
        <w:rPr>
          <w:bCs/>
          <w:lang w:val="en-AU"/>
        </w:rPr>
        <w:t xml:space="preserve"> </w:t>
      </w:r>
      <w:r>
        <w:rPr>
          <w:bCs/>
          <w:lang w:val="en-AU"/>
        </w:rPr>
        <w:t>Tertiary</w:t>
      </w:r>
      <w:r w:rsidRPr="001E4D3D">
        <w:rPr>
          <w:bCs/>
          <w:lang w:val="en-AU"/>
        </w:rPr>
        <w:t xml:space="preserve"> frequency (</w:t>
      </w:r>
      <w:r>
        <w:rPr>
          <w:bCs/>
          <w:lang w:val="en-AU"/>
        </w:rPr>
        <w:t>five</w:t>
      </w:r>
      <w:r w:rsidRPr="001E4D3D">
        <w:rPr>
          <w:bCs/>
          <w:lang w:val="en-AU"/>
        </w:rPr>
        <w:t xml:space="preserve"> categories: 0</w:t>
      </w:r>
      <w:r w:rsidR="00A11E02">
        <w:rPr>
          <w:bCs/>
          <w:lang w:val="en-AU"/>
        </w:rPr>
        <w:t>–</w:t>
      </w:r>
      <w:r w:rsidRPr="001E4D3D">
        <w:rPr>
          <w:bCs/>
          <w:lang w:val="en-AU"/>
        </w:rPr>
        <w:t>0.2, 0.2</w:t>
      </w:r>
      <w:r w:rsidR="00A11E02">
        <w:rPr>
          <w:bCs/>
          <w:lang w:val="en-AU"/>
        </w:rPr>
        <w:t>–</w:t>
      </w:r>
      <w:r w:rsidRPr="001E4D3D">
        <w:rPr>
          <w:bCs/>
          <w:lang w:val="en-AU"/>
        </w:rPr>
        <w:t>0.4, 0.4</w:t>
      </w:r>
      <w:r w:rsidR="00A11E02">
        <w:rPr>
          <w:bCs/>
          <w:lang w:val="en-AU"/>
        </w:rPr>
        <w:t>–</w:t>
      </w:r>
      <w:r w:rsidRPr="001E4D3D">
        <w:rPr>
          <w:bCs/>
          <w:lang w:val="en-AU"/>
        </w:rPr>
        <w:t xml:space="preserve">0.6, </w:t>
      </w:r>
      <w:r>
        <w:rPr>
          <w:bCs/>
          <w:lang w:val="en-AU"/>
        </w:rPr>
        <w:t>0.6</w:t>
      </w:r>
      <w:r w:rsidR="00A11E02">
        <w:rPr>
          <w:bCs/>
          <w:lang w:val="en-AU"/>
        </w:rPr>
        <w:t>–</w:t>
      </w:r>
      <w:r>
        <w:rPr>
          <w:bCs/>
          <w:lang w:val="en-AU"/>
        </w:rPr>
        <w:t>0.8</w:t>
      </w:r>
      <w:r w:rsidR="00A11E02">
        <w:rPr>
          <w:bCs/>
          <w:lang w:val="en-AU"/>
        </w:rPr>
        <w:t xml:space="preserve"> and</w:t>
      </w:r>
      <w:r>
        <w:rPr>
          <w:bCs/>
          <w:lang w:val="en-AU"/>
        </w:rPr>
        <w:t xml:space="preserve"> 0.8</w:t>
      </w:r>
      <w:r w:rsidR="00A11E02">
        <w:rPr>
          <w:bCs/>
          <w:lang w:val="en-AU"/>
        </w:rPr>
        <w:t>–</w:t>
      </w:r>
      <w:r w:rsidRPr="001E4D3D">
        <w:rPr>
          <w:bCs/>
          <w:lang w:val="en-AU"/>
        </w:rPr>
        <w:t xml:space="preserve">1) and </w:t>
      </w:r>
      <w:r>
        <w:rPr>
          <w:bCs/>
          <w:lang w:val="en-AU"/>
        </w:rPr>
        <w:t>based on the risk matrix modified from Castillo et al. (</w:t>
      </w:r>
      <w:r w:rsidRPr="001E4D3D">
        <w:rPr>
          <w:bCs/>
          <w:lang w:val="en-AU"/>
        </w:rPr>
        <w:t>2012</w:t>
      </w:r>
      <w:r>
        <w:rPr>
          <w:bCs/>
          <w:lang w:val="en-AU"/>
        </w:rPr>
        <w:t>) (Table D-</w:t>
      </w:r>
      <w:r w:rsidR="00A11E02">
        <w:rPr>
          <w:bCs/>
          <w:lang w:val="en-AU"/>
        </w:rPr>
        <w:t>2</w:t>
      </w:r>
      <w:r>
        <w:rPr>
          <w:bCs/>
          <w:lang w:val="en-AU"/>
        </w:rPr>
        <w:t>)</w:t>
      </w:r>
      <w:r>
        <w:rPr>
          <w:bCs/>
        </w:rPr>
        <w:t>.</w:t>
      </w:r>
    </w:p>
    <w:p w14:paraId="246BC638" w14:textId="77777777" w:rsidR="00803656" w:rsidRPr="008467AA" w:rsidRDefault="00803656" w:rsidP="00803656">
      <w:pPr>
        <w:keepNext/>
        <w:tabs>
          <w:tab w:val="left" w:pos="8789"/>
        </w:tabs>
        <w:jc w:val="center"/>
        <w:rPr>
          <w:bCs/>
          <w:sz w:val="20"/>
          <w:lang w:val="en-AU"/>
        </w:rPr>
      </w:pPr>
      <w:r w:rsidRPr="0026385A">
        <w:rPr>
          <w:bCs/>
          <w:noProof/>
          <w:sz w:val="20"/>
          <w:lang w:val="en-AU" w:eastAsia="en-AU"/>
        </w:rPr>
        <w:drawing>
          <wp:inline distT="0" distB="0" distL="0" distR="0" wp14:anchorId="246C1F24" wp14:editId="32746A6E">
            <wp:extent cx="3740836" cy="2543175"/>
            <wp:effectExtent l="0" t="0" r="0" b="0"/>
            <wp:docPr id="22" name="Picture 22" descr="Diagram showing risk matrix in function of the magnitude and the likelihood of the river plume risk. Risk categories I, II, III, IV (modified from Petus et al., 2014b)." title="Potential risk matrix in function of the magnitude and the likelihood of the river plume risk. Potential risk categories I, II, III, IV (modified from Petus et al., 20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744176" cy="2545446"/>
                    </a:xfrm>
                    <a:prstGeom prst="rect">
                      <a:avLst/>
                    </a:prstGeom>
                    <a:noFill/>
                  </pic:spPr>
                </pic:pic>
              </a:graphicData>
            </a:graphic>
          </wp:inline>
        </w:drawing>
      </w:r>
    </w:p>
    <w:p w14:paraId="6B6A35D3" w14:textId="34656AC9" w:rsidR="00DE6E0A" w:rsidRPr="00323B0A" w:rsidRDefault="00974678" w:rsidP="00763DF5">
      <w:pPr>
        <w:pStyle w:val="Caption"/>
        <w:rPr>
          <w:vanish/>
          <w:specVanish/>
        </w:rPr>
      </w:pPr>
      <w:bookmarkStart w:id="1788" w:name="_Toc437591231"/>
      <w:bookmarkStart w:id="1789" w:name="_Toc517260270"/>
      <w:bookmarkStart w:id="1790" w:name="_Toc436913509"/>
      <w:bookmarkStart w:id="1791" w:name="_Toc492040762"/>
      <w:r>
        <w:t>Figure D-</w:t>
      </w:r>
      <w:r w:rsidR="007C5870">
        <w:fldChar w:fldCharType="begin"/>
      </w:r>
      <w:r w:rsidR="007C5870">
        <w:instrText xml:space="preserve"> SEQ Figure_D- \* ARABIC </w:instrText>
      </w:r>
      <w:r w:rsidR="007C5870">
        <w:fldChar w:fldCharType="separate"/>
      </w:r>
      <w:r w:rsidR="00E1494F">
        <w:rPr>
          <w:noProof/>
        </w:rPr>
        <w:t>3</w:t>
      </w:r>
      <w:r w:rsidR="007C5870">
        <w:rPr>
          <w:noProof/>
        </w:rPr>
        <w:fldChar w:fldCharType="end"/>
      </w:r>
      <w:r w:rsidR="00AC65AF">
        <w:t>:</w:t>
      </w:r>
      <w:r w:rsidR="001C3D04">
        <w:t xml:space="preserve"> </w:t>
      </w:r>
      <w:r w:rsidR="00847AD0">
        <w:t>Potential</w:t>
      </w:r>
      <w:r w:rsidR="005C78AE">
        <w:t xml:space="preserve"> r</w:t>
      </w:r>
      <w:r w:rsidR="00803656" w:rsidRPr="008467AA">
        <w:t>isk matrix in function of the magnitude and the likelihood of the river plume risk.</w:t>
      </w:r>
      <w:bookmarkEnd w:id="1788"/>
      <w:bookmarkEnd w:id="1789"/>
    </w:p>
    <w:p w14:paraId="246BC639" w14:textId="7461EA66" w:rsidR="00803656" w:rsidRPr="009E7A16" w:rsidRDefault="00803656" w:rsidP="00763DF5">
      <w:pPr>
        <w:pStyle w:val="Caption"/>
        <w:rPr>
          <w:rStyle w:val="IntenseReference"/>
          <w:rFonts w:eastAsiaTheme="majorEastAsia"/>
        </w:rPr>
      </w:pPr>
      <w:r w:rsidRPr="008467AA">
        <w:t xml:space="preserve"> </w:t>
      </w:r>
      <w:r w:rsidR="005C78AE">
        <w:rPr>
          <w:rStyle w:val="IntenseReference"/>
          <w:rFonts w:eastAsiaTheme="majorEastAsia"/>
        </w:rPr>
        <w:t>Potential r</w:t>
      </w:r>
      <w:r w:rsidRPr="009E7A16">
        <w:rPr>
          <w:rStyle w:val="IntenseReference"/>
          <w:rFonts w:eastAsiaTheme="majorEastAsia"/>
        </w:rPr>
        <w:t>isk categories I, II, III, IV (modified from Petus et al., 2014b).</w:t>
      </w:r>
      <w:bookmarkEnd w:id="1790"/>
      <w:bookmarkEnd w:id="1791"/>
    </w:p>
    <w:p w14:paraId="246BC63A" w14:textId="77777777" w:rsidR="00803656" w:rsidRPr="008467AA" w:rsidRDefault="00803656" w:rsidP="00803656">
      <w:pPr>
        <w:rPr>
          <w:color w:val="000000" w:themeColor="text1"/>
          <w:lang w:val="en-AU"/>
        </w:rPr>
      </w:pPr>
    </w:p>
    <w:p w14:paraId="246BC63F" w14:textId="2A972FE2" w:rsidR="00803656" w:rsidRPr="008467AA" w:rsidRDefault="00974678" w:rsidP="00763DF5">
      <w:pPr>
        <w:pStyle w:val="Caption"/>
      </w:pPr>
      <w:bookmarkStart w:id="1792" w:name="_Ref435023536"/>
      <w:bookmarkStart w:id="1793" w:name="_Toc517260291"/>
      <w:r>
        <w:t>Table D-</w:t>
      </w:r>
      <w:r w:rsidR="007C5870">
        <w:fldChar w:fldCharType="begin"/>
      </w:r>
      <w:r w:rsidR="007C5870">
        <w:instrText xml:space="preserve"> SEQ Table_D- \* ARABIC </w:instrText>
      </w:r>
      <w:r w:rsidR="007C5870">
        <w:fldChar w:fldCharType="separate"/>
      </w:r>
      <w:r w:rsidR="00E1494F">
        <w:rPr>
          <w:noProof/>
        </w:rPr>
        <w:t>2</w:t>
      </w:r>
      <w:r w:rsidR="007C5870">
        <w:rPr>
          <w:noProof/>
        </w:rPr>
        <w:fldChar w:fldCharType="end"/>
      </w:r>
      <w:r w:rsidR="00AC65AF">
        <w:t>:</w:t>
      </w:r>
      <w:bookmarkEnd w:id="1792"/>
      <w:r w:rsidR="00803656" w:rsidRPr="009E7A16">
        <w:t xml:space="preserve"> Frequency categories used to categorise the multi-annual maps of frequency of occurrence of plume water types (TC and L2 methods)</w:t>
      </w:r>
      <w:r w:rsidR="00803656" w:rsidRPr="008467AA">
        <w:t>.</w:t>
      </w:r>
      <w:bookmarkEnd w:id="1793"/>
    </w:p>
    <w:tbl>
      <w:tblPr>
        <w:tblStyle w:val="TableGrid1"/>
        <w:tblW w:w="8931" w:type="dxa"/>
        <w:tblInd w:w="108" w:type="dxa"/>
        <w:tblLook w:val="04A0" w:firstRow="1" w:lastRow="0" w:firstColumn="1" w:lastColumn="0" w:noHBand="0" w:noVBand="1"/>
        <w:tblCaption w:val="Frequency categories used to categorise the multi-annual maps of frequency of occurrence of plume water types (TC and L2 methods)."/>
        <w:tblDescription w:val="Frequency categories used to categorise the multi-annual maps of frequency of occurrence of plume water types (TC and L2 methods)."/>
      </w:tblPr>
      <w:tblGrid>
        <w:gridCol w:w="2268"/>
        <w:gridCol w:w="1134"/>
        <w:gridCol w:w="1559"/>
        <w:gridCol w:w="1284"/>
        <w:gridCol w:w="1343"/>
        <w:gridCol w:w="1343"/>
      </w:tblGrid>
      <w:tr w:rsidR="00803656" w:rsidRPr="00144CC7" w14:paraId="246BC646" w14:textId="77777777" w:rsidTr="00803656">
        <w:trPr>
          <w:trHeight w:val="333"/>
          <w:tblHeader/>
        </w:trPr>
        <w:tc>
          <w:tcPr>
            <w:tcW w:w="2268" w:type="dxa"/>
            <w:shd w:val="clear" w:color="auto" w:fill="D9D9D9" w:themeFill="background1" w:themeFillShade="D9"/>
          </w:tcPr>
          <w:p w14:paraId="246BC640" w14:textId="77777777" w:rsidR="00803656" w:rsidRPr="00144CC7" w:rsidRDefault="00803656" w:rsidP="00803656">
            <w:pPr>
              <w:rPr>
                <w:b/>
                <w:sz w:val="20"/>
                <w:lang w:val="en-AU"/>
              </w:rPr>
            </w:pPr>
            <w:r w:rsidRPr="00144CC7">
              <w:rPr>
                <w:b/>
                <w:sz w:val="20"/>
                <w:lang w:val="en-AU"/>
              </w:rPr>
              <w:t>Likelihood</w:t>
            </w:r>
          </w:p>
        </w:tc>
        <w:tc>
          <w:tcPr>
            <w:tcW w:w="1134" w:type="dxa"/>
            <w:shd w:val="clear" w:color="auto" w:fill="D9D9D9" w:themeFill="background1" w:themeFillShade="D9"/>
          </w:tcPr>
          <w:p w14:paraId="246BC641" w14:textId="77777777" w:rsidR="00803656" w:rsidRPr="00144CC7" w:rsidRDefault="00803656" w:rsidP="00803656">
            <w:pPr>
              <w:rPr>
                <w:b/>
                <w:sz w:val="20"/>
                <w:lang w:val="en-AU"/>
              </w:rPr>
            </w:pPr>
            <w:r w:rsidRPr="00144CC7">
              <w:rPr>
                <w:b/>
                <w:sz w:val="20"/>
                <w:lang w:val="en-AU"/>
              </w:rPr>
              <w:t>Rare</w:t>
            </w:r>
          </w:p>
        </w:tc>
        <w:tc>
          <w:tcPr>
            <w:tcW w:w="1559" w:type="dxa"/>
            <w:shd w:val="clear" w:color="auto" w:fill="D9D9D9" w:themeFill="background1" w:themeFillShade="D9"/>
          </w:tcPr>
          <w:p w14:paraId="246BC642" w14:textId="77777777" w:rsidR="00803656" w:rsidRPr="00144CC7" w:rsidRDefault="00803656" w:rsidP="00803656">
            <w:pPr>
              <w:rPr>
                <w:b/>
                <w:sz w:val="20"/>
                <w:lang w:val="en-AU"/>
              </w:rPr>
            </w:pPr>
            <w:r w:rsidRPr="00144CC7">
              <w:rPr>
                <w:b/>
                <w:sz w:val="20"/>
                <w:lang w:val="en-AU"/>
              </w:rPr>
              <w:t>Infrequent</w:t>
            </w:r>
          </w:p>
        </w:tc>
        <w:tc>
          <w:tcPr>
            <w:tcW w:w="1284" w:type="dxa"/>
            <w:shd w:val="clear" w:color="auto" w:fill="D9D9D9" w:themeFill="background1" w:themeFillShade="D9"/>
          </w:tcPr>
          <w:p w14:paraId="246BC643" w14:textId="77777777" w:rsidR="00803656" w:rsidRPr="00144CC7" w:rsidRDefault="00803656" w:rsidP="00803656">
            <w:pPr>
              <w:rPr>
                <w:b/>
                <w:sz w:val="20"/>
                <w:lang w:val="en-AU"/>
              </w:rPr>
            </w:pPr>
            <w:r w:rsidRPr="00144CC7">
              <w:rPr>
                <w:b/>
                <w:sz w:val="20"/>
                <w:lang w:val="en-AU"/>
              </w:rPr>
              <w:t>Occasional</w:t>
            </w:r>
          </w:p>
        </w:tc>
        <w:tc>
          <w:tcPr>
            <w:tcW w:w="1343" w:type="dxa"/>
            <w:shd w:val="clear" w:color="auto" w:fill="D9D9D9" w:themeFill="background1" w:themeFillShade="D9"/>
          </w:tcPr>
          <w:p w14:paraId="246BC644" w14:textId="77777777" w:rsidR="00803656" w:rsidRPr="00144CC7" w:rsidRDefault="00803656" w:rsidP="00803656">
            <w:pPr>
              <w:rPr>
                <w:b/>
                <w:sz w:val="20"/>
                <w:lang w:val="en-AU"/>
              </w:rPr>
            </w:pPr>
            <w:r w:rsidRPr="00144CC7">
              <w:rPr>
                <w:b/>
                <w:sz w:val="20"/>
                <w:lang w:val="en-AU"/>
              </w:rPr>
              <w:t>Frequent</w:t>
            </w:r>
          </w:p>
        </w:tc>
        <w:tc>
          <w:tcPr>
            <w:tcW w:w="1343" w:type="dxa"/>
            <w:shd w:val="clear" w:color="auto" w:fill="D9D9D9" w:themeFill="background1" w:themeFillShade="D9"/>
          </w:tcPr>
          <w:p w14:paraId="246BC645" w14:textId="77777777" w:rsidR="00803656" w:rsidRPr="00144CC7" w:rsidRDefault="00803656" w:rsidP="00803656">
            <w:pPr>
              <w:rPr>
                <w:b/>
                <w:sz w:val="20"/>
                <w:lang w:val="en-AU"/>
              </w:rPr>
            </w:pPr>
            <w:r w:rsidRPr="00144CC7">
              <w:rPr>
                <w:b/>
                <w:sz w:val="20"/>
                <w:lang w:val="en-AU"/>
              </w:rPr>
              <w:t>Very frequent</w:t>
            </w:r>
          </w:p>
        </w:tc>
      </w:tr>
      <w:tr w:rsidR="00803656" w:rsidRPr="003A77F5" w14:paraId="246BC652" w14:textId="77777777" w:rsidTr="00803656">
        <w:trPr>
          <w:trHeight w:val="590"/>
        </w:trPr>
        <w:tc>
          <w:tcPr>
            <w:tcW w:w="2268" w:type="dxa"/>
            <w:vAlign w:val="center"/>
          </w:tcPr>
          <w:p w14:paraId="246BC647" w14:textId="016F22CB" w:rsidR="00803656" w:rsidRPr="008467AA" w:rsidRDefault="00803656" w:rsidP="00803656">
            <w:pPr>
              <w:jc w:val="left"/>
              <w:rPr>
                <w:sz w:val="20"/>
                <w:lang w:val="en-AU"/>
              </w:rPr>
            </w:pPr>
            <w:r w:rsidRPr="008467AA">
              <w:rPr>
                <w:sz w:val="20"/>
                <w:lang w:val="en-AU"/>
              </w:rPr>
              <w:t>Frequency: number of weeks per wet season [</w:t>
            </w:r>
            <w:r w:rsidR="0098599B" w:rsidRPr="008467AA">
              <w:rPr>
                <w:sz w:val="20"/>
                <w:lang w:val="en-AU"/>
              </w:rPr>
              <w:t>normali</w:t>
            </w:r>
            <w:r w:rsidR="0098599B">
              <w:rPr>
                <w:sz w:val="20"/>
                <w:lang w:val="en-AU"/>
              </w:rPr>
              <w:t>s</w:t>
            </w:r>
            <w:r w:rsidR="0098599B" w:rsidRPr="008467AA">
              <w:rPr>
                <w:sz w:val="20"/>
                <w:lang w:val="en-AU"/>
              </w:rPr>
              <w:t xml:space="preserve">ed </w:t>
            </w:r>
            <w:r w:rsidRPr="008467AA">
              <w:rPr>
                <w:sz w:val="20"/>
                <w:lang w:val="en-AU"/>
              </w:rPr>
              <w:t>value]</w:t>
            </w:r>
          </w:p>
        </w:tc>
        <w:tc>
          <w:tcPr>
            <w:tcW w:w="1134" w:type="dxa"/>
            <w:vAlign w:val="center"/>
          </w:tcPr>
          <w:p w14:paraId="246BC648" w14:textId="77777777" w:rsidR="00803656" w:rsidRPr="008467AA" w:rsidRDefault="00803656" w:rsidP="00803656">
            <w:pPr>
              <w:jc w:val="left"/>
              <w:rPr>
                <w:sz w:val="20"/>
                <w:lang w:val="en-AU"/>
              </w:rPr>
            </w:pPr>
            <w:r w:rsidRPr="008467AA">
              <w:rPr>
                <w:sz w:val="20"/>
                <w:lang w:val="en-AU"/>
              </w:rPr>
              <w:t>1-4</w:t>
            </w:r>
          </w:p>
          <w:p w14:paraId="246BC649" w14:textId="77777777" w:rsidR="00803656" w:rsidRPr="008467AA" w:rsidRDefault="00803656" w:rsidP="00803656">
            <w:pPr>
              <w:jc w:val="left"/>
              <w:rPr>
                <w:sz w:val="20"/>
                <w:lang w:val="en-AU"/>
              </w:rPr>
            </w:pPr>
            <w:r>
              <w:rPr>
                <w:sz w:val="20"/>
                <w:lang w:val="en-AU"/>
              </w:rPr>
              <w:t>[&gt;</w:t>
            </w:r>
            <w:r w:rsidRPr="008467AA">
              <w:rPr>
                <w:sz w:val="20"/>
                <w:lang w:val="en-AU"/>
              </w:rPr>
              <w:t>0 – 0.2]</w:t>
            </w:r>
          </w:p>
        </w:tc>
        <w:tc>
          <w:tcPr>
            <w:tcW w:w="1559" w:type="dxa"/>
            <w:vAlign w:val="center"/>
          </w:tcPr>
          <w:p w14:paraId="246BC64A" w14:textId="77777777" w:rsidR="00803656" w:rsidRPr="008467AA" w:rsidRDefault="00803656" w:rsidP="00803656">
            <w:pPr>
              <w:jc w:val="left"/>
              <w:rPr>
                <w:sz w:val="20"/>
                <w:lang w:val="en-AU"/>
              </w:rPr>
            </w:pPr>
            <w:r w:rsidRPr="008467AA">
              <w:rPr>
                <w:sz w:val="20"/>
                <w:lang w:val="en-AU"/>
              </w:rPr>
              <w:t>&gt;4 – 8</w:t>
            </w:r>
          </w:p>
          <w:p w14:paraId="246BC64B" w14:textId="77777777" w:rsidR="00803656" w:rsidRPr="008467AA" w:rsidRDefault="00803656" w:rsidP="00803656">
            <w:pPr>
              <w:jc w:val="left"/>
              <w:rPr>
                <w:sz w:val="20"/>
                <w:lang w:val="en-AU"/>
              </w:rPr>
            </w:pPr>
            <w:r>
              <w:rPr>
                <w:sz w:val="20"/>
                <w:lang w:val="en-AU"/>
              </w:rPr>
              <w:t>[&gt;</w:t>
            </w:r>
            <w:r w:rsidRPr="008467AA">
              <w:rPr>
                <w:sz w:val="20"/>
                <w:lang w:val="en-AU"/>
              </w:rPr>
              <w:t>0.2 – 0.4]</w:t>
            </w:r>
          </w:p>
        </w:tc>
        <w:tc>
          <w:tcPr>
            <w:tcW w:w="1284" w:type="dxa"/>
            <w:vAlign w:val="center"/>
          </w:tcPr>
          <w:p w14:paraId="246BC64C" w14:textId="77777777" w:rsidR="00803656" w:rsidRPr="008467AA" w:rsidRDefault="00803656" w:rsidP="00803656">
            <w:pPr>
              <w:jc w:val="left"/>
              <w:rPr>
                <w:sz w:val="20"/>
                <w:lang w:val="en-AU"/>
              </w:rPr>
            </w:pPr>
            <w:r w:rsidRPr="008467AA">
              <w:rPr>
                <w:sz w:val="20"/>
                <w:lang w:val="en-AU"/>
              </w:rPr>
              <w:t>&gt;8 – 13</w:t>
            </w:r>
          </w:p>
          <w:p w14:paraId="246BC64D" w14:textId="77777777" w:rsidR="00803656" w:rsidRPr="008467AA" w:rsidRDefault="00803656" w:rsidP="00803656">
            <w:pPr>
              <w:jc w:val="left"/>
              <w:rPr>
                <w:sz w:val="20"/>
                <w:lang w:val="en-AU"/>
              </w:rPr>
            </w:pPr>
            <w:r>
              <w:rPr>
                <w:sz w:val="20"/>
                <w:lang w:val="en-AU"/>
              </w:rPr>
              <w:t>[&gt;</w:t>
            </w:r>
            <w:r w:rsidRPr="008467AA">
              <w:rPr>
                <w:sz w:val="20"/>
                <w:lang w:val="en-AU"/>
              </w:rPr>
              <w:t>0.4 – 0.6]</w:t>
            </w:r>
          </w:p>
        </w:tc>
        <w:tc>
          <w:tcPr>
            <w:tcW w:w="1343" w:type="dxa"/>
            <w:vAlign w:val="center"/>
          </w:tcPr>
          <w:p w14:paraId="246BC64E" w14:textId="77777777" w:rsidR="00803656" w:rsidRPr="008467AA" w:rsidRDefault="00803656" w:rsidP="00803656">
            <w:pPr>
              <w:jc w:val="left"/>
              <w:rPr>
                <w:sz w:val="20"/>
                <w:lang w:val="en-AU"/>
              </w:rPr>
            </w:pPr>
            <w:r w:rsidRPr="008467AA">
              <w:rPr>
                <w:sz w:val="20"/>
                <w:lang w:val="en-AU"/>
              </w:rPr>
              <w:t>&gt;13 – 17</w:t>
            </w:r>
          </w:p>
          <w:p w14:paraId="246BC64F" w14:textId="77777777" w:rsidR="00803656" w:rsidRPr="008467AA" w:rsidRDefault="00803656" w:rsidP="00803656">
            <w:pPr>
              <w:jc w:val="left"/>
              <w:rPr>
                <w:sz w:val="20"/>
                <w:lang w:val="en-AU"/>
              </w:rPr>
            </w:pPr>
            <w:r>
              <w:rPr>
                <w:sz w:val="20"/>
                <w:lang w:val="en-AU"/>
              </w:rPr>
              <w:t>[&gt;</w:t>
            </w:r>
            <w:r w:rsidRPr="008467AA">
              <w:rPr>
                <w:sz w:val="20"/>
                <w:lang w:val="en-AU"/>
              </w:rPr>
              <w:t>0.6 – 0.8]</w:t>
            </w:r>
          </w:p>
        </w:tc>
        <w:tc>
          <w:tcPr>
            <w:tcW w:w="1343" w:type="dxa"/>
            <w:vAlign w:val="center"/>
          </w:tcPr>
          <w:p w14:paraId="246BC650" w14:textId="77777777" w:rsidR="00803656" w:rsidRPr="008467AA" w:rsidRDefault="00803656" w:rsidP="00803656">
            <w:pPr>
              <w:jc w:val="left"/>
              <w:rPr>
                <w:sz w:val="20"/>
                <w:lang w:val="en-AU"/>
              </w:rPr>
            </w:pPr>
            <w:r w:rsidRPr="008467AA">
              <w:rPr>
                <w:sz w:val="20"/>
                <w:lang w:val="en-AU"/>
              </w:rPr>
              <w:t>&gt;17 – 22</w:t>
            </w:r>
          </w:p>
          <w:p w14:paraId="246BC651" w14:textId="77777777" w:rsidR="00803656" w:rsidRPr="008467AA" w:rsidRDefault="00803656" w:rsidP="00803656">
            <w:pPr>
              <w:jc w:val="left"/>
              <w:rPr>
                <w:sz w:val="20"/>
                <w:lang w:val="en-AU"/>
              </w:rPr>
            </w:pPr>
            <w:r>
              <w:rPr>
                <w:sz w:val="20"/>
                <w:lang w:val="en-AU"/>
              </w:rPr>
              <w:t>[&gt;</w:t>
            </w:r>
            <w:r w:rsidRPr="008467AA">
              <w:rPr>
                <w:sz w:val="20"/>
                <w:lang w:val="en-AU"/>
              </w:rPr>
              <w:t>0.8 – 1.0]</w:t>
            </w:r>
          </w:p>
        </w:tc>
      </w:tr>
    </w:tbl>
    <w:p w14:paraId="246BC653" w14:textId="77777777" w:rsidR="00803656" w:rsidRPr="008467AA" w:rsidRDefault="00803656" w:rsidP="00803656">
      <w:pPr>
        <w:rPr>
          <w:color w:val="000000" w:themeColor="text1"/>
          <w:lang w:val="en-AU"/>
        </w:rPr>
      </w:pPr>
    </w:p>
    <w:p w14:paraId="76DB80B4" w14:textId="6E660D13" w:rsidR="00EB0A77" w:rsidRDefault="00EB0A77" w:rsidP="00BB239A">
      <w:pPr>
        <w:tabs>
          <w:tab w:val="left" w:pos="3119"/>
        </w:tabs>
        <w:rPr>
          <w:bCs/>
        </w:rPr>
      </w:pPr>
      <w:r w:rsidRPr="00DA4337">
        <w:t>In</w:t>
      </w:r>
      <w:r>
        <w:t xml:space="preserve"> a collaborative effort between the MMP monitoring providers (JCU water quality and seagrass teams and the AIMS coral monitoring team), an updated exposure </w:t>
      </w:r>
      <w:r w:rsidRPr="00DA4337">
        <w:t>assessment framework</w:t>
      </w:r>
      <w:r>
        <w:t xml:space="preserve"> </w:t>
      </w:r>
      <w:r w:rsidR="0096355F">
        <w:t>was</w:t>
      </w:r>
      <w:r>
        <w:t xml:space="preserve"> developed</w:t>
      </w:r>
      <w:r w:rsidR="0096355F">
        <w:t xml:space="preserve"> in 2015</w:t>
      </w:r>
      <w:r w:rsidR="00A11E02">
        <w:t>–</w:t>
      </w:r>
      <w:r w:rsidR="0096355F">
        <w:t>16</w:t>
      </w:r>
      <w:r w:rsidR="000E6779">
        <w:t xml:space="preserve"> </w:t>
      </w:r>
      <w:r>
        <w:t>(modified from Petus et al., 2016), where th</w:t>
      </w:r>
      <w:r w:rsidRPr="00DA4337">
        <w:t>e ‘</w:t>
      </w:r>
      <w:r>
        <w:t xml:space="preserve">potential </w:t>
      </w:r>
      <w:r w:rsidRPr="00DA4337">
        <w:t xml:space="preserve">risk’ corresponds to an exposure to </w:t>
      </w:r>
      <w:r w:rsidRPr="00823569">
        <w:t xml:space="preserve">above guideline concentrations of land-sourced </w:t>
      </w:r>
      <w:r w:rsidR="00EF1765">
        <w:t>pollutant</w:t>
      </w:r>
      <w:r>
        <w:t xml:space="preserve"> </w:t>
      </w:r>
      <w:r w:rsidRPr="00823569">
        <w:t xml:space="preserve">during </w:t>
      </w:r>
      <w:r w:rsidR="0096355F">
        <w:t>wet season</w:t>
      </w:r>
      <w:r w:rsidRPr="00823569">
        <w:t xml:space="preserve"> conditions </w:t>
      </w:r>
      <w:r>
        <w:t xml:space="preserve">and </w:t>
      </w:r>
      <w:r w:rsidRPr="00DA4337">
        <w:t xml:space="preserve">focuses on the TSS, Chl-a, </w:t>
      </w:r>
      <w:r w:rsidRPr="00823569">
        <w:t>PP and PN concentrations</w:t>
      </w:r>
      <w:r>
        <w:t>.</w:t>
      </w:r>
      <w:r w:rsidRPr="00823569">
        <w:t xml:space="preserve"> The </w:t>
      </w:r>
      <w:r w:rsidRPr="00BE650B">
        <w:rPr>
          <w:i/>
        </w:rPr>
        <w:t xml:space="preserve">‘magnitude of </w:t>
      </w:r>
      <w:r>
        <w:rPr>
          <w:i/>
        </w:rPr>
        <w:t xml:space="preserve">the </w:t>
      </w:r>
      <w:r w:rsidRPr="00BE650B">
        <w:rPr>
          <w:i/>
        </w:rPr>
        <w:t>exposure’</w:t>
      </w:r>
      <w:r w:rsidRPr="00823569">
        <w:t xml:space="preserve"> correspond</w:t>
      </w:r>
      <w:r>
        <w:t>s</w:t>
      </w:r>
      <w:r w:rsidRPr="00823569">
        <w:t xml:space="preserve"> to the concentration of pollutants (</w:t>
      </w:r>
      <w:r w:rsidRPr="00823569">
        <w:rPr>
          <w:bCs/>
        </w:rPr>
        <w:t>proportional exceedance of the guideline)</w:t>
      </w:r>
      <w:r>
        <w:rPr>
          <w:bCs/>
        </w:rPr>
        <w:t xml:space="preserve"> </w:t>
      </w:r>
      <w:r w:rsidRPr="00823569">
        <w:t>mapped through the Primary, Secondary</w:t>
      </w:r>
      <w:r w:rsidR="00A11E02">
        <w:t xml:space="preserve"> and</w:t>
      </w:r>
      <w:r w:rsidRPr="00823569">
        <w:t xml:space="preserve"> Tertiary water types. The </w:t>
      </w:r>
      <w:r w:rsidRPr="00BE650B">
        <w:rPr>
          <w:i/>
        </w:rPr>
        <w:t>‘likelihood of the exposure’</w:t>
      </w:r>
      <w:r w:rsidRPr="00823569">
        <w:t xml:space="preserve"> is estimated by calculating the frequency of occurrence of each </w:t>
      </w:r>
      <w:r>
        <w:t>wet season</w:t>
      </w:r>
      <w:r w:rsidRPr="00823569">
        <w:t xml:space="preserve"> water type</w:t>
      </w:r>
      <w:r>
        <w:t>. T</w:t>
      </w:r>
      <w:r w:rsidRPr="00823569">
        <w:rPr>
          <w:bCs/>
        </w:rPr>
        <w:t xml:space="preserve">he </w:t>
      </w:r>
      <w:r w:rsidR="009E5430">
        <w:rPr>
          <w:bCs/>
        </w:rPr>
        <w:t xml:space="preserve">exposure </w:t>
      </w:r>
      <w:r w:rsidRPr="00823569">
        <w:rPr>
          <w:bCs/>
        </w:rPr>
        <w:t xml:space="preserve">for each </w:t>
      </w:r>
      <w:r w:rsidRPr="00563FB7">
        <w:rPr>
          <w:szCs w:val="22"/>
          <w:shd w:val="clear" w:color="auto" w:fill="FFFFFF"/>
        </w:rPr>
        <w:t>of the water quality parameters</w:t>
      </w:r>
      <w:r w:rsidRPr="00D93536">
        <w:rPr>
          <w:bCs/>
        </w:rPr>
        <w:t xml:space="preserve"> </w:t>
      </w:r>
      <w:r w:rsidRPr="00DA4337">
        <w:rPr>
          <w:bCs/>
        </w:rPr>
        <w:t>defined is as the proportional exceedance of the guideline multiplied by the likelihood of exposure</w:t>
      </w:r>
      <w:r>
        <w:rPr>
          <w:bCs/>
        </w:rPr>
        <w:t xml:space="preserve"> in each of the wet season water type and calculated as below. For each cell (500 m x 500 m) of the GBR: </w:t>
      </w:r>
    </w:p>
    <w:p w14:paraId="5DE5759F" w14:textId="77777777" w:rsidR="00EB0A77" w:rsidRDefault="00EB0A77" w:rsidP="00EB0A77">
      <w:pPr>
        <w:rPr>
          <w:bCs/>
        </w:rPr>
      </w:pPr>
    </w:p>
    <w:p w14:paraId="46DE34BF" w14:textId="2C5205E2" w:rsidR="00EB0A77" w:rsidRDefault="00EB0A77" w:rsidP="00323B0A">
      <w:pPr>
        <w:pStyle w:val="ListParagraph"/>
        <w:rPr>
          <w:bCs/>
        </w:rPr>
      </w:pPr>
      <w:r>
        <w:rPr>
          <w:bCs/>
        </w:rPr>
        <w:t xml:space="preserve">For each </w:t>
      </w:r>
      <w:r w:rsidR="00101A48">
        <w:rPr>
          <w:bCs/>
        </w:rPr>
        <w:t>pollutant</w:t>
      </w:r>
      <w:r>
        <w:rPr>
          <w:bCs/>
        </w:rPr>
        <w:t xml:space="preserve"> (</w:t>
      </w:r>
      <w:r w:rsidR="00101A48">
        <w:rPr>
          <w:bCs/>
        </w:rPr>
        <w:t>Poll</w:t>
      </w:r>
      <w:r>
        <w:rPr>
          <w:bCs/>
        </w:rPr>
        <w:t xml:space="preserve">.) the </w:t>
      </w:r>
      <w:r w:rsidR="009E5430">
        <w:rPr>
          <w:bCs/>
        </w:rPr>
        <w:t xml:space="preserve">exposure </w:t>
      </w:r>
      <w:r w:rsidRPr="00563FB7">
        <w:rPr>
          <w:bCs/>
        </w:rPr>
        <w:t xml:space="preserve">in each </w:t>
      </w:r>
      <w:r>
        <w:rPr>
          <w:bCs/>
        </w:rPr>
        <w:t xml:space="preserve">wet season </w:t>
      </w:r>
      <w:r w:rsidRPr="00563FB7">
        <w:rPr>
          <w:bCs/>
        </w:rPr>
        <w:t>water type (</w:t>
      </w:r>
      <w:r w:rsidR="003C4E9D">
        <w:rPr>
          <w:bCs/>
        </w:rPr>
        <w:t>P</w:t>
      </w:r>
      <w:r w:rsidRPr="00563FB7">
        <w:rPr>
          <w:bCs/>
        </w:rPr>
        <w:t xml:space="preserve">rimary or </w:t>
      </w:r>
      <w:r w:rsidR="003C4E9D">
        <w:rPr>
          <w:bCs/>
        </w:rPr>
        <w:t>S</w:t>
      </w:r>
      <w:r w:rsidRPr="00563FB7">
        <w:rPr>
          <w:bCs/>
        </w:rPr>
        <w:t xml:space="preserve">econdary or </w:t>
      </w:r>
      <w:r w:rsidR="003C4E9D">
        <w:rPr>
          <w:bCs/>
        </w:rPr>
        <w:t>T</w:t>
      </w:r>
      <w:r w:rsidRPr="00563FB7">
        <w:rPr>
          <w:bCs/>
        </w:rPr>
        <w:t>ertiary</w:t>
      </w:r>
      <w:r>
        <w:rPr>
          <w:bCs/>
        </w:rPr>
        <w:t xml:space="preserve">, </w:t>
      </w: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oMath>
      <w:r w:rsidRPr="00563FB7">
        <w:rPr>
          <w:bCs/>
        </w:rPr>
        <w:t>)</w:t>
      </w:r>
      <w:r>
        <w:rPr>
          <w:bCs/>
        </w:rPr>
        <w:t xml:space="preserve"> is </w:t>
      </w:r>
      <w:r w:rsidR="00344390">
        <w:rPr>
          <w:bCs/>
        </w:rPr>
        <w:t>calculated:</w:t>
      </w:r>
    </w:p>
    <w:p w14:paraId="559A5103" w14:textId="7FAC9A3F" w:rsidR="00EB0A77" w:rsidRPr="0062005C" w:rsidRDefault="00841EEB" w:rsidP="00EB0A77">
      <w:pP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oMath>
      </m:oMathPara>
    </w:p>
    <w:p w14:paraId="1C22C0D3" w14:textId="77777777" w:rsidR="00EB0A77" w:rsidRDefault="00EB0A77" w:rsidP="00EB0A77">
      <w:pPr>
        <w:rPr>
          <w:bCs/>
          <w:lang w:val="en-AU"/>
        </w:rPr>
      </w:pPr>
    </w:p>
    <w:p w14:paraId="7C4C253B" w14:textId="1BA64E1D" w:rsidR="00EB0A77" w:rsidRDefault="00841EEB" w:rsidP="00EB0A77">
      <w:pPr>
        <w:jc w:val="center"/>
        <w:rPr>
          <w:bCs/>
          <w:vertAlign w:val="subscript"/>
          <w:lang w:val="en-US"/>
        </w:rPr>
      </w:pPr>
      <m:oMathPara>
        <m:oMath>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-guideline </m:t>
              </m:r>
            </m:num>
            <m:den>
              <m:r>
                <w:rPr>
                  <w:rFonts w:ascii="Cambria Math" w:hAnsi="Cambria Math"/>
                  <w:lang w:val="en-US"/>
                </w:rPr>
                <m:t>guideline</m:t>
              </m:r>
            </m:den>
          </m:f>
        </m:oMath>
      </m:oMathPara>
    </w:p>
    <w:p w14:paraId="103D4CAF" w14:textId="77777777" w:rsidR="00EB0A77" w:rsidRDefault="00EB0A77" w:rsidP="00EB0A77">
      <w:pPr>
        <w:rPr>
          <w:bCs/>
          <w:vertAlign w:val="subscript"/>
          <w:lang w:val="en-US"/>
        </w:rPr>
      </w:pPr>
    </w:p>
    <w:p w14:paraId="1AB39FFB" w14:textId="77777777" w:rsidR="00EB0A77" w:rsidRPr="0062005C" w:rsidRDefault="00841EEB" w:rsidP="00EB0A77">
      <w:pPr>
        <w:jc w:val="cente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 type</m:t>
              </m:r>
            </m:sub>
          </m:sSub>
        </m:oMath>
      </m:oMathPara>
    </w:p>
    <w:p w14:paraId="780D21D1" w14:textId="77777777" w:rsidR="00EB0A77" w:rsidRDefault="00EB0A77" w:rsidP="00EB0A77">
      <w:pPr>
        <w:rPr>
          <w:bCs/>
          <w:lang w:val="en-US"/>
        </w:rPr>
      </w:pPr>
    </w:p>
    <w:p w14:paraId="2AD753A0" w14:textId="7E4A79A2" w:rsidR="00EB0A77" w:rsidRPr="00563FB7" w:rsidRDefault="00A11E02" w:rsidP="00EB0A77">
      <w:pPr>
        <w:rPr>
          <w:bCs/>
          <w:lang w:val="en-AU"/>
        </w:rPr>
      </w:pPr>
      <w:r>
        <w:rPr>
          <w:bCs/>
          <w:lang w:val="en-US"/>
        </w:rPr>
        <w:t xml:space="preserve">where, </w:t>
      </w:r>
      <m:oMath>
        <m:r>
          <w:rPr>
            <w:rFonts w:ascii="Cambria Math" w:hAnsi="Cambria Math"/>
            <w:lang w:val="en-US"/>
          </w:rPr>
          <m:t>water type</m:t>
        </m:r>
      </m:oMath>
      <w:r>
        <w:rPr>
          <w:bCs/>
          <w:lang w:val="en-US"/>
        </w:rPr>
        <w:t xml:space="preserve"> is</w:t>
      </w:r>
      <w:r w:rsidR="00EB0A77">
        <w:rPr>
          <w:bCs/>
          <w:lang w:val="en-US"/>
        </w:rPr>
        <w:t xml:space="preserve"> the Primary, </w:t>
      </w:r>
      <w:r>
        <w:rPr>
          <w:bCs/>
          <w:lang w:val="en-US"/>
        </w:rPr>
        <w:t xml:space="preserve">Secondary </w:t>
      </w:r>
      <w:r w:rsidR="00EB0A77">
        <w:rPr>
          <w:bCs/>
          <w:lang w:val="en-US"/>
        </w:rPr>
        <w:t xml:space="preserve">or Tertiary wet season water types, </w:t>
      </w:r>
      <m:oMath>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 </m:t>
        </m:r>
      </m:oMath>
      <w:r>
        <w:rPr>
          <w:bCs/>
          <w:lang w:val="en-US"/>
        </w:rPr>
        <w:t xml:space="preserve"> is</w:t>
      </w:r>
      <w:r w:rsidR="00EB0A77">
        <w:rPr>
          <w:bCs/>
          <w:lang w:val="en-US"/>
        </w:rPr>
        <w:t xml:space="preserve"> the wet season or long-term mean TSS, Chl-a, PN or PP concentration measured in each respective wet season water types and </w:t>
      </w:r>
      <m:oMath>
        <m:r>
          <w:rPr>
            <w:rFonts w:ascii="Cambria Math" w:hAnsi="Cambria Math"/>
            <w:lang w:val="en-US"/>
          </w:rPr>
          <m:t>guideline</m:t>
        </m:r>
      </m:oMath>
      <w:r w:rsidR="00EB0A77" w:rsidRPr="0062005C">
        <w:rPr>
          <w:bCs/>
        </w:rPr>
        <w:t xml:space="preserve"> </w:t>
      </w:r>
      <w:r>
        <w:rPr>
          <w:bCs/>
        </w:rPr>
        <w:t xml:space="preserve">is </w:t>
      </w:r>
      <w:r w:rsidR="00EB0A77">
        <w:rPr>
          <w:bCs/>
        </w:rPr>
        <w:t>the</w:t>
      </w:r>
      <w:r w:rsidR="00EB0A77" w:rsidRPr="0062005C">
        <w:rPr>
          <w:bCs/>
        </w:rPr>
        <w:t xml:space="preserve"> wet season GBR Water Quality Guidelines for TSS</w:t>
      </w:r>
      <w:r w:rsidR="00EB0A77">
        <w:rPr>
          <w:bCs/>
        </w:rPr>
        <w:t>,</w:t>
      </w:r>
      <w:r w:rsidR="00EB0A77" w:rsidRPr="0062005C">
        <w:rPr>
          <w:bCs/>
        </w:rPr>
        <w:t xml:space="preserve"> Chl-a, PP and PN (</w:t>
      </w:r>
      <w:r w:rsidR="00EB0A77">
        <w:rPr>
          <w:bCs/>
        </w:rPr>
        <w:t>2.4 mg L</w:t>
      </w:r>
      <w:r w:rsidR="00EB0A77" w:rsidRPr="0062005C">
        <w:rPr>
          <w:bCs/>
          <w:vertAlign w:val="superscript"/>
        </w:rPr>
        <w:t>-1</w:t>
      </w:r>
      <w:r w:rsidR="00EB0A77">
        <w:rPr>
          <w:bCs/>
        </w:rPr>
        <w:t xml:space="preserve">, </w:t>
      </w:r>
      <w:r w:rsidR="00EB0A77" w:rsidRPr="0062005C">
        <w:rPr>
          <w:bCs/>
        </w:rPr>
        <w:t>0.63 μg L</w:t>
      </w:r>
      <w:r w:rsidR="00EB0A77" w:rsidRPr="0062005C">
        <w:rPr>
          <w:bCs/>
          <w:vertAlign w:val="superscript"/>
        </w:rPr>
        <w:t>-1</w:t>
      </w:r>
      <w:r w:rsidR="00EB0A77">
        <w:rPr>
          <w:bCs/>
        </w:rPr>
        <w:t xml:space="preserve">, 3.3 </w:t>
      </w:r>
      <w:r w:rsidR="00EB0A77" w:rsidRPr="0062005C">
        <w:rPr>
          <w:bCs/>
        </w:rPr>
        <w:t>μg L</w:t>
      </w:r>
      <w:r w:rsidR="00EB0A77" w:rsidRPr="0062005C">
        <w:rPr>
          <w:bCs/>
          <w:vertAlign w:val="superscript"/>
        </w:rPr>
        <w:t>-1</w:t>
      </w:r>
      <w:r w:rsidR="00EB0A77">
        <w:rPr>
          <w:bCs/>
        </w:rPr>
        <w:t>and 25</w:t>
      </w:r>
      <w:r w:rsidR="00EB0A77" w:rsidRPr="0062005C">
        <w:rPr>
          <w:bCs/>
        </w:rPr>
        <w:t xml:space="preserve"> μg L</w:t>
      </w:r>
      <w:r w:rsidR="00EB0A77" w:rsidRPr="0062005C">
        <w:rPr>
          <w:bCs/>
          <w:vertAlign w:val="superscript"/>
        </w:rPr>
        <w:t>-1</w:t>
      </w:r>
      <w:r w:rsidR="00EB0A77">
        <w:rPr>
          <w:bCs/>
        </w:rPr>
        <w:t xml:space="preserve">, respectively; </w:t>
      </w:r>
      <w:r w:rsidR="00EB0A77" w:rsidRPr="0062005C">
        <w:rPr>
          <w:bCs/>
        </w:rPr>
        <w:t>GBRMPA, 2010)</w:t>
      </w:r>
      <w:r>
        <w:rPr>
          <w:bCs/>
        </w:rPr>
        <w:t>.</w:t>
      </w:r>
    </w:p>
    <w:p w14:paraId="21AFEEFA" w14:textId="77777777" w:rsidR="00EB0A77" w:rsidRPr="00563FB7" w:rsidRDefault="00EB0A77" w:rsidP="00EB0A77">
      <w:pPr>
        <w:rPr>
          <w:bCs/>
          <w:lang w:val="en-AU"/>
        </w:rPr>
      </w:pPr>
    </w:p>
    <w:p w14:paraId="756FBC17" w14:textId="6A4DB6BC" w:rsidR="00EB0A77" w:rsidRPr="0062005C" w:rsidRDefault="00EB0A77" w:rsidP="00323B0A">
      <w:pPr>
        <w:pStyle w:val="ListParagraph"/>
        <w:rPr>
          <w:bCs/>
          <w:lang w:val="en-AU"/>
        </w:rPr>
      </w:pPr>
      <w:r>
        <w:rPr>
          <w:bCs/>
          <w:lang w:val="en-AU"/>
        </w:rPr>
        <w:t xml:space="preserve">For each </w:t>
      </w:r>
      <w:r w:rsidR="00101A48">
        <w:rPr>
          <w:bCs/>
          <w:lang w:val="en-AU"/>
        </w:rPr>
        <w:t>pollutant</w:t>
      </w:r>
      <w:r>
        <w:rPr>
          <w:bCs/>
          <w:lang w:val="en-AU"/>
        </w:rPr>
        <w:t>, the t</w:t>
      </w:r>
      <w:r w:rsidRPr="0062005C">
        <w:rPr>
          <w:bCs/>
          <w:lang w:val="en-AU"/>
        </w:rPr>
        <w:t>otal</w:t>
      </w:r>
      <w:r>
        <w:rPr>
          <w:bCs/>
          <w:lang w:val="en-AU"/>
        </w:rPr>
        <w:t xml:space="preserve"> </w:t>
      </w:r>
      <w:r w:rsidR="009E5430">
        <w:rPr>
          <w:bCs/>
          <w:lang w:val="en-AU"/>
        </w:rPr>
        <w:t xml:space="preserve">exposure </w:t>
      </w:r>
      <m:oMath>
        <m:r>
          <w:rPr>
            <w:rFonts w:ascii="Cambria Math" w:hAnsi="Cambria Math"/>
            <w:lang w:val="en-AU"/>
          </w:rPr>
          <m:t>(</m:t>
        </m:r>
        <m:r>
          <w:rPr>
            <w:rFonts w:ascii="Cambria Math" w:hAnsi="Cambria Math"/>
            <w:lang w:val="en-US"/>
          </w:rPr>
          <m:t>Poll_expo)</m:t>
        </m:r>
      </m:oMath>
      <w:r w:rsidRPr="0062005C">
        <w:rPr>
          <w:bCs/>
          <w:lang w:val="en-AU"/>
        </w:rPr>
        <w:t xml:space="preserve"> </w:t>
      </w:r>
      <w:r>
        <w:rPr>
          <w:bCs/>
          <w:lang w:val="en-AU"/>
        </w:rPr>
        <w:t xml:space="preserve">is calculated at </w:t>
      </w:r>
      <w:r w:rsidR="00A11E02">
        <w:rPr>
          <w:bCs/>
          <w:lang w:val="en-AU"/>
        </w:rPr>
        <w:t>t</w:t>
      </w:r>
      <w:r>
        <w:rPr>
          <w:bCs/>
        </w:rPr>
        <w:t xml:space="preserve">he </w:t>
      </w:r>
      <w:r w:rsidR="009E5430">
        <w:rPr>
          <w:bCs/>
        </w:rPr>
        <w:t xml:space="preserve">exposure </w:t>
      </w:r>
      <w:r>
        <w:rPr>
          <w:bCs/>
        </w:rPr>
        <w:t>for each of the wet season water types</w:t>
      </w:r>
      <w:r>
        <w:rPr>
          <w:bCs/>
          <w:lang w:val="en-AU"/>
        </w:rPr>
        <w:t>:</w:t>
      </w:r>
    </w:p>
    <w:p w14:paraId="5A8FC54D" w14:textId="77777777" w:rsidR="00EB0A77" w:rsidRPr="00563FB7" w:rsidRDefault="00EB0A77" w:rsidP="00EB0A77">
      <w:pPr>
        <w:rPr>
          <w:bCs/>
          <w:lang w:val="en-AU"/>
        </w:rPr>
      </w:pPr>
    </w:p>
    <w:p w14:paraId="5890FA0E" w14:textId="3B4650FA" w:rsidR="00EB0A77" w:rsidRPr="00563FB7" w:rsidRDefault="00101A48" w:rsidP="00EB0A77">
      <w:pPr>
        <w:rPr>
          <w:bCs/>
          <w:lang w:val="en-AU"/>
        </w:rPr>
      </w:pPr>
      <m:oMathPara>
        <m:oMath>
          <m:r>
            <w:rPr>
              <w:rFonts w:ascii="Cambria Math" w:hAnsi="Cambria Math"/>
              <w:lang w:val="en-US"/>
            </w:rPr>
            <m:t xml:space="preserve">Poll_expo=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Tertiary</m:t>
              </m:r>
            </m:sub>
          </m:sSub>
        </m:oMath>
      </m:oMathPara>
    </w:p>
    <w:p w14:paraId="4CD5D82E" w14:textId="77777777" w:rsidR="00EB0A77" w:rsidRDefault="00EB0A77" w:rsidP="00EB0A77">
      <w:pPr>
        <w:rPr>
          <w:bCs/>
        </w:rPr>
      </w:pPr>
    </w:p>
    <w:p w14:paraId="42D34888" w14:textId="15C339E4" w:rsidR="00EB0A77" w:rsidRDefault="00EB0A77" w:rsidP="00323B0A">
      <w:pPr>
        <w:pStyle w:val="ListParagraph"/>
        <w:rPr>
          <w:bCs/>
        </w:rPr>
      </w:pPr>
      <w:r>
        <w:rPr>
          <w:bCs/>
        </w:rPr>
        <w:t xml:space="preserve">The </w:t>
      </w:r>
      <w:r w:rsidRPr="00DA4337">
        <w:rPr>
          <w:bCs/>
        </w:rPr>
        <w:t xml:space="preserve">overall </w:t>
      </w:r>
      <w:r w:rsidR="009E5430">
        <w:rPr>
          <w:bCs/>
        </w:rPr>
        <w:t xml:space="preserve">exposure </w:t>
      </w:r>
      <w:r>
        <w:rPr>
          <w:bCs/>
        </w:rPr>
        <w:t>score (</w:t>
      </w:r>
      <m:oMath>
        <m:r>
          <w:rPr>
            <w:rFonts w:ascii="Cambria Math" w:hAnsi="Cambria Math"/>
            <w:lang w:val="en-US"/>
          </w:rPr>
          <m:t>Score_expo)</m:t>
        </m:r>
      </m:oMath>
      <w:r w:rsidRPr="00DA4337">
        <w:rPr>
          <w:bCs/>
        </w:rPr>
        <w:t xml:space="preserve"> </w:t>
      </w:r>
      <w:r>
        <w:rPr>
          <w:bCs/>
        </w:rPr>
        <w:t>is calculated as</w:t>
      </w:r>
      <w:r w:rsidRPr="00DA4337">
        <w:rPr>
          <w:bCs/>
        </w:rPr>
        <w:t xml:space="preserve"> the </w:t>
      </w:r>
      <w:r>
        <w:rPr>
          <w:bCs/>
        </w:rPr>
        <w:t>sum</w:t>
      </w:r>
      <w:r w:rsidRPr="00DA4337">
        <w:rPr>
          <w:bCs/>
        </w:rPr>
        <w:t xml:space="preserve"> of the </w:t>
      </w:r>
      <w:r w:rsidRPr="00E26B5B">
        <w:rPr>
          <w:bCs/>
        </w:rPr>
        <w:t xml:space="preserve">total </w:t>
      </w:r>
      <w:r w:rsidR="009E5430">
        <w:rPr>
          <w:bCs/>
        </w:rPr>
        <w:t xml:space="preserve">exposure </w:t>
      </w:r>
      <w:r>
        <w:rPr>
          <w:bCs/>
        </w:rPr>
        <w:t>for each of the water quality parameters:</w:t>
      </w:r>
    </w:p>
    <w:p w14:paraId="3E9271DB" w14:textId="77777777" w:rsidR="00EB0A77" w:rsidRPr="00563FB7" w:rsidRDefault="00EB0A77" w:rsidP="00EB0A77">
      <w:pPr>
        <w:rPr>
          <w:bCs/>
          <w:lang w:val="en-AU"/>
        </w:rPr>
      </w:pPr>
    </w:p>
    <w:p w14:paraId="1326C058" w14:textId="77777777" w:rsidR="00EB0A77" w:rsidRPr="00E26B5B" w:rsidRDefault="00EB0A77" w:rsidP="00EB0A77">
      <w:pPr>
        <w:ind w:left="360"/>
        <w:rPr>
          <w:bCs/>
        </w:rPr>
      </w:pPr>
      <m:oMathPara>
        <m:oMath>
          <m:r>
            <w:rPr>
              <w:rFonts w:ascii="Cambria Math" w:hAnsi="Cambria Math"/>
              <w:lang w:val="en-US"/>
            </w:rPr>
            <m:t>Score_expo=TSS.</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Chla.exp</m:t>
              </m:r>
            </m:e>
          </m:func>
          <m:r>
            <w:rPr>
              <w:rFonts w:ascii="Cambria Math" w:hAnsi="Cambria Math"/>
              <w:lang w:val="en-US"/>
            </w:rPr>
            <m:t>+PP.</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PN.exp</m:t>
              </m:r>
            </m:e>
          </m:func>
          <m:r>
            <w:rPr>
              <w:rFonts w:ascii="Cambria Math" w:hAnsi="Cambria Math"/>
              <w:lang w:val="en-US"/>
            </w:rPr>
            <m:t xml:space="preserve"> </m:t>
          </m:r>
        </m:oMath>
      </m:oMathPara>
    </w:p>
    <w:p w14:paraId="50ADA504" w14:textId="222B766B" w:rsidR="00EB0A77" w:rsidRPr="00E26B5B" w:rsidRDefault="00EB0A77" w:rsidP="00EB0A77">
      <w:pPr>
        <w:rPr>
          <w:bCs/>
        </w:rPr>
      </w:pPr>
      <w:r w:rsidRPr="0000775A">
        <w:rPr>
          <w:bCs/>
        </w:rPr>
        <w:t xml:space="preserve">Finally, the overall </w:t>
      </w:r>
      <w:r w:rsidR="009E5430" w:rsidRPr="0000775A">
        <w:rPr>
          <w:bCs/>
        </w:rPr>
        <w:t xml:space="preserve">exposure </w:t>
      </w:r>
      <w:r w:rsidRPr="0000775A">
        <w:rPr>
          <w:bCs/>
        </w:rPr>
        <w:t>score (ranging from 0 to 8) are categorised into four equal potential risk categories ([&gt;</w:t>
      </w:r>
      <w:r w:rsidR="00A11E02">
        <w:rPr>
          <w:bCs/>
        </w:rPr>
        <w:t xml:space="preserve"> </w:t>
      </w:r>
      <w:r w:rsidRPr="0000775A">
        <w:rPr>
          <w:bCs/>
        </w:rPr>
        <w:t>0</w:t>
      </w:r>
      <w:r w:rsidR="00A11E02">
        <w:rPr>
          <w:bCs/>
        </w:rPr>
        <w:t>–</w:t>
      </w:r>
      <w:r w:rsidR="009326E7" w:rsidRPr="0000775A">
        <w:rPr>
          <w:bCs/>
        </w:rPr>
        <w:t>3</w:t>
      </w:r>
      <w:r w:rsidRPr="0000775A">
        <w:rPr>
          <w:bCs/>
        </w:rPr>
        <w:t>] = cat. I, [</w:t>
      </w:r>
      <w:r w:rsidR="009326E7" w:rsidRPr="0000775A">
        <w:rPr>
          <w:bCs/>
        </w:rPr>
        <w:t>3</w:t>
      </w:r>
      <w:r w:rsidR="00A11E02">
        <w:rPr>
          <w:bCs/>
        </w:rPr>
        <w:t>–</w:t>
      </w:r>
      <w:r w:rsidR="009326E7" w:rsidRPr="0000775A">
        <w:rPr>
          <w:bCs/>
        </w:rPr>
        <w:t>6</w:t>
      </w:r>
      <w:r w:rsidRPr="0000775A">
        <w:rPr>
          <w:bCs/>
        </w:rPr>
        <w:t>] = cat. II, [</w:t>
      </w:r>
      <w:r w:rsidR="009326E7" w:rsidRPr="0000775A">
        <w:rPr>
          <w:bCs/>
        </w:rPr>
        <w:t>6</w:t>
      </w:r>
      <w:r w:rsidR="00A11E02">
        <w:rPr>
          <w:bCs/>
        </w:rPr>
        <w:t>–</w:t>
      </w:r>
      <w:r w:rsidR="009326E7" w:rsidRPr="0000775A">
        <w:rPr>
          <w:bCs/>
        </w:rPr>
        <w:t>9</w:t>
      </w:r>
      <w:r w:rsidRPr="0000775A">
        <w:rPr>
          <w:bCs/>
        </w:rPr>
        <w:t xml:space="preserve">] = cat III and </w:t>
      </w:r>
      <w:r w:rsidR="009326E7" w:rsidRPr="0000775A">
        <w:rPr>
          <w:bCs/>
        </w:rPr>
        <w:t>&gt;</w:t>
      </w:r>
      <w:r w:rsidR="00A11E02">
        <w:rPr>
          <w:bCs/>
        </w:rPr>
        <w:t xml:space="preserve"> </w:t>
      </w:r>
      <w:r w:rsidR="009326E7" w:rsidRPr="0000775A">
        <w:rPr>
          <w:bCs/>
        </w:rPr>
        <w:t>9</w:t>
      </w:r>
      <w:r w:rsidRPr="0000775A">
        <w:rPr>
          <w:bCs/>
        </w:rPr>
        <w:t xml:space="preserve"> = cat IV).</w:t>
      </w:r>
    </w:p>
    <w:p w14:paraId="30A07B5F" w14:textId="77777777" w:rsidR="00EB0A77" w:rsidRDefault="00EB0A77" w:rsidP="00EB0A77">
      <w:pPr>
        <w:rPr>
          <w:bCs/>
        </w:rPr>
      </w:pPr>
    </w:p>
    <w:p w14:paraId="3D4B4784" w14:textId="3D2B9C98" w:rsidR="00EB0A77" w:rsidRPr="008B452D" w:rsidRDefault="00EB0A77" w:rsidP="00EB0A77">
      <w:pPr>
        <w:rPr>
          <w:bCs/>
          <w:lang w:val="en-AU"/>
        </w:rPr>
      </w:pPr>
      <w:r>
        <w:rPr>
          <w:bCs/>
        </w:rPr>
        <w:t xml:space="preserve">For example, </w:t>
      </w:r>
      <w:r w:rsidRPr="00DA4337">
        <w:rPr>
          <w:bCs/>
        </w:rPr>
        <w:t>using the long-term m</w:t>
      </w:r>
      <w:r>
        <w:rPr>
          <w:bCs/>
        </w:rPr>
        <w:t xml:space="preserve">ean </w:t>
      </w:r>
      <w:r w:rsidR="00344390">
        <w:rPr>
          <w:bCs/>
        </w:rPr>
        <w:t>Chl</w:t>
      </w:r>
      <w:r>
        <w:rPr>
          <w:bCs/>
        </w:rPr>
        <w:t>-a values measured during high flow conditions in the Primary, Secondary and Tertiary water type (</w:t>
      </w:r>
      <w:r>
        <w:rPr>
          <w:bCs/>
        </w:rPr>
        <w:fldChar w:fldCharType="begin"/>
      </w:r>
      <w:r>
        <w:rPr>
          <w:bCs/>
        </w:rPr>
        <w:instrText xml:space="preserve"> REF _Ref468977456 \h  \* MERGEFORMAT </w:instrText>
      </w:r>
      <w:r>
        <w:rPr>
          <w:bCs/>
        </w:rPr>
      </w:r>
      <w:r>
        <w:rPr>
          <w:bCs/>
        </w:rPr>
        <w:fldChar w:fldCharType="separate"/>
      </w:r>
      <w:r w:rsidR="00E1494F" w:rsidRPr="00E1494F">
        <w:rPr>
          <w:noProof/>
          <w:lang w:val="en-AU"/>
        </w:rPr>
        <w:t>Figure</w:t>
      </w:r>
      <w:r w:rsidR="00E1494F" w:rsidRPr="00892BD8">
        <w:t xml:space="preserve"> </w:t>
      </w:r>
      <w:r w:rsidR="00E1494F">
        <w:rPr>
          <w:noProof/>
        </w:rPr>
        <w:t>3</w:t>
      </w:r>
      <w:r w:rsidR="00E1494F">
        <w:rPr>
          <w:noProof/>
        </w:rPr>
        <w:noBreakHyphen/>
        <w:t>9</w:t>
      </w:r>
      <w:r>
        <w:rPr>
          <w:bCs/>
        </w:rPr>
        <w:fldChar w:fldCharType="end"/>
      </w:r>
      <w:r w:rsidRPr="008B452D">
        <w:rPr>
          <w:bCs/>
          <w:lang w:val="en-AU"/>
        </w:rPr>
        <w:t xml:space="preserve">): </w:t>
      </w:r>
    </w:p>
    <w:p w14:paraId="0C037A95" w14:textId="0DD821B3" w:rsidR="00EB0A77" w:rsidRPr="008B452D" w:rsidRDefault="00841EEB" w:rsidP="00EB0A77">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Primary</m:t>
            </m:r>
          </m:sub>
        </m:sSub>
      </m:oMath>
      <w:r w:rsidR="00EB0A77" w:rsidRPr="008B452D">
        <w:rPr>
          <w:bCs/>
          <w:lang w:val="en-AU"/>
        </w:rPr>
        <w:t xml:space="preserve"> = </w:t>
      </w:r>
      <m:oMath>
        <m:f>
          <m:fPr>
            <m:ctrlPr>
              <w:rPr>
                <w:rFonts w:ascii="Cambria Math" w:hAnsi="Cambria Math"/>
                <w:bCs/>
                <w:i/>
                <w:lang w:val="en-US"/>
              </w:rPr>
            </m:ctrlPr>
          </m:fPr>
          <m:num>
            <m:r>
              <w:rPr>
                <w:rFonts w:ascii="Cambria Math" w:hAnsi="Cambria Math"/>
                <w:lang w:val="en-AU"/>
              </w:rPr>
              <m:t xml:space="preserve">1.8-0.63 </m:t>
            </m:r>
          </m:num>
          <m:den>
            <m:r>
              <w:rPr>
                <w:rFonts w:ascii="Cambria Math" w:hAnsi="Cambria Math"/>
                <w:lang w:val="en-AU"/>
              </w:rPr>
              <m:t>0.63</m:t>
            </m:r>
          </m:den>
        </m:f>
        <m:r>
          <w:rPr>
            <w:rFonts w:ascii="Cambria Math" w:hAnsi="Cambria Math"/>
            <w:lang w:val="en-AU"/>
          </w:rPr>
          <m:t xml:space="preserve"> </m:t>
        </m:r>
        <m:r>
          <w:rPr>
            <w:rFonts w:ascii="Cambria Math" w:hAnsi="Cambria Math" w:hint="eastAsia"/>
            <w:lang w:val="en-AU"/>
          </w:rPr>
          <m:t>×</m:t>
        </m:r>
        <m:r>
          <w:rPr>
            <w:rFonts w:ascii="Cambria Math" w:hAnsi="Cambria Math"/>
            <w:lang w:val="en-AU"/>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7C82619E" w14:textId="51462ACC" w:rsidR="00EB0A77" w:rsidRPr="008B452D" w:rsidRDefault="00841EEB" w:rsidP="00EB0A77">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Secondary</m:t>
            </m:r>
          </m:sub>
        </m:sSub>
      </m:oMath>
      <w:r w:rsidR="00EB0A77" w:rsidRPr="008B452D">
        <w:rPr>
          <w:bCs/>
          <w:lang w:val="en-AU"/>
        </w:rPr>
        <w:t xml:space="preserve"> = </w:t>
      </w:r>
      <m:oMath>
        <m:f>
          <m:fPr>
            <m:ctrlPr>
              <w:rPr>
                <w:rFonts w:ascii="Cambria Math" w:hAnsi="Cambria Math"/>
                <w:bCs/>
                <w:i/>
                <w:lang w:val="en-US"/>
              </w:rPr>
            </m:ctrlPr>
          </m:fPr>
          <m:num>
            <m:r>
              <w:rPr>
                <w:rFonts w:ascii="Cambria Math" w:hAnsi="Cambria Math"/>
                <w:lang w:val="en-AU"/>
              </w:rPr>
              <m:t xml:space="preserve">0.8-0.63 </m:t>
            </m:r>
          </m:num>
          <m:den>
            <m:r>
              <w:rPr>
                <w:rFonts w:ascii="Cambria Math" w:hAnsi="Cambria Math"/>
                <w:lang w:val="en-AU"/>
              </w:rPr>
              <m:t>0.63</m:t>
            </m:r>
          </m:den>
        </m:f>
        <m:r>
          <w:rPr>
            <w:rFonts w:ascii="Cambria Math" w:hAnsi="Cambria Math"/>
            <w:lang w:val="en-AU"/>
          </w:rPr>
          <m:t xml:space="preserve"> </m:t>
        </m:r>
        <m:r>
          <w:rPr>
            <w:rFonts w:ascii="Cambria Math" w:hAnsi="Cambria Math" w:hint="eastAsia"/>
            <w:lang w:val="en-AU"/>
          </w:rPr>
          <m:t>×</m:t>
        </m:r>
        <m:r>
          <w:rPr>
            <w:rFonts w:ascii="Cambria Math" w:hAnsi="Cambria Math"/>
            <w:lang w:val="en-AU"/>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30E7F325" w14:textId="231857E2" w:rsidR="00EB0A77" w:rsidRPr="00DA4337" w:rsidRDefault="00841EEB" w:rsidP="00EB0A77">
      <w:pPr>
        <w:ind w:left="567"/>
        <w:rPr>
          <w:bCs/>
        </w:rPr>
      </w:pPr>
      <m:oMath>
        <m:sSub>
          <m:sSubPr>
            <m:ctrlPr>
              <w:rPr>
                <w:rFonts w:ascii="Cambria Math" w:hAnsi="Cambria Math"/>
                <w:bCs/>
                <w:i/>
                <w:lang w:val="en-US"/>
              </w:rPr>
            </m:ctrlPr>
          </m:sSubPr>
          <m:e>
            <m:r>
              <w:rPr>
                <w:rFonts w:ascii="Cambria Math" w:hAnsi="Cambria Math"/>
                <w:lang w:val="en-US"/>
              </w:rPr>
              <m:t>Chla_exp</m:t>
            </m:r>
          </m:e>
          <m:sub>
            <m:r>
              <w:rPr>
                <w:rFonts w:ascii="Cambria Math" w:hAnsi="Cambria Math"/>
                <w:lang w:val="en-US"/>
              </w:rPr>
              <m:t>Tertiary</m:t>
            </m:r>
          </m:sub>
        </m:sSub>
      </m:oMath>
      <w:r w:rsidR="00EB0A77" w:rsidRPr="00DA4337">
        <w:rPr>
          <w:bCs/>
        </w:rPr>
        <w:t xml:space="preserve"> </w:t>
      </w:r>
      <w:r w:rsidR="00EB0A77">
        <w:rPr>
          <w:bCs/>
        </w:rPr>
        <w:t xml:space="preserve">= </w:t>
      </w:r>
      <m:oMath>
        <m:r>
          <w:rPr>
            <w:rFonts w:ascii="Cambria Math" w:hAnsi="Cambria Math"/>
            <w:lang w:val="en-US"/>
          </w:rPr>
          <m:t xml:space="preserve">0 </m:t>
        </m:r>
      </m:oMath>
      <w:r w:rsidR="00EB0A77" w:rsidRPr="00DA4337">
        <w:rPr>
          <w:bCs/>
        </w:rPr>
        <w:t>as chl levels are below the guideline</w:t>
      </w:r>
      <w:r w:rsidR="00EB0A77">
        <w:rPr>
          <w:bCs/>
        </w:rPr>
        <w:t xml:space="preserve"> for </w:t>
      </w:r>
      <w:r w:rsidR="00344390">
        <w:rPr>
          <w:bCs/>
        </w:rPr>
        <w:t>Chl</w:t>
      </w:r>
      <w:r w:rsidR="00EB0A77">
        <w:rPr>
          <w:bCs/>
        </w:rPr>
        <w:t>-a;</w:t>
      </w:r>
    </w:p>
    <w:p w14:paraId="4D6798F3" w14:textId="6B9E5912" w:rsidR="00EB0A77" w:rsidRDefault="00EB0A77" w:rsidP="00EB0A77">
      <w:pPr>
        <w:rPr>
          <w:bCs/>
          <w:lang w:val="en-US"/>
        </w:rPr>
      </w:pPr>
      <w:r w:rsidRPr="007E7252">
        <w:rPr>
          <w:bCs/>
        </w:rPr>
        <w:t xml:space="preserve">The total </w:t>
      </w:r>
      <w:r w:rsidR="009E5430">
        <w:rPr>
          <w:bCs/>
        </w:rPr>
        <w:t xml:space="preserve">exposure </w:t>
      </w:r>
      <w:r>
        <w:rPr>
          <w:bCs/>
        </w:rPr>
        <w:t>for Chl</w:t>
      </w:r>
      <w:r w:rsidR="00A11E02">
        <w:rPr>
          <w:bCs/>
        </w:rPr>
        <w:t>-a</w:t>
      </w:r>
      <w:r>
        <w:rPr>
          <w:bCs/>
        </w:rPr>
        <w:t xml:space="preserve">: </w:t>
      </w:r>
    </w:p>
    <w:p w14:paraId="1A637932" w14:textId="77777777" w:rsidR="00EB0A77" w:rsidRPr="00563FB7" w:rsidRDefault="00EB0A77" w:rsidP="00EB0A77">
      <w:pPr>
        <w:rPr>
          <w:bCs/>
          <w:lang w:val="en-AU"/>
        </w:rPr>
      </w:pPr>
      <m:oMathPara>
        <m:oMath>
          <m:r>
            <w:rPr>
              <w:rFonts w:ascii="Cambria Math" w:hAnsi="Cambria Math"/>
              <w:lang w:val="en-US"/>
            </w:rPr>
            <m:t xml:space="preserve">Chla_expo=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Tertiary</m:t>
              </m:r>
            </m:sub>
          </m:sSub>
        </m:oMath>
      </m:oMathPara>
    </w:p>
    <w:p w14:paraId="171E0CBE" w14:textId="77777777" w:rsidR="00EB0A77" w:rsidRPr="00C01917" w:rsidRDefault="00EB0A77" w:rsidP="00F54D4D">
      <w:pPr>
        <w:rPr>
          <w:lang w:val="en-AU"/>
        </w:rPr>
      </w:pPr>
    </w:p>
    <w:p w14:paraId="7D4D7019" w14:textId="7D1E5ED3" w:rsidR="0096355F" w:rsidRPr="0096355F" w:rsidRDefault="0096355F" w:rsidP="0096355F">
      <w:pPr>
        <w:rPr>
          <w:b/>
        </w:rPr>
      </w:pPr>
      <w:r>
        <w:rPr>
          <w:b/>
        </w:rPr>
        <w:t xml:space="preserve">Assessing the </w:t>
      </w:r>
      <w:r w:rsidRPr="0096355F">
        <w:rPr>
          <w:b/>
        </w:rPr>
        <w:t>level of exposure of GBR ecosystems (coral reefs and seagrass meadows)</w:t>
      </w:r>
    </w:p>
    <w:p w14:paraId="246BC65A" w14:textId="3999E42C" w:rsidR="00803656" w:rsidRPr="008467AA" w:rsidRDefault="00803656" w:rsidP="00F54D4D">
      <w:pPr>
        <w:rPr>
          <w:rFonts w:eastAsia="Calibri"/>
          <w:lang w:val="en-AU"/>
        </w:rPr>
      </w:pPr>
      <w:r w:rsidRPr="008467AA">
        <w:rPr>
          <w:lang w:val="en-AU"/>
        </w:rPr>
        <w:t>A risk does not exist unless (i) the stressor has the inherent ability to cause one or more adverse effects and (ii) it co-occurs or comes into contact with an ecological component (i.e.</w:t>
      </w:r>
      <w:r w:rsidR="00B26C14">
        <w:rPr>
          <w:lang w:val="en-AU"/>
        </w:rPr>
        <w:t>,</w:t>
      </w:r>
      <w:r w:rsidRPr="008467AA">
        <w:rPr>
          <w:lang w:val="en-AU"/>
        </w:rPr>
        <w:t xml:space="preserve"> organisms, populations, communities, or ecosystems; US EPA, 1998) susceptible to the stressor. Ecological consequences of the risk will primarily be a function of the presence/absence of GBR ecosystems subjected to different occurrence and magnitude of risk (i.e.</w:t>
      </w:r>
      <w:r w:rsidR="00B26C14">
        <w:rPr>
          <w:lang w:val="en-AU"/>
        </w:rPr>
        <w:t>,</w:t>
      </w:r>
      <w:r w:rsidRPr="008467AA">
        <w:rPr>
          <w:lang w:val="en-AU"/>
        </w:rPr>
        <w:t xml:space="preserve"> potential risk score). </w:t>
      </w:r>
    </w:p>
    <w:p w14:paraId="246BC65B" w14:textId="77777777" w:rsidR="00803656" w:rsidRDefault="00803656" w:rsidP="00803656">
      <w:pPr>
        <w:rPr>
          <w:lang w:val="en-AU"/>
        </w:rPr>
      </w:pPr>
      <w:r w:rsidRPr="008467AA">
        <w:rPr>
          <w:lang w:val="en-AU"/>
        </w:rPr>
        <w:t xml:space="preserve">Community characteristics such as the sensitivity and resilience of particular seagrass or coral communities, including the resilience associated with their natural levels of exposure to pollutants, are additional parameters that must be considered when scoring the risk from river plume exposure. However, the consequence of the exposure of species is complicated by the influence of the combined stressors and additional external influences including weather and climate conditions and the ecological significance of pollutant concentrations are mostly unknown at a regional or species level (Brodie et al., 2013). </w:t>
      </w:r>
    </w:p>
    <w:p w14:paraId="246BC65C" w14:textId="1D9BE3AB" w:rsidR="00803656" w:rsidRDefault="00803656" w:rsidP="00803656">
      <w:pPr>
        <w:rPr>
          <w:rFonts w:eastAsia="Calibri"/>
          <w:lang w:val="en-AU"/>
        </w:rPr>
      </w:pPr>
      <w:r w:rsidRPr="008467AA">
        <w:rPr>
          <w:lang w:val="en-AU"/>
        </w:rPr>
        <w:t>In this report, the area (km</w:t>
      </w:r>
      <w:r w:rsidRPr="008467AA">
        <w:rPr>
          <w:vertAlign w:val="superscript"/>
          <w:lang w:val="en-AU"/>
        </w:rPr>
        <w:t>2</w:t>
      </w:r>
      <w:r w:rsidRPr="008467AA">
        <w:rPr>
          <w:lang w:val="en-AU"/>
        </w:rPr>
        <w:t>) and percentage (%) of</w:t>
      </w:r>
      <w:r w:rsidR="002D4A7F">
        <w:rPr>
          <w:lang w:val="en-AU"/>
        </w:rPr>
        <w:t xml:space="preserve"> </w:t>
      </w:r>
      <w:r w:rsidRPr="008467AA">
        <w:rPr>
          <w:lang w:val="en-AU"/>
        </w:rPr>
        <w:t xml:space="preserve">coral reefs and seagrass meadows </w:t>
      </w:r>
      <w:r w:rsidR="002D4A7F">
        <w:rPr>
          <w:lang w:val="en-AU"/>
        </w:rPr>
        <w:t>affected by</w:t>
      </w:r>
      <w:r w:rsidRPr="008467AA">
        <w:rPr>
          <w:lang w:val="en-AU"/>
        </w:rPr>
        <w:t xml:space="preserve"> different categories of </w:t>
      </w:r>
      <w:r w:rsidR="009E5430">
        <w:rPr>
          <w:lang w:val="en-AU"/>
        </w:rPr>
        <w:t xml:space="preserve">exposure </w:t>
      </w:r>
      <w:r w:rsidR="005C3C12">
        <w:rPr>
          <w:lang w:val="en-AU"/>
        </w:rPr>
        <w:t>are describe</w:t>
      </w:r>
      <w:r w:rsidR="00101A48">
        <w:rPr>
          <w:lang w:val="en-AU"/>
        </w:rPr>
        <w:t>d</w:t>
      </w:r>
      <w:r w:rsidRPr="008467AA">
        <w:rPr>
          <w:lang w:val="en-AU"/>
        </w:rPr>
        <w:t xml:space="preserve">. Areas </w:t>
      </w:r>
      <w:r w:rsidR="002D4A7F">
        <w:rPr>
          <w:lang w:val="en-AU"/>
        </w:rPr>
        <w:t xml:space="preserve">and </w:t>
      </w:r>
      <w:r w:rsidR="003F33AA">
        <w:rPr>
          <w:lang w:val="en-AU"/>
        </w:rPr>
        <w:t xml:space="preserve">percentages </w:t>
      </w:r>
      <w:r w:rsidRPr="008467AA">
        <w:rPr>
          <w:lang w:val="en-AU"/>
        </w:rPr>
        <w:t xml:space="preserve">of GBR </w:t>
      </w:r>
      <w:r w:rsidR="002D4A7F" w:rsidRPr="008467AA">
        <w:rPr>
          <w:lang w:val="en-AU"/>
        </w:rPr>
        <w:t>waters</w:t>
      </w:r>
      <w:r w:rsidR="002D4A7F">
        <w:rPr>
          <w:lang w:val="en-AU"/>
        </w:rPr>
        <w:t xml:space="preserve"> and within the Wet Tropics, Burdekin and Mackay</w:t>
      </w:r>
      <w:r w:rsidR="00395012">
        <w:rPr>
          <w:lang w:val="en-AU"/>
        </w:rPr>
        <w:t xml:space="preserve"> </w:t>
      </w:r>
      <w:r w:rsidR="002D4A7F">
        <w:rPr>
          <w:lang w:val="en-AU"/>
        </w:rPr>
        <w:t>Whitsundays regions</w:t>
      </w:r>
      <w:r w:rsidRPr="008467AA">
        <w:rPr>
          <w:lang w:val="en-AU"/>
        </w:rPr>
        <w:t xml:space="preserve"> are also reported in recognition of other important habitats and populations that exist in these areas (Brodie et al., 2013). </w:t>
      </w:r>
      <w:r>
        <w:rPr>
          <w:lang w:val="en-AU"/>
        </w:rPr>
        <w:t xml:space="preserve">Figure </w:t>
      </w:r>
      <w:r w:rsidR="005C3C12">
        <w:rPr>
          <w:lang w:val="en-AU"/>
        </w:rPr>
        <w:t>D</w:t>
      </w:r>
      <w:r>
        <w:rPr>
          <w:lang w:val="en-AU"/>
        </w:rPr>
        <w:t>-</w:t>
      </w:r>
      <w:r w:rsidR="00A11E02">
        <w:rPr>
          <w:lang w:val="en-AU"/>
        </w:rPr>
        <w:t>4</w:t>
      </w:r>
      <w:r>
        <w:rPr>
          <w:lang w:val="en-AU"/>
        </w:rPr>
        <w:t xml:space="preserve"> </w:t>
      </w:r>
      <w:r w:rsidRPr="00B003CF">
        <w:rPr>
          <w:rFonts w:eastAsia="Calibri"/>
          <w:lang w:val="en-AU"/>
        </w:rPr>
        <w:t>present</w:t>
      </w:r>
      <w:r w:rsidR="005C3C12">
        <w:rPr>
          <w:rFonts w:eastAsia="Calibri"/>
          <w:lang w:val="en-AU"/>
        </w:rPr>
        <w:t>s</w:t>
      </w:r>
      <w:r w:rsidRPr="008467AA">
        <w:rPr>
          <w:rFonts w:eastAsia="Calibri"/>
          <w:lang w:val="en-AU"/>
        </w:rPr>
        <w:t xml:space="preserve"> the marine boundaries used for the GBR Marine Park, each NRM region and the seagrass and coral reefs ecosystems. We assumed in this study that the shapefile can be used as a representation of the actual seagrass distribution</w:t>
      </w:r>
      <w:r>
        <w:rPr>
          <w:rFonts w:eastAsia="Calibri"/>
          <w:lang w:val="en-AU"/>
        </w:rPr>
        <w:t>. It is known</w:t>
      </w:r>
      <w:r w:rsidR="00A11E02">
        <w:rPr>
          <w:rFonts w:eastAsia="Calibri"/>
          <w:lang w:val="en-AU"/>
        </w:rPr>
        <w:t>,</w:t>
      </w:r>
      <w:r>
        <w:rPr>
          <w:rFonts w:eastAsia="Calibri"/>
          <w:lang w:val="en-AU"/>
        </w:rPr>
        <w:t xml:space="preserve"> however</w:t>
      </w:r>
      <w:r w:rsidR="00A11E02">
        <w:rPr>
          <w:rFonts w:eastAsia="Calibri"/>
          <w:lang w:val="en-AU"/>
        </w:rPr>
        <w:t>,</w:t>
      </w:r>
      <w:r>
        <w:rPr>
          <w:rFonts w:eastAsia="Calibri"/>
          <w:lang w:val="en-AU"/>
        </w:rPr>
        <w:t xml:space="preserve"> that absence on the composite map does not definitively equate to absence of seagrass and may also indicate unsurveyed areas</w:t>
      </w:r>
      <w:r w:rsidRPr="008467AA">
        <w:rPr>
          <w:rFonts w:eastAsia="Calibri"/>
          <w:lang w:val="en-AU"/>
        </w:rPr>
        <w:t xml:space="preserve">. </w:t>
      </w:r>
    </w:p>
    <w:p w14:paraId="4FE60A21" w14:textId="77777777" w:rsidR="0096355F" w:rsidRPr="008467AA" w:rsidRDefault="0096355F" w:rsidP="00803656">
      <w:pPr>
        <w:rPr>
          <w:rFonts w:eastAsia="Calibri"/>
          <w:lang w:val="en-AU"/>
        </w:rPr>
      </w:pPr>
    </w:p>
    <w:p w14:paraId="246BC65E" w14:textId="77777777" w:rsidR="00803656" w:rsidRPr="008467AA" w:rsidRDefault="00F817A9" w:rsidP="00803656">
      <w:pPr>
        <w:jc w:val="center"/>
        <w:rPr>
          <w:rFonts w:ascii="Calibri" w:eastAsia="Calibri" w:hAnsi="Calibri"/>
          <w:lang w:val="en-AU"/>
        </w:rPr>
      </w:pPr>
      <w:r>
        <w:rPr>
          <w:rFonts w:ascii="Calibri" w:eastAsia="Calibri" w:hAnsi="Calibri"/>
          <w:noProof/>
          <w:lang w:val="en-AU" w:eastAsia="en-AU"/>
        </w:rPr>
        <w:drawing>
          <wp:inline distT="0" distB="0" distL="0" distR="0" wp14:anchorId="246C1F28" wp14:editId="3723C8F7">
            <wp:extent cx="2095374" cy="4848225"/>
            <wp:effectExtent l="0" t="0" r="635" b="0"/>
            <wp:docPr id="15" name="Picture 15" descr="Map showing marine boundaries used for the GBR Marine Park, each NRM region and the coral reefs and seagrass ecosystems. Coral Reef and NRM layers derived from: GBRMPA, supplied 2013. Seagrass layer is a composite of surveys conducted by DAF." title="Marine boundaries used for the GBR Marine Park, each NRM region and the coral reefs and seagrass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s.tif"/>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2113355" cy="4889830"/>
                    </a:xfrm>
                    <a:prstGeom prst="rect">
                      <a:avLst/>
                    </a:prstGeom>
                  </pic:spPr>
                </pic:pic>
              </a:graphicData>
            </a:graphic>
          </wp:inline>
        </w:drawing>
      </w:r>
    </w:p>
    <w:p w14:paraId="4937E6F4" w14:textId="6E4F28B0" w:rsidR="00C977A1" w:rsidRPr="00323B0A" w:rsidRDefault="00974678" w:rsidP="00763DF5">
      <w:pPr>
        <w:pStyle w:val="Caption"/>
        <w:rPr>
          <w:rStyle w:val="IntenseReference"/>
          <w:rFonts w:eastAsiaTheme="majorEastAsia"/>
          <w:vanish/>
          <w:specVanish/>
        </w:rPr>
      </w:pPr>
      <w:bookmarkStart w:id="1794" w:name="_Toc437591233"/>
      <w:bookmarkStart w:id="1795" w:name="_Toc517260271"/>
      <w:bookmarkStart w:id="1796" w:name="_Toc427833269"/>
      <w:bookmarkStart w:id="1797" w:name="_Toc434607166"/>
      <w:bookmarkStart w:id="1798" w:name="_Toc436913511"/>
      <w:bookmarkStart w:id="1799" w:name="_Toc492040764"/>
      <w:r>
        <w:t>Figure D-</w:t>
      </w:r>
      <w:r w:rsidR="007C5870">
        <w:fldChar w:fldCharType="begin"/>
      </w:r>
      <w:r w:rsidR="007C5870">
        <w:instrText xml:space="preserve"> SEQ Figure_D- \* ARABIC </w:instrText>
      </w:r>
      <w:r w:rsidR="007C5870">
        <w:fldChar w:fldCharType="separate"/>
      </w:r>
      <w:r w:rsidR="00E1494F">
        <w:rPr>
          <w:noProof/>
        </w:rPr>
        <w:t>4</w:t>
      </w:r>
      <w:r w:rsidR="007C5870">
        <w:rPr>
          <w:noProof/>
        </w:rPr>
        <w:fldChar w:fldCharType="end"/>
      </w:r>
      <w:r w:rsidR="00AC65AF">
        <w:rPr>
          <w:noProof/>
        </w:rPr>
        <w:t>:</w:t>
      </w:r>
      <w:r w:rsidR="00803656" w:rsidRPr="00A42913">
        <w:t xml:space="preserve"> Marine boundaries used for the GBR Marine Park</w:t>
      </w:r>
      <w:bookmarkEnd w:id="1794"/>
      <w:r w:rsidR="00F817A9">
        <w:t xml:space="preserve">, </w:t>
      </w:r>
      <w:r w:rsidR="00803656" w:rsidRPr="00A42913">
        <w:t xml:space="preserve">each NRM region and the coral reefs </w:t>
      </w:r>
      <w:r w:rsidR="00F817A9">
        <w:t xml:space="preserve">and seagrass </w:t>
      </w:r>
      <w:r w:rsidR="00803656" w:rsidRPr="00A42913">
        <w:t>ecosystems</w:t>
      </w:r>
      <w:r w:rsidR="00803656">
        <w:rPr>
          <w:rStyle w:val="IntenseReference"/>
          <w:rFonts w:eastAsiaTheme="majorEastAsia"/>
        </w:rPr>
        <w:t>.</w:t>
      </w:r>
      <w:bookmarkEnd w:id="1795"/>
    </w:p>
    <w:p w14:paraId="246BC65F" w14:textId="63CC2894" w:rsidR="00803656" w:rsidRPr="009E7A16" w:rsidRDefault="00C977A1" w:rsidP="00763DF5">
      <w:pPr>
        <w:pStyle w:val="Caption"/>
        <w:rPr>
          <w:rStyle w:val="IntenseReference"/>
          <w:rFonts w:eastAsiaTheme="majorEastAsia"/>
        </w:rPr>
      </w:pPr>
      <w:r>
        <w:rPr>
          <w:rStyle w:val="IntenseReference"/>
          <w:rFonts w:eastAsiaTheme="majorEastAsia"/>
        </w:rPr>
        <w:t xml:space="preserve"> </w:t>
      </w:r>
      <w:r w:rsidR="00803656" w:rsidRPr="009E7A16">
        <w:rPr>
          <w:rStyle w:val="IntenseReference"/>
          <w:rFonts w:eastAsiaTheme="majorEastAsia"/>
        </w:rPr>
        <w:t xml:space="preserve">Coral </w:t>
      </w:r>
      <w:r>
        <w:rPr>
          <w:rStyle w:val="IntenseReference"/>
          <w:rFonts w:eastAsiaTheme="majorEastAsia"/>
        </w:rPr>
        <w:t>r</w:t>
      </w:r>
      <w:r w:rsidRPr="009E7A16">
        <w:rPr>
          <w:rStyle w:val="IntenseReference"/>
          <w:rFonts w:eastAsiaTheme="majorEastAsia"/>
        </w:rPr>
        <w:t xml:space="preserve">eef </w:t>
      </w:r>
      <w:r w:rsidR="00803656" w:rsidRPr="009E7A16">
        <w:rPr>
          <w:rStyle w:val="IntenseReference"/>
          <w:rFonts w:eastAsiaTheme="majorEastAsia"/>
        </w:rPr>
        <w:t>and NRM layers derived from</w:t>
      </w:r>
      <w:r w:rsidR="00DE6E0A">
        <w:rPr>
          <w:rStyle w:val="IntenseReference"/>
          <w:rFonts w:eastAsiaTheme="majorEastAsia"/>
        </w:rPr>
        <w:t xml:space="preserve"> </w:t>
      </w:r>
      <w:r w:rsidR="00803656" w:rsidRPr="009E7A16">
        <w:rPr>
          <w:rStyle w:val="IntenseReference"/>
          <w:rFonts w:eastAsiaTheme="majorEastAsia"/>
        </w:rPr>
        <w:t xml:space="preserve">GBRMPA, </w:t>
      </w:r>
      <w:r w:rsidR="00101A48">
        <w:rPr>
          <w:rStyle w:val="IntenseReference"/>
          <w:rFonts w:eastAsiaTheme="majorEastAsia"/>
        </w:rPr>
        <w:t xml:space="preserve">supplied </w:t>
      </w:r>
      <w:r w:rsidR="00803656" w:rsidRPr="009E7A16">
        <w:rPr>
          <w:rStyle w:val="IntenseReference"/>
          <w:rFonts w:eastAsiaTheme="majorEastAsia"/>
        </w:rPr>
        <w:t>2013</w:t>
      </w:r>
      <w:bookmarkEnd w:id="1796"/>
      <w:bookmarkEnd w:id="1797"/>
      <w:bookmarkEnd w:id="1798"/>
      <w:r w:rsidR="00F817A9">
        <w:rPr>
          <w:rStyle w:val="IntenseReference"/>
          <w:rFonts w:eastAsiaTheme="majorEastAsia"/>
        </w:rPr>
        <w:t>.</w:t>
      </w:r>
      <w:r w:rsidR="00F54D4D">
        <w:rPr>
          <w:rStyle w:val="IntenseReference"/>
          <w:rFonts w:eastAsiaTheme="majorEastAsia"/>
        </w:rPr>
        <w:t xml:space="preserve"> Seagrass layer is a composite of surveys conducted by DAF.</w:t>
      </w:r>
      <w:bookmarkEnd w:id="1799"/>
    </w:p>
    <w:p w14:paraId="246BC666" w14:textId="49E465F4" w:rsidR="00803656" w:rsidRPr="00B66CC3" w:rsidRDefault="002069C3" w:rsidP="00BB239A">
      <w:pPr>
        <w:pStyle w:val="SummaryHeading2"/>
      </w:pPr>
      <w:bookmarkStart w:id="1800" w:name="_Toc427833270"/>
      <w:r>
        <w:t>D-</w:t>
      </w:r>
      <w:r w:rsidR="00F10029">
        <w:t>9</w:t>
      </w:r>
      <w:r w:rsidR="007E6E6E">
        <w:tab/>
      </w:r>
      <w:bookmarkStart w:id="1801" w:name="_Ref470133590"/>
      <w:bookmarkEnd w:id="1800"/>
      <w:r w:rsidR="00803656" w:rsidRPr="00B66CC3">
        <w:t xml:space="preserve">Mapping the superficial dispersion of land-sourced nitrogen and sediment in the Great Barrier Reef: </w:t>
      </w:r>
      <w:r w:rsidR="00DE6E0A" w:rsidRPr="00B66CC3">
        <w:t>An</w:t>
      </w:r>
      <w:r w:rsidR="00803656" w:rsidRPr="00B66CC3">
        <w:t xml:space="preserve"> Ocean Colour</w:t>
      </w:r>
      <w:r w:rsidR="00DE6E0A">
        <w:t>-</w:t>
      </w:r>
      <w:r w:rsidR="00803656" w:rsidRPr="00B66CC3">
        <w:t>based approach</w:t>
      </w:r>
      <w:bookmarkEnd w:id="1801"/>
    </w:p>
    <w:p w14:paraId="246BC668" w14:textId="44C911FF" w:rsidR="008262DD" w:rsidRPr="00961331" w:rsidRDefault="00803656" w:rsidP="00803656">
      <w:pPr>
        <w:rPr>
          <w:rFonts w:cs="Arial"/>
          <w:szCs w:val="22"/>
        </w:rPr>
      </w:pPr>
      <w:r w:rsidRPr="00961331">
        <w:rPr>
          <w:rFonts w:cs="Arial"/>
          <w:szCs w:val="22"/>
        </w:rPr>
        <w:t>An accurate quantification of DIN exposure in the GBR lagoon is highly desirable to identify the main areas under the highest exposure so that land-based management efforts can be targeted to specific regions. While previous studie</w:t>
      </w:r>
      <w:r>
        <w:rPr>
          <w:rFonts w:cs="Arial"/>
          <w:szCs w:val="22"/>
        </w:rPr>
        <w:t>s have attempted to characteris</w:t>
      </w:r>
      <w:r w:rsidRPr="00961331">
        <w:rPr>
          <w:rFonts w:cs="Arial"/>
          <w:szCs w:val="22"/>
        </w:rPr>
        <w:t xml:space="preserve">e the varying levels of DIN exposure within the GBR </w:t>
      </w:r>
      <w:r w:rsidR="00720EDF" w:rsidRPr="00961331">
        <w:rPr>
          <w:rFonts w:cs="Arial"/>
          <w:szCs w:val="22"/>
        </w:rPr>
        <w:fldChar w:fldCharType="begin"/>
      </w:r>
      <w:r w:rsidRPr="00961331">
        <w:rPr>
          <w:rFonts w:cs="Arial"/>
          <w:szCs w:val="22"/>
        </w:rPr>
        <w:instrText xml:space="preserve"> ADDIN ZOTERO_ITEM CSL_CITATION {"citationID":"YAZaJjhY","properties":{"formattedCitation":"{\\rtf (e.g., \\uc0\\u193{}lvarez-Romero et al., 2013; Devlin et al., 2012a, 2012b)}","plainCitation":"(e.g., Álvarez-Romero et al., 2013;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00720EDF" w:rsidRPr="00961331">
        <w:rPr>
          <w:rFonts w:cs="Arial"/>
          <w:szCs w:val="22"/>
        </w:rPr>
        <w:fldChar w:fldCharType="separate"/>
      </w:r>
      <w:r w:rsidRPr="00961331">
        <w:rPr>
          <w:rFonts w:cs="Arial"/>
          <w:szCs w:val="22"/>
        </w:rPr>
        <w:t>(e.g., Álvarez-Romero et al., 2013; Devlin et al., 2012a, 2012b)</w:t>
      </w:r>
      <w:r w:rsidR="00720EDF" w:rsidRPr="00961331">
        <w:rPr>
          <w:rFonts w:cs="Arial"/>
          <w:szCs w:val="22"/>
        </w:rPr>
        <w:fldChar w:fldCharType="end"/>
      </w:r>
      <w:r w:rsidRPr="00961331">
        <w:rPr>
          <w:rFonts w:cs="Arial"/>
          <w:szCs w:val="22"/>
        </w:rPr>
        <w:t xml:space="preserve">, they have been limited by a lack of reliable </w:t>
      </w:r>
      <w:r w:rsidR="00753B64">
        <w:rPr>
          <w:rFonts w:cs="Arial"/>
          <w:szCs w:val="22"/>
        </w:rPr>
        <w:t xml:space="preserve">annual </w:t>
      </w:r>
      <w:r w:rsidRPr="00961331">
        <w:rPr>
          <w:rFonts w:cs="Arial"/>
          <w:szCs w:val="22"/>
        </w:rPr>
        <w:t xml:space="preserve">catchment loading data and relative lower control of its dispersal mechanisms by not using </w:t>
      </w:r>
      <w:r w:rsidRPr="001853EB">
        <w:rPr>
          <w:rFonts w:cs="Arial"/>
          <w:i/>
          <w:szCs w:val="22"/>
        </w:rPr>
        <w:t>in-situ</w:t>
      </w:r>
      <w:r w:rsidRPr="00961331">
        <w:rPr>
          <w:rFonts w:cs="Arial"/>
          <w:szCs w:val="22"/>
        </w:rPr>
        <w:t xml:space="preserve"> m</w:t>
      </w:r>
      <w:r w:rsidR="00753B64">
        <w:rPr>
          <w:rFonts w:cs="Arial"/>
          <w:szCs w:val="22"/>
        </w:rPr>
        <w:t>easured data. For example, the</w:t>
      </w:r>
      <w:r w:rsidR="008262DD">
        <w:rPr>
          <w:rFonts w:cs="Arial"/>
          <w:szCs w:val="22"/>
        </w:rPr>
        <w:t xml:space="preserve"> studies of</w:t>
      </w:r>
      <w:r w:rsidRPr="00961331">
        <w:rPr>
          <w:rFonts w:cs="Arial"/>
          <w:szCs w:val="22"/>
        </w:rPr>
        <w:t xml:space="preserve"> Devlin et al. </w:t>
      </w:r>
      <w:r w:rsidR="00720EDF" w:rsidRPr="00961331">
        <w:rPr>
          <w:rFonts w:cs="Arial"/>
          <w:szCs w:val="22"/>
        </w:rPr>
        <w:fldChar w:fldCharType="begin"/>
      </w:r>
      <w:r w:rsidRPr="00961331">
        <w:rPr>
          <w:rFonts w:cs="Arial"/>
          <w:szCs w:val="22"/>
        </w:rPr>
        <w:instrText xml:space="preserve"> ADDIN ZOTERO_ITEM CSL_CITATION {"citationID":"zis31sUi","properties":{"formattedCitation":"(2012a, 2012b)","plainCitation":"(2012a, 2012b)"},"citationItems":[{"id":25,"uris":["http://zotero.org/users/2324349/items/TRJAN8JF"],"uri":["http://zotero.org/users/2324349/items/TRJAN8JF"],"itemData":{"id":25,"type":"chapter","title":"Monitoring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uppress-author":true},{"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suppress-author":true}],"schema":"https://github.com/citation-style-language/schema/raw/master/csl-citation.json"} </w:instrText>
      </w:r>
      <w:r w:rsidR="00720EDF" w:rsidRPr="00961331">
        <w:rPr>
          <w:rFonts w:cs="Arial"/>
          <w:szCs w:val="22"/>
        </w:rPr>
        <w:fldChar w:fldCharType="separate"/>
      </w:r>
      <w:r w:rsidRPr="00961331">
        <w:rPr>
          <w:rFonts w:cs="Arial"/>
          <w:szCs w:val="22"/>
        </w:rPr>
        <w:t>(2012a, 2012b)</w:t>
      </w:r>
      <w:r w:rsidR="00720EDF" w:rsidRPr="00961331">
        <w:rPr>
          <w:rFonts w:cs="Arial"/>
          <w:szCs w:val="22"/>
        </w:rPr>
        <w:fldChar w:fldCharType="end"/>
      </w:r>
      <w:r w:rsidRPr="00961331">
        <w:rPr>
          <w:rFonts w:cs="Arial"/>
          <w:szCs w:val="22"/>
        </w:rPr>
        <w:t xml:space="preserve"> </w:t>
      </w:r>
      <w:r w:rsidR="00753B64">
        <w:rPr>
          <w:rFonts w:cs="Arial"/>
          <w:szCs w:val="22"/>
        </w:rPr>
        <w:t>do</w:t>
      </w:r>
      <w:r w:rsidRPr="00961331">
        <w:rPr>
          <w:rFonts w:cs="Arial"/>
          <w:szCs w:val="22"/>
        </w:rPr>
        <w:t xml:space="preserve"> not account for differential patterns of diffusion and deposition of nitrogen in the coastal waters and the use of artificial boundaries </w:t>
      </w:r>
      <w:r w:rsidR="00E23057">
        <w:rPr>
          <w:rFonts w:cs="Arial"/>
          <w:szCs w:val="22"/>
        </w:rPr>
        <w:t>(i.e.</w:t>
      </w:r>
      <w:r w:rsidR="00B26C14">
        <w:rPr>
          <w:rFonts w:cs="Arial"/>
          <w:szCs w:val="22"/>
        </w:rPr>
        <w:t>,</w:t>
      </w:r>
      <w:r w:rsidR="00E23057">
        <w:rPr>
          <w:rFonts w:cs="Arial"/>
          <w:szCs w:val="22"/>
        </w:rPr>
        <w:t xml:space="preserve"> </w:t>
      </w:r>
      <w:r w:rsidRPr="00961331">
        <w:rPr>
          <w:rFonts w:cs="Arial"/>
          <w:szCs w:val="22"/>
        </w:rPr>
        <w:t xml:space="preserve">boundaries of marine </w:t>
      </w:r>
      <w:r w:rsidR="008262DD">
        <w:rPr>
          <w:rFonts w:cs="Arial"/>
          <w:szCs w:val="22"/>
        </w:rPr>
        <w:t>NRM regions) results</w:t>
      </w:r>
      <w:r w:rsidRPr="00961331">
        <w:rPr>
          <w:rFonts w:cs="Arial"/>
          <w:szCs w:val="22"/>
        </w:rPr>
        <w:t xml:space="preserve"> in some areas being associated/assigned with high</w:t>
      </w:r>
      <w:r w:rsidR="008262DD">
        <w:rPr>
          <w:rFonts w:cs="Arial"/>
          <w:szCs w:val="22"/>
        </w:rPr>
        <w:t>er or lower exposure levels than</w:t>
      </w:r>
      <w:r w:rsidRPr="00961331">
        <w:rPr>
          <w:rFonts w:cs="Arial"/>
          <w:szCs w:val="22"/>
        </w:rPr>
        <w:t xml:space="preserve"> those expected or reported. Álvarez-Romero et al. </w:t>
      </w:r>
      <w:r w:rsidR="00720EDF" w:rsidRPr="00961331">
        <w:rPr>
          <w:rFonts w:cs="Arial"/>
          <w:szCs w:val="22"/>
        </w:rPr>
        <w:fldChar w:fldCharType="begin"/>
      </w:r>
      <w:r w:rsidRPr="00961331">
        <w:rPr>
          <w:rFonts w:cs="Arial"/>
          <w:szCs w:val="22"/>
        </w:rPr>
        <w:instrText xml:space="preserve"> ADDIN ZOTERO_ITEM CSL_CITATION {"citationID":"Kz6AQ1wU","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961331">
        <w:rPr>
          <w:rFonts w:cs="Arial"/>
          <w:szCs w:val="22"/>
        </w:rPr>
        <w:fldChar w:fldCharType="separate"/>
      </w:r>
      <w:r w:rsidRPr="00961331">
        <w:rPr>
          <w:rFonts w:cs="Arial"/>
          <w:szCs w:val="22"/>
        </w:rPr>
        <w:t>(2013)</w:t>
      </w:r>
      <w:r w:rsidR="00720EDF" w:rsidRPr="00961331">
        <w:rPr>
          <w:rFonts w:cs="Arial"/>
          <w:szCs w:val="22"/>
        </w:rPr>
        <w:fldChar w:fldCharType="end"/>
      </w:r>
      <w:r w:rsidRPr="00961331">
        <w:rPr>
          <w:rFonts w:cs="Arial"/>
          <w:szCs w:val="22"/>
        </w:rPr>
        <w:t xml:space="preserve"> improved the </w:t>
      </w:r>
      <w:r w:rsidR="008262DD">
        <w:rPr>
          <w:rFonts w:cs="Arial"/>
          <w:szCs w:val="22"/>
        </w:rPr>
        <w:t xml:space="preserve">nitrogen dispersion mechanism </w:t>
      </w:r>
      <w:r w:rsidRPr="00961331">
        <w:rPr>
          <w:rFonts w:cs="Arial"/>
          <w:szCs w:val="22"/>
        </w:rPr>
        <w:t xml:space="preserve">using satellite information, but this </w:t>
      </w:r>
      <w:r w:rsidR="009D0BF3">
        <w:rPr>
          <w:rFonts w:cs="Arial"/>
          <w:szCs w:val="22"/>
        </w:rPr>
        <w:t>study</w:t>
      </w:r>
      <w:r w:rsidR="009D0BF3" w:rsidRPr="00961331">
        <w:rPr>
          <w:rFonts w:cs="Arial"/>
          <w:szCs w:val="22"/>
        </w:rPr>
        <w:t xml:space="preserve"> </w:t>
      </w:r>
      <w:r w:rsidRPr="00961331">
        <w:rPr>
          <w:rFonts w:cs="Arial"/>
          <w:szCs w:val="22"/>
        </w:rPr>
        <w:t xml:space="preserve">provides the </w:t>
      </w:r>
      <w:r w:rsidR="008262DD">
        <w:rPr>
          <w:rFonts w:cs="Arial"/>
          <w:szCs w:val="22"/>
        </w:rPr>
        <w:t xml:space="preserve">likelihood of nitrogen exposure and </w:t>
      </w:r>
      <w:r w:rsidR="00E23057">
        <w:rPr>
          <w:rFonts w:cs="Arial"/>
          <w:szCs w:val="22"/>
        </w:rPr>
        <w:t xml:space="preserve">does </w:t>
      </w:r>
      <w:r w:rsidR="008262DD">
        <w:rPr>
          <w:rFonts w:cs="Arial"/>
          <w:szCs w:val="22"/>
        </w:rPr>
        <w:t xml:space="preserve">not </w:t>
      </w:r>
      <w:r w:rsidR="00E23057">
        <w:rPr>
          <w:rFonts w:cs="Arial"/>
          <w:szCs w:val="22"/>
        </w:rPr>
        <w:t xml:space="preserve">provide </w:t>
      </w:r>
      <w:r w:rsidR="008262DD">
        <w:rPr>
          <w:rFonts w:cs="Arial"/>
          <w:szCs w:val="22"/>
        </w:rPr>
        <w:t>a distribution of mass throughout the G</w:t>
      </w:r>
      <w:r w:rsidRPr="00961331">
        <w:rPr>
          <w:rFonts w:cs="Arial"/>
          <w:szCs w:val="22"/>
        </w:rPr>
        <w:t>B</w:t>
      </w:r>
      <w:r w:rsidR="008262DD">
        <w:rPr>
          <w:rFonts w:cs="Arial"/>
          <w:szCs w:val="22"/>
        </w:rPr>
        <w:t>R</w:t>
      </w:r>
      <w:r w:rsidRPr="00961331">
        <w:rPr>
          <w:rFonts w:cs="Arial"/>
          <w:szCs w:val="22"/>
        </w:rPr>
        <w:t>. Although the likel</w:t>
      </w:r>
      <w:r w:rsidR="008262DD">
        <w:rPr>
          <w:rFonts w:cs="Arial"/>
          <w:szCs w:val="22"/>
        </w:rPr>
        <w:t>ihood of nitrogen exposure helps</w:t>
      </w:r>
      <w:r w:rsidRPr="00961331">
        <w:rPr>
          <w:rFonts w:cs="Arial"/>
          <w:szCs w:val="22"/>
        </w:rPr>
        <w:t xml:space="preserve"> to identify high risk exposure areas, it does not allow </w:t>
      </w:r>
      <w:r w:rsidR="008262DD">
        <w:rPr>
          <w:rFonts w:cs="Arial"/>
          <w:szCs w:val="22"/>
        </w:rPr>
        <w:t xml:space="preserve">for the </w:t>
      </w:r>
      <w:r w:rsidRPr="00961331">
        <w:rPr>
          <w:rFonts w:cs="Arial"/>
          <w:szCs w:val="22"/>
        </w:rPr>
        <w:t>eval</w:t>
      </w:r>
      <w:r w:rsidR="008262DD">
        <w:rPr>
          <w:rFonts w:cs="Arial"/>
          <w:szCs w:val="22"/>
        </w:rPr>
        <w:t>uation of</w:t>
      </w:r>
      <w:r w:rsidRPr="00961331">
        <w:rPr>
          <w:rFonts w:cs="Arial"/>
          <w:szCs w:val="22"/>
        </w:rPr>
        <w:t xml:space="preserve"> potential</w:t>
      </w:r>
      <w:r w:rsidR="00193E3D" w:rsidRPr="00193E3D">
        <w:rPr>
          <w:rFonts w:cs="Arial"/>
          <w:szCs w:val="22"/>
        </w:rPr>
        <w:t xml:space="preserve"> </w:t>
      </w:r>
      <w:r w:rsidR="00193E3D" w:rsidRPr="00961331">
        <w:rPr>
          <w:rFonts w:cs="Arial"/>
          <w:szCs w:val="22"/>
        </w:rPr>
        <w:t>reduction</w:t>
      </w:r>
      <w:r w:rsidR="00193E3D">
        <w:rPr>
          <w:rFonts w:cs="Arial"/>
          <w:szCs w:val="22"/>
        </w:rPr>
        <w:t>s</w:t>
      </w:r>
      <w:r w:rsidR="00193E3D" w:rsidRPr="00961331">
        <w:rPr>
          <w:rFonts w:cs="Arial"/>
          <w:szCs w:val="22"/>
        </w:rPr>
        <w:t xml:space="preserve"> of nitrogen discharge</w:t>
      </w:r>
      <w:r w:rsidRPr="00961331">
        <w:rPr>
          <w:rFonts w:cs="Arial"/>
          <w:szCs w:val="22"/>
        </w:rPr>
        <w:t xml:space="preserve"> </w:t>
      </w:r>
      <w:r w:rsidR="00193E3D">
        <w:rPr>
          <w:rFonts w:cs="Arial"/>
          <w:szCs w:val="22"/>
        </w:rPr>
        <w:t xml:space="preserve">based on </w:t>
      </w:r>
      <w:r w:rsidRPr="00961331">
        <w:rPr>
          <w:rFonts w:cs="Arial"/>
          <w:szCs w:val="22"/>
        </w:rPr>
        <w:t>land</w:t>
      </w:r>
      <w:r w:rsidR="00193E3D">
        <w:rPr>
          <w:rFonts w:cs="Arial"/>
          <w:szCs w:val="22"/>
        </w:rPr>
        <w:t>-based management actions</w:t>
      </w:r>
      <w:r w:rsidRPr="00961331">
        <w:rPr>
          <w:rFonts w:cs="Arial"/>
          <w:szCs w:val="22"/>
        </w:rPr>
        <w:t>.</w:t>
      </w:r>
    </w:p>
    <w:p w14:paraId="246BC669" w14:textId="6BAD38C4" w:rsidR="00CA76A5" w:rsidRPr="00961331" w:rsidRDefault="00803656" w:rsidP="00803656">
      <w:pPr>
        <w:rPr>
          <w:rFonts w:cs="Arial"/>
          <w:szCs w:val="22"/>
        </w:rPr>
      </w:pPr>
      <w:r w:rsidRPr="00961331">
        <w:rPr>
          <w:rFonts w:cs="Arial"/>
          <w:szCs w:val="22"/>
        </w:rPr>
        <w:t xml:space="preserve">An ocean colour based model has been </w:t>
      </w:r>
      <w:r w:rsidR="008262DD">
        <w:rPr>
          <w:rFonts w:cs="Arial"/>
          <w:szCs w:val="22"/>
        </w:rPr>
        <w:t>developed</w:t>
      </w:r>
      <w:r w:rsidRPr="00961331">
        <w:rPr>
          <w:rFonts w:cs="Arial"/>
          <w:szCs w:val="22"/>
        </w:rPr>
        <w:t xml:space="preserve"> to estimate the dispersion of dissolved inorganic nitrogen (</w:t>
      </w:r>
      <m:oMath>
        <m:r>
          <m:rPr>
            <m:sty m:val="p"/>
          </m:rPr>
          <w:rPr>
            <w:rFonts w:ascii="Cambria Math" w:hAnsi="Cambria Math" w:cs="Arial"/>
            <w:szCs w:val="22"/>
          </w:rPr>
          <m:t>DIN=</m:t>
        </m:r>
        <m:sSubSup>
          <m:sSubSupPr>
            <m:ctrlPr>
              <w:rPr>
                <w:rFonts w:ascii="Cambria Math" w:hAnsi="Cambria Math" w:cs="Arial"/>
                <w:szCs w:val="22"/>
              </w:rPr>
            </m:ctrlPr>
          </m:sSubSupPr>
          <m:e>
            <m:r>
              <m:rPr>
                <m:nor/>
              </m:rPr>
              <w:rPr>
                <w:rFonts w:cs="Arial"/>
                <w:szCs w:val="22"/>
              </w:rPr>
              <m:t>NH</m:t>
            </m:r>
          </m:e>
          <m:sub>
            <m:r>
              <m:rPr>
                <m:nor/>
              </m:rPr>
              <w:rPr>
                <w:rFonts w:cs="Arial"/>
                <w:szCs w:val="22"/>
              </w:rPr>
              <m:t>4</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2</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3</m:t>
            </m:r>
          </m:sub>
          <m:sup>
            <m:r>
              <m:rPr>
                <m:nor/>
              </m:rPr>
              <w:rPr>
                <w:rFonts w:cs="Arial"/>
                <w:szCs w:val="22"/>
              </w:rPr>
              <m:t>-</m:t>
            </m:r>
          </m:sup>
        </m:sSubSup>
      </m:oMath>
      <w:r w:rsidRPr="00961331">
        <w:rPr>
          <w:rFonts w:cs="Arial"/>
          <w:szCs w:val="22"/>
        </w:rPr>
        <w:t xml:space="preserve">) </w:t>
      </w:r>
      <w:r w:rsidR="00CA76A5">
        <w:rPr>
          <w:rFonts w:cs="Arial"/>
          <w:szCs w:val="22"/>
        </w:rPr>
        <w:t>in</w:t>
      </w:r>
      <w:r w:rsidRPr="00961331">
        <w:rPr>
          <w:rFonts w:cs="Arial"/>
          <w:szCs w:val="22"/>
        </w:rPr>
        <w:t xml:space="preserve"> </w:t>
      </w:r>
      <w:r w:rsidR="00CA76A5">
        <w:rPr>
          <w:rFonts w:cs="Arial"/>
          <w:szCs w:val="22"/>
        </w:rPr>
        <w:t>GBR river plume</w:t>
      </w:r>
      <w:r w:rsidR="008262DD">
        <w:rPr>
          <w:rFonts w:cs="Arial"/>
          <w:szCs w:val="22"/>
        </w:rPr>
        <w:t xml:space="preserve"> </w:t>
      </w:r>
      <w:r w:rsidRPr="00961331">
        <w:rPr>
          <w:rFonts w:cs="Arial"/>
          <w:szCs w:val="22"/>
        </w:rPr>
        <w:t xml:space="preserve">waters </w:t>
      </w:r>
      <w:r w:rsidR="00720EDF" w:rsidRPr="00961331">
        <w:rPr>
          <w:rFonts w:cs="Arial"/>
          <w:szCs w:val="22"/>
        </w:rPr>
        <w:fldChar w:fldCharType="begin"/>
      </w:r>
      <w:r>
        <w:rPr>
          <w:rFonts w:cs="Arial"/>
          <w:szCs w:val="22"/>
        </w:rPr>
        <w:instrText xml:space="preserve"> ADDIN ZOTERO_ITEM CSL_CITATION {"citationID":"h7XPq8CJ","properties":{"formattedCitation":"(da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00720EDF" w:rsidRPr="00961331">
        <w:rPr>
          <w:rFonts w:cs="Arial"/>
          <w:szCs w:val="22"/>
        </w:rPr>
        <w:fldChar w:fldCharType="separate"/>
      </w:r>
      <w:r w:rsidRPr="00961331">
        <w:rPr>
          <w:rFonts w:cs="Arial"/>
          <w:szCs w:val="22"/>
        </w:rPr>
        <w:t>(da Silva et al., in prep.)</w:t>
      </w:r>
      <w:r w:rsidR="00720EDF" w:rsidRPr="00961331">
        <w:rPr>
          <w:rFonts w:cs="Arial"/>
          <w:szCs w:val="22"/>
        </w:rPr>
        <w:fldChar w:fldCharType="end"/>
      </w:r>
      <w:r w:rsidRPr="00961331">
        <w:rPr>
          <w:rFonts w:cs="Arial"/>
          <w:szCs w:val="22"/>
        </w:rPr>
        <w:t>. This model, built on</w:t>
      </w:r>
      <w:r w:rsidR="009D0BF3">
        <w:rPr>
          <w:rFonts w:cs="Arial"/>
          <w:szCs w:val="22"/>
        </w:rPr>
        <w:t xml:space="preserve"> the model by</w:t>
      </w:r>
      <w:r w:rsidRPr="00961331">
        <w:rPr>
          <w:rFonts w:cs="Arial"/>
          <w:szCs w:val="22"/>
        </w:rPr>
        <w:t xml:space="preserve"> Álvarez-Romero et al. </w:t>
      </w:r>
      <w:r w:rsidR="00720EDF" w:rsidRPr="00961331">
        <w:rPr>
          <w:rFonts w:cs="Arial"/>
          <w:szCs w:val="22"/>
        </w:rPr>
        <w:fldChar w:fldCharType="begin"/>
      </w:r>
      <w:r>
        <w:rPr>
          <w:rFonts w:cs="Arial"/>
          <w:szCs w:val="22"/>
        </w:rPr>
        <w:instrText xml:space="preserve"> ADDIN ZOTERO_ITEM CSL_CITATION {"citationID":"ZXdt64NB","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961331">
        <w:rPr>
          <w:rFonts w:cs="Arial"/>
          <w:szCs w:val="22"/>
        </w:rPr>
        <w:fldChar w:fldCharType="separate"/>
      </w:r>
      <w:r w:rsidRPr="00961331">
        <w:rPr>
          <w:rFonts w:cs="Arial"/>
          <w:szCs w:val="22"/>
        </w:rPr>
        <w:t>(2013)</w:t>
      </w:r>
      <w:r w:rsidR="00720EDF" w:rsidRPr="00961331">
        <w:rPr>
          <w:rFonts w:cs="Arial"/>
          <w:szCs w:val="22"/>
        </w:rPr>
        <w:fldChar w:fldCharType="end"/>
      </w:r>
      <w:r w:rsidRPr="00961331">
        <w:rPr>
          <w:rFonts w:cs="Arial"/>
          <w:szCs w:val="22"/>
        </w:rPr>
        <w:t xml:space="preserve">, combines </w:t>
      </w:r>
      <w:r w:rsidR="008E16B2">
        <w:rPr>
          <w:rFonts w:cs="Arial"/>
          <w:i/>
          <w:szCs w:val="22"/>
        </w:rPr>
        <w:t xml:space="preserve">in-situ </w:t>
      </w:r>
      <w:r w:rsidRPr="00961331">
        <w:rPr>
          <w:rFonts w:cs="Arial"/>
          <w:szCs w:val="22"/>
        </w:rPr>
        <w:t xml:space="preserve">data from the </w:t>
      </w:r>
      <w:r w:rsidR="009D0BF3">
        <w:rPr>
          <w:rFonts w:cs="Arial"/>
          <w:szCs w:val="22"/>
        </w:rPr>
        <w:t>MMP,</w:t>
      </w:r>
      <w:r w:rsidRPr="00961331">
        <w:rPr>
          <w:rFonts w:cs="Arial"/>
          <w:szCs w:val="22"/>
        </w:rPr>
        <w:t xml:space="preserve"> MODIS</w:t>
      </w:r>
      <w:r w:rsidR="009D0BF3">
        <w:rPr>
          <w:rFonts w:cs="Arial"/>
          <w:szCs w:val="22"/>
        </w:rPr>
        <w:t xml:space="preserve"> </w:t>
      </w:r>
      <w:r w:rsidR="00CA76A5">
        <w:rPr>
          <w:rFonts w:cs="Arial"/>
          <w:szCs w:val="22"/>
        </w:rPr>
        <w:t>satellite</w:t>
      </w:r>
      <w:r w:rsidRPr="00961331">
        <w:rPr>
          <w:rFonts w:cs="Arial"/>
          <w:szCs w:val="22"/>
        </w:rPr>
        <w:t xml:space="preserve"> imagery and modelled annual end-of-catchment DIN loads from the GBR watersheds. In the model, loads provide the amount of DIN delivered along the GBR,</w:t>
      </w:r>
      <w:r w:rsidR="00CA76A5">
        <w:rPr>
          <w:rFonts w:cs="Arial"/>
          <w:szCs w:val="22"/>
        </w:rPr>
        <w:t xml:space="preserve"> the</w:t>
      </w:r>
      <w:r w:rsidRPr="00961331">
        <w:rPr>
          <w:rFonts w:cs="Arial"/>
          <w:szCs w:val="22"/>
        </w:rPr>
        <w:t xml:space="preserve"> </w:t>
      </w:r>
      <w:r w:rsidR="008E16B2">
        <w:rPr>
          <w:rFonts w:cs="Arial"/>
          <w:i/>
          <w:szCs w:val="22"/>
        </w:rPr>
        <w:t xml:space="preserve">in-situ </w:t>
      </w:r>
      <w:r w:rsidRPr="00961331">
        <w:rPr>
          <w:rFonts w:cs="Arial"/>
          <w:szCs w:val="22"/>
        </w:rPr>
        <w:t>data provide the DIN mass in river plumes, and satellite imagery provides the direction and inte</w:t>
      </w:r>
      <w:r w:rsidR="00CA76A5">
        <w:rPr>
          <w:rFonts w:cs="Arial"/>
          <w:szCs w:val="22"/>
        </w:rPr>
        <w:t>nsity of DIN mass dispersed across and along</w:t>
      </w:r>
      <w:r w:rsidRPr="00961331">
        <w:rPr>
          <w:rFonts w:cs="Arial"/>
          <w:szCs w:val="22"/>
        </w:rPr>
        <w:t xml:space="preserve"> the GBR lagoon. This model produces annual maps of average DIN concentration in the </w:t>
      </w:r>
      <w:r>
        <w:rPr>
          <w:rFonts w:cs="Arial"/>
          <w:szCs w:val="22"/>
        </w:rPr>
        <w:t>GBR</w:t>
      </w:r>
      <w:r w:rsidRPr="00961331">
        <w:rPr>
          <w:rFonts w:cs="Arial"/>
          <w:szCs w:val="22"/>
        </w:rPr>
        <w:t xml:space="preserve"> waters. Maps are in a raster format, which is a spatial data model that defines space as an array of equally sized cells arranged in rows and columns </w:t>
      </w:r>
      <w:r w:rsidR="00720EDF" w:rsidRPr="00961331">
        <w:rPr>
          <w:rFonts w:cs="Arial"/>
          <w:szCs w:val="22"/>
        </w:rPr>
        <w:fldChar w:fldCharType="begin"/>
      </w:r>
      <w:r>
        <w:rPr>
          <w:rFonts w:cs="Arial"/>
          <w:szCs w:val="22"/>
        </w:rPr>
        <w:instrText xml:space="preserve"> ADDIN ZOTERO_ITEM CSL_CITATION {"citationID":"rWgqLrOQ","properties":{"formattedCitation":"(ArcMap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00720EDF" w:rsidRPr="00961331">
        <w:rPr>
          <w:rFonts w:cs="Arial"/>
          <w:szCs w:val="22"/>
        </w:rPr>
        <w:fldChar w:fldCharType="separate"/>
      </w:r>
      <w:r w:rsidRPr="00961331">
        <w:rPr>
          <w:rFonts w:cs="Arial"/>
          <w:szCs w:val="22"/>
        </w:rPr>
        <w:t>(</w:t>
      </w:r>
      <w:r w:rsidR="009D0BF3" w:rsidRPr="00B20831">
        <w:rPr>
          <w:lang w:val="en-AU" w:eastAsia="en-AU"/>
        </w:rPr>
        <w:t>Environmental Systems Research Institute</w:t>
      </w:r>
      <w:r w:rsidR="009D0BF3">
        <w:rPr>
          <w:lang w:val="en-AU" w:eastAsia="en-AU"/>
        </w:rPr>
        <w:t xml:space="preserve"> (ESRI)</w:t>
      </w:r>
      <w:r w:rsidR="00DE6E0A">
        <w:rPr>
          <w:rFonts w:cs="Arial"/>
          <w:szCs w:val="22"/>
        </w:rPr>
        <w:t>,</w:t>
      </w:r>
      <w:r w:rsidRPr="00961331">
        <w:rPr>
          <w:rFonts w:cs="Arial"/>
          <w:szCs w:val="22"/>
        </w:rPr>
        <w:t xml:space="preserve"> 2010)</w:t>
      </w:r>
      <w:r w:rsidR="00720EDF" w:rsidRPr="00961331">
        <w:rPr>
          <w:rFonts w:cs="Arial"/>
          <w:szCs w:val="22"/>
        </w:rPr>
        <w:fldChar w:fldCharType="end"/>
      </w:r>
      <w:r w:rsidRPr="00961331">
        <w:rPr>
          <w:rFonts w:cs="Arial"/>
          <w:szCs w:val="22"/>
        </w:rPr>
        <w:t>.</w:t>
      </w:r>
    </w:p>
    <w:p w14:paraId="246BC66A" w14:textId="27058942" w:rsidR="00CA76A5" w:rsidRPr="00961331" w:rsidRDefault="00803656" w:rsidP="00803656">
      <w:pPr>
        <w:rPr>
          <w:rFonts w:cs="Arial"/>
          <w:szCs w:val="22"/>
        </w:rPr>
      </w:pPr>
      <w:r w:rsidRPr="00961331">
        <w:rPr>
          <w:rFonts w:cs="Arial"/>
          <w:szCs w:val="22"/>
        </w:rPr>
        <w:t xml:space="preserve">The main modifications applied to the method presented in </w:t>
      </w:r>
      <w:r w:rsidR="00720EDF"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00720EDF" w:rsidRPr="00961331">
        <w:rPr>
          <w:rFonts w:cs="Arial"/>
          <w:szCs w:val="22"/>
        </w:rPr>
        <w:fldChar w:fldCharType="end"/>
      </w:r>
      <w:r w:rsidRPr="00961331">
        <w:rPr>
          <w:rFonts w:cs="Arial"/>
          <w:szCs w:val="22"/>
        </w:rPr>
        <w:t xml:space="preserve"> are the qualitative assessment of pollutant dispersion in river plumes is replaced by a relationship between</w:t>
      </w:r>
      <w:r w:rsidR="008E16B2">
        <w:rPr>
          <w:rFonts w:cs="Arial"/>
          <w:i/>
          <w:szCs w:val="22"/>
        </w:rPr>
        <w:t xml:space="preserve"> in-situ </w:t>
      </w:r>
      <w:r w:rsidRPr="00961331">
        <w:rPr>
          <w:rFonts w:cs="Arial"/>
          <w:szCs w:val="22"/>
        </w:rPr>
        <w:t xml:space="preserve">DIN mass and the six colour classes in the river plume maps; the cost-distance function used in </w:t>
      </w:r>
      <w:r w:rsidR="00720EDF"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00720EDF" w:rsidRPr="00961331">
        <w:rPr>
          <w:rFonts w:cs="Arial"/>
          <w:szCs w:val="22"/>
        </w:rPr>
        <w:fldChar w:fldCharType="end"/>
      </w:r>
      <w:r w:rsidRPr="00961331">
        <w:rPr>
          <w:rFonts w:cs="Arial"/>
          <w:szCs w:val="22"/>
        </w:rPr>
        <w:t xml:space="preserve"> to reproduce the shape of each individual river plume is replaced by the path-distance function, which is also available in ArcMap Spatial Analyst </w:t>
      </w:r>
      <w:r w:rsidR="00720EDF" w:rsidRPr="00961331">
        <w:rPr>
          <w:rFonts w:cs="Arial"/>
          <w:szCs w:val="22"/>
        </w:rPr>
        <w:fldChar w:fldCharType="begin"/>
      </w:r>
      <w:r w:rsidRPr="00961331">
        <w:rPr>
          <w:rFonts w:cs="Arial"/>
          <w:szCs w:val="22"/>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00720EDF" w:rsidRPr="00961331">
        <w:rPr>
          <w:rFonts w:cs="Arial"/>
          <w:szCs w:val="22"/>
        </w:rPr>
        <w:fldChar w:fldCharType="separate"/>
      </w:r>
      <w:r w:rsidRPr="00961331">
        <w:rPr>
          <w:rFonts w:cs="Arial"/>
          <w:noProof/>
          <w:szCs w:val="22"/>
        </w:rPr>
        <w:t>(</w:t>
      </w:r>
      <w:hyperlink w:anchor="_ENREF_8" w:tooltip="ESRI, 2010 #1270" w:history="1">
        <w:r w:rsidRPr="00961331">
          <w:rPr>
            <w:rFonts w:cs="Arial"/>
            <w:noProof/>
            <w:szCs w:val="22"/>
          </w:rPr>
          <w:t>ESRI</w:t>
        </w:r>
        <w:r w:rsidR="00DE6E0A">
          <w:rPr>
            <w:rFonts w:cs="Arial"/>
            <w:noProof/>
            <w:szCs w:val="22"/>
          </w:rPr>
          <w:t>,</w:t>
        </w:r>
        <w:r w:rsidRPr="00961331">
          <w:rPr>
            <w:rFonts w:cs="Arial"/>
            <w:noProof/>
            <w:szCs w:val="22"/>
          </w:rPr>
          <w:t xml:space="preserve"> 2010</w:t>
        </w:r>
      </w:hyperlink>
      <w:r w:rsidRPr="00961331">
        <w:rPr>
          <w:rFonts w:cs="Arial"/>
          <w:noProof/>
          <w:szCs w:val="22"/>
        </w:rPr>
        <w:t>)</w:t>
      </w:r>
      <w:r w:rsidR="00720EDF" w:rsidRPr="00961331">
        <w:rPr>
          <w:rFonts w:cs="Arial"/>
          <w:szCs w:val="22"/>
        </w:rPr>
        <w:fldChar w:fldCharType="end"/>
      </w:r>
      <w:r w:rsidRPr="00961331">
        <w:rPr>
          <w:rFonts w:cs="Arial"/>
          <w:szCs w:val="22"/>
        </w:rPr>
        <w:t>; and a DIN decay function is applied to DIN mass exported from the rivers to account for potential biological uptake.</w:t>
      </w:r>
    </w:p>
    <w:p w14:paraId="246BC66B" w14:textId="412CC353" w:rsidR="00803656" w:rsidRDefault="00803656" w:rsidP="00803656">
      <w:pPr>
        <w:rPr>
          <w:rFonts w:cs="Arial"/>
          <w:szCs w:val="22"/>
        </w:rPr>
      </w:pPr>
      <w:r w:rsidRPr="00961331">
        <w:rPr>
          <w:rFonts w:cs="Arial"/>
          <w:szCs w:val="22"/>
        </w:rPr>
        <w:t>Our model has four main components: (a) modelling of individual river plumes</w:t>
      </w:r>
      <w:r w:rsidR="009D0BF3">
        <w:rPr>
          <w:rFonts w:cs="Arial"/>
          <w:szCs w:val="22"/>
        </w:rPr>
        <w:t>,</w:t>
      </w:r>
      <w:r w:rsidRPr="00961331">
        <w:rPr>
          <w:rFonts w:cs="Arial"/>
          <w:szCs w:val="22"/>
        </w:rPr>
        <w:t xml:space="preserve"> (b) DIN dispersion function</w:t>
      </w:r>
      <w:r w:rsidR="009D0BF3">
        <w:rPr>
          <w:rFonts w:cs="Arial"/>
          <w:szCs w:val="22"/>
        </w:rPr>
        <w:t>,</w:t>
      </w:r>
      <w:r w:rsidRPr="00961331">
        <w:rPr>
          <w:rFonts w:cs="Arial"/>
          <w:szCs w:val="22"/>
        </w:rPr>
        <w:t xml:space="preserve"> (c) DIN decay function and (d) mapping of DIN concentration over the GBR lagoon. The conceptual </w:t>
      </w:r>
      <w:r w:rsidRPr="00C65A97">
        <w:rPr>
          <w:rFonts w:cs="Arial"/>
          <w:szCs w:val="22"/>
        </w:rPr>
        <w:t xml:space="preserve">model in </w:t>
      </w:r>
      <w:r w:rsidR="00F54D4D">
        <w:rPr>
          <w:rFonts w:cs="Arial"/>
          <w:szCs w:val="22"/>
        </w:rPr>
        <w:t xml:space="preserve">Figure </w:t>
      </w:r>
      <w:r w:rsidR="009D0BF3">
        <w:rPr>
          <w:rFonts w:cs="Arial"/>
          <w:szCs w:val="22"/>
        </w:rPr>
        <w:t>D</w:t>
      </w:r>
      <w:r w:rsidR="00CA76A5">
        <w:rPr>
          <w:rFonts w:cs="Arial"/>
          <w:szCs w:val="22"/>
        </w:rPr>
        <w:t>-</w:t>
      </w:r>
      <w:r w:rsidR="009D0BF3">
        <w:rPr>
          <w:rFonts w:cs="Arial"/>
          <w:szCs w:val="22"/>
        </w:rPr>
        <w:t>5</w:t>
      </w:r>
      <w:r w:rsidR="009D0BF3" w:rsidRPr="00C65A97">
        <w:rPr>
          <w:rFonts w:cs="Arial"/>
          <w:szCs w:val="22"/>
        </w:rPr>
        <w:t xml:space="preserve"> </w:t>
      </w:r>
      <w:r w:rsidRPr="00C65A97">
        <w:rPr>
          <w:rFonts w:cs="Arial"/>
          <w:szCs w:val="22"/>
        </w:rPr>
        <w:t>shows</w:t>
      </w:r>
      <w:r w:rsidRPr="00961331">
        <w:rPr>
          <w:rFonts w:cs="Arial"/>
          <w:szCs w:val="22"/>
        </w:rPr>
        <w:t xml:space="preserve"> how each model component is set up and how they are combined to produce the DIN</w:t>
      </w:r>
      <w:r w:rsidR="00CA76A5">
        <w:rPr>
          <w:rFonts w:cs="Arial"/>
          <w:szCs w:val="22"/>
        </w:rPr>
        <w:t xml:space="preserve"> dispersion maps. The key output</w:t>
      </w:r>
      <w:r w:rsidRPr="00961331">
        <w:rPr>
          <w:rFonts w:cs="Arial"/>
          <w:szCs w:val="22"/>
        </w:rPr>
        <w:t xml:space="preserve"> of the DIN dispersion maps is to produce river plume maps</w:t>
      </w:r>
      <w:r w:rsidR="00B87D38">
        <w:rPr>
          <w:rFonts w:cs="Arial"/>
          <w:szCs w:val="22"/>
        </w:rPr>
        <w:t xml:space="preserve"> </w:t>
      </w:r>
      <w:r w:rsidRPr="00961331">
        <w:rPr>
          <w:rFonts w:cs="Arial"/>
          <w:szCs w:val="22"/>
        </w:rPr>
        <w:t>for each individual river in the model. Doing that, the end-of-catchment load of each river can be dispersed over its individual river plume. To control this dispersion</w:t>
      </w:r>
      <w:r w:rsidR="009D0BF3">
        <w:rPr>
          <w:rFonts w:cs="Arial"/>
          <w:szCs w:val="22"/>
        </w:rPr>
        <w:t>,</w:t>
      </w:r>
      <w:r w:rsidRPr="00961331">
        <w:rPr>
          <w:rFonts w:cs="Arial"/>
          <w:szCs w:val="22"/>
        </w:rPr>
        <w:t xml:space="preserve"> a relationship based on the mass proportion of DIN in each plume colour class </w:t>
      </w:r>
      <w:r w:rsidR="00CA76A5">
        <w:rPr>
          <w:rFonts w:cs="Arial"/>
          <w:szCs w:val="22"/>
        </w:rPr>
        <w:t xml:space="preserve">is </w:t>
      </w:r>
      <w:r w:rsidRPr="00961331">
        <w:rPr>
          <w:rFonts w:cs="Arial"/>
          <w:szCs w:val="22"/>
        </w:rPr>
        <w:t xml:space="preserve">determined at </w:t>
      </w:r>
      <w:r w:rsidR="00CA76A5">
        <w:rPr>
          <w:rFonts w:cs="Arial"/>
          <w:szCs w:val="22"/>
        </w:rPr>
        <w:t xml:space="preserve">the </w:t>
      </w:r>
      <w:r w:rsidRPr="00961331">
        <w:rPr>
          <w:rFonts w:cs="Arial"/>
          <w:szCs w:val="22"/>
        </w:rPr>
        <w:t xml:space="preserve">GBR scale. To account for potential DIN uptake, the ratio between an </w:t>
      </w:r>
      <w:r w:rsidRPr="001853EB">
        <w:rPr>
          <w:rFonts w:cs="Arial"/>
          <w:i/>
          <w:szCs w:val="22"/>
        </w:rPr>
        <w:t>in-situ</w:t>
      </w:r>
      <w:r w:rsidRPr="00961331">
        <w:rPr>
          <w:rFonts w:cs="Arial"/>
          <w:szCs w:val="22"/>
        </w:rPr>
        <w:t xml:space="preserve"> DIN </w:t>
      </w:r>
      <w:r w:rsidR="00670004">
        <w:rPr>
          <w:rFonts w:cs="Arial"/>
          <w:szCs w:val="22"/>
        </w:rPr>
        <w:t>×</w:t>
      </w:r>
      <w:r w:rsidRPr="00961331">
        <w:rPr>
          <w:rFonts w:cs="Arial"/>
          <w:szCs w:val="22"/>
        </w:rPr>
        <w:t xml:space="preserve">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w:t>
      </w:r>
      <w:r w:rsidR="00CA76A5">
        <w:rPr>
          <w:rFonts w:cs="Arial"/>
          <w:szCs w:val="22"/>
        </w:rPr>
        <w:t>dispersed DIN from each river are</w:t>
      </w:r>
      <w:r w:rsidRPr="00961331">
        <w:rPr>
          <w:rFonts w:cs="Arial"/>
          <w:szCs w:val="22"/>
        </w:rPr>
        <w:t xml:space="preserve"> summed together to represent the total annual DIN dispersion over the GBR lagoon discharged by the rivers. In the following these four major steps are presented, starting with the generation of individual river plumes.</w:t>
      </w:r>
    </w:p>
    <w:p w14:paraId="246BC66C" w14:textId="77777777" w:rsidR="00CA76A5" w:rsidRPr="00961331" w:rsidRDefault="00CA76A5" w:rsidP="00803656">
      <w:pPr>
        <w:rPr>
          <w:rFonts w:cs="Arial"/>
          <w:szCs w:val="22"/>
        </w:rPr>
      </w:pPr>
    </w:p>
    <w:p w14:paraId="246BC66D"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A" wp14:editId="72E17EC0">
            <wp:extent cx="5760000" cy="4623310"/>
            <wp:effectExtent l="0" t="0" r="0" b="6350"/>
            <wp:docPr id="74" name="Picture 74" descr="Diagram of a conceptual model for DIN concentration load mapping. " title="Conceptual model for DIN concentration load mapp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5760000" cy="4623310"/>
                    </a:xfrm>
                    <a:prstGeom prst="rect">
                      <a:avLst/>
                    </a:prstGeom>
                    <a:noFill/>
                  </pic:spPr>
                </pic:pic>
              </a:graphicData>
            </a:graphic>
          </wp:inline>
        </w:drawing>
      </w:r>
    </w:p>
    <w:p w14:paraId="26AC0381" w14:textId="33DFAB9A" w:rsidR="00C977A1" w:rsidRPr="00C977A1" w:rsidRDefault="00974678" w:rsidP="00763DF5">
      <w:pPr>
        <w:pStyle w:val="Caption"/>
        <w:rPr>
          <w:vanish/>
          <w:specVanish/>
        </w:rPr>
      </w:pPr>
      <w:bookmarkStart w:id="1802" w:name="_Toc517260272"/>
      <w:bookmarkStart w:id="1803" w:name="_Toc492040765"/>
      <w:r>
        <w:t>Figure D-</w:t>
      </w:r>
      <w:r w:rsidR="007C5870">
        <w:fldChar w:fldCharType="begin"/>
      </w:r>
      <w:r w:rsidR="007C5870">
        <w:instrText xml:space="preserve"> SEQ Figure_D- \* ARABIC </w:instrText>
      </w:r>
      <w:r w:rsidR="007C5870">
        <w:fldChar w:fldCharType="separate"/>
      </w:r>
      <w:r w:rsidR="00E1494F">
        <w:rPr>
          <w:noProof/>
        </w:rPr>
        <w:t>5</w:t>
      </w:r>
      <w:r w:rsidR="007C5870">
        <w:rPr>
          <w:noProof/>
        </w:rPr>
        <w:fldChar w:fldCharType="end"/>
      </w:r>
      <w:r w:rsidR="0044148A">
        <w:rPr>
          <w:noProof/>
        </w:rPr>
        <w:t>:</w:t>
      </w:r>
      <w:r w:rsidR="00803656">
        <w:rPr>
          <w:noProof/>
        </w:rPr>
        <w:t xml:space="preserve"> </w:t>
      </w:r>
      <w:r w:rsidR="00803656" w:rsidRPr="00961331">
        <w:t>Conceptual model for DIN concentration load mapping.</w:t>
      </w:r>
      <w:bookmarkEnd w:id="1802"/>
    </w:p>
    <w:p w14:paraId="246BC66E" w14:textId="12CB91FB" w:rsidR="00803656" w:rsidRPr="00961331" w:rsidRDefault="00803656" w:rsidP="00763DF5">
      <w:pPr>
        <w:pStyle w:val="Caption"/>
      </w:pPr>
      <w:r w:rsidRPr="00961331">
        <w:t xml:space="preserve"> See text for explanation.</w:t>
      </w:r>
      <w:bookmarkEnd w:id="1803"/>
    </w:p>
    <w:p w14:paraId="246BC66F" w14:textId="41CB9339" w:rsidR="00803656" w:rsidRPr="00961331" w:rsidRDefault="00803656" w:rsidP="00803656">
      <w:pPr>
        <w:rPr>
          <w:rFonts w:cs="Arial"/>
          <w:b/>
          <w:szCs w:val="22"/>
        </w:rPr>
      </w:pPr>
      <w:r w:rsidRPr="00961331">
        <w:rPr>
          <w:rFonts w:cs="Arial"/>
          <w:b/>
          <w:szCs w:val="22"/>
        </w:rPr>
        <w:t xml:space="preserve">(a) Modelling </w:t>
      </w:r>
      <w:r w:rsidR="009D0BF3">
        <w:rPr>
          <w:rFonts w:cs="Arial"/>
          <w:b/>
          <w:szCs w:val="22"/>
        </w:rPr>
        <w:t>i</w:t>
      </w:r>
      <w:r w:rsidRPr="00961331">
        <w:rPr>
          <w:rFonts w:cs="Arial"/>
          <w:b/>
          <w:szCs w:val="22"/>
        </w:rPr>
        <w:t xml:space="preserve">ndividual </w:t>
      </w:r>
      <w:r w:rsidR="009D0BF3">
        <w:rPr>
          <w:rFonts w:cs="Arial"/>
          <w:b/>
          <w:szCs w:val="22"/>
        </w:rPr>
        <w:t>r</w:t>
      </w:r>
      <w:r w:rsidR="009D0BF3" w:rsidRPr="00961331">
        <w:rPr>
          <w:rFonts w:cs="Arial"/>
          <w:b/>
          <w:szCs w:val="22"/>
        </w:rPr>
        <w:t xml:space="preserve">iver </w:t>
      </w:r>
      <w:r w:rsidR="009D0BF3">
        <w:rPr>
          <w:rFonts w:cs="Arial"/>
          <w:b/>
          <w:szCs w:val="22"/>
        </w:rPr>
        <w:t>p</w:t>
      </w:r>
      <w:r w:rsidR="009D0BF3" w:rsidRPr="00961331">
        <w:rPr>
          <w:rFonts w:cs="Arial"/>
          <w:b/>
          <w:szCs w:val="22"/>
        </w:rPr>
        <w:t xml:space="preserve">lume </w:t>
      </w:r>
      <w:r w:rsidRPr="00961331">
        <w:rPr>
          <w:rFonts w:cs="Arial"/>
          <w:b/>
          <w:szCs w:val="22"/>
        </w:rPr>
        <w:t>(</w:t>
      </w:r>
      <w:r w:rsidR="009D0BF3">
        <w:rPr>
          <w:rFonts w:cs="Arial"/>
          <w:b/>
          <w:szCs w:val="22"/>
        </w:rPr>
        <w:t>o</w:t>
      </w:r>
      <w:r w:rsidR="009D0BF3" w:rsidRPr="00961331">
        <w:rPr>
          <w:rFonts w:cs="Arial"/>
          <w:b/>
          <w:szCs w:val="22"/>
        </w:rPr>
        <w:t xml:space="preserve">cean </w:t>
      </w:r>
      <w:r w:rsidR="009D0BF3">
        <w:rPr>
          <w:rFonts w:cs="Arial"/>
          <w:b/>
          <w:szCs w:val="22"/>
        </w:rPr>
        <w:t>c</w:t>
      </w:r>
      <w:r w:rsidR="009D0BF3" w:rsidRPr="00961331">
        <w:rPr>
          <w:rFonts w:cs="Arial"/>
          <w:b/>
          <w:szCs w:val="22"/>
        </w:rPr>
        <w:t xml:space="preserve">olour </w:t>
      </w:r>
      <w:r w:rsidR="009D0BF3">
        <w:rPr>
          <w:rFonts w:cs="Arial"/>
          <w:b/>
          <w:szCs w:val="22"/>
        </w:rPr>
        <w:t>p</w:t>
      </w:r>
      <w:r w:rsidR="009D0BF3" w:rsidRPr="00961331">
        <w:rPr>
          <w:rFonts w:cs="Arial"/>
          <w:b/>
          <w:szCs w:val="22"/>
        </w:rPr>
        <w:t>lume</w:t>
      </w:r>
      <w:r w:rsidRPr="00961331">
        <w:rPr>
          <w:rFonts w:cs="Arial"/>
          <w:b/>
          <w:szCs w:val="22"/>
        </w:rPr>
        <w:t>)</w:t>
      </w:r>
    </w:p>
    <w:p w14:paraId="246BC670" w14:textId="35C8D2EA" w:rsidR="00F23904" w:rsidRPr="00961331" w:rsidRDefault="00803656" w:rsidP="00803656">
      <w:pPr>
        <w:rPr>
          <w:rFonts w:cs="Arial"/>
          <w:szCs w:val="22"/>
        </w:rPr>
      </w:pPr>
      <w:r w:rsidRPr="00961331">
        <w:rPr>
          <w:rFonts w:cs="Arial"/>
          <w:szCs w:val="22"/>
        </w:rPr>
        <w:t xml:space="preserve">The modelling of individual river plumes uses weekly </w:t>
      </w:r>
      <w:r w:rsidR="008D1655">
        <w:rPr>
          <w:rFonts w:cs="Arial"/>
          <w:szCs w:val="22"/>
        </w:rPr>
        <w:t>wet season water type</w:t>
      </w:r>
      <w:r w:rsidRPr="00961331">
        <w:rPr>
          <w:rFonts w:cs="Arial"/>
          <w:szCs w:val="22"/>
        </w:rPr>
        <w:t xml:space="preserve"> maps (i.e.</w:t>
      </w:r>
      <w:r w:rsidR="00B26C14">
        <w:rPr>
          <w:rFonts w:cs="Arial"/>
          <w:szCs w:val="22"/>
        </w:rPr>
        <w:t>,</w:t>
      </w:r>
      <w:r w:rsidRPr="00961331">
        <w:rPr>
          <w:rFonts w:cs="Arial"/>
          <w:szCs w:val="22"/>
        </w:rPr>
        <w:t xml:space="preserve"> raster files), the path-distance tool in ArcMap Spatial Analyst </w:t>
      </w:r>
      <w:r w:rsidR="00720EDF" w:rsidRPr="00961331">
        <w:rPr>
          <w:rFonts w:cs="Arial"/>
          <w:szCs w:val="22"/>
        </w:rPr>
        <w:fldChar w:fldCharType="begin"/>
      </w:r>
      <w:r w:rsidRPr="00961331">
        <w:rPr>
          <w:rFonts w:cs="Arial"/>
          <w:szCs w:val="22"/>
        </w:rPr>
        <w:instrText xml:space="preserve"> ADDIN ZOTERO_ITEM CSL_CITATION {"citationID":"bnpI2FEY","properties":{"formattedCitation":"(ESRI,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00720EDF" w:rsidRPr="00961331">
        <w:rPr>
          <w:rFonts w:cs="Arial"/>
          <w:szCs w:val="22"/>
        </w:rPr>
        <w:fldChar w:fldCharType="separate"/>
      </w:r>
      <w:r w:rsidRPr="00961331">
        <w:rPr>
          <w:rFonts w:cs="Arial"/>
          <w:szCs w:val="22"/>
        </w:rPr>
        <w:t>(ESRI, 2010)</w:t>
      </w:r>
      <w:r w:rsidR="00720EDF" w:rsidRPr="00961331">
        <w:rPr>
          <w:rFonts w:cs="Arial"/>
          <w:szCs w:val="22"/>
        </w:rPr>
        <w:fldChar w:fldCharType="end"/>
      </w:r>
      <w:r w:rsidRPr="00961331">
        <w:rPr>
          <w:rFonts w:cs="Arial"/>
          <w:szCs w:val="22"/>
        </w:rPr>
        <w:t xml:space="preserve"> and a relationship between river discharge and plume extent obtained from a highly resolved hydrodynamic model for the GBR.</w:t>
      </w:r>
    </w:p>
    <w:p w14:paraId="246BC671" w14:textId="22F1F2C2" w:rsidR="00F23904" w:rsidRPr="00961331" w:rsidRDefault="00F23904" w:rsidP="00803656">
      <w:pPr>
        <w:rPr>
          <w:rFonts w:cs="Arial"/>
          <w:szCs w:val="22"/>
        </w:rPr>
      </w:pPr>
      <w:r>
        <w:rPr>
          <w:rFonts w:cs="Arial"/>
          <w:szCs w:val="22"/>
        </w:rPr>
        <w:t>The p</w:t>
      </w:r>
      <w:r w:rsidR="00803656" w:rsidRPr="00961331">
        <w:rPr>
          <w:rFonts w:cs="Arial"/>
          <w:szCs w:val="22"/>
        </w:rPr>
        <w:t xml:space="preserve">ath-distance tool determines the minimum accumulative travel cost from a source to each cell location in a raster </w:t>
      </w:r>
      <w:r w:rsidR="00720EDF" w:rsidRPr="00961331">
        <w:rPr>
          <w:rFonts w:cs="Arial"/>
          <w:szCs w:val="22"/>
        </w:rPr>
        <w:fldChar w:fldCharType="begin"/>
      </w:r>
      <w:r w:rsidR="00803656" w:rsidRPr="00961331">
        <w:rPr>
          <w:rFonts w:cs="Arial"/>
          <w:szCs w:val="22"/>
        </w:rPr>
        <w:instrText xml:space="preserve"> ADDIN ZOTERO_ITEM CSL_CITATION {"citationID":"aQHcHPae","properties":{"formattedCitation":"(ESRI,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00720EDF" w:rsidRPr="00961331">
        <w:rPr>
          <w:rFonts w:cs="Arial"/>
          <w:szCs w:val="22"/>
        </w:rPr>
        <w:fldChar w:fldCharType="separate"/>
      </w:r>
      <w:r w:rsidR="00803656" w:rsidRPr="00961331">
        <w:rPr>
          <w:rFonts w:cs="Arial"/>
          <w:szCs w:val="22"/>
        </w:rPr>
        <w:t>(ESRI, 2010)</w:t>
      </w:r>
      <w:r w:rsidR="00720EDF" w:rsidRPr="00961331">
        <w:rPr>
          <w:rFonts w:cs="Arial"/>
          <w:szCs w:val="22"/>
        </w:rPr>
        <w:fldChar w:fldCharType="end"/>
      </w:r>
      <w:r w:rsidR="00803656" w:rsidRPr="00961331">
        <w:rPr>
          <w:rFonts w:cs="Arial"/>
          <w:szCs w:val="22"/>
        </w:rPr>
        <w:t>. For the path-distance tool, the point coordinates of the river mouths, a surface raster indicating the impedance for the plume movement, and a surface raster indicating the main direction of plume propagation are provided. For all rivers, a propagation direction of 315° Azimuth is selected to account for the prevailing wind (i.e.</w:t>
      </w:r>
      <w:r w:rsidR="00B26C14">
        <w:rPr>
          <w:rFonts w:cs="Arial"/>
          <w:szCs w:val="22"/>
        </w:rPr>
        <w:t>,</w:t>
      </w:r>
      <w:r w:rsidR="00803656" w:rsidRPr="00961331">
        <w:rPr>
          <w:rFonts w:cs="Arial"/>
          <w:szCs w:val="22"/>
        </w:rPr>
        <w:t xml:space="preserve"> trade winds) and sea current direction in the wet season </w:t>
      </w:r>
      <w:r w:rsidR="00720EDF" w:rsidRPr="00961331">
        <w:rPr>
          <w:rFonts w:cs="Arial"/>
          <w:szCs w:val="22"/>
        </w:rPr>
        <w:fldChar w:fldCharType="begin"/>
      </w:r>
      <w:r w:rsidR="00803656" w:rsidRPr="00961331">
        <w:rPr>
          <w:rFonts w:cs="Arial"/>
          <w:szCs w:val="22"/>
        </w:rPr>
        <w:instrText xml:space="preserve"> ADDIN ZOTERO_ITEM CSL_CITATION {"citationID":"hHOB1RMj","properties":{"formattedCitation":"(Brinkman et al., 2014; Luick et al., 2007a)","plainCitation":"(Brinkman et al., 2014; Luick et al., 2007a)"},"citationItems":[{"id":233,"uris":["http://zotero.org/users/2324349/items/TCI3PMFH"],"uri":["http://zotero.org/users/2324349/items/TCI3PMFH"],"itemData":{"id":233,"type":"report","title":"Targeted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id":91,"uris":["http://zotero.org/users/2324349/items/QHN4NRFP"],"uri":["http://zotero.org/users/2324349/items/QHN4NRFP"],"itemData":{"id":91,"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00720EDF" w:rsidRPr="00961331">
        <w:rPr>
          <w:rFonts w:cs="Arial"/>
          <w:szCs w:val="22"/>
        </w:rPr>
        <w:fldChar w:fldCharType="separate"/>
      </w:r>
      <w:r w:rsidR="00803656" w:rsidRPr="00961331">
        <w:rPr>
          <w:rFonts w:cs="Arial"/>
          <w:szCs w:val="22"/>
        </w:rPr>
        <w:t>(Brinkman et al., 2014; Luick et al., 2007)</w:t>
      </w:r>
      <w:r w:rsidR="00720EDF" w:rsidRPr="00961331">
        <w:rPr>
          <w:rFonts w:cs="Arial"/>
          <w:szCs w:val="22"/>
        </w:rPr>
        <w:fldChar w:fldCharType="end"/>
      </w:r>
      <w:r w:rsidR="00803656" w:rsidRPr="00961331">
        <w:rPr>
          <w:rFonts w:cs="Arial"/>
          <w:szCs w:val="22"/>
        </w:rPr>
        <w:t>. Future devel</w:t>
      </w:r>
      <w:r>
        <w:rPr>
          <w:rFonts w:cs="Arial"/>
          <w:szCs w:val="22"/>
        </w:rPr>
        <w:t xml:space="preserve">opment of this model, which can be produced </w:t>
      </w:r>
      <w:r w:rsidR="00803656" w:rsidRPr="00961331">
        <w:rPr>
          <w:rFonts w:cs="Arial"/>
          <w:szCs w:val="22"/>
        </w:rPr>
        <w:t>in smaller time step</w:t>
      </w:r>
      <w:r>
        <w:rPr>
          <w:rFonts w:cs="Arial"/>
          <w:szCs w:val="22"/>
        </w:rPr>
        <w:t>s</w:t>
      </w:r>
      <w:r w:rsidR="00803656" w:rsidRPr="00961331">
        <w:rPr>
          <w:rFonts w:cs="Arial"/>
          <w:szCs w:val="22"/>
        </w:rPr>
        <w:t xml:space="preserve"> (it can be as short as a week, small temporal resolution of our plume maps), will allow to incorporate different directions of plume propagation as a function of </w:t>
      </w:r>
      <w:r>
        <w:rPr>
          <w:rFonts w:cs="Arial"/>
          <w:szCs w:val="22"/>
        </w:rPr>
        <w:t xml:space="preserve">the </w:t>
      </w:r>
      <w:r w:rsidR="009756C8">
        <w:rPr>
          <w:rFonts w:cs="Arial"/>
          <w:szCs w:val="22"/>
        </w:rPr>
        <w:t>main wind direction on</w:t>
      </w:r>
      <w:r w:rsidR="00803656" w:rsidRPr="00961331">
        <w:rPr>
          <w:rFonts w:cs="Arial"/>
          <w:szCs w:val="22"/>
        </w:rPr>
        <w:t xml:space="preserve"> a week</w:t>
      </w:r>
      <w:r w:rsidR="009756C8">
        <w:rPr>
          <w:rFonts w:cs="Arial"/>
          <w:szCs w:val="22"/>
        </w:rPr>
        <w:t>ly scale</w:t>
      </w:r>
      <w:r w:rsidR="00803656" w:rsidRPr="00961331">
        <w:rPr>
          <w:rFonts w:cs="Arial"/>
          <w:szCs w:val="22"/>
        </w:rPr>
        <w:t xml:space="preserve">. The weekly </w:t>
      </w:r>
      <w:r w:rsidR="008D1655">
        <w:rPr>
          <w:rFonts w:cs="Arial"/>
          <w:szCs w:val="22"/>
        </w:rPr>
        <w:t>wet season water type</w:t>
      </w:r>
      <w:r w:rsidR="00803656" w:rsidRPr="00961331">
        <w:rPr>
          <w:rFonts w:cs="Arial"/>
          <w:szCs w:val="22"/>
        </w:rPr>
        <w:t xml:space="preserve"> maps are used to provide the surface raster. This surface is calculated as the reciprocal (1/x) of the plume mode per wet season. In the plume calculation, the colour classes are inverted, so class 6 is placed close to the coast, class 5 is the second closest to the coast and so on. This inversion of the plume values is done so when calculating the reciprocal</w:t>
      </w:r>
      <w:r w:rsidR="007D2FF4">
        <w:rPr>
          <w:rFonts w:cs="Arial"/>
          <w:szCs w:val="22"/>
        </w:rPr>
        <w:t>,</w:t>
      </w:r>
      <w:r w:rsidR="00803656" w:rsidRPr="00961331">
        <w:rPr>
          <w:rFonts w:cs="Arial"/>
          <w:szCs w:val="22"/>
        </w:rPr>
        <w:t xml:space="preserve"> it produces </w:t>
      </w:r>
      <w:r w:rsidR="007D2FF4">
        <w:rPr>
          <w:rFonts w:cs="Arial"/>
          <w:szCs w:val="22"/>
        </w:rPr>
        <w:t xml:space="preserve">a </w:t>
      </w:r>
      <w:r w:rsidR="00803656" w:rsidRPr="00961331">
        <w:rPr>
          <w:rFonts w:cs="Arial"/>
          <w:szCs w:val="22"/>
        </w:rPr>
        <w:t xml:space="preserve">higher travel cost close to the coast and </w:t>
      </w:r>
      <w:r w:rsidR="007D2FF4">
        <w:rPr>
          <w:rFonts w:cs="Arial"/>
          <w:szCs w:val="22"/>
        </w:rPr>
        <w:t xml:space="preserve">a </w:t>
      </w:r>
      <w:r w:rsidR="00803656" w:rsidRPr="00961331">
        <w:rPr>
          <w:rFonts w:cs="Arial"/>
          <w:szCs w:val="22"/>
        </w:rPr>
        <w:t xml:space="preserve">slower travel cost at the outer edge of the plume, aiming to reproduce the increasing size of </w:t>
      </w:r>
      <w:r w:rsidR="00B87D38">
        <w:rPr>
          <w:rFonts w:cs="Arial"/>
          <w:szCs w:val="22"/>
        </w:rPr>
        <w:t>wet season water</w:t>
      </w:r>
      <w:r w:rsidR="00803656" w:rsidRPr="00961331">
        <w:rPr>
          <w:rFonts w:cs="Arial"/>
          <w:szCs w:val="22"/>
        </w:rPr>
        <w:t xml:space="preserve"> types from the inner class to the outer classes.</w:t>
      </w:r>
    </w:p>
    <w:p w14:paraId="246BC672" w14:textId="607C022A" w:rsidR="00803656" w:rsidRPr="00961331" w:rsidRDefault="00803656" w:rsidP="00803656">
      <w:pPr>
        <w:rPr>
          <w:rFonts w:cs="Arial"/>
          <w:szCs w:val="22"/>
        </w:rPr>
      </w:pPr>
      <w:r w:rsidRPr="00961331">
        <w:rPr>
          <w:rFonts w:cs="Arial"/>
          <w:szCs w:val="22"/>
        </w:rPr>
        <w:t xml:space="preserve">Defining the edge of each river plume (i.e., its area of influence) is critical to calculate the dispersion of </w:t>
      </w:r>
      <w:r w:rsidR="007D2FF4">
        <w:rPr>
          <w:rFonts w:cs="Arial"/>
          <w:szCs w:val="22"/>
        </w:rPr>
        <w:t xml:space="preserve">the </w:t>
      </w:r>
      <w:r w:rsidRPr="00961331">
        <w:rPr>
          <w:rFonts w:cs="Arial"/>
          <w:szCs w:val="22"/>
        </w:rPr>
        <w:t xml:space="preserve">DIN load. To do that, a discharge-plume distance relationship is derived from the dispersion of virtual tracers in a highly resolved hydrodynamic model </w:t>
      </w:r>
      <w:r w:rsidR="00720EDF" w:rsidRPr="00961331">
        <w:rPr>
          <w:rFonts w:cs="Arial"/>
          <w:szCs w:val="22"/>
        </w:rPr>
        <w:fldChar w:fldCharType="begin"/>
      </w:r>
      <w:r w:rsidRPr="00961331">
        <w:rPr>
          <w:rFonts w:cs="Arial"/>
          <w:szCs w:val="22"/>
        </w:rPr>
        <w:instrText xml:space="preserve"> ADDIN ZOTERO_ITEM CSL_CITATION {"citationID":"qg2j5mbem","properties":{"formattedCitation":"(eReefs, Brinkman et al., 2014)","plainCitation":"(eReefs, Brinkman et al., 2014)"},"citationItems":[{"id":233,"uris":["http://zotero.org/users/2324349/items/TCI3PMFH"],"uri":["http://zotero.org/users/2324349/items/TCI3PMFH"],"itemData":{"id":233,"type":"report","title":"Targeted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AU","author":[{"family":"Brinkman","given":"Richard"},{"family":"Tonin","given":"Hemerson"},{"family":"Furnas","given":"Miles"},{"family":"Schaffelke","given":"Britta"},{"family":"Fabricius","given":"Katharina"}],"issued":{"date-parts":[["2014",6]]}},"prefix":"eReefs, "}],"schema":"https://github.com/citation-style-language/schema/raw/master/csl-citation.json"} </w:instrText>
      </w:r>
      <w:r w:rsidR="00720EDF" w:rsidRPr="00961331">
        <w:rPr>
          <w:rFonts w:cs="Arial"/>
          <w:szCs w:val="22"/>
        </w:rPr>
        <w:fldChar w:fldCharType="separate"/>
      </w:r>
      <w:r w:rsidRPr="00961331">
        <w:rPr>
          <w:rFonts w:cs="Arial"/>
          <w:szCs w:val="22"/>
        </w:rPr>
        <w:t>(eReefs, Brinkman et al., 2014)</w:t>
      </w:r>
      <w:r w:rsidR="00720EDF" w:rsidRPr="00961331">
        <w:rPr>
          <w:rFonts w:cs="Arial"/>
          <w:szCs w:val="22"/>
        </w:rPr>
        <w:fldChar w:fldCharType="end"/>
      </w:r>
      <w:r w:rsidRPr="00961331">
        <w:rPr>
          <w:rFonts w:cs="Arial"/>
          <w:szCs w:val="22"/>
        </w:rPr>
        <w:t xml:space="preserve">. In this approach, currently under development </w:t>
      </w:r>
      <w:r w:rsidR="00720EDF" w:rsidRPr="00961331">
        <w:rPr>
          <w:rFonts w:cs="Arial"/>
          <w:szCs w:val="22"/>
        </w:rPr>
        <w:fldChar w:fldCharType="begin"/>
      </w:r>
      <w:r w:rsidRPr="00961331">
        <w:rPr>
          <w:rFonts w:cs="Arial"/>
          <w:szCs w:val="22"/>
        </w:rPr>
        <w:instrText xml:space="preserve"> ADDIN ZOTERO_ITEM CSL_CITATION {"citationID":"pJzswAn9","properties":{"formattedCitation":"(Wolff et al., 2014, in prep.)","plainCitation":"(Wolff et al., 2014, in prep.)"},"citationItems":[{"id":127,"uris":["http://zotero.org/users/2324349/items/K5H9DIIG"],"uri":["http://zotero.org/users/2324349/items/K5H9DIIG"],"itemData":{"id":127,"type":"paper-conference","title":"Impacts of terrestrial runoff on the vulnerability of the Great Barrier Reef.","container-title":"The 22nd Ocean Optics Conference","publisher-place":"Portland, ME","event-place":"Portland, ME","author":[{"family":"Wolff","given":"Nick"},{"family":"Devlin","given":"Michelle"},{"family":"Silva","given":"Eduardo Teixeira","non-dropping-particle":"da"},{"family":"Brinkman","given":"Richard"},{"family":"Petus","given":"Caroline"},{"family":"Tracey","given":"Dieter"},{"family":"Tonin","given":"Hemerson"},{"family":"Stephen","given":"Lewis"},{"family":"Mumby","given":"Peter"},{"family":"Anthony","given":"Kenneth"}],"issued":{"date-parts":[["2014",10,26]]}}},{"id":260,"uris":["http://zotero.org/users/2324349/items/D2D6JSQT"],"uri":["http://zotero.org/users/2324349/items/D2D6JSQT"],"itemData":{"id":260,"type":"article-journal","title":"Exposure of the Great Barrier Reef to riverine dissolved inorganic nitrogen inputs.","author":[{"family":"Wolff","given":"N."},{"family":"Silva","given":"E. T.","non-dropping-particle":"da"},{"family":"Tonin","given":"H."},{"family":"Brinkman","given":"R."},{"family":"Lewis","given":"S."},{"family":"Devlin","given":"M."},{"family":"Anthony","given":"K."},{"family":"Mumby","given":"P."}],"issued":{"literal":"in prep."}}}],"schema":"https://github.com/citation-style-language/schema/raw/master/csl-citation.json"} </w:instrText>
      </w:r>
      <w:r w:rsidR="00720EDF" w:rsidRPr="00961331">
        <w:rPr>
          <w:rFonts w:cs="Arial"/>
          <w:szCs w:val="22"/>
        </w:rPr>
        <w:fldChar w:fldCharType="separate"/>
      </w:r>
      <w:r w:rsidRPr="00961331">
        <w:rPr>
          <w:rFonts w:cs="Arial"/>
          <w:szCs w:val="22"/>
        </w:rPr>
        <w:t>(Wolff et al., 2014, in prep.)</w:t>
      </w:r>
      <w:r w:rsidR="00720EDF" w:rsidRPr="00961331">
        <w:rPr>
          <w:rFonts w:cs="Arial"/>
          <w:szCs w:val="22"/>
        </w:rPr>
        <w:fldChar w:fldCharType="end"/>
      </w:r>
      <w:r w:rsidRPr="00961331">
        <w:rPr>
          <w:rFonts w:cs="Arial"/>
          <w:szCs w:val="22"/>
        </w:rPr>
        <w:t xml:space="preserve">, the river plume influence is defined as the area where </w:t>
      </w:r>
      <w:r w:rsidR="007D2FF4">
        <w:rPr>
          <w:rFonts w:cs="Arial"/>
          <w:szCs w:val="22"/>
        </w:rPr>
        <w:t xml:space="preserve">the </w:t>
      </w:r>
      <w:r w:rsidRPr="00961331">
        <w:rPr>
          <w:rFonts w:cs="Arial"/>
          <w:szCs w:val="22"/>
        </w:rPr>
        <w:t xml:space="preserve">tracer concentration is equivalent to or below salinity 36, which corresponds to at least 5% hydrodynamic model simulation time (c.a., </w:t>
      </w:r>
      <w:r w:rsidR="00344390" w:rsidRPr="00961331">
        <w:rPr>
          <w:rFonts w:cs="Arial"/>
          <w:szCs w:val="22"/>
        </w:rPr>
        <w:t>f</w:t>
      </w:r>
      <w:r w:rsidR="00344390">
        <w:rPr>
          <w:rFonts w:cs="Arial"/>
          <w:szCs w:val="22"/>
        </w:rPr>
        <w:t>r</w:t>
      </w:r>
      <w:r w:rsidR="00344390" w:rsidRPr="00961331">
        <w:rPr>
          <w:rFonts w:cs="Arial"/>
          <w:szCs w:val="22"/>
        </w:rPr>
        <w:t>om</w:t>
      </w:r>
      <w:r w:rsidRPr="00961331">
        <w:rPr>
          <w:rFonts w:cs="Arial"/>
          <w:szCs w:val="22"/>
        </w:rPr>
        <w:t xml:space="preserve"> December to April, inclusive). The maximum plume extent is set as a maximum distance between the river mouth and the outer edge of the plume influence area. Equation 1 (</w:t>
      </w:r>
      <w:r>
        <w:rPr>
          <w:rFonts w:cs="Arial"/>
          <w:szCs w:val="22"/>
        </w:rPr>
        <w:t xml:space="preserve">Figure </w:t>
      </w:r>
      <w:r w:rsidR="005C3C12">
        <w:rPr>
          <w:rFonts w:cs="Arial"/>
          <w:szCs w:val="22"/>
        </w:rPr>
        <w:t>D-</w:t>
      </w:r>
      <w:r w:rsidR="009D0BF3">
        <w:rPr>
          <w:rFonts w:cs="Arial"/>
          <w:szCs w:val="22"/>
        </w:rPr>
        <w:t>6</w:t>
      </w:r>
      <w:r w:rsidRPr="00961331">
        <w:rPr>
          <w:rFonts w:cs="Arial"/>
          <w:szCs w:val="22"/>
        </w:rPr>
        <w:t>) presents the discharge-distance relationship, which is used to determine the maximum extent of the modelled individual river plume (</w:t>
      </w:r>
      <w:r w:rsidRPr="00961331">
        <w:rPr>
          <w:rFonts w:cs="Arial"/>
          <w:i/>
          <w:szCs w:val="22"/>
        </w:rPr>
        <w:t>Dist</w:t>
      </w:r>
      <w:r w:rsidRPr="00961331">
        <w:rPr>
          <w:rFonts w:cs="Arial"/>
          <w:szCs w:val="22"/>
        </w:rPr>
        <w:t>, km) as a function of its total wet season discharge (</w:t>
      </w:r>
      <w:r w:rsidRPr="00961331">
        <w:rPr>
          <w:rFonts w:cs="Arial"/>
          <w:i/>
          <w:szCs w:val="22"/>
        </w:rPr>
        <w:t>Disch</w:t>
      </w:r>
      <w:r w:rsidR="007D2FF4">
        <w:rPr>
          <w:rFonts w:cs="Arial"/>
          <w:szCs w:val="22"/>
        </w:rPr>
        <w:t>, in megalit</w:t>
      </w:r>
      <w:r w:rsidRPr="00961331">
        <w:rPr>
          <w:rFonts w:cs="Arial"/>
          <w:szCs w:val="22"/>
        </w:rPr>
        <w:t>r</w:t>
      </w:r>
      <w:r w:rsidR="007D2FF4">
        <w:rPr>
          <w:rFonts w:cs="Arial"/>
          <w:szCs w:val="22"/>
        </w:rPr>
        <w:t>e</w:t>
      </w:r>
      <w:r w:rsidRPr="00961331">
        <w:rPr>
          <w:rFonts w:cs="Arial"/>
          <w:szCs w:val="22"/>
        </w:rPr>
        <w:t>s, ML</w:t>
      </w:r>
      <w:r w:rsidR="009D0BF3" w:rsidRPr="00961331">
        <w:rPr>
          <w:rFonts w:cs="Arial"/>
          <w:szCs w:val="22"/>
        </w:rPr>
        <w:t>)</w:t>
      </w:r>
      <w:r w:rsidR="009D0BF3">
        <w:rPr>
          <w:rFonts w:cs="Arial"/>
          <w:szCs w:val="22"/>
        </w:rPr>
        <w:t>:</w:t>
      </w:r>
    </w:p>
    <w:p w14:paraId="246BC673" w14:textId="6E272137" w:rsidR="00803656" w:rsidRPr="00961331" w:rsidRDefault="00803656" w:rsidP="00803656">
      <w:pPr>
        <w:pStyle w:val="equation"/>
        <w:rPr>
          <w:rFonts w:ascii="Arial" w:hAnsi="Arial" w:cs="Arial"/>
          <w:i w:val="0"/>
          <w:sz w:val="22"/>
          <w:szCs w:val="22"/>
        </w:rPr>
      </w:pPr>
      <m:oMath>
        <m:r>
          <w:rPr>
            <w:rFonts w:cs="Arial"/>
            <w:sz w:val="22"/>
            <w:szCs w:val="22"/>
          </w:rPr>
          <m:t>Dist=-2.720∙</m:t>
        </m:r>
        <m:sSup>
          <m:sSupPr>
            <m:ctrlPr>
              <w:rPr>
                <w:rFonts w:cs="Arial"/>
                <w:sz w:val="22"/>
                <w:szCs w:val="22"/>
              </w:rPr>
            </m:ctrlPr>
          </m:sSupPr>
          <m:e>
            <m:r>
              <w:rPr>
                <w:rFonts w:cs="Arial"/>
                <w:sz w:val="22"/>
                <w:szCs w:val="22"/>
              </w:rPr>
              <m:t>10</m:t>
            </m:r>
          </m:e>
          <m:sup>
            <m:r>
              <w:rPr>
                <w:rFonts w:cs="Arial"/>
                <w:sz w:val="22"/>
                <w:szCs w:val="22"/>
              </w:rPr>
              <m:t>-13</m:t>
            </m:r>
          </m:sup>
        </m:sSup>
        <m:r>
          <w:rPr>
            <w:rFonts w:cs="Arial"/>
            <w:sz w:val="22"/>
            <w:szCs w:val="22"/>
          </w:rPr>
          <m:t>∙</m:t>
        </m:r>
        <m:sSup>
          <m:sSupPr>
            <m:ctrlPr>
              <w:rPr>
                <w:rFonts w:cs="Arial"/>
                <w:sz w:val="22"/>
                <w:szCs w:val="22"/>
              </w:rPr>
            </m:ctrlPr>
          </m:sSupPr>
          <m:e>
            <m:r>
              <w:rPr>
                <w:rFonts w:cs="Arial"/>
                <w:sz w:val="22"/>
                <w:szCs w:val="22"/>
              </w:rPr>
              <m:t>Disch</m:t>
            </m:r>
          </m:e>
          <m:sup>
            <m:r>
              <w:rPr>
                <w:rFonts w:cs="Arial"/>
                <w:sz w:val="22"/>
                <w:szCs w:val="22"/>
              </w:rPr>
              <m:t>2</m:t>
            </m:r>
          </m:sup>
        </m:sSup>
        <m:r>
          <w:rPr>
            <w:rFonts w:cs="Arial"/>
            <w:sz w:val="22"/>
            <w:szCs w:val="22"/>
          </w:rPr>
          <m:t>+2.028∙</m:t>
        </m:r>
        <m:sSup>
          <m:sSupPr>
            <m:ctrlPr>
              <w:rPr>
                <w:rFonts w:cs="Arial"/>
                <w:sz w:val="22"/>
                <w:szCs w:val="22"/>
              </w:rPr>
            </m:ctrlPr>
          </m:sSupPr>
          <m:e>
            <m:r>
              <w:rPr>
                <w:rFonts w:cs="Arial"/>
                <w:sz w:val="22"/>
                <w:szCs w:val="22"/>
              </w:rPr>
              <m:t>10</m:t>
            </m:r>
          </m:e>
          <m:sup>
            <m:r>
              <w:rPr>
                <w:rFonts w:cs="Arial"/>
                <w:sz w:val="22"/>
                <w:szCs w:val="22"/>
              </w:rPr>
              <m:t>-5</m:t>
            </m:r>
          </m:sup>
        </m:sSup>
        <m:r>
          <w:rPr>
            <w:rFonts w:cs="Arial"/>
            <w:sz w:val="22"/>
            <w:szCs w:val="22"/>
          </w:rPr>
          <m:t>∙Disch+</m:t>
        </m:r>
        <m:r>
          <w:rPr>
            <w:rFonts w:cs="Arial"/>
            <w:sz w:val="22"/>
            <w:szCs w:val="22"/>
          </w:rPr>
          <m:t>58.84</m:t>
        </m:r>
      </m:oMath>
      <w:r w:rsidRPr="00961331">
        <w:rPr>
          <w:rFonts w:ascii="Arial" w:eastAsiaTheme="minorEastAsia" w:hAnsi="Arial" w:cs="Arial"/>
          <w:sz w:val="22"/>
          <w:szCs w:val="22"/>
        </w:rPr>
        <w:tab/>
      </w:r>
      <w:r w:rsidRPr="00961331">
        <w:rPr>
          <w:rFonts w:ascii="Arial" w:eastAsiaTheme="minorEastAsia" w:hAnsi="Arial" w:cs="Arial"/>
          <w:i w:val="0"/>
          <w:sz w:val="22"/>
          <w:szCs w:val="22"/>
        </w:rPr>
        <w:t>(</w:t>
      </w:r>
      <w:r w:rsidRPr="00961331">
        <w:rPr>
          <w:rFonts w:ascii="Arial" w:hAnsi="Arial" w:cs="Arial"/>
          <w:i w:val="0"/>
          <w:sz w:val="22"/>
          <w:szCs w:val="22"/>
        </w:rPr>
        <w:t xml:space="preserve">Eq. </w:t>
      </w:r>
      <w:r w:rsidR="00720EDF" w:rsidRPr="00961331">
        <w:rPr>
          <w:rFonts w:ascii="Arial" w:hAnsi="Arial" w:cs="Arial"/>
          <w:i w:val="0"/>
          <w:sz w:val="22"/>
          <w:szCs w:val="22"/>
        </w:rPr>
        <w:fldChar w:fldCharType="begin"/>
      </w:r>
      <w:r w:rsidRPr="00961331">
        <w:rPr>
          <w:rFonts w:ascii="Arial" w:hAnsi="Arial" w:cs="Arial"/>
          <w:i w:val="0"/>
          <w:sz w:val="22"/>
          <w:szCs w:val="22"/>
        </w:rPr>
        <w:instrText xml:space="preserve"> SEQ Eq. \* ARABIC </w:instrText>
      </w:r>
      <w:r w:rsidR="00720EDF" w:rsidRPr="00961331">
        <w:rPr>
          <w:rFonts w:ascii="Arial" w:hAnsi="Arial" w:cs="Arial"/>
          <w:i w:val="0"/>
          <w:sz w:val="22"/>
          <w:szCs w:val="22"/>
        </w:rPr>
        <w:fldChar w:fldCharType="separate"/>
      </w:r>
      <w:r w:rsidR="00E1494F">
        <w:rPr>
          <w:rFonts w:ascii="Arial" w:hAnsi="Arial" w:cs="Arial"/>
          <w:i w:val="0"/>
          <w:noProof/>
          <w:sz w:val="22"/>
          <w:szCs w:val="22"/>
        </w:rPr>
        <w:t>1</w:t>
      </w:r>
      <w:r w:rsidR="00720EDF" w:rsidRPr="00961331">
        <w:rPr>
          <w:rFonts w:ascii="Arial" w:hAnsi="Arial" w:cs="Arial"/>
          <w:i w:val="0"/>
          <w:sz w:val="22"/>
          <w:szCs w:val="22"/>
        </w:rPr>
        <w:fldChar w:fldCharType="end"/>
      </w:r>
      <w:r w:rsidRPr="00961331">
        <w:rPr>
          <w:rFonts w:ascii="Arial" w:hAnsi="Arial" w:cs="Arial"/>
          <w:i w:val="0"/>
          <w:sz w:val="22"/>
          <w:szCs w:val="22"/>
        </w:rPr>
        <w:t>)</w:t>
      </w:r>
    </w:p>
    <w:p w14:paraId="246BC67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C" wp14:editId="4FC86F7B">
            <wp:extent cx="4320000" cy="3024000"/>
            <wp:effectExtent l="0" t="0" r="4445" b="5080"/>
            <wp:docPr id="76" name="Picture 76" descr="Graph showing relationship between river discharge (megaliters, ML) and distance (km) between river mouth and the outer edge of tracer plume as obtained from the eReefs hydrodynamic model for the GBR. Dashed lines stand for CI 95%. Red dot stands for point excluded from the regression model." title="Relationship between river discharge (mega litres, ML) and distance (km) between river mouth and the outer edge of tracer plume as obtained from the eReefs hydrodynamic model for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3" cstate="print"/>
                    <a:stretch>
                      <a:fillRect/>
                    </a:stretch>
                  </pic:blipFill>
                  <pic:spPr>
                    <a:xfrm>
                      <a:off x="0" y="0"/>
                      <a:ext cx="4320000" cy="3024000"/>
                    </a:xfrm>
                    <a:prstGeom prst="rect">
                      <a:avLst/>
                    </a:prstGeom>
                  </pic:spPr>
                </pic:pic>
              </a:graphicData>
            </a:graphic>
          </wp:inline>
        </w:drawing>
      </w:r>
    </w:p>
    <w:p w14:paraId="73D34059" w14:textId="700A827A" w:rsidR="0064778A" w:rsidRPr="0064778A" w:rsidRDefault="00974678" w:rsidP="00763DF5">
      <w:pPr>
        <w:pStyle w:val="Caption"/>
        <w:rPr>
          <w:vanish/>
          <w:specVanish/>
        </w:rPr>
      </w:pPr>
      <w:bookmarkStart w:id="1804" w:name="_Ref449129739"/>
      <w:bookmarkStart w:id="1805" w:name="_Toc517260273"/>
      <w:bookmarkStart w:id="1806" w:name="_Toc443300187"/>
      <w:bookmarkStart w:id="1807" w:name="_Toc492040766"/>
      <w:r>
        <w:t>Figure D-</w:t>
      </w:r>
      <w:r w:rsidR="007C5870">
        <w:fldChar w:fldCharType="begin"/>
      </w:r>
      <w:r w:rsidR="007C5870">
        <w:instrText xml:space="preserve"> SEQ Figure_D- \* ARABIC </w:instrText>
      </w:r>
      <w:r w:rsidR="007C5870">
        <w:fldChar w:fldCharType="separate"/>
      </w:r>
      <w:r w:rsidR="00E1494F">
        <w:rPr>
          <w:noProof/>
        </w:rPr>
        <w:t>6</w:t>
      </w:r>
      <w:r w:rsidR="007C5870">
        <w:rPr>
          <w:noProof/>
        </w:rPr>
        <w:fldChar w:fldCharType="end"/>
      </w:r>
      <w:bookmarkEnd w:id="1804"/>
      <w:r w:rsidR="0044148A">
        <w:rPr>
          <w:noProof/>
        </w:rPr>
        <w:t>:</w:t>
      </w:r>
      <w:r w:rsidR="00803656" w:rsidRPr="00961331">
        <w:t xml:space="preserve"> Relationship b</w:t>
      </w:r>
      <w:r w:rsidR="007D2FF4">
        <w:t>etween river discharge (</w:t>
      </w:r>
      <w:r w:rsidR="00B20831">
        <w:t>million</w:t>
      </w:r>
      <w:r w:rsidR="007D2FF4">
        <w:t xml:space="preserve"> lit</w:t>
      </w:r>
      <w:r w:rsidR="00803656" w:rsidRPr="00961331">
        <w:t>r</w:t>
      </w:r>
      <w:r w:rsidR="007D2FF4">
        <w:t>e</w:t>
      </w:r>
      <w:r w:rsidR="00803656" w:rsidRPr="00961331">
        <w:t xml:space="preserve">s, ML) and distance (km) between river mouth and the outer edge of tracer plume as obtained from the eReefs </w:t>
      </w:r>
      <w:r w:rsidR="0064778A">
        <w:t>hydrodynamic model for the GBR.</w:t>
      </w:r>
      <w:bookmarkEnd w:id="1805"/>
    </w:p>
    <w:p w14:paraId="246BC675" w14:textId="418B3C28" w:rsidR="00803656" w:rsidRPr="00961331" w:rsidRDefault="0064778A" w:rsidP="00763DF5">
      <w:pPr>
        <w:pStyle w:val="Caption"/>
      </w:pPr>
      <w:r>
        <w:t xml:space="preserve"> </w:t>
      </w:r>
      <w:r w:rsidR="00803656" w:rsidRPr="00961331">
        <w:t>Dashed lines stand for CI 95%. Red dot stands for point excluded from the regression model.</w:t>
      </w:r>
      <w:bookmarkEnd w:id="1806"/>
      <w:bookmarkEnd w:id="1807"/>
    </w:p>
    <w:p w14:paraId="246BC676" w14:textId="77777777" w:rsidR="00803656" w:rsidRPr="00961331" w:rsidRDefault="00803656" w:rsidP="00803656">
      <w:pPr>
        <w:rPr>
          <w:rFonts w:cs="Arial"/>
          <w:szCs w:val="22"/>
        </w:rPr>
      </w:pPr>
    </w:p>
    <w:p w14:paraId="246BC677" w14:textId="77777777" w:rsidR="00803656" w:rsidRPr="00961331" w:rsidRDefault="00803656" w:rsidP="00803656">
      <w:pPr>
        <w:rPr>
          <w:rFonts w:cs="Arial"/>
          <w:szCs w:val="22"/>
        </w:rPr>
      </w:pPr>
      <w:r w:rsidRPr="00961331">
        <w:rPr>
          <w:rFonts w:cs="Arial"/>
          <w:szCs w:val="22"/>
        </w:rPr>
        <w:t xml:space="preserve">The edge of the plume influence area (i.e., </w:t>
      </w:r>
      <w:r w:rsidRPr="00961331">
        <w:rPr>
          <w:rFonts w:cs="Arial"/>
          <w:i/>
          <w:szCs w:val="22"/>
        </w:rPr>
        <w:t>Pd</w:t>
      </w:r>
      <w:r w:rsidRPr="00961331">
        <w:rPr>
          <w:rFonts w:cs="Arial"/>
          <w:i/>
          <w:szCs w:val="22"/>
          <w:vertAlign w:val="subscript"/>
        </w:rPr>
        <w:t>max</w:t>
      </w:r>
      <w:r w:rsidRPr="00961331">
        <w:rPr>
          <w:rFonts w:cs="Arial"/>
          <w:szCs w:val="22"/>
        </w:rPr>
        <w:t>) is used to recalculate the modelled plume (</w:t>
      </w:r>
      <w:r w:rsidRPr="00961331">
        <w:rPr>
          <w:rFonts w:cs="Arial"/>
          <w:i/>
          <w:szCs w:val="22"/>
        </w:rPr>
        <w:t>MP</w:t>
      </w:r>
      <w:r w:rsidRPr="00961331">
        <w:rPr>
          <w:rFonts w:cs="Arial"/>
          <w:szCs w:val="22"/>
        </w:rPr>
        <w:t>), resulting in an ocean colour plume (</w:t>
      </w:r>
      <w:r w:rsidRPr="00961331">
        <w:rPr>
          <w:rFonts w:cs="Arial"/>
          <w:i/>
          <w:szCs w:val="22"/>
        </w:rPr>
        <w:t>OCP</w:t>
      </w:r>
      <w:r w:rsidRPr="00961331">
        <w:rPr>
          <w:rFonts w:cs="Arial"/>
          <w:szCs w:val="22"/>
        </w:rPr>
        <w:t>) as indicated below:</w:t>
      </w:r>
    </w:p>
    <w:p w14:paraId="246BC678" w14:textId="77777777" w:rsidR="00803656" w:rsidRPr="00961331" w:rsidRDefault="00803656" w:rsidP="00803656">
      <w:pPr>
        <w:pStyle w:val="equation"/>
        <w:rPr>
          <w:rFonts w:ascii="Arial" w:hAnsi="Arial" w:cs="Arial"/>
          <w:i w:val="0"/>
          <w:sz w:val="22"/>
          <w:szCs w:val="22"/>
        </w:rPr>
      </w:pPr>
      <m:oMath>
        <m:r>
          <w:rPr>
            <w:rFonts w:cs="Arial"/>
            <w:sz w:val="22"/>
            <w:szCs w:val="22"/>
          </w:rPr>
          <m:t>OCP=1+</m:t>
        </m:r>
        <m:f>
          <m:fPr>
            <m:ctrlPr>
              <w:rPr>
                <w:rFonts w:cs="Arial"/>
                <w:sz w:val="22"/>
                <w:szCs w:val="22"/>
              </w:rPr>
            </m:ctrlPr>
          </m:fPr>
          <m:num>
            <m:r>
              <w:rPr>
                <w:rFonts w:cs="Arial"/>
                <w:sz w:val="22"/>
                <w:szCs w:val="22"/>
              </w:rPr>
              <m:t>MP</m:t>
            </m:r>
          </m:num>
          <m:den>
            <m:f>
              <m:fPr>
                <m:type m:val="skw"/>
                <m:ctrlPr>
                  <w:rPr>
                    <w:rFonts w:cs="Arial"/>
                    <w:sz w:val="22"/>
                    <w:szCs w:val="22"/>
                  </w:rPr>
                </m:ctrlPr>
              </m:fPr>
              <m:num>
                <m:sSub>
                  <m:sSubPr>
                    <m:ctrlPr>
                      <w:rPr>
                        <w:rFonts w:cs="Arial"/>
                        <w:sz w:val="22"/>
                        <w:szCs w:val="22"/>
                      </w:rPr>
                    </m:ctrlPr>
                  </m:sSubPr>
                  <m:e>
                    <m:r>
                      <w:rPr>
                        <w:rFonts w:cs="Arial"/>
                        <w:sz w:val="22"/>
                        <w:szCs w:val="22"/>
                      </w:rPr>
                      <m:t>Pd</m:t>
                    </m:r>
                  </m:e>
                  <m:sub>
                    <m:r>
                      <w:rPr>
                        <w:rFonts w:cs="Arial"/>
                        <w:sz w:val="22"/>
                        <w:szCs w:val="22"/>
                      </w:rPr>
                      <m:t>max</m:t>
                    </m:r>
                  </m:sub>
                </m:sSub>
              </m:num>
              <m:den>
                <m:r>
                  <w:rPr>
                    <w:rFonts w:cs="Arial"/>
                    <w:sz w:val="22"/>
                    <w:szCs w:val="22"/>
                  </w:rPr>
                  <m:t>5</m:t>
                </m:r>
              </m:den>
            </m:f>
          </m:den>
        </m:f>
      </m:oMath>
      <w:r w:rsidRPr="00961331">
        <w:rPr>
          <w:rFonts w:ascii="Arial" w:eastAsiaTheme="minorEastAsia" w:hAnsi="Arial" w:cs="Arial"/>
          <w:sz w:val="22"/>
          <w:szCs w:val="22"/>
        </w:rPr>
        <w:t>.</w:t>
      </w:r>
      <w:r w:rsidRPr="00961331">
        <w:rPr>
          <w:rFonts w:ascii="Arial" w:hAnsi="Arial" w:cs="Arial"/>
          <w:sz w:val="22"/>
          <w:szCs w:val="22"/>
        </w:rPr>
        <w:tab/>
      </w:r>
      <w:r w:rsidRPr="00961331">
        <w:rPr>
          <w:rFonts w:ascii="Arial" w:hAnsi="Arial" w:cs="Arial"/>
          <w:i w:val="0"/>
          <w:sz w:val="22"/>
          <w:szCs w:val="22"/>
        </w:rPr>
        <w:t>(Eq. 2)</w:t>
      </w:r>
    </w:p>
    <w:p w14:paraId="246BC679" w14:textId="41F644E4" w:rsidR="00803656" w:rsidRDefault="00803656" w:rsidP="00803656">
      <w:pPr>
        <w:rPr>
          <w:rFonts w:cs="Arial"/>
          <w:szCs w:val="22"/>
        </w:rPr>
      </w:pPr>
      <w:r w:rsidRPr="00961331">
        <w:rPr>
          <w:rFonts w:cs="Arial"/>
          <w:szCs w:val="22"/>
        </w:rPr>
        <w:t xml:space="preserve">In Equation 2, </w:t>
      </w:r>
      <w:r w:rsidR="009D0BF3">
        <w:rPr>
          <w:rFonts w:cs="Arial"/>
          <w:szCs w:val="22"/>
        </w:rPr>
        <w:t>‘</w:t>
      </w:r>
      <w:r w:rsidRPr="00961331">
        <w:rPr>
          <w:rFonts w:cs="Arial"/>
          <w:szCs w:val="22"/>
        </w:rPr>
        <w:t>1' changes the lowest value of the ocean colour plume at the river mouth from 0 to 1 (i.e.</w:t>
      </w:r>
      <w:r w:rsidR="00B26C14">
        <w:rPr>
          <w:rFonts w:cs="Arial"/>
          <w:szCs w:val="22"/>
        </w:rPr>
        <w:t>,</w:t>
      </w:r>
      <w:r w:rsidRPr="00961331">
        <w:rPr>
          <w:rFonts w:cs="Arial"/>
          <w:szCs w:val="22"/>
        </w:rPr>
        <w:t xml:space="preserve"> the first colour class), and '5' adjusts the quotient </w:t>
      </w:r>
      <w:r w:rsidRPr="00961331">
        <w:rPr>
          <w:rFonts w:cs="Arial"/>
          <w:i/>
          <w:szCs w:val="22"/>
        </w:rPr>
        <w:t>MP/Pd</w:t>
      </w:r>
      <w:r w:rsidRPr="00961331">
        <w:rPr>
          <w:rFonts w:cs="Arial"/>
          <w:i/>
          <w:szCs w:val="22"/>
          <w:vertAlign w:val="subscript"/>
        </w:rPr>
        <w:t>max</w:t>
      </w:r>
      <w:r w:rsidRPr="00961331">
        <w:rPr>
          <w:rFonts w:cs="Arial"/>
          <w:szCs w:val="22"/>
        </w:rPr>
        <w:t xml:space="preserve"> to result in a </w:t>
      </w:r>
      <w:r w:rsidRPr="00961331">
        <w:rPr>
          <w:rFonts w:cs="Arial"/>
          <w:i/>
          <w:szCs w:val="22"/>
        </w:rPr>
        <w:t>OCP</w:t>
      </w:r>
      <w:r w:rsidRPr="00961331">
        <w:rPr>
          <w:rFonts w:cs="Arial"/>
          <w:szCs w:val="22"/>
        </w:rPr>
        <w:t xml:space="preserve"> equal to 6 at the outer edge of the plume (i.e., when </w:t>
      </w:r>
      <w:r w:rsidRPr="00961331">
        <w:rPr>
          <w:rFonts w:cs="Arial"/>
          <w:i/>
          <w:szCs w:val="22"/>
        </w:rPr>
        <w:t xml:space="preserve">OCP </w:t>
      </w:r>
      <w:r w:rsidRPr="00961331">
        <w:rPr>
          <w:rFonts w:cs="Arial"/>
          <w:szCs w:val="22"/>
        </w:rPr>
        <w:t xml:space="preserve">= </w:t>
      </w:r>
      <w:r w:rsidRPr="00961331">
        <w:rPr>
          <w:rFonts w:cs="Arial"/>
          <w:i/>
          <w:szCs w:val="22"/>
        </w:rPr>
        <w:t>Pd</w:t>
      </w:r>
      <w:r w:rsidRPr="00961331">
        <w:rPr>
          <w:rFonts w:cs="Arial"/>
          <w:i/>
          <w:szCs w:val="22"/>
          <w:vertAlign w:val="subscript"/>
        </w:rPr>
        <w:t>max</w:t>
      </w:r>
      <w:r w:rsidRPr="00961331">
        <w:rPr>
          <w:rFonts w:cs="Arial"/>
          <w:szCs w:val="22"/>
        </w:rPr>
        <w:t>). Thus, ocean colour plume (</w:t>
      </w:r>
      <w:r w:rsidRPr="00961331">
        <w:rPr>
          <w:rFonts w:cs="Arial"/>
          <w:i/>
          <w:szCs w:val="22"/>
        </w:rPr>
        <w:t>OCP</w:t>
      </w:r>
      <w:r w:rsidRPr="00961331">
        <w:rPr>
          <w:rFonts w:cs="Arial"/>
          <w:szCs w:val="22"/>
        </w:rPr>
        <w:t>) has values varying from 1 at the river mouth to 6 at the edge of the plume, similar to the river plume maps.</w:t>
      </w:r>
    </w:p>
    <w:p w14:paraId="246BC67A" w14:textId="77777777" w:rsidR="007D2FF4" w:rsidRPr="00961331" w:rsidRDefault="007D2FF4" w:rsidP="00803656">
      <w:pPr>
        <w:rPr>
          <w:rFonts w:cs="Arial"/>
          <w:szCs w:val="22"/>
        </w:rPr>
      </w:pPr>
    </w:p>
    <w:p w14:paraId="246BC67B" w14:textId="7825E601" w:rsidR="00803656" w:rsidRPr="00961331" w:rsidRDefault="00803656" w:rsidP="00803656">
      <w:pPr>
        <w:rPr>
          <w:rFonts w:cs="Arial"/>
          <w:szCs w:val="22"/>
        </w:rPr>
      </w:pPr>
      <w:r w:rsidRPr="00961331">
        <w:rPr>
          <w:rFonts w:cs="Arial"/>
          <w:szCs w:val="22"/>
        </w:rPr>
        <w:t>Although the path distance captures the general shape of the river plumes when compared to those plumes produced by the hydrodynamic model (data not shown), it fails to distinguish each individual colour class. To correct that, the proportion between the median of the plume areas in the six-colour class maps is used to rescale the size of each six-colour class in the ocean colour plume (</w:t>
      </w:r>
      <w:r>
        <w:rPr>
          <w:rFonts w:cs="Arial"/>
          <w:szCs w:val="22"/>
        </w:rPr>
        <w:t xml:space="preserve">Table </w:t>
      </w:r>
      <w:r w:rsidR="007A3561">
        <w:rPr>
          <w:rFonts w:cs="Arial"/>
          <w:szCs w:val="22"/>
        </w:rPr>
        <w:t>D-</w:t>
      </w:r>
      <w:r w:rsidR="009D0BF3">
        <w:rPr>
          <w:rFonts w:cs="Arial"/>
          <w:szCs w:val="22"/>
        </w:rPr>
        <w:t>3</w:t>
      </w:r>
      <w:r w:rsidRPr="00961331">
        <w:rPr>
          <w:rFonts w:cs="Arial"/>
          <w:szCs w:val="22"/>
        </w:rPr>
        <w:t>).</w:t>
      </w:r>
    </w:p>
    <w:p w14:paraId="246BC67C" w14:textId="52768CA6" w:rsidR="00803656" w:rsidRPr="00961331" w:rsidRDefault="00974678" w:rsidP="00763DF5">
      <w:pPr>
        <w:pStyle w:val="Caption"/>
      </w:pPr>
      <w:bookmarkStart w:id="1808" w:name="_Ref450045512"/>
      <w:bookmarkStart w:id="1809" w:name="_Toc517260292"/>
      <w:r>
        <w:t>Table D-</w:t>
      </w:r>
      <w:r w:rsidR="007C5870">
        <w:fldChar w:fldCharType="begin"/>
      </w:r>
      <w:r w:rsidR="007C5870">
        <w:instrText xml:space="preserve"> SEQ Table_D- \* ARABIC </w:instrText>
      </w:r>
      <w:r w:rsidR="007C5870">
        <w:fldChar w:fldCharType="separate"/>
      </w:r>
      <w:r w:rsidR="00E1494F">
        <w:rPr>
          <w:noProof/>
        </w:rPr>
        <w:t>3</w:t>
      </w:r>
      <w:r w:rsidR="007C5870">
        <w:rPr>
          <w:noProof/>
        </w:rPr>
        <w:fldChar w:fldCharType="end"/>
      </w:r>
      <w:r w:rsidR="0044148A">
        <w:t>:</w:t>
      </w:r>
      <w:bookmarkEnd w:id="1808"/>
      <w:r w:rsidR="00803656" w:rsidRPr="00961331">
        <w:t xml:space="preserve"> Recalculation of the plume class interval for rescaling the size of each </w:t>
      </w:r>
      <w:r w:rsidR="00803656">
        <w:t xml:space="preserve">of the </w:t>
      </w:r>
      <w:r w:rsidR="00803656" w:rsidRPr="00961331">
        <w:t>six</w:t>
      </w:r>
      <w:r w:rsidR="00803656">
        <w:t xml:space="preserve"> </w:t>
      </w:r>
      <w:r w:rsidR="00803656" w:rsidRPr="00961331">
        <w:t>colour class</w:t>
      </w:r>
      <w:r w:rsidR="00803656">
        <w:t>es</w:t>
      </w:r>
      <w:r w:rsidR="00803656" w:rsidRPr="00961331">
        <w:t>.</w:t>
      </w:r>
      <w:bookmarkEnd w:id="1809"/>
    </w:p>
    <w:tbl>
      <w:tblPr>
        <w:tblW w:w="0" w:type="auto"/>
        <w:tblLook w:val="04A0" w:firstRow="1" w:lastRow="0" w:firstColumn="1" w:lastColumn="0" w:noHBand="0" w:noVBand="1"/>
        <w:tblCaption w:val="Recalculation of the plume class interval for rescaling the size of each of the six colour classes."/>
        <w:tblDescription w:val="Recalculation of the plume class interval for rescaling the size of each of the six colour classes."/>
      </w:tblPr>
      <w:tblGrid>
        <w:gridCol w:w="1200"/>
        <w:gridCol w:w="2102"/>
        <w:gridCol w:w="1411"/>
        <w:gridCol w:w="903"/>
        <w:gridCol w:w="1158"/>
        <w:gridCol w:w="955"/>
        <w:gridCol w:w="343"/>
        <w:gridCol w:w="955"/>
      </w:tblGrid>
      <w:tr w:rsidR="00803656" w:rsidRPr="00C65A97" w14:paraId="246BC683" w14:textId="77777777" w:rsidTr="00803656">
        <w:trPr>
          <w:trHeight w:val="720"/>
          <w:tblHeader/>
        </w:trPr>
        <w:tc>
          <w:tcPr>
            <w:tcW w:w="0" w:type="auto"/>
            <w:tcBorders>
              <w:top w:val="single" w:sz="4" w:space="0" w:color="auto"/>
              <w:left w:val="nil"/>
              <w:bottom w:val="single" w:sz="4" w:space="0" w:color="auto"/>
              <w:right w:val="nil"/>
            </w:tcBorders>
            <w:shd w:val="clear" w:color="auto" w:fill="auto"/>
            <w:vAlign w:val="center"/>
            <w:hideMark/>
          </w:tcPr>
          <w:p w14:paraId="246BC67D"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interval</w:t>
            </w:r>
          </w:p>
        </w:tc>
        <w:tc>
          <w:tcPr>
            <w:tcW w:w="0" w:type="auto"/>
            <w:tcBorders>
              <w:top w:val="single" w:sz="4" w:space="0" w:color="auto"/>
              <w:left w:val="nil"/>
              <w:bottom w:val="single" w:sz="4" w:space="0" w:color="auto"/>
              <w:right w:val="nil"/>
            </w:tcBorders>
            <w:shd w:val="clear" w:color="auto" w:fill="auto"/>
            <w:vAlign w:val="center"/>
            <w:hideMark/>
          </w:tcPr>
          <w:p w14:paraId="246BC67E"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area median (2003-15)</w:t>
            </w:r>
          </w:p>
        </w:tc>
        <w:tc>
          <w:tcPr>
            <w:tcW w:w="0" w:type="auto"/>
            <w:tcBorders>
              <w:top w:val="single" w:sz="4" w:space="0" w:color="auto"/>
              <w:left w:val="nil"/>
              <w:bottom w:val="single" w:sz="4" w:space="0" w:color="auto"/>
              <w:right w:val="nil"/>
            </w:tcBorders>
            <w:shd w:val="clear" w:color="auto" w:fill="auto"/>
            <w:vAlign w:val="center"/>
            <w:hideMark/>
          </w:tcPr>
          <w:p w14:paraId="246BC67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Cumulative area</w:t>
            </w:r>
          </w:p>
        </w:tc>
        <w:tc>
          <w:tcPr>
            <w:tcW w:w="0" w:type="auto"/>
            <w:tcBorders>
              <w:top w:val="single" w:sz="4" w:space="0" w:color="auto"/>
              <w:left w:val="nil"/>
              <w:bottom w:val="single" w:sz="4" w:space="0" w:color="auto"/>
              <w:right w:val="nil"/>
            </w:tcBorders>
            <w:shd w:val="clear" w:color="auto" w:fill="auto"/>
            <w:vAlign w:val="center"/>
            <w:hideMark/>
          </w:tcPr>
          <w:p w14:paraId="246BC68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 total</w:t>
            </w:r>
          </w:p>
        </w:tc>
        <w:tc>
          <w:tcPr>
            <w:tcW w:w="0" w:type="auto"/>
            <w:tcBorders>
              <w:top w:val="single" w:sz="4" w:space="0" w:color="auto"/>
              <w:left w:val="nil"/>
              <w:bottom w:val="single" w:sz="4" w:space="0" w:color="auto"/>
              <w:right w:val="nil"/>
            </w:tcBorders>
            <w:shd w:val="clear" w:color="auto" w:fill="auto"/>
            <w:vAlign w:val="center"/>
            <w:hideMark/>
          </w:tcPr>
          <w:p w14:paraId="246BC68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increment</w:t>
            </w:r>
          </w:p>
        </w:tc>
        <w:tc>
          <w:tcPr>
            <w:tcW w:w="0" w:type="auto"/>
            <w:gridSpan w:val="3"/>
            <w:tcBorders>
              <w:top w:val="single" w:sz="4" w:space="0" w:color="auto"/>
              <w:left w:val="nil"/>
              <w:bottom w:val="single" w:sz="4" w:space="0" w:color="auto"/>
              <w:right w:val="nil"/>
            </w:tcBorders>
            <w:shd w:val="clear" w:color="auto" w:fill="auto"/>
            <w:vAlign w:val="center"/>
            <w:hideMark/>
          </w:tcPr>
          <w:p w14:paraId="246BC682"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Re</w:t>
            </w:r>
            <w:r w:rsidRPr="004A5BF7">
              <w:rPr>
                <w:rFonts w:cs="Arial"/>
                <w:color w:val="000000"/>
                <w:sz w:val="18"/>
                <w:szCs w:val="18"/>
              </w:rPr>
              <w:t>calculate</w:t>
            </w:r>
            <w:r>
              <w:rPr>
                <w:rFonts w:cs="Arial"/>
                <w:color w:val="000000"/>
                <w:sz w:val="18"/>
                <w:szCs w:val="18"/>
              </w:rPr>
              <w:t>d</w:t>
            </w:r>
            <w:r w:rsidRPr="004A5BF7">
              <w:rPr>
                <w:rFonts w:cs="Arial"/>
                <w:color w:val="000000"/>
                <w:sz w:val="18"/>
                <w:szCs w:val="18"/>
              </w:rPr>
              <w:t xml:space="preserve"> plume interval</w:t>
            </w:r>
          </w:p>
        </w:tc>
      </w:tr>
      <w:tr w:rsidR="00803656" w:rsidRPr="00C65A97" w14:paraId="246BC68C" w14:textId="77777777" w:rsidTr="00803656">
        <w:trPr>
          <w:trHeight w:val="300"/>
        </w:trPr>
        <w:tc>
          <w:tcPr>
            <w:tcW w:w="0" w:type="auto"/>
            <w:tcBorders>
              <w:top w:val="nil"/>
              <w:left w:val="nil"/>
              <w:bottom w:val="nil"/>
              <w:right w:val="nil"/>
            </w:tcBorders>
            <w:shd w:val="clear" w:color="auto" w:fill="auto"/>
            <w:noWrap/>
            <w:vAlign w:val="center"/>
            <w:hideMark/>
          </w:tcPr>
          <w:p w14:paraId="246BC68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1 - 2</w:t>
            </w:r>
          </w:p>
        </w:tc>
        <w:tc>
          <w:tcPr>
            <w:tcW w:w="0" w:type="auto"/>
            <w:tcBorders>
              <w:top w:val="nil"/>
              <w:left w:val="nil"/>
              <w:bottom w:val="nil"/>
              <w:right w:val="nil"/>
            </w:tcBorders>
            <w:shd w:val="clear" w:color="auto" w:fill="auto"/>
            <w:noWrap/>
            <w:vAlign w:val="center"/>
            <w:hideMark/>
          </w:tcPr>
          <w:p w14:paraId="246BC68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center"/>
            <w:hideMark/>
          </w:tcPr>
          <w:p w14:paraId="246BC68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bottom"/>
            <w:hideMark/>
          </w:tcPr>
          <w:p w14:paraId="246BC689"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1.0000</w:t>
            </w:r>
          </w:p>
        </w:tc>
        <w:tc>
          <w:tcPr>
            <w:tcW w:w="0" w:type="auto"/>
            <w:tcBorders>
              <w:top w:val="nil"/>
              <w:left w:val="nil"/>
              <w:bottom w:val="nil"/>
              <w:right w:val="nil"/>
            </w:tcBorders>
            <w:shd w:val="clear" w:color="auto" w:fill="auto"/>
            <w:noWrap/>
            <w:vAlign w:val="bottom"/>
            <w:hideMark/>
          </w:tcPr>
          <w:p w14:paraId="246BC68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8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1.0448</w:t>
            </w:r>
          </w:p>
        </w:tc>
      </w:tr>
      <w:tr w:rsidR="00803656" w:rsidRPr="00C65A97" w14:paraId="246BC695" w14:textId="77777777" w:rsidTr="00803656">
        <w:trPr>
          <w:trHeight w:val="300"/>
        </w:trPr>
        <w:tc>
          <w:tcPr>
            <w:tcW w:w="0" w:type="auto"/>
            <w:tcBorders>
              <w:top w:val="nil"/>
              <w:left w:val="nil"/>
              <w:bottom w:val="nil"/>
              <w:right w:val="nil"/>
            </w:tcBorders>
            <w:shd w:val="clear" w:color="auto" w:fill="auto"/>
            <w:noWrap/>
            <w:vAlign w:val="center"/>
            <w:hideMark/>
          </w:tcPr>
          <w:p w14:paraId="246BC68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2 - 3</w:t>
            </w:r>
          </w:p>
        </w:tc>
        <w:tc>
          <w:tcPr>
            <w:tcW w:w="0" w:type="auto"/>
            <w:tcBorders>
              <w:top w:val="nil"/>
              <w:left w:val="nil"/>
              <w:bottom w:val="nil"/>
              <w:right w:val="nil"/>
            </w:tcBorders>
            <w:shd w:val="clear" w:color="auto" w:fill="auto"/>
            <w:noWrap/>
            <w:vAlign w:val="center"/>
            <w:hideMark/>
          </w:tcPr>
          <w:p w14:paraId="246BC68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4253</w:t>
            </w:r>
          </w:p>
        </w:tc>
        <w:tc>
          <w:tcPr>
            <w:tcW w:w="0" w:type="auto"/>
            <w:tcBorders>
              <w:top w:val="nil"/>
              <w:left w:val="nil"/>
              <w:bottom w:val="nil"/>
              <w:right w:val="nil"/>
            </w:tcBorders>
            <w:shd w:val="clear" w:color="auto" w:fill="auto"/>
            <w:noWrap/>
            <w:vAlign w:val="center"/>
            <w:hideMark/>
          </w:tcPr>
          <w:p w14:paraId="246BC68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6402</w:t>
            </w:r>
          </w:p>
        </w:tc>
        <w:tc>
          <w:tcPr>
            <w:tcW w:w="0" w:type="auto"/>
            <w:tcBorders>
              <w:top w:val="nil"/>
              <w:left w:val="nil"/>
              <w:bottom w:val="nil"/>
              <w:right w:val="nil"/>
            </w:tcBorders>
            <w:shd w:val="clear" w:color="auto" w:fill="auto"/>
            <w:noWrap/>
            <w:vAlign w:val="center"/>
            <w:hideMark/>
          </w:tcPr>
          <w:p w14:paraId="246BC69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2.22</w:t>
            </w:r>
          </w:p>
        </w:tc>
        <w:tc>
          <w:tcPr>
            <w:tcW w:w="0" w:type="auto"/>
            <w:tcBorders>
              <w:top w:val="nil"/>
              <w:left w:val="nil"/>
              <w:bottom w:val="nil"/>
              <w:right w:val="nil"/>
            </w:tcBorders>
            <w:shd w:val="clear" w:color="auto" w:fill="auto"/>
            <w:noWrap/>
            <w:vAlign w:val="center"/>
            <w:hideMark/>
          </w:tcPr>
          <w:p w14:paraId="246BC69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1.48</w:t>
            </w:r>
          </w:p>
        </w:tc>
        <w:tc>
          <w:tcPr>
            <w:tcW w:w="0" w:type="auto"/>
            <w:tcBorders>
              <w:top w:val="nil"/>
              <w:left w:val="nil"/>
              <w:bottom w:val="nil"/>
              <w:right w:val="nil"/>
            </w:tcBorders>
            <w:shd w:val="clear" w:color="auto" w:fill="auto"/>
            <w:noWrap/>
            <w:vAlign w:val="bottom"/>
            <w:hideMark/>
          </w:tcPr>
          <w:p w14:paraId="246BC692"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1.0449</w:t>
            </w:r>
          </w:p>
        </w:tc>
        <w:tc>
          <w:tcPr>
            <w:tcW w:w="0" w:type="auto"/>
            <w:tcBorders>
              <w:top w:val="nil"/>
              <w:left w:val="nil"/>
              <w:bottom w:val="nil"/>
              <w:right w:val="nil"/>
            </w:tcBorders>
            <w:shd w:val="clear" w:color="auto" w:fill="auto"/>
            <w:noWrap/>
            <w:vAlign w:val="bottom"/>
            <w:hideMark/>
          </w:tcPr>
          <w:p w14:paraId="246BC69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1.1335</w:t>
            </w:r>
          </w:p>
        </w:tc>
      </w:tr>
      <w:tr w:rsidR="00803656" w:rsidRPr="00C65A97" w14:paraId="246BC69E" w14:textId="77777777" w:rsidTr="00803656">
        <w:trPr>
          <w:trHeight w:val="300"/>
        </w:trPr>
        <w:tc>
          <w:tcPr>
            <w:tcW w:w="0" w:type="auto"/>
            <w:tcBorders>
              <w:top w:val="nil"/>
              <w:left w:val="nil"/>
              <w:bottom w:val="nil"/>
              <w:right w:val="nil"/>
            </w:tcBorders>
            <w:shd w:val="clear" w:color="auto" w:fill="auto"/>
            <w:noWrap/>
            <w:vAlign w:val="center"/>
            <w:hideMark/>
          </w:tcPr>
          <w:p w14:paraId="246BC69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3 - 4</w:t>
            </w:r>
          </w:p>
        </w:tc>
        <w:tc>
          <w:tcPr>
            <w:tcW w:w="0" w:type="auto"/>
            <w:tcBorders>
              <w:top w:val="nil"/>
              <w:left w:val="nil"/>
              <w:bottom w:val="nil"/>
              <w:right w:val="nil"/>
            </w:tcBorders>
            <w:shd w:val="clear" w:color="auto" w:fill="auto"/>
            <w:noWrap/>
            <w:vAlign w:val="center"/>
            <w:hideMark/>
          </w:tcPr>
          <w:p w14:paraId="246BC69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2218</w:t>
            </w:r>
          </w:p>
        </w:tc>
        <w:tc>
          <w:tcPr>
            <w:tcW w:w="0" w:type="auto"/>
            <w:tcBorders>
              <w:top w:val="nil"/>
              <w:left w:val="nil"/>
              <w:bottom w:val="nil"/>
              <w:right w:val="nil"/>
            </w:tcBorders>
            <w:shd w:val="clear" w:color="auto" w:fill="auto"/>
            <w:noWrap/>
            <w:vAlign w:val="center"/>
            <w:hideMark/>
          </w:tcPr>
          <w:p w14:paraId="246BC69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8620</w:t>
            </w:r>
          </w:p>
        </w:tc>
        <w:tc>
          <w:tcPr>
            <w:tcW w:w="0" w:type="auto"/>
            <w:tcBorders>
              <w:top w:val="nil"/>
              <w:left w:val="nil"/>
              <w:bottom w:val="nil"/>
              <w:right w:val="nil"/>
            </w:tcBorders>
            <w:shd w:val="clear" w:color="auto" w:fill="auto"/>
            <w:noWrap/>
            <w:vAlign w:val="center"/>
            <w:hideMark/>
          </w:tcPr>
          <w:p w14:paraId="246BC69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3.00</w:t>
            </w:r>
          </w:p>
        </w:tc>
        <w:tc>
          <w:tcPr>
            <w:tcW w:w="0" w:type="auto"/>
            <w:tcBorders>
              <w:top w:val="nil"/>
              <w:left w:val="nil"/>
              <w:bottom w:val="nil"/>
              <w:right w:val="nil"/>
            </w:tcBorders>
            <w:shd w:val="clear" w:color="auto" w:fill="auto"/>
            <w:noWrap/>
            <w:vAlign w:val="center"/>
            <w:hideMark/>
          </w:tcPr>
          <w:p w14:paraId="246BC69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0.77</w:t>
            </w:r>
          </w:p>
        </w:tc>
        <w:tc>
          <w:tcPr>
            <w:tcW w:w="0" w:type="auto"/>
            <w:tcBorders>
              <w:top w:val="nil"/>
              <w:left w:val="nil"/>
              <w:bottom w:val="nil"/>
              <w:right w:val="nil"/>
            </w:tcBorders>
            <w:shd w:val="clear" w:color="auto" w:fill="auto"/>
            <w:noWrap/>
            <w:vAlign w:val="bottom"/>
            <w:hideMark/>
          </w:tcPr>
          <w:p w14:paraId="246BC69B"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1.1336</w:t>
            </w:r>
          </w:p>
        </w:tc>
        <w:tc>
          <w:tcPr>
            <w:tcW w:w="0" w:type="auto"/>
            <w:tcBorders>
              <w:top w:val="nil"/>
              <w:left w:val="nil"/>
              <w:bottom w:val="nil"/>
              <w:right w:val="nil"/>
            </w:tcBorders>
            <w:shd w:val="clear" w:color="auto" w:fill="auto"/>
            <w:noWrap/>
            <w:vAlign w:val="bottom"/>
            <w:hideMark/>
          </w:tcPr>
          <w:p w14:paraId="246BC69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1.1797</w:t>
            </w:r>
          </w:p>
        </w:tc>
      </w:tr>
      <w:tr w:rsidR="00803656" w:rsidRPr="00C65A97" w14:paraId="246BC6A7" w14:textId="77777777" w:rsidTr="00803656">
        <w:trPr>
          <w:trHeight w:val="300"/>
        </w:trPr>
        <w:tc>
          <w:tcPr>
            <w:tcW w:w="0" w:type="auto"/>
            <w:tcBorders>
              <w:top w:val="nil"/>
              <w:left w:val="nil"/>
              <w:bottom w:val="nil"/>
              <w:right w:val="nil"/>
            </w:tcBorders>
            <w:shd w:val="clear" w:color="auto" w:fill="auto"/>
            <w:noWrap/>
            <w:vAlign w:val="center"/>
            <w:hideMark/>
          </w:tcPr>
          <w:p w14:paraId="246BC69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4 - 5</w:t>
            </w:r>
          </w:p>
        </w:tc>
        <w:tc>
          <w:tcPr>
            <w:tcW w:w="0" w:type="auto"/>
            <w:tcBorders>
              <w:top w:val="nil"/>
              <w:left w:val="nil"/>
              <w:bottom w:val="nil"/>
              <w:right w:val="nil"/>
            </w:tcBorders>
            <w:shd w:val="clear" w:color="auto" w:fill="auto"/>
            <w:noWrap/>
            <w:vAlign w:val="center"/>
            <w:hideMark/>
          </w:tcPr>
          <w:p w14:paraId="246BC6A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15526</w:t>
            </w:r>
          </w:p>
        </w:tc>
        <w:tc>
          <w:tcPr>
            <w:tcW w:w="0" w:type="auto"/>
            <w:tcBorders>
              <w:top w:val="nil"/>
              <w:left w:val="nil"/>
              <w:bottom w:val="nil"/>
              <w:right w:val="nil"/>
            </w:tcBorders>
            <w:shd w:val="clear" w:color="auto" w:fill="auto"/>
            <w:noWrap/>
            <w:vAlign w:val="center"/>
            <w:hideMark/>
          </w:tcPr>
          <w:p w14:paraId="246BC6A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24146</w:t>
            </w:r>
          </w:p>
        </w:tc>
        <w:tc>
          <w:tcPr>
            <w:tcW w:w="0" w:type="auto"/>
            <w:tcBorders>
              <w:top w:val="nil"/>
              <w:left w:val="nil"/>
              <w:bottom w:val="nil"/>
              <w:right w:val="nil"/>
            </w:tcBorders>
            <w:shd w:val="clear" w:color="auto" w:fill="auto"/>
            <w:noWrap/>
            <w:vAlign w:val="center"/>
            <w:hideMark/>
          </w:tcPr>
          <w:p w14:paraId="246BC6A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8.39</w:t>
            </w:r>
          </w:p>
        </w:tc>
        <w:tc>
          <w:tcPr>
            <w:tcW w:w="0" w:type="auto"/>
            <w:tcBorders>
              <w:top w:val="nil"/>
              <w:left w:val="nil"/>
              <w:bottom w:val="nil"/>
              <w:right w:val="nil"/>
            </w:tcBorders>
            <w:shd w:val="clear" w:color="auto" w:fill="auto"/>
            <w:noWrap/>
            <w:vAlign w:val="center"/>
            <w:hideMark/>
          </w:tcPr>
          <w:p w14:paraId="246BC6A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5.39</w:t>
            </w:r>
          </w:p>
        </w:tc>
        <w:tc>
          <w:tcPr>
            <w:tcW w:w="0" w:type="auto"/>
            <w:tcBorders>
              <w:top w:val="nil"/>
              <w:left w:val="nil"/>
              <w:bottom w:val="nil"/>
              <w:right w:val="nil"/>
            </w:tcBorders>
            <w:shd w:val="clear" w:color="auto" w:fill="auto"/>
            <w:noWrap/>
            <w:vAlign w:val="bottom"/>
            <w:hideMark/>
          </w:tcPr>
          <w:p w14:paraId="246BC6A4"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1.1798</w:t>
            </w:r>
          </w:p>
        </w:tc>
        <w:tc>
          <w:tcPr>
            <w:tcW w:w="0" w:type="auto"/>
            <w:tcBorders>
              <w:top w:val="nil"/>
              <w:left w:val="nil"/>
              <w:bottom w:val="nil"/>
              <w:right w:val="nil"/>
            </w:tcBorders>
            <w:shd w:val="clear" w:color="auto" w:fill="auto"/>
            <w:noWrap/>
            <w:vAlign w:val="bottom"/>
            <w:hideMark/>
          </w:tcPr>
          <w:p w14:paraId="246BC6A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1.5034</w:t>
            </w:r>
          </w:p>
        </w:tc>
      </w:tr>
      <w:tr w:rsidR="00803656" w:rsidRPr="00C65A97" w14:paraId="246BC6B0" w14:textId="77777777" w:rsidTr="00803656">
        <w:trPr>
          <w:trHeight w:val="300"/>
        </w:trPr>
        <w:tc>
          <w:tcPr>
            <w:tcW w:w="0" w:type="auto"/>
            <w:tcBorders>
              <w:top w:val="nil"/>
              <w:left w:val="nil"/>
              <w:bottom w:val="nil"/>
              <w:right w:val="nil"/>
            </w:tcBorders>
            <w:shd w:val="clear" w:color="auto" w:fill="auto"/>
            <w:noWrap/>
            <w:vAlign w:val="center"/>
            <w:hideMark/>
          </w:tcPr>
          <w:p w14:paraId="246BC6A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5 - 6</w:t>
            </w:r>
          </w:p>
        </w:tc>
        <w:tc>
          <w:tcPr>
            <w:tcW w:w="0" w:type="auto"/>
            <w:tcBorders>
              <w:top w:val="nil"/>
              <w:left w:val="nil"/>
              <w:bottom w:val="nil"/>
              <w:right w:val="nil"/>
            </w:tcBorders>
            <w:shd w:val="clear" w:color="auto" w:fill="auto"/>
            <w:noWrap/>
            <w:vAlign w:val="center"/>
            <w:hideMark/>
          </w:tcPr>
          <w:p w14:paraId="246BC6A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106585</w:t>
            </w:r>
          </w:p>
        </w:tc>
        <w:tc>
          <w:tcPr>
            <w:tcW w:w="0" w:type="auto"/>
            <w:tcBorders>
              <w:top w:val="nil"/>
              <w:left w:val="nil"/>
              <w:bottom w:val="nil"/>
              <w:right w:val="nil"/>
            </w:tcBorders>
            <w:shd w:val="clear" w:color="auto" w:fill="auto"/>
            <w:noWrap/>
            <w:vAlign w:val="center"/>
            <w:hideMark/>
          </w:tcPr>
          <w:p w14:paraId="246BC6A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130731</w:t>
            </w:r>
          </w:p>
        </w:tc>
        <w:tc>
          <w:tcPr>
            <w:tcW w:w="0" w:type="auto"/>
            <w:tcBorders>
              <w:top w:val="nil"/>
              <w:left w:val="nil"/>
              <w:bottom w:val="nil"/>
              <w:right w:val="nil"/>
            </w:tcBorders>
            <w:shd w:val="clear" w:color="auto" w:fill="auto"/>
            <w:noWrap/>
            <w:vAlign w:val="center"/>
            <w:hideMark/>
          </w:tcPr>
          <w:p w14:paraId="246BC6A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45.42</w:t>
            </w:r>
          </w:p>
        </w:tc>
        <w:tc>
          <w:tcPr>
            <w:tcW w:w="0" w:type="auto"/>
            <w:tcBorders>
              <w:top w:val="nil"/>
              <w:left w:val="nil"/>
              <w:bottom w:val="nil"/>
              <w:right w:val="nil"/>
            </w:tcBorders>
            <w:shd w:val="clear" w:color="auto" w:fill="auto"/>
            <w:noWrap/>
            <w:vAlign w:val="center"/>
            <w:hideMark/>
          </w:tcPr>
          <w:p w14:paraId="246BC6A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37.03</w:t>
            </w:r>
          </w:p>
        </w:tc>
        <w:tc>
          <w:tcPr>
            <w:tcW w:w="0" w:type="auto"/>
            <w:tcBorders>
              <w:top w:val="nil"/>
              <w:left w:val="nil"/>
              <w:bottom w:val="nil"/>
              <w:right w:val="nil"/>
            </w:tcBorders>
            <w:shd w:val="clear" w:color="auto" w:fill="auto"/>
            <w:noWrap/>
            <w:vAlign w:val="bottom"/>
            <w:hideMark/>
          </w:tcPr>
          <w:p w14:paraId="246BC6AD"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1.5035</w:t>
            </w:r>
          </w:p>
        </w:tc>
        <w:tc>
          <w:tcPr>
            <w:tcW w:w="0" w:type="auto"/>
            <w:tcBorders>
              <w:top w:val="nil"/>
              <w:left w:val="nil"/>
              <w:bottom w:val="nil"/>
              <w:right w:val="nil"/>
            </w:tcBorders>
            <w:shd w:val="clear" w:color="auto" w:fill="auto"/>
            <w:noWrap/>
            <w:vAlign w:val="bottom"/>
            <w:hideMark/>
          </w:tcPr>
          <w:p w14:paraId="246BC6A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3.7255</w:t>
            </w:r>
          </w:p>
        </w:tc>
      </w:tr>
      <w:tr w:rsidR="00803656" w:rsidRPr="00C65A97" w14:paraId="246BC6B9" w14:textId="77777777" w:rsidTr="00803656">
        <w:trPr>
          <w:trHeight w:val="300"/>
        </w:trPr>
        <w:tc>
          <w:tcPr>
            <w:tcW w:w="0" w:type="auto"/>
            <w:tcBorders>
              <w:top w:val="nil"/>
              <w:left w:val="nil"/>
              <w:bottom w:val="single" w:sz="4" w:space="0" w:color="auto"/>
              <w:right w:val="nil"/>
            </w:tcBorders>
            <w:shd w:val="clear" w:color="auto" w:fill="auto"/>
            <w:noWrap/>
            <w:vAlign w:val="center"/>
            <w:hideMark/>
          </w:tcPr>
          <w:p w14:paraId="246BC6B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6 - 7</w:t>
            </w:r>
          </w:p>
        </w:tc>
        <w:tc>
          <w:tcPr>
            <w:tcW w:w="0" w:type="auto"/>
            <w:tcBorders>
              <w:top w:val="nil"/>
              <w:left w:val="nil"/>
              <w:bottom w:val="single" w:sz="4" w:space="0" w:color="auto"/>
              <w:right w:val="nil"/>
            </w:tcBorders>
            <w:shd w:val="clear" w:color="auto" w:fill="auto"/>
            <w:noWrap/>
            <w:vAlign w:val="center"/>
            <w:hideMark/>
          </w:tcPr>
          <w:p w14:paraId="246BC6B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157065</w:t>
            </w:r>
          </w:p>
        </w:tc>
        <w:tc>
          <w:tcPr>
            <w:tcW w:w="0" w:type="auto"/>
            <w:tcBorders>
              <w:top w:val="nil"/>
              <w:left w:val="nil"/>
              <w:bottom w:val="single" w:sz="4" w:space="0" w:color="auto"/>
              <w:right w:val="nil"/>
            </w:tcBorders>
            <w:shd w:val="clear" w:color="auto" w:fill="auto"/>
            <w:noWrap/>
            <w:vAlign w:val="center"/>
            <w:hideMark/>
          </w:tcPr>
          <w:p w14:paraId="246BC6B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287796</w:t>
            </w:r>
          </w:p>
        </w:tc>
        <w:tc>
          <w:tcPr>
            <w:tcW w:w="0" w:type="auto"/>
            <w:tcBorders>
              <w:top w:val="nil"/>
              <w:left w:val="nil"/>
              <w:bottom w:val="single" w:sz="4" w:space="0" w:color="auto"/>
              <w:right w:val="nil"/>
            </w:tcBorders>
            <w:shd w:val="clear" w:color="auto" w:fill="auto"/>
            <w:noWrap/>
            <w:vAlign w:val="center"/>
            <w:hideMark/>
          </w:tcPr>
          <w:p w14:paraId="246BC6B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100.00</w:t>
            </w:r>
          </w:p>
        </w:tc>
        <w:tc>
          <w:tcPr>
            <w:tcW w:w="0" w:type="auto"/>
            <w:tcBorders>
              <w:top w:val="nil"/>
              <w:left w:val="nil"/>
              <w:bottom w:val="single" w:sz="4" w:space="0" w:color="auto"/>
              <w:right w:val="nil"/>
            </w:tcBorders>
            <w:shd w:val="clear" w:color="auto" w:fill="auto"/>
            <w:noWrap/>
            <w:vAlign w:val="center"/>
            <w:hideMark/>
          </w:tcPr>
          <w:p w14:paraId="246BC6B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54.58</w:t>
            </w:r>
          </w:p>
        </w:tc>
        <w:tc>
          <w:tcPr>
            <w:tcW w:w="0" w:type="auto"/>
            <w:tcBorders>
              <w:top w:val="nil"/>
              <w:left w:val="nil"/>
              <w:bottom w:val="single" w:sz="4" w:space="0" w:color="auto"/>
              <w:right w:val="nil"/>
            </w:tcBorders>
            <w:shd w:val="clear" w:color="auto" w:fill="auto"/>
            <w:noWrap/>
            <w:vAlign w:val="bottom"/>
            <w:hideMark/>
          </w:tcPr>
          <w:p w14:paraId="246BC6B6"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3.7256</w:t>
            </w:r>
          </w:p>
        </w:tc>
        <w:tc>
          <w:tcPr>
            <w:tcW w:w="0" w:type="auto"/>
            <w:tcBorders>
              <w:top w:val="nil"/>
              <w:left w:val="nil"/>
              <w:bottom w:val="single" w:sz="4" w:space="0" w:color="auto"/>
              <w:right w:val="nil"/>
            </w:tcBorders>
            <w:shd w:val="clear" w:color="auto" w:fill="auto"/>
            <w:noWrap/>
            <w:vAlign w:val="bottom"/>
            <w:hideMark/>
          </w:tcPr>
          <w:p w14:paraId="246BC6B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single" w:sz="4" w:space="0" w:color="auto"/>
              <w:right w:val="nil"/>
            </w:tcBorders>
            <w:shd w:val="clear" w:color="auto" w:fill="auto"/>
            <w:noWrap/>
            <w:vAlign w:val="center"/>
            <w:hideMark/>
          </w:tcPr>
          <w:p w14:paraId="246BC6B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7.0000</w:t>
            </w:r>
          </w:p>
        </w:tc>
      </w:tr>
    </w:tbl>
    <w:p w14:paraId="246BC6BA" w14:textId="77777777" w:rsidR="00803656" w:rsidRPr="00961331" w:rsidRDefault="00803656" w:rsidP="00803656">
      <w:pPr>
        <w:rPr>
          <w:rFonts w:cs="Arial"/>
          <w:szCs w:val="22"/>
        </w:rPr>
      </w:pPr>
    </w:p>
    <w:p w14:paraId="246BC6BB" w14:textId="77777777" w:rsidR="00803656" w:rsidRPr="00961331" w:rsidRDefault="00803656" w:rsidP="00803656">
      <w:pPr>
        <w:rPr>
          <w:rFonts w:cs="Arial"/>
          <w:b/>
          <w:szCs w:val="22"/>
        </w:rPr>
      </w:pPr>
      <w:r w:rsidRPr="00961331">
        <w:rPr>
          <w:rFonts w:cs="Arial"/>
          <w:b/>
          <w:szCs w:val="22"/>
        </w:rPr>
        <w:t>(b) DIN dispersion function</w:t>
      </w:r>
    </w:p>
    <w:p w14:paraId="246BC6BC" w14:textId="5C0F6DDA" w:rsidR="00803656" w:rsidRDefault="00803656" w:rsidP="00803656">
      <w:pPr>
        <w:rPr>
          <w:rFonts w:cs="Arial"/>
          <w:szCs w:val="22"/>
        </w:rPr>
      </w:pPr>
      <w:r w:rsidRPr="00961331">
        <w:rPr>
          <w:rFonts w:cs="Arial"/>
          <w:szCs w:val="22"/>
        </w:rPr>
        <w:t>The DIN dispersion function is a raster surface that represents how much of the land-sourced DIN ends up in each colour class over the ocean colour plumes. The DIN dispersion function is based on the proportion of DIN mass among each colour class and uses three sources of data: (i) the river plume maps with six-colour class</w:t>
      </w:r>
      <w:r w:rsidR="009D0BF3">
        <w:rPr>
          <w:rFonts w:cs="Arial"/>
          <w:szCs w:val="22"/>
        </w:rPr>
        <w:t>,</w:t>
      </w:r>
      <w:r w:rsidR="009D0BF3" w:rsidRPr="00961331">
        <w:rPr>
          <w:rFonts w:cs="Arial"/>
          <w:szCs w:val="22"/>
        </w:rPr>
        <w:t xml:space="preserve"> </w:t>
      </w:r>
      <w:r w:rsidRPr="00961331">
        <w:rPr>
          <w:rFonts w:cs="Arial"/>
          <w:szCs w:val="22"/>
        </w:rPr>
        <w:t xml:space="preserve">(ii) </w:t>
      </w:r>
      <w:r w:rsidRPr="00CB72FB">
        <w:rPr>
          <w:rFonts w:cs="Arial"/>
          <w:i/>
          <w:szCs w:val="22"/>
        </w:rPr>
        <w:t>in-situ</w:t>
      </w:r>
      <w:r w:rsidRPr="00961331">
        <w:rPr>
          <w:rFonts w:cs="Arial"/>
          <w:szCs w:val="22"/>
        </w:rPr>
        <w:t xml:space="preserve"> DIN concentration and (ii</w:t>
      </w:r>
      <w:r w:rsidR="00F40269">
        <w:rPr>
          <w:rFonts w:cs="Arial"/>
          <w:szCs w:val="22"/>
        </w:rPr>
        <w:t>i</w:t>
      </w:r>
      <w:r w:rsidRPr="00961331">
        <w:rPr>
          <w:rFonts w:cs="Arial"/>
          <w:szCs w:val="22"/>
        </w:rPr>
        <w:t>) CT</w:t>
      </w:r>
      <w:r w:rsidR="00F40269">
        <w:rPr>
          <w:rFonts w:cs="Arial"/>
          <w:szCs w:val="22"/>
        </w:rPr>
        <w:t>D vertical profiles. The latter</w:t>
      </w:r>
      <w:r w:rsidRPr="00961331">
        <w:rPr>
          <w:rFonts w:cs="Arial"/>
          <w:szCs w:val="22"/>
        </w:rPr>
        <w:t xml:space="preserve"> two datasets have been opportunistically collected in river plume waters over the GBR lagoon as part of the water quality</w:t>
      </w:r>
      <w:r w:rsidR="00F40269">
        <w:rPr>
          <w:rFonts w:cs="Arial"/>
          <w:szCs w:val="22"/>
        </w:rPr>
        <w:t xml:space="preserve"> flood plume</w:t>
      </w:r>
      <w:r w:rsidRPr="00961331">
        <w:rPr>
          <w:rFonts w:cs="Arial"/>
          <w:szCs w:val="22"/>
        </w:rPr>
        <w:t xml:space="preserve"> program under the Reef Rescue </w:t>
      </w:r>
      <w:r>
        <w:rPr>
          <w:rFonts w:cs="Arial"/>
          <w:szCs w:val="22"/>
        </w:rPr>
        <w:t>MMP</w:t>
      </w:r>
      <w:r w:rsidRPr="00961331">
        <w:rPr>
          <w:rFonts w:cs="Arial"/>
          <w:szCs w:val="22"/>
        </w:rPr>
        <w:t xml:space="preserve"> (</w:t>
      </w:r>
      <w:r w:rsidR="009D0BF3">
        <w:fldChar w:fldCharType="begin"/>
      </w:r>
      <w:r w:rsidR="009D0BF3">
        <w:instrText xml:space="preserve"> REF _Ref449130092 \h  \* MERGEFORMAT </w:instrText>
      </w:r>
      <w:r w:rsidR="009D0BF3">
        <w:fldChar w:fldCharType="separate"/>
      </w:r>
      <w:r w:rsidR="00E1494F" w:rsidRPr="00E1494F">
        <w:rPr>
          <w:rFonts w:cs="Arial"/>
          <w:szCs w:val="22"/>
        </w:rPr>
        <w:t xml:space="preserve">Figure </w:t>
      </w:r>
      <w:r w:rsidR="00E1494F" w:rsidRPr="00E1494F">
        <w:rPr>
          <w:rFonts w:cs="Arial"/>
          <w:noProof/>
          <w:szCs w:val="22"/>
        </w:rPr>
        <w:t>D-7</w:t>
      </w:r>
      <w:r w:rsidR="009D0BF3">
        <w:fldChar w:fldCharType="end"/>
      </w:r>
      <w:r w:rsidRPr="00961331">
        <w:rPr>
          <w:rFonts w:cs="Arial"/>
          <w:szCs w:val="22"/>
        </w:rPr>
        <w:t>).</w:t>
      </w:r>
    </w:p>
    <w:p w14:paraId="246BC6BD" w14:textId="77777777" w:rsidR="00803656" w:rsidRDefault="00803656" w:rsidP="00803656">
      <w:pPr>
        <w:rPr>
          <w:rFonts w:cs="Arial"/>
          <w:szCs w:val="22"/>
        </w:rPr>
      </w:pPr>
      <w:r w:rsidRPr="00B05E41">
        <w:rPr>
          <w:rFonts w:cs="Arial"/>
          <w:noProof/>
          <w:szCs w:val="22"/>
          <w:lang w:val="en-AU" w:eastAsia="en-AU"/>
        </w:rPr>
        <w:drawing>
          <wp:anchor distT="0" distB="0" distL="114300" distR="114300" simplePos="0" relativeHeight="251633152" behindDoc="0" locked="0" layoutInCell="1" allowOverlap="1" wp14:anchorId="246C1F2E" wp14:editId="57699288">
            <wp:simplePos x="0" y="0"/>
            <wp:positionH relativeFrom="column">
              <wp:posOffset>1268730</wp:posOffset>
            </wp:positionH>
            <wp:positionV relativeFrom="paragraph">
              <wp:posOffset>237490</wp:posOffset>
            </wp:positionV>
            <wp:extent cx="2573020" cy="3521075"/>
            <wp:effectExtent l="0" t="0" r="0" b="3175"/>
            <wp:wrapTopAndBottom/>
            <wp:docPr id="79" name="Picture 79" descr="Map showing the Great Barrier Reef Marine Park (Queensland, Australia), major rivers included in the model, the delimitation of the Natural Resource Management (NRM) regions, and the sampling sites (colour density indicates recurrent sampling)." title="The Great Barrier Reef Marine Park (Queensland, Australia), boundaries of the Natural Resource Management (NRM) regions, and the sampling sites (colour density indicates recurrent sampling) included for valid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10. RS Ocean Colour\PAPERS-REPORTS\TropWATER report 2011-12\GBR_TropWATER_report2011-12.jpg"/>
                    <pic:cNvPicPr>
                      <a:picLocks noChangeAspect="1" noChangeArrowheads="1"/>
                    </pic:cNvPicPr>
                  </pic:nvPicPr>
                  <pic:blipFill>
                    <a:blip r:embed="rId174" cstate="print">
                      <a:extLst>
                        <a:ext uri="{28A0092B-C50C-407E-A947-70E740481C1C}">
                          <a14:useLocalDpi xmlns:a14="http://schemas.microsoft.com/office/drawing/2010/main" val="0"/>
                        </a:ext>
                      </a:extLst>
                    </a:blip>
                    <a:stretch>
                      <a:fillRect/>
                    </a:stretch>
                  </pic:blipFill>
                  <pic:spPr bwMode="auto">
                    <a:xfrm>
                      <a:off x="0" y="0"/>
                      <a:ext cx="2573020" cy="3521075"/>
                    </a:xfrm>
                    <a:prstGeom prst="rect">
                      <a:avLst/>
                    </a:prstGeom>
                    <a:noFill/>
                    <a:ln>
                      <a:noFill/>
                    </a:ln>
                  </pic:spPr>
                </pic:pic>
              </a:graphicData>
            </a:graphic>
          </wp:anchor>
        </w:drawing>
      </w:r>
    </w:p>
    <w:p w14:paraId="246BC6BE" w14:textId="1F01EBA8" w:rsidR="00803656" w:rsidRDefault="00974678" w:rsidP="00763DF5">
      <w:pPr>
        <w:pStyle w:val="Caption"/>
      </w:pPr>
      <w:bookmarkStart w:id="1810" w:name="_Ref449130092"/>
      <w:bookmarkStart w:id="1811" w:name="_Toc492040767"/>
      <w:bookmarkStart w:id="1812" w:name="_Toc517260274"/>
      <w:r>
        <w:t>Figure D-</w:t>
      </w:r>
      <w:r w:rsidR="007C5870">
        <w:fldChar w:fldCharType="begin"/>
      </w:r>
      <w:r w:rsidR="007C5870">
        <w:instrText xml:space="preserve"> SEQ Figure_D- \* ARABIC </w:instrText>
      </w:r>
      <w:r w:rsidR="007C5870">
        <w:fldChar w:fldCharType="separate"/>
      </w:r>
      <w:r w:rsidR="00E1494F">
        <w:rPr>
          <w:noProof/>
        </w:rPr>
        <w:t>7</w:t>
      </w:r>
      <w:r w:rsidR="007C5870">
        <w:rPr>
          <w:noProof/>
        </w:rPr>
        <w:fldChar w:fldCharType="end"/>
      </w:r>
      <w:bookmarkEnd w:id="1810"/>
      <w:r w:rsidR="0044148A">
        <w:rPr>
          <w:noProof/>
        </w:rPr>
        <w:t>:</w:t>
      </w:r>
      <w:r w:rsidR="00803656" w:rsidRPr="00C65A97">
        <w:t xml:space="preserve"> The </w:t>
      </w:r>
      <w:r w:rsidR="00376E9F">
        <w:t>GBRMP</w:t>
      </w:r>
      <w:r w:rsidR="00803656" w:rsidRPr="00C65A97">
        <w:t xml:space="preserve"> (Queensland, Australia), </w:t>
      </w:r>
      <w:r w:rsidR="00F54D4D">
        <w:t xml:space="preserve">boundaries </w:t>
      </w:r>
      <w:r w:rsidR="00803656" w:rsidRPr="00C65A97">
        <w:t>of the NRM regions, and the sampling sites (colour density indicates recurrent sampling)</w:t>
      </w:r>
      <w:r w:rsidR="00F54D4D">
        <w:t xml:space="preserve"> included for validation</w:t>
      </w:r>
      <w:r w:rsidR="00D57F94">
        <w:t>.</w:t>
      </w:r>
      <w:bookmarkEnd w:id="1811"/>
      <w:bookmarkEnd w:id="1812"/>
    </w:p>
    <w:p w14:paraId="246BC6BF" w14:textId="1D70275A" w:rsidR="00803656" w:rsidRPr="00961331" w:rsidRDefault="00803656" w:rsidP="00803656">
      <w:pPr>
        <w:rPr>
          <w:rFonts w:cs="Arial"/>
          <w:szCs w:val="22"/>
        </w:rPr>
      </w:pPr>
      <w:r w:rsidRPr="00961331">
        <w:rPr>
          <w:rFonts w:cs="Arial"/>
          <w:szCs w:val="22"/>
        </w:rPr>
        <w:t>The CTD profiles are used to determine the depth of the mixing layer for each colour class and also the surface salinity. The depth of the mixing layer is determined based on the mixing between the marine water and the freshwater, which creates a gradient in concentration. It is assumed that freshwater is diluted with the marine water at the same rate as DIN</w:t>
      </w:r>
      <w:r w:rsidR="009D0BF3">
        <w:rPr>
          <w:rFonts w:cs="Arial"/>
          <w:szCs w:val="22"/>
        </w:rPr>
        <w:t>; therefore,</w:t>
      </w:r>
      <w:r w:rsidRPr="00961331">
        <w:rPr>
          <w:rFonts w:cs="Arial"/>
          <w:szCs w:val="22"/>
        </w:rPr>
        <w:t xml:space="preserve"> mixing depth can be used to estimate total DIN mass throughout the water column under plume water influence. Using salinity variation from CTD vertical profiles to estimate the conservative mixing between freshwater and marine water, the appropriate mixing depth (</w:t>
      </w:r>
      <w:r w:rsidRPr="00961331">
        <w:rPr>
          <w:rFonts w:cs="Arial"/>
          <w:i/>
          <w:szCs w:val="22"/>
        </w:rPr>
        <w:t>D</w:t>
      </w:r>
      <w:r w:rsidRPr="00961331">
        <w:rPr>
          <w:rFonts w:cs="Arial"/>
          <w:szCs w:val="22"/>
        </w:rPr>
        <w:t>, in met</w:t>
      </w:r>
      <w:r w:rsidR="005C3C12">
        <w:rPr>
          <w:rFonts w:cs="Arial"/>
          <w:szCs w:val="22"/>
        </w:rPr>
        <w:t>re</w:t>
      </w:r>
      <w:r w:rsidRPr="00961331">
        <w:rPr>
          <w:rFonts w:cs="Arial"/>
          <w:szCs w:val="22"/>
        </w:rPr>
        <w:t>s) becomes:</w:t>
      </w:r>
    </w:p>
    <w:p w14:paraId="246BC6C0" w14:textId="77777777" w:rsidR="00803656" w:rsidRPr="00961331" w:rsidRDefault="00803656" w:rsidP="00803656">
      <w:pPr>
        <w:pStyle w:val="equation"/>
        <w:rPr>
          <w:rFonts w:ascii="Arial" w:hAnsi="Arial" w:cs="Arial"/>
          <w:i w:val="0"/>
          <w:sz w:val="22"/>
          <w:szCs w:val="22"/>
        </w:rPr>
      </w:pPr>
      <m:oMath>
        <m:r>
          <w:rPr>
            <w:rFonts w:cs="Arial"/>
            <w:sz w:val="22"/>
            <w:szCs w:val="22"/>
          </w:rPr>
          <m:t>D=</m:t>
        </m:r>
        <m:f>
          <m:fPr>
            <m:ctrlPr>
              <w:rPr>
                <w:rFonts w:cs="Arial"/>
                <w:sz w:val="22"/>
                <w:szCs w:val="22"/>
              </w:rPr>
            </m:ctrlPr>
          </m:fPr>
          <m:num>
            <m:r>
              <w:rPr>
                <w:rFonts w:cs="Arial"/>
                <w:sz w:val="22"/>
                <w:szCs w:val="22"/>
              </w:rPr>
              <m:t>1</m:t>
            </m:r>
          </m:num>
          <m:den>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min</m:t>
                    </m:r>
                  </m:sub>
                </m:sSub>
              </m:e>
            </m:d>
          </m:den>
        </m:f>
        <m:nary>
          <m:naryPr>
            <m:limLoc m:val="undOvr"/>
            <m:ctrlPr>
              <w:rPr>
                <w:rFonts w:cs="Arial"/>
                <w:sz w:val="22"/>
                <w:szCs w:val="22"/>
              </w:rPr>
            </m:ctrlPr>
          </m:naryPr>
          <m:sub>
            <m:r>
              <w:rPr>
                <w:rFonts w:cs="Arial"/>
                <w:sz w:val="22"/>
                <w:szCs w:val="22"/>
              </w:rPr>
              <m:t>0</m:t>
            </m:r>
          </m:sub>
          <m:sup>
            <m:sSub>
              <m:sSubPr>
                <m:ctrlPr>
                  <w:rPr>
                    <w:rFonts w:cs="Arial"/>
                    <w:sz w:val="22"/>
                    <w:szCs w:val="22"/>
                  </w:rPr>
                </m:ctrlPr>
              </m:sSubPr>
              <m:e>
                <m:r>
                  <w:rPr>
                    <w:rFonts w:cs="Arial"/>
                    <w:sz w:val="22"/>
                    <w:szCs w:val="22"/>
                  </w:rPr>
                  <m:t>Z</m:t>
                </m:r>
              </m:e>
              <m:sub>
                <m:r>
                  <w:rPr>
                    <w:rFonts w:cs="Arial"/>
                    <w:sz w:val="22"/>
                    <w:szCs w:val="22"/>
                  </w:rPr>
                  <m:t>max</m:t>
                </m:r>
              </m:sub>
            </m:sSub>
          </m:sup>
          <m:e>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z</m:t>
                    </m:r>
                  </m:sub>
                </m:sSub>
              </m:e>
            </m:d>
            <m:sSub>
              <m:sSubPr>
                <m:ctrlPr>
                  <w:rPr>
                    <w:rFonts w:cs="Arial"/>
                    <w:sz w:val="22"/>
                    <w:szCs w:val="22"/>
                  </w:rPr>
                </m:ctrlPr>
              </m:sSubPr>
              <m:e>
                <m:r>
                  <w:rPr>
                    <w:rFonts w:cs="Arial"/>
                    <w:sz w:val="22"/>
                    <w:szCs w:val="22"/>
                  </w:rPr>
                  <m:t>d</m:t>
                </m:r>
              </m:e>
              <m:sub>
                <m:r>
                  <w:rPr>
                    <w:rFonts w:cs="Arial"/>
                    <w:sz w:val="22"/>
                    <w:szCs w:val="22"/>
                  </w:rPr>
                  <m:t>Z</m:t>
                </m:r>
              </m:sub>
            </m:sSub>
          </m:e>
        </m:nary>
      </m:oMath>
      <w:r w:rsidRPr="00961331">
        <w:rPr>
          <w:rFonts w:ascii="Arial" w:eastAsiaTheme="minorEastAsia" w:hAnsi="Arial" w:cs="Arial"/>
          <w:i w:val="0"/>
          <w:sz w:val="22"/>
          <w:szCs w:val="22"/>
        </w:rPr>
        <w:t>,</w:t>
      </w:r>
      <w:r w:rsidRPr="00961331">
        <w:rPr>
          <w:rFonts w:ascii="Arial" w:eastAsiaTheme="minorEastAsia" w:hAnsi="Arial" w:cs="Arial"/>
          <w:sz w:val="22"/>
          <w:szCs w:val="22"/>
        </w:rPr>
        <w:tab/>
      </w:r>
      <w:r w:rsidRPr="00961331">
        <w:rPr>
          <w:rFonts w:ascii="Arial" w:hAnsi="Arial" w:cs="Arial"/>
          <w:i w:val="0"/>
          <w:sz w:val="22"/>
          <w:szCs w:val="22"/>
        </w:rPr>
        <w:t>(Eq. 3)</w:t>
      </w:r>
    </w:p>
    <w:p w14:paraId="246BC6C1" w14:textId="615CE2E2" w:rsidR="00F40269" w:rsidRPr="00961331" w:rsidRDefault="00803656" w:rsidP="00803656">
      <w:pPr>
        <w:rPr>
          <w:rFonts w:cs="Arial"/>
          <w:szCs w:val="22"/>
        </w:rPr>
      </w:pPr>
      <w:r w:rsidRPr="00961331">
        <w:rPr>
          <w:rFonts w:cs="Arial"/>
          <w:szCs w:val="22"/>
        </w:rPr>
        <w:t>where</w:t>
      </w:r>
      <w:r w:rsidR="009D0BF3">
        <w:rPr>
          <w:rFonts w:cs="Arial"/>
          <w:szCs w:val="22"/>
        </w:rPr>
        <w:t>,</w:t>
      </w:r>
      <w:r w:rsidRPr="00961331">
        <w:rPr>
          <w:rFonts w:cs="Arial"/>
          <w:szCs w:val="22"/>
        </w:rPr>
        <w:t xml:space="preserve"> </w:t>
      </w:r>
      <w:r w:rsidRPr="00961331">
        <w:rPr>
          <w:rFonts w:cs="Arial"/>
          <w:i/>
          <w:szCs w:val="22"/>
        </w:rPr>
        <w:t>SAL</w:t>
      </w:r>
      <w:r w:rsidRPr="00961331">
        <w:rPr>
          <w:rFonts w:cs="Arial"/>
          <w:i/>
          <w:szCs w:val="22"/>
          <w:vertAlign w:val="subscript"/>
        </w:rPr>
        <w:t>max</w:t>
      </w:r>
      <w:r w:rsidRPr="00961331">
        <w:rPr>
          <w:rFonts w:cs="Arial"/>
          <w:szCs w:val="22"/>
        </w:rPr>
        <w:t xml:space="preserve"> and </w:t>
      </w:r>
      <w:r w:rsidRPr="00961331">
        <w:rPr>
          <w:rFonts w:cs="Arial"/>
          <w:i/>
          <w:szCs w:val="22"/>
        </w:rPr>
        <w:t>SAL</w:t>
      </w:r>
      <w:r w:rsidRPr="00961331">
        <w:rPr>
          <w:rFonts w:cs="Arial"/>
          <w:i/>
          <w:szCs w:val="22"/>
          <w:vertAlign w:val="subscript"/>
        </w:rPr>
        <w:t>min</w:t>
      </w:r>
      <w:r w:rsidRPr="00961331">
        <w:rPr>
          <w:rFonts w:cs="Arial"/>
          <w:szCs w:val="22"/>
        </w:rPr>
        <w:t xml:space="preserve"> stand for the maximum and minimum salinity, respectively, in the mixing gradient from surface to the bottom. The integral is the sum of the salinity difference from the salinity at depth </w:t>
      </w:r>
      <w:r w:rsidRPr="00961331">
        <w:rPr>
          <w:rFonts w:cs="Arial"/>
          <w:i/>
          <w:szCs w:val="22"/>
        </w:rPr>
        <w:t>Z</w:t>
      </w:r>
      <w:r w:rsidRPr="00961331">
        <w:rPr>
          <w:rFonts w:cs="Arial"/>
          <w:szCs w:val="22"/>
        </w:rPr>
        <w:t xml:space="preserve"> to the maximum depth. This represents the sum of the total mass of freshwater throughout the water column. Dividing this sum by the maximum salinity difference, it is as though the total mass of the freshwater in the entire water column was compressed into a layer D thick of freshwater.</w:t>
      </w:r>
    </w:p>
    <w:p w14:paraId="246BC6C2" w14:textId="7BB7CAB1" w:rsidR="00A955D6" w:rsidRPr="00961331" w:rsidRDefault="00803656" w:rsidP="00803656">
      <w:pPr>
        <w:rPr>
          <w:rFonts w:cs="Arial"/>
          <w:szCs w:val="22"/>
        </w:rPr>
      </w:pPr>
      <w:r w:rsidRPr="00961331">
        <w:rPr>
          <w:rFonts w:cs="Arial"/>
          <w:szCs w:val="22"/>
        </w:rPr>
        <w:t>The river plume maps are used to calculate the area of each colour class and also for the match-ups between</w:t>
      </w:r>
      <w:r w:rsidR="008E16B2">
        <w:rPr>
          <w:rFonts w:cs="Arial"/>
          <w:i/>
          <w:szCs w:val="22"/>
        </w:rPr>
        <w:t xml:space="preserve"> in-situ</w:t>
      </w:r>
      <w:r w:rsidRPr="00961331">
        <w:rPr>
          <w:rFonts w:cs="Arial"/>
          <w:szCs w:val="22"/>
        </w:rPr>
        <w:t xml:space="preserve"> data (DIN concentration and CTD profiles) and the colour classes. The match-ups are done on a weekly basis, which is the smallest temporal resolution of the river plume maps </w:t>
      </w:r>
      <w:r w:rsidR="00720EDF" w:rsidRPr="00961331">
        <w:rPr>
          <w:rFonts w:cs="Arial"/>
          <w:szCs w:val="22"/>
        </w:rPr>
        <w:fldChar w:fldCharType="begin"/>
      </w:r>
      <w:r w:rsidRPr="00961331">
        <w:rPr>
          <w:rFonts w:cs="Arial"/>
          <w:szCs w:val="22"/>
        </w:rPr>
        <w:instrText xml:space="preserve"> ADDIN ZOTERO_ITEM CSL_CITATION {"citationID":"1svneg5ent","properties":{"formattedCitation":"{\\rtf (\\uc0\\u193{}lvarez-Romero et al., 2013)}","plainCitation":"(Álvarez-Romero et al., 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S."},{"family":"Brodie","given":"Jon"}],"issued":{"date-parts":[["2013",4,15]]}}}],"schema":"https://github.com/citation-style-language/schema/raw/master/csl-citation.json"} </w:instrText>
      </w:r>
      <w:r w:rsidR="00720EDF" w:rsidRPr="00961331">
        <w:rPr>
          <w:rFonts w:cs="Arial"/>
          <w:szCs w:val="22"/>
        </w:rPr>
        <w:fldChar w:fldCharType="separate"/>
      </w:r>
      <w:r w:rsidRPr="00961331">
        <w:rPr>
          <w:rFonts w:cs="Arial"/>
          <w:szCs w:val="22"/>
        </w:rPr>
        <w:t>(Álvarez-Romero et al., 2013)</w:t>
      </w:r>
      <w:r w:rsidR="00720EDF" w:rsidRPr="00961331">
        <w:rPr>
          <w:rFonts w:cs="Arial"/>
          <w:szCs w:val="22"/>
        </w:rPr>
        <w:fldChar w:fldCharType="end"/>
      </w:r>
      <w:r w:rsidRPr="00961331">
        <w:rPr>
          <w:rFonts w:cs="Arial"/>
          <w:szCs w:val="22"/>
        </w:rPr>
        <w:t xml:space="preserve">. Match-ups are performed using </w:t>
      </w:r>
      <w:r w:rsidRPr="00961331">
        <w:rPr>
          <w:rFonts w:cs="Arial"/>
          <w:i/>
          <w:szCs w:val="22"/>
        </w:rPr>
        <w:t>extract</w:t>
      </w:r>
      <w:r w:rsidRPr="00961331">
        <w:rPr>
          <w:rFonts w:cs="Arial"/>
          <w:szCs w:val="22"/>
        </w:rPr>
        <w:t xml:space="preserve"> in the raster package </w:t>
      </w:r>
      <w:r w:rsidR="00720EDF" w:rsidRPr="00961331">
        <w:rPr>
          <w:rFonts w:cs="Arial"/>
          <w:szCs w:val="22"/>
        </w:rPr>
        <w:fldChar w:fldCharType="begin"/>
      </w:r>
      <w:r>
        <w:rPr>
          <w:rFonts w:cs="Arial"/>
          <w:szCs w:val="22"/>
        </w:rPr>
        <w:instrText xml:space="preserve"> ADDIN ZOTERO_ITEM CSL_CITATION {"citationID":"gHfJn4Rp","properties":{"formattedCitation":"(Hijmans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00720EDF" w:rsidRPr="00961331">
        <w:rPr>
          <w:rFonts w:cs="Arial"/>
          <w:szCs w:val="22"/>
        </w:rPr>
        <w:fldChar w:fldCharType="separate"/>
      </w:r>
      <w:r w:rsidRPr="00961331">
        <w:rPr>
          <w:rFonts w:cs="Arial"/>
          <w:szCs w:val="22"/>
        </w:rPr>
        <w:t>(Hijmans et al., 2015)</w:t>
      </w:r>
      <w:r w:rsidR="00720EDF" w:rsidRPr="00961331">
        <w:rPr>
          <w:rFonts w:cs="Arial"/>
          <w:szCs w:val="22"/>
        </w:rPr>
        <w:fldChar w:fldCharType="end"/>
      </w:r>
      <w:r w:rsidRPr="00961331">
        <w:rPr>
          <w:rFonts w:cs="Arial"/>
          <w:szCs w:val="22"/>
        </w:rPr>
        <w:t xml:space="preserve"> with </w:t>
      </w:r>
      <w:r w:rsidR="00FB585B">
        <w:rPr>
          <w:rFonts w:cs="Arial"/>
          <w:szCs w:val="22"/>
        </w:rPr>
        <w:t xml:space="preserve">the </w:t>
      </w:r>
      <w:r w:rsidRPr="00961331">
        <w:rPr>
          <w:rFonts w:cs="Arial"/>
          <w:szCs w:val="22"/>
        </w:rPr>
        <w:t xml:space="preserve">bilinear interpolation method in R 3.2.4, which interpolates from the values of the four nearest raster cells </w:t>
      </w:r>
      <w:r w:rsidR="00720EDF" w:rsidRPr="00961331">
        <w:rPr>
          <w:rFonts w:cs="Arial"/>
          <w:szCs w:val="22"/>
        </w:rPr>
        <w:fldChar w:fldCharType="begin"/>
      </w:r>
      <w:r>
        <w:rPr>
          <w:rFonts w:cs="Arial"/>
          <w:szCs w:val="22"/>
        </w:rPr>
        <w:instrText xml:space="preserve"> ADDIN ZOTERO_ITEM CSL_CITATION {"citationID":"LBtbj9Lb","properties":{"formattedCitation":"(R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00720EDF" w:rsidRPr="00961331">
        <w:rPr>
          <w:rFonts w:cs="Arial"/>
          <w:szCs w:val="22"/>
        </w:rPr>
        <w:fldChar w:fldCharType="separate"/>
      </w:r>
      <w:r w:rsidRPr="00961331">
        <w:rPr>
          <w:rFonts w:cs="Arial"/>
          <w:szCs w:val="22"/>
        </w:rPr>
        <w:t>(R Development Core Team, 2015)</w:t>
      </w:r>
      <w:r w:rsidR="00720EDF" w:rsidRPr="00961331">
        <w:rPr>
          <w:rFonts w:cs="Arial"/>
          <w:szCs w:val="22"/>
        </w:rPr>
        <w:fldChar w:fldCharType="end"/>
      </w:r>
      <w:r w:rsidRPr="00961331">
        <w:rPr>
          <w:rFonts w:cs="Arial"/>
          <w:szCs w:val="22"/>
        </w:rPr>
        <w:t>. Only data sampled during flood regimes (c.a., flow exceeding the 75</w:t>
      </w:r>
      <w:r w:rsidRPr="00961331">
        <w:rPr>
          <w:rFonts w:cs="Arial"/>
          <w:szCs w:val="22"/>
          <w:vertAlign w:val="superscript"/>
        </w:rPr>
        <w:t>th</w:t>
      </w:r>
      <w:r w:rsidRPr="00961331">
        <w:rPr>
          <w:rFonts w:cs="Arial"/>
          <w:szCs w:val="22"/>
        </w:rPr>
        <w:t xml:space="preserve"> percentile of daily long-term wet season flow, from 1970 to 2000) are used in the match-ups, as these data better represent the biogeochemical and transport processes for </w:t>
      </w:r>
      <w:r w:rsidRPr="00C65A97">
        <w:rPr>
          <w:rFonts w:cs="Arial"/>
          <w:szCs w:val="22"/>
        </w:rPr>
        <w:t xml:space="preserve">DIN. </w:t>
      </w:r>
      <w:r w:rsidR="00184D9C">
        <w:fldChar w:fldCharType="begin"/>
      </w:r>
      <w:r w:rsidR="00184D9C">
        <w:instrText xml:space="preserve"> REF _Ref449130369 \h  \* MERGEFORMAT </w:instrText>
      </w:r>
      <w:r w:rsidR="00184D9C">
        <w:fldChar w:fldCharType="separate"/>
      </w:r>
      <w:r w:rsidR="00E1494F" w:rsidRPr="00E1494F">
        <w:rPr>
          <w:rFonts w:cs="Arial"/>
          <w:szCs w:val="22"/>
        </w:rPr>
        <w:t xml:space="preserve">Figure </w:t>
      </w:r>
      <w:r w:rsidR="00E1494F" w:rsidRPr="00E1494F">
        <w:rPr>
          <w:rFonts w:cs="Arial"/>
          <w:noProof/>
          <w:szCs w:val="22"/>
        </w:rPr>
        <w:t>D-8</w:t>
      </w:r>
      <w:r w:rsidR="00E1494F">
        <w:t>:</w:t>
      </w:r>
      <w:r w:rsidR="00E1494F" w:rsidRPr="00961331">
        <w:t xml:space="preserve"> </w:t>
      </w:r>
      <w:r w:rsidR="00184D9C">
        <w:fldChar w:fldCharType="end"/>
      </w:r>
      <w:r w:rsidRPr="00C65A97">
        <w:rPr>
          <w:rFonts w:cs="Arial"/>
          <w:szCs w:val="22"/>
        </w:rPr>
        <w:t>presents the variation of DIN concentration, superficial salinity, mixing depth layer and plume area grouped by the six-colour classes. Due to the skewed nature of these</w:t>
      </w:r>
      <w:r w:rsidRPr="00961331">
        <w:rPr>
          <w:rFonts w:cs="Arial"/>
          <w:szCs w:val="22"/>
        </w:rPr>
        <w:t xml:space="preserve"> four variables, the median value is used as a measurement of the central tendency rather than the mean.</w:t>
      </w:r>
    </w:p>
    <w:p w14:paraId="246BC6C3" w14:textId="2FDBBFB3" w:rsidR="00803656" w:rsidRPr="00961331" w:rsidRDefault="00803656" w:rsidP="00803656">
      <w:pPr>
        <w:rPr>
          <w:rFonts w:cs="Arial"/>
          <w:szCs w:val="22"/>
        </w:rPr>
      </w:pPr>
      <w:r w:rsidRPr="00961331">
        <w:rPr>
          <w:rFonts w:cs="Arial"/>
          <w:szCs w:val="22"/>
        </w:rPr>
        <w:t xml:space="preserve">Because </w:t>
      </w:r>
      <w:r w:rsidR="005C3C12">
        <w:rPr>
          <w:rFonts w:cs="Arial"/>
          <w:szCs w:val="22"/>
        </w:rPr>
        <w:t>there is in</w:t>
      </w:r>
      <w:r w:rsidRPr="00961331">
        <w:rPr>
          <w:rFonts w:cs="Arial"/>
          <w:szCs w:val="22"/>
        </w:rPr>
        <w:t>sufficient</w:t>
      </w:r>
      <w:r w:rsidR="008E16B2">
        <w:rPr>
          <w:rFonts w:cs="Arial"/>
          <w:i/>
          <w:szCs w:val="22"/>
        </w:rPr>
        <w:t xml:space="preserve"> in-situ</w:t>
      </w:r>
      <w:r w:rsidRPr="00961331">
        <w:rPr>
          <w:rFonts w:cs="Arial"/>
          <w:szCs w:val="22"/>
        </w:rPr>
        <w:t xml:space="preserve"> DIN data to calibrate each river individually, the assumption </w:t>
      </w:r>
      <w:r w:rsidR="005C3C12">
        <w:rPr>
          <w:rFonts w:cs="Arial"/>
          <w:szCs w:val="22"/>
        </w:rPr>
        <w:t xml:space="preserve">was made </w:t>
      </w:r>
      <w:r w:rsidRPr="00961331">
        <w:rPr>
          <w:rFonts w:cs="Arial"/>
          <w:szCs w:val="22"/>
        </w:rPr>
        <w:t xml:space="preserve">that DIN behaviour (exponential decay) is consistent across plumes. Although DIN data sampled in the river </w:t>
      </w:r>
      <w:r w:rsidR="00FB585B" w:rsidRPr="00961331">
        <w:rPr>
          <w:rFonts w:cs="Arial"/>
          <w:szCs w:val="22"/>
        </w:rPr>
        <w:t xml:space="preserve">flood </w:t>
      </w:r>
      <w:r w:rsidRPr="00961331">
        <w:rPr>
          <w:rFonts w:cs="Arial"/>
          <w:szCs w:val="22"/>
        </w:rPr>
        <w:t>plumes were not evenly distr</w:t>
      </w:r>
      <w:r w:rsidR="00FB585B">
        <w:rPr>
          <w:rFonts w:cs="Arial"/>
          <w:szCs w:val="22"/>
        </w:rPr>
        <w:t>ibuted over the GBR lagoon, the data a</w:t>
      </w:r>
      <w:r w:rsidRPr="00961331">
        <w:rPr>
          <w:rFonts w:cs="Arial"/>
          <w:szCs w:val="22"/>
        </w:rPr>
        <w:t>re representative of those areas that experience large rainfall and higher nitrogen loads (</w:t>
      </w:r>
      <w:r w:rsidR="00184D9C">
        <w:fldChar w:fldCharType="begin"/>
      </w:r>
      <w:r w:rsidR="00184D9C">
        <w:instrText xml:space="preserve"> REF _Ref449130092 \h  \* MERGEFORMAT </w:instrText>
      </w:r>
      <w:r w:rsidR="00184D9C">
        <w:fldChar w:fldCharType="separate"/>
      </w:r>
      <w:r w:rsidR="00E1494F" w:rsidRPr="00E1494F">
        <w:rPr>
          <w:rFonts w:cs="Arial"/>
          <w:szCs w:val="22"/>
        </w:rPr>
        <w:t>Figure D-7</w:t>
      </w:r>
      <w:r w:rsidR="00184D9C">
        <w:fldChar w:fldCharType="end"/>
      </w:r>
      <w:r w:rsidRPr="00961331">
        <w:rPr>
          <w:rFonts w:cs="Arial"/>
          <w:szCs w:val="22"/>
        </w:rPr>
        <w:t>). Further work (and monitoring data) is needed to develop regionally speci</w:t>
      </w:r>
      <w:r w:rsidR="00FB585B">
        <w:rPr>
          <w:rFonts w:cs="Arial"/>
          <w:szCs w:val="22"/>
        </w:rPr>
        <w:t>fic pollutant dispersion models.</w:t>
      </w:r>
    </w:p>
    <w:p w14:paraId="246BC6C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0" wp14:editId="082744E0">
            <wp:extent cx="5760000" cy="4932302"/>
            <wp:effectExtent l="0" t="0" r="0" b="1905"/>
            <wp:docPr id="80" name="Picture 80" descr="Panel of plots showing In-situ dissolved inorganic nitrogen concentration (a), depth of the mixing layer (b), superficial salinity (c) and plume area (d)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zation." title="In-situ dissolved inorganic nitrogen concentration (a), depth of the mixing layer (b), superficial salinity (c) and plume area (d) per colour class, measured over 13 wet seasons (c.a., December to April inclusive) from 2002/03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5760000" cy="4932302"/>
                    </a:xfrm>
                    <a:prstGeom prst="rect">
                      <a:avLst/>
                    </a:prstGeom>
                    <a:noFill/>
                  </pic:spPr>
                </pic:pic>
              </a:graphicData>
            </a:graphic>
          </wp:inline>
        </w:drawing>
      </w:r>
    </w:p>
    <w:p w14:paraId="6434B65A" w14:textId="3788527E" w:rsidR="0064778A" w:rsidRPr="0064778A" w:rsidRDefault="00426CA8" w:rsidP="00763DF5">
      <w:pPr>
        <w:pStyle w:val="Caption"/>
        <w:rPr>
          <w:vanish/>
          <w:specVanish/>
        </w:rPr>
      </w:pPr>
      <w:bookmarkStart w:id="1813" w:name="_Ref449130369"/>
      <w:bookmarkStart w:id="1814" w:name="_Toc517260275"/>
      <w:bookmarkStart w:id="1815" w:name="_Toc492040768"/>
      <w:r>
        <w:t>Figure D-</w:t>
      </w:r>
      <w:r w:rsidR="007C5870">
        <w:fldChar w:fldCharType="begin"/>
      </w:r>
      <w:r w:rsidR="007C5870">
        <w:instrText xml:space="preserve"> SEQ Figure_D- \* ARABIC </w:instrText>
      </w:r>
      <w:r w:rsidR="007C5870">
        <w:fldChar w:fldCharType="separate"/>
      </w:r>
      <w:r w:rsidR="00E1494F">
        <w:rPr>
          <w:noProof/>
        </w:rPr>
        <w:t>8</w:t>
      </w:r>
      <w:r w:rsidR="007C5870">
        <w:rPr>
          <w:noProof/>
        </w:rPr>
        <w:fldChar w:fldCharType="end"/>
      </w:r>
      <w:r w:rsidR="0044148A">
        <w:rPr>
          <w:noProof/>
        </w:rPr>
        <w:t>:</w:t>
      </w:r>
      <w:r w:rsidR="00803656" w:rsidRPr="00961331">
        <w:t xml:space="preserve"> </w:t>
      </w:r>
      <w:bookmarkEnd w:id="1813"/>
      <w:r w:rsidR="00803656" w:rsidRPr="001853EB">
        <w:rPr>
          <w:i/>
        </w:rPr>
        <w:t>In-situ</w:t>
      </w:r>
      <w:r w:rsidR="00803656" w:rsidRPr="00961331">
        <w:t xml:space="preserve"> </w:t>
      </w:r>
      <w:r w:rsidR="006A376B">
        <w:t>DIN</w:t>
      </w:r>
      <w:r w:rsidR="00803656" w:rsidRPr="00961331">
        <w:t xml:space="preserve"> concentration (a), depth of the mixing layer (b), superficial salinity (c) and plume area (d) per colour class</w:t>
      </w:r>
      <w:r w:rsidR="00796DF9">
        <w:t>, measured over 13 wet seasons (</w:t>
      </w:r>
      <w:r w:rsidR="00803656" w:rsidRPr="00961331">
        <w:t>December to April incl</w:t>
      </w:r>
      <w:r w:rsidR="0064778A">
        <w:t>usive) from 2002</w:t>
      </w:r>
      <w:r w:rsidR="0045793A">
        <w:t>-</w:t>
      </w:r>
      <w:r w:rsidR="0064778A">
        <w:t>03 to 2014</w:t>
      </w:r>
      <w:r w:rsidR="0045793A">
        <w:t>-</w:t>
      </w:r>
      <w:r w:rsidR="0064778A">
        <w:t>15.</w:t>
      </w:r>
      <w:bookmarkEnd w:id="1814"/>
    </w:p>
    <w:p w14:paraId="246BC6C5" w14:textId="4EF4BD5C" w:rsidR="00803656" w:rsidRPr="00961331" w:rsidRDefault="0064778A" w:rsidP="00763DF5">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 x-axis for better data visuali</w:t>
      </w:r>
      <w:r w:rsidR="00927620">
        <w:t>s</w:t>
      </w:r>
      <w:r w:rsidR="00803656" w:rsidRPr="00961331">
        <w:t>ation.</w:t>
      </w:r>
      <w:bookmarkEnd w:id="1815"/>
    </w:p>
    <w:p w14:paraId="246BC6C6" w14:textId="77777777" w:rsidR="00803656" w:rsidRPr="00961331" w:rsidRDefault="00803656" w:rsidP="00803656">
      <w:pPr>
        <w:rPr>
          <w:rFonts w:cs="Arial"/>
          <w:szCs w:val="22"/>
        </w:rPr>
      </w:pPr>
    </w:p>
    <w:p w14:paraId="246BC6C7" w14:textId="72412B4E" w:rsidR="00803656" w:rsidRPr="00961331" w:rsidRDefault="00803656" w:rsidP="00803656">
      <w:pPr>
        <w:rPr>
          <w:rFonts w:cs="Arial"/>
          <w:szCs w:val="22"/>
        </w:rPr>
      </w:pPr>
      <w:r w:rsidRPr="00961331">
        <w:rPr>
          <w:rFonts w:cs="Arial"/>
          <w:szCs w:val="22"/>
        </w:rPr>
        <w:t>The depth of the mixing layer, the</w:t>
      </w:r>
      <w:r w:rsidR="008E16B2">
        <w:rPr>
          <w:rFonts w:cs="Arial"/>
          <w:i/>
          <w:szCs w:val="22"/>
        </w:rPr>
        <w:t xml:space="preserve"> in-situ</w:t>
      </w:r>
      <w:r w:rsidRPr="00961331">
        <w:rPr>
          <w:rFonts w:cs="Arial"/>
          <w:szCs w:val="22"/>
        </w:rPr>
        <w:t xml:space="preserve"> DIN concentration and the area of each plume colour class are then used to estimate the DIN mass in each colour class by simple multiplication. The measured </w:t>
      </w:r>
      <w:r w:rsidR="008E16B2">
        <w:rPr>
          <w:rFonts w:cs="Arial"/>
          <w:i/>
          <w:szCs w:val="22"/>
        </w:rPr>
        <w:t>in-situ</w:t>
      </w:r>
      <w:r w:rsidRPr="00961331">
        <w:rPr>
          <w:rFonts w:cs="Arial"/>
          <w:szCs w:val="22"/>
        </w:rPr>
        <w:t xml:space="preserve"> DIN concentration in plume waters is resultant of a mixing gradient between freshwater and marine water. To account for this mixing, a simple dilution model based on salinity is used. For example, under salinity half way between marine and freshwater, the total measured </w:t>
      </w:r>
      <w:r w:rsidR="008E16B2">
        <w:rPr>
          <w:rFonts w:cs="Arial"/>
          <w:i/>
          <w:szCs w:val="22"/>
        </w:rPr>
        <w:t>in-situ</w:t>
      </w:r>
      <w:r w:rsidRPr="00961331">
        <w:rPr>
          <w:rFonts w:cs="Arial"/>
          <w:szCs w:val="22"/>
        </w:rPr>
        <w:t xml:space="preserve"> DIN concentration </w:t>
      </w:r>
      <w:r w:rsidR="00905718">
        <w:rPr>
          <w:rFonts w:cs="Arial"/>
          <w:szCs w:val="22"/>
        </w:rPr>
        <w:t>at the river mouth is also reduced by 50%</w:t>
      </w:r>
      <w:r w:rsidRPr="00961331">
        <w:rPr>
          <w:rFonts w:cs="Arial"/>
          <w:szCs w:val="22"/>
        </w:rPr>
        <w:t xml:space="preserve">. </w:t>
      </w:r>
      <w:r w:rsidR="00184D9C">
        <w:fldChar w:fldCharType="begin"/>
      </w:r>
      <w:r w:rsidR="00184D9C">
        <w:instrText xml:space="preserve"> REF _Ref449130587 \h  \* MERGEFORMAT </w:instrText>
      </w:r>
      <w:r w:rsidR="00184D9C">
        <w:fldChar w:fldCharType="separate"/>
      </w:r>
      <w:r w:rsidR="00E1494F" w:rsidRPr="00E1494F">
        <w:rPr>
          <w:rFonts w:cs="Arial"/>
          <w:szCs w:val="22"/>
        </w:rPr>
        <w:t xml:space="preserve">Figure </w:t>
      </w:r>
      <w:r w:rsidR="00E1494F" w:rsidRPr="00E1494F">
        <w:rPr>
          <w:rFonts w:cs="Arial"/>
          <w:noProof/>
          <w:szCs w:val="22"/>
        </w:rPr>
        <w:t>D-9</w:t>
      </w:r>
      <w:r w:rsidR="00E1494F">
        <w:t>:</w:t>
      </w:r>
      <w:r w:rsidR="00E1494F" w:rsidRPr="00961331">
        <w:t xml:space="preserve"> </w:t>
      </w:r>
      <w:r w:rsidR="00184D9C">
        <w:fldChar w:fldCharType="end"/>
      </w:r>
      <w:r w:rsidRPr="00961331">
        <w:rPr>
          <w:rFonts w:cs="Arial"/>
          <w:szCs w:val="22"/>
        </w:rPr>
        <w:t>shows the DIN mass variation over the six-colour class. To account for the error associated with each variable included in the DIN mass calculation, the 95%</w:t>
      </w:r>
      <w:r w:rsidR="00006739">
        <w:rPr>
          <w:rFonts w:cs="Arial"/>
          <w:szCs w:val="22"/>
        </w:rPr>
        <w:t xml:space="preserve"> </w:t>
      </w:r>
      <w:r w:rsidRPr="00961331">
        <w:rPr>
          <w:rFonts w:cs="Arial"/>
          <w:szCs w:val="22"/>
        </w:rPr>
        <w:t xml:space="preserve">CI is calculated as two times the median absolute deviation </w:t>
      </w:r>
      <w:r w:rsidR="00720EDF" w:rsidRPr="00961331">
        <w:rPr>
          <w:rFonts w:cs="Arial"/>
          <w:szCs w:val="22"/>
        </w:rPr>
        <w:fldChar w:fldCharType="begin"/>
      </w:r>
      <w:r w:rsidRPr="00961331">
        <w:rPr>
          <w:rFonts w:cs="Arial"/>
          <w:szCs w:val="22"/>
        </w:rPr>
        <w:instrText xml:space="preserve"> ADDIN ZOTERO_ITEM CSL_CITATION {"citationID":"13tic3a4po","properties":{"formattedCitation":"(Harding et al., 2014)","plainCitation":"(Harding et al., 2014)"},"citationItems":[{"id":245,"uris":["http://zotero.org/users/2324349/items/SRDAZAXZ"],"uri":["http://zotero.org/users/2324349/items/SRDAZAXZ"],"itemData":{"id":245,"type":"article-journal","title":"Standard errors: A review and evaluation of standard error estimators using Monte Carlo simulations.","container-title":"The Quantitative Methods for Phycology","page":"107-123","volume":"10","issue":"2","author":[{"family":"Harding","given":"Bradley"},{"family":"Tremblay","given":"Christophe"},{"family":"Cousineau","given":"Denis"}],"issued":{"date-parts":[["2014"]]}}}],"schema":"https://github.com/citation-style-language/schema/raw/master/csl-citation.json"} </w:instrText>
      </w:r>
      <w:r w:rsidR="00720EDF" w:rsidRPr="00961331">
        <w:rPr>
          <w:rFonts w:cs="Arial"/>
          <w:szCs w:val="22"/>
        </w:rPr>
        <w:fldChar w:fldCharType="separate"/>
      </w:r>
      <w:r w:rsidRPr="00961331">
        <w:rPr>
          <w:rFonts w:cs="Arial"/>
          <w:szCs w:val="22"/>
        </w:rPr>
        <w:t>(Harding et al., 2014)</w:t>
      </w:r>
      <w:r w:rsidR="00720EDF" w:rsidRPr="00961331">
        <w:rPr>
          <w:rFonts w:cs="Arial"/>
          <w:szCs w:val="22"/>
        </w:rPr>
        <w:fldChar w:fldCharType="end"/>
      </w:r>
      <w:r w:rsidRPr="00961331">
        <w:rPr>
          <w:rFonts w:cs="Arial"/>
          <w:szCs w:val="22"/>
        </w:rPr>
        <w:t xml:space="preserve"> for each set of data and then transferred to the DIN mass per colour class by using basic rules for error propagation.</w:t>
      </w:r>
    </w:p>
    <w:p w14:paraId="246BC6C8"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2" wp14:editId="6589F434">
            <wp:extent cx="4320000" cy="3555284"/>
            <wp:effectExtent l="0" t="0" r="4445" b="7620"/>
            <wp:docPr id="81" name="Picture 81" descr="Graph showing median DIN mass and percent contribution across the six-colour class. Error bars represent 95%CI " title="Median DIN mass and percent contribution across the six-colour cla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4320000" cy="3555284"/>
                    </a:xfrm>
                    <a:prstGeom prst="rect">
                      <a:avLst/>
                    </a:prstGeom>
                    <a:noFill/>
                  </pic:spPr>
                </pic:pic>
              </a:graphicData>
            </a:graphic>
          </wp:inline>
        </w:drawing>
      </w:r>
    </w:p>
    <w:p w14:paraId="3D971606" w14:textId="39D16BF2" w:rsidR="00C977A1" w:rsidRPr="00C977A1" w:rsidRDefault="00426CA8" w:rsidP="00763DF5">
      <w:pPr>
        <w:pStyle w:val="Caption"/>
        <w:rPr>
          <w:vanish/>
          <w:specVanish/>
        </w:rPr>
      </w:pPr>
      <w:bookmarkStart w:id="1816" w:name="_Ref449130587"/>
      <w:bookmarkStart w:id="1817" w:name="_Toc517260276"/>
      <w:bookmarkStart w:id="1818" w:name="_Toc492040769"/>
      <w:r>
        <w:t>Figure D-</w:t>
      </w:r>
      <w:r w:rsidR="007C5870">
        <w:fldChar w:fldCharType="begin"/>
      </w:r>
      <w:r w:rsidR="007C5870">
        <w:instrText xml:space="preserve"> SEQ Figure_D- \* ARABIC </w:instrText>
      </w:r>
      <w:r w:rsidR="007C5870">
        <w:fldChar w:fldCharType="separate"/>
      </w:r>
      <w:r w:rsidR="00E1494F">
        <w:rPr>
          <w:noProof/>
        </w:rPr>
        <w:t>9</w:t>
      </w:r>
      <w:r w:rsidR="007C5870">
        <w:rPr>
          <w:noProof/>
        </w:rPr>
        <w:fldChar w:fldCharType="end"/>
      </w:r>
      <w:r w:rsidR="0044148A">
        <w:rPr>
          <w:noProof/>
        </w:rPr>
        <w:t>:</w:t>
      </w:r>
      <w:r w:rsidR="00803656" w:rsidRPr="00961331">
        <w:t xml:space="preserve"> </w:t>
      </w:r>
      <w:bookmarkEnd w:id="1816"/>
      <w:r w:rsidR="00803656" w:rsidRPr="00961331">
        <w:t>Median DIN mass and percent contribution across the six-colour class.</w:t>
      </w:r>
      <w:bookmarkEnd w:id="1817"/>
    </w:p>
    <w:p w14:paraId="246BC6C9" w14:textId="29A1C1DD" w:rsidR="00803656" w:rsidRPr="00961331" w:rsidRDefault="00803656" w:rsidP="00763DF5">
      <w:pPr>
        <w:pStyle w:val="Caption"/>
      </w:pPr>
      <w:r w:rsidRPr="00961331">
        <w:t xml:space="preserve"> Error bars represent 95%CI (see text for explanation).</w:t>
      </w:r>
      <w:bookmarkEnd w:id="1818"/>
    </w:p>
    <w:p w14:paraId="246BC6CA" w14:textId="77777777" w:rsidR="00803656" w:rsidRPr="00961331" w:rsidRDefault="00803656" w:rsidP="00803656">
      <w:pPr>
        <w:pStyle w:val="Figure"/>
        <w:rPr>
          <w:rFonts w:cs="Arial"/>
          <w:szCs w:val="22"/>
        </w:rPr>
      </w:pPr>
    </w:p>
    <w:p w14:paraId="246BC6CB" w14:textId="15B7EDCD" w:rsidR="00803656" w:rsidRPr="00961331" w:rsidRDefault="00803656" w:rsidP="00803656">
      <w:pPr>
        <w:rPr>
          <w:rFonts w:cs="Arial"/>
          <w:szCs w:val="22"/>
        </w:rPr>
      </w:pPr>
      <w:r w:rsidRPr="00961331">
        <w:rPr>
          <w:rFonts w:cs="Arial"/>
          <w:szCs w:val="22"/>
        </w:rPr>
        <w:t xml:space="preserve">Therefore, the values of 1 to 6 in the ocean colour plumes (raster file) are converted into DIN mass, as per </w:t>
      </w:r>
      <w:r w:rsidR="00184D9C">
        <w:fldChar w:fldCharType="begin"/>
      </w:r>
      <w:r w:rsidR="00184D9C">
        <w:instrText xml:space="preserve"> REF _Ref449130587 \h  \* MERGEFORMAT </w:instrText>
      </w:r>
      <w:r w:rsidR="00184D9C">
        <w:fldChar w:fldCharType="separate"/>
      </w:r>
      <w:r w:rsidR="00E1494F" w:rsidRPr="00E1494F">
        <w:rPr>
          <w:rFonts w:cs="Arial"/>
          <w:szCs w:val="22"/>
        </w:rPr>
        <w:t xml:space="preserve">Figure </w:t>
      </w:r>
      <w:r w:rsidR="00E1494F" w:rsidRPr="00E1494F">
        <w:rPr>
          <w:rFonts w:cs="Arial"/>
          <w:noProof/>
          <w:szCs w:val="22"/>
        </w:rPr>
        <w:t>D-9</w:t>
      </w:r>
      <w:r w:rsidR="00E1494F">
        <w:t>:</w:t>
      </w:r>
      <w:r w:rsidR="00E1494F" w:rsidRPr="00961331">
        <w:t xml:space="preserve"> </w:t>
      </w:r>
      <w:r w:rsidR="00184D9C">
        <w:fldChar w:fldCharType="end"/>
      </w:r>
      <w:r w:rsidR="00006739">
        <w:t xml:space="preserve">The </w:t>
      </w:r>
      <w:r w:rsidR="00006739">
        <w:rPr>
          <w:rFonts w:cs="Arial"/>
          <w:szCs w:val="22"/>
        </w:rPr>
        <w:t>v</w:t>
      </w:r>
      <w:r w:rsidRPr="00961331">
        <w:rPr>
          <w:rFonts w:cs="Arial"/>
          <w:szCs w:val="22"/>
        </w:rPr>
        <w:t xml:space="preserve">alues of </w:t>
      </w:r>
      <w:r w:rsidR="00006739">
        <w:rPr>
          <w:rFonts w:cs="Arial"/>
          <w:szCs w:val="22"/>
        </w:rPr>
        <w:t xml:space="preserve">the </w:t>
      </w:r>
      <w:r w:rsidRPr="00961331">
        <w:rPr>
          <w:rFonts w:cs="Arial"/>
          <w:szCs w:val="22"/>
        </w:rPr>
        <w:t>DIN mass are then normali</w:t>
      </w:r>
      <w:r w:rsidR="00F54D4D">
        <w:rPr>
          <w:rFonts w:cs="Arial"/>
          <w:szCs w:val="22"/>
        </w:rPr>
        <w:t>s</w:t>
      </w:r>
      <w:r w:rsidRPr="00961331">
        <w:rPr>
          <w:rFonts w:cs="Arial"/>
          <w:szCs w:val="22"/>
        </w:rPr>
        <w:t>ed by dividing each cell-raster value by the sum of all the values in the raster. This resulted in an annual normali</w:t>
      </w:r>
      <w:r w:rsidR="005C3C12">
        <w:rPr>
          <w:rFonts w:cs="Arial"/>
          <w:szCs w:val="22"/>
        </w:rPr>
        <w:t>s</w:t>
      </w:r>
      <w:r w:rsidRPr="00961331">
        <w:rPr>
          <w:rFonts w:cs="Arial"/>
          <w:szCs w:val="22"/>
        </w:rPr>
        <w:t>ed DIN dispersion map (or DIN dispersion function, no unity) for each river, in which the sum of the cell-raster values is equal to one. Multiplying the load of each river by its respective DIN dispersion function, a map of mass dispersion is produced.</w:t>
      </w:r>
    </w:p>
    <w:p w14:paraId="246BC6CC" w14:textId="77777777" w:rsidR="00803656" w:rsidRPr="00961331" w:rsidRDefault="00803656" w:rsidP="00803656">
      <w:pPr>
        <w:rPr>
          <w:rFonts w:cs="Arial"/>
          <w:szCs w:val="22"/>
        </w:rPr>
      </w:pPr>
    </w:p>
    <w:p w14:paraId="246BC6CD" w14:textId="77777777" w:rsidR="00803656" w:rsidRPr="00961331" w:rsidRDefault="00803656" w:rsidP="00803656">
      <w:pPr>
        <w:rPr>
          <w:rFonts w:cs="Arial"/>
          <w:b/>
          <w:szCs w:val="22"/>
        </w:rPr>
      </w:pPr>
      <w:r w:rsidRPr="00961331">
        <w:rPr>
          <w:rFonts w:cs="Arial"/>
          <w:b/>
          <w:szCs w:val="22"/>
        </w:rPr>
        <w:t>(c) DIN decay function</w:t>
      </w:r>
    </w:p>
    <w:p w14:paraId="246BC6CE" w14:textId="63FAA7EA" w:rsidR="00803656" w:rsidRPr="00961331" w:rsidRDefault="00803656" w:rsidP="00803656">
      <w:pPr>
        <w:rPr>
          <w:rFonts w:cs="Arial"/>
          <w:szCs w:val="22"/>
        </w:rPr>
      </w:pPr>
      <w:r w:rsidRPr="00961331">
        <w:rPr>
          <w:rFonts w:cs="Arial"/>
          <w:szCs w:val="22"/>
        </w:rPr>
        <w:t>To account for potential biological uptake of the DIN load discharged by rivers to the GBR lagoon, the variation of</w:t>
      </w:r>
      <w:r w:rsidR="008E16B2">
        <w:rPr>
          <w:rFonts w:cs="Arial"/>
          <w:i/>
          <w:szCs w:val="22"/>
        </w:rPr>
        <w:t xml:space="preserve"> in-situ</w:t>
      </w:r>
      <w:r w:rsidRPr="00961331">
        <w:rPr>
          <w:rFonts w:cs="Arial"/>
          <w:szCs w:val="22"/>
        </w:rPr>
        <w:t xml:space="preserve"> DIN concentration against salinity was compared to the theoretical variation of DIN due to the mixing process between freshwater and marine water. The best relationship between DIN concentration and salinity is presented </w:t>
      </w:r>
      <w:r w:rsidRPr="00C65A97">
        <w:rPr>
          <w:rFonts w:cs="Arial"/>
          <w:szCs w:val="22"/>
        </w:rPr>
        <w:t xml:space="preserve">in </w:t>
      </w:r>
      <w:r w:rsidR="00006739">
        <w:fldChar w:fldCharType="begin"/>
      </w:r>
      <w:r w:rsidR="00006739">
        <w:instrText xml:space="preserve"> REF _Ref449130853 \h  \* MERGEFORMAT </w:instrText>
      </w:r>
      <w:r w:rsidR="00006739">
        <w:fldChar w:fldCharType="separate"/>
      </w:r>
      <w:r w:rsidR="00E1494F" w:rsidRPr="00E1494F">
        <w:rPr>
          <w:rFonts w:cs="Arial"/>
          <w:szCs w:val="22"/>
        </w:rPr>
        <w:t xml:space="preserve">Figure </w:t>
      </w:r>
      <w:r w:rsidR="00E1494F" w:rsidRPr="00E1494F">
        <w:rPr>
          <w:rFonts w:cs="Arial"/>
          <w:noProof/>
          <w:szCs w:val="22"/>
        </w:rPr>
        <w:t>D-10</w:t>
      </w:r>
      <w:r w:rsidR="00006739">
        <w:fldChar w:fldCharType="end"/>
      </w:r>
      <w:r w:rsidRPr="00C65A97">
        <w:rPr>
          <w:rFonts w:cs="Arial"/>
          <w:szCs w:val="22"/>
        </w:rPr>
        <w:t>,</w:t>
      </w:r>
      <w:r w:rsidRPr="00961331">
        <w:rPr>
          <w:rFonts w:cs="Arial"/>
          <w:szCs w:val="22"/>
        </w:rPr>
        <w:t xml:space="preserve"> which shows an exponential DIN decay. </w:t>
      </w:r>
    </w:p>
    <w:p w14:paraId="246BC6CF"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4" wp14:editId="786A5CE2">
            <wp:extent cx="4320000" cy="3365917"/>
            <wp:effectExtent l="0" t="0" r="4445" b="6350"/>
            <wp:docPr id="82" name="Picture 82" descr="Graph showing relationship between in-situ DIN concentration (µg/L) and salinity opportunistically measured at the surface in river plume waters over the GBR lagoon (2002-2003 to 2014-2015 wet season) under river discharge &gt; 75th percentile (see text for explanation)." title="Relationship between in-situ DIN concentration (µg/L) and salinity opportunistically measured at the surface in river plume waters over the GBR lagoon (2002-2003 to 2014-2015 wet season) under river discharge &gt; 75th percentile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4320000" cy="3365917"/>
                    </a:xfrm>
                    <a:prstGeom prst="rect">
                      <a:avLst/>
                    </a:prstGeom>
                    <a:noFill/>
                  </pic:spPr>
                </pic:pic>
              </a:graphicData>
            </a:graphic>
          </wp:inline>
        </w:drawing>
      </w:r>
    </w:p>
    <w:p w14:paraId="246BC6D0" w14:textId="73273444" w:rsidR="00803656" w:rsidRPr="00961331" w:rsidRDefault="00426CA8" w:rsidP="00763DF5">
      <w:pPr>
        <w:pStyle w:val="Caption"/>
      </w:pPr>
      <w:bookmarkStart w:id="1819" w:name="_Ref449130853"/>
      <w:bookmarkStart w:id="1820" w:name="_Toc492040770"/>
      <w:bookmarkStart w:id="1821" w:name="_Toc517260277"/>
      <w:r>
        <w:t>Figure D-</w:t>
      </w:r>
      <w:r w:rsidR="007C5870">
        <w:fldChar w:fldCharType="begin"/>
      </w:r>
      <w:r w:rsidR="007C5870">
        <w:instrText xml:space="preserve"> SEQ Figure_D- \* ARABIC </w:instrText>
      </w:r>
      <w:r w:rsidR="007C5870">
        <w:fldChar w:fldCharType="separate"/>
      </w:r>
      <w:r w:rsidR="00E1494F">
        <w:rPr>
          <w:noProof/>
        </w:rPr>
        <w:t>10</w:t>
      </w:r>
      <w:r w:rsidR="007C5870">
        <w:rPr>
          <w:noProof/>
        </w:rPr>
        <w:fldChar w:fldCharType="end"/>
      </w:r>
      <w:bookmarkEnd w:id="1819"/>
      <w:r w:rsidR="0044148A">
        <w:rPr>
          <w:noProof/>
        </w:rPr>
        <w:t>:</w:t>
      </w:r>
      <w:r w:rsidR="00803656" w:rsidRPr="00961331">
        <w:t xml:space="preserve"> Relationship between </w:t>
      </w:r>
      <w:r w:rsidR="00803656" w:rsidRPr="001853EB">
        <w:rPr>
          <w:i/>
        </w:rPr>
        <w:t>in-situ</w:t>
      </w:r>
      <w:r w:rsidR="00803656" w:rsidRPr="00961331">
        <w:t xml:space="preserve"> DIN concentration (µg/L) and salinity opportunistically measured at the surface in river plume waters over the GBR lagoon (2002</w:t>
      </w:r>
      <w:r w:rsidR="00C977A1">
        <w:t>–</w:t>
      </w:r>
      <w:r w:rsidR="00803656" w:rsidRPr="00961331">
        <w:t>2003 to 2014</w:t>
      </w:r>
      <w:r w:rsidR="00C977A1">
        <w:t>–</w:t>
      </w:r>
      <w:r w:rsidR="00803656" w:rsidRPr="00961331">
        <w:t>2015 wet season) under river discharge &gt; 75</w:t>
      </w:r>
      <w:r w:rsidR="00803656" w:rsidRPr="00961331">
        <w:rPr>
          <w:vertAlign w:val="superscript"/>
        </w:rPr>
        <w:t>th</w:t>
      </w:r>
      <w:r w:rsidR="00803656" w:rsidRPr="00961331">
        <w:t xml:space="preserve"> percentile (see text for explanation).</w:t>
      </w:r>
      <w:bookmarkEnd w:id="1820"/>
      <w:bookmarkEnd w:id="1821"/>
    </w:p>
    <w:p w14:paraId="246BC6D1" w14:textId="77777777" w:rsidR="00803656" w:rsidRPr="00961331" w:rsidRDefault="00803656" w:rsidP="00803656">
      <w:pPr>
        <w:rPr>
          <w:rFonts w:cs="Arial"/>
          <w:szCs w:val="22"/>
        </w:rPr>
      </w:pPr>
    </w:p>
    <w:p w14:paraId="246BC6D2" w14:textId="015BB027" w:rsidR="00803656" w:rsidRPr="00961331" w:rsidRDefault="00803656" w:rsidP="00803656">
      <w:pPr>
        <w:rPr>
          <w:rFonts w:cs="Arial"/>
          <w:szCs w:val="22"/>
        </w:rPr>
      </w:pPr>
      <w:r w:rsidRPr="00961331">
        <w:rPr>
          <w:rFonts w:cs="Arial"/>
          <w:szCs w:val="22"/>
        </w:rPr>
        <w:t xml:space="preserve">The theoretical dilution model </w:t>
      </w:r>
      <w:r w:rsidR="00720EDF" w:rsidRPr="00961331">
        <w:rPr>
          <w:rFonts w:cs="Arial"/>
          <w:szCs w:val="22"/>
        </w:rPr>
        <w:fldChar w:fldCharType="begin"/>
      </w:r>
      <w:r w:rsidRPr="00961331">
        <w:rPr>
          <w:rFonts w:cs="Arial"/>
          <w:szCs w:val="22"/>
        </w:rPr>
        <w:instrText xml:space="preserve"> ADDIN ZOTERO_ITEM CSL_CITATION {"citationID":"4wgBOe3I","properties":{"formattedCitation":"(Middelburg and Nieuwenhuize, 2001, Eq. 4)","plainCitation":"(Middelburg and Nieuwenhuize, 2001, Eq. 4)"},"citationItems":[{"id":254,"uris":["http://zotero.org/users/2324349/items/MZ3MHTR9"],"uri":["http://zotero.org/users/2324349/items/MZ3MHTR9"],"itemData":{"id":254,"type":"article-journal","title":"Nitrogen Isotope Tracing of Dissolved Inorganic Nitrogen Behaviour in Tidal Estuaries","container-title":"Estuarine, Coastal and Shelf Science","page":"385-391","volume":"53","issue":"3","DOI":"10.1006/ecss.2001.0805","ISSN":"0272-7714","author":[{"family":"Middelburg","given":"J."},{"family":"Nieuwenhuize","given":"J."}],"issued":{"date-parts":[["2001"]]}},"suffix":", Eq. 4"}],"schema":"https://github.com/citation-style-language/schema/raw/master/csl-citation.json"} </w:instrText>
      </w:r>
      <w:r w:rsidR="00720EDF" w:rsidRPr="00961331">
        <w:rPr>
          <w:rFonts w:cs="Arial"/>
          <w:szCs w:val="22"/>
        </w:rPr>
        <w:fldChar w:fldCharType="separate"/>
      </w:r>
      <w:r w:rsidRPr="00961331">
        <w:rPr>
          <w:rFonts w:cs="Arial"/>
          <w:szCs w:val="22"/>
        </w:rPr>
        <w:t>(Middelburg and Nieuwenhuize, 2001</w:t>
      </w:r>
      <w:r w:rsidR="00006739">
        <w:rPr>
          <w:rFonts w:cs="Arial"/>
          <w:szCs w:val="22"/>
        </w:rPr>
        <w:t>;</w:t>
      </w:r>
      <w:r w:rsidRPr="00961331">
        <w:rPr>
          <w:rFonts w:cs="Arial"/>
          <w:szCs w:val="22"/>
        </w:rPr>
        <w:t xml:space="preserve"> Eq. 4)</w:t>
      </w:r>
      <w:r w:rsidR="00720EDF" w:rsidRPr="00961331">
        <w:rPr>
          <w:rFonts w:cs="Arial"/>
          <w:szCs w:val="22"/>
        </w:rPr>
        <w:fldChar w:fldCharType="end"/>
      </w:r>
      <w:r w:rsidRPr="00961331">
        <w:rPr>
          <w:rFonts w:cs="Arial"/>
          <w:szCs w:val="22"/>
        </w:rPr>
        <w:t xml:space="preserve"> is used to determine the potential DIN concentration at any salinity given the end-member DIN concentrations</w:t>
      </w:r>
      <w:r w:rsidR="00006739">
        <w:rPr>
          <w:rFonts w:cs="Arial"/>
          <w:szCs w:val="22"/>
        </w:rPr>
        <w:t>:</w:t>
      </w:r>
    </w:p>
    <w:p w14:paraId="246BC6D3" w14:textId="77777777" w:rsidR="00803656" w:rsidRPr="00961331" w:rsidRDefault="00803656" w:rsidP="00803656">
      <w:pPr>
        <w:pStyle w:val="equation"/>
        <w:rPr>
          <w:rFonts w:ascii="Arial" w:hAnsi="Arial" w:cs="Arial"/>
          <w:sz w:val="22"/>
          <w:szCs w:val="22"/>
        </w:rPr>
      </w:pPr>
      <m:oMath>
        <m:r>
          <w:rPr>
            <w:rFonts w:cs="Arial"/>
            <w:sz w:val="22"/>
            <w:szCs w:val="22"/>
          </w:rPr>
          <m:t>DIN=f×</m:t>
        </m:r>
        <m:sSub>
          <m:sSubPr>
            <m:ctrlPr>
              <w:rPr>
                <w:rFonts w:cs="Arial"/>
                <w:sz w:val="22"/>
                <w:szCs w:val="22"/>
              </w:rPr>
            </m:ctrlPr>
          </m:sSubPr>
          <m:e>
            <m:r>
              <w:rPr>
                <w:rFonts w:cs="Arial"/>
                <w:sz w:val="22"/>
                <w:szCs w:val="22"/>
              </w:rPr>
              <m:t>DIN</m:t>
            </m:r>
          </m:e>
          <m:sub>
            <m:r>
              <w:rPr>
                <w:rFonts w:cs="Arial"/>
                <w:sz w:val="22"/>
                <w:szCs w:val="22"/>
              </w:rPr>
              <m:t>m</m:t>
            </m:r>
          </m:sub>
        </m:sSub>
        <m:r>
          <w:rPr>
            <w:rFonts w:cs="Arial"/>
            <w:sz w:val="22"/>
            <w:szCs w:val="22"/>
          </w:rPr>
          <m:t>+</m:t>
        </m:r>
        <m:d>
          <m:dPr>
            <m:ctrlPr>
              <w:rPr>
                <w:rFonts w:cs="Arial"/>
                <w:sz w:val="22"/>
                <w:szCs w:val="22"/>
              </w:rPr>
            </m:ctrlPr>
          </m:dPr>
          <m:e>
            <m:r>
              <w:rPr>
                <w:rFonts w:cs="Arial"/>
                <w:sz w:val="22"/>
                <w:szCs w:val="22"/>
              </w:rPr>
              <m:t>1-f</m:t>
            </m:r>
          </m:e>
        </m:d>
        <m:r>
          <w:rPr>
            <w:rFonts w:cs="Arial"/>
            <w:sz w:val="22"/>
            <w:szCs w:val="22"/>
          </w:rPr>
          <m:t>×</m:t>
        </m:r>
        <m:sSub>
          <m:sSubPr>
            <m:ctrlPr>
              <w:rPr>
                <w:rFonts w:cs="Arial"/>
                <w:sz w:val="22"/>
                <w:szCs w:val="22"/>
              </w:rPr>
            </m:ctrlPr>
          </m:sSubPr>
          <m:e>
            <m:r>
              <w:rPr>
                <w:rFonts w:cs="Arial"/>
                <w:sz w:val="22"/>
                <w:szCs w:val="22"/>
              </w:rPr>
              <m:t>DIN</m:t>
            </m:r>
          </m:e>
          <m:sub>
            <m:r>
              <w:rPr>
                <w:rFonts w:cs="Arial"/>
                <w:sz w:val="22"/>
                <w:szCs w:val="22"/>
              </w:rPr>
              <m:t>r</m:t>
            </m:r>
          </m:sub>
        </m:sSub>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4)</w:t>
      </w:r>
    </w:p>
    <w:p w14:paraId="246BC6D4" w14:textId="771F5974" w:rsidR="00803656" w:rsidRPr="00961331" w:rsidRDefault="00803656" w:rsidP="00803656">
      <w:pPr>
        <w:rPr>
          <w:rFonts w:cs="Arial"/>
          <w:szCs w:val="22"/>
        </w:rPr>
      </w:pPr>
      <w:r w:rsidRPr="00961331">
        <w:rPr>
          <w:rFonts w:cs="Arial"/>
          <w:szCs w:val="22"/>
        </w:rPr>
        <w:t>where</w:t>
      </w:r>
      <w:r w:rsidR="00006739">
        <w:rPr>
          <w:rFonts w:cs="Arial"/>
          <w:szCs w:val="22"/>
        </w:rPr>
        <w:t>,</w:t>
      </w:r>
      <w:r w:rsidRPr="00961331">
        <w:rPr>
          <w:rFonts w:cs="Arial"/>
          <w:szCs w:val="22"/>
        </w:rPr>
        <w:t xml:space="preserve"> </w:t>
      </w:r>
      <w:r w:rsidRPr="00961331">
        <w:rPr>
          <w:rFonts w:cs="Arial"/>
          <w:i/>
          <w:szCs w:val="22"/>
        </w:rPr>
        <w:t>DIN</w:t>
      </w:r>
      <w:r w:rsidRPr="00961331">
        <w:rPr>
          <w:rFonts w:cs="Arial"/>
          <w:i/>
          <w:szCs w:val="22"/>
          <w:vertAlign w:val="subscript"/>
        </w:rPr>
        <w:t>m</w:t>
      </w:r>
      <w:r w:rsidRPr="00961331">
        <w:rPr>
          <w:rFonts w:cs="Arial"/>
          <w:szCs w:val="22"/>
        </w:rPr>
        <w:t xml:space="preserve"> and </w:t>
      </w:r>
      <w:r w:rsidRPr="00961331">
        <w:rPr>
          <w:rFonts w:cs="Arial"/>
          <w:i/>
          <w:szCs w:val="22"/>
        </w:rPr>
        <w:t>DIN</w:t>
      </w:r>
      <w:r w:rsidRPr="00961331">
        <w:rPr>
          <w:rFonts w:cs="Arial"/>
          <w:i/>
          <w:szCs w:val="22"/>
          <w:vertAlign w:val="subscript"/>
        </w:rPr>
        <w:t>r</w:t>
      </w:r>
      <w:r w:rsidRPr="00961331">
        <w:rPr>
          <w:rFonts w:cs="Arial"/>
          <w:szCs w:val="22"/>
        </w:rPr>
        <w:t xml:space="preserve"> are the </w:t>
      </w:r>
      <w:r w:rsidRPr="001853EB">
        <w:rPr>
          <w:rFonts w:cs="Arial"/>
          <w:i/>
          <w:szCs w:val="22"/>
        </w:rPr>
        <w:t xml:space="preserve">in-situ </w:t>
      </w:r>
      <w:r w:rsidRPr="00961331">
        <w:rPr>
          <w:rFonts w:cs="Arial"/>
          <w:szCs w:val="22"/>
        </w:rPr>
        <w:t>DIN concentrations in the marine water (at salinity 36, to be consistent with plume area definition</w:t>
      </w:r>
      <w:r w:rsidR="004C2D09">
        <w:rPr>
          <w:rFonts w:cs="Arial"/>
          <w:szCs w:val="22"/>
        </w:rPr>
        <w:t>: DIN</w:t>
      </w:r>
      <w:r w:rsidR="004C2D09" w:rsidRPr="004C2D09">
        <w:rPr>
          <w:rFonts w:cs="Arial"/>
          <w:szCs w:val="22"/>
          <w:vertAlign w:val="subscript"/>
        </w:rPr>
        <w:t>m</w:t>
      </w:r>
      <w:r w:rsidRPr="00961331">
        <w:rPr>
          <w:rFonts w:cs="Arial"/>
          <w:szCs w:val="22"/>
        </w:rPr>
        <w:t>) and at the river mouth (salinity 0</w:t>
      </w:r>
      <w:r w:rsidR="005C3C12">
        <w:rPr>
          <w:rFonts w:cs="Arial"/>
          <w:szCs w:val="22"/>
        </w:rPr>
        <w:t xml:space="preserve"> ppt</w:t>
      </w:r>
      <w:r w:rsidR="004C2D09">
        <w:rPr>
          <w:rFonts w:cs="Arial"/>
          <w:szCs w:val="22"/>
        </w:rPr>
        <w:t>: DIN</w:t>
      </w:r>
      <w:r w:rsidR="004C2D09" w:rsidRPr="004C2D09">
        <w:rPr>
          <w:rFonts w:cs="Arial"/>
          <w:szCs w:val="22"/>
          <w:vertAlign w:val="subscript"/>
        </w:rPr>
        <w:t>r</w:t>
      </w:r>
      <w:r w:rsidRPr="00961331">
        <w:rPr>
          <w:rFonts w:cs="Arial"/>
          <w:szCs w:val="22"/>
        </w:rPr>
        <w:t xml:space="preserve">), respectively. And </w:t>
      </w:r>
      <w:r w:rsidRPr="00961331">
        <w:rPr>
          <w:rFonts w:cs="Arial"/>
          <w:i/>
          <w:szCs w:val="22"/>
        </w:rPr>
        <w:t>f</w:t>
      </w:r>
      <w:r w:rsidRPr="00961331">
        <w:rPr>
          <w:rFonts w:cs="Arial"/>
          <w:szCs w:val="22"/>
        </w:rPr>
        <w:t xml:space="preserve"> is the marine water fraction, which is calculated as:</w:t>
      </w:r>
    </w:p>
    <w:p w14:paraId="246BC6D5" w14:textId="77777777" w:rsidR="00803656" w:rsidRPr="00961331" w:rsidRDefault="00803656" w:rsidP="00803656">
      <w:pPr>
        <w:pStyle w:val="equation"/>
        <w:rPr>
          <w:rFonts w:ascii="Arial" w:hAnsi="Arial" w:cs="Arial"/>
          <w:sz w:val="22"/>
          <w:szCs w:val="22"/>
        </w:rPr>
      </w:pPr>
      <m:oMath>
        <m:r>
          <w:rPr>
            <w:rFonts w:cs="Arial"/>
            <w:sz w:val="22"/>
            <w:szCs w:val="22"/>
          </w:rPr>
          <m:t>f=</m:t>
        </m:r>
        <m:f>
          <m:fPr>
            <m:ctrlPr>
              <w:rPr>
                <w:rFonts w:cs="Arial"/>
                <w:sz w:val="22"/>
                <w:szCs w:val="22"/>
              </w:rPr>
            </m:ctrlPr>
          </m:fPr>
          <m:num>
            <m:r>
              <w:rPr>
                <w:rFonts w:cs="Arial"/>
                <w:sz w:val="22"/>
                <w:szCs w:val="22"/>
              </w:rPr>
              <m:t>S-</m:t>
            </m:r>
            <m:sSub>
              <m:sSubPr>
                <m:ctrlPr>
                  <w:rPr>
                    <w:rFonts w:cs="Arial"/>
                    <w:sz w:val="22"/>
                    <w:szCs w:val="22"/>
                  </w:rPr>
                </m:ctrlPr>
              </m:sSubPr>
              <m:e>
                <m:r>
                  <w:rPr>
                    <w:rFonts w:cs="Arial"/>
                    <w:sz w:val="22"/>
                    <w:szCs w:val="22"/>
                  </w:rPr>
                  <m:t>S</m:t>
                </m:r>
              </m:e>
              <m:sub>
                <m:r>
                  <w:rPr>
                    <w:rFonts w:cs="Arial"/>
                    <w:sz w:val="22"/>
                    <w:szCs w:val="22"/>
                  </w:rPr>
                  <m:t>r</m:t>
                </m:r>
              </m:sub>
            </m:sSub>
          </m:num>
          <m:den>
            <m:sSub>
              <m:sSubPr>
                <m:ctrlPr>
                  <w:rPr>
                    <w:rFonts w:cs="Arial"/>
                    <w:sz w:val="22"/>
                    <w:szCs w:val="22"/>
                  </w:rPr>
                </m:ctrlPr>
              </m:sSubPr>
              <m:e>
                <m:r>
                  <w:rPr>
                    <w:rFonts w:cs="Arial"/>
                    <w:sz w:val="22"/>
                    <w:szCs w:val="22"/>
                  </w:rPr>
                  <m:t>S</m:t>
                </m:r>
              </m:e>
              <m:sub>
                <m:r>
                  <w:rPr>
                    <w:rFonts w:cs="Arial"/>
                    <w:sz w:val="22"/>
                    <w:szCs w:val="22"/>
                  </w:rPr>
                  <m:t>m</m:t>
                </m:r>
              </m:sub>
            </m:sSub>
            <m:r>
              <w:rPr>
                <w:rFonts w:cs="Arial"/>
                <w:sz w:val="22"/>
                <w:szCs w:val="22"/>
              </w:rPr>
              <m:t>-</m:t>
            </m:r>
            <m:sSub>
              <m:sSubPr>
                <m:ctrlPr>
                  <w:rPr>
                    <w:rFonts w:cs="Arial"/>
                    <w:sz w:val="22"/>
                    <w:szCs w:val="22"/>
                  </w:rPr>
                </m:ctrlPr>
              </m:sSubPr>
              <m:e>
                <m:r>
                  <w:rPr>
                    <w:rFonts w:cs="Arial"/>
                    <w:sz w:val="22"/>
                    <w:szCs w:val="22"/>
                  </w:rPr>
                  <m:t>S</m:t>
                </m:r>
              </m:e>
              <m:sub>
                <m:r>
                  <w:rPr>
                    <w:rFonts w:cs="Arial"/>
                    <w:sz w:val="22"/>
                    <w:szCs w:val="22"/>
                  </w:rPr>
                  <m:t>r</m:t>
                </m:r>
              </m:sub>
            </m:sSub>
          </m:den>
        </m:f>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5)</w:t>
      </w:r>
    </w:p>
    <w:p w14:paraId="246BC6D6" w14:textId="08086A06" w:rsidR="00803656" w:rsidRDefault="00803656" w:rsidP="00803656">
      <w:pPr>
        <w:rPr>
          <w:rFonts w:cs="Arial"/>
          <w:szCs w:val="22"/>
        </w:rPr>
      </w:pPr>
      <w:r w:rsidRPr="00961331">
        <w:rPr>
          <w:rFonts w:cs="Arial"/>
          <w:szCs w:val="22"/>
        </w:rPr>
        <w:t>where</w:t>
      </w:r>
      <w:r w:rsidR="00006739">
        <w:rPr>
          <w:rFonts w:cs="Arial"/>
          <w:szCs w:val="22"/>
        </w:rPr>
        <w:t>,</w:t>
      </w:r>
      <w:r w:rsidRPr="00961331">
        <w:rPr>
          <w:rFonts w:cs="Arial"/>
          <w:szCs w:val="22"/>
        </w:rPr>
        <w:t xml:space="preserve"> </w:t>
      </w:r>
      <w:r w:rsidRPr="00961331">
        <w:rPr>
          <w:rFonts w:cs="Arial"/>
          <w:i/>
          <w:szCs w:val="22"/>
        </w:rPr>
        <w:t>S</w:t>
      </w:r>
      <w:r w:rsidRPr="00961331">
        <w:rPr>
          <w:rFonts w:cs="Arial"/>
          <w:szCs w:val="22"/>
        </w:rPr>
        <w:t xml:space="preserve"> is the sample salinity, </w:t>
      </w:r>
      <w:r w:rsidRPr="00961331">
        <w:rPr>
          <w:rFonts w:cs="Arial"/>
          <w:i/>
          <w:szCs w:val="22"/>
        </w:rPr>
        <w:t>S</w:t>
      </w:r>
      <w:r w:rsidRPr="00961331">
        <w:rPr>
          <w:rFonts w:cs="Arial"/>
          <w:i/>
          <w:szCs w:val="22"/>
          <w:vertAlign w:val="subscript"/>
        </w:rPr>
        <w:t>m</w:t>
      </w:r>
      <w:r w:rsidRPr="00961331">
        <w:rPr>
          <w:rFonts w:cs="Arial"/>
          <w:szCs w:val="22"/>
        </w:rPr>
        <w:t xml:space="preserve"> stands for the marine salinity (i.e.</w:t>
      </w:r>
      <w:r w:rsidR="00B26C14">
        <w:rPr>
          <w:rFonts w:cs="Arial"/>
          <w:szCs w:val="22"/>
        </w:rPr>
        <w:t>,</w:t>
      </w:r>
      <w:r w:rsidRPr="00961331">
        <w:rPr>
          <w:rFonts w:cs="Arial"/>
          <w:szCs w:val="22"/>
        </w:rPr>
        <w:t xml:space="preserve"> 36</w:t>
      </w:r>
      <w:r w:rsidR="005C3C12">
        <w:rPr>
          <w:rFonts w:cs="Arial"/>
          <w:szCs w:val="22"/>
        </w:rPr>
        <w:t xml:space="preserve"> ppt</w:t>
      </w:r>
      <w:r w:rsidRPr="00961331">
        <w:rPr>
          <w:rFonts w:cs="Arial"/>
          <w:szCs w:val="22"/>
        </w:rPr>
        <w:t xml:space="preserve">) and </w:t>
      </w:r>
      <w:r w:rsidRPr="00961331">
        <w:rPr>
          <w:rFonts w:cs="Arial"/>
          <w:i/>
          <w:szCs w:val="22"/>
        </w:rPr>
        <w:t>S</w:t>
      </w:r>
      <w:r w:rsidRPr="00961331">
        <w:rPr>
          <w:rFonts w:cs="Arial"/>
          <w:i/>
          <w:szCs w:val="22"/>
          <w:vertAlign w:val="subscript"/>
        </w:rPr>
        <w:t>r</w:t>
      </w:r>
      <w:r w:rsidRPr="00961331">
        <w:rPr>
          <w:rFonts w:cs="Arial"/>
          <w:szCs w:val="22"/>
        </w:rPr>
        <w:t xml:space="preserve"> </w:t>
      </w:r>
      <w:r w:rsidR="00006739">
        <w:rPr>
          <w:rFonts w:cs="Arial"/>
          <w:szCs w:val="22"/>
        </w:rPr>
        <w:t xml:space="preserve">is </w:t>
      </w:r>
      <w:r w:rsidRPr="00961331">
        <w:rPr>
          <w:rFonts w:cs="Arial"/>
          <w:szCs w:val="22"/>
        </w:rPr>
        <w:t>the river mouth salinity (i.e.</w:t>
      </w:r>
      <w:r w:rsidR="00B26C14">
        <w:rPr>
          <w:rFonts w:cs="Arial"/>
          <w:szCs w:val="22"/>
        </w:rPr>
        <w:t>,</w:t>
      </w:r>
      <w:r w:rsidRPr="00961331">
        <w:rPr>
          <w:rFonts w:cs="Arial"/>
          <w:szCs w:val="22"/>
        </w:rPr>
        <w:t xml:space="preserve"> 0). </w:t>
      </w:r>
    </w:p>
    <w:p w14:paraId="246BC6D7" w14:textId="77777777" w:rsidR="004C2D09" w:rsidRPr="00961331" w:rsidRDefault="004C2D09" w:rsidP="00803656">
      <w:pPr>
        <w:rPr>
          <w:rFonts w:cs="Arial"/>
          <w:szCs w:val="22"/>
        </w:rPr>
      </w:pPr>
    </w:p>
    <w:p w14:paraId="246BC6D8" w14:textId="2388A3E9" w:rsidR="00803656" w:rsidRPr="00961331" w:rsidRDefault="00803656" w:rsidP="00803656">
      <w:pPr>
        <w:rPr>
          <w:rFonts w:cs="Arial"/>
          <w:szCs w:val="22"/>
        </w:rPr>
      </w:pPr>
      <w:r w:rsidRPr="00961331">
        <w:rPr>
          <w:rFonts w:cs="Arial"/>
          <w:szCs w:val="22"/>
        </w:rPr>
        <w:t xml:space="preserve">For this theoretical model, a steady-state was assumed, which might not be the case for river plumes, but represents a first approach to include DIN uptake in this model. In </w:t>
      </w:r>
      <w:r w:rsidR="00F057D5">
        <w:fldChar w:fldCharType="begin"/>
      </w:r>
      <w:r w:rsidR="00F057D5">
        <w:instrText xml:space="preserve"> REF _Ref449131185 \h  \* MERGEFORMAT </w:instrText>
      </w:r>
      <w:r w:rsidR="00F057D5">
        <w:fldChar w:fldCharType="separate"/>
      </w:r>
      <w:r w:rsidR="00E1494F" w:rsidRPr="00E1494F">
        <w:rPr>
          <w:rFonts w:cs="Arial"/>
          <w:szCs w:val="22"/>
        </w:rPr>
        <w:t xml:space="preserve">Figure </w:t>
      </w:r>
      <w:r w:rsidR="00E1494F" w:rsidRPr="00E1494F">
        <w:rPr>
          <w:rFonts w:cs="Arial"/>
          <w:noProof/>
          <w:szCs w:val="22"/>
        </w:rPr>
        <w:t>D-11</w:t>
      </w:r>
      <w:r w:rsidR="00E1494F">
        <w:rPr>
          <w:noProof/>
        </w:rPr>
        <w:t xml:space="preserve">: </w:t>
      </w:r>
      <w:r w:rsidR="00F057D5">
        <w:fldChar w:fldCharType="end"/>
      </w:r>
      <w:r w:rsidRPr="00961331">
        <w:rPr>
          <w:rFonts w:cs="Arial"/>
          <w:szCs w:val="22"/>
        </w:rPr>
        <w:t xml:space="preserve">both models are plotted together and the ratio between them is associated </w:t>
      </w:r>
      <w:r w:rsidR="004C2D09">
        <w:rPr>
          <w:rFonts w:cs="Arial"/>
          <w:szCs w:val="22"/>
        </w:rPr>
        <w:t>with</w:t>
      </w:r>
      <w:r w:rsidRPr="00961331">
        <w:rPr>
          <w:rFonts w:cs="Arial"/>
          <w:szCs w:val="22"/>
        </w:rPr>
        <w:t xml:space="preserve"> a potential DIN uptake (red line). The DIN uptake function reduces the DIN load dispersed over the GBR as a multiplicative coefficient, ca </w:t>
      </w:r>
      <w:r w:rsidRPr="00961331">
        <w:rPr>
          <w:rFonts w:cs="Arial"/>
          <w:i/>
          <w:szCs w:val="22"/>
        </w:rPr>
        <w:t>1 - Potential DIN uptake</w:t>
      </w:r>
      <w:r w:rsidRPr="00961331">
        <w:rPr>
          <w:rFonts w:cs="Arial"/>
          <w:szCs w:val="22"/>
        </w:rPr>
        <w:t>.</w:t>
      </w:r>
    </w:p>
    <w:p w14:paraId="246BC6D9"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6" wp14:editId="237A3CD2">
            <wp:extent cx="4320000" cy="3026694"/>
            <wp:effectExtent l="0" t="0" r="4445" b="2540"/>
            <wp:docPr id="83" name="Picture 83" descr="Graph showing potential DIN uptake (red line) derived from the ratio between in-situ DIN concentration x salinity (black solid line, as in Figure A1 11:) and the theoretical dilution model (black dashed line, derived from Eq. 4)." title="Potential DIN uptake (red line) derived from the ratio between in-situ DIN concentration x salinity (black solid line, as in Figure D-11) and the theoretical dilution model (black dashed line, derived from Eq.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4320000" cy="3026694"/>
                    </a:xfrm>
                    <a:prstGeom prst="rect">
                      <a:avLst/>
                    </a:prstGeom>
                    <a:noFill/>
                  </pic:spPr>
                </pic:pic>
              </a:graphicData>
            </a:graphic>
          </wp:inline>
        </w:drawing>
      </w:r>
    </w:p>
    <w:p w14:paraId="246BC6DA" w14:textId="4E2BFFC7" w:rsidR="00803656" w:rsidRPr="00961331" w:rsidRDefault="00426CA8" w:rsidP="00763DF5">
      <w:pPr>
        <w:pStyle w:val="Caption"/>
      </w:pPr>
      <w:bookmarkStart w:id="1822" w:name="_Ref449131185"/>
      <w:bookmarkStart w:id="1823" w:name="_Toc492040771"/>
      <w:bookmarkStart w:id="1824" w:name="_Toc517260278"/>
      <w:r>
        <w:t>Figure D-</w:t>
      </w:r>
      <w:r w:rsidR="007C5870">
        <w:fldChar w:fldCharType="begin"/>
      </w:r>
      <w:r w:rsidR="007C5870">
        <w:instrText xml:space="preserve"> SEQ Figure_D- \* ARABIC </w:instrText>
      </w:r>
      <w:r w:rsidR="007C5870">
        <w:fldChar w:fldCharType="separate"/>
      </w:r>
      <w:r w:rsidR="00E1494F">
        <w:rPr>
          <w:noProof/>
        </w:rPr>
        <w:t>11</w:t>
      </w:r>
      <w:r w:rsidR="007C5870">
        <w:rPr>
          <w:noProof/>
        </w:rPr>
        <w:fldChar w:fldCharType="end"/>
      </w:r>
      <w:r w:rsidR="0044148A">
        <w:rPr>
          <w:noProof/>
        </w:rPr>
        <w:t>:</w:t>
      </w:r>
      <w:r w:rsidR="00803656">
        <w:rPr>
          <w:noProof/>
        </w:rPr>
        <w:t xml:space="preserve"> </w:t>
      </w:r>
      <w:bookmarkEnd w:id="1822"/>
      <w:r w:rsidR="00803656" w:rsidRPr="00961331">
        <w:t xml:space="preserve">Potential DIN uptake (red line) derived from the ratio between </w:t>
      </w:r>
      <w:r w:rsidR="00803656" w:rsidRPr="001853EB">
        <w:rPr>
          <w:i/>
        </w:rPr>
        <w:t>in-situ</w:t>
      </w:r>
      <w:r w:rsidR="00803656" w:rsidRPr="00961331">
        <w:t xml:space="preserve"> DIN concentration x salinity (black solid line, as in</w:t>
      </w:r>
      <w:r w:rsidR="00101A48">
        <w:t xml:space="preserve"> Figure D-11</w:t>
      </w:r>
      <w:r w:rsidR="00803656" w:rsidRPr="00961331">
        <w:t>) and the theoretical dilution model (black dashed line, derived from Eq. 4).</w:t>
      </w:r>
      <w:bookmarkEnd w:id="1823"/>
      <w:bookmarkEnd w:id="1824"/>
    </w:p>
    <w:p w14:paraId="246BC6DB" w14:textId="77777777" w:rsidR="00803656" w:rsidRPr="00961331" w:rsidRDefault="00803656" w:rsidP="00803656">
      <w:pPr>
        <w:rPr>
          <w:rFonts w:cs="Arial"/>
          <w:szCs w:val="22"/>
        </w:rPr>
      </w:pPr>
    </w:p>
    <w:p w14:paraId="246BC6DC" w14:textId="77777777" w:rsidR="00803656" w:rsidRPr="00961331" w:rsidRDefault="00803656" w:rsidP="00803656">
      <w:pPr>
        <w:rPr>
          <w:rFonts w:cs="Arial"/>
          <w:b/>
          <w:szCs w:val="22"/>
        </w:rPr>
      </w:pPr>
      <w:r w:rsidRPr="00961331">
        <w:rPr>
          <w:rFonts w:cs="Arial"/>
          <w:b/>
          <w:szCs w:val="22"/>
        </w:rPr>
        <w:t>(d) Mapping of DIN concentration over the GBR lagoon</w:t>
      </w:r>
    </w:p>
    <w:p w14:paraId="246BC6DD" w14:textId="0A6A6DF5" w:rsidR="00902DBF" w:rsidRPr="00961331" w:rsidRDefault="00FF544F" w:rsidP="00FF544F">
      <w:pPr>
        <w:rPr>
          <w:rFonts w:cs="Arial"/>
          <w:szCs w:val="22"/>
        </w:rPr>
      </w:pPr>
      <w:r w:rsidRPr="00961331">
        <w:rPr>
          <w:rFonts w:cs="Arial"/>
          <w:szCs w:val="22"/>
        </w:rPr>
        <w:t>Using the maps of mass dispersion and accounting for the cell-raster size and the depth of the mixing layer for each colour class, a map for the spatial DIN concentration is constructed. DIN concentration maps are calculated for each river per year and annual composite maps are produced by the sum of all river DIN concentration maps within each year.</w:t>
      </w:r>
    </w:p>
    <w:p w14:paraId="246BC6E0" w14:textId="2E0F30B8" w:rsidR="00902DBF" w:rsidRPr="00961331" w:rsidRDefault="00FF544F" w:rsidP="00FF544F">
      <w:pPr>
        <w:rPr>
          <w:rFonts w:cs="Arial"/>
          <w:szCs w:val="22"/>
        </w:rPr>
      </w:pPr>
      <w:r w:rsidRPr="00961331">
        <w:rPr>
          <w:rFonts w:cs="Arial"/>
          <w:szCs w:val="22"/>
        </w:rPr>
        <w:t>In this report, we use</w:t>
      </w:r>
      <w:r w:rsidR="00902DBF">
        <w:rPr>
          <w:rFonts w:cs="Arial"/>
          <w:szCs w:val="22"/>
        </w:rPr>
        <w:t>d</w:t>
      </w:r>
      <w:r w:rsidRPr="00961331">
        <w:rPr>
          <w:rFonts w:cs="Arial"/>
          <w:szCs w:val="22"/>
        </w:rPr>
        <w:t xml:space="preserve"> </w:t>
      </w:r>
      <w:r>
        <w:rPr>
          <w:rFonts w:cs="Arial"/>
          <w:szCs w:val="22"/>
        </w:rPr>
        <w:t xml:space="preserve">a combination of </w:t>
      </w:r>
      <w:r w:rsidRPr="00961331">
        <w:rPr>
          <w:rFonts w:cs="Arial"/>
          <w:szCs w:val="22"/>
        </w:rPr>
        <w:t xml:space="preserve">modelled </w:t>
      </w:r>
      <w:r>
        <w:rPr>
          <w:rFonts w:cs="Arial"/>
          <w:szCs w:val="22"/>
        </w:rPr>
        <w:t xml:space="preserve">and monitored </w:t>
      </w:r>
      <w:r w:rsidRPr="00961331">
        <w:rPr>
          <w:rFonts w:cs="Arial"/>
          <w:szCs w:val="22"/>
        </w:rPr>
        <w:t xml:space="preserve">annual DIN loads for rivers along the GBR. </w:t>
      </w:r>
      <w:r>
        <w:rPr>
          <w:rFonts w:cs="Arial"/>
          <w:szCs w:val="22"/>
        </w:rPr>
        <w:t xml:space="preserve">We used the </w:t>
      </w:r>
      <w:r w:rsidRPr="00961331">
        <w:rPr>
          <w:rFonts w:cs="Arial"/>
          <w:szCs w:val="22"/>
        </w:rPr>
        <w:t xml:space="preserve">modelled loads </w:t>
      </w:r>
      <w:r>
        <w:rPr>
          <w:rFonts w:cs="Arial"/>
          <w:szCs w:val="22"/>
        </w:rPr>
        <w:t xml:space="preserve">from the </w:t>
      </w:r>
      <w:r w:rsidRPr="00961331">
        <w:rPr>
          <w:rFonts w:cs="Arial"/>
          <w:szCs w:val="22"/>
        </w:rPr>
        <w:t xml:space="preserve">Lewis et al. </w:t>
      </w:r>
      <w:r w:rsidR="00720EDF" w:rsidRPr="00961331">
        <w:rPr>
          <w:rFonts w:cs="Arial"/>
          <w:szCs w:val="22"/>
        </w:rPr>
        <w:fldChar w:fldCharType="begin"/>
      </w:r>
      <w:r w:rsidRPr="00961331">
        <w:rPr>
          <w:rFonts w:cs="Arial"/>
          <w:szCs w:val="22"/>
        </w:rPr>
        <w:instrText xml:space="preserve"> ADDIN ZOTERO_ITEM CSL_CITATION {"citationID":"qc3011jk9","properties":{"formattedCitation":"(2014)","plainCitation":"(2014)"},"citationItems":[{"id":121,"uris":["http://zotero.org/users/2324349/items/QBWCUFJF"],"uri":["http://zotero.org/users/2324349/items/QBWCUFJF"],"itemData":{"id":121,"type":"report","title":"Synthesizing historical land use change, fertiliser and pesticide usage and pollutant load data in the regulated catchments to quantify baseline and changing loads exported to the Great Barrier Reef.","collection-title":"TropWATER Report","publisher":"James Cook University","publisher-place":"Townsville, AU","page":"105","event-place":"Townsville, AU","number":"14/2014","author":[{"family":"Lewis","given":"S. E."},{"family":"Brodie","given":"J. E."},{"family":"Endo","given":"G."},{"family":"Lough","given":"J."},{"family":"Furnas","given":"M."},{"family":"Bainbridge","given":"Z. T."}],"issued":{"date-parts":[["2014"]]}},"suppress-author":true}],"schema":"https://github.com/citation-style-language/schema/raw/master/csl-citation.json"} </w:instrText>
      </w:r>
      <w:r w:rsidR="00720EDF" w:rsidRPr="00961331">
        <w:rPr>
          <w:rFonts w:cs="Arial"/>
          <w:szCs w:val="22"/>
        </w:rPr>
        <w:fldChar w:fldCharType="separate"/>
      </w:r>
      <w:r w:rsidRPr="00961331">
        <w:rPr>
          <w:rFonts w:cs="Arial"/>
          <w:szCs w:val="22"/>
        </w:rPr>
        <w:t>(2014)</w:t>
      </w:r>
      <w:r w:rsidR="00720EDF" w:rsidRPr="00961331">
        <w:rPr>
          <w:rFonts w:cs="Arial"/>
          <w:szCs w:val="22"/>
        </w:rPr>
        <w:fldChar w:fldCharType="end"/>
      </w:r>
      <w:r w:rsidRPr="00961331">
        <w:rPr>
          <w:rFonts w:cs="Arial"/>
          <w:szCs w:val="22"/>
        </w:rPr>
        <w:t xml:space="preserve"> </w:t>
      </w:r>
      <w:r>
        <w:rPr>
          <w:rFonts w:cs="Arial"/>
          <w:szCs w:val="22"/>
        </w:rPr>
        <w:t xml:space="preserve">model </w:t>
      </w:r>
      <w:r w:rsidRPr="00961331">
        <w:rPr>
          <w:rFonts w:cs="Arial"/>
          <w:szCs w:val="22"/>
        </w:rPr>
        <w:t>fo</w:t>
      </w:r>
      <w:r>
        <w:rPr>
          <w:rFonts w:cs="Arial"/>
          <w:szCs w:val="22"/>
        </w:rPr>
        <w:t>r basins of the Wet Tropics</w:t>
      </w:r>
      <w:r w:rsidRPr="00961331">
        <w:rPr>
          <w:rFonts w:cs="Arial"/>
          <w:szCs w:val="22"/>
        </w:rPr>
        <w:t xml:space="preserve">. Briefly, modelled DIN loads </w:t>
      </w:r>
      <w:r>
        <w:rPr>
          <w:rFonts w:cs="Arial"/>
          <w:szCs w:val="22"/>
        </w:rPr>
        <w:t xml:space="preserve">in this method </w:t>
      </w:r>
      <w:r w:rsidRPr="00961331">
        <w:rPr>
          <w:rFonts w:cs="Arial"/>
          <w:szCs w:val="22"/>
        </w:rPr>
        <w:t xml:space="preserve">are calculated using existing load monitoring data to develop a relationship between the measured loads with flow volumes (at river monitoring sites) and </w:t>
      </w:r>
      <w:r w:rsidR="00006739">
        <w:rPr>
          <w:rFonts w:cs="Arial"/>
          <w:szCs w:val="22"/>
        </w:rPr>
        <w:t xml:space="preserve">the </w:t>
      </w:r>
      <w:r w:rsidRPr="00961331">
        <w:rPr>
          <w:rFonts w:cs="Arial"/>
          <w:szCs w:val="22"/>
        </w:rPr>
        <w:t>amount of fertili</w:t>
      </w:r>
      <w:r w:rsidR="005C3C12">
        <w:rPr>
          <w:rFonts w:cs="Arial"/>
          <w:szCs w:val="22"/>
        </w:rPr>
        <w:t>s</w:t>
      </w:r>
      <w:r w:rsidRPr="00961331">
        <w:rPr>
          <w:rFonts w:cs="Arial"/>
          <w:szCs w:val="22"/>
        </w:rPr>
        <w:t xml:space="preserve">er applied to calculate the percentage of applied nitrogen fertiliser lost as DIN. This relationship is then applied to upscale loads for the entire </w:t>
      </w:r>
      <w:r w:rsidR="00902DBF">
        <w:rPr>
          <w:rFonts w:cs="Arial"/>
          <w:szCs w:val="22"/>
        </w:rPr>
        <w:t>basin</w:t>
      </w:r>
      <w:r w:rsidRPr="00961331">
        <w:rPr>
          <w:rFonts w:cs="Arial"/>
          <w:szCs w:val="22"/>
        </w:rPr>
        <w:t xml:space="preserve"> area. </w:t>
      </w:r>
      <w:r w:rsidR="007625A8">
        <w:rPr>
          <w:rFonts w:cs="Arial"/>
          <w:szCs w:val="22"/>
        </w:rPr>
        <w:t>T</w:t>
      </w:r>
      <w:r>
        <w:rPr>
          <w:rFonts w:cs="Arial"/>
          <w:szCs w:val="22"/>
        </w:rPr>
        <w:t xml:space="preserve">his approach provides the most reliable DIN loads for this region. </w:t>
      </w:r>
      <w:r w:rsidR="00902DBF">
        <w:rPr>
          <w:rFonts w:cs="Arial"/>
          <w:szCs w:val="22"/>
        </w:rPr>
        <w:t>For other regions, t</w:t>
      </w:r>
      <w:r>
        <w:rPr>
          <w:rFonts w:cs="Arial"/>
          <w:szCs w:val="22"/>
        </w:rPr>
        <w:t xml:space="preserve">he measured </w:t>
      </w:r>
      <w:r w:rsidR="00902DBF">
        <w:rPr>
          <w:rFonts w:cs="Arial"/>
          <w:szCs w:val="22"/>
        </w:rPr>
        <w:t xml:space="preserve">DIN </w:t>
      </w:r>
      <w:r>
        <w:rPr>
          <w:rFonts w:cs="Arial"/>
          <w:szCs w:val="22"/>
        </w:rPr>
        <w:t xml:space="preserve">loads were used where monitoring data exist at the end-of-catchment sites </w:t>
      </w:r>
      <w:r w:rsidR="00006739">
        <w:rPr>
          <w:rFonts w:cs="Arial"/>
          <w:szCs w:val="22"/>
        </w:rPr>
        <w:t xml:space="preserve">that </w:t>
      </w:r>
      <w:r>
        <w:rPr>
          <w:rFonts w:cs="Arial"/>
          <w:szCs w:val="22"/>
        </w:rPr>
        <w:t>cover the vast majority (&gt;</w:t>
      </w:r>
      <w:r w:rsidR="00006739">
        <w:rPr>
          <w:rFonts w:cs="Arial"/>
          <w:szCs w:val="22"/>
        </w:rPr>
        <w:t xml:space="preserve"> </w:t>
      </w:r>
      <w:r>
        <w:rPr>
          <w:rFonts w:cs="Arial"/>
          <w:szCs w:val="22"/>
        </w:rPr>
        <w:t>95%) of the basin such as the Burdekin, Pioneer and Fitzroy Basins. These measured loads came from a range of different sources including Packett et al. (2009), AIMS</w:t>
      </w:r>
      <w:r w:rsidRPr="00961331">
        <w:rPr>
          <w:rFonts w:cs="Arial"/>
          <w:szCs w:val="22"/>
        </w:rPr>
        <w:t xml:space="preserve"> (unpublished data) </w:t>
      </w:r>
      <w:r>
        <w:rPr>
          <w:rFonts w:cs="Arial"/>
          <w:szCs w:val="22"/>
        </w:rPr>
        <w:t xml:space="preserve">and </w:t>
      </w:r>
      <w:r w:rsidRPr="00961331">
        <w:rPr>
          <w:rFonts w:cs="Arial"/>
          <w:szCs w:val="22"/>
        </w:rPr>
        <w:t>report</w:t>
      </w:r>
      <w:r w:rsidR="007625A8">
        <w:rPr>
          <w:rFonts w:cs="Arial"/>
          <w:szCs w:val="22"/>
        </w:rPr>
        <w:t>s</w:t>
      </w:r>
      <w:r w:rsidRPr="00961331">
        <w:rPr>
          <w:rFonts w:cs="Arial"/>
          <w:szCs w:val="22"/>
        </w:rPr>
        <w:t xml:space="preserve"> by the GBR Catchment Loads Monitoring Program </w:t>
      </w:r>
      <w:r w:rsidR="00720EDF" w:rsidRPr="00961331">
        <w:rPr>
          <w:rFonts w:cs="Arial"/>
          <w:szCs w:val="22"/>
        </w:rPr>
        <w:fldChar w:fldCharType="begin"/>
      </w:r>
      <w:r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00720EDF" w:rsidRPr="00961331">
        <w:rPr>
          <w:rFonts w:cs="Arial"/>
          <w:szCs w:val="22"/>
        </w:rPr>
        <w:fldChar w:fldCharType="separate"/>
      </w:r>
      <w:r w:rsidRPr="00961331">
        <w:rPr>
          <w:rFonts w:cs="Arial"/>
          <w:szCs w:val="22"/>
        </w:rPr>
        <w:t>(Joo et al., 2012; Turner et al., 2013; Wallace et al., 2015)</w:t>
      </w:r>
      <w:r w:rsidR="00720EDF" w:rsidRPr="00961331">
        <w:rPr>
          <w:rFonts w:cs="Arial"/>
          <w:szCs w:val="22"/>
        </w:rPr>
        <w:fldChar w:fldCharType="end"/>
      </w:r>
      <w:r w:rsidRPr="00961331">
        <w:rPr>
          <w:rFonts w:cs="Arial"/>
          <w:szCs w:val="22"/>
        </w:rPr>
        <w:t xml:space="preserve">. </w:t>
      </w:r>
      <w:r>
        <w:rPr>
          <w:rFonts w:cs="Arial"/>
          <w:szCs w:val="22"/>
        </w:rPr>
        <w:t>For the other basins, the annual mean concentration (AMC) data (i.e.</w:t>
      </w:r>
      <w:r w:rsidR="00B26C14">
        <w:rPr>
          <w:rFonts w:cs="Arial"/>
          <w:szCs w:val="22"/>
        </w:rPr>
        <w:t>,</w:t>
      </w:r>
      <w:r>
        <w:rPr>
          <w:rFonts w:cs="Arial"/>
          <w:szCs w:val="22"/>
        </w:rPr>
        <w:t xml:space="preserve"> load divided by flow) from any available load monitoring data within the basin</w:t>
      </w:r>
      <w:r w:rsidR="007625A8">
        <w:rPr>
          <w:rFonts w:cs="Arial"/>
          <w:szCs w:val="22"/>
        </w:rPr>
        <w:t xml:space="preserve"> were compared with </w:t>
      </w:r>
      <w:r>
        <w:rPr>
          <w:rFonts w:cs="Arial"/>
          <w:szCs w:val="22"/>
        </w:rPr>
        <w:t xml:space="preserve">the Source Catchments model outputs. </w:t>
      </w:r>
      <w:r w:rsidR="007625A8">
        <w:rPr>
          <w:rFonts w:cs="Arial"/>
          <w:szCs w:val="22"/>
        </w:rPr>
        <w:t>T</w:t>
      </w:r>
      <w:r>
        <w:rPr>
          <w:rFonts w:cs="Arial"/>
          <w:szCs w:val="22"/>
        </w:rPr>
        <w:t xml:space="preserve">he most appropriate AMC (or a mean of the monitoring and modelled data) </w:t>
      </w:r>
      <w:r w:rsidR="007625A8">
        <w:rPr>
          <w:rFonts w:cs="Arial"/>
          <w:szCs w:val="22"/>
        </w:rPr>
        <w:t xml:space="preserve">data were chosen </w:t>
      </w:r>
      <w:r>
        <w:rPr>
          <w:rFonts w:cs="Arial"/>
          <w:szCs w:val="22"/>
        </w:rPr>
        <w:t xml:space="preserve">and multiplied by the annual discharge to formulate an annual load. </w:t>
      </w:r>
      <w:r w:rsidRPr="00961331">
        <w:rPr>
          <w:rFonts w:cs="Arial"/>
          <w:szCs w:val="22"/>
        </w:rPr>
        <w:t>The rivers/</w:t>
      </w:r>
      <w:r w:rsidRPr="00C65A97">
        <w:rPr>
          <w:rFonts w:cs="Arial"/>
          <w:szCs w:val="22"/>
        </w:rPr>
        <w:t>catchments (</w:t>
      </w:r>
      <w:r w:rsidR="00184D9C">
        <w:fldChar w:fldCharType="begin"/>
      </w:r>
      <w:r w:rsidR="00184D9C">
        <w:instrText xml:space="preserve"> REF _Ref449130092 \h  \* MERGEFORMAT </w:instrText>
      </w:r>
      <w:r w:rsidR="00184D9C">
        <w:fldChar w:fldCharType="separate"/>
      </w:r>
      <w:r w:rsidR="00E1494F" w:rsidRPr="00E1494F">
        <w:rPr>
          <w:rFonts w:cs="Arial"/>
          <w:szCs w:val="22"/>
        </w:rPr>
        <w:t xml:space="preserve">Figure </w:t>
      </w:r>
      <w:r w:rsidR="00E1494F" w:rsidRPr="00E1494F">
        <w:rPr>
          <w:rFonts w:cs="Arial"/>
          <w:noProof/>
          <w:szCs w:val="22"/>
        </w:rPr>
        <w:t>D-7</w:t>
      </w:r>
      <w:r w:rsidR="00184D9C">
        <w:fldChar w:fldCharType="end"/>
      </w:r>
      <w:r w:rsidRPr="00961331">
        <w:rPr>
          <w:rFonts w:cs="Arial"/>
          <w:szCs w:val="22"/>
        </w:rPr>
        <w:t xml:space="preserve">) where </w:t>
      </w:r>
      <w:r w:rsidRPr="00981224">
        <w:rPr>
          <w:rFonts w:cs="Arial"/>
          <w:szCs w:val="22"/>
        </w:rPr>
        <w:t>modelled DIN load and basin discharg</w:t>
      </w:r>
      <w:r w:rsidR="00902DBF">
        <w:rPr>
          <w:rFonts w:cs="Arial"/>
          <w:szCs w:val="22"/>
        </w:rPr>
        <w:t>e data were available for the 14</w:t>
      </w:r>
      <w:r w:rsidRPr="00981224">
        <w:rPr>
          <w:rFonts w:cs="Arial"/>
          <w:szCs w:val="22"/>
        </w:rPr>
        <w:t xml:space="preserve"> years are presented in </w:t>
      </w:r>
      <w:r w:rsidR="001B1623">
        <w:rPr>
          <w:rFonts w:cs="Arial"/>
          <w:szCs w:val="22"/>
        </w:rPr>
        <w:t>Table</w:t>
      </w:r>
      <w:r w:rsidR="00006739">
        <w:rPr>
          <w:rFonts w:cs="Arial"/>
          <w:szCs w:val="22"/>
        </w:rPr>
        <w:t>s</w:t>
      </w:r>
      <w:r w:rsidR="001B1623">
        <w:rPr>
          <w:rFonts w:cs="Arial"/>
          <w:szCs w:val="22"/>
        </w:rPr>
        <w:t xml:space="preserve"> D-</w:t>
      </w:r>
      <w:r w:rsidR="00006739">
        <w:rPr>
          <w:rFonts w:cs="Arial"/>
          <w:szCs w:val="22"/>
        </w:rPr>
        <w:t xml:space="preserve">4 </w:t>
      </w:r>
      <w:r w:rsidR="001B1623">
        <w:rPr>
          <w:rFonts w:cs="Arial"/>
          <w:szCs w:val="22"/>
        </w:rPr>
        <w:t>and D-</w:t>
      </w:r>
      <w:r w:rsidR="00006739">
        <w:rPr>
          <w:rFonts w:cs="Arial"/>
          <w:szCs w:val="22"/>
        </w:rPr>
        <w:t>5</w:t>
      </w:r>
      <w:r w:rsidRPr="00981224">
        <w:rPr>
          <w:rFonts w:cs="Arial"/>
          <w:szCs w:val="22"/>
        </w:rPr>
        <w:t>, respectively</w:t>
      </w:r>
      <w:r w:rsidRPr="00961331">
        <w:rPr>
          <w:rFonts w:cs="Arial"/>
          <w:szCs w:val="22"/>
        </w:rPr>
        <w:t>.</w:t>
      </w:r>
      <w:r w:rsidR="001C3D04">
        <w:rPr>
          <w:rFonts w:cs="Arial"/>
          <w:szCs w:val="22"/>
        </w:rPr>
        <w:t xml:space="preserve"> </w:t>
      </w:r>
      <w:r w:rsidR="00902DBF">
        <w:rPr>
          <w:rFonts w:cs="Arial"/>
          <w:szCs w:val="22"/>
        </w:rPr>
        <w:t>The pre-</w:t>
      </w:r>
      <w:r w:rsidR="007F7F07" w:rsidRPr="007F7F07">
        <w:t xml:space="preserve"> </w:t>
      </w:r>
      <w:r w:rsidR="007F7F07">
        <w:t>development</w:t>
      </w:r>
      <w:r w:rsidR="00902DBF">
        <w:rPr>
          <w:rFonts w:cs="Arial"/>
          <w:szCs w:val="22"/>
        </w:rPr>
        <w:t xml:space="preserve"> DIN loads were calculated using an AMC of 50 µgL</w:t>
      </w:r>
      <w:r w:rsidR="00902DBF" w:rsidRPr="00902DBF">
        <w:rPr>
          <w:rFonts w:cs="Arial"/>
          <w:szCs w:val="22"/>
          <w:vertAlign w:val="superscript"/>
        </w:rPr>
        <w:t>-1</w:t>
      </w:r>
      <w:r w:rsidR="00902DBF">
        <w:rPr>
          <w:rFonts w:cs="Arial"/>
          <w:szCs w:val="22"/>
        </w:rPr>
        <w:t xml:space="preserve"> for most regions</w:t>
      </w:r>
      <w:r w:rsidR="00006739">
        <w:rPr>
          <w:rFonts w:cs="Arial"/>
          <w:szCs w:val="22"/>
        </w:rPr>
        <w:t>,</w:t>
      </w:r>
      <w:r w:rsidR="00902DBF">
        <w:rPr>
          <w:rFonts w:cs="Arial"/>
          <w:szCs w:val="22"/>
        </w:rPr>
        <w:t xml:space="preserve"> which is based on monitoring data from pristine locations within the GBR catchment area.</w:t>
      </w:r>
      <w:r w:rsidR="001C3D04">
        <w:rPr>
          <w:rFonts w:cs="Arial"/>
          <w:szCs w:val="22"/>
        </w:rPr>
        <w:t xml:space="preserve"> </w:t>
      </w:r>
      <w:r w:rsidR="00C61CBA">
        <w:rPr>
          <w:rFonts w:cs="Arial"/>
          <w:szCs w:val="22"/>
        </w:rPr>
        <w:t>A higher DIN AMC (up to 100 µgL</w:t>
      </w:r>
      <w:r w:rsidR="00C61CBA" w:rsidRPr="00C61CBA">
        <w:rPr>
          <w:rFonts w:cs="Arial"/>
          <w:szCs w:val="22"/>
          <w:vertAlign w:val="superscript"/>
        </w:rPr>
        <w:t>-1</w:t>
      </w:r>
      <w:r w:rsidR="00C61CBA">
        <w:rPr>
          <w:rFonts w:cs="Arial"/>
          <w:szCs w:val="22"/>
        </w:rPr>
        <w:t xml:space="preserve">) was applied for the drier southern catchments </w:t>
      </w:r>
      <w:r w:rsidR="00006739">
        <w:rPr>
          <w:rFonts w:cs="Arial"/>
          <w:szCs w:val="22"/>
        </w:rPr>
        <w:t xml:space="preserve">that </w:t>
      </w:r>
      <w:r w:rsidR="00C61CBA">
        <w:rPr>
          <w:rFonts w:cs="Arial"/>
          <w:szCs w:val="22"/>
        </w:rPr>
        <w:t>contain legumes such as Brigalow lands</w:t>
      </w:r>
      <w:r w:rsidR="00006739">
        <w:rPr>
          <w:rFonts w:cs="Arial"/>
          <w:szCs w:val="22"/>
        </w:rPr>
        <w:t>,</w:t>
      </w:r>
      <w:r w:rsidR="00C61CBA">
        <w:rPr>
          <w:rFonts w:cs="Arial"/>
          <w:szCs w:val="22"/>
        </w:rPr>
        <w:t xml:space="preserve"> which provide a naturally higher DIN source.</w:t>
      </w:r>
      <w:r w:rsidR="001C3D04">
        <w:rPr>
          <w:rFonts w:cs="Arial"/>
          <w:szCs w:val="22"/>
        </w:rPr>
        <w:t xml:space="preserve"> </w:t>
      </w:r>
    </w:p>
    <w:p w14:paraId="246BC6E1" w14:textId="4A4DE7B0" w:rsidR="007A5E7B" w:rsidRDefault="00FF544F" w:rsidP="007A5E7B">
      <w:pPr>
        <w:rPr>
          <w:rFonts w:cs="Arial"/>
          <w:szCs w:val="22"/>
        </w:rPr>
      </w:pPr>
      <w:r w:rsidRPr="00961331">
        <w:rPr>
          <w:rFonts w:cs="Arial"/>
          <w:szCs w:val="22"/>
        </w:rPr>
        <w:t xml:space="preserve">The temporal incompatibility between the annual end-of-catchment DIN loads and the seasonal </w:t>
      </w:r>
      <w:r w:rsidRPr="00C61CBA">
        <w:rPr>
          <w:rFonts w:cs="Arial"/>
          <w:i/>
          <w:szCs w:val="22"/>
        </w:rPr>
        <w:t>in-situ</w:t>
      </w:r>
      <w:r w:rsidRPr="00961331">
        <w:rPr>
          <w:rFonts w:cs="Arial"/>
          <w:szCs w:val="22"/>
        </w:rPr>
        <w:t xml:space="preserve"> DIN, depth of the mixing layers and the river plume maps could not be explicitly resolved in the model. Whereas DIN river load represents the total annual DIN delivered by rivers into the GBR (from October to September, inclusive), the plume maps from satellite imagery, mixing depth and </w:t>
      </w:r>
      <w:r w:rsidR="008E16B2">
        <w:rPr>
          <w:rFonts w:cs="Arial"/>
          <w:i/>
          <w:szCs w:val="22"/>
        </w:rPr>
        <w:t>in-situ</w:t>
      </w:r>
      <w:r w:rsidRPr="00961331">
        <w:rPr>
          <w:rFonts w:cs="Arial"/>
          <w:szCs w:val="22"/>
        </w:rPr>
        <w:t xml:space="preserve"> DIN concentration in flood plume waters are constra</w:t>
      </w:r>
      <w:r w:rsidR="00644EDB">
        <w:rPr>
          <w:rFonts w:cs="Arial"/>
          <w:szCs w:val="22"/>
        </w:rPr>
        <w:t>ined to the wet season period (</w:t>
      </w:r>
      <w:r w:rsidRPr="00961331">
        <w:rPr>
          <w:rFonts w:cs="Arial"/>
          <w:szCs w:val="22"/>
        </w:rPr>
        <w:t xml:space="preserve">December to April, inclusive). Considering that 78% of the annual river discharge occurs over the wet season period (DNRM, </w:t>
      </w:r>
      <w:hyperlink r:id="rId179" w:history="1">
        <w:r w:rsidRPr="00961331">
          <w:rPr>
            <w:rStyle w:val="Hyperlink"/>
            <w:rFonts w:cs="Arial"/>
            <w:szCs w:val="22"/>
          </w:rPr>
          <w:t>http://watermonitoring.dnrm.qld.gov.au/host.htm</w:t>
        </w:r>
      </w:hyperlink>
      <w:r w:rsidRPr="00961331">
        <w:rPr>
          <w:rFonts w:cs="Arial"/>
          <w:szCs w:val="22"/>
        </w:rPr>
        <w:t xml:space="preserve">), the plume maps, mixing depth and </w:t>
      </w:r>
      <w:r w:rsidR="00F057D5">
        <w:rPr>
          <w:rFonts w:cs="Arial"/>
          <w:i/>
          <w:szCs w:val="22"/>
        </w:rPr>
        <w:t>i</w:t>
      </w:r>
      <w:r w:rsidR="008E16B2">
        <w:rPr>
          <w:rFonts w:cs="Arial"/>
          <w:i/>
          <w:szCs w:val="22"/>
        </w:rPr>
        <w:t>n-situ</w:t>
      </w:r>
      <w:r w:rsidRPr="00961331">
        <w:rPr>
          <w:rFonts w:cs="Arial"/>
          <w:szCs w:val="22"/>
        </w:rPr>
        <w:t xml:space="preserve"> DIN in plume waters potentially represent the majority of the environmental condition when most of the end-of-catchment DIN load</w:t>
      </w:r>
      <w:r w:rsidR="007A5E7B">
        <w:rPr>
          <w:rFonts w:cs="Arial"/>
          <w:szCs w:val="22"/>
        </w:rPr>
        <w:t xml:space="preserve"> is delivered to the GBR waters.</w:t>
      </w:r>
      <w:bookmarkStart w:id="1825" w:name="_Ref449132194"/>
    </w:p>
    <w:p w14:paraId="246BC6E2" w14:textId="77777777" w:rsidR="00F54D4D" w:rsidRDefault="00F54D4D" w:rsidP="007A5E7B">
      <w:pPr>
        <w:rPr>
          <w:rFonts w:cs="Arial"/>
          <w:szCs w:val="22"/>
        </w:rPr>
      </w:pPr>
    </w:p>
    <w:p w14:paraId="6D3AA6D1" w14:textId="77777777" w:rsidR="001C6896" w:rsidRDefault="001C6896" w:rsidP="007A5E7B">
      <w:pPr>
        <w:rPr>
          <w:rFonts w:cs="Arial"/>
          <w:szCs w:val="22"/>
        </w:rPr>
        <w:sectPr w:rsidR="001C6896" w:rsidSect="00B52C78">
          <w:pgSz w:w="11907" w:h="16839" w:code="9"/>
          <w:pgMar w:top="1440" w:right="1440" w:bottom="1440" w:left="1440" w:header="708" w:footer="708" w:gutter="0"/>
          <w:cols w:space="708"/>
          <w:docGrid w:linePitch="299"/>
        </w:sectPr>
      </w:pPr>
    </w:p>
    <w:p w14:paraId="1524A8BE" w14:textId="5BB2BE1B" w:rsidR="001E1C70" w:rsidRDefault="00426CA8" w:rsidP="00763DF5">
      <w:pPr>
        <w:pStyle w:val="Caption"/>
      </w:pPr>
      <w:bookmarkStart w:id="1826" w:name="_Toc517260293"/>
      <w:bookmarkEnd w:id="1825"/>
      <w:r>
        <w:t>Table D-</w:t>
      </w:r>
      <w:r w:rsidR="007C5870">
        <w:fldChar w:fldCharType="begin"/>
      </w:r>
      <w:r w:rsidR="007C5870">
        <w:instrText xml:space="preserve"> SEQ Table_D- \* ARABIC </w:instrText>
      </w:r>
      <w:r w:rsidR="007C5870">
        <w:fldChar w:fldCharType="separate"/>
      </w:r>
      <w:r w:rsidR="00E1494F">
        <w:rPr>
          <w:noProof/>
        </w:rPr>
        <w:t>4</w:t>
      </w:r>
      <w:r w:rsidR="007C5870">
        <w:rPr>
          <w:noProof/>
        </w:rPr>
        <w:fldChar w:fldCharType="end"/>
      </w:r>
      <w:r w:rsidR="0044148A">
        <w:t>:</w:t>
      </w:r>
      <w:r>
        <w:t xml:space="preserve"> </w:t>
      </w:r>
      <w:r w:rsidR="001E1C70">
        <w:t>End-of-catchment DIN loads (t/year) from 2003 to 2016 water years (from October 2002 to September 2017).</w:t>
      </w:r>
      <w:bookmarkEnd w:id="1826"/>
      <w:r w:rsidR="001E1C70">
        <w:t xml:space="preserve"> </w:t>
      </w:r>
    </w:p>
    <w:tbl>
      <w:tblPr>
        <w:tblW w:w="5000" w:type="pct"/>
        <w:tblLook w:val="04A0" w:firstRow="1" w:lastRow="0" w:firstColumn="1" w:lastColumn="0" w:noHBand="0" w:noVBand="1"/>
        <w:tblCaption w:val="End-of-catchment dissolved inorganic nitrogen loads (DIN, t/year) from 2003 to 2016 water years (from October, 2002 to September, 2016). "/>
        <w:tblDescription w:val="End-of-catchment dissolved inorganic nitrogen loads (DIN, t/year) from 2003 to 2016 water years (from October, 2002 to September, 2016). "/>
      </w:tblPr>
      <w:tblGrid>
        <w:gridCol w:w="1581"/>
        <w:gridCol w:w="823"/>
        <w:gridCol w:w="826"/>
        <w:gridCol w:w="826"/>
        <w:gridCol w:w="826"/>
        <w:gridCol w:w="826"/>
        <w:gridCol w:w="826"/>
        <w:gridCol w:w="826"/>
        <w:gridCol w:w="828"/>
        <w:gridCol w:w="828"/>
        <w:gridCol w:w="828"/>
        <w:gridCol w:w="828"/>
        <w:gridCol w:w="828"/>
        <w:gridCol w:w="828"/>
        <w:gridCol w:w="828"/>
        <w:gridCol w:w="825"/>
      </w:tblGrid>
      <w:tr w:rsidR="001E1C70" w14:paraId="4A3A812A" w14:textId="77777777" w:rsidTr="00167836">
        <w:trPr>
          <w:trHeight w:val="150"/>
        </w:trPr>
        <w:tc>
          <w:tcPr>
            <w:tcW w:w="565" w:type="pct"/>
            <w:tcBorders>
              <w:top w:val="single" w:sz="4" w:space="0" w:color="auto"/>
              <w:left w:val="nil"/>
              <w:bottom w:val="single" w:sz="4" w:space="0" w:color="auto"/>
              <w:right w:val="nil"/>
            </w:tcBorders>
            <w:noWrap/>
            <w:vAlign w:val="bottom"/>
            <w:hideMark/>
          </w:tcPr>
          <w:p w14:paraId="3A6A37A6" w14:textId="77777777" w:rsidR="001E1C70" w:rsidRDefault="001E1C70" w:rsidP="00167836">
            <w:pPr>
              <w:spacing w:before="0" w:after="0" w:line="160" w:lineRule="exact"/>
              <w:contextualSpacing/>
              <w:jc w:val="left"/>
              <w:rPr>
                <w:rFonts w:cs="Arial"/>
                <w:b/>
                <w:bCs/>
                <w:sz w:val="16"/>
                <w:szCs w:val="16"/>
                <w:lang w:val="en-AU" w:eastAsia="en-AU"/>
              </w:rPr>
            </w:pPr>
            <w:r>
              <w:rPr>
                <w:rFonts w:cs="Arial"/>
                <w:b/>
                <w:bCs/>
                <w:sz w:val="16"/>
                <w:szCs w:val="16"/>
                <w:lang w:val="en-AU" w:eastAsia="en-AU"/>
              </w:rPr>
              <w:t>DIN loads (t)</w:t>
            </w:r>
          </w:p>
        </w:tc>
        <w:tc>
          <w:tcPr>
            <w:tcW w:w="294" w:type="pct"/>
            <w:tcBorders>
              <w:top w:val="single" w:sz="4" w:space="0" w:color="auto"/>
              <w:left w:val="nil"/>
              <w:bottom w:val="single" w:sz="4" w:space="0" w:color="auto"/>
              <w:right w:val="nil"/>
            </w:tcBorders>
            <w:noWrap/>
            <w:vAlign w:val="bottom"/>
            <w:hideMark/>
          </w:tcPr>
          <w:p w14:paraId="17E59EBE"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2002-03</w:t>
            </w:r>
          </w:p>
        </w:tc>
        <w:tc>
          <w:tcPr>
            <w:tcW w:w="295" w:type="pct"/>
            <w:tcBorders>
              <w:top w:val="single" w:sz="4" w:space="0" w:color="auto"/>
              <w:left w:val="nil"/>
              <w:bottom w:val="single" w:sz="4" w:space="0" w:color="auto"/>
              <w:right w:val="nil"/>
            </w:tcBorders>
            <w:noWrap/>
            <w:vAlign w:val="bottom"/>
            <w:hideMark/>
          </w:tcPr>
          <w:p w14:paraId="5F07A4C8"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2003-04</w:t>
            </w:r>
          </w:p>
        </w:tc>
        <w:tc>
          <w:tcPr>
            <w:tcW w:w="295" w:type="pct"/>
            <w:tcBorders>
              <w:top w:val="single" w:sz="4" w:space="0" w:color="auto"/>
              <w:left w:val="nil"/>
              <w:bottom w:val="single" w:sz="4" w:space="0" w:color="auto"/>
              <w:right w:val="nil"/>
            </w:tcBorders>
            <w:noWrap/>
            <w:vAlign w:val="bottom"/>
            <w:hideMark/>
          </w:tcPr>
          <w:p w14:paraId="43496A9E"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2004-05</w:t>
            </w:r>
          </w:p>
        </w:tc>
        <w:tc>
          <w:tcPr>
            <w:tcW w:w="295" w:type="pct"/>
            <w:tcBorders>
              <w:top w:val="single" w:sz="4" w:space="0" w:color="auto"/>
              <w:left w:val="nil"/>
              <w:bottom w:val="single" w:sz="4" w:space="0" w:color="auto"/>
              <w:right w:val="nil"/>
            </w:tcBorders>
            <w:noWrap/>
            <w:vAlign w:val="bottom"/>
            <w:hideMark/>
          </w:tcPr>
          <w:p w14:paraId="728C00B1"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2005-06</w:t>
            </w:r>
          </w:p>
        </w:tc>
        <w:tc>
          <w:tcPr>
            <w:tcW w:w="295" w:type="pct"/>
            <w:tcBorders>
              <w:top w:val="single" w:sz="4" w:space="0" w:color="auto"/>
              <w:left w:val="nil"/>
              <w:bottom w:val="single" w:sz="4" w:space="0" w:color="auto"/>
              <w:right w:val="nil"/>
            </w:tcBorders>
            <w:noWrap/>
            <w:vAlign w:val="bottom"/>
            <w:hideMark/>
          </w:tcPr>
          <w:p w14:paraId="00038994"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2006-07</w:t>
            </w:r>
          </w:p>
        </w:tc>
        <w:tc>
          <w:tcPr>
            <w:tcW w:w="295" w:type="pct"/>
            <w:tcBorders>
              <w:top w:val="single" w:sz="4" w:space="0" w:color="auto"/>
              <w:left w:val="nil"/>
              <w:bottom w:val="single" w:sz="4" w:space="0" w:color="auto"/>
              <w:right w:val="nil"/>
            </w:tcBorders>
            <w:noWrap/>
            <w:vAlign w:val="bottom"/>
            <w:hideMark/>
          </w:tcPr>
          <w:p w14:paraId="22C1AF3C"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2007-08</w:t>
            </w:r>
          </w:p>
        </w:tc>
        <w:tc>
          <w:tcPr>
            <w:tcW w:w="295" w:type="pct"/>
            <w:tcBorders>
              <w:top w:val="single" w:sz="4" w:space="0" w:color="auto"/>
              <w:left w:val="nil"/>
              <w:bottom w:val="single" w:sz="4" w:space="0" w:color="auto"/>
              <w:right w:val="nil"/>
            </w:tcBorders>
            <w:noWrap/>
            <w:vAlign w:val="bottom"/>
            <w:hideMark/>
          </w:tcPr>
          <w:p w14:paraId="7B6C5AAD"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2008-09</w:t>
            </w:r>
          </w:p>
        </w:tc>
        <w:tc>
          <w:tcPr>
            <w:tcW w:w="296" w:type="pct"/>
            <w:tcBorders>
              <w:top w:val="single" w:sz="4" w:space="0" w:color="auto"/>
              <w:left w:val="nil"/>
              <w:bottom w:val="single" w:sz="4" w:space="0" w:color="auto"/>
              <w:right w:val="nil"/>
            </w:tcBorders>
            <w:noWrap/>
            <w:vAlign w:val="bottom"/>
            <w:hideMark/>
          </w:tcPr>
          <w:p w14:paraId="06DF8A43"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2009-10</w:t>
            </w:r>
          </w:p>
        </w:tc>
        <w:tc>
          <w:tcPr>
            <w:tcW w:w="296" w:type="pct"/>
            <w:tcBorders>
              <w:top w:val="single" w:sz="4" w:space="0" w:color="auto"/>
              <w:left w:val="nil"/>
              <w:bottom w:val="single" w:sz="4" w:space="0" w:color="auto"/>
              <w:right w:val="nil"/>
            </w:tcBorders>
            <w:noWrap/>
            <w:vAlign w:val="bottom"/>
            <w:hideMark/>
          </w:tcPr>
          <w:p w14:paraId="48C7DB52"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2010-11</w:t>
            </w:r>
          </w:p>
        </w:tc>
        <w:tc>
          <w:tcPr>
            <w:tcW w:w="296" w:type="pct"/>
            <w:tcBorders>
              <w:top w:val="single" w:sz="4" w:space="0" w:color="auto"/>
              <w:left w:val="nil"/>
              <w:bottom w:val="single" w:sz="4" w:space="0" w:color="auto"/>
              <w:right w:val="nil"/>
            </w:tcBorders>
            <w:noWrap/>
            <w:vAlign w:val="bottom"/>
            <w:hideMark/>
          </w:tcPr>
          <w:p w14:paraId="3635AE5C"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2011-12</w:t>
            </w:r>
          </w:p>
        </w:tc>
        <w:tc>
          <w:tcPr>
            <w:tcW w:w="296" w:type="pct"/>
            <w:tcBorders>
              <w:top w:val="single" w:sz="4" w:space="0" w:color="auto"/>
              <w:left w:val="nil"/>
              <w:bottom w:val="single" w:sz="4" w:space="0" w:color="auto"/>
              <w:right w:val="nil"/>
            </w:tcBorders>
            <w:noWrap/>
            <w:vAlign w:val="bottom"/>
            <w:hideMark/>
          </w:tcPr>
          <w:p w14:paraId="446EC388"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2012-13</w:t>
            </w:r>
          </w:p>
        </w:tc>
        <w:tc>
          <w:tcPr>
            <w:tcW w:w="296" w:type="pct"/>
            <w:tcBorders>
              <w:top w:val="single" w:sz="4" w:space="0" w:color="auto"/>
              <w:left w:val="nil"/>
              <w:bottom w:val="single" w:sz="4" w:space="0" w:color="auto"/>
              <w:right w:val="nil"/>
            </w:tcBorders>
            <w:noWrap/>
            <w:vAlign w:val="bottom"/>
            <w:hideMark/>
          </w:tcPr>
          <w:p w14:paraId="68501684"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2013-14</w:t>
            </w:r>
          </w:p>
        </w:tc>
        <w:tc>
          <w:tcPr>
            <w:tcW w:w="296" w:type="pct"/>
            <w:tcBorders>
              <w:top w:val="single" w:sz="4" w:space="0" w:color="auto"/>
              <w:left w:val="nil"/>
              <w:bottom w:val="single" w:sz="4" w:space="0" w:color="auto"/>
              <w:right w:val="nil"/>
            </w:tcBorders>
            <w:noWrap/>
            <w:vAlign w:val="bottom"/>
            <w:hideMark/>
          </w:tcPr>
          <w:p w14:paraId="637CA52F"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2014-15</w:t>
            </w:r>
          </w:p>
        </w:tc>
        <w:tc>
          <w:tcPr>
            <w:tcW w:w="296" w:type="pct"/>
            <w:tcBorders>
              <w:top w:val="single" w:sz="4" w:space="0" w:color="auto"/>
              <w:left w:val="nil"/>
              <w:bottom w:val="single" w:sz="4" w:space="0" w:color="auto"/>
              <w:right w:val="nil"/>
            </w:tcBorders>
            <w:noWrap/>
            <w:vAlign w:val="bottom"/>
            <w:hideMark/>
          </w:tcPr>
          <w:p w14:paraId="3FD9F71B"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2015-16</w:t>
            </w:r>
          </w:p>
        </w:tc>
        <w:tc>
          <w:tcPr>
            <w:tcW w:w="295" w:type="pct"/>
            <w:tcBorders>
              <w:top w:val="single" w:sz="4" w:space="0" w:color="auto"/>
              <w:left w:val="nil"/>
              <w:bottom w:val="single" w:sz="4" w:space="0" w:color="auto"/>
              <w:right w:val="nil"/>
            </w:tcBorders>
            <w:hideMark/>
          </w:tcPr>
          <w:p w14:paraId="27E9AA64" w14:textId="77777777" w:rsidR="001E1C70" w:rsidRDefault="001E1C70" w:rsidP="00167836">
            <w:pPr>
              <w:spacing w:before="0" w:after="0" w:line="160" w:lineRule="exact"/>
              <w:contextualSpacing/>
              <w:jc w:val="center"/>
              <w:rPr>
                <w:rFonts w:cs="Arial"/>
                <w:b/>
                <w:bCs/>
                <w:sz w:val="16"/>
                <w:szCs w:val="16"/>
                <w:lang w:val="en-AU" w:eastAsia="en-AU"/>
              </w:rPr>
            </w:pPr>
            <w:r>
              <w:rPr>
                <w:rFonts w:cs="Arial"/>
                <w:b/>
                <w:bCs/>
                <w:sz w:val="16"/>
                <w:szCs w:val="16"/>
                <w:lang w:val="en-AU" w:eastAsia="en-AU"/>
              </w:rPr>
              <w:t>2016-17</w:t>
            </w:r>
          </w:p>
        </w:tc>
      </w:tr>
      <w:tr w:rsidR="001E1C70" w14:paraId="59F0CE1F" w14:textId="77777777" w:rsidTr="00167836">
        <w:trPr>
          <w:trHeight w:val="270"/>
        </w:trPr>
        <w:tc>
          <w:tcPr>
            <w:tcW w:w="565" w:type="pct"/>
            <w:tcBorders>
              <w:top w:val="single" w:sz="4" w:space="0" w:color="auto"/>
              <w:left w:val="nil"/>
              <w:bottom w:val="nil"/>
              <w:right w:val="nil"/>
            </w:tcBorders>
            <w:noWrap/>
            <w:vAlign w:val="bottom"/>
            <w:hideMark/>
          </w:tcPr>
          <w:p w14:paraId="417A02FF"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Jacky Jacky Creek</w:t>
            </w:r>
          </w:p>
        </w:tc>
        <w:tc>
          <w:tcPr>
            <w:tcW w:w="294" w:type="pct"/>
            <w:tcBorders>
              <w:top w:val="single" w:sz="4" w:space="0" w:color="auto"/>
              <w:left w:val="nil"/>
              <w:bottom w:val="nil"/>
              <w:right w:val="nil"/>
            </w:tcBorders>
            <w:noWrap/>
            <w:vAlign w:val="bottom"/>
            <w:hideMark/>
          </w:tcPr>
          <w:p w14:paraId="00D1C93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295" w:type="pct"/>
            <w:tcBorders>
              <w:top w:val="single" w:sz="4" w:space="0" w:color="auto"/>
              <w:left w:val="nil"/>
              <w:bottom w:val="nil"/>
              <w:right w:val="nil"/>
            </w:tcBorders>
            <w:noWrap/>
            <w:vAlign w:val="bottom"/>
            <w:hideMark/>
          </w:tcPr>
          <w:p w14:paraId="0B209E3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127</w:t>
            </w:r>
          </w:p>
        </w:tc>
        <w:tc>
          <w:tcPr>
            <w:tcW w:w="295" w:type="pct"/>
            <w:tcBorders>
              <w:top w:val="single" w:sz="4" w:space="0" w:color="auto"/>
              <w:left w:val="nil"/>
              <w:bottom w:val="nil"/>
              <w:right w:val="nil"/>
            </w:tcBorders>
            <w:noWrap/>
            <w:vAlign w:val="bottom"/>
            <w:hideMark/>
          </w:tcPr>
          <w:p w14:paraId="7D61908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116</w:t>
            </w:r>
          </w:p>
        </w:tc>
        <w:tc>
          <w:tcPr>
            <w:tcW w:w="295" w:type="pct"/>
            <w:tcBorders>
              <w:top w:val="single" w:sz="4" w:space="0" w:color="auto"/>
              <w:left w:val="nil"/>
              <w:bottom w:val="nil"/>
              <w:right w:val="nil"/>
            </w:tcBorders>
            <w:noWrap/>
            <w:vAlign w:val="bottom"/>
            <w:hideMark/>
          </w:tcPr>
          <w:p w14:paraId="22F2380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354</w:t>
            </w:r>
          </w:p>
        </w:tc>
        <w:tc>
          <w:tcPr>
            <w:tcW w:w="295" w:type="pct"/>
            <w:tcBorders>
              <w:top w:val="single" w:sz="4" w:space="0" w:color="auto"/>
              <w:left w:val="nil"/>
              <w:bottom w:val="nil"/>
              <w:right w:val="nil"/>
            </w:tcBorders>
            <w:noWrap/>
            <w:vAlign w:val="bottom"/>
            <w:hideMark/>
          </w:tcPr>
          <w:p w14:paraId="415CA14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95" w:type="pct"/>
            <w:tcBorders>
              <w:top w:val="single" w:sz="4" w:space="0" w:color="auto"/>
              <w:left w:val="nil"/>
              <w:bottom w:val="nil"/>
              <w:right w:val="nil"/>
            </w:tcBorders>
            <w:noWrap/>
            <w:vAlign w:val="bottom"/>
            <w:hideMark/>
          </w:tcPr>
          <w:p w14:paraId="19A45C9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95" w:type="pct"/>
            <w:tcBorders>
              <w:top w:val="single" w:sz="4" w:space="0" w:color="auto"/>
              <w:left w:val="nil"/>
              <w:bottom w:val="nil"/>
              <w:right w:val="nil"/>
            </w:tcBorders>
            <w:noWrap/>
            <w:vAlign w:val="bottom"/>
            <w:hideMark/>
          </w:tcPr>
          <w:p w14:paraId="517FE17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96" w:type="pct"/>
            <w:tcBorders>
              <w:top w:val="single" w:sz="4" w:space="0" w:color="auto"/>
              <w:left w:val="nil"/>
              <w:bottom w:val="nil"/>
              <w:right w:val="nil"/>
            </w:tcBorders>
            <w:noWrap/>
            <w:vAlign w:val="bottom"/>
            <w:hideMark/>
          </w:tcPr>
          <w:p w14:paraId="31FA8F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184</w:t>
            </w:r>
          </w:p>
        </w:tc>
        <w:tc>
          <w:tcPr>
            <w:tcW w:w="296" w:type="pct"/>
            <w:tcBorders>
              <w:top w:val="single" w:sz="4" w:space="0" w:color="auto"/>
              <w:left w:val="nil"/>
              <w:bottom w:val="nil"/>
              <w:right w:val="nil"/>
            </w:tcBorders>
            <w:noWrap/>
            <w:vAlign w:val="bottom"/>
            <w:hideMark/>
          </w:tcPr>
          <w:p w14:paraId="745329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237</w:t>
            </w:r>
          </w:p>
        </w:tc>
        <w:tc>
          <w:tcPr>
            <w:tcW w:w="296" w:type="pct"/>
            <w:tcBorders>
              <w:top w:val="single" w:sz="4" w:space="0" w:color="auto"/>
              <w:left w:val="nil"/>
              <w:bottom w:val="nil"/>
              <w:right w:val="nil"/>
            </w:tcBorders>
            <w:noWrap/>
            <w:vAlign w:val="bottom"/>
            <w:hideMark/>
          </w:tcPr>
          <w:p w14:paraId="3576AA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96" w:type="pct"/>
            <w:tcBorders>
              <w:top w:val="single" w:sz="4" w:space="0" w:color="auto"/>
              <w:left w:val="nil"/>
              <w:bottom w:val="nil"/>
              <w:right w:val="nil"/>
            </w:tcBorders>
            <w:noWrap/>
            <w:vAlign w:val="bottom"/>
            <w:hideMark/>
          </w:tcPr>
          <w:p w14:paraId="246D8BD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96" w:type="pct"/>
            <w:tcBorders>
              <w:top w:val="single" w:sz="4" w:space="0" w:color="auto"/>
              <w:left w:val="nil"/>
              <w:bottom w:val="nil"/>
              <w:right w:val="nil"/>
            </w:tcBorders>
            <w:noWrap/>
            <w:vAlign w:val="bottom"/>
            <w:hideMark/>
          </w:tcPr>
          <w:p w14:paraId="199AEBA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190</w:t>
            </w:r>
          </w:p>
        </w:tc>
        <w:tc>
          <w:tcPr>
            <w:tcW w:w="296" w:type="pct"/>
            <w:tcBorders>
              <w:top w:val="single" w:sz="4" w:space="0" w:color="auto"/>
              <w:left w:val="nil"/>
              <w:bottom w:val="nil"/>
              <w:right w:val="nil"/>
            </w:tcBorders>
            <w:noWrap/>
            <w:vAlign w:val="bottom"/>
            <w:hideMark/>
          </w:tcPr>
          <w:p w14:paraId="675068F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96" w:type="pct"/>
            <w:tcBorders>
              <w:top w:val="single" w:sz="4" w:space="0" w:color="auto"/>
              <w:left w:val="nil"/>
              <w:bottom w:val="nil"/>
              <w:right w:val="nil"/>
            </w:tcBorders>
            <w:noWrap/>
            <w:vAlign w:val="bottom"/>
            <w:hideMark/>
          </w:tcPr>
          <w:p w14:paraId="12D7EE7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w:t>
            </w:r>
          </w:p>
        </w:tc>
        <w:tc>
          <w:tcPr>
            <w:tcW w:w="295" w:type="pct"/>
            <w:tcBorders>
              <w:top w:val="single" w:sz="4" w:space="0" w:color="auto"/>
              <w:left w:val="nil"/>
              <w:bottom w:val="nil"/>
              <w:right w:val="nil"/>
            </w:tcBorders>
            <w:vAlign w:val="bottom"/>
            <w:hideMark/>
          </w:tcPr>
          <w:p w14:paraId="00E485E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119</w:t>
            </w:r>
          </w:p>
        </w:tc>
      </w:tr>
      <w:tr w:rsidR="001E1C70" w14:paraId="2669BB38" w14:textId="77777777" w:rsidTr="00167836">
        <w:trPr>
          <w:trHeight w:val="255"/>
        </w:trPr>
        <w:tc>
          <w:tcPr>
            <w:tcW w:w="565" w:type="pct"/>
            <w:noWrap/>
            <w:vAlign w:val="bottom"/>
            <w:hideMark/>
          </w:tcPr>
          <w:p w14:paraId="06205CC0"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Olive Pascoe River</w:t>
            </w:r>
          </w:p>
        </w:tc>
        <w:tc>
          <w:tcPr>
            <w:tcW w:w="294" w:type="pct"/>
            <w:noWrap/>
            <w:vAlign w:val="bottom"/>
            <w:hideMark/>
          </w:tcPr>
          <w:p w14:paraId="2292D66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95" w:type="pct"/>
            <w:noWrap/>
            <w:vAlign w:val="bottom"/>
            <w:hideMark/>
          </w:tcPr>
          <w:p w14:paraId="76378D5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159</w:t>
            </w:r>
          </w:p>
        </w:tc>
        <w:tc>
          <w:tcPr>
            <w:tcW w:w="295" w:type="pct"/>
            <w:noWrap/>
            <w:vAlign w:val="bottom"/>
            <w:hideMark/>
          </w:tcPr>
          <w:p w14:paraId="4C36731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144</w:t>
            </w:r>
          </w:p>
        </w:tc>
        <w:tc>
          <w:tcPr>
            <w:tcW w:w="295" w:type="pct"/>
            <w:noWrap/>
            <w:vAlign w:val="bottom"/>
            <w:hideMark/>
          </w:tcPr>
          <w:p w14:paraId="5FE8FDA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95" w:type="pct"/>
            <w:noWrap/>
            <w:vAlign w:val="bottom"/>
            <w:hideMark/>
          </w:tcPr>
          <w:p w14:paraId="085815D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95" w:type="pct"/>
            <w:noWrap/>
            <w:vAlign w:val="bottom"/>
            <w:hideMark/>
          </w:tcPr>
          <w:p w14:paraId="364B6E1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95" w:type="pct"/>
            <w:noWrap/>
            <w:vAlign w:val="bottom"/>
            <w:hideMark/>
          </w:tcPr>
          <w:p w14:paraId="06CC3C8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96" w:type="pct"/>
            <w:noWrap/>
            <w:vAlign w:val="bottom"/>
            <w:hideMark/>
          </w:tcPr>
          <w:p w14:paraId="643AF9C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96" w:type="pct"/>
            <w:noWrap/>
            <w:vAlign w:val="bottom"/>
            <w:hideMark/>
          </w:tcPr>
          <w:p w14:paraId="458C64D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296</w:t>
            </w:r>
          </w:p>
        </w:tc>
        <w:tc>
          <w:tcPr>
            <w:tcW w:w="296" w:type="pct"/>
            <w:noWrap/>
            <w:vAlign w:val="bottom"/>
            <w:hideMark/>
          </w:tcPr>
          <w:p w14:paraId="36054C0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296" w:type="pct"/>
            <w:noWrap/>
            <w:vAlign w:val="bottom"/>
            <w:hideMark/>
          </w:tcPr>
          <w:p w14:paraId="0442335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96" w:type="pct"/>
            <w:noWrap/>
            <w:vAlign w:val="bottom"/>
            <w:hideMark/>
          </w:tcPr>
          <w:p w14:paraId="7AB823B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237</w:t>
            </w:r>
          </w:p>
        </w:tc>
        <w:tc>
          <w:tcPr>
            <w:tcW w:w="296" w:type="pct"/>
            <w:noWrap/>
            <w:vAlign w:val="bottom"/>
            <w:hideMark/>
          </w:tcPr>
          <w:p w14:paraId="053EE32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94</w:t>
            </w:r>
          </w:p>
        </w:tc>
        <w:tc>
          <w:tcPr>
            <w:tcW w:w="296" w:type="pct"/>
            <w:noWrap/>
            <w:vAlign w:val="bottom"/>
            <w:hideMark/>
          </w:tcPr>
          <w:p w14:paraId="589DD1B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w:t>
            </w:r>
          </w:p>
        </w:tc>
        <w:tc>
          <w:tcPr>
            <w:tcW w:w="295" w:type="pct"/>
            <w:vAlign w:val="bottom"/>
            <w:hideMark/>
          </w:tcPr>
          <w:p w14:paraId="3984602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149</w:t>
            </w:r>
          </w:p>
        </w:tc>
      </w:tr>
      <w:tr w:rsidR="001E1C70" w14:paraId="3C65BE36" w14:textId="77777777" w:rsidTr="00167836">
        <w:trPr>
          <w:trHeight w:val="255"/>
        </w:trPr>
        <w:tc>
          <w:tcPr>
            <w:tcW w:w="565" w:type="pct"/>
            <w:noWrap/>
            <w:vAlign w:val="bottom"/>
            <w:hideMark/>
          </w:tcPr>
          <w:p w14:paraId="41402145"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Lockhart River</w:t>
            </w:r>
          </w:p>
        </w:tc>
        <w:tc>
          <w:tcPr>
            <w:tcW w:w="294" w:type="pct"/>
            <w:noWrap/>
            <w:vAlign w:val="bottom"/>
            <w:hideMark/>
          </w:tcPr>
          <w:p w14:paraId="54492A4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95" w:type="pct"/>
            <w:noWrap/>
            <w:vAlign w:val="bottom"/>
            <w:hideMark/>
          </w:tcPr>
          <w:p w14:paraId="15E8F52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101</w:t>
            </w:r>
          </w:p>
        </w:tc>
        <w:tc>
          <w:tcPr>
            <w:tcW w:w="295" w:type="pct"/>
            <w:noWrap/>
            <w:vAlign w:val="bottom"/>
            <w:hideMark/>
          </w:tcPr>
          <w:p w14:paraId="2512054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95" w:type="pct"/>
            <w:noWrap/>
            <w:vAlign w:val="bottom"/>
            <w:hideMark/>
          </w:tcPr>
          <w:p w14:paraId="3F61576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295" w:type="pct"/>
            <w:noWrap/>
            <w:vAlign w:val="bottom"/>
            <w:hideMark/>
          </w:tcPr>
          <w:p w14:paraId="1462BF6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60</w:t>
            </w:r>
          </w:p>
        </w:tc>
        <w:tc>
          <w:tcPr>
            <w:tcW w:w="295" w:type="pct"/>
            <w:noWrap/>
            <w:vAlign w:val="bottom"/>
            <w:hideMark/>
          </w:tcPr>
          <w:p w14:paraId="2B55494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63</w:t>
            </w:r>
          </w:p>
        </w:tc>
        <w:tc>
          <w:tcPr>
            <w:tcW w:w="295" w:type="pct"/>
            <w:noWrap/>
            <w:vAlign w:val="bottom"/>
            <w:hideMark/>
          </w:tcPr>
          <w:p w14:paraId="01E8FC7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60</w:t>
            </w:r>
          </w:p>
        </w:tc>
        <w:tc>
          <w:tcPr>
            <w:tcW w:w="296" w:type="pct"/>
            <w:noWrap/>
            <w:vAlign w:val="bottom"/>
            <w:hideMark/>
          </w:tcPr>
          <w:p w14:paraId="622B1D2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146</w:t>
            </w:r>
          </w:p>
        </w:tc>
        <w:tc>
          <w:tcPr>
            <w:tcW w:w="296" w:type="pct"/>
            <w:noWrap/>
            <w:vAlign w:val="bottom"/>
            <w:hideMark/>
          </w:tcPr>
          <w:p w14:paraId="2B094D0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187</w:t>
            </w:r>
          </w:p>
        </w:tc>
        <w:tc>
          <w:tcPr>
            <w:tcW w:w="296" w:type="pct"/>
            <w:noWrap/>
            <w:vAlign w:val="bottom"/>
            <w:hideMark/>
          </w:tcPr>
          <w:p w14:paraId="1EDD3F2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72</w:t>
            </w:r>
          </w:p>
        </w:tc>
        <w:tc>
          <w:tcPr>
            <w:tcW w:w="296" w:type="pct"/>
            <w:noWrap/>
            <w:vAlign w:val="bottom"/>
            <w:hideMark/>
          </w:tcPr>
          <w:p w14:paraId="28CC1EF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96" w:type="pct"/>
            <w:noWrap/>
            <w:vAlign w:val="bottom"/>
            <w:hideMark/>
          </w:tcPr>
          <w:p w14:paraId="39CDEB1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96" w:type="pct"/>
            <w:noWrap/>
            <w:vAlign w:val="bottom"/>
            <w:hideMark/>
          </w:tcPr>
          <w:p w14:paraId="2BC08BA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59</w:t>
            </w:r>
          </w:p>
        </w:tc>
        <w:tc>
          <w:tcPr>
            <w:tcW w:w="296" w:type="pct"/>
            <w:noWrap/>
            <w:vAlign w:val="bottom"/>
            <w:hideMark/>
          </w:tcPr>
          <w:p w14:paraId="14BA45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25</w:t>
            </w:r>
          </w:p>
        </w:tc>
        <w:tc>
          <w:tcPr>
            <w:tcW w:w="295" w:type="pct"/>
            <w:vAlign w:val="bottom"/>
            <w:hideMark/>
          </w:tcPr>
          <w:p w14:paraId="4900BD2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94</w:t>
            </w:r>
          </w:p>
        </w:tc>
      </w:tr>
      <w:tr w:rsidR="001E1C70" w14:paraId="15FD8F88" w14:textId="77777777" w:rsidTr="00167836">
        <w:trPr>
          <w:trHeight w:val="255"/>
        </w:trPr>
        <w:tc>
          <w:tcPr>
            <w:tcW w:w="565" w:type="pct"/>
            <w:noWrap/>
            <w:vAlign w:val="bottom"/>
            <w:hideMark/>
          </w:tcPr>
          <w:p w14:paraId="263F022C"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Stewart River</w:t>
            </w:r>
          </w:p>
        </w:tc>
        <w:tc>
          <w:tcPr>
            <w:tcW w:w="294" w:type="pct"/>
            <w:noWrap/>
            <w:vAlign w:val="bottom"/>
            <w:hideMark/>
          </w:tcPr>
          <w:p w14:paraId="5A4322A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95" w:type="pct"/>
            <w:noWrap/>
            <w:vAlign w:val="bottom"/>
            <w:hideMark/>
          </w:tcPr>
          <w:p w14:paraId="5C965F1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68</w:t>
            </w:r>
          </w:p>
        </w:tc>
        <w:tc>
          <w:tcPr>
            <w:tcW w:w="295" w:type="pct"/>
            <w:noWrap/>
            <w:vAlign w:val="bottom"/>
            <w:hideMark/>
          </w:tcPr>
          <w:p w14:paraId="0FCB45E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5" w:type="pct"/>
            <w:noWrap/>
            <w:vAlign w:val="bottom"/>
            <w:hideMark/>
          </w:tcPr>
          <w:p w14:paraId="0444B5F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141</w:t>
            </w:r>
          </w:p>
        </w:tc>
        <w:tc>
          <w:tcPr>
            <w:tcW w:w="295" w:type="pct"/>
            <w:noWrap/>
            <w:vAlign w:val="bottom"/>
            <w:hideMark/>
          </w:tcPr>
          <w:p w14:paraId="5B0657F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95" w:type="pct"/>
            <w:noWrap/>
            <w:vAlign w:val="bottom"/>
            <w:hideMark/>
          </w:tcPr>
          <w:p w14:paraId="1D6898C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5" w:type="pct"/>
            <w:noWrap/>
            <w:vAlign w:val="bottom"/>
            <w:hideMark/>
          </w:tcPr>
          <w:p w14:paraId="50B92D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33</w:t>
            </w:r>
          </w:p>
        </w:tc>
        <w:tc>
          <w:tcPr>
            <w:tcW w:w="296" w:type="pct"/>
            <w:noWrap/>
            <w:vAlign w:val="bottom"/>
            <w:hideMark/>
          </w:tcPr>
          <w:p w14:paraId="6B007A1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96" w:type="pct"/>
            <w:noWrap/>
            <w:vAlign w:val="bottom"/>
            <w:hideMark/>
          </w:tcPr>
          <w:p w14:paraId="0C58D8C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109</w:t>
            </w:r>
          </w:p>
        </w:tc>
        <w:tc>
          <w:tcPr>
            <w:tcW w:w="296" w:type="pct"/>
            <w:noWrap/>
            <w:vAlign w:val="bottom"/>
            <w:hideMark/>
          </w:tcPr>
          <w:p w14:paraId="478190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96" w:type="pct"/>
            <w:noWrap/>
            <w:vAlign w:val="bottom"/>
            <w:hideMark/>
          </w:tcPr>
          <w:p w14:paraId="509C028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96" w:type="pct"/>
            <w:noWrap/>
            <w:vAlign w:val="bottom"/>
            <w:hideMark/>
          </w:tcPr>
          <w:p w14:paraId="0C18CB0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66</w:t>
            </w:r>
          </w:p>
        </w:tc>
        <w:tc>
          <w:tcPr>
            <w:tcW w:w="296" w:type="pct"/>
            <w:noWrap/>
            <w:vAlign w:val="bottom"/>
            <w:hideMark/>
          </w:tcPr>
          <w:p w14:paraId="2E31C64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6" w:type="pct"/>
            <w:noWrap/>
            <w:vAlign w:val="bottom"/>
            <w:hideMark/>
          </w:tcPr>
          <w:p w14:paraId="4690598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w:t>
            </w:r>
          </w:p>
        </w:tc>
        <w:tc>
          <w:tcPr>
            <w:tcW w:w="295" w:type="pct"/>
            <w:vAlign w:val="bottom"/>
            <w:hideMark/>
          </w:tcPr>
          <w:p w14:paraId="2AC656D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34</w:t>
            </w:r>
          </w:p>
        </w:tc>
      </w:tr>
      <w:tr w:rsidR="001E1C70" w14:paraId="36848FB9" w14:textId="77777777" w:rsidTr="00167836">
        <w:trPr>
          <w:trHeight w:val="255"/>
        </w:trPr>
        <w:tc>
          <w:tcPr>
            <w:tcW w:w="565" w:type="pct"/>
            <w:noWrap/>
            <w:vAlign w:val="bottom"/>
            <w:hideMark/>
          </w:tcPr>
          <w:p w14:paraId="3B7814B2"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Normanby River</w:t>
            </w:r>
          </w:p>
        </w:tc>
        <w:tc>
          <w:tcPr>
            <w:tcW w:w="294" w:type="pct"/>
            <w:noWrap/>
            <w:vAlign w:val="bottom"/>
            <w:hideMark/>
          </w:tcPr>
          <w:p w14:paraId="08BEC4A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295" w:type="pct"/>
            <w:noWrap/>
            <w:vAlign w:val="bottom"/>
            <w:hideMark/>
          </w:tcPr>
          <w:p w14:paraId="198B52A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492</w:t>
            </w:r>
          </w:p>
        </w:tc>
        <w:tc>
          <w:tcPr>
            <w:tcW w:w="295" w:type="pct"/>
            <w:noWrap/>
            <w:vAlign w:val="bottom"/>
            <w:hideMark/>
          </w:tcPr>
          <w:p w14:paraId="10ED85B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295" w:type="pct"/>
            <w:noWrap/>
            <w:vAlign w:val="bottom"/>
            <w:hideMark/>
          </w:tcPr>
          <w:p w14:paraId="032E884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489</w:t>
            </w:r>
          </w:p>
        </w:tc>
        <w:tc>
          <w:tcPr>
            <w:tcW w:w="295" w:type="pct"/>
            <w:noWrap/>
            <w:vAlign w:val="bottom"/>
            <w:hideMark/>
          </w:tcPr>
          <w:p w14:paraId="2B2FEA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216</w:t>
            </w:r>
          </w:p>
        </w:tc>
        <w:tc>
          <w:tcPr>
            <w:tcW w:w="295" w:type="pct"/>
            <w:noWrap/>
            <w:vAlign w:val="bottom"/>
            <w:hideMark/>
          </w:tcPr>
          <w:p w14:paraId="6839C7B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411</w:t>
            </w:r>
          </w:p>
        </w:tc>
        <w:tc>
          <w:tcPr>
            <w:tcW w:w="295" w:type="pct"/>
            <w:noWrap/>
            <w:vAlign w:val="bottom"/>
            <w:hideMark/>
          </w:tcPr>
          <w:p w14:paraId="0BB029C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266</w:t>
            </w:r>
          </w:p>
        </w:tc>
        <w:tc>
          <w:tcPr>
            <w:tcW w:w="296" w:type="pct"/>
            <w:noWrap/>
            <w:vAlign w:val="bottom"/>
            <w:hideMark/>
          </w:tcPr>
          <w:p w14:paraId="004061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386</w:t>
            </w:r>
          </w:p>
        </w:tc>
        <w:tc>
          <w:tcPr>
            <w:tcW w:w="296" w:type="pct"/>
            <w:noWrap/>
            <w:vAlign w:val="bottom"/>
            <w:hideMark/>
          </w:tcPr>
          <w:p w14:paraId="40E0EFC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648</w:t>
            </w:r>
          </w:p>
        </w:tc>
        <w:tc>
          <w:tcPr>
            <w:tcW w:w="296" w:type="pct"/>
            <w:noWrap/>
            <w:vAlign w:val="bottom"/>
            <w:hideMark/>
          </w:tcPr>
          <w:p w14:paraId="105AAED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96" w:type="pct"/>
            <w:noWrap/>
            <w:vAlign w:val="bottom"/>
            <w:hideMark/>
          </w:tcPr>
          <w:p w14:paraId="01F202F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227</w:t>
            </w:r>
          </w:p>
        </w:tc>
        <w:tc>
          <w:tcPr>
            <w:tcW w:w="296" w:type="pct"/>
            <w:noWrap/>
            <w:vAlign w:val="bottom"/>
            <w:hideMark/>
          </w:tcPr>
          <w:p w14:paraId="3C6777B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399</w:t>
            </w:r>
          </w:p>
        </w:tc>
        <w:tc>
          <w:tcPr>
            <w:tcW w:w="296" w:type="pct"/>
            <w:noWrap/>
            <w:vAlign w:val="bottom"/>
            <w:hideMark/>
          </w:tcPr>
          <w:p w14:paraId="6867BE9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96" w:type="pct"/>
            <w:noWrap/>
            <w:vAlign w:val="bottom"/>
            <w:hideMark/>
          </w:tcPr>
          <w:p w14:paraId="6F073F9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180</w:t>
            </w:r>
          </w:p>
        </w:tc>
        <w:tc>
          <w:tcPr>
            <w:tcW w:w="295" w:type="pct"/>
            <w:vAlign w:val="bottom"/>
            <w:hideMark/>
          </w:tcPr>
          <w:p w14:paraId="041F0EB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199</w:t>
            </w:r>
          </w:p>
        </w:tc>
      </w:tr>
      <w:tr w:rsidR="001E1C70" w14:paraId="715077F8" w14:textId="77777777" w:rsidTr="00167836">
        <w:trPr>
          <w:trHeight w:val="255"/>
        </w:trPr>
        <w:tc>
          <w:tcPr>
            <w:tcW w:w="565" w:type="pct"/>
            <w:noWrap/>
            <w:vAlign w:val="bottom"/>
            <w:hideMark/>
          </w:tcPr>
          <w:p w14:paraId="168A6EBF"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Jeannie River</w:t>
            </w:r>
          </w:p>
        </w:tc>
        <w:tc>
          <w:tcPr>
            <w:tcW w:w="294" w:type="pct"/>
            <w:noWrap/>
            <w:vAlign w:val="bottom"/>
            <w:hideMark/>
          </w:tcPr>
          <w:p w14:paraId="57C7544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14F8044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95" w:type="pct"/>
            <w:noWrap/>
            <w:vAlign w:val="bottom"/>
            <w:hideMark/>
          </w:tcPr>
          <w:p w14:paraId="09C9CA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295" w:type="pct"/>
            <w:noWrap/>
            <w:vAlign w:val="bottom"/>
            <w:hideMark/>
          </w:tcPr>
          <w:p w14:paraId="1D74EEB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89</w:t>
            </w:r>
          </w:p>
        </w:tc>
        <w:tc>
          <w:tcPr>
            <w:tcW w:w="295" w:type="pct"/>
            <w:noWrap/>
            <w:vAlign w:val="bottom"/>
            <w:hideMark/>
          </w:tcPr>
          <w:p w14:paraId="29F7963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95" w:type="pct"/>
            <w:noWrap/>
            <w:vAlign w:val="bottom"/>
            <w:hideMark/>
          </w:tcPr>
          <w:p w14:paraId="1A4A6F6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w:t>
            </w:r>
          </w:p>
        </w:tc>
        <w:tc>
          <w:tcPr>
            <w:tcW w:w="295" w:type="pct"/>
            <w:noWrap/>
            <w:vAlign w:val="bottom"/>
            <w:hideMark/>
          </w:tcPr>
          <w:p w14:paraId="349FCD4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6" w:type="pct"/>
            <w:noWrap/>
            <w:vAlign w:val="bottom"/>
            <w:hideMark/>
          </w:tcPr>
          <w:p w14:paraId="719406D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96" w:type="pct"/>
            <w:noWrap/>
            <w:vAlign w:val="bottom"/>
            <w:hideMark/>
          </w:tcPr>
          <w:p w14:paraId="56D780A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96" w:type="pct"/>
            <w:noWrap/>
            <w:vAlign w:val="bottom"/>
            <w:hideMark/>
          </w:tcPr>
          <w:p w14:paraId="247088E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w:t>
            </w:r>
          </w:p>
        </w:tc>
        <w:tc>
          <w:tcPr>
            <w:tcW w:w="296" w:type="pct"/>
            <w:noWrap/>
            <w:vAlign w:val="bottom"/>
            <w:hideMark/>
          </w:tcPr>
          <w:p w14:paraId="0C41AD4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6" w:type="pct"/>
            <w:noWrap/>
            <w:vAlign w:val="bottom"/>
            <w:hideMark/>
          </w:tcPr>
          <w:p w14:paraId="4EA1A46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96" w:type="pct"/>
            <w:noWrap/>
            <w:vAlign w:val="bottom"/>
            <w:hideMark/>
          </w:tcPr>
          <w:p w14:paraId="2A2D10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96" w:type="pct"/>
            <w:noWrap/>
            <w:vAlign w:val="bottom"/>
            <w:hideMark/>
          </w:tcPr>
          <w:p w14:paraId="1DD6869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295" w:type="pct"/>
            <w:vAlign w:val="bottom"/>
            <w:hideMark/>
          </w:tcPr>
          <w:p w14:paraId="49F5AF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w:t>
            </w:r>
          </w:p>
        </w:tc>
      </w:tr>
      <w:tr w:rsidR="001E1C70" w14:paraId="31A204B9" w14:textId="77777777" w:rsidTr="00167836">
        <w:trPr>
          <w:trHeight w:val="255"/>
        </w:trPr>
        <w:tc>
          <w:tcPr>
            <w:tcW w:w="565" w:type="pct"/>
            <w:noWrap/>
            <w:vAlign w:val="bottom"/>
            <w:hideMark/>
          </w:tcPr>
          <w:p w14:paraId="371769DE"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Endeavour River</w:t>
            </w:r>
          </w:p>
        </w:tc>
        <w:tc>
          <w:tcPr>
            <w:tcW w:w="294" w:type="pct"/>
            <w:noWrap/>
            <w:vAlign w:val="bottom"/>
            <w:hideMark/>
          </w:tcPr>
          <w:p w14:paraId="18453E6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33776CE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95" w:type="pct"/>
            <w:noWrap/>
            <w:vAlign w:val="bottom"/>
            <w:hideMark/>
          </w:tcPr>
          <w:p w14:paraId="0798B27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5" w:type="pct"/>
            <w:noWrap/>
            <w:vAlign w:val="bottom"/>
            <w:hideMark/>
          </w:tcPr>
          <w:p w14:paraId="0802E74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109</w:t>
            </w:r>
          </w:p>
        </w:tc>
        <w:tc>
          <w:tcPr>
            <w:tcW w:w="295" w:type="pct"/>
            <w:noWrap/>
            <w:vAlign w:val="bottom"/>
            <w:hideMark/>
          </w:tcPr>
          <w:p w14:paraId="726E7DA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95" w:type="pct"/>
            <w:noWrap/>
            <w:vAlign w:val="bottom"/>
            <w:hideMark/>
          </w:tcPr>
          <w:p w14:paraId="13D7761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95" w:type="pct"/>
            <w:noWrap/>
            <w:vAlign w:val="bottom"/>
            <w:hideMark/>
          </w:tcPr>
          <w:p w14:paraId="4BDA251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96" w:type="pct"/>
            <w:noWrap/>
            <w:vAlign w:val="bottom"/>
            <w:hideMark/>
          </w:tcPr>
          <w:p w14:paraId="0ACE1AA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96" w:type="pct"/>
            <w:noWrap/>
            <w:vAlign w:val="bottom"/>
            <w:hideMark/>
          </w:tcPr>
          <w:p w14:paraId="1FE0779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96" w:type="pct"/>
            <w:noWrap/>
            <w:vAlign w:val="bottom"/>
            <w:hideMark/>
          </w:tcPr>
          <w:p w14:paraId="0157D0C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34</w:t>
            </w:r>
          </w:p>
        </w:tc>
        <w:tc>
          <w:tcPr>
            <w:tcW w:w="296" w:type="pct"/>
            <w:noWrap/>
            <w:vAlign w:val="bottom"/>
            <w:hideMark/>
          </w:tcPr>
          <w:p w14:paraId="20F1AA6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w:t>
            </w:r>
          </w:p>
        </w:tc>
        <w:tc>
          <w:tcPr>
            <w:tcW w:w="296" w:type="pct"/>
            <w:noWrap/>
            <w:vAlign w:val="bottom"/>
            <w:hideMark/>
          </w:tcPr>
          <w:p w14:paraId="7223F7A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96" w:type="pct"/>
            <w:noWrap/>
            <w:vAlign w:val="bottom"/>
            <w:hideMark/>
          </w:tcPr>
          <w:p w14:paraId="68E0C82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w:t>
            </w:r>
          </w:p>
        </w:tc>
        <w:tc>
          <w:tcPr>
            <w:tcW w:w="296" w:type="pct"/>
            <w:noWrap/>
            <w:vAlign w:val="bottom"/>
            <w:hideMark/>
          </w:tcPr>
          <w:p w14:paraId="126A5F0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51</w:t>
            </w:r>
          </w:p>
        </w:tc>
        <w:tc>
          <w:tcPr>
            <w:tcW w:w="295" w:type="pct"/>
            <w:vAlign w:val="bottom"/>
            <w:hideMark/>
          </w:tcPr>
          <w:p w14:paraId="15CB41A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57</w:t>
            </w:r>
          </w:p>
        </w:tc>
      </w:tr>
      <w:tr w:rsidR="001E1C70" w14:paraId="606AE80E" w14:textId="77777777" w:rsidTr="00167836">
        <w:trPr>
          <w:trHeight w:val="255"/>
        </w:trPr>
        <w:tc>
          <w:tcPr>
            <w:tcW w:w="565" w:type="pct"/>
            <w:noWrap/>
            <w:vAlign w:val="bottom"/>
            <w:hideMark/>
          </w:tcPr>
          <w:p w14:paraId="2F9C065F"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Daintree River</w:t>
            </w:r>
          </w:p>
        </w:tc>
        <w:tc>
          <w:tcPr>
            <w:tcW w:w="294" w:type="pct"/>
            <w:noWrap/>
            <w:vAlign w:val="bottom"/>
            <w:hideMark/>
          </w:tcPr>
          <w:p w14:paraId="0FAD4A3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w:t>
            </w:r>
          </w:p>
        </w:tc>
        <w:tc>
          <w:tcPr>
            <w:tcW w:w="295" w:type="pct"/>
            <w:noWrap/>
            <w:vAlign w:val="bottom"/>
            <w:hideMark/>
          </w:tcPr>
          <w:p w14:paraId="060438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221</w:t>
            </w:r>
          </w:p>
        </w:tc>
        <w:tc>
          <w:tcPr>
            <w:tcW w:w="295" w:type="pct"/>
            <w:noWrap/>
            <w:vAlign w:val="bottom"/>
            <w:hideMark/>
          </w:tcPr>
          <w:p w14:paraId="6AEFED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95" w:type="pct"/>
            <w:noWrap/>
            <w:vAlign w:val="bottom"/>
            <w:hideMark/>
          </w:tcPr>
          <w:p w14:paraId="1164512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193</w:t>
            </w:r>
          </w:p>
        </w:tc>
        <w:tc>
          <w:tcPr>
            <w:tcW w:w="295" w:type="pct"/>
            <w:noWrap/>
            <w:vAlign w:val="bottom"/>
            <w:hideMark/>
          </w:tcPr>
          <w:p w14:paraId="508AF11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120</w:t>
            </w:r>
          </w:p>
        </w:tc>
        <w:tc>
          <w:tcPr>
            <w:tcW w:w="295" w:type="pct"/>
            <w:noWrap/>
            <w:vAlign w:val="bottom"/>
            <w:hideMark/>
          </w:tcPr>
          <w:p w14:paraId="7D5076C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95" w:type="pct"/>
            <w:noWrap/>
            <w:vAlign w:val="bottom"/>
            <w:hideMark/>
          </w:tcPr>
          <w:p w14:paraId="12E934D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120</w:t>
            </w:r>
          </w:p>
        </w:tc>
        <w:tc>
          <w:tcPr>
            <w:tcW w:w="296" w:type="pct"/>
            <w:noWrap/>
            <w:vAlign w:val="bottom"/>
            <w:hideMark/>
          </w:tcPr>
          <w:p w14:paraId="179DDF4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232</w:t>
            </w:r>
          </w:p>
        </w:tc>
        <w:tc>
          <w:tcPr>
            <w:tcW w:w="296" w:type="pct"/>
            <w:noWrap/>
            <w:vAlign w:val="bottom"/>
            <w:hideMark/>
          </w:tcPr>
          <w:p w14:paraId="1E8B43D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96" w:type="pct"/>
            <w:noWrap/>
            <w:vAlign w:val="bottom"/>
            <w:hideMark/>
          </w:tcPr>
          <w:p w14:paraId="5FB7616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220</w:t>
            </w:r>
          </w:p>
        </w:tc>
        <w:tc>
          <w:tcPr>
            <w:tcW w:w="296" w:type="pct"/>
            <w:noWrap/>
            <w:vAlign w:val="bottom"/>
            <w:hideMark/>
          </w:tcPr>
          <w:p w14:paraId="1920B0B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153</w:t>
            </w:r>
          </w:p>
        </w:tc>
        <w:tc>
          <w:tcPr>
            <w:tcW w:w="296" w:type="pct"/>
            <w:noWrap/>
            <w:vAlign w:val="bottom"/>
            <w:hideMark/>
          </w:tcPr>
          <w:p w14:paraId="16293A5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470</w:t>
            </w:r>
          </w:p>
        </w:tc>
        <w:tc>
          <w:tcPr>
            <w:tcW w:w="296" w:type="pct"/>
            <w:noWrap/>
            <w:vAlign w:val="bottom"/>
            <w:hideMark/>
          </w:tcPr>
          <w:p w14:paraId="46AF38B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96" w:type="pct"/>
            <w:noWrap/>
            <w:vAlign w:val="bottom"/>
            <w:hideMark/>
          </w:tcPr>
          <w:p w14:paraId="4B1F0DD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149</w:t>
            </w:r>
          </w:p>
        </w:tc>
        <w:tc>
          <w:tcPr>
            <w:tcW w:w="295" w:type="pct"/>
            <w:vAlign w:val="bottom"/>
            <w:hideMark/>
          </w:tcPr>
          <w:p w14:paraId="01637A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177</w:t>
            </w:r>
          </w:p>
        </w:tc>
      </w:tr>
      <w:tr w:rsidR="001E1C70" w14:paraId="7BE51733" w14:textId="77777777" w:rsidTr="00167836">
        <w:trPr>
          <w:trHeight w:val="255"/>
        </w:trPr>
        <w:tc>
          <w:tcPr>
            <w:tcW w:w="565" w:type="pct"/>
            <w:noWrap/>
            <w:vAlign w:val="bottom"/>
            <w:hideMark/>
          </w:tcPr>
          <w:p w14:paraId="00555C46"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Mossman River</w:t>
            </w:r>
          </w:p>
        </w:tc>
        <w:tc>
          <w:tcPr>
            <w:tcW w:w="294" w:type="pct"/>
            <w:noWrap/>
            <w:vAlign w:val="bottom"/>
            <w:hideMark/>
          </w:tcPr>
          <w:p w14:paraId="65C199A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82</w:t>
            </w:r>
          </w:p>
        </w:tc>
        <w:tc>
          <w:tcPr>
            <w:tcW w:w="295" w:type="pct"/>
            <w:noWrap/>
            <w:vAlign w:val="bottom"/>
            <w:hideMark/>
          </w:tcPr>
          <w:p w14:paraId="4F31A78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182</w:t>
            </w:r>
          </w:p>
        </w:tc>
        <w:tc>
          <w:tcPr>
            <w:tcW w:w="295" w:type="pct"/>
            <w:noWrap/>
            <w:vAlign w:val="bottom"/>
            <w:hideMark/>
          </w:tcPr>
          <w:p w14:paraId="3EF44C1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119</w:t>
            </w:r>
          </w:p>
        </w:tc>
        <w:tc>
          <w:tcPr>
            <w:tcW w:w="295" w:type="pct"/>
            <w:noWrap/>
            <w:vAlign w:val="bottom"/>
            <w:hideMark/>
          </w:tcPr>
          <w:p w14:paraId="3D18FA9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204</w:t>
            </w:r>
          </w:p>
        </w:tc>
        <w:tc>
          <w:tcPr>
            <w:tcW w:w="295" w:type="pct"/>
            <w:noWrap/>
            <w:vAlign w:val="bottom"/>
            <w:hideMark/>
          </w:tcPr>
          <w:p w14:paraId="0251FE4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118</w:t>
            </w:r>
          </w:p>
        </w:tc>
        <w:tc>
          <w:tcPr>
            <w:tcW w:w="295" w:type="pct"/>
            <w:noWrap/>
            <w:vAlign w:val="bottom"/>
            <w:hideMark/>
          </w:tcPr>
          <w:p w14:paraId="1E9381B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108</w:t>
            </w:r>
          </w:p>
        </w:tc>
        <w:tc>
          <w:tcPr>
            <w:tcW w:w="295" w:type="pct"/>
            <w:noWrap/>
            <w:vAlign w:val="bottom"/>
            <w:hideMark/>
          </w:tcPr>
          <w:p w14:paraId="1BE51B1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77</w:t>
            </w:r>
          </w:p>
        </w:tc>
        <w:tc>
          <w:tcPr>
            <w:tcW w:w="296" w:type="pct"/>
            <w:noWrap/>
            <w:vAlign w:val="bottom"/>
            <w:hideMark/>
          </w:tcPr>
          <w:p w14:paraId="3F4DDDC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96" w:type="pct"/>
            <w:noWrap/>
            <w:vAlign w:val="bottom"/>
            <w:hideMark/>
          </w:tcPr>
          <w:p w14:paraId="29422EF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111</w:t>
            </w:r>
          </w:p>
        </w:tc>
        <w:tc>
          <w:tcPr>
            <w:tcW w:w="296" w:type="pct"/>
            <w:noWrap/>
            <w:vAlign w:val="bottom"/>
            <w:hideMark/>
          </w:tcPr>
          <w:p w14:paraId="6B11072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85</w:t>
            </w:r>
          </w:p>
        </w:tc>
        <w:tc>
          <w:tcPr>
            <w:tcW w:w="296" w:type="pct"/>
            <w:noWrap/>
            <w:vAlign w:val="bottom"/>
            <w:hideMark/>
          </w:tcPr>
          <w:p w14:paraId="074D722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66</w:t>
            </w:r>
          </w:p>
        </w:tc>
        <w:tc>
          <w:tcPr>
            <w:tcW w:w="296" w:type="pct"/>
            <w:noWrap/>
            <w:vAlign w:val="bottom"/>
            <w:hideMark/>
          </w:tcPr>
          <w:p w14:paraId="412171E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106</w:t>
            </w:r>
          </w:p>
        </w:tc>
        <w:tc>
          <w:tcPr>
            <w:tcW w:w="296" w:type="pct"/>
            <w:noWrap/>
            <w:vAlign w:val="bottom"/>
            <w:hideMark/>
          </w:tcPr>
          <w:p w14:paraId="3B1A763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w:t>
            </w:r>
          </w:p>
        </w:tc>
        <w:tc>
          <w:tcPr>
            <w:tcW w:w="296" w:type="pct"/>
            <w:noWrap/>
            <w:vAlign w:val="bottom"/>
            <w:hideMark/>
          </w:tcPr>
          <w:p w14:paraId="01350B2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295" w:type="pct"/>
            <w:vAlign w:val="bottom"/>
            <w:hideMark/>
          </w:tcPr>
          <w:p w14:paraId="6AF960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64</w:t>
            </w:r>
          </w:p>
        </w:tc>
      </w:tr>
      <w:tr w:rsidR="001E1C70" w14:paraId="036B6C89" w14:textId="77777777" w:rsidTr="00167836">
        <w:trPr>
          <w:trHeight w:val="255"/>
        </w:trPr>
        <w:tc>
          <w:tcPr>
            <w:tcW w:w="565" w:type="pct"/>
            <w:noWrap/>
            <w:vAlign w:val="bottom"/>
            <w:hideMark/>
          </w:tcPr>
          <w:p w14:paraId="1EB7E941"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Barron River</w:t>
            </w:r>
          </w:p>
        </w:tc>
        <w:tc>
          <w:tcPr>
            <w:tcW w:w="294" w:type="pct"/>
            <w:noWrap/>
            <w:vAlign w:val="bottom"/>
            <w:hideMark/>
          </w:tcPr>
          <w:p w14:paraId="107C217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95" w:type="pct"/>
            <w:noWrap/>
            <w:vAlign w:val="bottom"/>
            <w:hideMark/>
          </w:tcPr>
          <w:p w14:paraId="051D2E6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48</w:t>
            </w:r>
          </w:p>
        </w:tc>
        <w:tc>
          <w:tcPr>
            <w:tcW w:w="295" w:type="pct"/>
            <w:noWrap/>
            <w:vAlign w:val="bottom"/>
            <w:hideMark/>
          </w:tcPr>
          <w:p w14:paraId="4B88BF5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5" w:type="pct"/>
            <w:noWrap/>
            <w:vAlign w:val="bottom"/>
            <w:hideMark/>
          </w:tcPr>
          <w:p w14:paraId="582040D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95" w:type="pct"/>
            <w:noWrap/>
            <w:vAlign w:val="bottom"/>
            <w:hideMark/>
          </w:tcPr>
          <w:p w14:paraId="6865788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21</w:t>
            </w:r>
          </w:p>
        </w:tc>
        <w:tc>
          <w:tcPr>
            <w:tcW w:w="295" w:type="pct"/>
            <w:noWrap/>
            <w:vAlign w:val="bottom"/>
            <w:hideMark/>
          </w:tcPr>
          <w:p w14:paraId="17CF061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95" w:type="pct"/>
            <w:noWrap/>
            <w:vAlign w:val="bottom"/>
            <w:hideMark/>
          </w:tcPr>
          <w:p w14:paraId="7C28F7F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96" w:type="pct"/>
            <w:noWrap/>
            <w:vAlign w:val="bottom"/>
            <w:hideMark/>
          </w:tcPr>
          <w:p w14:paraId="4ABDC29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6" w:type="pct"/>
            <w:noWrap/>
            <w:vAlign w:val="bottom"/>
            <w:hideMark/>
          </w:tcPr>
          <w:p w14:paraId="6CDF822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96" w:type="pct"/>
            <w:noWrap/>
            <w:vAlign w:val="bottom"/>
            <w:hideMark/>
          </w:tcPr>
          <w:p w14:paraId="55912E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37</w:t>
            </w:r>
          </w:p>
        </w:tc>
        <w:tc>
          <w:tcPr>
            <w:tcW w:w="296" w:type="pct"/>
            <w:noWrap/>
            <w:vAlign w:val="bottom"/>
            <w:hideMark/>
          </w:tcPr>
          <w:p w14:paraId="3DA5085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w:t>
            </w:r>
          </w:p>
        </w:tc>
        <w:tc>
          <w:tcPr>
            <w:tcW w:w="296" w:type="pct"/>
            <w:noWrap/>
            <w:vAlign w:val="bottom"/>
            <w:hideMark/>
          </w:tcPr>
          <w:p w14:paraId="7F3E51A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6" w:type="pct"/>
            <w:noWrap/>
            <w:vAlign w:val="bottom"/>
            <w:hideMark/>
          </w:tcPr>
          <w:p w14:paraId="14CEDE7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w:t>
            </w:r>
          </w:p>
        </w:tc>
        <w:tc>
          <w:tcPr>
            <w:tcW w:w="296" w:type="pct"/>
            <w:noWrap/>
            <w:vAlign w:val="bottom"/>
            <w:hideMark/>
          </w:tcPr>
          <w:p w14:paraId="5F3945A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295" w:type="pct"/>
            <w:vAlign w:val="bottom"/>
            <w:hideMark/>
          </w:tcPr>
          <w:p w14:paraId="33313FD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r>
      <w:tr w:rsidR="001E1C70" w14:paraId="52511ADB" w14:textId="77777777" w:rsidTr="00167836">
        <w:trPr>
          <w:trHeight w:val="255"/>
        </w:trPr>
        <w:tc>
          <w:tcPr>
            <w:tcW w:w="565" w:type="pct"/>
            <w:noWrap/>
            <w:vAlign w:val="bottom"/>
            <w:hideMark/>
          </w:tcPr>
          <w:p w14:paraId="4B2F6B2E"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Russell-Mulgrave</w:t>
            </w:r>
          </w:p>
        </w:tc>
        <w:tc>
          <w:tcPr>
            <w:tcW w:w="294" w:type="pct"/>
            <w:noWrap/>
            <w:vAlign w:val="bottom"/>
            <w:hideMark/>
          </w:tcPr>
          <w:p w14:paraId="752FB26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295" w:type="pct"/>
            <w:noWrap/>
            <w:vAlign w:val="bottom"/>
            <w:hideMark/>
          </w:tcPr>
          <w:p w14:paraId="41DB17F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970</w:t>
            </w:r>
          </w:p>
        </w:tc>
        <w:tc>
          <w:tcPr>
            <w:tcW w:w="295" w:type="pct"/>
            <w:noWrap/>
            <w:vAlign w:val="bottom"/>
            <w:hideMark/>
          </w:tcPr>
          <w:p w14:paraId="0D32573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434</w:t>
            </w:r>
          </w:p>
        </w:tc>
        <w:tc>
          <w:tcPr>
            <w:tcW w:w="295" w:type="pct"/>
            <w:noWrap/>
            <w:vAlign w:val="bottom"/>
            <w:hideMark/>
          </w:tcPr>
          <w:p w14:paraId="5F478FB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760</w:t>
            </w:r>
          </w:p>
        </w:tc>
        <w:tc>
          <w:tcPr>
            <w:tcW w:w="295" w:type="pct"/>
            <w:noWrap/>
            <w:vAlign w:val="bottom"/>
            <w:hideMark/>
          </w:tcPr>
          <w:p w14:paraId="57618A6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597</w:t>
            </w:r>
          </w:p>
        </w:tc>
        <w:tc>
          <w:tcPr>
            <w:tcW w:w="295" w:type="pct"/>
            <w:noWrap/>
            <w:vAlign w:val="bottom"/>
            <w:hideMark/>
          </w:tcPr>
          <w:p w14:paraId="5407048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707</w:t>
            </w:r>
          </w:p>
        </w:tc>
        <w:tc>
          <w:tcPr>
            <w:tcW w:w="295" w:type="pct"/>
            <w:noWrap/>
            <w:vAlign w:val="bottom"/>
            <w:hideMark/>
          </w:tcPr>
          <w:p w14:paraId="2C45A5F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549</w:t>
            </w:r>
          </w:p>
        </w:tc>
        <w:tc>
          <w:tcPr>
            <w:tcW w:w="296" w:type="pct"/>
            <w:noWrap/>
            <w:vAlign w:val="bottom"/>
            <w:hideMark/>
          </w:tcPr>
          <w:p w14:paraId="06FC659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534</w:t>
            </w:r>
          </w:p>
        </w:tc>
        <w:tc>
          <w:tcPr>
            <w:tcW w:w="296" w:type="pct"/>
            <w:noWrap/>
            <w:vAlign w:val="bottom"/>
            <w:hideMark/>
          </w:tcPr>
          <w:p w14:paraId="1BD25DE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1,199</w:t>
            </w:r>
          </w:p>
        </w:tc>
        <w:tc>
          <w:tcPr>
            <w:tcW w:w="296" w:type="pct"/>
            <w:noWrap/>
            <w:vAlign w:val="bottom"/>
            <w:hideMark/>
          </w:tcPr>
          <w:p w14:paraId="706906A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822</w:t>
            </w:r>
          </w:p>
        </w:tc>
        <w:tc>
          <w:tcPr>
            <w:tcW w:w="296" w:type="pct"/>
            <w:noWrap/>
            <w:vAlign w:val="bottom"/>
            <w:hideMark/>
          </w:tcPr>
          <w:p w14:paraId="0832686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437</w:t>
            </w:r>
          </w:p>
        </w:tc>
        <w:tc>
          <w:tcPr>
            <w:tcW w:w="296" w:type="pct"/>
            <w:noWrap/>
            <w:vAlign w:val="bottom"/>
            <w:hideMark/>
          </w:tcPr>
          <w:p w14:paraId="10DB0E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711</w:t>
            </w:r>
          </w:p>
        </w:tc>
        <w:tc>
          <w:tcPr>
            <w:tcW w:w="296" w:type="pct"/>
            <w:noWrap/>
            <w:vAlign w:val="bottom"/>
            <w:hideMark/>
          </w:tcPr>
          <w:p w14:paraId="3EB5221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96" w:type="pct"/>
            <w:noWrap/>
            <w:vAlign w:val="bottom"/>
            <w:hideMark/>
          </w:tcPr>
          <w:p w14:paraId="45EAA60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242</w:t>
            </w:r>
          </w:p>
        </w:tc>
        <w:tc>
          <w:tcPr>
            <w:tcW w:w="295" w:type="pct"/>
            <w:vAlign w:val="bottom"/>
            <w:hideMark/>
          </w:tcPr>
          <w:p w14:paraId="55EF245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291</w:t>
            </w:r>
          </w:p>
        </w:tc>
      </w:tr>
      <w:tr w:rsidR="001E1C70" w14:paraId="50942BA8" w14:textId="77777777" w:rsidTr="00167836">
        <w:trPr>
          <w:trHeight w:val="255"/>
        </w:trPr>
        <w:tc>
          <w:tcPr>
            <w:tcW w:w="565" w:type="pct"/>
            <w:noWrap/>
            <w:vAlign w:val="bottom"/>
            <w:hideMark/>
          </w:tcPr>
          <w:p w14:paraId="0C801ED3"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Johnstone River</w:t>
            </w:r>
          </w:p>
        </w:tc>
        <w:tc>
          <w:tcPr>
            <w:tcW w:w="294" w:type="pct"/>
            <w:noWrap/>
            <w:vAlign w:val="bottom"/>
            <w:hideMark/>
          </w:tcPr>
          <w:p w14:paraId="2A2B414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488</w:t>
            </w:r>
          </w:p>
        </w:tc>
        <w:tc>
          <w:tcPr>
            <w:tcW w:w="295" w:type="pct"/>
            <w:noWrap/>
            <w:vAlign w:val="bottom"/>
            <w:hideMark/>
          </w:tcPr>
          <w:p w14:paraId="5873CBE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689</w:t>
            </w:r>
          </w:p>
        </w:tc>
        <w:tc>
          <w:tcPr>
            <w:tcW w:w="295" w:type="pct"/>
            <w:noWrap/>
            <w:vAlign w:val="bottom"/>
            <w:hideMark/>
          </w:tcPr>
          <w:p w14:paraId="6D61727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846</w:t>
            </w:r>
          </w:p>
        </w:tc>
        <w:tc>
          <w:tcPr>
            <w:tcW w:w="295" w:type="pct"/>
            <w:noWrap/>
            <w:vAlign w:val="bottom"/>
            <w:hideMark/>
          </w:tcPr>
          <w:p w14:paraId="4E7054F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1,536</w:t>
            </w:r>
          </w:p>
        </w:tc>
        <w:tc>
          <w:tcPr>
            <w:tcW w:w="295" w:type="pct"/>
            <w:noWrap/>
            <w:vAlign w:val="bottom"/>
            <w:hideMark/>
          </w:tcPr>
          <w:p w14:paraId="46790B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1,326</w:t>
            </w:r>
          </w:p>
        </w:tc>
        <w:tc>
          <w:tcPr>
            <w:tcW w:w="295" w:type="pct"/>
            <w:noWrap/>
            <w:vAlign w:val="bottom"/>
            <w:hideMark/>
          </w:tcPr>
          <w:p w14:paraId="2CC6C9E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1,292</w:t>
            </w:r>
          </w:p>
        </w:tc>
        <w:tc>
          <w:tcPr>
            <w:tcW w:w="295" w:type="pct"/>
            <w:noWrap/>
            <w:vAlign w:val="bottom"/>
            <w:hideMark/>
          </w:tcPr>
          <w:p w14:paraId="613BBA1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1,935</w:t>
            </w:r>
          </w:p>
        </w:tc>
        <w:tc>
          <w:tcPr>
            <w:tcW w:w="296" w:type="pct"/>
            <w:noWrap/>
            <w:vAlign w:val="bottom"/>
            <w:hideMark/>
          </w:tcPr>
          <w:p w14:paraId="4B5F002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1,484</w:t>
            </w:r>
          </w:p>
        </w:tc>
        <w:tc>
          <w:tcPr>
            <w:tcW w:w="296" w:type="pct"/>
            <w:noWrap/>
            <w:vAlign w:val="bottom"/>
            <w:hideMark/>
          </w:tcPr>
          <w:p w14:paraId="16951B4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3,798</w:t>
            </w:r>
          </w:p>
        </w:tc>
        <w:tc>
          <w:tcPr>
            <w:tcW w:w="296" w:type="pct"/>
            <w:noWrap/>
            <w:vAlign w:val="bottom"/>
            <w:hideMark/>
          </w:tcPr>
          <w:p w14:paraId="71434C9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2,219</w:t>
            </w:r>
          </w:p>
        </w:tc>
        <w:tc>
          <w:tcPr>
            <w:tcW w:w="296" w:type="pct"/>
            <w:noWrap/>
            <w:vAlign w:val="bottom"/>
            <w:hideMark/>
          </w:tcPr>
          <w:p w14:paraId="3DDE8E6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1,386</w:t>
            </w:r>
          </w:p>
        </w:tc>
        <w:tc>
          <w:tcPr>
            <w:tcW w:w="296" w:type="pct"/>
            <w:noWrap/>
            <w:vAlign w:val="bottom"/>
            <w:hideMark/>
          </w:tcPr>
          <w:p w14:paraId="1E0AEDC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2,043</w:t>
            </w:r>
          </w:p>
        </w:tc>
        <w:tc>
          <w:tcPr>
            <w:tcW w:w="296" w:type="pct"/>
            <w:noWrap/>
            <w:vAlign w:val="bottom"/>
            <w:hideMark/>
          </w:tcPr>
          <w:p w14:paraId="244FA5C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975</w:t>
            </w:r>
          </w:p>
        </w:tc>
        <w:tc>
          <w:tcPr>
            <w:tcW w:w="296" w:type="pct"/>
            <w:noWrap/>
            <w:vAlign w:val="bottom"/>
            <w:hideMark/>
          </w:tcPr>
          <w:p w14:paraId="1E97CAF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1,431</w:t>
            </w:r>
          </w:p>
        </w:tc>
        <w:tc>
          <w:tcPr>
            <w:tcW w:w="295" w:type="pct"/>
            <w:vAlign w:val="bottom"/>
            <w:hideMark/>
          </w:tcPr>
          <w:p w14:paraId="405323E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690</w:t>
            </w:r>
          </w:p>
        </w:tc>
      </w:tr>
      <w:tr w:rsidR="001E1C70" w14:paraId="12BF9E01" w14:textId="77777777" w:rsidTr="00167836">
        <w:trPr>
          <w:trHeight w:val="255"/>
        </w:trPr>
        <w:tc>
          <w:tcPr>
            <w:tcW w:w="565" w:type="pct"/>
            <w:noWrap/>
            <w:vAlign w:val="bottom"/>
            <w:hideMark/>
          </w:tcPr>
          <w:p w14:paraId="5F5B995B"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 xml:space="preserve">Tully River </w:t>
            </w:r>
          </w:p>
        </w:tc>
        <w:tc>
          <w:tcPr>
            <w:tcW w:w="294" w:type="pct"/>
            <w:noWrap/>
            <w:vAlign w:val="bottom"/>
            <w:hideMark/>
          </w:tcPr>
          <w:p w14:paraId="5817234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165</w:t>
            </w:r>
          </w:p>
        </w:tc>
        <w:tc>
          <w:tcPr>
            <w:tcW w:w="295" w:type="pct"/>
            <w:noWrap/>
            <w:vAlign w:val="bottom"/>
            <w:hideMark/>
          </w:tcPr>
          <w:p w14:paraId="0AB1583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393</w:t>
            </w:r>
          </w:p>
        </w:tc>
        <w:tc>
          <w:tcPr>
            <w:tcW w:w="295" w:type="pct"/>
            <w:noWrap/>
            <w:vAlign w:val="bottom"/>
            <w:hideMark/>
          </w:tcPr>
          <w:p w14:paraId="50925F1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264</w:t>
            </w:r>
          </w:p>
        </w:tc>
        <w:tc>
          <w:tcPr>
            <w:tcW w:w="295" w:type="pct"/>
            <w:noWrap/>
            <w:vAlign w:val="bottom"/>
            <w:hideMark/>
          </w:tcPr>
          <w:p w14:paraId="1A56F42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441</w:t>
            </w:r>
          </w:p>
        </w:tc>
        <w:tc>
          <w:tcPr>
            <w:tcW w:w="295" w:type="pct"/>
            <w:noWrap/>
            <w:vAlign w:val="bottom"/>
            <w:hideMark/>
          </w:tcPr>
          <w:p w14:paraId="14E0A31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471</w:t>
            </w:r>
          </w:p>
        </w:tc>
        <w:tc>
          <w:tcPr>
            <w:tcW w:w="295" w:type="pct"/>
            <w:noWrap/>
            <w:vAlign w:val="bottom"/>
            <w:hideMark/>
          </w:tcPr>
          <w:p w14:paraId="08DD113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95" w:type="pct"/>
            <w:noWrap/>
            <w:vAlign w:val="bottom"/>
            <w:hideMark/>
          </w:tcPr>
          <w:p w14:paraId="23EACB8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413</w:t>
            </w:r>
          </w:p>
        </w:tc>
        <w:tc>
          <w:tcPr>
            <w:tcW w:w="296" w:type="pct"/>
            <w:noWrap/>
            <w:vAlign w:val="bottom"/>
            <w:hideMark/>
          </w:tcPr>
          <w:p w14:paraId="018F557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328</w:t>
            </w:r>
          </w:p>
        </w:tc>
        <w:tc>
          <w:tcPr>
            <w:tcW w:w="296" w:type="pct"/>
            <w:noWrap/>
            <w:vAlign w:val="bottom"/>
            <w:hideMark/>
          </w:tcPr>
          <w:p w14:paraId="72CD57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710</w:t>
            </w:r>
          </w:p>
        </w:tc>
        <w:tc>
          <w:tcPr>
            <w:tcW w:w="296" w:type="pct"/>
            <w:noWrap/>
            <w:vAlign w:val="bottom"/>
            <w:hideMark/>
          </w:tcPr>
          <w:p w14:paraId="4A95F04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434</w:t>
            </w:r>
          </w:p>
        </w:tc>
        <w:tc>
          <w:tcPr>
            <w:tcW w:w="296" w:type="pct"/>
            <w:noWrap/>
            <w:vAlign w:val="bottom"/>
            <w:hideMark/>
          </w:tcPr>
          <w:p w14:paraId="752FA92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341</w:t>
            </w:r>
          </w:p>
        </w:tc>
        <w:tc>
          <w:tcPr>
            <w:tcW w:w="296" w:type="pct"/>
            <w:noWrap/>
            <w:vAlign w:val="bottom"/>
            <w:hideMark/>
          </w:tcPr>
          <w:p w14:paraId="407879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432</w:t>
            </w:r>
          </w:p>
        </w:tc>
        <w:tc>
          <w:tcPr>
            <w:tcW w:w="296" w:type="pct"/>
            <w:noWrap/>
            <w:vAlign w:val="bottom"/>
            <w:hideMark/>
          </w:tcPr>
          <w:p w14:paraId="68D1A9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211</w:t>
            </w:r>
          </w:p>
        </w:tc>
        <w:tc>
          <w:tcPr>
            <w:tcW w:w="296" w:type="pct"/>
            <w:noWrap/>
            <w:vAlign w:val="bottom"/>
            <w:hideMark/>
          </w:tcPr>
          <w:p w14:paraId="4E6B235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333</w:t>
            </w:r>
          </w:p>
        </w:tc>
        <w:tc>
          <w:tcPr>
            <w:tcW w:w="295" w:type="pct"/>
            <w:vAlign w:val="bottom"/>
            <w:hideMark/>
          </w:tcPr>
          <w:p w14:paraId="7F37979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598</w:t>
            </w:r>
          </w:p>
        </w:tc>
      </w:tr>
      <w:tr w:rsidR="001E1C70" w14:paraId="323894FC" w14:textId="77777777" w:rsidTr="00167836">
        <w:trPr>
          <w:trHeight w:val="255"/>
        </w:trPr>
        <w:tc>
          <w:tcPr>
            <w:tcW w:w="565" w:type="pct"/>
            <w:noWrap/>
            <w:vAlign w:val="bottom"/>
            <w:hideMark/>
          </w:tcPr>
          <w:p w14:paraId="5C1D4289"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Murray River</w:t>
            </w:r>
          </w:p>
        </w:tc>
        <w:tc>
          <w:tcPr>
            <w:tcW w:w="294" w:type="pct"/>
            <w:noWrap/>
            <w:vAlign w:val="bottom"/>
            <w:hideMark/>
          </w:tcPr>
          <w:p w14:paraId="698E681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95" w:type="pct"/>
            <w:noWrap/>
            <w:vAlign w:val="bottom"/>
            <w:hideMark/>
          </w:tcPr>
          <w:p w14:paraId="173D4BC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293</w:t>
            </w:r>
          </w:p>
        </w:tc>
        <w:tc>
          <w:tcPr>
            <w:tcW w:w="295" w:type="pct"/>
            <w:noWrap/>
            <w:vAlign w:val="bottom"/>
            <w:hideMark/>
          </w:tcPr>
          <w:p w14:paraId="258FBA1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197</w:t>
            </w:r>
          </w:p>
        </w:tc>
        <w:tc>
          <w:tcPr>
            <w:tcW w:w="295" w:type="pct"/>
            <w:noWrap/>
            <w:vAlign w:val="bottom"/>
            <w:hideMark/>
          </w:tcPr>
          <w:p w14:paraId="15E3378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329</w:t>
            </w:r>
          </w:p>
        </w:tc>
        <w:tc>
          <w:tcPr>
            <w:tcW w:w="295" w:type="pct"/>
            <w:noWrap/>
            <w:vAlign w:val="bottom"/>
            <w:hideMark/>
          </w:tcPr>
          <w:p w14:paraId="48D55BA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352</w:t>
            </w:r>
          </w:p>
        </w:tc>
        <w:tc>
          <w:tcPr>
            <w:tcW w:w="295" w:type="pct"/>
            <w:noWrap/>
            <w:vAlign w:val="bottom"/>
            <w:hideMark/>
          </w:tcPr>
          <w:p w14:paraId="3C2AF9C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270</w:t>
            </w:r>
          </w:p>
        </w:tc>
        <w:tc>
          <w:tcPr>
            <w:tcW w:w="295" w:type="pct"/>
            <w:noWrap/>
            <w:vAlign w:val="bottom"/>
            <w:hideMark/>
          </w:tcPr>
          <w:p w14:paraId="57BE144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308</w:t>
            </w:r>
          </w:p>
        </w:tc>
        <w:tc>
          <w:tcPr>
            <w:tcW w:w="296" w:type="pct"/>
            <w:noWrap/>
            <w:vAlign w:val="bottom"/>
            <w:hideMark/>
          </w:tcPr>
          <w:p w14:paraId="321CA35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245</w:t>
            </w:r>
          </w:p>
        </w:tc>
        <w:tc>
          <w:tcPr>
            <w:tcW w:w="296" w:type="pct"/>
            <w:noWrap/>
            <w:vAlign w:val="bottom"/>
            <w:hideMark/>
          </w:tcPr>
          <w:p w14:paraId="0FB3E9C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530</w:t>
            </w:r>
          </w:p>
        </w:tc>
        <w:tc>
          <w:tcPr>
            <w:tcW w:w="296" w:type="pct"/>
            <w:noWrap/>
            <w:vAlign w:val="bottom"/>
            <w:hideMark/>
          </w:tcPr>
          <w:p w14:paraId="041C133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324</w:t>
            </w:r>
          </w:p>
        </w:tc>
        <w:tc>
          <w:tcPr>
            <w:tcW w:w="296" w:type="pct"/>
            <w:noWrap/>
            <w:vAlign w:val="bottom"/>
            <w:hideMark/>
          </w:tcPr>
          <w:p w14:paraId="441B01D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255</w:t>
            </w:r>
          </w:p>
        </w:tc>
        <w:tc>
          <w:tcPr>
            <w:tcW w:w="296" w:type="pct"/>
            <w:noWrap/>
            <w:vAlign w:val="bottom"/>
            <w:hideMark/>
          </w:tcPr>
          <w:p w14:paraId="5B22B0E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323</w:t>
            </w:r>
          </w:p>
        </w:tc>
        <w:tc>
          <w:tcPr>
            <w:tcW w:w="296" w:type="pct"/>
            <w:noWrap/>
            <w:vAlign w:val="bottom"/>
            <w:hideMark/>
          </w:tcPr>
          <w:p w14:paraId="5CE899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158</w:t>
            </w:r>
          </w:p>
        </w:tc>
        <w:tc>
          <w:tcPr>
            <w:tcW w:w="296" w:type="pct"/>
            <w:noWrap/>
            <w:vAlign w:val="bottom"/>
            <w:hideMark/>
          </w:tcPr>
          <w:p w14:paraId="626052A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273</w:t>
            </w:r>
          </w:p>
        </w:tc>
        <w:tc>
          <w:tcPr>
            <w:tcW w:w="295" w:type="pct"/>
            <w:vAlign w:val="bottom"/>
            <w:hideMark/>
          </w:tcPr>
          <w:p w14:paraId="245028C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199</w:t>
            </w:r>
          </w:p>
        </w:tc>
      </w:tr>
      <w:tr w:rsidR="001E1C70" w14:paraId="60181559" w14:textId="77777777" w:rsidTr="00167836">
        <w:trPr>
          <w:trHeight w:val="255"/>
        </w:trPr>
        <w:tc>
          <w:tcPr>
            <w:tcW w:w="565" w:type="pct"/>
            <w:noWrap/>
            <w:vAlign w:val="bottom"/>
            <w:hideMark/>
          </w:tcPr>
          <w:p w14:paraId="3FB860B6"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Herbert River</w:t>
            </w:r>
          </w:p>
        </w:tc>
        <w:tc>
          <w:tcPr>
            <w:tcW w:w="294" w:type="pct"/>
            <w:noWrap/>
            <w:vAlign w:val="bottom"/>
            <w:hideMark/>
          </w:tcPr>
          <w:p w14:paraId="1F6305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351</w:t>
            </w:r>
          </w:p>
        </w:tc>
        <w:tc>
          <w:tcPr>
            <w:tcW w:w="295" w:type="pct"/>
            <w:noWrap/>
            <w:vAlign w:val="bottom"/>
            <w:hideMark/>
          </w:tcPr>
          <w:p w14:paraId="34E2619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1,407</w:t>
            </w:r>
          </w:p>
        </w:tc>
        <w:tc>
          <w:tcPr>
            <w:tcW w:w="295" w:type="pct"/>
            <w:noWrap/>
            <w:vAlign w:val="bottom"/>
            <w:hideMark/>
          </w:tcPr>
          <w:p w14:paraId="6BC6A8B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563</w:t>
            </w:r>
          </w:p>
        </w:tc>
        <w:tc>
          <w:tcPr>
            <w:tcW w:w="295" w:type="pct"/>
            <w:noWrap/>
            <w:vAlign w:val="bottom"/>
            <w:hideMark/>
          </w:tcPr>
          <w:p w14:paraId="3F43133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1,632</w:t>
            </w:r>
          </w:p>
        </w:tc>
        <w:tc>
          <w:tcPr>
            <w:tcW w:w="295" w:type="pct"/>
            <w:noWrap/>
            <w:vAlign w:val="bottom"/>
            <w:hideMark/>
          </w:tcPr>
          <w:p w14:paraId="0B4477A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1,633</w:t>
            </w:r>
          </w:p>
        </w:tc>
        <w:tc>
          <w:tcPr>
            <w:tcW w:w="295" w:type="pct"/>
            <w:noWrap/>
            <w:vAlign w:val="bottom"/>
            <w:hideMark/>
          </w:tcPr>
          <w:p w14:paraId="5CAEF94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1,260</w:t>
            </w:r>
          </w:p>
        </w:tc>
        <w:tc>
          <w:tcPr>
            <w:tcW w:w="295" w:type="pct"/>
            <w:noWrap/>
            <w:vAlign w:val="bottom"/>
            <w:hideMark/>
          </w:tcPr>
          <w:p w14:paraId="3F9D770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3,821</w:t>
            </w:r>
          </w:p>
        </w:tc>
        <w:tc>
          <w:tcPr>
            <w:tcW w:w="296" w:type="pct"/>
            <w:noWrap/>
            <w:vAlign w:val="bottom"/>
            <w:hideMark/>
          </w:tcPr>
          <w:p w14:paraId="16EB17E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1,132</w:t>
            </w:r>
          </w:p>
        </w:tc>
        <w:tc>
          <w:tcPr>
            <w:tcW w:w="296" w:type="pct"/>
            <w:noWrap/>
            <w:vAlign w:val="bottom"/>
            <w:hideMark/>
          </w:tcPr>
          <w:p w14:paraId="5401287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4,525</w:t>
            </w:r>
          </w:p>
        </w:tc>
        <w:tc>
          <w:tcPr>
            <w:tcW w:w="296" w:type="pct"/>
            <w:noWrap/>
            <w:vAlign w:val="bottom"/>
            <w:hideMark/>
          </w:tcPr>
          <w:p w14:paraId="4B7A9A3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1,648</w:t>
            </w:r>
          </w:p>
        </w:tc>
        <w:tc>
          <w:tcPr>
            <w:tcW w:w="296" w:type="pct"/>
            <w:noWrap/>
            <w:vAlign w:val="bottom"/>
            <w:hideMark/>
          </w:tcPr>
          <w:p w14:paraId="397A741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1,149</w:t>
            </w:r>
          </w:p>
        </w:tc>
        <w:tc>
          <w:tcPr>
            <w:tcW w:w="296" w:type="pct"/>
            <w:noWrap/>
            <w:vAlign w:val="bottom"/>
            <w:hideMark/>
          </w:tcPr>
          <w:p w14:paraId="29C5515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1,544</w:t>
            </w:r>
          </w:p>
        </w:tc>
        <w:tc>
          <w:tcPr>
            <w:tcW w:w="296" w:type="pct"/>
            <w:noWrap/>
            <w:vAlign w:val="bottom"/>
            <w:hideMark/>
          </w:tcPr>
          <w:p w14:paraId="11CEDB3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385</w:t>
            </w:r>
          </w:p>
        </w:tc>
        <w:tc>
          <w:tcPr>
            <w:tcW w:w="296" w:type="pct"/>
            <w:noWrap/>
            <w:vAlign w:val="bottom"/>
            <w:hideMark/>
          </w:tcPr>
          <w:p w14:paraId="47BC879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681</w:t>
            </w:r>
          </w:p>
        </w:tc>
        <w:tc>
          <w:tcPr>
            <w:tcW w:w="295" w:type="pct"/>
            <w:vAlign w:val="bottom"/>
            <w:hideMark/>
          </w:tcPr>
          <w:p w14:paraId="26A9EDE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808</w:t>
            </w:r>
          </w:p>
        </w:tc>
      </w:tr>
      <w:tr w:rsidR="001E1C70" w14:paraId="573E5178" w14:textId="77777777" w:rsidTr="00167836">
        <w:trPr>
          <w:trHeight w:val="255"/>
        </w:trPr>
        <w:tc>
          <w:tcPr>
            <w:tcW w:w="565" w:type="pct"/>
            <w:noWrap/>
            <w:vAlign w:val="bottom"/>
            <w:hideMark/>
          </w:tcPr>
          <w:p w14:paraId="16F7E927"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Black River</w:t>
            </w:r>
          </w:p>
        </w:tc>
        <w:tc>
          <w:tcPr>
            <w:tcW w:w="294" w:type="pct"/>
            <w:noWrap/>
            <w:vAlign w:val="bottom"/>
            <w:hideMark/>
          </w:tcPr>
          <w:p w14:paraId="3FB82D4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w:t>
            </w:r>
          </w:p>
        </w:tc>
        <w:tc>
          <w:tcPr>
            <w:tcW w:w="295" w:type="pct"/>
            <w:noWrap/>
            <w:vAlign w:val="bottom"/>
            <w:hideMark/>
          </w:tcPr>
          <w:p w14:paraId="17ADA17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95" w:type="pct"/>
            <w:noWrap/>
            <w:vAlign w:val="bottom"/>
            <w:hideMark/>
          </w:tcPr>
          <w:p w14:paraId="7B16F25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21</w:t>
            </w:r>
          </w:p>
        </w:tc>
        <w:tc>
          <w:tcPr>
            <w:tcW w:w="295" w:type="pct"/>
            <w:noWrap/>
            <w:vAlign w:val="bottom"/>
            <w:hideMark/>
          </w:tcPr>
          <w:p w14:paraId="3A5BFDB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41</w:t>
            </w:r>
          </w:p>
        </w:tc>
        <w:tc>
          <w:tcPr>
            <w:tcW w:w="295" w:type="pct"/>
            <w:noWrap/>
            <w:vAlign w:val="bottom"/>
            <w:hideMark/>
          </w:tcPr>
          <w:p w14:paraId="76208CD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107</w:t>
            </w:r>
          </w:p>
        </w:tc>
        <w:tc>
          <w:tcPr>
            <w:tcW w:w="295" w:type="pct"/>
            <w:noWrap/>
            <w:vAlign w:val="bottom"/>
            <w:hideMark/>
          </w:tcPr>
          <w:p w14:paraId="59C946D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139</w:t>
            </w:r>
          </w:p>
        </w:tc>
        <w:tc>
          <w:tcPr>
            <w:tcW w:w="295" w:type="pct"/>
            <w:noWrap/>
            <w:vAlign w:val="bottom"/>
            <w:hideMark/>
          </w:tcPr>
          <w:p w14:paraId="19AF7B7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96" w:type="pct"/>
            <w:noWrap/>
            <w:vAlign w:val="bottom"/>
            <w:hideMark/>
          </w:tcPr>
          <w:p w14:paraId="7C1FC05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115</w:t>
            </w:r>
          </w:p>
        </w:tc>
        <w:tc>
          <w:tcPr>
            <w:tcW w:w="296" w:type="pct"/>
            <w:noWrap/>
            <w:vAlign w:val="bottom"/>
            <w:hideMark/>
          </w:tcPr>
          <w:p w14:paraId="6922DA7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267</w:t>
            </w:r>
          </w:p>
        </w:tc>
        <w:tc>
          <w:tcPr>
            <w:tcW w:w="296" w:type="pct"/>
            <w:noWrap/>
            <w:vAlign w:val="bottom"/>
            <w:hideMark/>
          </w:tcPr>
          <w:p w14:paraId="7922FF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296" w:type="pct"/>
            <w:noWrap/>
            <w:vAlign w:val="bottom"/>
            <w:hideMark/>
          </w:tcPr>
          <w:p w14:paraId="4EA6870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96" w:type="pct"/>
            <w:noWrap/>
            <w:vAlign w:val="bottom"/>
            <w:hideMark/>
          </w:tcPr>
          <w:p w14:paraId="6595DB8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96" w:type="pct"/>
            <w:noWrap/>
            <w:vAlign w:val="bottom"/>
            <w:hideMark/>
          </w:tcPr>
          <w:p w14:paraId="41146DD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96" w:type="pct"/>
            <w:noWrap/>
            <w:vAlign w:val="bottom"/>
            <w:hideMark/>
          </w:tcPr>
          <w:p w14:paraId="47C5AA3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5" w:type="pct"/>
            <w:vAlign w:val="bottom"/>
            <w:hideMark/>
          </w:tcPr>
          <w:p w14:paraId="0520D2A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r>
      <w:tr w:rsidR="001E1C70" w14:paraId="402D49B3" w14:textId="77777777" w:rsidTr="00167836">
        <w:trPr>
          <w:trHeight w:val="255"/>
        </w:trPr>
        <w:tc>
          <w:tcPr>
            <w:tcW w:w="565" w:type="pct"/>
            <w:noWrap/>
            <w:vAlign w:val="bottom"/>
            <w:hideMark/>
          </w:tcPr>
          <w:p w14:paraId="0CC84BA7"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Ross River</w:t>
            </w:r>
          </w:p>
        </w:tc>
        <w:tc>
          <w:tcPr>
            <w:tcW w:w="294" w:type="pct"/>
            <w:noWrap/>
            <w:vAlign w:val="bottom"/>
            <w:hideMark/>
          </w:tcPr>
          <w:p w14:paraId="7B0AFE1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95" w:type="pct"/>
            <w:noWrap/>
            <w:vAlign w:val="bottom"/>
            <w:hideMark/>
          </w:tcPr>
          <w:p w14:paraId="6FC2899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w:t>
            </w:r>
          </w:p>
        </w:tc>
        <w:tc>
          <w:tcPr>
            <w:tcW w:w="295" w:type="pct"/>
            <w:noWrap/>
            <w:vAlign w:val="bottom"/>
            <w:hideMark/>
          </w:tcPr>
          <w:p w14:paraId="1524C8B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5" w:type="pct"/>
            <w:noWrap/>
            <w:vAlign w:val="bottom"/>
            <w:hideMark/>
          </w:tcPr>
          <w:p w14:paraId="3F34AEC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5" w:type="pct"/>
            <w:noWrap/>
            <w:vAlign w:val="bottom"/>
            <w:hideMark/>
          </w:tcPr>
          <w:p w14:paraId="6321FF2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93</w:t>
            </w:r>
          </w:p>
        </w:tc>
        <w:tc>
          <w:tcPr>
            <w:tcW w:w="295" w:type="pct"/>
            <w:noWrap/>
            <w:vAlign w:val="bottom"/>
            <w:hideMark/>
          </w:tcPr>
          <w:p w14:paraId="2A4571F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110</w:t>
            </w:r>
          </w:p>
        </w:tc>
        <w:tc>
          <w:tcPr>
            <w:tcW w:w="295" w:type="pct"/>
            <w:noWrap/>
            <w:vAlign w:val="bottom"/>
            <w:hideMark/>
          </w:tcPr>
          <w:p w14:paraId="4532474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159</w:t>
            </w:r>
          </w:p>
        </w:tc>
        <w:tc>
          <w:tcPr>
            <w:tcW w:w="296" w:type="pct"/>
            <w:noWrap/>
            <w:vAlign w:val="bottom"/>
            <w:hideMark/>
          </w:tcPr>
          <w:p w14:paraId="34E474B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296" w:type="pct"/>
            <w:noWrap/>
            <w:vAlign w:val="bottom"/>
            <w:hideMark/>
          </w:tcPr>
          <w:p w14:paraId="3B5F2E4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96" w:type="pct"/>
            <w:noWrap/>
            <w:vAlign w:val="bottom"/>
            <w:hideMark/>
          </w:tcPr>
          <w:p w14:paraId="4D7E6B4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106</w:t>
            </w:r>
          </w:p>
        </w:tc>
        <w:tc>
          <w:tcPr>
            <w:tcW w:w="296" w:type="pct"/>
            <w:noWrap/>
            <w:vAlign w:val="bottom"/>
            <w:hideMark/>
          </w:tcPr>
          <w:p w14:paraId="05E6395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96" w:type="pct"/>
            <w:noWrap/>
            <w:vAlign w:val="bottom"/>
            <w:hideMark/>
          </w:tcPr>
          <w:p w14:paraId="6C32A16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94</w:t>
            </w:r>
          </w:p>
        </w:tc>
        <w:tc>
          <w:tcPr>
            <w:tcW w:w="296" w:type="pct"/>
            <w:noWrap/>
            <w:vAlign w:val="bottom"/>
            <w:hideMark/>
          </w:tcPr>
          <w:p w14:paraId="6D680F9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96" w:type="pct"/>
            <w:noWrap/>
            <w:vAlign w:val="bottom"/>
            <w:hideMark/>
          </w:tcPr>
          <w:p w14:paraId="4C2A0B6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w:t>
            </w:r>
          </w:p>
        </w:tc>
        <w:tc>
          <w:tcPr>
            <w:tcW w:w="295" w:type="pct"/>
            <w:vAlign w:val="bottom"/>
            <w:hideMark/>
          </w:tcPr>
          <w:p w14:paraId="04049DF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r>
      <w:tr w:rsidR="001E1C70" w14:paraId="2D00D42A" w14:textId="77777777" w:rsidTr="00167836">
        <w:trPr>
          <w:trHeight w:val="255"/>
        </w:trPr>
        <w:tc>
          <w:tcPr>
            <w:tcW w:w="565" w:type="pct"/>
            <w:noWrap/>
            <w:vAlign w:val="bottom"/>
            <w:hideMark/>
          </w:tcPr>
          <w:p w14:paraId="2471359D"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Haughton River</w:t>
            </w:r>
          </w:p>
        </w:tc>
        <w:tc>
          <w:tcPr>
            <w:tcW w:w="294" w:type="pct"/>
            <w:noWrap/>
            <w:vAlign w:val="bottom"/>
            <w:hideMark/>
          </w:tcPr>
          <w:p w14:paraId="26229CD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95" w:type="pct"/>
            <w:noWrap/>
            <w:vAlign w:val="bottom"/>
            <w:hideMark/>
          </w:tcPr>
          <w:p w14:paraId="18E848B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190</w:t>
            </w:r>
          </w:p>
        </w:tc>
        <w:tc>
          <w:tcPr>
            <w:tcW w:w="295" w:type="pct"/>
            <w:noWrap/>
            <w:vAlign w:val="bottom"/>
            <w:hideMark/>
          </w:tcPr>
          <w:p w14:paraId="223A4F1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264</w:t>
            </w:r>
          </w:p>
        </w:tc>
        <w:tc>
          <w:tcPr>
            <w:tcW w:w="295" w:type="pct"/>
            <w:noWrap/>
            <w:vAlign w:val="bottom"/>
            <w:hideMark/>
          </w:tcPr>
          <w:p w14:paraId="31F8676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312</w:t>
            </w:r>
          </w:p>
        </w:tc>
        <w:tc>
          <w:tcPr>
            <w:tcW w:w="295" w:type="pct"/>
            <w:noWrap/>
            <w:vAlign w:val="bottom"/>
            <w:hideMark/>
          </w:tcPr>
          <w:p w14:paraId="21A338D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610</w:t>
            </w:r>
          </w:p>
        </w:tc>
        <w:tc>
          <w:tcPr>
            <w:tcW w:w="295" w:type="pct"/>
            <w:noWrap/>
            <w:vAlign w:val="bottom"/>
            <w:hideMark/>
          </w:tcPr>
          <w:p w14:paraId="0DC8CEA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776</w:t>
            </w:r>
          </w:p>
        </w:tc>
        <w:tc>
          <w:tcPr>
            <w:tcW w:w="295" w:type="pct"/>
            <w:noWrap/>
            <w:vAlign w:val="bottom"/>
            <w:hideMark/>
          </w:tcPr>
          <w:p w14:paraId="6BAC8CC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1,210</w:t>
            </w:r>
          </w:p>
        </w:tc>
        <w:tc>
          <w:tcPr>
            <w:tcW w:w="296" w:type="pct"/>
            <w:noWrap/>
            <w:vAlign w:val="bottom"/>
            <w:hideMark/>
          </w:tcPr>
          <w:p w14:paraId="55A152E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524</w:t>
            </w:r>
          </w:p>
        </w:tc>
        <w:tc>
          <w:tcPr>
            <w:tcW w:w="296" w:type="pct"/>
            <w:noWrap/>
            <w:vAlign w:val="bottom"/>
            <w:hideMark/>
          </w:tcPr>
          <w:p w14:paraId="28F76DE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1,030</w:t>
            </w:r>
          </w:p>
        </w:tc>
        <w:tc>
          <w:tcPr>
            <w:tcW w:w="296" w:type="pct"/>
            <w:noWrap/>
            <w:vAlign w:val="bottom"/>
            <w:hideMark/>
          </w:tcPr>
          <w:p w14:paraId="3740BB1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749</w:t>
            </w:r>
          </w:p>
        </w:tc>
        <w:tc>
          <w:tcPr>
            <w:tcW w:w="296" w:type="pct"/>
            <w:noWrap/>
            <w:vAlign w:val="bottom"/>
            <w:hideMark/>
          </w:tcPr>
          <w:p w14:paraId="49556E3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209</w:t>
            </w:r>
          </w:p>
        </w:tc>
        <w:tc>
          <w:tcPr>
            <w:tcW w:w="296" w:type="pct"/>
            <w:noWrap/>
            <w:vAlign w:val="bottom"/>
            <w:hideMark/>
          </w:tcPr>
          <w:p w14:paraId="6D7120A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235</w:t>
            </w:r>
          </w:p>
        </w:tc>
        <w:tc>
          <w:tcPr>
            <w:tcW w:w="296" w:type="pct"/>
            <w:noWrap/>
            <w:vAlign w:val="bottom"/>
            <w:hideMark/>
          </w:tcPr>
          <w:p w14:paraId="27FF3C4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296" w:type="pct"/>
            <w:noWrap/>
            <w:vAlign w:val="bottom"/>
            <w:hideMark/>
          </w:tcPr>
          <w:p w14:paraId="05B848E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295" w:type="pct"/>
            <w:vAlign w:val="bottom"/>
            <w:hideMark/>
          </w:tcPr>
          <w:p w14:paraId="09D0DED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144</w:t>
            </w:r>
          </w:p>
        </w:tc>
      </w:tr>
      <w:tr w:rsidR="001E1C70" w14:paraId="7C84FE48" w14:textId="77777777" w:rsidTr="00167836">
        <w:trPr>
          <w:trHeight w:val="255"/>
        </w:trPr>
        <w:tc>
          <w:tcPr>
            <w:tcW w:w="565" w:type="pct"/>
            <w:noWrap/>
            <w:vAlign w:val="bottom"/>
            <w:hideMark/>
          </w:tcPr>
          <w:p w14:paraId="13D819BD"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Burdekin River</w:t>
            </w:r>
          </w:p>
        </w:tc>
        <w:tc>
          <w:tcPr>
            <w:tcW w:w="294" w:type="pct"/>
            <w:noWrap/>
            <w:vAlign w:val="bottom"/>
            <w:hideMark/>
          </w:tcPr>
          <w:p w14:paraId="6460304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477</w:t>
            </w:r>
          </w:p>
        </w:tc>
        <w:tc>
          <w:tcPr>
            <w:tcW w:w="295" w:type="pct"/>
            <w:noWrap/>
            <w:vAlign w:val="bottom"/>
            <w:hideMark/>
          </w:tcPr>
          <w:p w14:paraId="59287AE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353</w:t>
            </w:r>
          </w:p>
        </w:tc>
        <w:tc>
          <w:tcPr>
            <w:tcW w:w="295" w:type="pct"/>
            <w:noWrap/>
            <w:vAlign w:val="bottom"/>
            <w:hideMark/>
          </w:tcPr>
          <w:p w14:paraId="0100578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1,312</w:t>
            </w:r>
          </w:p>
        </w:tc>
        <w:tc>
          <w:tcPr>
            <w:tcW w:w="295" w:type="pct"/>
            <w:noWrap/>
            <w:vAlign w:val="bottom"/>
            <w:hideMark/>
          </w:tcPr>
          <w:p w14:paraId="052A747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350</w:t>
            </w:r>
          </w:p>
        </w:tc>
        <w:tc>
          <w:tcPr>
            <w:tcW w:w="295" w:type="pct"/>
            <w:noWrap/>
            <w:vAlign w:val="bottom"/>
            <w:hideMark/>
          </w:tcPr>
          <w:p w14:paraId="48C2C95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1,296</w:t>
            </w:r>
          </w:p>
        </w:tc>
        <w:tc>
          <w:tcPr>
            <w:tcW w:w="295" w:type="pct"/>
            <w:noWrap/>
            <w:vAlign w:val="bottom"/>
            <w:hideMark/>
          </w:tcPr>
          <w:p w14:paraId="73B2878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2,006</w:t>
            </w:r>
          </w:p>
        </w:tc>
        <w:tc>
          <w:tcPr>
            <w:tcW w:w="295" w:type="pct"/>
            <w:noWrap/>
            <w:vAlign w:val="bottom"/>
            <w:hideMark/>
          </w:tcPr>
          <w:p w14:paraId="2305D86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1,798</w:t>
            </w:r>
          </w:p>
        </w:tc>
        <w:tc>
          <w:tcPr>
            <w:tcW w:w="296" w:type="pct"/>
            <w:noWrap/>
            <w:vAlign w:val="bottom"/>
            <w:hideMark/>
          </w:tcPr>
          <w:p w14:paraId="324BAE3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1,303</w:t>
            </w:r>
          </w:p>
        </w:tc>
        <w:tc>
          <w:tcPr>
            <w:tcW w:w="296" w:type="pct"/>
            <w:noWrap/>
            <w:vAlign w:val="bottom"/>
            <w:hideMark/>
          </w:tcPr>
          <w:p w14:paraId="1C67B38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2,600</w:t>
            </w:r>
          </w:p>
        </w:tc>
        <w:tc>
          <w:tcPr>
            <w:tcW w:w="296" w:type="pct"/>
            <w:noWrap/>
            <w:vAlign w:val="bottom"/>
            <w:hideMark/>
          </w:tcPr>
          <w:p w14:paraId="515DF37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1,200</w:t>
            </w:r>
          </w:p>
        </w:tc>
        <w:tc>
          <w:tcPr>
            <w:tcW w:w="296" w:type="pct"/>
            <w:noWrap/>
            <w:vAlign w:val="bottom"/>
            <w:hideMark/>
          </w:tcPr>
          <w:p w14:paraId="1C51FE6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800</w:t>
            </w:r>
          </w:p>
        </w:tc>
        <w:tc>
          <w:tcPr>
            <w:tcW w:w="296" w:type="pct"/>
            <w:noWrap/>
            <w:vAlign w:val="bottom"/>
            <w:hideMark/>
          </w:tcPr>
          <w:p w14:paraId="1098F3D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130</w:t>
            </w:r>
          </w:p>
        </w:tc>
        <w:tc>
          <w:tcPr>
            <w:tcW w:w="296" w:type="pct"/>
            <w:noWrap/>
            <w:vAlign w:val="bottom"/>
            <w:hideMark/>
          </w:tcPr>
          <w:p w14:paraId="56CFF4D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96" w:type="pct"/>
            <w:noWrap/>
            <w:vAlign w:val="bottom"/>
            <w:hideMark/>
          </w:tcPr>
          <w:p w14:paraId="02F1E07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295" w:type="pct"/>
            <w:vAlign w:val="bottom"/>
            <w:hideMark/>
          </w:tcPr>
          <w:p w14:paraId="143CD35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580</w:t>
            </w:r>
          </w:p>
        </w:tc>
      </w:tr>
      <w:tr w:rsidR="001E1C70" w14:paraId="6DB156AE" w14:textId="77777777" w:rsidTr="00167836">
        <w:trPr>
          <w:trHeight w:val="255"/>
        </w:trPr>
        <w:tc>
          <w:tcPr>
            <w:tcW w:w="565" w:type="pct"/>
            <w:noWrap/>
            <w:vAlign w:val="bottom"/>
            <w:hideMark/>
          </w:tcPr>
          <w:p w14:paraId="151C1827"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Don River</w:t>
            </w:r>
          </w:p>
        </w:tc>
        <w:tc>
          <w:tcPr>
            <w:tcW w:w="294" w:type="pct"/>
            <w:noWrap/>
            <w:vAlign w:val="bottom"/>
            <w:hideMark/>
          </w:tcPr>
          <w:p w14:paraId="71D75DB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95" w:type="pct"/>
            <w:noWrap/>
            <w:vAlign w:val="bottom"/>
            <w:hideMark/>
          </w:tcPr>
          <w:p w14:paraId="6E33359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95" w:type="pct"/>
            <w:noWrap/>
            <w:vAlign w:val="bottom"/>
            <w:hideMark/>
          </w:tcPr>
          <w:p w14:paraId="3D9C6C8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95" w:type="pct"/>
            <w:noWrap/>
            <w:vAlign w:val="bottom"/>
            <w:hideMark/>
          </w:tcPr>
          <w:p w14:paraId="34FC3C3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95" w:type="pct"/>
            <w:noWrap/>
            <w:vAlign w:val="bottom"/>
            <w:hideMark/>
          </w:tcPr>
          <w:p w14:paraId="4B9E637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108</w:t>
            </w:r>
          </w:p>
        </w:tc>
        <w:tc>
          <w:tcPr>
            <w:tcW w:w="295" w:type="pct"/>
            <w:noWrap/>
            <w:vAlign w:val="bottom"/>
            <w:hideMark/>
          </w:tcPr>
          <w:p w14:paraId="165ABE8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287</w:t>
            </w:r>
          </w:p>
        </w:tc>
        <w:tc>
          <w:tcPr>
            <w:tcW w:w="295" w:type="pct"/>
            <w:noWrap/>
            <w:vAlign w:val="bottom"/>
            <w:hideMark/>
          </w:tcPr>
          <w:p w14:paraId="324AE80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96" w:type="pct"/>
            <w:noWrap/>
            <w:vAlign w:val="bottom"/>
            <w:hideMark/>
          </w:tcPr>
          <w:p w14:paraId="7EB5135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96" w:type="pct"/>
            <w:noWrap/>
            <w:vAlign w:val="bottom"/>
            <w:hideMark/>
          </w:tcPr>
          <w:p w14:paraId="03B4AC0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560</w:t>
            </w:r>
          </w:p>
        </w:tc>
        <w:tc>
          <w:tcPr>
            <w:tcW w:w="296" w:type="pct"/>
            <w:noWrap/>
            <w:vAlign w:val="bottom"/>
            <w:hideMark/>
          </w:tcPr>
          <w:p w14:paraId="453963D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143</w:t>
            </w:r>
          </w:p>
        </w:tc>
        <w:tc>
          <w:tcPr>
            <w:tcW w:w="296" w:type="pct"/>
            <w:noWrap/>
            <w:vAlign w:val="bottom"/>
            <w:hideMark/>
          </w:tcPr>
          <w:p w14:paraId="45B7DEE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103</w:t>
            </w:r>
          </w:p>
        </w:tc>
        <w:tc>
          <w:tcPr>
            <w:tcW w:w="296" w:type="pct"/>
            <w:noWrap/>
            <w:vAlign w:val="bottom"/>
            <w:hideMark/>
          </w:tcPr>
          <w:p w14:paraId="39EF662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96" w:type="pct"/>
            <w:noWrap/>
            <w:vAlign w:val="bottom"/>
            <w:hideMark/>
          </w:tcPr>
          <w:p w14:paraId="302E303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96" w:type="pct"/>
            <w:noWrap/>
            <w:vAlign w:val="bottom"/>
            <w:hideMark/>
          </w:tcPr>
          <w:p w14:paraId="76FCB69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295" w:type="pct"/>
            <w:vAlign w:val="bottom"/>
            <w:hideMark/>
          </w:tcPr>
          <w:p w14:paraId="57F5044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164</w:t>
            </w:r>
          </w:p>
        </w:tc>
      </w:tr>
      <w:tr w:rsidR="001E1C70" w14:paraId="35B0E531" w14:textId="77777777" w:rsidTr="00167836">
        <w:trPr>
          <w:trHeight w:val="255"/>
        </w:trPr>
        <w:tc>
          <w:tcPr>
            <w:tcW w:w="565" w:type="pct"/>
            <w:noWrap/>
            <w:vAlign w:val="bottom"/>
            <w:hideMark/>
          </w:tcPr>
          <w:p w14:paraId="475730F8"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Proserpine River</w:t>
            </w:r>
          </w:p>
        </w:tc>
        <w:tc>
          <w:tcPr>
            <w:tcW w:w="294" w:type="pct"/>
            <w:noWrap/>
            <w:vAlign w:val="bottom"/>
            <w:hideMark/>
          </w:tcPr>
          <w:p w14:paraId="76FE795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49</w:t>
            </w:r>
          </w:p>
        </w:tc>
        <w:tc>
          <w:tcPr>
            <w:tcW w:w="295" w:type="pct"/>
            <w:noWrap/>
            <w:vAlign w:val="bottom"/>
            <w:hideMark/>
          </w:tcPr>
          <w:p w14:paraId="1B81603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95" w:type="pct"/>
            <w:noWrap/>
            <w:vAlign w:val="bottom"/>
            <w:hideMark/>
          </w:tcPr>
          <w:p w14:paraId="4D53CE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152</w:t>
            </w:r>
          </w:p>
        </w:tc>
        <w:tc>
          <w:tcPr>
            <w:tcW w:w="295" w:type="pct"/>
            <w:noWrap/>
            <w:vAlign w:val="bottom"/>
            <w:hideMark/>
          </w:tcPr>
          <w:p w14:paraId="2331859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168</w:t>
            </w:r>
          </w:p>
        </w:tc>
        <w:tc>
          <w:tcPr>
            <w:tcW w:w="295" w:type="pct"/>
            <w:noWrap/>
            <w:vAlign w:val="bottom"/>
            <w:hideMark/>
          </w:tcPr>
          <w:p w14:paraId="3DDF84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394</w:t>
            </w:r>
          </w:p>
        </w:tc>
        <w:tc>
          <w:tcPr>
            <w:tcW w:w="295" w:type="pct"/>
            <w:noWrap/>
            <w:vAlign w:val="bottom"/>
            <w:hideMark/>
          </w:tcPr>
          <w:p w14:paraId="42DE3EF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930</w:t>
            </w:r>
          </w:p>
        </w:tc>
        <w:tc>
          <w:tcPr>
            <w:tcW w:w="295" w:type="pct"/>
            <w:noWrap/>
            <w:vAlign w:val="bottom"/>
            <w:hideMark/>
          </w:tcPr>
          <w:p w14:paraId="6321447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503</w:t>
            </w:r>
          </w:p>
        </w:tc>
        <w:tc>
          <w:tcPr>
            <w:tcW w:w="296" w:type="pct"/>
            <w:noWrap/>
            <w:vAlign w:val="bottom"/>
            <w:hideMark/>
          </w:tcPr>
          <w:p w14:paraId="0E4B994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483</w:t>
            </w:r>
          </w:p>
        </w:tc>
        <w:tc>
          <w:tcPr>
            <w:tcW w:w="296" w:type="pct"/>
            <w:noWrap/>
            <w:vAlign w:val="bottom"/>
            <w:hideMark/>
          </w:tcPr>
          <w:p w14:paraId="0544777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880</w:t>
            </w:r>
          </w:p>
        </w:tc>
        <w:tc>
          <w:tcPr>
            <w:tcW w:w="296" w:type="pct"/>
            <w:noWrap/>
            <w:vAlign w:val="bottom"/>
            <w:hideMark/>
          </w:tcPr>
          <w:p w14:paraId="2EA8B47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317</w:t>
            </w:r>
          </w:p>
        </w:tc>
        <w:tc>
          <w:tcPr>
            <w:tcW w:w="296" w:type="pct"/>
            <w:noWrap/>
            <w:vAlign w:val="bottom"/>
            <w:hideMark/>
          </w:tcPr>
          <w:p w14:paraId="191F88E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310</w:t>
            </w:r>
          </w:p>
        </w:tc>
        <w:tc>
          <w:tcPr>
            <w:tcW w:w="296" w:type="pct"/>
            <w:noWrap/>
            <w:vAlign w:val="bottom"/>
            <w:hideMark/>
          </w:tcPr>
          <w:p w14:paraId="69D3D9B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304</w:t>
            </w:r>
          </w:p>
        </w:tc>
        <w:tc>
          <w:tcPr>
            <w:tcW w:w="296" w:type="pct"/>
            <w:noWrap/>
            <w:vAlign w:val="bottom"/>
            <w:hideMark/>
          </w:tcPr>
          <w:p w14:paraId="7F53119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46</w:t>
            </w:r>
          </w:p>
        </w:tc>
        <w:tc>
          <w:tcPr>
            <w:tcW w:w="296" w:type="pct"/>
            <w:noWrap/>
            <w:vAlign w:val="bottom"/>
            <w:hideMark/>
          </w:tcPr>
          <w:p w14:paraId="30D7F50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95" w:type="pct"/>
            <w:vAlign w:val="bottom"/>
            <w:hideMark/>
          </w:tcPr>
          <w:p w14:paraId="67E0C9F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404</w:t>
            </w:r>
          </w:p>
        </w:tc>
      </w:tr>
      <w:tr w:rsidR="001E1C70" w14:paraId="750C2E00" w14:textId="77777777" w:rsidTr="00167836">
        <w:trPr>
          <w:trHeight w:val="255"/>
        </w:trPr>
        <w:tc>
          <w:tcPr>
            <w:tcW w:w="565" w:type="pct"/>
            <w:noWrap/>
            <w:vAlign w:val="bottom"/>
            <w:hideMark/>
          </w:tcPr>
          <w:p w14:paraId="5E55682F"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O'Connell River</w:t>
            </w:r>
          </w:p>
        </w:tc>
        <w:tc>
          <w:tcPr>
            <w:tcW w:w="294" w:type="pct"/>
            <w:noWrap/>
            <w:vAlign w:val="bottom"/>
            <w:hideMark/>
          </w:tcPr>
          <w:p w14:paraId="0D8AB5A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52</w:t>
            </w:r>
          </w:p>
        </w:tc>
        <w:tc>
          <w:tcPr>
            <w:tcW w:w="295" w:type="pct"/>
            <w:noWrap/>
            <w:vAlign w:val="bottom"/>
            <w:hideMark/>
          </w:tcPr>
          <w:p w14:paraId="1D68AF8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54</w:t>
            </w:r>
          </w:p>
        </w:tc>
        <w:tc>
          <w:tcPr>
            <w:tcW w:w="295" w:type="pct"/>
            <w:noWrap/>
            <w:vAlign w:val="bottom"/>
            <w:hideMark/>
          </w:tcPr>
          <w:p w14:paraId="542377C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95" w:type="pct"/>
            <w:noWrap/>
            <w:vAlign w:val="bottom"/>
            <w:hideMark/>
          </w:tcPr>
          <w:p w14:paraId="6FB813E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201</w:t>
            </w:r>
          </w:p>
        </w:tc>
        <w:tc>
          <w:tcPr>
            <w:tcW w:w="295" w:type="pct"/>
            <w:noWrap/>
            <w:vAlign w:val="bottom"/>
            <w:hideMark/>
          </w:tcPr>
          <w:p w14:paraId="03E00DE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411</w:t>
            </w:r>
          </w:p>
        </w:tc>
        <w:tc>
          <w:tcPr>
            <w:tcW w:w="295" w:type="pct"/>
            <w:noWrap/>
            <w:vAlign w:val="bottom"/>
            <w:hideMark/>
          </w:tcPr>
          <w:p w14:paraId="458275B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573</w:t>
            </w:r>
          </w:p>
        </w:tc>
        <w:tc>
          <w:tcPr>
            <w:tcW w:w="295" w:type="pct"/>
            <w:noWrap/>
            <w:vAlign w:val="bottom"/>
            <w:hideMark/>
          </w:tcPr>
          <w:p w14:paraId="38E9DD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427</w:t>
            </w:r>
          </w:p>
        </w:tc>
        <w:tc>
          <w:tcPr>
            <w:tcW w:w="296" w:type="pct"/>
            <w:noWrap/>
            <w:vAlign w:val="bottom"/>
            <w:hideMark/>
          </w:tcPr>
          <w:p w14:paraId="7ED69A9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732</w:t>
            </w:r>
          </w:p>
        </w:tc>
        <w:tc>
          <w:tcPr>
            <w:tcW w:w="296" w:type="pct"/>
            <w:noWrap/>
            <w:vAlign w:val="bottom"/>
            <w:hideMark/>
          </w:tcPr>
          <w:p w14:paraId="09F5F9F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1,312</w:t>
            </w:r>
          </w:p>
        </w:tc>
        <w:tc>
          <w:tcPr>
            <w:tcW w:w="296" w:type="pct"/>
            <w:noWrap/>
            <w:vAlign w:val="bottom"/>
            <w:hideMark/>
          </w:tcPr>
          <w:p w14:paraId="3C82268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622</w:t>
            </w:r>
          </w:p>
        </w:tc>
        <w:tc>
          <w:tcPr>
            <w:tcW w:w="296" w:type="pct"/>
            <w:noWrap/>
            <w:vAlign w:val="bottom"/>
            <w:hideMark/>
          </w:tcPr>
          <w:p w14:paraId="680E028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236</w:t>
            </w:r>
          </w:p>
        </w:tc>
        <w:tc>
          <w:tcPr>
            <w:tcW w:w="296" w:type="pct"/>
            <w:noWrap/>
            <w:vAlign w:val="bottom"/>
            <w:hideMark/>
          </w:tcPr>
          <w:p w14:paraId="7C83F94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199</w:t>
            </w:r>
          </w:p>
        </w:tc>
        <w:tc>
          <w:tcPr>
            <w:tcW w:w="296" w:type="pct"/>
            <w:noWrap/>
            <w:vAlign w:val="bottom"/>
            <w:hideMark/>
          </w:tcPr>
          <w:p w14:paraId="6DFF7C9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296" w:type="pct"/>
            <w:noWrap/>
            <w:vAlign w:val="bottom"/>
            <w:hideMark/>
          </w:tcPr>
          <w:p w14:paraId="7D5AF46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68</w:t>
            </w:r>
          </w:p>
        </w:tc>
        <w:tc>
          <w:tcPr>
            <w:tcW w:w="295" w:type="pct"/>
            <w:vAlign w:val="bottom"/>
            <w:hideMark/>
          </w:tcPr>
          <w:p w14:paraId="256028D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363</w:t>
            </w:r>
          </w:p>
        </w:tc>
      </w:tr>
      <w:tr w:rsidR="001E1C70" w14:paraId="7766958A" w14:textId="77777777" w:rsidTr="00167836">
        <w:trPr>
          <w:trHeight w:val="255"/>
        </w:trPr>
        <w:tc>
          <w:tcPr>
            <w:tcW w:w="565" w:type="pct"/>
            <w:noWrap/>
            <w:vAlign w:val="bottom"/>
            <w:hideMark/>
          </w:tcPr>
          <w:p w14:paraId="6F4DAB09"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Pioneer River</w:t>
            </w:r>
          </w:p>
        </w:tc>
        <w:tc>
          <w:tcPr>
            <w:tcW w:w="294" w:type="pct"/>
            <w:noWrap/>
            <w:vAlign w:val="bottom"/>
            <w:hideMark/>
          </w:tcPr>
          <w:p w14:paraId="11A76DF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95" w:type="pct"/>
            <w:noWrap/>
            <w:vAlign w:val="bottom"/>
            <w:hideMark/>
          </w:tcPr>
          <w:p w14:paraId="5F331DC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95" w:type="pct"/>
            <w:noWrap/>
            <w:vAlign w:val="bottom"/>
            <w:hideMark/>
          </w:tcPr>
          <w:p w14:paraId="470B700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43</w:t>
            </w:r>
          </w:p>
        </w:tc>
        <w:tc>
          <w:tcPr>
            <w:tcW w:w="295" w:type="pct"/>
            <w:noWrap/>
            <w:vAlign w:val="bottom"/>
            <w:hideMark/>
          </w:tcPr>
          <w:p w14:paraId="1CD6AB7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w:t>
            </w:r>
          </w:p>
        </w:tc>
        <w:tc>
          <w:tcPr>
            <w:tcW w:w="295" w:type="pct"/>
            <w:noWrap/>
            <w:vAlign w:val="bottom"/>
            <w:hideMark/>
          </w:tcPr>
          <w:p w14:paraId="727CE10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226</w:t>
            </w:r>
          </w:p>
        </w:tc>
        <w:tc>
          <w:tcPr>
            <w:tcW w:w="295" w:type="pct"/>
            <w:noWrap/>
            <w:vAlign w:val="bottom"/>
            <w:hideMark/>
          </w:tcPr>
          <w:p w14:paraId="3BD1997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347</w:t>
            </w:r>
          </w:p>
        </w:tc>
        <w:tc>
          <w:tcPr>
            <w:tcW w:w="295" w:type="pct"/>
            <w:noWrap/>
            <w:vAlign w:val="bottom"/>
            <w:hideMark/>
          </w:tcPr>
          <w:p w14:paraId="72FA496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96" w:type="pct"/>
            <w:noWrap/>
            <w:vAlign w:val="bottom"/>
            <w:hideMark/>
          </w:tcPr>
          <w:p w14:paraId="06DF752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363</w:t>
            </w:r>
          </w:p>
        </w:tc>
        <w:tc>
          <w:tcPr>
            <w:tcW w:w="296" w:type="pct"/>
            <w:noWrap/>
            <w:vAlign w:val="bottom"/>
            <w:hideMark/>
          </w:tcPr>
          <w:p w14:paraId="459D0BC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836</w:t>
            </w:r>
          </w:p>
        </w:tc>
        <w:tc>
          <w:tcPr>
            <w:tcW w:w="296" w:type="pct"/>
            <w:noWrap/>
            <w:vAlign w:val="bottom"/>
            <w:hideMark/>
          </w:tcPr>
          <w:p w14:paraId="34DA22F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96" w:type="pct"/>
            <w:noWrap/>
            <w:vAlign w:val="bottom"/>
            <w:hideMark/>
          </w:tcPr>
          <w:p w14:paraId="2F7B5A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268</w:t>
            </w:r>
          </w:p>
        </w:tc>
        <w:tc>
          <w:tcPr>
            <w:tcW w:w="296" w:type="pct"/>
            <w:noWrap/>
            <w:vAlign w:val="bottom"/>
            <w:hideMark/>
          </w:tcPr>
          <w:p w14:paraId="2A416BB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146</w:t>
            </w:r>
          </w:p>
        </w:tc>
        <w:tc>
          <w:tcPr>
            <w:tcW w:w="296" w:type="pct"/>
            <w:noWrap/>
            <w:vAlign w:val="bottom"/>
            <w:hideMark/>
          </w:tcPr>
          <w:p w14:paraId="2ACF177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96" w:type="pct"/>
            <w:noWrap/>
            <w:vAlign w:val="bottom"/>
            <w:hideMark/>
          </w:tcPr>
          <w:p w14:paraId="65C4EA7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295" w:type="pct"/>
            <w:vAlign w:val="bottom"/>
            <w:hideMark/>
          </w:tcPr>
          <w:p w14:paraId="4E6442E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450</w:t>
            </w:r>
          </w:p>
        </w:tc>
      </w:tr>
      <w:tr w:rsidR="001E1C70" w14:paraId="5C5F093E" w14:textId="77777777" w:rsidTr="00167836">
        <w:trPr>
          <w:trHeight w:val="255"/>
        </w:trPr>
        <w:tc>
          <w:tcPr>
            <w:tcW w:w="565" w:type="pct"/>
            <w:noWrap/>
            <w:vAlign w:val="bottom"/>
            <w:hideMark/>
          </w:tcPr>
          <w:p w14:paraId="3583CD3D"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Plane Creek</w:t>
            </w:r>
          </w:p>
        </w:tc>
        <w:tc>
          <w:tcPr>
            <w:tcW w:w="294" w:type="pct"/>
            <w:noWrap/>
            <w:vAlign w:val="bottom"/>
            <w:hideMark/>
          </w:tcPr>
          <w:p w14:paraId="1C656B9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95" w:type="pct"/>
            <w:noWrap/>
            <w:vAlign w:val="bottom"/>
            <w:hideMark/>
          </w:tcPr>
          <w:p w14:paraId="79DE205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5" w:type="pct"/>
            <w:noWrap/>
            <w:vAlign w:val="bottom"/>
            <w:hideMark/>
          </w:tcPr>
          <w:p w14:paraId="598B1C7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95" w:type="pct"/>
            <w:noWrap/>
            <w:vAlign w:val="bottom"/>
            <w:hideMark/>
          </w:tcPr>
          <w:p w14:paraId="48D0EFD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5" w:type="pct"/>
            <w:noWrap/>
            <w:vAlign w:val="bottom"/>
            <w:hideMark/>
          </w:tcPr>
          <w:p w14:paraId="128E757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391</w:t>
            </w:r>
          </w:p>
        </w:tc>
        <w:tc>
          <w:tcPr>
            <w:tcW w:w="295" w:type="pct"/>
            <w:noWrap/>
            <w:vAlign w:val="bottom"/>
            <w:hideMark/>
          </w:tcPr>
          <w:p w14:paraId="7E3DD01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854</w:t>
            </w:r>
          </w:p>
        </w:tc>
        <w:tc>
          <w:tcPr>
            <w:tcW w:w="295" w:type="pct"/>
            <w:noWrap/>
            <w:vAlign w:val="bottom"/>
            <w:hideMark/>
          </w:tcPr>
          <w:p w14:paraId="2465DFF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96" w:type="pct"/>
            <w:noWrap/>
            <w:vAlign w:val="bottom"/>
            <w:hideMark/>
          </w:tcPr>
          <w:p w14:paraId="734E1B9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878</w:t>
            </w:r>
          </w:p>
        </w:tc>
        <w:tc>
          <w:tcPr>
            <w:tcW w:w="296" w:type="pct"/>
            <w:noWrap/>
            <w:vAlign w:val="bottom"/>
            <w:hideMark/>
          </w:tcPr>
          <w:p w14:paraId="16862C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1,441</w:t>
            </w:r>
          </w:p>
        </w:tc>
        <w:tc>
          <w:tcPr>
            <w:tcW w:w="296" w:type="pct"/>
            <w:noWrap/>
            <w:vAlign w:val="bottom"/>
            <w:hideMark/>
          </w:tcPr>
          <w:p w14:paraId="34719B8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855</w:t>
            </w:r>
          </w:p>
        </w:tc>
        <w:tc>
          <w:tcPr>
            <w:tcW w:w="296" w:type="pct"/>
            <w:noWrap/>
            <w:vAlign w:val="bottom"/>
            <w:hideMark/>
          </w:tcPr>
          <w:p w14:paraId="05674DF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584</w:t>
            </w:r>
          </w:p>
        </w:tc>
        <w:tc>
          <w:tcPr>
            <w:tcW w:w="296" w:type="pct"/>
            <w:noWrap/>
            <w:vAlign w:val="bottom"/>
            <w:hideMark/>
          </w:tcPr>
          <w:p w14:paraId="6727267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221</w:t>
            </w:r>
          </w:p>
        </w:tc>
        <w:tc>
          <w:tcPr>
            <w:tcW w:w="296" w:type="pct"/>
            <w:noWrap/>
            <w:vAlign w:val="bottom"/>
            <w:hideMark/>
          </w:tcPr>
          <w:p w14:paraId="63FAA6D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71</w:t>
            </w:r>
          </w:p>
        </w:tc>
        <w:tc>
          <w:tcPr>
            <w:tcW w:w="296" w:type="pct"/>
            <w:noWrap/>
            <w:vAlign w:val="bottom"/>
            <w:hideMark/>
          </w:tcPr>
          <w:p w14:paraId="21DFBEF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250</w:t>
            </w:r>
          </w:p>
        </w:tc>
        <w:tc>
          <w:tcPr>
            <w:tcW w:w="295" w:type="pct"/>
            <w:vAlign w:val="bottom"/>
            <w:hideMark/>
          </w:tcPr>
          <w:p w14:paraId="1FAD749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784</w:t>
            </w:r>
          </w:p>
        </w:tc>
      </w:tr>
      <w:tr w:rsidR="001E1C70" w14:paraId="02990820" w14:textId="77777777" w:rsidTr="00167836">
        <w:trPr>
          <w:trHeight w:val="255"/>
        </w:trPr>
        <w:tc>
          <w:tcPr>
            <w:tcW w:w="565" w:type="pct"/>
            <w:noWrap/>
            <w:vAlign w:val="bottom"/>
            <w:hideMark/>
          </w:tcPr>
          <w:p w14:paraId="44F26C6F"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Styx River</w:t>
            </w:r>
          </w:p>
        </w:tc>
        <w:tc>
          <w:tcPr>
            <w:tcW w:w="294" w:type="pct"/>
            <w:noWrap/>
            <w:vAlign w:val="bottom"/>
            <w:hideMark/>
          </w:tcPr>
          <w:p w14:paraId="2336C12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95" w:type="pct"/>
            <w:noWrap/>
            <w:vAlign w:val="bottom"/>
            <w:hideMark/>
          </w:tcPr>
          <w:p w14:paraId="069CE56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95" w:type="pct"/>
            <w:noWrap/>
            <w:vAlign w:val="bottom"/>
            <w:hideMark/>
          </w:tcPr>
          <w:p w14:paraId="4C19CAB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95" w:type="pct"/>
            <w:noWrap/>
            <w:vAlign w:val="bottom"/>
            <w:hideMark/>
          </w:tcPr>
          <w:p w14:paraId="14833CC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95" w:type="pct"/>
            <w:noWrap/>
            <w:vAlign w:val="bottom"/>
            <w:hideMark/>
          </w:tcPr>
          <w:p w14:paraId="09BE834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6CBEA8A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54</w:t>
            </w:r>
          </w:p>
        </w:tc>
        <w:tc>
          <w:tcPr>
            <w:tcW w:w="295" w:type="pct"/>
            <w:noWrap/>
            <w:vAlign w:val="bottom"/>
            <w:hideMark/>
          </w:tcPr>
          <w:p w14:paraId="695936E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6" w:type="pct"/>
            <w:noWrap/>
            <w:vAlign w:val="bottom"/>
            <w:hideMark/>
          </w:tcPr>
          <w:p w14:paraId="1E9B4DB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89</w:t>
            </w:r>
          </w:p>
        </w:tc>
        <w:tc>
          <w:tcPr>
            <w:tcW w:w="296" w:type="pct"/>
            <w:noWrap/>
            <w:vAlign w:val="bottom"/>
            <w:hideMark/>
          </w:tcPr>
          <w:p w14:paraId="47009E7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96" w:type="pct"/>
            <w:noWrap/>
            <w:vAlign w:val="bottom"/>
            <w:hideMark/>
          </w:tcPr>
          <w:p w14:paraId="7DCB741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59</w:t>
            </w:r>
          </w:p>
        </w:tc>
        <w:tc>
          <w:tcPr>
            <w:tcW w:w="296" w:type="pct"/>
            <w:noWrap/>
            <w:vAlign w:val="bottom"/>
            <w:hideMark/>
          </w:tcPr>
          <w:p w14:paraId="0132BB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266</w:t>
            </w:r>
          </w:p>
        </w:tc>
        <w:tc>
          <w:tcPr>
            <w:tcW w:w="296" w:type="pct"/>
            <w:noWrap/>
            <w:vAlign w:val="bottom"/>
            <w:hideMark/>
          </w:tcPr>
          <w:p w14:paraId="123CE50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48</w:t>
            </w:r>
          </w:p>
        </w:tc>
        <w:tc>
          <w:tcPr>
            <w:tcW w:w="296" w:type="pct"/>
            <w:noWrap/>
            <w:vAlign w:val="bottom"/>
            <w:hideMark/>
          </w:tcPr>
          <w:p w14:paraId="452A812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82</w:t>
            </w:r>
          </w:p>
        </w:tc>
        <w:tc>
          <w:tcPr>
            <w:tcW w:w="296" w:type="pct"/>
            <w:noWrap/>
            <w:vAlign w:val="bottom"/>
            <w:hideMark/>
          </w:tcPr>
          <w:p w14:paraId="0AA98B1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25</w:t>
            </w:r>
          </w:p>
        </w:tc>
        <w:tc>
          <w:tcPr>
            <w:tcW w:w="295" w:type="pct"/>
            <w:vAlign w:val="bottom"/>
            <w:hideMark/>
          </w:tcPr>
          <w:p w14:paraId="2549283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51</w:t>
            </w:r>
          </w:p>
        </w:tc>
      </w:tr>
      <w:tr w:rsidR="001E1C70" w14:paraId="72EB3A80" w14:textId="77777777" w:rsidTr="00167836">
        <w:trPr>
          <w:trHeight w:val="255"/>
        </w:trPr>
        <w:tc>
          <w:tcPr>
            <w:tcW w:w="565" w:type="pct"/>
            <w:noWrap/>
            <w:vAlign w:val="bottom"/>
            <w:hideMark/>
          </w:tcPr>
          <w:p w14:paraId="43D958F0"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Shoalwater Creek</w:t>
            </w:r>
          </w:p>
        </w:tc>
        <w:tc>
          <w:tcPr>
            <w:tcW w:w="294" w:type="pct"/>
            <w:noWrap/>
            <w:vAlign w:val="bottom"/>
            <w:hideMark/>
          </w:tcPr>
          <w:p w14:paraId="0435DA9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95" w:type="pct"/>
            <w:noWrap/>
            <w:vAlign w:val="bottom"/>
            <w:hideMark/>
          </w:tcPr>
          <w:p w14:paraId="210E9BF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95" w:type="pct"/>
            <w:noWrap/>
            <w:vAlign w:val="bottom"/>
            <w:hideMark/>
          </w:tcPr>
          <w:p w14:paraId="4881D11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95" w:type="pct"/>
            <w:noWrap/>
            <w:vAlign w:val="bottom"/>
            <w:hideMark/>
          </w:tcPr>
          <w:p w14:paraId="373EEC9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95" w:type="pct"/>
            <w:noWrap/>
            <w:vAlign w:val="bottom"/>
            <w:hideMark/>
          </w:tcPr>
          <w:p w14:paraId="0408490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4CE5A2E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95" w:type="pct"/>
            <w:noWrap/>
            <w:vAlign w:val="bottom"/>
            <w:hideMark/>
          </w:tcPr>
          <w:p w14:paraId="20A63A5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96" w:type="pct"/>
            <w:noWrap/>
            <w:vAlign w:val="bottom"/>
            <w:hideMark/>
          </w:tcPr>
          <w:p w14:paraId="2419536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101</w:t>
            </w:r>
          </w:p>
        </w:tc>
        <w:tc>
          <w:tcPr>
            <w:tcW w:w="296" w:type="pct"/>
            <w:noWrap/>
            <w:vAlign w:val="bottom"/>
            <w:hideMark/>
          </w:tcPr>
          <w:p w14:paraId="7AA185E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194</w:t>
            </w:r>
          </w:p>
        </w:tc>
        <w:tc>
          <w:tcPr>
            <w:tcW w:w="296" w:type="pct"/>
            <w:noWrap/>
            <w:vAlign w:val="bottom"/>
            <w:hideMark/>
          </w:tcPr>
          <w:p w14:paraId="219B204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296" w:type="pct"/>
            <w:noWrap/>
            <w:vAlign w:val="bottom"/>
            <w:hideMark/>
          </w:tcPr>
          <w:p w14:paraId="5731F52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303</w:t>
            </w:r>
          </w:p>
        </w:tc>
        <w:tc>
          <w:tcPr>
            <w:tcW w:w="296" w:type="pct"/>
            <w:noWrap/>
            <w:vAlign w:val="bottom"/>
            <w:hideMark/>
          </w:tcPr>
          <w:p w14:paraId="3297675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96" w:type="pct"/>
            <w:noWrap/>
            <w:vAlign w:val="bottom"/>
            <w:hideMark/>
          </w:tcPr>
          <w:p w14:paraId="75650E1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93</w:t>
            </w:r>
          </w:p>
        </w:tc>
        <w:tc>
          <w:tcPr>
            <w:tcW w:w="296" w:type="pct"/>
            <w:noWrap/>
            <w:vAlign w:val="bottom"/>
            <w:hideMark/>
          </w:tcPr>
          <w:p w14:paraId="40DB324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5" w:type="pct"/>
            <w:vAlign w:val="bottom"/>
            <w:hideMark/>
          </w:tcPr>
          <w:p w14:paraId="342462B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w:t>
            </w:r>
          </w:p>
        </w:tc>
      </w:tr>
      <w:tr w:rsidR="001E1C70" w14:paraId="51FF3399" w14:textId="77777777" w:rsidTr="00167836">
        <w:trPr>
          <w:trHeight w:val="255"/>
        </w:trPr>
        <w:tc>
          <w:tcPr>
            <w:tcW w:w="565" w:type="pct"/>
            <w:noWrap/>
            <w:vAlign w:val="bottom"/>
            <w:hideMark/>
          </w:tcPr>
          <w:p w14:paraId="453039A9"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Water Park Creek</w:t>
            </w:r>
          </w:p>
        </w:tc>
        <w:tc>
          <w:tcPr>
            <w:tcW w:w="294" w:type="pct"/>
            <w:noWrap/>
            <w:vAlign w:val="bottom"/>
            <w:hideMark/>
          </w:tcPr>
          <w:p w14:paraId="6620D74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95" w:type="pct"/>
            <w:noWrap/>
            <w:vAlign w:val="bottom"/>
            <w:hideMark/>
          </w:tcPr>
          <w:p w14:paraId="14F03C5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95" w:type="pct"/>
            <w:noWrap/>
            <w:vAlign w:val="bottom"/>
            <w:hideMark/>
          </w:tcPr>
          <w:p w14:paraId="5F4815F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5" w:type="pct"/>
            <w:noWrap/>
            <w:vAlign w:val="bottom"/>
            <w:hideMark/>
          </w:tcPr>
          <w:p w14:paraId="6B7EC92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w:t>
            </w:r>
          </w:p>
        </w:tc>
        <w:tc>
          <w:tcPr>
            <w:tcW w:w="295" w:type="pct"/>
            <w:noWrap/>
            <w:vAlign w:val="bottom"/>
            <w:hideMark/>
          </w:tcPr>
          <w:p w14:paraId="79F851C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5" w:type="pct"/>
            <w:noWrap/>
            <w:vAlign w:val="bottom"/>
            <w:hideMark/>
          </w:tcPr>
          <w:p w14:paraId="46674E4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295" w:type="pct"/>
            <w:noWrap/>
            <w:vAlign w:val="bottom"/>
            <w:hideMark/>
          </w:tcPr>
          <w:p w14:paraId="0433298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96" w:type="pct"/>
            <w:noWrap/>
            <w:vAlign w:val="bottom"/>
            <w:hideMark/>
          </w:tcPr>
          <w:p w14:paraId="39CBEB5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160</w:t>
            </w:r>
          </w:p>
        </w:tc>
        <w:tc>
          <w:tcPr>
            <w:tcW w:w="296" w:type="pct"/>
            <w:noWrap/>
            <w:vAlign w:val="bottom"/>
            <w:hideMark/>
          </w:tcPr>
          <w:p w14:paraId="5F0F57C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272</w:t>
            </w:r>
          </w:p>
        </w:tc>
        <w:tc>
          <w:tcPr>
            <w:tcW w:w="296" w:type="pct"/>
            <w:noWrap/>
            <w:vAlign w:val="bottom"/>
            <w:hideMark/>
          </w:tcPr>
          <w:p w14:paraId="6AA6F62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96" w:type="pct"/>
            <w:noWrap/>
            <w:vAlign w:val="bottom"/>
            <w:hideMark/>
          </w:tcPr>
          <w:p w14:paraId="223D60D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290</w:t>
            </w:r>
          </w:p>
        </w:tc>
        <w:tc>
          <w:tcPr>
            <w:tcW w:w="296" w:type="pct"/>
            <w:noWrap/>
            <w:vAlign w:val="bottom"/>
            <w:hideMark/>
          </w:tcPr>
          <w:p w14:paraId="27B85CC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163</w:t>
            </w:r>
          </w:p>
        </w:tc>
        <w:tc>
          <w:tcPr>
            <w:tcW w:w="296" w:type="pct"/>
            <w:noWrap/>
            <w:vAlign w:val="bottom"/>
            <w:hideMark/>
          </w:tcPr>
          <w:p w14:paraId="66CB841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113</w:t>
            </w:r>
          </w:p>
        </w:tc>
        <w:tc>
          <w:tcPr>
            <w:tcW w:w="296" w:type="pct"/>
            <w:noWrap/>
            <w:vAlign w:val="bottom"/>
            <w:hideMark/>
          </w:tcPr>
          <w:p w14:paraId="2896A19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103</w:t>
            </w:r>
          </w:p>
        </w:tc>
        <w:tc>
          <w:tcPr>
            <w:tcW w:w="295" w:type="pct"/>
            <w:vAlign w:val="bottom"/>
            <w:hideMark/>
          </w:tcPr>
          <w:p w14:paraId="35C1419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152</w:t>
            </w:r>
          </w:p>
        </w:tc>
      </w:tr>
      <w:tr w:rsidR="001E1C70" w14:paraId="31205DDC" w14:textId="77777777" w:rsidTr="00167836">
        <w:trPr>
          <w:trHeight w:val="255"/>
        </w:trPr>
        <w:tc>
          <w:tcPr>
            <w:tcW w:w="565" w:type="pct"/>
            <w:noWrap/>
            <w:vAlign w:val="bottom"/>
            <w:hideMark/>
          </w:tcPr>
          <w:p w14:paraId="466B4F52"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Fitzroy River</w:t>
            </w:r>
          </w:p>
        </w:tc>
        <w:tc>
          <w:tcPr>
            <w:tcW w:w="294" w:type="pct"/>
            <w:noWrap/>
            <w:vAlign w:val="bottom"/>
            <w:hideMark/>
          </w:tcPr>
          <w:p w14:paraId="1DCED55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674</w:t>
            </w:r>
          </w:p>
        </w:tc>
        <w:tc>
          <w:tcPr>
            <w:tcW w:w="295" w:type="pct"/>
            <w:noWrap/>
            <w:vAlign w:val="bottom"/>
            <w:hideMark/>
          </w:tcPr>
          <w:p w14:paraId="22DBD25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382</w:t>
            </w:r>
          </w:p>
        </w:tc>
        <w:tc>
          <w:tcPr>
            <w:tcW w:w="295" w:type="pct"/>
            <w:noWrap/>
            <w:vAlign w:val="bottom"/>
            <w:hideMark/>
          </w:tcPr>
          <w:p w14:paraId="6621E62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363</w:t>
            </w:r>
          </w:p>
        </w:tc>
        <w:tc>
          <w:tcPr>
            <w:tcW w:w="295" w:type="pct"/>
            <w:noWrap/>
            <w:vAlign w:val="bottom"/>
            <w:hideMark/>
          </w:tcPr>
          <w:p w14:paraId="3D86E14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135</w:t>
            </w:r>
          </w:p>
        </w:tc>
        <w:tc>
          <w:tcPr>
            <w:tcW w:w="295" w:type="pct"/>
            <w:noWrap/>
            <w:vAlign w:val="bottom"/>
            <w:hideMark/>
          </w:tcPr>
          <w:p w14:paraId="7A7E01D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176</w:t>
            </w:r>
          </w:p>
        </w:tc>
        <w:tc>
          <w:tcPr>
            <w:tcW w:w="295" w:type="pct"/>
            <w:noWrap/>
            <w:vAlign w:val="bottom"/>
            <w:hideMark/>
          </w:tcPr>
          <w:p w14:paraId="4F1A72A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1,580</w:t>
            </w:r>
          </w:p>
        </w:tc>
        <w:tc>
          <w:tcPr>
            <w:tcW w:w="295" w:type="pct"/>
            <w:noWrap/>
            <w:vAlign w:val="bottom"/>
            <w:hideMark/>
          </w:tcPr>
          <w:p w14:paraId="44AD0B6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367</w:t>
            </w:r>
          </w:p>
        </w:tc>
        <w:tc>
          <w:tcPr>
            <w:tcW w:w="296" w:type="pct"/>
            <w:noWrap/>
            <w:vAlign w:val="bottom"/>
            <w:hideMark/>
          </w:tcPr>
          <w:p w14:paraId="3D9BDBC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2,060</w:t>
            </w:r>
          </w:p>
        </w:tc>
        <w:tc>
          <w:tcPr>
            <w:tcW w:w="296" w:type="pct"/>
            <w:noWrap/>
            <w:vAlign w:val="bottom"/>
            <w:hideMark/>
          </w:tcPr>
          <w:p w14:paraId="1F4BBF0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3,900</w:t>
            </w:r>
          </w:p>
        </w:tc>
        <w:tc>
          <w:tcPr>
            <w:tcW w:w="296" w:type="pct"/>
            <w:noWrap/>
            <w:vAlign w:val="bottom"/>
            <w:hideMark/>
          </w:tcPr>
          <w:p w14:paraId="37EB756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950</w:t>
            </w:r>
          </w:p>
        </w:tc>
        <w:tc>
          <w:tcPr>
            <w:tcW w:w="296" w:type="pct"/>
            <w:noWrap/>
            <w:vAlign w:val="bottom"/>
            <w:hideMark/>
          </w:tcPr>
          <w:p w14:paraId="5F04142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920</w:t>
            </w:r>
          </w:p>
        </w:tc>
        <w:tc>
          <w:tcPr>
            <w:tcW w:w="296" w:type="pct"/>
            <w:noWrap/>
            <w:vAlign w:val="bottom"/>
            <w:hideMark/>
          </w:tcPr>
          <w:p w14:paraId="3A85582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96" w:type="pct"/>
            <w:noWrap/>
            <w:vAlign w:val="bottom"/>
            <w:hideMark/>
          </w:tcPr>
          <w:p w14:paraId="2892ECE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470</w:t>
            </w:r>
          </w:p>
        </w:tc>
        <w:tc>
          <w:tcPr>
            <w:tcW w:w="296" w:type="pct"/>
            <w:noWrap/>
            <w:vAlign w:val="bottom"/>
            <w:hideMark/>
          </w:tcPr>
          <w:p w14:paraId="2796A6D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680</w:t>
            </w:r>
          </w:p>
        </w:tc>
        <w:tc>
          <w:tcPr>
            <w:tcW w:w="295" w:type="pct"/>
            <w:vAlign w:val="bottom"/>
            <w:hideMark/>
          </w:tcPr>
          <w:p w14:paraId="598A7E6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910</w:t>
            </w:r>
          </w:p>
        </w:tc>
      </w:tr>
      <w:tr w:rsidR="001E1C70" w14:paraId="742CCA57" w14:textId="77777777" w:rsidTr="00167836">
        <w:trPr>
          <w:trHeight w:val="255"/>
        </w:trPr>
        <w:tc>
          <w:tcPr>
            <w:tcW w:w="565" w:type="pct"/>
            <w:noWrap/>
            <w:vAlign w:val="bottom"/>
            <w:hideMark/>
          </w:tcPr>
          <w:p w14:paraId="41BD80FC"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 xml:space="preserve">Calliope River </w:t>
            </w:r>
          </w:p>
        </w:tc>
        <w:tc>
          <w:tcPr>
            <w:tcW w:w="294" w:type="pct"/>
            <w:noWrap/>
            <w:vAlign w:val="bottom"/>
            <w:hideMark/>
          </w:tcPr>
          <w:p w14:paraId="1E0A290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98</w:t>
            </w:r>
          </w:p>
        </w:tc>
        <w:tc>
          <w:tcPr>
            <w:tcW w:w="295" w:type="pct"/>
            <w:noWrap/>
            <w:vAlign w:val="bottom"/>
            <w:hideMark/>
          </w:tcPr>
          <w:p w14:paraId="06D3BC9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36</w:t>
            </w:r>
          </w:p>
        </w:tc>
        <w:tc>
          <w:tcPr>
            <w:tcW w:w="295" w:type="pct"/>
            <w:noWrap/>
            <w:vAlign w:val="bottom"/>
            <w:hideMark/>
          </w:tcPr>
          <w:p w14:paraId="03F6D3A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95" w:type="pct"/>
            <w:noWrap/>
            <w:vAlign w:val="bottom"/>
            <w:hideMark/>
          </w:tcPr>
          <w:p w14:paraId="2F22B5F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95" w:type="pct"/>
            <w:noWrap/>
            <w:vAlign w:val="bottom"/>
            <w:hideMark/>
          </w:tcPr>
          <w:p w14:paraId="61AB87B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0C82602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63</w:t>
            </w:r>
          </w:p>
        </w:tc>
        <w:tc>
          <w:tcPr>
            <w:tcW w:w="295" w:type="pct"/>
            <w:noWrap/>
            <w:vAlign w:val="bottom"/>
            <w:hideMark/>
          </w:tcPr>
          <w:p w14:paraId="00AFAED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28</w:t>
            </w:r>
          </w:p>
        </w:tc>
        <w:tc>
          <w:tcPr>
            <w:tcW w:w="296" w:type="pct"/>
            <w:noWrap/>
            <w:vAlign w:val="bottom"/>
            <w:hideMark/>
          </w:tcPr>
          <w:p w14:paraId="6ED3D69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104</w:t>
            </w:r>
          </w:p>
        </w:tc>
        <w:tc>
          <w:tcPr>
            <w:tcW w:w="296" w:type="pct"/>
            <w:noWrap/>
            <w:vAlign w:val="bottom"/>
            <w:hideMark/>
          </w:tcPr>
          <w:p w14:paraId="4FDCEA5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200</w:t>
            </w:r>
          </w:p>
        </w:tc>
        <w:tc>
          <w:tcPr>
            <w:tcW w:w="296" w:type="pct"/>
            <w:noWrap/>
            <w:vAlign w:val="bottom"/>
            <w:hideMark/>
          </w:tcPr>
          <w:p w14:paraId="69174F3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296" w:type="pct"/>
            <w:noWrap/>
            <w:vAlign w:val="bottom"/>
            <w:hideMark/>
          </w:tcPr>
          <w:p w14:paraId="3E47E17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312</w:t>
            </w:r>
          </w:p>
        </w:tc>
        <w:tc>
          <w:tcPr>
            <w:tcW w:w="296" w:type="pct"/>
            <w:noWrap/>
            <w:vAlign w:val="bottom"/>
            <w:hideMark/>
          </w:tcPr>
          <w:p w14:paraId="66A1EAF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57</w:t>
            </w:r>
          </w:p>
        </w:tc>
        <w:tc>
          <w:tcPr>
            <w:tcW w:w="296" w:type="pct"/>
            <w:noWrap/>
            <w:vAlign w:val="bottom"/>
            <w:hideMark/>
          </w:tcPr>
          <w:p w14:paraId="6CC1252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96</w:t>
            </w:r>
          </w:p>
        </w:tc>
        <w:tc>
          <w:tcPr>
            <w:tcW w:w="296" w:type="pct"/>
            <w:noWrap/>
            <w:vAlign w:val="bottom"/>
            <w:hideMark/>
          </w:tcPr>
          <w:p w14:paraId="48BA63C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95" w:type="pct"/>
            <w:vAlign w:val="bottom"/>
            <w:hideMark/>
          </w:tcPr>
          <w:p w14:paraId="31931F8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81</w:t>
            </w:r>
          </w:p>
        </w:tc>
      </w:tr>
      <w:tr w:rsidR="001E1C70" w14:paraId="299AA16E" w14:textId="77777777" w:rsidTr="00167836">
        <w:trPr>
          <w:trHeight w:val="255"/>
        </w:trPr>
        <w:tc>
          <w:tcPr>
            <w:tcW w:w="565" w:type="pct"/>
            <w:noWrap/>
            <w:vAlign w:val="bottom"/>
            <w:hideMark/>
          </w:tcPr>
          <w:p w14:paraId="755B5F11"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Boyne River</w:t>
            </w:r>
          </w:p>
        </w:tc>
        <w:tc>
          <w:tcPr>
            <w:tcW w:w="294" w:type="pct"/>
            <w:noWrap/>
            <w:vAlign w:val="bottom"/>
            <w:hideMark/>
          </w:tcPr>
          <w:p w14:paraId="4D5B0BE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95" w:type="pct"/>
            <w:noWrap/>
            <w:vAlign w:val="bottom"/>
            <w:hideMark/>
          </w:tcPr>
          <w:p w14:paraId="38E593E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w:t>
            </w:r>
          </w:p>
        </w:tc>
        <w:tc>
          <w:tcPr>
            <w:tcW w:w="295" w:type="pct"/>
            <w:noWrap/>
            <w:vAlign w:val="bottom"/>
            <w:hideMark/>
          </w:tcPr>
          <w:p w14:paraId="5A6915E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0C7B511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71E1811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95" w:type="pct"/>
            <w:noWrap/>
            <w:vAlign w:val="bottom"/>
            <w:hideMark/>
          </w:tcPr>
          <w:p w14:paraId="73233F7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5" w:type="pct"/>
            <w:noWrap/>
            <w:vAlign w:val="bottom"/>
            <w:hideMark/>
          </w:tcPr>
          <w:p w14:paraId="2A47149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96" w:type="pct"/>
            <w:noWrap/>
            <w:vAlign w:val="bottom"/>
            <w:hideMark/>
          </w:tcPr>
          <w:p w14:paraId="03EDED0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96" w:type="pct"/>
            <w:noWrap/>
            <w:vAlign w:val="bottom"/>
            <w:hideMark/>
          </w:tcPr>
          <w:p w14:paraId="59A9F46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53</w:t>
            </w:r>
          </w:p>
        </w:tc>
        <w:tc>
          <w:tcPr>
            <w:tcW w:w="296" w:type="pct"/>
            <w:noWrap/>
            <w:vAlign w:val="bottom"/>
            <w:hideMark/>
          </w:tcPr>
          <w:p w14:paraId="6812510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96" w:type="pct"/>
            <w:noWrap/>
            <w:vAlign w:val="bottom"/>
            <w:hideMark/>
          </w:tcPr>
          <w:p w14:paraId="21BCA26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96" w:type="pct"/>
            <w:noWrap/>
            <w:vAlign w:val="bottom"/>
            <w:hideMark/>
          </w:tcPr>
          <w:p w14:paraId="5CAE860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296" w:type="pct"/>
            <w:noWrap/>
            <w:vAlign w:val="bottom"/>
            <w:hideMark/>
          </w:tcPr>
          <w:p w14:paraId="2E59BBF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w:t>
            </w:r>
          </w:p>
        </w:tc>
        <w:tc>
          <w:tcPr>
            <w:tcW w:w="296" w:type="pct"/>
            <w:noWrap/>
            <w:vAlign w:val="bottom"/>
            <w:hideMark/>
          </w:tcPr>
          <w:p w14:paraId="438D271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295" w:type="pct"/>
            <w:vAlign w:val="bottom"/>
            <w:hideMark/>
          </w:tcPr>
          <w:p w14:paraId="1921327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21</w:t>
            </w:r>
          </w:p>
        </w:tc>
      </w:tr>
      <w:tr w:rsidR="001E1C70" w14:paraId="07F18DA0" w14:textId="77777777" w:rsidTr="00167836">
        <w:trPr>
          <w:trHeight w:val="255"/>
        </w:trPr>
        <w:tc>
          <w:tcPr>
            <w:tcW w:w="565" w:type="pct"/>
            <w:noWrap/>
            <w:vAlign w:val="bottom"/>
            <w:hideMark/>
          </w:tcPr>
          <w:p w14:paraId="2C2FBF65"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Baffle Creek</w:t>
            </w:r>
          </w:p>
        </w:tc>
        <w:tc>
          <w:tcPr>
            <w:tcW w:w="294" w:type="pct"/>
            <w:noWrap/>
            <w:vAlign w:val="bottom"/>
            <w:hideMark/>
          </w:tcPr>
          <w:p w14:paraId="3ECE55A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95" w:type="pct"/>
            <w:noWrap/>
            <w:vAlign w:val="bottom"/>
            <w:hideMark/>
          </w:tcPr>
          <w:p w14:paraId="0CB8472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41</w:t>
            </w:r>
          </w:p>
        </w:tc>
        <w:tc>
          <w:tcPr>
            <w:tcW w:w="295" w:type="pct"/>
            <w:noWrap/>
            <w:vAlign w:val="bottom"/>
            <w:hideMark/>
          </w:tcPr>
          <w:p w14:paraId="148E5D1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95" w:type="pct"/>
            <w:noWrap/>
            <w:vAlign w:val="bottom"/>
            <w:hideMark/>
          </w:tcPr>
          <w:p w14:paraId="3495FE7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95" w:type="pct"/>
            <w:noWrap/>
            <w:vAlign w:val="bottom"/>
            <w:hideMark/>
          </w:tcPr>
          <w:p w14:paraId="7950F80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5" w:type="pct"/>
            <w:noWrap/>
            <w:vAlign w:val="bottom"/>
            <w:hideMark/>
          </w:tcPr>
          <w:p w14:paraId="3247C64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95" w:type="pct"/>
            <w:noWrap/>
            <w:vAlign w:val="bottom"/>
            <w:hideMark/>
          </w:tcPr>
          <w:p w14:paraId="068DC84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w:t>
            </w:r>
          </w:p>
        </w:tc>
        <w:tc>
          <w:tcPr>
            <w:tcW w:w="296" w:type="pct"/>
            <w:noWrap/>
            <w:vAlign w:val="bottom"/>
            <w:hideMark/>
          </w:tcPr>
          <w:p w14:paraId="0849917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149</w:t>
            </w:r>
          </w:p>
        </w:tc>
        <w:tc>
          <w:tcPr>
            <w:tcW w:w="296" w:type="pct"/>
            <w:noWrap/>
            <w:vAlign w:val="bottom"/>
            <w:hideMark/>
          </w:tcPr>
          <w:p w14:paraId="095DEF6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256</w:t>
            </w:r>
          </w:p>
        </w:tc>
        <w:tc>
          <w:tcPr>
            <w:tcW w:w="296" w:type="pct"/>
            <w:noWrap/>
            <w:vAlign w:val="bottom"/>
            <w:hideMark/>
          </w:tcPr>
          <w:p w14:paraId="73B6EBB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96" w:type="pct"/>
            <w:noWrap/>
            <w:vAlign w:val="bottom"/>
            <w:hideMark/>
          </w:tcPr>
          <w:p w14:paraId="4B7E5B8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142</w:t>
            </w:r>
          </w:p>
        </w:tc>
        <w:tc>
          <w:tcPr>
            <w:tcW w:w="296" w:type="pct"/>
            <w:noWrap/>
            <w:vAlign w:val="bottom"/>
            <w:hideMark/>
          </w:tcPr>
          <w:p w14:paraId="498AD20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6" w:type="pct"/>
            <w:noWrap/>
            <w:vAlign w:val="bottom"/>
            <w:hideMark/>
          </w:tcPr>
          <w:p w14:paraId="6DA7BA3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96" w:type="pct"/>
            <w:noWrap/>
            <w:vAlign w:val="bottom"/>
            <w:hideMark/>
          </w:tcPr>
          <w:p w14:paraId="569FDD3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295" w:type="pct"/>
            <w:vAlign w:val="bottom"/>
            <w:hideMark/>
          </w:tcPr>
          <w:p w14:paraId="4DF6965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58</w:t>
            </w:r>
          </w:p>
        </w:tc>
      </w:tr>
      <w:tr w:rsidR="001E1C70" w14:paraId="20A1CBFA" w14:textId="77777777" w:rsidTr="00167836">
        <w:trPr>
          <w:trHeight w:val="255"/>
        </w:trPr>
        <w:tc>
          <w:tcPr>
            <w:tcW w:w="565" w:type="pct"/>
            <w:noWrap/>
            <w:vAlign w:val="bottom"/>
            <w:hideMark/>
          </w:tcPr>
          <w:p w14:paraId="58D2F1B0"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Kolan River</w:t>
            </w:r>
          </w:p>
        </w:tc>
        <w:tc>
          <w:tcPr>
            <w:tcW w:w="294" w:type="pct"/>
            <w:noWrap/>
            <w:vAlign w:val="bottom"/>
            <w:hideMark/>
          </w:tcPr>
          <w:p w14:paraId="2F8EE07A"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295" w:type="pct"/>
            <w:noWrap/>
            <w:vAlign w:val="bottom"/>
            <w:hideMark/>
          </w:tcPr>
          <w:p w14:paraId="1746859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5" w:type="pct"/>
            <w:noWrap/>
            <w:vAlign w:val="bottom"/>
            <w:hideMark/>
          </w:tcPr>
          <w:p w14:paraId="07806A9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95" w:type="pct"/>
            <w:noWrap/>
            <w:vAlign w:val="bottom"/>
            <w:hideMark/>
          </w:tcPr>
          <w:p w14:paraId="64870B0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95" w:type="pct"/>
            <w:noWrap/>
            <w:vAlign w:val="bottom"/>
            <w:hideMark/>
          </w:tcPr>
          <w:p w14:paraId="2BBF37B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95" w:type="pct"/>
            <w:noWrap/>
            <w:vAlign w:val="bottom"/>
            <w:hideMark/>
          </w:tcPr>
          <w:p w14:paraId="61C9C42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95" w:type="pct"/>
            <w:noWrap/>
            <w:vAlign w:val="bottom"/>
            <w:hideMark/>
          </w:tcPr>
          <w:p w14:paraId="147696A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96" w:type="pct"/>
            <w:noWrap/>
            <w:vAlign w:val="bottom"/>
            <w:hideMark/>
          </w:tcPr>
          <w:p w14:paraId="247E955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96" w:type="pct"/>
            <w:noWrap/>
            <w:vAlign w:val="bottom"/>
            <w:hideMark/>
          </w:tcPr>
          <w:p w14:paraId="2734943C"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234</w:t>
            </w:r>
          </w:p>
        </w:tc>
        <w:tc>
          <w:tcPr>
            <w:tcW w:w="296" w:type="pct"/>
            <w:noWrap/>
            <w:vAlign w:val="bottom"/>
            <w:hideMark/>
          </w:tcPr>
          <w:p w14:paraId="272782E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96" w:type="pct"/>
            <w:noWrap/>
            <w:vAlign w:val="bottom"/>
            <w:hideMark/>
          </w:tcPr>
          <w:p w14:paraId="31D5F89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243</w:t>
            </w:r>
          </w:p>
        </w:tc>
        <w:tc>
          <w:tcPr>
            <w:tcW w:w="296" w:type="pct"/>
            <w:noWrap/>
            <w:vAlign w:val="bottom"/>
            <w:hideMark/>
          </w:tcPr>
          <w:p w14:paraId="78AD96E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14</w:t>
            </w:r>
          </w:p>
        </w:tc>
        <w:tc>
          <w:tcPr>
            <w:tcW w:w="296" w:type="pct"/>
            <w:noWrap/>
            <w:vAlign w:val="bottom"/>
            <w:hideMark/>
          </w:tcPr>
          <w:p w14:paraId="36843AD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96" w:type="pct"/>
            <w:noWrap/>
            <w:vAlign w:val="bottom"/>
            <w:hideMark/>
          </w:tcPr>
          <w:p w14:paraId="09D35428"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33</w:t>
            </w:r>
          </w:p>
        </w:tc>
        <w:tc>
          <w:tcPr>
            <w:tcW w:w="295" w:type="pct"/>
            <w:vAlign w:val="bottom"/>
            <w:hideMark/>
          </w:tcPr>
          <w:p w14:paraId="0B503F8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w:t>
            </w:r>
          </w:p>
        </w:tc>
      </w:tr>
      <w:tr w:rsidR="001E1C70" w14:paraId="17F72C89" w14:textId="77777777" w:rsidTr="00167836">
        <w:trPr>
          <w:trHeight w:val="286"/>
        </w:trPr>
        <w:tc>
          <w:tcPr>
            <w:tcW w:w="565" w:type="pct"/>
            <w:noWrap/>
            <w:vAlign w:val="bottom"/>
            <w:hideMark/>
          </w:tcPr>
          <w:p w14:paraId="7A1AF68E"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Burrum River</w:t>
            </w:r>
          </w:p>
        </w:tc>
        <w:tc>
          <w:tcPr>
            <w:tcW w:w="294" w:type="pct"/>
            <w:noWrap/>
            <w:vAlign w:val="bottom"/>
            <w:hideMark/>
          </w:tcPr>
          <w:p w14:paraId="7771A36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37</w:t>
            </w:r>
          </w:p>
        </w:tc>
        <w:tc>
          <w:tcPr>
            <w:tcW w:w="295" w:type="pct"/>
            <w:noWrap/>
            <w:vAlign w:val="bottom"/>
            <w:hideMark/>
          </w:tcPr>
          <w:p w14:paraId="5D960C4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70</w:t>
            </w:r>
          </w:p>
        </w:tc>
        <w:tc>
          <w:tcPr>
            <w:tcW w:w="295" w:type="pct"/>
            <w:noWrap/>
            <w:vAlign w:val="bottom"/>
            <w:hideMark/>
          </w:tcPr>
          <w:p w14:paraId="60617DE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95" w:type="pct"/>
            <w:noWrap/>
            <w:vAlign w:val="bottom"/>
            <w:hideMark/>
          </w:tcPr>
          <w:p w14:paraId="17288BD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295" w:type="pct"/>
            <w:noWrap/>
            <w:vAlign w:val="bottom"/>
            <w:hideMark/>
          </w:tcPr>
          <w:p w14:paraId="0988BCE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w:t>
            </w:r>
          </w:p>
        </w:tc>
        <w:tc>
          <w:tcPr>
            <w:tcW w:w="295" w:type="pct"/>
            <w:noWrap/>
            <w:vAlign w:val="bottom"/>
            <w:hideMark/>
          </w:tcPr>
          <w:p w14:paraId="5DC3939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w:t>
            </w:r>
          </w:p>
        </w:tc>
        <w:tc>
          <w:tcPr>
            <w:tcW w:w="295" w:type="pct"/>
            <w:noWrap/>
            <w:vAlign w:val="bottom"/>
            <w:hideMark/>
          </w:tcPr>
          <w:p w14:paraId="33016E4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w:t>
            </w:r>
          </w:p>
        </w:tc>
        <w:tc>
          <w:tcPr>
            <w:tcW w:w="296" w:type="pct"/>
            <w:noWrap/>
            <w:vAlign w:val="bottom"/>
            <w:hideMark/>
          </w:tcPr>
          <w:p w14:paraId="58F1827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6" w:type="pct"/>
            <w:noWrap/>
            <w:vAlign w:val="bottom"/>
            <w:hideMark/>
          </w:tcPr>
          <w:p w14:paraId="44282C0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34</w:t>
            </w:r>
          </w:p>
        </w:tc>
        <w:tc>
          <w:tcPr>
            <w:tcW w:w="296" w:type="pct"/>
            <w:noWrap/>
            <w:vAlign w:val="bottom"/>
            <w:hideMark/>
          </w:tcPr>
          <w:p w14:paraId="542D3BD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96" w:type="pct"/>
            <w:noWrap/>
            <w:vAlign w:val="bottom"/>
            <w:hideMark/>
          </w:tcPr>
          <w:p w14:paraId="665C9AC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96" w:type="pct"/>
            <w:noWrap/>
            <w:vAlign w:val="bottom"/>
            <w:hideMark/>
          </w:tcPr>
          <w:p w14:paraId="09AA22E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96" w:type="pct"/>
            <w:noWrap/>
            <w:vAlign w:val="bottom"/>
            <w:hideMark/>
          </w:tcPr>
          <w:p w14:paraId="5F08C4C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45</w:t>
            </w:r>
          </w:p>
        </w:tc>
        <w:tc>
          <w:tcPr>
            <w:tcW w:w="296" w:type="pct"/>
            <w:noWrap/>
            <w:vAlign w:val="bottom"/>
            <w:hideMark/>
          </w:tcPr>
          <w:p w14:paraId="6E71616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295" w:type="pct"/>
            <w:vAlign w:val="bottom"/>
            <w:hideMark/>
          </w:tcPr>
          <w:p w14:paraId="0EB384B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107</w:t>
            </w:r>
          </w:p>
        </w:tc>
      </w:tr>
      <w:tr w:rsidR="001E1C70" w14:paraId="4CAB1F27" w14:textId="77777777" w:rsidTr="00167836">
        <w:trPr>
          <w:trHeight w:val="255"/>
        </w:trPr>
        <w:tc>
          <w:tcPr>
            <w:tcW w:w="565" w:type="pct"/>
            <w:noWrap/>
            <w:vAlign w:val="bottom"/>
            <w:hideMark/>
          </w:tcPr>
          <w:p w14:paraId="00744543"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Burnett River</w:t>
            </w:r>
          </w:p>
        </w:tc>
        <w:tc>
          <w:tcPr>
            <w:tcW w:w="294" w:type="pct"/>
            <w:noWrap/>
            <w:vAlign w:val="bottom"/>
            <w:hideMark/>
          </w:tcPr>
          <w:p w14:paraId="0791C56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295" w:type="pct"/>
            <w:noWrap/>
            <w:vAlign w:val="bottom"/>
            <w:hideMark/>
          </w:tcPr>
          <w:p w14:paraId="7E4DC9E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49</w:t>
            </w:r>
          </w:p>
        </w:tc>
        <w:tc>
          <w:tcPr>
            <w:tcW w:w="295" w:type="pct"/>
            <w:noWrap/>
            <w:vAlign w:val="bottom"/>
            <w:hideMark/>
          </w:tcPr>
          <w:p w14:paraId="0947294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95" w:type="pct"/>
            <w:noWrap/>
            <w:vAlign w:val="bottom"/>
            <w:hideMark/>
          </w:tcPr>
          <w:p w14:paraId="0A06506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95" w:type="pct"/>
            <w:noWrap/>
            <w:vAlign w:val="bottom"/>
            <w:hideMark/>
          </w:tcPr>
          <w:p w14:paraId="2F470BD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95" w:type="pct"/>
            <w:noWrap/>
            <w:vAlign w:val="bottom"/>
            <w:hideMark/>
          </w:tcPr>
          <w:p w14:paraId="539EB03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295" w:type="pct"/>
            <w:noWrap/>
            <w:vAlign w:val="bottom"/>
            <w:hideMark/>
          </w:tcPr>
          <w:p w14:paraId="09DC12A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96" w:type="pct"/>
            <w:noWrap/>
            <w:vAlign w:val="bottom"/>
            <w:hideMark/>
          </w:tcPr>
          <w:p w14:paraId="5AC3E86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225</w:t>
            </w:r>
          </w:p>
        </w:tc>
        <w:tc>
          <w:tcPr>
            <w:tcW w:w="296" w:type="pct"/>
            <w:noWrap/>
            <w:vAlign w:val="bottom"/>
            <w:hideMark/>
          </w:tcPr>
          <w:p w14:paraId="28B8AF69"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1,884</w:t>
            </w:r>
          </w:p>
        </w:tc>
        <w:tc>
          <w:tcPr>
            <w:tcW w:w="296" w:type="pct"/>
            <w:noWrap/>
            <w:vAlign w:val="bottom"/>
            <w:hideMark/>
          </w:tcPr>
          <w:p w14:paraId="502E14C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129</w:t>
            </w:r>
          </w:p>
        </w:tc>
        <w:tc>
          <w:tcPr>
            <w:tcW w:w="296" w:type="pct"/>
            <w:noWrap/>
            <w:vAlign w:val="bottom"/>
            <w:hideMark/>
          </w:tcPr>
          <w:p w14:paraId="12DF0024"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1,516</w:t>
            </w:r>
          </w:p>
        </w:tc>
        <w:tc>
          <w:tcPr>
            <w:tcW w:w="296" w:type="pct"/>
            <w:noWrap/>
            <w:vAlign w:val="bottom"/>
            <w:hideMark/>
          </w:tcPr>
          <w:p w14:paraId="10151842"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44</w:t>
            </w:r>
          </w:p>
        </w:tc>
        <w:tc>
          <w:tcPr>
            <w:tcW w:w="296" w:type="pct"/>
            <w:noWrap/>
            <w:vAlign w:val="bottom"/>
            <w:hideMark/>
          </w:tcPr>
          <w:p w14:paraId="145051C7"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96" w:type="pct"/>
            <w:noWrap/>
            <w:vAlign w:val="bottom"/>
            <w:hideMark/>
          </w:tcPr>
          <w:p w14:paraId="685E02C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95" w:type="pct"/>
            <w:vAlign w:val="bottom"/>
            <w:hideMark/>
          </w:tcPr>
          <w:p w14:paraId="799E658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137</w:t>
            </w:r>
          </w:p>
        </w:tc>
      </w:tr>
      <w:tr w:rsidR="001E1C70" w14:paraId="3806794B" w14:textId="77777777" w:rsidTr="00167836">
        <w:trPr>
          <w:trHeight w:val="204"/>
        </w:trPr>
        <w:tc>
          <w:tcPr>
            <w:tcW w:w="565" w:type="pct"/>
            <w:tcBorders>
              <w:top w:val="nil"/>
              <w:left w:val="nil"/>
              <w:bottom w:val="single" w:sz="4" w:space="0" w:color="auto"/>
              <w:right w:val="nil"/>
            </w:tcBorders>
            <w:noWrap/>
            <w:vAlign w:val="bottom"/>
            <w:hideMark/>
          </w:tcPr>
          <w:p w14:paraId="5BD6ECEA" w14:textId="77777777" w:rsidR="001E1C70" w:rsidRDefault="001E1C70" w:rsidP="00167836">
            <w:pPr>
              <w:spacing w:before="0" w:after="0" w:line="160" w:lineRule="exact"/>
              <w:contextualSpacing/>
              <w:jc w:val="left"/>
              <w:rPr>
                <w:rFonts w:cs="Arial"/>
                <w:sz w:val="16"/>
                <w:szCs w:val="16"/>
                <w:lang w:val="en-AU" w:eastAsia="en-AU"/>
              </w:rPr>
            </w:pPr>
            <w:r>
              <w:rPr>
                <w:rFonts w:cs="Arial"/>
                <w:sz w:val="16"/>
                <w:szCs w:val="16"/>
                <w:lang w:val="en-AU" w:eastAsia="en-AU"/>
              </w:rPr>
              <w:t>Mary River</w:t>
            </w:r>
          </w:p>
        </w:tc>
        <w:tc>
          <w:tcPr>
            <w:tcW w:w="294" w:type="pct"/>
            <w:tcBorders>
              <w:top w:val="nil"/>
              <w:left w:val="nil"/>
              <w:bottom w:val="single" w:sz="4" w:space="0" w:color="auto"/>
              <w:right w:val="nil"/>
            </w:tcBorders>
            <w:noWrap/>
            <w:vAlign w:val="bottom"/>
            <w:hideMark/>
          </w:tcPr>
          <w:p w14:paraId="5F4BAD5D"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95" w:type="pct"/>
            <w:tcBorders>
              <w:top w:val="nil"/>
              <w:left w:val="nil"/>
              <w:bottom w:val="single" w:sz="4" w:space="0" w:color="auto"/>
              <w:right w:val="nil"/>
            </w:tcBorders>
            <w:noWrap/>
            <w:vAlign w:val="bottom"/>
            <w:hideMark/>
          </w:tcPr>
          <w:p w14:paraId="7546B94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153</w:t>
            </w:r>
          </w:p>
        </w:tc>
        <w:tc>
          <w:tcPr>
            <w:tcW w:w="295" w:type="pct"/>
            <w:tcBorders>
              <w:top w:val="nil"/>
              <w:left w:val="nil"/>
              <w:bottom w:val="single" w:sz="4" w:space="0" w:color="auto"/>
              <w:right w:val="nil"/>
            </w:tcBorders>
            <w:noWrap/>
            <w:vAlign w:val="bottom"/>
            <w:hideMark/>
          </w:tcPr>
          <w:p w14:paraId="353DBEB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95" w:type="pct"/>
            <w:tcBorders>
              <w:top w:val="nil"/>
              <w:left w:val="nil"/>
              <w:bottom w:val="single" w:sz="4" w:space="0" w:color="auto"/>
              <w:right w:val="nil"/>
            </w:tcBorders>
            <w:noWrap/>
            <w:vAlign w:val="bottom"/>
            <w:hideMark/>
          </w:tcPr>
          <w:p w14:paraId="1CCB477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56</w:t>
            </w:r>
          </w:p>
        </w:tc>
        <w:tc>
          <w:tcPr>
            <w:tcW w:w="295" w:type="pct"/>
            <w:tcBorders>
              <w:top w:val="nil"/>
              <w:left w:val="nil"/>
              <w:bottom w:val="single" w:sz="4" w:space="0" w:color="auto"/>
              <w:right w:val="nil"/>
            </w:tcBorders>
            <w:noWrap/>
            <w:vAlign w:val="bottom"/>
            <w:hideMark/>
          </w:tcPr>
          <w:p w14:paraId="3D8205F6"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95" w:type="pct"/>
            <w:tcBorders>
              <w:top w:val="nil"/>
              <w:left w:val="nil"/>
              <w:bottom w:val="single" w:sz="4" w:space="0" w:color="auto"/>
              <w:right w:val="nil"/>
            </w:tcBorders>
            <w:noWrap/>
            <w:vAlign w:val="bottom"/>
            <w:hideMark/>
          </w:tcPr>
          <w:p w14:paraId="402B84C3"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300</w:t>
            </w:r>
          </w:p>
        </w:tc>
        <w:tc>
          <w:tcPr>
            <w:tcW w:w="295" w:type="pct"/>
            <w:tcBorders>
              <w:top w:val="nil"/>
              <w:left w:val="nil"/>
              <w:bottom w:val="single" w:sz="4" w:space="0" w:color="auto"/>
              <w:right w:val="nil"/>
            </w:tcBorders>
            <w:noWrap/>
            <w:vAlign w:val="bottom"/>
            <w:hideMark/>
          </w:tcPr>
          <w:p w14:paraId="6090F0E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209</w:t>
            </w:r>
          </w:p>
        </w:tc>
        <w:tc>
          <w:tcPr>
            <w:tcW w:w="296" w:type="pct"/>
            <w:tcBorders>
              <w:top w:val="nil"/>
              <w:left w:val="nil"/>
              <w:bottom w:val="single" w:sz="4" w:space="0" w:color="auto"/>
              <w:right w:val="nil"/>
            </w:tcBorders>
            <w:noWrap/>
            <w:vAlign w:val="bottom"/>
            <w:hideMark/>
          </w:tcPr>
          <w:p w14:paraId="33759885"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378</w:t>
            </w:r>
          </w:p>
        </w:tc>
        <w:tc>
          <w:tcPr>
            <w:tcW w:w="296" w:type="pct"/>
            <w:tcBorders>
              <w:top w:val="nil"/>
              <w:left w:val="nil"/>
              <w:bottom w:val="single" w:sz="4" w:space="0" w:color="auto"/>
              <w:right w:val="nil"/>
            </w:tcBorders>
            <w:noWrap/>
            <w:vAlign w:val="bottom"/>
            <w:hideMark/>
          </w:tcPr>
          <w:p w14:paraId="4168E34F"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1,221</w:t>
            </w:r>
          </w:p>
        </w:tc>
        <w:tc>
          <w:tcPr>
            <w:tcW w:w="296" w:type="pct"/>
            <w:tcBorders>
              <w:top w:val="nil"/>
              <w:left w:val="nil"/>
              <w:bottom w:val="single" w:sz="4" w:space="0" w:color="auto"/>
              <w:right w:val="nil"/>
            </w:tcBorders>
            <w:noWrap/>
            <w:vAlign w:val="bottom"/>
            <w:hideMark/>
          </w:tcPr>
          <w:p w14:paraId="6FE521F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608</w:t>
            </w:r>
          </w:p>
        </w:tc>
        <w:tc>
          <w:tcPr>
            <w:tcW w:w="296" w:type="pct"/>
            <w:tcBorders>
              <w:top w:val="nil"/>
              <w:left w:val="nil"/>
              <w:bottom w:val="single" w:sz="4" w:space="0" w:color="auto"/>
              <w:right w:val="nil"/>
            </w:tcBorders>
            <w:noWrap/>
            <w:vAlign w:val="bottom"/>
            <w:hideMark/>
          </w:tcPr>
          <w:p w14:paraId="4455F46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1,072</w:t>
            </w:r>
          </w:p>
        </w:tc>
        <w:tc>
          <w:tcPr>
            <w:tcW w:w="296" w:type="pct"/>
            <w:tcBorders>
              <w:top w:val="nil"/>
              <w:left w:val="nil"/>
              <w:bottom w:val="single" w:sz="4" w:space="0" w:color="auto"/>
              <w:right w:val="nil"/>
            </w:tcBorders>
            <w:noWrap/>
            <w:vAlign w:val="bottom"/>
            <w:hideMark/>
          </w:tcPr>
          <w:p w14:paraId="308CDE51"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96" w:type="pct"/>
            <w:tcBorders>
              <w:top w:val="nil"/>
              <w:left w:val="nil"/>
              <w:bottom w:val="single" w:sz="4" w:space="0" w:color="auto"/>
              <w:right w:val="nil"/>
            </w:tcBorders>
            <w:noWrap/>
            <w:vAlign w:val="bottom"/>
            <w:hideMark/>
          </w:tcPr>
          <w:p w14:paraId="2739A24B"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231</w:t>
            </w:r>
          </w:p>
        </w:tc>
        <w:tc>
          <w:tcPr>
            <w:tcW w:w="296" w:type="pct"/>
            <w:tcBorders>
              <w:top w:val="nil"/>
              <w:left w:val="nil"/>
              <w:bottom w:val="single" w:sz="4" w:space="0" w:color="auto"/>
              <w:right w:val="nil"/>
            </w:tcBorders>
            <w:noWrap/>
            <w:vAlign w:val="bottom"/>
            <w:hideMark/>
          </w:tcPr>
          <w:p w14:paraId="6913DB0E"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295" w:type="pct"/>
            <w:tcBorders>
              <w:top w:val="nil"/>
              <w:left w:val="nil"/>
              <w:bottom w:val="single" w:sz="4" w:space="0" w:color="auto"/>
              <w:right w:val="nil"/>
            </w:tcBorders>
            <w:vAlign w:val="bottom"/>
            <w:hideMark/>
          </w:tcPr>
          <w:p w14:paraId="39C790B0" w14:textId="77777777" w:rsidR="001E1C70" w:rsidRDefault="001E1C70" w:rsidP="00167836">
            <w:pPr>
              <w:spacing w:before="0" w:after="0" w:line="160" w:lineRule="exact"/>
              <w:contextualSpacing/>
              <w:jc w:val="center"/>
              <w:rPr>
                <w:rFonts w:cs="Arial"/>
                <w:sz w:val="16"/>
                <w:szCs w:val="16"/>
                <w:lang w:val="en-AU" w:eastAsia="en-AU"/>
              </w:rPr>
            </w:pPr>
            <w:r>
              <w:rPr>
                <w:rFonts w:cs="Arial"/>
                <w:sz w:val="16"/>
                <w:szCs w:val="16"/>
                <w:lang w:val="en-AU" w:eastAsia="en-AU"/>
              </w:rPr>
              <w:t>82</w:t>
            </w:r>
          </w:p>
        </w:tc>
      </w:tr>
    </w:tbl>
    <w:p w14:paraId="149A9E2F" w14:textId="77777777" w:rsidR="00763DF5" w:rsidRDefault="00763DF5" w:rsidP="00763DF5">
      <w:pPr>
        <w:pStyle w:val="Caption"/>
        <w:sectPr w:rsidR="00763DF5" w:rsidSect="00167836">
          <w:pgSz w:w="16839" w:h="11907" w:orient="landscape" w:code="9"/>
          <w:pgMar w:top="851" w:right="1440" w:bottom="624" w:left="1418" w:header="709" w:footer="709" w:gutter="0"/>
          <w:cols w:space="708"/>
          <w:docGrid w:linePitch="299"/>
        </w:sectPr>
      </w:pPr>
      <w:bookmarkStart w:id="1827" w:name="_Ref449132200"/>
    </w:p>
    <w:p w14:paraId="6B68056A" w14:textId="41195845" w:rsidR="001E1C70" w:rsidRDefault="001E47CB" w:rsidP="00763DF5">
      <w:pPr>
        <w:pStyle w:val="Caption"/>
      </w:pPr>
      <w:bookmarkStart w:id="1828" w:name="_Toc517260294"/>
      <w:r>
        <w:t>Table D-</w:t>
      </w:r>
      <w:r>
        <w:fldChar w:fldCharType="begin"/>
      </w:r>
      <w:r>
        <w:instrText xml:space="preserve"> SEQ Table_D- \* ARABIC </w:instrText>
      </w:r>
      <w:r>
        <w:fldChar w:fldCharType="separate"/>
      </w:r>
      <w:r w:rsidR="00E1494F">
        <w:rPr>
          <w:noProof/>
        </w:rPr>
        <w:t>5</w:t>
      </w:r>
      <w:r>
        <w:rPr>
          <w:noProof/>
        </w:rPr>
        <w:fldChar w:fldCharType="end"/>
      </w:r>
      <w:r w:rsidR="001E1C70">
        <w:t xml:space="preserve">: </w:t>
      </w:r>
      <w:bookmarkEnd w:id="1827"/>
      <w:r w:rsidR="001E1C70">
        <w:t>Total wet season river discharge (ML) from 2003 to 2016 water years (from October 2002 to September 2017).</w:t>
      </w:r>
      <w:bookmarkEnd w:id="1828"/>
    </w:p>
    <w:tbl>
      <w:tblPr>
        <w:tblW w:w="14283" w:type="dxa"/>
        <w:tblLook w:val="04A0" w:firstRow="1" w:lastRow="0" w:firstColumn="1" w:lastColumn="0" w:noHBand="0" w:noVBand="1"/>
        <w:tblCaption w:val="Total wet season river discharge (ML) from 2003 to 2016 water years (from October, 2002 to September, 2016)."/>
        <w:tblDescription w:val="Total wet season river discharge (ML) from 2003 to 2016 water years (from October, 2002 to September, 2016)."/>
      </w:tblPr>
      <w:tblGrid>
        <w:gridCol w:w="1407"/>
        <w:gridCol w:w="839"/>
        <w:gridCol w:w="839"/>
        <w:gridCol w:w="839"/>
        <w:gridCol w:w="839"/>
        <w:gridCol w:w="839"/>
        <w:gridCol w:w="917"/>
        <w:gridCol w:w="917"/>
        <w:gridCol w:w="917"/>
        <w:gridCol w:w="917"/>
        <w:gridCol w:w="917"/>
        <w:gridCol w:w="839"/>
        <w:gridCol w:w="839"/>
        <w:gridCol w:w="839"/>
        <w:gridCol w:w="839"/>
        <w:gridCol w:w="839"/>
      </w:tblGrid>
      <w:tr w:rsidR="001E1C70" w14:paraId="757E5169" w14:textId="77777777" w:rsidTr="001E1C70">
        <w:trPr>
          <w:trHeight w:val="128"/>
        </w:trPr>
        <w:tc>
          <w:tcPr>
            <w:tcW w:w="0" w:type="auto"/>
            <w:tcBorders>
              <w:top w:val="single" w:sz="4" w:space="0" w:color="auto"/>
              <w:left w:val="nil"/>
              <w:bottom w:val="double" w:sz="6" w:space="0" w:color="auto"/>
              <w:right w:val="nil"/>
            </w:tcBorders>
            <w:noWrap/>
            <w:vAlign w:val="bottom"/>
            <w:hideMark/>
          </w:tcPr>
          <w:p w14:paraId="10A4A52D" w14:textId="77777777" w:rsidR="001E1C70" w:rsidRDefault="001E1C70">
            <w:pPr>
              <w:spacing w:before="0" w:after="0" w:line="256" w:lineRule="auto"/>
              <w:jc w:val="left"/>
              <w:rPr>
                <w:rFonts w:cs="Arial"/>
                <w:b/>
                <w:bCs/>
                <w:sz w:val="14"/>
                <w:szCs w:val="14"/>
                <w:lang w:val="en-AU" w:eastAsia="en-AU"/>
              </w:rPr>
            </w:pPr>
            <w:r>
              <w:rPr>
                <w:rFonts w:cs="Arial"/>
                <w:b/>
                <w:bCs/>
                <w:sz w:val="14"/>
                <w:szCs w:val="14"/>
                <w:lang w:val="en-AU" w:eastAsia="en-AU"/>
              </w:rPr>
              <w:t>Discharge (ML)</w:t>
            </w:r>
          </w:p>
        </w:tc>
        <w:tc>
          <w:tcPr>
            <w:tcW w:w="0" w:type="auto"/>
            <w:tcBorders>
              <w:top w:val="single" w:sz="4" w:space="0" w:color="auto"/>
              <w:left w:val="nil"/>
              <w:bottom w:val="double" w:sz="6" w:space="0" w:color="auto"/>
              <w:right w:val="nil"/>
            </w:tcBorders>
            <w:noWrap/>
            <w:vAlign w:val="bottom"/>
            <w:hideMark/>
          </w:tcPr>
          <w:p w14:paraId="176177F5"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2002-03</w:t>
            </w:r>
          </w:p>
        </w:tc>
        <w:tc>
          <w:tcPr>
            <w:tcW w:w="0" w:type="auto"/>
            <w:tcBorders>
              <w:top w:val="single" w:sz="4" w:space="0" w:color="auto"/>
              <w:left w:val="nil"/>
              <w:bottom w:val="double" w:sz="6" w:space="0" w:color="auto"/>
              <w:right w:val="nil"/>
            </w:tcBorders>
            <w:noWrap/>
            <w:vAlign w:val="bottom"/>
            <w:hideMark/>
          </w:tcPr>
          <w:p w14:paraId="1143A5DC"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2003-04</w:t>
            </w:r>
          </w:p>
        </w:tc>
        <w:tc>
          <w:tcPr>
            <w:tcW w:w="0" w:type="auto"/>
            <w:tcBorders>
              <w:top w:val="single" w:sz="4" w:space="0" w:color="auto"/>
              <w:left w:val="nil"/>
              <w:bottom w:val="double" w:sz="6" w:space="0" w:color="auto"/>
              <w:right w:val="nil"/>
            </w:tcBorders>
            <w:noWrap/>
            <w:vAlign w:val="bottom"/>
            <w:hideMark/>
          </w:tcPr>
          <w:p w14:paraId="6B3E90B5"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2004-05</w:t>
            </w:r>
          </w:p>
        </w:tc>
        <w:tc>
          <w:tcPr>
            <w:tcW w:w="0" w:type="auto"/>
            <w:tcBorders>
              <w:top w:val="single" w:sz="4" w:space="0" w:color="auto"/>
              <w:left w:val="nil"/>
              <w:bottom w:val="double" w:sz="6" w:space="0" w:color="auto"/>
              <w:right w:val="nil"/>
            </w:tcBorders>
            <w:noWrap/>
            <w:vAlign w:val="bottom"/>
            <w:hideMark/>
          </w:tcPr>
          <w:p w14:paraId="5A425AE6"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2005-06</w:t>
            </w:r>
          </w:p>
        </w:tc>
        <w:tc>
          <w:tcPr>
            <w:tcW w:w="0" w:type="auto"/>
            <w:tcBorders>
              <w:top w:val="single" w:sz="4" w:space="0" w:color="auto"/>
              <w:left w:val="nil"/>
              <w:bottom w:val="double" w:sz="6" w:space="0" w:color="auto"/>
              <w:right w:val="nil"/>
            </w:tcBorders>
            <w:noWrap/>
            <w:vAlign w:val="bottom"/>
            <w:hideMark/>
          </w:tcPr>
          <w:p w14:paraId="3EA6202B"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2006-07</w:t>
            </w:r>
          </w:p>
        </w:tc>
        <w:tc>
          <w:tcPr>
            <w:tcW w:w="0" w:type="auto"/>
            <w:tcBorders>
              <w:top w:val="single" w:sz="4" w:space="0" w:color="auto"/>
              <w:left w:val="nil"/>
              <w:bottom w:val="double" w:sz="6" w:space="0" w:color="auto"/>
              <w:right w:val="nil"/>
            </w:tcBorders>
            <w:noWrap/>
            <w:vAlign w:val="bottom"/>
            <w:hideMark/>
          </w:tcPr>
          <w:p w14:paraId="062CD9B5"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2007-08</w:t>
            </w:r>
          </w:p>
        </w:tc>
        <w:tc>
          <w:tcPr>
            <w:tcW w:w="0" w:type="auto"/>
            <w:tcBorders>
              <w:top w:val="single" w:sz="4" w:space="0" w:color="auto"/>
              <w:left w:val="nil"/>
              <w:bottom w:val="double" w:sz="6" w:space="0" w:color="auto"/>
              <w:right w:val="nil"/>
            </w:tcBorders>
            <w:noWrap/>
            <w:vAlign w:val="bottom"/>
            <w:hideMark/>
          </w:tcPr>
          <w:p w14:paraId="01A89E32"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2008-09</w:t>
            </w:r>
          </w:p>
        </w:tc>
        <w:tc>
          <w:tcPr>
            <w:tcW w:w="0" w:type="auto"/>
            <w:tcBorders>
              <w:top w:val="single" w:sz="4" w:space="0" w:color="auto"/>
              <w:left w:val="nil"/>
              <w:bottom w:val="double" w:sz="6" w:space="0" w:color="auto"/>
              <w:right w:val="nil"/>
            </w:tcBorders>
            <w:noWrap/>
            <w:vAlign w:val="bottom"/>
            <w:hideMark/>
          </w:tcPr>
          <w:p w14:paraId="3CC98270"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2009-10</w:t>
            </w:r>
          </w:p>
        </w:tc>
        <w:tc>
          <w:tcPr>
            <w:tcW w:w="0" w:type="auto"/>
            <w:tcBorders>
              <w:top w:val="single" w:sz="4" w:space="0" w:color="auto"/>
              <w:left w:val="nil"/>
              <w:bottom w:val="double" w:sz="6" w:space="0" w:color="auto"/>
              <w:right w:val="nil"/>
            </w:tcBorders>
            <w:noWrap/>
            <w:vAlign w:val="bottom"/>
            <w:hideMark/>
          </w:tcPr>
          <w:p w14:paraId="199DC4DA"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2010-11</w:t>
            </w:r>
          </w:p>
        </w:tc>
        <w:tc>
          <w:tcPr>
            <w:tcW w:w="0" w:type="auto"/>
            <w:tcBorders>
              <w:top w:val="single" w:sz="4" w:space="0" w:color="auto"/>
              <w:left w:val="nil"/>
              <w:bottom w:val="double" w:sz="6" w:space="0" w:color="auto"/>
              <w:right w:val="nil"/>
            </w:tcBorders>
            <w:noWrap/>
            <w:vAlign w:val="bottom"/>
            <w:hideMark/>
          </w:tcPr>
          <w:p w14:paraId="5495AD0B"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2011-12</w:t>
            </w:r>
          </w:p>
        </w:tc>
        <w:tc>
          <w:tcPr>
            <w:tcW w:w="0" w:type="auto"/>
            <w:tcBorders>
              <w:top w:val="single" w:sz="4" w:space="0" w:color="auto"/>
              <w:left w:val="nil"/>
              <w:bottom w:val="double" w:sz="6" w:space="0" w:color="auto"/>
              <w:right w:val="nil"/>
            </w:tcBorders>
            <w:noWrap/>
            <w:vAlign w:val="bottom"/>
            <w:hideMark/>
          </w:tcPr>
          <w:p w14:paraId="0D1C74A3"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2012-13</w:t>
            </w:r>
          </w:p>
        </w:tc>
        <w:tc>
          <w:tcPr>
            <w:tcW w:w="0" w:type="auto"/>
            <w:tcBorders>
              <w:top w:val="single" w:sz="4" w:space="0" w:color="auto"/>
              <w:left w:val="nil"/>
              <w:bottom w:val="double" w:sz="6" w:space="0" w:color="auto"/>
              <w:right w:val="nil"/>
            </w:tcBorders>
            <w:noWrap/>
            <w:vAlign w:val="bottom"/>
            <w:hideMark/>
          </w:tcPr>
          <w:p w14:paraId="17B34B70"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2013-14</w:t>
            </w:r>
          </w:p>
        </w:tc>
        <w:tc>
          <w:tcPr>
            <w:tcW w:w="0" w:type="auto"/>
            <w:tcBorders>
              <w:top w:val="single" w:sz="4" w:space="0" w:color="auto"/>
              <w:left w:val="nil"/>
              <w:bottom w:val="double" w:sz="6" w:space="0" w:color="auto"/>
              <w:right w:val="nil"/>
            </w:tcBorders>
            <w:noWrap/>
            <w:vAlign w:val="bottom"/>
            <w:hideMark/>
          </w:tcPr>
          <w:p w14:paraId="5461C055"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2014-15</w:t>
            </w:r>
          </w:p>
        </w:tc>
        <w:tc>
          <w:tcPr>
            <w:tcW w:w="0" w:type="auto"/>
            <w:tcBorders>
              <w:top w:val="single" w:sz="4" w:space="0" w:color="auto"/>
              <w:left w:val="nil"/>
              <w:bottom w:val="double" w:sz="6" w:space="0" w:color="auto"/>
              <w:right w:val="nil"/>
            </w:tcBorders>
            <w:noWrap/>
            <w:vAlign w:val="bottom"/>
            <w:hideMark/>
          </w:tcPr>
          <w:p w14:paraId="451C6302"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2015-16</w:t>
            </w:r>
          </w:p>
        </w:tc>
        <w:tc>
          <w:tcPr>
            <w:tcW w:w="740" w:type="dxa"/>
            <w:tcBorders>
              <w:top w:val="single" w:sz="4" w:space="0" w:color="auto"/>
              <w:left w:val="nil"/>
              <w:bottom w:val="double" w:sz="6" w:space="0" w:color="auto"/>
              <w:right w:val="nil"/>
            </w:tcBorders>
            <w:hideMark/>
          </w:tcPr>
          <w:p w14:paraId="6D0F0D4E" w14:textId="77777777" w:rsidR="001E1C70" w:rsidRDefault="001E1C70">
            <w:pPr>
              <w:spacing w:before="0" w:after="0" w:line="256" w:lineRule="auto"/>
              <w:jc w:val="center"/>
              <w:rPr>
                <w:rFonts w:cs="Arial"/>
                <w:b/>
                <w:bCs/>
                <w:sz w:val="14"/>
                <w:szCs w:val="14"/>
                <w:lang w:val="en-AU" w:eastAsia="en-AU"/>
              </w:rPr>
            </w:pPr>
            <w:r>
              <w:rPr>
                <w:rFonts w:cs="Arial"/>
                <w:b/>
                <w:bCs/>
                <w:sz w:val="14"/>
                <w:szCs w:val="14"/>
                <w:lang w:val="en-AU" w:eastAsia="en-AU"/>
              </w:rPr>
              <w:t>2016-17</w:t>
            </w:r>
          </w:p>
        </w:tc>
      </w:tr>
      <w:tr w:rsidR="001E1C70" w14:paraId="5765004F" w14:textId="77777777" w:rsidTr="001E1C70">
        <w:trPr>
          <w:trHeight w:val="270"/>
        </w:trPr>
        <w:tc>
          <w:tcPr>
            <w:tcW w:w="0" w:type="auto"/>
            <w:noWrap/>
            <w:vAlign w:val="bottom"/>
            <w:hideMark/>
          </w:tcPr>
          <w:p w14:paraId="0A060E87"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Jacky Jacky Creek</w:t>
            </w:r>
          </w:p>
        </w:tc>
        <w:tc>
          <w:tcPr>
            <w:tcW w:w="0" w:type="auto"/>
            <w:noWrap/>
            <w:vAlign w:val="bottom"/>
            <w:hideMark/>
          </w:tcPr>
          <w:p w14:paraId="2567FB6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1,387,023</w:t>
            </w:r>
          </w:p>
        </w:tc>
        <w:tc>
          <w:tcPr>
            <w:tcW w:w="0" w:type="auto"/>
            <w:noWrap/>
            <w:vAlign w:val="bottom"/>
            <w:hideMark/>
          </w:tcPr>
          <w:p w14:paraId="212383C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2,541,227</w:t>
            </w:r>
          </w:p>
        </w:tc>
        <w:tc>
          <w:tcPr>
            <w:tcW w:w="0" w:type="auto"/>
            <w:noWrap/>
            <w:vAlign w:val="bottom"/>
            <w:hideMark/>
          </w:tcPr>
          <w:p w14:paraId="6A82D3A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2,311,225</w:t>
            </w:r>
          </w:p>
        </w:tc>
        <w:tc>
          <w:tcPr>
            <w:tcW w:w="0" w:type="auto"/>
            <w:noWrap/>
            <w:vAlign w:val="bottom"/>
            <w:hideMark/>
          </w:tcPr>
          <w:p w14:paraId="37FE017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7,081,701</w:t>
            </w:r>
          </w:p>
        </w:tc>
        <w:tc>
          <w:tcPr>
            <w:tcW w:w="0" w:type="auto"/>
            <w:noWrap/>
            <w:vAlign w:val="bottom"/>
            <w:hideMark/>
          </w:tcPr>
          <w:p w14:paraId="268ADF4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1,523,413</w:t>
            </w:r>
          </w:p>
        </w:tc>
        <w:tc>
          <w:tcPr>
            <w:tcW w:w="0" w:type="auto"/>
            <w:noWrap/>
            <w:vAlign w:val="bottom"/>
            <w:hideMark/>
          </w:tcPr>
          <w:p w14:paraId="38A3ED8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1,587,651</w:t>
            </w:r>
          </w:p>
        </w:tc>
        <w:tc>
          <w:tcPr>
            <w:tcW w:w="0" w:type="auto"/>
            <w:noWrap/>
            <w:vAlign w:val="bottom"/>
            <w:hideMark/>
          </w:tcPr>
          <w:p w14:paraId="03DCF66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1,527,240</w:t>
            </w:r>
          </w:p>
        </w:tc>
        <w:tc>
          <w:tcPr>
            <w:tcW w:w="0" w:type="auto"/>
            <w:noWrap/>
            <w:vAlign w:val="bottom"/>
            <w:hideMark/>
          </w:tcPr>
          <w:p w14:paraId="4EE52E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3,683,267</w:t>
            </w:r>
          </w:p>
        </w:tc>
        <w:tc>
          <w:tcPr>
            <w:tcW w:w="0" w:type="auto"/>
            <w:noWrap/>
            <w:vAlign w:val="bottom"/>
            <w:hideMark/>
          </w:tcPr>
          <w:p w14:paraId="493D50B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4,735,197</w:t>
            </w:r>
          </w:p>
        </w:tc>
        <w:tc>
          <w:tcPr>
            <w:tcW w:w="0" w:type="auto"/>
            <w:noWrap/>
            <w:vAlign w:val="bottom"/>
            <w:hideMark/>
          </w:tcPr>
          <w:p w14:paraId="504F0F9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1,820,422</w:t>
            </w:r>
          </w:p>
        </w:tc>
        <w:tc>
          <w:tcPr>
            <w:tcW w:w="0" w:type="auto"/>
            <w:noWrap/>
            <w:vAlign w:val="bottom"/>
            <w:hideMark/>
          </w:tcPr>
          <w:p w14:paraId="0416F9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1,986,825</w:t>
            </w:r>
          </w:p>
        </w:tc>
        <w:tc>
          <w:tcPr>
            <w:tcW w:w="0" w:type="auto"/>
            <w:noWrap/>
            <w:vAlign w:val="bottom"/>
            <w:hideMark/>
          </w:tcPr>
          <w:p w14:paraId="0073C8D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3,790,832</w:t>
            </w:r>
          </w:p>
        </w:tc>
        <w:tc>
          <w:tcPr>
            <w:tcW w:w="0" w:type="auto"/>
            <w:noWrap/>
            <w:vAlign w:val="bottom"/>
            <w:hideMark/>
          </w:tcPr>
          <w:p w14:paraId="74EDC0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1,498,138</w:t>
            </w:r>
          </w:p>
        </w:tc>
        <w:tc>
          <w:tcPr>
            <w:tcW w:w="0" w:type="auto"/>
            <w:noWrap/>
            <w:vAlign w:val="bottom"/>
            <w:hideMark/>
          </w:tcPr>
          <w:p w14:paraId="6004452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630,787</w:t>
            </w:r>
          </w:p>
        </w:tc>
        <w:tc>
          <w:tcPr>
            <w:tcW w:w="740" w:type="dxa"/>
            <w:vAlign w:val="bottom"/>
            <w:hideMark/>
          </w:tcPr>
          <w:p w14:paraId="1EDE761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2,383,057</w:t>
            </w:r>
          </w:p>
        </w:tc>
      </w:tr>
      <w:tr w:rsidR="001E1C70" w14:paraId="0EC39358" w14:textId="77777777" w:rsidTr="001E1C70">
        <w:trPr>
          <w:trHeight w:val="255"/>
        </w:trPr>
        <w:tc>
          <w:tcPr>
            <w:tcW w:w="0" w:type="auto"/>
            <w:noWrap/>
            <w:vAlign w:val="bottom"/>
            <w:hideMark/>
          </w:tcPr>
          <w:p w14:paraId="58C9BA21"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Olive Pascoe River</w:t>
            </w:r>
          </w:p>
        </w:tc>
        <w:tc>
          <w:tcPr>
            <w:tcW w:w="0" w:type="auto"/>
            <w:noWrap/>
            <w:vAlign w:val="bottom"/>
            <w:hideMark/>
          </w:tcPr>
          <w:p w14:paraId="4DF65F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1,733,779</w:t>
            </w:r>
          </w:p>
        </w:tc>
        <w:tc>
          <w:tcPr>
            <w:tcW w:w="0" w:type="auto"/>
            <w:noWrap/>
            <w:vAlign w:val="bottom"/>
            <w:hideMark/>
          </w:tcPr>
          <w:p w14:paraId="7FB0FD3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3,176,534</w:t>
            </w:r>
          </w:p>
        </w:tc>
        <w:tc>
          <w:tcPr>
            <w:tcW w:w="0" w:type="auto"/>
            <w:noWrap/>
            <w:vAlign w:val="bottom"/>
            <w:hideMark/>
          </w:tcPr>
          <w:p w14:paraId="43EF98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2,889,031</w:t>
            </w:r>
          </w:p>
        </w:tc>
        <w:tc>
          <w:tcPr>
            <w:tcW w:w="0" w:type="auto"/>
            <w:noWrap/>
            <w:vAlign w:val="bottom"/>
            <w:hideMark/>
          </w:tcPr>
          <w:p w14:paraId="59B0A49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8,852,126</w:t>
            </w:r>
          </w:p>
        </w:tc>
        <w:tc>
          <w:tcPr>
            <w:tcW w:w="0" w:type="auto"/>
            <w:noWrap/>
            <w:vAlign w:val="bottom"/>
            <w:hideMark/>
          </w:tcPr>
          <w:p w14:paraId="68A730C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1,904,267</w:t>
            </w:r>
          </w:p>
        </w:tc>
        <w:tc>
          <w:tcPr>
            <w:tcW w:w="0" w:type="auto"/>
            <w:noWrap/>
            <w:vAlign w:val="bottom"/>
            <w:hideMark/>
          </w:tcPr>
          <w:p w14:paraId="7107797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1,984,563</w:t>
            </w:r>
          </w:p>
        </w:tc>
        <w:tc>
          <w:tcPr>
            <w:tcW w:w="0" w:type="auto"/>
            <w:noWrap/>
            <w:vAlign w:val="bottom"/>
            <w:hideMark/>
          </w:tcPr>
          <w:p w14:paraId="46CCB4E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1,909,050</w:t>
            </w:r>
          </w:p>
        </w:tc>
        <w:tc>
          <w:tcPr>
            <w:tcW w:w="0" w:type="auto"/>
            <w:noWrap/>
            <w:vAlign w:val="bottom"/>
            <w:hideMark/>
          </w:tcPr>
          <w:p w14:paraId="3644215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4,604,083</w:t>
            </w:r>
          </w:p>
        </w:tc>
        <w:tc>
          <w:tcPr>
            <w:tcW w:w="0" w:type="auto"/>
            <w:noWrap/>
            <w:vAlign w:val="bottom"/>
            <w:hideMark/>
          </w:tcPr>
          <w:p w14:paraId="6EBFB4E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5,918,996</w:t>
            </w:r>
          </w:p>
        </w:tc>
        <w:tc>
          <w:tcPr>
            <w:tcW w:w="0" w:type="auto"/>
            <w:noWrap/>
            <w:vAlign w:val="bottom"/>
            <w:hideMark/>
          </w:tcPr>
          <w:p w14:paraId="4B8C323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2,275,527</w:t>
            </w:r>
          </w:p>
        </w:tc>
        <w:tc>
          <w:tcPr>
            <w:tcW w:w="0" w:type="auto"/>
            <w:noWrap/>
            <w:vAlign w:val="bottom"/>
            <w:hideMark/>
          </w:tcPr>
          <w:p w14:paraId="5C6F9DF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2,483,531</w:t>
            </w:r>
          </w:p>
        </w:tc>
        <w:tc>
          <w:tcPr>
            <w:tcW w:w="0" w:type="auto"/>
            <w:noWrap/>
            <w:vAlign w:val="bottom"/>
            <w:hideMark/>
          </w:tcPr>
          <w:p w14:paraId="410C87E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4,738,541</w:t>
            </w:r>
          </w:p>
        </w:tc>
        <w:tc>
          <w:tcPr>
            <w:tcW w:w="0" w:type="auto"/>
            <w:noWrap/>
            <w:vAlign w:val="bottom"/>
            <w:hideMark/>
          </w:tcPr>
          <w:p w14:paraId="18C60A4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1,872,672</w:t>
            </w:r>
          </w:p>
        </w:tc>
        <w:tc>
          <w:tcPr>
            <w:tcW w:w="0" w:type="auto"/>
            <w:noWrap/>
            <w:vAlign w:val="bottom"/>
            <w:hideMark/>
          </w:tcPr>
          <w:p w14:paraId="0084EE1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788,484</w:t>
            </w:r>
          </w:p>
        </w:tc>
        <w:tc>
          <w:tcPr>
            <w:tcW w:w="740" w:type="dxa"/>
            <w:vAlign w:val="bottom"/>
            <w:hideMark/>
          </w:tcPr>
          <w:p w14:paraId="06AF510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2,978,821</w:t>
            </w:r>
          </w:p>
        </w:tc>
      </w:tr>
      <w:tr w:rsidR="001E1C70" w14:paraId="6AC1326E" w14:textId="77777777" w:rsidTr="001E1C70">
        <w:trPr>
          <w:trHeight w:val="255"/>
        </w:trPr>
        <w:tc>
          <w:tcPr>
            <w:tcW w:w="0" w:type="auto"/>
            <w:noWrap/>
            <w:vAlign w:val="bottom"/>
            <w:hideMark/>
          </w:tcPr>
          <w:p w14:paraId="7FF85F3C"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Lockhart River</w:t>
            </w:r>
          </w:p>
        </w:tc>
        <w:tc>
          <w:tcPr>
            <w:tcW w:w="0" w:type="auto"/>
            <w:noWrap/>
            <w:vAlign w:val="bottom"/>
            <w:hideMark/>
          </w:tcPr>
          <w:p w14:paraId="766A753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1,098,060</w:t>
            </w:r>
          </w:p>
        </w:tc>
        <w:tc>
          <w:tcPr>
            <w:tcW w:w="0" w:type="auto"/>
            <w:noWrap/>
            <w:vAlign w:val="bottom"/>
            <w:hideMark/>
          </w:tcPr>
          <w:p w14:paraId="6D1EF31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2,011,805</w:t>
            </w:r>
          </w:p>
        </w:tc>
        <w:tc>
          <w:tcPr>
            <w:tcW w:w="0" w:type="auto"/>
            <w:noWrap/>
            <w:vAlign w:val="bottom"/>
            <w:hideMark/>
          </w:tcPr>
          <w:p w14:paraId="5760201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1,829,720</w:t>
            </w:r>
          </w:p>
        </w:tc>
        <w:tc>
          <w:tcPr>
            <w:tcW w:w="0" w:type="auto"/>
            <w:noWrap/>
            <w:vAlign w:val="bottom"/>
            <w:hideMark/>
          </w:tcPr>
          <w:p w14:paraId="1DBC7D8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5,606,347</w:t>
            </w:r>
          </w:p>
        </w:tc>
        <w:tc>
          <w:tcPr>
            <w:tcW w:w="0" w:type="auto"/>
            <w:noWrap/>
            <w:vAlign w:val="bottom"/>
            <w:hideMark/>
          </w:tcPr>
          <w:p w14:paraId="632990F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1,206,036</w:t>
            </w:r>
          </w:p>
        </w:tc>
        <w:tc>
          <w:tcPr>
            <w:tcW w:w="0" w:type="auto"/>
            <w:noWrap/>
            <w:vAlign w:val="bottom"/>
            <w:hideMark/>
          </w:tcPr>
          <w:p w14:paraId="4CAA5E0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1,256,890</w:t>
            </w:r>
          </w:p>
        </w:tc>
        <w:tc>
          <w:tcPr>
            <w:tcW w:w="0" w:type="auto"/>
            <w:noWrap/>
            <w:vAlign w:val="bottom"/>
            <w:hideMark/>
          </w:tcPr>
          <w:p w14:paraId="3EE5B1F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1,209,065</w:t>
            </w:r>
          </w:p>
        </w:tc>
        <w:tc>
          <w:tcPr>
            <w:tcW w:w="0" w:type="auto"/>
            <w:noWrap/>
            <w:vAlign w:val="bottom"/>
            <w:hideMark/>
          </w:tcPr>
          <w:p w14:paraId="0CE8596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2,915,920</w:t>
            </w:r>
          </w:p>
        </w:tc>
        <w:tc>
          <w:tcPr>
            <w:tcW w:w="0" w:type="auto"/>
            <w:noWrap/>
            <w:vAlign w:val="bottom"/>
            <w:hideMark/>
          </w:tcPr>
          <w:p w14:paraId="48B95DC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3,748,697</w:t>
            </w:r>
          </w:p>
        </w:tc>
        <w:tc>
          <w:tcPr>
            <w:tcW w:w="0" w:type="auto"/>
            <w:noWrap/>
            <w:vAlign w:val="bottom"/>
            <w:hideMark/>
          </w:tcPr>
          <w:p w14:paraId="0A4FE4C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1,441,167</w:t>
            </w:r>
          </w:p>
        </w:tc>
        <w:tc>
          <w:tcPr>
            <w:tcW w:w="0" w:type="auto"/>
            <w:noWrap/>
            <w:vAlign w:val="bottom"/>
            <w:hideMark/>
          </w:tcPr>
          <w:p w14:paraId="36086A5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1,572,903</w:t>
            </w:r>
          </w:p>
        </w:tc>
        <w:tc>
          <w:tcPr>
            <w:tcW w:w="0" w:type="auto"/>
            <w:noWrap/>
            <w:vAlign w:val="bottom"/>
            <w:hideMark/>
          </w:tcPr>
          <w:p w14:paraId="7BE3EFA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3,001,076</w:t>
            </w:r>
          </w:p>
        </w:tc>
        <w:tc>
          <w:tcPr>
            <w:tcW w:w="0" w:type="auto"/>
            <w:noWrap/>
            <w:vAlign w:val="bottom"/>
            <w:hideMark/>
          </w:tcPr>
          <w:p w14:paraId="726DE36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1,186,026</w:t>
            </w:r>
          </w:p>
        </w:tc>
        <w:tc>
          <w:tcPr>
            <w:tcW w:w="0" w:type="auto"/>
            <w:noWrap/>
            <w:vAlign w:val="bottom"/>
            <w:hideMark/>
          </w:tcPr>
          <w:p w14:paraId="7CB9216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499,373</w:t>
            </w:r>
          </w:p>
        </w:tc>
        <w:tc>
          <w:tcPr>
            <w:tcW w:w="740" w:type="dxa"/>
            <w:vAlign w:val="bottom"/>
            <w:hideMark/>
          </w:tcPr>
          <w:p w14:paraId="654387E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1,886,587</w:t>
            </w:r>
          </w:p>
        </w:tc>
      </w:tr>
      <w:tr w:rsidR="001E1C70" w14:paraId="2821CAC2" w14:textId="77777777" w:rsidTr="001E1C70">
        <w:trPr>
          <w:trHeight w:val="255"/>
        </w:trPr>
        <w:tc>
          <w:tcPr>
            <w:tcW w:w="0" w:type="auto"/>
            <w:noWrap/>
            <w:vAlign w:val="bottom"/>
            <w:hideMark/>
          </w:tcPr>
          <w:p w14:paraId="10B8A8CA"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Stewart River</w:t>
            </w:r>
          </w:p>
        </w:tc>
        <w:tc>
          <w:tcPr>
            <w:tcW w:w="0" w:type="auto"/>
            <w:noWrap/>
            <w:vAlign w:val="bottom"/>
            <w:hideMark/>
          </w:tcPr>
          <w:p w14:paraId="1730066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449,620</w:t>
            </w:r>
          </w:p>
        </w:tc>
        <w:tc>
          <w:tcPr>
            <w:tcW w:w="0" w:type="auto"/>
            <w:noWrap/>
            <w:vAlign w:val="bottom"/>
            <w:hideMark/>
          </w:tcPr>
          <w:p w14:paraId="2872800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1,359,261</w:t>
            </w:r>
          </w:p>
        </w:tc>
        <w:tc>
          <w:tcPr>
            <w:tcW w:w="0" w:type="auto"/>
            <w:noWrap/>
            <w:vAlign w:val="bottom"/>
            <w:hideMark/>
          </w:tcPr>
          <w:p w14:paraId="4BA6418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589,205</w:t>
            </w:r>
          </w:p>
        </w:tc>
        <w:tc>
          <w:tcPr>
            <w:tcW w:w="0" w:type="auto"/>
            <w:noWrap/>
            <w:vAlign w:val="bottom"/>
            <w:hideMark/>
          </w:tcPr>
          <w:p w14:paraId="442C4EE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2,820,925</w:t>
            </w:r>
          </w:p>
        </w:tc>
        <w:tc>
          <w:tcPr>
            <w:tcW w:w="0" w:type="auto"/>
            <w:noWrap/>
            <w:vAlign w:val="bottom"/>
            <w:hideMark/>
          </w:tcPr>
          <w:p w14:paraId="72DBC79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1,002,841</w:t>
            </w:r>
          </w:p>
        </w:tc>
        <w:tc>
          <w:tcPr>
            <w:tcW w:w="0" w:type="auto"/>
            <w:noWrap/>
            <w:vAlign w:val="bottom"/>
            <w:hideMark/>
          </w:tcPr>
          <w:p w14:paraId="7485A7C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576,106</w:t>
            </w:r>
          </w:p>
        </w:tc>
        <w:tc>
          <w:tcPr>
            <w:tcW w:w="0" w:type="auto"/>
            <w:noWrap/>
            <w:vAlign w:val="bottom"/>
            <w:hideMark/>
          </w:tcPr>
          <w:p w14:paraId="4681692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655,502</w:t>
            </w:r>
          </w:p>
        </w:tc>
        <w:tc>
          <w:tcPr>
            <w:tcW w:w="0" w:type="auto"/>
            <w:noWrap/>
            <w:vAlign w:val="bottom"/>
            <w:hideMark/>
          </w:tcPr>
          <w:p w14:paraId="6DAC1FD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1,093,462</w:t>
            </w:r>
          </w:p>
        </w:tc>
        <w:tc>
          <w:tcPr>
            <w:tcW w:w="0" w:type="auto"/>
            <w:noWrap/>
            <w:vAlign w:val="bottom"/>
            <w:hideMark/>
          </w:tcPr>
          <w:p w14:paraId="7F4E3BB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2,180,850</w:t>
            </w:r>
          </w:p>
        </w:tc>
        <w:tc>
          <w:tcPr>
            <w:tcW w:w="0" w:type="auto"/>
            <w:noWrap/>
            <w:vAlign w:val="bottom"/>
            <w:hideMark/>
          </w:tcPr>
          <w:p w14:paraId="7754E55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616,070</w:t>
            </w:r>
          </w:p>
        </w:tc>
        <w:tc>
          <w:tcPr>
            <w:tcW w:w="0" w:type="auto"/>
            <w:noWrap/>
            <w:vAlign w:val="bottom"/>
            <w:hideMark/>
          </w:tcPr>
          <w:p w14:paraId="0EEE438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523,353</w:t>
            </w:r>
          </w:p>
        </w:tc>
        <w:tc>
          <w:tcPr>
            <w:tcW w:w="0" w:type="auto"/>
            <w:noWrap/>
            <w:vAlign w:val="bottom"/>
            <w:hideMark/>
          </w:tcPr>
          <w:p w14:paraId="65A213B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1,311,775</w:t>
            </w:r>
          </w:p>
        </w:tc>
        <w:tc>
          <w:tcPr>
            <w:tcW w:w="0" w:type="auto"/>
            <w:noWrap/>
            <w:vAlign w:val="bottom"/>
            <w:hideMark/>
          </w:tcPr>
          <w:p w14:paraId="15DB6D1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298,816</w:t>
            </w:r>
          </w:p>
        </w:tc>
        <w:tc>
          <w:tcPr>
            <w:tcW w:w="0" w:type="auto"/>
            <w:noWrap/>
            <w:vAlign w:val="bottom"/>
            <w:hideMark/>
          </w:tcPr>
          <w:p w14:paraId="1DF4A66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311,901</w:t>
            </w:r>
          </w:p>
        </w:tc>
        <w:tc>
          <w:tcPr>
            <w:tcW w:w="740" w:type="dxa"/>
            <w:vAlign w:val="bottom"/>
            <w:hideMark/>
          </w:tcPr>
          <w:p w14:paraId="4DA0AD3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685,263</w:t>
            </w:r>
          </w:p>
        </w:tc>
      </w:tr>
      <w:tr w:rsidR="001E1C70" w14:paraId="4F1415B0" w14:textId="77777777" w:rsidTr="001E1C70">
        <w:trPr>
          <w:trHeight w:val="255"/>
        </w:trPr>
        <w:tc>
          <w:tcPr>
            <w:tcW w:w="0" w:type="auto"/>
            <w:noWrap/>
            <w:vAlign w:val="bottom"/>
            <w:hideMark/>
          </w:tcPr>
          <w:p w14:paraId="336C3BA9"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Normanby River</w:t>
            </w:r>
          </w:p>
        </w:tc>
        <w:tc>
          <w:tcPr>
            <w:tcW w:w="0" w:type="auto"/>
            <w:noWrap/>
            <w:vAlign w:val="bottom"/>
            <w:hideMark/>
          </w:tcPr>
          <w:p w14:paraId="5A398B4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153,135</w:t>
            </w:r>
          </w:p>
        </w:tc>
        <w:tc>
          <w:tcPr>
            <w:tcW w:w="0" w:type="auto"/>
            <w:noWrap/>
            <w:vAlign w:val="bottom"/>
            <w:hideMark/>
          </w:tcPr>
          <w:p w14:paraId="6CA1D8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9,649,679</w:t>
            </w:r>
          </w:p>
        </w:tc>
        <w:tc>
          <w:tcPr>
            <w:tcW w:w="0" w:type="auto"/>
            <w:noWrap/>
            <w:vAlign w:val="bottom"/>
            <w:hideMark/>
          </w:tcPr>
          <w:p w14:paraId="180308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1,131,307</w:t>
            </w:r>
          </w:p>
        </w:tc>
        <w:tc>
          <w:tcPr>
            <w:tcW w:w="0" w:type="auto"/>
            <w:noWrap/>
            <w:vAlign w:val="bottom"/>
            <w:hideMark/>
          </w:tcPr>
          <w:p w14:paraId="47715B0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9,572,119</w:t>
            </w:r>
          </w:p>
        </w:tc>
        <w:tc>
          <w:tcPr>
            <w:tcW w:w="0" w:type="auto"/>
            <w:noWrap/>
            <w:vAlign w:val="bottom"/>
            <w:hideMark/>
          </w:tcPr>
          <w:p w14:paraId="62BDBE2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4,117,333</w:t>
            </w:r>
          </w:p>
        </w:tc>
        <w:tc>
          <w:tcPr>
            <w:tcW w:w="0" w:type="auto"/>
            <w:noWrap/>
            <w:vAlign w:val="bottom"/>
            <w:hideMark/>
          </w:tcPr>
          <w:p w14:paraId="2435019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8,028,853</w:t>
            </w:r>
          </w:p>
        </w:tc>
        <w:tc>
          <w:tcPr>
            <w:tcW w:w="0" w:type="auto"/>
            <w:noWrap/>
            <w:vAlign w:val="bottom"/>
            <w:hideMark/>
          </w:tcPr>
          <w:p w14:paraId="208AB76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5,128,931</w:t>
            </w:r>
          </w:p>
        </w:tc>
        <w:tc>
          <w:tcPr>
            <w:tcW w:w="0" w:type="auto"/>
            <w:noWrap/>
            <w:vAlign w:val="bottom"/>
            <w:hideMark/>
          </w:tcPr>
          <w:p w14:paraId="04AAB11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7,526,667</w:t>
            </w:r>
          </w:p>
        </w:tc>
        <w:tc>
          <w:tcPr>
            <w:tcW w:w="0" w:type="auto"/>
            <w:noWrap/>
            <w:vAlign w:val="bottom"/>
            <w:hideMark/>
          </w:tcPr>
          <w:p w14:paraId="23580AC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12,758,816</w:t>
            </w:r>
          </w:p>
        </w:tc>
        <w:tc>
          <w:tcPr>
            <w:tcW w:w="0" w:type="auto"/>
            <w:noWrap/>
            <w:vAlign w:val="bottom"/>
            <w:hideMark/>
          </w:tcPr>
          <w:p w14:paraId="03A17AB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2,049,656</w:t>
            </w:r>
          </w:p>
        </w:tc>
        <w:tc>
          <w:tcPr>
            <w:tcW w:w="0" w:type="auto"/>
            <w:noWrap/>
            <w:vAlign w:val="bottom"/>
            <w:hideMark/>
          </w:tcPr>
          <w:p w14:paraId="64EC6CF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4,337,847</w:t>
            </w:r>
          </w:p>
        </w:tc>
        <w:tc>
          <w:tcPr>
            <w:tcW w:w="0" w:type="auto"/>
            <w:noWrap/>
            <w:vAlign w:val="bottom"/>
            <w:hideMark/>
          </w:tcPr>
          <w:p w14:paraId="5D1DB81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7,785,509</w:t>
            </w:r>
          </w:p>
        </w:tc>
        <w:tc>
          <w:tcPr>
            <w:tcW w:w="0" w:type="auto"/>
            <w:noWrap/>
            <w:vAlign w:val="bottom"/>
            <w:hideMark/>
          </w:tcPr>
          <w:p w14:paraId="582D360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3,200,982</w:t>
            </w:r>
          </w:p>
        </w:tc>
        <w:tc>
          <w:tcPr>
            <w:tcW w:w="0" w:type="auto"/>
            <w:noWrap/>
            <w:vAlign w:val="bottom"/>
            <w:hideMark/>
          </w:tcPr>
          <w:p w14:paraId="597FAB2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3,407,359</w:t>
            </w:r>
          </w:p>
        </w:tc>
        <w:tc>
          <w:tcPr>
            <w:tcW w:w="740" w:type="dxa"/>
            <w:vAlign w:val="bottom"/>
            <w:hideMark/>
          </w:tcPr>
          <w:p w14:paraId="11D5B88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3,780,651</w:t>
            </w:r>
          </w:p>
        </w:tc>
      </w:tr>
      <w:tr w:rsidR="001E1C70" w14:paraId="6D675A0C" w14:textId="77777777" w:rsidTr="001E1C70">
        <w:trPr>
          <w:trHeight w:val="255"/>
        </w:trPr>
        <w:tc>
          <w:tcPr>
            <w:tcW w:w="0" w:type="auto"/>
            <w:noWrap/>
            <w:vAlign w:val="bottom"/>
            <w:hideMark/>
          </w:tcPr>
          <w:p w14:paraId="5090DF32"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Jeannie River</w:t>
            </w:r>
          </w:p>
        </w:tc>
        <w:tc>
          <w:tcPr>
            <w:tcW w:w="0" w:type="auto"/>
            <w:noWrap/>
            <w:vAlign w:val="bottom"/>
            <w:hideMark/>
          </w:tcPr>
          <w:p w14:paraId="60CF6E5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11,330</w:t>
            </w:r>
          </w:p>
        </w:tc>
        <w:tc>
          <w:tcPr>
            <w:tcW w:w="0" w:type="auto"/>
            <w:noWrap/>
            <w:vAlign w:val="bottom"/>
            <w:hideMark/>
          </w:tcPr>
          <w:p w14:paraId="10C8A5A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1,223,719</w:t>
            </w:r>
          </w:p>
        </w:tc>
        <w:tc>
          <w:tcPr>
            <w:tcW w:w="0" w:type="auto"/>
            <w:noWrap/>
            <w:vAlign w:val="bottom"/>
            <w:hideMark/>
          </w:tcPr>
          <w:p w14:paraId="7C88757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249,916</w:t>
            </w:r>
          </w:p>
        </w:tc>
        <w:tc>
          <w:tcPr>
            <w:tcW w:w="0" w:type="auto"/>
            <w:noWrap/>
            <w:vAlign w:val="bottom"/>
            <w:hideMark/>
          </w:tcPr>
          <w:p w14:paraId="1A0E9EF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1,786,090</w:t>
            </w:r>
          </w:p>
        </w:tc>
        <w:tc>
          <w:tcPr>
            <w:tcW w:w="0" w:type="auto"/>
            <w:noWrap/>
            <w:vAlign w:val="bottom"/>
            <w:hideMark/>
          </w:tcPr>
          <w:p w14:paraId="3DF40ED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430,938</w:t>
            </w:r>
          </w:p>
        </w:tc>
        <w:tc>
          <w:tcPr>
            <w:tcW w:w="0" w:type="auto"/>
            <w:noWrap/>
            <w:vAlign w:val="bottom"/>
            <w:hideMark/>
          </w:tcPr>
          <w:p w14:paraId="56EB1E8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946,246</w:t>
            </w:r>
          </w:p>
        </w:tc>
        <w:tc>
          <w:tcPr>
            <w:tcW w:w="0" w:type="auto"/>
            <w:noWrap/>
            <w:vAlign w:val="bottom"/>
            <w:hideMark/>
          </w:tcPr>
          <w:p w14:paraId="14FF36F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582,148</w:t>
            </w:r>
          </w:p>
        </w:tc>
        <w:tc>
          <w:tcPr>
            <w:tcW w:w="0" w:type="auto"/>
            <w:noWrap/>
            <w:vAlign w:val="bottom"/>
            <w:hideMark/>
          </w:tcPr>
          <w:p w14:paraId="1DECDA0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1,289,182</w:t>
            </w:r>
          </w:p>
        </w:tc>
        <w:tc>
          <w:tcPr>
            <w:tcW w:w="0" w:type="auto"/>
            <w:noWrap/>
            <w:vAlign w:val="bottom"/>
            <w:hideMark/>
          </w:tcPr>
          <w:p w14:paraId="22761EA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1,505,627</w:t>
            </w:r>
          </w:p>
        </w:tc>
        <w:tc>
          <w:tcPr>
            <w:tcW w:w="0" w:type="auto"/>
            <w:noWrap/>
            <w:vAlign w:val="bottom"/>
            <w:hideMark/>
          </w:tcPr>
          <w:p w14:paraId="2881F4A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558,727</w:t>
            </w:r>
          </w:p>
        </w:tc>
        <w:tc>
          <w:tcPr>
            <w:tcW w:w="0" w:type="auto"/>
            <w:noWrap/>
            <w:vAlign w:val="bottom"/>
            <w:hideMark/>
          </w:tcPr>
          <w:p w14:paraId="1C92C52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370,539</w:t>
            </w:r>
          </w:p>
        </w:tc>
        <w:tc>
          <w:tcPr>
            <w:tcW w:w="0" w:type="auto"/>
            <w:noWrap/>
            <w:vAlign w:val="bottom"/>
            <w:hideMark/>
          </w:tcPr>
          <w:p w14:paraId="45A1CB3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996,700</w:t>
            </w:r>
          </w:p>
        </w:tc>
        <w:tc>
          <w:tcPr>
            <w:tcW w:w="0" w:type="auto"/>
            <w:noWrap/>
            <w:vAlign w:val="bottom"/>
            <w:hideMark/>
          </w:tcPr>
          <w:p w14:paraId="6AFD243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764,560</w:t>
            </w:r>
          </w:p>
        </w:tc>
        <w:tc>
          <w:tcPr>
            <w:tcW w:w="0" w:type="auto"/>
            <w:noWrap/>
            <w:vAlign w:val="bottom"/>
            <w:hideMark/>
          </w:tcPr>
          <w:p w14:paraId="0C623C4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842,681</w:t>
            </w:r>
          </w:p>
        </w:tc>
        <w:tc>
          <w:tcPr>
            <w:tcW w:w="740" w:type="dxa"/>
            <w:vAlign w:val="bottom"/>
            <w:hideMark/>
          </w:tcPr>
          <w:p w14:paraId="2FAF269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1,746,929</w:t>
            </w:r>
          </w:p>
        </w:tc>
      </w:tr>
      <w:tr w:rsidR="001E1C70" w14:paraId="75F79B23" w14:textId="77777777" w:rsidTr="001E1C70">
        <w:trPr>
          <w:trHeight w:val="255"/>
        </w:trPr>
        <w:tc>
          <w:tcPr>
            <w:tcW w:w="0" w:type="auto"/>
            <w:noWrap/>
            <w:vAlign w:val="bottom"/>
            <w:hideMark/>
          </w:tcPr>
          <w:p w14:paraId="30F6623D"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Endeavour River</w:t>
            </w:r>
          </w:p>
        </w:tc>
        <w:tc>
          <w:tcPr>
            <w:tcW w:w="0" w:type="auto"/>
            <w:noWrap/>
            <w:vAlign w:val="bottom"/>
            <w:hideMark/>
          </w:tcPr>
          <w:p w14:paraId="77239CF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13,818</w:t>
            </w:r>
          </w:p>
        </w:tc>
        <w:tc>
          <w:tcPr>
            <w:tcW w:w="0" w:type="auto"/>
            <w:noWrap/>
            <w:vAlign w:val="bottom"/>
            <w:hideMark/>
          </w:tcPr>
          <w:p w14:paraId="2C48C1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1,492,340</w:t>
            </w:r>
          </w:p>
        </w:tc>
        <w:tc>
          <w:tcPr>
            <w:tcW w:w="0" w:type="auto"/>
            <w:noWrap/>
            <w:vAlign w:val="bottom"/>
            <w:hideMark/>
          </w:tcPr>
          <w:p w14:paraId="7E2631A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304,776</w:t>
            </w:r>
          </w:p>
        </w:tc>
        <w:tc>
          <w:tcPr>
            <w:tcW w:w="0" w:type="auto"/>
            <w:noWrap/>
            <w:vAlign w:val="bottom"/>
            <w:hideMark/>
          </w:tcPr>
          <w:p w14:paraId="1A4BE0F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2,178,159</w:t>
            </w:r>
          </w:p>
        </w:tc>
        <w:tc>
          <w:tcPr>
            <w:tcW w:w="0" w:type="auto"/>
            <w:noWrap/>
            <w:vAlign w:val="bottom"/>
            <w:hideMark/>
          </w:tcPr>
          <w:p w14:paraId="6C02ED3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525,534</w:t>
            </w:r>
          </w:p>
        </w:tc>
        <w:tc>
          <w:tcPr>
            <w:tcW w:w="0" w:type="auto"/>
            <w:noWrap/>
            <w:vAlign w:val="bottom"/>
            <w:hideMark/>
          </w:tcPr>
          <w:p w14:paraId="4752AC9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1,153,959</w:t>
            </w:r>
          </w:p>
        </w:tc>
        <w:tc>
          <w:tcPr>
            <w:tcW w:w="0" w:type="auto"/>
            <w:noWrap/>
            <w:vAlign w:val="bottom"/>
            <w:hideMark/>
          </w:tcPr>
          <w:p w14:paraId="49B33E5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709,936</w:t>
            </w:r>
          </w:p>
        </w:tc>
        <w:tc>
          <w:tcPr>
            <w:tcW w:w="0" w:type="auto"/>
            <w:noWrap/>
            <w:vAlign w:val="bottom"/>
            <w:hideMark/>
          </w:tcPr>
          <w:p w14:paraId="7C6C9A7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1,572,174</w:t>
            </w:r>
          </w:p>
        </w:tc>
        <w:tc>
          <w:tcPr>
            <w:tcW w:w="0" w:type="auto"/>
            <w:noWrap/>
            <w:vAlign w:val="bottom"/>
            <w:hideMark/>
          </w:tcPr>
          <w:p w14:paraId="6D6F1D9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1,836,131</w:t>
            </w:r>
          </w:p>
        </w:tc>
        <w:tc>
          <w:tcPr>
            <w:tcW w:w="0" w:type="auto"/>
            <w:noWrap/>
            <w:vAlign w:val="bottom"/>
            <w:hideMark/>
          </w:tcPr>
          <w:p w14:paraId="5ACF6A5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681,375</w:t>
            </w:r>
          </w:p>
        </w:tc>
        <w:tc>
          <w:tcPr>
            <w:tcW w:w="0" w:type="auto"/>
            <w:noWrap/>
            <w:vAlign w:val="bottom"/>
            <w:hideMark/>
          </w:tcPr>
          <w:p w14:paraId="622FA43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451,877</w:t>
            </w:r>
          </w:p>
        </w:tc>
        <w:tc>
          <w:tcPr>
            <w:tcW w:w="0" w:type="auto"/>
            <w:noWrap/>
            <w:vAlign w:val="bottom"/>
            <w:hideMark/>
          </w:tcPr>
          <w:p w14:paraId="58BC6BB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1,215,488</w:t>
            </w:r>
          </w:p>
        </w:tc>
        <w:tc>
          <w:tcPr>
            <w:tcW w:w="0" w:type="auto"/>
            <w:noWrap/>
            <w:vAlign w:val="bottom"/>
            <w:hideMark/>
          </w:tcPr>
          <w:p w14:paraId="4F7CFDC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932,391</w:t>
            </w:r>
          </w:p>
        </w:tc>
        <w:tc>
          <w:tcPr>
            <w:tcW w:w="0" w:type="auto"/>
            <w:noWrap/>
            <w:vAlign w:val="bottom"/>
            <w:hideMark/>
          </w:tcPr>
          <w:p w14:paraId="091FD0C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1,027,660</w:t>
            </w:r>
          </w:p>
        </w:tc>
        <w:tc>
          <w:tcPr>
            <w:tcW w:w="740" w:type="dxa"/>
            <w:vAlign w:val="bottom"/>
            <w:hideMark/>
          </w:tcPr>
          <w:p w14:paraId="2497FDF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1,135,504</w:t>
            </w:r>
          </w:p>
        </w:tc>
      </w:tr>
      <w:tr w:rsidR="001E1C70" w14:paraId="76837FB1" w14:textId="77777777" w:rsidTr="001E1C70">
        <w:trPr>
          <w:trHeight w:val="255"/>
        </w:trPr>
        <w:tc>
          <w:tcPr>
            <w:tcW w:w="0" w:type="auto"/>
            <w:noWrap/>
            <w:vAlign w:val="bottom"/>
            <w:hideMark/>
          </w:tcPr>
          <w:p w14:paraId="370791D0"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Daintree River</w:t>
            </w:r>
          </w:p>
        </w:tc>
        <w:tc>
          <w:tcPr>
            <w:tcW w:w="0" w:type="auto"/>
            <w:noWrap/>
            <w:vAlign w:val="bottom"/>
            <w:hideMark/>
          </w:tcPr>
          <w:p w14:paraId="3871BB6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318,095</w:t>
            </w:r>
          </w:p>
        </w:tc>
        <w:tc>
          <w:tcPr>
            <w:tcW w:w="0" w:type="auto"/>
            <w:noWrap/>
            <w:vAlign w:val="bottom"/>
            <w:hideMark/>
          </w:tcPr>
          <w:p w14:paraId="7E2EDB9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3,438,846</w:t>
            </w:r>
          </w:p>
        </w:tc>
        <w:tc>
          <w:tcPr>
            <w:tcW w:w="0" w:type="auto"/>
            <w:noWrap/>
            <w:vAlign w:val="bottom"/>
            <w:hideMark/>
          </w:tcPr>
          <w:p w14:paraId="66AA4D9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1,178,834</w:t>
            </w:r>
          </w:p>
        </w:tc>
        <w:tc>
          <w:tcPr>
            <w:tcW w:w="0" w:type="auto"/>
            <w:noWrap/>
            <w:vAlign w:val="bottom"/>
            <w:hideMark/>
          </w:tcPr>
          <w:p w14:paraId="2E70C80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3,014,833</w:t>
            </w:r>
          </w:p>
        </w:tc>
        <w:tc>
          <w:tcPr>
            <w:tcW w:w="0" w:type="auto"/>
            <w:noWrap/>
            <w:vAlign w:val="bottom"/>
            <w:hideMark/>
          </w:tcPr>
          <w:p w14:paraId="37B639F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1,720,850</w:t>
            </w:r>
          </w:p>
        </w:tc>
        <w:tc>
          <w:tcPr>
            <w:tcW w:w="0" w:type="auto"/>
            <w:noWrap/>
            <w:vAlign w:val="bottom"/>
            <w:hideMark/>
          </w:tcPr>
          <w:p w14:paraId="64D9890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2,102,458</w:t>
            </w:r>
          </w:p>
        </w:tc>
        <w:tc>
          <w:tcPr>
            <w:tcW w:w="0" w:type="auto"/>
            <w:noWrap/>
            <w:vAlign w:val="bottom"/>
            <w:hideMark/>
          </w:tcPr>
          <w:p w14:paraId="086A870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1,542,348</w:t>
            </w:r>
          </w:p>
        </w:tc>
        <w:tc>
          <w:tcPr>
            <w:tcW w:w="0" w:type="auto"/>
            <w:noWrap/>
            <w:vAlign w:val="bottom"/>
            <w:hideMark/>
          </w:tcPr>
          <w:p w14:paraId="79CB7EF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2,926,666</w:t>
            </w:r>
          </w:p>
        </w:tc>
        <w:tc>
          <w:tcPr>
            <w:tcW w:w="0" w:type="auto"/>
            <w:noWrap/>
            <w:vAlign w:val="bottom"/>
            <w:hideMark/>
          </w:tcPr>
          <w:p w14:paraId="0ED3D9D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3,946,553</w:t>
            </w:r>
          </w:p>
        </w:tc>
        <w:tc>
          <w:tcPr>
            <w:tcW w:w="0" w:type="auto"/>
            <w:noWrap/>
            <w:vAlign w:val="bottom"/>
            <w:hideMark/>
          </w:tcPr>
          <w:p w14:paraId="7059322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2,403,043</w:t>
            </w:r>
          </w:p>
        </w:tc>
        <w:tc>
          <w:tcPr>
            <w:tcW w:w="0" w:type="auto"/>
            <w:noWrap/>
            <w:vAlign w:val="bottom"/>
            <w:hideMark/>
          </w:tcPr>
          <w:p w14:paraId="28E6A1B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1,673,100</w:t>
            </w:r>
          </w:p>
        </w:tc>
        <w:tc>
          <w:tcPr>
            <w:tcW w:w="0" w:type="auto"/>
            <w:noWrap/>
            <w:vAlign w:val="bottom"/>
            <w:hideMark/>
          </w:tcPr>
          <w:p w14:paraId="32D7D54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5,138,200</w:t>
            </w:r>
          </w:p>
        </w:tc>
        <w:tc>
          <w:tcPr>
            <w:tcW w:w="0" w:type="auto"/>
            <w:noWrap/>
            <w:vAlign w:val="bottom"/>
            <w:hideMark/>
          </w:tcPr>
          <w:p w14:paraId="1D1D19A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1,854,603</w:t>
            </w:r>
          </w:p>
        </w:tc>
        <w:tc>
          <w:tcPr>
            <w:tcW w:w="0" w:type="auto"/>
            <w:noWrap/>
            <w:vAlign w:val="bottom"/>
            <w:hideMark/>
          </w:tcPr>
          <w:p w14:paraId="006DB28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1,627,636</w:t>
            </w:r>
          </w:p>
        </w:tc>
        <w:tc>
          <w:tcPr>
            <w:tcW w:w="740" w:type="dxa"/>
            <w:vAlign w:val="bottom"/>
            <w:hideMark/>
          </w:tcPr>
          <w:p w14:paraId="0B66818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1,931,878</w:t>
            </w:r>
          </w:p>
        </w:tc>
      </w:tr>
      <w:tr w:rsidR="001E1C70" w14:paraId="1E4E4558" w14:textId="77777777" w:rsidTr="001E1C70">
        <w:trPr>
          <w:trHeight w:val="255"/>
        </w:trPr>
        <w:tc>
          <w:tcPr>
            <w:tcW w:w="0" w:type="auto"/>
            <w:noWrap/>
            <w:vAlign w:val="bottom"/>
            <w:hideMark/>
          </w:tcPr>
          <w:p w14:paraId="2DC68D5E"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Mossman River</w:t>
            </w:r>
          </w:p>
        </w:tc>
        <w:tc>
          <w:tcPr>
            <w:tcW w:w="0" w:type="auto"/>
            <w:noWrap/>
            <w:vAlign w:val="bottom"/>
            <w:hideMark/>
          </w:tcPr>
          <w:p w14:paraId="352A2C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737,652</w:t>
            </w:r>
          </w:p>
        </w:tc>
        <w:tc>
          <w:tcPr>
            <w:tcW w:w="0" w:type="auto"/>
            <w:noWrap/>
            <w:vAlign w:val="bottom"/>
            <w:hideMark/>
          </w:tcPr>
          <w:p w14:paraId="2DEBFE2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1,568,165</w:t>
            </w:r>
          </w:p>
        </w:tc>
        <w:tc>
          <w:tcPr>
            <w:tcW w:w="0" w:type="auto"/>
            <w:noWrap/>
            <w:vAlign w:val="bottom"/>
            <w:hideMark/>
          </w:tcPr>
          <w:p w14:paraId="5181E3E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1,036,555</w:t>
            </w:r>
          </w:p>
        </w:tc>
        <w:tc>
          <w:tcPr>
            <w:tcW w:w="0" w:type="auto"/>
            <w:noWrap/>
            <w:vAlign w:val="bottom"/>
            <w:hideMark/>
          </w:tcPr>
          <w:p w14:paraId="7F11D90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1,769,793</w:t>
            </w:r>
          </w:p>
        </w:tc>
        <w:tc>
          <w:tcPr>
            <w:tcW w:w="0" w:type="auto"/>
            <w:noWrap/>
            <w:vAlign w:val="bottom"/>
            <w:hideMark/>
          </w:tcPr>
          <w:p w14:paraId="6AC0E5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1,138,429</w:t>
            </w:r>
          </w:p>
        </w:tc>
        <w:tc>
          <w:tcPr>
            <w:tcW w:w="0" w:type="auto"/>
            <w:noWrap/>
            <w:vAlign w:val="bottom"/>
            <w:hideMark/>
          </w:tcPr>
          <w:p w14:paraId="053AAD6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1,261,422</w:t>
            </w:r>
          </w:p>
        </w:tc>
        <w:tc>
          <w:tcPr>
            <w:tcW w:w="0" w:type="auto"/>
            <w:noWrap/>
            <w:vAlign w:val="bottom"/>
            <w:hideMark/>
          </w:tcPr>
          <w:p w14:paraId="3719FF5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997,653</w:t>
            </w:r>
          </w:p>
        </w:tc>
        <w:tc>
          <w:tcPr>
            <w:tcW w:w="0" w:type="auto"/>
            <w:noWrap/>
            <w:vAlign w:val="bottom"/>
            <w:hideMark/>
          </w:tcPr>
          <w:p w14:paraId="7B6465D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1,541,396</w:t>
            </w:r>
          </w:p>
        </w:tc>
        <w:tc>
          <w:tcPr>
            <w:tcW w:w="0" w:type="auto"/>
            <w:noWrap/>
            <w:vAlign w:val="bottom"/>
            <w:hideMark/>
          </w:tcPr>
          <w:p w14:paraId="55A307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1,937,769</w:t>
            </w:r>
          </w:p>
        </w:tc>
        <w:tc>
          <w:tcPr>
            <w:tcW w:w="0" w:type="auto"/>
            <w:noWrap/>
            <w:vAlign w:val="bottom"/>
            <w:hideMark/>
          </w:tcPr>
          <w:p w14:paraId="6A59F3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1,485,942</w:t>
            </w:r>
          </w:p>
        </w:tc>
        <w:tc>
          <w:tcPr>
            <w:tcW w:w="0" w:type="auto"/>
            <w:noWrap/>
            <w:vAlign w:val="bottom"/>
            <w:hideMark/>
          </w:tcPr>
          <w:p w14:paraId="17E6DE8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1,160,305</w:t>
            </w:r>
          </w:p>
        </w:tc>
        <w:tc>
          <w:tcPr>
            <w:tcW w:w="0" w:type="auto"/>
            <w:noWrap/>
            <w:vAlign w:val="bottom"/>
            <w:hideMark/>
          </w:tcPr>
          <w:p w14:paraId="0EF3222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1,860,659</w:t>
            </w:r>
          </w:p>
        </w:tc>
        <w:tc>
          <w:tcPr>
            <w:tcW w:w="0" w:type="auto"/>
            <w:noWrap/>
            <w:vAlign w:val="bottom"/>
            <w:hideMark/>
          </w:tcPr>
          <w:p w14:paraId="2073095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564,018</w:t>
            </w:r>
          </w:p>
        </w:tc>
        <w:tc>
          <w:tcPr>
            <w:tcW w:w="0" w:type="auto"/>
            <w:noWrap/>
            <w:vAlign w:val="bottom"/>
            <w:hideMark/>
          </w:tcPr>
          <w:p w14:paraId="783A252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1,216,558</w:t>
            </w:r>
          </w:p>
        </w:tc>
        <w:tc>
          <w:tcPr>
            <w:tcW w:w="740" w:type="dxa"/>
            <w:vAlign w:val="bottom"/>
            <w:hideMark/>
          </w:tcPr>
          <w:p w14:paraId="69AFF4C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1,142,698</w:t>
            </w:r>
          </w:p>
        </w:tc>
      </w:tr>
      <w:tr w:rsidR="001E1C70" w14:paraId="74E58AF0" w14:textId="77777777" w:rsidTr="001E1C70">
        <w:trPr>
          <w:trHeight w:val="255"/>
        </w:trPr>
        <w:tc>
          <w:tcPr>
            <w:tcW w:w="0" w:type="auto"/>
            <w:noWrap/>
            <w:vAlign w:val="bottom"/>
            <w:hideMark/>
          </w:tcPr>
          <w:p w14:paraId="3BC70CA6"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Barron River</w:t>
            </w:r>
          </w:p>
        </w:tc>
        <w:tc>
          <w:tcPr>
            <w:tcW w:w="0" w:type="auto"/>
            <w:noWrap/>
            <w:vAlign w:val="bottom"/>
            <w:hideMark/>
          </w:tcPr>
          <w:p w14:paraId="5E3D015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124,804</w:t>
            </w:r>
          </w:p>
        </w:tc>
        <w:tc>
          <w:tcPr>
            <w:tcW w:w="0" w:type="auto"/>
            <w:noWrap/>
            <w:vAlign w:val="bottom"/>
            <w:hideMark/>
          </w:tcPr>
          <w:p w14:paraId="65683F1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1,043,517</w:t>
            </w:r>
          </w:p>
        </w:tc>
        <w:tc>
          <w:tcPr>
            <w:tcW w:w="0" w:type="auto"/>
            <w:noWrap/>
            <w:vAlign w:val="bottom"/>
            <w:hideMark/>
          </w:tcPr>
          <w:p w14:paraId="6B48435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421,095</w:t>
            </w:r>
          </w:p>
        </w:tc>
        <w:tc>
          <w:tcPr>
            <w:tcW w:w="0" w:type="auto"/>
            <w:noWrap/>
            <w:vAlign w:val="bottom"/>
            <w:hideMark/>
          </w:tcPr>
          <w:p w14:paraId="4E4B79F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819,015</w:t>
            </w:r>
          </w:p>
        </w:tc>
        <w:tc>
          <w:tcPr>
            <w:tcW w:w="0" w:type="auto"/>
            <w:noWrap/>
            <w:vAlign w:val="bottom"/>
            <w:hideMark/>
          </w:tcPr>
          <w:p w14:paraId="4092657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453,916</w:t>
            </w:r>
          </w:p>
        </w:tc>
        <w:tc>
          <w:tcPr>
            <w:tcW w:w="0" w:type="auto"/>
            <w:noWrap/>
            <w:vAlign w:val="bottom"/>
            <w:hideMark/>
          </w:tcPr>
          <w:p w14:paraId="4B4BB90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1,764,706</w:t>
            </w:r>
          </w:p>
        </w:tc>
        <w:tc>
          <w:tcPr>
            <w:tcW w:w="0" w:type="auto"/>
            <w:noWrap/>
            <w:vAlign w:val="bottom"/>
            <w:hideMark/>
          </w:tcPr>
          <w:p w14:paraId="33056AB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848,609</w:t>
            </w:r>
          </w:p>
        </w:tc>
        <w:tc>
          <w:tcPr>
            <w:tcW w:w="0" w:type="auto"/>
            <w:noWrap/>
            <w:vAlign w:val="bottom"/>
            <w:hideMark/>
          </w:tcPr>
          <w:p w14:paraId="71DB413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549,357</w:t>
            </w:r>
          </w:p>
        </w:tc>
        <w:tc>
          <w:tcPr>
            <w:tcW w:w="0" w:type="auto"/>
            <w:noWrap/>
            <w:vAlign w:val="bottom"/>
            <w:hideMark/>
          </w:tcPr>
          <w:p w14:paraId="03620C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2,116,333</w:t>
            </w:r>
          </w:p>
        </w:tc>
        <w:tc>
          <w:tcPr>
            <w:tcW w:w="0" w:type="auto"/>
            <w:noWrap/>
            <w:vAlign w:val="bottom"/>
            <w:hideMark/>
          </w:tcPr>
          <w:p w14:paraId="638B967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850,666</w:t>
            </w:r>
          </w:p>
        </w:tc>
        <w:tc>
          <w:tcPr>
            <w:tcW w:w="0" w:type="auto"/>
            <w:noWrap/>
            <w:vAlign w:val="bottom"/>
            <w:hideMark/>
          </w:tcPr>
          <w:p w14:paraId="7D18377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327,714</w:t>
            </w:r>
          </w:p>
        </w:tc>
        <w:tc>
          <w:tcPr>
            <w:tcW w:w="0" w:type="auto"/>
            <w:noWrap/>
            <w:vAlign w:val="bottom"/>
            <w:hideMark/>
          </w:tcPr>
          <w:p w14:paraId="25156B3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662,880</w:t>
            </w:r>
          </w:p>
        </w:tc>
        <w:tc>
          <w:tcPr>
            <w:tcW w:w="0" w:type="auto"/>
            <w:noWrap/>
            <w:vAlign w:val="bottom"/>
            <w:hideMark/>
          </w:tcPr>
          <w:p w14:paraId="41BFB8E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380,321</w:t>
            </w:r>
          </w:p>
        </w:tc>
        <w:tc>
          <w:tcPr>
            <w:tcW w:w="0" w:type="auto"/>
            <w:noWrap/>
            <w:vAlign w:val="bottom"/>
            <w:hideMark/>
          </w:tcPr>
          <w:p w14:paraId="7324990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182,700</w:t>
            </w:r>
          </w:p>
        </w:tc>
        <w:tc>
          <w:tcPr>
            <w:tcW w:w="740" w:type="dxa"/>
            <w:vAlign w:val="bottom"/>
            <w:hideMark/>
          </w:tcPr>
          <w:p w14:paraId="5E0EB29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287,790</w:t>
            </w:r>
          </w:p>
        </w:tc>
      </w:tr>
      <w:tr w:rsidR="001E1C70" w14:paraId="7B9CD832" w14:textId="77777777" w:rsidTr="001E1C70">
        <w:trPr>
          <w:trHeight w:val="255"/>
        </w:trPr>
        <w:tc>
          <w:tcPr>
            <w:tcW w:w="0" w:type="auto"/>
            <w:noWrap/>
            <w:vAlign w:val="bottom"/>
            <w:hideMark/>
          </w:tcPr>
          <w:p w14:paraId="25101BB7"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Russell-Mulgrave</w:t>
            </w:r>
          </w:p>
        </w:tc>
        <w:tc>
          <w:tcPr>
            <w:tcW w:w="0" w:type="auto"/>
            <w:noWrap/>
            <w:vAlign w:val="bottom"/>
            <w:hideMark/>
          </w:tcPr>
          <w:p w14:paraId="7603FF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1,601,311</w:t>
            </w:r>
          </w:p>
        </w:tc>
        <w:tc>
          <w:tcPr>
            <w:tcW w:w="0" w:type="auto"/>
            <w:noWrap/>
            <w:vAlign w:val="bottom"/>
            <w:hideMark/>
          </w:tcPr>
          <w:p w14:paraId="125FE2B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5,442,839</w:t>
            </w:r>
          </w:p>
        </w:tc>
        <w:tc>
          <w:tcPr>
            <w:tcW w:w="0" w:type="auto"/>
            <w:noWrap/>
            <w:vAlign w:val="bottom"/>
            <w:hideMark/>
          </w:tcPr>
          <w:p w14:paraId="038A64C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2,529,841</w:t>
            </w:r>
          </w:p>
        </w:tc>
        <w:tc>
          <w:tcPr>
            <w:tcW w:w="0" w:type="auto"/>
            <w:noWrap/>
            <w:vAlign w:val="bottom"/>
            <w:hideMark/>
          </w:tcPr>
          <w:p w14:paraId="6F48B9E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4,502,355</w:t>
            </w:r>
          </w:p>
        </w:tc>
        <w:tc>
          <w:tcPr>
            <w:tcW w:w="0" w:type="auto"/>
            <w:noWrap/>
            <w:vAlign w:val="bottom"/>
            <w:hideMark/>
          </w:tcPr>
          <w:p w14:paraId="5411833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3,549,473</w:t>
            </w:r>
          </w:p>
        </w:tc>
        <w:tc>
          <w:tcPr>
            <w:tcW w:w="0" w:type="auto"/>
            <w:noWrap/>
            <w:vAlign w:val="bottom"/>
            <w:hideMark/>
          </w:tcPr>
          <w:p w14:paraId="3EE32E1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4,655,023</w:t>
            </w:r>
          </w:p>
        </w:tc>
        <w:tc>
          <w:tcPr>
            <w:tcW w:w="0" w:type="auto"/>
            <w:noWrap/>
            <w:vAlign w:val="bottom"/>
            <w:hideMark/>
          </w:tcPr>
          <w:p w14:paraId="2C6C1E2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3,551,126</w:t>
            </w:r>
          </w:p>
        </w:tc>
        <w:tc>
          <w:tcPr>
            <w:tcW w:w="0" w:type="auto"/>
            <w:noWrap/>
            <w:vAlign w:val="bottom"/>
            <w:hideMark/>
          </w:tcPr>
          <w:p w14:paraId="4ACD399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3,714,999</w:t>
            </w:r>
          </w:p>
        </w:tc>
        <w:tc>
          <w:tcPr>
            <w:tcW w:w="0" w:type="auto"/>
            <w:noWrap/>
            <w:vAlign w:val="bottom"/>
            <w:hideMark/>
          </w:tcPr>
          <w:p w14:paraId="3E27795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7,498,666</w:t>
            </w:r>
          </w:p>
        </w:tc>
        <w:tc>
          <w:tcPr>
            <w:tcW w:w="0" w:type="auto"/>
            <w:noWrap/>
            <w:vAlign w:val="bottom"/>
            <w:hideMark/>
          </w:tcPr>
          <w:p w14:paraId="0B67323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5,137,518</w:t>
            </w:r>
          </w:p>
        </w:tc>
        <w:tc>
          <w:tcPr>
            <w:tcW w:w="0" w:type="auto"/>
            <w:noWrap/>
            <w:vAlign w:val="bottom"/>
            <w:hideMark/>
          </w:tcPr>
          <w:p w14:paraId="10FE042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2,733,778</w:t>
            </w:r>
          </w:p>
        </w:tc>
        <w:tc>
          <w:tcPr>
            <w:tcW w:w="0" w:type="auto"/>
            <w:noWrap/>
            <w:vAlign w:val="bottom"/>
            <w:hideMark/>
          </w:tcPr>
          <w:p w14:paraId="7BF2316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4,447,386</w:t>
            </w:r>
          </w:p>
        </w:tc>
        <w:tc>
          <w:tcPr>
            <w:tcW w:w="0" w:type="auto"/>
            <w:noWrap/>
            <w:vAlign w:val="bottom"/>
            <w:hideMark/>
          </w:tcPr>
          <w:p w14:paraId="155DD8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2,767,706</w:t>
            </w:r>
          </w:p>
        </w:tc>
        <w:tc>
          <w:tcPr>
            <w:tcW w:w="0" w:type="auto"/>
            <w:noWrap/>
            <w:vAlign w:val="bottom"/>
            <w:hideMark/>
          </w:tcPr>
          <w:p w14:paraId="4C50BDF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1,514,627</w:t>
            </w:r>
          </w:p>
        </w:tc>
        <w:tc>
          <w:tcPr>
            <w:tcW w:w="740" w:type="dxa"/>
            <w:vAlign w:val="bottom"/>
            <w:hideMark/>
          </w:tcPr>
          <w:p w14:paraId="5094E83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3,015,734</w:t>
            </w:r>
          </w:p>
        </w:tc>
      </w:tr>
      <w:tr w:rsidR="001E1C70" w14:paraId="3B8B45AB" w14:textId="77777777" w:rsidTr="001E1C70">
        <w:trPr>
          <w:trHeight w:val="255"/>
        </w:trPr>
        <w:tc>
          <w:tcPr>
            <w:tcW w:w="0" w:type="auto"/>
            <w:noWrap/>
            <w:vAlign w:val="bottom"/>
            <w:hideMark/>
          </w:tcPr>
          <w:p w14:paraId="4B1EF70A"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Johnstone River</w:t>
            </w:r>
          </w:p>
        </w:tc>
        <w:tc>
          <w:tcPr>
            <w:tcW w:w="0" w:type="auto"/>
            <w:noWrap/>
            <w:vAlign w:val="bottom"/>
            <w:hideMark/>
          </w:tcPr>
          <w:p w14:paraId="7DF824A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1,812,122</w:t>
            </w:r>
          </w:p>
        </w:tc>
        <w:tc>
          <w:tcPr>
            <w:tcW w:w="0" w:type="auto"/>
            <w:noWrap/>
            <w:vAlign w:val="bottom"/>
            <w:hideMark/>
          </w:tcPr>
          <w:p w14:paraId="33A31B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2,508,367</w:t>
            </w:r>
          </w:p>
        </w:tc>
        <w:tc>
          <w:tcPr>
            <w:tcW w:w="0" w:type="auto"/>
            <w:noWrap/>
            <w:vAlign w:val="bottom"/>
            <w:hideMark/>
          </w:tcPr>
          <w:p w14:paraId="136A4D6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3,155,228</w:t>
            </w:r>
          </w:p>
        </w:tc>
        <w:tc>
          <w:tcPr>
            <w:tcW w:w="0" w:type="auto"/>
            <w:noWrap/>
            <w:vAlign w:val="bottom"/>
            <w:hideMark/>
          </w:tcPr>
          <w:p w14:paraId="7028958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5,898,095</w:t>
            </w:r>
          </w:p>
        </w:tc>
        <w:tc>
          <w:tcPr>
            <w:tcW w:w="0" w:type="auto"/>
            <w:noWrap/>
            <w:vAlign w:val="bottom"/>
            <w:hideMark/>
          </w:tcPr>
          <w:p w14:paraId="5FFC3FF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5,153,857</w:t>
            </w:r>
          </w:p>
        </w:tc>
        <w:tc>
          <w:tcPr>
            <w:tcW w:w="0" w:type="auto"/>
            <w:noWrap/>
            <w:vAlign w:val="bottom"/>
            <w:hideMark/>
          </w:tcPr>
          <w:p w14:paraId="6B2ED94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4,619,246</w:t>
            </w:r>
          </w:p>
        </w:tc>
        <w:tc>
          <w:tcPr>
            <w:tcW w:w="0" w:type="auto"/>
            <w:noWrap/>
            <w:vAlign w:val="bottom"/>
            <w:hideMark/>
          </w:tcPr>
          <w:p w14:paraId="7F53080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6,025,819</w:t>
            </w:r>
          </w:p>
        </w:tc>
        <w:tc>
          <w:tcPr>
            <w:tcW w:w="0" w:type="auto"/>
            <w:noWrap/>
            <w:vAlign w:val="bottom"/>
            <w:hideMark/>
          </w:tcPr>
          <w:p w14:paraId="2F68096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4,235,139</w:t>
            </w:r>
          </w:p>
        </w:tc>
        <w:tc>
          <w:tcPr>
            <w:tcW w:w="0" w:type="auto"/>
            <w:noWrap/>
            <w:vAlign w:val="bottom"/>
            <w:hideMark/>
          </w:tcPr>
          <w:p w14:paraId="453E717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9,370,837</w:t>
            </w:r>
          </w:p>
        </w:tc>
        <w:tc>
          <w:tcPr>
            <w:tcW w:w="0" w:type="auto"/>
            <w:noWrap/>
            <w:vAlign w:val="bottom"/>
            <w:hideMark/>
          </w:tcPr>
          <w:p w14:paraId="0792C38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5,475,276</w:t>
            </w:r>
          </w:p>
        </w:tc>
        <w:tc>
          <w:tcPr>
            <w:tcW w:w="0" w:type="auto"/>
            <w:noWrap/>
            <w:vAlign w:val="bottom"/>
            <w:hideMark/>
          </w:tcPr>
          <w:p w14:paraId="24641D3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3,420,023</w:t>
            </w:r>
          </w:p>
        </w:tc>
        <w:tc>
          <w:tcPr>
            <w:tcW w:w="0" w:type="auto"/>
            <w:noWrap/>
            <w:vAlign w:val="bottom"/>
            <w:hideMark/>
          </w:tcPr>
          <w:p w14:paraId="2FC079A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5,040,240</w:t>
            </w:r>
          </w:p>
        </w:tc>
        <w:tc>
          <w:tcPr>
            <w:tcW w:w="0" w:type="auto"/>
            <w:noWrap/>
            <w:vAlign w:val="bottom"/>
            <w:hideMark/>
          </w:tcPr>
          <w:p w14:paraId="0608C76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2,406,113</w:t>
            </w:r>
          </w:p>
        </w:tc>
        <w:tc>
          <w:tcPr>
            <w:tcW w:w="0" w:type="auto"/>
            <w:noWrap/>
            <w:vAlign w:val="bottom"/>
            <w:hideMark/>
          </w:tcPr>
          <w:p w14:paraId="19D58C7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3,531,069</w:t>
            </w:r>
          </w:p>
        </w:tc>
        <w:tc>
          <w:tcPr>
            <w:tcW w:w="740" w:type="dxa"/>
            <w:vAlign w:val="bottom"/>
            <w:hideMark/>
          </w:tcPr>
          <w:p w14:paraId="3079610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4,017,617</w:t>
            </w:r>
          </w:p>
        </w:tc>
      </w:tr>
      <w:tr w:rsidR="001E1C70" w14:paraId="4BA8DFD9" w14:textId="77777777" w:rsidTr="001E1C70">
        <w:trPr>
          <w:trHeight w:val="255"/>
        </w:trPr>
        <w:tc>
          <w:tcPr>
            <w:tcW w:w="0" w:type="auto"/>
            <w:noWrap/>
            <w:vAlign w:val="bottom"/>
            <w:hideMark/>
          </w:tcPr>
          <w:p w14:paraId="68FC96F2"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 xml:space="preserve">Tully River </w:t>
            </w:r>
          </w:p>
        </w:tc>
        <w:tc>
          <w:tcPr>
            <w:tcW w:w="0" w:type="auto"/>
            <w:noWrap/>
            <w:vAlign w:val="bottom"/>
            <w:hideMark/>
          </w:tcPr>
          <w:p w14:paraId="3D37BC5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1,730,453</w:t>
            </w:r>
          </w:p>
        </w:tc>
        <w:tc>
          <w:tcPr>
            <w:tcW w:w="0" w:type="auto"/>
            <w:noWrap/>
            <w:vAlign w:val="bottom"/>
            <w:hideMark/>
          </w:tcPr>
          <w:p w14:paraId="1E41748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3,940,728</w:t>
            </w:r>
          </w:p>
        </w:tc>
        <w:tc>
          <w:tcPr>
            <w:tcW w:w="0" w:type="auto"/>
            <w:noWrap/>
            <w:vAlign w:val="bottom"/>
            <w:hideMark/>
          </w:tcPr>
          <w:p w14:paraId="502042D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2,640,847</w:t>
            </w:r>
          </w:p>
        </w:tc>
        <w:tc>
          <w:tcPr>
            <w:tcW w:w="0" w:type="auto"/>
            <w:noWrap/>
            <w:vAlign w:val="bottom"/>
            <w:hideMark/>
          </w:tcPr>
          <w:p w14:paraId="00B1569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4,349,147</w:t>
            </w:r>
          </w:p>
        </w:tc>
        <w:tc>
          <w:tcPr>
            <w:tcW w:w="0" w:type="auto"/>
            <w:noWrap/>
            <w:vAlign w:val="bottom"/>
            <w:hideMark/>
          </w:tcPr>
          <w:p w14:paraId="2E5313C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4,738,947</w:t>
            </w:r>
          </w:p>
        </w:tc>
        <w:tc>
          <w:tcPr>
            <w:tcW w:w="0" w:type="auto"/>
            <w:noWrap/>
            <w:vAlign w:val="bottom"/>
            <w:hideMark/>
          </w:tcPr>
          <w:p w14:paraId="442A92F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3,834,178</w:t>
            </w:r>
          </w:p>
        </w:tc>
        <w:tc>
          <w:tcPr>
            <w:tcW w:w="0" w:type="auto"/>
            <w:noWrap/>
            <w:vAlign w:val="bottom"/>
            <w:hideMark/>
          </w:tcPr>
          <w:p w14:paraId="30559CC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4,308,192</w:t>
            </w:r>
          </w:p>
        </w:tc>
        <w:tc>
          <w:tcPr>
            <w:tcW w:w="0" w:type="auto"/>
            <w:noWrap/>
            <w:vAlign w:val="bottom"/>
            <w:hideMark/>
          </w:tcPr>
          <w:p w14:paraId="5F6C94E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3,581,372</w:t>
            </w:r>
          </w:p>
        </w:tc>
        <w:tc>
          <w:tcPr>
            <w:tcW w:w="0" w:type="auto"/>
            <w:noWrap/>
            <w:vAlign w:val="bottom"/>
            <w:hideMark/>
          </w:tcPr>
          <w:p w14:paraId="639919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7,442,768</w:t>
            </w:r>
          </w:p>
        </w:tc>
        <w:tc>
          <w:tcPr>
            <w:tcW w:w="0" w:type="auto"/>
            <w:noWrap/>
            <w:vAlign w:val="bottom"/>
            <w:hideMark/>
          </w:tcPr>
          <w:p w14:paraId="03664EE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3,425,096</w:t>
            </w:r>
          </w:p>
        </w:tc>
        <w:tc>
          <w:tcPr>
            <w:tcW w:w="0" w:type="auto"/>
            <w:noWrap/>
            <w:vAlign w:val="bottom"/>
            <w:hideMark/>
          </w:tcPr>
          <w:p w14:paraId="06ED98B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3,341,887</w:t>
            </w:r>
          </w:p>
        </w:tc>
        <w:tc>
          <w:tcPr>
            <w:tcW w:w="0" w:type="auto"/>
            <w:noWrap/>
            <w:vAlign w:val="bottom"/>
            <w:hideMark/>
          </w:tcPr>
          <w:p w14:paraId="640838B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4,322,496</w:t>
            </w:r>
          </w:p>
        </w:tc>
        <w:tc>
          <w:tcPr>
            <w:tcW w:w="0" w:type="auto"/>
            <w:noWrap/>
            <w:vAlign w:val="bottom"/>
            <w:hideMark/>
          </w:tcPr>
          <w:p w14:paraId="2A74799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2,659,775</w:t>
            </w:r>
          </w:p>
        </w:tc>
        <w:tc>
          <w:tcPr>
            <w:tcW w:w="0" w:type="auto"/>
            <w:noWrap/>
            <w:vAlign w:val="bottom"/>
            <w:hideMark/>
          </w:tcPr>
          <w:p w14:paraId="516A00D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2,942,770</w:t>
            </w:r>
          </w:p>
        </w:tc>
        <w:tc>
          <w:tcPr>
            <w:tcW w:w="740" w:type="dxa"/>
            <w:vAlign w:val="bottom"/>
            <w:hideMark/>
          </w:tcPr>
          <w:p w14:paraId="6AAEB6D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3,098,701</w:t>
            </w:r>
          </w:p>
        </w:tc>
      </w:tr>
      <w:tr w:rsidR="001E1C70" w14:paraId="41B6A7FD" w14:textId="77777777" w:rsidTr="001E1C70">
        <w:trPr>
          <w:trHeight w:val="255"/>
        </w:trPr>
        <w:tc>
          <w:tcPr>
            <w:tcW w:w="0" w:type="auto"/>
            <w:noWrap/>
            <w:vAlign w:val="bottom"/>
            <w:hideMark/>
          </w:tcPr>
          <w:p w14:paraId="28A052D6"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Murray River</w:t>
            </w:r>
          </w:p>
        </w:tc>
        <w:tc>
          <w:tcPr>
            <w:tcW w:w="0" w:type="auto"/>
            <w:noWrap/>
            <w:vAlign w:val="bottom"/>
            <w:hideMark/>
          </w:tcPr>
          <w:p w14:paraId="2996AEC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264,003</w:t>
            </w:r>
          </w:p>
        </w:tc>
        <w:tc>
          <w:tcPr>
            <w:tcW w:w="0" w:type="auto"/>
            <w:noWrap/>
            <w:vAlign w:val="bottom"/>
            <w:hideMark/>
          </w:tcPr>
          <w:p w14:paraId="14BB529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1,239,487</w:t>
            </w:r>
          </w:p>
        </w:tc>
        <w:tc>
          <w:tcPr>
            <w:tcW w:w="0" w:type="auto"/>
            <w:noWrap/>
            <w:vAlign w:val="bottom"/>
            <w:hideMark/>
          </w:tcPr>
          <w:p w14:paraId="715B7BC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423,481</w:t>
            </w:r>
          </w:p>
        </w:tc>
        <w:tc>
          <w:tcPr>
            <w:tcW w:w="0" w:type="auto"/>
            <w:noWrap/>
            <w:vAlign w:val="bottom"/>
            <w:hideMark/>
          </w:tcPr>
          <w:p w14:paraId="5DA9AD0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1,770,631</w:t>
            </w:r>
          </w:p>
        </w:tc>
        <w:tc>
          <w:tcPr>
            <w:tcW w:w="0" w:type="auto"/>
            <w:noWrap/>
            <w:vAlign w:val="bottom"/>
            <w:hideMark/>
          </w:tcPr>
          <w:p w14:paraId="5160F1D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1,353,402</w:t>
            </w:r>
          </w:p>
        </w:tc>
        <w:tc>
          <w:tcPr>
            <w:tcW w:w="0" w:type="auto"/>
            <w:noWrap/>
            <w:vAlign w:val="bottom"/>
            <w:hideMark/>
          </w:tcPr>
          <w:p w14:paraId="0F2A935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1,271,771</w:t>
            </w:r>
          </w:p>
        </w:tc>
        <w:tc>
          <w:tcPr>
            <w:tcW w:w="0" w:type="auto"/>
            <w:noWrap/>
            <w:vAlign w:val="bottom"/>
            <w:hideMark/>
          </w:tcPr>
          <w:p w14:paraId="6F62EFA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1,893,451</w:t>
            </w:r>
          </w:p>
        </w:tc>
        <w:tc>
          <w:tcPr>
            <w:tcW w:w="0" w:type="auto"/>
            <w:noWrap/>
            <w:vAlign w:val="bottom"/>
            <w:hideMark/>
          </w:tcPr>
          <w:p w14:paraId="418FE5D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961,533</w:t>
            </w:r>
          </w:p>
        </w:tc>
        <w:tc>
          <w:tcPr>
            <w:tcW w:w="0" w:type="auto"/>
            <w:noWrap/>
            <w:vAlign w:val="bottom"/>
            <w:hideMark/>
          </w:tcPr>
          <w:p w14:paraId="4870D70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4,267,125</w:t>
            </w:r>
          </w:p>
        </w:tc>
        <w:tc>
          <w:tcPr>
            <w:tcW w:w="0" w:type="auto"/>
            <w:noWrap/>
            <w:vAlign w:val="bottom"/>
            <w:hideMark/>
          </w:tcPr>
          <w:p w14:paraId="2BF6C9D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2,062,103</w:t>
            </w:r>
          </w:p>
        </w:tc>
        <w:tc>
          <w:tcPr>
            <w:tcW w:w="0" w:type="auto"/>
            <w:noWrap/>
            <w:vAlign w:val="bottom"/>
            <w:hideMark/>
          </w:tcPr>
          <w:p w14:paraId="35A9245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1,006,286</w:t>
            </w:r>
          </w:p>
        </w:tc>
        <w:tc>
          <w:tcPr>
            <w:tcW w:w="0" w:type="auto"/>
            <w:noWrap/>
            <w:vAlign w:val="bottom"/>
            <w:hideMark/>
          </w:tcPr>
          <w:p w14:paraId="34E3765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1,531,172</w:t>
            </w:r>
          </w:p>
        </w:tc>
        <w:tc>
          <w:tcPr>
            <w:tcW w:w="0" w:type="auto"/>
            <w:noWrap/>
            <w:vAlign w:val="bottom"/>
            <w:hideMark/>
          </w:tcPr>
          <w:p w14:paraId="153FE0E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366,212</w:t>
            </w:r>
          </w:p>
        </w:tc>
        <w:tc>
          <w:tcPr>
            <w:tcW w:w="0" w:type="auto"/>
            <w:noWrap/>
            <w:vAlign w:val="bottom"/>
            <w:hideMark/>
          </w:tcPr>
          <w:p w14:paraId="4EA44DC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974,244</w:t>
            </w:r>
          </w:p>
        </w:tc>
        <w:tc>
          <w:tcPr>
            <w:tcW w:w="740" w:type="dxa"/>
            <w:vAlign w:val="bottom"/>
            <w:hideMark/>
          </w:tcPr>
          <w:p w14:paraId="1048537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947,985</w:t>
            </w:r>
          </w:p>
        </w:tc>
      </w:tr>
      <w:tr w:rsidR="001E1C70" w14:paraId="38A36E31" w14:textId="77777777" w:rsidTr="001E1C70">
        <w:trPr>
          <w:trHeight w:val="255"/>
        </w:trPr>
        <w:tc>
          <w:tcPr>
            <w:tcW w:w="0" w:type="auto"/>
            <w:noWrap/>
            <w:vAlign w:val="bottom"/>
            <w:hideMark/>
          </w:tcPr>
          <w:p w14:paraId="175771C0"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Herbert River</w:t>
            </w:r>
          </w:p>
        </w:tc>
        <w:tc>
          <w:tcPr>
            <w:tcW w:w="0" w:type="auto"/>
            <w:noWrap/>
            <w:vAlign w:val="bottom"/>
            <w:hideMark/>
          </w:tcPr>
          <w:p w14:paraId="10B3884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789,567</w:t>
            </w:r>
          </w:p>
        </w:tc>
        <w:tc>
          <w:tcPr>
            <w:tcW w:w="0" w:type="auto"/>
            <w:noWrap/>
            <w:vAlign w:val="bottom"/>
            <w:hideMark/>
          </w:tcPr>
          <w:p w14:paraId="527ECD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3,787,241</w:t>
            </w:r>
          </w:p>
        </w:tc>
        <w:tc>
          <w:tcPr>
            <w:tcW w:w="0" w:type="auto"/>
            <w:noWrap/>
            <w:vAlign w:val="bottom"/>
            <w:hideMark/>
          </w:tcPr>
          <w:p w14:paraId="6594ED7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1,539,837</w:t>
            </w:r>
          </w:p>
        </w:tc>
        <w:tc>
          <w:tcPr>
            <w:tcW w:w="0" w:type="auto"/>
            <w:noWrap/>
            <w:vAlign w:val="bottom"/>
            <w:hideMark/>
          </w:tcPr>
          <w:p w14:paraId="1D66A03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4,577,377</w:t>
            </w:r>
          </w:p>
        </w:tc>
        <w:tc>
          <w:tcPr>
            <w:tcW w:w="0" w:type="auto"/>
            <w:noWrap/>
            <w:vAlign w:val="bottom"/>
            <w:hideMark/>
          </w:tcPr>
          <w:p w14:paraId="051CF10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4,571,896</w:t>
            </w:r>
          </w:p>
        </w:tc>
        <w:tc>
          <w:tcPr>
            <w:tcW w:w="0" w:type="auto"/>
            <w:noWrap/>
            <w:vAlign w:val="bottom"/>
            <w:hideMark/>
          </w:tcPr>
          <w:p w14:paraId="4256DF2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3,828,527</w:t>
            </w:r>
          </w:p>
        </w:tc>
        <w:tc>
          <w:tcPr>
            <w:tcW w:w="0" w:type="auto"/>
            <w:noWrap/>
            <w:vAlign w:val="bottom"/>
            <w:hideMark/>
          </w:tcPr>
          <w:p w14:paraId="19BC881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10,771,362</w:t>
            </w:r>
          </w:p>
        </w:tc>
        <w:tc>
          <w:tcPr>
            <w:tcW w:w="0" w:type="auto"/>
            <w:noWrap/>
            <w:vAlign w:val="bottom"/>
            <w:hideMark/>
          </w:tcPr>
          <w:p w14:paraId="70BD531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3,627,443</w:t>
            </w:r>
          </w:p>
        </w:tc>
        <w:tc>
          <w:tcPr>
            <w:tcW w:w="0" w:type="auto"/>
            <w:noWrap/>
            <w:vAlign w:val="bottom"/>
            <w:hideMark/>
          </w:tcPr>
          <w:p w14:paraId="2A295B7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13,132,558</w:t>
            </w:r>
          </w:p>
        </w:tc>
        <w:tc>
          <w:tcPr>
            <w:tcW w:w="0" w:type="auto"/>
            <w:noWrap/>
            <w:vAlign w:val="bottom"/>
            <w:hideMark/>
          </w:tcPr>
          <w:p w14:paraId="0FA5DFF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4,781,507</w:t>
            </w:r>
          </w:p>
        </w:tc>
        <w:tc>
          <w:tcPr>
            <w:tcW w:w="0" w:type="auto"/>
            <w:noWrap/>
            <w:vAlign w:val="bottom"/>
            <w:hideMark/>
          </w:tcPr>
          <w:p w14:paraId="698E898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3,334,467</w:t>
            </w:r>
          </w:p>
        </w:tc>
        <w:tc>
          <w:tcPr>
            <w:tcW w:w="0" w:type="auto"/>
            <w:noWrap/>
            <w:vAlign w:val="bottom"/>
            <w:hideMark/>
          </w:tcPr>
          <w:p w14:paraId="1C3F0F1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4,480,455</w:t>
            </w:r>
          </w:p>
        </w:tc>
        <w:tc>
          <w:tcPr>
            <w:tcW w:w="0" w:type="auto"/>
            <w:noWrap/>
            <w:vAlign w:val="bottom"/>
            <w:hideMark/>
          </w:tcPr>
          <w:p w14:paraId="3A3268F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1,116,610</w:t>
            </w:r>
          </w:p>
        </w:tc>
        <w:tc>
          <w:tcPr>
            <w:tcW w:w="0" w:type="auto"/>
            <w:noWrap/>
            <w:vAlign w:val="bottom"/>
            <w:hideMark/>
          </w:tcPr>
          <w:p w14:paraId="3AF127B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1,976,635</w:t>
            </w:r>
          </w:p>
        </w:tc>
        <w:tc>
          <w:tcPr>
            <w:tcW w:w="740" w:type="dxa"/>
            <w:vAlign w:val="bottom"/>
            <w:hideMark/>
          </w:tcPr>
          <w:p w14:paraId="508C7CF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2,248,436</w:t>
            </w:r>
          </w:p>
        </w:tc>
      </w:tr>
      <w:tr w:rsidR="001E1C70" w14:paraId="45540A3D" w14:textId="77777777" w:rsidTr="001E1C70">
        <w:trPr>
          <w:trHeight w:val="255"/>
        </w:trPr>
        <w:tc>
          <w:tcPr>
            <w:tcW w:w="0" w:type="auto"/>
            <w:noWrap/>
            <w:vAlign w:val="bottom"/>
            <w:hideMark/>
          </w:tcPr>
          <w:p w14:paraId="70C732CD"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Black River</w:t>
            </w:r>
          </w:p>
        </w:tc>
        <w:tc>
          <w:tcPr>
            <w:tcW w:w="0" w:type="auto"/>
            <w:noWrap/>
            <w:vAlign w:val="bottom"/>
            <w:hideMark/>
          </w:tcPr>
          <w:p w14:paraId="24F4DCF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72,784</w:t>
            </w:r>
          </w:p>
        </w:tc>
        <w:tc>
          <w:tcPr>
            <w:tcW w:w="0" w:type="auto"/>
            <w:noWrap/>
            <w:vAlign w:val="bottom"/>
            <w:hideMark/>
          </w:tcPr>
          <w:p w14:paraId="60CE626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317,714</w:t>
            </w:r>
          </w:p>
        </w:tc>
        <w:tc>
          <w:tcPr>
            <w:tcW w:w="0" w:type="auto"/>
            <w:noWrap/>
            <w:vAlign w:val="bottom"/>
            <w:hideMark/>
          </w:tcPr>
          <w:p w14:paraId="68A2AFE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194,155</w:t>
            </w:r>
          </w:p>
        </w:tc>
        <w:tc>
          <w:tcPr>
            <w:tcW w:w="0" w:type="auto"/>
            <w:noWrap/>
            <w:vAlign w:val="bottom"/>
            <w:hideMark/>
          </w:tcPr>
          <w:p w14:paraId="44426B7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375,454</w:t>
            </w:r>
          </w:p>
        </w:tc>
        <w:tc>
          <w:tcPr>
            <w:tcW w:w="0" w:type="auto"/>
            <w:noWrap/>
            <w:vAlign w:val="bottom"/>
            <w:hideMark/>
          </w:tcPr>
          <w:p w14:paraId="4321591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974,687</w:t>
            </w:r>
          </w:p>
        </w:tc>
        <w:tc>
          <w:tcPr>
            <w:tcW w:w="0" w:type="auto"/>
            <w:noWrap/>
            <w:vAlign w:val="bottom"/>
            <w:hideMark/>
          </w:tcPr>
          <w:p w14:paraId="7163D5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1,264,706</w:t>
            </w:r>
          </w:p>
        </w:tc>
        <w:tc>
          <w:tcPr>
            <w:tcW w:w="0" w:type="auto"/>
            <w:noWrap/>
            <w:vAlign w:val="bottom"/>
            <w:hideMark/>
          </w:tcPr>
          <w:p w14:paraId="1E07F24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2,093,840</w:t>
            </w:r>
          </w:p>
        </w:tc>
        <w:tc>
          <w:tcPr>
            <w:tcW w:w="0" w:type="auto"/>
            <w:noWrap/>
            <w:vAlign w:val="bottom"/>
            <w:hideMark/>
          </w:tcPr>
          <w:p w14:paraId="31E792B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1,045,240</w:t>
            </w:r>
          </w:p>
        </w:tc>
        <w:tc>
          <w:tcPr>
            <w:tcW w:w="0" w:type="auto"/>
            <w:noWrap/>
            <w:vAlign w:val="bottom"/>
            <w:hideMark/>
          </w:tcPr>
          <w:p w14:paraId="1BF57F4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2,431,703</w:t>
            </w:r>
          </w:p>
        </w:tc>
        <w:tc>
          <w:tcPr>
            <w:tcW w:w="0" w:type="auto"/>
            <w:noWrap/>
            <w:vAlign w:val="bottom"/>
            <w:hideMark/>
          </w:tcPr>
          <w:p w14:paraId="341FC09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1,275,927</w:t>
            </w:r>
          </w:p>
        </w:tc>
        <w:tc>
          <w:tcPr>
            <w:tcW w:w="0" w:type="auto"/>
            <w:noWrap/>
            <w:vAlign w:val="bottom"/>
            <w:hideMark/>
          </w:tcPr>
          <w:p w14:paraId="412C7B3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321,774</w:t>
            </w:r>
          </w:p>
        </w:tc>
        <w:tc>
          <w:tcPr>
            <w:tcW w:w="0" w:type="auto"/>
            <w:noWrap/>
            <w:vAlign w:val="bottom"/>
            <w:hideMark/>
          </w:tcPr>
          <w:p w14:paraId="627F80F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715,861</w:t>
            </w:r>
          </w:p>
        </w:tc>
        <w:tc>
          <w:tcPr>
            <w:tcW w:w="0" w:type="auto"/>
            <w:noWrap/>
            <w:vAlign w:val="bottom"/>
            <w:hideMark/>
          </w:tcPr>
          <w:p w14:paraId="5084307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30,141</w:t>
            </w:r>
          </w:p>
        </w:tc>
        <w:tc>
          <w:tcPr>
            <w:tcW w:w="0" w:type="auto"/>
            <w:noWrap/>
            <w:vAlign w:val="bottom"/>
            <w:hideMark/>
          </w:tcPr>
          <w:p w14:paraId="7A452FA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221,581</w:t>
            </w:r>
          </w:p>
        </w:tc>
        <w:tc>
          <w:tcPr>
            <w:tcW w:w="740" w:type="dxa"/>
            <w:vAlign w:val="bottom"/>
            <w:hideMark/>
          </w:tcPr>
          <w:p w14:paraId="4B4230B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64,873</w:t>
            </w:r>
          </w:p>
        </w:tc>
      </w:tr>
      <w:tr w:rsidR="001E1C70" w14:paraId="7F292C66" w14:textId="77777777" w:rsidTr="001E1C70">
        <w:trPr>
          <w:trHeight w:val="255"/>
        </w:trPr>
        <w:tc>
          <w:tcPr>
            <w:tcW w:w="0" w:type="auto"/>
            <w:noWrap/>
            <w:vAlign w:val="bottom"/>
            <w:hideMark/>
          </w:tcPr>
          <w:p w14:paraId="4419A89E"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Ross River</w:t>
            </w:r>
          </w:p>
        </w:tc>
        <w:tc>
          <w:tcPr>
            <w:tcW w:w="0" w:type="auto"/>
            <w:noWrap/>
            <w:vAlign w:val="bottom"/>
            <w:hideMark/>
          </w:tcPr>
          <w:p w14:paraId="276682C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67,536</w:t>
            </w:r>
          </w:p>
        </w:tc>
        <w:tc>
          <w:tcPr>
            <w:tcW w:w="0" w:type="auto"/>
            <w:noWrap/>
            <w:vAlign w:val="bottom"/>
            <w:hideMark/>
          </w:tcPr>
          <w:p w14:paraId="22B4BE4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481,735</w:t>
            </w:r>
          </w:p>
        </w:tc>
        <w:tc>
          <w:tcPr>
            <w:tcW w:w="0" w:type="auto"/>
            <w:noWrap/>
            <w:vAlign w:val="bottom"/>
            <w:hideMark/>
          </w:tcPr>
          <w:p w14:paraId="0AF562E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186,633</w:t>
            </w:r>
          </w:p>
        </w:tc>
        <w:tc>
          <w:tcPr>
            <w:tcW w:w="0" w:type="auto"/>
            <w:noWrap/>
            <w:vAlign w:val="bottom"/>
            <w:hideMark/>
          </w:tcPr>
          <w:p w14:paraId="02E0AE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368,090</w:t>
            </w:r>
          </w:p>
        </w:tc>
        <w:tc>
          <w:tcPr>
            <w:tcW w:w="0" w:type="auto"/>
            <w:noWrap/>
            <w:vAlign w:val="bottom"/>
            <w:hideMark/>
          </w:tcPr>
          <w:p w14:paraId="008523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1,158,781</w:t>
            </w:r>
          </w:p>
        </w:tc>
        <w:tc>
          <w:tcPr>
            <w:tcW w:w="0" w:type="auto"/>
            <w:noWrap/>
            <w:vAlign w:val="bottom"/>
            <w:hideMark/>
          </w:tcPr>
          <w:p w14:paraId="0EA5FA0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1,380,736</w:t>
            </w:r>
          </w:p>
        </w:tc>
        <w:tc>
          <w:tcPr>
            <w:tcW w:w="0" w:type="auto"/>
            <w:noWrap/>
            <w:vAlign w:val="bottom"/>
            <w:hideMark/>
          </w:tcPr>
          <w:p w14:paraId="1075129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1,985,663</w:t>
            </w:r>
          </w:p>
        </w:tc>
        <w:tc>
          <w:tcPr>
            <w:tcW w:w="0" w:type="auto"/>
            <w:noWrap/>
            <w:vAlign w:val="bottom"/>
            <w:hideMark/>
          </w:tcPr>
          <w:p w14:paraId="7655DDF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1,248,524</w:t>
            </w:r>
          </w:p>
        </w:tc>
        <w:tc>
          <w:tcPr>
            <w:tcW w:w="0" w:type="auto"/>
            <w:noWrap/>
            <w:vAlign w:val="bottom"/>
            <w:hideMark/>
          </w:tcPr>
          <w:p w14:paraId="5731D70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2,092,684</w:t>
            </w:r>
          </w:p>
        </w:tc>
        <w:tc>
          <w:tcPr>
            <w:tcW w:w="0" w:type="auto"/>
            <w:noWrap/>
            <w:vAlign w:val="bottom"/>
            <w:hideMark/>
          </w:tcPr>
          <w:p w14:paraId="2E12384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1,324,707</w:t>
            </w:r>
          </w:p>
        </w:tc>
        <w:tc>
          <w:tcPr>
            <w:tcW w:w="0" w:type="auto"/>
            <w:noWrap/>
            <w:vAlign w:val="bottom"/>
            <w:hideMark/>
          </w:tcPr>
          <w:p w14:paraId="0C05B96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276,584</w:t>
            </w:r>
          </w:p>
        </w:tc>
        <w:tc>
          <w:tcPr>
            <w:tcW w:w="0" w:type="auto"/>
            <w:noWrap/>
            <w:vAlign w:val="bottom"/>
            <w:hideMark/>
          </w:tcPr>
          <w:p w14:paraId="52A5CA4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1,177,255</w:t>
            </w:r>
          </w:p>
        </w:tc>
        <w:tc>
          <w:tcPr>
            <w:tcW w:w="0" w:type="auto"/>
            <w:noWrap/>
            <w:vAlign w:val="bottom"/>
            <w:hideMark/>
          </w:tcPr>
          <w:p w14:paraId="3D4DF24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3,229</w:t>
            </w:r>
          </w:p>
        </w:tc>
        <w:tc>
          <w:tcPr>
            <w:tcW w:w="0" w:type="auto"/>
            <w:noWrap/>
            <w:vAlign w:val="bottom"/>
            <w:hideMark/>
          </w:tcPr>
          <w:p w14:paraId="7254DB5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23,741</w:t>
            </w:r>
          </w:p>
        </w:tc>
        <w:tc>
          <w:tcPr>
            <w:tcW w:w="740" w:type="dxa"/>
            <w:vAlign w:val="bottom"/>
            <w:hideMark/>
          </w:tcPr>
          <w:p w14:paraId="3C6EBBD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11,867</w:t>
            </w:r>
          </w:p>
        </w:tc>
      </w:tr>
      <w:tr w:rsidR="001E1C70" w14:paraId="3851C219" w14:textId="77777777" w:rsidTr="001E1C70">
        <w:trPr>
          <w:trHeight w:val="255"/>
        </w:trPr>
        <w:tc>
          <w:tcPr>
            <w:tcW w:w="0" w:type="auto"/>
            <w:noWrap/>
            <w:vAlign w:val="bottom"/>
            <w:hideMark/>
          </w:tcPr>
          <w:p w14:paraId="69994A93"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Haughton River</w:t>
            </w:r>
          </w:p>
        </w:tc>
        <w:tc>
          <w:tcPr>
            <w:tcW w:w="0" w:type="auto"/>
            <w:noWrap/>
            <w:vAlign w:val="bottom"/>
            <w:hideMark/>
          </w:tcPr>
          <w:p w14:paraId="38CEDD9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183,955</w:t>
            </w:r>
          </w:p>
        </w:tc>
        <w:tc>
          <w:tcPr>
            <w:tcW w:w="0" w:type="auto"/>
            <w:noWrap/>
            <w:vAlign w:val="bottom"/>
            <w:hideMark/>
          </w:tcPr>
          <w:p w14:paraId="7318C5A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393,404</w:t>
            </w:r>
          </w:p>
        </w:tc>
        <w:tc>
          <w:tcPr>
            <w:tcW w:w="0" w:type="auto"/>
            <w:noWrap/>
            <w:vAlign w:val="bottom"/>
            <w:hideMark/>
          </w:tcPr>
          <w:p w14:paraId="1864381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565,909</w:t>
            </w:r>
          </w:p>
        </w:tc>
        <w:tc>
          <w:tcPr>
            <w:tcW w:w="0" w:type="auto"/>
            <w:noWrap/>
            <w:vAlign w:val="bottom"/>
            <w:hideMark/>
          </w:tcPr>
          <w:p w14:paraId="57C7C34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654,617</w:t>
            </w:r>
          </w:p>
        </w:tc>
        <w:tc>
          <w:tcPr>
            <w:tcW w:w="0" w:type="auto"/>
            <w:noWrap/>
            <w:vAlign w:val="bottom"/>
            <w:hideMark/>
          </w:tcPr>
          <w:p w14:paraId="259AA81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1,334,351</w:t>
            </w:r>
          </w:p>
        </w:tc>
        <w:tc>
          <w:tcPr>
            <w:tcW w:w="0" w:type="auto"/>
            <w:noWrap/>
            <w:vAlign w:val="bottom"/>
            <w:hideMark/>
          </w:tcPr>
          <w:p w14:paraId="392EA65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1,838,469</w:t>
            </w:r>
          </w:p>
        </w:tc>
        <w:tc>
          <w:tcPr>
            <w:tcW w:w="0" w:type="auto"/>
            <w:noWrap/>
            <w:vAlign w:val="bottom"/>
            <w:hideMark/>
          </w:tcPr>
          <w:p w14:paraId="4DB0FFD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2,540,549</w:t>
            </w:r>
          </w:p>
        </w:tc>
        <w:tc>
          <w:tcPr>
            <w:tcW w:w="0" w:type="auto"/>
            <w:noWrap/>
            <w:vAlign w:val="bottom"/>
            <w:hideMark/>
          </w:tcPr>
          <w:p w14:paraId="1A54EFC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1,139,341</w:t>
            </w:r>
          </w:p>
        </w:tc>
        <w:tc>
          <w:tcPr>
            <w:tcW w:w="0" w:type="auto"/>
            <w:noWrap/>
            <w:vAlign w:val="bottom"/>
            <w:hideMark/>
          </w:tcPr>
          <w:p w14:paraId="47801A2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2,395,672</w:t>
            </w:r>
          </w:p>
        </w:tc>
        <w:tc>
          <w:tcPr>
            <w:tcW w:w="0" w:type="auto"/>
            <w:noWrap/>
            <w:vAlign w:val="bottom"/>
            <w:hideMark/>
          </w:tcPr>
          <w:p w14:paraId="1878617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1,741,085</w:t>
            </w:r>
          </w:p>
        </w:tc>
        <w:tc>
          <w:tcPr>
            <w:tcW w:w="0" w:type="auto"/>
            <w:noWrap/>
            <w:vAlign w:val="bottom"/>
            <w:hideMark/>
          </w:tcPr>
          <w:p w14:paraId="5D3F485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486,268</w:t>
            </w:r>
          </w:p>
        </w:tc>
        <w:tc>
          <w:tcPr>
            <w:tcW w:w="0" w:type="auto"/>
            <w:noWrap/>
            <w:vAlign w:val="bottom"/>
            <w:hideMark/>
          </w:tcPr>
          <w:p w14:paraId="5FC77AC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545,739</w:t>
            </w:r>
          </w:p>
        </w:tc>
        <w:tc>
          <w:tcPr>
            <w:tcW w:w="0" w:type="auto"/>
            <w:noWrap/>
            <w:vAlign w:val="bottom"/>
            <w:hideMark/>
          </w:tcPr>
          <w:p w14:paraId="02BE65E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98,003</w:t>
            </w:r>
          </w:p>
        </w:tc>
        <w:tc>
          <w:tcPr>
            <w:tcW w:w="0" w:type="auto"/>
            <w:noWrap/>
            <w:vAlign w:val="bottom"/>
            <w:hideMark/>
          </w:tcPr>
          <w:p w14:paraId="5D585CE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265,758</w:t>
            </w:r>
          </w:p>
        </w:tc>
        <w:tc>
          <w:tcPr>
            <w:tcW w:w="740" w:type="dxa"/>
            <w:vAlign w:val="bottom"/>
            <w:hideMark/>
          </w:tcPr>
          <w:p w14:paraId="21F1122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338,245</w:t>
            </w:r>
          </w:p>
        </w:tc>
      </w:tr>
      <w:tr w:rsidR="001E1C70" w14:paraId="0BCE1B7F" w14:textId="77777777" w:rsidTr="001E1C70">
        <w:trPr>
          <w:trHeight w:val="255"/>
        </w:trPr>
        <w:tc>
          <w:tcPr>
            <w:tcW w:w="0" w:type="auto"/>
            <w:noWrap/>
            <w:vAlign w:val="bottom"/>
            <w:hideMark/>
          </w:tcPr>
          <w:p w14:paraId="33901CD0"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Burdekin River</w:t>
            </w:r>
          </w:p>
        </w:tc>
        <w:tc>
          <w:tcPr>
            <w:tcW w:w="0" w:type="auto"/>
            <w:noWrap/>
            <w:vAlign w:val="bottom"/>
            <w:hideMark/>
          </w:tcPr>
          <w:p w14:paraId="3AAE285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2,096,476</w:t>
            </w:r>
          </w:p>
        </w:tc>
        <w:tc>
          <w:tcPr>
            <w:tcW w:w="0" w:type="auto"/>
            <w:noWrap/>
            <w:vAlign w:val="bottom"/>
            <w:hideMark/>
          </w:tcPr>
          <w:p w14:paraId="464E3DB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1,518,832</w:t>
            </w:r>
          </w:p>
        </w:tc>
        <w:tc>
          <w:tcPr>
            <w:tcW w:w="0" w:type="auto"/>
            <w:noWrap/>
            <w:vAlign w:val="bottom"/>
            <w:hideMark/>
          </w:tcPr>
          <w:p w14:paraId="42A354F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4,275,406</w:t>
            </w:r>
          </w:p>
        </w:tc>
        <w:tc>
          <w:tcPr>
            <w:tcW w:w="0" w:type="auto"/>
            <w:noWrap/>
            <w:vAlign w:val="bottom"/>
            <w:hideMark/>
          </w:tcPr>
          <w:p w14:paraId="0EFFC21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2,203,510</w:t>
            </w:r>
          </w:p>
        </w:tc>
        <w:tc>
          <w:tcPr>
            <w:tcW w:w="0" w:type="auto"/>
            <w:noWrap/>
            <w:vAlign w:val="bottom"/>
            <w:hideMark/>
          </w:tcPr>
          <w:p w14:paraId="04C5492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9,785,645</w:t>
            </w:r>
          </w:p>
        </w:tc>
        <w:tc>
          <w:tcPr>
            <w:tcW w:w="0" w:type="auto"/>
            <w:noWrap/>
            <w:vAlign w:val="bottom"/>
            <w:hideMark/>
          </w:tcPr>
          <w:p w14:paraId="1F93B5A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27,550,436</w:t>
            </w:r>
          </w:p>
        </w:tc>
        <w:tc>
          <w:tcPr>
            <w:tcW w:w="0" w:type="auto"/>
            <w:noWrap/>
            <w:vAlign w:val="bottom"/>
            <w:hideMark/>
          </w:tcPr>
          <w:p w14:paraId="00ADB89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29,403,288</w:t>
            </w:r>
          </w:p>
        </w:tc>
        <w:tc>
          <w:tcPr>
            <w:tcW w:w="0" w:type="auto"/>
            <w:noWrap/>
            <w:vAlign w:val="bottom"/>
            <w:hideMark/>
          </w:tcPr>
          <w:p w14:paraId="2390482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7,800,795</w:t>
            </w:r>
          </w:p>
        </w:tc>
        <w:tc>
          <w:tcPr>
            <w:tcW w:w="0" w:type="auto"/>
            <w:noWrap/>
            <w:vAlign w:val="bottom"/>
            <w:hideMark/>
          </w:tcPr>
          <w:p w14:paraId="712D20A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34,894,227</w:t>
            </w:r>
          </w:p>
        </w:tc>
        <w:tc>
          <w:tcPr>
            <w:tcW w:w="0" w:type="auto"/>
            <w:noWrap/>
            <w:vAlign w:val="bottom"/>
            <w:hideMark/>
          </w:tcPr>
          <w:p w14:paraId="6B4B01F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15,543,509</w:t>
            </w:r>
          </w:p>
        </w:tc>
        <w:tc>
          <w:tcPr>
            <w:tcW w:w="0" w:type="auto"/>
            <w:noWrap/>
            <w:vAlign w:val="bottom"/>
            <w:hideMark/>
          </w:tcPr>
          <w:p w14:paraId="37967D9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3,399,760</w:t>
            </w:r>
          </w:p>
        </w:tc>
        <w:tc>
          <w:tcPr>
            <w:tcW w:w="0" w:type="auto"/>
            <w:noWrap/>
            <w:vAlign w:val="bottom"/>
            <w:hideMark/>
          </w:tcPr>
          <w:p w14:paraId="235D4AF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1,440,976</w:t>
            </w:r>
          </w:p>
        </w:tc>
        <w:tc>
          <w:tcPr>
            <w:tcW w:w="0" w:type="auto"/>
            <w:noWrap/>
            <w:vAlign w:val="bottom"/>
            <w:hideMark/>
          </w:tcPr>
          <w:p w14:paraId="4D11032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827,223</w:t>
            </w:r>
          </w:p>
        </w:tc>
        <w:tc>
          <w:tcPr>
            <w:tcW w:w="0" w:type="auto"/>
            <w:noWrap/>
            <w:vAlign w:val="bottom"/>
            <w:hideMark/>
          </w:tcPr>
          <w:p w14:paraId="20B1BAF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1,810,248</w:t>
            </w:r>
          </w:p>
        </w:tc>
        <w:tc>
          <w:tcPr>
            <w:tcW w:w="740" w:type="dxa"/>
            <w:vAlign w:val="bottom"/>
            <w:hideMark/>
          </w:tcPr>
          <w:p w14:paraId="5D5E757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4,165,129</w:t>
            </w:r>
          </w:p>
        </w:tc>
      </w:tr>
      <w:tr w:rsidR="001E1C70" w14:paraId="1E73E763" w14:textId="77777777" w:rsidTr="001E1C70">
        <w:trPr>
          <w:trHeight w:val="255"/>
        </w:trPr>
        <w:tc>
          <w:tcPr>
            <w:tcW w:w="0" w:type="auto"/>
            <w:noWrap/>
            <w:vAlign w:val="bottom"/>
            <w:hideMark/>
          </w:tcPr>
          <w:p w14:paraId="7D019DDE"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Don River</w:t>
            </w:r>
          </w:p>
        </w:tc>
        <w:tc>
          <w:tcPr>
            <w:tcW w:w="0" w:type="auto"/>
            <w:noWrap/>
            <w:vAlign w:val="bottom"/>
            <w:hideMark/>
          </w:tcPr>
          <w:p w14:paraId="4212397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161,646</w:t>
            </w:r>
          </w:p>
        </w:tc>
        <w:tc>
          <w:tcPr>
            <w:tcW w:w="0" w:type="auto"/>
            <w:noWrap/>
            <w:vAlign w:val="bottom"/>
            <w:hideMark/>
          </w:tcPr>
          <w:p w14:paraId="5033991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201,956</w:t>
            </w:r>
          </w:p>
        </w:tc>
        <w:tc>
          <w:tcPr>
            <w:tcW w:w="0" w:type="auto"/>
            <w:noWrap/>
            <w:vAlign w:val="bottom"/>
            <w:hideMark/>
          </w:tcPr>
          <w:p w14:paraId="6685FCA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360,394</w:t>
            </w:r>
          </w:p>
        </w:tc>
        <w:tc>
          <w:tcPr>
            <w:tcW w:w="0" w:type="auto"/>
            <w:noWrap/>
            <w:vAlign w:val="bottom"/>
            <w:hideMark/>
          </w:tcPr>
          <w:p w14:paraId="3D3A439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152,351</w:t>
            </w:r>
          </w:p>
        </w:tc>
        <w:tc>
          <w:tcPr>
            <w:tcW w:w="0" w:type="auto"/>
            <w:noWrap/>
            <w:vAlign w:val="bottom"/>
            <w:hideMark/>
          </w:tcPr>
          <w:p w14:paraId="7F400F8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610,112</w:t>
            </w:r>
          </w:p>
        </w:tc>
        <w:tc>
          <w:tcPr>
            <w:tcW w:w="0" w:type="auto"/>
            <w:noWrap/>
            <w:vAlign w:val="bottom"/>
            <w:hideMark/>
          </w:tcPr>
          <w:p w14:paraId="579FE0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1,707,903</w:t>
            </w:r>
          </w:p>
        </w:tc>
        <w:tc>
          <w:tcPr>
            <w:tcW w:w="0" w:type="auto"/>
            <w:noWrap/>
            <w:vAlign w:val="bottom"/>
            <w:hideMark/>
          </w:tcPr>
          <w:p w14:paraId="2B79DB8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907,810</w:t>
            </w:r>
          </w:p>
        </w:tc>
        <w:tc>
          <w:tcPr>
            <w:tcW w:w="0" w:type="auto"/>
            <w:noWrap/>
            <w:vAlign w:val="bottom"/>
            <w:hideMark/>
          </w:tcPr>
          <w:p w14:paraId="7CE6BB3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534,581</w:t>
            </w:r>
          </w:p>
        </w:tc>
        <w:tc>
          <w:tcPr>
            <w:tcW w:w="0" w:type="auto"/>
            <w:noWrap/>
            <w:vAlign w:val="bottom"/>
            <w:hideMark/>
          </w:tcPr>
          <w:p w14:paraId="3AA9985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3,136,184</w:t>
            </w:r>
          </w:p>
        </w:tc>
        <w:tc>
          <w:tcPr>
            <w:tcW w:w="0" w:type="auto"/>
            <w:noWrap/>
            <w:vAlign w:val="bottom"/>
            <w:hideMark/>
          </w:tcPr>
          <w:p w14:paraId="1745BCE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802,738</w:t>
            </w:r>
          </w:p>
        </w:tc>
        <w:tc>
          <w:tcPr>
            <w:tcW w:w="0" w:type="auto"/>
            <w:noWrap/>
            <w:vAlign w:val="bottom"/>
            <w:hideMark/>
          </w:tcPr>
          <w:p w14:paraId="696C194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578,391</w:t>
            </w:r>
          </w:p>
        </w:tc>
        <w:tc>
          <w:tcPr>
            <w:tcW w:w="0" w:type="auto"/>
            <w:noWrap/>
            <w:vAlign w:val="bottom"/>
            <w:hideMark/>
          </w:tcPr>
          <w:p w14:paraId="7313415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324,120</w:t>
            </w:r>
          </w:p>
        </w:tc>
        <w:tc>
          <w:tcPr>
            <w:tcW w:w="0" w:type="auto"/>
            <w:noWrap/>
            <w:vAlign w:val="bottom"/>
            <w:hideMark/>
          </w:tcPr>
          <w:p w14:paraId="44BF74E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171,305</w:t>
            </w:r>
          </w:p>
        </w:tc>
        <w:tc>
          <w:tcPr>
            <w:tcW w:w="0" w:type="auto"/>
            <w:noWrap/>
            <w:vAlign w:val="bottom"/>
            <w:hideMark/>
          </w:tcPr>
          <w:p w14:paraId="7FF5E13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101,562</w:t>
            </w:r>
          </w:p>
        </w:tc>
        <w:tc>
          <w:tcPr>
            <w:tcW w:w="740" w:type="dxa"/>
            <w:vAlign w:val="bottom"/>
            <w:hideMark/>
          </w:tcPr>
          <w:p w14:paraId="16CF015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920,610</w:t>
            </w:r>
          </w:p>
        </w:tc>
      </w:tr>
      <w:tr w:rsidR="001E1C70" w14:paraId="18F1D3DD" w14:textId="77777777" w:rsidTr="001E1C70">
        <w:trPr>
          <w:trHeight w:val="255"/>
        </w:trPr>
        <w:tc>
          <w:tcPr>
            <w:tcW w:w="0" w:type="auto"/>
            <w:noWrap/>
            <w:vAlign w:val="bottom"/>
            <w:hideMark/>
          </w:tcPr>
          <w:p w14:paraId="5F8086F2"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Proserpine River</w:t>
            </w:r>
          </w:p>
        </w:tc>
        <w:tc>
          <w:tcPr>
            <w:tcW w:w="0" w:type="auto"/>
            <w:noWrap/>
            <w:vAlign w:val="bottom"/>
            <w:hideMark/>
          </w:tcPr>
          <w:p w14:paraId="60C5E4C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205,759</w:t>
            </w:r>
          </w:p>
        </w:tc>
        <w:tc>
          <w:tcPr>
            <w:tcW w:w="0" w:type="auto"/>
            <w:noWrap/>
            <w:vAlign w:val="bottom"/>
            <w:hideMark/>
          </w:tcPr>
          <w:p w14:paraId="22E6919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266,342</w:t>
            </w:r>
          </w:p>
        </w:tc>
        <w:tc>
          <w:tcPr>
            <w:tcW w:w="0" w:type="auto"/>
            <w:noWrap/>
            <w:vAlign w:val="bottom"/>
            <w:hideMark/>
          </w:tcPr>
          <w:p w14:paraId="026C2BE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632,572</w:t>
            </w:r>
          </w:p>
        </w:tc>
        <w:tc>
          <w:tcPr>
            <w:tcW w:w="0" w:type="auto"/>
            <w:noWrap/>
            <w:vAlign w:val="bottom"/>
            <w:hideMark/>
          </w:tcPr>
          <w:p w14:paraId="0ADCA21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701,708</w:t>
            </w:r>
          </w:p>
        </w:tc>
        <w:tc>
          <w:tcPr>
            <w:tcW w:w="0" w:type="auto"/>
            <w:noWrap/>
            <w:vAlign w:val="bottom"/>
            <w:hideMark/>
          </w:tcPr>
          <w:p w14:paraId="4D434B8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1,643,247</w:t>
            </w:r>
          </w:p>
        </w:tc>
        <w:tc>
          <w:tcPr>
            <w:tcW w:w="0" w:type="auto"/>
            <w:noWrap/>
            <w:vAlign w:val="bottom"/>
            <w:hideMark/>
          </w:tcPr>
          <w:p w14:paraId="29B4B46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3,876,001</w:t>
            </w:r>
          </w:p>
        </w:tc>
        <w:tc>
          <w:tcPr>
            <w:tcW w:w="0" w:type="auto"/>
            <w:noWrap/>
            <w:vAlign w:val="bottom"/>
            <w:hideMark/>
          </w:tcPr>
          <w:p w14:paraId="147A8DF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2,096,676</w:t>
            </w:r>
          </w:p>
        </w:tc>
        <w:tc>
          <w:tcPr>
            <w:tcW w:w="0" w:type="auto"/>
            <w:noWrap/>
            <w:vAlign w:val="bottom"/>
            <w:hideMark/>
          </w:tcPr>
          <w:p w14:paraId="3CA52AC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2,012,078</w:t>
            </w:r>
          </w:p>
        </w:tc>
        <w:tc>
          <w:tcPr>
            <w:tcW w:w="0" w:type="auto"/>
            <w:noWrap/>
            <w:vAlign w:val="bottom"/>
            <w:hideMark/>
          </w:tcPr>
          <w:p w14:paraId="2767CDC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3,665,811</w:t>
            </w:r>
          </w:p>
        </w:tc>
        <w:tc>
          <w:tcPr>
            <w:tcW w:w="0" w:type="auto"/>
            <w:noWrap/>
            <w:vAlign w:val="bottom"/>
            <w:hideMark/>
          </w:tcPr>
          <w:p w14:paraId="544EBDF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1,321,608</w:t>
            </w:r>
          </w:p>
        </w:tc>
        <w:tc>
          <w:tcPr>
            <w:tcW w:w="0" w:type="auto"/>
            <w:noWrap/>
            <w:vAlign w:val="bottom"/>
            <w:hideMark/>
          </w:tcPr>
          <w:p w14:paraId="6BDB533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1,289,762</w:t>
            </w:r>
          </w:p>
        </w:tc>
        <w:tc>
          <w:tcPr>
            <w:tcW w:w="0" w:type="auto"/>
            <w:noWrap/>
            <w:vAlign w:val="bottom"/>
            <w:hideMark/>
          </w:tcPr>
          <w:p w14:paraId="58139F8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1,268,222</w:t>
            </w:r>
          </w:p>
        </w:tc>
        <w:tc>
          <w:tcPr>
            <w:tcW w:w="0" w:type="auto"/>
            <w:noWrap/>
            <w:vAlign w:val="bottom"/>
            <w:hideMark/>
          </w:tcPr>
          <w:p w14:paraId="03DBA2F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192,200</w:t>
            </w:r>
          </w:p>
        </w:tc>
        <w:tc>
          <w:tcPr>
            <w:tcW w:w="0" w:type="auto"/>
            <w:noWrap/>
            <w:vAlign w:val="bottom"/>
            <w:hideMark/>
          </w:tcPr>
          <w:p w14:paraId="1C08661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316,648</w:t>
            </w:r>
          </w:p>
        </w:tc>
        <w:tc>
          <w:tcPr>
            <w:tcW w:w="740" w:type="dxa"/>
            <w:vAlign w:val="bottom"/>
            <w:hideMark/>
          </w:tcPr>
          <w:p w14:paraId="0940E08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1,683,894</w:t>
            </w:r>
          </w:p>
        </w:tc>
      </w:tr>
      <w:tr w:rsidR="001E1C70" w14:paraId="50FD2487" w14:textId="77777777" w:rsidTr="001E1C70">
        <w:trPr>
          <w:trHeight w:val="255"/>
        </w:trPr>
        <w:tc>
          <w:tcPr>
            <w:tcW w:w="0" w:type="auto"/>
            <w:noWrap/>
            <w:vAlign w:val="bottom"/>
            <w:hideMark/>
          </w:tcPr>
          <w:p w14:paraId="105989B3"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O'Connell River</w:t>
            </w:r>
          </w:p>
        </w:tc>
        <w:tc>
          <w:tcPr>
            <w:tcW w:w="0" w:type="auto"/>
            <w:noWrap/>
            <w:vAlign w:val="bottom"/>
            <w:hideMark/>
          </w:tcPr>
          <w:p w14:paraId="5604454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216,260</w:t>
            </w:r>
          </w:p>
        </w:tc>
        <w:tc>
          <w:tcPr>
            <w:tcW w:w="0" w:type="auto"/>
            <w:noWrap/>
            <w:vAlign w:val="bottom"/>
            <w:hideMark/>
          </w:tcPr>
          <w:p w14:paraId="7CE2D04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223,120</w:t>
            </w:r>
          </w:p>
        </w:tc>
        <w:tc>
          <w:tcPr>
            <w:tcW w:w="0" w:type="auto"/>
            <w:noWrap/>
            <w:vAlign w:val="bottom"/>
            <w:hideMark/>
          </w:tcPr>
          <w:p w14:paraId="245CBD3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707,247</w:t>
            </w:r>
          </w:p>
        </w:tc>
        <w:tc>
          <w:tcPr>
            <w:tcW w:w="0" w:type="auto"/>
            <w:noWrap/>
            <w:vAlign w:val="bottom"/>
            <w:hideMark/>
          </w:tcPr>
          <w:p w14:paraId="14D47C7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835,484</w:t>
            </w:r>
          </w:p>
        </w:tc>
        <w:tc>
          <w:tcPr>
            <w:tcW w:w="0" w:type="auto"/>
            <w:noWrap/>
            <w:vAlign w:val="bottom"/>
            <w:hideMark/>
          </w:tcPr>
          <w:p w14:paraId="36B6C62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1,713,083</w:t>
            </w:r>
          </w:p>
        </w:tc>
        <w:tc>
          <w:tcPr>
            <w:tcW w:w="0" w:type="auto"/>
            <w:noWrap/>
            <w:vAlign w:val="bottom"/>
            <w:hideMark/>
          </w:tcPr>
          <w:p w14:paraId="1CDBB9F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2,388,072</w:t>
            </w:r>
          </w:p>
        </w:tc>
        <w:tc>
          <w:tcPr>
            <w:tcW w:w="0" w:type="auto"/>
            <w:noWrap/>
            <w:vAlign w:val="bottom"/>
            <w:hideMark/>
          </w:tcPr>
          <w:p w14:paraId="347A8B6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1,779,341</w:t>
            </w:r>
          </w:p>
        </w:tc>
        <w:tc>
          <w:tcPr>
            <w:tcW w:w="0" w:type="auto"/>
            <w:noWrap/>
            <w:vAlign w:val="bottom"/>
            <w:hideMark/>
          </w:tcPr>
          <w:p w14:paraId="5C43CC1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3,049,315</w:t>
            </w:r>
          </w:p>
        </w:tc>
        <w:tc>
          <w:tcPr>
            <w:tcW w:w="0" w:type="auto"/>
            <w:noWrap/>
            <w:vAlign w:val="bottom"/>
            <w:hideMark/>
          </w:tcPr>
          <w:p w14:paraId="2FFA1D2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5,468,241</w:t>
            </w:r>
          </w:p>
        </w:tc>
        <w:tc>
          <w:tcPr>
            <w:tcW w:w="0" w:type="auto"/>
            <w:noWrap/>
            <w:vAlign w:val="bottom"/>
            <w:hideMark/>
          </w:tcPr>
          <w:p w14:paraId="293CFF8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2,590,858</w:t>
            </w:r>
          </w:p>
        </w:tc>
        <w:tc>
          <w:tcPr>
            <w:tcW w:w="0" w:type="auto"/>
            <w:noWrap/>
            <w:vAlign w:val="bottom"/>
            <w:hideMark/>
          </w:tcPr>
          <w:p w14:paraId="2423341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982,905</w:t>
            </w:r>
          </w:p>
        </w:tc>
        <w:tc>
          <w:tcPr>
            <w:tcW w:w="0" w:type="auto"/>
            <w:noWrap/>
            <w:vAlign w:val="bottom"/>
            <w:hideMark/>
          </w:tcPr>
          <w:p w14:paraId="7591EE4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830,888</w:t>
            </w:r>
          </w:p>
        </w:tc>
        <w:tc>
          <w:tcPr>
            <w:tcW w:w="0" w:type="auto"/>
            <w:noWrap/>
            <w:vAlign w:val="bottom"/>
            <w:hideMark/>
          </w:tcPr>
          <w:p w14:paraId="7A6E31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176,263</w:t>
            </w:r>
          </w:p>
        </w:tc>
        <w:tc>
          <w:tcPr>
            <w:tcW w:w="0" w:type="auto"/>
            <w:noWrap/>
            <w:vAlign w:val="bottom"/>
            <w:hideMark/>
          </w:tcPr>
          <w:p w14:paraId="70734E7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284,171</w:t>
            </w:r>
          </w:p>
        </w:tc>
        <w:tc>
          <w:tcPr>
            <w:tcW w:w="740" w:type="dxa"/>
            <w:vAlign w:val="bottom"/>
            <w:hideMark/>
          </w:tcPr>
          <w:p w14:paraId="129749F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1,511,187</w:t>
            </w:r>
          </w:p>
        </w:tc>
      </w:tr>
      <w:tr w:rsidR="001E1C70" w14:paraId="2031D367" w14:textId="77777777" w:rsidTr="001E1C70">
        <w:trPr>
          <w:trHeight w:val="255"/>
        </w:trPr>
        <w:tc>
          <w:tcPr>
            <w:tcW w:w="0" w:type="auto"/>
            <w:noWrap/>
            <w:vAlign w:val="bottom"/>
            <w:hideMark/>
          </w:tcPr>
          <w:p w14:paraId="1A6F37CC"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Pioneer River</w:t>
            </w:r>
          </w:p>
        </w:tc>
        <w:tc>
          <w:tcPr>
            <w:tcW w:w="0" w:type="auto"/>
            <w:noWrap/>
            <w:vAlign w:val="bottom"/>
            <w:hideMark/>
          </w:tcPr>
          <w:p w14:paraId="37BC3E0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90,527</w:t>
            </w:r>
          </w:p>
        </w:tc>
        <w:tc>
          <w:tcPr>
            <w:tcW w:w="0" w:type="auto"/>
            <w:noWrap/>
            <w:vAlign w:val="bottom"/>
            <w:hideMark/>
          </w:tcPr>
          <w:p w14:paraId="4BA4D09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20,194</w:t>
            </w:r>
          </w:p>
        </w:tc>
        <w:tc>
          <w:tcPr>
            <w:tcW w:w="0" w:type="auto"/>
            <w:noWrap/>
            <w:vAlign w:val="bottom"/>
            <w:hideMark/>
          </w:tcPr>
          <w:p w14:paraId="0CE1F05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178,699</w:t>
            </w:r>
          </w:p>
        </w:tc>
        <w:tc>
          <w:tcPr>
            <w:tcW w:w="0" w:type="auto"/>
            <w:noWrap/>
            <w:vAlign w:val="bottom"/>
            <w:hideMark/>
          </w:tcPr>
          <w:p w14:paraId="52CF07A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67,040</w:t>
            </w:r>
          </w:p>
        </w:tc>
        <w:tc>
          <w:tcPr>
            <w:tcW w:w="0" w:type="auto"/>
            <w:noWrap/>
            <w:vAlign w:val="bottom"/>
            <w:hideMark/>
          </w:tcPr>
          <w:p w14:paraId="6B64C89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940,748</w:t>
            </w:r>
          </w:p>
        </w:tc>
        <w:tc>
          <w:tcPr>
            <w:tcW w:w="0" w:type="auto"/>
            <w:noWrap/>
            <w:vAlign w:val="bottom"/>
            <w:hideMark/>
          </w:tcPr>
          <w:p w14:paraId="1471050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1,445,928</w:t>
            </w:r>
          </w:p>
        </w:tc>
        <w:tc>
          <w:tcPr>
            <w:tcW w:w="0" w:type="auto"/>
            <w:noWrap/>
            <w:vAlign w:val="bottom"/>
            <w:hideMark/>
          </w:tcPr>
          <w:p w14:paraId="4EDBB1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956,405</w:t>
            </w:r>
          </w:p>
        </w:tc>
        <w:tc>
          <w:tcPr>
            <w:tcW w:w="0" w:type="auto"/>
            <w:noWrap/>
            <w:vAlign w:val="bottom"/>
            <w:hideMark/>
          </w:tcPr>
          <w:p w14:paraId="5D3ACC5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1,511,171</w:t>
            </w:r>
          </w:p>
        </w:tc>
        <w:tc>
          <w:tcPr>
            <w:tcW w:w="0" w:type="auto"/>
            <w:noWrap/>
            <w:vAlign w:val="bottom"/>
            <w:hideMark/>
          </w:tcPr>
          <w:p w14:paraId="33BD6DA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3,482,259</w:t>
            </w:r>
          </w:p>
        </w:tc>
        <w:tc>
          <w:tcPr>
            <w:tcW w:w="0" w:type="auto"/>
            <w:noWrap/>
            <w:vAlign w:val="bottom"/>
            <w:hideMark/>
          </w:tcPr>
          <w:p w14:paraId="0523C5C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1,503,686</w:t>
            </w:r>
          </w:p>
        </w:tc>
        <w:tc>
          <w:tcPr>
            <w:tcW w:w="0" w:type="auto"/>
            <w:noWrap/>
            <w:vAlign w:val="bottom"/>
            <w:hideMark/>
          </w:tcPr>
          <w:p w14:paraId="4866582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1,115,412</w:t>
            </w:r>
          </w:p>
        </w:tc>
        <w:tc>
          <w:tcPr>
            <w:tcW w:w="0" w:type="auto"/>
            <w:noWrap/>
            <w:vAlign w:val="bottom"/>
            <w:hideMark/>
          </w:tcPr>
          <w:p w14:paraId="19509E3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609,388</w:t>
            </w:r>
          </w:p>
        </w:tc>
        <w:tc>
          <w:tcPr>
            <w:tcW w:w="0" w:type="auto"/>
            <w:noWrap/>
            <w:vAlign w:val="bottom"/>
            <w:hideMark/>
          </w:tcPr>
          <w:p w14:paraId="44D394B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126,367</w:t>
            </w:r>
          </w:p>
        </w:tc>
        <w:tc>
          <w:tcPr>
            <w:tcW w:w="0" w:type="auto"/>
            <w:noWrap/>
            <w:vAlign w:val="bottom"/>
            <w:hideMark/>
          </w:tcPr>
          <w:p w14:paraId="03FC919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597,117</w:t>
            </w:r>
          </w:p>
        </w:tc>
        <w:tc>
          <w:tcPr>
            <w:tcW w:w="740" w:type="dxa"/>
            <w:vAlign w:val="bottom"/>
            <w:hideMark/>
          </w:tcPr>
          <w:p w14:paraId="0B6AEDC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1,388,687</w:t>
            </w:r>
          </w:p>
        </w:tc>
      </w:tr>
      <w:tr w:rsidR="001E1C70" w14:paraId="6564BBD6" w14:textId="77777777" w:rsidTr="001E1C70">
        <w:trPr>
          <w:trHeight w:val="255"/>
        </w:trPr>
        <w:tc>
          <w:tcPr>
            <w:tcW w:w="0" w:type="auto"/>
            <w:noWrap/>
            <w:vAlign w:val="bottom"/>
            <w:hideMark/>
          </w:tcPr>
          <w:p w14:paraId="3287C88C"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Plane Creek</w:t>
            </w:r>
          </w:p>
        </w:tc>
        <w:tc>
          <w:tcPr>
            <w:tcW w:w="0" w:type="auto"/>
            <w:noWrap/>
            <w:vAlign w:val="bottom"/>
            <w:hideMark/>
          </w:tcPr>
          <w:p w14:paraId="1E256A3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371,955</w:t>
            </w:r>
          </w:p>
        </w:tc>
        <w:tc>
          <w:tcPr>
            <w:tcW w:w="0" w:type="auto"/>
            <w:noWrap/>
            <w:vAlign w:val="bottom"/>
            <w:hideMark/>
          </w:tcPr>
          <w:p w14:paraId="1C67B0A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78,736</w:t>
            </w:r>
          </w:p>
        </w:tc>
        <w:tc>
          <w:tcPr>
            <w:tcW w:w="0" w:type="auto"/>
            <w:noWrap/>
            <w:vAlign w:val="bottom"/>
            <w:hideMark/>
          </w:tcPr>
          <w:p w14:paraId="50F0716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557,278</w:t>
            </w:r>
          </w:p>
        </w:tc>
        <w:tc>
          <w:tcPr>
            <w:tcW w:w="0" w:type="auto"/>
            <w:noWrap/>
            <w:vAlign w:val="bottom"/>
            <w:hideMark/>
          </w:tcPr>
          <w:p w14:paraId="333C210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49,269</w:t>
            </w:r>
          </w:p>
        </w:tc>
        <w:tc>
          <w:tcPr>
            <w:tcW w:w="0" w:type="auto"/>
            <w:noWrap/>
            <w:vAlign w:val="bottom"/>
            <w:hideMark/>
          </w:tcPr>
          <w:p w14:paraId="24CB55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1,304,018</w:t>
            </w:r>
          </w:p>
        </w:tc>
        <w:tc>
          <w:tcPr>
            <w:tcW w:w="0" w:type="auto"/>
            <w:noWrap/>
            <w:vAlign w:val="bottom"/>
            <w:hideMark/>
          </w:tcPr>
          <w:p w14:paraId="27A34CD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2,848,322</w:t>
            </w:r>
          </w:p>
        </w:tc>
        <w:tc>
          <w:tcPr>
            <w:tcW w:w="0" w:type="auto"/>
            <w:noWrap/>
            <w:vAlign w:val="bottom"/>
            <w:hideMark/>
          </w:tcPr>
          <w:p w14:paraId="3EC73F9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1,476,538</w:t>
            </w:r>
          </w:p>
        </w:tc>
        <w:tc>
          <w:tcPr>
            <w:tcW w:w="0" w:type="auto"/>
            <w:noWrap/>
            <w:vAlign w:val="bottom"/>
            <w:hideMark/>
          </w:tcPr>
          <w:p w14:paraId="7CDECD1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2,927,662</w:t>
            </w:r>
          </w:p>
        </w:tc>
        <w:tc>
          <w:tcPr>
            <w:tcW w:w="0" w:type="auto"/>
            <w:noWrap/>
            <w:vAlign w:val="bottom"/>
            <w:hideMark/>
          </w:tcPr>
          <w:p w14:paraId="0A6E80F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4,802,051</w:t>
            </w:r>
          </w:p>
        </w:tc>
        <w:tc>
          <w:tcPr>
            <w:tcW w:w="0" w:type="auto"/>
            <w:noWrap/>
            <w:vAlign w:val="bottom"/>
            <w:hideMark/>
          </w:tcPr>
          <w:p w14:paraId="4C5536A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2,849,950</w:t>
            </w:r>
          </w:p>
        </w:tc>
        <w:tc>
          <w:tcPr>
            <w:tcW w:w="0" w:type="auto"/>
            <w:noWrap/>
            <w:vAlign w:val="bottom"/>
            <w:hideMark/>
          </w:tcPr>
          <w:p w14:paraId="7C1E78B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1,946,017</w:t>
            </w:r>
          </w:p>
        </w:tc>
        <w:tc>
          <w:tcPr>
            <w:tcW w:w="0" w:type="auto"/>
            <w:noWrap/>
            <w:vAlign w:val="bottom"/>
            <w:hideMark/>
          </w:tcPr>
          <w:p w14:paraId="380ABCD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737,019</w:t>
            </w:r>
          </w:p>
        </w:tc>
        <w:tc>
          <w:tcPr>
            <w:tcW w:w="0" w:type="auto"/>
            <w:noWrap/>
            <w:vAlign w:val="bottom"/>
            <w:hideMark/>
          </w:tcPr>
          <w:p w14:paraId="0EFC017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238,199</w:t>
            </w:r>
          </w:p>
        </w:tc>
        <w:tc>
          <w:tcPr>
            <w:tcW w:w="0" w:type="auto"/>
            <w:noWrap/>
            <w:vAlign w:val="bottom"/>
            <w:hideMark/>
          </w:tcPr>
          <w:p w14:paraId="74D0046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832,508</w:t>
            </w:r>
          </w:p>
        </w:tc>
        <w:tc>
          <w:tcPr>
            <w:tcW w:w="740" w:type="dxa"/>
            <w:vAlign w:val="bottom"/>
            <w:hideMark/>
          </w:tcPr>
          <w:p w14:paraId="6B45874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2,613,261</w:t>
            </w:r>
          </w:p>
        </w:tc>
      </w:tr>
      <w:tr w:rsidR="001E1C70" w14:paraId="4CD8E15C" w14:textId="77777777" w:rsidTr="001E1C70">
        <w:trPr>
          <w:trHeight w:val="255"/>
        </w:trPr>
        <w:tc>
          <w:tcPr>
            <w:tcW w:w="0" w:type="auto"/>
            <w:noWrap/>
            <w:vAlign w:val="bottom"/>
            <w:hideMark/>
          </w:tcPr>
          <w:p w14:paraId="6486EE5C"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Styx River</w:t>
            </w:r>
          </w:p>
        </w:tc>
        <w:tc>
          <w:tcPr>
            <w:tcW w:w="0" w:type="auto"/>
            <w:noWrap/>
            <w:vAlign w:val="bottom"/>
            <w:hideMark/>
          </w:tcPr>
          <w:p w14:paraId="277335A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833,952</w:t>
            </w:r>
          </w:p>
        </w:tc>
        <w:tc>
          <w:tcPr>
            <w:tcW w:w="0" w:type="auto"/>
            <w:noWrap/>
            <w:vAlign w:val="bottom"/>
            <w:hideMark/>
          </w:tcPr>
          <w:p w14:paraId="09DE600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304,835</w:t>
            </w:r>
          </w:p>
        </w:tc>
        <w:tc>
          <w:tcPr>
            <w:tcW w:w="0" w:type="auto"/>
            <w:noWrap/>
            <w:vAlign w:val="bottom"/>
            <w:hideMark/>
          </w:tcPr>
          <w:p w14:paraId="33159E0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63,737</w:t>
            </w:r>
          </w:p>
        </w:tc>
        <w:tc>
          <w:tcPr>
            <w:tcW w:w="0" w:type="auto"/>
            <w:noWrap/>
            <w:vAlign w:val="bottom"/>
            <w:hideMark/>
          </w:tcPr>
          <w:p w14:paraId="5F5CCEC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28,139</w:t>
            </w:r>
          </w:p>
        </w:tc>
        <w:tc>
          <w:tcPr>
            <w:tcW w:w="0" w:type="auto"/>
            <w:noWrap/>
            <w:vAlign w:val="bottom"/>
            <w:hideMark/>
          </w:tcPr>
          <w:p w14:paraId="0674BC4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7,981</w:t>
            </w:r>
          </w:p>
        </w:tc>
        <w:tc>
          <w:tcPr>
            <w:tcW w:w="0" w:type="auto"/>
            <w:noWrap/>
            <w:vAlign w:val="bottom"/>
            <w:hideMark/>
          </w:tcPr>
          <w:p w14:paraId="4766999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537,429</w:t>
            </w:r>
          </w:p>
        </w:tc>
        <w:tc>
          <w:tcPr>
            <w:tcW w:w="0" w:type="auto"/>
            <w:noWrap/>
            <w:vAlign w:val="bottom"/>
            <w:hideMark/>
          </w:tcPr>
          <w:p w14:paraId="461E6A5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235,078</w:t>
            </w:r>
          </w:p>
        </w:tc>
        <w:tc>
          <w:tcPr>
            <w:tcW w:w="0" w:type="auto"/>
            <w:noWrap/>
            <w:vAlign w:val="bottom"/>
            <w:hideMark/>
          </w:tcPr>
          <w:p w14:paraId="17E1EEC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887,953</w:t>
            </w:r>
          </w:p>
        </w:tc>
        <w:tc>
          <w:tcPr>
            <w:tcW w:w="0" w:type="auto"/>
            <w:noWrap/>
            <w:vAlign w:val="bottom"/>
            <w:hideMark/>
          </w:tcPr>
          <w:p w14:paraId="519164F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1,705,937</w:t>
            </w:r>
          </w:p>
        </w:tc>
        <w:tc>
          <w:tcPr>
            <w:tcW w:w="0" w:type="auto"/>
            <w:noWrap/>
            <w:vAlign w:val="bottom"/>
            <w:hideMark/>
          </w:tcPr>
          <w:p w14:paraId="51DA2A9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589,729</w:t>
            </w:r>
          </w:p>
        </w:tc>
        <w:tc>
          <w:tcPr>
            <w:tcW w:w="0" w:type="auto"/>
            <w:noWrap/>
            <w:vAlign w:val="bottom"/>
            <w:hideMark/>
          </w:tcPr>
          <w:p w14:paraId="39A005A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2,658,413</w:t>
            </w:r>
          </w:p>
        </w:tc>
        <w:tc>
          <w:tcPr>
            <w:tcW w:w="0" w:type="auto"/>
            <w:noWrap/>
            <w:vAlign w:val="bottom"/>
            <w:hideMark/>
          </w:tcPr>
          <w:p w14:paraId="4B05664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484,113</w:t>
            </w:r>
          </w:p>
        </w:tc>
        <w:tc>
          <w:tcPr>
            <w:tcW w:w="0" w:type="auto"/>
            <w:noWrap/>
            <w:vAlign w:val="bottom"/>
            <w:hideMark/>
          </w:tcPr>
          <w:p w14:paraId="29319B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818,599</w:t>
            </w:r>
          </w:p>
        </w:tc>
        <w:tc>
          <w:tcPr>
            <w:tcW w:w="0" w:type="auto"/>
            <w:noWrap/>
            <w:vAlign w:val="bottom"/>
            <w:hideMark/>
          </w:tcPr>
          <w:p w14:paraId="6F309BB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253,404</w:t>
            </w:r>
          </w:p>
        </w:tc>
        <w:tc>
          <w:tcPr>
            <w:tcW w:w="740" w:type="dxa"/>
            <w:vAlign w:val="bottom"/>
            <w:hideMark/>
          </w:tcPr>
          <w:p w14:paraId="36D2B79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507,927</w:t>
            </w:r>
          </w:p>
        </w:tc>
      </w:tr>
      <w:tr w:rsidR="001E1C70" w14:paraId="3B59AE43" w14:textId="77777777" w:rsidTr="001E1C70">
        <w:trPr>
          <w:trHeight w:val="255"/>
        </w:trPr>
        <w:tc>
          <w:tcPr>
            <w:tcW w:w="0" w:type="auto"/>
            <w:noWrap/>
            <w:vAlign w:val="bottom"/>
            <w:hideMark/>
          </w:tcPr>
          <w:p w14:paraId="374A5C4A"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Shoalwater Creek</w:t>
            </w:r>
          </w:p>
        </w:tc>
        <w:tc>
          <w:tcPr>
            <w:tcW w:w="0" w:type="auto"/>
            <w:noWrap/>
            <w:vAlign w:val="bottom"/>
            <w:hideMark/>
          </w:tcPr>
          <w:p w14:paraId="3AC362D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948,980</w:t>
            </w:r>
          </w:p>
        </w:tc>
        <w:tc>
          <w:tcPr>
            <w:tcW w:w="0" w:type="auto"/>
            <w:noWrap/>
            <w:vAlign w:val="bottom"/>
            <w:hideMark/>
          </w:tcPr>
          <w:p w14:paraId="74B4AC4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346,881</w:t>
            </w:r>
          </w:p>
        </w:tc>
        <w:tc>
          <w:tcPr>
            <w:tcW w:w="0" w:type="auto"/>
            <w:noWrap/>
            <w:vAlign w:val="bottom"/>
            <w:hideMark/>
          </w:tcPr>
          <w:p w14:paraId="5241DA2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72,529</w:t>
            </w:r>
          </w:p>
        </w:tc>
        <w:tc>
          <w:tcPr>
            <w:tcW w:w="0" w:type="auto"/>
            <w:noWrap/>
            <w:vAlign w:val="bottom"/>
            <w:hideMark/>
          </w:tcPr>
          <w:p w14:paraId="435B43E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32,020</w:t>
            </w:r>
          </w:p>
        </w:tc>
        <w:tc>
          <w:tcPr>
            <w:tcW w:w="0" w:type="auto"/>
            <w:noWrap/>
            <w:vAlign w:val="bottom"/>
            <w:hideMark/>
          </w:tcPr>
          <w:p w14:paraId="1F494CD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9,082</w:t>
            </w:r>
          </w:p>
        </w:tc>
        <w:tc>
          <w:tcPr>
            <w:tcW w:w="0" w:type="auto"/>
            <w:noWrap/>
            <w:vAlign w:val="bottom"/>
            <w:hideMark/>
          </w:tcPr>
          <w:p w14:paraId="5A16807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611,557</w:t>
            </w:r>
          </w:p>
        </w:tc>
        <w:tc>
          <w:tcPr>
            <w:tcW w:w="0" w:type="auto"/>
            <w:noWrap/>
            <w:vAlign w:val="bottom"/>
            <w:hideMark/>
          </w:tcPr>
          <w:p w14:paraId="2C4C432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267,503</w:t>
            </w:r>
          </w:p>
        </w:tc>
        <w:tc>
          <w:tcPr>
            <w:tcW w:w="0" w:type="auto"/>
            <w:noWrap/>
            <w:vAlign w:val="bottom"/>
            <w:hideMark/>
          </w:tcPr>
          <w:p w14:paraId="04BA1AA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1,010,429</w:t>
            </w:r>
          </w:p>
        </w:tc>
        <w:tc>
          <w:tcPr>
            <w:tcW w:w="0" w:type="auto"/>
            <w:noWrap/>
            <w:vAlign w:val="bottom"/>
            <w:hideMark/>
          </w:tcPr>
          <w:p w14:paraId="729D0B1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1,941,239</w:t>
            </w:r>
          </w:p>
        </w:tc>
        <w:tc>
          <w:tcPr>
            <w:tcW w:w="0" w:type="auto"/>
            <w:noWrap/>
            <w:vAlign w:val="bottom"/>
            <w:hideMark/>
          </w:tcPr>
          <w:p w14:paraId="0DBFB22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671,071</w:t>
            </w:r>
          </w:p>
        </w:tc>
        <w:tc>
          <w:tcPr>
            <w:tcW w:w="0" w:type="auto"/>
            <w:noWrap/>
            <w:vAlign w:val="bottom"/>
            <w:hideMark/>
          </w:tcPr>
          <w:p w14:paraId="0E221D3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3,025,091</w:t>
            </w:r>
          </w:p>
        </w:tc>
        <w:tc>
          <w:tcPr>
            <w:tcW w:w="0" w:type="auto"/>
            <w:noWrap/>
            <w:vAlign w:val="bottom"/>
            <w:hideMark/>
          </w:tcPr>
          <w:p w14:paraId="4DC7B6C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550,887</w:t>
            </w:r>
          </w:p>
        </w:tc>
        <w:tc>
          <w:tcPr>
            <w:tcW w:w="0" w:type="auto"/>
            <w:noWrap/>
            <w:vAlign w:val="bottom"/>
            <w:hideMark/>
          </w:tcPr>
          <w:p w14:paraId="01BBA41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931,509</w:t>
            </w:r>
          </w:p>
        </w:tc>
        <w:tc>
          <w:tcPr>
            <w:tcW w:w="0" w:type="auto"/>
            <w:noWrap/>
            <w:vAlign w:val="bottom"/>
            <w:hideMark/>
          </w:tcPr>
          <w:p w14:paraId="16920DB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288,356</w:t>
            </w:r>
          </w:p>
        </w:tc>
        <w:tc>
          <w:tcPr>
            <w:tcW w:w="740" w:type="dxa"/>
            <w:vAlign w:val="bottom"/>
            <w:hideMark/>
          </w:tcPr>
          <w:p w14:paraId="7C253B1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577,985</w:t>
            </w:r>
          </w:p>
        </w:tc>
      </w:tr>
      <w:tr w:rsidR="001E1C70" w14:paraId="47080240" w14:textId="77777777" w:rsidTr="001E1C70">
        <w:trPr>
          <w:trHeight w:val="255"/>
        </w:trPr>
        <w:tc>
          <w:tcPr>
            <w:tcW w:w="0" w:type="auto"/>
            <w:noWrap/>
            <w:vAlign w:val="bottom"/>
            <w:hideMark/>
          </w:tcPr>
          <w:p w14:paraId="7A7F1B60"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Water Park Creek</w:t>
            </w:r>
          </w:p>
        </w:tc>
        <w:tc>
          <w:tcPr>
            <w:tcW w:w="0" w:type="auto"/>
            <w:noWrap/>
            <w:vAlign w:val="bottom"/>
            <w:hideMark/>
          </w:tcPr>
          <w:p w14:paraId="794A264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549,481</w:t>
            </w:r>
          </w:p>
        </w:tc>
        <w:tc>
          <w:tcPr>
            <w:tcW w:w="0" w:type="auto"/>
            <w:noWrap/>
            <w:vAlign w:val="bottom"/>
            <w:hideMark/>
          </w:tcPr>
          <w:p w14:paraId="2CACAF6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68,589</w:t>
            </w:r>
          </w:p>
        </w:tc>
        <w:tc>
          <w:tcPr>
            <w:tcW w:w="0" w:type="auto"/>
            <w:noWrap/>
            <w:vAlign w:val="bottom"/>
            <w:hideMark/>
          </w:tcPr>
          <w:p w14:paraId="77D1718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241,729</w:t>
            </w:r>
          </w:p>
        </w:tc>
        <w:tc>
          <w:tcPr>
            <w:tcW w:w="0" w:type="auto"/>
            <w:noWrap/>
            <w:vAlign w:val="bottom"/>
            <w:hideMark/>
          </w:tcPr>
          <w:p w14:paraId="38FE59C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127,047</w:t>
            </w:r>
          </w:p>
        </w:tc>
        <w:tc>
          <w:tcPr>
            <w:tcW w:w="0" w:type="auto"/>
            <w:noWrap/>
            <w:vAlign w:val="bottom"/>
            <w:hideMark/>
          </w:tcPr>
          <w:p w14:paraId="10C8328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294,909</w:t>
            </w:r>
          </w:p>
        </w:tc>
        <w:tc>
          <w:tcPr>
            <w:tcW w:w="0" w:type="auto"/>
            <w:noWrap/>
            <w:vAlign w:val="bottom"/>
            <w:hideMark/>
          </w:tcPr>
          <w:p w14:paraId="6B47B7E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1,397,756</w:t>
            </w:r>
          </w:p>
        </w:tc>
        <w:tc>
          <w:tcPr>
            <w:tcW w:w="0" w:type="auto"/>
            <w:noWrap/>
            <w:vAlign w:val="bottom"/>
            <w:hideMark/>
          </w:tcPr>
          <w:p w14:paraId="396684E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550,135</w:t>
            </w:r>
          </w:p>
        </w:tc>
        <w:tc>
          <w:tcPr>
            <w:tcW w:w="0" w:type="auto"/>
            <w:noWrap/>
            <w:vAlign w:val="bottom"/>
            <w:hideMark/>
          </w:tcPr>
          <w:p w14:paraId="2D05CBD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1,595,833</w:t>
            </w:r>
          </w:p>
        </w:tc>
        <w:tc>
          <w:tcPr>
            <w:tcW w:w="0" w:type="auto"/>
            <w:noWrap/>
            <w:vAlign w:val="bottom"/>
            <w:hideMark/>
          </w:tcPr>
          <w:p w14:paraId="5268DD5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2,718,432</w:t>
            </w:r>
          </w:p>
        </w:tc>
        <w:tc>
          <w:tcPr>
            <w:tcW w:w="0" w:type="auto"/>
            <w:noWrap/>
            <w:vAlign w:val="bottom"/>
            <w:hideMark/>
          </w:tcPr>
          <w:p w14:paraId="1C00AA0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825,657</w:t>
            </w:r>
          </w:p>
        </w:tc>
        <w:tc>
          <w:tcPr>
            <w:tcW w:w="0" w:type="auto"/>
            <w:noWrap/>
            <w:vAlign w:val="bottom"/>
            <w:hideMark/>
          </w:tcPr>
          <w:p w14:paraId="60878A5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2,904,319</w:t>
            </w:r>
          </w:p>
        </w:tc>
        <w:tc>
          <w:tcPr>
            <w:tcW w:w="0" w:type="auto"/>
            <w:noWrap/>
            <w:vAlign w:val="bottom"/>
            <w:hideMark/>
          </w:tcPr>
          <w:p w14:paraId="4AD2DD2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1,632,466</w:t>
            </w:r>
          </w:p>
        </w:tc>
        <w:tc>
          <w:tcPr>
            <w:tcW w:w="0" w:type="auto"/>
            <w:noWrap/>
            <w:vAlign w:val="bottom"/>
            <w:hideMark/>
          </w:tcPr>
          <w:p w14:paraId="167A3DA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1,128,027</w:t>
            </w:r>
          </w:p>
        </w:tc>
        <w:tc>
          <w:tcPr>
            <w:tcW w:w="0" w:type="auto"/>
            <w:noWrap/>
            <w:vAlign w:val="bottom"/>
            <w:hideMark/>
          </w:tcPr>
          <w:p w14:paraId="6A9C743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1,031,630</w:t>
            </w:r>
          </w:p>
        </w:tc>
        <w:tc>
          <w:tcPr>
            <w:tcW w:w="740" w:type="dxa"/>
            <w:vAlign w:val="bottom"/>
            <w:hideMark/>
          </w:tcPr>
          <w:p w14:paraId="0F22D9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1,523,780</w:t>
            </w:r>
          </w:p>
        </w:tc>
      </w:tr>
      <w:tr w:rsidR="001E1C70" w14:paraId="22A5AE8A" w14:textId="77777777" w:rsidTr="001E1C70">
        <w:trPr>
          <w:trHeight w:val="255"/>
        </w:trPr>
        <w:tc>
          <w:tcPr>
            <w:tcW w:w="0" w:type="auto"/>
            <w:noWrap/>
            <w:vAlign w:val="bottom"/>
            <w:hideMark/>
          </w:tcPr>
          <w:p w14:paraId="194B1BE2"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Fitzroy River</w:t>
            </w:r>
          </w:p>
        </w:tc>
        <w:tc>
          <w:tcPr>
            <w:tcW w:w="0" w:type="auto"/>
            <w:noWrap/>
            <w:vAlign w:val="bottom"/>
            <w:hideMark/>
          </w:tcPr>
          <w:p w14:paraId="71795D4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1,710,000</w:t>
            </w:r>
          </w:p>
        </w:tc>
        <w:tc>
          <w:tcPr>
            <w:tcW w:w="0" w:type="auto"/>
            <w:noWrap/>
            <w:vAlign w:val="bottom"/>
            <w:hideMark/>
          </w:tcPr>
          <w:p w14:paraId="57FC652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970,000</w:t>
            </w:r>
          </w:p>
        </w:tc>
        <w:tc>
          <w:tcPr>
            <w:tcW w:w="0" w:type="auto"/>
            <w:noWrap/>
            <w:vAlign w:val="bottom"/>
            <w:hideMark/>
          </w:tcPr>
          <w:p w14:paraId="08C0720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930,000</w:t>
            </w:r>
          </w:p>
        </w:tc>
        <w:tc>
          <w:tcPr>
            <w:tcW w:w="0" w:type="auto"/>
            <w:noWrap/>
            <w:vAlign w:val="bottom"/>
            <w:hideMark/>
          </w:tcPr>
          <w:p w14:paraId="59E3B54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700,000</w:t>
            </w:r>
          </w:p>
        </w:tc>
        <w:tc>
          <w:tcPr>
            <w:tcW w:w="0" w:type="auto"/>
            <w:noWrap/>
            <w:vAlign w:val="bottom"/>
            <w:hideMark/>
          </w:tcPr>
          <w:p w14:paraId="0FAF831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830,000</w:t>
            </w:r>
          </w:p>
        </w:tc>
        <w:tc>
          <w:tcPr>
            <w:tcW w:w="0" w:type="auto"/>
            <w:noWrap/>
            <w:vAlign w:val="bottom"/>
            <w:hideMark/>
          </w:tcPr>
          <w:p w14:paraId="5B442E8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12,063,000</w:t>
            </w:r>
          </w:p>
        </w:tc>
        <w:tc>
          <w:tcPr>
            <w:tcW w:w="0" w:type="auto"/>
            <w:noWrap/>
            <w:vAlign w:val="bottom"/>
            <w:hideMark/>
          </w:tcPr>
          <w:p w14:paraId="61BA5E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2,192,993</w:t>
            </w:r>
          </w:p>
        </w:tc>
        <w:tc>
          <w:tcPr>
            <w:tcW w:w="0" w:type="auto"/>
            <w:noWrap/>
            <w:vAlign w:val="bottom"/>
            <w:hideMark/>
          </w:tcPr>
          <w:p w14:paraId="45CD92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11,666,996</w:t>
            </w:r>
          </w:p>
        </w:tc>
        <w:tc>
          <w:tcPr>
            <w:tcW w:w="0" w:type="auto"/>
            <w:noWrap/>
            <w:vAlign w:val="bottom"/>
            <w:hideMark/>
          </w:tcPr>
          <w:p w14:paraId="7A8362B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38,537,012</w:t>
            </w:r>
          </w:p>
        </w:tc>
        <w:tc>
          <w:tcPr>
            <w:tcW w:w="0" w:type="auto"/>
            <w:noWrap/>
            <w:vAlign w:val="bottom"/>
            <w:hideMark/>
          </w:tcPr>
          <w:p w14:paraId="1D6E91D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7,993,273</w:t>
            </w:r>
          </w:p>
        </w:tc>
        <w:tc>
          <w:tcPr>
            <w:tcW w:w="0" w:type="auto"/>
            <w:noWrap/>
            <w:vAlign w:val="bottom"/>
            <w:hideMark/>
          </w:tcPr>
          <w:p w14:paraId="35DEE2D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8,530,440</w:t>
            </w:r>
          </w:p>
        </w:tc>
        <w:tc>
          <w:tcPr>
            <w:tcW w:w="0" w:type="auto"/>
            <w:noWrap/>
            <w:vAlign w:val="bottom"/>
            <w:hideMark/>
          </w:tcPr>
          <w:p w14:paraId="42B223B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1,576,378</w:t>
            </w:r>
          </w:p>
        </w:tc>
        <w:tc>
          <w:tcPr>
            <w:tcW w:w="0" w:type="auto"/>
            <w:noWrap/>
            <w:vAlign w:val="bottom"/>
            <w:hideMark/>
          </w:tcPr>
          <w:p w14:paraId="4711A8E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2,673,890</w:t>
            </w:r>
          </w:p>
        </w:tc>
        <w:tc>
          <w:tcPr>
            <w:tcW w:w="0" w:type="auto"/>
            <w:noWrap/>
            <w:vAlign w:val="bottom"/>
            <w:hideMark/>
          </w:tcPr>
          <w:p w14:paraId="0B899C4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3,589,342</w:t>
            </w:r>
          </w:p>
        </w:tc>
        <w:tc>
          <w:tcPr>
            <w:tcW w:w="740" w:type="dxa"/>
            <w:vAlign w:val="bottom"/>
            <w:hideMark/>
          </w:tcPr>
          <w:p w14:paraId="393E35E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6,170,044</w:t>
            </w:r>
          </w:p>
        </w:tc>
      </w:tr>
      <w:tr w:rsidR="001E1C70" w14:paraId="47FA15E5" w14:textId="77777777" w:rsidTr="001E1C70">
        <w:trPr>
          <w:trHeight w:val="255"/>
        </w:trPr>
        <w:tc>
          <w:tcPr>
            <w:tcW w:w="0" w:type="auto"/>
            <w:noWrap/>
            <w:vAlign w:val="bottom"/>
            <w:hideMark/>
          </w:tcPr>
          <w:p w14:paraId="4925A7A5"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 xml:space="preserve">Calliope River </w:t>
            </w:r>
          </w:p>
        </w:tc>
        <w:tc>
          <w:tcPr>
            <w:tcW w:w="0" w:type="auto"/>
            <w:noWrap/>
            <w:vAlign w:val="bottom"/>
            <w:hideMark/>
          </w:tcPr>
          <w:p w14:paraId="449D31A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488,868</w:t>
            </w:r>
          </w:p>
        </w:tc>
        <w:tc>
          <w:tcPr>
            <w:tcW w:w="0" w:type="auto"/>
            <w:noWrap/>
            <w:vAlign w:val="bottom"/>
            <w:hideMark/>
          </w:tcPr>
          <w:p w14:paraId="5D8746F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178,696</w:t>
            </w:r>
          </w:p>
        </w:tc>
        <w:tc>
          <w:tcPr>
            <w:tcW w:w="0" w:type="auto"/>
            <w:noWrap/>
            <w:vAlign w:val="bottom"/>
            <w:hideMark/>
          </w:tcPr>
          <w:p w14:paraId="29BA1D0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37,363</w:t>
            </w:r>
          </w:p>
        </w:tc>
        <w:tc>
          <w:tcPr>
            <w:tcW w:w="0" w:type="auto"/>
            <w:noWrap/>
            <w:vAlign w:val="bottom"/>
            <w:hideMark/>
          </w:tcPr>
          <w:p w14:paraId="63F8E20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16,495</w:t>
            </w:r>
          </w:p>
        </w:tc>
        <w:tc>
          <w:tcPr>
            <w:tcW w:w="0" w:type="auto"/>
            <w:noWrap/>
            <w:vAlign w:val="bottom"/>
            <w:hideMark/>
          </w:tcPr>
          <w:p w14:paraId="5E03CE6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4,679</w:t>
            </w:r>
          </w:p>
        </w:tc>
        <w:tc>
          <w:tcPr>
            <w:tcW w:w="0" w:type="auto"/>
            <w:noWrap/>
            <w:vAlign w:val="bottom"/>
            <w:hideMark/>
          </w:tcPr>
          <w:p w14:paraId="5312378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315,044</w:t>
            </w:r>
          </w:p>
        </w:tc>
        <w:tc>
          <w:tcPr>
            <w:tcW w:w="0" w:type="auto"/>
            <w:noWrap/>
            <w:vAlign w:val="bottom"/>
            <w:hideMark/>
          </w:tcPr>
          <w:p w14:paraId="7CE94E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137,805</w:t>
            </w:r>
          </w:p>
        </w:tc>
        <w:tc>
          <w:tcPr>
            <w:tcW w:w="0" w:type="auto"/>
            <w:noWrap/>
            <w:vAlign w:val="bottom"/>
            <w:hideMark/>
          </w:tcPr>
          <w:p w14:paraId="1D7ED64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520,524</w:t>
            </w:r>
          </w:p>
        </w:tc>
        <w:tc>
          <w:tcPr>
            <w:tcW w:w="0" w:type="auto"/>
            <w:noWrap/>
            <w:vAlign w:val="bottom"/>
            <w:hideMark/>
          </w:tcPr>
          <w:p w14:paraId="25EEE9A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1,000,032</w:t>
            </w:r>
          </w:p>
        </w:tc>
        <w:tc>
          <w:tcPr>
            <w:tcW w:w="0" w:type="auto"/>
            <w:noWrap/>
            <w:vAlign w:val="bottom"/>
            <w:hideMark/>
          </w:tcPr>
          <w:p w14:paraId="5986D50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345,703</w:t>
            </w:r>
          </w:p>
        </w:tc>
        <w:tc>
          <w:tcPr>
            <w:tcW w:w="0" w:type="auto"/>
            <w:noWrap/>
            <w:vAlign w:val="bottom"/>
            <w:hideMark/>
          </w:tcPr>
          <w:p w14:paraId="24A674B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1,558,380</w:t>
            </w:r>
          </w:p>
        </w:tc>
        <w:tc>
          <w:tcPr>
            <w:tcW w:w="0" w:type="auto"/>
            <w:noWrap/>
            <w:vAlign w:val="bottom"/>
            <w:hideMark/>
          </w:tcPr>
          <w:p w14:paraId="20D737F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283,790</w:t>
            </w:r>
          </w:p>
        </w:tc>
        <w:tc>
          <w:tcPr>
            <w:tcW w:w="0" w:type="auto"/>
            <w:noWrap/>
            <w:vAlign w:val="bottom"/>
            <w:hideMark/>
          </w:tcPr>
          <w:p w14:paraId="7B89CE4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479,868</w:t>
            </w:r>
          </w:p>
        </w:tc>
        <w:tc>
          <w:tcPr>
            <w:tcW w:w="0" w:type="auto"/>
            <w:noWrap/>
            <w:vAlign w:val="bottom"/>
            <w:hideMark/>
          </w:tcPr>
          <w:p w14:paraId="70BB365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148,547</w:t>
            </w:r>
          </w:p>
        </w:tc>
        <w:tc>
          <w:tcPr>
            <w:tcW w:w="740" w:type="dxa"/>
            <w:vAlign w:val="bottom"/>
            <w:hideMark/>
          </w:tcPr>
          <w:p w14:paraId="5920521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406,321</w:t>
            </w:r>
          </w:p>
        </w:tc>
      </w:tr>
      <w:tr w:rsidR="001E1C70" w14:paraId="38B029EA" w14:textId="77777777" w:rsidTr="001E1C70">
        <w:trPr>
          <w:trHeight w:val="255"/>
        </w:trPr>
        <w:tc>
          <w:tcPr>
            <w:tcW w:w="0" w:type="auto"/>
            <w:noWrap/>
            <w:vAlign w:val="bottom"/>
            <w:hideMark/>
          </w:tcPr>
          <w:p w14:paraId="6026CE5A"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Boyne River</w:t>
            </w:r>
          </w:p>
        </w:tc>
        <w:tc>
          <w:tcPr>
            <w:tcW w:w="0" w:type="auto"/>
            <w:noWrap/>
            <w:vAlign w:val="bottom"/>
            <w:hideMark/>
          </w:tcPr>
          <w:p w14:paraId="4BC73C9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121,397</w:t>
            </w:r>
          </w:p>
        </w:tc>
        <w:tc>
          <w:tcPr>
            <w:tcW w:w="0" w:type="auto"/>
            <w:noWrap/>
            <w:vAlign w:val="bottom"/>
            <w:hideMark/>
          </w:tcPr>
          <w:p w14:paraId="356B79C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42,710</w:t>
            </w:r>
          </w:p>
        </w:tc>
        <w:tc>
          <w:tcPr>
            <w:tcW w:w="0" w:type="auto"/>
            <w:noWrap/>
            <w:vAlign w:val="bottom"/>
            <w:hideMark/>
          </w:tcPr>
          <w:p w14:paraId="772B2E0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7,018</w:t>
            </w:r>
          </w:p>
        </w:tc>
        <w:tc>
          <w:tcPr>
            <w:tcW w:w="0" w:type="auto"/>
            <w:noWrap/>
            <w:vAlign w:val="bottom"/>
            <w:hideMark/>
          </w:tcPr>
          <w:p w14:paraId="4E922DA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5,788</w:t>
            </w:r>
          </w:p>
        </w:tc>
        <w:tc>
          <w:tcPr>
            <w:tcW w:w="0" w:type="auto"/>
            <w:noWrap/>
            <w:vAlign w:val="bottom"/>
            <w:hideMark/>
          </w:tcPr>
          <w:p w14:paraId="58EED2A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747</w:t>
            </w:r>
          </w:p>
        </w:tc>
        <w:tc>
          <w:tcPr>
            <w:tcW w:w="0" w:type="auto"/>
            <w:noWrap/>
            <w:vAlign w:val="bottom"/>
            <w:hideMark/>
          </w:tcPr>
          <w:p w14:paraId="5D14798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93,962</w:t>
            </w:r>
          </w:p>
        </w:tc>
        <w:tc>
          <w:tcPr>
            <w:tcW w:w="0" w:type="auto"/>
            <w:noWrap/>
            <w:vAlign w:val="bottom"/>
            <w:hideMark/>
          </w:tcPr>
          <w:p w14:paraId="7588267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23,585</w:t>
            </w:r>
          </w:p>
        </w:tc>
        <w:tc>
          <w:tcPr>
            <w:tcW w:w="0" w:type="auto"/>
            <w:noWrap/>
            <w:vAlign w:val="bottom"/>
            <w:hideMark/>
          </w:tcPr>
          <w:p w14:paraId="0338499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154,456</w:t>
            </w:r>
          </w:p>
        </w:tc>
        <w:tc>
          <w:tcPr>
            <w:tcW w:w="0" w:type="auto"/>
            <w:noWrap/>
            <w:vAlign w:val="bottom"/>
            <w:hideMark/>
          </w:tcPr>
          <w:p w14:paraId="216C260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264,317</w:t>
            </w:r>
          </w:p>
        </w:tc>
        <w:tc>
          <w:tcPr>
            <w:tcW w:w="0" w:type="auto"/>
            <w:noWrap/>
            <w:vAlign w:val="bottom"/>
            <w:hideMark/>
          </w:tcPr>
          <w:p w14:paraId="4CFCDF1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128,589</w:t>
            </w:r>
          </w:p>
        </w:tc>
        <w:tc>
          <w:tcPr>
            <w:tcW w:w="0" w:type="auto"/>
            <w:noWrap/>
            <w:vAlign w:val="bottom"/>
            <w:hideMark/>
          </w:tcPr>
          <w:p w14:paraId="1C0898A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147,039</w:t>
            </w:r>
          </w:p>
        </w:tc>
        <w:tc>
          <w:tcPr>
            <w:tcW w:w="0" w:type="auto"/>
            <w:noWrap/>
            <w:vAlign w:val="bottom"/>
            <w:hideMark/>
          </w:tcPr>
          <w:p w14:paraId="10D52A3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19,951</w:t>
            </w:r>
          </w:p>
        </w:tc>
        <w:tc>
          <w:tcPr>
            <w:tcW w:w="0" w:type="auto"/>
            <w:noWrap/>
            <w:vAlign w:val="bottom"/>
            <w:hideMark/>
          </w:tcPr>
          <w:p w14:paraId="5CC0666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51,439</w:t>
            </w:r>
          </w:p>
        </w:tc>
        <w:tc>
          <w:tcPr>
            <w:tcW w:w="0" w:type="auto"/>
            <w:noWrap/>
            <w:vAlign w:val="bottom"/>
            <w:hideMark/>
          </w:tcPr>
          <w:p w14:paraId="5C24632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18,617</w:t>
            </w:r>
          </w:p>
        </w:tc>
        <w:tc>
          <w:tcPr>
            <w:tcW w:w="740" w:type="dxa"/>
            <w:vAlign w:val="bottom"/>
            <w:hideMark/>
          </w:tcPr>
          <w:p w14:paraId="7AFC35F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102,775</w:t>
            </w:r>
          </w:p>
        </w:tc>
      </w:tr>
      <w:tr w:rsidR="001E1C70" w14:paraId="0F4D6A97" w14:textId="77777777" w:rsidTr="001E1C70">
        <w:trPr>
          <w:trHeight w:val="255"/>
        </w:trPr>
        <w:tc>
          <w:tcPr>
            <w:tcW w:w="0" w:type="auto"/>
            <w:noWrap/>
            <w:vAlign w:val="bottom"/>
            <w:hideMark/>
          </w:tcPr>
          <w:p w14:paraId="5944CB5A"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Baffle Creek</w:t>
            </w:r>
          </w:p>
        </w:tc>
        <w:tc>
          <w:tcPr>
            <w:tcW w:w="0" w:type="auto"/>
            <w:noWrap/>
            <w:vAlign w:val="bottom"/>
            <w:hideMark/>
          </w:tcPr>
          <w:p w14:paraId="3F3A114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1,600,236</w:t>
            </w:r>
          </w:p>
        </w:tc>
        <w:tc>
          <w:tcPr>
            <w:tcW w:w="0" w:type="auto"/>
            <w:noWrap/>
            <w:vAlign w:val="bottom"/>
            <w:hideMark/>
          </w:tcPr>
          <w:p w14:paraId="31B521D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589,801</w:t>
            </w:r>
          </w:p>
        </w:tc>
        <w:tc>
          <w:tcPr>
            <w:tcW w:w="0" w:type="auto"/>
            <w:noWrap/>
            <w:vAlign w:val="bottom"/>
            <w:hideMark/>
          </w:tcPr>
          <w:p w14:paraId="0CDF06A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96,913</w:t>
            </w:r>
          </w:p>
        </w:tc>
        <w:tc>
          <w:tcPr>
            <w:tcW w:w="0" w:type="auto"/>
            <w:noWrap/>
            <w:vAlign w:val="bottom"/>
            <w:hideMark/>
          </w:tcPr>
          <w:p w14:paraId="630FD3B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79,923</w:t>
            </w:r>
          </w:p>
        </w:tc>
        <w:tc>
          <w:tcPr>
            <w:tcW w:w="0" w:type="auto"/>
            <w:noWrap/>
            <w:vAlign w:val="bottom"/>
            <w:hideMark/>
          </w:tcPr>
          <w:p w14:paraId="713A0E8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10,310</w:t>
            </w:r>
          </w:p>
        </w:tc>
        <w:tc>
          <w:tcPr>
            <w:tcW w:w="0" w:type="auto"/>
            <w:noWrap/>
            <w:vAlign w:val="bottom"/>
            <w:hideMark/>
          </w:tcPr>
          <w:p w14:paraId="5B4B9B2B"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1,297,575</w:t>
            </w:r>
          </w:p>
        </w:tc>
        <w:tc>
          <w:tcPr>
            <w:tcW w:w="0" w:type="auto"/>
            <w:noWrap/>
            <w:vAlign w:val="bottom"/>
            <w:hideMark/>
          </w:tcPr>
          <w:p w14:paraId="7E8CA9E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325,702</w:t>
            </w:r>
          </w:p>
        </w:tc>
        <w:tc>
          <w:tcPr>
            <w:tcW w:w="0" w:type="auto"/>
            <w:noWrap/>
            <w:vAlign w:val="bottom"/>
            <w:hideMark/>
          </w:tcPr>
          <w:p w14:paraId="755E97E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2,132,966</w:t>
            </w:r>
          </w:p>
        </w:tc>
        <w:tc>
          <w:tcPr>
            <w:tcW w:w="0" w:type="auto"/>
            <w:noWrap/>
            <w:vAlign w:val="bottom"/>
            <w:hideMark/>
          </w:tcPr>
          <w:p w14:paraId="48F6270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3,650,093</w:t>
            </w:r>
          </w:p>
        </w:tc>
        <w:tc>
          <w:tcPr>
            <w:tcW w:w="0" w:type="auto"/>
            <w:noWrap/>
            <w:vAlign w:val="bottom"/>
            <w:hideMark/>
          </w:tcPr>
          <w:p w14:paraId="2642F9C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1,775,749</w:t>
            </w:r>
          </w:p>
        </w:tc>
        <w:tc>
          <w:tcPr>
            <w:tcW w:w="0" w:type="auto"/>
            <w:noWrap/>
            <w:vAlign w:val="bottom"/>
            <w:hideMark/>
          </w:tcPr>
          <w:p w14:paraId="727410E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2,030,545</w:t>
            </w:r>
          </w:p>
        </w:tc>
        <w:tc>
          <w:tcPr>
            <w:tcW w:w="0" w:type="auto"/>
            <w:noWrap/>
            <w:vAlign w:val="bottom"/>
            <w:hideMark/>
          </w:tcPr>
          <w:p w14:paraId="69B9DCD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275,517</w:t>
            </w:r>
          </w:p>
        </w:tc>
        <w:tc>
          <w:tcPr>
            <w:tcW w:w="0" w:type="auto"/>
            <w:noWrap/>
            <w:vAlign w:val="bottom"/>
            <w:hideMark/>
          </w:tcPr>
          <w:p w14:paraId="1A5AEDD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710,352</w:t>
            </w:r>
          </w:p>
        </w:tc>
        <w:tc>
          <w:tcPr>
            <w:tcW w:w="0" w:type="auto"/>
            <w:noWrap/>
            <w:vAlign w:val="bottom"/>
            <w:hideMark/>
          </w:tcPr>
          <w:p w14:paraId="2D64207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257,093</w:t>
            </w:r>
          </w:p>
        </w:tc>
        <w:tc>
          <w:tcPr>
            <w:tcW w:w="740" w:type="dxa"/>
            <w:vAlign w:val="bottom"/>
            <w:hideMark/>
          </w:tcPr>
          <w:p w14:paraId="753F0FC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829,460</w:t>
            </w:r>
          </w:p>
        </w:tc>
      </w:tr>
      <w:tr w:rsidR="001E1C70" w14:paraId="5ADB5FFB" w14:textId="77777777" w:rsidTr="001E1C70">
        <w:trPr>
          <w:trHeight w:val="255"/>
        </w:trPr>
        <w:tc>
          <w:tcPr>
            <w:tcW w:w="0" w:type="auto"/>
            <w:noWrap/>
            <w:vAlign w:val="bottom"/>
            <w:hideMark/>
          </w:tcPr>
          <w:p w14:paraId="27FECAF2"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Kolan River</w:t>
            </w:r>
          </w:p>
        </w:tc>
        <w:tc>
          <w:tcPr>
            <w:tcW w:w="0" w:type="auto"/>
            <w:noWrap/>
            <w:vAlign w:val="bottom"/>
            <w:hideMark/>
          </w:tcPr>
          <w:p w14:paraId="74BC603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332,442</w:t>
            </w:r>
          </w:p>
        </w:tc>
        <w:tc>
          <w:tcPr>
            <w:tcW w:w="0" w:type="auto"/>
            <w:noWrap/>
            <w:vAlign w:val="bottom"/>
            <w:hideMark/>
          </w:tcPr>
          <w:p w14:paraId="79C3B73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50,429</w:t>
            </w:r>
          </w:p>
        </w:tc>
        <w:tc>
          <w:tcPr>
            <w:tcW w:w="0" w:type="auto"/>
            <w:noWrap/>
            <w:vAlign w:val="bottom"/>
            <w:hideMark/>
          </w:tcPr>
          <w:p w14:paraId="6459348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434</w:t>
            </w:r>
          </w:p>
        </w:tc>
        <w:tc>
          <w:tcPr>
            <w:tcW w:w="0" w:type="auto"/>
            <w:noWrap/>
            <w:vAlign w:val="bottom"/>
            <w:hideMark/>
          </w:tcPr>
          <w:p w14:paraId="4D407CF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w:t>
            </w:r>
          </w:p>
        </w:tc>
        <w:tc>
          <w:tcPr>
            <w:tcW w:w="0" w:type="auto"/>
            <w:noWrap/>
            <w:vAlign w:val="bottom"/>
            <w:hideMark/>
          </w:tcPr>
          <w:p w14:paraId="3E065DA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0</w:t>
            </w:r>
          </w:p>
        </w:tc>
        <w:tc>
          <w:tcPr>
            <w:tcW w:w="0" w:type="auto"/>
            <w:noWrap/>
            <w:vAlign w:val="bottom"/>
            <w:hideMark/>
          </w:tcPr>
          <w:p w14:paraId="1544A92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102,198</w:t>
            </w:r>
          </w:p>
        </w:tc>
        <w:tc>
          <w:tcPr>
            <w:tcW w:w="0" w:type="auto"/>
            <w:noWrap/>
            <w:vAlign w:val="bottom"/>
            <w:hideMark/>
          </w:tcPr>
          <w:p w14:paraId="061A78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4,090</w:t>
            </w:r>
          </w:p>
        </w:tc>
        <w:tc>
          <w:tcPr>
            <w:tcW w:w="0" w:type="auto"/>
            <w:noWrap/>
            <w:vAlign w:val="bottom"/>
            <w:hideMark/>
          </w:tcPr>
          <w:p w14:paraId="4092F0E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289,107</w:t>
            </w:r>
          </w:p>
        </w:tc>
        <w:tc>
          <w:tcPr>
            <w:tcW w:w="0" w:type="auto"/>
            <w:noWrap/>
            <w:vAlign w:val="bottom"/>
            <w:hideMark/>
          </w:tcPr>
          <w:p w14:paraId="60300EF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779,168</w:t>
            </w:r>
          </w:p>
        </w:tc>
        <w:tc>
          <w:tcPr>
            <w:tcW w:w="0" w:type="auto"/>
            <w:noWrap/>
            <w:vAlign w:val="bottom"/>
            <w:hideMark/>
          </w:tcPr>
          <w:p w14:paraId="2EBB76D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307,837</w:t>
            </w:r>
          </w:p>
        </w:tc>
        <w:tc>
          <w:tcPr>
            <w:tcW w:w="0" w:type="auto"/>
            <w:noWrap/>
            <w:vAlign w:val="bottom"/>
            <w:hideMark/>
          </w:tcPr>
          <w:p w14:paraId="68CB172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810,411</w:t>
            </w:r>
          </w:p>
        </w:tc>
        <w:tc>
          <w:tcPr>
            <w:tcW w:w="0" w:type="auto"/>
            <w:noWrap/>
            <w:vAlign w:val="bottom"/>
            <w:hideMark/>
          </w:tcPr>
          <w:p w14:paraId="524344F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45,304</w:t>
            </w:r>
          </w:p>
        </w:tc>
        <w:tc>
          <w:tcPr>
            <w:tcW w:w="0" w:type="auto"/>
            <w:noWrap/>
            <w:vAlign w:val="bottom"/>
            <w:hideMark/>
          </w:tcPr>
          <w:p w14:paraId="79B8F0B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213,857</w:t>
            </w:r>
          </w:p>
        </w:tc>
        <w:tc>
          <w:tcPr>
            <w:tcW w:w="0" w:type="auto"/>
            <w:noWrap/>
            <w:vAlign w:val="bottom"/>
            <w:hideMark/>
          </w:tcPr>
          <w:p w14:paraId="46F6D56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111,172</w:t>
            </w:r>
          </w:p>
        </w:tc>
        <w:tc>
          <w:tcPr>
            <w:tcW w:w="740" w:type="dxa"/>
            <w:vAlign w:val="bottom"/>
            <w:hideMark/>
          </w:tcPr>
          <w:p w14:paraId="06648F5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146,154</w:t>
            </w:r>
          </w:p>
        </w:tc>
      </w:tr>
      <w:tr w:rsidR="001E1C70" w14:paraId="27899E62" w14:textId="77777777" w:rsidTr="001E1C70">
        <w:trPr>
          <w:trHeight w:val="255"/>
        </w:trPr>
        <w:tc>
          <w:tcPr>
            <w:tcW w:w="0" w:type="auto"/>
            <w:noWrap/>
            <w:vAlign w:val="bottom"/>
            <w:hideMark/>
          </w:tcPr>
          <w:p w14:paraId="2CFE118D"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Burrum River</w:t>
            </w:r>
          </w:p>
        </w:tc>
        <w:tc>
          <w:tcPr>
            <w:tcW w:w="0" w:type="auto"/>
            <w:noWrap/>
            <w:vAlign w:val="bottom"/>
            <w:hideMark/>
          </w:tcPr>
          <w:p w14:paraId="29F4213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568,581</w:t>
            </w:r>
          </w:p>
        </w:tc>
        <w:tc>
          <w:tcPr>
            <w:tcW w:w="0" w:type="auto"/>
            <w:noWrap/>
            <w:vAlign w:val="bottom"/>
            <w:hideMark/>
          </w:tcPr>
          <w:p w14:paraId="15AC2B4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243,401</w:t>
            </w:r>
          </w:p>
        </w:tc>
        <w:tc>
          <w:tcPr>
            <w:tcW w:w="0" w:type="auto"/>
            <w:noWrap/>
            <w:vAlign w:val="bottom"/>
            <w:hideMark/>
          </w:tcPr>
          <w:p w14:paraId="09042D6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150,670</w:t>
            </w:r>
          </w:p>
        </w:tc>
        <w:tc>
          <w:tcPr>
            <w:tcW w:w="0" w:type="auto"/>
            <w:noWrap/>
            <w:vAlign w:val="bottom"/>
            <w:hideMark/>
          </w:tcPr>
          <w:p w14:paraId="004E017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76,457</w:t>
            </w:r>
          </w:p>
        </w:tc>
        <w:tc>
          <w:tcPr>
            <w:tcW w:w="0" w:type="auto"/>
            <w:noWrap/>
            <w:vAlign w:val="bottom"/>
            <w:hideMark/>
          </w:tcPr>
          <w:p w14:paraId="4B9AE52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32,868</w:t>
            </w:r>
          </w:p>
        </w:tc>
        <w:tc>
          <w:tcPr>
            <w:tcW w:w="0" w:type="auto"/>
            <w:noWrap/>
            <w:vAlign w:val="bottom"/>
            <w:hideMark/>
          </w:tcPr>
          <w:p w14:paraId="1057035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18,369</w:t>
            </w:r>
          </w:p>
        </w:tc>
        <w:tc>
          <w:tcPr>
            <w:tcW w:w="0" w:type="auto"/>
            <w:noWrap/>
            <w:vAlign w:val="bottom"/>
            <w:hideMark/>
          </w:tcPr>
          <w:p w14:paraId="7527B22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27,012</w:t>
            </w:r>
          </w:p>
        </w:tc>
        <w:tc>
          <w:tcPr>
            <w:tcW w:w="0" w:type="auto"/>
            <w:noWrap/>
            <w:vAlign w:val="bottom"/>
            <w:hideMark/>
          </w:tcPr>
          <w:p w14:paraId="0EE9D5E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1,125,102</w:t>
            </w:r>
          </w:p>
        </w:tc>
        <w:tc>
          <w:tcPr>
            <w:tcW w:w="0" w:type="auto"/>
            <w:noWrap/>
            <w:vAlign w:val="bottom"/>
            <w:hideMark/>
          </w:tcPr>
          <w:p w14:paraId="3BBF31F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9,421,517</w:t>
            </w:r>
          </w:p>
        </w:tc>
        <w:tc>
          <w:tcPr>
            <w:tcW w:w="0" w:type="auto"/>
            <w:noWrap/>
            <w:vAlign w:val="bottom"/>
            <w:hideMark/>
          </w:tcPr>
          <w:p w14:paraId="30ECBC0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643,137</w:t>
            </w:r>
          </w:p>
        </w:tc>
        <w:tc>
          <w:tcPr>
            <w:tcW w:w="0" w:type="auto"/>
            <w:noWrap/>
            <w:vAlign w:val="bottom"/>
            <w:hideMark/>
          </w:tcPr>
          <w:p w14:paraId="04F6369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7,581,543</w:t>
            </w:r>
          </w:p>
        </w:tc>
        <w:tc>
          <w:tcPr>
            <w:tcW w:w="0" w:type="auto"/>
            <w:noWrap/>
            <w:vAlign w:val="bottom"/>
            <w:hideMark/>
          </w:tcPr>
          <w:p w14:paraId="7498A407"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218,087</w:t>
            </w:r>
          </w:p>
        </w:tc>
        <w:tc>
          <w:tcPr>
            <w:tcW w:w="0" w:type="auto"/>
            <w:noWrap/>
            <w:vAlign w:val="bottom"/>
            <w:hideMark/>
          </w:tcPr>
          <w:p w14:paraId="1ED99FB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853,349</w:t>
            </w:r>
          </w:p>
        </w:tc>
        <w:tc>
          <w:tcPr>
            <w:tcW w:w="0" w:type="auto"/>
            <w:noWrap/>
            <w:vAlign w:val="bottom"/>
            <w:hideMark/>
          </w:tcPr>
          <w:p w14:paraId="1DD052F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381,054</w:t>
            </w:r>
          </w:p>
        </w:tc>
        <w:tc>
          <w:tcPr>
            <w:tcW w:w="740" w:type="dxa"/>
            <w:vAlign w:val="bottom"/>
            <w:hideMark/>
          </w:tcPr>
          <w:p w14:paraId="5C0ADB3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536,242</w:t>
            </w:r>
          </w:p>
        </w:tc>
      </w:tr>
      <w:tr w:rsidR="001E1C70" w14:paraId="5B705711" w14:textId="77777777" w:rsidTr="001E1C70">
        <w:trPr>
          <w:trHeight w:val="255"/>
        </w:trPr>
        <w:tc>
          <w:tcPr>
            <w:tcW w:w="0" w:type="auto"/>
            <w:noWrap/>
            <w:vAlign w:val="bottom"/>
            <w:hideMark/>
          </w:tcPr>
          <w:p w14:paraId="658DECAB"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Burnett River</w:t>
            </w:r>
          </w:p>
        </w:tc>
        <w:tc>
          <w:tcPr>
            <w:tcW w:w="0" w:type="auto"/>
            <w:noWrap/>
            <w:vAlign w:val="bottom"/>
            <w:hideMark/>
          </w:tcPr>
          <w:p w14:paraId="10BD388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122,721</w:t>
            </w:r>
          </w:p>
        </w:tc>
        <w:tc>
          <w:tcPr>
            <w:tcW w:w="0" w:type="auto"/>
            <w:noWrap/>
            <w:vAlign w:val="bottom"/>
            <w:hideMark/>
          </w:tcPr>
          <w:p w14:paraId="462DABA4"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233,064</w:t>
            </w:r>
          </w:p>
        </w:tc>
        <w:tc>
          <w:tcPr>
            <w:tcW w:w="0" w:type="auto"/>
            <w:noWrap/>
            <w:vAlign w:val="bottom"/>
            <w:hideMark/>
          </w:tcPr>
          <w:p w14:paraId="611E994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21,034</w:t>
            </w:r>
          </w:p>
        </w:tc>
        <w:tc>
          <w:tcPr>
            <w:tcW w:w="0" w:type="auto"/>
            <w:noWrap/>
            <w:vAlign w:val="bottom"/>
            <w:hideMark/>
          </w:tcPr>
          <w:p w14:paraId="6DEC204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40,309</w:t>
            </w:r>
          </w:p>
        </w:tc>
        <w:tc>
          <w:tcPr>
            <w:tcW w:w="0" w:type="auto"/>
            <w:noWrap/>
            <w:vAlign w:val="bottom"/>
            <w:hideMark/>
          </w:tcPr>
          <w:p w14:paraId="169FF11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6,942</w:t>
            </w:r>
          </w:p>
        </w:tc>
        <w:tc>
          <w:tcPr>
            <w:tcW w:w="0" w:type="auto"/>
            <w:noWrap/>
            <w:vAlign w:val="bottom"/>
            <w:hideMark/>
          </w:tcPr>
          <w:p w14:paraId="10F074A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55,997</w:t>
            </w:r>
          </w:p>
        </w:tc>
        <w:tc>
          <w:tcPr>
            <w:tcW w:w="0" w:type="auto"/>
            <w:noWrap/>
            <w:vAlign w:val="bottom"/>
            <w:hideMark/>
          </w:tcPr>
          <w:p w14:paraId="73B7926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32,348</w:t>
            </w:r>
          </w:p>
        </w:tc>
        <w:tc>
          <w:tcPr>
            <w:tcW w:w="0" w:type="auto"/>
            <w:noWrap/>
            <w:vAlign w:val="bottom"/>
            <w:hideMark/>
          </w:tcPr>
          <w:p w14:paraId="6477E5D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62,897</w:t>
            </w:r>
          </w:p>
        </w:tc>
        <w:tc>
          <w:tcPr>
            <w:tcW w:w="0" w:type="auto"/>
            <w:noWrap/>
            <w:vAlign w:val="bottom"/>
            <w:hideMark/>
          </w:tcPr>
          <w:p w14:paraId="66BA1989"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114,492</w:t>
            </w:r>
          </w:p>
        </w:tc>
        <w:tc>
          <w:tcPr>
            <w:tcW w:w="0" w:type="auto"/>
            <w:noWrap/>
            <w:vAlign w:val="bottom"/>
            <w:hideMark/>
          </w:tcPr>
          <w:p w14:paraId="0C729D3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117,762</w:t>
            </w:r>
          </w:p>
        </w:tc>
        <w:tc>
          <w:tcPr>
            <w:tcW w:w="0" w:type="auto"/>
            <w:noWrap/>
            <w:vAlign w:val="bottom"/>
            <w:hideMark/>
          </w:tcPr>
          <w:p w14:paraId="24056DB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90,921</w:t>
            </w:r>
          </w:p>
        </w:tc>
        <w:tc>
          <w:tcPr>
            <w:tcW w:w="0" w:type="auto"/>
            <w:noWrap/>
            <w:vAlign w:val="bottom"/>
            <w:hideMark/>
          </w:tcPr>
          <w:p w14:paraId="7F4FDF0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62,188</w:t>
            </w:r>
          </w:p>
        </w:tc>
        <w:tc>
          <w:tcPr>
            <w:tcW w:w="0" w:type="auto"/>
            <w:noWrap/>
            <w:vAlign w:val="bottom"/>
            <w:hideMark/>
          </w:tcPr>
          <w:p w14:paraId="362CC513"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150,113</w:t>
            </w:r>
          </w:p>
        </w:tc>
        <w:tc>
          <w:tcPr>
            <w:tcW w:w="0" w:type="auto"/>
            <w:noWrap/>
            <w:vAlign w:val="bottom"/>
            <w:hideMark/>
          </w:tcPr>
          <w:p w14:paraId="6E912B2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334,681</w:t>
            </w:r>
          </w:p>
        </w:tc>
        <w:tc>
          <w:tcPr>
            <w:tcW w:w="740" w:type="dxa"/>
            <w:vAlign w:val="bottom"/>
            <w:hideMark/>
          </w:tcPr>
          <w:p w14:paraId="5231CC1D"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456,549</w:t>
            </w:r>
          </w:p>
        </w:tc>
      </w:tr>
      <w:tr w:rsidR="001E1C70" w14:paraId="30BAF150" w14:textId="77777777" w:rsidTr="001E1C70">
        <w:trPr>
          <w:trHeight w:val="270"/>
        </w:trPr>
        <w:tc>
          <w:tcPr>
            <w:tcW w:w="0" w:type="auto"/>
            <w:tcBorders>
              <w:top w:val="nil"/>
              <w:left w:val="nil"/>
              <w:bottom w:val="single" w:sz="8" w:space="0" w:color="auto"/>
              <w:right w:val="nil"/>
            </w:tcBorders>
            <w:noWrap/>
            <w:vAlign w:val="bottom"/>
            <w:hideMark/>
          </w:tcPr>
          <w:p w14:paraId="7FC8FB8B" w14:textId="77777777" w:rsidR="001E1C70" w:rsidRDefault="001E1C70">
            <w:pPr>
              <w:spacing w:before="0" w:after="0" w:line="256" w:lineRule="auto"/>
              <w:jc w:val="left"/>
              <w:rPr>
                <w:rFonts w:cs="Arial"/>
                <w:sz w:val="14"/>
                <w:szCs w:val="14"/>
                <w:lang w:val="en-AU" w:eastAsia="en-AU"/>
              </w:rPr>
            </w:pPr>
            <w:r>
              <w:rPr>
                <w:rFonts w:cs="Arial"/>
                <w:sz w:val="14"/>
                <w:szCs w:val="14"/>
                <w:lang w:val="en-AU" w:eastAsia="en-AU"/>
              </w:rPr>
              <w:t>Mary River</w:t>
            </w:r>
          </w:p>
        </w:tc>
        <w:tc>
          <w:tcPr>
            <w:tcW w:w="0" w:type="auto"/>
            <w:tcBorders>
              <w:top w:val="nil"/>
              <w:left w:val="nil"/>
              <w:bottom w:val="single" w:sz="8" w:space="0" w:color="auto"/>
              <w:right w:val="nil"/>
            </w:tcBorders>
            <w:noWrap/>
            <w:vAlign w:val="bottom"/>
            <w:hideMark/>
          </w:tcPr>
          <w:p w14:paraId="5C66F19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1,193,617</w:t>
            </w:r>
          </w:p>
        </w:tc>
        <w:tc>
          <w:tcPr>
            <w:tcW w:w="0" w:type="auto"/>
            <w:tcBorders>
              <w:top w:val="nil"/>
              <w:left w:val="nil"/>
              <w:bottom w:val="single" w:sz="8" w:space="0" w:color="auto"/>
              <w:right w:val="nil"/>
            </w:tcBorders>
            <w:noWrap/>
            <w:vAlign w:val="bottom"/>
            <w:hideMark/>
          </w:tcPr>
          <w:p w14:paraId="744E1B1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1,095,811</w:t>
            </w:r>
          </w:p>
        </w:tc>
        <w:tc>
          <w:tcPr>
            <w:tcW w:w="0" w:type="auto"/>
            <w:tcBorders>
              <w:top w:val="nil"/>
              <w:left w:val="nil"/>
              <w:bottom w:val="single" w:sz="8" w:space="0" w:color="auto"/>
              <w:right w:val="nil"/>
            </w:tcBorders>
            <w:noWrap/>
            <w:vAlign w:val="bottom"/>
            <w:hideMark/>
          </w:tcPr>
          <w:p w14:paraId="737161BF"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433,746</w:t>
            </w:r>
          </w:p>
        </w:tc>
        <w:tc>
          <w:tcPr>
            <w:tcW w:w="0" w:type="auto"/>
            <w:tcBorders>
              <w:top w:val="nil"/>
              <w:left w:val="nil"/>
              <w:bottom w:val="single" w:sz="8" w:space="0" w:color="auto"/>
              <w:right w:val="nil"/>
            </w:tcBorders>
            <w:noWrap/>
            <w:vAlign w:val="bottom"/>
            <w:hideMark/>
          </w:tcPr>
          <w:p w14:paraId="5FBFBEE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402,045</w:t>
            </w:r>
          </w:p>
        </w:tc>
        <w:tc>
          <w:tcPr>
            <w:tcW w:w="0" w:type="auto"/>
            <w:tcBorders>
              <w:top w:val="nil"/>
              <w:left w:val="nil"/>
              <w:bottom w:val="single" w:sz="8" w:space="0" w:color="auto"/>
              <w:right w:val="nil"/>
            </w:tcBorders>
            <w:noWrap/>
            <w:vAlign w:val="bottom"/>
            <w:hideMark/>
          </w:tcPr>
          <w:p w14:paraId="5A0C11D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621,459</w:t>
            </w:r>
          </w:p>
        </w:tc>
        <w:tc>
          <w:tcPr>
            <w:tcW w:w="0" w:type="auto"/>
            <w:tcBorders>
              <w:top w:val="nil"/>
              <w:left w:val="nil"/>
              <w:bottom w:val="single" w:sz="8" w:space="0" w:color="auto"/>
              <w:right w:val="nil"/>
            </w:tcBorders>
            <w:noWrap/>
            <w:vAlign w:val="bottom"/>
            <w:hideMark/>
          </w:tcPr>
          <w:p w14:paraId="1C144D9A"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2,146,131</w:t>
            </w:r>
          </w:p>
        </w:tc>
        <w:tc>
          <w:tcPr>
            <w:tcW w:w="0" w:type="auto"/>
            <w:tcBorders>
              <w:top w:val="nil"/>
              <w:left w:val="nil"/>
              <w:bottom w:val="single" w:sz="8" w:space="0" w:color="auto"/>
              <w:right w:val="nil"/>
            </w:tcBorders>
            <w:noWrap/>
            <w:vAlign w:val="bottom"/>
            <w:hideMark/>
          </w:tcPr>
          <w:p w14:paraId="51F1DC25"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1,493,129</w:t>
            </w:r>
          </w:p>
        </w:tc>
        <w:tc>
          <w:tcPr>
            <w:tcW w:w="0" w:type="auto"/>
            <w:tcBorders>
              <w:top w:val="nil"/>
              <w:left w:val="nil"/>
              <w:bottom w:val="single" w:sz="8" w:space="0" w:color="auto"/>
              <w:right w:val="nil"/>
            </w:tcBorders>
            <w:noWrap/>
            <w:vAlign w:val="bottom"/>
            <w:hideMark/>
          </w:tcPr>
          <w:p w14:paraId="4697510E"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2,696,672</w:t>
            </w:r>
          </w:p>
        </w:tc>
        <w:tc>
          <w:tcPr>
            <w:tcW w:w="0" w:type="auto"/>
            <w:tcBorders>
              <w:top w:val="nil"/>
              <w:left w:val="nil"/>
              <w:bottom w:val="single" w:sz="8" w:space="0" w:color="auto"/>
              <w:right w:val="nil"/>
            </w:tcBorders>
            <w:noWrap/>
            <w:vAlign w:val="bottom"/>
            <w:hideMark/>
          </w:tcPr>
          <w:p w14:paraId="360D6938"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8,719,106</w:t>
            </w:r>
          </w:p>
        </w:tc>
        <w:tc>
          <w:tcPr>
            <w:tcW w:w="0" w:type="auto"/>
            <w:tcBorders>
              <w:top w:val="nil"/>
              <w:left w:val="nil"/>
              <w:bottom w:val="single" w:sz="8" w:space="0" w:color="auto"/>
              <w:right w:val="nil"/>
            </w:tcBorders>
            <w:noWrap/>
            <w:vAlign w:val="bottom"/>
            <w:hideMark/>
          </w:tcPr>
          <w:p w14:paraId="3B8A48B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4,340,275</w:t>
            </w:r>
          </w:p>
        </w:tc>
        <w:tc>
          <w:tcPr>
            <w:tcW w:w="0" w:type="auto"/>
            <w:tcBorders>
              <w:top w:val="nil"/>
              <w:left w:val="nil"/>
              <w:bottom w:val="single" w:sz="8" w:space="0" w:color="auto"/>
              <w:right w:val="nil"/>
            </w:tcBorders>
            <w:noWrap/>
            <w:vAlign w:val="bottom"/>
            <w:hideMark/>
          </w:tcPr>
          <w:p w14:paraId="43152166"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7,654,320</w:t>
            </w:r>
          </w:p>
        </w:tc>
        <w:tc>
          <w:tcPr>
            <w:tcW w:w="0" w:type="auto"/>
            <w:tcBorders>
              <w:top w:val="nil"/>
              <w:left w:val="nil"/>
              <w:bottom w:val="single" w:sz="8" w:space="0" w:color="auto"/>
              <w:right w:val="nil"/>
            </w:tcBorders>
            <w:noWrap/>
            <w:vAlign w:val="bottom"/>
            <w:hideMark/>
          </w:tcPr>
          <w:p w14:paraId="1CAF1C60"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594,612</w:t>
            </w:r>
          </w:p>
        </w:tc>
        <w:tc>
          <w:tcPr>
            <w:tcW w:w="0" w:type="auto"/>
            <w:tcBorders>
              <w:top w:val="nil"/>
              <w:left w:val="nil"/>
              <w:bottom w:val="single" w:sz="8" w:space="0" w:color="auto"/>
              <w:right w:val="nil"/>
            </w:tcBorders>
            <w:noWrap/>
            <w:vAlign w:val="bottom"/>
            <w:hideMark/>
          </w:tcPr>
          <w:p w14:paraId="04E04BF2"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1,651,901</w:t>
            </w:r>
          </w:p>
        </w:tc>
        <w:tc>
          <w:tcPr>
            <w:tcW w:w="0" w:type="auto"/>
            <w:tcBorders>
              <w:top w:val="nil"/>
              <w:left w:val="nil"/>
              <w:bottom w:val="single" w:sz="8" w:space="0" w:color="auto"/>
              <w:right w:val="nil"/>
            </w:tcBorders>
            <w:noWrap/>
            <w:vAlign w:val="bottom"/>
            <w:hideMark/>
          </w:tcPr>
          <w:p w14:paraId="2BCE37D1"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480,854</w:t>
            </w:r>
          </w:p>
        </w:tc>
        <w:tc>
          <w:tcPr>
            <w:tcW w:w="740" w:type="dxa"/>
            <w:tcBorders>
              <w:top w:val="nil"/>
              <w:left w:val="nil"/>
              <w:bottom w:val="single" w:sz="8" w:space="0" w:color="auto"/>
              <w:right w:val="nil"/>
            </w:tcBorders>
            <w:vAlign w:val="bottom"/>
            <w:hideMark/>
          </w:tcPr>
          <w:p w14:paraId="2140098C" w14:textId="77777777" w:rsidR="001E1C70" w:rsidRDefault="001E1C70">
            <w:pPr>
              <w:spacing w:before="0" w:after="0" w:line="256" w:lineRule="auto"/>
              <w:jc w:val="center"/>
              <w:rPr>
                <w:rFonts w:cs="Arial"/>
                <w:sz w:val="14"/>
                <w:szCs w:val="14"/>
                <w:lang w:val="en-AU" w:eastAsia="en-AU"/>
              </w:rPr>
            </w:pPr>
            <w:r>
              <w:rPr>
                <w:rFonts w:cs="Arial"/>
                <w:sz w:val="14"/>
                <w:szCs w:val="14"/>
                <w:lang w:val="en-AU" w:eastAsia="en-AU"/>
              </w:rPr>
              <w:t>582,510</w:t>
            </w:r>
          </w:p>
        </w:tc>
      </w:tr>
    </w:tbl>
    <w:p w14:paraId="246BCB65" w14:textId="77777777" w:rsidR="00803656" w:rsidRPr="00961331" w:rsidRDefault="00803656" w:rsidP="00763DF5">
      <w:pPr>
        <w:pStyle w:val="Caption"/>
        <w:sectPr w:rsidR="00803656" w:rsidRPr="00961331" w:rsidSect="0072387F">
          <w:pgSz w:w="16839" w:h="11907" w:orient="landscape" w:code="9"/>
          <w:pgMar w:top="1021" w:right="1440" w:bottom="851" w:left="1418" w:header="709" w:footer="709" w:gutter="0"/>
          <w:cols w:space="708"/>
          <w:docGrid w:linePitch="299"/>
        </w:sectPr>
      </w:pPr>
    </w:p>
    <w:p w14:paraId="246BCB66" w14:textId="60D2BCF7" w:rsidR="00803656" w:rsidRPr="00961331" w:rsidRDefault="00803656" w:rsidP="00803656">
      <w:pPr>
        <w:rPr>
          <w:rFonts w:cs="Arial"/>
          <w:szCs w:val="22"/>
        </w:rPr>
      </w:pPr>
      <w:r w:rsidRPr="00961331">
        <w:rPr>
          <w:rFonts w:cs="Arial"/>
          <w:szCs w:val="22"/>
        </w:rPr>
        <w:t>The same model developed for DIN dispersion was used</w:t>
      </w:r>
      <w:r w:rsidR="007A5E7B">
        <w:rPr>
          <w:rFonts w:cs="Arial"/>
          <w:szCs w:val="22"/>
        </w:rPr>
        <w:t xml:space="preserve"> to model TSS</w:t>
      </w:r>
      <w:r w:rsidRPr="00961331">
        <w:rPr>
          <w:rFonts w:cs="Arial"/>
          <w:szCs w:val="22"/>
        </w:rPr>
        <w:t xml:space="preserve">, except that the decay function was not included. Match-ups of TSS against six colour classes were performed as done for DIN and their concentrations are presented in </w:t>
      </w:r>
      <w:r w:rsidR="00184D9C">
        <w:fldChar w:fldCharType="begin"/>
      </w:r>
      <w:r w:rsidR="00184D9C">
        <w:instrText xml:space="preserve"> REF _Ref450162722 \h  \* MERGEFORMAT </w:instrText>
      </w:r>
      <w:r w:rsidR="00184D9C">
        <w:fldChar w:fldCharType="separate"/>
      </w:r>
      <w:r w:rsidR="00E1494F" w:rsidRPr="00E1494F">
        <w:rPr>
          <w:rFonts w:cs="Arial"/>
          <w:szCs w:val="22"/>
        </w:rPr>
        <w:t xml:space="preserve">Figure </w:t>
      </w:r>
      <w:r w:rsidR="00E1494F" w:rsidRPr="00E1494F">
        <w:rPr>
          <w:rFonts w:cs="Arial"/>
          <w:noProof/>
          <w:szCs w:val="22"/>
        </w:rPr>
        <w:t>D-12</w:t>
      </w:r>
      <w:r w:rsidR="00E1494F">
        <w:rPr>
          <w:noProof/>
        </w:rPr>
        <w:t xml:space="preserve">: </w:t>
      </w:r>
      <w:r w:rsidR="00184D9C">
        <w:fldChar w:fldCharType="end"/>
      </w:r>
      <w:r w:rsidRPr="00961331">
        <w:rPr>
          <w:rFonts w:cs="Arial"/>
          <w:szCs w:val="22"/>
        </w:rPr>
        <w:t>.</w:t>
      </w:r>
      <w:r w:rsidR="001C3D04">
        <w:rPr>
          <w:rFonts w:cs="Arial"/>
          <w:szCs w:val="22"/>
        </w:rPr>
        <w:t xml:space="preserve"> </w:t>
      </w:r>
    </w:p>
    <w:p w14:paraId="246BCB67" w14:textId="68A3E0C7" w:rsidR="00803656" w:rsidRPr="00961331" w:rsidRDefault="00305CBC" w:rsidP="00B87D38">
      <w:pPr>
        <w:jc w:val="center"/>
        <w:rPr>
          <w:rFonts w:cs="Arial"/>
          <w:szCs w:val="22"/>
        </w:rPr>
      </w:pPr>
      <w:r>
        <w:rPr>
          <w:rFonts w:cs="Arial"/>
          <w:noProof/>
          <w:szCs w:val="22"/>
          <w:lang w:val="en-AU" w:eastAsia="en-AU"/>
        </w:rPr>
        <mc:AlternateContent>
          <mc:Choice Requires="wps">
            <w:drawing>
              <wp:anchor distT="0" distB="0" distL="114300" distR="114300" simplePos="0" relativeHeight="251637248" behindDoc="0" locked="0" layoutInCell="1" allowOverlap="1" wp14:anchorId="71F31A71" wp14:editId="237BFB5D">
                <wp:simplePos x="0" y="0"/>
                <wp:positionH relativeFrom="column">
                  <wp:posOffset>2565400</wp:posOffset>
                </wp:positionH>
                <wp:positionV relativeFrom="paragraph">
                  <wp:posOffset>197485</wp:posOffset>
                </wp:positionV>
                <wp:extent cx="139700" cy="222250"/>
                <wp:effectExtent l="0" t="0" r="0" b="6350"/>
                <wp:wrapNone/>
                <wp:docPr id="7168" name="Rectangle 7168" descr="Blank box to cover incorrect text" title="Blank box to cover incorrect text"/>
                <wp:cNvGraphicFramePr/>
                <a:graphic xmlns:a="http://schemas.openxmlformats.org/drawingml/2006/main">
                  <a:graphicData uri="http://schemas.microsoft.com/office/word/2010/wordprocessingShape">
                    <wps:wsp>
                      <wps:cNvSpPr/>
                      <wps:spPr>
                        <a:xfrm>
                          <a:off x="0" y="0"/>
                          <a:ext cx="139700" cy="222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665F41" w14:textId="77777777" w:rsidR="0084691D" w:rsidRDefault="0084691D" w:rsidP="009B59A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F31A71" id="Rectangle 7168" o:spid="_x0000_s1030" alt="Title: Blank box to cover incorrect text - Description: Blank box to cover incorrect text" style="position:absolute;left:0;text-align:left;margin-left:202pt;margin-top:15.55pt;width:11pt;height:1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" fillcolor="white [3212]" stroked="f" strokeweight="1pt">
                <v:textbox>
                  <w:txbxContent>
                    <w:p w14:paraId="40665F41" w14:textId="77777777" w:rsidR="0084691D" w:rsidRDefault="0084691D" w:rsidP="009B59A2">
                      <w:pPr>
                        <w:jc w:val="center"/>
                      </w:pPr>
                    </w:p>
                  </w:txbxContent>
                </v:textbox>
              </v:rect>
            </w:pict>
          </mc:Fallback>
        </mc:AlternateContent>
      </w:r>
      <w:r w:rsidR="00803656" w:rsidRPr="00B05E41">
        <w:rPr>
          <w:rFonts w:cs="Arial"/>
          <w:noProof/>
          <w:szCs w:val="22"/>
          <w:lang w:val="en-AU" w:eastAsia="en-AU"/>
        </w:rPr>
        <w:drawing>
          <wp:inline distT="0" distB="0" distL="0" distR="0" wp14:anchorId="246C1F38" wp14:editId="6666E5AA">
            <wp:extent cx="2877018" cy="2496820"/>
            <wp:effectExtent l="0" t="0" r="0" b="0"/>
            <wp:docPr id="84" name="Picture 84" descr="Panel of plots showing In-situ particulate nitrogen concentration (a) and total suspended solids (b)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sation." title="In-situ total suspended solids (b) per colour class, measured over 13 wet seasons (c.a., December to April inclusive) from 2002/03 to 2014/15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80" cstate="print">
                      <a:extLst>
                        <a:ext uri="{28A0092B-C50C-407E-A947-70E740481C1C}">
                          <a14:useLocalDpi xmlns:a14="http://schemas.microsoft.com/office/drawing/2010/main" val="0"/>
                        </a:ext>
                      </a:extLst>
                    </a:blip>
                    <a:srcRect/>
                    <a:stretch/>
                  </pic:blipFill>
                  <pic:spPr bwMode="auto">
                    <a:xfrm>
                      <a:off x="0" y="0"/>
                      <a:ext cx="2877414" cy="2497164"/>
                    </a:xfrm>
                    <a:prstGeom prst="rect">
                      <a:avLst/>
                    </a:prstGeom>
                    <a:noFill/>
                    <a:ln>
                      <a:noFill/>
                    </a:ln>
                    <a:extLst>
                      <a:ext uri="{53640926-AAD7-44D8-BBD7-CCE9431645EC}">
                        <a14:shadowObscured xmlns:a14="http://schemas.microsoft.com/office/drawing/2010/main"/>
                      </a:ext>
                    </a:extLst>
                  </pic:spPr>
                </pic:pic>
              </a:graphicData>
            </a:graphic>
          </wp:inline>
        </w:drawing>
      </w:r>
    </w:p>
    <w:p w14:paraId="58BA63F3" w14:textId="0A058736" w:rsidR="0064778A" w:rsidRPr="0064778A" w:rsidRDefault="00426CA8" w:rsidP="00763DF5">
      <w:pPr>
        <w:pStyle w:val="Caption"/>
        <w:rPr>
          <w:vanish/>
          <w:specVanish/>
        </w:rPr>
      </w:pPr>
      <w:bookmarkStart w:id="1829" w:name="_Ref450162722"/>
      <w:bookmarkStart w:id="1830" w:name="_Toc517260279"/>
      <w:bookmarkStart w:id="1831" w:name="_Toc492040772"/>
      <w:r>
        <w:t>Figure D-</w:t>
      </w:r>
      <w:r w:rsidR="007C5870">
        <w:fldChar w:fldCharType="begin"/>
      </w:r>
      <w:r w:rsidR="007C5870">
        <w:instrText xml:space="preserve"> SEQ Figure_D- \* ARABIC </w:instrText>
      </w:r>
      <w:r w:rsidR="007C5870">
        <w:fldChar w:fldCharType="separate"/>
      </w:r>
      <w:r w:rsidR="00E1494F">
        <w:rPr>
          <w:noProof/>
        </w:rPr>
        <w:t>12</w:t>
      </w:r>
      <w:r w:rsidR="007C5870">
        <w:rPr>
          <w:noProof/>
        </w:rPr>
        <w:fldChar w:fldCharType="end"/>
      </w:r>
      <w:r w:rsidR="00803656">
        <w:rPr>
          <w:noProof/>
        </w:rPr>
        <w:t xml:space="preserve">: </w:t>
      </w:r>
      <w:bookmarkEnd w:id="1829"/>
      <w:r w:rsidR="00803656" w:rsidRPr="001853EB">
        <w:rPr>
          <w:i/>
        </w:rPr>
        <w:t>In-situ</w:t>
      </w:r>
      <w:r w:rsidR="00803656" w:rsidRPr="00961331">
        <w:t xml:space="preserve"> </w:t>
      </w:r>
      <w:r w:rsidR="00C52E1F">
        <w:t>TSS</w:t>
      </w:r>
      <w:r w:rsidR="00803656" w:rsidRPr="00961331">
        <w:t xml:space="preserve"> per colour class, measured over 13 wet seasons (c.a., December to April inclusive) from</w:t>
      </w:r>
      <w:r w:rsidR="0064778A">
        <w:t xml:space="preserve"> 2002/03 to 2014/15 wet season.</w:t>
      </w:r>
      <w:bookmarkEnd w:id="1830"/>
    </w:p>
    <w:p w14:paraId="246BCB68" w14:textId="52AB978A" w:rsidR="00803656" w:rsidRPr="00961331" w:rsidRDefault="0064778A" w:rsidP="00763DF5">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w:t>
      </w:r>
      <w:r w:rsidR="00803656">
        <w:t xml:space="preserve"> x-axis for better data visualis</w:t>
      </w:r>
      <w:r w:rsidR="00803656" w:rsidRPr="00961331">
        <w:t>ation.</w:t>
      </w:r>
      <w:bookmarkEnd w:id="1831"/>
    </w:p>
    <w:p w14:paraId="246BCB69" w14:textId="77777777" w:rsidR="00803656" w:rsidRPr="00961331" w:rsidRDefault="00803656" w:rsidP="00803656">
      <w:pPr>
        <w:rPr>
          <w:rFonts w:cs="Arial"/>
          <w:szCs w:val="22"/>
        </w:rPr>
      </w:pPr>
    </w:p>
    <w:p w14:paraId="246BCB6A" w14:textId="4F8D7FFA" w:rsidR="00803656" w:rsidRPr="00961331" w:rsidRDefault="00803656" w:rsidP="00803656">
      <w:pPr>
        <w:rPr>
          <w:rFonts w:cs="Arial"/>
          <w:szCs w:val="22"/>
        </w:rPr>
      </w:pPr>
      <w:r w:rsidRPr="00961331">
        <w:rPr>
          <w:rFonts w:cs="Arial"/>
          <w:szCs w:val="22"/>
        </w:rPr>
        <w:t xml:space="preserve">Using concentrations for TSS per colour class plus mixing depth layer, plume area and salinity </w:t>
      </w:r>
      <w:r w:rsidR="00C52E1F">
        <w:rPr>
          <w:rFonts w:cs="Arial"/>
          <w:szCs w:val="22"/>
        </w:rPr>
        <w:t>(</w:t>
      </w:r>
      <w:r w:rsidRPr="00961331">
        <w:rPr>
          <w:rFonts w:cs="Arial"/>
          <w:szCs w:val="22"/>
        </w:rPr>
        <w:t xml:space="preserve">as </w:t>
      </w:r>
      <w:r w:rsidRPr="000E764B">
        <w:rPr>
          <w:rFonts w:cs="Arial"/>
          <w:szCs w:val="22"/>
        </w:rPr>
        <w:t xml:space="preserve">presented in </w:t>
      </w:r>
      <w:r w:rsidR="00184D9C">
        <w:fldChar w:fldCharType="begin"/>
      </w:r>
      <w:r w:rsidR="00184D9C">
        <w:instrText xml:space="preserve"> REF _Ref449130369 \h  \* MERGEFORMAT </w:instrText>
      </w:r>
      <w:r w:rsidR="00184D9C">
        <w:fldChar w:fldCharType="separate"/>
      </w:r>
      <w:r w:rsidR="00E1494F" w:rsidRPr="00E1494F">
        <w:rPr>
          <w:rFonts w:cs="Arial"/>
          <w:szCs w:val="22"/>
        </w:rPr>
        <w:t xml:space="preserve">Figure </w:t>
      </w:r>
      <w:r w:rsidR="00E1494F" w:rsidRPr="00E1494F">
        <w:rPr>
          <w:rFonts w:cs="Arial"/>
          <w:noProof/>
          <w:szCs w:val="22"/>
        </w:rPr>
        <w:t>D-8</w:t>
      </w:r>
      <w:r w:rsidR="00E1494F">
        <w:rPr>
          <w:noProof/>
        </w:rPr>
        <w:t>:</w:t>
      </w:r>
      <w:r w:rsidR="00E1494F" w:rsidRPr="00961331">
        <w:t xml:space="preserve"> </w:t>
      </w:r>
      <w:r w:rsidR="00184D9C">
        <w:fldChar w:fldCharType="end"/>
      </w:r>
      <w:r w:rsidR="00232DD4">
        <w:t>)</w:t>
      </w:r>
      <w:r w:rsidR="00C52E1F" w:rsidRPr="000E764B">
        <w:rPr>
          <w:rFonts w:cs="Arial"/>
          <w:szCs w:val="22"/>
        </w:rPr>
        <w:t>,</w:t>
      </w:r>
      <w:r w:rsidR="00C52E1F">
        <w:rPr>
          <w:rFonts w:cs="Arial"/>
          <w:szCs w:val="22"/>
        </w:rPr>
        <w:t xml:space="preserve"> </w:t>
      </w:r>
      <w:r w:rsidRPr="000E764B">
        <w:rPr>
          <w:rFonts w:cs="Arial"/>
          <w:szCs w:val="22"/>
        </w:rPr>
        <w:t>the mass of TSS per colour class was determined (</w:t>
      </w:r>
      <w:r w:rsidR="00184D9C">
        <w:fldChar w:fldCharType="begin"/>
      </w:r>
      <w:r w:rsidR="00184D9C">
        <w:instrText xml:space="preserve"> REF _Ref450162981 \h  \* MERGEFORMAT </w:instrText>
      </w:r>
      <w:r w:rsidR="00184D9C">
        <w:fldChar w:fldCharType="separate"/>
      </w:r>
      <w:r w:rsidR="00E1494F" w:rsidRPr="00E1494F">
        <w:rPr>
          <w:rFonts w:cs="Arial"/>
          <w:szCs w:val="22"/>
        </w:rPr>
        <w:t xml:space="preserve">Figure </w:t>
      </w:r>
      <w:r w:rsidR="00E1494F" w:rsidRPr="00E1494F">
        <w:rPr>
          <w:rFonts w:cs="Arial"/>
          <w:noProof/>
          <w:szCs w:val="22"/>
        </w:rPr>
        <w:t>D-14</w:t>
      </w:r>
      <w:r w:rsidR="00E1494F">
        <w:t>:</w:t>
      </w:r>
      <w:r w:rsidR="00E1494F">
        <w:rPr>
          <w:noProof/>
        </w:rPr>
        <w:t xml:space="preserve"> </w:t>
      </w:r>
      <w:r w:rsidR="00184D9C">
        <w:fldChar w:fldCharType="end"/>
      </w:r>
      <w:r w:rsidRPr="000E764B">
        <w:rPr>
          <w:rFonts w:cs="Arial"/>
          <w:szCs w:val="22"/>
        </w:rPr>
        <w:t xml:space="preserve">). Then, similarly to DIN concentration maps, TSS maps were produced for each river per year and annual composite </w:t>
      </w:r>
      <w:r w:rsidR="00CB668F">
        <w:rPr>
          <w:rFonts w:cs="Arial"/>
          <w:szCs w:val="22"/>
        </w:rPr>
        <w:t xml:space="preserve">TSS </w:t>
      </w:r>
      <w:r w:rsidRPr="000E764B">
        <w:rPr>
          <w:rFonts w:cs="Arial"/>
          <w:szCs w:val="22"/>
        </w:rPr>
        <w:t xml:space="preserve">maps produced by the sum of all rivers </w:t>
      </w:r>
      <w:r w:rsidRPr="00961331">
        <w:rPr>
          <w:rFonts w:cs="Arial"/>
          <w:szCs w:val="22"/>
        </w:rPr>
        <w:t>within each year.</w:t>
      </w:r>
      <w:r w:rsidR="001C3D04">
        <w:rPr>
          <w:rFonts w:cs="Arial"/>
          <w:szCs w:val="22"/>
        </w:rPr>
        <w:t xml:space="preserve"> </w:t>
      </w:r>
      <w:r w:rsidR="00CB668F">
        <w:rPr>
          <w:rFonts w:cs="Arial"/>
          <w:szCs w:val="22"/>
        </w:rPr>
        <w:t>The annual TSS loads were compiled and calculated by various methods.</w:t>
      </w:r>
      <w:r w:rsidR="001C3D04">
        <w:rPr>
          <w:rFonts w:cs="Arial"/>
          <w:szCs w:val="22"/>
        </w:rPr>
        <w:t xml:space="preserve"> </w:t>
      </w:r>
      <w:r w:rsidR="00CB668F">
        <w:rPr>
          <w:rFonts w:cs="Arial"/>
          <w:szCs w:val="22"/>
        </w:rPr>
        <w:t xml:space="preserve">Measured TSS loads were used where monitoring data exist at the end-of-catchment sites </w:t>
      </w:r>
      <w:r w:rsidR="00006739">
        <w:rPr>
          <w:rFonts w:cs="Arial"/>
          <w:szCs w:val="22"/>
        </w:rPr>
        <w:t xml:space="preserve">that </w:t>
      </w:r>
      <w:r w:rsidR="00CB668F">
        <w:rPr>
          <w:rFonts w:cs="Arial"/>
          <w:szCs w:val="22"/>
        </w:rPr>
        <w:t>cover the vast majority (&gt;</w:t>
      </w:r>
      <w:r w:rsidR="00006739">
        <w:rPr>
          <w:rFonts w:cs="Arial"/>
          <w:szCs w:val="22"/>
        </w:rPr>
        <w:t xml:space="preserve"> </w:t>
      </w:r>
      <w:r w:rsidR="00CB668F">
        <w:rPr>
          <w:rFonts w:cs="Arial"/>
          <w:szCs w:val="22"/>
        </w:rPr>
        <w:t>95%) of the basin such as the Burdekin, Pioneer and Fitzroy Basins.</w:t>
      </w:r>
      <w:r w:rsidR="001C3D04">
        <w:rPr>
          <w:rFonts w:cs="Arial"/>
          <w:szCs w:val="22"/>
        </w:rPr>
        <w:t xml:space="preserve"> </w:t>
      </w:r>
      <w:r w:rsidR="00CB668F">
        <w:rPr>
          <w:rFonts w:cs="Arial"/>
          <w:szCs w:val="22"/>
        </w:rPr>
        <w:t xml:space="preserve">These measured loads came from a range of different sources including Packett et al. (2009), </w:t>
      </w:r>
      <w:r w:rsidR="00473E5F">
        <w:rPr>
          <w:rFonts w:cs="Arial"/>
          <w:szCs w:val="22"/>
        </w:rPr>
        <w:t xml:space="preserve">Kuhnert et al. (2012), </w:t>
      </w:r>
      <w:r w:rsidR="00CB668F">
        <w:rPr>
          <w:rFonts w:cs="Arial"/>
          <w:szCs w:val="22"/>
        </w:rPr>
        <w:t>AIMS</w:t>
      </w:r>
      <w:r w:rsidR="00CB668F" w:rsidRPr="00961331">
        <w:rPr>
          <w:rFonts w:cs="Arial"/>
          <w:szCs w:val="22"/>
        </w:rPr>
        <w:t xml:space="preserve"> (unpublished data) </w:t>
      </w:r>
      <w:r w:rsidR="00CB668F">
        <w:rPr>
          <w:rFonts w:cs="Arial"/>
          <w:szCs w:val="22"/>
        </w:rPr>
        <w:t xml:space="preserve">and </w:t>
      </w:r>
      <w:r w:rsidR="00CB668F" w:rsidRPr="00961331">
        <w:rPr>
          <w:rFonts w:cs="Arial"/>
          <w:szCs w:val="22"/>
        </w:rPr>
        <w:t xml:space="preserve">reported by the GBR Catchment Loads Monitoring Program </w:t>
      </w:r>
      <w:r w:rsidR="00720EDF" w:rsidRPr="00961331">
        <w:rPr>
          <w:rFonts w:cs="Arial"/>
          <w:szCs w:val="22"/>
        </w:rPr>
        <w:fldChar w:fldCharType="begin"/>
      </w:r>
      <w:r w:rsidR="00CB668F"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w:instrText>
      </w:r>
      <w:r w:rsidR="00CB668F" w:rsidRPr="00BB239A">
        <w:rPr>
          <w:rFonts w:cs="Arial"/>
          <w:szCs w:val="22"/>
          <w:lang w:val="fr-FR"/>
        </w:rPr>
        <w:instrText xml:space="preserve">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00720EDF" w:rsidRPr="00961331">
        <w:rPr>
          <w:rFonts w:cs="Arial"/>
          <w:szCs w:val="22"/>
        </w:rPr>
        <w:fldChar w:fldCharType="separate"/>
      </w:r>
      <w:r w:rsidR="00CB668F" w:rsidRPr="00BB239A">
        <w:rPr>
          <w:rFonts w:cs="Arial"/>
          <w:szCs w:val="22"/>
          <w:lang w:val="fr-FR"/>
        </w:rPr>
        <w:t>(</w:t>
      </w:r>
      <w:r w:rsidR="00792874">
        <w:rPr>
          <w:rFonts w:cs="Arial"/>
          <w:szCs w:val="22"/>
          <w:lang w:val="fr-FR"/>
        </w:rPr>
        <w:t xml:space="preserve">e.g. </w:t>
      </w:r>
      <w:r w:rsidR="00CB668F" w:rsidRPr="00BB239A">
        <w:rPr>
          <w:rFonts w:cs="Arial"/>
          <w:szCs w:val="22"/>
          <w:lang w:val="fr-FR"/>
        </w:rPr>
        <w:t>Joo et al., 2012; Turner et al., 2013</w:t>
      </w:r>
      <w:r w:rsidR="00473E5F" w:rsidRPr="00BB239A">
        <w:rPr>
          <w:rFonts w:cs="Arial"/>
          <w:szCs w:val="22"/>
          <w:lang w:val="fr-FR"/>
        </w:rPr>
        <w:t xml:space="preserve">; </w:t>
      </w:r>
      <w:r w:rsidR="00CB668F" w:rsidRPr="00BB239A">
        <w:rPr>
          <w:rFonts w:cs="Arial"/>
          <w:szCs w:val="22"/>
          <w:lang w:val="fr-FR"/>
        </w:rPr>
        <w:t>Wallace et al., 2015</w:t>
      </w:r>
      <w:r w:rsidR="00473E5F" w:rsidRPr="00BB239A">
        <w:rPr>
          <w:rFonts w:cs="Arial"/>
          <w:szCs w:val="22"/>
          <w:lang w:val="fr-FR"/>
        </w:rPr>
        <w:t>, 2016</w:t>
      </w:r>
      <w:r w:rsidR="00CB668F" w:rsidRPr="00BB239A">
        <w:rPr>
          <w:rFonts w:cs="Arial"/>
          <w:szCs w:val="22"/>
          <w:lang w:val="fr-FR"/>
        </w:rPr>
        <w:t>)</w:t>
      </w:r>
      <w:r w:rsidR="00720EDF" w:rsidRPr="00961331">
        <w:rPr>
          <w:rFonts w:cs="Arial"/>
          <w:szCs w:val="22"/>
        </w:rPr>
        <w:fldChar w:fldCharType="end"/>
      </w:r>
      <w:r w:rsidR="00CB668F" w:rsidRPr="00BB239A">
        <w:rPr>
          <w:rFonts w:cs="Arial"/>
          <w:szCs w:val="22"/>
          <w:lang w:val="fr-FR"/>
        </w:rPr>
        <w:t>.</w:t>
      </w:r>
      <w:r w:rsidR="001C3D04">
        <w:rPr>
          <w:rFonts w:cs="Arial"/>
          <w:szCs w:val="22"/>
          <w:lang w:val="fr-FR"/>
        </w:rPr>
        <w:t xml:space="preserve"> </w:t>
      </w:r>
      <w:r w:rsidR="00CB668F">
        <w:rPr>
          <w:rFonts w:cs="Arial"/>
          <w:szCs w:val="22"/>
        </w:rPr>
        <w:t>For the other basins, the AMC data (i.e.</w:t>
      </w:r>
      <w:r w:rsidR="00B26C14">
        <w:rPr>
          <w:rFonts w:cs="Arial"/>
          <w:szCs w:val="22"/>
        </w:rPr>
        <w:t>,</w:t>
      </w:r>
      <w:r w:rsidR="00CB668F">
        <w:rPr>
          <w:rFonts w:cs="Arial"/>
          <w:szCs w:val="22"/>
        </w:rPr>
        <w:t xml:space="preserve"> load divided by flow) from any available load monitoring data within the basin </w:t>
      </w:r>
      <w:r w:rsidR="007625A8">
        <w:rPr>
          <w:rFonts w:cs="Arial"/>
          <w:szCs w:val="22"/>
        </w:rPr>
        <w:t xml:space="preserve">were compared with </w:t>
      </w:r>
      <w:r w:rsidR="00CB668F">
        <w:rPr>
          <w:rFonts w:cs="Arial"/>
          <w:szCs w:val="22"/>
        </w:rPr>
        <w:t>the Source Catchments model outputs.</w:t>
      </w:r>
      <w:r w:rsidR="001C3D04">
        <w:rPr>
          <w:rFonts w:cs="Arial"/>
          <w:szCs w:val="22"/>
        </w:rPr>
        <w:t xml:space="preserve"> </w:t>
      </w:r>
      <w:r w:rsidR="007625A8">
        <w:rPr>
          <w:rFonts w:cs="Arial"/>
          <w:szCs w:val="22"/>
        </w:rPr>
        <w:t>T</w:t>
      </w:r>
      <w:r w:rsidR="00CB668F">
        <w:rPr>
          <w:rFonts w:cs="Arial"/>
          <w:szCs w:val="22"/>
        </w:rPr>
        <w:t xml:space="preserve">he most appropriate AMC (or a mean of the monitoring and modelled data) </w:t>
      </w:r>
      <w:r w:rsidR="007625A8">
        <w:rPr>
          <w:rFonts w:cs="Arial"/>
          <w:szCs w:val="22"/>
        </w:rPr>
        <w:t xml:space="preserve">data were chosen </w:t>
      </w:r>
      <w:r w:rsidR="00CB668F">
        <w:rPr>
          <w:rFonts w:cs="Arial"/>
          <w:szCs w:val="22"/>
        </w:rPr>
        <w:t xml:space="preserve">and multiplied by the annual discharge to formulate an annual load. </w:t>
      </w:r>
      <w:r w:rsidR="003D691D">
        <w:rPr>
          <w:rFonts w:cs="Arial"/>
          <w:szCs w:val="22"/>
        </w:rPr>
        <w:t>The pre-</w:t>
      </w:r>
      <w:r w:rsidR="007F7F07" w:rsidRPr="007F7F07">
        <w:t xml:space="preserve"> </w:t>
      </w:r>
      <w:r w:rsidR="007F7F07">
        <w:t>development</w:t>
      </w:r>
      <w:r w:rsidR="003D691D">
        <w:rPr>
          <w:rFonts w:cs="Arial"/>
          <w:szCs w:val="22"/>
        </w:rPr>
        <w:t xml:space="preserve"> TSS</w:t>
      </w:r>
      <w:r w:rsidR="00CB668F">
        <w:rPr>
          <w:rFonts w:cs="Arial"/>
          <w:szCs w:val="22"/>
        </w:rPr>
        <w:t xml:space="preserve"> loads were calculated using </w:t>
      </w:r>
      <w:r w:rsidR="003D691D">
        <w:rPr>
          <w:rFonts w:cs="Arial"/>
          <w:szCs w:val="22"/>
        </w:rPr>
        <w:t xml:space="preserve">the </w:t>
      </w:r>
      <w:r w:rsidR="00CB668F">
        <w:rPr>
          <w:rFonts w:cs="Arial"/>
          <w:szCs w:val="22"/>
        </w:rPr>
        <w:t xml:space="preserve">AMC of </w:t>
      </w:r>
      <w:r w:rsidR="003D691D">
        <w:rPr>
          <w:rFonts w:cs="Arial"/>
          <w:szCs w:val="22"/>
        </w:rPr>
        <w:t>the pre-</w:t>
      </w:r>
      <w:r w:rsidR="007F7F07" w:rsidRPr="007F7F07">
        <w:t xml:space="preserve"> </w:t>
      </w:r>
      <w:r w:rsidR="007F7F07">
        <w:t>development</w:t>
      </w:r>
      <w:r w:rsidR="003D691D">
        <w:rPr>
          <w:rFonts w:cs="Arial"/>
          <w:szCs w:val="22"/>
        </w:rPr>
        <w:t xml:space="preserve"> Source Catchments model </w:t>
      </w:r>
      <w:r w:rsidR="00CB668F">
        <w:rPr>
          <w:rFonts w:cs="Arial"/>
          <w:szCs w:val="22"/>
        </w:rPr>
        <w:t xml:space="preserve">for most regions </w:t>
      </w:r>
      <w:r w:rsidR="003D691D">
        <w:rPr>
          <w:rFonts w:cs="Arial"/>
          <w:szCs w:val="22"/>
        </w:rPr>
        <w:t>coupled with a</w:t>
      </w:r>
      <w:r w:rsidR="00B95166">
        <w:rPr>
          <w:rFonts w:cs="Arial"/>
          <w:szCs w:val="22"/>
        </w:rPr>
        <w:t>dditional knowledge in basins where the TSS increase has been better quantified (e.g.</w:t>
      </w:r>
      <w:r w:rsidR="00B26C14">
        <w:rPr>
          <w:rFonts w:cs="Arial"/>
          <w:szCs w:val="22"/>
        </w:rPr>
        <w:t>,</w:t>
      </w:r>
      <w:r w:rsidR="00B95166">
        <w:rPr>
          <w:rFonts w:cs="Arial"/>
          <w:szCs w:val="22"/>
        </w:rPr>
        <w:t xml:space="preserve"> Burdekin and Fitzroy Basins) or areas where dams/weirs would have influenced the Source Catchments estimates (e.g.</w:t>
      </w:r>
      <w:r w:rsidR="00B26C14">
        <w:rPr>
          <w:rFonts w:cs="Arial"/>
          <w:szCs w:val="22"/>
        </w:rPr>
        <w:t>,</w:t>
      </w:r>
      <w:r w:rsidR="00B95166">
        <w:rPr>
          <w:rFonts w:cs="Arial"/>
          <w:szCs w:val="22"/>
        </w:rPr>
        <w:t xml:space="preserve"> Proserpine, Ross and Burnett Basins).</w:t>
      </w:r>
      <w:r w:rsidR="001C3D04">
        <w:rPr>
          <w:rFonts w:cs="Arial"/>
          <w:szCs w:val="22"/>
        </w:rPr>
        <w:t xml:space="preserve"> </w:t>
      </w:r>
      <w:r w:rsidRPr="00961331">
        <w:rPr>
          <w:rFonts w:cs="Arial"/>
          <w:szCs w:val="22"/>
        </w:rPr>
        <w:t>The modelled annual TSS loads for rivers along the GBR are presented in</w:t>
      </w:r>
      <w:r w:rsidR="007625A8">
        <w:rPr>
          <w:rFonts w:cs="Arial"/>
          <w:szCs w:val="22"/>
        </w:rPr>
        <w:t xml:space="preserve"> Table D-</w:t>
      </w:r>
      <w:r w:rsidR="00006739">
        <w:rPr>
          <w:rFonts w:cs="Arial"/>
          <w:szCs w:val="22"/>
        </w:rPr>
        <w:t>6</w:t>
      </w:r>
      <w:r w:rsidRPr="000E764B">
        <w:rPr>
          <w:rFonts w:cs="Arial"/>
          <w:szCs w:val="22"/>
        </w:rPr>
        <w:t>.</w:t>
      </w:r>
    </w:p>
    <w:p w14:paraId="246BCB6B" w14:textId="77777777" w:rsidR="00803656" w:rsidRDefault="00803656" w:rsidP="00803656">
      <w:pPr>
        <w:rPr>
          <w:rFonts w:cs="Arial"/>
          <w:szCs w:val="22"/>
        </w:rPr>
      </w:pPr>
    </w:p>
    <w:p w14:paraId="246BCB6C" w14:textId="77777777" w:rsidR="00803656" w:rsidRDefault="00803656" w:rsidP="00803656">
      <w:pPr>
        <w:rPr>
          <w:rFonts w:cs="Arial"/>
          <w:szCs w:val="22"/>
        </w:rPr>
      </w:pPr>
    </w:p>
    <w:p w14:paraId="246BCB6D" w14:textId="77777777" w:rsidR="00803656" w:rsidRPr="00961331" w:rsidRDefault="00803656" w:rsidP="00803656">
      <w:pPr>
        <w:rPr>
          <w:rFonts w:cs="Arial"/>
          <w:szCs w:val="22"/>
        </w:rPr>
        <w:sectPr w:rsidR="00803656" w:rsidRPr="00961331" w:rsidSect="00B52C78">
          <w:pgSz w:w="11907" w:h="16839" w:code="9"/>
          <w:pgMar w:top="1440" w:right="1440" w:bottom="1440" w:left="1440" w:header="708" w:footer="708" w:gutter="0"/>
          <w:cols w:space="708"/>
          <w:docGrid w:linePitch="272"/>
        </w:sectPr>
      </w:pPr>
    </w:p>
    <w:p w14:paraId="712E1650" w14:textId="240F1CC5" w:rsidR="001E1C70" w:rsidRDefault="00426CA8" w:rsidP="00763DF5">
      <w:pPr>
        <w:pStyle w:val="Caption"/>
      </w:pPr>
      <w:bookmarkStart w:id="1832" w:name="_Ref450164381"/>
      <w:bookmarkStart w:id="1833" w:name="_Toc517260295"/>
      <w:r>
        <w:t>Table D-</w:t>
      </w:r>
      <w:r w:rsidR="007C5870">
        <w:fldChar w:fldCharType="begin"/>
      </w:r>
      <w:r w:rsidR="007C5870">
        <w:instrText xml:space="preserve"> SEQ Table_D- \* ARABIC </w:instrText>
      </w:r>
      <w:r w:rsidR="007C5870">
        <w:fldChar w:fldCharType="separate"/>
      </w:r>
      <w:r w:rsidR="00E1494F">
        <w:rPr>
          <w:noProof/>
        </w:rPr>
        <w:t>6</w:t>
      </w:r>
      <w:r w:rsidR="007C5870">
        <w:rPr>
          <w:noProof/>
        </w:rPr>
        <w:fldChar w:fldCharType="end"/>
      </w:r>
      <w:r w:rsidR="0044148A">
        <w:t>:</w:t>
      </w:r>
      <w:r w:rsidR="001E1C70">
        <w:t xml:space="preserve"> </w:t>
      </w:r>
      <w:bookmarkEnd w:id="1832"/>
      <w:r w:rsidR="001E1C70">
        <w:t>End-of-catchment TSS loads (kt/year) from 2003 to 2017 water years (from October 2002 to September 2017).</w:t>
      </w:r>
      <w:bookmarkEnd w:id="1833"/>
    </w:p>
    <w:tbl>
      <w:tblPr>
        <w:tblW w:w="5000" w:type="pct"/>
        <w:tblLook w:val="04A0" w:firstRow="1" w:lastRow="0" w:firstColumn="1" w:lastColumn="0" w:noHBand="0" w:noVBand="1"/>
        <w:tblCaption w:val="Table D-8: End-of-catchment sediment loads (TSS, kt/year) from 2003 to 2015 water years (from October, 2002 to September, 2016)."/>
        <w:tblDescription w:val="Table D-8: End-of-catchment sediment loads (TSS, kt/year) from 2003 to 2015 water years (from October, 2002 to September, 2016)."/>
      </w:tblPr>
      <w:tblGrid>
        <w:gridCol w:w="1705"/>
        <w:gridCol w:w="818"/>
        <w:gridCol w:w="818"/>
        <w:gridCol w:w="818"/>
        <w:gridCol w:w="818"/>
        <w:gridCol w:w="818"/>
        <w:gridCol w:w="818"/>
        <w:gridCol w:w="818"/>
        <w:gridCol w:w="818"/>
        <w:gridCol w:w="818"/>
        <w:gridCol w:w="818"/>
        <w:gridCol w:w="818"/>
        <w:gridCol w:w="818"/>
        <w:gridCol w:w="818"/>
        <w:gridCol w:w="810"/>
        <w:gridCol w:w="810"/>
      </w:tblGrid>
      <w:tr w:rsidR="001E1C70" w14:paraId="3F741165" w14:textId="77777777" w:rsidTr="001E1C70">
        <w:trPr>
          <w:trHeight w:val="206"/>
        </w:trPr>
        <w:tc>
          <w:tcPr>
            <w:tcW w:w="611" w:type="pct"/>
            <w:tcBorders>
              <w:top w:val="single" w:sz="4" w:space="0" w:color="auto"/>
              <w:left w:val="nil"/>
              <w:bottom w:val="double" w:sz="6" w:space="0" w:color="auto"/>
              <w:right w:val="nil"/>
            </w:tcBorders>
            <w:noWrap/>
            <w:vAlign w:val="bottom"/>
            <w:hideMark/>
          </w:tcPr>
          <w:p w14:paraId="101AE4A4" w14:textId="77777777" w:rsidR="001E1C70" w:rsidRDefault="001E1C70">
            <w:pPr>
              <w:spacing w:before="0" w:after="0" w:line="256" w:lineRule="auto"/>
              <w:jc w:val="left"/>
              <w:rPr>
                <w:rFonts w:cs="Arial"/>
                <w:b/>
                <w:bCs/>
                <w:sz w:val="16"/>
                <w:szCs w:val="16"/>
                <w:lang w:val="en-AU" w:eastAsia="en-AU"/>
              </w:rPr>
            </w:pPr>
            <w:r>
              <w:rPr>
                <w:rFonts w:cs="Arial"/>
                <w:b/>
                <w:bCs/>
                <w:sz w:val="16"/>
                <w:szCs w:val="16"/>
                <w:lang w:val="en-AU" w:eastAsia="en-AU"/>
              </w:rPr>
              <w:t>TSS load (kt)</w:t>
            </w:r>
          </w:p>
        </w:tc>
        <w:tc>
          <w:tcPr>
            <w:tcW w:w="293" w:type="pct"/>
            <w:tcBorders>
              <w:top w:val="single" w:sz="4" w:space="0" w:color="auto"/>
              <w:left w:val="nil"/>
              <w:bottom w:val="double" w:sz="6" w:space="0" w:color="auto"/>
              <w:right w:val="nil"/>
            </w:tcBorders>
            <w:noWrap/>
            <w:vAlign w:val="bottom"/>
            <w:hideMark/>
          </w:tcPr>
          <w:p w14:paraId="72C21881"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2002-03</w:t>
            </w:r>
          </w:p>
        </w:tc>
        <w:tc>
          <w:tcPr>
            <w:tcW w:w="293" w:type="pct"/>
            <w:tcBorders>
              <w:top w:val="single" w:sz="4" w:space="0" w:color="auto"/>
              <w:left w:val="nil"/>
              <w:bottom w:val="double" w:sz="6" w:space="0" w:color="auto"/>
              <w:right w:val="nil"/>
            </w:tcBorders>
            <w:noWrap/>
            <w:vAlign w:val="bottom"/>
            <w:hideMark/>
          </w:tcPr>
          <w:p w14:paraId="1B32FE28"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2003-04</w:t>
            </w:r>
          </w:p>
        </w:tc>
        <w:tc>
          <w:tcPr>
            <w:tcW w:w="293" w:type="pct"/>
            <w:tcBorders>
              <w:top w:val="single" w:sz="4" w:space="0" w:color="auto"/>
              <w:left w:val="nil"/>
              <w:bottom w:val="double" w:sz="6" w:space="0" w:color="auto"/>
              <w:right w:val="nil"/>
            </w:tcBorders>
            <w:noWrap/>
            <w:vAlign w:val="bottom"/>
            <w:hideMark/>
          </w:tcPr>
          <w:p w14:paraId="0E4D1096"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2004-05</w:t>
            </w:r>
          </w:p>
        </w:tc>
        <w:tc>
          <w:tcPr>
            <w:tcW w:w="293" w:type="pct"/>
            <w:tcBorders>
              <w:top w:val="single" w:sz="4" w:space="0" w:color="auto"/>
              <w:left w:val="nil"/>
              <w:bottom w:val="double" w:sz="6" w:space="0" w:color="auto"/>
              <w:right w:val="nil"/>
            </w:tcBorders>
            <w:noWrap/>
            <w:vAlign w:val="bottom"/>
            <w:hideMark/>
          </w:tcPr>
          <w:p w14:paraId="3D820BFB"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2005-06</w:t>
            </w:r>
          </w:p>
        </w:tc>
        <w:tc>
          <w:tcPr>
            <w:tcW w:w="293" w:type="pct"/>
            <w:tcBorders>
              <w:top w:val="single" w:sz="4" w:space="0" w:color="auto"/>
              <w:left w:val="nil"/>
              <w:bottom w:val="double" w:sz="6" w:space="0" w:color="auto"/>
              <w:right w:val="nil"/>
            </w:tcBorders>
            <w:noWrap/>
            <w:vAlign w:val="bottom"/>
            <w:hideMark/>
          </w:tcPr>
          <w:p w14:paraId="41126C95"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2006-07</w:t>
            </w:r>
          </w:p>
        </w:tc>
        <w:tc>
          <w:tcPr>
            <w:tcW w:w="293" w:type="pct"/>
            <w:tcBorders>
              <w:top w:val="single" w:sz="4" w:space="0" w:color="auto"/>
              <w:left w:val="nil"/>
              <w:bottom w:val="double" w:sz="6" w:space="0" w:color="auto"/>
              <w:right w:val="nil"/>
            </w:tcBorders>
            <w:noWrap/>
            <w:vAlign w:val="bottom"/>
            <w:hideMark/>
          </w:tcPr>
          <w:p w14:paraId="7ADC6625"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2007-08</w:t>
            </w:r>
          </w:p>
        </w:tc>
        <w:tc>
          <w:tcPr>
            <w:tcW w:w="293" w:type="pct"/>
            <w:tcBorders>
              <w:top w:val="single" w:sz="4" w:space="0" w:color="auto"/>
              <w:left w:val="nil"/>
              <w:bottom w:val="double" w:sz="6" w:space="0" w:color="auto"/>
              <w:right w:val="nil"/>
            </w:tcBorders>
            <w:noWrap/>
            <w:vAlign w:val="bottom"/>
            <w:hideMark/>
          </w:tcPr>
          <w:p w14:paraId="7447875C"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2008-09</w:t>
            </w:r>
          </w:p>
        </w:tc>
        <w:tc>
          <w:tcPr>
            <w:tcW w:w="293" w:type="pct"/>
            <w:tcBorders>
              <w:top w:val="single" w:sz="4" w:space="0" w:color="auto"/>
              <w:left w:val="nil"/>
              <w:bottom w:val="double" w:sz="6" w:space="0" w:color="auto"/>
              <w:right w:val="nil"/>
            </w:tcBorders>
            <w:noWrap/>
            <w:vAlign w:val="bottom"/>
            <w:hideMark/>
          </w:tcPr>
          <w:p w14:paraId="7720C03E"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2009-10</w:t>
            </w:r>
          </w:p>
        </w:tc>
        <w:tc>
          <w:tcPr>
            <w:tcW w:w="293" w:type="pct"/>
            <w:tcBorders>
              <w:top w:val="single" w:sz="4" w:space="0" w:color="auto"/>
              <w:left w:val="nil"/>
              <w:bottom w:val="double" w:sz="6" w:space="0" w:color="auto"/>
              <w:right w:val="nil"/>
            </w:tcBorders>
            <w:noWrap/>
            <w:vAlign w:val="bottom"/>
            <w:hideMark/>
          </w:tcPr>
          <w:p w14:paraId="3E7BF30D"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2010-11</w:t>
            </w:r>
          </w:p>
        </w:tc>
        <w:tc>
          <w:tcPr>
            <w:tcW w:w="293" w:type="pct"/>
            <w:tcBorders>
              <w:top w:val="single" w:sz="4" w:space="0" w:color="auto"/>
              <w:left w:val="nil"/>
              <w:bottom w:val="double" w:sz="6" w:space="0" w:color="auto"/>
              <w:right w:val="nil"/>
            </w:tcBorders>
            <w:noWrap/>
            <w:vAlign w:val="bottom"/>
            <w:hideMark/>
          </w:tcPr>
          <w:p w14:paraId="3427FC2F"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2011-12</w:t>
            </w:r>
          </w:p>
        </w:tc>
        <w:tc>
          <w:tcPr>
            <w:tcW w:w="293" w:type="pct"/>
            <w:tcBorders>
              <w:top w:val="single" w:sz="4" w:space="0" w:color="auto"/>
              <w:left w:val="nil"/>
              <w:bottom w:val="double" w:sz="6" w:space="0" w:color="auto"/>
              <w:right w:val="nil"/>
            </w:tcBorders>
            <w:noWrap/>
            <w:vAlign w:val="bottom"/>
            <w:hideMark/>
          </w:tcPr>
          <w:p w14:paraId="7D027555"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2012-13</w:t>
            </w:r>
          </w:p>
        </w:tc>
        <w:tc>
          <w:tcPr>
            <w:tcW w:w="293" w:type="pct"/>
            <w:tcBorders>
              <w:top w:val="single" w:sz="4" w:space="0" w:color="auto"/>
              <w:left w:val="nil"/>
              <w:bottom w:val="double" w:sz="6" w:space="0" w:color="auto"/>
              <w:right w:val="nil"/>
            </w:tcBorders>
            <w:noWrap/>
            <w:vAlign w:val="bottom"/>
            <w:hideMark/>
          </w:tcPr>
          <w:p w14:paraId="625C2B0C"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2013-14</w:t>
            </w:r>
          </w:p>
        </w:tc>
        <w:tc>
          <w:tcPr>
            <w:tcW w:w="293" w:type="pct"/>
            <w:tcBorders>
              <w:top w:val="single" w:sz="4" w:space="0" w:color="auto"/>
              <w:left w:val="nil"/>
              <w:bottom w:val="double" w:sz="6" w:space="0" w:color="auto"/>
              <w:right w:val="nil"/>
            </w:tcBorders>
            <w:noWrap/>
            <w:vAlign w:val="bottom"/>
            <w:hideMark/>
          </w:tcPr>
          <w:p w14:paraId="04EC5E3A"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2014-15</w:t>
            </w:r>
          </w:p>
        </w:tc>
        <w:tc>
          <w:tcPr>
            <w:tcW w:w="290" w:type="pct"/>
            <w:tcBorders>
              <w:top w:val="single" w:sz="4" w:space="0" w:color="auto"/>
              <w:left w:val="nil"/>
              <w:bottom w:val="double" w:sz="6" w:space="0" w:color="auto"/>
              <w:right w:val="nil"/>
            </w:tcBorders>
            <w:noWrap/>
            <w:vAlign w:val="bottom"/>
            <w:hideMark/>
          </w:tcPr>
          <w:p w14:paraId="7AE79C00"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2015-16</w:t>
            </w:r>
          </w:p>
        </w:tc>
        <w:tc>
          <w:tcPr>
            <w:tcW w:w="290" w:type="pct"/>
            <w:tcBorders>
              <w:top w:val="single" w:sz="4" w:space="0" w:color="auto"/>
              <w:left w:val="nil"/>
              <w:bottom w:val="double" w:sz="6" w:space="0" w:color="auto"/>
              <w:right w:val="nil"/>
            </w:tcBorders>
            <w:vAlign w:val="bottom"/>
            <w:hideMark/>
          </w:tcPr>
          <w:p w14:paraId="2258B067" w14:textId="77777777" w:rsidR="001E1C70" w:rsidRDefault="001E1C70">
            <w:pPr>
              <w:spacing w:before="0" w:after="0" w:line="256" w:lineRule="auto"/>
              <w:jc w:val="center"/>
              <w:rPr>
                <w:rFonts w:cs="Arial"/>
                <w:b/>
                <w:bCs/>
                <w:sz w:val="16"/>
                <w:szCs w:val="16"/>
                <w:lang w:val="en-AU" w:eastAsia="en-AU"/>
              </w:rPr>
            </w:pPr>
            <w:r>
              <w:rPr>
                <w:rFonts w:cs="Arial"/>
                <w:b/>
                <w:bCs/>
                <w:sz w:val="16"/>
                <w:szCs w:val="16"/>
                <w:lang w:val="en-AU" w:eastAsia="en-AU"/>
              </w:rPr>
              <w:t>2016-17</w:t>
            </w:r>
          </w:p>
        </w:tc>
      </w:tr>
      <w:tr w:rsidR="001E1C70" w14:paraId="0EBEE960" w14:textId="77777777" w:rsidTr="001E1C70">
        <w:trPr>
          <w:trHeight w:val="270"/>
        </w:trPr>
        <w:tc>
          <w:tcPr>
            <w:tcW w:w="611" w:type="pct"/>
            <w:noWrap/>
            <w:vAlign w:val="bottom"/>
            <w:hideMark/>
          </w:tcPr>
          <w:p w14:paraId="62CC2F73"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Jacky Jacky Creek</w:t>
            </w:r>
          </w:p>
        </w:tc>
        <w:tc>
          <w:tcPr>
            <w:tcW w:w="293" w:type="pct"/>
            <w:noWrap/>
            <w:vAlign w:val="bottom"/>
            <w:hideMark/>
          </w:tcPr>
          <w:p w14:paraId="4E452DD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w:t>
            </w:r>
          </w:p>
        </w:tc>
        <w:tc>
          <w:tcPr>
            <w:tcW w:w="293" w:type="pct"/>
            <w:noWrap/>
            <w:vAlign w:val="bottom"/>
            <w:hideMark/>
          </w:tcPr>
          <w:p w14:paraId="4EFD3E0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w:t>
            </w:r>
          </w:p>
        </w:tc>
        <w:tc>
          <w:tcPr>
            <w:tcW w:w="293" w:type="pct"/>
            <w:noWrap/>
            <w:vAlign w:val="bottom"/>
            <w:hideMark/>
          </w:tcPr>
          <w:p w14:paraId="64410B4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46</w:t>
            </w:r>
          </w:p>
        </w:tc>
        <w:tc>
          <w:tcPr>
            <w:tcW w:w="293" w:type="pct"/>
            <w:noWrap/>
            <w:vAlign w:val="bottom"/>
            <w:hideMark/>
          </w:tcPr>
          <w:p w14:paraId="2E5A64E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142</w:t>
            </w:r>
          </w:p>
        </w:tc>
        <w:tc>
          <w:tcPr>
            <w:tcW w:w="293" w:type="pct"/>
            <w:noWrap/>
            <w:vAlign w:val="bottom"/>
            <w:hideMark/>
          </w:tcPr>
          <w:p w14:paraId="5CDCED8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30</w:t>
            </w:r>
          </w:p>
        </w:tc>
        <w:tc>
          <w:tcPr>
            <w:tcW w:w="293" w:type="pct"/>
            <w:noWrap/>
            <w:vAlign w:val="bottom"/>
            <w:hideMark/>
          </w:tcPr>
          <w:p w14:paraId="2290E2B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w:t>
            </w:r>
          </w:p>
        </w:tc>
        <w:tc>
          <w:tcPr>
            <w:tcW w:w="293" w:type="pct"/>
            <w:noWrap/>
            <w:vAlign w:val="bottom"/>
            <w:hideMark/>
          </w:tcPr>
          <w:p w14:paraId="2B56EA7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31</w:t>
            </w:r>
          </w:p>
        </w:tc>
        <w:tc>
          <w:tcPr>
            <w:tcW w:w="293" w:type="pct"/>
            <w:noWrap/>
            <w:vAlign w:val="bottom"/>
            <w:hideMark/>
          </w:tcPr>
          <w:p w14:paraId="406E8CF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74</w:t>
            </w:r>
          </w:p>
        </w:tc>
        <w:tc>
          <w:tcPr>
            <w:tcW w:w="293" w:type="pct"/>
            <w:noWrap/>
            <w:vAlign w:val="bottom"/>
            <w:hideMark/>
          </w:tcPr>
          <w:p w14:paraId="6C2375A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95</w:t>
            </w:r>
          </w:p>
        </w:tc>
        <w:tc>
          <w:tcPr>
            <w:tcW w:w="293" w:type="pct"/>
            <w:noWrap/>
            <w:vAlign w:val="bottom"/>
            <w:hideMark/>
          </w:tcPr>
          <w:p w14:paraId="2764E31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36</w:t>
            </w:r>
          </w:p>
        </w:tc>
        <w:tc>
          <w:tcPr>
            <w:tcW w:w="293" w:type="pct"/>
            <w:noWrap/>
            <w:vAlign w:val="bottom"/>
            <w:hideMark/>
          </w:tcPr>
          <w:p w14:paraId="6469441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3565486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76</w:t>
            </w:r>
          </w:p>
        </w:tc>
        <w:tc>
          <w:tcPr>
            <w:tcW w:w="293" w:type="pct"/>
            <w:noWrap/>
            <w:vAlign w:val="bottom"/>
            <w:hideMark/>
          </w:tcPr>
          <w:p w14:paraId="09972D1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30</w:t>
            </w:r>
          </w:p>
        </w:tc>
        <w:tc>
          <w:tcPr>
            <w:tcW w:w="290" w:type="pct"/>
            <w:noWrap/>
            <w:vAlign w:val="bottom"/>
            <w:hideMark/>
          </w:tcPr>
          <w:p w14:paraId="07A8F85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0" w:type="pct"/>
            <w:vAlign w:val="bottom"/>
            <w:hideMark/>
          </w:tcPr>
          <w:p w14:paraId="784BCB3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w:t>
            </w:r>
          </w:p>
        </w:tc>
      </w:tr>
      <w:tr w:rsidR="001E1C70" w14:paraId="1C01E3DC" w14:textId="77777777" w:rsidTr="001E1C70">
        <w:trPr>
          <w:trHeight w:val="255"/>
        </w:trPr>
        <w:tc>
          <w:tcPr>
            <w:tcW w:w="611" w:type="pct"/>
            <w:noWrap/>
            <w:vAlign w:val="bottom"/>
            <w:hideMark/>
          </w:tcPr>
          <w:p w14:paraId="4D0BC1F2"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Olive Pascoe River</w:t>
            </w:r>
          </w:p>
        </w:tc>
        <w:tc>
          <w:tcPr>
            <w:tcW w:w="293" w:type="pct"/>
            <w:noWrap/>
            <w:vAlign w:val="bottom"/>
            <w:hideMark/>
          </w:tcPr>
          <w:p w14:paraId="571C31F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c>
          <w:tcPr>
            <w:tcW w:w="293" w:type="pct"/>
            <w:noWrap/>
            <w:vAlign w:val="bottom"/>
            <w:hideMark/>
          </w:tcPr>
          <w:p w14:paraId="6FB67EE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w:t>
            </w:r>
          </w:p>
        </w:tc>
        <w:tc>
          <w:tcPr>
            <w:tcW w:w="293" w:type="pct"/>
            <w:noWrap/>
            <w:vAlign w:val="bottom"/>
            <w:hideMark/>
          </w:tcPr>
          <w:p w14:paraId="472FC63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w:t>
            </w:r>
          </w:p>
        </w:tc>
        <w:tc>
          <w:tcPr>
            <w:tcW w:w="293" w:type="pct"/>
            <w:noWrap/>
            <w:vAlign w:val="bottom"/>
            <w:hideMark/>
          </w:tcPr>
          <w:p w14:paraId="0ED381A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177</w:t>
            </w:r>
          </w:p>
        </w:tc>
        <w:tc>
          <w:tcPr>
            <w:tcW w:w="293" w:type="pct"/>
            <w:noWrap/>
            <w:vAlign w:val="bottom"/>
            <w:hideMark/>
          </w:tcPr>
          <w:p w14:paraId="63217F1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w:t>
            </w:r>
          </w:p>
        </w:tc>
        <w:tc>
          <w:tcPr>
            <w:tcW w:w="293" w:type="pct"/>
            <w:noWrap/>
            <w:vAlign w:val="bottom"/>
            <w:hideMark/>
          </w:tcPr>
          <w:p w14:paraId="171581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2F1AC30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w:t>
            </w:r>
          </w:p>
        </w:tc>
        <w:tc>
          <w:tcPr>
            <w:tcW w:w="293" w:type="pct"/>
            <w:noWrap/>
            <w:vAlign w:val="bottom"/>
            <w:hideMark/>
          </w:tcPr>
          <w:p w14:paraId="30B8863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92</w:t>
            </w:r>
          </w:p>
        </w:tc>
        <w:tc>
          <w:tcPr>
            <w:tcW w:w="293" w:type="pct"/>
            <w:noWrap/>
            <w:vAlign w:val="bottom"/>
            <w:hideMark/>
          </w:tcPr>
          <w:p w14:paraId="3202897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118</w:t>
            </w:r>
          </w:p>
        </w:tc>
        <w:tc>
          <w:tcPr>
            <w:tcW w:w="293" w:type="pct"/>
            <w:noWrap/>
            <w:vAlign w:val="bottom"/>
            <w:hideMark/>
          </w:tcPr>
          <w:p w14:paraId="2660294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46</w:t>
            </w:r>
          </w:p>
        </w:tc>
        <w:tc>
          <w:tcPr>
            <w:tcW w:w="293" w:type="pct"/>
            <w:noWrap/>
            <w:vAlign w:val="bottom"/>
            <w:hideMark/>
          </w:tcPr>
          <w:p w14:paraId="521CE94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w:t>
            </w:r>
          </w:p>
        </w:tc>
        <w:tc>
          <w:tcPr>
            <w:tcW w:w="293" w:type="pct"/>
            <w:noWrap/>
            <w:vAlign w:val="bottom"/>
            <w:hideMark/>
          </w:tcPr>
          <w:p w14:paraId="3A2E2A2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95</w:t>
            </w:r>
          </w:p>
        </w:tc>
        <w:tc>
          <w:tcPr>
            <w:tcW w:w="293" w:type="pct"/>
            <w:noWrap/>
            <w:vAlign w:val="bottom"/>
            <w:hideMark/>
          </w:tcPr>
          <w:p w14:paraId="1812E59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0" w:type="pct"/>
            <w:noWrap/>
            <w:vAlign w:val="bottom"/>
            <w:hideMark/>
          </w:tcPr>
          <w:p w14:paraId="27FEB52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0" w:type="pct"/>
            <w:vAlign w:val="bottom"/>
            <w:hideMark/>
          </w:tcPr>
          <w:p w14:paraId="7177CD0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60</w:t>
            </w:r>
          </w:p>
        </w:tc>
      </w:tr>
      <w:tr w:rsidR="001E1C70" w14:paraId="1EA13E86" w14:textId="77777777" w:rsidTr="001E1C70">
        <w:trPr>
          <w:trHeight w:val="255"/>
        </w:trPr>
        <w:tc>
          <w:tcPr>
            <w:tcW w:w="611" w:type="pct"/>
            <w:noWrap/>
            <w:vAlign w:val="bottom"/>
            <w:hideMark/>
          </w:tcPr>
          <w:p w14:paraId="0F8F1FB4"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Lockhart River</w:t>
            </w:r>
          </w:p>
        </w:tc>
        <w:tc>
          <w:tcPr>
            <w:tcW w:w="293" w:type="pct"/>
            <w:noWrap/>
            <w:vAlign w:val="bottom"/>
            <w:hideMark/>
          </w:tcPr>
          <w:p w14:paraId="00BFF96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w:t>
            </w:r>
          </w:p>
        </w:tc>
        <w:tc>
          <w:tcPr>
            <w:tcW w:w="293" w:type="pct"/>
            <w:noWrap/>
            <w:vAlign w:val="bottom"/>
            <w:hideMark/>
          </w:tcPr>
          <w:p w14:paraId="5FCEF8E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222F504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3" w:type="pct"/>
            <w:noWrap/>
            <w:vAlign w:val="bottom"/>
            <w:hideMark/>
          </w:tcPr>
          <w:p w14:paraId="0C28302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112</w:t>
            </w:r>
          </w:p>
        </w:tc>
        <w:tc>
          <w:tcPr>
            <w:tcW w:w="293" w:type="pct"/>
            <w:noWrap/>
            <w:vAlign w:val="bottom"/>
            <w:hideMark/>
          </w:tcPr>
          <w:p w14:paraId="7CCC190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w:t>
            </w:r>
          </w:p>
        </w:tc>
        <w:tc>
          <w:tcPr>
            <w:tcW w:w="293" w:type="pct"/>
            <w:noWrap/>
            <w:vAlign w:val="bottom"/>
            <w:hideMark/>
          </w:tcPr>
          <w:p w14:paraId="3CE887E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w:t>
            </w:r>
          </w:p>
        </w:tc>
        <w:tc>
          <w:tcPr>
            <w:tcW w:w="293" w:type="pct"/>
            <w:noWrap/>
            <w:vAlign w:val="bottom"/>
            <w:hideMark/>
          </w:tcPr>
          <w:p w14:paraId="3FB317B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w:t>
            </w:r>
          </w:p>
        </w:tc>
        <w:tc>
          <w:tcPr>
            <w:tcW w:w="293" w:type="pct"/>
            <w:noWrap/>
            <w:vAlign w:val="bottom"/>
            <w:hideMark/>
          </w:tcPr>
          <w:p w14:paraId="54A19D0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w:t>
            </w:r>
          </w:p>
        </w:tc>
        <w:tc>
          <w:tcPr>
            <w:tcW w:w="293" w:type="pct"/>
            <w:noWrap/>
            <w:vAlign w:val="bottom"/>
            <w:hideMark/>
          </w:tcPr>
          <w:p w14:paraId="5712BFD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75</w:t>
            </w:r>
          </w:p>
        </w:tc>
        <w:tc>
          <w:tcPr>
            <w:tcW w:w="293" w:type="pct"/>
            <w:noWrap/>
            <w:vAlign w:val="bottom"/>
            <w:hideMark/>
          </w:tcPr>
          <w:p w14:paraId="05562C7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29</w:t>
            </w:r>
          </w:p>
        </w:tc>
        <w:tc>
          <w:tcPr>
            <w:tcW w:w="293" w:type="pct"/>
            <w:noWrap/>
            <w:vAlign w:val="bottom"/>
            <w:hideMark/>
          </w:tcPr>
          <w:p w14:paraId="55F596A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31</w:t>
            </w:r>
          </w:p>
        </w:tc>
        <w:tc>
          <w:tcPr>
            <w:tcW w:w="293" w:type="pct"/>
            <w:noWrap/>
            <w:vAlign w:val="bottom"/>
            <w:hideMark/>
          </w:tcPr>
          <w:p w14:paraId="49A10C9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60</w:t>
            </w:r>
          </w:p>
        </w:tc>
        <w:tc>
          <w:tcPr>
            <w:tcW w:w="293" w:type="pct"/>
            <w:noWrap/>
            <w:vAlign w:val="bottom"/>
            <w:hideMark/>
          </w:tcPr>
          <w:p w14:paraId="426DA04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w:t>
            </w:r>
          </w:p>
        </w:tc>
        <w:tc>
          <w:tcPr>
            <w:tcW w:w="290" w:type="pct"/>
            <w:noWrap/>
            <w:vAlign w:val="bottom"/>
            <w:hideMark/>
          </w:tcPr>
          <w:p w14:paraId="02A9A07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w:t>
            </w:r>
          </w:p>
        </w:tc>
        <w:tc>
          <w:tcPr>
            <w:tcW w:w="290" w:type="pct"/>
            <w:vAlign w:val="bottom"/>
            <w:hideMark/>
          </w:tcPr>
          <w:p w14:paraId="407D368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w:t>
            </w:r>
          </w:p>
        </w:tc>
      </w:tr>
      <w:tr w:rsidR="001E1C70" w14:paraId="6F2AF0B2" w14:textId="77777777" w:rsidTr="001E1C70">
        <w:trPr>
          <w:trHeight w:val="255"/>
        </w:trPr>
        <w:tc>
          <w:tcPr>
            <w:tcW w:w="611" w:type="pct"/>
            <w:noWrap/>
            <w:vAlign w:val="bottom"/>
            <w:hideMark/>
          </w:tcPr>
          <w:p w14:paraId="2AE8599F"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Stewart River</w:t>
            </w:r>
          </w:p>
        </w:tc>
        <w:tc>
          <w:tcPr>
            <w:tcW w:w="293" w:type="pct"/>
            <w:noWrap/>
            <w:vAlign w:val="bottom"/>
            <w:hideMark/>
          </w:tcPr>
          <w:p w14:paraId="2EC2F26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w:t>
            </w:r>
          </w:p>
        </w:tc>
        <w:tc>
          <w:tcPr>
            <w:tcW w:w="293" w:type="pct"/>
            <w:noWrap/>
            <w:vAlign w:val="bottom"/>
            <w:hideMark/>
          </w:tcPr>
          <w:p w14:paraId="07DABB8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27</w:t>
            </w:r>
          </w:p>
        </w:tc>
        <w:tc>
          <w:tcPr>
            <w:tcW w:w="293" w:type="pct"/>
            <w:noWrap/>
            <w:vAlign w:val="bottom"/>
            <w:hideMark/>
          </w:tcPr>
          <w:p w14:paraId="6D59F16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2E8EECD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56</w:t>
            </w:r>
          </w:p>
        </w:tc>
        <w:tc>
          <w:tcPr>
            <w:tcW w:w="293" w:type="pct"/>
            <w:noWrap/>
            <w:vAlign w:val="bottom"/>
            <w:hideMark/>
          </w:tcPr>
          <w:p w14:paraId="3C1FACB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w:t>
            </w:r>
          </w:p>
        </w:tc>
        <w:tc>
          <w:tcPr>
            <w:tcW w:w="293" w:type="pct"/>
            <w:noWrap/>
            <w:vAlign w:val="bottom"/>
            <w:hideMark/>
          </w:tcPr>
          <w:p w14:paraId="263201C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677B47E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3" w:type="pct"/>
            <w:noWrap/>
            <w:vAlign w:val="bottom"/>
            <w:hideMark/>
          </w:tcPr>
          <w:p w14:paraId="7F8302A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w:t>
            </w:r>
          </w:p>
        </w:tc>
        <w:tc>
          <w:tcPr>
            <w:tcW w:w="293" w:type="pct"/>
            <w:noWrap/>
            <w:vAlign w:val="bottom"/>
            <w:hideMark/>
          </w:tcPr>
          <w:p w14:paraId="600972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44</w:t>
            </w:r>
          </w:p>
        </w:tc>
        <w:tc>
          <w:tcPr>
            <w:tcW w:w="293" w:type="pct"/>
            <w:noWrap/>
            <w:vAlign w:val="bottom"/>
            <w:hideMark/>
          </w:tcPr>
          <w:p w14:paraId="658B834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3437508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w:t>
            </w:r>
          </w:p>
        </w:tc>
        <w:tc>
          <w:tcPr>
            <w:tcW w:w="293" w:type="pct"/>
            <w:noWrap/>
            <w:vAlign w:val="bottom"/>
            <w:hideMark/>
          </w:tcPr>
          <w:p w14:paraId="4919CEF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w:t>
            </w:r>
          </w:p>
        </w:tc>
        <w:tc>
          <w:tcPr>
            <w:tcW w:w="293" w:type="pct"/>
            <w:noWrap/>
            <w:vAlign w:val="bottom"/>
            <w:hideMark/>
          </w:tcPr>
          <w:p w14:paraId="7E25DE3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0" w:type="pct"/>
            <w:noWrap/>
            <w:vAlign w:val="bottom"/>
            <w:hideMark/>
          </w:tcPr>
          <w:p w14:paraId="0DCA502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0" w:type="pct"/>
            <w:vAlign w:val="bottom"/>
            <w:hideMark/>
          </w:tcPr>
          <w:p w14:paraId="2570B05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w:t>
            </w:r>
          </w:p>
        </w:tc>
      </w:tr>
      <w:tr w:rsidR="001E1C70" w14:paraId="1CBE1FBD" w14:textId="77777777" w:rsidTr="001E1C70">
        <w:trPr>
          <w:trHeight w:val="255"/>
        </w:trPr>
        <w:tc>
          <w:tcPr>
            <w:tcW w:w="611" w:type="pct"/>
            <w:noWrap/>
            <w:vAlign w:val="bottom"/>
            <w:hideMark/>
          </w:tcPr>
          <w:p w14:paraId="5D60C1BE"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Normanby River</w:t>
            </w:r>
          </w:p>
        </w:tc>
        <w:tc>
          <w:tcPr>
            <w:tcW w:w="293" w:type="pct"/>
            <w:noWrap/>
            <w:vAlign w:val="bottom"/>
            <w:hideMark/>
          </w:tcPr>
          <w:p w14:paraId="63F5713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w:t>
            </w:r>
          </w:p>
        </w:tc>
        <w:tc>
          <w:tcPr>
            <w:tcW w:w="293" w:type="pct"/>
            <w:noWrap/>
            <w:vAlign w:val="bottom"/>
            <w:hideMark/>
          </w:tcPr>
          <w:p w14:paraId="5A0500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482</w:t>
            </w:r>
          </w:p>
        </w:tc>
        <w:tc>
          <w:tcPr>
            <w:tcW w:w="293" w:type="pct"/>
            <w:noWrap/>
            <w:vAlign w:val="bottom"/>
            <w:hideMark/>
          </w:tcPr>
          <w:p w14:paraId="0CF5FC6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c>
          <w:tcPr>
            <w:tcW w:w="293" w:type="pct"/>
            <w:noWrap/>
            <w:vAlign w:val="bottom"/>
            <w:hideMark/>
          </w:tcPr>
          <w:p w14:paraId="53E1B69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479</w:t>
            </w:r>
          </w:p>
        </w:tc>
        <w:tc>
          <w:tcPr>
            <w:tcW w:w="293" w:type="pct"/>
            <w:noWrap/>
            <w:vAlign w:val="bottom"/>
            <w:hideMark/>
          </w:tcPr>
          <w:p w14:paraId="1525B1C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206</w:t>
            </w:r>
          </w:p>
        </w:tc>
        <w:tc>
          <w:tcPr>
            <w:tcW w:w="293" w:type="pct"/>
            <w:noWrap/>
            <w:vAlign w:val="bottom"/>
            <w:hideMark/>
          </w:tcPr>
          <w:p w14:paraId="622184E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401</w:t>
            </w:r>
          </w:p>
        </w:tc>
        <w:tc>
          <w:tcPr>
            <w:tcW w:w="293" w:type="pct"/>
            <w:noWrap/>
            <w:vAlign w:val="bottom"/>
            <w:hideMark/>
          </w:tcPr>
          <w:p w14:paraId="3AF5079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256</w:t>
            </w:r>
          </w:p>
        </w:tc>
        <w:tc>
          <w:tcPr>
            <w:tcW w:w="293" w:type="pct"/>
            <w:noWrap/>
            <w:vAlign w:val="bottom"/>
            <w:hideMark/>
          </w:tcPr>
          <w:p w14:paraId="6531B62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376</w:t>
            </w:r>
          </w:p>
        </w:tc>
        <w:tc>
          <w:tcPr>
            <w:tcW w:w="293" w:type="pct"/>
            <w:noWrap/>
            <w:vAlign w:val="bottom"/>
            <w:hideMark/>
          </w:tcPr>
          <w:p w14:paraId="3F25BEC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638</w:t>
            </w:r>
          </w:p>
        </w:tc>
        <w:tc>
          <w:tcPr>
            <w:tcW w:w="293" w:type="pct"/>
            <w:noWrap/>
            <w:vAlign w:val="bottom"/>
            <w:hideMark/>
          </w:tcPr>
          <w:p w14:paraId="26148C2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102</w:t>
            </w:r>
          </w:p>
        </w:tc>
        <w:tc>
          <w:tcPr>
            <w:tcW w:w="293" w:type="pct"/>
            <w:noWrap/>
            <w:vAlign w:val="bottom"/>
            <w:hideMark/>
          </w:tcPr>
          <w:p w14:paraId="7D51359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217</w:t>
            </w:r>
          </w:p>
        </w:tc>
        <w:tc>
          <w:tcPr>
            <w:tcW w:w="293" w:type="pct"/>
            <w:noWrap/>
            <w:vAlign w:val="bottom"/>
            <w:hideMark/>
          </w:tcPr>
          <w:p w14:paraId="2F81CD0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389</w:t>
            </w:r>
          </w:p>
        </w:tc>
        <w:tc>
          <w:tcPr>
            <w:tcW w:w="293" w:type="pct"/>
            <w:noWrap/>
            <w:vAlign w:val="bottom"/>
            <w:hideMark/>
          </w:tcPr>
          <w:p w14:paraId="21A26F9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160</w:t>
            </w:r>
          </w:p>
        </w:tc>
        <w:tc>
          <w:tcPr>
            <w:tcW w:w="290" w:type="pct"/>
            <w:noWrap/>
            <w:vAlign w:val="bottom"/>
            <w:hideMark/>
          </w:tcPr>
          <w:p w14:paraId="6FA0A21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170</w:t>
            </w:r>
          </w:p>
        </w:tc>
        <w:tc>
          <w:tcPr>
            <w:tcW w:w="290" w:type="pct"/>
            <w:vAlign w:val="bottom"/>
            <w:hideMark/>
          </w:tcPr>
          <w:p w14:paraId="007828B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189</w:t>
            </w:r>
          </w:p>
        </w:tc>
      </w:tr>
      <w:tr w:rsidR="001E1C70" w14:paraId="66B35CD2" w14:textId="77777777" w:rsidTr="001E1C70">
        <w:trPr>
          <w:trHeight w:val="255"/>
        </w:trPr>
        <w:tc>
          <w:tcPr>
            <w:tcW w:w="611" w:type="pct"/>
            <w:noWrap/>
            <w:vAlign w:val="bottom"/>
            <w:hideMark/>
          </w:tcPr>
          <w:p w14:paraId="44D45ECB"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Jeannie River</w:t>
            </w:r>
          </w:p>
        </w:tc>
        <w:tc>
          <w:tcPr>
            <w:tcW w:w="293" w:type="pct"/>
            <w:noWrap/>
            <w:vAlign w:val="bottom"/>
            <w:hideMark/>
          </w:tcPr>
          <w:p w14:paraId="22455B8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59D496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w:t>
            </w:r>
          </w:p>
        </w:tc>
        <w:tc>
          <w:tcPr>
            <w:tcW w:w="293" w:type="pct"/>
            <w:noWrap/>
            <w:vAlign w:val="bottom"/>
            <w:hideMark/>
          </w:tcPr>
          <w:p w14:paraId="4BAF7A0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w:t>
            </w:r>
          </w:p>
        </w:tc>
        <w:tc>
          <w:tcPr>
            <w:tcW w:w="293" w:type="pct"/>
            <w:noWrap/>
            <w:vAlign w:val="bottom"/>
            <w:hideMark/>
          </w:tcPr>
          <w:p w14:paraId="25E986F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36</w:t>
            </w:r>
          </w:p>
        </w:tc>
        <w:tc>
          <w:tcPr>
            <w:tcW w:w="293" w:type="pct"/>
            <w:noWrap/>
            <w:vAlign w:val="bottom"/>
            <w:hideMark/>
          </w:tcPr>
          <w:p w14:paraId="0AEC319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w:t>
            </w:r>
          </w:p>
        </w:tc>
        <w:tc>
          <w:tcPr>
            <w:tcW w:w="293" w:type="pct"/>
            <w:noWrap/>
            <w:vAlign w:val="bottom"/>
            <w:hideMark/>
          </w:tcPr>
          <w:p w14:paraId="2238132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w:t>
            </w:r>
          </w:p>
        </w:tc>
        <w:tc>
          <w:tcPr>
            <w:tcW w:w="293" w:type="pct"/>
            <w:noWrap/>
            <w:vAlign w:val="bottom"/>
            <w:hideMark/>
          </w:tcPr>
          <w:p w14:paraId="5C428A3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7FBD46C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w:t>
            </w:r>
          </w:p>
        </w:tc>
        <w:tc>
          <w:tcPr>
            <w:tcW w:w="293" w:type="pct"/>
            <w:noWrap/>
            <w:vAlign w:val="bottom"/>
            <w:hideMark/>
          </w:tcPr>
          <w:p w14:paraId="1B51489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30</w:t>
            </w:r>
          </w:p>
        </w:tc>
        <w:tc>
          <w:tcPr>
            <w:tcW w:w="293" w:type="pct"/>
            <w:noWrap/>
            <w:vAlign w:val="bottom"/>
            <w:hideMark/>
          </w:tcPr>
          <w:p w14:paraId="185A8BE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w:t>
            </w:r>
          </w:p>
        </w:tc>
        <w:tc>
          <w:tcPr>
            <w:tcW w:w="293" w:type="pct"/>
            <w:noWrap/>
            <w:vAlign w:val="bottom"/>
            <w:hideMark/>
          </w:tcPr>
          <w:p w14:paraId="64B67FA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c>
          <w:tcPr>
            <w:tcW w:w="293" w:type="pct"/>
            <w:noWrap/>
            <w:vAlign w:val="bottom"/>
            <w:hideMark/>
          </w:tcPr>
          <w:p w14:paraId="484BF5D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w:t>
            </w:r>
          </w:p>
        </w:tc>
        <w:tc>
          <w:tcPr>
            <w:tcW w:w="293" w:type="pct"/>
            <w:noWrap/>
            <w:vAlign w:val="bottom"/>
            <w:hideMark/>
          </w:tcPr>
          <w:p w14:paraId="25243B7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0" w:type="pct"/>
            <w:noWrap/>
            <w:vAlign w:val="bottom"/>
            <w:hideMark/>
          </w:tcPr>
          <w:p w14:paraId="7A08FFD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w:t>
            </w:r>
          </w:p>
        </w:tc>
        <w:tc>
          <w:tcPr>
            <w:tcW w:w="290" w:type="pct"/>
            <w:vAlign w:val="bottom"/>
            <w:hideMark/>
          </w:tcPr>
          <w:p w14:paraId="464BD83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r>
      <w:tr w:rsidR="001E1C70" w14:paraId="2E8603FE" w14:textId="77777777" w:rsidTr="001E1C70">
        <w:trPr>
          <w:trHeight w:val="255"/>
        </w:trPr>
        <w:tc>
          <w:tcPr>
            <w:tcW w:w="611" w:type="pct"/>
            <w:noWrap/>
            <w:vAlign w:val="bottom"/>
            <w:hideMark/>
          </w:tcPr>
          <w:p w14:paraId="09FCDB21"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Endeavour River</w:t>
            </w:r>
          </w:p>
        </w:tc>
        <w:tc>
          <w:tcPr>
            <w:tcW w:w="293" w:type="pct"/>
            <w:noWrap/>
            <w:vAlign w:val="bottom"/>
            <w:hideMark/>
          </w:tcPr>
          <w:p w14:paraId="446F379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79B5457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75</w:t>
            </w:r>
          </w:p>
        </w:tc>
        <w:tc>
          <w:tcPr>
            <w:tcW w:w="293" w:type="pct"/>
            <w:noWrap/>
            <w:vAlign w:val="bottom"/>
            <w:hideMark/>
          </w:tcPr>
          <w:p w14:paraId="3A36F8B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3" w:type="pct"/>
            <w:noWrap/>
            <w:vAlign w:val="bottom"/>
            <w:hideMark/>
          </w:tcPr>
          <w:p w14:paraId="69F0628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109</w:t>
            </w:r>
          </w:p>
        </w:tc>
        <w:tc>
          <w:tcPr>
            <w:tcW w:w="293" w:type="pct"/>
            <w:noWrap/>
            <w:vAlign w:val="bottom"/>
            <w:hideMark/>
          </w:tcPr>
          <w:p w14:paraId="46003A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w:t>
            </w:r>
          </w:p>
        </w:tc>
        <w:tc>
          <w:tcPr>
            <w:tcW w:w="293" w:type="pct"/>
            <w:noWrap/>
            <w:vAlign w:val="bottom"/>
            <w:hideMark/>
          </w:tcPr>
          <w:p w14:paraId="11C64F2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w:t>
            </w:r>
          </w:p>
        </w:tc>
        <w:tc>
          <w:tcPr>
            <w:tcW w:w="293" w:type="pct"/>
            <w:noWrap/>
            <w:vAlign w:val="bottom"/>
            <w:hideMark/>
          </w:tcPr>
          <w:p w14:paraId="7FD6AE8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c>
          <w:tcPr>
            <w:tcW w:w="293" w:type="pct"/>
            <w:noWrap/>
            <w:vAlign w:val="bottom"/>
            <w:hideMark/>
          </w:tcPr>
          <w:p w14:paraId="69F36A4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79</w:t>
            </w:r>
          </w:p>
        </w:tc>
        <w:tc>
          <w:tcPr>
            <w:tcW w:w="293" w:type="pct"/>
            <w:noWrap/>
            <w:vAlign w:val="bottom"/>
            <w:hideMark/>
          </w:tcPr>
          <w:p w14:paraId="3A4221C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92</w:t>
            </w:r>
          </w:p>
        </w:tc>
        <w:tc>
          <w:tcPr>
            <w:tcW w:w="293" w:type="pct"/>
            <w:noWrap/>
            <w:vAlign w:val="bottom"/>
            <w:hideMark/>
          </w:tcPr>
          <w:p w14:paraId="1615C6C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34</w:t>
            </w:r>
          </w:p>
        </w:tc>
        <w:tc>
          <w:tcPr>
            <w:tcW w:w="293" w:type="pct"/>
            <w:noWrap/>
            <w:vAlign w:val="bottom"/>
            <w:hideMark/>
          </w:tcPr>
          <w:p w14:paraId="5C7775B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23</w:t>
            </w:r>
          </w:p>
        </w:tc>
        <w:tc>
          <w:tcPr>
            <w:tcW w:w="293" w:type="pct"/>
            <w:noWrap/>
            <w:vAlign w:val="bottom"/>
            <w:hideMark/>
          </w:tcPr>
          <w:p w14:paraId="6DEBDAE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61</w:t>
            </w:r>
          </w:p>
        </w:tc>
        <w:tc>
          <w:tcPr>
            <w:tcW w:w="293" w:type="pct"/>
            <w:noWrap/>
            <w:vAlign w:val="bottom"/>
            <w:hideMark/>
          </w:tcPr>
          <w:p w14:paraId="0C38A4B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47</w:t>
            </w:r>
          </w:p>
        </w:tc>
        <w:tc>
          <w:tcPr>
            <w:tcW w:w="290" w:type="pct"/>
            <w:noWrap/>
            <w:vAlign w:val="bottom"/>
            <w:hideMark/>
          </w:tcPr>
          <w:p w14:paraId="74138BC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w:t>
            </w:r>
          </w:p>
        </w:tc>
        <w:tc>
          <w:tcPr>
            <w:tcW w:w="290" w:type="pct"/>
            <w:vAlign w:val="bottom"/>
            <w:hideMark/>
          </w:tcPr>
          <w:p w14:paraId="2CE6D4F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r>
      <w:tr w:rsidR="001E1C70" w14:paraId="40A857A9" w14:textId="77777777" w:rsidTr="001E1C70">
        <w:trPr>
          <w:trHeight w:val="255"/>
        </w:trPr>
        <w:tc>
          <w:tcPr>
            <w:tcW w:w="611" w:type="pct"/>
            <w:noWrap/>
            <w:vAlign w:val="bottom"/>
            <w:hideMark/>
          </w:tcPr>
          <w:p w14:paraId="6653FA71"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Daintree River</w:t>
            </w:r>
          </w:p>
        </w:tc>
        <w:tc>
          <w:tcPr>
            <w:tcW w:w="293" w:type="pct"/>
            <w:noWrap/>
            <w:vAlign w:val="bottom"/>
            <w:hideMark/>
          </w:tcPr>
          <w:p w14:paraId="3EBBB2B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3" w:type="pct"/>
            <w:noWrap/>
            <w:vAlign w:val="bottom"/>
            <w:hideMark/>
          </w:tcPr>
          <w:p w14:paraId="41C4056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172</w:t>
            </w:r>
          </w:p>
        </w:tc>
        <w:tc>
          <w:tcPr>
            <w:tcW w:w="293" w:type="pct"/>
            <w:noWrap/>
            <w:vAlign w:val="bottom"/>
            <w:hideMark/>
          </w:tcPr>
          <w:p w14:paraId="180F072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59</w:t>
            </w:r>
          </w:p>
        </w:tc>
        <w:tc>
          <w:tcPr>
            <w:tcW w:w="293" w:type="pct"/>
            <w:noWrap/>
            <w:vAlign w:val="bottom"/>
            <w:hideMark/>
          </w:tcPr>
          <w:p w14:paraId="1391028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151</w:t>
            </w:r>
          </w:p>
        </w:tc>
        <w:tc>
          <w:tcPr>
            <w:tcW w:w="293" w:type="pct"/>
            <w:noWrap/>
            <w:vAlign w:val="bottom"/>
            <w:hideMark/>
          </w:tcPr>
          <w:p w14:paraId="3D1B062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86</w:t>
            </w:r>
          </w:p>
        </w:tc>
        <w:tc>
          <w:tcPr>
            <w:tcW w:w="293" w:type="pct"/>
            <w:noWrap/>
            <w:vAlign w:val="bottom"/>
            <w:hideMark/>
          </w:tcPr>
          <w:p w14:paraId="50C8E65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105</w:t>
            </w:r>
          </w:p>
        </w:tc>
        <w:tc>
          <w:tcPr>
            <w:tcW w:w="293" w:type="pct"/>
            <w:noWrap/>
            <w:vAlign w:val="bottom"/>
            <w:hideMark/>
          </w:tcPr>
          <w:p w14:paraId="463919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77</w:t>
            </w:r>
          </w:p>
        </w:tc>
        <w:tc>
          <w:tcPr>
            <w:tcW w:w="293" w:type="pct"/>
            <w:noWrap/>
            <w:vAlign w:val="bottom"/>
            <w:hideMark/>
          </w:tcPr>
          <w:p w14:paraId="17990BA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146</w:t>
            </w:r>
          </w:p>
        </w:tc>
        <w:tc>
          <w:tcPr>
            <w:tcW w:w="293" w:type="pct"/>
            <w:noWrap/>
            <w:vAlign w:val="bottom"/>
            <w:hideMark/>
          </w:tcPr>
          <w:p w14:paraId="6561018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197</w:t>
            </w:r>
          </w:p>
        </w:tc>
        <w:tc>
          <w:tcPr>
            <w:tcW w:w="293" w:type="pct"/>
            <w:noWrap/>
            <w:vAlign w:val="bottom"/>
            <w:hideMark/>
          </w:tcPr>
          <w:p w14:paraId="5584552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120</w:t>
            </w:r>
          </w:p>
        </w:tc>
        <w:tc>
          <w:tcPr>
            <w:tcW w:w="293" w:type="pct"/>
            <w:noWrap/>
            <w:vAlign w:val="bottom"/>
            <w:hideMark/>
          </w:tcPr>
          <w:p w14:paraId="50C4CE4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84</w:t>
            </w:r>
          </w:p>
        </w:tc>
        <w:tc>
          <w:tcPr>
            <w:tcW w:w="293" w:type="pct"/>
            <w:noWrap/>
            <w:vAlign w:val="bottom"/>
            <w:hideMark/>
          </w:tcPr>
          <w:p w14:paraId="292B653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257</w:t>
            </w:r>
          </w:p>
        </w:tc>
        <w:tc>
          <w:tcPr>
            <w:tcW w:w="293" w:type="pct"/>
            <w:noWrap/>
            <w:vAlign w:val="bottom"/>
            <w:hideMark/>
          </w:tcPr>
          <w:p w14:paraId="00D6075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93</w:t>
            </w:r>
          </w:p>
        </w:tc>
        <w:tc>
          <w:tcPr>
            <w:tcW w:w="290" w:type="pct"/>
            <w:noWrap/>
            <w:vAlign w:val="bottom"/>
            <w:hideMark/>
          </w:tcPr>
          <w:p w14:paraId="2DE4FFE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81</w:t>
            </w:r>
          </w:p>
        </w:tc>
        <w:tc>
          <w:tcPr>
            <w:tcW w:w="290" w:type="pct"/>
            <w:vAlign w:val="bottom"/>
            <w:hideMark/>
          </w:tcPr>
          <w:p w14:paraId="4539421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97</w:t>
            </w:r>
          </w:p>
        </w:tc>
      </w:tr>
      <w:tr w:rsidR="001E1C70" w14:paraId="0B41F6B2" w14:textId="77777777" w:rsidTr="001E1C70">
        <w:trPr>
          <w:trHeight w:val="255"/>
        </w:trPr>
        <w:tc>
          <w:tcPr>
            <w:tcW w:w="611" w:type="pct"/>
            <w:noWrap/>
            <w:vAlign w:val="bottom"/>
            <w:hideMark/>
          </w:tcPr>
          <w:p w14:paraId="1537C983"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Mossman River</w:t>
            </w:r>
          </w:p>
        </w:tc>
        <w:tc>
          <w:tcPr>
            <w:tcW w:w="293" w:type="pct"/>
            <w:noWrap/>
            <w:vAlign w:val="bottom"/>
            <w:hideMark/>
          </w:tcPr>
          <w:p w14:paraId="183A554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3" w:type="pct"/>
            <w:noWrap/>
            <w:vAlign w:val="bottom"/>
            <w:hideMark/>
          </w:tcPr>
          <w:p w14:paraId="10E6182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78</w:t>
            </w:r>
          </w:p>
        </w:tc>
        <w:tc>
          <w:tcPr>
            <w:tcW w:w="293" w:type="pct"/>
            <w:noWrap/>
            <w:vAlign w:val="bottom"/>
            <w:hideMark/>
          </w:tcPr>
          <w:p w14:paraId="663858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52</w:t>
            </w:r>
          </w:p>
        </w:tc>
        <w:tc>
          <w:tcPr>
            <w:tcW w:w="293" w:type="pct"/>
            <w:noWrap/>
            <w:vAlign w:val="bottom"/>
            <w:hideMark/>
          </w:tcPr>
          <w:p w14:paraId="1A9D38F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88</w:t>
            </w:r>
          </w:p>
        </w:tc>
        <w:tc>
          <w:tcPr>
            <w:tcW w:w="293" w:type="pct"/>
            <w:noWrap/>
            <w:vAlign w:val="bottom"/>
            <w:hideMark/>
          </w:tcPr>
          <w:p w14:paraId="1C9ED5F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c>
          <w:tcPr>
            <w:tcW w:w="293" w:type="pct"/>
            <w:noWrap/>
            <w:vAlign w:val="bottom"/>
            <w:hideMark/>
          </w:tcPr>
          <w:p w14:paraId="148318B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63</w:t>
            </w:r>
          </w:p>
        </w:tc>
        <w:tc>
          <w:tcPr>
            <w:tcW w:w="293" w:type="pct"/>
            <w:noWrap/>
            <w:vAlign w:val="bottom"/>
            <w:hideMark/>
          </w:tcPr>
          <w:p w14:paraId="04589A0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w:t>
            </w:r>
          </w:p>
        </w:tc>
        <w:tc>
          <w:tcPr>
            <w:tcW w:w="293" w:type="pct"/>
            <w:noWrap/>
            <w:vAlign w:val="bottom"/>
            <w:hideMark/>
          </w:tcPr>
          <w:p w14:paraId="561994B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77</w:t>
            </w:r>
          </w:p>
        </w:tc>
        <w:tc>
          <w:tcPr>
            <w:tcW w:w="293" w:type="pct"/>
            <w:noWrap/>
            <w:vAlign w:val="bottom"/>
            <w:hideMark/>
          </w:tcPr>
          <w:p w14:paraId="2E6B4E0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97</w:t>
            </w:r>
          </w:p>
        </w:tc>
        <w:tc>
          <w:tcPr>
            <w:tcW w:w="293" w:type="pct"/>
            <w:noWrap/>
            <w:vAlign w:val="bottom"/>
            <w:hideMark/>
          </w:tcPr>
          <w:p w14:paraId="659E488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74</w:t>
            </w:r>
          </w:p>
        </w:tc>
        <w:tc>
          <w:tcPr>
            <w:tcW w:w="293" w:type="pct"/>
            <w:noWrap/>
            <w:vAlign w:val="bottom"/>
            <w:hideMark/>
          </w:tcPr>
          <w:p w14:paraId="04521E6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w:t>
            </w:r>
          </w:p>
        </w:tc>
        <w:tc>
          <w:tcPr>
            <w:tcW w:w="293" w:type="pct"/>
            <w:noWrap/>
            <w:vAlign w:val="bottom"/>
            <w:hideMark/>
          </w:tcPr>
          <w:p w14:paraId="5D65B68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93</w:t>
            </w:r>
          </w:p>
        </w:tc>
        <w:tc>
          <w:tcPr>
            <w:tcW w:w="293" w:type="pct"/>
            <w:noWrap/>
            <w:vAlign w:val="bottom"/>
            <w:hideMark/>
          </w:tcPr>
          <w:p w14:paraId="22173F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w:t>
            </w:r>
          </w:p>
        </w:tc>
        <w:tc>
          <w:tcPr>
            <w:tcW w:w="290" w:type="pct"/>
            <w:noWrap/>
            <w:vAlign w:val="bottom"/>
            <w:hideMark/>
          </w:tcPr>
          <w:p w14:paraId="70E0FE5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61</w:t>
            </w:r>
          </w:p>
        </w:tc>
        <w:tc>
          <w:tcPr>
            <w:tcW w:w="290" w:type="pct"/>
            <w:vAlign w:val="bottom"/>
            <w:hideMark/>
          </w:tcPr>
          <w:p w14:paraId="028A35E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r>
      <w:tr w:rsidR="001E1C70" w14:paraId="0278176F" w14:textId="77777777" w:rsidTr="001E1C70">
        <w:trPr>
          <w:trHeight w:val="255"/>
        </w:trPr>
        <w:tc>
          <w:tcPr>
            <w:tcW w:w="611" w:type="pct"/>
            <w:noWrap/>
            <w:vAlign w:val="bottom"/>
            <w:hideMark/>
          </w:tcPr>
          <w:p w14:paraId="7CA1CB1A"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Barron River</w:t>
            </w:r>
          </w:p>
        </w:tc>
        <w:tc>
          <w:tcPr>
            <w:tcW w:w="293" w:type="pct"/>
            <w:noWrap/>
            <w:vAlign w:val="bottom"/>
            <w:hideMark/>
          </w:tcPr>
          <w:p w14:paraId="65F99D5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w:t>
            </w:r>
          </w:p>
        </w:tc>
        <w:tc>
          <w:tcPr>
            <w:tcW w:w="293" w:type="pct"/>
            <w:noWrap/>
            <w:vAlign w:val="bottom"/>
            <w:hideMark/>
          </w:tcPr>
          <w:p w14:paraId="341716A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209</w:t>
            </w:r>
          </w:p>
        </w:tc>
        <w:tc>
          <w:tcPr>
            <w:tcW w:w="293" w:type="pct"/>
            <w:noWrap/>
            <w:vAlign w:val="bottom"/>
            <w:hideMark/>
          </w:tcPr>
          <w:p w14:paraId="74CD205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84</w:t>
            </w:r>
          </w:p>
        </w:tc>
        <w:tc>
          <w:tcPr>
            <w:tcW w:w="293" w:type="pct"/>
            <w:noWrap/>
            <w:vAlign w:val="bottom"/>
            <w:hideMark/>
          </w:tcPr>
          <w:p w14:paraId="7C5FA1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164</w:t>
            </w:r>
          </w:p>
        </w:tc>
        <w:tc>
          <w:tcPr>
            <w:tcW w:w="293" w:type="pct"/>
            <w:noWrap/>
            <w:vAlign w:val="bottom"/>
            <w:hideMark/>
          </w:tcPr>
          <w:p w14:paraId="7BB8D0E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91</w:t>
            </w:r>
          </w:p>
        </w:tc>
        <w:tc>
          <w:tcPr>
            <w:tcW w:w="293" w:type="pct"/>
            <w:noWrap/>
            <w:vAlign w:val="bottom"/>
            <w:hideMark/>
          </w:tcPr>
          <w:p w14:paraId="7C33665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353</w:t>
            </w:r>
          </w:p>
        </w:tc>
        <w:tc>
          <w:tcPr>
            <w:tcW w:w="293" w:type="pct"/>
            <w:noWrap/>
            <w:vAlign w:val="bottom"/>
            <w:hideMark/>
          </w:tcPr>
          <w:p w14:paraId="5AE90C0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170</w:t>
            </w:r>
          </w:p>
        </w:tc>
        <w:tc>
          <w:tcPr>
            <w:tcW w:w="293" w:type="pct"/>
            <w:noWrap/>
            <w:vAlign w:val="bottom"/>
            <w:hideMark/>
          </w:tcPr>
          <w:p w14:paraId="397EC02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110</w:t>
            </w:r>
          </w:p>
        </w:tc>
        <w:tc>
          <w:tcPr>
            <w:tcW w:w="293" w:type="pct"/>
            <w:noWrap/>
            <w:vAlign w:val="bottom"/>
            <w:hideMark/>
          </w:tcPr>
          <w:p w14:paraId="4E9E9C0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423</w:t>
            </w:r>
          </w:p>
        </w:tc>
        <w:tc>
          <w:tcPr>
            <w:tcW w:w="293" w:type="pct"/>
            <w:noWrap/>
            <w:vAlign w:val="bottom"/>
            <w:hideMark/>
          </w:tcPr>
          <w:p w14:paraId="35D51FD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170</w:t>
            </w:r>
          </w:p>
        </w:tc>
        <w:tc>
          <w:tcPr>
            <w:tcW w:w="293" w:type="pct"/>
            <w:noWrap/>
            <w:vAlign w:val="bottom"/>
            <w:hideMark/>
          </w:tcPr>
          <w:p w14:paraId="4C33971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66</w:t>
            </w:r>
          </w:p>
        </w:tc>
        <w:tc>
          <w:tcPr>
            <w:tcW w:w="293" w:type="pct"/>
            <w:noWrap/>
            <w:vAlign w:val="bottom"/>
            <w:hideMark/>
          </w:tcPr>
          <w:p w14:paraId="7238C76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133</w:t>
            </w:r>
          </w:p>
        </w:tc>
        <w:tc>
          <w:tcPr>
            <w:tcW w:w="293" w:type="pct"/>
            <w:noWrap/>
            <w:vAlign w:val="bottom"/>
            <w:hideMark/>
          </w:tcPr>
          <w:p w14:paraId="0746265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76</w:t>
            </w:r>
          </w:p>
        </w:tc>
        <w:tc>
          <w:tcPr>
            <w:tcW w:w="290" w:type="pct"/>
            <w:noWrap/>
            <w:vAlign w:val="bottom"/>
            <w:hideMark/>
          </w:tcPr>
          <w:p w14:paraId="2939975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0" w:type="pct"/>
            <w:vAlign w:val="bottom"/>
            <w:hideMark/>
          </w:tcPr>
          <w:p w14:paraId="2170E11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w:t>
            </w:r>
          </w:p>
        </w:tc>
      </w:tr>
      <w:tr w:rsidR="001E1C70" w14:paraId="71606BE8" w14:textId="77777777" w:rsidTr="001E1C70">
        <w:trPr>
          <w:trHeight w:val="255"/>
        </w:trPr>
        <w:tc>
          <w:tcPr>
            <w:tcW w:w="611" w:type="pct"/>
            <w:noWrap/>
            <w:vAlign w:val="bottom"/>
            <w:hideMark/>
          </w:tcPr>
          <w:p w14:paraId="5427BC43"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Russell-Mulgrave</w:t>
            </w:r>
          </w:p>
        </w:tc>
        <w:tc>
          <w:tcPr>
            <w:tcW w:w="293" w:type="pct"/>
            <w:noWrap/>
            <w:vAlign w:val="bottom"/>
            <w:hideMark/>
          </w:tcPr>
          <w:p w14:paraId="136E46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w:t>
            </w:r>
          </w:p>
        </w:tc>
        <w:tc>
          <w:tcPr>
            <w:tcW w:w="293" w:type="pct"/>
            <w:noWrap/>
            <w:vAlign w:val="bottom"/>
            <w:hideMark/>
          </w:tcPr>
          <w:p w14:paraId="088E171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163</w:t>
            </w:r>
          </w:p>
        </w:tc>
        <w:tc>
          <w:tcPr>
            <w:tcW w:w="293" w:type="pct"/>
            <w:noWrap/>
            <w:vAlign w:val="bottom"/>
            <w:hideMark/>
          </w:tcPr>
          <w:p w14:paraId="4E193EE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76</w:t>
            </w:r>
          </w:p>
        </w:tc>
        <w:tc>
          <w:tcPr>
            <w:tcW w:w="293" w:type="pct"/>
            <w:noWrap/>
            <w:vAlign w:val="bottom"/>
            <w:hideMark/>
          </w:tcPr>
          <w:p w14:paraId="398FD4F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135</w:t>
            </w:r>
          </w:p>
        </w:tc>
        <w:tc>
          <w:tcPr>
            <w:tcW w:w="293" w:type="pct"/>
            <w:noWrap/>
            <w:vAlign w:val="bottom"/>
            <w:hideMark/>
          </w:tcPr>
          <w:p w14:paraId="5DE959B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106</w:t>
            </w:r>
          </w:p>
        </w:tc>
        <w:tc>
          <w:tcPr>
            <w:tcW w:w="293" w:type="pct"/>
            <w:noWrap/>
            <w:vAlign w:val="bottom"/>
            <w:hideMark/>
          </w:tcPr>
          <w:p w14:paraId="5C23FA2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140</w:t>
            </w:r>
          </w:p>
        </w:tc>
        <w:tc>
          <w:tcPr>
            <w:tcW w:w="293" w:type="pct"/>
            <w:noWrap/>
            <w:vAlign w:val="bottom"/>
            <w:hideMark/>
          </w:tcPr>
          <w:p w14:paraId="6B4186B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107</w:t>
            </w:r>
          </w:p>
        </w:tc>
        <w:tc>
          <w:tcPr>
            <w:tcW w:w="293" w:type="pct"/>
            <w:noWrap/>
            <w:vAlign w:val="bottom"/>
            <w:hideMark/>
          </w:tcPr>
          <w:p w14:paraId="4BDAB3D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111</w:t>
            </w:r>
          </w:p>
        </w:tc>
        <w:tc>
          <w:tcPr>
            <w:tcW w:w="293" w:type="pct"/>
            <w:noWrap/>
            <w:vAlign w:val="bottom"/>
            <w:hideMark/>
          </w:tcPr>
          <w:p w14:paraId="2031F4F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225</w:t>
            </w:r>
          </w:p>
        </w:tc>
        <w:tc>
          <w:tcPr>
            <w:tcW w:w="293" w:type="pct"/>
            <w:noWrap/>
            <w:vAlign w:val="bottom"/>
            <w:hideMark/>
          </w:tcPr>
          <w:p w14:paraId="37900BA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154</w:t>
            </w:r>
          </w:p>
        </w:tc>
        <w:tc>
          <w:tcPr>
            <w:tcW w:w="293" w:type="pct"/>
            <w:noWrap/>
            <w:vAlign w:val="bottom"/>
            <w:hideMark/>
          </w:tcPr>
          <w:p w14:paraId="2C1C41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82</w:t>
            </w:r>
          </w:p>
        </w:tc>
        <w:tc>
          <w:tcPr>
            <w:tcW w:w="293" w:type="pct"/>
            <w:noWrap/>
            <w:vAlign w:val="bottom"/>
            <w:hideMark/>
          </w:tcPr>
          <w:p w14:paraId="530466F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133</w:t>
            </w:r>
          </w:p>
        </w:tc>
        <w:tc>
          <w:tcPr>
            <w:tcW w:w="293" w:type="pct"/>
            <w:noWrap/>
            <w:vAlign w:val="bottom"/>
            <w:hideMark/>
          </w:tcPr>
          <w:p w14:paraId="6AF0392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83</w:t>
            </w:r>
          </w:p>
        </w:tc>
        <w:tc>
          <w:tcPr>
            <w:tcW w:w="290" w:type="pct"/>
            <w:noWrap/>
            <w:vAlign w:val="bottom"/>
            <w:hideMark/>
          </w:tcPr>
          <w:p w14:paraId="1CCD51F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45</w:t>
            </w:r>
          </w:p>
        </w:tc>
        <w:tc>
          <w:tcPr>
            <w:tcW w:w="290" w:type="pct"/>
            <w:vAlign w:val="bottom"/>
            <w:hideMark/>
          </w:tcPr>
          <w:p w14:paraId="0BCDCDE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90</w:t>
            </w:r>
          </w:p>
        </w:tc>
      </w:tr>
      <w:tr w:rsidR="001E1C70" w14:paraId="09BDB846" w14:textId="77777777" w:rsidTr="001E1C70">
        <w:trPr>
          <w:trHeight w:val="255"/>
        </w:trPr>
        <w:tc>
          <w:tcPr>
            <w:tcW w:w="611" w:type="pct"/>
            <w:noWrap/>
            <w:vAlign w:val="bottom"/>
            <w:hideMark/>
          </w:tcPr>
          <w:p w14:paraId="1B189972"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Johnstone River</w:t>
            </w:r>
          </w:p>
        </w:tc>
        <w:tc>
          <w:tcPr>
            <w:tcW w:w="293" w:type="pct"/>
            <w:noWrap/>
            <w:vAlign w:val="bottom"/>
            <w:hideMark/>
          </w:tcPr>
          <w:p w14:paraId="19C36F2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181</w:t>
            </w:r>
          </w:p>
        </w:tc>
        <w:tc>
          <w:tcPr>
            <w:tcW w:w="293" w:type="pct"/>
            <w:noWrap/>
            <w:vAlign w:val="bottom"/>
            <w:hideMark/>
          </w:tcPr>
          <w:p w14:paraId="798AE7C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251</w:t>
            </w:r>
          </w:p>
        </w:tc>
        <w:tc>
          <w:tcPr>
            <w:tcW w:w="293" w:type="pct"/>
            <w:noWrap/>
            <w:vAlign w:val="bottom"/>
            <w:hideMark/>
          </w:tcPr>
          <w:p w14:paraId="60E9BBB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316</w:t>
            </w:r>
          </w:p>
        </w:tc>
        <w:tc>
          <w:tcPr>
            <w:tcW w:w="293" w:type="pct"/>
            <w:noWrap/>
            <w:vAlign w:val="bottom"/>
            <w:hideMark/>
          </w:tcPr>
          <w:p w14:paraId="01D43FC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590</w:t>
            </w:r>
          </w:p>
        </w:tc>
        <w:tc>
          <w:tcPr>
            <w:tcW w:w="293" w:type="pct"/>
            <w:noWrap/>
            <w:vAlign w:val="bottom"/>
            <w:hideMark/>
          </w:tcPr>
          <w:p w14:paraId="469F109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515</w:t>
            </w:r>
          </w:p>
        </w:tc>
        <w:tc>
          <w:tcPr>
            <w:tcW w:w="293" w:type="pct"/>
            <w:noWrap/>
            <w:vAlign w:val="bottom"/>
            <w:hideMark/>
          </w:tcPr>
          <w:p w14:paraId="5F4BD77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462</w:t>
            </w:r>
          </w:p>
        </w:tc>
        <w:tc>
          <w:tcPr>
            <w:tcW w:w="293" w:type="pct"/>
            <w:noWrap/>
            <w:vAlign w:val="bottom"/>
            <w:hideMark/>
          </w:tcPr>
          <w:p w14:paraId="7B957E3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603</w:t>
            </w:r>
          </w:p>
        </w:tc>
        <w:tc>
          <w:tcPr>
            <w:tcW w:w="293" w:type="pct"/>
            <w:noWrap/>
            <w:vAlign w:val="bottom"/>
            <w:hideMark/>
          </w:tcPr>
          <w:p w14:paraId="3118E91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424</w:t>
            </w:r>
          </w:p>
        </w:tc>
        <w:tc>
          <w:tcPr>
            <w:tcW w:w="293" w:type="pct"/>
            <w:noWrap/>
            <w:vAlign w:val="bottom"/>
            <w:hideMark/>
          </w:tcPr>
          <w:p w14:paraId="23B2E5C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937</w:t>
            </w:r>
          </w:p>
        </w:tc>
        <w:tc>
          <w:tcPr>
            <w:tcW w:w="293" w:type="pct"/>
            <w:noWrap/>
            <w:vAlign w:val="bottom"/>
            <w:hideMark/>
          </w:tcPr>
          <w:p w14:paraId="2126F07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548</w:t>
            </w:r>
          </w:p>
        </w:tc>
        <w:tc>
          <w:tcPr>
            <w:tcW w:w="293" w:type="pct"/>
            <w:noWrap/>
            <w:vAlign w:val="bottom"/>
            <w:hideMark/>
          </w:tcPr>
          <w:p w14:paraId="6DE4F7C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342</w:t>
            </w:r>
          </w:p>
        </w:tc>
        <w:tc>
          <w:tcPr>
            <w:tcW w:w="293" w:type="pct"/>
            <w:noWrap/>
            <w:vAlign w:val="bottom"/>
            <w:hideMark/>
          </w:tcPr>
          <w:p w14:paraId="040162C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504</w:t>
            </w:r>
          </w:p>
        </w:tc>
        <w:tc>
          <w:tcPr>
            <w:tcW w:w="293" w:type="pct"/>
            <w:noWrap/>
            <w:vAlign w:val="bottom"/>
            <w:hideMark/>
          </w:tcPr>
          <w:p w14:paraId="4436766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241</w:t>
            </w:r>
          </w:p>
        </w:tc>
        <w:tc>
          <w:tcPr>
            <w:tcW w:w="290" w:type="pct"/>
            <w:noWrap/>
            <w:vAlign w:val="bottom"/>
            <w:hideMark/>
          </w:tcPr>
          <w:p w14:paraId="786A3E8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353</w:t>
            </w:r>
          </w:p>
        </w:tc>
        <w:tc>
          <w:tcPr>
            <w:tcW w:w="290" w:type="pct"/>
            <w:vAlign w:val="bottom"/>
            <w:hideMark/>
          </w:tcPr>
          <w:p w14:paraId="1EED1EA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402</w:t>
            </w:r>
          </w:p>
        </w:tc>
      </w:tr>
      <w:tr w:rsidR="001E1C70" w14:paraId="5D80DC35" w14:textId="77777777" w:rsidTr="001E1C70">
        <w:trPr>
          <w:trHeight w:val="255"/>
        </w:trPr>
        <w:tc>
          <w:tcPr>
            <w:tcW w:w="611" w:type="pct"/>
            <w:noWrap/>
            <w:vAlign w:val="bottom"/>
            <w:hideMark/>
          </w:tcPr>
          <w:p w14:paraId="4E531378"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 xml:space="preserve">Tully River </w:t>
            </w:r>
          </w:p>
        </w:tc>
        <w:tc>
          <w:tcPr>
            <w:tcW w:w="293" w:type="pct"/>
            <w:noWrap/>
            <w:vAlign w:val="bottom"/>
            <w:hideMark/>
          </w:tcPr>
          <w:p w14:paraId="641ECBB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52</w:t>
            </w:r>
          </w:p>
        </w:tc>
        <w:tc>
          <w:tcPr>
            <w:tcW w:w="293" w:type="pct"/>
            <w:noWrap/>
            <w:vAlign w:val="bottom"/>
            <w:hideMark/>
          </w:tcPr>
          <w:p w14:paraId="0C7A259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118</w:t>
            </w:r>
          </w:p>
        </w:tc>
        <w:tc>
          <w:tcPr>
            <w:tcW w:w="293" w:type="pct"/>
            <w:noWrap/>
            <w:vAlign w:val="bottom"/>
            <w:hideMark/>
          </w:tcPr>
          <w:p w14:paraId="4501D4B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79</w:t>
            </w:r>
          </w:p>
        </w:tc>
        <w:tc>
          <w:tcPr>
            <w:tcW w:w="293" w:type="pct"/>
            <w:noWrap/>
            <w:vAlign w:val="bottom"/>
            <w:hideMark/>
          </w:tcPr>
          <w:p w14:paraId="724A8B2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130</w:t>
            </w:r>
          </w:p>
        </w:tc>
        <w:tc>
          <w:tcPr>
            <w:tcW w:w="293" w:type="pct"/>
            <w:noWrap/>
            <w:vAlign w:val="bottom"/>
            <w:hideMark/>
          </w:tcPr>
          <w:p w14:paraId="30C86D9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142</w:t>
            </w:r>
          </w:p>
        </w:tc>
        <w:tc>
          <w:tcPr>
            <w:tcW w:w="293" w:type="pct"/>
            <w:noWrap/>
            <w:vAlign w:val="bottom"/>
            <w:hideMark/>
          </w:tcPr>
          <w:p w14:paraId="14213CC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115</w:t>
            </w:r>
          </w:p>
        </w:tc>
        <w:tc>
          <w:tcPr>
            <w:tcW w:w="293" w:type="pct"/>
            <w:noWrap/>
            <w:vAlign w:val="bottom"/>
            <w:hideMark/>
          </w:tcPr>
          <w:p w14:paraId="5A249E7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129</w:t>
            </w:r>
          </w:p>
        </w:tc>
        <w:tc>
          <w:tcPr>
            <w:tcW w:w="293" w:type="pct"/>
            <w:noWrap/>
            <w:vAlign w:val="bottom"/>
            <w:hideMark/>
          </w:tcPr>
          <w:p w14:paraId="49E019B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107</w:t>
            </w:r>
          </w:p>
        </w:tc>
        <w:tc>
          <w:tcPr>
            <w:tcW w:w="293" w:type="pct"/>
            <w:noWrap/>
            <w:vAlign w:val="bottom"/>
            <w:hideMark/>
          </w:tcPr>
          <w:p w14:paraId="35475D3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223</w:t>
            </w:r>
          </w:p>
        </w:tc>
        <w:tc>
          <w:tcPr>
            <w:tcW w:w="293" w:type="pct"/>
            <w:noWrap/>
            <w:vAlign w:val="bottom"/>
            <w:hideMark/>
          </w:tcPr>
          <w:p w14:paraId="0DCF073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103</w:t>
            </w:r>
          </w:p>
        </w:tc>
        <w:tc>
          <w:tcPr>
            <w:tcW w:w="293" w:type="pct"/>
            <w:noWrap/>
            <w:vAlign w:val="bottom"/>
            <w:hideMark/>
          </w:tcPr>
          <w:p w14:paraId="5A55218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100</w:t>
            </w:r>
          </w:p>
        </w:tc>
        <w:tc>
          <w:tcPr>
            <w:tcW w:w="293" w:type="pct"/>
            <w:noWrap/>
            <w:vAlign w:val="bottom"/>
            <w:hideMark/>
          </w:tcPr>
          <w:p w14:paraId="0EF3E94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130</w:t>
            </w:r>
          </w:p>
        </w:tc>
        <w:tc>
          <w:tcPr>
            <w:tcW w:w="293" w:type="pct"/>
            <w:noWrap/>
            <w:vAlign w:val="bottom"/>
            <w:hideMark/>
          </w:tcPr>
          <w:p w14:paraId="3E48E2D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80</w:t>
            </w:r>
          </w:p>
        </w:tc>
        <w:tc>
          <w:tcPr>
            <w:tcW w:w="290" w:type="pct"/>
            <w:noWrap/>
            <w:vAlign w:val="bottom"/>
            <w:hideMark/>
          </w:tcPr>
          <w:p w14:paraId="0D34409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88</w:t>
            </w:r>
          </w:p>
        </w:tc>
        <w:tc>
          <w:tcPr>
            <w:tcW w:w="290" w:type="pct"/>
            <w:vAlign w:val="bottom"/>
            <w:hideMark/>
          </w:tcPr>
          <w:p w14:paraId="289E571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93</w:t>
            </w:r>
          </w:p>
        </w:tc>
      </w:tr>
      <w:tr w:rsidR="001E1C70" w14:paraId="10024029" w14:textId="77777777" w:rsidTr="001E1C70">
        <w:trPr>
          <w:trHeight w:val="255"/>
        </w:trPr>
        <w:tc>
          <w:tcPr>
            <w:tcW w:w="611" w:type="pct"/>
            <w:noWrap/>
            <w:vAlign w:val="bottom"/>
            <w:hideMark/>
          </w:tcPr>
          <w:p w14:paraId="338CD3F1"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Murray River</w:t>
            </w:r>
          </w:p>
        </w:tc>
        <w:tc>
          <w:tcPr>
            <w:tcW w:w="293" w:type="pct"/>
            <w:noWrap/>
            <w:vAlign w:val="bottom"/>
            <w:hideMark/>
          </w:tcPr>
          <w:p w14:paraId="3CAB939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3" w:type="pct"/>
            <w:noWrap/>
            <w:vAlign w:val="bottom"/>
            <w:hideMark/>
          </w:tcPr>
          <w:p w14:paraId="1D4A46A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62</w:t>
            </w:r>
          </w:p>
        </w:tc>
        <w:tc>
          <w:tcPr>
            <w:tcW w:w="293" w:type="pct"/>
            <w:noWrap/>
            <w:vAlign w:val="bottom"/>
            <w:hideMark/>
          </w:tcPr>
          <w:p w14:paraId="45842D2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w:t>
            </w:r>
          </w:p>
        </w:tc>
        <w:tc>
          <w:tcPr>
            <w:tcW w:w="293" w:type="pct"/>
            <w:noWrap/>
            <w:vAlign w:val="bottom"/>
            <w:hideMark/>
          </w:tcPr>
          <w:p w14:paraId="7AC4565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89</w:t>
            </w:r>
          </w:p>
        </w:tc>
        <w:tc>
          <w:tcPr>
            <w:tcW w:w="293" w:type="pct"/>
            <w:noWrap/>
            <w:vAlign w:val="bottom"/>
            <w:hideMark/>
          </w:tcPr>
          <w:p w14:paraId="5931B53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68</w:t>
            </w:r>
          </w:p>
        </w:tc>
        <w:tc>
          <w:tcPr>
            <w:tcW w:w="293" w:type="pct"/>
            <w:noWrap/>
            <w:vAlign w:val="bottom"/>
            <w:hideMark/>
          </w:tcPr>
          <w:p w14:paraId="6301652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w:t>
            </w:r>
          </w:p>
        </w:tc>
        <w:tc>
          <w:tcPr>
            <w:tcW w:w="293" w:type="pct"/>
            <w:noWrap/>
            <w:vAlign w:val="bottom"/>
            <w:hideMark/>
          </w:tcPr>
          <w:p w14:paraId="479189A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95</w:t>
            </w:r>
          </w:p>
        </w:tc>
        <w:tc>
          <w:tcPr>
            <w:tcW w:w="293" w:type="pct"/>
            <w:noWrap/>
            <w:vAlign w:val="bottom"/>
            <w:hideMark/>
          </w:tcPr>
          <w:p w14:paraId="355A2C9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w:t>
            </w:r>
          </w:p>
        </w:tc>
        <w:tc>
          <w:tcPr>
            <w:tcW w:w="293" w:type="pct"/>
            <w:noWrap/>
            <w:vAlign w:val="bottom"/>
            <w:hideMark/>
          </w:tcPr>
          <w:p w14:paraId="5F6CCE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213</w:t>
            </w:r>
          </w:p>
        </w:tc>
        <w:tc>
          <w:tcPr>
            <w:tcW w:w="293" w:type="pct"/>
            <w:noWrap/>
            <w:vAlign w:val="bottom"/>
            <w:hideMark/>
          </w:tcPr>
          <w:p w14:paraId="6C3FDE6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103</w:t>
            </w:r>
          </w:p>
        </w:tc>
        <w:tc>
          <w:tcPr>
            <w:tcW w:w="293" w:type="pct"/>
            <w:noWrap/>
            <w:vAlign w:val="bottom"/>
            <w:hideMark/>
          </w:tcPr>
          <w:p w14:paraId="69445FD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w:t>
            </w:r>
          </w:p>
        </w:tc>
        <w:tc>
          <w:tcPr>
            <w:tcW w:w="293" w:type="pct"/>
            <w:noWrap/>
            <w:vAlign w:val="bottom"/>
            <w:hideMark/>
          </w:tcPr>
          <w:p w14:paraId="7F1EE66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77</w:t>
            </w:r>
          </w:p>
        </w:tc>
        <w:tc>
          <w:tcPr>
            <w:tcW w:w="293" w:type="pct"/>
            <w:noWrap/>
            <w:vAlign w:val="bottom"/>
            <w:hideMark/>
          </w:tcPr>
          <w:p w14:paraId="5F7A931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w:t>
            </w:r>
          </w:p>
        </w:tc>
        <w:tc>
          <w:tcPr>
            <w:tcW w:w="290" w:type="pct"/>
            <w:noWrap/>
            <w:vAlign w:val="bottom"/>
            <w:hideMark/>
          </w:tcPr>
          <w:p w14:paraId="7C6A2C9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49</w:t>
            </w:r>
          </w:p>
        </w:tc>
        <w:tc>
          <w:tcPr>
            <w:tcW w:w="290" w:type="pct"/>
            <w:vAlign w:val="bottom"/>
            <w:hideMark/>
          </w:tcPr>
          <w:p w14:paraId="103D055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47</w:t>
            </w:r>
          </w:p>
        </w:tc>
      </w:tr>
      <w:tr w:rsidR="001E1C70" w14:paraId="0C6009CC" w14:textId="77777777" w:rsidTr="001E1C70">
        <w:trPr>
          <w:trHeight w:val="255"/>
        </w:trPr>
        <w:tc>
          <w:tcPr>
            <w:tcW w:w="611" w:type="pct"/>
            <w:noWrap/>
            <w:vAlign w:val="bottom"/>
            <w:hideMark/>
          </w:tcPr>
          <w:p w14:paraId="416413CD"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Herbert River</w:t>
            </w:r>
          </w:p>
        </w:tc>
        <w:tc>
          <w:tcPr>
            <w:tcW w:w="293" w:type="pct"/>
            <w:noWrap/>
            <w:vAlign w:val="bottom"/>
            <w:hideMark/>
          </w:tcPr>
          <w:p w14:paraId="37586E1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79</w:t>
            </w:r>
          </w:p>
        </w:tc>
        <w:tc>
          <w:tcPr>
            <w:tcW w:w="293" w:type="pct"/>
            <w:noWrap/>
            <w:vAlign w:val="bottom"/>
            <w:hideMark/>
          </w:tcPr>
          <w:p w14:paraId="5683972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379</w:t>
            </w:r>
          </w:p>
        </w:tc>
        <w:tc>
          <w:tcPr>
            <w:tcW w:w="293" w:type="pct"/>
            <w:noWrap/>
            <w:vAlign w:val="bottom"/>
            <w:hideMark/>
          </w:tcPr>
          <w:p w14:paraId="1149D11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154</w:t>
            </w:r>
          </w:p>
        </w:tc>
        <w:tc>
          <w:tcPr>
            <w:tcW w:w="293" w:type="pct"/>
            <w:noWrap/>
            <w:vAlign w:val="bottom"/>
            <w:hideMark/>
          </w:tcPr>
          <w:p w14:paraId="57E71BB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458</w:t>
            </w:r>
          </w:p>
        </w:tc>
        <w:tc>
          <w:tcPr>
            <w:tcW w:w="293" w:type="pct"/>
            <w:noWrap/>
            <w:vAlign w:val="bottom"/>
            <w:hideMark/>
          </w:tcPr>
          <w:p w14:paraId="582057A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457</w:t>
            </w:r>
          </w:p>
        </w:tc>
        <w:tc>
          <w:tcPr>
            <w:tcW w:w="293" w:type="pct"/>
            <w:noWrap/>
            <w:vAlign w:val="bottom"/>
            <w:hideMark/>
          </w:tcPr>
          <w:p w14:paraId="6BCFD01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383</w:t>
            </w:r>
          </w:p>
        </w:tc>
        <w:tc>
          <w:tcPr>
            <w:tcW w:w="293" w:type="pct"/>
            <w:noWrap/>
            <w:vAlign w:val="bottom"/>
            <w:hideMark/>
          </w:tcPr>
          <w:p w14:paraId="1E6F49E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1,077</w:t>
            </w:r>
          </w:p>
        </w:tc>
        <w:tc>
          <w:tcPr>
            <w:tcW w:w="293" w:type="pct"/>
            <w:noWrap/>
            <w:vAlign w:val="bottom"/>
            <w:hideMark/>
          </w:tcPr>
          <w:p w14:paraId="2E727E9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363</w:t>
            </w:r>
          </w:p>
        </w:tc>
        <w:tc>
          <w:tcPr>
            <w:tcW w:w="293" w:type="pct"/>
            <w:noWrap/>
            <w:vAlign w:val="bottom"/>
            <w:hideMark/>
          </w:tcPr>
          <w:p w14:paraId="796EC9E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1,313</w:t>
            </w:r>
          </w:p>
        </w:tc>
        <w:tc>
          <w:tcPr>
            <w:tcW w:w="293" w:type="pct"/>
            <w:noWrap/>
            <w:vAlign w:val="bottom"/>
            <w:hideMark/>
          </w:tcPr>
          <w:p w14:paraId="2A45AB5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478</w:t>
            </w:r>
          </w:p>
        </w:tc>
        <w:tc>
          <w:tcPr>
            <w:tcW w:w="293" w:type="pct"/>
            <w:noWrap/>
            <w:vAlign w:val="bottom"/>
            <w:hideMark/>
          </w:tcPr>
          <w:p w14:paraId="4DCA260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333</w:t>
            </w:r>
          </w:p>
        </w:tc>
        <w:tc>
          <w:tcPr>
            <w:tcW w:w="293" w:type="pct"/>
            <w:noWrap/>
            <w:vAlign w:val="bottom"/>
            <w:hideMark/>
          </w:tcPr>
          <w:p w14:paraId="5F20DD9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448</w:t>
            </w:r>
          </w:p>
        </w:tc>
        <w:tc>
          <w:tcPr>
            <w:tcW w:w="293" w:type="pct"/>
            <w:noWrap/>
            <w:vAlign w:val="bottom"/>
            <w:hideMark/>
          </w:tcPr>
          <w:p w14:paraId="0AE0B80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112</w:t>
            </w:r>
          </w:p>
        </w:tc>
        <w:tc>
          <w:tcPr>
            <w:tcW w:w="290" w:type="pct"/>
            <w:noWrap/>
            <w:vAlign w:val="bottom"/>
            <w:hideMark/>
          </w:tcPr>
          <w:p w14:paraId="6A01A34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198</w:t>
            </w:r>
          </w:p>
        </w:tc>
        <w:tc>
          <w:tcPr>
            <w:tcW w:w="290" w:type="pct"/>
            <w:vAlign w:val="bottom"/>
            <w:hideMark/>
          </w:tcPr>
          <w:p w14:paraId="5BE21C2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225</w:t>
            </w:r>
          </w:p>
        </w:tc>
      </w:tr>
      <w:tr w:rsidR="001E1C70" w14:paraId="174DE079" w14:textId="77777777" w:rsidTr="001E1C70">
        <w:trPr>
          <w:trHeight w:val="255"/>
        </w:trPr>
        <w:tc>
          <w:tcPr>
            <w:tcW w:w="611" w:type="pct"/>
            <w:noWrap/>
            <w:vAlign w:val="bottom"/>
            <w:hideMark/>
          </w:tcPr>
          <w:p w14:paraId="5B649EF7"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Black River</w:t>
            </w:r>
          </w:p>
        </w:tc>
        <w:tc>
          <w:tcPr>
            <w:tcW w:w="293" w:type="pct"/>
            <w:noWrap/>
            <w:vAlign w:val="bottom"/>
            <w:hideMark/>
          </w:tcPr>
          <w:p w14:paraId="3E334AF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3" w:type="pct"/>
            <w:noWrap/>
            <w:vAlign w:val="bottom"/>
            <w:hideMark/>
          </w:tcPr>
          <w:p w14:paraId="50D09CE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w:t>
            </w:r>
          </w:p>
        </w:tc>
        <w:tc>
          <w:tcPr>
            <w:tcW w:w="293" w:type="pct"/>
            <w:noWrap/>
            <w:vAlign w:val="bottom"/>
            <w:hideMark/>
          </w:tcPr>
          <w:p w14:paraId="6E2057A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39</w:t>
            </w:r>
          </w:p>
        </w:tc>
        <w:tc>
          <w:tcPr>
            <w:tcW w:w="293" w:type="pct"/>
            <w:noWrap/>
            <w:vAlign w:val="bottom"/>
            <w:hideMark/>
          </w:tcPr>
          <w:p w14:paraId="69D0A18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75</w:t>
            </w:r>
          </w:p>
        </w:tc>
        <w:tc>
          <w:tcPr>
            <w:tcW w:w="293" w:type="pct"/>
            <w:noWrap/>
            <w:vAlign w:val="bottom"/>
            <w:hideMark/>
          </w:tcPr>
          <w:p w14:paraId="03D1808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195</w:t>
            </w:r>
          </w:p>
        </w:tc>
        <w:tc>
          <w:tcPr>
            <w:tcW w:w="293" w:type="pct"/>
            <w:noWrap/>
            <w:vAlign w:val="bottom"/>
            <w:hideMark/>
          </w:tcPr>
          <w:p w14:paraId="173B7AC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253</w:t>
            </w:r>
          </w:p>
        </w:tc>
        <w:tc>
          <w:tcPr>
            <w:tcW w:w="293" w:type="pct"/>
            <w:noWrap/>
            <w:vAlign w:val="bottom"/>
            <w:hideMark/>
          </w:tcPr>
          <w:p w14:paraId="5FE1FAA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419</w:t>
            </w:r>
          </w:p>
        </w:tc>
        <w:tc>
          <w:tcPr>
            <w:tcW w:w="293" w:type="pct"/>
            <w:noWrap/>
            <w:vAlign w:val="bottom"/>
            <w:hideMark/>
          </w:tcPr>
          <w:p w14:paraId="7B5AF5F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209</w:t>
            </w:r>
          </w:p>
        </w:tc>
        <w:tc>
          <w:tcPr>
            <w:tcW w:w="293" w:type="pct"/>
            <w:noWrap/>
            <w:vAlign w:val="bottom"/>
            <w:hideMark/>
          </w:tcPr>
          <w:p w14:paraId="6B9B289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486</w:t>
            </w:r>
          </w:p>
        </w:tc>
        <w:tc>
          <w:tcPr>
            <w:tcW w:w="293" w:type="pct"/>
            <w:noWrap/>
            <w:vAlign w:val="bottom"/>
            <w:hideMark/>
          </w:tcPr>
          <w:p w14:paraId="3A71590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255</w:t>
            </w:r>
          </w:p>
        </w:tc>
        <w:tc>
          <w:tcPr>
            <w:tcW w:w="293" w:type="pct"/>
            <w:noWrap/>
            <w:vAlign w:val="bottom"/>
            <w:hideMark/>
          </w:tcPr>
          <w:p w14:paraId="2970A36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w:t>
            </w:r>
          </w:p>
        </w:tc>
        <w:tc>
          <w:tcPr>
            <w:tcW w:w="293" w:type="pct"/>
            <w:noWrap/>
            <w:vAlign w:val="bottom"/>
            <w:hideMark/>
          </w:tcPr>
          <w:p w14:paraId="613A768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143</w:t>
            </w:r>
          </w:p>
        </w:tc>
        <w:tc>
          <w:tcPr>
            <w:tcW w:w="293" w:type="pct"/>
            <w:noWrap/>
            <w:vAlign w:val="bottom"/>
            <w:hideMark/>
          </w:tcPr>
          <w:p w14:paraId="1AE2AC8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0" w:type="pct"/>
            <w:noWrap/>
            <w:vAlign w:val="bottom"/>
            <w:hideMark/>
          </w:tcPr>
          <w:p w14:paraId="0502994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44</w:t>
            </w:r>
          </w:p>
        </w:tc>
        <w:tc>
          <w:tcPr>
            <w:tcW w:w="290" w:type="pct"/>
            <w:vAlign w:val="bottom"/>
            <w:hideMark/>
          </w:tcPr>
          <w:p w14:paraId="4FC0176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r>
      <w:tr w:rsidR="001E1C70" w14:paraId="78D6B9D9" w14:textId="77777777" w:rsidTr="001E1C70">
        <w:trPr>
          <w:trHeight w:val="255"/>
        </w:trPr>
        <w:tc>
          <w:tcPr>
            <w:tcW w:w="611" w:type="pct"/>
            <w:noWrap/>
            <w:vAlign w:val="bottom"/>
            <w:hideMark/>
          </w:tcPr>
          <w:p w14:paraId="21A93B94"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Ross River</w:t>
            </w:r>
          </w:p>
        </w:tc>
        <w:tc>
          <w:tcPr>
            <w:tcW w:w="293" w:type="pct"/>
            <w:noWrap/>
            <w:vAlign w:val="bottom"/>
            <w:hideMark/>
          </w:tcPr>
          <w:p w14:paraId="745F6A6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c>
          <w:tcPr>
            <w:tcW w:w="293" w:type="pct"/>
            <w:noWrap/>
            <w:vAlign w:val="bottom"/>
            <w:hideMark/>
          </w:tcPr>
          <w:p w14:paraId="0B815F1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w:t>
            </w:r>
          </w:p>
        </w:tc>
        <w:tc>
          <w:tcPr>
            <w:tcW w:w="293" w:type="pct"/>
            <w:noWrap/>
            <w:vAlign w:val="bottom"/>
            <w:hideMark/>
          </w:tcPr>
          <w:p w14:paraId="7D28AF7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w:t>
            </w:r>
          </w:p>
        </w:tc>
        <w:tc>
          <w:tcPr>
            <w:tcW w:w="293" w:type="pct"/>
            <w:noWrap/>
            <w:vAlign w:val="bottom"/>
            <w:hideMark/>
          </w:tcPr>
          <w:p w14:paraId="1CE0737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3" w:type="pct"/>
            <w:noWrap/>
            <w:vAlign w:val="bottom"/>
            <w:hideMark/>
          </w:tcPr>
          <w:p w14:paraId="69B9C92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116</w:t>
            </w:r>
          </w:p>
        </w:tc>
        <w:tc>
          <w:tcPr>
            <w:tcW w:w="293" w:type="pct"/>
            <w:noWrap/>
            <w:vAlign w:val="bottom"/>
            <w:hideMark/>
          </w:tcPr>
          <w:p w14:paraId="17660CB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138</w:t>
            </w:r>
          </w:p>
        </w:tc>
        <w:tc>
          <w:tcPr>
            <w:tcW w:w="293" w:type="pct"/>
            <w:noWrap/>
            <w:vAlign w:val="bottom"/>
            <w:hideMark/>
          </w:tcPr>
          <w:p w14:paraId="4101DF5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199</w:t>
            </w:r>
          </w:p>
        </w:tc>
        <w:tc>
          <w:tcPr>
            <w:tcW w:w="293" w:type="pct"/>
            <w:noWrap/>
            <w:vAlign w:val="bottom"/>
            <w:hideMark/>
          </w:tcPr>
          <w:p w14:paraId="7FE285F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125</w:t>
            </w:r>
          </w:p>
        </w:tc>
        <w:tc>
          <w:tcPr>
            <w:tcW w:w="293" w:type="pct"/>
            <w:noWrap/>
            <w:vAlign w:val="bottom"/>
            <w:hideMark/>
          </w:tcPr>
          <w:p w14:paraId="303A41C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209</w:t>
            </w:r>
          </w:p>
        </w:tc>
        <w:tc>
          <w:tcPr>
            <w:tcW w:w="293" w:type="pct"/>
            <w:noWrap/>
            <w:vAlign w:val="bottom"/>
            <w:hideMark/>
          </w:tcPr>
          <w:p w14:paraId="45F947A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132</w:t>
            </w:r>
          </w:p>
        </w:tc>
        <w:tc>
          <w:tcPr>
            <w:tcW w:w="293" w:type="pct"/>
            <w:noWrap/>
            <w:vAlign w:val="bottom"/>
            <w:hideMark/>
          </w:tcPr>
          <w:p w14:paraId="073FAB6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w:t>
            </w:r>
          </w:p>
        </w:tc>
        <w:tc>
          <w:tcPr>
            <w:tcW w:w="293" w:type="pct"/>
            <w:noWrap/>
            <w:vAlign w:val="bottom"/>
            <w:hideMark/>
          </w:tcPr>
          <w:p w14:paraId="309ED24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118</w:t>
            </w:r>
          </w:p>
        </w:tc>
        <w:tc>
          <w:tcPr>
            <w:tcW w:w="293" w:type="pct"/>
            <w:noWrap/>
            <w:vAlign w:val="bottom"/>
            <w:hideMark/>
          </w:tcPr>
          <w:p w14:paraId="57F4C08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0" w:type="pct"/>
            <w:noWrap/>
            <w:vAlign w:val="bottom"/>
            <w:hideMark/>
          </w:tcPr>
          <w:p w14:paraId="638C099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w:t>
            </w:r>
          </w:p>
        </w:tc>
        <w:tc>
          <w:tcPr>
            <w:tcW w:w="290" w:type="pct"/>
            <w:vAlign w:val="bottom"/>
            <w:hideMark/>
          </w:tcPr>
          <w:p w14:paraId="0E589EF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r>
      <w:tr w:rsidR="001E1C70" w14:paraId="33DD2F03" w14:textId="77777777" w:rsidTr="001E1C70">
        <w:trPr>
          <w:trHeight w:val="255"/>
        </w:trPr>
        <w:tc>
          <w:tcPr>
            <w:tcW w:w="611" w:type="pct"/>
            <w:noWrap/>
            <w:vAlign w:val="bottom"/>
            <w:hideMark/>
          </w:tcPr>
          <w:p w14:paraId="60A4B769"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Haughton River</w:t>
            </w:r>
          </w:p>
        </w:tc>
        <w:tc>
          <w:tcPr>
            <w:tcW w:w="293" w:type="pct"/>
            <w:noWrap/>
            <w:vAlign w:val="bottom"/>
            <w:hideMark/>
          </w:tcPr>
          <w:p w14:paraId="2A1D217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w:t>
            </w:r>
          </w:p>
        </w:tc>
        <w:tc>
          <w:tcPr>
            <w:tcW w:w="293" w:type="pct"/>
            <w:noWrap/>
            <w:vAlign w:val="bottom"/>
            <w:hideMark/>
          </w:tcPr>
          <w:p w14:paraId="3A99C8C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59</w:t>
            </w:r>
          </w:p>
        </w:tc>
        <w:tc>
          <w:tcPr>
            <w:tcW w:w="293" w:type="pct"/>
            <w:noWrap/>
            <w:vAlign w:val="bottom"/>
            <w:hideMark/>
          </w:tcPr>
          <w:p w14:paraId="38B7EEA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85</w:t>
            </w:r>
          </w:p>
        </w:tc>
        <w:tc>
          <w:tcPr>
            <w:tcW w:w="293" w:type="pct"/>
            <w:noWrap/>
            <w:vAlign w:val="bottom"/>
            <w:hideMark/>
          </w:tcPr>
          <w:p w14:paraId="034C5D2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98</w:t>
            </w:r>
          </w:p>
        </w:tc>
        <w:tc>
          <w:tcPr>
            <w:tcW w:w="293" w:type="pct"/>
            <w:noWrap/>
            <w:vAlign w:val="bottom"/>
            <w:hideMark/>
          </w:tcPr>
          <w:p w14:paraId="239DA59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200</w:t>
            </w:r>
          </w:p>
        </w:tc>
        <w:tc>
          <w:tcPr>
            <w:tcW w:w="293" w:type="pct"/>
            <w:noWrap/>
            <w:vAlign w:val="bottom"/>
            <w:hideMark/>
          </w:tcPr>
          <w:p w14:paraId="71E73DB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276</w:t>
            </w:r>
          </w:p>
        </w:tc>
        <w:tc>
          <w:tcPr>
            <w:tcW w:w="293" w:type="pct"/>
            <w:noWrap/>
            <w:vAlign w:val="bottom"/>
            <w:hideMark/>
          </w:tcPr>
          <w:p w14:paraId="4F37A9D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381</w:t>
            </w:r>
          </w:p>
        </w:tc>
        <w:tc>
          <w:tcPr>
            <w:tcW w:w="293" w:type="pct"/>
            <w:noWrap/>
            <w:vAlign w:val="bottom"/>
            <w:hideMark/>
          </w:tcPr>
          <w:p w14:paraId="257B697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171</w:t>
            </w:r>
          </w:p>
        </w:tc>
        <w:tc>
          <w:tcPr>
            <w:tcW w:w="293" w:type="pct"/>
            <w:noWrap/>
            <w:vAlign w:val="bottom"/>
            <w:hideMark/>
          </w:tcPr>
          <w:p w14:paraId="0A898AD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359</w:t>
            </w:r>
          </w:p>
        </w:tc>
        <w:tc>
          <w:tcPr>
            <w:tcW w:w="293" w:type="pct"/>
            <w:noWrap/>
            <w:vAlign w:val="bottom"/>
            <w:hideMark/>
          </w:tcPr>
          <w:p w14:paraId="59A1269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261</w:t>
            </w:r>
          </w:p>
        </w:tc>
        <w:tc>
          <w:tcPr>
            <w:tcW w:w="293" w:type="pct"/>
            <w:noWrap/>
            <w:vAlign w:val="bottom"/>
            <w:hideMark/>
          </w:tcPr>
          <w:p w14:paraId="165139D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73</w:t>
            </w:r>
          </w:p>
        </w:tc>
        <w:tc>
          <w:tcPr>
            <w:tcW w:w="293" w:type="pct"/>
            <w:noWrap/>
            <w:vAlign w:val="bottom"/>
            <w:hideMark/>
          </w:tcPr>
          <w:p w14:paraId="452459D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82</w:t>
            </w:r>
          </w:p>
        </w:tc>
        <w:tc>
          <w:tcPr>
            <w:tcW w:w="293" w:type="pct"/>
            <w:noWrap/>
            <w:vAlign w:val="bottom"/>
            <w:hideMark/>
          </w:tcPr>
          <w:p w14:paraId="1E97BFE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0" w:type="pct"/>
            <w:noWrap/>
            <w:vAlign w:val="bottom"/>
            <w:hideMark/>
          </w:tcPr>
          <w:p w14:paraId="3EA92A1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272</w:t>
            </w:r>
          </w:p>
        </w:tc>
        <w:tc>
          <w:tcPr>
            <w:tcW w:w="290" w:type="pct"/>
            <w:vAlign w:val="bottom"/>
            <w:hideMark/>
          </w:tcPr>
          <w:p w14:paraId="7AC0071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w:t>
            </w:r>
          </w:p>
        </w:tc>
      </w:tr>
      <w:tr w:rsidR="001E1C70" w14:paraId="410E2E5E" w14:textId="77777777" w:rsidTr="001E1C70">
        <w:trPr>
          <w:trHeight w:val="255"/>
        </w:trPr>
        <w:tc>
          <w:tcPr>
            <w:tcW w:w="611" w:type="pct"/>
            <w:noWrap/>
            <w:vAlign w:val="bottom"/>
            <w:hideMark/>
          </w:tcPr>
          <w:p w14:paraId="47615357"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Burdekin River</w:t>
            </w:r>
          </w:p>
        </w:tc>
        <w:tc>
          <w:tcPr>
            <w:tcW w:w="293" w:type="pct"/>
            <w:noWrap/>
            <w:vAlign w:val="bottom"/>
            <w:hideMark/>
          </w:tcPr>
          <w:p w14:paraId="7BC714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755</w:t>
            </w:r>
          </w:p>
        </w:tc>
        <w:tc>
          <w:tcPr>
            <w:tcW w:w="293" w:type="pct"/>
            <w:noWrap/>
            <w:vAlign w:val="bottom"/>
            <w:hideMark/>
          </w:tcPr>
          <w:p w14:paraId="1F78171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384</w:t>
            </w:r>
          </w:p>
        </w:tc>
        <w:tc>
          <w:tcPr>
            <w:tcW w:w="293" w:type="pct"/>
            <w:noWrap/>
            <w:vAlign w:val="bottom"/>
            <w:hideMark/>
          </w:tcPr>
          <w:p w14:paraId="5D1B694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4,338</w:t>
            </w:r>
          </w:p>
        </w:tc>
        <w:tc>
          <w:tcPr>
            <w:tcW w:w="293" w:type="pct"/>
            <w:noWrap/>
            <w:vAlign w:val="bottom"/>
            <w:hideMark/>
          </w:tcPr>
          <w:p w14:paraId="7FA1EBE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884</w:t>
            </w:r>
          </w:p>
        </w:tc>
        <w:tc>
          <w:tcPr>
            <w:tcW w:w="293" w:type="pct"/>
            <w:noWrap/>
            <w:vAlign w:val="bottom"/>
            <w:hideMark/>
          </w:tcPr>
          <w:p w14:paraId="01E30DF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7,195</w:t>
            </w:r>
          </w:p>
        </w:tc>
        <w:tc>
          <w:tcPr>
            <w:tcW w:w="293" w:type="pct"/>
            <w:noWrap/>
            <w:vAlign w:val="bottom"/>
            <w:hideMark/>
          </w:tcPr>
          <w:p w14:paraId="7E9AFCD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14,806</w:t>
            </w:r>
          </w:p>
        </w:tc>
        <w:tc>
          <w:tcPr>
            <w:tcW w:w="293" w:type="pct"/>
            <w:noWrap/>
            <w:vAlign w:val="bottom"/>
            <w:hideMark/>
          </w:tcPr>
          <w:p w14:paraId="1AE1BA1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10,855</w:t>
            </w:r>
          </w:p>
        </w:tc>
        <w:tc>
          <w:tcPr>
            <w:tcW w:w="293" w:type="pct"/>
            <w:noWrap/>
            <w:vAlign w:val="bottom"/>
            <w:hideMark/>
          </w:tcPr>
          <w:p w14:paraId="60ACDE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1,938</w:t>
            </w:r>
          </w:p>
        </w:tc>
        <w:tc>
          <w:tcPr>
            <w:tcW w:w="293" w:type="pct"/>
            <w:noWrap/>
            <w:vAlign w:val="bottom"/>
            <w:hideMark/>
          </w:tcPr>
          <w:p w14:paraId="62F1B48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6,200</w:t>
            </w:r>
          </w:p>
        </w:tc>
        <w:tc>
          <w:tcPr>
            <w:tcW w:w="293" w:type="pct"/>
            <w:noWrap/>
            <w:vAlign w:val="bottom"/>
            <w:hideMark/>
          </w:tcPr>
          <w:p w14:paraId="6DA80F0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3,300</w:t>
            </w:r>
          </w:p>
        </w:tc>
        <w:tc>
          <w:tcPr>
            <w:tcW w:w="293" w:type="pct"/>
            <w:noWrap/>
            <w:vAlign w:val="bottom"/>
            <w:hideMark/>
          </w:tcPr>
          <w:p w14:paraId="6355C49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2,500</w:t>
            </w:r>
          </w:p>
        </w:tc>
        <w:tc>
          <w:tcPr>
            <w:tcW w:w="293" w:type="pct"/>
            <w:noWrap/>
            <w:vAlign w:val="bottom"/>
            <w:hideMark/>
          </w:tcPr>
          <w:p w14:paraId="6C643D5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220</w:t>
            </w:r>
          </w:p>
        </w:tc>
        <w:tc>
          <w:tcPr>
            <w:tcW w:w="293" w:type="pct"/>
            <w:noWrap/>
            <w:vAlign w:val="bottom"/>
            <w:hideMark/>
          </w:tcPr>
          <w:p w14:paraId="5C92BE1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700</w:t>
            </w:r>
          </w:p>
        </w:tc>
        <w:tc>
          <w:tcPr>
            <w:tcW w:w="290" w:type="pct"/>
            <w:noWrap/>
            <w:vAlign w:val="bottom"/>
            <w:hideMark/>
          </w:tcPr>
          <w:p w14:paraId="0493B09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700</w:t>
            </w:r>
          </w:p>
        </w:tc>
        <w:tc>
          <w:tcPr>
            <w:tcW w:w="290" w:type="pct"/>
            <w:vAlign w:val="bottom"/>
            <w:hideMark/>
          </w:tcPr>
          <w:p w14:paraId="30EAF6E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4,000</w:t>
            </w:r>
          </w:p>
        </w:tc>
      </w:tr>
      <w:tr w:rsidR="001E1C70" w14:paraId="4B4E8E68" w14:textId="77777777" w:rsidTr="001E1C70">
        <w:trPr>
          <w:trHeight w:val="255"/>
        </w:trPr>
        <w:tc>
          <w:tcPr>
            <w:tcW w:w="611" w:type="pct"/>
            <w:noWrap/>
            <w:vAlign w:val="bottom"/>
            <w:hideMark/>
          </w:tcPr>
          <w:p w14:paraId="5815A610"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Don River</w:t>
            </w:r>
          </w:p>
        </w:tc>
        <w:tc>
          <w:tcPr>
            <w:tcW w:w="293" w:type="pct"/>
            <w:noWrap/>
            <w:vAlign w:val="bottom"/>
            <w:hideMark/>
          </w:tcPr>
          <w:p w14:paraId="51908C7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3169136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w:t>
            </w:r>
          </w:p>
        </w:tc>
        <w:tc>
          <w:tcPr>
            <w:tcW w:w="293" w:type="pct"/>
            <w:noWrap/>
            <w:vAlign w:val="bottom"/>
            <w:hideMark/>
          </w:tcPr>
          <w:p w14:paraId="271A71B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90</w:t>
            </w:r>
          </w:p>
        </w:tc>
        <w:tc>
          <w:tcPr>
            <w:tcW w:w="293" w:type="pct"/>
            <w:noWrap/>
            <w:vAlign w:val="bottom"/>
            <w:hideMark/>
          </w:tcPr>
          <w:p w14:paraId="3C8A749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w:t>
            </w:r>
          </w:p>
        </w:tc>
        <w:tc>
          <w:tcPr>
            <w:tcW w:w="293" w:type="pct"/>
            <w:noWrap/>
            <w:vAlign w:val="bottom"/>
            <w:hideMark/>
          </w:tcPr>
          <w:p w14:paraId="26A8AF2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153</w:t>
            </w:r>
          </w:p>
        </w:tc>
        <w:tc>
          <w:tcPr>
            <w:tcW w:w="293" w:type="pct"/>
            <w:noWrap/>
            <w:vAlign w:val="bottom"/>
            <w:hideMark/>
          </w:tcPr>
          <w:p w14:paraId="30538E1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427</w:t>
            </w:r>
          </w:p>
        </w:tc>
        <w:tc>
          <w:tcPr>
            <w:tcW w:w="293" w:type="pct"/>
            <w:noWrap/>
            <w:vAlign w:val="bottom"/>
            <w:hideMark/>
          </w:tcPr>
          <w:p w14:paraId="107F8B1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227</w:t>
            </w:r>
          </w:p>
        </w:tc>
        <w:tc>
          <w:tcPr>
            <w:tcW w:w="293" w:type="pct"/>
            <w:noWrap/>
            <w:vAlign w:val="bottom"/>
            <w:hideMark/>
          </w:tcPr>
          <w:p w14:paraId="0807865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134</w:t>
            </w:r>
          </w:p>
        </w:tc>
        <w:tc>
          <w:tcPr>
            <w:tcW w:w="293" w:type="pct"/>
            <w:noWrap/>
            <w:vAlign w:val="bottom"/>
            <w:hideMark/>
          </w:tcPr>
          <w:p w14:paraId="23B965B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784</w:t>
            </w:r>
          </w:p>
        </w:tc>
        <w:tc>
          <w:tcPr>
            <w:tcW w:w="293" w:type="pct"/>
            <w:noWrap/>
            <w:vAlign w:val="bottom"/>
            <w:hideMark/>
          </w:tcPr>
          <w:p w14:paraId="1A7EDF9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201</w:t>
            </w:r>
          </w:p>
        </w:tc>
        <w:tc>
          <w:tcPr>
            <w:tcW w:w="293" w:type="pct"/>
            <w:noWrap/>
            <w:vAlign w:val="bottom"/>
            <w:hideMark/>
          </w:tcPr>
          <w:p w14:paraId="1055593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145</w:t>
            </w:r>
          </w:p>
        </w:tc>
        <w:tc>
          <w:tcPr>
            <w:tcW w:w="293" w:type="pct"/>
            <w:noWrap/>
            <w:vAlign w:val="bottom"/>
            <w:hideMark/>
          </w:tcPr>
          <w:p w14:paraId="354D2C6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81</w:t>
            </w:r>
          </w:p>
        </w:tc>
        <w:tc>
          <w:tcPr>
            <w:tcW w:w="293" w:type="pct"/>
            <w:noWrap/>
            <w:vAlign w:val="bottom"/>
            <w:hideMark/>
          </w:tcPr>
          <w:p w14:paraId="6CAD9B4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43</w:t>
            </w:r>
          </w:p>
        </w:tc>
        <w:tc>
          <w:tcPr>
            <w:tcW w:w="290" w:type="pct"/>
            <w:noWrap/>
            <w:vAlign w:val="bottom"/>
            <w:hideMark/>
          </w:tcPr>
          <w:p w14:paraId="5B2AB22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w:t>
            </w:r>
          </w:p>
        </w:tc>
        <w:tc>
          <w:tcPr>
            <w:tcW w:w="290" w:type="pct"/>
            <w:vAlign w:val="bottom"/>
            <w:hideMark/>
          </w:tcPr>
          <w:p w14:paraId="1002825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230</w:t>
            </w:r>
          </w:p>
        </w:tc>
      </w:tr>
      <w:tr w:rsidR="001E1C70" w14:paraId="043953AB" w14:textId="77777777" w:rsidTr="001E1C70">
        <w:trPr>
          <w:trHeight w:val="255"/>
        </w:trPr>
        <w:tc>
          <w:tcPr>
            <w:tcW w:w="611" w:type="pct"/>
            <w:noWrap/>
            <w:vAlign w:val="bottom"/>
            <w:hideMark/>
          </w:tcPr>
          <w:p w14:paraId="1FBA06F9"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Proserpine River</w:t>
            </w:r>
          </w:p>
        </w:tc>
        <w:tc>
          <w:tcPr>
            <w:tcW w:w="293" w:type="pct"/>
            <w:noWrap/>
            <w:vAlign w:val="bottom"/>
            <w:hideMark/>
          </w:tcPr>
          <w:p w14:paraId="3EAA341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w:t>
            </w:r>
          </w:p>
        </w:tc>
        <w:tc>
          <w:tcPr>
            <w:tcW w:w="293" w:type="pct"/>
            <w:noWrap/>
            <w:vAlign w:val="bottom"/>
            <w:hideMark/>
          </w:tcPr>
          <w:p w14:paraId="229DCBB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3" w:type="pct"/>
            <w:noWrap/>
            <w:vAlign w:val="bottom"/>
            <w:hideMark/>
          </w:tcPr>
          <w:p w14:paraId="1A9E335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w:t>
            </w:r>
          </w:p>
        </w:tc>
        <w:tc>
          <w:tcPr>
            <w:tcW w:w="293" w:type="pct"/>
            <w:noWrap/>
            <w:vAlign w:val="bottom"/>
            <w:hideMark/>
          </w:tcPr>
          <w:p w14:paraId="4225032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c>
          <w:tcPr>
            <w:tcW w:w="293" w:type="pct"/>
            <w:noWrap/>
            <w:vAlign w:val="bottom"/>
            <w:hideMark/>
          </w:tcPr>
          <w:p w14:paraId="20F6A18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82</w:t>
            </w:r>
          </w:p>
        </w:tc>
        <w:tc>
          <w:tcPr>
            <w:tcW w:w="293" w:type="pct"/>
            <w:noWrap/>
            <w:vAlign w:val="bottom"/>
            <w:hideMark/>
          </w:tcPr>
          <w:p w14:paraId="309F478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194</w:t>
            </w:r>
          </w:p>
        </w:tc>
        <w:tc>
          <w:tcPr>
            <w:tcW w:w="293" w:type="pct"/>
            <w:noWrap/>
            <w:vAlign w:val="bottom"/>
            <w:hideMark/>
          </w:tcPr>
          <w:p w14:paraId="6988DD1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105</w:t>
            </w:r>
          </w:p>
        </w:tc>
        <w:tc>
          <w:tcPr>
            <w:tcW w:w="293" w:type="pct"/>
            <w:noWrap/>
            <w:vAlign w:val="bottom"/>
            <w:hideMark/>
          </w:tcPr>
          <w:p w14:paraId="42959DC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101</w:t>
            </w:r>
          </w:p>
        </w:tc>
        <w:tc>
          <w:tcPr>
            <w:tcW w:w="293" w:type="pct"/>
            <w:noWrap/>
            <w:vAlign w:val="bottom"/>
            <w:hideMark/>
          </w:tcPr>
          <w:p w14:paraId="00D2DBE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183</w:t>
            </w:r>
          </w:p>
        </w:tc>
        <w:tc>
          <w:tcPr>
            <w:tcW w:w="293" w:type="pct"/>
            <w:noWrap/>
            <w:vAlign w:val="bottom"/>
            <w:hideMark/>
          </w:tcPr>
          <w:p w14:paraId="3449C82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66</w:t>
            </w:r>
          </w:p>
        </w:tc>
        <w:tc>
          <w:tcPr>
            <w:tcW w:w="293" w:type="pct"/>
            <w:noWrap/>
            <w:vAlign w:val="bottom"/>
            <w:hideMark/>
          </w:tcPr>
          <w:p w14:paraId="0D90B80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w:t>
            </w:r>
          </w:p>
        </w:tc>
        <w:tc>
          <w:tcPr>
            <w:tcW w:w="293" w:type="pct"/>
            <w:noWrap/>
            <w:vAlign w:val="bottom"/>
            <w:hideMark/>
          </w:tcPr>
          <w:p w14:paraId="03F1599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63</w:t>
            </w:r>
          </w:p>
        </w:tc>
        <w:tc>
          <w:tcPr>
            <w:tcW w:w="293" w:type="pct"/>
            <w:noWrap/>
            <w:vAlign w:val="bottom"/>
            <w:hideMark/>
          </w:tcPr>
          <w:p w14:paraId="5D070B6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w:t>
            </w:r>
          </w:p>
        </w:tc>
        <w:tc>
          <w:tcPr>
            <w:tcW w:w="290" w:type="pct"/>
            <w:noWrap/>
            <w:vAlign w:val="bottom"/>
            <w:hideMark/>
          </w:tcPr>
          <w:p w14:paraId="724C3A5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0" w:type="pct"/>
            <w:vAlign w:val="bottom"/>
            <w:hideMark/>
          </w:tcPr>
          <w:p w14:paraId="71667F9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84</w:t>
            </w:r>
          </w:p>
        </w:tc>
      </w:tr>
      <w:tr w:rsidR="001E1C70" w14:paraId="44FB3EE7" w14:textId="77777777" w:rsidTr="001E1C70">
        <w:trPr>
          <w:trHeight w:val="255"/>
        </w:trPr>
        <w:tc>
          <w:tcPr>
            <w:tcW w:w="611" w:type="pct"/>
            <w:noWrap/>
            <w:vAlign w:val="bottom"/>
            <w:hideMark/>
          </w:tcPr>
          <w:p w14:paraId="264B8730"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O'Connell River</w:t>
            </w:r>
          </w:p>
        </w:tc>
        <w:tc>
          <w:tcPr>
            <w:tcW w:w="293" w:type="pct"/>
            <w:noWrap/>
            <w:vAlign w:val="bottom"/>
            <w:hideMark/>
          </w:tcPr>
          <w:p w14:paraId="3A8DFB8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39</w:t>
            </w:r>
          </w:p>
        </w:tc>
        <w:tc>
          <w:tcPr>
            <w:tcW w:w="293" w:type="pct"/>
            <w:noWrap/>
            <w:vAlign w:val="bottom"/>
            <w:hideMark/>
          </w:tcPr>
          <w:p w14:paraId="73F741A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6F9DCAA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127</w:t>
            </w:r>
          </w:p>
        </w:tc>
        <w:tc>
          <w:tcPr>
            <w:tcW w:w="293" w:type="pct"/>
            <w:noWrap/>
            <w:vAlign w:val="bottom"/>
            <w:hideMark/>
          </w:tcPr>
          <w:p w14:paraId="13744A9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150</w:t>
            </w:r>
          </w:p>
        </w:tc>
        <w:tc>
          <w:tcPr>
            <w:tcW w:w="293" w:type="pct"/>
            <w:noWrap/>
            <w:vAlign w:val="bottom"/>
            <w:hideMark/>
          </w:tcPr>
          <w:p w14:paraId="6F5EB90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308</w:t>
            </w:r>
          </w:p>
        </w:tc>
        <w:tc>
          <w:tcPr>
            <w:tcW w:w="293" w:type="pct"/>
            <w:noWrap/>
            <w:vAlign w:val="bottom"/>
            <w:hideMark/>
          </w:tcPr>
          <w:p w14:paraId="1FEC4B0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430</w:t>
            </w:r>
          </w:p>
        </w:tc>
        <w:tc>
          <w:tcPr>
            <w:tcW w:w="293" w:type="pct"/>
            <w:noWrap/>
            <w:vAlign w:val="bottom"/>
            <w:hideMark/>
          </w:tcPr>
          <w:p w14:paraId="4706581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320</w:t>
            </w:r>
          </w:p>
        </w:tc>
        <w:tc>
          <w:tcPr>
            <w:tcW w:w="293" w:type="pct"/>
            <w:noWrap/>
            <w:vAlign w:val="bottom"/>
            <w:hideMark/>
          </w:tcPr>
          <w:p w14:paraId="596DD4A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549</w:t>
            </w:r>
          </w:p>
        </w:tc>
        <w:tc>
          <w:tcPr>
            <w:tcW w:w="293" w:type="pct"/>
            <w:noWrap/>
            <w:vAlign w:val="bottom"/>
            <w:hideMark/>
          </w:tcPr>
          <w:p w14:paraId="6582E46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984</w:t>
            </w:r>
          </w:p>
        </w:tc>
        <w:tc>
          <w:tcPr>
            <w:tcW w:w="293" w:type="pct"/>
            <w:noWrap/>
            <w:vAlign w:val="bottom"/>
            <w:hideMark/>
          </w:tcPr>
          <w:p w14:paraId="69811AE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466</w:t>
            </w:r>
          </w:p>
        </w:tc>
        <w:tc>
          <w:tcPr>
            <w:tcW w:w="293" w:type="pct"/>
            <w:noWrap/>
            <w:vAlign w:val="bottom"/>
            <w:hideMark/>
          </w:tcPr>
          <w:p w14:paraId="18F322A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177</w:t>
            </w:r>
          </w:p>
        </w:tc>
        <w:tc>
          <w:tcPr>
            <w:tcW w:w="293" w:type="pct"/>
            <w:noWrap/>
            <w:vAlign w:val="bottom"/>
            <w:hideMark/>
          </w:tcPr>
          <w:p w14:paraId="42856D1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150</w:t>
            </w:r>
          </w:p>
        </w:tc>
        <w:tc>
          <w:tcPr>
            <w:tcW w:w="293" w:type="pct"/>
            <w:noWrap/>
            <w:vAlign w:val="bottom"/>
            <w:hideMark/>
          </w:tcPr>
          <w:p w14:paraId="13B6A79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w:t>
            </w:r>
          </w:p>
        </w:tc>
        <w:tc>
          <w:tcPr>
            <w:tcW w:w="290" w:type="pct"/>
            <w:noWrap/>
            <w:vAlign w:val="bottom"/>
            <w:hideMark/>
          </w:tcPr>
          <w:p w14:paraId="6148AB2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w:t>
            </w:r>
          </w:p>
        </w:tc>
        <w:tc>
          <w:tcPr>
            <w:tcW w:w="290" w:type="pct"/>
            <w:vAlign w:val="bottom"/>
            <w:hideMark/>
          </w:tcPr>
          <w:p w14:paraId="3BDA690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272</w:t>
            </w:r>
          </w:p>
        </w:tc>
      </w:tr>
      <w:tr w:rsidR="001E1C70" w14:paraId="47BF06E1" w14:textId="77777777" w:rsidTr="001E1C70">
        <w:trPr>
          <w:trHeight w:val="255"/>
        </w:trPr>
        <w:tc>
          <w:tcPr>
            <w:tcW w:w="611" w:type="pct"/>
            <w:noWrap/>
            <w:vAlign w:val="bottom"/>
            <w:hideMark/>
          </w:tcPr>
          <w:p w14:paraId="75A90133"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Pioneer River</w:t>
            </w:r>
          </w:p>
        </w:tc>
        <w:tc>
          <w:tcPr>
            <w:tcW w:w="293" w:type="pct"/>
            <w:noWrap/>
            <w:vAlign w:val="bottom"/>
            <w:hideMark/>
          </w:tcPr>
          <w:p w14:paraId="6FA0073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3" w:type="pct"/>
            <w:noWrap/>
            <w:vAlign w:val="bottom"/>
            <w:hideMark/>
          </w:tcPr>
          <w:p w14:paraId="69410B2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7F5629C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w:t>
            </w:r>
          </w:p>
        </w:tc>
        <w:tc>
          <w:tcPr>
            <w:tcW w:w="293" w:type="pct"/>
            <w:noWrap/>
            <w:vAlign w:val="bottom"/>
            <w:hideMark/>
          </w:tcPr>
          <w:p w14:paraId="278E1AE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11ABC95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156</w:t>
            </w:r>
          </w:p>
        </w:tc>
        <w:tc>
          <w:tcPr>
            <w:tcW w:w="293" w:type="pct"/>
            <w:noWrap/>
            <w:vAlign w:val="bottom"/>
            <w:hideMark/>
          </w:tcPr>
          <w:p w14:paraId="0658073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255</w:t>
            </w:r>
          </w:p>
        </w:tc>
        <w:tc>
          <w:tcPr>
            <w:tcW w:w="293" w:type="pct"/>
            <w:noWrap/>
            <w:vAlign w:val="bottom"/>
            <w:hideMark/>
          </w:tcPr>
          <w:p w14:paraId="7A1A99E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112</w:t>
            </w:r>
          </w:p>
        </w:tc>
        <w:tc>
          <w:tcPr>
            <w:tcW w:w="293" w:type="pct"/>
            <w:noWrap/>
            <w:vAlign w:val="bottom"/>
            <w:hideMark/>
          </w:tcPr>
          <w:p w14:paraId="6990397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374</w:t>
            </w:r>
          </w:p>
        </w:tc>
        <w:tc>
          <w:tcPr>
            <w:tcW w:w="293" w:type="pct"/>
            <w:noWrap/>
            <w:vAlign w:val="bottom"/>
            <w:hideMark/>
          </w:tcPr>
          <w:p w14:paraId="5CF8992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820</w:t>
            </w:r>
          </w:p>
        </w:tc>
        <w:tc>
          <w:tcPr>
            <w:tcW w:w="293" w:type="pct"/>
            <w:noWrap/>
            <w:vAlign w:val="bottom"/>
            <w:hideMark/>
          </w:tcPr>
          <w:p w14:paraId="4818B66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210</w:t>
            </w:r>
          </w:p>
        </w:tc>
        <w:tc>
          <w:tcPr>
            <w:tcW w:w="293" w:type="pct"/>
            <w:noWrap/>
            <w:vAlign w:val="bottom"/>
            <w:hideMark/>
          </w:tcPr>
          <w:p w14:paraId="771B491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130</w:t>
            </w:r>
          </w:p>
        </w:tc>
        <w:tc>
          <w:tcPr>
            <w:tcW w:w="293" w:type="pct"/>
            <w:noWrap/>
            <w:vAlign w:val="bottom"/>
            <w:hideMark/>
          </w:tcPr>
          <w:p w14:paraId="6CCFDAD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c>
          <w:tcPr>
            <w:tcW w:w="293" w:type="pct"/>
            <w:noWrap/>
            <w:vAlign w:val="bottom"/>
            <w:hideMark/>
          </w:tcPr>
          <w:p w14:paraId="7D0C0C2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0" w:type="pct"/>
            <w:noWrap/>
            <w:vAlign w:val="bottom"/>
            <w:hideMark/>
          </w:tcPr>
          <w:p w14:paraId="523B131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44</w:t>
            </w:r>
          </w:p>
        </w:tc>
        <w:tc>
          <w:tcPr>
            <w:tcW w:w="290" w:type="pct"/>
            <w:vAlign w:val="bottom"/>
            <w:hideMark/>
          </w:tcPr>
          <w:p w14:paraId="3F58ABA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110</w:t>
            </w:r>
          </w:p>
        </w:tc>
      </w:tr>
      <w:tr w:rsidR="001E1C70" w14:paraId="054B8A6D" w14:textId="77777777" w:rsidTr="001E1C70">
        <w:trPr>
          <w:trHeight w:val="255"/>
        </w:trPr>
        <w:tc>
          <w:tcPr>
            <w:tcW w:w="611" w:type="pct"/>
            <w:noWrap/>
            <w:vAlign w:val="bottom"/>
            <w:hideMark/>
          </w:tcPr>
          <w:p w14:paraId="0677C952"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Plane Creek</w:t>
            </w:r>
          </w:p>
        </w:tc>
        <w:tc>
          <w:tcPr>
            <w:tcW w:w="293" w:type="pct"/>
            <w:noWrap/>
            <w:vAlign w:val="bottom"/>
            <w:hideMark/>
          </w:tcPr>
          <w:p w14:paraId="3C7311A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3" w:type="pct"/>
            <w:noWrap/>
            <w:vAlign w:val="bottom"/>
            <w:hideMark/>
          </w:tcPr>
          <w:p w14:paraId="257801D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w:t>
            </w:r>
          </w:p>
        </w:tc>
        <w:tc>
          <w:tcPr>
            <w:tcW w:w="293" w:type="pct"/>
            <w:noWrap/>
            <w:vAlign w:val="bottom"/>
            <w:hideMark/>
          </w:tcPr>
          <w:p w14:paraId="07EC53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56</w:t>
            </w:r>
          </w:p>
        </w:tc>
        <w:tc>
          <w:tcPr>
            <w:tcW w:w="293" w:type="pct"/>
            <w:noWrap/>
            <w:vAlign w:val="bottom"/>
            <w:hideMark/>
          </w:tcPr>
          <w:p w14:paraId="1059A08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w:t>
            </w:r>
          </w:p>
        </w:tc>
        <w:tc>
          <w:tcPr>
            <w:tcW w:w="293" w:type="pct"/>
            <w:noWrap/>
            <w:vAlign w:val="bottom"/>
            <w:hideMark/>
          </w:tcPr>
          <w:p w14:paraId="596EFA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130</w:t>
            </w:r>
          </w:p>
        </w:tc>
        <w:tc>
          <w:tcPr>
            <w:tcW w:w="293" w:type="pct"/>
            <w:noWrap/>
            <w:vAlign w:val="bottom"/>
            <w:hideMark/>
          </w:tcPr>
          <w:p w14:paraId="119A91C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285</w:t>
            </w:r>
          </w:p>
        </w:tc>
        <w:tc>
          <w:tcPr>
            <w:tcW w:w="293" w:type="pct"/>
            <w:noWrap/>
            <w:vAlign w:val="bottom"/>
            <w:hideMark/>
          </w:tcPr>
          <w:p w14:paraId="71D7608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148</w:t>
            </w:r>
          </w:p>
        </w:tc>
        <w:tc>
          <w:tcPr>
            <w:tcW w:w="293" w:type="pct"/>
            <w:noWrap/>
            <w:vAlign w:val="bottom"/>
            <w:hideMark/>
          </w:tcPr>
          <w:p w14:paraId="6E9FD2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293</w:t>
            </w:r>
          </w:p>
        </w:tc>
        <w:tc>
          <w:tcPr>
            <w:tcW w:w="293" w:type="pct"/>
            <w:noWrap/>
            <w:vAlign w:val="bottom"/>
            <w:hideMark/>
          </w:tcPr>
          <w:p w14:paraId="045095D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480</w:t>
            </w:r>
          </w:p>
        </w:tc>
        <w:tc>
          <w:tcPr>
            <w:tcW w:w="293" w:type="pct"/>
            <w:noWrap/>
            <w:vAlign w:val="bottom"/>
            <w:hideMark/>
          </w:tcPr>
          <w:p w14:paraId="22906D4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285</w:t>
            </w:r>
          </w:p>
        </w:tc>
        <w:tc>
          <w:tcPr>
            <w:tcW w:w="293" w:type="pct"/>
            <w:noWrap/>
            <w:vAlign w:val="bottom"/>
            <w:hideMark/>
          </w:tcPr>
          <w:p w14:paraId="19BD54C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195</w:t>
            </w:r>
          </w:p>
        </w:tc>
        <w:tc>
          <w:tcPr>
            <w:tcW w:w="293" w:type="pct"/>
            <w:noWrap/>
            <w:vAlign w:val="bottom"/>
            <w:hideMark/>
          </w:tcPr>
          <w:p w14:paraId="0F690B5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74</w:t>
            </w:r>
          </w:p>
        </w:tc>
        <w:tc>
          <w:tcPr>
            <w:tcW w:w="293" w:type="pct"/>
            <w:noWrap/>
            <w:vAlign w:val="bottom"/>
            <w:hideMark/>
          </w:tcPr>
          <w:p w14:paraId="4BE3D36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24</w:t>
            </w:r>
          </w:p>
        </w:tc>
        <w:tc>
          <w:tcPr>
            <w:tcW w:w="290" w:type="pct"/>
            <w:noWrap/>
            <w:vAlign w:val="bottom"/>
            <w:hideMark/>
          </w:tcPr>
          <w:p w14:paraId="7E32F4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83</w:t>
            </w:r>
          </w:p>
        </w:tc>
        <w:tc>
          <w:tcPr>
            <w:tcW w:w="290" w:type="pct"/>
            <w:vAlign w:val="bottom"/>
            <w:hideMark/>
          </w:tcPr>
          <w:p w14:paraId="03E863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261</w:t>
            </w:r>
          </w:p>
        </w:tc>
      </w:tr>
      <w:tr w:rsidR="001E1C70" w14:paraId="48551BD5" w14:textId="77777777" w:rsidTr="001E1C70">
        <w:trPr>
          <w:trHeight w:val="255"/>
        </w:trPr>
        <w:tc>
          <w:tcPr>
            <w:tcW w:w="611" w:type="pct"/>
            <w:noWrap/>
            <w:vAlign w:val="bottom"/>
            <w:hideMark/>
          </w:tcPr>
          <w:p w14:paraId="3E0A1E1C"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Styx River</w:t>
            </w:r>
          </w:p>
        </w:tc>
        <w:tc>
          <w:tcPr>
            <w:tcW w:w="293" w:type="pct"/>
            <w:noWrap/>
            <w:vAlign w:val="bottom"/>
            <w:hideMark/>
          </w:tcPr>
          <w:p w14:paraId="2531FFF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108</w:t>
            </w:r>
          </w:p>
        </w:tc>
        <w:tc>
          <w:tcPr>
            <w:tcW w:w="293" w:type="pct"/>
            <w:noWrap/>
            <w:vAlign w:val="bottom"/>
            <w:hideMark/>
          </w:tcPr>
          <w:p w14:paraId="0A34D6B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281DB7E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w:t>
            </w:r>
          </w:p>
        </w:tc>
        <w:tc>
          <w:tcPr>
            <w:tcW w:w="293" w:type="pct"/>
            <w:noWrap/>
            <w:vAlign w:val="bottom"/>
            <w:hideMark/>
          </w:tcPr>
          <w:p w14:paraId="1724936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713692C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55A9D26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70</w:t>
            </w:r>
          </w:p>
        </w:tc>
        <w:tc>
          <w:tcPr>
            <w:tcW w:w="293" w:type="pct"/>
            <w:noWrap/>
            <w:vAlign w:val="bottom"/>
            <w:hideMark/>
          </w:tcPr>
          <w:p w14:paraId="6EF8B74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31</w:t>
            </w:r>
          </w:p>
        </w:tc>
        <w:tc>
          <w:tcPr>
            <w:tcW w:w="293" w:type="pct"/>
            <w:noWrap/>
            <w:vAlign w:val="bottom"/>
            <w:hideMark/>
          </w:tcPr>
          <w:p w14:paraId="569B985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115</w:t>
            </w:r>
          </w:p>
        </w:tc>
        <w:tc>
          <w:tcPr>
            <w:tcW w:w="293" w:type="pct"/>
            <w:noWrap/>
            <w:vAlign w:val="bottom"/>
            <w:hideMark/>
          </w:tcPr>
          <w:p w14:paraId="2A3076D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222</w:t>
            </w:r>
          </w:p>
        </w:tc>
        <w:tc>
          <w:tcPr>
            <w:tcW w:w="293" w:type="pct"/>
            <w:noWrap/>
            <w:vAlign w:val="bottom"/>
            <w:hideMark/>
          </w:tcPr>
          <w:p w14:paraId="204C985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77</w:t>
            </w:r>
          </w:p>
        </w:tc>
        <w:tc>
          <w:tcPr>
            <w:tcW w:w="293" w:type="pct"/>
            <w:noWrap/>
            <w:vAlign w:val="bottom"/>
            <w:hideMark/>
          </w:tcPr>
          <w:p w14:paraId="357BE5F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346</w:t>
            </w:r>
          </w:p>
        </w:tc>
        <w:tc>
          <w:tcPr>
            <w:tcW w:w="293" w:type="pct"/>
            <w:noWrap/>
            <w:vAlign w:val="bottom"/>
            <w:hideMark/>
          </w:tcPr>
          <w:p w14:paraId="6D330C3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63</w:t>
            </w:r>
          </w:p>
        </w:tc>
        <w:tc>
          <w:tcPr>
            <w:tcW w:w="293" w:type="pct"/>
            <w:noWrap/>
            <w:vAlign w:val="bottom"/>
            <w:hideMark/>
          </w:tcPr>
          <w:p w14:paraId="5A67F2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106</w:t>
            </w:r>
          </w:p>
        </w:tc>
        <w:tc>
          <w:tcPr>
            <w:tcW w:w="290" w:type="pct"/>
            <w:noWrap/>
            <w:vAlign w:val="bottom"/>
            <w:hideMark/>
          </w:tcPr>
          <w:p w14:paraId="60DFEF7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w:t>
            </w:r>
          </w:p>
        </w:tc>
        <w:tc>
          <w:tcPr>
            <w:tcW w:w="290" w:type="pct"/>
            <w:vAlign w:val="bottom"/>
            <w:hideMark/>
          </w:tcPr>
          <w:p w14:paraId="09F2F2B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66</w:t>
            </w:r>
          </w:p>
        </w:tc>
      </w:tr>
      <w:tr w:rsidR="001E1C70" w14:paraId="4DA586CD" w14:textId="77777777" w:rsidTr="001E1C70">
        <w:trPr>
          <w:trHeight w:val="255"/>
        </w:trPr>
        <w:tc>
          <w:tcPr>
            <w:tcW w:w="611" w:type="pct"/>
            <w:noWrap/>
            <w:vAlign w:val="bottom"/>
            <w:hideMark/>
          </w:tcPr>
          <w:p w14:paraId="0419A8AD"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Shoalwater Creek</w:t>
            </w:r>
          </w:p>
        </w:tc>
        <w:tc>
          <w:tcPr>
            <w:tcW w:w="293" w:type="pct"/>
            <w:noWrap/>
            <w:vAlign w:val="bottom"/>
            <w:hideMark/>
          </w:tcPr>
          <w:p w14:paraId="6768B6B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c>
          <w:tcPr>
            <w:tcW w:w="293" w:type="pct"/>
            <w:noWrap/>
            <w:vAlign w:val="bottom"/>
            <w:hideMark/>
          </w:tcPr>
          <w:p w14:paraId="373630F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w:t>
            </w:r>
          </w:p>
        </w:tc>
        <w:tc>
          <w:tcPr>
            <w:tcW w:w="293" w:type="pct"/>
            <w:noWrap/>
            <w:vAlign w:val="bottom"/>
            <w:hideMark/>
          </w:tcPr>
          <w:p w14:paraId="3502680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385E842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w:t>
            </w:r>
          </w:p>
        </w:tc>
        <w:tc>
          <w:tcPr>
            <w:tcW w:w="293" w:type="pct"/>
            <w:noWrap/>
            <w:vAlign w:val="bottom"/>
            <w:hideMark/>
          </w:tcPr>
          <w:p w14:paraId="1D00A64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3CF8EBE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37</w:t>
            </w:r>
          </w:p>
        </w:tc>
        <w:tc>
          <w:tcPr>
            <w:tcW w:w="293" w:type="pct"/>
            <w:noWrap/>
            <w:vAlign w:val="bottom"/>
            <w:hideMark/>
          </w:tcPr>
          <w:p w14:paraId="347E060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3" w:type="pct"/>
            <w:noWrap/>
            <w:vAlign w:val="bottom"/>
            <w:hideMark/>
          </w:tcPr>
          <w:p w14:paraId="61B94A7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61</w:t>
            </w:r>
          </w:p>
        </w:tc>
        <w:tc>
          <w:tcPr>
            <w:tcW w:w="293" w:type="pct"/>
            <w:noWrap/>
            <w:vAlign w:val="bottom"/>
            <w:hideMark/>
          </w:tcPr>
          <w:p w14:paraId="1C6A01C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116</w:t>
            </w:r>
          </w:p>
        </w:tc>
        <w:tc>
          <w:tcPr>
            <w:tcW w:w="293" w:type="pct"/>
            <w:noWrap/>
            <w:vAlign w:val="bottom"/>
            <w:hideMark/>
          </w:tcPr>
          <w:p w14:paraId="29D4287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4B21DF0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182</w:t>
            </w:r>
          </w:p>
        </w:tc>
        <w:tc>
          <w:tcPr>
            <w:tcW w:w="293" w:type="pct"/>
            <w:noWrap/>
            <w:vAlign w:val="bottom"/>
            <w:hideMark/>
          </w:tcPr>
          <w:p w14:paraId="6D771D4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w:t>
            </w:r>
          </w:p>
        </w:tc>
        <w:tc>
          <w:tcPr>
            <w:tcW w:w="293" w:type="pct"/>
            <w:noWrap/>
            <w:vAlign w:val="bottom"/>
            <w:hideMark/>
          </w:tcPr>
          <w:p w14:paraId="0DAA72E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56</w:t>
            </w:r>
          </w:p>
        </w:tc>
        <w:tc>
          <w:tcPr>
            <w:tcW w:w="290" w:type="pct"/>
            <w:noWrap/>
            <w:vAlign w:val="bottom"/>
            <w:hideMark/>
          </w:tcPr>
          <w:p w14:paraId="5F05C5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w:t>
            </w:r>
          </w:p>
        </w:tc>
        <w:tc>
          <w:tcPr>
            <w:tcW w:w="290" w:type="pct"/>
            <w:vAlign w:val="bottom"/>
            <w:hideMark/>
          </w:tcPr>
          <w:p w14:paraId="7B7B8B8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w:t>
            </w:r>
          </w:p>
        </w:tc>
      </w:tr>
      <w:tr w:rsidR="001E1C70" w14:paraId="39FFFBA4" w14:textId="77777777" w:rsidTr="001E1C70">
        <w:trPr>
          <w:trHeight w:val="255"/>
        </w:trPr>
        <w:tc>
          <w:tcPr>
            <w:tcW w:w="611" w:type="pct"/>
            <w:noWrap/>
            <w:vAlign w:val="bottom"/>
            <w:hideMark/>
          </w:tcPr>
          <w:p w14:paraId="62313392"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Water Park Creek</w:t>
            </w:r>
          </w:p>
        </w:tc>
        <w:tc>
          <w:tcPr>
            <w:tcW w:w="293" w:type="pct"/>
            <w:noWrap/>
            <w:vAlign w:val="bottom"/>
            <w:hideMark/>
          </w:tcPr>
          <w:p w14:paraId="149464B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w:t>
            </w:r>
          </w:p>
        </w:tc>
        <w:tc>
          <w:tcPr>
            <w:tcW w:w="293" w:type="pct"/>
            <w:noWrap/>
            <w:vAlign w:val="bottom"/>
            <w:hideMark/>
          </w:tcPr>
          <w:p w14:paraId="1BE8CA4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4CA4BAB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3" w:type="pct"/>
            <w:noWrap/>
            <w:vAlign w:val="bottom"/>
            <w:hideMark/>
          </w:tcPr>
          <w:p w14:paraId="669AFB4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w:t>
            </w:r>
          </w:p>
        </w:tc>
        <w:tc>
          <w:tcPr>
            <w:tcW w:w="293" w:type="pct"/>
            <w:noWrap/>
            <w:vAlign w:val="bottom"/>
            <w:hideMark/>
          </w:tcPr>
          <w:p w14:paraId="62A6D0F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w:t>
            </w:r>
          </w:p>
        </w:tc>
        <w:tc>
          <w:tcPr>
            <w:tcW w:w="293" w:type="pct"/>
            <w:noWrap/>
            <w:vAlign w:val="bottom"/>
            <w:hideMark/>
          </w:tcPr>
          <w:p w14:paraId="34ABB5C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84</w:t>
            </w:r>
          </w:p>
        </w:tc>
        <w:tc>
          <w:tcPr>
            <w:tcW w:w="293" w:type="pct"/>
            <w:noWrap/>
            <w:vAlign w:val="bottom"/>
            <w:hideMark/>
          </w:tcPr>
          <w:p w14:paraId="3A6A4F0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w:t>
            </w:r>
          </w:p>
        </w:tc>
        <w:tc>
          <w:tcPr>
            <w:tcW w:w="293" w:type="pct"/>
            <w:noWrap/>
            <w:vAlign w:val="bottom"/>
            <w:hideMark/>
          </w:tcPr>
          <w:p w14:paraId="1B671D1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96</w:t>
            </w:r>
          </w:p>
        </w:tc>
        <w:tc>
          <w:tcPr>
            <w:tcW w:w="293" w:type="pct"/>
            <w:noWrap/>
            <w:vAlign w:val="bottom"/>
            <w:hideMark/>
          </w:tcPr>
          <w:p w14:paraId="5DD472E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163</w:t>
            </w:r>
          </w:p>
        </w:tc>
        <w:tc>
          <w:tcPr>
            <w:tcW w:w="293" w:type="pct"/>
            <w:noWrap/>
            <w:vAlign w:val="bottom"/>
            <w:hideMark/>
          </w:tcPr>
          <w:p w14:paraId="3A49809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50</w:t>
            </w:r>
          </w:p>
        </w:tc>
        <w:tc>
          <w:tcPr>
            <w:tcW w:w="293" w:type="pct"/>
            <w:noWrap/>
            <w:vAlign w:val="bottom"/>
            <w:hideMark/>
          </w:tcPr>
          <w:p w14:paraId="30D78EF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174</w:t>
            </w:r>
          </w:p>
        </w:tc>
        <w:tc>
          <w:tcPr>
            <w:tcW w:w="293" w:type="pct"/>
            <w:noWrap/>
            <w:vAlign w:val="bottom"/>
            <w:hideMark/>
          </w:tcPr>
          <w:p w14:paraId="5894F06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98</w:t>
            </w:r>
          </w:p>
        </w:tc>
        <w:tc>
          <w:tcPr>
            <w:tcW w:w="293" w:type="pct"/>
            <w:noWrap/>
            <w:vAlign w:val="bottom"/>
            <w:hideMark/>
          </w:tcPr>
          <w:p w14:paraId="64D7624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68</w:t>
            </w:r>
          </w:p>
        </w:tc>
        <w:tc>
          <w:tcPr>
            <w:tcW w:w="290" w:type="pct"/>
            <w:noWrap/>
            <w:vAlign w:val="bottom"/>
            <w:hideMark/>
          </w:tcPr>
          <w:p w14:paraId="35E1325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62</w:t>
            </w:r>
          </w:p>
        </w:tc>
        <w:tc>
          <w:tcPr>
            <w:tcW w:w="290" w:type="pct"/>
            <w:vAlign w:val="bottom"/>
            <w:hideMark/>
          </w:tcPr>
          <w:p w14:paraId="1B557F4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91</w:t>
            </w:r>
          </w:p>
        </w:tc>
      </w:tr>
      <w:tr w:rsidR="001E1C70" w14:paraId="54016A86" w14:textId="77777777" w:rsidTr="001E1C70">
        <w:trPr>
          <w:trHeight w:val="255"/>
        </w:trPr>
        <w:tc>
          <w:tcPr>
            <w:tcW w:w="611" w:type="pct"/>
            <w:noWrap/>
            <w:vAlign w:val="bottom"/>
            <w:hideMark/>
          </w:tcPr>
          <w:p w14:paraId="2C65954D"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Fitzroy River</w:t>
            </w:r>
          </w:p>
        </w:tc>
        <w:tc>
          <w:tcPr>
            <w:tcW w:w="293" w:type="pct"/>
            <w:noWrap/>
            <w:vAlign w:val="bottom"/>
            <w:hideMark/>
          </w:tcPr>
          <w:p w14:paraId="501D72D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1,800</w:t>
            </w:r>
          </w:p>
        </w:tc>
        <w:tc>
          <w:tcPr>
            <w:tcW w:w="293" w:type="pct"/>
            <w:noWrap/>
            <w:vAlign w:val="bottom"/>
            <w:hideMark/>
          </w:tcPr>
          <w:p w14:paraId="14CB104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600</w:t>
            </w:r>
          </w:p>
        </w:tc>
        <w:tc>
          <w:tcPr>
            <w:tcW w:w="293" w:type="pct"/>
            <w:noWrap/>
            <w:vAlign w:val="bottom"/>
            <w:hideMark/>
          </w:tcPr>
          <w:p w14:paraId="4D3C1E6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250</w:t>
            </w:r>
          </w:p>
        </w:tc>
        <w:tc>
          <w:tcPr>
            <w:tcW w:w="293" w:type="pct"/>
            <w:noWrap/>
            <w:vAlign w:val="bottom"/>
            <w:hideMark/>
          </w:tcPr>
          <w:p w14:paraId="1668230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140</w:t>
            </w:r>
          </w:p>
        </w:tc>
        <w:tc>
          <w:tcPr>
            <w:tcW w:w="293" w:type="pct"/>
            <w:noWrap/>
            <w:vAlign w:val="bottom"/>
            <w:hideMark/>
          </w:tcPr>
          <w:p w14:paraId="341383F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425</w:t>
            </w:r>
          </w:p>
        </w:tc>
        <w:tc>
          <w:tcPr>
            <w:tcW w:w="293" w:type="pct"/>
            <w:noWrap/>
            <w:vAlign w:val="bottom"/>
            <w:hideMark/>
          </w:tcPr>
          <w:p w14:paraId="6BB9F00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4,530</w:t>
            </w:r>
          </w:p>
        </w:tc>
        <w:tc>
          <w:tcPr>
            <w:tcW w:w="293" w:type="pct"/>
            <w:noWrap/>
            <w:vAlign w:val="bottom"/>
            <w:hideMark/>
          </w:tcPr>
          <w:p w14:paraId="5739DB7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404</w:t>
            </w:r>
          </w:p>
        </w:tc>
        <w:tc>
          <w:tcPr>
            <w:tcW w:w="293" w:type="pct"/>
            <w:noWrap/>
            <w:vAlign w:val="bottom"/>
            <w:hideMark/>
          </w:tcPr>
          <w:p w14:paraId="61A624F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3,564</w:t>
            </w:r>
          </w:p>
        </w:tc>
        <w:tc>
          <w:tcPr>
            <w:tcW w:w="293" w:type="pct"/>
            <w:noWrap/>
            <w:vAlign w:val="bottom"/>
            <w:hideMark/>
          </w:tcPr>
          <w:p w14:paraId="3DE63B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7,000</w:t>
            </w:r>
          </w:p>
        </w:tc>
        <w:tc>
          <w:tcPr>
            <w:tcW w:w="293" w:type="pct"/>
            <w:noWrap/>
            <w:vAlign w:val="bottom"/>
            <w:hideMark/>
          </w:tcPr>
          <w:p w14:paraId="448A660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1,300</w:t>
            </w:r>
          </w:p>
        </w:tc>
        <w:tc>
          <w:tcPr>
            <w:tcW w:w="293" w:type="pct"/>
            <w:noWrap/>
            <w:vAlign w:val="bottom"/>
            <w:hideMark/>
          </w:tcPr>
          <w:p w14:paraId="0C7912E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2,500</w:t>
            </w:r>
          </w:p>
        </w:tc>
        <w:tc>
          <w:tcPr>
            <w:tcW w:w="293" w:type="pct"/>
            <w:noWrap/>
            <w:vAlign w:val="bottom"/>
            <w:hideMark/>
          </w:tcPr>
          <w:p w14:paraId="1BD610A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52</w:t>
            </w:r>
          </w:p>
        </w:tc>
        <w:tc>
          <w:tcPr>
            <w:tcW w:w="293" w:type="pct"/>
            <w:noWrap/>
            <w:vAlign w:val="bottom"/>
            <w:hideMark/>
          </w:tcPr>
          <w:p w14:paraId="7E49215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900</w:t>
            </w:r>
          </w:p>
        </w:tc>
        <w:tc>
          <w:tcPr>
            <w:tcW w:w="290" w:type="pct"/>
            <w:noWrap/>
            <w:vAlign w:val="bottom"/>
            <w:hideMark/>
          </w:tcPr>
          <w:p w14:paraId="5690140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670</w:t>
            </w:r>
          </w:p>
        </w:tc>
        <w:tc>
          <w:tcPr>
            <w:tcW w:w="290" w:type="pct"/>
            <w:vAlign w:val="bottom"/>
            <w:hideMark/>
          </w:tcPr>
          <w:p w14:paraId="705DA7F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2,200</w:t>
            </w:r>
          </w:p>
        </w:tc>
      </w:tr>
      <w:tr w:rsidR="001E1C70" w14:paraId="6B41EC6D" w14:textId="77777777" w:rsidTr="001E1C70">
        <w:trPr>
          <w:trHeight w:val="255"/>
        </w:trPr>
        <w:tc>
          <w:tcPr>
            <w:tcW w:w="611" w:type="pct"/>
            <w:noWrap/>
            <w:vAlign w:val="bottom"/>
            <w:hideMark/>
          </w:tcPr>
          <w:p w14:paraId="55606EB8"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 xml:space="preserve">Calliope River </w:t>
            </w:r>
          </w:p>
        </w:tc>
        <w:tc>
          <w:tcPr>
            <w:tcW w:w="293" w:type="pct"/>
            <w:noWrap/>
            <w:vAlign w:val="bottom"/>
            <w:hideMark/>
          </w:tcPr>
          <w:p w14:paraId="6F84731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88</w:t>
            </w:r>
          </w:p>
        </w:tc>
        <w:tc>
          <w:tcPr>
            <w:tcW w:w="293" w:type="pct"/>
            <w:noWrap/>
            <w:vAlign w:val="bottom"/>
            <w:hideMark/>
          </w:tcPr>
          <w:p w14:paraId="474028E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w:t>
            </w:r>
          </w:p>
        </w:tc>
        <w:tc>
          <w:tcPr>
            <w:tcW w:w="293" w:type="pct"/>
            <w:noWrap/>
            <w:vAlign w:val="bottom"/>
            <w:hideMark/>
          </w:tcPr>
          <w:p w14:paraId="036ED16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c>
          <w:tcPr>
            <w:tcW w:w="293" w:type="pct"/>
            <w:noWrap/>
            <w:vAlign w:val="bottom"/>
            <w:hideMark/>
          </w:tcPr>
          <w:p w14:paraId="4D645D4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w:t>
            </w:r>
          </w:p>
        </w:tc>
        <w:tc>
          <w:tcPr>
            <w:tcW w:w="293" w:type="pct"/>
            <w:noWrap/>
            <w:vAlign w:val="bottom"/>
            <w:hideMark/>
          </w:tcPr>
          <w:p w14:paraId="1E5BF04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481D61B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57</w:t>
            </w:r>
          </w:p>
        </w:tc>
        <w:tc>
          <w:tcPr>
            <w:tcW w:w="293" w:type="pct"/>
            <w:noWrap/>
            <w:vAlign w:val="bottom"/>
            <w:hideMark/>
          </w:tcPr>
          <w:p w14:paraId="2A3B148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w:t>
            </w:r>
          </w:p>
        </w:tc>
        <w:tc>
          <w:tcPr>
            <w:tcW w:w="293" w:type="pct"/>
            <w:noWrap/>
            <w:vAlign w:val="bottom"/>
            <w:hideMark/>
          </w:tcPr>
          <w:p w14:paraId="378F77D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94</w:t>
            </w:r>
          </w:p>
        </w:tc>
        <w:tc>
          <w:tcPr>
            <w:tcW w:w="293" w:type="pct"/>
            <w:noWrap/>
            <w:vAlign w:val="bottom"/>
            <w:hideMark/>
          </w:tcPr>
          <w:p w14:paraId="15F4D2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180</w:t>
            </w:r>
          </w:p>
        </w:tc>
        <w:tc>
          <w:tcPr>
            <w:tcW w:w="293" w:type="pct"/>
            <w:noWrap/>
            <w:vAlign w:val="bottom"/>
            <w:hideMark/>
          </w:tcPr>
          <w:p w14:paraId="6C37052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62</w:t>
            </w:r>
          </w:p>
        </w:tc>
        <w:tc>
          <w:tcPr>
            <w:tcW w:w="293" w:type="pct"/>
            <w:noWrap/>
            <w:vAlign w:val="bottom"/>
            <w:hideMark/>
          </w:tcPr>
          <w:p w14:paraId="15CDEBC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281</w:t>
            </w:r>
          </w:p>
        </w:tc>
        <w:tc>
          <w:tcPr>
            <w:tcW w:w="293" w:type="pct"/>
            <w:noWrap/>
            <w:vAlign w:val="bottom"/>
            <w:hideMark/>
          </w:tcPr>
          <w:p w14:paraId="17DA40A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w:t>
            </w:r>
          </w:p>
        </w:tc>
        <w:tc>
          <w:tcPr>
            <w:tcW w:w="293" w:type="pct"/>
            <w:noWrap/>
            <w:vAlign w:val="bottom"/>
            <w:hideMark/>
          </w:tcPr>
          <w:p w14:paraId="2AF0067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86</w:t>
            </w:r>
          </w:p>
        </w:tc>
        <w:tc>
          <w:tcPr>
            <w:tcW w:w="290" w:type="pct"/>
            <w:noWrap/>
            <w:vAlign w:val="bottom"/>
            <w:hideMark/>
          </w:tcPr>
          <w:p w14:paraId="5534BFF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27</w:t>
            </w:r>
          </w:p>
        </w:tc>
        <w:tc>
          <w:tcPr>
            <w:tcW w:w="290" w:type="pct"/>
            <w:vAlign w:val="bottom"/>
            <w:hideMark/>
          </w:tcPr>
          <w:p w14:paraId="63B67F6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73</w:t>
            </w:r>
          </w:p>
        </w:tc>
      </w:tr>
      <w:tr w:rsidR="001E1C70" w14:paraId="1C87852F" w14:textId="77777777" w:rsidTr="001E1C70">
        <w:trPr>
          <w:trHeight w:val="255"/>
        </w:trPr>
        <w:tc>
          <w:tcPr>
            <w:tcW w:w="611" w:type="pct"/>
            <w:noWrap/>
            <w:vAlign w:val="bottom"/>
            <w:hideMark/>
          </w:tcPr>
          <w:p w14:paraId="5B180E47"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Boyne River</w:t>
            </w:r>
          </w:p>
        </w:tc>
        <w:tc>
          <w:tcPr>
            <w:tcW w:w="293" w:type="pct"/>
            <w:noWrap/>
            <w:vAlign w:val="bottom"/>
            <w:hideMark/>
          </w:tcPr>
          <w:p w14:paraId="44E89D3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w:t>
            </w:r>
          </w:p>
        </w:tc>
        <w:tc>
          <w:tcPr>
            <w:tcW w:w="293" w:type="pct"/>
            <w:noWrap/>
            <w:vAlign w:val="bottom"/>
            <w:hideMark/>
          </w:tcPr>
          <w:p w14:paraId="2AE46EF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w:t>
            </w:r>
          </w:p>
        </w:tc>
        <w:tc>
          <w:tcPr>
            <w:tcW w:w="293" w:type="pct"/>
            <w:noWrap/>
            <w:vAlign w:val="bottom"/>
            <w:hideMark/>
          </w:tcPr>
          <w:p w14:paraId="1882031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4EBCC7B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3B46B33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22550E0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c>
          <w:tcPr>
            <w:tcW w:w="293" w:type="pct"/>
            <w:noWrap/>
            <w:vAlign w:val="bottom"/>
            <w:hideMark/>
          </w:tcPr>
          <w:p w14:paraId="340726D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w:t>
            </w:r>
          </w:p>
        </w:tc>
        <w:tc>
          <w:tcPr>
            <w:tcW w:w="293" w:type="pct"/>
            <w:noWrap/>
            <w:vAlign w:val="bottom"/>
            <w:hideMark/>
          </w:tcPr>
          <w:p w14:paraId="1169BDD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w:t>
            </w:r>
          </w:p>
        </w:tc>
        <w:tc>
          <w:tcPr>
            <w:tcW w:w="293" w:type="pct"/>
            <w:noWrap/>
            <w:vAlign w:val="bottom"/>
            <w:hideMark/>
          </w:tcPr>
          <w:p w14:paraId="20A5336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w:t>
            </w:r>
          </w:p>
        </w:tc>
        <w:tc>
          <w:tcPr>
            <w:tcW w:w="293" w:type="pct"/>
            <w:noWrap/>
            <w:vAlign w:val="bottom"/>
            <w:hideMark/>
          </w:tcPr>
          <w:p w14:paraId="7CB2D7A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w:t>
            </w:r>
          </w:p>
        </w:tc>
        <w:tc>
          <w:tcPr>
            <w:tcW w:w="293" w:type="pct"/>
            <w:noWrap/>
            <w:vAlign w:val="bottom"/>
            <w:hideMark/>
          </w:tcPr>
          <w:p w14:paraId="74071F1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w:t>
            </w:r>
          </w:p>
        </w:tc>
        <w:tc>
          <w:tcPr>
            <w:tcW w:w="293" w:type="pct"/>
            <w:noWrap/>
            <w:vAlign w:val="bottom"/>
            <w:hideMark/>
          </w:tcPr>
          <w:p w14:paraId="503FB87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3793F58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0" w:type="pct"/>
            <w:noWrap/>
            <w:vAlign w:val="bottom"/>
            <w:hideMark/>
          </w:tcPr>
          <w:p w14:paraId="42404A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0" w:type="pct"/>
            <w:vAlign w:val="bottom"/>
            <w:hideMark/>
          </w:tcPr>
          <w:p w14:paraId="37719C5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r>
      <w:tr w:rsidR="001E1C70" w14:paraId="2D1FFA1A" w14:textId="77777777" w:rsidTr="001E1C70">
        <w:trPr>
          <w:trHeight w:val="255"/>
        </w:trPr>
        <w:tc>
          <w:tcPr>
            <w:tcW w:w="611" w:type="pct"/>
            <w:noWrap/>
            <w:vAlign w:val="bottom"/>
            <w:hideMark/>
          </w:tcPr>
          <w:p w14:paraId="160D0BCE"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Baffle Creek</w:t>
            </w:r>
          </w:p>
        </w:tc>
        <w:tc>
          <w:tcPr>
            <w:tcW w:w="293" w:type="pct"/>
            <w:noWrap/>
            <w:vAlign w:val="bottom"/>
            <w:hideMark/>
          </w:tcPr>
          <w:p w14:paraId="0D8AAC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256</w:t>
            </w:r>
          </w:p>
        </w:tc>
        <w:tc>
          <w:tcPr>
            <w:tcW w:w="293" w:type="pct"/>
            <w:noWrap/>
            <w:vAlign w:val="bottom"/>
            <w:hideMark/>
          </w:tcPr>
          <w:p w14:paraId="1C032D0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94</w:t>
            </w:r>
          </w:p>
        </w:tc>
        <w:tc>
          <w:tcPr>
            <w:tcW w:w="293" w:type="pct"/>
            <w:noWrap/>
            <w:vAlign w:val="bottom"/>
            <w:hideMark/>
          </w:tcPr>
          <w:p w14:paraId="40E4073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16</w:t>
            </w:r>
          </w:p>
        </w:tc>
        <w:tc>
          <w:tcPr>
            <w:tcW w:w="293" w:type="pct"/>
            <w:noWrap/>
            <w:vAlign w:val="bottom"/>
            <w:hideMark/>
          </w:tcPr>
          <w:p w14:paraId="06F5AB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3" w:type="pct"/>
            <w:noWrap/>
            <w:vAlign w:val="bottom"/>
            <w:hideMark/>
          </w:tcPr>
          <w:p w14:paraId="19BBD53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w:t>
            </w:r>
          </w:p>
        </w:tc>
        <w:tc>
          <w:tcPr>
            <w:tcW w:w="293" w:type="pct"/>
            <w:noWrap/>
            <w:vAlign w:val="bottom"/>
            <w:hideMark/>
          </w:tcPr>
          <w:p w14:paraId="55EF954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208</w:t>
            </w:r>
          </w:p>
        </w:tc>
        <w:tc>
          <w:tcPr>
            <w:tcW w:w="293" w:type="pct"/>
            <w:noWrap/>
            <w:vAlign w:val="bottom"/>
            <w:hideMark/>
          </w:tcPr>
          <w:p w14:paraId="633F30D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52</w:t>
            </w:r>
          </w:p>
        </w:tc>
        <w:tc>
          <w:tcPr>
            <w:tcW w:w="293" w:type="pct"/>
            <w:noWrap/>
            <w:vAlign w:val="bottom"/>
            <w:hideMark/>
          </w:tcPr>
          <w:p w14:paraId="0A40A23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341</w:t>
            </w:r>
          </w:p>
        </w:tc>
        <w:tc>
          <w:tcPr>
            <w:tcW w:w="293" w:type="pct"/>
            <w:noWrap/>
            <w:vAlign w:val="bottom"/>
            <w:hideMark/>
          </w:tcPr>
          <w:p w14:paraId="6C9BB4C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584</w:t>
            </w:r>
          </w:p>
        </w:tc>
        <w:tc>
          <w:tcPr>
            <w:tcW w:w="293" w:type="pct"/>
            <w:noWrap/>
            <w:vAlign w:val="bottom"/>
            <w:hideMark/>
          </w:tcPr>
          <w:p w14:paraId="2C72205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284</w:t>
            </w:r>
          </w:p>
        </w:tc>
        <w:tc>
          <w:tcPr>
            <w:tcW w:w="293" w:type="pct"/>
            <w:noWrap/>
            <w:vAlign w:val="bottom"/>
            <w:hideMark/>
          </w:tcPr>
          <w:p w14:paraId="315057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325</w:t>
            </w:r>
          </w:p>
        </w:tc>
        <w:tc>
          <w:tcPr>
            <w:tcW w:w="293" w:type="pct"/>
            <w:noWrap/>
            <w:vAlign w:val="bottom"/>
            <w:hideMark/>
          </w:tcPr>
          <w:p w14:paraId="724A8F5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44</w:t>
            </w:r>
          </w:p>
        </w:tc>
        <w:tc>
          <w:tcPr>
            <w:tcW w:w="293" w:type="pct"/>
            <w:noWrap/>
            <w:vAlign w:val="bottom"/>
            <w:hideMark/>
          </w:tcPr>
          <w:p w14:paraId="3168FD4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114</w:t>
            </w:r>
          </w:p>
        </w:tc>
        <w:tc>
          <w:tcPr>
            <w:tcW w:w="290" w:type="pct"/>
            <w:noWrap/>
            <w:vAlign w:val="bottom"/>
            <w:hideMark/>
          </w:tcPr>
          <w:p w14:paraId="23CA5BF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41</w:t>
            </w:r>
          </w:p>
        </w:tc>
        <w:tc>
          <w:tcPr>
            <w:tcW w:w="290" w:type="pct"/>
            <w:vAlign w:val="bottom"/>
            <w:hideMark/>
          </w:tcPr>
          <w:p w14:paraId="25363F1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133</w:t>
            </w:r>
          </w:p>
        </w:tc>
      </w:tr>
      <w:tr w:rsidR="001E1C70" w14:paraId="59022007" w14:textId="77777777" w:rsidTr="001E1C70">
        <w:trPr>
          <w:trHeight w:val="255"/>
        </w:trPr>
        <w:tc>
          <w:tcPr>
            <w:tcW w:w="611" w:type="pct"/>
            <w:noWrap/>
            <w:vAlign w:val="bottom"/>
            <w:hideMark/>
          </w:tcPr>
          <w:p w14:paraId="3ECA849F"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Kolan River</w:t>
            </w:r>
          </w:p>
        </w:tc>
        <w:tc>
          <w:tcPr>
            <w:tcW w:w="293" w:type="pct"/>
            <w:noWrap/>
            <w:vAlign w:val="bottom"/>
            <w:hideMark/>
          </w:tcPr>
          <w:p w14:paraId="7A4EA50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43</w:t>
            </w:r>
          </w:p>
        </w:tc>
        <w:tc>
          <w:tcPr>
            <w:tcW w:w="293" w:type="pct"/>
            <w:noWrap/>
            <w:vAlign w:val="bottom"/>
            <w:hideMark/>
          </w:tcPr>
          <w:p w14:paraId="361E9CA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w:t>
            </w:r>
          </w:p>
        </w:tc>
        <w:tc>
          <w:tcPr>
            <w:tcW w:w="293" w:type="pct"/>
            <w:noWrap/>
            <w:vAlign w:val="bottom"/>
            <w:hideMark/>
          </w:tcPr>
          <w:p w14:paraId="4F6D27C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299B1CF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3EB1E666"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0</w:t>
            </w:r>
          </w:p>
        </w:tc>
        <w:tc>
          <w:tcPr>
            <w:tcW w:w="293" w:type="pct"/>
            <w:noWrap/>
            <w:vAlign w:val="bottom"/>
            <w:hideMark/>
          </w:tcPr>
          <w:p w14:paraId="49E0AE4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w:t>
            </w:r>
          </w:p>
        </w:tc>
        <w:tc>
          <w:tcPr>
            <w:tcW w:w="293" w:type="pct"/>
            <w:noWrap/>
            <w:vAlign w:val="bottom"/>
            <w:hideMark/>
          </w:tcPr>
          <w:p w14:paraId="4B8A776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1A13078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38</w:t>
            </w:r>
          </w:p>
        </w:tc>
        <w:tc>
          <w:tcPr>
            <w:tcW w:w="293" w:type="pct"/>
            <w:noWrap/>
            <w:vAlign w:val="bottom"/>
            <w:hideMark/>
          </w:tcPr>
          <w:p w14:paraId="6713A0F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101</w:t>
            </w:r>
          </w:p>
        </w:tc>
        <w:tc>
          <w:tcPr>
            <w:tcW w:w="293" w:type="pct"/>
            <w:noWrap/>
            <w:vAlign w:val="bottom"/>
            <w:hideMark/>
          </w:tcPr>
          <w:p w14:paraId="77136AB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40</w:t>
            </w:r>
          </w:p>
        </w:tc>
        <w:tc>
          <w:tcPr>
            <w:tcW w:w="293" w:type="pct"/>
            <w:noWrap/>
            <w:vAlign w:val="bottom"/>
            <w:hideMark/>
          </w:tcPr>
          <w:p w14:paraId="3EF2BF4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105</w:t>
            </w:r>
          </w:p>
        </w:tc>
        <w:tc>
          <w:tcPr>
            <w:tcW w:w="293" w:type="pct"/>
            <w:noWrap/>
            <w:vAlign w:val="bottom"/>
            <w:hideMark/>
          </w:tcPr>
          <w:p w14:paraId="01A1194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3" w:type="pct"/>
            <w:noWrap/>
            <w:vAlign w:val="bottom"/>
            <w:hideMark/>
          </w:tcPr>
          <w:p w14:paraId="1C5396C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w:t>
            </w:r>
          </w:p>
        </w:tc>
        <w:tc>
          <w:tcPr>
            <w:tcW w:w="290" w:type="pct"/>
            <w:noWrap/>
            <w:vAlign w:val="bottom"/>
            <w:hideMark/>
          </w:tcPr>
          <w:p w14:paraId="4DCB3B6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w:t>
            </w:r>
          </w:p>
        </w:tc>
        <w:tc>
          <w:tcPr>
            <w:tcW w:w="290" w:type="pct"/>
            <w:vAlign w:val="bottom"/>
            <w:hideMark/>
          </w:tcPr>
          <w:p w14:paraId="08B3139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19</w:t>
            </w:r>
          </w:p>
        </w:tc>
      </w:tr>
      <w:tr w:rsidR="001E1C70" w14:paraId="0C9F2025" w14:textId="77777777" w:rsidTr="001E1C70">
        <w:trPr>
          <w:trHeight w:val="255"/>
        </w:trPr>
        <w:tc>
          <w:tcPr>
            <w:tcW w:w="611" w:type="pct"/>
            <w:noWrap/>
            <w:vAlign w:val="bottom"/>
            <w:hideMark/>
          </w:tcPr>
          <w:p w14:paraId="41938688"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Burrum River</w:t>
            </w:r>
          </w:p>
        </w:tc>
        <w:tc>
          <w:tcPr>
            <w:tcW w:w="293" w:type="pct"/>
            <w:noWrap/>
            <w:vAlign w:val="bottom"/>
            <w:hideMark/>
          </w:tcPr>
          <w:p w14:paraId="539CEF04"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80</w:t>
            </w:r>
          </w:p>
        </w:tc>
        <w:tc>
          <w:tcPr>
            <w:tcW w:w="293" w:type="pct"/>
            <w:noWrap/>
            <w:vAlign w:val="bottom"/>
            <w:hideMark/>
          </w:tcPr>
          <w:p w14:paraId="468A3D9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34</w:t>
            </w:r>
          </w:p>
        </w:tc>
        <w:tc>
          <w:tcPr>
            <w:tcW w:w="293" w:type="pct"/>
            <w:noWrap/>
            <w:vAlign w:val="bottom"/>
            <w:hideMark/>
          </w:tcPr>
          <w:p w14:paraId="406A0BE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21</w:t>
            </w:r>
          </w:p>
        </w:tc>
        <w:tc>
          <w:tcPr>
            <w:tcW w:w="293" w:type="pct"/>
            <w:noWrap/>
            <w:vAlign w:val="bottom"/>
            <w:hideMark/>
          </w:tcPr>
          <w:p w14:paraId="3F58217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w:t>
            </w:r>
          </w:p>
        </w:tc>
        <w:tc>
          <w:tcPr>
            <w:tcW w:w="293" w:type="pct"/>
            <w:noWrap/>
            <w:vAlign w:val="bottom"/>
            <w:hideMark/>
          </w:tcPr>
          <w:p w14:paraId="3307DB8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w:t>
            </w:r>
          </w:p>
        </w:tc>
        <w:tc>
          <w:tcPr>
            <w:tcW w:w="293" w:type="pct"/>
            <w:noWrap/>
            <w:vAlign w:val="bottom"/>
            <w:hideMark/>
          </w:tcPr>
          <w:p w14:paraId="4F7E482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w:t>
            </w:r>
          </w:p>
        </w:tc>
        <w:tc>
          <w:tcPr>
            <w:tcW w:w="293" w:type="pct"/>
            <w:noWrap/>
            <w:vAlign w:val="bottom"/>
            <w:hideMark/>
          </w:tcPr>
          <w:p w14:paraId="3AA1CB4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6C00C3A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158</w:t>
            </w:r>
          </w:p>
        </w:tc>
        <w:tc>
          <w:tcPr>
            <w:tcW w:w="293" w:type="pct"/>
            <w:noWrap/>
            <w:vAlign w:val="bottom"/>
            <w:hideMark/>
          </w:tcPr>
          <w:p w14:paraId="745EBB7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1,319</w:t>
            </w:r>
          </w:p>
        </w:tc>
        <w:tc>
          <w:tcPr>
            <w:tcW w:w="293" w:type="pct"/>
            <w:noWrap/>
            <w:vAlign w:val="bottom"/>
            <w:hideMark/>
          </w:tcPr>
          <w:p w14:paraId="714B210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90</w:t>
            </w:r>
          </w:p>
        </w:tc>
        <w:tc>
          <w:tcPr>
            <w:tcW w:w="293" w:type="pct"/>
            <w:noWrap/>
            <w:vAlign w:val="bottom"/>
            <w:hideMark/>
          </w:tcPr>
          <w:p w14:paraId="6A3F883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1,061</w:t>
            </w:r>
          </w:p>
        </w:tc>
        <w:tc>
          <w:tcPr>
            <w:tcW w:w="293" w:type="pct"/>
            <w:noWrap/>
            <w:vAlign w:val="bottom"/>
            <w:hideMark/>
          </w:tcPr>
          <w:p w14:paraId="2259DBD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31</w:t>
            </w:r>
          </w:p>
        </w:tc>
        <w:tc>
          <w:tcPr>
            <w:tcW w:w="293" w:type="pct"/>
            <w:noWrap/>
            <w:vAlign w:val="bottom"/>
            <w:hideMark/>
          </w:tcPr>
          <w:p w14:paraId="6C534E2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119</w:t>
            </w:r>
          </w:p>
        </w:tc>
        <w:tc>
          <w:tcPr>
            <w:tcW w:w="290" w:type="pct"/>
            <w:noWrap/>
            <w:vAlign w:val="bottom"/>
            <w:hideMark/>
          </w:tcPr>
          <w:p w14:paraId="52E9E47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53</w:t>
            </w:r>
          </w:p>
        </w:tc>
        <w:tc>
          <w:tcPr>
            <w:tcW w:w="290" w:type="pct"/>
            <w:vAlign w:val="bottom"/>
            <w:hideMark/>
          </w:tcPr>
          <w:p w14:paraId="71EF83C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75</w:t>
            </w:r>
          </w:p>
        </w:tc>
      </w:tr>
      <w:tr w:rsidR="001E1C70" w14:paraId="4C7844F7" w14:textId="77777777" w:rsidTr="001E1C70">
        <w:trPr>
          <w:trHeight w:val="255"/>
        </w:trPr>
        <w:tc>
          <w:tcPr>
            <w:tcW w:w="611" w:type="pct"/>
            <w:noWrap/>
            <w:vAlign w:val="bottom"/>
            <w:hideMark/>
          </w:tcPr>
          <w:p w14:paraId="4FA0DD6B"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Burnett River</w:t>
            </w:r>
          </w:p>
        </w:tc>
        <w:tc>
          <w:tcPr>
            <w:tcW w:w="293" w:type="pct"/>
            <w:noWrap/>
            <w:vAlign w:val="bottom"/>
            <w:hideMark/>
          </w:tcPr>
          <w:p w14:paraId="695B31A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6A8BCC9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23</w:t>
            </w:r>
          </w:p>
        </w:tc>
        <w:tc>
          <w:tcPr>
            <w:tcW w:w="293" w:type="pct"/>
            <w:noWrap/>
            <w:vAlign w:val="bottom"/>
            <w:hideMark/>
          </w:tcPr>
          <w:p w14:paraId="1033EA2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w:t>
            </w:r>
          </w:p>
        </w:tc>
        <w:tc>
          <w:tcPr>
            <w:tcW w:w="293" w:type="pct"/>
            <w:noWrap/>
            <w:vAlign w:val="bottom"/>
            <w:hideMark/>
          </w:tcPr>
          <w:p w14:paraId="32AA062D"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w:t>
            </w:r>
          </w:p>
        </w:tc>
        <w:tc>
          <w:tcPr>
            <w:tcW w:w="293" w:type="pct"/>
            <w:noWrap/>
            <w:vAlign w:val="bottom"/>
            <w:hideMark/>
          </w:tcPr>
          <w:p w14:paraId="3FBBAE6F"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w:t>
            </w:r>
          </w:p>
        </w:tc>
        <w:tc>
          <w:tcPr>
            <w:tcW w:w="293" w:type="pct"/>
            <w:noWrap/>
            <w:vAlign w:val="bottom"/>
            <w:hideMark/>
          </w:tcPr>
          <w:p w14:paraId="1E1FBA1C"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3" w:type="pct"/>
            <w:noWrap/>
            <w:vAlign w:val="bottom"/>
            <w:hideMark/>
          </w:tcPr>
          <w:p w14:paraId="42337939"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w:t>
            </w:r>
          </w:p>
        </w:tc>
        <w:tc>
          <w:tcPr>
            <w:tcW w:w="293" w:type="pct"/>
            <w:noWrap/>
            <w:vAlign w:val="bottom"/>
            <w:hideMark/>
          </w:tcPr>
          <w:p w14:paraId="4BBE4A4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3" w:type="pct"/>
            <w:noWrap/>
            <w:vAlign w:val="bottom"/>
            <w:hideMark/>
          </w:tcPr>
          <w:p w14:paraId="5E33BBEA"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w:t>
            </w:r>
          </w:p>
        </w:tc>
        <w:tc>
          <w:tcPr>
            <w:tcW w:w="293" w:type="pct"/>
            <w:noWrap/>
            <w:vAlign w:val="bottom"/>
            <w:hideMark/>
          </w:tcPr>
          <w:p w14:paraId="01BCD61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12</w:t>
            </w:r>
          </w:p>
        </w:tc>
        <w:tc>
          <w:tcPr>
            <w:tcW w:w="293" w:type="pct"/>
            <w:noWrap/>
            <w:vAlign w:val="bottom"/>
            <w:hideMark/>
          </w:tcPr>
          <w:p w14:paraId="446E71F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w:t>
            </w:r>
          </w:p>
        </w:tc>
        <w:tc>
          <w:tcPr>
            <w:tcW w:w="293" w:type="pct"/>
            <w:noWrap/>
            <w:vAlign w:val="bottom"/>
            <w:hideMark/>
          </w:tcPr>
          <w:p w14:paraId="5C171EB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w:t>
            </w:r>
          </w:p>
        </w:tc>
        <w:tc>
          <w:tcPr>
            <w:tcW w:w="293" w:type="pct"/>
            <w:noWrap/>
            <w:vAlign w:val="bottom"/>
            <w:hideMark/>
          </w:tcPr>
          <w:p w14:paraId="7E0271B3"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15</w:t>
            </w:r>
          </w:p>
        </w:tc>
        <w:tc>
          <w:tcPr>
            <w:tcW w:w="290" w:type="pct"/>
            <w:noWrap/>
            <w:vAlign w:val="bottom"/>
            <w:hideMark/>
          </w:tcPr>
          <w:p w14:paraId="3ED0DFB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33</w:t>
            </w:r>
          </w:p>
        </w:tc>
        <w:tc>
          <w:tcPr>
            <w:tcW w:w="290" w:type="pct"/>
            <w:vAlign w:val="bottom"/>
            <w:hideMark/>
          </w:tcPr>
          <w:p w14:paraId="6E22EA0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46</w:t>
            </w:r>
          </w:p>
        </w:tc>
      </w:tr>
      <w:tr w:rsidR="001E1C70" w14:paraId="13B64A0F" w14:textId="77777777" w:rsidTr="001E1C70">
        <w:trPr>
          <w:trHeight w:val="270"/>
        </w:trPr>
        <w:tc>
          <w:tcPr>
            <w:tcW w:w="611" w:type="pct"/>
            <w:tcBorders>
              <w:top w:val="nil"/>
              <w:left w:val="nil"/>
              <w:bottom w:val="single" w:sz="8" w:space="0" w:color="auto"/>
              <w:right w:val="nil"/>
            </w:tcBorders>
            <w:noWrap/>
            <w:vAlign w:val="bottom"/>
            <w:hideMark/>
          </w:tcPr>
          <w:p w14:paraId="3CFA837C" w14:textId="77777777" w:rsidR="001E1C70" w:rsidRDefault="001E1C70">
            <w:pPr>
              <w:spacing w:before="0" w:after="0" w:line="256" w:lineRule="auto"/>
              <w:jc w:val="left"/>
              <w:rPr>
                <w:rFonts w:cs="Arial"/>
                <w:sz w:val="16"/>
                <w:szCs w:val="16"/>
                <w:lang w:val="en-AU" w:eastAsia="en-AU"/>
              </w:rPr>
            </w:pPr>
            <w:r>
              <w:rPr>
                <w:rFonts w:cs="Arial"/>
                <w:sz w:val="16"/>
                <w:szCs w:val="16"/>
                <w:lang w:val="en-AU" w:eastAsia="en-AU"/>
              </w:rPr>
              <w:t>Mary River</w:t>
            </w:r>
          </w:p>
        </w:tc>
        <w:tc>
          <w:tcPr>
            <w:tcW w:w="293" w:type="pct"/>
            <w:tcBorders>
              <w:top w:val="nil"/>
              <w:left w:val="nil"/>
              <w:bottom w:val="single" w:sz="8" w:space="0" w:color="auto"/>
              <w:right w:val="nil"/>
            </w:tcBorders>
            <w:noWrap/>
            <w:vAlign w:val="bottom"/>
            <w:hideMark/>
          </w:tcPr>
          <w:p w14:paraId="7192F80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286</w:t>
            </w:r>
          </w:p>
        </w:tc>
        <w:tc>
          <w:tcPr>
            <w:tcW w:w="293" w:type="pct"/>
            <w:tcBorders>
              <w:top w:val="nil"/>
              <w:left w:val="nil"/>
              <w:bottom w:val="single" w:sz="8" w:space="0" w:color="auto"/>
              <w:right w:val="nil"/>
            </w:tcBorders>
            <w:noWrap/>
            <w:vAlign w:val="bottom"/>
            <w:hideMark/>
          </w:tcPr>
          <w:p w14:paraId="2E41DF10"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263</w:t>
            </w:r>
          </w:p>
        </w:tc>
        <w:tc>
          <w:tcPr>
            <w:tcW w:w="293" w:type="pct"/>
            <w:tcBorders>
              <w:top w:val="nil"/>
              <w:left w:val="nil"/>
              <w:bottom w:val="single" w:sz="8" w:space="0" w:color="auto"/>
              <w:right w:val="nil"/>
            </w:tcBorders>
            <w:noWrap/>
            <w:vAlign w:val="bottom"/>
            <w:hideMark/>
          </w:tcPr>
          <w:p w14:paraId="30173D6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104</w:t>
            </w:r>
          </w:p>
        </w:tc>
        <w:tc>
          <w:tcPr>
            <w:tcW w:w="293" w:type="pct"/>
            <w:tcBorders>
              <w:top w:val="nil"/>
              <w:left w:val="nil"/>
              <w:bottom w:val="single" w:sz="8" w:space="0" w:color="auto"/>
              <w:right w:val="nil"/>
            </w:tcBorders>
            <w:noWrap/>
            <w:vAlign w:val="bottom"/>
            <w:hideMark/>
          </w:tcPr>
          <w:p w14:paraId="069B9B6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96</w:t>
            </w:r>
          </w:p>
        </w:tc>
        <w:tc>
          <w:tcPr>
            <w:tcW w:w="293" w:type="pct"/>
            <w:tcBorders>
              <w:top w:val="nil"/>
              <w:left w:val="nil"/>
              <w:bottom w:val="single" w:sz="8" w:space="0" w:color="auto"/>
              <w:right w:val="nil"/>
            </w:tcBorders>
            <w:noWrap/>
            <w:vAlign w:val="bottom"/>
            <w:hideMark/>
          </w:tcPr>
          <w:p w14:paraId="1AA538A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149</w:t>
            </w:r>
          </w:p>
        </w:tc>
        <w:tc>
          <w:tcPr>
            <w:tcW w:w="293" w:type="pct"/>
            <w:tcBorders>
              <w:top w:val="nil"/>
              <w:left w:val="nil"/>
              <w:bottom w:val="single" w:sz="8" w:space="0" w:color="auto"/>
              <w:right w:val="nil"/>
            </w:tcBorders>
            <w:noWrap/>
            <w:vAlign w:val="bottom"/>
            <w:hideMark/>
          </w:tcPr>
          <w:p w14:paraId="4F7B12A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515</w:t>
            </w:r>
          </w:p>
        </w:tc>
        <w:tc>
          <w:tcPr>
            <w:tcW w:w="293" w:type="pct"/>
            <w:tcBorders>
              <w:top w:val="nil"/>
              <w:left w:val="nil"/>
              <w:bottom w:val="single" w:sz="8" w:space="0" w:color="auto"/>
              <w:right w:val="nil"/>
            </w:tcBorders>
            <w:noWrap/>
            <w:vAlign w:val="bottom"/>
            <w:hideMark/>
          </w:tcPr>
          <w:p w14:paraId="3F880635"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358</w:t>
            </w:r>
          </w:p>
        </w:tc>
        <w:tc>
          <w:tcPr>
            <w:tcW w:w="293" w:type="pct"/>
            <w:tcBorders>
              <w:top w:val="nil"/>
              <w:left w:val="nil"/>
              <w:bottom w:val="single" w:sz="8" w:space="0" w:color="auto"/>
              <w:right w:val="nil"/>
            </w:tcBorders>
            <w:noWrap/>
            <w:vAlign w:val="bottom"/>
            <w:hideMark/>
          </w:tcPr>
          <w:p w14:paraId="6063022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647</w:t>
            </w:r>
          </w:p>
        </w:tc>
        <w:tc>
          <w:tcPr>
            <w:tcW w:w="293" w:type="pct"/>
            <w:tcBorders>
              <w:top w:val="nil"/>
              <w:left w:val="nil"/>
              <w:bottom w:val="single" w:sz="8" w:space="0" w:color="auto"/>
              <w:right w:val="nil"/>
            </w:tcBorders>
            <w:noWrap/>
            <w:vAlign w:val="bottom"/>
            <w:hideMark/>
          </w:tcPr>
          <w:p w14:paraId="5156AFB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2,093</w:t>
            </w:r>
          </w:p>
        </w:tc>
        <w:tc>
          <w:tcPr>
            <w:tcW w:w="293" w:type="pct"/>
            <w:tcBorders>
              <w:top w:val="nil"/>
              <w:left w:val="nil"/>
              <w:bottom w:val="single" w:sz="8" w:space="0" w:color="auto"/>
              <w:right w:val="nil"/>
            </w:tcBorders>
            <w:noWrap/>
            <w:vAlign w:val="bottom"/>
            <w:hideMark/>
          </w:tcPr>
          <w:p w14:paraId="05A0E57E"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1,042</w:t>
            </w:r>
          </w:p>
        </w:tc>
        <w:tc>
          <w:tcPr>
            <w:tcW w:w="293" w:type="pct"/>
            <w:tcBorders>
              <w:top w:val="nil"/>
              <w:left w:val="nil"/>
              <w:bottom w:val="single" w:sz="8" w:space="0" w:color="auto"/>
              <w:right w:val="nil"/>
            </w:tcBorders>
            <w:noWrap/>
            <w:vAlign w:val="bottom"/>
            <w:hideMark/>
          </w:tcPr>
          <w:p w14:paraId="0890C19B"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1,837</w:t>
            </w:r>
          </w:p>
        </w:tc>
        <w:tc>
          <w:tcPr>
            <w:tcW w:w="293" w:type="pct"/>
            <w:tcBorders>
              <w:top w:val="nil"/>
              <w:left w:val="nil"/>
              <w:bottom w:val="single" w:sz="8" w:space="0" w:color="auto"/>
              <w:right w:val="nil"/>
            </w:tcBorders>
            <w:noWrap/>
            <w:vAlign w:val="bottom"/>
            <w:hideMark/>
          </w:tcPr>
          <w:p w14:paraId="34601EF1"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143</w:t>
            </w:r>
          </w:p>
        </w:tc>
        <w:tc>
          <w:tcPr>
            <w:tcW w:w="293" w:type="pct"/>
            <w:tcBorders>
              <w:top w:val="nil"/>
              <w:left w:val="nil"/>
              <w:bottom w:val="single" w:sz="8" w:space="0" w:color="auto"/>
              <w:right w:val="nil"/>
            </w:tcBorders>
            <w:noWrap/>
            <w:vAlign w:val="bottom"/>
            <w:hideMark/>
          </w:tcPr>
          <w:p w14:paraId="668FCFE7"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396</w:t>
            </w:r>
          </w:p>
        </w:tc>
        <w:tc>
          <w:tcPr>
            <w:tcW w:w="290" w:type="pct"/>
            <w:tcBorders>
              <w:top w:val="nil"/>
              <w:left w:val="nil"/>
              <w:bottom w:val="single" w:sz="8" w:space="0" w:color="auto"/>
              <w:right w:val="nil"/>
            </w:tcBorders>
            <w:noWrap/>
            <w:vAlign w:val="bottom"/>
            <w:hideMark/>
          </w:tcPr>
          <w:p w14:paraId="3627AE48"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115</w:t>
            </w:r>
          </w:p>
        </w:tc>
        <w:tc>
          <w:tcPr>
            <w:tcW w:w="290" w:type="pct"/>
            <w:tcBorders>
              <w:top w:val="nil"/>
              <w:left w:val="nil"/>
              <w:bottom w:val="single" w:sz="8" w:space="0" w:color="auto"/>
              <w:right w:val="nil"/>
            </w:tcBorders>
            <w:vAlign w:val="bottom"/>
            <w:hideMark/>
          </w:tcPr>
          <w:p w14:paraId="2B55C012" w14:textId="77777777" w:rsidR="001E1C70" w:rsidRDefault="001E1C70">
            <w:pPr>
              <w:spacing w:before="0" w:after="0" w:line="256" w:lineRule="auto"/>
              <w:jc w:val="center"/>
              <w:rPr>
                <w:rFonts w:cs="Arial"/>
                <w:sz w:val="16"/>
                <w:szCs w:val="16"/>
                <w:lang w:val="en-AU" w:eastAsia="en-AU"/>
              </w:rPr>
            </w:pPr>
            <w:r>
              <w:rPr>
                <w:rFonts w:cs="Arial"/>
                <w:sz w:val="16"/>
                <w:szCs w:val="16"/>
                <w:lang w:val="en-AU" w:eastAsia="en-AU"/>
              </w:rPr>
              <w:t>140</w:t>
            </w:r>
          </w:p>
        </w:tc>
      </w:tr>
    </w:tbl>
    <w:p w14:paraId="246BCDAF" w14:textId="77777777" w:rsidR="00A94551" w:rsidRPr="00A94551" w:rsidRDefault="00A94551" w:rsidP="00A94551">
      <w:pPr>
        <w:rPr>
          <w:lang w:val="en-US"/>
        </w:rPr>
        <w:sectPr w:rsidR="00A94551" w:rsidRPr="00A94551" w:rsidSect="009F558B">
          <w:pgSz w:w="16839" w:h="11907" w:orient="landscape" w:code="9"/>
          <w:pgMar w:top="1021" w:right="1440" w:bottom="1021" w:left="1440" w:header="709" w:footer="709" w:gutter="0"/>
          <w:cols w:space="708"/>
          <w:docGrid w:linePitch="299"/>
        </w:sectPr>
      </w:pPr>
    </w:p>
    <w:p w14:paraId="246BCDB3" w14:textId="77777777" w:rsidR="00803656" w:rsidRPr="00961331" w:rsidRDefault="00803656" w:rsidP="00803656">
      <w:pPr>
        <w:rPr>
          <w:rFonts w:cs="Arial"/>
          <w:b/>
          <w:szCs w:val="22"/>
        </w:rPr>
      </w:pPr>
      <w:r w:rsidRPr="00961331">
        <w:rPr>
          <w:rFonts w:cs="Arial"/>
          <w:b/>
          <w:szCs w:val="22"/>
        </w:rPr>
        <w:t xml:space="preserve">General </w:t>
      </w:r>
      <w:r w:rsidRPr="001853EB">
        <w:rPr>
          <w:rFonts w:cs="Arial"/>
          <w:b/>
          <w:i/>
          <w:szCs w:val="22"/>
        </w:rPr>
        <w:t>in-situ</w:t>
      </w:r>
      <w:r w:rsidRPr="00961331">
        <w:rPr>
          <w:rFonts w:cs="Arial"/>
          <w:b/>
          <w:szCs w:val="22"/>
        </w:rPr>
        <w:t xml:space="preserve"> DIN behaviour in plume waters and a critical overview of the DIN dispersion map modelling.</w:t>
      </w:r>
    </w:p>
    <w:p w14:paraId="246BCDB4" w14:textId="774FD200" w:rsidR="00297E2E" w:rsidRPr="00961331" w:rsidRDefault="00803656" w:rsidP="00803656">
      <w:pPr>
        <w:rPr>
          <w:rFonts w:cs="Arial"/>
          <w:szCs w:val="22"/>
        </w:rPr>
      </w:pPr>
      <w:r w:rsidRPr="00961331">
        <w:rPr>
          <w:rFonts w:cs="Arial"/>
          <w:szCs w:val="22"/>
        </w:rPr>
        <w:t xml:space="preserve">DIN behaviour across the six colour classes presented in </w:t>
      </w:r>
      <w:r w:rsidR="00184D9C">
        <w:fldChar w:fldCharType="begin"/>
      </w:r>
      <w:r w:rsidR="00184D9C">
        <w:instrText xml:space="preserve"> REF _Ref449130369 \h  \* MERGEFORMAT </w:instrText>
      </w:r>
      <w:r w:rsidR="00184D9C">
        <w:fldChar w:fldCharType="separate"/>
      </w:r>
      <w:r w:rsidR="00E1494F" w:rsidRPr="00E1494F">
        <w:rPr>
          <w:rFonts w:cs="Arial"/>
          <w:szCs w:val="22"/>
        </w:rPr>
        <w:t xml:space="preserve">Figure </w:t>
      </w:r>
      <w:r w:rsidR="00E1494F" w:rsidRPr="00E1494F">
        <w:rPr>
          <w:rFonts w:cs="Arial"/>
          <w:noProof/>
          <w:szCs w:val="22"/>
        </w:rPr>
        <w:t>D-8</w:t>
      </w:r>
      <w:r w:rsidR="00E1494F">
        <w:rPr>
          <w:noProof/>
        </w:rPr>
        <w:t>:</w:t>
      </w:r>
      <w:r w:rsidR="00E1494F" w:rsidRPr="00961331">
        <w:t xml:space="preserve"> </w:t>
      </w:r>
      <w:r w:rsidR="00184D9C">
        <w:fldChar w:fldCharType="end"/>
      </w:r>
      <w:r w:rsidR="00792874">
        <w:t xml:space="preserve"> </w:t>
      </w:r>
      <w:r w:rsidRPr="00961331">
        <w:rPr>
          <w:rFonts w:cs="Arial"/>
          <w:szCs w:val="22"/>
        </w:rPr>
        <w:t xml:space="preserve">show reducing concentrations moving further from the river mouth, mainly due to dispersion and biological uptake. </w:t>
      </w:r>
      <w:r w:rsidR="00016F16">
        <w:rPr>
          <w:rFonts w:cs="Arial"/>
          <w:szCs w:val="22"/>
        </w:rPr>
        <w:t>DIN</w:t>
      </w:r>
      <w:r w:rsidRPr="00961331">
        <w:rPr>
          <w:rFonts w:cs="Arial"/>
          <w:szCs w:val="22"/>
        </w:rPr>
        <w:t xml:space="preserve"> in the GBR waters up to </w:t>
      </w:r>
      <w:r w:rsidR="00603455">
        <w:rPr>
          <w:rFonts w:cs="Arial"/>
          <w:szCs w:val="22"/>
        </w:rPr>
        <w:t xml:space="preserve">a </w:t>
      </w:r>
      <w:r w:rsidRPr="00961331">
        <w:rPr>
          <w:rFonts w:cs="Arial"/>
          <w:szCs w:val="22"/>
        </w:rPr>
        <w:t xml:space="preserve">salinity </w:t>
      </w:r>
      <w:r w:rsidR="00603455">
        <w:rPr>
          <w:rFonts w:cs="Arial"/>
          <w:szCs w:val="22"/>
        </w:rPr>
        <w:t xml:space="preserve">of </w:t>
      </w:r>
      <w:r w:rsidRPr="00961331">
        <w:rPr>
          <w:rFonts w:cs="Arial"/>
          <w:szCs w:val="22"/>
        </w:rPr>
        <w:t>20</w:t>
      </w:r>
      <w:r w:rsidR="004D1D0F">
        <w:rPr>
          <w:rFonts w:cs="Arial"/>
          <w:szCs w:val="22"/>
        </w:rPr>
        <w:t>–</w:t>
      </w:r>
      <w:r w:rsidRPr="00961331">
        <w:rPr>
          <w:rFonts w:cs="Arial"/>
          <w:szCs w:val="22"/>
        </w:rPr>
        <w:t xml:space="preserve">25 </w:t>
      </w:r>
      <w:r>
        <w:rPr>
          <w:rFonts w:cs="Arial"/>
          <w:szCs w:val="22"/>
        </w:rPr>
        <w:t xml:space="preserve">ppt </w:t>
      </w:r>
      <w:r w:rsidRPr="00961331">
        <w:rPr>
          <w:rFonts w:cs="Arial"/>
          <w:szCs w:val="22"/>
        </w:rPr>
        <w:t xml:space="preserve">commonly displays conservative mixing behaviour (i.e., dilution) </w:t>
      </w:r>
      <w:r w:rsidR="00720EDF" w:rsidRPr="00961331">
        <w:rPr>
          <w:rFonts w:cs="Arial"/>
          <w:szCs w:val="22"/>
        </w:rPr>
        <w:fldChar w:fldCharType="begin"/>
      </w:r>
      <w:r w:rsidRPr="00961331">
        <w:rPr>
          <w:rFonts w:cs="Arial"/>
          <w:szCs w:val="22"/>
        </w:rPr>
        <w:instrText xml:space="preserve"> ADDIN ZOTERO_ITEM CSL_CITATION {"citationID":"6qdmd9paa","properties":{"formattedCitation":"(Devlin and Brodie, 2005)","plainCitation":"(Devlin and Brodie, 2005)"},"citationItems":[{"id":47,"uris":["http://zotero.org/users/2324349/items/2QIUTENW"],"uri":["http://zotero.org/users/2324349/items/2QIUTENW"],"itemData":{"id":47,"type":"article-journal","title":"Terrestrial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720EDF" w:rsidRPr="00961331">
        <w:rPr>
          <w:rFonts w:cs="Arial"/>
          <w:szCs w:val="22"/>
        </w:rPr>
        <w:fldChar w:fldCharType="separate"/>
      </w:r>
      <w:r w:rsidRPr="00961331">
        <w:rPr>
          <w:rFonts w:cs="Arial"/>
          <w:szCs w:val="22"/>
        </w:rPr>
        <w:t>(Devlin and Brodie, 2005)</w:t>
      </w:r>
      <w:r w:rsidR="00720EDF" w:rsidRPr="00961331">
        <w:rPr>
          <w:rFonts w:cs="Arial"/>
          <w:szCs w:val="22"/>
        </w:rPr>
        <w:fldChar w:fldCharType="end"/>
      </w:r>
      <w:r w:rsidRPr="00961331">
        <w:rPr>
          <w:rFonts w:cs="Arial"/>
          <w:szCs w:val="22"/>
        </w:rPr>
        <w:t>.</w:t>
      </w:r>
      <w:r w:rsidR="001C3D04">
        <w:rPr>
          <w:rFonts w:cs="Arial"/>
          <w:szCs w:val="22"/>
        </w:rPr>
        <w:t xml:space="preserve"> </w:t>
      </w:r>
      <w:r w:rsidRPr="00961331">
        <w:rPr>
          <w:rFonts w:cs="Arial"/>
          <w:szCs w:val="22"/>
        </w:rPr>
        <w:t>However, salinity in colour</w:t>
      </w:r>
      <w:r w:rsidR="004D1D0F">
        <w:rPr>
          <w:rFonts w:cs="Arial"/>
          <w:szCs w:val="22"/>
        </w:rPr>
        <w:t xml:space="preserve"> </w:t>
      </w:r>
      <w:r w:rsidRPr="00961331">
        <w:rPr>
          <w:rFonts w:cs="Arial"/>
          <w:szCs w:val="22"/>
        </w:rPr>
        <w:t>class 2 is 21.0 ± 9.9</w:t>
      </w:r>
      <w:r w:rsidR="004222A7">
        <w:rPr>
          <w:rFonts w:cs="Arial"/>
          <w:szCs w:val="22"/>
        </w:rPr>
        <w:t xml:space="preserve"> </w:t>
      </w:r>
      <w:r w:rsidR="00603455">
        <w:rPr>
          <w:rFonts w:cs="Arial"/>
          <w:szCs w:val="22"/>
        </w:rPr>
        <w:t>ppt</w:t>
      </w:r>
      <w:r w:rsidR="00DB1973">
        <w:rPr>
          <w:rFonts w:cs="Arial"/>
          <w:szCs w:val="22"/>
        </w:rPr>
        <w:t xml:space="preserve"> </w:t>
      </w:r>
      <w:r w:rsidRPr="00961331">
        <w:rPr>
          <w:rFonts w:cs="Arial"/>
          <w:szCs w:val="22"/>
        </w:rPr>
        <w:t xml:space="preserve">mean </w:t>
      </w:r>
      <w:r w:rsidR="00824D20">
        <w:rPr>
          <w:rFonts w:cs="Arial"/>
          <w:szCs w:val="22"/>
        </w:rPr>
        <w:t>(</w:t>
      </w:r>
      <w:r w:rsidRPr="00961331">
        <w:rPr>
          <w:rFonts w:cs="Arial"/>
          <w:szCs w:val="22"/>
        </w:rPr>
        <w:t xml:space="preserve">± 1 SD), so the conservative behaviour is taken over by an exponential decay when DIN is considered over the </w:t>
      </w:r>
      <w:r w:rsidR="004D1D0F">
        <w:rPr>
          <w:rFonts w:cs="Arial"/>
          <w:szCs w:val="22"/>
        </w:rPr>
        <w:t>entire</w:t>
      </w:r>
      <w:r w:rsidR="004D1D0F" w:rsidRPr="00961331">
        <w:rPr>
          <w:rFonts w:cs="Arial"/>
          <w:szCs w:val="22"/>
        </w:rPr>
        <w:t xml:space="preserve"> </w:t>
      </w:r>
      <w:r w:rsidRPr="00961331">
        <w:rPr>
          <w:rFonts w:cs="Arial"/>
          <w:szCs w:val="22"/>
        </w:rPr>
        <w:t xml:space="preserve">plume extent. After </w:t>
      </w:r>
      <w:r w:rsidR="00824D20">
        <w:rPr>
          <w:rFonts w:cs="Arial"/>
          <w:szCs w:val="22"/>
        </w:rPr>
        <w:t xml:space="preserve">colour </w:t>
      </w:r>
      <w:r w:rsidRPr="00961331">
        <w:rPr>
          <w:rFonts w:cs="Arial"/>
          <w:szCs w:val="22"/>
        </w:rPr>
        <w:t>classes 2</w:t>
      </w:r>
      <w:r w:rsidR="00792874">
        <w:rPr>
          <w:rFonts w:cs="Arial"/>
          <w:szCs w:val="22"/>
        </w:rPr>
        <w:t xml:space="preserve"> to </w:t>
      </w:r>
      <w:r w:rsidRPr="00961331">
        <w:rPr>
          <w:rFonts w:cs="Arial"/>
          <w:szCs w:val="22"/>
        </w:rPr>
        <w:t xml:space="preserve">3, the plume waters experience </w:t>
      </w:r>
      <w:r w:rsidR="00824D20">
        <w:rPr>
          <w:rFonts w:cs="Arial"/>
          <w:szCs w:val="22"/>
        </w:rPr>
        <w:t xml:space="preserve">a </w:t>
      </w:r>
      <w:r w:rsidRPr="00961331">
        <w:rPr>
          <w:rFonts w:cs="Arial"/>
          <w:szCs w:val="22"/>
        </w:rPr>
        <w:t>reduction of suspended sediment</w:t>
      </w:r>
      <w:r w:rsidR="00824D20">
        <w:rPr>
          <w:rFonts w:cs="Arial"/>
          <w:szCs w:val="22"/>
        </w:rPr>
        <w:t xml:space="preserve"> mass</w:t>
      </w:r>
      <w:r w:rsidRPr="00961331">
        <w:rPr>
          <w:rFonts w:cs="Arial"/>
          <w:szCs w:val="22"/>
        </w:rPr>
        <w:t xml:space="preserve"> and consequently light conditions improve, favouring primary production and DIN consumption </w:t>
      </w:r>
      <w:r w:rsidR="00720EDF" w:rsidRPr="00961331">
        <w:rPr>
          <w:rFonts w:cs="Arial"/>
          <w:szCs w:val="22"/>
        </w:rPr>
        <w:fldChar w:fldCharType="begin"/>
      </w:r>
      <w:r w:rsidRPr="00961331">
        <w:rPr>
          <w:rFonts w:cs="Arial"/>
          <w:szCs w:val="22"/>
        </w:rPr>
        <w:instrText xml:space="preserve"> ADDIN ZOTERO_ITEM CSL_CITATION {"citationID":"UczB9K8o","properties":{"formattedCitation":"(Bainbridge et al., 2012; Devlin et al., 2012a, 2012b; Devlin and Brodie, 2005)","plainCitation":"(Bainbridge et al., 2012; Devlin et al., 2012a, 2012b; Devlin and Brodie, 2005)"},"citationItems":[{"id":4,"uris":["http://zotero.org/users/2324349/items/5SVF9VK9"],"uri":["http://zotero.org/users/2324349/items/5SVF9VK9"],"itemData":{"id":4,"type":"article-journal","title":"Fine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w:instrText>
      </w:r>
      <w:r w:rsidRPr="004A5BF7">
        <w:rPr>
          <w:rFonts w:cs="Arial"/>
          <w:szCs w:val="22"/>
          <w:lang w:val="da-DK"/>
        </w:rPr>
        <w:instrText xml:space="preserve">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720EDF" w:rsidRPr="00961331">
        <w:rPr>
          <w:rFonts w:cs="Arial"/>
          <w:szCs w:val="22"/>
        </w:rPr>
        <w:fldChar w:fldCharType="separate"/>
      </w:r>
      <w:r w:rsidRPr="004A5BF7">
        <w:rPr>
          <w:rFonts w:cs="Arial"/>
          <w:szCs w:val="22"/>
          <w:lang w:val="da-DK"/>
        </w:rPr>
        <w:t xml:space="preserve">(Bainbridge et al., 2012; </w:t>
      </w:r>
      <w:r w:rsidR="004D1D0F" w:rsidRPr="004A5BF7">
        <w:rPr>
          <w:rFonts w:cs="Arial"/>
          <w:szCs w:val="22"/>
          <w:lang w:val="da-DK"/>
        </w:rPr>
        <w:t>Devlin and Brodie, 2005</w:t>
      </w:r>
      <w:r w:rsidR="004D1D0F">
        <w:rPr>
          <w:rFonts w:cs="Arial"/>
          <w:szCs w:val="22"/>
          <w:lang w:val="da-DK"/>
        </w:rPr>
        <w:t xml:space="preserve">; </w:t>
      </w:r>
      <w:r w:rsidRPr="004A5BF7">
        <w:rPr>
          <w:rFonts w:cs="Arial"/>
          <w:szCs w:val="22"/>
          <w:lang w:val="da-DK"/>
        </w:rPr>
        <w:t>Devlin et al., 2012a, 2012b)</w:t>
      </w:r>
      <w:r w:rsidR="00720EDF" w:rsidRPr="00961331">
        <w:rPr>
          <w:rFonts w:cs="Arial"/>
          <w:szCs w:val="22"/>
        </w:rPr>
        <w:fldChar w:fldCharType="end"/>
      </w:r>
      <w:r w:rsidRPr="004A5BF7">
        <w:rPr>
          <w:rFonts w:cs="Arial"/>
          <w:szCs w:val="22"/>
          <w:lang w:val="da-DK"/>
        </w:rPr>
        <w:t xml:space="preserve">. </w:t>
      </w:r>
      <w:r w:rsidRPr="00961331">
        <w:rPr>
          <w:rFonts w:cs="Arial"/>
          <w:szCs w:val="22"/>
        </w:rPr>
        <w:t xml:space="preserve">Therefore, the behaviour presented by </w:t>
      </w:r>
      <w:r w:rsidR="008E16B2">
        <w:rPr>
          <w:rFonts w:cs="Arial"/>
          <w:i/>
          <w:szCs w:val="22"/>
        </w:rPr>
        <w:t>in-situ</w:t>
      </w:r>
      <w:r w:rsidRPr="00961331">
        <w:rPr>
          <w:rFonts w:cs="Arial"/>
          <w:szCs w:val="22"/>
        </w:rPr>
        <w:t xml:space="preserve"> DIN concentration through the river plume account</w:t>
      </w:r>
      <w:r w:rsidR="00603455">
        <w:rPr>
          <w:rFonts w:cs="Arial"/>
          <w:szCs w:val="22"/>
        </w:rPr>
        <w:t>s</w:t>
      </w:r>
      <w:r w:rsidRPr="00961331">
        <w:rPr>
          <w:rFonts w:cs="Arial"/>
          <w:szCs w:val="22"/>
        </w:rPr>
        <w:t xml:space="preserve"> for those processes.</w:t>
      </w:r>
    </w:p>
    <w:p w14:paraId="246BCDB5" w14:textId="58672EE3" w:rsidR="00297E2E" w:rsidRPr="00961331" w:rsidRDefault="00803656" w:rsidP="00803656">
      <w:pPr>
        <w:rPr>
          <w:rFonts w:cs="Arial"/>
          <w:szCs w:val="22"/>
        </w:rPr>
      </w:pPr>
      <w:r w:rsidRPr="00961331">
        <w:rPr>
          <w:rFonts w:cs="Arial"/>
          <w:szCs w:val="22"/>
        </w:rPr>
        <w:t>Other processes that may affect DIN concentrations can be nitrogen fixation by (cyano-) bacteria (</w:t>
      </w:r>
      <w:r w:rsidRPr="00BB239A">
        <w:rPr>
          <w:rFonts w:cs="Arial"/>
          <w:i/>
          <w:szCs w:val="22"/>
        </w:rPr>
        <w:t>Trichodesmium</w:t>
      </w:r>
      <w:r w:rsidRPr="00961331">
        <w:rPr>
          <w:rFonts w:cs="Arial"/>
          <w:szCs w:val="22"/>
        </w:rPr>
        <w:t xml:space="preserve">) and upwelling of nutrient-enriched deep water from the Coral Sea </w:t>
      </w:r>
      <w:r w:rsidR="00720EDF" w:rsidRPr="00961331">
        <w:rPr>
          <w:rFonts w:cs="Arial"/>
          <w:szCs w:val="22"/>
        </w:rPr>
        <w:fldChar w:fldCharType="begin"/>
      </w:r>
      <w:r w:rsidRPr="00961331">
        <w:rPr>
          <w:rFonts w:cs="Arial"/>
          <w:szCs w:val="22"/>
        </w:rPr>
        <w:instrText xml:space="preserve"> ADDIN ZOTERO_ITEM CSL_CITATION {"citationID":"25s9gt1ol9","properties":{"formattedCitation":"(Furnas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(Furnas et al., 2011)</w:t>
      </w:r>
      <w:r w:rsidR="00720EDF" w:rsidRPr="00961331">
        <w:rPr>
          <w:rFonts w:cs="Arial"/>
          <w:szCs w:val="22"/>
        </w:rPr>
        <w:fldChar w:fldCharType="end"/>
      </w:r>
      <w:r w:rsidRPr="00961331">
        <w:rPr>
          <w:rFonts w:cs="Arial"/>
          <w:szCs w:val="22"/>
        </w:rPr>
        <w:t>. However, land run</w:t>
      </w:r>
      <w:r w:rsidR="00ED724C">
        <w:rPr>
          <w:rFonts w:cs="Arial"/>
          <w:szCs w:val="22"/>
        </w:rPr>
        <w:t>-</w:t>
      </w:r>
      <w:r w:rsidRPr="00961331">
        <w:rPr>
          <w:rFonts w:cs="Arial"/>
          <w:szCs w:val="22"/>
        </w:rPr>
        <w:t xml:space="preserve">off is the largest source of new nutrients to the inshore GBR, especially during monsoonal flood events </w:t>
      </w:r>
      <w:r w:rsidR="00720EDF" w:rsidRPr="00961331">
        <w:rPr>
          <w:rFonts w:cs="Arial"/>
          <w:szCs w:val="22"/>
        </w:rPr>
        <w:fldChar w:fldCharType="begin"/>
      </w:r>
      <w:r w:rsidRPr="00961331">
        <w:rPr>
          <w:rFonts w:cs="Arial"/>
          <w:szCs w:val="22"/>
        </w:rPr>
        <w:instrText xml:space="preserve"> ADDIN ZOTERO_ITEM CSL_CITATION {"citationID":"I6jtsApA","properties":{"formattedCitation":"(Furnas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(Furnas et al., 2011)</w:t>
      </w:r>
      <w:r w:rsidR="00720EDF" w:rsidRPr="00961331">
        <w:rPr>
          <w:rFonts w:cs="Arial"/>
          <w:szCs w:val="22"/>
        </w:rPr>
        <w:fldChar w:fldCharType="end"/>
      </w:r>
      <w:r w:rsidRPr="00961331">
        <w:rPr>
          <w:rFonts w:cs="Arial"/>
          <w:szCs w:val="22"/>
        </w:rPr>
        <w:t xml:space="preserve">. Moreover, upwelling intrusions are spatially restricted to the Central GBR subsurface waters </w:t>
      </w:r>
      <w:r w:rsidR="00720EDF" w:rsidRPr="00961331">
        <w:rPr>
          <w:rFonts w:cs="Arial"/>
          <w:szCs w:val="22"/>
        </w:rPr>
        <w:fldChar w:fldCharType="begin"/>
      </w:r>
      <w:r w:rsidRPr="00961331">
        <w:rPr>
          <w:rFonts w:cs="Arial"/>
          <w:szCs w:val="22"/>
        </w:rPr>
        <w:instrText xml:space="preserve"> ADDIN ZOTERO_ITEM CSL_CITATION {"citationID":"317hb8qk0","properties":{"formattedCitation":"(Berkelmans et al., 2010)","plainCitation":"(Berkelmans et al., 2010)"},"citationItems":[{"id":156,"uris":["http://zotero.org/users/2324349/items/XSGWI2JI"],"uri":["http://zotero.org/users/2324349/items/XSGWI2JI"],"itemData":{"id":156,"type":"article-journal","title":"Upwelling linked to warm summers and bleaching on the Great Barrier Reef","container-title":"Limnology and Oceanography","page":"2634-2644","volume":"55","issue":"6","source":"espace.library.uq.edu.au","DOI":"10.4319/lo.2010.55.6.2634","ISSN":"0024-3590, 1939-5590, 1939-5604","language":"eng","author":[{"family":"Berkelmans","given":"Ray"},{"family":"Weeks","given":"Scarla J."},{"family":"Steinberg","given":"Craig R."}],"issued":{"date-parts":[["2010",11,1]]}}}],"schema":"https://github.com/citation-style-language/schema/raw/master/csl-citation.json"} </w:instrText>
      </w:r>
      <w:r w:rsidR="00720EDF" w:rsidRPr="00961331">
        <w:rPr>
          <w:rFonts w:cs="Arial"/>
          <w:szCs w:val="22"/>
        </w:rPr>
        <w:fldChar w:fldCharType="separate"/>
      </w:r>
      <w:r w:rsidRPr="00961331">
        <w:rPr>
          <w:rFonts w:cs="Arial"/>
          <w:szCs w:val="22"/>
        </w:rPr>
        <w:t>(Berkelmans et al., 2010)</w:t>
      </w:r>
      <w:r w:rsidR="00720EDF" w:rsidRPr="00961331">
        <w:rPr>
          <w:rFonts w:cs="Arial"/>
          <w:szCs w:val="22"/>
        </w:rPr>
        <w:fldChar w:fldCharType="end"/>
      </w:r>
      <w:r w:rsidRPr="00961331">
        <w:rPr>
          <w:rFonts w:cs="Arial"/>
          <w:szCs w:val="22"/>
        </w:rPr>
        <w:t xml:space="preserve">, and therefore not captured by the superficial </w:t>
      </w:r>
      <w:r w:rsidR="008E16B2">
        <w:rPr>
          <w:rFonts w:cs="Arial"/>
          <w:i/>
          <w:szCs w:val="22"/>
        </w:rPr>
        <w:t>in-situ</w:t>
      </w:r>
      <w:r w:rsidRPr="00961331">
        <w:rPr>
          <w:rFonts w:cs="Arial"/>
          <w:szCs w:val="22"/>
        </w:rPr>
        <w:t xml:space="preserve"> DIN data. Nitrogen fixation is likely to occur across the </w:t>
      </w:r>
      <w:r w:rsidR="004D1D0F">
        <w:rPr>
          <w:rFonts w:cs="Arial"/>
          <w:szCs w:val="22"/>
        </w:rPr>
        <w:t>entire</w:t>
      </w:r>
      <w:r w:rsidR="004D1D0F" w:rsidRPr="00961331">
        <w:rPr>
          <w:rFonts w:cs="Arial"/>
          <w:szCs w:val="22"/>
        </w:rPr>
        <w:t xml:space="preserve"> </w:t>
      </w:r>
      <w:r w:rsidRPr="00961331">
        <w:rPr>
          <w:rFonts w:cs="Arial"/>
          <w:szCs w:val="22"/>
        </w:rPr>
        <w:t xml:space="preserve">plume area, adding equally to the measured </w:t>
      </w:r>
      <w:r w:rsidR="008E16B2">
        <w:rPr>
          <w:rFonts w:cs="Arial"/>
          <w:i/>
          <w:szCs w:val="22"/>
        </w:rPr>
        <w:t>in-situ</w:t>
      </w:r>
      <w:r w:rsidRPr="00961331">
        <w:rPr>
          <w:rFonts w:cs="Arial"/>
          <w:szCs w:val="22"/>
        </w:rPr>
        <w:t xml:space="preserve"> DIN, and not affecting the general behaviour depicted in the DIN function. Otherwise</w:t>
      </w:r>
      <w:r w:rsidR="004D1D0F">
        <w:rPr>
          <w:rFonts w:cs="Arial"/>
          <w:szCs w:val="22"/>
        </w:rPr>
        <w:t xml:space="preserve">, </w:t>
      </w:r>
      <w:r w:rsidRPr="00961331">
        <w:rPr>
          <w:rFonts w:cs="Arial"/>
          <w:szCs w:val="22"/>
        </w:rPr>
        <w:t xml:space="preserve"> if intense fixation due to </w:t>
      </w:r>
      <w:r w:rsidRPr="00BB239A">
        <w:rPr>
          <w:rFonts w:cs="Arial"/>
          <w:i/>
          <w:szCs w:val="22"/>
        </w:rPr>
        <w:t>Trichodesmium</w:t>
      </w:r>
      <w:r w:rsidRPr="00961331">
        <w:rPr>
          <w:rFonts w:cs="Arial"/>
          <w:szCs w:val="22"/>
        </w:rPr>
        <w:t xml:space="preserve"> blooms and denitrification followed by decomposition would result in locally elevated DIN concentrations </w:t>
      </w:r>
      <w:r w:rsidR="00720EDF" w:rsidRPr="00961331">
        <w:rPr>
          <w:rFonts w:cs="Arial"/>
          <w:szCs w:val="22"/>
        </w:rPr>
        <w:fldChar w:fldCharType="begin"/>
      </w:r>
      <w:r w:rsidRPr="00961331">
        <w:rPr>
          <w:rFonts w:cs="Arial"/>
          <w:szCs w:val="22"/>
        </w:rPr>
        <w:instrText xml:space="preserve"> ADDIN ZOTERO_ITEM CSL_CITATION {"citationID":"1e2gfr65ib","properties":{"formattedCitation":"(Devlin and Brodie, 2005; Furnas et al., 2011)","plainCitation":"(Devlin and Brodie, 2005; Furnas et al., 2011)"},"citationItems":[{"id":47,"uris":["http://zotero.org/users/2324349/items/2QIUTENW"],"uri":["http://zotero.org/users/2324349/items/2QIUTENW"],"itemData":{"id":47,"type":"article-journal","title":"Terrestrial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(Devlin and Brodie, 2005; Furnas et al., 2011)</w:t>
      </w:r>
      <w:r w:rsidR="00720EDF" w:rsidRPr="00961331">
        <w:rPr>
          <w:rFonts w:cs="Arial"/>
          <w:szCs w:val="22"/>
        </w:rPr>
        <w:fldChar w:fldCharType="end"/>
      </w:r>
      <w:r w:rsidRPr="00961331">
        <w:rPr>
          <w:rFonts w:cs="Arial"/>
          <w:szCs w:val="22"/>
        </w:rPr>
        <w:t xml:space="preserve">, the use of </w:t>
      </w:r>
      <w:r w:rsidR="00603455">
        <w:rPr>
          <w:rFonts w:cs="Arial"/>
          <w:szCs w:val="22"/>
        </w:rPr>
        <w:t xml:space="preserve">a </w:t>
      </w:r>
      <w:r w:rsidRPr="00961331">
        <w:rPr>
          <w:rFonts w:cs="Arial"/>
          <w:szCs w:val="22"/>
        </w:rPr>
        <w:t xml:space="preserve">median to describe the central tendency of DIN data across plume colour classes would likely remove this effect. </w:t>
      </w:r>
    </w:p>
    <w:p w14:paraId="246BCDB6" w14:textId="629659CE" w:rsidR="00297E2E" w:rsidRPr="00961331" w:rsidRDefault="00603455" w:rsidP="00803656">
      <w:pPr>
        <w:rPr>
          <w:rFonts w:cs="Arial"/>
          <w:szCs w:val="22"/>
        </w:rPr>
      </w:pPr>
      <w:r>
        <w:rPr>
          <w:rFonts w:cs="Arial"/>
          <w:szCs w:val="22"/>
        </w:rPr>
        <w:t>It is noted</w:t>
      </w:r>
      <w:r w:rsidR="00803656" w:rsidRPr="00961331">
        <w:rPr>
          <w:rFonts w:cs="Arial"/>
          <w:szCs w:val="22"/>
        </w:rPr>
        <w:t xml:space="preserve"> that although the highest concentrations are usually associated with water in the colour class 1 (i.e.</w:t>
      </w:r>
      <w:r w:rsidR="00B26C14">
        <w:rPr>
          <w:rFonts w:cs="Arial"/>
          <w:szCs w:val="22"/>
        </w:rPr>
        <w:t>,</w:t>
      </w:r>
      <w:r w:rsidR="00803656" w:rsidRPr="00961331">
        <w:rPr>
          <w:rFonts w:cs="Arial"/>
          <w:szCs w:val="22"/>
        </w:rPr>
        <w:t xml:space="preserve"> close to the river mouth, see </w:t>
      </w:r>
      <w:r w:rsidR="00184D9C">
        <w:fldChar w:fldCharType="begin"/>
      </w:r>
      <w:r w:rsidR="00184D9C">
        <w:instrText xml:space="preserve"> REF _Ref449130369 \h  \* MERGEFORMAT </w:instrText>
      </w:r>
      <w:r w:rsidR="00184D9C">
        <w:fldChar w:fldCharType="separate"/>
      </w:r>
      <w:r w:rsidR="00E1494F" w:rsidRPr="00E1494F">
        <w:rPr>
          <w:rFonts w:cs="Arial"/>
          <w:szCs w:val="22"/>
        </w:rPr>
        <w:t xml:space="preserve">Figure </w:t>
      </w:r>
      <w:r w:rsidR="00E1494F" w:rsidRPr="00E1494F">
        <w:rPr>
          <w:rFonts w:cs="Arial"/>
          <w:noProof/>
          <w:szCs w:val="22"/>
        </w:rPr>
        <w:t>D-8</w:t>
      </w:r>
      <w:r w:rsidR="00E1494F">
        <w:t>:</w:t>
      </w:r>
      <w:r w:rsidR="00E1494F" w:rsidRPr="00961331">
        <w:t xml:space="preserve"> </w:t>
      </w:r>
      <w:r w:rsidR="00184D9C">
        <w:fldChar w:fldCharType="end"/>
      </w:r>
      <w:r w:rsidR="00803656" w:rsidRPr="00961331">
        <w:rPr>
          <w:rFonts w:cs="Arial"/>
          <w:szCs w:val="22"/>
        </w:rPr>
        <w:t xml:space="preserve">a), the largest mass of DIN is in colour class 6 (more than 35%, </w:t>
      </w:r>
      <w:r w:rsidR="00184D9C">
        <w:fldChar w:fldCharType="begin"/>
      </w:r>
      <w:r w:rsidR="00184D9C">
        <w:instrText xml:space="preserve"> REF _Ref449130587 \h  \* MERGEFORMAT </w:instrText>
      </w:r>
      <w:r w:rsidR="00184D9C">
        <w:fldChar w:fldCharType="separate"/>
      </w:r>
      <w:r w:rsidR="00E1494F" w:rsidRPr="00E1494F">
        <w:rPr>
          <w:rFonts w:cs="Arial"/>
          <w:szCs w:val="22"/>
        </w:rPr>
        <w:t xml:space="preserve">Figure </w:t>
      </w:r>
      <w:r w:rsidR="00E1494F" w:rsidRPr="00E1494F">
        <w:rPr>
          <w:rFonts w:cs="Arial"/>
          <w:noProof/>
          <w:szCs w:val="22"/>
        </w:rPr>
        <w:t>D-9</w:t>
      </w:r>
      <w:r w:rsidR="00E1494F">
        <w:rPr>
          <w:noProof/>
        </w:rPr>
        <w:t>:</w:t>
      </w:r>
      <w:r w:rsidR="00E1494F" w:rsidRPr="00961331">
        <w:t xml:space="preserve"> </w:t>
      </w:r>
      <w:r w:rsidR="00184D9C">
        <w:fldChar w:fldCharType="end"/>
      </w:r>
      <w:r w:rsidR="00803656" w:rsidRPr="00961331">
        <w:rPr>
          <w:rFonts w:cs="Arial"/>
          <w:szCs w:val="22"/>
        </w:rPr>
        <w:t xml:space="preserve">). This is due to the large </w:t>
      </w:r>
      <w:r w:rsidR="0066243E">
        <w:rPr>
          <w:rFonts w:cs="Arial"/>
          <w:szCs w:val="22"/>
        </w:rPr>
        <w:t>area</w:t>
      </w:r>
      <w:r w:rsidR="0066243E" w:rsidRPr="00961331">
        <w:rPr>
          <w:rFonts w:cs="Arial"/>
          <w:szCs w:val="22"/>
        </w:rPr>
        <w:t xml:space="preserve"> </w:t>
      </w:r>
      <w:r w:rsidR="00803656" w:rsidRPr="00961331">
        <w:rPr>
          <w:rFonts w:cs="Arial"/>
          <w:szCs w:val="22"/>
        </w:rPr>
        <w:t>of colour class 6 compared to the other colour classes (</w:t>
      </w:r>
      <w:r w:rsidR="00184D9C">
        <w:fldChar w:fldCharType="begin"/>
      </w:r>
      <w:r w:rsidR="00184D9C">
        <w:instrText xml:space="preserve"> REF _Ref449130369 \h  \* MERGEFORMAT </w:instrText>
      </w:r>
      <w:r w:rsidR="00184D9C">
        <w:fldChar w:fldCharType="separate"/>
      </w:r>
      <w:r w:rsidR="00E1494F" w:rsidRPr="00E1494F">
        <w:rPr>
          <w:rFonts w:cs="Arial"/>
          <w:szCs w:val="22"/>
        </w:rPr>
        <w:t xml:space="preserve">Figure </w:t>
      </w:r>
      <w:r w:rsidR="00E1494F" w:rsidRPr="00E1494F">
        <w:rPr>
          <w:rFonts w:cs="Arial"/>
          <w:noProof/>
          <w:szCs w:val="22"/>
        </w:rPr>
        <w:t>D-8</w:t>
      </w:r>
      <w:r w:rsidR="00E1494F">
        <w:rPr>
          <w:noProof/>
        </w:rPr>
        <w:t>:</w:t>
      </w:r>
      <w:r w:rsidR="00E1494F" w:rsidRPr="00961331">
        <w:t xml:space="preserve"> </w:t>
      </w:r>
      <w:r w:rsidR="00184D9C">
        <w:fldChar w:fldCharType="end"/>
      </w:r>
      <w:r w:rsidR="00803656" w:rsidRPr="00961331">
        <w:rPr>
          <w:rFonts w:cs="Arial"/>
          <w:szCs w:val="22"/>
        </w:rPr>
        <w:t>d). While the DIN contribution from the rivers reaching plume colour class 6 are minor compared to that reaching colour class 1, its larger area and deeper mixing layer results in a larger DIN mass.</w:t>
      </w:r>
    </w:p>
    <w:p w14:paraId="246BCDB7" w14:textId="7DA22539" w:rsidR="00803656" w:rsidRDefault="00803656" w:rsidP="00803656">
      <w:pPr>
        <w:rPr>
          <w:rFonts w:cs="Arial"/>
          <w:szCs w:val="22"/>
        </w:rPr>
      </w:pPr>
      <w:r w:rsidRPr="00961331">
        <w:rPr>
          <w:rFonts w:cs="Arial"/>
          <w:szCs w:val="22"/>
        </w:rPr>
        <w:t>The bas</w:t>
      </w:r>
      <w:r w:rsidR="00496CA3">
        <w:rPr>
          <w:rFonts w:cs="Arial"/>
          <w:szCs w:val="22"/>
        </w:rPr>
        <w:t>is</w:t>
      </w:r>
      <w:r w:rsidRPr="00961331">
        <w:rPr>
          <w:rFonts w:cs="Arial"/>
          <w:szCs w:val="22"/>
        </w:rPr>
        <w:t xml:space="preserve"> for the DIN dispersion model is the calculation of the DIN mass in plume waters over 13 years. </w:t>
      </w:r>
      <w:r w:rsidR="00496CA3">
        <w:rPr>
          <w:rFonts w:cs="Arial"/>
          <w:szCs w:val="22"/>
        </w:rPr>
        <w:t>A</w:t>
      </w:r>
      <w:r w:rsidRPr="00961331">
        <w:rPr>
          <w:rFonts w:cs="Arial"/>
          <w:szCs w:val="22"/>
        </w:rPr>
        <w:t xml:space="preserve"> comparison</w:t>
      </w:r>
      <w:r w:rsidR="00496CA3">
        <w:rPr>
          <w:rFonts w:cs="Arial"/>
          <w:szCs w:val="22"/>
        </w:rPr>
        <w:t xml:space="preserve"> is presented in Table D-</w:t>
      </w:r>
      <w:r w:rsidR="004D1D0F">
        <w:rPr>
          <w:rFonts w:cs="Arial"/>
          <w:szCs w:val="22"/>
        </w:rPr>
        <w:t>7</w:t>
      </w:r>
      <w:r w:rsidR="004D1D0F" w:rsidRPr="00961331">
        <w:rPr>
          <w:rFonts w:cs="Arial"/>
          <w:szCs w:val="22"/>
        </w:rPr>
        <w:t xml:space="preserve"> </w:t>
      </w:r>
      <w:r w:rsidRPr="00961331">
        <w:rPr>
          <w:rFonts w:cs="Arial"/>
          <w:szCs w:val="22"/>
        </w:rPr>
        <w:t>between the DIN mass against the annual DIN load and also against its fraction in plume water that is likely to be land-sourced (based on a simple dilution model). If the dilution model is not applied, the DIN mass in plume waters (</w:t>
      </w:r>
      <w:r w:rsidR="00496CA3">
        <w:rPr>
          <w:rFonts w:cs="Arial"/>
          <w:szCs w:val="22"/>
        </w:rPr>
        <w:t>i.e.</w:t>
      </w:r>
      <w:r w:rsidR="00B26C14">
        <w:rPr>
          <w:rFonts w:cs="Arial"/>
          <w:szCs w:val="22"/>
        </w:rPr>
        <w:t>,</w:t>
      </w:r>
      <w:r w:rsidRPr="00961331">
        <w:rPr>
          <w:rFonts w:cs="Arial"/>
          <w:szCs w:val="22"/>
        </w:rPr>
        <w:t xml:space="preserve"> simple multiplication of DIN concentration by plume area and the mixing layer depth) is on average 1.3 times greater than the annual DIN load. When a dilution factor is accounted for, assuming that part of the measured </w:t>
      </w:r>
      <w:r w:rsidR="008E16B2">
        <w:rPr>
          <w:rFonts w:cs="Arial"/>
          <w:i/>
          <w:szCs w:val="22"/>
        </w:rPr>
        <w:t>in-situ</w:t>
      </w:r>
      <w:r w:rsidRPr="00961331">
        <w:rPr>
          <w:rFonts w:cs="Arial"/>
          <w:szCs w:val="22"/>
        </w:rPr>
        <w:t xml:space="preserve"> DIN is land-sourced and the other part is a background concentration, the DIN mass in plume waters represent less than 10% of that relative to the annual watershed input. This number suggests that dispersing the annual DIN load over a median plume size may overestimate the final DIN concentration in the GBR lagoon. This problem can be partially solved if a smaller time</w:t>
      </w:r>
      <w:r w:rsidR="00496CA3">
        <w:rPr>
          <w:rFonts w:cs="Arial"/>
          <w:szCs w:val="22"/>
        </w:rPr>
        <w:t>-</w:t>
      </w:r>
      <w:r w:rsidRPr="00961331">
        <w:rPr>
          <w:rFonts w:cs="Arial"/>
          <w:szCs w:val="22"/>
        </w:rPr>
        <w:t xml:space="preserve">frame is used, </w:t>
      </w:r>
      <w:r w:rsidR="00496CA3">
        <w:rPr>
          <w:rFonts w:cs="Arial"/>
          <w:szCs w:val="22"/>
        </w:rPr>
        <w:t xml:space="preserve">namely </w:t>
      </w:r>
      <w:r w:rsidRPr="00961331">
        <w:rPr>
          <w:rFonts w:cs="Arial"/>
          <w:szCs w:val="22"/>
        </w:rPr>
        <w:t xml:space="preserve">one that approaches the plume waters residence time. Although an estimation of the plume residence time can be obtained from a hydrodynamic model, DIN loads </w:t>
      </w:r>
      <w:r w:rsidR="00496CA3">
        <w:rPr>
          <w:rFonts w:cs="Arial"/>
          <w:szCs w:val="22"/>
        </w:rPr>
        <w:t xml:space="preserve">are not available </w:t>
      </w:r>
      <w:r w:rsidRPr="00961331">
        <w:rPr>
          <w:rFonts w:cs="Arial"/>
          <w:szCs w:val="22"/>
        </w:rPr>
        <w:t>in a timeframe shorter than annual.</w:t>
      </w:r>
    </w:p>
    <w:p w14:paraId="246BCDB8" w14:textId="77777777" w:rsidR="00297E2E" w:rsidRPr="00961331" w:rsidRDefault="00297E2E" w:rsidP="00803656">
      <w:pPr>
        <w:rPr>
          <w:rFonts w:cs="Arial"/>
          <w:szCs w:val="22"/>
        </w:rPr>
      </w:pPr>
    </w:p>
    <w:p w14:paraId="246BCDB9" w14:textId="288EECD5" w:rsidR="00803656" w:rsidRPr="00961331" w:rsidRDefault="00426CA8" w:rsidP="00763DF5">
      <w:pPr>
        <w:pStyle w:val="Caption"/>
      </w:pPr>
      <w:bookmarkStart w:id="1834" w:name="_Ref449432802"/>
      <w:bookmarkStart w:id="1835" w:name="_Toc517260296"/>
      <w:r>
        <w:t>Table D-</w:t>
      </w:r>
      <w:r w:rsidR="007C5870">
        <w:fldChar w:fldCharType="begin"/>
      </w:r>
      <w:r w:rsidR="007C5870">
        <w:instrText xml:space="preserve"> SEQ Table_D- \* ARABIC </w:instrText>
      </w:r>
      <w:r w:rsidR="007C5870">
        <w:fldChar w:fldCharType="separate"/>
      </w:r>
      <w:r w:rsidR="00E1494F">
        <w:rPr>
          <w:noProof/>
        </w:rPr>
        <w:t>7</w:t>
      </w:r>
      <w:r w:rsidR="007C5870">
        <w:rPr>
          <w:noProof/>
        </w:rPr>
        <w:fldChar w:fldCharType="end"/>
      </w:r>
      <w:r w:rsidR="00803656" w:rsidRPr="00961331">
        <w:t xml:space="preserve">: </w:t>
      </w:r>
      <w:bookmarkEnd w:id="1834"/>
      <w:r w:rsidR="00803656" w:rsidRPr="00961331">
        <w:t xml:space="preserve">Annual </w:t>
      </w:r>
      <w:r w:rsidR="006A376B">
        <w:t>DIN</w:t>
      </w:r>
      <w:r w:rsidR="00803656" w:rsidRPr="00961331">
        <w:t xml:space="preserve">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bookmarkEnd w:id="1835"/>
    </w:p>
    <w:tbl>
      <w:tblPr>
        <w:tblW w:w="8528" w:type="dxa"/>
        <w:tblLayout w:type="fixed"/>
        <w:tblLook w:val="04A0" w:firstRow="1" w:lastRow="0" w:firstColumn="1" w:lastColumn="0" w:noHBand="0" w:noVBand="1"/>
        <w:tblCa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Descri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Pr>
      <w:tblGrid>
        <w:gridCol w:w="1195"/>
        <w:gridCol w:w="986"/>
        <w:gridCol w:w="1647"/>
        <w:gridCol w:w="1984"/>
        <w:gridCol w:w="1276"/>
        <w:gridCol w:w="1440"/>
      </w:tblGrid>
      <w:tr w:rsidR="005E22EC" w:rsidRPr="00E9409C" w14:paraId="246BCDC0" w14:textId="77777777" w:rsidTr="00DB1973">
        <w:trPr>
          <w:trHeight w:val="340"/>
          <w:tblHeader/>
        </w:trPr>
        <w:tc>
          <w:tcPr>
            <w:tcW w:w="1195" w:type="dxa"/>
            <w:tcBorders>
              <w:top w:val="single" w:sz="4" w:space="0" w:color="auto"/>
              <w:left w:val="nil"/>
              <w:bottom w:val="single" w:sz="4" w:space="0" w:color="auto"/>
              <w:right w:val="nil"/>
            </w:tcBorders>
            <w:shd w:val="clear" w:color="auto" w:fill="auto"/>
            <w:noWrap/>
            <w:vAlign w:val="center"/>
            <w:hideMark/>
          </w:tcPr>
          <w:p w14:paraId="246BCDBA" w14:textId="77777777" w:rsidR="00803656" w:rsidRPr="004A5BF7" w:rsidRDefault="00803656" w:rsidP="00803656">
            <w:pPr>
              <w:spacing w:before="0" w:after="0"/>
              <w:jc w:val="center"/>
              <w:rPr>
                <w:rFonts w:cs="Arial"/>
                <w:color w:val="000000"/>
                <w:sz w:val="20"/>
              </w:rPr>
            </w:pPr>
            <w:r w:rsidRPr="004A5BF7">
              <w:rPr>
                <w:rFonts w:cs="Arial"/>
                <w:color w:val="000000"/>
                <w:sz w:val="20"/>
              </w:rPr>
              <w:t>Water year</w:t>
            </w:r>
          </w:p>
        </w:tc>
        <w:tc>
          <w:tcPr>
            <w:tcW w:w="986" w:type="dxa"/>
            <w:tcBorders>
              <w:top w:val="single" w:sz="4" w:space="0" w:color="auto"/>
              <w:left w:val="nil"/>
              <w:bottom w:val="single" w:sz="4" w:space="0" w:color="auto"/>
              <w:right w:val="nil"/>
            </w:tcBorders>
            <w:shd w:val="clear" w:color="auto" w:fill="auto"/>
            <w:noWrap/>
            <w:vAlign w:val="center"/>
            <w:hideMark/>
          </w:tcPr>
          <w:p w14:paraId="246BCDBB" w14:textId="77777777" w:rsidR="00803656" w:rsidRPr="004A5BF7" w:rsidRDefault="00803656" w:rsidP="00803656">
            <w:pPr>
              <w:spacing w:before="0" w:after="0"/>
              <w:jc w:val="center"/>
              <w:rPr>
                <w:rFonts w:cs="Arial"/>
                <w:color w:val="000000"/>
                <w:sz w:val="20"/>
              </w:rPr>
            </w:pPr>
            <w:r w:rsidRPr="004A5BF7">
              <w:rPr>
                <w:rFonts w:cs="Arial"/>
                <w:color w:val="000000"/>
                <w:sz w:val="20"/>
              </w:rPr>
              <w:t>Load*</w:t>
            </w:r>
          </w:p>
        </w:tc>
        <w:tc>
          <w:tcPr>
            <w:tcW w:w="1647" w:type="dxa"/>
            <w:tcBorders>
              <w:top w:val="single" w:sz="4" w:space="0" w:color="auto"/>
              <w:left w:val="nil"/>
              <w:bottom w:val="single" w:sz="4" w:space="0" w:color="auto"/>
              <w:right w:val="nil"/>
            </w:tcBorders>
            <w:shd w:val="clear" w:color="auto" w:fill="auto"/>
            <w:noWrap/>
            <w:vAlign w:val="center"/>
            <w:hideMark/>
          </w:tcPr>
          <w:p w14:paraId="246BCDBC" w14:textId="77777777" w:rsidR="00803656" w:rsidRPr="004A5BF7" w:rsidRDefault="00803656" w:rsidP="00803656">
            <w:pPr>
              <w:spacing w:before="0" w:after="0"/>
              <w:jc w:val="center"/>
              <w:rPr>
                <w:rFonts w:cs="Arial"/>
                <w:color w:val="000000"/>
                <w:sz w:val="20"/>
              </w:rPr>
            </w:pPr>
            <w:r w:rsidRPr="004A5BF7">
              <w:rPr>
                <w:rFonts w:cs="Arial"/>
                <w:color w:val="000000"/>
                <w:sz w:val="20"/>
              </w:rPr>
              <w:t>Total DIN mass (tonne)</w:t>
            </w:r>
          </w:p>
        </w:tc>
        <w:tc>
          <w:tcPr>
            <w:tcW w:w="1984" w:type="dxa"/>
            <w:tcBorders>
              <w:top w:val="single" w:sz="4" w:space="0" w:color="auto"/>
              <w:left w:val="nil"/>
              <w:bottom w:val="single" w:sz="4" w:space="0" w:color="auto"/>
              <w:right w:val="nil"/>
            </w:tcBorders>
            <w:shd w:val="clear" w:color="auto" w:fill="auto"/>
            <w:noWrap/>
            <w:vAlign w:val="center"/>
            <w:hideMark/>
          </w:tcPr>
          <w:p w14:paraId="246BCDBD"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 DIN mass (tonne)</w:t>
            </w:r>
          </w:p>
        </w:tc>
        <w:tc>
          <w:tcPr>
            <w:tcW w:w="1276" w:type="dxa"/>
            <w:tcBorders>
              <w:top w:val="single" w:sz="4" w:space="0" w:color="auto"/>
              <w:left w:val="nil"/>
              <w:bottom w:val="single" w:sz="4" w:space="0" w:color="auto"/>
              <w:right w:val="nil"/>
            </w:tcBorders>
            <w:shd w:val="clear" w:color="auto" w:fill="auto"/>
            <w:noWrap/>
            <w:vAlign w:val="center"/>
            <w:hideMark/>
          </w:tcPr>
          <w:p w14:paraId="246BCDBE" w14:textId="77777777" w:rsidR="00803656" w:rsidRPr="004A5BF7" w:rsidRDefault="00803656" w:rsidP="00803656">
            <w:pPr>
              <w:spacing w:before="0" w:after="0"/>
              <w:jc w:val="center"/>
              <w:rPr>
                <w:rFonts w:cs="Arial"/>
                <w:color w:val="000000"/>
                <w:sz w:val="20"/>
              </w:rPr>
            </w:pPr>
            <w:r w:rsidRPr="004A5BF7">
              <w:rPr>
                <w:rFonts w:cs="Arial"/>
                <w:color w:val="000000"/>
                <w:sz w:val="20"/>
              </w:rPr>
              <w:t>Total/Load</w:t>
            </w:r>
          </w:p>
        </w:tc>
        <w:tc>
          <w:tcPr>
            <w:tcW w:w="1440" w:type="dxa"/>
            <w:tcBorders>
              <w:top w:val="single" w:sz="4" w:space="0" w:color="auto"/>
              <w:left w:val="nil"/>
              <w:bottom w:val="single" w:sz="4" w:space="0" w:color="auto"/>
              <w:right w:val="nil"/>
            </w:tcBorders>
            <w:shd w:val="clear" w:color="auto" w:fill="auto"/>
            <w:noWrap/>
            <w:vAlign w:val="center"/>
            <w:hideMark/>
          </w:tcPr>
          <w:p w14:paraId="246BCDBF"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Relative/Load</w:t>
            </w:r>
          </w:p>
        </w:tc>
      </w:tr>
      <w:tr w:rsidR="005E22EC" w:rsidRPr="00E9409C" w14:paraId="246BCDC7"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1" w14:textId="77777777" w:rsidR="00803656" w:rsidRPr="004A5BF7" w:rsidRDefault="00803656" w:rsidP="00803656">
            <w:pPr>
              <w:spacing w:before="0" w:after="0"/>
              <w:jc w:val="center"/>
              <w:rPr>
                <w:rFonts w:cs="Arial"/>
                <w:color w:val="000000"/>
                <w:sz w:val="20"/>
              </w:rPr>
            </w:pPr>
            <w:r w:rsidRPr="004A5BF7">
              <w:rPr>
                <w:rFonts w:cs="Arial"/>
                <w:color w:val="000000"/>
                <w:sz w:val="20"/>
              </w:rPr>
              <w:t>2003</w:t>
            </w:r>
          </w:p>
        </w:tc>
        <w:tc>
          <w:tcPr>
            <w:tcW w:w="986" w:type="dxa"/>
            <w:tcBorders>
              <w:top w:val="nil"/>
              <w:left w:val="nil"/>
              <w:bottom w:val="nil"/>
              <w:right w:val="nil"/>
            </w:tcBorders>
            <w:shd w:val="clear" w:color="auto" w:fill="auto"/>
            <w:noWrap/>
            <w:vAlign w:val="center"/>
            <w:hideMark/>
          </w:tcPr>
          <w:p w14:paraId="246BCDC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3,029 </w:t>
            </w:r>
          </w:p>
        </w:tc>
        <w:tc>
          <w:tcPr>
            <w:tcW w:w="1647" w:type="dxa"/>
            <w:tcBorders>
              <w:top w:val="nil"/>
              <w:left w:val="nil"/>
              <w:bottom w:val="nil"/>
              <w:right w:val="nil"/>
            </w:tcBorders>
            <w:shd w:val="clear" w:color="auto" w:fill="auto"/>
            <w:noWrap/>
            <w:vAlign w:val="center"/>
            <w:hideMark/>
          </w:tcPr>
          <w:p w14:paraId="246BCDC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8,168 </w:t>
            </w:r>
          </w:p>
        </w:tc>
        <w:tc>
          <w:tcPr>
            <w:tcW w:w="1984" w:type="dxa"/>
            <w:tcBorders>
              <w:top w:val="nil"/>
              <w:left w:val="nil"/>
              <w:bottom w:val="nil"/>
              <w:right w:val="nil"/>
            </w:tcBorders>
            <w:shd w:val="clear" w:color="auto" w:fill="auto"/>
            <w:noWrap/>
            <w:vAlign w:val="center"/>
            <w:hideMark/>
          </w:tcPr>
          <w:p w14:paraId="246BCDC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505 </w:t>
            </w:r>
          </w:p>
        </w:tc>
        <w:tc>
          <w:tcPr>
            <w:tcW w:w="1276" w:type="dxa"/>
            <w:tcBorders>
              <w:top w:val="nil"/>
              <w:left w:val="nil"/>
              <w:bottom w:val="nil"/>
              <w:right w:val="nil"/>
            </w:tcBorders>
            <w:shd w:val="clear" w:color="auto" w:fill="auto"/>
            <w:noWrap/>
            <w:vAlign w:val="center"/>
            <w:hideMark/>
          </w:tcPr>
          <w:p w14:paraId="246BCDC5" w14:textId="77777777" w:rsidR="00803656" w:rsidRPr="004A5BF7" w:rsidRDefault="00803656" w:rsidP="00803656">
            <w:pPr>
              <w:spacing w:before="0" w:after="0"/>
              <w:jc w:val="center"/>
              <w:rPr>
                <w:rFonts w:cs="Arial"/>
                <w:color w:val="000000"/>
                <w:sz w:val="20"/>
              </w:rPr>
            </w:pPr>
            <w:r w:rsidRPr="004A5BF7">
              <w:rPr>
                <w:rFonts w:cs="Arial"/>
                <w:color w:val="000000"/>
                <w:sz w:val="20"/>
              </w:rPr>
              <w:t>2.70</w:t>
            </w:r>
          </w:p>
        </w:tc>
        <w:tc>
          <w:tcPr>
            <w:tcW w:w="1440" w:type="dxa"/>
            <w:tcBorders>
              <w:top w:val="nil"/>
              <w:left w:val="nil"/>
              <w:bottom w:val="nil"/>
              <w:right w:val="nil"/>
            </w:tcBorders>
            <w:shd w:val="clear" w:color="auto" w:fill="auto"/>
            <w:noWrap/>
            <w:vAlign w:val="center"/>
            <w:hideMark/>
          </w:tcPr>
          <w:p w14:paraId="246BCDC6" w14:textId="77777777" w:rsidR="00803656" w:rsidRPr="004A5BF7" w:rsidRDefault="00803656" w:rsidP="00803656">
            <w:pPr>
              <w:spacing w:before="0" w:after="0"/>
              <w:jc w:val="center"/>
              <w:rPr>
                <w:rFonts w:cs="Arial"/>
                <w:color w:val="000000"/>
                <w:sz w:val="20"/>
              </w:rPr>
            </w:pPr>
            <w:r w:rsidRPr="004A5BF7">
              <w:rPr>
                <w:rFonts w:cs="Arial"/>
                <w:color w:val="000000"/>
                <w:sz w:val="20"/>
              </w:rPr>
              <w:t>0.17</w:t>
            </w:r>
          </w:p>
        </w:tc>
      </w:tr>
      <w:tr w:rsidR="005E22EC" w:rsidRPr="00E9409C" w14:paraId="246BCDCE"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8" w14:textId="77777777" w:rsidR="00803656" w:rsidRPr="004A5BF7" w:rsidRDefault="00803656" w:rsidP="00803656">
            <w:pPr>
              <w:spacing w:before="0" w:after="0"/>
              <w:jc w:val="center"/>
              <w:rPr>
                <w:rFonts w:cs="Arial"/>
                <w:color w:val="000000"/>
                <w:sz w:val="20"/>
              </w:rPr>
            </w:pPr>
            <w:r w:rsidRPr="004A5BF7">
              <w:rPr>
                <w:rFonts w:cs="Arial"/>
                <w:color w:val="000000"/>
                <w:sz w:val="20"/>
              </w:rPr>
              <w:t>2004</w:t>
            </w:r>
          </w:p>
        </w:tc>
        <w:tc>
          <w:tcPr>
            <w:tcW w:w="986" w:type="dxa"/>
            <w:tcBorders>
              <w:top w:val="nil"/>
              <w:left w:val="nil"/>
              <w:bottom w:val="nil"/>
              <w:right w:val="nil"/>
            </w:tcBorders>
            <w:shd w:val="clear" w:color="auto" w:fill="auto"/>
            <w:noWrap/>
            <w:vAlign w:val="center"/>
            <w:hideMark/>
          </w:tcPr>
          <w:p w14:paraId="246BCDC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5,242 </w:t>
            </w:r>
          </w:p>
        </w:tc>
        <w:tc>
          <w:tcPr>
            <w:tcW w:w="1647" w:type="dxa"/>
            <w:tcBorders>
              <w:top w:val="nil"/>
              <w:left w:val="nil"/>
              <w:bottom w:val="nil"/>
              <w:right w:val="nil"/>
            </w:tcBorders>
            <w:shd w:val="clear" w:color="auto" w:fill="auto"/>
            <w:noWrap/>
            <w:vAlign w:val="center"/>
            <w:hideMark/>
          </w:tcPr>
          <w:p w14:paraId="246BCDC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9,773 </w:t>
            </w:r>
          </w:p>
        </w:tc>
        <w:tc>
          <w:tcPr>
            <w:tcW w:w="1984" w:type="dxa"/>
            <w:tcBorders>
              <w:top w:val="nil"/>
              <w:left w:val="nil"/>
              <w:bottom w:val="nil"/>
              <w:right w:val="nil"/>
            </w:tcBorders>
            <w:shd w:val="clear" w:color="auto" w:fill="auto"/>
            <w:noWrap/>
            <w:vAlign w:val="center"/>
            <w:hideMark/>
          </w:tcPr>
          <w:p w14:paraId="246BCDC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584 </w:t>
            </w:r>
          </w:p>
        </w:tc>
        <w:tc>
          <w:tcPr>
            <w:tcW w:w="1276" w:type="dxa"/>
            <w:tcBorders>
              <w:top w:val="nil"/>
              <w:left w:val="nil"/>
              <w:bottom w:val="nil"/>
              <w:right w:val="nil"/>
            </w:tcBorders>
            <w:shd w:val="clear" w:color="auto" w:fill="auto"/>
            <w:noWrap/>
            <w:vAlign w:val="center"/>
            <w:hideMark/>
          </w:tcPr>
          <w:p w14:paraId="246BCDCC" w14:textId="77777777" w:rsidR="00803656" w:rsidRPr="004A5BF7" w:rsidRDefault="00803656" w:rsidP="00803656">
            <w:pPr>
              <w:spacing w:before="0" w:after="0"/>
              <w:jc w:val="center"/>
              <w:rPr>
                <w:rFonts w:cs="Arial"/>
                <w:color w:val="000000"/>
                <w:sz w:val="20"/>
              </w:rPr>
            </w:pPr>
            <w:r w:rsidRPr="004A5BF7">
              <w:rPr>
                <w:rFonts w:cs="Arial"/>
                <w:color w:val="000000"/>
                <w:sz w:val="20"/>
              </w:rPr>
              <w:t>1.86</w:t>
            </w:r>
          </w:p>
        </w:tc>
        <w:tc>
          <w:tcPr>
            <w:tcW w:w="1440" w:type="dxa"/>
            <w:tcBorders>
              <w:top w:val="nil"/>
              <w:left w:val="nil"/>
              <w:bottom w:val="nil"/>
              <w:right w:val="nil"/>
            </w:tcBorders>
            <w:shd w:val="clear" w:color="auto" w:fill="auto"/>
            <w:noWrap/>
            <w:vAlign w:val="center"/>
            <w:hideMark/>
          </w:tcPr>
          <w:p w14:paraId="246BCDCD"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5"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F" w14:textId="77777777" w:rsidR="00803656" w:rsidRPr="004A5BF7" w:rsidRDefault="00803656" w:rsidP="00803656">
            <w:pPr>
              <w:spacing w:before="0" w:after="0"/>
              <w:jc w:val="center"/>
              <w:rPr>
                <w:rFonts w:cs="Arial"/>
                <w:color w:val="000000"/>
                <w:sz w:val="20"/>
              </w:rPr>
            </w:pPr>
            <w:r w:rsidRPr="004A5BF7">
              <w:rPr>
                <w:rFonts w:cs="Arial"/>
                <w:color w:val="000000"/>
                <w:sz w:val="20"/>
              </w:rPr>
              <w:t>2005</w:t>
            </w:r>
          </w:p>
        </w:tc>
        <w:tc>
          <w:tcPr>
            <w:tcW w:w="986" w:type="dxa"/>
            <w:tcBorders>
              <w:top w:val="nil"/>
              <w:left w:val="nil"/>
              <w:bottom w:val="nil"/>
              <w:right w:val="nil"/>
            </w:tcBorders>
            <w:shd w:val="clear" w:color="auto" w:fill="auto"/>
            <w:noWrap/>
            <w:vAlign w:val="center"/>
            <w:hideMark/>
          </w:tcPr>
          <w:p w14:paraId="246BCDD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4,678 </w:t>
            </w:r>
          </w:p>
        </w:tc>
        <w:tc>
          <w:tcPr>
            <w:tcW w:w="1647" w:type="dxa"/>
            <w:tcBorders>
              <w:top w:val="nil"/>
              <w:left w:val="nil"/>
              <w:bottom w:val="nil"/>
              <w:right w:val="nil"/>
            </w:tcBorders>
            <w:shd w:val="clear" w:color="auto" w:fill="auto"/>
            <w:noWrap/>
            <w:vAlign w:val="center"/>
            <w:hideMark/>
          </w:tcPr>
          <w:p w14:paraId="246BCDD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8,776 </w:t>
            </w:r>
          </w:p>
        </w:tc>
        <w:tc>
          <w:tcPr>
            <w:tcW w:w="1984" w:type="dxa"/>
            <w:tcBorders>
              <w:top w:val="nil"/>
              <w:left w:val="nil"/>
              <w:bottom w:val="nil"/>
              <w:right w:val="nil"/>
            </w:tcBorders>
            <w:shd w:val="clear" w:color="auto" w:fill="auto"/>
            <w:noWrap/>
            <w:vAlign w:val="center"/>
            <w:hideMark/>
          </w:tcPr>
          <w:p w14:paraId="246BCDD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501 </w:t>
            </w:r>
          </w:p>
        </w:tc>
        <w:tc>
          <w:tcPr>
            <w:tcW w:w="1276" w:type="dxa"/>
            <w:tcBorders>
              <w:top w:val="nil"/>
              <w:left w:val="nil"/>
              <w:bottom w:val="nil"/>
              <w:right w:val="nil"/>
            </w:tcBorders>
            <w:shd w:val="clear" w:color="auto" w:fill="auto"/>
            <w:noWrap/>
            <w:vAlign w:val="center"/>
            <w:hideMark/>
          </w:tcPr>
          <w:p w14:paraId="246BCDD3" w14:textId="77777777" w:rsidR="00803656" w:rsidRPr="004A5BF7" w:rsidRDefault="00803656" w:rsidP="00803656">
            <w:pPr>
              <w:spacing w:before="0" w:after="0"/>
              <w:jc w:val="center"/>
              <w:rPr>
                <w:rFonts w:cs="Arial"/>
                <w:color w:val="000000"/>
                <w:sz w:val="20"/>
              </w:rPr>
            </w:pPr>
            <w:r w:rsidRPr="004A5BF7">
              <w:rPr>
                <w:rFonts w:cs="Arial"/>
                <w:color w:val="000000"/>
                <w:sz w:val="20"/>
              </w:rPr>
              <w:t>1.88</w:t>
            </w:r>
          </w:p>
        </w:tc>
        <w:tc>
          <w:tcPr>
            <w:tcW w:w="1440" w:type="dxa"/>
            <w:tcBorders>
              <w:top w:val="nil"/>
              <w:left w:val="nil"/>
              <w:bottom w:val="nil"/>
              <w:right w:val="nil"/>
            </w:tcBorders>
            <w:shd w:val="clear" w:color="auto" w:fill="auto"/>
            <w:noWrap/>
            <w:vAlign w:val="center"/>
            <w:hideMark/>
          </w:tcPr>
          <w:p w14:paraId="246BCDD4"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C"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6" w14:textId="77777777" w:rsidR="00803656" w:rsidRPr="004A5BF7" w:rsidRDefault="00803656" w:rsidP="00803656">
            <w:pPr>
              <w:spacing w:before="0" w:after="0"/>
              <w:jc w:val="center"/>
              <w:rPr>
                <w:rFonts w:cs="Arial"/>
                <w:color w:val="000000"/>
                <w:sz w:val="20"/>
              </w:rPr>
            </w:pPr>
            <w:r w:rsidRPr="004A5BF7">
              <w:rPr>
                <w:rFonts w:cs="Arial"/>
                <w:color w:val="000000"/>
                <w:sz w:val="20"/>
              </w:rPr>
              <w:t>2006</w:t>
            </w:r>
          </w:p>
        </w:tc>
        <w:tc>
          <w:tcPr>
            <w:tcW w:w="986" w:type="dxa"/>
            <w:tcBorders>
              <w:top w:val="nil"/>
              <w:left w:val="nil"/>
              <w:bottom w:val="nil"/>
              <w:right w:val="nil"/>
            </w:tcBorders>
            <w:shd w:val="clear" w:color="auto" w:fill="auto"/>
            <w:noWrap/>
            <w:vAlign w:val="center"/>
            <w:hideMark/>
          </w:tcPr>
          <w:p w14:paraId="246BCDD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6,396 </w:t>
            </w:r>
          </w:p>
        </w:tc>
        <w:tc>
          <w:tcPr>
            <w:tcW w:w="1647" w:type="dxa"/>
            <w:tcBorders>
              <w:top w:val="nil"/>
              <w:left w:val="nil"/>
              <w:bottom w:val="nil"/>
              <w:right w:val="nil"/>
            </w:tcBorders>
            <w:shd w:val="clear" w:color="auto" w:fill="auto"/>
            <w:noWrap/>
            <w:vAlign w:val="center"/>
            <w:hideMark/>
          </w:tcPr>
          <w:p w14:paraId="246BCDD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9,896 </w:t>
            </w:r>
          </w:p>
        </w:tc>
        <w:tc>
          <w:tcPr>
            <w:tcW w:w="1984" w:type="dxa"/>
            <w:tcBorders>
              <w:top w:val="nil"/>
              <w:left w:val="nil"/>
              <w:bottom w:val="nil"/>
              <w:right w:val="nil"/>
            </w:tcBorders>
            <w:shd w:val="clear" w:color="auto" w:fill="auto"/>
            <w:noWrap/>
            <w:vAlign w:val="center"/>
            <w:hideMark/>
          </w:tcPr>
          <w:p w14:paraId="246BCDD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532 </w:t>
            </w:r>
          </w:p>
        </w:tc>
        <w:tc>
          <w:tcPr>
            <w:tcW w:w="1276" w:type="dxa"/>
            <w:tcBorders>
              <w:top w:val="nil"/>
              <w:left w:val="nil"/>
              <w:bottom w:val="nil"/>
              <w:right w:val="nil"/>
            </w:tcBorders>
            <w:shd w:val="clear" w:color="auto" w:fill="auto"/>
            <w:noWrap/>
            <w:vAlign w:val="center"/>
            <w:hideMark/>
          </w:tcPr>
          <w:p w14:paraId="246BCDDA" w14:textId="77777777" w:rsidR="00803656" w:rsidRPr="004A5BF7" w:rsidRDefault="00803656" w:rsidP="00803656">
            <w:pPr>
              <w:spacing w:before="0" w:after="0"/>
              <w:jc w:val="center"/>
              <w:rPr>
                <w:rFonts w:cs="Arial"/>
                <w:color w:val="000000"/>
                <w:sz w:val="20"/>
              </w:rPr>
            </w:pPr>
            <w:r w:rsidRPr="004A5BF7">
              <w:rPr>
                <w:rFonts w:cs="Arial"/>
                <w:color w:val="000000"/>
                <w:sz w:val="20"/>
              </w:rPr>
              <w:t>1.55</w:t>
            </w:r>
          </w:p>
        </w:tc>
        <w:tc>
          <w:tcPr>
            <w:tcW w:w="1440" w:type="dxa"/>
            <w:tcBorders>
              <w:top w:val="nil"/>
              <w:left w:val="nil"/>
              <w:bottom w:val="nil"/>
              <w:right w:val="nil"/>
            </w:tcBorders>
            <w:shd w:val="clear" w:color="auto" w:fill="auto"/>
            <w:noWrap/>
            <w:vAlign w:val="center"/>
            <w:hideMark/>
          </w:tcPr>
          <w:p w14:paraId="246BCDDB"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DE3"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D" w14:textId="77777777" w:rsidR="00803656" w:rsidRPr="004A5BF7" w:rsidRDefault="00803656" w:rsidP="00803656">
            <w:pPr>
              <w:spacing w:before="0" w:after="0"/>
              <w:jc w:val="center"/>
              <w:rPr>
                <w:rFonts w:cs="Arial"/>
                <w:color w:val="000000"/>
                <w:sz w:val="20"/>
              </w:rPr>
            </w:pPr>
            <w:r w:rsidRPr="004A5BF7">
              <w:rPr>
                <w:rFonts w:cs="Arial"/>
                <w:color w:val="000000"/>
                <w:sz w:val="20"/>
              </w:rPr>
              <w:t>2007</w:t>
            </w:r>
          </w:p>
        </w:tc>
        <w:tc>
          <w:tcPr>
            <w:tcW w:w="986" w:type="dxa"/>
            <w:tcBorders>
              <w:top w:val="nil"/>
              <w:left w:val="nil"/>
              <w:bottom w:val="nil"/>
              <w:right w:val="nil"/>
            </w:tcBorders>
            <w:shd w:val="clear" w:color="auto" w:fill="auto"/>
            <w:noWrap/>
            <w:vAlign w:val="center"/>
            <w:hideMark/>
          </w:tcPr>
          <w:p w14:paraId="246BCDD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9,265 </w:t>
            </w:r>
          </w:p>
        </w:tc>
        <w:tc>
          <w:tcPr>
            <w:tcW w:w="1647" w:type="dxa"/>
            <w:tcBorders>
              <w:top w:val="nil"/>
              <w:left w:val="nil"/>
              <w:bottom w:val="nil"/>
              <w:right w:val="nil"/>
            </w:tcBorders>
            <w:shd w:val="clear" w:color="auto" w:fill="auto"/>
            <w:noWrap/>
            <w:vAlign w:val="center"/>
            <w:hideMark/>
          </w:tcPr>
          <w:p w14:paraId="246BCDD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6,864 </w:t>
            </w:r>
          </w:p>
        </w:tc>
        <w:tc>
          <w:tcPr>
            <w:tcW w:w="1984" w:type="dxa"/>
            <w:tcBorders>
              <w:top w:val="nil"/>
              <w:left w:val="nil"/>
              <w:bottom w:val="nil"/>
              <w:right w:val="nil"/>
            </w:tcBorders>
            <w:shd w:val="clear" w:color="auto" w:fill="auto"/>
            <w:noWrap/>
            <w:vAlign w:val="center"/>
            <w:hideMark/>
          </w:tcPr>
          <w:p w14:paraId="246BCDE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393 </w:t>
            </w:r>
          </w:p>
        </w:tc>
        <w:tc>
          <w:tcPr>
            <w:tcW w:w="1276" w:type="dxa"/>
            <w:tcBorders>
              <w:top w:val="nil"/>
              <w:left w:val="nil"/>
              <w:bottom w:val="nil"/>
              <w:right w:val="nil"/>
            </w:tcBorders>
            <w:shd w:val="clear" w:color="auto" w:fill="auto"/>
            <w:noWrap/>
            <w:vAlign w:val="center"/>
            <w:hideMark/>
          </w:tcPr>
          <w:p w14:paraId="246BCDE1" w14:textId="77777777" w:rsidR="00803656" w:rsidRPr="004A5BF7" w:rsidRDefault="00803656" w:rsidP="00803656">
            <w:pPr>
              <w:spacing w:before="0" w:after="0"/>
              <w:jc w:val="center"/>
              <w:rPr>
                <w:rFonts w:cs="Arial"/>
                <w:color w:val="000000"/>
                <w:sz w:val="20"/>
              </w:rPr>
            </w:pPr>
            <w:r w:rsidRPr="004A5BF7">
              <w:rPr>
                <w:rFonts w:cs="Arial"/>
                <w:color w:val="000000"/>
                <w:sz w:val="20"/>
              </w:rPr>
              <w:t>0.74</w:t>
            </w:r>
          </w:p>
        </w:tc>
        <w:tc>
          <w:tcPr>
            <w:tcW w:w="1440" w:type="dxa"/>
            <w:tcBorders>
              <w:top w:val="nil"/>
              <w:left w:val="nil"/>
              <w:bottom w:val="nil"/>
              <w:right w:val="nil"/>
            </w:tcBorders>
            <w:shd w:val="clear" w:color="auto" w:fill="auto"/>
            <w:noWrap/>
            <w:vAlign w:val="center"/>
            <w:hideMark/>
          </w:tcPr>
          <w:p w14:paraId="246BCDE2"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EA"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4" w14:textId="77777777" w:rsidR="00803656" w:rsidRPr="004A5BF7" w:rsidRDefault="00803656" w:rsidP="00803656">
            <w:pPr>
              <w:spacing w:before="0" w:after="0"/>
              <w:jc w:val="center"/>
              <w:rPr>
                <w:rFonts w:cs="Arial"/>
                <w:color w:val="000000"/>
                <w:sz w:val="20"/>
              </w:rPr>
            </w:pPr>
            <w:r w:rsidRPr="004A5BF7">
              <w:rPr>
                <w:rFonts w:cs="Arial"/>
                <w:color w:val="000000"/>
                <w:sz w:val="20"/>
              </w:rPr>
              <w:t>2008</w:t>
            </w:r>
          </w:p>
        </w:tc>
        <w:tc>
          <w:tcPr>
            <w:tcW w:w="986" w:type="dxa"/>
            <w:tcBorders>
              <w:top w:val="nil"/>
              <w:left w:val="nil"/>
              <w:bottom w:val="nil"/>
              <w:right w:val="nil"/>
            </w:tcBorders>
            <w:shd w:val="clear" w:color="auto" w:fill="auto"/>
            <w:noWrap/>
            <w:vAlign w:val="center"/>
            <w:hideMark/>
          </w:tcPr>
          <w:p w14:paraId="246BCDE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15,653 </w:t>
            </w:r>
          </w:p>
        </w:tc>
        <w:tc>
          <w:tcPr>
            <w:tcW w:w="1647" w:type="dxa"/>
            <w:tcBorders>
              <w:top w:val="nil"/>
              <w:left w:val="nil"/>
              <w:bottom w:val="nil"/>
              <w:right w:val="nil"/>
            </w:tcBorders>
            <w:shd w:val="clear" w:color="auto" w:fill="auto"/>
            <w:noWrap/>
            <w:vAlign w:val="center"/>
            <w:hideMark/>
          </w:tcPr>
          <w:p w14:paraId="246BCDE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7,607 </w:t>
            </w:r>
          </w:p>
        </w:tc>
        <w:tc>
          <w:tcPr>
            <w:tcW w:w="1984" w:type="dxa"/>
            <w:tcBorders>
              <w:top w:val="nil"/>
              <w:left w:val="nil"/>
              <w:bottom w:val="nil"/>
              <w:right w:val="nil"/>
            </w:tcBorders>
            <w:shd w:val="clear" w:color="auto" w:fill="auto"/>
            <w:noWrap/>
            <w:vAlign w:val="center"/>
            <w:hideMark/>
          </w:tcPr>
          <w:p w14:paraId="246BCDE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468 </w:t>
            </w:r>
          </w:p>
        </w:tc>
        <w:tc>
          <w:tcPr>
            <w:tcW w:w="1276" w:type="dxa"/>
            <w:tcBorders>
              <w:top w:val="nil"/>
              <w:left w:val="nil"/>
              <w:bottom w:val="nil"/>
              <w:right w:val="nil"/>
            </w:tcBorders>
            <w:shd w:val="clear" w:color="auto" w:fill="auto"/>
            <w:noWrap/>
            <w:vAlign w:val="center"/>
            <w:hideMark/>
          </w:tcPr>
          <w:p w14:paraId="246BCDE8" w14:textId="77777777" w:rsidR="00803656" w:rsidRPr="004A5BF7" w:rsidRDefault="00803656" w:rsidP="00803656">
            <w:pPr>
              <w:spacing w:before="0" w:after="0"/>
              <w:jc w:val="center"/>
              <w:rPr>
                <w:rFonts w:cs="Arial"/>
                <w:color w:val="000000"/>
                <w:sz w:val="20"/>
              </w:rPr>
            </w:pPr>
            <w:r w:rsidRPr="004A5BF7">
              <w:rPr>
                <w:rFonts w:cs="Arial"/>
                <w:color w:val="000000"/>
                <w:sz w:val="20"/>
              </w:rPr>
              <w:t>0.49</w:t>
            </w:r>
          </w:p>
        </w:tc>
        <w:tc>
          <w:tcPr>
            <w:tcW w:w="1440" w:type="dxa"/>
            <w:tcBorders>
              <w:top w:val="nil"/>
              <w:left w:val="nil"/>
              <w:bottom w:val="nil"/>
              <w:right w:val="nil"/>
            </w:tcBorders>
            <w:shd w:val="clear" w:color="auto" w:fill="auto"/>
            <w:noWrap/>
            <w:vAlign w:val="center"/>
            <w:hideMark/>
          </w:tcPr>
          <w:p w14:paraId="246BCDE9"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1"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B" w14:textId="77777777" w:rsidR="00803656" w:rsidRPr="004A5BF7" w:rsidRDefault="00803656" w:rsidP="00803656">
            <w:pPr>
              <w:spacing w:before="0" w:after="0"/>
              <w:jc w:val="center"/>
              <w:rPr>
                <w:rFonts w:cs="Arial"/>
                <w:color w:val="000000"/>
                <w:sz w:val="20"/>
              </w:rPr>
            </w:pPr>
            <w:r w:rsidRPr="004A5BF7">
              <w:rPr>
                <w:rFonts w:cs="Arial"/>
                <w:color w:val="000000"/>
                <w:sz w:val="20"/>
              </w:rPr>
              <w:t>2009</w:t>
            </w:r>
          </w:p>
        </w:tc>
        <w:tc>
          <w:tcPr>
            <w:tcW w:w="986" w:type="dxa"/>
            <w:tcBorders>
              <w:top w:val="nil"/>
              <w:left w:val="nil"/>
              <w:bottom w:val="nil"/>
              <w:right w:val="nil"/>
            </w:tcBorders>
            <w:shd w:val="clear" w:color="auto" w:fill="auto"/>
            <w:noWrap/>
            <w:vAlign w:val="center"/>
            <w:hideMark/>
          </w:tcPr>
          <w:p w14:paraId="246BCDE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17,613 </w:t>
            </w:r>
          </w:p>
        </w:tc>
        <w:tc>
          <w:tcPr>
            <w:tcW w:w="1647" w:type="dxa"/>
            <w:tcBorders>
              <w:top w:val="nil"/>
              <w:left w:val="nil"/>
              <w:bottom w:val="nil"/>
              <w:right w:val="nil"/>
            </w:tcBorders>
            <w:shd w:val="clear" w:color="auto" w:fill="auto"/>
            <w:noWrap/>
            <w:vAlign w:val="center"/>
            <w:hideMark/>
          </w:tcPr>
          <w:p w14:paraId="246BCDED"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8,510 </w:t>
            </w:r>
          </w:p>
        </w:tc>
        <w:tc>
          <w:tcPr>
            <w:tcW w:w="1984" w:type="dxa"/>
            <w:tcBorders>
              <w:top w:val="nil"/>
              <w:left w:val="nil"/>
              <w:bottom w:val="nil"/>
              <w:right w:val="nil"/>
            </w:tcBorders>
            <w:shd w:val="clear" w:color="auto" w:fill="auto"/>
            <w:noWrap/>
            <w:vAlign w:val="center"/>
            <w:hideMark/>
          </w:tcPr>
          <w:p w14:paraId="246BCDE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489 </w:t>
            </w:r>
          </w:p>
        </w:tc>
        <w:tc>
          <w:tcPr>
            <w:tcW w:w="1276" w:type="dxa"/>
            <w:tcBorders>
              <w:top w:val="nil"/>
              <w:left w:val="nil"/>
              <w:bottom w:val="nil"/>
              <w:right w:val="nil"/>
            </w:tcBorders>
            <w:shd w:val="clear" w:color="auto" w:fill="auto"/>
            <w:noWrap/>
            <w:vAlign w:val="center"/>
            <w:hideMark/>
          </w:tcPr>
          <w:p w14:paraId="246BCDEF" w14:textId="77777777" w:rsidR="00803656" w:rsidRPr="004A5BF7" w:rsidRDefault="00803656" w:rsidP="00803656">
            <w:pPr>
              <w:spacing w:before="0" w:after="0"/>
              <w:jc w:val="center"/>
              <w:rPr>
                <w:rFonts w:cs="Arial"/>
                <w:color w:val="000000"/>
                <w:sz w:val="20"/>
              </w:rPr>
            </w:pPr>
            <w:r w:rsidRPr="004A5BF7">
              <w:rPr>
                <w:rFonts w:cs="Arial"/>
                <w:color w:val="000000"/>
                <w:sz w:val="20"/>
              </w:rPr>
              <w:t>0.48</w:t>
            </w:r>
          </w:p>
        </w:tc>
        <w:tc>
          <w:tcPr>
            <w:tcW w:w="1440" w:type="dxa"/>
            <w:tcBorders>
              <w:top w:val="nil"/>
              <w:left w:val="nil"/>
              <w:bottom w:val="nil"/>
              <w:right w:val="nil"/>
            </w:tcBorders>
            <w:shd w:val="clear" w:color="auto" w:fill="auto"/>
            <w:noWrap/>
            <w:vAlign w:val="center"/>
            <w:hideMark/>
          </w:tcPr>
          <w:p w14:paraId="246BCDF0"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8"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2" w14:textId="77777777" w:rsidR="00803656" w:rsidRPr="004A5BF7" w:rsidRDefault="00803656" w:rsidP="00803656">
            <w:pPr>
              <w:spacing w:before="0" w:after="0"/>
              <w:jc w:val="center"/>
              <w:rPr>
                <w:rFonts w:cs="Arial"/>
                <w:color w:val="000000"/>
                <w:sz w:val="20"/>
              </w:rPr>
            </w:pPr>
            <w:r w:rsidRPr="004A5BF7">
              <w:rPr>
                <w:rFonts w:cs="Arial"/>
                <w:color w:val="000000"/>
                <w:sz w:val="20"/>
              </w:rPr>
              <w:t>2010</w:t>
            </w:r>
          </w:p>
        </w:tc>
        <w:tc>
          <w:tcPr>
            <w:tcW w:w="986" w:type="dxa"/>
            <w:tcBorders>
              <w:top w:val="nil"/>
              <w:left w:val="nil"/>
              <w:bottom w:val="nil"/>
              <w:right w:val="nil"/>
            </w:tcBorders>
            <w:shd w:val="clear" w:color="auto" w:fill="auto"/>
            <w:noWrap/>
            <w:vAlign w:val="center"/>
            <w:hideMark/>
          </w:tcPr>
          <w:p w14:paraId="246BCDF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11,033 </w:t>
            </w:r>
          </w:p>
        </w:tc>
        <w:tc>
          <w:tcPr>
            <w:tcW w:w="1647" w:type="dxa"/>
            <w:tcBorders>
              <w:top w:val="nil"/>
              <w:left w:val="nil"/>
              <w:bottom w:val="nil"/>
              <w:right w:val="nil"/>
            </w:tcBorders>
            <w:shd w:val="clear" w:color="auto" w:fill="auto"/>
            <w:noWrap/>
            <w:vAlign w:val="center"/>
            <w:hideMark/>
          </w:tcPr>
          <w:p w14:paraId="246BCDF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8,073 </w:t>
            </w:r>
          </w:p>
        </w:tc>
        <w:tc>
          <w:tcPr>
            <w:tcW w:w="1984" w:type="dxa"/>
            <w:tcBorders>
              <w:top w:val="nil"/>
              <w:left w:val="nil"/>
              <w:bottom w:val="nil"/>
              <w:right w:val="nil"/>
            </w:tcBorders>
            <w:shd w:val="clear" w:color="auto" w:fill="auto"/>
            <w:noWrap/>
            <w:vAlign w:val="center"/>
            <w:hideMark/>
          </w:tcPr>
          <w:p w14:paraId="246BCDF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472 </w:t>
            </w:r>
          </w:p>
        </w:tc>
        <w:tc>
          <w:tcPr>
            <w:tcW w:w="1276" w:type="dxa"/>
            <w:tcBorders>
              <w:top w:val="nil"/>
              <w:left w:val="nil"/>
              <w:bottom w:val="nil"/>
              <w:right w:val="nil"/>
            </w:tcBorders>
            <w:shd w:val="clear" w:color="auto" w:fill="auto"/>
            <w:noWrap/>
            <w:vAlign w:val="center"/>
            <w:hideMark/>
          </w:tcPr>
          <w:p w14:paraId="246BCDF6" w14:textId="77777777" w:rsidR="00803656" w:rsidRPr="004A5BF7" w:rsidRDefault="00803656" w:rsidP="00803656">
            <w:pPr>
              <w:spacing w:before="0" w:after="0"/>
              <w:jc w:val="center"/>
              <w:rPr>
                <w:rFonts w:cs="Arial"/>
                <w:color w:val="000000"/>
                <w:sz w:val="20"/>
              </w:rPr>
            </w:pPr>
            <w:r w:rsidRPr="004A5BF7">
              <w:rPr>
                <w:rFonts w:cs="Arial"/>
                <w:color w:val="000000"/>
                <w:sz w:val="20"/>
              </w:rPr>
              <w:t>0.73</w:t>
            </w:r>
          </w:p>
        </w:tc>
        <w:tc>
          <w:tcPr>
            <w:tcW w:w="1440" w:type="dxa"/>
            <w:tcBorders>
              <w:top w:val="nil"/>
              <w:left w:val="nil"/>
              <w:bottom w:val="nil"/>
              <w:right w:val="nil"/>
            </w:tcBorders>
            <w:shd w:val="clear" w:color="auto" w:fill="auto"/>
            <w:noWrap/>
            <w:vAlign w:val="center"/>
            <w:hideMark/>
          </w:tcPr>
          <w:p w14:paraId="246BCDF7"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FF"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9" w14:textId="77777777" w:rsidR="00803656" w:rsidRPr="004A5BF7" w:rsidRDefault="00803656" w:rsidP="00803656">
            <w:pPr>
              <w:spacing w:before="0" w:after="0"/>
              <w:jc w:val="center"/>
              <w:rPr>
                <w:rFonts w:cs="Arial"/>
                <w:color w:val="000000"/>
                <w:sz w:val="20"/>
              </w:rPr>
            </w:pPr>
            <w:r w:rsidRPr="004A5BF7">
              <w:rPr>
                <w:rFonts w:cs="Arial"/>
                <w:color w:val="000000"/>
                <w:sz w:val="20"/>
              </w:rPr>
              <w:t>2011</w:t>
            </w:r>
          </w:p>
        </w:tc>
        <w:tc>
          <w:tcPr>
            <w:tcW w:w="986" w:type="dxa"/>
            <w:tcBorders>
              <w:top w:val="nil"/>
              <w:left w:val="nil"/>
              <w:bottom w:val="nil"/>
              <w:right w:val="nil"/>
            </w:tcBorders>
            <w:shd w:val="clear" w:color="auto" w:fill="auto"/>
            <w:noWrap/>
            <w:vAlign w:val="center"/>
            <w:hideMark/>
          </w:tcPr>
          <w:p w14:paraId="246BCDF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29,958 </w:t>
            </w:r>
          </w:p>
        </w:tc>
        <w:tc>
          <w:tcPr>
            <w:tcW w:w="1647" w:type="dxa"/>
            <w:tcBorders>
              <w:top w:val="nil"/>
              <w:left w:val="nil"/>
              <w:bottom w:val="nil"/>
              <w:right w:val="nil"/>
            </w:tcBorders>
            <w:shd w:val="clear" w:color="auto" w:fill="auto"/>
            <w:noWrap/>
            <w:vAlign w:val="center"/>
            <w:hideMark/>
          </w:tcPr>
          <w:p w14:paraId="246BCDF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9,990 </w:t>
            </w:r>
          </w:p>
        </w:tc>
        <w:tc>
          <w:tcPr>
            <w:tcW w:w="1984" w:type="dxa"/>
            <w:tcBorders>
              <w:top w:val="nil"/>
              <w:left w:val="nil"/>
              <w:bottom w:val="nil"/>
              <w:right w:val="nil"/>
            </w:tcBorders>
            <w:shd w:val="clear" w:color="auto" w:fill="auto"/>
            <w:noWrap/>
            <w:vAlign w:val="center"/>
            <w:hideMark/>
          </w:tcPr>
          <w:p w14:paraId="246BCDF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728 </w:t>
            </w:r>
          </w:p>
        </w:tc>
        <w:tc>
          <w:tcPr>
            <w:tcW w:w="1276" w:type="dxa"/>
            <w:tcBorders>
              <w:top w:val="nil"/>
              <w:left w:val="nil"/>
              <w:bottom w:val="nil"/>
              <w:right w:val="nil"/>
            </w:tcBorders>
            <w:shd w:val="clear" w:color="auto" w:fill="auto"/>
            <w:noWrap/>
            <w:vAlign w:val="center"/>
            <w:hideMark/>
          </w:tcPr>
          <w:p w14:paraId="246BCDFD" w14:textId="77777777" w:rsidR="00803656" w:rsidRPr="004A5BF7" w:rsidRDefault="00803656" w:rsidP="00803656">
            <w:pPr>
              <w:spacing w:before="0" w:after="0"/>
              <w:jc w:val="center"/>
              <w:rPr>
                <w:rFonts w:cs="Arial"/>
                <w:color w:val="000000"/>
                <w:sz w:val="20"/>
              </w:rPr>
            </w:pPr>
            <w:r w:rsidRPr="004A5BF7">
              <w:rPr>
                <w:rFonts w:cs="Arial"/>
                <w:color w:val="000000"/>
                <w:sz w:val="20"/>
              </w:rPr>
              <w:t>0.33</w:t>
            </w:r>
          </w:p>
        </w:tc>
        <w:tc>
          <w:tcPr>
            <w:tcW w:w="1440" w:type="dxa"/>
            <w:tcBorders>
              <w:top w:val="nil"/>
              <w:left w:val="nil"/>
              <w:bottom w:val="nil"/>
              <w:right w:val="nil"/>
            </w:tcBorders>
            <w:shd w:val="clear" w:color="auto" w:fill="auto"/>
            <w:noWrap/>
            <w:vAlign w:val="center"/>
            <w:hideMark/>
          </w:tcPr>
          <w:p w14:paraId="246BCDFE" w14:textId="77777777" w:rsidR="00803656" w:rsidRPr="004A5BF7" w:rsidRDefault="00803656" w:rsidP="00803656">
            <w:pPr>
              <w:spacing w:before="0" w:after="0"/>
              <w:jc w:val="center"/>
              <w:rPr>
                <w:rFonts w:cs="Arial"/>
                <w:color w:val="000000"/>
                <w:sz w:val="20"/>
              </w:rPr>
            </w:pPr>
            <w:r w:rsidRPr="004A5BF7">
              <w:rPr>
                <w:rFonts w:cs="Arial"/>
                <w:color w:val="000000"/>
                <w:sz w:val="20"/>
              </w:rPr>
              <w:t>0.02</w:t>
            </w:r>
          </w:p>
        </w:tc>
      </w:tr>
      <w:tr w:rsidR="005E22EC" w:rsidRPr="00E9409C" w14:paraId="246BCE06"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0" w14:textId="77777777" w:rsidR="00803656" w:rsidRPr="004A5BF7" w:rsidRDefault="00803656" w:rsidP="00803656">
            <w:pPr>
              <w:spacing w:before="0" w:after="0"/>
              <w:jc w:val="center"/>
              <w:rPr>
                <w:rFonts w:cs="Arial"/>
                <w:color w:val="000000"/>
                <w:sz w:val="20"/>
              </w:rPr>
            </w:pPr>
            <w:r w:rsidRPr="004A5BF7">
              <w:rPr>
                <w:rFonts w:cs="Arial"/>
                <w:color w:val="000000"/>
                <w:sz w:val="20"/>
              </w:rPr>
              <w:t>2012</w:t>
            </w:r>
          </w:p>
        </w:tc>
        <w:tc>
          <w:tcPr>
            <w:tcW w:w="986" w:type="dxa"/>
            <w:tcBorders>
              <w:top w:val="nil"/>
              <w:left w:val="nil"/>
              <w:bottom w:val="nil"/>
              <w:right w:val="nil"/>
            </w:tcBorders>
            <w:shd w:val="clear" w:color="auto" w:fill="auto"/>
            <w:noWrap/>
            <w:vAlign w:val="center"/>
            <w:hideMark/>
          </w:tcPr>
          <w:p w14:paraId="246BCE0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13,873 </w:t>
            </w:r>
          </w:p>
        </w:tc>
        <w:tc>
          <w:tcPr>
            <w:tcW w:w="1647" w:type="dxa"/>
            <w:tcBorders>
              <w:top w:val="nil"/>
              <w:left w:val="nil"/>
              <w:bottom w:val="nil"/>
              <w:right w:val="nil"/>
            </w:tcBorders>
            <w:shd w:val="clear" w:color="auto" w:fill="auto"/>
            <w:noWrap/>
            <w:vAlign w:val="center"/>
            <w:hideMark/>
          </w:tcPr>
          <w:p w14:paraId="246BCE0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6,503 </w:t>
            </w:r>
          </w:p>
        </w:tc>
        <w:tc>
          <w:tcPr>
            <w:tcW w:w="1984" w:type="dxa"/>
            <w:tcBorders>
              <w:top w:val="nil"/>
              <w:left w:val="nil"/>
              <w:bottom w:val="nil"/>
              <w:right w:val="nil"/>
            </w:tcBorders>
            <w:shd w:val="clear" w:color="auto" w:fill="auto"/>
            <w:noWrap/>
            <w:vAlign w:val="center"/>
            <w:hideMark/>
          </w:tcPr>
          <w:p w14:paraId="246BCE0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435 </w:t>
            </w:r>
          </w:p>
        </w:tc>
        <w:tc>
          <w:tcPr>
            <w:tcW w:w="1276" w:type="dxa"/>
            <w:tcBorders>
              <w:top w:val="nil"/>
              <w:left w:val="nil"/>
              <w:bottom w:val="nil"/>
              <w:right w:val="nil"/>
            </w:tcBorders>
            <w:shd w:val="clear" w:color="auto" w:fill="auto"/>
            <w:noWrap/>
            <w:vAlign w:val="center"/>
            <w:hideMark/>
          </w:tcPr>
          <w:p w14:paraId="246BCE04" w14:textId="77777777" w:rsidR="00803656" w:rsidRPr="004A5BF7" w:rsidRDefault="00803656" w:rsidP="00803656">
            <w:pPr>
              <w:spacing w:before="0" w:after="0"/>
              <w:jc w:val="center"/>
              <w:rPr>
                <w:rFonts w:cs="Arial"/>
                <w:color w:val="000000"/>
                <w:sz w:val="20"/>
              </w:rPr>
            </w:pPr>
            <w:r w:rsidRPr="004A5BF7">
              <w:rPr>
                <w:rFonts w:cs="Arial"/>
                <w:color w:val="000000"/>
                <w:sz w:val="20"/>
              </w:rPr>
              <w:t>0.47</w:t>
            </w:r>
          </w:p>
        </w:tc>
        <w:tc>
          <w:tcPr>
            <w:tcW w:w="1440" w:type="dxa"/>
            <w:tcBorders>
              <w:top w:val="nil"/>
              <w:left w:val="nil"/>
              <w:bottom w:val="nil"/>
              <w:right w:val="nil"/>
            </w:tcBorders>
            <w:shd w:val="clear" w:color="auto" w:fill="auto"/>
            <w:noWrap/>
            <w:vAlign w:val="center"/>
            <w:hideMark/>
          </w:tcPr>
          <w:p w14:paraId="246BCE05"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E0D"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7" w14:textId="77777777" w:rsidR="00803656" w:rsidRPr="004A5BF7" w:rsidRDefault="00803656" w:rsidP="00803656">
            <w:pPr>
              <w:spacing w:before="0" w:after="0"/>
              <w:jc w:val="center"/>
              <w:rPr>
                <w:rFonts w:cs="Arial"/>
                <w:color w:val="000000"/>
                <w:sz w:val="20"/>
              </w:rPr>
            </w:pPr>
            <w:r w:rsidRPr="004A5BF7">
              <w:rPr>
                <w:rFonts w:cs="Arial"/>
                <w:color w:val="000000"/>
                <w:sz w:val="20"/>
              </w:rPr>
              <w:t>2013</w:t>
            </w:r>
          </w:p>
        </w:tc>
        <w:tc>
          <w:tcPr>
            <w:tcW w:w="986" w:type="dxa"/>
            <w:tcBorders>
              <w:top w:val="nil"/>
              <w:left w:val="nil"/>
              <w:bottom w:val="nil"/>
              <w:right w:val="nil"/>
            </w:tcBorders>
            <w:shd w:val="clear" w:color="auto" w:fill="auto"/>
            <w:noWrap/>
            <w:vAlign w:val="center"/>
            <w:hideMark/>
          </w:tcPr>
          <w:p w14:paraId="246BCE0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7,470 </w:t>
            </w:r>
          </w:p>
        </w:tc>
        <w:tc>
          <w:tcPr>
            <w:tcW w:w="1647" w:type="dxa"/>
            <w:tcBorders>
              <w:top w:val="nil"/>
              <w:left w:val="nil"/>
              <w:bottom w:val="nil"/>
              <w:right w:val="nil"/>
            </w:tcBorders>
            <w:shd w:val="clear" w:color="auto" w:fill="auto"/>
            <w:noWrap/>
            <w:vAlign w:val="center"/>
            <w:hideMark/>
          </w:tcPr>
          <w:p w14:paraId="246BCE0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10,781 </w:t>
            </w:r>
          </w:p>
        </w:tc>
        <w:tc>
          <w:tcPr>
            <w:tcW w:w="1984" w:type="dxa"/>
            <w:tcBorders>
              <w:top w:val="nil"/>
              <w:left w:val="nil"/>
              <w:bottom w:val="nil"/>
              <w:right w:val="nil"/>
            </w:tcBorders>
            <w:shd w:val="clear" w:color="auto" w:fill="auto"/>
            <w:noWrap/>
            <w:vAlign w:val="center"/>
            <w:hideMark/>
          </w:tcPr>
          <w:p w14:paraId="246BCE0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615 </w:t>
            </w:r>
          </w:p>
        </w:tc>
        <w:tc>
          <w:tcPr>
            <w:tcW w:w="1276" w:type="dxa"/>
            <w:tcBorders>
              <w:top w:val="nil"/>
              <w:left w:val="nil"/>
              <w:bottom w:val="nil"/>
              <w:right w:val="nil"/>
            </w:tcBorders>
            <w:shd w:val="clear" w:color="auto" w:fill="auto"/>
            <w:noWrap/>
            <w:vAlign w:val="center"/>
            <w:hideMark/>
          </w:tcPr>
          <w:p w14:paraId="246BCE0B" w14:textId="77777777" w:rsidR="00803656" w:rsidRPr="004A5BF7" w:rsidRDefault="00803656" w:rsidP="00803656">
            <w:pPr>
              <w:spacing w:before="0" w:after="0"/>
              <w:jc w:val="center"/>
              <w:rPr>
                <w:rFonts w:cs="Arial"/>
                <w:color w:val="000000"/>
                <w:sz w:val="20"/>
              </w:rPr>
            </w:pPr>
            <w:r w:rsidRPr="004A5BF7">
              <w:rPr>
                <w:rFonts w:cs="Arial"/>
                <w:color w:val="000000"/>
                <w:sz w:val="20"/>
              </w:rPr>
              <w:t>1.44</w:t>
            </w:r>
          </w:p>
        </w:tc>
        <w:tc>
          <w:tcPr>
            <w:tcW w:w="1440" w:type="dxa"/>
            <w:tcBorders>
              <w:top w:val="nil"/>
              <w:left w:val="nil"/>
              <w:bottom w:val="nil"/>
              <w:right w:val="nil"/>
            </w:tcBorders>
            <w:shd w:val="clear" w:color="auto" w:fill="auto"/>
            <w:noWrap/>
            <w:vAlign w:val="center"/>
            <w:hideMark/>
          </w:tcPr>
          <w:p w14:paraId="246BCE0C"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4"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E" w14:textId="77777777" w:rsidR="00803656" w:rsidRPr="004A5BF7" w:rsidRDefault="00803656" w:rsidP="00803656">
            <w:pPr>
              <w:spacing w:before="0" w:after="0"/>
              <w:jc w:val="center"/>
              <w:rPr>
                <w:rFonts w:cs="Arial"/>
                <w:color w:val="000000"/>
                <w:sz w:val="20"/>
              </w:rPr>
            </w:pPr>
            <w:r w:rsidRPr="004A5BF7">
              <w:rPr>
                <w:rFonts w:cs="Arial"/>
                <w:color w:val="000000"/>
                <w:sz w:val="20"/>
              </w:rPr>
              <w:t>2014</w:t>
            </w:r>
          </w:p>
        </w:tc>
        <w:tc>
          <w:tcPr>
            <w:tcW w:w="986" w:type="dxa"/>
            <w:tcBorders>
              <w:top w:val="nil"/>
              <w:left w:val="nil"/>
              <w:bottom w:val="nil"/>
              <w:right w:val="nil"/>
            </w:tcBorders>
            <w:shd w:val="clear" w:color="auto" w:fill="auto"/>
            <w:noWrap/>
            <w:vAlign w:val="center"/>
            <w:hideMark/>
          </w:tcPr>
          <w:p w14:paraId="246BCE0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7,304 </w:t>
            </w:r>
          </w:p>
        </w:tc>
        <w:tc>
          <w:tcPr>
            <w:tcW w:w="1647" w:type="dxa"/>
            <w:tcBorders>
              <w:top w:val="nil"/>
              <w:left w:val="nil"/>
              <w:bottom w:val="nil"/>
              <w:right w:val="nil"/>
            </w:tcBorders>
            <w:shd w:val="clear" w:color="auto" w:fill="auto"/>
            <w:noWrap/>
            <w:vAlign w:val="center"/>
            <w:hideMark/>
          </w:tcPr>
          <w:p w14:paraId="246BCE1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9,674 </w:t>
            </w:r>
          </w:p>
        </w:tc>
        <w:tc>
          <w:tcPr>
            <w:tcW w:w="1984" w:type="dxa"/>
            <w:tcBorders>
              <w:top w:val="nil"/>
              <w:left w:val="nil"/>
              <w:bottom w:val="nil"/>
              <w:right w:val="nil"/>
            </w:tcBorders>
            <w:shd w:val="clear" w:color="auto" w:fill="auto"/>
            <w:noWrap/>
            <w:vAlign w:val="center"/>
            <w:hideMark/>
          </w:tcPr>
          <w:p w14:paraId="246BCE1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596 </w:t>
            </w:r>
          </w:p>
        </w:tc>
        <w:tc>
          <w:tcPr>
            <w:tcW w:w="1276" w:type="dxa"/>
            <w:tcBorders>
              <w:top w:val="nil"/>
              <w:left w:val="nil"/>
              <w:bottom w:val="nil"/>
              <w:right w:val="nil"/>
            </w:tcBorders>
            <w:shd w:val="clear" w:color="auto" w:fill="auto"/>
            <w:noWrap/>
            <w:vAlign w:val="center"/>
            <w:hideMark/>
          </w:tcPr>
          <w:p w14:paraId="246BCE12" w14:textId="77777777" w:rsidR="00803656" w:rsidRPr="004A5BF7" w:rsidRDefault="00803656" w:rsidP="00803656">
            <w:pPr>
              <w:spacing w:before="0" w:after="0"/>
              <w:jc w:val="center"/>
              <w:rPr>
                <w:rFonts w:cs="Arial"/>
                <w:color w:val="000000"/>
                <w:sz w:val="20"/>
              </w:rPr>
            </w:pPr>
            <w:r w:rsidRPr="004A5BF7">
              <w:rPr>
                <w:rFonts w:cs="Arial"/>
                <w:color w:val="000000"/>
                <w:sz w:val="20"/>
              </w:rPr>
              <w:t>1.32</w:t>
            </w:r>
          </w:p>
        </w:tc>
        <w:tc>
          <w:tcPr>
            <w:tcW w:w="1440" w:type="dxa"/>
            <w:tcBorders>
              <w:top w:val="nil"/>
              <w:left w:val="nil"/>
              <w:bottom w:val="nil"/>
              <w:right w:val="nil"/>
            </w:tcBorders>
            <w:shd w:val="clear" w:color="auto" w:fill="auto"/>
            <w:noWrap/>
            <w:vAlign w:val="center"/>
            <w:hideMark/>
          </w:tcPr>
          <w:p w14:paraId="246BCE13"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B" w14:textId="77777777" w:rsidTr="00DB1973">
        <w:trPr>
          <w:trHeight w:val="340"/>
          <w:tblHeader/>
        </w:trPr>
        <w:tc>
          <w:tcPr>
            <w:tcW w:w="1195" w:type="dxa"/>
            <w:tcBorders>
              <w:top w:val="nil"/>
              <w:left w:val="nil"/>
              <w:bottom w:val="single" w:sz="4" w:space="0" w:color="auto"/>
              <w:right w:val="nil"/>
            </w:tcBorders>
            <w:shd w:val="clear" w:color="auto" w:fill="auto"/>
            <w:noWrap/>
            <w:vAlign w:val="center"/>
            <w:hideMark/>
          </w:tcPr>
          <w:p w14:paraId="246BCE15" w14:textId="77777777" w:rsidR="00803656" w:rsidRPr="004A5BF7" w:rsidRDefault="00803656" w:rsidP="00803656">
            <w:pPr>
              <w:spacing w:before="0" w:after="0"/>
              <w:jc w:val="center"/>
              <w:rPr>
                <w:rFonts w:cs="Arial"/>
                <w:color w:val="000000"/>
                <w:sz w:val="20"/>
              </w:rPr>
            </w:pPr>
            <w:r w:rsidRPr="004A5BF7">
              <w:rPr>
                <w:rFonts w:cs="Arial"/>
                <w:color w:val="000000"/>
                <w:sz w:val="20"/>
              </w:rPr>
              <w:t>2015</w:t>
            </w:r>
          </w:p>
        </w:tc>
        <w:tc>
          <w:tcPr>
            <w:tcW w:w="986" w:type="dxa"/>
            <w:tcBorders>
              <w:top w:val="nil"/>
              <w:left w:val="nil"/>
              <w:bottom w:val="single" w:sz="4" w:space="0" w:color="auto"/>
              <w:right w:val="nil"/>
            </w:tcBorders>
            <w:shd w:val="clear" w:color="auto" w:fill="auto"/>
            <w:noWrap/>
            <w:vAlign w:val="center"/>
            <w:hideMark/>
          </w:tcPr>
          <w:p w14:paraId="246BCE1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2,852 </w:t>
            </w:r>
          </w:p>
        </w:tc>
        <w:tc>
          <w:tcPr>
            <w:tcW w:w="1647" w:type="dxa"/>
            <w:tcBorders>
              <w:top w:val="nil"/>
              <w:left w:val="nil"/>
              <w:bottom w:val="single" w:sz="4" w:space="0" w:color="auto"/>
              <w:right w:val="nil"/>
            </w:tcBorders>
            <w:shd w:val="clear" w:color="auto" w:fill="auto"/>
            <w:noWrap/>
            <w:vAlign w:val="center"/>
            <w:hideMark/>
          </w:tcPr>
          <w:p w14:paraId="246BCE1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9,572 </w:t>
            </w:r>
          </w:p>
        </w:tc>
        <w:tc>
          <w:tcPr>
            <w:tcW w:w="1984" w:type="dxa"/>
            <w:tcBorders>
              <w:top w:val="nil"/>
              <w:left w:val="nil"/>
              <w:bottom w:val="single" w:sz="4" w:space="0" w:color="auto"/>
              <w:right w:val="nil"/>
            </w:tcBorders>
            <w:shd w:val="clear" w:color="auto" w:fill="auto"/>
            <w:noWrap/>
            <w:vAlign w:val="center"/>
            <w:hideMark/>
          </w:tcPr>
          <w:p w14:paraId="246BCE1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540 </w:t>
            </w:r>
          </w:p>
        </w:tc>
        <w:tc>
          <w:tcPr>
            <w:tcW w:w="1276" w:type="dxa"/>
            <w:tcBorders>
              <w:top w:val="nil"/>
              <w:left w:val="nil"/>
              <w:bottom w:val="single" w:sz="4" w:space="0" w:color="auto"/>
              <w:right w:val="nil"/>
            </w:tcBorders>
            <w:shd w:val="clear" w:color="auto" w:fill="auto"/>
            <w:noWrap/>
            <w:vAlign w:val="center"/>
            <w:hideMark/>
          </w:tcPr>
          <w:p w14:paraId="246BCE19" w14:textId="77777777" w:rsidR="00803656" w:rsidRPr="004A5BF7" w:rsidRDefault="00803656" w:rsidP="00803656">
            <w:pPr>
              <w:spacing w:before="0" w:after="0"/>
              <w:jc w:val="center"/>
              <w:rPr>
                <w:rFonts w:cs="Arial"/>
                <w:color w:val="000000"/>
                <w:sz w:val="20"/>
              </w:rPr>
            </w:pPr>
            <w:r w:rsidRPr="004A5BF7">
              <w:rPr>
                <w:rFonts w:cs="Arial"/>
                <w:color w:val="000000"/>
                <w:sz w:val="20"/>
              </w:rPr>
              <w:t>3.36</w:t>
            </w:r>
          </w:p>
        </w:tc>
        <w:tc>
          <w:tcPr>
            <w:tcW w:w="1440" w:type="dxa"/>
            <w:tcBorders>
              <w:top w:val="nil"/>
              <w:left w:val="nil"/>
              <w:bottom w:val="single" w:sz="4" w:space="0" w:color="auto"/>
              <w:right w:val="nil"/>
            </w:tcBorders>
            <w:shd w:val="clear" w:color="auto" w:fill="auto"/>
            <w:noWrap/>
            <w:vAlign w:val="center"/>
            <w:hideMark/>
          </w:tcPr>
          <w:p w14:paraId="246BCE1A" w14:textId="77777777" w:rsidR="00803656" w:rsidRPr="004A5BF7" w:rsidRDefault="00803656" w:rsidP="00803656">
            <w:pPr>
              <w:spacing w:before="0" w:after="0"/>
              <w:jc w:val="center"/>
              <w:rPr>
                <w:rFonts w:cs="Arial"/>
                <w:color w:val="000000"/>
                <w:sz w:val="20"/>
              </w:rPr>
            </w:pPr>
            <w:r w:rsidRPr="004A5BF7">
              <w:rPr>
                <w:rFonts w:cs="Arial"/>
                <w:color w:val="000000"/>
                <w:sz w:val="20"/>
              </w:rPr>
              <w:t>0.19</w:t>
            </w:r>
          </w:p>
        </w:tc>
      </w:tr>
    </w:tbl>
    <w:p w14:paraId="246BCE1D" w14:textId="712F7E7C" w:rsidR="00803656" w:rsidRPr="00961331" w:rsidRDefault="00803656" w:rsidP="00803656">
      <w:pPr>
        <w:rPr>
          <w:rFonts w:cs="Arial"/>
          <w:szCs w:val="22"/>
        </w:rPr>
      </w:pPr>
      <w:r w:rsidRPr="00961331">
        <w:rPr>
          <w:rFonts w:cs="Arial"/>
          <w:szCs w:val="22"/>
        </w:rPr>
        <w:t xml:space="preserve">A simple plot </w:t>
      </w:r>
      <w:r w:rsidR="00496CA3">
        <w:rPr>
          <w:rFonts w:cs="Arial"/>
          <w:szCs w:val="22"/>
        </w:rPr>
        <w:t>of</w:t>
      </w:r>
      <w:r w:rsidR="00496CA3" w:rsidRPr="00961331">
        <w:rPr>
          <w:rFonts w:cs="Arial"/>
          <w:szCs w:val="22"/>
        </w:rPr>
        <w:t xml:space="preserve"> </w:t>
      </w:r>
      <w:r w:rsidRPr="00961331">
        <w:rPr>
          <w:rFonts w:cs="Arial"/>
          <w:szCs w:val="22"/>
        </w:rPr>
        <w:t>DIN load against relative DIN mass (</w:t>
      </w:r>
      <w:r w:rsidR="00184D9C">
        <w:fldChar w:fldCharType="begin"/>
      </w:r>
      <w:r w:rsidR="00184D9C">
        <w:instrText xml:space="preserve"> REF _Ref449433433 \h  \* MERGEFORMAT </w:instrText>
      </w:r>
      <w:r w:rsidR="00184D9C">
        <w:fldChar w:fldCharType="separate"/>
      </w:r>
      <w:r w:rsidR="00E1494F" w:rsidRPr="00E1494F">
        <w:rPr>
          <w:rFonts w:cs="Arial"/>
          <w:szCs w:val="22"/>
        </w:rPr>
        <w:t xml:space="preserve">Figure </w:t>
      </w:r>
      <w:r w:rsidR="00E1494F" w:rsidRPr="00E1494F">
        <w:rPr>
          <w:rFonts w:cs="Arial"/>
          <w:noProof/>
          <w:szCs w:val="22"/>
        </w:rPr>
        <w:t>D-13</w:t>
      </w:r>
      <w:r w:rsidR="00E1494F">
        <w:rPr>
          <w:noProof/>
        </w:rPr>
        <w:t xml:space="preserve">: </w:t>
      </w:r>
      <w:r w:rsidR="00184D9C">
        <w:fldChar w:fldCharType="end"/>
      </w:r>
      <w:r w:rsidRPr="00961331">
        <w:rPr>
          <w:rFonts w:cs="Arial"/>
          <w:szCs w:val="22"/>
        </w:rPr>
        <w:t xml:space="preserve">) shows there is a weak correlation between these two variables. </w:t>
      </w:r>
      <w:r w:rsidR="00496CA3">
        <w:rPr>
          <w:rFonts w:cs="Arial"/>
          <w:szCs w:val="22"/>
        </w:rPr>
        <w:t>In</w:t>
      </w:r>
      <w:r w:rsidR="00496CA3" w:rsidRPr="00961331">
        <w:rPr>
          <w:rFonts w:cs="Arial"/>
          <w:szCs w:val="22"/>
        </w:rPr>
        <w:t xml:space="preserve"> </w:t>
      </w:r>
      <w:r w:rsidRPr="00961331">
        <w:rPr>
          <w:rFonts w:cs="Arial"/>
          <w:szCs w:val="22"/>
        </w:rPr>
        <w:t xml:space="preserve">the calculation of DIN mass, the only parameter that varied over the 13 years </w:t>
      </w:r>
      <w:r w:rsidR="00496CA3">
        <w:rPr>
          <w:rFonts w:cs="Arial"/>
          <w:szCs w:val="22"/>
        </w:rPr>
        <w:t>was</w:t>
      </w:r>
      <w:r w:rsidR="00496CA3" w:rsidRPr="00961331">
        <w:rPr>
          <w:rFonts w:cs="Arial"/>
          <w:szCs w:val="22"/>
        </w:rPr>
        <w:t xml:space="preserve"> </w:t>
      </w:r>
      <w:r w:rsidRPr="00961331">
        <w:rPr>
          <w:rFonts w:cs="Arial"/>
          <w:szCs w:val="22"/>
        </w:rPr>
        <w:t>the area of the plumes;</w:t>
      </w:r>
      <w:r w:rsidR="008E16B2">
        <w:rPr>
          <w:rFonts w:cs="Arial"/>
          <w:i/>
          <w:szCs w:val="22"/>
        </w:rPr>
        <w:t xml:space="preserve"> in-situ</w:t>
      </w:r>
      <w:r w:rsidRPr="00961331">
        <w:rPr>
          <w:rFonts w:cs="Arial"/>
          <w:szCs w:val="22"/>
        </w:rPr>
        <w:t xml:space="preserve"> DIN concentration, salinity and the mixing layer depth </w:t>
      </w:r>
      <w:r w:rsidR="00496CA3">
        <w:rPr>
          <w:rFonts w:cs="Arial"/>
          <w:szCs w:val="22"/>
        </w:rPr>
        <w:t>were</w:t>
      </w:r>
      <w:r w:rsidR="00496CA3" w:rsidRPr="00961331">
        <w:rPr>
          <w:rFonts w:cs="Arial"/>
          <w:szCs w:val="22"/>
        </w:rPr>
        <w:t xml:space="preserve"> </w:t>
      </w:r>
      <w:r w:rsidRPr="00961331">
        <w:rPr>
          <w:rFonts w:cs="Arial"/>
          <w:szCs w:val="22"/>
        </w:rPr>
        <w:t>constant for all years due to the lack of data. This suggests that plume area variation is not enough to explain DIN concentrations over the GBR lagoon. Future versions of this model should therefore include smaller time scale resolution for superficial salinity, depth of mixing layer and</w:t>
      </w:r>
      <w:r w:rsidR="008E16B2">
        <w:rPr>
          <w:rFonts w:cs="Arial"/>
          <w:i/>
          <w:szCs w:val="22"/>
        </w:rPr>
        <w:t xml:space="preserve"> in-situ</w:t>
      </w:r>
      <w:r w:rsidRPr="00961331">
        <w:rPr>
          <w:rFonts w:cs="Arial"/>
          <w:szCs w:val="22"/>
        </w:rPr>
        <w:t xml:space="preserve"> DIN concentration.</w:t>
      </w:r>
    </w:p>
    <w:p w14:paraId="246BCE1E"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C" wp14:editId="108B639D">
            <wp:extent cx="4320000" cy="3134510"/>
            <wp:effectExtent l="0" t="0" r="4445" b="8890"/>
            <wp:docPr id="86" name="Picture 86" descr="Graph showing relationship between DIN load (ton) against the relative DIN mass (ton) in plume waters (see text for explanation)." title="Relationship between DIN load (tonnes) against the relative DIN mass (tonnes) in plume waters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4320000" cy="3134510"/>
                    </a:xfrm>
                    <a:prstGeom prst="rect">
                      <a:avLst/>
                    </a:prstGeom>
                    <a:noFill/>
                  </pic:spPr>
                </pic:pic>
              </a:graphicData>
            </a:graphic>
          </wp:inline>
        </w:drawing>
      </w:r>
    </w:p>
    <w:p w14:paraId="246BCE1F" w14:textId="73BAB4FF" w:rsidR="00803656" w:rsidRPr="00961331" w:rsidRDefault="00426CA8" w:rsidP="00763DF5">
      <w:pPr>
        <w:pStyle w:val="Caption"/>
      </w:pPr>
      <w:bookmarkStart w:id="1836" w:name="_Ref449433433"/>
      <w:bookmarkStart w:id="1837" w:name="_Toc492040774"/>
      <w:bookmarkStart w:id="1838" w:name="_Toc517260280"/>
      <w:r>
        <w:t>Figure D-</w:t>
      </w:r>
      <w:r w:rsidR="007C5870">
        <w:fldChar w:fldCharType="begin"/>
      </w:r>
      <w:r w:rsidR="007C5870">
        <w:instrText xml:space="preserve"> SEQ Figure_D- \* ARABIC </w:instrText>
      </w:r>
      <w:r w:rsidR="007C5870">
        <w:fldChar w:fldCharType="separate"/>
      </w:r>
      <w:r w:rsidR="00E1494F">
        <w:rPr>
          <w:noProof/>
        </w:rPr>
        <w:t>13</w:t>
      </w:r>
      <w:r w:rsidR="007C5870">
        <w:rPr>
          <w:noProof/>
        </w:rPr>
        <w:fldChar w:fldCharType="end"/>
      </w:r>
      <w:r w:rsidR="00803656">
        <w:rPr>
          <w:noProof/>
        </w:rPr>
        <w:t xml:space="preserve">: </w:t>
      </w:r>
      <w:bookmarkEnd w:id="1836"/>
      <w:r w:rsidR="00803656" w:rsidRPr="00961331">
        <w:t>Relationship between DIN load (ton</w:t>
      </w:r>
      <w:r w:rsidR="007C3FC8">
        <w:t>nes</w:t>
      </w:r>
      <w:r w:rsidR="00803656" w:rsidRPr="00961331">
        <w:t>) against the relative DIN mass (ton</w:t>
      </w:r>
      <w:r w:rsidR="00297E2E">
        <w:t>ne</w:t>
      </w:r>
      <w:r w:rsidR="007C3FC8">
        <w:t>s</w:t>
      </w:r>
      <w:r w:rsidR="00803656" w:rsidRPr="00961331">
        <w:t>) in plume waters (see text for explanation).</w:t>
      </w:r>
      <w:bookmarkEnd w:id="1837"/>
      <w:bookmarkEnd w:id="1838"/>
    </w:p>
    <w:p w14:paraId="246BCE20" w14:textId="3F9DF724" w:rsidR="00803656" w:rsidRDefault="00792874" w:rsidP="00803656">
      <w:pPr>
        <w:rPr>
          <w:color w:val="0070C0"/>
          <w:lang w:val="en-AU"/>
        </w:rPr>
      </w:pPr>
      <w:r>
        <w:rPr>
          <w:rFonts w:cs="Arial"/>
          <w:szCs w:val="22"/>
        </w:rPr>
        <w:t>S</w:t>
      </w:r>
      <w:r w:rsidR="00803656" w:rsidRPr="00961331">
        <w:rPr>
          <w:rFonts w:cs="Arial"/>
          <w:szCs w:val="22"/>
        </w:rPr>
        <w:t xml:space="preserve">imulation exercises using virtual tracers in a hydrodynamic model suggest that on an annual basis, the water constituents discharged by rivers can travel further than the edge of colour class six, reaching distances up to 800 km far from the river mouth </w:t>
      </w:r>
      <w:r w:rsidR="00720EDF" w:rsidRPr="00961331">
        <w:rPr>
          <w:rFonts w:cs="Arial"/>
          <w:szCs w:val="22"/>
        </w:rPr>
        <w:fldChar w:fldCharType="begin"/>
      </w:r>
      <w:r w:rsidR="00803656" w:rsidRPr="00961331">
        <w:rPr>
          <w:rFonts w:cs="Arial"/>
          <w:szCs w:val="22"/>
        </w:rPr>
        <w:instrText xml:space="preserve"> ADDIN ZOTERO_ITEM CSL_CITATION {"citationID":"1n7n2hl8dr","properties":{"formattedCitation":"(Luick et al., 2007b)","plainCitation":"(Luick et al., 2007b)"},"citationItems":[{"id":122,"uris":["http://zotero.org/users/2324349/items/6GZ2FM2Z"],"uri":["http://zotero.org/users/2324349/items/6GZ2FM2Z"],"itemData":{"id":122,"type":"article-journal","title":"Circulation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00720EDF" w:rsidRPr="00961331">
        <w:rPr>
          <w:rFonts w:cs="Arial"/>
          <w:szCs w:val="22"/>
        </w:rPr>
        <w:fldChar w:fldCharType="separate"/>
      </w:r>
      <w:r w:rsidR="00803656" w:rsidRPr="00961331">
        <w:rPr>
          <w:rFonts w:cs="Arial"/>
          <w:szCs w:val="22"/>
        </w:rPr>
        <w:t>(Luick et al., 2007)</w:t>
      </w:r>
      <w:r w:rsidR="00720EDF" w:rsidRPr="00961331">
        <w:rPr>
          <w:rFonts w:cs="Arial"/>
          <w:szCs w:val="22"/>
        </w:rPr>
        <w:fldChar w:fldCharType="end"/>
      </w:r>
      <w:r w:rsidR="00803656" w:rsidRPr="00961331">
        <w:rPr>
          <w:rFonts w:cs="Arial"/>
          <w:szCs w:val="22"/>
        </w:rPr>
        <w:t>. This potential long-distance transport of water constituents has not been considered in the current DIN dispersion model, which would require a complex biogeochemical model able to capture the process controlling variations in the DIN concentration. Nevertheless, this model represents the first attempt to map land-sourced contaminates dispersion over the GBR lagoon.</w:t>
      </w:r>
    </w:p>
    <w:p w14:paraId="246BCE21" w14:textId="77777777" w:rsidR="00803656" w:rsidRPr="00961331" w:rsidRDefault="00803656" w:rsidP="00803656">
      <w:pPr>
        <w:rPr>
          <w:rFonts w:cs="Arial"/>
          <w:b/>
          <w:szCs w:val="22"/>
        </w:rPr>
      </w:pPr>
      <w:r w:rsidRPr="00961331">
        <w:rPr>
          <w:rFonts w:cs="Arial"/>
          <w:b/>
          <w:szCs w:val="22"/>
        </w:rPr>
        <w:t xml:space="preserve">General </w:t>
      </w:r>
      <w:r w:rsidRPr="001853EB">
        <w:rPr>
          <w:rFonts w:cs="Arial"/>
          <w:b/>
          <w:i/>
          <w:szCs w:val="22"/>
        </w:rPr>
        <w:t>in-situ</w:t>
      </w:r>
      <w:r w:rsidRPr="00961331">
        <w:rPr>
          <w:rFonts w:cs="Arial"/>
          <w:b/>
          <w:szCs w:val="22"/>
        </w:rPr>
        <w:t xml:space="preserve"> PN and TSS behaviour in plume waters and a critical overview of their dispersion map modelling.</w:t>
      </w:r>
    </w:p>
    <w:p w14:paraId="246BCE22" w14:textId="5D5C99DF" w:rsidR="00297E2E" w:rsidRDefault="00803656" w:rsidP="00803656">
      <w:pPr>
        <w:rPr>
          <w:rFonts w:cs="Arial"/>
          <w:szCs w:val="22"/>
        </w:rPr>
      </w:pPr>
      <w:r w:rsidRPr="00961331">
        <w:rPr>
          <w:rFonts w:cs="Arial"/>
          <w:szCs w:val="22"/>
        </w:rPr>
        <w:t>The different behaviour exhibited by DIN compared to TSS against six</w:t>
      </w:r>
      <w:r w:rsidR="00496CA3">
        <w:rPr>
          <w:rFonts w:cs="Arial"/>
          <w:szCs w:val="22"/>
        </w:rPr>
        <w:t xml:space="preserve"> </w:t>
      </w:r>
      <w:r w:rsidRPr="00961331">
        <w:rPr>
          <w:rFonts w:cs="Arial"/>
          <w:szCs w:val="22"/>
        </w:rPr>
        <w:t>colour class</w:t>
      </w:r>
      <w:r w:rsidR="00496CA3">
        <w:rPr>
          <w:rFonts w:cs="Arial"/>
          <w:szCs w:val="22"/>
        </w:rPr>
        <w:t>es</w:t>
      </w:r>
      <w:r w:rsidRPr="00961331">
        <w:rPr>
          <w:rFonts w:cs="Arial"/>
          <w:szCs w:val="22"/>
        </w:rPr>
        <w:t xml:space="preserve"> reflects the nature of these constituents: the dissolved form reduces from its source mainly due to dispersion and biological uptake, whereas </w:t>
      </w:r>
      <w:r w:rsidR="00297E2E">
        <w:rPr>
          <w:rFonts w:cs="Arial"/>
          <w:szCs w:val="22"/>
        </w:rPr>
        <w:t>TSS</w:t>
      </w:r>
      <w:r w:rsidRPr="00961331">
        <w:rPr>
          <w:rFonts w:cs="Arial"/>
          <w:szCs w:val="22"/>
        </w:rPr>
        <w:t xml:space="preserve"> is more affected by dispersion and the settling processes. TSS </w:t>
      </w:r>
      <w:r w:rsidR="00297E2E">
        <w:rPr>
          <w:rFonts w:cs="Arial"/>
          <w:szCs w:val="22"/>
        </w:rPr>
        <w:t>is</w:t>
      </w:r>
      <w:r w:rsidRPr="00961331">
        <w:rPr>
          <w:rFonts w:cs="Arial"/>
          <w:szCs w:val="22"/>
        </w:rPr>
        <w:t xml:space="preserve"> deposited mainly</w:t>
      </w:r>
      <w:r w:rsidR="00297E2E">
        <w:rPr>
          <w:rFonts w:cs="Arial"/>
          <w:szCs w:val="22"/>
        </w:rPr>
        <w:t xml:space="preserve"> within colour class 1 and thereafter </w:t>
      </w:r>
      <w:r w:rsidRPr="00961331">
        <w:rPr>
          <w:rFonts w:cs="Arial"/>
          <w:szCs w:val="22"/>
        </w:rPr>
        <w:t>remain</w:t>
      </w:r>
      <w:r w:rsidR="00297E2E">
        <w:rPr>
          <w:rFonts w:cs="Arial"/>
          <w:szCs w:val="22"/>
        </w:rPr>
        <w:t>s</w:t>
      </w:r>
      <w:r w:rsidRPr="00961331">
        <w:rPr>
          <w:rFonts w:cs="Arial"/>
          <w:szCs w:val="22"/>
        </w:rPr>
        <w:t xml:space="preserve"> at similar values or even increase</w:t>
      </w:r>
      <w:r w:rsidR="00297E2E">
        <w:rPr>
          <w:rFonts w:cs="Arial"/>
          <w:szCs w:val="22"/>
        </w:rPr>
        <w:t>s</w:t>
      </w:r>
      <w:r w:rsidRPr="00961331">
        <w:rPr>
          <w:rFonts w:cs="Arial"/>
          <w:szCs w:val="22"/>
        </w:rPr>
        <w:t xml:space="preserve"> by colour class 6 (</w:t>
      </w:r>
      <w:r w:rsidR="00184D9C">
        <w:fldChar w:fldCharType="begin"/>
      </w:r>
      <w:r w:rsidR="00184D9C">
        <w:instrText xml:space="preserve"> REF _Ref450162981 \h  \* MERGEFORMAT </w:instrText>
      </w:r>
      <w:r w:rsidR="00184D9C">
        <w:fldChar w:fldCharType="separate"/>
      </w:r>
      <w:r w:rsidR="00E1494F" w:rsidRPr="00E1494F">
        <w:rPr>
          <w:rFonts w:cs="Arial"/>
          <w:szCs w:val="22"/>
        </w:rPr>
        <w:t xml:space="preserve">Figure </w:t>
      </w:r>
      <w:r w:rsidR="00E1494F" w:rsidRPr="00E1494F">
        <w:rPr>
          <w:rFonts w:cs="Arial"/>
          <w:noProof/>
          <w:szCs w:val="22"/>
        </w:rPr>
        <w:t>D-14</w:t>
      </w:r>
      <w:r w:rsidR="00E1494F">
        <w:t>:</w:t>
      </w:r>
      <w:r w:rsidR="00E1494F">
        <w:rPr>
          <w:noProof/>
        </w:rPr>
        <w:t xml:space="preserve"> </w:t>
      </w:r>
      <w:r w:rsidR="00184D9C">
        <w:fldChar w:fldCharType="end"/>
      </w:r>
      <w:r w:rsidR="00297E2E">
        <w:rPr>
          <w:rFonts w:cs="Arial"/>
          <w:szCs w:val="22"/>
        </w:rPr>
        <w:t>). The faster reduction of</w:t>
      </w:r>
      <w:r w:rsidRPr="00961331">
        <w:rPr>
          <w:rFonts w:cs="Arial"/>
          <w:szCs w:val="22"/>
        </w:rPr>
        <w:t xml:space="preserve"> TSS in colour class 1 is due to flocculation and sedimentation. Concentration reduction from 450 mg/L to 140 mg/L within 4 km from the river mouth has been observed for TSS </w:t>
      </w:r>
      <w:r w:rsidR="00720EDF" w:rsidRPr="00961331">
        <w:rPr>
          <w:rFonts w:cs="Arial"/>
          <w:szCs w:val="22"/>
        </w:rPr>
        <w:fldChar w:fldCharType="begin"/>
      </w:r>
      <w:r w:rsidRPr="00961331">
        <w:rPr>
          <w:rFonts w:cs="Arial"/>
          <w:szCs w:val="22"/>
        </w:rPr>
        <w:instrText xml:space="preserve"> ADDIN ZOTERO_ITEM CSL_CITATION {"citationID":"2b58jen02f","properties":{"formattedCitation":"(Bainbridge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00720EDF" w:rsidRPr="00961331">
        <w:rPr>
          <w:rFonts w:cs="Arial"/>
          <w:szCs w:val="22"/>
        </w:rPr>
        <w:fldChar w:fldCharType="separate"/>
      </w:r>
      <w:r w:rsidRPr="00961331">
        <w:rPr>
          <w:rFonts w:cs="Arial"/>
          <w:szCs w:val="22"/>
        </w:rPr>
        <w:t>(Bainbridge et al., 2012)</w:t>
      </w:r>
      <w:r w:rsidR="00720EDF" w:rsidRPr="00961331">
        <w:rPr>
          <w:rFonts w:cs="Arial"/>
          <w:szCs w:val="22"/>
        </w:rPr>
        <w:fldChar w:fldCharType="end"/>
      </w:r>
      <w:r w:rsidRPr="00961331">
        <w:rPr>
          <w:rFonts w:cs="Arial"/>
          <w:szCs w:val="22"/>
        </w:rPr>
        <w:t xml:space="preserve">. However, finer sediments can be transported further offshore in plume waters </w:t>
      </w:r>
      <w:r w:rsidR="00720EDF" w:rsidRPr="00961331">
        <w:rPr>
          <w:rFonts w:cs="Arial"/>
          <w:szCs w:val="22"/>
        </w:rPr>
        <w:fldChar w:fldCharType="begin"/>
      </w:r>
      <w:r w:rsidRPr="00961331">
        <w:rPr>
          <w:rFonts w:cs="Arial"/>
          <w:szCs w:val="22"/>
        </w:rPr>
        <w:instrText xml:space="preserve"> ADDIN ZOTERO_ITEM CSL_CITATION {"citationID":"biXmSazi","properties":{"formattedCitation":"(Bainbridge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00720EDF" w:rsidRPr="00961331">
        <w:rPr>
          <w:rFonts w:cs="Arial"/>
          <w:szCs w:val="22"/>
        </w:rPr>
        <w:fldChar w:fldCharType="separate"/>
      </w:r>
      <w:r w:rsidRPr="00961331">
        <w:rPr>
          <w:rFonts w:cs="Arial"/>
          <w:szCs w:val="22"/>
        </w:rPr>
        <w:t>(Bainbridge et al., 2012)</w:t>
      </w:r>
      <w:r w:rsidR="00720EDF" w:rsidRPr="00961331">
        <w:rPr>
          <w:rFonts w:cs="Arial"/>
          <w:szCs w:val="22"/>
        </w:rPr>
        <w:fldChar w:fldCharType="end"/>
      </w:r>
      <w:r w:rsidRPr="00961331">
        <w:rPr>
          <w:rFonts w:cs="Arial"/>
          <w:szCs w:val="22"/>
        </w:rPr>
        <w:t xml:space="preserve">. </w:t>
      </w:r>
    </w:p>
    <w:p w14:paraId="2A4FB105" w14:textId="77777777" w:rsidR="00792874" w:rsidRPr="00961331" w:rsidRDefault="00792874" w:rsidP="00792874">
      <w:pPr>
        <w:rPr>
          <w:rFonts w:cs="Arial"/>
          <w:szCs w:val="22"/>
        </w:rPr>
      </w:pPr>
      <w:r w:rsidRPr="00B05E41">
        <w:rPr>
          <w:rFonts w:cs="Arial"/>
          <w:noProof/>
          <w:szCs w:val="22"/>
          <w:lang w:val="en-AU" w:eastAsia="en-AU"/>
        </w:rPr>
        <w:drawing>
          <wp:inline distT="0" distB="0" distL="0" distR="0" wp14:anchorId="62501544" wp14:editId="354CB582">
            <wp:extent cx="5760000" cy="2336433"/>
            <wp:effectExtent l="0" t="0" r="0" b="6985"/>
            <wp:docPr id="85" name="Picture 85" descr="Plots showing median mass of particulate nitrogen (a) and total suspended solids (b), and their per-cent contribution across the six-colour class. Error bars stand for 95%CI " title="Median mass of particulate nitrogen (a) and total suspended solids (b), and their per-cent contribution across the six-colour class. Error bars stand for 95%CI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60000" cy="2336433"/>
                    </a:xfrm>
                    <a:prstGeom prst="rect">
                      <a:avLst/>
                    </a:prstGeom>
                    <a:noFill/>
                  </pic:spPr>
                </pic:pic>
              </a:graphicData>
            </a:graphic>
          </wp:inline>
        </w:drawing>
      </w:r>
    </w:p>
    <w:p w14:paraId="4E46CC48" w14:textId="2E5F8F66" w:rsidR="00792874" w:rsidRPr="0064778A" w:rsidRDefault="00792874" w:rsidP="00792874">
      <w:pPr>
        <w:pStyle w:val="Caption"/>
        <w:rPr>
          <w:vanish/>
          <w:specVanish/>
        </w:rPr>
      </w:pPr>
      <w:bookmarkStart w:id="1839" w:name="_Ref450162981"/>
      <w:bookmarkStart w:id="1840" w:name="_Toc517260281"/>
      <w:bookmarkStart w:id="1841" w:name="_Toc492040773"/>
      <w:r>
        <w:t>Figure D-</w:t>
      </w:r>
      <w:r>
        <w:fldChar w:fldCharType="begin"/>
      </w:r>
      <w:r>
        <w:instrText xml:space="preserve"> SEQ Figure_D- \* ARABIC </w:instrText>
      </w:r>
      <w:r>
        <w:fldChar w:fldCharType="separate"/>
      </w:r>
      <w:r w:rsidR="00E1494F">
        <w:rPr>
          <w:noProof/>
        </w:rPr>
        <w:t>14</w:t>
      </w:r>
      <w:r>
        <w:rPr>
          <w:noProof/>
        </w:rPr>
        <w:fldChar w:fldCharType="end"/>
      </w:r>
      <w:r>
        <w:t>:</w:t>
      </w:r>
      <w:r>
        <w:rPr>
          <w:noProof/>
        </w:rPr>
        <w:t xml:space="preserve"> </w:t>
      </w:r>
      <w:bookmarkEnd w:id="1839"/>
      <w:r w:rsidRPr="00961331">
        <w:t xml:space="preserve">Median mass of particulate nitrogen (a) and </w:t>
      </w:r>
      <w:r>
        <w:t>TSS</w:t>
      </w:r>
      <w:r w:rsidRPr="00961331">
        <w:t xml:space="preserve"> (b), and percent contributi</w:t>
      </w:r>
      <w:r>
        <w:t>on across the six-colour class.</w:t>
      </w:r>
      <w:bookmarkEnd w:id="1840"/>
    </w:p>
    <w:p w14:paraId="0D17BA3B" w14:textId="77777777" w:rsidR="00792874" w:rsidRPr="00961331" w:rsidRDefault="00792874" w:rsidP="00792874">
      <w:pPr>
        <w:pStyle w:val="Caption"/>
      </w:pPr>
      <w:r>
        <w:t xml:space="preserve"> </w:t>
      </w:r>
      <w:r w:rsidRPr="00961331">
        <w:t>Error bars stand for 95%CI (see text for explanation).</w:t>
      </w:r>
      <w:bookmarkEnd w:id="1841"/>
    </w:p>
    <w:p w14:paraId="246BCE23" w14:textId="43813DCE" w:rsidR="00803656" w:rsidRDefault="00803656" w:rsidP="00976B68">
      <w:r w:rsidRPr="00961331">
        <w:t>Although dispersion load maps were produced for TSS</w:t>
      </w:r>
      <w:r w:rsidR="00D759EB">
        <w:t xml:space="preserve"> and </w:t>
      </w:r>
      <w:r w:rsidR="004D1D0F">
        <w:t>PN</w:t>
      </w:r>
      <w:r w:rsidR="00D759EB" w:rsidRPr="00961331">
        <w:t xml:space="preserve"> (</w:t>
      </w:r>
      <w:r w:rsidR="00D759EB">
        <w:t>not shown)</w:t>
      </w:r>
      <w:r w:rsidRPr="00961331">
        <w:t>, it is important to note</w:t>
      </w:r>
      <w:r w:rsidR="00496CA3">
        <w:t xml:space="preserve"> that</w:t>
      </w:r>
      <w:r w:rsidRPr="00961331">
        <w:t xml:space="preserve"> there is a higher uncertainty in these two maps compared to the DIN map. Two main sources of uncertaint</w:t>
      </w:r>
      <w:r w:rsidR="00496CA3">
        <w:t>y</w:t>
      </w:r>
      <w:r w:rsidRPr="00961331">
        <w:t xml:space="preserve"> are (i) the modelled end of basin loads for TSS and PN are not as reliable as DIN loads because</w:t>
      </w:r>
      <w:r>
        <w:t xml:space="preserve"> of the way hydrology is represented in the model </w:t>
      </w:r>
      <w:r w:rsidRPr="00961331">
        <w:t>and (b) there is</w:t>
      </w:r>
      <w:r w:rsidR="00496CA3">
        <w:t xml:space="preserve"> a</w:t>
      </w:r>
      <w:r w:rsidRPr="00961331">
        <w:t xml:space="preserve"> difference in scale between processes controlling TSS and PN variations and what is mapped in plume waters. For example, most of the particles fall out in the proximal zone of the river mouth, when salinity is normally &lt; 5 </w:t>
      </w:r>
      <w:r w:rsidR="00496CA3">
        <w:t>ppt</w:t>
      </w:r>
      <w:r w:rsidR="00496CA3" w:rsidRPr="00961331">
        <w:t xml:space="preserve"> </w:t>
      </w:r>
      <w:r w:rsidRPr="00961331">
        <w:t>within colour class 1. Colour class 1 is the smallest resolution for characteri</w:t>
      </w:r>
      <w:r w:rsidR="00496CA3">
        <w:t>s</w:t>
      </w:r>
      <w:r w:rsidRPr="00961331">
        <w:t xml:space="preserve">ing plume waters at their initial stage of development and encompasses salinity up to 20 </w:t>
      </w:r>
      <w:r w:rsidR="00496CA3">
        <w:t>ppt</w:t>
      </w:r>
      <w:r w:rsidRPr="00961331">
        <w:t xml:space="preserve">. </w:t>
      </w:r>
      <w:r w:rsidR="00344390" w:rsidRPr="00961331">
        <w:t>Therefore,</w:t>
      </w:r>
      <w:r w:rsidRPr="00961331">
        <w:t xml:space="preserve"> by taking a median value to estimate TSS and PN concentrations in this water, we underestimate the sedimentation </w:t>
      </w:r>
      <w:r w:rsidR="00D759EB">
        <w:t xml:space="preserve">of particles </w:t>
      </w:r>
      <w:r w:rsidRPr="00961331">
        <w:t xml:space="preserve">after </w:t>
      </w:r>
      <w:r w:rsidR="00D759EB">
        <w:t xml:space="preserve">being </w:t>
      </w:r>
      <w:r w:rsidRPr="00961331">
        <w:t>discharged into the GBR lagoon. Further, the potential addition of PN and TSS to the plume water due to resuspension and potential biological production may result in overestimating the actual river contribution to areas further away from the river mouth.</w:t>
      </w:r>
    </w:p>
    <w:p w14:paraId="5317300E" w14:textId="77777777" w:rsidR="0044148A" w:rsidRPr="00961331" w:rsidRDefault="0044148A" w:rsidP="00976B68"/>
    <w:p w14:paraId="246BCE4A" w14:textId="6B4A9CDE" w:rsidR="00803656" w:rsidRPr="00490807" w:rsidRDefault="002069C3" w:rsidP="00BB239A">
      <w:pPr>
        <w:pStyle w:val="SummaryHeading2"/>
      </w:pPr>
      <w:bookmarkStart w:id="1842" w:name="_Ref452293704"/>
      <w:r>
        <w:t>D-</w:t>
      </w:r>
      <w:r w:rsidR="0098591B">
        <w:t>1</w:t>
      </w:r>
      <w:r w:rsidR="00F10029">
        <w:t>0</w:t>
      </w:r>
      <w:r w:rsidR="0098591B">
        <w:tab/>
      </w:r>
      <w:r w:rsidR="00803656" w:rsidRPr="00490807">
        <w:t xml:space="preserve">Validation </w:t>
      </w:r>
      <w:r w:rsidR="00803656">
        <w:t>of n</w:t>
      </w:r>
      <w:r w:rsidR="00803656" w:rsidRPr="00490807">
        <w:t>umerical hydrodynamics modelling of flood plumes</w:t>
      </w:r>
      <w:bookmarkEnd w:id="1842"/>
    </w:p>
    <w:p w14:paraId="246BCE4B" w14:textId="6D6A966E" w:rsidR="00803656" w:rsidRPr="00490807" w:rsidRDefault="00803656" w:rsidP="00803656">
      <w:pPr>
        <w:rPr>
          <w:bCs/>
          <w:lang w:val="en-AU"/>
        </w:rPr>
      </w:pPr>
      <w:r w:rsidRPr="00490807">
        <w:rPr>
          <w:bCs/>
          <w:lang w:val="en-AU"/>
        </w:rPr>
        <w:t>Hydrodynamic models provide a valuable tool for identifying, quantifying and communicating the spatial impact of discharges from various rivers into the GBR lagoon. Hydrodynamic models can simulate the three-dimensional transport and fate of material delivered to the marine environment and deliver benefits over traditional static observations of river plume distributions. Whil</w:t>
      </w:r>
      <w:r w:rsidR="00496CA3">
        <w:rPr>
          <w:bCs/>
          <w:lang w:val="en-AU"/>
        </w:rPr>
        <w:t>e</w:t>
      </w:r>
      <w:r w:rsidRPr="00490807">
        <w:rPr>
          <w:bCs/>
          <w:lang w:val="en-AU"/>
        </w:rPr>
        <w:t xml:space="preserve"> aerial and remote sensing can track the visual extent of river plumes, it is generally difficult to quantify the contribution of individual rivers to the overall observed spatial impact. The impact of the rivers is often confounded by a number of factors including plumes from adjacent rivers </w:t>
      </w:r>
      <w:r w:rsidR="004D1D0F">
        <w:rPr>
          <w:bCs/>
          <w:lang w:val="en-AU"/>
        </w:rPr>
        <w:t>that</w:t>
      </w:r>
      <w:r w:rsidR="004D1D0F" w:rsidRPr="00490807">
        <w:rPr>
          <w:bCs/>
          <w:lang w:val="en-AU"/>
        </w:rPr>
        <w:t xml:space="preserve"> </w:t>
      </w:r>
      <w:r w:rsidRPr="00490807">
        <w:rPr>
          <w:bCs/>
          <w:lang w:val="en-AU"/>
        </w:rPr>
        <w:t>spatially overlap and mix</w:t>
      </w:r>
      <w:r w:rsidR="00496CA3">
        <w:rPr>
          <w:bCs/>
          <w:lang w:val="en-AU"/>
        </w:rPr>
        <w:t>, and</w:t>
      </w:r>
      <w:r w:rsidRPr="00490807">
        <w:rPr>
          <w:bCs/>
          <w:lang w:val="en-AU"/>
        </w:rPr>
        <w:t xml:space="preserve"> inputs of low salinity tropical water advected from the north and low surface salinity due to rainfall, which is rapidly mixed. Numerical models provide a number of solutions to this problem</w:t>
      </w:r>
      <w:r>
        <w:rPr>
          <w:bCs/>
          <w:lang w:val="en-AU"/>
        </w:rPr>
        <w:t xml:space="preserve">. </w:t>
      </w:r>
      <w:r w:rsidRPr="00490807">
        <w:rPr>
          <w:bCs/>
          <w:lang w:val="en-AU"/>
        </w:rPr>
        <w:t xml:space="preserve">During flood events, discharges of freshwater are resolved by </w:t>
      </w:r>
      <w:r>
        <w:rPr>
          <w:bCs/>
          <w:lang w:val="en-AU"/>
        </w:rPr>
        <w:t xml:space="preserve">the model’s salinity solution. </w:t>
      </w:r>
      <w:r w:rsidRPr="00490807">
        <w:rPr>
          <w:bCs/>
          <w:lang w:val="en-AU"/>
        </w:rPr>
        <w:t>Passive tracers overcome the problems of using salinity alone as a tracer, as they allow the freshwater from the individual rivers to be tagged and assessed. Passive tracers act as virtual markers and are conservatively advected and diffused in an identical fashion to physical variables such as temperature and salinity</w:t>
      </w:r>
      <w:r w:rsidR="004D1D0F">
        <w:rPr>
          <w:bCs/>
          <w:lang w:val="en-AU"/>
        </w:rPr>
        <w:t>; however, they</w:t>
      </w:r>
      <w:r w:rsidRPr="00490807">
        <w:rPr>
          <w:bCs/>
          <w:lang w:val="en-AU"/>
        </w:rPr>
        <w:t xml:space="preserve"> play no dynamic role in physical or biogeochemical processes. Importantly, simulation of the transport of unique tracers ‘released’ from different rivers enables the identification of marine regions influenced by individual catchments and provides insight into the mixing and retention of river water along various regions within the GBR lagoon</w:t>
      </w:r>
    </w:p>
    <w:p w14:paraId="246BCE4C" w14:textId="4BF4F21C" w:rsidR="00803656" w:rsidRPr="00490807" w:rsidRDefault="00803656" w:rsidP="00803656">
      <w:pPr>
        <w:rPr>
          <w:rFonts w:cs="Arial"/>
          <w:lang w:val="en-AU"/>
        </w:rPr>
      </w:pPr>
      <w:r w:rsidRPr="00490807">
        <w:rPr>
          <w:rFonts w:cs="Arial"/>
          <w:lang w:val="en-AU"/>
        </w:rPr>
        <w:t>As part of the eReefs project (</w:t>
      </w:r>
      <w:hyperlink r:id="rId183" w:history="1">
        <w:r w:rsidRPr="00490807">
          <w:rPr>
            <w:rStyle w:val="Hyperlink"/>
            <w:rFonts w:cs="Arial"/>
            <w:lang w:val="en-AU"/>
          </w:rPr>
          <w:t>http://ereefs.org.au/ereefs</w:t>
        </w:r>
      </w:hyperlink>
      <w:r w:rsidRPr="00490807">
        <w:rPr>
          <w:rFonts w:cs="Arial"/>
          <w:lang w:val="en-AU"/>
        </w:rPr>
        <w:t>)</w:t>
      </w:r>
      <w:r w:rsidR="00496CA3">
        <w:rPr>
          <w:rFonts w:cs="Arial"/>
          <w:lang w:val="en-AU"/>
        </w:rPr>
        <w:t>,</w:t>
      </w:r>
      <w:r w:rsidRPr="00490807">
        <w:rPr>
          <w:rFonts w:cs="Arial"/>
          <w:lang w:val="en-AU"/>
        </w:rPr>
        <w:t xml:space="preserve"> a regional implementation of a 3-dimensional, baroclinic hydrodynamic model </w:t>
      </w:r>
      <w:r w:rsidR="00496CA3">
        <w:rPr>
          <w:rFonts w:cs="Arial"/>
          <w:lang w:val="en-AU"/>
        </w:rPr>
        <w:t>was</w:t>
      </w:r>
      <w:r w:rsidRPr="00490807">
        <w:rPr>
          <w:rFonts w:cs="Arial"/>
          <w:lang w:val="en-AU"/>
        </w:rPr>
        <w:t xml:space="preserve"> developed for the GBR. Outputs from the model include </w:t>
      </w:r>
      <w:r w:rsidR="00D942CF">
        <w:rPr>
          <w:rFonts w:cs="Arial"/>
          <w:lang w:val="en-AU"/>
        </w:rPr>
        <w:t>3</w:t>
      </w:r>
      <w:r w:rsidRPr="00490807">
        <w:rPr>
          <w:rFonts w:cs="Arial"/>
          <w:lang w:val="en-AU"/>
        </w:rPr>
        <w:t>-dimensional distributions of velocity, temperature, salinity, density, passive tracer concentrations, mixing coefficients and sea</w:t>
      </w:r>
      <w:r w:rsidR="00496CA3">
        <w:rPr>
          <w:rFonts w:cs="Arial"/>
          <w:lang w:val="en-AU"/>
        </w:rPr>
        <w:t xml:space="preserve"> </w:t>
      </w:r>
      <w:r w:rsidRPr="00490807">
        <w:rPr>
          <w:rFonts w:cs="Arial"/>
          <w:lang w:val="en-AU"/>
        </w:rPr>
        <w:t xml:space="preserve">level. Inputs required by the model include forcing due to wind, atmospheric pressure gradients, surface heat and rainfall fluxes and open-boundary conditions such as tides, low frequency ocean currents and riverine inputs. The model is described in detail </w:t>
      </w:r>
      <w:r w:rsidR="00496CA3">
        <w:rPr>
          <w:rFonts w:cs="Arial"/>
          <w:lang w:val="en-AU"/>
        </w:rPr>
        <w:t>by</w:t>
      </w:r>
      <w:r w:rsidR="00496CA3" w:rsidRPr="00490807">
        <w:rPr>
          <w:rFonts w:cs="Arial"/>
          <w:lang w:val="en-AU"/>
        </w:rPr>
        <w:t xml:space="preserve"> </w:t>
      </w:r>
      <w:r w:rsidRPr="00490807">
        <w:rPr>
          <w:rFonts w:cs="Arial"/>
          <w:lang w:val="en-AU"/>
        </w:rPr>
        <w:t xml:space="preserve">Schiller et al. </w:t>
      </w:r>
      <w:r w:rsidR="00496CA3">
        <w:rPr>
          <w:rFonts w:cs="Arial"/>
          <w:lang w:val="en-AU"/>
        </w:rPr>
        <w:t>(</w:t>
      </w:r>
      <w:r w:rsidRPr="00490807">
        <w:rPr>
          <w:rFonts w:cs="Arial"/>
          <w:lang w:val="en-AU"/>
        </w:rPr>
        <w:t>2015</w:t>
      </w:r>
      <w:r w:rsidR="00496CA3">
        <w:rPr>
          <w:rFonts w:cs="Arial"/>
          <w:lang w:val="en-AU"/>
        </w:rPr>
        <w:t>).</w:t>
      </w:r>
      <w:r w:rsidRPr="00490807">
        <w:rPr>
          <w:rFonts w:cs="Arial"/>
          <w:lang w:val="en-AU"/>
        </w:rPr>
        <w:t xml:space="preserve"> </w:t>
      </w:r>
      <w:r w:rsidR="00496CA3">
        <w:rPr>
          <w:rFonts w:cs="Arial"/>
          <w:lang w:val="en-AU"/>
        </w:rPr>
        <w:t>For</w:t>
      </w:r>
      <w:r w:rsidRPr="00490807">
        <w:rPr>
          <w:rFonts w:cs="Arial"/>
          <w:lang w:val="en-AU"/>
        </w:rPr>
        <w:t xml:space="preserve"> this study</w:t>
      </w:r>
      <w:r w:rsidR="00496CA3">
        <w:rPr>
          <w:rFonts w:cs="Arial"/>
          <w:lang w:val="en-AU"/>
        </w:rPr>
        <w:t>,</w:t>
      </w:r>
      <w:r w:rsidRPr="00490807">
        <w:rPr>
          <w:rFonts w:cs="Arial"/>
          <w:lang w:val="en-AU"/>
        </w:rPr>
        <w:t xml:space="preserve"> outputs from the regional ~4 km horizontal spatial resolution model</w:t>
      </w:r>
      <w:r w:rsidR="00496CA3">
        <w:rPr>
          <w:rFonts w:cs="Arial"/>
          <w:lang w:val="en-AU"/>
        </w:rPr>
        <w:t xml:space="preserve"> were used</w:t>
      </w:r>
      <w:r w:rsidRPr="00490807">
        <w:rPr>
          <w:rFonts w:cs="Arial"/>
          <w:lang w:val="en-AU"/>
        </w:rPr>
        <w:t>.</w:t>
      </w:r>
    </w:p>
    <w:p w14:paraId="246BCE4D" w14:textId="4819338A" w:rsidR="00803656" w:rsidRPr="00490807" w:rsidRDefault="00496CA3" w:rsidP="00803656">
      <w:pPr>
        <w:rPr>
          <w:bCs/>
          <w:lang w:val="en-AU"/>
        </w:rPr>
      </w:pPr>
      <w:r>
        <w:rPr>
          <w:bCs/>
          <w:lang w:val="en-AU"/>
        </w:rPr>
        <w:t>H</w:t>
      </w:r>
      <w:r w:rsidR="00803656" w:rsidRPr="00490807">
        <w:rPr>
          <w:bCs/>
          <w:lang w:val="en-AU"/>
        </w:rPr>
        <w:t xml:space="preserve">indcast simulations were performed for the wet season, which </w:t>
      </w:r>
      <w:r>
        <w:rPr>
          <w:bCs/>
          <w:lang w:val="en-AU"/>
        </w:rPr>
        <w:t>was</w:t>
      </w:r>
      <w:r w:rsidRPr="00490807">
        <w:rPr>
          <w:bCs/>
          <w:lang w:val="en-AU"/>
        </w:rPr>
        <w:t xml:space="preserve"> </w:t>
      </w:r>
      <w:r w:rsidR="00803656" w:rsidRPr="00490807">
        <w:rPr>
          <w:bCs/>
          <w:lang w:val="en-AU"/>
        </w:rPr>
        <w:t xml:space="preserve">considered to be the period from 1 November 2014 until 31 March 2015 of the following year. River-tagged passive tracers were released from each of the major gauged rivers between discharging in to the GBR. </w:t>
      </w:r>
      <w:r>
        <w:rPr>
          <w:bCs/>
          <w:lang w:val="en-AU"/>
        </w:rPr>
        <w:t>T</w:t>
      </w:r>
      <w:r w:rsidR="00803656" w:rsidRPr="00490807">
        <w:rPr>
          <w:bCs/>
          <w:lang w:val="en-AU"/>
        </w:rPr>
        <w:t>he influence of the Baron, Russell-Mulgrave, Tully, Burdekin</w:t>
      </w:r>
      <w:r w:rsidR="00803656">
        <w:rPr>
          <w:bCs/>
          <w:lang w:val="en-AU"/>
        </w:rPr>
        <w:t xml:space="preserve"> and</w:t>
      </w:r>
      <w:r w:rsidR="00803656" w:rsidRPr="00490807">
        <w:rPr>
          <w:bCs/>
          <w:lang w:val="en-AU"/>
        </w:rPr>
        <w:t xml:space="preserve"> </w:t>
      </w:r>
      <w:r w:rsidR="00803656" w:rsidRPr="00E50FD9">
        <w:rPr>
          <w:bCs/>
          <w:lang w:val="en-AU"/>
        </w:rPr>
        <w:t>O’Connell</w:t>
      </w:r>
      <w:r w:rsidR="00803656" w:rsidRPr="00490807">
        <w:rPr>
          <w:bCs/>
          <w:lang w:val="en-AU"/>
        </w:rPr>
        <w:t xml:space="preserve"> Rivers</w:t>
      </w:r>
      <w:r>
        <w:rPr>
          <w:bCs/>
          <w:lang w:val="en-AU"/>
        </w:rPr>
        <w:t xml:space="preserve"> was examined</w:t>
      </w:r>
      <w:r w:rsidR="00803656" w:rsidRPr="00490807">
        <w:rPr>
          <w:bCs/>
          <w:lang w:val="en-AU"/>
        </w:rPr>
        <w:t>. The discharge concentration of each river’s unique tracer was set at 1.0 at the river mouth, while the starting tracer concentration in the GBR Lagoon (time = 0 for each wet season) was set to 0.0.</w:t>
      </w:r>
    </w:p>
    <w:p w14:paraId="246BCE4F" w14:textId="77777777" w:rsidR="00803656" w:rsidRPr="00490807" w:rsidRDefault="00803656" w:rsidP="00803656">
      <w:pPr>
        <w:rPr>
          <w:rStyle w:val="IntenseEmphasis"/>
          <w:rFonts w:cs="Arial"/>
          <w:b w:val="0"/>
          <w:color w:val="000000" w:themeColor="text1"/>
          <w:szCs w:val="22"/>
          <w:u w:val="single"/>
          <w:lang w:val="en-AU"/>
        </w:rPr>
      </w:pPr>
      <w:r w:rsidRPr="00490807">
        <w:rPr>
          <w:rStyle w:val="IntenseEmphasis"/>
          <w:rFonts w:cs="Arial"/>
          <w:color w:val="000000" w:themeColor="text1"/>
          <w:szCs w:val="22"/>
          <w:u w:val="single"/>
          <w:lang w:val="en-AU"/>
        </w:rPr>
        <w:t>River exposure index</w:t>
      </w:r>
    </w:p>
    <w:p w14:paraId="246BCE50" w14:textId="05D49AD5" w:rsidR="00803656" w:rsidRPr="00490807" w:rsidRDefault="00803656" w:rsidP="00803656">
      <w:pPr>
        <w:rPr>
          <w:bCs/>
          <w:lang w:val="en-AU"/>
        </w:rPr>
      </w:pPr>
      <w:r w:rsidRPr="00490807">
        <w:rPr>
          <w:bCs/>
          <w:lang w:val="en-AU"/>
        </w:rPr>
        <w:t>Model simulations of the 3-dimensional distributions of passive tracers were analy</w:t>
      </w:r>
      <w:r>
        <w:rPr>
          <w:bCs/>
          <w:lang w:val="en-AU"/>
        </w:rPr>
        <w:t>s</w:t>
      </w:r>
      <w:r w:rsidRPr="00490807">
        <w:rPr>
          <w:bCs/>
          <w:lang w:val="en-AU"/>
        </w:rPr>
        <w:t>ed to produce weekly estimates of cumulative exposure to tracers above a threshold of 1% of the source concentration.</w:t>
      </w:r>
      <w:r w:rsidR="001C3D04">
        <w:rPr>
          <w:bCs/>
          <w:lang w:val="en-AU"/>
        </w:rPr>
        <w:t xml:space="preserve"> </w:t>
      </w:r>
    </w:p>
    <w:p w14:paraId="246BCE51" w14:textId="48448C49" w:rsidR="00803656" w:rsidRPr="00490807" w:rsidRDefault="00D96076" w:rsidP="00803656">
      <w:pPr>
        <w:rPr>
          <w:bCs/>
          <w:lang w:val="en-AU"/>
        </w:rPr>
      </w:pPr>
      <w:r>
        <w:rPr>
          <w:bCs/>
          <w:lang w:val="en-AU"/>
        </w:rPr>
        <w:t>A</w:t>
      </w:r>
      <w:r w:rsidR="00803656" w:rsidRPr="00490807">
        <w:rPr>
          <w:bCs/>
          <w:lang w:val="en-AU"/>
        </w:rPr>
        <w:t xml:space="preserve"> cumulative exposure index</w:t>
      </w:r>
      <w:r>
        <w:rPr>
          <w:bCs/>
          <w:lang w:val="en-AU"/>
        </w:rPr>
        <w:t xml:space="preserve"> was defined</w:t>
      </w:r>
      <w:r w:rsidR="00803656" w:rsidRPr="00490807">
        <w:rPr>
          <w:bCs/>
          <w:lang w:val="en-AU"/>
        </w:rPr>
        <w:t xml:space="preserve"> that integrates the tracer concentration above a defined threshold. It is a cumulative measurement of the exposure concentration and duration of exposure to dissolved inputs from individual river sources. It is expressed as Concentration </w:t>
      </w:r>
      <w:r w:rsidR="00344390">
        <w:rPr>
          <w:rFonts w:cs="Arial"/>
          <w:bCs/>
          <w:lang w:val="en-AU"/>
        </w:rPr>
        <w:t>×</w:t>
      </w:r>
      <w:r w:rsidR="00344390">
        <w:rPr>
          <w:bCs/>
          <w:lang w:val="en-AU"/>
        </w:rPr>
        <w:t xml:space="preserve"> </w:t>
      </w:r>
      <w:r w:rsidR="00803656" w:rsidRPr="00490807">
        <w:rPr>
          <w:bCs/>
          <w:lang w:val="en-AU"/>
        </w:rPr>
        <w:t>Days (Conc.Days)</w:t>
      </w:r>
    </w:p>
    <w:p w14:paraId="246BCE52" w14:textId="77777777" w:rsidR="00803656" w:rsidRPr="00490807" w:rsidRDefault="00803656" w:rsidP="00803656">
      <w:pPr>
        <w:rPr>
          <w:bCs/>
          <w:lang w:val="en-AU"/>
        </w:rPr>
      </w:pPr>
      <w:r w:rsidRPr="00490807">
        <w:rPr>
          <w:bCs/>
          <w:lang w:val="en-AU"/>
        </w:rPr>
        <w:t>For every location in the model domain cumulative exposure is calculated as follows:</w:t>
      </w:r>
    </w:p>
    <w:p w14:paraId="246BCE53" w14:textId="77777777" w:rsidR="00803656" w:rsidRPr="004659B2" w:rsidRDefault="00803656" w:rsidP="00803656">
      <w:pPr>
        <w:pStyle w:val="normaltext"/>
        <w:spacing w:line="360" w:lineRule="auto"/>
        <w:rPr>
          <w:rFonts w:ascii="Arial" w:hAnsi="Arial" w:cs="Arial"/>
          <w:sz w:val="22"/>
          <w:szCs w:val="22"/>
          <w:lang w:val="fr-FR"/>
        </w:rPr>
      </w:pPr>
      <m:oMathPara>
        <m:oMath>
          <m:r>
            <m:rPr>
              <m:nor/>
            </m:rPr>
            <w:rPr>
              <w:rFonts w:ascii="Arial" w:hAnsi="Arial" w:cs="Arial"/>
              <w:sz w:val="22"/>
              <w:szCs w:val="22"/>
              <w:lang w:val="fr-FR"/>
            </w:rPr>
            <m:t>Conc.Days</m:t>
          </m:r>
          <m:r>
            <w:rPr>
              <w:rFonts w:ascii="Cambria Math" w:eastAsia="Cambria Math" w:hAnsi="Cambria Math" w:cs="Arial"/>
              <w:sz w:val="22"/>
              <w:szCs w:val="22"/>
              <w:lang w:val="fr-FR"/>
            </w:rPr>
            <m:t>=</m:t>
          </m:r>
          <m:nary>
            <m:naryPr>
              <m:chr m:val="∑"/>
              <m:grow m:val="1"/>
              <m:ctrlPr>
                <w:rPr>
                  <w:rFonts w:ascii="Cambria Math" w:hAnsi="Cambria Math" w:cs="Arial"/>
                  <w:sz w:val="22"/>
                  <w:szCs w:val="22"/>
                  <w:lang w:val="en-AU"/>
                </w:rPr>
              </m:ctrlPr>
            </m:naryPr>
            <m:sub>
              <m:r>
                <w:rPr>
                  <w:rFonts w:ascii="Cambria Math" w:eastAsia="Cambria Math" w:hAnsi="Cambria Math" w:cs="Arial"/>
                  <w:sz w:val="22"/>
                  <w:szCs w:val="22"/>
                  <w:lang w:val="en-AU"/>
                </w:rPr>
                <m:t>t</m:t>
              </m:r>
              <m:r>
                <w:rPr>
                  <w:rFonts w:ascii="Cambria Math" w:eastAsia="Cambria Math" w:hAnsi="Cambria Math" w:cs="Arial"/>
                  <w:sz w:val="22"/>
                  <w:szCs w:val="22"/>
                  <w:lang w:val="fr-FR"/>
                </w:rPr>
                <m:t>=0</m:t>
              </m:r>
            </m:sub>
            <m:sup>
              <m:r>
                <w:rPr>
                  <w:rFonts w:ascii="Cambria Math" w:eastAsia="Cambria Math" w:hAnsi="Cambria Math" w:cs="Arial"/>
                  <w:sz w:val="22"/>
                  <w:szCs w:val="22"/>
                  <w:lang w:val="en-AU"/>
                </w:rPr>
                <m:t>T</m:t>
              </m:r>
            </m:sup>
            <m:e>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m:rPr>
                  <m:sty m:val="p"/>
                </m:rPr>
                <w:rPr>
                  <w:rFonts w:ascii="Cambria Math" w:hAnsi="Cambria Math" w:cs="Arial"/>
                  <w:sz w:val="22"/>
                  <w:szCs w:val="22"/>
                  <w:lang w:val="fr-FR"/>
                </w:rPr>
                <m:t>*t</m:t>
              </m:r>
            </m:e>
          </m:nary>
        </m:oMath>
      </m:oMathPara>
    </w:p>
    <w:p w14:paraId="246BCE54" w14:textId="3CFCD0F1" w:rsidR="00803656" w:rsidRPr="004659B2" w:rsidRDefault="00803656" w:rsidP="00803656">
      <w:pPr>
        <w:pStyle w:val="normaltext"/>
        <w:spacing w:line="360" w:lineRule="auto"/>
        <w:rPr>
          <w:rFonts w:ascii="Arial" w:hAnsi="Arial" w:cs="Arial"/>
          <w:sz w:val="22"/>
          <w:szCs w:val="22"/>
          <w:lang w:val="fr-FR"/>
        </w:rPr>
      </w:pPr>
      <w:r w:rsidRPr="004659B2">
        <w:rPr>
          <w:rFonts w:ascii="Arial" w:hAnsi="Arial" w:cs="Arial"/>
          <w:sz w:val="22"/>
          <w:szCs w:val="22"/>
          <w:lang w:val="fr-FR"/>
        </w:rPr>
        <w:t>where</w:t>
      </w:r>
      <w:r w:rsidR="00344390">
        <w:rPr>
          <w:rFonts w:ascii="Arial" w:hAnsi="Arial" w:cs="Arial"/>
          <w:sz w:val="22"/>
          <w:szCs w:val="22"/>
          <w:lang w:val="fr-FR"/>
        </w:rPr>
        <w:t>,</w:t>
      </w:r>
      <w:r w:rsidRPr="004659B2">
        <w:rPr>
          <w:rFonts w:ascii="Arial" w:hAnsi="Arial" w:cs="Arial"/>
          <w:sz w:val="22"/>
          <w:szCs w:val="22"/>
          <w:lang w:val="fr-FR"/>
        </w:rPr>
        <w:t xml:space="preserve"> </w:t>
      </w:r>
      <w:r w:rsidRPr="004659B2">
        <w:rPr>
          <w:rFonts w:ascii="Arial" w:hAnsi="Arial" w:cs="Arial"/>
          <w:sz w:val="22"/>
          <w:szCs w:val="22"/>
          <w:lang w:val="fr-FR"/>
        </w:rPr>
        <w:br/>
      </w:r>
      <m:oMathPara>
        <m:oMath>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w:rPr>
              <w:rFonts w:ascii="Cambria Math" w:eastAsia="Cambria Math" w:hAnsi="Cambria Math" w:cs="Arial"/>
              <w:sz w:val="22"/>
              <w:szCs w:val="22"/>
              <w:lang w:val="fr-FR"/>
            </w:rPr>
            <m:t>=</m:t>
          </m:r>
          <m:d>
            <m:dPr>
              <m:begChr m:val="{"/>
              <m:endChr m:val=""/>
              <m:ctrlPr>
                <w:rPr>
                  <w:rFonts w:ascii="Cambria Math" w:eastAsia="Cambria Math" w:hAnsi="Cambria Math" w:cs="Arial"/>
                  <w:i/>
                  <w:sz w:val="22"/>
                  <w:szCs w:val="22"/>
                  <w:lang w:val="en-AU"/>
                </w:rPr>
              </m:ctrlPr>
            </m:dPr>
            <m:e>
              <m:eqArr>
                <m:eqArrPr>
                  <m:ctrlPr>
                    <w:rPr>
                      <w:rFonts w:ascii="Cambria Math" w:eastAsia="Cambria Math" w:hAnsi="Cambria Math" w:cs="Arial"/>
                      <w:i/>
                      <w:sz w:val="22"/>
                      <w:szCs w:val="22"/>
                      <w:lang w:val="en-AU"/>
                    </w:rPr>
                  </m:ctrlPr>
                </m:eqArrPr>
                <m:e>
                  <m:sSub>
                    <m:sSubPr>
                      <m:ctrlPr>
                        <w:rPr>
                          <w:rFonts w:ascii="Cambria Math" w:hAnsi="Cambria Math" w:cs="Arial"/>
                          <w:sz w:val="22"/>
                          <w:szCs w:val="22"/>
                          <w:lang w:val="en-AU"/>
                        </w:rPr>
                      </m:ctrlPr>
                    </m:sSubPr>
                    <m:e>
                      <m:r>
                        <m:rPr>
                          <m:nor/>
                        </m:rPr>
                        <w:rPr>
                          <w:rFonts w:ascii="Arial" w:hAnsi="Arial" w:cs="Arial"/>
                          <w:sz w:val="22"/>
                          <w:szCs w:val="22"/>
                          <w:lang w:val="fr-FR"/>
                        </w:rPr>
                        <m:t>Conc(t) - 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r>
                    <w:rPr>
                      <w:rFonts w:ascii="Cambria Math" w:eastAsia="Cambria Math" w:hAnsi="Cambria Math" w:cs="Arial"/>
                      <w:sz w:val="22"/>
                      <w:szCs w:val="22"/>
                      <w:lang w:val="fr-FR"/>
                    </w:rPr>
                    <m:t xml:space="preserve">,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&gt;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
                  <m:r>
                    <w:rPr>
                      <w:rFonts w:ascii="Cambria Math" w:eastAsia="Cambria Math" w:hAnsi="Cambria Math" w:cs="Arial"/>
                      <w:sz w:val="22"/>
                      <w:szCs w:val="22"/>
                      <w:lang w:val="fr-FR"/>
                    </w:rPr>
                    <m:t>&amp;</m:t>
                  </m:r>
                </m:e>
                <m:e>
                  <m:r>
                    <w:rPr>
                      <w:rFonts w:ascii="Cambria Math" w:eastAsia="Cambria Math" w:hAnsi="Cambria Math" w:cs="Arial"/>
                      <w:sz w:val="22"/>
                      <w:szCs w:val="22"/>
                      <w:lang w:val="fr-FR"/>
                    </w:rPr>
                    <m:t xml:space="preserve">0, &amp;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qArr>
            </m:e>
          </m:d>
          <m:r>
            <m:rPr>
              <m:nor/>
            </m:rPr>
            <w:rPr>
              <w:rFonts w:ascii="Arial" w:hAnsi="Arial" w:cs="Arial"/>
              <w:sz w:val="22"/>
              <w:szCs w:val="22"/>
              <w:lang w:val="fr-FR"/>
            </w:rPr>
            <m:t xml:space="preserve"> </m:t>
          </m:r>
        </m:oMath>
      </m:oMathPara>
    </w:p>
    <w:p w14:paraId="246BCE55" w14:textId="57F0E241" w:rsidR="00803656" w:rsidRPr="00490807" w:rsidRDefault="00803656" w:rsidP="00803656">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and Conc</w:t>
      </w:r>
      <w:r w:rsidRPr="00490807">
        <w:rPr>
          <w:rFonts w:ascii="Arial" w:hAnsi="Arial" w:cs="Arial"/>
          <w:i/>
          <w:sz w:val="22"/>
          <w:szCs w:val="22"/>
          <w:vertAlign w:val="subscript"/>
          <w:lang w:val="en-AU"/>
        </w:rPr>
        <w:t>threshold</w:t>
      </w:r>
      <w:r w:rsidRPr="00490807">
        <w:rPr>
          <w:rFonts w:ascii="Arial" w:hAnsi="Arial" w:cs="Arial"/>
          <w:sz w:val="22"/>
          <w:szCs w:val="22"/>
          <w:lang w:val="en-AU"/>
        </w:rPr>
        <w:t xml:space="preserve"> is defined here as 1% of the source concentration, Conc(t) represents the time-varying tracer concentration, and t is time in days from the beginning of the wet season (t</w:t>
      </w:r>
      <w:r w:rsidRPr="00490807">
        <w:rPr>
          <w:rFonts w:ascii="Arial" w:hAnsi="Arial" w:cs="Arial"/>
          <w:sz w:val="22"/>
          <w:szCs w:val="22"/>
          <w:vertAlign w:val="subscript"/>
          <w:lang w:val="en-AU"/>
        </w:rPr>
        <w:t>0</w:t>
      </w:r>
      <w:r w:rsidRPr="00490807">
        <w:rPr>
          <w:rFonts w:ascii="Arial" w:hAnsi="Arial" w:cs="Arial"/>
          <w:sz w:val="22"/>
          <w:szCs w:val="22"/>
          <w:lang w:val="en-AU"/>
        </w:rPr>
        <w:t xml:space="preserve"> = 1 November), and T</w:t>
      </w:r>
      <w:r w:rsidRPr="00490807">
        <w:rPr>
          <w:rFonts w:ascii="Arial" w:hAnsi="Arial" w:cs="Arial"/>
          <w:sz w:val="22"/>
          <w:szCs w:val="22"/>
          <w:vertAlign w:val="subscript"/>
          <w:lang w:val="en-AU"/>
        </w:rPr>
        <w:t xml:space="preserve">end of wet season </w:t>
      </w:r>
      <w:r w:rsidRPr="00490807">
        <w:rPr>
          <w:rFonts w:ascii="Arial" w:hAnsi="Arial" w:cs="Arial"/>
          <w:sz w:val="22"/>
          <w:szCs w:val="22"/>
          <w:lang w:val="en-AU"/>
        </w:rPr>
        <w:t>= 31 March. Cumulative exposure is calculated for each grid point in the model domain.</w:t>
      </w:r>
    </w:p>
    <w:p w14:paraId="246BCE56" w14:textId="77777777" w:rsidR="00803656" w:rsidRDefault="00803656" w:rsidP="00803656">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Using this representation, the exposure index integrates both concentration above a defined threshold and the duration of exposure. For example, an exposure of 20 days at a concentration of 1% above the threshold would produce an index value of 0.2, which is equivalent to 10 days exposure at 2% above the concentration threshold. This index provides a consistent approach to assess relative differences in exposure of GBR shelf waters to inputs from various rivers. Spatial maps of river exposure indices were calculated for each of the target rivers simulated by the model.</w:t>
      </w:r>
    </w:p>
    <w:p w14:paraId="0283E676" w14:textId="72C31D98" w:rsidR="00B46E4D" w:rsidRDefault="00B46E4D" w:rsidP="00B46E4D">
      <w:pPr>
        <w:pStyle w:val="normaltext"/>
        <w:spacing w:before="120" w:beforeAutospacing="0" w:after="120" w:afterAutospacing="0"/>
        <w:rPr>
          <w:rFonts w:ascii="Arial" w:hAnsi="Arial" w:cs="Arial"/>
          <w:sz w:val="22"/>
          <w:szCs w:val="22"/>
          <w:lang w:val="en-AU"/>
        </w:rPr>
      </w:pPr>
    </w:p>
    <w:bookmarkEnd w:id="1752"/>
    <w:bookmarkEnd w:id="1753"/>
    <w:bookmarkEnd w:id="1754"/>
    <w:bookmarkEnd w:id="1755"/>
    <w:bookmarkEnd w:id="1756"/>
    <w:p w14:paraId="2AB37C78" w14:textId="4ED373E8" w:rsidR="00993395" w:rsidRDefault="00426CA8" w:rsidP="00323B0A">
      <w:pPr>
        <w:pStyle w:val="SummaryHeading2"/>
        <w:rPr>
          <w:lang w:val="pt-PT"/>
        </w:rPr>
      </w:pPr>
      <w:r w:rsidRPr="001853EB">
        <w:t xml:space="preserve">D-11 </w:t>
      </w:r>
      <w:r>
        <w:tab/>
      </w:r>
      <w:r w:rsidR="00993395" w:rsidRPr="001853EB">
        <w:t>References</w:t>
      </w:r>
      <w:r w:rsidR="00993395" w:rsidRPr="00F10029">
        <w:rPr>
          <w:lang w:val="pt-PT"/>
        </w:rPr>
        <w:t xml:space="preserve"> </w:t>
      </w:r>
    </w:p>
    <w:p w14:paraId="593E544D" w14:textId="0154C4CA" w:rsidR="00450EB4" w:rsidRPr="00B20831" w:rsidRDefault="00450EB4" w:rsidP="00B15750">
      <w:pPr>
        <w:ind w:left="284" w:hanging="284"/>
        <w:rPr>
          <w:lang w:val="en-AU" w:eastAsia="en-AU"/>
        </w:rPr>
      </w:pPr>
      <w:r w:rsidRPr="00B20831">
        <w:rPr>
          <w:lang w:val="en-AU" w:eastAsia="en-AU"/>
        </w:rPr>
        <w:fldChar w:fldCharType="begin"/>
      </w:r>
      <w:r w:rsidRPr="00F10029">
        <w:rPr>
          <w:lang w:val="pt-PT" w:eastAsia="en-AU"/>
        </w:rPr>
        <w:instrText xml:space="preserve"> ADDIN ZOTERO_BIBL {"custom":[]} CSL_BIBLIOGRAPHY </w:instrText>
      </w:r>
      <w:r w:rsidRPr="00B20831">
        <w:rPr>
          <w:lang w:val="en-AU" w:eastAsia="en-AU"/>
        </w:rPr>
        <w:fldChar w:fldCharType="separate"/>
      </w:r>
      <w:r w:rsidRPr="00F10029">
        <w:rPr>
          <w:lang w:val="pt-PT" w:eastAsia="en-AU"/>
        </w:rPr>
        <w:t xml:space="preserve">Álvarez-Romero JG, Devlin MJ, Teixeira da Silva E, Petus C, Ban N, Pressey RJ, Kool J, Roberts S, Cerdeira WA, Brodie J (2013). </w:t>
      </w:r>
      <w:r w:rsidRPr="00B20831">
        <w:rPr>
          <w:lang w:val="en-AU" w:eastAsia="en-AU"/>
        </w:rPr>
        <w:t>A novel approach to model exposure of coastal-marine ecosystems to riverine flood plumes based on remote sensing techniques. Journal of Environmental Management 119:</w:t>
      </w:r>
      <w:r w:rsidR="00763DF5">
        <w:rPr>
          <w:lang w:val="en-AU" w:eastAsia="en-AU"/>
        </w:rPr>
        <w:t xml:space="preserve"> </w:t>
      </w:r>
      <w:r w:rsidRPr="00B20831">
        <w:rPr>
          <w:lang w:val="en-AU" w:eastAsia="en-AU"/>
        </w:rPr>
        <w:t>194</w:t>
      </w:r>
      <w:r w:rsidR="00D942CF">
        <w:rPr>
          <w:lang w:val="en-AU" w:eastAsia="en-AU"/>
        </w:rPr>
        <w:t>-</w:t>
      </w:r>
      <w:r w:rsidRPr="00B20831">
        <w:rPr>
          <w:lang w:val="en-AU" w:eastAsia="en-AU"/>
        </w:rPr>
        <w:t>207.</w:t>
      </w:r>
    </w:p>
    <w:p w14:paraId="4734E1D1" w14:textId="64ACBEF0" w:rsidR="00450EB4" w:rsidRPr="00B20831" w:rsidRDefault="00450EB4" w:rsidP="00B15750">
      <w:pPr>
        <w:ind w:left="284" w:hanging="284"/>
        <w:rPr>
          <w:lang w:val="en-AU" w:eastAsia="en-AU"/>
        </w:rPr>
      </w:pPr>
      <w:r w:rsidRPr="00B20831">
        <w:rPr>
          <w:lang w:val="en-AU" w:eastAsia="en-AU"/>
        </w:rPr>
        <w:t>Anon</w:t>
      </w:r>
      <w:r w:rsidR="00763DF5">
        <w:rPr>
          <w:lang w:val="en-AU" w:eastAsia="en-AU"/>
        </w:rPr>
        <w:t xml:space="preserve"> </w:t>
      </w:r>
      <w:r w:rsidRPr="00B20831">
        <w:rPr>
          <w:lang w:val="en-AU" w:eastAsia="en-AU"/>
        </w:rPr>
        <w:t>(1997). Directory of Autoanalyser Methods, Bran and Luebbe GmbH, Norderstedt, Germany.</w:t>
      </w:r>
    </w:p>
    <w:p w14:paraId="1E8D192D" w14:textId="77777777" w:rsidR="00B53D7E" w:rsidRPr="00351863" w:rsidRDefault="00B53D7E" w:rsidP="00B53D7E">
      <w:pPr>
        <w:ind w:left="284" w:hanging="284"/>
        <w:rPr>
          <w:szCs w:val="22"/>
          <w:lang w:val="en-AU" w:eastAsia="en-AU"/>
        </w:rPr>
      </w:pPr>
      <w:r w:rsidRPr="00351863">
        <w:rPr>
          <w:szCs w:val="22"/>
          <w:lang w:val="en-AU" w:eastAsia="en-AU"/>
        </w:rPr>
        <w:t>Anon (2013). Reef Water Quality Protection Plan. Securing the health and resilience of the Great Barrier Reef World Heritage Area and adjacent catchments. The State of Queensland. Reef Water Quality Protection Plan Secretariat, Brisbane. 34 p</w:t>
      </w:r>
      <w:r>
        <w:rPr>
          <w:szCs w:val="22"/>
          <w:lang w:val="en-AU" w:eastAsia="en-AU"/>
        </w:rPr>
        <w:t>p</w:t>
      </w:r>
      <w:r w:rsidRPr="00351863">
        <w:rPr>
          <w:szCs w:val="22"/>
          <w:lang w:val="en-AU" w:eastAsia="en-AU"/>
        </w:rPr>
        <w:t xml:space="preserve">. Available at </w:t>
      </w:r>
      <w:hyperlink r:id="rId184" w:tooltip="Reef Water Quality Protection Plan 2013.Securing the health and resilience of the Great Barrier Reef World Heritage Area and adjacent catchments." w:history="1">
        <w:r w:rsidRPr="00351863">
          <w:rPr>
            <w:lang w:eastAsia="en-AU"/>
          </w:rPr>
          <w:t>www.reefplan.qld.gov.au</w:t>
        </w:r>
      </w:hyperlink>
      <w:r w:rsidRPr="00351863">
        <w:rPr>
          <w:lang w:eastAsia="en-AU"/>
        </w:rPr>
        <w:t>.</w:t>
      </w:r>
    </w:p>
    <w:p w14:paraId="52C7F294" w14:textId="2A0521DD" w:rsidR="00450EB4" w:rsidRPr="00B20831" w:rsidRDefault="00450EB4" w:rsidP="00B15750">
      <w:pPr>
        <w:ind w:left="284" w:hanging="284"/>
        <w:rPr>
          <w:lang w:val="en-AU" w:eastAsia="en-AU"/>
        </w:rPr>
      </w:pPr>
      <w:r w:rsidRPr="00F10029">
        <w:rPr>
          <w:lang w:val="pt-PT" w:eastAsia="en-AU"/>
        </w:rPr>
        <w:t xml:space="preserve">Bainbridge ZT, Wolanski E, Álvarez-Romero JG, Lewis SE, Brodie JE (2012). </w:t>
      </w:r>
      <w:r w:rsidRPr="00B20831">
        <w:rPr>
          <w:lang w:val="en-AU" w:eastAsia="en-AU"/>
        </w:rPr>
        <w:t>Fine sediment and nutrient dynamics related to particle size and floc formation in a Burdekin River flood plume, Australia. Mar</w:t>
      </w:r>
      <w:r w:rsidR="00D942CF">
        <w:rPr>
          <w:lang w:val="en-AU" w:eastAsia="en-AU"/>
        </w:rPr>
        <w:t>ine</w:t>
      </w:r>
      <w:r w:rsidRPr="00B20831">
        <w:rPr>
          <w:lang w:val="en-AU" w:eastAsia="en-AU"/>
        </w:rPr>
        <w:t xml:space="preserve"> Pollut</w:t>
      </w:r>
      <w:r w:rsidR="00D942CF">
        <w:rPr>
          <w:lang w:val="en-AU" w:eastAsia="en-AU"/>
        </w:rPr>
        <w:t>ion</w:t>
      </w:r>
      <w:r w:rsidRPr="00B20831">
        <w:rPr>
          <w:lang w:val="en-AU" w:eastAsia="en-AU"/>
        </w:rPr>
        <w:t xml:space="preserve"> Bull</w:t>
      </w:r>
      <w:r w:rsidR="00D942CF">
        <w:rPr>
          <w:lang w:val="en-AU" w:eastAsia="en-AU"/>
        </w:rPr>
        <w:t>etin</w:t>
      </w:r>
      <w:r w:rsidRPr="00B20831">
        <w:rPr>
          <w:lang w:val="en-AU" w:eastAsia="en-AU"/>
        </w:rPr>
        <w:t>, The Catchment to Reef Continuum: Case studies from the Great Barrier Reef 65</w:t>
      </w:r>
      <w:r w:rsidR="00D942CF">
        <w:rPr>
          <w:lang w:val="en-AU" w:eastAsia="en-AU"/>
        </w:rPr>
        <w:t>:</w:t>
      </w:r>
      <w:r w:rsidR="00A155D2">
        <w:rPr>
          <w:lang w:val="en-AU" w:eastAsia="en-AU"/>
        </w:rPr>
        <w:t xml:space="preserve"> </w:t>
      </w:r>
      <w:r w:rsidRPr="00B20831">
        <w:rPr>
          <w:lang w:val="en-AU" w:eastAsia="en-AU"/>
        </w:rPr>
        <w:t>236</w:t>
      </w:r>
      <w:r w:rsidR="00D942CF">
        <w:rPr>
          <w:lang w:val="en-AU" w:eastAsia="en-AU"/>
        </w:rPr>
        <w:t>-</w:t>
      </w:r>
      <w:r w:rsidRPr="00B20831">
        <w:rPr>
          <w:lang w:val="en-AU" w:eastAsia="en-AU"/>
        </w:rPr>
        <w:t>248. doi:10.1016/j.marpolbul.2012.01.043</w:t>
      </w:r>
    </w:p>
    <w:p w14:paraId="01FF3D9F" w14:textId="6B378C4B" w:rsidR="00792874" w:rsidRDefault="00792874" w:rsidP="00792874">
      <w:r>
        <w:t xml:space="preserve">Baith K, </w:t>
      </w:r>
      <w:r w:rsidRPr="00E25742">
        <w:t>Lindsay</w:t>
      </w:r>
      <w:r>
        <w:t xml:space="preserve"> R, </w:t>
      </w:r>
      <w:r w:rsidRPr="00E25742">
        <w:t>Fu G</w:t>
      </w:r>
      <w:r>
        <w:t>,</w:t>
      </w:r>
      <w:r w:rsidRPr="00E25742">
        <w:t xml:space="preserve"> Mcclain C (2001). SeaDAS: Data analysis system developed for ocean color satellite sensors. EOS Transactions. 82. 202-202. 10.1029/01EO00109.</w:t>
      </w:r>
    </w:p>
    <w:p w14:paraId="5BB207EF" w14:textId="4FCED60B" w:rsidR="00450EB4" w:rsidRPr="00F10029" w:rsidRDefault="00450EB4" w:rsidP="00B15750">
      <w:pPr>
        <w:ind w:left="284" w:hanging="284"/>
        <w:rPr>
          <w:lang w:val="pt-PT" w:eastAsia="en-AU"/>
        </w:rPr>
      </w:pPr>
      <w:r w:rsidRPr="00990809">
        <w:rPr>
          <w:lang w:val="en-AU" w:eastAsia="en-AU"/>
        </w:rPr>
        <w:t>Berkelmans</w:t>
      </w:r>
      <w:r>
        <w:rPr>
          <w:lang w:val="en-AU" w:eastAsia="en-AU"/>
        </w:rPr>
        <w:t xml:space="preserve"> R, Weeks S</w:t>
      </w:r>
      <w:r w:rsidRPr="00990809">
        <w:rPr>
          <w:lang w:val="en-AU" w:eastAsia="en-AU"/>
        </w:rPr>
        <w:t>J, Steinberg C</w:t>
      </w:r>
      <w:r>
        <w:rPr>
          <w:lang w:val="en-AU" w:eastAsia="en-AU"/>
        </w:rPr>
        <w:t>R</w:t>
      </w:r>
      <w:r w:rsidRPr="00990809">
        <w:rPr>
          <w:lang w:val="en-AU" w:eastAsia="en-AU"/>
        </w:rPr>
        <w:t xml:space="preserve"> </w:t>
      </w:r>
      <w:r>
        <w:rPr>
          <w:lang w:val="en-AU" w:eastAsia="en-AU"/>
        </w:rPr>
        <w:t>(</w:t>
      </w:r>
      <w:r w:rsidRPr="00990809">
        <w:rPr>
          <w:lang w:val="en-AU" w:eastAsia="en-AU"/>
        </w:rPr>
        <w:t>2010</w:t>
      </w:r>
      <w:r>
        <w:rPr>
          <w:lang w:val="en-AU" w:eastAsia="en-AU"/>
        </w:rPr>
        <w:t>)</w:t>
      </w:r>
      <w:r w:rsidRPr="00990809">
        <w:rPr>
          <w:lang w:val="en-AU" w:eastAsia="en-AU"/>
        </w:rPr>
        <w:t xml:space="preserve">. </w:t>
      </w:r>
      <w:r w:rsidRPr="00B20831">
        <w:rPr>
          <w:lang w:val="en-AU" w:eastAsia="en-AU"/>
        </w:rPr>
        <w:t xml:space="preserve">Upwelling linked to warm summers and bleaching on the Great Barrier Reef. </w:t>
      </w:r>
      <w:r w:rsidRPr="00F10029">
        <w:rPr>
          <w:lang w:val="pt-PT" w:eastAsia="en-AU"/>
        </w:rPr>
        <w:t>Limnol</w:t>
      </w:r>
      <w:r w:rsidR="00D942CF">
        <w:rPr>
          <w:lang w:val="pt-PT" w:eastAsia="en-AU"/>
        </w:rPr>
        <w:t>ogy</w:t>
      </w:r>
      <w:r w:rsidRPr="00F10029">
        <w:rPr>
          <w:lang w:val="pt-PT" w:eastAsia="en-AU"/>
        </w:rPr>
        <w:t xml:space="preserve"> Oceanogr</w:t>
      </w:r>
      <w:r w:rsidR="00D942CF">
        <w:rPr>
          <w:lang w:val="pt-PT" w:eastAsia="en-AU"/>
        </w:rPr>
        <w:t>aphy</w:t>
      </w:r>
      <w:r w:rsidRPr="00F10029">
        <w:rPr>
          <w:lang w:val="pt-PT" w:eastAsia="en-AU"/>
        </w:rPr>
        <w:t xml:space="preserve"> 55</w:t>
      </w:r>
      <w:r w:rsidR="00D942CF">
        <w:rPr>
          <w:lang w:val="pt-PT" w:eastAsia="en-AU"/>
        </w:rPr>
        <w:t>:</w:t>
      </w:r>
      <w:r w:rsidR="00A155D2">
        <w:rPr>
          <w:lang w:val="pt-PT" w:eastAsia="en-AU"/>
        </w:rPr>
        <w:t xml:space="preserve"> </w:t>
      </w:r>
      <w:r w:rsidRPr="00F10029">
        <w:rPr>
          <w:lang w:val="pt-PT" w:eastAsia="en-AU"/>
        </w:rPr>
        <w:t>2634</w:t>
      </w:r>
      <w:r w:rsidR="00D942CF">
        <w:rPr>
          <w:lang w:val="pt-PT" w:eastAsia="en-AU"/>
        </w:rPr>
        <w:t>-</w:t>
      </w:r>
      <w:r w:rsidRPr="00F10029">
        <w:rPr>
          <w:lang w:val="pt-PT" w:eastAsia="en-AU"/>
        </w:rPr>
        <w:t>2644. doi:10.4319/lo.2010.55.6.2634</w:t>
      </w:r>
    </w:p>
    <w:p w14:paraId="6D66D21E" w14:textId="29420237" w:rsidR="00AD2022" w:rsidRPr="00B15750" w:rsidRDefault="00AD2022" w:rsidP="00AD2022">
      <w:pPr>
        <w:ind w:left="284" w:hanging="284"/>
        <w:rPr>
          <w:lang w:val="de-DE" w:eastAsia="en-AU"/>
        </w:rPr>
      </w:pPr>
      <w:r w:rsidRPr="00351863">
        <w:rPr>
          <w:lang w:val="de-DE" w:eastAsia="en-AU"/>
        </w:rPr>
        <w:t xml:space="preserve">Brando VE, Blondeau-Patissier D, Schroeder T, Dekker AG, Clementson L (2011). </w:t>
      </w:r>
      <w:r w:rsidRPr="00351863">
        <w:rPr>
          <w:lang w:eastAsia="en-AU"/>
        </w:rPr>
        <w:t xml:space="preserve">Reef Rescue Marine Monitoring Program: Assessment of terrestrial run-off entering the Reef and inshore marine water quality monitoring using earth observation data. Final Report for </w:t>
      </w:r>
      <w:r w:rsidRPr="00B15750">
        <w:rPr>
          <w:lang w:val="de-DE" w:eastAsia="en-AU"/>
        </w:rPr>
        <w:t>2010/11 Activities. CSIRO, Canberra. 201 pp.</w:t>
      </w:r>
    </w:p>
    <w:p w14:paraId="645BBE7C" w14:textId="77DDCDEE" w:rsidR="00B15750" w:rsidRPr="00B15750" w:rsidRDefault="00B15750" w:rsidP="00AD2022">
      <w:pPr>
        <w:ind w:left="284" w:hanging="284"/>
        <w:rPr>
          <w:lang w:val="de-DE" w:eastAsia="en-AU"/>
        </w:rPr>
      </w:pPr>
      <w:r w:rsidRPr="00B15750">
        <w:rPr>
          <w:lang w:val="de-DE" w:eastAsia="en-AU"/>
        </w:rPr>
        <w:t>Brando VE</w:t>
      </w:r>
      <w:r>
        <w:rPr>
          <w:lang w:val="de-DE" w:eastAsia="en-AU"/>
        </w:rPr>
        <w:t>, Devlin</w:t>
      </w:r>
      <w:r w:rsidRPr="00B15750">
        <w:rPr>
          <w:lang w:val="de-DE" w:eastAsia="en-AU"/>
        </w:rPr>
        <w:t xml:space="preserve"> MJ</w:t>
      </w:r>
      <w:r>
        <w:rPr>
          <w:lang w:val="de-DE" w:eastAsia="en-AU"/>
        </w:rPr>
        <w:t>, Dobbie</w:t>
      </w:r>
      <w:r w:rsidRPr="00B15750">
        <w:rPr>
          <w:lang w:val="de-DE" w:eastAsia="en-AU"/>
        </w:rPr>
        <w:t xml:space="preserve"> M, MacNeil A, Schaffelke B</w:t>
      </w:r>
      <w:r>
        <w:rPr>
          <w:lang w:val="de-DE" w:eastAsia="en-AU"/>
        </w:rPr>
        <w:t>,</w:t>
      </w:r>
      <w:r w:rsidRPr="00B15750">
        <w:rPr>
          <w:lang w:val="de-DE" w:eastAsia="en-AU"/>
        </w:rPr>
        <w:t xml:space="preserve"> </w:t>
      </w:r>
      <w:r>
        <w:rPr>
          <w:lang w:val="de-DE" w:eastAsia="en-AU"/>
        </w:rPr>
        <w:t>Schroeder</w:t>
      </w:r>
      <w:r w:rsidRPr="00B15750">
        <w:rPr>
          <w:lang w:val="de-DE" w:eastAsia="en-AU"/>
        </w:rPr>
        <w:t xml:space="preserve"> T (2014). Developing integrated assessment metrics for reporting of water quality in the Great Barrier Reef lagoon. Report to the Reef Rescue Water Quality Research &amp; Development Program. Reef and Rainforest Research Centre Limited, Cairns (53pp.).</w:t>
      </w:r>
    </w:p>
    <w:p w14:paraId="57E73271" w14:textId="77777777" w:rsidR="00450EB4" w:rsidRPr="00B20831" w:rsidRDefault="00450EB4" w:rsidP="00B15750">
      <w:pPr>
        <w:ind w:left="284" w:hanging="284"/>
        <w:rPr>
          <w:lang w:val="en-AU" w:eastAsia="en-AU"/>
        </w:rPr>
      </w:pPr>
      <w:r w:rsidRPr="00F10029">
        <w:rPr>
          <w:lang w:val="pt-PT" w:eastAsia="en-AU"/>
        </w:rPr>
        <w:t xml:space="preserve">Brinkman R, Tonin H, Furnas M, Schaffelke B, Fabricius K (2014). </w:t>
      </w:r>
      <w:r w:rsidRPr="00B20831">
        <w:rPr>
          <w:lang w:val="en-AU" w:eastAsia="en-AU"/>
        </w:rPr>
        <w:t>Targeted analysis of the linkages between river runoff and risks for crown-of-thorns starfish outbreaks in the Northern GBR Australian Institute of Marine Science. June 2014.</w:t>
      </w:r>
    </w:p>
    <w:p w14:paraId="5B86F1FD" w14:textId="40B1CDED" w:rsidR="00450EB4" w:rsidRDefault="00450EB4" w:rsidP="00B15750">
      <w:pPr>
        <w:ind w:left="284" w:hanging="284"/>
        <w:rPr>
          <w:lang w:val="en-AU" w:eastAsia="en-AU"/>
        </w:rPr>
      </w:pPr>
      <w:r w:rsidRPr="00B20831">
        <w:rPr>
          <w:lang w:val="en-AU" w:eastAsia="en-AU"/>
        </w:rPr>
        <w:t>Brodie J, Fabricius K, De’ath G, Okaji K (2005). Are increased nutrient inputs responsible for more outbreaks of crown-of-thorns starfish? An appraisal of the evidence. Mar</w:t>
      </w:r>
      <w:r w:rsidR="00D942CF">
        <w:rPr>
          <w:lang w:val="en-AU" w:eastAsia="en-AU"/>
        </w:rPr>
        <w:t>ine</w:t>
      </w:r>
      <w:r w:rsidRPr="00B20831">
        <w:rPr>
          <w:lang w:val="en-AU" w:eastAsia="en-AU"/>
        </w:rPr>
        <w:t xml:space="preserve"> Pollut</w:t>
      </w:r>
      <w:r w:rsidR="00D942CF">
        <w:rPr>
          <w:lang w:val="en-AU" w:eastAsia="en-AU"/>
        </w:rPr>
        <w:t>ion</w:t>
      </w:r>
      <w:r w:rsidRPr="00B20831">
        <w:rPr>
          <w:lang w:val="en-AU" w:eastAsia="en-AU"/>
        </w:rPr>
        <w:t xml:space="preserve"> Bull</w:t>
      </w:r>
      <w:r w:rsidR="00D942CF">
        <w:rPr>
          <w:lang w:val="en-AU" w:eastAsia="en-AU"/>
        </w:rPr>
        <w:t>etin</w:t>
      </w:r>
      <w:r w:rsidRPr="00B20831">
        <w:rPr>
          <w:lang w:val="en-AU" w:eastAsia="en-AU"/>
        </w:rPr>
        <w:t>, Catchment to Reef: Water Quality Issues in the Great Barrier Reef Region 5</w:t>
      </w:r>
      <w:r w:rsidR="00D942CF">
        <w:rPr>
          <w:lang w:val="en-AU" w:eastAsia="en-AU"/>
        </w:rPr>
        <w:t>1:</w:t>
      </w:r>
      <w:r w:rsidR="00A155D2">
        <w:rPr>
          <w:lang w:val="en-AU" w:eastAsia="en-AU"/>
        </w:rPr>
        <w:t xml:space="preserve"> </w:t>
      </w:r>
      <w:r w:rsidRPr="00B20831">
        <w:rPr>
          <w:lang w:val="en-AU" w:eastAsia="en-AU"/>
        </w:rPr>
        <w:t>266</w:t>
      </w:r>
      <w:r w:rsidR="00D942CF">
        <w:rPr>
          <w:lang w:val="en-AU" w:eastAsia="en-AU"/>
        </w:rPr>
        <w:t>-</w:t>
      </w:r>
      <w:r w:rsidRPr="00B20831">
        <w:rPr>
          <w:lang w:val="en-AU" w:eastAsia="en-AU"/>
        </w:rPr>
        <w:t>278. doi:10.1016/j.marpolbul.2004.10.035</w:t>
      </w:r>
    </w:p>
    <w:p w14:paraId="60BF79C6" w14:textId="5620834C" w:rsidR="00792874" w:rsidRPr="00B20831" w:rsidRDefault="00792874" w:rsidP="00792874">
      <w:pPr>
        <w:ind w:left="284" w:hanging="284"/>
        <w:rPr>
          <w:lang w:val="en-AU" w:eastAsia="en-AU"/>
        </w:rPr>
      </w:pPr>
      <w:r w:rsidRPr="00E25742">
        <w:rPr>
          <w:lang w:val="en-AU" w:eastAsia="en-AU"/>
        </w:rPr>
        <w:t>Brodie, J., De’ath, G., Devlin, M., Furnas, M., Wright, M., 2007. Spatial and temporal</w:t>
      </w:r>
      <w:r>
        <w:rPr>
          <w:lang w:val="en-AU" w:eastAsia="en-AU"/>
        </w:rPr>
        <w:t xml:space="preserve"> </w:t>
      </w:r>
      <w:r w:rsidRPr="00E25742">
        <w:rPr>
          <w:lang w:val="en-AU" w:eastAsia="en-AU"/>
        </w:rPr>
        <w:t>patterns of near-surface chlorophyll a in the Great Barrier Reef lagoon. Mar</w:t>
      </w:r>
      <w:r>
        <w:rPr>
          <w:lang w:val="en-AU" w:eastAsia="en-AU"/>
        </w:rPr>
        <w:t xml:space="preserve">ine and </w:t>
      </w:r>
      <w:r w:rsidRPr="00E25742">
        <w:rPr>
          <w:lang w:val="en-AU" w:eastAsia="en-AU"/>
        </w:rPr>
        <w:t>Freshwat</w:t>
      </w:r>
      <w:r>
        <w:rPr>
          <w:lang w:val="en-AU" w:eastAsia="en-AU"/>
        </w:rPr>
        <w:t>er Research</w:t>
      </w:r>
      <w:r w:rsidRPr="00E25742">
        <w:rPr>
          <w:lang w:val="en-AU" w:eastAsia="en-AU"/>
        </w:rPr>
        <w:t xml:space="preserve"> 58, 342–353</w:t>
      </w:r>
      <w:r w:rsidRPr="00792874">
        <w:rPr>
          <w:lang w:val="en-AU" w:eastAsia="en-AU"/>
        </w:rPr>
        <w:t>.</w:t>
      </w:r>
    </w:p>
    <w:p w14:paraId="62FE680D" w14:textId="75A0D14E" w:rsidR="00450EB4" w:rsidRPr="00B20831" w:rsidRDefault="00450EB4" w:rsidP="00B15750">
      <w:pPr>
        <w:ind w:left="284" w:hanging="284"/>
        <w:rPr>
          <w:lang w:val="en-AU" w:eastAsia="en-AU"/>
        </w:rPr>
      </w:pPr>
      <w:r w:rsidRPr="00B20831">
        <w:rPr>
          <w:lang w:val="en-AU" w:eastAsia="en-AU"/>
        </w:rPr>
        <w:t>Brodie JE, Kroon FJ, Schaffelke B, Wolanski EC, Lewis SE, Devlin MJ, Bohnet IC, Bainbridge ZT, Waterhouse J, Davis AM (2012). Terrestrial pollutant runoff to the Great Barrier Reef: An update of issues, priorities and management responses. Mar</w:t>
      </w:r>
      <w:r w:rsidR="00D942CF">
        <w:rPr>
          <w:lang w:val="en-AU" w:eastAsia="en-AU"/>
        </w:rPr>
        <w:t>ine</w:t>
      </w:r>
      <w:r w:rsidRPr="00B20831">
        <w:rPr>
          <w:lang w:val="en-AU" w:eastAsia="en-AU"/>
        </w:rPr>
        <w:t xml:space="preserve"> Pollut</w:t>
      </w:r>
      <w:r w:rsidR="00D942CF">
        <w:rPr>
          <w:lang w:val="en-AU" w:eastAsia="en-AU"/>
        </w:rPr>
        <w:t>ion</w:t>
      </w:r>
      <w:r w:rsidRPr="00B20831">
        <w:rPr>
          <w:lang w:val="en-AU" w:eastAsia="en-AU"/>
        </w:rPr>
        <w:t xml:space="preserve"> Bull</w:t>
      </w:r>
      <w:r w:rsidR="00D942CF">
        <w:rPr>
          <w:lang w:val="en-AU" w:eastAsia="en-AU"/>
        </w:rPr>
        <w:t>etin</w:t>
      </w:r>
      <w:r w:rsidRPr="00B20831">
        <w:rPr>
          <w:lang w:val="en-AU" w:eastAsia="en-AU"/>
        </w:rPr>
        <w:t>, The Catchment to Reef Continuum: Case studies from the Great Barrier Reef 65</w:t>
      </w:r>
      <w:r w:rsidR="00D942CF">
        <w:rPr>
          <w:lang w:val="en-AU" w:eastAsia="en-AU"/>
        </w:rPr>
        <w:t>:</w:t>
      </w:r>
      <w:r w:rsidR="00A155D2">
        <w:rPr>
          <w:lang w:val="en-AU" w:eastAsia="en-AU"/>
        </w:rPr>
        <w:t xml:space="preserve"> </w:t>
      </w:r>
      <w:r w:rsidRPr="00B20831">
        <w:rPr>
          <w:lang w:val="en-AU" w:eastAsia="en-AU"/>
        </w:rPr>
        <w:t>81</w:t>
      </w:r>
      <w:r w:rsidR="00D942CF">
        <w:rPr>
          <w:lang w:val="en-AU" w:eastAsia="en-AU"/>
        </w:rPr>
        <w:t>-</w:t>
      </w:r>
      <w:r w:rsidRPr="00B20831">
        <w:rPr>
          <w:lang w:val="en-AU" w:eastAsia="en-AU"/>
        </w:rPr>
        <w:t>100. doi:10.1016/j.marpolbul.2011.12.012</w:t>
      </w:r>
    </w:p>
    <w:p w14:paraId="54EA9F33" w14:textId="1477B3BC" w:rsidR="00450EB4" w:rsidRDefault="00450EB4" w:rsidP="00B15750">
      <w:pPr>
        <w:ind w:left="284" w:hanging="284"/>
        <w:rPr>
          <w:lang w:val="en-AU" w:eastAsia="en-AU"/>
        </w:rPr>
      </w:pPr>
      <w:r w:rsidRPr="00B20831">
        <w:rPr>
          <w:lang w:val="en-AU" w:eastAsia="en-AU"/>
        </w:rPr>
        <w:t>Brodie J, Waterhouse J, Schaffelke B, Johnson JE, Kroon F, Thorburn P, Rolfe, J, Lewis S, Warne MStJ, Fabricius K, McKenzie L, Devlin M (2013). Reef Water Quality Scientific Consensus Statement 2013. Department of the Premier and Cabinet, Queensland Government, Brisbane.</w:t>
      </w:r>
    </w:p>
    <w:p w14:paraId="356A4AC8" w14:textId="007A4AA2" w:rsidR="00446EB7" w:rsidRDefault="00446EB7" w:rsidP="00B15750">
      <w:pPr>
        <w:ind w:left="284" w:hanging="284"/>
        <w:rPr>
          <w:rStyle w:val="Hyperlink"/>
          <w:rFonts w:cs="Arial"/>
          <w:szCs w:val="22"/>
        </w:rPr>
      </w:pPr>
      <w:r>
        <w:rPr>
          <w:rFonts w:cs="Arial"/>
          <w:szCs w:val="22"/>
        </w:rPr>
        <w:t>Bureau of Meteorology</w:t>
      </w:r>
      <w:r w:rsidR="00D942CF">
        <w:rPr>
          <w:rFonts w:cs="Arial"/>
          <w:szCs w:val="22"/>
        </w:rPr>
        <w:t xml:space="preserve"> (BOM)</w:t>
      </w:r>
      <w:r>
        <w:rPr>
          <w:rFonts w:cs="Arial"/>
          <w:szCs w:val="22"/>
        </w:rPr>
        <w:t xml:space="preserve"> (2011). Climate averages, average monthly wind velocity over Australia. Australian Government, Bureau of Meteorology, viewed 7 December 2017, </w:t>
      </w:r>
      <w:hyperlink r:id="rId185" w:anchor="maps" w:history="1">
        <w:r>
          <w:rPr>
            <w:rStyle w:val="Hyperlink"/>
            <w:rFonts w:cs="Arial"/>
            <w:szCs w:val="22"/>
          </w:rPr>
          <w:t>http://www.bom.gov.au/jsp/ncc/climate_averages/wind-velocity/index.jsp?period=jan#maps</w:t>
        </w:r>
      </w:hyperlink>
    </w:p>
    <w:p w14:paraId="47EA579F" w14:textId="4C785CE9" w:rsidR="00450EB4" w:rsidRPr="00B20831" w:rsidRDefault="00D942CF" w:rsidP="00B15750">
      <w:pPr>
        <w:ind w:left="284" w:hanging="284"/>
        <w:rPr>
          <w:lang w:val="en-AU" w:eastAsia="en-AU"/>
        </w:rPr>
      </w:pPr>
      <w:r>
        <w:rPr>
          <w:lang w:val="en-AU" w:eastAsia="en-AU"/>
        </w:rPr>
        <w:t xml:space="preserve">BOM </w:t>
      </w:r>
      <w:r w:rsidR="00450EB4" w:rsidRPr="00B20831">
        <w:rPr>
          <w:lang w:val="en-AU" w:eastAsia="en-AU"/>
        </w:rPr>
        <w:t>(2016). Tropical Cyclone seasonal outlook for The Coral Sea. http://www.bom.gov.au/cyclone/outlooks/seasonal/qld.shtml. Accessed 17 December 2016.</w:t>
      </w:r>
    </w:p>
    <w:p w14:paraId="7B1D015F" w14:textId="69CE42D3" w:rsidR="0019172B" w:rsidRPr="00B15750" w:rsidRDefault="0019172B" w:rsidP="00B15750">
      <w:pPr>
        <w:spacing w:before="0" w:after="0"/>
        <w:ind w:left="284" w:hanging="284"/>
        <w:jc w:val="left"/>
        <w:rPr>
          <w:rFonts w:cs="Arial"/>
          <w:szCs w:val="22"/>
          <w:lang w:val="en-AU" w:eastAsia="en-AU"/>
        </w:rPr>
      </w:pPr>
      <w:r w:rsidRPr="00B15750">
        <w:rPr>
          <w:rFonts w:cs="Arial"/>
          <w:szCs w:val="22"/>
          <w:lang w:val="en-AU" w:eastAsia="en-AU"/>
        </w:rPr>
        <w:t>Carstensen J, Klais R</w:t>
      </w:r>
      <w:r w:rsidR="00A90884">
        <w:rPr>
          <w:rFonts w:cs="Arial"/>
          <w:szCs w:val="22"/>
          <w:lang w:val="en-AU" w:eastAsia="en-AU"/>
        </w:rPr>
        <w:t>,</w:t>
      </w:r>
      <w:r w:rsidRPr="00B15750">
        <w:rPr>
          <w:rFonts w:cs="Arial"/>
          <w:szCs w:val="22"/>
          <w:lang w:val="en-AU" w:eastAsia="en-AU"/>
        </w:rPr>
        <w:t xml:space="preserve"> Cloern JE </w:t>
      </w:r>
      <w:r w:rsidR="00D942CF">
        <w:rPr>
          <w:rFonts w:cs="Arial"/>
          <w:szCs w:val="22"/>
          <w:lang w:val="en-AU" w:eastAsia="en-AU"/>
        </w:rPr>
        <w:t>(</w:t>
      </w:r>
      <w:r w:rsidRPr="00B15750">
        <w:rPr>
          <w:rFonts w:cs="Arial"/>
          <w:szCs w:val="22"/>
          <w:lang w:val="en-AU" w:eastAsia="en-AU"/>
        </w:rPr>
        <w:t>2015</w:t>
      </w:r>
      <w:r w:rsidR="00D942CF">
        <w:rPr>
          <w:rFonts w:cs="Arial"/>
          <w:szCs w:val="22"/>
          <w:lang w:val="en-AU" w:eastAsia="en-AU"/>
        </w:rPr>
        <w:t>)</w:t>
      </w:r>
      <w:r w:rsidRPr="00B15750">
        <w:rPr>
          <w:rFonts w:cs="Arial"/>
          <w:szCs w:val="22"/>
          <w:lang w:val="en-AU" w:eastAsia="en-AU"/>
        </w:rPr>
        <w:t xml:space="preserve">. Phytoplankton blooms in estuarine and coastal waters: Seasonal patterns and key species. </w:t>
      </w:r>
      <w:r w:rsidRPr="00B15750">
        <w:rPr>
          <w:rFonts w:cs="Arial"/>
          <w:iCs/>
          <w:szCs w:val="22"/>
          <w:lang w:val="en-AU" w:eastAsia="en-AU"/>
        </w:rPr>
        <w:t>Estuarine, Coastal and Shelf Science</w:t>
      </w:r>
      <w:r w:rsidRPr="00B15750">
        <w:rPr>
          <w:rFonts w:cs="Arial"/>
          <w:szCs w:val="22"/>
          <w:lang w:val="en-AU" w:eastAsia="en-AU"/>
        </w:rPr>
        <w:t xml:space="preserve"> </w:t>
      </w:r>
      <w:r w:rsidRPr="00B15750">
        <w:rPr>
          <w:rFonts w:cs="Arial"/>
          <w:iCs/>
          <w:szCs w:val="22"/>
          <w:lang w:val="en-AU" w:eastAsia="en-AU"/>
        </w:rPr>
        <w:t>162</w:t>
      </w:r>
      <w:r w:rsidRPr="00B15750">
        <w:rPr>
          <w:rFonts w:cs="Arial"/>
          <w:i/>
          <w:iCs/>
          <w:szCs w:val="22"/>
          <w:lang w:val="en-AU" w:eastAsia="en-AU"/>
        </w:rPr>
        <w:t>:</w:t>
      </w:r>
      <w:r w:rsidRPr="00B15750">
        <w:rPr>
          <w:rFonts w:cs="Arial"/>
          <w:szCs w:val="22"/>
          <w:lang w:val="en-AU" w:eastAsia="en-AU"/>
        </w:rPr>
        <w:t xml:space="preserve"> 98-109.</w:t>
      </w:r>
    </w:p>
    <w:p w14:paraId="7B1B1764" w14:textId="28E697E2" w:rsidR="00465ED1" w:rsidRDefault="00465ED1" w:rsidP="009D0BF3">
      <w:pPr>
        <w:ind w:left="284" w:hanging="284"/>
        <w:rPr>
          <w:lang w:val="en-AU" w:eastAsia="en-AU"/>
        </w:rPr>
      </w:pPr>
      <w:r>
        <w:rPr>
          <w:lang w:val="en-AU" w:eastAsia="en-AU"/>
        </w:rPr>
        <w:t>Castillo</w:t>
      </w:r>
      <w:r w:rsidR="00A90884">
        <w:rPr>
          <w:lang w:val="en-AU" w:eastAsia="en-AU"/>
        </w:rPr>
        <w:t xml:space="preserve"> ME, Baldwin EM, Casarin RS (2012). Characterization of risks in coastal zones: A review. Clearn Soil Air Water 40(9): 894-905.</w:t>
      </w:r>
    </w:p>
    <w:p w14:paraId="3665575F" w14:textId="4FEABB2A" w:rsidR="009D0BF3" w:rsidRDefault="009D0BF3" w:rsidP="009D0BF3">
      <w:pPr>
        <w:ind w:left="284" w:hanging="284"/>
        <w:rPr>
          <w:lang w:val="en-AU" w:eastAsia="en-AU"/>
        </w:rPr>
      </w:pPr>
      <w:r>
        <w:rPr>
          <w:lang w:val="en-AU" w:eastAsia="en-AU"/>
        </w:rPr>
        <w:t>da Silva</w:t>
      </w:r>
      <w:r w:rsidRPr="00990809">
        <w:rPr>
          <w:lang w:val="en-AU" w:eastAsia="en-AU"/>
        </w:rPr>
        <w:t xml:space="preserve"> E</w:t>
      </w:r>
      <w:r>
        <w:rPr>
          <w:lang w:val="en-AU" w:eastAsia="en-AU"/>
        </w:rPr>
        <w:t>T</w:t>
      </w:r>
      <w:r w:rsidRPr="00990809">
        <w:rPr>
          <w:lang w:val="en-AU" w:eastAsia="en-AU"/>
        </w:rPr>
        <w:t xml:space="preserve">, </w:t>
      </w:r>
      <w:r>
        <w:rPr>
          <w:lang w:val="en-AU" w:eastAsia="en-AU"/>
        </w:rPr>
        <w:t>Baird M</w:t>
      </w:r>
      <w:r w:rsidRPr="00990809">
        <w:rPr>
          <w:lang w:val="en-AU" w:eastAsia="en-AU"/>
        </w:rPr>
        <w:t xml:space="preserve">, </w:t>
      </w:r>
      <w:r>
        <w:rPr>
          <w:lang w:val="en-AU" w:eastAsia="en-AU"/>
        </w:rPr>
        <w:t>Tracey</w:t>
      </w:r>
      <w:r w:rsidRPr="00990809">
        <w:rPr>
          <w:lang w:val="en-AU" w:eastAsia="en-AU"/>
        </w:rPr>
        <w:t xml:space="preserve"> </w:t>
      </w:r>
      <w:r>
        <w:rPr>
          <w:lang w:val="en-AU" w:eastAsia="en-AU"/>
        </w:rPr>
        <w:t>D, Devlin</w:t>
      </w:r>
      <w:r w:rsidRPr="00990809">
        <w:rPr>
          <w:lang w:val="en-AU" w:eastAsia="en-AU"/>
        </w:rPr>
        <w:t xml:space="preserve"> M, Wolff N, Lewis S, Petus C, Brodie</w:t>
      </w:r>
      <w:r>
        <w:rPr>
          <w:lang w:val="en-AU" w:eastAsia="en-AU"/>
        </w:rPr>
        <w:t xml:space="preserve"> J</w:t>
      </w:r>
      <w:r w:rsidRPr="00990809">
        <w:rPr>
          <w:lang w:val="en-AU" w:eastAsia="en-AU"/>
        </w:rPr>
        <w:t xml:space="preserve"> </w:t>
      </w:r>
      <w:r>
        <w:rPr>
          <w:lang w:val="en-AU" w:eastAsia="en-AU"/>
        </w:rPr>
        <w:t>(</w:t>
      </w:r>
      <w:r w:rsidRPr="00990809">
        <w:rPr>
          <w:lang w:val="en-AU" w:eastAsia="en-AU"/>
        </w:rPr>
        <w:t>in prep</w:t>
      </w:r>
      <w:r>
        <w:rPr>
          <w:lang w:val="en-AU" w:eastAsia="en-AU"/>
        </w:rPr>
        <w:t>)</w:t>
      </w:r>
      <w:r w:rsidRPr="00990809">
        <w:rPr>
          <w:lang w:val="en-AU" w:eastAsia="en-AU"/>
        </w:rPr>
        <w:t xml:space="preserve">. </w:t>
      </w:r>
      <w:r w:rsidRPr="00B20831">
        <w:rPr>
          <w:lang w:val="en-AU" w:eastAsia="en-AU"/>
        </w:rPr>
        <w:t xml:space="preserve">Mapping the </w:t>
      </w:r>
      <w:r w:rsidR="00D942CF">
        <w:rPr>
          <w:lang w:val="en-AU" w:eastAsia="en-AU"/>
        </w:rPr>
        <w:t>s</w:t>
      </w:r>
      <w:r w:rsidRPr="00B20831">
        <w:rPr>
          <w:lang w:val="en-AU" w:eastAsia="en-AU"/>
        </w:rPr>
        <w:t xml:space="preserve">uperficial </w:t>
      </w:r>
      <w:r w:rsidR="00D942CF">
        <w:rPr>
          <w:lang w:val="en-AU" w:eastAsia="en-AU"/>
        </w:rPr>
        <w:t>d</w:t>
      </w:r>
      <w:r w:rsidRPr="00B20831">
        <w:rPr>
          <w:lang w:val="en-AU" w:eastAsia="en-AU"/>
        </w:rPr>
        <w:t xml:space="preserve">ispersion of </w:t>
      </w:r>
      <w:r w:rsidR="00D942CF">
        <w:rPr>
          <w:lang w:val="en-AU" w:eastAsia="en-AU"/>
        </w:rPr>
        <w:t>l</w:t>
      </w:r>
      <w:r w:rsidRPr="00B20831">
        <w:rPr>
          <w:lang w:val="en-AU" w:eastAsia="en-AU"/>
        </w:rPr>
        <w:t xml:space="preserve">and-sourced </w:t>
      </w:r>
      <w:r w:rsidR="00D942CF">
        <w:rPr>
          <w:lang w:val="en-AU" w:eastAsia="en-AU"/>
        </w:rPr>
        <w:t>n</w:t>
      </w:r>
      <w:r w:rsidRPr="00B20831">
        <w:rPr>
          <w:lang w:val="en-AU" w:eastAsia="en-AU"/>
        </w:rPr>
        <w:t xml:space="preserve">itrogen in the Great Barrier Reef Marine Park: </w:t>
      </w:r>
      <w:r w:rsidR="00D942CF">
        <w:rPr>
          <w:lang w:val="en-AU" w:eastAsia="en-AU"/>
        </w:rPr>
        <w:t>A</w:t>
      </w:r>
      <w:r w:rsidRPr="00B20831">
        <w:rPr>
          <w:lang w:val="en-AU" w:eastAsia="en-AU"/>
        </w:rPr>
        <w:t xml:space="preserve">n </w:t>
      </w:r>
      <w:r w:rsidR="00D942CF">
        <w:rPr>
          <w:lang w:val="en-AU" w:eastAsia="en-AU"/>
        </w:rPr>
        <w:t>o</w:t>
      </w:r>
      <w:r w:rsidRPr="00B20831">
        <w:rPr>
          <w:lang w:val="en-AU" w:eastAsia="en-AU"/>
        </w:rPr>
        <w:t xml:space="preserve">cean </w:t>
      </w:r>
      <w:r w:rsidR="00D942CF">
        <w:rPr>
          <w:lang w:val="en-AU" w:eastAsia="en-AU"/>
        </w:rPr>
        <w:t>c</w:t>
      </w:r>
      <w:r w:rsidRPr="00B20831">
        <w:rPr>
          <w:lang w:val="en-AU" w:eastAsia="en-AU"/>
        </w:rPr>
        <w:t xml:space="preserve">olour </w:t>
      </w:r>
      <w:r w:rsidR="00D942CF">
        <w:rPr>
          <w:lang w:val="en-AU" w:eastAsia="en-AU"/>
        </w:rPr>
        <w:t>b</w:t>
      </w:r>
      <w:r w:rsidRPr="00B20831">
        <w:rPr>
          <w:lang w:val="en-AU" w:eastAsia="en-AU"/>
        </w:rPr>
        <w:t xml:space="preserve">ased </w:t>
      </w:r>
      <w:r w:rsidR="00D942CF">
        <w:rPr>
          <w:lang w:val="en-AU" w:eastAsia="en-AU"/>
        </w:rPr>
        <w:t>a</w:t>
      </w:r>
      <w:r w:rsidRPr="00B20831">
        <w:rPr>
          <w:lang w:val="en-AU" w:eastAsia="en-AU"/>
        </w:rPr>
        <w:t>pproach.</w:t>
      </w:r>
    </w:p>
    <w:p w14:paraId="49D71F35" w14:textId="437B06CB" w:rsidR="00450EB4" w:rsidRPr="00B20831" w:rsidRDefault="00450EB4" w:rsidP="00B15750">
      <w:pPr>
        <w:ind w:left="284" w:hanging="284"/>
        <w:rPr>
          <w:lang w:val="en-AU" w:eastAsia="en-AU"/>
        </w:rPr>
      </w:pPr>
      <w:r w:rsidRPr="00B20831">
        <w:rPr>
          <w:lang w:val="en-AU" w:eastAsia="en-AU"/>
        </w:rPr>
        <w:t>De'ath G, Fabricius KE (2010). Water quality as a regional driver of coral biodiversity and macroalgae on the Great Barrier Reef. Ecological Applications 20:</w:t>
      </w:r>
      <w:r w:rsidR="00A155D2">
        <w:rPr>
          <w:lang w:val="en-AU" w:eastAsia="en-AU"/>
        </w:rPr>
        <w:t xml:space="preserve"> </w:t>
      </w:r>
      <w:r w:rsidRPr="00B20831">
        <w:rPr>
          <w:lang w:val="en-AU" w:eastAsia="en-AU"/>
        </w:rPr>
        <w:t>840–850.</w:t>
      </w:r>
    </w:p>
    <w:p w14:paraId="5CD4FEA8" w14:textId="27780FBD" w:rsidR="00450EB4" w:rsidRPr="00B20831" w:rsidRDefault="00450EB4" w:rsidP="00B15750">
      <w:pPr>
        <w:ind w:left="284" w:hanging="284"/>
        <w:rPr>
          <w:lang w:val="en-AU" w:eastAsia="en-AU"/>
        </w:rPr>
      </w:pPr>
      <w:r w:rsidRPr="00B20831">
        <w:rPr>
          <w:lang w:val="en-AU" w:eastAsia="en-AU"/>
        </w:rPr>
        <w:t xml:space="preserve">Department of Environment and Resource Management </w:t>
      </w:r>
      <w:r w:rsidR="00D942CF">
        <w:rPr>
          <w:lang w:val="en-AU" w:eastAsia="en-AU"/>
        </w:rPr>
        <w:t xml:space="preserve">(DERM) </w:t>
      </w:r>
      <w:r w:rsidRPr="00B20831">
        <w:rPr>
          <w:lang w:val="en-AU" w:eastAsia="en-AU"/>
        </w:rPr>
        <w:t xml:space="preserve">(2009). Queensland Water Quality Guidelines, Version 3. 167 p. Available at </w:t>
      </w:r>
      <w:hyperlink r:id="rId186" w:tooltip="Queensland Water Quality Guidelines, Version 3. 167 p." w:history="1">
        <w:r w:rsidRPr="00B20831">
          <w:rPr>
            <w:lang w:val="en-AU" w:eastAsia="en-AU"/>
          </w:rPr>
          <w:t>www.derm.qld.gov.au</w:t>
        </w:r>
      </w:hyperlink>
      <w:r w:rsidRPr="00B20831">
        <w:rPr>
          <w:lang w:val="en-AU" w:eastAsia="en-AU"/>
        </w:rPr>
        <w:t>. ISBN 978-0-9806986-0-2.</w:t>
      </w:r>
    </w:p>
    <w:p w14:paraId="0512AAEA" w14:textId="60E95BA5" w:rsidR="00D942CF" w:rsidRPr="00AB3B99" w:rsidRDefault="00D942CF" w:rsidP="00D942CF">
      <w:pPr>
        <w:ind w:left="284" w:hanging="284"/>
        <w:rPr>
          <w:lang w:val="fr-FR" w:eastAsia="en-AU"/>
        </w:rPr>
      </w:pPr>
      <w:r w:rsidRPr="00B20831">
        <w:rPr>
          <w:lang w:val="en-AU" w:eastAsia="en-AU"/>
        </w:rPr>
        <w:t xml:space="preserve">Devlin MJ, Brodie J (2005). Terrestrial discharge into the Great Barrier Reef Lagoon: nutrient behaviour in coastal waters. </w:t>
      </w:r>
      <w:r w:rsidRPr="00AB3B99">
        <w:rPr>
          <w:lang w:val="fr-FR" w:eastAsia="en-AU"/>
        </w:rPr>
        <w:t>Marine Pollution Bulletin 51: 9-22.</w:t>
      </w:r>
    </w:p>
    <w:p w14:paraId="3335A5BC" w14:textId="77777777" w:rsidR="00792874" w:rsidRPr="009B59A2" w:rsidRDefault="00792874" w:rsidP="00792874">
      <w:pPr>
        <w:ind w:left="284" w:hanging="284"/>
        <w:rPr>
          <w:rFonts w:cs="Arial"/>
          <w:szCs w:val="22"/>
          <w:lang w:val="en-AU" w:eastAsia="en-AU"/>
        </w:rPr>
      </w:pPr>
      <w:r w:rsidRPr="00AB3B99">
        <w:rPr>
          <w:rFonts w:cs="Arial"/>
          <w:szCs w:val="22"/>
          <w:lang w:val="fr-FR" w:eastAsia="en-AU"/>
        </w:rPr>
        <w:t xml:space="preserve">Devlin M, Schaffelke B (2009). </w:t>
      </w:r>
      <w:r w:rsidRPr="00351863">
        <w:rPr>
          <w:rFonts w:cs="Arial"/>
          <w:szCs w:val="22"/>
          <w:lang w:eastAsia="en-AU"/>
        </w:rPr>
        <w:t xml:space="preserve">Spatial extent of riverine flood plumes and exposure of marine ecosystems in the Tully coastal region, Great Barrier Reef. Marine and Freshwater </w:t>
      </w:r>
      <w:r w:rsidRPr="009B59A2">
        <w:rPr>
          <w:rFonts w:cs="Arial"/>
          <w:szCs w:val="22"/>
          <w:lang w:val="en-AU" w:eastAsia="en-AU"/>
        </w:rPr>
        <w:t>Research 60: 1109–1122.</w:t>
      </w:r>
    </w:p>
    <w:p w14:paraId="723A5B07" w14:textId="5EEF601C" w:rsidR="00450EB4" w:rsidRPr="00B20831" w:rsidRDefault="00450EB4" w:rsidP="00B15750">
      <w:pPr>
        <w:ind w:left="284" w:hanging="284"/>
        <w:rPr>
          <w:lang w:val="en-AU" w:eastAsia="en-AU"/>
        </w:rPr>
      </w:pPr>
      <w:r w:rsidRPr="00B20831">
        <w:rPr>
          <w:lang w:val="en-AU" w:eastAsia="en-AU"/>
        </w:rPr>
        <w:t>Devlin M, McKinna LW, Álvarez-Romero J, Petus C, Abott B, Harkness P, Brodie J (2012a). Mapping the pollutants in surface plume waters in the Great Barrier Reef, Australia. Marine Pollution Bulletin 65:</w:t>
      </w:r>
      <w:r w:rsidR="00A155D2">
        <w:rPr>
          <w:lang w:val="en-AU" w:eastAsia="en-AU"/>
        </w:rPr>
        <w:t xml:space="preserve"> </w:t>
      </w:r>
      <w:r w:rsidRPr="00B20831">
        <w:rPr>
          <w:lang w:val="en-AU" w:eastAsia="en-AU"/>
        </w:rPr>
        <w:t>224-235. doi:10.1016/j.marpolbul.2012.03.001</w:t>
      </w:r>
    </w:p>
    <w:p w14:paraId="43C3203E" w14:textId="196228E5" w:rsidR="00450EB4" w:rsidRPr="00B20831" w:rsidRDefault="00450EB4" w:rsidP="00B15750">
      <w:pPr>
        <w:ind w:left="284" w:hanging="284"/>
        <w:rPr>
          <w:lang w:val="en-AU" w:eastAsia="en-AU"/>
        </w:rPr>
      </w:pPr>
      <w:r w:rsidRPr="00BB239A">
        <w:rPr>
          <w:lang w:val="en-AU" w:eastAsia="en-AU"/>
        </w:rPr>
        <w:t xml:space="preserve">Devlin M, Schroeder T, McKinna L, Brodie J, Brando V, Dekker A (2012b). </w:t>
      </w:r>
      <w:r w:rsidRPr="00B20831">
        <w:rPr>
          <w:lang w:val="en-AU" w:eastAsia="en-AU"/>
        </w:rPr>
        <w:t>Monitoring and mapping of flood plumes in the Great Barrier Reef based on in-situ and remote sensing observations., in: Advances in Environmental Remote Sensing to Monitor Global Changes. CRC Press, Boca Raton.</w:t>
      </w:r>
    </w:p>
    <w:p w14:paraId="5C860A26" w14:textId="0661189F" w:rsidR="00450EB4" w:rsidRPr="00B20831" w:rsidRDefault="00450EB4" w:rsidP="00B15750">
      <w:pPr>
        <w:ind w:left="284" w:hanging="284"/>
        <w:rPr>
          <w:lang w:val="en-AU" w:eastAsia="en-AU"/>
        </w:rPr>
      </w:pPr>
      <w:r w:rsidRPr="00AB3B99">
        <w:rPr>
          <w:lang w:val="fr-FR" w:eastAsia="en-AU"/>
        </w:rPr>
        <w:t xml:space="preserve">Devlin MJ, Wenger A, Petus C, da Silva ET, DeBose J, Álvarez-Romero J (2013). </w:t>
      </w:r>
      <w:r w:rsidRPr="00B20831">
        <w:rPr>
          <w:lang w:val="en-AU" w:eastAsia="en-AU"/>
        </w:rPr>
        <w:t>Reef Rescue Marine Monitoring Program. Final report of JCU activities 2011/12: flood plumes and extreme weather monitoring for the Great Barrier Reef Marine Park Authority (Report). James Cook University.</w:t>
      </w:r>
    </w:p>
    <w:p w14:paraId="1D403464" w14:textId="6C03966F" w:rsidR="00450EB4" w:rsidRDefault="009D0BF3" w:rsidP="00B15750">
      <w:pPr>
        <w:ind w:left="284" w:hanging="284"/>
        <w:rPr>
          <w:lang w:val="en-AU" w:eastAsia="en-AU"/>
        </w:rPr>
      </w:pPr>
      <w:r w:rsidRPr="00B20831">
        <w:rPr>
          <w:lang w:val="en-AU" w:eastAsia="en-AU"/>
        </w:rPr>
        <w:t>Environmental Systems Research Institute</w:t>
      </w:r>
      <w:r w:rsidR="00D942CF">
        <w:rPr>
          <w:lang w:val="en-AU" w:eastAsia="en-AU"/>
        </w:rPr>
        <w:t xml:space="preserve"> (ESRI)</w:t>
      </w:r>
      <w:r w:rsidR="00450EB4" w:rsidRPr="00B20831">
        <w:rPr>
          <w:lang w:val="en-AU" w:eastAsia="en-AU"/>
        </w:rPr>
        <w:t xml:space="preserve"> (2010). ArcGIS 10.0. Environmental Systems Research Institute (ESRI). Redlands, CA.</w:t>
      </w:r>
    </w:p>
    <w:p w14:paraId="4CE7BF52" w14:textId="77777777" w:rsidR="00F60DFE" w:rsidRPr="00F60DFE" w:rsidRDefault="00F60DFE" w:rsidP="00F60DFE">
      <w:pPr>
        <w:ind w:left="284" w:hanging="284"/>
        <w:rPr>
          <w:lang w:val="en-AU" w:eastAsia="en-AU"/>
        </w:rPr>
      </w:pPr>
      <w:r w:rsidRPr="00F60DFE">
        <w:rPr>
          <w:lang w:val="en-AU" w:eastAsia="en-AU"/>
        </w:rPr>
        <w:t>US EPA, 1998. Guidelines for Ecological Risk Assessment. U.S. Environmental Protection</w:t>
      </w:r>
    </w:p>
    <w:p w14:paraId="60AF040D" w14:textId="71A399A8" w:rsidR="00F60DFE" w:rsidRPr="00B20831" w:rsidRDefault="00F60DFE" w:rsidP="00F60DFE">
      <w:pPr>
        <w:ind w:left="284" w:hanging="284"/>
        <w:rPr>
          <w:lang w:val="en-AU" w:eastAsia="en-AU"/>
        </w:rPr>
      </w:pPr>
      <w:r w:rsidRPr="00F60DFE">
        <w:rPr>
          <w:lang w:val="en-AU" w:eastAsia="en-AU"/>
        </w:rPr>
        <w:t>Agency, Risk Assessment Forum, Washington, D.C., p. 199. EPA/630/R095/002F.</w:t>
      </w:r>
    </w:p>
    <w:p w14:paraId="432698F9" w14:textId="79BA8002" w:rsidR="00450EB4" w:rsidRPr="00B20831" w:rsidRDefault="00450EB4" w:rsidP="00B15750">
      <w:pPr>
        <w:ind w:left="284" w:hanging="284"/>
        <w:rPr>
          <w:lang w:val="en-AU" w:eastAsia="en-AU"/>
        </w:rPr>
      </w:pPr>
      <w:r w:rsidRPr="00B20831">
        <w:rPr>
          <w:lang w:val="en-AU" w:eastAsia="en-AU"/>
        </w:rPr>
        <w:t>Furnas MJ, Mitchell AW, Skuza M (1995). Nitrogen and phosphorus budgets for the Central Great Barrier Reef Shelf. Research Publication No. 36. Great Barrier Reef Marine Park Authority, Townsville.</w:t>
      </w:r>
    </w:p>
    <w:p w14:paraId="3AC76E96" w14:textId="6AA765F0" w:rsidR="00450EB4" w:rsidRPr="00EF5383" w:rsidRDefault="00450EB4" w:rsidP="00B15750">
      <w:pPr>
        <w:ind w:left="284" w:hanging="284"/>
        <w:rPr>
          <w:lang w:val="fr-FR" w:eastAsia="en-AU"/>
        </w:rPr>
      </w:pPr>
      <w:r w:rsidRPr="00B20831">
        <w:rPr>
          <w:lang w:val="en-AU" w:eastAsia="en-AU"/>
        </w:rPr>
        <w:t xml:space="preserve">Furnas MJ, Mitchell AW, Skuza M, Brodie J (2005). In the other 90%: Phytoplankton responses to enhanced nutrient availability in the Great Barrier Reef lagoon. </w:t>
      </w:r>
      <w:r w:rsidRPr="00EF5383">
        <w:rPr>
          <w:lang w:val="fr-FR" w:eastAsia="en-AU"/>
        </w:rPr>
        <w:t>Marine Pollution Bulletin 51:</w:t>
      </w:r>
      <w:r w:rsidR="00A155D2">
        <w:rPr>
          <w:lang w:val="fr-FR" w:eastAsia="en-AU"/>
        </w:rPr>
        <w:t xml:space="preserve"> </w:t>
      </w:r>
      <w:r w:rsidRPr="00EF5383">
        <w:rPr>
          <w:lang w:val="fr-FR" w:eastAsia="en-AU"/>
        </w:rPr>
        <w:t xml:space="preserve">253-256. </w:t>
      </w:r>
    </w:p>
    <w:p w14:paraId="0FEA3A13" w14:textId="20D77D5E" w:rsidR="00450EB4" w:rsidRPr="00B20831" w:rsidRDefault="00450EB4" w:rsidP="00B15750">
      <w:pPr>
        <w:ind w:left="284" w:hanging="284"/>
        <w:rPr>
          <w:lang w:val="en-AU" w:eastAsia="en-AU"/>
        </w:rPr>
      </w:pPr>
      <w:r w:rsidRPr="00EF5383">
        <w:rPr>
          <w:lang w:val="fr-FR" w:eastAsia="en-AU"/>
        </w:rPr>
        <w:t xml:space="preserve">Furnas M, Alongi D, McKinnon D, Trott L, Skuza M (2011). </w:t>
      </w:r>
      <w:r w:rsidRPr="00B20831">
        <w:rPr>
          <w:lang w:val="en-AU" w:eastAsia="en-AU"/>
        </w:rPr>
        <w:t>Regional-scale nitrogen and phosphorus budgets for the northern (14°S) and central (17°S) Great Barrier Reef shelf ecosystem. Cont</w:t>
      </w:r>
      <w:r w:rsidR="00D942CF">
        <w:rPr>
          <w:lang w:val="en-AU" w:eastAsia="en-AU"/>
        </w:rPr>
        <w:t>inental</w:t>
      </w:r>
      <w:r w:rsidRPr="00B20831">
        <w:rPr>
          <w:lang w:val="en-AU" w:eastAsia="en-AU"/>
        </w:rPr>
        <w:t xml:space="preserve"> Shelf Res</w:t>
      </w:r>
      <w:r w:rsidR="00D942CF">
        <w:rPr>
          <w:lang w:val="en-AU" w:eastAsia="en-AU"/>
        </w:rPr>
        <w:t>earch</w:t>
      </w:r>
      <w:r w:rsidRPr="00B20831">
        <w:rPr>
          <w:lang w:val="en-AU" w:eastAsia="en-AU"/>
        </w:rPr>
        <w:t xml:space="preserve"> 31</w:t>
      </w:r>
      <w:r w:rsidR="00D942CF">
        <w:rPr>
          <w:lang w:val="en-AU" w:eastAsia="en-AU"/>
        </w:rPr>
        <w:t>:</w:t>
      </w:r>
      <w:r w:rsidRPr="00B20831">
        <w:rPr>
          <w:lang w:val="en-AU" w:eastAsia="en-AU"/>
        </w:rPr>
        <w:t xml:space="preserve"> 1967</w:t>
      </w:r>
      <w:r w:rsidR="00D942CF">
        <w:rPr>
          <w:lang w:val="en-AU" w:eastAsia="en-AU"/>
        </w:rPr>
        <w:t>-</w:t>
      </w:r>
      <w:r w:rsidRPr="00B20831">
        <w:rPr>
          <w:lang w:val="en-AU" w:eastAsia="en-AU"/>
        </w:rPr>
        <w:t>1990. doi:10.1016/j.csr.2011.09.007</w:t>
      </w:r>
    </w:p>
    <w:p w14:paraId="6A3C305F" w14:textId="44F55206" w:rsidR="00D942CF" w:rsidRDefault="00450EB4" w:rsidP="00B53D7E">
      <w:pPr>
        <w:ind w:left="284" w:hanging="284"/>
        <w:rPr>
          <w:lang w:val="en-AU" w:eastAsia="en-AU"/>
        </w:rPr>
      </w:pPr>
      <w:r w:rsidRPr="00B20831">
        <w:rPr>
          <w:lang w:val="en-AU" w:eastAsia="en-AU"/>
        </w:rPr>
        <w:t xml:space="preserve">Great Barrier Reef Marine Park Authority </w:t>
      </w:r>
      <w:r w:rsidR="00D942CF">
        <w:rPr>
          <w:lang w:val="en-AU" w:eastAsia="en-AU"/>
        </w:rPr>
        <w:t xml:space="preserve">(GBRMPA) </w:t>
      </w:r>
      <w:r w:rsidRPr="00B20831">
        <w:rPr>
          <w:lang w:val="en-AU" w:eastAsia="en-AU"/>
        </w:rPr>
        <w:t>(2010). Water Quality Guidelines for the Great Barrier Reef Marine Park. Revised Edition 2010. Great Barrier Reef Marine Park Authority, Townsville. 100</w:t>
      </w:r>
      <w:r w:rsidR="00A155D2">
        <w:rPr>
          <w:lang w:val="en-AU" w:eastAsia="en-AU"/>
        </w:rPr>
        <w:t xml:space="preserve"> </w:t>
      </w:r>
      <w:r w:rsidRPr="00B20831">
        <w:rPr>
          <w:lang w:val="en-AU" w:eastAsia="en-AU"/>
        </w:rPr>
        <w:t>pp.</w:t>
      </w:r>
    </w:p>
    <w:p w14:paraId="27C2AC9E" w14:textId="10C973B6" w:rsidR="00450EB4" w:rsidRPr="00B20831" w:rsidRDefault="00450EB4" w:rsidP="00B15750">
      <w:pPr>
        <w:ind w:left="284" w:hanging="284"/>
        <w:rPr>
          <w:lang w:val="en-AU" w:eastAsia="en-AU"/>
        </w:rPr>
      </w:pPr>
      <w:r w:rsidRPr="00B20831">
        <w:rPr>
          <w:lang w:val="en-AU" w:eastAsia="en-AU"/>
        </w:rPr>
        <w:t>Harding B, Tremblay C, Cousineau D (2014). Standard errors: A review and evaluation of standard error estimators using Monte Carlo simulations. Quant</w:t>
      </w:r>
      <w:r w:rsidR="00D942CF">
        <w:rPr>
          <w:lang w:val="en-AU" w:eastAsia="en-AU"/>
        </w:rPr>
        <w:t>ative</w:t>
      </w:r>
      <w:r w:rsidRPr="00B20831">
        <w:rPr>
          <w:lang w:val="en-AU" w:eastAsia="en-AU"/>
        </w:rPr>
        <w:t xml:space="preserve"> Methods Phycol</w:t>
      </w:r>
      <w:r w:rsidR="00D942CF">
        <w:rPr>
          <w:lang w:val="en-AU" w:eastAsia="en-AU"/>
        </w:rPr>
        <w:t>ology</w:t>
      </w:r>
      <w:r w:rsidRPr="00B20831">
        <w:rPr>
          <w:lang w:val="en-AU" w:eastAsia="en-AU"/>
        </w:rPr>
        <w:t xml:space="preserve"> 10</w:t>
      </w:r>
      <w:r w:rsidR="00D942CF">
        <w:rPr>
          <w:lang w:val="en-AU" w:eastAsia="en-AU"/>
        </w:rPr>
        <w:t>:</w:t>
      </w:r>
      <w:r w:rsidR="00A155D2">
        <w:rPr>
          <w:lang w:val="en-AU" w:eastAsia="en-AU"/>
        </w:rPr>
        <w:t xml:space="preserve"> </w:t>
      </w:r>
      <w:r w:rsidRPr="00B20831">
        <w:rPr>
          <w:lang w:val="en-AU" w:eastAsia="en-AU"/>
        </w:rPr>
        <w:t>107</w:t>
      </w:r>
      <w:r w:rsidR="00D942CF">
        <w:rPr>
          <w:lang w:val="en-AU" w:eastAsia="en-AU"/>
        </w:rPr>
        <w:t>-</w:t>
      </w:r>
      <w:r w:rsidRPr="00B20831">
        <w:rPr>
          <w:lang w:val="en-AU" w:eastAsia="en-AU"/>
        </w:rPr>
        <w:t>123.</w:t>
      </w:r>
    </w:p>
    <w:p w14:paraId="7264E856" w14:textId="5FE7FC4E" w:rsidR="00450EB4" w:rsidRPr="00B20831" w:rsidRDefault="00450EB4" w:rsidP="00B15750">
      <w:pPr>
        <w:ind w:left="284" w:hanging="284"/>
        <w:rPr>
          <w:lang w:val="en-AU" w:eastAsia="en-AU"/>
        </w:rPr>
      </w:pPr>
      <w:r w:rsidRPr="00B20831">
        <w:rPr>
          <w:lang w:val="en-AU" w:eastAsia="en-AU"/>
        </w:rPr>
        <w:t>Hijmans RJ, Etten J van, Mattiuzzi M, Sumner M, Greenberg JA, Lamigueiro OP, Bevan A, Racine, EB, Shortridge A (2015). raster: Geographic Data Analysis and Modeling.</w:t>
      </w:r>
    </w:p>
    <w:p w14:paraId="24321B43" w14:textId="62C980AA" w:rsidR="00450EB4" w:rsidRDefault="00450EB4" w:rsidP="00B15750">
      <w:pPr>
        <w:ind w:left="284" w:hanging="284"/>
        <w:rPr>
          <w:lang w:val="en-AU" w:eastAsia="en-AU"/>
        </w:rPr>
      </w:pPr>
      <w:r w:rsidRPr="00B20831">
        <w:rPr>
          <w:lang w:val="en-AU" w:eastAsia="en-AU"/>
        </w:rPr>
        <w:t>Holmes RM, Aminot A, Kérouel R, Hooker BA, Peterson BJ (1999). A simple and precise method for measuring ammonium in marine and freshwater ecosystems. Canadian Journal of Fisheries and Aquatic Science 56:</w:t>
      </w:r>
      <w:r w:rsidR="00A155D2">
        <w:rPr>
          <w:lang w:val="en-AU" w:eastAsia="en-AU"/>
        </w:rPr>
        <w:t xml:space="preserve"> </w:t>
      </w:r>
      <w:r w:rsidRPr="00B20831">
        <w:rPr>
          <w:lang w:val="en-AU" w:eastAsia="en-AU"/>
        </w:rPr>
        <w:t>1801-1808.</w:t>
      </w:r>
    </w:p>
    <w:p w14:paraId="1C5DC8CA" w14:textId="5B40BEF4" w:rsidR="00F04186" w:rsidRDefault="00331F16" w:rsidP="00B15750">
      <w:pPr>
        <w:widowControl w:val="0"/>
        <w:autoSpaceDE w:val="0"/>
        <w:autoSpaceDN w:val="0"/>
        <w:adjustRightInd w:val="0"/>
        <w:spacing w:after="240"/>
        <w:ind w:left="284" w:hanging="284"/>
        <w:rPr>
          <w:rFonts w:cs="Arial"/>
          <w:color w:val="000000"/>
          <w:szCs w:val="22"/>
        </w:rPr>
      </w:pPr>
      <w:r w:rsidRPr="001853EB">
        <w:rPr>
          <w:lang w:val="en-AU" w:eastAsia="en-AU"/>
        </w:rPr>
        <w:t>Honchin</w:t>
      </w:r>
      <w:r>
        <w:rPr>
          <w:lang w:val="en-AU" w:eastAsia="en-AU"/>
        </w:rPr>
        <w:t xml:space="preserve"> C</w:t>
      </w:r>
      <w:r w:rsidRPr="001853EB">
        <w:rPr>
          <w:lang w:val="en-AU" w:eastAsia="en-AU"/>
        </w:rPr>
        <w:t xml:space="preserve">, </w:t>
      </w:r>
      <w:r>
        <w:rPr>
          <w:lang w:val="en-AU" w:eastAsia="en-AU"/>
        </w:rPr>
        <w:t xml:space="preserve">Howley C, Moss A, </w:t>
      </w:r>
      <w:r w:rsidRPr="001853EB">
        <w:rPr>
          <w:lang w:val="en-AU" w:eastAsia="en-AU"/>
        </w:rPr>
        <w:t>Moulton</w:t>
      </w:r>
      <w:r>
        <w:rPr>
          <w:lang w:val="en-AU" w:eastAsia="en-AU"/>
        </w:rPr>
        <w:t xml:space="preserve"> D</w:t>
      </w:r>
      <w:r w:rsidR="00F04186">
        <w:rPr>
          <w:rFonts w:cs="Arial"/>
          <w:color w:val="000000"/>
          <w:szCs w:val="22"/>
        </w:rPr>
        <w:t xml:space="preserve"> (2017). Draft environmental values and water quality objectives for eastern Cape York waters. Department of Environment and Heritage Protection, Queensland Government. </w:t>
      </w:r>
    </w:p>
    <w:p w14:paraId="79DB4218" w14:textId="13CFCEBD" w:rsidR="00F04186" w:rsidRDefault="00F04186" w:rsidP="00B15750">
      <w:pPr>
        <w:autoSpaceDE w:val="0"/>
        <w:autoSpaceDN w:val="0"/>
        <w:adjustRightInd w:val="0"/>
        <w:ind w:left="284" w:hanging="284"/>
        <w:rPr>
          <w:rFonts w:cs="Arial"/>
          <w:szCs w:val="22"/>
          <w:lang w:val="en-AU"/>
        </w:rPr>
      </w:pPr>
      <w:r>
        <w:rPr>
          <w:rFonts w:cs="Arial"/>
          <w:szCs w:val="22"/>
          <w:lang w:val="en-AU"/>
        </w:rPr>
        <w:t>Howley C (2010)</w:t>
      </w:r>
      <w:r w:rsidR="00D942CF">
        <w:rPr>
          <w:rFonts w:cs="Arial"/>
          <w:szCs w:val="22"/>
          <w:lang w:val="en-AU"/>
        </w:rPr>
        <w:t>.</w:t>
      </w:r>
      <w:r>
        <w:rPr>
          <w:rFonts w:cs="Arial"/>
          <w:szCs w:val="22"/>
          <w:lang w:val="en-AU"/>
        </w:rPr>
        <w:t xml:space="preserve"> Results of the Laura-Normanby River Water Quality Monitoring Project: An </w:t>
      </w:r>
      <w:r w:rsidR="00D942CF">
        <w:rPr>
          <w:rFonts w:cs="Arial"/>
          <w:szCs w:val="22"/>
          <w:lang w:val="en-AU"/>
        </w:rPr>
        <w:t xml:space="preserve">assessment </w:t>
      </w:r>
      <w:r>
        <w:rPr>
          <w:rFonts w:cs="Arial"/>
          <w:szCs w:val="22"/>
          <w:lang w:val="en-AU"/>
        </w:rPr>
        <w:t xml:space="preserve">of </w:t>
      </w:r>
      <w:r w:rsidR="00D942CF">
        <w:rPr>
          <w:rFonts w:cs="Arial"/>
          <w:szCs w:val="22"/>
          <w:lang w:val="en-AU"/>
        </w:rPr>
        <w:t xml:space="preserve">ambient water quality </w:t>
      </w:r>
      <w:r>
        <w:rPr>
          <w:rFonts w:cs="Arial"/>
          <w:szCs w:val="22"/>
          <w:lang w:val="en-AU"/>
        </w:rPr>
        <w:t xml:space="preserve">and </w:t>
      </w:r>
      <w:r w:rsidR="00D942CF">
        <w:rPr>
          <w:rFonts w:cs="Arial"/>
          <w:szCs w:val="22"/>
          <w:lang w:val="en-AU"/>
        </w:rPr>
        <w:t>water quality i</w:t>
      </w:r>
      <w:r>
        <w:rPr>
          <w:rFonts w:cs="Arial"/>
          <w:szCs w:val="22"/>
          <w:lang w:val="en-AU"/>
        </w:rPr>
        <w:t>mpacts. CYMAG Environmental, Inc., Cooktown.</w:t>
      </w:r>
    </w:p>
    <w:p w14:paraId="314CA219" w14:textId="2FDFB16B" w:rsidR="00450EB4" w:rsidRPr="00B20831" w:rsidRDefault="00450EB4" w:rsidP="00B15750">
      <w:pPr>
        <w:ind w:left="284" w:hanging="284"/>
        <w:rPr>
          <w:lang w:val="en-AU" w:eastAsia="en-AU"/>
        </w:rPr>
      </w:pPr>
      <w:r w:rsidRPr="00B20831">
        <w:rPr>
          <w:lang w:val="en-AU" w:eastAsia="en-AU"/>
        </w:rPr>
        <w:t>Jeffrey SW, Humphrey, GF (1975). New spectrophotometric equations for determining chlorophylls a1, b1, c1 and c2 in higher plants, algae and natural phytoplankton. Biochem</w:t>
      </w:r>
      <w:r w:rsidR="00D942CF">
        <w:rPr>
          <w:lang w:val="en-AU" w:eastAsia="en-AU"/>
        </w:rPr>
        <w:t>istry</w:t>
      </w:r>
      <w:r w:rsidRPr="00B20831">
        <w:rPr>
          <w:lang w:val="en-AU" w:eastAsia="en-AU"/>
        </w:rPr>
        <w:t xml:space="preserve"> Physiol</w:t>
      </w:r>
      <w:r w:rsidR="00D942CF">
        <w:rPr>
          <w:lang w:val="en-AU" w:eastAsia="en-AU"/>
        </w:rPr>
        <w:t>ogy</w:t>
      </w:r>
      <w:r w:rsidRPr="00B20831">
        <w:rPr>
          <w:lang w:val="en-AU" w:eastAsia="en-AU"/>
        </w:rPr>
        <w:t xml:space="preserve"> Pflanz. 167:</w:t>
      </w:r>
      <w:r w:rsidR="00A155D2">
        <w:rPr>
          <w:lang w:val="en-AU" w:eastAsia="en-AU"/>
        </w:rPr>
        <w:t xml:space="preserve"> </w:t>
      </w:r>
      <w:r w:rsidRPr="00B20831">
        <w:rPr>
          <w:lang w:val="en-AU" w:eastAsia="en-AU"/>
        </w:rPr>
        <w:t>191-194.</w:t>
      </w:r>
    </w:p>
    <w:p w14:paraId="63F35ADE" w14:textId="50B54369" w:rsidR="00450EB4" w:rsidRPr="008B452D" w:rsidRDefault="00450EB4" w:rsidP="00B15750">
      <w:pPr>
        <w:ind w:left="284" w:hanging="284"/>
        <w:rPr>
          <w:lang w:val="en-AU" w:eastAsia="en-AU"/>
        </w:rPr>
      </w:pPr>
      <w:r w:rsidRPr="00B20831">
        <w:rPr>
          <w:lang w:val="en-AU" w:eastAsia="en-AU"/>
        </w:rPr>
        <w:t>Joo M, Raymo</w:t>
      </w:r>
      <w:r w:rsidRPr="00F84296">
        <w:rPr>
          <w:lang w:val="en-AU" w:eastAsia="en-AU"/>
        </w:rPr>
        <w:t>nd MAA, McNeil VH, Huggins R, Turner RDR, Choy S (2012)</w:t>
      </w:r>
      <w:r>
        <w:rPr>
          <w:lang w:val="en-AU" w:eastAsia="en-AU"/>
        </w:rPr>
        <w:t>.</w:t>
      </w:r>
      <w:r w:rsidRPr="00F84296">
        <w:rPr>
          <w:lang w:val="en-AU" w:eastAsia="en-AU"/>
        </w:rPr>
        <w:t xml:space="preserve"> Estimates of sediment and nutrient loads in 10 major catchments draining to the Great Barrier Reef during 2006–2009. </w:t>
      </w:r>
      <w:r w:rsidRPr="008B452D">
        <w:rPr>
          <w:lang w:val="en-AU" w:eastAsia="en-AU"/>
        </w:rPr>
        <w:t>Marine Pollution Bulletin 65:</w:t>
      </w:r>
      <w:r w:rsidR="00A155D2">
        <w:rPr>
          <w:lang w:val="en-AU" w:eastAsia="en-AU"/>
        </w:rPr>
        <w:t xml:space="preserve"> </w:t>
      </w:r>
      <w:r w:rsidRPr="008B452D">
        <w:rPr>
          <w:lang w:val="en-AU" w:eastAsia="en-AU"/>
        </w:rPr>
        <w:t>150-166.</w:t>
      </w:r>
    </w:p>
    <w:p w14:paraId="2E39A78D" w14:textId="14280756" w:rsidR="00BA4912" w:rsidRPr="00BA4912" w:rsidRDefault="00BA4912" w:rsidP="00B15750">
      <w:pPr>
        <w:ind w:left="284" w:hanging="284"/>
        <w:rPr>
          <w:lang w:val="en-AU" w:eastAsia="en-AU"/>
        </w:rPr>
      </w:pPr>
      <w:r w:rsidRPr="00BA4912">
        <w:rPr>
          <w:lang w:val="en-AU" w:eastAsia="en-AU"/>
        </w:rPr>
        <w:t xml:space="preserve">Kwiatkowska et al. </w:t>
      </w:r>
      <w:r w:rsidR="00D942CF">
        <w:rPr>
          <w:lang w:val="en-AU" w:eastAsia="en-AU"/>
        </w:rPr>
        <w:t>(</w:t>
      </w:r>
      <w:r w:rsidRPr="00BA4912">
        <w:rPr>
          <w:lang w:val="en-AU" w:eastAsia="en-AU"/>
        </w:rPr>
        <w:t>2008</w:t>
      </w:r>
      <w:r w:rsidR="00D942CF">
        <w:rPr>
          <w:lang w:val="en-AU" w:eastAsia="en-AU"/>
        </w:rPr>
        <w:t>).</w:t>
      </w:r>
      <w:r w:rsidRPr="00BA4912">
        <w:rPr>
          <w:lang w:val="en-AU" w:eastAsia="en-AU"/>
        </w:rPr>
        <w:t xml:space="preserve"> Cross</w:t>
      </w:r>
      <w:r w:rsidR="00B15750">
        <w:rPr>
          <w:lang w:val="en-AU" w:eastAsia="en-AU"/>
        </w:rPr>
        <w:t xml:space="preserve"> </w:t>
      </w:r>
      <w:r w:rsidRPr="00BA4912">
        <w:rPr>
          <w:lang w:val="en-AU" w:eastAsia="en-AU"/>
        </w:rPr>
        <w:t xml:space="preserve">calibration of </w:t>
      </w:r>
      <w:r w:rsidR="00D942CF">
        <w:rPr>
          <w:lang w:val="en-AU" w:eastAsia="en-AU"/>
        </w:rPr>
        <w:t>o</w:t>
      </w:r>
      <w:r w:rsidR="00D942CF" w:rsidRPr="00BA4912">
        <w:rPr>
          <w:lang w:val="en-AU" w:eastAsia="en-AU"/>
        </w:rPr>
        <w:t>cean</w:t>
      </w:r>
      <w:r w:rsidRPr="00BA4912">
        <w:rPr>
          <w:lang w:val="en-AU" w:eastAsia="en-AU"/>
        </w:rPr>
        <w:t>-</w:t>
      </w:r>
      <w:r w:rsidR="00D942CF">
        <w:rPr>
          <w:lang w:val="en-AU" w:eastAsia="en-AU"/>
        </w:rPr>
        <w:t>c</w:t>
      </w:r>
      <w:r w:rsidR="00D942CF" w:rsidRPr="00BA4912">
        <w:rPr>
          <w:lang w:val="en-AU" w:eastAsia="en-AU"/>
        </w:rPr>
        <w:t xml:space="preserve">olor </w:t>
      </w:r>
      <w:r w:rsidR="00D942CF">
        <w:rPr>
          <w:lang w:val="en-AU" w:eastAsia="en-AU"/>
        </w:rPr>
        <w:t>b</w:t>
      </w:r>
      <w:r w:rsidR="00D942CF" w:rsidRPr="00BA4912">
        <w:rPr>
          <w:lang w:val="en-AU" w:eastAsia="en-AU"/>
        </w:rPr>
        <w:t xml:space="preserve">ands </w:t>
      </w:r>
      <w:r w:rsidRPr="00BA4912">
        <w:rPr>
          <w:lang w:val="en-AU" w:eastAsia="en-AU"/>
        </w:rPr>
        <w:t xml:space="preserve">from </w:t>
      </w:r>
      <w:r w:rsidR="00D942CF">
        <w:rPr>
          <w:lang w:val="en-AU" w:eastAsia="en-AU"/>
        </w:rPr>
        <w:t>m</w:t>
      </w:r>
      <w:r w:rsidR="00D942CF" w:rsidRPr="00BA4912">
        <w:rPr>
          <w:lang w:val="en-AU" w:eastAsia="en-AU"/>
        </w:rPr>
        <w:t>oderate</w:t>
      </w:r>
      <w:r w:rsidRPr="00BA4912">
        <w:rPr>
          <w:lang w:val="en-AU" w:eastAsia="en-AU"/>
        </w:rPr>
        <w:t>-</w:t>
      </w:r>
      <w:r w:rsidR="00D942CF">
        <w:rPr>
          <w:lang w:val="en-AU" w:eastAsia="en-AU"/>
        </w:rPr>
        <w:t>r</w:t>
      </w:r>
      <w:r w:rsidR="00D942CF" w:rsidRPr="00BA4912">
        <w:rPr>
          <w:lang w:val="en-AU" w:eastAsia="en-AU"/>
        </w:rPr>
        <w:t xml:space="preserve">esolution </w:t>
      </w:r>
      <w:r w:rsidR="00D942CF">
        <w:rPr>
          <w:lang w:val="en-AU" w:eastAsia="en-AU"/>
        </w:rPr>
        <w:t>i</w:t>
      </w:r>
      <w:r w:rsidR="00D942CF" w:rsidRPr="00BA4912">
        <w:rPr>
          <w:lang w:val="en-AU" w:eastAsia="en-AU"/>
        </w:rPr>
        <w:t xml:space="preserve">maging </w:t>
      </w:r>
      <w:r w:rsidR="00D942CF">
        <w:rPr>
          <w:lang w:val="en-AU" w:eastAsia="en-AU"/>
        </w:rPr>
        <w:t>s</w:t>
      </w:r>
      <w:r w:rsidR="00D942CF" w:rsidRPr="00BA4912">
        <w:rPr>
          <w:lang w:val="en-AU" w:eastAsia="en-AU"/>
        </w:rPr>
        <w:t xml:space="preserve">pectrometer </w:t>
      </w:r>
      <w:r w:rsidRPr="00BA4912">
        <w:rPr>
          <w:lang w:val="en-AU" w:eastAsia="en-AU"/>
        </w:rPr>
        <w:t xml:space="preserve">on Terra </w:t>
      </w:r>
      <w:r w:rsidR="00D942CF">
        <w:rPr>
          <w:lang w:val="en-AU" w:eastAsia="en-AU"/>
        </w:rPr>
        <w:t>p</w:t>
      </w:r>
      <w:r w:rsidR="00D942CF" w:rsidRPr="00BA4912">
        <w:rPr>
          <w:lang w:val="en-AU" w:eastAsia="en-AU"/>
        </w:rPr>
        <w:t>la</w:t>
      </w:r>
      <w:r w:rsidR="00D942CF">
        <w:rPr>
          <w:lang w:val="en-AU" w:eastAsia="en-AU"/>
        </w:rPr>
        <w:t>tform</w:t>
      </w:r>
      <w:r w:rsidR="0019172B">
        <w:rPr>
          <w:lang w:val="en-AU" w:eastAsia="en-AU"/>
        </w:rPr>
        <w:t>, Applied Optics</w:t>
      </w:r>
      <w:r w:rsidRPr="00BA4912">
        <w:rPr>
          <w:lang w:val="en-AU" w:eastAsia="en-AU"/>
        </w:rPr>
        <w:t xml:space="preserve"> 47</w:t>
      </w:r>
      <w:r>
        <w:rPr>
          <w:lang w:val="en-AU" w:eastAsia="en-AU"/>
        </w:rPr>
        <w:t>(</w:t>
      </w:r>
      <w:r w:rsidRPr="00BA4912">
        <w:rPr>
          <w:lang w:val="en-AU" w:eastAsia="en-AU"/>
        </w:rPr>
        <w:t>36</w:t>
      </w:r>
      <w:r>
        <w:rPr>
          <w:lang w:val="en-AU" w:eastAsia="en-AU"/>
        </w:rPr>
        <w:t>)</w:t>
      </w:r>
      <w:r w:rsidR="0019172B">
        <w:rPr>
          <w:lang w:val="en-AU" w:eastAsia="en-AU"/>
        </w:rPr>
        <w:t>:</w:t>
      </w:r>
      <w:r w:rsidRPr="00BA4912">
        <w:rPr>
          <w:lang w:val="en-AU" w:eastAsia="en-AU"/>
        </w:rPr>
        <w:t xml:space="preserve"> 6796-6810.</w:t>
      </w:r>
    </w:p>
    <w:p w14:paraId="09F1E2EC" w14:textId="7F394B4F" w:rsidR="00450EB4" w:rsidRPr="00B20831" w:rsidRDefault="00450EB4" w:rsidP="00B15750">
      <w:pPr>
        <w:ind w:left="284" w:hanging="284"/>
        <w:rPr>
          <w:lang w:val="en-AU" w:eastAsia="en-AU"/>
        </w:rPr>
      </w:pPr>
      <w:r w:rsidRPr="008B452D">
        <w:rPr>
          <w:lang w:val="en-AU" w:eastAsia="en-AU"/>
        </w:rPr>
        <w:t xml:space="preserve">Lewis SE, Brodie JE, Endo G, Lough J, Furnas M, Bainbridge ZT (2014). </w:t>
      </w:r>
      <w:r w:rsidRPr="00B20831">
        <w:rPr>
          <w:lang w:val="en-AU" w:eastAsia="en-AU"/>
        </w:rPr>
        <w:t>Synthesising historical land use change, fertiliser and pesticide usage and pollutant load data in the regulated catchments to quantify baseline and changing loads exported to the Great Barrier Reef. (No. 14/2014), TropWATER Report. James Cook University, Townsville, AU.</w:t>
      </w:r>
    </w:p>
    <w:p w14:paraId="1F9B3D45" w14:textId="3D5C6D1B" w:rsidR="00450EB4" w:rsidRPr="00B20831" w:rsidRDefault="00450EB4" w:rsidP="00B15750">
      <w:pPr>
        <w:ind w:left="284" w:hanging="284"/>
        <w:rPr>
          <w:lang w:val="en-AU" w:eastAsia="en-AU"/>
        </w:rPr>
      </w:pPr>
      <w:r w:rsidRPr="00B20831">
        <w:rPr>
          <w:lang w:val="en-AU" w:eastAsia="en-AU"/>
        </w:rPr>
        <w:t>Luick JL, Mason L, Hardy T, Furnas MJ (2007). Circulation in the Great Barrier Reef Lagoon using numerical tracers and in-situ data. Cont</w:t>
      </w:r>
      <w:r w:rsidR="00D942CF">
        <w:rPr>
          <w:lang w:val="en-AU" w:eastAsia="en-AU"/>
        </w:rPr>
        <w:t>inental</w:t>
      </w:r>
      <w:r w:rsidRPr="00B20831">
        <w:rPr>
          <w:lang w:val="en-AU" w:eastAsia="en-AU"/>
        </w:rPr>
        <w:t xml:space="preserve"> Shelf Res</w:t>
      </w:r>
      <w:r w:rsidR="00D942CF">
        <w:rPr>
          <w:lang w:val="en-AU" w:eastAsia="en-AU"/>
        </w:rPr>
        <w:t>earch</w:t>
      </w:r>
      <w:r w:rsidRPr="00B20831">
        <w:rPr>
          <w:lang w:val="en-AU" w:eastAsia="en-AU"/>
        </w:rPr>
        <w:t xml:space="preserve"> 27</w:t>
      </w:r>
      <w:r w:rsidR="00D942CF">
        <w:rPr>
          <w:lang w:val="en-AU" w:eastAsia="en-AU"/>
        </w:rPr>
        <w:t>:</w:t>
      </w:r>
      <w:r w:rsidR="00A155D2">
        <w:rPr>
          <w:lang w:val="en-AU" w:eastAsia="en-AU"/>
        </w:rPr>
        <w:t xml:space="preserve"> </w:t>
      </w:r>
      <w:r w:rsidRPr="00B20831">
        <w:rPr>
          <w:lang w:val="en-AU" w:eastAsia="en-AU"/>
        </w:rPr>
        <w:t>757</w:t>
      </w:r>
      <w:r w:rsidR="00D942CF">
        <w:rPr>
          <w:lang w:val="en-AU" w:eastAsia="en-AU"/>
        </w:rPr>
        <w:t>-</w:t>
      </w:r>
      <w:r w:rsidRPr="00B20831">
        <w:rPr>
          <w:lang w:val="en-AU" w:eastAsia="en-AU"/>
        </w:rPr>
        <w:t>778. doi:10.1016/j.csr.2006.11.020</w:t>
      </w:r>
    </w:p>
    <w:p w14:paraId="512407EC" w14:textId="295A23A5" w:rsidR="00450EB4" w:rsidRDefault="00450EB4" w:rsidP="00B15750">
      <w:pPr>
        <w:ind w:left="284" w:hanging="284"/>
        <w:rPr>
          <w:lang w:val="en-AU" w:eastAsia="en-AU"/>
        </w:rPr>
      </w:pPr>
      <w:r w:rsidRPr="00B20831">
        <w:rPr>
          <w:lang w:val="en-AU" w:eastAsia="en-AU"/>
        </w:rPr>
        <w:t>Middelburg J, Nieuwenhuize J (2001). Nitrogen Isotope Tracing of Dissolved Inorganic Nitrogen Behaviour in Tidal Estuaries. Estuar</w:t>
      </w:r>
      <w:r w:rsidR="0030381C">
        <w:rPr>
          <w:lang w:val="en-AU" w:eastAsia="en-AU"/>
        </w:rPr>
        <w:t>ine</w:t>
      </w:r>
      <w:r w:rsidRPr="00B20831">
        <w:rPr>
          <w:lang w:val="en-AU" w:eastAsia="en-AU"/>
        </w:rPr>
        <w:t xml:space="preserve"> Coast</w:t>
      </w:r>
      <w:r w:rsidR="0030381C">
        <w:rPr>
          <w:lang w:val="en-AU" w:eastAsia="en-AU"/>
        </w:rPr>
        <w:t xml:space="preserve">al </w:t>
      </w:r>
      <w:r w:rsidRPr="00B20831">
        <w:rPr>
          <w:lang w:val="en-AU" w:eastAsia="en-AU"/>
        </w:rPr>
        <w:t>Shelf Sci</w:t>
      </w:r>
      <w:r w:rsidR="0030381C">
        <w:rPr>
          <w:lang w:val="en-AU" w:eastAsia="en-AU"/>
        </w:rPr>
        <w:t>ence</w:t>
      </w:r>
      <w:r w:rsidRPr="00B20831">
        <w:rPr>
          <w:lang w:val="en-AU" w:eastAsia="en-AU"/>
        </w:rPr>
        <w:t xml:space="preserve"> 53</w:t>
      </w:r>
      <w:r w:rsidR="0030381C">
        <w:rPr>
          <w:lang w:val="en-AU" w:eastAsia="en-AU"/>
        </w:rPr>
        <w:t>:</w:t>
      </w:r>
      <w:r w:rsidRPr="00B20831">
        <w:rPr>
          <w:lang w:val="en-AU" w:eastAsia="en-AU"/>
        </w:rPr>
        <w:t xml:space="preserve"> 385</w:t>
      </w:r>
      <w:r w:rsidR="0030381C">
        <w:rPr>
          <w:lang w:val="en-AU" w:eastAsia="en-AU"/>
        </w:rPr>
        <w:t>-</w:t>
      </w:r>
      <w:r w:rsidRPr="00B20831">
        <w:rPr>
          <w:lang w:val="en-AU" w:eastAsia="en-AU"/>
        </w:rPr>
        <w:t>391. doi:10.1006/ecss.2001.0805</w:t>
      </w:r>
    </w:p>
    <w:p w14:paraId="5E166EB9" w14:textId="284291A4" w:rsidR="00ED3BB2" w:rsidRPr="00B20831" w:rsidRDefault="00ED3BB2" w:rsidP="00B15750">
      <w:pPr>
        <w:ind w:left="284" w:hanging="284"/>
        <w:rPr>
          <w:lang w:val="en-AU" w:eastAsia="en-AU"/>
        </w:rPr>
      </w:pPr>
      <w:r w:rsidRPr="00ED3BB2">
        <w:rPr>
          <w:lang w:val="en-AU" w:eastAsia="en-AU"/>
        </w:rPr>
        <w:t>Novoa S, Wernand MR, Van der Woerd H</w:t>
      </w:r>
      <w:r>
        <w:rPr>
          <w:lang w:val="en-AU" w:eastAsia="en-AU"/>
        </w:rPr>
        <w:t>J</w:t>
      </w:r>
      <w:r w:rsidRPr="00ED3BB2">
        <w:rPr>
          <w:lang w:val="en-AU" w:eastAsia="en-AU"/>
        </w:rPr>
        <w:t xml:space="preserve"> </w:t>
      </w:r>
      <w:r>
        <w:rPr>
          <w:lang w:val="en-AU" w:eastAsia="en-AU"/>
        </w:rPr>
        <w:t>(</w:t>
      </w:r>
      <w:r w:rsidRPr="00ED3BB2">
        <w:rPr>
          <w:lang w:val="en-AU" w:eastAsia="en-AU"/>
        </w:rPr>
        <w:t>2014</w:t>
      </w:r>
      <w:r>
        <w:rPr>
          <w:lang w:val="en-AU" w:eastAsia="en-AU"/>
        </w:rPr>
        <w:t>)</w:t>
      </w:r>
      <w:r w:rsidRPr="00ED3BB2">
        <w:rPr>
          <w:lang w:val="en-AU" w:eastAsia="en-AU"/>
        </w:rPr>
        <w:t>. The modern Forel-Ule scale: a ‘do-it-yourself’ colour comparator for water monitoring. J</w:t>
      </w:r>
      <w:r w:rsidR="0030381C">
        <w:rPr>
          <w:lang w:val="en-AU" w:eastAsia="en-AU"/>
        </w:rPr>
        <w:t xml:space="preserve">ournal of </w:t>
      </w:r>
      <w:r w:rsidRPr="00ED3BB2">
        <w:rPr>
          <w:lang w:val="en-AU" w:eastAsia="en-AU"/>
        </w:rPr>
        <w:t xml:space="preserve"> </w:t>
      </w:r>
      <w:r w:rsidR="0030381C">
        <w:rPr>
          <w:lang w:val="en-AU" w:eastAsia="en-AU"/>
        </w:rPr>
        <w:t xml:space="preserve">the </w:t>
      </w:r>
      <w:r w:rsidRPr="00ED3BB2">
        <w:rPr>
          <w:lang w:val="en-AU" w:eastAsia="en-AU"/>
        </w:rPr>
        <w:t>Eur</w:t>
      </w:r>
      <w:r w:rsidR="0030381C">
        <w:rPr>
          <w:lang w:val="en-AU" w:eastAsia="en-AU"/>
        </w:rPr>
        <w:t>opean</w:t>
      </w:r>
      <w:r w:rsidRPr="00ED3BB2">
        <w:rPr>
          <w:lang w:val="en-AU" w:eastAsia="en-AU"/>
        </w:rPr>
        <w:t xml:space="preserve"> Opt</w:t>
      </w:r>
      <w:r w:rsidR="0030381C">
        <w:rPr>
          <w:lang w:val="en-AU" w:eastAsia="en-AU"/>
        </w:rPr>
        <w:t>ical</w:t>
      </w:r>
      <w:r w:rsidRPr="00ED3BB2">
        <w:rPr>
          <w:lang w:val="en-AU" w:eastAsia="en-AU"/>
        </w:rPr>
        <w:t xml:space="preserve"> Soc</w:t>
      </w:r>
      <w:r w:rsidR="0030381C">
        <w:rPr>
          <w:lang w:val="en-AU" w:eastAsia="en-AU"/>
        </w:rPr>
        <w:t>iety -</w:t>
      </w:r>
      <w:r w:rsidRPr="00ED3BB2">
        <w:rPr>
          <w:lang w:val="en-AU" w:eastAsia="en-AU"/>
        </w:rPr>
        <w:t xml:space="preserve"> Rapid</w:t>
      </w:r>
      <w:r w:rsidR="0030381C">
        <w:rPr>
          <w:lang w:val="en-AU" w:eastAsia="en-AU"/>
        </w:rPr>
        <w:t xml:space="preserve"> Publications</w:t>
      </w:r>
      <w:r w:rsidRPr="00ED3BB2">
        <w:rPr>
          <w:lang w:val="en-AU" w:eastAsia="en-AU"/>
        </w:rPr>
        <w:t xml:space="preserve"> 9</w:t>
      </w:r>
      <w:r w:rsidR="0030381C">
        <w:rPr>
          <w:lang w:val="en-AU" w:eastAsia="en-AU"/>
        </w:rPr>
        <w:t>:</w:t>
      </w:r>
      <w:r w:rsidR="00A155D2">
        <w:rPr>
          <w:lang w:val="en-AU" w:eastAsia="en-AU"/>
        </w:rPr>
        <w:t xml:space="preserve"> </w:t>
      </w:r>
      <w:r w:rsidRPr="00ED3BB2">
        <w:rPr>
          <w:lang w:val="en-AU" w:eastAsia="en-AU"/>
        </w:rPr>
        <w:t>14025.</w:t>
      </w:r>
    </w:p>
    <w:p w14:paraId="6E50C485" w14:textId="069E2AD1" w:rsidR="00450EB4" w:rsidRPr="00EF5383" w:rsidRDefault="00450EB4" w:rsidP="00B15750">
      <w:pPr>
        <w:ind w:left="284" w:hanging="284"/>
        <w:rPr>
          <w:lang w:val="fr-FR" w:eastAsia="en-AU"/>
        </w:rPr>
      </w:pPr>
      <w:r w:rsidRPr="00B20831">
        <w:rPr>
          <w:lang w:val="en-AU" w:eastAsia="en-AU"/>
        </w:rPr>
        <w:t xml:space="preserve">Packett R, Dougall C, Rohde K, Noble R (2009). Agricultural lands are hot-spots for annual runoff polluting the southern Great Barrier Reef lagoon. </w:t>
      </w:r>
      <w:r w:rsidRPr="00EF5383">
        <w:rPr>
          <w:lang w:val="fr-FR" w:eastAsia="en-AU"/>
        </w:rPr>
        <w:t>Mar</w:t>
      </w:r>
      <w:r w:rsidR="0030381C">
        <w:rPr>
          <w:lang w:val="fr-FR" w:eastAsia="en-AU"/>
        </w:rPr>
        <w:t>ine</w:t>
      </w:r>
      <w:r w:rsidRPr="00EF5383">
        <w:rPr>
          <w:lang w:val="fr-FR" w:eastAsia="en-AU"/>
        </w:rPr>
        <w:t xml:space="preserve"> Pollut</w:t>
      </w:r>
      <w:r w:rsidR="0030381C">
        <w:rPr>
          <w:lang w:val="fr-FR" w:eastAsia="en-AU"/>
        </w:rPr>
        <w:t>ion</w:t>
      </w:r>
      <w:r w:rsidRPr="00EF5383">
        <w:rPr>
          <w:lang w:val="fr-FR" w:eastAsia="en-AU"/>
        </w:rPr>
        <w:t xml:space="preserve"> Bull</w:t>
      </w:r>
      <w:r w:rsidR="0030381C">
        <w:rPr>
          <w:lang w:val="fr-FR" w:eastAsia="en-AU"/>
        </w:rPr>
        <w:t>etin</w:t>
      </w:r>
      <w:r w:rsidRPr="00EF5383">
        <w:rPr>
          <w:lang w:val="fr-FR" w:eastAsia="en-AU"/>
        </w:rPr>
        <w:t xml:space="preserve"> 58</w:t>
      </w:r>
      <w:r w:rsidR="0030381C">
        <w:rPr>
          <w:lang w:val="fr-FR" w:eastAsia="en-AU"/>
        </w:rPr>
        <w:t>:</w:t>
      </w:r>
      <w:r w:rsidRPr="00EF5383">
        <w:rPr>
          <w:lang w:val="fr-FR" w:eastAsia="en-AU"/>
        </w:rPr>
        <w:t xml:space="preserve"> 976</w:t>
      </w:r>
      <w:r w:rsidR="0030381C">
        <w:rPr>
          <w:lang w:val="fr-FR" w:eastAsia="en-AU"/>
        </w:rPr>
        <w:t>-</w:t>
      </w:r>
      <w:r w:rsidRPr="00EF5383">
        <w:rPr>
          <w:lang w:val="fr-FR" w:eastAsia="en-AU"/>
        </w:rPr>
        <w:t>986. doi:10.1016/j.marpolbul.2009.02.017</w:t>
      </w:r>
    </w:p>
    <w:p w14:paraId="2B900FB7" w14:textId="17571735" w:rsidR="00450EB4" w:rsidRPr="00F10029" w:rsidRDefault="00450EB4" w:rsidP="00B15750">
      <w:pPr>
        <w:ind w:left="284" w:hanging="284"/>
        <w:rPr>
          <w:lang w:val="pt-PT" w:eastAsia="en-AU"/>
        </w:rPr>
      </w:pPr>
      <w:r w:rsidRPr="00EF5383">
        <w:rPr>
          <w:lang w:val="fr-FR" w:eastAsia="en-AU"/>
        </w:rPr>
        <w:t xml:space="preserve">Parsons TR, Maita Y, Lalli CM (1984). </w:t>
      </w:r>
      <w:r w:rsidRPr="00B20831">
        <w:rPr>
          <w:lang w:val="en-AU" w:eastAsia="en-AU"/>
        </w:rPr>
        <w:t xml:space="preserve">A </w:t>
      </w:r>
      <w:r w:rsidR="0030381C">
        <w:rPr>
          <w:lang w:val="en-AU" w:eastAsia="en-AU"/>
        </w:rPr>
        <w:t>m</w:t>
      </w:r>
      <w:r w:rsidR="0030381C" w:rsidRPr="00B20831">
        <w:rPr>
          <w:lang w:val="en-AU" w:eastAsia="en-AU"/>
        </w:rPr>
        <w:t xml:space="preserve">anual </w:t>
      </w:r>
      <w:r w:rsidRPr="00B20831">
        <w:rPr>
          <w:lang w:val="en-AU" w:eastAsia="en-AU"/>
        </w:rPr>
        <w:t xml:space="preserve">of </w:t>
      </w:r>
      <w:r w:rsidR="0030381C">
        <w:rPr>
          <w:lang w:val="en-AU" w:eastAsia="en-AU"/>
        </w:rPr>
        <w:t>c</w:t>
      </w:r>
      <w:r w:rsidR="0030381C" w:rsidRPr="00B20831">
        <w:rPr>
          <w:lang w:val="en-AU" w:eastAsia="en-AU"/>
        </w:rPr>
        <w:t xml:space="preserve">hemical </w:t>
      </w:r>
      <w:r w:rsidRPr="00B20831">
        <w:rPr>
          <w:lang w:val="en-AU" w:eastAsia="en-AU"/>
        </w:rPr>
        <w:t xml:space="preserve">and </w:t>
      </w:r>
      <w:r w:rsidR="0030381C">
        <w:rPr>
          <w:lang w:val="en-AU" w:eastAsia="en-AU"/>
        </w:rPr>
        <w:t>b</w:t>
      </w:r>
      <w:r w:rsidR="0030381C" w:rsidRPr="00B20831">
        <w:rPr>
          <w:lang w:val="en-AU" w:eastAsia="en-AU"/>
        </w:rPr>
        <w:t xml:space="preserve">iological </w:t>
      </w:r>
      <w:r w:rsidR="0030381C">
        <w:rPr>
          <w:lang w:val="en-AU" w:eastAsia="en-AU"/>
        </w:rPr>
        <w:t>m</w:t>
      </w:r>
      <w:r w:rsidR="0030381C" w:rsidRPr="00B20831">
        <w:rPr>
          <w:lang w:val="en-AU" w:eastAsia="en-AU"/>
        </w:rPr>
        <w:t xml:space="preserve">ethods </w:t>
      </w:r>
      <w:r w:rsidRPr="00B20831">
        <w:rPr>
          <w:lang w:val="en-AU" w:eastAsia="en-AU"/>
        </w:rPr>
        <w:t xml:space="preserve">for </w:t>
      </w:r>
      <w:r w:rsidR="0030381C">
        <w:rPr>
          <w:lang w:val="en-AU" w:eastAsia="en-AU"/>
        </w:rPr>
        <w:t>s</w:t>
      </w:r>
      <w:r w:rsidR="0030381C" w:rsidRPr="00B20831">
        <w:rPr>
          <w:lang w:val="en-AU" w:eastAsia="en-AU"/>
        </w:rPr>
        <w:t xml:space="preserve">eawater </w:t>
      </w:r>
      <w:r w:rsidR="0030381C">
        <w:rPr>
          <w:lang w:val="en-AU" w:eastAsia="en-AU"/>
        </w:rPr>
        <w:t>a</w:t>
      </w:r>
      <w:r w:rsidR="0030381C" w:rsidRPr="00B20831">
        <w:rPr>
          <w:lang w:val="en-AU" w:eastAsia="en-AU"/>
        </w:rPr>
        <w:t>nalysis</w:t>
      </w:r>
      <w:r w:rsidRPr="00B20831">
        <w:rPr>
          <w:lang w:val="en-AU" w:eastAsia="en-AU"/>
        </w:rPr>
        <w:t xml:space="preserve">. </w:t>
      </w:r>
      <w:r w:rsidRPr="00F10029">
        <w:rPr>
          <w:lang w:val="pt-PT" w:eastAsia="en-AU"/>
        </w:rPr>
        <w:t>Oxford, Pergamon Press.</w:t>
      </w:r>
    </w:p>
    <w:p w14:paraId="50B79A73" w14:textId="0D0B5DE2" w:rsidR="00450EB4" w:rsidRPr="00B20831" w:rsidRDefault="00450EB4" w:rsidP="00B15750">
      <w:pPr>
        <w:ind w:left="284" w:hanging="284"/>
        <w:rPr>
          <w:lang w:val="en-AU" w:eastAsia="en-AU"/>
        </w:rPr>
      </w:pPr>
      <w:r w:rsidRPr="00F10029">
        <w:rPr>
          <w:lang w:val="pt-PT" w:eastAsia="en-AU"/>
        </w:rPr>
        <w:t xml:space="preserve">Petus C, Teixera da Silva E, Devlin M, Álvarez-Romero J, Wenger A (2014a). </w:t>
      </w:r>
      <w:r w:rsidRPr="00B20831">
        <w:rPr>
          <w:lang w:val="en-AU" w:eastAsia="en-AU"/>
        </w:rPr>
        <w:t>Using MODIS data for mapping of water types within flood plumes in the Great Barrier Reef, Australia: towards the production of river plume risk maps for reef and seagrass ecosystems. Journal of Environmental Management 137:</w:t>
      </w:r>
      <w:r w:rsidR="00A155D2">
        <w:rPr>
          <w:lang w:val="en-AU" w:eastAsia="en-AU"/>
        </w:rPr>
        <w:t xml:space="preserve"> </w:t>
      </w:r>
      <w:r w:rsidRPr="00B20831">
        <w:rPr>
          <w:lang w:val="en-AU" w:eastAsia="en-AU"/>
        </w:rPr>
        <w:t>163-177.</w:t>
      </w:r>
    </w:p>
    <w:p w14:paraId="2EAD05BF" w14:textId="0EE04003" w:rsidR="00450EB4" w:rsidRDefault="00450EB4" w:rsidP="00B15750">
      <w:pPr>
        <w:ind w:left="284" w:hanging="284"/>
        <w:rPr>
          <w:lang w:val="en-AU" w:eastAsia="en-AU"/>
        </w:rPr>
      </w:pPr>
      <w:r w:rsidRPr="00B20831">
        <w:rPr>
          <w:lang w:val="en-AU" w:eastAsia="en-AU"/>
        </w:rPr>
        <w:t>Petus C, Collier C, Devlin M, Rasheed M, McKenna S (2014b). Using MODIS data for understanding changes in seagrass meadow health: A case study in the Great Barrier Reef (Australia). Marine Environmental Research 98:</w:t>
      </w:r>
      <w:r w:rsidR="00A155D2">
        <w:rPr>
          <w:lang w:val="en-AU" w:eastAsia="en-AU"/>
        </w:rPr>
        <w:t xml:space="preserve"> </w:t>
      </w:r>
      <w:r w:rsidRPr="00B20831">
        <w:rPr>
          <w:lang w:val="en-AU" w:eastAsia="en-AU"/>
        </w:rPr>
        <w:t>68</w:t>
      </w:r>
      <w:r w:rsidR="00A155D2">
        <w:rPr>
          <w:lang w:val="en-AU" w:eastAsia="en-AU"/>
        </w:rPr>
        <w:t>-</w:t>
      </w:r>
      <w:r w:rsidRPr="00B20831">
        <w:rPr>
          <w:lang w:val="en-AU" w:eastAsia="en-AU"/>
        </w:rPr>
        <w:t>85.</w:t>
      </w:r>
    </w:p>
    <w:p w14:paraId="12195303" w14:textId="157127B6" w:rsidR="00792874" w:rsidRPr="00B20831" w:rsidRDefault="00792874" w:rsidP="00792874">
      <w:pPr>
        <w:ind w:left="284" w:hanging="284"/>
        <w:rPr>
          <w:lang w:val="en-AU" w:eastAsia="en-AU"/>
        </w:rPr>
      </w:pPr>
      <w:r w:rsidRPr="00351863">
        <w:rPr>
          <w:lang w:val="pt-PT" w:eastAsia="en-AU"/>
        </w:rPr>
        <w:t xml:space="preserve">Petus C, Devlin M, Thompson A, McKenzie L, Teixeira da Silva E, Collier C, Tracey D, Martin K (2016). </w:t>
      </w:r>
      <w:r w:rsidRPr="00351863">
        <w:rPr>
          <w:lang w:eastAsia="en-AU"/>
        </w:rPr>
        <w:t xml:space="preserve">Estimating the exposure of coral reefs and seagrass meadows to land-sourced contaminants in river flood plumes of the Great Barrier Reef: validating a simple Satellite Risk Framework with Environmental Data. </w:t>
      </w:r>
      <w:r w:rsidRPr="00351863">
        <w:rPr>
          <w:lang w:val="pt-PT" w:eastAsia="en-AU"/>
        </w:rPr>
        <w:t xml:space="preserve">Remote Sensing, 8, 210. </w:t>
      </w:r>
    </w:p>
    <w:p w14:paraId="3EC22D4E" w14:textId="4778830E" w:rsidR="00450EB4" w:rsidRPr="00B20831" w:rsidRDefault="00450EB4" w:rsidP="00B15750">
      <w:pPr>
        <w:ind w:left="284" w:hanging="284"/>
        <w:rPr>
          <w:lang w:val="en-AU" w:eastAsia="en-AU"/>
        </w:rPr>
      </w:pPr>
      <w:r w:rsidRPr="00B20831">
        <w:rPr>
          <w:lang w:val="en-AU" w:eastAsia="en-AU"/>
        </w:rPr>
        <w:t>Pinheiro JC, Bates DM (2000). Mixed-</w:t>
      </w:r>
      <w:r w:rsidR="0030381C">
        <w:rPr>
          <w:lang w:val="en-AU" w:eastAsia="en-AU"/>
        </w:rPr>
        <w:t>e</w:t>
      </w:r>
      <w:r w:rsidR="0030381C" w:rsidRPr="00B20831">
        <w:rPr>
          <w:lang w:val="en-AU" w:eastAsia="en-AU"/>
        </w:rPr>
        <w:t xml:space="preserve">ffects </w:t>
      </w:r>
      <w:r w:rsidR="0030381C">
        <w:rPr>
          <w:lang w:val="en-AU" w:eastAsia="en-AU"/>
        </w:rPr>
        <w:t>m</w:t>
      </w:r>
      <w:r w:rsidR="0030381C" w:rsidRPr="00B20831">
        <w:rPr>
          <w:lang w:val="en-AU" w:eastAsia="en-AU"/>
        </w:rPr>
        <w:t xml:space="preserve">odels </w:t>
      </w:r>
      <w:r w:rsidRPr="00B20831">
        <w:rPr>
          <w:lang w:val="en-AU" w:eastAsia="en-AU"/>
        </w:rPr>
        <w:t>in S and S-PLUS, Statistics and Computing Series, Springer-Verlag, New York, NY.</w:t>
      </w:r>
    </w:p>
    <w:p w14:paraId="3A50D6AA" w14:textId="77777777" w:rsidR="00450EB4" w:rsidRPr="00B20831" w:rsidRDefault="00450EB4" w:rsidP="00B15750">
      <w:pPr>
        <w:ind w:left="284" w:hanging="284"/>
        <w:rPr>
          <w:lang w:val="en-AU" w:eastAsia="en-AU"/>
        </w:rPr>
      </w:pPr>
      <w:r w:rsidRPr="00B20831">
        <w:rPr>
          <w:lang w:val="en-AU" w:eastAsia="en-AU"/>
        </w:rPr>
        <w:t xml:space="preserve">R Development Core Team (2013). R: A language and environment for statistical computing. R Foundation for Statistical Computing, Vienna, Austria. </w:t>
      </w:r>
    </w:p>
    <w:p w14:paraId="4A47FC9E" w14:textId="56AA8C65" w:rsidR="00450EB4" w:rsidRPr="00B20831" w:rsidRDefault="00450EB4" w:rsidP="00B15750">
      <w:pPr>
        <w:ind w:left="284" w:hanging="284"/>
        <w:rPr>
          <w:lang w:val="en-AU" w:eastAsia="en-AU"/>
        </w:rPr>
      </w:pPr>
      <w:r w:rsidRPr="00B20831">
        <w:rPr>
          <w:lang w:val="en-AU" w:eastAsia="en-AU"/>
        </w:rPr>
        <w:t xml:space="preserve">R Development Core Team (2015). R: </w:t>
      </w:r>
      <w:r w:rsidR="0030381C">
        <w:rPr>
          <w:lang w:val="en-AU" w:eastAsia="en-AU"/>
        </w:rPr>
        <w:t>A</w:t>
      </w:r>
      <w:r w:rsidR="0030381C" w:rsidRPr="00B20831">
        <w:rPr>
          <w:lang w:val="en-AU" w:eastAsia="en-AU"/>
        </w:rPr>
        <w:t xml:space="preserve"> </w:t>
      </w:r>
      <w:r w:rsidRPr="00B20831">
        <w:rPr>
          <w:lang w:val="en-AU" w:eastAsia="en-AU"/>
        </w:rPr>
        <w:t>language and environment for statistical computing [WWW Document]. GBIF.ORG. URL http://www.gbif.org/resource/81287 (accessed 5.20.15).</w:t>
      </w:r>
    </w:p>
    <w:p w14:paraId="46B31077" w14:textId="75D4269A" w:rsidR="00450EB4" w:rsidRPr="00B20831" w:rsidRDefault="00450EB4" w:rsidP="00B15750">
      <w:pPr>
        <w:ind w:left="284" w:hanging="284"/>
        <w:rPr>
          <w:lang w:val="en-AU" w:eastAsia="en-AU"/>
        </w:rPr>
      </w:pPr>
      <w:r w:rsidRPr="00813B57">
        <w:rPr>
          <w:lang w:val="en-AU" w:eastAsia="en-AU"/>
        </w:rPr>
        <w:t xml:space="preserve">Ryle VD, Mueller HR, Gentien P (1981). </w:t>
      </w:r>
      <w:r w:rsidRPr="00B20831">
        <w:rPr>
          <w:lang w:val="en-AU" w:eastAsia="en-AU"/>
        </w:rPr>
        <w:t>Automated analysis of nutrients in tropical sea waters. AIMS Technical Bulletin, Oceanography Series No. 3, Australian Institute of Marine Science, Townsville. 24 pp.</w:t>
      </w:r>
    </w:p>
    <w:p w14:paraId="5E8B819E" w14:textId="2F723019" w:rsidR="00450EB4" w:rsidRPr="00B20831" w:rsidRDefault="00450EB4" w:rsidP="00B15750">
      <w:pPr>
        <w:ind w:left="284" w:hanging="284"/>
        <w:rPr>
          <w:lang w:val="en-AU" w:eastAsia="en-AU"/>
        </w:rPr>
      </w:pPr>
      <w:r w:rsidRPr="00B20831">
        <w:rPr>
          <w:lang w:val="en-AU" w:eastAsia="en-AU"/>
        </w:rPr>
        <w:t>Schaffelke B, Thompson A, Carleton J, Davidson J, Doyle J, Furnas M, Gunn K, Skuza M, Wright M, Zagorskis I (2009). Reef Rescue Marine Monitoring Program. Final Report of AIMS Activities 2008/09. Report for Reef and Rainforest Research Centre. Australian Institute of Marine Science, Townsville. 146 pp.</w:t>
      </w:r>
    </w:p>
    <w:p w14:paraId="0F77A46F" w14:textId="77777777" w:rsidR="00AD2022" w:rsidRPr="00351863" w:rsidRDefault="00AD2022" w:rsidP="00AD2022">
      <w:pPr>
        <w:ind w:left="284" w:hanging="284"/>
        <w:rPr>
          <w:lang w:eastAsia="en-AU"/>
        </w:rPr>
      </w:pPr>
      <w:r w:rsidRPr="00351863">
        <w:rPr>
          <w:lang w:eastAsia="en-AU"/>
        </w:rPr>
        <w:t>Schaffelke B, Carleton J, Skuza M, Zagorskis I, Furnas MJ (2012)</w:t>
      </w:r>
      <w:r>
        <w:rPr>
          <w:lang w:eastAsia="en-AU"/>
        </w:rPr>
        <w:t>.</w:t>
      </w:r>
      <w:r w:rsidRPr="00351863">
        <w:rPr>
          <w:lang w:eastAsia="en-AU"/>
        </w:rPr>
        <w:t xml:space="preserve"> Water quality in the inshore Great Barrier Reef lagoon: Implications for long-term monitoring and management. Marine Pollution Bulletin 65:249-260. DOI: 10.1016/j.marpolbul.2011.10.031</w:t>
      </w:r>
    </w:p>
    <w:p w14:paraId="28F862D1" w14:textId="245E8167" w:rsidR="00450EB4" w:rsidRDefault="00450EB4" w:rsidP="00B15750">
      <w:pPr>
        <w:ind w:left="284" w:hanging="284"/>
        <w:rPr>
          <w:lang w:val="en-AU" w:eastAsia="en-AU"/>
        </w:rPr>
      </w:pPr>
      <w:r w:rsidRPr="00B20831">
        <w:rPr>
          <w:lang w:val="en-AU" w:eastAsia="en-AU"/>
        </w:rPr>
        <w:t>Schiller A, Herzfeld M, Brinkman R, Rizwi F, Andrewartha J (2015). Cross-shelf exchanges between the Coral Sea and the Great Barrier Reef lagoon determined from a regional-scale numerical model</w:t>
      </w:r>
      <w:r w:rsidR="0030381C">
        <w:rPr>
          <w:lang w:val="en-AU" w:eastAsia="en-AU"/>
        </w:rPr>
        <w:t>.</w:t>
      </w:r>
      <w:r w:rsidRPr="00B20831">
        <w:rPr>
          <w:lang w:val="en-AU" w:eastAsia="en-AU"/>
        </w:rPr>
        <w:t xml:space="preserve"> Continental Shelf Research 109:150-163.</w:t>
      </w:r>
    </w:p>
    <w:p w14:paraId="02DDD745" w14:textId="537ED668" w:rsidR="00F04186" w:rsidRPr="00F04186" w:rsidRDefault="00F04186" w:rsidP="00B15750">
      <w:pPr>
        <w:autoSpaceDE w:val="0"/>
        <w:autoSpaceDN w:val="0"/>
        <w:adjustRightInd w:val="0"/>
        <w:ind w:left="284" w:hanging="284"/>
        <w:rPr>
          <w:rFonts w:cs="Arial"/>
          <w:szCs w:val="22"/>
          <w:lang w:val="en-AU"/>
        </w:rPr>
      </w:pPr>
      <w:r>
        <w:rPr>
          <w:rFonts w:cs="Arial"/>
          <w:szCs w:val="22"/>
        </w:rPr>
        <w:t xml:space="preserve">Shellberg J, Howley C, Carroll J (2015). </w:t>
      </w:r>
      <w:r w:rsidRPr="00465ED1">
        <w:rPr>
          <w:rFonts w:cs="Arial"/>
          <w:szCs w:val="22"/>
        </w:rPr>
        <w:t>The Need for a ‘Super Gauge’ Approach Using Surrogate Technologies and Improved Field and Laboratory Techniques to Accurately Monitor Suspended Sediment and Nutrient Loads Delivered to the Great Barrier Reef: A Case Study from the Annan River Catchment on the Cape York Peninsula</w:t>
      </w:r>
      <w:r>
        <w:rPr>
          <w:rFonts w:cs="Arial"/>
          <w:i/>
          <w:szCs w:val="22"/>
        </w:rPr>
        <w:t xml:space="preserve">. </w:t>
      </w:r>
      <w:r>
        <w:rPr>
          <w:rFonts w:cs="Arial"/>
          <w:szCs w:val="22"/>
        </w:rPr>
        <w:t>Report by South Cape York Catchments with support from the Commonwealth Scientific and Industrial Research Organisation, the Queensland Government, and the Australian Government’s Cape York Water Quality Improvement Plan program.</w:t>
      </w:r>
    </w:p>
    <w:p w14:paraId="5BF3AC4A" w14:textId="4BD605E3" w:rsidR="00450EB4" w:rsidRPr="00B20831" w:rsidRDefault="00450EB4" w:rsidP="00B15750">
      <w:pPr>
        <w:ind w:left="284" w:hanging="284"/>
        <w:rPr>
          <w:lang w:val="en-AU" w:eastAsia="en-AU"/>
        </w:rPr>
      </w:pPr>
      <w:r w:rsidRPr="00B20831">
        <w:rPr>
          <w:lang w:val="en-AU" w:eastAsia="en-AU"/>
        </w:rPr>
        <w:t>Turner R, Huggins R, Wallace R, Smith R, Vardy S, Warne MStJ (2013). Loads of sediment, nutrients and pesticides discharged from high priority Queensland rivers in 2010-2011. Great Barrier Reef Catchment Loads Monitoring Program, Department of Science, Information Technology, Innovation and the Arts, Brisbane.</w:t>
      </w:r>
    </w:p>
    <w:p w14:paraId="4B1096EB" w14:textId="00C19FD9" w:rsidR="00465ED1" w:rsidRDefault="00465ED1" w:rsidP="00B15750">
      <w:pPr>
        <w:ind w:left="284" w:hanging="284"/>
        <w:rPr>
          <w:lang w:val="en-AU" w:eastAsia="en-AU"/>
        </w:rPr>
      </w:pPr>
      <w:r>
        <w:rPr>
          <w:lang w:val="en-AU" w:eastAsia="en-AU"/>
        </w:rPr>
        <w:t>US EPA 1988</w:t>
      </w:r>
    </w:p>
    <w:p w14:paraId="6CF3E4F0" w14:textId="2B2F27A4" w:rsidR="00450EB4" w:rsidRDefault="00450EB4" w:rsidP="00B15750">
      <w:pPr>
        <w:ind w:left="284" w:hanging="284"/>
        <w:rPr>
          <w:lang w:val="en-AU" w:eastAsia="en-AU"/>
        </w:rPr>
      </w:pPr>
      <w:r w:rsidRPr="00B20831">
        <w:rPr>
          <w:lang w:val="en-AU" w:eastAsia="en-AU"/>
        </w:rPr>
        <w:t>Valderrama JC (1981) The simultaneous analysis of total nitrogen and total phosphorus in natural waters. Marine Chemistry 10: 109-122.</w:t>
      </w:r>
    </w:p>
    <w:p w14:paraId="3A54F5B0" w14:textId="501D5570" w:rsidR="00ED3BB2" w:rsidRPr="00B20831" w:rsidRDefault="00ED3BB2" w:rsidP="00B15750">
      <w:pPr>
        <w:ind w:left="284" w:hanging="284"/>
        <w:rPr>
          <w:lang w:val="en-AU" w:eastAsia="en-AU"/>
        </w:rPr>
      </w:pPr>
      <w:r>
        <w:rPr>
          <w:lang w:val="en-AU" w:eastAsia="en-AU"/>
        </w:rPr>
        <w:t>Van der Woerd</w:t>
      </w:r>
      <w:r w:rsidRPr="00ED3BB2">
        <w:rPr>
          <w:lang w:val="en-AU" w:eastAsia="en-AU"/>
        </w:rPr>
        <w:t xml:space="preserve"> HJ</w:t>
      </w:r>
      <w:r>
        <w:rPr>
          <w:lang w:val="en-AU" w:eastAsia="en-AU"/>
        </w:rPr>
        <w:t>,</w:t>
      </w:r>
      <w:r w:rsidRPr="00ED3BB2">
        <w:rPr>
          <w:lang w:val="en-AU" w:eastAsia="en-AU"/>
        </w:rPr>
        <w:t xml:space="preserve"> Wernand MR </w:t>
      </w:r>
      <w:r>
        <w:rPr>
          <w:lang w:val="en-AU" w:eastAsia="en-AU"/>
        </w:rPr>
        <w:t>(</w:t>
      </w:r>
      <w:r w:rsidRPr="00ED3BB2">
        <w:rPr>
          <w:lang w:val="en-AU" w:eastAsia="en-AU"/>
        </w:rPr>
        <w:t>2015</w:t>
      </w:r>
      <w:r>
        <w:rPr>
          <w:lang w:val="en-AU" w:eastAsia="en-AU"/>
        </w:rPr>
        <w:t>)</w:t>
      </w:r>
      <w:r w:rsidRPr="00ED3BB2">
        <w:rPr>
          <w:lang w:val="en-AU" w:eastAsia="en-AU"/>
        </w:rPr>
        <w:t>. True colour classification of natural waters with medium-spectral resolution satellites: SeaWiFS, MODIS, MERIS and OLCI. 2015. Sensors 15</w:t>
      </w:r>
      <w:r w:rsidR="0030381C">
        <w:rPr>
          <w:lang w:val="en-AU" w:eastAsia="en-AU"/>
        </w:rPr>
        <w:t>:</w:t>
      </w:r>
      <w:r w:rsidRPr="00ED3BB2">
        <w:rPr>
          <w:lang w:val="en-AU" w:eastAsia="en-AU"/>
        </w:rPr>
        <w:t xml:space="preserve">25663-25680. doi: 10.3339/s151025663 </w:t>
      </w:r>
    </w:p>
    <w:p w14:paraId="63A2B37C" w14:textId="04CC43E8" w:rsidR="00450EB4" w:rsidRPr="00B20831" w:rsidRDefault="00450EB4" w:rsidP="00B15750">
      <w:pPr>
        <w:ind w:left="284" w:hanging="284"/>
        <w:rPr>
          <w:lang w:val="en-AU" w:eastAsia="en-AU"/>
        </w:rPr>
      </w:pPr>
      <w:r w:rsidRPr="00B20831">
        <w:rPr>
          <w:lang w:val="en-AU" w:eastAsia="en-AU"/>
        </w:rPr>
        <w:t xml:space="preserve">Wallace R, Huggins R, Smith RA, Turner RDR, Garzon-Garcia A, Warne MStJ (2015). Total suspended solids, nutrient and pesticide loads (2012–2013) for rivers that discharge to the Great Barrier Reef – Great Barrier Reef Catchment Loads Monitoring Program 2012–2013. Department of Science, Information Technology and Innovation. Brisbane. </w:t>
      </w:r>
    </w:p>
    <w:p w14:paraId="73CC9641" w14:textId="0E3D53B6" w:rsidR="00450EB4" w:rsidRPr="00B20831" w:rsidRDefault="00450EB4" w:rsidP="00B15750">
      <w:pPr>
        <w:ind w:left="284" w:hanging="284"/>
        <w:rPr>
          <w:lang w:val="en-AU" w:eastAsia="en-AU"/>
        </w:rPr>
      </w:pPr>
      <w:r w:rsidRPr="00B20831">
        <w:rPr>
          <w:lang w:val="en-AU" w:eastAsia="en-AU"/>
        </w:rPr>
        <w:t>Wallace R, Huggins R, King O, Gardiner R, Thomson B, Orr D, Ferguson B, Taylor C, Severino Z, Smith RA, Warne MStJ, Turner RDR, Mann RM (2016). Total suspended solids, nutrient and pesticide loads (2014–2015) for rivers that discharge to the Great Barrier Reef – Great Barrier Reef Catchment Loads Monitoring Program. Department of Science, Information Technology and Innovation. Brisbane.</w:t>
      </w:r>
    </w:p>
    <w:p w14:paraId="0AAD1F46" w14:textId="28F41BBD" w:rsidR="00450EB4" w:rsidRDefault="00450EB4" w:rsidP="00B15750">
      <w:pPr>
        <w:ind w:left="284" w:hanging="284"/>
        <w:rPr>
          <w:lang w:val="en-AU" w:eastAsia="en-AU"/>
        </w:rPr>
      </w:pPr>
      <w:r w:rsidRPr="00B20831">
        <w:rPr>
          <w:lang w:val="en-AU" w:eastAsia="en-AU"/>
        </w:rPr>
        <w:t>Waterhouse J, Brodie J, Tracey D, Lewis S, Hateley L, Brinkman R, Furnas M, Wolff N, da Silva E, O’Brien D, McKenzie L (2014). Assessment of the relative risk of water quality to ecosystems of the Wet Tropics Region, Great Barrier. A report to Terrain NRM, Innisfail. (No. 14/27), TropWATER Report. James Cook University, Townsville, Australia.</w:t>
      </w:r>
    </w:p>
    <w:p w14:paraId="723D8BFB" w14:textId="4FA3D5CA" w:rsidR="00ED3BB2" w:rsidRPr="00ED3BB2" w:rsidRDefault="00ED3BB2" w:rsidP="00B15750">
      <w:pPr>
        <w:ind w:left="284" w:hanging="284"/>
        <w:rPr>
          <w:lang w:val="en-AU" w:eastAsia="en-AU"/>
        </w:rPr>
      </w:pPr>
      <w:r w:rsidRPr="00ED3BB2">
        <w:rPr>
          <w:lang w:val="en-AU" w:eastAsia="en-AU"/>
        </w:rPr>
        <w:t>Wernand MR, van der Woerd</w:t>
      </w:r>
      <w:r>
        <w:rPr>
          <w:lang w:val="en-AU" w:eastAsia="en-AU"/>
        </w:rPr>
        <w:t>,</w:t>
      </w:r>
      <w:r w:rsidRPr="00ED3BB2">
        <w:rPr>
          <w:lang w:val="en-AU" w:eastAsia="en-AU"/>
        </w:rPr>
        <w:t xml:space="preserve"> HJ, Gieskes</w:t>
      </w:r>
      <w:r>
        <w:rPr>
          <w:lang w:val="en-AU" w:eastAsia="en-AU"/>
        </w:rPr>
        <w:t>,</w:t>
      </w:r>
      <w:r w:rsidRPr="00ED3BB2">
        <w:rPr>
          <w:lang w:val="en-AU" w:eastAsia="en-AU"/>
        </w:rPr>
        <w:t xml:space="preserve"> WWC </w:t>
      </w:r>
      <w:r>
        <w:rPr>
          <w:lang w:val="en-AU" w:eastAsia="en-AU"/>
        </w:rPr>
        <w:t>(</w:t>
      </w:r>
      <w:r w:rsidRPr="00ED3BB2">
        <w:rPr>
          <w:lang w:val="en-AU" w:eastAsia="en-AU"/>
        </w:rPr>
        <w:t>2013</w:t>
      </w:r>
      <w:r>
        <w:rPr>
          <w:lang w:val="en-AU" w:eastAsia="en-AU"/>
        </w:rPr>
        <w:t>)</w:t>
      </w:r>
      <w:r w:rsidRPr="00ED3BB2">
        <w:rPr>
          <w:lang w:val="en-AU" w:eastAsia="en-AU"/>
        </w:rPr>
        <w:t xml:space="preserve">. Trends in </w:t>
      </w:r>
      <w:r w:rsidR="0030381C">
        <w:rPr>
          <w:lang w:val="en-AU" w:eastAsia="en-AU"/>
        </w:rPr>
        <w:t>o</w:t>
      </w:r>
      <w:r w:rsidR="0030381C" w:rsidRPr="00ED3BB2">
        <w:rPr>
          <w:lang w:val="en-AU" w:eastAsia="en-AU"/>
        </w:rPr>
        <w:t xml:space="preserve">cean </w:t>
      </w:r>
      <w:r w:rsidR="0030381C">
        <w:rPr>
          <w:lang w:val="en-AU" w:eastAsia="en-AU"/>
        </w:rPr>
        <w:t>c</w:t>
      </w:r>
      <w:r w:rsidR="0030381C" w:rsidRPr="00ED3BB2">
        <w:rPr>
          <w:lang w:val="en-AU" w:eastAsia="en-AU"/>
        </w:rPr>
        <w:t xml:space="preserve">olour </w:t>
      </w:r>
      <w:r w:rsidRPr="00ED3BB2">
        <w:rPr>
          <w:lang w:val="en-AU" w:eastAsia="en-AU"/>
        </w:rPr>
        <w:t xml:space="preserve">and </w:t>
      </w:r>
      <w:r w:rsidR="0030381C">
        <w:rPr>
          <w:lang w:val="en-AU" w:eastAsia="en-AU"/>
        </w:rPr>
        <w:t>c</w:t>
      </w:r>
      <w:r w:rsidR="0030381C" w:rsidRPr="00ED3BB2">
        <w:rPr>
          <w:lang w:val="en-AU" w:eastAsia="en-AU"/>
        </w:rPr>
        <w:t xml:space="preserve">hlorophyll </w:t>
      </w:r>
      <w:r w:rsidR="0030381C">
        <w:rPr>
          <w:lang w:val="en-AU" w:eastAsia="en-AU"/>
        </w:rPr>
        <w:t>c</w:t>
      </w:r>
      <w:r w:rsidR="0030381C" w:rsidRPr="00ED3BB2">
        <w:rPr>
          <w:lang w:val="en-AU" w:eastAsia="en-AU"/>
        </w:rPr>
        <w:t xml:space="preserve">oncentration </w:t>
      </w:r>
      <w:r w:rsidRPr="00ED3BB2">
        <w:rPr>
          <w:lang w:val="en-AU" w:eastAsia="en-AU"/>
        </w:rPr>
        <w:t xml:space="preserve">from 1889 to 2000, Worldwide. PLoS ONE 8, e63766. </w:t>
      </w:r>
    </w:p>
    <w:p w14:paraId="3E300BE7" w14:textId="1AD99137" w:rsidR="00ED3BB2" w:rsidRPr="00ED3BB2" w:rsidRDefault="00ED3BB2" w:rsidP="00B15750">
      <w:pPr>
        <w:ind w:left="284" w:hanging="284"/>
        <w:rPr>
          <w:lang w:val="en-AU" w:eastAsia="en-AU"/>
        </w:rPr>
      </w:pPr>
      <w:r w:rsidRPr="00ED3BB2">
        <w:rPr>
          <w:lang w:val="en-AU" w:eastAsia="en-AU"/>
        </w:rPr>
        <w:t xml:space="preserve">Wernand M, </w:t>
      </w:r>
      <w:r>
        <w:rPr>
          <w:lang w:val="en-AU" w:eastAsia="en-AU"/>
        </w:rPr>
        <w:t>Novoa</w:t>
      </w:r>
      <w:r w:rsidRPr="00ED3BB2">
        <w:rPr>
          <w:lang w:val="en-AU" w:eastAsia="en-AU"/>
        </w:rPr>
        <w:t xml:space="preserve"> </w:t>
      </w:r>
      <w:r>
        <w:rPr>
          <w:lang w:val="en-AU" w:eastAsia="en-AU"/>
        </w:rPr>
        <w:t>S,</w:t>
      </w:r>
      <w:r w:rsidRPr="00ED3BB2">
        <w:rPr>
          <w:lang w:val="en-AU" w:eastAsia="en-AU"/>
        </w:rPr>
        <w:t xml:space="preserve"> Woerd </w:t>
      </w:r>
      <w:r>
        <w:rPr>
          <w:lang w:val="en-AU" w:eastAsia="en-AU"/>
        </w:rPr>
        <w:t>H. v.d,</w:t>
      </w:r>
      <w:r w:rsidRPr="00ED3BB2">
        <w:rPr>
          <w:lang w:val="en-AU" w:eastAsia="en-AU"/>
        </w:rPr>
        <w:t xml:space="preserve"> Gieskes</w:t>
      </w:r>
      <w:r>
        <w:rPr>
          <w:lang w:val="en-AU" w:eastAsia="en-AU"/>
        </w:rPr>
        <w:t xml:space="preserve"> </w:t>
      </w:r>
      <w:r w:rsidRPr="00ED3BB2">
        <w:rPr>
          <w:lang w:val="en-AU" w:eastAsia="en-AU"/>
        </w:rPr>
        <w:t xml:space="preserve">W </w:t>
      </w:r>
      <w:r>
        <w:rPr>
          <w:lang w:val="en-AU" w:eastAsia="en-AU"/>
        </w:rPr>
        <w:t>(</w:t>
      </w:r>
      <w:r w:rsidRPr="00ED3BB2">
        <w:rPr>
          <w:lang w:val="en-AU" w:eastAsia="en-AU"/>
        </w:rPr>
        <w:t>2014</w:t>
      </w:r>
      <w:r>
        <w:rPr>
          <w:lang w:val="en-AU" w:eastAsia="en-AU"/>
        </w:rPr>
        <w:t>)</w:t>
      </w:r>
      <w:r w:rsidRPr="00ED3BB2">
        <w:rPr>
          <w:lang w:val="en-AU" w:eastAsia="en-AU"/>
        </w:rPr>
        <w:t xml:space="preserve">. A Centuries long </w:t>
      </w:r>
      <w:r w:rsidR="0030381C">
        <w:rPr>
          <w:lang w:val="en-AU" w:eastAsia="en-AU"/>
        </w:rPr>
        <w:t>h</w:t>
      </w:r>
      <w:r w:rsidR="0030381C" w:rsidRPr="00ED3BB2">
        <w:rPr>
          <w:lang w:val="en-AU" w:eastAsia="en-AU"/>
        </w:rPr>
        <w:t xml:space="preserve">istory </w:t>
      </w:r>
      <w:r w:rsidRPr="00ED3BB2">
        <w:rPr>
          <w:lang w:val="en-AU" w:eastAsia="en-AU"/>
        </w:rPr>
        <w:t xml:space="preserve">of </w:t>
      </w:r>
      <w:r w:rsidR="0030381C">
        <w:rPr>
          <w:lang w:val="en-AU" w:eastAsia="en-AU"/>
        </w:rPr>
        <w:t>p</w:t>
      </w:r>
      <w:r w:rsidR="0030381C" w:rsidRPr="00ED3BB2">
        <w:rPr>
          <w:lang w:val="en-AU" w:eastAsia="en-AU"/>
        </w:rPr>
        <w:t xml:space="preserve">articipatory </w:t>
      </w:r>
      <w:r w:rsidR="0030381C">
        <w:rPr>
          <w:lang w:val="en-AU" w:eastAsia="en-AU"/>
        </w:rPr>
        <w:t>s</w:t>
      </w:r>
      <w:r w:rsidR="0030381C" w:rsidRPr="00ED3BB2">
        <w:rPr>
          <w:lang w:val="en-AU" w:eastAsia="en-AU"/>
        </w:rPr>
        <w:t xml:space="preserve">cience </w:t>
      </w:r>
      <w:r w:rsidRPr="00ED3BB2">
        <w:rPr>
          <w:lang w:val="en-AU" w:eastAsia="en-AU"/>
        </w:rPr>
        <w:t xml:space="preserve">in </w:t>
      </w:r>
      <w:r w:rsidR="0030381C">
        <w:rPr>
          <w:lang w:val="en-AU" w:eastAsia="en-AU"/>
        </w:rPr>
        <w:t>o</w:t>
      </w:r>
      <w:r w:rsidR="0030381C" w:rsidRPr="00ED3BB2">
        <w:rPr>
          <w:lang w:val="en-AU" w:eastAsia="en-AU"/>
        </w:rPr>
        <w:t xml:space="preserve">ptical </w:t>
      </w:r>
      <w:r w:rsidR="0030381C">
        <w:rPr>
          <w:lang w:val="en-AU" w:eastAsia="en-AU"/>
        </w:rPr>
        <w:t>o</w:t>
      </w:r>
      <w:r w:rsidR="0030381C" w:rsidRPr="00ED3BB2">
        <w:rPr>
          <w:lang w:val="en-AU" w:eastAsia="en-AU"/>
        </w:rPr>
        <w:t>ceanography</w:t>
      </w:r>
      <w:r w:rsidRPr="00ED3BB2">
        <w:rPr>
          <w:lang w:val="en-AU" w:eastAsia="en-AU"/>
        </w:rPr>
        <w:t>: from observation to interpretation of natural water colouring. In: Walter Lenz, Sonnfried Streicher (Eds). History of Oceanography Yearbook, Chapter: 19/20. Deutsches Meeresmuseum / German Oceanographic Museum, Stralsund (Germany), pp.</w:t>
      </w:r>
      <w:r w:rsidR="0030381C">
        <w:rPr>
          <w:lang w:val="en-AU" w:eastAsia="en-AU"/>
        </w:rPr>
        <w:t xml:space="preserve"> </w:t>
      </w:r>
      <w:r w:rsidRPr="00ED3BB2">
        <w:rPr>
          <w:lang w:val="en-AU" w:eastAsia="en-AU"/>
        </w:rPr>
        <w:t>61-90.</w:t>
      </w:r>
    </w:p>
    <w:p w14:paraId="2E956406" w14:textId="448527FB" w:rsidR="00450EB4" w:rsidRPr="00B20831" w:rsidRDefault="00450EB4" w:rsidP="00B15750">
      <w:pPr>
        <w:ind w:left="284" w:hanging="284"/>
        <w:rPr>
          <w:lang w:val="en-AU" w:eastAsia="en-AU"/>
        </w:rPr>
      </w:pPr>
      <w:r w:rsidRPr="00B20831">
        <w:rPr>
          <w:lang w:val="en-AU" w:eastAsia="en-AU"/>
        </w:rPr>
        <w:t>Wolff N, da Silva ET, Tonin H, Brinkman R, Lewis S, Devlin M, Anthony K, Mumby P (in prep). Exposure of the Great Barrier Reef to riverine dissolved inorganic nitrogen inputs.</w:t>
      </w:r>
    </w:p>
    <w:p w14:paraId="342AF85F" w14:textId="6B9B9C16" w:rsidR="00450EB4" w:rsidRPr="00B20831" w:rsidRDefault="00450EB4" w:rsidP="00B15750">
      <w:pPr>
        <w:ind w:left="284" w:hanging="284"/>
        <w:rPr>
          <w:lang w:val="en-AU" w:eastAsia="en-AU"/>
        </w:rPr>
      </w:pPr>
      <w:r w:rsidRPr="00B20831">
        <w:rPr>
          <w:lang w:val="en-AU" w:eastAsia="en-AU"/>
        </w:rPr>
        <w:t>Wolff N, Devlin M, da Silva ET, Brinkman R, Petus C, Trace, D, Tonin H, Lewis S, Mumby P, Anthony K (2014). Impacts of terrestrial runoff on the vulnerability of the Great Barrier Reef., in: The 22nd Ocean Optics Conference. Portland, ME.</w:t>
      </w:r>
    </w:p>
    <w:p w14:paraId="6F872535" w14:textId="4E9E08F6" w:rsidR="00450EB4" w:rsidRPr="00B20831" w:rsidRDefault="00450EB4" w:rsidP="00B15750">
      <w:pPr>
        <w:ind w:left="284" w:hanging="284"/>
        <w:rPr>
          <w:lang w:val="en-AU" w:eastAsia="en-AU"/>
        </w:rPr>
      </w:pPr>
      <w:r w:rsidRPr="00B20831">
        <w:rPr>
          <w:lang w:val="en-AU" w:eastAsia="en-AU"/>
        </w:rPr>
        <w:t xml:space="preserve">Wood SN (2006). Generalized </w:t>
      </w:r>
      <w:r w:rsidR="0030381C">
        <w:rPr>
          <w:lang w:val="en-AU" w:eastAsia="en-AU"/>
        </w:rPr>
        <w:t>a</w:t>
      </w:r>
      <w:r w:rsidR="0030381C" w:rsidRPr="00B20831">
        <w:rPr>
          <w:lang w:val="en-AU" w:eastAsia="en-AU"/>
        </w:rPr>
        <w:t xml:space="preserve">dditive </w:t>
      </w:r>
      <w:r w:rsidR="0030381C">
        <w:rPr>
          <w:lang w:val="en-AU" w:eastAsia="en-AU"/>
        </w:rPr>
        <w:t>m</w:t>
      </w:r>
      <w:r w:rsidR="0030381C" w:rsidRPr="00B20831">
        <w:rPr>
          <w:lang w:val="en-AU" w:eastAsia="en-AU"/>
        </w:rPr>
        <w:t>odels</w:t>
      </w:r>
      <w:r w:rsidRPr="00B20831">
        <w:rPr>
          <w:lang w:val="en-AU" w:eastAsia="en-AU"/>
        </w:rPr>
        <w:t xml:space="preserve">: An </w:t>
      </w:r>
      <w:r w:rsidR="0030381C">
        <w:rPr>
          <w:lang w:val="en-AU" w:eastAsia="en-AU"/>
        </w:rPr>
        <w:t>i</w:t>
      </w:r>
      <w:r w:rsidR="0030381C" w:rsidRPr="00B20831">
        <w:rPr>
          <w:lang w:val="en-AU" w:eastAsia="en-AU"/>
        </w:rPr>
        <w:t xml:space="preserve">ntroduction </w:t>
      </w:r>
      <w:r w:rsidRPr="00B20831">
        <w:rPr>
          <w:lang w:val="en-AU" w:eastAsia="en-AU"/>
        </w:rPr>
        <w:t xml:space="preserve">with R. Chapman &amp; Hall/CRC Publisher, City. </w:t>
      </w:r>
    </w:p>
    <w:p w14:paraId="2EAB5425" w14:textId="4B065D1D" w:rsidR="00450EB4" w:rsidRPr="00B20831" w:rsidRDefault="00450EB4" w:rsidP="00B15750">
      <w:pPr>
        <w:ind w:left="284" w:hanging="284"/>
        <w:rPr>
          <w:lang w:val="en-AU" w:eastAsia="en-AU"/>
        </w:rPr>
      </w:pPr>
      <w:r w:rsidRPr="00B20831">
        <w:rPr>
          <w:lang w:val="en-AU" w:eastAsia="en-AU"/>
        </w:rPr>
        <w:t>Wood SN (2011). Fast stable restricted maximum likelihood and marginal likelihood estimation of semiparametric generalized linear models. Journal of the Royal Statistical Society (B) 73:</w:t>
      </w:r>
      <w:r w:rsidR="00A155D2">
        <w:rPr>
          <w:lang w:val="en-AU" w:eastAsia="en-AU"/>
        </w:rPr>
        <w:t xml:space="preserve"> </w:t>
      </w:r>
      <w:r w:rsidRPr="00B20831">
        <w:rPr>
          <w:lang w:val="en-AU" w:eastAsia="en-AU"/>
        </w:rPr>
        <w:t>3-36.</w:t>
      </w:r>
    </w:p>
    <w:p w14:paraId="7DC7ECE0" w14:textId="781A864E" w:rsidR="00450EB4" w:rsidRPr="00B20831" w:rsidRDefault="00450EB4" w:rsidP="00B15750">
      <w:pPr>
        <w:ind w:left="284" w:hanging="284"/>
        <w:rPr>
          <w:lang w:val="en-AU" w:eastAsia="en-AU"/>
        </w:rPr>
      </w:pPr>
      <w:r w:rsidRPr="00B20831">
        <w:rPr>
          <w:lang w:val="en-AU" w:eastAsia="en-AU"/>
        </w:rPr>
        <w:t>Wooldridge SA (2009). Water quality and coral bleaching thresholds: Formalising the linkage for the inshore reefs of the Great Barrier Reef, Australia. Marine Pollution Bulletin 58:745–751. doi:10.1016/j.marpolbul.2008.12.013</w:t>
      </w:r>
    </w:p>
    <w:p w14:paraId="79D73A9E" w14:textId="42DBA099" w:rsidR="00450EB4" w:rsidRPr="00B20831" w:rsidRDefault="00450EB4" w:rsidP="00B15750">
      <w:pPr>
        <w:ind w:left="284" w:hanging="284"/>
        <w:rPr>
          <w:lang w:val="en-AU" w:eastAsia="en-AU"/>
        </w:rPr>
      </w:pPr>
      <w:r w:rsidRPr="00B20831">
        <w:rPr>
          <w:lang w:val="en-AU" w:eastAsia="en-AU"/>
        </w:rPr>
        <w:t>Wooldridge SA, Brodie JE, Kroon FJ, Turner RDR (2015). Ecologically based targets for bioavailable (reactive) nitrogen discharge from the drainage basins of the Wet Tropics region, Great Barrier Reef. Marine Pollution Bulletin 97:262–272. doi:10.1016/j.marpolbul.2015.06.007</w:t>
      </w:r>
    </w:p>
    <w:p w14:paraId="50F0B94E" w14:textId="77777777" w:rsidR="00450EB4" w:rsidRPr="00B20831" w:rsidRDefault="00450EB4" w:rsidP="00B15750">
      <w:pPr>
        <w:ind w:left="284" w:hanging="284"/>
        <w:rPr>
          <w:lang w:val="en-AU" w:eastAsia="en-AU"/>
        </w:rPr>
      </w:pPr>
      <w:r w:rsidRPr="00B20831">
        <w:rPr>
          <w:lang w:val="en-AU" w:eastAsia="en-AU"/>
        </w:rPr>
        <w:fldChar w:fldCharType="end"/>
      </w:r>
      <w:r w:rsidRPr="00B20831">
        <w:rPr>
          <w:lang w:val="en-AU" w:eastAsia="en-AU"/>
        </w:rPr>
        <w:t xml:space="preserve">Wright S, Jeffrey S (2006). Pigment Markers for Phytoplankton Production. In: The Handbook of Environmental Chemistry, Volume 2N/2006. Springer, Berlin Heidelberg, pp. 71-104. </w:t>
      </w:r>
    </w:p>
    <w:p w14:paraId="3AC6F016" w14:textId="77777777" w:rsidR="002069C3" w:rsidRDefault="002069C3" w:rsidP="00DC7793">
      <w:bookmarkStart w:id="1843" w:name="_Toc436082069"/>
      <w:bookmarkStart w:id="1844" w:name="_Toc436082070"/>
      <w:bookmarkStart w:id="1845" w:name="_Toc374701392"/>
      <w:bookmarkStart w:id="1846" w:name="_Toc436082071"/>
      <w:bookmarkEnd w:id="1843"/>
      <w:bookmarkEnd w:id="1844"/>
      <w:r>
        <w:br w:type="page"/>
      </w:r>
    </w:p>
    <w:p w14:paraId="246BCE58" w14:textId="4FD2C924" w:rsidR="00803656" w:rsidRDefault="00803656" w:rsidP="00933439">
      <w:pPr>
        <w:pStyle w:val="SummaryHeading1"/>
      </w:pPr>
      <w:bookmarkStart w:id="1847" w:name="_Toc517259764"/>
      <w:r>
        <w:t xml:space="preserve">Appendix </w:t>
      </w:r>
      <w:r w:rsidR="00B46E4D">
        <w:t>E</w:t>
      </w:r>
      <w:r>
        <w:t xml:space="preserve">: </w:t>
      </w:r>
      <w:r w:rsidRPr="007C2FD8">
        <w:t>Additional Informatio</w:t>
      </w:r>
      <w:bookmarkEnd w:id="1845"/>
      <w:r w:rsidRPr="007C2FD8">
        <w:t>n</w:t>
      </w:r>
      <w:bookmarkEnd w:id="1846"/>
      <w:bookmarkEnd w:id="1847"/>
    </w:p>
    <w:p w14:paraId="246BCE59" w14:textId="77777777" w:rsidR="00803656" w:rsidRDefault="00803656" w:rsidP="00803656">
      <w:pPr>
        <w:jc w:val="left"/>
      </w:pPr>
    </w:p>
    <w:p w14:paraId="246BCE5A" w14:textId="77777777" w:rsidR="00803656" w:rsidRPr="003E6F68" w:rsidRDefault="00803656" w:rsidP="00803656">
      <w:pPr>
        <w:jc w:val="left"/>
        <w:rPr>
          <w:b/>
        </w:rPr>
        <w:sectPr w:rsidR="00803656" w:rsidRPr="003E6F68" w:rsidSect="00510F8C">
          <w:pgSz w:w="11907" w:h="16839" w:code="9"/>
          <w:pgMar w:top="1440" w:right="1440" w:bottom="1440" w:left="1440" w:header="709" w:footer="709" w:gutter="0"/>
          <w:cols w:space="708"/>
          <w:docGrid w:linePitch="360"/>
        </w:sectPr>
      </w:pPr>
    </w:p>
    <w:p w14:paraId="58A95F30" w14:textId="26740CAB" w:rsidR="00D56216" w:rsidRPr="00D56216" w:rsidRDefault="00426CA8" w:rsidP="00763DF5">
      <w:pPr>
        <w:pStyle w:val="Caption"/>
        <w:rPr>
          <w:vanish/>
          <w:specVanish/>
        </w:rPr>
      </w:pPr>
      <w:bookmarkStart w:id="1848" w:name="_Ref506365710"/>
      <w:bookmarkStart w:id="1849" w:name="_Toc498074466"/>
      <w:bookmarkStart w:id="1850" w:name="_Toc517260303"/>
      <w:bookmarkStart w:id="1851" w:name="_Toc405989125"/>
      <w:r>
        <w:t>Table E-</w:t>
      </w:r>
      <w:r w:rsidR="007C5870">
        <w:fldChar w:fldCharType="begin"/>
      </w:r>
      <w:r w:rsidR="007C5870">
        <w:instrText xml:space="preserve"> SEQ Table_E- \* ARABIC </w:instrText>
      </w:r>
      <w:r w:rsidR="007C5870">
        <w:fldChar w:fldCharType="separate"/>
      </w:r>
      <w:r w:rsidR="00E1494F">
        <w:rPr>
          <w:noProof/>
        </w:rPr>
        <w:t>1</w:t>
      </w:r>
      <w:r w:rsidR="007C5870">
        <w:rPr>
          <w:noProof/>
        </w:rPr>
        <w:fldChar w:fldCharType="end"/>
      </w:r>
      <w:bookmarkEnd w:id="1848"/>
      <w:r w:rsidR="00803656">
        <w:t xml:space="preserve">: </w:t>
      </w:r>
      <w:r w:rsidR="00803656" w:rsidRPr="00053E65">
        <w:t xml:space="preserve">Relative annual freshwater discharge (fraction of long-term median) for the major GBR </w:t>
      </w:r>
      <w:r w:rsidR="00566627">
        <w:t>c</w:t>
      </w:r>
      <w:r w:rsidR="00566627" w:rsidRPr="00053E65">
        <w:t xml:space="preserve">atchment </w:t>
      </w:r>
      <w:r w:rsidR="00803656" w:rsidRPr="00053E65">
        <w:t>r</w:t>
      </w:r>
      <w:r w:rsidR="00D56216">
        <w:t xml:space="preserve">ivers influencing the sampling </w:t>
      </w:r>
      <w:r w:rsidR="00803656" w:rsidRPr="00053E65">
        <w:t>sites of the MMP Inshore Water Quality Monitoring Program.</w:t>
      </w:r>
      <w:bookmarkEnd w:id="1849"/>
      <w:bookmarkEnd w:id="1850"/>
    </w:p>
    <w:p w14:paraId="246BCE5B" w14:textId="527EE403" w:rsidR="00803656" w:rsidRDefault="00D56216" w:rsidP="00763DF5">
      <w:pPr>
        <w:pStyle w:val="Caption"/>
        <w:rPr>
          <w:lang w:val="en-AU" w:eastAsia="en-AU"/>
        </w:rPr>
      </w:pPr>
      <w:r>
        <w:rPr>
          <w:rStyle w:val="IntenseReference"/>
          <w:rFonts w:eastAsiaTheme="majorEastAsia" w:cs="Arial"/>
          <w:szCs w:val="18"/>
        </w:rPr>
        <w:t xml:space="preserve"> </w:t>
      </w:r>
      <w:r w:rsidR="00803656" w:rsidRPr="00053E65">
        <w:rPr>
          <w:rStyle w:val="IntenseReference"/>
          <w:rFonts w:eastAsiaTheme="majorEastAsia" w:cs="Arial"/>
          <w:szCs w:val="18"/>
        </w:rPr>
        <w:t>Shaded cells highlight years for which river flow exceeded the median annual flow as estimated from available long-term time series for each river (LT median from October 1970 to September 2000): yellow</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1.5 to 2</w:t>
      </w:r>
      <w:r w:rsidR="0030381C">
        <w:rPr>
          <w:rStyle w:val="IntenseReference"/>
          <w:rFonts w:eastAsiaTheme="majorEastAsia" w:cs="Arial"/>
          <w:szCs w:val="18"/>
        </w:rPr>
        <w:t xml:space="preserve"> </w:t>
      </w:r>
      <w:r w:rsidR="00803656" w:rsidRPr="00053E65">
        <w:rPr>
          <w:rStyle w:val="IntenseReference"/>
          <w:rFonts w:eastAsiaTheme="majorEastAsia" w:cs="Arial"/>
          <w:szCs w:val="18"/>
        </w:rPr>
        <w:t>times LT median, orange</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2 to 3</w:t>
      </w:r>
      <w:r w:rsidR="00B46E4D">
        <w:rPr>
          <w:rStyle w:val="IntenseReference"/>
          <w:rFonts w:eastAsiaTheme="majorEastAsia" w:cs="Arial"/>
          <w:szCs w:val="18"/>
        </w:rPr>
        <w:t xml:space="preserve"> </w:t>
      </w:r>
      <w:r w:rsidR="00803656" w:rsidRPr="00053E65">
        <w:rPr>
          <w:rStyle w:val="IntenseReference"/>
          <w:rFonts w:eastAsiaTheme="majorEastAsia" w:cs="Arial"/>
          <w:szCs w:val="18"/>
        </w:rPr>
        <w:t>times LT median, red</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&gt;3</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times</w:t>
      </w:r>
      <w:r w:rsidR="008E6E2A">
        <w:rPr>
          <w:rStyle w:val="IntenseReference"/>
          <w:rFonts w:eastAsiaTheme="majorEastAsia" w:cs="Arial"/>
          <w:szCs w:val="18"/>
        </w:rPr>
        <w:t xml:space="preserve"> LT median. Records for the 201</w:t>
      </w:r>
      <w:r w:rsidR="00CC333F">
        <w:rPr>
          <w:rStyle w:val="IntenseReference"/>
          <w:rFonts w:eastAsiaTheme="majorEastAsia" w:cs="Arial"/>
          <w:szCs w:val="18"/>
        </w:rPr>
        <w:t>7</w:t>
      </w:r>
      <w:r w:rsidR="00803656" w:rsidRPr="00053E65">
        <w:rPr>
          <w:rStyle w:val="IntenseReference"/>
          <w:rFonts w:eastAsiaTheme="majorEastAsia" w:cs="Arial"/>
          <w:szCs w:val="18"/>
        </w:rPr>
        <w:t xml:space="preserve"> water yea</w:t>
      </w:r>
      <w:r w:rsidR="008E6E2A">
        <w:rPr>
          <w:rStyle w:val="IntenseReference"/>
          <w:rFonts w:eastAsiaTheme="majorEastAsia" w:cs="Arial"/>
          <w:szCs w:val="18"/>
        </w:rPr>
        <w:t>r are incomplete (to August 201</w:t>
      </w:r>
      <w:r w:rsidR="00CC333F">
        <w:rPr>
          <w:rStyle w:val="IntenseReference"/>
          <w:rFonts w:eastAsiaTheme="majorEastAsia" w:cs="Arial"/>
          <w:szCs w:val="18"/>
        </w:rPr>
        <w:t>7</w:t>
      </w:r>
      <w:r w:rsidR="00803656" w:rsidRPr="00053E65">
        <w:rPr>
          <w:rStyle w:val="IntenseReference"/>
          <w:rFonts w:eastAsiaTheme="majorEastAsia" w:cs="Arial"/>
          <w:szCs w:val="18"/>
        </w:rPr>
        <w:t>). Discharge data were supplied by the Queensland</w:t>
      </w:r>
      <w:r w:rsidR="00803656">
        <w:rPr>
          <w:rStyle w:val="IntenseReference"/>
          <w:rFonts w:eastAsiaTheme="majorEastAsia" w:cs="Arial"/>
          <w:szCs w:val="18"/>
        </w:rPr>
        <w:t xml:space="preserve"> </w:t>
      </w:r>
      <w:r w:rsidR="00803656" w:rsidRPr="00053E65">
        <w:rPr>
          <w:rStyle w:val="IntenseReference"/>
          <w:rFonts w:eastAsiaTheme="majorEastAsia" w:cs="Arial"/>
          <w:szCs w:val="18"/>
        </w:rPr>
        <w:t xml:space="preserve">Department of Natural Resources and Mines (gauging station codes given after river names). </w:t>
      </w:r>
      <w:r w:rsidR="00803656" w:rsidRPr="00492846">
        <w:rPr>
          <w:lang w:val="en-AU" w:eastAsia="en-AU"/>
        </w:rPr>
        <w:t xml:space="preserve">***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w:t>
      </w:r>
    </w:p>
    <w:tbl>
      <w:tblPr>
        <w:tblW w:w="0" w:type="auto"/>
        <w:jc w:val="center"/>
        <w:tblLayout w:type="fixed"/>
        <w:tblLook w:val="04A0" w:firstRow="1" w:lastRow="0" w:firstColumn="1" w:lastColumn="0" w:noHBand="0" w:noVBand="1"/>
      </w:tblPr>
      <w:tblGrid>
        <w:gridCol w:w="1152"/>
        <w:gridCol w:w="2160"/>
        <w:gridCol w:w="1152"/>
        <w:gridCol w:w="576"/>
        <w:gridCol w:w="576"/>
        <w:gridCol w:w="576"/>
        <w:gridCol w:w="576"/>
        <w:gridCol w:w="576"/>
        <w:gridCol w:w="576"/>
        <w:gridCol w:w="576"/>
        <w:gridCol w:w="576"/>
        <w:gridCol w:w="576"/>
        <w:gridCol w:w="576"/>
        <w:gridCol w:w="576"/>
        <w:gridCol w:w="576"/>
        <w:gridCol w:w="576"/>
      </w:tblGrid>
      <w:tr w:rsidR="00CC333F" w14:paraId="529F6335" w14:textId="77777777" w:rsidTr="00A13544">
        <w:trPr>
          <w:tblHeader/>
          <w:jc w:val="center"/>
        </w:trPr>
        <w:tc>
          <w:tcPr>
            <w:tcW w:w="11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3066935" w14:textId="77777777" w:rsidR="00CC333F" w:rsidRDefault="00CC333F" w:rsidP="00B86836">
            <w:pPr>
              <w:spacing w:before="0" w:after="0"/>
              <w:ind w:left="20" w:right="20"/>
            </w:pPr>
            <w:r>
              <w:rPr>
                <w:rFonts w:ascii="Arial Narrow Bold" w:hAnsi="Arial Narrow Bold" w:cs="Arial Narrow Bold"/>
                <w:color w:val="000000"/>
                <w:sz w:val="14"/>
              </w:rPr>
              <w:t>Region</w:t>
            </w:r>
          </w:p>
        </w:tc>
        <w:tc>
          <w:tcPr>
            <w:tcW w:w="216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7FF02C0" w14:textId="77777777" w:rsidR="00CC333F" w:rsidRDefault="00CC333F" w:rsidP="00B86836">
            <w:pPr>
              <w:spacing w:before="0" w:after="0"/>
              <w:ind w:left="20" w:right="20"/>
            </w:pPr>
            <w:r>
              <w:rPr>
                <w:rFonts w:ascii="Arial Narrow Bold" w:hAnsi="Arial Narrow Bold" w:cs="Arial Narrow Bold"/>
                <w:color w:val="000000"/>
                <w:sz w:val="14"/>
              </w:rPr>
              <w:t>River</w:t>
            </w:r>
          </w:p>
        </w:tc>
        <w:tc>
          <w:tcPr>
            <w:tcW w:w="11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D195A30" w14:textId="77777777" w:rsidR="00CC333F" w:rsidRDefault="00CC333F" w:rsidP="00B86836">
            <w:pPr>
              <w:spacing w:before="0" w:after="0"/>
              <w:ind w:left="20" w:right="20"/>
              <w:jc w:val="center"/>
            </w:pPr>
            <w:r>
              <w:rPr>
                <w:rFonts w:ascii="Arial Narrow Bold" w:hAnsi="Arial Narrow Bold" w:cs="Arial Narrow Bold"/>
                <w:color w:val="000000"/>
                <w:sz w:val="14"/>
              </w:rPr>
              <w:t>Median discharge (ML)</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0A5C67F" w14:textId="77777777" w:rsidR="00CC333F" w:rsidRDefault="00CC333F" w:rsidP="00B86836">
            <w:pPr>
              <w:spacing w:before="0" w:after="0"/>
              <w:ind w:left="20" w:right="20"/>
              <w:jc w:val="center"/>
            </w:pPr>
            <w:r>
              <w:rPr>
                <w:rFonts w:ascii="Arial Narrow Bold" w:hAnsi="Arial Narrow Bold" w:cs="Arial Narrow Bold"/>
                <w:color w:val="000000"/>
                <w:sz w:val="14"/>
              </w:rPr>
              <w:t>2005</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2BCAEB4" w14:textId="77777777" w:rsidR="00CC333F" w:rsidRDefault="00CC333F" w:rsidP="00B86836">
            <w:pPr>
              <w:spacing w:before="0" w:after="0"/>
              <w:ind w:left="20" w:right="20"/>
              <w:jc w:val="center"/>
            </w:pPr>
            <w:r>
              <w:rPr>
                <w:rFonts w:ascii="Arial Narrow Bold" w:hAnsi="Arial Narrow Bold" w:cs="Arial Narrow Bold"/>
                <w:color w:val="000000"/>
                <w:sz w:val="14"/>
              </w:rPr>
              <w:t>2006</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B8734EA" w14:textId="77777777" w:rsidR="00CC333F" w:rsidRDefault="00CC333F" w:rsidP="00B86836">
            <w:pPr>
              <w:spacing w:before="0" w:after="0"/>
              <w:ind w:left="20" w:right="20"/>
              <w:jc w:val="center"/>
            </w:pPr>
            <w:r>
              <w:rPr>
                <w:rFonts w:ascii="Arial Narrow Bold" w:hAnsi="Arial Narrow Bold" w:cs="Arial Narrow Bold"/>
                <w:color w:val="000000"/>
                <w:sz w:val="14"/>
              </w:rPr>
              <w:t>2007</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D05CE40" w14:textId="77777777" w:rsidR="00CC333F" w:rsidRDefault="00CC333F" w:rsidP="00B86836">
            <w:pPr>
              <w:spacing w:before="0" w:after="0"/>
              <w:ind w:left="20" w:right="20"/>
              <w:jc w:val="center"/>
            </w:pPr>
            <w:r>
              <w:rPr>
                <w:rFonts w:ascii="Arial Narrow Bold" w:hAnsi="Arial Narrow Bold" w:cs="Arial Narrow Bold"/>
                <w:color w:val="000000"/>
                <w:sz w:val="14"/>
              </w:rPr>
              <w:t>2008</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2C62D8B" w14:textId="77777777" w:rsidR="00CC333F" w:rsidRDefault="00CC333F" w:rsidP="00B86836">
            <w:pPr>
              <w:spacing w:before="0" w:after="0"/>
              <w:ind w:left="20" w:right="20"/>
              <w:jc w:val="center"/>
            </w:pPr>
            <w:r>
              <w:rPr>
                <w:rFonts w:ascii="Arial Narrow Bold" w:hAnsi="Arial Narrow Bold" w:cs="Arial Narrow Bold"/>
                <w:color w:val="000000"/>
                <w:sz w:val="14"/>
              </w:rPr>
              <w:t>2009</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7CDDB22" w14:textId="77777777" w:rsidR="00CC333F" w:rsidRDefault="00CC333F" w:rsidP="00B86836">
            <w:pPr>
              <w:spacing w:before="0" w:after="0"/>
              <w:ind w:left="20" w:right="20"/>
              <w:jc w:val="center"/>
            </w:pPr>
            <w:r>
              <w:rPr>
                <w:rFonts w:ascii="Arial Narrow Bold" w:hAnsi="Arial Narrow Bold" w:cs="Arial Narrow Bold"/>
                <w:color w:val="000000"/>
                <w:sz w:val="14"/>
              </w:rPr>
              <w:t>2010</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F5C4C37" w14:textId="77777777" w:rsidR="00CC333F" w:rsidRDefault="00CC333F" w:rsidP="00B86836">
            <w:pPr>
              <w:spacing w:before="0" w:after="0"/>
              <w:ind w:left="20" w:right="20"/>
              <w:jc w:val="center"/>
            </w:pPr>
            <w:r>
              <w:rPr>
                <w:rFonts w:ascii="Arial Narrow Bold" w:hAnsi="Arial Narrow Bold" w:cs="Arial Narrow Bold"/>
                <w:color w:val="000000"/>
                <w:sz w:val="14"/>
              </w:rPr>
              <w:t>2011</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2E4D8E7" w14:textId="77777777" w:rsidR="00CC333F" w:rsidRDefault="00CC333F" w:rsidP="00B86836">
            <w:pPr>
              <w:spacing w:before="0" w:after="0"/>
              <w:ind w:left="20" w:right="20"/>
              <w:jc w:val="center"/>
            </w:pPr>
            <w:r>
              <w:rPr>
                <w:rFonts w:ascii="Arial Narrow Bold" w:hAnsi="Arial Narrow Bold" w:cs="Arial Narrow Bold"/>
                <w:color w:val="000000"/>
                <w:sz w:val="14"/>
              </w:rPr>
              <w:t>2012</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061D514" w14:textId="77777777" w:rsidR="00CC333F" w:rsidRDefault="00CC333F" w:rsidP="00B86836">
            <w:pPr>
              <w:spacing w:before="0" w:after="0"/>
              <w:ind w:left="20" w:right="20"/>
              <w:jc w:val="center"/>
            </w:pPr>
            <w:r>
              <w:rPr>
                <w:rFonts w:ascii="Arial Narrow Bold" w:hAnsi="Arial Narrow Bold" w:cs="Arial Narrow Bold"/>
                <w:color w:val="000000"/>
                <w:sz w:val="14"/>
              </w:rPr>
              <w:t>2013</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4386530" w14:textId="77777777" w:rsidR="00CC333F" w:rsidRDefault="00CC333F" w:rsidP="00B86836">
            <w:pPr>
              <w:spacing w:before="0" w:after="0"/>
              <w:ind w:left="20" w:right="20"/>
              <w:jc w:val="center"/>
            </w:pPr>
            <w:r>
              <w:rPr>
                <w:rFonts w:ascii="Arial Narrow Bold" w:hAnsi="Arial Narrow Bold" w:cs="Arial Narrow Bold"/>
                <w:color w:val="000000"/>
                <w:sz w:val="14"/>
              </w:rPr>
              <w:t>2014</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28EC545" w14:textId="77777777" w:rsidR="00CC333F" w:rsidRDefault="00CC333F" w:rsidP="00B86836">
            <w:pPr>
              <w:spacing w:before="0" w:after="0"/>
              <w:ind w:left="20" w:right="20"/>
              <w:jc w:val="center"/>
            </w:pPr>
            <w:r>
              <w:rPr>
                <w:rFonts w:ascii="Arial Narrow Bold" w:hAnsi="Arial Narrow Bold" w:cs="Arial Narrow Bold"/>
                <w:color w:val="000000"/>
                <w:sz w:val="14"/>
              </w:rPr>
              <w:t>2015</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A32B206" w14:textId="77777777" w:rsidR="00CC333F" w:rsidRDefault="00CC333F" w:rsidP="00B86836">
            <w:pPr>
              <w:spacing w:before="0" w:after="0"/>
              <w:ind w:left="20" w:right="20"/>
              <w:jc w:val="center"/>
            </w:pPr>
            <w:r>
              <w:rPr>
                <w:rFonts w:ascii="Arial Narrow Bold" w:hAnsi="Arial Narrow Bold" w:cs="Arial Narrow Bold"/>
                <w:color w:val="000000"/>
                <w:sz w:val="14"/>
              </w:rPr>
              <w:t>2016</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5E44E5E" w14:textId="77777777" w:rsidR="00CC333F" w:rsidRDefault="00CC333F" w:rsidP="00B86836">
            <w:pPr>
              <w:spacing w:before="0" w:after="0"/>
              <w:ind w:left="20" w:right="20"/>
              <w:jc w:val="center"/>
            </w:pPr>
            <w:r>
              <w:rPr>
                <w:rFonts w:ascii="Arial Narrow Bold" w:hAnsi="Arial Narrow Bold" w:cs="Arial Narrow Bold"/>
                <w:color w:val="000000"/>
                <w:sz w:val="14"/>
              </w:rPr>
              <w:t>2017</w:t>
            </w:r>
          </w:p>
        </w:tc>
      </w:tr>
      <w:tr w:rsidR="00CC333F" w14:paraId="0A0A647B" w14:textId="77777777" w:rsidTr="00A13544">
        <w:trPr>
          <w:jc w:val="center"/>
        </w:trPr>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DDA38" w14:textId="77777777" w:rsidR="00CC333F" w:rsidRDefault="00CC333F" w:rsidP="00B86836">
            <w:pPr>
              <w:spacing w:before="0" w:after="0"/>
              <w:ind w:left="20" w:right="20"/>
            </w:pPr>
            <w:r>
              <w:rPr>
                <w:rFonts w:ascii="Arial Narrow" w:hAnsi="Arial Narrow" w:cs="Arial Narrow"/>
                <w:color w:val="000000"/>
                <w:sz w:val="14"/>
              </w:rPr>
              <w:t>Wet Tropics</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97ABF" w14:textId="77777777" w:rsidR="00CC333F" w:rsidRDefault="00CC333F" w:rsidP="00B86836">
            <w:pPr>
              <w:spacing w:before="0" w:after="0"/>
              <w:ind w:left="20" w:right="20"/>
            </w:pPr>
            <w:r>
              <w:rPr>
                <w:rFonts w:ascii="Arial Narrow" w:hAnsi="Arial Narrow" w:cs="Arial Narrow"/>
                <w:color w:val="000000"/>
                <w:sz w:val="14"/>
              </w:rPr>
              <w:t>Barron (110001D)</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6DA82" w14:textId="77777777" w:rsidR="00CC333F" w:rsidRDefault="00CC333F" w:rsidP="00B86836">
            <w:pPr>
              <w:spacing w:before="0" w:after="0"/>
              <w:jc w:val="center"/>
            </w:pPr>
            <w:r>
              <w:rPr>
                <w:rFonts w:ascii="Arial Narrow" w:hAnsi="Arial Narrow" w:cs="Arial Narrow"/>
                <w:color w:val="000000"/>
                <w:sz w:val="14"/>
              </w:rPr>
              <w:t>526,686.5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9A76F" w14:textId="77777777" w:rsidR="00CC333F" w:rsidRDefault="00CC333F" w:rsidP="00B86836">
            <w:pPr>
              <w:spacing w:before="0" w:after="0"/>
              <w:jc w:val="center"/>
            </w:pPr>
            <w:r>
              <w:rPr>
                <w:rFonts w:ascii="Arial Narrow" w:hAnsi="Arial Narrow" w:cs="Arial Narrow"/>
                <w:color w:val="000000"/>
                <w:sz w:val="14"/>
              </w:rPr>
              <w:t>0.8</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739930FA" w14:textId="77777777" w:rsidR="00CC333F" w:rsidRDefault="00CC333F" w:rsidP="00B86836">
            <w:pPr>
              <w:spacing w:before="0" w:after="0"/>
              <w:jc w:val="center"/>
            </w:pPr>
            <w:r>
              <w:rPr>
                <w:rFonts w:ascii="Arial Narrow" w:hAnsi="Arial Narrow" w:cs="Arial Narrow"/>
                <w:color w:val="000000"/>
                <w:sz w:val="14"/>
              </w:rPr>
              <w:t>1.6</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8D6FD"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35C7E9B" w14:textId="77777777" w:rsidR="00CC333F" w:rsidRDefault="00CC333F" w:rsidP="00B86836">
            <w:pPr>
              <w:spacing w:before="0" w:after="0"/>
              <w:jc w:val="center"/>
            </w:pPr>
            <w:r>
              <w:rPr>
                <w:rFonts w:ascii="Arial Narrow" w:hAnsi="Arial Narrow" w:cs="Arial Narrow"/>
                <w:color w:val="000000"/>
                <w:sz w:val="14"/>
              </w:rPr>
              <w:t>3.4</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E71B9DB"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3CD37"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3149BD6" w14:textId="77777777" w:rsidR="00CC333F" w:rsidRDefault="00CC333F" w:rsidP="00B86836">
            <w:pPr>
              <w:spacing w:before="0" w:after="0"/>
              <w:jc w:val="center"/>
            </w:pPr>
            <w:r>
              <w:rPr>
                <w:rFonts w:ascii="Arial Narrow" w:hAnsi="Arial Narrow" w:cs="Arial Narrow"/>
                <w:color w:val="000000"/>
                <w:sz w:val="14"/>
              </w:rPr>
              <w:t>4.0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8AB26F3"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219B0"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02D83"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EB363"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4AAAB"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42EF6" w14:textId="77777777" w:rsidR="00CC333F" w:rsidRDefault="00CC333F" w:rsidP="00B86836">
            <w:pPr>
              <w:spacing w:before="0" w:after="0"/>
              <w:jc w:val="center"/>
            </w:pPr>
            <w:r>
              <w:rPr>
                <w:rFonts w:ascii="Arial Narrow" w:hAnsi="Arial Narrow" w:cs="Arial Narrow"/>
                <w:color w:val="000000"/>
                <w:sz w:val="14"/>
              </w:rPr>
              <w:t>0.5</w:t>
            </w:r>
          </w:p>
        </w:tc>
      </w:tr>
      <w:tr w:rsidR="00CC333F" w14:paraId="335C5B40"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D7AFE"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43C3A" w14:textId="77777777" w:rsidR="00CC333F" w:rsidRDefault="00CC333F" w:rsidP="00B86836">
            <w:pPr>
              <w:spacing w:before="0" w:after="0"/>
              <w:ind w:left="20" w:right="20"/>
            </w:pPr>
            <w:r>
              <w:rPr>
                <w:rFonts w:ascii="Arial Narrow" w:hAnsi="Arial Narrow" w:cs="Arial Narrow"/>
                <w:color w:val="000000"/>
                <w:sz w:val="14"/>
              </w:rPr>
              <w:t>Daintree (108002A)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7460C" w14:textId="77777777" w:rsidR="00CC333F" w:rsidRDefault="00CC333F" w:rsidP="00B86836">
            <w:pPr>
              <w:spacing w:before="0" w:after="0"/>
              <w:jc w:val="center"/>
            </w:pPr>
            <w:r>
              <w:rPr>
                <w:rFonts w:ascii="Arial Narrow" w:hAnsi="Arial Narrow" w:cs="Arial Narrow"/>
                <w:color w:val="000000"/>
                <w:sz w:val="14"/>
              </w:rPr>
              <w:t>1,722,934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7376A"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4D5BD7E"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35866"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321CB"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408F6"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EB8C99D"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21B7CCD" w14:textId="77777777" w:rsidR="00CC333F" w:rsidRDefault="00CC333F" w:rsidP="00B86836">
            <w:pPr>
              <w:spacing w:before="0" w:after="0"/>
              <w:jc w:val="center"/>
            </w:pPr>
            <w:r>
              <w:rPr>
                <w:rFonts w:ascii="Arial Narrow" w:hAnsi="Arial Narrow" w:cs="Arial Narrow"/>
                <w:color w:val="000000"/>
                <w:sz w:val="14"/>
              </w:rPr>
              <w:t>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FAC7A"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87C4A"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61251705" w14:textId="77777777" w:rsidR="00CC333F" w:rsidRDefault="00CC333F" w:rsidP="00B86836">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1097C"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5BEC0"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3AA63" w14:textId="77777777" w:rsidR="00CC333F" w:rsidRDefault="00CC333F" w:rsidP="00B86836">
            <w:pPr>
              <w:spacing w:before="0" w:after="0"/>
              <w:jc w:val="center"/>
            </w:pPr>
            <w:r>
              <w:rPr>
                <w:rFonts w:ascii="Arial Narrow" w:hAnsi="Arial Narrow" w:cs="Arial Narrow"/>
                <w:color w:val="000000"/>
                <w:sz w:val="14"/>
              </w:rPr>
              <w:t>1.1</w:t>
            </w:r>
          </w:p>
        </w:tc>
      </w:tr>
      <w:tr w:rsidR="00CC333F" w14:paraId="6EB2CC3E"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5846F"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67C87" w14:textId="77777777" w:rsidR="00CC333F" w:rsidRDefault="00CC333F" w:rsidP="00B86836">
            <w:pPr>
              <w:spacing w:before="0" w:after="0"/>
              <w:ind w:left="20" w:right="20"/>
            </w:pPr>
            <w:r>
              <w:rPr>
                <w:rFonts w:ascii="Arial Narrow" w:hAnsi="Arial Narrow" w:cs="Arial Narrow"/>
                <w:color w:val="000000"/>
                <w:sz w:val="14"/>
              </w:rPr>
              <w:t>Herbert (116001F/E)</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41798" w14:textId="77777777" w:rsidR="00CC333F" w:rsidRDefault="00CC333F" w:rsidP="00B86836">
            <w:pPr>
              <w:spacing w:before="0" w:after="0"/>
              <w:jc w:val="center"/>
            </w:pPr>
            <w:r>
              <w:rPr>
                <w:rFonts w:ascii="Arial Narrow" w:hAnsi="Arial Narrow" w:cs="Arial Narrow"/>
                <w:color w:val="000000"/>
                <w:sz w:val="14"/>
              </w:rPr>
              <w:t>3,556,376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9DFCF" w14:textId="77777777" w:rsidR="00CC333F" w:rsidRDefault="00CC333F" w:rsidP="00B86836">
            <w:pPr>
              <w:spacing w:before="0" w:after="0"/>
              <w:jc w:val="center"/>
            </w:pPr>
            <w:r>
              <w:rPr>
                <w:rFonts w:ascii="Arial Narrow" w:hAnsi="Arial Narrow" w:cs="Arial Narrow"/>
                <w:color w:val="000000"/>
                <w:sz w:val="14"/>
              </w:rPr>
              <w:t>0.4</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BEDE0"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196DF"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5C373"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1897F5D6" w14:textId="77777777" w:rsidR="00CC333F" w:rsidRDefault="00CC333F" w:rsidP="00B86836">
            <w:pPr>
              <w:spacing w:before="0" w:after="0"/>
              <w:jc w:val="center"/>
            </w:pPr>
            <w:r>
              <w:rPr>
                <w:rFonts w:ascii="Arial Narrow" w:hAnsi="Arial Narrow" w:cs="Arial Narrow"/>
                <w:color w:val="000000"/>
                <w:sz w:val="14"/>
              </w:rPr>
              <w:t>2.9</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ECB2A"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A84DB7A" w14:textId="77777777" w:rsidR="00CC333F" w:rsidRDefault="00CC333F" w:rsidP="00B86836">
            <w:pPr>
              <w:spacing w:before="0" w:after="0"/>
              <w:jc w:val="center"/>
            </w:pPr>
            <w:r>
              <w:rPr>
                <w:rFonts w:ascii="Arial Narrow" w:hAnsi="Arial Narrow" w:cs="Arial Narrow"/>
                <w:color w:val="000000"/>
                <w:sz w:val="14"/>
              </w:rPr>
              <w:t>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4D3A1"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78814"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C30C5"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7D6AC"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36DE8"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C4D00" w14:textId="77777777" w:rsidR="00CC333F" w:rsidRDefault="00CC333F" w:rsidP="00B86836">
            <w:pPr>
              <w:spacing w:before="0" w:after="0"/>
              <w:jc w:val="center"/>
            </w:pPr>
            <w:r>
              <w:rPr>
                <w:rFonts w:ascii="Arial Narrow" w:hAnsi="Arial Narrow" w:cs="Arial Narrow"/>
                <w:color w:val="000000"/>
                <w:sz w:val="14"/>
              </w:rPr>
              <w:t>0.6</w:t>
            </w:r>
          </w:p>
        </w:tc>
      </w:tr>
      <w:tr w:rsidR="00CC333F" w14:paraId="34456557"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25F28"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96C74" w14:textId="77777777" w:rsidR="00CC333F" w:rsidRDefault="00CC333F" w:rsidP="00B86836">
            <w:pPr>
              <w:spacing w:before="0" w:after="0"/>
              <w:ind w:left="20" w:right="20"/>
            </w:pPr>
            <w:r>
              <w:rPr>
                <w:rFonts w:ascii="Arial Narrow" w:hAnsi="Arial Narrow" w:cs="Arial Narrow"/>
                <w:color w:val="000000"/>
                <w:sz w:val="14"/>
              </w:rPr>
              <w:t>Mossman (109001A)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27FB2" w14:textId="77777777" w:rsidR="00CC333F" w:rsidRDefault="00CC333F" w:rsidP="00B86836">
            <w:pPr>
              <w:spacing w:before="0" w:after="0"/>
              <w:jc w:val="center"/>
            </w:pPr>
            <w:r>
              <w:rPr>
                <w:rFonts w:ascii="Arial Narrow" w:hAnsi="Arial Narrow" w:cs="Arial Narrow"/>
                <w:color w:val="000000"/>
                <w:sz w:val="14"/>
              </w:rPr>
              <w:t>1,207,012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9BC88"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452AAC3" w14:textId="77777777" w:rsidR="00CC333F" w:rsidRDefault="00CC333F" w:rsidP="00B86836">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DD055"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E3063"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301D5"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A273D"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68E02759"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27984"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CA447"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5072438"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52572"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A93F5"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AD620" w14:textId="77777777" w:rsidR="00CC333F" w:rsidRDefault="00CC333F" w:rsidP="00B86836">
            <w:pPr>
              <w:spacing w:before="0" w:after="0"/>
              <w:jc w:val="center"/>
            </w:pPr>
            <w:r>
              <w:rPr>
                <w:rFonts w:ascii="Arial Narrow" w:hAnsi="Arial Narrow" w:cs="Arial Narrow"/>
                <w:color w:val="000000"/>
                <w:sz w:val="14"/>
              </w:rPr>
              <w:t>0.9</w:t>
            </w:r>
          </w:p>
        </w:tc>
      </w:tr>
      <w:tr w:rsidR="00CC333F" w14:paraId="2F5A415F"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D7AAB"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7D792" w14:textId="77777777" w:rsidR="00CC333F" w:rsidRDefault="00CC333F" w:rsidP="00B86836">
            <w:pPr>
              <w:spacing w:before="0" w:after="0"/>
              <w:ind w:left="20" w:right="20"/>
            </w:pPr>
            <w:r>
              <w:rPr>
                <w:rFonts w:ascii="Arial Narrow" w:hAnsi="Arial Narrow" w:cs="Arial Narrow"/>
                <w:color w:val="000000"/>
                <w:sz w:val="14"/>
              </w:rPr>
              <w:t>Mulgrave (111007A)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5F9FE" w14:textId="77777777" w:rsidR="00CC333F" w:rsidRDefault="00CC333F" w:rsidP="00B86836">
            <w:pPr>
              <w:spacing w:before="0" w:after="0"/>
              <w:jc w:val="center"/>
            </w:pPr>
            <w:r>
              <w:rPr>
                <w:rFonts w:ascii="Arial Narrow" w:hAnsi="Arial Narrow" w:cs="Arial Narrow"/>
                <w:color w:val="000000"/>
                <w:sz w:val="14"/>
              </w:rPr>
              <w:t>4,457,940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46C14"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2F6D6"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432BB"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AF23F"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C2B36"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285AB"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1E2EBCCD"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DC97C"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758AF"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22C15"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211CD"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195BA"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9D982" w14:textId="77777777" w:rsidR="00CC333F" w:rsidRDefault="00CC333F" w:rsidP="00B86836">
            <w:pPr>
              <w:spacing w:before="0" w:after="0"/>
              <w:jc w:val="center"/>
            </w:pPr>
            <w:r>
              <w:rPr>
                <w:rFonts w:ascii="Arial Narrow" w:hAnsi="Arial Narrow" w:cs="Arial Narrow"/>
                <w:color w:val="000000"/>
                <w:sz w:val="14"/>
              </w:rPr>
              <w:t>0.5</w:t>
            </w:r>
          </w:p>
        </w:tc>
      </w:tr>
      <w:tr w:rsidR="00CC333F" w14:paraId="17520398"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A97C7"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D84F6" w14:textId="77777777" w:rsidR="00CC333F" w:rsidRDefault="00CC333F" w:rsidP="00B86836">
            <w:pPr>
              <w:spacing w:before="0" w:after="0"/>
              <w:ind w:left="20" w:right="20"/>
            </w:pPr>
            <w:r>
              <w:rPr>
                <w:rFonts w:ascii="Arial Narrow" w:hAnsi="Arial Narrow" w:cs="Arial Narrow"/>
                <w:color w:val="000000"/>
                <w:sz w:val="14"/>
              </w:rPr>
              <w:t>Murray (114001A)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298C7" w14:textId="77777777" w:rsidR="00CC333F" w:rsidRDefault="00CC333F" w:rsidP="00B86836">
            <w:pPr>
              <w:spacing w:before="0" w:after="0"/>
              <w:jc w:val="center"/>
            </w:pPr>
            <w:r>
              <w:rPr>
                <w:rFonts w:ascii="Arial Narrow" w:hAnsi="Arial Narrow" w:cs="Arial Narrow"/>
                <w:color w:val="000000"/>
                <w:sz w:val="14"/>
              </w:rPr>
              <w:t>1,227,888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BC1BE" w14:textId="77777777" w:rsidR="00CC333F" w:rsidRDefault="00CC333F" w:rsidP="00B86836">
            <w:pPr>
              <w:spacing w:before="0" w:after="0"/>
              <w:jc w:val="center"/>
            </w:pPr>
            <w:r>
              <w:rPr>
                <w:rFonts w:ascii="Arial Narrow" w:hAnsi="Arial Narrow" w:cs="Arial Narrow"/>
                <w:color w:val="000000"/>
                <w:sz w:val="14"/>
              </w:rPr>
              <w:t>0.3</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45962" w14:textId="77777777" w:rsidR="00CC333F" w:rsidRDefault="00CC333F" w:rsidP="00B86836">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5E9C2"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57331"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7211617" w14:textId="77777777" w:rsidR="00CC333F" w:rsidRDefault="00CC333F" w:rsidP="00B86836">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92A6D"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6BD68AB" w14:textId="77777777" w:rsidR="00CC333F" w:rsidRDefault="00CC333F" w:rsidP="00B86836">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B65567E"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3E89A"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F4B11"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F8CF7"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FA5A4"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24A1D" w14:textId="77777777" w:rsidR="00CC333F" w:rsidRDefault="00CC333F" w:rsidP="00B86836">
            <w:pPr>
              <w:spacing w:before="0" w:after="0"/>
              <w:jc w:val="center"/>
            </w:pPr>
            <w:r>
              <w:rPr>
                <w:rFonts w:ascii="Arial Narrow" w:hAnsi="Arial Narrow" w:cs="Arial Narrow"/>
                <w:color w:val="000000"/>
                <w:sz w:val="14"/>
              </w:rPr>
              <w:t>0.8</w:t>
            </w:r>
          </w:p>
        </w:tc>
      </w:tr>
      <w:tr w:rsidR="00CC333F" w14:paraId="55A29FB5"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09584"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4C4BD" w14:textId="77777777" w:rsidR="00CC333F" w:rsidRDefault="00CC333F" w:rsidP="00B86836">
            <w:pPr>
              <w:spacing w:before="0" w:after="0"/>
              <w:ind w:left="20" w:right="20"/>
            </w:pPr>
            <w:r>
              <w:rPr>
                <w:rFonts w:ascii="Arial Narrow" w:hAnsi="Arial Narrow" w:cs="Arial Narrow"/>
                <w:color w:val="000000"/>
                <w:sz w:val="14"/>
              </w:rPr>
              <w:t>North Johnstone (112004A)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C740E" w14:textId="77777777" w:rsidR="00CC333F" w:rsidRDefault="00CC333F" w:rsidP="00B86836">
            <w:pPr>
              <w:spacing w:before="0" w:after="0"/>
              <w:jc w:val="center"/>
            </w:pPr>
            <w:r>
              <w:rPr>
                <w:rFonts w:ascii="Arial Narrow" w:hAnsi="Arial Narrow" w:cs="Arial Narrow"/>
                <w:color w:val="000000"/>
                <w:sz w:val="14"/>
              </w:rPr>
              <w:t>4,743,914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D1E6C"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4C6D7"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CE307"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E2A81"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18216"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85D22"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2B9C4B5" w14:textId="77777777" w:rsidR="00CC333F" w:rsidRDefault="00CC333F" w:rsidP="00B86836">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C2832"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EFB34"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7C93D"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010B6"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DF102"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399DE" w14:textId="77777777" w:rsidR="00CC333F" w:rsidRDefault="00CC333F" w:rsidP="00B86836">
            <w:pPr>
              <w:spacing w:before="0" w:after="0"/>
              <w:jc w:val="center"/>
            </w:pPr>
            <w:r>
              <w:rPr>
                <w:rFonts w:ascii="Arial Narrow" w:hAnsi="Arial Narrow" w:cs="Arial Narrow"/>
                <w:color w:val="000000"/>
                <w:sz w:val="14"/>
              </w:rPr>
              <w:t>0.8</w:t>
            </w:r>
          </w:p>
        </w:tc>
      </w:tr>
      <w:tr w:rsidR="00CC333F" w14:paraId="5B5B52D4"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5B639"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C8FE2" w14:textId="77777777" w:rsidR="00CC333F" w:rsidRDefault="00CC333F" w:rsidP="00B86836">
            <w:pPr>
              <w:spacing w:before="0" w:after="0"/>
              <w:ind w:left="20" w:right="20"/>
            </w:pPr>
            <w:r>
              <w:rPr>
                <w:rFonts w:ascii="Arial Narrow" w:hAnsi="Arial Narrow" w:cs="Arial Narrow"/>
                <w:color w:val="000000"/>
                <w:sz w:val="14"/>
              </w:rPr>
              <w:t>Russell (111101D)</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8AF84" w14:textId="77777777" w:rsidR="00CC333F" w:rsidRDefault="00CC333F" w:rsidP="00B86836">
            <w:pPr>
              <w:spacing w:before="0" w:after="0"/>
              <w:jc w:val="center"/>
            </w:pPr>
            <w:r>
              <w:rPr>
                <w:rFonts w:ascii="Arial Narrow" w:hAnsi="Arial Narrow" w:cs="Arial Narrow"/>
                <w:color w:val="000000"/>
                <w:sz w:val="14"/>
              </w:rPr>
              <w:t>4,457,940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20956"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CEC6E"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6F6AD"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225F5"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72368"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65347"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5A66E"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EA96C"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65798"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B475E"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DE9BD"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CFCF5"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1223C" w14:textId="77777777" w:rsidR="00CC333F" w:rsidRDefault="00CC333F" w:rsidP="00B86836">
            <w:pPr>
              <w:spacing w:before="0" w:after="0"/>
              <w:jc w:val="center"/>
            </w:pPr>
            <w:r>
              <w:rPr>
                <w:rFonts w:ascii="Arial Narrow" w:hAnsi="Arial Narrow" w:cs="Arial Narrow"/>
                <w:color w:val="000000"/>
                <w:sz w:val="14"/>
              </w:rPr>
              <w:t>0.2</w:t>
            </w:r>
          </w:p>
        </w:tc>
      </w:tr>
      <w:tr w:rsidR="00CC333F" w14:paraId="261FD2DE"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572BE"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FDA28" w14:textId="77777777" w:rsidR="00CC333F" w:rsidRDefault="00CC333F" w:rsidP="00B86836">
            <w:pPr>
              <w:spacing w:before="0" w:after="0"/>
              <w:ind w:left="20" w:right="20"/>
            </w:pPr>
            <w:r>
              <w:rPr>
                <w:rFonts w:ascii="Arial Narrow" w:hAnsi="Arial Narrow" w:cs="Arial Narrow"/>
                <w:color w:val="000000"/>
                <w:sz w:val="14"/>
              </w:rPr>
              <w:t>South Johnstone (112101B)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12963" w14:textId="77777777" w:rsidR="00CC333F" w:rsidRDefault="00CC333F" w:rsidP="00B86836">
            <w:pPr>
              <w:spacing w:before="0" w:after="0"/>
              <w:jc w:val="center"/>
            </w:pPr>
            <w:r>
              <w:rPr>
                <w:rFonts w:ascii="Arial Narrow" w:hAnsi="Arial Narrow" w:cs="Arial Narrow"/>
                <w:color w:val="000000"/>
                <w:sz w:val="14"/>
              </w:rPr>
              <w:t>4,743,914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DBAB8"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0F324"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CA529"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9041D"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FADCB"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B15BF"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3FE016D" w14:textId="77777777" w:rsidR="00CC333F" w:rsidRDefault="00CC333F" w:rsidP="00B86836">
            <w:pPr>
              <w:spacing w:before="0" w:after="0"/>
              <w:jc w:val="center"/>
            </w:pPr>
            <w:r>
              <w:rPr>
                <w:rFonts w:ascii="Arial Narrow" w:hAnsi="Arial Narrow" w:cs="Arial Narrow"/>
                <w:color w:val="000000"/>
                <w:sz w:val="14"/>
              </w:rPr>
              <w:t>2.0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97F8E"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F0C9A"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35B9F"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EADEB"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2CAF7"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14138" w14:textId="77777777" w:rsidR="00CC333F" w:rsidRDefault="00CC333F" w:rsidP="00B86836">
            <w:pPr>
              <w:spacing w:before="0" w:after="0"/>
              <w:jc w:val="center"/>
            </w:pPr>
            <w:r>
              <w:rPr>
                <w:rFonts w:ascii="Arial Narrow" w:hAnsi="Arial Narrow" w:cs="Arial Narrow"/>
                <w:color w:val="000000"/>
                <w:sz w:val="14"/>
              </w:rPr>
              <w:t>0.9</w:t>
            </w:r>
          </w:p>
        </w:tc>
      </w:tr>
      <w:tr w:rsidR="00CC333F" w14:paraId="0CCE55CD"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95A1A"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26DE9" w14:textId="77777777" w:rsidR="00CC333F" w:rsidRDefault="00CC333F" w:rsidP="00B86836">
            <w:pPr>
              <w:spacing w:before="0" w:after="0"/>
              <w:ind w:left="20" w:right="20"/>
            </w:pPr>
            <w:r>
              <w:rPr>
                <w:rFonts w:ascii="Arial Narrow" w:hAnsi="Arial Narrow" w:cs="Arial Narrow"/>
                <w:color w:val="000000"/>
                <w:sz w:val="14"/>
              </w:rPr>
              <w:t>Tully (113006A)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F7502" w14:textId="77777777" w:rsidR="00CC333F" w:rsidRDefault="00CC333F" w:rsidP="00B86836">
            <w:pPr>
              <w:spacing w:before="0" w:after="0"/>
              <w:jc w:val="center"/>
            </w:pPr>
            <w:r>
              <w:rPr>
                <w:rFonts w:ascii="Arial Narrow" w:hAnsi="Arial Narrow" w:cs="Arial Narrow"/>
                <w:color w:val="000000"/>
                <w:sz w:val="14"/>
              </w:rPr>
              <w:t>3,536,054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8C730"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E40C6"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7B895" w14:textId="77777777" w:rsidR="00CC333F" w:rsidRDefault="00CC333F" w:rsidP="00B86836">
            <w:pPr>
              <w:spacing w:before="0" w:after="0"/>
              <w:jc w:val="center"/>
            </w:pPr>
            <w:r>
              <w:rPr>
                <w:rFonts w:ascii="Arial Narrow" w:hAnsi="Arial Narrow" w:cs="Arial Narrow"/>
                <w:color w:val="000000"/>
                <w:sz w:val="14"/>
              </w:rPr>
              <w:t>1.3</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0FEFF" w14:textId="77777777" w:rsidR="00CC333F" w:rsidRDefault="00CC333F" w:rsidP="00B86836">
            <w:pPr>
              <w:spacing w:before="0" w:after="0"/>
              <w:jc w:val="center"/>
            </w:pPr>
            <w:r>
              <w:rPr>
                <w:rFonts w:ascii="Arial Narrow" w:hAnsi="Arial Narrow" w:cs="Arial Narrow"/>
                <w:color w:val="000000"/>
                <w:sz w:val="14"/>
              </w:rPr>
              <w:t>1.1</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378CC"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DDCC3"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757AF695" w14:textId="77777777" w:rsidR="00CC333F" w:rsidRDefault="00CC333F" w:rsidP="00B86836">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2B8DB" w14:textId="77777777" w:rsidR="00CC333F" w:rsidRDefault="00CC333F" w:rsidP="00B86836">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A4D73" w14:textId="77777777" w:rsidR="00CC333F" w:rsidRDefault="00CC333F" w:rsidP="00B86836">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A0ED7" w14:textId="77777777" w:rsidR="00CC333F" w:rsidRDefault="00CC333F" w:rsidP="00B86836">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834AF"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9EA9A"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9E54C" w14:textId="77777777" w:rsidR="00CC333F" w:rsidRDefault="00CC333F" w:rsidP="00B86836">
            <w:pPr>
              <w:spacing w:before="0" w:after="0"/>
              <w:jc w:val="center"/>
            </w:pPr>
            <w:r>
              <w:rPr>
                <w:rFonts w:ascii="Arial Narrow" w:hAnsi="Arial Narrow" w:cs="Arial Narrow"/>
                <w:color w:val="000000"/>
                <w:sz w:val="14"/>
              </w:rPr>
              <w:t>0.9</w:t>
            </w:r>
          </w:p>
        </w:tc>
      </w:tr>
      <w:tr w:rsidR="00CC333F" w14:paraId="2FF2693D" w14:textId="77777777" w:rsidTr="00A13544">
        <w:trPr>
          <w:jc w:val="center"/>
        </w:trPr>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E4DFF" w14:textId="77777777" w:rsidR="00CC333F" w:rsidRDefault="00CC333F" w:rsidP="00B86836">
            <w:pPr>
              <w:spacing w:before="0" w:after="0"/>
              <w:ind w:left="20" w:right="20"/>
            </w:pPr>
            <w:r>
              <w:rPr>
                <w:rFonts w:ascii="Arial Narrow" w:hAnsi="Arial Narrow" w:cs="Arial Narrow"/>
                <w:color w:val="000000"/>
                <w:sz w:val="14"/>
              </w:rPr>
              <w:t>Burdekin</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31624" w14:textId="77777777" w:rsidR="00CC333F" w:rsidRDefault="00CC333F" w:rsidP="00B86836">
            <w:pPr>
              <w:spacing w:before="0" w:after="0"/>
              <w:ind w:left="20" w:right="20"/>
            </w:pPr>
            <w:r>
              <w:rPr>
                <w:rFonts w:ascii="Arial Narrow" w:hAnsi="Arial Narrow" w:cs="Arial Narrow"/>
                <w:color w:val="000000"/>
                <w:sz w:val="14"/>
              </w:rPr>
              <w:t>Black (117002A)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52924" w14:textId="77777777" w:rsidR="00CC333F" w:rsidRDefault="00CC333F" w:rsidP="00B86836">
            <w:pPr>
              <w:spacing w:before="0" w:after="0"/>
              <w:jc w:val="center"/>
            </w:pPr>
            <w:r>
              <w:rPr>
                <w:rFonts w:ascii="Arial Narrow" w:hAnsi="Arial Narrow" w:cs="Arial Narrow"/>
                <w:color w:val="000000"/>
                <w:sz w:val="14"/>
              </w:rPr>
              <w:t>228,629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7F72F"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B52AD41"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DCD4EBB" w14:textId="77777777" w:rsidR="00CC333F" w:rsidRDefault="00CC333F" w:rsidP="00B86836">
            <w:pPr>
              <w:spacing w:before="0" w:after="0"/>
              <w:jc w:val="center"/>
            </w:pPr>
            <w:r>
              <w:rPr>
                <w:rFonts w:ascii="Arial Narrow" w:hAnsi="Arial Narrow" w:cs="Arial Narrow"/>
                <w:color w:val="000000"/>
                <w:sz w:val="14"/>
              </w:rPr>
              <w:t>4.3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8525E02" w14:textId="77777777" w:rsidR="00CC333F" w:rsidRDefault="00CC333F" w:rsidP="00B86836">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AED5928" w14:textId="77777777" w:rsidR="00CC333F" w:rsidRDefault="00CC333F" w:rsidP="00B86836">
            <w:pPr>
              <w:spacing w:before="0" w:after="0"/>
              <w:jc w:val="center"/>
            </w:pPr>
            <w:r>
              <w:rPr>
                <w:rFonts w:ascii="Arial Narrow" w:hAnsi="Arial Narrow" w:cs="Arial Narrow"/>
                <w:color w:val="000000"/>
                <w:sz w:val="14"/>
              </w:rPr>
              <w:t>9.2</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E8212A0" w14:textId="77777777" w:rsidR="00CC333F" w:rsidRDefault="00CC333F" w:rsidP="00B86836">
            <w:pPr>
              <w:spacing w:before="0" w:after="0"/>
              <w:jc w:val="center"/>
            </w:pPr>
            <w:r>
              <w:rPr>
                <w:rFonts w:ascii="Arial Narrow" w:hAnsi="Arial Narrow" w:cs="Arial Narrow"/>
                <w:color w:val="000000"/>
                <w:sz w:val="14"/>
              </w:rPr>
              <w:t>4.6</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F113559" w14:textId="77777777" w:rsidR="00CC333F" w:rsidRDefault="00CC333F" w:rsidP="00B86836">
            <w:pPr>
              <w:spacing w:before="0" w:after="0"/>
              <w:jc w:val="center"/>
            </w:pPr>
            <w:r>
              <w:rPr>
                <w:rFonts w:ascii="Arial Narrow" w:hAnsi="Arial Narrow" w:cs="Arial Narrow"/>
                <w:color w:val="000000"/>
                <w:sz w:val="14"/>
              </w:rPr>
              <w:t>10.6</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238A47F" w14:textId="77777777" w:rsidR="00CC333F" w:rsidRDefault="00CC333F" w:rsidP="00B86836">
            <w:pPr>
              <w:spacing w:before="0" w:after="0"/>
              <w:jc w:val="center"/>
            </w:pPr>
            <w:r>
              <w:rPr>
                <w:rFonts w:ascii="Arial Narrow" w:hAnsi="Arial Narrow" w:cs="Arial Narrow"/>
                <w:color w:val="000000"/>
                <w:sz w:val="14"/>
              </w:rPr>
              <w:t>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B7E11"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DF03B86" w14:textId="77777777" w:rsidR="00CC333F" w:rsidRDefault="00CC333F" w:rsidP="00B86836">
            <w:pPr>
              <w:spacing w:before="0" w:after="0"/>
              <w:jc w:val="center"/>
            </w:pPr>
            <w:r>
              <w:rPr>
                <w:rFonts w:ascii="Arial Narrow" w:hAnsi="Arial Narrow" w:cs="Arial Narrow"/>
                <w:color w:val="000000"/>
                <w:sz w:val="14"/>
              </w:rPr>
              <w:t>3.4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86C5B"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1AF76"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4F186" w14:textId="77777777" w:rsidR="00CC333F" w:rsidRDefault="00CC333F" w:rsidP="00B86836">
            <w:pPr>
              <w:spacing w:before="0" w:after="0"/>
              <w:jc w:val="center"/>
            </w:pPr>
            <w:r>
              <w:rPr>
                <w:rFonts w:ascii="Arial Narrow" w:hAnsi="Arial Narrow" w:cs="Arial Narrow"/>
                <w:color w:val="000000"/>
                <w:sz w:val="14"/>
              </w:rPr>
              <w:t>0.5</w:t>
            </w:r>
          </w:p>
        </w:tc>
      </w:tr>
      <w:tr w:rsidR="00CC333F" w14:paraId="73B73E26"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C0E8C"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6CBFB" w14:textId="77777777" w:rsidR="00CC333F" w:rsidRDefault="00CC333F" w:rsidP="00B86836">
            <w:pPr>
              <w:spacing w:before="0" w:after="0"/>
              <w:ind w:left="20" w:right="20"/>
            </w:pPr>
            <w:r>
              <w:rPr>
                <w:rFonts w:ascii="Arial Narrow" w:hAnsi="Arial Narrow" w:cs="Arial Narrow"/>
                <w:color w:val="000000"/>
                <w:sz w:val="14"/>
              </w:rPr>
              <w:t>Burdekin (120006B)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C1BBA" w14:textId="77777777" w:rsidR="00CC333F" w:rsidRDefault="00CC333F" w:rsidP="00B86836">
            <w:pPr>
              <w:spacing w:before="0" w:after="0"/>
              <w:jc w:val="center"/>
            </w:pPr>
            <w:r>
              <w:rPr>
                <w:rFonts w:ascii="Arial Narrow" w:hAnsi="Arial Narrow" w:cs="Arial Narrow"/>
                <w:color w:val="000000"/>
                <w:sz w:val="14"/>
              </w:rPr>
              <w:t>4,406,780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07A40"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EAE43"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59FFEFA" w14:textId="77777777" w:rsidR="00CC333F" w:rsidRDefault="00CC333F" w:rsidP="00B86836">
            <w:pPr>
              <w:spacing w:before="0" w:after="0"/>
              <w:jc w:val="center"/>
            </w:pPr>
            <w:r>
              <w:rPr>
                <w:rFonts w:ascii="Arial Narrow" w:hAnsi="Arial Narrow" w:cs="Arial Narrow"/>
                <w:color w:val="000000"/>
                <w:sz w:val="14"/>
              </w:rPr>
              <w:t>2.2</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605B755" w14:textId="77777777" w:rsidR="00CC333F" w:rsidRDefault="00CC333F" w:rsidP="00B86836">
            <w:pPr>
              <w:spacing w:before="0" w:after="0"/>
              <w:jc w:val="center"/>
            </w:pPr>
            <w:r>
              <w:rPr>
                <w:rFonts w:ascii="Arial Narrow" w:hAnsi="Arial Narrow" w:cs="Arial Narrow"/>
                <w:color w:val="000000"/>
                <w:sz w:val="14"/>
              </w:rPr>
              <w:t>6.2</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456EAC1" w14:textId="77777777" w:rsidR="00CC333F" w:rsidRDefault="00CC333F" w:rsidP="00B86836">
            <w:pPr>
              <w:spacing w:before="0" w:after="0"/>
              <w:jc w:val="center"/>
            </w:pPr>
            <w:r>
              <w:rPr>
                <w:rFonts w:ascii="Arial Narrow" w:hAnsi="Arial Narrow" w:cs="Arial Narrow"/>
                <w:color w:val="000000"/>
                <w:sz w:val="14"/>
              </w:rPr>
              <w:t>6.7</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578D4C4" w14:textId="77777777" w:rsidR="00CC333F" w:rsidRDefault="00CC333F" w:rsidP="00B86836">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7873759" w14:textId="77777777" w:rsidR="00CC333F" w:rsidRDefault="00CC333F" w:rsidP="00B86836">
            <w:pPr>
              <w:spacing w:before="0" w:after="0"/>
              <w:jc w:val="center"/>
            </w:pPr>
            <w:r>
              <w:rPr>
                <w:rFonts w:ascii="Arial Narrow" w:hAnsi="Arial Narrow" w:cs="Arial Narrow"/>
                <w:color w:val="000000"/>
                <w:sz w:val="14"/>
              </w:rPr>
              <w:t>7.9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9632A80" w14:textId="77777777" w:rsidR="00CC333F" w:rsidRDefault="00CC333F" w:rsidP="00B86836">
            <w:pPr>
              <w:spacing w:before="0" w:after="0"/>
              <w:jc w:val="center"/>
            </w:pPr>
            <w:r>
              <w:rPr>
                <w:rFonts w:ascii="Arial Narrow" w:hAnsi="Arial Narrow" w:cs="Arial Narrow"/>
                <w:color w:val="000000"/>
                <w:sz w:val="14"/>
              </w:rPr>
              <w:t>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229D2"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B3568"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CA1A3"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1AF4D"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EE294" w14:textId="77777777" w:rsidR="00CC333F" w:rsidRDefault="00CC333F" w:rsidP="00B86836">
            <w:pPr>
              <w:spacing w:before="0" w:after="0"/>
              <w:jc w:val="center"/>
            </w:pPr>
            <w:r>
              <w:rPr>
                <w:rFonts w:ascii="Arial Narrow" w:hAnsi="Arial Narrow" w:cs="Arial Narrow"/>
                <w:color w:val="000000"/>
                <w:sz w:val="14"/>
              </w:rPr>
              <w:t>0.9</w:t>
            </w:r>
          </w:p>
        </w:tc>
      </w:tr>
      <w:tr w:rsidR="00CC333F" w14:paraId="7DE89FC6"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837B5"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DF6FE" w14:textId="77777777" w:rsidR="00CC333F" w:rsidRDefault="00CC333F" w:rsidP="00B86836">
            <w:pPr>
              <w:spacing w:before="0" w:after="0"/>
              <w:ind w:left="20" w:right="20"/>
            </w:pPr>
            <w:r>
              <w:rPr>
                <w:rFonts w:ascii="Arial Narrow" w:hAnsi="Arial Narrow" w:cs="Arial Narrow"/>
                <w:color w:val="000000"/>
                <w:sz w:val="14"/>
              </w:rPr>
              <w:t>Don (121003A)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938C1" w14:textId="77777777" w:rsidR="00CC333F" w:rsidRDefault="00CC333F" w:rsidP="00B86836">
            <w:pPr>
              <w:spacing w:before="0" w:after="0"/>
              <w:jc w:val="center"/>
            </w:pPr>
            <w:r>
              <w:rPr>
                <w:rFonts w:ascii="Arial Narrow" w:hAnsi="Arial Narrow" w:cs="Arial Narrow"/>
                <w:color w:val="000000"/>
                <w:sz w:val="14"/>
              </w:rPr>
              <w:t>342,257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30CB9" w14:textId="77777777" w:rsidR="00CC333F" w:rsidRDefault="00CC333F" w:rsidP="00B86836">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BC90E"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720D1299" w14:textId="77777777" w:rsidR="00CC333F" w:rsidRDefault="00CC333F" w:rsidP="00B86836">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A8F62CD" w14:textId="77777777" w:rsidR="00CC333F" w:rsidRDefault="00CC333F" w:rsidP="00B86836">
            <w:pPr>
              <w:spacing w:before="0" w:after="0"/>
              <w:jc w:val="center"/>
            </w:pPr>
            <w:r>
              <w:rPr>
                <w:rFonts w:ascii="Arial Narrow" w:hAnsi="Arial Narrow" w:cs="Arial Narrow"/>
                <w:color w:val="000000"/>
                <w:sz w:val="14"/>
              </w:rPr>
              <w:t>5.0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69CE4FFA" w14:textId="77777777" w:rsidR="00CC333F" w:rsidRDefault="00CC333F" w:rsidP="00B86836">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ADF0D40"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A0C2B83" w14:textId="77777777" w:rsidR="00CC333F" w:rsidRDefault="00CC333F" w:rsidP="00B86836">
            <w:pPr>
              <w:spacing w:before="0" w:after="0"/>
              <w:jc w:val="center"/>
            </w:pPr>
            <w:r>
              <w:rPr>
                <w:rFonts w:ascii="Arial Narrow" w:hAnsi="Arial Narrow" w:cs="Arial Narrow"/>
                <w:color w:val="000000"/>
                <w:sz w:val="14"/>
              </w:rPr>
              <w:t>9.2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FEE2392" w14:textId="77777777" w:rsidR="00CC333F" w:rsidRDefault="00CC333F" w:rsidP="00B86836">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7DD76FDA"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AF9E7"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1E88F"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3A764"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0BF98178" w14:textId="77777777" w:rsidR="00CC333F" w:rsidRDefault="00CC333F" w:rsidP="00B86836">
            <w:pPr>
              <w:spacing w:before="0" w:after="0"/>
              <w:jc w:val="center"/>
            </w:pPr>
            <w:r>
              <w:rPr>
                <w:rFonts w:ascii="Arial Narrow" w:hAnsi="Arial Narrow" w:cs="Arial Narrow"/>
                <w:color w:val="000000"/>
                <w:sz w:val="14"/>
              </w:rPr>
              <w:t>2.7</w:t>
            </w:r>
          </w:p>
        </w:tc>
      </w:tr>
      <w:tr w:rsidR="00CC333F" w14:paraId="5336832C"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65E32"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89A54" w14:textId="77777777" w:rsidR="00CC333F" w:rsidRDefault="00CC333F" w:rsidP="00B86836">
            <w:pPr>
              <w:spacing w:before="0" w:after="0"/>
              <w:ind w:left="20" w:right="20"/>
            </w:pPr>
            <w:r>
              <w:rPr>
                <w:rFonts w:ascii="Arial Narrow" w:hAnsi="Arial Narrow" w:cs="Arial Narrow"/>
                <w:color w:val="000000"/>
                <w:sz w:val="14"/>
              </w:rPr>
              <w:t>Haughton (119003A)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54D27" w14:textId="77777777" w:rsidR="00CC333F" w:rsidRDefault="00CC333F" w:rsidP="00B86836">
            <w:pPr>
              <w:spacing w:before="0" w:after="0"/>
              <w:jc w:val="center"/>
            </w:pPr>
            <w:r>
              <w:rPr>
                <w:rFonts w:ascii="Arial Narrow" w:hAnsi="Arial Narrow" w:cs="Arial Narrow"/>
                <w:color w:val="000000"/>
                <w:sz w:val="14"/>
              </w:rPr>
              <w:t>553,292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D9354"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9E644"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FA39624" w14:textId="77777777" w:rsidR="00CC333F" w:rsidRDefault="00CC333F" w:rsidP="00B86836">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1C3E24E" w14:textId="77777777" w:rsidR="00CC333F" w:rsidRDefault="00CC333F" w:rsidP="00B86836">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2CDB4AA" w14:textId="77777777" w:rsidR="00CC333F" w:rsidRDefault="00CC333F" w:rsidP="00B86836">
            <w:pPr>
              <w:spacing w:before="0" w:after="0"/>
              <w:jc w:val="center"/>
            </w:pPr>
            <w:r>
              <w:rPr>
                <w:rFonts w:ascii="Arial Narrow" w:hAnsi="Arial Narrow" w:cs="Arial Narrow"/>
                <w:color w:val="000000"/>
                <w:sz w:val="14"/>
              </w:rPr>
              <w:t>4.6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8988791" w14:textId="77777777" w:rsidR="00CC333F" w:rsidRDefault="00CC333F" w:rsidP="00B86836">
            <w:pPr>
              <w:spacing w:before="0" w:after="0"/>
              <w:jc w:val="center"/>
            </w:pPr>
            <w:r>
              <w:rPr>
                <w:rFonts w:ascii="Arial Narrow" w:hAnsi="Arial Narrow" w:cs="Arial Narrow"/>
                <w:color w:val="000000"/>
                <w:sz w:val="14"/>
              </w:rPr>
              <w:t>2.1</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E95AD28" w14:textId="77777777" w:rsidR="00CC333F" w:rsidRDefault="00CC333F" w:rsidP="00B86836">
            <w:pPr>
              <w:spacing w:before="0" w:after="0"/>
              <w:jc w:val="center"/>
            </w:pPr>
            <w:r>
              <w:rPr>
                <w:rFonts w:ascii="Arial Narrow" w:hAnsi="Arial Narrow" w:cs="Arial Narrow"/>
                <w:color w:val="000000"/>
                <w:sz w:val="14"/>
              </w:rPr>
              <w:t>4.4</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F20852A" w14:textId="77777777" w:rsidR="00CC333F" w:rsidRDefault="00CC333F" w:rsidP="00B86836">
            <w:pPr>
              <w:spacing w:before="0" w:after="0"/>
              <w:jc w:val="center"/>
            </w:pPr>
            <w:r>
              <w:rPr>
                <w:rFonts w:ascii="Arial Narrow" w:hAnsi="Arial Narrow" w:cs="Arial Narrow"/>
                <w:color w:val="000000"/>
                <w:sz w:val="14"/>
              </w:rPr>
              <w:t>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1677C"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BE7F8"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F12D4"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1FAB3"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B7AE6" w14:textId="77777777" w:rsidR="00CC333F" w:rsidRDefault="00CC333F" w:rsidP="00B86836">
            <w:pPr>
              <w:spacing w:before="0" w:after="0"/>
              <w:jc w:val="center"/>
            </w:pPr>
            <w:r>
              <w:rPr>
                <w:rFonts w:ascii="Arial Narrow" w:hAnsi="Arial Narrow" w:cs="Arial Narrow"/>
                <w:color w:val="000000"/>
                <w:sz w:val="14"/>
              </w:rPr>
              <w:t>0.6</w:t>
            </w:r>
          </w:p>
        </w:tc>
      </w:tr>
      <w:tr w:rsidR="00CC333F" w14:paraId="7D376B81" w14:textId="77777777" w:rsidTr="00A13544">
        <w:trPr>
          <w:jc w:val="center"/>
        </w:trPr>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322F9" w14:textId="77777777" w:rsidR="00CC333F" w:rsidRDefault="00CC333F" w:rsidP="00B86836">
            <w:pPr>
              <w:spacing w:before="0" w:after="0"/>
              <w:ind w:left="20" w:right="20"/>
            </w:pPr>
            <w:r>
              <w:rPr>
                <w:rFonts w:ascii="Arial Narrow" w:hAnsi="Arial Narrow" w:cs="Arial Narrow"/>
                <w:color w:val="000000"/>
                <w:sz w:val="14"/>
              </w:rPr>
              <w:t>Mackay Whitsunday</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1A232" w14:textId="77777777" w:rsidR="00CC333F" w:rsidRDefault="00CC333F" w:rsidP="00B86836">
            <w:pPr>
              <w:spacing w:before="0" w:after="0"/>
              <w:ind w:left="20" w:right="20"/>
            </w:pPr>
            <w:r>
              <w:rPr>
                <w:rFonts w:ascii="Arial Narrow" w:hAnsi="Arial Narrow" w:cs="Arial Narrow"/>
                <w:color w:val="000000"/>
                <w:sz w:val="14"/>
              </w:rPr>
              <w:t>Carmila (126003A)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815D5" w14:textId="77777777" w:rsidR="00CC333F" w:rsidRDefault="00CC333F" w:rsidP="00B86836">
            <w:pPr>
              <w:spacing w:before="0" w:after="0"/>
              <w:jc w:val="center"/>
            </w:pPr>
            <w:r>
              <w:rPr>
                <w:rFonts w:ascii="Arial Narrow" w:hAnsi="Arial Narrow" w:cs="Arial Narrow"/>
                <w:color w:val="000000"/>
                <w:sz w:val="14"/>
              </w:rPr>
              <w:t>1,052,831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A52A9"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205C4"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43161"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735C6"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6B71C"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B8045"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49B68"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A8B12"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60469"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405F1"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4A135"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919A4"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96294" w14:textId="77777777" w:rsidR="00CC333F" w:rsidRDefault="00CC333F" w:rsidP="00B86836">
            <w:pPr>
              <w:spacing w:before="0" w:after="0"/>
              <w:jc w:val="center"/>
            </w:pPr>
            <w:r>
              <w:rPr>
                <w:rFonts w:ascii="Arial Narrow" w:hAnsi="Arial Narrow" w:cs="Arial Narrow"/>
                <w:color w:val="000000"/>
                <w:sz w:val="14"/>
              </w:rPr>
              <w:t>0.1</w:t>
            </w:r>
          </w:p>
        </w:tc>
      </w:tr>
      <w:tr w:rsidR="00CC333F" w14:paraId="3B19288A"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4265B"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0450D" w14:textId="77777777" w:rsidR="00CC333F" w:rsidRDefault="00CC333F" w:rsidP="00B86836">
            <w:pPr>
              <w:spacing w:before="0" w:after="0"/>
              <w:ind w:left="20" w:right="20"/>
            </w:pPr>
            <w:r>
              <w:rPr>
                <w:rFonts w:ascii="Arial Narrow" w:hAnsi="Arial Narrow" w:cs="Arial Narrow"/>
                <w:color w:val="000000"/>
                <w:sz w:val="14"/>
              </w:rPr>
              <w:t>Gregory (122004A)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5F550" w14:textId="77777777" w:rsidR="00CC333F" w:rsidRDefault="00CC333F" w:rsidP="00B86836">
            <w:pPr>
              <w:spacing w:before="0" w:after="0"/>
              <w:jc w:val="center"/>
            </w:pPr>
            <w:r>
              <w:rPr>
                <w:rFonts w:ascii="Arial Narrow" w:hAnsi="Arial Narrow" w:cs="Arial Narrow"/>
                <w:color w:val="000000"/>
                <w:sz w:val="14"/>
              </w:rPr>
              <w:t>887,771.5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0E5FC"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3F247"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25FB0"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DD13B"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0ACA8"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C9C46"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3EAD7"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529E7"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536B1"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011D9"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97AE4"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C3420"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88B6A" w14:textId="77777777" w:rsidR="00CC333F" w:rsidRDefault="00CC333F" w:rsidP="00B86836">
            <w:pPr>
              <w:spacing w:before="0" w:after="0"/>
              <w:jc w:val="center"/>
            </w:pPr>
            <w:r>
              <w:rPr>
                <w:rFonts w:ascii="Arial Narrow" w:hAnsi="Arial Narrow" w:cs="Arial Narrow"/>
                <w:color w:val="000000"/>
                <w:sz w:val="14"/>
              </w:rPr>
              <w:t>1.2</w:t>
            </w:r>
          </w:p>
        </w:tc>
      </w:tr>
      <w:tr w:rsidR="00CC333F" w14:paraId="5E1EAC37"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51777"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20832" w14:textId="77777777" w:rsidR="00CC333F" w:rsidRDefault="00CC333F" w:rsidP="00B86836">
            <w:pPr>
              <w:spacing w:before="0" w:after="0"/>
              <w:ind w:left="20" w:right="20"/>
            </w:pPr>
            <w:r>
              <w:rPr>
                <w:rFonts w:ascii="Arial Narrow" w:hAnsi="Arial Narrow" w:cs="Arial Narrow"/>
                <w:color w:val="000000"/>
                <w:sz w:val="14"/>
              </w:rPr>
              <w:t>OConnell (124001B)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14973" w14:textId="77777777" w:rsidR="00CC333F" w:rsidRDefault="00CC333F" w:rsidP="00B86836">
            <w:pPr>
              <w:spacing w:before="0" w:after="0"/>
              <w:jc w:val="center"/>
            </w:pPr>
            <w:r>
              <w:rPr>
                <w:rFonts w:ascii="Arial Narrow" w:hAnsi="Arial Narrow" w:cs="Arial Narrow"/>
                <w:color w:val="000000"/>
                <w:sz w:val="14"/>
              </w:rPr>
              <w:t>796,718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B67BD" w14:textId="77777777" w:rsidR="00CC333F" w:rsidRDefault="00CC333F" w:rsidP="00B86836">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7A8E3"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566BD3F" w14:textId="77777777" w:rsidR="00CC333F" w:rsidRDefault="00CC333F" w:rsidP="00B86836">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176D6E1" w14:textId="77777777" w:rsidR="00CC333F" w:rsidRDefault="00CC333F" w:rsidP="00B86836">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71E4A08"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00AFC02" w14:textId="77777777" w:rsidR="00CC333F" w:rsidRDefault="00CC333F" w:rsidP="00B86836">
            <w:pPr>
              <w:spacing w:before="0" w:after="0"/>
              <w:jc w:val="center"/>
            </w:pPr>
            <w:r>
              <w:rPr>
                <w:rFonts w:ascii="Arial Narrow" w:hAnsi="Arial Narrow" w:cs="Arial Narrow"/>
                <w:color w:val="000000"/>
                <w:sz w:val="14"/>
              </w:rPr>
              <w:t>2.9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072B02C" w14:textId="77777777" w:rsidR="00CC333F" w:rsidRDefault="00CC333F" w:rsidP="00B86836">
            <w:pPr>
              <w:spacing w:before="0" w:after="0"/>
              <w:jc w:val="center"/>
            </w:pPr>
            <w:r>
              <w:rPr>
                <w:rFonts w:ascii="Arial Narrow" w:hAnsi="Arial Narrow" w:cs="Arial Narrow"/>
                <w:color w:val="000000"/>
                <w:sz w:val="14"/>
              </w:rPr>
              <w:t>5.2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ADD3A7C" w14:textId="77777777" w:rsidR="00CC333F" w:rsidRDefault="00CC333F" w:rsidP="00B86836">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99139"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50569"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D4E7C"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8AD83"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F75327C" w14:textId="77777777" w:rsidR="00CC333F" w:rsidRDefault="00CC333F" w:rsidP="00B86836">
            <w:pPr>
              <w:spacing w:before="0" w:after="0"/>
              <w:jc w:val="center"/>
            </w:pPr>
            <w:r>
              <w:rPr>
                <w:rFonts w:ascii="Arial Narrow" w:hAnsi="Arial Narrow" w:cs="Arial Narrow"/>
                <w:color w:val="000000"/>
                <w:sz w:val="14"/>
              </w:rPr>
              <w:t>1.9</w:t>
            </w:r>
          </w:p>
        </w:tc>
      </w:tr>
      <w:tr w:rsidR="00CC333F" w14:paraId="271B2868"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1ACC5"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DE5E4" w14:textId="77777777" w:rsidR="00CC333F" w:rsidRDefault="00CC333F" w:rsidP="00B86836">
            <w:pPr>
              <w:spacing w:before="0" w:after="0"/>
              <w:ind w:left="20" w:right="20"/>
            </w:pPr>
            <w:r>
              <w:rPr>
                <w:rFonts w:ascii="Arial Narrow" w:hAnsi="Arial Narrow" w:cs="Arial Narrow"/>
                <w:color w:val="000000"/>
                <w:sz w:val="14"/>
              </w:rPr>
              <w:t>Pioneer (125007A)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9645A" w14:textId="77777777" w:rsidR="00CC333F" w:rsidRDefault="00CC333F" w:rsidP="00B86836">
            <w:pPr>
              <w:spacing w:before="0" w:after="0"/>
              <w:jc w:val="center"/>
            </w:pPr>
            <w:r>
              <w:rPr>
                <w:rFonts w:ascii="Arial Narrow" w:hAnsi="Arial Narrow" w:cs="Arial Narrow"/>
                <w:color w:val="000000"/>
                <w:sz w:val="14"/>
              </w:rPr>
              <w:t>776,984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B825F"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560C2" w14:textId="77777777" w:rsidR="00CC333F" w:rsidRDefault="00CC333F" w:rsidP="00B86836">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DE20B"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7C85ABAA" w14:textId="77777777" w:rsidR="00CC333F" w:rsidRDefault="00CC333F" w:rsidP="00B86836">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799B6"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770A5D2" w14:textId="77777777" w:rsidR="00CC333F" w:rsidRDefault="00CC333F" w:rsidP="00B86836">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79646CC" w14:textId="77777777" w:rsidR="00CC333F" w:rsidRDefault="00CC333F" w:rsidP="00B86836">
            <w:pPr>
              <w:spacing w:before="0" w:after="0"/>
              <w:jc w:val="center"/>
            </w:pPr>
            <w:r>
              <w:rPr>
                <w:rFonts w:ascii="Arial Narrow" w:hAnsi="Arial Narrow" w:cs="Arial Narrow"/>
                <w:color w:val="000000"/>
                <w:sz w:val="14"/>
              </w:rPr>
              <w:t>4.7</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B26F452" w14:textId="77777777" w:rsidR="00CC333F" w:rsidRDefault="00CC333F" w:rsidP="00B86836">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7E381" w14:textId="77777777" w:rsidR="00CC333F" w:rsidRDefault="00CC333F" w:rsidP="00B86836">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F8D0E"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3069C"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180AD"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3824198" w14:textId="77777777" w:rsidR="00CC333F" w:rsidRDefault="00CC333F" w:rsidP="00B86836">
            <w:pPr>
              <w:spacing w:before="0" w:after="0"/>
              <w:jc w:val="center"/>
            </w:pPr>
            <w:r>
              <w:rPr>
                <w:rFonts w:ascii="Arial Narrow" w:hAnsi="Arial Narrow" w:cs="Arial Narrow"/>
                <w:color w:val="000000"/>
                <w:sz w:val="14"/>
              </w:rPr>
              <w:t>1.7</w:t>
            </w:r>
          </w:p>
        </w:tc>
      </w:tr>
      <w:tr w:rsidR="00CC333F" w14:paraId="173E7E39"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9DC7F"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CCF40" w14:textId="77777777" w:rsidR="00CC333F" w:rsidRDefault="00CC333F" w:rsidP="00B86836">
            <w:pPr>
              <w:spacing w:before="0" w:after="0"/>
              <w:ind w:left="20" w:right="20"/>
            </w:pPr>
            <w:r>
              <w:rPr>
                <w:rFonts w:ascii="Arial Narrow" w:hAnsi="Arial Narrow" w:cs="Arial Narrow"/>
                <w:color w:val="000000"/>
                <w:sz w:val="14"/>
              </w:rPr>
              <w:t>Sandy (126001A)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79F4C" w14:textId="77777777" w:rsidR="00CC333F" w:rsidRDefault="00CC333F" w:rsidP="00B86836">
            <w:pPr>
              <w:spacing w:before="0" w:after="0"/>
              <w:jc w:val="center"/>
            </w:pPr>
            <w:r>
              <w:rPr>
                <w:rFonts w:ascii="Arial Narrow" w:hAnsi="Arial Narrow" w:cs="Arial Narrow"/>
                <w:color w:val="000000"/>
                <w:sz w:val="14"/>
              </w:rPr>
              <w:t>1,052,831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6E04E"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7E4EE" w14:textId="77777777" w:rsidR="00CC333F" w:rsidRDefault="00CC333F" w:rsidP="00B86836">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65B12"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920AEDC" w14:textId="77777777" w:rsidR="00CC333F" w:rsidRDefault="00CC333F" w:rsidP="00B86836">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10849" w14:textId="77777777" w:rsidR="00CC333F" w:rsidRDefault="00CC333F" w:rsidP="00B86836">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0507B49C" w14:textId="77777777" w:rsidR="00CC333F" w:rsidRDefault="00CC333F" w:rsidP="00B86836">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3A88138" w14:textId="77777777" w:rsidR="00CC333F" w:rsidRDefault="00CC333F" w:rsidP="00B86836">
            <w:pPr>
              <w:spacing w:before="0" w:after="0"/>
              <w:jc w:val="center"/>
            </w:pPr>
            <w:r>
              <w:rPr>
                <w:rFonts w:ascii="Arial Narrow" w:hAnsi="Arial Narrow" w:cs="Arial Narrow"/>
                <w:color w:val="000000"/>
                <w:sz w:val="14"/>
              </w:rPr>
              <w:t>4.6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271EBD4" w14:textId="77777777" w:rsidR="00CC333F" w:rsidRDefault="00CC333F" w:rsidP="00B86836">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770FD7B" w14:textId="77777777" w:rsidR="00CC333F" w:rsidRDefault="00CC333F" w:rsidP="00B86836">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92CE1"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B7B5F"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8B7DD" w14:textId="77777777" w:rsidR="00CC333F" w:rsidRDefault="00CC333F" w:rsidP="00B86836">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97276A5" w14:textId="77777777" w:rsidR="00CC333F" w:rsidRDefault="00CC333F" w:rsidP="00B86836">
            <w:pPr>
              <w:spacing w:before="0" w:after="0"/>
              <w:jc w:val="center"/>
            </w:pPr>
            <w:r>
              <w:rPr>
                <w:rFonts w:ascii="Arial Narrow" w:hAnsi="Arial Narrow" w:cs="Arial Narrow"/>
                <w:color w:val="000000"/>
                <w:sz w:val="14"/>
              </w:rPr>
              <w:t>2.5</w:t>
            </w:r>
          </w:p>
        </w:tc>
      </w:tr>
      <w:tr w:rsidR="00CC333F" w14:paraId="218AAB6B" w14:textId="77777777" w:rsidTr="00A13544">
        <w:trPr>
          <w:jc w:val="center"/>
        </w:trPr>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D01DC" w14:textId="77777777" w:rsidR="00CC333F" w:rsidRDefault="00CC333F" w:rsidP="00B86836">
            <w:pPr>
              <w:spacing w:before="0" w:after="0"/>
              <w:ind w:left="20" w:right="20"/>
            </w:pPr>
            <w:r>
              <w:rPr>
                <w:rFonts w:ascii="Arial Narrow" w:hAnsi="Arial Narrow" w:cs="Arial Narrow"/>
                <w:color w:val="000000"/>
                <w:sz w:val="14"/>
              </w:rPr>
              <w:t>Fitzroy</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D34C0" w14:textId="77777777" w:rsidR="00CC333F" w:rsidRDefault="00CC333F" w:rsidP="00B86836">
            <w:pPr>
              <w:spacing w:before="0" w:after="0"/>
              <w:ind w:left="20" w:right="20"/>
            </w:pPr>
            <w:r>
              <w:rPr>
                <w:rFonts w:ascii="Arial Narrow" w:hAnsi="Arial Narrow" w:cs="Arial Narrow"/>
                <w:color w:val="000000"/>
                <w:sz w:val="14"/>
              </w:rPr>
              <w:t>Fitzroy (130005A)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DB62A" w14:textId="77777777" w:rsidR="00CC333F" w:rsidRDefault="00CC333F" w:rsidP="00B86836">
            <w:pPr>
              <w:spacing w:before="0" w:after="0"/>
              <w:jc w:val="center"/>
            </w:pPr>
            <w:r>
              <w:rPr>
                <w:rFonts w:ascii="Arial Narrow" w:hAnsi="Arial Narrow" w:cs="Arial Narrow"/>
                <w:color w:val="000000"/>
                <w:sz w:val="14"/>
              </w:rPr>
              <w:t>2,852,306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25261" w14:textId="77777777" w:rsidR="00CC333F" w:rsidRDefault="00CC333F" w:rsidP="00B86836">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F4D5F"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81232"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5EEFC74" w14:textId="77777777" w:rsidR="00CC333F" w:rsidRDefault="00CC333F" w:rsidP="00B86836">
            <w:pPr>
              <w:spacing w:before="0" w:after="0"/>
              <w:jc w:val="center"/>
            </w:pPr>
            <w:r>
              <w:rPr>
                <w:rFonts w:ascii="Arial Narrow" w:hAnsi="Arial Narrow" w:cs="Arial Narrow"/>
                <w:color w:val="000000"/>
                <w:sz w:val="14"/>
              </w:rPr>
              <w:t>4.4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7C462" w14:textId="77777777" w:rsidR="00CC333F" w:rsidRDefault="00CC333F" w:rsidP="00B86836">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E15C011" w14:textId="77777777" w:rsidR="00CC333F" w:rsidRDefault="00CC333F" w:rsidP="00B86836">
            <w:pPr>
              <w:spacing w:before="0" w:after="0"/>
              <w:jc w:val="center"/>
            </w:pPr>
            <w:r>
              <w:rPr>
                <w:rFonts w:ascii="Arial Narrow" w:hAnsi="Arial Narrow" w:cs="Arial Narrow"/>
                <w:color w:val="000000"/>
                <w:sz w:val="14"/>
              </w:rPr>
              <w:t>4.1</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3760533" w14:textId="77777777" w:rsidR="00CC333F" w:rsidRDefault="00CC333F" w:rsidP="00B86836">
            <w:pPr>
              <w:spacing w:before="0" w:after="0"/>
              <w:jc w:val="center"/>
            </w:pPr>
            <w:r>
              <w:rPr>
                <w:rFonts w:ascii="Arial Narrow" w:hAnsi="Arial Narrow" w:cs="Arial Narrow"/>
                <w:color w:val="000000"/>
                <w:sz w:val="14"/>
              </w:rPr>
              <w:t>13.3</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31B231C5" w14:textId="77777777" w:rsidR="00CC333F" w:rsidRDefault="00CC333F" w:rsidP="00B86836">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1C2C2DE8" w14:textId="77777777" w:rsidR="00CC333F" w:rsidRDefault="00CC333F" w:rsidP="00B86836">
            <w:pPr>
              <w:spacing w:before="0" w:after="0"/>
              <w:jc w:val="center"/>
            </w:pPr>
            <w:r>
              <w:rPr>
                <w:rFonts w:ascii="Arial Narrow" w:hAnsi="Arial Narrow" w:cs="Arial Narrow"/>
                <w:color w:val="000000"/>
                <w:sz w:val="14"/>
              </w:rPr>
              <w:t>3.0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9E0DD" w14:textId="77777777" w:rsidR="00CC333F" w:rsidRDefault="00CC333F" w:rsidP="00B86836">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47858" w14:textId="77777777" w:rsidR="00CC333F" w:rsidRDefault="00CC333F" w:rsidP="00B86836">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99DB0" w14:textId="77777777" w:rsidR="00CC333F" w:rsidRDefault="00CC333F" w:rsidP="00B86836">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6BD33AFB" w14:textId="77777777" w:rsidR="00CC333F" w:rsidRDefault="00CC333F" w:rsidP="00B86836">
            <w:pPr>
              <w:spacing w:before="0" w:after="0"/>
              <w:jc w:val="center"/>
            </w:pPr>
            <w:r>
              <w:rPr>
                <w:rFonts w:ascii="Arial Narrow" w:hAnsi="Arial Narrow" w:cs="Arial Narrow"/>
                <w:color w:val="000000"/>
                <w:sz w:val="14"/>
              </w:rPr>
              <w:t>2.2</w:t>
            </w:r>
          </w:p>
        </w:tc>
      </w:tr>
      <w:tr w:rsidR="00CC333F" w14:paraId="546A9BDC" w14:textId="77777777" w:rsidTr="00A13544">
        <w:trPr>
          <w:jc w:val="center"/>
        </w:trPr>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EE1A4" w14:textId="77777777" w:rsidR="00CC333F" w:rsidRDefault="00CC333F" w:rsidP="00B86836">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32C25" w14:textId="77777777" w:rsidR="00CC333F" w:rsidRDefault="00CC333F" w:rsidP="00B86836">
            <w:pPr>
              <w:spacing w:before="0" w:after="0"/>
              <w:ind w:left="20" w:right="20"/>
            </w:pPr>
            <w:r>
              <w:rPr>
                <w:rFonts w:ascii="Arial Narrow" w:hAnsi="Arial Narrow" w:cs="Arial Narrow"/>
                <w:color w:val="000000"/>
                <w:sz w:val="14"/>
              </w:rPr>
              <w:t>Waterpark (129001A)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13992" w14:textId="77777777" w:rsidR="00CC333F" w:rsidRDefault="00CC333F" w:rsidP="00B86836">
            <w:pPr>
              <w:spacing w:before="0" w:after="0"/>
              <w:jc w:val="center"/>
            </w:pPr>
            <w:r>
              <w:rPr>
                <w:rFonts w:ascii="Arial Narrow" w:hAnsi="Arial Narrow" w:cs="Arial Narrow"/>
                <w:color w:val="000000"/>
                <w:sz w:val="14"/>
              </w:rPr>
              <w:t>563,267.5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A5D5F" w14:textId="77777777" w:rsidR="00CC333F" w:rsidRDefault="00CC333F" w:rsidP="00B86836">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CDC5B" w14:textId="77777777" w:rsidR="00CC333F" w:rsidRDefault="00CC333F" w:rsidP="00B86836">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E568A" w14:textId="77777777" w:rsidR="00CC333F" w:rsidRDefault="00CC333F" w:rsidP="00B86836">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EDAD0E9" w14:textId="77777777" w:rsidR="00CC333F" w:rsidRDefault="00CC333F" w:rsidP="00B86836">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D6040" w14:textId="77777777" w:rsidR="00CC333F" w:rsidRDefault="00CC333F" w:rsidP="00B86836">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9B2366A" w14:textId="77777777" w:rsidR="00CC333F" w:rsidRDefault="00CC333F" w:rsidP="00B86836">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4DE5F11" w14:textId="77777777" w:rsidR="00CC333F" w:rsidRDefault="00CC333F" w:rsidP="00B86836">
            <w:pPr>
              <w:spacing w:before="0" w:after="0"/>
              <w:jc w:val="center"/>
            </w:pPr>
            <w:r>
              <w:rPr>
                <w:rFonts w:ascii="Arial Narrow" w:hAnsi="Arial Narrow" w:cs="Arial Narrow"/>
                <w:color w:val="000000"/>
                <w:sz w:val="14"/>
              </w:rPr>
              <w:t>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1F1DB" w14:textId="77777777" w:rsidR="00CC333F" w:rsidRDefault="00CC333F" w:rsidP="00B86836">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9D840DD" w14:textId="77777777" w:rsidR="00CC333F" w:rsidRDefault="00CC333F" w:rsidP="00B86836">
            <w:pPr>
              <w:spacing w:before="0" w:after="0"/>
              <w:jc w:val="center"/>
            </w:pPr>
            <w:r>
              <w:rPr>
                <w:rFonts w:ascii="Arial Narrow" w:hAnsi="Arial Narrow" w:cs="Arial Narrow"/>
                <w:color w:val="000000"/>
                <w:sz w:val="14"/>
              </w:rPr>
              <w:t>5.2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83D441D" w14:textId="77777777" w:rsidR="00CC333F" w:rsidRDefault="00CC333F" w:rsidP="00B86836">
            <w:pPr>
              <w:spacing w:before="0" w:after="0"/>
              <w:jc w:val="center"/>
            </w:pPr>
            <w:r>
              <w:rPr>
                <w:rFonts w:ascii="Arial Narrow" w:hAnsi="Arial Narrow" w:cs="Arial Narrow"/>
                <w:color w:val="000000"/>
                <w:sz w:val="14"/>
              </w:rPr>
              <w:t>2.9</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16AE09B" w14:textId="77777777" w:rsidR="00CC333F" w:rsidRDefault="00CC333F" w:rsidP="00B86836">
            <w:pPr>
              <w:spacing w:before="0" w:after="0"/>
              <w:jc w:val="center"/>
            </w:pPr>
            <w:r>
              <w:rPr>
                <w:rFonts w:ascii="Arial Narrow" w:hAnsi="Arial Narrow" w:cs="Arial Narrow"/>
                <w:color w:val="000000"/>
                <w:sz w:val="14"/>
              </w:rPr>
              <w:t>2.2</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C376C82" w14:textId="77777777" w:rsidR="00CC333F" w:rsidRDefault="00CC333F" w:rsidP="00B86836">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54A74AB" w14:textId="77777777" w:rsidR="00CC333F" w:rsidRDefault="00CC333F" w:rsidP="00B86836">
            <w:pPr>
              <w:spacing w:before="0" w:after="0"/>
              <w:jc w:val="center"/>
            </w:pPr>
            <w:r>
              <w:rPr>
                <w:rFonts w:ascii="Arial Narrow" w:hAnsi="Arial Narrow" w:cs="Arial Narrow"/>
                <w:color w:val="000000"/>
                <w:sz w:val="14"/>
              </w:rPr>
              <w:t>2.6</w:t>
            </w:r>
          </w:p>
        </w:tc>
      </w:tr>
    </w:tbl>
    <w:p w14:paraId="574ED4BE" w14:textId="77777777" w:rsidR="00CC333F" w:rsidRPr="00CC333F" w:rsidRDefault="00CC333F" w:rsidP="00A13544">
      <w:pPr>
        <w:rPr>
          <w:lang w:val="en-AU" w:eastAsia="en-AU"/>
        </w:rPr>
      </w:pPr>
    </w:p>
    <w:bookmarkEnd w:id="1851"/>
    <w:p w14:paraId="016A71E7" w14:textId="7E1DA2FC" w:rsidR="00D53735" w:rsidRDefault="00D53735" w:rsidP="00803656">
      <w:pPr>
        <w:rPr>
          <w:lang w:val="en-AU"/>
        </w:rPr>
      </w:pPr>
    </w:p>
    <w:p w14:paraId="5202A025" w14:textId="77777777" w:rsidR="00D53735" w:rsidRPr="00ED1198" w:rsidRDefault="00D53735" w:rsidP="00803656">
      <w:pPr>
        <w:rPr>
          <w:lang w:val="en-AU"/>
        </w:rPr>
        <w:sectPr w:rsidR="00D53735" w:rsidRPr="00ED1198" w:rsidSect="007C3496">
          <w:pgSz w:w="16839" w:h="11907" w:orient="landscape" w:code="9"/>
          <w:pgMar w:top="1440" w:right="1440" w:bottom="1440" w:left="1440" w:header="720" w:footer="720" w:gutter="0"/>
          <w:cols w:space="432"/>
          <w:docGrid w:linePitch="299"/>
        </w:sectPr>
      </w:pPr>
    </w:p>
    <w:p w14:paraId="50F9FFCC" w14:textId="3A1D5EAB" w:rsidR="00426CA8" w:rsidRPr="001853EB" w:rsidRDefault="00426CA8" w:rsidP="00763DF5">
      <w:pPr>
        <w:pStyle w:val="Caption"/>
        <w:rPr>
          <w:vanish/>
          <w:specVanish/>
        </w:rPr>
      </w:pPr>
      <w:bookmarkStart w:id="1852" w:name="_Ref506365726"/>
      <w:bookmarkStart w:id="1853" w:name="_Toc517260304"/>
      <w:bookmarkStart w:id="1854" w:name="_Toc498074467"/>
      <w:bookmarkStart w:id="1855" w:name="_Toc374701574"/>
      <w:bookmarkStart w:id="1856" w:name="_Toc405989126"/>
      <w:r>
        <w:t>Table E-</w:t>
      </w:r>
      <w:r w:rsidR="007C5870">
        <w:fldChar w:fldCharType="begin"/>
      </w:r>
      <w:r w:rsidR="007C5870">
        <w:instrText xml:space="preserve"> SEQ Table_E- \* ARABIC </w:instrText>
      </w:r>
      <w:r w:rsidR="007C5870">
        <w:fldChar w:fldCharType="separate"/>
      </w:r>
      <w:r w:rsidR="00E1494F">
        <w:rPr>
          <w:noProof/>
        </w:rPr>
        <w:t>2</w:t>
      </w:r>
      <w:r w:rsidR="007C5870">
        <w:rPr>
          <w:noProof/>
        </w:rPr>
        <w:fldChar w:fldCharType="end"/>
      </w:r>
      <w:bookmarkEnd w:id="1852"/>
      <w:r w:rsidR="00F95F64">
        <w:t>:</w:t>
      </w:r>
      <w:r w:rsidR="0033152B" w:rsidRPr="0033152B">
        <w:t xml:space="preserve"> Water quality results for Cape York sampling sites within the Enclosed Coastal, Open Coastal and Mid-shelf zones, compared against the Draft Eastern Cape York </w:t>
      </w:r>
      <w:r w:rsidR="007B4DB9" w:rsidRPr="000C702F">
        <w:rPr>
          <w:lang w:val="en-AU"/>
        </w:rPr>
        <w:t>Water Quality Guidelines</w:t>
      </w:r>
      <w:r w:rsidR="007B4DB9" w:rsidRPr="0033152B" w:rsidDel="007B4DB9">
        <w:t xml:space="preserve"> </w:t>
      </w:r>
      <w:r w:rsidR="0033152B" w:rsidRPr="0033152B">
        <w:t>for each zone.</w:t>
      </w:r>
      <w:bookmarkEnd w:id="1853"/>
    </w:p>
    <w:p w14:paraId="3C60D5C3" w14:textId="6DEEE77C" w:rsidR="0033152B" w:rsidRPr="0033152B" w:rsidRDefault="0033152B" w:rsidP="00763DF5">
      <w:pPr>
        <w:pStyle w:val="Caption"/>
      </w:pPr>
      <w:r w:rsidRPr="0033152B">
        <w:t xml:space="preserve"> The tables present wet season sampling results (Endeavour Basin, Normanby Basin, Stewart River and Pascoe River transects), dry season (Pascoe transect only) and wet and dry season combined (Pascoe transect only). Guidelines vary for each zone and sub-region based on available data: baseflow (wet and dry season) guidelines have been designated for Endeavour and Normanby Basin Enclosed Coastal zones, Open Coastal zone guidelines (all sub-regions) include wet season and dry season guidelines except for NH3 and </w:t>
      </w:r>
      <w:r w:rsidR="00393293">
        <w:t>Secchi</w:t>
      </w:r>
      <w:r w:rsidRPr="0033152B">
        <w:t xml:space="preserve"> depth (annual), and the Mid-Shelf guidelines (all sub-regions) are based on annual (wet and dry season) concentrations. Stewart &amp; Pascoe enclosed coastal zone results are compared with Endeavour River HEV </w:t>
      </w:r>
      <w:r w:rsidR="007B4DB9" w:rsidRPr="000C702F">
        <w:rPr>
          <w:lang w:val="en-AU"/>
        </w:rPr>
        <w:t>Water Quality Guidelines</w:t>
      </w:r>
      <w:r w:rsidR="007B4DB9" w:rsidRPr="0033152B" w:rsidDel="007B4DB9">
        <w:t xml:space="preserve"> </w:t>
      </w:r>
      <w:r w:rsidRPr="0033152B">
        <w:t xml:space="preserve">due to lack of guidelines for these sub-regions. </w:t>
      </w:r>
    </w:p>
    <w:tbl>
      <w:tblPr>
        <w:tblW w:w="14115" w:type="dxa"/>
        <w:tblLayout w:type="fixed"/>
        <w:tblLook w:val="04A0" w:firstRow="1" w:lastRow="0" w:firstColumn="1" w:lastColumn="0" w:noHBand="0" w:noVBand="1"/>
      </w:tblPr>
      <w:tblGrid>
        <w:gridCol w:w="721"/>
        <w:gridCol w:w="865"/>
        <w:gridCol w:w="865"/>
        <w:gridCol w:w="432"/>
        <w:gridCol w:w="864"/>
        <w:gridCol w:w="864"/>
        <w:gridCol w:w="848"/>
        <w:gridCol w:w="16"/>
        <w:gridCol w:w="864"/>
        <w:gridCol w:w="846"/>
        <w:gridCol w:w="861"/>
        <w:gridCol w:w="885"/>
        <w:gridCol w:w="864"/>
        <w:gridCol w:w="864"/>
        <w:gridCol w:w="864"/>
        <w:gridCol w:w="864"/>
        <w:gridCol w:w="864"/>
        <w:gridCol w:w="864"/>
      </w:tblGrid>
      <w:tr w:rsidR="0033152B" w14:paraId="052C1731" w14:textId="77777777" w:rsidTr="0033152B">
        <w:trPr>
          <w:tblHeader/>
        </w:trPr>
        <w:tc>
          <w:tcPr>
            <w:tcW w:w="14115" w:type="dxa"/>
            <w:gridSpan w:val="18"/>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E148B2D" w14:textId="68513D24" w:rsidR="0033152B" w:rsidRDefault="0033152B" w:rsidP="00B86836">
            <w:pPr>
              <w:spacing w:before="0" w:after="0"/>
              <w:ind w:left="20" w:right="20"/>
              <w:jc w:val="center"/>
              <w:rPr>
                <w:rFonts w:ascii="Arial Narrow" w:hAnsi="Arial Narrow" w:cs="Arial Narrow Bold"/>
                <w:color w:val="000000"/>
                <w:sz w:val="14"/>
              </w:rPr>
            </w:pPr>
            <w:r>
              <w:rPr>
                <w:rFonts w:eastAsiaTheme="majorEastAsia"/>
              </w:rPr>
              <w:t>WET SEASON 2016-17</w:t>
            </w:r>
          </w:p>
        </w:tc>
      </w:tr>
      <w:tr w:rsidR="0033152B" w14:paraId="6D87ADB9" w14:textId="77777777" w:rsidTr="0033152B">
        <w:trPr>
          <w:tblHeader/>
        </w:trPr>
        <w:tc>
          <w:tcPr>
            <w:tcW w:w="1586"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7825E1D" w14:textId="77777777" w:rsidR="0033152B" w:rsidRDefault="0033152B" w:rsidP="00B86836">
            <w:pPr>
              <w:spacing w:before="0" w:after="0"/>
              <w:ind w:left="20" w:right="20"/>
              <w:rPr>
                <w:rFonts w:ascii="Tahoma" w:hAnsi="Tahoma" w:cs="Tahoma"/>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F613190" w14:textId="77777777" w:rsidR="0033152B" w:rsidRDefault="0033152B" w:rsidP="00B86836">
            <w:pPr>
              <w:spacing w:before="0" w:after="0"/>
              <w:ind w:left="20" w:right="20"/>
              <w:rPr>
                <w:rFonts w:ascii="Arial Narrow" w:hAnsi="Arial Narrow"/>
              </w:rPr>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EB72F8A"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14A78CE3"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7AD4AC70" w14:textId="77777777" w:rsidR="0033152B" w:rsidRDefault="0033152B" w:rsidP="00B86836">
            <w:pPr>
              <w:spacing w:before="0" w:after="0"/>
              <w:ind w:left="20" w:right="20"/>
              <w:jc w:val="center"/>
              <w:rPr>
                <w:rFonts w:ascii="Arial Narrow" w:hAnsi="Arial Narrow"/>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BE84BEF"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9B5E46C" w14:textId="77777777" w:rsidR="0033152B" w:rsidRDefault="0033152B" w:rsidP="00B86836">
            <w:pPr>
              <w:spacing w:before="0" w:after="0"/>
              <w:ind w:left="20" w:right="20"/>
              <w:jc w:val="center"/>
              <w:rPr>
                <w:rFonts w:ascii="Arial Narrow" w:hAnsi="Arial Narrow"/>
              </w:rP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208B97C"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63C09101"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Guidelines</w:t>
            </w:r>
          </w:p>
        </w:tc>
      </w:tr>
      <w:tr w:rsidR="0033152B" w14:paraId="588E02F6" w14:textId="77777777" w:rsidTr="0033152B">
        <w:trPr>
          <w:tblHeader/>
        </w:trPr>
        <w:tc>
          <w:tcPr>
            <w:tcW w:w="72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92094A9"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Region/ Water Body</w:t>
            </w: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1F3D403"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Site</w:t>
            </w: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2194EE8"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FF4EF9F"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hideMark/>
          </w:tcPr>
          <w:p w14:paraId="5299A2B1" w14:textId="77777777" w:rsidR="0033152B" w:rsidRDefault="0033152B" w:rsidP="00B86836">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6B034AC6" w14:textId="77777777" w:rsidR="0033152B" w:rsidRDefault="0033152B" w:rsidP="00B86836">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8586C09"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3359ADD"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Median</w:t>
            </w:r>
          </w:p>
        </w:tc>
        <w:tc>
          <w:tcPr>
            <w:tcW w:w="84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6A830B64"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Q5</w:t>
            </w:r>
          </w:p>
        </w:tc>
        <w:tc>
          <w:tcPr>
            <w:tcW w:w="86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058E5F4"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Q20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D7A8753"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0A65225"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7AA2ADD"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63B1675"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Statistic</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3D96CDB"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Base Flow/ 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731EC31"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13EFD73"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Wet</w:t>
            </w:r>
          </w:p>
        </w:tc>
      </w:tr>
      <w:tr w:rsidR="0033152B" w14:paraId="65B98210" w14:textId="77777777" w:rsidTr="0033152B">
        <w:tc>
          <w:tcPr>
            <w:tcW w:w="721" w:type="dxa"/>
            <w:vMerge w:val="restart"/>
            <w:tcBorders>
              <w:top w:val="single" w:sz="4" w:space="0" w:color="000000"/>
              <w:left w:val="single" w:sz="4" w:space="0" w:color="000000"/>
              <w:bottom w:val="nil"/>
              <w:right w:val="single" w:sz="4" w:space="0" w:color="000000"/>
            </w:tcBorders>
            <w:shd w:val="clear" w:color="auto" w:fill="FFFFFF"/>
            <w:tcMar>
              <w:top w:w="20" w:type="dxa"/>
              <w:left w:w="20" w:type="dxa"/>
              <w:bottom w:w="20" w:type="dxa"/>
              <w:right w:w="20" w:type="dxa"/>
            </w:tcMar>
            <w:vAlign w:val="center"/>
            <w:hideMark/>
          </w:tcPr>
          <w:p w14:paraId="5B147D91"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3C221A96"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Enclosed Coastal Zone</w:t>
            </w: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62D073"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Endeavour Basin</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0E38B1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5BDD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5ACEA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B60B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E082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EEED9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8.08</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C21C02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3.12</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D661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4.25</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C6C2A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CB638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857F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3EE9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49F0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57B4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815D0" w14:textId="77777777" w:rsidR="0033152B" w:rsidRDefault="0033152B" w:rsidP="00B86836">
            <w:pPr>
              <w:spacing w:before="0" w:after="0"/>
              <w:jc w:val="center"/>
              <w:rPr>
                <w:rFonts w:ascii="Arial Narrow" w:hAnsi="Arial Narrow"/>
              </w:rPr>
            </w:pPr>
          </w:p>
        </w:tc>
      </w:tr>
      <w:tr w:rsidR="0033152B" w14:paraId="56050382"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18BF84D2"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6571A1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8FFDB4"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04C2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962B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FD29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34709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ACF56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3BEE5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932E6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2.20</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B083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A7F1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8525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7A7272"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855F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7F90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99A66" w14:textId="77777777" w:rsidR="0033152B" w:rsidRDefault="0033152B" w:rsidP="00B86836">
            <w:pPr>
              <w:spacing w:before="0" w:after="0"/>
              <w:jc w:val="center"/>
              <w:rPr>
                <w:rFonts w:ascii="Arial Narrow" w:hAnsi="Arial Narrow"/>
              </w:rPr>
            </w:pPr>
          </w:p>
        </w:tc>
      </w:tr>
      <w:tr w:rsidR="0033152B" w14:paraId="13EF409D"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196484DF"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04A0F0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42FDD0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3F530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761D6C9"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62.95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79DEB8"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200.00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6222DF"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CE079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97.95</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9DA38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64.05</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9772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74.15</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053C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F4FE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DBBA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5A98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6479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421C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08730" w14:textId="77777777" w:rsidR="0033152B" w:rsidRDefault="0033152B" w:rsidP="00B86836">
            <w:pPr>
              <w:spacing w:before="0" w:after="0"/>
              <w:jc w:val="center"/>
              <w:rPr>
                <w:rFonts w:ascii="Arial Narrow" w:hAnsi="Arial Narrow"/>
              </w:rPr>
            </w:pPr>
          </w:p>
        </w:tc>
      </w:tr>
      <w:tr w:rsidR="0033152B" w14:paraId="62C309AD"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5C8E8A65"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36029D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32258C"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D7632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B0362D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BF4FC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858FC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E9DAD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C7DA5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0.55</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5443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AB99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41A28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B3F9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277F8"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113D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352D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E9266" w14:textId="77777777" w:rsidR="0033152B" w:rsidRDefault="0033152B" w:rsidP="00B86836">
            <w:pPr>
              <w:spacing w:before="0" w:after="0"/>
              <w:jc w:val="center"/>
              <w:rPr>
                <w:rFonts w:ascii="Arial Narrow" w:hAnsi="Arial Narrow"/>
              </w:rPr>
            </w:pPr>
          </w:p>
        </w:tc>
      </w:tr>
      <w:tr w:rsidR="0033152B" w14:paraId="7A523BDD"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6F571BA5"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BCC750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B3C4D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49391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3524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D24BF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B99E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0DBD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0.67</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53CAB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38B5A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0.26</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42987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834DB9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7FEF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5C8FBD"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0308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0.5-1.0-1.5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82A3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8DD65" w14:textId="77777777" w:rsidR="0033152B" w:rsidRDefault="0033152B" w:rsidP="00B86836">
            <w:pPr>
              <w:spacing w:before="0" w:after="0"/>
              <w:jc w:val="center"/>
              <w:rPr>
                <w:rFonts w:ascii="Arial Narrow" w:hAnsi="Arial Narrow"/>
                <w:sz w:val="14"/>
                <w:szCs w:val="14"/>
              </w:rPr>
            </w:pPr>
          </w:p>
        </w:tc>
      </w:tr>
      <w:tr w:rsidR="0033152B" w14:paraId="3974AE82" w14:textId="77777777" w:rsidTr="0033152B">
        <w:trPr>
          <w:trHeight w:val="229"/>
        </w:trPr>
        <w:tc>
          <w:tcPr>
            <w:tcW w:w="721" w:type="dxa"/>
            <w:vMerge/>
            <w:tcBorders>
              <w:top w:val="single" w:sz="4" w:space="0" w:color="000000"/>
              <w:left w:val="single" w:sz="4" w:space="0" w:color="000000"/>
              <w:bottom w:val="nil"/>
              <w:right w:val="single" w:sz="4" w:space="0" w:color="000000"/>
            </w:tcBorders>
            <w:vAlign w:val="center"/>
            <w:hideMark/>
          </w:tcPr>
          <w:p w14:paraId="3FCF74C3"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4BF30D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C14CF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3B2AE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CACD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72E55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A4F9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6.79</w:t>
            </w:r>
          </w:p>
        </w:tc>
        <w:tc>
          <w:tcPr>
            <w:tcW w:w="864"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F00333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5B8AB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89EF3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F50A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A2C3B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B7DC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541E04" w14:textId="77777777" w:rsidR="0033152B" w:rsidRDefault="0033152B" w:rsidP="00B86836">
            <w:pPr>
              <w:spacing w:before="0" w:after="0"/>
              <w:jc w:val="center"/>
              <w:rPr>
                <w:rFonts w:ascii="Arial Narrow" w:hAnsi="Arial Narrow"/>
                <w:sz w:val="11"/>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110758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A132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DF88A" w14:textId="77777777" w:rsidR="0033152B" w:rsidRDefault="0033152B" w:rsidP="00B86836">
            <w:pPr>
              <w:spacing w:before="0" w:after="0"/>
              <w:jc w:val="center"/>
              <w:rPr>
                <w:rFonts w:ascii="Arial Narrow" w:hAnsi="Arial Narrow"/>
                <w:sz w:val="14"/>
                <w:szCs w:val="14"/>
              </w:rPr>
            </w:pPr>
          </w:p>
        </w:tc>
      </w:tr>
      <w:tr w:rsidR="0033152B" w14:paraId="0CE6AB40"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4C578C0A"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5A43B2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87EAACE"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6B4D9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58B9E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4795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402E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22.83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549C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103D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13B6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3FFCF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44.80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D860C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686F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5950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3878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26F2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E03DA" w14:textId="77777777" w:rsidR="0033152B" w:rsidRDefault="0033152B" w:rsidP="00B86836">
            <w:pPr>
              <w:spacing w:before="0" w:after="0"/>
              <w:jc w:val="center"/>
              <w:rPr>
                <w:rFonts w:ascii="Arial Narrow" w:hAnsi="Arial Narrow"/>
                <w:sz w:val="14"/>
                <w:szCs w:val="14"/>
              </w:rPr>
            </w:pPr>
          </w:p>
        </w:tc>
      </w:tr>
      <w:tr w:rsidR="0033152B" w14:paraId="283F9953" w14:textId="77777777" w:rsidTr="0033152B">
        <w:trPr>
          <w:trHeight w:val="262"/>
        </w:trPr>
        <w:tc>
          <w:tcPr>
            <w:tcW w:w="721" w:type="dxa"/>
            <w:vMerge/>
            <w:tcBorders>
              <w:top w:val="single" w:sz="4" w:space="0" w:color="000000"/>
              <w:left w:val="single" w:sz="4" w:space="0" w:color="000000"/>
              <w:bottom w:val="nil"/>
              <w:right w:val="single" w:sz="4" w:space="0" w:color="000000"/>
            </w:tcBorders>
            <w:vAlign w:val="center"/>
            <w:hideMark/>
          </w:tcPr>
          <w:p w14:paraId="08445CB1"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1A4ACB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83E8E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08C18F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A613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340F4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EFE0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685B7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CC019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76569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897B7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56840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3E89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7CFDAC6"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C08D4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CFFE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32F05" w14:textId="77777777" w:rsidR="0033152B" w:rsidRDefault="0033152B" w:rsidP="00B86836">
            <w:pPr>
              <w:spacing w:before="0" w:after="0"/>
              <w:jc w:val="center"/>
              <w:rPr>
                <w:rFonts w:ascii="Arial Narrow" w:hAnsi="Arial Narrow"/>
                <w:sz w:val="14"/>
                <w:szCs w:val="14"/>
              </w:rPr>
            </w:pPr>
          </w:p>
        </w:tc>
      </w:tr>
      <w:tr w:rsidR="0033152B" w14:paraId="48A6A5A9"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2AE9DC12"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8AC6CF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DE0691"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AECEA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E3ABE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EB1BC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A4E9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8F62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B3B9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F130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D923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2627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CB43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BA8A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211B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E8DC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194CF" w14:textId="77777777" w:rsidR="0033152B" w:rsidRDefault="0033152B" w:rsidP="00B86836">
            <w:pPr>
              <w:spacing w:before="0" w:after="0"/>
              <w:jc w:val="center"/>
              <w:rPr>
                <w:rFonts w:ascii="Arial Narrow" w:hAnsi="Arial Narrow"/>
                <w:sz w:val="14"/>
                <w:szCs w:val="14"/>
              </w:rPr>
            </w:pPr>
          </w:p>
        </w:tc>
      </w:tr>
      <w:tr w:rsidR="00D74EC7" w14:paraId="38D5EFE5" w14:textId="77777777" w:rsidTr="0033152B">
        <w:trPr>
          <w:trHeight w:val="291"/>
        </w:trPr>
        <w:tc>
          <w:tcPr>
            <w:tcW w:w="721" w:type="dxa"/>
            <w:vMerge/>
            <w:tcBorders>
              <w:top w:val="single" w:sz="4" w:space="0" w:color="000000"/>
              <w:left w:val="single" w:sz="4" w:space="0" w:color="000000"/>
              <w:bottom w:val="nil"/>
              <w:right w:val="single" w:sz="4" w:space="0" w:color="000000"/>
            </w:tcBorders>
            <w:vAlign w:val="center"/>
            <w:hideMark/>
          </w:tcPr>
          <w:p w14:paraId="3C2E23C7" w14:textId="77777777" w:rsidR="00D74EC7" w:rsidRDefault="00D74EC7"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11F6BE6" w14:textId="77777777" w:rsidR="00D74EC7" w:rsidRDefault="00D74EC7"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7B31E5" w14:textId="77777777" w:rsidR="00D74EC7" w:rsidRDefault="00D74EC7"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35E1C7" w14:textId="615D6544" w:rsidR="00D74EC7" w:rsidRDefault="00D74EC7"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02362FD" w14:textId="5702D9D0"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89959A1" w14:textId="236AE0EC"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10.00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10478A" w14:textId="564387D6"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5.45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9528A2" w14:textId="77BF0F3B"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4.60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44D534" w14:textId="77B83940"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2.60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B3D33B" w14:textId="71793EF6"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3.00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EBB3FC5" w14:textId="5371672A"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8.24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8A6864" w14:textId="408FA394"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3C00A" w14:textId="77777777" w:rsidR="00D74EC7" w:rsidRDefault="00D74EC7"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AEEEA" w14:textId="77777777" w:rsidR="00D74EC7" w:rsidRDefault="00D74EC7"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C5217" w14:textId="77777777" w:rsidR="00D74EC7" w:rsidRDefault="00D74EC7"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5EFFA" w14:textId="77777777" w:rsidR="00D74EC7" w:rsidRDefault="00D74EC7"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44FCC" w14:textId="77777777" w:rsidR="00D74EC7" w:rsidRDefault="00D74EC7" w:rsidP="00B86836">
            <w:pPr>
              <w:spacing w:before="0" w:after="0"/>
              <w:jc w:val="center"/>
              <w:rPr>
                <w:rFonts w:ascii="Arial Narrow" w:hAnsi="Arial Narrow"/>
                <w:sz w:val="14"/>
                <w:szCs w:val="14"/>
              </w:rPr>
            </w:pPr>
          </w:p>
        </w:tc>
      </w:tr>
      <w:tr w:rsidR="0033152B" w14:paraId="68632D6E"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0260F32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C5D7D5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9DEF04"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E71B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11670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9AA19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9DAEE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54AD0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2D5B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0ABD1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0409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9F1E7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B62C3"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881F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3EEA9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AE03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7DE97" w14:textId="77777777" w:rsidR="0033152B" w:rsidRDefault="0033152B" w:rsidP="00B86836">
            <w:pPr>
              <w:spacing w:before="0" w:after="0"/>
              <w:jc w:val="center"/>
              <w:rPr>
                <w:rFonts w:ascii="Arial Narrow" w:hAnsi="Arial Narrow"/>
              </w:rPr>
            </w:pPr>
          </w:p>
        </w:tc>
      </w:tr>
      <w:tr w:rsidR="0033152B" w14:paraId="4A8913AB"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3FD2C85A"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5CF40C" w14:textId="77777777" w:rsidR="0033152B" w:rsidRDefault="0033152B" w:rsidP="00B86836">
            <w:pPr>
              <w:spacing w:before="0" w:after="0"/>
              <w:rPr>
                <w:rFonts w:ascii="Arial Narrow" w:hAnsi="Arial Narrow"/>
                <w:sz w:val="14"/>
                <w:szCs w:val="14"/>
              </w:rPr>
            </w:pPr>
            <w:r>
              <w:rPr>
                <w:rFonts w:ascii="Arial Narrow" w:hAnsi="Arial Narrow"/>
                <w:sz w:val="14"/>
                <w:szCs w:val="14"/>
              </w:rPr>
              <w:t xml:space="preserve">Normanby Basin </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0B318C"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178A2BF" w14:textId="77777777" w:rsidR="0033152B" w:rsidRDefault="0033152B" w:rsidP="00B86836">
            <w:pPr>
              <w:spacing w:before="0" w:after="0"/>
              <w:jc w:val="center"/>
              <w:rPr>
                <w:rFonts w:ascii="Arial Narrow" w:hAnsi="Arial Narrow" w:cs="Arial Narrow"/>
                <w:color w:val="000000"/>
                <w:sz w:val="14"/>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085F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5373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919E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14.41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8B1E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1084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AA98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AFC3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E8BD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A458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AE4A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2978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B42F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442D42" w14:textId="77777777" w:rsidR="0033152B" w:rsidRDefault="0033152B" w:rsidP="00B86836">
            <w:pPr>
              <w:spacing w:before="0" w:after="0"/>
              <w:jc w:val="center"/>
              <w:rPr>
                <w:rFonts w:ascii="Arial Narrow" w:hAnsi="Arial Narrow"/>
                <w:sz w:val="14"/>
                <w:szCs w:val="14"/>
              </w:rPr>
            </w:pPr>
          </w:p>
        </w:tc>
      </w:tr>
      <w:tr w:rsidR="0033152B" w14:paraId="71100F88"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7C4670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4B1649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46BCD2A"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AAB0D4" w14:textId="77777777" w:rsidR="0033152B" w:rsidRDefault="0033152B" w:rsidP="00B86836">
            <w:pPr>
              <w:spacing w:before="0" w:after="0"/>
              <w:jc w:val="center"/>
              <w:rPr>
                <w:rFonts w:ascii="Arial Narrow" w:hAnsi="Arial Narrow" w:cs="Arial Narrow"/>
                <w:color w:val="000000"/>
                <w:sz w:val="14"/>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D4E967F"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F06C0B"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29.00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6D96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B3A12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E6DC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97B2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29C7B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36608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1F389"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88961B"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p w14:paraId="10F33A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(IMP)</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0FF0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50491"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CEDEB" w14:textId="77777777" w:rsidR="0033152B" w:rsidRDefault="0033152B" w:rsidP="00B86836">
            <w:pPr>
              <w:spacing w:before="0" w:after="0"/>
              <w:jc w:val="center"/>
              <w:rPr>
                <w:rFonts w:ascii="Arial Narrow" w:hAnsi="Arial Narrow"/>
                <w:sz w:val="14"/>
                <w:szCs w:val="14"/>
              </w:rPr>
            </w:pPr>
          </w:p>
        </w:tc>
      </w:tr>
      <w:tr w:rsidR="0033152B" w14:paraId="1D21077C"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030D955"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D0E4E59"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E0763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23D335"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76A46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3277F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4A5B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156.59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92D0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129.40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5C01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84.18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B7E2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98.37</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7513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211.18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6CD7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2C85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344BA6E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F308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5A85C"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8B694" w14:textId="77777777" w:rsidR="0033152B" w:rsidRDefault="0033152B" w:rsidP="00B86836">
            <w:pPr>
              <w:spacing w:before="0" w:after="0"/>
              <w:jc w:val="center"/>
              <w:rPr>
                <w:rFonts w:ascii="Arial Narrow" w:hAnsi="Arial Narrow"/>
                <w:sz w:val="14"/>
                <w:szCs w:val="14"/>
              </w:rPr>
            </w:pPr>
          </w:p>
        </w:tc>
      </w:tr>
      <w:tr w:rsidR="0033152B" w14:paraId="7353BAAF"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728F0F9"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8B13A8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1F1E1D"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D32CE7"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66E89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98EE6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258D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A058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B63A2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5413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C8DE2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A2C0D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B15D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2F50ADE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C022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B9BD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547E4" w14:textId="77777777" w:rsidR="0033152B" w:rsidRDefault="0033152B" w:rsidP="00B86836">
            <w:pPr>
              <w:spacing w:before="0" w:after="0"/>
              <w:jc w:val="center"/>
              <w:rPr>
                <w:rFonts w:ascii="Arial Narrow" w:hAnsi="Arial Narrow"/>
                <w:sz w:val="14"/>
                <w:szCs w:val="14"/>
              </w:rPr>
            </w:pPr>
          </w:p>
        </w:tc>
      </w:tr>
      <w:tr w:rsidR="0033152B" w14:paraId="132FB472"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E2DC900"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D8507E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8CE8FC"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FD2CAB5"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4B786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FB67D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00461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8DBD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BC9B5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6A156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8698B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9D7F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31E9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FA5ED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Median</w:t>
            </w:r>
          </w:p>
          <w:p w14:paraId="3615A7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IMP</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CDEF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3DED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981A7" w14:textId="77777777" w:rsidR="0033152B" w:rsidRDefault="0033152B" w:rsidP="00B86836">
            <w:pPr>
              <w:spacing w:before="0" w:after="0"/>
              <w:jc w:val="center"/>
              <w:rPr>
                <w:rFonts w:ascii="Arial Narrow" w:hAnsi="Arial Narrow"/>
                <w:sz w:val="14"/>
                <w:szCs w:val="14"/>
              </w:rPr>
            </w:pPr>
          </w:p>
        </w:tc>
      </w:tr>
      <w:tr w:rsidR="0033152B" w14:paraId="0281C191"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82A258C"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3EF452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3D969B"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C78841"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7C31E8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377C1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3F2B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6DB0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244A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5BC84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2040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6.22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59A13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9A499"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7C6C95"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p w14:paraId="0C5E52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(IMP)</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987C9A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F232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40D5F" w14:textId="77777777" w:rsidR="0033152B" w:rsidRDefault="0033152B" w:rsidP="00B86836">
            <w:pPr>
              <w:spacing w:before="0" w:after="0"/>
              <w:jc w:val="center"/>
              <w:rPr>
                <w:rFonts w:ascii="Arial Narrow" w:hAnsi="Arial Narrow"/>
                <w:sz w:val="14"/>
                <w:szCs w:val="14"/>
              </w:rPr>
            </w:pPr>
          </w:p>
        </w:tc>
      </w:tr>
      <w:tr w:rsidR="0033152B" w14:paraId="478FA337"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6EB992A"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75FB0A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D090A0E"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D37994"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EBE8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25579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30F2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C944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55F3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6.95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47927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EB29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97078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9772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752CDF3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C4F3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701B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98712" w14:textId="77777777" w:rsidR="0033152B" w:rsidRDefault="0033152B" w:rsidP="00B86836">
            <w:pPr>
              <w:spacing w:before="0" w:after="0"/>
              <w:jc w:val="center"/>
              <w:rPr>
                <w:rFonts w:ascii="Arial Narrow" w:hAnsi="Arial Narrow"/>
                <w:sz w:val="14"/>
                <w:szCs w:val="14"/>
              </w:rPr>
            </w:pPr>
          </w:p>
        </w:tc>
      </w:tr>
      <w:tr w:rsidR="0033152B" w14:paraId="035D624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C756179"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E295FC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4B789B"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5EB823"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2CAEAC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9DF33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8868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F28BE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92B0D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3A6D0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1A01A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1AB7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0BF4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879969"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p w14:paraId="6014F9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(IMP)</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FB88C7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0C2C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D7CE7" w14:textId="77777777" w:rsidR="0033152B" w:rsidRDefault="0033152B" w:rsidP="00B86836">
            <w:pPr>
              <w:spacing w:before="0" w:after="0"/>
              <w:jc w:val="center"/>
              <w:rPr>
                <w:rFonts w:ascii="Arial Narrow" w:hAnsi="Arial Narrow"/>
                <w:sz w:val="14"/>
                <w:szCs w:val="14"/>
              </w:rPr>
            </w:pPr>
          </w:p>
        </w:tc>
      </w:tr>
      <w:tr w:rsidR="0033152B" w14:paraId="34E14DB3"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308F94F6"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F52609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4F61E5"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E6B6DC4"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5EB2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F857D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4F465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B49A8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DFB7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7EFB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7EFA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463A6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371F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7110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60C2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CBAE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B63D2" w14:textId="77777777" w:rsidR="0033152B" w:rsidRDefault="0033152B" w:rsidP="00B86836">
            <w:pPr>
              <w:spacing w:before="0" w:after="0"/>
              <w:jc w:val="center"/>
              <w:rPr>
                <w:rFonts w:ascii="Arial Narrow" w:hAnsi="Arial Narrow"/>
                <w:sz w:val="14"/>
                <w:szCs w:val="14"/>
              </w:rPr>
            </w:pPr>
          </w:p>
        </w:tc>
      </w:tr>
      <w:tr w:rsidR="0033152B" w14:paraId="6DB3C413"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26EA0C5"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91A901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178D9C"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1A09B26"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6CD5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54C5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23890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095B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183A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921B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39027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1F5E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2759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6CB6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5C6E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D0E6C"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F1209" w14:textId="77777777" w:rsidR="0033152B" w:rsidRDefault="0033152B" w:rsidP="00B86836">
            <w:pPr>
              <w:spacing w:before="0" w:after="0"/>
              <w:jc w:val="center"/>
              <w:rPr>
                <w:rFonts w:ascii="Arial Narrow" w:hAnsi="Arial Narrow"/>
                <w:sz w:val="14"/>
                <w:szCs w:val="14"/>
              </w:rPr>
            </w:pPr>
          </w:p>
        </w:tc>
      </w:tr>
      <w:tr w:rsidR="0033152B" w14:paraId="569E373E" w14:textId="77777777" w:rsidTr="0033152B">
        <w:tc>
          <w:tcPr>
            <w:tcW w:w="721"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247600D2" w14:textId="21669D27" w:rsidR="0033152B" w:rsidRDefault="0033152B" w:rsidP="00B86836">
            <w:pPr>
              <w:spacing w:before="0" w:after="0"/>
              <w:ind w:left="20" w:right="20"/>
              <w:rPr>
                <w:rFonts w:ascii="Arial Narrow" w:hAnsi="Arial Narrow"/>
              </w:rPr>
            </w:pPr>
            <w:r>
              <w:rPr>
                <w:rFonts w:ascii="Arial Narrow" w:hAnsi="Arial Narrow"/>
                <w:sz w:val="14"/>
                <w:szCs w:val="14"/>
              </w:rPr>
              <w:t>Cape York Enclosed Coastal Zone</w:t>
            </w: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E0A2BC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73DCFE0"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95C9DC4" w14:textId="77777777" w:rsidR="0033152B" w:rsidRDefault="0033152B" w:rsidP="00B86836">
            <w:pPr>
              <w:spacing w:before="0" w:after="0"/>
              <w:jc w:val="center"/>
              <w:rPr>
                <w:rFonts w:ascii="Arial Narrow" w:hAnsi="Arial Narrow"/>
              </w:rP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1D36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8BDE5B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2269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17.08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B348E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14.80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4740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6.71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81AAB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7E13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EBD2A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4DCB9"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45E4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2998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9671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42E39" w14:textId="77777777" w:rsidR="0033152B" w:rsidRDefault="0033152B" w:rsidP="00B86836">
            <w:pPr>
              <w:spacing w:before="0" w:after="0"/>
              <w:jc w:val="center"/>
              <w:rPr>
                <w:rFonts w:ascii="Arial Narrow" w:hAnsi="Arial Narrow"/>
                <w:sz w:val="14"/>
                <w:szCs w:val="14"/>
              </w:rPr>
            </w:pPr>
          </w:p>
        </w:tc>
      </w:tr>
      <w:tr w:rsidR="0033152B" w14:paraId="35CA0FE9"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hideMark/>
          </w:tcPr>
          <w:p w14:paraId="0EBA2D27" w14:textId="106F85A4" w:rsidR="0033152B" w:rsidRDefault="0033152B" w:rsidP="00B86836">
            <w:pPr>
              <w:spacing w:before="0" w:after="0"/>
              <w:ind w:left="20" w:right="20"/>
              <w:rPr>
                <w:rFonts w:ascii="Arial Narrow" w:hAnsi="Arial Narrow"/>
                <w:sz w:val="14"/>
                <w:szCs w:val="14"/>
              </w:rPr>
            </w:pPr>
          </w:p>
        </w:tc>
        <w:tc>
          <w:tcPr>
            <w:tcW w:w="865"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1762ECAA"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Stewart River</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1DF1C6"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DIN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CD125B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A120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6960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B6C4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A6BC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4.03</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A920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58D4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9DF68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A9E5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98B2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BF331"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D761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841A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B495B" w14:textId="77777777" w:rsidR="0033152B" w:rsidRDefault="0033152B" w:rsidP="00B86836">
            <w:pPr>
              <w:spacing w:before="0" w:after="0"/>
              <w:jc w:val="center"/>
              <w:rPr>
                <w:rFonts w:ascii="Arial Narrow" w:hAnsi="Arial Narrow"/>
              </w:rPr>
            </w:pPr>
          </w:p>
        </w:tc>
      </w:tr>
      <w:tr w:rsidR="0033152B" w14:paraId="561C86A5" w14:textId="77777777" w:rsidTr="0033152B">
        <w:tc>
          <w:tcPr>
            <w:tcW w:w="721" w:type="dxa"/>
            <w:vMerge/>
            <w:tcBorders>
              <w:left w:val="single" w:sz="4" w:space="0" w:color="000000"/>
              <w:right w:val="single" w:sz="4" w:space="0" w:color="000000"/>
            </w:tcBorders>
            <w:vAlign w:val="center"/>
            <w:hideMark/>
          </w:tcPr>
          <w:p w14:paraId="23D12E32"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2AE5F1C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2785ECA"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D957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30D2D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8AFA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B800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E7A60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FD84A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B5D8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44E6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C5B88F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1F2B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E892BF"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527B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6273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A62C8" w14:textId="77777777" w:rsidR="0033152B" w:rsidRDefault="0033152B" w:rsidP="00B86836">
            <w:pPr>
              <w:spacing w:before="0" w:after="0"/>
              <w:jc w:val="center"/>
              <w:rPr>
                <w:rFonts w:ascii="Arial Narrow" w:hAnsi="Arial Narrow"/>
                <w:sz w:val="14"/>
                <w:szCs w:val="14"/>
              </w:rPr>
            </w:pPr>
          </w:p>
        </w:tc>
      </w:tr>
      <w:tr w:rsidR="0033152B" w14:paraId="25C41A71" w14:textId="77777777" w:rsidTr="0033152B">
        <w:tc>
          <w:tcPr>
            <w:tcW w:w="721" w:type="dxa"/>
            <w:vMerge/>
            <w:tcBorders>
              <w:left w:val="single" w:sz="4" w:space="0" w:color="000000"/>
              <w:right w:val="single" w:sz="4" w:space="0" w:color="000000"/>
            </w:tcBorders>
            <w:vAlign w:val="center"/>
            <w:hideMark/>
          </w:tcPr>
          <w:p w14:paraId="1F6648AD"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31FEDB6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934E8D9"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DD597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14E0EE"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05C68F"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170.95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9F02FD"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136.21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426F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133.98</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C578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106.55</w:t>
            </w:r>
          </w:p>
        </w:tc>
        <w:tc>
          <w:tcPr>
            <w:tcW w:w="86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B0AF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108.35</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391A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B7E6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0804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4F31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F6D8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9FDF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15E86" w14:textId="77777777" w:rsidR="0033152B" w:rsidRDefault="0033152B" w:rsidP="00B86836">
            <w:pPr>
              <w:spacing w:before="0" w:after="0"/>
              <w:jc w:val="center"/>
              <w:rPr>
                <w:rFonts w:ascii="Arial Narrow" w:hAnsi="Arial Narrow"/>
                <w:sz w:val="14"/>
                <w:szCs w:val="14"/>
              </w:rPr>
            </w:pPr>
          </w:p>
        </w:tc>
      </w:tr>
      <w:tr w:rsidR="0033152B" w14:paraId="0B9AC2A5" w14:textId="77777777" w:rsidTr="0033152B">
        <w:tc>
          <w:tcPr>
            <w:tcW w:w="721" w:type="dxa"/>
            <w:vMerge/>
            <w:tcBorders>
              <w:left w:val="single" w:sz="4" w:space="0" w:color="000000"/>
              <w:right w:val="single" w:sz="4" w:space="0" w:color="000000"/>
            </w:tcBorders>
            <w:vAlign w:val="center"/>
            <w:hideMark/>
          </w:tcPr>
          <w:p w14:paraId="6F3719E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2FEA476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C21E26"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0B689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B7C84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48A8B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1C73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7FAD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39B71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315E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09AF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94D7A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224B8"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774C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77FCE"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F04AA"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2A6ED" w14:textId="77777777" w:rsidR="0033152B" w:rsidRDefault="0033152B" w:rsidP="00B86836">
            <w:pPr>
              <w:spacing w:before="0" w:after="0"/>
              <w:jc w:val="center"/>
              <w:rPr>
                <w:rFonts w:ascii="Arial Narrow" w:hAnsi="Arial Narrow"/>
                <w:sz w:val="14"/>
                <w:szCs w:val="14"/>
              </w:rPr>
            </w:pPr>
          </w:p>
        </w:tc>
      </w:tr>
      <w:tr w:rsidR="0033152B" w14:paraId="2E2EF641" w14:textId="77777777" w:rsidTr="0033152B">
        <w:tc>
          <w:tcPr>
            <w:tcW w:w="721" w:type="dxa"/>
            <w:vMerge/>
            <w:tcBorders>
              <w:left w:val="single" w:sz="4" w:space="0" w:color="000000"/>
              <w:right w:val="single" w:sz="4" w:space="0" w:color="000000"/>
            </w:tcBorders>
            <w:vAlign w:val="center"/>
            <w:hideMark/>
          </w:tcPr>
          <w:p w14:paraId="4B29E0A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209D112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A904BA"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2726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FFA92D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E041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3D03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C763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0.85</w:t>
            </w:r>
          </w:p>
        </w:tc>
        <w:tc>
          <w:tcPr>
            <w:tcW w:w="8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31CCE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0.78</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C8EF9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0.79</w:t>
            </w:r>
          </w:p>
        </w:tc>
        <w:tc>
          <w:tcPr>
            <w:tcW w:w="88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3F87C2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EC0705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2709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C6AA39"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7D244D" w14:textId="77777777" w:rsidR="0033152B" w:rsidRDefault="0033152B" w:rsidP="00B86836">
            <w:pPr>
              <w:spacing w:before="0" w:after="0"/>
              <w:jc w:val="center"/>
              <w:rPr>
                <w:rFonts w:ascii="Arial Narrow" w:hAnsi="Arial Narrow"/>
              </w:rPr>
            </w:pPr>
            <w:r>
              <w:rPr>
                <w:rFonts w:ascii="Arial Narrow" w:hAnsi="Arial Narrow"/>
                <w:sz w:val="14"/>
                <w:szCs w:val="14"/>
              </w:rPr>
              <w:t>0.5-1.0-1.5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65E6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0C413" w14:textId="77777777" w:rsidR="0033152B" w:rsidRDefault="0033152B" w:rsidP="00B86836">
            <w:pPr>
              <w:spacing w:before="0" w:after="0"/>
              <w:jc w:val="center"/>
              <w:rPr>
                <w:rFonts w:ascii="Arial Narrow" w:hAnsi="Arial Narrow"/>
                <w:sz w:val="14"/>
                <w:szCs w:val="14"/>
              </w:rPr>
            </w:pPr>
          </w:p>
        </w:tc>
      </w:tr>
      <w:tr w:rsidR="0033152B" w14:paraId="448A56CB" w14:textId="77777777" w:rsidTr="0033152B">
        <w:tc>
          <w:tcPr>
            <w:tcW w:w="721" w:type="dxa"/>
            <w:vMerge/>
            <w:tcBorders>
              <w:left w:val="single" w:sz="4" w:space="0" w:color="000000"/>
              <w:right w:val="single" w:sz="4" w:space="0" w:color="000000"/>
            </w:tcBorders>
            <w:vAlign w:val="center"/>
            <w:hideMark/>
          </w:tcPr>
          <w:p w14:paraId="5AA9DE13"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41B95D2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F37DB10"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CDBE7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B50E3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2BD6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D410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0F855B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23F1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FF2D9F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2A199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8A8E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B5E8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E65960"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FFAD4A" w14:textId="77777777" w:rsidR="0033152B" w:rsidRDefault="0033152B" w:rsidP="00B86836">
            <w:pPr>
              <w:spacing w:before="0" w:after="0"/>
              <w:jc w:val="center"/>
              <w:rPr>
                <w:rFonts w:ascii="Arial Narrow" w:hAnsi="Arial Narrow"/>
              </w:rPr>
            </w:pPr>
            <w:r>
              <w:rPr>
                <w:rFonts w:ascii="Arial Narrow" w:hAnsi="Arial Narrow"/>
                <w:sz w:val="14"/>
                <w:szCs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7BB9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34853" w14:textId="77777777" w:rsidR="0033152B" w:rsidRDefault="0033152B" w:rsidP="00B86836">
            <w:pPr>
              <w:spacing w:before="0" w:after="0"/>
              <w:jc w:val="center"/>
              <w:rPr>
                <w:rFonts w:ascii="Arial Narrow" w:hAnsi="Arial Narrow"/>
                <w:sz w:val="14"/>
                <w:szCs w:val="14"/>
              </w:rPr>
            </w:pPr>
          </w:p>
        </w:tc>
      </w:tr>
      <w:tr w:rsidR="0033152B" w14:paraId="5E5B7AA8" w14:textId="77777777" w:rsidTr="0033152B">
        <w:tc>
          <w:tcPr>
            <w:tcW w:w="721" w:type="dxa"/>
            <w:vMerge/>
            <w:tcBorders>
              <w:left w:val="single" w:sz="4" w:space="0" w:color="000000"/>
              <w:right w:val="single" w:sz="4" w:space="0" w:color="000000"/>
            </w:tcBorders>
            <w:vAlign w:val="center"/>
            <w:hideMark/>
          </w:tcPr>
          <w:p w14:paraId="0A307DE5"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015A787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CBF82C"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9FC77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7D20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C5A058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93C11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64A6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5211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26D64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9A9D4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3A4E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561E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9CFE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8D95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66F9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4BCCA" w14:textId="77777777" w:rsidR="0033152B" w:rsidRDefault="0033152B" w:rsidP="00B86836">
            <w:pPr>
              <w:spacing w:before="0" w:after="0"/>
              <w:jc w:val="center"/>
              <w:rPr>
                <w:rFonts w:ascii="Arial Narrow" w:hAnsi="Arial Narrow"/>
                <w:sz w:val="14"/>
                <w:szCs w:val="14"/>
              </w:rPr>
            </w:pPr>
          </w:p>
        </w:tc>
      </w:tr>
      <w:tr w:rsidR="0033152B" w14:paraId="20E5CEBB" w14:textId="77777777" w:rsidTr="0033152B">
        <w:trPr>
          <w:trHeight w:val="262"/>
        </w:trPr>
        <w:tc>
          <w:tcPr>
            <w:tcW w:w="721" w:type="dxa"/>
            <w:vMerge/>
            <w:tcBorders>
              <w:left w:val="single" w:sz="4" w:space="0" w:color="000000"/>
              <w:right w:val="single" w:sz="4" w:space="0" w:color="000000"/>
            </w:tcBorders>
            <w:vAlign w:val="center"/>
            <w:hideMark/>
          </w:tcPr>
          <w:p w14:paraId="767D60B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42F5071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1E658F"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22AF5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50A55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7AC0D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448D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8F978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591D1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6286C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7CC866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4CB9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B9AF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F46791"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3619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2304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28002" w14:textId="77777777" w:rsidR="0033152B" w:rsidRDefault="0033152B" w:rsidP="00B86836">
            <w:pPr>
              <w:spacing w:before="0" w:after="0"/>
              <w:jc w:val="center"/>
              <w:rPr>
                <w:rFonts w:ascii="Arial Narrow" w:hAnsi="Arial Narrow"/>
                <w:sz w:val="14"/>
                <w:szCs w:val="14"/>
              </w:rPr>
            </w:pPr>
          </w:p>
        </w:tc>
      </w:tr>
      <w:tr w:rsidR="0033152B" w14:paraId="6AC345E9" w14:textId="77777777" w:rsidTr="0033152B">
        <w:tc>
          <w:tcPr>
            <w:tcW w:w="721" w:type="dxa"/>
            <w:vMerge/>
            <w:tcBorders>
              <w:left w:val="single" w:sz="4" w:space="0" w:color="000000"/>
              <w:right w:val="single" w:sz="4" w:space="0" w:color="000000"/>
            </w:tcBorders>
            <w:vAlign w:val="center"/>
            <w:hideMark/>
          </w:tcPr>
          <w:p w14:paraId="2B38951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34BCF6F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5C1B01"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84E0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9492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C3B2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97451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4318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FF16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073E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F377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33AC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8C4F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8C35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AFDB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4C4F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48C33" w14:textId="77777777" w:rsidR="0033152B" w:rsidRDefault="0033152B" w:rsidP="00B86836">
            <w:pPr>
              <w:spacing w:before="0" w:after="0"/>
              <w:jc w:val="center"/>
              <w:rPr>
                <w:rFonts w:ascii="Arial Narrow" w:hAnsi="Arial Narrow"/>
                <w:sz w:val="14"/>
                <w:szCs w:val="14"/>
              </w:rPr>
            </w:pPr>
          </w:p>
        </w:tc>
      </w:tr>
      <w:tr w:rsidR="0033152B" w14:paraId="0C8AC120" w14:textId="77777777" w:rsidTr="0033152B">
        <w:trPr>
          <w:trHeight w:val="291"/>
        </w:trPr>
        <w:tc>
          <w:tcPr>
            <w:tcW w:w="721" w:type="dxa"/>
            <w:vMerge/>
            <w:tcBorders>
              <w:left w:val="single" w:sz="4" w:space="0" w:color="000000"/>
              <w:right w:val="single" w:sz="4" w:space="0" w:color="000000"/>
            </w:tcBorders>
            <w:vAlign w:val="center"/>
            <w:hideMark/>
          </w:tcPr>
          <w:p w14:paraId="605DDD20"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0BF8FA8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AFE814"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C673BB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6A4C9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C0851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22311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C2DAC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5116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DF14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2655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5ABE00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D569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08D1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287B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CA2A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915EC" w14:textId="77777777" w:rsidR="0033152B" w:rsidRDefault="0033152B" w:rsidP="00B86836">
            <w:pPr>
              <w:spacing w:before="0" w:after="0"/>
              <w:jc w:val="center"/>
              <w:rPr>
                <w:rFonts w:ascii="Arial Narrow" w:hAnsi="Arial Narrow"/>
                <w:sz w:val="14"/>
                <w:szCs w:val="14"/>
              </w:rPr>
            </w:pPr>
          </w:p>
        </w:tc>
      </w:tr>
      <w:tr w:rsidR="0033152B" w14:paraId="7A7B527C" w14:textId="77777777" w:rsidTr="0033152B">
        <w:tc>
          <w:tcPr>
            <w:tcW w:w="721" w:type="dxa"/>
            <w:vMerge/>
            <w:tcBorders>
              <w:left w:val="single" w:sz="4" w:space="0" w:color="000000"/>
              <w:right w:val="single" w:sz="4" w:space="0" w:color="000000"/>
            </w:tcBorders>
            <w:vAlign w:val="center"/>
            <w:hideMark/>
          </w:tcPr>
          <w:p w14:paraId="421F998E"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auto"/>
              <w:right w:val="single" w:sz="4" w:space="0" w:color="000000"/>
            </w:tcBorders>
            <w:vAlign w:val="center"/>
            <w:hideMark/>
          </w:tcPr>
          <w:p w14:paraId="5152A78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F13F01" w14:textId="77777777" w:rsidR="0033152B" w:rsidRDefault="0033152B" w:rsidP="00B86836">
            <w:pPr>
              <w:spacing w:before="0" w:after="0"/>
              <w:ind w:left="20" w:right="20"/>
              <w:rPr>
                <w:rFonts w:ascii="Arial Narrow" w:hAnsi="Arial Narrow"/>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0AF1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D49B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5F6D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0BB5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3D6A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5.20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23DE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4.92</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0EFB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D05C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47343F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3CDD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DCE1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8E9C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E515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23D01" w14:textId="77777777" w:rsidR="0033152B" w:rsidRDefault="0033152B" w:rsidP="00B86836">
            <w:pPr>
              <w:spacing w:before="0" w:after="0"/>
              <w:jc w:val="center"/>
              <w:rPr>
                <w:rFonts w:ascii="Arial Narrow" w:hAnsi="Arial Narrow"/>
              </w:rPr>
            </w:pPr>
          </w:p>
        </w:tc>
      </w:tr>
      <w:tr w:rsidR="0033152B" w14:paraId="75C6978B" w14:textId="77777777" w:rsidTr="0033152B">
        <w:trPr>
          <w:trHeight w:val="249"/>
        </w:trPr>
        <w:tc>
          <w:tcPr>
            <w:tcW w:w="721" w:type="dxa"/>
            <w:vMerge/>
            <w:tcBorders>
              <w:left w:val="single" w:sz="4" w:space="0" w:color="000000"/>
              <w:bottom w:val="nil"/>
              <w:right w:val="single" w:sz="4" w:space="0" w:color="000000"/>
            </w:tcBorders>
            <w:vAlign w:val="center"/>
            <w:hideMark/>
          </w:tcPr>
          <w:p w14:paraId="68185A74"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auto"/>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518A394B" w14:textId="77777777" w:rsidR="0033152B" w:rsidRDefault="0033152B" w:rsidP="00B86836">
            <w:pPr>
              <w:spacing w:before="0" w:after="0"/>
              <w:rPr>
                <w:rFonts w:ascii="Arial Narrow" w:hAnsi="Arial Narrow"/>
                <w:sz w:val="14"/>
                <w:szCs w:val="14"/>
              </w:rPr>
            </w:pPr>
            <w:r>
              <w:rPr>
                <w:rFonts w:ascii="Arial Narrow" w:hAnsi="Arial Narrow"/>
                <w:sz w:val="14"/>
                <w:szCs w:val="14"/>
              </w:rPr>
              <w:t>Pascoe River</w:t>
            </w:r>
          </w:p>
          <w:p w14:paraId="0952F447" w14:textId="3C947474" w:rsidR="0033152B" w:rsidRDefault="0033152B" w:rsidP="00B86836">
            <w:pPr>
              <w:spacing w:before="0" w:after="0"/>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71FCFE"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DIN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0374C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A34A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6F409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0E8E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9.76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7E42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6D2E5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BC9E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11B3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2698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1E68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6E3C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E0E4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5CB3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13979" w14:textId="77777777" w:rsidR="0033152B" w:rsidRDefault="0033152B" w:rsidP="00B86836">
            <w:pPr>
              <w:spacing w:before="0" w:after="0"/>
              <w:jc w:val="center"/>
              <w:rPr>
                <w:rFonts w:ascii="Arial Narrow" w:hAnsi="Arial Narrow"/>
                <w:sz w:val="14"/>
                <w:szCs w:val="14"/>
              </w:rPr>
            </w:pPr>
          </w:p>
        </w:tc>
      </w:tr>
      <w:tr w:rsidR="0033152B" w14:paraId="538624DE"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EB09F5D"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38DE93F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DF5B1F"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CB79F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B79AE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2BEF7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E8F42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E532E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DDB2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247D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ED1C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752D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167B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A4FB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B5F87C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8E17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E7BF4" w14:textId="77777777" w:rsidR="0033152B" w:rsidRDefault="0033152B" w:rsidP="00B86836">
            <w:pPr>
              <w:spacing w:before="0" w:after="0"/>
              <w:jc w:val="center"/>
              <w:rPr>
                <w:rFonts w:ascii="Arial Narrow" w:hAnsi="Arial Narrow"/>
                <w:sz w:val="14"/>
                <w:szCs w:val="14"/>
              </w:rPr>
            </w:pPr>
          </w:p>
        </w:tc>
      </w:tr>
      <w:tr w:rsidR="0033152B" w14:paraId="5EE829F7"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C4141B2"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4E823CD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56471D2"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96F793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8999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DB6C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5E24F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90.99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1854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93.00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E650D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5BE9B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87.40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51FB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95.38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303E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A0EF7"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CCD3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93BE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CCC7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DA5A2" w14:textId="77777777" w:rsidR="0033152B" w:rsidRDefault="0033152B" w:rsidP="00B86836">
            <w:pPr>
              <w:spacing w:before="0" w:after="0"/>
              <w:jc w:val="center"/>
              <w:rPr>
                <w:rFonts w:ascii="Arial Narrow" w:hAnsi="Arial Narrow"/>
                <w:sz w:val="14"/>
                <w:szCs w:val="14"/>
              </w:rPr>
            </w:pPr>
          </w:p>
        </w:tc>
      </w:tr>
      <w:tr w:rsidR="0033152B" w14:paraId="263A691A"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B9EDB26"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684A024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46C7A4"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65DAF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8DD6E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7B07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DADB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16C0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D6BFE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8E01E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EBB8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1AD8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12016"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8C7A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F4AF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B0FA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3C572" w14:textId="77777777" w:rsidR="0033152B" w:rsidRDefault="0033152B" w:rsidP="00B86836">
            <w:pPr>
              <w:spacing w:before="0" w:after="0"/>
              <w:jc w:val="center"/>
              <w:rPr>
                <w:rFonts w:ascii="Arial Narrow" w:hAnsi="Arial Narrow"/>
                <w:sz w:val="14"/>
                <w:szCs w:val="14"/>
              </w:rPr>
            </w:pPr>
          </w:p>
        </w:tc>
      </w:tr>
      <w:tr w:rsidR="0033152B" w14:paraId="76EEC5EA"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9DED740"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64F46CB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FAB638"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2D35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73AB1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776E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1.21</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E508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83F13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CA89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1552B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1411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FAAF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C279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32715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8047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0.5-1.0-1.5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44B7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F52F8" w14:textId="77777777" w:rsidR="0033152B" w:rsidRDefault="0033152B" w:rsidP="00B86836">
            <w:pPr>
              <w:spacing w:before="0" w:after="0"/>
              <w:jc w:val="center"/>
              <w:rPr>
                <w:rFonts w:ascii="Arial Narrow" w:hAnsi="Arial Narrow"/>
                <w:sz w:val="14"/>
                <w:szCs w:val="14"/>
              </w:rPr>
            </w:pPr>
          </w:p>
        </w:tc>
      </w:tr>
      <w:tr w:rsidR="00446EB7" w14:paraId="32CBE323"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12B8956"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3E406E4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D45371"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91FD3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AC78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696DB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6CCF2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D53A3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B500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6.15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6E130E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1CDD5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631B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0DAF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AE41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10D5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7063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57525" w14:textId="77777777" w:rsidR="0033152B" w:rsidRDefault="0033152B" w:rsidP="00B86836">
            <w:pPr>
              <w:spacing w:before="0" w:after="0"/>
              <w:jc w:val="center"/>
              <w:rPr>
                <w:rFonts w:ascii="Arial Narrow" w:hAnsi="Arial Narrow"/>
                <w:sz w:val="14"/>
                <w:szCs w:val="14"/>
              </w:rPr>
            </w:pPr>
          </w:p>
        </w:tc>
      </w:tr>
      <w:tr w:rsidR="0033152B" w14:paraId="1A0FC1FB"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2D57AB9"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62D1F03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AF91BC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1AAE1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386C3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3F57B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8EC22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BBFD6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F650E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8BB0D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0C4E5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5276E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0863A"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A4E0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0AFD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6E5FC"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1B955" w14:textId="77777777" w:rsidR="0033152B" w:rsidRDefault="0033152B" w:rsidP="00B86836">
            <w:pPr>
              <w:spacing w:before="0" w:after="0"/>
              <w:jc w:val="center"/>
              <w:rPr>
                <w:rFonts w:ascii="Arial Narrow" w:hAnsi="Arial Narrow"/>
                <w:sz w:val="14"/>
                <w:szCs w:val="14"/>
              </w:rPr>
            </w:pPr>
          </w:p>
        </w:tc>
      </w:tr>
      <w:tr w:rsidR="0033152B" w14:paraId="2B2E604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9917453"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0C28928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B8B3BD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8349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B8B4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F1D9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23DB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1A888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98682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83712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3C5B9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6D905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8876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7F03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AFC56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494A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77FCB" w14:textId="77777777" w:rsidR="0033152B" w:rsidRDefault="0033152B" w:rsidP="00B86836">
            <w:pPr>
              <w:spacing w:before="0" w:after="0"/>
              <w:jc w:val="center"/>
              <w:rPr>
                <w:rFonts w:ascii="Arial Narrow" w:hAnsi="Arial Narrow"/>
                <w:sz w:val="14"/>
                <w:szCs w:val="14"/>
              </w:rPr>
            </w:pPr>
          </w:p>
        </w:tc>
      </w:tr>
      <w:tr w:rsidR="0033152B" w14:paraId="12943370"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D300285"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25DD7EC9"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55B00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4EA93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3BDED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843CD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39113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57773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84CD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BEFA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A3B0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C300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56FBA"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C0DB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7378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B0D5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C8D44" w14:textId="77777777" w:rsidR="0033152B" w:rsidRDefault="0033152B" w:rsidP="00B86836">
            <w:pPr>
              <w:spacing w:before="0" w:after="0"/>
              <w:jc w:val="center"/>
              <w:rPr>
                <w:rFonts w:ascii="Arial Narrow" w:hAnsi="Arial Narrow"/>
                <w:sz w:val="14"/>
                <w:szCs w:val="14"/>
              </w:rPr>
            </w:pPr>
          </w:p>
        </w:tc>
      </w:tr>
      <w:tr w:rsidR="0033152B" w14:paraId="7196B77D"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A85F8F9"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60AD458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50C9B8"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577FD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7D05F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FF82F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4762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9488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40FD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3E99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907C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026A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1F7E2"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F7EE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5448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2E79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BE2C0" w14:textId="77777777" w:rsidR="0033152B" w:rsidRDefault="0033152B" w:rsidP="00B86836">
            <w:pPr>
              <w:spacing w:before="0" w:after="0"/>
              <w:jc w:val="center"/>
              <w:rPr>
                <w:rFonts w:ascii="Arial Narrow" w:hAnsi="Arial Narrow"/>
                <w:sz w:val="14"/>
                <w:szCs w:val="14"/>
              </w:rPr>
            </w:pPr>
          </w:p>
        </w:tc>
      </w:tr>
      <w:tr w:rsidR="0033152B" w14:paraId="77B9EA75" w14:textId="77777777" w:rsidTr="0033152B">
        <w:trPr>
          <w:trHeight w:val="780"/>
        </w:trPr>
        <w:tc>
          <w:tcPr>
            <w:tcW w:w="721" w:type="dxa"/>
            <w:tcBorders>
              <w:top w:val="nil"/>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E0A2B26" w14:textId="77777777" w:rsidR="0033152B" w:rsidRDefault="0033152B" w:rsidP="00B86836">
            <w:pPr>
              <w:spacing w:before="0" w:after="0"/>
              <w:rPr>
                <w:rFonts w:ascii="Arial Narrow" w:hAnsi="Arial Narrow"/>
              </w:rPr>
            </w:pPr>
          </w:p>
        </w:tc>
        <w:tc>
          <w:tcPr>
            <w:tcW w:w="865" w:type="dxa"/>
            <w:vMerge/>
            <w:tcBorders>
              <w:top w:val="single" w:sz="4" w:space="0" w:color="auto"/>
              <w:left w:val="single" w:sz="4" w:space="0" w:color="000000"/>
              <w:bottom w:val="single" w:sz="4" w:space="0" w:color="auto"/>
              <w:right w:val="single" w:sz="4" w:space="0" w:color="000000"/>
            </w:tcBorders>
            <w:vAlign w:val="center"/>
            <w:hideMark/>
          </w:tcPr>
          <w:p w14:paraId="27262AA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7E3ECD9C"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A62D9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3BF8E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0C862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8.20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26F05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3892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4.20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D5B6F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CFD0D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A8BB3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65B4D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780BC"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283F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D622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AB69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BFC47" w14:textId="77777777" w:rsidR="0033152B" w:rsidRDefault="0033152B" w:rsidP="00B86836">
            <w:pPr>
              <w:spacing w:before="0" w:after="0"/>
              <w:jc w:val="center"/>
              <w:rPr>
                <w:rFonts w:ascii="Arial Narrow" w:hAnsi="Arial Narrow"/>
                <w:sz w:val="14"/>
                <w:szCs w:val="14"/>
              </w:rPr>
            </w:pPr>
          </w:p>
        </w:tc>
      </w:tr>
      <w:tr w:rsidR="0033152B" w14:paraId="0CC4250C" w14:textId="77777777" w:rsidTr="0033152B">
        <w:tc>
          <w:tcPr>
            <w:tcW w:w="721" w:type="dxa"/>
            <w:vMerge w:val="restart"/>
            <w:tcBorders>
              <w:top w:val="single" w:sz="4" w:space="0" w:color="000000"/>
              <w:left w:val="single" w:sz="4" w:space="0" w:color="000000"/>
              <w:bottom w:val="nil"/>
              <w:right w:val="single" w:sz="4" w:space="0" w:color="000000"/>
            </w:tcBorders>
            <w:shd w:val="clear" w:color="auto" w:fill="FFFFFF"/>
            <w:tcMar>
              <w:top w:w="20" w:type="dxa"/>
              <w:left w:w="20" w:type="dxa"/>
              <w:bottom w:w="20" w:type="dxa"/>
              <w:right w:w="20" w:type="dxa"/>
            </w:tcMar>
            <w:vAlign w:val="center"/>
            <w:hideMark/>
          </w:tcPr>
          <w:p w14:paraId="32649353" w14:textId="77777777" w:rsidR="0033152B" w:rsidRPr="0033152B" w:rsidRDefault="0033152B" w:rsidP="00B86836">
            <w:pPr>
              <w:spacing w:before="0" w:after="0"/>
              <w:ind w:left="20" w:right="20"/>
              <w:rPr>
                <w:rFonts w:ascii="Arial Narrow" w:hAnsi="Arial Narrow"/>
                <w:b/>
                <w:sz w:val="14"/>
                <w:szCs w:val="14"/>
              </w:rPr>
            </w:pPr>
            <w:r w:rsidRPr="0033152B">
              <w:rPr>
                <w:rFonts w:ascii="Arial Narrow" w:hAnsi="Arial Narrow"/>
                <w:b/>
                <w:sz w:val="14"/>
                <w:szCs w:val="14"/>
              </w:rPr>
              <w:t>Cape York</w:t>
            </w:r>
          </w:p>
          <w:p w14:paraId="5774A4B4" w14:textId="77777777" w:rsidR="0033152B" w:rsidRDefault="0033152B" w:rsidP="00B86836">
            <w:pPr>
              <w:spacing w:before="0" w:after="0"/>
              <w:ind w:left="20" w:right="20"/>
              <w:rPr>
                <w:rFonts w:ascii="Arial Narrow" w:hAnsi="Arial Narrow"/>
                <w:sz w:val="14"/>
                <w:szCs w:val="14"/>
              </w:rPr>
            </w:pPr>
            <w:r w:rsidRPr="0033152B">
              <w:rPr>
                <w:rFonts w:ascii="Arial Narrow" w:hAnsi="Arial Narrow" w:cs="Tahoma"/>
                <w:b/>
                <w:sz w:val="14"/>
                <w:szCs w:val="14"/>
              </w:rPr>
              <w:t>Open Coastal Zone</w:t>
            </w: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DF6728"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Endeavour Basin</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85343D"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31BF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85078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F7F7B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B197B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164CE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920D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3.24</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10FCA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B848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B7216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9217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5C32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C5861"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7575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E2668" w14:textId="77777777" w:rsidR="0033152B" w:rsidRDefault="0033152B" w:rsidP="00B86836">
            <w:pPr>
              <w:spacing w:before="0" w:after="0"/>
              <w:jc w:val="center"/>
              <w:rPr>
                <w:rFonts w:ascii="Arial Narrow" w:hAnsi="Arial Narrow"/>
                <w:sz w:val="14"/>
                <w:szCs w:val="14"/>
              </w:rPr>
            </w:pPr>
          </w:p>
        </w:tc>
      </w:tr>
      <w:tr w:rsidR="00446EB7" w14:paraId="416E44B4"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5BCDF8DA"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7D0A59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6CE532"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A1A5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560B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2130A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7D7D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C4113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9677C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0.19</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27E22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C08EE1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A261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A707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0A0CD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1F9AFB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A7B4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2AD2B" w14:textId="77777777" w:rsidR="0033152B" w:rsidRDefault="0033152B" w:rsidP="00B86836">
            <w:pPr>
              <w:spacing w:before="0" w:after="0"/>
              <w:rPr>
                <w:rFonts w:ascii="Arial Narrow" w:hAnsi="Arial Narrow"/>
                <w:highlight w:val="yell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A1B19" w14:textId="77777777" w:rsidR="0033152B" w:rsidRDefault="0033152B" w:rsidP="00B86836">
            <w:pPr>
              <w:spacing w:before="0" w:after="0"/>
              <w:jc w:val="center"/>
              <w:rPr>
                <w:rFonts w:ascii="Arial Narrow" w:hAnsi="Arial Narrow"/>
                <w:sz w:val="14"/>
                <w:szCs w:val="14"/>
                <w:highlight w:val="yellow"/>
              </w:rPr>
            </w:pPr>
          </w:p>
        </w:tc>
      </w:tr>
      <w:tr w:rsidR="0033152B" w14:paraId="2091562B"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3E4E9731"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80AF88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EE63EA"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7BB2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78CA477"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68.95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98E25B2"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158.00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490DE8"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89.49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A75A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85.45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55CB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71.69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6B85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78.58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F6D15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C9F8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331C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915C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54A8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8478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DBC65" w14:textId="77777777" w:rsidR="0033152B" w:rsidRDefault="0033152B" w:rsidP="00B86836">
            <w:pPr>
              <w:spacing w:before="0" w:after="0"/>
              <w:jc w:val="center"/>
              <w:rPr>
                <w:rFonts w:ascii="Arial Narrow" w:hAnsi="Arial Narrow"/>
                <w:sz w:val="14"/>
                <w:szCs w:val="14"/>
              </w:rPr>
            </w:pPr>
          </w:p>
        </w:tc>
      </w:tr>
      <w:tr w:rsidR="0033152B" w14:paraId="321CAE5F"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02A3838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5FA2FC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06EB2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7871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5B604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2CB36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E916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1831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296A1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D7B0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9BD91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E56F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BAC2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8EDAD"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2C99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C3AC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71850" w14:textId="77777777" w:rsidR="0033152B" w:rsidRDefault="0033152B" w:rsidP="00B86836">
            <w:pPr>
              <w:spacing w:before="0" w:after="0"/>
              <w:jc w:val="center"/>
              <w:rPr>
                <w:rFonts w:ascii="Arial Narrow" w:hAnsi="Arial Narrow"/>
                <w:sz w:val="14"/>
                <w:szCs w:val="14"/>
              </w:rPr>
            </w:pPr>
          </w:p>
        </w:tc>
      </w:tr>
      <w:tr w:rsidR="0033152B" w14:paraId="66FFCCC9"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115A4F5A"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0A2E53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3F7D2B"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B1917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12680E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D2D309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ADA3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5B3B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0EA0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40FF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9ED1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E609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7904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677E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B6051"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AC90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2DF2E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0.30-0.46-0.78</w:t>
            </w:r>
          </w:p>
        </w:tc>
      </w:tr>
      <w:tr w:rsidR="0033152B" w14:paraId="3761A480" w14:textId="77777777" w:rsidTr="0033152B">
        <w:trPr>
          <w:trHeight w:val="229"/>
        </w:trPr>
        <w:tc>
          <w:tcPr>
            <w:tcW w:w="721" w:type="dxa"/>
            <w:vMerge/>
            <w:tcBorders>
              <w:top w:val="single" w:sz="4" w:space="0" w:color="000000"/>
              <w:left w:val="single" w:sz="4" w:space="0" w:color="000000"/>
              <w:bottom w:val="nil"/>
              <w:right w:val="single" w:sz="4" w:space="0" w:color="000000"/>
            </w:tcBorders>
            <w:vAlign w:val="center"/>
            <w:hideMark/>
          </w:tcPr>
          <w:p w14:paraId="7E60172E"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766299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562C4B"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5EE1A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A6A58A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CD73EF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97ED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678DFA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E216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88C93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40D5A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44D0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DFEA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41E5681"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981E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9827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7ED9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r>
      <w:tr w:rsidR="0033152B" w14:paraId="141F8D4A"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37F08F14"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2ADBE2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65518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F5CD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3D60A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55D32F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3798B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E19A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EB74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D935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7F635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72A4B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4F50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CD959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FC7D4"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1E2B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C434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14-20-26</w:t>
            </w:r>
          </w:p>
        </w:tc>
      </w:tr>
      <w:tr w:rsidR="0033152B" w14:paraId="2FE4C952" w14:textId="77777777" w:rsidTr="0033152B">
        <w:trPr>
          <w:trHeight w:val="262"/>
        </w:trPr>
        <w:tc>
          <w:tcPr>
            <w:tcW w:w="721" w:type="dxa"/>
            <w:vMerge/>
            <w:tcBorders>
              <w:top w:val="single" w:sz="4" w:space="0" w:color="000000"/>
              <w:left w:val="single" w:sz="4" w:space="0" w:color="000000"/>
              <w:bottom w:val="nil"/>
              <w:right w:val="single" w:sz="4" w:space="0" w:color="000000"/>
            </w:tcBorders>
            <w:vAlign w:val="center"/>
            <w:hideMark/>
          </w:tcPr>
          <w:p w14:paraId="197C017D"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551D55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F71C4D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99575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B808A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A30F8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B8A2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D30AE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B537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62EBA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9C851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EA9F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10CD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570CCA"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29C6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7723C"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365EE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r>
      <w:tr w:rsidR="0033152B" w14:paraId="77A265EA"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770C281A"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86B5B1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916B20"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C77D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1AC77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86249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BA66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F1BA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E7BA1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E5D8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BE3EA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7568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530D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86E9A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5218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52D3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1B353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2.2-3.0-3.9</w:t>
            </w:r>
          </w:p>
        </w:tc>
      </w:tr>
      <w:tr w:rsidR="00D74EC7" w14:paraId="11111E86" w14:textId="77777777" w:rsidTr="0033152B">
        <w:trPr>
          <w:trHeight w:val="291"/>
        </w:trPr>
        <w:tc>
          <w:tcPr>
            <w:tcW w:w="721" w:type="dxa"/>
            <w:vMerge/>
            <w:tcBorders>
              <w:top w:val="single" w:sz="4" w:space="0" w:color="000000"/>
              <w:left w:val="single" w:sz="4" w:space="0" w:color="000000"/>
              <w:bottom w:val="nil"/>
              <w:right w:val="single" w:sz="4" w:space="0" w:color="000000"/>
            </w:tcBorders>
            <w:vAlign w:val="center"/>
            <w:hideMark/>
          </w:tcPr>
          <w:p w14:paraId="2C2CB3AD" w14:textId="77777777" w:rsidR="00D74EC7" w:rsidRDefault="00D74EC7"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9F5BC74" w14:textId="77777777" w:rsidR="00D74EC7" w:rsidRDefault="00D74EC7"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4B885A" w14:textId="77777777" w:rsidR="00D74EC7" w:rsidRDefault="00D74EC7"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BAD936"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22BB17A" w14:textId="61833F21"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2.60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1446C64" w14:textId="0319B114"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10.90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8FEEE5A" w14:textId="0BAB08D0"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7.26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70ACB1D" w14:textId="3B7DBE0D"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7.50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41EE35C" w14:textId="61F0C2D1"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2.65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0539BC" w14:textId="6C6EAF21"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4.30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8497B2" w14:textId="6D4171B5"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10.00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BC5C90" w14:textId="02B41C2D"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7AC12" w14:textId="77777777" w:rsidR="00D74EC7" w:rsidRDefault="00D74EC7"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D10B60"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t>Annual</w:t>
            </w:r>
          </w:p>
          <w:p w14:paraId="15AE4934"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A3B15DF" w14:textId="77777777" w:rsidR="00D74EC7" w:rsidRDefault="00D74EC7"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2FEE1" w14:textId="77777777" w:rsidR="00D74EC7" w:rsidRDefault="00D74EC7"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8C2AB" w14:textId="77777777" w:rsidR="00D74EC7" w:rsidRDefault="00D74EC7" w:rsidP="00B86836">
            <w:pPr>
              <w:spacing w:before="0" w:after="0"/>
              <w:jc w:val="center"/>
              <w:rPr>
                <w:rFonts w:ascii="Arial Narrow" w:hAnsi="Arial Narrow"/>
                <w:sz w:val="14"/>
                <w:szCs w:val="14"/>
              </w:rPr>
            </w:pPr>
          </w:p>
        </w:tc>
      </w:tr>
      <w:tr w:rsidR="0033152B" w14:paraId="3FA2B461"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58CCACA8"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F0888C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5748C7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3D9E5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EFC1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1F155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79871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B3F4C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5C17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60324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1A69D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E4668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EECB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10CF8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8ABB9"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09951"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826B2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1.1-1.7-2.2</w:t>
            </w:r>
          </w:p>
        </w:tc>
      </w:tr>
      <w:tr w:rsidR="0033152B" w14:paraId="656E68EE"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5FEEB2EC"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352DEB9" w14:textId="77777777" w:rsidR="0033152B" w:rsidRDefault="0033152B" w:rsidP="00B86836">
            <w:pPr>
              <w:spacing w:before="0" w:after="0"/>
              <w:rPr>
                <w:rFonts w:ascii="Arial Narrow" w:hAnsi="Arial Narrow"/>
                <w:sz w:val="14"/>
                <w:szCs w:val="14"/>
              </w:rPr>
            </w:pPr>
            <w:r>
              <w:rPr>
                <w:rFonts w:ascii="Arial Narrow" w:hAnsi="Arial Narrow"/>
                <w:sz w:val="14"/>
                <w:szCs w:val="14"/>
              </w:rPr>
              <w:t xml:space="preserve">Normanby Basin </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375AFC"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AA7872" w14:textId="77777777" w:rsidR="0033152B" w:rsidRDefault="0033152B" w:rsidP="00B86836">
            <w:pPr>
              <w:spacing w:before="0" w:after="0"/>
              <w:jc w:val="center"/>
              <w:rPr>
                <w:rFonts w:ascii="Arial Narrow" w:hAnsi="Arial Narrow" w:cs="Arial Narrow"/>
                <w:color w:val="000000"/>
                <w:sz w:val="14"/>
              </w:rP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9DB93D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7C384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C1398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C949E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2637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4.29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35E7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FD9FD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E9CC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DA89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96D9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FD33C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92E4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04FB3" w14:textId="77777777" w:rsidR="0033152B" w:rsidRDefault="0033152B" w:rsidP="00B86836">
            <w:pPr>
              <w:spacing w:before="0" w:after="0"/>
              <w:jc w:val="center"/>
              <w:rPr>
                <w:rFonts w:ascii="Arial Narrow" w:hAnsi="Arial Narrow"/>
                <w:sz w:val="14"/>
                <w:szCs w:val="14"/>
              </w:rPr>
            </w:pPr>
          </w:p>
        </w:tc>
      </w:tr>
      <w:tr w:rsidR="0033152B" w14:paraId="6DE0218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7BC69AC"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22EC4F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467379"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C8B0AA" w14:textId="77777777" w:rsidR="0033152B" w:rsidRDefault="0033152B" w:rsidP="00B86836">
            <w:pPr>
              <w:spacing w:before="0" w:after="0"/>
              <w:jc w:val="center"/>
              <w:rPr>
                <w:rFonts w:ascii="Arial Narrow" w:hAnsi="Arial Narrow" w:cs="Arial Narrow"/>
                <w:color w:val="000000"/>
                <w:sz w:val="14"/>
              </w:rP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22E3D15"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2EA0182"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4898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0FD3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42DC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C1228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B3A4D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9C70B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1B121"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C5013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71CCD7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A7143C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1A805" w14:textId="77777777" w:rsidR="0033152B" w:rsidRDefault="0033152B" w:rsidP="00B86836">
            <w:pPr>
              <w:spacing w:before="0" w:after="0"/>
              <w:jc w:val="center"/>
              <w:rPr>
                <w:rFonts w:ascii="Arial Narrow" w:hAnsi="Arial Narrow"/>
                <w:sz w:val="14"/>
                <w:szCs w:val="14"/>
                <w:highlight w:val="yell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79E48" w14:textId="77777777" w:rsidR="0033152B" w:rsidRDefault="0033152B" w:rsidP="00B86836">
            <w:pPr>
              <w:spacing w:before="0" w:after="0"/>
              <w:jc w:val="center"/>
              <w:rPr>
                <w:rFonts w:ascii="Arial Narrow" w:hAnsi="Arial Narrow"/>
                <w:sz w:val="14"/>
                <w:szCs w:val="14"/>
                <w:highlight w:val="yellow"/>
              </w:rPr>
            </w:pPr>
          </w:p>
        </w:tc>
      </w:tr>
      <w:tr w:rsidR="0033152B" w14:paraId="5CFD83A1"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A72E4B3"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4BC8AC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240540"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EA3A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DC8AB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BC1E2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20CA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76.47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FBF2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75.98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86D5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72.20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B3ED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75.95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AD57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F707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BBB9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9955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2BE2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6146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936F0" w14:textId="77777777" w:rsidR="0033152B" w:rsidRDefault="0033152B" w:rsidP="00B86836">
            <w:pPr>
              <w:spacing w:before="0" w:after="0"/>
              <w:jc w:val="center"/>
              <w:rPr>
                <w:rFonts w:ascii="Arial Narrow" w:hAnsi="Arial Narrow"/>
                <w:sz w:val="14"/>
                <w:szCs w:val="14"/>
              </w:rPr>
            </w:pPr>
          </w:p>
        </w:tc>
      </w:tr>
      <w:tr w:rsidR="0033152B" w14:paraId="1858F556"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4AFADCE"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2AB640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429DA47"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A7BF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26270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582803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7DB4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74B4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F2D25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01AF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B3A0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20EE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B866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07BC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A6BD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9224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4D695" w14:textId="77777777" w:rsidR="0033152B" w:rsidRDefault="0033152B" w:rsidP="00B86836">
            <w:pPr>
              <w:spacing w:before="0" w:after="0"/>
              <w:jc w:val="center"/>
              <w:rPr>
                <w:rFonts w:ascii="Arial Narrow" w:hAnsi="Arial Narrow"/>
                <w:sz w:val="14"/>
                <w:szCs w:val="14"/>
              </w:rPr>
            </w:pPr>
          </w:p>
        </w:tc>
      </w:tr>
      <w:tr w:rsidR="0033152B" w14:paraId="1DCE7E21"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7C8AA9A"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8459EE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1EEC0CB"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66E5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7734E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D357D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26F87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A159C8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0.51</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A23D27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0.34</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B4D37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60C6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BA381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6DDD0"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78606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6780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86CA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83D2C0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0.30-0.46-0.78</w:t>
            </w:r>
          </w:p>
        </w:tc>
      </w:tr>
      <w:tr w:rsidR="0033152B" w14:paraId="6A54E53A"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5C98850"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F7F341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FF083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EAEB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E4B90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3FC28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B63C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940C59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E897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A0825E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5A399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399B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2A3B5"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1F24E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79D11"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16547"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870E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r>
      <w:tr w:rsidR="0033152B" w14:paraId="6FFB40BF"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5EACC51"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BAD2EF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F0B1DF"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E48B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BCAB4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A8444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F3A13D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2176C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B11F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1959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8DAC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2907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1E430"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6BD6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9C73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C1F1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24158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14-20-26</w:t>
            </w:r>
          </w:p>
        </w:tc>
      </w:tr>
      <w:tr w:rsidR="00446EB7" w14:paraId="22DD9F21"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4EFC225"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CF7C88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8D3C624"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6545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B2D9A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F87D04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4F17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D39073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D5C79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7565E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76F21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6BC8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4209D"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93F0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0FE7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EEC1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13394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r>
      <w:tr w:rsidR="0033152B" w14:paraId="75EC2053" w14:textId="77777777" w:rsidTr="0033152B">
        <w:tc>
          <w:tcPr>
            <w:tcW w:w="721"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0B4D5F67" w14:textId="77777777" w:rsidR="0033152B" w:rsidRDefault="0033152B" w:rsidP="00B86836">
            <w:pPr>
              <w:spacing w:before="0" w:after="0"/>
              <w:ind w:left="20" w:right="20"/>
              <w:rPr>
                <w:rFonts w:ascii="Arial Narrow" w:hAnsi="Arial Narrow"/>
                <w:sz w:val="14"/>
                <w:szCs w:val="14"/>
              </w:rPr>
            </w:pPr>
          </w:p>
          <w:p w14:paraId="3251AA04" w14:textId="77777777" w:rsidR="0033152B" w:rsidRDefault="0033152B" w:rsidP="00B86836">
            <w:pPr>
              <w:spacing w:before="0" w:after="0"/>
              <w:ind w:left="20" w:right="20"/>
              <w:rPr>
                <w:rFonts w:ascii="Arial Narrow" w:hAnsi="Arial Narrow"/>
                <w:sz w:val="14"/>
                <w:szCs w:val="14"/>
              </w:rPr>
            </w:pPr>
          </w:p>
          <w:p w14:paraId="01F42CC1" w14:textId="77777777" w:rsidR="0033152B" w:rsidRDefault="0033152B" w:rsidP="00B86836">
            <w:pPr>
              <w:spacing w:before="0" w:after="0"/>
              <w:ind w:left="20" w:right="20"/>
              <w:rPr>
                <w:rFonts w:ascii="Arial Narrow" w:hAnsi="Arial Narrow"/>
                <w:sz w:val="14"/>
                <w:szCs w:val="14"/>
              </w:rPr>
            </w:pPr>
          </w:p>
          <w:p w14:paraId="0F659EAA" w14:textId="77777777" w:rsidR="0033152B" w:rsidRDefault="0033152B" w:rsidP="00B86836">
            <w:pPr>
              <w:spacing w:before="0" w:after="0"/>
              <w:ind w:left="20" w:right="20"/>
              <w:rPr>
                <w:rFonts w:ascii="Arial Narrow" w:hAnsi="Arial Narrow"/>
                <w:sz w:val="14"/>
                <w:szCs w:val="14"/>
              </w:rPr>
            </w:pPr>
          </w:p>
          <w:p w14:paraId="48849C3A" w14:textId="77777777" w:rsidR="0033152B" w:rsidRDefault="0033152B" w:rsidP="00B86836">
            <w:pPr>
              <w:spacing w:before="0" w:after="0"/>
              <w:ind w:left="20" w:right="20"/>
              <w:rPr>
                <w:rFonts w:ascii="Arial Narrow" w:hAnsi="Arial Narrow"/>
                <w:sz w:val="14"/>
                <w:szCs w:val="14"/>
              </w:rPr>
            </w:pPr>
          </w:p>
          <w:p w14:paraId="226A3DF4" w14:textId="77777777" w:rsidR="0033152B" w:rsidRDefault="0033152B" w:rsidP="00B86836">
            <w:pPr>
              <w:spacing w:before="0" w:after="0"/>
              <w:ind w:left="20" w:right="20"/>
              <w:rPr>
                <w:rFonts w:ascii="Arial Narrow" w:hAnsi="Arial Narrow"/>
                <w:sz w:val="14"/>
                <w:szCs w:val="14"/>
              </w:rPr>
            </w:pPr>
          </w:p>
          <w:p w14:paraId="60D78E28" w14:textId="77777777" w:rsidR="0033152B" w:rsidRDefault="0033152B" w:rsidP="00B86836">
            <w:pPr>
              <w:spacing w:before="0" w:after="0"/>
              <w:ind w:left="20" w:right="20"/>
              <w:rPr>
                <w:rFonts w:ascii="Arial Narrow" w:hAnsi="Arial Narrow"/>
                <w:sz w:val="14"/>
                <w:szCs w:val="14"/>
              </w:rPr>
            </w:pPr>
          </w:p>
          <w:p w14:paraId="4875908A" w14:textId="77777777" w:rsidR="0033152B" w:rsidRDefault="0033152B" w:rsidP="00B86836">
            <w:pPr>
              <w:spacing w:before="0" w:after="0"/>
              <w:ind w:left="20" w:right="20"/>
              <w:rPr>
                <w:rFonts w:ascii="Arial Narrow" w:hAnsi="Arial Narrow"/>
                <w:sz w:val="14"/>
                <w:szCs w:val="14"/>
              </w:rPr>
            </w:pPr>
          </w:p>
          <w:p w14:paraId="6136C936" w14:textId="77777777" w:rsidR="0033152B" w:rsidRDefault="0033152B" w:rsidP="00B86836">
            <w:pPr>
              <w:spacing w:before="0" w:after="0"/>
              <w:ind w:left="20" w:right="20"/>
              <w:rPr>
                <w:rFonts w:ascii="Arial Narrow" w:hAnsi="Arial Narrow"/>
                <w:sz w:val="14"/>
                <w:szCs w:val="14"/>
              </w:rPr>
            </w:pPr>
          </w:p>
          <w:p w14:paraId="0DD1F69C" w14:textId="77777777" w:rsidR="0033152B" w:rsidRDefault="0033152B" w:rsidP="00B86836">
            <w:pPr>
              <w:spacing w:before="0" w:after="0"/>
              <w:ind w:left="20" w:right="20"/>
              <w:rPr>
                <w:rFonts w:ascii="Arial Narrow" w:hAnsi="Arial Narrow"/>
                <w:sz w:val="14"/>
                <w:szCs w:val="14"/>
              </w:rPr>
            </w:pPr>
          </w:p>
          <w:p w14:paraId="4AEE77EB" w14:textId="77777777" w:rsidR="0033152B" w:rsidRDefault="0033152B" w:rsidP="00B86836">
            <w:pPr>
              <w:spacing w:before="0" w:after="0"/>
              <w:ind w:left="20" w:right="20"/>
              <w:rPr>
                <w:rFonts w:ascii="Arial Narrow" w:hAnsi="Arial Narrow"/>
                <w:sz w:val="14"/>
                <w:szCs w:val="14"/>
              </w:rPr>
            </w:pPr>
          </w:p>
          <w:p w14:paraId="397B4385" w14:textId="77777777" w:rsidR="0033152B" w:rsidRDefault="0033152B" w:rsidP="00B86836">
            <w:pPr>
              <w:spacing w:before="0" w:after="0"/>
              <w:ind w:left="20" w:right="20"/>
              <w:rPr>
                <w:rFonts w:ascii="Arial Narrow" w:hAnsi="Arial Narrow"/>
                <w:sz w:val="14"/>
                <w:szCs w:val="14"/>
              </w:rPr>
            </w:pPr>
          </w:p>
          <w:p w14:paraId="48DA144A" w14:textId="77777777" w:rsidR="0033152B" w:rsidRDefault="0033152B" w:rsidP="00B86836">
            <w:pPr>
              <w:spacing w:before="0" w:after="0"/>
              <w:ind w:left="20" w:right="20"/>
              <w:rPr>
                <w:rFonts w:ascii="Arial Narrow" w:hAnsi="Arial Narrow"/>
                <w:sz w:val="14"/>
                <w:szCs w:val="14"/>
              </w:rPr>
            </w:pPr>
          </w:p>
          <w:p w14:paraId="714945F4" w14:textId="77777777" w:rsidR="0033152B" w:rsidRDefault="0033152B" w:rsidP="00B86836">
            <w:pPr>
              <w:spacing w:before="0" w:after="0"/>
              <w:ind w:left="20" w:right="20"/>
              <w:rPr>
                <w:rFonts w:ascii="Arial Narrow" w:hAnsi="Arial Narrow"/>
                <w:sz w:val="14"/>
                <w:szCs w:val="14"/>
              </w:rPr>
            </w:pPr>
          </w:p>
          <w:p w14:paraId="230D9123" w14:textId="77777777" w:rsidR="0033152B" w:rsidRDefault="0033152B" w:rsidP="00B86836">
            <w:pPr>
              <w:spacing w:before="0" w:after="0"/>
              <w:ind w:left="20" w:right="20"/>
              <w:rPr>
                <w:rFonts w:ascii="Arial Narrow" w:hAnsi="Arial Narrow"/>
                <w:sz w:val="14"/>
                <w:szCs w:val="14"/>
              </w:rPr>
            </w:pPr>
          </w:p>
          <w:p w14:paraId="5A85A9FB" w14:textId="77777777" w:rsidR="0033152B" w:rsidRDefault="0033152B" w:rsidP="00B86836">
            <w:pPr>
              <w:spacing w:before="0" w:after="0"/>
              <w:ind w:left="20" w:right="20"/>
              <w:rPr>
                <w:rFonts w:ascii="Arial Narrow" w:hAnsi="Arial Narrow"/>
                <w:sz w:val="14"/>
                <w:szCs w:val="14"/>
              </w:rPr>
            </w:pPr>
          </w:p>
          <w:p w14:paraId="54D6D9D9" w14:textId="77777777" w:rsidR="0033152B" w:rsidRDefault="0033152B" w:rsidP="00B86836">
            <w:pPr>
              <w:spacing w:before="0" w:after="0"/>
              <w:ind w:left="20" w:right="20"/>
              <w:rPr>
                <w:rFonts w:ascii="Arial Narrow" w:hAnsi="Arial Narrow"/>
                <w:sz w:val="14"/>
                <w:szCs w:val="14"/>
              </w:rPr>
            </w:pPr>
          </w:p>
          <w:p w14:paraId="5170479A" w14:textId="77777777" w:rsidR="0033152B" w:rsidRDefault="0033152B" w:rsidP="00B86836">
            <w:pPr>
              <w:spacing w:before="0" w:after="0"/>
              <w:ind w:left="20" w:right="20"/>
              <w:rPr>
                <w:rFonts w:ascii="Arial Narrow" w:hAnsi="Arial Narrow"/>
                <w:sz w:val="14"/>
                <w:szCs w:val="14"/>
              </w:rPr>
            </w:pPr>
          </w:p>
          <w:p w14:paraId="5B77BCC1" w14:textId="77777777" w:rsidR="0033152B" w:rsidRDefault="0033152B" w:rsidP="00B86836">
            <w:pPr>
              <w:spacing w:before="0" w:after="0"/>
              <w:ind w:left="20" w:right="20"/>
              <w:rPr>
                <w:rFonts w:ascii="Arial Narrow" w:hAnsi="Arial Narrow"/>
                <w:sz w:val="14"/>
                <w:szCs w:val="14"/>
              </w:rPr>
            </w:pPr>
          </w:p>
          <w:p w14:paraId="1B9121D7" w14:textId="77777777" w:rsidR="0033152B" w:rsidRDefault="0033152B" w:rsidP="00B86836">
            <w:pPr>
              <w:spacing w:before="0" w:after="0"/>
              <w:ind w:left="20" w:right="20"/>
              <w:rPr>
                <w:rFonts w:ascii="Arial Narrow" w:hAnsi="Arial Narrow"/>
                <w:sz w:val="14"/>
                <w:szCs w:val="14"/>
              </w:rPr>
            </w:pPr>
          </w:p>
          <w:p w14:paraId="29CBF3E6" w14:textId="77777777" w:rsidR="0033152B" w:rsidRDefault="0033152B" w:rsidP="00B86836">
            <w:pPr>
              <w:spacing w:before="0" w:after="0"/>
              <w:ind w:left="20" w:right="20"/>
              <w:rPr>
                <w:rFonts w:ascii="Arial Narrow" w:hAnsi="Arial Narrow"/>
                <w:sz w:val="14"/>
                <w:szCs w:val="14"/>
              </w:rPr>
            </w:pPr>
          </w:p>
          <w:p w14:paraId="10587A47" w14:textId="77777777" w:rsidR="0033152B" w:rsidRDefault="0033152B" w:rsidP="00B86836">
            <w:pPr>
              <w:spacing w:before="0" w:after="0"/>
              <w:ind w:left="20" w:right="20"/>
              <w:rPr>
                <w:rFonts w:ascii="Arial Narrow" w:hAnsi="Arial Narrow"/>
                <w:sz w:val="14"/>
                <w:szCs w:val="14"/>
              </w:rPr>
            </w:pPr>
          </w:p>
          <w:p w14:paraId="2D57A05B" w14:textId="77777777" w:rsidR="0033152B" w:rsidRDefault="0033152B" w:rsidP="00B86836">
            <w:pPr>
              <w:spacing w:before="0" w:after="0"/>
              <w:ind w:left="20" w:right="20"/>
              <w:rPr>
                <w:rFonts w:ascii="Arial Narrow" w:hAnsi="Arial Narrow"/>
                <w:sz w:val="14"/>
                <w:szCs w:val="14"/>
              </w:rPr>
            </w:pPr>
          </w:p>
          <w:p w14:paraId="15AF7D22" w14:textId="77777777" w:rsidR="0033152B" w:rsidRDefault="0033152B" w:rsidP="00B86836">
            <w:pPr>
              <w:spacing w:before="0" w:after="0"/>
              <w:ind w:left="20" w:right="20"/>
              <w:rPr>
                <w:rFonts w:ascii="Arial Narrow" w:hAnsi="Arial Narrow"/>
                <w:sz w:val="14"/>
                <w:szCs w:val="14"/>
              </w:rPr>
            </w:pPr>
          </w:p>
          <w:p w14:paraId="08602C10" w14:textId="77777777" w:rsidR="0033152B" w:rsidRDefault="0033152B" w:rsidP="00B86836">
            <w:pPr>
              <w:spacing w:before="0" w:after="0"/>
              <w:ind w:left="20" w:right="20"/>
              <w:rPr>
                <w:rFonts w:ascii="Arial Narrow" w:hAnsi="Arial Narrow"/>
                <w:sz w:val="14"/>
                <w:szCs w:val="14"/>
              </w:rPr>
            </w:pPr>
          </w:p>
          <w:p w14:paraId="6C8729D1"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2B2E7C9F" w14:textId="185C261F" w:rsidR="0033152B" w:rsidRDefault="0033152B" w:rsidP="00B86836">
            <w:pPr>
              <w:spacing w:before="0" w:after="0"/>
              <w:ind w:left="20" w:right="20"/>
              <w:rPr>
                <w:rFonts w:ascii="Arial Narrow" w:hAnsi="Arial Narrow"/>
              </w:rPr>
            </w:pPr>
            <w:r>
              <w:rPr>
                <w:rFonts w:ascii="Tahoma" w:hAnsi="Tahoma" w:cs="Tahoma"/>
                <w:sz w:val="14"/>
                <w:szCs w:val="14"/>
              </w:rPr>
              <w:t>Open Coastal Zone</w:t>
            </w: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16FAC1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42AB1E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F784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6A1C7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605D0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6DCD5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0F70C5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A1C0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86D2A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F1276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5F524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3D3F2"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46AB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2BDE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B78C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B4E6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2.2-3.0-3.9</w:t>
            </w:r>
          </w:p>
        </w:tc>
      </w:tr>
      <w:tr w:rsidR="0033152B" w14:paraId="038EE630"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EA108C9" w14:textId="67999DF3" w:rsidR="0033152B" w:rsidRDefault="0033152B" w:rsidP="00B86836">
            <w:pPr>
              <w:spacing w:before="0" w:after="0"/>
              <w:ind w:left="20" w:right="2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2DAF1F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4808C2F"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8EB48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B16F0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FCFE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0CD1B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9752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358C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5661E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2.19</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F631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DDCA5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84081"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BF40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2F1EF09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100F97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E586A" w14:textId="77777777" w:rsidR="0033152B" w:rsidRDefault="0033152B" w:rsidP="00B86836">
            <w:pPr>
              <w:spacing w:before="0" w:after="0"/>
              <w:jc w:val="center"/>
              <w:rPr>
                <w:rFonts w:ascii="Arial Narrow" w:hAnsi="Arial Narrow"/>
                <w:sz w:val="14"/>
                <w:szCs w:val="14"/>
                <w:highlight w:val="yell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2B7B7" w14:textId="77777777" w:rsidR="0033152B" w:rsidRDefault="0033152B" w:rsidP="00B86836">
            <w:pPr>
              <w:spacing w:before="0" w:after="0"/>
              <w:jc w:val="center"/>
              <w:rPr>
                <w:rFonts w:ascii="Arial Narrow" w:hAnsi="Arial Narrow"/>
                <w:sz w:val="14"/>
                <w:szCs w:val="14"/>
                <w:highlight w:val="yellow"/>
              </w:rPr>
            </w:pPr>
          </w:p>
        </w:tc>
      </w:tr>
      <w:tr w:rsidR="0033152B" w14:paraId="3683E8A4"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C2178E9" w14:textId="6BD61007" w:rsidR="0033152B" w:rsidRDefault="0033152B" w:rsidP="00B86836">
            <w:pPr>
              <w:spacing w:before="0" w:after="0"/>
              <w:ind w:left="20" w:right="2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B28425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859FDA"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525A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6293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B818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836D7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F0ADA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4.30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6B49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1.88</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4EC46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76B5B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9A96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E898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3F90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56A8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4C54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207DB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1.1-1.7-2.2</w:t>
            </w:r>
          </w:p>
        </w:tc>
      </w:tr>
      <w:tr w:rsidR="0033152B" w14:paraId="01F02528"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B596377" w14:textId="43C7C2E5" w:rsidR="0033152B" w:rsidRDefault="0033152B" w:rsidP="00B86836">
            <w:pPr>
              <w:spacing w:before="0" w:after="0"/>
              <w:ind w:left="20" w:right="20"/>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49C3AB"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Stewart River</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E43F4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E5C5D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7E1DD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94B10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C6D6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4.38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1DE2D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793AB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3911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603AA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B60D0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DA30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3F7E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ACB0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B075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6232C" w14:textId="77777777" w:rsidR="0033152B" w:rsidRDefault="0033152B" w:rsidP="00B86836">
            <w:pPr>
              <w:spacing w:before="0" w:after="0"/>
              <w:jc w:val="center"/>
              <w:rPr>
                <w:rFonts w:ascii="Arial Narrow" w:hAnsi="Arial Narrow"/>
              </w:rPr>
            </w:pPr>
          </w:p>
        </w:tc>
      </w:tr>
      <w:tr w:rsidR="0033152B" w14:paraId="5C385ECC" w14:textId="77777777" w:rsidTr="0033152B">
        <w:tc>
          <w:tcPr>
            <w:tcW w:w="721" w:type="dxa"/>
            <w:vMerge/>
            <w:tcBorders>
              <w:left w:val="single" w:sz="4" w:space="0" w:color="000000"/>
              <w:right w:val="single" w:sz="4" w:space="0" w:color="000000"/>
            </w:tcBorders>
            <w:vAlign w:val="center"/>
            <w:hideMark/>
          </w:tcPr>
          <w:p w14:paraId="74CE1EA9"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27B1CE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109CDD"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5EA7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A3B4C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FE92B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3FA8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21FC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D598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F3A1535" w14:textId="77777777" w:rsidR="0033152B" w:rsidRDefault="0033152B" w:rsidP="00B86836">
            <w:pPr>
              <w:spacing w:before="0" w:after="0"/>
              <w:jc w:val="center"/>
              <w:rPr>
                <w:rFonts w:ascii="Arial Narrow" w:hAnsi="Arial Narrow"/>
                <w:color w:val="FF0000"/>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24C8F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3109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75D99"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0E9C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4087BCBB"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26034C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50D1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3BC38" w14:textId="77777777" w:rsidR="0033152B" w:rsidRDefault="0033152B" w:rsidP="00B86836">
            <w:pPr>
              <w:spacing w:before="0" w:after="0"/>
              <w:jc w:val="center"/>
              <w:rPr>
                <w:rFonts w:ascii="Arial Narrow" w:hAnsi="Arial Narrow"/>
              </w:rPr>
            </w:pPr>
          </w:p>
        </w:tc>
      </w:tr>
      <w:tr w:rsidR="0033152B" w14:paraId="7B033597" w14:textId="77777777" w:rsidTr="0033152B">
        <w:tc>
          <w:tcPr>
            <w:tcW w:w="721" w:type="dxa"/>
            <w:vMerge/>
            <w:tcBorders>
              <w:left w:val="single" w:sz="4" w:space="0" w:color="000000"/>
              <w:right w:val="single" w:sz="4" w:space="0" w:color="000000"/>
            </w:tcBorders>
            <w:vAlign w:val="center"/>
            <w:hideMark/>
          </w:tcPr>
          <w:p w14:paraId="7999A99F"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70D401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60414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1B4AD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B63E79E"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81.95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2B97DA1"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121.95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1154C2D"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96.62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1827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85.95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A2D49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82.35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C375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83.55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8E39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107.55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4805E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118.35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8520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EC25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22C2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4452F"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EF4D4" w14:textId="77777777" w:rsidR="0033152B" w:rsidRDefault="0033152B" w:rsidP="00B86836">
            <w:pPr>
              <w:spacing w:before="0" w:after="0"/>
              <w:jc w:val="center"/>
              <w:rPr>
                <w:rFonts w:ascii="Arial Narrow" w:hAnsi="Arial Narrow"/>
              </w:rPr>
            </w:pPr>
          </w:p>
        </w:tc>
      </w:tr>
      <w:tr w:rsidR="0033152B" w14:paraId="5F243162" w14:textId="77777777" w:rsidTr="0033152B">
        <w:tc>
          <w:tcPr>
            <w:tcW w:w="721" w:type="dxa"/>
            <w:vMerge/>
            <w:tcBorders>
              <w:left w:val="single" w:sz="4" w:space="0" w:color="000000"/>
              <w:right w:val="single" w:sz="4" w:space="0" w:color="000000"/>
            </w:tcBorders>
            <w:vAlign w:val="center"/>
            <w:hideMark/>
          </w:tcPr>
          <w:p w14:paraId="452BD41F"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D75834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390DDB"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D582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EBBB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2857B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5E5F1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7D761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2865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C66B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203D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EBE8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4371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35CF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1DB6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BB5D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B0F3C" w14:textId="77777777" w:rsidR="0033152B" w:rsidRDefault="0033152B" w:rsidP="00B86836">
            <w:pPr>
              <w:spacing w:before="0" w:after="0"/>
              <w:jc w:val="center"/>
              <w:rPr>
                <w:rFonts w:ascii="Arial Narrow" w:hAnsi="Arial Narrow"/>
              </w:rPr>
            </w:pPr>
          </w:p>
        </w:tc>
      </w:tr>
      <w:tr w:rsidR="0033152B" w14:paraId="513D53E8" w14:textId="77777777" w:rsidTr="0033152B">
        <w:tc>
          <w:tcPr>
            <w:tcW w:w="721" w:type="dxa"/>
            <w:vMerge/>
            <w:tcBorders>
              <w:left w:val="single" w:sz="4" w:space="0" w:color="000000"/>
              <w:right w:val="single" w:sz="4" w:space="0" w:color="000000"/>
            </w:tcBorders>
            <w:vAlign w:val="center"/>
            <w:hideMark/>
          </w:tcPr>
          <w:p w14:paraId="0A876C79"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85918B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D15747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214F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F0AE6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760CE1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CFF6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37BB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1062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09435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D01C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D50F8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1CEE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2BC03F"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B178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2DD2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2A06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0.30-0.46-0.78</w:t>
            </w:r>
          </w:p>
        </w:tc>
      </w:tr>
      <w:tr w:rsidR="0033152B" w14:paraId="4D4912F6" w14:textId="77777777" w:rsidTr="0033152B">
        <w:trPr>
          <w:trHeight w:val="229"/>
        </w:trPr>
        <w:tc>
          <w:tcPr>
            <w:tcW w:w="721" w:type="dxa"/>
            <w:vMerge/>
            <w:tcBorders>
              <w:left w:val="single" w:sz="4" w:space="0" w:color="000000"/>
              <w:right w:val="single" w:sz="4" w:space="0" w:color="000000"/>
            </w:tcBorders>
            <w:vAlign w:val="center"/>
            <w:hideMark/>
          </w:tcPr>
          <w:p w14:paraId="38C8C2B9"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8E30C1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52F8B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1C46B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D1CA3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D46D9B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1A73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1BC74C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CB2B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84C6D9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71571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AA83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A78F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F4F4B89" w14:textId="77777777" w:rsidR="0033152B" w:rsidRDefault="0033152B" w:rsidP="00B86836">
            <w:pPr>
              <w:spacing w:before="0" w:after="0"/>
              <w:jc w:val="center"/>
              <w:rPr>
                <w:rFonts w:ascii="Arial Narrow" w:hAnsi="Arial Narrow"/>
                <w:sz w:val="11"/>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19C4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499D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BAED5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r>
      <w:tr w:rsidR="0033152B" w14:paraId="23606210" w14:textId="77777777" w:rsidTr="0033152B">
        <w:tc>
          <w:tcPr>
            <w:tcW w:w="721" w:type="dxa"/>
            <w:vMerge/>
            <w:tcBorders>
              <w:left w:val="single" w:sz="4" w:space="0" w:color="000000"/>
              <w:right w:val="single" w:sz="4" w:space="0" w:color="000000"/>
            </w:tcBorders>
            <w:vAlign w:val="center"/>
            <w:hideMark/>
          </w:tcPr>
          <w:p w14:paraId="07694688"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CC376B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1AF3EBA"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B06280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3A99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112CD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5FC1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8AD7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723A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37594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6A080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3C22C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36E9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277DFD"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91D89"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F0DA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20C77E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14-20-26</w:t>
            </w:r>
          </w:p>
        </w:tc>
      </w:tr>
      <w:tr w:rsidR="0033152B" w14:paraId="48586A7F" w14:textId="77777777" w:rsidTr="0033152B">
        <w:trPr>
          <w:trHeight w:val="262"/>
        </w:trPr>
        <w:tc>
          <w:tcPr>
            <w:tcW w:w="721" w:type="dxa"/>
            <w:vMerge/>
            <w:tcBorders>
              <w:left w:val="single" w:sz="4" w:space="0" w:color="000000"/>
              <w:right w:val="single" w:sz="4" w:space="0" w:color="000000"/>
            </w:tcBorders>
            <w:vAlign w:val="center"/>
            <w:hideMark/>
          </w:tcPr>
          <w:p w14:paraId="439EB96F"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B3CA4F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90DF0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0C83C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CC70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9FFB6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219170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79486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E7E1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5C626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DB2D7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08C71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A7C85"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17D8E1" w14:textId="77777777" w:rsidR="0033152B" w:rsidRDefault="0033152B" w:rsidP="00B86836">
            <w:pPr>
              <w:spacing w:before="0" w:after="0"/>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7F78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F839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038A6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r>
      <w:tr w:rsidR="0033152B" w14:paraId="083D53D8" w14:textId="77777777" w:rsidTr="0033152B">
        <w:tc>
          <w:tcPr>
            <w:tcW w:w="721" w:type="dxa"/>
            <w:vMerge/>
            <w:tcBorders>
              <w:left w:val="single" w:sz="4" w:space="0" w:color="000000"/>
              <w:right w:val="single" w:sz="4" w:space="0" w:color="000000"/>
            </w:tcBorders>
            <w:vAlign w:val="center"/>
            <w:hideMark/>
          </w:tcPr>
          <w:p w14:paraId="02FA567E"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8D4D6C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4029D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9231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948D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50EEC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9767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7D873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BA14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B882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7324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5848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7E54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830F6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3015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74A6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53E75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2.2-3.0-3.9</w:t>
            </w:r>
          </w:p>
        </w:tc>
      </w:tr>
      <w:tr w:rsidR="0033152B" w14:paraId="55C091BE" w14:textId="77777777" w:rsidTr="0033152B">
        <w:trPr>
          <w:trHeight w:val="291"/>
        </w:trPr>
        <w:tc>
          <w:tcPr>
            <w:tcW w:w="721" w:type="dxa"/>
            <w:vMerge/>
            <w:tcBorders>
              <w:left w:val="single" w:sz="4" w:space="0" w:color="000000"/>
              <w:right w:val="single" w:sz="4" w:space="0" w:color="000000"/>
            </w:tcBorders>
            <w:vAlign w:val="center"/>
            <w:hideMark/>
          </w:tcPr>
          <w:p w14:paraId="33C638C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67DADD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83191A"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66C7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0107B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35FDF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00697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EC97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A7549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8711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ADECF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6981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736C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EE2F9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4AA380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7368C7" w14:textId="77777777" w:rsidR="0033152B" w:rsidRDefault="0033152B"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78B2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18679" w14:textId="77777777" w:rsidR="0033152B" w:rsidRDefault="0033152B" w:rsidP="00B86836">
            <w:pPr>
              <w:spacing w:before="0" w:after="0"/>
              <w:jc w:val="center"/>
              <w:rPr>
                <w:rFonts w:ascii="Arial Narrow" w:hAnsi="Arial Narrow"/>
                <w:sz w:val="14"/>
                <w:szCs w:val="14"/>
              </w:rPr>
            </w:pPr>
          </w:p>
        </w:tc>
      </w:tr>
      <w:tr w:rsidR="0033152B" w14:paraId="0DAF0171" w14:textId="77777777" w:rsidTr="0033152B">
        <w:tc>
          <w:tcPr>
            <w:tcW w:w="721" w:type="dxa"/>
            <w:vMerge/>
            <w:tcBorders>
              <w:left w:val="single" w:sz="4" w:space="0" w:color="000000"/>
              <w:right w:val="single" w:sz="4" w:space="0" w:color="000000"/>
            </w:tcBorders>
            <w:vAlign w:val="center"/>
            <w:hideMark/>
          </w:tcPr>
          <w:p w14:paraId="57A4124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C5EB32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0B5B7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C1F4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D911E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7906B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7C3AD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AE988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2AF8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2.21</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792F8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2.54</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C558A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C2095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ED2AF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3972AB0"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D88A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0BCB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BD4CC50" w14:textId="77777777" w:rsidR="0033152B" w:rsidRDefault="0033152B" w:rsidP="00B86836">
            <w:pPr>
              <w:spacing w:before="0" w:after="0"/>
              <w:jc w:val="center"/>
              <w:rPr>
                <w:rFonts w:ascii="Arial Narrow" w:hAnsi="Arial Narrow"/>
              </w:rPr>
            </w:pPr>
            <w:r>
              <w:rPr>
                <w:rFonts w:ascii="Arial Narrow" w:hAnsi="Arial Narrow"/>
                <w:sz w:val="14"/>
                <w:szCs w:val="14"/>
              </w:rPr>
              <w:t>1.1-1.7-2.2</w:t>
            </w:r>
          </w:p>
        </w:tc>
      </w:tr>
      <w:tr w:rsidR="0033152B" w14:paraId="4AEDE5CC" w14:textId="77777777" w:rsidTr="0033152B">
        <w:tc>
          <w:tcPr>
            <w:tcW w:w="721" w:type="dxa"/>
            <w:vMerge/>
            <w:tcBorders>
              <w:left w:val="single" w:sz="4" w:space="0" w:color="000000"/>
              <w:bottom w:val="nil"/>
              <w:right w:val="single" w:sz="4" w:space="0" w:color="000000"/>
            </w:tcBorders>
            <w:vAlign w:val="center"/>
            <w:hideMark/>
          </w:tcPr>
          <w:p w14:paraId="0DD70081"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C3B0E09" w14:textId="77777777" w:rsidR="0033152B" w:rsidRDefault="0033152B" w:rsidP="00B86836">
            <w:pPr>
              <w:spacing w:before="0" w:after="0"/>
              <w:rPr>
                <w:rFonts w:ascii="Arial Narrow" w:hAnsi="Arial Narrow"/>
                <w:sz w:val="14"/>
                <w:szCs w:val="14"/>
              </w:rPr>
            </w:pPr>
            <w:r>
              <w:rPr>
                <w:rFonts w:ascii="Arial Narrow" w:hAnsi="Arial Narrow"/>
                <w:sz w:val="14"/>
                <w:szCs w:val="14"/>
              </w:rPr>
              <w:t>Pascoe River</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963973"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26C3E0" w14:textId="77777777" w:rsidR="0033152B" w:rsidRDefault="0033152B" w:rsidP="00B86836">
            <w:pPr>
              <w:spacing w:before="0" w:after="0"/>
              <w:jc w:val="center"/>
              <w:rPr>
                <w:rFonts w:ascii="Arial Narrow" w:hAnsi="Arial Narrow" w:cs="Arial Narrow"/>
                <w:color w:val="000000"/>
                <w:sz w:val="14"/>
              </w:rP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0352C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3010EC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A06E7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B994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820BB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907A3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522C3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AD97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79AE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F654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DB70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2632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29514" w14:textId="77777777" w:rsidR="0033152B" w:rsidRDefault="0033152B" w:rsidP="00B86836">
            <w:pPr>
              <w:spacing w:before="0" w:after="0"/>
              <w:jc w:val="center"/>
              <w:rPr>
                <w:rFonts w:ascii="Arial Narrow" w:hAnsi="Arial Narrow"/>
                <w:sz w:val="14"/>
                <w:szCs w:val="14"/>
              </w:rPr>
            </w:pPr>
          </w:p>
        </w:tc>
      </w:tr>
      <w:tr w:rsidR="0033152B" w14:paraId="61E6883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395B28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0EEC2B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2B04F2E"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DA5EBE"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71805B"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155FB07"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A8BF8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C794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8D12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0B14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01CBE9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C9A5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8248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FCEBD0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393618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4742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4D8C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C3FC0" w14:textId="77777777" w:rsidR="0033152B" w:rsidRDefault="0033152B" w:rsidP="00B86836">
            <w:pPr>
              <w:spacing w:before="0" w:after="0"/>
              <w:jc w:val="center"/>
              <w:rPr>
                <w:rFonts w:ascii="Arial Narrow" w:hAnsi="Arial Narrow"/>
                <w:sz w:val="14"/>
                <w:szCs w:val="14"/>
              </w:rPr>
            </w:pPr>
          </w:p>
        </w:tc>
      </w:tr>
      <w:tr w:rsidR="0033152B" w14:paraId="2E415F5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40442D3"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284963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843FC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8EC5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4158C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0F7C49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3D260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83.74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E8A0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78.48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57A8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DD02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C7DE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87.37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B952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C4CA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4E21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2037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AC84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2883D" w14:textId="77777777" w:rsidR="0033152B" w:rsidRDefault="0033152B" w:rsidP="00B86836">
            <w:pPr>
              <w:spacing w:before="0" w:after="0"/>
              <w:jc w:val="center"/>
              <w:rPr>
                <w:rFonts w:ascii="Arial Narrow" w:hAnsi="Arial Narrow"/>
                <w:sz w:val="14"/>
                <w:szCs w:val="14"/>
              </w:rPr>
            </w:pPr>
          </w:p>
        </w:tc>
      </w:tr>
      <w:tr w:rsidR="0033152B" w14:paraId="5061A963"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CF30B2F"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300D29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19C578E"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D7B4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42205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6DF30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B546D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F006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3330C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6E2F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190C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F2AA6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FDA2E"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1E95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22F4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DCF1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E02E4" w14:textId="77777777" w:rsidR="0033152B" w:rsidRDefault="0033152B" w:rsidP="00B86836">
            <w:pPr>
              <w:spacing w:before="0" w:after="0"/>
              <w:jc w:val="center"/>
              <w:rPr>
                <w:rFonts w:ascii="Arial Narrow" w:hAnsi="Arial Narrow"/>
                <w:sz w:val="14"/>
                <w:szCs w:val="14"/>
              </w:rPr>
            </w:pPr>
          </w:p>
        </w:tc>
      </w:tr>
      <w:tr w:rsidR="0033152B" w14:paraId="2E9B9508"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DAC1C85"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ECF073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753935B"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C48D8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A6D3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0.33</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81B6B3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ED80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54DB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68BF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0.34</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F89C0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BCB2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2616F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C877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F570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8160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322E7"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2EECF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0.30-0.46-0.78</w:t>
            </w:r>
          </w:p>
        </w:tc>
      </w:tr>
      <w:tr w:rsidR="00446EB7" w14:paraId="7CE51BCC"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1B10F7A"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0AB7E4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195F02"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5EC6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EE9F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16BFCA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C771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C5FB9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6AEA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3B33F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E96819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F62A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F870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87D39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DB83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0E841"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BACA0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r>
      <w:tr w:rsidR="0033152B" w14:paraId="701E5C0B"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C68563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9C09EF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9EACCF"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588D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F4928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4A905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3A60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18B83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4CB9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743A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04E2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E6B5E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B0A41"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6534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C315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E002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F94D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14-20-26</w:t>
            </w:r>
          </w:p>
        </w:tc>
      </w:tr>
      <w:tr w:rsidR="00446EB7" w14:paraId="5DAE23C7"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7BE1592"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24E5A6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2EE1B00"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8E87B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F98A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9541C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C322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B0F59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E0A4E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323F1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4F136C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4CECD1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E43DF"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9E80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35BD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7679A"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1E5BA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r>
      <w:tr w:rsidR="0033152B" w14:paraId="2C671298" w14:textId="77777777" w:rsidTr="0033152B">
        <w:trPr>
          <w:trHeight w:val="401"/>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C9F5F8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920E73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53A1F7"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7971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FB5D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03FC87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9F9DD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BD50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C9870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4DC6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CB97F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92A7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2EEF1"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35456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36C1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562C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EB494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2.2-3.0-3.9</w:t>
            </w:r>
          </w:p>
        </w:tc>
      </w:tr>
      <w:tr w:rsidR="0033152B" w14:paraId="0F3BC4ED"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94116FB"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11B52C8"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4393F4"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8FD4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7DA08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273CA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3E435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A94F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51EF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4C33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6403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E118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5653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B938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p w14:paraId="03BAD1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F5FE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A560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31B51" w14:textId="77777777" w:rsidR="0033152B" w:rsidRDefault="0033152B" w:rsidP="00B86836">
            <w:pPr>
              <w:spacing w:before="0" w:after="0"/>
              <w:jc w:val="center"/>
              <w:rPr>
                <w:rFonts w:ascii="Arial Narrow" w:hAnsi="Arial Narrow"/>
                <w:sz w:val="14"/>
                <w:szCs w:val="14"/>
              </w:rPr>
            </w:pPr>
          </w:p>
        </w:tc>
      </w:tr>
      <w:tr w:rsidR="0033152B" w14:paraId="19461F63" w14:textId="77777777" w:rsidTr="0033152B">
        <w:trPr>
          <w:trHeight w:val="249"/>
        </w:trPr>
        <w:tc>
          <w:tcPr>
            <w:tcW w:w="721" w:type="dxa"/>
            <w:tcBorders>
              <w:top w:val="nil"/>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E6B0E"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55D98F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2C2A510"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4313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841BB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BB12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FB136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C96C0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69AA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6BDBBB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2.66</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7D690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6E99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48AE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81C7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F297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74CD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5BC9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1.1-1.7-2.2</w:t>
            </w:r>
          </w:p>
        </w:tc>
      </w:tr>
      <w:tr w:rsidR="0033152B" w14:paraId="4169378B" w14:textId="77777777" w:rsidTr="0033152B">
        <w:tc>
          <w:tcPr>
            <w:tcW w:w="721" w:type="dxa"/>
            <w:vMerge w:val="restart"/>
            <w:tcBorders>
              <w:top w:val="single" w:sz="4" w:space="0" w:color="000000"/>
              <w:left w:val="single" w:sz="4" w:space="0" w:color="000000"/>
              <w:bottom w:val="nil"/>
              <w:right w:val="single" w:sz="4" w:space="0" w:color="000000"/>
            </w:tcBorders>
            <w:shd w:val="clear" w:color="auto" w:fill="FFFFFF"/>
            <w:tcMar>
              <w:top w:w="20" w:type="dxa"/>
              <w:left w:w="20" w:type="dxa"/>
              <w:bottom w:w="20" w:type="dxa"/>
              <w:right w:w="20" w:type="dxa"/>
            </w:tcMar>
            <w:vAlign w:val="center"/>
            <w:hideMark/>
          </w:tcPr>
          <w:p w14:paraId="322EDAFA"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4A9383A2" w14:textId="77777777" w:rsidR="0033152B" w:rsidRDefault="0033152B" w:rsidP="00B86836">
            <w:pPr>
              <w:spacing w:before="0" w:after="0"/>
              <w:ind w:left="20" w:right="20"/>
              <w:rPr>
                <w:rFonts w:ascii="Arial Narrow" w:hAnsi="Arial Narrow"/>
                <w:sz w:val="14"/>
                <w:szCs w:val="14"/>
              </w:rPr>
            </w:pPr>
            <w:r>
              <w:rPr>
                <w:rFonts w:ascii="Tahoma" w:hAnsi="Tahoma" w:cs="Tahoma"/>
                <w:sz w:val="14"/>
                <w:szCs w:val="14"/>
              </w:rPr>
              <w:t>Mid Shelf Zone</w:t>
            </w: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82DBD63"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Endeavour Basin</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C74925"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14DE3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1EE97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0EF6D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3EDC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6.79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A7D4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87341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E5DB6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1DD2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19F1C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D00F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9C00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8489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4F144"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88A95" w14:textId="77777777" w:rsidR="0033152B" w:rsidRDefault="0033152B" w:rsidP="00B86836">
            <w:pPr>
              <w:spacing w:before="0" w:after="0"/>
              <w:jc w:val="center"/>
              <w:rPr>
                <w:rFonts w:ascii="Arial Narrow" w:hAnsi="Arial Narrow"/>
                <w:sz w:val="14"/>
                <w:szCs w:val="14"/>
              </w:rPr>
            </w:pPr>
          </w:p>
        </w:tc>
      </w:tr>
      <w:tr w:rsidR="00446EB7" w14:paraId="3459792A"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7C8498E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05EB963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EF696B"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ABFD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13253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2CCF55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EBE7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410F03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DBFD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AA9D4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04922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BFCA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2ED7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ECB86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6B673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479E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69973" w14:textId="77777777" w:rsidR="0033152B" w:rsidRDefault="0033152B" w:rsidP="00B86836">
            <w:pPr>
              <w:spacing w:before="0" w:after="0"/>
              <w:jc w:val="center"/>
              <w:rPr>
                <w:rFonts w:ascii="Arial Narrow" w:hAnsi="Arial Narrow"/>
                <w:sz w:val="14"/>
                <w:szCs w:val="14"/>
              </w:rPr>
            </w:pPr>
          </w:p>
        </w:tc>
      </w:tr>
      <w:tr w:rsidR="0033152B" w14:paraId="41249EBE"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678A166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78B291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0B43ADC"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42EC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B6A731B"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51.00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DCE8B9A"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106.90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CE8702"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80.34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1E3F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76.98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7421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330A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70.58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2670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C7C0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AADE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F8BF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9F43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B190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C1815" w14:textId="77777777" w:rsidR="0033152B" w:rsidRDefault="0033152B" w:rsidP="00B86836">
            <w:pPr>
              <w:spacing w:before="0" w:after="0"/>
              <w:jc w:val="center"/>
              <w:rPr>
                <w:rFonts w:ascii="Arial Narrow" w:hAnsi="Arial Narrow"/>
                <w:sz w:val="14"/>
                <w:szCs w:val="14"/>
              </w:rPr>
            </w:pPr>
          </w:p>
        </w:tc>
      </w:tr>
      <w:tr w:rsidR="0033152B" w14:paraId="459116BC"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34EAB2F2"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ADFB22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C32E0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4C9BFE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AD3AF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612BF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5C59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EA0D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13FF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13507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6344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D428D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D3A0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7EED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389B3"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663C8"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EBBA2" w14:textId="77777777" w:rsidR="0033152B" w:rsidRDefault="0033152B" w:rsidP="00B86836">
            <w:pPr>
              <w:spacing w:before="0" w:after="0"/>
              <w:jc w:val="center"/>
              <w:rPr>
                <w:rFonts w:ascii="Arial Narrow" w:hAnsi="Arial Narrow"/>
                <w:sz w:val="14"/>
                <w:szCs w:val="14"/>
              </w:rPr>
            </w:pPr>
          </w:p>
        </w:tc>
      </w:tr>
      <w:tr w:rsidR="0033152B" w14:paraId="1FF78F14"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6A21FED0"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5396D9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2D451D"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C169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D08092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853CEE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35FE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74AB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2F502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60C5E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95BF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D5313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EDAF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9B2D52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A70A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DEDC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83B4C" w14:textId="77777777" w:rsidR="0033152B" w:rsidRDefault="0033152B" w:rsidP="00B86836">
            <w:pPr>
              <w:spacing w:before="0" w:after="0"/>
              <w:jc w:val="center"/>
              <w:rPr>
                <w:rFonts w:ascii="Arial Narrow" w:hAnsi="Arial Narrow"/>
                <w:sz w:val="14"/>
                <w:szCs w:val="14"/>
              </w:rPr>
            </w:pPr>
          </w:p>
        </w:tc>
      </w:tr>
      <w:tr w:rsidR="0033152B" w14:paraId="7B43FE3D" w14:textId="77777777" w:rsidTr="0033152B">
        <w:trPr>
          <w:trHeight w:val="229"/>
        </w:trPr>
        <w:tc>
          <w:tcPr>
            <w:tcW w:w="721" w:type="dxa"/>
            <w:vMerge/>
            <w:tcBorders>
              <w:top w:val="single" w:sz="4" w:space="0" w:color="000000"/>
              <w:left w:val="single" w:sz="4" w:space="0" w:color="000000"/>
              <w:bottom w:val="nil"/>
              <w:right w:val="single" w:sz="4" w:space="0" w:color="000000"/>
            </w:tcBorders>
            <w:vAlign w:val="center"/>
            <w:hideMark/>
          </w:tcPr>
          <w:p w14:paraId="7738BC24"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696B50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ABA26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8374C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2506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E6563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98DD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5D70A2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52676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0.43</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FA1918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4587A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5C88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2E58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C8B1D77"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F640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0EE0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7869D" w14:textId="77777777" w:rsidR="0033152B" w:rsidRDefault="0033152B" w:rsidP="00B86836">
            <w:pPr>
              <w:spacing w:before="0" w:after="0"/>
              <w:jc w:val="center"/>
              <w:rPr>
                <w:rFonts w:ascii="Arial Narrow" w:hAnsi="Arial Narrow"/>
                <w:sz w:val="14"/>
                <w:szCs w:val="14"/>
              </w:rPr>
            </w:pPr>
          </w:p>
        </w:tc>
      </w:tr>
      <w:tr w:rsidR="0033152B" w14:paraId="15463511"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7A7D55C1"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54FC70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92F90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168AF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8229F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33C2A0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2568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1C1B1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5481D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A6FA9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2E777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E12A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F63B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4091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00F31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B3C3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1EAB7" w14:textId="77777777" w:rsidR="0033152B" w:rsidRDefault="0033152B" w:rsidP="00B86836">
            <w:pPr>
              <w:spacing w:before="0" w:after="0"/>
              <w:jc w:val="center"/>
              <w:rPr>
                <w:rFonts w:ascii="Arial Narrow" w:hAnsi="Arial Narrow"/>
                <w:sz w:val="14"/>
                <w:szCs w:val="14"/>
              </w:rPr>
            </w:pPr>
          </w:p>
        </w:tc>
      </w:tr>
      <w:tr w:rsidR="0033152B" w14:paraId="20BB5360" w14:textId="77777777" w:rsidTr="0033152B">
        <w:trPr>
          <w:trHeight w:val="262"/>
        </w:trPr>
        <w:tc>
          <w:tcPr>
            <w:tcW w:w="721" w:type="dxa"/>
            <w:vMerge/>
            <w:tcBorders>
              <w:top w:val="single" w:sz="4" w:space="0" w:color="000000"/>
              <w:left w:val="single" w:sz="4" w:space="0" w:color="000000"/>
              <w:bottom w:val="nil"/>
              <w:right w:val="single" w:sz="4" w:space="0" w:color="000000"/>
            </w:tcBorders>
            <w:vAlign w:val="center"/>
            <w:hideMark/>
          </w:tcPr>
          <w:p w14:paraId="416E84B3"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7E5915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06311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19621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79BF5F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537D0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948DC6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B3D6A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19C1B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D28AF1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CD2E9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54474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FA46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938219"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F2E2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9FF27"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E5BFA" w14:textId="77777777" w:rsidR="0033152B" w:rsidRDefault="0033152B" w:rsidP="00B86836">
            <w:pPr>
              <w:spacing w:before="0" w:after="0"/>
              <w:jc w:val="center"/>
              <w:rPr>
                <w:rFonts w:ascii="Arial Narrow" w:hAnsi="Arial Narrow"/>
                <w:sz w:val="14"/>
                <w:szCs w:val="14"/>
              </w:rPr>
            </w:pPr>
          </w:p>
        </w:tc>
      </w:tr>
      <w:tr w:rsidR="0033152B" w14:paraId="328BC779"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4D7A3D46"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58D977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F9C0A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F606E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16EC3C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15A96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4965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9D64E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D9C64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BDED2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3F89D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970DE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D8E9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53323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1BAEE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4FD4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47510" w14:textId="77777777" w:rsidR="0033152B" w:rsidRDefault="0033152B" w:rsidP="00B86836">
            <w:pPr>
              <w:spacing w:before="0" w:after="0"/>
              <w:jc w:val="center"/>
              <w:rPr>
                <w:rFonts w:ascii="Arial Narrow" w:hAnsi="Arial Narrow"/>
                <w:sz w:val="14"/>
                <w:szCs w:val="14"/>
              </w:rPr>
            </w:pPr>
          </w:p>
        </w:tc>
      </w:tr>
      <w:tr w:rsidR="00D74EC7" w14:paraId="1008AF38" w14:textId="77777777" w:rsidTr="0033152B">
        <w:trPr>
          <w:trHeight w:val="291"/>
        </w:trPr>
        <w:tc>
          <w:tcPr>
            <w:tcW w:w="721" w:type="dxa"/>
            <w:vMerge/>
            <w:tcBorders>
              <w:top w:val="single" w:sz="4" w:space="0" w:color="000000"/>
              <w:left w:val="single" w:sz="4" w:space="0" w:color="000000"/>
              <w:bottom w:val="nil"/>
              <w:right w:val="single" w:sz="4" w:space="0" w:color="000000"/>
            </w:tcBorders>
            <w:vAlign w:val="center"/>
            <w:hideMark/>
          </w:tcPr>
          <w:p w14:paraId="37702C92" w14:textId="77777777" w:rsidR="00D74EC7" w:rsidRDefault="00D74EC7"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56ABF0B" w14:textId="77777777" w:rsidR="00D74EC7" w:rsidRDefault="00D74EC7"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2FF950" w14:textId="77777777" w:rsidR="00D74EC7" w:rsidRDefault="00D74EC7"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7C569F"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13BC18" w14:textId="52A9A1B8"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7.60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323D69D" w14:textId="50ADF29A"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19.40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0ECFC1B" w14:textId="3C40D7DC"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13.60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E90850D" w14:textId="1EA5EB90"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13.70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94D3D7C" w14:textId="5E4AC894"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7.60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3C77F7" w14:textId="75FDCABA"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7.60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D3283A" w14:textId="2457302B"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18.60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BB2FAE" w14:textId="3FDF98FE" w:rsidR="00D74EC7" w:rsidRDefault="00D74EC7" w:rsidP="00B86836">
            <w:pPr>
              <w:spacing w:before="0" w:after="0"/>
              <w:jc w:val="center"/>
              <w:rPr>
                <w:rFonts w:ascii="Arial Narrow" w:hAnsi="Arial Narrow"/>
                <w:sz w:val="14"/>
                <w:szCs w:val="14"/>
              </w:rPr>
            </w:pPr>
            <w:r w:rsidRPr="007935E9">
              <w:rPr>
                <w:rFonts w:ascii="Arial Narrow" w:hAnsi="Arial Narrow"/>
                <w:color w:val="000000"/>
                <w:sz w:val="14"/>
                <w:szCs w:val="14"/>
              </w:rPr>
              <w:t>19.40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114BB" w14:textId="77777777" w:rsidR="00D74EC7" w:rsidRDefault="00D74EC7"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2520B3"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6459E7" w14:textId="77777777" w:rsidR="00D74EC7" w:rsidRDefault="00D74EC7" w:rsidP="00B86836">
            <w:pPr>
              <w:spacing w:before="0" w:after="0"/>
              <w:jc w:val="center"/>
              <w:rPr>
                <w:rFonts w:ascii="Arial Narrow" w:hAnsi="Arial Narrow"/>
                <w:sz w:val="14"/>
                <w:szCs w:val="14"/>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9DBD2" w14:textId="77777777" w:rsidR="00D74EC7" w:rsidRDefault="00D74EC7"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2C627" w14:textId="77777777" w:rsidR="00D74EC7" w:rsidRDefault="00D74EC7" w:rsidP="00B86836">
            <w:pPr>
              <w:spacing w:before="0" w:after="0"/>
              <w:jc w:val="center"/>
              <w:rPr>
                <w:rFonts w:ascii="Arial Narrow" w:hAnsi="Arial Narrow"/>
                <w:sz w:val="14"/>
                <w:szCs w:val="14"/>
              </w:rPr>
            </w:pPr>
          </w:p>
        </w:tc>
      </w:tr>
      <w:tr w:rsidR="0033152B" w14:paraId="2FF1FD8A"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3836C44C"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8155FF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7105895"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92326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48E4B9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1F72D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9D8B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0F4A8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F095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CADFE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16E7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BAAF9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82EE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6CD0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887A4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51EB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828CC" w14:textId="77777777" w:rsidR="0033152B" w:rsidRDefault="0033152B" w:rsidP="00B86836">
            <w:pPr>
              <w:spacing w:before="0" w:after="0"/>
              <w:jc w:val="center"/>
              <w:rPr>
                <w:rFonts w:ascii="Arial Narrow" w:hAnsi="Arial Narrow"/>
                <w:sz w:val="14"/>
                <w:szCs w:val="14"/>
              </w:rPr>
            </w:pPr>
          </w:p>
        </w:tc>
      </w:tr>
      <w:tr w:rsidR="0033152B" w14:paraId="39173801" w14:textId="77777777" w:rsidTr="0033152B">
        <w:tc>
          <w:tcPr>
            <w:tcW w:w="721" w:type="dxa"/>
            <w:vMerge/>
            <w:tcBorders>
              <w:top w:val="single" w:sz="4" w:space="0" w:color="000000"/>
              <w:left w:val="single" w:sz="4" w:space="0" w:color="000000"/>
              <w:bottom w:val="nil"/>
              <w:right w:val="single" w:sz="4" w:space="0" w:color="000000"/>
            </w:tcBorders>
            <w:vAlign w:val="center"/>
            <w:hideMark/>
          </w:tcPr>
          <w:p w14:paraId="71987265"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0696FAD" w14:textId="77777777" w:rsidR="0033152B" w:rsidRDefault="0033152B" w:rsidP="00B86836">
            <w:pPr>
              <w:spacing w:before="0" w:after="0"/>
              <w:rPr>
                <w:rFonts w:ascii="Arial Narrow" w:hAnsi="Arial Narrow"/>
                <w:sz w:val="14"/>
                <w:szCs w:val="14"/>
              </w:rPr>
            </w:pPr>
            <w:r>
              <w:rPr>
                <w:rFonts w:ascii="Arial Narrow" w:hAnsi="Arial Narrow"/>
                <w:sz w:val="14"/>
                <w:szCs w:val="14"/>
              </w:rPr>
              <w:t xml:space="preserve">Normanby Basin </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EDF160"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51CC31"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132D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1BC96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D7E5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9A88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E683E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265E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2.29</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FA9A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0759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40FC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DFA4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6ECB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4765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B8D45" w14:textId="77777777" w:rsidR="0033152B" w:rsidRDefault="0033152B" w:rsidP="00B86836">
            <w:pPr>
              <w:spacing w:before="0" w:after="0"/>
              <w:jc w:val="center"/>
              <w:rPr>
                <w:rFonts w:ascii="Arial Narrow" w:hAnsi="Arial Narrow"/>
                <w:sz w:val="14"/>
                <w:szCs w:val="14"/>
              </w:rPr>
            </w:pPr>
          </w:p>
        </w:tc>
      </w:tr>
      <w:tr w:rsidR="0033152B" w14:paraId="0F8DDF64"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hideMark/>
          </w:tcPr>
          <w:p w14:paraId="4ACC5116"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1B4F8C51" w14:textId="77777777" w:rsidR="0033152B" w:rsidRDefault="0033152B" w:rsidP="00B86836">
            <w:pPr>
              <w:spacing w:before="0" w:after="0"/>
              <w:rPr>
                <w:rFonts w:ascii="Arial Narrow" w:hAnsi="Arial Narrow"/>
              </w:rPr>
            </w:pPr>
            <w:r>
              <w:rPr>
                <w:rFonts w:ascii="Tahoma" w:hAnsi="Tahoma" w:cs="Tahoma"/>
                <w:sz w:val="14"/>
                <w:szCs w:val="14"/>
              </w:rPr>
              <w:t>Mid Shelf Zone</w:t>
            </w: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5C6B24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2B31AA0"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C11401E"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CD5B07D"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CE09356"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E8121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AF60F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BB25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2A851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4C4B0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E76B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4793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7B6A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1B0C4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7B31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E2929" w14:textId="77777777" w:rsidR="0033152B" w:rsidRDefault="0033152B" w:rsidP="00B86836">
            <w:pPr>
              <w:spacing w:before="0" w:after="0"/>
              <w:jc w:val="center"/>
              <w:rPr>
                <w:rFonts w:ascii="Arial Narrow" w:hAnsi="Arial Narrow"/>
                <w:sz w:val="14"/>
                <w:szCs w:val="14"/>
              </w:rPr>
            </w:pPr>
          </w:p>
        </w:tc>
      </w:tr>
      <w:tr w:rsidR="0033152B" w14:paraId="03B5C8D4"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0BFBC7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6AE29D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287628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DB13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592B1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79.95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7AF7C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88.90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4DB24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84.43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BD8D6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84.43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E5D3E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80.40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FEFC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81.74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2D052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87.11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D2A4F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88.45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788E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CD8D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6B959"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142A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5F646" w14:textId="77777777" w:rsidR="0033152B" w:rsidRDefault="0033152B" w:rsidP="00B86836">
            <w:pPr>
              <w:spacing w:before="0" w:after="0"/>
              <w:jc w:val="center"/>
              <w:rPr>
                <w:rFonts w:ascii="Arial Narrow" w:hAnsi="Arial Narrow"/>
                <w:sz w:val="14"/>
                <w:szCs w:val="14"/>
              </w:rPr>
            </w:pPr>
          </w:p>
        </w:tc>
      </w:tr>
      <w:tr w:rsidR="0033152B" w14:paraId="0C41CAC4"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FE627FB"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B98C68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047305"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BD62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B5C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5B9BE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D1A2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64A33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D70A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C112B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EF8ED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CD3E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26E7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4A225"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D5A4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C505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32CFE" w14:textId="77777777" w:rsidR="0033152B" w:rsidRDefault="0033152B" w:rsidP="00B86836">
            <w:pPr>
              <w:spacing w:before="0" w:after="0"/>
              <w:jc w:val="center"/>
              <w:rPr>
                <w:rFonts w:ascii="Arial Narrow" w:hAnsi="Arial Narrow"/>
                <w:sz w:val="14"/>
                <w:szCs w:val="14"/>
              </w:rPr>
            </w:pPr>
          </w:p>
        </w:tc>
      </w:tr>
      <w:tr w:rsidR="0033152B" w14:paraId="74D288E3"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30C8769"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2B3A88E"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560828"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83C5B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43E5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5B518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F8173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4650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895F5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91A4C7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F53BB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01A3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660D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EED0E3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480B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22429"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1ED1F" w14:textId="77777777" w:rsidR="0033152B" w:rsidRDefault="0033152B" w:rsidP="00B86836">
            <w:pPr>
              <w:spacing w:before="0" w:after="0"/>
              <w:jc w:val="center"/>
              <w:rPr>
                <w:rFonts w:ascii="Arial Narrow" w:hAnsi="Arial Narrow"/>
                <w:sz w:val="14"/>
                <w:szCs w:val="14"/>
              </w:rPr>
            </w:pPr>
          </w:p>
        </w:tc>
      </w:tr>
      <w:tr w:rsidR="0033152B" w14:paraId="4C362348"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BDA695F"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509339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D0BCAD2"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7093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E71F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AA77A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61ED1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46E3F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5A491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579AD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7F0AE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56E8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36C7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33DE9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EF92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759C3"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B5C70" w14:textId="77777777" w:rsidR="0033152B" w:rsidRDefault="0033152B" w:rsidP="00B86836">
            <w:pPr>
              <w:spacing w:before="0" w:after="0"/>
              <w:jc w:val="center"/>
              <w:rPr>
                <w:rFonts w:ascii="Arial Narrow" w:hAnsi="Arial Narrow"/>
                <w:sz w:val="14"/>
                <w:szCs w:val="14"/>
              </w:rPr>
            </w:pPr>
          </w:p>
        </w:tc>
      </w:tr>
      <w:tr w:rsidR="0033152B" w14:paraId="24F6B2DD"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3F45EE4"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0E9339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6CC467"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0B785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B7AF1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67F0E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512E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78B1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3EC2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7.25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B5FF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02A0A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7D3C5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698A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5A6C9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05ED93" w14:textId="77777777" w:rsidR="0033152B" w:rsidRDefault="0033152B" w:rsidP="00B86836">
            <w:pPr>
              <w:spacing w:before="0" w:after="0"/>
              <w:jc w:val="center"/>
              <w:rPr>
                <w:rFonts w:ascii="Arial Narrow" w:hAnsi="Arial Narrow"/>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7FAC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C0D4A" w14:textId="77777777" w:rsidR="0033152B" w:rsidRDefault="0033152B" w:rsidP="00B86836">
            <w:pPr>
              <w:spacing w:before="0" w:after="0"/>
              <w:jc w:val="center"/>
              <w:rPr>
                <w:rFonts w:ascii="Arial Narrow" w:hAnsi="Arial Narrow"/>
                <w:sz w:val="14"/>
                <w:szCs w:val="14"/>
              </w:rPr>
            </w:pPr>
          </w:p>
        </w:tc>
      </w:tr>
      <w:tr w:rsidR="0033152B" w14:paraId="0E3D5B35" w14:textId="77777777" w:rsidTr="0033152B">
        <w:tc>
          <w:tcPr>
            <w:tcW w:w="721"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76111874" w14:textId="77777777" w:rsidR="0033152B" w:rsidRDefault="0033152B" w:rsidP="00B86836">
            <w:pPr>
              <w:spacing w:before="0" w:after="0"/>
              <w:ind w:left="20" w:right="20"/>
              <w:rPr>
                <w:rFonts w:ascii="Arial Narrow" w:hAnsi="Arial Narrow"/>
                <w:sz w:val="14"/>
                <w:szCs w:val="14"/>
              </w:rPr>
            </w:pPr>
          </w:p>
          <w:p w14:paraId="08E40392" w14:textId="77777777" w:rsidR="0033152B" w:rsidRDefault="0033152B" w:rsidP="00B86836">
            <w:pPr>
              <w:spacing w:before="0" w:after="0"/>
              <w:ind w:left="20" w:right="20"/>
              <w:rPr>
                <w:rFonts w:ascii="Arial Narrow" w:hAnsi="Arial Narrow"/>
                <w:sz w:val="14"/>
                <w:szCs w:val="14"/>
              </w:rPr>
            </w:pPr>
          </w:p>
          <w:p w14:paraId="2E699B08" w14:textId="77777777" w:rsidR="0033152B" w:rsidRDefault="0033152B" w:rsidP="00B86836">
            <w:pPr>
              <w:spacing w:before="0" w:after="0"/>
              <w:ind w:left="20" w:right="20"/>
              <w:rPr>
                <w:rFonts w:ascii="Arial Narrow" w:hAnsi="Arial Narrow"/>
                <w:sz w:val="14"/>
                <w:szCs w:val="14"/>
              </w:rPr>
            </w:pPr>
          </w:p>
          <w:p w14:paraId="246D5514" w14:textId="77777777" w:rsidR="0033152B" w:rsidRDefault="0033152B" w:rsidP="00B86836">
            <w:pPr>
              <w:spacing w:before="0" w:after="0"/>
              <w:ind w:left="20" w:right="20"/>
              <w:rPr>
                <w:rFonts w:ascii="Arial Narrow" w:hAnsi="Arial Narrow"/>
                <w:sz w:val="14"/>
                <w:szCs w:val="14"/>
              </w:rPr>
            </w:pPr>
          </w:p>
          <w:p w14:paraId="1165AB92" w14:textId="77777777" w:rsidR="0033152B" w:rsidRDefault="0033152B" w:rsidP="00B86836">
            <w:pPr>
              <w:spacing w:before="0" w:after="0"/>
              <w:ind w:left="20" w:right="20"/>
              <w:rPr>
                <w:rFonts w:ascii="Arial Narrow" w:hAnsi="Arial Narrow"/>
                <w:sz w:val="14"/>
                <w:szCs w:val="14"/>
              </w:rPr>
            </w:pPr>
          </w:p>
          <w:p w14:paraId="0473C893" w14:textId="77777777" w:rsidR="0033152B" w:rsidRDefault="0033152B" w:rsidP="00B86836">
            <w:pPr>
              <w:spacing w:before="0" w:after="0"/>
              <w:ind w:left="20" w:right="20"/>
              <w:rPr>
                <w:rFonts w:ascii="Arial Narrow" w:hAnsi="Arial Narrow"/>
                <w:sz w:val="14"/>
                <w:szCs w:val="14"/>
              </w:rPr>
            </w:pPr>
          </w:p>
          <w:p w14:paraId="68E25C48" w14:textId="77777777" w:rsidR="0033152B" w:rsidRDefault="0033152B" w:rsidP="00B86836">
            <w:pPr>
              <w:spacing w:before="0" w:after="0"/>
              <w:ind w:left="20" w:right="20"/>
              <w:rPr>
                <w:rFonts w:ascii="Arial Narrow" w:hAnsi="Arial Narrow"/>
                <w:sz w:val="14"/>
                <w:szCs w:val="14"/>
              </w:rPr>
            </w:pPr>
          </w:p>
          <w:p w14:paraId="4EFB2ECA" w14:textId="77777777" w:rsidR="0033152B" w:rsidRDefault="0033152B" w:rsidP="00B86836">
            <w:pPr>
              <w:spacing w:before="0" w:after="0"/>
              <w:ind w:left="20" w:right="20"/>
              <w:rPr>
                <w:rFonts w:ascii="Arial Narrow" w:hAnsi="Arial Narrow"/>
                <w:sz w:val="14"/>
                <w:szCs w:val="14"/>
              </w:rPr>
            </w:pPr>
          </w:p>
          <w:p w14:paraId="153EE629" w14:textId="77777777" w:rsidR="0033152B" w:rsidRDefault="0033152B" w:rsidP="00B86836">
            <w:pPr>
              <w:spacing w:before="0" w:after="0"/>
              <w:ind w:left="20" w:right="20"/>
              <w:rPr>
                <w:rFonts w:ascii="Arial Narrow" w:hAnsi="Arial Narrow"/>
                <w:sz w:val="14"/>
                <w:szCs w:val="14"/>
              </w:rPr>
            </w:pPr>
          </w:p>
          <w:p w14:paraId="29106027" w14:textId="77777777" w:rsidR="0033152B" w:rsidRDefault="0033152B" w:rsidP="00B86836">
            <w:pPr>
              <w:spacing w:before="0" w:after="0"/>
              <w:ind w:left="20" w:right="20"/>
              <w:rPr>
                <w:rFonts w:ascii="Arial Narrow" w:hAnsi="Arial Narrow"/>
                <w:sz w:val="14"/>
                <w:szCs w:val="14"/>
              </w:rPr>
            </w:pPr>
          </w:p>
          <w:p w14:paraId="744586EA" w14:textId="77777777" w:rsidR="0033152B" w:rsidRDefault="0033152B" w:rsidP="00B86836">
            <w:pPr>
              <w:spacing w:before="0" w:after="0"/>
              <w:ind w:left="20" w:right="20"/>
              <w:rPr>
                <w:rFonts w:ascii="Arial Narrow" w:hAnsi="Arial Narrow"/>
                <w:sz w:val="14"/>
                <w:szCs w:val="14"/>
              </w:rPr>
            </w:pPr>
          </w:p>
          <w:p w14:paraId="2A55BB8A" w14:textId="77777777" w:rsidR="0033152B" w:rsidRDefault="0033152B" w:rsidP="00B86836">
            <w:pPr>
              <w:spacing w:before="0" w:after="0"/>
              <w:ind w:left="20" w:right="20"/>
              <w:rPr>
                <w:rFonts w:ascii="Arial Narrow" w:hAnsi="Arial Narrow"/>
                <w:sz w:val="14"/>
                <w:szCs w:val="14"/>
              </w:rPr>
            </w:pPr>
          </w:p>
          <w:p w14:paraId="360872C7" w14:textId="77777777" w:rsidR="0033152B" w:rsidRDefault="0033152B" w:rsidP="00B86836">
            <w:pPr>
              <w:spacing w:before="0" w:after="0"/>
              <w:ind w:left="20" w:right="20"/>
              <w:rPr>
                <w:rFonts w:ascii="Arial Narrow" w:hAnsi="Arial Narrow"/>
                <w:sz w:val="14"/>
                <w:szCs w:val="14"/>
              </w:rPr>
            </w:pPr>
          </w:p>
          <w:p w14:paraId="7D28075E" w14:textId="77777777" w:rsidR="0033152B" w:rsidRDefault="0033152B" w:rsidP="00B86836">
            <w:pPr>
              <w:spacing w:before="0" w:after="0"/>
              <w:ind w:left="20" w:right="20"/>
              <w:rPr>
                <w:rFonts w:ascii="Arial Narrow" w:hAnsi="Arial Narrow"/>
                <w:sz w:val="14"/>
                <w:szCs w:val="14"/>
              </w:rPr>
            </w:pPr>
          </w:p>
          <w:p w14:paraId="03AFA181" w14:textId="77777777" w:rsidR="0033152B" w:rsidRDefault="0033152B" w:rsidP="00B86836">
            <w:pPr>
              <w:spacing w:before="0" w:after="0"/>
              <w:ind w:left="20" w:right="20"/>
              <w:rPr>
                <w:rFonts w:ascii="Arial Narrow" w:hAnsi="Arial Narrow"/>
                <w:sz w:val="14"/>
                <w:szCs w:val="14"/>
              </w:rPr>
            </w:pPr>
          </w:p>
          <w:p w14:paraId="03D38B30" w14:textId="77777777" w:rsidR="0033152B" w:rsidRDefault="0033152B" w:rsidP="00B86836">
            <w:pPr>
              <w:spacing w:before="0" w:after="0"/>
              <w:ind w:left="20" w:right="20"/>
              <w:rPr>
                <w:rFonts w:ascii="Arial Narrow" w:hAnsi="Arial Narrow"/>
                <w:sz w:val="14"/>
                <w:szCs w:val="14"/>
              </w:rPr>
            </w:pPr>
          </w:p>
          <w:p w14:paraId="2F099C26" w14:textId="77777777" w:rsidR="0033152B" w:rsidRDefault="0033152B" w:rsidP="00B86836">
            <w:pPr>
              <w:spacing w:before="0" w:after="0"/>
              <w:ind w:left="20" w:right="20"/>
              <w:rPr>
                <w:rFonts w:ascii="Arial Narrow" w:hAnsi="Arial Narrow"/>
                <w:sz w:val="14"/>
                <w:szCs w:val="14"/>
              </w:rPr>
            </w:pPr>
          </w:p>
          <w:p w14:paraId="67E297B6" w14:textId="77777777" w:rsidR="0033152B" w:rsidRDefault="0033152B" w:rsidP="00B86836">
            <w:pPr>
              <w:spacing w:before="0" w:after="0"/>
              <w:ind w:left="20" w:right="20"/>
              <w:rPr>
                <w:rFonts w:ascii="Arial Narrow" w:hAnsi="Arial Narrow"/>
                <w:sz w:val="14"/>
                <w:szCs w:val="14"/>
              </w:rPr>
            </w:pPr>
          </w:p>
          <w:p w14:paraId="30D3EEEE" w14:textId="77777777" w:rsidR="0033152B" w:rsidRDefault="0033152B" w:rsidP="00B86836">
            <w:pPr>
              <w:spacing w:before="0" w:after="0"/>
              <w:ind w:left="20" w:right="20"/>
              <w:rPr>
                <w:rFonts w:ascii="Arial Narrow" w:hAnsi="Arial Narrow"/>
                <w:sz w:val="14"/>
                <w:szCs w:val="14"/>
              </w:rPr>
            </w:pPr>
          </w:p>
          <w:p w14:paraId="128A53EE" w14:textId="77777777" w:rsidR="0033152B" w:rsidRDefault="0033152B" w:rsidP="00B86836">
            <w:pPr>
              <w:spacing w:before="0" w:after="0"/>
              <w:ind w:left="20" w:right="20"/>
              <w:rPr>
                <w:rFonts w:ascii="Arial Narrow" w:hAnsi="Arial Narrow"/>
                <w:sz w:val="14"/>
                <w:szCs w:val="14"/>
              </w:rPr>
            </w:pPr>
          </w:p>
          <w:p w14:paraId="654D249A" w14:textId="77777777" w:rsidR="0033152B" w:rsidRDefault="0033152B" w:rsidP="00B86836">
            <w:pPr>
              <w:spacing w:before="0" w:after="0"/>
              <w:ind w:left="20" w:right="20"/>
              <w:rPr>
                <w:rFonts w:ascii="Arial Narrow" w:hAnsi="Arial Narrow"/>
                <w:sz w:val="14"/>
                <w:szCs w:val="14"/>
              </w:rPr>
            </w:pPr>
          </w:p>
          <w:p w14:paraId="33DAF0A0" w14:textId="77777777" w:rsidR="0033152B" w:rsidRDefault="0033152B" w:rsidP="00B86836">
            <w:pPr>
              <w:spacing w:before="0" w:after="0"/>
              <w:ind w:left="20" w:right="20"/>
              <w:rPr>
                <w:rFonts w:ascii="Arial Narrow" w:hAnsi="Arial Narrow"/>
                <w:sz w:val="14"/>
                <w:szCs w:val="14"/>
              </w:rPr>
            </w:pPr>
          </w:p>
          <w:p w14:paraId="66AAC1FD" w14:textId="77777777" w:rsidR="0033152B" w:rsidRDefault="0033152B" w:rsidP="00B86836">
            <w:pPr>
              <w:spacing w:before="0" w:after="0"/>
              <w:ind w:left="20" w:right="20"/>
              <w:rPr>
                <w:rFonts w:ascii="Arial Narrow" w:hAnsi="Arial Narrow"/>
                <w:sz w:val="14"/>
                <w:szCs w:val="14"/>
              </w:rPr>
            </w:pPr>
          </w:p>
          <w:p w14:paraId="41B6544E" w14:textId="77777777" w:rsidR="0033152B" w:rsidRDefault="0033152B" w:rsidP="00B86836">
            <w:pPr>
              <w:spacing w:before="0" w:after="0"/>
              <w:ind w:left="20" w:right="20"/>
              <w:rPr>
                <w:rFonts w:ascii="Arial Narrow" w:hAnsi="Arial Narrow"/>
                <w:sz w:val="14"/>
                <w:szCs w:val="14"/>
              </w:rPr>
            </w:pPr>
          </w:p>
          <w:p w14:paraId="658F6230" w14:textId="5C1C38A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2738A01A" w14:textId="48B6BCA7" w:rsidR="0033152B" w:rsidRDefault="0033152B" w:rsidP="00B86836">
            <w:pPr>
              <w:spacing w:before="0" w:after="0"/>
              <w:ind w:left="20" w:right="20"/>
              <w:rPr>
                <w:rFonts w:ascii="Arial Narrow" w:hAnsi="Arial Narrow"/>
              </w:rPr>
            </w:pPr>
            <w:r>
              <w:rPr>
                <w:rFonts w:ascii="Tahoma" w:hAnsi="Tahoma" w:cs="Tahoma"/>
                <w:sz w:val="14"/>
                <w:szCs w:val="14"/>
              </w:rPr>
              <w:t>Mid Shelf Zone</w:t>
            </w: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262DACA"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704CF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44F0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FD4D3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2D07E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8499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F61D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CD3D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8C6C1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BF0673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B3FD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36AA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2060D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2EEFF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8BFDB"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50855" w14:textId="77777777" w:rsidR="0033152B" w:rsidRDefault="0033152B" w:rsidP="00B86836">
            <w:pPr>
              <w:spacing w:before="0" w:after="0"/>
              <w:jc w:val="center"/>
              <w:rPr>
                <w:rFonts w:ascii="Arial Narrow" w:hAnsi="Arial Narrow"/>
                <w:sz w:val="14"/>
                <w:szCs w:val="14"/>
              </w:rPr>
            </w:pPr>
          </w:p>
        </w:tc>
      </w:tr>
      <w:tr w:rsidR="0033152B" w14:paraId="76426342"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2E0A7D0" w14:textId="78B5EB4E" w:rsidR="0033152B" w:rsidRDefault="0033152B" w:rsidP="00B86836">
            <w:pPr>
              <w:spacing w:before="0" w:after="0"/>
              <w:ind w:left="20" w:right="2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F92D32B"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BBF51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B606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1183B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F61F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102C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99457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0B17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28C0D8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1F087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90082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6744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F777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B6DE05" w14:textId="77777777" w:rsidR="0033152B" w:rsidRDefault="0033152B" w:rsidP="00B86836">
            <w:pPr>
              <w:spacing w:before="0" w:after="0"/>
              <w:jc w:val="center"/>
              <w:rPr>
                <w:rFonts w:ascii="Arial Narrow" w:hAnsi="Arial Narrow"/>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04C2C"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6EC42" w14:textId="77777777" w:rsidR="0033152B" w:rsidRDefault="0033152B" w:rsidP="00B86836">
            <w:pPr>
              <w:spacing w:before="0" w:after="0"/>
              <w:jc w:val="center"/>
              <w:rPr>
                <w:rFonts w:ascii="Arial Narrow" w:hAnsi="Arial Narrow"/>
                <w:sz w:val="14"/>
                <w:szCs w:val="14"/>
              </w:rPr>
            </w:pPr>
          </w:p>
        </w:tc>
      </w:tr>
      <w:tr w:rsidR="0033152B" w14:paraId="726E3996"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BE6DF86" w14:textId="04280A96" w:rsidR="0033152B" w:rsidRDefault="0033152B" w:rsidP="00B86836">
            <w:pPr>
              <w:spacing w:before="0" w:after="0"/>
              <w:ind w:left="20" w:right="2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319FDF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307798"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68E90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C046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366F6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01472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8B8AC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57E9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EAD9E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595DFC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1B765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CC30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C277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05FE396" w14:textId="77777777" w:rsidR="0033152B" w:rsidRDefault="0033152B"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A9B6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7A052" w14:textId="77777777" w:rsidR="0033152B" w:rsidRDefault="0033152B" w:rsidP="00B86836">
            <w:pPr>
              <w:spacing w:before="0" w:after="0"/>
              <w:jc w:val="center"/>
              <w:rPr>
                <w:rFonts w:ascii="Arial Narrow" w:hAnsi="Arial Narrow"/>
                <w:sz w:val="14"/>
                <w:szCs w:val="14"/>
              </w:rPr>
            </w:pPr>
          </w:p>
        </w:tc>
      </w:tr>
      <w:tr w:rsidR="0033152B" w14:paraId="0C59E439"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9A41A7E" w14:textId="0E7CDCF7" w:rsidR="0033152B" w:rsidRDefault="0033152B" w:rsidP="00B86836">
            <w:pPr>
              <w:spacing w:before="0" w:after="0"/>
              <w:ind w:left="20" w:right="2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79915EF"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6EB5A93"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FE90D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07875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DFB2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9BE855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0D8A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87706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5EFC4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2.18</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A4CC5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E52F4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97AC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83949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8B2F4FF" w14:textId="77777777" w:rsidR="0033152B" w:rsidRDefault="0033152B" w:rsidP="00B86836">
            <w:pPr>
              <w:spacing w:before="0" w:after="0"/>
              <w:jc w:val="center"/>
              <w:rPr>
                <w:rFonts w:ascii="Arial Narrow" w:hAnsi="Arial Narrow"/>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DAC9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3AB93" w14:textId="77777777" w:rsidR="0033152B" w:rsidRDefault="0033152B" w:rsidP="00B86836">
            <w:pPr>
              <w:spacing w:before="0" w:after="0"/>
              <w:jc w:val="center"/>
              <w:rPr>
                <w:rFonts w:ascii="Arial Narrow" w:hAnsi="Arial Narrow"/>
                <w:sz w:val="14"/>
                <w:szCs w:val="14"/>
              </w:rPr>
            </w:pPr>
          </w:p>
        </w:tc>
      </w:tr>
      <w:tr w:rsidR="0033152B" w14:paraId="1B509279" w14:textId="77777777" w:rsidTr="0033152B">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D91AB02" w14:textId="4F7BF5C8" w:rsidR="0033152B" w:rsidRDefault="0033152B" w:rsidP="00B86836">
            <w:pPr>
              <w:spacing w:before="0" w:after="0"/>
              <w:ind w:left="20" w:right="20"/>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85A3528"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Stewart River</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7B619AB"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03A2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8443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B0C334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4.10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179B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3.58</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BE41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E9930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EB9B0E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4C588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0DDD1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670E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6095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103B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8EE7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0C9F5" w14:textId="77777777" w:rsidR="0033152B" w:rsidRDefault="0033152B" w:rsidP="00B86836">
            <w:pPr>
              <w:spacing w:before="0" w:after="0"/>
              <w:jc w:val="center"/>
              <w:rPr>
                <w:rFonts w:ascii="Arial Narrow" w:hAnsi="Arial Narrow"/>
              </w:rPr>
            </w:pPr>
          </w:p>
        </w:tc>
      </w:tr>
      <w:tr w:rsidR="0033152B" w14:paraId="566934E2" w14:textId="77777777" w:rsidTr="0033152B">
        <w:tc>
          <w:tcPr>
            <w:tcW w:w="721" w:type="dxa"/>
            <w:vMerge/>
            <w:tcBorders>
              <w:left w:val="single" w:sz="4" w:space="0" w:color="000000"/>
              <w:right w:val="single" w:sz="4" w:space="0" w:color="000000"/>
            </w:tcBorders>
            <w:vAlign w:val="center"/>
            <w:hideMark/>
          </w:tcPr>
          <w:p w14:paraId="7D0FF6F5"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8820E6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6ECFB1"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22B0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D78B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70363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08BA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EADC5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14CD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B2623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1F78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56A9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EDB23"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49C201"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A476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6F4C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908F3" w14:textId="77777777" w:rsidR="0033152B" w:rsidRDefault="0033152B" w:rsidP="00B86836">
            <w:pPr>
              <w:spacing w:before="0" w:after="0"/>
              <w:rPr>
                <w:rFonts w:ascii="Arial Narrow" w:hAnsi="Arial Narrow"/>
              </w:rPr>
            </w:pPr>
          </w:p>
        </w:tc>
      </w:tr>
      <w:tr w:rsidR="0033152B" w14:paraId="2EB0D340" w14:textId="77777777" w:rsidTr="0033152B">
        <w:tc>
          <w:tcPr>
            <w:tcW w:w="721" w:type="dxa"/>
            <w:vMerge/>
            <w:tcBorders>
              <w:left w:val="single" w:sz="4" w:space="0" w:color="000000"/>
              <w:right w:val="single" w:sz="4" w:space="0" w:color="000000"/>
            </w:tcBorders>
            <w:vAlign w:val="center"/>
            <w:hideMark/>
          </w:tcPr>
          <w:p w14:paraId="1D1E9D71"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3A8ABBA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4D2FE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33D35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4068D5"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78.95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4028940"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84.90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5815E0"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81.93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4BD9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81.93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EE922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79.25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EE8A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80.14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51F7C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59C8A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B3E1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9415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D33D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9F17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1CEA2" w14:textId="77777777" w:rsidR="0033152B" w:rsidRDefault="0033152B" w:rsidP="00B86836">
            <w:pPr>
              <w:spacing w:before="0" w:after="0"/>
              <w:jc w:val="center"/>
              <w:rPr>
                <w:rFonts w:ascii="Arial Narrow" w:hAnsi="Arial Narrow"/>
              </w:rPr>
            </w:pPr>
          </w:p>
        </w:tc>
      </w:tr>
      <w:tr w:rsidR="0033152B" w14:paraId="798F95B8" w14:textId="77777777" w:rsidTr="0033152B">
        <w:tc>
          <w:tcPr>
            <w:tcW w:w="721" w:type="dxa"/>
            <w:vMerge/>
            <w:tcBorders>
              <w:left w:val="single" w:sz="4" w:space="0" w:color="000000"/>
              <w:right w:val="single" w:sz="4" w:space="0" w:color="000000"/>
            </w:tcBorders>
            <w:vAlign w:val="center"/>
            <w:hideMark/>
          </w:tcPr>
          <w:p w14:paraId="50A51325"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7DC5B9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BB19D7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F1FB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93AE25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30B2C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C0C49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4421AC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0A73A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029C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3944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211D9A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67E7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F06BB"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209C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EDD7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29F21" w14:textId="77777777" w:rsidR="0033152B" w:rsidRDefault="0033152B" w:rsidP="00B86836">
            <w:pPr>
              <w:spacing w:before="0" w:after="0"/>
              <w:jc w:val="center"/>
              <w:rPr>
                <w:rFonts w:ascii="Arial Narrow" w:hAnsi="Arial Narrow"/>
              </w:rPr>
            </w:pPr>
          </w:p>
        </w:tc>
      </w:tr>
      <w:tr w:rsidR="0033152B" w14:paraId="185C1491" w14:textId="77777777" w:rsidTr="0033152B">
        <w:tc>
          <w:tcPr>
            <w:tcW w:w="721" w:type="dxa"/>
            <w:vMerge/>
            <w:tcBorders>
              <w:left w:val="single" w:sz="4" w:space="0" w:color="000000"/>
              <w:right w:val="single" w:sz="4" w:space="0" w:color="000000"/>
            </w:tcBorders>
            <w:vAlign w:val="center"/>
            <w:hideMark/>
          </w:tcPr>
          <w:p w14:paraId="146FA0CB"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978436C"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BF382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D96F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7978B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BBEF7E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0.39</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38FB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0.37</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D168D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53DC7C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E25E3F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EA6C6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0BCC8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36B5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2A60FF"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CD7CF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DA30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404E1" w14:textId="77777777" w:rsidR="0033152B" w:rsidRDefault="0033152B" w:rsidP="00B86836">
            <w:pPr>
              <w:spacing w:before="0" w:after="0"/>
              <w:jc w:val="center"/>
              <w:rPr>
                <w:rFonts w:ascii="Arial Narrow" w:hAnsi="Arial Narrow"/>
                <w:sz w:val="14"/>
                <w:szCs w:val="14"/>
              </w:rPr>
            </w:pPr>
          </w:p>
        </w:tc>
      </w:tr>
      <w:tr w:rsidR="0033152B" w14:paraId="331B95C3" w14:textId="77777777" w:rsidTr="0033152B">
        <w:trPr>
          <w:trHeight w:val="229"/>
        </w:trPr>
        <w:tc>
          <w:tcPr>
            <w:tcW w:w="721" w:type="dxa"/>
            <w:vMerge/>
            <w:tcBorders>
              <w:left w:val="single" w:sz="4" w:space="0" w:color="000000"/>
              <w:right w:val="single" w:sz="4" w:space="0" w:color="000000"/>
            </w:tcBorders>
            <w:vAlign w:val="center"/>
            <w:hideMark/>
          </w:tcPr>
          <w:p w14:paraId="1F8DB6A6"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1AA4CC1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3609E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27FA8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C2EB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7D835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89277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14BC1AB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5A66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A1F06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34EEC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E49CD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19BE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A7B95F" w14:textId="77777777" w:rsidR="0033152B" w:rsidRDefault="0033152B" w:rsidP="00B86836">
            <w:pPr>
              <w:spacing w:before="0" w:after="0"/>
              <w:jc w:val="center"/>
              <w:rPr>
                <w:rFonts w:ascii="Arial Narrow" w:hAnsi="Arial Narrow"/>
                <w:sz w:val="11"/>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7F6F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12F2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B1E06" w14:textId="77777777" w:rsidR="0033152B" w:rsidRDefault="0033152B" w:rsidP="00B86836">
            <w:pPr>
              <w:spacing w:before="0" w:after="0"/>
              <w:jc w:val="center"/>
              <w:rPr>
                <w:rFonts w:ascii="Arial Narrow" w:hAnsi="Arial Narrow"/>
                <w:sz w:val="14"/>
                <w:szCs w:val="14"/>
              </w:rPr>
            </w:pPr>
          </w:p>
        </w:tc>
      </w:tr>
      <w:tr w:rsidR="0033152B" w14:paraId="01AC3B89" w14:textId="77777777" w:rsidTr="0033152B">
        <w:tc>
          <w:tcPr>
            <w:tcW w:w="721" w:type="dxa"/>
            <w:vMerge/>
            <w:tcBorders>
              <w:left w:val="single" w:sz="4" w:space="0" w:color="000000"/>
              <w:right w:val="single" w:sz="4" w:space="0" w:color="000000"/>
            </w:tcBorders>
            <w:vAlign w:val="center"/>
            <w:hideMark/>
          </w:tcPr>
          <w:p w14:paraId="444D1B8D"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D26D58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DA65B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7C4C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9979C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86C6D3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2A6C2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809B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D809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02AF8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15B33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898D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2F12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EA303E"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49BAE0" w14:textId="77777777" w:rsidR="0033152B" w:rsidRDefault="0033152B" w:rsidP="00B86836">
            <w:pPr>
              <w:spacing w:before="0" w:after="0"/>
              <w:jc w:val="center"/>
              <w:rPr>
                <w:rFonts w:ascii="Arial Narrow" w:hAnsi="Arial Narrow"/>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3030F"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92E90" w14:textId="77777777" w:rsidR="0033152B" w:rsidRDefault="0033152B" w:rsidP="00B86836">
            <w:pPr>
              <w:spacing w:before="0" w:after="0"/>
              <w:jc w:val="center"/>
              <w:rPr>
                <w:rFonts w:ascii="Arial Narrow" w:hAnsi="Arial Narrow"/>
                <w:sz w:val="14"/>
                <w:szCs w:val="14"/>
              </w:rPr>
            </w:pPr>
          </w:p>
        </w:tc>
      </w:tr>
      <w:tr w:rsidR="0033152B" w14:paraId="2DC5E14B" w14:textId="77777777" w:rsidTr="0033152B">
        <w:trPr>
          <w:trHeight w:val="262"/>
        </w:trPr>
        <w:tc>
          <w:tcPr>
            <w:tcW w:w="721" w:type="dxa"/>
            <w:vMerge/>
            <w:tcBorders>
              <w:left w:val="single" w:sz="4" w:space="0" w:color="000000"/>
              <w:right w:val="single" w:sz="4" w:space="0" w:color="000000"/>
            </w:tcBorders>
            <w:vAlign w:val="center"/>
            <w:hideMark/>
          </w:tcPr>
          <w:p w14:paraId="47749591"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E9AA841"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35A884"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B8EC7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F7B6F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D7CC1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0F5D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693B3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5184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15A0C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9F4A3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EF228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BA44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AA0379" w14:textId="77777777" w:rsidR="0033152B" w:rsidRDefault="0033152B" w:rsidP="00B86836">
            <w:pPr>
              <w:spacing w:before="0" w:after="0"/>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53FDF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2D1B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4ED70" w14:textId="77777777" w:rsidR="0033152B" w:rsidRDefault="0033152B" w:rsidP="00B86836">
            <w:pPr>
              <w:spacing w:before="0" w:after="0"/>
              <w:jc w:val="center"/>
              <w:rPr>
                <w:rFonts w:ascii="Arial Narrow" w:hAnsi="Arial Narrow"/>
                <w:sz w:val="14"/>
                <w:szCs w:val="14"/>
              </w:rPr>
            </w:pPr>
          </w:p>
        </w:tc>
      </w:tr>
      <w:tr w:rsidR="0033152B" w14:paraId="3F714943" w14:textId="77777777" w:rsidTr="0033152B">
        <w:tc>
          <w:tcPr>
            <w:tcW w:w="721" w:type="dxa"/>
            <w:vMerge/>
            <w:tcBorders>
              <w:left w:val="single" w:sz="4" w:space="0" w:color="000000"/>
              <w:right w:val="single" w:sz="4" w:space="0" w:color="000000"/>
            </w:tcBorders>
            <w:vAlign w:val="center"/>
            <w:hideMark/>
          </w:tcPr>
          <w:p w14:paraId="1B60BA9D"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8E3CDA2"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654AD5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8A0B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D845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6E399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7B49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C91D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673D3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7A39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FEF36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117CD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E1BF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B3BB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3A9468" w14:textId="77777777" w:rsidR="0033152B" w:rsidRDefault="0033152B" w:rsidP="00B86836">
            <w:pPr>
              <w:spacing w:before="0" w:after="0"/>
              <w:jc w:val="center"/>
              <w:rPr>
                <w:rFonts w:ascii="Arial Narrow" w:hAnsi="Arial Narrow"/>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C172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0DD93" w14:textId="77777777" w:rsidR="0033152B" w:rsidRDefault="0033152B" w:rsidP="00B86836">
            <w:pPr>
              <w:spacing w:before="0" w:after="0"/>
              <w:jc w:val="center"/>
              <w:rPr>
                <w:rFonts w:ascii="Arial Narrow" w:hAnsi="Arial Narrow"/>
                <w:sz w:val="14"/>
                <w:szCs w:val="14"/>
              </w:rPr>
            </w:pPr>
          </w:p>
        </w:tc>
      </w:tr>
      <w:tr w:rsidR="0033152B" w14:paraId="788BEBD8" w14:textId="77777777" w:rsidTr="0033152B">
        <w:trPr>
          <w:trHeight w:val="291"/>
        </w:trPr>
        <w:tc>
          <w:tcPr>
            <w:tcW w:w="721" w:type="dxa"/>
            <w:vMerge/>
            <w:tcBorders>
              <w:left w:val="single" w:sz="4" w:space="0" w:color="000000"/>
              <w:right w:val="single" w:sz="4" w:space="0" w:color="000000"/>
            </w:tcBorders>
            <w:vAlign w:val="center"/>
            <w:hideMark/>
          </w:tcPr>
          <w:p w14:paraId="781468BA"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2029C29"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2D9CA5"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DF584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4AA33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vAlign w:val="center"/>
          </w:tcPr>
          <w:p w14:paraId="7E634AE4" w14:textId="77777777" w:rsidR="0033152B" w:rsidRDefault="0033152B" w:rsidP="00B86836">
            <w:pPr>
              <w:spacing w:before="0" w:after="0"/>
              <w:jc w:val="center"/>
              <w:rPr>
                <w:rFonts w:ascii="Arial Narrow" w:hAnsi="Arial Narrow"/>
                <w:sz w:val="14"/>
                <w:szCs w:val="14"/>
              </w:rPr>
            </w:pP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423D0098" w14:textId="77777777" w:rsidR="0033152B" w:rsidRDefault="0033152B" w:rsidP="00B86836">
            <w:pPr>
              <w:spacing w:before="0" w:after="0"/>
              <w:jc w:val="center"/>
              <w:rPr>
                <w:rFonts w:ascii="Arial Narrow" w:hAnsi="Arial Narrow"/>
                <w:sz w:val="14"/>
                <w:szCs w:val="14"/>
              </w:rPr>
            </w:pP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394C931F" w14:textId="77777777" w:rsidR="0033152B" w:rsidRDefault="0033152B" w:rsidP="00B86836">
            <w:pPr>
              <w:spacing w:before="0" w:after="0"/>
              <w:jc w:val="center"/>
              <w:rPr>
                <w:rFonts w:ascii="Arial Narrow" w:hAnsi="Arial Narrow"/>
                <w:sz w:val="14"/>
                <w:szCs w:val="14"/>
              </w:rPr>
            </w:pP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49B4E62D" w14:textId="77777777" w:rsidR="0033152B" w:rsidRDefault="0033152B" w:rsidP="00B86836">
            <w:pPr>
              <w:spacing w:before="0" w:after="0"/>
              <w:jc w:val="center"/>
              <w:rPr>
                <w:rFonts w:ascii="Arial Narrow" w:hAnsi="Arial Narrow"/>
                <w:sz w:val="14"/>
                <w:szCs w:val="14"/>
              </w:rPr>
            </w:pP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3BEF24FD" w14:textId="77777777" w:rsidR="0033152B" w:rsidRDefault="0033152B" w:rsidP="00B86836">
            <w:pPr>
              <w:spacing w:before="0" w:after="0"/>
              <w:jc w:val="center"/>
              <w:rPr>
                <w:rFonts w:ascii="Arial Narrow" w:hAnsi="Arial Narrow"/>
                <w:sz w:val="14"/>
                <w:szCs w:val="14"/>
              </w:rPr>
            </w:pP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606AD32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tcPr>
          <w:p w14:paraId="7D345A4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9774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E255F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80960F1" w14:textId="77777777" w:rsidR="0033152B" w:rsidRDefault="0033152B"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8C07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C5093" w14:textId="77777777" w:rsidR="0033152B" w:rsidRDefault="0033152B" w:rsidP="00B86836">
            <w:pPr>
              <w:spacing w:before="0" w:after="0"/>
              <w:jc w:val="center"/>
              <w:rPr>
                <w:rFonts w:ascii="Arial Narrow" w:hAnsi="Arial Narrow"/>
                <w:sz w:val="14"/>
                <w:szCs w:val="14"/>
              </w:rPr>
            </w:pPr>
          </w:p>
        </w:tc>
      </w:tr>
      <w:tr w:rsidR="0033152B" w14:paraId="5145E2E7" w14:textId="77777777" w:rsidTr="0033152B">
        <w:tc>
          <w:tcPr>
            <w:tcW w:w="721" w:type="dxa"/>
            <w:vMerge/>
            <w:tcBorders>
              <w:left w:val="single" w:sz="4" w:space="0" w:color="000000"/>
              <w:right w:val="single" w:sz="4" w:space="0" w:color="000000"/>
            </w:tcBorders>
            <w:vAlign w:val="center"/>
            <w:hideMark/>
          </w:tcPr>
          <w:p w14:paraId="2AE3B282" w14:textId="77777777" w:rsidR="0033152B" w:rsidRDefault="0033152B" w:rsidP="00B86836">
            <w:pPr>
              <w:spacing w:before="0" w:after="0"/>
              <w:jc w:val="left"/>
              <w:rPr>
                <w:rFonts w:ascii="Arial Narrow" w:hAnsi="Arial Narrow"/>
                <w:sz w:val="14"/>
                <w:szCs w:val="14"/>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7C43F49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0A92F4"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B475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1362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EAE6E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DF5CF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7FF2D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8CED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2.27</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08DE95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2.48</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F3D6E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D6FB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A358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19570E4"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188850" w14:textId="77777777" w:rsidR="0033152B" w:rsidRDefault="0033152B" w:rsidP="00B86836">
            <w:pPr>
              <w:spacing w:before="0" w:after="0"/>
              <w:jc w:val="center"/>
              <w:rPr>
                <w:rFonts w:ascii="Arial Narrow" w:hAnsi="Arial Narrow"/>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2225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CC6DE" w14:textId="77777777" w:rsidR="0033152B" w:rsidRDefault="0033152B" w:rsidP="00B86836">
            <w:pPr>
              <w:spacing w:before="0" w:after="0"/>
              <w:jc w:val="center"/>
              <w:rPr>
                <w:rFonts w:ascii="Arial Narrow" w:hAnsi="Arial Narrow"/>
              </w:rPr>
            </w:pPr>
          </w:p>
        </w:tc>
      </w:tr>
      <w:tr w:rsidR="0033152B" w14:paraId="2B418675" w14:textId="77777777" w:rsidTr="0033152B">
        <w:tc>
          <w:tcPr>
            <w:tcW w:w="721" w:type="dxa"/>
            <w:vMerge/>
            <w:tcBorders>
              <w:left w:val="single" w:sz="4" w:space="0" w:color="000000"/>
              <w:bottom w:val="nil"/>
              <w:right w:val="single" w:sz="4" w:space="0" w:color="000000"/>
            </w:tcBorders>
            <w:vAlign w:val="center"/>
            <w:hideMark/>
          </w:tcPr>
          <w:p w14:paraId="011E90DD" w14:textId="77777777" w:rsidR="0033152B" w:rsidRDefault="0033152B" w:rsidP="00B86836">
            <w:pPr>
              <w:spacing w:before="0" w:after="0"/>
              <w:jc w:val="left"/>
              <w:rPr>
                <w:rFonts w:ascii="Arial Narrow" w:hAnsi="Arial Narrow"/>
                <w:sz w:val="14"/>
                <w:szCs w:val="14"/>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812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Pascoe River</w:t>
            </w:r>
          </w:p>
          <w:p w14:paraId="26E24182" w14:textId="77777777" w:rsidR="0033152B" w:rsidRDefault="0033152B" w:rsidP="00B86836">
            <w:pPr>
              <w:spacing w:before="0" w:after="0"/>
              <w:jc w:val="center"/>
              <w:rPr>
                <w:rFonts w:ascii="Arial Narrow" w:hAnsi="Arial Narrow"/>
                <w:sz w:val="14"/>
                <w:szCs w:val="14"/>
              </w:rPr>
            </w:pPr>
          </w:p>
          <w:p w14:paraId="50F7ED7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Not compared against guidelines</w:t>
            </w:r>
          </w:p>
          <w:p w14:paraId="525D7FCD" w14:textId="77777777" w:rsidR="0033152B" w:rsidRDefault="0033152B" w:rsidP="00B86836">
            <w:pPr>
              <w:spacing w:before="0" w:after="0"/>
              <w:rPr>
                <w:rFonts w:ascii="Arial Narrow" w:hAnsi="Arial Narrow"/>
                <w:sz w:val="14"/>
                <w:szCs w:val="14"/>
              </w:rPr>
            </w:pPr>
          </w:p>
          <w:p w14:paraId="67FCB8FB" w14:textId="77777777" w:rsidR="0033152B" w:rsidRDefault="0033152B" w:rsidP="00B86836">
            <w:pPr>
              <w:spacing w:before="0" w:after="0"/>
              <w:jc w:val="center"/>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516965"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F453D53"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4EA0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960BE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6C3E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7.36</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A0EE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EB26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6.29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2D1F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12C2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CD62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97563"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906B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2A93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18C72"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75F4EA" w14:textId="77777777" w:rsidR="0033152B" w:rsidRDefault="0033152B" w:rsidP="00B86836">
            <w:pPr>
              <w:spacing w:before="0" w:after="0"/>
              <w:jc w:val="center"/>
              <w:rPr>
                <w:rFonts w:ascii="Arial Narrow" w:hAnsi="Arial Narrow"/>
                <w:sz w:val="14"/>
                <w:szCs w:val="14"/>
              </w:rPr>
            </w:pPr>
          </w:p>
        </w:tc>
      </w:tr>
      <w:tr w:rsidR="0033152B" w14:paraId="789D4BD1"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BCFFAFE"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4DC968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D867721"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950389"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1B54A62"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2F33A23" w14:textId="77777777" w:rsidR="0033152B" w:rsidRDefault="0033152B" w:rsidP="00B86836">
            <w:pPr>
              <w:spacing w:before="0" w:after="0"/>
              <w:jc w:val="center"/>
              <w:rPr>
                <w:rFonts w:ascii="Arial Narrow" w:hAnsi="Arial Narrow" w:cs="Arial Narrow"/>
                <w:color w:val="000000"/>
                <w:sz w:val="14"/>
                <w:szCs w:val="14"/>
              </w:rPr>
            </w:pPr>
            <w:r>
              <w:rPr>
                <w:rFonts w:ascii="Arial Narrow" w:hAnsi="Arial Narrow"/>
                <w:sz w:val="14"/>
                <w:szCs w:val="14"/>
              </w:rPr>
              <w:t>1.00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0A34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9929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DB77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82CC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D9DA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8FC0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63CA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B14A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281123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38611"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B10B9" w14:textId="77777777" w:rsidR="0033152B" w:rsidRDefault="0033152B" w:rsidP="00B86836">
            <w:pPr>
              <w:spacing w:before="0" w:after="0"/>
              <w:jc w:val="center"/>
              <w:rPr>
                <w:rFonts w:ascii="Arial Narrow" w:hAnsi="Arial Narrow"/>
                <w:sz w:val="14"/>
                <w:szCs w:val="14"/>
              </w:rPr>
            </w:pPr>
          </w:p>
        </w:tc>
      </w:tr>
      <w:tr w:rsidR="0033152B" w14:paraId="6648665C"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5727D1F"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436F330"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B1C6BFA"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C6733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E2072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DC6C4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83.95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D6E9B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79.64</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45E9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2136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72.24</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2786D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72.95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6D4FB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83.95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98A0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EB02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8204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C384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5739C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0869A" w14:textId="77777777" w:rsidR="0033152B" w:rsidRDefault="0033152B" w:rsidP="00B86836">
            <w:pPr>
              <w:spacing w:before="0" w:after="0"/>
              <w:jc w:val="center"/>
              <w:rPr>
                <w:rFonts w:ascii="Arial Narrow" w:hAnsi="Arial Narrow"/>
                <w:sz w:val="14"/>
                <w:szCs w:val="14"/>
              </w:rPr>
            </w:pPr>
          </w:p>
        </w:tc>
      </w:tr>
      <w:tr w:rsidR="0033152B" w14:paraId="6C29216A"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28BBBE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5B46DA6"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5DF6641"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629A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FC018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772A3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F5C8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1.67</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1005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B6DA8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EA19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8D78C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3CE6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9365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563E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610F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4FC2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9BDF4" w14:textId="77777777" w:rsidR="0033152B" w:rsidRDefault="0033152B" w:rsidP="00B86836">
            <w:pPr>
              <w:spacing w:before="0" w:after="0"/>
              <w:jc w:val="center"/>
              <w:rPr>
                <w:rFonts w:ascii="Arial Narrow" w:hAnsi="Arial Narrow"/>
                <w:sz w:val="14"/>
                <w:szCs w:val="14"/>
              </w:rPr>
            </w:pPr>
          </w:p>
        </w:tc>
      </w:tr>
      <w:tr w:rsidR="0033152B" w14:paraId="0DACB9D5"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00F3CF4E"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464971D"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205FAB8"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70393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E512A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ADE6A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9AAB4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5A90E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9AF9F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1750D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9739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959A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8E28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8F84E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8F7F4B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419E6"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26B56" w14:textId="77777777" w:rsidR="0033152B" w:rsidRDefault="0033152B" w:rsidP="00B86836">
            <w:pPr>
              <w:spacing w:before="0" w:after="0"/>
              <w:jc w:val="center"/>
              <w:rPr>
                <w:rFonts w:ascii="Arial Narrow" w:hAnsi="Arial Narrow"/>
                <w:sz w:val="14"/>
                <w:szCs w:val="14"/>
              </w:rPr>
            </w:pPr>
          </w:p>
        </w:tc>
      </w:tr>
      <w:tr w:rsidR="0033152B" w14:paraId="0E7227FA"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3661CFF6"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6173D0F4"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241082"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9A2C5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AA3A2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296539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12A0C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6.83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1ADC33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225CF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8F50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03FB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CBDB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7C36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2CF55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70753F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E10E3"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AB799" w14:textId="77777777" w:rsidR="0033152B" w:rsidRDefault="0033152B" w:rsidP="00B86836">
            <w:pPr>
              <w:spacing w:before="0" w:after="0"/>
              <w:jc w:val="center"/>
              <w:rPr>
                <w:rFonts w:ascii="Arial Narrow" w:hAnsi="Arial Narrow"/>
                <w:sz w:val="14"/>
                <w:szCs w:val="14"/>
              </w:rPr>
            </w:pPr>
          </w:p>
        </w:tc>
      </w:tr>
      <w:tr w:rsidR="0033152B" w14:paraId="51695A04"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C74488F"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4106C45"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16502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40D039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250810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5724E4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3182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6.33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64CB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E7EF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DF520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5B2FD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46F5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CFBD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29626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54CC35E" w14:textId="77777777" w:rsidR="0033152B" w:rsidRDefault="0033152B" w:rsidP="00B86836">
            <w:pPr>
              <w:spacing w:before="0" w:after="0"/>
              <w:jc w:val="center"/>
              <w:rPr>
                <w:rFonts w:ascii="Arial Narrow" w:hAnsi="Arial Narrow"/>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FC796"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8BF8E" w14:textId="77777777" w:rsidR="0033152B" w:rsidRDefault="0033152B" w:rsidP="00B86836">
            <w:pPr>
              <w:spacing w:before="0" w:after="0"/>
              <w:jc w:val="center"/>
              <w:rPr>
                <w:rFonts w:ascii="Arial Narrow" w:hAnsi="Arial Narrow"/>
                <w:sz w:val="14"/>
                <w:szCs w:val="14"/>
              </w:rPr>
            </w:pPr>
          </w:p>
        </w:tc>
      </w:tr>
      <w:tr w:rsidR="0033152B" w14:paraId="676A90F6"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1AF2478"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4716E15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CFA6F6"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451BD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649AC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379AF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4D5AD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A3F36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BDA0D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CF49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32F48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DBD9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B8F2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EEBC6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2BFA0D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9A8D4"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E8F42" w14:textId="77777777" w:rsidR="0033152B" w:rsidRDefault="0033152B" w:rsidP="00B86836">
            <w:pPr>
              <w:spacing w:before="0" w:after="0"/>
              <w:jc w:val="center"/>
              <w:rPr>
                <w:rFonts w:ascii="Arial Narrow" w:hAnsi="Arial Narrow"/>
                <w:sz w:val="14"/>
                <w:szCs w:val="14"/>
              </w:rPr>
            </w:pPr>
          </w:p>
        </w:tc>
      </w:tr>
      <w:tr w:rsidR="0033152B" w14:paraId="4BC18D98"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E480E95"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D647127"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155A4F0"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A52E6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4F20D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4FC8B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8215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47197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D508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BC1C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A92F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9B8A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54DA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20919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7D9E0D" w14:textId="77777777" w:rsidR="0033152B" w:rsidRDefault="0033152B" w:rsidP="00B86836">
            <w:pPr>
              <w:spacing w:before="0" w:after="0"/>
              <w:jc w:val="center"/>
              <w:rPr>
                <w:rFonts w:ascii="Arial Narrow" w:hAnsi="Arial Narrow"/>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536E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8487C" w14:textId="77777777" w:rsidR="0033152B" w:rsidRDefault="0033152B" w:rsidP="00B86836">
            <w:pPr>
              <w:spacing w:before="0" w:after="0"/>
              <w:jc w:val="center"/>
              <w:rPr>
                <w:rFonts w:ascii="Arial Narrow" w:hAnsi="Arial Narrow"/>
                <w:sz w:val="14"/>
                <w:szCs w:val="14"/>
              </w:rPr>
            </w:pPr>
          </w:p>
        </w:tc>
      </w:tr>
      <w:tr w:rsidR="0033152B" w14:paraId="4752B258" w14:textId="77777777" w:rsidTr="0033152B">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B61E42C"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557B51A9"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F8ACE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0D814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24F0D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3801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90427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6.43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5232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6.60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6695E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892CD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4.90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D2A82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8893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CCD8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EE696E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37FF59" w14:textId="77777777" w:rsidR="0033152B" w:rsidRDefault="0033152B"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BD49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7AE34" w14:textId="77777777" w:rsidR="0033152B" w:rsidRDefault="0033152B" w:rsidP="00B86836">
            <w:pPr>
              <w:spacing w:before="0" w:after="0"/>
              <w:jc w:val="center"/>
              <w:rPr>
                <w:rFonts w:ascii="Arial Narrow" w:hAnsi="Arial Narrow"/>
                <w:sz w:val="14"/>
                <w:szCs w:val="14"/>
              </w:rPr>
            </w:pPr>
          </w:p>
        </w:tc>
      </w:tr>
      <w:tr w:rsidR="0033152B" w14:paraId="0247BD78" w14:textId="77777777" w:rsidTr="0033152B">
        <w:tc>
          <w:tcPr>
            <w:tcW w:w="721" w:type="dxa"/>
            <w:tcBorders>
              <w:top w:val="nil"/>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0AF50" w14:textId="77777777" w:rsidR="0033152B" w:rsidRDefault="0033152B" w:rsidP="00B86836">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hideMark/>
          </w:tcPr>
          <w:p w14:paraId="2BA27CA3" w14:textId="77777777" w:rsidR="0033152B" w:rsidRDefault="0033152B" w:rsidP="00B86836">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3943443" w14:textId="77777777" w:rsidR="0033152B" w:rsidRDefault="0033152B" w:rsidP="00B86836">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A5A6E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0117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FB078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E5CFA7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001B66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C005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91B02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1FE1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13EB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FC00F"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E7B0F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F7D4321" w14:textId="77777777" w:rsidR="0033152B" w:rsidRDefault="0033152B" w:rsidP="00B86836">
            <w:pPr>
              <w:spacing w:before="0" w:after="0"/>
              <w:jc w:val="center"/>
              <w:rPr>
                <w:rFonts w:ascii="Arial Narrow" w:hAnsi="Arial Narrow"/>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540C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3BD09" w14:textId="77777777" w:rsidR="0033152B" w:rsidRDefault="0033152B" w:rsidP="00B86836">
            <w:pPr>
              <w:spacing w:before="0" w:after="0"/>
              <w:jc w:val="center"/>
              <w:rPr>
                <w:rFonts w:ascii="Arial Narrow" w:hAnsi="Arial Narrow"/>
                <w:sz w:val="14"/>
                <w:szCs w:val="14"/>
              </w:rPr>
            </w:pPr>
          </w:p>
        </w:tc>
      </w:tr>
    </w:tbl>
    <w:p w14:paraId="2D1B31B9" w14:textId="77777777" w:rsidR="00A156B7" w:rsidRDefault="00A156B7" w:rsidP="00763DF5">
      <w:pPr>
        <w:pStyle w:val="Caption"/>
      </w:pPr>
    </w:p>
    <w:p w14:paraId="7F183D6C" w14:textId="552AA65B" w:rsidR="00A156B7" w:rsidRDefault="00A156B7" w:rsidP="00763DF5">
      <w:pPr>
        <w:pStyle w:val="Caption"/>
      </w:pPr>
    </w:p>
    <w:tbl>
      <w:tblPr>
        <w:tblW w:w="14115" w:type="dxa"/>
        <w:tblLayout w:type="fixed"/>
        <w:tblLook w:val="04A0" w:firstRow="1" w:lastRow="0" w:firstColumn="1" w:lastColumn="0" w:noHBand="0" w:noVBand="1"/>
      </w:tblPr>
      <w:tblGrid>
        <w:gridCol w:w="721"/>
        <w:gridCol w:w="865"/>
        <w:gridCol w:w="865"/>
        <w:gridCol w:w="432"/>
        <w:gridCol w:w="864"/>
        <w:gridCol w:w="864"/>
        <w:gridCol w:w="848"/>
        <w:gridCol w:w="16"/>
        <w:gridCol w:w="864"/>
        <w:gridCol w:w="846"/>
        <w:gridCol w:w="861"/>
        <w:gridCol w:w="885"/>
        <w:gridCol w:w="864"/>
        <w:gridCol w:w="864"/>
        <w:gridCol w:w="864"/>
        <w:gridCol w:w="864"/>
        <w:gridCol w:w="864"/>
        <w:gridCol w:w="864"/>
      </w:tblGrid>
      <w:tr w:rsidR="0033152B" w14:paraId="0C3C62C9" w14:textId="77777777" w:rsidTr="00B86836">
        <w:trPr>
          <w:tblHeader/>
        </w:trPr>
        <w:tc>
          <w:tcPr>
            <w:tcW w:w="14112" w:type="dxa"/>
            <w:gridSpan w:val="18"/>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DB0A1CF" w14:textId="5F7FD81F" w:rsidR="0033152B" w:rsidRDefault="0033152B" w:rsidP="00B86836">
            <w:pPr>
              <w:spacing w:before="0" w:after="0"/>
              <w:ind w:left="20" w:right="20"/>
              <w:jc w:val="center"/>
              <w:rPr>
                <w:rFonts w:ascii="Arial Narrow" w:hAnsi="Arial Narrow" w:cs="Arial Narrow Bold"/>
                <w:color w:val="000000"/>
                <w:sz w:val="14"/>
              </w:rPr>
            </w:pPr>
            <w:r>
              <w:t>DRY SEASON 2016-17</w:t>
            </w:r>
          </w:p>
        </w:tc>
      </w:tr>
      <w:tr w:rsidR="0033152B" w14:paraId="1D4F8725" w14:textId="77777777" w:rsidTr="00B86836">
        <w:trPr>
          <w:tblHeader/>
        </w:trPr>
        <w:tc>
          <w:tcPr>
            <w:tcW w:w="158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3A671AB" w14:textId="77777777" w:rsidR="0033152B" w:rsidRDefault="0033152B" w:rsidP="00B86836">
            <w:pPr>
              <w:spacing w:before="0" w:after="0"/>
              <w:ind w:left="20" w:right="20"/>
              <w:rPr>
                <w:rFonts w:ascii="Tahoma" w:hAnsi="Tahoma" w:cs="Tahoma"/>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3636CE3" w14:textId="77777777" w:rsidR="0033152B" w:rsidRDefault="0033152B" w:rsidP="00B86836">
            <w:pPr>
              <w:spacing w:before="0" w:after="0"/>
              <w:ind w:left="20" w:right="20"/>
              <w:rPr>
                <w:rFonts w:ascii="Arial Narrow" w:hAnsi="Arial Narrow"/>
              </w:rPr>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8550A0C"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316F3013"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119407D8" w14:textId="77777777" w:rsidR="0033152B" w:rsidRDefault="0033152B" w:rsidP="00B86836">
            <w:pPr>
              <w:spacing w:before="0" w:after="0"/>
              <w:ind w:left="20" w:right="20"/>
              <w:jc w:val="center"/>
              <w:rPr>
                <w:rFonts w:ascii="Arial Narrow" w:hAnsi="Arial Narrow"/>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6FDB31F" w14:textId="77777777" w:rsidR="0033152B" w:rsidRDefault="0033152B" w:rsidP="00B86836">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DCD9B4D" w14:textId="77777777" w:rsidR="0033152B" w:rsidRDefault="0033152B" w:rsidP="00B86836">
            <w:pPr>
              <w:spacing w:before="0" w:after="0"/>
              <w:ind w:left="20" w:right="20"/>
              <w:jc w:val="center"/>
              <w:rPr>
                <w:rFonts w:ascii="Arial Narrow" w:hAnsi="Arial Narrow"/>
              </w:rP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3CBE0AB"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F76D829"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Guidelines</w:t>
            </w:r>
          </w:p>
        </w:tc>
      </w:tr>
      <w:tr w:rsidR="0033152B" w14:paraId="575FC05B" w14:textId="77777777" w:rsidTr="00B86836">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F005FA6"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Region/ Water Body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C62288A"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CBA09AD" w14:textId="77777777" w:rsidR="0033152B" w:rsidRDefault="0033152B" w:rsidP="00B86836">
            <w:pPr>
              <w:spacing w:before="0" w:after="0"/>
              <w:ind w:left="20" w:right="20"/>
              <w:rPr>
                <w:rFonts w:ascii="Arial Narrow" w:hAnsi="Arial Narrow"/>
              </w:rPr>
            </w:pPr>
            <w:r>
              <w:rPr>
                <w:rFonts w:ascii="Arial Narrow" w:hAnsi="Arial Narrow"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8121FFF"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hideMark/>
          </w:tcPr>
          <w:p w14:paraId="3A622DB6" w14:textId="77777777" w:rsidR="0033152B" w:rsidRDefault="0033152B" w:rsidP="00B86836">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6380822C" w14:textId="77777777" w:rsidR="0033152B" w:rsidRDefault="0033152B" w:rsidP="00B86836">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40EB0C5"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2A046CA"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Median</w:t>
            </w:r>
          </w:p>
        </w:tc>
        <w:tc>
          <w:tcPr>
            <w:tcW w:w="84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69C88953"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Q5</w:t>
            </w:r>
          </w:p>
        </w:tc>
        <w:tc>
          <w:tcPr>
            <w:tcW w:w="86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D491C1A"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Q20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8C80151"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BE73B2B"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0D5CA0B"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4B4F7B7"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Location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D8FFABA"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Base Flow/ 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79283D7"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AD8B9E1" w14:textId="77777777" w:rsidR="0033152B" w:rsidRDefault="0033152B" w:rsidP="00B86836">
            <w:pPr>
              <w:spacing w:before="0" w:after="0"/>
              <w:ind w:left="20" w:right="20"/>
              <w:jc w:val="center"/>
              <w:rPr>
                <w:rFonts w:ascii="Arial Narrow" w:hAnsi="Arial Narrow"/>
              </w:rPr>
            </w:pPr>
            <w:r>
              <w:rPr>
                <w:rFonts w:ascii="Arial Narrow" w:hAnsi="Arial Narrow" w:cs="Arial Narrow Bold"/>
                <w:color w:val="000000"/>
                <w:sz w:val="14"/>
              </w:rPr>
              <w:t>Wet</w:t>
            </w:r>
          </w:p>
        </w:tc>
      </w:tr>
      <w:tr w:rsidR="0033152B" w14:paraId="42675533" w14:textId="77777777" w:rsidTr="0033152B">
        <w:tc>
          <w:tcPr>
            <w:tcW w:w="720"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0F63582D"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713A6626" w14:textId="77777777" w:rsidR="0033152B" w:rsidRDefault="0033152B" w:rsidP="00B86836">
            <w:pPr>
              <w:spacing w:before="0" w:after="0"/>
              <w:ind w:left="20" w:right="20"/>
              <w:rPr>
                <w:rFonts w:ascii="Tahoma" w:hAnsi="Tahoma" w:cs="Tahoma"/>
                <w:sz w:val="14"/>
                <w:szCs w:val="14"/>
              </w:rPr>
            </w:pPr>
            <w:r>
              <w:rPr>
                <w:rFonts w:ascii="Tahoma" w:hAnsi="Tahoma" w:cs="Tahoma"/>
                <w:sz w:val="14"/>
                <w:szCs w:val="14"/>
              </w:rPr>
              <w:t>Enclosed Coastal</w:t>
            </w:r>
          </w:p>
          <w:p w14:paraId="686DBBA9"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Zone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4C525F9"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Pascoe River</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A4EAAA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6F5C9C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E4A63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6C9DD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94922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5B91E3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C7D25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DCD7E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6.65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5293D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AFEE6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EE82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D4FE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E1C31"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C592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4B602" w14:textId="77777777" w:rsidR="0033152B" w:rsidRDefault="0033152B" w:rsidP="00B86836">
            <w:pPr>
              <w:spacing w:before="0" w:after="0"/>
              <w:jc w:val="center"/>
              <w:rPr>
                <w:rFonts w:ascii="Arial Narrow" w:hAnsi="Arial Narrow"/>
              </w:rPr>
            </w:pPr>
          </w:p>
        </w:tc>
      </w:tr>
      <w:tr w:rsidR="0033152B" w14:paraId="70E64B54"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113C63A4"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4C74373"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736771"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5463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8CF08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6F50C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EFEB1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C1BD30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7AF0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315FE97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8C84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4B4954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0FCE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283C213"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B932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95C7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DA16A" w14:textId="77777777" w:rsidR="0033152B" w:rsidRDefault="0033152B" w:rsidP="00B86836">
            <w:pPr>
              <w:spacing w:before="0" w:after="0"/>
              <w:rPr>
                <w:rFonts w:ascii="Arial Narrow" w:hAnsi="Arial Narrow"/>
              </w:rPr>
            </w:pPr>
          </w:p>
        </w:tc>
      </w:tr>
      <w:tr w:rsidR="0033152B" w14:paraId="0A75FDC4"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DE4D4F8"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ECB06E2"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D3EF4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69070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E27B86E"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94.95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4DB2AA7"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108.95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002893"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101.70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217C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101.45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AF20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95.70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6ED8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97.95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76ED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8D6AA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13D58"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B270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5B52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4539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6C1CE" w14:textId="77777777" w:rsidR="0033152B" w:rsidRDefault="0033152B" w:rsidP="00B86836">
            <w:pPr>
              <w:spacing w:before="0" w:after="0"/>
              <w:jc w:val="center"/>
              <w:rPr>
                <w:rFonts w:ascii="Arial Narrow" w:hAnsi="Arial Narrow"/>
              </w:rPr>
            </w:pPr>
          </w:p>
        </w:tc>
      </w:tr>
      <w:tr w:rsidR="0033152B" w14:paraId="575B7B07"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B94FA7A"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D5A15F4"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090065"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860D2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57827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D952EF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38A8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BA53BB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F1008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AEDA9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05BE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6961C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8FB1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66FF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2F855"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D89E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13A03" w14:textId="77777777" w:rsidR="0033152B" w:rsidRDefault="0033152B" w:rsidP="00B86836">
            <w:pPr>
              <w:spacing w:before="0" w:after="0"/>
              <w:jc w:val="center"/>
              <w:rPr>
                <w:rFonts w:ascii="Arial Narrow" w:hAnsi="Arial Narrow"/>
              </w:rPr>
            </w:pPr>
          </w:p>
        </w:tc>
      </w:tr>
      <w:tr w:rsidR="0033152B" w14:paraId="5D13EA2B"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B8B91C8"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464A87B"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A0563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186C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0823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0.33</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D514D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1BE6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58C5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AED1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59778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F8B15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5B7EA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1F04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8B2CE7" w14:textId="77777777" w:rsidR="0033152B" w:rsidRDefault="0033152B" w:rsidP="00B86836">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468FB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0.5-1.0-1.5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3DAE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1F36A" w14:textId="77777777" w:rsidR="0033152B" w:rsidRDefault="0033152B" w:rsidP="00B86836">
            <w:pPr>
              <w:spacing w:before="0" w:after="0"/>
              <w:jc w:val="center"/>
              <w:rPr>
                <w:rFonts w:ascii="Arial Narrow" w:hAnsi="Arial Narrow"/>
                <w:sz w:val="14"/>
                <w:szCs w:val="14"/>
              </w:rPr>
            </w:pPr>
          </w:p>
        </w:tc>
      </w:tr>
      <w:tr w:rsidR="0033152B" w14:paraId="712DC79E" w14:textId="77777777" w:rsidTr="0033152B">
        <w:trPr>
          <w:trHeight w:val="229"/>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00B6A75"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0FFF2F5"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185C6C"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9E76A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3A88D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9A12F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A7F13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60DE32F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755C8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0FEAA5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D9D4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5.45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B4472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98CF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D40A5C2" w14:textId="77777777" w:rsidR="0033152B" w:rsidRDefault="0033152B" w:rsidP="00B86836">
            <w:pPr>
              <w:spacing w:before="0" w:after="0"/>
              <w:jc w:val="center"/>
              <w:rPr>
                <w:rFonts w:ascii="Arial Narrow" w:hAnsi="Arial Narrow"/>
                <w:sz w:val="11"/>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423E3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572F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8B112" w14:textId="77777777" w:rsidR="0033152B" w:rsidRDefault="0033152B" w:rsidP="00B86836">
            <w:pPr>
              <w:spacing w:before="0" w:after="0"/>
              <w:jc w:val="center"/>
              <w:rPr>
                <w:rFonts w:ascii="Arial Narrow" w:hAnsi="Arial Narrow"/>
                <w:sz w:val="14"/>
                <w:szCs w:val="14"/>
              </w:rPr>
            </w:pPr>
          </w:p>
        </w:tc>
      </w:tr>
      <w:tr w:rsidR="0033152B" w14:paraId="05100B7C"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44FEE90"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097FCF07"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35E250"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37D55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FFCF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9BC05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2B1D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1754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1171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3405F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AD5A5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40D8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F2E8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86C5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074F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4B04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C6232" w14:textId="77777777" w:rsidR="0033152B" w:rsidRDefault="0033152B" w:rsidP="00B86836">
            <w:pPr>
              <w:spacing w:before="0" w:after="0"/>
              <w:jc w:val="center"/>
              <w:rPr>
                <w:rFonts w:ascii="Arial Narrow" w:hAnsi="Arial Narrow"/>
                <w:sz w:val="14"/>
                <w:szCs w:val="14"/>
              </w:rPr>
            </w:pPr>
          </w:p>
        </w:tc>
      </w:tr>
      <w:tr w:rsidR="0033152B" w14:paraId="60EF252F" w14:textId="77777777" w:rsidTr="0033152B">
        <w:trPr>
          <w:trHeight w:val="262"/>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3953623"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1E4ACF5C"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01AC74"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641A2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F76F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57CF1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553C08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90CAF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AB8E9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E8A82E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2CC09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88E53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47DFC"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3D1FC92"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D3469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777E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0A8F8" w14:textId="77777777" w:rsidR="0033152B" w:rsidRDefault="0033152B" w:rsidP="00B86836">
            <w:pPr>
              <w:spacing w:before="0" w:after="0"/>
              <w:jc w:val="center"/>
              <w:rPr>
                <w:rFonts w:ascii="Arial Narrow" w:hAnsi="Arial Narrow"/>
                <w:sz w:val="14"/>
                <w:szCs w:val="14"/>
              </w:rPr>
            </w:pPr>
          </w:p>
        </w:tc>
      </w:tr>
      <w:tr w:rsidR="0033152B" w14:paraId="76A59432"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17255EA"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A56C3AE"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D9DC399"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65B9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7D98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A5956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5D8C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D46F9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CA3C9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8337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505A5D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4B6FC2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4F52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CE85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9A33A"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7B13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5D628" w14:textId="77777777" w:rsidR="0033152B" w:rsidRDefault="0033152B" w:rsidP="00B86836">
            <w:pPr>
              <w:spacing w:before="0" w:after="0"/>
              <w:jc w:val="center"/>
              <w:rPr>
                <w:rFonts w:ascii="Arial Narrow" w:hAnsi="Arial Narrow"/>
                <w:sz w:val="14"/>
                <w:szCs w:val="14"/>
              </w:rPr>
            </w:pPr>
          </w:p>
        </w:tc>
      </w:tr>
      <w:tr w:rsidR="0033152B" w14:paraId="2B9D0D6B" w14:textId="77777777" w:rsidTr="0033152B">
        <w:trPr>
          <w:trHeight w:val="291"/>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9332FEF"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BC2C1B5"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8E2D7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724F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5EAA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4CDFA6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D0C80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A7160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2.80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06161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8A45A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1.90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9DD9E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BC3C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B75F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A4E7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1FA9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80D6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74DB6" w14:textId="77777777" w:rsidR="0033152B" w:rsidRDefault="0033152B" w:rsidP="00B86836">
            <w:pPr>
              <w:spacing w:before="0" w:after="0"/>
              <w:jc w:val="center"/>
              <w:rPr>
                <w:rFonts w:ascii="Arial Narrow" w:hAnsi="Arial Narrow"/>
                <w:sz w:val="14"/>
                <w:szCs w:val="14"/>
              </w:rPr>
            </w:pPr>
          </w:p>
        </w:tc>
      </w:tr>
      <w:tr w:rsidR="0033152B" w14:paraId="63BEC9ED"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3189498"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1095314"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C4E12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FEB2E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21BC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B41D04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6DF38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7D41D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53D2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6BDCE4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9FA3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93F367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8452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284B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9871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062C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B76F2" w14:textId="77777777" w:rsidR="0033152B" w:rsidRDefault="0033152B" w:rsidP="00B86836">
            <w:pPr>
              <w:spacing w:before="0" w:after="0"/>
              <w:jc w:val="center"/>
              <w:rPr>
                <w:rFonts w:ascii="Arial Narrow" w:hAnsi="Arial Narrow"/>
              </w:rPr>
            </w:pPr>
          </w:p>
        </w:tc>
      </w:tr>
      <w:tr w:rsidR="0033152B" w14:paraId="01FE2A9B" w14:textId="77777777" w:rsidTr="0033152B">
        <w:tc>
          <w:tcPr>
            <w:tcW w:w="720"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295562CA"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4BBBA31E" w14:textId="77777777" w:rsidR="0033152B" w:rsidRDefault="0033152B" w:rsidP="00B86836">
            <w:pPr>
              <w:spacing w:before="0" w:after="0"/>
              <w:ind w:left="20" w:right="20"/>
              <w:rPr>
                <w:rFonts w:ascii="Arial Narrow" w:hAnsi="Arial Narrow"/>
                <w:sz w:val="14"/>
                <w:szCs w:val="14"/>
              </w:rPr>
            </w:pPr>
            <w:r>
              <w:rPr>
                <w:rFonts w:ascii="Tahoma" w:hAnsi="Tahoma" w:cs="Tahoma"/>
                <w:sz w:val="14"/>
                <w:szCs w:val="14"/>
              </w:rPr>
              <w:t>Open Coastal Zone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6D9787"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Pascoe River</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F5B09E2"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296F6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6A07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2A005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F2B8A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6.81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A2D8C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6.58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640D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4.21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85F6B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4.68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FAE41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1237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5648C"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F55BB"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8BEF9"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340B5"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628F5" w14:textId="77777777" w:rsidR="0033152B" w:rsidRDefault="0033152B" w:rsidP="00B86836">
            <w:pPr>
              <w:spacing w:before="0" w:after="0"/>
              <w:jc w:val="center"/>
              <w:rPr>
                <w:rFonts w:ascii="Arial Narrow" w:hAnsi="Arial Narrow"/>
              </w:rPr>
            </w:pPr>
          </w:p>
        </w:tc>
      </w:tr>
      <w:tr w:rsidR="0033152B" w14:paraId="0D9A7921"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EB5297E"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7058E8E"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B3ACEE2"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1F59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FC482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0C5083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D83C2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899EA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D97723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06494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360EB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DE9DB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4D07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1CE4969"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p w14:paraId="71E3157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BA50C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A2CD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67385" w14:textId="77777777" w:rsidR="0033152B" w:rsidRDefault="0033152B" w:rsidP="00B86836">
            <w:pPr>
              <w:spacing w:before="0" w:after="0"/>
              <w:rPr>
                <w:rFonts w:ascii="Arial Narrow" w:hAnsi="Arial Narrow"/>
              </w:rPr>
            </w:pPr>
          </w:p>
        </w:tc>
      </w:tr>
      <w:tr w:rsidR="0033152B" w14:paraId="48EA5C22"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A25A939"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11D9DF6E"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5D2BD7"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67CFB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997095"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71.95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D80E5AF"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105.95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F85772"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89.19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3F876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89.43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E3A76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73.75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3D55F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79.15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ACCF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99.32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F945C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6C0BD"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CD2B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CE8A8"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672FD"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6146C" w14:textId="77777777" w:rsidR="0033152B" w:rsidRDefault="0033152B" w:rsidP="00B86836">
            <w:pPr>
              <w:spacing w:before="0" w:after="0"/>
              <w:jc w:val="center"/>
              <w:rPr>
                <w:rFonts w:ascii="Arial Narrow" w:hAnsi="Arial Narrow"/>
              </w:rPr>
            </w:pPr>
          </w:p>
        </w:tc>
      </w:tr>
      <w:tr w:rsidR="0033152B" w14:paraId="623EAECE"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1DD6994"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06283BD2"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8B8DBA"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C8F9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D13CBC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B7DDE2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C022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3FE72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7D7E2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05DDD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BFA47C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A1A8D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7157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EB26B"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FA450"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F6B3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07113" w14:textId="77777777" w:rsidR="0033152B" w:rsidRDefault="0033152B" w:rsidP="00B86836">
            <w:pPr>
              <w:spacing w:before="0" w:after="0"/>
              <w:jc w:val="center"/>
              <w:rPr>
                <w:rFonts w:ascii="Arial Narrow" w:hAnsi="Arial Narrow"/>
              </w:rPr>
            </w:pPr>
          </w:p>
        </w:tc>
      </w:tr>
      <w:tr w:rsidR="0033152B" w14:paraId="79D5611A"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19C50AED"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740E3C4"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6E9C7C"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7629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1FEF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D227EE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F6AE15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254CC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3A410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7DCB6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94D7A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C5259F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231D1"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24E1E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1E89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A5266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0.16-0.25-0.46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FEC34" w14:textId="77777777" w:rsidR="0033152B" w:rsidRDefault="0033152B" w:rsidP="00B86836">
            <w:pPr>
              <w:spacing w:before="0" w:after="0"/>
              <w:jc w:val="center"/>
              <w:rPr>
                <w:rFonts w:ascii="Arial Narrow" w:hAnsi="Arial Narrow"/>
                <w:sz w:val="14"/>
                <w:szCs w:val="14"/>
              </w:rPr>
            </w:pPr>
          </w:p>
        </w:tc>
      </w:tr>
      <w:tr w:rsidR="0033152B" w14:paraId="7C40AFE1" w14:textId="77777777" w:rsidTr="0033152B">
        <w:trPr>
          <w:trHeight w:val="229"/>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9FB16F6"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00ACA03B"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8BA822"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DBE231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55807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52E8EA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62472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hideMark/>
          </w:tcPr>
          <w:p w14:paraId="3F3DAF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8271F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0.39</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35B71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1.27</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16246B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5.45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3E4C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79DE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A41CE15"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BDEA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EABE5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5A0A4" w14:textId="77777777" w:rsidR="0033152B" w:rsidRDefault="0033152B" w:rsidP="00B86836">
            <w:pPr>
              <w:spacing w:before="0" w:after="0"/>
              <w:jc w:val="center"/>
              <w:rPr>
                <w:rFonts w:ascii="Arial Narrow" w:hAnsi="Arial Narrow"/>
                <w:sz w:val="14"/>
                <w:szCs w:val="14"/>
              </w:rPr>
            </w:pPr>
          </w:p>
        </w:tc>
      </w:tr>
      <w:tr w:rsidR="0033152B" w14:paraId="5E099B5B"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8A85820"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D49BA89"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85FDBA"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6387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860D59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5EF290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0587D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3A54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D9A72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EE317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ECD2B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17.80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5B7AB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F6A9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D29E26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03DD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B0936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3C8C2" w14:textId="77777777" w:rsidR="0033152B" w:rsidRDefault="0033152B" w:rsidP="00B86836">
            <w:pPr>
              <w:spacing w:before="0" w:after="0"/>
              <w:jc w:val="center"/>
              <w:rPr>
                <w:rFonts w:ascii="Arial Narrow" w:hAnsi="Arial Narrow"/>
                <w:sz w:val="14"/>
                <w:szCs w:val="14"/>
              </w:rPr>
            </w:pPr>
          </w:p>
        </w:tc>
      </w:tr>
      <w:tr w:rsidR="0033152B" w14:paraId="5821C915" w14:textId="77777777" w:rsidTr="0033152B">
        <w:trPr>
          <w:trHeight w:val="262"/>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3199ECF1"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923AF31"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04DC3D"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8210A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C610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B84B6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5E36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4C26C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777D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90430E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0D448E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FDE15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9D5FE"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C532486" w14:textId="77777777" w:rsidR="0033152B" w:rsidRDefault="0033152B" w:rsidP="00B86836">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D0BC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AAE9F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E02E4" w14:textId="77777777" w:rsidR="0033152B" w:rsidRDefault="0033152B" w:rsidP="00B86836">
            <w:pPr>
              <w:spacing w:before="0" w:after="0"/>
              <w:jc w:val="center"/>
              <w:rPr>
                <w:rFonts w:ascii="Arial Narrow" w:hAnsi="Arial Narrow"/>
                <w:sz w:val="14"/>
                <w:szCs w:val="14"/>
              </w:rPr>
            </w:pPr>
          </w:p>
        </w:tc>
      </w:tr>
      <w:tr w:rsidR="0033152B" w14:paraId="7C1AADA6"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232C05D2"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AE7FEEF"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2C191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CCB5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F6241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76B567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BE08AA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035670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BBDDFA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3972A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F0C6A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C0238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26BC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2D602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D734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2CB77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DAEE1" w14:textId="77777777" w:rsidR="0033152B" w:rsidRDefault="0033152B" w:rsidP="00B86836">
            <w:pPr>
              <w:spacing w:before="0" w:after="0"/>
              <w:jc w:val="center"/>
              <w:rPr>
                <w:rFonts w:ascii="Arial Narrow" w:hAnsi="Arial Narrow"/>
                <w:sz w:val="14"/>
                <w:szCs w:val="14"/>
              </w:rPr>
            </w:pPr>
          </w:p>
        </w:tc>
      </w:tr>
      <w:tr w:rsidR="0033152B" w14:paraId="194DF443" w14:textId="77777777" w:rsidTr="0033152B">
        <w:trPr>
          <w:trHeight w:val="291"/>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2684B730"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C7465E8"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8765B56"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9AB4D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18FB6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27110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689812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2C927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CFB4B7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8A566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922000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68704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72163"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B8C08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 xml:space="preserve">Annual </w:t>
            </w:r>
          </w:p>
          <w:p w14:paraId="69BE2A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7119D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B3"/>
            </w:r>
            <w:r>
              <w:rPr>
                <w:rFonts w:ascii="Arial Narrow" w:hAnsi="Arial Narrow"/>
                <w:sz w:val="14"/>
                <w:szCs w:val="14"/>
              </w:rPr>
              <w:t xml:space="preserve"> 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F9F0F3"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D86EC" w14:textId="77777777" w:rsidR="0033152B" w:rsidRDefault="0033152B" w:rsidP="00B86836">
            <w:pPr>
              <w:spacing w:before="0" w:after="0"/>
              <w:jc w:val="center"/>
              <w:rPr>
                <w:rFonts w:ascii="Arial Narrow" w:hAnsi="Arial Narrow"/>
                <w:sz w:val="14"/>
                <w:szCs w:val="14"/>
              </w:rPr>
            </w:pPr>
          </w:p>
        </w:tc>
      </w:tr>
      <w:tr w:rsidR="0033152B" w14:paraId="7D0D4154"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EA070BA"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C1166DD"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2A3F736"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4FC50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46AB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43802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3B2842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83F20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2.95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E8E3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5AD1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E1382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3.42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85E00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F57A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002CB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13209"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E296F6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32D4A" w14:textId="77777777" w:rsidR="0033152B" w:rsidRDefault="0033152B" w:rsidP="00B86836">
            <w:pPr>
              <w:spacing w:before="0" w:after="0"/>
              <w:jc w:val="center"/>
              <w:rPr>
                <w:rFonts w:ascii="Arial Narrow" w:hAnsi="Arial Narrow"/>
              </w:rPr>
            </w:pPr>
          </w:p>
        </w:tc>
      </w:tr>
      <w:tr w:rsidR="0033152B" w14:paraId="37DA484F" w14:textId="77777777" w:rsidTr="0033152B">
        <w:tc>
          <w:tcPr>
            <w:tcW w:w="720"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00901E5E"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Cape York</w:t>
            </w:r>
          </w:p>
          <w:p w14:paraId="33E9B086" w14:textId="77777777" w:rsidR="0033152B" w:rsidRDefault="0033152B" w:rsidP="00B86836">
            <w:pPr>
              <w:spacing w:before="0" w:after="0"/>
              <w:ind w:left="20" w:right="20"/>
              <w:rPr>
                <w:rFonts w:ascii="Arial Narrow" w:hAnsi="Arial Narrow"/>
                <w:sz w:val="14"/>
                <w:szCs w:val="14"/>
              </w:rPr>
            </w:pPr>
            <w:r>
              <w:rPr>
                <w:rFonts w:ascii="Tahoma" w:hAnsi="Tahoma" w:cs="Tahoma"/>
                <w:sz w:val="14"/>
                <w:szCs w:val="14"/>
              </w:rPr>
              <w:t>Mid Shelf Zone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25DD3F" w14:textId="77777777" w:rsidR="0033152B" w:rsidRDefault="0033152B" w:rsidP="00B86836">
            <w:pPr>
              <w:spacing w:before="0" w:after="0"/>
              <w:ind w:left="20" w:right="20"/>
              <w:rPr>
                <w:rFonts w:ascii="Arial Narrow" w:hAnsi="Arial Narrow"/>
                <w:sz w:val="14"/>
                <w:szCs w:val="14"/>
              </w:rPr>
            </w:pPr>
            <w:r>
              <w:rPr>
                <w:rFonts w:ascii="Arial Narrow" w:hAnsi="Arial Narrow"/>
                <w:sz w:val="14"/>
                <w:szCs w:val="14"/>
              </w:rPr>
              <w:t>Pascoe River</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2A593A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51FA8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88A7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77BB61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59.05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0488C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18.58</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0156D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5.60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6DA10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4.06</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FC6FCA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4.08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FD7899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C5D6B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B3686"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778D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8E29E01" w14:textId="77777777" w:rsidR="0033152B" w:rsidRDefault="0033152B" w:rsidP="00B86836">
            <w:pPr>
              <w:spacing w:before="0" w:after="0"/>
              <w:jc w:val="center"/>
              <w:rPr>
                <w:rFonts w:ascii="Arial Narrow" w:hAnsi="Arial Narrow"/>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4490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37CE0" w14:textId="77777777" w:rsidR="0033152B" w:rsidRDefault="0033152B" w:rsidP="00B86836">
            <w:pPr>
              <w:spacing w:before="0" w:after="0"/>
              <w:jc w:val="center"/>
              <w:rPr>
                <w:rFonts w:ascii="Arial Narrow" w:hAnsi="Arial Narrow"/>
              </w:rPr>
            </w:pPr>
          </w:p>
        </w:tc>
      </w:tr>
      <w:tr w:rsidR="0033152B" w14:paraId="1A31600C"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C14DB9D"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739E981"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3BFE10A" w14:textId="77777777" w:rsidR="0033152B" w:rsidRDefault="0033152B" w:rsidP="00B86836">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291B0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FF49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EBCC23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A73507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E367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0F64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07FF3E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BC3F6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D8460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25F1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5ECB0"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5E9C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6B9A9"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D429E" w14:textId="77777777" w:rsidR="0033152B" w:rsidRDefault="0033152B" w:rsidP="00B86836">
            <w:pPr>
              <w:spacing w:before="0" w:after="0"/>
              <w:rPr>
                <w:rFonts w:ascii="Arial Narrow" w:hAnsi="Arial Narrow"/>
              </w:rPr>
            </w:pPr>
          </w:p>
        </w:tc>
      </w:tr>
      <w:tr w:rsidR="0033152B" w14:paraId="32C96855"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33E6C1F"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CC6D135"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254A01E"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8F6BC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02672B4"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55.95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E0B5342"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93.90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85EC15" w14:textId="77777777" w:rsidR="0033152B" w:rsidRDefault="0033152B" w:rsidP="00B86836">
            <w:pPr>
              <w:spacing w:before="0" w:after="0"/>
              <w:jc w:val="center"/>
              <w:rPr>
                <w:rFonts w:ascii="Arial Narrow" w:hAnsi="Arial Narrow"/>
                <w:color w:val="000000"/>
                <w:sz w:val="14"/>
                <w:szCs w:val="14"/>
                <w:lang w:eastAsia="en-GB"/>
              </w:rPr>
            </w:pPr>
            <w:r>
              <w:rPr>
                <w:rFonts w:ascii="Arial Narrow" w:hAnsi="Arial Narrow"/>
                <w:sz w:val="14"/>
                <w:szCs w:val="14"/>
              </w:rPr>
              <w:t>78.43</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BECB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81.93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980A15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58.79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BB5F5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67.32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45CF1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27A06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93.16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1FFA4"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8F71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C164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EA0D8"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D4127" w14:textId="77777777" w:rsidR="0033152B" w:rsidRDefault="0033152B" w:rsidP="00B86836">
            <w:pPr>
              <w:spacing w:before="0" w:after="0"/>
              <w:jc w:val="center"/>
              <w:rPr>
                <w:rFonts w:ascii="Arial Narrow" w:hAnsi="Arial Narrow"/>
              </w:rPr>
            </w:pPr>
          </w:p>
        </w:tc>
      </w:tr>
      <w:tr w:rsidR="0033152B" w14:paraId="18542402"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3B465AF"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AADDE7C"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3D3B40"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16D7E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66521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A6963D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6.00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286DF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3.25</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0ECF4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D31D17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3EC9A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CB07A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F242E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E5817"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6239A"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109C18" w14:textId="77777777" w:rsidR="0033152B" w:rsidRDefault="0033152B" w:rsidP="00B86836">
            <w:pPr>
              <w:spacing w:before="0" w:after="0"/>
              <w:rPr>
                <w:rFonts w:ascii="Arial Narrow" w:hAnsi="Arial Narrow"/>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113B2"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D585F" w14:textId="77777777" w:rsidR="0033152B" w:rsidRDefault="0033152B" w:rsidP="00B86836">
            <w:pPr>
              <w:spacing w:before="0" w:after="0"/>
              <w:jc w:val="center"/>
              <w:rPr>
                <w:rFonts w:ascii="Arial Narrow" w:hAnsi="Arial Narrow"/>
              </w:rPr>
            </w:pPr>
          </w:p>
        </w:tc>
      </w:tr>
      <w:tr w:rsidR="0033152B" w14:paraId="071C22C3"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EF61EFD"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30FCDF0"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5C5E1C"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2931DA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0E491F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0.29</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BBF85F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0.49</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83568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0.39</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29A83C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BE5F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58308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0.33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4A799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26974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746D3"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51567"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502B0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C5B3A"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4B4E3" w14:textId="77777777" w:rsidR="0033152B" w:rsidRDefault="0033152B" w:rsidP="00B86836">
            <w:pPr>
              <w:spacing w:before="0" w:after="0"/>
              <w:jc w:val="center"/>
              <w:rPr>
                <w:rFonts w:ascii="Arial Narrow" w:hAnsi="Arial Narrow"/>
                <w:sz w:val="14"/>
                <w:szCs w:val="14"/>
              </w:rPr>
            </w:pPr>
          </w:p>
        </w:tc>
      </w:tr>
      <w:tr w:rsidR="0033152B" w14:paraId="1A7AEE16" w14:textId="77777777" w:rsidTr="0033152B">
        <w:trPr>
          <w:trHeight w:val="229"/>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D6E5274"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C5E0E25"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F5191C2"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51A41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11778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3242A9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83094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0.58</w:t>
            </w:r>
          </w:p>
        </w:tc>
        <w:tc>
          <w:tcPr>
            <w:tcW w:w="880" w:type="dxa"/>
            <w:gridSpan w:val="2"/>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37079D2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25533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F526B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0.10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BDBF36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14BE7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B6FC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B5CD7" w14:textId="77777777" w:rsidR="0033152B" w:rsidRDefault="0033152B" w:rsidP="00B86836">
            <w:pPr>
              <w:spacing w:before="0" w:after="0"/>
              <w:jc w:val="center"/>
              <w:rPr>
                <w:rFonts w:ascii="Arial Narrow" w:hAnsi="Arial Narrow"/>
                <w:sz w:val="11"/>
                <w:szCs w:val="14"/>
                <w:vertAlign w:val="superscript"/>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056524"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6096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33027" w14:textId="77777777" w:rsidR="0033152B" w:rsidRDefault="0033152B" w:rsidP="00B86836">
            <w:pPr>
              <w:spacing w:before="0" w:after="0"/>
              <w:jc w:val="center"/>
              <w:rPr>
                <w:rFonts w:ascii="Arial Narrow" w:hAnsi="Arial Narrow"/>
                <w:sz w:val="14"/>
                <w:szCs w:val="14"/>
              </w:rPr>
            </w:pPr>
          </w:p>
        </w:tc>
      </w:tr>
      <w:tr w:rsidR="0033152B" w14:paraId="0E60D249"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90C7205"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D7F1436"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37591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62DDB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0DFAA90"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F9F394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14.00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A65CA2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7.50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087D0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7.00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B146F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9FD42C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F6E71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12.80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20B41C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85262"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D2536"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795785" w14:textId="77777777" w:rsidR="0033152B" w:rsidRDefault="0033152B" w:rsidP="00B86836">
            <w:pPr>
              <w:spacing w:before="0" w:after="0"/>
              <w:jc w:val="center"/>
              <w:rPr>
                <w:rFonts w:ascii="Arial Narrow" w:hAnsi="Arial Narrow"/>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F470E"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5D7B3" w14:textId="77777777" w:rsidR="0033152B" w:rsidRDefault="0033152B" w:rsidP="00B86836">
            <w:pPr>
              <w:spacing w:before="0" w:after="0"/>
              <w:jc w:val="center"/>
              <w:rPr>
                <w:rFonts w:ascii="Arial Narrow" w:hAnsi="Arial Narrow"/>
                <w:sz w:val="14"/>
                <w:szCs w:val="14"/>
              </w:rPr>
            </w:pPr>
          </w:p>
        </w:tc>
      </w:tr>
      <w:tr w:rsidR="0033152B" w14:paraId="0D5AA10E" w14:textId="77777777" w:rsidTr="0033152B">
        <w:trPr>
          <w:trHeight w:val="262"/>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336FEF58"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83DDEFB"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8A01F1F"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1D6BD3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2659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845426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5.00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410F8E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3.00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2A8CF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6DC229"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BE52B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E79378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3.80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546DE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9A078" w14:textId="77777777" w:rsidR="0033152B" w:rsidRDefault="0033152B" w:rsidP="00B86836">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DFC19" w14:textId="77777777" w:rsidR="0033152B" w:rsidRDefault="0033152B" w:rsidP="00B86836">
            <w:pPr>
              <w:spacing w:before="0" w:after="0"/>
              <w:rPr>
                <w:rFonts w:ascii="Arial Narrow" w:hAnsi="Arial Narrow"/>
                <w:sz w:val="14"/>
                <w:szCs w:val="14"/>
                <w:vertAlign w:val="superscript"/>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9D497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9045F"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980AF" w14:textId="77777777" w:rsidR="0033152B" w:rsidRDefault="0033152B" w:rsidP="00B86836">
            <w:pPr>
              <w:spacing w:before="0" w:after="0"/>
              <w:jc w:val="center"/>
              <w:rPr>
                <w:rFonts w:ascii="Arial Narrow" w:hAnsi="Arial Narrow"/>
                <w:sz w:val="14"/>
                <w:szCs w:val="14"/>
              </w:rPr>
            </w:pPr>
          </w:p>
        </w:tc>
      </w:tr>
      <w:tr w:rsidR="0033152B" w14:paraId="05612016"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8E143A4"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4ECD534"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CBBF193"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12F6B6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37D71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04429B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200EB1A"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84849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309E08"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2B864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CCC194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CF39D6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95620"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9D2D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39FA9E" w14:textId="77777777" w:rsidR="0033152B" w:rsidRDefault="0033152B" w:rsidP="00B86836">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02C94"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B17E9" w14:textId="77777777" w:rsidR="0033152B" w:rsidRDefault="0033152B" w:rsidP="00B86836">
            <w:pPr>
              <w:spacing w:before="0" w:after="0"/>
              <w:jc w:val="center"/>
              <w:rPr>
                <w:rFonts w:ascii="Arial Narrow" w:hAnsi="Arial Narrow"/>
                <w:sz w:val="14"/>
                <w:szCs w:val="14"/>
              </w:rPr>
            </w:pPr>
          </w:p>
        </w:tc>
      </w:tr>
      <w:tr w:rsidR="0033152B" w14:paraId="002C71E6" w14:textId="77777777" w:rsidTr="0033152B">
        <w:trPr>
          <w:trHeight w:val="291"/>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A18A8AE"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1F0C205C"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423AB8"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AD381C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25ABF2"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23422CC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CBD4555"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19A2B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83782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A65DA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564449C"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A8E631"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3D79F"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39EDE"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9B275A8" w14:textId="77777777" w:rsidR="0033152B" w:rsidRDefault="0033152B" w:rsidP="00B86836">
            <w:pPr>
              <w:spacing w:before="0" w:after="0"/>
              <w:jc w:val="center"/>
              <w:rPr>
                <w:rFonts w:ascii="Arial Narrow" w:hAnsi="Arial Narrow"/>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85AB1" w14:textId="77777777" w:rsidR="0033152B" w:rsidRDefault="0033152B" w:rsidP="00B86836">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BF5AB" w14:textId="77777777" w:rsidR="0033152B" w:rsidRDefault="0033152B" w:rsidP="00B86836">
            <w:pPr>
              <w:spacing w:before="0" w:after="0"/>
              <w:jc w:val="center"/>
              <w:rPr>
                <w:rFonts w:ascii="Arial Narrow" w:hAnsi="Arial Narrow"/>
                <w:sz w:val="14"/>
                <w:szCs w:val="14"/>
              </w:rPr>
            </w:pPr>
          </w:p>
        </w:tc>
      </w:tr>
      <w:tr w:rsidR="0033152B" w14:paraId="6E661ED0"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41A30B0" w14:textId="77777777" w:rsidR="0033152B" w:rsidRDefault="0033152B" w:rsidP="00B86836">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BCAA941" w14:textId="77777777" w:rsidR="0033152B" w:rsidRDefault="0033152B" w:rsidP="00B86836">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CBF841" w14:textId="77777777" w:rsidR="0033152B" w:rsidRDefault="0033152B" w:rsidP="00B86836">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FFC70D"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843E1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A4E3E9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3.30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6C3D89B"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2.48</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259A386"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E33733"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1.66</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EC99277"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1.84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604D17F"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3.12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1E5CF0E" w14:textId="77777777" w:rsidR="0033152B" w:rsidRDefault="0033152B" w:rsidP="00B86836">
            <w:pPr>
              <w:spacing w:before="0" w:after="0"/>
              <w:jc w:val="center"/>
              <w:rPr>
                <w:rFonts w:ascii="Arial Narrow" w:hAnsi="Arial Narrow"/>
                <w:sz w:val="14"/>
                <w:szCs w:val="14"/>
              </w:rPr>
            </w:pPr>
            <w:r>
              <w:rPr>
                <w:rFonts w:ascii="Arial Narrow" w:hAnsi="Arial Narrow"/>
                <w:sz w:val="14"/>
                <w:szCs w:val="14"/>
              </w:rPr>
              <w:t>3.26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4FE5E" w14:textId="77777777" w:rsidR="0033152B" w:rsidRDefault="0033152B" w:rsidP="00B86836">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F0B0D"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7E6AF"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19B62C" w14:textId="77777777" w:rsidR="0033152B" w:rsidRDefault="0033152B" w:rsidP="00B86836">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E6D5B" w14:textId="77777777" w:rsidR="0033152B" w:rsidRDefault="0033152B" w:rsidP="00B86836">
            <w:pPr>
              <w:spacing w:before="0" w:after="0"/>
              <w:jc w:val="center"/>
              <w:rPr>
                <w:rFonts w:ascii="Arial Narrow" w:hAnsi="Arial Narrow"/>
              </w:rPr>
            </w:pPr>
          </w:p>
        </w:tc>
      </w:tr>
    </w:tbl>
    <w:p w14:paraId="603CC9C6" w14:textId="68E1A509" w:rsidR="0033152B" w:rsidRDefault="0033152B" w:rsidP="0033152B">
      <w:pPr>
        <w:rPr>
          <w:lang w:val="en-US"/>
        </w:rPr>
      </w:pPr>
    </w:p>
    <w:tbl>
      <w:tblPr>
        <w:tblW w:w="14115" w:type="dxa"/>
        <w:tblLayout w:type="fixed"/>
        <w:tblLook w:val="04A0" w:firstRow="1" w:lastRow="0" w:firstColumn="1" w:lastColumn="0" w:noHBand="0" w:noVBand="1"/>
      </w:tblPr>
      <w:tblGrid>
        <w:gridCol w:w="721"/>
        <w:gridCol w:w="865"/>
        <w:gridCol w:w="865"/>
        <w:gridCol w:w="432"/>
        <w:gridCol w:w="864"/>
        <w:gridCol w:w="864"/>
        <w:gridCol w:w="848"/>
        <w:gridCol w:w="16"/>
        <w:gridCol w:w="864"/>
        <w:gridCol w:w="846"/>
        <w:gridCol w:w="861"/>
        <w:gridCol w:w="885"/>
        <w:gridCol w:w="864"/>
        <w:gridCol w:w="864"/>
        <w:gridCol w:w="864"/>
        <w:gridCol w:w="864"/>
        <w:gridCol w:w="864"/>
        <w:gridCol w:w="864"/>
      </w:tblGrid>
      <w:tr w:rsidR="0033152B" w14:paraId="35FE33DC" w14:textId="77777777" w:rsidTr="0033152B">
        <w:trPr>
          <w:tblHeader/>
        </w:trPr>
        <w:tc>
          <w:tcPr>
            <w:tcW w:w="14112" w:type="dxa"/>
            <w:gridSpan w:val="18"/>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271E22B" w14:textId="5F9F5B2F" w:rsidR="0033152B" w:rsidRDefault="0033152B">
            <w:pPr>
              <w:spacing w:before="0" w:after="0"/>
              <w:ind w:left="20" w:right="20"/>
              <w:jc w:val="center"/>
              <w:rPr>
                <w:rFonts w:ascii="Arial Narrow" w:hAnsi="Arial Narrow" w:cs="Arial Narrow Bold"/>
                <w:color w:val="000000"/>
                <w:sz w:val="14"/>
              </w:rPr>
            </w:pPr>
            <w:r>
              <w:t>WET and DRY SEASON COMBINED 2016-17</w:t>
            </w:r>
          </w:p>
        </w:tc>
      </w:tr>
      <w:tr w:rsidR="0033152B" w14:paraId="00A16D19" w14:textId="77777777" w:rsidTr="0033152B">
        <w:trPr>
          <w:tblHeader/>
        </w:trPr>
        <w:tc>
          <w:tcPr>
            <w:tcW w:w="158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4184726" w14:textId="77777777" w:rsidR="0033152B" w:rsidRDefault="0033152B">
            <w:pPr>
              <w:spacing w:before="0" w:after="0"/>
              <w:ind w:left="20" w:right="20"/>
              <w:rPr>
                <w:rFonts w:ascii="Tahoma" w:hAnsi="Tahoma" w:cs="Tahoma"/>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26E80E7" w14:textId="77777777" w:rsidR="0033152B" w:rsidRDefault="0033152B">
            <w:pPr>
              <w:spacing w:before="0" w:after="0"/>
              <w:ind w:left="20" w:right="20"/>
              <w:rPr>
                <w:rFonts w:ascii="Arial Narrow" w:hAnsi="Arial Narrow"/>
              </w:rPr>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45400C0" w14:textId="77777777" w:rsidR="0033152B" w:rsidRDefault="0033152B">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65AD8FA1" w14:textId="77777777" w:rsidR="0033152B" w:rsidRDefault="0033152B">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Pr>
          <w:p w14:paraId="4E6BF113" w14:textId="77777777" w:rsidR="0033152B" w:rsidRDefault="0033152B">
            <w:pPr>
              <w:spacing w:before="0" w:after="0"/>
              <w:ind w:left="20" w:right="20"/>
              <w:jc w:val="center"/>
              <w:rPr>
                <w:rFonts w:ascii="Arial Narrow" w:hAnsi="Arial Narrow"/>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E0C3AB9" w14:textId="77777777" w:rsidR="0033152B" w:rsidRDefault="0033152B">
            <w:pPr>
              <w:spacing w:before="0" w:after="0"/>
              <w:ind w:left="20" w:right="2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635965C" w14:textId="77777777" w:rsidR="0033152B" w:rsidRDefault="0033152B">
            <w:pPr>
              <w:spacing w:before="0" w:after="0"/>
              <w:ind w:left="20" w:right="20"/>
              <w:jc w:val="center"/>
              <w:rPr>
                <w:rFonts w:ascii="Arial Narrow" w:hAnsi="Arial Narrow"/>
              </w:rP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60D62861"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2D7ECBB"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Guidelines</w:t>
            </w:r>
          </w:p>
        </w:tc>
      </w:tr>
      <w:tr w:rsidR="0033152B" w14:paraId="0D95602C" w14:textId="77777777" w:rsidTr="0033152B">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BE2FD2C" w14:textId="77777777" w:rsidR="0033152B" w:rsidRDefault="0033152B">
            <w:pPr>
              <w:spacing w:before="0" w:after="0"/>
              <w:ind w:left="20" w:right="20"/>
              <w:rPr>
                <w:rFonts w:ascii="Arial Narrow" w:hAnsi="Arial Narrow"/>
              </w:rPr>
            </w:pPr>
            <w:r>
              <w:rPr>
                <w:rFonts w:ascii="Arial Narrow" w:hAnsi="Arial Narrow" w:cs="Arial Narrow Bold"/>
                <w:color w:val="000000"/>
                <w:sz w:val="14"/>
              </w:rPr>
              <w:t>Region/ Water body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E175774" w14:textId="77777777" w:rsidR="0033152B" w:rsidRDefault="0033152B">
            <w:pPr>
              <w:spacing w:before="0" w:after="0"/>
              <w:ind w:left="20" w:right="20"/>
              <w:rPr>
                <w:rFonts w:ascii="Arial Narrow" w:hAnsi="Arial Narrow"/>
              </w:rPr>
            </w:pPr>
            <w:r>
              <w:rPr>
                <w:rFonts w:ascii="Arial Narrow" w:hAnsi="Arial Narrow"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082D39C" w14:textId="77777777" w:rsidR="0033152B" w:rsidRDefault="0033152B">
            <w:pPr>
              <w:spacing w:before="0" w:after="0"/>
              <w:ind w:left="20" w:right="20"/>
              <w:rPr>
                <w:rFonts w:ascii="Arial Narrow" w:hAnsi="Arial Narrow"/>
              </w:rPr>
            </w:pPr>
            <w:r>
              <w:rPr>
                <w:rFonts w:ascii="Arial Narrow" w:hAnsi="Arial Narrow"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75FCD2AC"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hideMark/>
          </w:tcPr>
          <w:p w14:paraId="7F2B09DD" w14:textId="77777777" w:rsidR="0033152B" w:rsidRDefault="0033152B">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31266D61" w14:textId="77777777" w:rsidR="0033152B" w:rsidRDefault="0033152B">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A3EF316"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C006C75"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Median</w:t>
            </w:r>
          </w:p>
        </w:tc>
        <w:tc>
          <w:tcPr>
            <w:tcW w:w="84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74D99B2"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Q5</w:t>
            </w:r>
          </w:p>
        </w:tc>
        <w:tc>
          <w:tcPr>
            <w:tcW w:w="86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70E2FAA"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Q20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64732BF"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472A6C0"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D73D3AA"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F8BF846"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Statistic</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7C07543"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Base Flow/ 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D5F7165"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18DF24E" w14:textId="77777777" w:rsidR="0033152B" w:rsidRDefault="0033152B">
            <w:pPr>
              <w:spacing w:before="0" w:after="0"/>
              <w:ind w:left="20" w:right="20"/>
              <w:jc w:val="center"/>
              <w:rPr>
                <w:rFonts w:ascii="Arial Narrow" w:hAnsi="Arial Narrow"/>
              </w:rPr>
            </w:pPr>
            <w:r>
              <w:rPr>
                <w:rFonts w:ascii="Arial Narrow" w:hAnsi="Arial Narrow" w:cs="Arial Narrow Bold"/>
                <w:color w:val="000000"/>
                <w:sz w:val="14"/>
              </w:rPr>
              <w:t>Wet</w:t>
            </w:r>
          </w:p>
        </w:tc>
      </w:tr>
      <w:tr w:rsidR="0033152B" w14:paraId="61E5AD37" w14:textId="77777777" w:rsidTr="0033152B">
        <w:tc>
          <w:tcPr>
            <w:tcW w:w="720"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3697368D" w14:textId="77777777" w:rsidR="0033152B" w:rsidRDefault="0033152B">
            <w:pPr>
              <w:spacing w:before="0" w:after="0"/>
              <w:ind w:left="20" w:right="20"/>
              <w:rPr>
                <w:rFonts w:ascii="Arial Narrow" w:hAnsi="Arial Narrow"/>
                <w:sz w:val="14"/>
                <w:szCs w:val="14"/>
              </w:rPr>
            </w:pPr>
            <w:r>
              <w:rPr>
                <w:rFonts w:ascii="Arial Narrow" w:hAnsi="Arial Narrow"/>
                <w:sz w:val="14"/>
                <w:szCs w:val="14"/>
              </w:rPr>
              <w:t>Cape York</w:t>
            </w:r>
          </w:p>
          <w:p w14:paraId="62148C66" w14:textId="77777777" w:rsidR="0033152B" w:rsidRDefault="0033152B">
            <w:pPr>
              <w:spacing w:before="0" w:after="0"/>
              <w:ind w:left="20" w:right="20"/>
              <w:rPr>
                <w:rFonts w:ascii="Arial Narrow" w:hAnsi="Arial Narrow"/>
                <w:sz w:val="14"/>
                <w:szCs w:val="14"/>
              </w:rPr>
            </w:pPr>
            <w:r>
              <w:rPr>
                <w:rFonts w:ascii="Tahoma" w:hAnsi="Tahoma" w:cs="Tahoma"/>
                <w:sz w:val="14"/>
                <w:szCs w:val="14"/>
              </w:rPr>
              <w:t>Enclosed Coastal Zone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5B0257" w14:textId="77777777" w:rsidR="0033152B" w:rsidRDefault="0033152B">
            <w:pPr>
              <w:spacing w:before="0" w:after="0"/>
              <w:ind w:left="20" w:right="20"/>
              <w:rPr>
                <w:rFonts w:ascii="Arial Narrow" w:hAnsi="Arial Narrow"/>
                <w:sz w:val="14"/>
                <w:szCs w:val="14"/>
              </w:rPr>
            </w:pPr>
            <w:r>
              <w:rPr>
                <w:rFonts w:ascii="Arial Narrow" w:hAnsi="Arial Narrow"/>
                <w:sz w:val="14"/>
                <w:szCs w:val="14"/>
              </w:rPr>
              <w:t>Pascoe River</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375A2EA"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2F7C6A6"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468C876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3.05</w:t>
            </w:r>
          </w:p>
        </w:tc>
        <w:tc>
          <w:tcPr>
            <w:tcW w:w="864" w:type="dxa"/>
            <w:tcBorders>
              <w:top w:val="single" w:sz="4" w:space="0" w:color="000000"/>
              <w:left w:val="single" w:sz="4" w:space="0" w:color="000000"/>
              <w:bottom w:val="single" w:sz="4" w:space="0" w:color="000000"/>
              <w:right w:val="single" w:sz="4" w:space="0" w:color="000000"/>
            </w:tcBorders>
            <w:hideMark/>
          </w:tcPr>
          <w:p w14:paraId="18333DA2"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14.05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0D020B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9.16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B8383B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9.03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F60D3A8"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4.78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0A4A09C"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8.00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6B24C94"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hideMark/>
          </w:tcPr>
          <w:p w14:paraId="51307D5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46511"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61271"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E6E03"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F57C3"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69241" w14:textId="77777777" w:rsidR="0033152B" w:rsidRDefault="0033152B">
            <w:pPr>
              <w:spacing w:before="0" w:after="0"/>
              <w:jc w:val="center"/>
              <w:rPr>
                <w:rFonts w:ascii="Arial Narrow" w:hAnsi="Arial Narrow"/>
              </w:rPr>
            </w:pPr>
          </w:p>
        </w:tc>
      </w:tr>
      <w:tr w:rsidR="0033152B" w14:paraId="1D26159C"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332FC82"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160DE5CA"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3532B4" w14:textId="77777777" w:rsidR="0033152B" w:rsidRDefault="0033152B">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9E6DF55"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3912A5B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hideMark/>
          </w:tcPr>
          <w:p w14:paraId="1B6BE4D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8.00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53644D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3.13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DFC1CA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BE370F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0.38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F71356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519A3ED"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5.20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3B2A53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7.30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850CB"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DC06F95" w14:textId="77777777" w:rsidR="0033152B" w:rsidRDefault="0033152B">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A85A070" w14:textId="77777777" w:rsidR="0033152B" w:rsidRDefault="0033152B">
            <w:pPr>
              <w:spacing w:before="0" w:after="0"/>
              <w:jc w:val="center"/>
              <w:rPr>
                <w:rFonts w:ascii="Arial Narrow" w:hAnsi="Arial Narrow"/>
                <w:sz w:val="14"/>
                <w:szCs w:val="14"/>
              </w:rPr>
            </w:pPr>
            <w:r>
              <w:rPr>
                <w:rFonts w:ascii="Arial Narrow" w:hAnsi="Arial Narrow"/>
                <w:sz w:val="14"/>
                <w:szCs w:val="14"/>
              </w:rPr>
              <w:t>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68C573"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BA1AC" w14:textId="77777777" w:rsidR="0033152B" w:rsidRDefault="0033152B">
            <w:pPr>
              <w:spacing w:before="0" w:after="0"/>
              <w:rPr>
                <w:rFonts w:ascii="Arial Narrow" w:hAnsi="Arial Narrow"/>
              </w:rPr>
            </w:pPr>
          </w:p>
        </w:tc>
      </w:tr>
      <w:tr w:rsidR="0033152B" w14:paraId="5FEB2640"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917B825"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E003F4D"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896156"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367FD87"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3776035A" w14:textId="77777777" w:rsidR="0033152B" w:rsidRDefault="0033152B">
            <w:pPr>
              <w:spacing w:before="0" w:after="0"/>
              <w:jc w:val="center"/>
              <w:rPr>
                <w:rFonts w:ascii="Arial Narrow" w:hAnsi="Arial Narrow" w:cs="Tahoma"/>
                <w:color w:val="000000"/>
                <w:sz w:val="14"/>
                <w:szCs w:val="14"/>
                <w:lang w:eastAsia="en-GB"/>
              </w:rPr>
            </w:pPr>
            <w:r>
              <w:rPr>
                <w:rFonts w:ascii="Arial Narrow" w:hAnsi="Arial Narrow"/>
                <w:sz w:val="14"/>
                <w:szCs w:val="14"/>
              </w:rPr>
              <w:t>79.00</w:t>
            </w:r>
          </w:p>
        </w:tc>
        <w:tc>
          <w:tcPr>
            <w:tcW w:w="864" w:type="dxa"/>
            <w:tcBorders>
              <w:top w:val="single" w:sz="4" w:space="0" w:color="000000"/>
              <w:left w:val="single" w:sz="4" w:space="0" w:color="000000"/>
              <w:bottom w:val="single" w:sz="4" w:space="0" w:color="000000"/>
              <w:right w:val="single" w:sz="4" w:space="0" w:color="000000"/>
            </w:tcBorders>
            <w:hideMark/>
          </w:tcPr>
          <w:p w14:paraId="456B6F55" w14:textId="77777777" w:rsidR="0033152B" w:rsidRDefault="0033152B">
            <w:pPr>
              <w:spacing w:before="0" w:after="0"/>
              <w:jc w:val="center"/>
              <w:rPr>
                <w:rFonts w:ascii="Arial Narrow" w:hAnsi="Arial Narrow" w:cs="Tahoma"/>
                <w:color w:val="000000"/>
                <w:sz w:val="14"/>
                <w:szCs w:val="14"/>
                <w:lang w:eastAsia="en-GB"/>
              </w:rPr>
            </w:pPr>
            <w:r>
              <w:rPr>
                <w:rFonts w:ascii="Arial Narrow" w:hAnsi="Arial Narrow"/>
                <w:sz w:val="14"/>
                <w:szCs w:val="14"/>
              </w:rPr>
              <w:t>108.95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59AEF56" w14:textId="77777777" w:rsidR="0033152B" w:rsidRDefault="0033152B">
            <w:pPr>
              <w:spacing w:before="0" w:after="0"/>
              <w:jc w:val="center"/>
              <w:rPr>
                <w:rFonts w:ascii="Arial Narrow" w:hAnsi="Arial Narrow" w:cs="Tahoma"/>
                <w:color w:val="000000"/>
                <w:sz w:val="14"/>
                <w:szCs w:val="14"/>
                <w:lang w:eastAsia="en-GB"/>
              </w:rPr>
            </w:pPr>
            <w:r>
              <w:rPr>
                <w:rFonts w:ascii="Arial Narrow" w:hAnsi="Arial Narrow"/>
                <w:sz w:val="14"/>
                <w:szCs w:val="14"/>
              </w:rPr>
              <w:t>96.34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3DC9FD0"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96.95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1EBEC2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83.90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2CF0B6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93.00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BF53E98"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101.75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A6F0E7B"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B668A"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99E84"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2F477"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929CA"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4D278" w14:textId="77777777" w:rsidR="0033152B" w:rsidRDefault="0033152B">
            <w:pPr>
              <w:spacing w:before="0" w:after="0"/>
              <w:jc w:val="center"/>
              <w:rPr>
                <w:rFonts w:ascii="Arial Narrow" w:hAnsi="Arial Narrow"/>
              </w:rPr>
            </w:pPr>
          </w:p>
        </w:tc>
      </w:tr>
      <w:tr w:rsidR="0033152B" w14:paraId="56F5C6FD"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B2756B1"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0F359E4B"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065C7E"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171EEB"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140A12B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hideMark/>
          </w:tcPr>
          <w:p w14:paraId="617C94D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366522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76A3A1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1429C3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36F64A9"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375853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E84059D"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83D30"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03CAB"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44AFC"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D575F"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DCFB3" w14:textId="77777777" w:rsidR="0033152B" w:rsidRDefault="0033152B">
            <w:pPr>
              <w:spacing w:before="0" w:after="0"/>
              <w:jc w:val="center"/>
              <w:rPr>
                <w:rFonts w:ascii="Arial Narrow" w:hAnsi="Arial Narrow"/>
              </w:rPr>
            </w:pPr>
          </w:p>
        </w:tc>
      </w:tr>
      <w:tr w:rsidR="0033152B" w14:paraId="298B3F30"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2DDFC442"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C78E47A"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E2079E"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4B166F"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11A87898"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hideMark/>
          </w:tcPr>
          <w:p w14:paraId="072711A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1.21</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0DCCA2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0.57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3143DA2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0.49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315463E"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0.27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3234745B"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0.38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1608F4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0.68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06477B0"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04635"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A24858" w14:textId="77777777" w:rsidR="0033152B" w:rsidRDefault="0033152B">
            <w:pPr>
              <w:spacing w:before="0" w:after="0"/>
              <w:jc w:val="center"/>
              <w:rPr>
                <w:rFonts w:ascii="Arial Narrow" w:hAnsi="Arial Narrow"/>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7BE152F" w14:textId="77777777" w:rsidR="0033152B" w:rsidRDefault="0033152B">
            <w:pPr>
              <w:spacing w:before="0" w:after="0"/>
              <w:jc w:val="center"/>
              <w:rPr>
                <w:rFonts w:ascii="Arial Narrow" w:hAnsi="Arial Narrow"/>
                <w:sz w:val="14"/>
                <w:szCs w:val="14"/>
              </w:rPr>
            </w:pPr>
            <w:r>
              <w:rPr>
                <w:rFonts w:ascii="Arial Narrow" w:hAnsi="Arial Narrow"/>
                <w:sz w:val="14"/>
                <w:szCs w:val="14"/>
              </w:rPr>
              <w:t>0.5-1.0-1.5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F9546"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E792B" w14:textId="77777777" w:rsidR="0033152B" w:rsidRDefault="0033152B">
            <w:pPr>
              <w:spacing w:before="0" w:after="0"/>
              <w:jc w:val="center"/>
              <w:rPr>
                <w:rFonts w:ascii="Arial Narrow" w:hAnsi="Arial Narrow"/>
                <w:sz w:val="14"/>
                <w:szCs w:val="14"/>
              </w:rPr>
            </w:pPr>
          </w:p>
        </w:tc>
      </w:tr>
      <w:tr w:rsidR="0033152B" w14:paraId="6BF26614" w14:textId="77777777" w:rsidTr="0033152B">
        <w:trPr>
          <w:trHeight w:val="229"/>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E03E2BC"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61E3F61"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725A75"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B051BC2"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0E06D8D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1.05</w:t>
            </w:r>
          </w:p>
        </w:tc>
        <w:tc>
          <w:tcPr>
            <w:tcW w:w="864" w:type="dxa"/>
            <w:tcBorders>
              <w:top w:val="single" w:sz="4" w:space="0" w:color="000000"/>
              <w:left w:val="single" w:sz="4" w:space="0" w:color="000000"/>
              <w:bottom w:val="single" w:sz="4" w:space="0" w:color="000000"/>
              <w:right w:val="single" w:sz="4" w:space="0" w:color="000000"/>
            </w:tcBorders>
            <w:hideMark/>
          </w:tcPr>
          <w:p w14:paraId="37B97138"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039454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hideMark/>
          </w:tcPr>
          <w:p w14:paraId="102305F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6.03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AA89A6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1.40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hideMark/>
          </w:tcPr>
          <w:p w14:paraId="2138AB80"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3.25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61822EC"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7.00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37006DE9"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543A3"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807C56" w14:textId="77777777" w:rsidR="0033152B" w:rsidRDefault="0033152B">
            <w:pPr>
              <w:spacing w:before="0" w:after="0"/>
              <w:jc w:val="center"/>
              <w:rPr>
                <w:rFonts w:ascii="Arial Narrow" w:hAnsi="Arial Narrow"/>
                <w:sz w:val="11"/>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92ECAF5" w14:textId="77777777" w:rsidR="0033152B" w:rsidRDefault="0033152B">
            <w:pPr>
              <w:spacing w:before="0" w:after="0"/>
              <w:jc w:val="center"/>
              <w:rPr>
                <w:rFonts w:ascii="Arial Narrow" w:hAnsi="Arial Narrow"/>
                <w:sz w:val="14"/>
                <w:szCs w:val="14"/>
              </w:rPr>
            </w:pPr>
            <w:r>
              <w:rPr>
                <w:rFonts w:ascii="Arial Narrow" w:hAnsi="Arial Narrow"/>
                <w:sz w:val="14"/>
                <w:szCs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CD912"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046A1" w14:textId="77777777" w:rsidR="0033152B" w:rsidRDefault="0033152B">
            <w:pPr>
              <w:spacing w:before="0" w:after="0"/>
              <w:jc w:val="center"/>
              <w:rPr>
                <w:rFonts w:ascii="Arial Narrow" w:hAnsi="Arial Narrow"/>
                <w:sz w:val="14"/>
                <w:szCs w:val="14"/>
              </w:rPr>
            </w:pPr>
          </w:p>
        </w:tc>
      </w:tr>
      <w:tr w:rsidR="0033152B" w14:paraId="2F3D6CB7"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D42F411"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1C9A121C"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DB57F28"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DC0A35"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1280639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hideMark/>
          </w:tcPr>
          <w:p w14:paraId="6278F3D0"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52E649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10.88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6FD6535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7.00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0C472F6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1F3631C"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12DDBF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19.20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75CBF24"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DA032"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76905"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4A9E6"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6C888"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7B311" w14:textId="77777777" w:rsidR="0033152B" w:rsidRDefault="0033152B">
            <w:pPr>
              <w:spacing w:before="0" w:after="0"/>
              <w:jc w:val="center"/>
              <w:rPr>
                <w:rFonts w:ascii="Arial Narrow" w:hAnsi="Arial Narrow"/>
                <w:sz w:val="14"/>
                <w:szCs w:val="14"/>
              </w:rPr>
            </w:pPr>
          </w:p>
        </w:tc>
      </w:tr>
      <w:tr w:rsidR="0033152B" w14:paraId="763F4031" w14:textId="77777777" w:rsidTr="0033152B">
        <w:trPr>
          <w:trHeight w:val="262"/>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628084A4"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76D7173"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A63BDE"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538D7D"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3067C61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hideMark/>
          </w:tcPr>
          <w:p w14:paraId="1826ED0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85FA70B"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hideMark/>
          </w:tcPr>
          <w:p w14:paraId="78981CB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E93BDB9"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hideMark/>
          </w:tcPr>
          <w:p w14:paraId="04E2699B"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CFA1B79"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1FCEBB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AAD27" w14:textId="77777777" w:rsidR="0033152B" w:rsidRDefault="0033152B">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C01B8CB" w14:textId="77777777" w:rsidR="0033152B" w:rsidRDefault="0033152B">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1AEE88" w14:textId="77777777" w:rsidR="0033152B" w:rsidRDefault="0033152B">
            <w:pPr>
              <w:spacing w:before="0" w:after="0"/>
              <w:jc w:val="center"/>
              <w:rPr>
                <w:rFonts w:ascii="Arial Narrow" w:hAnsi="Arial Narrow"/>
                <w:sz w:val="14"/>
                <w:szCs w:val="14"/>
              </w:rPr>
            </w:pPr>
            <w:r>
              <w:rPr>
                <w:rFonts w:ascii="Arial Narrow" w:hAnsi="Arial Narrow"/>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DA661"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4C250" w14:textId="77777777" w:rsidR="0033152B" w:rsidRDefault="0033152B">
            <w:pPr>
              <w:spacing w:before="0" w:after="0"/>
              <w:jc w:val="center"/>
              <w:rPr>
                <w:rFonts w:ascii="Arial Narrow" w:hAnsi="Arial Narrow"/>
                <w:sz w:val="14"/>
                <w:szCs w:val="14"/>
              </w:rPr>
            </w:pPr>
          </w:p>
        </w:tc>
      </w:tr>
      <w:tr w:rsidR="0033152B" w14:paraId="7ABE709C"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38E7C6D"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C485FB4"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8C4AD7"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1FFAC4"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59E3F0D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hideMark/>
          </w:tcPr>
          <w:p w14:paraId="189A63E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5F891C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BFD63D8"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2EC4CA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E4688AC"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2F62A0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8B7AFA1"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97FD7"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A3878"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51381"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A39BE"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60DDA" w14:textId="77777777" w:rsidR="0033152B" w:rsidRDefault="0033152B">
            <w:pPr>
              <w:spacing w:before="0" w:after="0"/>
              <w:jc w:val="center"/>
              <w:rPr>
                <w:rFonts w:ascii="Arial Narrow" w:hAnsi="Arial Narrow"/>
                <w:sz w:val="14"/>
                <w:szCs w:val="14"/>
              </w:rPr>
            </w:pPr>
          </w:p>
        </w:tc>
      </w:tr>
      <w:tr w:rsidR="0033152B" w14:paraId="7B61518E" w14:textId="77777777" w:rsidTr="0033152B">
        <w:trPr>
          <w:trHeight w:val="291"/>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76F2F9CB"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265DAF4"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8DA65E"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345B48"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0C9ED22B"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hideMark/>
          </w:tcPr>
          <w:p w14:paraId="43F17C9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3.70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2454C7A"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2.29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793B0D2"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1.93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7F3539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1.60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CDA7F87"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1.72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55B364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273F4D7E"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C979E"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14EC2"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73176"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12C32"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95A13" w14:textId="77777777" w:rsidR="0033152B" w:rsidRDefault="0033152B">
            <w:pPr>
              <w:spacing w:before="0" w:after="0"/>
              <w:jc w:val="center"/>
              <w:rPr>
                <w:rFonts w:ascii="Arial Narrow" w:hAnsi="Arial Narrow"/>
                <w:sz w:val="14"/>
                <w:szCs w:val="14"/>
              </w:rPr>
            </w:pPr>
          </w:p>
        </w:tc>
      </w:tr>
      <w:tr w:rsidR="0033152B" w14:paraId="752897F9"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F82BFCD"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6050832"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182F24"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CD57523"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hideMark/>
          </w:tcPr>
          <w:p w14:paraId="73FB7955"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hideMark/>
          </w:tcPr>
          <w:p w14:paraId="116AA5D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8.20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436A1662"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4.24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7E9742F"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3.90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321B0CF6"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3.07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52CD03B2"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3.24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1E13A4B3"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4.24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hideMark/>
          </w:tcPr>
          <w:p w14:paraId="72A2231E" w14:textId="77777777" w:rsidR="0033152B" w:rsidRDefault="0033152B">
            <w:pPr>
              <w:spacing w:before="0" w:after="0"/>
              <w:jc w:val="center"/>
              <w:rPr>
                <w:rFonts w:ascii="Arial Narrow" w:hAnsi="Arial Narrow" w:cs="Tahoma"/>
                <w:sz w:val="14"/>
                <w:szCs w:val="14"/>
              </w:rPr>
            </w:pPr>
            <w:r>
              <w:rPr>
                <w:rFonts w:ascii="Arial Narrow" w:hAnsi="Arial Narrow"/>
                <w:sz w:val="14"/>
                <w:szCs w:val="14"/>
              </w:rPr>
              <w:t>6.87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A29A9"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D2AA9"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A6F50"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D0258"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F98DF" w14:textId="77777777" w:rsidR="0033152B" w:rsidRDefault="0033152B">
            <w:pPr>
              <w:spacing w:before="0" w:after="0"/>
              <w:jc w:val="center"/>
              <w:rPr>
                <w:rFonts w:ascii="Arial Narrow" w:hAnsi="Arial Narrow"/>
              </w:rPr>
            </w:pPr>
          </w:p>
        </w:tc>
      </w:tr>
      <w:tr w:rsidR="0033152B" w14:paraId="6908B682" w14:textId="77777777" w:rsidTr="0033152B">
        <w:tc>
          <w:tcPr>
            <w:tcW w:w="720"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hideMark/>
          </w:tcPr>
          <w:p w14:paraId="315B2584" w14:textId="77777777" w:rsidR="0033152B" w:rsidRDefault="0033152B">
            <w:pPr>
              <w:spacing w:before="0" w:after="0"/>
              <w:ind w:left="20" w:right="20"/>
              <w:rPr>
                <w:rFonts w:ascii="Arial Narrow" w:hAnsi="Arial Narrow"/>
                <w:sz w:val="14"/>
                <w:szCs w:val="14"/>
              </w:rPr>
            </w:pPr>
            <w:r>
              <w:rPr>
                <w:rFonts w:ascii="Arial Narrow" w:hAnsi="Arial Narrow"/>
                <w:sz w:val="14"/>
                <w:szCs w:val="14"/>
              </w:rPr>
              <w:t xml:space="preserve">Cape York </w:t>
            </w:r>
            <w:r>
              <w:rPr>
                <w:rFonts w:ascii="Tahoma" w:hAnsi="Tahoma" w:cs="Tahoma"/>
                <w:sz w:val="14"/>
                <w:szCs w:val="14"/>
              </w:rPr>
              <w:t>Open Coastal Zone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0BB0EC0" w14:textId="77777777" w:rsidR="0033152B" w:rsidRDefault="0033152B">
            <w:pPr>
              <w:spacing w:before="0" w:after="0"/>
              <w:ind w:left="20" w:right="20"/>
              <w:rPr>
                <w:rFonts w:ascii="Arial Narrow" w:hAnsi="Arial Narrow"/>
                <w:sz w:val="14"/>
                <w:szCs w:val="14"/>
              </w:rPr>
            </w:pPr>
            <w:r>
              <w:rPr>
                <w:rFonts w:ascii="Arial Narrow" w:hAnsi="Arial Narrow"/>
                <w:sz w:val="14"/>
                <w:szCs w:val="14"/>
              </w:rPr>
              <w:t>Pascoe River</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318E66"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30D72A"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FBB46B1" w14:textId="77777777" w:rsidR="0033152B" w:rsidRDefault="0033152B">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E93C55F" w14:textId="77777777" w:rsidR="0033152B" w:rsidRDefault="0033152B">
            <w:pPr>
              <w:spacing w:before="0" w:after="0"/>
              <w:jc w:val="center"/>
              <w:rPr>
                <w:rFonts w:ascii="Arial Narrow" w:hAnsi="Arial Narrow"/>
                <w:sz w:val="14"/>
                <w:szCs w:val="14"/>
              </w:rPr>
            </w:pPr>
            <w:r>
              <w:rPr>
                <w:rFonts w:ascii="Arial Narrow" w:hAnsi="Arial Narrow"/>
                <w:sz w:val="14"/>
                <w:szCs w:val="14"/>
              </w:rPr>
              <w:t>10.05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607BBE2" w14:textId="77777777" w:rsidR="0033152B" w:rsidRDefault="0033152B">
            <w:pPr>
              <w:spacing w:before="0" w:after="0"/>
              <w:jc w:val="center"/>
              <w:rPr>
                <w:rFonts w:ascii="Arial Narrow" w:hAnsi="Arial Narrow"/>
                <w:sz w:val="14"/>
                <w:szCs w:val="14"/>
              </w:rPr>
            </w:pPr>
            <w:r>
              <w:rPr>
                <w:rFonts w:ascii="Arial Narrow" w:hAnsi="Arial Narrow"/>
                <w:sz w:val="14"/>
                <w:szCs w:val="14"/>
              </w:rPr>
              <w:t>6.66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BF9601" w14:textId="77777777" w:rsidR="0033152B" w:rsidRDefault="0033152B">
            <w:pPr>
              <w:spacing w:before="0" w:after="0"/>
              <w:jc w:val="center"/>
              <w:rPr>
                <w:rFonts w:ascii="Arial Narrow" w:hAnsi="Arial Narrow"/>
                <w:sz w:val="14"/>
                <w:szCs w:val="14"/>
              </w:rPr>
            </w:pPr>
            <w:r>
              <w:rPr>
                <w:rFonts w:ascii="Arial Narrow" w:hAnsi="Arial Narrow"/>
                <w:sz w:val="14"/>
                <w:szCs w:val="14"/>
              </w:rPr>
              <w:t>6.53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EA9A74" w14:textId="77777777" w:rsidR="0033152B" w:rsidRDefault="0033152B">
            <w:pPr>
              <w:spacing w:before="0" w:after="0"/>
              <w:jc w:val="center"/>
              <w:rPr>
                <w:rFonts w:ascii="Arial Narrow" w:hAnsi="Arial Narrow"/>
                <w:sz w:val="14"/>
                <w:szCs w:val="14"/>
              </w:rPr>
            </w:pPr>
            <w:r>
              <w:rPr>
                <w:rFonts w:ascii="Arial Narrow" w:hAnsi="Arial Narrow"/>
                <w:sz w:val="14"/>
                <w:szCs w:val="14"/>
              </w:rPr>
              <w:t>4.42</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3411CE" w14:textId="77777777" w:rsidR="0033152B" w:rsidRDefault="0033152B">
            <w:pPr>
              <w:spacing w:before="0" w:after="0"/>
              <w:jc w:val="center"/>
              <w:rPr>
                <w:rFonts w:ascii="Arial Narrow" w:hAnsi="Arial Narrow"/>
                <w:sz w:val="14"/>
                <w:szCs w:val="14"/>
              </w:rPr>
            </w:pPr>
            <w:r>
              <w:rPr>
                <w:rFonts w:ascii="Arial Narrow" w:hAnsi="Arial Narrow"/>
                <w:sz w:val="14"/>
                <w:szCs w:val="14"/>
              </w:rPr>
              <w:t>5.46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49BF87B" w14:textId="77777777" w:rsidR="0033152B" w:rsidRDefault="0033152B">
            <w:pPr>
              <w:spacing w:before="0" w:after="0"/>
              <w:jc w:val="center"/>
              <w:rPr>
                <w:rFonts w:ascii="Arial Narrow" w:hAnsi="Arial Narrow"/>
                <w:sz w:val="14"/>
                <w:szCs w:val="14"/>
              </w:rPr>
            </w:pPr>
            <w:r>
              <w:rPr>
                <w:rFonts w:ascii="Arial Narrow" w:hAnsi="Arial Narrow"/>
                <w:sz w:val="14"/>
                <w:szCs w:val="14"/>
              </w:rPr>
              <w:t>7.63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E986F36" w14:textId="77777777" w:rsidR="0033152B" w:rsidRDefault="0033152B">
            <w:pPr>
              <w:spacing w:before="0" w:after="0"/>
              <w:jc w:val="center"/>
              <w:rPr>
                <w:rFonts w:ascii="Arial Narrow" w:hAnsi="Arial Narrow"/>
                <w:sz w:val="14"/>
                <w:szCs w:val="14"/>
              </w:rPr>
            </w:pPr>
            <w:r>
              <w:rPr>
                <w:rFonts w:ascii="Arial Narrow" w:hAnsi="Arial Narrow"/>
                <w:sz w:val="14"/>
                <w:szCs w:val="14"/>
              </w:rPr>
              <w:t>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F2D14"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13686"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59FDA"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23A9F"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FCA18" w14:textId="77777777" w:rsidR="0033152B" w:rsidRDefault="0033152B">
            <w:pPr>
              <w:spacing w:before="0" w:after="0"/>
              <w:jc w:val="center"/>
              <w:rPr>
                <w:rFonts w:ascii="Arial Narrow" w:hAnsi="Arial Narrow"/>
              </w:rPr>
            </w:pPr>
          </w:p>
        </w:tc>
      </w:tr>
      <w:tr w:rsidR="0033152B" w14:paraId="705565DC"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E4E977C"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81625FE"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4BC7916" w14:textId="77777777" w:rsidR="0033152B" w:rsidRDefault="0033152B">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D7E058D"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6A7D3C7" w14:textId="77777777" w:rsidR="0033152B" w:rsidRDefault="0033152B">
            <w:pPr>
              <w:spacing w:before="0" w:after="0"/>
              <w:jc w:val="center"/>
              <w:rPr>
                <w:rFonts w:ascii="Arial Narrow" w:hAnsi="Arial Narrow"/>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F74662B" w14:textId="77777777" w:rsidR="0033152B" w:rsidRDefault="0033152B">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F803040" w14:textId="77777777" w:rsidR="0033152B" w:rsidRDefault="0033152B">
            <w:pPr>
              <w:spacing w:before="0" w:after="0"/>
              <w:jc w:val="center"/>
              <w:rPr>
                <w:rFonts w:ascii="Arial Narrow" w:hAnsi="Arial Narrow"/>
                <w:sz w:val="14"/>
                <w:szCs w:val="14"/>
              </w:rPr>
            </w:pPr>
            <w:r>
              <w:rPr>
                <w:rFonts w:ascii="Arial Narrow" w:hAnsi="Arial Narrow"/>
                <w:sz w:val="14"/>
                <w:szCs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3C7DCAC" w14:textId="77777777" w:rsidR="0033152B" w:rsidRDefault="0033152B">
            <w:pPr>
              <w:spacing w:before="0" w:after="0"/>
              <w:jc w:val="center"/>
              <w:rPr>
                <w:rFonts w:ascii="Arial Narrow" w:hAnsi="Arial Narrow"/>
                <w:sz w:val="14"/>
                <w:szCs w:val="14"/>
              </w:rPr>
            </w:pPr>
            <w:r>
              <w:rPr>
                <w:rFonts w:ascii="Arial Narrow" w:hAnsi="Arial Narrow"/>
                <w:sz w:val="14"/>
                <w:szCs w:val="14"/>
              </w:rPr>
              <w:t>1.50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6968A9" w14:textId="77777777" w:rsidR="0033152B" w:rsidRDefault="0033152B">
            <w:pPr>
              <w:spacing w:before="0" w:after="0"/>
              <w:jc w:val="center"/>
              <w:rPr>
                <w:rFonts w:ascii="Arial Narrow" w:hAnsi="Arial Narrow"/>
                <w:sz w:val="14"/>
                <w:szCs w:val="14"/>
              </w:rPr>
            </w:pPr>
            <w:r>
              <w:rPr>
                <w:rFonts w:ascii="Arial Narrow" w:hAnsi="Arial Narrow"/>
                <w:sz w:val="14"/>
                <w:szCs w:val="14"/>
              </w:rPr>
              <w:t>0.38</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7E0DB62"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84D1D16" w14:textId="77777777" w:rsidR="0033152B" w:rsidRDefault="0033152B">
            <w:pPr>
              <w:spacing w:before="0" w:after="0"/>
              <w:jc w:val="center"/>
              <w:rPr>
                <w:rFonts w:ascii="Arial Narrow" w:hAnsi="Arial Narrow"/>
                <w:sz w:val="14"/>
                <w:szCs w:val="14"/>
              </w:rPr>
            </w:pPr>
            <w:r>
              <w:rPr>
                <w:rFonts w:ascii="Arial Narrow" w:hAnsi="Arial Narrow"/>
                <w:sz w:val="14"/>
                <w:szCs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161B0B4" w14:textId="77777777" w:rsidR="0033152B" w:rsidRDefault="0033152B">
            <w:pPr>
              <w:spacing w:before="0" w:after="0"/>
              <w:jc w:val="center"/>
              <w:rPr>
                <w:rFonts w:ascii="Arial Narrow" w:hAnsi="Arial Narrow"/>
                <w:sz w:val="14"/>
                <w:szCs w:val="14"/>
              </w:rPr>
            </w:pPr>
            <w:r>
              <w:rPr>
                <w:rFonts w:ascii="Arial Narrow" w:hAnsi="Arial Narrow"/>
                <w:sz w:val="14"/>
                <w:szCs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4CFD1"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8656A74" w14:textId="77777777" w:rsidR="0033152B" w:rsidRDefault="0033152B">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p w14:paraId="45B1C2B3" w14:textId="77777777" w:rsidR="0033152B" w:rsidRDefault="0033152B">
            <w:pPr>
              <w:spacing w:before="0" w:after="0"/>
              <w:jc w:val="center"/>
              <w:rPr>
                <w:rFonts w:ascii="Arial Narrow" w:hAnsi="Arial Narrow"/>
                <w:sz w:val="14"/>
                <w:szCs w:val="14"/>
              </w:rPr>
            </w:pPr>
            <w:r>
              <w:rPr>
                <w:rFonts w:ascii="Arial Narrow" w:hAnsi="Arial Narrow"/>
                <w:sz w:val="14"/>
                <w:szCs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F872FB5" w14:textId="77777777" w:rsidR="0033152B" w:rsidRDefault="0033152B">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E1510"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AC647" w14:textId="77777777" w:rsidR="0033152B" w:rsidRDefault="0033152B">
            <w:pPr>
              <w:spacing w:before="0" w:after="0"/>
              <w:rPr>
                <w:rFonts w:ascii="Arial Narrow" w:hAnsi="Arial Narrow"/>
              </w:rPr>
            </w:pPr>
          </w:p>
        </w:tc>
      </w:tr>
      <w:tr w:rsidR="0033152B" w14:paraId="78B07B43"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1731A17C"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60CCF90"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83A606"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DON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984FE70"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E21C264" w14:textId="77777777" w:rsidR="0033152B" w:rsidRDefault="0033152B">
            <w:pPr>
              <w:spacing w:before="0" w:after="0"/>
              <w:jc w:val="center"/>
              <w:rPr>
                <w:rFonts w:ascii="Arial Narrow" w:hAnsi="Arial Narrow"/>
                <w:color w:val="000000"/>
                <w:sz w:val="14"/>
                <w:szCs w:val="14"/>
                <w:lang w:eastAsia="en-GB"/>
              </w:rPr>
            </w:pPr>
            <w:r>
              <w:rPr>
                <w:rFonts w:ascii="Arial Narrow" w:hAnsi="Arial Narrow"/>
                <w:sz w:val="14"/>
                <w:szCs w:val="14"/>
              </w:rPr>
              <w:t>71.95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02B368B" w14:textId="77777777" w:rsidR="0033152B" w:rsidRDefault="0033152B">
            <w:pPr>
              <w:spacing w:before="0" w:after="0"/>
              <w:jc w:val="center"/>
              <w:rPr>
                <w:rFonts w:ascii="Arial Narrow" w:hAnsi="Arial Narrow"/>
                <w:color w:val="000000"/>
                <w:sz w:val="14"/>
                <w:szCs w:val="14"/>
                <w:lang w:eastAsia="en-GB"/>
              </w:rPr>
            </w:pPr>
            <w:r>
              <w:rPr>
                <w:rFonts w:ascii="Arial Narrow" w:hAnsi="Arial Narrow"/>
                <w:sz w:val="14"/>
                <w:szCs w:val="14"/>
              </w:rPr>
              <w:t>105.95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4D83F85" w14:textId="77777777" w:rsidR="0033152B" w:rsidRDefault="0033152B">
            <w:pPr>
              <w:spacing w:before="0" w:after="0"/>
              <w:jc w:val="center"/>
              <w:rPr>
                <w:rFonts w:ascii="Arial Narrow" w:hAnsi="Arial Narrow"/>
                <w:color w:val="000000"/>
                <w:sz w:val="14"/>
                <w:szCs w:val="14"/>
                <w:lang w:eastAsia="en-GB"/>
              </w:rPr>
            </w:pPr>
            <w:r>
              <w:rPr>
                <w:rFonts w:ascii="Arial Narrow" w:hAnsi="Arial Narrow"/>
                <w:sz w:val="14"/>
                <w:szCs w:val="14"/>
              </w:rPr>
              <w:t>86.46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709C707" w14:textId="77777777" w:rsidR="0033152B" w:rsidRDefault="0033152B">
            <w:pPr>
              <w:spacing w:before="0" w:after="0"/>
              <w:jc w:val="center"/>
              <w:rPr>
                <w:rFonts w:ascii="Arial Narrow" w:hAnsi="Arial Narrow"/>
                <w:sz w:val="14"/>
                <w:szCs w:val="14"/>
              </w:rPr>
            </w:pPr>
            <w:r>
              <w:rPr>
                <w:rFonts w:ascii="Arial Narrow" w:hAnsi="Arial Narrow"/>
                <w:sz w:val="14"/>
                <w:szCs w:val="14"/>
              </w:rPr>
              <w:t>81.45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253F18" w14:textId="77777777" w:rsidR="0033152B" w:rsidRDefault="0033152B">
            <w:pPr>
              <w:spacing w:before="0" w:after="0"/>
              <w:jc w:val="center"/>
              <w:rPr>
                <w:rFonts w:ascii="Arial Narrow" w:hAnsi="Arial Narrow"/>
                <w:sz w:val="14"/>
                <w:szCs w:val="14"/>
              </w:rPr>
            </w:pPr>
            <w:r>
              <w:rPr>
                <w:rFonts w:ascii="Arial Narrow" w:hAnsi="Arial Narrow"/>
                <w:sz w:val="14"/>
                <w:szCs w:val="14"/>
              </w:rPr>
              <w:t>74.07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8F2569C" w14:textId="77777777" w:rsidR="0033152B" w:rsidRDefault="0033152B">
            <w:pPr>
              <w:spacing w:before="0" w:after="0"/>
              <w:jc w:val="center"/>
              <w:rPr>
                <w:rFonts w:ascii="Arial Narrow" w:hAnsi="Arial Narrow"/>
                <w:sz w:val="14"/>
                <w:szCs w:val="14"/>
              </w:rPr>
            </w:pPr>
            <w:r>
              <w:rPr>
                <w:rFonts w:ascii="Arial Narrow" w:hAnsi="Arial Narrow"/>
                <w:sz w:val="14"/>
                <w:szCs w:val="14"/>
              </w:rPr>
              <w:t>78.00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F15ECF" w14:textId="77777777" w:rsidR="0033152B" w:rsidRDefault="0033152B">
            <w:pPr>
              <w:spacing w:before="0" w:after="0"/>
              <w:jc w:val="center"/>
              <w:rPr>
                <w:rFonts w:ascii="Arial Narrow" w:hAnsi="Arial Narrow"/>
                <w:sz w:val="14"/>
                <w:szCs w:val="14"/>
              </w:rPr>
            </w:pPr>
            <w:r>
              <w:rPr>
                <w:rFonts w:ascii="Arial Narrow" w:hAnsi="Arial Narrow"/>
                <w:sz w:val="14"/>
                <w:szCs w:val="14"/>
              </w:rPr>
              <w:t>97.96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DCF179E" w14:textId="77777777" w:rsidR="0033152B" w:rsidRDefault="0033152B">
            <w:pPr>
              <w:spacing w:before="0" w:after="0"/>
              <w:jc w:val="center"/>
              <w:rPr>
                <w:rFonts w:ascii="Arial Narrow" w:hAnsi="Arial Narrow"/>
                <w:sz w:val="14"/>
                <w:szCs w:val="14"/>
              </w:rPr>
            </w:pPr>
            <w:r>
              <w:rPr>
                <w:rFonts w:ascii="Arial Narrow" w:hAnsi="Arial Narrow"/>
                <w:sz w:val="14"/>
                <w:szCs w:val="14"/>
              </w:rPr>
              <w:t>103.87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A023B"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478C3"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996D4"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BE927"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C6877" w14:textId="77777777" w:rsidR="0033152B" w:rsidRDefault="0033152B">
            <w:pPr>
              <w:spacing w:before="0" w:after="0"/>
              <w:jc w:val="center"/>
              <w:rPr>
                <w:rFonts w:ascii="Arial Narrow" w:hAnsi="Arial Narrow"/>
              </w:rPr>
            </w:pPr>
          </w:p>
        </w:tc>
      </w:tr>
      <w:tr w:rsidR="0033152B" w14:paraId="6AB5C126"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2575B7F8"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01F7E09"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332EA0C"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DOP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349B2D7"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D5EABD7"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3F30065" w14:textId="77777777" w:rsidR="0033152B" w:rsidRDefault="0033152B">
            <w:pPr>
              <w:spacing w:before="0" w:after="0"/>
              <w:jc w:val="center"/>
              <w:rPr>
                <w:rFonts w:ascii="Arial Narrow" w:hAnsi="Arial Narrow"/>
                <w:sz w:val="14"/>
                <w:szCs w:val="14"/>
              </w:rPr>
            </w:pPr>
            <w:r>
              <w:rPr>
                <w:rFonts w:ascii="Arial Narrow" w:hAnsi="Arial Narrow"/>
                <w:sz w:val="14"/>
                <w:szCs w:val="14"/>
              </w:rPr>
              <w:t>4.00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C62D964" w14:textId="77777777" w:rsidR="0033152B" w:rsidRDefault="0033152B">
            <w:pPr>
              <w:spacing w:before="0" w:after="0"/>
              <w:jc w:val="center"/>
              <w:rPr>
                <w:rFonts w:ascii="Arial Narrow" w:hAnsi="Arial Narrow"/>
                <w:sz w:val="14"/>
                <w:szCs w:val="14"/>
              </w:rPr>
            </w:pPr>
            <w:r>
              <w:rPr>
                <w:rFonts w:ascii="Arial Narrow" w:hAnsi="Arial Narrow"/>
                <w:sz w:val="14"/>
                <w:szCs w:val="14"/>
              </w:rPr>
              <w:t>2.25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73A9BBC"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E753CEF"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AF7B29" w14:textId="77777777" w:rsidR="0033152B" w:rsidRDefault="0033152B">
            <w:pPr>
              <w:spacing w:before="0" w:after="0"/>
              <w:jc w:val="center"/>
              <w:rPr>
                <w:rFonts w:ascii="Arial Narrow" w:hAnsi="Arial Narrow"/>
                <w:sz w:val="14"/>
                <w:szCs w:val="14"/>
              </w:rPr>
            </w:pPr>
            <w:r>
              <w:rPr>
                <w:rFonts w:ascii="Arial Narrow" w:hAnsi="Arial Narrow"/>
                <w:sz w:val="14"/>
                <w:szCs w:val="14"/>
              </w:rPr>
              <w:t>1.40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14A1AC" w14:textId="77777777" w:rsidR="0033152B" w:rsidRDefault="0033152B">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F8B0BCA" w14:textId="77777777" w:rsidR="0033152B" w:rsidRDefault="0033152B">
            <w:pPr>
              <w:spacing w:before="0" w:after="0"/>
              <w:jc w:val="center"/>
              <w:rPr>
                <w:rFonts w:ascii="Arial Narrow" w:hAnsi="Arial Narrow"/>
                <w:sz w:val="14"/>
                <w:szCs w:val="14"/>
              </w:rPr>
            </w:pPr>
            <w:r>
              <w:rPr>
                <w:rFonts w:ascii="Arial Narrow" w:hAnsi="Arial Narrow"/>
                <w:sz w:val="14"/>
                <w:szCs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02915"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50FA0"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556D9"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1A7FD"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650C7" w14:textId="77777777" w:rsidR="0033152B" w:rsidRDefault="0033152B">
            <w:pPr>
              <w:spacing w:before="0" w:after="0"/>
              <w:jc w:val="center"/>
              <w:rPr>
                <w:rFonts w:ascii="Arial Narrow" w:hAnsi="Arial Narrow"/>
              </w:rPr>
            </w:pPr>
          </w:p>
        </w:tc>
      </w:tr>
      <w:tr w:rsidR="0033152B" w14:paraId="120A089B"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9BFCD5B"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E36143F"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BB375D9"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Chla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EBCF22D"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1A39B5E" w14:textId="77777777" w:rsidR="0033152B" w:rsidRDefault="0033152B">
            <w:pPr>
              <w:spacing w:before="0" w:after="0"/>
              <w:jc w:val="center"/>
              <w:rPr>
                <w:rFonts w:ascii="Arial Narrow" w:hAnsi="Arial Narrow"/>
                <w:sz w:val="14"/>
                <w:szCs w:val="14"/>
              </w:rPr>
            </w:pPr>
            <w:r>
              <w:rPr>
                <w:rFonts w:ascii="Arial Narrow" w:hAnsi="Arial Narrow"/>
                <w:sz w:val="14"/>
                <w:szCs w:val="14"/>
              </w:rPr>
              <w:t>0.29</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C8C11A8" w14:textId="77777777" w:rsidR="0033152B" w:rsidRDefault="0033152B">
            <w:pPr>
              <w:spacing w:before="0" w:after="0"/>
              <w:jc w:val="center"/>
              <w:rPr>
                <w:rFonts w:ascii="Arial Narrow" w:hAnsi="Arial Narrow"/>
                <w:sz w:val="14"/>
                <w:szCs w:val="14"/>
              </w:rPr>
            </w:pPr>
            <w:r>
              <w:rPr>
                <w:rFonts w:ascii="Arial Narrow" w:hAnsi="Arial Narrow"/>
                <w:sz w:val="14"/>
                <w:szCs w:val="14"/>
              </w:rPr>
              <w:t>1.30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8E2FD3" w14:textId="77777777" w:rsidR="0033152B" w:rsidRDefault="0033152B">
            <w:pPr>
              <w:spacing w:before="0" w:after="0"/>
              <w:jc w:val="center"/>
              <w:rPr>
                <w:rFonts w:ascii="Arial Narrow" w:hAnsi="Arial Narrow"/>
                <w:sz w:val="14"/>
                <w:szCs w:val="14"/>
              </w:rPr>
            </w:pPr>
            <w:r>
              <w:rPr>
                <w:rFonts w:ascii="Arial Narrow" w:hAnsi="Arial Narrow"/>
                <w:sz w:val="14"/>
                <w:szCs w:val="14"/>
              </w:rPr>
              <w:t>0.53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DCD8AAB" w14:textId="77777777" w:rsidR="0033152B" w:rsidRDefault="0033152B">
            <w:pPr>
              <w:spacing w:before="0" w:after="0"/>
              <w:jc w:val="center"/>
              <w:rPr>
                <w:rFonts w:ascii="Arial Narrow" w:hAnsi="Arial Narrow"/>
                <w:sz w:val="14"/>
                <w:szCs w:val="14"/>
              </w:rPr>
            </w:pPr>
            <w:r>
              <w:rPr>
                <w:rFonts w:ascii="Arial Narrow" w:hAnsi="Arial Narrow"/>
                <w:sz w:val="14"/>
                <w:szCs w:val="14"/>
              </w:rPr>
              <w:t>0.40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14D93DE" w14:textId="77777777" w:rsidR="0033152B" w:rsidRDefault="0033152B">
            <w:pPr>
              <w:spacing w:before="0" w:after="0"/>
              <w:jc w:val="center"/>
              <w:rPr>
                <w:rFonts w:ascii="Arial Narrow" w:hAnsi="Arial Narrow"/>
                <w:sz w:val="14"/>
                <w:szCs w:val="14"/>
              </w:rPr>
            </w:pPr>
            <w:r>
              <w:rPr>
                <w:rFonts w:ascii="Arial Narrow" w:hAnsi="Arial Narrow"/>
                <w:sz w:val="14"/>
                <w:szCs w:val="14"/>
              </w:rPr>
              <w:t>0.29</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82E8C01" w14:textId="77777777" w:rsidR="0033152B" w:rsidRDefault="0033152B">
            <w:pPr>
              <w:spacing w:before="0" w:after="0"/>
              <w:jc w:val="center"/>
              <w:rPr>
                <w:rFonts w:ascii="Arial Narrow" w:hAnsi="Arial Narrow"/>
                <w:sz w:val="14"/>
                <w:szCs w:val="14"/>
              </w:rPr>
            </w:pPr>
            <w:r>
              <w:rPr>
                <w:rFonts w:ascii="Arial Narrow" w:hAnsi="Arial Narrow"/>
                <w:sz w:val="14"/>
                <w:szCs w:val="14"/>
              </w:rPr>
              <w:t>0.31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CBDF2D5" w14:textId="77777777" w:rsidR="0033152B" w:rsidRDefault="0033152B">
            <w:pPr>
              <w:spacing w:before="0" w:after="0"/>
              <w:jc w:val="center"/>
              <w:rPr>
                <w:rFonts w:ascii="Arial Narrow" w:hAnsi="Arial Narrow"/>
                <w:sz w:val="14"/>
                <w:szCs w:val="14"/>
              </w:rPr>
            </w:pPr>
            <w:r>
              <w:rPr>
                <w:rFonts w:ascii="Arial Narrow" w:hAnsi="Arial Narrow"/>
                <w:sz w:val="14"/>
                <w:szCs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E19A196" w14:textId="77777777" w:rsidR="0033152B" w:rsidRDefault="0033152B">
            <w:pPr>
              <w:spacing w:before="0" w:after="0"/>
              <w:jc w:val="center"/>
              <w:rPr>
                <w:rFonts w:ascii="Arial Narrow" w:hAnsi="Arial Narrow"/>
                <w:sz w:val="14"/>
                <w:szCs w:val="14"/>
              </w:rPr>
            </w:pPr>
            <w:r>
              <w:rPr>
                <w:rFonts w:ascii="Arial Narrow" w:hAnsi="Arial Narrow"/>
                <w:sz w:val="14"/>
                <w:szCs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8A08E"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142FBE"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862CA"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572C643" w14:textId="77777777" w:rsidR="0033152B" w:rsidRDefault="0033152B">
            <w:pPr>
              <w:spacing w:before="0" w:after="0"/>
              <w:jc w:val="center"/>
              <w:rPr>
                <w:rFonts w:ascii="Arial Narrow" w:hAnsi="Arial Narrow"/>
                <w:sz w:val="14"/>
                <w:szCs w:val="14"/>
              </w:rPr>
            </w:pPr>
            <w:r>
              <w:rPr>
                <w:rFonts w:ascii="Arial Narrow" w:hAnsi="Arial Narrow"/>
                <w:sz w:val="14"/>
                <w:szCs w:val="14"/>
              </w:rPr>
              <w:t>0.16-0.25-0.46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CBAE1" w14:textId="77777777" w:rsidR="0033152B" w:rsidRDefault="0033152B">
            <w:pPr>
              <w:spacing w:before="0" w:after="0"/>
              <w:jc w:val="center"/>
              <w:rPr>
                <w:rFonts w:ascii="Arial Narrow" w:hAnsi="Arial Narrow"/>
                <w:sz w:val="14"/>
                <w:szCs w:val="14"/>
              </w:rPr>
            </w:pPr>
          </w:p>
        </w:tc>
      </w:tr>
      <w:tr w:rsidR="0033152B" w14:paraId="2E20BF15" w14:textId="77777777" w:rsidTr="0033152B">
        <w:trPr>
          <w:trHeight w:val="229"/>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25F8E4FF"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875D770"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BD6C47F"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NOx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3D09B0"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5A97EB3" w14:textId="77777777" w:rsidR="0033152B" w:rsidRDefault="0033152B">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26E8A19" w14:textId="77777777" w:rsidR="0033152B" w:rsidRDefault="0033152B">
            <w:pPr>
              <w:spacing w:before="0" w:after="0"/>
              <w:jc w:val="center"/>
              <w:rPr>
                <w:rFonts w:ascii="Arial Narrow" w:hAnsi="Arial Narrow"/>
                <w:sz w:val="14"/>
                <w:szCs w:val="14"/>
              </w:rPr>
            </w:pPr>
            <w:r>
              <w:rPr>
                <w:rFonts w:ascii="Arial Narrow" w:hAnsi="Arial Narrow"/>
                <w:sz w:val="14"/>
                <w:szCs w:val="14"/>
              </w:rPr>
              <w:t>6.05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5B4984D" w14:textId="77777777" w:rsidR="0033152B" w:rsidRDefault="0033152B">
            <w:pPr>
              <w:spacing w:before="0" w:after="0"/>
              <w:jc w:val="center"/>
              <w:rPr>
                <w:rFonts w:ascii="Arial Narrow" w:hAnsi="Arial Narrow"/>
                <w:sz w:val="14"/>
                <w:szCs w:val="14"/>
              </w:rPr>
            </w:pPr>
            <w:r>
              <w:rPr>
                <w:rFonts w:ascii="Arial Narrow" w:hAnsi="Arial Narrow"/>
                <w:sz w:val="14"/>
                <w:szCs w:val="14"/>
              </w:rPr>
              <w:t>4.53</w:t>
            </w:r>
          </w:p>
        </w:tc>
        <w:tc>
          <w:tcPr>
            <w:tcW w:w="864"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5C43BD28" w14:textId="77777777" w:rsidR="0033152B" w:rsidRDefault="0033152B">
            <w:pPr>
              <w:spacing w:before="0" w:after="0"/>
              <w:jc w:val="center"/>
              <w:rPr>
                <w:rFonts w:ascii="Arial Narrow" w:hAnsi="Arial Narrow"/>
                <w:sz w:val="14"/>
                <w:szCs w:val="14"/>
              </w:rPr>
            </w:pPr>
            <w:r>
              <w:rPr>
                <w:rFonts w:ascii="Arial Narrow" w:hAnsi="Arial Narrow"/>
                <w:sz w:val="14"/>
                <w:szCs w:val="14"/>
              </w:rPr>
              <w:t>5.53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DBC89B0" w14:textId="77777777" w:rsidR="0033152B" w:rsidRDefault="0033152B">
            <w:pPr>
              <w:spacing w:before="0" w:after="0"/>
              <w:jc w:val="center"/>
              <w:rPr>
                <w:rFonts w:ascii="Arial Narrow" w:hAnsi="Arial Narrow"/>
                <w:sz w:val="14"/>
                <w:szCs w:val="14"/>
              </w:rPr>
            </w:pPr>
            <w:r>
              <w:rPr>
                <w:rFonts w:ascii="Arial Narrow" w:hAnsi="Arial Narrow"/>
                <w:sz w:val="14"/>
                <w:szCs w:val="14"/>
              </w:rPr>
              <w:t>0.78</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FAFCD4" w14:textId="77777777" w:rsidR="0033152B" w:rsidRDefault="0033152B">
            <w:pPr>
              <w:spacing w:before="0" w:after="0"/>
              <w:jc w:val="center"/>
              <w:rPr>
                <w:rFonts w:ascii="Arial Narrow" w:hAnsi="Arial Narrow"/>
                <w:sz w:val="14"/>
                <w:szCs w:val="14"/>
              </w:rPr>
            </w:pPr>
            <w:r>
              <w:rPr>
                <w:rFonts w:ascii="Arial Narrow" w:hAnsi="Arial Narrow"/>
                <w:sz w:val="14"/>
                <w:szCs w:val="14"/>
              </w:rPr>
              <w:t>3.23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BC22D54" w14:textId="77777777" w:rsidR="0033152B" w:rsidRDefault="0033152B">
            <w:pPr>
              <w:spacing w:before="0" w:after="0"/>
              <w:jc w:val="center"/>
              <w:rPr>
                <w:rFonts w:ascii="Arial Narrow" w:hAnsi="Arial Narrow"/>
                <w:sz w:val="14"/>
                <w:szCs w:val="14"/>
              </w:rPr>
            </w:pPr>
            <w:r>
              <w:rPr>
                <w:rFonts w:ascii="Arial Narrow" w:hAnsi="Arial Narrow"/>
                <w:sz w:val="14"/>
                <w:szCs w:val="14"/>
              </w:rPr>
              <w:t>6.00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351C0F7" w14:textId="77777777" w:rsidR="0033152B" w:rsidRDefault="0033152B">
            <w:pPr>
              <w:spacing w:before="0" w:after="0"/>
              <w:jc w:val="center"/>
              <w:rPr>
                <w:rFonts w:ascii="Arial Narrow" w:hAnsi="Arial Narrow"/>
                <w:sz w:val="14"/>
                <w:szCs w:val="14"/>
              </w:rPr>
            </w:pPr>
            <w:r>
              <w:rPr>
                <w:rFonts w:ascii="Arial Narrow" w:hAnsi="Arial Narrow"/>
                <w:sz w:val="14"/>
                <w:szCs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48836"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CA8093" w14:textId="77777777" w:rsidR="0033152B" w:rsidRDefault="0033152B">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342AC"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118DF6" w14:textId="77777777" w:rsidR="0033152B" w:rsidRDefault="0033152B">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FE92B" w14:textId="77777777" w:rsidR="0033152B" w:rsidRDefault="0033152B">
            <w:pPr>
              <w:spacing w:before="0" w:after="0"/>
              <w:jc w:val="center"/>
              <w:rPr>
                <w:rFonts w:ascii="Arial Narrow" w:hAnsi="Arial Narrow"/>
                <w:sz w:val="14"/>
                <w:szCs w:val="14"/>
              </w:rPr>
            </w:pPr>
          </w:p>
        </w:tc>
      </w:tr>
      <w:tr w:rsidR="0033152B" w14:paraId="6D512DB9"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394F65C4"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5FFE194"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7DA848"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PN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3ADB0DD"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966FEE7"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F4DBDFC" w14:textId="77777777" w:rsidR="0033152B" w:rsidRDefault="0033152B">
            <w:pPr>
              <w:spacing w:before="0" w:after="0"/>
              <w:jc w:val="center"/>
              <w:rPr>
                <w:rFonts w:ascii="Arial Narrow" w:hAnsi="Arial Narrow"/>
                <w:sz w:val="14"/>
                <w:szCs w:val="14"/>
              </w:rPr>
            </w:pPr>
            <w:r>
              <w:rPr>
                <w:rFonts w:ascii="Arial Narrow" w:hAnsi="Arial Narrow"/>
                <w:sz w:val="14"/>
                <w:szCs w:val="14"/>
              </w:rPr>
              <w:t>25.00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7E2CC3" w14:textId="77777777" w:rsidR="0033152B" w:rsidRDefault="0033152B">
            <w:pPr>
              <w:spacing w:before="0" w:after="0"/>
              <w:jc w:val="center"/>
              <w:rPr>
                <w:rFonts w:ascii="Arial Narrow" w:hAnsi="Arial Narrow"/>
                <w:sz w:val="14"/>
                <w:szCs w:val="14"/>
              </w:rPr>
            </w:pPr>
            <w:r>
              <w:rPr>
                <w:rFonts w:ascii="Arial Narrow" w:hAnsi="Arial Narrow"/>
                <w:sz w:val="14"/>
                <w:szCs w:val="14"/>
              </w:rPr>
              <w:t>8.88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8801DD" w14:textId="77777777" w:rsidR="0033152B" w:rsidRDefault="0033152B">
            <w:pPr>
              <w:spacing w:before="0" w:after="0"/>
              <w:jc w:val="center"/>
              <w:rPr>
                <w:rFonts w:ascii="Arial Narrow" w:hAnsi="Arial Narrow"/>
                <w:sz w:val="14"/>
                <w:szCs w:val="14"/>
              </w:rPr>
            </w:pPr>
            <w:r>
              <w:rPr>
                <w:rFonts w:ascii="Arial Narrow" w:hAnsi="Arial Narrow"/>
                <w:sz w:val="14"/>
                <w:szCs w:val="14"/>
              </w:rPr>
              <w:t>7.00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7BC70FF"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347CE30" w14:textId="77777777" w:rsidR="0033152B" w:rsidRDefault="0033152B">
            <w:pPr>
              <w:spacing w:before="0" w:after="0"/>
              <w:jc w:val="center"/>
              <w:rPr>
                <w:rFonts w:ascii="Arial Narrow" w:hAnsi="Arial Narrow"/>
                <w:sz w:val="14"/>
                <w:szCs w:val="14"/>
              </w:rPr>
            </w:pPr>
            <w:r>
              <w:rPr>
                <w:rFonts w:ascii="Arial Narrow" w:hAnsi="Arial Narrow"/>
                <w:sz w:val="14"/>
                <w:szCs w:val="14"/>
              </w:rPr>
              <w:t>2.80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BDE254" w14:textId="77777777" w:rsidR="0033152B" w:rsidRDefault="0033152B">
            <w:pPr>
              <w:spacing w:before="0" w:after="0"/>
              <w:jc w:val="center"/>
              <w:rPr>
                <w:rFonts w:ascii="Arial Narrow" w:hAnsi="Arial Narrow"/>
                <w:sz w:val="14"/>
                <w:szCs w:val="14"/>
              </w:rPr>
            </w:pPr>
            <w:r>
              <w:rPr>
                <w:rFonts w:ascii="Arial Narrow" w:hAnsi="Arial Narrow"/>
                <w:sz w:val="14"/>
                <w:szCs w:val="14"/>
              </w:rPr>
              <w:t>12.20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A070A7" w14:textId="77777777" w:rsidR="0033152B" w:rsidRDefault="0033152B">
            <w:pPr>
              <w:spacing w:before="0" w:after="0"/>
              <w:jc w:val="center"/>
              <w:rPr>
                <w:rFonts w:ascii="Arial Narrow" w:hAnsi="Arial Narrow"/>
                <w:sz w:val="14"/>
                <w:szCs w:val="14"/>
              </w:rPr>
            </w:pPr>
            <w:r>
              <w:rPr>
                <w:rFonts w:ascii="Arial Narrow" w:hAnsi="Arial Narrow"/>
                <w:sz w:val="14"/>
                <w:szCs w:val="14"/>
              </w:rPr>
              <w:t>20.80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EA316"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937CE6" w14:textId="77777777" w:rsidR="0033152B" w:rsidRDefault="0033152B">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B71C6"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B89A30" w14:textId="77777777" w:rsidR="0033152B" w:rsidRDefault="0033152B">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FF46F" w14:textId="77777777" w:rsidR="0033152B" w:rsidRDefault="0033152B">
            <w:pPr>
              <w:spacing w:before="0" w:after="0"/>
              <w:jc w:val="center"/>
              <w:rPr>
                <w:rFonts w:ascii="Arial Narrow" w:hAnsi="Arial Narrow"/>
                <w:sz w:val="14"/>
                <w:szCs w:val="14"/>
              </w:rPr>
            </w:pPr>
          </w:p>
        </w:tc>
      </w:tr>
      <w:tr w:rsidR="0033152B" w14:paraId="565650A7" w14:textId="77777777" w:rsidTr="0033152B">
        <w:trPr>
          <w:trHeight w:val="262"/>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5E540585"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864AE22"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97940FE"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FRP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BBF26AB"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5F3B3228"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7CFFFFAB" w14:textId="77777777" w:rsidR="0033152B" w:rsidRDefault="0033152B">
            <w:pPr>
              <w:spacing w:before="0" w:after="0"/>
              <w:jc w:val="center"/>
              <w:rPr>
                <w:rFonts w:ascii="Arial Narrow" w:hAnsi="Arial Narrow"/>
                <w:sz w:val="14"/>
                <w:szCs w:val="14"/>
              </w:rPr>
            </w:pPr>
            <w:r>
              <w:rPr>
                <w:rFonts w:ascii="Arial Narrow" w:hAnsi="Arial Narrow"/>
                <w:sz w:val="14"/>
                <w:szCs w:val="14"/>
              </w:rPr>
              <w:t>5.00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4004CD8" w14:textId="77777777" w:rsidR="0033152B" w:rsidRDefault="0033152B">
            <w:pPr>
              <w:spacing w:before="0" w:after="0"/>
              <w:jc w:val="center"/>
              <w:rPr>
                <w:rFonts w:ascii="Arial Narrow" w:hAnsi="Arial Narrow"/>
                <w:sz w:val="14"/>
                <w:szCs w:val="14"/>
              </w:rPr>
            </w:pPr>
            <w:r>
              <w:rPr>
                <w:rFonts w:ascii="Arial Narrow" w:hAnsi="Arial Narrow"/>
                <w:sz w:val="14"/>
                <w:szCs w:val="14"/>
              </w:rPr>
              <w:t>2.75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A90A88D"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A9EF7E6"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F9901C0"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E522BB" w14:textId="77777777" w:rsidR="0033152B" w:rsidRDefault="0033152B">
            <w:pPr>
              <w:spacing w:before="0" w:after="0"/>
              <w:jc w:val="center"/>
              <w:rPr>
                <w:rFonts w:ascii="Arial Narrow" w:hAnsi="Arial Narrow"/>
                <w:sz w:val="14"/>
                <w:szCs w:val="14"/>
              </w:rPr>
            </w:pPr>
            <w:r>
              <w:rPr>
                <w:rFonts w:ascii="Arial Narrow" w:hAnsi="Arial Narrow"/>
                <w:sz w:val="14"/>
                <w:szCs w:val="14"/>
              </w:rPr>
              <w:t>3.60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0721CB4" w14:textId="77777777" w:rsidR="0033152B" w:rsidRDefault="0033152B">
            <w:pPr>
              <w:spacing w:before="0" w:after="0"/>
              <w:jc w:val="center"/>
              <w:rPr>
                <w:rFonts w:ascii="Arial Narrow" w:hAnsi="Arial Narrow"/>
                <w:sz w:val="14"/>
                <w:szCs w:val="14"/>
              </w:rPr>
            </w:pPr>
            <w:r>
              <w:rPr>
                <w:rFonts w:ascii="Arial Narrow" w:hAnsi="Arial Narrow"/>
                <w:sz w:val="14"/>
                <w:szCs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3E4C9" w14:textId="77777777" w:rsidR="0033152B" w:rsidRDefault="0033152B">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A2C99C1" w14:textId="77777777" w:rsidR="0033152B" w:rsidRDefault="0033152B">
            <w:pPr>
              <w:spacing w:before="0" w:after="0"/>
              <w:jc w:val="center"/>
              <w:rPr>
                <w:rFonts w:ascii="Arial Narrow" w:hAnsi="Arial Narrow"/>
                <w:sz w:val="14"/>
                <w:szCs w:val="14"/>
                <w:vertAlign w:val="superscript"/>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37DCB"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2CDB82E" w14:textId="77777777" w:rsidR="0033152B" w:rsidRDefault="0033152B">
            <w:pPr>
              <w:spacing w:before="0" w:after="0"/>
              <w:jc w:val="center"/>
              <w:rPr>
                <w:rFonts w:ascii="Arial Narrow" w:hAnsi="Arial Narrow"/>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F719C" w14:textId="77777777" w:rsidR="0033152B" w:rsidRDefault="0033152B">
            <w:pPr>
              <w:spacing w:before="0" w:after="0"/>
              <w:jc w:val="center"/>
              <w:rPr>
                <w:rFonts w:ascii="Arial Narrow" w:hAnsi="Arial Narrow"/>
                <w:sz w:val="14"/>
                <w:szCs w:val="14"/>
              </w:rPr>
            </w:pPr>
          </w:p>
        </w:tc>
      </w:tr>
      <w:tr w:rsidR="0033152B" w14:paraId="797E87CD"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4860EE7C"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9A9E064"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1231E6"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PP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1108A9"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6863FDF"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74D06E1"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0DE0C6" w14:textId="77777777" w:rsidR="0033152B" w:rsidRDefault="0033152B">
            <w:pPr>
              <w:spacing w:before="0" w:after="0"/>
              <w:jc w:val="center"/>
              <w:rPr>
                <w:rFonts w:ascii="Arial Narrow" w:hAnsi="Arial Narrow"/>
                <w:sz w:val="14"/>
                <w:szCs w:val="14"/>
              </w:rPr>
            </w:pPr>
            <w:r>
              <w:rPr>
                <w:rFonts w:ascii="Arial Narrow" w:hAnsi="Arial Narrow"/>
                <w:sz w:val="14"/>
                <w:szCs w:val="14"/>
              </w:rPr>
              <w:t>0.50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C74C925" w14:textId="77777777" w:rsidR="0033152B" w:rsidRDefault="0033152B">
            <w:pPr>
              <w:spacing w:before="0" w:after="0"/>
              <w:jc w:val="center"/>
              <w:rPr>
                <w:rFonts w:ascii="Arial Narrow" w:hAnsi="Arial Narrow"/>
                <w:sz w:val="14"/>
                <w:szCs w:val="14"/>
              </w:rPr>
            </w:pPr>
            <w:r>
              <w:rPr>
                <w:rFonts w:ascii="Arial Narrow" w:hAnsi="Arial Narrow"/>
                <w:sz w:val="14"/>
                <w:szCs w:val="14"/>
              </w:rPr>
              <w:t>0.50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75579A5"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5286350"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976F2FE"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354C8B9"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541DD"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DCA143" w14:textId="77777777" w:rsidR="0033152B" w:rsidRDefault="0033152B">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3696B"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4902529" w14:textId="77777777" w:rsidR="0033152B" w:rsidRDefault="0033152B">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E4FF7" w14:textId="77777777" w:rsidR="0033152B" w:rsidRDefault="0033152B">
            <w:pPr>
              <w:spacing w:before="0" w:after="0"/>
              <w:jc w:val="center"/>
              <w:rPr>
                <w:rFonts w:ascii="Arial Narrow" w:hAnsi="Arial Narrow"/>
                <w:sz w:val="14"/>
                <w:szCs w:val="14"/>
              </w:rPr>
            </w:pPr>
          </w:p>
        </w:tc>
      </w:tr>
      <w:tr w:rsidR="0033152B" w14:paraId="336D8D1E" w14:textId="77777777" w:rsidTr="008B452D">
        <w:trPr>
          <w:trHeight w:val="291"/>
        </w:trPr>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62CB1D9"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BAF745F"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510569A"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D70F9D"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B7EC052" w14:textId="77777777" w:rsidR="0033152B" w:rsidRDefault="0033152B">
            <w:pPr>
              <w:spacing w:before="0" w:after="0"/>
              <w:jc w:val="center"/>
              <w:rPr>
                <w:rFonts w:ascii="Arial Narrow" w:hAnsi="Arial Narrow"/>
                <w:sz w:val="14"/>
                <w:szCs w:val="14"/>
              </w:rPr>
            </w:pPr>
            <w:r>
              <w:rPr>
                <w:rFonts w:ascii="Arial Narrow" w:hAnsi="Arial Narrow"/>
                <w:sz w:val="14"/>
                <w:szCs w:val="14"/>
              </w:rPr>
              <w:t>2.50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8A4CBCE" w14:textId="77777777" w:rsidR="0033152B" w:rsidRDefault="0033152B">
            <w:pPr>
              <w:spacing w:before="0" w:after="0"/>
              <w:jc w:val="center"/>
              <w:rPr>
                <w:rFonts w:ascii="Arial Narrow" w:hAnsi="Arial Narrow"/>
                <w:sz w:val="14"/>
                <w:szCs w:val="14"/>
              </w:rPr>
            </w:pPr>
            <w:r>
              <w:rPr>
                <w:rFonts w:ascii="Arial Narrow" w:hAnsi="Arial Narrow"/>
                <w:sz w:val="14"/>
                <w:szCs w:val="14"/>
              </w:rPr>
              <w:t>7.80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52B524A" w14:textId="77777777" w:rsidR="0033152B" w:rsidRDefault="0033152B">
            <w:pPr>
              <w:spacing w:before="0" w:after="0"/>
              <w:jc w:val="center"/>
              <w:rPr>
                <w:rFonts w:ascii="Arial Narrow" w:hAnsi="Arial Narrow"/>
                <w:sz w:val="14"/>
                <w:szCs w:val="14"/>
              </w:rPr>
            </w:pPr>
            <w:r>
              <w:rPr>
                <w:rFonts w:ascii="Arial Narrow" w:hAnsi="Arial Narrow"/>
                <w:sz w:val="14"/>
                <w:szCs w:val="14"/>
              </w:rPr>
              <w:t>5.14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A009A0D" w14:textId="77777777" w:rsidR="0033152B" w:rsidRDefault="0033152B">
            <w:pPr>
              <w:spacing w:before="0" w:after="0"/>
              <w:jc w:val="center"/>
              <w:rPr>
                <w:rFonts w:ascii="Arial Narrow" w:hAnsi="Arial Narrow"/>
                <w:sz w:val="14"/>
                <w:szCs w:val="14"/>
              </w:rPr>
            </w:pPr>
            <w:r>
              <w:rPr>
                <w:rFonts w:ascii="Arial Narrow" w:hAnsi="Arial Narrow"/>
                <w:sz w:val="14"/>
                <w:szCs w:val="14"/>
              </w:rPr>
              <w:t>5.13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422D544" w14:textId="77777777" w:rsidR="0033152B" w:rsidRDefault="0033152B">
            <w:pPr>
              <w:spacing w:before="0" w:after="0"/>
              <w:jc w:val="center"/>
              <w:rPr>
                <w:rFonts w:ascii="Arial Narrow" w:hAnsi="Arial Narrow"/>
                <w:sz w:val="14"/>
                <w:szCs w:val="14"/>
              </w:rPr>
            </w:pPr>
            <w:r>
              <w:rPr>
                <w:rFonts w:ascii="Arial Narrow" w:hAnsi="Arial Narrow"/>
                <w:sz w:val="14"/>
                <w:szCs w:val="14"/>
              </w:rPr>
              <w:t>2.50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5C64CD" w14:textId="77777777" w:rsidR="0033152B" w:rsidRDefault="0033152B">
            <w:pPr>
              <w:spacing w:before="0" w:after="0"/>
              <w:jc w:val="center"/>
              <w:rPr>
                <w:rFonts w:ascii="Arial Narrow" w:hAnsi="Arial Narrow"/>
                <w:sz w:val="14"/>
                <w:szCs w:val="14"/>
              </w:rPr>
            </w:pPr>
            <w:r>
              <w:rPr>
                <w:rFonts w:ascii="Arial Narrow" w:hAnsi="Arial Narrow"/>
                <w:sz w:val="14"/>
                <w:szCs w:val="14"/>
              </w:rPr>
              <w:t>2.80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E93D0CE" w14:textId="77777777" w:rsidR="0033152B" w:rsidRDefault="0033152B">
            <w:pPr>
              <w:spacing w:before="0" w:after="0"/>
              <w:jc w:val="center"/>
              <w:rPr>
                <w:rFonts w:ascii="Arial Narrow" w:hAnsi="Arial Narrow"/>
                <w:sz w:val="14"/>
                <w:szCs w:val="14"/>
              </w:rPr>
            </w:pPr>
            <w:r>
              <w:rPr>
                <w:rFonts w:ascii="Arial Narrow" w:hAnsi="Arial Narrow"/>
                <w:sz w:val="14"/>
                <w:szCs w:val="14"/>
              </w:rPr>
              <w:t>7.48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BE61DA" w14:textId="77777777" w:rsidR="0033152B" w:rsidRDefault="0033152B">
            <w:pPr>
              <w:spacing w:before="0" w:after="0"/>
              <w:jc w:val="center"/>
              <w:rPr>
                <w:rFonts w:ascii="Arial Narrow" w:hAnsi="Arial Narrow"/>
                <w:sz w:val="14"/>
                <w:szCs w:val="14"/>
              </w:rPr>
            </w:pPr>
            <w:r>
              <w:rPr>
                <w:rFonts w:ascii="Arial Narrow" w:hAnsi="Arial Narrow"/>
                <w:sz w:val="14"/>
                <w:szCs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CBB25"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C6430D6" w14:textId="77777777" w:rsidR="0033152B" w:rsidRDefault="0033152B">
            <w:pPr>
              <w:spacing w:before="0" w:after="0"/>
              <w:jc w:val="center"/>
              <w:rPr>
                <w:rFonts w:ascii="Arial Narrow" w:hAnsi="Arial Narrow"/>
                <w:sz w:val="14"/>
                <w:szCs w:val="14"/>
              </w:rPr>
            </w:pPr>
            <w:r>
              <w:rPr>
                <w:rFonts w:ascii="Arial Narrow" w:hAnsi="Arial Narrow"/>
                <w:sz w:val="14"/>
                <w:szCs w:val="14"/>
              </w:rPr>
              <w:t xml:space="preserve">Annual </w:t>
            </w:r>
          </w:p>
          <w:p w14:paraId="5AB27CFF" w14:textId="77777777" w:rsidR="0033152B" w:rsidRDefault="0033152B">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C723B33" w14:textId="77777777" w:rsidR="0033152B" w:rsidRDefault="0033152B">
            <w:pPr>
              <w:spacing w:before="0" w:after="0"/>
              <w:jc w:val="center"/>
              <w:rPr>
                <w:rFonts w:ascii="Arial Narrow" w:hAnsi="Arial Narrow"/>
                <w:sz w:val="14"/>
                <w:szCs w:val="14"/>
              </w:rPr>
            </w:pPr>
            <w:r>
              <w:rPr>
                <w:rFonts w:ascii="Arial Narrow" w:hAnsi="Arial Narrow"/>
                <w:sz w:val="14"/>
                <w:szCs w:val="14"/>
              </w:rPr>
              <w:sym w:font="Symbol" w:char="F0B3"/>
            </w:r>
            <w:r>
              <w:rPr>
                <w:rFonts w:ascii="Arial Narrow" w:hAnsi="Arial Narrow"/>
                <w:sz w:val="14"/>
                <w:szCs w:val="14"/>
              </w:rPr>
              <w:t xml:space="preserve"> 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5D0F9"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E91D6" w14:textId="77777777" w:rsidR="0033152B" w:rsidRDefault="0033152B">
            <w:pPr>
              <w:spacing w:before="0" w:after="0"/>
              <w:jc w:val="center"/>
              <w:rPr>
                <w:rFonts w:ascii="Arial Narrow" w:hAnsi="Arial Narrow"/>
                <w:sz w:val="14"/>
                <w:szCs w:val="14"/>
              </w:rPr>
            </w:pPr>
          </w:p>
        </w:tc>
      </w:tr>
      <w:tr w:rsidR="0033152B" w14:paraId="54FE2B34" w14:textId="77777777" w:rsidTr="0033152B">
        <w:tc>
          <w:tcPr>
            <w:tcW w:w="300" w:type="dxa"/>
            <w:vMerge/>
            <w:tcBorders>
              <w:top w:val="single" w:sz="4" w:space="0" w:color="000000"/>
              <w:left w:val="single" w:sz="4" w:space="0" w:color="000000"/>
              <w:bottom w:val="single" w:sz="4" w:space="0" w:color="auto"/>
              <w:right w:val="single" w:sz="4" w:space="0" w:color="000000"/>
            </w:tcBorders>
            <w:vAlign w:val="center"/>
            <w:hideMark/>
          </w:tcPr>
          <w:p w14:paraId="0CCB9197" w14:textId="77777777" w:rsidR="0033152B" w:rsidRDefault="0033152B">
            <w:pPr>
              <w:spacing w:before="0" w:after="0"/>
              <w:jc w:val="left"/>
              <w:rPr>
                <w:rFonts w:ascii="Arial Narrow" w:hAnsi="Arial Narrow"/>
                <w:sz w:val="14"/>
                <w:szCs w:val="14"/>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89D1196"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B8AF7D" w14:textId="77777777" w:rsidR="0033152B" w:rsidRDefault="0033152B">
            <w:pPr>
              <w:spacing w:before="0" w:after="0"/>
              <w:ind w:left="20" w:right="20"/>
              <w:rPr>
                <w:rFonts w:ascii="Arial Narrow" w:hAnsi="Arial Narrow"/>
                <w:sz w:val="14"/>
                <w:szCs w:val="14"/>
              </w:rPr>
            </w:pPr>
            <w:r>
              <w:rPr>
                <w:rFonts w:ascii="Arial Narrow" w:hAnsi="Arial Narrow" w:cs="Arial Narrow"/>
                <w:color w:val="000000"/>
                <w:sz w:val="14"/>
                <w:szCs w:val="14"/>
              </w:rPr>
              <w:t>TSS (mgL</w:t>
            </w:r>
            <w:r>
              <w:rPr>
                <w:rFonts w:ascii="Cambria Math" w:eastAsia="Helvetica" w:hAnsi="Cambria Math" w:cs="Cambria Math"/>
                <w:color w:val="000000"/>
                <w:sz w:val="14"/>
                <w:szCs w:val="14"/>
              </w:rPr>
              <w:t>⁻</w:t>
            </w:r>
            <w:r>
              <w:rPr>
                <w:rFonts w:ascii="Helvetica" w:eastAsia="Helvetica" w:hAnsi="Helvetica"/>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311BF7" w14:textId="77777777" w:rsidR="0033152B" w:rsidRDefault="0033152B">
            <w:pPr>
              <w:spacing w:before="0" w:after="0"/>
              <w:jc w:val="center"/>
              <w:rPr>
                <w:rFonts w:ascii="Arial Narrow" w:hAnsi="Arial Narrow"/>
                <w:sz w:val="14"/>
                <w:szCs w:val="14"/>
              </w:rPr>
            </w:pPr>
            <w:r>
              <w:rPr>
                <w:rFonts w:ascii="Arial Narrow" w:hAnsi="Arial Narrow"/>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B0A8622" w14:textId="77777777" w:rsidR="0033152B" w:rsidRDefault="0033152B">
            <w:pPr>
              <w:spacing w:before="0" w:after="0"/>
              <w:jc w:val="center"/>
              <w:rPr>
                <w:rFonts w:ascii="Arial Narrow" w:hAnsi="Arial Narrow"/>
                <w:sz w:val="14"/>
                <w:szCs w:val="14"/>
              </w:rPr>
            </w:pPr>
            <w:r>
              <w:rPr>
                <w:rFonts w:ascii="Arial Narrow" w:hAnsi="Arial Narrow"/>
                <w:sz w:val="14"/>
                <w:szCs w:val="14"/>
              </w:rPr>
              <w:t>2.40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DC8910F" w14:textId="77777777" w:rsidR="0033152B" w:rsidRDefault="0033152B">
            <w:pPr>
              <w:spacing w:before="0" w:after="0"/>
              <w:jc w:val="center"/>
              <w:rPr>
                <w:rFonts w:ascii="Arial Narrow" w:hAnsi="Arial Narrow"/>
                <w:sz w:val="14"/>
                <w:szCs w:val="14"/>
              </w:rPr>
            </w:pPr>
            <w:r>
              <w:rPr>
                <w:rFonts w:ascii="Arial Narrow" w:hAnsi="Arial Narrow"/>
                <w:sz w:val="14"/>
                <w:szCs w:val="14"/>
              </w:rPr>
              <w:t>3.60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71A399" w14:textId="77777777" w:rsidR="0033152B" w:rsidRDefault="0033152B">
            <w:pPr>
              <w:spacing w:before="0" w:after="0"/>
              <w:jc w:val="center"/>
              <w:rPr>
                <w:rFonts w:ascii="Arial Narrow" w:hAnsi="Arial Narrow"/>
                <w:sz w:val="14"/>
                <w:szCs w:val="14"/>
              </w:rPr>
            </w:pPr>
            <w:r>
              <w:rPr>
                <w:rFonts w:ascii="Arial Narrow" w:hAnsi="Arial Narrow"/>
                <w:sz w:val="14"/>
                <w:szCs w:val="14"/>
              </w:rPr>
              <w:t>2.86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C9DF26F" w14:textId="77777777" w:rsidR="0033152B" w:rsidRDefault="0033152B">
            <w:pPr>
              <w:spacing w:before="0" w:after="0"/>
              <w:jc w:val="center"/>
              <w:rPr>
                <w:rFonts w:ascii="Arial Narrow" w:hAnsi="Arial Narrow"/>
                <w:sz w:val="14"/>
                <w:szCs w:val="14"/>
              </w:rPr>
            </w:pPr>
            <w:r>
              <w:rPr>
                <w:rFonts w:ascii="Arial Narrow" w:hAnsi="Arial Narrow"/>
                <w:sz w:val="14"/>
                <w:szCs w:val="14"/>
              </w:rPr>
              <w:t>2.75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26A5B99" w14:textId="77777777" w:rsidR="0033152B" w:rsidRDefault="0033152B">
            <w:pPr>
              <w:spacing w:before="0" w:after="0"/>
              <w:jc w:val="center"/>
              <w:rPr>
                <w:rFonts w:ascii="Arial Narrow" w:hAnsi="Arial Narrow"/>
                <w:sz w:val="14"/>
                <w:szCs w:val="14"/>
              </w:rPr>
            </w:pPr>
            <w:r>
              <w:rPr>
                <w:rFonts w:ascii="Arial Narrow" w:hAnsi="Arial Narrow"/>
                <w:sz w:val="14"/>
                <w:szCs w:val="14"/>
              </w:rPr>
              <w:t>2.47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48DD2B" w14:textId="77777777" w:rsidR="0033152B" w:rsidRDefault="0033152B">
            <w:pPr>
              <w:spacing w:before="0" w:after="0"/>
              <w:jc w:val="center"/>
              <w:rPr>
                <w:rFonts w:ascii="Arial Narrow" w:hAnsi="Arial Narrow"/>
                <w:sz w:val="14"/>
                <w:szCs w:val="14"/>
              </w:rPr>
            </w:pPr>
            <w:r>
              <w:rPr>
                <w:rFonts w:ascii="Arial Narrow" w:hAnsi="Arial Narrow"/>
                <w:sz w:val="14"/>
                <w:szCs w:val="14"/>
              </w:rPr>
              <w:t>2.60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7597344" w14:textId="77777777" w:rsidR="0033152B" w:rsidRDefault="0033152B">
            <w:pPr>
              <w:spacing w:before="0" w:after="0"/>
              <w:jc w:val="center"/>
              <w:rPr>
                <w:rFonts w:ascii="Arial Narrow" w:hAnsi="Arial Narrow"/>
                <w:sz w:val="14"/>
                <w:szCs w:val="14"/>
              </w:rPr>
            </w:pPr>
            <w:r>
              <w:rPr>
                <w:rFonts w:ascii="Arial Narrow" w:hAnsi="Arial Narrow"/>
                <w:sz w:val="14"/>
                <w:szCs w:val="14"/>
              </w:rPr>
              <w:t>3.14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A7DDD5" w14:textId="77777777" w:rsidR="0033152B" w:rsidRDefault="0033152B">
            <w:pPr>
              <w:spacing w:before="0" w:after="0"/>
              <w:jc w:val="center"/>
              <w:rPr>
                <w:rFonts w:ascii="Arial Narrow" w:hAnsi="Arial Narrow"/>
                <w:sz w:val="14"/>
                <w:szCs w:val="14"/>
              </w:rPr>
            </w:pPr>
            <w:r>
              <w:rPr>
                <w:rFonts w:ascii="Arial Narrow" w:hAnsi="Arial Narrow"/>
                <w:sz w:val="14"/>
                <w:szCs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5FE08"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71F67F3" w14:textId="77777777" w:rsidR="0033152B" w:rsidRDefault="0033152B">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3B69B"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E156A3" w14:textId="77777777" w:rsidR="0033152B" w:rsidRDefault="0033152B">
            <w:pPr>
              <w:spacing w:before="0" w:after="0"/>
              <w:jc w:val="center"/>
              <w:rPr>
                <w:rFonts w:ascii="Arial Narrow" w:hAnsi="Arial Narrow"/>
                <w:sz w:val="14"/>
                <w:szCs w:val="14"/>
              </w:rPr>
            </w:pPr>
            <w:r>
              <w:rPr>
                <w:rFonts w:ascii="Arial Narrow" w:hAnsi="Arial Narrow"/>
                <w:sz w:val="14"/>
                <w:szCs w:val="14"/>
              </w:rPr>
              <w:sym w:font="Symbol" w:char="F0A3"/>
            </w:r>
            <w:r>
              <w:rPr>
                <w:rFonts w:ascii="Arial Narrow" w:hAnsi="Arial Narrow"/>
                <w:sz w:val="14"/>
                <w:szCs w:val="14"/>
              </w:rPr>
              <w:t xml:space="preserve"> 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58EA5" w14:textId="77777777" w:rsidR="0033152B" w:rsidRDefault="0033152B">
            <w:pPr>
              <w:spacing w:before="0" w:after="0"/>
              <w:jc w:val="center"/>
              <w:rPr>
                <w:rFonts w:ascii="Arial Narrow" w:hAnsi="Arial Narrow"/>
              </w:rPr>
            </w:pPr>
          </w:p>
        </w:tc>
      </w:tr>
      <w:tr w:rsidR="0033152B" w14:paraId="47ECD0AF"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35CC4CDF" w14:textId="77777777" w:rsidR="0033152B" w:rsidRDefault="0033152B">
            <w:pPr>
              <w:spacing w:before="0" w:after="0"/>
              <w:rPr>
                <w:rFonts w:ascii="Arial Narrow" w:hAnsi="Arial Narrow"/>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DDED3" w14:textId="77777777" w:rsidR="0033152B" w:rsidRDefault="0033152B">
            <w:pPr>
              <w:spacing w:before="0" w:after="0"/>
              <w:jc w:val="center"/>
              <w:rPr>
                <w:rFonts w:ascii="Arial Narrow" w:hAnsi="Arial Narrow"/>
                <w:sz w:val="14"/>
                <w:szCs w:val="14"/>
              </w:rPr>
            </w:pPr>
            <w:r>
              <w:rPr>
                <w:rFonts w:ascii="Arial Narrow" w:hAnsi="Arial Narrow"/>
                <w:sz w:val="14"/>
                <w:szCs w:val="14"/>
              </w:rPr>
              <w:t>Pascoe River</w:t>
            </w:r>
          </w:p>
          <w:p w14:paraId="1E4A405D" w14:textId="77777777" w:rsidR="0033152B" w:rsidRDefault="0033152B">
            <w:pPr>
              <w:spacing w:before="0" w:after="0"/>
              <w:rPr>
                <w:rFonts w:ascii="Arial Narrow" w:hAnsi="Arial Narrow"/>
                <w:sz w:val="14"/>
                <w:szCs w:val="14"/>
              </w:rPr>
            </w:pPr>
          </w:p>
          <w:p w14:paraId="2193DF11"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0E15A41" w14:textId="77777777" w:rsidR="0033152B" w:rsidRDefault="0033152B">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DIN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050499B" w14:textId="77777777" w:rsidR="0033152B" w:rsidRDefault="0033152B">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24788E" w14:textId="77777777" w:rsidR="0033152B" w:rsidRDefault="0033152B">
            <w:pPr>
              <w:spacing w:before="0" w:after="0"/>
              <w:jc w:val="center"/>
              <w:rPr>
                <w:rFonts w:ascii="Arial Narrow" w:hAnsi="Arial Narrow"/>
                <w:sz w:val="14"/>
                <w:szCs w:val="14"/>
              </w:rPr>
            </w:pPr>
            <w:r>
              <w:rPr>
                <w:rFonts w:ascii="Arial Narrow" w:hAnsi="Arial Narrow"/>
                <w:sz w:val="14"/>
                <w:szCs w:val="14"/>
              </w:rPr>
              <w:t>4.05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931B0BB" w14:textId="77777777" w:rsidR="0033152B" w:rsidRDefault="0033152B">
            <w:pPr>
              <w:spacing w:before="0" w:after="0"/>
              <w:jc w:val="center"/>
              <w:rPr>
                <w:rFonts w:ascii="Arial Narrow" w:hAnsi="Arial Narrow"/>
                <w:sz w:val="14"/>
                <w:szCs w:val="14"/>
              </w:rPr>
            </w:pPr>
            <w:r>
              <w:rPr>
                <w:rFonts w:ascii="Arial Narrow" w:hAnsi="Arial Narrow"/>
                <w:sz w:val="14"/>
                <w:szCs w:val="14"/>
              </w:rPr>
              <w:t>59.05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55EB46" w14:textId="77777777" w:rsidR="0033152B" w:rsidRDefault="0033152B">
            <w:pPr>
              <w:spacing w:before="0" w:after="0"/>
              <w:jc w:val="center"/>
              <w:rPr>
                <w:rFonts w:ascii="Arial Narrow" w:hAnsi="Arial Narrow"/>
                <w:sz w:val="14"/>
                <w:szCs w:val="14"/>
              </w:rPr>
            </w:pPr>
            <w:r>
              <w:rPr>
                <w:rFonts w:ascii="Arial Narrow" w:hAnsi="Arial Narrow"/>
                <w:sz w:val="14"/>
                <w:szCs w:val="14"/>
              </w:rPr>
              <w:t>11.85</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2FA124" w14:textId="77777777" w:rsidR="0033152B" w:rsidRDefault="0033152B">
            <w:pPr>
              <w:spacing w:before="0" w:after="0"/>
              <w:jc w:val="center"/>
              <w:rPr>
                <w:rFonts w:ascii="Arial Narrow" w:hAnsi="Arial Narrow"/>
                <w:sz w:val="14"/>
                <w:szCs w:val="14"/>
              </w:rPr>
            </w:pPr>
            <w:r>
              <w:rPr>
                <w:rFonts w:ascii="Arial Narrow" w:hAnsi="Arial Narrow"/>
                <w:sz w:val="14"/>
                <w:szCs w:val="14"/>
              </w:rPr>
              <w:t>7.03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F45AB36" w14:textId="77777777" w:rsidR="0033152B" w:rsidRDefault="0033152B">
            <w:pPr>
              <w:spacing w:before="0" w:after="0"/>
              <w:jc w:val="center"/>
              <w:rPr>
                <w:rFonts w:ascii="Arial Narrow" w:hAnsi="Arial Narrow"/>
                <w:sz w:val="14"/>
                <w:szCs w:val="14"/>
              </w:rPr>
            </w:pPr>
            <w:r>
              <w:rPr>
                <w:rFonts w:ascii="Arial Narrow" w:hAnsi="Arial Narrow"/>
                <w:sz w:val="14"/>
                <w:szCs w:val="14"/>
              </w:rPr>
              <w:t>4.07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EC5F4E3" w14:textId="77777777" w:rsidR="0033152B" w:rsidRDefault="0033152B">
            <w:pPr>
              <w:spacing w:before="0" w:after="0"/>
              <w:jc w:val="center"/>
              <w:rPr>
                <w:rFonts w:ascii="Arial Narrow" w:hAnsi="Arial Narrow"/>
                <w:sz w:val="14"/>
                <w:szCs w:val="14"/>
              </w:rPr>
            </w:pPr>
            <w:r>
              <w:rPr>
                <w:rFonts w:ascii="Arial Narrow" w:hAnsi="Arial Narrow"/>
                <w:sz w:val="14"/>
                <w:szCs w:val="14"/>
              </w:rPr>
              <w:t>5.66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B5059C5" w14:textId="77777777" w:rsidR="0033152B" w:rsidRDefault="0033152B">
            <w:pPr>
              <w:spacing w:before="0" w:after="0"/>
              <w:jc w:val="center"/>
              <w:rPr>
                <w:rFonts w:ascii="Arial Narrow" w:hAnsi="Arial Narrow"/>
                <w:sz w:val="14"/>
                <w:szCs w:val="14"/>
              </w:rPr>
            </w:pPr>
            <w:r>
              <w:rPr>
                <w:rFonts w:ascii="Arial Narrow" w:hAnsi="Arial Narrow"/>
                <w:sz w:val="14"/>
                <w:szCs w:val="14"/>
              </w:rPr>
              <w:t>8.24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490A1F9" w14:textId="77777777" w:rsidR="0033152B" w:rsidRDefault="0033152B">
            <w:pPr>
              <w:spacing w:before="0" w:after="0"/>
              <w:jc w:val="center"/>
              <w:rPr>
                <w:rFonts w:ascii="Arial Narrow" w:hAnsi="Arial Narrow"/>
                <w:sz w:val="14"/>
                <w:szCs w:val="14"/>
              </w:rPr>
            </w:pPr>
            <w:r>
              <w:rPr>
                <w:rFonts w:ascii="Arial Narrow" w:hAnsi="Arial Narrow"/>
                <w:sz w:val="14"/>
                <w:szCs w:val="14"/>
              </w:rPr>
              <w:t>36.53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2AB44"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1396E"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4EFD4"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15AB3"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17830" w14:textId="77777777" w:rsidR="0033152B" w:rsidRDefault="0033152B">
            <w:pPr>
              <w:spacing w:before="0" w:after="0"/>
              <w:jc w:val="center"/>
              <w:rPr>
                <w:rFonts w:ascii="Arial Narrow" w:hAnsi="Arial Narrow"/>
                <w:sz w:val="14"/>
                <w:szCs w:val="14"/>
              </w:rPr>
            </w:pPr>
          </w:p>
        </w:tc>
      </w:tr>
      <w:tr w:rsidR="0033152B" w14:paraId="37F522B3"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30E9E2B"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2D6B43C"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1CD28C1" w14:textId="77777777" w:rsidR="0033152B" w:rsidRDefault="0033152B">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NH</w:t>
            </w:r>
            <w:r>
              <w:rPr>
                <w:rFonts w:ascii="Arial Narrow" w:hAnsi="Arial Narrow" w:cs="Arial Narrow"/>
                <w:color w:val="000000"/>
                <w:sz w:val="14"/>
                <w:szCs w:val="14"/>
                <w:vertAlign w:val="subscript"/>
              </w:rPr>
              <w:t>3</w:t>
            </w:r>
            <w:r>
              <w:rPr>
                <w:rFonts w:ascii="Arial Narrow" w:hAnsi="Arial Narrow" w:cs="Arial Narrow"/>
                <w:color w:val="000000"/>
                <w:sz w:val="14"/>
                <w:szCs w:val="14"/>
              </w:rPr>
              <w:t xml:space="preserve"> (</w:t>
            </w:r>
            <w:r>
              <w:rPr>
                <w:rFonts w:ascii="Helvetica" w:eastAsia="Helvetica" w:hAnsi="Helvetica"/>
                <w:color w:val="000000"/>
                <w:sz w:val="14"/>
                <w:szCs w:val="14"/>
              </w:rPr>
              <w:t>µgL</w:t>
            </w:r>
            <w:r>
              <w:rPr>
                <w:rFonts w:ascii="Cambria Math" w:eastAsia="Helvetica" w:hAnsi="Cambria Math" w:cs="Cambria Math"/>
                <w:color w:val="000000"/>
                <w:sz w:val="14"/>
                <w:szCs w:val="14"/>
              </w:rPr>
              <w:t>⁻</w:t>
            </w:r>
            <w:r>
              <w:rPr>
                <w:rFonts w:ascii="Helvetica" w:eastAsia="Helvetica" w:hAnsi="Helvetica" w:cs="Helvetica"/>
                <w:color w:val="000000"/>
                <w:sz w:val="14"/>
                <w:szCs w:val="14"/>
              </w:rPr>
              <w:t>¹</w:t>
            </w:r>
            <w:r>
              <w:rPr>
                <w:rFonts w:ascii="Helvetica" w:eastAsia="Helvetica" w:hAnsi="Helvetica"/>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A14E79" w14:textId="77777777" w:rsidR="0033152B" w:rsidRDefault="0033152B">
            <w:pPr>
              <w:spacing w:before="0" w:after="0"/>
              <w:jc w:val="center"/>
              <w:rPr>
                <w:rFonts w:ascii="Arial Narrow" w:hAnsi="Arial Narrow" w:cs="Arial Narrow"/>
                <w:color w:val="000000"/>
                <w:sz w:val="14"/>
                <w:szCs w:val="14"/>
              </w:rPr>
            </w:pPr>
            <w:r>
              <w:rPr>
                <w:rFonts w:ascii="Arial Narrow" w:hAnsi="Arial Narrow" w:cs="Arial Narrow"/>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54C7A69" w14:textId="77777777" w:rsidR="0033152B" w:rsidRDefault="0033152B">
            <w:pPr>
              <w:spacing w:before="0" w:after="0"/>
              <w:jc w:val="center"/>
              <w:rPr>
                <w:rFonts w:ascii="Arial Narrow" w:hAnsi="Arial Narrow" w:cs="Arial Narrow"/>
                <w:color w:val="000000"/>
                <w:sz w:val="14"/>
                <w:szCs w:val="14"/>
              </w:rPr>
            </w:pPr>
            <w:r>
              <w:rPr>
                <w:rFonts w:ascii="Arial Narrow" w:hAnsi="Arial Narrow"/>
                <w:sz w:val="14"/>
                <w:szCs w:val="14"/>
              </w:rPr>
              <w:t>0.05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0200CAC4" w14:textId="77777777" w:rsidR="0033152B" w:rsidRDefault="0033152B">
            <w:pPr>
              <w:spacing w:before="0" w:after="0"/>
              <w:jc w:val="center"/>
              <w:rPr>
                <w:rFonts w:ascii="Arial Narrow" w:hAnsi="Arial Narrow" w:cs="Arial Narrow"/>
                <w:color w:val="000000"/>
                <w:sz w:val="14"/>
                <w:szCs w:val="14"/>
              </w:rPr>
            </w:pPr>
            <w:r>
              <w:rPr>
                <w:rFonts w:ascii="Arial Narrow" w:hAnsi="Arial Narrow"/>
                <w:sz w:val="14"/>
                <w:szCs w:val="14"/>
              </w:rPr>
              <w:t>58.00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36F72A7" w14:textId="77777777" w:rsidR="0033152B" w:rsidRDefault="0033152B">
            <w:pPr>
              <w:spacing w:before="0" w:after="0"/>
              <w:jc w:val="center"/>
              <w:rPr>
                <w:rFonts w:ascii="Arial Narrow" w:hAnsi="Arial Narrow"/>
                <w:sz w:val="14"/>
                <w:szCs w:val="14"/>
              </w:rPr>
            </w:pPr>
            <w:r>
              <w:rPr>
                <w:rFonts w:ascii="Arial Narrow" w:hAnsi="Arial Narrow"/>
                <w:sz w:val="14"/>
                <w:szCs w:val="14"/>
              </w:rPr>
              <w:t>7.52</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58E6C61"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3E08B73" w14:textId="77777777" w:rsidR="0033152B" w:rsidRDefault="0033152B">
            <w:pPr>
              <w:spacing w:before="0" w:after="0"/>
              <w:jc w:val="center"/>
              <w:rPr>
                <w:rFonts w:ascii="Arial Narrow" w:hAnsi="Arial Narrow"/>
                <w:sz w:val="14"/>
                <w:szCs w:val="14"/>
              </w:rPr>
            </w:pPr>
            <w:r>
              <w:rPr>
                <w:rFonts w:ascii="Arial Narrow" w:hAnsi="Arial Narrow"/>
                <w:sz w:val="14"/>
                <w:szCs w:val="14"/>
              </w:rPr>
              <w:t>0.05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285275D3" w14:textId="77777777" w:rsidR="0033152B" w:rsidRDefault="0033152B">
            <w:pPr>
              <w:spacing w:before="0" w:after="0"/>
              <w:jc w:val="center"/>
              <w:rPr>
                <w:rFonts w:ascii="Arial Narrow" w:hAnsi="Arial Narrow"/>
                <w:sz w:val="14"/>
                <w:szCs w:val="14"/>
              </w:rPr>
            </w:pPr>
            <w:r>
              <w:rPr>
                <w:rFonts w:ascii="Arial Narrow" w:hAnsi="Arial Narrow"/>
                <w:sz w:val="14"/>
                <w:szCs w:val="14"/>
              </w:rPr>
              <w:t>0.05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E7ED838" w14:textId="77777777" w:rsidR="0033152B" w:rsidRDefault="0033152B">
            <w:pPr>
              <w:spacing w:before="0" w:after="0"/>
              <w:jc w:val="center"/>
              <w:rPr>
                <w:rFonts w:ascii="Arial Narrow" w:hAnsi="Arial Narrow"/>
                <w:sz w:val="14"/>
                <w:szCs w:val="14"/>
              </w:rPr>
            </w:pPr>
            <w:r>
              <w:rPr>
                <w:rFonts w:ascii="Arial Narrow" w:hAnsi="Arial Narrow"/>
                <w:sz w:val="14"/>
                <w:szCs w:val="14"/>
              </w:rPr>
              <w:t>4.60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39E1DD" w14:textId="77777777" w:rsidR="0033152B" w:rsidRDefault="0033152B">
            <w:pPr>
              <w:spacing w:before="0" w:after="0"/>
              <w:jc w:val="center"/>
              <w:rPr>
                <w:rFonts w:ascii="Arial Narrow" w:hAnsi="Arial Narrow"/>
                <w:sz w:val="14"/>
                <w:szCs w:val="14"/>
              </w:rPr>
            </w:pPr>
            <w:r>
              <w:rPr>
                <w:rFonts w:ascii="Arial Narrow" w:hAnsi="Arial Narrow"/>
                <w:sz w:val="14"/>
                <w:szCs w:val="14"/>
              </w:rPr>
              <w:t>35.05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ACF80"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41730C6"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8B6FC84" w14:textId="77777777" w:rsidR="0033152B" w:rsidRDefault="0033152B">
            <w:pPr>
              <w:spacing w:before="0" w:after="0"/>
              <w:jc w:val="center"/>
              <w:rPr>
                <w:rFonts w:ascii="Arial Narrow" w:hAnsi="Arial Narrow"/>
                <w:sz w:val="14"/>
                <w:szCs w:val="14"/>
              </w:rPr>
            </w:pPr>
            <w:r>
              <w:rPr>
                <w:rFonts w:ascii="Arial Narrow" w:hAnsi="Arial Narrow"/>
                <w:sz w:val="14"/>
                <w:szCs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20C99"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A2FB5" w14:textId="77777777" w:rsidR="0033152B" w:rsidRDefault="0033152B">
            <w:pPr>
              <w:spacing w:before="0" w:after="0"/>
              <w:jc w:val="center"/>
              <w:rPr>
                <w:rFonts w:ascii="Arial Narrow" w:hAnsi="Arial Narrow"/>
                <w:sz w:val="14"/>
                <w:szCs w:val="14"/>
              </w:rPr>
            </w:pPr>
          </w:p>
        </w:tc>
      </w:tr>
      <w:tr w:rsidR="0033152B" w14:paraId="26F83CC7"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240EEBD"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013ADF7"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E05A663"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DON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9CCECA6"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59F5720" w14:textId="77777777" w:rsidR="0033152B" w:rsidRDefault="0033152B">
            <w:pPr>
              <w:spacing w:before="0" w:after="0"/>
              <w:jc w:val="center"/>
              <w:rPr>
                <w:rFonts w:ascii="Arial Narrow" w:hAnsi="Arial Narrow"/>
                <w:sz w:val="14"/>
                <w:szCs w:val="14"/>
              </w:rPr>
            </w:pPr>
            <w:r>
              <w:rPr>
                <w:rFonts w:ascii="Arial Narrow" w:hAnsi="Arial Narrow"/>
                <w:sz w:val="14"/>
                <w:szCs w:val="14"/>
              </w:rPr>
              <w:t>55.95</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3CDE30A8" w14:textId="77777777" w:rsidR="0033152B" w:rsidRDefault="0033152B">
            <w:pPr>
              <w:spacing w:before="0" w:after="0"/>
              <w:jc w:val="center"/>
              <w:rPr>
                <w:rFonts w:ascii="Arial Narrow" w:hAnsi="Arial Narrow"/>
                <w:sz w:val="14"/>
                <w:szCs w:val="14"/>
              </w:rPr>
            </w:pPr>
            <w:r>
              <w:rPr>
                <w:rFonts w:ascii="Arial Narrow" w:hAnsi="Arial Narrow"/>
                <w:sz w:val="14"/>
                <w:szCs w:val="14"/>
              </w:rPr>
              <w:t>93.90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2FD6231" w14:textId="77777777" w:rsidR="0033152B" w:rsidRDefault="0033152B">
            <w:pPr>
              <w:spacing w:before="0" w:after="0"/>
              <w:jc w:val="center"/>
              <w:rPr>
                <w:rFonts w:ascii="Arial Narrow" w:hAnsi="Arial Narrow"/>
                <w:sz w:val="14"/>
                <w:szCs w:val="14"/>
              </w:rPr>
            </w:pPr>
            <w:r>
              <w:rPr>
                <w:rFonts w:ascii="Arial Narrow" w:hAnsi="Arial Narrow"/>
                <w:sz w:val="14"/>
                <w:szCs w:val="14"/>
              </w:rPr>
              <w:t>79.16</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DACBE61" w14:textId="77777777" w:rsidR="0033152B" w:rsidRDefault="0033152B">
            <w:pPr>
              <w:spacing w:before="0" w:after="0"/>
              <w:jc w:val="center"/>
              <w:rPr>
                <w:rFonts w:ascii="Arial Narrow" w:hAnsi="Arial Narrow"/>
                <w:sz w:val="14"/>
                <w:szCs w:val="14"/>
              </w:rPr>
            </w:pPr>
            <w:r>
              <w:rPr>
                <w:rFonts w:ascii="Arial Narrow" w:hAnsi="Arial Narrow"/>
                <w:sz w:val="14"/>
                <w:szCs w:val="14"/>
              </w:rPr>
              <w:t>82.50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7105B24" w14:textId="77777777" w:rsidR="0033152B" w:rsidRDefault="0033152B">
            <w:pPr>
              <w:spacing w:before="0" w:after="0"/>
              <w:jc w:val="center"/>
              <w:rPr>
                <w:rFonts w:ascii="Arial Narrow" w:hAnsi="Arial Narrow"/>
                <w:sz w:val="14"/>
                <w:szCs w:val="14"/>
              </w:rPr>
            </w:pPr>
            <w:r>
              <w:rPr>
                <w:rFonts w:ascii="Arial Narrow" w:hAnsi="Arial Narrow"/>
                <w:sz w:val="14"/>
                <w:szCs w:val="14"/>
              </w:rPr>
              <w:t>63.17</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9854DFE" w14:textId="77777777" w:rsidR="0033152B" w:rsidRDefault="0033152B">
            <w:pPr>
              <w:spacing w:before="0" w:after="0"/>
              <w:jc w:val="center"/>
              <w:rPr>
                <w:rFonts w:ascii="Arial Narrow" w:hAnsi="Arial Narrow"/>
                <w:sz w:val="14"/>
                <w:szCs w:val="14"/>
              </w:rPr>
            </w:pPr>
            <w:r>
              <w:rPr>
                <w:rFonts w:ascii="Arial Narrow" w:hAnsi="Arial Narrow"/>
                <w:sz w:val="14"/>
                <w:szCs w:val="14"/>
              </w:rPr>
              <w:t>72.76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0DE1EA" w14:textId="77777777" w:rsidR="0033152B" w:rsidRDefault="0033152B">
            <w:pPr>
              <w:spacing w:before="0" w:after="0"/>
              <w:jc w:val="center"/>
              <w:rPr>
                <w:rFonts w:ascii="Arial Narrow" w:hAnsi="Arial Narrow"/>
                <w:sz w:val="14"/>
                <w:szCs w:val="14"/>
              </w:rPr>
            </w:pPr>
            <w:r>
              <w:rPr>
                <w:rFonts w:ascii="Arial Narrow" w:hAnsi="Arial Narrow"/>
                <w:sz w:val="14"/>
                <w:szCs w:val="14"/>
              </w:rPr>
              <w:t>84.95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A0A348" w14:textId="77777777" w:rsidR="0033152B" w:rsidRDefault="0033152B">
            <w:pPr>
              <w:spacing w:before="0" w:after="0"/>
              <w:jc w:val="center"/>
              <w:rPr>
                <w:rFonts w:ascii="Arial Narrow" w:hAnsi="Arial Narrow"/>
                <w:sz w:val="14"/>
                <w:szCs w:val="14"/>
              </w:rPr>
            </w:pPr>
            <w:r>
              <w:rPr>
                <w:rFonts w:ascii="Arial Narrow" w:hAnsi="Arial Narrow"/>
                <w:sz w:val="14"/>
                <w:szCs w:val="14"/>
              </w:rPr>
              <w:t>91.67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4A964"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34FEB"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DEE78"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2546C"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DA38E" w14:textId="77777777" w:rsidR="0033152B" w:rsidRDefault="0033152B">
            <w:pPr>
              <w:spacing w:before="0" w:after="0"/>
              <w:jc w:val="center"/>
              <w:rPr>
                <w:rFonts w:ascii="Arial Narrow" w:hAnsi="Arial Narrow"/>
                <w:sz w:val="14"/>
                <w:szCs w:val="14"/>
              </w:rPr>
            </w:pPr>
          </w:p>
        </w:tc>
      </w:tr>
      <w:tr w:rsidR="0033152B" w14:paraId="0418898B"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C406EFE"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6EEED1CC"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AF382E8"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DOP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AF1EB9A"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DE84D4F"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3EAABCA" w14:textId="77777777" w:rsidR="0033152B" w:rsidRDefault="0033152B">
            <w:pPr>
              <w:spacing w:before="0" w:after="0"/>
              <w:jc w:val="center"/>
              <w:rPr>
                <w:rFonts w:ascii="Arial Narrow" w:hAnsi="Arial Narrow"/>
                <w:sz w:val="14"/>
                <w:szCs w:val="14"/>
              </w:rPr>
            </w:pPr>
            <w:r>
              <w:rPr>
                <w:rFonts w:ascii="Arial Narrow" w:hAnsi="Arial Narrow"/>
                <w:sz w:val="14"/>
                <w:szCs w:val="14"/>
              </w:rPr>
              <w:t>6.00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CCD20ED" w14:textId="77777777" w:rsidR="0033152B" w:rsidRDefault="0033152B">
            <w:pPr>
              <w:spacing w:before="0" w:after="0"/>
              <w:jc w:val="center"/>
              <w:rPr>
                <w:rFonts w:ascii="Arial Narrow" w:hAnsi="Arial Narrow"/>
                <w:sz w:val="14"/>
                <w:szCs w:val="14"/>
              </w:rPr>
            </w:pPr>
            <w:r>
              <w:rPr>
                <w:rFonts w:ascii="Arial Narrow" w:hAnsi="Arial Narrow"/>
                <w:sz w:val="14"/>
                <w:szCs w:val="14"/>
              </w:rPr>
              <w:t>2.30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474F4F2"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5E5C161"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A387B6E" w14:textId="77777777" w:rsidR="0033152B" w:rsidRDefault="0033152B">
            <w:pPr>
              <w:spacing w:before="0" w:after="0"/>
              <w:jc w:val="center"/>
              <w:rPr>
                <w:rFonts w:ascii="Arial Narrow" w:hAnsi="Arial Narrow"/>
                <w:sz w:val="14"/>
                <w:szCs w:val="14"/>
              </w:rPr>
            </w:pPr>
            <w:r>
              <w:rPr>
                <w:rFonts w:ascii="Arial Narrow" w:hAnsi="Arial Narrow"/>
                <w:sz w:val="14"/>
                <w:szCs w:val="14"/>
              </w:rPr>
              <w:t>0.80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3E418F4" w14:textId="77777777" w:rsidR="0033152B" w:rsidRDefault="0033152B">
            <w:pPr>
              <w:spacing w:before="0" w:after="0"/>
              <w:jc w:val="center"/>
              <w:rPr>
                <w:rFonts w:ascii="Arial Narrow" w:hAnsi="Arial Narrow"/>
                <w:sz w:val="14"/>
                <w:szCs w:val="14"/>
              </w:rPr>
            </w:pPr>
            <w:r>
              <w:rPr>
                <w:rFonts w:ascii="Arial Narrow" w:hAnsi="Arial Narrow"/>
                <w:sz w:val="14"/>
                <w:szCs w:val="14"/>
              </w:rPr>
              <w:t>4.00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09E3B5B" w14:textId="77777777" w:rsidR="0033152B" w:rsidRDefault="0033152B">
            <w:pPr>
              <w:spacing w:before="0" w:after="0"/>
              <w:jc w:val="center"/>
              <w:rPr>
                <w:rFonts w:ascii="Arial Narrow" w:hAnsi="Arial Narrow"/>
                <w:sz w:val="14"/>
                <w:szCs w:val="14"/>
              </w:rPr>
            </w:pPr>
            <w:r>
              <w:rPr>
                <w:rFonts w:ascii="Arial Narrow" w:hAnsi="Arial Narrow"/>
                <w:sz w:val="14"/>
                <w:szCs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7EF6C"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8C225"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D0353" w14:textId="77777777" w:rsidR="0033152B" w:rsidRDefault="0033152B">
            <w:pPr>
              <w:spacing w:before="0" w:after="0"/>
              <w:jc w:val="center"/>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540A0"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CF9D0" w14:textId="77777777" w:rsidR="0033152B" w:rsidRDefault="0033152B">
            <w:pPr>
              <w:spacing w:before="0" w:after="0"/>
              <w:jc w:val="center"/>
              <w:rPr>
                <w:rFonts w:ascii="Arial Narrow" w:hAnsi="Arial Narrow"/>
                <w:sz w:val="14"/>
                <w:szCs w:val="14"/>
              </w:rPr>
            </w:pPr>
          </w:p>
        </w:tc>
      </w:tr>
      <w:tr w:rsidR="0033152B" w14:paraId="16DC6186"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3C6138F7"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78D340A8"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B646092"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Chla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4D99E7A"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BA17534" w14:textId="77777777" w:rsidR="0033152B" w:rsidRDefault="0033152B">
            <w:pPr>
              <w:spacing w:before="0" w:after="0"/>
              <w:jc w:val="center"/>
              <w:rPr>
                <w:rFonts w:ascii="Arial Narrow" w:hAnsi="Arial Narrow"/>
                <w:sz w:val="14"/>
                <w:szCs w:val="14"/>
              </w:rPr>
            </w:pPr>
            <w:r>
              <w:rPr>
                <w:rFonts w:ascii="Arial Narrow" w:hAnsi="Arial Narrow"/>
                <w:sz w:val="14"/>
                <w:szCs w:val="14"/>
              </w:rPr>
              <w:t>0.23</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C1A1F4A" w14:textId="77777777" w:rsidR="0033152B" w:rsidRDefault="0033152B">
            <w:pPr>
              <w:spacing w:before="0" w:after="0"/>
              <w:jc w:val="center"/>
              <w:rPr>
                <w:rFonts w:ascii="Arial Narrow" w:hAnsi="Arial Narrow"/>
                <w:sz w:val="14"/>
                <w:szCs w:val="14"/>
              </w:rPr>
            </w:pPr>
            <w:r>
              <w:rPr>
                <w:rFonts w:ascii="Arial Narrow" w:hAnsi="Arial Narrow"/>
                <w:sz w:val="14"/>
                <w:szCs w:val="14"/>
              </w:rPr>
              <w:t>1.01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12F13BB" w14:textId="77777777" w:rsidR="0033152B" w:rsidRDefault="0033152B">
            <w:pPr>
              <w:spacing w:before="0" w:after="0"/>
              <w:jc w:val="center"/>
              <w:rPr>
                <w:rFonts w:ascii="Arial Narrow" w:hAnsi="Arial Narrow"/>
                <w:sz w:val="14"/>
                <w:szCs w:val="14"/>
              </w:rPr>
            </w:pPr>
            <w:r>
              <w:rPr>
                <w:rFonts w:ascii="Arial Narrow" w:hAnsi="Arial Narrow"/>
                <w:sz w:val="14"/>
                <w:szCs w:val="14"/>
              </w:rPr>
              <w:t>0.51</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614A919" w14:textId="77777777" w:rsidR="0033152B" w:rsidRDefault="0033152B">
            <w:pPr>
              <w:spacing w:before="0" w:after="0"/>
              <w:jc w:val="center"/>
              <w:rPr>
                <w:rFonts w:ascii="Arial Narrow" w:hAnsi="Arial Narrow"/>
                <w:sz w:val="14"/>
                <w:szCs w:val="14"/>
              </w:rPr>
            </w:pPr>
            <w:r>
              <w:rPr>
                <w:rFonts w:ascii="Arial Narrow" w:hAnsi="Arial Narrow"/>
                <w:sz w:val="14"/>
                <w:szCs w:val="14"/>
              </w:rPr>
              <w:t>0.46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A81ED1" w14:textId="77777777" w:rsidR="0033152B" w:rsidRDefault="0033152B">
            <w:pPr>
              <w:spacing w:before="0" w:after="0"/>
              <w:jc w:val="center"/>
              <w:rPr>
                <w:rFonts w:ascii="Arial Narrow" w:hAnsi="Arial Narrow"/>
                <w:sz w:val="14"/>
                <w:szCs w:val="14"/>
              </w:rPr>
            </w:pPr>
            <w:r>
              <w:rPr>
                <w:rFonts w:ascii="Arial Narrow" w:hAnsi="Arial Narrow"/>
                <w:sz w:val="14"/>
                <w:szCs w:val="14"/>
              </w:rPr>
              <w:t>0.26</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9B2FFC7" w14:textId="77777777" w:rsidR="0033152B" w:rsidRDefault="0033152B">
            <w:pPr>
              <w:spacing w:before="0" w:after="0"/>
              <w:jc w:val="center"/>
              <w:rPr>
                <w:rFonts w:ascii="Arial Narrow" w:hAnsi="Arial Narrow"/>
                <w:sz w:val="14"/>
                <w:szCs w:val="14"/>
              </w:rPr>
            </w:pPr>
            <w:r>
              <w:rPr>
                <w:rFonts w:ascii="Arial Narrow" w:hAnsi="Arial Narrow"/>
                <w:sz w:val="14"/>
                <w:szCs w:val="14"/>
              </w:rPr>
              <w:t>0.35</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30B7CE9" w14:textId="77777777" w:rsidR="0033152B" w:rsidRDefault="0033152B">
            <w:pPr>
              <w:spacing w:before="0" w:after="0"/>
              <w:jc w:val="center"/>
              <w:rPr>
                <w:rFonts w:ascii="Arial Narrow" w:hAnsi="Arial Narrow"/>
                <w:sz w:val="14"/>
                <w:szCs w:val="14"/>
              </w:rPr>
            </w:pPr>
            <w:r>
              <w:rPr>
                <w:rFonts w:ascii="Arial Narrow" w:hAnsi="Arial Narrow"/>
                <w:sz w:val="14"/>
                <w:szCs w:val="14"/>
              </w:rPr>
              <w:t>0.68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AC3EE28" w14:textId="77777777" w:rsidR="0033152B" w:rsidRDefault="0033152B">
            <w:pPr>
              <w:spacing w:before="0" w:after="0"/>
              <w:jc w:val="center"/>
              <w:rPr>
                <w:rFonts w:ascii="Arial Narrow" w:hAnsi="Arial Narrow"/>
                <w:sz w:val="14"/>
                <w:szCs w:val="14"/>
              </w:rPr>
            </w:pPr>
            <w:r>
              <w:rPr>
                <w:rFonts w:ascii="Arial Narrow" w:hAnsi="Arial Narrow"/>
                <w:sz w:val="14"/>
                <w:szCs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44381"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7EE96F0"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7213E52" w14:textId="77777777" w:rsidR="0033152B" w:rsidRDefault="0033152B">
            <w:pPr>
              <w:spacing w:before="0" w:after="0"/>
              <w:jc w:val="center"/>
              <w:rPr>
                <w:rFonts w:ascii="Arial Narrow" w:hAnsi="Arial Narrow"/>
                <w:sz w:val="14"/>
                <w:szCs w:val="14"/>
              </w:rPr>
            </w:pPr>
            <w:r>
              <w:rPr>
                <w:rFonts w:ascii="Arial Narrow" w:hAnsi="Arial Narrow"/>
                <w:sz w:val="14"/>
                <w:szCs w:val="14"/>
              </w:rPr>
              <w:t>0.18-0.27-0.45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08E0F" w14:textId="77777777" w:rsidR="0033152B" w:rsidRDefault="0033152B">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686C1" w14:textId="77777777" w:rsidR="0033152B" w:rsidRDefault="0033152B">
            <w:pPr>
              <w:spacing w:before="0" w:after="0"/>
              <w:jc w:val="center"/>
              <w:rPr>
                <w:rFonts w:ascii="Arial Narrow" w:hAnsi="Arial Narrow"/>
                <w:sz w:val="14"/>
                <w:szCs w:val="14"/>
              </w:rPr>
            </w:pPr>
          </w:p>
        </w:tc>
      </w:tr>
      <w:tr w:rsidR="0033152B" w14:paraId="4062F24C"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hideMark/>
          </w:tcPr>
          <w:p w14:paraId="1F960921" w14:textId="77777777" w:rsidR="0033152B" w:rsidRDefault="0033152B">
            <w:pPr>
              <w:spacing w:before="0" w:after="0"/>
              <w:rPr>
                <w:rFonts w:ascii="Arial Narrow" w:hAnsi="Arial Narrow"/>
              </w:rPr>
            </w:pPr>
            <w:r>
              <w:rPr>
                <w:rFonts w:ascii="Tahoma" w:hAnsi="Tahoma" w:cs="Tahoma"/>
                <w:sz w:val="14"/>
                <w:szCs w:val="14"/>
              </w:rPr>
              <w:t>Cape York Mid Shelf Zone</w:t>
            </w: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59E8FA59"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9D90D7C"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NOx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E73020"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2E32EA" w14:textId="77777777" w:rsidR="0033152B" w:rsidRDefault="0033152B">
            <w:pPr>
              <w:spacing w:before="0" w:after="0"/>
              <w:jc w:val="center"/>
              <w:rPr>
                <w:rFonts w:ascii="Arial Narrow" w:hAnsi="Arial Narrow"/>
                <w:sz w:val="14"/>
                <w:szCs w:val="14"/>
              </w:rPr>
            </w:pPr>
            <w:r>
              <w:rPr>
                <w:rFonts w:ascii="Arial Narrow" w:hAnsi="Arial Narrow"/>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6D63F513" w14:textId="77777777" w:rsidR="0033152B" w:rsidRDefault="0033152B">
            <w:pPr>
              <w:spacing w:before="0" w:after="0"/>
              <w:jc w:val="center"/>
              <w:rPr>
                <w:rFonts w:ascii="Arial Narrow" w:hAnsi="Arial Narrow"/>
                <w:sz w:val="14"/>
                <w:szCs w:val="14"/>
              </w:rPr>
            </w:pPr>
            <w:r>
              <w:rPr>
                <w:rFonts w:ascii="Arial Narrow" w:hAnsi="Arial Narrow"/>
                <w:sz w:val="14"/>
                <w:szCs w:val="14"/>
              </w:rPr>
              <w:t>8.00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EBDD157" w14:textId="77777777" w:rsidR="0033152B" w:rsidRDefault="0033152B">
            <w:pPr>
              <w:spacing w:before="0" w:after="0"/>
              <w:jc w:val="center"/>
              <w:rPr>
                <w:rFonts w:ascii="Arial Narrow" w:hAnsi="Arial Narrow"/>
                <w:sz w:val="14"/>
                <w:szCs w:val="14"/>
              </w:rPr>
            </w:pPr>
            <w:r>
              <w:rPr>
                <w:rFonts w:ascii="Arial Narrow" w:hAnsi="Arial Narrow"/>
                <w:sz w:val="14"/>
                <w:szCs w:val="14"/>
              </w:rPr>
              <w:t>4.33</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314BEC3" w14:textId="77777777" w:rsidR="0033152B" w:rsidRDefault="0033152B">
            <w:pPr>
              <w:spacing w:before="0" w:after="0"/>
              <w:jc w:val="center"/>
              <w:rPr>
                <w:rFonts w:ascii="Arial Narrow" w:hAnsi="Arial Narrow"/>
                <w:sz w:val="14"/>
                <w:szCs w:val="14"/>
              </w:rPr>
            </w:pPr>
            <w:r>
              <w:rPr>
                <w:rFonts w:ascii="Arial Narrow" w:hAnsi="Arial Narrow"/>
                <w:sz w:val="14"/>
                <w:szCs w:val="14"/>
              </w:rPr>
              <w:t>6.00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DE7159C" w14:textId="77777777" w:rsidR="0033152B" w:rsidRDefault="0033152B">
            <w:pPr>
              <w:spacing w:before="0" w:after="0"/>
              <w:jc w:val="center"/>
              <w:rPr>
                <w:rFonts w:ascii="Arial Narrow" w:hAnsi="Arial Narrow"/>
                <w:sz w:val="14"/>
                <w:szCs w:val="14"/>
              </w:rPr>
            </w:pPr>
            <w:r>
              <w:rPr>
                <w:rFonts w:ascii="Arial Narrow" w:hAnsi="Arial Narrow"/>
                <w:sz w:val="14"/>
                <w:szCs w:val="14"/>
              </w:rPr>
              <w:t>0.10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534C22F" w14:textId="77777777" w:rsidR="0033152B" w:rsidRDefault="0033152B">
            <w:pPr>
              <w:spacing w:before="0" w:after="0"/>
              <w:jc w:val="center"/>
              <w:rPr>
                <w:rFonts w:ascii="Arial Narrow" w:hAnsi="Arial Narrow"/>
                <w:sz w:val="14"/>
                <w:szCs w:val="14"/>
              </w:rPr>
            </w:pPr>
            <w:r>
              <w:rPr>
                <w:rFonts w:ascii="Arial Narrow" w:hAnsi="Arial Narrow"/>
                <w:sz w:val="14"/>
                <w:szCs w:val="14"/>
              </w:rPr>
              <w:t>0.86</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040A6DFA" w14:textId="77777777" w:rsidR="0033152B" w:rsidRDefault="0033152B">
            <w:pPr>
              <w:spacing w:before="0" w:after="0"/>
              <w:jc w:val="center"/>
              <w:rPr>
                <w:rFonts w:ascii="Arial Narrow" w:hAnsi="Arial Narrow"/>
                <w:sz w:val="14"/>
                <w:szCs w:val="14"/>
              </w:rPr>
            </w:pPr>
            <w:r>
              <w:rPr>
                <w:rFonts w:ascii="Arial Narrow" w:hAnsi="Arial Narrow"/>
                <w:sz w:val="14"/>
                <w:szCs w:val="14"/>
              </w:rPr>
              <w:t>7.20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F29CEB0" w14:textId="77777777" w:rsidR="0033152B" w:rsidRDefault="0033152B">
            <w:pPr>
              <w:spacing w:before="0" w:after="0"/>
              <w:jc w:val="center"/>
              <w:rPr>
                <w:rFonts w:ascii="Arial Narrow" w:hAnsi="Arial Narrow"/>
                <w:sz w:val="14"/>
                <w:szCs w:val="14"/>
              </w:rPr>
            </w:pPr>
            <w:r>
              <w:rPr>
                <w:rFonts w:ascii="Arial Narrow" w:hAnsi="Arial Narrow"/>
                <w:sz w:val="14"/>
                <w:szCs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AF8A0"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E50DEED"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850AE9" w14:textId="77777777" w:rsidR="0033152B" w:rsidRDefault="0033152B">
            <w:pPr>
              <w:spacing w:before="0" w:after="0"/>
              <w:jc w:val="center"/>
              <w:rPr>
                <w:rFonts w:ascii="Arial Narrow" w:hAnsi="Arial Narrow"/>
                <w:sz w:val="14"/>
                <w:szCs w:val="14"/>
              </w:rPr>
            </w:pPr>
            <w:r>
              <w:rPr>
                <w:rFonts w:ascii="Arial Narrow" w:hAnsi="Arial Narrow"/>
                <w:sz w:val="14"/>
                <w:szCs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033D4" w14:textId="77777777" w:rsidR="0033152B" w:rsidRDefault="0033152B">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14C24" w14:textId="77777777" w:rsidR="0033152B" w:rsidRDefault="0033152B">
            <w:pPr>
              <w:spacing w:before="0" w:after="0"/>
              <w:jc w:val="center"/>
              <w:rPr>
                <w:rFonts w:ascii="Arial Narrow" w:hAnsi="Arial Narrow"/>
                <w:sz w:val="14"/>
                <w:szCs w:val="14"/>
              </w:rPr>
            </w:pPr>
          </w:p>
        </w:tc>
      </w:tr>
      <w:tr w:rsidR="0033152B" w14:paraId="189620AE"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EF612B2"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137FC46"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D5D974"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PN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60410AE"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00BF5F"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48BA8963" w14:textId="77777777" w:rsidR="0033152B" w:rsidRDefault="0033152B">
            <w:pPr>
              <w:spacing w:before="0" w:after="0"/>
              <w:jc w:val="center"/>
              <w:rPr>
                <w:rFonts w:ascii="Arial Narrow" w:hAnsi="Arial Narrow"/>
                <w:sz w:val="14"/>
                <w:szCs w:val="14"/>
              </w:rPr>
            </w:pPr>
            <w:r>
              <w:rPr>
                <w:rFonts w:ascii="Arial Narrow" w:hAnsi="Arial Narrow"/>
                <w:sz w:val="14"/>
                <w:szCs w:val="14"/>
              </w:rPr>
              <w:t>14.00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373567B1" w14:textId="77777777" w:rsidR="0033152B" w:rsidRDefault="0033152B">
            <w:pPr>
              <w:spacing w:before="0" w:after="0"/>
              <w:jc w:val="center"/>
              <w:rPr>
                <w:rFonts w:ascii="Arial Narrow" w:hAnsi="Arial Narrow"/>
                <w:sz w:val="14"/>
                <w:szCs w:val="14"/>
              </w:rPr>
            </w:pPr>
            <w:r>
              <w:rPr>
                <w:rFonts w:ascii="Arial Narrow" w:hAnsi="Arial Narrow"/>
                <w:sz w:val="14"/>
                <w:szCs w:val="14"/>
              </w:rPr>
              <w:t>6.80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6D7CB25" w14:textId="77777777" w:rsidR="0033152B" w:rsidRDefault="0033152B">
            <w:pPr>
              <w:spacing w:before="0" w:after="0"/>
              <w:jc w:val="center"/>
              <w:rPr>
                <w:rFonts w:ascii="Arial Narrow" w:hAnsi="Arial Narrow"/>
                <w:sz w:val="14"/>
                <w:szCs w:val="14"/>
              </w:rPr>
            </w:pPr>
            <w:r>
              <w:rPr>
                <w:rFonts w:ascii="Arial Narrow" w:hAnsi="Arial Narrow"/>
                <w:sz w:val="14"/>
                <w:szCs w:val="14"/>
              </w:rPr>
              <w:t>6.50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98F5BF" w14:textId="77777777" w:rsidR="0033152B" w:rsidRDefault="0033152B">
            <w:pPr>
              <w:spacing w:before="0" w:after="0"/>
              <w:jc w:val="center"/>
              <w:rPr>
                <w:rFonts w:ascii="Arial Narrow" w:hAnsi="Arial Narrow"/>
                <w:sz w:val="14"/>
                <w:szCs w:val="14"/>
              </w:rPr>
            </w:pPr>
            <w:r>
              <w:rPr>
                <w:rFonts w:ascii="Arial Narrow" w:hAnsi="Arial Narrow"/>
                <w:sz w:val="14"/>
                <w:szCs w:val="14"/>
              </w:rPr>
              <w:t>1.45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A18A023"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C45360" w14:textId="77777777" w:rsidR="0033152B" w:rsidRDefault="0033152B">
            <w:pPr>
              <w:spacing w:before="0" w:after="0"/>
              <w:jc w:val="center"/>
              <w:rPr>
                <w:rFonts w:ascii="Arial Narrow" w:hAnsi="Arial Narrow"/>
                <w:sz w:val="14"/>
                <w:szCs w:val="14"/>
              </w:rPr>
            </w:pPr>
            <w:r>
              <w:rPr>
                <w:rFonts w:ascii="Arial Narrow" w:hAnsi="Arial Narrow"/>
                <w:sz w:val="14"/>
                <w:szCs w:val="14"/>
              </w:rPr>
              <w:t>12.00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FBF82F5" w14:textId="77777777" w:rsidR="0033152B" w:rsidRDefault="0033152B">
            <w:pPr>
              <w:spacing w:before="0" w:after="0"/>
              <w:jc w:val="center"/>
              <w:rPr>
                <w:rFonts w:ascii="Arial Narrow" w:hAnsi="Arial Narrow"/>
                <w:sz w:val="14"/>
                <w:szCs w:val="14"/>
              </w:rPr>
            </w:pPr>
            <w:r>
              <w:rPr>
                <w:rFonts w:ascii="Arial Narrow" w:hAnsi="Arial Narrow"/>
                <w:sz w:val="14"/>
                <w:szCs w:val="14"/>
              </w:rPr>
              <w:t>13.10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FDF3A"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8F36F09"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DF7AA9A" w14:textId="77777777" w:rsidR="0033152B" w:rsidRDefault="0033152B">
            <w:pPr>
              <w:spacing w:before="0" w:after="0"/>
              <w:jc w:val="center"/>
              <w:rPr>
                <w:rFonts w:ascii="Arial Narrow" w:hAnsi="Arial Narrow"/>
              </w:rPr>
            </w:pPr>
            <w:r>
              <w:rPr>
                <w:rFonts w:ascii="Arial Narrow" w:hAnsi="Arial Narrow"/>
                <w:sz w:val="14"/>
                <w:szCs w:val="14"/>
              </w:rPr>
              <w:t>14-18-22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89304"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CB55B" w14:textId="77777777" w:rsidR="0033152B" w:rsidRDefault="0033152B">
            <w:pPr>
              <w:spacing w:before="0" w:after="0"/>
              <w:jc w:val="center"/>
              <w:rPr>
                <w:rFonts w:ascii="Arial Narrow" w:hAnsi="Arial Narrow"/>
                <w:sz w:val="14"/>
                <w:szCs w:val="14"/>
              </w:rPr>
            </w:pPr>
          </w:p>
        </w:tc>
      </w:tr>
      <w:tr w:rsidR="0033152B" w14:paraId="05445F16"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27064AA"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3CD2A31A"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C7F203"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FRP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C9C4790"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2723D80"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vAlign w:val="center"/>
            <w:hideMark/>
          </w:tcPr>
          <w:p w14:paraId="13AE1758" w14:textId="77777777" w:rsidR="0033152B" w:rsidRDefault="0033152B">
            <w:pPr>
              <w:spacing w:before="0" w:after="0"/>
              <w:jc w:val="center"/>
              <w:rPr>
                <w:rFonts w:ascii="Arial Narrow" w:hAnsi="Arial Narrow"/>
                <w:sz w:val="14"/>
                <w:szCs w:val="14"/>
              </w:rPr>
            </w:pPr>
            <w:r>
              <w:rPr>
                <w:rFonts w:ascii="Arial Narrow" w:hAnsi="Arial Narrow"/>
                <w:sz w:val="14"/>
                <w:szCs w:val="14"/>
              </w:rPr>
              <w:t>5.00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8C23528" w14:textId="77777777" w:rsidR="0033152B" w:rsidRDefault="0033152B">
            <w:pPr>
              <w:spacing w:before="0" w:after="0"/>
              <w:jc w:val="center"/>
              <w:rPr>
                <w:rFonts w:ascii="Arial Narrow" w:hAnsi="Arial Narrow"/>
                <w:sz w:val="14"/>
                <w:szCs w:val="14"/>
              </w:rPr>
            </w:pPr>
            <w:r>
              <w:rPr>
                <w:rFonts w:ascii="Arial Narrow" w:hAnsi="Arial Narrow"/>
                <w:sz w:val="14"/>
                <w:szCs w:val="14"/>
              </w:rPr>
              <w:t>2.60</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6D7DFD1F"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56473F1"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49C0AAC2"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F63B5E1" w14:textId="77777777" w:rsidR="0033152B" w:rsidRDefault="0033152B">
            <w:pPr>
              <w:spacing w:before="0" w:after="0"/>
              <w:jc w:val="center"/>
              <w:rPr>
                <w:rFonts w:ascii="Arial Narrow" w:hAnsi="Arial Narrow"/>
                <w:sz w:val="14"/>
                <w:szCs w:val="14"/>
              </w:rPr>
            </w:pPr>
            <w:r>
              <w:rPr>
                <w:rFonts w:ascii="Arial Narrow" w:hAnsi="Arial Narrow"/>
                <w:sz w:val="14"/>
                <w:szCs w:val="14"/>
              </w:rPr>
              <w:t>3.00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F457E09" w14:textId="77777777" w:rsidR="0033152B" w:rsidRDefault="0033152B">
            <w:pPr>
              <w:spacing w:before="0" w:after="0"/>
              <w:jc w:val="center"/>
              <w:rPr>
                <w:rFonts w:ascii="Arial Narrow" w:hAnsi="Arial Narrow"/>
                <w:sz w:val="14"/>
                <w:szCs w:val="14"/>
              </w:rPr>
            </w:pPr>
            <w:r>
              <w:rPr>
                <w:rFonts w:ascii="Arial Narrow" w:hAnsi="Arial Narrow"/>
                <w:sz w:val="14"/>
                <w:szCs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0FE82"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9306F87"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23397FC" w14:textId="77777777" w:rsidR="0033152B" w:rsidRDefault="0033152B">
            <w:pPr>
              <w:spacing w:before="0" w:after="0"/>
              <w:jc w:val="center"/>
              <w:rPr>
                <w:rFonts w:ascii="Arial Narrow" w:hAnsi="Arial Narrow"/>
                <w:sz w:val="14"/>
                <w:szCs w:val="14"/>
              </w:rPr>
            </w:pPr>
            <w:r>
              <w:rPr>
                <w:rFonts w:ascii="Arial Narrow" w:hAnsi="Arial Narrow"/>
                <w:sz w:val="14"/>
                <w:szCs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A87D3" w14:textId="77777777" w:rsidR="0033152B" w:rsidRDefault="0033152B">
            <w:pPr>
              <w:spacing w:before="0" w:after="0"/>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964FF" w14:textId="77777777" w:rsidR="0033152B" w:rsidRDefault="0033152B">
            <w:pPr>
              <w:spacing w:before="0" w:after="0"/>
              <w:jc w:val="center"/>
              <w:rPr>
                <w:rFonts w:ascii="Arial Narrow" w:hAnsi="Arial Narrow"/>
                <w:sz w:val="14"/>
                <w:szCs w:val="14"/>
              </w:rPr>
            </w:pPr>
          </w:p>
        </w:tc>
      </w:tr>
      <w:tr w:rsidR="0033152B" w14:paraId="4344AA48"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B00774E"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BEDBA89"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19F361"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PP (</w:t>
            </w:r>
            <w:r>
              <w:rPr>
                <w:rFonts w:ascii="Helvetica" w:eastAsia="Helvetica" w:hAnsi="Helvetica"/>
                <w:color w:val="000000"/>
                <w:sz w:val="14"/>
              </w:rPr>
              <w:t>µgL</w:t>
            </w:r>
            <w:r>
              <w:rPr>
                <w:rFonts w:ascii="Cambria Math" w:eastAsia="Helvetica" w:hAnsi="Cambria Math" w:cs="Cambria Math"/>
                <w:color w:val="000000"/>
                <w:sz w:val="14"/>
              </w:rPr>
              <w:t>⁻</w:t>
            </w:r>
            <w:r>
              <w:rPr>
                <w:rFonts w:ascii="Helvetica" w:eastAsia="Helvetica" w:hAnsi="Helvetica" w:cs="Helvetica"/>
                <w:color w:val="000000"/>
                <w:sz w:val="14"/>
              </w:rPr>
              <w:t>¹</w:t>
            </w:r>
            <w:r>
              <w:rPr>
                <w:rFonts w:ascii="Helvetica" w:eastAsia="Helvetica" w:hAnsi="Helvetica"/>
                <w:color w:val="000000"/>
                <w:sz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09AD9BB"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9FC0C2"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EB2CCEA"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C6BD8D6" w14:textId="77777777" w:rsidR="0033152B" w:rsidRDefault="0033152B">
            <w:pPr>
              <w:spacing w:before="0" w:after="0"/>
              <w:jc w:val="center"/>
              <w:rPr>
                <w:rFonts w:ascii="Arial Narrow" w:hAnsi="Arial Narrow"/>
                <w:sz w:val="14"/>
                <w:szCs w:val="14"/>
              </w:rPr>
            </w:pPr>
            <w:r>
              <w:rPr>
                <w:rFonts w:ascii="Arial Narrow" w:hAnsi="Arial Narrow"/>
                <w:sz w:val="14"/>
                <w:szCs w:val="14"/>
              </w:rPr>
              <w:t>0.80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06A93E9" w14:textId="77777777" w:rsidR="0033152B" w:rsidRDefault="0033152B">
            <w:pPr>
              <w:spacing w:before="0" w:after="0"/>
              <w:jc w:val="center"/>
              <w:rPr>
                <w:rFonts w:ascii="Arial Narrow" w:hAnsi="Arial Narrow"/>
                <w:sz w:val="14"/>
                <w:szCs w:val="14"/>
              </w:rPr>
            </w:pPr>
            <w:r>
              <w:rPr>
                <w:rFonts w:ascii="Arial Narrow" w:hAnsi="Arial Narrow"/>
                <w:sz w:val="14"/>
                <w:szCs w:val="14"/>
              </w:rPr>
              <w:t>1.00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23B92963"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758958" w14:textId="77777777" w:rsidR="0033152B" w:rsidRDefault="0033152B">
            <w:pPr>
              <w:spacing w:before="0" w:after="0"/>
              <w:jc w:val="center"/>
              <w:rPr>
                <w:rFonts w:ascii="Arial Narrow" w:hAnsi="Arial Narrow"/>
                <w:sz w:val="14"/>
                <w:szCs w:val="14"/>
              </w:rPr>
            </w:pPr>
            <w:r>
              <w:rPr>
                <w:rFonts w:ascii="Arial Narrow" w:hAnsi="Arial Narrow"/>
                <w:sz w:val="14"/>
                <w:szCs w:val="14"/>
              </w:rPr>
              <w:t>0.00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6522A84B" w14:textId="77777777" w:rsidR="0033152B" w:rsidRDefault="0033152B">
            <w:pPr>
              <w:spacing w:before="0" w:after="0"/>
              <w:jc w:val="center"/>
              <w:rPr>
                <w:rFonts w:ascii="Arial Narrow" w:hAnsi="Arial Narrow"/>
                <w:sz w:val="14"/>
                <w:szCs w:val="14"/>
              </w:rPr>
            </w:pPr>
            <w:r>
              <w:rPr>
                <w:rFonts w:ascii="Arial Narrow" w:hAnsi="Arial Narrow"/>
                <w:sz w:val="14"/>
                <w:szCs w:val="14"/>
              </w:rPr>
              <w:t>1.20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D9F2F57" w14:textId="77777777" w:rsidR="0033152B" w:rsidRDefault="0033152B">
            <w:pPr>
              <w:spacing w:before="0" w:after="0"/>
              <w:jc w:val="center"/>
              <w:rPr>
                <w:rFonts w:ascii="Arial Narrow" w:hAnsi="Arial Narrow"/>
                <w:sz w:val="14"/>
                <w:szCs w:val="14"/>
              </w:rPr>
            </w:pPr>
            <w:r>
              <w:rPr>
                <w:rFonts w:ascii="Arial Narrow" w:hAnsi="Arial Narrow"/>
                <w:sz w:val="14"/>
                <w:szCs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82499"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AD0F580"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D66E2E7" w14:textId="77777777" w:rsidR="0033152B" w:rsidRDefault="0033152B">
            <w:pPr>
              <w:spacing w:before="0" w:after="0"/>
              <w:jc w:val="center"/>
              <w:rPr>
                <w:rFonts w:ascii="Arial Narrow" w:hAnsi="Arial Narrow"/>
              </w:rPr>
            </w:pPr>
            <w:r>
              <w:rPr>
                <w:rFonts w:ascii="Arial Narrow" w:hAnsi="Arial Narrow"/>
                <w:sz w:val="14"/>
                <w:szCs w:val="14"/>
              </w:rPr>
              <w:t>1.5-2.0-2.8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B829F"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EEB46" w14:textId="77777777" w:rsidR="0033152B" w:rsidRDefault="0033152B">
            <w:pPr>
              <w:spacing w:before="0" w:after="0"/>
              <w:jc w:val="center"/>
              <w:rPr>
                <w:rFonts w:ascii="Arial Narrow" w:hAnsi="Arial Narrow"/>
                <w:sz w:val="14"/>
                <w:szCs w:val="14"/>
              </w:rPr>
            </w:pPr>
          </w:p>
        </w:tc>
      </w:tr>
      <w:tr w:rsidR="0033152B" w14:paraId="07A63437" w14:textId="77777777" w:rsidTr="0033152B">
        <w:tc>
          <w:tcPr>
            <w:tcW w:w="720"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3C455B6E"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BD16B8B"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179281"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F5C44FD"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CF8DDA" w14:textId="77777777" w:rsidR="0033152B" w:rsidRDefault="0033152B">
            <w:pPr>
              <w:spacing w:before="0" w:after="0"/>
              <w:jc w:val="center"/>
              <w:rPr>
                <w:rFonts w:ascii="Arial Narrow" w:hAnsi="Arial Narrow"/>
                <w:sz w:val="14"/>
                <w:szCs w:val="14"/>
              </w:rPr>
            </w:pPr>
            <w:r>
              <w:rPr>
                <w:rFonts w:ascii="Arial Narrow" w:hAnsi="Arial Narrow"/>
                <w:sz w:val="14"/>
                <w:szCs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281CC6B" w14:textId="77777777" w:rsidR="0033152B" w:rsidRDefault="0033152B">
            <w:pPr>
              <w:spacing w:before="0" w:after="0"/>
              <w:jc w:val="center"/>
              <w:rPr>
                <w:rFonts w:ascii="Arial Narrow" w:hAnsi="Arial Narrow"/>
                <w:sz w:val="14"/>
                <w:szCs w:val="14"/>
              </w:rPr>
            </w:pPr>
            <w:r>
              <w:rPr>
                <w:rFonts w:ascii="Arial Narrow" w:hAnsi="Arial Narrow"/>
                <w:sz w:val="14"/>
                <w:szCs w:val="14"/>
              </w:rPr>
              <w:t>8.10</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88C181C" w14:textId="77777777" w:rsidR="0033152B" w:rsidRDefault="0033152B">
            <w:pPr>
              <w:spacing w:before="0" w:after="0"/>
              <w:jc w:val="center"/>
              <w:rPr>
                <w:rFonts w:ascii="Arial Narrow" w:hAnsi="Arial Narrow"/>
                <w:sz w:val="14"/>
                <w:szCs w:val="14"/>
              </w:rPr>
            </w:pPr>
            <w:r>
              <w:rPr>
                <w:rFonts w:ascii="Arial Narrow" w:hAnsi="Arial Narrow"/>
                <w:sz w:val="14"/>
                <w:szCs w:val="14"/>
              </w:rPr>
              <w:t>7.10</w:t>
            </w:r>
          </w:p>
        </w:tc>
        <w:tc>
          <w:tcPr>
            <w:tcW w:w="880"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1185D1F3" w14:textId="77777777" w:rsidR="0033152B" w:rsidRDefault="0033152B">
            <w:pPr>
              <w:spacing w:before="0" w:after="0"/>
              <w:jc w:val="center"/>
              <w:rPr>
                <w:rFonts w:ascii="Arial Narrow" w:hAnsi="Arial Narrow"/>
                <w:sz w:val="14"/>
                <w:szCs w:val="14"/>
              </w:rPr>
            </w:pPr>
            <w:r>
              <w:rPr>
                <w:rFonts w:ascii="Arial Narrow" w:hAnsi="Arial Narrow"/>
                <w:sz w:val="14"/>
                <w:szCs w:val="14"/>
              </w:rPr>
              <w:t>7.80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5D420B5" w14:textId="77777777" w:rsidR="0033152B" w:rsidRDefault="0033152B">
            <w:pPr>
              <w:spacing w:before="0" w:after="0"/>
              <w:jc w:val="center"/>
              <w:rPr>
                <w:rFonts w:ascii="Arial Narrow" w:hAnsi="Arial Narrow"/>
                <w:sz w:val="14"/>
                <w:szCs w:val="14"/>
              </w:rPr>
            </w:pPr>
            <w:r>
              <w:rPr>
                <w:rFonts w:ascii="Arial Narrow" w:hAnsi="Arial Narrow"/>
                <w:sz w:val="14"/>
                <w:szCs w:val="14"/>
              </w:rPr>
              <w:t>4.90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5F799E5" w14:textId="77777777" w:rsidR="0033152B" w:rsidRDefault="0033152B">
            <w:pPr>
              <w:spacing w:before="0" w:after="0"/>
              <w:jc w:val="center"/>
              <w:rPr>
                <w:rFonts w:ascii="Arial Narrow" w:hAnsi="Arial Narrow"/>
                <w:sz w:val="14"/>
                <w:szCs w:val="14"/>
              </w:rPr>
            </w:pPr>
            <w:r>
              <w:rPr>
                <w:rFonts w:ascii="Arial Narrow" w:hAnsi="Arial Narrow"/>
                <w:sz w:val="14"/>
                <w:szCs w:val="14"/>
              </w:rPr>
              <w:t>6.26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46D7AD60" w14:textId="77777777" w:rsidR="0033152B" w:rsidRDefault="0033152B">
            <w:pPr>
              <w:spacing w:before="0" w:after="0"/>
              <w:jc w:val="center"/>
              <w:rPr>
                <w:rFonts w:ascii="Arial Narrow" w:hAnsi="Arial Narrow"/>
                <w:sz w:val="14"/>
                <w:szCs w:val="14"/>
              </w:rPr>
            </w:pPr>
            <w:r>
              <w:rPr>
                <w:rFonts w:ascii="Arial Narrow" w:hAnsi="Arial Narrow"/>
                <w:sz w:val="14"/>
                <w:szCs w:val="14"/>
              </w:rPr>
              <w:t>8.10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B2304C7" w14:textId="77777777" w:rsidR="0033152B" w:rsidRDefault="0033152B">
            <w:pPr>
              <w:spacing w:before="0" w:after="0"/>
              <w:jc w:val="center"/>
              <w:rPr>
                <w:rFonts w:ascii="Arial Narrow" w:hAnsi="Arial Narrow"/>
                <w:sz w:val="14"/>
                <w:szCs w:val="14"/>
              </w:rPr>
            </w:pPr>
            <w:r>
              <w:rPr>
                <w:rFonts w:ascii="Arial Narrow" w:hAnsi="Arial Narrow"/>
                <w:sz w:val="14"/>
                <w:szCs w:val="14"/>
              </w:rPr>
              <w:t>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B3C61"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C83945" w14:textId="77777777" w:rsidR="0033152B" w:rsidRDefault="0033152B">
            <w:pPr>
              <w:spacing w:before="0" w:after="0"/>
              <w:jc w:val="center"/>
              <w:rPr>
                <w:rFonts w:ascii="Arial Narrow" w:hAnsi="Arial Narrow"/>
                <w:sz w:val="14"/>
                <w:szCs w:val="14"/>
              </w:rPr>
            </w:pPr>
            <w:r>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749D25A" w14:textId="77777777" w:rsidR="0033152B" w:rsidRDefault="0033152B">
            <w:pPr>
              <w:spacing w:before="0" w:after="0"/>
              <w:jc w:val="center"/>
              <w:rPr>
                <w:rFonts w:ascii="Arial Narrow" w:hAnsi="Arial Narrow"/>
              </w:rPr>
            </w:pPr>
            <w:r>
              <w:rPr>
                <w:rFonts w:ascii="Arial Narrow" w:hAnsi="Arial Narrow"/>
                <w:sz w:val="14"/>
                <w:szCs w:val="14"/>
              </w:rPr>
              <w:sym w:font="Symbol" w:char="F0B3"/>
            </w: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788B6"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46291" w14:textId="77777777" w:rsidR="0033152B" w:rsidRDefault="0033152B">
            <w:pPr>
              <w:spacing w:before="0" w:after="0"/>
              <w:jc w:val="center"/>
              <w:rPr>
                <w:rFonts w:ascii="Arial Narrow" w:hAnsi="Arial Narrow"/>
                <w:sz w:val="14"/>
                <w:szCs w:val="14"/>
              </w:rPr>
            </w:pPr>
          </w:p>
        </w:tc>
      </w:tr>
      <w:tr w:rsidR="0033152B" w14:paraId="10F2359D" w14:textId="77777777" w:rsidTr="0033152B">
        <w:tc>
          <w:tcPr>
            <w:tcW w:w="720" w:type="dxa"/>
            <w:tcBorders>
              <w:top w:val="nil"/>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DC5CD" w14:textId="77777777" w:rsidR="0033152B" w:rsidRDefault="0033152B">
            <w:pPr>
              <w:spacing w:before="0" w:after="0"/>
              <w:rPr>
                <w:rFonts w:ascii="Arial Narrow" w:hAnsi="Arial Narrow"/>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0D09F635" w14:textId="77777777" w:rsidR="0033152B" w:rsidRDefault="0033152B">
            <w:pPr>
              <w:spacing w:before="0" w:after="0"/>
              <w:jc w:val="left"/>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2371396" w14:textId="77777777" w:rsidR="0033152B" w:rsidRDefault="0033152B">
            <w:pPr>
              <w:spacing w:before="0" w:after="0"/>
              <w:ind w:left="20" w:right="20"/>
              <w:rPr>
                <w:rFonts w:ascii="Arial Narrow" w:hAnsi="Arial Narrow" w:cs="Arial Narrow"/>
                <w:color w:val="000000"/>
                <w:sz w:val="14"/>
              </w:rPr>
            </w:pPr>
            <w:r>
              <w:rPr>
                <w:rFonts w:ascii="Arial Narrow" w:hAnsi="Arial Narrow" w:cs="Arial Narrow"/>
                <w:color w:val="000000"/>
                <w:sz w:val="14"/>
              </w:rPr>
              <w:t>TSS (mgL</w:t>
            </w:r>
            <w:r>
              <w:rPr>
                <w:rFonts w:ascii="Cambria Math" w:eastAsia="Helvetica" w:hAnsi="Cambria Math" w:cs="Cambria Math"/>
                <w:color w:val="000000"/>
                <w:sz w:val="14"/>
              </w:rPr>
              <w:t>⁻</w:t>
            </w:r>
            <w:r>
              <w:rPr>
                <w:rFonts w:ascii="Helvetica" w:eastAsia="Helvetica" w:hAnsi="Helvetica"/>
                <w:color w:val="000000"/>
                <w:sz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5F75482" w14:textId="77777777" w:rsidR="0033152B" w:rsidRDefault="0033152B">
            <w:pPr>
              <w:spacing w:before="0" w:after="0"/>
              <w:jc w:val="center"/>
              <w:rPr>
                <w:rFonts w:ascii="Arial Narrow" w:hAnsi="Arial Narrow"/>
                <w:sz w:val="14"/>
                <w:szCs w:val="14"/>
              </w:rPr>
            </w:pPr>
            <w:r>
              <w:rPr>
                <w:rFonts w:ascii="Arial Narrow" w:hAnsi="Arial Narrow"/>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71D21A" w14:textId="77777777" w:rsidR="0033152B" w:rsidRDefault="0033152B">
            <w:pPr>
              <w:spacing w:before="0" w:after="0"/>
              <w:jc w:val="center"/>
              <w:rPr>
                <w:rFonts w:ascii="Arial Narrow" w:hAnsi="Arial Narrow"/>
                <w:sz w:val="14"/>
                <w:szCs w:val="14"/>
              </w:rPr>
            </w:pPr>
            <w:r>
              <w:rPr>
                <w:rFonts w:ascii="Arial Narrow" w:hAnsi="Arial Narrow"/>
                <w:sz w:val="14"/>
                <w:szCs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595DEE0" w14:textId="77777777" w:rsidR="0033152B" w:rsidRDefault="0033152B">
            <w:pPr>
              <w:spacing w:before="0" w:after="0"/>
              <w:jc w:val="center"/>
              <w:rPr>
                <w:rFonts w:ascii="Arial Narrow" w:hAnsi="Arial Narrow"/>
                <w:sz w:val="14"/>
                <w:szCs w:val="14"/>
              </w:rPr>
            </w:pPr>
            <w:r>
              <w:rPr>
                <w:rFonts w:ascii="Arial Narrow" w:hAnsi="Arial Narrow"/>
                <w:sz w:val="14"/>
                <w:szCs w:val="14"/>
              </w:rPr>
              <w:t>3.30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71941063" w14:textId="77777777" w:rsidR="0033152B" w:rsidRDefault="0033152B">
            <w:pPr>
              <w:spacing w:before="0" w:after="0"/>
              <w:jc w:val="center"/>
              <w:rPr>
                <w:rFonts w:ascii="Arial Narrow" w:hAnsi="Arial Narrow"/>
                <w:sz w:val="14"/>
                <w:szCs w:val="14"/>
              </w:rPr>
            </w:pPr>
            <w:r>
              <w:rPr>
                <w:rFonts w:ascii="Arial Narrow" w:hAnsi="Arial Narrow"/>
                <w:sz w:val="14"/>
                <w:szCs w:val="14"/>
              </w:rPr>
              <w:t>2.22</w:t>
            </w:r>
          </w:p>
        </w:tc>
        <w:tc>
          <w:tcPr>
            <w:tcW w:w="880"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8459E13" w14:textId="77777777" w:rsidR="0033152B" w:rsidRDefault="0033152B">
            <w:pPr>
              <w:spacing w:before="0" w:after="0"/>
              <w:jc w:val="center"/>
              <w:rPr>
                <w:rFonts w:ascii="Arial Narrow" w:hAnsi="Arial Narrow"/>
                <w:sz w:val="14"/>
                <w:szCs w:val="14"/>
              </w:rPr>
            </w:pPr>
            <w:r>
              <w:rPr>
                <w:rFonts w:ascii="Arial Narrow" w:hAnsi="Arial Narrow"/>
                <w:sz w:val="14"/>
                <w:szCs w:val="14"/>
              </w:rPr>
              <w:t>2.05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01CE1F57" w14:textId="77777777" w:rsidR="0033152B" w:rsidRDefault="0033152B">
            <w:pPr>
              <w:spacing w:before="0" w:after="0"/>
              <w:jc w:val="center"/>
              <w:rPr>
                <w:rFonts w:ascii="Arial Narrow" w:hAnsi="Arial Narrow"/>
                <w:sz w:val="14"/>
                <w:szCs w:val="14"/>
              </w:rPr>
            </w:pPr>
            <w:r>
              <w:rPr>
                <w:rFonts w:ascii="Arial Narrow" w:hAnsi="Arial Narrow"/>
                <w:sz w:val="14"/>
                <w:szCs w:val="14"/>
              </w:rPr>
              <w:t>1.65</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5B94F750" w14:textId="77777777" w:rsidR="0033152B" w:rsidRDefault="0033152B">
            <w:pPr>
              <w:spacing w:before="0" w:after="0"/>
              <w:jc w:val="center"/>
              <w:rPr>
                <w:rFonts w:ascii="Arial Narrow" w:hAnsi="Arial Narrow"/>
                <w:sz w:val="14"/>
                <w:szCs w:val="14"/>
              </w:rPr>
            </w:pPr>
            <w:r>
              <w:rPr>
                <w:rFonts w:ascii="Arial Narrow" w:hAnsi="Arial Narrow"/>
                <w:sz w:val="14"/>
                <w:szCs w:val="14"/>
              </w:rPr>
              <w:t>1.78</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hideMark/>
          </w:tcPr>
          <w:p w14:paraId="7CE0A66E" w14:textId="77777777" w:rsidR="0033152B" w:rsidRDefault="0033152B">
            <w:pPr>
              <w:spacing w:before="0" w:after="0"/>
              <w:jc w:val="center"/>
              <w:rPr>
                <w:rFonts w:ascii="Arial Narrow" w:hAnsi="Arial Narrow"/>
                <w:sz w:val="14"/>
                <w:szCs w:val="14"/>
              </w:rPr>
            </w:pPr>
            <w:r>
              <w:rPr>
                <w:rFonts w:ascii="Arial Narrow" w:hAnsi="Arial Narrow"/>
                <w:sz w:val="14"/>
                <w:szCs w:val="14"/>
              </w:rPr>
              <w:t>2.60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14:paraId="515DD028" w14:textId="77777777" w:rsidR="0033152B" w:rsidRDefault="0033152B">
            <w:pPr>
              <w:spacing w:before="0" w:after="0"/>
              <w:jc w:val="center"/>
              <w:rPr>
                <w:rFonts w:ascii="Arial Narrow" w:hAnsi="Arial Narrow"/>
                <w:sz w:val="14"/>
                <w:szCs w:val="14"/>
              </w:rPr>
            </w:pPr>
            <w:r>
              <w:rPr>
                <w:rFonts w:ascii="Arial Narrow" w:hAnsi="Arial Narrow"/>
                <w:sz w:val="14"/>
                <w:szCs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774A9" w14:textId="77777777" w:rsidR="0033152B" w:rsidRDefault="0033152B">
            <w:pPr>
              <w:spacing w:before="0" w:after="0"/>
              <w:rPr>
                <w:rFonts w:ascii="Arial Narrow" w:hAnsi="Arial Narrow"/>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41340FA" w14:textId="77777777" w:rsidR="0033152B" w:rsidRDefault="0033152B">
            <w:pPr>
              <w:spacing w:before="0" w:after="0"/>
              <w:jc w:val="center"/>
              <w:rPr>
                <w:rFonts w:ascii="Arial Narrow" w:hAnsi="Arial Narrow"/>
                <w:sz w:val="14"/>
                <w:szCs w:val="14"/>
              </w:rPr>
            </w:pPr>
            <w:r>
              <w:rPr>
                <w:rFonts w:ascii="Arial Narrow" w:hAnsi="Arial Narrow"/>
                <w:sz w:val="14"/>
                <w:szCs w:val="14"/>
              </w:rPr>
              <w:t>20</w:t>
            </w:r>
            <w:r>
              <w:rPr>
                <w:rFonts w:ascii="Arial Narrow" w:hAnsi="Arial Narrow"/>
                <w:sz w:val="14"/>
                <w:szCs w:val="14"/>
                <w:vertAlign w:val="superscript"/>
              </w:rPr>
              <w:t>th</w:t>
            </w:r>
            <w:r>
              <w:rPr>
                <w:rFonts w:ascii="Arial Narrow" w:hAnsi="Arial Narrow"/>
                <w:sz w:val="14"/>
                <w:szCs w:val="14"/>
              </w:rPr>
              <w:t>-50</w:t>
            </w:r>
            <w:r>
              <w:rPr>
                <w:rFonts w:ascii="Arial Narrow" w:hAnsi="Arial Narrow"/>
                <w:sz w:val="14"/>
                <w:szCs w:val="14"/>
                <w:vertAlign w:val="superscript"/>
              </w:rPr>
              <w:t>th</w:t>
            </w:r>
            <w:r>
              <w:rPr>
                <w:rFonts w:ascii="Arial Narrow" w:hAnsi="Arial Narrow"/>
                <w:sz w:val="14"/>
                <w:szCs w:val="14"/>
              </w:rPr>
              <w:t>-80</w:t>
            </w:r>
            <w:r>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1B07888" w14:textId="77777777" w:rsidR="0033152B" w:rsidRDefault="0033152B">
            <w:pPr>
              <w:spacing w:before="0" w:after="0"/>
              <w:jc w:val="center"/>
              <w:rPr>
                <w:rFonts w:ascii="Arial Narrow" w:hAnsi="Arial Narrow"/>
              </w:rPr>
            </w:pPr>
            <w:r>
              <w:rPr>
                <w:rFonts w:ascii="Arial Narrow" w:hAnsi="Arial Narrow"/>
                <w:sz w:val="14"/>
                <w:szCs w:val="14"/>
              </w:rPr>
              <w:t>0.9-1.5-2.3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CDEB6" w14:textId="77777777" w:rsidR="0033152B" w:rsidRDefault="0033152B">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8B5C5" w14:textId="77777777" w:rsidR="0033152B" w:rsidRDefault="0033152B">
            <w:pPr>
              <w:spacing w:before="0" w:after="0"/>
              <w:jc w:val="center"/>
              <w:rPr>
                <w:rFonts w:ascii="Arial Narrow" w:hAnsi="Arial Narrow"/>
                <w:sz w:val="14"/>
                <w:szCs w:val="14"/>
              </w:rPr>
            </w:pPr>
          </w:p>
        </w:tc>
      </w:tr>
    </w:tbl>
    <w:p w14:paraId="33853259" w14:textId="08BC608F" w:rsidR="0033152B" w:rsidRDefault="0033152B" w:rsidP="0033152B">
      <w:pPr>
        <w:rPr>
          <w:lang w:val="en-US"/>
        </w:rPr>
      </w:pPr>
    </w:p>
    <w:p w14:paraId="3DD0F48A" w14:textId="19FC53B9" w:rsidR="00F10029" w:rsidRDefault="00F10029" w:rsidP="0033152B">
      <w:pPr>
        <w:rPr>
          <w:lang w:val="en-US"/>
        </w:rPr>
      </w:pPr>
      <w:r>
        <w:rPr>
          <w:lang w:val="en-US"/>
        </w:rPr>
        <w:br w:type="page"/>
      </w:r>
    </w:p>
    <w:p w14:paraId="461044F2" w14:textId="2D3003CC" w:rsidR="00566627" w:rsidRPr="00323B0A" w:rsidRDefault="00426CA8" w:rsidP="00763DF5">
      <w:pPr>
        <w:pStyle w:val="Caption"/>
        <w:rPr>
          <w:rStyle w:val="IntenseReference"/>
          <w:rFonts w:eastAsiaTheme="majorEastAsia"/>
          <w:vanish/>
          <w:lang w:val="en-AU"/>
          <w:specVanish/>
        </w:rPr>
      </w:pPr>
      <w:bookmarkStart w:id="1857" w:name="_Ref506365940"/>
      <w:bookmarkStart w:id="1858" w:name="_Toc517260305"/>
      <w:r>
        <w:t>Table E-</w:t>
      </w:r>
      <w:r w:rsidR="007C5870">
        <w:fldChar w:fldCharType="begin"/>
      </w:r>
      <w:r w:rsidR="007C5870">
        <w:instrText xml:space="preserve"> SEQ Table_E- \* ARABIC </w:instrText>
      </w:r>
      <w:r w:rsidR="007C5870">
        <w:fldChar w:fldCharType="separate"/>
      </w:r>
      <w:r w:rsidR="00E1494F">
        <w:rPr>
          <w:noProof/>
        </w:rPr>
        <w:t>3</w:t>
      </w:r>
      <w:r w:rsidR="007C5870">
        <w:rPr>
          <w:noProof/>
        </w:rPr>
        <w:fldChar w:fldCharType="end"/>
      </w:r>
      <w:bookmarkEnd w:id="1857"/>
      <w:r w:rsidR="00803656" w:rsidRPr="00874C5E">
        <w:t>:</w:t>
      </w:r>
      <w:r w:rsidR="00A2681A">
        <w:t xml:space="preserve"> </w:t>
      </w:r>
      <w:r w:rsidR="00803656" w:rsidRPr="00874C5E">
        <w:t>Summary statistics for direct water sampling data from inshore lagoon sites</w:t>
      </w:r>
      <w:r w:rsidR="00A156B7">
        <w:t xml:space="preserve"> (other than Cape York)</w:t>
      </w:r>
      <w:r w:rsidR="00803656" w:rsidRPr="00874C5E">
        <w:t xml:space="preserve"> from </w:t>
      </w:r>
      <w:r w:rsidR="00803656">
        <w:t>June 201</w:t>
      </w:r>
      <w:r w:rsidR="00D53735">
        <w:t>6</w:t>
      </w:r>
      <w:r w:rsidR="00566627">
        <w:t xml:space="preserve"> to </w:t>
      </w:r>
      <w:r w:rsidR="00803656" w:rsidRPr="00874C5E">
        <w:t>June 201</w:t>
      </w:r>
      <w:r w:rsidR="00D53735">
        <w:t>7</w:t>
      </w:r>
      <w:r w:rsidR="00803656" w:rsidRPr="007D7C41">
        <w:rPr>
          <w:rStyle w:val="IntenseReference"/>
          <w:rFonts w:eastAsiaTheme="majorEastAsia"/>
          <w:lang w:val="en-AU"/>
        </w:rPr>
        <w:t>.</w:t>
      </w:r>
      <w:bookmarkEnd w:id="1854"/>
      <w:bookmarkEnd w:id="1858"/>
      <w:r w:rsidR="001C3D04">
        <w:rPr>
          <w:rStyle w:val="IntenseReference"/>
          <w:rFonts w:eastAsiaTheme="majorEastAsia"/>
          <w:lang w:val="en-AU"/>
        </w:rPr>
        <w:t xml:space="preserve"> </w:t>
      </w:r>
    </w:p>
    <w:p w14:paraId="246BCF55" w14:textId="49DFCA30" w:rsidR="00803656" w:rsidRDefault="00803656" w:rsidP="00763DF5">
      <w:pPr>
        <w:pStyle w:val="Caption"/>
        <w:rPr>
          <w:rStyle w:val="IntenseReference"/>
          <w:rFonts w:eastAsiaTheme="majorEastAsia"/>
        </w:rPr>
      </w:pPr>
      <w:r w:rsidRPr="00874C5E">
        <w:rPr>
          <w:rStyle w:val="IntenseReference"/>
          <w:rFonts w:eastAsiaTheme="majorEastAsia"/>
        </w:rPr>
        <w:t>N</w:t>
      </w:r>
      <w:r w:rsidR="00566627">
        <w:rPr>
          <w:rStyle w:val="IntenseReference"/>
          <w:rFonts w:eastAsiaTheme="majorEastAsia"/>
        </w:rPr>
        <w:t xml:space="preserve"> </w:t>
      </w:r>
      <w:r w:rsidRPr="00874C5E">
        <w:rPr>
          <w:rStyle w:val="IntenseReference"/>
          <w:rFonts w:eastAsiaTheme="majorEastAsia"/>
        </w:rPr>
        <w:t>= number of sampling occasions. Data are in mg L</w:t>
      </w:r>
      <w:r w:rsidRPr="00C951C9">
        <w:rPr>
          <w:rStyle w:val="IntenseReference"/>
          <w:rFonts w:eastAsiaTheme="majorEastAsia"/>
          <w:vertAlign w:val="superscript"/>
        </w:rPr>
        <w:t>-1</w:t>
      </w:r>
      <w:r w:rsidRPr="00874C5E">
        <w:rPr>
          <w:rStyle w:val="IntenseReference"/>
          <w:rFonts w:eastAsiaTheme="majorEastAsia"/>
        </w:rPr>
        <w:t xml:space="preserve"> for total suspended solids (TSS) and m for Secchi depth. All other parameters are in µg L</w:t>
      </w:r>
      <w:r w:rsidRPr="00C951C9">
        <w:rPr>
          <w:rStyle w:val="IntenseReference"/>
          <w:rFonts w:eastAsiaTheme="majorEastAsia"/>
          <w:vertAlign w:val="superscript"/>
        </w:rPr>
        <w:t>-1</w:t>
      </w:r>
      <w:r w:rsidRPr="00874C5E">
        <w:rPr>
          <w:rStyle w:val="IntenseReference"/>
          <w:rFonts w:eastAsiaTheme="majorEastAsia"/>
        </w:rPr>
        <w:t xml:space="preserve"> (see main report for abbreviations</w:t>
      </w:r>
      <w:r w:rsidR="0030381C">
        <w:rPr>
          <w:rStyle w:val="IntenseReference"/>
          <w:rFonts w:eastAsiaTheme="majorEastAsia"/>
        </w:rPr>
        <w:t>)</w:t>
      </w:r>
      <w:r>
        <w:rPr>
          <w:rStyle w:val="IntenseReference"/>
          <w:rFonts w:eastAsiaTheme="majorEastAsia"/>
        </w:rPr>
        <w:t>. A</w:t>
      </w:r>
      <w:r w:rsidRPr="00874C5E">
        <w:rPr>
          <w:rStyle w:val="IntenseReference"/>
          <w:rFonts w:eastAsiaTheme="majorEastAsia"/>
        </w:rPr>
        <w:t xml:space="preserve">verages that exceed available </w:t>
      </w:r>
      <w:r w:rsidR="007B4DB9" w:rsidRPr="000C702F">
        <w:rPr>
          <w:lang w:val="en-AU"/>
        </w:rPr>
        <w:t>Water Quality Guidelines</w:t>
      </w:r>
      <w:r w:rsidR="007B4DB9" w:rsidRPr="00874C5E" w:rsidDel="007B4DB9">
        <w:rPr>
          <w:rStyle w:val="IntenseReference"/>
          <w:rFonts w:eastAsiaTheme="majorEastAsia"/>
        </w:rPr>
        <w:t xml:space="preserve"> </w:t>
      </w:r>
      <w:r w:rsidRPr="00874C5E">
        <w:rPr>
          <w:rStyle w:val="IntenseReference"/>
          <w:rFonts w:eastAsiaTheme="majorEastAsia"/>
        </w:rPr>
        <w:t>(DERM</w:t>
      </w:r>
      <w:r w:rsidR="00566627">
        <w:rPr>
          <w:rStyle w:val="IntenseReference"/>
          <w:rFonts w:eastAsiaTheme="majorEastAsia"/>
        </w:rPr>
        <w:t>,</w:t>
      </w:r>
      <w:r w:rsidRPr="00874C5E">
        <w:rPr>
          <w:rStyle w:val="IntenseReference"/>
          <w:rFonts w:eastAsiaTheme="majorEastAsia"/>
        </w:rPr>
        <w:t xml:space="preserve"> 2009</w:t>
      </w:r>
      <w:r w:rsidR="00566627">
        <w:rPr>
          <w:rStyle w:val="IntenseReference"/>
          <w:rFonts w:eastAsiaTheme="majorEastAsia"/>
        </w:rPr>
        <w:t>;</w:t>
      </w:r>
      <w:r w:rsidRPr="00874C5E">
        <w:rPr>
          <w:rStyle w:val="IntenseReference"/>
          <w:rFonts w:eastAsiaTheme="majorEastAsia"/>
        </w:rPr>
        <w:t xml:space="preserve"> GBRMPA</w:t>
      </w:r>
      <w:r w:rsidR="00566627">
        <w:rPr>
          <w:rStyle w:val="IntenseReference"/>
          <w:rFonts w:eastAsiaTheme="majorEastAsia"/>
        </w:rPr>
        <w:t>,</w:t>
      </w:r>
      <w:r w:rsidRPr="00874C5E">
        <w:rPr>
          <w:rStyle w:val="IntenseReference"/>
          <w:rFonts w:eastAsiaTheme="majorEastAsia"/>
        </w:rPr>
        <w:t xml:space="preserve"> 2010) are shaded in red.</w:t>
      </w:r>
    </w:p>
    <w:tbl>
      <w:tblPr>
        <w:tblW w:w="0" w:type="auto"/>
        <w:jc w:val="center"/>
        <w:tblLayout w:type="fixed"/>
        <w:tblLook w:val="04A0" w:firstRow="1" w:lastRow="0" w:firstColumn="1" w:lastColumn="0" w:noHBand="0" w:noVBand="1"/>
      </w:tblPr>
      <w:tblGrid>
        <w:gridCol w:w="720"/>
        <w:gridCol w:w="864"/>
        <w:gridCol w:w="864"/>
        <w:gridCol w:w="432"/>
        <w:gridCol w:w="864"/>
        <w:gridCol w:w="864"/>
        <w:gridCol w:w="864"/>
        <w:gridCol w:w="864"/>
        <w:gridCol w:w="864"/>
        <w:gridCol w:w="864"/>
        <w:gridCol w:w="864"/>
        <w:gridCol w:w="864"/>
        <w:gridCol w:w="864"/>
        <w:gridCol w:w="864"/>
        <w:gridCol w:w="864"/>
      </w:tblGrid>
      <w:tr w:rsidR="00D53735" w14:paraId="7A637E0B" w14:textId="77777777" w:rsidTr="00A13544">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CE25D96" w14:textId="77777777" w:rsidR="00D53735" w:rsidRDefault="00D53735" w:rsidP="001C3D52">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32D2BB8" w14:textId="77777777" w:rsidR="00D53735" w:rsidRDefault="00D53735" w:rsidP="001C3D52">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6F2FEB9" w14:textId="77777777" w:rsidR="00D53735" w:rsidRDefault="00D53735" w:rsidP="001C3D52">
            <w:pPr>
              <w:spacing w:before="0" w:after="0"/>
              <w:ind w:left="20" w:right="20"/>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322C0A0" w14:textId="77777777" w:rsidR="00D53735" w:rsidRDefault="00D53735" w:rsidP="001C3D52">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7445D30" w14:textId="77777777" w:rsidR="00D53735" w:rsidRDefault="00D53735" w:rsidP="001C3D52">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4B7FAF1" w14:textId="77777777" w:rsidR="00D53735" w:rsidRDefault="00D53735" w:rsidP="001C3D52">
            <w:pPr>
              <w:spacing w:before="0" w:after="0"/>
              <w:ind w:left="20" w:right="20"/>
              <w:jc w:val="cente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122CDBC" w14:textId="77777777" w:rsidR="00D53735" w:rsidRDefault="00D53735" w:rsidP="001C3D52">
            <w:pPr>
              <w:spacing w:before="0" w:after="0"/>
              <w:ind w:left="20" w:right="20"/>
              <w:jc w:val="center"/>
            </w:pPr>
            <w:r>
              <w:rPr>
                <w:rFonts w:ascii="Arial Narrow Bold" w:hAnsi="Arial Narrow Bold"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F3B8B81" w14:textId="77777777" w:rsidR="00D53735" w:rsidRDefault="00D53735" w:rsidP="001C3D52">
            <w:pPr>
              <w:spacing w:before="0" w:after="0"/>
              <w:ind w:left="20" w:right="20"/>
              <w:jc w:val="center"/>
            </w:pPr>
            <w:r>
              <w:rPr>
                <w:rFonts w:ascii="Arial Narrow Bold" w:hAnsi="Arial Narrow Bold" w:cs="Arial Narrow Bold"/>
                <w:color w:val="000000"/>
                <w:sz w:val="14"/>
              </w:rPr>
              <w:t>Guidelines</w:t>
            </w:r>
          </w:p>
        </w:tc>
      </w:tr>
      <w:tr w:rsidR="00D53735" w14:paraId="550C5493" w14:textId="77777777" w:rsidTr="00A13544">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5E77650" w14:textId="77777777" w:rsidR="00D53735" w:rsidRDefault="00D53735" w:rsidP="001C3D52">
            <w:pPr>
              <w:spacing w:before="0" w:after="0"/>
              <w:ind w:left="20" w:right="20"/>
            </w:pPr>
            <w:r>
              <w:rPr>
                <w:rFonts w:ascii="Arial Narrow Bold" w:hAnsi="Arial Narrow Bold" w:cs="Arial Narrow Bold"/>
                <w:color w:val="000000"/>
                <w:sz w:val="14"/>
              </w:rPr>
              <w:t>Region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BB2C0E4" w14:textId="77777777" w:rsidR="00D53735" w:rsidRDefault="00D53735" w:rsidP="001C3D52">
            <w:pPr>
              <w:spacing w:before="0" w:after="0"/>
              <w:ind w:left="20" w:right="20"/>
            </w:pPr>
            <w:r>
              <w:rPr>
                <w:rFonts w:ascii="Arial Narrow Bold" w:hAnsi="Arial Narrow Bold"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39EBEE7" w14:textId="77777777" w:rsidR="00D53735" w:rsidRDefault="00D53735" w:rsidP="001C3D52">
            <w:pPr>
              <w:spacing w:before="0" w:after="0"/>
              <w:ind w:left="20" w:right="20"/>
            </w:pPr>
            <w:r>
              <w:rPr>
                <w:rFonts w:ascii="Arial Narrow Bold" w:hAnsi="Arial Narrow Bold"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C0E4FBF" w14:textId="77777777" w:rsidR="00D53735" w:rsidRDefault="00D53735" w:rsidP="001C3D52">
            <w:pPr>
              <w:spacing w:before="0" w:after="0"/>
              <w:ind w:left="20" w:right="20"/>
              <w:jc w:val="center"/>
            </w:pPr>
            <w:r>
              <w:rPr>
                <w:rFonts w:ascii="Arial Narrow Bold" w:hAnsi="Arial Narrow Bold"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C165C8E" w14:textId="77777777" w:rsidR="00D53735" w:rsidRDefault="00D53735" w:rsidP="001C3D52">
            <w:pPr>
              <w:spacing w:before="0" w:after="0"/>
              <w:ind w:left="20" w:right="20"/>
              <w:jc w:val="center"/>
            </w:pPr>
            <w:r>
              <w:rPr>
                <w:rFonts w:ascii="Arial Narrow Bold" w:hAnsi="Arial Narrow Bold"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0E98B55" w14:textId="77777777" w:rsidR="00D53735" w:rsidRDefault="00D53735" w:rsidP="001C3D52">
            <w:pPr>
              <w:spacing w:before="0" w:after="0"/>
              <w:ind w:left="20" w:right="20"/>
              <w:jc w:val="center"/>
            </w:pPr>
            <w:r>
              <w:rPr>
                <w:rFonts w:ascii="Arial Narrow Bold" w:hAnsi="Arial Narrow Bold" w:cs="Arial Narrow Bold"/>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A92E3E3" w14:textId="77777777" w:rsidR="00D53735" w:rsidRDefault="00D53735" w:rsidP="001C3D52">
            <w:pPr>
              <w:spacing w:before="0" w:after="0"/>
              <w:ind w:left="20" w:right="20"/>
              <w:jc w:val="center"/>
            </w:pPr>
            <w:r>
              <w:rPr>
                <w:rFonts w:ascii="Arial Narrow Bold" w:hAnsi="Arial Narrow Bold" w:cs="Arial Narrow Bold"/>
                <w:color w:val="000000"/>
                <w:sz w:val="14"/>
              </w:rPr>
              <w:t>Q5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03D7B85" w14:textId="77777777" w:rsidR="00D53735" w:rsidRDefault="00D53735" w:rsidP="001C3D52">
            <w:pPr>
              <w:spacing w:before="0" w:after="0"/>
              <w:ind w:left="20" w:right="20"/>
              <w:jc w:val="center"/>
            </w:pPr>
            <w:r>
              <w:rPr>
                <w:rFonts w:ascii="Arial Narrow Bold" w:hAnsi="Arial Narrow Bold" w:cs="Arial Narrow Bold"/>
                <w:color w:val="000000"/>
                <w:sz w:val="14"/>
              </w:rPr>
              <w:t>Q20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1B8610D" w14:textId="77777777" w:rsidR="00D53735" w:rsidRDefault="00D53735" w:rsidP="001C3D52">
            <w:pPr>
              <w:spacing w:before="0" w:after="0"/>
              <w:ind w:left="20" w:right="20"/>
              <w:jc w:val="center"/>
            </w:pPr>
            <w:r>
              <w:rPr>
                <w:rFonts w:ascii="Arial Narrow Bold" w:hAnsi="Arial Narrow Bold"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970115B" w14:textId="77777777" w:rsidR="00D53735" w:rsidRDefault="00D53735" w:rsidP="001C3D52">
            <w:pPr>
              <w:spacing w:before="0" w:after="0"/>
              <w:ind w:left="20" w:right="20"/>
              <w:jc w:val="center"/>
            </w:pPr>
            <w:r>
              <w:rPr>
                <w:rFonts w:ascii="Arial Narrow Bold" w:hAnsi="Arial Narrow Bold"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B569D9B" w14:textId="77777777" w:rsidR="00D53735" w:rsidRDefault="00D53735" w:rsidP="001C3D52">
            <w:pPr>
              <w:spacing w:before="0" w:after="0"/>
              <w:ind w:left="20" w:right="20"/>
              <w:jc w:val="center"/>
            </w:pPr>
            <w:r>
              <w:rPr>
                <w:rFonts w:ascii="Arial Narrow Bold" w:hAnsi="Arial Narrow Bold"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4E9436F" w14:textId="77777777" w:rsidR="00D53735" w:rsidRDefault="00D53735" w:rsidP="001C3D52">
            <w:pPr>
              <w:spacing w:before="0" w:after="0"/>
              <w:ind w:left="20" w:right="20"/>
              <w:jc w:val="center"/>
            </w:pPr>
            <w:r>
              <w:rPr>
                <w:rFonts w:ascii="Arial Narrow Bold" w:hAnsi="Arial Narrow Bold" w:cs="Arial Narrow Bold"/>
                <w:color w:val="000000"/>
                <w:sz w:val="14"/>
              </w:rPr>
              <w:t>Location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3CCEA8B" w14:textId="77777777" w:rsidR="00D53735" w:rsidRDefault="00D53735" w:rsidP="001C3D52">
            <w:pPr>
              <w:spacing w:before="0" w:after="0"/>
              <w:ind w:left="20" w:right="20"/>
              <w:jc w:val="center"/>
            </w:pPr>
            <w:r>
              <w:rPr>
                <w:rFonts w:ascii="Arial Narrow Bold" w:hAnsi="Arial Narrow Bold" w:cs="Arial Narrow Bold"/>
                <w:color w:val="000000"/>
                <w:sz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74E9BA7" w14:textId="77777777" w:rsidR="00D53735" w:rsidRDefault="00D53735" w:rsidP="001C3D52">
            <w:pPr>
              <w:spacing w:before="0" w:after="0"/>
              <w:ind w:left="20" w:right="20"/>
              <w:jc w:val="center"/>
            </w:pPr>
            <w:r>
              <w:rPr>
                <w:rFonts w:ascii="Arial Narrow Bold" w:hAnsi="Arial Narrow Bold"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DB6489B" w14:textId="77777777" w:rsidR="00D53735" w:rsidRDefault="00D53735" w:rsidP="001C3D52">
            <w:pPr>
              <w:spacing w:before="0" w:after="0"/>
              <w:ind w:left="20" w:right="20"/>
              <w:jc w:val="center"/>
            </w:pPr>
            <w:r>
              <w:rPr>
                <w:rFonts w:ascii="Arial Narrow Bold" w:hAnsi="Arial Narrow Bold" w:cs="Arial Narrow Bold"/>
                <w:color w:val="000000"/>
                <w:sz w:val="14"/>
              </w:rPr>
              <w:t>Wet</w:t>
            </w:r>
          </w:p>
        </w:tc>
      </w:tr>
      <w:tr w:rsidR="00D53735" w14:paraId="5D5E2C79" w14:textId="77777777" w:rsidTr="00A13544">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56564" w14:textId="77777777" w:rsidR="00D53735" w:rsidRDefault="00D53735" w:rsidP="001C3D52">
            <w:pPr>
              <w:spacing w:before="0" w:after="0"/>
              <w:ind w:left="20" w:right="20"/>
            </w:pPr>
            <w:r>
              <w:rPr>
                <w:rFonts w:ascii="Arial Narrow" w:hAnsi="Arial Narrow" w:cs="Arial Narrow"/>
                <w:color w:val="000000"/>
                <w:sz w:val="14"/>
              </w:rPr>
              <w:t>Wet Tropics</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F8CF0" w14:textId="77777777" w:rsidR="00D53735" w:rsidRDefault="00D53735" w:rsidP="001C3D52">
            <w:pPr>
              <w:spacing w:before="0" w:after="0"/>
              <w:ind w:left="20" w:right="20"/>
            </w:pPr>
            <w:r>
              <w:rPr>
                <w:rFonts w:ascii="Arial Narrow" w:hAnsi="Arial Narrow" w:cs="Arial Narrow"/>
                <w:color w:val="000000"/>
                <w:sz w:val="14"/>
              </w:rPr>
              <w:t>Cape Tribulation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EA457"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3463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9970D"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4BD37" w14:textId="77777777" w:rsidR="00D53735" w:rsidRDefault="00D53735" w:rsidP="001C3D52">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BCB9C" w14:textId="77777777" w:rsidR="00D53735" w:rsidRDefault="00D53735"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EF76B" w14:textId="77777777" w:rsidR="00D53735" w:rsidRDefault="00D53735" w:rsidP="001C3D52">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66BE2" w14:textId="77777777" w:rsidR="00D53735" w:rsidRDefault="00D53735"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596CB" w14:textId="77777777" w:rsidR="00D53735" w:rsidRDefault="00D53735" w:rsidP="001C3D52">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6AD7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A295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FD5E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DD1B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3284E" w14:textId="77777777" w:rsidR="00D53735" w:rsidRDefault="00D53735" w:rsidP="001C3D52">
            <w:pPr>
              <w:spacing w:before="0" w:after="0"/>
              <w:jc w:val="center"/>
            </w:pPr>
            <w:r>
              <w:rPr>
                <w:rFonts w:ascii="Arial Narrow" w:hAnsi="Arial Narrow" w:cs="Arial Narrow"/>
                <w:color w:val="000000"/>
                <w:sz w:val="14"/>
              </w:rPr>
              <w:t>NA</w:t>
            </w:r>
          </w:p>
        </w:tc>
      </w:tr>
      <w:tr w:rsidR="00D53735" w14:paraId="68EE5BE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D0CC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FFA9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C896F"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136D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10BC6" w14:textId="77777777" w:rsidR="00D53735" w:rsidRDefault="00D53735" w:rsidP="001C3D52">
            <w:pPr>
              <w:spacing w:before="0" w:after="0"/>
              <w:jc w:val="center"/>
            </w:pPr>
            <w:r>
              <w:rPr>
                <w:rFonts w:ascii="Arial Narrow" w:hAnsi="Arial Narrow" w:cs="Arial Narrow"/>
                <w:color w:val="000000"/>
                <w:sz w:val="14"/>
              </w:rPr>
              <w:t>1039.41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DA3F0" w14:textId="77777777" w:rsidR="00D53735" w:rsidRDefault="00D53735" w:rsidP="001C3D52">
            <w:pPr>
              <w:spacing w:before="0" w:after="0"/>
              <w:jc w:val="center"/>
            </w:pPr>
            <w:r>
              <w:rPr>
                <w:rFonts w:ascii="Arial Narrow" w:hAnsi="Arial Narrow" w:cs="Arial Narrow"/>
                <w:color w:val="000000"/>
                <w:sz w:val="14"/>
              </w:rPr>
              <w:t>1031.72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71584" w14:textId="77777777" w:rsidR="00D53735" w:rsidRDefault="00D53735" w:rsidP="001C3D52">
            <w:pPr>
              <w:spacing w:before="0" w:after="0"/>
              <w:jc w:val="center"/>
            </w:pPr>
            <w:r>
              <w:rPr>
                <w:rFonts w:ascii="Arial Narrow" w:hAnsi="Arial Narrow" w:cs="Arial Narrow"/>
                <w:color w:val="000000"/>
                <w:sz w:val="14"/>
              </w:rPr>
              <w:t>875.36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12EF0" w14:textId="77777777" w:rsidR="00D53735" w:rsidRDefault="00D53735" w:rsidP="001C3D52">
            <w:pPr>
              <w:spacing w:before="0" w:after="0"/>
              <w:jc w:val="center"/>
            </w:pPr>
            <w:r>
              <w:rPr>
                <w:rFonts w:ascii="Arial Narrow" w:hAnsi="Arial Narrow" w:cs="Arial Narrow"/>
                <w:color w:val="000000"/>
                <w:sz w:val="14"/>
              </w:rPr>
              <w:t>927.48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279B1" w14:textId="77777777" w:rsidR="00D53735" w:rsidRDefault="00D53735" w:rsidP="001C3D52">
            <w:pPr>
              <w:spacing w:before="0" w:after="0"/>
              <w:jc w:val="center"/>
            </w:pPr>
            <w:r>
              <w:rPr>
                <w:rFonts w:ascii="Arial Narrow" w:hAnsi="Arial Narrow" w:cs="Arial Narrow"/>
                <w:color w:val="000000"/>
                <w:sz w:val="14"/>
              </w:rPr>
              <w:t>1149.81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3403D" w14:textId="77777777" w:rsidR="00D53735" w:rsidRDefault="00D53735" w:rsidP="001C3D52">
            <w:pPr>
              <w:spacing w:before="0" w:after="0"/>
              <w:jc w:val="center"/>
            </w:pPr>
            <w:r>
              <w:rPr>
                <w:rFonts w:ascii="Arial Narrow" w:hAnsi="Arial Narrow" w:cs="Arial Narrow"/>
                <w:color w:val="000000"/>
                <w:sz w:val="14"/>
              </w:rPr>
              <w:t>1208.85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41BD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C92A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2B3B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60D6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E48DE" w14:textId="77777777" w:rsidR="00D53735" w:rsidRDefault="00D53735" w:rsidP="001C3D52">
            <w:pPr>
              <w:spacing w:before="0" w:after="0"/>
              <w:jc w:val="center"/>
            </w:pPr>
            <w:r>
              <w:rPr>
                <w:rFonts w:ascii="Arial Narrow" w:hAnsi="Arial Narrow" w:cs="Arial Narrow"/>
                <w:color w:val="000000"/>
                <w:sz w:val="14"/>
              </w:rPr>
              <w:t>NA</w:t>
            </w:r>
          </w:p>
        </w:tc>
      </w:tr>
      <w:tr w:rsidR="00D53735" w14:paraId="7609B75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9162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45A9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547ED"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5117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C9958" w14:textId="77777777" w:rsidR="00D53735" w:rsidRDefault="00D53735" w:rsidP="001C3D52">
            <w:pPr>
              <w:spacing w:before="0" w:after="0"/>
              <w:jc w:val="center"/>
            </w:pPr>
            <w:r>
              <w:rPr>
                <w:rFonts w:ascii="Arial Narrow" w:hAnsi="Arial Narrow" w:cs="Arial Narrow"/>
                <w:color w:val="000000"/>
                <w:sz w:val="14"/>
              </w:rPr>
              <w:t>86.61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3698A" w14:textId="77777777" w:rsidR="00D53735" w:rsidRDefault="00D53735" w:rsidP="001C3D52">
            <w:pPr>
              <w:spacing w:before="0" w:after="0"/>
              <w:jc w:val="center"/>
            </w:pPr>
            <w:r>
              <w:rPr>
                <w:rFonts w:ascii="Arial Narrow" w:hAnsi="Arial Narrow" w:cs="Arial Narrow"/>
                <w:color w:val="000000"/>
                <w:sz w:val="14"/>
              </w:rPr>
              <w:t>86.61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478D3" w14:textId="77777777" w:rsidR="00D53735" w:rsidRDefault="00D53735" w:rsidP="001C3D52">
            <w:pPr>
              <w:spacing w:before="0" w:after="0"/>
              <w:jc w:val="center"/>
            </w:pPr>
            <w:r>
              <w:rPr>
                <w:rFonts w:ascii="Arial Narrow" w:hAnsi="Arial Narrow" w:cs="Arial Narrow"/>
                <w:color w:val="000000"/>
                <w:sz w:val="14"/>
              </w:rPr>
              <w:t>84.43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BF824" w14:textId="77777777" w:rsidR="00D53735" w:rsidRDefault="00D53735" w:rsidP="001C3D52">
            <w:pPr>
              <w:spacing w:before="0" w:after="0"/>
              <w:jc w:val="center"/>
            </w:pPr>
            <w:r>
              <w:rPr>
                <w:rFonts w:ascii="Arial Narrow" w:hAnsi="Arial Narrow" w:cs="Arial Narrow"/>
                <w:color w:val="000000"/>
                <w:sz w:val="14"/>
              </w:rPr>
              <w:t>85.15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B4D7A" w14:textId="77777777" w:rsidR="00D53735" w:rsidRDefault="00D53735" w:rsidP="001C3D52">
            <w:pPr>
              <w:spacing w:before="0" w:after="0"/>
              <w:jc w:val="center"/>
            </w:pPr>
            <w:r>
              <w:rPr>
                <w:rFonts w:ascii="Arial Narrow" w:hAnsi="Arial Narrow" w:cs="Arial Narrow"/>
                <w:color w:val="000000"/>
                <w:sz w:val="14"/>
              </w:rPr>
              <w:t>88.06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81757" w14:textId="77777777" w:rsidR="00D53735" w:rsidRDefault="00D53735" w:rsidP="001C3D52">
            <w:pPr>
              <w:spacing w:before="0" w:after="0"/>
              <w:jc w:val="center"/>
            </w:pPr>
            <w:r>
              <w:rPr>
                <w:rFonts w:ascii="Arial Narrow" w:hAnsi="Arial Narrow" w:cs="Arial Narrow"/>
                <w:color w:val="000000"/>
                <w:sz w:val="14"/>
              </w:rPr>
              <w:t>88.79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42C2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F0CA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4D1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5125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DE1BC" w14:textId="77777777" w:rsidR="00D53735" w:rsidRDefault="00D53735" w:rsidP="001C3D52">
            <w:pPr>
              <w:spacing w:before="0" w:after="0"/>
              <w:jc w:val="center"/>
            </w:pPr>
            <w:r>
              <w:rPr>
                <w:rFonts w:ascii="Arial Narrow" w:hAnsi="Arial Narrow" w:cs="Arial Narrow"/>
                <w:color w:val="000000"/>
                <w:sz w:val="14"/>
              </w:rPr>
              <w:t>NA</w:t>
            </w:r>
          </w:p>
        </w:tc>
      </w:tr>
      <w:tr w:rsidR="00D53735" w14:paraId="31C2B50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C9BB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DA99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01365"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4E81B"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90230" w14:textId="77777777" w:rsidR="00D53735" w:rsidRDefault="00D53735" w:rsidP="001C3D52">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5D5FC" w14:textId="77777777" w:rsidR="00D53735" w:rsidRDefault="00D53735" w:rsidP="001C3D52">
            <w:pPr>
              <w:spacing w:before="0" w:after="0"/>
              <w:jc w:val="center"/>
            </w:pPr>
            <w:r>
              <w:rPr>
                <w:rFonts w:ascii="Arial Narrow" w:hAnsi="Arial Narrow" w:cs="Arial Narrow"/>
                <w:color w:val="000000"/>
                <w:sz w:val="14"/>
              </w:rPr>
              <w:t>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F099F" w14:textId="77777777" w:rsidR="00D53735" w:rsidRDefault="00D53735" w:rsidP="001C3D52">
            <w:pPr>
              <w:spacing w:before="0" w:after="0"/>
              <w:jc w:val="center"/>
            </w:pPr>
            <w:r>
              <w:rPr>
                <w:rFonts w:ascii="Arial Narrow" w:hAnsi="Arial Narrow" w:cs="Arial Narrow"/>
                <w:color w:val="000000"/>
                <w:sz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11A50" w14:textId="77777777" w:rsidR="00D53735" w:rsidRDefault="00D53735" w:rsidP="001C3D52">
            <w:pPr>
              <w:spacing w:before="0" w:after="0"/>
              <w:jc w:val="center"/>
            </w:pPr>
            <w:r>
              <w:rPr>
                <w:rFonts w:ascii="Arial Narrow" w:hAnsi="Arial Narrow" w:cs="Arial Narrow"/>
                <w:color w:val="000000"/>
                <w:sz w:val="14"/>
              </w:rPr>
              <w:t>4.88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B4B26" w14:textId="77777777" w:rsidR="00D53735" w:rsidRDefault="00D53735" w:rsidP="001C3D52">
            <w:pPr>
              <w:spacing w:before="0" w:after="0"/>
              <w:jc w:val="center"/>
            </w:pPr>
            <w:r>
              <w:rPr>
                <w:rFonts w:ascii="Arial Narrow" w:hAnsi="Arial Narrow" w:cs="Arial Narrow"/>
                <w:color w:val="000000"/>
                <w:sz w:val="14"/>
              </w:rPr>
              <w:t>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ED3B6" w14:textId="77777777" w:rsidR="00D53735" w:rsidRDefault="00D53735" w:rsidP="001C3D52">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CBDF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0863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9015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5EE0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A5B70" w14:textId="77777777" w:rsidR="00D53735" w:rsidRDefault="00D53735" w:rsidP="001C3D52">
            <w:pPr>
              <w:spacing w:before="0" w:after="0"/>
              <w:jc w:val="center"/>
            </w:pPr>
            <w:r>
              <w:rPr>
                <w:rFonts w:ascii="Arial Narrow" w:hAnsi="Arial Narrow" w:cs="Arial Narrow"/>
                <w:color w:val="000000"/>
                <w:sz w:val="14"/>
              </w:rPr>
              <w:t>NA</w:t>
            </w:r>
          </w:p>
        </w:tc>
      </w:tr>
      <w:tr w:rsidR="00D53735" w14:paraId="2F5772E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873A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90BB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3E4C5"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C1954"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849B76" w14:textId="77777777" w:rsidR="00D53735" w:rsidRDefault="00D53735"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CBF95"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E7612" w14:textId="77777777" w:rsidR="00D53735" w:rsidRDefault="00D53735"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45A32"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4F8D8"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B57A7"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E6BB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6772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73904"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31A8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CAEB8" w14:textId="77777777" w:rsidR="00D53735" w:rsidRDefault="00D53735" w:rsidP="001C3D52">
            <w:pPr>
              <w:spacing w:before="0" w:after="0"/>
              <w:jc w:val="center"/>
            </w:pPr>
            <w:r>
              <w:rPr>
                <w:rFonts w:ascii="Arial Narrow" w:hAnsi="Arial Narrow" w:cs="Arial Narrow"/>
                <w:color w:val="000000"/>
                <w:sz w:val="14"/>
              </w:rPr>
              <w:t>NA</w:t>
            </w:r>
          </w:p>
        </w:tc>
      </w:tr>
      <w:tr w:rsidR="00D53735" w14:paraId="2462EA6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EF7C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3950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93FA7"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BCB2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D56B6" w14:textId="77777777" w:rsidR="00D53735" w:rsidRDefault="00D53735"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C438CB"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391D3"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E0978"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E14D0" w14:textId="77777777" w:rsidR="00D53735" w:rsidRDefault="00D53735"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14FB1" w14:textId="77777777" w:rsidR="00D53735" w:rsidRDefault="00D53735" w:rsidP="001C3D52">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B3B4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ED88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4BD67"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311E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1A927" w14:textId="77777777" w:rsidR="00D53735" w:rsidRDefault="00D53735" w:rsidP="001C3D52">
            <w:pPr>
              <w:spacing w:before="0" w:after="0"/>
              <w:jc w:val="center"/>
            </w:pPr>
            <w:r>
              <w:rPr>
                <w:rFonts w:ascii="Arial Narrow" w:hAnsi="Arial Narrow" w:cs="Arial Narrow"/>
                <w:color w:val="000000"/>
                <w:sz w:val="14"/>
              </w:rPr>
              <w:t>NA</w:t>
            </w:r>
          </w:p>
        </w:tc>
      </w:tr>
      <w:tr w:rsidR="00D53735" w14:paraId="6B432A1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8265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3FA7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DD5FF"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76BC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EB0D2" w14:textId="77777777" w:rsidR="00D53735" w:rsidRDefault="00D53735" w:rsidP="001C3D52">
            <w:pPr>
              <w:spacing w:before="0" w:after="0"/>
              <w:jc w:val="center"/>
            </w:pPr>
            <w:r>
              <w:rPr>
                <w:rFonts w:ascii="Arial Narrow" w:hAnsi="Arial Narrow" w:cs="Arial Narrow"/>
                <w:color w:val="000000"/>
                <w:sz w:val="14"/>
              </w:rPr>
              <w:t>13.73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247F8" w14:textId="77777777" w:rsidR="00D53735" w:rsidRDefault="00D53735" w:rsidP="001C3D52">
            <w:pPr>
              <w:spacing w:before="0" w:after="0"/>
              <w:jc w:val="center"/>
            </w:pPr>
            <w:r>
              <w:rPr>
                <w:rFonts w:ascii="Arial Narrow" w:hAnsi="Arial Narrow" w:cs="Arial Narrow"/>
                <w:color w:val="000000"/>
                <w:sz w:val="14"/>
              </w:rPr>
              <w:t>12.57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FF393" w14:textId="77777777" w:rsidR="00D53735" w:rsidRDefault="00D53735" w:rsidP="001C3D52">
            <w:pPr>
              <w:spacing w:before="0" w:after="0"/>
              <w:jc w:val="center"/>
            </w:pPr>
            <w:r>
              <w:rPr>
                <w:rFonts w:ascii="Arial Narrow" w:hAnsi="Arial Narrow" w:cs="Arial Narrow"/>
                <w:color w:val="000000"/>
                <w:sz w:val="14"/>
              </w:rPr>
              <w:t>12.27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01941" w14:textId="77777777" w:rsidR="00D53735" w:rsidRDefault="00D53735" w:rsidP="001C3D52">
            <w:pPr>
              <w:spacing w:before="0" w:after="0"/>
              <w:jc w:val="center"/>
            </w:pPr>
            <w:r>
              <w:rPr>
                <w:rFonts w:ascii="Arial Narrow" w:hAnsi="Arial Narrow" w:cs="Arial Narrow"/>
                <w:color w:val="000000"/>
                <w:sz w:val="14"/>
              </w:rPr>
              <w:t>12.37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5BE0F" w14:textId="77777777" w:rsidR="00D53735" w:rsidRDefault="00D53735" w:rsidP="001C3D52">
            <w:pPr>
              <w:spacing w:before="0" w:after="0"/>
              <w:jc w:val="center"/>
            </w:pPr>
            <w:r>
              <w:rPr>
                <w:rFonts w:ascii="Arial Narrow" w:hAnsi="Arial Narrow" w:cs="Arial Narrow"/>
                <w:color w:val="000000"/>
                <w:sz w:val="14"/>
              </w:rPr>
              <w:t>14.86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93191" w14:textId="77777777" w:rsidR="00D53735" w:rsidRDefault="00D53735" w:rsidP="001C3D52">
            <w:pPr>
              <w:spacing w:before="0" w:after="0"/>
              <w:jc w:val="center"/>
            </w:pPr>
            <w:r>
              <w:rPr>
                <w:rFonts w:ascii="Arial Narrow" w:hAnsi="Arial Narrow" w:cs="Arial Narrow"/>
                <w:color w:val="000000"/>
                <w:sz w:val="14"/>
              </w:rPr>
              <w:t>16.01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F8C1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D8D3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06348"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DA06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EF113" w14:textId="77777777" w:rsidR="00D53735" w:rsidRDefault="00D53735" w:rsidP="001C3D52">
            <w:pPr>
              <w:spacing w:before="0" w:after="0"/>
              <w:jc w:val="center"/>
            </w:pPr>
            <w:r>
              <w:rPr>
                <w:rFonts w:ascii="Arial Narrow" w:hAnsi="Arial Narrow" w:cs="Arial Narrow"/>
                <w:color w:val="000000"/>
                <w:sz w:val="14"/>
              </w:rPr>
              <w:t>NA</w:t>
            </w:r>
          </w:p>
        </w:tc>
      </w:tr>
      <w:tr w:rsidR="00D53735" w14:paraId="228F1B4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2731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554B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03F95"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41311"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C4824" w14:textId="77777777" w:rsidR="00D53735" w:rsidRDefault="00D53735" w:rsidP="001C3D52">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3188C88"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4161F" w14:textId="77777777" w:rsidR="00D53735" w:rsidRDefault="00D53735" w:rsidP="001C3D52">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17F80" w14:textId="77777777" w:rsidR="00D53735" w:rsidRDefault="00D53735"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51BFB" w14:textId="77777777" w:rsidR="00D53735" w:rsidRDefault="00D53735" w:rsidP="001C3D52">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F34CA" w14:textId="77777777" w:rsidR="00D53735" w:rsidRDefault="00D53735" w:rsidP="001C3D52">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9039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BD2B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03B15"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764B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01414" w14:textId="77777777" w:rsidR="00D53735" w:rsidRDefault="00D53735" w:rsidP="001C3D52">
            <w:pPr>
              <w:spacing w:before="0" w:after="0"/>
              <w:jc w:val="center"/>
            </w:pPr>
            <w:r>
              <w:rPr>
                <w:rFonts w:ascii="Arial Narrow" w:hAnsi="Arial Narrow" w:cs="Arial Narrow"/>
                <w:color w:val="000000"/>
                <w:sz w:val="14"/>
              </w:rPr>
              <w:t>NA</w:t>
            </w:r>
          </w:p>
        </w:tc>
      </w:tr>
      <w:tr w:rsidR="00D53735" w14:paraId="21A7CE5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7699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A68B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F6043"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CBDE4"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FD753F" w14:textId="77777777" w:rsidR="00D53735" w:rsidRDefault="00D53735" w:rsidP="001C3D52">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7CC2C" w14:textId="77777777" w:rsidR="00D53735" w:rsidRDefault="00D53735" w:rsidP="001C3D52">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0AF78" w14:textId="77777777" w:rsidR="00D53735" w:rsidRDefault="00D53735" w:rsidP="001C3D52">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84F43" w14:textId="77777777" w:rsidR="00D53735" w:rsidRDefault="00D53735" w:rsidP="001C3D52">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56773" w14:textId="77777777" w:rsidR="00D53735" w:rsidRDefault="00D53735" w:rsidP="001C3D52">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E83C3" w14:textId="77777777" w:rsidR="00D53735" w:rsidRDefault="00D53735" w:rsidP="001C3D52">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1B9A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B8E5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05748"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117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E733E" w14:textId="77777777" w:rsidR="00D53735" w:rsidRDefault="00D53735" w:rsidP="001C3D52">
            <w:pPr>
              <w:spacing w:before="0" w:after="0"/>
              <w:jc w:val="center"/>
            </w:pPr>
            <w:r>
              <w:rPr>
                <w:rFonts w:ascii="Arial Narrow" w:hAnsi="Arial Narrow" w:cs="Arial Narrow"/>
                <w:color w:val="000000"/>
                <w:sz w:val="14"/>
              </w:rPr>
              <w:t>NA</w:t>
            </w:r>
          </w:p>
        </w:tc>
      </w:tr>
      <w:tr w:rsidR="00D53735" w14:paraId="64B2381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4B28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0EE3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F3DF3"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84CE5"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AE12D" w14:textId="77777777" w:rsidR="00D53735" w:rsidRDefault="00D53735" w:rsidP="001C3D52">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D8272"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21613" w14:textId="77777777" w:rsidR="00D53735" w:rsidRDefault="00D53735" w:rsidP="001C3D52">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59565"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109E7"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59DF7"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9C54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2FA2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2B834"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1722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595D7" w14:textId="77777777" w:rsidR="00D53735" w:rsidRDefault="00D53735" w:rsidP="001C3D52">
            <w:pPr>
              <w:spacing w:before="0" w:after="0"/>
              <w:jc w:val="center"/>
            </w:pPr>
            <w:r>
              <w:rPr>
                <w:rFonts w:ascii="Arial Narrow" w:hAnsi="Arial Narrow" w:cs="Arial Narrow"/>
                <w:color w:val="000000"/>
                <w:sz w:val="14"/>
              </w:rPr>
              <w:t>NA</w:t>
            </w:r>
          </w:p>
        </w:tc>
      </w:tr>
      <w:tr w:rsidR="00D53735" w14:paraId="2B68095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F96A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3C15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CE851"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950CD"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DBF76" w14:textId="77777777" w:rsidR="00D53735" w:rsidRDefault="00D53735" w:rsidP="001C3D52">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6D66D" w14:textId="77777777" w:rsidR="00D53735" w:rsidRDefault="00D53735"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CF528"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5C60A" w14:textId="77777777" w:rsidR="00D53735" w:rsidRDefault="00D53735"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B448C" w14:textId="77777777" w:rsidR="00D53735" w:rsidRDefault="00D53735"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1A3AD" w14:textId="77777777" w:rsidR="00D53735" w:rsidRDefault="00D53735" w:rsidP="001C3D52">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0DE2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6F10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A8818"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3CAA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30D0A" w14:textId="77777777" w:rsidR="00D53735" w:rsidRDefault="00D53735" w:rsidP="001C3D52">
            <w:pPr>
              <w:spacing w:before="0" w:after="0"/>
              <w:jc w:val="center"/>
            </w:pPr>
            <w:r>
              <w:rPr>
                <w:rFonts w:ascii="Arial Narrow" w:hAnsi="Arial Narrow" w:cs="Arial Narrow"/>
                <w:color w:val="000000"/>
                <w:sz w:val="14"/>
              </w:rPr>
              <w:t>NA</w:t>
            </w:r>
          </w:p>
        </w:tc>
      </w:tr>
      <w:tr w:rsidR="00D53735" w14:paraId="0C7F486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ACD68"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6EC37" w14:textId="77777777" w:rsidR="00D53735" w:rsidRDefault="00D53735" w:rsidP="001C3D52">
            <w:pPr>
              <w:spacing w:before="0" w:after="0"/>
              <w:ind w:left="20" w:right="20"/>
            </w:pPr>
            <w:r>
              <w:rPr>
                <w:rFonts w:ascii="Arial Narrow" w:hAnsi="Arial Narrow" w:cs="Arial Narrow"/>
                <w:color w:val="000000"/>
                <w:sz w:val="14"/>
              </w:rPr>
              <w:t>Port Douglas</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0E73A"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36F7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80870" w14:textId="77777777" w:rsidR="00D53735" w:rsidRDefault="00D53735"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89338"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49FB6"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FF731"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ABFC2" w14:textId="77777777" w:rsidR="00D53735" w:rsidRDefault="00D53735" w:rsidP="001C3D52">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B4EB8" w14:textId="77777777" w:rsidR="00D53735" w:rsidRDefault="00D53735" w:rsidP="001C3D52">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7B4A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98D7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49CD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1CE0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AC2C9" w14:textId="77777777" w:rsidR="00D53735" w:rsidRDefault="00D53735" w:rsidP="001C3D52">
            <w:pPr>
              <w:spacing w:before="0" w:after="0"/>
              <w:jc w:val="center"/>
            </w:pPr>
            <w:r>
              <w:rPr>
                <w:rFonts w:ascii="Arial Narrow" w:hAnsi="Arial Narrow" w:cs="Arial Narrow"/>
                <w:color w:val="000000"/>
                <w:sz w:val="14"/>
              </w:rPr>
              <w:t>NA</w:t>
            </w:r>
          </w:p>
        </w:tc>
      </w:tr>
      <w:tr w:rsidR="00D53735" w14:paraId="5DC0626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85CE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19F9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4B6ED"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A9629"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F8A99" w14:textId="77777777" w:rsidR="00D53735" w:rsidRDefault="00D53735" w:rsidP="001C3D52">
            <w:pPr>
              <w:spacing w:before="0" w:after="0"/>
              <w:jc w:val="center"/>
            </w:pPr>
            <w:r>
              <w:rPr>
                <w:rFonts w:ascii="Arial Narrow" w:hAnsi="Arial Narrow" w:cs="Arial Narrow"/>
                <w:color w:val="000000"/>
                <w:sz w:val="14"/>
              </w:rPr>
              <w:t>1026.82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4D20B" w14:textId="77777777" w:rsidR="00D53735" w:rsidRDefault="00D53735" w:rsidP="001C3D52">
            <w:pPr>
              <w:spacing w:before="0" w:after="0"/>
              <w:jc w:val="center"/>
            </w:pPr>
            <w:r>
              <w:rPr>
                <w:rFonts w:ascii="Arial Narrow" w:hAnsi="Arial Narrow" w:cs="Arial Narrow"/>
                <w:color w:val="000000"/>
                <w:sz w:val="14"/>
              </w:rPr>
              <w:t>1106.17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ACE42" w14:textId="77777777" w:rsidR="00D53735" w:rsidRDefault="00D53735" w:rsidP="001C3D52">
            <w:pPr>
              <w:spacing w:before="0" w:after="0"/>
              <w:jc w:val="center"/>
            </w:pPr>
            <w:r>
              <w:rPr>
                <w:rFonts w:ascii="Arial Narrow" w:hAnsi="Arial Narrow" w:cs="Arial Narrow"/>
                <w:color w:val="000000"/>
                <w:sz w:val="14"/>
              </w:rPr>
              <w:t>885.71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780C8" w14:textId="77777777" w:rsidR="00D53735" w:rsidRDefault="00D53735" w:rsidP="001C3D52">
            <w:pPr>
              <w:spacing w:before="0" w:after="0"/>
              <w:jc w:val="center"/>
            </w:pPr>
            <w:r>
              <w:rPr>
                <w:rFonts w:ascii="Arial Narrow" w:hAnsi="Arial Narrow" w:cs="Arial Narrow"/>
                <w:color w:val="000000"/>
                <w:sz w:val="14"/>
              </w:rPr>
              <w:t>959.20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46B72" w14:textId="77777777" w:rsidR="00D53735" w:rsidRDefault="00D53735" w:rsidP="001C3D52">
            <w:pPr>
              <w:spacing w:before="0" w:after="0"/>
              <w:jc w:val="center"/>
            </w:pPr>
            <w:r>
              <w:rPr>
                <w:rFonts w:ascii="Arial Narrow" w:hAnsi="Arial Narrow" w:cs="Arial Narrow"/>
                <w:color w:val="000000"/>
                <w:sz w:val="14"/>
              </w:rPr>
              <w:t>1110.32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AD8BF" w14:textId="77777777" w:rsidR="00D53735" w:rsidRDefault="00D53735" w:rsidP="001C3D52">
            <w:pPr>
              <w:spacing w:before="0" w:after="0"/>
              <w:jc w:val="center"/>
            </w:pPr>
            <w:r>
              <w:rPr>
                <w:rFonts w:ascii="Arial Narrow" w:hAnsi="Arial Narrow" w:cs="Arial Narrow"/>
                <w:color w:val="000000"/>
                <w:sz w:val="14"/>
              </w:rPr>
              <w:t>1112.40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9D32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7639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4E75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B804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5A3F9" w14:textId="77777777" w:rsidR="00D53735" w:rsidRDefault="00D53735" w:rsidP="001C3D52">
            <w:pPr>
              <w:spacing w:before="0" w:after="0"/>
              <w:jc w:val="center"/>
            </w:pPr>
            <w:r>
              <w:rPr>
                <w:rFonts w:ascii="Arial Narrow" w:hAnsi="Arial Narrow" w:cs="Arial Narrow"/>
                <w:color w:val="000000"/>
                <w:sz w:val="14"/>
              </w:rPr>
              <w:t>NA</w:t>
            </w:r>
          </w:p>
        </w:tc>
      </w:tr>
      <w:tr w:rsidR="00D53735" w14:paraId="2333E01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C905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A41E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F3520"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5F04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FC3F7" w14:textId="77777777" w:rsidR="00D53735" w:rsidRDefault="00D53735" w:rsidP="001C3D52">
            <w:pPr>
              <w:spacing w:before="0" w:after="0"/>
              <w:jc w:val="center"/>
            </w:pPr>
            <w:r>
              <w:rPr>
                <w:rFonts w:ascii="Arial Narrow" w:hAnsi="Arial Narrow" w:cs="Arial Narrow"/>
                <w:color w:val="000000"/>
                <w:sz w:val="14"/>
              </w:rPr>
              <w:t>80.39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D8AFB" w14:textId="77777777" w:rsidR="00D53735" w:rsidRDefault="00D53735" w:rsidP="001C3D52">
            <w:pPr>
              <w:spacing w:before="0" w:after="0"/>
              <w:jc w:val="center"/>
            </w:pPr>
            <w:r>
              <w:rPr>
                <w:rFonts w:ascii="Arial Narrow" w:hAnsi="Arial Narrow" w:cs="Arial Narrow"/>
                <w:color w:val="000000"/>
                <w:sz w:val="14"/>
              </w:rPr>
              <w:t>80.39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9BE7D" w14:textId="77777777" w:rsidR="00D53735" w:rsidRDefault="00D53735" w:rsidP="001C3D52">
            <w:pPr>
              <w:spacing w:before="0" w:after="0"/>
              <w:jc w:val="center"/>
            </w:pPr>
            <w:r>
              <w:rPr>
                <w:rFonts w:ascii="Arial Narrow" w:hAnsi="Arial Narrow" w:cs="Arial Narrow"/>
                <w:color w:val="000000"/>
                <w:sz w:val="14"/>
              </w:rPr>
              <w:t>76.57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D8C44" w14:textId="77777777" w:rsidR="00D53735" w:rsidRDefault="00D53735" w:rsidP="001C3D52">
            <w:pPr>
              <w:spacing w:before="0" w:after="0"/>
              <w:jc w:val="center"/>
            </w:pPr>
            <w:r>
              <w:rPr>
                <w:rFonts w:ascii="Arial Narrow" w:hAnsi="Arial Narrow" w:cs="Arial Narrow"/>
                <w:color w:val="000000"/>
                <w:sz w:val="14"/>
              </w:rPr>
              <w:t>77.84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AD1C9" w14:textId="77777777" w:rsidR="00D53735" w:rsidRDefault="00D53735" w:rsidP="001C3D52">
            <w:pPr>
              <w:spacing w:before="0" w:after="0"/>
              <w:jc w:val="center"/>
            </w:pPr>
            <w:r>
              <w:rPr>
                <w:rFonts w:ascii="Arial Narrow" w:hAnsi="Arial Narrow" w:cs="Arial Narrow"/>
                <w:color w:val="000000"/>
                <w:sz w:val="14"/>
              </w:rPr>
              <w:t>82.94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EF7FE" w14:textId="77777777" w:rsidR="00D53735" w:rsidRDefault="00D53735" w:rsidP="001C3D52">
            <w:pPr>
              <w:spacing w:before="0" w:after="0"/>
              <w:jc w:val="center"/>
            </w:pPr>
            <w:r>
              <w:rPr>
                <w:rFonts w:ascii="Arial Narrow" w:hAnsi="Arial Narrow" w:cs="Arial Narrow"/>
                <w:color w:val="000000"/>
                <w:sz w:val="14"/>
              </w:rPr>
              <w:t>84.22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C9B4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E8C2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369F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512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79109" w14:textId="77777777" w:rsidR="00D53735" w:rsidRDefault="00D53735" w:rsidP="001C3D52">
            <w:pPr>
              <w:spacing w:before="0" w:after="0"/>
              <w:jc w:val="center"/>
            </w:pPr>
            <w:r>
              <w:rPr>
                <w:rFonts w:ascii="Arial Narrow" w:hAnsi="Arial Narrow" w:cs="Arial Narrow"/>
                <w:color w:val="000000"/>
                <w:sz w:val="14"/>
              </w:rPr>
              <w:t>NA</w:t>
            </w:r>
          </w:p>
        </w:tc>
      </w:tr>
      <w:tr w:rsidR="00D53735" w14:paraId="1BE931A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963D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82ED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A7C26"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9898E"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EFEEC" w14:textId="77777777" w:rsidR="00D53735" w:rsidRDefault="00D53735" w:rsidP="001C3D52">
            <w:pPr>
              <w:spacing w:before="0" w:after="0"/>
              <w:jc w:val="center"/>
            </w:pPr>
            <w:r>
              <w:rPr>
                <w:rFonts w:ascii="Arial Narrow" w:hAnsi="Arial Narrow" w:cs="Arial Narrow"/>
                <w:color w:val="000000"/>
                <w:sz w:val="14"/>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6AB22" w14:textId="77777777" w:rsidR="00D53735" w:rsidRDefault="00D53735" w:rsidP="001C3D52">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FF385" w14:textId="77777777" w:rsidR="00D53735" w:rsidRDefault="00D53735" w:rsidP="001C3D52">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E09B1" w14:textId="77777777" w:rsidR="00D53735" w:rsidRDefault="00D53735" w:rsidP="001C3D52">
            <w:pPr>
              <w:spacing w:before="0" w:after="0"/>
              <w:jc w:val="center"/>
            </w:pPr>
            <w:r>
              <w:rPr>
                <w:rFonts w:ascii="Arial Narrow" w:hAnsi="Arial Narrow" w:cs="Arial Narrow"/>
                <w:color w:val="000000"/>
                <w:sz w:val="14"/>
              </w:rPr>
              <w:t>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6781C" w14:textId="77777777" w:rsidR="00D53735" w:rsidRDefault="00D53735" w:rsidP="001C3D52">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A957A" w14:textId="77777777" w:rsidR="00D53735" w:rsidRDefault="00D53735" w:rsidP="001C3D52">
            <w:pPr>
              <w:spacing w:before="0" w:after="0"/>
              <w:jc w:val="center"/>
            </w:pPr>
            <w:r>
              <w:rPr>
                <w:rFonts w:ascii="Arial Narrow" w:hAnsi="Arial Narrow" w:cs="Arial Narrow"/>
                <w:color w:val="000000"/>
                <w:sz w:val="14"/>
              </w:rPr>
              <w:t>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53D5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F879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17E8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04BB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5DF02" w14:textId="77777777" w:rsidR="00D53735" w:rsidRDefault="00D53735" w:rsidP="001C3D52">
            <w:pPr>
              <w:spacing w:before="0" w:after="0"/>
              <w:jc w:val="center"/>
            </w:pPr>
            <w:r>
              <w:rPr>
                <w:rFonts w:ascii="Arial Narrow" w:hAnsi="Arial Narrow" w:cs="Arial Narrow"/>
                <w:color w:val="000000"/>
                <w:sz w:val="14"/>
              </w:rPr>
              <w:t>NA</w:t>
            </w:r>
          </w:p>
        </w:tc>
      </w:tr>
      <w:tr w:rsidR="00D53735" w14:paraId="502291D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2E36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9E8E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92954"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370EE"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02638" w14:textId="77777777" w:rsidR="00D53735" w:rsidRDefault="00D53735"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876D7F5" w14:textId="77777777" w:rsidR="00D53735" w:rsidRDefault="00D53735"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7B2E3"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682FD"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BD331" w14:textId="77777777" w:rsidR="00D53735" w:rsidRDefault="00D53735"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1C9E1" w14:textId="77777777" w:rsidR="00D53735" w:rsidRDefault="00D53735"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A96B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53D2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8DEDB"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A6CE6"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507843" w14:textId="77777777" w:rsidR="00D53735" w:rsidRDefault="00D53735" w:rsidP="001C3D52">
            <w:pPr>
              <w:spacing w:before="0" w:after="0"/>
              <w:jc w:val="center"/>
            </w:pPr>
            <w:r>
              <w:rPr>
                <w:rFonts w:ascii="Arial Narrow" w:hAnsi="Arial Narrow" w:cs="Arial Narrow"/>
                <w:color w:val="000000"/>
                <w:sz w:val="14"/>
              </w:rPr>
              <w:t>0.63</w:t>
            </w:r>
          </w:p>
        </w:tc>
      </w:tr>
      <w:tr w:rsidR="00D53735" w14:paraId="29C1614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17D0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58D6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E231A"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553E4"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03B8E" w14:textId="77777777" w:rsidR="00D53735" w:rsidRDefault="00D53735"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697561"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8C5F5" w14:textId="77777777" w:rsidR="00D53735" w:rsidRDefault="00D53735" w:rsidP="001C3D52">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F18EE"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C1C87" w14:textId="77777777" w:rsidR="00D53735" w:rsidRDefault="00D53735"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F5E7A" w14:textId="77777777" w:rsidR="00D53735" w:rsidRDefault="00D53735" w:rsidP="001C3D52">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85CD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E7AE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CA409"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DE41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4BCF2" w14:textId="77777777" w:rsidR="00D53735" w:rsidRDefault="00D53735" w:rsidP="001C3D52">
            <w:pPr>
              <w:spacing w:before="0" w:after="0"/>
              <w:jc w:val="center"/>
            </w:pPr>
            <w:r>
              <w:rPr>
                <w:rFonts w:ascii="Arial Narrow" w:hAnsi="Arial Narrow" w:cs="Arial Narrow"/>
                <w:color w:val="000000"/>
                <w:sz w:val="14"/>
              </w:rPr>
              <w:t>NA</w:t>
            </w:r>
          </w:p>
        </w:tc>
      </w:tr>
      <w:tr w:rsidR="00D53735" w14:paraId="083ED5B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E116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E54C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6AD76"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93B91"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F1040" w14:textId="77777777" w:rsidR="00D53735" w:rsidRDefault="00D53735" w:rsidP="001C3D52">
            <w:pPr>
              <w:spacing w:before="0" w:after="0"/>
              <w:jc w:val="center"/>
            </w:pPr>
            <w:r>
              <w:rPr>
                <w:rFonts w:ascii="Arial Narrow" w:hAnsi="Arial Narrow" w:cs="Arial Narrow"/>
                <w:color w:val="000000"/>
                <w:sz w:val="14"/>
              </w:rPr>
              <w:t>14.19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F71A4" w14:textId="77777777" w:rsidR="00D53735" w:rsidRDefault="00D53735" w:rsidP="001C3D52">
            <w:pPr>
              <w:spacing w:before="0" w:after="0"/>
              <w:jc w:val="center"/>
            </w:pPr>
            <w:r>
              <w:rPr>
                <w:rFonts w:ascii="Arial Narrow" w:hAnsi="Arial Narrow" w:cs="Arial Narrow"/>
                <w:color w:val="000000"/>
                <w:sz w:val="14"/>
              </w:rPr>
              <w:t>13.87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78D4D" w14:textId="77777777" w:rsidR="00D53735" w:rsidRDefault="00D53735" w:rsidP="001C3D52">
            <w:pPr>
              <w:spacing w:before="0" w:after="0"/>
              <w:jc w:val="center"/>
            </w:pPr>
            <w:r>
              <w:rPr>
                <w:rFonts w:ascii="Arial Narrow" w:hAnsi="Arial Narrow" w:cs="Arial Narrow"/>
                <w:color w:val="000000"/>
                <w:sz w:val="14"/>
              </w:rPr>
              <w:t>13.39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48BF5" w14:textId="77777777" w:rsidR="00D53735" w:rsidRDefault="00D53735" w:rsidP="001C3D52">
            <w:pPr>
              <w:spacing w:before="0" w:after="0"/>
              <w:jc w:val="center"/>
            </w:pPr>
            <w:r>
              <w:rPr>
                <w:rFonts w:ascii="Arial Narrow" w:hAnsi="Arial Narrow" w:cs="Arial Narrow"/>
                <w:color w:val="000000"/>
                <w:sz w:val="14"/>
              </w:rPr>
              <w:t>13.55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9E655" w14:textId="77777777" w:rsidR="00D53735" w:rsidRDefault="00D53735" w:rsidP="001C3D52">
            <w:pPr>
              <w:spacing w:before="0" w:after="0"/>
              <w:jc w:val="center"/>
            </w:pPr>
            <w:r>
              <w:rPr>
                <w:rFonts w:ascii="Arial Narrow" w:hAnsi="Arial Narrow" w:cs="Arial Narrow"/>
                <w:color w:val="000000"/>
                <w:sz w:val="14"/>
              </w:rPr>
              <w:t>14.76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62AC9" w14:textId="77777777" w:rsidR="00D53735" w:rsidRDefault="00D53735" w:rsidP="001C3D52">
            <w:pPr>
              <w:spacing w:before="0" w:after="0"/>
              <w:jc w:val="center"/>
            </w:pPr>
            <w:r>
              <w:rPr>
                <w:rFonts w:ascii="Arial Narrow" w:hAnsi="Arial Narrow" w:cs="Arial Narrow"/>
                <w:color w:val="000000"/>
                <w:sz w:val="14"/>
              </w:rPr>
              <w:t>15.21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4650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532E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FCFCB"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377D7"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92575" w14:textId="77777777" w:rsidR="00D53735" w:rsidRDefault="00D53735" w:rsidP="001C3D52">
            <w:pPr>
              <w:spacing w:before="0" w:after="0"/>
              <w:jc w:val="center"/>
            </w:pPr>
            <w:r>
              <w:rPr>
                <w:rFonts w:ascii="Arial Narrow" w:hAnsi="Arial Narrow" w:cs="Arial Narrow"/>
                <w:color w:val="000000"/>
                <w:sz w:val="14"/>
              </w:rPr>
              <w:t>25.00</w:t>
            </w:r>
          </w:p>
        </w:tc>
      </w:tr>
      <w:tr w:rsidR="00D53735" w14:paraId="3F1ED95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AA48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5B17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622E2"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50D3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9045F" w14:textId="77777777" w:rsidR="00D53735" w:rsidRDefault="00D53735" w:rsidP="001C3D52">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84980FC" w14:textId="77777777" w:rsidR="00D53735" w:rsidRDefault="00D53735" w:rsidP="001C3D52">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62089" w14:textId="77777777" w:rsidR="00D53735" w:rsidRDefault="00D53735" w:rsidP="001C3D52">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AEB35" w14:textId="77777777" w:rsidR="00D53735" w:rsidRDefault="00D53735" w:rsidP="001C3D52">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E1604"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F4F0C" w14:textId="77777777" w:rsidR="00D53735" w:rsidRDefault="00D53735" w:rsidP="001C3D52">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8770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AD7C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5BD46"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AEC3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3CB66" w14:textId="77777777" w:rsidR="00D53735" w:rsidRDefault="00D53735" w:rsidP="001C3D52">
            <w:pPr>
              <w:spacing w:before="0" w:after="0"/>
              <w:jc w:val="center"/>
            </w:pPr>
            <w:r>
              <w:rPr>
                <w:rFonts w:ascii="Arial Narrow" w:hAnsi="Arial Narrow" w:cs="Arial Narrow"/>
                <w:color w:val="000000"/>
                <w:sz w:val="14"/>
              </w:rPr>
              <w:t>NA</w:t>
            </w:r>
          </w:p>
        </w:tc>
      </w:tr>
      <w:tr w:rsidR="00D53735" w14:paraId="536AC44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52E9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9D32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5D5F6"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DF59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376AC"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61C95FF" w14:textId="77777777" w:rsidR="00D53735" w:rsidRDefault="00D53735" w:rsidP="001C3D52">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35F08" w14:textId="77777777" w:rsidR="00D53735" w:rsidRDefault="00D53735"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19871" w14:textId="77777777" w:rsidR="00D53735" w:rsidRDefault="00D53735" w:rsidP="001C3D52">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1D50E" w14:textId="77777777" w:rsidR="00D53735" w:rsidRDefault="00D53735" w:rsidP="001C3D52">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76827" w14:textId="77777777" w:rsidR="00D53735" w:rsidRDefault="00D53735" w:rsidP="001C3D52">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399D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2196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69E0D"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A33B0"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DAE0C" w14:textId="77777777" w:rsidR="00D53735" w:rsidRDefault="00D53735" w:rsidP="001C3D52">
            <w:pPr>
              <w:spacing w:before="0" w:after="0"/>
              <w:jc w:val="center"/>
            </w:pPr>
            <w:r>
              <w:rPr>
                <w:rFonts w:ascii="Arial Narrow" w:hAnsi="Arial Narrow" w:cs="Arial Narrow"/>
                <w:color w:val="000000"/>
                <w:sz w:val="14"/>
              </w:rPr>
              <w:t>3.30</w:t>
            </w:r>
          </w:p>
        </w:tc>
      </w:tr>
      <w:tr w:rsidR="00D53735" w14:paraId="2859BB1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96B7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C304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43C21"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383E5"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7D416" w14:textId="77777777" w:rsidR="00D53735" w:rsidRDefault="00D53735" w:rsidP="001C3D52">
            <w:pPr>
              <w:spacing w:before="0" w:after="0"/>
              <w:jc w:val="center"/>
            </w:pPr>
            <w:r>
              <w:rPr>
                <w:rFonts w:ascii="Arial Narrow" w:hAnsi="Arial Narrow" w:cs="Arial Narrow"/>
                <w:color w:val="000000"/>
                <w:sz w:val="14"/>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03F69"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D7CE2" w14:textId="77777777" w:rsidR="00D53735" w:rsidRDefault="00D53735" w:rsidP="001C3D52">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CA67E"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C190C" w14:textId="77777777" w:rsidR="00D53735" w:rsidRDefault="00D53735" w:rsidP="001C3D52">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9C323" w14:textId="77777777" w:rsidR="00D53735" w:rsidRDefault="00D53735" w:rsidP="001C3D52">
            <w:pPr>
              <w:spacing w:before="0" w:after="0"/>
              <w:jc w:val="center"/>
            </w:pPr>
            <w:r>
              <w:rPr>
                <w:rFonts w:ascii="Arial Narrow" w:hAnsi="Arial Narrow" w:cs="Arial Narrow"/>
                <w:color w:val="000000"/>
                <w:sz w:val="14"/>
              </w:rPr>
              <w:t>7.60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0179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4E74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93AEE"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66F6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CFCC4" w14:textId="77777777" w:rsidR="00D53735" w:rsidRDefault="00D53735" w:rsidP="001C3D52">
            <w:pPr>
              <w:spacing w:before="0" w:after="0"/>
              <w:jc w:val="center"/>
            </w:pPr>
            <w:r>
              <w:rPr>
                <w:rFonts w:ascii="Arial Narrow" w:hAnsi="Arial Narrow" w:cs="Arial Narrow"/>
                <w:color w:val="000000"/>
                <w:sz w:val="14"/>
              </w:rPr>
              <w:t>NA</w:t>
            </w:r>
          </w:p>
        </w:tc>
      </w:tr>
      <w:tr w:rsidR="00D53735" w14:paraId="422AEE9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AB9D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95E0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A01D8"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5B599"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4B1C8" w14:textId="77777777" w:rsidR="00D53735" w:rsidRDefault="00D53735"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52198" w14:textId="77777777" w:rsidR="00D53735" w:rsidRDefault="00D53735" w:rsidP="001C3D52">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69931" w14:textId="77777777" w:rsidR="00D53735" w:rsidRDefault="00D53735"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F9F87" w14:textId="77777777" w:rsidR="00D53735" w:rsidRDefault="00D53735" w:rsidP="001C3D52">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7D6C2" w14:textId="77777777" w:rsidR="00D53735" w:rsidRDefault="00D53735" w:rsidP="001C3D52">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6C3B8" w14:textId="77777777" w:rsidR="00D53735" w:rsidRDefault="00D53735" w:rsidP="001C3D52">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F2B4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B4C6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F0BEC"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923EA"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3B747" w14:textId="77777777" w:rsidR="00D53735" w:rsidRDefault="00D53735" w:rsidP="001C3D52">
            <w:pPr>
              <w:spacing w:before="0" w:after="0"/>
              <w:jc w:val="center"/>
            </w:pPr>
            <w:r>
              <w:rPr>
                <w:rFonts w:ascii="Arial Narrow" w:hAnsi="Arial Narrow" w:cs="Arial Narrow"/>
                <w:color w:val="000000"/>
                <w:sz w:val="14"/>
              </w:rPr>
              <w:t>2.40</w:t>
            </w:r>
          </w:p>
        </w:tc>
      </w:tr>
      <w:tr w:rsidR="00D53735" w14:paraId="22A7D5C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001DB"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3F0B8" w14:textId="77777777" w:rsidR="00D53735" w:rsidRDefault="00D53735" w:rsidP="001C3D52">
            <w:pPr>
              <w:spacing w:before="0" w:after="0"/>
              <w:ind w:left="20" w:right="20"/>
            </w:pPr>
            <w:r>
              <w:rPr>
                <w:rFonts w:ascii="Arial Narrow" w:hAnsi="Arial Narrow" w:cs="Arial Narrow"/>
                <w:color w:val="000000"/>
                <w:sz w:val="14"/>
              </w:rPr>
              <w:t>Double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6AB97"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1BDAA"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5D555" w14:textId="77777777" w:rsidR="00D53735" w:rsidRDefault="00D53735" w:rsidP="001C3D52">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60F05" w14:textId="77777777" w:rsidR="00D53735" w:rsidRDefault="00D53735"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B174B" w14:textId="77777777" w:rsidR="00D53735" w:rsidRDefault="00D53735"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98857" w14:textId="77777777" w:rsidR="00D53735" w:rsidRDefault="00D53735"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04142" w14:textId="77777777" w:rsidR="00D53735" w:rsidRDefault="00D53735" w:rsidP="001C3D52">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437AC" w14:textId="77777777" w:rsidR="00D53735" w:rsidRDefault="00D53735" w:rsidP="001C3D52">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8B24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B295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D3A8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B440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DAB77" w14:textId="77777777" w:rsidR="00D53735" w:rsidRDefault="00D53735" w:rsidP="001C3D52">
            <w:pPr>
              <w:spacing w:before="0" w:after="0"/>
              <w:jc w:val="center"/>
            </w:pPr>
            <w:r>
              <w:rPr>
                <w:rFonts w:ascii="Arial Narrow" w:hAnsi="Arial Narrow" w:cs="Arial Narrow"/>
                <w:color w:val="000000"/>
                <w:sz w:val="14"/>
              </w:rPr>
              <w:t>NA</w:t>
            </w:r>
          </w:p>
        </w:tc>
      </w:tr>
      <w:tr w:rsidR="00D53735" w14:paraId="249A86C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C16CE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B3DB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C96D7"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3706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BDF08" w14:textId="77777777" w:rsidR="00D53735" w:rsidRDefault="00D53735" w:rsidP="001C3D52">
            <w:pPr>
              <w:spacing w:before="0" w:after="0"/>
              <w:jc w:val="center"/>
            </w:pPr>
            <w:r>
              <w:rPr>
                <w:rFonts w:ascii="Arial Narrow" w:hAnsi="Arial Narrow" w:cs="Arial Narrow"/>
                <w:color w:val="000000"/>
                <w:sz w:val="14"/>
              </w:rPr>
              <w:t>1022.68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817E9" w14:textId="77777777" w:rsidR="00D53735" w:rsidRDefault="00D53735" w:rsidP="001C3D52">
            <w:pPr>
              <w:spacing w:before="0" w:after="0"/>
              <w:jc w:val="center"/>
            </w:pPr>
            <w:r>
              <w:rPr>
                <w:rFonts w:ascii="Arial Narrow" w:hAnsi="Arial Narrow" w:cs="Arial Narrow"/>
                <w:color w:val="000000"/>
                <w:sz w:val="14"/>
              </w:rPr>
              <w:t>968.11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A35F7" w14:textId="77777777" w:rsidR="00D53735" w:rsidRDefault="00D53735" w:rsidP="001C3D52">
            <w:pPr>
              <w:spacing w:before="0" w:after="0"/>
              <w:jc w:val="center"/>
            </w:pPr>
            <w:r>
              <w:rPr>
                <w:rFonts w:ascii="Arial Narrow" w:hAnsi="Arial Narrow" w:cs="Arial Narrow"/>
                <w:color w:val="000000"/>
                <w:sz w:val="14"/>
              </w:rPr>
              <w:t>959.69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502EB" w14:textId="77777777" w:rsidR="00D53735" w:rsidRDefault="00D53735" w:rsidP="001C3D52">
            <w:pPr>
              <w:spacing w:before="0" w:after="0"/>
              <w:jc w:val="center"/>
            </w:pPr>
            <w:r>
              <w:rPr>
                <w:rFonts w:ascii="Arial Narrow" w:hAnsi="Arial Narrow" w:cs="Arial Narrow"/>
                <w:color w:val="000000"/>
                <w:sz w:val="14"/>
              </w:rPr>
              <w:t>962.49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DE86F" w14:textId="77777777" w:rsidR="00D53735" w:rsidRDefault="00D53735" w:rsidP="001C3D52">
            <w:pPr>
              <w:spacing w:before="0" w:after="0"/>
              <w:jc w:val="center"/>
            </w:pPr>
            <w:r>
              <w:rPr>
                <w:rFonts w:ascii="Arial Narrow" w:hAnsi="Arial Narrow" w:cs="Arial Narrow"/>
                <w:color w:val="000000"/>
                <w:sz w:val="14"/>
              </w:rPr>
              <w:t>1071.96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AB5ED" w14:textId="77777777" w:rsidR="00D53735" w:rsidRDefault="00D53735" w:rsidP="001C3D52">
            <w:pPr>
              <w:spacing w:before="0" w:after="0"/>
              <w:jc w:val="center"/>
            </w:pPr>
            <w:r>
              <w:rPr>
                <w:rFonts w:ascii="Arial Narrow" w:hAnsi="Arial Narrow" w:cs="Arial Narrow"/>
                <w:color w:val="000000"/>
                <w:sz w:val="14"/>
              </w:rPr>
              <w:t>1123.88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2298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EFC9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E59E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B830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E7F68" w14:textId="77777777" w:rsidR="00D53735" w:rsidRDefault="00D53735" w:rsidP="001C3D52">
            <w:pPr>
              <w:spacing w:before="0" w:after="0"/>
              <w:jc w:val="center"/>
            </w:pPr>
            <w:r>
              <w:rPr>
                <w:rFonts w:ascii="Arial Narrow" w:hAnsi="Arial Narrow" w:cs="Arial Narrow"/>
                <w:color w:val="000000"/>
                <w:sz w:val="14"/>
              </w:rPr>
              <w:t>NA</w:t>
            </w:r>
          </w:p>
        </w:tc>
      </w:tr>
      <w:tr w:rsidR="00D53735" w14:paraId="01B1AE1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183D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CB3F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1D0AC"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F0F35"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72AFD" w14:textId="77777777" w:rsidR="00D53735" w:rsidRDefault="00D53735" w:rsidP="001C3D52">
            <w:pPr>
              <w:spacing w:before="0" w:after="0"/>
              <w:jc w:val="center"/>
            </w:pPr>
            <w:r>
              <w:rPr>
                <w:rFonts w:ascii="Arial Narrow" w:hAnsi="Arial Narrow" w:cs="Arial Narrow"/>
                <w:color w:val="000000"/>
                <w:sz w:val="14"/>
              </w:rPr>
              <w:t>80.81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8F15E" w14:textId="77777777" w:rsidR="00D53735" w:rsidRDefault="00D53735" w:rsidP="001C3D52">
            <w:pPr>
              <w:spacing w:before="0" w:after="0"/>
              <w:jc w:val="center"/>
            </w:pPr>
            <w:r>
              <w:rPr>
                <w:rFonts w:ascii="Arial Narrow" w:hAnsi="Arial Narrow" w:cs="Arial Narrow"/>
                <w:color w:val="000000"/>
                <w:sz w:val="14"/>
              </w:rPr>
              <w:t>80.81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08B9A" w14:textId="77777777" w:rsidR="00D53735" w:rsidRDefault="00D53735" w:rsidP="001C3D52">
            <w:pPr>
              <w:spacing w:before="0" w:after="0"/>
              <w:jc w:val="center"/>
            </w:pPr>
            <w:r>
              <w:rPr>
                <w:rFonts w:ascii="Arial Narrow" w:hAnsi="Arial Narrow" w:cs="Arial Narrow"/>
                <w:color w:val="000000"/>
                <w:sz w:val="14"/>
              </w:rPr>
              <w:t>77.59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84E5E" w14:textId="77777777" w:rsidR="00D53735" w:rsidRDefault="00D53735" w:rsidP="001C3D52">
            <w:pPr>
              <w:spacing w:before="0" w:after="0"/>
              <w:jc w:val="center"/>
            </w:pPr>
            <w:r>
              <w:rPr>
                <w:rFonts w:ascii="Arial Narrow" w:hAnsi="Arial Narrow" w:cs="Arial Narrow"/>
                <w:color w:val="000000"/>
                <w:sz w:val="14"/>
              </w:rPr>
              <w:t>78.66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32133" w14:textId="77777777" w:rsidR="00D53735" w:rsidRDefault="00D53735" w:rsidP="001C3D52">
            <w:pPr>
              <w:spacing w:before="0" w:after="0"/>
              <w:jc w:val="center"/>
            </w:pPr>
            <w:r>
              <w:rPr>
                <w:rFonts w:ascii="Arial Narrow" w:hAnsi="Arial Narrow" w:cs="Arial Narrow"/>
                <w:color w:val="000000"/>
                <w:sz w:val="14"/>
              </w:rPr>
              <w:t>82.96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D7796" w14:textId="77777777" w:rsidR="00D53735" w:rsidRDefault="00D53735" w:rsidP="001C3D52">
            <w:pPr>
              <w:spacing w:before="0" w:after="0"/>
              <w:jc w:val="center"/>
            </w:pPr>
            <w:r>
              <w:rPr>
                <w:rFonts w:ascii="Arial Narrow" w:hAnsi="Arial Narrow" w:cs="Arial Narrow"/>
                <w:color w:val="000000"/>
                <w:sz w:val="14"/>
              </w:rPr>
              <w:t>84.04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16D6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E5C2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1772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4846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86BF0" w14:textId="77777777" w:rsidR="00D53735" w:rsidRDefault="00D53735" w:rsidP="001C3D52">
            <w:pPr>
              <w:spacing w:before="0" w:after="0"/>
              <w:jc w:val="center"/>
            </w:pPr>
            <w:r>
              <w:rPr>
                <w:rFonts w:ascii="Arial Narrow" w:hAnsi="Arial Narrow" w:cs="Arial Narrow"/>
                <w:color w:val="000000"/>
                <w:sz w:val="14"/>
              </w:rPr>
              <w:t>NA</w:t>
            </w:r>
          </w:p>
        </w:tc>
      </w:tr>
      <w:tr w:rsidR="00D53735" w14:paraId="64846EC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0119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F2C3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01578"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46E1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1405A" w14:textId="77777777" w:rsidR="00D53735" w:rsidRDefault="00D53735" w:rsidP="001C3D52">
            <w:pPr>
              <w:spacing w:before="0" w:after="0"/>
              <w:jc w:val="center"/>
            </w:pPr>
            <w:r>
              <w:rPr>
                <w:rFonts w:ascii="Arial Narrow" w:hAnsi="Arial Narrow" w:cs="Arial Narrow"/>
                <w:color w:val="000000"/>
                <w:sz w:val="14"/>
              </w:rPr>
              <w:t>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E932A" w14:textId="77777777" w:rsidR="00D53735" w:rsidRDefault="00D53735" w:rsidP="001C3D52">
            <w:pPr>
              <w:spacing w:before="0" w:after="0"/>
              <w:jc w:val="center"/>
            </w:pPr>
            <w:r>
              <w:rPr>
                <w:rFonts w:ascii="Arial Narrow" w:hAnsi="Arial Narrow" w:cs="Arial Narrow"/>
                <w:color w:val="000000"/>
                <w:sz w:val="14"/>
              </w:rPr>
              <w:t>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07D43" w14:textId="77777777" w:rsidR="00D53735" w:rsidRDefault="00D53735" w:rsidP="001C3D52">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2465C" w14:textId="77777777" w:rsidR="00D53735" w:rsidRDefault="00D53735" w:rsidP="001C3D52">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21B27" w14:textId="77777777" w:rsidR="00D53735" w:rsidRDefault="00D53735" w:rsidP="001C3D52">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877F1" w14:textId="77777777" w:rsidR="00D53735" w:rsidRDefault="00D53735" w:rsidP="001C3D52">
            <w:pPr>
              <w:spacing w:before="0" w:after="0"/>
              <w:jc w:val="center"/>
            </w:pPr>
            <w:r>
              <w:rPr>
                <w:rFonts w:ascii="Arial Narrow" w:hAnsi="Arial Narrow" w:cs="Arial Narrow"/>
                <w:color w:val="000000"/>
                <w:sz w:val="14"/>
              </w:rPr>
              <w:t>5.74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E2B0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644A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5681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7A3A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F3C2D" w14:textId="77777777" w:rsidR="00D53735" w:rsidRDefault="00D53735" w:rsidP="001C3D52">
            <w:pPr>
              <w:spacing w:before="0" w:after="0"/>
              <w:jc w:val="center"/>
            </w:pPr>
            <w:r>
              <w:rPr>
                <w:rFonts w:ascii="Arial Narrow" w:hAnsi="Arial Narrow" w:cs="Arial Narrow"/>
                <w:color w:val="000000"/>
                <w:sz w:val="14"/>
              </w:rPr>
              <w:t>NA</w:t>
            </w:r>
          </w:p>
        </w:tc>
      </w:tr>
      <w:tr w:rsidR="00D53735" w14:paraId="75F2716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9A4E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6F92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0DD20"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008FD"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5AF1F"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CC109B"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5C3B5"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1AF79"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5A20E" w14:textId="77777777" w:rsidR="00D53735" w:rsidRDefault="00D53735"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6B88C" w14:textId="77777777" w:rsidR="00D53735" w:rsidRDefault="00D53735"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294F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8E9B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A2D13"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022D2"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4A1DD" w14:textId="77777777" w:rsidR="00D53735" w:rsidRDefault="00D53735" w:rsidP="001C3D52">
            <w:pPr>
              <w:spacing w:before="0" w:after="0"/>
              <w:jc w:val="center"/>
            </w:pPr>
            <w:r>
              <w:rPr>
                <w:rFonts w:ascii="Arial Narrow" w:hAnsi="Arial Narrow" w:cs="Arial Narrow"/>
                <w:color w:val="000000"/>
                <w:sz w:val="14"/>
              </w:rPr>
              <w:t>0.63</w:t>
            </w:r>
          </w:p>
        </w:tc>
      </w:tr>
      <w:tr w:rsidR="00D53735" w14:paraId="352E0D7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F464C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A747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2DB29"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E9D51"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61C25"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28A9C"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C7456" w14:textId="77777777" w:rsidR="00D53735" w:rsidRDefault="00D53735" w:rsidP="001C3D52">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7F636" w14:textId="77777777" w:rsidR="00D53735" w:rsidRDefault="00D53735" w:rsidP="001C3D52">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D4FD6"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C6C88"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C623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FC1E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E750F"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DBED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F9B84" w14:textId="77777777" w:rsidR="00D53735" w:rsidRDefault="00D53735" w:rsidP="001C3D52">
            <w:pPr>
              <w:spacing w:before="0" w:after="0"/>
              <w:jc w:val="center"/>
            </w:pPr>
            <w:r>
              <w:rPr>
                <w:rFonts w:ascii="Arial Narrow" w:hAnsi="Arial Narrow" w:cs="Arial Narrow"/>
                <w:color w:val="000000"/>
                <w:sz w:val="14"/>
              </w:rPr>
              <w:t>NA</w:t>
            </w:r>
          </w:p>
        </w:tc>
      </w:tr>
      <w:tr w:rsidR="00D53735" w14:paraId="333CE99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85BE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9E76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E853A"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9C7C0"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10E1B" w14:textId="77777777" w:rsidR="00D53735" w:rsidRDefault="00D53735" w:rsidP="001C3D52">
            <w:pPr>
              <w:spacing w:before="0" w:after="0"/>
              <w:jc w:val="center"/>
            </w:pPr>
            <w:r>
              <w:rPr>
                <w:rFonts w:ascii="Arial Narrow" w:hAnsi="Arial Narrow" w:cs="Arial Narrow"/>
                <w:color w:val="000000"/>
                <w:sz w:val="14"/>
              </w:rPr>
              <w:t>14.18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76F74E" w14:textId="77777777" w:rsidR="00D53735" w:rsidRDefault="00D53735" w:rsidP="001C3D52">
            <w:pPr>
              <w:spacing w:before="0" w:after="0"/>
              <w:jc w:val="center"/>
            </w:pPr>
            <w:r>
              <w:rPr>
                <w:rFonts w:ascii="Arial Narrow" w:hAnsi="Arial Narrow" w:cs="Arial Narrow"/>
                <w:color w:val="000000"/>
                <w:sz w:val="14"/>
              </w:rPr>
              <w:t>14.36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A287B" w14:textId="77777777" w:rsidR="00D53735" w:rsidRDefault="00D53735" w:rsidP="001C3D52">
            <w:pPr>
              <w:spacing w:before="0" w:after="0"/>
              <w:jc w:val="center"/>
            </w:pPr>
            <w:r>
              <w:rPr>
                <w:rFonts w:ascii="Arial Narrow" w:hAnsi="Arial Narrow" w:cs="Arial Narrow"/>
                <w:color w:val="000000"/>
                <w:sz w:val="14"/>
              </w:rPr>
              <w:t>11.11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FB28D" w14:textId="77777777" w:rsidR="00D53735" w:rsidRDefault="00D53735" w:rsidP="001C3D52">
            <w:pPr>
              <w:spacing w:before="0" w:after="0"/>
              <w:jc w:val="center"/>
            </w:pPr>
            <w:r>
              <w:rPr>
                <w:rFonts w:ascii="Arial Narrow" w:hAnsi="Arial Narrow" w:cs="Arial Narrow"/>
                <w:color w:val="000000"/>
                <w:sz w:val="14"/>
              </w:rPr>
              <w:t>12.19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1AA15" w14:textId="77777777" w:rsidR="00D53735" w:rsidRDefault="00D53735" w:rsidP="001C3D52">
            <w:pPr>
              <w:spacing w:before="0" w:after="0"/>
              <w:jc w:val="center"/>
            </w:pPr>
            <w:r>
              <w:rPr>
                <w:rFonts w:ascii="Arial Narrow" w:hAnsi="Arial Narrow" w:cs="Arial Narrow"/>
                <w:color w:val="000000"/>
                <w:sz w:val="14"/>
              </w:rPr>
              <w:t>16.20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6BFD3" w14:textId="77777777" w:rsidR="00D53735" w:rsidRDefault="00D53735" w:rsidP="001C3D52">
            <w:pPr>
              <w:spacing w:before="0" w:after="0"/>
              <w:jc w:val="center"/>
            </w:pPr>
            <w:r>
              <w:rPr>
                <w:rFonts w:ascii="Arial Narrow" w:hAnsi="Arial Narrow" w:cs="Arial Narrow"/>
                <w:color w:val="000000"/>
                <w:sz w:val="14"/>
              </w:rPr>
              <w:t>17.13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9AD1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2F27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DDE7C"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D078D"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77128" w14:textId="77777777" w:rsidR="00D53735" w:rsidRDefault="00D53735" w:rsidP="001C3D52">
            <w:pPr>
              <w:spacing w:before="0" w:after="0"/>
              <w:jc w:val="center"/>
            </w:pPr>
            <w:r>
              <w:rPr>
                <w:rFonts w:ascii="Arial Narrow" w:hAnsi="Arial Narrow" w:cs="Arial Narrow"/>
                <w:color w:val="000000"/>
                <w:sz w:val="14"/>
              </w:rPr>
              <w:t>25.00</w:t>
            </w:r>
          </w:p>
        </w:tc>
      </w:tr>
      <w:tr w:rsidR="00D53735" w14:paraId="38B7623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937F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3F15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E79D0"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3E6E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EB4B6" w14:textId="77777777" w:rsidR="00D53735" w:rsidRDefault="00D53735" w:rsidP="001C3D52">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207A72B" w14:textId="77777777" w:rsidR="00D53735" w:rsidRDefault="00D53735"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522E5" w14:textId="77777777" w:rsidR="00D53735" w:rsidRDefault="00D53735"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871DA" w14:textId="77777777" w:rsidR="00D53735" w:rsidRDefault="00D53735"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476B0" w14:textId="77777777" w:rsidR="00D53735" w:rsidRDefault="00D53735"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A0425" w14:textId="77777777" w:rsidR="00D53735" w:rsidRDefault="00D53735" w:rsidP="001C3D52">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DE0D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7C3C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E155E"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65E7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3A2BF" w14:textId="77777777" w:rsidR="00D53735" w:rsidRDefault="00D53735" w:rsidP="001C3D52">
            <w:pPr>
              <w:spacing w:before="0" w:after="0"/>
              <w:jc w:val="center"/>
            </w:pPr>
            <w:r>
              <w:rPr>
                <w:rFonts w:ascii="Arial Narrow" w:hAnsi="Arial Narrow" w:cs="Arial Narrow"/>
                <w:color w:val="000000"/>
                <w:sz w:val="14"/>
              </w:rPr>
              <w:t>NA</w:t>
            </w:r>
          </w:p>
        </w:tc>
      </w:tr>
      <w:tr w:rsidR="00D53735" w14:paraId="5B72BEF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F8FE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F718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3D45D"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6B8B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948E1" w14:textId="77777777" w:rsidR="00D53735" w:rsidRDefault="00D53735" w:rsidP="001C3D52">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FDB801" w14:textId="77777777" w:rsidR="00D53735" w:rsidRDefault="00D53735" w:rsidP="001C3D52">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8D728" w14:textId="77777777" w:rsidR="00D53735" w:rsidRDefault="00D53735" w:rsidP="001C3D52">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2D660" w14:textId="77777777" w:rsidR="00D53735" w:rsidRDefault="00D53735" w:rsidP="001C3D52">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6E73C" w14:textId="77777777" w:rsidR="00D53735" w:rsidRDefault="00D53735"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71B1C6" w14:textId="77777777" w:rsidR="00D53735" w:rsidRDefault="00D53735" w:rsidP="001C3D52">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DF5F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2A48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EC31C"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FCA82"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8C60E" w14:textId="77777777" w:rsidR="00D53735" w:rsidRDefault="00D53735" w:rsidP="001C3D52">
            <w:pPr>
              <w:spacing w:before="0" w:after="0"/>
              <w:jc w:val="center"/>
            </w:pPr>
            <w:r>
              <w:rPr>
                <w:rFonts w:ascii="Arial Narrow" w:hAnsi="Arial Narrow" w:cs="Arial Narrow"/>
                <w:color w:val="000000"/>
                <w:sz w:val="14"/>
              </w:rPr>
              <w:t>3.30</w:t>
            </w:r>
          </w:p>
        </w:tc>
      </w:tr>
      <w:tr w:rsidR="00D53735" w14:paraId="5B74309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5905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FBF7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1DC61"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03109"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5D7CC" w14:textId="77777777" w:rsidR="00D53735" w:rsidRDefault="00D53735" w:rsidP="001C3D52">
            <w:pPr>
              <w:spacing w:before="0" w:after="0"/>
              <w:jc w:val="center"/>
            </w:pPr>
            <w:r>
              <w:rPr>
                <w:rFonts w:ascii="Arial Narrow" w:hAnsi="Arial Narrow" w:cs="Arial Narrow"/>
                <w:color w:val="000000"/>
                <w:sz w:val="14"/>
              </w:rPr>
              <w:t>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4896B"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8C5AE" w14:textId="77777777" w:rsidR="00D53735" w:rsidRDefault="00D53735" w:rsidP="001C3D52">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48F0F"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10D0A" w14:textId="77777777" w:rsidR="00D53735" w:rsidRDefault="00D53735" w:rsidP="001C3D52">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E0344" w14:textId="77777777" w:rsidR="00D53735" w:rsidRDefault="00D53735" w:rsidP="001C3D52">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FF7E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56B1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986CE"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54AA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DBCE4" w14:textId="77777777" w:rsidR="00D53735" w:rsidRDefault="00D53735" w:rsidP="001C3D52">
            <w:pPr>
              <w:spacing w:before="0" w:after="0"/>
              <w:jc w:val="center"/>
            </w:pPr>
            <w:r>
              <w:rPr>
                <w:rFonts w:ascii="Arial Narrow" w:hAnsi="Arial Narrow" w:cs="Arial Narrow"/>
                <w:color w:val="000000"/>
                <w:sz w:val="14"/>
              </w:rPr>
              <w:t>NA</w:t>
            </w:r>
          </w:p>
        </w:tc>
      </w:tr>
      <w:tr w:rsidR="00D53735" w14:paraId="30DACA8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9392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218E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35027"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6E55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A5B6F"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E276C9" w14:textId="77777777" w:rsidR="00D53735" w:rsidRDefault="00D53735" w:rsidP="001C3D52">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3BF1B" w14:textId="77777777" w:rsidR="00D53735" w:rsidRDefault="00D53735" w:rsidP="001C3D52">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75099" w14:textId="77777777" w:rsidR="00D53735" w:rsidRDefault="00D53735" w:rsidP="001C3D52">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BA346" w14:textId="77777777" w:rsidR="00D53735" w:rsidRDefault="00D53735" w:rsidP="001C3D52">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375EB" w14:textId="77777777" w:rsidR="00D53735" w:rsidRDefault="00D53735"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F88C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EC39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2190C"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7CD1C"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46670" w14:textId="77777777" w:rsidR="00D53735" w:rsidRDefault="00D53735" w:rsidP="001C3D52">
            <w:pPr>
              <w:spacing w:before="0" w:after="0"/>
              <w:jc w:val="center"/>
            </w:pPr>
            <w:r>
              <w:rPr>
                <w:rFonts w:ascii="Arial Narrow" w:hAnsi="Arial Narrow" w:cs="Arial Narrow"/>
                <w:color w:val="000000"/>
                <w:sz w:val="14"/>
              </w:rPr>
              <w:t>2.40</w:t>
            </w:r>
          </w:p>
        </w:tc>
      </w:tr>
      <w:tr w:rsidR="00D53735" w14:paraId="752685D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86FD6"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759ED" w14:textId="77777777" w:rsidR="00D53735" w:rsidRDefault="00D53735" w:rsidP="001C3D52">
            <w:pPr>
              <w:spacing w:before="0" w:after="0"/>
              <w:ind w:left="20" w:right="20"/>
            </w:pPr>
            <w:r>
              <w:rPr>
                <w:rFonts w:ascii="Arial Narrow" w:hAnsi="Arial Narrow" w:cs="Arial Narrow"/>
                <w:color w:val="000000"/>
                <w:sz w:val="14"/>
              </w:rPr>
              <w:t>Green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1DC98"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8AB0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61678" w14:textId="77777777" w:rsidR="00D53735" w:rsidRDefault="00D53735"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8B4DD" w14:textId="77777777" w:rsidR="00D53735" w:rsidRDefault="00D53735" w:rsidP="001C3D52">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F4FC2"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3BEA2" w14:textId="77777777" w:rsidR="00D53735" w:rsidRDefault="00D53735"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5420A" w14:textId="77777777" w:rsidR="00D53735" w:rsidRDefault="00D53735"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356C5" w14:textId="77777777" w:rsidR="00D53735" w:rsidRDefault="00D53735" w:rsidP="001C3D52">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494F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29F1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0D2DE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627B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E97E9" w14:textId="77777777" w:rsidR="00D53735" w:rsidRDefault="00D53735" w:rsidP="001C3D52">
            <w:pPr>
              <w:spacing w:before="0" w:after="0"/>
              <w:jc w:val="center"/>
            </w:pPr>
            <w:r>
              <w:rPr>
                <w:rFonts w:ascii="Arial Narrow" w:hAnsi="Arial Narrow" w:cs="Arial Narrow"/>
                <w:color w:val="000000"/>
                <w:sz w:val="14"/>
              </w:rPr>
              <w:t>NA</w:t>
            </w:r>
          </w:p>
        </w:tc>
      </w:tr>
      <w:tr w:rsidR="00D53735" w14:paraId="3799729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A15F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8DAA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813AD"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7AEE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D088A" w14:textId="77777777" w:rsidR="00D53735" w:rsidRDefault="00D53735" w:rsidP="001C3D52">
            <w:pPr>
              <w:spacing w:before="0" w:after="0"/>
              <w:jc w:val="center"/>
            </w:pPr>
            <w:r>
              <w:rPr>
                <w:rFonts w:ascii="Arial Narrow" w:hAnsi="Arial Narrow" w:cs="Arial Narrow"/>
                <w:color w:val="000000"/>
                <w:sz w:val="14"/>
              </w:rPr>
              <w:t>984.49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D7A51" w14:textId="77777777" w:rsidR="00D53735" w:rsidRDefault="00D53735" w:rsidP="001C3D52">
            <w:pPr>
              <w:spacing w:before="0" w:after="0"/>
              <w:jc w:val="center"/>
            </w:pPr>
            <w:r>
              <w:rPr>
                <w:rFonts w:ascii="Arial Narrow" w:hAnsi="Arial Narrow" w:cs="Arial Narrow"/>
                <w:color w:val="000000"/>
                <w:sz w:val="14"/>
              </w:rPr>
              <w:t>999.66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A2348" w14:textId="77777777" w:rsidR="00D53735" w:rsidRDefault="00D53735" w:rsidP="001C3D52">
            <w:pPr>
              <w:spacing w:before="0" w:after="0"/>
              <w:jc w:val="center"/>
            </w:pPr>
            <w:r>
              <w:rPr>
                <w:rFonts w:ascii="Arial Narrow" w:hAnsi="Arial Narrow" w:cs="Arial Narrow"/>
                <w:color w:val="000000"/>
                <w:sz w:val="14"/>
              </w:rPr>
              <w:t>895.27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8614A" w14:textId="77777777" w:rsidR="00D53735" w:rsidRDefault="00D53735" w:rsidP="001C3D52">
            <w:pPr>
              <w:spacing w:before="0" w:after="0"/>
              <w:jc w:val="center"/>
            </w:pPr>
            <w:r>
              <w:rPr>
                <w:rFonts w:ascii="Arial Narrow" w:hAnsi="Arial Narrow" w:cs="Arial Narrow"/>
                <w:color w:val="000000"/>
                <w:sz w:val="14"/>
              </w:rPr>
              <w:t>930.07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92F73" w14:textId="77777777" w:rsidR="00D53735" w:rsidRDefault="00D53735" w:rsidP="001C3D52">
            <w:pPr>
              <w:spacing w:before="0" w:after="0"/>
              <w:jc w:val="center"/>
            </w:pPr>
            <w:r>
              <w:rPr>
                <w:rFonts w:ascii="Arial Narrow" w:hAnsi="Arial Narrow" w:cs="Arial Narrow"/>
                <w:color w:val="000000"/>
                <w:sz w:val="14"/>
              </w:rPr>
              <w:t>1041.94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E00E9" w14:textId="77777777" w:rsidR="00D53735" w:rsidRDefault="00D53735" w:rsidP="001C3D52">
            <w:pPr>
              <w:spacing w:before="0" w:after="0"/>
              <w:jc w:val="center"/>
            </w:pPr>
            <w:r>
              <w:rPr>
                <w:rFonts w:ascii="Arial Narrow" w:hAnsi="Arial Narrow" w:cs="Arial Narrow"/>
                <w:color w:val="000000"/>
                <w:sz w:val="14"/>
              </w:rPr>
              <w:t>1063.08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58B9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9DCE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B78D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8509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85B0B" w14:textId="77777777" w:rsidR="00D53735" w:rsidRDefault="00D53735" w:rsidP="001C3D52">
            <w:pPr>
              <w:spacing w:before="0" w:after="0"/>
              <w:jc w:val="center"/>
            </w:pPr>
            <w:r>
              <w:rPr>
                <w:rFonts w:ascii="Arial Narrow" w:hAnsi="Arial Narrow" w:cs="Arial Narrow"/>
                <w:color w:val="000000"/>
                <w:sz w:val="14"/>
              </w:rPr>
              <w:t>NA</w:t>
            </w:r>
          </w:p>
        </w:tc>
      </w:tr>
      <w:tr w:rsidR="00D53735" w14:paraId="6ACC612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DCA2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1C01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41956"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CDB4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5D164" w14:textId="77777777" w:rsidR="00D53735" w:rsidRDefault="00D53735" w:rsidP="001C3D52">
            <w:pPr>
              <w:spacing w:before="0" w:after="0"/>
              <w:jc w:val="center"/>
            </w:pPr>
            <w:r>
              <w:rPr>
                <w:rFonts w:ascii="Arial Narrow" w:hAnsi="Arial Narrow" w:cs="Arial Narrow"/>
                <w:color w:val="000000"/>
                <w:sz w:val="14"/>
              </w:rPr>
              <w:t>93.52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EE0EA" w14:textId="77777777" w:rsidR="00D53735" w:rsidRDefault="00D53735" w:rsidP="001C3D52">
            <w:pPr>
              <w:spacing w:before="0" w:after="0"/>
              <w:jc w:val="center"/>
            </w:pPr>
            <w:r>
              <w:rPr>
                <w:rFonts w:ascii="Arial Narrow" w:hAnsi="Arial Narrow" w:cs="Arial Narrow"/>
                <w:color w:val="000000"/>
                <w:sz w:val="14"/>
              </w:rPr>
              <w:t>93.52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746F3" w14:textId="77777777" w:rsidR="00D53735" w:rsidRDefault="00D53735" w:rsidP="001C3D52">
            <w:pPr>
              <w:spacing w:before="0" w:after="0"/>
              <w:jc w:val="center"/>
            </w:pPr>
            <w:r>
              <w:rPr>
                <w:rFonts w:ascii="Arial Narrow" w:hAnsi="Arial Narrow" w:cs="Arial Narrow"/>
                <w:color w:val="000000"/>
                <w:sz w:val="14"/>
              </w:rPr>
              <w:t>77.18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9BF3B" w14:textId="77777777" w:rsidR="00D53735" w:rsidRDefault="00D53735" w:rsidP="001C3D52">
            <w:pPr>
              <w:spacing w:before="0" w:after="0"/>
              <w:jc w:val="center"/>
            </w:pPr>
            <w:r>
              <w:rPr>
                <w:rFonts w:ascii="Arial Narrow" w:hAnsi="Arial Narrow" w:cs="Arial Narrow"/>
                <w:color w:val="000000"/>
                <w:sz w:val="14"/>
              </w:rPr>
              <w:t>82.63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A0417" w14:textId="77777777" w:rsidR="00D53735" w:rsidRDefault="00D53735" w:rsidP="001C3D52">
            <w:pPr>
              <w:spacing w:before="0" w:after="0"/>
              <w:jc w:val="center"/>
            </w:pPr>
            <w:r>
              <w:rPr>
                <w:rFonts w:ascii="Arial Narrow" w:hAnsi="Arial Narrow" w:cs="Arial Narrow"/>
                <w:color w:val="000000"/>
                <w:sz w:val="14"/>
              </w:rPr>
              <w:t>104.41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BAF08" w14:textId="77777777" w:rsidR="00D53735" w:rsidRDefault="00D53735" w:rsidP="001C3D52">
            <w:pPr>
              <w:spacing w:before="0" w:after="0"/>
              <w:jc w:val="center"/>
            </w:pPr>
            <w:r>
              <w:rPr>
                <w:rFonts w:ascii="Arial Narrow" w:hAnsi="Arial Narrow" w:cs="Arial Narrow"/>
                <w:color w:val="000000"/>
                <w:sz w:val="14"/>
              </w:rPr>
              <w:t>109.86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6CD7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4A53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42E0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617E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011ED" w14:textId="77777777" w:rsidR="00D53735" w:rsidRDefault="00D53735" w:rsidP="001C3D52">
            <w:pPr>
              <w:spacing w:before="0" w:after="0"/>
              <w:jc w:val="center"/>
            </w:pPr>
            <w:r>
              <w:rPr>
                <w:rFonts w:ascii="Arial Narrow" w:hAnsi="Arial Narrow" w:cs="Arial Narrow"/>
                <w:color w:val="000000"/>
                <w:sz w:val="14"/>
              </w:rPr>
              <w:t>NA</w:t>
            </w:r>
          </w:p>
        </w:tc>
      </w:tr>
      <w:tr w:rsidR="00D53735" w14:paraId="58579CE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6FE8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F408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A8F4B"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828CE"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24AB7" w14:textId="77777777" w:rsidR="00D53735" w:rsidRDefault="00D53735" w:rsidP="001C3D52">
            <w:pPr>
              <w:spacing w:before="0" w:after="0"/>
              <w:jc w:val="center"/>
            </w:pPr>
            <w:r>
              <w:rPr>
                <w:rFonts w:ascii="Arial Narrow" w:hAnsi="Arial Narrow" w:cs="Arial Narrow"/>
                <w:color w:val="000000"/>
                <w:sz w:val="14"/>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92D43" w14:textId="77777777" w:rsidR="00D53735" w:rsidRDefault="00D53735" w:rsidP="001C3D52">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A5AEC" w14:textId="77777777" w:rsidR="00D53735" w:rsidRDefault="00D53735" w:rsidP="001C3D52">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F0C0A" w14:textId="77777777" w:rsidR="00D53735" w:rsidRDefault="00D53735" w:rsidP="001C3D52">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DC296" w14:textId="77777777" w:rsidR="00D53735" w:rsidRDefault="00D53735" w:rsidP="001C3D52">
            <w:pPr>
              <w:spacing w:before="0" w:after="0"/>
              <w:jc w:val="center"/>
            </w:pPr>
            <w:r>
              <w:rPr>
                <w:rFonts w:ascii="Arial Narrow" w:hAnsi="Arial Narrow" w:cs="Arial Narrow"/>
                <w:color w:val="000000"/>
                <w:sz w:val="14"/>
              </w:rPr>
              <w:t>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EBE00" w14:textId="77777777" w:rsidR="00D53735" w:rsidRDefault="00D53735" w:rsidP="001C3D52">
            <w:pPr>
              <w:spacing w:before="0" w:after="0"/>
              <w:jc w:val="center"/>
            </w:pPr>
            <w:r>
              <w:rPr>
                <w:rFonts w:ascii="Arial Narrow" w:hAnsi="Arial Narrow" w:cs="Arial Narrow"/>
                <w:color w:val="000000"/>
                <w:sz w:val="14"/>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BC0B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E227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C5F0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78EA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86C17" w14:textId="77777777" w:rsidR="00D53735" w:rsidRDefault="00D53735" w:rsidP="001C3D52">
            <w:pPr>
              <w:spacing w:before="0" w:after="0"/>
              <w:jc w:val="center"/>
            </w:pPr>
            <w:r>
              <w:rPr>
                <w:rFonts w:ascii="Arial Narrow" w:hAnsi="Arial Narrow" w:cs="Arial Narrow"/>
                <w:color w:val="000000"/>
                <w:sz w:val="14"/>
              </w:rPr>
              <w:t>NA</w:t>
            </w:r>
          </w:p>
        </w:tc>
      </w:tr>
      <w:tr w:rsidR="00D53735" w14:paraId="67A4817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A142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38FF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66C8B"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ECF5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5E579" w14:textId="77777777" w:rsidR="00D53735" w:rsidRDefault="00D53735" w:rsidP="001C3D52">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11FE9" w14:textId="77777777" w:rsidR="00D53735" w:rsidRDefault="00D53735"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1F607" w14:textId="77777777" w:rsidR="00D53735" w:rsidRDefault="00D53735"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82FDA" w14:textId="77777777" w:rsidR="00D53735" w:rsidRDefault="00D53735"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098B6"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F41C8"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B49F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10D9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39F5F"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5AB7F"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0F284" w14:textId="77777777" w:rsidR="00D53735" w:rsidRDefault="00D53735" w:rsidP="001C3D52">
            <w:pPr>
              <w:spacing w:before="0" w:after="0"/>
              <w:jc w:val="center"/>
            </w:pPr>
            <w:r>
              <w:rPr>
                <w:rFonts w:ascii="Arial Narrow" w:hAnsi="Arial Narrow" w:cs="Arial Narrow"/>
                <w:color w:val="000000"/>
                <w:sz w:val="14"/>
              </w:rPr>
              <w:t>0.63</w:t>
            </w:r>
          </w:p>
        </w:tc>
      </w:tr>
      <w:tr w:rsidR="00D53735" w14:paraId="1379E5B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70E4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B195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85295"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5038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479DB" w14:textId="77777777" w:rsidR="00D53735" w:rsidRDefault="00D53735" w:rsidP="001C3D52">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B33820E" w14:textId="77777777" w:rsidR="00D53735" w:rsidRDefault="00D53735" w:rsidP="001C3D52">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10F1A"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D453D" w14:textId="77777777" w:rsidR="00D53735" w:rsidRDefault="00D53735"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62B79" w14:textId="77777777" w:rsidR="00D53735" w:rsidRDefault="00D53735"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E939A" w14:textId="77777777" w:rsidR="00D53735" w:rsidRDefault="00D53735"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1623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0FD8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B8E20"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F7FFD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DFCD9" w14:textId="77777777" w:rsidR="00D53735" w:rsidRDefault="00D53735" w:rsidP="001C3D52">
            <w:pPr>
              <w:spacing w:before="0" w:after="0"/>
              <w:jc w:val="center"/>
            </w:pPr>
            <w:r>
              <w:rPr>
                <w:rFonts w:ascii="Arial Narrow" w:hAnsi="Arial Narrow" w:cs="Arial Narrow"/>
                <w:color w:val="000000"/>
                <w:sz w:val="14"/>
              </w:rPr>
              <w:t>NA</w:t>
            </w:r>
          </w:p>
        </w:tc>
      </w:tr>
      <w:tr w:rsidR="00D53735" w14:paraId="7BA8FCB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EE2B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B7D2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C8394"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092C5"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B4669" w14:textId="77777777" w:rsidR="00D53735" w:rsidRDefault="00D53735" w:rsidP="001C3D52">
            <w:pPr>
              <w:spacing w:before="0" w:after="0"/>
              <w:jc w:val="center"/>
            </w:pPr>
            <w:r>
              <w:rPr>
                <w:rFonts w:ascii="Arial Narrow" w:hAnsi="Arial Narrow" w:cs="Arial Narrow"/>
                <w:color w:val="000000"/>
                <w:sz w:val="14"/>
              </w:rPr>
              <w:t>10.62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6928D9" w14:textId="77777777" w:rsidR="00D53735" w:rsidRDefault="00D53735" w:rsidP="001C3D52">
            <w:pPr>
              <w:spacing w:before="0" w:after="0"/>
              <w:jc w:val="center"/>
            </w:pPr>
            <w:r>
              <w:rPr>
                <w:rFonts w:ascii="Arial Narrow" w:hAnsi="Arial Narrow" w:cs="Arial Narrow"/>
                <w:color w:val="000000"/>
                <w:sz w:val="14"/>
              </w:rPr>
              <w:t>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0ECAB" w14:textId="77777777" w:rsidR="00D53735" w:rsidRDefault="00D53735" w:rsidP="001C3D52">
            <w:pPr>
              <w:spacing w:before="0" w:after="0"/>
              <w:jc w:val="center"/>
            </w:pPr>
            <w:r>
              <w:rPr>
                <w:rFonts w:ascii="Arial Narrow" w:hAnsi="Arial Narrow" w:cs="Arial Narrow"/>
                <w:color w:val="000000"/>
                <w:sz w:val="14"/>
              </w:rPr>
              <w:t>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41BD0" w14:textId="77777777" w:rsidR="00D53735" w:rsidRDefault="00D53735" w:rsidP="001C3D52">
            <w:pPr>
              <w:spacing w:before="0" w:after="0"/>
              <w:jc w:val="center"/>
            </w:pPr>
            <w:r>
              <w:rPr>
                <w:rFonts w:ascii="Arial Narrow" w:hAnsi="Arial Narrow" w:cs="Arial Narrow"/>
                <w:color w:val="000000"/>
                <w:sz w:val="14"/>
              </w:rPr>
              <w:t>9.15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BBD2D" w14:textId="77777777" w:rsidR="00D53735" w:rsidRDefault="00D53735" w:rsidP="001C3D52">
            <w:pPr>
              <w:spacing w:before="0" w:after="0"/>
              <w:jc w:val="center"/>
            </w:pPr>
            <w:r>
              <w:rPr>
                <w:rFonts w:ascii="Arial Narrow" w:hAnsi="Arial Narrow" w:cs="Arial Narrow"/>
                <w:color w:val="000000"/>
                <w:sz w:val="14"/>
              </w:rPr>
              <w:t>11.90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52D2E" w14:textId="77777777" w:rsidR="00D53735" w:rsidRDefault="00D53735" w:rsidP="001C3D52">
            <w:pPr>
              <w:spacing w:before="0" w:after="0"/>
              <w:jc w:val="center"/>
            </w:pPr>
            <w:r>
              <w:rPr>
                <w:rFonts w:ascii="Arial Narrow" w:hAnsi="Arial Narrow" w:cs="Arial Narrow"/>
                <w:color w:val="000000"/>
                <w:sz w:val="14"/>
              </w:rPr>
              <w:t>13.01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322A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4BAC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D5B66"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8375D"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0C66C" w14:textId="77777777" w:rsidR="00D53735" w:rsidRDefault="00D53735" w:rsidP="001C3D52">
            <w:pPr>
              <w:spacing w:before="0" w:after="0"/>
              <w:jc w:val="center"/>
            </w:pPr>
            <w:r>
              <w:rPr>
                <w:rFonts w:ascii="Arial Narrow" w:hAnsi="Arial Narrow" w:cs="Arial Narrow"/>
                <w:color w:val="000000"/>
                <w:sz w:val="14"/>
              </w:rPr>
              <w:t>25.00</w:t>
            </w:r>
          </w:p>
        </w:tc>
      </w:tr>
      <w:tr w:rsidR="00D53735" w14:paraId="48B976D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2FBE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597A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8460D"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42CC7"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68FC7" w14:textId="77777777" w:rsidR="00D53735" w:rsidRDefault="00D53735"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6BC0F" w14:textId="77777777" w:rsidR="00D53735" w:rsidRDefault="00D53735"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93B1A"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D425E" w14:textId="77777777" w:rsidR="00D53735" w:rsidRDefault="00D53735"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7D59B" w14:textId="77777777" w:rsidR="00D53735" w:rsidRDefault="00D53735" w:rsidP="001C3D52">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A83C2" w14:textId="77777777" w:rsidR="00D53735" w:rsidRDefault="00D53735" w:rsidP="001C3D52">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D8B4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43E6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A4CE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449A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B4817" w14:textId="77777777" w:rsidR="00D53735" w:rsidRDefault="00D53735" w:rsidP="001C3D52">
            <w:pPr>
              <w:spacing w:before="0" w:after="0"/>
              <w:jc w:val="center"/>
            </w:pPr>
            <w:r>
              <w:rPr>
                <w:rFonts w:ascii="Arial Narrow" w:hAnsi="Arial Narrow" w:cs="Arial Narrow"/>
                <w:color w:val="000000"/>
                <w:sz w:val="14"/>
              </w:rPr>
              <w:t>NA</w:t>
            </w:r>
          </w:p>
        </w:tc>
      </w:tr>
      <w:tr w:rsidR="00D53735" w14:paraId="30ABEB6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00F5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82C4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887AD"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9BB6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86504" w14:textId="77777777" w:rsidR="00D53735" w:rsidRDefault="00D53735" w:rsidP="001C3D52">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84688" w14:textId="77777777" w:rsidR="00D53735" w:rsidRDefault="00D53735"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6C7D0" w14:textId="77777777" w:rsidR="00D53735" w:rsidRDefault="00D53735" w:rsidP="001C3D52">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C72DE" w14:textId="77777777" w:rsidR="00D53735" w:rsidRDefault="00D53735"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F9599" w14:textId="77777777" w:rsidR="00D53735" w:rsidRDefault="00D53735" w:rsidP="001C3D52">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AFE9A" w14:textId="77777777" w:rsidR="00D53735" w:rsidRDefault="00D53735" w:rsidP="001C3D52">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622B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E152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F4B9E"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4D84B"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AA4A9" w14:textId="77777777" w:rsidR="00D53735" w:rsidRDefault="00D53735" w:rsidP="001C3D52">
            <w:pPr>
              <w:spacing w:before="0" w:after="0"/>
              <w:jc w:val="center"/>
            </w:pPr>
            <w:r>
              <w:rPr>
                <w:rFonts w:ascii="Arial Narrow" w:hAnsi="Arial Narrow" w:cs="Arial Narrow"/>
                <w:color w:val="000000"/>
                <w:sz w:val="14"/>
              </w:rPr>
              <w:t>3.30</w:t>
            </w:r>
          </w:p>
        </w:tc>
      </w:tr>
      <w:tr w:rsidR="00D53735" w14:paraId="3D01348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343C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D312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417B6"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E79D4"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4BC9D"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4C3F3"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E3738" w14:textId="77777777" w:rsidR="00D53735" w:rsidRDefault="00D53735" w:rsidP="001C3D52">
            <w:pPr>
              <w:spacing w:before="0" w:after="0"/>
              <w:jc w:val="center"/>
            </w:pPr>
            <w:r>
              <w:rPr>
                <w:rFonts w:ascii="Arial Narrow" w:hAnsi="Arial Narrow" w:cs="Arial Narrow"/>
                <w:color w:val="000000"/>
                <w:sz w:val="14"/>
              </w:rPr>
              <w:t>7.55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90F38" w14:textId="77777777" w:rsidR="00D53735" w:rsidRDefault="00D53735" w:rsidP="001C3D52">
            <w:pPr>
              <w:spacing w:before="0" w:after="0"/>
              <w:jc w:val="center"/>
            </w:pPr>
            <w:r>
              <w:rPr>
                <w:rFonts w:ascii="Arial Narrow" w:hAnsi="Arial Narrow" w:cs="Arial Narrow"/>
                <w:color w:val="000000"/>
                <w:sz w:val="14"/>
              </w:rPr>
              <w:t>7.70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9DA2C" w14:textId="77777777" w:rsidR="00D53735" w:rsidRDefault="00D53735" w:rsidP="001C3D52">
            <w:pPr>
              <w:spacing w:before="0" w:after="0"/>
              <w:jc w:val="center"/>
            </w:pPr>
            <w:r>
              <w:rPr>
                <w:rFonts w:ascii="Arial Narrow" w:hAnsi="Arial Narrow" w:cs="Arial Narrow"/>
                <w:color w:val="000000"/>
                <w:sz w:val="14"/>
              </w:rPr>
              <w:t>8.30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38327" w14:textId="77777777" w:rsidR="00D53735" w:rsidRDefault="00D53735" w:rsidP="001C3D52">
            <w:pPr>
              <w:spacing w:before="0" w:after="0"/>
              <w:jc w:val="center"/>
            </w:pPr>
            <w:r>
              <w:rPr>
                <w:rFonts w:ascii="Arial Narrow" w:hAnsi="Arial Narrow" w:cs="Arial Narrow"/>
                <w:color w:val="000000"/>
                <w:sz w:val="14"/>
              </w:rPr>
              <w:t>8.45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B5FB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39C3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CAE51"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8261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9A024" w14:textId="77777777" w:rsidR="00D53735" w:rsidRDefault="00D53735" w:rsidP="001C3D52">
            <w:pPr>
              <w:spacing w:before="0" w:after="0"/>
              <w:jc w:val="center"/>
            </w:pPr>
            <w:r>
              <w:rPr>
                <w:rFonts w:ascii="Arial Narrow" w:hAnsi="Arial Narrow" w:cs="Arial Narrow"/>
                <w:color w:val="000000"/>
                <w:sz w:val="14"/>
              </w:rPr>
              <w:t>NA</w:t>
            </w:r>
          </w:p>
        </w:tc>
      </w:tr>
      <w:tr w:rsidR="00D53735" w14:paraId="01D9F38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8383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2744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35B81"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A0E9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DE568" w14:textId="77777777" w:rsidR="00D53735" w:rsidRDefault="00D53735"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6B5FA"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00093"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2EF8D"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CE0A6"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2ED6A" w14:textId="77777777" w:rsidR="00D53735" w:rsidRDefault="00D53735"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ABC5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7743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19D46"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B4AB2"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D2DFB" w14:textId="77777777" w:rsidR="00D53735" w:rsidRDefault="00D53735" w:rsidP="001C3D52">
            <w:pPr>
              <w:spacing w:before="0" w:after="0"/>
              <w:jc w:val="center"/>
            </w:pPr>
            <w:r>
              <w:rPr>
                <w:rFonts w:ascii="Arial Narrow" w:hAnsi="Arial Narrow" w:cs="Arial Narrow"/>
                <w:color w:val="000000"/>
                <w:sz w:val="14"/>
              </w:rPr>
              <w:t>2.40</w:t>
            </w:r>
          </w:p>
        </w:tc>
      </w:tr>
      <w:tr w:rsidR="00D53735" w14:paraId="4529FFA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0E18E"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9D810" w14:textId="77777777" w:rsidR="00D53735" w:rsidRDefault="00D53735" w:rsidP="001C3D52">
            <w:pPr>
              <w:spacing w:before="0" w:after="0"/>
              <w:ind w:left="20" w:right="20"/>
            </w:pPr>
            <w:r>
              <w:rPr>
                <w:rFonts w:ascii="Arial Narrow" w:hAnsi="Arial Narrow" w:cs="Arial Narrow"/>
                <w:color w:val="000000"/>
                <w:sz w:val="14"/>
              </w:rPr>
              <w:t>Yorkey's Knob</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28F44"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EF90D"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516EE" w14:textId="77777777" w:rsidR="00D53735" w:rsidRDefault="00D53735" w:rsidP="001C3D52">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D6C92"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AFB26" w14:textId="77777777" w:rsidR="00D53735" w:rsidRDefault="00D53735"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1C009" w14:textId="77777777" w:rsidR="00D53735" w:rsidRDefault="00D53735"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1144D" w14:textId="77777777" w:rsidR="00D53735" w:rsidRDefault="00D53735" w:rsidP="001C3D52">
            <w:pPr>
              <w:spacing w:before="0" w:after="0"/>
              <w:jc w:val="center"/>
            </w:pPr>
            <w:r>
              <w:rPr>
                <w:rFonts w:ascii="Arial Narrow" w:hAnsi="Arial Narrow" w:cs="Arial Narrow"/>
                <w:color w:val="000000"/>
                <w:sz w:val="14"/>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4B18D" w14:textId="77777777" w:rsidR="00D53735" w:rsidRDefault="00D53735"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C576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2A4F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FBD0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35D7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60A67" w14:textId="77777777" w:rsidR="00D53735" w:rsidRDefault="00D53735" w:rsidP="001C3D52">
            <w:pPr>
              <w:spacing w:before="0" w:after="0"/>
              <w:jc w:val="center"/>
            </w:pPr>
            <w:r>
              <w:rPr>
                <w:rFonts w:ascii="Arial Narrow" w:hAnsi="Arial Narrow" w:cs="Arial Narrow"/>
                <w:color w:val="000000"/>
                <w:sz w:val="14"/>
              </w:rPr>
              <w:t>NA</w:t>
            </w:r>
          </w:p>
        </w:tc>
      </w:tr>
      <w:tr w:rsidR="00D53735" w14:paraId="0B4CAAD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0F17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C7FF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59B1D"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CA1D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8B98D" w14:textId="77777777" w:rsidR="00D53735" w:rsidRDefault="00D53735" w:rsidP="001C3D52">
            <w:pPr>
              <w:spacing w:before="0" w:after="0"/>
              <w:jc w:val="center"/>
            </w:pPr>
            <w:r>
              <w:rPr>
                <w:rFonts w:ascii="Arial Narrow" w:hAnsi="Arial Narrow" w:cs="Arial Narrow"/>
                <w:color w:val="000000"/>
                <w:sz w:val="14"/>
              </w:rPr>
              <w:t>1058.35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31BE9" w14:textId="77777777" w:rsidR="00D53735" w:rsidRDefault="00D53735" w:rsidP="001C3D52">
            <w:pPr>
              <w:spacing w:before="0" w:after="0"/>
              <w:jc w:val="center"/>
            </w:pPr>
            <w:r>
              <w:rPr>
                <w:rFonts w:ascii="Arial Narrow" w:hAnsi="Arial Narrow" w:cs="Arial Narrow"/>
                <w:color w:val="000000"/>
                <w:sz w:val="14"/>
              </w:rPr>
              <w:t>987.80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26A45" w14:textId="77777777" w:rsidR="00D53735" w:rsidRDefault="00D53735" w:rsidP="001C3D52">
            <w:pPr>
              <w:spacing w:before="0" w:after="0"/>
              <w:jc w:val="center"/>
            </w:pPr>
            <w:r>
              <w:rPr>
                <w:rFonts w:ascii="Arial Narrow" w:hAnsi="Arial Narrow" w:cs="Arial Narrow"/>
                <w:color w:val="000000"/>
                <w:sz w:val="14"/>
              </w:rPr>
              <w:t>978.97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3D4D9" w14:textId="77777777" w:rsidR="00D53735" w:rsidRDefault="00D53735" w:rsidP="001C3D52">
            <w:pPr>
              <w:spacing w:before="0" w:after="0"/>
              <w:jc w:val="center"/>
            </w:pPr>
            <w:r>
              <w:rPr>
                <w:rFonts w:ascii="Arial Narrow" w:hAnsi="Arial Narrow" w:cs="Arial Narrow"/>
                <w:color w:val="000000"/>
                <w:sz w:val="14"/>
              </w:rPr>
              <w:t>981.92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9655F" w14:textId="77777777" w:rsidR="00D53735" w:rsidRDefault="00D53735" w:rsidP="001C3D52">
            <w:pPr>
              <w:spacing w:before="0" w:after="0"/>
              <w:jc w:val="center"/>
            </w:pPr>
            <w:r>
              <w:rPr>
                <w:rFonts w:ascii="Arial Narrow" w:hAnsi="Arial Narrow" w:cs="Arial Narrow"/>
                <w:color w:val="000000"/>
                <w:sz w:val="14"/>
              </w:rPr>
              <w:t>1120.67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2AD80" w14:textId="77777777" w:rsidR="00D53735" w:rsidRDefault="00D53735" w:rsidP="001C3D52">
            <w:pPr>
              <w:spacing w:before="0" w:after="0"/>
              <w:jc w:val="center"/>
            </w:pPr>
            <w:r>
              <w:rPr>
                <w:rFonts w:ascii="Arial Narrow" w:hAnsi="Arial Narrow" w:cs="Arial Narrow"/>
                <w:color w:val="000000"/>
                <w:sz w:val="14"/>
              </w:rPr>
              <w:t>1187.10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6E5F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1D04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F5A6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C06D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0709B" w14:textId="77777777" w:rsidR="00D53735" w:rsidRDefault="00D53735" w:rsidP="001C3D52">
            <w:pPr>
              <w:spacing w:before="0" w:after="0"/>
              <w:jc w:val="center"/>
            </w:pPr>
            <w:r>
              <w:rPr>
                <w:rFonts w:ascii="Arial Narrow" w:hAnsi="Arial Narrow" w:cs="Arial Narrow"/>
                <w:color w:val="000000"/>
                <w:sz w:val="14"/>
              </w:rPr>
              <w:t>NA</w:t>
            </w:r>
          </w:p>
        </w:tc>
      </w:tr>
      <w:tr w:rsidR="00D53735" w14:paraId="604A533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2233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CCDA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ADBCF"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F6101"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91DCF" w14:textId="77777777" w:rsidR="00D53735" w:rsidRDefault="00D53735" w:rsidP="001C3D52">
            <w:pPr>
              <w:spacing w:before="0" w:after="0"/>
              <w:jc w:val="center"/>
            </w:pPr>
            <w:r>
              <w:rPr>
                <w:rFonts w:ascii="Arial Narrow" w:hAnsi="Arial Narrow" w:cs="Arial Narrow"/>
                <w:color w:val="000000"/>
                <w:sz w:val="14"/>
              </w:rPr>
              <w:t>89.47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95BC0" w14:textId="77777777" w:rsidR="00D53735" w:rsidRDefault="00D53735" w:rsidP="001C3D52">
            <w:pPr>
              <w:spacing w:before="0" w:after="0"/>
              <w:jc w:val="center"/>
            </w:pPr>
            <w:r>
              <w:rPr>
                <w:rFonts w:ascii="Arial Narrow" w:hAnsi="Arial Narrow" w:cs="Arial Narrow"/>
                <w:color w:val="000000"/>
                <w:sz w:val="14"/>
              </w:rPr>
              <w:t>89.47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1AE85" w14:textId="77777777" w:rsidR="00D53735" w:rsidRDefault="00D53735" w:rsidP="001C3D52">
            <w:pPr>
              <w:spacing w:before="0" w:after="0"/>
              <w:jc w:val="center"/>
            </w:pPr>
            <w:r>
              <w:rPr>
                <w:rFonts w:ascii="Arial Narrow" w:hAnsi="Arial Narrow" w:cs="Arial Narrow"/>
                <w:color w:val="000000"/>
                <w:sz w:val="14"/>
              </w:rPr>
              <w:t>77.83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0C8A7" w14:textId="77777777" w:rsidR="00D53735" w:rsidRDefault="00D53735" w:rsidP="001C3D52">
            <w:pPr>
              <w:spacing w:before="0" w:after="0"/>
              <w:jc w:val="center"/>
            </w:pPr>
            <w:r>
              <w:rPr>
                <w:rFonts w:ascii="Arial Narrow" w:hAnsi="Arial Narrow" w:cs="Arial Narrow"/>
                <w:color w:val="000000"/>
                <w:sz w:val="14"/>
              </w:rPr>
              <w:t>81.71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EB28A" w14:textId="77777777" w:rsidR="00D53735" w:rsidRDefault="00D53735" w:rsidP="001C3D52">
            <w:pPr>
              <w:spacing w:before="0" w:after="0"/>
              <w:jc w:val="center"/>
            </w:pPr>
            <w:r>
              <w:rPr>
                <w:rFonts w:ascii="Arial Narrow" w:hAnsi="Arial Narrow" w:cs="Arial Narrow"/>
                <w:color w:val="000000"/>
                <w:sz w:val="14"/>
              </w:rPr>
              <w:t>97.23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44C59" w14:textId="77777777" w:rsidR="00D53735" w:rsidRDefault="00D53735" w:rsidP="001C3D52">
            <w:pPr>
              <w:spacing w:before="0" w:after="0"/>
              <w:jc w:val="center"/>
            </w:pPr>
            <w:r>
              <w:rPr>
                <w:rFonts w:ascii="Arial Narrow" w:hAnsi="Arial Narrow" w:cs="Arial Narrow"/>
                <w:color w:val="000000"/>
                <w:sz w:val="14"/>
              </w:rPr>
              <w:t>101.11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1C1A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017C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C6EE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67BD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8BEBD" w14:textId="77777777" w:rsidR="00D53735" w:rsidRDefault="00D53735" w:rsidP="001C3D52">
            <w:pPr>
              <w:spacing w:before="0" w:after="0"/>
              <w:jc w:val="center"/>
            </w:pPr>
            <w:r>
              <w:rPr>
                <w:rFonts w:ascii="Arial Narrow" w:hAnsi="Arial Narrow" w:cs="Arial Narrow"/>
                <w:color w:val="000000"/>
                <w:sz w:val="14"/>
              </w:rPr>
              <w:t>NA</w:t>
            </w:r>
          </w:p>
        </w:tc>
      </w:tr>
      <w:tr w:rsidR="00D53735" w14:paraId="4538AEE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85D3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C21A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4D3DF"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0ECA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47A71" w14:textId="77777777" w:rsidR="00D53735" w:rsidRDefault="00D53735" w:rsidP="001C3D52">
            <w:pPr>
              <w:spacing w:before="0" w:after="0"/>
              <w:jc w:val="center"/>
            </w:pPr>
            <w:r>
              <w:rPr>
                <w:rFonts w:ascii="Arial Narrow" w:hAnsi="Arial Narrow" w:cs="Arial Narrow"/>
                <w:color w:val="000000"/>
                <w:sz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A39E9" w14:textId="77777777" w:rsidR="00D53735" w:rsidRDefault="00D53735" w:rsidP="001C3D52">
            <w:pPr>
              <w:spacing w:before="0" w:after="0"/>
              <w:jc w:val="center"/>
            </w:pPr>
            <w:r>
              <w:rPr>
                <w:rFonts w:ascii="Arial Narrow" w:hAnsi="Arial Narrow" w:cs="Arial Narrow"/>
                <w:color w:val="000000"/>
                <w:sz w:val="14"/>
              </w:rPr>
              <w:t>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C78F6" w14:textId="77777777" w:rsidR="00D53735" w:rsidRDefault="00D53735" w:rsidP="001C3D52">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93CA0" w14:textId="77777777" w:rsidR="00D53735" w:rsidRDefault="00D53735" w:rsidP="001C3D52">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79600" w14:textId="77777777" w:rsidR="00D53735" w:rsidRDefault="00D53735" w:rsidP="001C3D52">
            <w:pPr>
              <w:spacing w:before="0" w:after="0"/>
              <w:jc w:val="center"/>
            </w:pPr>
            <w:r>
              <w:rPr>
                <w:rFonts w:ascii="Arial Narrow" w:hAnsi="Arial Narrow" w:cs="Arial Narrow"/>
                <w:color w:val="000000"/>
                <w:sz w:val="14"/>
              </w:rPr>
              <w:t>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2499A" w14:textId="77777777" w:rsidR="00D53735" w:rsidRDefault="00D53735" w:rsidP="001C3D52">
            <w:pPr>
              <w:spacing w:before="0" w:after="0"/>
              <w:jc w:val="center"/>
            </w:pPr>
            <w:r>
              <w:rPr>
                <w:rFonts w:ascii="Arial Narrow" w:hAnsi="Arial Narrow" w:cs="Arial Narrow"/>
                <w:color w:val="000000"/>
                <w:sz w:val="14"/>
              </w:rPr>
              <w:t>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4E7D5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BA87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A644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5AE1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582D3" w14:textId="77777777" w:rsidR="00D53735" w:rsidRDefault="00D53735" w:rsidP="001C3D52">
            <w:pPr>
              <w:spacing w:before="0" w:after="0"/>
              <w:jc w:val="center"/>
            </w:pPr>
            <w:r>
              <w:rPr>
                <w:rFonts w:ascii="Arial Narrow" w:hAnsi="Arial Narrow" w:cs="Arial Narrow"/>
                <w:color w:val="000000"/>
                <w:sz w:val="14"/>
              </w:rPr>
              <w:t>NA</w:t>
            </w:r>
          </w:p>
        </w:tc>
      </w:tr>
      <w:tr w:rsidR="00D53735" w14:paraId="71CF9AD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A63A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DDD0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61E54"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657DB"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653025" w14:textId="77777777" w:rsidR="00D53735" w:rsidRDefault="00D53735"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4CF24" w14:textId="77777777" w:rsidR="00D53735" w:rsidRDefault="00D53735"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B476E"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03F60"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BF562"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16A39" w14:textId="77777777" w:rsidR="00D53735" w:rsidRDefault="00D53735" w:rsidP="001C3D52">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4DA5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8CF9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1809E"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00B4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DB9DA" w14:textId="77777777" w:rsidR="00D53735" w:rsidRDefault="00D53735" w:rsidP="001C3D52">
            <w:pPr>
              <w:spacing w:before="0" w:after="0"/>
              <w:jc w:val="center"/>
            </w:pPr>
            <w:r>
              <w:rPr>
                <w:rFonts w:ascii="Arial Narrow" w:hAnsi="Arial Narrow" w:cs="Arial Narrow"/>
                <w:color w:val="000000"/>
                <w:sz w:val="14"/>
              </w:rPr>
              <w:t>NA</w:t>
            </w:r>
          </w:p>
        </w:tc>
      </w:tr>
      <w:tr w:rsidR="00D53735" w14:paraId="69E8AE5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4F2B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1309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1512B"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3A95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3B2A9" w14:textId="77777777" w:rsidR="00D53735" w:rsidRDefault="00D53735"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79F19B" w14:textId="77777777" w:rsidR="00D53735" w:rsidRDefault="00D53735"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6BCF2" w14:textId="77777777" w:rsidR="00D53735" w:rsidRDefault="00D53735"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B70A5"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D56E2" w14:textId="77777777" w:rsidR="00D53735" w:rsidRDefault="00D53735"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B2059" w14:textId="77777777" w:rsidR="00D53735" w:rsidRDefault="00D53735" w:rsidP="001C3D52">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4E71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2922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DEDD5"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9F46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1B5CF" w14:textId="77777777" w:rsidR="00D53735" w:rsidRDefault="00D53735" w:rsidP="001C3D52">
            <w:pPr>
              <w:spacing w:before="0" w:after="0"/>
              <w:jc w:val="center"/>
            </w:pPr>
            <w:r>
              <w:rPr>
                <w:rFonts w:ascii="Arial Narrow" w:hAnsi="Arial Narrow" w:cs="Arial Narrow"/>
                <w:color w:val="000000"/>
                <w:sz w:val="14"/>
              </w:rPr>
              <w:t>NA</w:t>
            </w:r>
          </w:p>
        </w:tc>
      </w:tr>
      <w:tr w:rsidR="00D53735" w14:paraId="5468B95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578C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6579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AD64E"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C4CB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91022" w14:textId="77777777" w:rsidR="00D53735" w:rsidRDefault="00D53735" w:rsidP="001C3D52">
            <w:pPr>
              <w:spacing w:before="0" w:after="0"/>
              <w:jc w:val="center"/>
            </w:pPr>
            <w:r>
              <w:rPr>
                <w:rFonts w:ascii="Arial Narrow" w:hAnsi="Arial Narrow" w:cs="Arial Narrow"/>
                <w:color w:val="000000"/>
                <w:sz w:val="14"/>
              </w:rPr>
              <w:t>18.18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CAC8A" w14:textId="77777777" w:rsidR="00D53735" w:rsidRDefault="00D53735" w:rsidP="001C3D52">
            <w:pPr>
              <w:spacing w:before="0" w:after="0"/>
              <w:jc w:val="center"/>
            </w:pPr>
            <w:r>
              <w:rPr>
                <w:rFonts w:ascii="Arial Narrow" w:hAnsi="Arial Narrow" w:cs="Arial Narrow"/>
                <w:color w:val="000000"/>
                <w:sz w:val="14"/>
              </w:rPr>
              <w:t>18.46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3E8D8" w14:textId="77777777" w:rsidR="00D53735" w:rsidRDefault="00D53735" w:rsidP="001C3D52">
            <w:pPr>
              <w:spacing w:before="0" w:after="0"/>
              <w:jc w:val="center"/>
            </w:pPr>
            <w:r>
              <w:rPr>
                <w:rFonts w:ascii="Arial Narrow" w:hAnsi="Arial Narrow" w:cs="Arial Narrow"/>
                <w:color w:val="000000"/>
                <w:sz w:val="14"/>
              </w:rPr>
              <w:t>13.35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8A7F1" w14:textId="77777777" w:rsidR="00D53735" w:rsidRDefault="00D53735" w:rsidP="001C3D52">
            <w:pPr>
              <w:spacing w:before="0" w:after="0"/>
              <w:jc w:val="center"/>
            </w:pPr>
            <w:r>
              <w:rPr>
                <w:rFonts w:ascii="Arial Narrow" w:hAnsi="Arial Narrow" w:cs="Arial Narrow"/>
                <w:color w:val="000000"/>
                <w:sz w:val="14"/>
              </w:rPr>
              <w:t>15.05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FC3F6" w14:textId="77777777" w:rsidR="00D53735" w:rsidRDefault="00D53735" w:rsidP="001C3D52">
            <w:pPr>
              <w:spacing w:before="0" w:after="0"/>
              <w:jc w:val="center"/>
            </w:pPr>
            <w:r>
              <w:rPr>
                <w:rFonts w:ascii="Arial Narrow" w:hAnsi="Arial Narrow" w:cs="Arial Narrow"/>
                <w:color w:val="000000"/>
                <w:sz w:val="14"/>
              </w:rPr>
              <w:t>21.37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D6E23" w14:textId="77777777" w:rsidR="00D53735" w:rsidRDefault="00D53735" w:rsidP="001C3D52">
            <w:pPr>
              <w:spacing w:before="0" w:after="0"/>
              <w:jc w:val="center"/>
            </w:pPr>
            <w:r>
              <w:rPr>
                <w:rFonts w:ascii="Arial Narrow" w:hAnsi="Arial Narrow" w:cs="Arial Narrow"/>
                <w:color w:val="000000"/>
                <w:sz w:val="14"/>
              </w:rPr>
              <w:t>22.83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7104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84C4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353DA"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4A90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5AC1D" w14:textId="77777777" w:rsidR="00D53735" w:rsidRDefault="00D53735" w:rsidP="001C3D52">
            <w:pPr>
              <w:spacing w:before="0" w:after="0"/>
              <w:jc w:val="center"/>
            </w:pPr>
            <w:r>
              <w:rPr>
                <w:rFonts w:ascii="Arial Narrow" w:hAnsi="Arial Narrow" w:cs="Arial Narrow"/>
                <w:color w:val="000000"/>
                <w:sz w:val="14"/>
              </w:rPr>
              <w:t>NA</w:t>
            </w:r>
          </w:p>
        </w:tc>
      </w:tr>
      <w:tr w:rsidR="00D53735" w14:paraId="0DE8332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A17A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ABA4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96114"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E1EF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60C39" w14:textId="77777777" w:rsidR="00D53735" w:rsidRDefault="00D53735" w:rsidP="001C3D52">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16FA62C" w14:textId="77777777" w:rsidR="00D53735" w:rsidRDefault="00D53735" w:rsidP="001C3D52">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6BA0D"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C7D47" w14:textId="77777777" w:rsidR="00D53735" w:rsidRDefault="00D53735" w:rsidP="001C3D52">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F170A" w14:textId="77777777" w:rsidR="00D53735" w:rsidRDefault="00D53735" w:rsidP="001C3D52">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3930D" w14:textId="77777777" w:rsidR="00D53735" w:rsidRDefault="00D53735" w:rsidP="001C3D52">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D514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519A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58F88"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01DE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854C0" w14:textId="77777777" w:rsidR="00D53735" w:rsidRDefault="00D53735" w:rsidP="001C3D52">
            <w:pPr>
              <w:spacing w:before="0" w:after="0"/>
              <w:jc w:val="center"/>
            </w:pPr>
            <w:r>
              <w:rPr>
                <w:rFonts w:ascii="Arial Narrow" w:hAnsi="Arial Narrow" w:cs="Arial Narrow"/>
                <w:color w:val="000000"/>
                <w:sz w:val="14"/>
              </w:rPr>
              <w:t>NA</w:t>
            </w:r>
          </w:p>
        </w:tc>
      </w:tr>
      <w:tr w:rsidR="00D53735" w14:paraId="1A528ED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00EA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E02B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A0FBA"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A1ABA"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202857"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8521E" w14:textId="77777777" w:rsidR="00D53735" w:rsidRDefault="00D53735" w:rsidP="001C3D52">
            <w:pPr>
              <w:spacing w:before="0" w:after="0"/>
              <w:jc w:val="center"/>
            </w:pPr>
            <w:r>
              <w:rPr>
                <w:rFonts w:ascii="Arial Narrow" w:hAnsi="Arial Narrow" w:cs="Arial Narrow"/>
                <w:color w:val="000000"/>
                <w:sz w:val="14"/>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331CD" w14:textId="77777777" w:rsidR="00D53735" w:rsidRDefault="00D53735" w:rsidP="001C3D52">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A4455" w14:textId="77777777" w:rsidR="00D53735" w:rsidRDefault="00D53735" w:rsidP="001C3D52">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C804B" w14:textId="77777777" w:rsidR="00D53735" w:rsidRDefault="00D53735" w:rsidP="001C3D52">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28A32" w14:textId="77777777" w:rsidR="00D53735" w:rsidRDefault="00D53735" w:rsidP="001C3D52">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C8EE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345F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F7C27"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ACE3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50876" w14:textId="77777777" w:rsidR="00D53735" w:rsidRDefault="00D53735" w:rsidP="001C3D52">
            <w:pPr>
              <w:spacing w:before="0" w:after="0"/>
              <w:jc w:val="center"/>
            </w:pPr>
            <w:r>
              <w:rPr>
                <w:rFonts w:ascii="Arial Narrow" w:hAnsi="Arial Narrow" w:cs="Arial Narrow"/>
                <w:color w:val="000000"/>
                <w:sz w:val="14"/>
              </w:rPr>
              <w:t>NA</w:t>
            </w:r>
          </w:p>
        </w:tc>
      </w:tr>
      <w:tr w:rsidR="00D53735" w14:paraId="41B87E0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E2D8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4D3E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2328A"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9A80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F2055" w14:textId="77777777" w:rsidR="00D53735" w:rsidRDefault="00D53735"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81AEC" w14:textId="77777777" w:rsidR="00D53735" w:rsidRDefault="00D53735"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D927F" w14:textId="77777777" w:rsidR="00D53735" w:rsidRDefault="00D53735"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9E5E8" w14:textId="77777777" w:rsidR="00D53735" w:rsidRDefault="00D53735"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5D1F9"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4E504" w14:textId="77777777" w:rsidR="00D53735" w:rsidRDefault="00D53735" w:rsidP="001C3D52">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2C70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B66E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7D808"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7672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CF824" w14:textId="77777777" w:rsidR="00D53735" w:rsidRDefault="00D53735" w:rsidP="001C3D52">
            <w:pPr>
              <w:spacing w:before="0" w:after="0"/>
              <w:jc w:val="center"/>
            </w:pPr>
            <w:r>
              <w:rPr>
                <w:rFonts w:ascii="Arial Narrow" w:hAnsi="Arial Narrow" w:cs="Arial Narrow"/>
                <w:color w:val="000000"/>
                <w:sz w:val="14"/>
              </w:rPr>
              <w:t>NA</w:t>
            </w:r>
          </w:p>
        </w:tc>
      </w:tr>
      <w:tr w:rsidR="00D53735" w14:paraId="3DD776A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7C39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8152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179EC"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F485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B8453E" w14:textId="77777777" w:rsidR="00D53735" w:rsidRDefault="00D53735" w:rsidP="001C3D52">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54879" w14:textId="77777777" w:rsidR="00D53735" w:rsidRDefault="00D53735" w:rsidP="001C3D52">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A01A2" w14:textId="77777777" w:rsidR="00D53735" w:rsidRDefault="00D53735" w:rsidP="001C3D52">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D55C0" w14:textId="77777777" w:rsidR="00D53735" w:rsidRDefault="00D53735" w:rsidP="001C3D52">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FA5E8" w14:textId="77777777" w:rsidR="00D53735" w:rsidRDefault="00D53735" w:rsidP="001C3D52">
            <w:pPr>
              <w:spacing w:before="0" w:after="0"/>
              <w:jc w:val="center"/>
            </w:pPr>
            <w:r>
              <w:rPr>
                <w:rFonts w:ascii="Arial Narrow" w:hAnsi="Arial Narrow" w:cs="Arial Narrow"/>
                <w:color w:val="000000"/>
                <w:sz w:val="14"/>
              </w:rPr>
              <w:t>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C7234" w14:textId="77777777" w:rsidR="00D53735" w:rsidRDefault="00D53735" w:rsidP="001C3D52">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5DBD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0256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850F0"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5E39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856D2" w14:textId="77777777" w:rsidR="00D53735" w:rsidRDefault="00D53735" w:rsidP="001C3D52">
            <w:pPr>
              <w:spacing w:before="0" w:after="0"/>
              <w:jc w:val="center"/>
            </w:pPr>
            <w:r>
              <w:rPr>
                <w:rFonts w:ascii="Arial Narrow" w:hAnsi="Arial Narrow" w:cs="Arial Narrow"/>
                <w:color w:val="000000"/>
                <w:sz w:val="14"/>
              </w:rPr>
              <w:t>NA</w:t>
            </w:r>
          </w:p>
        </w:tc>
      </w:tr>
      <w:tr w:rsidR="00D53735" w14:paraId="5B68BE3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FBFA3"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77F58" w14:textId="77777777" w:rsidR="00D53735" w:rsidRDefault="00D53735" w:rsidP="001C3D52">
            <w:pPr>
              <w:spacing w:before="0" w:after="0"/>
              <w:ind w:left="20" w:right="20"/>
            </w:pPr>
            <w:r>
              <w:rPr>
                <w:rFonts w:ascii="Arial Narrow" w:hAnsi="Arial Narrow" w:cs="Arial Narrow"/>
                <w:color w:val="000000"/>
                <w:sz w:val="14"/>
              </w:rPr>
              <w:t>Fairlead Buoy</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D3679"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FA230"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DEA60"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51DC0"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2FD0E"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2E5AB"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193F5" w14:textId="77777777" w:rsidR="00D53735" w:rsidRDefault="00D53735"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5F8BF" w14:textId="77777777" w:rsidR="00D53735" w:rsidRDefault="00D53735" w:rsidP="001C3D52">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4699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3942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7954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5A67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02ADA" w14:textId="77777777" w:rsidR="00D53735" w:rsidRDefault="00D53735" w:rsidP="001C3D52">
            <w:pPr>
              <w:spacing w:before="0" w:after="0"/>
              <w:jc w:val="center"/>
            </w:pPr>
            <w:r>
              <w:rPr>
                <w:rFonts w:ascii="Arial Narrow" w:hAnsi="Arial Narrow" w:cs="Arial Narrow"/>
                <w:color w:val="000000"/>
                <w:sz w:val="14"/>
              </w:rPr>
              <w:t>NA</w:t>
            </w:r>
          </w:p>
        </w:tc>
      </w:tr>
      <w:tr w:rsidR="00D53735" w14:paraId="01297C6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5453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CA8D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62ED9"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02682"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1FD74" w14:textId="77777777" w:rsidR="00D53735" w:rsidRDefault="00D53735" w:rsidP="001C3D52">
            <w:pPr>
              <w:spacing w:before="0" w:after="0"/>
              <w:jc w:val="center"/>
            </w:pPr>
            <w:r>
              <w:rPr>
                <w:rFonts w:ascii="Arial Narrow" w:hAnsi="Arial Narrow" w:cs="Arial Narrow"/>
                <w:color w:val="000000"/>
                <w:sz w:val="14"/>
              </w:rPr>
              <w:t>1041.15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515C6" w14:textId="77777777" w:rsidR="00D53735" w:rsidRDefault="00D53735" w:rsidP="001C3D52">
            <w:pPr>
              <w:spacing w:before="0" w:after="0"/>
              <w:jc w:val="center"/>
            </w:pPr>
            <w:r>
              <w:rPr>
                <w:rFonts w:ascii="Arial Narrow" w:hAnsi="Arial Narrow" w:cs="Arial Narrow"/>
                <w:color w:val="000000"/>
                <w:sz w:val="14"/>
              </w:rPr>
              <w:t>994.17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0FD1B" w14:textId="77777777" w:rsidR="00D53735" w:rsidRDefault="00D53735" w:rsidP="001C3D52">
            <w:pPr>
              <w:spacing w:before="0" w:after="0"/>
              <w:jc w:val="center"/>
            </w:pPr>
            <w:r>
              <w:rPr>
                <w:rFonts w:ascii="Arial Narrow" w:hAnsi="Arial Narrow" w:cs="Arial Narrow"/>
                <w:color w:val="000000"/>
                <w:sz w:val="14"/>
              </w:rPr>
              <w:t>978.88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AED24" w14:textId="77777777" w:rsidR="00D53735" w:rsidRDefault="00D53735" w:rsidP="001C3D52">
            <w:pPr>
              <w:spacing w:before="0" w:after="0"/>
              <w:jc w:val="center"/>
            </w:pPr>
            <w:r>
              <w:rPr>
                <w:rFonts w:ascii="Arial Narrow" w:hAnsi="Arial Narrow" w:cs="Arial Narrow"/>
                <w:color w:val="000000"/>
                <w:sz w:val="14"/>
              </w:rPr>
              <w:t>983.98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8737D" w14:textId="77777777" w:rsidR="00D53735" w:rsidRDefault="00D53735" w:rsidP="001C3D52">
            <w:pPr>
              <w:spacing w:before="0" w:after="0"/>
              <w:jc w:val="center"/>
            </w:pPr>
            <w:r>
              <w:rPr>
                <w:rFonts w:ascii="Arial Narrow" w:hAnsi="Arial Narrow" w:cs="Arial Narrow"/>
                <w:color w:val="000000"/>
                <w:sz w:val="14"/>
              </w:rPr>
              <w:t>1088.93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37474" w14:textId="77777777" w:rsidR="00D53735" w:rsidRDefault="00D53735" w:rsidP="001C3D52">
            <w:pPr>
              <w:spacing w:before="0" w:after="0"/>
              <w:jc w:val="center"/>
            </w:pPr>
            <w:r>
              <w:rPr>
                <w:rFonts w:ascii="Arial Narrow" w:hAnsi="Arial Narrow" w:cs="Arial Narrow"/>
                <w:color w:val="000000"/>
                <w:sz w:val="14"/>
              </w:rPr>
              <w:t>1136.32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74B2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AD5C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93A5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01B2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DC709" w14:textId="77777777" w:rsidR="00D53735" w:rsidRDefault="00D53735" w:rsidP="001C3D52">
            <w:pPr>
              <w:spacing w:before="0" w:after="0"/>
              <w:jc w:val="center"/>
            </w:pPr>
            <w:r>
              <w:rPr>
                <w:rFonts w:ascii="Arial Narrow" w:hAnsi="Arial Narrow" w:cs="Arial Narrow"/>
                <w:color w:val="000000"/>
                <w:sz w:val="14"/>
              </w:rPr>
              <w:t>NA</w:t>
            </w:r>
          </w:p>
        </w:tc>
      </w:tr>
      <w:tr w:rsidR="00D53735" w14:paraId="5296840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5ACD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3B96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B68FC"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76A39"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2C042" w14:textId="77777777" w:rsidR="00D53735" w:rsidRDefault="00D53735" w:rsidP="001C3D52">
            <w:pPr>
              <w:spacing w:before="0" w:after="0"/>
              <w:jc w:val="center"/>
            </w:pPr>
            <w:r>
              <w:rPr>
                <w:rFonts w:ascii="Arial Narrow" w:hAnsi="Arial Narrow" w:cs="Arial Narrow"/>
                <w:color w:val="000000"/>
                <w:sz w:val="14"/>
              </w:rPr>
              <w:t>87.67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67C9D" w14:textId="77777777" w:rsidR="00D53735" w:rsidRDefault="00D53735" w:rsidP="001C3D52">
            <w:pPr>
              <w:spacing w:before="0" w:after="0"/>
              <w:jc w:val="center"/>
            </w:pPr>
            <w:r>
              <w:rPr>
                <w:rFonts w:ascii="Arial Narrow" w:hAnsi="Arial Narrow" w:cs="Arial Narrow"/>
                <w:color w:val="000000"/>
                <w:sz w:val="14"/>
              </w:rPr>
              <w:t>87.67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78EAB" w14:textId="77777777" w:rsidR="00D53735" w:rsidRDefault="00D53735" w:rsidP="001C3D52">
            <w:pPr>
              <w:spacing w:before="0" w:after="0"/>
              <w:jc w:val="center"/>
            </w:pPr>
            <w:r>
              <w:rPr>
                <w:rFonts w:ascii="Arial Narrow" w:hAnsi="Arial Narrow" w:cs="Arial Narrow"/>
                <w:color w:val="000000"/>
                <w:sz w:val="14"/>
              </w:rPr>
              <w:t>74.82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904DF" w14:textId="77777777" w:rsidR="00D53735" w:rsidRDefault="00D53735" w:rsidP="001C3D52">
            <w:pPr>
              <w:spacing w:before="0" w:after="0"/>
              <w:jc w:val="center"/>
            </w:pPr>
            <w:r>
              <w:rPr>
                <w:rFonts w:ascii="Arial Narrow" w:hAnsi="Arial Narrow" w:cs="Arial Narrow"/>
                <w:color w:val="000000"/>
                <w:sz w:val="14"/>
              </w:rPr>
              <w:t>79.11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CB52E" w14:textId="77777777" w:rsidR="00D53735" w:rsidRDefault="00D53735" w:rsidP="001C3D52">
            <w:pPr>
              <w:spacing w:before="0" w:after="0"/>
              <w:jc w:val="center"/>
            </w:pPr>
            <w:r>
              <w:rPr>
                <w:rFonts w:ascii="Arial Narrow" w:hAnsi="Arial Narrow" w:cs="Arial Narrow"/>
                <w:color w:val="000000"/>
                <w:sz w:val="14"/>
              </w:rPr>
              <w:t>96.24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F7B35" w14:textId="77777777" w:rsidR="00D53735" w:rsidRDefault="00D53735" w:rsidP="001C3D52">
            <w:pPr>
              <w:spacing w:before="0" w:after="0"/>
              <w:jc w:val="center"/>
            </w:pPr>
            <w:r>
              <w:rPr>
                <w:rFonts w:ascii="Arial Narrow" w:hAnsi="Arial Narrow" w:cs="Arial Narrow"/>
                <w:color w:val="000000"/>
                <w:sz w:val="14"/>
              </w:rPr>
              <w:t>100.52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65D6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9CDE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DB59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C606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B6DF7" w14:textId="77777777" w:rsidR="00D53735" w:rsidRDefault="00D53735" w:rsidP="001C3D52">
            <w:pPr>
              <w:spacing w:before="0" w:after="0"/>
              <w:jc w:val="center"/>
            </w:pPr>
            <w:r>
              <w:rPr>
                <w:rFonts w:ascii="Arial Narrow" w:hAnsi="Arial Narrow" w:cs="Arial Narrow"/>
                <w:color w:val="000000"/>
                <w:sz w:val="14"/>
              </w:rPr>
              <w:t>NA</w:t>
            </w:r>
          </w:p>
        </w:tc>
      </w:tr>
      <w:tr w:rsidR="00D53735" w14:paraId="2451F0B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4F96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1E3D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E0106"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A2830"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46738" w14:textId="77777777" w:rsidR="00D53735" w:rsidRDefault="00D53735" w:rsidP="001C3D52">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98A881" w14:textId="77777777" w:rsidR="00D53735" w:rsidRDefault="00D53735" w:rsidP="001C3D52">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562EA" w14:textId="77777777" w:rsidR="00D53735" w:rsidRDefault="00D53735" w:rsidP="001C3D52">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05CD6" w14:textId="77777777" w:rsidR="00D53735" w:rsidRDefault="00D53735" w:rsidP="001C3D52">
            <w:pPr>
              <w:spacing w:before="0" w:after="0"/>
              <w:jc w:val="center"/>
            </w:pPr>
            <w:r>
              <w:rPr>
                <w:rFonts w:ascii="Arial Narrow" w:hAnsi="Arial Narrow" w:cs="Arial Narrow"/>
                <w:color w:val="000000"/>
                <w:sz w:val="14"/>
              </w:rPr>
              <w:t>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64F91" w14:textId="77777777" w:rsidR="00D53735" w:rsidRDefault="00D53735" w:rsidP="001C3D52">
            <w:pPr>
              <w:spacing w:before="0" w:after="0"/>
              <w:jc w:val="center"/>
            </w:pPr>
            <w:r>
              <w:rPr>
                <w:rFonts w:ascii="Arial Narrow" w:hAnsi="Arial Narrow" w:cs="Arial Narrow"/>
                <w:color w:val="000000"/>
                <w:sz w:val="14"/>
              </w:rPr>
              <w:t>5.31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72EA4" w14:textId="77777777" w:rsidR="00D53735" w:rsidRDefault="00D53735" w:rsidP="001C3D52">
            <w:pPr>
              <w:spacing w:before="0" w:after="0"/>
              <w:jc w:val="center"/>
            </w:pPr>
            <w:r>
              <w:rPr>
                <w:rFonts w:ascii="Arial Narrow" w:hAnsi="Arial Narrow" w:cs="Arial Narrow"/>
                <w:color w:val="000000"/>
                <w:sz w:val="14"/>
              </w:rPr>
              <w:t>5.73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50F9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2D3D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4BDD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47EF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75558" w14:textId="77777777" w:rsidR="00D53735" w:rsidRDefault="00D53735" w:rsidP="001C3D52">
            <w:pPr>
              <w:spacing w:before="0" w:after="0"/>
              <w:jc w:val="center"/>
            </w:pPr>
            <w:r>
              <w:rPr>
                <w:rFonts w:ascii="Arial Narrow" w:hAnsi="Arial Narrow" w:cs="Arial Narrow"/>
                <w:color w:val="000000"/>
                <w:sz w:val="14"/>
              </w:rPr>
              <w:t>NA</w:t>
            </w:r>
          </w:p>
        </w:tc>
      </w:tr>
      <w:tr w:rsidR="00D53735" w14:paraId="01776B5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CEEA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C69C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249A9"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0C0D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E30041" w14:textId="77777777" w:rsidR="00D53735" w:rsidRDefault="00D53735"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D72BD" w14:textId="77777777" w:rsidR="00D53735" w:rsidRDefault="00D53735"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78E2E" w14:textId="77777777" w:rsidR="00D53735" w:rsidRDefault="00D53735"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66C88" w14:textId="77777777" w:rsidR="00D53735" w:rsidRDefault="00D53735"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E4D82" w14:textId="77777777" w:rsidR="00D53735" w:rsidRDefault="00D53735"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06599"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64B5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4426C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FD37E"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15BA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59EBC" w14:textId="77777777" w:rsidR="00D53735" w:rsidRDefault="00D53735" w:rsidP="001C3D52">
            <w:pPr>
              <w:spacing w:before="0" w:after="0"/>
              <w:jc w:val="center"/>
            </w:pPr>
            <w:r>
              <w:rPr>
                <w:rFonts w:ascii="Arial Narrow" w:hAnsi="Arial Narrow" w:cs="Arial Narrow"/>
                <w:color w:val="000000"/>
                <w:sz w:val="14"/>
              </w:rPr>
              <w:t>NA</w:t>
            </w:r>
          </w:p>
        </w:tc>
      </w:tr>
      <w:tr w:rsidR="00D53735" w14:paraId="1C20A0A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CADC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4BE8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F4984"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4376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F2EB6" w14:textId="77777777" w:rsidR="00D53735" w:rsidRDefault="00D53735" w:rsidP="001C3D52">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FB4FE" w14:textId="77777777" w:rsidR="00D53735" w:rsidRDefault="00D53735"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F2294" w14:textId="77777777" w:rsidR="00D53735" w:rsidRDefault="00D53735" w:rsidP="001C3D52">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E6B59" w14:textId="77777777" w:rsidR="00D53735" w:rsidRDefault="00D53735"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8F82B"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5645C" w14:textId="77777777" w:rsidR="00D53735" w:rsidRDefault="00D53735" w:rsidP="001C3D52">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7F5F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4B93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21F56"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9147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2D41F" w14:textId="77777777" w:rsidR="00D53735" w:rsidRDefault="00D53735" w:rsidP="001C3D52">
            <w:pPr>
              <w:spacing w:before="0" w:after="0"/>
              <w:jc w:val="center"/>
            </w:pPr>
            <w:r>
              <w:rPr>
                <w:rFonts w:ascii="Arial Narrow" w:hAnsi="Arial Narrow" w:cs="Arial Narrow"/>
                <w:color w:val="000000"/>
                <w:sz w:val="14"/>
              </w:rPr>
              <w:t>NA</w:t>
            </w:r>
          </w:p>
        </w:tc>
      </w:tr>
      <w:tr w:rsidR="00D53735" w14:paraId="232EE16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EDB3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D871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F4E4"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69496"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F1C73" w14:textId="77777777" w:rsidR="00D53735" w:rsidRDefault="00D53735" w:rsidP="001C3D52">
            <w:pPr>
              <w:spacing w:before="0" w:after="0"/>
              <w:jc w:val="center"/>
            </w:pPr>
            <w:r>
              <w:rPr>
                <w:rFonts w:ascii="Arial Narrow" w:hAnsi="Arial Narrow" w:cs="Arial Narrow"/>
                <w:color w:val="000000"/>
                <w:sz w:val="14"/>
              </w:rPr>
              <w:t>18.90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35F70" w14:textId="77777777" w:rsidR="00D53735" w:rsidRDefault="00D53735" w:rsidP="001C3D52">
            <w:pPr>
              <w:spacing w:before="0" w:after="0"/>
              <w:jc w:val="center"/>
            </w:pPr>
            <w:r>
              <w:rPr>
                <w:rFonts w:ascii="Arial Narrow" w:hAnsi="Arial Narrow" w:cs="Arial Narrow"/>
                <w:color w:val="000000"/>
                <w:sz w:val="14"/>
              </w:rPr>
              <w:t>17.77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128AC" w14:textId="77777777" w:rsidR="00D53735" w:rsidRDefault="00D53735" w:rsidP="001C3D52">
            <w:pPr>
              <w:spacing w:before="0" w:after="0"/>
              <w:jc w:val="center"/>
            </w:pPr>
            <w:r>
              <w:rPr>
                <w:rFonts w:ascii="Arial Narrow" w:hAnsi="Arial Narrow" w:cs="Arial Narrow"/>
                <w:color w:val="000000"/>
                <w:sz w:val="14"/>
              </w:rPr>
              <w:t>14.82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23849" w14:textId="77777777" w:rsidR="00D53735" w:rsidRDefault="00D53735" w:rsidP="001C3D52">
            <w:pPr>
              <w:spacing w:before="0" w:after="0"/>
              <w:jc w:val="center"/>
            </w:pPr>
            <w:r>
              <w:rPr>
                <w:rFonts w:ascii="Arial Narrow" w:hAnsi="Arial Narrow" w:cs="Arial Narrow"/>
                <w:color w:val="000000"/>
                <w:sz w:val="14"/>
              </w:rPr>
              <w:t>15.80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60E46" w14:textId="77777777" w:rsidR="00D53735" w:rsidRDefault="00D53735" w:rsidP="001C3D52">
            <w:pPr>
              <w:spacing w:before="0" w:after="0"/>
              <w:jc w:val="center"/>
            </w:pPr>
            <w:r>
              <w:rPr>
                <w:rFonts w:ascii="Arial Narrow" w:hAnsi="Arial Narrow" w:cs="Arial Narrow"/>
                <w:color w:val="000000"/>
                <w:sz w:val="14"/>
              </w:rPr>
              <w:t>21.78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E97C1" w14:textId="77777777" w:rsidR="00D53735" w:rsidRDefault="00D53735" w:rsidP="001C3D52">
            <w:pPr>
              <w:spacing w:before="0" w:after="0"/>
              <w:jc w:val="center"/>
            </w:pPr>
            <w:r>
              <w:rPr>
                <w:rFonts w:ascii="Arial Narrow" w:hAnsi="Arial Narrow" w:cs="Arial Narrow"/>
                <w:color w:val="000000"/>
                <w:sz w:val="14"/>
              </w:rPr>
              <w:t>23.78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0988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990C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4BCB2"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7E9A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BA893" w14:textId="77777777" w:rsidR="00D53735" w:rsidRDefault="00D53735" w:rsidP="001C3D52">
            <w:pPr>
              <w:spacing w:before="0" w:after="0"/>
              <w:jc w:val="center"/>
            </w:pPr>
            <w:r>
              <w:rPr>
                <w:rFonts w:ascii="Arial Narrow" w:hAnsi="Arial Narrow" w:cs="Arial Narrow"/>
                <w:color w:val="000000"/>
                <w:sz w:val="14"/>
              </w:rPr>
              <w:t>NA</w:t>
            </w:r>
          </w:p>
        </w:tc>
      </w:tr>
      <w:tr w:rsidR="00D53735" w14:paraId="5094029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8EEC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D060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D5484"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0569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5FA60" w14:textId="77777777" w:rsidR="00D53735" w:rsidRDefault="00D53735" w:rsidP="001C3D52">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A31ED3" w14:textId="77777777" w:rsidR="00D53735" w:rsidRDefault="00D53735"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E2587F" w14:textId="77777777" w:rsidR="00D53735" w:rsidRDefault="00D53735"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9E3CB" w14:textId="77777777" w:rsidR="00D53735" w:rsidRDefault="00D53735" w:rsidP="001C3D52">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4AC8D" w14:textId="77777777" w:rsidR="00D53735" w:rsidRDefault="00D53735" w:rsidP="001C3D52">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C73D7" w14:textId="77777777" w:rsidR="00D53735" w:rsidRDefault="00D53735"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4D80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10F2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E9659"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A85A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5859E" w14:textId="77777777" w:rsidR="00D53735" w:rsidRDefault="00D53735" w:rsidP="001C3D52">
            <w:pPr>
              <w:spacing w:before="0" w:after="0"/>
              <w:jc w:val="center"/>
            </w:pPr>
            <w:r>
              <w:rPr>
                <w:rFonts w:ascii="Arial Narrow" w:hAnsi="Arial Narrow" w:cs="Arial Narrow"/>
                <w:color w:val="000000"/>
                <w:sz w:val="14"/>
              </w:rPr>
              <w:t>NA</w:t>
            </w:r>
          </w:p>
        </w:tc>
      </w:tr>
      <w:tr w:rsidR="00D53735" w14:paraId="0911E9F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384C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911F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41F5B"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3B6FB"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2F9B9E" w14:textId="77777777" w:rsidR="00D53735" w:rsidRDefault="00D53735" w:rsidP="001C3D52">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1CD79"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462F7" w14:textId="77777777" w:rsidR="00D53735" w:rsidRDefault="00D53735" w:rsidP="001C3D52">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56690"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C6B12" w14:textId="77777777" w:rsidR="00D53735" w:rsidRDefault="00D53735" w:rsidP="001C3D52">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45354" w14:textId="77777777" w:rsidR="00D53735" w:rsidRDefault="00D53735" w:rsidP="001C3D52">
            <w:pPr>
              <w:spacing w:before="0" w:after="0"/>
              <w:jc w:val="center"/>
            </w:pPr>
            <w:r>
              <w:rPr>
                <w:rFonts w:ascii="Arial Narrow" w:hAnsi="Arial Narrow" w:cs="Arial Narrow"/>
                <w:color w:val="000000"/>
                <w:sz w:val="14"/>
              </w:rPr>
              <w:t>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D836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7C08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17294"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55D7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EDBC5" w14:textId="77777777" w:rsidR="00D53735" w:rsidRDefault="00D53735" w:rsidP="001C3D52">
            <w:pPr>
              <w:spacing w:before="0" w:after="0"/>
              <w:jc w:val="center"/>
            </w:pPr>
            <w:r>
              <w:rPr>
                <w:rFonts w:ascii="Arial Narrow" w:hAnsi="Arial Narrow" w:cs="Arial Narrow"/>
                <w:color w:val="000000"/>
                <w:sz w:val="14"/>
              </w:rPr>
              <w:t>NA</w:t>
            </w:r>
          </w:p>
        </w:tc>
      </w:tr>
      <w:tr w:rsidR="00D53735" w14:paraId="0A56445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A451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91CF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9A7AC"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226D5"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89FCF" w14:textId="77777777" w:rsidR="00D53735" w:rsidRDefault="00D53735"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7875C"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0D959"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EE7CD"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F6D5A" w14:textId="77777777" w:rsidR="00D53735" w:rsidRDefault="00D53735" w:rsidP="001C3D52">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2F348" w14:textId="77777777" w:rsidR="00D53735" w:rsidRDefault="00D53735" w:rsidP="001C3D52">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BE5F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272F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19B6A"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40D0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36428" w14:textId="77777777" w:rsidR="00D53735" w:rsidRDefault="00D53735" w:rsidP="001C3D52">
            <w:pPr>
              <w:spacing w:before="0" w:after="0"/>
              <w:jc w:val="center"/>
            </w:pPr>
            <w:r>
              <w:rPr>
                <w:rFonts w:ascii="Arial Narrow" w:hAnsi="Arial Narrow" w:cs="Arial Narrow"/>
                <w:color w:val="000000"/>
                <w:sz w:val="14"/>
              </w:rPr>
              <w:t>NA</w:t>
            </w:r>
          </w:p>
        </w:tc>
      </w:tr>
      <w:tr w:rsidR="00D53735" w14:paraId="761EA8C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8E0E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7C35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DFC3B"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2478A"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BF4663" w14:textId="77777777" w:rsidR="00D53735" w:rsidRDefault="00D53735" w:rsidP="001C3D52">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C01DC" w14:textId="77777777" w:rsidR="00D53735" w:rsidRDefault="00D53735" w:rsidP="001C3D52">
            <w:pPr>
              <w:spacing w:before="0" w:after="0"/>
              <w:jc w:val="center"/>
            </w:pPr>
            <w:r>
              <w:rPr>
                <w:rFonts w:ascii="Arial Narrow" w:hAnsi="Arial Narrow" w:cs="Arial Narrow"/>
                <w:color w:val="000000"/>
                <w:sz w:val="14"/>
              </w:rPr>
              <w:t>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009BE" w14:textId="77777777" w:rsidR="00D53735" w:rsidRDefault="00D53735" w:rsidP="001C3D52">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2C066" w14:textId="77777777" w:rsidR="00D53735" w:rsidRDefault="00D53735" w:rsidP="001C3D52">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BE4FE" w14:textId="77777777" w:rsidR="00D53735" w:rsidRDefault="00D53735" w:rsidP="001C3D52">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CB93E" w14:textId="77777777" w:rsidR="00D53735" w:rsidRDefault="00D53735" w:rsidP="001C3D52">
            <w:pPr>
              <w:spacing w:before="0" w:after="0"/>
              <w:jc w:val="center"/>
            </w:pPr>
            <w:r>
              <w:rPr>
                <w:rFonts w:ascii="Arial Narrow" w:hAnsi="Arial Narrow" w:cs="Arial Narrow"/>
                <w:color w:val="000000"/>
                <w:sz w:val="14"/>
              </w:rPr>
              <w:t>7.27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B589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357B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A3CFC"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2807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724E1" w14:textId="77777777" w:rsidR="00D53735" w:rsidRDefault="00D53735" w:rsidP="001C3D52">
            <w:pPr>
              <w:spacing w:before="0" w:after="0"/>
              <w:jc w:val="center"/>
            </w:pPr>
            <w:r>
              <w:rPr>
                <w:rFonts w:ascii="Arial Narrow" w:hAnsi="Arial Narrow" w:cs="Arial Narrow"/>
                <w:color w:val="000000"/>
                <w:sz w:val="14"/>
              </w:rPr>
              <w:t>NA</w:t>
            </w:r>
          </w:p>
        </w:tc>
      </w:tr>
      <w:tr w:rsidR="00D53735" w14:paraId="329557F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E8AE1"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29B74" w14:textId="77777777" w:rsidR="00D53735" w:rsidRDefault="00D53735" w:rsidP="001C3D52">
            <w:pPr>
              <w:spacing w:before="0" w:after="0"/>
              <w:ind w:left="20" w:right="20"/>
            </w:pPr>
            <w:r>
              <w:rPr>
                <w:rFonts w:ascii="Arial Narrow" w:hAnsi="Arial Narrow" w:cs="Arial Narrow"/>
                <w:color w:val="000000"/>
                <w:sz w:val="14"/>
              </w:rPr>
              <w:t>Fitzroy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27015"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29F48"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57C34"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A91B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4BD2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91FF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C134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D89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4B2D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E7A9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0BB9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911B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9FB2A" w14:textId="77777777" w:rsidR="00D53735" w:rsidRDefault="00D53735" w:rsidP="001C3D52">
            <w:pPr>
              <w:spacing w:before="0" w:after="0"/>
              <w:jc w:val="center"/>
            </w:pPr>
            <w:r>
              <w:rPr>
                <w:rFonts w:ascii="Arial Narrow" w:hAnsi="Arial Narrow" w:cs="Arial Narrow"/>
                <w:color w:val="000000"/>
                <w:sz w:val="14"/>
              </w:rPr>
              <w:t>NA</w:t>
            </w:r>
          </w:p>
        </w:tc>
      </w:tr>
      <w:tr w:rsidR="00D53735" w14:paraId="47CDEF0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D8E0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E8BD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6B2A2"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FC54C"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0C34A" w14:textId="77777777" w:rsidR="00D53735" w:rsidRDefault="00D53735" w:rsidP="001C3D52">
            <w:pPr>
              <w:spacing w:before="0" w:after="0"/>
              <w:jc w:val="center"/>
            </w:pPr>
            <w:r>
              <w:rPr>
                <w:rFonts w:ascii="Arial Narrow" w:hAnsi="Arial Narrow" w:cs="Arial Narrow"/>
                <w:color w:val="000000"/>
                <w:sz w:val="14"/>
              </w:rPr>
              <w:t>1196.44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096B9" w14:textId="77777777" w:rsidR="00D53735" w:rsidRDefault="00D53735" w:rsidP="001C3D52">
            <w:pPr>
              <w:spacing w:before="0" w:after="0"/>
              <w:jc w:val="center"/>
            </w:pPr>
            <w:r>
              <w:rPr>
                <w:rFonts w:ascii="Arial Narrow" w:hAnsi="Arial Narrow" w:cs="Arial Narrow"/>
                <w:color w:val="000000"/>
                <w:sz w:val="14"/>
              </w:rPr>
              <w:t>1151.81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2EA75" w14:textId="77777777" w:rsidR="00D53735" w:rsidRDefault="00D53735" w:rsidP="001C3D52">
            <w:pPr>
              <w:spacing w:before="0" w:after="0"/>
              <w:jc w:val="center"/>
            </w:pPr>
            <w:r>
              <w:rPr>
                <w:rFonts w:ascii="Arial Narrow" w:hAnsi="Arial Narrow" w:cs="Arial Narrow"/>
                <w:color w:val="000000"/>
                <w:sz w:val="14"/>
              </w:rPr>
              <w:t>1065.70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96DA2" w14:textId="77777777" w:rsidR="00D53735" w:rsidRDefault="00D53735" w:rsidP="001C3D52">
            <w:pPr>
              <w:spacing w:before="0" w:after="0"/>
              <w:jc w:val="center"/>
            </w:pPr>
            <w:r>
              <w:rPr>
                <w:rFonts w:ascii="Arial Narrow" w:hAnsi="Arial Narrow" w:cs="Arial Narrow"/>
                <w:color w:val="000000"/>
                <w:sz w:val="14"/>
              </w:rPr>
              <w:t>1085.28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FC59B" w14:textId="77777777" w:rsidR="00D53735" w:rsidRDefault="00D53735" w:rsidP="001C3D52">
            <w:pPr>
              <w:spacing w:before="0" w:after="0"/>
              <w:jc w:val="center"/>
            </w:pPr>
            <w:r>
              <w:rPr>
                <w:rFonts w:ascii="Arial Narrow" w:hAnsi="Arial Narrow" w:cs="Arial Narrow"/>
                <w:color w:val="000000"/>
                <w:sz w:val="14"/>
              </w:rPr>
              <w:t>1277.48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C9890" w14:textId="77777777" w:rsidR="00D53735" w:rsidRDefault="00D53735" w:rsidP="001C3D52">
            <w:pPr>
              <w:spacing w:before="0" w:after="0"/>
              <w:jc w:val="center"/>
            </w:pPr>
            <w:r>
              <w:rPr>
                <w:rFonts w:ascii="Arial Narrow" w:hAnsi="Arial Narrow" w:cs="Arial Narrow"/>
                <w:color w:val="000000"/>
                <w:sz w:val="14"/>
              </w:rPr>
              <w:t>1401.95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58A3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3C81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F834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C16B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0D8E6" w14:textId="77777777" w:rsidR="00D53735" w:rsidRDefault="00D53735" w:rsidP="001C3D52">
            <w:pPr>
              <w:spacing w:before="0" w:after="0"/>
              <w:jc w:val="center"/>
            </w:pPr>
            <w:r>
              <w:rPr>
                <w:rFonts w:ascii="Arial Narrow" w:hAnsi="Arial Narrow" w:cs="Arial Narrow"/>
                <w:color w:val="000000"/>
                <w:sz w:val="14"/>
              </w:rPr>
              <w:t>NA</w:t>
            </w:r>
          </w:p>
        </w:tc>
      </w:tr>
      <w:tr w:rsidR="00D53735" w14:paraId="71BD89F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7040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36F3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F7569"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83FD1"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52CBC" w14:textId="77777777" w:rsidR="00D53735" w:rsidRDefault="00D53735" w:rsidP="001C3D52">
            <w:pPr>
              <w:spacing w:before="0" w:after="0"/>
              <w:jc w:val="center"/>
            </w:pPr>
            <w:r>
              <w:rPr>
                <w:rFonts w:ascii="Arial Narrow" w:hAnsi="Arial Narrow" w:cs="Arial Narrow"/>
                <w:color w:val="000000"/>
                <w:sz w:val="14"/>
              </w:rPr>
              <w:t>87.86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21325" w14:textId="77777777" w:rsidR="00D53735" w:rsidRDefault="00D53735" w:rsidP="001C3D52">
            <w:pPr>
              <w:spacing w:before="0" w:after="0"/>
              <w:jc w:val="center"/>
            </w:pPr>
            <w:r>
              <w:rPr>
                <w:rFonts w:ascii="Arial Narrow" w:hAnsi="Arial Narrow" w:cs="Arial Narrow"/>
                <w:color w:val="000000"/>
                <w:sz w:val="14"/>
              </w:rPr>
              <w:t>84.51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54D2E" w14:textId="77777777" w:rsidR="00D53735" w:rsidRDefault="00D53735" w:rsidP="001C3D52">
            <w:pPr>
              <w:spacing w:before="0" w:after="0"/>
              <w:jc w:val="center"/>
            </w:pPr>
            <w:r>
              <w:rPr>
                <w:rFonts w:ascii="Arial Narrow" w:hAnsi="Arial Narrow" w:cs="Arial Narrow"/>
                <w:color w:val="000000"/>
                <w:sz w:val="14"/>
              </w:rPr>
              <w:t>81.30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EB647" w14:textId="77777777" w:rsidR="00D53735" w:rsidRDefault="00D53735" w:rsidP="001C3D52">
            <w:pPr>
              <w:spacing w:before="0" w:after="0"/>
              <w:jc w:val="center"/>
            </w:pPr>
            <w:r>
              <w:rPr>
                <w:rFonts w:ascii="Arial Narrow" w:hAnsi="Arial Narrow" w:cs="Arial Narrow"/>
                <w:color w:val="000000"/>
                <w:sz w:val="14"/>
              </w:rPr>
              <w:t>82.37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39019" w14:textId="77777777" w:rsidR="00D53735" w:rsidRDefault="00D53735" w:rsidP="001C3D52">
            <w:pPr>
              <w:spacing w:before="0" w:after="0"/>
              <w:jc w:val="center"/>
            </w:pPr>
            <w:r>
              <w:rPr>
                <w:rFonts w:ascii="Arial Narrow" w:hAnsi="Arial Narrow" w:cs="Arial Narrow"/>
                <w:color w:val="000000"/>
                <w:sz w:val="14"/>
              </w:rPr>
              <w:t>92.68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BBB71" w14:textId="77777777" w:rsidR="00D53735" w:rsidRDefault="00D53735" w:rsidP="001C3D52">
            <w:pPr>
              <w:spacing w:before="0" w:after="0"/>
              <w:jc w:val="center"/>
            </w:pPr>
            <w:r>
              <w:rPr>
                <w:rFonts w:ascii="Arial Narrow" w:hAnsi="Arial Narrow" w:cs="Arial Narrow"/>
                <w:color w:val="000000"/>
                <w:sz w:val="14"/>
              </w:rPr>
              <w:t>96.77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2A5E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3968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2FD4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B822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C170F" w14:textId="77777777" w:rsidR="00D53735" w:rsidRDefault="00D53735" w:rsidP="001C3D52">
            <w:pPr>
              <w:spacing w:before="0" w:after="0"/>
              <w:jc w:val="center"/>
            </w:pPr>
            <w:r>
              <w:rPr>
                <w:rFonts w:ascii="Arial Narrow" w:hAnsi="Arial Narrow" w:cs="Arial Narrow"/>
                <w:color w:val="000000"/>
                <w:sz w:val="14"/>
              </w:rPr>
              <w:t>NA</w:t>
            </w:r>
          </w:p>
        </w:tc>
      </w:tr>
      <w:tr w:rsidR="00D53735" w14:paraId="4040F2D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1C72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3077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1BB85"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390A5"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0CDAD" w14:textId="77777777" w:rsidR="00D53735" w:rsidRDefault="00D53735" w:rsidP="001C3D52">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F477B" w14:textId="77777777" w:rsidR="00D53735" w:rsidRDefault="00D53735" w:rsidP="001C3D52">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60729" w14:textId="77777777" w:rsidR="00D53735" w:rsidRDefault="00D53735" w:rsidP="001C3D52">
            <w:pPr>
              <w:spacing w:before="0" w:after="0"/>
              <w:jc w:val="center"/>
            </w:pPr>
            <w:r>
              <w:rPr>
                <w:rFonts w:ascii="Arial Narrow" w:hAnsi="Arial Narrow" w:cs="Arial Narrow"/>
                <w:color w:val="000000"/>
                <w:sz w:val="14"/>
              </w:rPr>
              <w:t>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D82B1" w14:textId="77777777" w:rsidR="00D53735" w:rsidRDefault="00D53735" w:rsidP="001C3D52">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B8F20" w14:textId="77777777" w:rsidR="00D53735" w:rsidRDefault="00D53735" w:rsidP="001C3D52">
            <w:pPr>
              <w:spacing w:before="0" w:after="0"/>
              <w:jc w:val="center"/>
            </w:pPr>
            <w:r>
              <w:rPr>
                <w:rFonts w:ascii="Arial Narrow" w:hAnsi="Arial Narrow" w:cs="Arial Narrow"/>
                <w:color w:val="000000"/>
                <w:sz w:val="14"/>
              </w:rPr>
              <w:t>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E9BC3" w14:textId="77777777" w:rsidR="00D53735" w:rsidRDefault="00D53735" w:rsidP="001C3D52">
            <w:pPr>
              <w:spacing w:before="0" w:after="0"/>
              <w:jc w:val="center"/>
            </w:pPr>
            <w:r>
              <w:rPr>
                <w:rFonts w:ascii="Arial Narrow" w:hAnsi="Arial Narrow" w:cs="Arial Narrow"/>
                <w:color w:val="000000"/>
                <w:sz w:val="14"/>
              </w:rPr>
              <w:t>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A593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D508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5F6E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E8CF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268F2" w14:textId="77777777" w:rsidR="00D53735" w:rsidRDefault="00D53735" w:rsidP="001C3D52">
            <w:pPr>
              <w:spacing w:before="0" w:after="0"/>
              <w:jc w:val="center"/>
            </w:pPr>
            <w:r>
              <w:rPr>
                <w:rFonts w:ascii="Arial Narrow" w:hAnsi="Arial Narrow" w:cs="Arial Narrow"/>
                <w:color w:val="000000"/>
                <w:sz w:val="14"/>
              </w:rPr>
              <w:t>NA</w:t>
            </w:r>
          </w:p>
        </w:tc>
      </w:tr>
      <w:tr w:rsidR="00D53735" w14:paraId="4569B9A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1F82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9D14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E53DA"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3C1D6"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02176"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062DD"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D9E91" w14:textId="77777777" w:rsidR="00D53735" w:rsidRDefault="00D53735" w:rsidP="001C3D52">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8D1E8" w14:textId="77777777" w:rsidR="00D53735" w:rsidRDefault="00D53735"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971B8" w14:textId="77777777" w:rsidR="00D53735" w:rsidRDefault="00D53735"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C81C6"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B724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BF69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0E9A8"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0BF3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3FA65" w14:textId="77777777" w:rsidR="00D53735" w:rsidRDefault="00D53735" w:rsidP="001C3D52">
            <w:pPr>
              <w:spacing w:before="0" w:after="0"/>
              <w:jc w:val="center"/>
            </w:pPr>
            <w:r>
              <w:rPr>
                <w:rFonts w:ascii="Arial Narrow" w:hAnsi="Arial Narrow" w:cs="Arial Narrow"/>
                <w:color w:val="000000"/>
                <w:sz w:val="14"/>
              </w:rPr>
              <w:t>NA</w:t>
            </w:r>
          </w:p>
        </w:tc>
      </w:tr>
      <w:tr w:rsidR="00D53735" w14:paraId="5BF8EF0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30D2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CB62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51BAF"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3EBC7"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91E03"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01488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780E2" w14:textId="77777777" w:rsidR="00D53735" w:rsidRDefault="00D53735" w:rsidP="001C3D52">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86068" w14:textId="77777777" w:rsidR="00D53735" w:rsidRDefault="00D53735" w:rsidP="001C3D52">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72476" w14:textId="77777777" w:rsidR="00D53735" w:rsidRDefault="00D53735" w:rsidP="001C3D52">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EA2ED" w14:textId="77777777" w:rsidR="00D53735" w:rsidRDefault="00D53735" w:rsidP="001C3D52">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D49B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1053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1B067"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9135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7EC16" w14:textId="77777777" w:rsidR="00D53735" w:rsidRDefault="00D53735" w:rsidP="001C3D52">
            <w:pPr>
              <w:spacing w:before="0" w:after="0"/>
              <w:jc w:val="center"/>
            </w:pPr>
            <w:r>
              <w:rPr>
                <w:rFonts w:ascii="Arial Narrow" w:hAnsi="Arial Narrow" w:cs="Arial Narrow"/>
                <w:color w:val="000000"/>
                <w:sz w:val="14"/>
              </w:rPr>
              <w:t>NA</w:t>
            </w:r>
          </w:p>
        </w:tc>
      </w:tr>
      <w:tr w:rsidR="00D53735" w14:paraId="36510CE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6634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BEAD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E3085"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8516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F7DCA0" w14:textId="77777777" w:rsidR="00D53735" w:rsidRDefault="00D53735" w:rsidP="001C3D52">
            <w:pPr>
              <w:spacing w:before="0" w:after="0"/>
              <w:jc w:val="center"/>
            </w:pPr>
            <w:r>
              <w:rPr>
                <w:rFonts w:ascii="Arial Narrow" w:hAnsi="Arial Narrow" w:cs="Arial Narrow"/>
                <w:color w:val="000000"/>
                <w:sz w:val="14"/>
              </w:rPr>
              <w:t>22.38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79170" w14:textId="77777777" w:rsidR="00D53735" w:rsidRDefault="00D53735" w:rsidP="001C3D52">
            <w:pPr>
              <w:spacing w:before="0" w:after="0"/>
              <w:jc w:val="center"/>
            </w:pPr>
            <w:r>
              <w:rPr>
                <w:rFonts w:ascii="Arial Narrow" w:hAnsi="Arial Narrow" w:cs="Arial Narrow"/>
                <w:color w:val="000000"/>
                <w:sz w:val="14"/>
              </w:rPr>
              <w:t>19.97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328B6" w14:textId="77777777" w:rsidR="00D53735" w:rsidRDefault="00D53735" w:rsidP="001C3D52">
            <w:pPr>
              <w:spacing w:before="0" w:after="0"/>
              <w:jc w:val="center"/>
            </w:pPr>
            <w:r>
              <w:rPr>
                <w:rFonts w:ascii="Arial Narrow" w:hAnsi="Arial Narrow" w:cs="Arial Narrow"/>
                <w:color w:val="000000"/>
                <w:sz w:val="14"/>
              </w:rPr>
              <w:t>15.14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DC2B5" w14:textId="77777777" w:rsidR="00D53735" w:rsidRDefault="00D53735" w:rsidP="001C3D52">
            <w:pPr>
              <w:spacing w:before="0" w:after="0"/>
              <w:jc w:val="center"/>
            </w:pPr>
            <w:r>
              <w:rPr>
                <w:rFonts w:ascii="Arial Narrow" w:hAnsi="Arial Narrow" w:cs="Arial Narrow"/>
                <w:color w:val="000000"/>
                <w:sz w:val="14"/>
              </w:rPr>
              <w:t>15.36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36581" w14:textId="77777777" w:rsidR="00D53735" w:rsidRDefault="00D53735" w:rsidP="001C3D52">
            <w:pPr>
              <w:spacing w:before="0" w:after="0"/>
              <w:jc w:val="center"/>
            </w:pPr>
            <w:r>
              <w:rPr>
                <w:rFonts w:ascii="Arial Narrow" w:hAnsi="Arial Narrow" w:cs="Arial Narrow"/>
                <w:color w:val="000000"/>
                <w:sz w:val="14"/>
              </w:rPr>
              <w:t>27.49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9F834" w14:textId="77777777" w:rsidR="00D53735" w:rsidRDefault="00D53735" w:rsidP="001C3D52">
            <w:pPr>
              <w:spacing w:before="0" w:after="0"/>
              <w:jc w:val="center"/>
            </w:pPr>
            <w:r>
              <w:rPr>
                <w:rFonts w:ascii="Arial Narrow" w:hAnsi="Arial Narrow" w:cs="Arial Narrow"/>
                <w:color w:val="000000"/>
                <w:sz w:val="14"/>
              </w:rPr>
              <w:t>33.95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3C3E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0174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96013"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7809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DCAFC" w14:textId="77777777" w:rsidR="00D53735" w:rsidRDefault="00D53735" w:rsidP="001C3D52">
            <w:pPr>
              <w:spacing w:before="0" w:after="0"/>
              <w:jc w:val="center"/>
            </w:pPr>
            <w:r>
              <w:rPr>
                <w:rFonts w:ascii="Arial Narrow" w:hAnsi="Arial Narrow" w:cs="Arial Narrow"/>
                <w:color w:val="000000"/>
                <w:sz w:val="14"/>
              </w:rPr>
              <w:t>NA</w:t>
            </w:r>
          </w:p>
        </w:tc>
      </w:tr>
      <w:tr w:rsidR="00D53735" w14:paraId="5679360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7B35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89CE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8F509"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D11F2"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622D1" w14:textId="77777777" w:rsidR="00D53735" w:rsidRDefault="00D53735" w:rsidP="001C3D52">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64284B7" w14:textId="77777777" w:rsidR="00D53735" w:rsidRDefault="00D53735" w:rsidP="001C3D52">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A43B0" w14:textId="77777777" w:rsidR="00D53735" w:rsidRDefault="00D53735"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37D4B" w14:textId="77777777" w:rsidR="00D53735" w:rsidRDefault="00D53735" w:rsidP="001C3D52">
            <w:pPr>
              <w:spacing w:before="0" w:after="0"/>
              <w:jc w:val="center"/>
            </w:pPr>
            <w:r>
              <w:rPr>
                <w:rFonts w:ascii="Arial Narrow" w:hAnsi="Arial Narrow" w:cs="Arial Narrow"/>
                <w:color w:val="000000"/>
                <w:sz w:val="14"/>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A9598"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9988B" w14:textId="77777777" w:rsidR="00D53735" w:rsidRDefault="00D53735"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E12C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2D63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12D8F"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DB38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CD6CC" w14:textId="77777777" w:rsidR="00D53735" w:rsidRDefault="00D53735" w:rsidP="001C3D52">
            <w:pPr>
              <w:spacing w:before="0" w:after="0"/>
              <w:jc w:val="center"/>
            </w:pPr>
            <w:r>
              <w:rPr>
                <w:rFonts w:ascii="Arial Narrow" w:hAnsi="Arial Narrow" w:cs="Arial Narrow"/>
                <w:color w:val="000000"/>
                <w:sz w:val="14"/>
              </w:rPr>
              <w:t>NA</w:t>
            </w:r>
          </w:p>
        </w:tc>
      </w:tr>
      <w:tr w:rsidR="00D53735" w14:paraId="5DEA396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9EC2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47C1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855FF"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7DC7F"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2CB35" w14:textId="77777777" w:rsidR="00D53735" w:rsidRDefault="00D53735" w:rsidP="001C3D52">
            <w:pPr>
              <w:spacing w:before="0" w:after="0"/>
              <w:jc w:val="center"/>
            </w:pPr>
            <w:r>
              <w:rPr>
                <w:rFonts w:ascii="Arial Narrow" w:hAnsi="Arial Narrow" w:cs="Arial Narrow"/>
                <w:color w:val="000000"/>
                <w:sz w:val="14"/>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A6647" w14:textId="77777777" w:rsidR="00D53735" w:rsidRDefault="00D53735" w:rsidP="001C3D52">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28A35" w14:textId="77777777" w:rsidR="00D53735" w:rsidRDefault="00D53735"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CF9FB" w14:textId="77777777" w:rsidR="00D53735" w:rsidRDefault="00D53735" w:rsidP="001C3D52">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EED26" w14:textId="77777777" w:rsidR="00D53735" w:rsidRDefault="00D53735" w:rsidP="001C3D52">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C91EA" w14:textId="77777777" w:rsidR="00D53735" w:rsidRDefault="00D53735" w:rsidP="001C3D52">
            <w:pPr>
              <w:spacing w:before="0" w:after="0"/>
              <w:jc w:val="center"/>
            </w:pPr>
            <w:r>
              <w:rPr>
                <w:rFonts w:ascii="Arial Narrow" w:hAnsi="Arial Narrow" w:cs="Arial Narrow"/>
                <w:color w:val="000000"/>
                <w:sz w:val="14"/>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67FF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73AC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60821"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2CA4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7F6F8" w14:textId="77777777" w:rsidR="00D53735" w:rsidRDefault="00D53735" w:rsidP="001C3D52">
            <w:pPr>
              <w:spacing w:before="0" w:after="0"/>
              <w:jc w:val="center"/>
            </w:pPr>
            <w:r>
              <w:rPr>
                <w:rFonts w:ascii="Arial Narrow" w:hAnsi="Arial Narrow" w:cs="Arial Narrow"/>
                <w:color w:val="000000"/>
                <w:sz w:val="14"/>
              </w:rPr>
              <w:t>NA</w:t>
            </w:r>
          </w:p>
        </w:tc>
      </w:tr>
      <w:tr w:rsidR="00D53735" w14:paraId="2058706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8C57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C1DA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B5F92"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E4931"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ABEE2" w14:textId="77777777" w:rsidR="00D53735" w:rsidRDefault="00D53735" w:rsidP="001C3D52">
            <w:pPr>
              <w:spacing w:before="0" w:after="0"/>
              <w:jc w:val="center"/>
            </w:pPr>
            <w:r>
              <w:rPr>
                <w:rFonts w:ascii="Arial Narrow" w:hAnsi="Arial Narrow" w:cs="Arial Narrow"/>
                <w:color w:val="000000"/>
                <w:sz w:val="14"/>
              </w:rPr>
              <w:t>9.90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9B507"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2879E" w14:textId="77777777" w:rsidR="00D53735" w:rsidRDefault="00D53735"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9631C" w14:textId="77777777" w:rsidR="00D53735" w:rsidRDefault="00D53735" w:rsidP="001C3D52">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BFCAD" w14:textId="77777777" w:rsidR="00D53735" w:rsidRDefault="00D53735" w:rsidP="001C3D52">
            <w:pPr>
              <w:spacing w:before="0" w:after="0"/>
              <w:jc w:val="center"/>
            </w:pPr>
            <w:r>
              <w:rPr>
                <w:rFonts w:ascii="Arial Narrow" w:hAnsi="Arial Narrow" w:cs="Arial Narrow"/>
                <w:color w:val="000000"/>
                <w:sz w:val="14"/>
              </w:rPr>
              <w:t>13.40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95FBA" w14:textId="77777777" w:rsidR="00D53735" w:rsidRDefault="00D53735" w:rsidP="001C3D52">
            <w:pPr>
              <w:spacing w:before="0" w:after="0"/>
              <w:jc w:val="center"/>
            </w:pPr>
            <w:r>
              <w:rPr>
                <w:rFonts w:ascii="Arial Narrow" w:hAnsi="Arial Narrow" w:cs="Arial Narrow"/>
                <w:color w:val="000000"/>
                <w:sz w:val="14"/>
              </w:rPr>
              <w:t>14.60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A251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E620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3DC64"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AE28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1856C" w14:textId="77777777" w:rsidR="00D53735" w:rsidRDefault="00D53735" w:rsidP="001C3D52">
            <w:pPr>
              <w:spacing w:before="0" w:after="0"/>
              <w:jc w:val="center"/>
            </w:pPr>
            <w:r>
              <w:rPr>
                <w:rFonts w:ascii="Arial Narrow" w:hAnsi="Arial Narrow" w:cs="Arial Narrow"/>
                <w:color w:val="000000"/>
                <w:sz w:val="14"/>
              </w:rPr>
              <w:t>NA</w:t>
            </w:r>
          </w:p>
        </w:tc>
      </w:tr>
      <w:tr w:rsidR="00D53735" w14:paraId="24ACC83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CF60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7903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43278"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1110A"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798C0" w14:textId="77777777" w:rsidR="00D53735" w:rsidRDefault="00D53735"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C0213" w14:textId="77777777" w:rsidR="00D53735" w:rsidRDefault="00D53735"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8645A" w14:textId="77777777" w:rsidR="00D53735" w:rsidRDefault="00D53735" w:rsidP="001C3D52">
            <w:pPr>
              <w:spacing w:before="0" w:after="0"/>
              <w:jc w:val="center"/>
            </w:pPr>
            <w:r>
              <w:rPr>
                <w:rFonts w:ascii="Arial Narrow" w:hAnsi="Arial Narrow" w:cs="Arial Narrow"/>
                <w:color w:val="000000"/>
                <w:sz w:val="14"/>
              </w:rPr>
              <w:t>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E952F"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DE04D" w14:textId="77777777" w:rsidR="00D53735" w:rsidRDefault="00D53735" w:rsidP="001C3D52">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2B49B" w14:textId="77777777" w:rsidR="00D53735" w:rsidRDefault="00D53735"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74E7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AE36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1F580"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413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0EE8F" w14:textId="77777777" w:rsidR="00D53735" w:rsidRDefault="00D53735" w:rsidP="001C3D52">
            <w:pPr>
              <w:spacing w:before="0" w:after="0"/>
              <w:jc w:val="center"/>
            </w:pPr>
            <w:r>
              <w:rPr>
                <w:rFonts w:ascii="Arial Narrow" w:hAnsi="Arial Narrow" w:cs="Arial Narrow"/>
                <w:color w:val="000000"/>
                <w:sz w:val="14"/>
              </w:rPr>
              <w:t>NA</w:t>
            </w:r>
          </w:p>
        </w:tc>
      </w:tr>
      <w:tr w:rsidR="00D53735" w14:paraId="44D7611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94E15"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53148" w14:textId="77777777" w:rsidR="00D53735" w:rsidRDefault="00D53735" w:rsidP="001C3D52">
            <w:pPr>
              <w:spacing w:before="0" w:after="0"/>
              <w:ind w:left="20" w:right="20"/>
            </w:pPr>
            <w:r>
              <w:rPr>
                <w:rFonts w:ascii="Arial Narrow" w:hAnsi="Arial Narrow" w:cs="Arial Narrow"/>
                <w:color w:val="000000"/>
                <w:sz w:val="14"/>
              </w:rPr>
              <w:t>RM3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04CBB"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C76E7"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A5502"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C067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FF94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B565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D01E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E70B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774C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89F2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EB4B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6F17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A7C81" w14:textId="77777777" w:rsidR="00D53735" w:rsidRDefault="00D53735" w:rsidP="001C3D52">
            <w:pPr>
              <w:spacing w:before="0" w:after="0"/>
              <w:jc w:val="center"/>
            </w:pPr>
            <w:r>
              <w:rPr>
                <w:rFonts w:ascii="Arial Narrow" w:hAnsi="Arial Narrow" w:cs="Arial Narrow"/>
                <w:color w:val="000000"/>
                <w:sz w:val="14"/>
              </w:rPr>
              <w:t>NA</w:t>
            </w:r>
          </w:p>
        </w:tc>
      </w:tr>
      <w:tr w:rsidR="00D53735" w14:paraId="171EE26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39AE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B301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0D2D3"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4B4C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8251D" w14:textId="77777777" w:rsidR="00D53735" w:rsidRDefault="00D53735" w:rsidP="001C3D52">
            <w:pPr>
              <w:spacing w:before="0" w:after="0"/>
              <w:jc w:val="center"/>
            </w:pPr>
            <w:r>
              <w:rPr>
                <w:rFonts w:ascii="Arial Narrow" w:hAnsi="Arial Narrow" w:cs="Arial Narrow"/>
                <w:color w:val="000000"/>
                <w:sz w:val="14"/>
              </w:rPr>
              <w:t>1291.01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495D0" w14:textId="77777777" w:rsidR="00D53735" w:rsidRDefault="00D53735" w:rsidP="001C3D52">
            <w:pPr>
              <w:spacing w:before="0" w:after="0"/>
              <w:jc w:val="center"/>
            </w:pPr>
            <w:r>
              <w:rPr>
                <w:rFonts w:ascii="Arial Narrow" w:hAnsi="Arial Narrow" w:cs="Arial Narrow"/>
                <w:color w:val="000000"/>
                <w:sz w:val="14"/>
              </w:rPr>
              <w:t>1289.80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422F5" w14:textId="77777777" w:rsidR="00D53735" w:rsidRDefault="00D53735" w:rsidP="001C3D52">
            <w:pPr>
              <w:spacing w:before="0" w:after="0"/>
              <w:jc w:val="center"/>
            </w:pPr>
            <w:r>
              <w:rPr>
                <w:rFonts w:ascii="Arial Narrow" w:hAnsi="Arial Narrow" w:cs="Arial Narrow"/>
                <w:color w:val="000000"/>
                <w:sz w:val="14"/>
              </w:rPr>
              <w:t>1065.24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DD50B" w14:textId="77777777" w:rsidR="00D53735" w:rsidRDefault="00D53735" w:rsidP="001C3D52">
            <w:pPr>
              <w:spacing w:before="0" w:after="0"/>
              <w:jc w:val="center"/>
            </w:pPr>
            <w:r>
              <w:rPr>
                <w:rFonts w:ascii="Arial Narrow" w:hAnsi="Arial Narrow" w:cs="Arial Narrow"/>
                <w:color w:val="000000"/>
                <w:sz w:val="14"/>
              </w:rPr>
              <w:t>1123.52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2B7C7" w14:textId="77777777" w:rsidR="00D53735" w:rsidRDefault="00D53735" w:rsidP="001C3D52">
            <w:pPr>
              <w:spacing w:before="0" w:after="0"/>
              <w:jc w:val="center"/>
            </w:pPr>
            <w:r>
              <w:rPr>
                <w:rFonts w:ascii="Arial Narrow" w:hAnsi="Arial Narrow" w:cs="Arial Narrow"/>
                <w:color w:val="000000"/>
                <w:sz w:val="14"/>
              </w:rPr>
              <w:t>1421.21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10A48" w14:textId="77777777" w:rsidR="00D53735" w:rsidRDefault="00D53735" w:rsidP="001C3D52">
            <w:pPr>
              <w:spacing w:before="0" w:after="0"/>
              <w:jc w:val="center"/>
            </w:pPr>
            <w:r>
              <w:rPr>
                <w:rFonts w:ascii="Arial Narrow" w:hAnsi="Arial Narrow" w:cs="Arial Narrow"/>
                <w:color w:val="000000"/>
                <w:sz w:val="14"/>
              </w:rPr>
              <w:t>1555.30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466D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920B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9D11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6744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7E452" w14:textId="77777777" w:rsidR="00D53735" w:rsidRDefault="00D53735" w:rsidP="001C3D52">
            <w:pPr>
              <w:spacing w:before="0" w:after="0"/>
              <w:jc w:val="center"/>
            </w:pPr>
            <w:r>
              <w:rPr>
                <w:rFonts w:ascii="Arial Narrow" w:hAnsi="Arial Narrow" w:cs="Arial Narrow"/>
                <w:color w:val="000000"/>
                <w:sz w:val="14"/>
              </w:rPr>
              <w:t>NA</w:t>
            </w:r>
          </w:p>
        </w:tc>
      </w:tr>
      <w:tr w:rsidR="00D53735" w14:paraId="4F63622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131C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EC83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4305C"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02AB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37A89" w14:textId="77777777" w:rsidR="00D53735" w:rsidRDefault="00D53735" w:rsidP="001C3D52">
            <w:pPr>
              <w:spacing w:before="0" w:after="0"/>
              <w:jc w:val="center"/>
            </w:pPr>
            <w:r>
              <w:rPr>
                <w:rFonts w:ascii="Arial Narrow" w:hAnsi="Arial Narrow" w:cs="Arial Narrow"/>
                <w:color w:val="000000"/>
                <w:sz w:val="14"/>
              </w:rPr>
              <w:t>81.06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09B54" w14:textId="77777777" w:rsidR="00D53735" w:rsidRDefault="00D53735" w:rsidP="001C3D52">
            <w:pPr>
              <w:spacing w:before="0" w:after="0"/>
              <w:jc w:val="center"/>
            </w:pPr>
            <w:r>
              <w:rPr>
                <w:rFonts w:ascii="Arial Narrow" w:hAnsi="Arial Narrow" w:cs="Arial Narrow"/>
                <w:color w:val="000000"/>
                <w:sz w:val="14"/>
              </w:rPr>
              <w:t>79.70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3E33E" w14:textId="77777777" w:rsidR="00D53735" w:rsidRDefault="00D53735" w:rsidP="001C3D52">
            <w:pPr>
              <w:spacing w:before="0" w:after="0"/>
              <w:jc w:val="center"/>
            </w:pPr>
            <w:r>
              <w:rPr>
                <w:rFonts w:ascii="Arial Narrow" w:hAnsi="Arial Narrow" w:cs="Arial Narrow"/>
                <w:color w:val="000000"/>
                <w:sz w:val="14"/>
              </w:rPr>
              <w:t>76.31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1B9EF" w14:textId="77777777" w:rsidR="00D53735" w:rsidRDefault="00D53735" w:rsidP="001C3D52">
            <w:pPr>
              <w:spacing w:before="0" w:after="0"/>
              <w:jc w:val="center"/>
            </w:pPr>
            <w:r>
              <w:rPr>
                <w:rFonts w:ascii="Arial Narrow" w:hAnsi="Arial Narrow" w:cs="Arial Narrow"/>
                <w:color w:val="000000"/>
                <w:sz w:val="14"/>
              </w:rPr>
              <w:t>77.44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6DBC4" w14:textId="77777777" w:rsidR="00D53735" w:rsidRDefault="00D53735" w:rsidP="001C3D52">
            <w:pPr>
              <w:spacing w:before="0" w:after="0"/>
              <w:jc w:val="center"/>
            </w:pPr>
            <w:r>
              <w:rPr>
                <w:rFonts w:ascii="Arial Narrow" w:hAnsi="Arial Narrow" w:cs="Arial Narrow"/>
                <w:color w:val="000000"/>
                <w:sz w:val="14"/>
              </w:rPr>
              <w:t>84.42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9D527" w14:textId="77777777" w:rsidR="00D53735" w:rsidRDefault="00D53735" w:rsidP="001C3D52">
            <w:pPr>
              <w:spacing w:before="0" w:after="0"/>
              <w:jc w:val="center"/>
            </w:pPr>
            <w:r>
              <w:rPr>
                <w:rFonts w:ascii="Arial Narrow" w:hAnsi="Arial Narrow" w:cs="Arial Narrow"/>
                <w:color w:val="000000"/>
                <w:sz w:val="14"/>
              </w:rPr>
              <w:t>86.77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3293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FDF1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F631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8E6A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5A68D" w14:textId="77777777" w:rsidR="00D53735" w:rsidRDefault="00D53735" w:rsidP="001C3D52">
            <w:pPr>
              <w:spacing w:before="0" w:after="0"/>
              <w:jc w:val="center"/>
            </w:pPr>
            <w:r>
              <w:rPr>
                <w:rFonts w:ascii="Arial Narrow" w:hAnsi="Arial Narrow" w:cs="Arial Narrow"/>
                <w:color w:val="000000"/>
                <w:sz w:val="14"/>
              </w:rPr>
              <w:t>NA</w:t>
            </w:r>
          </w:p>
        </w:tc>
      </w:tr>
      <w:tr w:rsidR="00D53735" w14:paraId="7110E79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9B15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40B8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BF0A0"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AD9C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19536" w14:textId="77777777" w:rsidR="00D53735" w:rsidRDefault="00D53735" w:rsidP="001C3D52">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6245D" w14:textId="77777777" w:rsidR="00D53735" w:rsidRDefault="00D53735" w:rsidP="001C3D52">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DE544"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147AE" w14:textId="77777777" w:rsidR="00D53735" w:rsidRDefault="00D53735" w:rsidP="001C3D52">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7C039" w14:textId="77777777" w:rsidR="00D53735" w:rsidRDefault="00D53735" w:rsidP="001C3D52">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5EE4B" w14:textId="77777777" w:rsidR="00D53735" w:rsidRDefault="00D53735" w:rsidP="001C3D52">
            <w:pPr>
              <w:spacing w:before="0" w:after="0"/>
              <w:jc w:val="center"/>
            </w:pPr>
            <w:r>
              <w:rPr>
                <w:rFonts w:ascii="Arial Narrow" w:hAnsi="Arial Narrow" w:cs="Arial Narrow"/>
                <w:color w:val="000000"/>
                <w:sz w:val="14"/>
              </w:rPr>
              <w:t>5.74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3BE2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3390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FD7B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2C82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5E0E0" w14:textId="77777777" w:rsidR="00D53735" w:rsidRDefault="00D53735" w:rsidP="001C3D52">
            <w:pPr>
              <w:spacing w:before="0" w:after="0"/>
              <w:jc w:val="center"/>
            </w:pPr>
            <w:r>
              <w:rPr>
                <w:rFonts w:ascii="Arial Narrow" w:hAnsi="Arial Narrow" w:cs="Arial Narrow"/>
                <w:color w:val="000000"/>
                <w:sz w:val="14"/>
              </w:rPr>
              <w:t>NA</w:t>
            </w:r>
          </w:p>
        </w:tc>
      </w:tr>
      <w:tr w:rsidR="00D53735" w14:paraId="4637D67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23DC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93A6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39C2C"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B3AE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F4739" w14:textId="77777777" w:rsidR="00D53735" w:rsidRDefault="00D53735"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DC1BFD" w14:textId="77777777" w:rsidR="00D53735" w:rsidRDefault="00D53735"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AA14A"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A4869"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8A448"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34A94" w14:textId="77777777" w:rsidR="00D53735" w:rsidRDefault="00D53735"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0E33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A5BF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73DDE"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D4265"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8E0E1" w14:textId="77777777" w:rsidR="00D53735" w:rsidRDefault="00D53735" w:rsidP="001C3D52">
            <w:pPr>
              <w:spacing w:before="0" w:after="0"/>
              <w:jc w:val="center"/>
            </w:pPr>
            <w:r>
              <w:rPr>
                <w:rFonts w:ascii="Arial Narrow" w:hAnsi="Arial Narrow" w:cs="Arial Narrow"/>
                <w:color w:val="000000"/>
                <w:sz w:val="14"/>
              </w:rPr>
              <w:t>0.63</w:t>
            </w:r>
          </w:p>
        </w:tc>
      </w:tr>
      <w:tr w:rsidR="00D53735" w14:paraId="573F521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AFB4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5C1A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32A17"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2891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26EA1"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EAAFBB8"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78488"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42236"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12C10"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42F5E" w14:textId="77777777" w:rsidR="00D53735" w:rsidRDefault="00D53735"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9DC8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ED7E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E7C9B"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F3A8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4F607" w14:textId="77777777" w:rsidR="00D53735" w:rsidRDefault="00D53735" w:rsidP="001C3D52">
            <w:pPr>
              <w:spacing w:before="0" w:after="0"/>
              <w:jc w:val="center"/>
            </w:pPr>
            <w:r>
              <w:rPr>
                <w:rFonts w:ascii="Arial Narrow" w:hAnsi="Arial Narrow" w:cs="Arial Narrow"/>
                <w:color w:val="000000"/>
                <w:sz w:val="14"/>
              </w:rPr>
              <w:t>NA</w:t>
            </w:r>
          </w:p>
        </w:tc>
      </w:tr>
      <w:tr w:rsidR="00D53735" w14:paraId="333C5CF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D3D9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149C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9769F"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8853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C0F9C" w14:textId="77777777" w:rsidR="00D53735" w:rsidRDefault="00D53735" w:rsidP="001C3D52">
            <w:pPr>
              <w:spacing w:before="0" w:after="0"/>
              <w:jc w:val="center"/>
            </w:pPr>
            <w:r>
              <w:rPr>
                <w:rFonts w:ascii="Arial Narrow" w:hAnsi="Arial Narrow" w:cs="Arial Narrow"/>
                <w:color w:val="000000"/>
                <w:sz w:val="14"/>
              </w:rPr>
              <w:t>22.40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34FB228" w14:textId="77777777" w:rsidR="00D53735" w:rsidRDefault="00D53735" w:rsidP="001C3D52">
            <w:pPr>
              <w:spacing w:before="0" w:after="0"/>
              <w:jc w:val="center"/>
            </w:pPr>
            <w:r>
              <w:rPr>
                <w:rFonts w:ascii="Arial Narrow" w:hAnsi="Arial Narrow" w:cs="Arial Narrow"/>
                <w:color w:val="000000"/>
                <w:sz w:val="14"/>
              </w:rPr>
              <w:t>21.26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2843F" w14:textId="77777777" w:rsidR="00D53735" w:rsidRDefault="00D53735" w:rsidP="001C3D52">
            <w:pPr>
              <w:spacing w:before="0" w:after="0"/>
              <w:jc w:val="center"/>
            </w:pPr>
            <w:r>
              <w:rPr>
                <w:rFonts w:ascii="Arial Narrow" w:hAnsi="Arial Narrow" w:cs="Arial Narrow"/>
                <w:color w:val="000000"/>
                <w:sz w:val="14"/>
              </w:rPr>
              <w:t>18.22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824F4" w14:textId="77777777" w:rsidR="00D53735" w:rsidRDefault="00D53735" w:rsidP="001C3D52">
            <w:pPr>
              <w:spacing w:before="0" w:after="0"/>
              <w:jc w:val="center"/>
            </w:pPr>
            <w:r>
              <w:rPr>
                <w:rFonts w:ascii="Arial Narrow" w:hAnsi="Arial Narrow" w:cs="Arial Narrow"/>
                <w:color w:val="000000"/>
                <w:sz w:val="14"/>
              </w:rPr>
              <w:t>18.63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E63BC" w14:textId="77777777" w:rsidR="00D53735" w:rsidRDefault="00D53735" w:rsidP="001C3D52">
            <w:pPr>
              <w:spacing w:before="0" w:after="0"/>
              <w:jc w:val="center"/>
            </w:pPr>
            <w:r>
              <w:rPr>
                <w:rFonts w:ascii="Arial Narrow" w:hAnsi="Arial Narrow" w:cs="Arial Narrow"/>
                <w:color w:val="000000"/>
                <w:sz w:val="14"/>
              </w:rPr>
              <w:t>26.74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4D486" w14:textId="77777777" w:rsidR="00D53735" w:rsidRDefault="00D53735" w:rsidP="001C3D52">
            <w:pPr>
              <w:spacing w:before="0" w:after="0"/>
              <w:jc w:val="center"/>
            </w:pPr>
            <w:r>
              <w:rPr>
                <w:rFonts w:ascii="Arial Narrow" w:hAnsi="Arial Narrow" w:cs="Arial Narrow"/>
                <w:color w:val="000000"/>
                <w:sz w:val="14"/>
              </w:rPr>
              <w:t>27.16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9FF7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AF39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0B763"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81348"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85B1D" w14:textId="77777777" w:rsidR="00D53735" w:rsidRDefault="00D53735" w:rsidP="001C3D52">
            <w:pPr>
              <w:spacing w:before="0" w:after="0"/>
              <w:jc w:val="center"/>
            </w:pPr>
            <w:r>
              <w:rPr>
                <w:rFonts w:ascii="Arial Narrow" w:hAnsi="Arial Narrow" w:cs="Arial Narrow"/>
                <w:color w:val="000000"/>
                <w:sz w:val="14"/>
              </w:rPr>
              <w:t>25.00</w:t>
            </w:r>
          </w:p>
        </w:tc>
      </w:tr>
      <w:tr w:rsidR="00D53735" w14:paraId="5BB7431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6A20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2D8E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736FB"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5361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7FFD1" w14:textId="77777777" w:rsidR="00D53735" w:rsidRDefault="00D53735" w:rsidP="001C3D52">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EDE65E" w14:textId="77777777" w:rsidR="00D53735" w:rsidRDefault="00D53735" w:rsidP="001C3D52">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B7E4A" w14:textId="77777777" w:rsidR="00D53735" w:rsidRDefault="00D53735" w:rsidP="001C3D52">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8A411" w14:textId="77777777" w:rsidR="00D53735" w:rsidRDefault="00D53735" w:rsidP="001C3D52">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AE915" w14:textId="77777777" w:rsidR="00D53735" w:rsidRDefault="00D53735" w:rsidP="001C3D52">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C9A5B" w14:textId="77777777" w:rsidR="00D53735" w:rsidRDefault="00D53735" w:rsidP="001C3D52">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A52B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46FD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3E692"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149D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B0FBA" w14:textId="77777777" w:rsidR="00D53735" w:rsidRDefault="00D53735" w:rsidP="001C3D52">
            <w:pPr>
              <w:spacing w:before="0" w:after="0"/>
              <w:jc w:val="center"/>
            </w:pPr>
            <w:r>
              <w:rPr>
                <w:rFonts w:ascii="Arial Narrow" w:hAnsi="Arial Narrow" w:cs="Arial Narrow"/>
                <w:color w:val="000000"/>
                <w:sz w:val="14"/>
              </w:rPr>
              <w:t>NA</w:t>
            </w:r>
          </w:p>
        </w:tc>
      </w:tr>
      <w:tr w:rsidR="00D53735" w14:paraId="043B32E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682A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E453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10F17"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CB83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45EDD" w14:textId="77777777" w:rsidR="00D53735" w:rsidRDefault="00D53735" w:rsidP="001C3D52">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E81D4C" w14:textId="77777777" w:rsidR="00D53735" w:rsidRDefault="00D53735" w:rsidP="001C3D52">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8E4B8" w14:textId="77777777" w:rsidR="00D53735" w:rsidRDefault="00D53735" w:rsidP="001C3D52">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B4734" w14:textId="77777777" w:rsidR="00D53735" w:rsidRDefault="00D53735" w:rsidP="001C3D52">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75FFF" w14:textId="77777777" w:rsidR="00D53735" w:rsidRDefault="00D53735" w:rsidP="001C3D52">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A85C4" w14:textId="77777777" w:rsidR="00D53735" w:rsidRDefault="00D53735"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A78A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3B7A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A17E0"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2D6C7"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64112" w14:textId="77777777" w:rsidR="00D53735" w:rsidRDefault="00D53735" w:rsidP="001C3D52">
            <w:pPr>
              <w:spacing w:before="0" w:after="0"/>
              <w:jc w:val="center"/>
            </w:pPr>
            <w:r>
              <w:rPr>
                <w:rFonts w:ascii="Arial Narrow" w:hAnsi="Arial Narrow" w:cs="Arial Narrow"/>
                <w:color w:val="000000"/>
                <w:sz w:val="14"/>
              </w:rPr>
              <w:t>3.30</w:t>
            </w:r>
          </w:p>
        </w:tc>
      </w:tr>
      <w:tr w:rsidR="00D53735" w14:paraId="75745F9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C4F7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22F2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79C3E"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1F5C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DB112" w14:textId="77777777" w:rsidR="00D53735" w:rsidRDefault="00D53735" w:rsidP="001C3D52">
            <w:pPr>
              <w:spacing w:before="0" w:after="0"/>
              <w:jc w:val="center"/>
            </w:pPr>
            <w:r>
              <w:rPr>
                <w:rFonts w:ascii="Arial Narrow" w:hAnsi="Arial Narrow" w:cs="Arial Narrow"/>
                <w:color w:val="000000"/>
                <w:sz w:val="14"/>
              </w:rPr>
              <w:t>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EF614" w14:textId="77777777" w:rsidR="00D53735" w:rsidRDefault="00D53735"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31E61" w14:textId="77777777" w:rsidR="00D53735" w:rsidRDefault="00D53735" w:rsidP="001C3D52">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14329" w14:textId="77777777" w:rsidR="00D53735" w:rsidRDefault="00D53735" w:rsidP="001C3D52">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A5729" w14:textId="77777777" w:rsidR="00D53735" w:rsidRDefault="00D53735" w:rsidP="001C3D52">
            <w:pPr>
              <w:spacing w:before="0" w:after="0"/>
              <w:jc w:val="center"/>
            </w:pPr>
            <w:r>
              <w:rPr>
                <w:rFonts w:ascii="Arial Narrow" w:hAnsi="Arial Narrow" w:cs="Arial Narrow"/>
                <w:color w:val="000000"/>
                <w:sz w:val="14"/>
              </w:rPr>
              <w:t>12.80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E7C83" w14:textId="77777777" w:rsidR="00D53735" w:rsidRDefault="00D53735" w:rsidP="001C3D52">
            <w:pPr>
              <w:spacing w:before="0" w:after="0"/>
              <w:jc w:val="center"/>
            </w:pPr>
            <w:r>
              <w:rPr>
                <w:rFonts w:ascii="Arial Narrow" w:hAnsi="Arial Narrow" w:cs="Arial Narrow"/>
                <w:color w:val="000000"/>
                <w:sz w:val="14"/>
              </w:rPr>
              <w:t>16.70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B856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9BC2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2ED45"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53B2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AD46F" w14:textId="77777777" w:rsidR="00D53735" w:rsidRDefault="00D53735" w:rsidP="001C3D52">
            <w:pPr>
              <w:spacing w:before="0" w:after="0"/>
              <w:jc w:val="center"/>
            </w:pPr>
            <w:r>
              <w:rPr>
                <w:rFonts w:ascii="Arial Narrow" w:hAnsi="Arial Narrow" w:cs="Arial Narrow"/>
                <w:color w:val="000000"/>
                <w:sz w:val="14"/>
              </w:rPr>
              <w:t>NA</w:t>
            </w:r>
          </w:p>
        </w:tc>
      </w:tr>
      <w:tr w:rsidR="00D53735" w14:paraId="7FE532E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3353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C417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92417"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A4B5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A13C9"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60087" w14:textId="77777777" w:rsidR="00D53735" w:rsidRDefault="00D53735"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F1447"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9F4CF"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17D57" w14:textId="77777777" w:rsidR="00D53735" w:rsidRDefault="00D53735" w:rsidP="001C3D52">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27222" w14:textId="77777777" w:rsidR="00D53735" w:rsidRDefault="00D53735" w:rsidP="001C3D52">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1622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08B2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6339A"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660C7"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B9738" w14:textId="77777777" w:rsidR="00D53735" w:rsidRDefault="00D53735" w:rsidP="001C3D52">
            <w:pPr>
              <w:spacing w:before="0" w:after="0"/>
              <w:jc w:val="center"/>
            </w:pPr>
            <w:r>
              <w:rPr>
                <w:rFonts w:ascii="Arial Narrow" w:hAnsi="Arial Narrow" w:cs="Arial Narrow"/>
                <w:color w:val="000000"/>
                <w:sz w:val="14"/>
              </w:rPr>
              <w:t>2.40</w:t>
            </w:r>
          </w:p>
        </w:tc>
      </w:tr>
      <w:tr w:rsidR="00D53735" w14:paraId="3006114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DE564"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5E659" w14:textId="77777777" w:rsidR="00D53735" w:rsidRDefault="00D53735" w:rsidP="001C3D52">
            <w:pPr>
              <w:spacing w:before="0" w:after="0"/>
              <w:ind w:left="20" w:right="20"/>
            </w:pPr>
            <w:r>
              <w:rPr>
                <w:rFonts w:ascii="Arial Narrow" w:hAnsi="Arial Narrow" w:cs="Arial Narrow"/>
                <w:color w:val="000000"/>
                <w:sz w:val="14"/>
              </w:rPr>
              <w:t>High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2C6F0"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6C087"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4BEA2"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1FA2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7B2C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2E7C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32C9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3630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A848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AA3B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8067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BD7C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2702C" w14:textId="77777777" w:rsidR="00D53735" w:rsidRDefault="00D53735" w:rsidP="001C3D52">
            <w:pPr>
              <w:spacing w:before="0" w:after="0"/>
              <w:jc w:val="center"/>
            </w:pPr>
            <w:r>
              <w:rPr>
                <w:rFonts w:ascii="Arial Narrow" w:hAnsi="Arial Narrow" w:cs="Arial Narrow"/>
                <w:color w:val="000000"/>
                <w:sz w:val="14"/>
              </w:rPr>
              <w:t>NA</w:t>
            </w:r>
          </w:p>
        </w:tc>
      </w:tr>
      <w:tr w:rsidR="00D53735" w14:paraId="5EE1068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129E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178B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07FE8"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7E468"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2772B" w14:textId="77777777" w:rsidR="00D53735" w:rsidRDefault="00D53735" w:rsidP="001C3D52">
            <w:pPr>
              <w:spacing w:before="0" w:after="0"/>
              <w:jc w:val="center"/>
            </w:pPr>
            <w:r>
              <w:rPr>
                <w:rFonts w:ascii="Arial Narrow" w:hAnsi="Arial Narrow" w:cs="Arial Narrow"/>
                <w:color w:val="000000"/>
                <w:sz w:val="14"/>
              </w:rPr>
              <w:t>1327.15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2A388" w14:textId="77777777" w:rsidR="00D53735" w:rsidRDefault="00D53735" w:rsidP="001C3D52">
            <w:pPr>
              <w:spacing w:before="0" w:after="0"/>
              <w:jc w:val="center"/>
            </w:pPr>
            <w:r>
              <w:rPr>
                <w:rFonts w:ascii="Arial Narrow" w:hAnsi="Arial Narrow" w:cs="Arial Narrow"/>
                <w:color w:val="000000"/>
                <w:sz w:val="14"/>
              </w:rPr>
              <w:t>1317.43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87C5C" w14:textId="77777777" w:rsidR="00D53735" w:rsidRDefault="00D53735" w:rsidP="001C3D52">
            <w:pPr>
              <w:spacing w:before="0" w:after="0"/>
              <w:jc w:val="center"/>
            </w:pPr>
            <w:r>
              <w:rPr>
                <w:rFonts w:ascii="Arial Narrow" w:hAnsi="Arial Narrow" w:cs="Arial Narrow"/>
                <w:color w:val="000000"/>
                <w:sz w:val="14"/>
              </w:rPr>
              <w:t>1125.00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7BB1A" w14:textId="77777777" w:rsidR="00D53735" w:rsidRDefault="00D53735" w:rsidP="001C3D52">
            <w:pPr>
              <w:spacing w:before="0" w:after="0"/>
              <w:jc w:val="center"/>
            </w:pPr>
            <w:r>
              <w:rPr>
                <w:rFonts w:ascii="Arial Narrow" w:hAnsi="Arial Narrow" w:cs="Arial Narrow"/>
                <w:color w:val="000000"/>
                <w:sz w:val="14"/>
              </w:rPr>
              <w:t>1182.61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19AA8" w14:textId="77777777" w:rsidR="00D53735" w:rsidRDefault="00D53735" w:rsidP="001C3D52">
            <w:pPr>
              <w:spacing w:before="0" w:after="0"/>
              <w:jc w:val="center"/>
            </w:pPr>
            <w:r>
              <w:rPr>
                <w:rFonts w:ascii="Arial Narrow" w:hAnsi="Arial Narrow" w:cs="Arial Narrow"/>
                <w:color w:val="000000"/>
                <w:sz w:val="14"/>
              </w:rPr>
              <w:t>1480.97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6DA14" w14:textId="77777777" w:rsidR="00D53735" w:rsidRDefault="00D53735" w:rsidP="001C3D52">
            <w:pPr>
              <w:spacing w:before="0" w:after="0"/>
              <w:jc w:val="center"/>
            </w:pPr>
            <w:r>
              <w:rPr>
                <w:rFonts w:ascii="Arial Narrow" w:hAnsi="Arial Narrow" w:cs="Arial Narrow"/>
                <w:color w:val="000000"/>
                <w:sz w:val="14"/>
              </w:rPr>
              <w:t>1529.74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8E9D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F95E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68C9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D711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8B4E8" w14:textId="77777777" w:rsidR="00D53735" w:rsidRDefault="00D53735" w:rsidP="001C3D52">
            <w:pPr>
              <w:spacing w:before="0" w:after="0"/>
              <w:jc w:val="center"/>
            </w:pPr>
            <w:r>
              <w:rPr>
                <w:rFonts w:ascii="Arial Narrow" w:hAnsi="Arial Narrow" w:cs="Arial Narrow"/>
                <w:color w:val="000000"/>
                <w:sz w:val="14"/>
              </w:rPr>
              <w:t>NA</w:t>
            </w:r>
          </w:p>
        </w:tc>
      </w:tr>
      <w:tr w:rsidR="00D53735" w14:paraId="5FBA4E6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4C94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B81C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DFA2B"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325C7"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D1B55" w14:textId="77777777" w:rsidR="00D53735" w:rsidRDefault="00D53735" w:rsidP="001C3D52">
            <w:pPr>
              <w:spacing w:before="0" w:after="0"/>
              <w:jc w:val="center"/>
            </w:pPr>
            <w:r>
              <w:rPr>
                <w:rFonts w:ascii="Arial Narrow" w:hAnsi="Arial Narrow" w:cs="Arial Narrow"/>
                <w:color w:val="000000"/>
                <w:sz w:val="14"/>
              </w:rPr>
              <w:t>104.71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E7620" w14:textId="77777777" w:rsidR="00D53735" w:rsidRDefault="00D53735" w:rsidP="001C3D52">
            <w:pPr>
              <w:spacing w:before="0" w:after="0"/>
              <w:jc w:val="center"/>
            </w:pPr>
            <w:r>
              <w:rPr>
                <w:rFonts w:ascii="Arial Narrow" w:hAnsi="Arial Narrow" w:cs="Arial Narrow"/>
                <w:color w:val="000000"/>
                <w:sz w:val="14"/>
              </w:rPr>
              <w:t>106.02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69958" w14:textId="77777777" w:rsidR="00D53735" w:rsidRDefault="00D53735" w:rsidP="001C3D52">
            <w:pPr>
              <w:spacing w:before="0" w:after="0"/>
              <w:jc w:val="center"/>
            </w:pPr>
            <w:r>
              <w:rPr>
                <w:rFonts w:ascii="Arial Narrow" w:hAnsi="Arial Narrow" w:cs="Arial Narrow"/>
                <w:color w:val="000000"/>
                <w:sz w:val="14"/>
              </w:rPr>
              <w:t>95.51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59838" w14:textId="77777777" w:rsidR="00D53735" w:rsidRDefault="00D53735" w:rsidP="001C3D52">
            <w:pPr>
              <w:spacing w:before="0" w:after="0"/>
              <w:jc w:val="center"/>
            </w:pPr>
            <w:r>
              <w:rPr>
                <w:rFonts w:ascii="Arial Narrow" w:hAnsi="Arial Narrow" w:cs="Arial Narrow"/>
                <w:color w:val="000000"/>
                <w:sz w:val="14"/>
              </w:rPr>
              <w:t>99.02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D4840" w14:textId="77777777" w:rsidR="00D53735" w:rsidRDefault="00D53735" w:rsidP="001C3D52">
            <w:pPr>
              <w:spacing w:before="0" w:after="0"/>
              <w:jc w:val="center"/>
            </w:pPr>
            <w:r>
              <w:rPr>
                <w:rFonts w:ascii="Arial Narrow" w:hAnsi="Arial Narrow" w:cs="Arial Narrow"/>
                <w:color w:val="000000"/>
                <w:sz w:val="14"/>
              </w:rPr>
              <w:t>110.67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9AA06" w14:textId="77777777" w:rsidR="00D53735" w:rsidRDefault="00D53735" w:rsidP="001C3D52">
            <w:pPr>
              <w:spacing w:before="0" w:after="0"/>
              <w:jc w:val="center"/>
            </w:pPr>
            <w:r>
              <w:rPr>
                <w:rFonts w:ascii="Arial Narrow" w:hAnsi="Arial Narrow" w:cs="Arial Narrow"/>
                <w:color w:val="000000"/>
                <w:sz w:val="14"/>
              </w:rPr>
              <w:t>113.00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C7BC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6363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AFEE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0ACD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4A427" w14:textId="77777777" w:rsidR="00D53735" w:rsidRDefault="00D53735" w:rsidP="001C3D52">
            <w:pPr>
              <w:spacing w:before="0" w:after="0"/>
              <w:jc w:val="center"/>
            </w:pPr>
            <w:r>
              <w:rPr>
                <w:rFonts w:ascii="Arial Narrow" w:hAnsi="Arial Narrow" w:cs="Arial Narrow"/>
                <w:color w:val="000000"/>
                <w:sz w:val="14"/>
              </w:rPr>
              <w:t>NA</w:t>
            </w:r>
          </w:p>
        </w:tc>
      </w:tr>
      <w:tr w:rsidR="00D53735" w14:paraId="666C57E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E7DF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4321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1AA3D"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CCDDD"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259C0" w14:textId="77777777" w:rsidR="00D53735" w:rsidRDefault="00D53735" w:rsidP="001C3D52">
            <w:pPr>
              <w:spacing w:before="0" w:after="0"/>
              <w:jc w:val="center"/>
            </w:pPr>
            <w:r>
              <w:rPr>
                <w:rFonts w:ascii="Arial Narrow" w:hAnsi="Arial Narrow" w:cs="Arial Narrow"/>
                <w:color w:val="000000"/>
                <w:sz w:val="14"/>
              </w:rPr>
              <w:t>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9D2A5"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2F11C" w14:textId="77777777" w:rsidR="00D53735" w:rsidRDefault="00D53735" w:rsidP="001C3D52">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8B209" w14:textId="77777777" w:rsidR="00D53735" w:rsidRDefault="00D53735" w:rsidP="001C3D52">
            <w:pPr>
              <w:spacing w:before="0" w:after="0"/>
              <w:jc w:val="center"/>
            </w:pPr>
            <w:r>
              <w:rPr>
                <w:rFonts w:ascii="Arial Narrow" w:hAnsi="Arial Narrow" w:cs="Arial Narrow"/>
                <w:color w:val="000000"/>
                <w:sz w:val="14"/>
              </w:rPr>
              <w:t>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2EE91" w14:textId="77777777" w:rsidR="00D53735" w:rsidRDefault="00D53735" w:rsidP="001C3D52">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70EB6" w14:textId="77777777" w:rsidR="00D53735" w:rsidRDefault="00D53735" w:rsidP="001C3D52">
            <w:pPr>
              <w:spacing w:before="0" w:after="0"/>
              <w:jc w:val="center"/>
            </w:pPr>
            <w:r>
              <w:rPr>
                <w:rFonts w:ascii="Arial Narrow" w:hAnsi="Arial Narrow" w:cs="Arial Narrow"/>
                <w:color w:val="000000"/>
                <w:sz w:val="14"/>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C346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26C6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51B8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E1D2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043F8" w14:textId="77777777" w:rsidR="00D53735" w:rsidRDefault="00D53735" w:rsidP="001C3D52">
            <w:pPr>
              <w:spacing w:before="0" w:after="0"/>
              <w:jc w:val="center"/>
            </w:pPr>
            <w:r>
              <w:rPr>
                <w:rFonts w:ascii="Arial Narrow" w:hAnsi="Arial Narrow" w:cs="Arial Narrow"/>
                <w:color w:val="000000"/>
                <w:sz w:val="14"/>
              </w:rPr>
              <w:t>NA</w:t>
            </w:r>
          </w:p>
        </w:tc>
      </w:tr>
      <w:tr w:rsidR="00D53735" w14:paraId="507DEE0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659A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AD9E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63229"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F0E1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FEB3402" w14:textId="77777777" w:rsidR="00D53735" w:rsidRDefault="00D53735"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71369" w14:textId="77777777" w:rsidR="00D53735" w:rsidRDefault="00D53735"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05F2A" w14:textId="77777777" w:rsidR="00D53735" w:rsidRDefault="00D53735"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F94B2"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81A40" w14:textId="77777777" w:rsidR="00D53735" w:rsidRDefault="00D53735"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3DBD1" w14:textId="77777777" w:rsidR="00D53735" w:rsidRDefault="00D53735" w:rsidP="001C3D52">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4E79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4B59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81F41"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3C49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90B93" w14:textId="77777777" w:rsidR="00D53735" w:rsidRDefault="00D53735" w:rsidP="001C3D52">
            <w:pPr>
              <w:spacing w:before="0" w:after="0"/>
              <w:jc w:val="center"/>
            </w:pPr>
            <w:r>
              <w:rPr>
                <w:rFonts w:ascii="Arial Narrow" w:hAnsi="Arial Narrow" w:cs="Arial Narrow"/>
                <w:color w:val="000000"/>
                <w:sz w:val="14"/>
              </w:rPr>
              <w:t>NA</w:t>
            </w:r>
          </w:p>
        </w:tc>
      </w:tr>
      <w:tr w:rsidR="00D53735" w14:paraId="16E9518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1646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57F7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6B21E"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C1F36"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62D31" w14:textId="77777777" w:rsidR="00D53735" w:rsidRDefault="00D53735"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706AB9" w14:textId="77777777" w:rsidR="00D53735" w:rsidRDefault="00D53735"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AFE58"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C4638"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E9A6D" w14:textId="77777777" w:rsidR="00D53735" w:rsidRDefault="00D53735" w:rsidP="001C3D52">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71765" w14:textId="77777777" w:rsidR="00D53735" w:rsidRDefault="00D53735"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968B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2107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E67B0"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CCFA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66E10" w14:textId="77777777" w:rsidR="00D53735" w:rsidRDefault="00D53735" w:rsidP="001C3D52">
            <w:pPr>
              <w:spacing w:before="0" w:after="0"/>
              <w:jc w:val="center"/>
            </w:pPr>
            <w:r>
              <w:rPr>
                <w:rFonts w:ascii="Arial Narrow" w:hAnsi="Arial Narrow" w:cs="Arial Narrow"/>
                <w:color w:val="000000"/>
                <w:sz w:val="14"/>
              </w:rPr>
              <w:t>NA</w:t>
            </w:r>
          </w:p>
        </w:tc>
      </w:tr>
      <w:tr w:rsidR="00D53735" w14:paraId="6647230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9693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6D75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F4B4A"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8424D"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47DCE" w14:textId="77777777" w:rsidR="00D53735" w:rsidRDefault="00D53735" w:rsidP="001C3D52">
            <w:pPr>
              <w:spacing w:before="0" w:after="0"/>
              <w:jc w:val="center"/>
            </w:pPr>
            <w:r>
              <w:rPr>
                <w:rFonts w:ascii="Arial Narrow" w:hAnsi="Arial Narrow" w:cs="Arial Narrow"/>
                <w:color w:val="000000"/>
                <w:sz w:val="14"/>
              </w:rPr>
              <w:t>19.73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B2F2A" w14:textId="77777777" w:rsidR="00D53735" w:rsidRDefault="00D53735" w:rsidP="001C3D52">
            <w:pPr>
              <w:spacing w:before="0" w:after="0"/>
              <w:jc w:val="center"/>
            </w:pPr>
            <w:r>
              <w:rPr>
                <w:rFonts w:ascii="Arial Narrow" w:hAnsi="Arial Narrow" w:cs="Arial Narrow"/>
                <w:color w:val="000000"/>
                <w:sz w:val="14"/>
              </w:rPr>
              <w:t>17.11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D243D" w14:textId="77777777" w:rsidR="00D53735" w:rsidRDefault="00D53735" w:rsidP="001C3D52">
            <w:pPr>
              <w:spacing w:before="0" w:after="0"/>
              <w:jc w:val="center"/>
            </w:pPr>
            <w:r>
              <w:rPr>
                <w:rFonts w:ascii="Arial Narrow" w:hAnsi="Arial Narrow" w:cs="Arial Narrow"/>
                <w:color w:val="000000"/>
                <w:sz w:val="14"/>
              </w:rPr>
              <w:t>10.98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42B07" w14:textId="77777777" w:rsidR="00D53735" w:rsidRDefault="00D53735" w:rsidP="001C3D52">
            <w:pPr>
              <w:spacing w:before="0" w:after="0"/>
              <w:jc w:val="center"/>
            </w:pPr>
            <w:r>
              <w:rPr>
                <w:rFonts w:ascii="Arial Narrow" w:hAnsi="Arial Narrow" w:cs="Arial Narrow"/>
                <w:color w:val="000000"/>
                <w:sz w:val="14"/>
              </w:rPr>
              <w:t>13.55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3707A" w14:textId="77777777" w:rsidR="00D53735" w:rsidRDefault="00D53735" w:rsidP="001C3D52">
            <w:pPr>
              <w:spacing w:before="0" w:after="0"/>
              <w:jc w:val="center"/>
            </w:pPr>
            <w:r>
              <w:rPr>
                <w:rFonts w:ascii="Arial Narrow" w:hAnsi="Arial Narrow" w:cs="Arial Narrow"/>
                <w:color w:val="000000"/>
                <w:sz w:val="14"/>
              </w:rPr>
              <w:t>24.38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ED65B" w14:textId="77777777" w:rsidR="00D53735" w:rsidRDefault="00D53735" w:rsidP="001C3D52">
            <w:pPr>
              <w:spacing w:before="0" w:after="0"/>
              <w:jc w:val="center"/>
            </w:pPr>
            <w:r>
              <w:rPr>
                <w:rFonts w:ascii="Arial Narrow" w:hAnsi="Arial Narrow" w:cs="Arial Narrow"/>
                <w:color w:val="000000"/>
                <w:sz w:val="14"/>
              </w:rPr>
              <w:t>32.62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2395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DFDF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3E9C2"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B7DD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74F3A" w14:textId="77777777" w:rsidR="00D53735" w:rsidRDefault="00D53735" w:rsidP="001C3D52">
            <w:pPr>
              <w:spacing w:before="0" w:after="0"/>
              <w:jc w:val="center"/>
            </w:pPr>
            <w:r>
              <w:rPr>
                <w:rFonts w:ascii="Arial Narrow" w:hAnsi="Arial Narrow" w:cs="Arial Narrow"/>
                <w:color w:val="000000"/>
                <w:sz w:val="14"/>
              </w:rPr>
              <w:t>NA</w:t>
            </w:r>
          </w:p>
        </w:tc>
      </w:tr>
      <w:tr w:rsidR="00D53735" w14:paraId="01AFE26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863A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4E3F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AB887"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5CA3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A87A6" w14:textId="77777777" w:rsidR="00D53735" w:rsidRDefault="00D53735" w:rsidP="001C3D52">
            <w:pPr>
              <w:spacing w:before="0" w:after="0"/>
              <w:jc w:val="center"/>
            </w:pPr>
            <w:r>
              <w:rPr>
                <w:rFonts w:ascii="Arial Narrow" w:hAnsi="Arial Narrow" w:cs="Arial Narrow"/>
                <w:color w:val="000000"/>
                <w:sz w:val="14"/>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42E0F2" w14:textId="77777777" w:rsidR="00D53735" w:rsidRDefault="00D53735"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C5E48" w14:textId="77777777" w:rsidR="00D53735" w:rsidRDefault="00D53735" w:rsidP="001C3D52">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9DD1B" w14:textId="77777777" w:rsidR="00D53735" w:rsidRDefault="00D53735" w:rsidP="001C3D52">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417DE" w14:textId="77777777" w:rsidR="00D53735" w:rsidRDefault="00D53735" w:rsidP="001C3D52">
            <w:pPr>
              <w:spacing w:before="0" w:after="0"/>
              <w:jc w:val="center"/>
            </w:pPr>
            <w:r>
              <w:rPr>
                <w:rFonts w:ascii="Arial Narrow" w:hAnsi="Arial Narrow" w:cs="Arial Narrow"/>
                <w:color w:val="000000"/>
                <w:sz w:val="14"/>
              </w:rPr>
              <w:t>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48F4A" w14:textId="77777777" w:rsidR="00D53735" w:rsidRDefault="00D53735" w:rsidP="001C3D52">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9FC7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6973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36E0C"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1992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C4781" w14:textId="77777777" w:rsidR="00D53735" w:rsidRDefault="00D53735" w:rsidP="001C3D52">
            <w:pPr>
              <w:spacing w:before="0" w:after="0"/>
              <w:jc w:val="center"/>
            </w:pPr>
            <w:r>
              <w:rPr>
                <w:rFonts w:ascii="Arial Narrow" w:hAnsi="Arial Narrow" w:cs="Arial Narrow"/>
                <w:color w:val="000000"/>
                <w:sz w:val="14"/>
              </w:rPr>
              <w:t>NA</w:t>
            </w:r>
          </w:p>
        </w:tc>
      </w:tr>
      <w:tr w:rsidR="00D53735" w14:paraId="245C214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D484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ADB3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86410"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36B31"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34052D" w14:textId="77777777" w:rsidR="00D53735" w:rsidRDefault="00D53735" w:rsidP="001C3D52">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76909" w14:textId="77777777" w:rsidR="00D53735" w:rsidRDefault="00D53735" w:rsidP="001C3D52">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5685E" w14:textId="77777777" w:rsidR="00D53735" w:rsidRDefault="00D53735" w:rsidP="001C3D52">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1BFC8" w14:textId="77777777" w:rsidR="00D53735" w:rsidRDefault="00D53735" w:rsidP="001C3D52">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72922" w14:textId="77777777" w:rsidR="00D53735" w:rsidRDefault="00D53735" w:rsidP="001C3D52">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1D025" w14:textId="77777777" w:rsidR="00D53735" w:rsidRDefault="00D53735" w:rsidP="001C3D52">
            <w:pPr>
              <w:spacing w:before="0" w:after="0"/>
              <w:jc w:val="center"/>
            </w:pPr>
            <w:r>
              <w:rPr>
                <w:rFonts w:ascii="Arial Narrow" w:hAnsi="Arial Narrow" w:cs="Arial Narrow"/>
                <w:color w:val="000000"/>
                <w:sz w:val="14"/>
              </w:rPr>
              <w:t>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B10A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9CD9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2447F"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AA02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F57E8" w14:textId="77777777" w:rsidR="00D53735" w:rsidRDefault="00D53735" w:rsidP="001C3D52">
            <w:pPr>
              <w:spacing w:before="0" w:after="0"/>
              <w:jc w:val="center"/>
            </w:pPr>
            <w:r>
              <w:rPr>
                <w:rFonts w:ascii="Arial Narrow" w:hAnsi="Arial Narrow" w:cs="Arial Narrow"/>
                <w:color w:val="000000"/>
                <w:sz w:val="14"/>
              </w:rPr>
              <w:t>NA</w:t>
            </w:r>
          </w:p>
        </w:tc>
      </w:tr>
      <w:tr w:rsidR="00D53735" w14:paraId="0868BC3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6150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2BFF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BF0CE"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1C28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0E858" w14:textId="77777777" w:rsidR="00D53735" w:rsidRDefault="00D53735" w:rsidP="001C3D52">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E6B5C" w14:textId="77777777" w:rsidR="00D53735" w:rsidRDefault="00D53735"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977C6" w14:textId="77777777" w:rsidR="00D53735" w:rsidRDefault="00D53735" w:rsidP="001C3D52">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4A81E" w14:textId="77777777" w:rsidR="00D53735" w:rsidRDefault="00D53735" w:rsidP="001C3D52">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261C9" w14:textId="77777777" w:rsidR="00D53735" w:rsidRDefault="00D53735" w:rsidP="001C3D52">
            <w:pPr>
              <w:spacing w:before="0" w:after="0"/>
              <w:jc w:val="center"/>
            </w:pPr>
            <w:r>
              <w:rPr>
                <w:rFonts w:ascii="Arial Narrow" w:hAnsi="Arial Narrow" w:cs="Arial Narrow"/>
                <w:color w:val="000000"/>
                <w:sz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E4285" w14:textId="77777777" w:rsidR="00D53735" w:rsidRDefault="00D53735" w:rsidP="001C3D52">
            <w:pPr>
              <w:spacing w:before="0" w:after="0"/>
              <w:jc w:val="center"/>
            </w:pPr>
            <w:r>
              <w:rPr>
                <w:rFonts w:ascii="Arial Narrow" w:hAnsi="Arial Narrow" w:cs="Arial Narrow"/>
                <w:color w:val="000000"/>
                <w:sz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AD4B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02A3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FFB09"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E628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7DD11" w14:textId="77777777" w:rsidR="00D53735" w:rsidRDefault="00D53735" w:rsidP="001C3D52">
            <w:pPr>
              <w:spacing w:before="0" w:after="0"/>
              <w:jc w:val="center"/>
            </w:pPr>
            <w:r>
              <w:rPr>
                <w:rFonts w:ascii="Arial Narrow" w:hAnsi="Arial Narrow" w:cs="Arial Narrow"/>
                <w:color w:val="000000"/>
                <w:sz w:val="14"/>
              </w:rPr>
              <w:t>NA</w:t>
            </w:r>
          </w:p>
        </w:tc>
      </w:tr>
      <w:tr w:rsidR="00D53735" w14:paraId="14E4BA9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8E75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0B7C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6EA5D"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9DDE7"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2EB51" w14:textId="77777777" w:rsidR="00D53735" w:rsidRDefault="00D53735"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A5AC4" w14:textId="77777777" w:rsidR="00D53735" w:rsidRDefault="00D53735" w:rsidP="001C3D52">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8F0F7"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0EC74" w14:textId="77777777" w:rsidR="00D53735" w:rsidRDefault="00D53735"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BE4DF" w14:textId="77777777" w:rsidR="00D53735" w:rsidRDefault="00D53735" w:rsidP="001C3D52">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82AD6" w14:textId="77777777" w:rsidR="00D53735" w:rsidRDefault="00D53735" w:rsidP="001C3D52">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015D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247C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93887"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A373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5C85F" w14:textId="77777777" w:rsidR="00D53735" w:rsidRDefault="00D53735" w:rsidP="001C3D52">
            <w:pPr>
              <w:spacing w:before="0" w:after="0"/>
              <w:jc w:val="center"/>
            </w:pPr>
            <w:r>
              <w:rPr>
                <w:rFonts w:ascii="Arial Narrow" w:hAnsi="Arial Narrow" w:cs="Arial Narrow"/>
                <w:color w:val="000000"/>
                <w:sz w:val="14"/>
              </w:rPr>
              <w:t>NA</w:t>
            </w:r>
          </w:p>
        </w:tc>
      </w:tr>
      <w:tr w:rsidR="00D53735" w14:paraId="7E67805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79AD6"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BC501" w14:textId="77777777" w:rsidR="00D53735" w:rsidRDefault="00D53735" w:rsidP="001C3D52">
            <w:pPr>
              <w:spacing w:before="0" w:after="0"/>
              <w:ind w:left="20" w:right="20"/>
            </w:pPr>
            <w:r>
              <w:rPr>
                <w:rFonts w:ascii="Arial Narrow" w:hAnsi="Arial Narrow" w:cs="Arial Narrow"/>
                <w:color w:val="000000"/>
                <w:sz w:val="14"/>
              </w:rPr>
              <w:t>Russell Mulgrave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19938"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FDBB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D3501"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7375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1CAA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7892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4C6D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D697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3027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391E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268D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C28D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69C51" w14:textId="77777777" w:rsidR="00D53735" w:rsidRDefault="00D53735" w:rsidP="001C3D52">
            <w:pPr>
              <w:spacing w:before="0" w:after="0"/>
              <w:jc w:val="center"/>
            </w:pPr>
            <w:r>
              <w:rPr>
                <w:rFonts w:ascii="Arial Narrow" w:hAnsi="Arial Narrow" w:cs="Arial Narrow"/>
                <w:color w:val="000000"/>
                <w:sz w:val="14"/>
              </w:rPr>
              <w:t>NA</w:t>
            </w:r>
          </w:p>
        </w:tc>
      </w:tr>
      <w:tr w:rsidR="00D53735" w14:paraId="0B33D56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3EDF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DCEF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99B37"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483BF"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EE61D" w14:textId="77777777" w:rsidR="00D53735" w:rsidRDefault="00D53735" w:rsidP="001C3D52">
            <w:pPr>
              <w:spacing w:before="0" w:after="0"/>
              <w:jc w:val="center"/>
            </w:pPr>
            <w:r>
              <w:rPr>
                <w:rFonts w:ascii="Arial Narrow" w:hAnsi="Arial Narrow" w:cs="Arial Narrow"/>
                <w:color w:val="000000"/>
                <w:sz w:val="14"/>
              </w:rPr>
              <w:t>1393.95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EDB6C" w14:textId="77777777" w:rsidR="00D53735" w:rsidRDefault="00D53735" w:rsidP="001C3D52">
            <w:pPr>
              <w:spacing w:before="0" w:after="0"/>
              <w:jc w:val="center"/>
            </w:pPr>
            <w:r>
              <w:rPr>
                <w:rFonts w:ascii="Arial Narrow" w:hAnsi="Arial Narrow" w:cs="Arial Narrow"/>
                <w:color w:val="000000"/>
                <w:sz w:val="14"/>
              </w:rPr>
              <w:t>1219.97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4A5DD" w14:textId="77777777" w:rsidR="00D53735" w:rsidRDefault="00D53735" w:rsidP="001C3D52">
            <w:pPr>
              <w:spacing w:before="0" w:after="0"/>
              <w:jc w:val="center"/>
            </w:pPr>
            <w:r>
              <w:rPr>
                <w:rFonts w:ascii="Arial Narrow" w:hAnsi="Arial Narrow" w:cs="Arial Narrow"/>
                <w:color w:val="000000"/>
                <w:sz w:val="14"/>
              </w:rPr>
              <w:t>1101.64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BCAC8" w14:textId="77777777" w:rsidR="00D53735" w:rsidRDefault="00D53735" w:rsidP="001C3D52">
            <w:pPr>
              <w:spacing w:before="0" w:after="0"/>
              <w:jc w:val="center"/>
            </w:pPr>
            <w:r>
              <w:rPr>
                <w:rFonts w:ascii="Arial Narrow" w:hAnsi="Arial Narrow" w:cs="Arial Narrow"/>
                <w:color w:val="000000"/>
                <w:sz w:val="14"/>
              </w:rPr>
              <w:t>1180.95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F16AC" w14:textId="77777777" w:rsidR="00D53735" w:rsidRDefault="00D53735" w:rsidP="001C3D52">
            <w:pPr>
              <w:spacing w:before="0" w:after="0"/>
              <w:jc w:val="center"/>
            </w:pPr>
            <w:r>
              <w:rPr>
                <w:rFonts w:ascii="Arial Narrow" w:hAnsi="Arial Narrow" w:cs="Arial Narrow"/>
                <w:color w:val="000000"/>
                <w:sz w:val="14"/>
              </w:rPr>
              <w:t>1631.00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5B147" w14:textId="77777777" w:rsidR="00D53735" w:rsidRDefault="00D53735" w:rsidP="001C3D52">
            <w:pPr>
              <w:spacing w:before="0" w:after="0"/>
              <w:jc w:val="center"/>
            </w:pPr>
            <w:r>
              <w:rPr>
                <w:rFonts w:ascii="Arial Narrow" w:hAnsi="Arial Narrow" w:cs="Arial Narrow"/>
                <w:color w:val="000000"/>
                <w:sz w:val="14"/>
              </w:rPr>
              <w:t>1836.19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EE71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4C96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E6E8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2CDD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E9B2D" w14:textId="77777777" w:rsidR="00D53735" w:rsidRDefault="00D53735" w:rsidP="001C3D52">
            <w:pPr>
              <w:spacing w:before="0" w:after="0"/>
              <w:jc w:val="center"/>
            </w:pPr>
            <w:r>
              <w:rPr>
                <w:rFonts w:ascii="Arial Narrow" w:hAnsi="Arial Narrow" w:cs="Arial Narrow"/>
                <w:color w:val="000000"/>
                <w:sz w:val="14"/>
              </w:rPr>
              <w:t>NA</w:t>
            </w:r>
          </w:p>
        </w:tc>
      </w:tr>
      <w:tr w:rsidR="00D53735" w14:paraId="3D43355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FACC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3797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7FF7B"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0FA7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44B9E" w14:textId="77777777" w:rsidR="00D53735" w:rsidRDefault="00D53735" w:rsidP="001C3D52">
            <w:pPr>
              <w:spacing w:before="0" w:after="0"/>
              <w:jc w:val="center"/>
            </w:pPr>
            <w:r>
              <w:rPr>
                <w:rFonts w:ascii="Arial Narrow" w:hAnsi="Arial Narrow" w:cs="Arial Narrow"/>
                <w:color w:val="000000"/>
                <w:sz w:val="14"/>
              </w:rPr>
              <w:t>89.47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5B754" w14:textId="77777777" w:rsidR="00D53735" w:rsidRDefault="00D53735" w:rsidP="001C3D52">
            <w:pPr>
              <w:spacing w:before="0" w:after="0"/>
              <w:jc w:val="center"/>
            </w:pPr>
            <w:r>
              <w:rPr>
                <w:rFonts w:ascii="Arial Narrow" w:hAnsi="Arial Narrow" w:cs="Arial Narrow"/>
                <w:color w:val="000000"/>
                <w:sz w:val="14"/>
              </w:rPr>
              <w:t>80.63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6F493" w14:textId="77777777" w:rsidR="00D53735" w:rsidRDefault="00D53735" w:rsidP="001C3D52">
            <w:pPr>
              <w:spacing w:before="0" w:after="0"/>
              <w:jc w:val="center"/>
            </w:pPr>
            <w:r>
              <w:rPr>
                <w:rFonts w:ascii="Arial Narrow" w:hAnsi="Arial Narrow" w:cs="Arial Narrow"/>
                <w:color w:val="000000"/>
                <w:sz w:val="14"/>
              </w:rPr>
              <w:t>73.64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163D2" w14:textId="77777777" w:rsidR="00D53735" w:rsidRDefault="00D53735" w:rsidP="001C3D52">
            <w:pPr>
              <w:spacing w:before="0" w:after="0"/>
              <w:jc w:val="center"/>
            </w:pPr>
            <w:r>
              <w:rPr>
                <w:rFonts w:ascii="Arial Narrow" w:hAnsi="Arial Narrow" w:cs="Arial Narrow"/>
                <w:color w:val="000000"/>
                <w:sz w:val="14"/>
              </w:rPr>
              <w:t>75.97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F66E1" w14:textId="77777777" w:rsidR="00D53735" w:rsidRDefault="00D53735" w:rsidP="001C3D52">
            <w:pPr>
              <w:spacing w:before="0" w:after="0"/>
              <w:jc w:val="center"/>
            </w:pPr>
            <w:r>
              <w:rPr>
                <w:rFonts w:ascii="Arial Narrow" w:hAnsi="Arial Narrow" w:cs="Arial Narrow"/>
                <w:color w:val="000000"/>
                <w:sz w:val="14"/>
              </w:rPr>
              <w:t>101.21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A7551" w14:textId="77777777" w:rsidR="00D53735" w:rsidRDefault="00D53735" w:rsidP="001C3D52">
            <w:pPr>
              <w:spacing w:before="0" w:after="0"/>
              <w:jc w:val="center"/>
            </w:pPr>
            <w:r>
              <w:rPr>
                <w:rFonts w:ascii="Arial Narrow" w:hAnsi="Arial Narrow" w:cs="Arial Narrow"/>
                <w:color w:val="000000"/>
                <w:sz w:val="14"/>
              </w:rPr>
              <w:t>111.50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38B6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6D1E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F06E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77A3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79A31" w14:textId="77777777" w:rsidR="00D53735" w:rsidRDefault="00D53735" w:rsidP="001C3D52">
            <w:pPr>
              <w:spacing w:before="0" w:after="0"/>
              <w:jc w:val="center"/>
            </w:pPr>
            <w:r>
              <w:rPr>
                <w:rFonts w:ascii="Arial Narrow" w:hAnsi="Arial Narrow" w:cs="Arial Narrow"/>
                <w:color w:val="000000"/>
                <w:sz w:val="14"/>
              </w:rPr>
              <w:t>NA</w:t>
            </w:r>
          </w:p>
        </w:tc>
      </w:tr>
      <w:tr w:rsidR="00D53735" w14:paraId="7C4BDFE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17DC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41AB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1678D"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E3EF2"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1C8FF" w14:textId="77777777" w:rsidR="00D53735" w:rsidRDefault="00D53735" w:rsidP="001C3D52">
            <w:pPr>
              <w:spacing w:before="0" w:after="0"/>
              <w:jc w:val="center"/>
            </w:pPr>
            <w:r>
              <w:rPr>
                <w:rFonts w:ascii="Arial Narrow" w:hAnsi="Arial Narrow" w:cs="Arial Narrow"/>
                <w:color w:val="000000"/>
                <w:sz w:val="14"/>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89483" w14:textId="77777777" w:rsidR="00D53735" w:rsidRDefault="00D53735" w:rsidP="001C3D52">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63011" w14:textId="77777777" w:rsidR="00D53735" w:rsidRDefault="00D53735" w:rsidP="001C3D52">
            <w:pPr>
              <w:spacing w:before="0" w:after="0"/>
              <w:jc w:val="center"/>
            </w:pPr>
            <w:r>
              <w:rPr>
                <w:rFonts w:ascii="Arial Narrow" w:hAnsi="Arial Narrow" w:cs="Arial Narrow"/>
                <w:color w:val="000000"/>
                <w:sz w:val="14"/>
              </w:rPr>
              <w:t>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EEB26" w14:textId="77777777" w:rsidR="00D53735" w:rsidRDefault="00D53735" w:rsidP="001C3D52">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FC4A8" w14:textId="77777777" w:rsidR="00D53735" w:rsidRDefault="00D53735" w:rsidP="001C3D52">
            <w:pPr>
              <w:spacing w:before="0" w:after="0"/>
              <w:jc w:val="center"/>
            </w:pPr>
            <w:r>
              <w:rPr>
                <w:rFonts w:ascii="Arial Narrow" w:hAnsi="Arial Narrow" w:cs="Arial Narrow"/>
                <w:color w:val="000000"/>
                <w:sz w:val="14"/>
              </w:rPr>
              <w:t>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82F2E" w14:textId="77777777" w:rsidR="00D53735" w:rsidRDefault="00D53735" w:rsidP="001C3D52">
            <w:pPr>
              <w:spacing w:before="0" w:after="0"/>
              <w:jc w:val="center"/>
            </w:pPr>
            <w:r>
              <w:rPr>
                <w:rFonts w:ascii="Arial Narrow" w:hAnsi="Arial Narrow" w:cs="Arial Narrow"/>
                <w:color w:val="000000"/>
                <w:sz w:val="14"/>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6E2D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9E20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0BA5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8DA3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7740C" w14:textId="77777777" w:rsidR="00D53735" w:rsidRDefault="00D53735" w:rsidP="001C3D52">
            <w:pPr>
              <w:spacing w:before="0" w:after="0"/>
              <w:jc w:val="center"/>
            </w:pPr>
            <w:r>
              <w:rPr>
                <w:rFonts w:ascii="Arial Narrow" w:hAnsi="Arial Narrow" w:cs="Arial Narrow"/>
                <w:color w:val="000000"/>
                <w:sz w:val="14"/>
              </w:rPr>
              <w:t>NA</w:t>
            </w:r>
          </w:p>
        </w:tc>
      </w:tr>
      <w:tr w:rsidR="00D53735" w14:paraId="3575C9D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A72C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1CA2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52B29"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59A7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728CAA"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AFE4B" w14:textId="77777777" w:rsidR="00D53735" w:rsidRDefault="00D53735"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A6759" w14:textId="77777777" w:rsidR="00D53735" w:rsidRDefault="00D53735" w:rsidP="001C3D52">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BB4F2"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98C3F" w14:textId="77777777" w:rsidR="00D53735" w:rsidRDefault="00D53735" w:rsidP="001C3D52">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608AD" w14:textId="77777777" w:rsidR="00D53735" w:rsidRDefault="00D53735"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7D31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A68D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48BCB"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3D17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7E9EB" w14:textId="77777777" w:rsidR="00D53735" w:rsidRDefault="00D53735" w:rsidP="001C3D52">
            <w:pPr>
              <w:spacing w:before="0" w:after="0"/>
              <w:jc w:val="center"/>
            </w:pPr>
            <w:r>
              <w:rPr>
                <w:rFonts w:ascii="Arial Narrow" w:hAnsi="Arial Narrow" w:cs="Arial Narrow"/>
                <w:color w:val="000000"/>
                <w:sz w:val="14"/>
              </w:rPr>
              <w:t>NA</w:t>
            </w:r>
          </w:p>
        </w:tc>
      </w:tr>
      <w:tr w:rsidR="00D53735" w14:paraId="7856663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D256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0DAA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00FC8"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A4C76"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43EC7" w14:textId="77777777" w:rsidR="00D53735" w:rsidRDefault="00D53735" w:rsidP="001C3D52">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19586B" w14:textId="77777777" w:rsidR="00D53735" w:rsidRDefault="00D53735"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1F217"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12184"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F9188"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EDA4E" w14:textId="77777777" w:rsidR="00D53735" w:rsidRDefault="00D53735" w:rsidP="001C3D52">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9E29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779A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3B730"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7A85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31416" w14:textId="77777777" w:rsidR="00D53735" w:rsidRDefault="00D53735" w:rsidP="001C3D52">
            <w:pPr>
              <w:spacing w:before="0" w:after="0"/>
              <w:jc w:val="center"/>
            </w:pPr>
            <w:r>
              <w:rPr>
                <w:rFonts w:ascii="Arial Narrow" w:hAnsi="Arial Narrow" w:cs="Arial Narrow"/>
                <w:color w:val="000000"/>
                <w:sz w:val="14"/>
              </w:rPr>
              <w:t>NA</w:t>
            </w:r>
          </w:p>
        </w:tc>
      </w:tr>
      <w:tr w:rsidR="00D53735" w14:paraId="2B2945A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CE84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70B8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16AC5"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9DAA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467018" w14:textId="77777777" w:rsidR="00D53735" w:rsidRDefault="00D53735" w:rsidP="001C3D52">
            <w:pPr>
              <w:spacing w:before="0" w:after="0"/>
              <w:jc w:val="center"/>
            </w:pPr>
            <w:r>
              <w:rPr>
                <w:rFonts w:ascii="Arial Narrow" w:hAnsi="Arial Narrow" w:cs="Arial Narrow"/>
                <w:color w:val="000000"/>
                <w:sz w:val="14"/>
              </w:rPr>
              <w:t>22.34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7155F" w14:textId="77777777" w:rsidR="00D53735" w:rsidRDefault="00D53735" w:rsidP="001C3D52">
            <w:pPr>
              <w:spacing w:before="0" w:after="0"/>
              <w:jc w:val="center"/>
            </w:pPr>
            <w:r>
              <w:rPr>
                <w:rFonts w:ascii="Arial Narrow" w:hAnsi="Arial Narrow" w:cs="Arial Narrow"/>
                <w:color w:val="000000"/>
                <w:sz w:val="14"/>
              </w:rPr>
              <w:t>22.01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BB061" w14:textId="77777777" w:rsidR="00D53735" w:rsidRDefault="00D53735" w:rsidP="001C3D52">
            <w:pPr>
              <w:spacing w:before="0" w:after="0"/>
              <w:jc w:val="center"/>
            </w:pPr>
            <w:r>
              <w:rPr>
                <w:rFonts w:ascii="Arial Narrow" w:hAnsi="Arial Narrow" w:cs="Arial Narrow"/>
                <w:color w:val="000000"/>
                <w:sz w:val="14"/>
              </w:rPr>
              <w:t>13.98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A7566" w14:textId="77777777" w:rsidR="00D53735" w:rsidRDefault="00D53735" w:rsidP="001C3D52">
            <w:pPr>
              <w:spacing w:before="0" w:after="0"/>
              <w:jc w:val="center"/>
            </w:pPr>
            <w:r>
              <w:rPr>
                <w:rFonts w:ascii="Arial Narrow" w:hAnsi="Arial Narrow" w:cs="Arial Narrow"/>
                <w:color w:val="000000"/>
                <w:sz w:val="14"/>
              </w:rPr>
              <w:t>15.01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67CB4" w14:textId="77777777" w:rsidR="00D53735" w:rsidRDefault="00D53735" w:rsidP="001C3D52">
            <w:pPr>
              <w:spacing w:before="0" w:after="0"/>
              <w:jc w:val="center"/>
            </w:pPr>
            <w:r>
              <w:rPr>
                <w:rFonts w:ascii="Arial Narrow" w:hAnsi="Arial Narrow" w:cs="Arial Narrow"/>
                <w:color w:val="000000"/>
                <w:sz w:val="14"/>
              </w:rPr>
              <w:t>29.23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AFD81" w14:textId="77777777" w:rsidR="00D53735" w:rsidRDefault="00D53735" w:rsidP="001C3D52">
            <w:pPr>
              <w:spacing w:before="0" w:after="0"/>
              <w:jc w:val="center"/>
            </w:pPr>
            <w:r>
              <w:rPr>
                <w:rFonts w:ascii="Arial Narrow" w:hAnsi="Arial Narrow" w:cs="Arial Narrow"/>
                <w:color w:val="000000"/>
                <w:sz w:val="14"/>
              </w:rPr>
              <w:t>31.44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C037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E08F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B5EB8"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DBB5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9EF2C" w14:textId="77777777" w:rsidR="00D53735" w:rsidRDefault="00D53735" w:rsidP="001C3D52">
            <w:pPr>
              <w:spacing w:before="0" w:after="0"/>
              <w:jc w:val="center"/>
            </w:pPr>
            <w:r>
              <w:rPr>
                <w:rFonts w:ascii="Arial Narrow" w:hAnsi="Arial Narrow" w:cs="Arial Narrow"/>
                <w:color w:val="000000"/>
                <w:sz w:val="14"/>
              </w:rPr>
              <w:t>NA</w:t>
            </w:r>
          </w:p>
        </w:tc>
      </w:tr>
      <w:tr w:rsidR="00D53735" w14:paraId="7875400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1C2E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EEA5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0DDF4"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FA506"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A8051" w14:textId="77777777" w:rsidR="00D53735" w:rsidRDefault="00D53735"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A49728D" w14:textId="77777777" w:rsidR="00D53735" w:rsidRDefault="00D53735" w:rsidP="001C3D52">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C5DDF" w14:textId="77777777" w:rsidR="00D53735" w:rsidRDefault="00D53735" w:rsidP="001C3D52">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9F4E6" w14:textId="77777777" w:rsidR="00D53735" w:rsidRDefault="00D53735" w:rsidP="001C3D52">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500EE" w14:textId="77777777" w:rsidR="00D53735" w:rsidRDefault="00D53735" w:rsidP="001C3D52">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1A186" w14:textId="77777777" w:rsidR="00D53735" w:rsidRDefault="00D53735" w:rsidP="001C3D52">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E5D3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A97B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A282F"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4667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BE9CD" w14:textId="77777777" w:rsidR="00D53735" w:rsidRDefault="00D53735" w:rsidP="001C3D52">
            <w:pPr>
              <w:spacing w:before="0" w:after="0"/>
              <w:jc w:val="center"/>
            </w:pPr>
            <w:r>
              <w:rPr>
                <w:rFonts w:ascii="Arial Narrow" w:hAnsi="Arial Narrow" w:cs="Arial Narrow"/>
                <w:color w:val="000000"/>
                <w:sz w:val="14"/>
              </w:rPr>
              <w:t>NA</w:t>
            </w:r>
          </w:p>
        </w:tc>
      </w:tr>
      <w:tr w:rsidR="00D53735" w14:paraId="3724895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53AB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B062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7E76D"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6119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3CDDB9F" w14:textId="77777777" w:rsidR="00D53735" w:rsidRDefault="00D53735" w:rsidP="001C3D52">
            <w:pPr>
              <w:spacing w:before="0" w:after="0"/>
              <w:jc w:val="center"/>
            </w:pPr>
            <w:r>
              <w:rPr>
                <w:rFonts w:ascii="Arial Narrow" w:hAnsi="Arial Narrow" w:cs="Arial Narrow"/>
                <w:color w:val="000000"/>
                <w:sz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F2FB6" w14:textId="77777777" w:rsidR="00D53735" w:rsidRDefault="00D53735" w:rsidP="001C3D52">
            <w:pPr>
              <w:spacing w:before="0" w:after="0"/>
              <w:jc w:val="center"/>
            </w:pPr>
            <w:r>
              <w:rPr>
                <w:rFonts w:ascii="Arial Narrow" w:hAnsi="Arial Narrow" w:cs="Arial Narrow"/>
                <w:color w:val="000000"/>
                <w:sz w:val="14"/>
              </w:rPr>
              <w:t>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647DC" w14:textId="77777777" w:rsidR="00D53735" w:rsidRDefault="00D53735" w:rsidP="001C3D52">
            <w:pPr>
              <w:spacing w:before="0" w:after="0"/>
              <w:jc w:val="center"/>
            </w:pPr>
            <w:r>
              <w:rPr>
                <w:rFonts w:ascii="Arial Narrow" w:hAnsi="Arial Narrow" w:cs="Arial Narrow"/>
                <w:color w:val="000000"/>
                <w:sz w:val="14"/>
              </w:rPr>
              <w:t>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FAEBF" w14:textId="77777777" w:rsidR="00D53735" w:rsidRDefault="00D53735" w:rsidP="001C3D52">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F978D" w14:textId="77777777" w:rsidR="00D53735" w:rsidRDefault="00D53735" w:rsidP="001C3D52">
            <w:pPr>
              <w:spacing w:before="0" w:after="0"/>
              <w:jc w:val="center"/>
            </w:pPr>
            <w:r>
              <w:rPr>
                <w:rFonts w:ascii="Arial Narrow" w:hAnsi="Arial Narrow" w:cs="Arial Narrow"/>
                <w:color w:val="000000"/>
                <w:sz w:val="14"/>
              </w:rPr>
              <w:t>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5BE9C" w14:textId="77777777" w:rsidR="00D53735" w:rsidRDefault="00D53735" w:rsidP="001C3D52">
            <w:pPr>
              <w:spacing w:before="0" w:after="0"/>
              <w:jc w:val="center"/>
            </w:pPr>
            <w:r>
              <w:rPr>
                <w:rFonts w:ascii="Arial Narrow" w:hAnsi="Arial Narrow" w:cs="Arial Narrow"/>
                <w:color w:val="000000"/>
                <w:sz w:val="14"/>
              </w:rPr>
              <w:t>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E497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533D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2C89A"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67B5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65F59" w14:textId="77777777" w:rsidR="00D53735" w:rsidRDefault="00D53735" w:rsidP="001C3D52">
            <w:pPr>
              <w:spacing w:before="0" w:after="0"/>
              <w:jc w:val="center"/>
            </w:pPr>
            <w:r>
              <w:rPr>
                <w:rFonts w:ascii="Arial Narrow" w:hAnsi="Arial Narrow" w:cs="Arial Narrow"/>
                <w:color w:val="000000"/>
                <w:sz w:val="14"/>
              </w:rPr>
              <w:t>NA</w:t>
            </w:r>
          </w:p>
        </w:tc>
      </w:tr>
      <w:tr w:rsidR="00D53735" w14:paraId="094D431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678D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5E76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C4A51"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BD9B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C4EF3"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D715B" w14:textId="77777777" w:rsidR="00D53735" w:rsidRDefault="00D53735"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288ED" w14:textId="77777777" w:rsidR="00D53735" w:rsidRDefault="00D53735"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BC6EA" w14:textId="77777777" w:rsidR="00D53735" w:rsidRDefault="00D53735" w:rsidP="001C3D52">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AB82E"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886E3"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BABE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F678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2B9D9"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0889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4924D" w14:textId="77777777" w:rsidR="00D53735" w:rsidRDefault="00D53735" w:rsidP="001C3D52">
            <w:pPr>
              <w:spacing w:before="0" w:after="0"/>
              <w:jc w:val="center"/>
            </w:pPr>
            <w:r>
              <w:rPr>
                <w:rFonts w:ascii="Arial Narrow" w:hAnsi="Arial Narrow" w:cs="Arial Narrow"/>
                <w:color w:val="000000"/>
                <w:sz w:val="14"/>
              </w:rPr>
              <w:t>NA</w:t>
            </w:r>
          </w:p>
        </w:tc>
      </w:tr>
      <w:tr w:rsidR="00D53735" w14:paraId="683190D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41FF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A8F8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04D29"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CFD0E"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4A4CFF1" w14:textId="77777777" w:rsidR="00D53735" w:rsidRDefault="00D53735" w:rsidP="001C3D52">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9F976" w14:textId="77777777" w:rsidR="00D53735" w:rsidRDefault="00D53735"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40472"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B8ECA" w14:textId="77777777" w:rsidR="00D53735" w:rsidRDefault="00D53735"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19B26" w14:textId="77777777" w:rsidR="00D53735" w:rsidRDefault="00D53735" w:rsidP="001C3D52">
            <w:pPr>
              <w:spacing w:before="0" w:after="0"/>
              <w:jc w:val="center"/>
            </w:pPr>
            <w:r>
              <w:rPr>
                <w:rFonts w:ascii="Arial Narrow" w:hAnsi="Arial Narrow" w:cs="Arial Narrow"/>
                <w:color w:val="000000"/>
                <w:sz w:val="14"/>
              </w:rPr>
              <w:t>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9CA63" w14:textId="77777777" w:rsidR="00D53735" w:rsidRDefault="00D53735" w:rsidP="001C3D52">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5F9A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8472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E6CD2"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1A35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3D510" w14:textId="77777777" w:rsidR="00D53735" w:rsidRDefault="00D53735" w:rsidP="001C3D52">
            <w:pPr>
              <w:spacing w:before="0" w:after="0"/>
              <w:jc w:val="center"/>
            </w:pPr>
            <w:r>
              <w:rPr>
                <w:rFonts w:ascii="Arial Narrow" w:hAnsi="Arial Narrow" w:cs="Arial Narrow"/>
                <w:color w:val="000000"/>
                <w:sz w:val="14"/>
              </w:rPr>
              <w:t>NA</w:t>
            </w:r>
          </w:p>
        </w:tc>
      </w:tr>
      <w:tr w:rsidR="00D53735" w14:paraId="092CAE8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E73A0"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6B412" w14:textId="77777777" w:rsidR="00D53735" w:rsidRDefault="00D53735" w:rsidP="001C3D52">
            <w:pPr>
              <w:spacing w:before="0" w:after="0"/>
              <w:ind w:left="20" w:right="20"/>
            </w:pPr>
            <w:r>
              <w:rPr>
                <w:rFonts w:ascii="Arial Narrow" w:hAnsi="Arial Narrow" w:cs="Arial Narrow"/>
                <w:color w:val="000000"/>
                <w:sz w:val="14"/>
              </w:rPr>
              <w:t>Franklands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6BC14"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A252E"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12E5A"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C07F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A5D5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B4E1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065E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2580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83A8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AC83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F475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07CF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7F270" w14:textId="77777777" w:rsidR="00D53735" w:rsidRDefault="00D53735" w:rsidP="001C3D52">
            <w:pPr>
              <w:spacing w:before="0" w:after="0"/>
              <w:jc w:val="center"/>
            </w:pPr>
            <w:r>
              <w:rPr>
                <w:rFonts w:ascii="Arial Narrow" w:hAnsi="Arial Narrow" w:cs="Arial Narrow"/>
                <w:color w:val="000000"/>
                <w:sz w:val="14"/>
              </w:rPr>
              <w:t>NA</w:t>
            </w:r>
          </w:p>
        </w:tc>
      </w:tr>
      <w:tr w:rsidR="00D53735" w14:paraId="724EF5B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0EE0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7583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0AE4B"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B4B96"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F9940" w14:textId="77777777" w:rsidR="00D53735" w:rsidRDefault="00D53735" w:rsidP="001C3D52">
            <w:pPr>
              <w:spacing w:before="0" w:after="0"/>
              <w:jc w:val="center"/>
            </w:pPr>
            <w:r>
              <w:rPr>
                <w:rFonts w:ascii="Arial Narrow" w:hAnsi="Arial Narrow" w:cs="Arial Narrow"/>
                <w:color w:val="000000"/>
                <w:sz w:val="14"/>
              </w:rPr>
              <w:t>1360.19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70B55" w14:textId="77777777" w:rsidR="00D53735" w:rsidRDefault="00D53735" w:rsidP="001C3D52">
            <w:pPr>
              <w:spacing w:before="0" w:after="0"/>
              <w:jc w:val="center"/>
            </w:pPr>
            <w:r>
              <w:rPr>
                <w:rFonts w:ascii="Arial Narrow" w:hAnsi="Arial Narrow" w:cs="Arial Narrow"/>
                <w:color w:val="000000"/>
                <w:sz w:val="14"/>
              </w:rPr>
              <w:t>1281.40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AA8F9" w14:textId="77777777" w:rsidR="00D53735" w:rsidRDefault="00D53735" w:rsidP="001C3D52">
            <w:pPr>
              <w:spacing w:before="0" w:after="0"/>
              <w:jc w:val="center"/>
            </w:pPr>
            <w:r>
              <w:rPr>
                <w:rFonts w:ascii="Arial Narrow" w:hAnsi="Arial Narrow" w:cs="Arial Narrow"/>
                <w:color w:val="000000"/>
                <w:sz w:val="14"/>
              </w:rPr>
              <w:t>1139.57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14447" w14:textId="77777777" w:rsidR="00D53735" w:rsidRDefault="00D53735" w:rsidP="001C3D52">
            <w:pPr>
              <w:spacing w:before="0" w:after="0"/>
              <w:jc w:val="center"/>
            </w:pPr>
            <w:r>
              <w:rPr>
                <w:rFonts w:ascii="Arial Narrow" w:hAnsi="Arial Narrow" w:cs="Arial Narrow"/>
                <w:color w:val="000000"/>
                <w:sz w:val="14"/>
              </w:rPr>
              <w:t>1175.34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5403E" w14:textId="77777777" w:rsidR="00D53735" w:rsidRDefault="00D53735" w:rsidP="001C3D52">
            <w:pPr>
              <w:spacing w:before="0" w:after="0"/>
              <w:jc w:val="center"/>
            </w:pPr>
            <w:r>
              <w:rPr>
                <w:rFonts w:ascii="Arial Narrow" w:hAnsi="Arial Narrow" w:cs="Arial Narrow"/>
                <w:color w:val="000000"/>
                <w:sz w:val="14"/>
              </w:rPr>
              <w:t>1579.73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E6C4E" w14:textId="77777777" w:rsidR="00D53735" w:rsidRDefault="00D53735" w:rsidP="001C3D52">
            <w:pPr>
              <w:spacing w:before="0" w:after="0"/>
              <w:jc w:val="center"/>
            </w:pPr>
            <w:r>
              <w:rPr>
                <w:rFonts w:ascii="Arial Narrow" w:hAnsi="Arial Narrow" w:cs="Arial Narrow"/>
                <w:color w:val="000000"/>
                <w:sz w:val="14"/>
              </w:rPr>
              <w:t>1624.92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DC7C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4DB4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E0EE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ED6B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0DF30" w14:textId="77777777" w:rsidR="00D53735" w:rsidRDefault="00D53735" w:rsidP="001C3D52">
            <w:pPr>
              <w:spacing w:before="0" w:after="0"/>
              <w:jc w:val="center"/>
            </w:pPr>
            <w:r>
              <w:rPr>
                <w:rFonts w:ascii="Arial Narrow" w:hAnsi="Arial Narrow" w:cs="Arial Narrow"/>
                <w:color w:val="000000"/>
                <w:sz w:val="14"/>
              </w:rPr>
              <w:t>NA</w:t>
            </w:r>
          </w:p>
        </w:tc>
      </w:tr>
      <w:tr w:rsidR="00D53735" w14:paraId="59537D8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4B5E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281A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3F839"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66A6A"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D37D4" w14:textId="77777777" w:rsidR="00D53735" w:rsidRDefault="00D53735" w:rsidP="001C3D52">
            <w:pPr>
              <w:spacing w:before="0" w:after="0"/>
              <w:jc w:val="center"/>
            </w:pPr>
            <w:r>
              <w:rPr>
                <w:rFonts w:ascii="Arial Narrow" w:hAnsi="Arial Narrow" w:cs="Arial Narrow"/>
                <w:color w:val="000000"/>
                <w:sz w:val="14"/>
              </w:rPr>
              <w:t>86.99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39941" w14:textId="77777777" w:rsidR="00D53735" w:rsidRDefault="00D53735" w:rsidP="001C3D52">
            <w:pPr>
              <w:spacing w:before="0" w:after="0"/>
              <w:jc w:val="center"/>
            </w:pPr>
            <w:r>
              <w:rPr>
                <w:rFonts w:ascii="Arial Narrow" w:hAnsi="Arial Narrow" w:cs="Arial Narrow"/>
                <w:color w:val="000000"/>
                <w:sz w:val="14"/>
              </w:rPr>
              <w:t>85.15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B3945" w14:textId="77777777" w:rsidR="00D53735" w:rsidRDefault="00D53735" w:rsidP="001C3D52">
            <w:pPr>
              <w:spacing w:before="0" w:after="0"/>
              <w:jc w:val="center"/>
            </w:pPr>
            <w:r>
              <w:rPr>
                <w:rFonts w:ascii="Arial Narrow" w:hAnsi="Arial Narrow" w:cs="Arial Narrow"/>
                <w:color w:val="000000"/>
                <w:sz w:val="14"/>
              </w:rPr>
              <w:t>84.29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0B9B2" w14:textId="77777777" w:rsidR="00D53735" w:rsidRDefault="00D53735" w:rsidP="001C3D52">
            <w:pPr>
              <w:spacing w:before="0" w:after="0"/>
              <w:jc w:val="center"/>
            </w:pPr>
            <w:r>
              <w:rPr>
                <w:rFonts w:ascii="Arial Narrow" w:hAnsi="Arial Narrow" w:cs="Arial Narrow"/>
                <w:color w:val="000000"/>
                <w:sz w:val="14"/>
              </w:rPr>
              <w:t>84.58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0D342" w14:textId="77777777" w:rsidR="00D53735" w:rsidRDefault="00D53735" w:rsidP="001C3D52">
            <w:pPr>
              <w:spacing w:before="0" w:after="0"/>
              <w:jc w:val="center"/>
            </w:pPr>
            <w:r>
              <w:rPr>
                <w:rFonts w:ascii="Arial Narrow" w:hAnsi="Arial Narrow" w:cs="Arial Narrow"/>
                <w:color w:val="000000"/>
                <w:sz w:val="14"/>
              </w:rPr>
              <w:t>89.03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54C89" w14:textId="77777777" w:rsidR="00D53735" w:rsidRDefault="00D53735" w:rsidP="001C3D52">
            <w:pPr>
              <w:spacing w:before="0" w:after="0"/>
              <w:jc w:val="center"/>
            </w:pPr>
            <w:r>
              <w:rPr>
                <w:rFonts w:ascii="Arial Narrow" w:hAnsi="Arial Narrow" w:cs="Arial Narrow"/>
                <w:color w:val="000000"/>
                <w:sz w:val="14"/>
              </w:rPr>
              <w:t>90.97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6217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FFD8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EB9C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AD46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4231B" w14:textId="77777777" w:rsidR="00D53735" w:rsidRDefault="00D53735" w:rsidP="001C3D52">
            <w:pPr>
              <w:spacing w:before="0" w:after="0"/>
              <w:jc w:val="center"/>
            </w:pPr>
            <w:r>
              <w:rPr>
                <w:rFonts w:ascii="Arial Narrow" w:hAnsi="Arial Narrow" w:cs="Arial Narrow"/>
                <w:color w:val="000000"/>
                <w:sz w:val="14"/>
              </w:rPr>
              <w:t>NA</w:t>
            </w:r>
          </w:p>
        </w:tc>
      </w:tr>
      <w:tr w:rsidR="00D53735" w14:paraId="35C4952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473A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5709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CF6D7"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699D4"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84072" w14:textId="77777777" w:rsidR="00D53735" w:rsidRDefault="00D53735" w:rsidP="001C3D52">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D1480" w14:textId="77777777" w:rsidR="00D53735" w:rsidRDefault="00D53735" w:rsidP="001C3D52">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87075" w14:textId="77777777" w:rsidR="00D53735" w:rsidRDefault="00D53735" w:rsidP="001C3D52">
            <w:pPr>
              <w:spacing w:before="0" w:after="0"/>
              <w:jc w:val="center"/>
            </w:pPr>
            <w:r>
              <w:rPr>
                <w:rFonts w:ascii="Arial Narrow" w:hAnsi="Arial Narrow" w:cs="Arial Narrow"/>
                <w:color w:val="000000"/>
                <w:sz w:val="14"/>
              </w:rPr>
              <w:t>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EF904" w14:textId="77777777" w:rsidR="00D53735" w:rsidRDefault="00D53735" w:rsidP="001C3D52">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3F75B" w14:textId="77777777" w:rsidR="00D53735" w:rsidRDefault="00D53735" w:rsidP="001C3D52">
            <w:pPr>
              <w:spacing w:before="0" w:after="0"/>
              <w:jc w:val="center"/>
            </w:pPr>
            <w:r>
              <w:rPr>
                <w:rFonts w:ascii="Arial Narrow" w:hAnsi="Arial Narrow" w:cs="Arial Narrow"/>
                <w:color w:val="000000"/>
                <w:sz w:val="14"/>
              </w:rPr>
              <w:t>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51CED" w14:textId="77777777" w:rsidR="00D53735" w:rsidRDefault="00D53735" w:rsidP="001C3D52">
            <w:pPr>
              <w:spacing w:before="0" w:after="0"/>
              <w:jc w:val="center"/>
            </w:pPr>
            <w:r>
              <w:rPr>
                <w:rFonts w:ascii="Arial Narrow" w:hAnsi="Arial Narrow" w:cs="Arial Narrow"/>
                <w:color w:val="000000"/>
                <w:sz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372C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7615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D764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E1CE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70DAE" w14:textId="77777777" w:rsidR="00D53735" w:rsidRDefault="00D53735" w:rsidP="001C3D52">
            <w:pPr>
              <w:spacing w:before="0" w:after="0"/>
              <w:jc w:val="center"/>
            </w:pPr>
            <w:r>
              <w:rPr>
                <w:rFonts w:ascii="Arial Narrow" w:hAnsi="Arial Narrow" w:cs="Arial Narrow"/>
                <w:color w:val="000000"/>
                <w:sz w:val="14"/>
              </w:rPr>
              <w:t>NA</w:t>
            </w:r>
          </w:p>
        </w:tc>
      </w:tr>
      <w:tr w:rsidR="00D53735" w14:paraId="055F3A4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BF37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8937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F3280"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11749"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753F7"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BECFBBA"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1F5F9" w14:textId="77777777" w:rsidR="00D53735" w:rsidRDefault="00D53735"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61E68"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96A86" w14:textId="77777777" w:rsidR="00D53735" w:rsidRDefault="00D53735"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88281" w14:textId="77777777" w:rsidR="00D53735" w:rsidRDefault="00D53735"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350F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55C1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986DD"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796D7"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285AD" w14:textId="77777777" w:rsidR="00D53735" w:rsidRDefault="00D53735" w:rsidP="001C3D52">
            <w:pPr>
              <w:spacing w:before="0" w:after="0"/>
              <w:jc w:val="center"/>
            </w:pPr>
            <w:r>
              <w:rPr>
                <w:rFonts w:ascii="Arial Narrow" w:hAnsi="Arial Narrow" w:cs="Arial Narrow"/>
                <w:color w:val="000000"/>
                <w:sz w:val="14"/>
              </w:rPr>
              <w:t>0.63</w:t>
            </w:r>
          </w:p>
        </w:tc>
      </w:tr>
      <w:tr w:rsidR="00D53735" w14:paraId="632C028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C90F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10F6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9599B"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F7211"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7B917" w14:textId="77777777" w:rsidR="00D53735" w:rsidRDefault="00D53735" w:rsidP="001C3D52">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BA462B2" w14:textId="77777777" w:rsidR="00D53735" w:rsidRDefault="00D53735"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B4179"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B8DB5"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82EED" w14:textId="77777777" w:rsidR="00D53735" w:rsidRDefault="00D53735"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CE93B" w14:textId="77777777" w:rsidR="00D53735" w:rsidRDefault="00D53735" w:rsidP="001C3D52">
            <w:pPr>
              <w:spacing w:before="0" w:after="0"/>
              <w:jc w:val="center"/>
            </w:pPr>
            <w:r>
              <w:rPr>
                <w:rFonts w:ascii="Arial Narrow" w:hAnsi="Arial Narrow" w:cs="Arial Narrow"/>
                <w:color w:val="000000"/>
                <w:sz w:val="14"/>
              </w:rPr>
              <w:t>7.12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C399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99EA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78BB5"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79D4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AB199" w14:textId="77777777" w:rsidR="00D53735" w:rsidRDefault="00D53735" w:rsidP="001C3D52">
            <w:pPr>
              <w:spacing w:before="0" w:after="0"/>
              <w:jc w:val="center"/>
            </w:pPr>
            <w:r>
              <w:rPr>
                <w:rFonts w:ascii="Arial Narrow" w:hAnsi="Arial Narrow" w:cs="Arial Narrow"/>
                <w:color w:val="000000"/>
                <w:sz w:val="14"/>
              </w:rPr>
              <w:t>NA</w:t>
            </w:r>
          </w:p>
        </w:tc>
      </w:tr>
      <w:tr w:rsidR="00D53735" w14:paraId="2931754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943D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B75C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32141"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F5DAF"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9B65A" w14:textId="77777777" w:rsidR="00D53735" w:rsidRDefault="00D53735" w:rsidP="001C3D52">
            <w:pPr>
              <w:spacing w:before="0" w:after="0"/>
              <w:jc w:val="center"/>
            </w:pPr>
            <w:r>
              <w:rPr>
                <w:rFonts w:ascii="Arial Narrow" w:hAnsi="Arial Narrow" w:cs="Arial Narrow"/>
                <w:color w:val="000000"/>
                <w:sz w:val="14"/>
              </w:rPr>
              <w:t>18.23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F7561E0" w14:textId="77777777" w:rsidR="00D53735" w:rsidRDefault="00D53735" w:rsidP="001C3D52">
            <w:pPr>
              <w:spacing w:before="0" w:after="0"/>
              <w:jc w:val="center"/>
            </w:pPr>
            <w:r>
              <w:rPr>
                <w:rFonts w:ascii="Arial Narrow" w:hAnsi="Arial Narrow" w:cs="Arial Narrow"/>
                <w:color w:val="000000"/>
                <w:sz w:val="14"/>
              </w:rPr>
              <w:t>17.72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8BDA6" w14:textId="77777777" w:rsidR="00D53735" w:rsidRDefault="00D53735" w:rsidP="001C3D52">
            <w:pPr>
              <w:spacing w:before="0" w:after="0"/>
              <w:jc w:val="center"/>
            </w:pPr>
            <w:r>
              <w:rPr>
                <w:rFonts w:ascii="Arial Narrow" w:hAnsi="Arial Narrow" w:cs="Arial Narrow"/>
                <w:color w:val="000000"/>
                <w:sz w:val="14"/>
              </w:rPr>
              <w:t>14.70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032BD" w14:textId="77777777" w:rsidR="00D53735" w:rsidRDefault="00D53735" w:rsidP="001C3D52">
            <w:pPr>
              <w:spacing w:before="0" w:after="0"/>
              <w:jc w:val="center"/>
            </w:pPr>
            <w:r>
              <w:rPr>
                <w:rFonts w:ascii="Arial Narrow" w:hAnsi="Arial Narrow" w:cs="Arial Narrow"/>
                <w:color w:val="000000"/>
                <w:sz w:val="14"/>
              </w:rPr>
              <w:t>15.34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767A9" w14:textId="77777777" w:rsidR="00D53735" w:rsidRDefault="00D53735" w:rsidP="001C3D52">
            <w:pPr>
              <w:spacing w:before="0" w:after="0"/>
              <w:jc w:val="center"/>
            </w:pPr>
            <w:r>
              <w:rPr>
                <w:rFonts w:ascii="Arial Narrow" w:hAnsi="Arial Narrow" w:cs="Arial Narrow"/>
                <w:color w:val="000000"/>
                <w:sz w:val="14"/>
              </w:rPr>
              <w:t>20.92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0808F" w14:textId="77777777" w:rsidR="00D53735" w:rsidRDefault="00D53735" w:rsidP="001C3D52">
            <w:pPr>
              <w:spacing w:before="0" w:after="0"/>
              <w:jc w:val="center"/>
            </w:pPr>
            <w:r>
              <w:rPr>
                <w:rFonts w:ascii="Arial Narrow" w:hAnsi="Arial Narrow" w:cs="Arial Narrow"/>
                <w:color w:val="000000"/>
                <w:sz w:val="14"/>
              </w:rPr>
              <w:t>22.49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A0B05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9AA8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014B3"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6E315"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25E1E" w14:textId="77777777" w:rsidR="00D53735" w:rsidRDefault="00D53735" w:rsidP="001C3D52">
            <w:pPr>
              <w:spacing w:before="0" w:after="0"/>
              <w:jc w:val="center"/>
            </w:pPr>
            <w:r>
              <w:rPr>
                <w:rFonts w:ascii="Arial Narrow" w:hAnsi="Arial Narrow" w:cs="Arial Narrow"/>
                <w:color w:val="000000"/>
                <w:sz w:val="14"/>
              </w:rPr>
              <w:t>25.00</w:t>
            </w:r>
          </w:p>
        </w:tc>
      </w:tr>
      <w:tr w:rsidR="00D53735" w14:paraId="3744266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DBAA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D7A0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FE3BF"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0D181"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227C4" w14:textId="77777777" w:rsidR="00D53735" w:rsidRDefault="00D53735" w:rsidP="001C3D52">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9C70B4" w14:textId="77777777" w:rsidR="00D53735" w:rsidRDefault="00D53735" w:rsidP="001C3D52">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C95D0" w14:textId="77777777" w:rsidR="00D53735" w:rsidRDefault="00D53735" w:rsidP="001C3D52">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C2008" w14:textId="77777777" w:rsidR="00D53735" w:rsidRDefault="00D53735" w:rsidP="001C3D52">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5BA16" w14:textId="77777777" w:rsidR="00D53735" w:rsidRDefault="00D53735" w:rsidP="001C3D52">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0961D" w14:textId="77777777" w:rsidR="00D53735" w:rsidRDefault="00D53735" w:rsidP="001C3D52">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BB24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2015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93F83"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6828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AF560" w14:textId="77777777" w:rsidR="00D53735" w:rsidRDefault="00D53735" w:rsidP="001C3D52">
            <w:pPr>
              <w:spacing w:before="0" w:after="0"/>
              <w:jc w:val="center"/>
            </w:pPr>
            <w:r>
              <w:rPr>
                <w:rFonts w:ascii="Arial Narrow" w:hAnsi="Arial Narrow" w:cs="Arial Narrow"/>
                <w:color w:val="000000"/>
                <w:sz w:val="14"/>
              </w:rPr>
              <w:t>NA</w:t>
            </w:r>
          </w:p>
        </w:tc>
      </w:tr>
      <w:tr w:rsidR="00D53735" w14:paraId="228A615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26F5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7789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8F91E"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9AE57"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023386"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7F4F14" w14:textId="77777777" w:rsidR="00D53735" w:rsidRDefault="00D53735"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9A354" w14:textId="77777777" w:rsidR="00D53735" w:rsidRDefault="00D53735" w:rsidP="001C3D52">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BD164" w14:textId="77777777" w:rsidR="00D53735" w:rsidRDefault="00D53735" w:rsidP="001C3D52">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CB72E" w14:textId="77777777" w:rsidR="00D53735" w:rsidRDefault="00D53735" w:rsidP="001C3D52">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C2EFD"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35A2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5830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F56C3"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066C8"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3EEBB" w14:textId="77777777" w:rsidR="00D53735" w:rsidRDefault="00D53735" w:rsidP="001C3D52">
            <w:pPr>
              <w:spacing w:before="0" w:after="0"/>
              <w:jc w:val="center"/>
            </w:pPr>
            <w:r>
              <w:rPr>
                <w:rFonts w:ascii="Arial Narrow" w:hAnsi="Arial Narrow" w:cs="Arial Narrow"/>
                <w:color w:val="000000"/>
                <w:sz w:val="14"/>
              </w:rPr>
              <w:t>3.30</w:t>
            </w:r>
          </w:p>
        </w:tc>
      </w:tr>
      <w:tr w:rsidR="00D53735" w14:paraId="668C93B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40AB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AC67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DD7B2"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88E2C"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304E8" w14:textId="77777777" w:rsidR="00D53735" w:rsidRDefault="00D53735" w:rsidP="001C3D52">
            <w:pPr>
              <w:spacing w:before="0" w:after="0"/>
              <w:jc w:val="center"/>
            </w:pPr>
            <w:r>
              <w:rPr>
                <w:rFonts w:ascii="Arial Narrow" w:hAnsi="Arial Narrow" w:cs="Arial Narrow"/>
                <w:color w:val="000000"/>
                <w:sz w:val="14"/>
              </w:rPr>
              <w:t>7.70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FE05E" w14:textId="77777777" w:rsidR="00D53735" w:rsidRDefault="00D53735"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F56CF" w14:textId="77777777" w:rsidR="00D53735" w:rsidRDefault="00D53735" w:rsidP="001C3D52">
            <w:pPr>
              <w:spacing w:before="0" w:after="0"/>
              <w:jc w:val="center"/>
            </w:pPr>
            <w:r>
              <w:rPr>
                <w:rFonts w:ascii="Arial Narrow" w:hAnsi="Arial Narrow" w:cs="Arial Narrow"/>
                <w:color w:val="000000"/>
                <w:sz w:val="14"/>
              </w:rPr>
              <w:t>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202D0" w14:textId="77777777" w:rsidR="00D53735" w:rsidRDefault="00D53735" w:rsidP="001C3D52">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2C791" w14:textId="77777777" w:rsidR="00D53735" w:rsidRDefault="00D53735" w:rsidP="001C3D52">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EF5FE" w14:textId="77777777" w:rsidR="00D53735" w:rsidRDefault="00D53735" w:rsidP="001C3D52">
            <w:pPr>
              <w:spacing w:before="0" w:after="0"/>
              <w:jc w:val="center"/>
            </w:pPr>
            <w:r>
              <w:rPr>
                <w:rFonts w:ascii="Arial Narrow" w:hAnsi="Arial Narrow" w:cs="Arial Narrow"/>
                <w:color w:val="000000"/>
                <w:sz w:val="14"/>
              </w:rPr>
              <w:t>10.80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FF5D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696B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0B603"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9353A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C065B" w14:textId="77777777" w:rsidR="00D53735" w:rsidRDefault="00D53735" w:rsidP="001C3D52">
            <w:pPr>
              <w:spacing w:before="0" w:after="0"/>
              <w:jc w:val="center"/>
            </w:pPr>
            <w:r>
              <w:rPr>
                <w:rFonts w:ascii="Arial Narrow" w:hAnsi="Arial Narrow" w:cs="Arial Narrow"/>
                <w:color w:val="000000"/>
                <w:sz w:val="14"/>
              </w:rPr>
              <w:t>NA</w:t>
            </w:r>
          </w:p>
        </w:tc>
      </w:tr>
      <w:tr w:rsidR="00D53735" w14:paraId="5791336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CD33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EB93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57370"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A6973" w14:textId="77777777" w:rsidR="00D53735" w:rsidRDefault="00D53735" w:rsidP="001C3D52">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C51D8" w14:textId="77777777" w:rsidR="00D53735" w:rsidRDefault="00D53735" w:rsidP="001C3D52">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CA8FA" w14:textId="77777777" w:rsidR="00D53735" w:rsidRDefault="00D53735"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B7308"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8EF9E" w14:textId="77777777" w:rsidR="00D53735" w:rsidRDefault="00D53735"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D67F3" w14:textId="77777777" w:rsidR="00D53735" w:rsidRDefault="00D53735" w:rsidP="001C3D52">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9B050" w14:textId="77777777" w:rsidR="00D53735" w:rsidRDefault="00D53735" w:rsidP="001C3D52">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DE18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0CFD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1DA2D"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BA1E1"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DEAB1" w14:textId="77777777" w:rsidR="00D53735" w:rsidRDefault="00D53735" w:rsidP="001C3D52">
            <w:pPr>
              <w:spacing w:before="0" w:after="0"/>
              <w:jc w:val="center"/>
            </w:pPr>
            <w:r>
              <w:rPr>
                <w:rFonts w:ascii="Arial Narrow" w:hAnsi="Arial Narrow" w:cs="Arial Narrow"/>
                <w:color w:val="000000"/>
                <w:sz w:val="14"/>
              </w:rPr>
              <w:t>2.40</w:t>
            </w:r>
          </w:p>
        </w:tc>
      </w:tr>
      <w:tr w:rsidR="00D53735" w14:paraId="2E374A1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D2172"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9135E" w14:textId="77777777" w:rsidR="00D53735" w:rsidRDefault="00D53735" w:rsidP="001C3D52">
            <w:pPr>
              <w:spacing w:before="0" w:after="0"/>
              <w:ind w:left="20" w:right="20"/>
            </w:pPr>
            <w:r>
              <w:rPr>
                <w:rFonts w:ascii="Arial Narrow" w:hAnsi="Arial Narrow" w:cs="Arial Narrow"/>
                <w:color w:val="000000"/>
                <w:sz w:val="14"/>
              </w:rPr>
              <w:t>Clump Point East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8C7DB"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7D3B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1949C"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ECD9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1ADB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209A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805E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086E4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A719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41CE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661A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C138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56101" w14:textId="77777777" w:rsidR="00D53735" w:rsidRDefault="00D53735" w:rsidP="001C3D52">
            <w:pPr>
              <w:spacing w:before="0" w:after="0"/>
              <w:jc w:val="center"/>
            </w:pPr>
            <w:r>
              <w:rPr>
                <w:rFonts w:ascii="Arial Narrow" w:hAnsi="Arial Narrow" w:cs="Arial Narrow"/>
                <w:color w:val="000000"/>
                <w:sz w:val="14"/>
              </w:rPr>
              <w:t>NA</w:t>
            </w:r>
          </w:p>
        </w:tc>
      </w:tr>
      <w:tr w:rsidR="00D53735" w14:paraId="3E6FE88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22F6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103C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A5A61"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A35D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F996C" w14:textId="77777777" w:rsidR="00D53735" w:rsidRDefault="00D53735" w:rsidP="001C3D52">
            <w:pPr>
              <w:spacing w:before="0" w:after="0"/>
              <w:jc w:val="center"/>
            </w:pPr>
            <w:r>
              <w:rPr>
                <w:rFonts w:ascii="Arial Narrow" w:hAnsi="Arial Narrow" w:cs="Arial Narrow"/>
                <w:color w:val="000000"/>
                <w:sz w:val="14"/>
              </w:rPr>
              <w:t>1263.74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D9FCC" w14:textId="77777777" w:rsidR="00D53735" w:rsidRDefault="00D53735" w:rsidP="001C3D52">
            <w:pPr>
              <w:spacing w:before="0" w:after="0"/>
              <w:jc w:val="center"/>
            </w:pPr>
            <w:r>
              <w:rPr>
                <w:rFonts w:ascii="Arial Narrow" w:hAnsi="Arial Narrow" w:cs="Arial Narrow"/>
                <w:color w:val="000000"/>
                <w:sz w:val="14"/>
              </w:rPr>
              <w:t>1321.39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82D9A" w14:textId="77777777" w:rsidR="00D53735" w:rsidRDefault="00D53735" w:rsidP="001C3D52">
            <w:pPr>
              <w:spacing w:before="0" w:after="0"/>
              <w:jc w:val="center"/>
            </w:pPr>
            <w:r>
              <w:rPr>
                <w:rFonts w:ascii="Arial Narrow" w:hAnsi="Arial Narrow" w:cs="Arial Narrow"/>
                <w:color w:val="000000"/>
                <w:sz w:val="14"/>
              </w:rPr>
              <w:t>1078.50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A3447" w14:textId="77777777" w:rsidR="00D53735" w:rsidRDefault="00D53735" w:rsidP="001C3D52">
            <w:pPr>
              <w:spacing w:before="0" w:after="0"/>
              <w:jc w:val="center"/>
            </w:pPr>
            <w:r>
              <w:rPr>
                <w:rFonts w:ascii="Arial Narrow" w:hAnsi="Arial Narrow" w:cs="Arial Narrow"/>
                <w:color w:val="000000"/>
                <w:sz w:val="14"/>
              </w:rPr>
              <w:t>1205.83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45EA2" w14:textId="77777777" w:rsidR="00D53735" w:rsidRDefault="00D53735" w:rsidP="001C3D52">
            <w:pPr>
              <w:spacing w:before="0" w:after="0"/>
              <w:jc w:val="center"/>
            </w:pPr>
            <w:r>
              <w:rPr>
                <w:rFonts w:ascii="Arial Narrow" w:hAnsi="Arial Narrow" w:cs="Arial Narrow"/>
                <w:color w:val="000000"/>
                <w:sz w:val="14"/>
              </w:rPr>
              <w:t>1348.47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F5AB2" w14:textId="77777777" w:rsidR="00D53735" w:rsidRDefault="00D53735" w:rsidP="001C3D52">
            <w:pPr>
              <w:spacing w:before="0" w:after="0"/>
              <w:jc w:val="center"/>
            </w:pPr>
            <w:r>
              <w:rPr>
                <w:rFonts w:ascii="Arial Narrow" w:hAnsi="Arial Narrow" w:cs="Arial Narrow"/>
                <w:color w:val="000000"/>
                <w:sz w:val="14"/>
              </w:rPr>
              <w:t>1364.52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7437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32BA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E8B3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EDBB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02B09" w14:textId="77777777" w:rsidR="00D53735" w:rsidRDefault="00D53735" w:rsidP="001C3D52">
            <w:pPr>
              <w:spacing w:before="0" w:after="0"/>
              <w:jc w:val="center"/>
            </w:pPr>
            <w:r>
              <w:rPr>
                <w:rFonts w:ascii="Arial Narrow" w:hAnsi="Arial Narrow" w:cs="Arial Narrow"/>
                <w:color w:val="000000"/>
                <w:sz w:val="14"/>
              </w:rPr>
              <w:t>NA</w:t>
            </w:r>
          </w:p>
        </w:tc>
      </w:tr>
      <w:tr w:rsidR="00D53735" w14:paraId="115F61C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7C72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0DE2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7E2C6"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3A6E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62DF4" w14:textId="77777777" w:rsidR="00D53735" w:rsidRDefault="00D53735" w:rsidP="001C3D52">
            <w:pPr>
              <w:spacing w:before="0" w:after="0"/>
              <w:jc w:val="center"/>
            </w:pPr>
            <w:r>
              <w:rPr>
                <w:rFonts w:ascii="Arial Narrow" w:hAnsi="Arial Narrow" w:cs="Arial Narrow"/>
                <w:color w:val="000000"/>
                <w:sz w:val="14"/>
              </w:rPr>
              <w:t>91.27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DBB29" w14:textId="77777777" w:rsidR="00D53735" w:rsidRDefault="00D53735" w:rsidP="001C3D52">
            <w:pPr>
              <w:spacing w:before="0" w:after="0"/>
              <w:jc w:val="center"/>
            </w:pPr>
            <w:r>
              <w:rPr>
                <w:rFonts w:ascii="Arial Narrow" w:hAnsi="Arial Narrow" w:cs="Arial Narrow"/>
                <w:color w:val="000000"/>
                <w:sz w:val="14"/>
              </w:rPr>
              <w:t>93.06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205B6" w14:textId="77777777" w:rsidR="00D53735" w:rsidRDefault="00D53735" w:rsidP="001C3D52">
            <w:pPr>
              <w:spacing w:before="0" w:after="0"/>
              <w:jc w:val="center"/>
            </w:pPr>
            <w:r>
              <w:rPr>
                <w:rFonts w:ascii="Arial Narrow" w:hAnsi="Arial Narrow" w:cs="Arial Narrow"/>
                <w:color w:val="000000"/>
                <w:sz w:val="14"/>
              </w:rPr>
              <w:t>76.65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1ED95" w14:textId="77777777" w:rsidR="00D53735" w:rsidRDefault="00D53735" w:rsidP="001C3D52">
            <w:pPr>
              <w:spacing w:before="0" w:after="0"/>
              <w:jc w:val="center"/>
            </w:pPr>
            <w:r>
              <w:rPr>
                <w:rFonts w:ascii="Arial Narrow" w:hAnsi="Arial Narrow" w:cs="Arial Narrow"/>
                <w:color w:val="000000"/>
                <w:sz w:val="14"/>
              </w:rPr>
              <w:t>82.12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45E7F" w14:textId="77777777" w:rsidR="00D53735" w:rsidRDefault="00D53735" w:rsidP="001C3D52">
            <w:pPr>
              <w:spacing w:before="0" w:after="0"/>
              <w:jc w:val="center"/>
            </w:pPr>
            <w:r>
              <w:rPr>
                <w:rFonts w:ascii="Arial Narrow" w:hAnsi="Arial Narrow" w:cs="Arial Narrow"/>
                <w:color w:val="000000"/>
                <w:sz w:val="14"/>
              </w:rPr>
              <w:t>100.79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A013C" w14:textId="77777777" w:rsidR="00D53735" w:rsidRDefault="00D53735" w:rsidP="001C3D52">
            <w:pPr>
              <w:spacing w:before="0" w:after="0"/>
              <w:jc w:val="center"/>
            </w:pPr>
            <w:r>
              <w:rPr>
                <w:rFonts w:ascii="Arial Narrow" w:hAnsi="Arial Narrow" w:cs="Arial Narrow"/>
                <w:color w:val="000000"/>
                <w:sz w:val="14"/>
              </w:rPr>
              <w:t>104.65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E1F2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D280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4813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EB09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969E0" w14:textId="77777777" w:rsidR="00D53735" w:rsidRDefault="00D53735" w:rsidP="001C3D52">
            <w:pPr>
              <w:spacing w:before="0" w:after="0"/>
              <w:jc w:val="center"/>
            </w:pPr>
            <w:r>
              <w:rPr>
                <w:rFonts w:ascii="Arial Narrow" w:hAnsi="Arial Narrow" w:cs="Arial Narrow"/>
                <w:color w:val="000000"/>
                <w:sz w:val="14"/>
              </w:rPr>
              <w:t>NA</w:t>
            </w:r>
          </w:p>
        </w:tc>
      </w:tr>
      <w:tr w:rsidR="00D53735" w14:paraId="18EB483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362FD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5EED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8C6F5"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593D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4D1EE" w14:textId="77777777" w:rsidR="00D53735" w:rsidRDefault="00D53735"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66E01" w14:textId="77777777" w:rsidR="00D53735" w:rsidRDefault="00D53735" w:rsidP="001C3D52">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6EE55" w14:textId="77777777" w:rsidR="00D53735" w:rsidRDefault="00D53735"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22825" w14:textId="77777777" w:rsidR="00D53735" w:rsidRDefault="00D53735" w:rsidP="001C3D52">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AD12F" w14:textId="77777777" w:rsidR="00D53735" w:rsidRDefault="00D53735" w:rsidP="001C3D52">
            <w:pPr>
              <w:spacing w:before="0" w:after="0"/>
              <w:jc w:val="center"/>
            </w:pPr>
            <w:r>
              <w:rPr>
                <w:rFonts w:ascii="Arial Narrow" w:hAnsi="Arial Narrow" w:cs="Arial Narrow"/>
                <w:color w:val="000000"/>
                <w:sz w:val="14"/>
              </w:rPr>
              <w:t>5.51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7C553" w14:textId="77777777" w:rsidR="00D53735" w:rsidRDefault="00D53735" w:rsidP="001C3D52">
            <w:pPr>
              <w:spacing w:before="0" w:after="0"/>
              <w:jc w:val="center"/>
            </w:pPr>
            <w:r>
              <w:rPr>
                <w:rFonts w:ascii="Arial Narrow" w:hAnsi="Arial Narrow" w:cs="Arial Narrow"/>
                <w:color w:val="000000"/>
                <w:sz w:val="14"/>
              </w:rPr>
              <w:t>6.15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9E56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2A1F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C832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15EB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A841F" w14:textId="77777777" w:rsidR="00D53735" w:rsidRDefault="00D53735" w:rsidP="001C3D52">
            <w:pPr>
              <w:spacing w:before="0" w:after="0"/>
              <w:jc w:val="center"/>
            </w:pPr>
            <w:r>
              <w:rPr>
                <w:rFonts w:ascii="Arial Narrow" w:hAnsi="Arial Narrow" w:cs="Arial Narrow"/>
                <w:color w:val="000000"/>
                <w:sz w:val="14"/>
              </w:rPr>
              <w:t>NA</w:t>
            </w:r>
          </w:p>
        </w:tc>
      </w:tr>
      <w:tr w:rsidR="00D53735" w14:paraId="29E57F0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F481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D84D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9D971F"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B85DC"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B1DAA"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7DED4E"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5AE69" w14:textId="77777777" w:rsidR="00D53735" w:rsidRDefault="00D53735"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0F3A0" w14:textId="77777777" w:rsidR="00D53735" w:rsidRDefault="00D53735"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EEFCF"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291E5"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3DE4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381C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69CFD"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16CC1"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5EF98" w14:textId="77777777" w:rsidR="00D53735" w:rsidRDefault="00D53735" w:rsidP="001C3D52">
            <w:pPr>
              <w:spacing w:before="0" w:after="0"/>
              <w:jc w:val="center"/>
            </w:pPr>
            <w:r>
              <w:rPr>
                <w:rFonts w:ascii="Arial Narrow" w:hAnsi="Arial Narrow" w:cs="Arial Narrow"/>
                <w:color w:val="000000"/>
                <w:sz w:val="14"/>
              </w:rPr>
              <w:t>0.63</w:t>
            </w:r>
          </w:p>
        </w:tc>
      </w:tr>
      <w:tr w:rsidR="00D53735" w14:paraId="4AC7528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5E23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523B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6F580"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4EBD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7933C" w14:textId="77777777" w:rsidR="00D53735" w:rsidRDefault="00D53735"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3282443"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3F269" w14:textId="77777777" w:rsidR="00D53735" w:rsidRDefault="00D53735"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77857" w14:textId="77777777" w:rsidR="00D53735" w:rsidRDefault="00D53735"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08569" w14:textId="77777777" w:rsidR="00D53735" w:rsidRDefault="00D53735"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AE4E2" w14:textId="77777777" w:rsidR="00D53735" w:rsidRDefault="00D53735"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BA6D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C5FC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3D8D8"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2B81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D8AEB" w14:textId="77777777" w:rsidR="00D53735" w:rsidRDefault="00D53735" w:rsidP="001C3D52">
            <w:pPr>
              <w:spacing w:before="0" w:after="0"/>
              <w:jc w:val="center"/>
            </w:pPr>
            <w:r>
              <w:rPr>
                <w:rFonts w:ascii="Arial Narrow" w:hAnsi="Arial Narrow" w:cs="Arial Narrow"/>
                <w:color w:val="000000"/>
                <w:sz w:val="14"/>
              </w:rPr>
              <w:t>NA</w:t>
            </w:r>
          </w:p>
        </w:tc>
      </w:tr>
      <w:tr w:rsidR="00D53735" w14:paraId="51DA015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6113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FFED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15CD8"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3AE5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46B0B" w14:textId="77777777" w:rsidR="00D53735" w:rsidRDefault="00D53735" w:rsidP="001C3D52">
            <w:pPr>
              <w:spacing w:before="0" w:after="0"/>
              <w:jc w:val="center"/>
            </w:pPr>
            <w:r>
              <w:rPr>
                <w:rFonts w:ascii="Arial Narrow" w:hAnsi="Arial Narrow" w:cs="Arial Narrow"/>
                <w:color w:val="000000"/>
                <w:sz w:val="14"/>
              </w:rPr>
              <w:t>17.05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EBB4F40" w14:textId="77777777" w:rsidR="00D53735" w:rsidRDefault="00D53735" w:rsidP="001C3D52">
            <w:pPr>
              <w:spacing w:before="0" w:after="0"/>
              <w:jc w:val="center"/>
            </w:pPr>
            <w:r>
              <w:rPr>
                <w:rFonts w:ascii="Arial Narrow" w:hAnsi="Arial Narrow" w:cs="Arial Narrow"/>
                <w:color w:val="000000"/>
                <w:sz w:val="14"/>
              </w:rPr>
              <w:t>14.72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C2450" w14:textId="77777777" w:rsidR="00D53735" w:rsidRDefault="00D53735" w:rsidP="001C3D52">
            <w:pPr>
              <w:spacing w:before="0" w:after="0"/>
              <w:jc w:val="center"/>
            </w:pPr>
            <w:r>
              <w:rPr>
                <w:rFonts w:ascii="Arial Narrow" w:hAnsi="Arial Narrow" w:cs="Arial Narrow"/>
                <w:color w:val="000000"/>
                <w:sz w:val="14"/>
              </w:rPr>
              <w:t>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9F7A4" w14:textId="77777777" w:rsidR="00D53735" w:rsidRDefault="00D53735" w:rsidP="001C3D52">
            <w:pPr>
              <w:spacing w:before="0" w:after="0"/>
              <w:jc w:val="center"/>
            </w:pPr>
            <w:r>
              <w:rPr>
                <w:rFonts w:ascii="Arial Narrow" w:hAnsi="Arial Narrow" w:cs="Arial Narrow"/>
                <w:color w:val="000000"/>
                <w:sz w:val="14"/>
              </w:rPr>
              <w:t>13.96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E1B9B" w14:textId="77777777" w:rsidR="00D53735" w:rsidRDefault="00D53735" w:rsidP="001C3D52">
            <w:pPr>
              <w:spacing w:before="0" w:after="0"/>
              <w:jc w:val="center"/>
            </w:pPr>
            <w:r>
              <w:rPr>
                <w:rFonts w:ascii="Arial Narrow" w:hAnsi="Arial Narrow" w:cs="Arial Narrow"/>
                <w:color w:val="000000"/>
                <w:sz w:val="14"/>
              </w:rPr>
              <w:t>20.23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5D8A9" w14:textId="77777777" w:rsidR="00D53735" w:rsidRDefault="00D53735" w:rsidP="001C3D52">
            <w:pPr>
              <w:spacing w:before="0" w:after="0"/>
              <w:jc w:val="center"/>
            </w:pPr>
            <w:r>
              <w:rPr>
                <w:rFonts w:ascii="Arial Narrow" w:hAnsi="Arial Narrow" w:cs="Arial Narrow"/>
                <w:color w:val="000000"/>
                <w:sz w:val="14"/>
              </w:rPr>
              <w:t>22.84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58C9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F0B0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67EF5"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14311"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69048" w14:textId="77777777" w:rsidR="00D53735" w:rsidRDefault="00D53735" w:rsidP="001C3D52">
            <w:pPr>
              <w:spacing w:before="0" w:after="0"/>
              <w:jc w:val="center"/>
            </w:pPr>
            <w:r>
              <w:rPr>
                <w:rFonts w:ascii="Arial Narrow" w:hAnsi="Arial Narrow" w:cs="Arial Narrow"/>
                <w:color w:val="000000"/>
                <w:sz w:val="14"/>
              </w:rPr>
              <w:t>25.00</w:t>
            </w:r>
          </w:p>
        </w:tc>
      </w:tr>
      <w:tr w:rsidR="00D53735" w14:paraId="7FC6433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203E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C8F9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D18BA"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A69F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1079F" w14:textId="77777777" w:rsidR="00D53735" w:rsidRDefault="00D53735" w:rsidP="001C3D52">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E2A24" w14:textId="77777777" w:rsidR="00D53735" w:rsidRDefault="00D53735" w:rsidP="001C3D52">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37693" w14:textId="77777777" w:rsidR="00D53735" w:rsidRDefault="00D53735"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8DAE3" w14:textId="77777777" w:rsidR="00D53735" w:rsidRDefault="00D53735"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22F78" w14:textId="77777777" w:rsidR="00D53735" w:rsidRDefault="00D53735" w:rsidP="001C3D52">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41C35" w14:textId="77777777" w:rsidR="00D53735" w:rsidRDefault="00D53735" w:rsidP="001C3D52">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B02C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6914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0AD9C"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0F87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8A8F2" w14:textId="77777777" w:rsidR="00D53735" w:rsidRDefault="00D53735" w:rsidP="001C3D52">
            <w:pPr>
              <w:spacing w:before="0" w:after="0"/>
              <w:jc w:val="center"/>
            </w:pPr>
            <w:r>
              <w:rPr>
                <w:rFonts w:ascii="Arial Narrow" w:hAnsi="Arial Narrow" w:cs="Arial Narrow"/>
                <w:color w:val="000000"/>
                <w:sz w:val="14"/>
              </w:rPr>
              <w:t>NA</w:t>
            </w:r>
          </w:p>
        </w:tc>
      </w:tr>
      <w:tr w:rsidR="00D53735" w14:paraId="3F11B89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CDBF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F3D8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7C000"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DB20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41501" w14:textId="77777777" w:rsidR="00D53735" w:rsidRDefault="00D53735" w:rsidP="001C3D52">
            <w:pPr>
              <w:spacing w:before="0" w:after="0"/>
              <w:jc w:val="center"/>
            </w:pPr>
            <w:r>
              <w:rPr>
                <w:rFonts w:ascii="Arial Narrow" w:hAnsi="Arial Narrow" w:cs="Arial Narrow"/>
                <w:color w:val="000000"/>
                <w:sz w:val="14"/>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E6AC72" w14:textId="77777777" w:rsidR="00D53735" w:rsidRDefault="00D53735" w:rsidP="001C3D52">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2463D" w14:textId="77777777" w:rsidR="00D53735" w:rsidRDefault="00D53735" w:rsidP="001C3D52">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D6E2D" w14:textId="77777777" w:rsidR="00D53735" w:rsidRDefault="00D53735"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869EB" w14:textId="77777777" w:rsidR="00D53735" w:rsidRDefault="00D53735" w:rsidP="001C3D52">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457B4" w14:textId="77777777" w:rsidR="00D53735" w:rsidRDefault="00D53735" w:rsidP="001C3D52">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56D7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5E06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E854A"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C58B9"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4A02C" w14:textId="77777777" w:rsidR="00D53735" w:rsidRDefault="00D53735" w:rsidP="001C3D52">
            <w:pPr>
              <w:spacing w:before="0" w:after="0"/>
              <w:jc w:val="center"/>
            </w:pPr>
            <w:r>
              <w:rPr>
                <w:rFonts w:ascii="Arial Narrow" w:hAnsi="Arial Narrow" w:cs="Arial Narrow"/>
                <w:color w:val="000000"/>
                <w:sz w:val="14"/>
              </w:rPr>
              <w:t>3.30</w:t>
            </w:r>
          </w:p>
        </w:tc>
      </w:tr>
      <w:tr w:rsidR="00D53735" w14:paraId="6A1CAC8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23A7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9AC0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8E58E"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B32C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8E7D9" w14:textId="77777777" w:rsidR="00D53735" w:rsidRDefault="00D53735"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32F9A"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5CA29" w14:textId="77777777" w:rsidR="00D53735" w:rsidRDefault="00D53735" w:rsidP="001C3D52">
            <w:pPr>
              <w:spacing w:before="0" w:after="0"/>
              <w:jc w:val="center"/>
            </w:pPr>
            <w:r>
              <w:rPr>
                <w:rFonts w:ascii="Arial Narrow" w:hAnsi="Arial Narrow" w:cs="Arial Narrow"/>
                <w:color w:val="000000"/>
                <w:sz w:val="14"/>
              </w:rPr>
              <w:t>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96EF8" w14:textId="77777777" w:rsidR="00D53735" w:rsidRDefault="00D53735" w:rsidP="001C3D52">
            <w:pPr>
              <w:spacing w:before="0" w:after="0"/>
              <w:jc w:val="center"/>
            </w:pPr>
            <w:r>
              <w:rPr>
                <w:rFonts w:ascii="Arial Narrow" w:hAnsi="Arial Narrow" w:cs="Arial Narrow"/>
                <w:color w:val="000000"/>
                <w:sz w:val="14"/>
              </w:rPr>
              <w:t>10.80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310DD" w14:textId="77777777" w:rsidR="00D53735" w:rsidRDefault="00D53735" w:rsidP="001C3D52">
            <w:pPr>
              <w:spacing w:before="0" w:after="0"/>
              <w:jc w:val="center"/>
            </w:pPr>
            <w:r>
              <w:rPr>
                <w:rFonts w:ascii="Arial Narrow" w:hAnsi="Arial Narrow" w:cs="Arial Narrow"/>
                <w:color w:val="000000"/>
                <w:sz w:val="14"/>
              </w:rPr>
              <w:t>14.20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AAFEB" w14:textId="77777777" w:rsidR="00D53735" w:rsidRDefault="00D53735" w:rsidP="001C3D52">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BCF1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3B36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5D29A"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D3EA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A5FDF" w14:textId="77777777" w:rsidR="00D53735" w:rsidRDefault="00D53735" w:rsidP="001C3D52">
            <w:pPr>
              <w:spacing w:before="0" w:after="0"/>
              <w:jc w:val="center"/>
            </w:pPr>
            <w:r>
              <w:rPr>
                <w:rFonts w:ascii="Arial Narrow" w:hAnsi="Arial Narrow" w:cs="Arial Narrow"/>
                <w:color w:val="000000"/>
                <w:sz w:val="14"/>
              </w:rPr>
              <w:t>NA</w:t>
            </w:r>
          </w:p>
        </w:tc>
      </w:tr>
      <w:tr w:rsidR="00D53735" w14:paraId="2F871ED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2971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A6EF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F18DA"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91BF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3ACFA"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FB428"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F4B5B"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AC065" w14:textId="77777777" w:rsidR="00D53735" w:rsidRDefault="00D53735"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3B077" w14:textId="77777777" w:rsidR="00D53735" w:rsidRDefault="00D53735"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5B3E6" w14:textId="77777777" w:rsidR="00D53735" w:rsidRDefault="00D53735" w:rsidP="001C3D52">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3635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6997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AE936"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19B2D"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AF007" w14:textId="77777777" w:rsidR="00D53735" w:rsidRDefault="00D53735" w:rsidP="001C3D52">
            <w:pPr>
              <w:spacing w:before="0" w:after="0"/>
              <w:jc w:val="center"/>
            </w:pPr>
            <w:r>
              <w:rPr>
                <w:rFonts w:ascii="Arial Narrow" w:hAnsi="Arial Narrow" w:cs="Arial Narrow"/>
                <w:color w:val="000000"/>
                <w:sz w:val="14"/>
              </w:rPr>
              <w:t>2.40</w:t>
            </w:r>
          </w:p>
        </w:tc>
      </w:tr>
      <w:tr w:rsidR="00D53735" w14:paraId="7651CE5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B750A8"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E3777" w14:textId="77777777" w:rsidR="00D53735" w:rsidRDefault="00D53735" w:rsidP="001C3D52">
            <w:pPr>
              <w:spacing w:before="0" w:after="0"/>
              <w:ind w:left="20" w:right="20"/>
            </w:pPr>
            <w:r>
              <w:rPr>
                <w:rFonts w:ascii="Arial Narrow" w:hAnsi="Arial Narrow" w:cs="Arial Narrow"/>
                <w:color w:val="000000"/>
                <w:sz w:val="14"/>
              </w:rPr>
              <w:t>Dunk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2A294"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3D32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801F0"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F49A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A447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27D0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3348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4399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19E5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40C3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5F5C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170B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DC52B" w14:textId="77777777" w:rsidR="00D53735" w:rsidRDefault="00D53735" w:rsidP="001C3D52">
            <w:pPr>
              <w:spacing w:before="0" w:after="0"/>
              <w:jc w:val="center"/>
            </w:pPr>
            <w:r>
              <w:rPr>
                <w:rFonts w:ascii="Arial Narrow" w:hAnsi="Arial Narrow" w:cs="Arial Narrow"/>
                <w:color w:val="000000"/>
                <w:sz w:val="14"/>
              </w:rPr>
              <w:t>NA</w:t>
            </w:r>
          </w:p>
        </w:tc>
      </w:tr>
      <w:tr w:rsidR="00D53735" w14:paraId="120C434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704D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2003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F9386"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B6F9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4F40F" w14:textId="77777777" w:rsidR="00D53735" w:rsidRDefault="00D53735" w:rsidP="001C3D52">
            <w:pPr>
              <w:spacing w:before="0" w:after="0"/>
              <w:jc w:val="center"/>
            </w:pPr>
            <w:r>
              <w:rPr>
                <w:rFonts w:ascii="Arial Narrow" w:hAnsi="Arial Narrow" w:cs="Arial Narrow"/>
                <w:color w:val="000000"/>
                <w:sz w:val="14"/>
              </w:rPr>
              <w:t>1327.36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3B51F" w14:textId="77777777" w:rsidR="00D53735" w:rsidRDefault="00D53735" w:rsidP="001C3D52">
            <w:pPr>
              <w:spacing w:before="0" w:after="0"/>
              <w:jc w:val="center"/>
            </w:pPr>
            <w:r>
              <w:rPr>
                <w:rFonts w:ascii="Arial Narrow" w:hAnsi="Arial Narrow" w:cs="Arial Narrow"/>
                <w:color w:val="000000"/>
                <w:sz w:val="14"/>
              </w:rPr>
              <w:t>1327.93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84B27" w14:textId="77777777" w:rsidR="00D53735" w:rsidRDefault="00D53735" w:rsidP="001C3D52">
            <w:pPr>
              <w:spacing w:before="0" w:after="0"/>
              <w:jc w:val="center"/>
            </w:pPr>
            <w:r>
              <w:rPr>
                <w:rFonts w:ascii="Arial Narrow" w:hAnsi="Arial Narrow" w:cs="Arial Narrow"/>
                <w:color w:val="000000"/>
                <w:sz w:val="14"/>
              </w:rPr>
              <w:t>1210.62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7F413" w14:textId="77777777" w:rsidR="00D53735" w:rsidRDefault="00D53735" w:rsidP="001C3D52">
            <w:pPr>
              <w:spacing w:before="0" w:after="0"/>
              <w:jc w:val="center"/>
            </w:pPr>
            <w:r>
              <w:rPr>
                <w:rFonts w:ascii="Arial Narrow" w:hAnsi="Arial Narrow" w:cs="Arial Narrow"/>
                <w:color w:val="000000"/>
                <w:sz w:val="14"/>
              </w:rPr>
              <w:t>1271.98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B8619" w14:textId="77777777" w:rsidR="00D53735" w:rsidRDefault="00D53735" w:rsidP="001C3D52">
            <w:pPr>
              <w:spacing w:before="0" w:after="0"/>
              <w:jc w:val="center"/>
            </w:pPr>
            <w:r>
              <w:rPr>
                <w:rFonts w:ascii="Arial Narrow" w:hAnsi="Arial Narrow" w:cs="Arial Narrow"/>
                <w:color w:val="000000"/>
                <w:sz w:val="14"/>
              </w:rPr>
              <w:t>1384.04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43709" w14:textId="77777777" w:rsidR="00D53735" w:rsidRDefault="00D53735" w:rsidP="001C3D52">
            <w:pPr>
              <w:spacing w:before="0" w:after="0"/>
              <w:jc w:val="center"/>
            </w:pPr>
            <w:r>
              <w:rPr>
                <w:rFonts w:ascii="Arial Narrow" w:hAnsi="Arial Narrow" w:cs="Arial Narrow"/>
                <w:color w:val="000000"/>
                <w:sz w:val="14"/>
              </w:rPr>
              <w:t>1442.23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038D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0C78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252F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5A2E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825BA" w14:textId="77777777" w:rsidR="00D53735" w:rsidRDefault="00D53735" w:rsidP="001C3D52">
            <w:pPr>
              <w:spacing w:before="0" w:after="0"/>
              <w:jc w:val="center"/>
            </w:pPr>
            <w:r>
              <w:rPr>
                <w:rFonts w:ascii="Arial Narrow" w:hAnsi="Arial Narrow" w:cs="Arial Narrow"/>
                <w:color w:val="000000"/>
                <w:sz w:val="14"/>
              </w:rPr>
              <w:t>NA</w:t>
            </w:r>
          </w:p>
        </w:tc>
      </w:tr>
      <w:tr w:rsidR="00D53735" w14:paraId="7C8F6AA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E24F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C91E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58503"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C8BD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EC44D" w14:textId="77777777" w:rsidR="00D53735" w:rsidRDefault="00D53735" w:rsidP="001C3D52">
            <w:pPr>
              <w:spacing w:before="0" w:after="0"/>
              <w:jc w:val="center"/>
            </w:pPr>
            <w:r>
              <w:rPr>
                <w:rFonts w:ascii="Arial Narrow" w:hAnsi="Arial Narrow" w:cs="Arial Narrow"/>
                <w:color w:val="000000"/>
                <w:sz w:val="14"/>
              </w:rPr>
              <w:t>90.33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D9317" w14:textId="77777777" w:rsidR="00D53735" w:rsidRDefault="00D53735" w:rsidP="001C3D52">
            <w:pPr>
              <w:spacing w:before="0" w:after="0"/>
              <w:jc w:val="center"/>
            </w:pPr>
            <w:r>
              <w:rPr>
                <w:rFonts w:ascii="Arial Narrow" w:hAnsi="Arial Narrow" w:cs="Arial Narrow"/>
                <w:color w:val="000000"/>
                <w:sz w:val="14"/>
              </w:rPr>
              <w:t>92.42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0C061" w14:textId="77777777" w:rsidR="00D53735" w:rsidRDefault="00D53735" w:rsidP="001C3D52">
            <w:pPr>
              <w:spacing w:before="0" w:after="0"/>
              <w:jc w:val="center"/>
            </w:pPr>
            <w:r>
              <w:rPr>
                <w:rFonts w:ascii="Arial Narrow" w:hAnsi="Arial Narrow" w:cs="Arial Narrow"/>
                <w:color w:val="000000"/>
                <w:sz w:val="14"/>
              </w:rPr>
              <w:t>71.53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14026" w14:textId="77777777" w:rsidR="00D53735" w:rsidRDefault="00D53735" w:rsidP="001C3D52">
            <w:pPr>
              <w:spacing w:before="0" w:after="0"/>
              <w:jc w:val="center"/>
            </w:pPr>
            <w:r>
              <w:rPr>
                <w:rFonts w:ascii="Arial Narrow" w:hAnsi="Arial Narrow" w:cs="Arial Narrow"/>
                <w:color w:val="000000"/>
                <w:sz w:val="14"/>
              </w:rPr>
              <w:t>78.49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6D5D5" w14:textId="77777777" w:rsidR="00D53735" w:rsidRDefault="00D53735" w:rsidP="001C3D52">
            <w:pPr>
              <w:spacing w:before="0" w:after="0"/>
              <w:jc w:val="center"/>
            </w:pPr>
            <w:r>
              <w:rPr>
                <w:rFonts w:ascii="Arial Narrow" w:hAnsi="Arial Narrow" w:cs="Arial Narrow"/>
                <w:color w:val="000000"/>
                <w:sz w:val="14"/>
              </w:rPr>
              <w:t>102.58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6391A" w14:textId="77777777" w:rsidR="00D53735" w:rsidRDefault="00D53735" w:rsidP="001C3D52">
            <w:pPr>
              <w:spacing w:before="0" w:after="0"/>
              <w:jc w:val="center"/>
            </w:pPr>
            <w:r>
              <w:rPr>
                <w:rFonts w:ascii="Arial Narrow" w:hAnsi="Arial Narrow" w:cs="Arial Narrow"/>
                <w:color w:val="000000"/>
                <w:sz w:val="14"/>
              </w:rPr>
              <w:t>107.65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9636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8234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EADC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E0B6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85345" w14:textId="77777777" w:rsidR="00D53735" w:rsidRDefault="00D53735" w:rsidP="001C3D52">
            <w:pPr>
              <w:spacing w:before="0" w:after="0"/>
              <w:jc w:val="center"/>
            </w:pPr>
            <w:r>
              <w:rPr>
                <w:rFonts w:ascii="Arial Narrow" w:hAnsi="Arial Narrow" w:cs="Arial Narrow"/>
                <w:color w:val="000000"/>
                <w:sz w:val="14"/>
              </w:rPr>
              <w:t>NA</w:t>
            </w:r>
          </w:p>
        </w:tc>
      </w:tr>
      <w:tr w:rsidR="00D53735" w14:paraId="7E34442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AD0A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242B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585D3"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BBD5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C0D65" w14:textId="77777777" w:rsidR="00D53735" w:rsidRDefault="00D53735" w:rsidP="001C3D52">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AC485" w14:textId="77777777" w:rsidR="00D53735" w:rsidRDefault="00D53735" w:rsidP="001C3D52">
            <w:pPr>
              <w:spacing w:before="0" w:after="0"/>
              <w:jc w:val="center"/>
            </w:pPr>
            <w:r>
              <w:rPr>
                <w:rFonts w:ascii="Arial Narrow" w:hAnsi="Arial Narrow" w:cs="Arial Narrow"/>
                <w:color w:val="000000"/>
                <w:sz w:val="14"/>
              </w:rPr>
              <w:t>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1DA37" w14:textId="77777777" w:rsidR="00D53735" w:rsidRDefault="00D53735" w:rsidP="001C3D52">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D36CA" w14:textId="77777777" w:rsidR="00D53735" w:rsidRDefault="00D53735" w:rsidP="001C3D52">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BAFCE" w14:textId="77777777" w:rsidR="00D53735" w:rsidRDefault="00D53735" w:rsidP="001C3D52">
            <w:pPr>
              <w:spacing w:before="0" w:after="0"/>
              <w:jc w:val="center"/>
            </w:pPr>
            <w:r>
              <w:rPr>
                <w:rFonts w:ascii="Arial Narrow" w:hAnsi="Arial Narrow" w:cs="Arial Narrow"/>
                <w:color w:val="000000"/>
                <w:sz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47C87" w14:textId="77777777" w:rsidR="00D53735" w:rsidRDefault="00D53735" w:rsidP="001C3D52">
            <w:pPr>
              <w:spacing w:before="0" w:after="0"/>
              <w:jc w:val="center"/>
            </w:pPr>
            <w:r>
              <w:rPr>
                <w:rFonts w:ascii="Arial Narrow" w:hAnsi="Arial Narrow" w:cs="Arial Narrow"/>
                <w:color w:val="000000"/>
                <w:sz w:val="14"/>
              </w:rPr>
              <w:t>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A294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E414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B8C3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F467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F2251" w14:textId="77777777" w:rsidR="00D53735" w:rsidRDefault="00D53735" w:rsidP="001C3D52">
            <w:pPr>
              <w:spacing w:before="0" w:after="0"/>
              <w:jc w:val="center"/>
            </w:pPr>
            <w:r>
              <w:rPr>
                <w:rFonts w:ascii="Arial Narrow" w:hAnsi="Arial Narrow" w:cs="Arial Narrow"/>
                <w:color w:val="000000"/>
                <w:sz w:val="14"/>
              </w:rPr>
              <w:t>NA</w:t>
            </w:r>
          </w:p>
        </w:tc>
      </w:tr>
      <w:tr w:rsidR="00D53735" w14:paraId="3DB7159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79E5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2CB3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B0C19"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BCC0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8E5A05" w14:textId="77777777" w:rsidR="00D53735" w:rsidRDefault="00D53735"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03DDE" w14:textId="77777777" w:rsidR="00D53735" w:rsidRDefault="00D53735"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2557F" w14:textId="77777777" w:rsidR="00D53735" w:rsidRDefault="00D53735"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6E00C" w14:textId="77777777" w:rsidR="00D53735" w:rsidRDefault="00D53735"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E1050" w14:textId="77777777" w:rsidR="00D53735" w:rsidRDefault="00D53735"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4B2BE"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9E92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27DF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77627"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C6E9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B7F15" w14:textId="77777777" w:rsidR="00D53735" w:rsidRDefault="00D53735" w:rsidP="001C3D52">
            <w:pPr>
              <w:spacing w:before="0" w:after="0"/>
              <w:jc w:val="center"/>
            </w:pPr>
            <w:r>
              <w:rPr>
                <w:rFonts w:ascii="Arial Narrow" w:hAnsi="Arial Narrow" w:cs="Arial Narrow"/>
                <w:color w:val="000000"/>
                <w:sz w:val="14"/>
              </w:rPr>
              <w:t>NA</w:t>
            </w:r>
          </w:p>
        </w:tc>
      </w:tr>
      <w:tr w:rsidR="00D53735" w14:paraId="7E52281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3BD8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A0FE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0C511"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5073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20A44" w14:textId="77777777" w:rsidR="00D53735" w:rsidRDefault="00D53735" w:rsidP="001C3D52">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520AB44" w14:textId="77777777" w:rsidR="00D53735" w:rsidRDefault="00D53735"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7445D"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69CDE" w14:textId="77777777" w:rsidR="00D53735" w:rsidRDefault="00D53735"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CDEDF" w14:textId="77777777" w:rsidR="00D53735" w:rsidRDefault="00D53735" w:rsidP="001C3D52">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ECBFB" w14:textId="77777777" w:rsidR="00D53735" w:rsidRDefault="00D53735"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4342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1791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F0E64"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8048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23543" w14:textId="77777777" w:rsidR="00D53735" w:rsidRDefault="00D53735" w:rsidP="001C3D52">
            <w:pPr>
              <w:spacing w:before="0" w:after="0"/>
              <w:jc w:val="center"/>
            </w:pPr>
            <w:r>
              <w:rPr>
                <w:rFonts w:ascii="Arial Narrow" w:hAnsi="Arial Narrow" w:cs="Arial Narrow"/>
                <w:color w:val="000000"/>
                <w:sz w:val="14"/>
              </w:rPr>
              <w:t>NA</w:t>
            </w:r>
          </w:p>
        </w:tc>
      </w:tr>
      <w:tr w:rsidR="00D53735" w14:paraId="19D0E12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9425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2D5C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0FD47"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1648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DAAA26" w14:textId="77777777" w:rsidR="00D53735" w:rsidRDefault="00D53735" w:rsidP="001C3D52">
            <w:pPr>
              <w:spacing w:before="0" w:after="0"/>
              <w:jc w:val="center"/>
            </w:pPr>
            <w:r>
              <w:rPr>
                <w:rFonts w:ascii="Arial Narrow" w:hAnsi="Arial Narrow" w:cs="Arial Narrow"/>
                <w:color w:val="000000"/>
                <w:sz w:val="14"/>
              </w:rPr>
              <w:t>21.77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E2721" w14:textId="77777777" w:rsidR="00D53735" w:rsidRDefault="00D53735" w:rsidP="001C3D52">
            <w:pPr>
              <w:spacing w:before="0" w:after="0"/>
              <w:jc w:val="center"/>
            </w:pPr>
            <w:r>
              <w:rPr>
                <w:rFonts w:ascii="Arial Narrow" w:hAnsi="Arial Narrow" w:cs="Arial Narrow"/>
                <w:color w:val="000000"/>
                <w:sz w:val="14"/>
              </w:rPr>
              <w:t>22.40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00716" w14:textId="77777777" w:rsidR="00D53735" w:rsidRDefault="00D53735" w:rsidP="001C3D52">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CB89F" w14:textId="77777777" w:rsidR="00D53735" w:rsidRDefault="00D53735" w:rsidP="001C3D52">
            <w:pPr>
              <w:spacing w:before="0" w:after="0"/>
              <w:jc w:val="center"/>
            </w:pPr>
            <w:r>
              <w:rPr>
                <w:rFonts w:ascii="Arial Narrow" w:hAnsi="Arial Narrow" w:cs="Arial Narrow"/>
                <w:color w:val="000000"/>
                <w:sz w:val="14"/>
              </w:rPr>
              <w:t>19.07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39F9A" w14:textId="77777777" w:rsidR="00D53735" w:rsidRDefault="00D53735" w:rsidP="001C3D52">
            <w:pPr>
              <w:spacing w:before="0" w:after="0"/>
              <w:jc w:val="center"/>
            </w:pPr>
            <w:r>
              <w:rPr>
                <w:rFonts w:ascii="Arial Narrow" w:hAnsi="Arial Narrow" w:cs="Arial Narrow"/>
                <w:color w:val="000000"/>
                <w:sz w:val="14"/>
              </w:rPr>
              <w:t>24.12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EA9BE" w14:textId="77777777" w:rsidR="00D53735" w:rsidRDefault="00D53735" w:rsidP="001C3D52">
            <w:pPr>
              <w:spacing w:before="0" w:after="0"/>
              <w:jc w:val="center"/>
            </w:pPr>
            <w:r>
              <w:rPr>
                <w:rFonts w:ascii="Arial Narrow" w:hAnsi="Arial Narrow" w:cs="Arial Narrow"/>
                <w:color w:val="000000"/>
                <w:sz w:val="14"/>
              </w:rPr>
              <w:t>28.98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2ACD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DDDF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94478"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46D4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0699F" w14:textId="77777777" w:rsidR="00D53735" w:rsidRDefault="00D53735" w:rsidP="001C3D52">
            <w:pPr>
              <w:spacing w:before="0" w:after="0"/>
              <w:jc w:val="center"/>
            </w:pPr>
            <w:r>
              <w:rPr>
                <w:rFonts w:ascii="Arial Narrow" w:hAnsi="Arial Narrow" w:cs="Arial Narrow"/>
                <w:color w:val="000000"/>
                <w:sz w:val="14"/>
              </w:rPr>
              <w:t>NA</w:t>
            </w:r>
          </w:p>
        </w:tc>
      </w:tr>
      <w:tr w:rsidR="00D53735" w14:paraId="24B432B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9D68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7D89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C7005"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249F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C0330" w14:textId="77777777" w:rsidR="00D53735" w:rsidRDefault="00D53735"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5A31158" w14:textId="77777777" w:rsidR="00D53735" w:rsidRDefault="00D53735" w:rsidP="001C3D52">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D2CB1"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86654" w14:textId="77777777" w:rsidR="00D53735" w:rsidRDefault="00D53735"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A912A" w14:textId="77777777" w:rsidR="00D53735" w:rsidRDefault="00D53735" w:rsidP="001C3D52">
            <w:pPr>
              <w:spacing w:before="0" w:after="0"/>
              <w:jc w:val="center"/>
            </w:pPr>
            <w:r>
              <w:rPr>
                <w:rFonts w:ascii="Arial Narrow" w:hAnsi="Arial Narrow" w:cs="Arial Narrow"/>
                <w:color w:val="000000"/>
                <w:sz w:val="14"/>
              </w:rPr>
              <w:t>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FBA6B" w14:textId="77777777" w:rsidR="00D53735" w:rsidRDefault="00D53735" w:rsidP="001C3D52">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F839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9507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FC52F"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C768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B62A6" w14:textId="77777777" w:rsidR="00D53735" w:rsidRDefault="00D53735" w:rsidP="001C3D52">
            <w:pPr>
              <w:spacing w:before="0" w:after="0"/>
              <w:jc w:val="center"/>
            </w:pPr>
            <w:r>
              <w:rPr>
                <w:rFonts w:ascii="Arial Narrow" w:hAnsi="Arial Narrow" w:cs="Arial Narrow"/>
                <w:color w:val="000000"/>
                <w:sz w:val="14"/>
              </w:rPr>
              <w:t>NA</w:t>
            </w:r>
          </w:p>
        </w:tc>
      </w:tr>
      <w:tr w:rsidR="00D53735" w14:paraId="55EC30B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ADAC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873B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B0DE4"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0AD5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1676FD" w14:textId="77777777" w:rsidR="00D53735" w:rsidRDefault="00D53735" w:rsidP="001C3D52">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F8AF9" w14:textId="77777777" w:rsidR="00D53735" w:rsidRDefault="00D53735" w:rsidP="001C3D52">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33BBD" w14:textId="77777777" w:rsidR="00D53735" w:rsidRDefault="00D53735" w:rsidP="001C3D52">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78DDC" w14:textId="77777777" w:rsidR="00D53735" w:rsidRDefault="00D53735" w:rsidP="001C3D52">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A26B6" w14:textId="77777777" w:rsidR="00D53735" w:rsidRDefault="00D53735" w:rsidP="001C3D52">
            <w:pPr>
              <w:spacing w:before="0" w:after="0"/>
              <w:jc w:val="center"/>
            </w:pPr>
            <w:r>
              <w:rPr>
                <w:rFonts w:ascii="Arial Narrow" w:hAnsi="Arial Narrow" w:cs="Arial Narrow"/>
                <w:color w:val="000000"/>
                <w:sz w:val="14"/>
              </w:rPr>
              <w:t>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BDC46" w14:textId="77777777" w:rsidR="00D53735" w:rsidRDefault="00D53735" w:rsidP="001C3D52">
            <w:pPr>
              <w:spacing w:before="0" w:after="0"/>
              <w:jc w:val="center"/>
            </w:pPr>
            <w:r>
              <w:rPr>
                <w:rFonts w:ascii="Arial Narrow" w:hAnsi="Arial Narrow" w:cs="Arial Narrow"/>
                <w:color w:val="000000"/>
                <w:sz w:val="14"/>
              </w:rPr>
              <w:t>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E403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1A50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55988"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89BA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77EE7" w14:textId="77777777" w:rsidR="00D53735" w:rsidRDefault="00D53735" w:rsidP="001C3D52">
            <w:pPr>
              <w:spacing w:before="0" w:after="0"/>
              <w:jc w:val="center"/>
            </w:pPr>
            <w:r>
              <w:rPr>
                <w:rFonts w:ascii="Arial Narrow" w:hAnsi="Arial Narrow" w:cs="Arial Narrow"/>
                <w:color w:val="000000"/>
                <w:sz w:val="14"/>
              </w:rPr>
              <w:t>NA</w:t>
            </w:r>
          </w:p>
        </w:tc>
      </w:tr>
      <w:tr w:rsidR="00D53735" w14:paraId="14B77C9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5FAA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DC38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2798B"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D942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8662A" w14:textId="77777777" w:rsidR="00D53735" w:rsidRDefault="00D53735" w:rsidP="001C3D52">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45197"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B031E" w14:textId="77777777" w:rsidR="00D53735" w:rsidRDefault="00D53735" w:rsidP="001C3D52">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37A01" w14:textId="77777777" w:rsidR="00D53735" w:rsidRDefault="00D53735" w:rsidP="001C3D52">
            <w:pPr>
              <w:spacing w:before="0" w:after="0"/>
              <w:jc w:val="center"/>
            </w:pPr>
            <w:r>
              <w:rPr>
                <w:rFonts w:ascii="Arial Narrow" w:hAnsi="Arial Narrow" w:cs="Arial Narrow"/>
                <w:color w:val="000000"/>
                <w:sz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C459D" w14:textId="77777777" w:rsidR="00D53735" w:rsidRDefault="00D53735" w:rsidP="001C3D52">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77C4B" w14:textId="77777777" w:rsidR="00D53735" w:rsidRDefault="00D53735"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7FE1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AD48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59012A"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E56D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7355F" w14:textId="77777777" w:rsidR="00D53735" w:rsidRDefault="00D53735" w:rsidP="001C3D52">
            <w:pPr>
              <w:spacing w:before="0" w:after="0"/>
              <w:jc w:val="center"/>
            </w:pPr>
            <w:r>
              <w:rPr>
                <w:rFonts w:ascii="Arial Narrow" w:hAnsi="Arial Narrow" w:cs="Arial Narrow"/>
                <w:color w:val="000000"/>
                <w:sz w:val="14"/>
              </w:rPr>
              <w:t>NA</w:t>
            </w:r>
          </w:p>
        </w:tc>
      </w:tr>
      <w:tr w:rsidR="00D53735" w14:paraId="02D64AF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3891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F283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5F523"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9F3A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6F4AFB2" w14:textId="77777777" w:rsidR="00D53735" w:rsidRDefault="00D53735" w:rsidP="001C3D52">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526B1" w14:textId="77777777" w:rsidR="00D53735" w:rsidRDefault="00D53735" w:rsidP="001C3D52">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A24D9"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47CC9" w14:textId="77777777" w:rsidR="00D53735" w:rsidRDefault="00D53735"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410D9" w14:textId="77777777" w:rsidR="00D53735" w:rsidRDefault="00D53735" w:rsidP="001C3D52">
            <w:pPr>
              <w:spacing w:before="0" w:after="0"/>
              <w:jc w:val="center"/>
            </w:pPr>
            <w:r>
              <w:rPr>
                <w:rFonts w:ascii="Arial Narrow" w:hAnsi="Arial Narrow" w:cs="Arial Narrow"/>
                <w:color w:val="000000"/>
                <w:sz w:val="14"/>
              </w:rPr>
              <w:t>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728E7" w14:textId="77777777" w:rsidR="00D53735" w:rsidRDefault="00D53735" w:rsidP="001C3D52">
            <w:pPr>
              <w:spacing w:before="0" w:after="0"/>
              <w:jc w:val="center"/>
            </w:pPr>
            <w:r>
              <w:rPr>
                <w:rFonts w:ascii="Arial Narrow" w:hAnsi="Arial Narrow" w:cs="Arial Narrow"/>
                <w:color w:val="000000"/>
                <w:sz w:val="14"/>
              </w:rPr>
              <w:t>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8F81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3545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76558"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7D5B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E5A97" w14:textId="77777777" w:rsidR="00D53735" w:rsidRDefault="00D53735" w:rsidP="001C3D52">
            <w:pPr>
              <w:spacing w:before="0" w:after="0"/>
              <w:jc w:val="center"/>
            </w:pPr>
            <w:r>
              <w:rPr>
                <w:rFonts w:ascii="Arial Narrow" w:hAnsi="Arial Narrow" w:cs="Arial Narrow"/>
                <w:color w:val="000000"/>
                <w:sz w:val="14"/>
              </w:rPr>
              <w:t>NA</w:t>
            </w:r>
          </w:p>
        </w:tc>
      </w:tr>
      <w:tr w:rsidR="00D53735" w14:paraId="57179DB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6C629"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D0A56" w14:textId="77777777" w:rsidR="00D53735" w:rsidRDefault="00D53735" w:rsidP="001C3D52">
            <w:pPr>
              <w:spacing w:before="0" w:after="0"/>
              <w:ind w:left="20" w:right="20"/>
            </w:pPr>
            <w:r>
              <w:rPr>
                <w:rFonts w:ascii="Arial Narrow" w:hAnsi="Arial Narrow" w:cs="Arial Narrow"/>
                <w:color w:val="000000"/>
                <w:sz w:val="14"/>
              </w:rPr>
              <w:t>Dunk South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23DF7"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FF377"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BE1B0"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E056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188B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7E2C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49D0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8E51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A85F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32FC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D8CB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CEA3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29C6B" w14:textId="77777777" w:rsidR="00D53735" w:rsidRDefault="00D53735" w:rsidP="001C3D52">
            <w:pPr>
              <w:spacing w:before="0" w:after="0"/>
              <w:jc w:val="center"/>
            </w:pPr>
            <w:r>
              <w:rPr>
                <w:rFonts w:ascii="Arial Narrow" w:hAnsi="Arial Narrow" w:cs="Arial Narrow"/>
                <w:color w:val="000000"/>
                <w:sz w:val="14"/>
              </w:rPr>
              <w:t>NA</w:t>
            </w:r>
          </w:p>
        </w:tc>
      </w:tr>
      <w:tr w:rsidR="00D53735" w14:paraId="2BEBA7E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9940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F91C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8479A"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F9D4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1D828" w14:textId="77777777" w:rsidR="00D53735" w:rsidRDefault="00D53735" w:rsidP="001C3D52">
            <w:pPr>
              <w:spacing w:before="0" w:after="0"/>
              <w:jc w:val="center"/>
            </w:pPr>
            <w:r>
              <w:rPr>
                <w:rFonts w:ascii="Arial Narrow" w:hAnsi="Arial Narrow" w:cs="Arial Narrow"/>
                <w:color w:val="000000"/>
                <w:sz w:val="14"/>
              </w:rPr>
              <w:t>1221.01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E39D0" w14:textId="77777777" w:rsidR="00D53735" w:rsidRDefault="00D53735" w:rsidP="001C3D52">
            <w:pPr>
              <w:spacing w:before="0" w:after="0"/>
              <w:jc w:val="center"/>
            </w:pPr>
            <w:r>
              <w:rPr>
                <w:rFonts w:ascii="Arial Narrow" w:hAnsi="Arial Narrow" w:cs="Arial Narrow"/>
                <w:color w:val="000000"/>
                <w:sz w:val="14"/>
              </w:rPr>
              <w:t>1268.56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CE51C" w14:textId="77777777" w:rsidR="00D53735" w:rsidRDefault="00D53735" w:rsidP="001C3D52">
            <w:pPr>
              <w:spacing w:before="0" w:after="0"/>
              <w:jc w:val="center"/>
            </w:pPr>
            <w:r>
              <w:rPr>
                <w:rFonts w:ascii="Arial Narrow" w:hAnsi="Arial Narrow" w:cs="Arial Narrow"/>
                <w:color w:val="000000"/>
                <w:sz w:val="14"/>
              </w:rPr>
              <w:t>993.82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E4974" w14:textId="77777777" w:rsidR="00D53735" w:rsidRDefault="00D53735" w:rsidP="001C3D52">
            <w:pPr>
              <w:spacing w:before="0" w:after="0"/>
              <w:jc w:val="center"/>
            </w:pPr>
            <w:r>
              <w:rPr>
                <w:rFonts w:ascii="Arial Narrow" w:hAnsi="Arial Narrow" w:cs="Arial Narrow"/>
                <w:color w:val="000000"/>
                <w:sz w:val="14"/>
              </w:rPr>
              <w:t>1045.24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4984A" w14:textId="77777777" w:rsidR="00D53735" w:rsidRDefault="00D53735" w:rsidP="001C3D52">
            <w:pPr>
              <w:spacing w:before="0" w:after="0"/>
              <w:jc w:val="center"/>
            </w:pPr>
            <w:r>
              <w:rPr>
                <w:rFonts w:ascii="Arial Narrow" w:hAnsi="Arial Narrow" w:cs="Arial Narrow"/>
                <w:color w:val="000000"/>
                <w:sz w:val="14"/>
              </w:rPr>
              <w:t>1347.37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35513" w14:textId="77777777" w:rsidR="00D53735" w:rsidRDefault="00D53735" w:rsidP="001C3D52">
            <w:pPr>
              <w:spacing w:before="0" w:after="0"/>
              <w:jc w:val="center"/>
            </w:pPr>
            <w:r>
              <w:rPr>
                <w:rFonts w:ascii="Arial Narrow" w:hAnsi="Arial Narrow" w:cs="Arial Narrow"/>
                <w:color w:val="000000"/>
                <w:sz w:val="14"/>
              </w:rPr>
              <w:t>1450.07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3C66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EDA5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B510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FC14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66489" w14:textId="77777777" w:rsidR="00D53735" w:rsidRDefault="00D53735" w:rsidP="001C3D52">
            <w:pPr>
              <w:spacing w:before="0" w:after="0"/>
              <w:jc w:val="center"/>
            </w:pPr>
            <w:r>
              <w:rPr>
                <w:rFonts w:ascii="Arial Narrow" w:hAnsi="Arial Narrow" w:cs="Arial Narrow"/>
                <w:color w:val="000000"/>
                <w:sz w:val="14"/>
              </w:rPr>
              <w:t>NA</w:t>
            </w:r>
          </w:p>
        </w:tc>
      </w:tr>
      <w:tr w:rsidR="00D53735" w14:paraId="3052635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4EB0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89E5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0528A"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B628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FD28C" w14:textId="77777777" w:rsidR="00D53735" w:rsidRDefault="00D53735" w:rsidP="001C3D52">
            <w:pPr>
              <w:spacing w:before="0" w:after="0"/>
              <w:jc w:val="center"/>
            </w:pPr>
            <w:r>
              <w:rPr>
                <w:rFonts w:ascii="Arial Narrow" w:hAnsi="Arial Narrow" w:cs="Arial Narrow"/>
                <w:color w:val="000000"/>
                <w:sz w:val="14"/>
              </w:rPr>
              <w:t>92.12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D2837" w14:textId="77777777" w:rsidR="00D53735" w:rsidRDefault="00D53735" w:rsidP="001C3D52">
            <w:pPr>
              <w:spacing w:before="0" w:after="0"/>
              <w:jc w:val="center"/>
            </w:pPr>
            <w:r>
              <w:rPr>
                <w:rFonts w:ascii="Arial Narrow" w:hAnsi="Arial Narrow" w:cs="Arial Narrow"/>
                <w:color w:val="000000"/>
                <w:sz w:val="14"/>
              </w:rPr>
              <w:t>93.48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C9A6C" w14:textId="77777777" w:rsidR="00D53735" w:rsidRDefault="00D53735" w:rsidP="001C3D52">
            <w:pPr>
              <w:spacing w:before="0" w:after="0"/>
              <w:jc w:val="center"/>
            </w:pPr>
            <w:r>
              <w:rPr>
                <w:rFonts w:ascii="Arial Narrow" w:hAnsi="Arial Narrow" w:cs="Arial Narrow"/>
                <w:color w:val="000000"/>
                <w:sz w:val="14"/>
              </w:rPr>
              <w:t>71.48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D1647" w14:textId="77777777" w:rsidR="00D53735" w:rsidRDefault="00D53735" w:rsidP="001C3D52">
            <w:pPr>
              <w:spacing w:before="0" w:after="0"/>
              <w:jc w:val="center"/>
            </w:pPr>
            <w:r>
              <w:rPr>
                <w:rFonts w:ascii="Arial Narrow" w:hAnsi="Arial Narrow" w:cs="Arial Narrow"/>
                <w:color w:val="000000"/>
                <w:sz w:val="14"/>
              </w:rPr>
              <w:t>78.81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C4AA2" w14:textId="77777777" w:rsidR="00D53735" w:rsidRDefault="00D53735" w:rsidP="001C3D52">
            <w:pPr>
              <w:spacing w:before="0" w:after="0"/>
              <w:jc w:val="center"/>
            </w:pPr>
            <w:r>
              <w:rPr>
                <w:rFonts w:ascii="Arial Narrow" w:hAnsi="Arial Narrow" w:cs="Arial Narrow"/>
                <w:color w:val="000000"/>
                <w:sz w:val="14"/>
              </w:rPr>
              <w:t>105.69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7DC19" w14:textId="77777777" w:rsidR="00D53735" w:rsidRDefault="00D53735" w:rsidP="001C3D52">
            <w:pPr>
              <w:spacing w:before="0" w:after="0"/>
              <w:jc w:val="center"/>
            </w:pPr>
            <w:r>
              <w:rPr>
                <w:rFonts w:ascii="Arial Narrow" w:hAnsi="Arial Narrow" w:cs="Arial Narrow"/>
                <w:color w:val="000000"/>
                <w:sz w:val="14"/>
              </w:rPr>
              <w:t>111.80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3B49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3513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0188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8DF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22642" w14:textId="77777777" w:rsidR="00D53735" w:rsidRDefault="00D53735" w:rsidP="001C3D52">
            <w:pPr>
              <w:spacing w:before="0" w:after="0"/>
              <w:jc w:val="center"/>
            </w:pPr>
            <w:r>
              <w:rPr>
                <w:rFonts w:ascii="Arial Narrow" w:hAnsi="Arial Narrow" w:cs="Arial Narrow"/>
                <w:color w:val="000000"/>
                <w:sz w:val="14"/>
              </w:rPr>
              <w:t>NA</w:t>
            </w:r>
          </w:p>
        </w:tc>
      </w:tr>
      <w:tr w:rsidR="00D53735" w14:paraId="162A9E7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A686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54F8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84D5F"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D2E3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3178D" w14:textId="77777777" w:rsidR="00D53735" w:rsidRDefault="00D53735" w:rsidP="001C3D52">
            <w:pPr>
              <w:spacing w:before="0" w:after="0"/>
              <w:jc w:val="center"/>
            </w:pPr>
            <w:r>
              <w:rPr>
                <w:rFonts w:ascii="Arial Narrow" w:hAnsi="Arial Narrow" w:cs="Arial Narrow"/>
                <w:color w:val="000000"/>
                <w:sz w:val="14"/>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B43B4" w14:textId="77777777" w:rsidR="00D53735" w:rsidRDefault="00D53735" w:rsidP="001C3D52">
            <w:pPr>
              <w:spacing w:before="0" w:after="0"/>
              <w:jc w:val="center"/>
            </w:pPr>
            <w:r>
              <w:rPr>
                <w:rFonts w:ascii="Arial Narrow" w:hAnsi="Arial Narrow" w:cs="Arial Narrow"/>
                <w:color w:val="000000"/>
                <w:sz w:val="14"/>
              </w:rPr>
              <w:t>5.37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1352C" w14:textId="77777777" w:rsidR="00D53735" w:rsidRDefault="00D53735" w:rsidP="001C3D52">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19839" w14:textId="77777777" w:rsidR="00D53735" w:rsidRDefault="00D53735" w:rsidP="001C3D52">
            <w:pPr>
              <w:spacing w:before="0" w:after="0"/>
              <w:jc w:val="center"/>
            </w:pPr>
            <w:r>
              <w:rPr>
                <w:rFonts w:ascii="Arial Narrow" w:hAnsi="Arial Narrow" w:cs="Arial Narrow"/>
                <w:color w:val="000000"/>
                <w:sz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9A83D" w14:textId="77777777" w:rsidR="00D53735" w:rsidRDefault="00D53735" w:rsidP="001C3D52">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7E45C" w14:textId="77777777" w:rsidR="00D53735" w:rsidRDefault="00D53735" w:rsidP="001C3D52">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059B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FA0F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ECAD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8934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67D88" w14:textId="77777777" w:rsidR="00D53735" w:rsidRDefault="00D53735" w:rsidP="001C3D52">
            <w:pPr>
              <w:spacing w:before="0" w:after="0"/>
              <w:jc w:val="center"/>
            </w:pPr>
            <w:r>
              <w:rPr>
                <w:rFonts w:ascii="Arial Narrow" w:hAnsi="Arial Narrow" w:cs="Arial Narrow"/>
                <w:color w:val="000000"/>
                <w:sz w:val="14"/>
              </w:rPr>
              <w:t>NA</w:t>
            </w:r>
          </w:p>
        </w:tc>
      </w:tr>
      <w:tr w:rsidR="00D53735" w14:paraId="4EA6C13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E808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52BC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C8937"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8F7B7"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E8427B0" w14:textId="77777777" w:rsidR="00D53735" w:rsidRDefault="00D53735"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33651"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7C825"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6240F"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22D83"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8E12B" w14:textId="77777777" w:rsidR="00D53735" w:rsidRDefault="00D53735" w:rsidP="001C3D52">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2FBA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CDEA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69437"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1033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5D4F0" w14:textId="77777777" w:rsidR="00D53735" w:rsidRDefault="00D53735" w:rsidP="001C3D52">
            <w:pPr>
              <w:spacing w:before="0" w:after="0"/>
              <w:jc w:val="center"/>
            </w:pPr>
            <w:r>
              <w:rPr>
                <w:rFonts w:ascii="Arial Narrow" w:hAnsi="Arial Narrow" w:cs="Arial Narrow"/>
                <w:color w:val="000000"/>
                <w:sz w:val="14"/>
              </w:rPr>
              <w:t>NA</w:t>
            </w:r>
          </w:p>
        </w:tc>
      </w:tr>
      <w:tr w:rsidR="00D53735" w14:paraId="7AA338D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0615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3C73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F2748"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2D0D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3BB14" w14:textId="77777777" w:rsidR="00D53735" w:rsidRDefault="00D53735"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CAD6E"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63386"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35800"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3B3F2" w14:textId="77777777" w:rsidR="00D53735" w:rsidRDefault="00D53735"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B0A60" w14:textId="77777777" w:rsidR="00D53735" w:rsidRDefault="00D53735"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9FF4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44BE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073FF"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ED56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CB89D" w14:textId="77777777" w:rsidR="00D53735" w:rsidRDefault="00D53735" w:rsidP="001C3D52">
            <w:pPr>
              <w:spacing w:before="0" w:after="0"/>
              <w:jc w:val="center"/>
            </w:pPr>
            <w:r>
              <w:rPr>
                <w:rFonts w:ascii="Arial Narrow" w:hAnsi="Arial Narrow" w:cs="Arial Narrow"/>
                <w:color w:val="000000"/>
                <w:sz w:val="14"/>
              </w:rPr>
              <w:t>NA</w:t>
            </w:r>
          </w:p>
        </w:tc>
      </w:tr>
      <w:tr w:rsidR="00D53735" w14:paraId="0A6F0ED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9BB0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994E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217B8"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4B18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31A7C87" w14:textId="77777777" w:rsidR="00D53735" w:rsidRDefault="00D53735" w:rsidP="001C3D52">
            <w:pPr>
              <w:spacing w:before="0" w:after="0"/>
              <w:jc w:val="center"/>
            </w:pPr>
            <w:r>
              <w:rPr>
                <w:rFonts w:ascii="Arial Narrow" w:hAnsi="Arial Narrow" w:cs="Arial Narrow"/>
                <w:color w:val="000000"/>
                <w:sz w:val="14"/>
              </w:rPr>
              <w:t>20.94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818A4" w14:textId="77777777" w:rsidR="00D53735" w:rsidRDefault="00D53735" w:rsidP="001C3D52">
            <w:pPr>
              <w:spacing w:before="0" w:after="0"/>
              <w:jc w:val="center"/>
            </w:pPr>
            <w:r>
              <w:rPr>
                <w:rFonts w:ascii="Arial Narrow" w:hAnsi="Arial Narrow" w:cs="Arial Narrow"/>
                <w:color w:val="000000"/>
                <w:sz w:val="14"/>
              </w:rPr>
              <w:t>18.99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61E00" w14:textId="77777777" w:rsidR="00D53735" w:rsidRDefault="00D53735" w:rsidP="001C3D52">
            <w:pPr>
              <w:spacing w:before="0" w:after="0"/>
              <w:jc w:val="center"/>
            </w:pPr>
            <w:r>
              <w:rPr>
                <w:rFonts w:ascii="Arial Narrow" w:hAnsi="Arial Narrow" w:cs="Arial Narrow"/>
                <w:color w:val="000000"/>
                <w:sz w:val="14"/>
              </w:rPr>
              <w:t>15.34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9B859" w14:textId="77777777" w:rsidR="00D53735" w:rsidRDefault="00D53735" w:rsidP="001C3D52">
            <w:pPr>
              <w:spacing w:before="0" w:after="0"/>
              <w:jc w:val="center"/>
            </w:pPr>
            <w:r>
              <w:rPr>
                <w:rFonts w:ascii="Arial Narrow" w:hAnsi="Arial Narrow" w:cs="Arial Narrow"/>
                <w:color w:val="000000"/>
                <w:sz w:val="14"/>
              </w:rPr>
              <w:t>17.56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1F9B6" w14:textId="77777777" w:rsidR="00D53735" w:rsidRDefault="00D53735" w:rsidP="001C3D52">
            <w:pPr>
              <w:spacing w:before="0" w:after="0"/>
              <w:jc w:val="center"/>
            </w:pPr>
            <w:r>
              <w:rPr>
                <w:rFonts w:ascii="Arial Narrow" w:hAnsi="Arial Narrow" w:cs="Arial Narrow"/>
                <w:color w:val="000000"/>
                <w:sz w:val="14"/>
              </w:rPr>
              <w:t>25.40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58A9E" w14:textId="77777777" w:rsidR="00D53735" w:rsidRDefault="00D53735" w:rsidP="001C3D52">
            <w:pPr>
              <w:spacing w:before="0" w:after="0"/>
              <w:jc w:val="center"/>
            </w:pPr>
            <w:r>
              <w:rPr>
                <w:rFonts w:ascii="Arial Narrow" w:hAnsi="Arial Narrow" w:cs="Arial Narrow"/>
                <w:color w:val="000000"/>
                <w:sz w:val="14"/>
              </w:rPr>
              <w:t>27.41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39E8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54D5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45067"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D64C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0B6BB" w14:textId="77777777" w:rsidR="00D53735" w:rsidRDefault="00D53735" w:rsidP="001C3D52">
            <w:pPr>
              <w:spacing w:before="0" w:after="0"/>
              <w:jc w:val="center"/>
            </w:pPr>
            <w:r>
              <w:rPr>
                <w:rFonts w:ascii="Arial Narrow" w:hAnsi="Arial Narrow" w:cs="Arial Narrow"/>
                <w:color w:val="000000"/>
                <w:sz w:val="14"/>
              </w:rPr>
              <w:t>NA</w:t>
            </w:r>
          </w:p>
        </w:tc>
      </w:tr>
      <w:tr w:rsidR="00D53735" w14:paraId="6FA2300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9C91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54A6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44EB3"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BF77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1E3FA" w14:textId="77777777" w:rsidR="00D53735" w:rsidRDefault="00D53735" w:rsidP="001C3D52">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33D3CD" w14:textId="77777777" w:rsidR="00D53735" w:rsidRDefault="00D53735" w:rsidP="001C3D52">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11B1D" w14:textId="77777777" w:rsidR="00D53735" w:rsidRDefault="00D53735"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A17DB" w14:textId="77777777" w:rsidR="00D53735" w:rsidRDefault="00D53735" w:rsidP="001C3D52">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1EABF" w14:textId="77777777" w:rsidR="00D53735" w:rsidRDefault="00D53735" w:rsidP="001C3D52">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79873" w14:textId="77777777" w:rsidR="00D53735" w:rsidRDefault="00D53735" w:rsidP="001C3D52">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03F6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C50A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E8CB5"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8A92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E6694" w14:textId="77777777" w:rsidR="00D53735" w:rsidRDefault="00D53735" w:rsidP="001C3D52">
            <w:pPr>
              <w:spacing w:before="0" w:after="0"/>
              <w:jc w:val="center"/>
            </w:pPr>
            <w:r>
              <w:rPr>
                <w:rFonts w:ascii="Arial Narrow" w:hAnsi="Arial Narrow" w:cs="Arial Narrow"/>
                <w:color w:val="000000"/>
                <w:sz w:val="14"/>
              </w:rPr>
              <w:t>NA</w:t>
            </w:r>
          </w:p>
        </w:tc>
      </w:tr>
      <w:tr w:rsidR="00D53735" w14:paraId="6A13374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A5F5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7F60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73713"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8B26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F05BAE" w14:textId="77777777" w:rsidR="00D53735" w:rsidRDefault="00D53735" w:rsidP="001C3D52">
            <w:pPr>
              <w:spacing w:before="0" w:after="0"/>
              <w:jc w:val="center"/>
            </w:pPr>
            <w:r>
              <w:rPr>
                <w:rFonts w:ascii="Arial Narrow" w:hAnsi="Arial Narrow" w:cs="Arial Narrow"/>
                <w:color w:val="000000"/>
                <w:sz w:val="14"/>
              </w:rPr>
              <w:t>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9E246" w14:textId="77777777" w:rsidR="00D53735" w:rsidRDefault="00D53735" w:rsidP="001C3D52">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A7CE1" w14:textId="77777777" w:rsidR="00D53735" w:rsidRDefault="00D53735" w:rsidP="001C3D52">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5C1B1" w14:textId="77777777" w:rsidR="00D53735" w:rsidRDefault="00D53735" w:rsidP="001C3D52">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48A2D" w14:textId="77777777" w:rsidR="00D53735" w:rsidRDefault="00D53735" w:rsidP="001C3D52">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5C93F" w14:textId="77777777" w:rsidR="00D53735" w:rsidRDefault="00D53735" w:rsidP="001C3D52">
            <w:pPr>
              <w:spacing w:before="0" w:after="0"/>
              <w:jc w:val="center"/>
            </w:pPr>
            <w:r>
              <w:rPr>
                <w:rFonts w:ascii="Arial Narrow" w:hAnsi="Arial Narrow" w:cs="Arial Narrow"/>
                <w:color w:val="000000"/>
                <w:sz w:val="14"/>
              </w:rPr>
              <w:t>5.81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65B1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2509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A5773"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978D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ECF4B" w14:textId="77777777" w:rsidR="00D53735" w:rsidRDefault="00D53735" w:rsidP="001C3D52">
            <w:pPr>
              <w:spacing w:before="0" w:after="0"/>
              <w:jc w:val="center"/>
            </w:pPr>
            <w:r>
              <w:rPr>
                <w:rFonts w:ascii="Arial Narrow" w:hAnsi="Arial Narrow" w:cs="Arial Narrow"/>
                <w:color w:val="000000"/>
                <w:sz w:val="14"/>
              </w:rPr>
              <w:t>NA</w:t>
            </w:r>
          </w:p>
        </w:tc>
      </w:tr>
      <w:tr w:rsidR="00D53735" w14:paraId="5199A7F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C801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C239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E3B49"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53AD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FCD83" w14:textId="77777777" w:rsidR="00D53735" w:rsidRDefault="00D53735" w:rsidP="001C3D52">
            <w:pPr>
              <w:spacing w:before="0" w:after="0"/>
              <w:jc w:val="center"/>
            </w:pPr>
            <w:r>
              <w:rPr>
                <w:rFonts w:ascii="Arial Narrow" w:hAnsi="Arial Narrow" w:cs="Arial Narrow"/>
                <w:color w:val="000000"/>
                <w:sz w:val="14"/>
              </w:rPr>
              <w:t>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BC7ED" w14:textId="77777777" w:rsidR="00D53735" w:rsidRDefault="00D53735" w:rsidP="001C3D52">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17E75" w14:textId="77777777" w:rsidR="00D53735" w:rsidRDefault="00D53735" w:rsidP="001C3D52">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CFA31" w14:textId="77777777" w:rsidR="00D53735" w:rsidRDefault="00D53735" w:rsidP="001C3D52">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6E4CF" w14:textId="77777777" w:rsidR="00D53735" w:rsidRDefault="00D53735" w:rsidP="001C3D52">
            <w:pPr>
              <w:spacing w:before="0" w:after="0"/>
              <w:jc w:val="center"/>
            </w:pPr>
            <w:r>
              <w:rPr>
                <w:rFonts w:ascii="Arial Narrow" w:hAnsi="Arial Narrow" w:cs="Arial Narrow"/>
                <w:color w:val="000000"/>
                <w:sz w:val="14"/>
              </w:rPr>
              <w:t>12.20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4A179" w14:textId="77777777" w:rsidR="00D53735" w:rsidRDefault="00D53735" w:rsidP="001C3D52">
            <w:pPr>
              <w:spacing w:before="0" w:after="0"/>
              <w:jc w:val="center"/>
            </w:pPr>
            <w:r>
              <w:rPr>
                <w:rFonts w:ascii="Arial Narrow" w:hAnsi="Arial Narrow" w:cs="Arial Narrow"/>
                <w:color w:val="000000"/>
                <w:sz w:val="14"/>
              </w:rPr>
              <w:t>12.80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346A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9825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B1348"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FA7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3F8B9" w14:textId="77777777" w:rsidR="00D53735" w:rsidRDefault="00D53735" w:rsidP="001C3D52">
            <w:pPr>
              <w:spacing w:before="0" w:after="0"/>
              <w:jc w:val="center"/>
            </w:pPr>
            <w:r>
              <w:rPr>
                <w:rFonts w:ascii="Arial Narrow" w:hAnsi="Arial Narrow" w:cs="Arial Narrow"/>
                <w:color w:val="000000"/>
                <w:sz w:val="14"/>
              </w:rPr>
              <w:t>NA</w:t>
            </w:r>
          </w:p>
        </w:tc>
      </w:tr>
      <w:tr w:rsidR="00D53735" w14:paraId="697EB9B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DE25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0BFC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A1A84"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8495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036819" w14:textId="77777777" w:rsidR="00D53735" w:rsidRDefault="00D53735"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D75D4" w14:textId="77777777" w:rsidR="00D53735" w:rsidRDefault="00D53735"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5E0B79" w14:textId="77777777" w:rsidR="00D53735" w:rsidRDefault="00D53735"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B0967"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4BC90" w14:textId="77777777" w:rsidR="00D53735" w:rsidRDefault="00D53735"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2BBCD" w14:textId="77777777" w:rsidR="00D53735" w:rsidRDefault="00D53735" w:rsidP="001C3D52">
            <w:pPr>
              <w:spacing w:before="0" w:after="0"/>
              <w:jc w:val="center"/>
            </w:pPr>
            <w:r>
              <w:rPr>
                <w:rFonts w:ascii="Arial Narrow" w:hAnsi="Arial Narrow" w:cs="Arial Narrow"/>
                <w:color w:val="000000"/>
                <w:sz w:val="14"/>
              </w:rPr>
              <w:t>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B78F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D9A1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D3AE6"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95B8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918F1" w14:textId="77777777" w:rsidR="00D53735" w:rsidRDefault="00D53735" w:rsidP="001C3D52">
            <w:pPr>
              <w:spacing w:before="0" w:after="0"/>
              <w:jc w:val="center"/>
            </w:pPr>
            <w:r>
              <w:rPr>
                <w:rFonts w:ascii="Arial Narrow" w:hAnsi="Arial Narrow" w:cs="Arial Narrow"/>
                <w:color w:val="000000"/>
                <w:sz w:val="14"/>
              </w:rPr>
              <w:t>NA</w:t>
            </w:r>
          </w:p>
        </w:tc>
      </w:tr>
      <w:tr w:rsidR="00D53735" w14:paraId="269FE8B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80F27"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A2B4C" w14:textId="77777777" w:rsidR="00D53735" w:rsidRDefault="00D53735" w:rsidP="001C3D52">
            <w:pPr>
              <w:spacing w:before="0" w:after="0"/>
              <w:ind w:left="20" w:right="20"/>
            </w:pPr>
            <w:r>
              <w:rPr>
                <w:rFonts w:ascii="Arial Narrow" w:hAnsi="Arial Narrow" w:cs="Arial Narrow"/>
                <w:color w:val="000000"/>
                <w:sz w:val="14"/>
              </w:rPr>
              <w:t>Between Tam O'Shanter and Timana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C0488"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6D46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F956A"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3D21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0446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D012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217E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CA22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5C82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D328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91AA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01A7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3F7A2" w14:textId="77777777" w:rsidR="00D53735" w:rsidRDefault="00D53735" w:rsidP="001C3D52">
            <w:pPr>
              <w:spacing w:before="0" w:after="0"/>
              <w:jc w:val="center"/>
            </w:pPr>
            <w:r>
              <w:rPr>
                <w:rFonts w:ascii="Arial Narrow" w:hAnsi="Arial Narrow" w:cs="Arial Narrow"/>
                <w:color w:val="000000"/>
                <w:sz w:val="14"/>
              </w:rPr>
              <w:t>NA</w:t>
            </w:r>
          </w:p>
        </w:tc>
      </w:tr>
      <w:tr w:rsidR="00D53735" w14:paraId="715F95A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0107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4B0D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05157"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D436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FD916" w14:textId="77777777" w:rsidR="00D53735" w:rsidRDefault="00D53735" w:rsidP="001C3D52">
            <w:pPr>
              <w:spacing w:before="0" w:after="0"/>
              <w:jc w:val="center"/>
            </w:pPr>
            <w:r>
              <w:rPr>
                <w:rFonts w:ascii="Arial Narrow" w:hAnsi="Arial Narrow" w:cs="Arial Narrow"/>
                <w:color w:val="000000"/>
                <w:sz w:val="14"/>
              </w:rPr>
              <w:t>1323.55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82385" w14:textId="77777777" w:rsidR="00D53735" w:rsidRDefault="00D53735" w:rsidP="001C3D52">
            <w:pPr>
              <w:spacing w:before="0" w:after="0"/>
              <w:jc w:val="center"/>
            </w:pPr>
            <w:r>
              <w:rPr>
                <w:rFonts w:ascii="Arial Narrow" w:hAnsi="Arial Narrow" w:cs="Arial Narrow"/>
                <w:color w:val="000000"/>
                <w:sz w:val="14"/>
              </w:rPr>
              <w:t>1363.22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768FA" w14:textId="77777777" w:rsidR="00D53735" w:rsidRDefault="00D53735" w:rsidP="001C3D52">
            <w:pPr>
              <w:spacing w:before="0" w:after="0"/>
              <w:jc w:val="center"/>
            </w:pPr>
            <w:r>
              <w:rPr>
                <w:rFonts w:ascii="Arial Narrow" w:hAnsi="Arial Narrow" w:cs="Arial Narrow"/>
                <w:color w:val="000000"/>
                <w:sz w:val="14"/>
              </w:rPr>
              <w:t>1137.39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3197B" w14:textId="77777777" w:rsidR="00D53735" w:rsidRDefault="00D53735" w:rsidP="001C3D52">
            <w:pPr>
              <w:spacing w:before="0" w:after="0"/>
              <w:jc w:val="center"/>
            </w:pPr>
            <w:r>
              <w:rPr>
                <w:rFonts w:ascii="Arial Narrow" w:hAnsi="Arial Narrow" w:cs="Arial Narrow"/>
                <w:color w:val="000000"/>
                <w:sz w:val="14"/>
              </w:rPr>
              <w:t>1266.02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57BA6" w14:textId="77777777" w:rsidR="00D53735" w:rsidRDefault="00D53735" w:rsidP="001C3D52">
            <w:pPr>
              <w:spacing w:before="0" w:after="0"/>
              <w:jc w:val="center"/>
            </w:pPr>
            <w:r>
              <w:rPr>
                <w:rFonts w:ascii="Arial Narrow" w:hAnsi="Arial Narrow" w:cs="Arial Narrow"/>
                <w:color w:val="000000"/>
                <w:sz w:val="14"/>
              </w:rPr>
              <w:t>1396.96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53B6F" w14:textId="77777777" w:rsidR="00D53735" w:rsidRDefault="00D53735" w:rsidP="001C3D52">
            <w:pPr>
              <w:spacing w:before="0" w:after="0"/>
              <w:jc w:val="center"/>
            </w:pPr>
            <w:r>
              <w:rPr>
                <w:rFonts w:ascii="Arial Narrow" w:hAnsi="Arial Narrow" w:cs="Arial Narrow"/>
                <w:color w:val="000000"/>
                <w:sz w:val="14"/>
              </w:rPr>
              <w:t>1454.16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6110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71A9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515A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BD9D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00B56" w14:textId="77777777" w:rsidR="00D53735" w:rsidRDefault="00D53735" w:rsidP="001C3D52">
            <w:pPr>
              <w:spacing w:before="0" w:after="0"/>
              <w:jc w:val="center"/>
            </w:pPr>
            <w:r>
              <w:rPr>
                <w:rFonts w:ascii="Arial Narrow" w:hAnsi="Arial Narrow" w:cs="Arial Narrow"/>
                <w:color w:val="000000"/>
                <w:sz w:val="14"/>
              </w:rPr>
              <w:t>NA</w:t>
            </w:r>
          </w:p>
        </w:tc>
      </w:tr>
      <w:tr w:rsidR="00D53735" w14:paraId="6FCD6E0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CA5A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B888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177F0"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3044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92789" w14:textId="77777777" w:rsidR="00D53735" w:rsidRDefault="00D53735" w:rsidP="001C3D52">
            <w:pPr>
              <w:spacing w:before="0" w:after="0"/>
              <w:jc w:val="center"/>
            </w:pPr>
            <w:r>
              <w:rPr>
                <w:rFonts w:ascii="Arial Narrow" w:hAnsi="Arial Narrow" w:cs="Arial Narrow"/>
                <w:color w:val="000000"/>
                <w:sz w:val="14"/>
              </w:rPr>
              <w:t>86.81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E8EA1" w14:textId="77777777" w:rsidR="00D53735" w:rsidRDefault="00D53735" w:rsidP="001C3D52">
            <w:pPr>
              <w:spacing w:before="0" w:after="0"/>
              <w:jc w:val="center"/>
            </w:pPr>
            <w:r>
              <w:rPr>
                <w:rFonts w:ascii="Arial Narrow" w:hAnsi="Arial Narrow" w:cs="Arial Narrow"/>
                <w:color w:val="000000"/>
                <w:sz w:val="14"/>
              </w:rPr>
              <w:t>84.27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2AAD9" w14:textId="77777777" w:rsidR="00D53735" w:rsidRDefault="00D53735" w:rsidP="001C3D52">
            <w:pPr>
              <w:spacing w:before="0" w:after="0"/>
              <w:jc w:val="center"/>
            </w:pPr>
            <w:r>
              <w:rPr>
                <w:rFonts w:ascii="Arial Narrow" w:hAnsi="Arial Narrow" w:cs="Arial Narrow"/>
                <w:color w:val="000000"/>
                <w:sz w:val="14"/>
              </w:rPr>
              <w:t>82.46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14A68" w14:textId="77777777" w:rsidR="00D53735" w:rsidRDefault="00D53735" w:rsidP="001C3D52">
            <w:pPr>
              <w:spacing w:before="0" w:after="0"/>
              <w:jc w:val="center"/>
            </w:pPr>
            <w:r>
              <w:rPr>
                <w:rFonts w:ascii="Arial Narrow" w:hAnsi="Arial Narrow" w:cs="Arial Narrow"/>
                <w:color w:val="000000"/>
                <w:sz w:val="14"/>
              </w:rPr>
              <w:t>83.06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05020" w14:textId="77777777" w:rsidR="00D53735" w:rsidRDefault="00D53735" w:rsidP="001C3D52">
            <w:pPr>
              <w:spacing w:before="0" w:after="0"/>
              <w:jc w:val="center"/>
            </w:pPr>
            <w:r>
              <w:rPr>
                <w:rFonts w:ascii="Arial Narrow" w:hAnsi="Arial Narrow" w:cs="Arial Narrow"/>
                <w:color w:val="000000"/>
                <w:sz w:val="14"/>
              </w:rPr>
              <w:t>90.06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E9505" w14:textId="77777777" w:rsidR="00D53735" w:rsidRDefault="00D53735" w:rsidP="001C3D52">
            <w:pPr>
              <w:spacing w:before="0" w:after="0"/>
              <w:jc w:val="center"/>
            </w:pPr>
            <w:r>
              <w:rPr>
                <w:rFonts w:ascii="Arial Narrow" w:hAnsi="Arial Narrow" w:cs="Arial Narrow"/>
                <w:color w:val="000000"/>
                <w:sz w:val="14"/>
              </w:rPr>
              <w:t>92.95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7BFE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9C7A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D172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D0F1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82DAF" w14:textId="77777777" w:rsidR="00D53735" w:rsidRDefault="00D53735" w:rsidP="001C3D52">
            <w:pPr>
              <w:spacing w:before="0" w:after="0"/>
              <w:jc w:val="center"/>
            </w:pPr>
            <w:r>
              <w:rPr>
                <w:rFonts w:ascii="Arial Narrow" w:hAnsi="Arial Narrow" w:cs="Arial Narrow"/>
                <w:color w:val="000000"/>
                <w:sz w:val="14"/>
              </w:rPr>
              <w:t>NA</w:t>
            </w:r>
          </w:p>
        </w:tc>
      </w:tr>
      <w:tr w:rsidR="00D53735" w14:paraId="2A08D3D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42D5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C07B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00E22"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AF95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CEB15" w14:textId="77777777" w:rsidR="00D53735" w:rsidRDefault="00D53735" w:rsidP="001C3D52">
            <w:pPr>
              <w:spacing w:before="0" w:after="0"/>
              <w:jc w:val="center"/>
            </w:pPr>
            <w:r>
              <w:rPr>
                <w:rFonts w:ascii="Arial Narrow" w:hAnsi="Arial Narrow" w:cs="Arial Narrow"/>
                <w:color w:val="000000"/>
                <w:sz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341FE" w14:textId="77777777" w:rsidR="00D53735" w:rsidRDefault="00D53735" w:rsidP="001C3D52">
            <w:pPr>
              <w:spacing w:before="0" w:after="0"/>
              <w:jc w:val="center"/>
            </w:pPr>
            <w:r>
              <w:rPr>
                <w:rFonts w:ascii="Arial Narrow" w:hAnsi="Arial Narrow" w:cs="Arial Narrow"/>
                <w:color w:val="000000"/>
                <w:sz w:val="14"/>
              </w:rPr>
              <w:t>5.55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7A46A" w14:textId="77777777" w:rsidR="00D53735" w:rsidRDefault="00D53735" w:rsidP="001C3D52">
            <w:pPr>
              <w:spacing w:before="0" w:after="0"/>
              <w:jc w:val="center"/>
            </w:pPr>
            <w:r>
              <w:rPr>
                <w:rFonts w:ascii="Arial Narrow" w:hAnsi="Arial Narrow" w:cs="Arial Narrow"/>
                <w:color w:val="000000"/>
                <w:sz w:val="14"/>
              </w:rPr>
              <w:t>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B22A4" w14:textId="77777777" w:rsidR="00D53735" w:rsidRDefault="00D53735" w:rsidP="001C3D52">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CC6E4" w14:textId="77777777" w:rsidR="00D53735" w:rsidRDefault="00D53735" w:rsidP="001C3D52">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70673" w14:textId="77777777" w:rsidR="00D53735" w:rsidRDefault="00D53735" w:rsidP="001C3D52">
            <w:pPr>
              <w:spacing w:before="0" w:after="0"/>
              <w:jc w:val="center"/>
            </w:pPr>
            <w:r>
              <w:rPr>
                <w:rFonts w:ascii="Arial Narrow" w:hAnsi="Arial Narrow" w:cs="Arial Narrow"/>
                <w:color w:val="000000"/>
                <w:sz w:val="14"/>
              </w:rPr>
              <w:t>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F39A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3874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9467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152B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F309D" w14:textId="77777777" w:rsidR="00D53735" w:rsidRDefault="00D53735" w:rsidP="001C3D52">
            <w:pPr>
              <w:spacing w:before="0" w:after="0"/>
              <w:jc w:val="center"/>
            </w:pPr>
            <w:r>
              <w:rPr>
                <w:rFonts w:ascii="Arial Narrow" w:hAnsi="Arial Narrow" w:cs="Arial Narrow"/>
                <w:color w:val="000000"/>
                <w:sz w:val="14"/>
              </w:rPr>
              <w:t>NA</w:t>
            </w:r>
          </w:p>
        </w:tc>
      </w:tr>
      <w:tr w:rsidR="00D53735" w14:paraId="7AD0780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4EDE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6786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4D816"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29C5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2448A3"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3744D" w14:textId="77777777" w:rsidR="00D53735" w:rsidRDefault="00D53735"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174B5"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70936"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94512" w14:textId="77777777" w:rsidR="00D53735" w:rsidRDefault="00D53735"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B7EF5"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2586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6CB6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6E42C"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C421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FC7CB" w14:textId="77777777" w:rsidR="00D53735" w:rsidRDefault="00D53735" w:rsidP="001C3D52">
            <w:pPr>
              <w:spacing w:before="0" w:after="0"/>
              <w:jc w:val="center"/>
            </w:pPr>
            <w:r>
              <w:rPr>
                <w:rFonts w:ascii="Arial Narrow" w:hAnsi="Arial Narrow" w:cs="Arial Narrow"/>
                <w:color w:val="000000"/>
                <w:sz w:val="14"/>
              </w:rPr>
              <w:t>NA</w:t>
            </w:r>
          </w:p>
        </w:tc>
      </w:tr>
      <w:tr w:rsidR="00D53735" w14:paraId="2FC5BCA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8C69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0724A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63BC4"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F95E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6DEF7" w14:textId="77777777" w:rsidR="00D53735" w:rsidRDefault="00D53735" w:rsidP="001C3D52">
            <w:pPr>
              <w:spacing w:before="0" w:after="0"/>
              <w:jc w:val="center"/>
            </w:pPr>
            <w:r>
              <w:rPr>
                <w:rFonts w:ascii="Arial Narrow" w:hAnsi="Arial Narrow" w:cs="Arial Narrow"/>
                <w:color w:val="000000"/>
                <w:sz w:val="14"/>
              </w:rPr>
              <w:t>4.49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4482F9" w14:textId="77777777" w:rsidR="00D53735" w:rsidRDefault="00D53735"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14ABE"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D5561"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15BE8" w14:textId="77777777" w:rsidR="00D53735" w:rsidRDefault="00D53735" w:rsidP="001C3D52">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F9BD0" w14:textId="77777777" w:rsidR="00D53735" w:rsidRDefault="00D53735" w:rsidP="001C3D52">
            <w:pPr>
              <w:spacing w:before="0" w:after="0"/>
              <w:jc w:val="center"/>
            </w:pPr>
            <w:r>
              <w:rPr>
                <w:rFonts w:ascii="Arial Narrow" w:hAnsi="Arial Narrow" w:cs="Arial Narrow"/>
                <w:color w:val="000000"/>
                <w:sz w:val="14"/>
              </w:rPr>
              <w:t>15.82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94DC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AD07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C765D"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5C7C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D9F51" w14:textId="77777777" w:rsidR="00D53735" w:rsidRDefault="00D53735" w:rsidP="001C3D52">
            <w:pPr>
              <w:spacing w:before="0" w:after="0"/>
              <w:jc w:val="center"/>
            </w:pPr>
            <w:r>
              <w:rPr>
                <w:rFonts w:ascii="Arial Narrow" w:hAnsi="Arial Narrow" w:cs="Arial Narrow"/>
                <w:color w:val="000000"/>
                <w:sz w:val="14"/>
              </w:rPr>
              <w:t>NA</w:t>
            </w:r>
          </w:p>
        </w:tc>
      </w:tr>
      <w:tr w:rsidR="00D53735" w14:paraId="1D49B34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3C89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2DB8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C1332"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9408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FAC5873" w14:textId="77777777" w:rsidR="00D53735" w:rsidRDefault="00D53735" w:rsidP="001C3D52">
            <w:pPr>
              <w:spacing w:before="0" w:after="0"/>
              <w:jc w:val="center"/>
            </w:pPr>
            <w:r>
              <w:rPr>
                <w:rFonts w:ascii="Arial Narrow" w:hAnsi="Arial Narrow" w:cs="Arial Narrow"/>
                <w:color w:val="000000"/>
                <w:sz w:val="14"/>
              </w:rPr>
              <w:t>22.16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A07A0" w14:textId="77777777" w:rsidR="00D53735" w:rsidRDefault="00D53735" w:rsidP="001C3D52">
            <w:pPr>
              <w:spacing w:before="0" w:after="0"/>
              <w:jc w:val="center"/>
            </w:pPr>
            <w:r>
              <w:rPr>
                <w:rFonts w:ascii="Arial Narrow" w:hAnsi="Arial Narrow" w:cs="Arial Narrow"/>
                <w:color w:val="000000"/>
                <w:sz w:val="14"/>
              </w:rPr>
              <w:t>24.94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3426B" w14:textId="77777777" w:rsidR="00D53735" w:rsidRDefault="00D53735" w:rsidP="001C3D52">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7CCAE" w14:textId="77777777" w:rsidR="00D53735" w:rsidRDefault="00D53735" w:rsidP="001C3D52">
            <w:pPr>
              <w:spacing w:before="0" w:after="0"/>
              <w:jc w:val="center"/>
            </w:pPr>
            <w:r>
              <w:rPr>
                <w:rFonts w:ascii="Arial Narrow" w:hAnsi="Arial Narrow" w:cs="Arial Narrow"/>
                <w:color w:val="000000"/>
                <w:sz w:val="14"/>
              </w:rPr>
              <w:t>19.31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3F678" w14:textId="77777777" w:rsidR="00D53735" w:rsidRDefault="00D53735" w:rsidP="001C3D52">
            <w:pPr>
              <w:spacing w:before="0" w:after="0"/>
              <w:jc w:val="center"/>
            </w:pPr>
            <w:r>
              <w:rPr>
                <w:rFonts w:ascii="Arial Narrow" w:hAnsi="Arial Narrow" w:cs="Arial Narrow"/>
                <w:color w:val="000000"/>
                <w:sz w:val="14"/>
              </w:rPr>
              <w:t>26.29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32978" w14:textId="77777777" w:rsidR="00D53735" w:rsidRDefault="00D53735" w:rsidP="001C3D52">
            <w:pPr>
              <w:spacing w:before="0" w:after="0"/>
              <w:jc w:val="center"/>
            </w:pPr>
            <w:r>
              <w:rPr>
                <w:rFonts w:ascii="Arial Narrow" w:hAnsi="Arial Narrow" w:cs="Arial Narrow"/>
                <w:color w:val="000000"/>
                <w:sz w:val="14"/>
              </w:rPr>
              <w:t>27.78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AAC3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CDE9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349CC"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3115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C3427" w14:textId="77777777" w:rsidR="00D53735" w:rsidRDefault="00D53735" w:rsidP="001C3D52">
            <w:pPr>
              <w:spacing w:before="0" w:after="0"/>
              <w:jc w:val="center"/>
            </w:pPr>
            <w:r>
              <w:rPr>
                <w:rFonts w:ascii="Arial Narrow" w:hAnsi="Arial Narrow" w:cs="Arial Narrow"/>
                <w:color w:val="000000"/>
                <w:sz w:val="14"/>
              </w:rPr>
              <w:t>NA</w:t>
            </w:r>
          </w:p>
        </w:tc>
      </w:tr>
      <w:tr w:rsidR="00D53735" w14:paraId="480A05D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089D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489B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338EC"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B859C"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17D47" w14:textId="77777777" w:rsidR="00D53735" w:rsidRDefault="00D53735"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59FCAD5" w14:textId="77777777" w:rsidR="00D53735" w:rsidRDefault="00D53735" w:rsidP="001C3D52">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53680"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8C6A3" w14:textId="77777777" w:rsidR="00D53735" w:rsidRDefault="00D53735" w:rsidP="001C3D52">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911B0" w14:textId="77777777" w:rsidR="00D53735" w:rsidRDefault="00D53735" w:rsidP="001C3D52">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868CD" w14:textId="77777777" w:rsidR="00D53735" w:rsidRDefault="00D53735" w:rsidP="001C3D52">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94E7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4552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42AF6"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0FF2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84DB5" w14:textId="77777777" w:rsidR="00D53735" w:rsidRDefault="00D53735" w:rsidP="001C3D52">
            <w:pPr>
              <w:spacing w:before="0" w:after="0"/>
              <w:jc w:val="center"/>
            </w:pPr>
            <w:r>
              <w:rPr>
                <w:rFonts w:ascii="Arial Narrow" w:hAnsi="Arial Narrow" w:cs="Arial Narrow"/>
                <w:color w:val="000000"/>
                <w:sz w:val="14"/>
              </w:rPr>
              <w:t>NA</w:t>
            </w:r>
          </w:p>
        </w:tc>
      </w:tr>
      <w:tr w:rsidR="00D53735" w14:paraId="2010BDE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F41A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68C1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A3CAE"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6BA9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6B256AF" w14:textId="77777777" w:rsidR="00D53735" w:rsidRDefault="00D53735" w:rsidP="001C3D52">
            <w:pPr>
              <w:spacing w:before="0" w:after="0"/>
              <w:jc w:val="center"/>
            </w:pPr>
            <w:r>
              <w:rPr>
                <w:rFonts w:ascii="Arial Narrow" w:hAnsi="Arial Narrow" w:cs="Arial Narrow"/>
                <w:color w:val="000000"/>
                <w:sz w:val="14"/>
              </w:rPr>
              <w:t>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420DD" w14:textId="77777777" w:rsidR="00D53735" w:rsidRDefault="00D53735" w:rsidP="001C3D52">
            <w:pPr>
              <w:spacing w:before="0" w:after="0"/>
              <w:jc w:val="center"/>
            </w:pPr>
            <w:r>
              <w:rPr>
                <w:rFonts w:ascii="Arial Narrow" w:hAnsi="Arial Narrow" w:cs="Arial Narrow"/>
                <w:color w:val="000000"/>
                <w:sz w:val="14"/>
              </w:rPr>
              <w:t>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D74FB" w14:textId="77777777" w:rsidR="00D53735" w:rsidRDefault="00D53735" w:rsidP="001C3D52">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DB1F4" w14:textId="77777777" w:rsidR="00D53735" w:rsidRDefault="00D53735" w:rsidP="001C3D52">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0B647" w14:textId="77777777" w:rsidR="00D53735" w:rsidRDefault="00D53735" w:rsidP="001C3D52">
            <w:pPr>
              <w:spacing w:before="0" w:after="0"/>
              <w:jc w:val="center"/>
            </w:pPr>
            <w:r>
              <w:rPr>
                <w:rFonts w:ascii="Arial Narrow" w:hAnsi="Arial Narrow" w:cs="Arial Narrow"/>
                <w:color w:val="000000"/>
                <w:sz w:val="14"/>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DBD6C" w14:textId="77777777" w:rsidR="00D53735" w:rsidRDefault="00D53735" w:rsidP="001C3D52">
            <w:pPr>
              <w:spacing w:before="0" w:after="0"/>
              <w:jc w:val="center"/>
            </w:pPr>
            <w:r>
              <w:rPr>
                <w:rFonts w:ascii="Arial Narrow" w:hAnsi="Arial Narrow" w:cs="Arial Narrow"/>
                <w:color w:val="000000"/>
                <w:sz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B8CD5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AA59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ED4DD"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901A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1DFBB" w14:textId="77777777" w:rsidR="00D53735" w:rsidRDefault="00D53735" w:rsidP="001C3D52">
            <w:pPr>
              <w:spacing w:before="0" w:after="0"/>
              <w:jc w:val="center"/>
            </w:pPr>
            <w:r>
              <w:rPr>
                <w:rFonts w:ascii="Arial Narrow" w:hAnsi="Arial Narrow" w:cs="Arial Narrow"/>
                <w:color w:val="000000"/>
                <w:sz w:val="14"/>
              </w:rPr>
              <w:t>NA</w:t>
            </w:r>
          </w:p>
        </w:tc>
      </w:tr>
      <w:tr w:rsidR="00D53735" w14:paraId="5839A1F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2573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9462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435B6"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D32C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2B858" w14:textId="77777777" w:rsidR="00D53735" w:rsidRDefault="00D53735" w:rsidP="001C3D52">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6D898" w14:textId="77777777" w:rsidR="00D53735" w:rsidRDefault="00D53735"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003C8" w14:textId="77777777" w:rsidR="00D53735" w:rsidRDefault="00D53735"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DCADA" w14:textId="77777777" w:rsidR="00D53735" w:rsidRDefault="00D53735" w:rsidP="001C3D52">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BD3B4" w14:textId="77777777" w:rsidR="00D53735" w:rsidRDefault="00D53735" w:rsidP="001C3D52">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5774E" w14:textId="77777777" w:rsidR="00D53735" w:rsidRDefault="00D53735" w:rsidP="001C3D52">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EE02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9F27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77ED8"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A067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74046" w14:textId="77777777" w:rsidR="00D53735" w:rsidRDefault="00D53735" w:rsidP="001C3D52">
            <w:pPr>
              <w:spacing w:before="0" w:after="0"/>
              <w:jc w:val="center"/>
            </w:pPr>
            <w:r>
              <w:rPr>
                <w:rFonts w:ascii="Arial Narrow" w:hAnsi="Arial Narrow" w:cs="Arial Narrow"/>
                <w:color w:val="000000"/>
                <w:sz w:val="14"/>
              </w:rPr>
              <w:t>NA</w:t>
            </w:r>
          </w:p>
        </w:tc>
      </w:tr>
      <w:tr w:rsidR="00D53735" w14:paraId="0966F90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8113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A696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AE4F1"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DDEE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BEB61" w14:textId="77777777" w:rsidR="00D53735" w:rsidRDefault="00D53735" w:rsidP="001C3D52">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19DF6"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5C945" w14:textId="77777777" w:rsidR="00D53735" w:rsidRDefault="00D53735"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75348" w14:textId="77777777" w:rsidR="00D53735" w:rsidRDefault="00D53735"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2A456" w14:textId="77777777" w:rsidR="00D53735" w:rsidRDefault="00D53735"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72D0B" w14:textId="77777777" w:rsidR="00D53735" w:rsidRDefault="00D53735" w:rsidP="001C3D52">
            <w:pPr>
              <w:spacing w:before="0" w:after="0"/>
              <w:jc w:val="center"/>
            </w:pPr>
            <w:r>
              <w:rPr>
                <w:rFonts w:ascii="Arial Narrow" w:hAnsi="Arial Narrow" w:cs="Arial Narrow"/>
                <w:color w:val="000000"/>
                <w:sz w:val="14"/>
              </w:rPr>
              <w:t>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7C28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DC1F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6877B"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84B5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FBB74" w14:textId="77777777" w:rsidR="00D53735" w:rsidRDefault="00D53735" w:rsidP="001C3D52">
            <w:pPr>
              <w:spacing w:before="0" w:after="0"/>
              <w:jc w:val="center"/>
            </w:pPr>
            <w:r>
              <w:rPr>
                <w:rFonts w:ascii="Arial Narrow" w:hAnsi="Arial Narrow" w:cs="Arial Narrow"/>
                <w:color w:val="000000"/>
                <w:sz w:val="14"/>
              </w:rPr>
              <w:t>NA</w:t>
            </w:r>
          </w:p>
        </w:tc>
      </w:tr>
      <w:tr w:rsidR="00D53735" w14:paraId="09AF777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B671D"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FB5E1" w14:textId="77777777" w:rsidR="00D53735" w:rsidRDefault="00D53735" w:rsidP="001C3D52">
            <w:pPr>
              <w:spacing w:before="0" w:after="0"/>
              <w:ind w:left="20" w:right="20"/>
            </w:pPr>
            <w:r>
              <w:rPr>
                <w:rFonts w:ascii="Arial Narrow" w:hAnsi="Arial Narrow" w:cs="Arial Narrow"/>
                <w:color w:val="000000"/>
                <w:sz w:val="14"/>
              </w:rPr>
              <w:t>Bedarra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D13342"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83F7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8C0C8"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883D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57D2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F430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AE85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01D0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79EE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8688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EBDA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DF1B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E57EA" w14:textId="77777777" w:rsidR="00D53735" w:rsidRDefault="00D53735" w:rsidP="001C3D52">
            <w:pPr>
              <w:spacing w:before="0" w:after="0"/>
              <w:jc w:val="center"/>
            </w:pPr>
            <w:r>
              <w:rPr>
                <w:rFonts w:ascii="Arial Narrow" w:hAnsi="Arial Narrow" w:cs="Arial Narrow"/>
                <w:color w:val="000000"/>
                <w:sz w:val="14"/>
              </w:rPr>
              <w:t>NA</w:t>
            </w:r>
          </w:p>
        </w:tc>
      </w:tr>
      <w:tr w:rsidR="00D53735" w14:paraId="3707302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6C05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D6E3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B39E9"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95D0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20CDE" w14:textId="77777777" w:rsidR="00D53735" w:rsidRDefault="00D53735" w:rsidP="001C3D52">
            <w:pPr>
              <w:spacing w:before="0" w:after="0"/>
              <w:jc w:val="center"/>
            </w:pPr>
            <w:r>
              <w:rPr>
                <w:rFonts w:ascii="Arial Narrow" w:hAnsi="Arial Narrow" w:cs="Arial Narrow"/>
                <w:color w:val="000000"/>
                <w:sz w:val="14"/>
              </w:rPr>
              <w:t>1256.17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44CC8" w14:textId="77777777" w:rsidR="00D53735" w:rsidRDefault="00D53735" w:rsidP="001C3D52">
            <w:pPr>
              <w:spacing w:before="0" w:after="0"/>
              <w:jc w:val="center"/>
            </w:pPr>
            <w:r>
              <w:rPr>
                <w:rFonts w:ascii="Arial Narrow" w:hAnsi="Arial Narrow" w:cs="Arial Narrow"/>
                <w:color w:val="000000"/>
                <w:sz w:val="14"/>
              </w:rPr>
              <w:t>1339.01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26DF9" w14:textId="77777777" w:rsidR="00D53735" w:rsidRDefault="00D53735" w:rsidP="001C3D52">
            <w:pPr>
              <w:spacing w:before="0" w:after="0"/>
              <w:jc w:val="center"/>
            </w:pPr>
            <w:r>
              <w:rPr>
                <w:rFonts w:ascii="Arial Narrow" w:hAnsi="Arial Narrow" w:cs="Arial Narrow"/>
                <w:color w:val="000000"/>
                <w:sz w:val="14"/>
              </w:rPr>
              <w:t>1045.24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1BC2E" w14:textId="77777777" w:rsidR="00D53735" w:rsidRDefault="00D53735" w:rsidP="001C3D52">
            <w:pPr>
              <w:spacing w:before="0" w:after="0"/>
              <w:jc w:val="center"/>
            </w:pPr>
            <w:r>
              <w:rPr>
                <w:rFonts w:ascii="Arial Narrow" w:hAnsi="Arial Narrow" w:cs="Arial Narrow"/>
                <w:color w:val="000000"/>
                <w:sz w:val="14"/>
              </w:rPr>
              <w:t>1092.65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CF892" w14:textId="77777777" w:rsidR="00D53735" w:rsidRDefault="00D53735" w:rsidP="001C3D52">
            <w:pPr>
              <w:spacing w:before="0" w:after="0"/>
              <w:jc w:val="center"/>
            </w:pPr>
            <w:r>
              <w:rPr>
                <w:rFonts w:ascii="Arial Narrow" w:hAnsi="Arial Narrow" w:cs="Arial Narrow"/>
                <w:color w:val="000000"/>
                <w:sz w:val="14"/>
              </w:rPr>
              <w:t>1364.92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8B3F0" w14:textId="77777777" w:rsidR="00D53735" w:rsidRDefault="00D53735" w:rsidP="001C3D52">
            <w:pPr>
              <w:spacing w:before="0" w:after="0"/>
              <w:jc w:val="center"/>
            </w:pPr>
            <w:r>
              <w:rPr>
                <w:rFonts w:ascii="Arial Narrow" w:hAnsi="Arial Narrow" w:cs="Arial Narrow"/>
                <w:color w:val="000000"/>
                <w:sz w:val="14"/>
              </w:rPr>
              <w:t>1439.05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BA8D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867B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EBE4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58BF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87B19" w14:textId="77777777" w:rsidR="00D53735" w:rsidRDefault="00D53735" w:rsidP="001C3D52">
            <w:pPr>
              <w:spacing w:before="0" w:after="0"/>
              <w:jc w:val="center"/>
            </w:pPr>
            <w:r>
              <w:rPr>
                <w:rFonts w:ascii="Arial Narrow" w:hAnsi="Arial Narrow" w:cs="Arial Narrow"/>
                <w:color w:val="000000"/>
                <w:sz w:val="14"/>
              </w:rPr>
              <w:t>NA</w:t>
            </w:r>
          </w:p>
        </w:tc>
      </w:tr>
      <w:tr w:rsidR="00D53735" w14:paraId="7FA4686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FC36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821D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6B2EE"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B4A6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20126" w14:textId="77777777" w:rsidR="00D53735" w:rsidRDefault="00D53735" w:rsidP="001C3D52">
            <w:pPr>
              <w:spacing w:before="0" w:after="0"/>
              <w:jc w:val="center"/>
            </w:pPr>
            <w:r>
              <w:rPr>
                <w:rFonts w:ascii="Arial Narrow" w:hAnsi="Arial Narrow" w:cs="Arial Narrow"/>
                <w:color w:val="000000"/>
                <w:sz w:val="14"/>
              </w:rPr>
              <w:t>90.94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2DD54" w14:textId="77777777" w:rsidR="00D53735" w:rsidRDefault="00D53735" w:rsidP="001C3D52">
            <w:pPr>
              <w:spacing w:before="0" w:after="0"/>
              <w:jc w:val="center"/>
            </w:pPr>
            <w:r>
              <w:rPr>
                <w:rFonts w:ascii="Arial Narrow" w:hAnsi="Arial Narrow" w:cs="Arial Narrow"/>
                <w:color w:val="000000"/>
                <w:sz w:val="14"/>
              </w:rPr>
              <w:t>93.12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1C724" w14:textId="77777777" w:rsidR="00D53735" w:rsidRDefault="00D53735" w:rsidP="001C3D52">
            <w:pPr>
              <w:spacing w:before="0" w:after="0"/>
              <w:jc w:val="center"/>
            </w:pPr>
            <w:r>
              <w:rPr>
                <w:rFonts w:ascii="Arial Narrow" w:hAnsi="Arial Narrow" w:cs="Arial Narrow"/>
                <w:color w:val="000000"/>
                <w:sz w:val="14"/>
              </w:rPr>
              <w:t>83.61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19203" w14:textId="77777777" w:rsidR="00D53735" w:rsidRDefault="00D53735" w:rsidP="001C3D52">
            <w:pPr>
              <w:spacing w:before="0" w:after="0"/>
              <w:jc w:val="center"/>
            </w:pPr>
            <w:r>
              <w:rPr>
                <w:rFonts w:ascii="Arial Narrow" w:hAnsi="Arial Narrow" w:cs="Arial Narrow"/>
                <w:color w:val="000000"/>
                <w:sz w:val="14"/>
              </w:rPr>
              <w:t>86.78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B4027" w14:textId="77777777" w:rsidR="00D53735" w:rsidRDefault="00D53735" w:rsidP="001C3D52">
            <w:pPr>
              <w:spacing w:before="0" w:after="0"/>
              <w:jc w:val="center"/>
            </w:pPr>
            <w:r>
              <w:rPr>
                <w:rFonts w:ascii="Arial Narrow" w:hAnsi="Arial Narrow" w:cs="Arial Narrow"/>
                <w:color w:val="000000"/>
                <w:sz w:val="14"/>
              </w:rPr>
              <w:t>95.54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8E173" w14:textId="77777777" w:rsidR="00D53735" w:rsidRDefault="00D53735" w:rsidP="001C3D52">
            <w:pPr>
              <w:spacing w:before="0" w:after="0"/>
              <w:jc w:val="center"/>
            </w:pPr>
            <w:r>
              <w:rPr>
                <w:rFonts w:ascii="Arial Narrow" w:hAnsi="Arial Narrow" w:cs="Arial Narrow"/>
                <w:color w:val="000000"/>
                <w:sz w:val="14"/>
              </w:rPr>
              <w:t>96.75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DC4F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AA09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048D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6C3C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1B688" w14:textId="77777777" w:rsidR="00D53735" w:rsidRDefault="00D53735" w:rsidP="001C3D52">
            <w:pPr>
              <w:spacing w:before="0" w:after="0"/>
              <w:jc w:val="center"/>
            </w:pPr>
            <w:r>
              <w:rPr>
                <w:rFonts w:ascii="Arial Narrow" w:hAnsi="Arial Narrow" w:cs="Arial Narrow"/>
                <w:color w:val="000000"/>
                <w:sz w:val="14"/>
              </w:rPr>
              <w:t>NA</w:t>
            </w:r>
          </w:p>
        </w:tc>
      </w:tr>
      <w:tr w:rsidR="00D53735" w14:paraId="1F59658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53D6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2B04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07ACA"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374A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FA36F" w14:textId="77777777" w:rsidR="00D53735" w:rsidRDefault="00D53735" w:rsidP="001C3D52">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D8E99" w14:textId="77777777" w:rsidR="00D53735" w:rsidRDefault="00D53735" w:rsidP="001C3D52">
            <w:pPr>
              <w:spacing w:before="0" w:after="0"/>
              <w:jc w:val="center"/>
            </w:pPr>
            <w:r>
              <w:rPr>
                <w:rFonts w:ascii="Arial Narrow" w:hAnsi="Arial Narrow" w:cs="Arial Narrow"/>
                <w:color w:val="000000"/>
                <w:sz w:val="14"/>
              </w:rPr>
              <w:t>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4630A" w14:textId="77777777" w:rsidR="00D53735" w:rsidRDefault="00D53735" w:rsidP="001C3D52">
            <w:pPr>
              <w:spacing w:before="0" w:after="0"/>
              <w:jc w:val="center"/>
            </w:pPr>
            <w:r>
              <w:rPr>
                <w:rFonts w:ascii="Arial Narrow" w:hAnsi="Arial Narrow" w:cs="Arial Narrow"/>
                <w:color w:val="000000"/>
                <w:sz w:val="14"/>
              </w:rPr>
              <w:t>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87736" w14:textId="77777777" w:rsidR="00D53735" w:rsidRDefault="00D53735" w:rsidP="001C3D52">
            <w:pPr>
              <w:spacing w:before="0" w:after="0"/>
              <w:jc w:val="center"/>
            </w:pPr>
            <w:r>
              <w:rPr>
                <w:rFonts w:ascii="Arial Narrow" w:hAnsi="Arial Narrow" w:cs="Arial Narrow"/>
                <w:color w:val="000000"/>
                <w:sz w:val="14"/>
              </w:rPr>
              <w:t>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220C5" w14:textId="77777777" w:rsidR="00D53735" w:rsidRDefault="00D53735" w:rsidP="001C3D52">
            <w:pPr>
              <w:spacing w:before="0" w:after="0"/>
              <w:jc w:val="center"/>
            </w:pPr>
            <w:r>
              <w:rPr>
                <w:rFonts w:ascii="Arial Narrow" w:hAnsi="Arial Narrow" w:cs="Arial Narrow"/>
                <w:color w:val="000000"/>
                <w:sz w:val="14"/>
              </w:rPr>
              <w:t>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FEA59" w14:textId="77777777" w:rsidR="00D53735" w:rsidRDefault="00D53735" w:rsidP="001C3D52">
            <w:pPr>
              <w:spacing w:before="0" w:after="0"/>
              <w:jc w:val="center"/>
            </w:pPr>
            <w:r>
              <w:rPr>
                <w:rFonts w:ascii="Arial Narrow" w:hAnsi="Arial Narrow" w:cs="Arial Narrow"/>
                <w:color w:val="000000"/>
                <w:sz w:val="14"/>
              </w:rPr>
              <w:t>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E4EC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1A25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D4F8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0ADC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8A7C8" w14:textId="77777777" w:rsidR="00D53735" w:rsidRDefault="00D53735" w:rsidP="001C3D52">
            <w:pPr>
              <w:spacing w:before="0" w:after="0"/>
              <w:jc w:val="center"/>
            </w:pPr>
            <w:r>
              <w:rPr>
                <w:rFonts w:ascii="Arial Narrow" w:hAnsi="Arial Narrow" w:cs="Arial Narrow"/>
                <w:color w:val="000000"/>
                <w:sz w:val="14"/>
              </w:rPr>
              <w:t>NA</w:t>
            </w:r>
          </w:p>
        </w:tc>
      </w:tr>
      <w:tr w:rsidR="00D53735" w14:paraId="7A4314A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86C3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B7B9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0A633"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4A64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6DCC585"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24838" w14:textId="77777777" w:rsidR="00D53735" w:rsidRDefault="00D53735"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9826E" w14:textId="77777777" w:rsidR="00D53735" w:rsidRDefault="00D53735"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D99FE" w14:textId="77777777" w:rsidR="00D53735" w:rsidRDefault="00D53735"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96B8F"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00EF5" w14:textId="77777777" w:rsidR="00D53735" w:rsidRDefault="00D53735" w:rsidP="001C3D52">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ACE2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49A3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E2D11"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3B86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6D981" w14:textId="77777777" w:rsidR="00D53735" w:rsidRDefault="00D53735" w:rsidP="001C3D52">
            <w:pPr>
              <w:spacing w:before="0" w:after="0"/>
              <w:jc w:val="center"/>
            </w:pPr>
            <w:r>
              <w:rPr>
                <w:rFonts w:ascii="Arial Narrow" w:hAnsi="Arial Narrow" w:cs="Arial Narrow"/>
                <w:color w:val="000000"/>
                <w:sz w:val="14"/>
              </w:rPr>
              <w:t>NA</w:t>
            </w:r>
          </w:p>
        </w:tc>
      </w:tr>
      <w:tr w:rsidR="00D53735" w14:paraId="0745F25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B84D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3D47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BBC03"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8C1F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6ED56" w14:textId="77777777" w:rsidR="00D53735" w:rsidRDefault="00D53735"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CBE1C6" w14:textId="77777777" w:rsidR="00D53735" w:rsidRDefault="00D53735"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1211F"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0AB4E"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8B1B8" w14:textId="77777777" w:rsidR="00D53735" w:rsidRDefault="00D53735"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6A647" w14:textId="77777777" w:rsidR="00D53735" w:rsidRDefault="00D53735" w:rsidP="001C3D52">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5C1B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6689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76F80"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D6B0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EAF3F" w14:textId="77777777" w:rsidR="00D53735" w:rsidRDefault="00D53735" w:rsidP="001C3D52">
            <w:pPr>
              <w:spacing w:before="0" w:after="0"/>
              <w:jc w:val="center"/>
            </w:pPr>
            <w:r>
              <w:rPr>
                <w:rFonts w:ascii="Arial Narrow" w:hAnsi="Arial Narrow" w:cs="Arial Narrow"/>
                <w:color w:val="000000"/>
                <w:sz w:val="14"/>
              </w:rPr>
              <w:t>NA</w:t>
            </w:r>
          </w:p>
        </w:tc>
      </w:tr>
      <w:tr w:rsidR="00D53735" w14:paraId="52F19A4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E76A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BB5D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C07FF"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B840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24B179" w14:textId="77777777" w:rsidR="00D53735" w:rsidRDefault="00D53735" w:rsidP="001C3D52">
            <w:pPr>
              <w:spacing w:before="0" w:after="0"/>
              <w:jc w:val="center"/>
            </w:pPr>
            <w:r>
              <w:rPr>
                <w:rFonts w:ascii="Arial Narrow" w:hAnsi="Arial Narrow" w:cs="Arial Narrow"/>
                <w:color w:val="000000"/>
                <w:sz w:val="14"/>
              </w:rPr>
              <w:t>21.40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939E3" w14:textId="77777777" w:rsidR="00D53735" w:rsidRDefault="00D53735" w:rsidP="001C3D52">
            <w:pPr>
              <w:spacing w:before="0" w:after="0"/>
              <w:jc w:val="center"/>
            </w:pPr>
            <w:r>
              <w:rPr>
                <w:rFonts w:ascii="Arial Narrow" w:hAnsi="Arial Narrow" w:cs="Arial Narrow"/>
                <w:color w:val="000000"/>
                <w:sz w:val="14"/>
              </w:rPr>
              <w:t>21.97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E8584" w14:textId="77777777" w:rsidR="00D53735" w:rsidRDefault="00D53735" w:rsidP="001C3D52">
            <w:pPr>
              <w:spacing w:before="0" w:after="0"/>
              <w:jc w:val="center"/>
            </w:pPr>
            <w:r>
              <w:rPr>
                <w:rFonts w:ascii="Arial Narrow" w:hAnsi="Arial Narrow" w:cs="Arial Narrow"/>
                <w:color w:val="000000"/>
                <w:sz w:val="14"/>
              </w:rPr>
              <w:t>15.28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500CE" w14:textId="77777777" w:rsidR="00D53735" w:rsidRDefault="00D53735" w:rsidP="001C3D52">
            <w:pPr>
              <w:spacing w:before="0" w:after="0"/>
              <w:jc w:val="center"/>
            </w:pPr>
            <w:r>
              <w:rPr>
                <w:rFonts w:ascii="Arial Narrow" w:hAnsi="Arial Narrow" w:cs="Arial Narrow"/>
                <w:color w:val="000000"/>
                <w:sz w:val="14"/>
              </w:rPr>
              <w:t>18.85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CAF3B" w14:textId="77777777" w:rsidR="00D53735" w:rsidRDefault="00D53735" w:rsidP="001C3D52">
            <w:pPr>
              <w:spacing w:before="0" w:after="0"/>
              <w:jc w:val="center"/>
            </w:pPr>
            <w:r>
              <w:rPr>
                <w:rFonts w:ascii="Arial Narrow" w:hAnsi="Arial Narrow" w:cs="Arial Narrow"/>
                <w:color w:val="000000"/>
                <w:sz w:val="14"/>
              </w:rPr>
              <w:t>24.21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B66D0" w14:textId="77777777" w:rsidR="00D53735" w:rsidRDefault="00D53735" w:rsidP="001C3D52">
            <w:pPr>
              <w:spacing w:before="0" w:after="0"/>
              <w:jc w:val="center"/>
            </w:pPr>
            <w:r>
              <w:rPr>
                <w:rFonts w:ascii="Arial Narrow" w:hAnsi="Arial Narrow" w:cs="Arial Narrow"/>
                <w:color w:val="000000"/>
                <w:sz w:val="14"/>
              </w:rPr>
              <w:t>26.69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4277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B856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AAE72" w14:textId="77777777" w:rsidR="00D53735" w:rsidRDefault="00D53735"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30AF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80DAD" w14:textId="77777777" w:rsidR="00D53735" w:rsidRDefault="00D53735" w:rsidP="001C3D52">
            <w:pPr>
              <w:spacing w:before="0" w:after="0"/>
              <w:jc w:val="center"/>
            </w:pPr>
            <w:r>
              <w:rPr>
                <w:rFonts w:ascii="Arial Narrow" w:hAnsi="Arial Narrow" w:cs="Arial Narrow"/>
                <w:color w:val="000000"/>
                <w:sz w:val="14"/>
              </w:rPr>
              <w:t>NA</w:t>
            </w:r>
          </w:p>
        </w:tc>
      </w:tr>
      <w:tr w:rsidR="00D53735" w14:paraId="62A2F9B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8C6D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154F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645CE"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0A5C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4E177" w14:textId="77777777" w:rsidR="00D53735" w:rsidRDefault="00D53735" w:rsidP="001C3D52">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2A7D14" w14:textId="77777777" w:rsidR="00D53735" w:rsidRDefault="00D53735" w:rsidP="001C3D52">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D4301" w14:textId="77777777" w:rsidR="00D53735" w:rsidRDefault="00D53735" w:rsidP="001C3D52">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055ED" w14:textId="77777777" w:rsidR="00D53735" w:rsidRDefault="00D53735" w:rsidP="001C3D52">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D59C3" w14:textId="77777777" w:rsidR="00D53735" w:rsidRDefault="00D53735"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960A2" w14:textId="77777777" w:rsidR="00D53735" w:rsidRDefault="00D53735" w:rsidP="001C3D52">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D1C0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9988C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0BEF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9E11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C27E2" w14:textId="77777777" w:rsidR="00D53735" w:rsidRDefault="00D53735" w:rsidP="001C3D52">
            <w:pPr>
              <w:spacing w:before="0" w:after="0"/>
              <w:jc w:val="center"/>
            </w:pPr>
            <w:r>
              <w:rPr>
                <w:rFonts w:ascii="Arial Narrow" w:hAnsi="Arial Narrow" w:cs="Arial Narrow"/>
                <w:color w:val="000000"/>
                <w:sz w:val="14"/>
              </w:rPr>
              <w:t>NA</w:t>
            </w:r>
          </w:p>
        </w:tc>
      </w:tr>
      <w:tr w:rsidR="00D53735" w14:paraId="0A099DE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52E1F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447B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099D7"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A9CD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DAF550C" w14:textId="77777777" w:rsidR="00D53735" w:rsidRDefault="00D53735" w:rsidP="001C3D52">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E73A6" w14:textId="77777777" w:rsidR="00D53735" w:rsidRDefault="00D53735" w:rsidP="001C3D52">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74E6A" w14:textId="77777777" w:rsidR="00D53735" w:rsidRDefault="00D53735" w:rsidP="001C3D52">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831AB" w14:textId="77777777" w:rsidR="00D53735" w:rsidRDefault="00D53735" w:rsidP="001C3D52">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63BF2" w14:textId="77777777" w:rsidR="00D53735" w:rsidRDefault="00D53735" w:rsidP="001C3D52">
            <w:pPr>
              <w:spacing w:before="0" w:after="0"/>
              <w:jc w:val="center"/>
            </w:pPr>
            <w:r>
              <w:rPr>
                <w:rFonts w:ascii="Arial Narrow" w:hAnsi="Arial Narrow" w:cs="Arial Narrow"/>
                <w:color w:val="000000"/>
                <w:sz w:val="14"/>
              </w:rPr>
              <w:t>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6900D" w14:textId="77777777" w:rsidR="00D53735" w:rsidRDefault="00D53735" w:rsidP="001C3D52">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1141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CC09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58C4B"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3E37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B7F90" w14:textId="77777777" w:rsidR="00D53735" w:rsidRDefault="00D53735" w:rsidP="001C3D52">
            <w:pPr>
              <w:spacing w:before="0" w:after="0"/>
              <w:jc w:val="center"/>
            </w:pPr>
            <w:r>
              <w:rPr>
                <w:rFonts w:ascii="Arial Narrow" w:hAnsi="Arial Narrow" w:cs="Arial Narrow"/>
                <w:color w:val="000000"/>
                <w:sz w:val="14"/>
              </w:rPr>
              <w:t>NA</w:t>
            </w:r>
          </w:p>
        </w:tc>
      </w:tr>
      <w:tr w:rsidR="00D53735" w14:paraId="2D319AC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B00E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F80C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C35BA"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5D577"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B3F93"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2C24A"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4938F" w14:textId="77777777" w:rsidR="00D53735" w:rsidRDefault="00D53735" w:rsidP="001C3D52">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DA665" w14:textId="77777777" w:rsidR="00D53735" w:rsidRDefault="00D53735" w:rsidP="001C3D52">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55B89" w14:textId="77777777" w:rsidR="00D53735" w:rsidRDefault="00D53735" w:rsidP="001C3D52">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597B8" w14:textId="77777777" w:rsidR="00D53735" w:rsidRDefault="00D53735" w:rsidP="001C3D52">
            <w:pPr>
              <w:spacing w:before="0" w:after="0"/>
              <w:jc w:val="center"/>
            </w:pPr>
            <w:r>
              <w:rPr>
                <w:rFonts w:ascii="Arial Narrow" w:hAnsi="Arial Narrow" w:cs="Arial Narrow"/>
                <w:color w:val="000000"/>
                <w:sz w:val="14"/>
              </w:rPr>
              <w:t>7.90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A5EE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7EE2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84261"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778E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50A1B" w14:textId="77777777" w:rsidR="00D53735" w:rsidRDefault="00D53735" w:rsidP="001C3D52">
            <w:pPr>
              <w:spacing w:before="0" w:after="0"/>
              <w:jc w:val="center"/>
            </w:pPr>
            <w:r>
              <w:rPr>
                <w:rFonts w:ascii="Arial Narrow" w:hAnsi="Arial Narrow" w:cs="Arial Narrow"/>
                <w:color w:val="000000"/>
                <w:sz w:val="14"/>
              </w:rPr>
              <w:t>NA</w:t>
            </w:r>
          </w:p>
        </w:tc>
      </w:tr>
      <w:tr w:rsidR="00D53735" w14:paraId="79BE7D8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ABBF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DB165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4758C"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E5E5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516D5" w14:textId="77777777" w:rsidR="00D53735" w:rsidRDefault="00D53735" w:rsidP="001C3D52">
            <w:pPr>
              <w:spacing w:before="0" w:after="0"/>
              <w:jc w:val="center"/>
            </w:pPr>
            <w:r>
              <w:rPr>
                <w:rFonts w:ascii="Arial Narrow" w:hAnsi="Arial Narrow" w:cs="Arial Narrow"/>
                <w:color w:val="000000"/>
                <w:sz w:val="14"/>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98ED8" w14:textId="77777777" w:rsidR="00D53735" w:rsidRDefault="00D53735" w:rsidP="001C3D52">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9C76B" w14:textId="77777777" w:rsidR="00D53735" w:rsidRDefault="00D53735"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40A45" w14:textId="77777777" w:rsidR="00D53735" w:rsidRDefault="00D53735" w:rsidP="001C3D52">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ACDF5" w14:textId="77777777" w:rsidR="00D53735" w:rsidRDefault="00D53735" w:rsidP="001C3D52">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C287E" w14:textId="77777777" w:rsidR="00D53735" w:rsidRDefault="00D53735" w:rsidP="001C3D52">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A204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3ECC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E4FC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655F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C96B6" w14:textId="77777777" w:rsidR="00D53735" w:rsidRDefault="00D53735" w:rsidP="001C3D52">
            <w:pPr>
              <w:spacing w:before="0" w:after="0"/>
              <w:jc w:val="center"/>
            </w:pPr>
            <w:r>
              <w:rPr>
                <w:rFonts w:ascii="Arial Narrow" w:hAnsi="Arial Narrow" w:cs="Arial Narrow"/>
                <w:color w:val="000000"/>
                <w:sz w:val="14"/>
              </w:rPr>
              <w:t>NA</w:t>
            </w:r>
          </w:p>
        </w:tc>
      </w:tr>
      <w:tr w:rsidR="00D53735" w14:paraId="5B7EE7A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1E9AD"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E58A8" w14:textId="77777777" w:rsidR="00D53735" w:rsidRDefault="00D53735" w:rsidP="001C3D52">
            <w:pPr>
              <w:spacing w:before="0" w:after="0"/>
              <w:ind w:left="20" w:right="20"/>
            </w:pPr>
            <w:r>
              <w:rPr>
                <w:rFonts w:ascii="Arial Narrow" w:hAnsi="Arial Narrow" w:cs="Arial Narrow"/>
                <w:color w:val="000000"/>
                <w:sz w:val="14"/>
              </w:rPr>
              <w:t>Tully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BF175"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AF9D6"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F4289"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859A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484B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3E53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CC06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CFD7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488D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3367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D453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4AAC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8EB7C" w14:textId="77777777" w:rsidR="00D53735" w:rsidRDefault="00D53735" w:rsidP="001C3D52">
            <w:pPr>
              <w:spacing w:before="0" w:after="0"/>
              <w:jc w:val="center"/>
            </w:pPr>
            <w:r>
              <w:rPr>
                <w:rFonts w:ascii="Arial Narrow" w:hAnsi="Arial Narrow" w:cs="Arial Narrow"/>
                <w:color w:val="000000"/>
                <w:sz w:val="14"/>
              </w:rPr>
              <w:t>NA</w:t>
            </w:r>
          </w:p>
        </w:tc>
      </w:tr>
      <w:tr w:rsidR="00D53735" w14:paraId="35D025F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A22B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2F55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BC8AD"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E712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80358" w14:textId="77777777" w:rsidR="00D53735" w:rsidRDefault="00D53735" w:rsidP="001C3D52">
            <w:pPr>
              <w:spacing w:before="0" w:after="0"/>
              <w:jc w:val="center"/>
            </w:pPr>
            <w:r>
              <w:rPr>
                <w:rFonts w:ascii="Arial Narrow" w:hAnsi="Arial Narrow" w:cs="Arial Narrow"/>
                <w:color w:val="000000"/>
                <w:sz w:val="14"/>
              </w:rPr>
              <w:t>1348.63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B50B74" w14:textId="77777777" w:rsidR="00D53735" w:rsidRDefault="00D53735" w:rsidP="001C3D52">
            <w:pPr>
              <w:spacing w:before="0" w:after="0"/>
              <w:jc w:val="center"/>
            </w:pPr>
            <w:r>
              <w:rPr>
                <w:rFonts w:ascii="Arial Narrow" w:hAnsi="Arial Narrow" w:cs="Arial Narrow"/>
                <w:color w:val="000000"/>
                <w:sz w:val="14"/>
              </w:rPr>
              <w:t>1312.72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53BBB" w14:textId="77777777" w:rsidR="00D53735" w:rsidRDefault="00D53735" w:rsidP="001C3D52">
            <w:pPr>
              <w:spacing w:before="0" w:after="0"/>
              <w:jc w:val="center"/>
            </w:pPr>
            <w:r>
              <w:rPr>
                <w:rFonts w:ascii="Arial Narrow" w:hAnsi="Arial Narrow" w:cs="Arial Narrow"/>
                <w:color w:val="000000"/>
                <w:sz w:val="14"/>
              </w:rPr>
              <w:t>1201.74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13F91" w14:textId="77777777" w:rsidR="00D53735" w:rsidRDefault="00D53735" w:rsidP="001C3D52">
            <w:pPr>
              <w:spacing w:before="0" w:after="0"/>
              <w:jc w:val="center"/>
            </w:pPr>
            <w:r>
              <w:rPr>
                <w:rFonts w:ascii="Arial Narrow" w:hAnsi="Arial Narrow" w:cs="Arial Narrow"/>
                <w:color w:val="000000"/>
                <w:sz w:val="14"/>
              </w:rPr>
              <w:t>1262.12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04DDB" w14:textId="77777777" w:rsidR="00D53735" w:rsidRDefault="00D53735" w:rsidP="001C3D52">
            <w:pPr>
              <w:spacing w:before="0" w:after="0"/>
              <w:jc w:val="center"/>
            </w:pPr>
            <w:r>
              <w:rPr>
                <w:rFonts w:ascii="Arial Narrow" w:hAnsi="Arial Narrow" w:cs="Arial Narrow"/>
                <w:color w:val="000000"/>
                <w:sz w:val="14"/>
              </w:rPr>
              <w:t>1433.10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79C88" w14:textId="77777777" w:rsidR="00D53735" w:rsidRDefault="00D53735" w:rsidP="001C3D52">
            <w:pPr>
              <w:spacing w:before="0" w:after="0"/>
              <w:jc w:val="center"/>
            </w:pPr>
            <w:r>
              <w:rPr>
                <w:rFonts w:ascii="Arial Narrow" w:hAnsi="Arial Narrow" w:cs="Arial Narrow"/>
                <w:color w:val="000000"/>
                <w:sz w:val="14"/>
              </w:rPr>
              <w:t>1533.44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CDC4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C807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83C4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E3A3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C9E42" w14:textId="77777777" w:rsidR="00D53735" w:rsidRDefault="00D53735" w:rsidP="001C3D52">
            <w:pPr>
              <w:spacing w:before="0" w:after="0"/>
              <w:jc w:val="center"/>
            </w:pPr>
            <w:r>
              <w:rPr>
                <w:rFonts w:ascii="Arial Narrow" w:hAnsi="Arial Narrow" w:cs="Arial Narrow"/>
                <w:color w:val="000000"/>
                <w:sz w:val="14"/>
              </w:rPr>
              <w:t>NA</w:t>
            </w:r>
          </w:p>
        </w:tc>
      </w:tr>
      <w:tr w:rsidR="00D53735" w14:paraId="498F68A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E36D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AF7C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14C90"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30908"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E2DC8" w14:textId="77777777" w:rsidR="00D53735" w:rsidRDefault="00D53735" w:rsidP="001C3D52">
            <w:pPr>
              <w:spacing w:before="0" w:after="0"/>
              <w:jc w:val="center"/>
            </w:pPr>
            <w:r>
              <w:rPr>
                <w:rFonts w:ascii="Arial Narrow" w:hAnsi="Arial Narrow" w:cs="Arial Narrow"/>
                <w:color w:val="000000"/>
                <w:sz w:val="14"/>
              </w:rPr>
              <w:t>99.99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F1C23" w14:textId="77777777" w:rsidR="00D53735" w:rsidRDefault="00D53735" w:rsidP="001C3D52">
            <w:pPr>
              <w:spacing w:before="0" w:after="0"/>
              <w:jc w:val="center"/>
            </w:pPr>
            <w:r>
              <w:rPr>
                <w:rFonts w:ascii="Arial Narrow" w:hAnsi="Arial Narrow" w:cs="Arial Narrow"/>
                <w:color w:val="000000"/>
                <w:sz w:val="14"/>
              </w:rPr>
              <w:t>107.54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73352" w14:textId="77777777" w:rsidR="00D53735" w:rsidRDefault="00D53735" w:rsidP="001C3D52">
            <w:pPr>
              <w:spacing w:before="0" w:after="0"/>
              <w:jc w:val="center"/>
            </w:pPr>
            <w:r>
              <w:rPr>
                <w:rFonts w:ascii="Arial Narrow" w:hAnsi="Arial Narrow" w:cs="Arial Narrow"/>
                <w:color w:val="000000"/>
                <w:sz w:val="14"/>
              </w:rPr>
              <w:t>74.98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8AB00" w14:textId="77777777" w:rsidR="00D53735" w:rsidRDefault="00D53735" w:rsidP="001C3D52">
            <w:pPr>
              <w:spacing w:before="0" w:after="0"/>
              <w:jc w:val="center"/>
            </w:pPr>
            <w:r>
              <w:rPr>
                <w:rFonts w:ascii="Arial Narrow" w:hAnsi="Arial Narrow" w:cs="Arial Narrow"/>
                <w:color w:val="000000"/>
                <w:sz w:val="14"/>
              </w:rPr>
              <w:t>85.83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51384" w14:textId="77777777" w:rsidR="00D53735" w:rsidRDefault="00D53735" w:rsidP="001C3D52">
            <w:pPr>
              <w:spacing w:before="0" w:after="0"/>
              <w:jc w:val="center"/>
            </w:pPr>
            <w:r>
              <w:rPr>
                <w:rFonts w:ascii="Arial Narrow" w:hAnsi="Arial Narrow" w:cs="Arial Narrow"/>
                <w:color w:val="000000"/>
                <w:sz w:val="14"/>
              </w:rPr>
              <w:t>115.65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A73BD" w14:textId="77777777" w:rsidR="00D53735" w:rsidRDefault="00D53735" w:rsidP="001C3D52">
            <w:pPr>
              <w:spacing w:before="0" w:after="0"/>
              <w:jc w:val="center"/>
            </w:pPr>
            <w:r>
              <w:rPr>
                <w:rFonts w:ascii="Arial Narrow" w:hAnsi="Arial Narrow" w:cs="Arial Narrow"/>
                <w:color w:val="000000"/>
                <w:sz w:val="14"/>
              </w:rPr>
              <w:t>119.70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6E9C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297F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D769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B42B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C3C3A" w14:textId="77777777" w:rsidR="00D53735" w:rsidRDefault="00D53735" w:rsidP="001C3D52">
            <w:pPr>
              <w:spacing w:before="0" w:after="0"/>
              <w:jc w:val="center"/>
            </w:pPr>
            <w:r>
              <w:rPr>
                <w:rFonts w:ascii="Arial Narrow" w:hAnsi="Arial Narrow" w:cs="Arial Narrow"/>
                <w:color w:val="000000"/>
                <w:sz w:val="14"/>
              </w:rPr>
              <w:t>NA</w:t>
            </w:r>
          </w:p>
        </w:tc>
      </w:tr>
      <w:tr w:rsidR="00D53735" w14:paraId="4184C12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F3BA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0D6E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13635"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9646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C7789" w14:textId="77777777" w:rsidR="00D53735" w:rsidRDefault="00D53735" w:rsidP="001C3D52">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2B99C" w14:textId="77777777" w:rsidR="00D53735" w:rsidRDefault="00D53735" w:rsidP="001C3D52">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74C71" w14:textId="77777777" w:rsidR="00D53735" w:rsidRDefault="00D53735" w:rsidP="001C3D52">
            <w:pPr>
              <w:spacing w:before="0" w:after="0"/>
              <w:jc w:val="center"/>
            </w:pPr>
            <w:r>
              <w:rPr>
                <w:rFonts w:ascii="Arial Narrow" w:hAnsi="Arial Narrow" w:cs="Arial Narrow"/>
                <w:color w:val="000000"/>
                <w:sz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C82CA" w14:textId="77777777" w:rsidR="00D53735" w:rsidRDefault="00D53735" w:rsidP="001C3D52">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23CE7" w14:textId="77777777" w:rsidR="00D53735" w:rsidRDefault="00D53735" w:rsidP="001C3D52">
            <w:pPr>
              <w:spacing w:before="0" w:after="0"/>
              <w:jc w:val="center"/>
            </w:pPr>
            <w:r>
              <w:rPr>
                <w:rFonts w:ascii="Arial Narrow" w:hAnsi="Arial Narrow" w:cs="Arial Narrow"/>
                <w:color w:val="000000"/>
                <w:sz w:val="14"/>
              </w:rPr>
              <w:t>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72244" w14:textId="77777777" w:rsidR="00D53735" w:rsidRDefault="00D53735" w:rsidP="001C3D52">
            <w:pPr>
              <w:spacing w:before="0" w:after="0"/>
              <w:jc w:val="center"/>
            </w:pPr>
            <w:r>
              <w:rPr>
                <w:rFonts w:ascii="Arial Narrow" w:hAnsi="Arial Narrow" w:cs="Arial Narrow"/>
                <w:color w:val="000000"/>
                <w:sz w:val="14"/>
              </w:rPr>
              <w:t>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A54F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A151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713C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DA02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5546E" w14:textId="77777777" w:rsidR="00D53735" w:rsidRDefault="00D53735" w:rsidP="001C3D52">
            <w:pPr>
              <w:spacing w:before="0" w:after="0"/>
              <w:jc w:val="center"/>
            </w:pPr>
            <w:r>
              <w:rPr>
                <w:rFonts w:ascii="Arial Narrow" w:hAnsi="Arial Narrow" w:cs="Arial Narrow"/>
                <w:color w:val="000000"/>
                <w:sz w:val="14"/>
              </w:rPr>
              <w:t>NA</w:t>
            </w:r>
          </w:p>
        </w:tc>
      </w:tr>
      <w:tr w:rsidR="00D53735" w14:paraId="1296768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2A9B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4D1C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191E5"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6D1A9"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62793" w14:textId="77777777" w:rsidR="00D53735" w:rsidRDefault="00D53735"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8EA73" w14:textId="77777777" w:rsidR="00D53735" w:rsidRDefault="00D53735"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71285"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E62DD" w14:textId="77777777" w:rsidR="00D53735" w:rsidRDefault="00D53735"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39D83" w14:textId="77777777" w:rsidR="00D53735" w:rsidRDefault="00D53735"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E93B7" w14:textId="77777777" w:rsidR="00D53735" w:rsidRDefault="00D53735" w:rsidP="001C3D52">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5A74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E1EF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5AB1D" w14:textId="77777777" w:rsidR="00D53735" w:rsidRDefault="00D53735"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24DC7"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EA7C1" w14:textId="77777777" w:rsidR="00D53735" w:rsidRDefault="00D53735" w:rsidP="001C3D52">
            <w:pPr>
              <w:spacing w:before="0" w:after="0"/>
              <w:jc w:val="center"/>
            </w:pPr>
            <w:r>
              <w:rPr>
                <w:rFonts w:ascii="Arial Narrow" w:hAnsi="Arial Narrow" w:cs="Arial Narrow"/>
                <w:color w:val="000000"/>
                <w:sz w:val="14"/>
              </w:rPr>
              <w:t>0.63</w:t>
            </w:r>
          </w:p>
        </w:tc>
      </w:tr>
      <w:tr w:rsidR="00D53735" w14:paraId="01144BF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CC8B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DFC5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73F5F"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6F335"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D0DF9" w14:textId="77777777" w:rsidR="00D53735" w:rsidRDefault="00D53735" w:rsidP="001C3D52">
            <w:pPr>
              <w:spacing w:before="0" w:after="0"/>
              <w:jc w:val="center"/>
            </w:pPr>
            <w:r>
              <w:rPr>
                <w:rFonts w:ascii="Arial Narrow" w:hAnsi="Arial Narrow" w:cs="Arial Narrow"/>
                <w:color w:val="000000"/>
                <w:sz w:val="14"/>
              </w:rPr>
              <w:t>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DDB80"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AB9BC" w14:textId="77777777" w:rsidR="00D53735" w:rsidRDefault="00D53735"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41B10"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F36BD" w14:textId="77777777" w:rsidR="00D53735" w:rsidRDefault="00D53735" w:rsidP="001C3D52">
            <w:pPr>
              <w:spacing w:before="0" w:after="0"/>
              <w:jc w:val="center"/>
            </w:pPr>
            <w:r>
              <w:rPr>
                <w:rFonts w:ascii="Arial Narrow" w:hAnsi="Arial Narrow" w:cs="Arial Narrow"/>
                <w:color w:val="000000"/>
                <w:sz w:val="14"/>
              </w:rPr>
              <w:t>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3C926" w14:textId="77777777" w:rsidR="00D53735" w:rsidRDefault="00D53735" w:rsidP="001C3D52">
            <w:pPr>
              <w:spacing w:before="0" w:after="0"/>
              <w:jc w:val="center"/>
            </w:pPr>
            <w:r>
              <w:rPr>
                <w:rFonts w:ascii="Arial Narrow" w:hAnsi="Arial Narrow" w:cs="Arial Narrow"/>
                <w:color w:val="000000"/>
                <w:sz w:val="14"/>
              </w:rPr>
              <w:t>19.65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8A48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B995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68C73" w14:textId="77777777" w:rsidR="00D53735" w:rsidRDefault="00D53735"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6FC8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3B930" w14:textId="77777777" w:rsidR="00D53735" w:rsidRDefault="00D53735" w:rsidP="001C3D52">
            <w:pPr>
              <w:spacing w:before="0" w:after="0"/>
              <w:jc w:val="center"/>
            </w:pPr>
            <w:r>
              <w:rPr>
                <w:rFonts w:ascii="Arial Narrow" w:hAnsi="Arial Narrow" w:cs="Arial Narrow"/>
                <w:color w:val="000000"/>
                <w:sz w:val="14"/>
              </w:rPr>
              <w:t>NA</w:t>
            </w:r>
          </w:p>
        </w:tc>
      </w:tr>
      <w:tr w:rsidR="00D53735" w14:paraId="73D27A4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3214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10F69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FE01D"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5BC60"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86619" w14:textId="77777777" w:rsidR="00D53735" w:rsidRDefault="00D53735" w:rsidP="001C3D52">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1A1E7" w14:textId="77777777" w:rsidR="00D53735" w:rsidRDefault="00D53735"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CE613" w14:textId="77777777" w:rsidR="00D53735" w:rsidRDefault="00D53735" w:rsidP="001C3D52">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3217F" w14:textId="77777777" w:rsidR="00D53735" w:rsidRDefault="00D53735" w:rsidP="001C3D52">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8E09F" w14:textId="77777777" w:rsidR="00D53735" w:rsidRDefault="00D53735" w:rsidP="001C3D52">
            <w:pPr>
              <w:spacing w:before="0" w:after="0"/>
              <w:jc w:val="center"/>
            </w:pPr>
            <w:r>
              <w:rPr>
                <w:rFonts w:ascii="Arial Narrow" w:hAnsi="Arial Narrow" w:cs="Arial Narrow"/>
                <w:color w:val="000000"/>
                <w:sz w:val="14"/>
              </w:rPr>
              <w:t>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E2BA6" w14:textId="77777777" w:rsidR="00D53735" w:rsidRDefault="00D53735" w:rsidP="001C3D52">
            <w:pPr>
              <w:spacing w:before="0" w:after="0"/>
              <w:jc w:val="center"/>
            </w:pPr>
            <w:r>
              <w:rPr>
                <w:rFonts w:ascii="Arial Narrow" w:hAnsi="Arial Narrow" w:cs="Arial Narrow"/>
                <w:color w:val="000000"/>
                <w:sz w:val="14"/>
              </w:rPr>
              <w:t>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D4AC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9CAF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B70EC" w14:textId="77777777" w:rsidR="00D53735" w:rsidRDefault="00D53735"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7BA6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6720F" w14:textId="77777777" w:rsidR="00D53735" w:rsidRDefault="00D53735" w:rsidP="001C3D52">
            <w:pPr>
              <w:spacing w:before="0" w:after="0"/>
              <w:jc w:val="center"/>
            </w:pPr>
            <w:r>
              <w:rPr>
                <w:rFonts w:ascii="Arial Narrow" w:hAnsi="Arial Narrow" w:cs="Arial Narrow"/>
                <w:color w:val="000000"/>
                <w:sz w:val="14"/>
              </w:rPr>
              <w:t>NA</w:t>
            </w:r>
          </w:p>
        </w:tc>
      </w:tr>
      <w:tr w:rsidR="00D53735" w14:paraId="76C9F8C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A8F1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FA13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9C388"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F037D"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58609" w14:textId="77777777" w:rsidR="00D53735" w:rsidRDefault="00D53735" w:rsidP="001C3D52">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3E6E2" w14:textId="77777777" w:rsidR="00D53735" w:rsidRDefault="00D53735"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D16E3"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3D170" w14:textId="77777777" w:rsidR="00D53735" w:rsidRDefault="00D53735" w:rsidP="001C3D52">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6A0C3" w14:textId="77777777" w:rsidR="00D53735" w:rsidRDefault="00D53735"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221F9" w14:textId="77777777" w:rsidR="00D53735" w:rsidRDefault="00D53735" w:rsidP="001C3D52">
            <w:pPr>
              <w:spacing w:before="0" w:after="0"/>
              <w:jc w:val="center"/>
            </w:pPr>
            <w:r>
              <w:rPr>
                <w:rFonts w:ascii="Arial Narrow" w:hAnsi="Arial Narrow" w:cs="Arial Narrow"/>
                <w:color w:val="000000"/>
                <w:sz w:val="14"/>
              </w:rPr>
              <w:t>6.47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E0BB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48FD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04BC8"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8157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C5FF4" w14:textId="77777777" w:rsidR="00D53735" w:rsidRDefault="00D53735" w:rsidP="001C3D52">
            <w:pPr>
              <w:spacing w:before="0" w:after="0"/>
              <w:jc w:val="center"/>
            </w:pPr>
            <w:r>
              <w:rPr>
                <w:rFonts w:ascii="Arial Narrow" w:hAnsi="Arial Narrow" w:cs="Arial Narrow"/>
                <w:color w:val="000000"/>
                <w:sz w:val="14"/>
              </w:rPr>
              <w:t>NA</w:t>
            </w:r>
          </w:p>
        </w:tc>
      </w:tr>
      <w:tr w:rsidR="00D53735" w14:paraId="7BCE544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A65F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706C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AF946"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9C022" w14:textId="77777777" w:rsidR="00D53735" w:rsidRDefault="00D53735"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C99B1" w14:textId="77777777" w:rsidR="00D53735" w:rsidRDefault="00D53735"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0DDC3" w14:textId="77777777" w:rsidR="00D53735" w:rsidRDefault="00D53735" w:rsidP="001C3D52">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86019" w14:textId="77777777" w:rsidR="00D53735" w:rsidRDefault="00D53735"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B8C66"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625C7" w14:textId="77777777" w:rsidR="00D53735" w:rsidRDefault="00D53735" w:rsidP="001C3D52">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445BF" w14:textId="77777777" w:rsidR="00D53735" w:rsidRDefault="00D53735" w:rsidP="001C3D52">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46CE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3B75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C2B29"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0BF74"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D8CC6" w14:textId="77777777" w:rsidR="00D53735" w:rsidRDefault="00D53735" w:rsidP="001C3D52">
            <w:pPr>
              <w:spacing w:before="0" w:after="0"/>
              <w:jc w:val="center"/>
            </w:pPr>
            <w:r>
              <w:rPr>
                <w:rFonts w:ascii="Arial Narrow" w:hAnsi="Arial Narrow" w:cs="Arial Narrow"/>
                <w:color w:val="000000"/>
                <w:sz w:val="14"/>
              </w:rPr>
              <w:t>2.40</w:t>
            </w:r>
          </w:p>
        </w:tc>
      </w:tr>
      <w:tr w:rsidR="00D53735" w14:paraId="49288E58" w14:textId="77777777" w:rsidTr="00A13544">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42B85" w14:textId="77777777" w:rsidR="00D53735" w:rsidRDefault="00D53735" w:rsidP="001C3D52">
            <w:pPr>
              <w:spacing w:before="0" w:after="0"/>
              <w:ind w:left="20" w:right="20"/>
            </w:pPr>
            <w:r>
              <w:rPr>
                <w:rFonts w:ascii="Arial Narrow" w:hAnsi="Arial Narrow" w:cs="Arial Narrow"/>
                <w:color w:val="000000"/>
                <w:sz w:val="14"/>
              </w:rPr>
              <w:t>Burdekin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64D62" w14:textId="77777777" w:rsidR="00D53735" w:rsidRDefault="00D53735" w:rsidP="001C3D52">
            <w:pPr>
              <w:spacing w:before="0" w:after="0"/>
              <w:ind w:left="20" w:right="20"/>
            </w:pPr>
            <w:r>
              <w:rPr>
                <w:rFonts w:ascii="Arial Narrow" w:hAnsi="Arial Narrow" w:cs="Arial Narrow"/>
                <w:color w:val="000000"/>
                <w:sz w:val="14"/>
              </w:rPr>
              <w:t>Palms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367B0"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DC8E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0B9B5"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1174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7571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5B63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C758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4DD0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706FD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EA50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ED4C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626E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EED0B" w14:textId="77777777" w:rsidR="00D53735" w:rsidRDefault="00D53735" w:rsidP="001C3D52">
            <w:pPr>
              <w:spacing w:before="0" w:after="0"/>
              <w:jc w:val="center"/>
            </w:pPr>
            <w:r>
              <w:rPr>
                <w:rFonts w:ascii="Arial Narrow" w:hAnsi="Arial Narrow" w:cs="Arial Narrow"/>
                <w:color w:val="000000"/>
                <w:sz w:val="14"/>
              </w:rPr>
              <w:t>NA</w:t>
            </w:r>
          </w:p>
        </w:tc>
      </w:tr>
      <w:tr w:rsidR="00D53735" w14:paraId="6680608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9AD8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2A23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58B65"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167C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60439" w14:textId="77777777" w:rsidR="00D53735" w:rsidRDefault="00D53735" w:rsidP="001C3D52">
            <w:pPr>
              <w:spacing w:before="0" w:after="0"/>
              <w:jc w:val="center"/>
            </w:pPr>
            <w:r>
              <w:rPr>
                <w:rFonts w:ascii="Arial Narrow" w:hAnsi="Arial Narrow" w:cs="Arial Narrow"/>
                <w:color w:val="000000"/>
                <w:sz w:val="14"/>
              </w:rPr>
              <w:t>1055.09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CBF85" w14:textId="77777777" w:rsidR="00D53735" w:rsidRDefault="00D53735" w:rsidP="001C3D52">
            <w:pPr>
              <w:spacing w:before="0" w:after="0"/>
              <w:jc w:val="center"/>
            </w:pPr>
            <w:r>
              <w:rPr>
                <w:rFonts w:ascii="Arial Narrow" w:hAnsi="Arial Narrow" w:cs="Arial Narrow"/>
                <w:color w:val="000000"/>
                <w:sz w:val="14"/>
              </w:rPr>
              <w:t>1061.08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C2FBB" w14:textId="77777777" w:rsidR="00D53735" w:rsidRDefault="00D53735" w:rsidP="001C3D52">
            <w:pPr>
              <w:spacing w:before="0" w:after="0"/>
              <w:jc w:val="center"/>
            </w:pPr>
            <w:r>
              <w:rPr>
                <w:rFonts w:ascii="Arial Narrow" w:hAnsi="Arial Narrow" w:cs="Arial Narrow"/>
                <w:color w:val="000000"/>
                <w:sz w:val="14"/>
              </w:rPr>
              <w:t>1010.29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FC750" w14:textId="77777777" w:rsidR="00D53735" w:rsidRDefault="00D53735" w:rsidP="001C3D52">
            <w:pPr>
              <w:spacing w:before="0" w:after="0"/>
              <w:jc w:val="center"/>
            </w:pPr>
            <w:r>
              <w:rPr>
                <w:rFonts w:ascii="Arial Narrow" w:hAnsi="Arial Narrow" w:cs="Arial Narrow"/>
                <w:color w:val="000000"/>
                <w:sz w:val="14"/>
              </w:rPr>
              <w:t>1027.22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2E329C" w14:textId="77777777" w:rsidR="00D53735" w:rsidRDefault="00D53735" w:rsidP="001C3D52">
            <w:pPr>
              <w:spacing w:before="0" w:after="0"/>
              <w:jc w:val="center"/>
            </w:pPr>
            <w:r>
              <w:rPr>
                <w:rFonts w:ascii="Arial Narrow" w:hAnsi="Arial Narrow" w:cs="Arial Narrow"/>
                <w:color w:val="000000"/>
                <w:sz w:val="14"/>
              </w:rPr>
              <w:t>1084.16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86FE7" w14:textId="77777777" w:rsidR="00D53735" w:rsidRDefault="00D53735" w:rsidP="001C3D52">
            <w:pPr>
              <w:spacing w:before="0" w:after="0"/>
              <w:jc w:val="center"/>
            </w:pPr>
            <w:r>
              <w:rPr>
                <w:rFonts w:ascii="Arial Narrow" w:hAnsi="Arial Narrow" w:cs="Arial Narrow"/>
                <w:color w:val="000000"/>
                <w:sz w:val="14"/>
              </w:rPr>
              <w:t>1095.70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9B39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C0E1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628F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EF2B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2F010" w14:textId="77777777" w:rsidR="00D53735" w:rsidRDefault="00D53735" w:rsidP="001C3D52">
            <w:pPr>
              <w:spacing w:before="0" w:after="0"/>
              <w:jc w:val="center"/>
            </w:pPr>
            <w:r>
              <w:rPr>
                <w:rFonts w:ascii="Arial Narrow" w:hAnsi="Arial Narrow" w:cs="Arial Narrow"/>
                <w:color w:val="000000"/>
                <w:sz w:val="14"/>
              </w:rPr>
              <w:t>NA</w:t>
            </w:r>
          </w:p>
        </w:tc>
      </w:tr>
      <w:tr w:rsidR="00D53735" w14:paraId="4EDF704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3857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3F41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798E7"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1B68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32B96" w14:textId="77777777" w:rsidR="00D53735" w:rsidRDefault="00D53735" w:rsidP="001C3D52">
            <w:pPr>
              <w:spacing w:before="0" w:after="0"/>
              <w:jc w:val="center"/>
            </w:pPr>
            <w:r>
              <w:rPr>
                <w:rFonts w:ascii="Arial Narrow" w:hAnsi="Arial Narrow" w:cs="Arial Narrow"/>
                <w:color w:val="000000"/>
                <w:sz w:val="14"/>
              </w:rPr>
              <w:t>81.38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BE03B" w14:textId="77777777" w:rsidR="00D53735" w:rsidRDefault="00D53735" w:rsidP="001C3D52">
            <w:pPr>
              <w:spacing w:before="0" w:after="0"/>
              <w:jc w:val="center"/>
            </w:pPr>
            <w:r>
              <w:rPr>
                <w:rFonts w:ascii="Arial Narrow" w:hAnsi="Arial Narrow" w:cs="Arial Narrow"/>
                <w:color w:val="000000"/>
                <w:sz w:val="14"/>
              </w:rPr>
              <w:t>81.38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5D688" w14:textId="77777777" w:rsidR="00D53735" w:rsidRDefault="00D53735" w:rsidP="001C3D52">
            <w:pPr>
              <w:spacing w:before="0" w:after="0"/>
              <w:jc w:val="center"/>
            </w:pPr>
            <w:r>
              <w:rPr>
                <w:rFonts w:ascii="Arial Narrow" w:hAnsi="Arial Narrow" w:cs="Arial Narrow"/>
                <w:color w:val="000000"/>
                <w:sz w:val="14"/>
              </w:rPr>
              <w:t>76.95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3E17F" w14:textId="77777777" w:rsidR="00D53735" w:rsidRDefault="00D53735" w:rsidP="001C3D52">
            <w:pPr>
              <w:spacing w:before="0" w:after="0"/>
              <w:jc w:val="center"/>
            </w:pPr>
            <w:r>
              <w:rPr>
                <w:rFonts w:ascii="Arial Narrow" w:hAnsi="Arial Narrow" w:cs="Arial Narrow"/>
                <w:color w:val="000000"/>
                <w:sz w:val="14"/>
              </w:rPr>
              <w:t>78.43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E8C0E" w14:textId="77777777" w:rsidR="00D53735" w:rsidRDefault="00D53735" w:rsidP="001C3D52">
            <w:pPr>
              <w:spacing w:before="0" w:after="0"/>
              <w:jc w:val="center"/>
            </w:pPr>
            <w:r>
              <w:rPr>
                <w:rFonts w:ascii="Arial Narrow" w:hAnsi="Arial Narrow" w:cs="Arial Narrow"/>
                <w:color w:val="000000"/>
                <w:sz w:val="14"/>
              </w:rPr>
              <w:t>84.34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FDF25" w14:textId="77777777" w:rsidR="00D53735" w:rsidRDefault="00D53735" w:rsidP="001C3D52">
            <w:pPr>
              <w:spacing w:before="0" w:after="0"/>
              <w:jc w:val="center"/>
            </w:pPr>
            <w:r>
              <w:rPr>
                <w:rFonts w:ascii="Arial Narrow" w:hAnsi="Arial Narrow" w:cs="Arial Narrow"/>
                <w:color w:val="000000"/>
                <w:sz w:val="14"/>
              </w:rPr>
              <w:t>85.81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07FC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3FB3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9771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9E4A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69357" w14:textId="77777777" w:rsidR="00D53735" w:rsidRDefault="00D53735" w:rsidP="001C3D52">
            <w:pPr>
              <w:spacing w:before="0" w:after="0"/>
              <w:jc w:val="center"/>
            </w:pPr>
            <w:r>
              <w:rPr>
                <w:rFonts w:ascii="Arial Narrow" w:hAnsi="Arial Narrow" w:cs="Arial Narrow"/>
                <w:color w:val="000000"/>
                <w:sz w:val="14"/>
              </w:rPr>
              <w:t>NA</w:t>
            </w:r>
          </w:p>
        </w:tc>
      </w:tr>
      <w:tr w:rsidR="00D53735" w14:paraId="0F2334D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367C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10D2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2F661"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28CE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547F3" w14:textId="77777777" w:rsidR="00D53735" w:rsidRDefault="00D53735" w:rsidP="001C3D52">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605AE" w14:textId="77777777" w:rsidR="00D53735" w:rsidRDefault="00D53735" w:rsidP="001C3D52">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493DD" w14:textId="77777777" w:rsidR="00D53735" w:rsidRDefault="00D53735" w:rsidP="001C3D52">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97334" w14:textId="77777777" w:rsidR="00D53735" w:rsidRDefault="00D53735" w:rsidP="001C3D52">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57DA4" w14:textId="77777777" w:rsidR="00D53735" w:rsidRDefault="00D53735" w:rsidP="001C3D52">
            <w:pPr>
              <w:spacing w:before="0" w:after="0"/>
              <w:jc w:val="center"/>
            </w:pPr>
            <w:r>
              <w:rPr>
                <w:rFonts w:ascii="Arial Narrow" w:hAnsi="Arial Narrow" w:cs="Arial Narrow"/>
                <w:color w:val="000000"/>
                <w:sz w:val="14"/>
              </w:rPr>
              <w:t>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1B7B2" w14:textId="77777777" w:rsidR="00D53735" w:rsidRDefault="00D53735" w:rsidP="001C3D52">
            <w:pPr>
              <w:spacing w:before="0" w:after="0"/>
              <w:jc w:val="center"/>
            </w:pPr>
            <w:r>
              <w:rPr>
                <w:rFonts w:ascii="Arial Narrow" w:hAnsi="Arial Narrow" w:cs="Arial Narrow"/>
                <w:color w:val="000000"/>
                <w:sz w:val="14"/>
              </w:rPr>
              <w:t>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10D9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24EB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2908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07BC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8E26D" w14:textId="77777777" w:rsidR="00D53735" w:rsidRDefault="00D53735" w:rsidP="001C3D52">
            <w:pPr>
              <w:spacing w:before="0" w:after="0"/>
              <w:jc w:val="center"/>
            </w:pPr>
            <w:r>
              <w:rPr>
                <w:rFonts w:ascii="Arial Narrow" w:hAnsi="Arial Narrow" w:cs="Arial Narrow"/>
                <w:color w:val="000000"/>
                <w:sz w:val="14"/>
              </w:rPr>
              <w:t>NA</w:t>
            </w:r>
          </w:p>
        </w:tc>
      </w:tr>
      <w:tr w:rsidR="00D53735" w14:paraId="1CCDE9E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EA2E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D25E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30306"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7F8A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B526B"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D5C9C9" w14:textId="77777777" w:rsidR="00D53735" w:rsidRDefault="00D53735"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AE19D" w14:textId="77777777" w:rsidR="00D53735" w:rsidRDefault="00D53735"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E035B"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370D4"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3C3EC4"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0ACF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919D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0FBDC"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B0DF2"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2F3C0" w14:textId="77777777" w:rsidR="00D53735" w:rsidRDefault="00D53735" w:rsidP="001C3D52">
            <w:pPr>
              <w:spacing w:before="0" w:after="0"/>
              <w:jc w:val="center"/>
            </w:pPr>
            <w:r>
              <w:rPr>
                <w:rFonts w:ascii="Arial Narrow" w:hAnsi="Arial Narrow" w:cs="Arial Narrow"/>
                <w:color w:val="000000"/>
                <w:sz w:val="14"/>
              </w:rPr>
              <w:t>0.63</w:t>
            </w:r>
          </w:p>
        </w:tc>
      </w:tr>
      <w:tr w:rsidR="00D53735" w14:paraId="15064DD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27AD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F479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B7D78"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9553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6D2C2" w14:textId="77777777" w:rsidR="00D53735" w:rsidRDefault="00D53735" w:rsidP="001C3D52">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5023A9" w14:textId="77777777" w:rsidR="00D53735" w:rsidRDefault="00D53735"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4D34E"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B00B2" w14:textId="77777777" w:rsidR="00D53735" w:rsidRDefault="00D53735"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690B2" w14:textId="77777777" w:rsidR="00D53735" w:rsidRDefault="00D53735" w:rsidP="001C3D52">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9C305" w14:textId="77777777" w:rsidR="00D53735" w:rsidRDefault="00D53735" w:rsidP="001C3D52">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B862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6A9B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A7F24" w14:textId="77777777" w:rsidR="00D53735" w:rsidRDefault="00D53735"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C83D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B6B75" w14:textId="77777777" w:rsidR="00D53735" w:rsidRDefault="00D53735" w:rsidP="001C3D52">
            <w:pPr>
              <w:spacing w:before="0" w:after="0"/>
              <w:jc w:val="center"/>
            </w:pPr>
            <w:r>
              <w:rPr>
                <w:rFonts w:ascii="Arial Narrow" w:hAnsi="Arial Narrow" w:cs="Arial Narrow"/>
                <w:color w:val="000000"/>
                <w:sz w:val="14"/>
              </w:rPr>
              <w:t>NA</w:t>
            </w:r>
          </w:p>
        </w:tc>
      </w:tr>
      <w:tr w:rsidR="00D53735" w14:paraId="457A217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5A90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2E6B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9942E"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68E2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8B8D9" w14:textId="77777777" w:rsidR="00D53735" w:rsidRDefault="00D53735" w:rsidP="001C3D52">
            <w:pPr>
              <w:spacing w:before="0" w:after="0"/>
              <w:jc w:val="center"/>
            </w:pPr>
            <w:r>
              <w:rPr>
                <w:rFonts w:ascii="Arial Narrow" w:hAnsi="Arial Narrow" w:cs="Arial Narrow"/>
                <w:color w:val="000000"/>
                <w:sz w:val="14"/>
              </w:rPr>
              <w:t>17.80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BC843A3" w14:textId="77777777" w:rsidR="00D53735" w:rsidRDefault="00D53735" w:rsidP="001C3D52">
            <w:pPr>
              <w:spacing w:before="0" w:after="0"/>
              <w:jc w:val="center"/>
            </w:pPr>
            <w:r>
              <w:rPr>
                <w:rFonts w:ascii="Arial Narrow" w:hAnsi="Arial Narrow" w:cs="Arial Narrow"/>
                <w:color w:val="000000"/>
                <w:sz w:val="14"/>
              </w:rPr>
              <w:t>19.63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77FC9" w14:textId="77777777" w:rsidR="00D53735" w:rsidRDefault="00D53735" w:rsidP="001C3D52">
            <w:pPr>
              <w:spacing w:before="0" w:after="0"/>
              <w:jc w:val="center"/>
            </w:pPr>
            <w:r>
              <w:rPr>
                <w:rFonts w:ascii="Arial Narrow" w:hAnsi="Arial Narrow" w:cs="Arial Narrow"/>
                <w:color w:val="000000"/>
                <w:sz w:val="14"/>
              </w:rPr>
              <w:t>14.58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E0502" w14:textId="77777777" w:rsidR="00D53735" w:rsidRDefault="00D53735" w:rsidP="001C3D52">
            <w:pPr>
              <w:spacing w:before="0" w:after="0"/>
              <w:jc w:val="center"/>
            </w:pPr>
            <w:r>
              <w:rPr>
                <w:rFonts w:ascii="Arial Narrow" w:hAnsi="Arial Narrow" w:cs="Arial Narrow"/>
                <w:color w:val="000000"/>
                <w:sz w:val="14"/>
              </w:rPr>
              <w:t>16.26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2E009" w14:textId="77777777" w:rsidR="00D53735" w:rsidRDefault="00D53735" w:rsidP="001C3D52">
            <w:pPr>
              <w:spacing w:before="0" w:after="0"/>
              <w:jc w:val="center"/>
            </w:pPr>
            <w:r>
              <w:rPr>
                <w:rFonts w:ascii="Arial Narrow" w:hAnsi="Arial Narrow" w:cs="Arial Narrow"/>
                <w:color w:val="000000"/>
                <w:sz w:val="14"/>
              </w:rPr>
              <w:t>19.71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9AFF5" w14:textId="77777777" w:rsidR="00D53735" w:rsidRDefault="00D53735" w:rsidP="001C3D52">
            <w:pPr>
              <w:spacing w:before="0" w:after="0"/>
              <w:jc w:val="center"/>
            </w:pPr>
            <w:r>
              <w:rPr>
                <w:rFonts w:ascii="Arial Narrow" w:hAnsi="Arial Narrow" w:cs="Arial Narrow"/>
                <w:color w:val="000000"/>
                <w:sz w:val="14"/>
              </w:rPr>
              <w:t>19.75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0190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DF9C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39936" w14:textId="77777777" w:rsidR="00D53735" w:rsidRDefault="00D53735"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9919F"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454E8" w14:textId="77777777" w:rsidR="00D53735" w:rsidRDefault="00D53735" w:rsidP="001C3D52">
            <w:pPr>
              <w:spacing w:before="0" w:after="0"/>
              <w:jc w:val="center"/>
            </w:pPr>
            <w:r>
              <w:rPr>
                <w:rFonts w:ascii="Arial Narrow" w:hAnsi="Arial Narrow" w:cs="Arial Narrow"/>
                <w:color w:val="000000"/>
                <w:sz w:val="14"/>
              </w:rPr>
              <w:t>25.00</w:t>
            </w:r>
          </w:p>
        </w:tc>
      </w:tr>
      <w:tr w:rsidR="00D53735" w14:paraId="4509A77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1F21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1813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64C62"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D10A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5F58B" w14:textId="77777777" w:rsidR="00D53735" w:rsidRDefault="00D53735" w:rsidP="001C3D52">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9CBF5" w14:textId="77777777" w:rsidR="00D53735" w:rsidRDefault="00D53735" w:rsidP="001C3D52">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25684" w14:textId="77777777" w:rsidR="00D53735" w:rsidRDefault="00D53735" w:rsidP="001C3D52">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DB7A1" w14:textId="77777777" w:rsidR="00D53735" w:rsidRDefault="00D53735" w:rsidP="001C3D52">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A85BC" w14:textId="77777777" w:rsidR="00D53735" w:rsidRDefault="00D53735" w:rsidP="001C3D52">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96CDD" w14:textId="77777777" w:rsidR="00D53735" w:rsidRDefault="00D53735" w:rsidP="001C3D52">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245E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FC2A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B2217"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7804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11F47" w14:textId="77777777" w:rsidR="00D53735" w:rsidRDefault="00D53735" w:rsidP="001C3D52">
            <w:pPr>
              <w:spacing w:before="0" w:after="0"/>
              <w:jc w:val="center"/>
            </w:pPr>
            <w:r>
              <w:rPr>
                <w:rFonts w:ascii="Arial Narrow" w:hAnsi="Arial Narrow" w:cs="Arial Narrow"/>
                <w:color w:val="000000"/>
                <w:sz w:val="14"/>
              </w:rPr>
              <w:t>NA</w:t>
            </w:r>
          </w:p>
        </w:tc>
      </w:tr>
      <w:tr w:rsidR="00D53735" w14:paraId="20F6930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A03F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76AC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94AA2"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114F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E726A"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8442A" w14:textId="77777777" w:rsidR="00D53735" w:rsidRDefault="00D53735"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C029B" w14:textId="77777777" w:rsidR="00D53735" w:rsidRDefault="00D53735" w:rsidP="001C3D52">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CDE2F" w14:textId="77777777" w:rsidR="00D53735" w:rsidRDefault="00D53735" w:rsidP="001C3D52">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47DCD" w14:textId="77777777" w:rsidR="00D53735" w:rsidRDefault="00D53735" w:rsidP="001C3D52">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AFB50" w14:textId="77777777" w:rsidR="00D53735" w:rsidRDefault="00D53735"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7FDB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FDEEA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AA429" w14:textId="77777777" w:rsidR="00D53735" w:rsidRDefault="00D53735"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8AB04"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55E12" w14:textId="77777777" w:rsidR="00D53735" w:rsidRDefault="00D53735" w:rsidP="001C3D52">
            <w:pPr>
              <w:spacing w:before="0" w:after="0"/>
              <w:jc w:val="center"/>
            </w:pPr>
            <w:r>
              <w:rPr>
                <w:rFonts w:ascii="Arial Narrow" w:hAnsi="Arial Narrow" w:cs="Arial Narrow"/>
                <w:color w:val="000000"/>
                <w:sz w:val="14"/>
              </w:rPr>
              <w:t>3.30</w:t>
            </w:r>
          </w:p>
        </w:tc>
      </w:tr>
      <w:tr w:rsidR="00D53735" w14:paraId="205DC56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47AF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E51B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28ABD"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14EA7"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315EA" w14:textId="77777777" w:rsidR="00D53735" w:rsidRDefault="00D53735" w:rsidP="001C3D52">
            <w:pPr>
              <w:spacing w:before="0" w:after="0"/>
              <w:jc w:val="center"/>
            </w:pPr>
            <w:r>
              <w:rPr>
                <w:rFonts w:ascii="Arial Narrow" w:hAnsi="Arial Narrow" w:cs="Arial Narrow"/>
                <w:color w:val="000000"/>
                <w:sz w:val="14"/>
              </w:rPr>
              <w:t>13.67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C8327"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06481" w14:textId="77777777" w:rsidR="00D53735" w:rsidRDefault="00D53735" w:rsidP="001C3D52">
            <w:pPr>
              <w:spacing w:before="0" w:after="0"/>
              <w:jc w:val="center"/>
            </w:pPr>
            <w:r>
              <w:rPr>
                <w:rFonts w:ascii="Arial Narrow" w:hAnsi="Arial Narrow" w:cs="Arial Narrow"/>
                <w:color w:val="000000"/>
                <w:sz w:val="14"/>
              </w:rPr>
              <w:t>11.30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C93EF" w14:textId="77777777" w:rsidR="00D53735" w:rsidRDefault="00D53735" w:rsidP="001C3D52">
            <w:pPr>
              <w:spacing w:before="0" w:after="0"/>
              <w:jc w:val="center"/>
            </w:pPr>
            <w:r>
              <w:rPr>
                <w:rFonts w:ascii="Arial Narrow" w:hAnsi="Arial Narrow" w:cs="Arial Narrow"/>
                <w:color w:val="000000"/>
                <w:sz w:val="14"/>
              </w:rPr>
              <w:t>12.20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42751" w14:textId="77777777" w:rsidR="00D53735" w:rsidRDefault="00D53735" w:rsidP="001C3D52">
            <w:pPr>
              <w:spacing w:before="0" w:after="0"/>
              <w:jc w:val="center"/>
            </w:pPr>
            <w:r>
              <w:rPr>
                <w:rFonts w:ascii="Arial Narrow" w:hAnsi="Arial Narrow" w:cs="Arial Narrow"/>
                <w:color w:val="000000"/>
                <w:sz w:val="14"/>
              </w:rPr>
              <w:t>15.20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5330E" w14:textId="77777777" w:rsidR="00D53735" w:rsidRDefault="00D53735" w:rsidP="001C3D52">
            <w:pPr>
              <w:spacing w:before="0" w:after="0"/>
              <w:jc w:val="center"/>
            </w:pPr>
            <w:r>
              <w:rPr>
                <w:rFonts w:ascii="Arial Narrow" w:hAnsi="Arial Narrow" w:cs="Arial Narrow"/>
                <w:color w:val="000000"/>
                <w:sz w:val="14"/>
              </w:rPr>
              <w:t>15.80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477C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2EE8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54221"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6AF5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1E57D" w14:textId="77777777" w:rsidR="00D53735" w:rsidRDefault="00D53735" w:rsidP="001C3D52">
            <w:pPr>
              <w:spacing w:before="0" w:after="0"/>
              <w:jc w:val="center"/>
            </w:pPr>
            <w:r>
              <w:rPr>
                <w:rFonts w:ascii="Arial Narrow" w:hAnsi="Arial Narrow" w:cs="Arial Narrow"/>
                <w:color w:val="000000"/>
                <w:sz w:val="14"/>
              </w:rPr>
              <w:t>NA</w:t>
            </w:r>
          </w:p>
        </w:tc>
      </w:tr>
      <w:tr w:rsidR="00D53735" w14:paraId="44745DD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BB85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BE85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CA89E"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DA7E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E9E49" w14:textId="77777777" w:rsidR="00D53735" w:rsidRDefault="00D53735" w:rsidP="001C3D52">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B22CC" w14:textId="77777777" w:rsidR="00D53735" w:rsidRDefault="00D53735" w:rsidP="001C3D52">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2C281"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C92E7" w14:textId="77777777" w:rsidR="00D53735" w:rsidRDefault="00D53735"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C58B3" w14:textId="77777777" w:rsidR="00D53735" w:rsidRDefault="00D53735"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38804" w14:textId="77777777" w:rsidR="00D53735" w:rsidRDefault="00D53735"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55FC1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5A55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525BE"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5BEC4"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44FC0" w14:textId="77777777" w:rsidR="00D53735" w:rsidRDefault="00D53735" w:rsidP="001C3D52">
            <w:pPr>
              <w:spacing w:before="0" w:after="0"/>
              <w:jc w:val="center"/>
            </w:pPr>
            <w:r>
              <w:rPr>
                <w:rFonts w:ascii="Arial Narrow" w:hAnsi="Arial Narrow" w:cs="Arial Narrow"/>
                <w:color w:val="000000"/>
                <w:sz w:val="14"/>
              </w:rPr>
              <w:t>2.40</w:t>
            </w:r>
          </w:p>
        </w:tc>
      </w:tr>
      <w:tr w:rsidR="00D53735" w14:paraId="13EF4DC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06921"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DEC09" w14:textId="77777777" w:rsidR="00D53735" w:rsidRDefault="00D53735" w:rsidP="001C3D52">
            <w:pPr>
              <w:spacing w:before="0" w:after="0"/>
              <w:ind w:left="20" w:right="20"/>
            </w:pPr>
            <w:r>
              <w:rPr>
                <w:rFonts w:ascii="Arial Narrow" w:hAnsi="Arial Narrow" w:cs="Arial Narrow"/>
                <w:color w:val="000000"/>
                <w:sz w:val="14"/>
              </w:rPr>
              <w:t>Pandora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4CEF7"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4AE5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082C4"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5602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6DF4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FC31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B1FB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CA6B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3ADC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E0D6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4C9B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A314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1C13F" w14:textId="77777777" w:rsidR="00D53735" w:rsidRDefault="00D53735" w:rsidP="001C3D52">
            <w:pPr>
              <w:spacing w:before="0" w:after="0"/>
              <w:jc w:val="center"/>
            </w:pPr>
            <w:r>
              <w:rPr>
                <w:rFonts w:ascii="Arial Narrow" w:hAnsi="Arial Narrow" w:cs="Arial Narrow"/>
                <w:color w:val="000000"/>
                <w:sz w:val="14"/>
              </w:rPr>
              <w:t>NA</w:t>
            </w:r>
          </w:p>
        </w:tc>
      </w:tr>
      <w:tr w:rsidR="00D53735" w14:paraId="0A710AF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888F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C31B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D2C14"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0BDE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12693" w14:textId="77777777" w:rsidR="00D53735" w:rsidRDefault="00D53735" w:rsidP="001C3D52">
            <w:pPr>
              <w:spacing w:before="0" w:after="0"/>
              <w:jc w:val="center"/>
            </w:pPr>
            <w:r>
              <w:rPr>
                <w:rFonts w:ascii="Arial Narrow" w:hAnsi="Arial Narrow" w:cs="Arial Narrow"/>
                <w:color w:val="000000"/>
                <w:sz w:val="14"/>
              </w:rPr>
              <w:t>1136.57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193F7" w14:textId="77777777" w:rsidR="00D53735" w:rsidRDefault="00D53735" w:rsidP="001C3D52">
            <w:pPr>
              <w:spacing w:before="0" w:after="0"/>
              <w:jc w:val="center"/>
            </w:pPr>
            <w:r>
              <w:rPr>
                <w:rFonts w:ascii="Arial Narrow" w:hAnsi="Arial Narrow" w:cs="Arial Narrow"/>
                <w:color w:val="000000"/>
                <w:sz w:val="14"/>
              </w:rPr>
              <w:t>1131.62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65E47" w14:textId="77777777" w:rsidR="00D53735" w:rsidRDefault="00D53735" w:rsidP="001C3D52">
            <w:pPr>
              <w:spacing w:before="0" w:after="0"/>
              <w:jc w:val="center"/>
            </w:pPr>
            <w:r>
              <w:rPr>
                <w:rFonts w:ascii="Arial Narrow" w:hAnsi="Arial Narrow" w:cs="Arial Narrow"/>
                <w:color w:val="000000"/>
                <w:sz w:val="14"/>
              </w:rPr>
              <w:t>1095.34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B715C" w14:textId="77777777" w:rsidR="00D53735" w:rsidRDefault="00D53735" w:rsidP="001C3D52">
            <w:pPr>
              <w:spacing w:before="0" w:after="0"/>
              <w:jc w:val="center"/>
            </w:pPr>
            <w:r>
              <w:rPr>
                <w:rFonts w:ascii="Arial Narrow" w:hAnsi="Arial Narrow" w:cs="Arial Narrow"/>
                <w:color w:val="000000"/>
                <w:sz w:val="14"/>
              </w:rPr>
              <w:t>1107.44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8864D" w14:textId="77777777" w:rsidR="00D53735" w:rsidRDefault="00D53735" w:rsidP="001C3D52">
            <w:pPr>
              <w:spacing w:before="0" w:after="0"/>
              <w:jc w:val="center"/>
            </w:pPr>
            <w:r>
              <w:rPr>
                <w:rFonts w:ascii="Arial Narrow" w:hAnsi="Arial Narrow" w:cs="Arial Narrow"/>
                <w:color w:val="000000"/>
                <w:sz w:val="14"/>
              </w:rPr>
              <w:t>1164.71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51470" w14:textId="77777777" w:rsidR="00D53735" w:rsidRDefault="00D53735" w:rsidP="001C3D52">
            <w:pPr>
              <w:spacing w:before="0" w:after="0"/>
              <w:jc w:val="center"/>
            </w:pPr>
            <w:r>
              <w:rPr>
                <w:rFonts w:ascii="Arial Narrow" w:hAnsi="Arial Narrow" w:cs="Arial Narrow"/>
                <w:color w:val="000000"/>
                <w:sz w:val="14"/>
              </w:rPr>
              <w:t>1181.25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DC5B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6935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00BC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FFB6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D584B" w14:textId="77777777" w:rsidR="00D53735" w:rsidRDefault="00D53735" w:rsidP="001C3D52">
            <w:pPr>
              <w:spacing w:before="0" w:after="0"/>
              <w:jc w:val="center"/>
            </w:pPr>
            <w:r>
              <w:rPr>
                <w:rFonts w:ascii="Arial Narrow" w:hAnsi="Arial Narrow" w:cs="Arial Narrow"/>
                <w:color w:val="000000"/>
                <w:sz w:val="14"/>
              </w:rPr>
              <w:t>NA</w:t>
            </w:r>
          </w:p>
        </w:tc>
      </w:tr>
      <w:tr w:rsidR="00D53735" w14:paraId="7B072DC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E77C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5E32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87BE1"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5347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99463" w14:textId="77777777" w:rsidR="00D53735" w:rsidRDefault="00D53735" w:rsidP="001C3D52">
            <w:pPr>
              <w:spacing w:before="0" w:after="0"/>
              <w:jc w:val="center"/>
            </w:pPr>
            <w:r>
              <w:rPr>
                <w:rFonts w:ascii="Arial Narrow" w:hAnsi="Arial Narrow" w:cs="Arial Narrow"/>
                <w:color w:val="000000"/>
                <w:sz w:val="14"/>
              </w:rPr>
              <w:t>95.04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E82CA" w14:textId="77777777" w:rsidR="00D53735" w:rsidRDefault="00D53735" w:rsidP="001C3D52">
            <w:pPr>
              <w:spacing w:before="0" w:after="0"/>
              <w:jc w:val="center"/>
            </w:pPr>
            <w:r>
              <w:rPr>
                <w:rFonts w:ascii="Arial Narrow" w:hAnsi="Arial Narrow" w:cs="Arial Narrow"/>
                <w:color w:val="000000"/>
                <w:sz w:val="14"/>
              </w:rPr>
              <w:t>95.04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C5DA5" w14:textId="77777777" w:rsidR="00D53735" w:rsidRDefault="00D53735" w:rsidP="001C3D52">
            <w:pPr>
              <w:spacing w:before="0" w:after="0"/>
              <w:jc w:val="center"/>
            </w:pPr>
            <w:r>
              <w:rPr>
                <w:rFonts w:ascii="Arial Narrow" w:hAnsi="Arial Narrow" w:cs="Arial Narrow"/>
                <w:color w:val="000000"/>
                <w:sz w:val="14"/>
              </w:rPr>
              <w:t>87.83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149C0" w14:textId="77777777" w:rsidR="00D53735" w:rsidRDefault="00D53735" w:rsidP="001C3D52">
            <w:pPr>
              <w:spacing w:before="0" w:after="0"/>
              <w:jc w:val="center"/>
            </w:pPr>
            <w:r>
              <w:rPr>
                <w:rFonts w:ascii="Arial Narrow" w:hAnsi="Arial Narrow" w:cs="Arial Narrow"/>
                <w:color w:val="000000"/>
                <w:sz w:val="14"/>
              </w:rPr>
              <w:t>90.23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7172D" w14:textId="77777777" w:rsidR="00D53735" w:rsidRDefault="00D53735" w:rsidP="001C3D52">
            <w:pPr>
              <w:spacing w:before="0" w:after="0"/>
              <w:jc w:val="center"/>
            </w:pPr>
            <w:r>
              <w:rPr>
                <w:rFonts w:ascii="Arial Narrow" w:hAnsi="Arial Narrow" w:cs="Arial Narrow"/>
                <w:color w:val="000000"/>
                <w:sz w:val="14"/>
              </w:rPr>
              <w:t>99.84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0FDAD" w14:textId="77777777" w:rsidR="00D53735" w:rsidRDefault="00D53735" w:rsidP="001C3D52">
            <w:pPr>
              <w:spacing w:before="0" w:after="0"/>
              <w:jc w:val="center"/>
            </w:pPr>
            <w:r>
              <w:rPr>
                <w:rFonts w:ascii="Arial Narrow" w:hAnsi="Arial Narrow" w:cs="Arial Narrow"/>
                <w:color w:val="000000"/>
                <w:sz w:val="14"/>
              </w:rPr>
              <w:t>102.25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0B80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FD64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B580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5BD06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7593C" w14:textId="77777777" w:rsidR="00D53735" w:rsidRDefault="00D53735" w:rsidP="001C3D52">
            <w:pPr>
              <w:spacing w:before="0" w:after="0"/>
              <w:jc w:val="center"/>
            </w:pPr>
            <w:r>
              <w:rPr>
                <w:rFonts w:ascii="Arial Narrow" w:hAnsi="Arial Narrow" w:cs="Arial Narrow"/>
                <w:color w:val="000000"/>
                <w:sz w:val="14"/>
              </w:rPr>
              <w:t>NA</w:t>
            </w:r>
          </w:p>
        </w:tc>
      </w:tr>
      <w:tr w:rsidR="00D53735" w14:paraId="6EC3375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3675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00B7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470B4"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4842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DBE8D" w14:textId="77777777" w:rsidR="00D53735" w:rsidRDefault="00D53735" w:rsidP="001C3D52">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41C0A" w14:textId="77777777" w:rsidR="00D53735" w:rsidRDefault="00D53735" w:rsidP="001C3D52">
            <w:pPr>
              <w:spacing w:before="0" w:after="0"/>
              <w:jc w:val="center"/>
            </w:pPr>
            <w:r>
              <w:rPr>
                <w:rFonts w:ascii="Arial Narrow" w:hAnsi="Arial Narrow" w:cs="Arial Narrow"/>
                <w:color w:val="000000"/>
                <w:sz w:val="14"/>
              </w:rPr>
              <w:t>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46601" w14:textId="77777777" w:rsidR="00D53735" w:rsidRDefault="00D53735"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9FAF2" w14:textId="77777777" w:rsidR="00D53735" w:rsidRDefault="00D53735" w:rsidP="001C3D52">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CF3CC" w14:textId="77777777" w:rsidR="00D53735" w:rsidRDefault="00D53735" w:rsidP="001C3D52">
            <w:pPr>
              <w:spacing w:before="0" w:after="0"/>
              <w:jc w:val="center"/>
            </w:pPr>
            <w:r>
              <w:rPr>
                <w:rFonts w:ascii="Arial Narrow" w:hAnsi="Arial Narrow" w:cs="Arial Narrow"/>
                <w:color w:val="000000"/>
                <w:sz w:val="14"/>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1C9CE" w14:textId="77777777" w:rsidR="00D53735" w:rsidRDefault="00D53735" w:rsidP="001C3D52">
            <w:pPr>
              <w:spacing w:before="0" w:after="0"/>
              <w:jc w:val="center"/>
            </w:pPr>
            <w:r>
              <w:rPr>
                <w:rFonts w:ascii="Arial Narrow" w:hAnsi="Arial Narrow" w:cs="Arial Narrow"/>
                <w:color w:val="000000"/>
                <w:sz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79E8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89D5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82BB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26FB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47D99" w14:textId="77777777" w:rsidR="00D53735" w:rsidRDefault="00D53735" w:rsidP="001C3D52">
            <w:pPr>
              <w:spacing w:before="0" w:after="0"/>
              <w:jc w:val="center"/>
            </w:pPr>
            <w:r>
              <w:rPr>
                <w:rFonts w:ascii="Arial Narrow" w:hAnsi="Arial Narrow" w:cs="Arial Narrow"/>
                <w:color w:val="000000"/>
                <w:sz w:val="14"/>
              </w:rPr>
              <w:t>NA</w:t>
            </w:r>
          </w:p>
        </w:tc>
      </w:tr>
      <w:tr w:rsidR="00D53735" w14:paraId="641BDE1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DE51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A3B8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BAA21"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A6AE9"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44BF5" w14:textId="77777777" w:rsidR="00D53735" w:rsidRDefault="00D53735"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2AB47"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1A240" w14:textId="77777777" w:rsidR="00D53735" w:rsidRDefault="00D53735"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A5AD3" w14:textId="77777777" w:rsidR="00D53735" w:rsidRDefault="00D53735"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B27F1" w14:textId="77777777" w:rsidR="00D53735" w:rsidRDefault="00D53735"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839D7"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FDF8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ED92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E1704"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5F0E9"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7E93F" w14:textId="77777777" w:rsidR="00D53735" w:rsidRDefault="00D53735" w:rsidP="001C3D52">
            <w:pPr>
              <w:spacing w:before="0" w:after="0"/>
              <w:jc w:val="center"/>
            </w:pPr>
            <w:r>
              <w:rPr>
                <w:rFonts w:ascii="Arial Narrow" w:hAnsi="Arial Narrow" w:cs="Arial Narrow"/>
                <w:color w:val="000000"/>
                <w:sz w:val="14"/>
              </w:rPr>
              <w:t>0.63</w:t>
            </w:r>
          </w:p>
        </w:tc>
      </w:tr>
      <w:tr w:rsidR="00D53735" w14:paraId="14E649E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502A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2E39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29A95"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127D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21130" w14:textId="77777777" w:rsidR="00D53735" w:rsidRDefault="00D53735"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CEA2D1C" w14:textId="77777777" w:rsidR="00D53735" w:rsidRDefault="00D53735" w:rsidP="001C3D52">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180BB"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485FC" w14:textId="77777777" w:rsidR="00D53735" w:rsidRDefault="00D53735" w:rsidP="001C3D52">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4FEB9" w14:textId="77777777" w:rsidR="00D53735" w:rsidRDefault="00D53735" w:rsidP="001C3D52">
            <w:pPr>
              <w:spacing w:before="0" w:after="0"/>
              <w:jc w:val="center"/>
            </w:pPr>
            <w:r>
              <w:rPr>
                <w:rFonts w:ascii="Arial Narrow" w:hAnsi="Arial Narrow" w:cs="Arial Narrow"/>
                <w:color w:val="000000"/>
                <w:sz w:val="14"/>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CC185" w14:textId="77777777" w:rsidR="00D53735" w:rsidRDefault="00D53735" w:rsidP="001C3D52">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8DBA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EF1A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8792B" w14:textId="77777777" w:rsidR="00D53735" w:rsidRDefault="00D53735"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8D2BA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FA47F" w14:textId="77777777" w:rsidR="00D53735" w:rsidRDefault="00D53735" w:rsidP="001C3D52">
            <w:pPr>
              <w:spacing w:before="0" w:after="0"/>
              <w:jc w:val="center"/>
            </w:pPr>
            <w:r>
              <w:rPr>
                <w:rFonts w:ascii="Arial Narrow" w:hAnsi="Arial Narrow" w:cs="Arial Narrow"/>
                <w:color w:val="000000"/>
                <w:sz w:val="14"/>
              </w:rPr>
              <w:t>NA</w:t>
            </w:r>
          </w:p>
        </w:tc>
      </w:tr>
      <w:tr w:rsidR="00D53735" w14:paraId="04890C0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E958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B887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EA242"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388D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52F77" w14:textId="77777777" w:rsidR="00D53735" w:rsidRDefault="00D53735" w:rsidP="001C3D52">
            <w:pPr>
              <w:spacing w:before="0" w:after="0"/>
              <w:jc w:val="center"/>
            </w:pPr>
            <w:r>
              <w:rPr>
                <w:rFonts w:ascii="Arial Narrow" w:hAnsi="Arial Narrow" w:cs="Arial Narrow"/>
                <w:color w:val="000000"/>
                <w:sz w:val="14"/>
              </w:rPr>
              <w:t>24.14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DACB23" w14:textId="77777777" w:rsidR="00D53735" w:rsidRDefault="00D53735" w:rsidP="001C3D52">
            <w:pPr>
              <w:spacing w:before="0" w:after="0"/>
              <w:jc w:val="center"/>
            </w:pPr>
            <w:r>
              <w:rPr>
                <w:rFonts w:ascii="Arial Narrow" w:hAnsi="Arial Narrow" w:cs="Arial Narrow"/>
                <w:color w:val="000000"/>
                <w:sz w:val="14"/>
              </w:rPr>
              <w:t>27.20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FCE91" w14:textId="77777777" w:rsidR="00D53735" w:rsidRDefault="00D53735" w:rsidP="001C3D52">
            <w:pPr>
              <w:spacing w:before="0" w:after="0"/>
              <w:jc w:val="center"/>
            </w:pPr>
            <w:r>
              <w:rPr>
                <w:rFonts w:ascii="Arial Narrow" w:hAnsi="Arial Narrow" w:cs="Arial Narrow"/>
                <w:color w:val="000000"/>
                <w:sz w:val="14"/>
              </w:rPr>
              <w:t>15.94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443C7" w14:textId="77777777" w:rsidR="00D53735" w:rsidRDefault="00D53735" w:rsidP="001C3D52">
            <w:pPr>
              <w:spacing w:before="0" w:after="0"/>
              <w:jc w:val="center"/>
            </w:pPr>
            <w:r>
              <w:rPr>
                <w:rFonts w:ascii="Arial Narrow" w:hAnsi="Arial Narrow" w:cs="Arial Narrow"/>
                <w:color w:val="000000"/>
                <w:sz w:val="14"/>
              </w:rPr>
              <w:t>19.70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8FE7E" w14:textId="77777777" w:rsidR="00D53735" w:rsidRDefault="00D53735" w:rsidP="001C3D52">
            <w:pPr>
              <w:spacing w:before="0" w:after="0"/>
              <w:jc w:val="center"/>
            </w:pPr>
            <w:r>
              <w:rPr>
                <w:rFonts w:ascii="Arial Narrow" w:hAnsi="Arial Narrow" w:cs="Arial Narrow"/>
                <w:color w:val="000000"/>
                <w:sz w:val="14"/>
              </w:rPr>
              <w:t>29.20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7C90B" w14:textId="77777777" w:rsidR="00D53735" w:rsidRDefault="00D53735" w:rsidP="001C3D52">
            <w:pPr>
              <w:spacing w:before="0" w:after="0"/>
              <w:jc w:val="center"/>
            </w:pPr>
            <w:r>
              <w:rPr>
                <w:rFonts w:ascii="Arial Narrow" w:hAnsi="Arial Narrow" w:cs="Arial Narrow"/>
                <w:color w:val="000000"/>
                <w:sz w:val="14"/>
              </w:rPr>
              <w:t>30.19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8775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76EB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E6294" w14:textId="77777777" w:rsidR="00D53735" w:rsidRDefault="00D53735"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89F47"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36CFC" w14:textId="77777777" w:rsidR="00D53735" w:rsidRDefault="00D53735" w:rsidP="001C3D52">
            <w:pPr>
              <w:spacing w:before="0" w:after="0"/>
              <w:jc w:val="center"/>
            </w:pPr>
            <w:r>
              <w:rPr>
                <w:rFonts w:ascii="Arial Narrow" w:hAnsi="Arial Narrow" w:cs="Arial Narrow"/>
                <w:color w:val="000000"/>
                <w:sz w:val="14"/>
              </w:rPr>
              <w:t>25.00</w:t>
            </w:r>
          </w:p>
        </w:tc>
      </w:tr>
      <w:tr w:rsidR="00D53735" w14:paraId="03764AA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FA54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4D09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2057F"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9A32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56DC8" w14:textId="77777777" w:rsidR="00D53735" w:rsidRDefault="00D53735"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D715E3B" w14:textId="77777777" w:rsidR="00D53735" w:rsidRDefault="00D53735" w:rsidP="001C3D52">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8EFB3" w14:textId="77777777" w:rsidR="00D53735" w:rsidRDefault="00D53735"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08003" w14:textId="77777777" w:rsidR="00D53735" w:rsidRDefault="00D53735" w:rsidP="001C3D52">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BF90F" w14:textId="77777777" w:rsidR="00D53735" w:rsidRDefault="00D53735" w:rsidP="001C3D52">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EABF7" w14:textId="77777777" w:rsidR="00D53735" w:rsidRDefault="00D53735" w:rsidP="001C3D52">
            <w:pPr>
              <w:spacing w:before="0" w:after="0"/>
              <w:jc w:val="center"/>
            </w:pPr>
            <w:r>
              <w:rPr>
                <w:rFonts w:ascii="Arial Narrow" w:hAnsi="Arial Narrow" w:cs="Arial Narrow"/>
                <w:color w:val="000000"/>
                <w:sz w:val="14"/>
              </w:rPr>
              <w:t>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7CB5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0B3A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9E357"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3653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F8676" w14:textId="77777777" w:rsidR="00D53735" w:rsidRDefault="00D53735" w:rsidP="001C3D52">
            <w:pPr>
              <w:spacing w:before="0" w:after="0"/>
              <w:jc w:val="center"/>
            </w:pPr>
            <w:r>
              <w:rPr>
                <w:rFonts w:ascii="Arial Narrow" w:hAnsi="Arial Narrow" w:cs="Arial Narrow"/>
                <w:color w:val="000000"/>
                <w:sz w:val="14"/>
              </w:rPr>
              <w:t>NA</w:t>
            </w:r>
          </w:p>
        </w:tc>
      </w:tr>
      <w:tr w:rsidR="00D53735" w14:paraId="7C0009B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A2D1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108C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A74F7"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65E3D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1E30E" w14:textId="77777777" w:rsidR="00D53735" w:rsidRDefault="00D53735" w:rsidP="001C3D52">
            <w:pPr>
              <w:spacing w:before="0" w:after="0"/>
              <w:jc w:val="center"/>
            </w:pPr>
            <w:r>
              <w:rPr>
                <w:rFonts w:ascii="Arial Narrow" w:hAnsi="Arial Narrow" w:cs="Arial Narrow"/>
                <w:color w:val="000000"/>
                <w:sz w:val="14"/>
              </w:rPr>
              <w:t>2.57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D05BE9" w14:textId="77777777" w:rsidR="00D53735" w:rsidRDefault="00D53735"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2F2F3" w14:textId="77777777" w:rsidR="00D53735" w:rsidRDefault="00D53735" w:rsidP="001C3D52">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F5766" w14:textId="77777777" w:rsidR="00D53735" w:rsidRDefault="00D53735" w:rsidP="001C3D52">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8DF77" w14:textId="77777777" w:rsidR="00D53735" w:rsidRDefault="00D53735" w:rsidP="001C3D52">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C191ED" w14:textId="77777777" w:rsidR="00D53735" w:rsidRDefault="00D53735" w:rsidP="001C3D52">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805B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F33E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75EF6" w14:textId="77777777" w:rsidR="00D53735" w:rsidRDefault="00D53735"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D30418"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0E8CE" w14:textId="77777777" w:rsidR="00D53735" w:rsidRDefault="00D53735" w:rsidP="001C3D52">
            <w:pPr>
              <w:spacing w:before="0" w:after="0"/>
              <w:jc w:val="center"/>
            </w:pPr>
            <w:r>
              <w:rPr>
                <w:rFonts w:ascii="Arial Narrow" w:hAnsi="Arial Narrow" w:cs="Arial Narrow"/>
                <w:color w:val="000000"/>
                <w:sz w:val="14"/>
              </w:rPr>
              <w:t>3.30</w:t>
            </w:r>
          </w:p>
        </w:tc>
      </w:tr>
      <w:tr w:rsidR="00D53735" w14:paraId="435ACEF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28ED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FDA8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02F62"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6AC7A"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3911F" w14:textId="77777777" w:rsidR="00D53735" w:rsidRDefault="00D53735" w:rsidP="001C3D52">
            <w:pPr>
              <w:spacing w:before="0" w:after="0"/>
              <w:jc w:val="center"/>
            </w:pPr>
            <w:r>
              <w:rPr>
                <w:rFonts w:ascii="Arial Narrow" w:hAnsi="Arial Narrow" w:cs="Arial Narrow"/>
                <w:color w:val="000000"/>
                <w:sz w:val="14"/>
              </w:rPr>
              <w:t>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33312" w14:textId="77777777" w:rsidR="00D53735" w:rsidRDefault="00D53735" w:rsidP="001C3D52">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B0717" w14:textId="77777777" w:rsidR="00D53735" w:rsidRDefault="00D53735" w:rsidP="001C3D52">
            <w:pPr>
              <w:spacing w:before="0" w:after="0"/>
              <w:jc w:val="center"/>
            </w:pPr>
            <w:r>
              <w:rPr>
                <w:rFonts w:ascii="Arial Narrow" w:hAnsi="Arial Narrow" w:cs="Arial Narrow"/>
                <w:color w:val="000000"/>
                <w:sz w:val="14"/>
              </w:rPr>
              <w:t>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BD71F" w14:textId="77777777" w:rsidR="00D53735" w:rsidRDefault="00D53735" w:rsidP="001C3D52">
            <w:pPr>
              <w:spacing w:before="0" w:after="0"/>
              <w:jc w:val="center"/>
            </w:pPr>
            <w:r>
              <w:rPr>
                <w:rFonts w:ascii="Arial Narrow" w:hAnsi="Arial Narrow" w:cs="Arial Narrow"/>
                <w:color w:val="000000"/>
                <w:sz w:val="14"/>
              </w:rPr>
              <w:t>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88AF8" w14:textId="77777777" w:rsidR="00D53735" w:rsidRDefault="00D53735" w:rsidP="001C3D52">
            <w:pPr>
              <w:spacing w:before="0" w:after="0"/>
              <w:jc w:val="center"/>
            </w:pPr>
            <w:r>
              <w:rPr>
                <w:rFonts w:ascii="Arial Narrow" w:hAnsi="Arial Narrow" w:cs="Arial Narrow"/>
                <w:color w:val="000000"/>
                <w:sz w:val="14"/>
              </w:rPr>
              <w:t>10.90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8033E" w14:textId="77777777" w:rsidR="00D53735" w:rsidRDefault="00D53735" w:rsidP="001C3D52">
            <w:pPr>
              <w:spacing w:before="0" w:after="0"/>
              <w:jc w:val="center"/>
            </w:pPr>
            <w:r>
              <w:rPr>
                <w:rFonts w:ascii="Arial Narrow" w:hAnsi="Arial Narrow" w:cs="Arial Narrow"/>
                <w:color w:val="000000"/>
                <w:sz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12F5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3452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0A363"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8EC0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47575" w14:textId="77777777" w:rsidR="00D53735" w:rsidRDefault="00D53735" w:rsidP="001C3D52">
            <w:pPr>
              <w:spacing w:before="0" w:after="0"/>
              <w:jc w:val="center"/>
            </w:pPr>
            <w:r>
              <w:rPr>
                <w:rFonts w:ascii="Arial Narrow" w:hAnsi="Arial Narrow" w:cs="Arial Narrow"/>
                <w:color w:val="000000"/>
                <w:sz w:val="14"/>
              </w:rPr>
              <w:t>NA</w:t>
            </w:r>
          </w:p>
        </w:tc>
      </w:tr>
      <w:tr w:rsidR="00D53735" w14:paraId="529829D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29BD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082B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3352B"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B7D2C"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DF6EB" w14:textId="77777777" w:rsidR="00D53735" w:rsidRDefault="00D53735" w:rsidP="001C3D52">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691FB" w14:textId="77777777" w:rsidR="00D53735" w:rsidRDefault="00D53735"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B0047" w14:textId="77777777" w:rsidR="00D53735" w:rsidRDefault="00D53735"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6A98B" w14:textId="77777777" w:rsidR="00D53735" w:rsidRDefault="00D53735"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2F5D0" w14:textId="77777777" w:rsidR="00D53735" w:rsidRDefault="00D53735" w:rsidP="001C3D52">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D0EDF" w14:textId="77777777" w:rsidR="00D53735" w:rsidRDefault="00D53735" w:rsidP="001C3D52">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0407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65C6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33A86"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90A7B"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40ECB" w14:textId="77777777" w:rsidR="00D53735" w:rsidRDefault="00D53735" w:rsidP="001C3D52">
            <w:pPr>
              <w:spacing w:before="0" w:after="0"/>
              <w:jc w:val="center"/>
            </w:pPr>
            <w:r>
              <w:rPr>
                <w:rFonts w:ascii="Arial Narrow" w:hAnsi="Arial Narrow" w:cs="Arial Narrow"/>
                <w:color w:val="000000"/>
                <w:sz w:val="14"/>
              </w:rPr>
              <w:t>2.40</w:t>
            </w:r>
          </w:p>
        </w:tc>
      </w:tr>
      <w:tr w:rsidR="00D53735" w14:paraId="4F67A67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9B10A"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98C3F" w14:textId="77777777" w:rsidR="00D53735" w:rsidRDefault="00D53735" w:rsidP="001C3D52">
            <w:pPr>
              <w:spacing w:before="0" w:after="0"/>
              <w:ind w:left="20" w:right="20"/>
            </w:pPr>
            <w:r>
              <w:rPr>
                <w:rFonts w:ascii="Arial Narrow" w:hAnsi="Arial Narrow" w:cs="Arial Narrow"/>
                <w:color w:val="000000"/>
                <w:sz w:val="14"/>
              </w:rPr>
              <w:t>Magnetic</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62EE4"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1D12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15D12"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C534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3BF8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79E1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8E8D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87B8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8EA6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62A6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5338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62C1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63FBA" w14:textId="77777777" w:rsidR="00D53735" w:rsidRDefault="00D53735" w:rsidP="001C3D52">
            <w:pPr>
              <w:spacing w:before="0" w:after="0"/>
              <w:jc w:val="center"/>
            </w:pPr>
            <w:r>
              <w:rPr>
                <w:rFonts w:ascii="Arial Narrow" w:hAnsi="Arial Narrow" w:cs="Arial Narrow"/>
                <w:color w:val="000000"/>
                <w:sz w:val="14"/>
              </w:rPr>
              <w:t>NA</w:t>
            </w:r>
          </w:p>
        </w:tc>
      </w:tr>
      <w:tr w:rsidR="00D53735" w14:paraId="155FC6C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9687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A4DA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24CD2"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9FAD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9E3AC" w14:textId="77777777" w:rsidR="00D53735" w:rsidRDefault="00D53735" w:rsidP="001C3D52">
            <w:pPr>
              <w:spacing w:before="0" w:after="0"/>
              <w:jc w:val="center"/>
            </w:pPr>
            <w:r>
              <w:rPr>
                <w:rFonts w:ascii="Arial Narrow" w:hAnsi="Arial Narrow" w:cs="Arial Narrow"/>
                <w:color w:val="000000"/>
                <w:sz w:val="14"/>
              </w:rPr>
              <w:t>1169.98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03332" w14:textId="77777777" w:rsidR="00D53735" w:rsidRDefault="00D53735" w:rsidP="001C3D52">
            <w:pPr>
              <w:spacing w:before="0" w:after="0"/>
              <w:jc w:val="center"/>
            </w:pPr>
            <w:r>
              <w:rPr>
                <w:rFonts w:ascii="Arial Narrow" w:hAnsi="Arial Narrow" w:cs="Arial Narrow"/>
                <w:color w:val="000000"/>
                <w:sz w:val="14"/>
              </w:rPr>
              <w:t>1147.62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8ECB8" w14:textId="77777777" w:rsidR="00D53735" w:rsidRDefault="00D53735" w:rsidP="001C3D52">
            <w:pPr>
              <w:spacing w:before="0" w:after="0"/>
              <w:jc w:val="center"/>
            </w:pPr>
            <w:r>
              <w:rPr>
                <w:rFonts w:ascii="Arial Narrow" w:hAnsi="Arial Narrow" w:cs="Arial Narrow"/>
                <w:color w:val="000000"/>
                <w:sz w:val="14"/>
              </w:rPr>
              <w:t>1123.61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E0385" w14:textId="77777777" w:rsidR="00D53735" w:rsidRDefault="00D53735" w:rsidP="001C3D52">
            <w:pPr>
              <w:spacing w:before="0" w:after="0"/>
              <w:jc w:val="center"/>
            </w:pPr>
            <w:r>
              <w:rPr>
                <w:rFonts w:ascii="Arial Narrow" w:hAnsi="Arial Narrow" w:cs="Arial Narrow"/>
                <w:color w:val="000000"/>
                <w:sz w:val="14"/>
              </w:rPr>
              <w:t>1131.61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9D365" w14:textId="77777777" w:rsidR="00D53735" w:rsidRDefault="00D53735" w:rsidP="001C3D52">
            <w:pPr>
              <w:spacing w:before="0" w:after="0"/>
              <w:jc w:val="center"/>
            </w:pPr>
            <w:r>
              <w:rPr>
                <w:rFonts w:ascii="Arial Narrow" w:hAnsi="Arial Narrow" w:cs="Arial Narrow"/>
                <w:color w:val="000000"/>
                <w:sz w:val="14"/>
              </w:rPr>
              <w:t>1203.87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F8783" w14:textId="77777777" w:rsidR="00D53735" w:rsidRDefault="00D53735" w:rsidP="001C3D52">
            <w:pPr>
              <w:spacing w:before="0" w:after="0"/>
              <w:jc w:val="center"/>
            </w:pPr>
            <w:r>
              <w:rPr>
                <w:rFonts w:ascii="Arial Narrow" w:hAnsi="Arial Narrow" w:cs="Arial Narrow"/>
                <w:color w:val="000000"/>
                <w:sz w:val="14"/>
              </w:rPr>
              <w:t>1232.00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E5A7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0A78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8816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9E4B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87AE7" w14:textId="77777777" w:rsidR="00D53735" w:rsidRDefault="00D53735" w:rsidP="001C3D52">
            <w:pPr>
              <w:spacing w:before="0" w:after="0"/>
              <w:jc w:val="center"/>
            </w:pPr>
            <w:r>
              <w:rPr>
                <w:rFonts w:ascii="Arial Narrow" w:hAnsi="Arial Narrow" w:cs="Arial Narrow"/>
                <w:color w:val="000000"/>
                <w:sz w:val="14"/>
              </w:rPr>
              <w:t>NA</w:t>
            </w:r>
          </w:p>
        </w:tc>
      </w:tr>
      <w:tr w:rsidR="00D53735" w14:paraId="767497A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8EE5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BA49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53447"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36D5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5C16D" w14:textId="77777777" w:rsidR="00D53735" w:rsidRDefault="00D53735" w:rsidP="001C3D52">
            <w:pPr>
              <w:spacing w:before="0" w:after="0"/>
              <w:jc w:val="center"/>
            </w:pPr>
            <w:r>
              <w:rPr>
                <w:rFonts w:ascii="Arial Narrow" w:hAnsi="Arial Narrow" w:cs="Arial Narrow"/>
                <w:color w:val="000000"/>
                <w:sz w:val="14"/>
              </w:rPr>
              <w:t>93.20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A35E2" w14:textId="77777777" w:rsidR="00D53735" w:rsidRDefault="00D53735" w:rsidP="001C3D52">
            <w:pPr>
              <w:spacing w:before="0" w:after="0"/>
              <w:jc w:val="center"/>
            </w:pPr>
            <w:r>
              <w:rPr>
                <w:rFonts w:ascii="Arial Narrow" w:hAnsi="Arial Narrow" w:cs="Arial Narrow"/>
                <w:color w:val="000000"/>
                <w:sz w:val="14"/>
              </w:rPr>
              <w:t>93.20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1FD49" w14:textId="77777777" w:rsidR="00D53735" w:rsidRDefault="00D53735" w:rsidP="001C3D52">
            <w:pPr>
              <w:spacing w:before="0" w:after="0"/>
              <w:jc w:val="center"/>
            </w:pPr>
            <w:r>
              <w:rPr>
                <w:rFonts w:ascii="Arial Narrow" w:hAnsi="Arial Narrow" w:cs="Arial Narrow"/>
                <w:color w:val="000000"/>
                <w:sz w:val="14"/>
              </w:rPr>
              <w:t>84.42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EBFBA" w14:textId="77777777" w:rsidR="00D53735" w:rsidRDefault="00D53735" w:rsidP="001C3D52">
            <w:pPr>
              <w:spacing w:before="0" w:after="0"/>
              <w:jc w:val="center"/>
            </w:pPr>
            <w:r>
              <w:rPr>
                <w:rFonts w:ascii="Arial Narrow" w:hAnsi="Arial Narrow" w:cs="Arial Narrow"/>
                <w:color w:val="000000"/>
                <w:sz w:val="14"/>
              </w:rPr>
              <w:t>87.35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DECC2" w14:textId="77777777" w:rsidR="00D53735" w:rsidRDefault="00D53735" w:rsidP="001C3D52">
            <w:pPr>
              <w:spacing w:before="0" w:after="0"/>
              <w:jc w:val="center"/>
            </w:pPr>
            <w:r>
              <w:rPr>
                <w:rFonts w:ascii="Arial Narrow" w:hAnsi="Arial Narrow" w:cs="Arial Narrow"/>
                <w:color w:val="000000"/>
                <w:sz w:val="14"/>
              </w:rPr>
              <w:t>99.05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08C12" w14:textId="77777777" w:rsidR="00D53735" w:rsidRDefault="00D53735" w:rsidP="001C3D52">
            <w:pPr>
              <w:spacing w:before="0" w:after="0"/>
              <w:jc w:val="center"/>
            </w:pPr>
            <w:r>
              <w:rPr>
                <w:rFonts w:ascii="Arial Narrow" w:hAnsi="Arial Narrow" w:cs="Arial Narrow"/>
                <w:color w:val="000000"/>
                <w:sz w:val="14"/>
              </w:rPr>
              <w:t>101.98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A4DD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990B0"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0B0B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925C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B9C36" w14:textId="77777777" w:rsidR="00D53735" w:rsidRDefault="00D53735" w:rsidP="001C3D52">
            <w:pPr>
              <w:spacing w:before="0" w:after="0"/>
              <w:jc w:val="center"/>
            </w:pPr>
            <w:r>
              <w:rPr>
                <w:rFonts w:ascii="Arial Narrow" w:hAnsi="Arial Narrow" w:cs="Arial Narrow"/>
                <w:color w:val="000000"/>
                <w:sz w:val="14"/>
              </w:rPr>
              <w:t>NA</w:t>
            </w:r>
          </w:p>
        </w:tc>
      </w:tr>
      <w:tr w:rsidR="00D53735" w14:paraId="17CAC1E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C0D2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0B53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57739"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B709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A409F" w14:textId="77777777" w:rsidR="00D53735" w:rsidRDefault="00D53735" w:rsidP="001C3D52">
            <w:pPr>
              <w:spacing w:before="0" w:after="0"/>
              <w:jc w:val="center"/>
            </w:pPr>
            <w:r>
              <w:rPr>
                <w:rFonts w:ascii="Arial Narrow" w:hAnsi="Arial Narrow" w:cs="Arial Narrow"/>
                <w:color w:val="000000"/>
                <w:sz w:val="14"/>
              </w:rPr>
              <w:t>5.02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DD45A" w14:textId="77777777" w:rsidR="00D53735" w:rsidRDefault="00D53735" w:rsidP="001C3D52">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84A33" w14:textId="77777777" w:rsidR="00D53735" w:rsidRDefault="00D53735" w:rsidP="001C3D52">
            <w:pPr>
              <w:spacing w:before="0" w:after="0"/>
              <w:jc w:val="center"/>
            </w:pPr>
            <w:r>
              <w:rPr>
                <w:rFonts w:ascii="Arial Narrow" w:hAnsi="Arial Narrow" w:cs="Arial Narrow"/>
                <w:color w:val="000000"/>
                <w:sz w:val="14"/>
              </w:rPr>
              <w:t>4.49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367A3" w14:textId="77777777" w:rsidR="00D53735" w:rsidRDefault="00D53735" w:rsidP="001C3D52">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B9B47" w14:textId="77777777" w:rsidR="00D53735" w:rsidRDefault="00D53735" w:rsidP="001C3D52">
            <w:pPr>
              <w:spacing w:before="0" w:after="0"/>
              <w:jc w:val="center"/>
            </w:pPr>
            <w:r>
              <w:rPr>
                <w:rFonts w:ascii="Arial Narrow" w:hAnsi="Arial Narrow" w:cs="Arial Narrow"/>
                <w:color w:val="000000"/>
                <w:sz w:val="14"/>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0BC12" w14:textId="77777777" w:rsidR="00D53735" w:rsidRDefault="00D53735" w:rsidP="001C3D52">
            <w:pPr>
              <w:spacing w:before="0" w:after="0"/>
              <w:jc w:val="center"/>
            </w:pPr>
            <w:r>
              <w:rPr>
                <w:rFonts w:ascii="Arial Narrow" w:hAnsi="Arial Narrow" w:cs="Arial Narrow"/>
                <w:color w:val="000000"/>
                <w:sz w:val="14"/>
              </w:rPr>
              <w:t>5.55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BF11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D683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48DF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6A06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49CA9" w14:textId="77777777" w:rsidR="00D53735" w:rsidRDefault="00D53735" w:rsidP="001C3D52">
            <w:pPr>
              <w:spacing w:before="0" w:after="0"/>
              <w:jc w:val="center"/>
            </w:pPr>
            <w:r>
              <w:rPr>
                <w:rFonts w:ascii="Arial Narrow" w:hAnsi="Arial Narrow" w:cs="Arial Narrow"/>
                <w:color w:val="000000"/>
                <w:sz w:val="14"/>
              </w:rPr>
              <w:t>NA</w:t>
            </w:r>
          </w:p>
        </w:tc>
      </w:tr>
      <w:tr w:rsidR="00D53735" w14:paraId="3C69A9E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EACB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3C4F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8EAB7"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128E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BD9A6" w14:textId="77777777" w:rsidR="00D53735" w:rsidRDefault="00D53735"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98F11" w14:textId="77777777" w:rsidR="00D53735" w:rsidRDefault="00D53735"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2873E"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5B5055"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59BA2" w14:textId="77777777" w:rsidR="00D53735" w:rsidRDefault="00D53735"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045A7" w14:textId="77777777" w:rsidR="00D53735" w:rsidRDefault="00D53735" w:rsidP="001C3D52">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D138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2DF3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8F04F"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7BF33"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EB95B" w14:textId="77777777" w:rsidR="00D53735" w:rsidRDefault="00D53735" w:rsidP="001C3D52">
            <w:pPr>
              <w:spacing w:before="0" w:after="0"/>
              <w:jc w:val="center"/>
            </w:pPr>
            <w:r>
              <w:rPr>
                <w:rFonts w:ascii="Arial Narrow" w:hAnsi="Arial Narrow" w:cs="Arial Narrow"/>
                <w:color w:val="000000"/>
                <w:sz w:val="14"/>
              </w:rPr>
              <w:t>0.63</w:t>
            </w:r>
          </w:p>
        </w:tc>
      </w:tr>
      <w:tr w:rsidR="00D53735" w14:paraId="645EDD3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7041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3C62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5DF66"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8111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377D0" w14:textId="77777777" w:rsidR="00D53735" w:rsidRDefault="00D53735"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3C86113"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0C8C7"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360F2" w14:textId="77777777" w:rsidR="00D53735" w:rsidRDefault="00D53735"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AF7E8"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570E0" w14:textId="77777777" w:rsidR="00D53735" w:rsidRDefault="00D53735" w:rsidP="001C3D52">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802F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5888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4817C" w14:textId="77777777" w:rsidR="00D53735" w:rsidRDefault="00D53735"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839F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5140C" w14:textId="77777777" w:rsidR="00D53735" w:rsidRDefault="00D53735" w:rsidP="001C3D52">
            <w:pPr>
              <w:spacing w:before="0" w:after="0"/>
              <w:jc w:val="center"/>
            </w:pPr>
            <w:r>
              <w:rPr>
                <w:rFonts w:ascii="Arial Narrow" w:hAnsi="Arial Narrow" w:cs="Arial Narrow"/>
                <w:color w:val="000000"/>
                <w:sz w:val="14"/>
              </w:rPr>
              <w:t>NA</w:t>
            </w:r>
          </w:p>
        </w:tc>
      </w:tr>
      <w:tr w:rsidR="00D53735" w14:paraId="12E7B70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A2E9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986D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67385"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A7C92"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9E347" w14:textId="77777777" w:rsidR="00D53735" w:rsidRDefault="00D53735" w:rsidP="001C3D52">
            <w:pPr>
              <w:spacing w:before="0" w:after="0"/>
              <w:jc w:val="center"/>
            </w:pPr>
            <w:r>
              <w:rPr>
                <w:rFonts w:ascii="Arial Narrow" w:hAnsi="Arial Narrow" w:cs="Arial Narrow"/>
                <w:color w:val="000000"/>
                <w:sz w:val="14"/>
              </w:rPr>
              <w:t>20.91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920E68C" w14:textId="77777777" w:rsidR="00D53735" w:rsidRDefault="00D53735" w:rsidP="001C3D52">
            <w:pPr>
              <w:spacing w:before="0" w:after="0"/>
              <w:jc w:val="center"/>
            </w:pPr>
            <w:r>
              <w:rPr>
                <w:rFonts w:ascii="Arial Narrow" w:hAnsi="Arial Narrow" w:cs="Arial Narrow"/>
                <w:color w:val="000000"/>
                <w:sz w:val="14"/>
              </w:rPr>
              <w:t>18.61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954D6" w14:textId="77777777" w:rsidR="00D53735" w:rsidRDefault="00D53735" w:rsidP="001C3D52">
            <w:pPr>
              <w:spacing w:before="0" w:after="0"/>
              <w:jc w:val="center"/>
            </w:pPr>
            <w:r>
              <w:rPr>
                <w:rFonts w:ascii="Arial Narrow" w:hAnsi="Arial Narrow" w:cs="Arial Narrow"/>
                <w:color w:val="000000"/>
                <w:sz w:val="14"/>
              </w:rPr>
              <w:t>16.92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876A0" w14:textId="77777777" w:rsidR="00D53735" w:rsidRDefault="00D53735" w:rsidP="001C3D52">
            <w:pPr>
              <w:spacing w:before="0" w:after="0"/>
              <w:jc w:val="center"/>
            </w:pPr>
            <w:r>
              <w:rPr>
                <w:rFonts w:ascii="Arial Narrow" w:hAnsi="Arial Narrow" w:cs="Arial Narrow"/>
                <w:color w:val="000000"/>
                <w:sz w:val="14"/>
              </w:rPr>
              <w:t>17.48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BACB8" w14:textId="77777777" w:rsidR="00D53735" w:rsidRDefault="00D53735" w:rsidP="001C3D52">
            <w:pPr>
              <w:spacing w:before="0" w:after="0"/>
              <w:jc w:val="center"/>
            </w:pPr>
            <w:r>
              <w:rPr>
                <w:rFonts w:ascii="Arial Narrow" w:hAnsi="Arial Narrow" w:cs="Arial Narrow"/>
                <w:color w:val="000000"/>
                <w:sz w:val="14"/>
              </w:rPr>
              <w:t>23.87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DEB75" w14:textId="77777777" w:rsidR="00D53735" w:rsidRDefault="00D53735" w:rsidP="001C3D52">
            <w:pPr>
              <w:spacing w:before="0" w:after="0"/>
              <w:jc w:val="center"/>
            </w:pPr>
            <w:r>
              <w:rPr>
                <w:rFonts w:ascii="Arial Narrow" w:hAnsi="Arial Narrow" w:cs="Arial Narrow"/>
                <w:color w:val="000000"/>
                <w:sz w:val="14"/>
              </w:rPr>
              <w:t>26.51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EAE7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7BF3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01686" w14:textId="77777777" w:rsidR="00D53735" w:rsidRDefault="00D53735" w:rsidP="001C3D52">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CCF39"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68E8F" w14:textId="77777777" w:rsidR="00D53735" w:rsidRDefault="00D53735" w:rsidP="001C3D52">
            <w:pPr>
              <w:spacing w:before="0" w:after="0"/>
              <w:jc w:val="center"/>
            </w:pPr>
            <w:r>
              <w:rPr>
                <w:rFonts w:ascii="Arial Narrow" w:hAnsi="Arial Narrow" w:cs="Arial Narrow"/>
                <w:color w:val="000000"/>
                <w:sz w:val="14"/>
              </w:rPr>
              <w:t>25.00</w:t>
            </w:r>
          </w:p>
        </w:tc>
      </w:tr>
      <w:tr w:rsidR="00D53735" w14:paraId="228C2BA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642E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1F90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A67B6"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9B4D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B8288" w14:textId="77777777" w:rsidR="00D53735" w:rsidRDefault="00D53735" w:rsidP="001C3D52">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BB80DD" w14:textId="77777777" w:rsidR="00D53735" w:rsidRDefault="00D53735" w:rsidP="001C3D52">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B4FA9" w14:textId="77777777" w:rsidR="00D53735" w:rsidRDefault="00D53735"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BFB22"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E2130" w14:textId="77777777" w:rsidR="00D53735" w:rsidRDefault="00D53735" w:rsidP="001C3D52">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C2679" w14:textId="77777777" w:rsidR="00D53735" w:rsidRDefault="00D53735" w:rsidP="001C3D52">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CC97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AE94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4F2A3"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D0B8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F988E" w14:textId="77777777" w:rsidR="00D53735" w:rsidRDefault="00D53735" w:rsidP="001C3D52">
            <w:pPr>
              <w:spacing w:before="0" w:after="0"/>
              <w:jc w:val="center"/>
            </w:pPr>
            <w:r>
              <w:rPr>
                <w:rFonts w:ascii="Arial Narrow" w:hAnsi="Arial Narrow" w:cs="Arial Narrow"/>
                <w:color w:val="000000"/>
                <w:sz w:val="14"/>
              </w:rPr>
              <w:t>NA</w:t>
            </w:r>
          </w:p>
        </w:tc>
      </w:tr>
      <w:tr w:rsidR="00D53735" w14:paraId="4FEC849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32B4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0984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E2F37"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6018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6C5B337" w14:textId="77777777" w:rsidR="00D53735" w:rsidRDefault="00D53735" w:rsidP="001C3D52">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94C01" w14:textId="77777777" w:rsidR="00D53735" w:rsidRDefault="00D53735" w:rsidP="001C3D52">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58220" w14:textId="77777777" w:rsidR="00D53735" w:rsidRDefault="00D53735" w:rsidP="001C3D52">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DF592" w14:textId="77777777" w:rsidR="00D53735" w:rsidRDefault="00D53735" w:rsidP="001C3D52">
            <w:pPr>
              <w:spacing w:before="0" w:after="0"/>
              <w:jc w:val="center"/>
            </w:pPr>
            <w:r>
              <w:rPr>
                <w:rFonts w:ascii="Arial Narrow" w:hAnsi="Arial Narrow" w:cs="Arial Narrow"/>
                <w:color w:val="000000"/>
                <w:sz w:val="14"/>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2A3C0" w14:textId="77777777" w:rsidR="00D53735" w:rsidRDefault="00D53735" w:rsidP="001C3D52">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0E20E" w14:textId="77777777" w:rsidR="00D53735" w:rsidRDefault="00D53735" w:rsidP="001C3D52">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CFCB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8CDB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85393"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AF86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97F7B" w14:textId="77777777" w:rsidR="00D53735" w:rsidRDefault="00D53735" w:rsidP="001C3D52">
            <w:pPr>
              <w:spacing w:before="0" w:after="0"/>
              <w:jc w:val="center"/>
            </w:pPr>
            <w:r>
              <w:rPr>
                <w:rFonts w:ascii="Arial Narrow" w:hAnsi="Arial Narrow" w:cs="Arial Narrow"/>
                <w:color w:val="000000"/>
                <w:sz w:val="14"/>
              </w:rPr>
              <w:t>NA</w:t>
            </w:r>
          </w:p>
        </w:tc>
      </w:tr>
      <w:tr w:rsidR="00D53735" w14:paraId="42A1B76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8BA0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5787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AF925"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4D5B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775B7" w14:textId="77777777" w:rsidR="00D53735" w:rsidRDefault="00D53735"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BDC26" w14:textId="77777777" w:rsidR="00D53735" w:rsidRDefault="00D53735"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98282" w14:textId="77777777" w:rsidR="00D53735" w:rsidRDefault="00D53735" w:rsidP="001C3D52">
            <w:pPr>
              <w:spacing w:before="0" w:after="0"/>
              <w:jc w:val="center"/>
            </w:pPr>
            <w:r>
              <w:rPr>
                <w:rFonts w:ascii="Arial Narrow" w:hAnsi="Arial Narrow" w:cs="Arial Narrow"/>
                <w:color w:val="000000"/>
                <w:sz w:val="14"/>
              </w:rPr>
              <w:t>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093DD" w14:textId="77777777" w:rsidR="00D53735" w:rsidRDefault="00D53735" w:rsidP="001C3D52">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54893" w14:textId="77777777" w:rsidR="00D53735" w:rsidRDefault="00D53735"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DE73A" w14:textId="77777777" w:rsidR="00D53735" w:rsidRDefault="00D53735"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C5BE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ECA3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FB4C3"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6531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E6050" w14:textId="77777777" w:rsidR="00D53735" w:rsidRDefault="00D53735" w:rsidP="001C3D52">
            <w:pPr>
              <w:spacing w:before="0" w:after="0"/>
              <w:jc w:val="center"/>
            </w:pPr>
            <w:r>
              <w:rPr>
                <w:rFonts w:ascii="Arial Narrow" w:hAnsi="Arial Narrow" w:cs="Arial Narrow"/>
                <w:color w:val="000000"/>
                <w:sz w:val="14"/>
              </w:rPr>
              <w:t>NA</w:t>
            </w:r>
          </w:p>
        </w:tc>
      </w:tr>
      <w:tr w:rsidR="00D53735" w14:paraId="75CCB33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6ACA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B987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57788"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775D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1C135" w14:textId="77777777" w:rsidR="00D53735" w:rsidRDefault="00D53735" w:rsidP="001C3D52">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DD5E4" w14:textId="77777777" w:rsidR="00D53735" w:rsidRDefault="00D53735" w:rsidP="001C3D52">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331D1" w14:textId="77777777" w:rsidR="00D53735" w:rsidRDefault="00D53735"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AFC4A" w14:textId="77777777" w:rsidR="00D53735" w:rsidRDefault="00D53735" w:rsidP="001C3D52">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D62CC" w14:textId="77777777" w:rsidR="00D53735" w:rsidRDefault="00D53735"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403A0" w14:textId="77777777" w:rsidR="00D53735" w:rsidRDefault="00D53735" w:rsidP="001C3D52">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C07F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A458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9373D" w14:textId="77777777" w:rsidR="00D53735" w:rsidRDefault="00D53735" w:rsidP="001C3D52">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8DCAE"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6B78F" w14:textId="77777777" w:rsidR="00D53735" w:rsidRDefault="00D53735" w:rsidP="001C3D52">
            <w:pPr>
              <w:spacing w:before="0" w:after="0"/>
              <w:jc w:val="center"/>
            </w:pPr>
            <w:r>
              <w:rPr>
                <w:rFonts w:ascii="Arial Narrow" w:hAnsi="Arial Narrow" w:cs="Arial Narrow"/>
                <w:color w:val="000000"/>
                <w:sz w:val="14"/>
              </w:rPr>
              <w:t>2.40</w:t>
            </w:r>
          </w:p>
        </w:tc>
      </w:tr>
      <w:tr w:rsidR="00D53735" w14:paraId="522BB04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3ABF4"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8965E" w14:textId="77777777" w:rsidR="00D53735" w:rsidRDefault="00D53735" w:rsidP="001C3D52">
            <w:pPr>
              <w:spacing w:before="0" w:after="0"/>
              <w:ind w:left="20" w:right="20"/>
            </w:pPr>
            <w:r>
              <w:rPr>
                <w:rFonts w:ascii="Arial Narrow" w:hAnsi="Arial Narrow" w:cs="Arial Narrow"/>
                <w:color w:val="000000"/>
                <w:sz w:val="14"/>
              </w:rPr>
              <w:t>Haughton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D6F1C"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C72A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6E5F4"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09C7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EEDA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0D00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96FC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26AA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22737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389A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55A3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385F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72A39" w14:textId="77777777" w:rsidR="00D53735" w:rsidRDefault="00D53735" w:rsidP="001C3D52">
            <w:pPr>
              <w:spacing w:before="0" w:after="0"/>
              <w:jc w:val="center"/>
            </w:pPr>
            <w:r>
              <w:rPr>
                <w:rFonts w:ascii="Arial Narrow" w:hAnsi="Arial Narrow" w:cs="Arial Narrow"/>
                <w:color w:val="000000"/>
                <w:sz w:val="14"/>
              </w:rPr>
              <w:t>NA</w:t>
            </w:r>
          </w:p>
        </w:tc>
      </w:tr>
      <w:tr w:rsidR="00D53735" w14:paraId="28319E2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6C9C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8527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00095"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3492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AC5F9" w14:textId="77777777" w:rsidR="00D53735" w:rsidRDefault="00D53735" w:rsidP="001C3D52">
            <w:pPr>
              <w:spacing w:before="0" w:after="0"/>
              <w:jc w:val="center"/>
            </w:pPr>
            <w:r>
              <w:rPr>
                <w:rFonts w:ascii="Arial Narrow" w:hAnsi="Arial Narrow" w:cs="Arial Narrow"/>
                <w:color w:val="000000"/>
                <w:sz w:val="14"/>
              </w:rPr>
              <w:t>1330.44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9A2A6" w14:textId="77777777" w:rsidR="00D53735" w:rsidRDefault="00D53735" w:rsidP="001C3D52">
            <w:pPr>
              <w:spacing w:before="0" w:after="0"/>
              <w:jc w:val="center"/>
            </w:pPr>
            <w:r>
              <w:rPr>
                <w:rFonts w:ascii="Arial Narrow" w:hAnsi="Arial Narrow" w:cs="Arial Narrow"/>
                <w:color w:val="000000"/>
                <w:sz w:val="14"/>
              </w:rPr>
              <w:t>1330.44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16ED5" w14:textId="77777777" w:rsidR="00D53735" w:rsidRDefault="00D53735" w:rsidP="001C3D52">
            <w:pPr>
              <w:spacing w:before="0" w:after="0"/>
              <w:jc w:val="center"/>
            </w:pPr>
            <w:r>
              <w:rPr>
                <w:rFonts w:ascii="Arial Narrow" w:hAnsi="Arial Narrow" w:cs="Arial Narrow"/>
                <w:color w:val="000000"/>
                <w:sz w:val="14"/>
              </w:rPr>
              <w:t>1313.86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5A184" w14:textId="77777777" w:rsidR="00D53735" w:rsidRDefault="00D53735" w:rsidP="001C3D52">
            <w:pPr>
              <w:spacing w:before="0" w:after="0"/>
              <w:jc w:val="center"/>
            </w:pPr>
            <w:r>
              <w:rPr>
                <w:rFonts w:ascii="Arial Narrow" w:hAnsi="Arial Narrow" w:cs="Arial Narrow"/>
                <w:color w:val="000000"/>
                <w:sz w:val="14"/>
              </w:rPr>
              <w:t>1319.39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23160" w14:textId="77777777" w:rsidR="00D53735" w:rsidRDefault="00D53735" w:rsidP="001C3D52">
            <w:pPr>
              <w:spacing w:before="0" w:after="0"/>
              <w:jc w:val="center"/>
            </w:pPr>
            <w:r>
              <w:rPr>
                <w:rFonts w:ascii="Arial Narrow" w:hAnsi="Arial Narrow" w:cs="Arial Narrow"/>
                <w:color w:val="000000"/>
                <w:sz w:val="14"/>
              </w:rPr>
              <w:t>1341.49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D036C" w14:textId="77777777" w:rsidR="00D53735" w:rsidRDefault="00D53735" w:rsidP="001C3D52">
            <w:pPr>
              <w:spacing w:before="0" w:after="0"/>
              <w:jc w:val="center"/>
            </w:pPr>
            <w:r>
              <w:rPr>
                <w:rFonts w:ascii="Arial Narrow" w:hAnsi="Arial Narrow" w:cs="Arial Narrow"/>
                <w:color w:val="000000"/>
                <w:sz w:val="14"/>
              </w:rPr>
              <w:t>1347.01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90E0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B89B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0132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B331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46349" w14:textId="77777777" w:rsidR="00D53735" w:rsidRDefault="00D53735" w:rsidP="001C3D52">
            <w:pPr>
              <w:spacing w:before="0" w:after="0"/>
              <w:jc w:val="center"/>
            </w:pPr>
            <w:r>
              <w:rPr>
                <w:rFonts w:ascii="Arial Narrow" w:hAnsi="Arial Narrow" w:cs="Arial Narrow"/>
                <w:color w:val="000000"/>
                <w:sz w:val="14"/>
              </w:rPr>
              <w:t>NA</w:t>
            </w:r>
          </w:p>
        </w:tc>
      </w:tr>
      <w:tr w:rsidR="00D53735" w14:paraId="4C624AB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CB4E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3E17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EA319"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3C76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4B125" w14:textId="77777777" w:rsidR="00D53735" w:rsidRDefault="00D53735" w:rsidP="001C3D52">
            <w:pPr>
              <w:spacing w:before="0" w:after="0"/>
              <w:jc w:val="center"/>
            </w:pPr>
            <w:r>
              <w:rPr>
                <w:rFonts w:ascii="Arial Narrow" w:hAnsi="Arial Narrow" w:cs="Arial Narrow"/>
                <w:color w:val="000000"/>
                <w:sz w:val="14"/>
              </w:rPr>
              <w:t>83.46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CE1A2" w14:textId="77777777" w:rsidR="00D53735" w:rsidRDefault="00D53735" w:rsidP="001C3D52">
            <w:pPr>
              <w:spacing w:before="0" w:after="0"/>
              <w:jc w:val="center"/>
            </w:pPr>
            <w:r>
              <w:rPr>
                <w:rFonts w:ascii="Arial Narrow" w:hAnsi="Arial Narrow" w:cs="Arial Narrow"/>
                <w:color w:val="000000"/>
                <w:sz w:val="14"/>
              </w:rPr>
              <w:t>83.46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8F42C" w14:textId="77777777" w:rsidR="00D53735" w:rsidRDefault="00D53735" w:rsidP="001C3D52">
            <w:pPr>
              <w:spacing w:before="0" w:after="0"/>
              <w:jc w:val="center"/>
            </w:pPr>
            <w:r>
              <w:rPr>
                <w:rFonts w:ascii="Arial Narrow" w:hAnsi="Arial Narrow" w:cs="Arial Narrow"/>
                <w:color w:val="000000"/>
                <w:sz w:val="14"/>
              </w:rPr>
              <w:t>81.88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BFA2D" w14:textId="77777777" w:rsidR="00D53735" w:rsidRDefault="00D53735" w:rsidP="001C3D52">
            <w:pPr>
              <w:spacing w:before="0" w:after="0"/>
              <w:jc w:val="center"/>
            </w:pPr>
            <w:r>
              <w:rPr>
                <w:rFonts w:ascii="Arial Narrow" w:hAnsi="Arial Narrow" w:cs="Arial Narrow"/>
                <w:color w:val="000000"/>
                <w:sz w:val="14"/>
              </w:rPr>
              <w:t>82.41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E9610C" w14:textId="77777777" w:rsidR="00D53735" w:rsidRDefault="00D53735" w:rsidP="001C3D52">
            <w:pPr>
              <w:spacing w:before="0" w:after="0"/>
              <w:jc w:val="center"/>
            </w:pPr>
            <w:r>
              <w:rPr>
                <w:rFonts w:ascii="Arial Narrow" w:hAnsi="Arial Narrow" w:cs="Arial Narrow"/>
                <w:color w:val="000000"/>
                <w:sz w:val="14"/>
              </w:rPr>
              <w:t>84.52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CD4E3" w14:textId="77777777" w:rsidR="00D53735" w:rsidRDefault="00D53735" w:rsidP="001C3D52">
            <w:pPr>
              <w:spacing w:before="0" w:after="0"/>
              <w:jc w:val="center"/>
            </w:pPr>
            <w:r>
              <w:rPr>
                <w:rFonts w:ascii="Arial Narrow" w:hAnsi="Arial Narrow" w:cs="Arial Narrow"/>
                <w:color w:val="000000"/>
                <w:sz w:val="14"/>
              </w:rPr>
              <w:t>85.05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BFE5E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395C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6ACD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2A0D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1D418" w14:textId="77777777" w:rsidR="00D53735" w:rsidRDefault="00D53735" w:rsidP="001C3D52">
            <w:pPr>
              <w:spacing w:before="0" w:after="0"/>
              <w:jc w:val="center"/>
            </w:pPr>
            <w:r>
              <w:rPr>
                <w:rFonts w:ascii="Arial Narrow" w:hAnsi="Arial Narrow" w:cs="Arial Narrow"/>
                <w:color w:val="000000"/>
                <w:sz w:val="14"/>
              </w:rPr>
              <w:t>NA</w:t>
            </w:r>
          </w:p>
        </w:tc>
      </w:tr>
      <w:tr w:rsidR="00D53735" w14:paraId="08A89D6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9894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43C1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2FDC7"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E7B9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7D71F" w14:textId="77777777" w:rsidR="00D53735" w:rsidRDefault="00D53735" w:rsidP="001C3D52">
            <w:pPr>
              <w:spacing w:before="0" w:after="0"/>
              <w:jc w:val="center"/>
            </w:pPr>
            <w:r>
              <w:rPr>
                <w:rFonts w:ascii="Arial Narrow" w:hAnsi="Arial Narrow" w:cs="Arial Narrow"/>
                <w:color w:val="000000"/>
                <w:sz w:val="14"/>
              </w:rPr>
              <w:t>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4B1ED" w14:textId="77777777" w:rsidR="00D53735" w:rsidRDefault="00D53735" w:rsidP="001C3D52">
            <w:pPr>
              <w:spacing w:before="0" w:after="0"/>
              <w:jc w:val="center"/>
            </w:pPr>
            <w:r>
              <w:rPr>
                <w:rFonts w:ascii="Arial Narrow" w:hAnsi="Arial Narrow" w:cs="Arial Narrow"/>
                <w:color w:val="000000"/>
                <w:sz w:val="14"/>
              </w:rPr>
              <w:t>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ABFFE" w14:textId="77777777" w:rsidR="00D53735" w:rsidRDefault="00D53735" w:rsidP="001C3D52">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44685"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22E96" w14:textId="77777777" w:rsidR="00D53735" w:rsidRDefault="00D53735" w:rsidP="001C3D52">
            <w:pPr>
              <w:spacing w:before="0" w:after="0"/>
              <w:jc w:val="center"/>
            </w:pPr>
            <w:r>
              <w:rPr>
                <w:rFonts w:ascii="Arial Narrow" w:hAnsi="Arial Narrow" w:cs="Arial Narrow"/>
                <w:color w:val="000000"/>
                <w:sz w:val="14"/>
              </w:rPr>
              <w:t>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21B44" w14:textId="77777777" w:rsidR="00D53735" w:rsidRDefault="00D53735" w:rsidP="001C3D52">
            <w:pPr>
              <w:spacing w:before="0" w:after="0"/>
              <w:jc w:val="center"/>
            </w:pPr>
            <w:r>
              <w:rPr>
                <w:rFonts w:ascii="Arial Narrow" w:hAnsi="Arial Narrow" w:cs="Arial Narrow"/>
                <w:color w:val="000000"/>
                <w:sz w:val="14"/>
              </w:rPr>
              <w:t>6.63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CD35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3E5E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7A51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5127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302A1" w14:textId="77777777" w:rsidR="00D53735" w:rsidRDefault="00D53735" w:rsidP="001C3D52">
            <w:pPr>
              <w:spacing w:before="0" w:after="0"/>
              <w:jc w:val="center"/>
            </w:pPr>
            <w:r>
              <w:rPr>
                <w:rFonts w:ascii="Arial Narrow" w:hAnsi="Arial Narrow" w:cs="Arial Narrow"/>
                <w:color w:val="000000"/>
                <w:sz w:val="14"/>
              </w:rPr>
              <w:t>NA</w:t>
            </w:r>
          </w:p>
        </w:tc>
      </w:tr>
      <w:tr w:rsidR="00D53735" w14:paraId="0647445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B33C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D9FC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7BF61"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5D28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9E98C"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1604C" w14:textId="77777777" w:rsidR="00D53735" w:rsidRDefault="00D53735"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8258A"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5087B"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33F5B" w14:textId="77777777" w:rsidR="00D53735" w:rsidRDefault="00D53735"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27CD3" w14:textId="77777777" w:rsidR="00D53735" w:rsidRDefault="00D53735"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B5A6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7302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E2340"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B301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15E31" w14:textId="77777777" w:rsidR="00D53735" w:rsidRDefault="00D53735" w:rsidP="001C3D52">
            <w:pPr>
              <w:spacing w:before="0" w:after="0"/>
              <w:jc w:val="center"/>
            </w:pPr>
            <w:r>
              <w:rPr>
                <w:rFonts w:ascii="Arial Narrow" w:hAnsi="Arial Narrow" w:cs="Arial Narrow"/>
                <w:color w:val="000000"/>
                <w:sz w:val="14"/>
              </w:rPr>
              <w:t>NA</w:t>
            </w:r>
          </w:p>
        </w:tc>
      </w:tr>
      <w:tr w:rsidR="00D53735" w14:paraId="0C54029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4619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1B8D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D3D90"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FAA4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383DD"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67FB0" w14:textId="77777777" w:rsidR="00D53735" w:rsidRDefault="00D53735"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D6AF0" w14:textId="77777777" w:rsidR="00D53735" w:rsidRDefault="00D53735" w:rsidP="001C3D52">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C5787"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67D74" w14:textId="77777777" w:rsidR="00D53735" w:rsidRDefault="00D53735"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7B9CF"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01EF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1426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E0EC3"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92D6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F84BC" w14:textId="77777777" w:rsidR="00D53735" w:rsidRDefault="00D53735" w:rsidP="001C3D52">
            <w:pPr>
              <w:spacing w:before="0" w:after="0"/>
              <w:jc w:val="center"/>
            </w:pPr>
            <w:r>
              <w:rPr>
                <w:rFonts w:ascii="Arial Narrow" w:hAnsi="Arial Narrow" w:cs="Arial Narrow"/>
                <w:color w:val="000000"/>
                <w:sz w:val="14"/>
              </w:rPr>
              <w:t>NA</w:t>
            </w:r>
          </w:p>
        </w:tc>
      </w:tr>
      <w:tr w:rsidR="00D53735" w14:paraId="3C85D83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4B3C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186F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4DD32"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6AB0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CA3C8" w14:textId="77777777" w:rsidR="00D53735" w:rsidRDefault="00D53735" w:rsidP="001C3D52">
            <w:pPr>
              <w:spacing w:before="0" w:after="0"/>
              <w:jc w:val="center"/>
            </w:pPr>
            <w:r>
              <w:rPr>
                <w:rFonts w:ascii="Arial Narrow" w:hAnsi="Arial Narrow" w:cs="Arial Narrow"/>
                <w:color w:val="000000"/>
                <w:sz w:val="14"/>
              </w:rPr>
              <w:t>14.64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5E400E1" w14:textId="77777777" w:rsidR="00D53735" w:rsidRDefault="00D53735" w:rsidP="001C3D52">
            <w:pPr>
              <w:spacing w:before="0" w:after="0"/>
              <w:jc w:val="center"/>
            </w:pPr>
            <w:r>
              <w:rPr>
                <w:rFonts w:ascii="Arial Narrow" w:hAnsi="Arial Narrow" w:cs="Arial Narrow"/>
                <w:color w:val="000000"/>
                <w:sz w:val="14"/>
              </w:rPr>
              <w:t>14.64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28DAF" w14:textId="77777777" w:rsidR="00D53735" w:rsidRDefault="00D53735" w:rsidP="001C3D52">
            <w:pPr>
              <w:spacing w:before="0" w:after="0"/>
              <w:jc w:val="center"/>
            </w:pPr>
            <w:r>
              <w:rPr>
                <w:rFonts w:ascii="Arial Narrow" w:hAnsi="Arial Narrow" w:cs="Arial Narrow"/>
                <w:color w:val="000000"/>
                <w:sz w:val="14"/>
              </w:rPr>
              <w:t>14.23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2332B" w14:textId="77777777" w:rsidR="00D53735" w:rsidRDefault="00D53735" w:rsidP="001C3D52">
            <w:pPr>
              <w:spacing w:before="0" w:after="0"/>
              <w:jc w:val="center"/>
            </w:pPr>
            <w:r>
              <w:rPr>
                <w:rFonts w:ascii="Arial Narrow" w:hAnsi="Arial Narrow" w:cs="Arial Narrow"/>
                <w:color w:val="000000"/>
                <w:sz w:val="14"/>
              </w:rPr>
              <w:t>14.37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19BC3" w14:textId="77777777" w:rsidR="00D53735" w:rsidRDefault="00D53735" w:rsidP="001C3D52">
            <w:pPr>
              <w:spacing w:before="0" w:after="0"/>
              <w:jc w:val="center"/>
            </w:pPr>
            <w:r>
              <w:rPr>
                <w:rFonts w:ascii="Arial Narrow" w:hAnsi="Arial Narrow" w:cs="Arial Narrow"/>
                <w:color w:val="000000"/>
                <w:sz w:val="14"/>
              </w:rPr>
              <w:t>14.92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168F3" w14:textId="77777777" w:rsidR="00D53735" w:rsidRDefault="00D53735" w:rsidP="001C3D52">
            <w:pPr>
              <w:spacing w:before="0" w:after="0"/>
              <w:jc w:val="center"/>
            </w:pPr>
            <w:r>
              <w:rPr>
                <w:rFonts w:ascii="Arial Narrow" w:hAnsi="Arial Narrow" w:cs="Arial Narrow"/>
                <w:color w:val="000000"/>
                <w:sz w:val="14"/>
              </w:rPr>
              <w:t>15.06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3F55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7D3E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877AC" w14:textId="77777777" w:rsidR="00D53735" w:rsidRDefault="00D53735"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3AA8B"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28505" w14:textId="77777777" w:rsidR="00D53735" w:rsidRDefault="00D53735" w:rsidP="001C3D52">
            <w:pPr>
              <w:spacing w:before="0" w:after="0"/>
              <w:jc w:val="center"/>
            </w:pPr>
            <w:r>
              <w:rPr>
                <w:rFonts w:ascii="Arial Narrow" w:hAnsi="Arial Narrow" w:cs="Arial Narrow"/>
                <w:color w:val="000000"/>
                <w:sz w:val="14"/>
              </w:rPr>
              <w:t>25.00</w:t>
            </w:r>
          </w:p>
        </w:tc>
      </w:tr>
      <w:tr w:rsidR="00D53735" w14:paraId="49995FE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4E08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611A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0FF13"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664F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BB171" w14:textId="77777777" w:rsidR="00D53735" w:rsidRDefault="00D53735" w:rsidP="001C3D52">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31CEE" w14:textId="77777777" w:rsidR="00D53735" w:rsidRDefault="00D53735" w:rsidP="001C3D52">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9D158"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0F29D"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83C1D"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6FE86" w14:textId="77777777" w:rsidR="00D53735" w:rsidRDefault="00D53735" w:rsidP="001C3D52">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F3A4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BFA0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3D3E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449C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079B2" w14:textId="77777777" w:rsidR="00D53735" w:rsidRDefault="00D53735" w:rsidP="001C3D52">
            <w:pPr>
              <w:spacing w:before="0" w:after="0"/>
              <w:jc w:val="center"/>
            </w:pPr>
            <w:r>
              <w:rPr>
                <w:rFonts w:ascii="Arial Narrow" w:hAnsi="Arial Narrow" w:cs="Arial Narrow"/>
                <w:color w:val="000000"/>
                <w:sz w:val="14"/>
              </w:rPr>
              <w:t>NA</w:t>
            </w:r>
          </w:p>
        </w:tc>
      </w:tr>
      <w:tr w:rsidR="00D53735" w14:paraId="338C087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2052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B8A6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92280"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D723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3D9DC" w14:textId="77777777" w:rsidR="00D53735" w:rsidRDefault="00D53735"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859AF01" w14:textId="77777777" w:rsidR="00D53735" w:rsidRDefault="00D53735"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B8A49" w14:textId="77777777" w:rsidR="00D53735" w:rsidRDefault="00D53735" w:rsidP="001C3D52">
            <w:pPr>
              <w:spacing w:before="0" w:after="0"/>
              <w:jc w:val="center"/>
            </w:pPr>
            <w:r>
              <w:rPr>
                <w:rFonts w:ascii="Arial Narrow" w:hAnsi="Arial Narrow" w:cs="Arial Narrow"/>
                <w:color w:val="000000"/>
                <w:sz w:val="14"/>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4F2F4" w14:textId="77777777" w:rsidR="00D53735" w:rsidRDefault="00D53735" w:rsidP="001C3D52">
            <w:pPr>
              <w:spacing w:before="0" w:after="0"/>
              <w:jc w:val="center"/>
            </w:pPr>
            <w:r>
              <w:rPr>
                <w:rFonts w:ascii="Arial Narrow" w:hAnsi="Arial Narrow" w:cs="Arial Narrow"/>
                <w:color w:val="000000"/>
                <w:sz w:val="14"/>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94BB6" w14:textId="77777777" w:rsidR="00D53735" w:rsidRDefault="00D53735"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A737C" w14:textId="77777777" w:rsidR="00D53735" w:rsidRDefault="00D53735"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D4B3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C524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D55F1" w14:textId="77777777" w:rsidR="00D53735" w:rsidRDefault="00D53735" w:rsidP="001C3D52">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6EAD2"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B662F" w14:textId="77777777" w:rsidR="00D53735" w:rsidRDefault="00D53735" w:rsidP="001C3D52">
            <w:pPr>
              <w:spacing w:before="0" w:after="0"/>
              <w:jc w:val="center"/>
            </w:pPr>
            <w:r>
              <w:rPr>
                <w:rFonts w:ascii="Arial Narrow" w:hAnsi="Arial Narrow" w:cs="Arial Narrow"/>
                <w:color w:val="000000"/>
                <w:sz w:val="14"/>
              </w:rPr>
              <w:t>3.30</w:t>
            </w:r>
          </w:p>
        </w:tc>
      </w:tr>
      <w:tr w:rsidR="00D53735" w14:paraId="05F2160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EA77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A291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80492"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4100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6F4B1"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60D96"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3DA75"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07F5E"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2E9DB"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22C94" w14:textId="77777777" w:rsidR="00D53735" w:rsidRDefault="00D53735"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5288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15A4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214D6"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63FE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EDC9B" w14:textId="77777777" w:rsidR="00D53735" w:rsidRDefault="00D53735" w:rsidP="001C3D52">
            <w:pPr>
              <w:spacing w:before="0" w:after="0"/>
              <w:jc w:val="center"/>
            </w:pPr>
            <w:r>
              <w:rPr>
                <w:rFonts w:ascii="Arial Narrow" w:hAnsi="Arial Narrow" w:cs="Arial Narrow"/>
                <w:color w:val="000000"/>
                <w:sz w:val="14"/>
              </w:rPr>
              <w:t>NA</w:t>
            </w:r>
          </w:p>
        </w:tc>
      </w:tr>
      <w:tr w:rsidR="00D53735" w14:paraId="2B70D2B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3E92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54CF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7B0D3"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74E7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B0852"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B15BE" w14:textId="77777777" w:rsidR="00D53735" w:rsidRDefault="00D53735" w:rsidP="001C3D52">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DFFB3" w14:textId="77777777" w:rsidR="00D53735" w:rsidRDefault="00D53735"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76286" w14:textId="77777777" w:rsidR="00D53735" w:rsidRDefault="00D53735"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B891E" w14:textId="77777777" w:rsidR="00D53735" w:rsidRDefault="00D53735" w:rsidP="001C3D52">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826F4" w14:textId="77777777" w:rsidR="00D53735" w:rsidRDefault="00D53735"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B3D6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04FD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3013C"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31B63"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E6E79" w14:textId="77777777" w:rsidR="00D53735" w:rsidRDefault="00D53735" w:rsidP="001C3D52">
            <w:pPr>
              <w:spacing w:before="0" w:after="0"/>
              <w:jc w:val="center"/>
            </w:pPr>
            <w:r>
              <w:rPr>
                <w:rFonts w:ascii="Arial Narrow" w:hAnsi="Arial Narrow" w:cs="Arial Narrow"/>
                <w:color w:val="000000"/>
                <w:sz w:val="14"/>
              </w:rPr>
              <w:t>2.40</w:t>
            </w:r>
          </w:p>
        </w:tc>
      </w:tr>
      <w:tr w:rsidR="00D53735" w14:paraId="09F9ADE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00674"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4596B" w14:textId="77777777" w:rsidR="00D53735" w:rsidRDefault="00D53735" w:rsidP="001C3D52">
            <w:pPr>
              <w:spacing w:before="0" w:after="0"/>
              <w:ind w:left="20" w:right="20"/>
            </w:pPr>
            <w:r>
              <w:rPr>
                <w:rFonts w:ascii="Arial Narrow" w:hAnsi="Arial Narrow" w:cs="Arial Narrow"/>
                <w:color w:val="000000"/>
                <w:sz w:val="14"/>
              </w:rPr>
              <w:t>Yongala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7506F"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5A831"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208A3"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22ED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B5E2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7973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0264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8D50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1043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CC03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734A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BE4B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2894A" w14:textId="77777777" w:rsidR="00D53735" w:rsidRDefault="00D53735" w:rsidP="001C3D52">
            <w:pPr>
              <w:spacing w:before="0" w:after="0"/>
              <w:jc w:val="center"/>
            </w:pPr>
            <w:r>
              <w:rPr>
                <w:rFonts w:ascii="Arial Narrow" w:hAnsi="Arial Narrow" w:cs="Arial Narrow"/>
                <w:color w:val="000000"/>
                <w:sz w:val="14"/>
              </w:rPr>
              <w:t>NA</w:t>
            </w:r>
          </w:p>
        </w:tc>
      </w:tr>
      <w:tr w:rsidR="00D53735" w14:paraId="54CD6F8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2595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9CB7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0BB20"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79B5B"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FDF02" w14:textId="77777777" w:rsidR="00D53735" w:rsidRDefault="00D53735" w:rsidP="001C3D52">
            <w:pPr>
              <w:spacing w:before="0" w:after="0"/>
              <w:jc w:val="center"/>
            </w:pPr>
            <w:r>
              <w:rPr>
                <w:rFonts w:ascii="Arial Narrow" w:hAnsi="Arial Narrow" w:cs="Arial Narrow"/>
                <w:color w:val="000000"/>
                <w:sz w:val="14"/>
              </w:rPr>
              <w:t>1292.04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B0766" w14:textId="77777777" w:rsidR="00D53735" w:rsidRDefault="00D53735" w:rsidP="001C3D52">
            <w:pPr>
              <w:spacing w:before="0" w:after="0"/>
              <w:jc w:val="center"/>
            </w:pPr>
            <w:r>
              <w:rPr>
                <w:rFonts w:ascii="Arial Narrow" w:hAnsi="Arial Narrow" w:cs="Arial Narrow"/>
                <w:color w:val="000000"/>
                <w:sz w:val="14"/>
              </w:rPr>
              <w:t>1304.20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7AC52" w14:textId="77777777" w:rsidR="00D53735" w:rsidRDefault="00D53735" w:rsidP="001C3D52">
            <w:pPr>
              <w:spacing w:before="0" w:after="0"/>
              <w:jc w:val="center"/>
            </w:pPr>
            <w:r>
              <w:rPr>
                <w:rFonts w:ascii="Arial Narrow" w:hAnsi="Arial Narrow" w:cs="Arial Narrow"/>
                <w:color w:val="000000"/>
                <w:sz w:val="14"/>
              </w:rPr>
              <w:t>1056.89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A9E94" w14:textId="77777777" w:rsidR="00D53735" w:rsidRDefault="00D53735" w:rsidP="001C3D52">
            <w:pPr>
              <w:spacing w:before="0" w:after="0"/>
              <w:jc w:val="center"/>
            </w:pPr>
            <w:r>
              <w:rPr>
                <w:rFonts w:ascii="Arial Narrow" w:hAnsi="Arial Narrow" w:cs="Arial Narrow"/>
                <w:color w:val="000000"/>
                <w:sz w:val="14"/>
              </w:rPr>
              <w:t>1117.10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276F9" w14:textId="77777777" w:rsidR="00D53735" w:rsidRDefault="00D53735" w:rsidP="001C3D52">
            <w:pPr>
              <w:spacing w:before="0" w:after="0"/>
              <w:jc w:val="center"/>
            </w:pPr>
            <w:r>
              <w:rPr>
                <w:rFonts w:ascii="Arial Narrow" w:hAnsi="Arial Narrow" w:cs="Arial Narrow"/>
                <w:color w:val="000000"/>
                <w:sz w:val="14"/>
              </w:rPr>
              <w:t>1353.86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AF4D1" w14:textId="77777777" w:rsidR="00D53735" w:rsidRDefault="00D53735" w:rsidP="001C3D52">
            <w:pPr>
              <w:spacing w:before="0" w:after="0"/>
              <w:jc w:val="center"/>
            </w:pPr>
            <w:r>
              <w:rPr>
                <w:rFonts w:ascii="Arial Narrow" w:hAnsi="Arial Narrow" w:cs="Arial Narrow"/>
                <w:color w:val="000000"/>
                <w:sz w:val="14"/>
              </w:rPr>
              <w:t>1565.52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EBEE8"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EA0F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2505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1ECC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67FB0" w14:textId="77777777" w:rsidR="00D53735" w:rsidRDefault="00D53735" w:rsidP="001C3D52">
            <w:pPr>
              <w:spacing w:before="0" w:after="0"/>
              <w:jc w:val="center"/>
            </w:pPr>
            <w:r>
              <w:rPr>
                <w:rFonts w:ascii="Arial Narrow" w:hAnsi="Arial Narrow" w:cs="Arial Narrow"/>
                <w:color w:val="000000"/>
                <w:sz w:val="14"/>
              </w:rPr>
              <w:t>NA</w:t>
            </w:r>
          </w:p>
        </w:tc>
      </w:tr>
      <w:tr w:rsidR="00D53735" w14:paraId="5D57512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BAFA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DB8C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6D62D"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3706A"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C53EB" w14:textId="77777777" w:rsidR="00D53735" w:rsidRDefault="00D53735" w:rsidP="001C3D52">
            <w:pPr>
              <w:spacing w:before="0" w:after="0"/>
              <w:jc w:val="center"/>
            </w:pPr>
            <w:r>
              <w:rPr>
                <w:rFonts w:ascii="Arial Narrow" w:hAnsi="Arial Narrow" w:cs="Arial Narrow"/>
                <w:color w:val="000000"/>
                <w:sz w:val="14"/>
              </w:rPr>
              <w:t>97.90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C4E2A" w14:textId="77777777" w:rsidR="00D53735" w:rsidRDefault="00D53735" w:rsidP="001C3D52">
            <w:pPr>
              <w:spacing w:before="0" w:after="0"/>
              <w:jc w:val="center"/>
            </w:pPr>
            <w:r>
              <w:rPr>
                <w:rFonts w:ascii="Arial Narrow" w:hAnsi="Arial Narrow" w:cs="Arial Narrow"/>
                <w:color w:val="000000"/>
                <w:sz w:val="14"/>
              </w:rPr>
              <w:t>100.69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F7B66" w14:textId="77777777" w:rsidR="00D53735" w:rsidRDefault="00D53735" w:rsidP="001C3D52">
            <w:pPr>
              <w:spacing w:before="0" w:after="0"/>
              <w:jc w:val="center"/>
            </w:pPr>
            <w:r>
              <w:rPr>
                <w:rFonts w:ascii="Arial Narrow" w:hAnsi="Arial Narrow" w:cs="Arial Narrow"/>
                <w:color w:val="000000"/>
                <w:sz w:val="14"/>
              </w:rPr>
              <w:t>91.19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DBF3D" w14:textId="77777777" w:rsidR="00D53735" w:rsidRDefault="00D53735" w:rsidP="001C3D52">
            <w:pPr>
              <w:spacing w:before="0" w:after="0"/>
              <w:jc w:val="center"/>
            </w:pPr>
            <w:r>
              <w:rPr>
                <w:rFonts w:ascii="Arial Narrow" w:hAnsi="Arial Narrow" w:cs="Arial Narrow"/>
                <w:color w:val="000000"/>
                <w:sz w:val="14"/>
              </w:rPr>
              <w:t>94.16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E5010" w14:textId="77777777" w:rsidR="00D53735" w:rsidRDefault="00D53735" w:rsidP="001C3D52">
            <w:pPr>
              <w:spacing w:before="0" w:after="0"/>
              <w:jc w:val="center"/>
            </w:pPr>
            <w:r>
              <w:rPr>
                <w:rFonts w:ascii="Arial Narrow" w:hAnsi="Arial Narrow" w:cs="Arial Narrow"/>
                <w:color w:val="000000"/>
                <w:sz w:val="14"/>
              </w:rPr>
              <w:t>101.29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26BE5" w14:textId="77777777" w:rsidR="00D53735" w:rsidRDefault="00D53735" w:rsidP="001C3D52">
            <w:pPr>
              <w:spacing w:before="0" w:after="0"/>
              <w:jc w:val="center"/>
            </w:pPr>
            <w:r>
              <w:rPr>
                <w:rFonts w:ascii="Arial Narrow" w:hAnsi="Arial Narrow" w:cs="Arial Narrow"/>
                <w:color w:val="000000"/>
                <w:sz w:val="14"/>
              </w:rPr>
              <w:t>102.16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23A9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E52D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D3E2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71B0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52E8B" w14:textId="77777777" w:rsidR="00D53735" w:rsidRDefault="00D53735" w:rsidP="001C3D52">
            <w:pPr>
              <w:spacing w:before="0" w:after="0"/>
              <w:jc w:val="center"/>
            </w:pPr>
            <w:r>
              <w:rPr>
                <w:rFonts w:ascii="Arial Narrow" w:hAnsi="Arial Narrow" w:cs="Arial Narrow"/>
                <w:color w:val="000000"/>
                <w:sz w:val="14"/>
              </w:rPr>
              <w:t>NA</w:t>
            </w:r>
          </w:p>
        </w:tc>
      </w:tr>
      <w:tr w:rsidR="00D53735" w14:paraId="5F50E92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12A0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5EE6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72D72"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75452"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A8278" w14:textId="77777777" w:rsidR="00D53735" w:rsidRDefault="00D53735" w:rsidP="001C3D52">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1BDD4E" w14:textId="77777777" w:rsidR="00D53735" w:rsidRDefault="00D53735" w:rsidP="001C3D52">
            <w:pPr>
              <w:spacing w:before="0" w:after="0"/>
              <w:jc w:val="center"/>
            </w:pPr>
            <w:r>
              <w:rPr>
                <w:rFonts w:ascii="Arial Narrow" w:hAnsi="Arial Narrow" w:cs="Arial Narrow"/>
                <w:color w:val="000000"/>
                <w:sz w:val="14"/>
              </w:rPr>
              <w:t>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5DD83" w14:textId="77777777" w:rsidR="00D53735" w:rsidRDefault="00D53735" w:rsidP="001C3D52">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FE52D" w14:textId="77777777" w:rsidR="00D53735" w:rsidRDefault="00D53735" w:rsidP="001C3D52">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7A91D" w14:textId="77777777" w:rsidR="00D53735" w:rsidRDefault="00D53735" w:rsidP="001C3D52">
            <w:pPr>
              <w:spacing w:before="0" w:after="0"/>
              <w:jc w:val="center"/>
            </w:pPr>
            <w:r>
              <w:rPr>
                <w:rFonts w:ascii="Arial Narrow" w:hAnsi="Arial Narrow" w:cs="Arial Narrow"/>
                <w:color w:val="000000"/>
                <w:sz w:val="14"/>
              </w:rPr>
              <w:t>5.88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FBF76" w14:textId="77777777" w:rsidR="00D53735" w:rsidRDefault="00D53735" w:rsidP="001C3D52">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0EA8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1527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6A0B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13AE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D1A91" w14:textId="77777777" w:rsidR="00D53735" w:rsidRDefault="00D53735" w:rsidP="001C3D52">
            <w:pPr>
              <w:spacing w:before="0" w:after="0"/>
              <w:jc w:val="center"/>
            </w:pPr>
            <w:r>
              <w:rPr>
                <w:rFonts w:ascii="Arial Narrow" w:hAnsi="Arial Narrow" w:cs="Arial Narrow"/>
                <w:color w:val="000000"/>
                <w:sz w:val="14"/>
              </w:rPr>
              <w:t>NA</w:t>
            </w:r>
          </w:p>
        </w:tc>
      </w:tr>
      <w:tr w:rsidR="00D53735" w14:paraId="395F304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CFA5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BF96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AACB3"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FF3D1"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979E3"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5C597" w14:textId="77777777" w:rsidR="00D53735" w:rsidRDefault="00D53735"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A20AD" w14:textId="77777777" w:rsidR="00D53735" w:rsidRDefault="00D53735"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45932"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2ED6E3"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6A8E4" w14:textId="77777777" w:rsidR="00D53735" w:rsidRDefault="00D53735"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A185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539B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32506" w14:textId="77777777" w:rsidR="00D53735" w:rsidRDefault="00D53735"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03C56"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76AF5" w14:textId="77777777" w:rsidR="00D53735" w:rsidRDefault="00D53735" w:rsidP="001C3D52">
            <w:pPr>
              <w:spacing w:before="0" w:after="0"/>
              <w:jc w:val="center"/>
            </w:pPr>
            <w:r>
              <w:rPr>
                <w:rFonts w:ascii="Arial Narrow" w:hAnsi="Arial Narrow" w:cs="Arial Narrow"/>
                <w:color w:val="000000"/>
                <w:sz w:val="14"/>
              </w:rPr>
              <w:t>0.63</w:t>
            </w:r>
          </w:p>
        </w:tc>
      </w:tr>
      <w:tr w:rsidR="00D53735" w14:paraId="50BC5C3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C72D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F0B9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C2CAB"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A7848"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54C08" w14:textId="77777777" w:rsidR="00D53735" w:rsidRDefault="00D53735"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029BA1"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96FB1"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EAB0B" w14:textId="77777777" w:rsidR="00D53735" w:rsidRDefault="00D53735"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4CBB7" w14:textId="77777777" w:rsidR="00D53735" w:rsidRDefault="00D53735"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81C18" w14:textId="77777777" w:rsidR="00D53735" w:rsidRDefault="00D53735"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AC52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A030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2A3D8" w14:textId="77777777" w:rsidR="00D53735" w:rsidRDefault="00D53735"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464D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C8D7B" w14:textId="77777777" w:rsidR="00D53735" w:rsidRDefault="00D53735" w:rsidP="001C3D52">
            <w:pPr>
              <w:spacing w:before="0" w:after="0"/>
              <w:jc w:val="center"/>
            </w:pPr>
            <w:r>
              <w:rPr>
                <w:rFonts w:ascii="Arial Narrow" w:hAnsi="Arial Narrow" w:cs="Arial Narrow"/>
                <w:color w:val="000000"/>
                <w:sz w:val="14"/>
              </w:rPr>
              <w:t>NA</w:t>
            </w:r>
          </w:p>
        </w:tc>
      </w:tr>
      <w:tr w:rsidR="00D53735" w14:paraId="2FC3AC7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A43C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62F8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A6E3D"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40157"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41EA7" w14:textId="77777777" w:rsidR="00D53735" w:rsidRDefault="00D53735" w:rsidP="001C3D52">
            <w:pPr>
              <w:spacing w:before="0" w:after="0"/>
              <w:jc w:val="center"/>
            </w:pPr>
            <w:r>
              <w:rPr>
                <w:rFonts w:ascii="Arial Narrow" w:hAnsi="Arial Narrow" w:cs="Arial Narrow"/>
                <w:color w:val="000000"/>
                <w:sz w:val="14"/>
              </w:rPr>
              <w:t>14.66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8C169" w14:textId="77777777" w:rsidR="00D53735" w:rsidRDefault="00D53735" w:rsidP="001C3D52">
            <w:pPr>
              <w:spacing w:before="0" w:after="0"/>
              <w:jc w:val="center"/>
            </w:pPr>
            <w:r>
              <w:rPr>
                <w:rFonts w:ascii="Arial Narrow" w:hAnsi="Arial Narrow" w:cs="Arial Narrow"/>
                <w:color w:val="000000"/>
                <w:sz w:val="14"/>
              </w:rPr>
              <w:t>12.96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0CF28" w14:textId="77777777" w:rsidR="00D53735" w:rsidRDefault="00D53735" w:rsidP="001C3D52">
            <w:pPr>
              <w:spacing w:before="0" w:after="0"/>
              <w:jc w:val="center"/>
            </w:pPr>
            <w:r>
              <w:rPr>
                <w:rFonts w:ascii="Arial Narrow" w:hAnsi="Arial Narrow" w:cs="Arial Narrow"/>
                <w:color w:val="000000"/>
                <w:sz w:val="14"/>
              </w:rPr>
              <w:t>10.62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80E98" w14:textId="77777777" w:rsidR="00D53735" w:rsidRDefault="00D53735" w:rsidP="001C3D52">
            <w:pPr>
              <w:spacing w:before="0" w:after="0"/>
              <w:jc w:val="center"/>
            </w:pPr>
            <w:r>
              <w:rPr>
                <w:rFonts w:ascii="Arial Narrow" w:hAnsi="Arial Narrow" w:cs="Arial Narrow"/>
                <w:color w:val="000000"/>
                <w:sz w:val="14"/>
              </w:rPr>
              <w:t>11.20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4A7A0" w14:textId="77777777" w:rsidR="00D53735" w:rsidRDefault="00D53735" w:rsidP="001C3D52">
            <w:pPr>
              <w:spacing w:before="0" w:after="0"/>
              <w:jc w:val="center"/>
            </w:pPr>
            <w:r>
              <w:rPr>
                <w:rFonts w:ascii="Arial Narrow" w:hAnsi="Arial Narrow" w:cs="Arial Narrow"/>
                <w:color w:val="000000"/>
                <w:sz w:val="14"/>
              </w:rPr>
              <w:t>19.98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F66C3" w14:textId="77777777" w:rsidR="00D53735" w:rsidRDefault="00D53735" w:rsidP="001C3D52">
            <w:pPr>
              <w:spacing w:before="0" w:after="0"/>
              <w:jc w:val="center"/>
            </w:pPr>
            <w:r>
              <w:rPr>
                <w:rFonts w:ascii="Arial Narrow" w:hAnsi="Arial Narrow" w:cs="Arial Narrow"/>
                <w:color w:val="000000"/>
                <w:sz w:val="14"/>
              </w:rPr>
              <w:t>20.30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6252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CFD2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77CEF"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09B2B"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D78E5" w14:textId="77777777" w:rsidR="00D53735" w:rsidRDefault="00D53735" w:rsidP="001C3D52">
            <w:pPr>
              <w:spacing w:before="0" w:after="0"/>
              <w:jc w:val="center"/>
            </w:pPr>
            <w:r>
              <w:rPr>
                <w:rFonts w:ascii="Arial Narrow" w:hAnsi="Arial Narrow" w:cs="Arial Narrow"/>
                <w:color w:val="000000"/>
                <w:sz w:val="14"/>
              </w:rPr>
              <w:t>25.00</w:t>
            </w:r>
          </w:p>
        </w:tc>
      </w:tr>
      <w:tr w:rsidR="00D53735" w14:paraId="77FBE08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CA28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3151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BFDB9"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191A0"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C84DC" w14:textId="77777777" w:rsidR="00D53735" w:rsidRDefault="00D53735" w:rsidP="001C3D52">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41CEAD" w14:textId="77777777" w:rsidR="00D53735" w:rsidRDefault="00D53735" w:rsidP="001C3D52">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2AC20" w14:textId="77777777" w:rsidR="00D53735" w:rsidRDefault="00D53735"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202F8"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8B88A" w14:textId="77777777" w:rsidR="00D53735" w:rsidRDefault="00D53735" w:rsidP="001C3D52">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C54D0" w14:textId="77777777" w:rsidR="00D53735" w:rsidRDefault="00D53735" w:rsidP="001C3D52">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E5867"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21AA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5F541"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E7E0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4B976" w14:textId="77777777" w:rsidR="00D53735" w:rsidRDefault="00D53735" w:rsidP="001C3D52">
            <w:pPr>
              <w:spacing w:before="0" w:after="0"/>
              <w:jc w:val="center"/>
            </w:pPr>
            <w:r>
              <w:rPr>
                <w:rFonts w:ascii="Arial Narrow" w:hAnsi="Arial Narrow" w:cs="Arial Narrow"/>
                <w:color w:val="000000"/>
                <w:sz w:val="14"/>
              </w:rPr>
              <w:t>NA</w:t>
            </w:r>
          </w:p>
        </w:tc>
      </w:tr>
      <w:tr w:rsidR="00D53735" w14:paraId="602F468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23E4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C783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CE64B"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B9EF0"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CD5945" w14:textId="77777777" w:rsidR="00D53735" w:rsidRDefault="00D53735"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FE67E1D" w14:textId="77777777" w:rsidR="00D53735" w:rsidRDefault="00D53735" w:rsidP="001C3D52">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0F467" w14:textId="77777777" w:rsidR="00D53735" w:rsidRDefault="00D53735" w:rsidP="001C3D52">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CF366" w14:textId="77777777" w:rsidR="00D53735" w:rsidRDefault="00D53735" w:rsidP="001C3D52">
            <w:pPr>
              <w:spacing w:before="0" w:after="0"/>
              <w:jc w:val="center"/>
            </w:pPr>
            <w:r>
              <w:rPr>
                <w:rFonts w:ascii="Arial Narrow" w:hAnsi="Arial Narrow" w:cs="Arial Narrow"/>
                <w:color w:val="000000"/>
                <w:sz w:val="14"/>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2840B" w14:textId="77777777" w:rsidR="00D53735" w:rsidRDefault="00D53735"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07ABA" w14:textId="77777777" w:rsidR="00D53735" w:rsidRDefault="00D53735" w:rsidP="001C3D52">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11E8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C8BD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D8170"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B605B"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C6583" w14:textId="77777777" w:rsidR="00D53735" w:rsidRDefault="00D53735" w:rsidP="001C3D52">
            <w:pPr>
              <w:spacing w:before="0" w:after="0"/>
              <w:jc w:val="center"/>
            </w:pPr>
            <w:r>
              <w:rPr>
                <w:rFonts w:ascii="Arial Narrow" w:hAnsi="Arial Narrow" w:cs="Arial Narrow"/>
                <w:color w:val="000000"/>
                <w:sz w:val="14"/>
              </w:rPr>
              <w:t>3.30</w:t>
            </w:r>
          </w:p>
        </w:tc>
      </w:tr>
      <w:tr w:rsidR="00D53735" w14:paraId="5B181FD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09CA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5973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6104F"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C9AEA"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FD249" w14:textId="77777777" w:rsidR="00D53735" w:rsidRDefault="00D53735" w:rsidP="001C3D52">
            <w:pPr>
              <w:spacing w:before="0" w:after="0"/>
              <w:jc w:val="center"/>
            </w:pPr>
            <w:r>
              <w:rPr>
                <w:rFonts w:ascii="Arial Narrow" w:hAnsi="Arial Narrow" w:cs="Arial Narrow"/>
                <w:color w:val="000000"/>
                <w:sz w:val="14"/>
              </w:rPr>
              <w:t>15.33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2F4BC" w14:textId="77777777" w:rsidR="00D53735" w:rsidRDefault="00D53735" w:rsidP="001C3D52">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3D5AC" w14:textId="77777777" w:rsidR="00D53735" w:rsidRDefault="00D53735" w:rsidP="001C3D52">
            <w:pPr>
              <w:spacing w:before="0" w:after="0"/>
              <w:jc w:val="center"/>
            </w:pPr>
            <w:r>
              <w:rPr>
                <w:rFonts w:ascii="Arial Narrow" w:hAnsi="Arial Narrow" w:cs="Arial Narrow"/>
                <w:color w:val="000000"/>
                <w:sz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8E740" w14:textId="77777777" w:rsidR="00D53735" w:rsidRDefault="00D53735" w:rsidP="001C3D52">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C4BD5" w14:textId="77777777" w:rsidR="00D53735" w:rsidRDefault="00D53735" w:rsidP="001C3D52">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5EC17" w14:textId="77777777" w:rsidR="00D53735" w:rsidRDefault="00D53735" w:rsidP="001C3D52">
            <w:pPr>
              <w:spacing w:before="0" w:after="0"/>
              <w:jc w:val="center"/>
            </w:pPr>
            <w:r>
              <w:rPr>
                <w:rFonts w:ascii="Arial Narrow" w:hAnsi="Arial Narrow" w:cs="Arial Narrow"/>
                <w:color w:val="000000"/>
                <w:sz w:val="14"/>
              </w:rPr>
              <w:t>19.50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F13A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2040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22F66"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163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6D50D" w14:textId="77777777" w:rsidR="00D53735" w:rsidRDefault="00D53735" w:rsidP="001C3D52">
            <w:pPr>
              <w:spacing w:before="0" w:after="0"/>
              <w:jc w:val="center"/>
            </w:pPr>
            <w:r>
              <w:rPr>
                <w:rFonts w:ascii="Arial Narrow" w:hAnsi="Arial Narrow" w:cs="Arial Narrow"/>
                <w:color w:val="000000"/>
                <w:sz w:val="14"/>
              </w:rPr>
              <w:t>NA</w:t>
            </w:r>
          </w:p>
        </w:tc>
      </w:tr>
      <w:tr w:rsidR="00D53735" w14:paraId="538FBBC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AB6A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DF0F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14A4E"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C7CBB"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A0F70" w14:textId="77777777" w:rsidR="00D53735" w:rsidRDefault="00D53735"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F1F1F" w14:textId="77777777" w:rsidR="00D53735" w:rsidRDefault="00D53735"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99D28" w14:textId="77777777" w:rsidR="00D53735" w:rsidRDefault="00D53735"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F10DF" w14:textId="77777777" w:rsidR="00D53735" w:rsidRDefault="00D53735"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73945" w14:textId="77777777" w:rsidR="00D53735" w:rsidRDefault="00D53735"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CC204"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BE4E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9366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8E801" w14:textId="77777777" w:rsidR="00D53735" w:rsidRDefault="00D53735"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95F6D"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EDC8C" w14:textId="77777777" w:rsidR="00D53735" w:rsidRDefault="00D53735" w:rsidP="001C3D52">
            <w:pPr>
              <w:spacing w:before="0" w:after="0"/>
              <w:jc w:val="center"/>
            </w:pPr>
            <w:r>
              <w:rPr>
                <w:rFonts w:ascii="Arial Narrow" w:hAnsi="Arial Narrow" w:cs="Arial Narrow"/>
                <w:color w:val="000000"/>
                <w:sz w:val="14"/>
              </w:rPr>
              <w:t>2.40</w:t>
            </w:r>
          </w:p>
        </w:tc>
      </w:tr>
      <w:tr w:rsidR="00D53735" w14:paraId="68B51AF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2AD3C"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CB3A1" w14:textId="77777777" w:rsidR="00D53735" w:rsidRDefault="00D53735" w:rsidP="001C3D52">
            <w:pPr>
              <w:spacing w:before="0" w:after="0"/>
              <w:ind w:left="20" w:right="20"/>
            </w:pPr>
            <w:r>
              <w:rPr>
                <w:rFonts w:ascii="Arial Narrow" w:hAnsi="Arial Narrow" w:cs="Arial Narrow"/>
                <w:color w:val="000000"/>
                <w:sz w:val="14"/>
              </w:rPr>
              <w:t>Burdekin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429B7"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11F7B"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18EE6"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3BF8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7A42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1BE5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FFCB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E4AD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A4F49"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05EF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6F8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BF67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C5C14" w14:textId="77777777" w:rsidR="00D53735" w:rsidRDefault="00D53735" w:rsidP="001C3D52">
            <w:pPr>
              <w:spacing w:before="0" w:after="0"/>
              <w:jc w:val="center"/>
            </w:pPr>
            <w:r>
              <w:rPr>
                <w:rFonts w:ascii="Arial Narrow" w:hAnsi="Arial Narrow" w:cs="Arial Narrow"/>
                <w:color w:val="000000"/>
                <w:sz w:val="14"/>
              </w:rPr>
              <w:t>NA</w:t>
            </w:r>
          </w:p>
        </w:tc>
      </w:tr>
      <w:tr w:rsidR="00D53735" w14:paraId="4F81764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9772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D478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D9B2B"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6C95E"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7E1A8" w14:textId="77777777" w:rsidR="00D53735" w:rsidRDefault="00D53735" w:rsidP="001C3D52">
            <w:pPr>
              <w:spacing w:before="0" w:after="0"/>
              <w:jc w:val="center"/>
            </w:pPr>
            <w:r>
              <w:rPr>
                <w:rFonts w:ascii="Arial Narrow" w:hAnsi="Arial Narrow" w:cs="Arial Narrow"/>
                <w:color w:val="000000"/>
                <w:sz w:val="14"/>
              </w:rPr>
              <w:t>1367.13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8C0F2" w14:textId="77777777" w:rsidR="00D53735" w:rsidRDefault="00D53735" w:rsidP="001C3D52">
            <w:pPr>
              <w:spacing w:before="0" w:after="0"/>
              <w:jc w:val="center"/>
            </w:pPr>
            <w:r>
              <w:rPr>
                <w:rFonts w:ascii="Arial Narrow" w:hAnsi="Arial Narrow" w:cs="Arial Narrow"/>
                <w:color w:val="000000"/>
                <w:sz w:val="14"/>
              </w:rPr>
              <w:t>1367.13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EF8BA" w14:textId="77777777" w:rsidR="00D53735" w:rsidRDefault="00D53735" w:rsidP="001C3D52">
            <w:pPr>
              <w:spacing w:before="0" w:after="0"/>
              <w:jc w:val="center"/>
            </w:pPr>
            <w:r>
              <w:rPr>
                <w:rFonts w:ascii="Arial Narrow" w:hAnsi="Arial Narrow" w:cs="Arial Narrow"/>
                <w:color w:val="000000"/>
                <w:sz w:val="14"/>
              </w:rPr>
              <w:t>1226.23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8D83B" w14:textId="77777777" w:rsidR="00D53735" w:rsidRDefault="00D53735" w:rsidP="001C3D52">
            <w:pPr>
              <w:spacing w:before="0" w:after="0"/>
              <w:jc w:val="center"/>
            </w:pPr>
            <w:r>
              <w:rPr>
                <w:rFonts w:ascii="Arial Narrow" w:hAnsi="Arial Narrow" w:cs="Arial Narrow"/>
                <w:color w:val="000000"/>
                <w:sz w:val="14"/>
              </w:rPr>
              <w:t>1273.19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C0F0D" w14:textId="77777777" w:rsidR="00D53735" w:rsidRDefault="00D53735" w:rsidP="001C3D52">
            <w:pPr>
              <w:spacing w:before="0" w:after="0"/>
              <w:jc w:val="center"/>
            </w:pPr>
            <w:r>
              <w:rPr>
                <w:rFonts w:ascii="Arial Narrow" w:hAnsi="Arial Narrow" w:cs="Arial Narrow"/>
                <w:color w:val="000000"/>
                <w:sz w:val="14"/>
              </w:rPr>
              <w:t>1461.06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A215D" w14:textId="77777777" w:rsidR="00D53735" w:rsidRDefault="00D53735" w:rsidP="001C3D52">
            <w:pPr>
              <w:spacing w:before="0" w:after="0"/>
              <w:jc w:val="center"/>
            </w:pPr>
            <w:r>
              <w:rPr>
                <w:rFonts w:ascii="Arial Narrow" w:hAnsi="Arial Narrow" w:cs="Arial Narrow"/>
                <w:color w:val="000000"/>
                <w:sz w:val="14"/>
              </w:rPr>
              <w:t>1508.03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EDD1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5131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9979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8837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78A4C" w14:textId="77777777" w:rsidR="00D53735" w:rsidRDefault="00D53735" w:rsidP="001C3D52">
            <w:pPr>
              <w:spacing w:before="0" w:after="0"/>
              <w:jc w:val="center"/>
            </w:pPr>
            <w:r>
              <w:rPr>
                <w:rFonts w:ascii="Arial Narrow" w:hAnsi="Arial Narrow" w:cs="Arial Narrow"/>
                <w:color w:val="000000"/>
                <w:sz w:val="14"/>
              </w:rPr>
              <w:t>NA</w:t>
            </w:r>
          </w:p>
        </w:tc>
      </w:tr>
      <w:tr w:rsidR="00D53735" w14:paraId="390B486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4490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18DD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A7EB0"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B1820"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97CEF" w14:textId="77777777" w:rsidR="00D53735" w:rsidRDefault="00D53735" w:rsidP="001C3D52">
            <w:pPr>
              <w:spacing w:before="0" w:after="0"/>
              <w:jc w:val="center"/>
            </w:pPr>
            <w:r>
              <w:rPr>
                <w:rFonts w:ascii="Arial Narrow" w:hAnsi="Arial Narrow" w:cs="Arial Narrow"/>
                <w:color w:val="000000"/>
                <w:sz w:val="14"/>
              </w:rPr>
              <w:t>99.35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AB9A8" w14:textId="77777777" w:rsidR="00D53735" w:rsidRDefault="00D53735" w:rsidP="001C3D52">
            <w:pPr>
              <w:spacing w:before="0" w:after="0"/>
              <w:jc w:val="center"/>
            </w:pPr>
            <w:r>
              <w:rPr>
                <w:rFonts w:ascii="Arial Narrow" w:hAnsi="Arial Narrow" w:cs="Arial Narrow"/>
                <w:color w:val="000000"/>
                <w:sz w:val="14"/>
              </w:rPr>
              <w:t>99.35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16441" w14:textId="77777777" w:rsidR="00D53735" w:rsidRDefault="00D53735" w:rsidP="001C3D52">
            <w:pPr>
              <w:spacing w:before="0" w:after="0"/>
              <w:jc w:val="center"/>
            </w:pPr>
            <w:r>
              <w:rPr>
                <w:rFonts w:ascii="Arial Narrow" w:hAnsi="Arial Narrow" w:cs="Arial Narrow"/>
                <w:color w:val="000000"/>
                <w:sz w:val="14"/>
              </w:rPr>
              <w:t>99.19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00621" w14:textId="77777777" w:rsidR="00D53735" w:rsidRDefault="00D53735" w:rsidP="001C3D52">
            <w:pPr>
              <w:spacing w:before="0" w:after="0"/>
              <w:jc w:val="center"/>
            </w:pPr>
            <w:r>
              <w:rPr>
                <w:rFonts w:ascii="Arial Narrow" w:hAnsi="Arial Narrow" w:cs="Arial Narrow"/>
                <w:color w:val="000000"/>
                <w:sz w:val="14"/>
              </w:rPr>
              <w:t>99.24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7E4C5" w14:textId="77777777" w:rsidR="00D53735" w:rsidRDefault="00D53735" w:rsidP="001C3D52">
            <w:pPr>
              <w:spacing w:before="0" w:after="0"/>
              <w:jc w:val="center"/>
            </w:pPr>
            <w:r>
              <w:rPr>
                <w:rFonts w:ascii="Arial Narrow" w:hAnsi="Arial Narrow" w:cs="Arial Narrow"/>
                <w:color w:val="000000"/>
                <w:sz w:val="14"/>
              </w:rPr>
              <w:t>99.46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05007" w14:textId="77777777" w:rsidR="00D53735" w:rsidRDefault="00D53735" w:rsidP="001C3D52">
            <w:pPr>
              <w:spacing w:before="0" w:after="0"/>
              <w:jc w:val="center"/>
            </w:pPr>
            <w:r>
              <w:rPr>
                <w:rFonts w:ascii="Arial Narrow" w:hAnsi="Arial Narrow" w:cs="Arial Narrow"/>
                <w:color w:val="000000"/>
                <w:sz w:val="14"/>
              </w:rPr>
              <w:t>99.52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AFD0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AB3C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F2A1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E7D8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3C28B" w14:textId="77777777" w:rsidR="00D53735" w:rsidRDefault="00D53735" w:rsidP="001C3D52">
            <w:pPr>
              <w:spacing w:before="0" w:after="0"/>
              <w:jc w:val="center"/>
            </w:pPr>
            <w:r>
              <w:rPr>
                <w:rFonts w:ascii="Arial Narrow" w:hAnsi="Arial Narrow" w:cs="Arial Narrow"/>
                <w:color w:val="000000"/>
                <w:sz w:val="14"/>
              </w:rPr>
              <w:t>NA</w:t>
            </w:r>
          </w:p>
        </w:tc>
      </w:tr>
      <w:tr w:rsidR="00D53735" w14:paraId="00EDB1D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58591"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1BF9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04C10"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2F458"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4789C" w14:textId="77777777" w:rsidR="00D53735" w:rsidRDefault="00D53735" w:rsidP="001C3D52">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3CBB2" w14:textId="77777777" w:rsidR="00D53735" w:rsidRDefault="00D53735" w:rsidP="001C3D52">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A2907"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4E8AE" w14:textId="77777777" w:rsidR="00D53735" w:rsidRDefault="00D53735" w:rsidP="001C3D52">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F2DDC" w14:textId="77777777" w:rsidR="00D53735" w:rsidRDefault="00D53735" w:rsidP="001C3D52">
            <w:pPr>
              <w:spacing w:before="0" w:after="0"/>
              <w:jc w:val="center"/>
            </w:pPr>
            <w:r>
              <w:rPr>
                <w:rFonts w:ascii="Arial Narrow" w:hAnsi="Arial Narrow" w:cs="Arial Narrow"/>
                <w:color w:val="000000"/>
                <w:sz w:val="14"/>
              </w:rPr>
              <w:t>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F11D0" w14:textId="77777777" w:rsidR="00D53735" w:rsidRDefault="00D53735" w:rsidP="001C3D52">
            <w:pPr>
              <w:spacing w:before="0" w:after="0"/>
              <w:jc w:val="center"/>
            </w:pPr>
            <w:r>
              <w:rPr>
                <w:rFonts w:ascii="Arial Narrow" w:hAnsi="Arial Narrow" w:cs="Arial Narrow"/>
                <w:color w:val="000000"/>
                <w:sz w:val="14"/>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B179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4596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615E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2870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2B7B0" w14:textId="77777777" w:rsidR="00D53735" w:rsidRDefault="00D53735" w:rsidP="001C3D52">
            <w:pPr>
              <w:spacing w:before="0" w:after="0"/>
              <w:jc w:val="center"/>
            </w:pPr>
            <w:r>
              <w:rPr>
                <w:rFonts w:ascii="Arial Narrow" w:hAnsi="Arial Narrow" w:cs="Arial Narrow"/>
                <w:color w:val="000000"/>
                <w:sz w:val="14"/>
              </w:rPr>
              <w:t>NA</w:t>
            </w:r>
          </w:p>
        </w:tc>
      </w:tr>
      <w:tr w:rsidR="00D53735" w14:paraId="4A74431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CED0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D466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20F0B"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B7F2FD"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18D29" w14:textId="77777777" w:rsidR="00D53735" w:rsidRDefault="00D53735"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108AE" w14:textId="77777777" w:rsidR="00D53735" w:rsidRDefault="00D53735"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6CA30"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75826" w14:textId="77777777" w:rsidR="00D53735" w:rsidRDefault="00D53735"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D72F0" w14:textId="77777777" w:rsidR="00D53735" w:rsidRDefault="00D53735"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F1F74" w14:textId="77777777" w:rsidR="00D53735" w:rsidRDefault="00D53735"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67CC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ED89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8901E"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DB8A0"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090EB" w14:textId="77777777" w:rsidR="00D53735" w:rsidRDefault="00D53735" w:rsidP="001C3D52">
            <w:pPr>
              <w:spacing w:before="0" w:after="0"/>
              <w:jc w:val="center"/>
            </w:pPr>
            <w:r>
              <w:rPr>
                <w:rFonts w:ascii="Arial Narrow" w:hAnsi="Arial Narrow" w:cs="Arial Narrow"/>
                <w:color w:val="000000"/>
                <w:sz w:val="14"/>
              </w:rPr>
              <w:t>0.63</w:t>
            </w:r>
          </w:p>
        </w:tc>
      </w:tr>
      <w:tr w:rsidR="00D53735" w14:paraId="37BDB81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E9A4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1763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16025"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2337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C8B9B" w14:textId="77777777" w:rsidR="00D53735" w:rsidRDefault="00D53735"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4A86D" w14:textId="77777777" w:rsidR="00D53735" w:rsidRDefault="00D53735"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E45C0" w14:textId="77777777" w:rsidR="00D53735" w:rsidRDefault="00D53735" w:rsidP="001C3D52">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69CA9" w14:textId="77777777" w:rsidR="00D53735" w:rsidRDefault="00D53735" w:rsidP="001C3D52">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4C4ED" w14:textId="77777777" w:rsidR="00D53735" w:rsidRDefault="00D53735" w:rsidP="001C3D52">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3A785" w14:textId="77777777" w:rsidR="00D53735" w:rsidRDefault="00D53735" w:rsidP="001C3D52">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E50B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A52B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33992"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49E1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26C9D" w14:textId="77777777" w:rsidR="00D53735" w:rsidRDefault="00D53735" w:rsidP="001C3D52">
            <w:pPr>
              <w:spacing w:before="0" w:after="0"/>
              <w:jc w:val="center"/>
            </w:pPr>
            <w:r>
              <w:rPr>
                <w:rFonts w:ascii="Arial Narrow" w:hAnsi="Arial Narrow" w:cs="Arial Narrow"/>
                <w:color w:val="000000"/>
                <w:sz w:val="14"/>
              </w:rPr>
              <w:t>NA</w:t>
            </w:r>
          </w:p>
        </w:tc>
      </w:tr>
      <w:tr w:rsidR="00D53735" w14:paraId="5F09968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B8E7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6263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57096"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D0B73"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D1643" w14:textId="77777777" w:rsidR="00D53735" w:rsidRDefault="00D53735"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04C003B" w14:textId="77777777" w:rsidR="00D53735" w:rsidRDefault="00D53735"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17C85" w14:textId="77777777" w:rsidR="00D53735" w:rsidRDefault="00D53735"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2F725" w14:textId="77777777" w:rsidR="00D53735" w:rsidRDefault="00D53735"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04631" w14:textId="77777777" w:rsidR="00D53735" w:rsidRDefault="00D53735"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1BA76" w14:textId="77777777" w:rsidR="00D53735" w:rsidRDefault="00D53735" w:rsidP="001C3D52">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B39F3"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B0D7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1A265"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FCDB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2C057" w14:textId="77777777" w:rsidR="00D53735" w:rsidRDefault="00D53735" w:rsidP="001C3D52">
            <w:pPr>
              <w:spacing w:before="0" w:after="0"/>
              <w:jc w:val="center"/>
            </w:pPr>
            <w:r>
              <w:rPr>
                <w:rFonts w:ascii="Arial Narrow" w:hAnsi="Arial Narrow" w:cs="Arial Narrow"/>
                <w:color w:val="000000"/>
                <w:sz w:val="14"/>
              </w:rPr>
              <w:t>NA</w:t>
            </w:r>
          </w:p>
        </w:tc>
      </w:tr>
      <w:tr w:rsidR="00D53735" w14:paraId="6E757A1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1B45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FE63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E99F4"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4E94C"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709A3" w14:textId="77777777" w:rsidR="00D53735" w:rsidRDefault="00D53735"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983F6" w14:textId="77777777" w:rsidR="00D53735" w:rsidRDefault="00D53735"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854BA" w14:textId="77777777" w:rsidR="00D53735" w:rsidRDefault="00D53735" w:rsidP="001C3D52">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72DAC" w14:textId="77777777" w:rsidR="00D53735" w:rsidRDefault="00D53735" w:rsidP="001C3D52">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011FA" w14:textId="77777777" w:rsidR="00D53735" w:rsidRDefault="00D53735" w:rsidP="001C3D52">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E6C47" w14:textId="77777777" w:rsidR="00D53735" w:rsidRDefault="00D53735" w:rsidP="001C3D52">
            <w:pPr>
              <w:spacing w:before="0" w:after="0"/>
              <w:jc w:val="center"/>
            </w:pPr>
            <w:r>
              <w:rPr>
                <w:rFonts w:ascii="Arial Narrow" w:hAnsi="Arial Narrow" w:cs="Arial Narrow"/>
                <w:color w:val="000000"/>
                <w:sz w:val="14"/>
              </w:rPr>
              <w:t>6.90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CAC1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204E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408DC"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4B7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FC42B" w14:textId="77777777" w:rsidR="00D53735" w:rsidRDefault="00D53735" w:rsidP="001C3D52">
            <w:pPr>
              <w:spacing w:before="0" w:after="0"/>
              <w:jc w:val="center"/>
            </w:pPr>
            <w:r>
              <w:rPr>
                <w:rFonts w:ascii="Arial Narrow" w:hAnsi="Arial Narrow" w:cs="Arial Narrow"/>
                <w:color w:val="000000"/>
                <w:sz w:val="14"/>
              </w:rPr>
              <w:t>NA</w:t>
            </w:r>
          </w:p>
        </w:tc>
      </w:tr>
      <w:tr w:rsidR="00D53735" w14:paraId="6E27C10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8ACD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BF68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E1A0B"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A193F" w14:textId="77777777" w:rsidR="00D53735" w:rsidRDefault="00D53735" w:rsidP="001C3D52">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76C77" w14:textId="77777777" w:rsidR="00D53735" w:rsidRDefault="00D53735" w:rsidP="001C3D52">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98DE42" w14:textId="77777777" w:rsidR="00D53735" w:rsidRDefault="00D53735" w:rsidP="001C3D52">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35954" w14:textId="77777777" w:rsidR="00D53735" w:rsidRDefault="00D53735"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6ACB4" w14:textId="77777777" w:rsidR="00D53735" w:rsidRDefault="00D53735"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C5047" w14:textId="77777777" w:rsidR="00D53735" w:rsidRDefault="00D53735" w:rsidP="001C3D52">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09A4C" w14:textId="77777777" w:rsidR="00D53735" w:rsidRDefault="00D53735" w:rsidP="001C3D52">
            <w:pPr>
              <w:spacing w:before="0" w:after="0"/>
              <w:jc w:val="center"/>
            </w:pPr>
            <w:r>
              <w:rPr>
                <w:rFonts w:ascii="Arial Narrow" w:hAnsi="Arial Narrow" w:cs="Arial Narrow"/>
                <w:color w:val="000000"/>
                <w:sz w:val="14"/>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C1BA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E429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D8209"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24B65"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3170A" w14:textId="77777777" w:rsidR="00D53735" w:rsidRDefault="00D53735" w:rsidP="001C3D52">
            <w:pPr>
              <w:spacing w:before="0" w:after="0"/>
              <w:jc w:val="center"/>
            </w:pPr>
            <w:r>
              <w:rPr>
                <w:rFonts w:ascii="Arial Narrow" w:hAnsi="Arial Narrow" w:cs="Arial Narrow"/>
                <w:color w:val="000000"/>
                <w:sz w:val="14"/>
              </w:rPr>
              <w:t>2.40</w:t>
            </w:r>
          </w:p>
        </w:tc>
      </w:tr>
      <w:tr w:rsidR="00D53735" w14:paraId="3111AB71" w14:textId="77777777" w:rsidTr="00A13544">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641E8" w14:textId="77777777" w:rsidR="00D53735" w:rsidRDefault="00D53735" w:rsidP="001C3D52">
            <w:pPr>
              <w:spacing w:before="0" w:after="0"/>
              <w:ind w:left="20" w:right="20"/>
            </w:pPr>
            <w:r>
              <w:rPr>
                <w:rFonts w:ascii="Arial Narrow" w:hAnsi="Arial Narrow" w:cs="Arial Narrow"/>
                <w:color w:val="000000"/>
                <w:sz w:val="14"/>
              </w:rPr>
              <w:t>Mackay Whitsunday</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B12AA" w14:textId="77777777" w:rsidR="00D53735" w:rsidRDefault="00D53735" w:rsidP="001C3D52">
            <w:pPr>
              <w:spacing w:before="0" w:after="0"/>
              <w:ind w:left="20" w:right="20"/>
            </w:pPr>
            <w:r>
              <w:rPr>
                <w:rFonts w:ascii="Arial Narrow" w:hAnsi="Arial Narrow" w:cs="Arial Narrow"/>
                <w:color w:val="000000"/>
                <w:sz w:val="14"/>
              </w:rPr>
              <w:t>Double Cone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7ABC6"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157E4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96DB6"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2C0C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9534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D8AB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03F5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BB04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7217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B7B2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FF4A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9D66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3138C" w14:textId="77777777" w:rsidR="00D53735" w:rsidRDefault="00D53735" w:rsidP="001C3D52">
            <w:pPr>
              <w:spacing w:before="0" w:after="0"/>
              <w:jc w:val="center"/>
            </w:pPr>
            <w:r>
              <w:rPr>
                <w:rFonts w:ascii="Arial Narrow" w:hAnsi="Arial Narrow" w:cs="Arial Narrow"/>
                <w:color w:val="000000"/>
                <w:sz w:val="14"/>
              </w:rPr>
              <w:t>NA</w:t>
            </w:r>
          </w:p>
        </w:tc>
      </w:tr>
      <w:tr w:rsidR="00D53735" w14:paraId="49CFFE9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ACFC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1512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2C218"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D01C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9772B" w14:textId="77777777" w:rsidR="00D53735" w:rsidRDefault="00D53735" w:rsidP="001C3D52">
            <w:pPr>
              <w:spacing w:before="0" w:after="0"/>
              <w:jc w:val="center"/>
            </w:pPr>
            <w:r>
              <w:rPr>
                <w:rFonts w:ascii="Arial Narrow" w:hAnsi="Arial Narrow" w:cs="Arial Narrow"/>
                <w:color w:val="000000"/>
                <w:sz w:val="14"/>
              </w:rPr>
              <w:t>1119.79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DAAF4" w14:textId="77777777" w:rsidR="00D53735" w:rsidRDefault="00D53735" w:rsidP="001C3D52">
            <w:pPr>
              <w:spacing w:before="0" w:after="0"/>
              <w:jc w:val="center"/>
            </w:pPr>
            <w:r>
              <w:rPr>
                <w:rFonts w:ascii="Arial Narrow" w:hAnsi="Arial Narrow" w:cs="Arial Narrow"/>
                <w:color w:val="000000"/>
                <w:sz w:val="14"/>
              </w:rPr>
              <w:t>1115.53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40FB6" w14:textId="77777777" w:rsidR="00D53735" w:rsidRDefault="00D53735" w:rsidP="001C3D52">
            <w:pPr>
              <w:spacing w:before="0" w:after="0"/>
              <w:jc w:val="center"/>
            </w:pPr>
            <w:r>
              <w:rPr>
                <w:rFonts w:ascii="Arial Narrow" w:hAnsi="Arial Narrow" w:cs="Arial Narrow"/>
                <w:color w:val="000000"/>
                <w:sz w:val="14"/>
              </w:rPr>
              <w:t>1094.21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B6E05" w14:textId="77777777" w:rsidR="00D53735" w:rsidRDefault="00D53735" w:rsidP="001C3D52">
            <w:pPr>
              <w:spacing w:before="0" w:after="0"/>
              <w:jc w:val="center"/>
            </w:pPr>
            <w:r>
              <w:rPr>
                <w:rFonts w:ascii="Arial Narrow" w:hAnsi="Arial Narrow" w:cs="Arial Narrow"/>
                <w:color w:val="000000"/>
                <w:sz w:val="14"/>
              </w:rPr>
              <w:t>1102.88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8726F" w14:textId="77777777" w:rsidR="00D53735" w:rsidRDefault="00D53735" w:rsidP="001C3D52">
            <w:pPr>
              <w:spacing w:before="0" w:after="0"/>
              <w:jc w:val="center"/>
            </w:pPr>
            <w:r>
              <w:rPr>
                <w:rFonts w:ascii="Arial Narrow" w:hAnsi="Arial Narrow" w:cs="Arial Narrow"/>
                <w:color w:val="000000"/>
                <w:sz w:val="14"/>
              </w:rPr>
              <w:t>1134.99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AE425" w14:textId="77777777" w:rsidR="00D53735" w:rsidRDefault="00D53735" w:rsidP="001C3D52">
            <w:pPr>
              <w:spacing w:before="0" w:after="0"/>
              <w:jc w:val="center"/>
            </w:pPr>
            <w:r>
              <w:rPr>
                <w:rFonts w:ascii="Arial Narrow" w:hAnsi="Arial Narrow" w:cs="Arial Narrow"/>
                <w:color w:val="000000"/>
                <w:sz w:val="14"/>
              </w:rPr>
              <w:t>1151.34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F0E6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91AC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6151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425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9A733" w14:textId="77777777" w:rsidR="00D53735" w:rsidRDefault="00D53735" w:rsidP="001C3D52">
            <w:pPr>
              <w:spacing w:before="0" w:after="0"/>
              <w:jc w:val="center"/>
            </w:pPr>
            <w:r>
              <w:rPr>
                <w:rFonts w:ascii="Arial Narrow" w:hAnsi="Arial Narrow" w:cs="Arial Narrow"/>
                <w:color w:val="000000"/>
                <w:sz w:val="14"/>
              </w:rPr>
              <w:t>NA</w:t>
            </w:r>
          </w:p>
        </w:tc>
      </w:tr>
      <w:tr w:rsidR="00D53735" w14:paraId="56CEE79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676A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33E1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296A9"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A86BF"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00D74" w14:textId="77777777" w:rsidR="00D53735" w:rsidRDefault="00D53735" w:rsidP="001C3D52">
            <w:pPr>
              <w:spacing w:before="0" w:after="0"/>
              <w:jc w:val="center"/>
            </w:pPr>
            <w:r>
              <w:rPr>
                <w:rFonts w:ascii="Arial Narrow" w:hAnsi="Arial Narrow" w:cs="Arial Narrow"/>
                <w:color w:val="000000"/>
                <w:sz w:val="14"/>
              </w:rPr>
              <w:t>96.64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0DA3B" w14:textId="77777777" w:rsidR="00D53735" w:rsidRDefault="00D53735" w:rsidP="001C3D52">
            <w:pPr>
              <w:spacing w:before="0" w:after="0"/>
              <w:jc w:val="center"/>
            </w:pPr>
            <w:r>
              <w:rPr>
                <w:rFonts w:ascii="Arial Narrow" w:hAnsi="Arial Narrow" w:cs="Arial Narrow"/>
                <w:color w:val="000000"/>
                <w:sz w:val="14"/>
              </w:rPr>
              <w:t>101.73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0E106" w14:textId="77777777" w:rsidR="00D53735" w:rsidRDefault="00D53735" w:rsidP="001C3D52">
            <w:pPr>
              <w:spacing w:before="0" w:after="0"/>
              <w:jc w:val="center"/>
            </w:pPr>
            <w:r>
              <w:rPr>
                <w:rFonts w:ascii="Arial Narrow" w:hAnsi="Arial Narrow" w:cs="Arial Narrow"/>
                <w:color w:val="000000"/>
                <w:sz w:val="14"/>
              </w:rPr>
              <w:t>79.24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589FB" w14:textId="77777777" w:rsidR="00D53735" w:rsidRDefault="00D53735" w:rsidP="001C3D52">
            <w:pPr>
              <w:spacing w:before="0" w:after="0"/>
              <w:jc w:val="center"/>
            </w:pPr>
            <w:r>
              <w:rPr>
                <w:rFonts w:ascii="Arial Narrow" w:hAnsi="Arial Narrow" w:cs="Arial Narrow"/>
                <w:color w:val="000000"/>
                <w:sz w:val="14"/>
              </w:rPr>
              <w:t>86.73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B441E" w14:textId="77777777" w:rsidR="00D53735" w:rsidRDefault="00D53735" w:rsidP="001C3D52">
            <w:pPr>
              <w:spacing w:before="0" w:after="0"/>
              <w:jc w:val="center"/>
            </w:pPr>
            <w:r>
              <w:rPr>
                <w:rFonts w:ascii="Arial Narrow" w:hAnsi="Arial Narrow" w:cs="Arial Narrow"/>
                <w:color w:val="000000"/>
                <w:sz w:val="14"/>
              </w:rPr>
              <w:t>107.57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0F5E3" w14:textId="77777777" w:rsidR="00D53735" w:rsidRDefault="00D53735" w:rsidP="001C3D52">
            <w:pPr>
              <w:spacing w:before="0" w:after="0"/>
              <w:jc w:val="center"/>
            </w:pPr>
            <w:r>
              <w:rPr>
                <w:rFonts w:ascii="Arial Narrow" w:hAnsi="Arial Narrow" w:cs="Arial Narrow"/>
                <w:color w:val="000000"/>
                <w:sz w:val="14"/>
              </w:rPr>
              <w:t>110.49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5C7C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DED9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1957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F287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FD583" w14:textId="77777777" w:rsidR="00D53735" w:rsidRDefault="00D53735" w:rsidP="001C3D52">
            <w:pPr>
              <w:spacing w:before="0" w:after="0"/>
              <w:jc w:val="center"/>
            </w:pPr>
            <w:r>
              <w:rPr>
                <w:rFonts w:ascii="Arial Narrow" w:hAnsi="Arial Narrow" w:cs="Arial Narrow"/>
                <w:color w:val="000000"/>
                <w:sz w:val="14"/>
              </w:rPr>
              <w:t>NA</w:t>
            </w:r>
          </w:p>
        </w:tc>
      </w:tr>
      <w:tr w:rsidR="00D53735" w14:paraId="50813A6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7865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A76F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227F5"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3E07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7D6E8" w14:textId="77777777" w:rsidR="00D53735" w:rsidRDefault="00D53735" w:rsidP="001C3D52">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C3E4D" w14:textId="77777777" w:rsidR="00D53735" w:rsidRDefault="00D53735" w:rsidP="001C3D52">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ED669" w14:textId="77777777" w:rsidR="00D53735" w:rsidRDefault="00D53735" w:rsidP="001C3D52">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423BB" w14:textId="77777777" w:rsidR="00D53735" w:rsidRDefault="00D53735" w:rsidP="001C3D52">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B8F80" w14:textId="77777777" w:rsidR="00D53735" w:rsidRDefault="00D53735" w:rsidP="001C3D52">
            <w:pPr>
              <w:spacing w:before="0" w:after="0"/>
              <w:jc w:val="center"/>
            </w:pPr>
            <w:r>
              <w:rPr>
                <w:rFonts w:ascii="Arial Narrow" w:hAnsi="Arial Narrow" w:cs="Arial Narrow"/>
                <w:color w:val="000000"/>
                <w:sz w:val="14"/>
              </w:rPr>
              <w:t>6.37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D2825" w14:textId="77777777" w:rsidR="00D53735" w:rsidRDefault="00D53735"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9FD0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C59B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BBF5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7527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3FA2D" w14:textId="77777777" w:rsidR="00D53735" w:rsidRDefault="00D53735" w:rsidP="001C3D52">
            <w:pPr>
              <w:spacing w:before="0" w:after="0"/>
              <w:jc w:val="center"/>
            </w:pPr>
            <w:r>
              <w:rPr>
                <w:rFonts w:ascii="Arial Narrow" w:hAnsi="Arial Narrow" w:cs="Arial Narrow"/>
                <w:color w:val="000000"/>
                <w:sz w:val="14"/>
              </w:rPr>
              <w:t>NA</w:t>
            </w:r>
          </w:p>
        </w:tc>
      </w:tr>
      <w:tr w:rsidR="00D53735" w14:paraId="61B855A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997A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A8D5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C6579"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D8EF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2D341" w14:textId="77777777" w:rsidR="00D53735" w:rsidRDefault="00D53735" w:rsidP="001C3D52">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D1F3491" w14:textId="77777777" w:rsidR="00D53735" w:rsidRDefault="00D53735"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061E2" w14:textId="77777777" w:rsidR="00D53735" w:rsidRDefault="00D53735"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818AE" w14:textId="77777777" w:rsidR="00D53735" w:rsidRDefault="00D53735" w:rsidP="001C3D52">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7B588"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C18F2"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5BD0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1897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35E7E"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CCD74"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2D87F" w14:textId="77777777" w:rsidR="00D53735" w:rsidRDefault="00D53735" w:rsidP="001C3D52">
            <w:pPr>
              <w:spacing w:before="0" w:after="0"/>
              <w:jc w:val="center"/>
            </w:pPr>
            <w:r>
              <w:rPr>
                <w:rFonts w:ascii="Arial Narrow" w:hAnsi="Arial Narrow" w:cs="Arial Narrow"/>
                <w:color w:val="000000"/>
                <w:sz w:val="14"/>
              </w:rPr>
              <w:t>0.63</w:t>
            </w:r>
          </w:p>
        </w:tc>
      </w:tr>
      <w:tr w:rsidR="00D53735" w14:paraId="490B094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9E4F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2C68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621CC"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B6E4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21AC4" w14:textId="77777777" w:rsidR="00D53735" w:rsidRDefault="00D53735"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69B8E8" w14:textId="77777777" w:rsidR="00D53735" w:rsidRDefault="00D53735" w:rsidP="001C3D52">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75EBE" w14:textId="77777777" w:rsidR="00D53735" w:rsidRDefault="00D53735"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A7D49" w14:textId="77777777" w:rsidR="00D53735" w:rsidRDefault="00D53735" w:rsidP="001C3D52">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52054" w14:textId="77777777" w:rsidR="00D53735" w:rsidRDefault="00D53735" w:rsidP="001C3D52">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602F0" w14:textId="77777777" w:rsidR="00D53735" w:rsidRDefault="00D53735" w:rsidP="001C3D52">
            <w:pPr>
              <w:spacing w:before="0" w:after="0"/>
              <w:jc w:val="center"/>
            </w:pPr>
            <w:r>
              <w:rPr>
                <w:rFonts w:ascii="Arial Narrow" w:hAnsi="Arial Narrow" w:cs="Arial Narrow"/>
                <w:color w:val="000000"/>
                <w:sz w:val="14"/>
              </w:rPr>
              <w:t>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BBBE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388F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A70F4"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C2FD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3ED7F" w14:textId="77777777" w:rsidR="00D53735" w:rsidRDefault="00D53735" w:rsidP="001C3D52">
            <w:pPr>
              <w:spacing w:before="0" w:after="0"/>
              <w:jc w:val="center"/>
            </w:pPr>
            <w:r>
              <w:rPr>
                <w:rFonts w:ascii="Arial Narrow" w:hAnsi="Arial Narrow" w:cs="Arial Narrow"/>
                <w:color w:val="000000"/>
                <w:sz w:val="14"/>
              </w:rPr>
              <w:t>NA</w:t>
            </w:r>
          </w:p>
        </w:tc>
      </w:tr>
      <w:tr w:rsidR="00D53735" w14:paraId="7043B6F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7021C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D2E4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54936"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67A4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10DD195" w14:textId="77777777" w:rsidR="00D53735" w:rsidRDefault="00D53735" w:rsidP="001C3D52">
            <w:pPr>
              <w:spacing w:before="0" w:after="0"/>
              <w:jc w:val="center"/>
            </w:pPr>
            <w:r>
              <w:rPr>
                <w:rFonts w:ascii="Arial Narrow" w:hAnsi="Arial Narrow" w:cs="Arial Narrow"/>
                <w:color w:val="000000"/>
                <w:sz w:val="14"/>
              </w:rPr>
              <w:t>27.58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E083D" w14:textId="77777777" w:rsidR="00D53735" w:rsidRDefault="00D53735" w:rsidP="001C3D52">
            <w:pPr>
              <w:spacing w:before="0" w:after="0"/>
              <w:jc w:val="center"/>
            </w:pPr>
            <w:r>
              <w:rPr>
                <w:rFonts w:ascii="Arial Narrow" w:hAnsi="Arial Narrow" w:cs="Arial Narrow"/>
                <w:color w:val="000000"/>
                <w:sz w:val="14"/>
              </w:rPr>
              <w:t>27.85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ECE19" w14:textId="77777777" w:rsidR="00D53735" w:rsidRDefault="00D53735" w:rsidP="001C3D52">
            <w:pPr>
              <w:spacing w:before="0" w:after="0"/>
              <w:jc w:val="center"/>
            </w:pPr>
            <w:r>
              <w:rPr>
                <w:rFonts w:ascii="Arial Narrow" w:hAnsi="Arial Narrow" w:cs="Arial Narrow"/>
                <w:color w:val="000000"/>
                <w:sz w:val="14"/>
              </w:rPr>
              <w:t>22.23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568ED" w14:textId="77777777" w:rsidR="00D53735" w:rsidRDefault="00D53735" w:rsidP="001C3D52">
            <w:pPr>
              <w:spacing w:before="0" w:after="0"/>
              <w:jc w:val="center"/>
            </w:pPr>
            <w:r>
              <w:rPr>
                <w:rFonts w:ascii="Arial Narrow" w:hAnsi="Arial Narrow" w:cs="Arial Narrow"/>
                <w:color w:val="000000"/>
                <w:sz w:val="14"/>
              </w:rPr>
              <w:t>24.21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72FC0" w14:textId="77777777" w:rsidR="00D53735" w:rsidRDefault="00D53735" w:rsidP="001C3D52">
            <w:pPr>
              <w:spacing w:before="0" w:after="0"/>
              <w:jc w:val="center"/>
            </w:pPr>
            <w:r>
              <w:rPr>
                <w:rFonts w:ascii="Arial Narrow" w:hAnsi="Arial Narrow" w:cs="Arial Narrow"/>
                <w:color w:val="000000"/>
                <w:sz w:val="14"/>
              </w:rPr>
              <w:t>31.05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FC8EB" w14:textId="77777777" w:rsidR="00D53735" w:rsidRDefault="00D53735" w:rsidP="001C3D52">
            <w:pPr>
              <w:spacing w:before="0" w:after="0"/>
              <w:jc w:val="center"/>
            </w:pPr>
            <w:r>
              <w:rPr>
                <w:rFonts w:ascii="Arial Narrow" w:hAnsi="Arial Narrow" w:cs="Arial Narrow"/>
                <w:color w:val="000000"/>
                <w:sz w:val="14"/>
              </w:rPr>
              <w:t>32.54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BB5F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183D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C0CF9"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A90E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710FE" w14:textId="77777777" w:rsidR="00D53735" w:rsidRDefault="00D53735" w:rsidP="001C3D52">
            <w:pPr>
              <w:spacing w:before="0" w:after="0"/>
              <w:jc w:val="center"/>
            </w:pPr>
            <w:r>
              <w:rPr>
                <w:rFonts w:ascii="Arial Narrow" w:hAnsi="Arial Narrow" w:cs="Arial Narrow"/>
                <w:color w:val="000000"/>
                <w:sz w:val="14"/>
              </w:rPr>
              <w:t>NA</w:t>
            </w:r>
          </w:p>
        </w:tc>
      </w:tr>
      <w:tr w:rsidR="00D53735" w14:paraId="0595EDD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F01A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EB73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85DBA"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075B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1FDAB" w14:textId="77777777" w:rsidR="00D53735" w:rsidRDefault="00D53735" w:rsidP="001C3D52">
            <w:pPr>
              <w:spacing w:before="0" w:after="0"/>
              <w:jc w:val="center"/>
            </w:pPr>
            <w:r>
              <w:rPr>
                <w:rFonts w:ascii="Arial Narrow" w:hAnsi="Arial Narrow" w:cs="Arial Narrow"/>
                <w:color w:val="000000"/>
                <w:sz w:val="14"/>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9D8EDE" w14:textId="77777777" w:rsidR="00D53735" w:rsidRDefault="00D53735" w:rsidP="001C3D52">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EBD54" w14:textId="77777777" w:rsidR="00D53735" w:rsidRDefault="00D53735"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221D3" w14:textId="77777777" w:rsidR="00D53735" w:rsidRDefault="00D53735" w:rsidP="001C3D52">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85B1E"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C61F8" w14:textId="77777777" w:rsidR="00D53735" w:rsidRDefault="00D53735" w:rsidP="001C3D52">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7394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DAFB1"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9CAAF"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1439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AAB2F" w14:textId="77777777" w:rsidR="00D53735" w:rsidRDefault="00D53735" w:rsidP="001C3D52">
            <w:pPr>
              <w:spacing w:before="0" w:after="0"/>
              <w:jc w:val="center"/>
            </w:pPr>
            <w:r>
              <w:rPr>
                <w:rFonts w:ascii="Arial Narrow" w:hAnsi="Arial Narrow" w:cs="Arial Narrow"/>
                <w:color w:val="000000"/>
                <w:sz w:val="14"/>
              </w:rPr>
              <w:t>NA</w:t>
            </w:r>
          </w:p>
        </w:tc>
      </w:tr>
      <w:tr w:rsidR="00D53735" w14:paraId="14A2F4E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0FFD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372D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9CFA5"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F942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28FC0" w14:textId="77777777" w:rsidR="00D53735" w:rsidRDefault="00D53735" w:rsidP="001C3D52">
            <w:pPr>
              <w:spacing w:before="0" w:after="0"/>
              <w:jc w:val="center"/>
            </w:pPr>
            <w:r>
              <w:rPr>
                <w:rFonts w:ascii="Arial Narrow" w:hAnsi="Arial Narrow" w:cs="Arial Narrow"/>
                <w:color w:val="000000"/>
                <w:sz w:val="14"/>
              </w:rPr>
              <w:t>5.37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21A9F7" w14:textId="77777777" w:rsidR="00D53735" w:rsidRDefault="00D53735" w:rsidP="001C3D52">
            <w:pPr>
              <w:spacing w:before="0" w:after="0"/>
              <w:jc w:val="center"/>
            </w:pPr>
            <w:r>
              <w:rPr>
                <w:rFonts w:ascii="Arial Narrow" w:hAnsi="Arial Narrow" w:cs="Arial Narrow"/>
                <w:color w:val="000000"/>
                <w:sz w:val="14"/>
              </w:rPr>
              <w:t>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2542E" w14:textId="77777777" w:rsidR="00D53735" w:rsidRDefault="00D53735"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42E52" w14:textId="77777777" w:rsidR="00D53735" w:rsidRDefault="00D53735" w:rsidP="001C3D52">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1CFCF" w14:textId="77777777" w:rsidR="00D53735" w:rsidRDefault="00D53735" w:rsidP="001C3D52">
            <w:pPr>
              <w:spacing w:before="0" w:after="0"/>
              <w:jc w:val="center"/>
            </w:pPr>
            <w:r>
              <w:rPr>
                <w:rFonts w:ascii="Arial Narrow" w:hAnsi="Arial Narrow" w:cs="Arial Narrow"/>
                <w:color w:val="000000"/>
                <w:sz w:val="14"/>
              </w:rPr>
              <w:t>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E381A" w14:textId="77777777" w:rsidR="00D53735" w:rsidRDefault="00D53735" w:rsidP="001C3D52">
            <w:pPr>
              <w:spacing w:before="0" w:after="0"/>
              <w:jc w:val="center"/>
            </w:pPr>
            <w:r>
              <w:rPr>
                <w:rFonts w:ascii="Arial Narrow" w:hAnsi="Arial Narrow" w:cs="Arial Narrow"/>
                <w:color w:val="000000"/>
                <w:sz w:val="14"/>
              </w:rPr>
              <w:t>6.91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B19A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5190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EF6B2"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ABE85"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BB31C" w14:textId="77777777" w:rsidR="00D53735" w:rsidRDefault="00D53735" w:rsidP="001C3D52">
            <w:pPr>
              <w:spacing w:before="0" w:after="0"/>
              <w:jc w:val="center"/>
            </w:pPr>
            <w:r>
              <w:rPr>
                <w:rFonts w:ascii="Arial Narrow" w:hAnsi="Arial Narrow" w:cs="Arial Narrow"/>
                <w:color w:val="000000"/>
                <w:sz w:val="14"/>
              </w:rPr>
              <w:t>3.30</w:t>
            </w:r>
          </w:p>
        </w:tc>
      </w:tr>
      <w:tr w:rsidR="00D53735" w14:paraId="7024356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99FC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26930"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A0126"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AD6D0"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FC966" w14:textId="77777777" w:rsidR="00D53735" w:rsidRDefault="00D53735" w:rsidP="001C3D52">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E0DBF" w14:textId="77777777" w:rsidR="00D53735" w:rsidRDefault="00D53735" w:rsidP="001C3D52">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21B00" w14:textId="77777777" w:rsidR="00D53735" w:rsidRDefault="00D53735" w:rsidP="001C3D52">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294D6"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4944E" w14:textId="77777777" w:rsidR="00D53735" w:rsidRDefault="00D53735" w:rsidP="001C3D52">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A67E0" w14:textId="77777777" w:rsidR="00D53735" w:rsidRDefault="00D53735" w:rsidP="001C3D52">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FD9D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3C77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733CF"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B6C6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AB450" w14:textId="77777777" w:rsidR="00D53735" w:rsidRDefault="00D53735" w:rsidP="001C3D52">
            <w:pPr>
              <w:spacing w:before="0" w:after="0"/>
              <w:jc w:val="center"/>
            </w:pPr>
            <w:r>
              <w:rPr>
                <w:rFonts w:ascii="Arial Narrow" w:hAnsi="Arial Narrow" w:cs="Arial Narrow"/>
                <w:color w:val="000000"/>
                <w:sz w:val="14"/>
              </w:rPr>
              <w:t>NA</w:t>
            </w:r>
          </w:p>
        </w:tc>
      </w:tr>
      <w:tr w:rsidR="00D53735" w14:paraId="74EF04E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2AB0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8254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BDB2E"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4563E"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4D5CE4" w14:textId="77777777" w:rsidR="00D53735" w:rsidRDefault="00D53735" w:rsidP="001C3D52">
            <w:pPr>
              <w:spacing w:before="0" w:after="0"/>
              <w:jc w:val="center"/>
            </w:pPr>
            <w:r>
              <w:rPr>
                <w:rFonts w:ascii="Arial Narrow" w:hAnsi="Arial Narrow" w:cs="Arial Narrow"/>
                <w:color w:val="000000"/>
                <w:sz w:val="14"/>
              </w:rPr>
              <w:t>3.94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F184E6" w14:textId="77777777" w:rsidR="00D53735" w:rsidRDefault="00D53735" w:rsidP="001C3D52">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43EE1" w14:textId="77777777" w:rsidR="00D53735" w:rsidRDefault="00D53735" w:rsidP="001C3D52">
            <w:pPr>
              <w:spacing w:before="0" w:after="0"/>
              <w:jc w:val="center"/>
            </w:pPr>
            <w:r>
              <w:rPr>
                <w:rFonts w:ascii="Arial Narrow" w:hAnsi="Arial Narrow" w:cs="Arial Narrow"/>
                <w:color w:val="000000"/>
                <w:sz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CF09E" w14:textId="77777777" w:rsidR="00D53735" w:rsidRDefault="00D53735"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79DB0" w14:textId="77777777" w:rsidR="00D53735" w:rsidRDefault="00D53735" w:rsidP="001C3D52">
            <w:pPr>
              <w:spacing w:before="0" w:after="0"/>
              <w:jc w:val="center"/>
            </w:pPr>
            <w:r>
              <w:rPr>
                <w:rFonts w:ascii="Arial Narrow" w:hAnsi="Arial Narrow" w:cs="Arial Narrow"/>
                <w:color w:val="000000"/>
                <w:sz w:val="14"/>
              </w:rPr>
              <w:t>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93CEF" w14:textId="77777777" w:rsidR="00D53735" w:rsidRDefault="00D53735" w:rsidP="001C3D52">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37F0E"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E1AF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C8E1C" w14:textId="77777777" w:rsidR="00D53735" w:rsidRDefault="00D53735"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473A2"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4CED1" w14:textId="77777777" w:rsidR="00D53735" w:rsidRDefault="00D53735" w:rsidP="001C3D52">
            <w:pPr>
              <w:spacing w:before="0" w:after="0"/>
              <w:jc w:val="center"/>
            </w:pPr>
            <w:r>
              <w:rPr>
                <w:rFonts w:ascii="Arial Narrow" w:hAnsi="Arial Narrow" w:cs="Arial Narrow"/>
                <w:color w:val="000000"/>
                <w:sz w:val="14"/>
              </w:rPr>
              <w:t>2.40</w:t>
            </w:r>
          </w:p>
        </w:tc>
      </w:tr>
      <w:tr w:rsidR="00D53735" w14:paraId="34C64BE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C4872"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4032C" w14:textId="77777777" w:rsidR="00D53735" w:rsidRDefault="00D53735" w:rsidP="001C3D52">
            <w:pPr>
              <w:spacing w:before="0" w:after="0"/>
              <w:ind w:left="20" w:right="20"/>
            </w:pPr>
            <w:r>
              <w:rPr>
                <w:rFonts w:ascii="Arial Narrow" w:hAnsi="Arial Narrow" w:cs="Arial Narrow"/>
                <w:color w:val="000000"/>
                <w:sz w:val="14"/>
              </w:rPr>
              <w:t>Pine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A8CF3"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DF136"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B8186"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4FAE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92D5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CD41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0873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0FAC3"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0EF3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706A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6E21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BCF9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7A1C9" w14:textId="77777777" w:rsidR="00D53735" w:rsidRDefault="00D53735" w:rsidP="001C3D52">
            <w:pPr>
              <w:spacing w:before="0" w:after="0"/>
              <w:jc w:val="center"/>
            </w:pPr>
            <w:r>
              <w:rPr>
                <w:rFonts w:ascii="Arial Narrow" w:hAnsi="Arial Narrow" w:cs="Arial Narrow"/>
                <w:color w:val="000000"/>
                <w:sz w:val="14"/>
              </w:rPr>
              <w:t>NA</w:t>
            </w:r>
          </w:p>
        </w:tc>
      </w:tr>
      <w:tr w:rsidR="00D53735" w14:paraId="31E78D1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A930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6DFD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5F75A"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EECA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A4613" w14:textId="77777777" w:rsidR="00D53735" w:rsidRDefault="00D53735" w:rsidP="001C3D52">
            <w:pPr>
              <w:spacing w:before="0" w:after="0"/>
              <w:jc w:val="center"/>
            </w:pPr>
            <w:r>
              <w:rPr>
                <w:rFonts w:ascii="Arial Narrow" w:hAnsi="Arial Narrow" w:cs="Arial Narrow"/>
                <w:color w:val="000000"/>
                <w:sz w:val="14"/>
              </w:rPr>
              <w:t>1079.37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EF43B" w14:textId="77777777" w:rsidR="00D53735" w:rsidRDefault="00D53735" w:rsidP="001C3D52">
            <w:pPr>
              <w:spacing w:before="0" w:after="0"/>
              <w:jc w:val="center"/>
            </w:pPr>
            <w:r>
              <w:rPr>
                <w:rFonts w:ascii="Arial Narrow" w:hAnsi="Arial Narrow" w:cs="Arial Narrow"/>
                <w:color w:val="000000"/>
                <w:sz w:val="14"/>
              </w:rPr>
              <w:t>1081.21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C7783" w14:textId="77777777" w:rsidR="00D53735" w:rsidRDefault="00D53735" w:rsidP="001C3D52">
            <w:pPr>
              <w:spacing w:before="0" w:after="0"/>
              <w:jc w:val="center"/>
            </w:pPr>
            <w:r>
              <w:rPr>
                <w:rFonts w:ascii="Arial Narrow" w:hAnsi="Arial Narrow" w:cs="Arial Narrow"/>
                <w:color w:val="000000"/>
                <w:sz w:val="14"/>
              </w:rPr>
              <w:t>998.37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1D4FF" w14:textId="77777777" w:rsidR="00D53735" w:rsidRDefault="00D53735" w:rsidP="001C3D52">
            <w:pPr>
              <w:spacing w:before="0" w:after="0"/>
              <w:jc w:val="center"/>
            </w:pPr>
            <w:r>
              <w:rPr>
                <w:rFonts w:ascii="Arial Narrow" w:hAnsi="Arial Narrow" w:cs="Arial Narrow"/>
                <w:color w:val="000000"/>
                <w:sz w:val="14"/>
              </w:rPr>
              <w:t>1012.75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536DE" w14:textId="77777777" w:rsidR="00D53735" w:rsidRDefault="00D53735" w:rsidP="001C3D52">
            <w:pPr>
              <w:spacing w:before="0" w:after="0"/>
              <w:jc w:val="center"/>
            </w:pPr>
            <w:r>
              <w:rPr>
                <w:rFonts w:ascii="Arial Narrow" w:hAnsi="Arial Narrow" w:cs="Arial Narrow"/>
                <w:color w:val="000000"/>
                <w:sz w:val="14"/>
              </w:rPr>
              <w:t>1146.73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6C2A1" w14:textId="77777777" w:rsidR="00D53735" w:rsidRDefault="00D53735" w:rsidP="001C3D52">
            <w:pPr>
              <w:spacing w:before="0" w:after="0"/>
              <w:jc w:val="center"/>
            </w:pPr>
            <w:r>
              <w:rPr>
                <w:rFonts w:ascii="Arial Narrow" w:hAnsi="Arial Narrow" w:cs="Arial Narrow"/>
                <w:color w:val="000000"/>
                <w:sz w:val="14"/>
              </w:rPr>
              <w:t>1157.79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58E7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7BF0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942A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F780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BAF0F" w14:textId="77777777" w:rsidR="00D53735" w:rsidRDefault="00D53735" w:rsidP="001C3D52">
            <w:pPr>
              <w:spacing w:before="0" w:after="0"/>
              <w:jc w:val="center"/>
            </w:pPr>
            <w:r>
              <w:rPr>
                <w:rFonts w:ascii="Arial Narrow" w:hAnsi="Arial Narrow" w:cs="Arial Narrow"/>
                <w:color w:val="000000"/>
                <w:sz w:val="14"/>
              </w:rPr>
              <w:t>NA</w:t>
            </w:r>
          </w:p>
        </w:tc>
      </w:tr>
      <w:tr w:rsidR="00D53735" w14:paraId="4C829B0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D9A5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7627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914B1"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BC39B"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C1481" w14:textId="77777777" w:rsidR="00D53735" w:rsidRDefault="00D53735" w:rsidP="001C3D52">
            <w:pPr>
              <w:spacing w:before="0" w:after="0"/>
              <w:jc w:val="center"/>
            </w:pPr>
            <w:r>
              <w:rPr>
                <w:rFonts w:ascii="Arial Narrow" w:hAnsi="Arial Narrow" w:cs="Arial Narrow"/>
                <w:color w:val="000000"/>
                <w:sz w:val="14"/>
              </w:rPr>
              <w:t>87.41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B9B2A" w14:textId="77777777" w:rsidR="00D53735" w:rsidRDefault="00D53735" w:rsidP="001C3D52">
            <w:pPr>
              <w:spacing w:before="0" w:after="0"/>
              <w:jc w:val="center"/>
            </w:pPr>
            <w:r>
              <w:rPr>
                <w:rFonts w:ascii="Arial Narrow" w:hAnsi="Arial Narrow" w:cs="Arial Narrow"/>
                <w:color w:val="000000"/>
                <w:sz w:val="14"/>
              </w:rPr>
              <w:t>90.07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C6F4D" w14:textId="77777777" w:rsidR="00D53735" w:rsidRDefault="00D53735" w:rsidP="001C3D52">
            <w:pPr>
              <w:spacing w:before="0" w:after="0"/>
              <w:jc w:val="center"/>
            </w:pPr>
            <w:r>
              <w:rPr>
                <w:rFonts w:ascii="Arial Narrow" w:hAnsi="Arial Narrow" w:cs="Arial Narrow"/>
                <w:color w:val="000000"/>
                <w:sz w:val="14"/>
              </w:rPr>
              <w:t>75.27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6BD09" w14:textId="77777777" w:rsidR="00D53735" w:rsidRDefault="00D53735" w:rsidP="001C3D52">
            <w:pPr>
              <w:spacing w:before="0" w:after="0"/>
              <w:jc w:val="center"/>
            </w:pPr>
            <w:r>
              <w:rPr>
                <w:rFonts w:ascii="Arial Narrow" w:hAnsi="Arial Narrow" w:cs="Arial Narrow"/>
                <w:color w:val="000000"/>
                <w:sz w:val="14"/>
              </w:rPr>
              <w:t>80.20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EB080" w14:textId="77777777" w:rsidR="00D53735" w:rsidRDefault="00D53735" w:rsidP="001C3D52">
            <w:pPr>
              <w:spacing w:before="0" w:after="0"/>
              <w:jc w:val="center"/>
            </w:pPr>
            <w:r>
              <w:rPr>
                <w:rFonts w:ascii="Arial Narrow" w:hAnsi="Arial Narrow" w:cs="Arial Narrow"/>
                <w:color w:val="000000"/>
                <w:sz w:val="14"/>
              </w:rPr>
              <w:t>95.15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5FB1E" w14:textId="77777777" w:rsidR="00D53735" w:rsidRDefault="00D53735" w:rsidP="001C3D52">
            <w:pPr>
              <w:spacing w:before="0" w:after="0"/>
              <w:jc w:val="center"/>
            </w:pPr>
            <w:r>
              <w:rPr>
                <w:rFonts w:ascii="Arial Narrow" w:hAnsi="Arial Narrow" w:cs="Arial Narrow"/>
                <w:color w:val="000000"/>
                <w:sz w:val="14"/>
              </w:rPr>
              <w:t>97.68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F59F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ADE5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0EE1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A1E6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D249F" w14:textId="77777777" w:rsidR="00D53735" w:rsidRDefault="00D53735" w:rsidP="001C3D52">
            <w:pPr>
              <w:spacing w:before="0" w:after="0"/>
              <w:jc w:val="center"/>
            </w:pPr>
            <w:r>
              <w:rPr>
                <w:rFonts w:ascii="Arial Narrow" w:hAnsi="Arial Narrow" w:cs="Arial Narrow"/>
                <w:color w:val="000000"/>
                <w:sz w:val="14"/>
              </w:rPr>
              <w:t>NA</w:t>
            </w:r>
          </w:p>
        </w:tc>
      </w:tr>
      <w:tr w:rsidR="00D53735" w14:paraId="7A01012C"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1A53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C3B1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3FB2F"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81064"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9AFC2" w14:textId="77777777" w:rsidR="00D53735" w:rsidRDefault="00D53735" w:rsidP="001C3D52">
            <w:pPr>
              <w:spacing w:before="0" w:after="0"/>
              <w:jc w:val="center"/>
            </w:pPr>
            <w:r>
              <w:rPr>
                <w:rFonts w:ascii="Arial Narrow" w:hAnsi="Arial Narrow" w:cs="Arial Narrow"/>
                <w:color w:val="000000"/>
                <w:sz w:val="14"/>
              </w:rPr>
              <w:t>5.16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880BE" w14:textId="77777777" w:rsidR="00D53735" w:rsidRDefault="00D53735" w:rsidP="001C3D52">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FB5A3" w14:textId="77777777" w:rsidR="00D53735" w:rsidRDefault="00D53735"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82C65" w14:textId="77777777" w:rsidR="00D53735" w:rsidRDefault="00D53735" w:rsidP="001C3D52">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BF409" w14:textId="77777777" w:rsidR="00D53735" w:rsidRDefault="00D53735" w:rsidP="001C3D52">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2DD2D7" w14:textId="77777777" w:rsidR="00D53735" w:rsidRDefault="00D53735" w:rsidP="001C3D52">
            <w:pPr>
              <w:spacing w:before="0" w:after="0"/>
              <w:jc w:val="center"/>
            </w:pPr>
            <w:r>
              <w:rPr>
                <w:rFonts w:ascii="Arial Narrow" w:hAnsi="Arial Narrow" w:cs="Arial Narrow"/>
                <w:color w:val="000000"/>
                <w:sz w:val="14"/>
              </w:rPr>
              <w:t>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E463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88A1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6739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D3C8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7C443" w14:textId="77777777" w:rsidR="00D53735" w:rsidRDefault="00D53735" w:rsidP="001C3D52">
            <w:pPr>
              <w:spacing w:before="0" w:after="0"/>
              <w:jc w:val="center"/>
            </w:pPr>
            <w:r>
              <w:rPr>
                <w:rFonts w:ascii="Arial Narrow" w:hAnsi="Arial Narrow" w:cs="Arial Narrow"/>
                <w:color w:val="000000"/>
                <w:sz w:val="14"/>
              </w:rPr>
              <w:t>NA</w:t>
            </w:r>
          </w:p>
        </w:tc>
      </w:tr>
      <w:tr w:rsidR="00D53735" w14:paraId="1655F1B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6F61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B82A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F561F"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7B1DD"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F3383" w14:textId="77777777" w:rsidR="00D53735" w:rsidRDefault="00D53735"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E382CB1" w14:textId="77777777" w:rsidR="00D53735" w:rsidRDefault="00D53735" w:rsidP="001C3D52">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73EC4" w14:textId="77777777" w:rsidR="00D53735" w:rsidRDefault="00D53735" w:rsidP="001C3D52">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FD572" w14:textId="77777777" w:rsidR="00D53735" w:rsidRDefault="00D53735" w:rsidP="001C3D52">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C5427" w14:textId="77777777" w:rsidR="00D53735" w:rsidRDefault="00D53735" w:rsidP="001C3D52">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75188F" w14:textId="77777777" w:rsidR="00D53735" w:rsidRDefault="00D53735" w:rsidP="001C3D52">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C0F3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0DF6B"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7B9F3"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59450"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7B6A0" w14:textId="77777777" w:rsidR="00D53735" w:rsidRDefault="00D53735" w:rsidP="001C3D52">
            <w:pPr>
              <w:spacing w:before="0" w:after="0"/>
              <w:jc w:val="center"/>
            </w:pPr>
            <w:r>
              <w:rPr>
                <w:rFonts w:ascii="Arial Narrow" w:hAnsi="Arial Narrow" w:cs="Arial Narrow"/>
                <w:color w:val="000000"/>
                <w:sz w:val="14"/>
              </w:rPr>
              <w:t>0.63</w:t>
            </w:r>
          </w:p>
        </w:tc>
      </w:tr>
      <w:tr w:rsidR="00D53735" w14:paraId="4962E79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7C2C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8A52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3FCF7"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C73FC"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A65BC" w14:textId="77777777" w:rsidR="00D53735" w:rsidRDefault="00D53735" w:rsidP="001C3D52">
            <w:pPr>
              <w:spacing w:before="0" w:after="0"/>
              <w:jc w:val="center"/>
            </w:pPr>
            <w:r>
              <w:rPr>
                <w:rFonts w:ascii="Arial Narrow" w:hAnsi="Arial Narrow" w:cs="Arial Narrow"/>
                <w:color w:val="000000"/>
                <w:sz w:val="14"/>
              </w:rPr>
              <w:t>9.04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D7DB94F" w14:textId="77777777" w:rsidR="00D53735" w:rsidRDefault="00D53735" w:rsidP="001C3D52">
            <w:pPr>
              <w:spacing w:before="0" w:after="0"/>
              <w:jc w:val="center"/>
            </w:pPr>
            <w:r>
              <w:rPr>
                <w:rFonts w:ascii="Arial Narrow" w:hAnsi="Arial Narrow" w:cs="Arial Narrow"/>
                <w:color w:val="000000"/>
                <w:sz w:val="14"/>
              </w:rPr>
              <w:t>10.29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AE7A2" w14:textId="77777777" w:rsidR="00D53735" w:rsidRDefault="00D53735" w:rsidP="001C3D52">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52D2F" w14:textId="77777777" w:rsidR="00D53735" w:rsidRDefault="00D53735" w:rsidP="001C3D52">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33D51" w14:textId="77777777" w:rsidR="00D53735" w:rsidRDefault="00D53735" w:rsidP="001C3D52">
            <w:pPr>
              <w:spacing w:before="0" w:after="0"/>
              <w:jc w:val="center"/>
            </w:pPr>
            <w:r>
              <w:rPr>
                <w:rFonts w:ascii="Arial Narrow" w:hAnsi="Arial Narrow" w:cs="Arial Narrow"/>
                <w:color w:val="000000"/>
                <w:sz w:val="14"/>
              </w:rPr>
              <w:t>11.87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40CB6" w14:textId="77777777" w:rsidR="00D53735" w:rsidRDefault="00D53735" w:rsidP="001C3D52">
            <w:pPr>
              <w:spacing w:before="0" w:after="0"/>
              <w:jc w:val="center"/>
            </w:pPr>
            <w:r>
              <w:rPr>
                <w:rFonts w:ascii="Arial Narrow" w:hAnsi="Arial Narrow" w:cs="Arial Narrow"/>
                <w:color w:val="000000"/>
                <w:sz w:val="14"/>
              </w:rPr>
              <w:t>12.04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89C7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7BF9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F25A8"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47146"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A8311" w14:textId="77777777" w:rsidR="00D53735" w:rsidRDefault="00D53735" w:rsidP="001C3D52">
            <w:pPr>
              <w:spacing w:before="0" w:after="0"/>
              <w:jc w:val="center"/>
            </w:pPr>
            <w:r>
              <w:rPr>
                <w:rFonts w:ascii="Arial Narrow" w:hAnsi="Arial Narrow" w:cs="Arial Narrow"/>
                <w:color w:val="000000"/>
                <w:sz w:val="14"/>
              </w:rPr>
              <w:t>NA</w:t>
            </w:r>
          </w:p>
        </w:tc>
      </w:tr>
      <w:tr w:rsidR="00D53735" w14:paraId="07C3D233"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B391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ADC4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1B2C4"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3BF4C"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8ECC5C" w14:textId="77777777" w:rsidR="00D53735" w:rsidRDefault="00D53735" w:rsidP="001C3D52">
            <w:pPr>
              <w:spacing w:before="0" w:after="0"/>
              <w:jc w:val="center"/>
            </w:pPr>
            <w:r>
              <w:rPr>
                <w:rFonts w:ascii="Arial Narrow" w:hAnsi="Arial Narrow" w:cs="Arial Narrow"/>
                <w:color w:val="000000"/>
                <w:sz w:val="14"/>
              </w:rPr>
              <w:t>20.26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2A1BD" w14:textId="77777777" w:rsidR="00D53735" w:rsidRDefault="00D53735" w:rsidP="001C3D52">
            <w:pPr>
              <w:spacing w:before="0" w:after="0"/>
              <w:jc w:val="center"/>
            </w:pPr>
            <w:r>
              <w:rPr>
                <w:rFonts w:ascii="Arial Narrow" w:hAnsi="Arial Narrow" w:cs="Arial Narrow"/>
                <w:color w:val="000000"/>
                <w:sz w:val="14"/>
              </w:rPr>
              <w:t>19.65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3B1F7" w14:textId="77777777" w:rsidR="00D53735" w:rsidRDefault="00D53735" w:rsidP="001C3D52">
            <w:pPr>
              <w:spacing w:before="0" w:after="0"/>
              <w:jc w:val="center"/>
            </w:pPr>
            <w:r>
              <w:rPr>
                <w:rFonts w:ascii="Arial Narrow" w:hAnsi="Arial Narrow" w:cs="Arial Narrow"/>
                <w:color w:val="000000"/>
                <w:sz w:val="14"/>
              </w:rPr>
              <w:t>14.07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F3690" w14:textId="77777777" w:rsidR="00D53735" w:rsidRDefault="00D53735" w:rsidP="001C3D52">
            <w:pPr>
              <w:spacing w:before="0" w:after="0"/>
              <w:jc w:val="center"/>
            </w:pPr>
            <w:r>
              <w:rPr>
                <w:rFonts w:ascii="Arial Narrow" w:hAnsi="Arial Narrow" w:cs="Arial Narrow"/>
                <w:color w:val="000000"/>
                <w:sz w:val="14"/>
              </w:rPr>
              <w:t>16.99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CE005" w14:textId="77777777" w:rsidR="00D53735" w:rsidRDefault="00D53735" w:rsidP="001C3D52">
            <w:pPr>
              <w:spacing w:before="0" w:after="0"/>
              <w:jc w:val="center"/>
            </w:pPr>
            <w:r>
              <w:rPr>
                <w:rFonts w:ascii="Arial Narrow" w:hAnsi="Arial Narrow" w:cs="Arial Narrow"/>
                <w:color w:val="000000"/>
                <w:sz w:val="14"/>
              </w:rPr>
              <w:t>23.28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AF204" w14:textId="77777777" w:rsidR="00D53735" w:rsidRDefault="00D53735" w:rsidP="001C3D52">
            <w:pPr>
              <w:spacing w:before="0" w:after="0"/>
              <w:jc w:val="center"/>
            </w:pPr>
            <w:r>
              <w:rPr>
                <w:rFonts w:ascii="Arial Narrow" w:hAnsi="Arial Narrow" w:cs="Arial Narrow"/>
                <w:color w:val="000000"/>
                <w:sz w:val="14"/>
              </w:rPr>
              <w:t>27.30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340E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D68F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F6732"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6E93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DE416" w14:textId="77777777" w:rsidR="00D53735" w:rsidRDefault="00D53735" w:rsidP="001C3D52">
            <w:pPr>
              <w:spacing w:before="0" w:after="0"/>
              <w:jc w:val="center"/>
            </w:pPr>
            <w:r>
              <w:rPr>
                <w:rFonts w:ascii="Arial Narrow" w:hAnsi="Arial Narrow" w:cs="Arial Narrow"/>
                <w:color w:val="000000"/>
                <w:sz w:val="14"/>
              </w:rPr>
              <w:t>NA</w:t>
            </w:r>
          </w:p>
        </w:tc>
      </w:tr>
      <w:tr w:rsidR="00D53735" w14:paraId="28019D9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3967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025F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CC980"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AEE65"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869B0" w14:textId="77777777" w:rsidR="00D53735" w:rsidRDefault="00D53735" w:rsidP="001C3D52">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ABB6C56" w14:textId="77777777" w:rsidR="00D53735" w:rsidRDefault="00D53735" w:rsidP="001C3D52">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8128E" w14:textId="77777777" w:rsidR="00D53735" w:rsidRDefault="00D53735" w:rsidP="001C3D52">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CC054" w14:textId="77777777" w:rsidR="00D53735" w:rsidRDefault="00D53735" w:rsidP="001C3D52">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B4230" w14:textId="77777777" w:rsidR="00D53735" w:rsidRDefault="00D53735" w:rsidP="001C3D52">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70607" w14:textId="77777777" w:rsidR="00D53735" w:rsidRDefault="00D53735" w:rsidP="001C3D52">
            <w:pPr>
              <w:spacing w:before="0" w:after="0"/>
              <w:jc w:val="center"/>
            </w:pPr>
            <w:r>
              <w:rPr>
                <w:rFonts w:ascii="Arial Narrow" w:hAnsi="Arial Narrow" w:cs="Arial Narrow"/>
                <w:color w:val="000000"/>
                <w:sz w:val="14"/>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F052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63F8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FF003"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7985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C98E0" w14:textId="77777777" w:rsidR="00D53735" w:rsidRDefault="00D53735" w:rsidP="001C3D52">
            <w:pPr>
              <w:spacing w:before="0" w:after="0"/>
              <w:jc w:val="center"/>
            </w:pPr>
            <w:r>
              <w:rPr>
                <w:rFonts w:ascii="Arial Narrow" w:hAnsi="Arial Narrow" w:cs="Arial Narrow"/>
                <w:color w:val="000000"/>
                <w:sz w:val="14"/>
              </w:rPr>
              <w:t>NA</w:t>
            </w:r>
          </w:p>
        </w:tc>
      </w:tr>
      <w:tr w:rsidR="00D53735" w14:paraId="0147913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7B05A"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5484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1E478"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69701"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BB8CF" w14:textId="77777777" w:rsidR="00D53735" w:rsidRDefault="00D53735" w:rsidP="001C3D52">
            <w:pPr>
              <w:spacing w:before="0" w:after="0"/>
              <w:jc w:val="center"/>
            </w:pPr>
            <w:r>
              <w:rPr>
                <w:rFonts w:ascii="Arial Narrow" w:hAnsi="Arial Narrow" w:cs="Arial Narrow"/>
                <w:color w:val="000000"/>
                <w:sz w:val="14"/>
              </w:rPr>
              <w:t>6.26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5DC6EC" w14:textId="77777777" w:rsidR="00D53735" w:rsidRDefault="00D53735" w:rsidP="001C3D52">
            <w:pPr>
              <w:spacing w:before="0" w:after="0"/>
              <w:jc w:val="center"/>
            </w:pPr>
            <w:r>
              <w:rPr>
                <w:rFonts w:ascii="Arial Narrow" w:hAnsi="Arial Narrow" w:cs="Arial Narrow"/>
                <w:color w:val="000000"/>
                <w:sz w:val="14"/>
              </w:rPr>
              <w:t>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530E4" w14:textId="77777777" w:rsidR="00D53735" w:rsidRDefault="00D53735"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1568C" w14:textId="77777777" w:rsidR="00D53735" w:rsidRDefault="00D53735" w:rsidP="001C3D52">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209C9" w14:textId="77777777" w:rsidR="00D53735" w:rsidRDefault="00D53735" w:rsidP="001C3D52">
            <w:pPr>
              <w:spacing w:before="0" w:after="0"/>
              <w:jc w:val="center"/>
            </w:pPr>
            <w:r>
              <w:rPr>
                <w:rFonts w:ascii="Arial Narrow" w:hAnsi="Arial Narrow" w:cs="Arial Narrow"/>
                <w:color w:val="000000"/>
                <w:sz w:val="14"/>
              </w:rPr>
              <w:t>8.51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E1E18" w14:textId="77777777" w:rsidR="00D53735" w:rsidRDefault="00D53735" w:rsidP="001C3D52">
            <w:pPr>
              <w:spacing w:before="0" w:after="0"/>
              <w:jc w:val="center"/>
            </w:pPr>
            <w:r>
              <w:rPr>
                <w:rFonts w:ascii="Arial Narrow" w:hAnsi="Arial Narrow" w:cs="Arial Narrow"/>
                <w:color w:val="000000"/>
                <w:sz w:val="14"/>
              </w:rPr>
              <w:t>8.56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5296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328F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77AEE"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39EDB"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1F958" w14:textId="77777777" w:rsidR="00D53735" w:rsidRDefault="00D53735" w:rsidP="001C3D52">
            <w:pPr>
              <w:spacing w:before="0" w:after="0"/>
              <w:jc w:val="center"/>
            </w:pPr>
            <w:r>
              <w:rPr>
                <w:rFonts w:ascii="Arial Narrow" w:hAnsi="Arial Narrow" w:cs="Arial Narrow"/>
                <w:color w:val="000000"/>
                <w:sz w:val="14"/>
              </w:rPr>
              <w:t>3.30</w:t>
            </w:r>
          </w:p>
        </w:tc>
      </w:tr>
      <w:tr w:rsidR="00D53735" w14:paraId="0AB85C0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BBD0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0B18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68B07"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04F93"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9B7E7" w14:textId="77777777" w:rsidR="00D53735" w:rsidRDefault="00D53735"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122B7" w14:textId="77777777" w:rsidR="00D53735" w:rsidRDefault="00D53735" w:rsidP="001C3D52">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D7B74"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5FB16" w14:textId="77777777" w:rsidR="00D53735" w:rsidRDefault="00D53735"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E8096" w14:textId="77777777" w:rsidR="00D53735" w:rsidRDefault="00D53735" w:rsidP="001C3D52">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7F59A" w14:textId="77777777" w:rsidR="00D53735" w:rsidRDefault="00D53735" w:rsidP="001C3D52">
            <w:pPr>
              <w:spacing w:before="0" w:after="0"/>
              <w:jc w:val="center"/>
            </w:pPr>
            <w:r>
              <w:rPr>
                <w:rFonts w:ascii="Arial Narrow" w:hAnsi="Arial Narrow" w:cs="Arial Narrow"/>
                <w:color w:val="000000"/>
                <w:sz w:val="14"/>
              </w:rPr>
              <w:t>5.55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5D935"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A8BF0"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74D2E"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8B32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CD586" w14:textId="77777777" w:rsidR="00D53735" w:rsidRDefault="00D53735" w:rsidP="001C3D52">
            <w:pPr>
              <w:spacing w:before="0" w:after="0"/>
              <w:jc w:val="center"/>
            </w:pPr>
            <w:r>
              <w:rPr>
                <w:rFonts w:ascii="Arial Narrow" w:hAnsi="Arial Narrow" w:cs="Arial Narrow"/>
                <w:color w:val="000000"/>
                <w:sz w:val="14"/>
              </w:rPr>
              <w:t>NA</w:t>
            </w:r>
          </w:p>
        </w:tc>
      </w:tr>
      <w:tr w:rsidR="00D53735" w14:paraId="25FB146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F7D64"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A410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E030F"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83BE8" w14:textId="77777777" w:rsidR="00D53735" w:rsidRDefault="00D53735" w:rsidP="001C3D52">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EE4A9" w14:textId="77777777" w:rsidR="00D53735" w:rsidRDefault="00D53735" w:rsidP="001C3D52">
            <w:pPr>
              <w:spacing w:before="0" w:after="0"/>
              <w:jc w:val="center"/>
            </w:pPr>
            <w:r>
              <w:rPr>
                <w:rFonts w:ascii="Arial Narrow" w:hAnsi="Arial Narrow" w:cs="Arial Narrow"/>
                <w:color w:val="000000"/>
                <w:sz w:val="14"/>
              </w:rPr>
              <w:t>7.14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16F5C6" w14:textId="77777777" w:rsidR="00D53735" w:rsidRDefault="00D53735" w:rsidP="001C3D52">
            <w:pPr>
              <w:spacing w:before="0" w:after="0"/>
              <w:jc w:val="center"/>
            </w:pPr>
            <w:r>
              <w:rPr>
                <w:rFonts w:ascii="Arial Narrow" w:hAnsi="Arial Narrow" w:cs="Arial Narrow"/>
                <w:color w:val="000000"/>
                <w:sz w:val="14"/>
              </w:rPr>
              <w:t>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F6041"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C87B6" w14:textId="77777777" w:rsidR="00D53735" w:rsidRDefault="00D53735"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F32BF" w14:textId="77777777" w:rsidR="00D53735" w:rsidRDefault="00D53735" w:rsidP="001C3D52">
            <w:pPr>
              <w:spacing w:before="0" w:after="0"/>
              <w:jc w:val="center"/>
            </w:pPr>
            <w:r>
              <w:rPr>
                <w:rFonts w:ascii="Arial Narrow" w:hAnsi="Arial Narrow" w:cs="Arial Narrow"/>
                <w:color w:val="000000"/>
                <w:sz w:val="14"/>
              </w:rPr>
              <w:t>12.77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ABD3A" w14:textId="77777777" w:rsidR="00D53735" w:rsidRDefault="00D53735" w:rsidP="001C3D52">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A2D0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DCF3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345DF" w14:textId="77777777" w:rsidR="00D53735" w:rsidRDefault="00D53735"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C747E"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E08F9" w14:textId="77777777" w:rsidR="00D53735" w:rsidRDefault="00D53735" w:rsidP="001C3D52">
            <w:pPr>
              <w:spacing w:before="0" w:after="0"/>
              <w:jc w:val="center"/>
            </w:pPr>
            <w:r>
              <w:rPr>
                <w:rFonts w:ascii="Arial Narrow" w:hAnsi="Arial Narrow" w:cs="Arial Narrow"/>
                <w:color w:val="000000"/>
                <w:sz w:val="14"/>
              </w:rPr>
              <w:t>2.40</w:t>
            </w:r>
          </w:p>
        </w:tc>
      </w:tr>
      <w:tr w:rsidR="00D53735" w14:paraId="434E572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A3BA9"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F9B7C" w14:textId="77777777" w:rsidR="00D53735" w:rsidRDefault="00D53735" w:rsidP="001C3D52">
            <w:pPr>
              <w:spacing w:before="0" w:after="0"/>
              <w:ind w:left="20" w:right="20"/>
            </w:pPr>
            <w:r>
              <w:rPr>
                <w:rFonts w:ascii="Arial Narrow" w:hAnsi="Arial Narrow" w:cs="Arial Narrow"/>
                <w:color w:val="000000"/>
                <w:sz w:val="14"/>
              </w:rPr>
              <w:t>Seaforth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CBCC3"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26113"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306BF"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6962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ACB3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35C5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A619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E3AC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230ED"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BA9E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1A01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678E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90FC1" w14:textId="77777777" w:rsidR="00D53735" w:rsidRDefault="00D53735" w:rsidP="001C3D52">
            <w:pPr>
              <w:spacing w:before="0" w:after="0"/>
              <w:jc w:val="center"/>
            </w:pPr>
            <w:r>
              <w:rPr>
                <w:rFonts w:ascii="Arial Narrow" w:hAnsi="Arial Narrow" w:cs="Arial Narrow"/>
                <w:color w:val="000000"/>
                <w:sz w:val="14"/>
              </w:rPr>
              <w:t>NA</w:t>
            </w:r>
          </w:p>
        </w:tc>
      </w:tr>
      <w:tr w:rsidR="00D53735" w14:paraId="5955277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2265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5DA2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E0DDD"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6A402"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EE0EE" w14:textId="77777777" w:rsidR="00D53735" w:rsidRDefault="00D53735" w:rsidP="001C3D52">
            <w:pPr>
              <w:spacing w:before="0" w:after="0"/>
              <w:jc w:val="center"/>
            </w:pPr>
            <w:r>
              <w:rPr>
                <w:rFonts w:ascii="Arial Narrow" w:hAnsi="Arial Narrow" w:cs="Arial Narrow"/>
                <w:color w:val="000000"/>
                <w:sz w:val="14"/>
              </w:rPr>
              <w:t>1109.58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7DC36" w14:textId="77777777" w:rsidR="00D53735" w:rsidRDefault="00D53735" w:rsidP="001C3D52">
            <w:pPr>
              <w:spacing w:before="0" w:after="0"/>
              <w:jc w:val="center"/>
            </w:pPr>
            <w:r>
              <w:rPr>
                <w:rFonts w:ascii="Arial Narrow" w:hAnsi="Arial Narrow" w:cs="Arial Narrow"/>
                <w:color w:val="000000"/>
                <w:sz w:val="14"/>
              </w:rPr>
              <w:t>1104.77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7BD9D" w14:textId="77777777" w:rsidR="00D53735" w:rsidRDefault="00D53735" w:rsidP="001C3D52">
            <w:pPr>
              <w:spacing w:before="0" w:after="0"/>
              <w:jc w:val="center"/>
            </w:pPr>
            <w:r>
              <w:rPr>
                <w:rFonts w:ascii="Arial Narrow" w:hAnsi="Arial Narrow" w:cs="Arial Narrow"/>
                <w:color w:val="000000"/>
                <w:sz w:val="14"/>
              </w:rPr>
              <w:t>988.52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1FA23" w14:textId="77777777" w:rsidR="00D53735" w:rsidRDefault="00D53735" w:rsidP="001C3D52">
            <w:pPr>
              <w:spacing w:before="0" w:after="0"/>
              <w:jc w:val="center"/>
            </w:pPr>
            <w:r>
              <w:rPr>
                <w:rFonts w:ascii="Arial Narrow" w:hAnsi="Arial Narrow" w:cs="Arial Narrow"/>
                <w:color w:val="000000"/>
                <w:sz w:val="14"/>
              </w:rPr>
              <w:t>999.44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60335" w14:textId="77777777" w:rsidR="00D53735" w:rsidRDefault="00D53735" w:rsidP="001C3D52">
            <w:pPr>
              <w:spacing w:before="0" w:after="0"/>
              <w:jc w:val="center"/>
            </w:pPr>
            <w:r>
              <w:rPr>
                <w:rFonts w:ascii="Arial Narrow" w:hAnsi="Arial Narrow" w:cs="Arial Narrow"/>
                <w:color w:val="000000"/>
                <w:sz w:val="14"/>
              </w:rPr>
              <w:t>1217.80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5D0B5" w14:textId="77777777" w:rsidR="00D53735" w:rsidRDefault="00D53735" w:rsidP="001C3D52">
            <w:pPr>
              <w:spacing w:before="0" w:after="0"/>
              <w:jc w:val="center"/>
            </w:pPr>
            <w:r>
              <w:rPr>
                <w:rFonts w:ascii="Arial Narrow" w:hAnsi="Arial Narrow" w:cs="Arial Narrow"/>
                <w:color w:val="000000"/>
                <w:sz w:val="14"/>
              </w:rPr>
              <w:t>1237.38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4A26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6D33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276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3327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3E355" w14:textId="77777777" w:rsidR="00D53735" w:rsidRDefault="00D53735" w:rsidP="001C3D52">
            <w:pPr>
              <w:spacing w:before="0" w:after="0"/>
              <w:jc w:val="center"/>
            </w:pPr>
            <w:r>
              <w:rPr>
                <w:rFonts w:ascii="Arial Narrow" w:hAnsi="Arial Narrow" w:cs="Arial Narrow"/>
                <w:color w:val="000000"/>
                <w:sz w:val="14"/>
              </w:rPr>
              <w:t>NA</w:t>
            </w:r>
          </w:p>
        </w:tc>
      </w:tr>
      <w:tr w:rsidR="00D53735" w14:paraId="4B1FFCC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8F11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6549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86FD6"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B7410F"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78788" w14:textId="77777777" w:rsidR="00D53735" w:rsidRDefault="00D53735" w:rsidP="001C3D52">
            <w:pPr>
              <w:spacing w:before="0" w:after="0"/>
              <w:jc w:val="center"/>
            </w:pPr>
            <w:r>
              <w:rPr>
                <w:rFonts w:ascii="Arial Narrow" w:hAnsi="Arial Narrow" w:cs="Arial Narrow"/>
                <w:color w:val="000000"/>
                <w:sz w:val="14"/>
              </w:rPr>
              <w:t>88.50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75740" w14:textId="77777777" w:rsidR="00D53735" w:rsidRDefault="00D53735" w:rsidP="001C3D52">
            <w:pPr>
              <w:spacing w:before="0" w:after="0"/>
              <w:jc w:val="center"/>
            </w:pPr>
            <w:r>
              <w:rPr>
                <w:rFonts w:ascii="Arial Narrow" w:hAnsi="Arial Narrow" w:cs="Arial Narrow"/>
                <w:color w:val="000000"/>
                <w:sz w:val="14"/>
              </w:rPr>
              <w:t>89.00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B3334" w14:textId="77777777" w:rsidR="00D53735" w:rsidRDefault="00D53735" w:rsidP="001C3D52">
            <w:pPr>
              <w:spacing w:before="0" w:after="0"/>
              <w:jc w:val="center"/>
            </w:pPr>
            <w:r>
              <w:rPr>
                <w:rFonts w:ascii="Arial Narrow" w:hAnsi="Arial Narrow" w:cs="Arial Narrow"/>
                <w:color w:val="000000"/>
                <w:sz w:val="14"/>
              </w:rPr>
              <w:t>86.91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81C97" w14:textId="77777777" w:rsidR="00D53735" w:rsidRDefault="00D53735" w:rsidP="001C3D52">
            <w:pPr>
              <w:spacing w:before="0" w:after="0"/>
              <w:jc w:val="center"/>
            </w:pPr>
            <w:r>
              <w:rPr>
                <w:rFonts w:ascii="Arial Narrow" w:hAnsi="Arial Narrow" w:cs="Arial Narrow"/>
                <w:color w:val="000000"/>
                <w:sz w:val="14"/>
              </w:rPr>
              <w:t>87.61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DD0BA" w14:textId="77777777" w:rsidR="00D53735" w:rsidRDefault="00D53735" w:rsidP="001C3D52">
            <w:pPr>
              <w:spacing w:before="0" w:after="0"/>
              <w:jc w:val="center"/>
            </w:pPr>
            <w:r>
              <w:rPr>
                <w:rFonts w:ascii="Arial Narrow" w:hAnsi="Arial Narrow" w:cs="Arial Narrow"/>
                <w:color w:val="000000"/>
                <w:sz w:val="14"/>
              </w:rPr>
              <w:t>89.50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D63C9" w14:textId="77777777" w:rsidR="00D53735" w:rsidRDefault="00D53735" w:rsidP="001C3D52">
            <w:pPr>
              <w:spacing w:before="0" w:after="0"/>
              <w:jc w:val="center"/>
            </w:pPr>
            <w:r>
              <w:rPr>
                <w:rFonts w:ascii="Arial Narrow" w:hAnsi="Arial Narrow" w:cs="Arial Narrow"/>
                <w:color w:val="000000"/>
                <w:sz w:val="14"/>
              </w:rPr>
              <w:t>89.74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9E55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12EB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963E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AEE8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CDDA6" w14:textId="77777777" w:rsidR="00D53735" w:rsidRDefault="00D53735" w:rsidP="001C3D52">
            <w:pPr>
              <w:spacing w:before="0" w:after="0"/>
              <w:jc w:val="center"/>
            </w:pPr>
            <w:r>
              <w:rPr>
                <w:rFonts w:ascii="Arial Narrow" w:hAnsi="Arial Narrow" w:cs="Arial Narrow"/>
                <w:color w:val="000000"/>
                <w:sz w:val="14"/>
              </w:rPr>
              <w:t>NA</w:t>
            </w:r>
          </w:p>
        </w:tc>
      </w:tr>
      <w:tr w:rsidR="00D53735" w14:paraId="245F24C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11F1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32D3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A9217"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3408B"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FD335" w14:textId="77777777" w:rsidR="00D53735" w:rsidRDefault="00D53735" w:rsidP="001C3D52">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699BB" w14:textId="77777777" w:rsidR="00D53735" w:rsidRDefault="00D53735" w:rsidP="001C3D52">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46FF9" w14:textId="77777777" w:rsidR="00D53735" w:rsidRDefault="00D53735" w:rsidP="001C3D52">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8A9E1" w14:textId="77777777" w:rsidR="00D53735" w:rsidRDefault="00D53735" w:rsidP="001C3D52">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9F17C" w14:textId="77777777" w:rsidR="00D53735" w:rsidRDefault="00D53735" w:rsidP="001C3D52">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1E63B" w14:textId="77777777" w:rsidR="00D53735" w:rsidRDefault="00D53735" w:rsidP="001C3D52">
            <w:pPr>
              <w:spacing w:before="0" w:after="0"/>
              <w:jc w:val="center"/>
            </w:pPr>
            <w:r>
              <w:rPr>
                <w:rFonts w:ascii="Arial Narrow" w:hAnsi="Arial Narrow" w:cs="Arial Narrow"/>
                <w:color w:val="000000"/>
                <w:sz w:val="14"/>
              </w:rPr>
              <w:t>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A4A8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95EB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2F46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8266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55231" w14:textId="77777777" w:rsidR="00D53735" w:rsidRDefault="00D53735" w:rsidP="001C3D52">
            <w:pPr>
              <w:spacing w:before="0" w:after="0"/>
              <w:jc w:val="center"/>
            </w:pPr>
            <w:r>
              <w:rPr>
                <w:rFonts w:ascii="Arial Narrow" w:hAnsi="Arial Narrow" w:cs="Arial Narrow"/>
                <w:color w:val="000000"/>
                <w:sz w:val="14"/>
              </w:rPr>
              <w:t>NA</w:t>
            </w:r>
          </w:p>
        </w:tc>
      </w:tr>
      <w:tr w:rsidR="00D53735" w14:paraId="1BA94F8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2AD3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D4A9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44545"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258FB"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C8B33" w14:textId="77777777" w:rsidR="00D53735" w:rsidRDefault="00D53735"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24DA3A" w14:textId="77777777" w:rsidR="00D53735" w:rsidRDefault="00D53735"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4AD7A" w14:textId="77777777" w:rsidR="00D53735" w:rsidRDefault="00D53735" w:rsidP="001C3D52">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FE2F6" w14:textId="77777777" w:rsidR="00D53735" w:rsidRDefault="00D53735"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2AF58" w14:textId="77777777" w:rsidR="00D53735" w:rsidRDefault="00D53735" w:rsidP="001C3D52">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D6A63" w14:textId="77777777" w:rsidR="00D53735" w:rsidRDefault="00D53735" w:rsidP="001C3D52">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6F9E8"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E1DFC"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136A5" w14:textId="77777777" w:rsidR="00D53735" w:rsidRDefault="00D53735"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A3994"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F89E2" w14:textId="77777777" w:rsidR="00D53735" w:rsidRDefault="00D53735" w:rsidP="001C3D52">
            <w:pPr>
              <w:spacing w:before="0" w:after="0"/>
              <w:jc w:val="center"/>
            </w:pPr>
            <w:r>
              <w:rPr>
                <w:rFonts w:ascii="Arial Narrow" w:hAnsi="Arial Narrow" w:cs="Arial Narrow"/>
                <w:color w:val="000000"/>
                <w:sz w:val="14"/>
              </w:rPr>
              <w:t>0.63</w:t>
            </w:r>
          </w:p>
        </w:tc>
      </w:tr>
      <w:tr w:rsidR="00D53735" w14:paraId="188F5AF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D0998"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5E95C"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6196E"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A74D7"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13AD1" w14:textId="77777777" w:rsidR="00D53735" w:rsidRDefault="00D53735" w:rsidP="001C3D52">
            <w:pPr>
              <w:spacing w:before="0" w:after="0"/>
              <w:jc w:val="center"/>
            </w:pPr>
            <w:r>
              <w:rPr>
                <w:rFonts w:ascii="Arial Narrow" w:hAnsi="Arial Narrow" w:cs="Arial Narrow"/>
                <w:color w:val="000000"/>
                <w:sz w:val="14"/>
              </w:rPr>
              <w:t>5.18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EFA2E2E" w14:textId="77777777" w:rsidR="00D53735" w:rsidRDefault="00D53735" w:rsidP="001C3D52">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A74C6" w14:textId="77777777" w:rsidR="00D53735" w:rsidRDefault="00D53735" w:rsidP="001C3D52">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EB682" w14:textId="77777777" w:rsidR="00D53735" w:rsidRDefault="00D53735" w:rsidP="001C3D52">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C6641" w14:textId="77777777" w:rsidR="00D53735" w:rsidRDefault="00D53735" w:rsidP="001C3D52">
            <w:pPr>
              <w:spacing w:before="0" w:after="0"/>
              <w:jc w:val="center"/>
            </w:pPr>
            <w:r>
              <w:rPr>
                <w:rFonts w:ascii="Arial Narrow" w:hAnsi="Arial Narrow" w:cs="Arial Narrow"/>
                <w:color w:val="000000"/>
                <w:sz w:val="14"/>
              </w:rPr>
              <w:t>7.77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B9AF6" w14:textId="77777777" w:rsidR="00D53735" w:rsidRDefault="00D53735" w:rsidP="001C3D52">
            <w:pPr>
              <w:spacing w:before="0" w:after="0"/>
              <w:jc w:val="center"/>
            </w:pPr>
            <w:r>
              <w:rPr>
                <w:rFonts w:ascii="Arial Narrow" w:hAnsi="Arial Narrow" w:cs="Arial Narrow"/>
                <w:color w:val="000000"/>
                <w:sz w:val="14"/>
              </w:rPr>
              <w:t>8.26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4B6EC"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A3042"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A3A7B"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246B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0BA7F" w14:textId="77777777" w:rsidR="00D53735" w:rsidRDefault="00D53735" w:rsidP="001C3D52">
            <w:pPr>
              <w:spacing w:before="0" w:after="0"/>
              <w:jc w:val="center"/>
            </w:pPr>
            <w:r>
              <w:rPr>
                <w:rFonts w:ascii="Arial Narrow" w:hAnsi="Arial Narrow" w:cs="Arial Narrow"/>
                <w:color w:val="000000"/>
                <w:sz w:val="14"/>
              </w:rPr>
              <w:t>NA</w:t>
            </w:r>
          </w:p>
        </w:tc>
      </w:tr>
      <w:tr w:rsidR="00D53735" w14:paraId="6BE1AB5E"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0FAB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E06A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32BC2"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2968E"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D6A0B3" w14:textId="77777777" w:rsidR="00D53735" w:rsidRDefault="00D53735" w:rsidP="001C3D52">
            <w:pPr>
              <w:spacing w:before="0" w:after="0"/>
              <w:jc w:val="center"/>
            </w:pPr>
            <w:r>
              <w:rPr>
                <w:rFonts w:ascii="Arial Narrow" w:hAnsi="Arial Narrow" w:cs="Arial Narrow"/>
                <w:color w:val="000000"/>
                <w:sz w:val="14"/>
              </w:rPr>
              <w:t>24.05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FC813" w14:textId="77777777" w:rsidR="00D53735" w:rsidRDefault="00D53735" w:rsidP="001C3D52">
            <w:pPr>
              <w:spacing w:before="0" w:after="0"/>
              <w:jc w:val="center"/>
            </w:pPr>
            <w:r>
              <w:rPr>
                <w:rFonts w:ascii="Arial Narrow" w:hAnsi="Arial Narrow" w:cs="Arial Narrow"/>
                <w:color w:val="000000"/>
                <w:sz w:val="14"/>
              </w:rPr>
              <w:t>23.56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B3A99" w14:textId="77777777" w:rsidR="00D53735" w:rsidRDefault="00D53735" w:rsidP="001C3D52">
            <w:pPr>
              <w:spacing w:before="0" w:after="0"/>
              <w:jc w:val="center"/>
            </w:pPr>
            <w:r>
              <w:rPr>
                <w:rFonts w:ascii="Arial Narrow" w:hAnsi="Arial Narrow" w:cs="Arial Narrow"/>
                <w:color w:val="000000"/>
                <w:sz w:val="14"/>
              </w:rPr>
              <w:t>19.15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3D42D" w14:textId="77777777" w:rsidR="00D53735" w:rsidRDefault="00D53735" w:rsidP="001C3D52">
            <w:pPr>
              <w:spacing w:before="0" w:after="0"/>
              <w:jc w:val="center"/>
            </w:pPr>
            <w:r>
              <w:rPr>
                <w:rFonts w:ascii="Arial Narrow" w:hAnsi="Arial Narrow" w:cs="Arial Narrow"/>
                <w:color w:val="000000"/>
                <w:sz w:val="14"/>
              </w:rPr>
              <w:t>19.64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F9EF6" w14:textId="77777777" w:rsidR="00D53735" w:rsidRDefault="00D53735" w:rsidP="001C3D52">
            <w:pPr>
              <w:spacing w:before="0" w:after="0"/>
              <w:jc w:val="center"/>
            </w:pPr>
            <w:r>
              <w:rPr>
                <w:rFonts w:ascii="Arial Narrow" w:hAnsi="Arial Narrow" w:cs="Arial Narrow"/>
                <w:color w:val="000000"/>
                <w:sz w:val="14"/>
              </w:rPr>
              <w:t>28.26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20A54" w14:textId="77777777" w:rsidR="00D53735" w:rsidRDefault="00D53735" w:rsidP="001C3D52">
            <w:pPr>
              <w:spacing w:before="0" w:after="0"/>
              <w:jc w:val="center"/>
            </w:pPr>
            <w:r>
              <w:rPr>
                <w:rFonts w:ascii="Arial Narrow" w:hAnsi="Arial Narrow" w:cs="Arial Narrow"/>
                <w:color w:val="000000"/>
                <w:sz w:val="14"/>
              </w:rPr>
              <w:t>29.62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2EC8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8600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94289" w14:textId="77777777" w:rsidR="00D53735" w:rsidRDefault="00D53735"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A78F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00EB9" w14:textId="77777777" w:rsidR="00D53735" w:rsidRDefault="00D53735" w:rsidP="001C3D52">
            <w:pPr>
              <w:spacing w:before="0" w:after="0"/>
              <w:jc w:val="center"/>
            </w:pPr>
            <w:r>
              <w:rPr>
                <w:rFonts w:ascii="Arial Narrow" w:hAnsi="Arial Narrow" w:cs="Arial Narrow"/>
                <w:color w:val="000000"/>
                <w:sz w:val="14"/>
              </w:rPr>
              <w:t>NA</w:t>
            </w:r>
          </w:p>
        </w:tc>
      </w:tr>
      <w:tr w:rsidR="00D53735" w14:paraId="73375D94"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81F0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AF5FB"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B7EFF"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3A3D4"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0AF6B" w14:textId="77777777" w:rsidR="00D53735" w:rsidRDefault="00D53735" w:rsidP="001C3D52">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966693" w14:textId="77777777" w:rsidR="00D53735" w:rsidRDefault="00D53735" w:rsidP="001C3D52">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A09EB" w14:textId="77777777" w:rsidR="00D53735" w:rsidRDefault="00D53735" w:rsidP="001C3D52">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B4127" w14:textId="77777777" w:rsidR="00D53735" w:rsidRDefault="00D53735" w:rsidP="001C3D52">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F6BA0" w14:textId="77777777" w:rsidR="00D53735" w:rsidRDefault="00D53735" w:rsidP="001C3D52">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0E000" w14:textId="77777777" w:rsidR="00D53735" w:rsidRDefault="00D53735" w:rsidP="001C3D52">
            <w:pPr>
              <w:spacing w:before="0" w:after="0"/>
              <w:jc w:val="center"/>
            </w:pPr>
            <w:r>
              <w:rPr>
                <w:rFonts w:ascii="Arial Narrow" w:hAnsi="Arial Narrow" w:cs="Arial Narrow"/>
                <w:color w:val="000000"/>
                <w:sz w:val="14"/>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E11A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9041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EFC4B" w14:textId="77777777" w:rsidR="00D53735" w:rsidRDefault="00D53735"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1681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41A71" w14:textId="77777777" w:rsidR="00D53735" w:rsidRDefault="00D53735" w:rsidP="001C3D52">
            <w:pPr>
              <w:spacing w:before="0" w:after="0"/>
              <w:jc w:val="center"/>
            </w:pPr>
            <w:r>
              <w:rPr>
                <w:rFonts w:ascii="Arial Narrow" w:hAnsi="Arial Narrow" w:cs="Arial Narrow"/>
                <w:color w:val="000000"/>
                <w:sz w:val="14"/>
              </w:rPr>
              <w:t>NA</w:t>
            </w:r>
          </w:p>
        </w:tc>
      </w:tr>
      <w:tr w:rsidR="00D53735" w14:paraId="6177D52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DF2C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7611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44396"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1ACFC"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5EAB6" w14:textId="77777777" w:rsidR="00D53735" w:rsidRDefault="00D53735" w:rsidP="001C3D52">
            <w:pPr>
              <w:spacing w:before="0" w:after="0"/>
              <w:jc w:val="center"/>
            </w:pPr>
            <w:r>
              <w:rPr>
                <w:rFonts w:ascii="Arial Narrow" w:hAnsi="Arial Narrow" w:cs="Arial Narrow"/>
                <w:color w:val="000000"/>
                <w:sz w:val="14"/>
              </w:rPr>
              <w:t>5.27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679ED35" w14:textId="77777777" w:rsidR="00D53735" w:rsidRDefault="00D53735" w:rsidP="001C3D52">
            <w:pPr>
              <w:spacing w:before="0" w:after="0"/>
              <w:jc w:val="center"/>
            </w:pPr>
            <w:r>
              <w:rPr>
                <w:rFonts w:ascii="Arial Narrow" w:hAnsi="Arial Narrow" w:cs="Arial Narrow"/>
                <w:color w:val="000000"/>
                <w:sz w:val="14"/>
              </w:rPr>
              <w:t>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DE0B9" w14:textId="77777777" w:rsidR="00D53735" w:rsidRDefault="00D53735" w:rsidP="001C3D52">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2FB37" w14:textId="77777777" w:rsidR="00D53735" w:rsidRDefault="00D53735"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C36F0" w14:textId="77777777" w:rsidR="00D53735" w:rsidRDefault="00D53735" w:rsidP="001C3D52">
            <w:pPr>
              <w:spacing w:before="0" w:after="0"/>
              <w:jc w:val="center"/>
            </w:pPr>
            <w:r>
              <w:rPr>
                <w:rFonts w:ascii="Arial Narrow" w:hAnsi="Arial Narrow" w:cs="Arial Narrow"/>
                <w:color w:val="000000"/>
                <w:sz w:val="14"/>
              </w:rPr>
              <w:t>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45362" w14:textId="77777777" w:rsidR="00D53735" w:rsidRDefault="00D53735" w:rsidP="001C3D52">
            <w:pPr>
              <w:spacing w:before="0" w:after="0"/>
              <w:jc w:val="center"/>
            </w:pPr>
            <w:r>
              <w:rPr>
                <w:rFonts w:ascii="Arial Narrow" w:hAnsi="Arial Narrow" w:cs="Arial Narrow"/>
                <w:color w:val="000000"/>
                <w:sz w:val="14"/>
              </w:rPr>
              <w:t>6.95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F80EF"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242B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65AFE"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DAD6B"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2D87C" w14:textId="77777777" w:rsidR="00D53735" w:rsidRDefault="00D53735" w:rsidP="001C3D52">
            <w:pPr>
              <w:spacing w:before="0" w:after="0"/>
              <w:jc w:val="center"/>
            </w:pPr>
            <w:r>
              <w:rPr>
                <w:rFonts w:ascii="Arial Narrow" w:hAnsi="Arial Narrow" w:cs="Arial Narrow"/>
                <w:color w:val="000000"/>
                <w:sz w:val="14"/>
              </w:rPr>
              <w:t>3.30</w:t>
            </w:r>
          </w:p>
        </w:tc>
      </w:tr>
      <w:tr w:rsidR="00D53735" w14:paraId="026E78B5"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822C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B6404"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8D5FA"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5C0A5"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C5834" w14:textId="77777777" w:rsidR="00D53735" w:rsidRDefault="00D53735" w:rsidP="001C3D52">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089B2" w14:textId="77777777" w:rsidR="00D53735" w:rsidRDefault="00D53735" w:rsidP="001C3D52">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F6475" w14:textId="77777777" w:rsidR="00D53735" w:rsidRDefault="00D53735" w:rsidP="001C3D52">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D9A79"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BCFC0" w14:textId="77777777" w:rsidR="00D53735" w:rsidRDefault="00D53735" w:rsidP="001C3D52">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DD0A4" w14:textId="77777777" w:rsidR="00D53735" w:rsidRDefault="00D53735" w:rsidP="001C3D52">
            <w:pPr>
              <w:spacing w:before="0" w:after="0"/>
              <w:jc w:val="center"/>
            </w:pPr>
            <w:r>
              <w:rPr>
                <w:rFonts w:ascii="Arial Narrow" w:hAnsi="Arial Narrow" w:cs="Arial Narrow"/>
                <w:color w:val="000000"/>
                <w:sz w:val="14"/>
              </w:rPr>
              <w:t>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9FFE4"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A9F46"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D2B46"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21D8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3C30C" w14:textId="77777777" w:rsidR="00D53735" w:rsidRDefault="00D53735" w:rsidP="001C3D52">
            <w:pPr>
              <w:spacing w:before="0" w:after="0"/>
              <w:jc w:val="center"/>
            </w:pPr>
            <w:r>
              <w:rPr>
                <w:rFonts w:ascii="Arial Narrow" w:hAnsi="Arial Narrow" w:cs="Arial Narrow"/>
                <w:color w:val="000000"/>
                <w:sz w:val="14"/>
              </w:rPr>
              <w:t>NA</w:t>
            </w:r>
          </w:p>
        </w:tc>
      </w:tr>
      <w:tr w:rsidR="00D53735" w14:paraId="03A3EC2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966F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FAF7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BD070"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8087F"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A9F46" w14:textId="77777777" w:rsidR="00D53735" w:rsidRDefault="00D53735" w:rsidP="001C3D52">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97CEE35" w14:textId="77777777" w:rsidR="00D53735" w:rsidRDefault="00D53735" w:rsidP="001C3D52">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B66C8" w14:textId="77777777" w:rsidR="00D53735" w:rsidRDefault="00D53735"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2E67D" w14:textId="77777777" w:rsidR="00D53735" w:rsidRDefault="00D53735" w:rsidP="001C3D52">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12F76" w14:textId="77777777" w:rsidR="00D53735" w:rsidRDefault="00D53735" w:rsidP="001C3D52">
            <w:pPr>
              <w:spacing w:before="0" w:after="0"/>
              <w:jc w:val="center"/>
            </w:pPr>
            <w:r>
              <w:rPr>
                <w:rFonts w:ascii="Arial Narrow" w:hAnsi="Arial Narrow" w:cs="Arial Narrow"/>
                <w:color w:val="000000"/>
                <w:sz w:val="14"/>
              </w:rPr>
              <w:t>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6AAD8" w14:textId="77777777" w:rsidR="00D53735" w:rsidRDefault="00D53735" w:rsidP="001C3D52">
            <w:pPr>
              <w:spacing w:before="0" w:after="0"/>
              <w:jc w:val="center"/>
            </w:pPr>
            <w:r>
              <w:rPr>
                <w:rFonts w:ascii="Arial Narrow" w:hAnsi="Arial Narrow" w:cs="Arial Narrow"/>
                <w:color w:val="000000"/>
                <w:sz w:val="14"/>
              </w:rPr>
              <w:t>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4E64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3FCE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9F718" w14:textId="77777777" w:rsidR="00D53735" w:rsidRDefault="00D53735"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93101"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9D2AC" w14:textId="77777777" w:rsidR="00D53735" w:rsidRDefault="00D53735" w:rsidP="001C3D52">
            <w:pPr>
              <w:spacing w:before="0" w:after="0"/>
              <w:jc w:val="center"/>
            </w:pPr>
            <w:r>
              <w:rPr>
                <w:rFonts w:ascii="Arial Narrow" w:hAnsi="Arial Narrow" w:cs="Arial Narrow"/>
                <w:color w:val="000000"/>
                <w:sz w:val="14"/>
              </w:rPr>
              <w:t>2.40</w:t>
            </w:r>
          </w:p>
        </w:tc>
      </w:tr>
      <w:tr w:rsidR="00D53735" w14:paraId="4D1914F9"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640B8"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DBC6A" w14:textId="77777777" w:rsidR="00D53735" w:rsidRDefault="00D53735" w:rsidP="001C3D52">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22C16"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23250"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11D99"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95E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A395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7B5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5329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3880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64A0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31EC6"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0742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527C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2EF74" w14:textId="77777777" w:rsidR="00D53735" w:rsidRDefault="00D53735" w:rsidP="001C3D52">
            <w:pPr>
              <w:spacing w:before="0" w:after="0"/>
              <w:jc w:val="center"/>
            </w:pPr>
            <w:r>
              <w:rPr>
                <w:rFonts w:ascii="Arial Narrow" w:hAnsi="Arial Narrow" w:cs="Arial Narrow"/>
                <w:color w:val="000000"/>
                <w:sz w:val="14"/>
              </w:rPr>
              <w:t>NA</w:t>
            </w:r>
          </w:p>
        </w:tc>
      </w:tr>
      <w:tr w:rsidR="00D53735" w14:paraId="24A1AF42"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67A82"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6B63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8AEBA"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3D423"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E0FE4" w14:textId="77777777" w:rsidR="00D53735" w:rsidRDefault="00D53735" w:rsidP="001C3D52">
            <w:pPr>
              <w:spacing w:before="0" w:after="0"/>
              <w:jc w:val="center"/>
            </w:pPr>
            <w:r>
              <w:rPr>
                <w:rFonts w:ascii="Arial Narrow" w:hAnsi="Arial Narrow" w:cs="Arial Narrow"/>
                <w:color w:val="000000"/>
                <w:sz w:val="14"/>
              </w:rPr>
              <w:t>1588.94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47B1D" w14:textId="77777777" w:rsidR="00D53735" w:rsidRDefault="00D53735" w:rsidP="001C3D52">
            <w:pPr>
              <w:spacing w:before="0" w:after="0"/>
              <w:jc w:val="center"/>
            </w:pPr>
            <w:r>
              <w:rPr>
                <w:rFonts w:ascii="Arial Narrow" w:hAnsi="Arial Narrow" w:cs="Arial Narrow"/>
                <w:color w:val="000000"/>
                <w:sz w:val="14"/>
              </w:rPr>
              <w:t>1629.27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3E6D9" w14:textId="77777777" w:rsidR="00D53735" w:rsidRDefault="00D53735" w:rsidP="001C3D52">
            <w:pPr>
              <w:spacing w:before="0" w:after="0"/>
              <w:jc w:val="center"/>
            </w:pPr>
            <w:r>
              <w:rPr>
                <w:rFonts w:ascii="Arial Narrow" w:hAnsi="Arial Narrow" w:cs="Arial Narrow"/>
                <w:color w:val="000000"/>
                <w:sz w:val="14"/>
              </w:rPr>
              <w:t>1405.11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BC81B" w14:textId="77777777" w:rsidR="00D53735" w:rsidRDefault="00D53735" w:rsidP="001C3D52">
            <w:pPr>
              <w:spacing w:before="0" w:after="0"/>
              <w:jc w:val="center"/>
            </w:pPr>
            <w:r>
              <w:rPr>
                <w:rFonts w:ascii="Arial Narrow" w:hAnsi="Arial Narrow" w:cs="Arial Narrow"/>
                <w:color w:val="000000"/>
                <w:sz w:val="14"/>
              </w:rPr>
              <w:t>1510.54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89345" w14:textId="77777777" w:rsidR="00D53735" w:rsidRDefault="00D53735" w:rsidP="001C3D52">
            <w:pPr>
              <w:spacing w:before="0" w:after="0"/>
              <w:jc w:val="center"/>
            </w:pPr>
            <w:r>
              <w:rPr>
                <w:rFonts w:ascii="Arial Narrow" w:hAnsi="Arial Narrow" w:cs="Arial Narrow"/>
                <w:color w:val="000000"/>
                <w:sz w:val="14"/>
              </w:rPr>
              <w:t>1683.47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68147" w14:textId="77777777" w:rsidR="00D53735" w:rsidRDefault="00D53735" w:rsidP="001C3D52">
            <w:pPr>
              <w:spacing w:before="0" w:after="0"/>
              <w:jc w:val="center"/>
            </w:pPr>
            <w:r>
              <w:rPr>
                <w:rFonts w:ascii="Arial Narrow" w:hAnsi="Arial Narrow" w:cs="Arial Narrow"/>
                <w:color w:val="000000"/>
                <w:sz w:val="14"/>
              </w:rPr>
              <w:t>1716.29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A580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F2F0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CD5E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699A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2090A" w14:textId="77777777" w:rsidR="00D53735" w:rsidRDefault="00D53735" w:rsidP="001C3D52">
            <w:pPr>
              <w:spacing w:before="0" w:after="0"/>
              <w:jc w:val="center"/>
            </w:pPr>
            <w:r>
              <w:rPr>
                <w:rFonts w:ascii="Arial Narrow" w:hAnsi="Arial Narrow" w:cs="Arial Narrow"/>
                <w:color w:val="000000"/>
                <w:sz w:val="14"/>
              </w:rPr>
              <w:t>NA</w:t>
            </w:r>
          </w:p>
        </w:tc>
      </w:tr>
      <w:tr w:rsidR="00D53735" w14:paraId="39CF22D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D3CB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FD643"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B7345"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22158"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5F4FA" w14:textId="77777777" w:rsidR="00D53735" w:rsidRDefault="00D53735" w:rsidP="001C3D52">
            <w:pPr>
              <w:spacing w:before="0" w:after="0"/>
              <w:jc w:val="center"/>
            </w:pPr>
            <w:r>
              <w:rPr>
                <w:rFonts w:ascii="Arial Narrow" w:hAnsi="Arial Narrow" w:cs="Arial Narrow"/>
                <w:color w:val="000000"/>
                <w:sz w:val="14"/>
              </w:rPr>
              <w:t>118.47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3E3A6" w14:textId="77777777" w:rsidR="00D53735" w:rsidRDefault="00D53735" w:rsidP="001C3D52">
            <w:pPr>
              <w:spacing w:before="0" w:after="0"/>
              <w:jc w:val="center"/>
            </w:pPr>
            <w:r>
              <w:rPr>
                <w:rFonts w:ascii="Arial Narrow" w:hAnsi="Arial Narrow" w:cs="Arial Narrow"/>
                <w:color w:val="000000"/>
                <w:sz w:val="14"/>
              </w:rPr>
              <w:t>118.47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1466C" w14:textId="77777777" w:rsidR="00D53735" w:rsidRDefault="00D53735" w:rsidP="001C3D52">
            <w:pPr>
              <w:spacing w:before="0" w:after="0"/>
              <w:jc w:val="center"/>
            </w:pPr>
            <w:r>
              <w:rPr>
                <w:rFonts w:ascii="Arial Narrow" w:hAnsi="Arial Narrow" w:cs="Arial Narrow"/>
                <w:color w:val="000000"/>
                <w:sz w:val="14"/>
              </w:rPr>
              <w:t>111.06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78563" w14:textId="77777777" w:rsidR="00D53735" w:rsidRDefault="00D53735" w:rsidP="001C3D52">
            <w:pPr>
              <w:spacing w:before="0" w:after="0"/>
              <w:jc w:val="center"/>
            </w:pPr>
            <w:r>
              <w:rPr>
                <w:rFonts w:ascii="Arial Narrow" w:hAnsi="Arial Narrow" w:cs="Arial Narrow"/>
                <w:color w:val="000000"/>
                <w:sz w:val="14"/>
              </w:rPr>
              <w:t>113.53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4ECE0" w14:textId="77777777" w:rsidR="00D53735" w:rsidRDefault="00D53735" w:rsidP="001C3D52">
            <w:pPr>
              <w:spacing w:before="0" w:after="0"/>
              <w:jc w:val="center"/>
            </w:pPr>
            <w:r>
              <w:rPr>
                <w:rFonts w:ascii="Arial Narrow" w:hAnsi="Arial Narrow" w:cs="Arial Narrow"/>
                <w:color w:val="000000"/>
                <w:sz w:val="14"/>
              </w:rPr>
              <w:t>123.42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012E8" w14:textId="77777777" w:rsidR="00D53735" w:rsidRDefault="00D53735" w:rsidP="001C3D52">
            <w:pPr>
              <w:spacing w:before="0" w:after="0"/>
              <w:jc w:val="center"/>
            </w:pPr>
            <w:r>
              <w:rPr>
                <w:rFonts w:ascii="Arial Narrow" w:hAnsi="Arial Narrow" w:cs="Arial Narrow"/>
                <w:color w:val="000000"/>
                <w:sz w:val="14"/>
              </w:rPr>
              <w:t>125.89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23DB4"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5D9B1"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D10B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7769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DD347" w14:textId="77777777" w:rsidR="00D53735" w:rsidRDefault="00D53735" w:rsidP="001C3D52">
            <w:pPr>
              <w:spacing w:before="0" w:after="0"/>
              <w:jc w:val="center"/>
            </w:pPr>
            <w:r>
              <w:rPr>
                <w:rFonts w:ascii="Arial Narrow" w:hAnsi="Arial Narrow" w:cs="Arial Narrow"/>
                <w:color w:val="000000"/>
                <w:sz w:val="14"/>
              </w:rPr>
              <w:t>NA</w:t>
            </w:r>
          </w:p>
        </w:tc>
      </w:tr>
      <w:tr w:rsidR="00D53735" w14:paraId="66964E38"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82FA0"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7FCB1"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5FDE6"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A341A"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D913A" w14:textId="77777777" w:rsidR="00D53735" w:rsidRDefault="00D53735" w:rsidP="001C3D52">
            <w:pPr>
              <w:spacing w:before="0" w:after="0"/>
              <w:jc w:val="center"/>
            </w:pPr>
            <w:r>
              <w:rPr>
                <w:rFonts w:ascii="Arial Narrow" w:hAnsi="Arial Narrow" w:cs="Arial Narrow"/>
                <w:color w:val="000000"/>
                <w:sz w:val="14"/>
              </w:rPr>
              <w:t>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9385C" w14:textId="77777777" w:rsidR="00D53735" w:rsidRDefault="00D53735" w:rsidP="001C3D52">
            <w:pPr>
              <w:spacing w:before="0" w:after="0"/>
              <w:jc w:val="center"/>
            </w:pPr>
            <w:r>
              <w:rPr>
                <w:rFonts w:ascii="Arial Narrow" w:hAnsi="Arial Narrow" w:cs="Arial Narrow"/>
                <w:color w:val="000000"/>
                <w:sz w:val="14"/>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3F68A" w14:textId="77777777" w:rsidR="00D53735" w:rsidRDefault="00D53735" w:rsidP="001C3D52">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5F329" w14:textId="77777777" w:rsidR="00D53735" w:rsidRDefault="00D53735" w:rsidP="001C3D52">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E3C5F" w14:textId="77777777" w:rsidR="00D53735" w:rsidRDefault="00D53735" w:rsidP="001C3D52">
            <w:pPr>
              <w:spacing w:before="0" w:after="0"/>
              <w:jc w:val="center"/>
            </w:pPr>
            <w:r>
              <w:rPr>
                <w:rFonts w:ascii="Arial Narrow" w:hAnsi="Arial Narrow" w:cs="Arial Narrow"/>
                <w:color w:val="000000"/>
                <w:sz w:val="14"/>
              </w:rPr>
              <w:t>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EBF23" w14:textId="77777777" w:rsidR="00D53735" w:rsidRDefault="00D53735" w:rsidP="001C3D52">
            <w:pPr>
              <w:spacing w:before="0" w:after="0"/>
              <w:jc w:val="center"/>
            </w:pPr>
            <w:r>
              <w:rPr>
                <w:rFonts w:ascii="Arial Narrow" w:hAnsi="Arial Narrow" w:cs="Arial Narrow"/>
                <w:color w:val="000000"/>
                <w:sz w:val="14"/>
              </w:rPr>
              <w:t>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76527"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04EEC"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0B810"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1E8E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0840B" w14:textId="77777777" w:rsidR="00D53735" w:rsidRDefault="00D53735" w:rsidP="001C3D52">
            <w:pPr>
              <w:spacing w:before="0" w:after="0"/>
              <w:jc w:val="center"/>
            </w:pPr>
            <w:r>
              <w:rPr>
                <w:rFonts w:ascii="Arial Narrow" w:hAnsi="Arial Narrow" w:cs="Arial Narrow"/>
                <w:color w:val="000000"/>
                <w:sz w:val="14"/>
              </w:rPr>
              <w:t>NA</w:t>
            </w:r>
          </w:p>
        </w:tc>
      </w:tr>
      <w:tr w:rsidR="00D53735" w14:paraId="4F2BA400"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3AB56"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0D8C9"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968FD"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DA72C"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32729" w14:textId="77777777" w:rsidR="00D53735" w:rsidRDefault="00D53735" w:rsidP="001C3D52">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A224A7A" w14:textId="77777777" w:rsidR="00D53735" w:rsidRDefault="00D53735" w:rsidP="001C3D52">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00A75" w14:textId="77777777" w:rsidR="00D53735" w:rsidRDefault="00D53735" w:rsidP="001C3D52">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DDFB4" w14:textId="77777777" w:rsidR="00D53735" w:rsidRDefault="00D53735"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BD4E1" w14:textId="77777777" w:rsidR="00D53735" w:rsidRDefault="00D53735" w:rsidP="001C3D52">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2A96E" w14:textId="77777777" w:rsidR="00D53735" w:rsidRDefault="00D53735"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ADE2B"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9DF2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3AD19" w14:textId="77777777" w:rsidR="00D53735" w:rsidRDefault="00D53735" w:rsidP="001C3D52">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45334" w14:textId="77777777" w:rsidR="00D53735" w:rsidRDefault="00D53735"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8B16E" w14:textId="77777777" w:rsidR="00D53735" w:rsidRDefault="00D53735" w:rsidP="001C3D52">
            <w:pPr>
              <w:spacing w:before="0" w:after="0"/>
              <w:jc w:val="center"/>
            </w:pPr>
            <w:r>
              <w:rPr>
                <w:rFonts w:ascii="Arial Narrow" w:hAnsi="Arial Narrow" w:cs="Arial Narrow"/>
                <w:color w:val="000000"/>
                <w:sz w:val="14"/>
              </w:rPr>
              <w:t>0.63</w:t>
            </w:r>
          </w:p>
        </w:tc>
      </w:tr>
      <w:tr w:rsidR="00D53735" w14:paraId="01B3D62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F6213"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2571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394D8"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228F7"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A675D" w14:textId="77777777" w:rsidR="00D53735" w:rsidRDefault="00D53735" w:rsidP="001C3D52">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C609B" w14:textId="77777777" w:rsidR="00D53735" w:rsidRDefault="00D53735"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30409" w14:textId="77777777" w:rsidR="00D53735" w:rsidRDefault="00D53735"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E8C21" w14:textId="77777777" w:rsidR="00D53735" w:rsidRDefault="00D53735" w:rsidP="001C3D52">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2DD67" w14:textId="77777777" w:rsidR="00D53735" w:rsidRDefault="00D53735" w:rsidP="001C3D52">
            <w:pPr>
              <w:spacing w:before="0" w:after="0"/>
              <w:jc w:val="center"/>
            </w:pPr>
            <w:r>
              <w:rPr>
                <w:rFonts w:ascii="Arial Narrow" w:hAnsi="Arial Narrow" w:cs="Arial Narrow"/>
                <w:color w:val="000000"/>
                <w:sz w:val="14"/>
              </w:rPr>
              <w:t>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4855F" w14:textId="77777777" w:rsidR="00D53735" w:rsidRDefault="00D53735" w:rsidP="001C3D52">
            <w:pPr>
              <w:spacing w:before="0" w:after="0"/>
              <w:jc w:val="center"/>
            </w:pPr>
            <w:r>
              <w:rPr>
                <w:rFonts w:ascii="Arial Narrow" w:hAnsi="Arial Narrow" w:cs="Arial Narrow"/>
                <w:color w:val="000000"/>
                <w:sz w:val="14"/>
              </w:rPr>
              <w:t>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D55E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4F780"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7C404" w14:textId="77777777" w:rsidR="00D53735" w:rsidRDefault="00D53735"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7911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6E033" w14:textId="77777777" w:rsidR="00D53735" w:rsidRDefault="00D53735" w:rsidP="001C3D52">
            <w:pPr>
              <w:spacing w:before="0" w:after="0"/>
              <w:jc w:val="center"/>
            </w:pPr>
            <w:r>
              <w:rPr>
                <w:rFonts w:ascii="Arial Narrow" w:hAnsi="Arial Narrow" w:cs="Arial Narrow"/>
                <w:color w:val="000000"/>
                <w:sz w:val="14"/>
              </w:rPr>
              <w:t>NA</w:t>
            </w:r>
          </w:p>
        </w:tc>
      </w:tr>
      <w:tr w:rsidR="00D53735" w14:paraId="18E31F0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A5C0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A0AB5"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9A423"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A9925"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216C1" w14:textId="77777777" w:rsidR="00D53735" w:rsidRDefault="00D53735" w:rsidP="001C3D52">
            <w:pPr>
              <w:spacing w:before="0" w:after="0"/>
              <w:jc w:val="center"/>
            </w:pPr>
            <w:r>
              <w:rPr>
                <w:rFonts w:ascii="Arial Narrow" w:hAnsi="Arial Narrow" w:cs="Arial Narrow"/>
                <w:color w:val="000000"/>
                <w:sz w:val="14"/>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B7FBCAE" w14:textId="77777777" w:rsidR="00D53735" w:rsidRDefault="00D53735" w:rsidP="001C3D52">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665DB" w14:textId="77777777" w:rsidR="00D53735" w:rsidRDefault="00D53735" w:rsidP="001C3D52">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E6C22" w14:textId="77777777" w:rsidR="00D53735" w:rsidRDefault="00D53735" w:rsidP="001C3D52">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72BA5" w14:textId="77777777" w:rsidR="00D53735" w:rsidRDefault="00D53735" w:rsidP="001C3D52">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223DF" w14:textId="77777777" w:rsidR="00D53735" w:rsidRDefault="00D53735" w:rsidP="001C3D52">
            <w:pPr>
              <w:spacing w:before="0" w:after="0"/>
              <w:jc w:val="center"/>
            </w:pPr>
            <w:r>
              <w:rPr>
                <w:rFonts w:ascii="Arial Narrow" w:hAnsi="Arial Narrow" w:cs="Arial Narrow"/>
                <w:color w:val="000000"/>
                <w:sz w:val="14"/>
              </w:rPr>
              <w:t>7.09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6EE11"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7C3AA"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A2128" w14:textId="77777777" w:rsidR="00D53735" w:rsidRDefault="00D53735"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6D18D"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1D5C8" w14:textId="77777777" w:rsidR="00D53735" w:rsidRDefault="00D53735" w:rsidP="001C3D52">
            <w:pPr>
              <w:spacing w:before="0" w:after="0"/>
              <w:jc w:val="center"/>
            </w:pPr>
            <w:r>
              <w:rPr>
                <w:rFonts w:ascii="Arial Narrow" w:hAnsi="Arial Narrow" w:cs="Arial Narrow"/>
                <w:color w:val="000000"/>
                <w:sz w:val="14"/>
              </w:rPr>
              <w:t>NA</w:t>
            </w:r>
          </w:p>
        </w:tc>
      </w:tr>
      <w:tr w:rsidR="00D53735" w14:paraId="5B1DD606"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AA41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6D26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3EDBA"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3C6B8"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B6BFE" w14:textId="77777777" w:rsidR="00D53735" w:rsidRDefault="00D53735" w:rsidP="001C3D52">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ABF5F" w14:textId="77777777" w:rsidR="00D53735" w:rsidRDefault="00D53735" w:rsidP="001C3D52">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C8006" w14:textId="77777777" w:rsidR="00D53735" w:rsidRDefault="00D53735" w:rsidP="001C3D52">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817DC" w14:textId="77777777" w:rsidR="00D53735" w:rsidRDefault="00D53735" w:rsidP="001C3D52">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816CE" w14:textId="77777777" w:rsidR="00D53735" w:rsidRDefault="00D53735"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FCC67" w14:textId="77777777" w:rsidR="00D53735" w:rsidRDefault="00D53735" w:rsidP="001C3D52">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17703"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FA7FF"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CCFDB"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EE5E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633CB" w14:textId="77777777" w:rsidR="00D53735" w:rsidRDefault="00D53735" w:rsidP="001C3D52">
            <w:pPr>
              <w:spacing w:before="0" w:after="0"/>
              <w:jc w:val="center"/>
            </w:pPr>
            <w:r>
              <w:rPr>
                <w:rFonts w:ascii="Arial Narrow" w:hAnsi="Arial Narrow" w:cs="Arial Narrow"/>
                <w:color w:val="000000"/>
                <w:sz w:val="14"/>
              </w:rPr>
              <w:t>NA</w:t>
            </w:r>
          </w:p>
        </w:tc>
      </w:tr>
      <w:tr w:rsidR="00D53735" w14:paraId="1555421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897DF"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70AD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8E414"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2AFA7" w14:textId="77777777" w:rsidR="00D53735" w:rsidRDefault="00D53735" w:rsidP="001C3D52">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97215" w14:textId="77777777" w:rsidR="00D53735" w:rsidRDefault="00D53735" w:rsidP="001C3D52">
            <w:pPr>
              <w:spacing w:before="0" w:after="0"/>
              <w:jc w:val="center"/>
            </w:pPr>
            <w:r>
              <w:rPr>
                <w:rFonts w:ascii="Arial Narrow" w:hAnsi="Arial Narrow" w:cs="Arial Narrow"/>
                <w:color w:val="000000"/>
                <w:sz w:val="14"/>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A765B" w14:textId="77777777" w:rsidR="00D53735" w:rsidRDefault="00D53735" w:rsidP="001C3D52">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B5C05" w14:textId="77777777" w:rsidR="00D53735" w:rsidRDefault="00D53735" w:rsidP="001C3D52">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6194A" w14:textId="77777777" w:rsidR="00D53735" w:rsidRDefault="00D53735" w:rsidP="001C3D52">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4EDD2" w14:textId="77777777" w:rsidR="00D53735" w:rsidRDefault="00D53735" w:rsidP="001C3D52">
            <w:pPr>
              <w:spacing w:before="0" w:after="0"/>
              <w:jc w:val="center"/>
            </w:pPr>
            <w:r>
              <w:rPr>
                <w:rFonts w:ascii="Arial Narrow" w:hAnsi="Arial Narrow" w:cs="Arial Narrow"/>
                <w:color w:val="000000"/>
                <w:sz w:val="14"/>
              </w:rPr>
              <w:t>6.65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46523" w14:textId="77777777" w:rsidR="00D53735" w:rsidRDefault="00D53735" w:rsidP="001C3D52">
            <w:pPr>
              <w:spacing w:before="0" w:after="0"/>
              <w:jc w:val="center"/>
            </w:pPr>
            <w:r>
              <w:rPr>
                <w:rFonts w:ascii="Arial Narrow" w:hAnsi="Arial Narrow" w:cs="Arial Narrow"/>
                <w:color w:val="000000"/>
                <w:sz w:val="14"/>
              </w:rPr>
              <w:t>10.04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8AD02"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1EF88"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F0B06" w14:textId="77777777" w:rsidR="00D53735" w:rsidRDefault="00D53735"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6BE1F"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8760A" w14:textId="77777777" w:rsidR="00D53735" w:rsidRDefault="00D53735" w:rsidP="001C3D52">
            <w:pPr>
              <w:spacing w:before="0" w:after="0"/>
              <w:jc w:val="center"/>
            </w:pPr>
            <w:r>
              <w:rPr>
                <w:rFonts w:ascii="Arial Narrow" w:hAnsi="Arial Narrow" w:cs="Arial Narrow"/>
                <w:color w:val="000000"/>
                <w:sz w:val="14"/>
              </w:rPr>
              <w:t>2.40</w:t>
            </w:r>
          </w:p>
        </w:tc>
      </w:tr>
      <w:tr w:rsidR="00D53735" w14:paraId="180442A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61C45" w14:textId="77777777" w:rsidR="00D53735" w:rsidRDefault="00D53735"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72C59" w14:textId="77777777" w:rsidR="00D53735" w:rsidRDefault="00D53735" w:rsidP="001C3D52">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D55C3" w14:textId="77777777" w:rsidR="00D53735" w:rsidRDefault="00D53735"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FD4F6"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9A0E8" w14:textId="77777777" w:rsidR="00D53735" w:rsidRDefault="00D53735"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EBF52"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E7AD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C5477"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12D7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974E9"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6EA3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3CBBE"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C25B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FDAA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5596B" w14:textId="77777777" w:rsidR="00D53735" w:rsidRDefault="00D53735" w:rsidP="001C3D52">
            <w:pPr>
              <w:spacing w:before="0" w:after="0"/>
              <w:jc w:val="center"/>
            </w:pPr>
            <w:r>
              <w:rPr>
                <w:rFonts w:ascii="Arial Narrow" w:hAnsi="Arial Narrow" w:cs="Arial Narrow"/>
                <w:color w:val="000000"/>
                <w:sz w:val="14"/>
              </w:rPr>
              <w:t>NA</w:t>
            </w:r>
          </w:p>
        </w:tc>
      </w:tr>
      <w:tr w:rsidR="00D53735" w14:paraId="005C53FA"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DBFFB"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AECAE"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6A9A6" w14:textId="77777777" w:rsidR="00D53735" w:rsidRDefault="00D53735"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7285D"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43036" w14:textId="77777777" w:rsidR="00D53735" w:rsidRDefault="00D53735" w:rsidP="001C3D52">
            <w:pPr>
              <w:spacing w:before="0" w:after="0"/>
              <w:jc w:val="center"/>
            </w:pPr>
            <w:r>
              <w:rPr>
                <w:rFonts w:ascii="Arial Narrow" w:hAnsi="Arial Narrow" w:cs="Arial Narrow"/>
                <w:color w:val="000000"/>
                <w:sz w:val="14"/>
              </w:rPr>
              <w:t>1281.77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A3279" w14:textId="77777777" w:rsidR="00D53735" w:rsidRDefault="00D53735" w:rsidP="001C3D52">
            <w:pPr>
              <w:spacing w:before="0" w:after="0"/>
              <w:jc w:val="center"/>
            </w:pPr>
            <w:r>
              <w:rPr>
                <w:rFonts w:ascii="Arial Narrow" w:hAnsi="Arial Narrow" w:cs="Arial Narrow"/>
                <w:color w:val="000000"/>
                <w:sz w:val="14"/>
              </w:rPr>
              <w:t>1303.40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F4843" w14:textId="77777777" w:rsidR="00D53735" w:rsidRDefault="00D53735" w:rsidP="001C3D52">
            <w:pPr>
              <w:spacing w:before="0" w:after="0"/>
              <w:jc w:val="center"/>
            </w:pPr>
            <w:r>
              <w:rPr>
                <w:rFonts w:ascii="Arial Narrow" w:hAnsi="Arial Narrow" w:cs="Arial Narrow"/>
                <w:color w:val="000000"/>
                <w:sz w:val="14"/>
              </w:rPr>
              <w:t>1143.50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4194B" w14:textId="77777777" w:rsidR="00D53735" w:rsidRDefault="00D53735" w:rsidP="001C3D52">
            <w:pPr>
              <w:spacing w:before="0" w:after="0"/>
              <w:jc w:val="center"/>
            </w:pPr>
            <w:r>
              <w:rPr>
                <w:rFonts w:ascii="Arial Narrow" w:hAnsi="Arial Narrow" w:cs="Arial Narrow"/>
                <w:color w:val="000000"/>
                <w:sz w:val="14"/>
              </w:rPr>
              <w:t>1187.45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B1BC1" w14:textId="77777777" w:rsidR="00D53735" w:rsidRDefault="00D53735" w:rsidP="001C3D52">
            <w:pPr>
              <w:spacing w:before="0" w:after="0"/>
              <w:jc w:val="center"/>
            </w:pPr>
            <w:r>
              <w:rPr>
                <w:rFonts w:ascii="Arial Narrow" w:hAnsi="Arial Narrow" w:cs="Arial Narrow"/>
                <w:color w:val="000000"/>
                <w:sz w:val="14"/>
              </w:rPr>
              <w:t>1384.74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475DB" w14:textId="77777777" w:rsidR="00D53735" w:rsidRDefault="00D53735" w:rsidP="001C3D52">
            <w:pPr>
              <w:spacing w:before="0" w:after="0"/>
              <w:jc w:val="center"/>
            </w:pPr>
            <w:r>
              <w:rPr>
                <w:rFonts w:ascii="Arial Narrow" w:hAnsi="Arial Narrow" w:cs="Arial Narrow"/>
                <w:color w:val="000000"/>
                <w:sz w:val="14"/>
              </w:rPr>
              <w:t>1389.76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A3BFB"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BFBD3"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8C038"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2F3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E94B9" w14:textId="77777777" w:rsidR="00D53735" w:rsidRDefault="00D53735" w:rsidP="001C3D52">
            <w:pPr>
              <w:spacing w:before="0" w:after="0"/>
              <w:jc w:val="center"/>
            </w:pPr>
            <w:r>
              <w:rPr>
                <w:rFonts w:ascii="Arial Narrow" w:hAnsi="Arial Narrow" w:cs="Arial Narrow"/>
                <w:color w:val="000000"/>
                <w:sz w:val="14"/>
              </w:rPr>
              <w:t>NA</w:t>
            </w:r>
          </w:p>
        </w:tc>
      </w:tr>
      <w:tr w:rsidR="00D53735" w14:paraId="169EADFB"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E5E5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5CBC8"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784E8" w14:textId="77777777" w:rsidR="00D53735" w:rsidRDefault="00D53735"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29C8A"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C0EF5" w14:textId="77777777" w:rsidR="00D53735" w:rsidRDefault="00D53735" w:rsidP="001C3D52">
            <w:pPr>
              <w:spacing w:before="0" w:after="0"/>
              <w:jc w:val="center"/>
            </w:pPr>
            <w:r>
              <w:rPr>
                <w:rFonts w:ascii="Arial Narrow" w:hAnsi="Arial Narrow" w:cs="Arial Narrow"/>
                <w:color w:val="000000"/>
                <w:sz w:val="14"/>
              </w:rPr>
              <w:t>95.00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6A904" w14:textId="77777777" w:rsidR="00D53735" w:rsidRDefault="00D53735" w:rsidP="001C3D52">
            <w:pPr>
              <w:spacing w:before="0" w:after="0"/>
              <w:jc w:val="center"/>
            </w:pPr>
            <w:r>
              <w:rPr>
                <w:rFonts w:ascii="Arial Narrow" w:hAnsi="Arial Narrow" w:cs="Arial Narrow"/>
                <w:color w:val="000000"/>
                <w:sz w:val="14"/>
              </w:rPr>
              <w:t>90.60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EDA64" w14:textId="77777777" w:rsidR="00D53735" w:rsidRDefault="00D53735" w:rsidP="001C3D52">
            <w:pPr>
              <w:spacing w:before="0" w:after="0"/>
              <w:jc w:val="center"/>
            </w:pPr>
            <w:r>
              <w:rPr>
                <w:rFonts w:ascii="Arial Narrow" w:hAnsi="Arial Narrow" w:cs="Arial Narrow"/>
                <w:color w:val="000000"/>
                <w:sz w:val="14"/>
              </w:rPr>
              <w:t>84.60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D034C" w14:textId="77777777" w:rsidR="00D53735" w:rsidRDefault="00D53735" w:rsidP="001C3D52">
            <w:pPr>
              <w:spacing w:before="0" w:after="0"/>
              <w:jc w:val="center"/>
            </w:pPr>
            <w:r>
              <w:rPr>
                <w:rFonts w:ascii="Arial Narrow" w:hAnsi="Arial Narrow" w:cs="Arial Narrow"/>
                <w:color w:val="000000"/>
                <w:sz w:val="14"/>
              </w:rPr>
              <w:t>86.60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453B2" w14:textId="77777777" w:rsidR="00D53735" w:rsidRDefault="00D53735" w:rsidP="001C3D52">
            <w:pPr>
              <w:spacing w:before="0" w:after="0"/>
              <w:jc w:val="center"/>
            </w:pPr>
            <w:r>
              <w:rPr>
                <w:rFonts w:ascii="Arial Narrow" w:hAnsi="Arial Narrow" w:cs="Arial Narrow"/>
                <w:color w:val="000000"/>
                <w:sz w:val="14"/>
              </w:rPr>
              <w:t>102.53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BD2BD" w14:textId="77777777" w:rsidR="00D53735" w:rsidRDefault="00D53735" w:rsidP="001C3D52">
            <w:pPr>
              <w:spacing w:before="0" w:after="0"/>
              <w:jc w:val="center"/>
            </w:pPr>
            <w:r>
              <w:rPr>
                <w:rFonts w:ascii="Arial Narrow" w:hAnsi="Arial Narrow" w:cs="Arial Narrow"/>
                <w:color w:val="000000"/>
                <w:sz w:val="14"/>
              </w:rPr>
              <w:t>108.50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09F42"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A97E5"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1FBC5"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4644B"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88623" w14:textId="77777777" w:rsidR="00D53735" w:rsidRDefault="00D53735" w:rsidP="001C3D52">
            <w:pPr>
              <w:spacing w:before="0" w:after="0"/>
              <w:jc w:val="center"/>
            </w:pPr>
            <w:r>
              <w:rPr>
                <w:rFonts w:ascii="Arial Narrow" w:hAnsi="Arial Narrow" w:cs="Arial Narrow"/>
                <w:color w:val="000000"/>
                <w:sz w:val="14"/>
              </w:rPr>
              <w:t>NA</w:t>
            </w:r>
          </w:p>
        </w:tc>
      </w:tr>
      <w:tr w:rsidR="00D53735" w14:paraId="4F09632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531A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F9C3A"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949DD" w14:textId="77777777" w:rsidR="00D53735" w:rsidRDefault="00D53735"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39998"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85528" w14:textId="77777777" w:rsidR="00D53735" w:rsidRDefault="00D53735" w:rsidP="001C3D52">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79972" w14:textId="77777777" w:rsidR="00D53735" w:rsidRDefault="00D53735" w:rsidP="001C3D52">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6BA48" w14:textId="77777777" w:rsidR="00D53735" w:rsidRDefault="00D53735" w:rsidP="001C3D52">
            <w:pPr>
              <w:spacing w:before="0" w:after="0"/>
              <w:jc w:val="center"/>
            </w:pPr>
            <w:r>
              <w:rPr>
                <w:rFonts w:ascii="Arial Narrow" w:hAnsi="Arial Narrow" w:cs="Arial Narrow"/>
                <w:color w:val="000000"/>
                <w:sz w:val="14"/>
              </w:rPr>
              <w:t>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5060B" w14:textId="77777777" w:rsidR="00D53735" w:rsidRDefault="00D53735" w:rsidP="001C3D52">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59C14" w14:textId="77777777" w:rsidR="00D53735" w:rsidRDefault="00D53735" w:rsidP="001C3D52">
            <w:pPr>
              <w:spacing w:before="0" w:after="0"/>
              <w:jc w:val="center"/>
            </w:pPr>
            <w:r>
              <w:rPr>
                <w:rFonts w:ascii="Arial Narrow" w:hAnsi="Arial Narrow" w:cs="Arial Narrow"/>
                <w:color w:val="000000"/>
                <w:sz w:val="14"/>
              </w:rPr>
              <w:t>5.88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17B11" w14:textId="77777777" w:rsidR="00D53735" w:rsidRDefault="00D53735" w:rsidP="001C3D52">
            <w:pPr>
              <w:spacing w:before="0" w:after="0"/>
              <w:jc w:val="center"/>
            </w:pPr>
            <w:r>
              <w:rPr>
                <w:rFonts w:ascii="Arial Narrow" w:hAnsi="Arial Narrow" w:cs="Arial Narrow"/>
                <w:color w:val="000000"/>
                <w:sz w:val="14"/>
              </w:rPr>
              <w:t>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AFFCF"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490BA" w14:textId="77777777" w:rsidR="00D53735" w:rsidRDefault="00D53735"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0F1F4"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F1B4C"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6FD8A" w14:textId="77777777" w:rsidR="00D53735" w:rsidRDefault="00D53735" w:rsidP="001C3D52">
            <w:pPr>
              <w:spacing w:before="0" w:after="0"/>
              <w:jc w:val="center"/>
            </w:pPr>
            <w:r>
              <w:rPr>
                <w:rFonts w:ascii="Arial Narrow" w:hAnsi="Arial Narrow" w:cs="Arial Narrow"/>
                <w:color w:val="000000"/>
                <w:sz w:val="14"/>
              </w:rPr>
              <w:t>NA</w:t>
            </w:r>
          </w:p>
        </w:tc>
      </w:tr>
      <w:tr w:rsidR="00D53735" w14:paraId="1CD6DE7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EE9ED"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0F97F"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05328" w14:textId="77777777" w:rsidR="00D53735" w:rsidRDefault="00D53735"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2ED17"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CE50BD" w14:textId="77777777" w:rsidR="00D53735" w:rsidRDefault="00D53735" w:rsidP="001C3D52">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C4425" w14:textId="77777777" w:rsidR="00D53735" w:rsidRDefault="00D53735"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EFF0F" w14:textId="77777777" w:rsidR="00D53735" w:rsidRDefault="00D53735"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B9E19" w14:textId="77777777" w:rsidR="00D53735" w:rsidRDefault="00D53735" w:rsidP="001C3D52">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CC8AD" w14:textId="77777777" w:rsidR="00D53735" w:rsidRDefault="00D53735" w:rsidP="001C3D52">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B530A" w14:textId="77777777" w:rsidR="00D53735" w:rsidRDefault="00D53735"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D775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7C36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04A38" w14:textId="77777777" w:rsidR="00D53735" w:rsidRDefault="00D53735"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C0D3A"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43D78" w14:textId="77777777" w:rsidR="00D53735" w:rsidRDefault="00D53735" w:rsidP="001C3D52">
            <w:pPr>
              <w:spacing w:before="0" w:after="0"/>
              <w:jc w:val="center"/>
            </w:pPr>
            <w:r>
              <w:rPr>
                <w:rFonts w:ascii="Arial Narrow" w:hAnsi="Arial Narrow" w:cs="Arial Narrow"/>
                <w:color w:val="000000"/>
                <w:sz w:val="14"/>
              </w:rPr>
              <w:t>NA</w:t>
            </w:r>
          </w:p>
        </w:tc>
      </w:tr>
      <w:tr w:rsidR="00D53735" w14:paraId="2E9A767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05137"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8A5B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A2556" w14:textId="77777777" w:rsidR="00D53735" w:rsidRDefault="00D53735"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73581"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C4080" w14:textId="77777777" w:rsidR="00D53735" w:rsidRDefault="00D53735" w:rsidP="001C3D52">
            <w:pPr>
              <w:spacing w:before="0" w:after="0"/>
              <w:jc w:val="center"/>
            </w:pPr>
            <w:r>
              <w:rPr>
                <w:rFonts w:ascii="Arial Narrow" w:hAnsi="Arial Narrow" w:cs="Arial Narrow"/>
                <w:color w:val="000000"/>
                <w:sz w:val="14"/>
              </w:rPr>
              <w:t>5.31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332F8B" w14:textId="77777777" w:rsidR="00D53735" w:rsidRDefault="00D53735" w:rsidP="001C3D52">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38E15" w14:textId="77777777" w:rsidR="00D53735" w:rsidRDefault="00D53735" w:rsidP="001C3D52">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EAA5F" w14:textId="77777777" w:rsidR="00D53735" w:rsidRDefault="00D53735" w:rsidP="001C3D52">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AEA30" w14:textId="77777777" w:rsidR="00D53735" w:rsidRDefault="00D53735" w:rsidP="001C3D52">
            <w:pPr>
              <w:spacing w:before="0" w:after="0"/>
              <w:jc w:val="center"/>
            </w:pPr>
            <w:r>
              <w:rPr>
                <w:rFonts w:ascii="Arial Narrow" w:hAnsi="Arial Narrow" w:cs="Arial Narrow"/>
                <w:color w:val="000000"/>
                <w:sz w:val="14"/>
              </w:rPr>
              <w:t>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6E796" w14:textId="77777777" w:rsidR="00D53735" w:rsidRDefault="00D53735" w:rsidP="001C3D52">
            <w:pPr>
              <w:spacing w:before="0" w:after="0"/>
              <w:jc w:val="center"/>
            </w:pPr>
            <w:r>
              <w:rPr>
                <w:rFonts w:ascii="Arial Narrow" w:hAnsi="Arial Narrow" w:cs="Arial Narrow"/>
                <w:color w:val="000000"/>
                <w:sz w:val="14"/>
              </w:rPr>
              <w:t>10.68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F4F85"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A559E"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36000" w14:textId="77777777" w:rsidR="00D53735" w:rsidRDefault="00D53735"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68C0F"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7EDCB" w14:textId="77777777" w:rsidR="00D53735" w:rsidRDefault="00D53735" w:rsidP="001C3D52">
            <w:pPr>
              <w:spacing w:before="0" w:after="0"/>
              <w:jc w:val="center"/>
            </w:pPr>
            <w:r>
              <w:rPr>
                <w:rFonts w:ascii="Arial Narrow" w:hAnsi="Arial Narrow" w:cs="Arial Narrow"/>
                <w:color w:val="000000"/>
                <w:sz w:val="14"/>
              </w:rPr>
              <w:t>NA</w:t>
            </w:r>
          </w:p>
        </w:tc>
      </w:tr>
      <w:tr w:rsidR="00D53735" w14:paraId="5B670637"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0690E"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B4182"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D0925" w14:textId="77777777" w:rsidR="00D53735" w:rsidRDefault="00D53735"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4A004"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B8F8B" w14:textId="77777777" w:rsidR="00D53735" w:rsidRDefault="00D53735" w:rsidP="001C3D52">
            <w:pPr>
              <w:spacing w:before="0" w:after="0"/>
              <w:jc w:val="center"/>
            </w:pPr>
            <w:r>
              <w:rPr>
                <w:rFonts w:ascii="Arial Narrow" w:hAnsi="Arial Narrow" w:cs="Arial Narrow"/>
                <w:color w:val="000000"/>
                <w:sz w:val="14"/>
              </w:rPr>
              <w:t>26.96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7EEBC62" w14:textId="77777777" w:rsidR="00D53735" w:rsidRDefault="00D53735" w:rsidP="001C3D52">
            <w:pPr>
              <w:spacing w:before="0" w:after="0"/>
              <w:jc w:val="center"/>
            </w:pPr>
            <w:r>
              <w:rPr>
                <w:rFonts w:ascii="Arial Narrow" w:hAnsi="Arial Narrow" w:cs="Arial Narrow"/>
                <w:color w:val="000000"/>
                <w:sz w:val="14"/>
              </w:rPr>
              <w:t>25.34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DE33B" w14:textId="77777777" w:rsidR="00D53735" w:rsidRDefault="00D53735" w:rsidP="001C3D52">
            <w:pPr>
              <w:spacing w:before="0" w:after="0"/>
              <w:jc w:val="center"/>
            </w:pPr>
            <w:r>
              <w:rPr>
                <w:rFonts w:ascii="Arial Narrow" w:hAnsi="Arial Narrow" w:cs="Arial Narrow"/>
                <w:color w:val="000000"/>
                <w:sz w:val="14"/>
              </w:rPr>
              <w:t>19.33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309EE" w14:textId="77777777" w:rsidR="00D53735" w:rsidRDefault="00D53735" w:rsidP="001C3D52">
            <w:pPr>
              <w:spacing w:before="0" w:after="0"/>
              <w:jc w:val="center"/>
            </w:pPr>
            <w:r>
              <w:rPr>
                <w:rFonts w:ascii="Arial Narrow" w:hAnsi="Arial Narrow" w:cs="Arial Narrow"/>
                <w:color w:val="000000"/>
                <w:sz w:val="14"/>
              </w:rPr>
              <w:t>21.78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0AB7A" w14:textId="77777777" w:rsidR="00D53735" w:rsidRDefault="00D53735" w:rsidP="001C3D52">
            <w:pPr>
              <w:spacing w:before="0" w:after="0"/>
              <w:jc w:val="center"/>
            </w:pPr>
            <w:r>
              <w:rPr>
                <w:rFonts w:ascii="Arial Narrow" w:hAnsi="Arial Narrow" w:cs="Arial Narrow"/>
                <w:color w:val="000000"/>
                <w:sz w:val="14"/>
              </w:rPr>
              <w:t>31.48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F541E" w14:textId="77777777" w:rsidR="00D53735" w:rsidRDefault="00D53735" w:rsidP="001C3D52">
            <w:pPr>
              <w:spacing w:before="0" w:after="0"/>
              <w:jc w:val="center"/>
            </w:pPr>
            <w:r>
              <w:rPr>
                <w:rFonts w:ascii="Arial Narrow" w:hAnsi="Arial Narrow" w:cs="Arial Narrow"/>
                <w:color w:val="000000"/>
                <w:sz w:val="14"/>
              </w:rPr>
              <w:t>36.85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AD2D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7A166"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7CCB4" w14:textId="77777777" w:rsidR="00D53735" w:rsidRDefault="00D53735" w:rsidP="001C3D52">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4D89A" w14:textId="77777777" w:rsidR="00D53735" w:rsidRDefault="00D53735"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6632A" w14:textId="77777777" w:rsidR="00D53735" w:rsidRDefault="00D53735" w:rsidP="001C3D52">
            <w:pPr>
              <w:spacing w:before="0" w:after="0"/>
              <w:jc w:val="center"/>
            </w:pPr>
            <w:r>
              <w:rPr>
                <w:rFonts w:ascii="Arial Narrow" w:hAnsi="Arial Narrow" w:cs="Arial Narrow"/>
                <w:color w:val="000000"/>
                <w:sz w:val="14"/>
              </w:rPr>
              <w:t>25.00</w:t>
            </w:r>
          </w:p>
        </w:tc>
      </w:tr>
      <w:tr w:rsidR="00D53735" w14:paraId="59AB3DC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66285"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E496D"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3D4E2" w14:textId="77777777" w:rsidR="00D53735" w:rsidRDefault="00D53735"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AA65D"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D0379" w14:textId="77777777" w:rsidR="00D53735" w:rsidRDefault="00D53735" w:rsidP="001C3D52">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0AE997" w14:textId="77777777" w:rsidR="00D53735" w:rsidRDefault="00D53735"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FF4EA" w14:textId="77777777" w:rsidR="00D53735" w:rsidRDefault="00D53735" w:rsidP="001C3D52">
            <w:pPr>
              <w:spacing w:before="0" w:after="0"/>
              <w:jc w:val="center"/>
            </w:pPr>
            <w:r>
              <w:rPr>
                <w:rFonts w:ascii="Arial Narrow" w:hAnsi="Arial Narrow" w:cs="Arial Narrow"/>
                <w:color w:val="000000"/>
                <w:sz w:val="14"/>
              </w:rPr>
              <w:t>2.87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36B2E" w14:textId="77777777" w:rsidR="00D53735" w:rsidRDefault="00D53735" w:rsidP="001C3D52">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3B590" w14:textId="77777777" w:rsidR="00D53735" w:rsidRDefault="00D53735"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9427C" w14:textId="77777777" w:rsidR="00D53735" w:rsidRDefault="00D53735" w:rsidP="001C3D52">
            <w:pPr>
              <w:spacing w:before="0" w:after="0"/>
              <w:jc w:val="center"/>
            </w:pPr>
            <w:r>
              <w:rPr>
                <w:rFonts w:ascii="Arial Narrow" w:hAnsi="Arial Narrow" w:cs="Arial Narrow"/>
                <w:color w:val="000000"/>
                <w:sz w:val="14"/>
              </w:rPr>
              <w:t>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85B8D"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CF52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5DD91" w14:textId="77777777" w:rsidR="00D53735" w:rsidRDefault="00D53735"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1DBF1"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F8558" w14:textId="77777777" w:rsidR="00D53735" w:rsidRDefault="00D53735" w:rsidP="001C3D52">
            <w:pPr>
              <w:spacing w:before="0" w:after="0"/>
              <w:jc w:val="center"/>
            </w:pPr>
            <w:r>
              <w:rPr>
                <w:rFonts w:ascii="Arial Narrow" w:hAnsi="Arial Narrow" w:cs="Arial Narrow"/>
                <w:color w:val="000000"/>
                <w:sz w:val="14"/>
              </w:rPr>
              <w:t>NA</w:t>
            </w:r>
          </w:p>
        </w:tc>
      </w:tr>
      <w:tr w:rsidR="00D53735" w14:paraId="569D5A1F"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F1AE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898B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B77B2D" w14:textId="77777777" w:rsidR="00D53735" w:rsidRDefault="00D53735"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FD26E4"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9E5DA" w14:textId="77777777" w:rsidR="00D53735" w:rsidRDefault="00D53735" w:rsidP="001C3D52">
            <w:pPr>
              <w:spacing w:before="0" w:after="0"/>
              <w:jc w:val="center"/>
            </w:pPr>
            <w:r>
              <w:rPr>
                <w:rFonts w:ascii="Arial Narrow" w:hAnsi="Arial Narrow" w:cs="Arial Narrow"/>
                <w:color w:val="000000"/>
                <w:sz w:val="14"/>
              </w:rPr>
              <w:t>7.29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8839AC3" w14:textId="77777777" w:rsidR="00D53735" w:rsidRDefault="00D53735" w:rsidP="001C3D52">
            <w:pPr>
              <w:spacing w:before="0" w:after="0"/>
              <w:jc w:val="center"/>
            </w:pPr>
            <w:r>
              <w:rPr>
                <w:rFonts w:ascii="Arial Narrow" w:hAnsi="Arial Narrow" w:cs="Arial Narrow"/>
                <w:color w:val="000000"/>
                <w:sz w:val="14"/>
              </w:rPr>
              <w:t>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4F804" w14:textId="77777777" w:rsidR="00D53735" w:rsidRDefault="00D53735" w:rsidP="001C3D52">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B8EBE" w14:textId="77777777" w:rsidR="00D53735" w:rsidRDefault="00D53735" w:rsidP="001C3D52">
            <w:pPr>
              <w:spacing w:before="0" w:after="0"/>
              <w:jc w:val="center"/>
            </w:pPr>
            <w:r>
              <w:rPr>
                <w:rFonts w:ascii="Arial Narrow" w:hAnsi="Arial Narrow" w:cs="Arial Narrow"/>
                <w:color w:val="000000"/>
                <w:sz w:val="14"/>
              </w:rPr>
              <w:t>6.34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FC7F9" w14:textId="77777777" w:rsidR="00D53735" w:rsidRDefault="00D53735" w:rsidP="001C3D52">
            <w:pPr>
              <w:spacing w:before="0" w:after="0"/>
              <w:jc w:val="center"/>
            </w:pPr>
            <w:r>
              <w:rPr>
                <w:rFonts w:ascii="Arial Narrow" w:hAnsi="Arial Narrow" w:cs="Arial Narrow"/>
                <w:color w:val="000000"/>
                <w:sz w:val="14"/>
              </w:rPr>
              <w:t>8.47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750BA" w14:textId="77777777" w:rsidR="00D53735" w:rsidRDefault="00D53735" w:rsidP="001C3D52">
            <w:pPr>
              <w:spacing w:before="0" w:after="0"/>
              <w:jc w:val="center"/>
            </w:pPr>
            <w:r>
              <w:rPr>
                <w:rFonts w:ascii="Arial Narrow" w:hAnsi="Arial Narrow" w:cs="Arial Narrow"/>
                <w:color w:val="000000"/>
                <w:sz w:val="14"/>
              </w:rPr>
              <w:t>8.95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0F564"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2E70D"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6C2F3" w14:textId="77777777" w:rsidR="00D53735" w:rsidRDefault="00D53735" w:rsidP="001C3D52">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1CD67" w14:textId="77777777" w:rsidR="00D53735" w:rsidRDefault="00D53735"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1BC30" w14:textId="77777777" w:rsidR="00D53735" w:rsidRDefault="00D53735" w:rsidP="001C3D52">
            <w:pPr>
              <w:spacing w:before="0" w:after="0"/>
              <w:jc w:val="center"/>
            </w:pPr>
            <w:r>
              <w:rPr>
                <w:rFonts w:ascii="Arial Narrow" w:hAnsi="Arial Narrow" w:cs="Arial Narrow"/>
                <w:color w:val="000000"/>
                <w:sz w:val="14"/>
              </w:rPr>
              <w:t>3.30</w:t>
            </w:r>
          </w:p>
        </w:tc>
      </w:tr>
      <w:tr w:rsidR="00D53735" w14:paraId="6A5B58ED"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74B8C"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A3677"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84FC5" w14:textId="77777777" w:rsidR="00D53735" w:rsidRDefault="00D53735"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8F88E"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43E13" w14:textId="77777777" w:rsidR="00D53735" w:rsidRDefault="00D53735" w:rsidP="001C3D52">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E1441" w14:textId="77777777" w:rsidR="00D53735" w:rsidRDefault="00D53735" w:rsidP="001C3D52">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BC1AE" w14:textId="77777777" w:rsidR="00D53735" w:rsidRDefault="00D53735" w:rsidP="001C3D52">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1EF4C" w14:textId="77777777" w:rsidR="00D53735" w:rsidRDefault="00D53735" w:rsidP="001C3D52">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63491" w14:textId="77777777" w:rsidR="00D53735" w:rsidRDefault="00D53735" w:rsidP="001C3D52">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B5F30" w14:textId="77777777" w:rsidR="00D53735" w:rsidRDefault="00D53735" w:rsidP="001C3D52">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F9D57"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3D179"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7D1A5" w14:textId="77777777" w:rsidR="00D53735" w:rsidRDefault="00D53735"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273BE" w14:textId="77777777" w:rsidR="00D53735" w:rsidRDefault="00D53735"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F20D5" w14:textId="77777777" w:rsidR="00D53735" w:rsidRDefault="00D53735" w:rsidP="001C3D52">
            <w:pPr>
              <w:spacing w:before="0" w:after="0"/>
              <w:jc w:val="center"/>
            </w:pPr>
            <w:r>
              <w:rPr>
                <w:rFonts w:ascii="Arial Narrow" w:hAnsi="Arial Narrow" w:cs="Arial Narrow"/>
                <w:color w:val="000000"/>
                <w:sz w:val="14"/>
              </w:rPr>
              <w:t>NA</w:t>
            </w:r>
          </w:p>
        </w:tc>
      </w:tr>
      <w:tr w:rsidR="00D53735" w14:paraId="4D4990D1" w14:textId="77777777" w:rsidTr="00A13544">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F7C39" w14:textId="77777777" w:rsidR="00D53735" w:rsidRDefault="00D53735"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D87C6" w14:textId="77777777" w:rsidR="00D53735" w:rsidRDefault="00D53735"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E9471" w14:textId="77777777" w:rsidR="00D53735" w:rsidRDefault="00D53735"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180E6" w14:textId="77777777" w:rsidR="00D53735" w:rsidRDefault="00D53735" w:rsidP="001C3D52">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AED32" w14:textId="77777777" w:rsidR="00D53735" w:rsidRDefault="00D53735" w:rsidP="001C3D52">
            <w:pPr>
              <w:spacing w:before="0" w:after="0"/>
              <w:jc w:val="center"/>
            </w:pPr>
            <w:r>
              <w:rPr>
                <w:rFonts w:ascii="Arial Narrow" w:hAnsi="Arial Narrow" w:cs="Arial Narrow"/>
                <w:color w:val="000000"/>
                <w:sz w:val="14"/>
              </w:rPr>
              <w:t>5.86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CA5189" w14:textId="77777777" w:rsidR="00D53735" w:rsidRDefault="00D53735" w:rsidP="001C3D52">
            <w:pPr>
              <w:spacing w:before="0" w:after="0"/>
              <w:jc w:val="center"/>
            </w:pPr>
            <w:r>
              <w:rPr>
                <w:rFonts w:ascii="Arial Narrow" w:hAnsi="Arial Narrow" w:cs="Arial Narrow"/>
                <w:color w:val="000000"/>
                <w:sz w:val="14"/>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6BB5A" w14:textId="77777777" w:rsidR="00D53735" w:rsidRDefault="00D53735" w:rsidP="001C3D52">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E4995" w14:textId="77777777" w:rsidR="00D53735" w:rsidRDefault="00D53735" w:rsidP="001C3D52">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9A376" w14:textId="77777777" w:rsidR="00D53735" w:rsidRDefault="00D53735" w:rsidP="001C3D52">
            <w:pPr>
              <w:spacing w:before="0" w:after="0"/>
              <w:jc w:val="center"/>
            </w:pPr>
            <w:r>
              <w:rPr>
                <w:rFonts w:ascii="Arial Narrow" w:hAnsi="Arial Narrow" w:cs="Arial Narrow"/>
                <w:color w:val="000000"/>
                <w:sz w:val="14"/>
              </w:rPr>
              <w:t>11.28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0A089" w14:textId="77777777" w:rsidR="00D53735" w:rsidRDefault="00D53735" w:rsidP="001C3D52">
            <w:pPr>
              <w:spacing w:before="0" w:after="0"/>
              <w:jc w:val="center"/>
            </w:pPr>
            <w:r>
              <w:rPr>
                <w:rFonts w:ascii="Arial Narrow" w:hAnsi="Arial Narrow" w:cs="Arial Narrow"/>
                <w:color w:val="000000"/>
                <w:sz w:val="14"/>
              </w:rPr>
              <w:t>12.13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B8A3A" w14:textId="77777777" w:rsidR="00D53735" w:rsidRDefault="00D53735"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2A079" w14:textId="77777777" w:rsidR="00D53735" w:rsidRDefault="00D53735"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30DCA"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4AAF6" w14:textId="77777777" w:rsidR="00D53735" w:rsidRDefault="00D53735"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FA27E" w14:textId="77777777" w:rsidR="00D53735" w:rsidRDefault="00D53735" w:rsidP="001C3D52">
            <w:pPr>
              <w:spacing w:before="0" w:after="0"/>
              <w:jc w:val="center"/>
            </w:pPr>
            <w:r>
              <w:rPr>
                <w:rFonts w:ascii="Arial Narrow" w:hAnsi="Arial Narrow" w:cs="Arial Narrow"/>
                <w:color w:val="000000"/>
                <w:sz w:val="14"/>
              </w:rPr>
              <w:t>2.40</w:t>
            </w:r>
          </w:p>
        </w:tc>
      </w:tr>
    </w:tbl>
    <w:p w14:paraId="246BE24F" w14:textId="77777777" w:rsidR="00803656" w:rsidRDefault="00803656" w:rsidP="00763DF5">
      <w:pPr>
        <w:pStyle w:val="Caption"/>
      </w:pPr>
      <w:r>
        <w:br w:type="page"/>
      </w:r>
    </w:p>
    <w:p w14:paraId="246BE250" w14:textId="0DB42B71" w:rsidR="00803656" w:rsidRPr="001853EB" w:rsidRDefault="00426CA8" w:rsidP="00763DF5">
      <w:pPr>
        <w:pStyle w:val="Caption"/>
        <w:rPr>
          <w:rStyle w:val="IntenseReference"/>
          <w:rFonts w:eastAsiaTheme="majorEastAsia"/>
          <w:vanish/>
          <w:lang w:val="en-AU"/>
          <w:specVanish/>
        </w:rPr>
      </w:pPr>
      <w:bookmarkStart w:id="1859" w:name="_Ref506365947"/>
      <w:bookmarkStart w:id="1860" w:name="_Toc498074468"/>
      <w:bookmarkStart w:id="1861" w:name="_Toc517260306"/>
      <w:r>
        <w:t>Table E-</w:t>
      </w:r>
      <w:r w:rsidR="007C5870">
        <w:fldChar w:fldCharType="begin"/>
      </w:r>
      <w:r w:rsidR="007C5870">
        <w:instrText xml:space="preserve"> SEQ Table_E- \* ARABIC </w:instrText>
      </w:r>
      <w:r w:rsidR="007C5870">
        <w:fldChar w:fldCharType="separate"/>
      </w:r>
      <w:r w:rsidR="00E1494F">
        <w:rPr>
          <w:noProof/>
        </w:rPr>
        <w:t>4</w:t>
      </w:r>
      <w:r w:rsidR="007C5870">
        <w:rPr>
          <w:noProof/>
        </w:rPr>
        <w:fldChar w:fldCharType="end"/>
      </w:r>
      <w:bookmarkEnd w:id="1859"/>
      <w:r w:rsidR="00A2681A" w:rsidRPr="00874C5E">
        <w:t>:</w:t>
      </w:r>
      <w:bookmarkEnd w:id="1855"/>
      <w:bookmarkEnd w:id="1856"/>
      <w:r w:rsidR="006B6EC0">
        <w:t xml:space="preserve"> </w:t>
      </w:r>
      <w:r w:rsidR="00803656" w:rsidRPr="00874C5E">
        <w:t>Summary statistics for direct water sampling data from inshore lagoon sites from August 2005</w:t>
      </w:r>
      <w:r w:rsidR="006B6EC0">
        <w:t xml:space="preserve"> to </w:t>
      </w:r>
      <w:r w:rsidR="00803656" w:rsidRPr="00874C5E">
        <w:t>June 201</w:t>
      </w:r>
      <w:r w:rsidR="00D843AE">
        <w:t>7</w:t>
      </w:r>
      <w:r w:rsidR="00803656" w:rsidRPr="007D7C41">
        <w:rPr>
          <w:rStyle w:val="IntenseReference"/>
          <w:rFonts w:eastAsiaTheme="majorEastAsia"/>
          <w:lang w:val="en-AU"/>
        </w:rPr>
        <w:t>.</w:t>
      </w:r>
      <w:bookmarkEnd w:id="1860"/>
      <w:bookmarkEnd w:id="1861"/>
    </w:p>
    <w:p w14:paraId="246BE251" w14:textId="5E8C4E92" w:rsidR="00803656" w:rsidRPr="00874C5E" w:rsidRDefault="00803656" w:rsidP="00763DF5">
      <w:pPr>
        <w:pStyle w:val="Caption"/>
        <w:rPr>
          <w:rStyle w:val="IntenseReference"/>
          <w:rFonts w:eastAsiaTheme="majorEastAsia"/>
        </w:rPr>
      </w:pPr>
      <w:r w:rsidRPr="00874C5E">
        <w:rPr>
          <w:rStyle w:val="IntenseReference"/>
          <w:rFonts w:eastAsiaTheme="majorEastAsia"/>
        </w:rPr>
        <w:t xml:space="preserve"> N</w:t>
      </w:r>
      <w:r w:rsidR="0030381C">
        <w:rPr>
          <w:rStyle w:val="IntenseReference"/>
          <w:rFonts w:eastAsiaTheme="majorEastAsia"/>
        </w:rPr>
        <w:t xml:space="preserve"> </w:t>
      </w:r>
      <w:r w:rsidRPr="00874C5E">
        <w:rPr>
          <w:rStyle w:val="IntenseReference"/>
          <w:rFonts w:eastAsiaTheme="majorEastAsia"/>
        </w:rPr>
        <w:t>= number of sampling occasions. Data are in mg L</w:t>
      </w:r>
      <w:r w:rsidRPr="00C951C9">
        <w:rPr>
          <w:rStyle w:val="IntenseReference"/>
          <w:rFonts w:eastAsiaTheme="majorEastAsia"/>
          <w:vertAlign w:val="superscript"/>
        </w:rPr>
        <w:t>-1</w:t>
      </w:r>
      <w:r w:rsidRPr="00874C5E">
        <w:rPr>
          <w:rStyle w:val="IntenseReference"/>
          <w:rFonts w:eastAsiaTheme="majorEastAsia"/>
        </w:rPr>
        <w:t xml:space="preserve"> for total suspended solids (TSS) and m</w:t>
      </w:r>
      <w:r>
        <w:rPr>
          <w:rStyle w:val="IntenseReference"/>
          <w:rFonts w:eastAsiaTheme="majorEastAsia"/>
        </w:rPr>
        <w:t>etres</w:t>
      </w:r>
      <w:r w:rsidRPr="00874C5E">
        <w:rPr>
          <w:rStyle w:val="IntenseReference"/>
          <w:rFonts w:eastAsiaTheme="majorEastAsia"/>
        </w:rPr>
        <w:t xml:space="preserve"> for Secchi depth. All other parameters are in µg L</w:t>
      </w:r>
      <w:r w:rsidRPr="00C951C9">
        <w:rPr>
          <w:rStyle w:val="IntenseReference"/>
          <w:rFonts w:eastAsiaTheme="majorEastAsia"/>
          <w:vertAlign w:val="superscript"/>
        </w:rPr>
        <w:t>-1</w:t>
      </w:r>
      <w:r w:rsidRPr="00874C5E">
        <w:rPr>
          <w:rStyle w:val="IntenseReference"/>
          <w:rFonts w:eastAsiaTheme="majorEastAsia"/>
        </w:rPr>
        <w:t xml:space="preserve"> (see main report for abbreviations). Long-term averages that exceed available </w:t>
      </w:r>
      <w:r w:rsidR="007B4DB9" w:rsidRPr="000C702F">
        <w:rPr>
          <w:lang w:val="en-AU"/>
        </w:rPr>
        <w:t>Water Quality Guidelines</w:t>
      </w:r>
      <w:r w:rsidR="007B4DB9" w:rsidRPr="00874C5E" w:rsidDel="007B4DB9">
        <w:rPr>
          <w:rStyle w:val="IntenseReference"/>
          <w:rFonts w:eastAsiaTheme="majorEastAsia"/>
        </w:rPr>
        <w:t xml:space="preserve"> </w:t>
      </w:r>
      <w:r w:rsidRPr="00874C5E">
        <w:rPr>
          <w:rStyle w:val="IntenseReference"/>
          <w:rFonts w:eastAsiaTheme="majorEastAsia"/>
        </w:rPr>
        <w:t>(DERM 2009, GBRMPA 2010) are shaded in red.</w:t>
      </w:r>
    </w:p>
    <w:tbl>
      <w:tblPr>
        <w:tblW w:w="0" w:type="auto"/>
        <w:jc w:val="center"/>
        <w:tblLayout w:type="fixed"/>
        <w:tblLook w:val="04A0" w:firstRow="1" w:lastRow="0" w:firstColumn="1" w:lastColumn="0" w:noHBand="0" w:noVBand="1"/>
      </w:tblPr>
      <w:tblGrid>
        <w:gridCol w:w="720"/>
        <w:gridCol w:w="864"/>
        <w:gridCol w:w="864"/>
        <w:gridCol w:w="432"/>
        <w:gridCol w:w="864"/>
        <w:gridCol w:w="864"/>
        <w:gridCol w:w="864"/>
        <w:gridCol w:w="864"/>
        <w:gridCol w:w="864"/>
        <w:gridCol w:w="864"/>
        <w:gridCol w:w="864"/>
        <w:gridCol w:w="864"/>
        <w:gridCol w:w="864"/>
        <w:gridCol w:w="864"/>
        <w:gridCol w:w="864"/>
      </w:tblGrid>
      <w:tr w:rsidR="00D843AE" w14:paraId="0716023E" w14:textId="77777777" w:rsidTr="00D00695">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2C95E1D" w14:textId="77777777" w:rsidR="00D843AE" w:rsidRDefault="00D843AE" w:rsidP="001C3D52">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22C74B3" w14:textId="77777777" w:rsidR="00D843AE" w:rsidRDefault="00D843AE" w:rsidP="001C3D52">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E85BBBC" w14:textId="77777777" w:rsidR="00D843AE" w:rsidRDefault="00D843AE" w:rsidP="001C3D52">
            <w:pPr>
              <w:spacing w:before="0" w:after="0"/>
              <w:ind w:left="20" w:right="20"/>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B800ACB" w14:textId="77777777" w:rsidR="00D843AE" w:rsidRDefault="00D843AE" w:rsidP="001C3D52">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A2ACC04" w14:textId="77777777" w:rsidR="00D843AE" w:rsidRDefault="00D843AE" w:rsidP="001C3D52">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6E166C1" w14:textId="77777777" w:rsidR="00D843AE" w:rsidRDefault="00D843AE" w:rsidP="001C3D52">
            <w:pPr>
              <w:spacing w:before="0" w:after="0"/>
              <w:ind w:left="20" w:right="20"/>
              <w:jc w:val="cente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02FE7E2" w14:textId="77777777" w:rsidR="00D843AE" w:rsidRDefault="00D843AE" w:rsidP="001C3D52">
            <w:pPr>
              <w:spacing w:before="0" w:after="0"/>
              <w:ind w:left="20" w:right="20"/>
              <w:jc w:val="center"/>
            </w:pPr>
            <w:r>
              <w:rPr>
                <w:rFonts w:ascii="Arial Narrow Bold" w:hAnsi="Arial Narrow Bold"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8DFA6FE" w14:textId="77777777" w:rsidR="00D843AE" w:rsidRDefault="00D843AE" w:rsidP="001C3D52">
            <w:pPr>
              <w:spacing w:before="0" w:after="0"/>
              <w:ind w:left="20" w:right="20"/>
              <w:jc w:val="center"/>
            </w:pPr>
            <w:r>
              <w:rPr>
                <w:rFonts w:ascii="Arial Narrow Bold" w:hAnsi="Arial Narrow Bold" w:cs="Arial Narrow Bold"/>
                <w:color w:val="000000"/>
                <w:sz w:val="14"/>
              </w:rPr>
              <w:t>Guidelines</w:t>
            </w:r>
          </w:p>
        </w:tc>
      </w:tr>
      <w:tr w:rsidR="00D843AE" w14:paraId="7117C9B5" w14:textId="77777777" w:rsidTr="00D00695">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260BF31" w14:textId="77777777" w:rsidR="00D843AE" w:rsidRDefault="00D843AE" w:rsidP="001C3D52">
            <w:pPr>
              <w:spacing w:before="0" w:after="0"/>
              <w:ind w:left="20" w:right="20"/>
            </w:pPr>
            <w:r>
              <w:rPr>
                <w:rFonts w:ascii="Arial Narrow Bold" w:hAnsi="Arial Narrow Bold" w:cs="Arial Narrow Bold"/>
                <w:color w:val="000000"/>
                <w:sz w:val="14"/>
              </w:rPr>
              <w:t>Region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4939D43" w14:textId="77777777" w:rsidR="00D843AE" w:rsidRDefault="00D843AE" w:rsidP="001C3D52">
            <w:pPr>
              <w:spacing w:before="0" w:after="0"/>
              <w:ind w:left="20" w:right="20"/>
            </w:pPr>
            <w:r>
              <w:rPr>
                <w:rFonts w:ascii="Arial Narrow Bold" w:hAnsi="Arial Narrow Bold"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E04BA87" w14:textId="77777777" w:rsidR="00D843AE" w:rsidRDefault="00D843AE" w:rsidP="001C3D52">
            <w:pPr>
              <w:spacing w:before="0" w:after="0"/>
              <w:ind w:left="20" w:right="20"/>
            </w:pPr>
            <w:r>
              <w:rPr>
                <w:rFonts w:ascii="Arial Narrow Bold" w:hAnsi="Arial Narrow Bold"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674A6D0" w14:textId="77777777" w:rsidR="00D843AE" w:rsidRDefault="00D843AE" w:rsidP="001C3D52">
            <w:pPr>
              <w:spacing w:before="0" w:after="0"/>
              <w:ind w:left="20" w:right="20"/>
              <w:jc w:val="center"/>
            </w:pPr>
            <w:r>
              <w:rPr>
                <w:rFonts w:ascii="Arial Narrow Bold" w:hAnsi="Arial Narrow Bold"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4301DE7" w14:textId="77777777" w:rsidR="00D843AE" w:rsidRDefault="00D843AE" w:rsidP="001C3D52">
            <w:pPr>
              <w:spacing w:before="0" w:after="0"/>
              <w:ind w:left="20" w:right="20"/>
              <w:jc w:val="center"/>
            </w:pPr>
            <w:r>
              <w:rPr>
                <w:rFonts w:ascii="Arial Narrow Bold" w:hAnsi="Arial Narrow Bold"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4F8046F" w14:textId="77777777" w:rsidR="00D843AE" w:rsidRDefault="00D843AE" w:rsidP="001C3D52">
            <w:pPr>
              <w:spacing w:before="0" w:after="0"/>
              <w:ind w:left="20" w:right="20"/>
              <w:jc w:val="center"/>
            </w:pPr>
            <w:r>
              <w:rPr>
                <w:rFonts w:ascii="Arial Narrow Bold" w:hAnsi="Arial Narrow Bold" w:cs="Arial Narrow Bold"/>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9CEBDD0" w14:textId="77777777" w:rsidR="00D843AE" w:rsidRDefault="00D843AE" w:rsidP="001C3D52">
            <w:pPr>
              <w:spacing w:before="0" w:after="0"/>
              <w:ind w:left="20" w:right="20"/>
              <w:jc w:val="center"/>
            </w:pPr>
            <w:r>
              <w:rPr>
                <w:rFonts w:ascii="Arial Narrow Bold" w:hAnsi="Arial Narrow Bold" w:cs="Arial Narrow Bold"/>
                <w:color w:val="000000"/>
                <w:sz w:val="14"/>
              </w:rPr>
              <w:t>Q5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B54A3D6" w14:textId="77777777" w:rsidR="00D843AE" w:rsidRDefault="00D843AE" w:rsidP="001C3D52">
            <w:pPr>
              <w:spacing w:before="0" w:after="0"/>
              <w:ind w:left="20" w:right="20"/>
              <w:jc w:val="center"/>
            </w:pPr>
            <w:r>
              <w:rPr>
                <w:rFonts w:ascii="Arial Narrow Bold" w:hAnsi="Arial Narrow Bold" w:cs="Arial Narrow Bold"/>
                <w:color w:val="000000"/>
                <w:sz w:val="14"/>
              </w:rPr>
              <w:t>Q20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91E2954" w14:textId="77777777" w:rsidR="00D843AE" w:rsidRDefault="00D843AE" w:rsidP="001C3D52">
            <w:pPr>
              <w:spacing w:before="0" w:after="0"/>
              <w:ind w:left="20" w:right="20"/>
              <w:jc w:val="center"/>
            </w:pPr>
            <w:r>
              <w:rPr>
                <w:rFonts w:ascii="Arial Narrow Bold" w:hAnsi="Arial Narrow Bold"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5243429" w14:textId="77777777" w:rsidR="00D843AE" w:rsidRDefault="00D843AE" w:rsidP="001C3D52">
            <w:pPr>
              <w:spacing w:before="0" w:after="0"/>
              <w:ind w:left="20" w:right="20"/>
              <w:jc w:val="center"/>
            </w:pPr>
            <w:r>
              <w:rPr>
                <w:rFonts w:ascii="Arial Narrow Bold" w:hAnsi="Arial Narrow Bold"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8F1EF06" w14:textId="77777777" w:rsidR="00D843AE" w:rsidRDefault="00D843AE" w:rsidP="001C3D52">
            <w:pPr>
              <w:spacing w:before="0" w:after="0"/>
              <w:ind w:left="20" w:right="20"/>
              <w:jc w:val="center"/>
            </w:pPr>
            <w:r>
              <w:rPr>
                <w:rFonts w:ascii="Arial Narrow Bold" w:hAnsi="Arial Narrow Bold"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46B82C3" w14:textId="77777777" w:rsidR="00D843AE" w:rsidRDefault="00D843AE" w:rsidP="001C3D52">
            <w:pPr>
              <w:spacing w:before="0" w:after="0"/>
              <w:ind w:left="20" w:right="20"/>
              <w:jc w:val="center"/>
            </w:pPr>
            <w:r>
              <w:rPr>
                <w:rFonts w:ascii="Arial Narrow Bold" w:hAnsi="Arial Narrow Bold" w:cs="Arial Narrow Bold"/>
                <w:color w:val="000000"/>
                <w:sz w:val="14"/>
              </w:rPr>
              <w:t>Location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B84348E" w14:textId="77777777" w:rsidR="00D843AE" w:rsidRDefault="00D843AE" w:rsidP="001C3D52">
            <w:pPr>
              <w:spacing w:before="0" w:after="0"/>
              <w:ind w:left="20" w:right="20"/>
              <w:jc w:val="center"/>
            </w:pPr>
            <w:r>
              <w:rPr>
                <w:rFonts w:ascii="Arial Narrow Bold" w:hAnsi="Arial Narrow Bold" w:cs="Arial Narrow Bold"/>
                <w:color w:val="000000"/>
                <w:sz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9E0EA87" w14:textId="77777777" w:rsidR="00D843AE" w:rsidRDefault="00D843AE" w:rsidP="001C3D52">
            <w:pPr>
              <w:spacing w:before="0" w:after="0"/>
              <w:ind w:left="20" w:right="20"/>
              <w:jc w:val="center"/>
            </w:pPr>
            <w:r>
              <w:rPr>
                <w:rFonts w:ascii="Arial Narrow Bold" w:hAnsi="Arial Narrow Bold"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49206B4" w14:textId="77777777" w:rsidR="00D843AE" w:rsidRDefault="00D843AE" w:rsidP="001C3D52">
            <w:pPr>
              <w:spacing w:before="0" w:after="0"/>
              <w:ind w:left="20" w:right="20"/>
              <w:jc w:val="center"/>
            </w:pPr>
            <w:r>
              <w:rPr>
                <w:rFonts w:ascii="Arial Narrow Bold" w:hAnsi="Arial Narrow Bold" w:cs="Arial Narrow Bold"/>
                <w:color w:val="000000"/>
                <w:sz w:val="14"/>
              </w:rPr>
              <w:t>Wet</w:t>
            </w:r>
          </w:p>
        </w:tc>
      </w:tr>
      <w:tr w:rsidR="00D843AE" w14:paraId="3DD4C412" w14:textId="77777777" w:rsidTr="00D00695">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205F0" w14:textId="77777777" w:rsidR="00D843AE" w:rsidRDefault="00D843AE" w:rsidP="001C3D52">
            <w:pPr>
              <w:spacing w:before="0" w:after="0"/>
              <w:ind w:left="20" w:right="20"/>
            </w:pPr>
            <w:r>
              <w:rPr>
                <w:rFonts w:ascii="Arial Narrow" w:hAnsi="Arial Narrow" w:cs="Arial Narrow"/>
                <w:color w:val="000000"/>
                <w:sz w:val="14"/>
              </w:rPr>
              <w:t>Wet Tropics</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A924B" w14:textId="77777777" w:rsidR="00D843AE" w:rsidRDefault="00D843AE" w:rsidP="001C3D52">
            <w:pPr>
              <w:spacing w:before="0" w:after="0"/>
              <w:ind w:left="20" w:right="20"/>
            </w:pPr>
            <w:r>
              <w:rPr>
                <w:rFonts w:ascii="Arial Narrow" w:hAnsi="Arial Narrow" w:cs="Arial Narrow"/>
                <w:color w:val="000000"/>
                <w:sz w:val="14"/>
              </w:rPr>
              <w:t>Cape Tribulation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B1361"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31255"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31327" w14:textId="77777777" w:rsidR="00D843AE" w:rsidRDefault="00D843AE" w:rsidP="001C3D52">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2BBED" w14:textId="77777777" w:rsidR="00D843AE" w:rsidRDefault="00D843AE" w:rsidP="001C3D52">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03736"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2CA5D" w14:textId="77777777" w:rsidR="00D843AE" w:rsidRDefault="00D843AE"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A3105" w14:textId="77777777" w:rsidR="00D843AE" w:rsidRDefault="00D843AE" w:rsidP="001C3D52">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7617D" w14:textId="77777777" w:rsidR="00D843AE" w:rsidRDefault="00D843AE" w:rsidP="001C3D52">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3B5A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BA45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DBDEE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2A96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955FE" w14:textId="77777777" w:rsidR="00D843AE" w:rsidRDefault="00D843AE" w:rsidP="001C3D52">
            <w:pPr>
              <w:spacing w:before="0" w:after="0"/>
              <w:jc w:val="center"/>
            </w:pPr>
            <w:r>
              <w:rPr>
                <w:rFonts w:ascii="Arial Narrow" w:hAnsi="Arial Narrow" w:cs="Arial Narrow"/>
                <w:color w:val="000000"/>
                <w:sz w:val="14"/>
              </w:rPr>
              <w:t>NA</w:t>
            </w:r>
          </w:p>
        </w:tc>
      </w:tr>
      <w:tr w:rsidR="00D843AE" w14:paraId="5E792EB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2B55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48DE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5681B"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7B7AF"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EB9A6" w14:textId="77777777" w:rsidR="00D843AE" w:rsidRDefault="00D843AE" w:rsidP="001C3D52">
            <w:pPr>
              <w:spacing w:before="0" w:after="0"/>
              <w:jc w:val="center"/>
            </w:pPr>
            <w:r>
              <w:rPr>
                <w:rFonts w:ascii="Arial Narrow" w:hAnsi="Arial Narrow" w:cs="Arial Narrow"/>
                <w:color w:val="000000"/>
                <w:sz w:val="14"/>
              </w:rPr>
              <w:t>851.40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4DF90" w14:textId="77777777" w:rsidR="00D843AE" w:rsidRDefault="00D843AE" w:rsidP="001C3D52">
            <w:pPr>
              <w:spacing w:before="0" w:after="0"/>
              <w:jc w:val="center"/>
            </w:pPr>
            <w:r>
              <w:rPr>
                <w:rFonts w:ascii="Arial Narrow" w:hAnsi="Arial Narrow" w:cs="Arial Narrow"/>
                <w:color w:val="000000"/>
                <w:sz w:val="14"/>
              </w:rPr>
              <w:t>869.70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14B03" w14:textId="77777777" w:rsidR="00D843AE" w:rsidRDefault="00D843AE" w:rsidP="001C3D52">
            <w:pPr>
              <w:spacing w:before="0" w:after="0"/>
              <w:jc w:val="center"/>
            </w:pPr>
            <w:r>
              <w:rPr>
                <w:rFonts w:ascii="Arial Narrow" w:hAnsi="Arial Narrow" w:cs="Arial Narrow"/>
                <w:color w:val="000000"/>
                <w:sz w:val="14"/>
              </w:rPr>
              <w:t>639.10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798AC" w14:textId="77777777" w:rsidR="00D843AE" w:rsidRDefault="00D843AE" w:rsidP="001C3D52">
            <w:pPr>
              <w:spacing w:before="0" w:after="0"/>
              <w:jc w:val="center"/>
            </w:pPr>
            <w:r>
              <w:rPr>
                <w:rFonts w:ascii="Arial Narrow" w:hAnsi="Arial Narrow" w:cs="Arial Narrow"/>
                <w:color w:val="000000"/>
                <w:sz w:val="14"/>
              </w:rPr>
              <w:t>741.22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8A527" w14:textId="77777777" w:rsidR="00D843AE" w:rsidRDefault="00D843AE" w:rsidP="001C3D52">
            <w:pPr>
              <w:spacing w:before="0" w:after="0"/>
              <w:jc w:val="center"/>
            </w:pPr>
            <w:r>
              <w:rPr>
                <w:rFonts w:ascii="Arial Narrow" w:hAnsi="Arial Narrow" w:cs="Arial Narrow"/>
                <w:color w:val="000000"/>
                <w:sz w:val="14"/>
              </w:rPr>
              <w:t>932.64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47228" w14:textId="77777777" w:rsidR="00D843AE" w:rsidRDefault="00D843AE" w:rsidP="001C3D52">
            <w:pPr>
              <w:spacing w:before="0" w:after="0"/>
              <w:jc w:val="center"/>
            </w:pPr>
            <w:r>
              <w:rPr>
                <w:rFonts w:ascii="Arial Narrow" w:hAnsi="Arial Narrow" w:cs="Arial Narrow"/>
                <w:color w:val="000000"/>
                <w:sz w:val="14"/>
              </w:rPr>
              <w:t>1062.97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C29B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952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7B67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EACB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5EEDB" w14:textId="77777777" w:rsidR="00D843AE" w:rsidRDefault="00D843AE" w:rsidP="001C3D52">
            <w:pPr>
              <w:spacing w:before="0" w:after="0"/>
              <w:jc w:val="center"/>
            </w:pPr>
            <w:r>
              <w:rPr>
                <w:rFonts w:ascii="Arial Narrow" w:hAnsi="Arial Narrow" w:cs="Arial Narrow"/>
                <w:color w:val="000000"/>
                <w:sz w:val="14"/>
              </w:rPr>
              <w:t>NA</w:t>
            </w:r>
          </w:p>
        </w:tc>
      </w:tr>
      <w:tr w:rsidR="00D843AE" w14:paraId="7AF6F9F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2C0B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7B48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456AF"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E5CA8"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54DDB" w14:textId="77777777" w:rsidR="00D843AE" w:rsidRDefault="00D843AE" w:rsidP="001C3D52">
            <w:pPr>
              <w:spacing w:before="0" w:after="0"/>
              <w:jc w:val="center"/>
            </w:pPr>
            <w:r>
              <w:rPr>
                <w:rFonts w:ascii="Arial Narrow" w:hAnsi="Arial Narrow" w:cs="Arial Narrow"/>
                <w:color w:val="000000"/>
                <w:sz w:val="14"/>
              </w:rPr>
              <w:t>78.85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8A693" w14:textId="77777777" w:rsidR="00D843AE" w:rsidRDefault="00D843AE" w:rsidP="001C3D52">
            <w:pPr>
              <w:spacing w:before="0" w:after="0"/>
              <w:jc w:val="center"/>
            </w:pPr>
            <w:r>
              <w:rPr>
                <w:rFonts w:ascii="Arial Narrow" w:hAnsi="Arial Narrow" w:cs="Arial Narrow"/>
                <w:color w:val="000000"/>
                <w:sz w:val="14"/>
              </w:rPr>
              <w:t>81.23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B0AFA" w14:textId="77777777" w:rsidR="00D843AE" w:rsidRDefault="00D843AE" w:rsidP="001C3D52">
            <w:pPr>
              <w:spacing w:before="0" w:after="0"/>
              <w:jc w:val="center"/>
            </w:pPr>
            <w:r>
              <w:rPr>
                <w:rFonts w:ascii="Arial Narrow" w:hAnsi="Arial Narrow" w:cs="Arial Narrow"/>
                <w:color w:val="000000"/>
                <w:sz w:val="14"/>
              </w:rPr>
              <w:t>40.49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0EDC9" w14:textId="77777777" w:rsidR="00D843AE" w:rsidRDefault="00D843AE" w:rsidP="001C3D52">
            <w:pPr>
              <w:spacing w:before="0" w:after="0"/>
              <w:jc w:val="center"/>
            </w:pPr>
            <w:r>
              <w:rPr>
                <w:rFonts w:ascii="Arial Narrow" w:hAnsi="Arial Narrow" w:cs="Arial Narrow"/>
                <w:color w:val="000000"/>
                <w:sz w:val="14"/>
              </w:rPr>
              <w:t>60.04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F3779" w14:textId="77777777" w:rsidR="00D843AE" w:rsidRDefault="00D843AE" w:rsidP="001C3D52">
            <w:pPr>
              <w:spacing w:before="0" w:after="0"/>
              <w:jc w:val="center"/>
            </w:pPr>
            <w:r>
              <w:rPr>
                <w:rFonts w:ascii="Arial Narrow" w:hAnsi="Arial Narrow" w:cs="Arial Narrow"/>
                <w:color w:val="000000"/>
                <w:sz w:val="14"/>
              </w:rPr>
              <w:t>93.25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FF5BF" w14:textId="77777777" w:rsidR="00D843AE" w:rsidRDefault="00D843AE" w:rsidP="001C3D52">
            <w:pPr>
              <w:spacing w:before="0" w:after="0"/>
              <w:jc w:val="center"/>
            </w:pPr>
            <w:r>
              <w:rPr>
                <w:rFonts w:ascii="Arial Narrow" w:hAnsi="Arial Narrow" w:cs="Arial Narrow"/>
                <w:color w:val="000000"/>
                <w:sz w:val="14"/>
              </w:rPr>
              <w:t>108.96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3839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C249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40AD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FF80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AE103" w14:textId="77777777" w:rsidR="00D843AE" w:rsidRDefault="00D843AE" w:rsidP="001C3D52">
            <w:pPr>
              <w:spacing w:before="0" w:after="0"/>
              <w:jc w:val="center"/>
            </w:pPr>
            <w:r>
              <w:rPr>
                <w:rFonts w:ascii="Arial Narrow" w:hAnsi="Arial Narrow" w:cs="Arial Narrow"/>
                <w:color w:val="000000"/>
                <w:sz w:val="14"/>
              </w:rPr>
              <w:t>NA</w:t>
            </w:r>
          </w:p>
        </w:tc>
      </w:tr>
      <w:tr w:rsidR="00D843AE" w14:paraId="29540E9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07CA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BF41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08201"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8442B"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BFD5E" w14:textId="77777777" w:rsidR="00D843AE" w:rsidRDefault="00D843AE" w:rsidP="001C3D52">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3A729" w14:textId="77777777" w:rsidR="00D843AE" w:rsidRDefault="00D843AE" w:rsidP="001C3D52">
            <w:pPr>
              <w:spacing w:before="0" w:after="0"/>
              <w:jc w:val="center"/>
            </w:pPr>
            <w:r>
              <w:rPr>
                <w:rFonts w:ascii="Arial Narrow" w:hAnsi="Arial Narrow" w:cs="Arial Narrow"/>
                <w:color w:val="000000"/>
                <w:sz w:val="14"/>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0A996" w14:textId="77777777" w:rsidR="00D843AE" w:rsidRDefault="00D843AE" w:rsidP="001C3D52">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6AEB0"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895EA" w14:textId="77777777" w:rsidR="00D843AE" w:rsidRDefault="00D843AE" w:rsidP="001C3D52">
            <w:pPr>
              <w:spacing w:before="0" w:after="0"/>
              <w:jc w:val="center"/>
            </w:pPr>
            <w:r>
              <w:rPr>
                <w:rFonts w:ascii="Arial Narrow" w:hAnsi="Arial Narrow" w:cs="Arial Narrow"/>
                <w:color w:val="000000"/>
                <w:sz w:val="14"/>
              </w:rPr>
              <w:t>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C1522" w14:textId="77777777" w:rsidR="00D843AE" w:rsidRDefault="00D843AE" w:rsidP="001C3D52">
            <w:pPr>
              <w:spacing w:before="0" w:after="0"/>
              <w:jc w:val="center"/>
            </w:pPr>
            <w:r>
              <w:rPr>
                <w:rFonts w:ascii="Arial Narrow" w:hAnsi="Arial Narrow" w:cs="Arial Narrow"/>
                <w:color w:val="000000"/>
                <w:sz w:val="14"/>
              </w:rPr>
              <w:t>7.79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3C57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B59D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297B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736F6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55D2B" w14:textId="77777777" w:rsidR="00D843AE" w:rsidRDefault="00D843AE" w:rsidP="001C3D52">
            <w:pPr>
              <w:spacing w:before="0" w:after="0"/>
              <w:jc w:val="center"/>
            </w:pPr>
            <w:r>
              <w:rPr>
                <w:rFonts w:ascii="Arial Narrow" w:hAnsi="Arial Narrow" w:cs="Arial Narrow"/>
                <w:color w:val="000000"/>
                <w:sz w:val="14"/>
              </w:rPr>
              <w:t>NA</w:t>
            </w:r>
          </w:p>
        </w:tc>
      </w:tr>
      <w:tr w:rsidR="00D843AE" w14:paraId="0A12133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18EA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9780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F6217"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2DE42"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52B8C" w14:textId="77777777" w:rsidR="00D843AE" w:rsidRDefault="00D843AE"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45BB9" w14:textId="77777777" w:rsidR="00D843AE" w:rsidRDefault="00D843AE"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F9515" w14:textId="77777777" w:rsidR="00D843AE" w:rsidRDefault="00D843AE"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72E67" w14:textId="77777777" w:rsidR="00D843AE" w:rsidRDefault="00D843AE"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C1549"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972A1" w14:textId="77777777" w:rsidR="00D843AE" w:rsidRDefault="00D843AE"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F4D8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EE38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A9811"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8939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3431A" w14:textId="77777777" w:rsidR="00D843AE" w:rsidRDefault="00D843AE" w:rsidP="001C3D52">
            <w:pPr>
              <w:spacing w:before="0" w:after="0"/>
              <w:jc w:val="center"/>
            </w:pPr>
            <w:r>
              <w:rPr>
                <w:rFonts w:ascii="Arial Narrow" w:hAnsi="Arial Narrow" w:cs="Arial Narrow"/>
                <w:color w:val="000000"/>
                <w:sz w:val="14"/>
              </w:rPr>
              <w:t>NA</w:t>
            </w:r>
          </w:p>
        </w:tc>
      </w:tr>
      <w:tr w:rsidR="00D843AE" w14:paraId="04B1936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7E57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BFBA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2DAB6"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D613E"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85B5F"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19608CD"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C90A5"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5BA32"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4E91A" w14:textId="77777777" w:rsidR="00D843AE" w:rsidRDefault="00D843AE"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F7B97" w14:textId="77777777" w:rsidR="00D843AE" w:rsidRDefault="00D843AE" w:rsidP="001C3D52">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50DF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5D33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3A816"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4310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AB07D" w14:textId="77777777" w:rsidR="00D843AE" w:rsidRDefault="00D843AE" w:rsidP="001C3D52">
            <w:pPr>
              <w:spacing w:before="0" w:after="0"/>
              <w:jc w:val="center"/>
            </w:pPr>
            <w:r>
              <w:rPr>
                <w:rFonts w:ascii="Arial Narrow" w:hAnsi="Arial Narrow" w:cs="Arial Narrow"/>
                <w:color w:val="000000"/>
                <w:sz w:val="14"/>
              </w:rPr>
              <w:t>NA</w:t>
            </w:r>
          </w:p>
        </w:tc>
      </w:tr>
      <w:tr w:rsidR="00D843AE" w14:paraId="319B646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1017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2997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60C2C"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DD8B1"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EB692" w14:textId="77777777" w:rsidR="00D843AE" w:rsidRDefault="00D843AE" w:rsidP="001C3D52">
            <w:pPr>
              <w:spacing w:before="0" w:after="0"/>
              <w:jc w:val="center"/>
            </w:pPr>
            <w:r>
              <w:rPr>
                <w:rFonts w:ascii="Arial Narrow" w:hAnsi="Arial Narrow" w:cs="Arial Narrow"/>
                <w:color w:val="000000"/>
                <w:sz w:val="14"/>
              </w:rPr>
              <w:t>12.64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EE8AF" w14:textId="77777777" w:rsidR="00D843AE" w:rsidRDefault="00D843AE" w:rsidP="001C3D52">
            <w:pPr>
              <w:spacing w:before="0" w:after="0"/>
              <w:jc w:val="center"/>
            </w:pPr>
            <w:r>
              <w:rPr>
                <w:rFonts w:ascii="Arial Narrow" w:hAnsi="Arial Narrow" w:cs="Arial Narrow"/>
                <w:color w:val="000000"/>
                <w:sz w:val="14"/>
              </w:rPr>
              <w:t>12.24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1861F" w14:textId="77777777" w:rsidR="00D843AE" w:rsidRDefault="00D843AE" w:rsidP="001C3D52">
            <w:pPr>
              <w:spacing w:before="0" w:after="0"/>
              <w:jc w:val="center"/>
            </w:pPr>
            <w:r>
              <w:rPr>
                <w:rFonts w:ascii="Arial Narrow" w:hAnsi="Arial Narrow" w:cs="Arial Narrow"/>
                <w:color w:val="000000"/>
                <w:sz w:val="14"/>
              </w:rPr>
              <w:t>9.19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3398A" w14:textId="77777777" w:rsidR="00D843AE" w:rsidRDefault="00D843AE" w:rsidP="001C3D52">
            <w:pPr>
              <w:spacing w:before="0" w:after="0"/>
              <w:jc w:val="center"/>
            </w:pPr>
            <w:r>
              <w:rPr>
                <w:rFonts w:ascii="Arial Narrow" w:hAnsi="Arial Narrow" w:cs="Arial Narrow"/>
                <w:color w:val="000000"/>
                <w:sz w:val="14"/>
              </w:rPr>
              <w:t>10.45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33AA6" w14:textId="77777777" w:rsidR="00D843AE" w:rsidRDefault="00D843AE" w:rsidP="001C3D52">
            <w:pPr>
              <w:spacing w:before="0" w:after="0"/>
              <w:jc w:val="center"/>
            </w:pPr>
            <w:r>
              <w:rPr>
                <w:rFonts w:ascii="Arial Narrow" w:hAnsi="Arial Narrow" w:cs="Arial Narrow"/>
                <w:color w:val="000000"/>
                <w:sz w:val="14"/>
              </w:rPr>
              <w:t>14.53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DD224" w14:textId="77777777" w:rsidR="00D843AE" w:rsidRDefault="00D843AE" w:rsidP="001C3D52">
            <w:pPr>
              <w:spacing w:before="0" w:after="0"/>
              <w:jc w:val="center"/>
            </w:pPr>
            <w:r>
              <w:rPr>
                <w:rFonts w:ascii="Arial Narrow" w:hAnsi="Arial Narrow" w:cs="Arial Narrow"/>
                <w:color w:val="000000"/>
                <w:sz w:val="14"/>
              </w:rPr>
              <w:t>18.26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36EC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D3E2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7309E"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1094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E71A9" w14:textId="77777777" w:rsidR="00D843AE" w:rsidRDefault="00D843AE" w:rsidP="001C3D52">
            <w:pPr>
              <w:spacing w:before="0" w:after="0"/>
              <w:jc w:val="center"/>
            </w:pPr>
            <w:r>
              <w:rPr>
                <w:rFonts w:ascii="Arial Narrow" w:hAnsi="Arial Narrow" w:cs="Arial Narrow"/>
                <w:color w:val="000000"/>
                <w:sz w:val="14"/>
              </w:rPr>
              <w:t>NA</w:t>
            </w:r>
          </w:p>
        </w:tc>
      </w:tr>
      <w:tr w:rsidR="00D843AE" w14:paraId="320140C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838C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8322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974B7"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F42D5"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3C19D" w14:textId="77777777" w:rsidR="00D843AE" w:rsidRDefault="00D843AE" w:rsidP="001C3D52">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3E7A060" w14:textId="77777777" w:rsidR="00D843AE" w:rsidRDefault="00D843AE"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08075"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CCC76" w14:textId="77777777" w:rsidR="00D843AE" w:rsidRDefault="00D843AE" w:rsidP="001C3D52">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CC168" w14:textId="77777777" w:rsidR="00D843AE" w:rsidRDefault="00D843AE"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473E5" w14:textId="77777777" w:rsidR="00D843AE" w:rsidRDefault="00D843AE"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EEC1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4D8C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DCFCB"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975B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6A915" w14:textId="77777777" w:rsidR="00D843AE" w:rsidRDefault="00D843AE" w:rsidP="001C3D52">
            <w:pPr>
              <w:spacing w:before="0" w:after="0"/>
              <w:jc w:val="center"/>
            </w:pPr>
            <w:r>
              <w:rPr>
                <w:rFonts w:ascii="Arial Narrow" w:hAnsi="Arial Narrow" w:cs="Arial Narrow"/>
                <w:color w:val="000000"/>
                <w:sz w:val="14"/>
              </w:rPr>
              <w:t>NA</w:t>
            </w:r>
          </w:p>
        </w:tc>
      </w:tr>
      <w:tr w:rsidR="00D843AE" w14:paraId="518B0F5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FDED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4232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4D181"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608E5"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01A86"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65EA6" w14:textId="77777777" w:rsidR="00D843AE" w:rsidRDefault="00D843AE" w:rsidP="001C3D52">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9C339" w14:textId="77777777" w:rsidR="00D843AE" w:rsidRDefault="00D843AE" w:rsidP="001C3D52">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32F08" w14:textId="77777777" w:rsidR="00D843AE" w:rsidRDefault="00D843AE" w:rsidP="001C3D52">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03122" w14:textId="77777777" w:rsidR="00D843AE" w:rsidRDefault="00D843AE" w:rsidP="001C3D52">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99622" w14:textId="77777777" w:rsidR="00D843AE" w:rsidRDefault="00D843AE" w:rsidP="001C3D52">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1535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72B4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39070"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9167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0B8B7" w14:textId="77777777" w:rsidR="00D843AE" w:rsidRDefault="00D843AE" w:rsidP="001C3D52">
            <w:pPr>
              <w:spacing w:before="0" w:after="0"/>
              <w:jc w:val="center"/>
            </w:pPr>
            <w:r>
              <w:rPr>
                <w:rFonts w:ascii="Arial Narrow" w:hAnsi="Arial Narrow" w:cs="Arial Narrow"/>
                <w:color w:val="000000"/>
                <w:sz w:val="14"/>
              </w:rPr>
              <w:t>NA</w:t>
            </w:r>
          </w:p>
        </w:tc>
      </w:tr>
      <w:tr w:rsidR="00D843AE" w14:paraId="4ED1179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81B5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D2B2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C3AA6"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2CBD9"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2F9A1" w14:textId="77777777" w:rsidR="00D843AE" w:rsidRDefault="00D843AE" w:rsidP="001C3D52">
            <w:pPr>
              <w:spacing w:before="0" w:after="0"/>
              <w:jc w:val="center"/>
            </w:pPr>
            <w:r>
              <w:rPr>
                <w:rFonts w:ascii="Arial Narrow" w:hAnsi="Arial Narrow" w:cs="Arial Narrow"/>
                <w:color w:val="000000"/>
                <w:sz w:val="14"/>
              </w:rPr>
              <w:t>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F7F5D"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5DF84" w14:textId="77777777" w:rsidR="00D843AE" w:rsidRDefault="00D843AE"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C7E6F"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B13A2"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D073D" w14:textId="77777777" w:rsidR="00D843AE" w:rsidRDefault="00D843AE" w:rsidP="001C3D52">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BA3C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5C88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9C8D7"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AC0F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A7E6E" w14:textId="77777777" w:rsidR="00D843AE" w:rsidRDefault="00D843AE" w:rsidP="001C3D52">
            <w:pPr>
              <w:spacing w:before="0" w:after="0"/>
              <w:jc w:val="center"/>
            </w:pPr>
            <w:r>
              <w:rPr>
                <w:rFonts w:ascii="Arial Narrow" w:hAnsi="Arial Narrow" w:cs="Arial Narrow"/>
                <w:color w:val="000000"/>
                <w:sz w:val="14"/>
              </w:rPr>
              <w:t>NA</w:t>
            </w:r>
          </w:p>
        </w:tc>
      </w:tr>
      <w:tr w:rsidR="00D843AE" w14:paraId="44C68BB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3606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58FF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06341"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C5F66"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49B09" w14:textId="77777777" w:rsidR="00D843AE" w:rsidRDefault="00D843AE" w:rsidP="001C3D52">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C469E" w14:textId="77777777" w:rsidR="00D843AE" w:rsidRDefault="00D843AE"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DE488"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4FF2D" w14:textId="77777777" w:rsidR="00D843AE" w:rsidRDefault="00D843AE" w:rsidP="001C3D52">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E214D" w14:textId="77777777" w:rsidR="00D843AE" w:rsidRDefault="00D843AE" w:rsidP="001C3D52">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04ECB" w14:textId="77777777" w:rsidR="00D843AE" w:rsidRDefault="00D843AE" w:rsidP="001C3D52">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B8C5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3A57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ED6F7"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97F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65278" w14:textId="77777777" w:rsidR="00D843AE" w:rsidRDefault="00D843AE" w:rsidP="001C3D52">
            <w:pPr>
              <w:spacing w:before="0" w:after="0"/>
              <w:jc w:val="center"/>
            </w:pPr>
            <w:r>
              <w:rPr>
                <w:rFonts w:ascii="Arial Narrow" w:hAnsi="Arial Narrow" w:cs="Arial Narrow"/>
                <w:color w:val="000000"/>
                <w:sz w:val="14"/>
              </w:rPr>
              <w:t>NA</w:t>
            </w:r>
          </w:p>
        </w:tc>
      </w:tr>
      <w:tr w:rsidR="00D843AE" w14:paraId="1F39330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B3903"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6E4C8" w14:textId="77777777" w:rsidR="00D843AE" w:rsidRDefault="00D843AE" w:rsidP="001C3D52">
            <w:pPr>
              <w:spacing w:before="0" w:after="0"/>
              <w:ind w:left="20" w:right="20"/>
            </w:pPr>
            <w:r>
              <w:rPr>
                <w:rFonts w:ascii="Arial Narrow" w:hAnsi="Arial Narrow" w:cs="Arial Narrow"/>
                <w:color w:val="000000"/>
                <w:sz w:val="14"/>
              </w:rPr>
              <w:t>Port Douglas</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3AB72"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4DF45"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65660" w14:textId="77777777" w:rsidR="00D843AE" w:rsidRDefault="00D843AE" w:rsidP="001C3D52">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C618A"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6BB9B" w14:textId="77777777" w:rsidR="00D843AE" w:rsidRDefault="00D843AE" w:rsidP="001C3D52">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8064C"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6550D" w14:textId="77777777" w:rsidR="00D843AE" w:rsidRDefault="00D843AE" w:rsidP="001C3D52">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9731E" w14:textId="77777777" w:rsidR="00D843AE" w:rsidRDefault="00D843AE" w:rsidP="001C3D52">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223D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6973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4398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0B9F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A966A" w14:textId="77777777" w:rsidR="00D843AE" w:rsidRDefault="00D843AE" w:rsidP="001C3D52">
            <w:pPr>
              <w:spacing w:before="0" w:after="0"/>
              <w:jc w:val="center"/>
            </w:pPr>
            <w:r>
              <w:rPr>
                <w:rFonts w:ascii="Arial Narrow" w:hAnsi="Arial Narrow" w:cs="Arial Narrow"/>
                <w:color w:val="000000"/>
                <w:sz w:val="14"/>
              </w:rPr>
              <w:t>NA</w:t>
            </w:r>
          </w:p>
        </w:tc>
      </w:tr>
      <w:tr w:rsidR="00D843AE" w14:paraId="23F4BD3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686A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9887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5338B"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72E11"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F2275" w14:textId="77777777" w:rsidR="00D843AE" w:rsidRDefault="00D843AE" w:rsidP="001C3D52">
            <w:pPr>
              <w:spacing w:before="0" w:after="0"/>
              <w:jc w:val="center"/>
            </w:pPr>
            <w:r>
              <w:rPr>
                <w:rFonts w:ascii="Arial Narrow" w:hAnsi="Arial Narrow" w:cs="Arial Narrow"/>
                <w:color w:val="000000"/>
                <w:sz w:val="14"/>
              </w:rPr>
              <w:t>832.89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9CC00" w14:textId="77777777" w:rsidR="00D843AE" w:rsidRDefault="00D843AE" w:rsidP="001C3D52">
            <w:pPr>
              <w:spacing w:before="0" w:after="0"/>
              <w:jc w:val="center"/>
            </w:pPr>
            <w:r>
              <w:rPr>
                <w:rFonts w:ascii="Arial Narrow" w:hAnsi="Arial Narrow" w:cs="Arial Narrow"/>
                <w:color w:val="000000"/>
                <w:sz w:val="14"/>
              </w:rPr>
              <w:t>825.28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4129C" w14:textId="77777777" w:rsidR="00D843AE" w:rsidRDefault="00D843AE" w:rsidP="001C3D52">
            <w:pPr>
              <w:spacing w:before="0" w:after="0"/>
              <w:jc w:val="center"/>
            </w:pPr>
            <w:r>
              <w:rPr>
                <w:rFonts w:ascii="Arial Narrow" w:hAnsi="Arial Narrow" w:cs="Arial Narrow"/>
                <w:color w:val="000000"/>
                <w:sz w:val="14"/>
              </w:rPr>
              <w:t>651.60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AD91D" w14:textId="77777777" w:rsidR="00D843AE" w:rsidRDefault="00D843AE" w:rsidP="001C3D52">
            <w:pPr>
              <w:spacing w:before="0" w:after="0"/>
              <w:jc w:val="center"/>
            </w:pPr>
            <w:r>
              <w:rPr>
                <w:rFonts w:ascii="Arial Narrow" w:hAnsi="Arial Narrow" w:cs="Arial Narrow"/>
                <w:color w:val="000000"/>
                <w:sz w:val="14"/>
              </w:rPr>
              <w:t>735.38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823B3" w14:textId="77777777" w:rsidR="00D843AE" w:rsidRDefault="00D843AE" w:rsidP="001C3D52">
            <w:pPr>
              <w:spacing w:before="0" w:after="0"/>
              <w:jc w:val="center"/>
            </w:pPr>
            <w:r>
              <w:rPr>
                <w:rFonts w:ascii="Arial Narrow" w:hAnsi="Arial Narrow" w:cs="Arial Narrow"/>
                <w:color w:val="000000"/>
                <w:sz w:val="14"/>
              </w:rPr>
              <w:t>911.54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E4EAA" w14:textId="77777777" w:rsidR="00D843AE" w:rsidRDefault="00D843AE" w:rsidP="001C3D52">
            <w:pPr>
              <w:spacing w:before="0" w:after="0"/>
              <w:jc w:val="center"/>
            </w:pPr>
            <w:r>
              <w:rPr>
                <w:rFonts w:ascii="Arial Narrow" w:hAnsi="Arial Narrow" w:cs="Arial Narrow"/>
                <w:color w:val="000000"/>
                <w:sz w:val="14"/>
              </w:rPr>
              <w:t>1090.32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C91E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6CD1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7F58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4138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D7B01" w14:textId="77777777" w:rsidR="00D843AE" w:rsidRDefault="00D843AE" w:rsidP="001C3D52">
            <w:pPr>
              <w:spacing w:before="0" w:after="0"/>
              <w:jc w:val="center"/>
            </w:pPr>
            <w:r>
              <w:rPr>
                <w:rFonts w:ascii="Arial Narrow" w:hAnsi="Arial Narrow" w:cs="Arial Narrow"/>
                <w:color w:val="000000"/>
                <w:sz w:val="14"/>
              </w:rPr>
              <w:t>NA</w:t>
            </w:r>
          </w:p>
        </w:tc>
      </w:tr>
      <w:tr w:rsidR="00D843AE" w14:paraId="2672E3E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BB76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6DA4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FDD88"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2963B"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A1799" w14:textId="77777777" w:rsidR="00D843AE" w:rsidRDefault="00D843AE" w:rsidP="001C3D52">
            <w:pPr>
              <w:spacing w:before="0" w:after="0"/>
              <w:jc w:val="center"/>
            </w:pPr>
            <w:r>
              <w:rPr>
                <w:rFonts w:ascii="Arial Narrow" w:hAnsi="Arial Narrow" w:cs="Arial Narrow"/>
                <w:color w:val="000000"/>
                <w:sz w:val="14"/>
              </w:rPr>
              <w:t>75.63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80AF8" w14:textId="77777777" w:rsidR="00D843AE" w:rsidRDefault="00D843AE" w:rsidP="001C3D52">
            <w:pPr>
              <w:spacing w:before="0" w:after="0"/>
              <w:jc w:val="center"/>
            </w:pPr>
            <w:r>
              <w:rPr>
                <w:rFonts w:ascii="Arial Narrow" w:hAnsi="Arial Narrow" w:cs="Arial Narrow"/>
                <w:color w:val="000000"/>
                <w:sz w:val="14"/>
              </w:rPr>
              <w:t>73.44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9A364" w14:textId="77777777" w:rsidR="00D843AE" w:rsidRDefault="00D843AE" w:rsidP="001C3D52">
            <w:pPr>
              <w:spacing w:before="0" w:after="0"/>
              <w:jc w:val="center"/>
            </w:pPr>
            <w:r>
              <w:rPr>
                <w:rFonts w:ascii="Arial Narrow" w:hAnsi="Arial Narrow" w:cs="Arial Narrow"/>
                <w:color w:val="000000"/>
                <w:sz w:val="14"/>
              </w:rPr>
              <w:t>36.32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DD7E6" w14:textId="77777777" w:rsidR="00D843AE" w:rsidRDefault="00D843AE" w:rsidP="001C3D52">
            <w:pPr>
              <w:spacing w:before="0" w:after="0"/>
              <w:jc w:val="center"/>
            </w:pPr>
            <w:r>
              <w:rPr>
                <w:rFonts w:ascii="Arial Narrow" w:hAnsi="Arial Narrow" w:cs="Arial Narrow"/>
                <w:color w:val="000000"/>
                <w:sz w:val="14"/>
              </w:rPr>
              <w:t>54.19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03840" w14:textId="77777777" w:rsidR="00D843AE" w:rsidRDefault="00D843AE" w:rsidP="001C3D52">
            <w:pPr>
              <w:spacing w:before="0" w:after="0"/>
              <w:jc w:val="center"/>
            </w:pPr>
            <w:r>
              <w:rPr>
                <w:rFonts w:ascii="Arial Narrow" w:hAnsi="Arial Narrow" w:cs="Arial Narrow"/>
                <w:color w:val="000000"/>
                <w:sz w:val="14"/>
              </w:rPr>
              <w:t>94.76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AA15D" w14:textId="77777777" w:rsidR="00D843AE" w:rsidRDefault="00D843AE" w:rsidP="001C3D52">
            <w:pPr>
              <w:spacing w:before="0" w:after="0"/>
              <w:jc w:val="center"/>
            </w:pPr>
            <w:r>
              <w:rPr>
                <w:rFonts w:ascii="Arial Narrow" w:hAnsi="Arial Narrow" w:cs="Arial Narrow"/>
                <w:color w:val="000000"/>
                <w:sz w:val="14"/>
              </w:rPr>
              <w:t>124.08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D719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B63B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DC76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7F61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990BF" w14:textId="77777777" w:rsidR="00D843AE" w:rsidRDefault="00D843AE" w:rsidP="001C3D52">
            <w:pPr>
              <w:spacing w:before="0" w:after="0"/>
              <w:jc w:val="center"/>
            </w:pPr>
            <w:r>
              <w:rPr>
                <w:rFonts w:ascii="Arial Narrow" w:hAnsi="Arial Narrow" w:cs="Arial Narrow"/>
                <w:color w:val="000000"/>
                <w:sz w:val="14"/>
              </w:rPr>
              <w:t>NA</w:t>
            </w:r>
          </w:p>
        </w:tc>
      </w:tr>
      <w:tr w:rsidR="00D843AE" w14:paraId="226A9B8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DD9B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59E7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E01EA"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C6C6A"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7E277" w14:textId="77777777" w:rsidR="00D843AE" w:rsidRDefault="00D843AE" w:rsidP="001C3D52">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7E5C5" w14:textId="77777777" w:rsidR="00D843AE" w:rsidRDefault="00D843AE" w:rsidP="001C3D52">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677D5" w14:textId="77777777" w:rsidR="00D843AE" w:rsidRDefault="00D843AE" w:rsidP="001C3D52">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FE1DF" w14:textId="77777777" w:rsidR="00D843AE" w:rsidRDefault="00D843AE" w:rsidP="001C3D52">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90A64" w14:textId="77777777" w:rsidR="00D843AE" w:rsidRDefault="00D843AE" w:rsidP="001C3D52">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08B1F" w14:textId="77777777" w:rsidR="00D843AE" w:rsidRDefault="00D843AE" w:rsidP="001C3D52">
            <w:pPr>
              <w:spacing w:before="0" w:after="0"/>
              <w:jc w:val="center"/>
            </w:pPr>
            <w:r>
              <w:rPr>
                <w:rFonts w:ascii="Arial Narrow" w:hAnsi="Arial Narrow" w:cs="Arial Narrow"/>
                <w:color w:val="000000"/>
                <w:sz w:val="14"/>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61A9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64BF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D6FB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48F2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4E826" w14:textId="77777777" w:rsidR="00D843AE" w:rsidRDefault="00D843AE" w:rsidP="001C3D52">
            <w:pPr>
              <w:spacing w:before="0" w:after="0"/>
              <w:jc w:val="center"/>
            </w:pPr>
            <w:r>
              <w:rPr>
                <w:rFonts w:ascii="Arial Narrow" w:hAnsi="Arial Narrow" w:cs="Arial Narrow"/>
                <w:color w:val="000000"/>
                <w:sz w:val="14"/>
              </w:rPr>
              <w:t>NA</w:t>
            </w:r>
          </w:p>
        </w:tc>
      </w:tr>
      <w:tr w:rsidR="00D843AE" w14:paraId="567EB75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D337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CBA5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49DF3"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C5C0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34FFD" w14:textId="77777777" w:rsidR="00D843AE" w:rsidRDefault="00D843AE"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9404F6A"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35952" w14:textId="77777777" w:rsidR="00D843AE" w:rsidRDefault="00D843AE"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66108"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512E6"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2D4B9" w14:textId="77777777" w:rsidR="00D843AE" w:rsidRDefault="00D843AE"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7AED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C8FE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98A87"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42F50"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7FAD5" w14:textId="77777777" w:rsidR="00D843AE" w:rsidRDefault="00D843AE" w:rsidP="001C3D52">
            <w:pPr>
              <w:spacing w:before="0" w:after="0"/>
              <w:jc w:val="center"/>
            </w:pPr>
            <w:r>
              <w:rPr>
                <w:rFonts w:ascii="Arial Narrow" w:hAnsi="Arial Narrow" w:cs="Arial Narrow"/>
                <w:color w:val="000000"/>
                <w:sz w:val="14"/>
              </w:rPr>
              <w:t>0.63</w:t>
            </w:r>
          </w:p>
        </w:tc>
      </w:tr>
      <w:tr w:rsidR="00D843AE" w14:paraId="0A92025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D398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512E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456AE"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E34CB"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C1295" w14:textId="77777777" w:rsidR="00D843AE" w:rsidRDefault="00D843AE"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931B8DE" w14:textId="77777777" w:rsidR="00D843AE" w:rsidRDefault="00D843AE"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DF536"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50D48"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B55E0" w14:textId="77777777" w:rsidR="00D843AE" w:rsidRDefault="00D843AE" w:rsidP="001C3D52">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A6097" w14:textId="77777777" w:rsidR="00D843AE" w:rsidRDefault="00D843AE" w:rsidP="001C3D52">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8887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8817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BA792"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850B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E9EE2" w14:textId="77777777" w:rsidR="00D843AE" w:rsidRDefault="00D843AE" w:rsidP="001C3D52">
            <w:pPr>
              <w:spacing w:before="0" w:after="0"/>
              <w:jc w:val="center"/>
            </w:pPr>
            <w:r>
              <w:rPr>
                <w:rFonts w:ascii="Arial Narrow" w:hAnsi="Arial Narrow" w:cs="Arial Narrow"/>
                <w:color w:val="000000"/>
                <w:sz w:val="14"/>
              </w:rPr>
              <w:t>NA</w:t>
            </w:r>
          </w:p>
        </w:tc>
      </w:tr>
      <w:tr w:rsidR="00D843AE" w14:paraId="2517352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1A7D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FC45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BCEB0"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51FA9"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C7B9F" w14:textId="77777777" w:rsidR="00D843AE" w:rsidRDefault="00D843AE" w:rsidP="001C3D52">
            <w:pPr>
              <w:spacing w:before="0" w:after="0"/>
              <w:jc w:val="center"/>
            </w:pPr>
            <w:r>
              <w:rPr>
                <w:rFonts w:ascii="Arial Narrow" w:hAnsi="Arial Narrow" w:cs="Arial Narrow"/>
                <w:color w:val="000000"/>
                <w:sz w:val="14"/>
              </w:rPr>
              <w:t>12.57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F6BD0" w14:textId="77777777" w:rsidR="00D843AE" w:rsidRDefault="00D843AE" w:rsidP="001C3D52">
            <w:pPr>
              <w:spacing w:before="0" w:after="0"/>
              <w:jc w:val="center"/>
            </w:pPr>
            <w:r>
              <w:rPr>
                <w:rFonts w:ascii="Arial Narrow" w:hAnsi="Arial Narrow" w:cs="Arial Narrow"/>
                <w:color w:val="000000"/>
                <w:sz w:val="14"/>
              </w:rPr>
              <w:t>12.59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7D783" w14:textId="77777777" w:rsidR="00D843AE" w:rsidRDefault="00D843AE" w:rsidP="001C3D52">
            <w:pPr>
              <w:spacing w:before="0" w:after="0"/>
              <w:jc w:val="center"/>
            </w:pPr>
            <w:r>
              <w:rPr>
                <w:rFonts w:ascii="Arial Narrow" w:hAnsi="Arial Narrow" w:cs="Arial Narrow"/>
                <w:color w:val="000000"/>
                <w:sz w:val="14"/>
              </w:rPr>
              <w:t>9.27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3AB55" w14:textId="77777777" w:rsidR="00D843AE" w:rsidRDefault="00D843AE" w:rsidP="001C3D52">
            <w:pPr>
              <w:spacing w:before="0" w:after="0"/>
              <w:jc w:val="center"/>
            </w:pPr>
            <w:r>
              <w:rPr>
                <w:rFonts w:ascii="Arial Narrow" w:hAnsi="Arial Narrow" w:cs="Arial Narrow"/>
                <w:color w:val="000000"/>
                <w:sz w:val="14"/>
              </w:rPr>
              <w:t>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90C78D" w14:textId="77777777" w:rsidR="00D843AE" w:rsidRDefault="00D843AE" w:rsidP="001C3D52">
            <w:pPr>
              <w:spacing w:before="0" w:after="0"/>
              <w:jc w:val="center"/>
            </w:pPr>
            <w:r>
              <w:rPr>
                <w:rFonts w:ascii="Arial Narrow" w:hAnsi="Arial Narrow" w:cs="Arial Narrow"/>
                <w:color w:val="000000"/>
                <w:sz w:val="14"/>
              </w:rPr>
              <w:t>14.18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446CF" w14:textId="77777777" w:rsidR="00D843AE" w:rsidRDefault="00D843AE" w:rsidP="001C3D52">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D643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9825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A3BF0"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A5B9A"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8EEA0" w14:textId="77777777" w:rsidR="00D843AE" w:rsidRDefault="00D843AE" w:rsidP="001C3D52">
            <w:pPr>
              <w:spacing w:before="0" w:after="0"/>
              <w:jc w:val="center"/>
            </w:pPr>
            <w:r>
              <w:rPr>
                <w:rFonts w:ascii="Arial Narrow" w:hAnsi="Arial Narrow" w:cs="Arial Narrow"/>
                <w:color w:val="000000"/>
                <w:sz w:val="14"/>
              </w:rPr>
              <w:t>25.00</w:t>
            </w:r>
          </w:p>
        </w:tc>
      </w:tr>
      <w:tr w:rsidR="00D843AE" w14:paraId="0D08681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E3E5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AFD3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08D0E"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031C4"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22AAF" w14:textId="77777777" w:rsidR="00D843AE" w:rsidRDefault="00D843AE" w:rsidP="001C3D52">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FFC466D" w14:textId="77777777" w:rsidR="00D843AE" w:rsidRDefault="00D843AE"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6AF0C" w14:textId="77777777" w:rsidR="00D843AE" w:rsidRDefault="00D843AE"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624F9" w14:textId="77777777" w:rsidR="00D843AE" w:rsidRDefault="00D843AE" w:rsidP="001C3D52">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50E1E" w14:textId="77777777" w:rsidR="00D843AE" w:rsidRDefault="00D843AE"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B6E71" w14:textId="77777777" w:rsidR="00D843AE" w:rsidRDefault="00D843AE" w:rsidP="001C3D52">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89AD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960B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FCC7B"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4648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13A5A" w14:textId="77777777" w:rsidR="00D843AE" w:rsidRDefault="00D843AE" w:rsidP="001C3D52">
            <w:pPr>
              <w:spacing w:before="0" w:after="0"/>
              <w:jc w:val="center"/>
            </w:pPr>
            <w:r>
              <w:rPr>
                <w:rFonts w:ascii="Arial Narrow" w:hAnsi="Arial Narrow" w:cs="Arial Narrow"/>
                <w:color w:val="000000"/>
                <w:sz w:val="14"/>
              </w:rPr>
              <w:t>NA</w:t>
            </w:r>
          </w:p>
        </w:tc>
      </w:tr>
      <w:tr w:rsidR="00D843AE" w14:paraId="366EE96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DE23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C4A1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36D10"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BB955"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1C666" w14:textId="77777777" w:rsidR="00D843AE" w:rsidRDefault="00D843AE" w:rsidP="001C3D52">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450CB2" w14:textId="77777777" w:rsidR="00D843AE" w:rsidRDefault="00D843AE" w:rsidP="001C3D52">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4FA1A" w14:textId="77777777" w:rsidR="00D843AE" w:rsidRDefault="00D843AE"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BB7CD"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6ECCC" w14:textId="77777777" w:rsidR="00D843AE" w:rsidRDefault="00D843AE" w:rsidP="001C3D52">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6FFDD" w14:textId="77777777" w:rsidR="00D843AE" w:rsidRDefault="00D843AE" w:rsidP="001C3D52">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28C2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7062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43EDE"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CA64A"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41DFB" w14:textId="77777777" w:rsidR="00D843AE" w:rsidRDefault="00D843AE" w:rsidP="001C3D52">
            <w:pPr>
              <w:spacing w:before="0" w:after="0"/>
              <w:jc w:val="center"/>
            </w:pPr>
            <w:r>
              <w:rPr>
                <w:rFonts w:ascii="Arial Narrow" w:hAnsi="Arial Narrow" w:cs="Arial Narrow"/>
                <w:color w:val="000000"/>
                <w:sz w:val="14"/>
              </w:rPr>
              <w:t>3.30</w:t>
            </w:r>
          </w:p>
        </w:tc>
      </w:tr>
      <w:tr w:rsidR="00D843AE" w14:paraId="0BA7A3A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C9EE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9149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84E7C"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7AC2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474D0" w14:textId="77777777" w:rsidR="00D843AE" w:rsidRDefault="00D843AE" w:rsidP="001C3D52">
            <w:pPr>
              <w:spacing w:before="0" w:after="0"/>
              <w:jc w:val="center"/>
            </w:pPr>
            <w:r>
              <w:rPr>
                <w:rFonts w:ascii="Arial Narrow" w:hAnsi="Arial Narrow" w:cs="Arial Narrow"/>
                <w:color w:val="000000"/>
                <w:sz w:val="14"/>
              </w:rPr>
              <w:t>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23A2F"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F091E" w14:textId="77777777" w:rsidR="00D843AE" w:rsidRDefault="00D843AE" w:rsidP="001C3D52">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DC141"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BB01B" w14:textId="77777777" w:rsidR="00D843AE" w:rsidRDefault="00D843AE" w:rsidP="001C3D52">
            <w:pPr>
              <w:spacing w:before="0" w:after="0"/>
              <w:jc w:val="center"/>
            </w:pPr>
            <w:r>
              <w:rPr>
                <w:rFonts w:ascii="Arial Narrow" w:hAnsi="Arial Narrow" w:cs="Arial Narrow"/>
                <w:color w:val="000000"/>
                <w:sz w:val="14"/>
              </w:rPr>
              <w:t>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FDF51" w14:textId="77777777" w:rsidR="00D843AE" w:rsidRDefault="00D843AE" w:rsidP="001C3D52">
            <w:pPr>
              <w:spacing w:before="0" w:after="0"/>
              <w:jc w:val="center"/>
            </w:pPr>
            <w:r>
              <w:rPr>
                <w:rFonts w:ascii="Arial Narrow" w:hAnsi="Arial Narrow" w:cs="Arial Narrow"/>
                <w:color w:val="000000"/>
                <w:sz w:val="14"/>
              </w:rPr>
              <w:t>10.35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6E24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4361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C8226"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9CBA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61244" w14:textId="77777777" w:rsidR="00D843AE" w:rsidRDefault="00D843AE" w:rsidP="001C3D52">
            <w:pPr>
              <w:spacing w:before="0" w:after="0"/>
              <w:jc w:val="center"/>
            </w:pPr>
            <w:r>
              <w:rPr>
                <w:rFonts w:ascii="Arial Narrow" w:hAnsi="Arial Narrow" w:cs="Arial Narrow"/>
                <w:color w:val="000000"/>
                <w:sz w:val="14"/>
              </w:rPr>
              <w:t>NA</w:t>
            </w:r>
          </w:p>
        </w:tc>
      </w:tr>
      <w:tr w:rsidR="00D843AE" w14:paraId="3798445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F100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75AE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80347"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271B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158CB" w14:textId="77777777" w:rsidR="00D843AE" w:rsidRDefault="00D843AE" w:rsidP="001C3D52">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6781906" w14:textId="77777777" w:rsidR="00D843AE" w:rsidRDefault="00D843AE" w:rsidP="001C3D52">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4B446"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4CB01" w14:textId="77777777" w:rsidR="00D843AE" w:rsidRDefault="00D843AE" w:rsidP="001C3D52">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CBC94" w14:textId="77777777" w:rsidR="00D843AE" w:rsidRDefault="00D843AE" w:rsidP="001C3D52">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B6417" w14:textId="77777777" w:rsidR="00D843AE" w:rsidRDefault="00D843AE"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B968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AA08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CE23D"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0026C"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9AEEC" w14:textId="77777777" w:rsidR="00D843AE" w:rsidRDefault="00D843AE" w:rsidP="001C3D52">
            <w:pPr>
              <w:spacing w:before="0" w:after="0"/>
              <w:jc w:val="center"/>
            </w:pPr>
            <w:r>
              <w:rPr>
                <w:rFonts w:ascii="Arial Narrow" w:hAnsi="Arial Narrow" w:cs="Arial Narrow"/>
                <w:color w:val="000000"/>
                <w:sz w:val="14"/>
              </w:rPr>
              <w:t>2.40</w:t>
            </w:r>
          </w:p>
        </w:tc>
      </w:tr>
      <w:tr w:rsidR="00D843AE" w14:paraId="3FA0446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37934"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D9C6E" w14:textId="77777777" w:rsidR="00D843AE" w:rsidRDefault="00D843AE" w:rsidP="001C3D52">
            <w:pPr>
              <w:spacing w:before="0" w:after="0"/>
              <w:ind w:left="20" w:right="20"/>
            </w:pPr>
            <w:r>
              <w:rPr>
                <w:rFonts w:ascii="Arial Narrow" w:hAnsi="Arial Narrow" w:cs="Arial Narrow"/>
                <w:color w:val="000000"/>
                <w:sz w:val="14"/>
              </w:rPr>
              <w:t>Double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6E7F4"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D33C3"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79B8E" w14:textId="77777777" w:rsidR="00D843AE" w:rsidRDefault="00D843AE"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756A7" w14:textId="77777777" w:rsidR="00D843AE" w:rsidRDefault="00D843AE"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403C3" w14:textId="77777777" w:rsidR="00D843AE" w:rsidRDefault="00D843AE" w:rsidP="001C3D52">
            <w:pPr>
              <w:spacing w:before="0" w:after="0"/>
              <w:jc w:val="center"/>
            </w:pPr>
            <w:r>
              <w:rPr>
                <w:rFonts w:ascii="Arial Narrow" w:hAnsi="Arial Narrow" w:cs="Arial Narrow"/>
                <w:color w:val="000000"/>
                <w:sz w:val="14"/>
              </w:rPr>
              <w:t>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10112"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2CFFA" w14:textId="77777777" w:rsidR="00D843AE" w:rsidRDefault="00D843AE" w:rsidP="001C3D52">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18BC0" w14:textId="77777777" w:rsidR="00D843AE" w:rsidRDefault="00D843AE" w:rsidP="001C3D52">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B2E1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45DC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DABC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4A68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52E5B" w14:textId="77777777" w:rsidR="00D843AE" w:rsidRDefault="00D843AE" w:rsidP="001C3D52">
            <w:pPr>
              <w:spacing w:before="0" w:after="0"/>
              <w:jc w:val="center"/>
            </w:pPr>
            <w:r>
              <w:rPr>
                <w:rFonts w:ascii="Arial Narrow" w:hAnsi="Arial Narrow" w:cs="Arial Narrow"/>
                <w:color w:val="000000"/>
                <w:sz w:val="14"/>
              </w:rPr>
              <w:t>NA</w:t>
            </w:r>
          </w:p>
        </w:tc>
      </w:tr>
      <w:tr w:rsidR="00D843AE" w14:paraId="4FE2F97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E14F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71BE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5398A"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D59D1"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B9C57" w14:textId="77777777" w:rsidR="00D843AE" w:rsidRDefault="00D843AE" w:rsidP="001C3D52">
            <w:pPr>
              <w:spacing w:before="0" w:after="0"/>
              <w:jc w:val="center"/>
            </w:pPr>
            <w:r>
              <w:rPr>
                <w:rFonts w:ascii="Arial Narrow" w:hAnsi="Arial Narrow" w:cs="Arial Narrow"/>
                <w:color w:val="000000"/>
                <w:sz w:val="14"/>
              </w:rPr>
              <w:t>832.73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9815D" w14:textId="77777777" w:rsidR="00D843AE" w:rsidRDefault="00D843AE" w:rsidP="001C3D52">
            <w:pPr>
              <w:spacing w:before="0" w:after="0"/>
              <w:jc w:val="center"/>
            </w:pPr>
            <w:r>
              <w:rPr>
                <w:rFonts w:ascii="Arial Narrow" w:hAnsi="Arial Narrow" w:cs="Arial Narrow"/>
                <w:color w:val="000000"/>
                <w:sz w:val="14"/>
              </w:rPr>
              <w:t>821.82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47266" w14:textId="77777777" w:rsidR="00D843AE" w:rsidRDefault="00D843AE" w:rsidP="001C3D52">
            <w:pPr>
              <w:spacing w:before="0" w:after="0"/>
              <w:jc w:val="center"/>
            </w:pPr>
            <w:r>
              <w:rPr>
                <w:rFonts w:ascii="Arial Narrow" w:hAnsi="Arial Narrow" w:cs="Arial Narrow"/>
                <w:color w:val="000000"/>
                <w:sz w:val="14"/>
              </w:rPr>
              <w:t>676.78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593F0" w14:textId="77777777" w:rsidR="00D843AE" w:rsidRDefault="00D843AE" w:rsidP="001C3D52">
            <w:pPr>
              <w:spacing w:before="0" w:after="0"/>
              <w:jc w:val="center"/>
            </w:pPr>
            <w:r>
              <w:rPr>
                <w:rFonts w:ascii="Arial Narrow" w:hAnsi="Arial Narrow" w:cs="Arial Narrow"/>
                <w:color w:val="000000"/>
                <w:sz w:val="14"/>
              </w:rPr>
              <w:t>725.07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932B6" w14:textId="77777777" w:rsidR="00D843AE" w:rsidRDefault="00D843AE" w:rsidP="001C3D52">
            <w:pPr>
              <w:spacing w:before="0" w:after="0"/>
              <w:jc w:val="center"/>
            </w:pPr>
            <w:r>
              <w:rPr>
                <w:rFonts w:ascii="Arial Narrow" w:hAnsi="Arial Narrow" w:cs="Arial Narrow"/>
                <w:color w:val="000000"/>
                <w:sz w:val="14"/>
              </w:rPr>
              <w:t>951.01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B1F66" w14:textId="77777777" w:rsidR="00D843AE" w:rsidRDefault="00D843AE" w:rsidP="001C3D52">
            <w:pPr>
              <w:spacing w:before="0" w:after="0"/>
              <w:jc w:val="center"/>
            </w:pPr>
            <w:r>
              <w:rPr>
                <w:rFonts w:ascii="Arial Narrow" w:hAnsi="Arial Narrow" w:cs="Arial Narrow"/>
                <w:color w:val="000000"/>
                <w:sz w:val="14"/>
              </w:rPr>
              <w:t>1031.39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0572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B8D5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A223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F692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0E5F6" w14:textId="77777777" w:rsidR="00D843AE" w:rsidRDefault="00D843AE" w:rsidP="001C3D52">
            <w:pPr>
              <w:spacing w:before="0" w:after="0"/>
              <w:jc w:val="center"/>
            </w:pPr>
            <w:r>
              <w:rPr>
                <w:rFonts w:ascii="Arial Narrow" w:hAnsi="Arial Narrow" w:cs="Arial Narrow"/>
                <w:color w:val="000000"/>
                <w:sz w:val="14"/>
              </w:rPr>
              <w:t>NA</w:t>
            </w:r>
          </w:p>
        </w:tc>
      </w:tr>
      <w:tr w:rsidR="00D843AE" w14:paraId="74A85F1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82D4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3D023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AA529"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F041D"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DADDE" w14:textId="77777777" w:rsidR="00D843AE" w:rsidRDefault="00D843AE" w:rsidP="001C3D52">
            <w:pPr>
              <w:spacing w:before="0" w:after="0"/>
              <w:jc w:val="center"/>
            </w:pPr>
            <w:r>
              <w:rPr>
                <w:rFonts w:ascii="Arial Narrow" w:hAnsi="Arial Narrow" w:cs="Arial Narrow"/>
                <w:color w:val="000000"/>
                <w:sz w:val="14"/>
              </w:rPr>
              <w:t>77.61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3F59E" w14:textId="77777777" w:rsidR="00D843AE" w:rsidRDefault="00D843AE" w:rsidP="001C3D52">
            <w:pPr>
              <w:spacing w:before="0" w:after="0"/>
              <w:jc w:val="center"/>
            </w:pPr>
            <w:r>
              <w:rPr>
                <w:rFonts w:ascii="Arial Narrow" w:hAnsi="Arial Narrow" w:cs="Arial Narrow"/>
                <w:color w:val="000000"/>
                <w:sz w:val="14"/>
              </w:rPr>
              <w:t>76.43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26B50" w14:textId="77777777" w:rsidR="00D843AE" w:rsidRDefault="00D843AE" w:rsidP="001C3D52">
            <w:pPr>
              <w:spacing w:before="0" w:after="0"/>
              <w:jc w:val="center"/>
            </w:pPr>
            <w:r>
              <w:rPr>
                <w:rFonts w:ascii="Arial Narrow" w:hAnsi="Arial Narrow" w:cs="Arial Narrow"/>
                <w:color w:val="000000"/>
                <w:sz w:val="14"/>
              </w:rPr>
              <w:t>39.52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BCFC0" w14:textId="77777777" w:rsidR="00D843AE" w:rsidRDefault="00D843AE" w:rsidP="001C3D52">
            <w:pPr>
              <w:spacing w:before="0" w:after="0"/>
              <w:jc w:val="center"/>
            </w:pPr>
            <w:r>
              <w:rPr>
                <w:rFonts w:ascii="Arial Narrow" w:hAnsi="Arial Narrow" w:cs="Arial Narrow"/>
                <w:color w:val="000000"/>
                <w:sz w:val="14"/>
              </w:rPr>
              <w:t>62.02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DEF6F" w14:textId="77777777" w:rsidR="00D843AE" w:rsidRDefault="00D843AE" w:rsidP="001C3D52">
            <w:pPr>
              <w:spacing w:before="0" w:after="0"/>
              <w:jc w:val="center"/>
            </w:pPr>
            <w:r>
              <w:rPr>
                <w:rFonts w:ascii="Arial Narrow" w:hAnsi="Arial Narrow" w:cs="Arial Narrow"/>
                <w:color w:val="000000"/>
                <w:sz w:val="14"/>
              </w:rPr>
              <w:t>93.73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76ABC" w14:textId="77777777" w:rsidR="00D843AE" w:rsidRDefault="00D843AE" w:rsidP="001C3D52">
            <w:pPr>
              <w:spacing w:before="0" w:after="0"/>
              <w:jc w:val="center"/>
            </w:pPr>
            <w:r>
              <w:rPr>
                <w:rFonts w:ascii="Arial Narrow" w:hAnsi="Arial Narrow" w:cs="Arial Narrow"/>
                <w:color w:val="000000"/>
                <w:sz w:val="14"/>
              </w:rPr>
              <w:t>113.72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6A06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4CE7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24BE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7BDF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01BD3" w14:textId="77777777" w:rsidR="00D843AE" w:rsidRDefault="00D843AE" w:rsidP="001C3D52">
            <w:pPr>
              <w:spacing w:before="0" w:after="0"/>
              <w:jc w:val="center"/>
            </w:pPr>
            <w:r>
              <w:rPr>
                <w:rFonts w:ascii="Arial Narrow" w:hAnsi="Arial Narrow" w:cs="Arial Narrow"/>
                <w:color w:val="000000"/>
                <w:sz w:val="14"/>
              </w:rPr>
              <w:t>NA</w:t>
            </w:r>
          </w:p>
        </w:tc>
      </w:tr>
      <w:tr w:rsidR="00D843AE" w14:paraId="4BC299B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4F5D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8C02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174A9"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549F8"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36904" w14:textId="77777777" w:rsidR="00D843AE" w:rsidRDefault="00D843AE" w:rsidP="001C3D52">
            <w:pPr>
              <w:spacing w:before="0" w:after="0"/>
              <w:jc w:val="center"/>
            </w:pPr>
            <w:r>
              <w:rPr>
                <w:rFonts w:ascii="Arial Narrow" w:hAnsi="Arial Narrow" w:cs="Arial Narrow"/>
                <w:color w:val="000000"/>
                <w:sz w:val="14"/>
              </w:rPr>
              <w:t>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08196"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84E1A"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929E4" w14:textId="77777777" w:rsidR="00D843AE" w:rsidRDefault="00D843AE" w:rsidP="001C3D52">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8DFA0" w14:textId="77777777" w:rsidR="00D843AE" w:rsidRDefault="00D843AE" w:rsidP="001C3D52">
            <w:pPr>
              <w:spacing w:before="0" w:after="0"/>
              <w:jc w:val="center"/>
            </w:pPr>
            <w:r>
              <w:rPr>
                <w:rFonts w:ascii="Arial Narrow" w:hAnsi="Arial Narrow" w:cs="Arial Narrow"/>
                <w:color w:val="000000"/>
                <w:sz w:val="14"/>
              </w:rPr>
              <w:t>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7E81F" w14:textId="77777777" w:rsidR="00D843AE" w:rsidRDefault="00D843AE" w:rsidP="001C3D52">
            <w:pPr>
              <w:spacing w:before="0" w:after="0"/>
              <w:jc w:val="center"/>
            </w:pPr>
            <w:r>
              <w:rPr>
                <w:rFonts w:ascii="Arial Narrow" w:hAnsi="Arial Narrow" w:cs="Arial Narrow"/>
                <w:color w:val="000000"/>
                <w:sz w:val="14"/>
              </w:rPr>
              <w:t>7.57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0D5C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668C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E24D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8D6D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7353F" w14:textId="77777777" w:rsidR="00D843AE" w:rsidRDefault="00D843AE" w:rsidP="001C3D52">
            <w:pPr>
              <w:spacing w:before="0" w:after="0"/>
              <w:jc w:val="center"/>
            </w:pPr>
            <w:r>
              <w:rPr>
                <w:rFonts w:ascii="Arial Narrow" w:hAnsi="Arial Narrow" w:cs="Arial Narrow"/>
                <w:color w:val="000000"/>
                <w:sz w:val="14"/>
              </w:rPr>
              <w:t>NA</w:t>
            </w:r>
          </w:p>
        </w:tc>
      </w:tr>
      <w:tr w:rsidR="00D843AE" w14:paraId="4E78AC0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0B81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1ED7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FDC27"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D898D"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2C7B4" w14:textId="77777777" w:rsidR="00D843AE" w:rsidRDefault="00D843AE"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B242A4B"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75A49" w14:textId="77777777" w:rsidR="00D843AE" w:rsidRDefault="00D843AE" w:rsidP="001C3D52">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F7099" w14:textId="77777777" w:rsidR="00D843AE" w:rsidRDefault="00D843AE"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F5B67"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22C47" w14:textId="77777777" w:rsidR="00D843AE" w:rsidRDefault="00D843AE"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9599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DC4E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69DDE"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314FB"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8B806" w14:textId="77777777" w:rsidR="00D843AE" w:rsidRDefault="00D843AE" w:rsidP="001C3D52">
            <w:pPr>
              <w:spacing w:before="0" w:after="0"/>
              <w:jc w:val="center"/>
            </w:pPr>
            <w:r>
              <w:rPr>
                <w:rFonts w:ascii="Arial Narrow" w:hAnsi="Arial Narrow" w:cs="Arial Narrow"/>
                <w:color w:val="000000"/>
                <w:sz w:val="14"/>
              </w:rPr>
              <w:t>0.63</w:t>
            </w:r>
          </w:p>
        </w:tc>
      </w:tr>
      <w:tr w:rsidR="00D843AE" w14:paraId="4505AD6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C46F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B0A9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2C1D7"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30D4E"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23CA8"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DD246"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887B8"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B71D6" w14:textId="77777777" w:rsidR="00D843AE" w:rsidRDefault="00D843AE" w:rsidP="001C3D52">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B1056" w14:textId="77777777" w:rsidR="00D843AE" w:rsidRDefault="00D843AE"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E74CF"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3DA3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6CEC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7E351"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85C4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94FC3" w14:textId="77777777" w:rsidR="00D843AE" w:rsidRDefault="00D843AE" w:rsidP="001C3D52">
            <w:pPr>
              <w:spacing w:before="0" w:after="0"/>
              <w:jc w:val="center"/>
            </w:pPr>
            <w:r>
              <w:rPr>
                <w:rFonts w:ascii="Arial Narrow" w:hAnsi="Arial Narrow" w:cs="Arial Narrow"/>
                <w:color w:val="000000"/>
                <w:sz w:val="14"/>
              </w:rPr>
              <w:t>NA</w:t>
            </w:r>
          </w:p>
        </w:tc>
      </w:tr>
      <w:tr w:rsidR="00D843AE" w14:paraId="7578B91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A1FC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233E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E864E"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32033"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71167" w14:textId="77777777" w:rsidR="00D843AE" w:rsidRDefault="00D843AE" w:rsidP="001C3D52">
            <w:pPr>
              <w:spacing w:before="0" w:after="0"/>
              <w:jc w:val="center"/>
            </w:pPr>
            <w:r>
              <w:rPr>
                <w:rFonts w:ascii="Arial Narrow" w:hAnsi="Arial Narrow" w:cs="Arial Narrow"/>
                <w:color w:val="000000"/>
                <w:sz w:val="14"/>
              </w:rPr>
              <w:t>11.74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38432" w14:textId="77777777" w:rsidR="00D843AE" w:rsidRDefault="00D843AE" w:rsidP="001C3D52">
            <w:pPr>
              <w:spacing w:before="0" w:after="0"/>
              <w:jc w:val="center"/>
            </w:pPr>
            <w:r>
              <w:rPr>
                <w:rFonts w:ascii="Arial Narrow" w:hAnsi="Arial Narrow" w:cs="Arial Narrow"/>
                <w:color w:val="000000"/>
                <w:sz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33B99" w14:textId="77777777" w:rsidR="00D843AE" w:rsidRDefault="00D843AE" w:rsidP="001C3D52">
            <w:pPr>
              <w:spacing w:before="0" w:after="0"/>
              <w:jc w:val="center"/>
            </w:pPr>
            <w:r>
              <w:rPr>
                <w:rFonts w:ascii="Arial Narrow" w:hAnsi="Arial Narrow" w:cs="Arial Narrow"/>
                <w:color w:val="000000"/>
                <w:sz w:val="14"/>
              </w:rPr>
              <w:t>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2105C" w14:textId="77777777" w:rsidR="00D843AE" w:rsidRDefault="00D843AE" w:rsidP="001C3D52">
            <w:pPr>
              <w:spacing w:before="0" w:after="0"/>
              <w:jc w:val="center"/>
            </w:pPr>
            <w:r>
              <w:rPr>
                <w:rFonts w:ascii="Arial Narrow" w:hAnsi="Arial Narrow" w:cs="Arial Narrow"/>
                <w:color w:val="000000"/>
                <w:sz w:val="14"/>
              </w:rPr>
              <w:t>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A609A" w14:textId="77777777" w:rsidR="00D843AE" w:rsidRDefault="00D843AE" w:rsidP="001C3D52">
            <w:pPr>
              <w:spacing w:before="0" w:after="0"/>
              <w:jc w:val="center"/>
            </w:pPr>
            <w:r>
              <w:rPr>
                <w:rFonts w:ascii="Arial Narrow" w:hAnsi="Arial Narrow" w:cs="Arial Narrow"/>
                <w:color w:val="000000"/>
                <w:sz w:val="14"/>
              </w:rPr>
              <w:t>13.36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8EEB7" w14:textId="77777777" w:rsidR="00D843AE" w:rsidRDefault="00D843AE" w:rsidP="001C3D52">
            <w:pPr>
              <w:spacing w:before="0" w:after="0"/>
              <w:jc w:val="center"/>
            </w:pPr>
            <w:r>
              <w:rPr>
                <w:rFonts w:ascii="Arial Narrow" w:hAnsi="Arial Narrow" w:cs="Arial Narrow"/>
                <w:color w:val="000000"/>
                <w:sz w:val="14"/>
              </w:rPr>
              <w:t>15.14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AC0F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99F7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6987A"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465C7"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13486" w14:textId="77777777" w:rsidR="00D843AE" w:rsidRDefault="00D843AE" w:rsidP="001C3D52">
            <w:pPr>
              <w:spacing w:before="0" w:after="0"/>
              <w:jc w:val="center"/>
            </w:pPr>
            <w:r>
              <w:rPr>
                <w:rFonts w:ascii="Arial Narrow" w:hAnsi="Arial Narrow" w:cs="Arial Narrow"/>
                <w:color w:val="000000"/>
                <w:sz w:val="14"/>
              </w:rPr>
              <w:t>25.00</w:t>
            </w:r>
          </w:p>
        </w:tc>
      </w:tr>
      <w:tr w:rsidR="00D843AE" w14:paraId="2989674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6295D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ACF7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4EB54"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4E814"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83D0D" w14:textId="77777777" w:rsidR="00D843AE" w:rsidRDefault="00D843AE" w:rsidP="001C3D52">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4EB0A3E" w14:textId="77777777" w:rsidR="00D843AE" w:rsidRDefault="00D843AE"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4C34B"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4D4C2" w14:textId="77777777" w:rsidR="00D843AE" w:rsidRDefault="00D843AE" w:rsidP="001C3D52">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2FF61" w14:textId="77777777" w:rsidR="00D843AE" w:rsidRDefault="00D843AE" w:rsidP="001C3D52">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BEB1A" w14:textId="77777777" w:rsidR="00D843AE" w:rsidRDefault="00D843AE" w:rsidP="001C3D52">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72D7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92E1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9F0CF"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827D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D39A5" w14:textId="77777777" w:rsidR="00D843AE" w:rsidRDefault="00D843AE" w:rsidP="001C3D52">
            <w:pPr>
              <w:spacing w:before="0" w:after="0"/>
              <w:jc w:val="center"/>
            </w:pPr>
            <w:r>
              <w:rPr>
                <w:rFonts w:ascii="Arial Narrow" w:hAnsi="Arial Narrow" w:cs="Arial Narrow"/>
                <w:color w:val="000000"/>
                <w:sz w:val="14"/>
              </w:rPr>
              <w:t>NA</w:t>
            </w:r>
          </w:p>
        </w:tc>
      </w:tr>
      <w:tr w:rsidR="00D843AE" w14:paraId="4DD1387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BDDD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A732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03DD0"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03992"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D43D3" w14:textId="77777777" w:rsidR="00D843AE" w:rsidRDefault="00D843AE" w:rsidP="001C3D52">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40FA874" w14:textId="77777777" w:rsidR="00D843AE" w:rsidRDefault="00D843AE" w:rsidP="001C3D52">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E49D3"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2FBC5"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17F6B" w14:textId="77777777" w:rsidR="00D843AE" w:rsidRDefault="00D843AE" w:rsidP="001C3D52">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21751" w14:textId="77777777" w:rsidR="00D843AE" w:rsidRDefault="00D843AE" w:rsidP="001C3D52">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56A8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55AE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CDB76"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BF04B"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E5074" w14:textId="77777777" w:rsidR="00D843AE" w:rsidRDefault="00D843AE" w:rsidP="001C3D52">
            <w:pPr>
              <w:spacing w:before="0" w:after="0"/>
              <w:jc w:val="center"/>
            </w:pPr>
            <w:r>
              <w:rPr>
                <w:rFonts w:ascii="Arial Narrow" w:hAnsi="Arial Narrow" w:cs="Arial Narrow"/>
                <w:color w:val="000000"/>
                <w:sz w:val="14"/>
              </w:rPr>
              <w:t>3.30</w:t>
            </w:r>
          </w:p>
        </w:tc>
      </w:tr>
      <w:tr w:rsidR="00D843AE" w14:paraId="1A1621A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14F7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2F86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F5ADB"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D778D"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01697" w14:textId="77777777" w:rsidR="00D843AE" w:rsidRDefault="00D843AE" w:rsidP="001C3D52">
            <w:pPr>
              <w:spacing w:before="0" w:after="0"/>
              <w:jc w:val="center"/>
            </w:pPr>
            <w:r>
              <w:rPr>
                <w:rFonts w:ascii="Arial Narrow" w:hAnsi="Arial Narrow" w:cs="Arial Narrow"/>
                <w:color w:val="000000"/>
                <w:sz w:val="14"/>
              </w:rPr>
              <w:t>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F8BCD" w14:textId="77777777" w:rsidR="00D843AE" w:rsidRDefault="00D843AE" w:rsidP="001C3D52">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3155B" w14:textId="77777777" w:rsidR="00D843AE" w:rsidRDefault="00D843AE" w:rsidP="001C3D52">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734C0"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F8AC9" w14:textId="77777777" w:rsidR="00D843AE" w:rsidRDefault="00D843AE" w:rsidP="001C3D52">
            <w:pPr>
              <w:spacing w:before="0" w:after="0"/>
              <w:jc w:val="center"/>
            </w:pPr>
            <w:r>
              <w:rPr>
                <w:rFonts w:ascii="Arial Narrow" w:hAnsi="Arial Narrow" w:cs="Arial Narrow"/>
                <w:color w:val="000000"/>
                <w:sz w:val="14"/>
              </w:rPr>
              <w:t>9.90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BFD1C" w14:textId="77777777" w:rsidR="00D843AE" w:rsidRDefault="00D843AE" w:rsidP="001C3D52">
            <w:pPr>
              <w:spacing w:before="0" w:after="0"/>
              <w:jc w:val="center"/>
            </w:pPr>
            <w:r>
              <w:rPr>
                <w:rFonts w:ascii="Arial Narrow" w:hAnsi="Arial Narrow" w:cs="Arial Narrow"/>
                <w:color w:val="000000"/>
                <w:sz w:val="14"/>
              </w:rPr>
              <w:t>13.72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A0EE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BD91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42144"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D2CB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8F119" w14:textId="77777777" w:rsidR="00D843AE" w:rsidRDefault="00D843AE" w:rsidP="001C3D52">
            <w:pPr>
              <w:spacing w:before="0" w:after="0"/>
              <w:jc w:val="center"/>
            </w:pPr>
            <w:r>
              <w:rPr>
                <w:rFonts w:ascii="Arial Narrow" w:hAnsi="Arial Narrow" w:cs="Arial Narrow"/>
                <w:color w:val="000000"/>
                <w:sz w:val="14"/>
              </w:rPr>
              <w:t>NA</w:t>
            </w:r>
          </w:p>
        </w:tc>
      </w:tr>
      <w:tr w:rsidR="00D843AE" w14:paraId="551F9F8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5C7C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DFB6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C27DA7"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B4457" w14:textId="77777777" w:rsidR="00D843AE" w:rsidRDefault="00D843AE" w:rsidP="001C3D52">
            <w:pPr>
              <w:spacing w:before="0" w:after="0"/>
              <w:jc w:val="center"/>
            </w:pPr>
            <w:r>
              <w:rPr>
                <w:rFonts w:ascii="Arial Narrow" w:hAnsi="Arial Narrow" w:cs="Arial Narrow"/>
                <w:color w:val="000000"/>
                <w:sz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97AD2" w14:textId="77777777" w:rsidR="00D843AE" w:rsidRDefault="00D843AE"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9B37E" w14:textId="77777777" w:rsidR="00D843AE" w:rsidRDefault="00D843AE"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79D26" w14:textId="77777777" w:rsidR="00D843AE" w:rsidRDefault="00D843AE"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4935E"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671D0" w14:textId="77777777" w:rsidR="00D843AE" w:rsidRDefault="00D843AE"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690B49"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2B76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1BF2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E4C5A"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3D9CE"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7AE1E" w14:textId="77777777" w:rsidR="00D843AE" w:rsidRDefault="00D843AE" w:rsidP="001C3D52">
            <w:pPr>
              <w:spacing w:before="0" w:after="0"/>
              <w:jc w:val="center"/>
            </w:pPr>
            <w:r>
              <w:rPr>
                <w:rFonts w:ascii="Arial Narrow" w:hAnsi="Arial Narrow" w:cs="Arial Narrow"/>
                <w:color w:val="000000"/>
                <w:sz w:val="14"/>
              </w:rPr>
              <w:t>2.40</w:t>
            </w:r>
          </w:p>
        </w:tc>
      </w:tr>
      <w:tr w:rsidR="00D843AE" w14:paraId="2A887CA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79D5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CCFC7" w14:textId="77777777" w:rsidR="00D843AE" w:rsidRDefault="00D843AE" w:rsidP="001C3D52">
            <w:pPr>
              <w:spacing w:before="0" w:after="0"/>
              <w:ind w:left="20" w:right="20"/>
            </w:pPr>
            <w:r>
              <w:rPr>
                <w:rFonts w:ascii="Arial Narrow" w:hAnsi="Arial Narrow" w:cs="Arial Narrow"/>
                <w:color w:val="000000"/>
                <w:sz w:val="14"/>
              </w:rPr>
              <w:t>Green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BDAB7"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254A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67105" w14:textId="77777777" w:rsidR="00D843AE" w:rsidRDefault="00D843AE" w:rsidP="001C3D52">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AAB4E" w14:textId="77777777" w:rsidR="00D843AE" w:rsidRDefault="00D843AE" w:rsidP="001C3D52">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A84AF"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11400"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92975" w14:textId="77777777" w:rsidR="00D843AE" w:rsidRDefault="00D843AE"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81EE1" w14:textId="77777777" w:rsidR="00D843AE" w:rsidRDefault="00D843AE" w:rsidP="001C3D52">
            <w:pPr>
              <w:spacing w:before="0" w:after="0"/>
              <w:jc w:val="center"/>
            </w:pPr>
            <w:r>
              <w:rPr>
                <w:rFonts w:ascii="Arial Narrow" w:hAnsi="Arial Narrow" w:cs="Arial Narrow"/>
                <w:color w:val="000000"/>
                <w:sz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05927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12C0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232E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78A2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BE9E4" w14:textId="77777777" w:rsidR="00D843AE" w:rsidRDefault="00D843AE" w:rsidP="001C3D52">
            <w:pPr>
              <w:spacing w:before="0" w:after="0"/>
              <w:jc w:val="center"/>
            </w:pPr>
            <w:r>
              <w:rPr>
                <w:rFonts w:ascii="Arial Narrow" w:hAnsi="Arial Narrow" w:cs="Arial Narrow"/>
                <w:color w:val="000000"/>
                <w:sz w:val="14"/>
              </w:rPr>
              <w:t>NA</w:t>
            </w:r>
          </w:p>
        </w:tc>
      </w:tr>
      <w:tr w:rsidR="00D843AE" w14:paraId="34D4980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2448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B6AD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EDA15"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10389"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1898A" w14:textId="77777777" w:rsidR="00D843AE" w:rsidRDefault="00D843AE" w:rsidP="001C3D52">
            <w:pPr>
              <w:spacing w:before="0" w:after="0"/>
              <w:jc w:val="center"/>
            </w:pPr>
            <w:r>
              <w:rPr>
                <w:rFonts w:ascii="Arial Narrow" w:hAnsi="Arial Narrow" w:cs="Arial Narrow"/>
                <w:color w:val="000000"/>
                <w:sz w:val="14"/>
              </w:rPr>
              <w:t>813.91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66D1D" w14:textId="77777777" w:rsidR="00D843AE" w:rsidRDefault="00D843AE" w:rsidP="001C3D52">
            <w:pPr>
              <w:spacing w:before="0" w:after="0"/>
              <w:jc w:val="center"/>
            </w:pPr>
            <w:r>
              <w:rPr>
                <w:rFonts w:ascii="Arial Narrow" w:hAnsi="Arial Narrow" w:cs="Arial Narrow"/>
                <w:color w:val="000000"/>
                <w:sz w:val="14"/>
              </w:rPr>
              <w:t>817.58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4E6A7" w14:textId="77777777" w:rsidR="00D843AE" w:rsidRDefault="00D843AE" w:rsidP="001C3D52">
            <w:pPr>
              <w:spacing w:before="0" w:after="0"/>
              <w:jc w:val="center"/>
            </w:pPr>
            <w:r>
              <w:rPr>
                <w:rFonts w:ascii="Arial Narrow" w:hAnsi="Arial Narrow" w:cs="Arial Narrow"/>
                <w:color w:val="000000"/>
                <w:sz w:val="14"/>
              </w:rPr>
              <w:t>609.92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14478" w14:textId="77777777" w:rsidR="00D843AE" w:rsidRDefault="00D843AE" w:rsidP="001C3D52">
            <w:pPr>
              <w:spacing w:before="0" w:after="0"/>
              <w:jc w:val="center"/>
            </w:pPr>
            <w:r>
              <w:rPr>
                <w:rFonts w:ascii="Arial Narrow" w:hAnsi="Arial Narrow" w:cs="Arial Narrow"/>
                <w:color w:val="000000"/>
                <w:sz w:val="14"/>
              </w:rPr>
              <w:t>711.80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CAB74" w14:textId="77777777" w:rsidR="00D843AE" w:rsidRDefault="00D843AE" w:rsidP="001C3D52">
            <w:pPr>
              <w:spacing w:before="0" w:after="0"/>
              <w:jc w:val="center"/>
            </w:pPr>
            <w:r>
              <w:rPr>
                <w:rFonts w:ascii="Arial Narrow" w:hAnsi="Arial Narrow" w:cs="Arial Narrow"/>
                <w:color w:val="000000"/>
                <w:sz w:val="14"/>
              </w:rPr>
              <w:t>898.84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A3E5B" w14:textId="77777777" w:rsidR="00D843AE" w:rsidRDefault="00D843AE" w:rsidP="001C3D52">
            <w:pPr>
              <w:spacing w:before="0" w:after="0"/>
              <w:jc w:val="center"/>
            </w:pPr>
            <w:r>
              <w:rPr>
                <w:rFonts w:ascii="Arial Narrow" w:hAnsi="Arial Narrow" w:cs="Arial Narrow"/>
                <w:color w:val="000000"/>
                <w:sz w:val="14"/>
              </w:rPr>
              <w:t>990.59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7124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448B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66D0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233A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4C41E" w14:textId="77777777" w:rsidR="00D843AE" w:rsidRDefault="00D843AE" w:rsidP="001C3D52">
            <w:pPr>
              <w:spacing w:before="0" w:after="0"/>
              <w:jc w:val="center"/>
            </w:pPr>
            <w:r>
              <w:rPr>
                <w:rFonts w:ascii="Arial Narrow" w:hAnsi="Arial Narrow" w:cs="Arial Narrow"/>
                <w:color w:val="000000"/>
                <w:sz w:val="14"/>
              </w:rPr>
              <w:t>NA</w:t>
            </w:r>
          </w:p>
        </w:tc>
      </w:tr>
      <w:tr w:rsidR="00D843AE" w14:paraId="2FE5FCE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A0CC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A0BC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1F1E9"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A48CA"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762B9" w14:textId="77777777" w:rsidR="00D843AE" w:rsidRDefault="00D843AE" w:rsidP="001C3D52">
            <w:pPr>
              <w:spacing w:before="0" w:after="0"/>
              <w:jc w:val="center"/>
            </w:pPr>
            <w:r>
              <w:rPr>
                <w:rFonts w:ascii="Arial Narrow" w:hAnsi="Arial Narrow" w:cs="Arial Narrow"/>
                <w:color w:val="000000"/>
                <w:sz w:val="14"/>
              </w:rPr>
              <w:t>77.04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317EB" w14:textId="77777777" w:rsidR="00D843AE" w:rsidRDefault="00D843AE" w:rsidP="001C3D52">
            <w:pPr>
              <w:spacing w:before="0" w:after="0"/>
              <w:jc w:val="center"/>
            </w:pPr>
            <w:r>
              <w:rPr>
                <w:rFonts w:ascii="Arial Narrow" w:hAnsi="Arial Narrow" w:cs="Arial Narrow"/>
                <w:color w:val="000000"/>
                <w:sz w:val="14"/>
              </w:rPr>
              <w:t>77.62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95B81" w14:textId="77777777" w:rsidR="00D843AE" w:rsidRDefault="00D843AE" w:rsidP="001C3D52">
            <w:pPr>
              <w:spacing w:before="0" w:after="0"/>
              <w:jc w:val="center"/>
            </w:pPr>
            <w:r>
              <w:rPr>
                <w:rFonts w:ascii="Arial Narrow" w:hAnsi="Arial Narrow" w:cs="Arial Narrow"/>
                <w:color w:val="000000"/>
                <w:sz w:val="14"/>
              </w:rPr>
              <w:t>45.01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82221" w14:textId="77777777" w:rsidR="00D843AE" w:rsidRDefault="00D843AE" w:rsidP="001C3D52">
            <w:pPr>
              <w:spacing w:before="0" w:after="0"/>
              <w:jc w:val="center"/>
            </w:pPr>
            <w:r>
              <w:rPr>
                <w:rFonts w:ascii="Arial Narrow" w:hAnsi="Arial Narrow" w:cs="Arial Narrow"/>
                <w:color w:val="000000"/>
                <w:sz w:val="14"/>
              </w:rPr>
              <w:t>58.76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223A7" w14:textId="77777777" w:rsidR="00D843AE" w:rsidRDefault="00D843AE" w:rsidP="001C3D52">
            <w:pPr>
              <w:spacing w:before="0" w:after="0"/>
              <w:jc w:val="center"/>
            </w:pPr>
            <w:r>
              <w:rPr>
                <w:rFonts w:ascii="Arial Narrow" w:hAnsi="Arial Narrow" w:cs="Arial Narrow"/>
                <w:color w:val="000000"/>
                <w:sz w:val="14"/>
              </w:rPr>
              <w:t>95.69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EAB71" w14:textId="77777777" w:rsidR="00D843AE" w:rsidRDefault="00D843AE" w:rsidP="001C3D52">
            <w:pPr>
              <w:spacing w:before="0" w:after="0"/>
              <w:jc w:val="center"/>
            </w:pPr>
            <w:r>
              <w:rPr>
                <w:rFonts w:ascii="Arial Narrow" w:hAnsi="Arial Narrow" w:cs="Arial Narrow"/>
                <w:color w:val="000000"/>
                <w:sz w:val="14"/>
              </w:rPr>
              <w:t>109.36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3C57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C82D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5171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315F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F358B" w14:textId="77777777" w:rsidR="00D843AE" w:rsidRDefault="00D843AE" w:rsidP="001C3D52">
            <w:pPr>
              <w:spacing w:before="0" w:after="0"/>
              <w:jc w:val="center"/>
            </w:pPr>
            <w:r>
              <w:rPr>
                <w:rFonts w:ascii="Arial Narrow" w:hAnsi="Arial Narrow" w:cs="Arial Narrow"/>
                <w:color w:val="000000"/>
                <w:sz w:val="14"/>
              </w:rPr>
              <w:t>NA</w:t>
            </w:r>
          </w:p>
        </w:tc>
      </w:tr>
      <w:tr w:rsidR="00D843AE" w14:paraId="6B80469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3D08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2D39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CCCFC"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093B3"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EFDB0"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7239B" w14:textId="77777777" w:rsidR="00D843AE" w:rsidRDefault="00D843AE" w:rsidP="001C3D52">
            <w:pPr>
              <w:spacing w:before="0" w:after="0"/>
              <w:jc w:val="center"/>
            </w:pPr>
            <w:r>
              <w:rPr>
                <w:rFonts w:ascii="Arial Narrow" w:hAnsi="Arial Narrow" w:cs="Arial Narrow"/>
                <w:color w:val="000000"/>
                <w:sz w:val="14"/>
              </w:rPr>
              <w:t>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D9C8B" w14:textId="77777777" w:rsidR="00D843AE" w:rsidRDefault="00D843AE" w:rsidP="001C3D52">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B52EA" w14:textId="77777777" w:rsidR="00D843AE" w:rsidRDefault="00D843AE" w:rsidP="001C3D52">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8D3B7" w14:textId="77777777" w:rsidR="00D843AE" w:rsidRDefault="00D843AE" w:rsidP="001C3D52">
            <w:pPr>
              <w:spacing w:before="0" w:after="0"/>
              <w:jc w:val="center"/>
            </w:pPr>
            <w:r>
              <w:rPr>
                <w:rFonts w:ascii="Arial Narrow" w:hAnsi="Arial Narrow" w:cs="Arial Narrow"/>
                <w:color w:val="000000"/>
                <w:sz w:val="14"/>
              </w:rPr>
              <w:t>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F053A" w14:textId="77777777" w:rsidR="00D843AE" w:rsidRDefault="00D843AE" w:rsidP="001C3D52">
            <w:pPr>
              <w:spacing w:before="0" w:after="0"/>
              <w:jc w:val="center"/>
            </w:pPr>
            <w:r>
              <w:rPr>
                <w:rFonts w:ascii="Arial Narrow" w:hAnsi="Arial Narrow" w:cs="Arial Narrow"/>
                <w:color w:val="000000"/>
                <w:sz w:val="14"/>
              </w:rPr>
              <w:t>8.63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82B3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E5F6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DDEE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C6B5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F4113" w14:textId="77777777" w:rsidR="00D843AE" w:rsidRDefault="00D843AE" w:rsidP="001C3D52">
            <w:pPr>
              <w:spacing w:before="0" w:after="0"/>
              <w:jc w:val="center"/>
            </w:pPr>
            <w:r>
              <w:rPr>
                <w:rFonts w:ascii="Arial Narrow" w:hAnsi="Arial Narrow" w:cs="Arial Narrow"/>
                <w:color w:val="000000"/>
                <w:sz w:val="14"/>
              </w:rPr>
              <w:t>NA</w:t>
            </w:r>
          </w:p>
        </w:tc>
      </w:tr>
      <w:tr w:rsidR="00D843AE" w14:paraId="1A21C38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14D7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5F86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70193"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437CD"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D6D52" w14:textId="77777777" w:rsidR="00D843AE" w:rsidRDefault="00D843AE"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79EF6" w14:textId="77777777" w:rsidR="00D843AE" w:rsidRDefault="00D843AE"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A0860" w14:textId="77777777" w:rsidR="00D843AE" w:rsidRDefault="00D843AE" w:rsidP="001C3D52">
            <w:pPr>
              <w:spacing w:before="0" w:after="0"/>
              <w:jc w:val="center"/>
            </w:pPr>
            <w:r>
              <w:rPr>
                <w:rFonts w:ascii="Arial Narrow" w:hAnsi="Arial Narrow" w:cs="Arial Narrow"/>
                <w:color w:val="000000"/>
                <w:sz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02FE0"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99EE3" w14:textId="77777777" w:rsidR="00D843AE" w:rsidRDefault="00D843AE"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11D58" w14:textId="77777777" w:rsidR="00D843AE" w:rsidRDefault="00D843AE"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F794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BACF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797B0"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2FC80"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D91DD" w14:textId="77777777" w:rsidR="00D843AE" w:rsidRDefault="00D843AE" w:rsidP="001C3D52">
            <w:pPr>
              <w:spacing w:before="0" w:after="0"/>
              <w:jc w:val="center"/>
            </w:pPr>
            <w:r>
              <w:rPr>
                <w:rFonts w:ascii="Arial Narrow" w:hAnsi="Arial Narrow" w:cs="Arial Narrow"/>
                <w:color w:val="000000"/>
                <w:sz w:val="14"/>
              </w:rPr>
              <w:t>0.63</w:t>
            </w:r>
          </w:p>
        </w:tc>
      </w:tr>
      <w:tr w:rsidR="00D843AE" w14:paraId="06D9CA8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799C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3C29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DA78C"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18DA3"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36FB7"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BD1C6F4"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A41B5" w14:textId="77777777" w:rsidR="00D843AE" w:rsidRDefault="00D843AE" w:rsidP="001C3D52">
            <w:pPr>
              <w:spacing w:before="0" w:after="0"/>
              <w:jc w:val="center"/>
            </w:pPr>
            <w:r>
              <w:rPr>
                <w:rFonts w:ascii="Arial Narrow" w:hAnsi="Arial Narrow" w:cs="Arial Narrow"/>
                <w:color w:val="000000"/>
                <w:sz w:val="14"/>
              </w:rPr>
              <w:t>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75FAC"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E15AF" w14:textId="77777777" w:rsidR="00D843AE" w:rsidRDefault="00D843AE" w:rsidP="001C3D52">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2D05C"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047F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4BF5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C6D73"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FCBB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602E4" w14:textId="77777777" w:rsidR="00D843AE" w:rsidRDefault="00D843AE" w:rsidP="001C3D52">
            <w:pPr>
              <w:spacing w:before="0" w:after="0"/>
              <w:jc w:val="center"/>
            </w:pPr>
            <w:r>
              <w:rPr>
                <w:rFonts w:ascii="Arial Narrow" w:hAnsi="Arial Narrow" w:cs="Arial Narrow"/>
                <w:color w:val="000000"/>
                <w:sz w:val="14"/>
              </w:rPr>
              <w:t>NA</w:t>
            </w:r>
          </w:p>
        </w:tc>
      </w:tr>
      <w:tr w:rsidR="00D843AE" w14:paraId="59C9BF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AA35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9DAD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E0D0D"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7917A"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4C26C" w14:textId="77777777" w:rsidR="00D843AE" w:rsidRDefault="00D843AE" w:rsidP="001C3D52">
            <w:pPr>
              <w:spacing w:before="0" w:after="0"/>
              <w:jc w:val="center"/>
            </w:pPr>
            <w:r>
              <w:rPr>
                <w:rFonts w:ascii="Arial Narrow" w:hAnsi="Arial Narrow" w:cs="Arial Narrow"/>
                <w:color w:val="000000"/>
                <w:sz w:val="14"/>
              </w:rPr>
              <w:t>10.03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EF37F8E" w14:textId="77777777" w:rsidR="00D843AE" w:rsidRDefault="00D843AE" w:rsidP="001C3D52">
            <w:pPr>
              <w:spacing w:before="0" w:after="0"/>
              <w:jc w:val="center"/>
            </w:pPr>
            <w:r>
              <w:rPr>
                <w:rFonts w:ascii="Arial Narrow" w:hAnsi="Arial Narrow" w:cs="Arial Narrow"/>
                <w:color w:val="000000"/>
                <w:sz w:val="14"/>
              </w:rPr>
              <w:t>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127A7" w14:textId="77777777" w:rsidR="00D843AE" w:rsidRDefault="00D843AE" w:rsidP="001C3D52">
            <w:pPr>
              <w:spacing w:before="0" w:after="0"/>
              <w:jc w:val="center"/>
            </w:pPr>
            <w:r>
              <w:rPr>
                <w:rFonts w:ascii="Arial Narrow" w:hAnsi="Arial Narrow" w:cs="Arial Narrow"/>
                <w:color w:val="000000"/>
                <w:sz w:val="14"/>
              </w:rPr>
              <w:t>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B0CEE" w14:textId="77777777" w:rsidR="00D843AE" w:rsidRDefault="00D843AE" w:rsidP="001C3D52">
            <w:pPr>
              <w:spacing w:before="0" w:after="0"/>
              <w:jc w:val="center"/>
            </w:pPr>
            <w:r>
              <w:rPr>
                <w:rFonts w:ascii="Arial Narrow" w:hAnsi="Arial Narrow" w:cs="Arial Narrow"/>
                <w:color w:val="000000"/>
                <w:sz w:val="14"/>
              </w:rPr>
              <w:t>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BE971" w14:textId="77777777" w:rsidR="00D843AE" w:rsidRDefault="00D843AE" w:rsidP="001C3D52">
            <w:pPr>
              <w:spacing w:before="0" w:after="0"/>
              <w:jc w:val="center"/>
            </w:pPr>
            <w:r>
              <w:rPr>
                <w:rFonts w:ascii="Arial Narrow" w:hAnsi="Arial Narrow" w:cs="Arial Narrow"/>
                <w:color w:val="000000"/>
                <w:sz w:val="14"/>
              </w:rPr>
              <w:t>11.52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76BDE" w14:textId="77777777" w:rsidR="00D843AE" w:rsidRDefault="00D843AE" w:rsidP="001C3D52">
            <w:pPr>
              <w:spacing w:before="0" w:after="0"/>
              <w:jc w:val="center"/>
            </w:pPr>
            <w:r>
              <w:rPr>
                <w:rFonts w:ascii="Arial Narrow" w:hAnsi="Arial Narrow" w:cs="Arial Narrow"/>
                <w:color w:val="000000"/>
                <w:sz w:val="14"/>
              </w:rPr>
              <w:t>13.08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1F8F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9FDD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C0B95"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50AE0"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F129C" w14:textId="77777777" w:rsidR="00D843AE" w:rsidRDefault="00D843AE" w:rsidP="001C3D52">
            <w:pPr>
              <w:spacing w:before="0" w:after="0"/>
              <w:jc w:val="center"/>
            </w:pPr>
            <w:r>
              <w:rPr>
                <w:rFonts w:ascii="Arial Narrow" w:hAnsi="Arial Narrow" w:cs="Arial Narrow"/>
                <w:color w:val="000000"/>
                <w:sz w:val="14"/>
              </w:rPr>
              <w:t>25.00</w:t>
            </w:r>
          </w:p>
        </w:tc>
      </w:tr>
      <w:tr w:rsidR="00D843AE" w14:paraId="65C496C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E503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7044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BCC2A"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4662F"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10DE2" w14:textId="77777777" w:rsidR="00D843AE" w:rsidRDefault="00D843AE" w:rsidP="001C3D52">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E9E33"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7D12F" w14:textId="77777777" w:rsidR="00D843AE" w:rsidRDefault="00D843AE" w:rsidP="001C3D52">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0DCEE" w14:textId="77777777" w:rsidR="00D843AE" w:rsidRDefault="00D843AE" w:rsidP="001C3D52">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85CAC" w14:textId="77777777" w:rsidR="00D843AE" w:rsidRDefault="00D843AE"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7ED88" w14:textId="77777777" w:rsidR="00D843AE" w:rsidRDefault="00D843AE" w:rsidP="001C3D52">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032F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07FF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A8DE2"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1FEE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BC72A" w14:textId="77777777" w:rsidR="00D843AE" w:rsidRDefault="00D843AE" w:rsidP="001C3D52">
            <w:pPr>
              <w:spacing w:before="0" w:after="0"/>
              <w:jc w:val="center"/>
            </w:pPr>
            <w:r>
              <w:rPr>
                <w:rFonts w:ascii="Arial Narrow" w:hAnsi="Arial Narrow" w:cs="Arial Narrow"/>
                <w:color w:val="000000"/>
                <w:sz w:val="14"/>
              </w:rPr>
              <w:t>NA</w:t>
            </w:r>
          </w:p>
        </w:tc>
      </w:tr>
      <w:tr w:rsidR="00D843AE" w14:paraId="78F6A97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87E1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A54F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A069B"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C4CB7"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7CB3E" w14:textId="77777777" w:rsidR="00D843AE" w:rsidRDefault="00D843AE" w:rsidP="001C3D52">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CDD4B" w14:textId="77777777" w:rsidR="00D843AE" w:rsidRDefault="00D843AE" w:rsidP="001C3D52">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262EF" w14:textId="77777777" w:rsidR="00D843AE" w:rsidRDefault="00D843AE" w:rsidP="001C3D52">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A38C1" w14:textId="77777777" w:rsidR="00D843AE" w:rsidRDefault="00D843AE" w:rsidP="001C3D52">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FF3FE" w14:textId="77777777" w:rsidR="00D843AE" w:rsidRDefault="00D843AE" w:rsidP="001C3D52">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033BD" w14:textId="77777777" w:rsidR="00D843AE" w:rsidRDefault="00D843AE" w:rsidP="001C3D52">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D92A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0FFD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2D044"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C844B"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BDE93" w14:textId="77777777" w:rsidR="00D843AE" w:rsidRDefault="00D843AE" w:rsidP="001C3D52">
            <w:pPr>
              <w:spacing w:before="0" w:after="0"/>
              <w:jc w:val="center"/>
            </w:pPr>
            <w:r>
              <w:rPr>
                <w:rFonts w:ascii="Arial Narrow" w:hAnsi="Arial Narrow" w:cs="Arial Narrow"/>
                <w:color w:val="000000"/>
                <w:sz w:val="14"/>
              </w:rPr>
              <w:t>3.30</w:t>
            </w:r>
          </w:p>
        </w:tc>
      </w:tr>
      <w:tr w:rsidR="00D843AE" w14:paraId="603845F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0CC1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28AA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E5C59"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98BD7"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671D9" w14:textId="77777777" w:rsidR="00D843AE" w:rsidRDefault="00D843AE" w:rsidP="001C3D52">
            <w:pPr>
              <w:spacing w:before="0" w:after="0"/>
              <w:jc w:val="center"/>
            </w:pPr>
            <w:r>
              <w:rPr>
                <w:rFonts w:ascii="Arial Narrow" w:hAnsi="Arial Narrow" w:cs="Arial Narrow"/>
                <w:color w:val="000000"/>
                <w:sz w:val="14"/>
              </w:rPr>
              <w:t>11.50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3AA7B42"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75C42" w14:textId="77777777" w:rsidR="00D843AE" w:rsidRDefault="00D843AE" w:rsidP="001C3D52">
            <w:pPr>
              <w:spacing w:before="0" w:after="0"/>
              <w:jc w:val="center"/>
            </w:pPr>
            <w:r>
              <w:rPr>
                <w:rFonts w:ascii="Arial Narrow" w:hAnsi="Arial Narrow" w:cs="Arial Narrow"/>
                <w:color w:val="000000"/>
                <w:sz w:val="14"/>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B1C2F" w14:textId="77777777" w:rsidR="00D843AE" w:rsidRDefault="00D843AE"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4E022" w14:textId="77777777" w:rsidR="00D843AE" w:rsidRDefault="00D843AE" w:rsidP="001C3D52">
            <w:pPr>
              <w:spacing w:before="0" w:after="0"/>
              <w:jc w:val="center"/>
            </w:pPr>
            <w:r>
              <w:rPr>
                <w:rFonts w:ascii="Arial Narrow" w:hAnsi="Arial Narrow" w:cs="Arial Narrow"/>
                <w:color w:val="000000"/>
                <w:sz w:val="14"/>
              </w:rPr>
              <w:t>14.40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766E0" w14:textId="77777777" w:rsidR="00D843AE" w:rsidRDefault="00D843AE" w:rsidP="001C3D52">
            <w:pPr>
              <w:spacing w:before="0" w:after="0"/>
              <w:jc w:val="center"/>
            </w:pPr>
            <w:r>
              <w:rPr>
                <w:rFonts w:ascii="Arial Narrow" w:hAnsi="Arial Narrow" w:cs="Arial Narrow"/>
                <w:color w:val="000000"/>
                <w:sz w:val="14"/>
              </w:rPr>
              <w:t>18.35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266C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DE47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292F4"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C7FC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F70D3" w14:textId="77777777" w:rsidR="00D843AE" w:rsidRDefault="00D843AE" w:rsidP="001C3D52">
            <w:pPr>
              <w:spacing w:before="0" w:after="0"/>
              <w:jc w:val="center"/>
            </w:pPr>
            <w:r>
              <w:rPr>
                <w:rFonts w:ascii="Arial Narrow" w:hAnsi="Arial Narrow" w:cs="Arial Narrow"/>
                <w:color w:val="000000"/>
                <w:sz w:val="14"/>
              </w:rPr>
              <w:t>NA</w:t>
            </w:r>
          </w:p>
        </w:tc>
      </w:tr>
      <w:tr w:rsidR="00D843AE" w14:paraId="222F5A6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FE89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BECD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995BF"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2AF95"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6AFE2" w14:textId="77777777" w:rsidR="00D843AE" w:rsidRDefault="00D843AE"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65941" w14:textId="77777777" w:rsidR="00D843AE" w:rsidRDefault="00D843AE" w:rsidP="001C3D52">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AD886" w14:textId="77777777" w:rsidR="00D843AE" w:rsidRDefault="00D843AE" w:rsidP="001C3D52">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15237" w14:textId="77777777" w:rsidR="00D843AE" w:rsidRDefault="00D843AE"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BD109" w14:textId="77777777" w:rsidR="00D843AE" w:rsidRDefault="00D843AE"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F23ED" w14:textId="77777777" w:rsidR="00D843AE" w:rsidRDefault="00D843AE" w:rsidP="001C3D52">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23D3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4875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9966F"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CFB23"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B4D40" w14:textId="77777777" w:rsidR="00D843AE" w:rsidRDefault="00D843AE" w:rsidP="001C3D52">
            <w:pPr>
              <w:spacing w:before="0" w:after="0"/>
              <w:jc w:val="center"/>
            </w:pPr>
            <w:r>
              <w:rPr>
                <w:rFonts w:ascii="Arial Narrow" w:hAnsi="Arial Narrow" w:cs="Arial Narrow"/>
                <w:color w:val="000000"/>
                <w:sz w:val="14"/>
              </w:rPr>
              <w:t>2.40</w:t>
            </w:r>
          </w:p>
        </w:tc>
      </w:tr>
      <w:tr w:rsidR="00D843AE" w14:paraId="798E560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D010F"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E60C9" w14:textId="77777777" w:rsidR="00D843AE" w:rsidRDefault="00D843AE" w:rsidP="001C3D52">
            <w:pPr>
              <w:spacing w:before="0" w:after="0"/>
              <w:ind w:left="20" w:right="20"/>
            </w:pPr>
            <w:r>
              <w:rPr>
                <w:rFonts w:ascii="Arial Narrow" w:hAnsi="Arial Narrow" w:cs="Arial Narrow"/>
                <w:color w:val="000000"/>
                <w:sz w:val="14"/>
              </w:rPr>
              <w:t>Yorkey's Knob</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3CBAB"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9585B"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F70DA" w14:textId="77777777" w:rsidR="00D843AE" w:rsidRDefault="00D843AE" w:rsidP="001C3D52">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93435" w14:textId="77777777" w:rsidR="00D843AE" w:rsidRDefault="00D843AE" w:rsidP="001C3D52">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4CD5D" w14:textId="77777777" w:rsidR="00D843AE" w:rsidRDefault="00D843AE"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74938"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0BA6A" w14:textId="77777777" w:rsidR="00D843AE" w:rsidRDefault="00D843AE" w:rsidP="001C3D52">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C62E1" w14:textId="77777777" w:rsidR="00D843AE" w:rsidRDefault="00D843AE" w:rsidP="001C3D52">
            <w:pPr>
              <w:spacing w:before="0" w:after="0"/>
              <w:jc w:val="center"/>
            </w:pPr>
            <w:r>
              <w:rPr>
                <w:rFonts w:ascii="Arial Narrow" w:hAnsi="Arial Narrow" w:cs="Arial Narrow"/>
                <w:color w:val="000000"/>
                <w:sz w:val="14"/>
              </w:rPr>
              <w:t>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A1AA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CFBA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F8CC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8E7B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F2D01" w14:textId="77777777" w:rsidR="00D843AE" w:rsidRDefault="00D843AE" w:rsidP="001C3D52">
            <w:pPr>
              <w:spacing w:before="0" w:after="0"/>
              <w:jc w:val="center"/>
            </w:pPr>
            <w:r>
              <w:rPr>
                <w:rFonts w:ascii="Arial Narrow" w:hAnsi="Arial Narrow" w:cs="Arial Narrow"/>
                <w:color w:val="000000"/>
                <w:sz w:val="14"/>
              </w:rPr>
              <w:t>NA</w:t>
            </w:r>
          </w:p>
        </w:tc>
      </w:tr>
      <w:tr w:rsidR="00D843AE" w14:paraId="132D05F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836F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29B4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C7119"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BB8A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7C013" w14:textId="77777777" w:rsidR="00D843AE" w:rsidRDefault="00D843AE" w:rsidP="001C3D52">
            <w:pPr>
              <w:spacing w:before="0" w:after="0"/>
              <w:jc w:val="center"/>
            </w:pPr>
            <w:r>
              <w:rPr>
                <w:rFonts w:ascii="Arial Narrow" w:hAnsi="Arial Narrow" w:cs="Arial Narrow"/>
                <w:color w:val="000000"/>
                <w:sz w:val="14"/>
              </w:rPr>
              <w:t>860.28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077D6" w14:textId="77777777" w:rsidR="00D843AE" w:rsidRDefault="00D843AE" w:rsidP="001C3D52">
            <w:pPr>
              <w:spacing w:before="0" w:after="0"/>
              <w:jc w:val="center"/>
            </w:pPr>
            <w:r>
              <w:rPr>
                <w:rFonts w:ascii="Arial Narrow" w:hAnsi="Arial Narrow" w:cs="Arial Narrow"/>
                <w:color w:val="000000"/>
                <w:sz w:val="14"/>
              </w:rPr>
              <w:t>844.48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22BE6" w14:textId="77777777" w:rsidR="00D843AE" w:rsidRDefault="00D843AE" w:rsidP="001C3D52">
            <w:pPr>
              <w:spacing w:before="0" w:after="0"/>
              <w:jc w:val="center"/>
            </w:pPr>
            <w:r>
              <w:rPr>
                <w:rFonts w:ascii="Arial Narrow" w:hAnsi="Arial Narrow" w:cs="Arial Narrow"/>
                <w:color w:val="000000"/>
                <w:sz w:val="14"/>
              </w:rPr>
              <w:t>629.87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B0A9E" w14:textId="77777777" w:rsidR="00D843AE" w:rsidRDefault="00D843AE" w:rsidP="001C3D52">
            <w:pPr>
              <w:spacing w:before="0" w:after="0"/>
              <w:jc w:val="center"/>
            </w:pPr>
            <w:r>
              <w:rPr>
                <w:rFonts w:ascii="Arial Narrow" w:hAnsi="Arial Narrow" w:cs="Arial Narrow"/>
                <w:color w:val="000000"/>
                <w:sz w:val="14"/>
              </w:rPr>
              <w:t>756.81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33719" w14:textId="77777777" w:rsidR="00D843AE" w:rsidRDefault="00D843AE" w:rsidP="001C3D52">
            <w:pPr>
              <w:spacing w:before="0" w:after="0"/>
              <w:jc w:val="center"/>
            </w:pPr>
            <w:r>
              <w:rPr>
                <w:rFonts w:ascii="Arial Narrow" w:hAnsi="Arial Narrow" w:cs="Arial Narrow"/>
                <w:color w:val="000000"/>
                <w:sz w:val="14"/>
              </w:rPr>
              <w:t>975.77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5A2E9" w14:textId="77777777" w:rsidR="00D843AE" w:rsidRDefault="00D843AE" w:rsidP="001C3D52">
            <w:pPr>
              <w:spacing w:before="0" w:after="0"/>
              <w:jc w:val="center"/>
            </w:pPr>
            <w:r>
              <w:rPr>
                <w:rFonts w:ascii="Arial Narrow" w:hAnsi="Arial Narrow" w:cs="Arial Narrow"/>
                <w:color w:val="000000"/>
                <w:sz w:val="14"/>
              </w:rPr>
              <w:t>1162.42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77C9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4872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291A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A987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73304" w14:textId="77777777" w:rsidR="00D843AE" w:rsidRDefault="00D843AE" w:rsidP="001C3D52">
            <w:pPr>
              <w:spacing w:before="0" w:after="0"/>
              <w:jc w:val="center"/>
            </w:pPr>
            <w:r>
              <w:rPr>
                <w:rFonts w:ascii="Arial Narrow" w:hAnsi="Arial Narrow" w:cs="Arial Narrow"/>
                <w:color w:val="000000"/>
                <w:sz w:val="14"/>
              </w:rPr>
              <w:t>NA</w:t>
            </w:r>
          </w:p>
        </w:tc>
      </w:tr>
      <w:tr w:rsidR="00D843AE" w14:paraId="4D823FE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B4CB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BF7B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A96B3"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4107E"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99158" w14:textId="77777777" w:rsidR="00D843AE" w:rsidRDefault="00D843AE" w:rsidP="001C3D52">
            <w:pPr>
              <w:spacing w:before="0" w:after="0"/>
              <w:jc w:val="center"/>
            </w:pPr>
            <w:r>
              <w:rPr>
                <w:rFonts w:ascii="Arial Narrow" w:hAnsi="Arial Narrow" w:cs="Arial Narrow"/>
                <w:color w:val="000000"/>
                <w:sz w:val="14"/>
              </w:rPr>
              <w:t>75.49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9BDC6" w14:textId="77777777" w:rsidR="00D843AE" w:rsidRDefault="00D843AE" w:rsidP="001C3D52">
            <w:pPr>
              <w:spacing w:before="0" w:after="0"/>
              <w:jc w:val="center"/>
            </w:pPr>
            <w:r>
              <w:rPr>
                <w:rFonts w:ascii="Arial Narrow" w:hAnsi="Arial Narrow" w:cs="Arial Narrow"/>
                <w:color w:val="000000"/>
                <w:sz w:val="14"/>
              </w:rPr>
              <w:t>74.70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248D8" w14:textId="77777777" w:rsidR="00D843AE" w:rsidRDefault="00D843AE" w:rsidP="001C3D52">
            <w:pPr>
              <w:spacing w:before="0" w:after="0"/>
              <w:jc w:val="center"/>
            </w:pPr>
            <w:r>
              <w:rPr>
                <w:rFonts w:ascii="Arial Narrow" w:hAnsi="Arial Narrow" w:cs="Arial Narrow"/>
                <w:color w:val="000000"/>
                <w:sz w:val="14"/>
              </w:rPr>
              <w:t>38.91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1603B" w14:textId="77777777" w:rsidR="00D843AE" w:rsidRDefault="00D843AE" w:rsidP="001C3D52">
            <w:pPr>
              <w:spacing w:before="0" w:after="0"/>
              <w:jc w:val="center"/>
            </w:pPr>
            <w:r>
              <w:rPr>
                <w:rFonts w:ascii="Arial Narrow" w:hAnsi="Arial Narrow" w:cs="Arial Narrow"/>
                <w:color w:val="000000"/>
                <w:sz w:val="14"/>
              </w:rPr>
              <w:t>55.46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5A87F" w14:textId="77777777" w:rsidR="00D843AE" w:rsidRDefault="00D843AE" w:rsidP="001C3D52">
            <w:pPr>
              <w:spacing w:before="0" w:after="0"/>
              <w:jc w:val="center"/>
            </w:pPr>
            <w:r>
              <w:rPr>
                <w:rFonts w:ascii="Arial Narrow" w:hAnsi="Arial Narrow" w:cs="Arial Narrow"/>
                <w:color w:val="000000"/>
                <w:sz w:val="14"/>
              </w:rPr>
              <w:t>93.91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E1402" w14:textId="77777777" w:rsidR="00D843AE" w:rsidRDefault="00D843AE" w:rsidP="001C3D52">
            <w:pPr>
              <w:spacing w:before="0" w:after="0"/>
              <w:jc w:val="center"/>
            </w:pPr>
            <w:r>
              <w:rPr>
                <w:rFonts w:ascii="Arial Narrow" w:hAnsi="Arial Narrow" w:cs="Arial Narrow"/>
                <w:color w:val="000000"/>
                <w:sz w:val="14"/>
              </w:rPr>
              <w:t>107.56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284F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2E0E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ABF2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5299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8820F" w14:textId="77777777" w:rsidR="00D843AE" w:rsidRDefault="00D843AE" w:rsidP="001C3D52">
            <w:pPr>
              <w:spacing w:before="0" w:after="0"/>
              <w:jc w:val="center"/>
            </w:pPr>
            <w:r>
              <w:rPr>
                <w:rFonts w:ascii="Arial Narrow" w:hAnsi="Arial Narrow" w:cs="Arial Narrow"/>
                <w:color w:val="000000"/>
                <w:sz w:val="14"/>
              </w:rPr>
              <w:t>NA</w:t>
            </w:r>
          </w:p>
        </w:tc>
      </w:tr>
      <w:tr w:rsidR="00D843AE" w14:paraId="6BD4E54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9910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E724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38787"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32F9F"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0697B0" w14:textId="77777777" w:rsidR="00D843AE" w:rsidRDefault="00D843AE" w:rsidP="001C3D52">
            <w:pPr>
              <w:spacing w:before="0" w:after="0"/>
              <w:jc w:val="center"/>
            </w:pPr>
            <w:r>
              <w:rPr>
                <w:rFonts w:ascii="Arial Narrow" w:hAnsi="Arial Narrow" w:cs="Arial Narrow"/>
                <w:color w:val="000000"/>
                <w:sz w:val="14"/>
              </w:rPr>
              <w:t>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62C3B" w14:textId="77777777" w:rsidR="00D843AE" w:rsidRDefault="00D843AE" w:rsidP="001C3D52">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B9F7C"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23FE5" w14:textId="77777777" w:rsidR="00D843AE" w:rsidRDefault="00D843AE" w:rsidP="001C3D52">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A2B1A" w14:textId="77777777" w:rsidR="00D843AE" w:rsidRDefault="00D843AE" w:rsidP="001C3D52">
            <w:pPr>
              <w:spacing w:before="0" w:after="0"/>
              <w:jc w:val="center"/>
            </w:pPr>
            <w:r>
              <w:rPr>
                <w:rFonts w:ascii="Arial Narrow" w:hAnsi="Arial Narrow" w:cs="Arial Narrow"/>
                <w:color w:val="000000"/>
                <w:sz w:val="14"/>
              </w:rPr>
              <w:t>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46879" w14:textId="77777777" w:rsidR="00D843AE" w:rsidRDefault="00D843AE" w:rsidP="001C3D52">
            <w:pPr>
              <w:spacing w:before="0" w:after="0"/>
              <w:jc w:val="center"/>
            </w:pPr>
            <w:r>
              <w:rPr>
                <w:rFonts w:ascii="Arial Narrow" w:hAnsi="Arial Narrow" w:cs="Arial Narrow"/>
                <w:color w:val="000000"/>
                <w:sz w:val="14"/>
              </w:rPr>
              <w:t>10.49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8D6A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09A3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8207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361A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573D3B" w14:textId="77777777" w:rsidR="00D843AE" w:rsidRDefault="00D843AE" w:rsidP="001C3D52">
            <w:pPr>
              <w:spacing w:before="0" w:after="0"/>
              <w:jc w:val="center"/>
            </w:pPr>
            <w:r>
              <w:rPr>
                <w:rFonts w:ascii="Arial Narrow" w:hAnsi="Arial Narrow" w:cs="Arial Narrow"/>
                <w:color w:val="000000"/>
                <w:sz w:val="14"/>
              </w:rPr>
              <w:t>NA</w:t>
            </w:r>
          </w:p>
        </w:tc>
      </w:tr>
      <w:tr w:rsidR="00D843AE" w14:paraId="64B7BA6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D0E1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269D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31CA5"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EC0FC"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94E2B42"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E6729"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83DC1"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5CEE2" w14:textId="77777777" w:rsidR="00D843AE" w:rsidRDefault="00D843AE"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E8FAA" w14:textId="77777777" w:rsidR="00D843AE" w:rsidRDefault="00D843AE"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A453F"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F6F9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87DF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580F0"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05BF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4F856" w14:textId="77777777" w:rsidR="00D843AE" w:rsidRDefault="00D843AE" w:rsidP="001C3D52">
            <w:pPr>
              <w:spacing w:before="0" w:after="0"/>
              <w:jc w:val="center"/>
            </w:pPr>
            <w:r>
              <w:rPr>
                <w:rFonts w:ascii="Arial Narrow" w:hAnsi="Arial Narrow" w:cs="Arial Narrow"/>
                <w:color w:val="000000"/>
                <w:sz w:val="14"/>
              </w:rPr>
              <w:t>NA</w:t>
            </w:r>
          </w:p>
        </w:tc>
      </w:tr>
      <w:tr w:rsidR="00D843AE" w14:paraId="390771A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7065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B1A4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C44E6"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C185A"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F04A6"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9420084"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A81DF"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53182" w14:textId="77777777" w:rsidR="00D843AE" w:rsidRDefault="00D843AE" w:rsidP="001C3D52">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93ED7" w14:textId="77777777" w:rsidR="00D843AE" w:rsidRDefault="00D843AE"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C862F" w14:textId="77777777" w:rsidR="00D843AE" w:rsidRDefault="00D843AE" w:rsidP="001C3D52">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4AF3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37BD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3E325"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DC0B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6B76C" w14:textId="77777777" w:rsidR="00D843AE" w:rsidRDefault="00D843AE" w:rsidP="001C3D52">
            <w:pPr>
              <w:spacing w:before="0" w:after="0"/>
              <w:jc w:val="center"/>
            </w:pPr>
            <w:r>
              <w:rPr>
                <w:rFonts w:ascii="Arial Narrow" w:hAnsi="Arial Narrow" w:cs="Arial Narrow"/>
                <w:color w:val="000000"/>
                <w:sz w:val="14"/>
              </w:rPr>
              <w:t>NA</w:t>
            </w:r>
          </w:p>
        </w:tc>
      </w:tr>
      <w:tr w:rsidR="00D843AE" w14:paraId="69FDF0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F7E6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085B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5962A"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EB24F"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B4D81" w14:textId="77777777" w:rsidR="00D843AE" w:rsidRDefault="00D843AE" w:rsidP="001C3D52">
            <w:pPr>
              <w:spacing w:before="0" w:after="0"/>
              <w:jc w:val="center"/>
            </w:pPr>
            <w:r>
              <w:rPr>
                <w:rFonts w:ascii="Arial Narrow" w:hAnsi="Arial Narrow" w:cs="Arial Narrow"/>
                <w:color w:val="000000"/>
                <w:sz w:val="14"/>
              </w:rPr>
              <w:t>16.24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9084E" w14:textId="77777777" w:rsidR="00D843AE" w:rsidRDefault="00D843AE" w:rsidP="001C3D52">
            <w:pPr>
              <w:spacing w:before="0" w:after="0"/>
              <w:jc w:val="center"/>
            </w:pPr>
            <w:r>
              <w:rPr>
                <w:rFonts w:ascii="Arial Narrow" w:hAnsi="Arial Narrow" w:cs="Arial Narrow"/>
                <w:color w:val="000000"/>
                <w:sz w:val="14"/>
              </w:rPr>
              <w:t>15.34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08C40" w14:textId="77777777" w:rsidR="00D843AE" w:rsidRDefault="00D843AE" w:rsidP="001C3D52">
            <w:pPr>
              <w:spacing w:before="0" w:after="0"/>
              <w:jc w:val="center"/>
            </w:pPr>
            <w:r>
              <w:rPr>
                <w:rFonts w:ascii="Arial Narrow" w:hAnsi="Arial Narrow" w:cs="Arial Narrow"/>
                <w:color w:val="000000"/>
                <w:sz w:val="14"/>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14D04" w14:textId="77777777" w:rsidR="00D843AE" w:rsidRDefault="00D843AE" w:rsidP="001C3D52">
            <w:pPr>
              <w:spacing w:before="0" w:after="0"/>
              <w:jc w:val="center"/>
            </w:pPr>
            <w:r>
              <w:rPr>
                <w:rFonts w:ascii="Arial Narrow" w:hAnsi="Arial Narrow" w:cs="Arial Narrow"/>
                <w:color w:val="000000"/>
                <w:sz w:val="14"/>
              </w:rPr>
              <w:t>12.80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45D27" w14:textId="77777777" w:rsidR="00D843AE" w:rsidRDefault="00D843AE" w:rsidP="001C3D52">
            <w:pPr>
              <w:spacing w:before="0" w:after="0"/>
              <w:jc w:val="center"/>
            </w:pPr>
            <w:r>
              <w:rPr>
                <w:rFonts w:ascii="Arial Narrow" w:hAnsi="Arial Narrow" w:cs="Arial Narrow"/>
                <w:color w:val="000000"/>
                <w:sz w:val="14"/>
              </w:rPr>
              <w:t>18.45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6A50C" w14:textId="77777777" w:rsidR="00D843AE" w:rsidRDefault="00D843AE" w:rsidP="001C3D52">
            <w:pPr>
              <w:spacing w:before="0" w:after="0"/>
              <w:jc w:val="center"/>
            </w:pPr>
            <w:r>
              <w:rPr>
                <w:rFonts w:ascii="Arial Narrow" w:hAnsi="Arial Narrow" w:cs="Arial Narrow"/>
                <w:color w:val="000000"/>
                <w:sz w:val="14"/>
              </w:rPr>
              <w:t>23.77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664D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7A81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90B65"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6F7A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6E8CE" w14:textId="77777777" w:rsidR="00D843AE" w:rsidRDefault="00D843AE" w:rsidP="001C3D52">
            <w:pPr>
              <w:spacing w:before="0" w:after="0"/>
              <w:jc w:val="center"/>
            </w:pPr>
            <w:r>
              <w:rPr>
                <w:rFonts w:ascii="Arial Narrow" w:hAnsi="Arial Narrow" w:cs="Arial Narrow"/>
                <w:color w:val="000000"/>
                <w:sz w:val="14"/>
              </w:rPr>
              <w:t>NA</w:t>
            </w:r>
          </w:p>
        </w:tc>
      </w:tr>
      <w:tr w:rsidR="00D843AE" w14:paraId="6EFA936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A1AB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FA18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51AC7"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1107E"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2A790" w14:textId="77777777" w:rsidR="00D843AE" w:rsidRDefault="00D843AE" w:rsidP="001C3D52">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30778" w14:textId="77777777" w:rsidR="00D843AE" w:rsidRDefault="00D843AE" w:rsidP="001C3D52">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25D5D"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4794C" w14:textId="77777777" w:rsidR="00D843AE" w:rsidRDefault="00D843AE"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E4182" w14:textId="77777777" w:rsidR="00D843AE" w:rsidRDefault="00D843AE"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3FD75" w14:textId="77777777" w:rsidR="00D843AE" w:rsidRDefault="00D843AE" w:rsidP="001C3D52">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F343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2089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0DCC0"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1A5A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D4485" w14:textId="77777777" w:rsidR="00D843AE" w:rsidRDefault="00D843AE" w:rsidP="001C3D52">
            <w:pPr>
              <w:spacing w:before="0" w:after="0"/>
              <w:jc w:val="center"/>
            </w:pPr>
            <w:r>
              <w:rPr>
                <w:rFonts w:ascii="Arial Narrow" w:hAnsi="Arial Narrow" w:cs="Arial Narrow"/>
                <w:color w:val="000000"/>
                <w:sz w:val="14"/>
              </w:rPr>
              <w:t>NA</w:t>
            </w:r>
          </w:p>
        </w:tc>
      </w:tr>
      <w:tr w:rsidR="00D843AE" w14:paraId="3D1179C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4F41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5CA6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2073D"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C8FBE"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5734B08" w14:textId="77777777" w:rsidR="00D843AE" w:rsidRDefault="00D843AE" w:rsidP="001C3D52">
            <w:pPr>
              <w:spacing w:before="0" w:after="0"/>
              <w:jc w:val="center"/>
            </w:pPr>
            <w:r>
              <w:rPr>
                <w:rFonts w:ascii="Arial Narrow" w:hAnsi="Arial Narrow" w:cs="Arial Narrow"/>
                <w:color w:val="000000"/>
                <w:sz w:val="14"/>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25808" w14:textId="77777777" w:rsidR="00D843AE" w:rsidRDefault="00D843AE" w:rsidP="001C3D52">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81ADA" w14:textId="77777777" w:rsidR="00D843AE" w:rsidRDefault="00D843AE" w:rsidP="001C3D52">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ADF0F" w14:textId="77777777" w:rsidR="00D843AE" w:rsidRDefault="00D843AE" w:rsidP="001C3D52">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C0F53" w14:textId="77777777" w:rsidR="00D843AE" w:rsidRDefault="00D843AE" w:rsidP="001C3D52">
            <w:pPr>
              <w:spacing w:before="0" w:after="0"/>
              <w:jc w:val="center"/>
            </w:pPr>
            <w:r>
              <w:rPr>
                <w:rFonts w:ascii="Arial Narrow" w:hAnsi="Arial Narrow" w:cs="Arial Narrow"/>
                <w:color w:val="000000"/>
                <w:sz w:val="14"/>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4CAEE" w14:textId="77777777" w:rsidR="00D843AE" w:rsidRDefault="00D843AE" w:rsidP="001C3D52">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D9D5E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F65F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7A247"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946B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A10C0" w14:textId="77777777" w:rsidR="00D843AE" w:rsidRDefault="00D843AE" w:rsidP="001C3D52">
            <w:pPr>
              <w:spacing w:before="0" w:after="0"/>
              <w:jc w:val="center"/>
            </w:pPr>
            <w:r>
              <w:rPr>
                <w:rFonts w:ascii="Arial Narrow" w:hAnsi="Arial Narrow" w:cs="Arial Narrow"/>
                <w:color w:val="000000"/>
                <w:sz w:val="14"/>
              </w:rPr>
              <w:t>NA</w:t>
            </w:r>
          </w:p>
        </w:tc>
      </w:tr>
      <w:tr w:rsidR="00D843AE" w14:paraId="7D863F2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9B3F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8E68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1FD1F"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89428"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8B326" w14:textId="77777777" w:rsidR="00D843AE" w:rsidRDefault="00D843AE" w:rsidP="001C3D52">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D92F1"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B151A"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52924"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80161"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99BAA" w14:textId="77777777" w:rsidR="00D843AE" w:rsidRDefault="00D843AE" w:rsidP="001C3D52">
            <w:pPr>
              <w:spacing w:before="0" w:after="0"/>
              <w:jc w:val="center"/>
            </w:pPr>
            <w:r>
              <w:rPr>
                <w:rFonts w:ascii="Arial Narrow" w:hAnsi="Arial Narrow" w:cs="Arial Narrow"/>
                <w:color w:val="000000"/>
                <w:sz w:val="14"/>
              </w:rPr>
              <w:t>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58FC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A19B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95972"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94DB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672FD" w14:textId="77777777" w:rsidR="00D843AE" w:rsidRDefault="00D843AE" w:rsidP="001C3D52">
            <w:pPr>
              <w:spacing w:before="0" w:after="0"/>
              <w:jc w:val="center"/>
            </w:pPr>
            <w:r>
              <w:rPr>
                <w:rFonts w:ascii="Arial Narrow" w:hAnsi="Arial Narrow" w:cs="Arial Narrow"/>
                <w:color w:val="000000"/>
                <w:sz w:val="14"/>
              </w:rPr>
              <w:t>NA</w:t>
            </w:r>
          </w:p>
        </w:tc>
      </w:tr>
      <w:tr w:rsidR="00D843AE" w14:paraId="47C4F90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0D26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52F6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88F22"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7E9D7"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F29275" w14:textId="77777777" w:rsidR="00D843AE" w:rsidRDefault="00D843AE" w:rsidP="001C3D52">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95291" w14:textId="77777777" w:rsidR="00D843AE" w:rsidRDefault="00D843AE" w:rsidP="001C3D52">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16A21" w14:textId="77777777" w:rsidR="00D843AE" w:rsidRDefault="00D843AE" w:rsidP="001C3D52">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14B94" w14:textId="77777777" w:rsidR="00D843AE" w:rsidRDefault="00D843AE" w:rsidP="001C3D52">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5D5391" w14:textId="77777777" w:rsidR="00D843AE" w:rsidRDefault="00D843AE" w:rsidP="001C3D52">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BC39B" w14:textId="77777777" w:rsidR="00D843AE" w:rsidRDefault="00D843AE" w:rsidP="001C3D52">
            <w:pPr>
              <w:spacing w:before="0" w:after="0"/>
              <w:jc w:val="center"/>
            </w:pPr>
            <w:r>
              <w:rPr>
                <w:rFonts w:ascii="Arial Narrow" w:hAnsi="Arial Narrow" w:cs="Arial Narrow"/>
                <w:color w:val="000000"/>
                <w:sz w:val="14"/>
              </w:rPr>
              <w:t>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BFAA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BE7B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4DB27"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83D3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021FF" w14:textId="77777777" w:rsidR="00D843AE" w:rsidRDefault="00D843AE" w:rsidP="001C3D52">
            <w:pPr>
              <w:spacing w:before="0" w:after="0"/>
              <w:jc w:val="center"/>
            </w:pPr>
            <w:r>
              <w:rPr>
                <w:rFonts w:ascii="Arial Narrow" w:hAnsi="Arial Narrow" w:cs="Arial Narrow"/>
                <w:color w:val="000000"/>
                <w:sz w:val="14"/>
              </w:rPr>
              <w:t>NA</w:t>
            </w:r>
          </w:p>
        </w:tc>
      </w:tr>
      <w:tr w:rsidR="00D843AE" w14:paraId="54B2A07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2164C"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E4784" w14:textId="77777777" w:rsidR="00D843AE" w:rsidRDefault="00D843AE" w:rsidP="001C3D52">
            <w:pPr>
              <w:spacing w:before="0" w:after="0"/>
              <w:ind w:left="20" w:right="20"/>
            </w:pPr>
            <w:r>
              <w:rPr>
                <w:rFonts w:ascii="Arial Narrow" w:hAnsi="Arial Narrow" w:cs="Arial Narrow"/>
                <w:color w:val="000000"/>
                <w:sz w:val="14"/>
              </w:rPr>
              <w:t>Fairlead Buoy</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A47A0"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AB990"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DB907" w14:textId="77777777" w:rsidR="00D843AE" w:rsidRDefault="00D843AE" w:rsidP="001C3D52">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003B14"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739B9"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E1E50"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DAE11" w14:textId="77777777" w:rsidR="00D843AE" w:rsidRDefault="00D843AE" w:rsidP="001C3D52">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B9532" w14:textId="77777777" w:rsidR="00D843AE" w:rsidRDefault="00D843AE" w:rsidP="001C3D52">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782E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55BF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5E53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E7BB7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F6C17" w14:textId="77777777" w:rsidR="00D843AE" w:rsidRDefault="00D843AE" w:rsidP="001C3D52">
            <w:pPr>
              <w:spacing w:before="0" w:after="0"/>
              <w:jc w:val="center"/>
            </w:pPr>
            <w:r>
              <w:rPr>
                <w:rFonts w:ascii="Arial Narrow" w:hAnsi="Arial Narrow" w:cs="Arial Narrow"/>
                <w:color w:val="000000"/>
                <w:sz w:val="14"/>
              </w:rPr>
              <w:t>NA</w:t>
            </w:r>
          </w:p>
        </w:tc>
      </w:tr>
      <w:tr w:rsidR="00D843AE" w14:paraId="0A6828B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30E0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D4A9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2E02A"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E8146"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24859" w14:textId="77777777" w:rsidR="00D843AE" w:rsidRDefault="00D843AE" w:rsidP="001C3D52">
            <w:pPr>
              <w:spacing w:before="0" w:after="0"/>
              <w:jc w:val="center"/>
            </w:pPr>
            <w:r>
              <w:rPr>
                <w:rFonts w:ascii="Arial Narrow" w:hAnsi="Arial Narrow" w:cs="Arial Narrow"/>
                <w:color w:val="000000"/>
                <w:sz w:val="14"/>
              </w:rPr>
              <w:t>861.52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E6A15" w14:textId="77777777" w:rsidR="00D843AE" w:rsidRDefault="00D843AE" w:rsidP="001C3D52">
            <w:pPr>
              <w:spacing w:before="0" w:after="0"/>
              <w:jc w:val="center"/>
            </w:pPr>
            <w:r>
              <w:rPr>
                <w:rFonts w:ascii="Arial Narrow" w:hAnsi="Arial Narrow" w:cs="Arial Narrow"/>
                <w:color w:val="000000"/>
                <w:sz w:val="14"/>
              </w:rPr>
              <w:t>871.89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862BE" w14:textId="77777777" w:rsidR="00D843AE" w:rsidRDefault="00D843AE" w:rsidP="001C3D52">
            <w:pPr>
              <w:spacing w:before="0" w:after="0"/>
              <w:jc w:val="center"/>
            </w:pPr>
            <w:r>
              <w:rPr>
                <w:rFonts w:ascii="Arial Narrow" w:hAnsi="Arial Narrow" w:cs="Arial Narrow"/>
                <w:color w:val="000000"/>
                <w:sz w:val="14"/>
              </w:rPr>
              <w:t>653.11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11F4A" w14:textId="77777777" w:rsidR="00D843AE" w:rsidRDefault="00D843AE" w:rsidP="001C3D52">
            <w:pPr>
              <w:spacing w:before="0" w:after="0"/>
              <w:jc w:val="center"/>
            </w:pPr>
            <w:r>
              <w:rPr>
                <w:rFonts w:ascii="Arial Narrow" w:hAnsi="Arial Narrow" w:cs="Arial Narrow"/>
                <w:color w:val="000000"/>
                <w:sz w:val="14"/>
              </w:rPr>
              <w:t>748.47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A34EC" w14:textId="77777777" w:rsidR="00D843AE" w:rsidRDefault="00D843AE" w:rsidP="001C3D52">
            <w:pPr>
              <w:spacing w:before="0" w:after="0"/>
              <w:jc w:val="center"/>
            </w:pPr>
            <w:r>
              <w:rPr>
                <w:rFonts w:ascii="Arial Narrow" w:hAnsi="Arial Narrow" w:cs="Arial Narrow"/>
                <w:color w:val="000000"/>
                <w:sz w:val="14"/>
              </w:rPr>
              <w:t>966.98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D0FCF" w14:textId="77777777" w:rsidR="00D843AE" w:rsidRDefault="00D843AE" w:rsidP="001C3D52">
            <w:pPr>
              <w:spacing w:before="0" w:after="0"/>
              <w:jc w:val="center"/>
            </w:pPr>
            <w:r>
              <w:rPr>
                <w:rFonts w:ascii="Arial Narrow" w:hAnsi="Arial Narrow" w:cs="Arial Narrow"/>
                <w:color w:val="000000"/>
                <w:sz w:val="14"/>
              </w:rPr>
              <w:t>1025.93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45C6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8C98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84D8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24BA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DB7FD" w14:textId="77777777" w:rsidR="00D843AE" w:rsidRDefault="00D843AE" w:rsidP="001C3D52">
            <w:pPr>
              <w:spacing w:before="0" w:after="0"/>
              <w:jc w:val="center"/>
            </w:pPr>
            <w:r>
              <w:rPr>
                <w:rFonts w:ascii="Arial Narrow" w:hAnsi="Arial Narrow" w:cs="Arial Narrow"/>
                <w:color w:val="000000"/>
                <w:sz w:val="14"/>
              </w:rPr>
              <w:t>NA</w:t>
            </w:r>
          </w:p>
        </w:tc>
      </w:tr>
      <w:tr w:rsidR="00D843AE" w14:paraId="4BE86DF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F037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3F5C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859BC"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772F7"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23643" w14:textId="77777777" w:rsidR="00D843AE" w:rsidRDefault="00D843AE" w:rsidP="001C3D52">
            <w:pPr>
              <w:spacing w:before="0" w:after="0"/>
              <w:jc w:val="center"/>
            </w:pPr>
            <w:r>
              <w:rPr>
                <w:rFonts w:ascii="Arial Narrow" w:hAnsi="Arial Narrow" w:cs="Arial Narrow"/>
                <w:color w:val="000000"/>
                <w:sz w:val="14"/>
              </w:rPr>
              <w:t>77.19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87B96" w14:textId="77777777" w:rsidR="00D843AE" w:rsidRDefault="00D843AE" w:rsidP="001C3D52">
            <w:pPr>
              <w:spacing w:before="0" w:after="0"/>
              <w:jc w:val="center"/>
            </w:pPr>
            <w:r>
              <w:rPr>
                <w:rFonts w:ascii="Arial Narrow" w:hAnsi="Arial Narrow" w:cs="Arial Narrow"/>
                <w:color w:val="000000"/>
                <w:sz w:val="14"/>
              </w:rPr>
              <w:t>75.64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9FBC3" w14:textId="77777777" w:rsidR="00D843AE" w:rsidRDefault="00D843AE" w:rsidP="001C3D52">
            <w:pPr>
              <w:spacing w:before="0" w:after="0"/>
              <w:jc w:val="center"/>
            </w:pPr>
            <w:r>
              <w:rPr>
                <w:rFonts w:ascii="Arial Narrow" w:hAnsi="Arial Narrow" w:cs="Arial Narrow"/>
                <w:color w:val="000000"/>
                <w:sz w:val="14"/>
              </w:rPr>
              <w:t>37.46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C529E" w14:textId="77777777" w:rsidR="00D843AE" w:rsidRDefault="00D843AE" w:rsidP="001C3D52">
            <w:pPr>
              <w:spacing w:before="0" w:after="0"/>
              <w:jc w:val="center"/>
            </w:pPr>
            <w:r>
              <w:rPr>
                <w:rFonts w:ascii="Arial Narrow" w:hAnsi="Arial Narrow" w:cs="Arial Narrow"/>
                <w:color w:val="000000"/>
                <w:sz w:val="14"/>
              </w:rPr>
              <w:t>58.21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A24A7" w14:textId="77777777" w:rsidR="00D843AE" w:rsidRDefault="00D843AE" w:rsidP="001C3D52">
            <w:pPr>
              <w:spacing w:before="0" w:after="0"/>
              <w:jc w:val="center"/>
            </w:pPr>
            <w:r>
              <w:rPr>
                <w:rFonts w:ascii="Arial Narrow" w:hAnsi="Arial Narrow" w:cs="Arial Narrow"/>
                <w:color w:val="000000"/>
                <w:sz w:val="14"/>
              </w:rPr>
              <w:t>92.46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D0FC9" w14:textId="77777777" w:rsidR="00D843AE" w:rsidRDefault="00D843AE" w:rsidP="001C3D52">
            <w:pPr>
              <w:spacing w:before="0" w:after="0"/>
              <w:jc w:val="center"/>
            </w:pPr>
            <w:r>
              <w:rPr>
                <w:rFonts w:ascii="Arial Narrow" w:hAnsi="Arial Narrow" w:cs="Arial Narrow"/>
                <w:color w:val="000000"/>
                <w:sz w:val="14"/>
              </w:rPr>
              <w:t>104.98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341E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3F10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205D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6C56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0A28A" w14:textId="77777777" w:rsidR="00D843AE" w:rsidRDefault="00D843AE" w:rsidP="001C3D52">
            <w:pPr>
              <w:spacing w:before="0" w:after="0"/>
              <w:jc w:val="center"/>
            </w:pPr>
            <w:r>
              <w:rPr>
                <w:rFonts w:ascii="Arial Narrow" w:hAnsi="Arial Narrow" w:cs="Arial Narrow"/>
                <w:color w:val="000000"/>
                <w:sz w:val="14"/>
              </w:rPr>
              <w:t>NA</w:t>
            </w:r>
          </w:p>
        </w:tc>
      </w:tr>
      <w:tr w:rsidR="00D843AE" w14:paraId="69DE955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F4A8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A5CC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537CC"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A6539"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A2CEC" w14:textId="77777777" w:rsidR="00D843AE" w:rsidRDefault="00D843AE" w:rsidP="001C3D52">
            <w:pPr>
              <w:spacing w:before="0" w:after="0"/>
              <w:jc w:val="center"/>
            </w:pPr>
            <w:r>
              <w:rPr>
                <w:rFonts w:ascii="Arial Narrow" w:hAnsi="Arial Narrow" w:cs="Arial Narrow"/>
                <w:color w:val="000000"/>
                <w:sz w:val="14"/>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A452E" w14:textId="77777777" w:rsidR="00D843AE" w:rsidRDefault="00D843AE" w:rsidP="001C3D52">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CE1B0" w14:textId="77777777" w:rsidR="00D843AE" w:rsidRDefault="00D843AE"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AC6AB" w14:textId="77777777" w:rsidR="00D843AE" w:rsidRDefault="00D843AE" w:rsidP="001C3D52">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494FE" w14:textId="77777777" w:rsidR="00D843AE" w:rsidRDefault="00D843AE" w:rsidP="001C3D52">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4AC50" w14:textId="77777777" w:rsidR="00D843AE" w:rsidRDefault="00D843AE" w:rsidP="001C3D52">
            <w:pPr>
              <w:spacing w:before="0" w:after="0"/>
              <w:jc w:val="center"/>
            </w:pPr>
            <w:r>
              <w:rPr>
                <w:rFonts w:ascii="Arial Narrow" w:hAnsi="Arial Narrow" w:cs="Arial Narrow"/>
                <w:color w:val="000000"/>
                <w:sz w:val="14"/>
              </w:rPr>
              <w:t>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3635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5BD4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AC54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FEE8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E2C19" w14:textId="77777777" w:rsidR="00D843AE" w:rsidRDefault="00D843AE" w:rsidP="001C3D52">
            <w:pPr>
              <w:spacing w:before="0" w:after="0"/>
              <w:jc w:val="center"/>
            </w:pPr>
            <w:r>
              <w:rPr>
                <w:rFonts w:ascii="Arial Narrow" w:hAnsi="Arial Narrow" w:cs="Arial Narrow"/>
                <w:color w:val="000000"/>
                <w:sz w:val="14"/>
              </w:rPr>
              <w:t>NA</w:t>
            </w:r>
          </w:p>
        </w:tc>
      </w:tr>
      <w:tr w:rsidR="00D843AE" w14:paraId="70DBC20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532A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4318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C656D"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BE395"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C96B4EE" w14:textId="77777777" w:rsidR="00D843AE" w:rsidRDefault="00D843AE"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7D438" w14:textId="77777777" w:rsidR="00D843AE" w:rsidRDefault="00D843AE"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5464E"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6EFA2" w14:textId="77777777" w:rsidR="00D843AE" w:rsidRDefault="00D843AE"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3F6C4"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E79AC" w14:textId="77777777" w:rsidR="00D843AE" w:rsidRDefault="00D843AE"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E855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F356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F6FA1"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A3F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1991C" w14:textId="77777777" w:rsidR="00D843AE" w:rsidRDefault="00D843AE" w:rsidP="001C3D52">
            <w:pPr>
              <w:spacing w:before="0" w:after="0"/>
              <w:jc w:val="center"/>
            </w:pPr>
            <w:r>
              <w:rPr>
                <w:rFonts w:ascii="Arial Narrow" w:hAnsi="Arial Narrow" w:cs="Arial Narrow"/>
                <w:color w:val="000000"/>
                <w:sz w:val="14"/>
              </w:rPr>
              <w:t>NA</w:t>
            </w:r>
          </w:p>
        </w:tc>
      </w:tr>
      <w:tr w:rsidR="00D843AE" w14:paraId="3AB1338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07FC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3F14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B2846"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4E137"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0E861"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F8C35"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2A539"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9389F" w14:textId="77777777" w:rsidR="00D843AE" w:rsidRDefault="00D843AE" w:rsidP="001C3D52">
            <w:pPr>
              <w:spacing w:before="0" w:after="0"/>
              <w:jc w:val="center"/>
            </w:pPr>
            <w:r>
              <w:rPr>
                <w:rFonts w:ascii="Arial Narrow" w:hAnsi="Arial Narrow" w:cs="Arial Narrow"/>
                <w:color w:val="000000"/>
                <w:sz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E1F73" w14:textId="77777777" w:rsidR="00D843AE" w:rsidRDefault="00D843AE"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96A00" w14:textId="77777777" w:rsidR="00D843AE" w:rsidRDefault="00D843AE" w:rsidP="001C3D52">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4591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9BD9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A15BA"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0674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7A992" w14:textId="77777777" w:rsidR="00D843AE" w:rsidRDefault="00D843AE" w:rsidP="001C3D52">
            <w:pPr>
              <w:spacing w:before="0" w:after="0"/>
              <w:jc w:val="center"/>
            </w:pPr>
            <w:r>
              <w:rPr>
                <w:rFonts w:ascii="Arial Narrow" w:hAnsi="Arial Narrow" w:cs="Arial Narrow"/>
                <w:color w:val="000000"/>
                <w:sz w:val="14"/>
              </w:rPr>
              <w:t>NA</w:t>
            </w:r>
          </w:p>
        </w:tc>
      </w:tr>
      <w:tr w:rsidR="00D843AE" w14:paraId="66553B0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1EA8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F10E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7B81F"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F4712"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62DCB" w14:textId="77777777" w:rsidR="00D843AE" w:rsidRDefault="00D843AE" w:rsidP="001C3D52">
            <w:pPr>
              <w:spacing w:before="0" w:after="0"/>
              <w:jc w:val="center"/>
            </w:pPr>
            <w:r>
              <w:rPr>
                <w:rFonts w:ascii="Arial Narrow" w:hAnsi="Arial Narrow" w:cs="Arial Narrow"/>
                <w:color w:val="000000"/>
                <w:sz w:val="14"/>
              </w:rPr>
              <w:t>16.56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79DB0" w14:textId="77777777" w:rsidR="00D843AE" w:rsidRDefault="00D843AE" w:rsidP="001C3D52">
            <w:pPr>
              <w:spacing w:before="0" w:after="0"/>
              <w:jc w:val="center"/>
            </w:pPr>
            <w:r>
              <w:rPr>
                <w:rFonts w:ascii="Arial Narrow" w:hAnsi="Arial Narrow" w:cs="Arial Narrow"/>
                <w:color w:val="000000"/>
                <w:sz w:val="14"/>
              </w:rPr>
              <w:t>16.10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D933B8" w14:textId="77777777" w:rsidR="00D843AE" w:rsidRDefault="00D843AE" w:rsidP="001C3D52">
            <w:pPr>
              <w:spacing w:before="0" w:after="0"/>
              <w:jc w:val="center"/>
            </w:pPr>
            <w:r>
              <w:rPr>
                <w:rFonts w:ascii="Arial Narrow" w:hAnsi="Arial Narrow" w:cs="Arial Narrow"/>
                <w:color w:val="000000"/>
                <w:sz w:val="14"/>
              </w:rPr>
              <w:t>11.28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1D7F6" w14:textId="77777777" w:rsidR="00D843AE" w:rsidRDefault="00D843AE" w:rsidP="001C3D52">
            <w:pPr>
              <w:spacing w:before="0" w:after="0"/>
              <w:jc w:val="center"/>
            </w:pPr>
            <w:r>
              <w:rPr>
                <w:rFonts w:ascii="Arial Narrow" w:hAnsi="Arial Narrow" w:cs="Arial Narrow"/>
                <w:color w:val="000000"/>
                <w:sz w:val="14"/>
              </w:rPr>
              <w:t>14.07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6C219" w14:textId="77777777" w:rsidR="00D843AE" w:rsidRDefault="00D843AE" w:rsidP="001C3D52">
            <w:pPr>
              <w:spacing w:before="0" w:after="0"/>
              <w:jc w:val="center"/>
            </w:pPr>
            <w:r>
              <w:rPr>
                <w:rFonts w:ascii="Arial Narrow" w:hAnsi="Arial Narrow" w:cs="Arial Narrow"/>
                <w:color w:val="000000"/>
                <w:sz w:val="14"/>
              </w:rPr>
              <w:t>19.26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108BA" w14:textId="77777777" w:rsidR="00D843AE" w:rsidRDefault="00D843AE" w:rsidP="001C3D52">
            <w:pPr>
              <w:spacing w:before="0" w:after="0"/>
              <w:jc w:val="center"/>
            </w:pPr>
            <w:r>
              <w:rPr>
                <w:rFonts w:ascii="Arial Narrow" w:hAnsi="Arial Narrow" w:cs="Arial Narrow"/>
                <w:color w:val="000000"/>
                <w:sz w:val="14"/>
              </w:rPr>
              <w:t>23.03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8CAF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0633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A1E60"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C1EF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CDE9E" w14:textId="77777777" w:rsidR="00D843AE" w:rsidRDefault="00D843AE" w:rsidP="001C3D52">
            <w:pPr>
              <w:spacing w:before="0" w:after="0"/>
              <w:jc w:val="center"/>
            </w:pPr>
            <w:r>
              <w:rPr>
                <w:rFonts w:ascii="Arial Narrow" w:hAnsi="Arial Narrow" w:cs="Arial Narrow"/>
                <w:color w:val="000000"/>
                <w:sz w:val="14"/>
              </w:rPr>
              <w:t>NA</w:t>
            </w:r>
          </w:p>
        </w:tc>
      </w:tr>
      <w:tr w:rsidR="00D843AE" w14:paraId="2E0A78D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6370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A36A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F6B2C"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F7444"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C2327"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5CD6FD3" w14:textId="77777777" w:rsidR="00D843AE" w:rsidRDefault="00D843AE" w:rsidP="001C3D52">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7D7A1"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81D93" w14:textId="77777777" w:rsidR="00D843AE" w:rsidRDefault="00D843AE"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33AF6" w14:textId="77777777" w:rsidR="00D843AE" w:rsidRDefault="00D843AE" w:rsidP="001C3D52">
            <w:pPr>
              <w:spacing w:before="0" w:after="0"/>
              <w:jc w:val="center"/>
            </w:pPr>
            <w:r>
              <w:rPr>
                <w:rFonts w:ascii="Arial Narrow" w:hAnsi="Arial Narrow" w:cs="Arial Narrow"/>
                <w:color w:val="000000"/>
                <w:sz w:val="14"/>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9CFCE" w14:textId="77777777" w:rsidR="00D843AE" w:rsidRDefault="00D843AE" w:rsidP="001C3D52">
            <w:pPr>
              <w:spacing w:before="0" w:after="0"/>
              <w:jc w:val="center"/>
            </w:pPr>
            <w:r>
              <w:rPr>
                <w:rFonts w:ascii="Arial Narrow" w:hAnsi="Arial Narrow" w:cs="Arial Narrow"/>
                <w:color w:val="000000"/>
                <w:sz w:val="14"/>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5BC9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1EEB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08D5F"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C3EB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EDE13" w14:textId="77777777" w:rsidR="00D843AE" w:rsidRDefault="00D843AE" w:rsidP="001C3D52">
            <w:pPr>
              <w:spacing w:before="0" w:after="0"/>
              <w:jc w:val="center"/>
            </w:pPr>
            <w:r>
              <w:rPr>
                <w:rFonts w:ascii="Arial Narrow" w:hAnsi="Arial Narrow" w:cs="Arial Narrow"/>
                <w:color w:val="000000"/>
                <w:sz w:val="14"/>
              </w:rPr>
              <w:t>NA</w:t>
            </w:r>
          </w:p>
        </w:tc>
      </w:tr>
      <w:tr w:rsidR="00D843AE" w14:paraId="4F06C82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98B6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6692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BE7FC"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F95F3"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6D8583B" w14:textId="77777777" w:rsidR="00D843AE" w:rsidRDefault="00D843AE" w:rsidP="001C3D52">
            <w:pPr>
              <w:spacing w:before="0" w:after="0"/>
              <w:jc w:val="center"/>
            </w:pPr>
            <w:r>
              <w:rPr>
                <w:rFonts w:ascii="Arial Narrow" w:hAnsi="Arial Narrow" w:cs="Arial Narrow"/>
                <w:color w:val="000000"/>
                <w:sz w:val="14"/>
              </w:rPr>
              <w:t>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D97D1" w14:textId="77777777" w:rsidR="00D843AE" w:rsidRDefault="00D843AE" w:rsidP="001C3D52">
            <w:pPr>
              <w:spacing w:before="0" w:after="0"/>
              <w:jc w:val="center"/>
            </w:pPr>
            <w:r>
              <w:rPr>
                <w:rFonts w:ascii="Arial Narrow" w:hAnsi="Arial Narrow" w:cs="Arial Narrow"/>
                <w:color w:val="000000"/>
                <w:sz w:val="14"/>
              </w:rPr>
              <w:t>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5F23D" w14:textId="77777777" w:rsidR="00D843AE" w:rsidRDefault="00D843AE" w:rsidP="001C3D52">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AC24F" w14:textId="77777777" w:rsidR="00D843AE" w:rsidRDefault="00D843AE" w:rsidP="001C3D52">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D3ABA" w14:textId="77777777" w:rsidR="00D843AE" w:rsidRDefault="00D843AE" w:rsidP="001C3D52">
            <w:pPr>
              <w:spacing w:before="0" w:after="0"/>
              <w:jc w:val="center"/>
            </w:pPr>
            <w:r>
              <w:rPr>
                <w:rFonts w:ascii="Arial Narrow" w:hAnsi="Arial Narrow" w:cs="Arial Narrow"/>
                <w:color w:val="000000"/>
                <w:sz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2A5F2" w14:textId="77777777" w:rsidR="00D843AE" w:rsidRDefault="00D843AE" w:rsidP="001C3D52">
            <w:pPr>
              <w:spacing w:before="0" w:after="0"/>
              <w:jc w:val="center"/>
            </w:pPr>
            <w:r>
              <w:rPr>
                <w:rFonts w:ascii="Arial Narrow" w:hAnsi="Arial Narrow" w:cs="Arial Narrow"/>
                <w:color w:val="000000"/>
                <w:sz w:val="14"/>
              </w:rPr>
              <w:t>7.59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50D7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2F5F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39744"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EF9E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6B411" w14:textId="77777777" w:rsidR="00D843AE" w:rsidRDefault="00D843AE" w:rsidP="001C3D52">
            <w:pPr>
              <w:spacing w:before="0" w:after="0"/>
              <w:jc w:val="center"/>
            </w:pPr>
            <w:r>
              <w:rPr>
                <w:rFonts w:ascii="Arial Narrow" w:hAnsi="Arial Narrow" w:cs="Arial Narrow"/>
                <w:color w:val="000000"/>
                <w:sz w:val="14"/>
              </w:rPr>
              <w:t>NA</w:t>
            </w:r>
          </w:p>
        </w:tc>
      </w:tr>
      <w:tr w:rsidR="00D843AE" w14:paraId="582B468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8F05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9C6B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A789D"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1CFD0"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E41EB" w14:textId="77777777" w:rsidR="00D843AE" w:rsidRDefault="00D843AE" w:rsidP="001C3D52">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3A8AA"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A68DC"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5975D"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CA3A7"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F017B" w14:textId="77777777" w:rsidR="00D843AE" w:rsidRDefault="00D843AE"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88DE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9601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82587"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4775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359DD" w14:textId="77777777" w:rsidR="00D843AE" w:rsidRDefault="00D843AE" w:rsidP="001C3D52">
            <w:pPr>
              <w:spacing w:before="0" w:after="0"/>
              <w:jc w:val="center"/>
            </w:pPr>
            <w:r>
              <w:rPr>
                <w:rFonts w:ascii="Arial Narrow" w:hAnsi="Arial Narrow" w:cs="Arial Narrow"/>
                <w:color w:val="000000"/>
                <w:sz w:val="14"/>
              </w:rPr>
              <w:t>NA</w:t>
            </w:r>
          </w:p>
        </w:tc>
      </w:tr>
      <w:tr w:rsidR="00D843AE" w14:paraId="4E7B6B1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DA1A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0549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B2B62"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C1D59" w14:textId="77777777" w:rsidR="00D843AE" w:rsidRDefault="00D843AE" w:rsidP="001C3D52">
            <w:pPr>
              <w:spacing w:before="0" w:after="0"/>
              <w:jc w:val="center"/>
            </w:pPr>
            <w:r>
              <w:rPr>
                <w:rFonts w:ascii="Arial Narrow" w:hAnsi="Arial Narrow" w:cs="Arial Narrow"/>
                <w:color w:val="000000"/>
                <w:sz w:val="14"/>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2AEDBDC" w14:textId="77777777" w:rsidR="00D843AE" w:rsidRDefault="00D843AE" w:rsidP="001C3D52">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582EE" w14:textId="77777777" w:rsidR="00D843AE" w:rsidRDefault="00D843AE"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CAF9D" w14:textId="77777777" w:rsidR="00D843AE" w:rsidRDefault="00D843AE"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9FAFF" w14:textId="77777777" w:rsidR="00D843AE" w:rsidRDefault="00D843AE" w:rsidP="001C3D52">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EBDC2" w14:textId="77777777" w:rsidR="00D843AE" w:rsidRDefault="00D843AE" w:rsidP="001C3D52">
            <w:pPr>
              <w:spacing w:before="0" w:after="0"/>
              <w:jc w:val="center"/>
            </w:pPr>
            <w:r>
              <w:rPr>
                <w:rFonts w:ascii="Arial Narrow" w:hAnsi="Arial Narrow" w:cs="Arial Narrow"/>
                <w:color w:val="000000"/>
                <w:sz w:val="14"/>
              </w:rPr>
              <w:t>6.23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2B35C" w14:textId="77777777" w:rsidR="00D843AE" w:rsidRDefault="00D843AE" w:rsidP="001C3D52">
            <w:pPr>
              <w:spacing w:before="0" w:after="0"/>
              <w:jc w:val="center"/>
            </w:pPr>
            <w:r>
              <w:rPr>
                <w:rFonts w:ascii="Arial Narrow" w:hAnsi="Arial Narrow" w:cs="Arial Narrow"/>
                <w:color w:val="000000"/>
                <w:sz w:val="14"/>
              </w:rPr>
              <w:t>10.90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7C23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374A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E0F7E"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527C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47A79" w14:textId="77777777" w:rsidR="00D843AE" w:rsidRDefault="00D843AE" w:rsidP="001C3D52">
            <w:pPr>
              <w:spacing w:before="0" w:after="0"/>
              <w:jc w:val="center"/>
            </w:pPr>
            <w:r>
              <w:rPr>
                <w:rFonts w:ascii="Arial Narrow" w:hAnsi="Arial Narrow" w:cs="Arial Narrow"/>
                <w:color w:val="000000"/>
                <w:sz w:val="14"/>
              </w:rPr>
              <w:t>NA</w:t>
            </w:r>
          </w:p>
        </w:tc>
      </w:tr>
      <w:tr w:rsidR="00D843AE" w14:paraId="01E270B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84A5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9B909" w14:textId="77777777" w:rsidR="00D843AE" w:rsidRDefault="00D843AE" w:rsidP="001C3D52">
            <w:pPr>
              <w:spacing w:before="0" w:after="0"/>
              <w:ind w:left="20" w:right="20"/>
            </w:pPr>
            <w:r>
              <w:rPr>
                <w:rFonts w:ascii="Arial Narrow" w:hAnsi="Arial Narrow" w:cs="Arial Narrow"/>
                <w:color w:val="000000"/>
                <w:sz w:val="14"/>
              </w:rPr>
              <w:t>Fitzroy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C73CC"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337BF"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E5DAC" w14:textId="77777777" w:rsidR="00D843AE" w:rsidRDefault="00D843AE" w:rsidP="001C3D52">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C6DAC" w14:textId="77777777" w:rsidR="00D843AE" w:rsidRDefault="00D843AE" w:rsidP="001C3D52">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81F54" w14:textId="77777777" w:rsidR="00D843AE" w:rsidRDefault="00D843AE"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683B3" w14:textId="77777777" w:rsidR="00D843AE" w:rsidRDefault="00D843AE" w:rsidP="001C3D52">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764FD" w14:textId="77777777" w:rsidR="00D843AE" w:rsidRDefault="00D843AE"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9F43B" w14:textId="77777777" w:rsidR="00D843AE" w:rsidRDefault="00D843AE" w:rsidP="001C3D52">
            <w:pPr>
              <w:spacing w:before="0" w:after="0"/>
              <w:jc w:val="center"/>
            </w:pPr>
            <w:r>
              <w:rPr>
                <w:rFonts w:ascii="Arial Narrow" w:hAnsi="Arial Narrow" w:cs="Arial Narrow"/>
                <w:color w:val="000000"/>
                <w:sz w:val="14"/>
              </w:rPr>
              <w:t>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B6F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9E27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1323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12D8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D102D" w14:textId="77777777" w:rsidR="00D843AE" w:rsidRDefault="00D843AE" w:rsidP="001C3D52">
            <w:pPr>
              <w:spacing w:before="0" w:after="0"/>
              <w:jc w:val="center"/>
            </w:pPr>
            <w:r>
              <w:rPr>
                <w:rFonts w:ascii="Arial Narrow" w:hAnsi="Arial Narrow" w:cs="Arial Narrow"/>
                <w:color w:val="000000"/>
                <w:sz w:val="14"/>
              </w:rPr>
              <w:t>NA</w:t>
            </w:r>
          </w:p>
        </w:tc>
      </w:tr>
      <w:tr w:rsidR="00D843AE" w14:paraId="74A8C3D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B7C5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EF21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A92A8"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90E3F"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47135" w14:textId="77777777" w:rsidR="00D843AE" w:rsidRDefault="00D843AE" w:rsidP="001C3D52">
            <w:pPr>
              <w:spacing w:before="0" w:after="0"/>
              <w:jc w:val="center"/>
            </w:pPr>
            <w:r>
              <w:rPr>
                <w:rFonts w:ascii="Arial Narrow" w:hAnsi="Arial Narrow" w:cs="Arial Narrow"/>
                <w:color w:val="000000"/>
                <w:sz w:val="14"/>
              </w:rPr>
              <w:t>881.78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7F4CA" w14:textId="77777777" w:rsidR="00D843AE" w:rsidRDefault="00D843AE" w:rsidP="001C3D52">
            <w:pPr>
              <w:spacing w:before="0" w:after="0"/>
              <w:jc w:val="center"/>
            </w:pPr>
            <w:r>
              <w:rPr>
                <w:rFonts w:ascii="Arial Narrow" w:hAnsi="Arial Narrow" w:cs="Arial Narrow"/>
                <w:color w:val="000000"/>
                <w:sz w:val="14"/>
              </w:rPr>
              <w:t>848.95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6D0DD" w14:textId="77777777" w:rsidR="00D843AE" w:rsidRDefault="00D843AE" w:rsidP="001C3D52">
            <w:pPr>
              <w:spacing w:before="0" w:after="0"/>
              <w:jc w:val="center"/>
            </w:pPr>
            <w:r>
              <w:rPr>
                <w:rFonts w:ascii="Arial Narrow" w:hAnsi="Arial Narrow" w:cs="Arial Narrow"/>
                <w:color w:val="000000"/>
                <w:sz w:val="14"/>
              </w:rPr>
              <w:t>638.54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75BEA" w14:textId="77777777" w:rsidR="00D843AE" w:rsidRDefault="00D843AE" w:rsidP="001C3D52">
            <w:pPr>
              <w:spacing w:before="0" w:after="0"/>
              <w:jc w:val="center"/>
            </w:pPr>
            <w:r>
              <w:rPr>
                <w:rFonts w:ascii="Arial Narrow" w:hAnsi="Arial Narrow" w:cs="Arial Narrow"/>
                <w:color w:val="000000"/>
                <w:sz w:val="14"/>
              </w:rPr>
              <w:t>713.28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E1199" w14:textId="77777777" w:rsidR="00D843AE" w:rsidRDefault="00D843AE" w:rsidP="001C3D52">
            <w:pPr>
              <w:spacing w:before="0" w:after="0"/>
              <w:jc w:val="center"/>
            </w:pPr>
            <w:r>
              <w:rPr>
                <w:rFonts w:ascii="Arial Narrow" w:hAnsi="Arial Narrow" w:cs="Arial Narrow"/>
                <w:color w:val="000000"/>
                <w:sz w:val="14"/>
              </w:rPr>
              <w:t>1034.12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D60283" w14:textId="77777777" w:rsidR="00D843AE" w:rsidRDefault="00D843AE" w:rsidP="001C3D52">
            <w:pPr>
              <w:spacing w:before="0" w:after="0"/>
              <w:jc w:val="center"/>
            </w:pPr>
            <w:r>
              <w:rPr>
                <w:rFonts w:ascii="Arial Narrow" w:hAnsi="Arial Narrow" w:cs="Arial Narrow"/>
                <w:color w:val="000000"/>
                <w:sz w:val="14"/>
              </w:rPr>
              <w:t>1254.11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B0C9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EF51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E47D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6783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FAF66" w14:textId="77777777" w:rsidR="00D843AE" w:rsidRDefault="00D843AE" w:rsidP="001C3D52">
            <w:pPr>
              <w:spacing w:before="0" w:after="0"/>
              <w:jc w:val="center"/>
            </w:pPr>
            <w:r>
              <w:rPr>
                <w:rFonts w:ascii="Arial Narrow" w:hAnsi="Arial Narrow" w:cs="Arial Narrow"/>
                <w:color w:val="000000"/>
                <w:sz w:val="14"/>
              </w:rPr>
              <w:t>NA</w:t>
            </w:r>
          </w:p>
        </w:tc>
      </w:tr>
      <w:tr w:rsidR="00D843AE" w14:paraId="6713617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D8BD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95E5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4F6C9"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C6C4A"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322AF" w14:textId="77777777" w:rsidR="00D843AE" w:rsidRDefault="00D843AE" w:rsidP="001C3D52">
            <w:pPr>
              <w:spacing w:before="0" w:after="0"/>
              <w:jc w:val="center"/>
            </w:pPr>
            <w:r>
              <w:rPr>
                <w:rFonts w:ascii="Arial Narrow" w:hAnsi="Arial Narrow" w:cs="Arial Narrow"/>
                <w:color w:val="000000"/>
                <w:sz w:val="14"/>
              </w:rPr>
              <w:t>77.44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65836" w14:textId="77777777" w:rsidR="00D843AE" w:rsidRDefault="00D843AE" w:rsidP="001C3D52">
            <w:pPr>
              <w:spacing w:before="0" w:after="0"/>
              <w:jc w:val="center"/>
            </w:pPr>
            <w:r>
              <w:rPr>
                <w:rFonts w:ascii="Arial Narrow" w:hAnsi="Arial Narrow" w:cs="Arial Narrow"/>
                <w:color w:val="000000"/>
                <w:sz w:val="14"/>
              </w:rPr>
              <w:t>77.57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2D1C8" w14:textId="77777777" w:rsidR="00D843AE" w:rsidRDefault="00D843AE" w:rsidP="001C3D52">
            <w:pPr>
              <w:spacing w:before="0" w:after="0"/>
              <w:jc w:val="center"/>
            </w:pPr>
            <w:r>
              <w:rPr>
                <w:rFonts w:ascii="Arial Narrow" w:hAnsi="Arial Narrow" w:cs="Arial Narrow"/>
                <w:color w:val="000000"/>
                <w:sz w:val="14"/>
              </w:rPr>
              <w:t>40.52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6A80B" w14:textId="77777777" w:rsidR="00D843AE" w:rsidRDefault="00D843AE" w:rsidP="001C3D52">
            <w:pPr>
              <w:spacing w:before="0" w:after="0"/>
              <w:jc w:val="center"/>
            </w:pPr>
            <w:r>
              <w:rPr>
                <w:rFonts w:ascii="Arial Narrow" w:hAnsi="Arial Narrow" w:cs="Arial Narrow"/>
                <w:color w:val="000000"/>
                <w:sz w:val="14"/>
              </w:rPr>
              <w:t>61.52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9854A" w14:textId="77777777" w:rsidR="00D843AE" w:rsidRDefault="00D843AE" w:rsidP="001C3D52">
            <w:pPr>
              <w:spacing w:before="0" w:after="0"/>
              <w:jc w:val="center"/>
            </w:pPr>
            <w:r>
              <w:rPr>
                <w:rFonts w:ascii="Arial Narrow" w:hAnsi="Arial Narrow" w:cs="Arial Narrow"/>
                <w:color w:val="000000"/>
                <w:sz w:val="14"/>
              </w:rPr>
              <w:t>92.85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B32CF" w14:textId="77777777" w:rsidR="00D843AE" w:rsidRDefault="00D843AE" w:rsidP="001C3D52">
            <w:pPr>
              <w:spacing w:before="0" w:after="0"/>
              <w:jc w:val="center"/>
            </w:pPr>
            <w:r>
              <w:rPr>
                <w:rFonts w:ascii="Arial Narrow" w:hAnsi="Arial Narrow" w:cs="Arial Narrow"/>
                <w:color w:val="000000"/>
                <w:sz w:val="14"/>
              </w:rPr>
              <w:t>115.86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9219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B6BE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6B3D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F06E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932EC" w14:textId="77777777" w:rsidR="00D843AE" w:rsidRDefault="00D843AE" w:rsidP="001C3D52">
            <w:pPr>
              <w:spacing w:before="0" w:after="0"/>
              <w:jc w:val="center"/>
            </w:pPr>
            <w:r>
              <w:rPr>
                <w:rFonts w:ascii="Arial Narrow" w:hAnsi="Arial Narrow" w:cs="Arial Narrow"/>
                <w:color w:val="000000"/>
                <w:sz w:val="14"/>
              </w:rPr>
              <w:t>NA</w:t>
            </w:r>
          </w:p>
        </w:tc>
      </w:tr>
      <w:tr w:rsidR="00D843AE" w14:paraId="2EFC946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0363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C466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5AB45"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84557"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8FB30" w14:textId="77777777" w:rsidR="00D843AE" w:rsidRDefault="00D843AE" w:rsidP="001C3D52">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93F72" w14:textId="77777777" w:rsidR="00D843AE" w:rsidRDefault="00D843AE" w:rsidP="001C3D52">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3DE8A" w14:textId="77777777" w:rsidR="00D843AE" w:rsidRDefault="00D843AE" w:rsidP="001C3D52">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D4414"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974F9" w14:textId="77777777" w:rsidR="00D843AE" w:rsidRDefault="00D843AE" w:rsidP="001C3D52">
            <w:pPr>
              <w:spacing w:before="0" w:after="0"/>
              <w:jc w:val="center"/>
            </w:pPr>
            <w:r>
              <w:rPr>
                <w:rFonts w:ascii="Arial Narrow" w:hAnsi="Arial Narrow" w:cs="Arial Narrow"/>
                <w:color w:val="000000"/>
                <w:sz w:val="14"/>
              </w:rPr>
              <w:t>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9801F" w14:textId="77777777" w:rsidR="00D843AE" w:rsidRDefault="00D843AE" w:rsidP="001C3D52">
            <w:pPr>
              <w:spacing w:before="0" w:after="0"/>
              <w:jc w:val="center"/>
            </w:pPr>
            <w:r>
              <w:rPr>
                <w:rFonts w:ascii="Arial Narrow" w:hAnsi="Arial Narrow" w:cs="Arial Narrow"/>
                <w:color w:val="000000"/>
                <w:sz w:val="14"/>
              </w:rPr>
              <w:t>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5154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E33D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779E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D432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50E25" w14:textId="77777777" w:rsidR="00D843AE" w:rsidRDefault="00D843AE" w:rsidP="001C3D52">
            <w:pPr>
              <w:spacing w:before="0" w:after="0"/>
              <w:jc w:val="center"/>
            </w:pPr>
            <w:r>
              <w:rPr>
                <w:rFonts w:ascii="Arial Narrow" w:hAnsi="Arial Narrow" w:cs="Arial Narrow"/>
                <w:color w:val="000000"/>
                <w:sz w:val="14"/>
              </w:rPr>
              <w:t>NA</w:t>
            </w:r>
          </w:p>
        </w:tc>
      </w:tr>
      <w:tr w:rsidR="00D843AE" w14:paraId="2DFC16C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53FA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7D18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DABB7"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16180"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6330F"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18BD4"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E4BDB"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11CE7" w14:textId="77777777" w:rsidR="00D843AE" w:rsidRDefault="00D843AE"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E85A2"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98F22" w14:textId="77777777" w:rsidR="00D843AE" w:rsidRDefault="00D843AE"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5122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60CF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BBBB1"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C40F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5A231" w14:textId="77777777" w:rsidR="00D843AE" w:rsidRDefault="00D843AE" w:rsidP="001C3D52">
            <w:pPr>
              <w:spacing w:before="0" w:after="0"/>
              <w:jc w:val="center"/>
            </w:pPr>
            <w:r>
              <w:rPr>
                <w:rFonts w:ascii="Arial Narrow" w:hAnsi="Arial Narrow" w:cs="Arial Narrow"/>
                <w:color w:val="000000"/>
                <w:sz w:val="14"/>
              </w:rPr>
              <w:t>NA</w:t>
            </w:r>
          </w:p>
        </w:tc>
      </w:tr>
      <w:tr w:rsidR="00D843AE" w14:paraId="1BAA1DC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3B0F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9665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84404"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62592"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C1CE5" w14:textId="77777777" w:rsidR="00D843AE" w:rsidRDefault="00D843AE" w:rsidP="001C3D52">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2D4246" w14:textId="77777777" w:rsidR="00D843AE" w:rsidRDefault="00D843AE" w:rsidP="001C3D52">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46367" w14:textId="77777777" w:rsidR="00D843AE" w:rsidRDefault="00D843AE"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63672"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36697" w14:textId="77777777" w:rsidR="00D843AE" w:rsidRDefault="00D843AE" w:rsidP="001C3D52">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38B04" w14:textId="77777777" w:rsidR="00D843AE" w:rsidRDefault="00D843AE" w:rsidP="001C3D52">
            <w:pPr>
              <w:spacing w:before="0" w:after="0"/>
              <w:jc w:val="center"/>
            </w:pPr>
            <w:r>
              <w:rPr>
                <w:rFonts w:ascii="Arial Narrow" w:hAnsi="Arial Narrow" w:cs="Arial Narrow"/>
                <w:color w:val="000000"/>
                <w:sz w:val="14"/>
              </w:rPr>
              <w:t>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9025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B1D5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08D3C"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7045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EA419" w14:textId="77777777" w:rsidR="00D843AE" w:rsidRDefault="00D843AE" w:rsidP="001C3D52">
            <w:pPr>
              <w:spacing w:before="0" w:after="0"/>
              <w:jc w:val="center"/>
            </w:pPr>
            <w:r>
              <w:rPr>
                <w:rFonts w:ascii="Arial Narrow" w:hAnsi="Arial Narrow" w:cs="Arial Narrow"/>
                <w:color w:val="000000"/>
                <w:sz w:val="14"/>
              </w:rPr>
              <w:t>NA</w:t>
            </w:r>
          </w:p>
        </w:tc>
      </w:tr>
      <w:tr w:rsidR="00D843AE" w14:paraId="7CC5FF1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5858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0804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53340"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BFED6"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C1063" w14:textId="77777777" w:rsidR="00D843AE" w:rsidRDefault="00D843AE" w:rsidP="001C3D52">
            <w:pPr>
              <w:spacing w:before="0" w:after="0"/>
              <w:jc w:val="center"/>
            </w:pPr>
            <w:r>
              <w:rPr>
                <w:rFonts w:ascii="Arial Narrow" w:hAnsi="Arial Narrow" w:cs="Arial Narrow"/>
                <w:color w:val="000000"/>
                <w:sz w:val="14"/>
              </w:rPr>
              <w:t>13.19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D8C17" w14:textId="77777777" w:rsidR="00D843AE" w:rsidRDefault="00D843AE" w:rsidP="001C3D52">
            <w:pPr>
              <w:spacing w:before="0" w:after="0"/>
              <w:jc w:val="center"/>
            </w:pPr>
            <w:r>
              <w:rPr>
                <w:rFonts w:ascii="Arial Narrow" w:hAnsi="Arial Narrow" w:cs="Arial Narrow"/>
                <w:color w:val="000000"/>
                <w:sz w:val="14"/>
              </w:rPr>
              <w:t>11.47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43E4D" w14:textId="77777777" w:rsidR="00D843AE" w:rsidRDefault="00D843AE" w:rsidP="001C3D52">
            <w:pPr>
              <w:spacing w:before="0" w:after="0"/>
              <w:jc w:val="center"/>
            </w:pPr>
            <w:r>
              <w:rPr>
                <w:rFonts w:ascii="Arial Narrow" w:hAnsi="Arial Narrow" w:cs="Arial Narrow"/>
                <w:color w:val="000000"/>
                <w:sz w:val="14"/>
              </w:rPr>
              <w:t>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6D1D5" w14:textId="77777777" w:rsidR="00D843AE" w:rsidRDefault="00D843AE" w:rsidP="001C3D52">
            <w:pPr>
              <w:spacing w:before="0" w:after="0"/>
              <w:jc w:val="center"/>
            </w:pPr>
            <w:r>
              <w:rPr>
                <w:rFonts w:ascii="Arial Narrow" w:hAnsi="Arial Narrow" w:cs="Arial Narrow"/>
                <w:color w:val="000000"/>
                <w:sz w:val="14"/>
              </w:rPr>
              <w:t>9.84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CCB9F" w14:textId="77777777" w:rsidR="00D843AE" w:rsidRDefault="00D843AE" w:rsidP="001C3D52">
            <w:pPr>
              <w:spacing w:before="0" w:after="0"/>
              <w:jc w:val="center"/>
            </w:pPr>
            <w:r>
              <w:rPr>
                <w:rFonts w:ascii="Arial Narrow" w:hAnsi="Arial Narrow" w:cs="Arial Narrow"/>
                <w:color w:val="000000"/>
                <w:sz w:val="14"/>
              </w:rPr>
              <w:t>15.40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C542D" w14:textId="77777777" w:rsidR="00D843AE" w:rsidRDefault="00D843AE" w:rsidP="001C3D52">
            <w:pPr>
              <w:spacing w:before="0" w:after="0"/>
              <w:jc w:val="center"/>
            </w:pPr>
            <w:r>
              <w:rPr>
                <w:rFonts w:ascii="Arial Narrow" w:hAnsi="Arial Narrow" w:cs="Arial Narrow"/>
                <w:color w:val="000000"/>
                <w:sz w:val="14"/>
              </w:rPr>
              <w:t>22.83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60BC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EAB6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38882"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8B7A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9A043" w14:textId="77777777" w:rsidR="00D843AE" w:rsidRDefault="00D843AE" w:rsidP="001C3D52">
            <w:pPr>
              <w:spacing w:before="0" w:after="0"/>
              <w:jc w:val="center"/>
            </w:pPr>
            <w:r>
              <w:rPr>
                <w:rFonts w:ascii="Arial Narrow" w:hAnsi="Arial Narrow" w:cs="Arial Narrow"/>
                <w:color w:val="000000"/>
                <w:sz w:val="14"/>
              </w:rPr>
              <w:t>NA</w:t>
            </w:r>
          </w:p>
        </w:tc>
      </w:tr>
      <w:tr w:rsidR="00D843AE" w14:paraId="1AD81E3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7B32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1AA9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9B274"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FD8F2"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2765C" w14:textId="77777777" w:rsidR="00D843AE" w:rsidRDefault="00D843AE" w:rsidP="001C3D52">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3374F8" w14:textId="77777777" w:rsidR="00D843AE" w:rsidRDefault="00D843AE" w:rsidP="001C3D52">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B4E39"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4AB8F" w14:textId="77777777" w:rsidR="00D843AE" w:rsidRDefault="00D843AE"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67865" w14:textId="77777777" w:rsidR="00D843AE" w:rsidRDefault="00D843AE"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5A6D1" w14:textId="77777777" w:rsidR="00D843AE" w:rsidRDefault="00D843AE" w:rsidP="001C3D52">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D578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380F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7DF33"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A5BF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57655B" w14:textId="77777777" w:rsidR="00D843AE" w:rsidRDefault="00D843AE" w:rsidP="001C3D52">
            <w:pPr>
              <w:spacing w:before="0" w:after="0"/>
              <w:jc w:val="center"/>
            </w:pPr>
            <w:r>
              <w:rPr>
                <w:rFonts w:ascii="Arial Narrow" w:hAnsi="Arial Narrow" w:cs="Arial Narrow"/>
                <w:color w:val="000000"/>
                <w:sz w:val="14"/>
              </w:rPr>
              <w:t>NA</w:t>
            </w:r>
          </w:p>
        </w:tc>
      </w:tr>
      <w:tr w:rsidR="00D843AE" w14:paraId="5BCC760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CDD4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0F15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656B7"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97D5A"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ABB7C" w14:textId="77777777" w:rsidR="00D843AE" w:rsidRDefault="00D843AE" w:rsidP="001C3D52">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7836E" w14:textId="77777777" w:rsidR="00D843AE" w:rsidRDefault="00D843AE" w:rsidP="001C3D52">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9BE58" w14:textId="77777777" w:rsidR="00D843AE" w:rsidRDefault="00D843AE" w:rsidP="001C3D52">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81654" w14:textId="77777777" w:rsidR="00D843AE" w:rsidRDefault="00D843AE" w:rsidP="001C3D52">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D5E9E" w14:textId="77777777" w:rsidR="00D843AE" w:rsidRDefault="00D843AE" w:rsidP="001C3D52">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3C5E4" w14:textId="77777777" w:rsidR="00D843AE" w:rsidRDefault="00D843AE" w:rsidP="001C3D52">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B844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EB0C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15880"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D10E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5E1EB2" w14:textId="77777777" w:rsidR="00D843AE" w:rsidRDefault="00D843AE" w:rsidP="001C3D52">
            <w:pPr>
              <w:spacing w:before="0" w:after="0"/>
              <w:jc w:val="center"/>
            </w:pPr>
            <w:r>
              <w:rPr>
                <w:rFonts w:ascii="Arial Narrow" w:hAnsi="Arial Narrow" w:cs="Arial Narrow"/>
                <w:color w:val="000000"/>
                <w:sz w:val="14"/>
              </w:rPr>
              <w:t>NA</w:t>
            </w:r>
          </w:p>
        </w:tc>
      </w:tr>
      <w:tr w:rsidR="00D843AE" w14:paraId="6D048E3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8721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E834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EEBDE"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BA2E1"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455B2" w14:textId="77777777" w:rsidR="00D843AE" w:rsidRDefault="00D843AE" w:rsidP="001C3D52">
            <w:pPr>
              <w:spacing w:before="0" w:after="0"/>
              <w:jc w:val="center"/>
            </w:pPr>
            <w:r>
              <w:rPr>
                <w:rFonts w:ascii="Arial Narrow" w:hAnsi="Arial Narrow" w:cs="Arial Narrow"/>
                <w:color w:val="000000"/>
                <w:sz w:val="14"/>
              </w:rPr>
              <w:t>9.15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88433"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48000" w14:textId="77777777" w:rsidR="00D843AE" w:rsidRDefault="00D843AE" w:rsidP="001C3D52">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F7A5C" w14:textId="77777777" w:rsidR="00D843AE" w:rsidRDefault="00D843AE" w:rsidP="001C3D52">
            <w:pPr>
              <w:spacing w:before="0" w:after="0"/>
              <w:jc w:val="center"/>
            </w:pPr>
            <w:r>
              <w:rPr>
                <w:rFonts w:ascii="Arial Narrow" w:hAnsi="Arial Narrow" w:cs="Arial Narrow"/>
                <w:color w:val="000000"/>
                <w:sz w:val="14"/>
              </w:rPr>
              <w:t>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5E6B9" w14:textId="77777777" w:rsidR="00D843AE" w:rsidRDefault="00D843AE" w:rsidP="001C3D52">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1361A" w14:textId="77777777" w:rsidR="00D843AE" w:rsidRDefault="00D843AE" w:rsidP="001C3D52">
            <w:pPr>
              <w:spacing w:before="0" w:after="0"/>
              <w:jc w:val="center"/>
            </w:pPr>
            <w:r>
              <w:rPr>
                <w:rFonts w:ascii="Arial Narrow" w:hAnsi="Arial Narrow" w:cs="Arial Narrow"/>
                <w:color w:val="000000"/>
                <w:sz w:val="14"/>
              </w:rPr>
              <w:t>13.20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556B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B969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C49F6"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E43E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0A19C" w14:textId="77777777" w:rsidR="00D843AE" w:rsidRDefault="00D843AE" w:rsidP="001C3D52">
            <w:pPr>
              <w:spacing w:before="0" w:after="0"/>
              <w:jc w:val="center"/>
            </w:pPr>
            <w:r>
              <w:rPr>
                <w:rFonts w:ascii="Arial Narrow" w:hAnsi="Arial Narrow" w:cs="Arial Narrow"/>
                <w:color w:val="000000"/>
                <w:sz w:val="14"/>
              </w:rPr>
              <w:t>NA</w:t>
            </w:r>
          </w:p>
        </w:tc>
      </w:tr>
      <w:tr w:rsidR="00D843AE" w14:paraId="1D18F90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1158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3700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E694D"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AB339"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A5C1C" w14:textId="77777777" w:rsidR="00D843AE" w:rsidRDefault="00D843AE"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C862B" w14:textId="77777777" w:rsidR="00D843AE" w:rsidRDefault="00D843AE"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42452"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22BA4" w14:textId="77777777" w:rsidR="00D843AE" w:rsidRDefault="00D843AE"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101DB" w14:textId="77777777" w:rsidR="00D843AE" w:rsidRDefault="00D843AE"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0E8C8" w14:textId="77777777" w:rsidR="00D843AE" w:rsidRDefault="00D843AE" w:rsidP="001C3D52">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EF94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EE51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7E006"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A2E4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D58EA" w14:textId="77777777" w:rsidR="00D843AE" w:rsidRDefault="00D843AE" w:rsidP="001C3D52">
            <w:pPr>
              <w:spacing w:before="0" w:after="0"/>
              <w:jc w:val="center"/>
            </w:pPr>
            <w:r>
              <w:rPr>
                <w:rFonts w:ascii="Arial Narrow" w:hAnsi="Arial Narrow" w:cs="Arial Narrow"/>
                <w:color w:val="000000"/>
                <w:sz w:val="14"/>
              </w:rPr>
              <w:t>NA</w:t>
            </w:r>
          </w:p>
        </w:tc>
      </w:tr>
      <w:tr w:rsidR="00D843AE" w14:paraId="08639E2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16613A"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CC630" w14:textId="77777777" w:rsidR="00D843AE" w:rsidRDefault="00D843AE" w:rsidP="001C3D52">
            <w:pPr>
              <w:spacing w:before="0" w:after="0"/>
              <w:ind w:left="20" w:right="20"/>
            </w:pPr>
            <w:r>
              <w:rPr>
                <w:rFonts w:ascii="Arial Narrow" w:hAnsi="Arial Narrow" w:cs="Arial Narrow"/>
                <w:color w:val="000000"/>
                <w:sz w:val="14"/>
              </w:rPr>
              <w:t>RM3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BEA4B"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8045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AF67E"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EE970"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E20DC"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F9A73"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4F171"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F305B" w14:textId="77777777" w:rsidR="00D843AE" w:rsidRDefault="00D843AE" w:rsidP="001C3D52">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EBE4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715A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713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2ADF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8F8F4" w14:textId="77777777" w:rsidR="00D843AE" w:rsidRDefault="00D843AE" w:rsidP="001C3D52">
            <w:pPr>
              <w:spacing w:before="0" w:after="0"/>
              <w:jc w:val="center"/>
            </w:pPr>
            <w:r>
              <w:rPr>
                <w:rFonts w:ascii="Arial Narrow" w:hAnsi="Arial Narrow" w:cs="Arial Narrow"/>
                <w:color w:val="000000"/>
                <w:sz w:val="14"/>
              </w:rPr>
              <w:t>NA</w:t>
            </w:r>
          </w:p>
        </w:tc>
      </w:tr>
      <w:tr w:rsidR="00D843AE" w14:paraId="5E84BB7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62AA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E701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F7AF9"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D810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B5922" w14:textId="77777777" w:rsidR="00D843AE" w:rsidRDefault="00D843AE" w:rsidP="001C3D52">
            <w:pPr>
              <w:spacing w:before="0" w:after="0"/>
              <w:jc w:val="center"/>
            </w:pPr>
            <w:r>
              <w:rPr>
                <w:rFonts w:ascii="Arial Narrow" w:hAnsi="Arial Narrow" w:cs="Arial Narrow"/>
                <w:color w:val="000000"/>
                <w:sz w:val="14"/>
              </w:rPr>
              <w:t>1134.99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74FA9" w14:textId="77777777" w:rsidR="00D843AE" w:rsidRDefault="00D843AE" w:rsidP="001C3D52">
            <w:pPr>
              <w:spacing w:before="0" w:after="0"/>
              <w:jc w:val="center"/>
            </w:pPr>
            <w:r>
              <w:rPr>
                <w:rFonts w:ascii="Arial Narrow" w:hAnsi="Arial Narrow" w:cs="Arial Narrow"/>
                <w:color w:val="000000"/>
                <w:sz w:val="14"/>
              </w:rPr>
              <w:t>1133.99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7C5DB" w14:textId="77777777" w:rsidR="00D843AE" w:rsidRDefault="00D843AE" w:rsidP="001C3D52">
            <w:pPr>
              <w:spacing w:before="0" w:after="0"/>
              <w:jc w:val="center"/>
            </w:pPr>
            <w:r>
              <w:rPr>
                <w:rFonts w:ascii="Arial Narrow" w:hAnsi="Arial Narrow" w:cs="Arial Narrow"/>
                <w:color w:val="000000"/>
                <w:sz w:val="14"/>
              </w:rPr>
              <w:t>899.19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E5CFE" w14:textId="77777777" w:rsidR="00D843AE" w:rsidRDefault="00D843AE" w:rsidP="001C3D52">
            <w:pPr>
              <w:spacing w:before="0" w:after="0"/>
              <w:jc w:val="center"/>
            </w:pPr>
            <w:r>
              <w:rPr>
                <w:rFonts w:ascii="Arial Narrow" w:hAnsi="Arial Narrow" w:cs="Arial Narrow"/>
                <w:color w:val="000000"/>
                <w:sz w:val="14"/>
              </w:rPr>
              <w:t>933.65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24E9E" w14:textId="77777777" w:rsidR="00D843AE" w:rsidRDefault="00D843AE" w:rsidP="001C3D52">
            <w:pPr>
              <w:spacing w:before="0" w:after="0"/>
              <w:jc w:val="center"/>
            </w:pPr>
            <w:r>
              <w:rPr>
                <w:rFonts w:ascii="Arial Narrow" w:hAnsi="Arial Narrow" w:cs="Arial Narrow"/>
                <w:color w:val="000000"/>
                <w:sz w:val="14"/>
              </w:rPr>
              <w:t>1270.49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7EF524" w14:textId="77777777" w:rsidR="00D843AE" w:rsidRDefault="00D843AE" w:rsidP="001C3D52">
            <w:pPr>
              <w:spacing w:before="0" w:after="0"/>
              <w:jc w:val="center"/>
            </w:pPr>
            <w:r>
              <w:rPr>
                <w:rFonts w:ascii="Arial Narrow" w:hAnsi="Arial Narrow" w:cs="Arial Narrow"/>
                <w:color w:val="000000"/>
                <w:sz w:val="14"/>
              </w:rPr>
              <w:t>1477.08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F359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73DE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E267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6D73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AF1A2" w14:textId="77777777" w:rsidR="00D843AE" w:rsidRDefault="00D843AE" w:rsidP="001C3D52">
            <w:pPr>
              <w:spacing w:before="0" w:after="0"/>
              <w:jc w:val="center"/>
            </w:pPr>
            <w:r>
              <w:rPr>
                <w:rFonts w:ascii="Arial Narrow" w:hAnsi="Arial Narrow" w:cs="Arial Narrow"/>
                <w:color w:val="000000"/>
                <w:sz w:val="14"/>
              </w:rPr>
              <w:t>NA</w:t>
            </w:r>
          </w:p>
        </w:tc>
      </w:tr>
      <w:tr w:rsidR="00D843AE" w14:paraId="6A8E50A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9192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7B5B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38D5E"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31F1A"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CD4A7" w14:textId="77777777" w:rsidR="00D843AE" w:rsidRDefault="00D843AE" w:rsidP="001C3D52">
            <w:pPr>
              <w:spacing w:before="0" w:after="0"/>
              <w:jc w:val="center"/>
            </w:pPr>
            <w:r>
              <w:rPr>
                <w:rFonts w:ascii="Arial Narrow" w:hAnsi="Arial Narrow" w:cs="Arial Narrow"/>
                <w:color w:val="000000"/>
                <w:sz w:val="14"/>
              </w:rPr>
              <w:t>80.35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6EAF3" w14:textId="77777777" w:rsidR="00D843AE" w:rsidRDefault="00D843AE" w:rsidP="001C3D52">
            <w:pPr>
              <w:spacing w:before="0" w:after="0"/>
              <w:jc w:val="center"/>
            </w:pPr>
            <w:r>
              <w:rPr>
                <w:rFonts w:ascii="Arial Narrow" w:hAnsi="Arial Narrow" w:cs="Arial Narrow"/>
                <w:color w:val="000000"/>
                <w:sz w:val="14"/>
              </w:rPr>
              <w:t>76.36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055C7" w14:textId="77777777" w:rsidR="00D843AE" w:rsidRDefault="00D843AE" w:rsidP="001C3D52">
            <w:pPr>
              <w:spacing w:before="0" w:after="0"/>
              <w:jc w:val="center"/>
            </w:pPr>
            <w:r>
              <w:rPr>
                <w:rFonts w:ascii="Arial Narrow" w:hAnsi="Arial Narrow" w:cs="Arial Narrow"/>
                <w:color w:val="000000"/>
                <w:sz w:val="14"/>
              </w:rPr>
              <w:t>47.45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7838B" w14:textId="77777777" w:rsidR="00D843AE" w:rsidRDefault="00D843AE" w:rsidP="001C3D52">
            <w:pPr>
              <w:spacing w:before="0" w:after="0"/>
              <w:jc w:val="center"/>
            </w:pPr>
            <w:r>
              <w:rPr>
                <w:rFonts w:ascii="Arial Narrow" w:hAnsi="Arial Narrow" w:cs="Arial Narrow"/>
                <w:color w:val="000000"/>
                <w:sz w:val="14"/>
              </w:rPr>
              <w:t>67.86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E3395" w14:textId="77777777" w:rsidR="00D843AE" w:rsidRDefault="00D843AE" w:rsidP="001C3D52">
            <w:pPr>
              <w:spacing w:before="0" w:after="0"/>
              <w:jc w:val="center"/>
            </w:pPr>
            <w:r>
              <w:rPr>
                <w:rFonts w:ascii="Arial Narrow" w:hAnsi="Arial Narrow" w:cs="Arial Narrow"/>
                <w:color w:val="000000"/>
                <w:sz w:val="14"/>
              </w:rPr>
              <w:t>94.49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D8490" w14:textId="77777777" w:rsidR="00D843AE" w:rsidRDefault="00D843AE" w:rsidP="001C3D52">
            <w:pPr>
              <w:spacing w:before="0" w:after="0"/>
              <w:jc w:val="center"/>
            </w:pPr>
            <w:r>
              <w:rPr>
                <w:rFonts w:ascii="Arial Narrow" w:hAnsi="Arial Narrow" w:cs="Arial Narrow"/>
                <w:color w:val="000000"/>
                <w:sz w:val="14"/>
              </w:rPr>
              <w:t>123.07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3734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B863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9217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55CC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5C909" w14:textId="77777777" w:rsidR="00D843AE" w:rsidRDefault="00D843AE" w:rsidP="001C3D52">
            <w:pPr>
              <w:spacing w:before="0" w:after="0"/>
              <w:jc w:val="center"/>
            </w:pPr>
            <w:r>
              <w:rPr>
                <w:rFonts w:ascii="Arial Narrow" w:hAnsi="Arial Narrow" w:cs="Arial Narrow"/>
                <w:color w:val="000000"/>
                <w:sz w:val="14"/>
              </w:rPr>
              <w:t>NA</w:t>
            </w:r>
          </w:p>
        </w:tc>
      </w:tr>
      <w:tr w:rsidR="00D843AE" w14:paraId="6DC8EE8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A317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9D2D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B60B2"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96289"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5DB63" w14:textId="77777777" w:rsidR="00D843AE" w:rsidRDefault="00D843AE" w:rsidP="001C3D52">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E58F5" w14:textId="77777777" w:rsidR="00D843AE" w:rsidRDefault="00D843AE" w:rsidP="001C3D52">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76960" w14:textId="77777777" w:rsidR="00D843AE" w:rsidRDefault="00D843AE" w:rsidP="001C3D52">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24E75" w14:textId="77777777" w:rsidR="00D843AE" w:rsidRDefault="00D843AE" w:rsidP="001C3D52">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8BC63" w14:textId="77777777" w:rsidR="00D843AE" w:rsidRDefault="00D843AE" w:rsidP="001C3D52">
            <w:pPr>
              <w:spacing w:before="0" w:after="0"/>
              <w:jc w:val="center"/>
            </w:pPr>
            <w:r>
              <w:rPr>
                <w:rFonts w:ascii="Arial Narrow" w:hAnsi="Arial Narrow" w:cs="Arial Narrow"/>
                <w:color w:val="000000"/>
                <w:sz w:val="14"/>
              </w:rPr>
              <w:t>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012A8" w14:textId="77777777" w:rsidR="00D843AE" w:rsidRDefault="00D843AE" w:rsidP="001C3D52">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8981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E804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BA4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15B6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D112F" w14:textId="77777777" w:rsidR="00D843AE" w:rsidRDefault="00D843AE" w:rsidP="001C3D52">
            <w:pPr>
              <w:spacing w:before="0" w:after="0"/>
              <w:jc w:val="center"/>
            </w:pPr>
            <w:r>
              <w:rPr>
                <w:rFonts w:ascii="Arial Narrow" w:hAnsi="Arial Narrow" w:cs="Arial Narrow"/>
                <w:color w:val="000000"/>
                <w:sz w:val="14"/>
              </w:rPr>
              <w:t>NA</w:t>
            </w:r>
          </w:p>
        </w:tc>
      </w:tr>
      <w:tr w:rsidR="00D843AE" w14:paraId="450EBD1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44CB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0235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94535"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0D25A"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2A734"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8954DEF" w14:textId="77777777" w:rsidR="00D843AE" w:rsidRDefault="00D843AE"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B8DB7" w14:textId="77777777" w:rsidR="00D843AE" w:rsidRDefault="00D843AE"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84853"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B5D63"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A8984" w14:textId="77777777" w:rsidR="00D843AE" w:rsidRDefault="00D843AE" w:rsidP="001C3D52">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A4BD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B79F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338C5"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5CC4F"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BDE5F" w14:textId="77777777" w:rsidR="00D843AE" w:rsidRDefault="00D843AE" w:rsidP="001C3D52">
            <w:pPr>
              <w:spacing w:before="0" w:after="0"/>
              <w:jc w:val="center"/>
            </w:pPr>
            <w:r>
              <w:rPr>
                <w:rFonts w:ascii="Arial Narrow" w:hAnsi="Arial Narrow" w:cs="Arial Narrow"/>
                <w:color w:val="000000"/>
                <w:sz w:val="14"/>
              </w:rPr>
              <w:t>0.63</w:t>
            </w:r>
          </w:p>
        </w:tc>
      </w:tr>
      <w:tr w:rsidR="00D843AE" w14:paraId="4B08843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9591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B047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65B63"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CB3DD"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D0963" w14:textId="77777777" w:rsidR="00D843AE" w:rsidRDefault="00D843AE"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DE0E94"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22806"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62302" w14:textId="77777777" w:rsidR="00D843AE" w:rsidRDefault="00D843AE"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9B95F" w14:textId="77777777" w:rsidR="00D843AE" w:rsidRDefault="00D843AE"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973CF" w14:textId="77777777" w:rsidR="00D843AE" w:rsidRDefault="00D843AE" w:rsidP="001C3D52">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0CC79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2655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79BBE"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EA4B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1A80B" w14:textId="77777777" w:rsidR="00D843AE" w:rsidRDefault="00D843AE" w:rsidP="001C3D52">
            <w:pPr>
              <w:spacing w:before="0" w:after="0"/>
              <w:jc w:val="center"/>
            </w:pPr>
            <w:r>
              <w:rPr>
                <w:rFonts w:ascii="Arial Narrow" w:hAnsi="Arial Narrow" w:cs="Arial Narrow"/>
                <w:color w:val="000000"/>
                <w:sz w:val="14"/>
              </w:rPr>
              <w:t>NA</w:t>
            </w:r>
          </w:p>
        </w:tc>
      </w:tr>
      <w:tr w:rsidR="00D843AE" w14:paraId="30C4FE3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5F4A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6572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A090C"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9ECB3"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A529D" w14:textId="77777777" w:rsidR="00D843AE" w:rsidRDefault="00D843AE" w:rsidP="001C3D52">
            <w:pPr>
              <w:spacing w:before="0" w:after="0"/>
              <w:jc w:val="center"/>
            </w:pPr>
            <w:r>
              <w:rPr>
                <w:rFonts w:ascii="Arial Narrow" w:hAnsi="Arial Narrow" w:cs="Arial Narrow"/>
                <w:color w:val="000000"/>
                <w:sz w:val="14"/>
              </w:rPr>
              <w:t>20.57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5024BA" w14:textId="77777777" w:rsidR="00D843AE" w:rsidRDefault="00D843AE" w:rsidP="001C3D52">
            <w:pPr>
              <w:spacing w:before="0" w:after="0"/>
              <w:jc w:val="center"/>
            </w:pPr>
            <w:r>
              <w:rPr>
                <w:rFonts w:ascii="Arial Narrow" w:hAnsi="Arial Narrow" w:cs="Arial Narrow"/>
                <w:color w:val="000000"/>
                <w:sz w:val="14"/>
              </w:rPr>
              <w:t>19.72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DEFA7" w14:textId="77777777" w:rsidR="00D843AE" w:rsidRDefault="00D843AE" w:rsidP="001C3D52">
            <w:pPr>
              <w:spacing w:before="0" w:after="0"/>
              <w:jc w:val="center"/>
            </w:pPr>
            <w:r>
              <w:rPr>
                <w:rFonts w:ascii="Arial Narrow" w:hAnsi="Arial Narrow" w:cs="Arial Narrow"/>
                <w:color w:val="000000"/>
                <w:sz w:val="14"/>
              </w:rPr>
              <w:t>12.29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FABB6" w14:textId="77777777" w:rsidR="00D843AE" w:rsidRDefault="00D843AE" w:rsidP="001C3D52">
            <w:pPr>
              <w:spacing w:before="0" w:after="0"/>
              <w:jc w:val="center"/>
            </w:pPr>
            <w:r>
              <w:rPr>
                <w:rFonts w:ascii="Arial Narrow" w:hAnsi="Arial Narrow" w:cs="Arial Narrow"/>
                <w:color w:val="000000"/>
                <w:sz w:val="14"/>
              </w:rPr>
              <w:t>12.90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B615A" w14:textId="77777777" w:rsidR="00D843AE" w:rsidRDefault="00D843AE" w:rsidP="001C3D52">
            <w:pPr>
              <w:spacing w:before="0" w:after="0"/>
              <w:jc w:val="center"/>
            </w:pPr>
            <w:r>
              <w:rPr>
                <w:rFonts w:ascii="Arial Narrow" w:hAnsi="Arial Narrow" w:cs="Arial Narrow"/>
                <w:color w:val="000000"/>
                <w:sz w:val="14"/>
              </w:rPr>
              <w:t>27.16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27352" w14:textId="77777777" w:rsidR="00D843AE" w:rsidRDefault="00D843AE" w:rsidP="001C3D52">
            <w:pPr>
              <w:spacing w:before="0" w:after="0"/>
              <w:jc w:val="center"/>
            </w:pPr>
            <w:r>
              <w:rPr>
                <w:rFonts w:ascii="Arial Narrow" w:hAnsi="Arial Narrow" w:cs="Arial Narrow"/>
                <w:color w:val="000000"/>
                <w:sz w:val="14"/>
              </w:rPr>
              <w:t>31.01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EB80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7AB7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96E16"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11FE0"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0C510" w14:textId="77777777" w:rsidR="00D843AE" w:rsidRDefault="00D843AE" w:rsidP="001C3D52">
            <w:pPr>
              <w:spacing w:before="0" w:after="0"/>
              <w:jc w:val="center"/>
            </w:pPr>
            <w:r>
              <w:rPr>
                <w:rFonts w:ascii="Arial Narrow" w:hAnsi="Arial Narrow" w:cs="Arial Narrow"/>
                <w:color w:val="000000"/>
                <w:sz w:val="14"/>
              </w:rPr>
              <w:t>25.00</w:t>
            </w:r>
          </w:p>
        </w:tc>
      </w:tr>
      <w:tr w:rsidR="00D843AE" w14:paraId="7FFCADB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919C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F086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1AC09"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1A896"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D8218" w14:textId="77777777" w:rsidR="00D843AE" w:rsidRDefault="00D843AE"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D04B971" w14:textId="77777777" w:rsidR="00D843AE" w:rsidRDefault="00D843AE" w:rsidP="001C3D52">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B2560" w14:textId="77777777" w:rsidR="00D843AE" w:rsidRDefault="00D843AE" w:rsidP="001C3D52">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5C180" w14:textId="77777777" w:rsidR="00D843AE" w:rsidRDefault="00D843AE" w:rsidP="001C3D52">
            <w:pPr>
              <w:spacing w:before="0" w:after="0"/>
              <w:jc w:val="center"/>
            </w:pPr>
            <w:r>
              <w:rPr>
                <w:rFonts w:ascii="Arial Narrow" w:hAnsi="Arial Narrow" w:cs="Arial Narrow"/>
                <w:color w:val="000000"/>
                <w:sz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CF503" w14:textId="77777777" w:rsidR="00D843AE" w:rsidRDefault="00D843AE" w:rsidP="001C3D52">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03FB3" w14:textId="77777777" w:rsidR="00D843AE" w:rsidRDefault="00D843AE" w:rsidP="001C3D52">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864B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C53C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8274F"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8C5F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F340D" w14:textId="77777777" w:rsidR="00D843AE" w:rsidRDefault="00D843AE" w:rsidP="001C3D52">
            <w:pPr>
              <w:spacing w:before="0" w:after="0"/>
              <w:jc w:val="center"/>
            </w:pPr>
            <w:r>
              <w:rPr>
                <w:rFonts w:ascii="Arial Narrow" w:hAnsi="Arial Narrow" w:cs="Arial Narrow"/>
                <w:color w:val="000000"/>
                <w:sz w:val="14"/>
              </w:rPr>
              <w:t>NA</w:t>
            </w:r>
          </w:p>
        </w:tc>
      </w:tr>
      <w:tr w:rsidR="00D843AE" w14:paraId="1FA4131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11AE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1C61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946B6"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A6C3E"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73BDF" w14:textId="77777777" w:rsidR="00D843AE" w:rsidRDefault="00D843AE" w:rsidP="001C3D52">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0B0C071" w14:textId="77777777" w:rsidR="00D843AE" w:rsidRDefault="00D843AE"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36E25" w14:textId="77777777" w:rsidR="00D843AE" w:rsidRDefault="00D843AE" w:rsidP="001C3D52">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532AB" w14:textId="77777777" w:rsidR="00D843AE" w:rsidRDefault="00D843AE" w:rsidP="001C3D52">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5B0EB" w14:textId="77777777" w:rsidR="00D843AE" w:rsidRDefault="00D843AE"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12FAB" w14:textId="77777777" w:rsidR="00D843AE" w:rsidRDefault="00D843AE"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E762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8B25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F1942"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8EED8"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F7D3C" w14:textId="77777777" w:rsidR="00D843AE" w:rsidRDefault="00D843AE" w:rsidP="001C3D52">
            <w:pPr>
              <w:spacing w:before="0" w:after="0"/>
              <w:jc w:val="center"/>
            </w:pPr>
            <w:r>
              <w:rPr>
                <w:rFonts w:ascii="Arial Narrow" w:hAnsi="Arial Narrow" w:cs="Arial Narrow"/>
                <w:color w:val="000000"/>
                <w:sz w:val="14"/>
              </w:rPr>
              <w:t>3.30</w:t>
            </w:r>
          </w:p>
        </w:tc>
      </w:tr>
      <w:tr w:rsidR="00D843AE" w14:paraId="756AEB9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CCD8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5265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C5B93"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2085D"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7E28E" w14:textId="77777777" w:rsidR="00D843AE" w:rsidRDefault="00D843AE" w:rsidP="001C3D52">
            <w:pPr>
              <w:spacing w:before="0" w:after="0"/>
              <w:jc w:val="center"/>
            </w:pPr>
            <w:r>
              <w:rPr>
                <w:rFonts w:ascii="Arial Narrow" w:hAnsi="Arial Narrow" w:cs="Arial Narrow"/>
                <w:color w:val="000000"/>
                <w:sz w:val="14"/>
              </w:rPr>
              <w:t>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B2459" w14:textId="77777777" w:rsidR="00D843AE" w:rsidRDefault="00D843AE" w:rsidP="001C3D52">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E3E1A" w14:textId="77777777" w:rsidR="00D843AE" w:rsidRDefault="00D843AE" w:rsidP="001C3D52">
            <w:pPr>
              <w:spacing w:before="0" w:after="0"/>
              <w:jc w:val="center"/>
            </w:pPr>
            <w:r>
              <w:rPr>
                <w:rFonts w:ascii="Arial Narrow" w:hAnsi="Arial Narrow" w:cs="Arial Narrow"/>
                <w:color w:val="000000"/>
                <w:sz w:val="14"/>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14822" w14:textId="77777777" w:rsidR="00D843AE" w:rsidRDefault="00D843AE" w:rsidP="001C3D52">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90E47" w14:textId="77777777" w:rsidR="00D843AE" w:rsidRDefault="00D843AE" w:rsidP="001C3D52">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59009" w14:textId="77777777" w:rsidR="00D843AE" w:rsidRDefault="00D843AE" w:rsidP="001C3D52">
            <w:pPr>
              <w:spacing w:before="0" w:after="0"/>
              <w:jc w:val="center"/>
            </w:pPr>
            <w:r>
              <w:rPr>
                <w:rFonts w:ascii="Arial Narrow" w:hAnsi="Arial Narrow" w:cs="Arial Narrow"/>
                <w:color w:val="000000"/>
                <w:sz w:val="14"/>
              </w:rPr>
              <w:t>16.35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385B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E365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6A407"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FA23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00E8C" w14:textId="77777777" w:rsidR="00D843AE" w:rsidRDefault="00D843AE" w:rsidP="001C3D52">
            <w:pPr>
              <w:spacing w:before="0" w:after="0"/>
              <w:jc w:val="center"/>
            </w:pPr>
            <w:r>
              <w:rPr>
                <w:rFonts w:ascii="Arial Narrow" w:hAnsi="Arial Narrow" w:cs="Arial Narrow"/>
                <w:color w:val="000000"/>
                <w:sz w:val="14"/>
              </w:rPr>
              <w:t>NA</w:t>
            </w:r>
          </w:p>
        </w:tc>
      </w:tr>
      <w:tr w:rsidR="00D843AE" w14:paraId="468C97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D252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6F14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22B46"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2DC0C"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07400"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F1451"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B4C0F"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18CC0"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18F86" w14:textId="77777777" w:rsidR="00D843AE" w:rsidRDefault="00D843AE" w:rsidP="001C3D52">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BBF20" w14:textId="77777777" w:rsidR="00D843AE" w:rsidRDefault="00D843AE"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0185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2F37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3BE21"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1C8EA"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57314" w14:textId="77777777" w:rsidR="00D843AE" w:rsidRDefault="00D843AE" w:rsidP="001C3D52">
            <w:pPr>
              <w:spacing w:before="0" w:after="0"/>
              <w:jc w:val="center"/>
            </w:pPr>
            <w:r>
              <w:rPr>
                <w:rFonts w:ascii="Arial Narrow" w:hAnsi="Arial Narrow" w:cs="Arial Narrow"/>
                <w:color w:val="000000"/>
                <w:sz w:val="14"/>
              </w:rPr>
              <w:t>2.40</w:t>
            </w:r>
          </w:p>
        </w:tc>
      </w:tr>
      <w:tr w:rsidR="00D843AE" w14:paraId="1D35DDE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6AC9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8CBDE" w14:textId="77777777" w:rsidR="00D843AE" w:rsidRDefault="00D843AE" w:rsidP="001C3D52">
            <w:pPr>
              <w:spacing w:before="0" w:after="0"/>
              <w:ind w:left="20" w:right="20"/>
            </w:pPr>
            <w:r>
              <w:rPr>
                <w:rFonts w:ascii="Arial Narrow" w:hAnsi="Arial Narrow" w:cs="Arial Narrow"/>
                <w:color w:val="000000"/>
                <w:sz w:val="14"/>
              </w:rPr>
              <w:t>High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1CC67"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B7391"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D6DF3" w14:textId="77777777" w:rsidR="00D843AE" w:rsidRDefault="00D843AE" w:rsidP="001C3D52">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FC8D0" w14:textId="77777777" w:rsidR="00D843AE" w:rsidRDefault="00D843AE"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79C9F"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0370F" w14:textId="77777777" w:rsidR="00D843AE" w:rsidRDefault="00D843AE" w:rsidP="001C3D52">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D163D" w14:textId="77777777" w:rsidR="00D843AE" w:rsidRDefault="00D843AE" w:rsidP="001C3D52">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AE931" w14:textId="77777777" w:rsidR="00D843AE" w:rsidRDefault="00D843AE" w:rsidP="001C3D52">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0DE2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6965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184D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2A0D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07B45" w14:textId="77777777" w:rsidR="00D843AE" w:rsidRDefault="00D843AE" w:rsidP="001C3D52">
            <w:pPr>
              <w:spacing w:before="0" w:after="0"/>
              <w:jc w:val="center"/>
            </w:pPr>
            <w:r>
              <w:rPr>
                <w:rFonts w:ascii="Arial Narrow" w:hAnsi="Arial Narrow" w:cs="Arial Narrow"/>
                <w:color w:val="000000"/>
                <w:sz w:val="14"/>
              </w:rPr>
              <w:t>NA</w:t>
            </w:r>
          </w:p>
        </w:tc>
      </w:tr>
      <w:tr w:rsidR="00D843AE" w14:paraId="3E79C27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DFC7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A76F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365A9"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FBC25"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19EAD" w14:textId="77777777" w:rsidR="00D843AE" w:rsidRDefault="00D843AE" w:rsidP="001C3D52">
            <w:pPr>
              <w:spacing w:before="0" w:after="0"/>
              <w:jc w:val="center"/>
            </w:pPr>
            <w:r>
              <w:rPr>
                <w:rFonts w:ascii="Arial Narrow" w:hAnsi="Arial Narrow" w:cs="Arial Narrow"/>
                <w:color w:val="000000"/>
                <w:sz w:val="14"/>
              </w:rPr>
              <w:t>933.52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150F5" w14:textId="77777777" w:rsidR="00D843AE" w:rsidRDefault="00D843AE" w:rsidP="001C3D52">
            <w:pPr>
              <w:spacing w:before="0" w:after="0"/>
              <w:jc w:val="center"/>
            </w:pPr>
            <w:r>
              <w:rPr>
                <w:rFonts w:ascii="Arial Narrow" w:hAnsi="Arial Narrow" w:cs="Arial Narrow"/>
                <w:color w:val="000000"/>
                <w:sz w:val="14"/>
              </w:rPr>
              <w:t>886.44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B6F18" w14:textId="77777777" w:rsidR="00D843AE" w:rsidRDefault="00D843AE" w:rsidP="001C3D52">
            <w:pPr>
              <w:spacing w:before="0" w:after="0"/>
              <w:jc w:val="center"/>
            </w:pPr>
            <w:r>
              <w:rPr>
                <w:rFonts w:ascii="Arial Narrow" w:hAnsi="Arial Narrow" w:cs="Arial Narrow"/>
                <w:color w:val="000000"/>
                <w:sz w:val="14"/>
              </w:rPr>
              <w:t>659.26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1A604" w14:textId="77777777" w:rsidR="00D843AE" w:rsidRDefault="00D843AE" w:rsidP="001C3D52">
            <w:pPr>
              <w:spacing w:before="0" w:after="0"/>
              <w:jc w:val="center"/>
            </w:pPr>
            <w:r>
              <w:rPr>
                <w:rFonts w:ascii="Arial Narrow" w:hAnsi="Arial Narrow" w:cs="Arial Narrow"/>
                <w:color w:val="000000"/>
                <w:sz w:val="14"/>
              </w:rPr>
              <w:t>734.05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AA712" w14:textId="77777777" w:rsidR="00D843AE" w:rsidRDefault="00D843AE" w:rsidP="001C3D52">
            <w:pPr>
              <w:spacing w:before="0" w:after="0"/>
              <w:jc w:val="center"/>
            </w:pPr>
            <w:r>
              <w:rPr>
                <w:rFonts w:ascii="Arial Narrow" w:hAnsi="Arial Narrow" w:cs="Arial Narrow"/>
                <w:color w:val="000000"/>
                <w:sz w:val="14"/>
              </w:rPr>
              <w:t>1108.53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8192E" w14:textId="77777777" w:rsidR="00D843AE" w:rsidRDefault="00D843AE" w:rsidP="001C3D52">
            <w:pPr>
              <w:spacing w:before="0" w:after="0"/>
              <w:jc w:val="center"/>
            </w:pPr>
            <w:r>
              <w:rPr>
                <w:rFonts w:ascii="Arial Narrow" w:hAnsi="Arial Narrow" w:cs="Arial Narrow"/>
                <w:color w:val="000000"/>
                <w:sz w:val="14"/>
              </w:rPr>
              <w:t>1339.52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AEA0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0F31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AD6C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E822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52283" w14:textId="77777777" w:rsidR="00D843AE" w:rsidRDefault="00D843AE" w:rsidP="001C3D52">
            <w:pPr>
              <w:spacing w:before="0" w:after="0"/>
              <w:jc w:val="center"/>
            </w:pPr>
            <w:r>
              <w:rPr>
                <w:rFonts w:ascii="Arial Narrow" w:hAnsi="Arial Narrow" w:cs="Arial Narrow"/>
                <w:color w:val="000000"/>
                <w:sz w:val="14"/>
              </w:rPr>
              <w:t>NA</w:t>
            </w:r>
          </w:p>
        </w:tc>
      </w:tr>
      <w:tr w:rsidR="00D843AE" w14:paraId="3F87599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66F5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AAFE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B1374"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5F725"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73483" w14:textId="77777777" w:rsidR="00D843AE" w:rsidRDefault="00D843AE" w:rsidP="001C3D52">
            <w:pPr>
              <w:spacing w:before="0" w:after="0"/>
              <w:jc w:val="center"/>
            </w:pPr>
            <w:r>
              <w:rPr>
                <w:rFonts w:ascii="Arial Narrow" w:hAnsi="Arial Narrow" w:cs="Arial Narrow"/>
                <w:color w:val="000000"/>
                <w:sz w:val="14"/>
              </w:rPr>
              <w:t>81.12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658E9" w14:textId="77777777" w:rsidR="00D843AE" w:rsidRDefault="00D843AE" w:rsidP="001C3D52">
            <w:pPr>
              <w:spacing w:before="0" w:after="0"/>
              <w:jc w:val="center"/>
            </w:pPr>
            <w:r>
              <w:rPr>
                <w:rFonts w:ascii="Arial Narrow" w:hAnsi="Arial Narrow" w:cs="Arial Narrow"/>
                <w:color w:val="000000"/>
                <w:sz w:val="14"/>
              </w:rPr>
              <w:t>82.19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DBBE3" w14:textId="77777777" w:rsidR="00D843AE" w:rsidRDefault="00D843AE" w:rsidP="001C3D52">
            <w:pPr>
              <w:spacing w:before="0" w:after="0"/>
              <w:jc w:val="center"/>
            </w:pPr>
            <w:r>
              <w:rPr>
                <w:rFonts w:ascii="Arial Narrow" w:hAnsi="Arial Narrow" w:cs="Arial Narrow"/>
                <w:color w:val="000000"/>
                <w:sz w:val="14"/>
              </w:rPr>
              <w:t>45.07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DB3C0" w14:textId="77777777" w:rsidR="00D843AE" w:rsidRDefault="00D843AE" w:rsidP="001C3D52">
            <w:pPr>
              <w:spacing w:before="0" w:after="0"/>
              <w:jc w:val="center"/>
            </w:pPr>
            <w:r>
              <w:rPr>
                <w:rFonts w:ascii="Arial Narrow" w:hAnsi="Arial Narrow" w:cs="Arial Narrow"/>
                <w:color w:val="000000"/>
                <w:sz w:val="14"/>
              </w:rPr>
              <w:t>64.43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5C71B" w14:textId="77777777" w:rsidR="00D843AE" w:rsidRDefault="00D843AE" w:rsidP="001C3D52">
            <w:pPr>
              <w:spacing w:before="0" w:after="0"/>
              <w:jc w:val="center"/>
            </w:pPr>
            <w:r>
              <w:rPr>
                <w:rFonts w:ascii="Arial Narrow" w:hAnsi="Arial Narrow" w:cs="Arial Narrow"/>
                <w:color w:val="000000"/>
                <w:sz w:val="14"/>
              </w:rPr>
              <w:t>96.48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4487A" w14:textId="77777777" w:rsidR="00D843AE" w:rsidRDefault="00D843AE" w:rsidP="001C3D52">
            <w:pPr>
              <w:spacing w:before="0" w:after="0"/>
              <w:jc w:val="center"/>
            </w:pPr>
            <w:r>
              <w:rPr>
                <w:rFonts w:ascii="Arial Narrow" w:hAnsi="Arial Narrow" w:cs="Arial Narrow"/>
                <w:color w:val="000000"/>
                <w:sz w:val="14"/>
              </w:rPr>
              <w:t>108.35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D38D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AD67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17F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E579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202EF" w14:textId="77777777" w:rsidR="00D843AE" w:rsidRDefault="00D843AE" w:rsidP="001C3D52">
            <w:pPr>
              <w:spacing w:before="0" w:after="0"/>
              <w:jc w:val="center"/>
            </w:pPr>
            <w:r>
              <w:rPr>
                <w:rFonts w:ascii="Arial Narrow" w:hAnsi="Arial Narrow" w:cs="Arial Narrow"/>
                <w:color w:val="000000"/>
                <w:sz w:val="14"/>
              </w:rPr>
              <w:t>NA</w:t>
            </w:r>
          </w:p>
        </w:tc>
      </w:tr>
      <w:tr w:rsidR="00D843AE" w14:paraId="32C00CB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4329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4E08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6A4E9"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160DF"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E503C" w14:textId="77777777" w:rsidR="00D843AE" w:rsidRDefault="00D843AE" w:rsidP="001C3D52">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8E622" w14:textId="77777777" w:rsidR="00D843AE" w:rsidRDefault="00D843AE" w:rsidP="001C3D52">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1AC7A" w14:textId="77777777" w:rsidR="00D843AE" w:rsidRDefault="00D843AE"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27D30" w14:textId="77777777" w:rsidR="00D843AE" w:rsidRDefault="00D843AE"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9957A" w14:textId="77777777" w:rsidR="00D843AE" w:rsidRDefault="00D843AE" w:rsidP="001C3D52">
            <w:pPr>
              <w:spacing w:before="0" w:after="0"/>
              <w:jc w:val="center"/>
            </w:pPr>
            <w:r>
              <w:rPr>
                <w:rFonts w:ascii="Arial Narrow" w:hAnsi="Arial Narrow" w:cs="Arial Narrow"/>
                <w:color w:val="000000"/>
                <w:sz w:val="14"/>
              </w:rPr>
              <w:t>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81740" w14:textId="77777777" w:rsidR="00D843AE" w:rsidRDefault="00D843AE" w:rsidP="001C3D52">
            <w:pPr>
              <w:spacing w:before="0" w:after="0"/>
              <w:jc w:val="center"/>
            </w:pPr>
            <w:r>
              <w:rPr>
                <w:rFonts w:ascii="Arial Narrow" w:hAnsi="Arial Narrow" w:cs="Arial Narrow"/>
                <w:color w:val="000000"/>
                <w:sz w:val="14"/>
              </w:rPr>
              <w:t>7.96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0D95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F292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9FC9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BA3F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D16C9" w14:textId="77777777" w:rsidR="00D843AE" w:rsidRDefault="00D843AE" w:rsidP="001C3D52">
            <w:pPr>
              <w:spacing w:before="0" w:after="0"/>
              <w:jc w:val="center"/>
            </w:pPr>
            <w:r>
              <w:rPr>
                <w:rFonts w:ascii="Arial Narrow" w:hAnsi="Arial Narrow" w:cs="Arial Narrow"/>
                <w:color w:val="000000"/>
                <w:sz w:val="14"/>
              </w:rPr>
              <w:t>NA</w:t>
            </w:r>
          </w:p>
        </w:tc>
      </w:tr>
      <w:tr w:rsidR="00D843AE" w14:paraId="0ADC307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581E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5738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ED2FF"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15442"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2A36BB" w14:textId="77777777" w:rsidR="00D843AE" w:rsidRDefault="00D843AE"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253BD" w14:textId="77777777" w:rsidR="00D843AE" w:rsidRDefault="00D843AE"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34F28" w14:textId="77777777" w:rsidR="00D843AE" w:rsidRDefault="00D843AE" w:rsidP="001C3D52">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06EAC" w14:textId="77777777" w:rsidR="00D843AE" w:rsidRDefault="00D843AE"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29EB8"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FB158"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32EC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719E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AA6CA"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D597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D1786" w14:textId="77777777" w:rsidR="00D843AE" w:rsidRDefault="00D843AE" w:rsidP="001C3D52">
            <w:pPr>
              <w:spacing w:before="0" w:after="0"/>
              <w:jc w:val="center"/>
            </w:pPr>
            <w:r>
              <w:rPr>
                <w:rFonts w:ascii="Arial Narrow" w:hAnsi="Arial Narrow" w:cs="Arial Narrow"/>
                <w:color w:val="000000"/>
                <w:sz w:val="14"/>
              </w:rPr>
              <w:t>NA</w:t>
            </w:r>
          </w:p>
        </w:tc>
      </w:tr>
      <w:tr w:rsidR="00D843AE" w14:paraId="5139623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D302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E4FD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8EF7A"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7DA09"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46661" w14:textId="77777777" w:rsidR="00D843AE" w:rsidRDefault="00D843AE" w:rsidP="001C3D52">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01892A5" w14:textId="77777777" w:rsidR="00D843AE" w:rsidRDefault="00D843AE" w:rsidP="001C3D52">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EA413" w14:textId="77777777" w:rsidR="00D843AE" w:rsidRDefault="00D843AE"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94878"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DD5B8" w14:textId="77777777" w:rsidR="00D843AE" w:rsidRDefault="00D843AE" w:rsidP="001C3D52">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CE18B" w14:textId="77777777" w:rsidR="00D843AE" w:rsidRDefault="00D843AE" w:rsidP="001C3D52">
            <w:pPr>
              <w:spacing w:before="0" w:after="0"/>
              <w:jc w:val="center"/>
            </w:pPr>
            <w:r>
              <w:rPr>
                <w:rFonts w:ascii="Arial Narrow" w:hAnsi="Arial Narrow" w:cs="Arial Narrow"/>
                <w:color w:val="000000"/>
                <w:sz w:val="14"/>
              </w:rPr>
              <w:t>7.63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54D7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8A78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F5E06"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6FBA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1DA1C" w14:textId="77777777" w:rsidR="00D843AE" w:rsidRDefault="00D843AE" w:rsidP="001C3D52">
            <w:pPr>
              <w:spacing w:before="0" w:after="0"/>
              <w:jc w:val="center"/>
            </w:pPr>
            <w:r>
              <w:rPr>
                <w:rFonts w:ascii="Arial Narrow" w:hAnsi="Arial Narrow" w:cs="Arial Narrow"/>
                <w:color w:val="000000"/>
                <w:sz w:val="14"/>
              </w:rPr>
              <w:t>NA</w:t>
            </w:r>
          </w:p>
        </w:tc>
      </w:tr>
      <w:tr w:rsidR="00D843AE" w14:paraId="017C537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92C7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AFD2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EEF5F"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21BC8"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07C55" w14:textId="77777777" w:rsidR="00D843AE" w:rsidRDefault="00D843AE" w:rsidP="001C3D52">
            <w:pPr>
              <w:spacing w:before="0" w:after="0"/>
              <w:jc w:val="center"/>
            </w:pPr>
            <w:r>
              <w:rPr>
                <w:rFonts w:ascii="Arial Narrow" w:hAnsi="Arial Narrow" w:cs="Arial Narrow"/>
                <w:color w:val="000000"/>
                <w:sz w:val="14"/>
              </w:rPr>
              <w:t>14.60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E96F5" w14:textId="77777777" w:rsidR="00D843AE" w:rsidRDefault="00D843AE" w:rsidP="001C3D52">
            <w:pPr>
              <w:spacing w:before="0" w:after="0"/>
              <w:jc w:val="center"/>
            </w:pPr>
            <w:r>
              <w:rPr>
                <w:rFonts w:ascii="Arial Narrow" w:hAnsi="Arial Narrow" w:cs="Arial Narrow"/>
                <w:color w:val="000000"/>
                <w:sz w:val="14"/>
              </w:rPr>
              <w:t>12.66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1F2D2" w14:textId="77777777" w:rsidR="00D843AE" w:rsidRDefault="00D843AE" w:rsidP="001C3D52">
            <w:pPr>
              <w:spacing w:before="0" w:after="0"/>
              <w:jc w:val="center"/>
            </w:pPr>
            <w:r>
              <w:rPr>
                <w:rFonts w:ascii="Arial Narrow" w:hAnsi="Arial Narrow" w:cs="Arial Narrow"/>
                <w:color w:val="000000"/>
                <w:sz w:val="14"/>
              </w:rPr>
              <w:t>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D3682" w14:textId="77777777" w:rsidR="00D843AE" w:rsidRDefault="00D843AE" w:rsidP="001C3D52">
            <w:pPr>
              <w:spacing w:before="0" w:after="0"/>
              <w:jc w:val="center"/>
            </w:pPr>
            <w:r>
              <w:rPr>
                <w:rFonts w:ascii="Arial Narrow" w:hAnsi="Arial Narrow" w:cs="Arial Narrow"/>
                <w:color w:val="000000"/>
                <w:sz w:val="14"/>
              </w:rPr>
              <w:t>10.98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104D4" w14:textId="77777777" w:rsidR="00D843AE" w:rsidRDefault="00D843AE" w:rsidP="001C3D52">
            <w:pPr>
              <w:spacing w:before="0" w:after="0"/>
              <w:jc w:val="center"/>
            </w:pPr>
            <w:r>
              <w:rPr>
                <w:rFonts w:ascii="Arial Narrow" w:hAnsi="Arial Narrow" w:cs="Arial Narrow"/>
                <w:color w:val="000000"/>
                <w:sz w:val="14"/>
              </w:rPr>
              <w:t>16.92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2E633" w14:textId="77777777" w:rsidR="00D843AE" w:rsidRDefault="00D843AE" w:rsidP="001C3D52">
            <w:pPr>
              <w:spacing w:before="0" w:after="0"/>
              <w:jc w:val="center"/>
            </w:pPr>
            <w:r>
              <w:rPr>
                <w:rFonts w:ascii="Arial Narrow" w:hAnsi="Arial Narrow" w:cs="Arial Narrow"/>
                <w:color w:val="000000"/>
                <w:sz w:val="14"/>
              </w:rPr>
              <w:t>24.79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5FA5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082F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DF907"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7689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37997" w14:textId="77777777" w:rsidR="00D843AE" w:rsidRDefault="00D843AE" w:rsidP="001C3D52">
            <w:pPr>
              <w:spacing w:before="0" w:after="0"/>
              <w:jc w:val="center"/>
            </w:pPr>
            <w:r>
              <w:rPr>
                <w:rFonts w:ascii="Arial Narrow" w:hAnsi="Arial Narrow" w:cs="Arial Narrow"/>
                <w:color w:val="000000"/>
                <w:sz w:val="14"/>
              </w:rPr>
              <w:t>NA</w:t>
            </w:r>
          </w:p>
        </w:tc>
      </w:tr>
      <w:tr w:rsidR="00D843AE" w14:paraId="1DE80AF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A221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AB8D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26923"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82F18"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37B38" w14:textId="77777777" w:rsidR="00D843AE" w:rsidRDefault="00D843AE" w:rsidP="001C3D52">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B0AE277"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EE83D" w14:textId="77777777" w:rsidR="00D843AE" w:rsidRDefault="00D843AE" w:rsidP="001C3D52">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0537C" w14:textId="77777777" w:rsidR="00D843AE" w:rsidRDefault="00D843AE" w:rsidP="001C3D52">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FA878" w14:textId="77777777" w:rsidR="00D843AE" w:rsidRDefault="00D843AE" w:rsidP="001C3D52">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ED710" w14:textId="77777777" w:rsidR="00D843AE" w:rsidRDefault="00D843AE" w:rsidP="001C3D52">
            <w:pPr>
              <w:spacing w:before="0" w:after="0"/>
              <w:jc w:val="center"/>
            </w:pPr>
            <w:r>
              <w:rPr>
                <w:rFonts w:ascii="Arial Narrow" w:hAnsi="Arial Narrow" w:cs="Arial Narrow"/>
                <w:color w:val="000000"/>
                <w:sz w:val="14"/>
              </w:rPr>
              <w:t>4.33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D67F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B335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CA588"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73CF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A41B9" w14:textId="77777777" w:rsidR="00D843AE" w:rsidRDefault="00D843AE" w:rsidP="001C3D52">
            <w:pPr>
              <w:spacing w:before="0" w:after="0"/>
              <w:jc w:val="center"/>
            </w:pPr>
            <w:r>
              <w:rPr>
                <w:rFonts w:ascii="Arial Narrow" w:hAnsi="Arial Narrow" w:cs="Arial Narrow"/>
                <w:color w:val="000000"/>
                <w:sz w:val="14"/>
              </w:rPr>
              <w:t>NA</w:t>
            </w:r>
          </w:p>
        </w:tc>
      </w:tr>
      <w:tr w:rsidR="00D843AE" w14:paraId="324D6DB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92E0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8626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47778"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7ECD7"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705E16D" w14:textId="77777777" w:rsidR="00D843AE" w:rsidRDefault="00D843AE" w:rsidP="001C3D52">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5ECF6" w14:textId="77777777" w:rsidR="00D843AE" w:rsidRDefault="00D843AE"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07574" w14:textId="77777777" w:rsidR="00D843AE" w:rsidRDefault="00D843AE" w:rsidP="001C3D52">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6C60C" w14:textId="77777777" w:rsidR="00D843AE" w:rsidRDefault="00D843AE" w:rsidP="001C3D52">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88B36" w14:textId="77777777" w:rsidR="00D843AE" w:rsidRDefault="00D843AE" w:rsidP="001C3D52">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149B8" w14:textId="77777777" w:rsidR="00D843AE" w:rsidRDefault="00D843AE" w:rsidP="001C3D52">
            <w:pPr>
              <w:spacing w:before="0" w:after="0"/>
              <w:jc w:val="center"/>
            </w:pPr>
            <w:r>
              <w:rPr>
                <w:rFonts w:ascii="Arial Narrow" w:hAnsi="Arial Narrow" w:cs="Arial Narrow"/>
                <w:color w:val="000000"/>
                <w:sz w:val="14"/>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5ED0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3604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0DD0F"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D3F8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ABE91" w14:textId="77777777" w:rsidR="00D843AE" w:rsidRDefault="00D843AE" w:rsidP="001C3D52">
            <w:pPr>
              <w:spacing w:before="0" w:after="0"/>
              <w:jc w:val="center"/>
            </w:pPr>
            <w:r>
              <w:rPr>
                <w:rFonts w:ascii="Arial Narrow" w:hAnsi="Arial Narrow" w:cs="Arial Narrow"/>
                <w:color w:val="000000"/>
                <w:sz w:val="14"/>
              </w:rPr>
              <w:t>NA</w:t>
            </w:r>
          </w:p>
        </w:tc>
      </w:tr>
      <w:tr w:rsidR="00D843AE" w14:paraId="1FBE3EA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698F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6F7E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106EC"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379CD"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4A728" w14:textId="77777777" w:rsidR="00D843AE" w:rsidRDefault="00D843AE" w:rsidP="001C3D52">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D82C6" w14:textId="77777777" w:rsidR="00D843AE" w:rsidRDefault="00D843AE"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EA637"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B8656" w14:textId="77777777" w:rsidR="00D843AE" w:rsidRDefault="00D843AE" w:rsidP="001C3D52">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D82E8"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3ED2D"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EAA9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35B7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9B52E"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89FB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33E6A" w14:textId="77777777" w:rsidR="00D843AE" w:rsidRDefault="00D843AE" w:rsidP="001C3D52">
            <w:pPr>
              <w:spacing w:before="0" w:after="0"/>
              <w:jc w:val="center"/>
            </w:pPr>
            <w:r>
              <w:rPr>
                <w:rFonts w:ascii="Arial Narrow" w:hAnsi="Arial Narrow" w:cs="Arial Narrow"/>
                <w:color w:val="000000"/>
                <w:sz w:val="14"/>
              </w:rPr>
              <w:t>NA</w:t>
            </w:r>
          </w:p>
        </w:tc>
      </w:tr>
      <w:tr w:rsidR="00D843AE" w14:paraId="43B8DB2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7485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F151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9B567"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10F48"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3EEFC" w14:textId="77777777" w:rsidR="00D843AE" w:rsidRDefault="00D843AE" w:rsidP="001C3D52">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40B5F" w14:textId="77777777" w:rsidR="00D843AE" w:rsidRDefault="00D843AE"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4FC7A" w14:textId="77777777" w:rsidR="00D843AE" w:rsidRDefault="00D843AE"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69A4E"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A6ED7" w14:textId="77777777" w:rsidR="00D843AE" w:rsidRDefault="00D843AE" w:rsidP="001C3D52">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AF309" w14:textId="77777777" w:rsidR="00D843AE" w:rsidRDefault="00D843AE" w:rsidP="001C3D52">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AA4A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C0C7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6EAA0"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3DB3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D6D5A" w14:textId="77777777" w:rsidR="00D843AE" w:rsidRDefault="00D843AE" w:rsidP="001C3D52">
            <w:pPr>
              <w:spacing w:before="0" w:after="0"/>
              <w:jc w:val="center"/>
            </w:pPr>
            <w:r>
              <w:rPr>
                <w:rFonts w:ascii="Arial Narrow" w:hAnsi="Arial Narrow" w:cs="Arial Narrow"/>
                <w:color w:val="000000"/>
                <w:sz w:val="14"/>
              </w:rPr>
              <w:t>NA</w:t>
            </w:r>
          </w:p>
        </w:tc>
      </w:tr>
      <w:tr w:rsidR="00D843AE" w14:paraId="65EFD6C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C4F9F"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7422E" w14:textId="77777777" w:rsidR="00D843AE" w:rsidRDefault="00D843AE" w:rsidP="001C3D52">
            <w:pPr>
              <w:spacing w:before="0" w:after="0"/>
              <w:ind w:left="20" w:right="20"/>
            </w:pPr>
            <w:r>
              <w:rPr>
                <w:rFonts w:ascii="Arial Narrow" w:hAnsi="Arial Narrow" w:cs="Arial Narrow"/>
                <w:color w:val="000000"/>
                <w:sz w:val="14"/>
              </w:rPr>
              <w:t>Russell Mulgrave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2BA1F"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B282D"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13C5D"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5727B"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5C973"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E28C8"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F38A0"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C4643" w14:textId="77777777" w:rsidR="00D843AE" w:rsidRDefault="00D843AE" w:rsidP="001C3D52">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0672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25C3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9BA3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AE92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FC7C6" w14:textId="77777777" w:rsidR="00D843AE" w:rsidRDefault="00D843AE" w:rsidP="001C3D52">
            <w:pPr>
              <w:spacing w:before="0" w:after="0"/>
              <w:jc w:val="center"/>
            </w:pPr>
            <w:r>
              <w:rPr>
                <w:rFonts w:ascii="Arial Narrow" w:hAnsi="Arial Narrow" w:cs="Arial Narrow"/>
                <w:color w:val="000000"/>
                <w:sz w:val="14"/>
              </w:rPr>
              <w:t>NA</w:t>
            </w:r>
          </w:p>
        </w:tc>
      </w:tr>
      <w:tr w:rsidR="00D843AE" w14:paraId="57B238C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EDCE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CFFC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E47AC"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0500C"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BCFE6" w14:textId="77777777" w:rsidR="00D843AE" w:rsidRDefault="00D843AE" w:rsidP="001C3D52">
            <w:pPr>
              <w:spacing w:before="0" w:after="0"/>
              <w:jc w:val="center"/>
            </w:pPr>
            <w:r>
              <w:rPr>
                <w:rFonts w:ascii="Arial Narrow" w:hAnsi="Arial Narrow" w:cs="Arial Narrow"/>
                <w:color w:val="000000"/>
                <w:sz w:val="14"/>
              </w:rPr>
              <w:t>1194.14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387D7" w14:textId="77777777" w:rsidR="00D843AE" w:rsidRDefault="00D843AE" w:rsidP="001C3D52">
            <w:pPr>
              <w:spacing w:before="0" w:after="0"/>
              <w:jc w:val="center"/>
            </w:pPr>
            <w:r>
              <w:rPr>
                <w:rFonts w:ascii="Arial Narrow" w:hAnsi="Arial Narrow" w:cs="Arial Narrow"/>
                <w:color w:val="000000"/>
                <w:sz w:val="14"/>
              </w:rPr>
              <w:t>1121.89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F226B" w14:textId="77777777" w:rsidR="00D843AE" w:rsidRDefault="00D843AE" w:rsidP="001C3D52">
            <w:pPr>
              <w:spacing w:before="0" w:after="0"/>
              <w:jc w:val="center"/>
            </w:pPr>
            <w:r>
              <w:rPr>
                <w:rFonts w:ascii="Arial Narrow" w:hAnsi="Arial Narrow" w:cs="Arial Narrow"/>
                <w:color w:val="000000"/>
                <w:sz w:val="14"/>
              </w:rPr>
              <w:t>930.13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81825" w14:textId="77777777" w:rsidR="00D843AE" w:rsidRDefault="00D843AE" w:rsidP="001C3D52">
            <w:pPr>
              <w:spacing w:before="0" w:after="0"/>
              <w:jc w:val="center"/>
            </w:pPr>
            <w:r>
              <w:rPr>
                <w:rFonts w:ascii="Arial Narrow" w:hAnsi="Arial Narrow" w:cs="Arial Narrow"/>
                <w:color w:val="000000"/>
                <w:sz w:val="14"/>
              </w:rPr>
              <w:t>1048.10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322E6" w14:textId="77777777" w:rsidR="00D843AE" w:rsidRDefault="00D843AE" w:rsidP="001C3D52">
            <w:pPr>
              <w:spacing w:before="0" w:after="0"/>
              <w:jc w:val="center"/>
            </w:pPr>
            <w:r>
              <w:rPr>
                <w:rFonts w:ascii="Arial Narrow" w:hAnsi="Arial Narrow" w:cs="Arial Narrow"/>
                <w:color w:val="000000"/>
                <w:sz w:val="14"/>
              </w:rPr>
              <w:t>1224.40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EBB47" w14:textId="77777777" w:rsidR="00D843AE" w:rsidRDefault="00D843AE" w:rsidP="001C3D52">
            <w:pPr>
              <w:spacing w:before="0" w:after="0"/>
              <w:jc w:val="center"/>
            </w:pPr>
            <w:r>
              <w:rPr>
                <w:rFonts w:ascii="Arial Narrow" w:hAnsi="Arial Narrow" w:cs="Arial Narrow"/>
                <w:color w:val="000000"/>
                <w:sz w:val="14"/>
              </w:rPr>
              <w:t>1699.40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3780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040D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B5517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2899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50D0A" w14:textId="77777777" w:rsidR="00D843AE" w:rsidRDefault="00D843AE" w:rsidP="001C3D52">
            <w:pPr>
              <w:spacing w:before="0" w:after="0"/>
              <w:jc w:val="center"/>
            </w:pPr>
            <w:r>
              <w:rPr>
                <w:rFonts w:ascii="Arial Narrow" w:hAnsi="Arial Narrow" w:cs="Arial Narrow"/>
                <w:color w:val="000000"/>
                <w:sz w:val="14"/>
              </w:rPr>
              <w:t>NA</w:t>
            </w:r>
          </w:p>
        </w:tc>
      </w:tr>
      <w:tr w:rsidR="00D843AE" w14:paraId="2454DFB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85BB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280B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20B83"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05844"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6DA9D" w14:textId="77777777" w:rsidR="00D843AE" w:rsidRDefault="00D843AE" w:rsidP="001C3D52">
            <w:pPr>
              <w:spacing w:before="0" w:after="0"/>
              <w:jc w:val="center"/>
            </w:pPr>
            <w:r>
              <w:rPr>
                <w:rFonts w:ascii="Arial Narrow" w:hAnsi="Arial Narrow" w:cs="Arial Narrow"/>
                <w:color w:val="000000"/>
                <w:sz w:val="14"/>
              </w:rPr>
              <w:t>80.89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D5C18" w14:textId="77777777" w:rsidR="00D843AE" w:rsidRDefault="00D843AE" w:rsidP="001C3D52">
            <w:pPr>
              <w:spacing w:before="0" w:after="0"/>
              <w:jc w:val="center"/>
            </w:pPr>
            <w:r>
              <w:rPr>
                <w:rFonts w:ascii="Arial Narrow" w:hAnsi="Arial Narrow" w:cs="Arial Narrow"/>
                <w:color w:val="000000"/>
                <w:sz w:val="14"/>
              </w:rPr>
              <w:t>79.72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2CF99" w14:textId="77777777" w:rsidR="00D843AE" w:rsidRDefault="00D843AE" w:rsidP="001C3D52">
            <w:pPr>
              <w:spacing w:before="0" w:after="0"/>
              <w:jc w:val="center"/>
            </w:pPr>
            <w:r>
              <w:rPr>
                <w:rFonts w:ascii="Arial Narrow" w:hAnsi="Arial Narrow" w:cs="Arial Narrow"/>
                <w:color w:val="000000"/>
                <w:sz w:val="14"/>
              </w:rPr>
              <w:t>30.11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31372" w14:textId="77777777" w:rsidR="00D843AE" w:rsidRDefault="00D843AE" w:rsidP="001C3D52">
            <w:pPr>
              <w:spacing w:before="0" w:after="0"/>
              <w:jc w:val="center"/>
            </w:pPr>
            <w:r>
              <w:rPr>
                <w:rFonts w:ascii="Arial Narrow" w:hAnsi="Arial Narrow" w:cs="Arial Narrow"/>
                <w:color w:val="000000"/>
                <w:sz w:val="14"/>
              </w:rPr>
              <w:t>71.56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DE7C8" w14:textId="77777777" w:rsidR="00D843AE" w:rsidRDefault="00D843AE" w:rsidP="001C3D52">
            <w:pPr>
              <w:spacing w:before="0" w:after="0"/>
              <w:jc w:val="center"/>
            </w:pPr>
            <w:r>
              <w:rPr>
                <w:rFonts w:ascii="Arial Narrow" w:hAnsi="Arial Narrow" w:cs="Arial Narrow"/>
                <w:color w:val="000000"/>
                <w:sz w:val="14"/>
              </w:rPr>
              <w:t>113.70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1EF07" w14:textId="77777777" w:rsidR="00D843AE" w:rsidRDefault="00D843AE" w:rsidP="001C3D52">
            <w:pPr>
              <w:spacing w:before="0" w:after="0"/>
              <w:jc w:val="center"/>
            </w:pPr>
            <w:r>
              <w:rPr>
                <w:rFonts w:ascii="Arial Narrow" w:hAnsi="Arial Narrow" w:cs="Arial Narrow"/>
                <w:color w:val="000000"/>
                <w:sz w:val="14"/>
              </w:rPr>
              <w:t>114.60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B8D5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9825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93D1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A334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E68BC" w14:textId="77777777" w:rsidR="00D843AE" w:rsidRDefault="00D843AE" w:rsidP="001C3D52">
            <w:pPr>
              <w:spacing w:before="0" w:after="0"/>
              <w:jc w:val="center"/>
            </w:pPr>
            <w:r>
              <w:rPr>
                <w:rFonts w:ascii="Arial Narrow" w:hAnsi="Arial Narrow" w:cs="Arial Narrow"/>
                <w:color w:val="000000"/>
                <w:sz w:val="14"/>
              </w:rPr>
              <w:t>NA</w:t>
            </w:r>
          </w:p>
        </w:tc>
      </w:tr>
      <w:tr w:rsidR="00D843AE" w14:paraId="51E406A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867F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A71A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739EF"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661FD"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9EA6C" w14:textId="77777777" w:rsidR="00D843AE" w:rsidRDefault="00D843AE" w:rsidP="001C3D52">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2FDF7" w14:textId="77777777" w:rsidR="00D843AE" w:rsidRDefault="00D843AE" w:rsidP="001C3D52">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5A036" w14:textId="77777777" w:rsidR="00D843AE" w:rsidRDefault="00D843AE" w:rsidP="001C3D52">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FE2EE" w14:textId="77777777" w:rsidR="00D843AE" w:rsidRDefault="00D843AE" w:rsidP="001C3D52">
            <w:pPr>
              <w:spacing w:before="0" w:after="0"/>
              <w:jc w:val="center"/>
            </w:pPr>
            <w:r>
              <w:rPr>
                <w:rFonts w:ascii="Arial Narrow" w:hAnsi="Arial Narrow" w:cs="Arial Narrow"/>
                <w:color w:val="000000"/>
                <w:sz w:val="14"/>
              </w:rPr>
              <w:t>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1777C" w14:textId="77777777" w:rsidR="00D843AE" w:rsidRDefault="00D843AE" w:rsidP="001C3D52">
            <w:pPr>
              <w:spacing w:before="0" w:after="0"/>
              <w:jc w:val="center"/>
            </w:pPr>
            <w:r>
              <w:rPr>
                <w:rFonts w:ascii="Arial Narrow" w:hAnsi="Arial Narrow" w:cs="Arial Narrow"/>
                <w:color w:val="000000"/>
                <w:sz w:val="14"/>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1C4A3" w14:textId="77777777" w:rsidR="00D843AE" w:rsidRDefault="00D843AE" w:rsidP="001C3D52">
            <w:pPr>
              <w:spacing w:before="0" w:after="0"/>
              <w:jc w:val="center"/>
            </w:pPr>
            <w:r>
              <w:rPr>
                <w:rFonts w:ascii="Arial Narrow" w:hAnsi="Arial Narrow" w:cs="Arial Narrow"/>
                <w:color w:val="000000"/>
                <w:sz w:val="14"/>
              </w:rPr>
              <w:t>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16CF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E321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3BD6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6ACC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E3DC2" w14:textId="77777777" w:rsidR="00D843AE" w:rsidRDefault="00D843AE" w:rsidP="001C3D52">
            <w:pPr>
              <w:spacing w:before="0" w:after="0"/>
              <w:jc w:val="center"/>
            </w:pPr>
            <w:r>
              <w:rPr>
                <w:rFonts w:ascii="Arial Narrow" w:hAnsi="Arial Narrow" w:cs="Arial Narrow"/>
                <w:color w:val="000000"/>
                <w:sz w:val="14"/>
              </w:rPr>
              <w:t>NA</w:t>
            </w:r>
          </w:p>
        </w:tc>
      </w:tr>
      <w:tr w:rsidR="00D843AE" w14:paraId="3137ADC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F2F7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C03E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E8670"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86882"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CEDF368" w14:textId="77777777" w:rsidR="00D843AE" w:rsidRDefault="00D843AE" w:rsidP="001C3D52">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FAEC0" w14:textId="77777777" w:rsidR="00D843AE" w:rsidRDefault="00D843AE"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FF104"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DE431" w14:textId="77777777" w:rsidR="00D843AE" w:rsidRDefault="00D843AE"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81F6B" w14:textId="77777777" w:rsidR="00D843AE" w:rsidRDefault="00D843AE"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A09D6" w14:textId="77777777" w:rsidR="00D843AE" w:rsidRDefault="00D843AE" w:rsidP="001C3D52">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838E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BA77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39CCC"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33CE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3B730" w14:textId="77777777" w:rsidR="00D843AE" w:rsidRDefault="00D843AE" w:rsidP="001C3D52">
            <w:pPr>
              <w:spacing w:before="0" w:after="0"/>
              <w:jc w:val="center"/>
            </w:pPr>
            <w:r>
              <w:rPr>
                <w:rFonts w:ascii="Arial Narrow" w:hAnsi="Arial Narrow" w:cs="Arial Narrow"/>
                <w:color w:val="000000"/>
                <w:sz w:val="14"/>
              </w:rPr>
              <w:t>NA</w:t>
            </w:r>
          </w:p>
        </w:tc>
      </w:tr>
      <w:tr w:rsidR="00D843AE" w14:paraId="5467857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1FF7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221B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541A0"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37B87"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6D32C" w14:textId="77777777" w:rsidR="00D843AE" w:rsidRDefault="00D843AE" w:rsidP="001C3D52">
            <w:pPr>
              <w:spacing w:before="0" w:after="0"/>
              <w:jc w:val="center"/>
            </w:pPr>
            <w:r>
              <w:rPr>
                <w:rFonts w:ascii="Arial Narrow" w:hAnsi="Arial Narrow" w:cs="Arial Narrow"/>
                <w:color w:val="000000"/>
                <w:sz w:val="14"/>
              </w:rPr>
              <w:t>5.79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BFEC64" w14:textId="77777777" w:rsidR="00D843AE" w:rsidRDefault="00D843AE"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C9505"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D8861"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5C77A" w14:textId="77777777" w:rsidR="00D843AE" w:rsidRDefault="00D843AE" w:rsidP="001C3D52">
            <w:pPr>
              <w:spacing w:before="0" w:after="0"/>
              <w:jc w:val="center"/>
            </w:pPr>
            <w:r>
              <w:rPr>
                <w:rFonts w:ascii="Arial Narrow" w:hAnsi="Arial Narrow" w:cs="Arial Narrow"/>
                <w:color w:val="000000"/>
                <w:sz w:val="14"/>
              </w:rPr>
              <w:t>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29625" w14:textId="77777777" w:rsidR="00D843AE" w:rsidRDefault="00D843AE" w:rsidP="001C3D52">
            <w:pPr>
              <w:spacing w:before="0" w:after="0"/>
              <w:jc w:val="center"/>
            </w:pPr>
            <w:r>
              <w:rPr>
                <w:rFonts w:ascii="Arial Narrow" w:hAnsi="Arial Narrow" w:cs="Arial Narrow"/>
                <w:color w:val="000000"/>
                <w:sz w:val="14"/>
              </w:rPr>
              <w:t>24.72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6E8F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488F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89819"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FBB7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8A465" w14:textId="77777777" w:rsidR="00D843AE" w:rsidRDefault="00D843AE" w:rsidP="001C3D52">
            <w:pPr>
              <w:spacing w:before="0" w:after="0"/>
              <w:jc w:val="center"/>
            </w:pPr>
            <w:r>
              <w:rPr>
                <w:rFonts w:ascii="Arial Narrow" w:hAnsi="Arial Narrow" w:cs="Arial Narrow"/>
                <w:color w:val="000000"/>
                <w:sz w:val="14"/>
              </w:rPr>
              <w:t>NA</w:t>
            </w:r>
          </w:p>
        </w:tc>
      </w:tr>
      <w:tr w:rsidR="00D843AE" w14:paraId="53F9E38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7163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C37D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6F03E"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B831D"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B1F4D4" w14:textId="77777777" w:rsidR="00D843AE" w:rsidRDefault="00D843AE" w:rsidP="001C3D52">
            <w:pPr>
              <w:spacing w:before="0" w:after="0"/>
              <w:jc w:val="center"/>
            </w:pPr>
            <w:r>
              <w:rPr>
                <w:rFonts w:ascii="Arial Narrow" w:hAnsi="Arial Narrow" w:cs="Arial Narrow"/>
                <w:color w:val="000000"/>
                <w:sz w:val="14"/>
              </w:rPr>
              <w:t>21.27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A6E9C" w14:textId="77777777" w:rsidR="00D843AE" w:rsidRDefault="00D843AE" w:rsidP="001C3D52">
            <w:pPr>
              <w:spacing w:before="0" w:after="0"/>
              <w:jc w:val="center"/>
            </w:pPr>
            <w:r>
              <w:rPr>
                <w:rFonts w:ascii="Arial Narrow" w:hAnsi="Arial Narrow" w:cs="Arial Narrow"/>
                <w:color w:val="000000"/>
                <w:sz w:val="14"/>
              </w:rPr>
              <w:t>21.64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251C7" w14:textId="77777777" w:rsidR="00D843AE" w:rsidRDefault="00D843AE" w:rsidP="001C3D52">
            <w:pPr>
              <w:spacing w:before="0" w:after="0"/>
              <w:jc w:val="center"/>
            </w:pPr>
            <w:r>
              <w:rPr>
                <w:rFonts w:ascii="Arial Narrow" w:hAnsi="Arial Narrow" w:cs="Arial Narrow"/>
                <w:color w:val="000000"/>
                <w:sz w:val="14"/>
              </w:rPr>
              <w:t>13.65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829D6" w14:textId="77777777" w:rsidR="00D843AE" w:rsidRDefault="00D843AE" w:rsidP="001C3D52">
            <w:pPr>
              <w:spacing w:before="0" w:after="0"/>
              <w:jc w:val="center"/>
            </w:pPr>
            <w:r>
              <w:rPr>
                <w:rFonts w:ascii="Arial Narrow" w:hAnsi="Arial Narrow" w:cs="Arial Narrow"/>
                <w:color w:val="000000"/>
                <w:sz w:val="14"/>
              </w:rPr>
              <w:t>15.27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A0230" w14:textId="77777777" w:rsidR="00D843AE" w:rsidRDefault="00D843AE" w:rsidP="001C3D52">
            <w:pPr>
              <w:spacing w:before="0" w:after="0"/>
              <w:jc w:val="center"/>
            </w:pPr>
            <w:r>
              <w:rPr>
                <w:rFonts w:ascii="Arial Narrow" w:hAnsi="Arial Narrow" w:cs="Arial Narrow"/>
                <w:color w:val="000000"/>
                <w:sz w:val="14"/>
              </w:rPr>
              <w:t>27.32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2A042" w14:textId="77777777" w:rsidR="00D843AE" w:rsidRDefault="00D843AE" w:rsidP="001C3D52">
            <w:pPr>
              <w:spacing w:before="0" w:after="0"/>
              <w:jc w:val="center"/>
            </w:pPr>
            <w:r>
              <w:rPr>
                <w:rFonts w:ascii="Arial Narrow" w:hAnsi="Arial Narrow" w:cs="Arial Narrow"/>
                <w:color w:val="000000"/>
                <w:sz w:val="14"/>
              </w:rPr>
              <w:t>30.40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B065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F86A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CC9D1"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7568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F5FC6" w14:textId="77777777" w:rsidR="00D843AE" w:rsidRDefault="00D843AE" w:rsidP="001C3D52">
            <w:pPr>
              <w:spacing w:before="0" w:after="0"/>
              <w:jc w:val="center"/>
            </w:pPr>
            <w:r>
              <w:rPr>
                <w:rFonts w:ascii="Arial Narrow" w:hAnsi="Arial Narrow" w:cs="Arial Narrow"/>
                <w:color w:val="000000"/>
                <w:sz w:val="14"/>
              </w:rPr>
              <w:t>NA</w:t>
            </w:r>
          </w:p>
        </w:tc>
      </w:tr>
      <w:tr w:rsidR="00D843AE" w14:paraId="5C400E6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A9F8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64CE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09AAC"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A9C23"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4DAE2" w14:textId="77777777" w:rsidR="00D843AE" w:rsidRDefault="00D843AE" w:rsidP="001C3D52">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6DE6B9" w14:textId="77777777" w:rsidR="00D843AE" w:rsidRDefault="00D843AE" w:rsidP="001C3D52">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8F9C9" w14:textId="77777777" w:rsidR="00D843AE" w:rsidRDefault="00D843AE" w:rsidP="001C3D52">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35ECC" w14:textId="77777777" w:rsidR="00D843AE" w:rsidRDefault="00D843AE"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89C96" w14:textId="77777777" w:rsidR="00D843AE" w:rsidRDefault="00D843AE" w:rsidP="001C3D52">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C1697" w14:textId="77777777" w:rsidR="00D843AE" w:rsidRDefault="00D843AE" w:rsidP="001C3D52">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B482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B6A2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3B17C"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CA3B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04EE8" w14:textId="77777777" w:rsidR="00D843AE" w:rsidRDefault="00D843AE" w:rsidP="001C3D52">
            <w:pPr>
              <w:spacing w:before="0" w:after="0"/>
              <w:jc w:val="center"/>
            </w:pPr>
            <w:r>
              <w:rPr>
                <w:rFonts w:ascii="Arial Narrow" w:hAnsi="Arial Narrow" w:cs="Arial Narrow"/>
                <w:color w:val="000000"/>
                <w:sz w:val="14"/>
              </w:rPr>
              <w:t>NA</w:t>
            </w:r>
          </w:p>
        </w:tc>
      </w:tr>
      <w:tr w:rsidR="00D843AE" w14:paraId="51269D8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60DB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80B9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10329"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30001"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9640479" w14:textId="77777777" w:rsidR="00D843AE" w:rsidRDefault="00D843AE" w:rsidP="001C3D52">
            <w:pPr>
              <w:spacing w:before="0" w:after="0"/>
              <w:jc w:val="center"/>
            </w:pPr>
            <w:r>
              <w:rPr>
                <w:rFonts w:ascii="Arial Narrow" w:hAnsi="Arial Narrow" w:cs="Arial Narrow"/>
                <w:color w:val="000000"/>
                <w:sz w:val="14"/>
              </w:rPr>
              <w:t>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C7530" w14:textId="77777777" w:rsidR="00D843AE" w:rsidRDefault="00D843AE" w:rsidP="001C3D52">
            <w:pPr>
              <w:spacing w:before="0" w:after="0"/>
              <w:jc w:val="center"/>
            </w:pPr>
            <w:r>
              <w:rPr>
                <w:rFonts w:ascii="Arial Narrow" w:hAnsi="Arial Narrow" w:cs="Arial Narrow"/>
                <w:color w:val="000000"/>
                <w:sz w:val="14"/>
              </w:rPr>
              <w:t>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8AD79" w14:textId="77777777" w:rsidR="00D843AE" w:rsidRDefault="00D843AE" w:rsidP="001C3D52">
            <w:pPr>
              <w:spacing w:before="0" w:after="0"/>
              <w:jc w:val="center"/>
            </w:pPr>
            <w:r>
              <w:rPr>
                <w:rFonts w:ascii="Arial Narrow" w:hAnsi="Arial Narrow" w:cs="Arial Narrow"/>
                <w:color w:val="000000"/>
                <w:sz w:val="14"/>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3B854" w14:textId="77777777" w:rsidR="00D843AE" w:rsidRDefault="00D843AE" w:rsidP="001C3D52">
            <w:pPr>
              <w:spacing w:before="0" w:after="0"/>
              <w:jc w:val="center"/>
            </w:pPr>
            <w:r>
              <w:rPr>
                <w:rFonts w:ascii="Arial Narrow" w:hAnsi="Arial Narrow" w:cs="Arial Narrow"/>
                <w:color w:val="000000"/>
                <w:sz w:val="14"/>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318ED" w14:textId="77777777" w:rsidR="00D843AE" w:rsidRDefault="00D843AE" w:rsidP="001C3D52">
            <w:pPr>
              <w:spacing w:before="0" w:after="0"/>
              <w:jc w:val="center"/>
            </w:pPr>
            <w:r>
              <w:rPr>
                <w:rFonts w:ascii="Arial Narrow" w:hAnsi="Arial Narrow" w:cs="Arial Narrow"/>
                <w:color w:val="000000"/>
                <w:sz w:val="14"/>
              </w:rPr>
              <w:t>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00E98" w14:textId="77777777" w:rsidR="00D843AE" w:rsidRDefault="00D843AE" w:rsidP="001C3D52">
            <w:pPr>
              <w:spacing w:before="0" w:after="0"/>
              <w:jc w:val="center"/>
            </w:pPr>
            <w:r>
              <w:rPr>
                <w:rFonts w:ascii="Arial Narrow" w:hAnsi="Arial Narrow" w:cs="Arial Narrow"/>
                <w:color w:val="000000"/>
                <w:sz w:val="14"/>
              </w:rPr>
              <w:t>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CB68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36D0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A756A"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7557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6E75D" w14:textId="77777777" w:rsidR="00D843AE" w:rsidRDefault="00D843AE" w:rsidP="001C3D52">
            <w:pPr>
              <w:spacing w:before="0" w:after="0"/>
              <w:jc w:val="center"/>
            </w:pPr>
            <w:r>
              <w:rPr>
                <w:rFonts w:ascii="Arial Narrow" w:hAnsi="Arial Narrow" w:cs="Arial Narrow"/>
                <w:color w:val="000000"/>
                <w:sz w:val="14"/>
              </w:rPr>
              <w:t>NA</w:t>
            </w:r>
          </w:p>
        </w:tc>
      </w:tr>
      <w:tr w:rsidR="00D843AE" w14:paraId="6519B0A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6D7A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B182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B4447"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707AC"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E2DF2" w14:textId="77777777" w:rsidR="00D843AE" w:rsidRDefault="00D843AE" w:rsidP="001C3D52">
            <w:pPr>
              <w:spacing w:before="0" w:after="0"/>
              <w:jc w:val="center"/>
            </w:pPr>
            <w:r>
              <w:rPr>
                <w:rFonts w:ascii="Arial Narrow" w:hAnsi="Arial Narrow" w:cs="Arial Narrow"/>
                <w:color w:val="000000"/>
                <w:sz w:val="14"/>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57C4C"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E5238" w14:textId="77777777" w:rsidR="00D843AE" w:rsidRDefault="00D843AE"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4E351"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1845F"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02AB8" w14:textId="77777777" w:rsidR="00D843AE" w:rsidRDefault="00D843AE" w:rsidP="001C3D52">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3B89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CB02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F80D8"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EB7C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D6146" w14:textId="77777777" w:rsidR="00D843AE" w:rsidRDefault="00D843AE" w:rsidP="001C3D52">
            <w:pPr>
              <w:spacing w:before="0" w:after="0"/>
              <w:jc w:val="center"/>
            </w:pPr>
            <w:r>
              <w:rPr>
                <w:rFonts w:ascii="Arial Narrow" w:hAnsi="Arial Narrow" w:cs="Arial Narrow"/>
                <w:color w:val="000000"/>
                <w:sz w:val="14"/>
              </w:rPr>
              <w:t>NA</w:t>
            </w:r>
          </w:p>
        </w:tc>
      </w:tr>
      <w:tr w:rsidR="00D843AE" w14:paraId="6313010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B5BB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AAC9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CC5CC"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CF6E1"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37F26D" w14:textId="77777777" w:rsidR="00D843AE" w:rsidRDefault="00D843AE" w:rsidP="001C3D52">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C0D87" w14:textId="77777777" w:rsidR="00D843AE" w:rsidRDefault="00D843AE" w:rsidP="001C3D52">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FA3EC" w14:textId="77777777" w:rsidR="00D843AE" w:rsidRDefault="00D843AE"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07133" w14:textId="77777777" w:rsidR="00D843AE" w:rsidRDefault="00D843AE" w:rsidP="001C3D52">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36A8C" w14:textId="77777777" w:rsidR="00D843AE" w:rsidRDefault="00D843AE" w:rsidP="001C3D52">
            <w:pPr>
              <w:spacing w:before="0" w:after="0"/>
              <w:jc w:val="center"/>
            </w:pPr>
            <w:r>
              <w:rPr>
                <w:rFonts w:ascii="Arial Narrow" w:hAnsi="Arial Narrow" w:cs="Arial Narrow"/>
                <w:color w:val="000000"/>
                <w:sz w:val="14"/>
              </w:rPr>
              <w:t>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B5F78" w14:textId="77777777" w:rsidR="00D843AE" w:rsidRDefault="00D843AE" w:rsidP="001C3D52">
            <w:pPr>
              <w:spacing w:before="0" w:after="0"/>
              <w:jc w:val="center"/>
            </w:pPr>
            <w:r>
              <w:rPr>
                <w:rFonts w:ascii="Arial Narrow" w:hAnsi="Arial Narrow" w:cs="Arial Narrow"/>
                <w:color w:val="000000"/>
                <w:sz w:val="14"/>
              </w:rPr>
              <w:t>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A339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92BA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B785D"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5361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8F3F0" w14:textId="77777777" w:rsidR="00D843AE" w:rsidRDefault="00D843AE" w:rsidP="001C3D52">
            <w:pPr>
              <w:spacing w:before="0" w:after="0"/>
              <w:jc w:val="center"/>
            </w:pPr>
            <w:r>
              <w:rPr>
                <w:rFonts w:ascii="Arial Narrow" w:hAnsi="Arial Narrow" w:cs="Arial Narrow"/>
                <w:color w:val="000000"/>
                <w:sz w:val="14"/>
              </w:rPr>
              <w:t>NA</w:t>
            </w:r>
          </w:p>
        </w:tc>
      </w:tr>
      <w:tr w:rsidR="00D843AE" w14:paraId="544A938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B1DEA"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798F1" w14:textId="77777777" w:rsidR="00D843AE" w:rsidRDefault="00D843AE" w:rsidP="001C3D52">
            <w:pPr>
              <w:spacing w:before="0" w:after="0"/>
              <w:ind w:left="20" w:right="20"/>
            </w:pPr>
            <w:r>
              <w:rPr>
                <w:rFonts w:ascii="Arial Narrow" w:hAnsi="Arial Narrow" w:cs="Arial Narrow"/>
                <w:color w:val="000000"/>
                <w:sz w:val="14"/>
              </w:rPr>
              <w:t>Franklands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2FDA3"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936DF"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AEEFD" w14:textId="77777777" w:rsidR="00D843AE" w:rsidRDefault="00D843AE" w:rsidP="001C3D52">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F41FD" w14:textId="77777777" w:rsidR="00D843AE" w:rsidRDefault="00D843AE" w:rsidP="001C3D52">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37E33" w14:textId="77777777" w:rsidR="00D843AE" w:rsidRDefault="00D843AE"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D2499"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1D2A7" w14:textId="77777777" w:rsidR="00D843AE" w:rsidRDefault="00D843AE" w:rsidP="001C3D52">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B3F09" w14:textId="77777777" w:rsidR="00D843AE" w:rsidRDefault="00D843AE" w:rsidP="001C3D52">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E2B8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91CE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7C17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58E0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68B4A" w14:textId="77777777" w:rsidR="00D843AE" w:rsidRDefault="00D843AE" w:rsidP="001C3D52">
            <w:pPr>
              <w:spacing w:before="0" w:after="0"/>
              <w:jc w:val="center"/>
            </w:pPr>
            <w:r>
              <w:rPr>
                <w:rFonts w:ascii="Arial Narrow" w:hAnsi="Arial Narrow" w:cs="Arial Narrow"/>
                <w:color w:val="000000"/>
                <w:sz w:val="14"/>
              </w:rPr>
              <w:t>NA</w:t>
            </w:r>
          </w:p>
        </w:tc>
      </w:tr>
      <w:tr w:rsidR="00D843AE" w14:paraId="610BE07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AE02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4571B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91D06"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B6650"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10413" w14:textId="77777777" w:rsidR="00D843AE" w:rsidRDefault="00D843AE" w:rsidP="001C3D52">
            <w:pPr>
              <w:spacing w:before="0" w:after="0"/>
              <w:jc w:val="center"/>
            </w:pPr>
            <w:r>
              <w:rPr>
                <w:rFonts w:ascii="Arial Narrow" w:hAnsi="Arial Narrow" w:cs="Arial Narrow"/>
                <w:color w:val="000000"/>
                <w:sz w:val="14"/>
              </w:rPr>
              <w:t>895.14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60DDD" w14:textId="77777777" w:rsidR="00D843AE" w:rsidRDefault="00D843AE" w:rsidP="001C3D52">
            <w:pPr>
              <w:spacing w:before="0" w:after="0"/>
              <w:jc w:val="center"/>
            </w:pPr>
            <w:r>
              <w:rPr>
                <w:rFonts w:ascii="Arial Narrow" w:hAnsi="Arial Narrow" w:cs="Arial Narrow"/>
                <w:color w:val="000000"/>
                <w:sz w:val="14"/>
              </w:rPr>
              <w:t>853.75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EC3A2" w14:textId="77777777" w:rsidR="00D843AE" w:rsidRDefault="00D843AE" w:rsidP="001C3D52">
            <w:pPr>
              <w:spacing w:before="0" w:after="0"/>
              <w:jc w:val="center"/>
            </w:pPr>
            <w:r>
              <w:rPr>
                <w:rFonts w:ascii="Arial Narrow" w:hAnsi="Arial Narrow" w:cs="Arial Narrow"/>
                <w:color w:val="000000"/>
                <w:sz w:val="14"/>
              </w:rPr>
              <w:t>652.85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3EA81" w14:textId="77777777" w:rsidR="00D843AE" w:rsidRDefault="00D843AE" w:rsidP="001C3D52">
            <w:pPr>
              <w:spacing w:before="0" w:after="0"/>
              <w:jc w:val="center"/>
            </w:pPr>
            <w:r>
              <w:rPr>
                <w:rFonts w:ascii="Arial Narrow" w:hAnsi="Arial Narrow" w:cs="Arial Narrow"/>
                <w:color w:val="000000"/>
                <w:sz w:val="14"/>
              </w:rPr>
              <w:t>756.74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829BB" w14:textId="77777777" w:rsidR="00D843AE" w:rsidRDefault="00D843AE" w:rsidP="001C3D52">
            <w:pPr>
              <w:spacing w:before="0" w:after="0"/>
              <w:jc w:val="center"/>
            </w:pPr>
            <w:r>
              <w:rPr>
                <w:rFonts w:ascii="Arial Narrow" w:hAnsi="Arial Narrow" w:cs="Arial Narrow"/>
                <w:color w:val="000000"/>
                <w:sz w:val="14"/>
              </w:rPr>
              <w:t>974.99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5E716" w14:textId="77777777" w:rsidR="00D843AE" w:rsidRDefault="00D843AE" w:rsidP="001C3D52">
            <w:pPr>
              <w:spacing w:before="0" w:after="0"/>
              <w:jc w:val="center"/>
            </w:pPr>
            <w:r>
              <w:rPr>
                <w:rFonts w:ascii="Arial Narrow" w:hAnsi="Arial Narrow" w:cs="Arial Narrow"/>
                <w:color w:val="000000"/>
                <w:sz w:val="14"/>
              </w:rPr>
              <w:t>1295.57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F367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88C3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78A1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9A77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9631B" w14:textId="77777777" w:rsidR="00D843AE" w:rsidRDefault="00D843AE" w:rsidP="001C3D52">
            <w:pPr>
              <w:spacing w:before="0" w:after="0"/>
              <w:jc w:val="center"/>
            </w:pPr>
            <w:r>
              <w:rPr>
                <w:rFonts w:ascii="Arial Narrow" w:hAnsi="Arial Narrow" w:cs="Arial Narrow"/>
                <w:color w:val="000000"/>
                <w:sz w:val="14"/>
              </w:rPr>
              <w:t>NA</w:t>
            </w:r>
          </w:p>
        </w:tc>
      </w:tr>
      <w:tr w:rsidR="00D843AE" w14:paraId="57AFE09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F376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C71A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0352F"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5240A"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476E9" w14:textId="77777777" w:rsidR="00D843AE" w:rsidRDefault="00D843AE" w:rsidP="001C3D52">
            <w:pPr>
              <w:spacing w:before="0" w:after="0"/>
              <w:jc w:val="center"/>
            </w:pPr>
            <w:r>
              <w:rPr>
                <w:rFonts w:ascii="Arial Narrow" w:hAnsi="Arial Narrow" w:cs="Arial Narrow"/>
                <w:color w:val="000000"/>
                <w:sz w:val="14"/>
              </w:rPr>
              <w:t>78.54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2BC56" w14:textId="77777777" w:rsidR="00D843AE" w:rsidRDefault="00D843AE" w:rsidP="001C3D52">
            <w:pPr>
              <w:spacing w:before="0" w:after="0"/>
              <w:jc w:val="center"/>
            </w:pPr>
            <w:r>
              <w:rPr>
                <w:rFonts w:ascii="Arial Narrow" w:hAnsi="Arial Narrow" w:cs="Arial Narrow"/>
                <w:color w:val="000000"/>
                <w:sz w:val="14"/>
              </w:rPr>
              <w:t>77.56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FF41A" w14:textId="77777777" w:rsidR="00D843AE" w:rsidRDefault="00D843AE" w:rsidP="001C3D52">
            <w:pPr>
              <w:spacing w:before="0" w:after="0"/>
              <w:jc w:val="center"/>
            </w:pPr>
            <w:r>
              <w:rPr>
                <w:rFonts w:ascii="Arial Narrow" w:hAnsi="Arial Narrow" w:cs="Arial Narrow"/>
                <w:color w:val="000000"/>
                <w:sz w:val="14"/>
              </w:rPr>
              <w:t>43.15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46084" w14:textId="77777777" w:rsidR="00D843AE" w:rsidRDefault="00D843AE" w:rsidP="001C3D52">
            <w:pPr>
              <w:spacing w:before="0" w:after="0"/>
              <w:jc w:val="center"/>
            </w:pPr>
            <w:r>
              <w:rPr>
                <w:rFonts w:ascii="Arial Narrow" w:hAnsi="Arial Narrow" w:cs="Arial Narrow"/>
                <w:color w:val="000000"/>
                <w:sz w:val="14"/>
              </w:rPr>
              <w:t>65.16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75DFA" w14:textId="77777777" w:rsidR="00D843AE" w:rsidRDefault="00D843AE" w:rsidP="001C3D52">
            <w:pPr>
              <w:spacing w:before="0" w:after="0"/>
              <w:jc w:val="center"/>
            </w:pPr>
            <w:r>
              <w:rPr>
                <w:rFonts w:ascii="Arial Narrow" w:hAnsi="Arial Narrow" w:cs="Arial Narrow"/>
                <w:color w:val="000000"/>
                <w:sz w:val="14"/>
              </w:rPr>
              <w:t>91.47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D183C" w14:textId="77777777" w:rsidR="00D843AE" w:rsidRDefault="00D843AE" w:rsidP="001C3D52">
            <w:pPr>
              <w:spacing w:before="0" w:after="0"/>
              <w:jc w:val="center"/>
            </w:pPr>
            <w:r>
              <w:rPr>
                <w:rFonts w:ascii="Arial Narrow" w:hAnsi="Arial Narrow" w:cs="Arial Narrow"/>
                <w:color w:val="000000"/>
                <w:sz w:val="14"/>
              </w:rPr>
              <w:t>109.98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79C8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C9BA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BD00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944B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EBB30" w14:textId="77777777" w:rsidR="00D843AE" w:rsidRDefault="00D843AE" w:rsidP="001C3D52">
            <w:pPr>
              <w:spacing w:before="0" w:after="0"/>
              <w:jc w:val="center"/>
            </w:pPr>
            <w:r>
              <w:rPr>
                <w:rFonts w:ascii="Arial Narrow" w:hAnsi="Arial Narrow" w:cs="Arial Narrow"/>
                <w:color w:val="000000"/>
                <w:sz w:val="14"/>
              </w:rPr>
              <w:t>NA</w:t>
            </w:r>
          </w:p>
        </w:tc>
      </w:tr>
      <w:tr w:rsidR="00D843AE" w14:paraId="1BB9E17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753D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7991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A2170"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1A42C"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407B2" w14:textId="77777777" w:rsidR="00D843AE" w:rsidRDefault="00D843AE" w:rsidP="001C3D52">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81E17" w14:textId="77777777" w:rsidR="00D843AE" w:rsidRDefault="00D843AE" w:rsidP="001C3D52">
            <w:pPr>
              <w:spacing w:before="0" w:after="0"/>
              <w:jc w:val="center"/>
            </w:pPr>
            <w:r>
              <w:rPr>
                <w:rFonts w:ascii="Arial Narrow" w:hAnsi="Arial Narrow" w:cs="Arial Narrow"/>
                <w:color w:val="000000"/>
                <w:sz w:val="14"/>
              </w:rPr>
              <w:t>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73DCF"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B05CB" w14:textId="77777777" w:rsidR="00D843AE" w:rsidRDefault="00D843AE" w:rsidP="001C3D52">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9FD2E" w14:textId="77777777" w:rsidR="00D843AE" w:rsidRDefault="00D843AE" w:rsidP="001C3D52">
            <w:pPr>
              <w:spacing w:before="0" w:after="0"/>
              <w:jc w:val="center"/>
            </w:pPr>
            <w:r>
              <w:rPr>
                <w:rFonts w:ascii="Arial Narrow" w:hAnsi="Arial Narrow" w:cs="Arial Narrow"/>
                <w:color w:val="000000"/>
                <w:sz w:val="14"/>
              </w:rPr>
              <w:t>6.53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2D602" w14:textId="77777777" w:rsidR="00D843AE" w:rsidRDefault="00D843AE" w:rsidP="001C3D52">
            <w:pPr>
              <w:spacing w:before="0" w:after="0"/>
              <w:jc w:val="center"/>
            </w:pPr>
            <w:r>
              <w:rPr>
                <w:rFonts w:ascii="Arial Narrow" w:hAnsi="Arial Narrow" w:cs="Arial Narrow"/>
                <w:color w:val="000000"/>
                <w:sz w:val="14"/>
              </w:rPr>
              <w:t>10.11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8CDC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B87A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050F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EBCD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05FD8" w14:textId="77777777" w:rsidR="00D843AE" w:rsidRDefault="00D843AE" w:rsidP="001C3D52">
            <w:pPr>
              <w:spacing w:before="0" w:after="0"/>
              <w:jc w:val="center"/>
            </w:pPr>
            <w:r>
              <w:rPr>
                <w:rFonts w:ascii="Arial Narrow" w:hAnsi="Arial Narrow" w:cs="Arial Narrow"/>
                <w:color w:val="000000"/>
                <w:sz w:val="14"/>
              </w:rPr>
              <w:t>NA</w:t>
            </w:r>
          </w:p>
        </w:tc>
      </w:tr>
      <w:tr w:rsidR="00D843AE" w14:paraId="236EFE5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AB58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37B4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C135A"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F3A04"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16885" w14:textId="77777777" w:rsidR="00D843AE" w:rsidRDefault="00D843AE" w:rsidP="001C3D52">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5739194"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4BDBE" w14:textId="77777777" w:rsidR="00D843AE" w:rsidRDefault="00D843AE"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02034" w14:textId="77777777" w:rsidR="00D843AE" w:rsidRDefault="00D843AE" w:rsidP="001C3D52">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0403B"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D135E" w14:textId="77777777" w:rsidR="00D843AE" w:rsidRDefault="00D843AE"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CC14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EDF1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12E3A"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73BBD"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BA53E" w14:textId="77777777" w:rsidR="00D843AE" w:rsidRDefault="00D843AE" w:rsidP="001C3D52">
            <w:pPr>
              <w:spacing w:before="0" w:after="0"/>
              <w:jc w:val="center"/>
            </w:pPr>
            <w:r>
              <w:rPr>
                <w:rFonts w:ascii="Arial Narrow" w:hAnsi="Arial Narrow" w:cs="Arial Narrow"/>
                <w:color w:val="000000"/>
                <w:sz w:val="14"/>
              </w:rPr>
              <w:t>0.63</w:t>
            </w:r>
          </w:p>
        </w:tc>
      </w:tr>
      <w:tr w:rsidR="00D843AE" w14:paraId="1A77213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0EA2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3FF7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C2051"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0A415"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39F9B" w14:textId="77777777" w:rsidR="00D843AE" w:rsidRDefault="00D843AE" w:rsidP="001C3D52">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0EDF52" w14:textId="77777777" w:rsidR="00D843AE" w:rsidRDefault="00D843AE"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9F062" w14:textId="77777777" w:rsidR="00D843AE" w:rsidRDefault="00D843AE" w:rsidP="001C3D52">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79DCA" w14:textId="77777777" w:rsidR="00D843AE" w:rsidRDefault="00D843AE"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D4573" w14:textId="77777777" w:rsidR="00D843AE" w:rsidRDefault="00D843AE"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DF205" w14:textId="77777777" w:rsidR="00D843AE" w:rsidRDefault="00D843AE"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A67D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F25A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57E57"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CD2A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A4509" w14:textId="77777777" w:rsidR="00D843AE" w:rsidRDefault="00D843AE" w:rsidP="001C3D52">
            <w:pPr>
              <w:spacing w:before="0" w:after="0"/>
              <w:jc w:val="center"/>
            </w:pPr>
            <w:r>
              <w:rPr>
                <w:rFonts w:ascii="Arial Narrow" w:hAnsi="Arial Narrow" w:cs="Arial Narrow"/>
                <w:color w:val="000000"/>
                <w:sz w:val="14"/>
              </w:rPr>
              <w:t>NA</w:t>
            </w:r>
          </w:p>
        </w:tc>
      </w:tr>
      <w:tr w:rsidR="00D843AE" w14:paraId="78E9153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1341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8F1C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171A8"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2239B"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CC89A" w14:textId="77777777" w:rsidR="00D843AE" w:rsidRDefault="00D843AE" w:rsidP="001C3D52">
            <w:pPr>
              <w:spacing w:before="0" w:after="0"/>
              <w:jc w:val="center"/>
            </w:pPr>
            <w:r>
              <w:rPr>
                <w:rFonts w:ascii="Arial Narrow" w:hAnsi="Arial Narrow" w:cs="Arial Narrow"/>
                <w:color w:val="000000"/>
                <w:sz w:val="14"/>
              </w:rPr>
              <w:t>13.61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886DF" w14:textId="77777777" w:rsidR="00D843AE" w:rsidRDefault="00D843AE" w:rsidP="001C3D52">
            <w:pPr>
              <w:spacing w:before="0" w:after="0"/>
              <w:jc w:val="center"/>
            </w:pPr>
            <w:r>
              <w:rPr>
                <w:rFonts w:ascii="Arial Narrow" w:hAnsi="Arial Narrow" w:cs="Arial Narrow"/>
                <w:color w:val="000000"/>
                <w:sz w:val="14"/>
              </w:rPr>
              <w:t>11.68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B0B6E" w14:textId="77777777" w:rsidR="00D843AE" w:rsidRDefault="00D843AE" w:rsidP="001C3D52">
            <w:pPr>
              <w:spacing w:before="0" w:after="0"/>
              <w:jc w:val="center"/>
            </w:pPr>
            <w:r>
              <w:rPr>
                <w:rFonts w:ascii="Arial Narrow" w:hAnsi="Arial Narrow" w:cs="Arial Narrow"/>
                <w:color w:val="000000"/>
                <w:sz w:val="14"/>
              </w:rPr>
              <w:t>8.23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23C72" w14:textId="77777777" w:rsidR="00D843AE" w:rsidRDefault="00D843AE" w:rsidP="001C3D52">
            <w:pPr>
              <w:spacing w:before="0" w:after="0"/>
              <w:jc w:val="center"/>
            </w:pPr>
            <w:r>
              <w:rPr>
                <w:rFonts w:ascii="Arial Narrow" w:hAnsi="Arial Narrow" w:cs="Arial Narrow"/>
                <w:color w:val="000000"/>
                <w:sz w:val="14"/>
              </w:rPr>
              <w:t>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5D82C" w14:textId="77777777" w:rsidR="00D843AE" w:rsidRDefault="00D843AE" w:rsidP="001C3D52">
            <w:pPr>
              <w:spacing w:before="0" w:after="0"/>
              <w:jc w:val="center"/>
            </w:pPr>
            <w:r>
              <w:rPr>
                <w:rFonts w:ascii="Arial Narrow" w:hAnsi="Arial Narrow" w:cs="Arial Narrow"/>
                <w:color w:val="000000"/>
                <w:sz w:val="14"/>
              </w:rPr>
              <w:t>15.52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30C71" w14:textId="77777777" w:rsidR="00D843AE" w:rsidRDefault="00D843AE" w:rsidP="001C3D52">
            <w:pPr>
              <w:spacing w:before="0" w:after="0"/>
              <w:jc w:val="center"/>
            </w:pPr>
            <w:r>
              <w:rPr>
                <w:rFonts w:ascii="Arial Narrow" w:hAnsi="Arial Narrow" w:cs="Arial Narrow"/>
                <w:color w:val="000000"/>
                <w:sz w:val="14"/>
              </w:rPr>
              <w:t>23.50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1199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F040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A6266"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DC570"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C2020" w14:textId="77777777" w:rsidR="00D843AE" w:rsidRDefault="00D843AE" w:rsidP="001C3D52">
            <w:pPr>
              <w:spacing w:before="0" w:after="0"/>
              <w:jc w:val="center"/>
            </w:pPr>
            <w:r>
              <w:rPr>
                <w:rFonts w:ascii="Arial Narrow" w:hAnsi="Arial Narrow" w:cs="Arial Narrow"/>
                <w:color w:val="000000"/>
                <w:sz w:val="14"/>
              </w:rPr>
              <w:t>25.00</w:t>
            </w:r>
          </w:p>
        </w:tc>
      </w:tr>
      <w:tr w:rsidR="00D843AE" w14:paraId="184C605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F8B3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B90D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18C15"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7EFFF"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EF8E7"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AEFAC14" w14:textId="77777777" w:rsidR="00D843AE" w:rsidRDefault="00D843AE"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96657"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7E0BB" w14:textId="77777777" w:rsidR="00D843AE" w:rsidRDefault="00D843AE" w:rsidP="001C3D52">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570ED" w14:textId="77777777" w:rsidR="00D843AE" w:rsidRDefault="00D843AE" w:rsidP="001C3D52">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A0BD7" w14:textId="77777777" w:rsidR="00D843AE" w:rsidRDefault="00D843AE" w:rsidP="001C3D52">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5057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0195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A3B9D"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DB14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7CAD0" w14:textId="77777777" w:rsidR="00D843AE" w:rsidRDefault="00D843AE" w:rsidP="001C3D52">
            <w:pPr>
              <w:spacing w:before="0" w:after="0"/>
              <w:jc w:val="center"/>
            </w:pPr>
            <w:r>
              <w:rPr>
                <w:rFonts w:ascii="Arial Narrow" w:hAnsi="Arial Narrow" w:cs="Arial Narrow"/>
                <w:color w:val="000000"/>
                <w:sz w:val="14"/>
              </w:rPr>
              <w:t>NA</w:t>
            </w:r>
          </w:p>
        </w:tc>
      </w:tr>
      <w:tr w:rsidR="00D843AE" w14:paraId="5CE0012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98F4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95E5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441FD"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4445B"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F13F0"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E8CBB37"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6F7AF" w14:textId="77777777" w:rsidR="00D843AE" w:rsidRDefault="00D843AE" w:rsidP="001C3D52">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8D215" w14:textId="77777777" w:rsidR="00D843AE" w:rsidRDefault="00D843AE" w:rsidP="001C3D52">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063D7" w14:textId="77777777" w:rsidR="00D843AE" w:rsidRDefault="00D843AE" w:rsidP="001C3D52">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324BF" w14:textId="77777777" w:rsidR="00D843AE" w:rsidRDefault="00D843AE"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56D9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AB25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7B38E"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0182A"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BEB56" w14:textId="77777777" w:rsidR="00D843AE" w:rsidRDefault="00D843AE" w:rsidP="001C3D52">
            <w:pPr>
              <w:spacing w:before="0" w:after="0"/>
              <w:jc w:val="center"/>
            </w:pPr>
            <w:r>
              <w:rPr>
                <w:rFonts w:ascii="Arial Narrow" w:hAnsi="Arial Narrow" w:cs="Arial Narrow"/>
                <w:color w:val="000000"/>
                <w:sz w:val="14"/>
              </w:rPr>
              <w:t>3.30</w:t>
            </w:r>
          </w:p>
        </w:tc>
      </w:tr>
      <w:tr w:rsidR="00D843AE" w14:paraId="48A030A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A31B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29B9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8B738"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9A972"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66CE7" w14:textId="77777777" w:rsidR="00D843AE" w:rsidRDefault="00D843AE" w:rsidP="001C3D52">
            <w:pPr>
              <w:spacing w:before="0" w:after="0"/>
              <w:jc w:val="center"/>
            </w:pPr>
            <w:r>
              <w:rPr>
                <w:rFonts w:ascii="Arial Narrow" w:hAnsi="Arial Narrow" w:cs="Arial Narrow"/>
                <w:color w:val="000000"/>
                <w:sz w:val="14"/>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CC8BC"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DC6F0"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5BBBB"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FC6E9"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E812E"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EA5D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C102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57299"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A592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A4971" w14:textId="77777777" w:rsidR="00D843AE" w:rsidRDefault="00D843AE" w:rsidP="001C3D52">
            <w:pPr>
              <w:spacing w:before="0" w:after="0"/>
              <w:jc w:val="center"/>
            </w:pPr>
            <w:r>
              <w:rPr>
                <w:rFonts w:ascii="Arial Narrow" w:hAnsi="Arial Narrow" w:cs="Arial Narrow"/>
                <w:color w:val="000000"/>
                <w:sz w:val="14"/>
              </w:rPr>
              <w:t>NA</w:t>
            </w:r>
          </w:p>
        </w:tc>
      </w:tr>
      <w:tr w:rsidR="00D843AE" w14:paraId="4075CB9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7E7F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9B78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2B1F9"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287EE" w14:textId="77777777" w:rsidR="00D843AE" w:rsidRDefault="00D843AE" w:rsidP="001C3D52">
            <w:pPr>
              <w:spacing w:before="0" w:after="0"/>
              <w:jc w:val="center"/>
            </w:pPr>
            <w:r>
              <w:rPr>
                <w:rFonts w:ascii="Arial Narrow" w:hAnsi="Arial Narrow" w:cs="Arial Narrow"/>
                <w:color w:val="000000"/>
                <w:sz w:val="14"/>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59392" w14:textId="77777777" w:rsidR="00D843AE" w:rsidRDefault="00D843AE" w:rsidP="001C3D52">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B2746" w14:textId="77777777" w:rsidR="00D843AE" w:rsidRDefault="00D843AE" w:rsidP="001C3D52">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E7D19" w14:textId="77777777" w:rsidR="00D843AE" w:rsidRDefault="00D843AE" w:rsidP="001C3D52">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20BA9" w14:textId="77777777" w:rsidR="00D843AE" w:rsidRDefault="00D843AE" w:rsidP="001C3D52">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63B98" w14:textId="77777777" w:rsidR="00D843AE" w:rsidRDefault="00D843AE" w:rsidP="001C3D52">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910F5" w14:textId="77777777" w:rsidR="00D843AE" w:rsidRDefault="00D843AE"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C5F9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3B325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70654"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A8C5F"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7F9C5" w14:textId="77777777" w:rsidR="00D843AE" w:rsidRDefault="00D843AE" w:rsidP="001C3D52">
            <w:pPr>
              <w:spacing w:before="0" w:after="0"/>
              <w:jc w:val="center"/>
            </w:pPr>
            <w:r>
              <w:rPr>
                <w:rFonts w:ascii="Arial Narrow" w:hAnsi="Arial Narrow" w:cs="Arial Narrow"/>
                <w:color w:val="000000"/>
                <w:sz w:val="14"/>
              </w:rPr>
              <w:t>2.40</w:t>
            </w:r>
          </w:p>
        </w:tc>
      </w:tr>
      <w:tr w:rsidR="00D843AE" w14:paraId="19295A2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F3AB8"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C4B6F" w14:textId="77777777" w:rsidR="00D843AE" w:rsidRDefault="00D843AE" w:rsidP="001C3D52">
            <w:pPr>
              <w:spacing w:before="0" w:after="0"/>
              <w:ind w:left="20" w:right="20"/>
            </w:pPr>
            <w:r>
              <w:rPr>
                <w:rFonts w:ascii="Arial Narrow" w:hAnsi="Arial Narrow" w:cs="Arial Narrow"/>
                <w:color w:val="000000"/>
                <w:sz w:val="14"/>
              </w:rPr>
              <w:t>Clump Point East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6A9B6"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9611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D9A9F"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1B09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12B6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B33C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E7B4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C947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9214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E7E8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8E3C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7F26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A7B4F" w14:textId="77777777" w:rsidR="00D843AE" w:rsidRDefault="00D843AE" w:rsidP="001C3D52">
            <w:pPr>
              <w:spacing w:before="0" w:after="0"/>
              <w:jc w:val="center"/>
            </w:pPr>
            <w:r>
              <w:rPr>
                <w:rFonts w:ascii="Arial Narrow" w:hAnsi="Arial Narrow" w:cs="Arial Narrow"/>
                <w:color w:val="000000"/>
                <w:sz w:val="14"/>
              </w:rPr>
              <w:t>NA</w:t>
            </w:r>
          </w:p>
        </w:tc>
      </w:tr>
      <w:tr w:rsidR="00D843AE" w14:paraId="417DAD9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40C1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1AA1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75AB2"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F41CC"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BEE93" w14:textId="77777777" w:rsidR="00D843AE" w:rsidRDefault="00D843AE" w:rsidP="001C3D52">
            <w:pPr>
              <w:spacing w:before="0" w:after="0"/>
              <w:jc w:val="center"/>
            </w:pPr>
            <w:r>
              <w:rPr>
                <w:rFonts w:ascii="Arial Narrow" w:hAnsi="Arial Narrow" w:cs="Arial Narrow"/>
                <w:color w:val="000000"/>
                <w:sz w:val="14"/>
              </w:rPr>
              <w:t>1107.06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C5179" w14:textId="77777777" w:rsidR="00D843AE" w:rsidRDefault="00D843AE" w:rsidP="001C3D52">
            <w:pPr>
              <w:spacing w:before="0" w:after="0"/>
              <w:jc w:val="center"/>
            </w:pPr>
            <w:r>
              <w:rPr>
                <w:rFonts w:ascii="Arial Narrow" w:hAnsi="Arial Narrow" w:cs="Arial Narrow"/>
                <w:color w:val="000000"/>
                <w:sz w:val="14"/>
              </w:rPr>
              <w:t>1074.21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E6127" w14:textId="77777777" w:rsidR="00D843AE" w:rsidRDefault="00D843AE" w:rsidP="001C3D52">
            <w:pPr>
              <w:spacing w:before="0" w:after="0"/>
              <w:jc w:val="center"/>
            </w:pPr>
            <w:r>
              <w:rPr>
                <w:rFonts w:ascii="Arial Narrow" w:hAnsi="Arial Narrow" w:cs="Arial Narrow"/>
                <w:color w:val="000000"/>
                <w:sz w:val="14"/>
              </w:rPr>
              <w:t>890.65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1F8F9" w14:textId="77777777" w:rsidR="00D843AE" w:rsidRDefault="00D843AE" w:rsidP="001C3D52">
            <w:pPr>
              <w:spacing w:before="0" w:after="0"/>
              <w:jc w:val="center"/>
            </w:pPr>
            <w:r>
              <w:rPr>
                <w:rFonts w:ascii="Arial Narrow" w:hAnsi="Arial Narrow" w:cs="Arial Narrow"/>
                <w:color w:val="000000"/>
                <w:sz w:val="14"/>
              </w:rPr>
              <w:t>972.15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94032" w14:textId="77777777" w:rsidR="00D843AE" w:rsidRDefault="00D843AE" w:rsidP="001C3D52">
            <w:pPr>
              <w:spacing w:before="0" w:after="0"/>
              <w:jc w:val="center"/>
            </w:pPr>
            <w:r>
              <w:rPr>
                <w:rFonts w:ascii="Arial Narrow" w:hAnsi="Arial Narrow" w:cs="Arial Narrow"/>
                <w:color w:val="000000"/>
                <w:sz w:val="14"/>
              </w:rPr>
              <w:t>1306.77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0B2E8" w14:textId="77777777" w:rsidR="00D843AE" w:rsidRDefault="00D843AE" w:rsidP="001C3D52">
            <w:pPr>
              <w:spacing w:before="0" w:after="0"/>
              <w:jc w:val="center"/>
            </w:pPr>
            <w:r>
              <w:rPr>
                <w:rFonts w:ascii="Arial Narrow" w:hAnsi="Arial Narrow" w:cs="Arial Narrow"/>
                <w:color w:val="000000"/>
                <w:sz w:val="14"/>
              </w:rPr>
              <w:t>1355.16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C21C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7E12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5483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F746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0EC15" w14:textId="77777777" w:rsidR="00D843AE" w:rsidRDefault="00D843AE" w:rsidP="001C3D52">
            <w:pPr>
              <w:spacing w:before="0" w:after="0"/>
              <w:jc w:val="center"/>
            </w:pPr>
            <w:r>
              <w:rPr>
                <w:rFonts w:ascii="Arial Narrow" w:hAnsi="Arial Narrow" w:cs="Arial Narrow"/>
                <w:color w:val="000000"/>
                <w:sz w:val="14"/>
              </w:rPr>
              <w:t>NA</w:t>
            </w:r>
          </w:p>
        </w:tc>
      </w:tr>
      <w:tr w:rsidR="00D843AE" w14:paraId="07C8BF2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9F43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9D05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9AF6F"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C0067"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84968" w14:textId="77777777" w:rsidR="00D843AE" w:rsidRDefault="00D843AE" w:rsidP="001C3D52">
            <w:pPr>
              <w:spacing w:before="0" w:after="0"/>
              <w:jc w:val="center"/>
            </w:pPr>
            <w:r>
              <w:rPr>
                <w:rFonts w:ascii="Arial Narrow" w:hAnsi="Arial Narrow" w:cs="Arial Narrow"/>
                <w:color w:val="000000"/>
                <w:sz w:val="14"/>
              </w:rPr>
              <w:t>80.00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4FA64" w14:textId="77777777" w:rsidR="00D843AE" w:rsidRDefault="00D843AE" w:rsidP="001C3D52">
            <w:pPr>
              <w:spacing w:before="0" w:after="0"/>
              <w:jc w:val="center"/>
            </w:pPr>
            <w:r>
              <w:rPr>
                <w:rFonts w:ascii="Arial Narrow" w:hAnsi="Arial Narrow" w:cs="Arial Narrow"/>
                <w:color w:val="000000"/>
                <w:sz w:val="14"/>
              </w:rPr>
              <w:t>73.18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C69F7A" w14:textId="77777777" w:rsidR="00D843AE" w:rsidRDefault="00D843AE" w:rsidP="001C3D52">
            <w:pPr>
              <w:spacing w:before="0" w:after="0"/>
              <w:jc w:val="center"/>
            </w:pPr>
            <w:r>
              <w:rPr>
                <w:rFonts w:ascii="Arial Narrow" w:hAnsi="Arial Narrow" w:cs="Arial Narrow"/>
                <w:color w:val="000000"/>
                <w:sz w:val="14"/>
              </w:rPr>
              <w:t>39.53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0DA4B" w14:textId="77777777" w:rsidR="00D843AE" w:rsidRDefault="00D843AE" w:rsidP="001C3D52">
            <w:pPr>
              <w:spacing w:before="0" w:after="0"/>
              <w:jc w:val="center"/>
            </w:pPr>
            <w:r>
              <w:rPr>
                <w:rFonts w:ascii="Arial Narrow" w:hAnsi="Arial Narrow" w:cs="Arial Narrow"/>
                <w:color w:val="000000"/>
                <w:sz w:val="14"/>
              </w:rPr>
              <w:t>64.66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35A52" w14:textId="77777777" w:rsidR="00D843AE" w:rsidRDefault="00D843AE" w:rsidP="001C3D52">
            <w:pPr>
              <w:spacing w:before="0" w:after="0"/>
              <w:jc w:val="center"/>
            </w:pPr>
            <w:r>
              <w:rPr>
                <w:rFonts w:ascii="Arial Narrow" w:hAnsi="Arial Narrow" w:cs="Arial Narrow"/>
                <w:color w:val="000000"/>
                <w:sz w:val="14"/>
              </w:rPr>
              <w:t>95.64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CC4EB" w14:textId="77777777" w:rsidR="00D843AE" w:rsidRDefault="00D843AE" w:rsidP="001C3D52">
            <w:pPr>
              <w:spacing w:before="0" w:after="0"/>
              <w:jc w:val="center"/>
            </w:pPr>
            <w:r>
              <w:rPr>
                <w:rFonts w:ascii="Arial Narrow" w:hAnsi="Arial Narrow" w:cs="Arial Narrow"/>
                <w:color w:val="000000"/>
                <w:sz w:val="14"/>
              </w:rPr>
              <w:t>130.74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B4FF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8E7A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C52A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CA29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68E2B" w14:textId="77777777" w:rsidR="00D843AE" w:rsidRDefault="00D843AE" w:rsidP="001C3D52">
            <w:pPr>
              <w:spacing w:before="0" w:after="0"/>
              <w:jc w:val="center"/>
            </w:pPr>
            <w:r>
              <w:rPr>
                <w:rFonts w:ascii="Arial Narrow" w:hAnsi="Arial Narrow" w:cs="Arial Narrow"/>
                <w:color w:val="000000"/>
                <w:sz w:val="14"/>
              </w:rPr>
              <w:t>NA</w:t>
            </w:r>
          </w:p>
        </w:tc>
      </w:tr>
      <w:tr w:rsidR="00D843AE" w14:paraId="5E2CEE7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9B8C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23E9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85609"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98B2E"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D63D7" w14:textId="77777777" w:rsidR="00D843AE" w:rsidRDefault="00D843AE" w:rsidP="001C3D52">
            <w:pPr>
              <w:spacing w:before="0" w:after="0"/>
              <w:jc w:val="center"/>
            </w:pPr>
            <w:r>
              <w:rPr>
                <w:rFonts w:ascii="Arial Narrow" w:hAnsi="Arial Narrow" w:cs="Arial Narrow"/>
                <w:color w:val="000000"/>
                <w:sz w:val="14"/>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BF9F5" w14:textId="77777777" w:rsidR="00D843AE" w:rsidRDefault="00D843AE" w:rsidP="001C3D52">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11773" w14:textId="77777777" w:rsidR="00D843AE" w:rsidRDefault="00D843AE" w:rsidP="001C3D52">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D82E6" w14:textId="77777777" w:rsidR="00D843AE" w:rsidRDefault="00D843AE"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38F84" w14:textId="77777777" w:rsidR="00D843AE" w:rsidRDefault="00D843AE" w:rsidP="001C3D52">
            <w:pPr>
              <w:spacing w:before="0" w:after="0"/>
              <w:jc w:val="center"/>
            </w:pPr>
            <w:r>
              <w:rPr>
                <w:rFonts w:ascii="Arial Narrow" w:hAnsi="Arial Narrow" w:cs="Arial Narrow"/>
                <w:color w:val="000000"/>
                <w:sz w:val="14"/>
              </w:rPr>
              <w:t>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358C40" w14:textId="77777777" w:rsidR="00D843AE" w:rsidRDefault="00D843AE" w:rsidP="001C3D52">
            <w:pPr>
              <w:spacing w:before="0" w:after="0"/>
              <w:jc w:val="center"/>
            </w:pPr>
            <w:r>
              <w:rPr>
                <w:rFonts w:ascii="Arial Narrow" w:hAnsi="Arial Narrow" w:cs="Arial Narrow"/>
                <w:color w:val="000000"/>
                <w:sz w:val="14"/>
              </w:rPr>
              <w:t>7.49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2502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A17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D047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08D5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BFD9B" w14:textId="77777777" w:rsidR="00D843AE" w:rsidRDefault="00D843AE" w:rsidP="001C3D52">
            <w:pPr>
              <w:spacing w:before="0" w:after="0"/>
              <w:jc w:val="center"/>
            </w:pPr>
            <w:r>
              <w:rPr>
                <w:rFonts w:ascii="Arial Narrow" w:hAnsi="Arial Narrow" w:cs="Arial Narrow"/>
                <w:color w:val="000000"/>
                <w:sz w:val="14"/>
              </w:rPr>
              <w:t>NA</w:t>
            </w:r>
          </w:p>
        </w:tc>
      </w:tr>
      <w:tr w:rsidR="00D843AE" w14:paraId="52DD1CA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505D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D4B2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875AD"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7404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9696A"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DD2E4"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01DF7"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A5BDB" w14:textId="77777777" w:rsidR="00D843AE" w:rsidRDefault="00D843AE" w:rsidP="001C3D52">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2C0D8"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CE19A" w14:textId="77777777" w:rsidR="00D843AE" w:rsidRDefault="00D843AE"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7C78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F811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8BF94"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A5147"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D0531" w14:textId="77777777" w:rsidR="00D843AE" w:rsidRDefault="00D843AE" w:rsidP="001C3D52">
            <w:pPr>
              <w:spacing w:before="0" w:after="0"/>
              <w:jc w:val="center"/>
            </w:pPr>
            <w:r>
              <w:rPr>
                <w:rFonts w:ascii="Arial Narrow" w:hAnsi="Arial Narrow" w:cs="Arial Narrow"/>
                <w:color w:val="000000"/>
                <w:sz w:val="14"/>
              </w:rPr>
              <w:t>0.63</w:t>
            </w:r>
          </w:p>
        </w:tc>
      </w:tr>
      <w:tr w:rsidR="00D843AE" w14:paraId="2BB0760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0928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1FB7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7F2F2"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00009"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E361C"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AAE85AC" w14:textId="77777777" w:rsidR="00D843AE" w:rsidRDefault="00D843AE"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AE57D"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2AEB8"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5BF88"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19375"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2BB2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3BF1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66DA1"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8B3F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E16E0" w14:textId="77777777" w:rsidR="00D843AE" w:rsidRDefault="00D843AE" w:rsidP="001C3D52">
            <w:pPr>
              <w:spacing w:before="0" w:after="0"/>
              <w:jc w:val="center"/>
            </w:pPr>
            <w:r>
              <w:rPr>
                <w:rFonts w:ascii="Arial Narrow" w:hAnsi="Arial Narrow" w:cs="Arial Narrow"/>
                <w:color w:val="000000"/>
                <w:sz w:val="14"/>
              </w:rPr>
              <w:t>NA</w:t>
            </w:r>
          </w:p>
        </w:tc>
      </w:tr>
      <w:tr w:rsidR="00D843AE" w14:paraId="6B015C0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CBE8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67F5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0D45A"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F31B3"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271ED" w14:textId="77777777" w:rsidR="00D843AE" w:rsidRDefault="00D843AE" w:rsidP="001C3D52">
            <w:pPr>
              <w:spacing w:before="0" w:after="0"/>
              <w:jc w:val="center"/>
            </w:pPr>
            <w:r>
              <w:rPr>
                <w:rFonts w:ascii="Arial Narrow" w:hAnsi="Arial Narrow" w:cs="Arial Narrow"/>
                <w:color w:val="000000"/>
                <w:sz w:val="14"/>
              </w:rPr>
              <w:t>17.02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9F97007" w14:textId="77777777" w:rsidR="00D843AE" w:rsidRDefault="00D843AE" w:rsidP="001C3D52">
            <w:pPr>
              <w:spacing w:before="0" w:after="0"/>
              <w:jc w:val="center"/>
            </w:pPr>
            <w:r>
              <w:rPr>
                <w:rFonts w:ascii="Arial Narrow" w:hAnsi="Arial Narrow" w:cs="Arial Narrow"/>
                <w:color w:val="000000"/>
                <w:sz w:val="14"/>
              </w:rPr>
              <w:t>16.82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BC210" w14:textId="77777777" w:rsidR="00D843AE" w:rsidRDefault="00D843AE" w:rsidP="001C3D52">
            <w:pPr>
              <w:spacing w:before="0" w:after="0"/>
              <w:jc w:val="center"/>
            </w:pPr>
            <w:r>
              <w:rPr>
                <w:rFonts w:ascii="Arial Narrow" w:hAnsi="Arial Narrow" w:cs="Arial Narrow"/>
                <w:color w:val="000000"/>
                <w:sz w:val="14"/>
              </w:rPr>
              <w:t>11.95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0D408" w14:textId="77777777" w:rsidR="00D843AE" w:rsidRDefault="00D843AE" w:rsidP="001C3D52">
            <w:pPr>
              <w:spacing w:before="0" w:after="0"/>
              <w:jc w:val="center"/>
            </w:pPr>
            <w:r>
              <w:rPr>
                <w:rFonts w:ascii="Arial Narrow" w:hAnsi="Arial Narrow" w:cs="Arial Narrow"/>
                <w:color w:val="000000"/>
                <w:sz w:val="14"/>
              </w:rPr>
              <w:t>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2DFE4" w14:textId="77777777" w:rsidR="00D843AE" w:rsidRDefault="00D843AE" w:rsidP="001C3D52">
            <w:pPr>
              <w:spacing w:before="0" w:after="0"/>
              <w:jc w:val="center"/>
            </w:pPr>
            <w:r>
              <w:rPr>
                <w:rFonts w:ascii="Arial Narrow" w:hAnsi="Arial Narrow" w:cs="Arial Narrow"/>
                <w:color w:val="000000"/>
                <w:sz w:val="14"/>
              </w:rPr>
              <w:t>19.10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41563" w14:textId="77777777" w:rsidR="00D843AE" w:rsidRDefault="00D843AE" w:rsidP="001C3D52">
            <w:pPr>
              <w:spacing w:before="0" w:after="0"/>
              <w:jc w:val="center"/>
            </w:pPr>
            <w:r>
              <w:rPr>
                <w:rFonts w:ascii="Arial Narrow" w:hAnsi="Arial Narrow" w:cs="Arial Narrow"/>
                <w:color w:val="000000"/>
                <w:sz w:val="14"/>
              </w:rPr>
              <w:t>24.53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51C2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4FB6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E4B7C"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28113"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EBC7A" w14:textId="77777777" w:rsidR="00D843AE" w:rsidRDefault="00D843AE" w:rsidP="001C3D52">
            <w:pPr>
              <w:spacing w:before="0" w:after="0"/>
              <w:jc w:val="center"/>
            </w:pPr>
            <w:r>
              <w:rPr>
                <w:rFonts w:ascii="Arial Narrow" w:hAnsi="Arial Narrow" w:cs="Arial Narrow"/>
                <w:color w:val="000000"/>
                <w:sz w:val="14"/>
              </w:rPr>
              <w:t>25.00</w:t>
            </w:r>
          </w:p>
        </w:tc>
      </w:tr>
      <w:tr w:rsidR="00D843AE" w14:paraId="196A9B6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44BD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F368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B9955"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625DF"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7CD9A" w14:textId="77777777" w:rsidR="00D843AE" w:rsidRDefault="00D843AE" w:rsidP="001C3D52">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774DF" w14:textId="77777777" w:rsidR="00D843AE" w:rsidRDefault="00D843AE" w:rsidP="001C3D52">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B6661" w14:textId="77777777" w:rsidR="00D843AE" w:rsidRDefault="00D843AE"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36923" w14:textId="77777777" w:rsidR="00D843AE" w:rsidRDefault="00D843AE"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52BA5" w14:textId="77777777" w:rsidR="00D843AE" w:rsidRDefault="00D843AE" w:rsidP="001C3D52">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8412B" w14:textId="77777777" w:rsidR="00D843AE" w:rsidRDefault="00D843AE" w:rsidP="001C3D52">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8DB8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97EE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6A070"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5C2D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00633" w14:textId="77777777" w:rsidR="00D843AE" w:rsidRDefault="00D843AE" w:rsidP="001C3D52">
            <w:pPr>
              <w:spacing w:before="0" w:after="0"/>
              <w:jc w:val="center"/>
            </w:pPr>
            <w:r>
              <w:rPr>
                <w:rFonts w:ascii="Arial Narrow" w:hAnsi="Arial Narrow" w:cs="Arial Narrow"/>
                <w:color w:val="000000"/>
                <w:sz w:val="14"/>
              </w:rPr>
              <w:t>NA</w:t>
            </w:r>
          </w:p>
        </w:tc>
      </w:tr>
      <w:tr w:rsidR="00D843AE" w14:paraId="626AB99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9C10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FCD6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73B9D"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6B80B"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F7F2C" w14:textId="77777777" w:rsidR="00D843AE" w:rsidRDefault="00D843AE" w:rsidP="001C3D52">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CE9A85" w14:textId="77777777" w:rsidR="00D843AE" w:rsidRDefault="00D843AE" w:rsidP="001C3D52">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AAA7F"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B9D3C" w14:textId="77777777" w:rsidR="00D843AE" w:rsidRDefault="00D843AE" w:rsidP="001C3D52">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BCB21" w14:textId="77777777" w:rsidR="00D843AE" w:rsidRDefault="00D843AE" w:rsidP="001C3D52">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CA400" w14:textId="77777777" w:rsidR="00D843AE" w:rsidRDefault="00D843AE" w:rsidP="001C3D52">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C8D3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30CB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C959D"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04718B"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49C3E" w14:textId="77777777" w:rsidR="00D843AE" w:rsidRDefault="00D843AE" w:rsidP="001C3D52">
            <w:pPr>
              <w:spacing w:before="0" w:after="0"/>
              <w:jc w:val="center"/>
            </w:pPr>
            <w:r>
              <w:rPr>
                <w:rFonts w:ascii="Arial Narrow" w:hAnsi="Arial Narrow" w:cs="Arial Narrow"/>
                <w:color w:val="000000"/>
                <w:sz w:val="14"/>
              </w:rPr>
              <w:t>3.30</w:t>
            </w:r>
          </w:p>
        </w:tc>
      </w:tr>
      <w:tr w:rsidR="00D843AE" w14:paraId="4548128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E78C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C102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3B7C6"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E1574"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9B38C" w14:textId="77777777" w:rsidR="00D843AE" w:rsidRDefault="00D843AE" w:rsidP="001C3D52">
            <w:pPr>
              <w:spacing w:before="0" w:after="0"/>
              <w:jc w:val="center"/>
            </w:pPr>
            <w:r>
              <w:rPr>
                <w:rFonts w:ascii="Arial Narrow" w:hAnsi="Arial Narrow" w:cs="Arial Narrow"/>
                <w:color w:val="000000"/>
                <w:sz w:val="14"/>
              </w:rPr>
              <w:t>12.88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539C25F" w14:textId="77777777" w:rsidR="00D843AE" w:rsidRDefault="00D843AE" w:rsidP="001C3D52">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29F69" w14:textId="77777777" w:rsidR="00D843AE" w:rsidRDefault="00D843AE" w:rsidP="001C3D52">
            <w:pPr>
              <w:spacing w:before="0" w:after="0"/>
              <w:jc w:val="center"/>
            </w:pPr>
            <w:r>
              <w:rPr>
                <w:rFonts w:ascii="Arial Narrow" w:hAnsi="Arial Narrow" w:cs="Arial Narrow"/>
                <w:color w:val="000000"/>
                <w:sz w:val="14"/>
              </w:rPr>
              <w:t>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A6460" w14:textId="77777777" w:rsidR="00D843AE" w:rsidRDefault="00D843AE" w:rsidP="001C3D52">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97991" w14:textId="77777777" w:rsidR="00D843AE" w:rsidRDefault="00D843AE" w:rsidP="001C3D52">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9561D" w14:textId="77777777" w:rsidR="00D843AE" w:rsidRDefault="00D843AE" w:rsidP="001C3D52">
            <w:pPr>
              <w:spacing w:before="0" w:after="0"/>
              <w:jc w:val="center"/>
            </w:pPr>
            <w:r>
              <w:rPr>
                <w:rFonts w:ascii="Arial Narrow" w:hAnsi="Arial Narrow" w:cs="Arial Narrow"/>
                <w:color w:val="000000"/>
                <w:sz w:val="14"/>
              </w:rPr>
              <w:t>18.92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9775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44F8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B9860"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18CC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218A5" w14:textId="77777777" w:rsidR="00D843AE" w:rsidRDefault="00D843AE" w:rsidP="001C3D52">
            <w:pPr>
              <w:spacing w:before="0" w:after="0"/>
              <w:jc w:val="center"/>
            </w:pPr>
            <w:r>
              <w:rPr>
                <w:rFonts w:ascii="Arial Narrow" w:hAnsi="Arial Narrow" w:cs="Arial Narrow"/>
                <w:color w:val="000000"/>
                <w:sz w:val="14"/>
              </w:rPr>
              <w:t>NA</w:t>
            </w:r>
          </w:p>
        </w:tc>
      </w:tr>
      <w:tr w:rsidR="00D843AE" w14:paraId="21D29E6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BEC2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EB07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39BAB"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7C704"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A9A67"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232DE"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63322" w14:textId="77777777" w:rsidR="00D843AE" w:rsidRDefault="00D843AE"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479F1"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6DD2E"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00441" w14:textId="77777777" w:rsidR="00D843AE" w:rsidRDefault="00D843AE" w:rsidP="001C3D52">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0039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6606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CC081"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20F72"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7688C" w14:textId="77777777" w:rsidR="00D843AE" w:rsidRDefault="00D843AE" w:rsidP="001C3D52">
            <w:pPr>
              <w:spacing w:before="0" w:after="0"/>
              <w:jc w:val="center"/>
            </w:pPr>
            <w:r>
              <w:rPr>
                <w:rFonts w:ascii="Arial Narrow" w:hAnsi="Arial Narrow" w:cs="Arial Narrow"/>
                <w:color w:val="000000"/>
                <w:sz w:val="14"/>
              </w:rPr>
              <w:t>2.40</w:t>
            </w:r>
          </w:p>
        </w:tc>
      </w:tr>
      <w:tr w:rsidR="00D843AE" w14:paraId="739EC85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46DBA"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23FE7" w14:textId="77777777" w:rsidR="00D843AE" w:rsidRDefault="00D843AE" w:rsidP="001C3D52">
            <w:pPr>
              <w:spacing w:before="0" w:after="0"/>
              <w:ind w:left="20" w:right="20"/>
            </w:pPr>
            <w:r>
              <w:rPr>
                <w:rFonts w:ascii="Arial Narrow" w:hAnsi="Arial Narrow" w:cs="Arial Narrow"/>
                <w:color w:val="000000"/>
                <w:sz w:val="14"/>
              </w:rPr>
              <w:t>Dunk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A57C2"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59B52"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47D91" w14:textId="77777777" w:rsidR="00D843AE" w:rsidRDefault="00D843AE" w:rsidP="001C3D52">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20948" w14:textId="77777777" w:rsidR="00D843AE" w:rsidRDefault="00D843AE" w:rsidP="001C3D52">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ACE52"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9FE59" w14:textId="77777777" w:rsidR="00D843AE" w:rsidRDefault="00D843AE" w:rsidP="001C3D52">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F7F04" w14:textId="77777777" w:rsidR="00D843AE" w:rsidRDefault="00D843AE" w:rsidP="001C3D52">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87866" w14:textId="77777777" w:rsidR="00D843AE" w:rsidRDefault="00D843AE" w:rsidP="001C3D52">
            <w:pPr>
              <w:spacing w:before="0" w:after="0"/>
              <w:jc w:val="center"/>
            </w:pPr>
            <w:r>
              <w:rPr>
                <w:rFonts w:ascii="Arial Narrow" w:hAnsi="Arial Narrow" w:cs="Arial Narrow"/>
                <w:color w:val="000000"/>
                <w:sz w:val="14"/>
              </w:rPr>
              <w:t>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FA08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DE26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2C25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5427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2B88D" w14:textId="77777777" w:rsidR="00D843AE" w:rsidRDefault="00D843AE" w:rsidP="001C3D52">
            <w:pPr>
              <w:spacing w:before="0" w:after="0"/>
              <w:jc w:val="center"/>
            </w:pPr>
            <w:r>
              <w:rPr>
                <w:rFonts w:ascii="Arial Narrow" w:hAnsi="Arial Narrow" w:cs="Arial Narrow"/>
                <w:color w:val="000000"/>
                <w:sz w:val="14"/>
              </w:rPr>
              <w:t>NA</w:t>
            </w:r>
          </w:p>
        </w:tc>
      </w:tr>
      <w:tr w:rsidR="00D843AE" w14:paraId="10AB080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8D0F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5EE2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DEDCB"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82AE3"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20B67" w14:textId="77777777" w:rsidR="00D843AE" w:rsidRDefault="00D843AE" w:rsidP="001C3D52">
            <w:pPr>
              <w:spacing w:before="0" w:after="0"/>
              <w:jc w:val="center"/>
            </w:pPr>
            <w:r>
              <w:rPr>
                <w:rFonts w:ascii="Arial Narrow" w:hAnsi="Arial Narrow" w:cs="Arial Narrow"/>
                <w:color w:val="000000"/>
                <w:sz w:val="14"/>
              </w:rPr>
              <w:t>978.28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C2617" w14:textId="77777777" w:rsidR="00D843AE" w:rsidRDefault="00D843AE" w:rsidP="001C3D52">
            <w:pPr>
              <w:spacing w:before="0" w:after="0"/>
              <w:jc w:val="center"/>
            </w:pPr>
            <w:r>
              <w:rPr>
                <w:rFonts w:ascii="Arial Narrow" w:hAnsi="Arial Narrow" w:cs="Arial Narrow"/>
                <w:color w:val="000000"/>
                <w:sz w:val="14"/>
              </w:rPr>
              <w:t>921.49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E189F" w14:textId="77777777" w:rsidR="00D843AE" w:rsidRDefault="00D843AE" w:rsidP="001C3D52">
            <w:pPr>
              <w:spacing w:before="0" w:after="0"/>
              <w:jc w:val="center"/>
            </w:pPr>
            <w:r>
              <w:rPr>
                <w:rFonts w:ascii="Arial Narrow" w:hAnsi="Arial Narrow" w:cs="Arial Narrow"/>
                <w:color w:val="000000"/>
                <w:sz w:val="14"/>
              </w:rPr>
              <w:t>713.45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3648D" w14:textId="77777777" w:rsidR="00D843AE" w:rsidRDefault="00D843AE" w:rsidP="001C3D52">
            <w:pPr>
              <w:spacing w:before="0" w:after="0"/>
              <w:jc w:val="center"/>
            </w:pPr>
            <w:r>
              <w:rPr>
                <w:rFonts w:ascii="Arial Narrow" w:hAnsi="Arial Narrow" w:cs="Arial Narrow"/>
                <w:color w:val="000000"/>
                <w:sz w:val="14"/>
              </w:rPr>
              <w:t>810.61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5586E" w14:textId="77777777" w:rsidR="00D843AE" w:rsidRDefault="00D843AE" w:rsidP="001C3D52">
            <w:pPr>
              <w:spacing w:before="0" w:after="0"/>
              <w:jc w:val="center"/>
            </w:pPr>
            <w:r>
              <w:rPr>
                <w:rFonts w:ascii="Arial Narrow" w:hAnsi="Arial Narrow" w:cs="Arial Narrow"/>
                <w:color w:val="000000"/>
                <w:sz w:val="14"/>
              </w:rPr>
              <w:t>1190.16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E3A51" w14:textId="77777777" w:rsidR="00D843AE" w:rsidRDefault="00D843AE" w:rsidP="001C3D52">
            <w:pPr>
              <w:spacing w:before="0" w:after="0"/>
              <w:jc w:val="center"/>
            </w:pPr>
            <w:r>
              <w:rPr>
                <w:rFonts w:ascii="Arial Narrow" w:hAnsi="Arial Narrow" w:cs="Arial Narrow"/>
                <w:color w:val="000000"/>
                <w:sz w:val="14"/>
              </w:rPr>
              <w:t>1362.27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024C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F706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833B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445C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59E6A" w14:textId="77777777" w:rsidR="00D843AE" w:rsidRDefault="00D843AE" w:rsidP="001C3D52">
            <w:pPr>
              <w:spacing w:before="0" w:after="0"/>
              <w:jc w:val="center"/>
            </w:pPr>
            <w:r>
              <w:rPr>
                <w:rFonts w:ascii="Arial Narrow" w:hAnsi="Arial Narrow" w:cs="Arial Narrow"/>
                <w:color w:val="000000"/>
                <w:sz w:val="14"/>
              </w:rPr>
              <w:t>NA</w:t>
            </w:r>
          </w:p>
        </w:tc>
      </w:tr>
      <w:tr w:rsidR="00D843AE" w14:paraId="320ECE2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08F6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A0A2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3782B"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5DDEA"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F411C" w14:textId="77777777" w:rsidR="00D843AE" w:rsidRDefault="00D843AE" w:rsidP="001C3D52">
            <w:pPr>
              <w:spacing w:before="0" w:after="0"/>
              <w:jc w:val="center"/>
            </w:pPr>
            <w:r>
              <w:rPr>
                <w:rFonts w:ascii="Arial Narrow" w:hAnsi="Arial Narrow" w:cs="Arial Narrow"/>
                <w:color w:val="000000"/>
                <w:sz w:val="14"/>
              </w:rPr>
              <w:t>81.72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1A69D" w14:textId="77777777" w:rsidR="00D843AE" w:rsidRDefault="00D843AE" w:rsidP="001C3D52">
            <w:pPr>
              <w:spacing w:before="0" w:after="0"/>
              <w:jc w:val="center"/>
            </w:pPr>
            <w:r>
              <w:rPr>
                <w:rFonts w:ascii="Arial Narrow" w:hAnsi="Arial Narrow" w:cs="Arial Narrow"/>
                <w:color w:val="000000"/>
                <w:sz w:val="14"/>
              </w:rPr>
              <w:t>76.02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1ADE7" w14:textId="77777777" w:rsidR="00D843AE" w:rsidRDefault="00D843AE" w:rsidP="001C3D52">
            <w:pPr>
              <w:spacing w:before="0" w:after="0"/>
              <w:jc w:val="center"/>
            </w:pPr>
            <w:r>
              <w:rPr>
                <w:rFonts w:ascii="Arial Narrow" w:hAnsi="Arial Narrow" w:cs="Arial Narrow"/>
                <w:color w:val="000000"/>
                <w:sz w:val="14"/>
              </w:rPr>
              <w:t>40.24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93ABB" w14:textId="77777777" w:rsidR="00D843AE" w:rsidRDefault="00D843AE" w:rsidP="001C3D52">
            <w:pPr>
              <w:spacing w:before="0" w:after="0"/>
              <w:jc w:val="center"/>
            </w:pPr>
            <w:r>
              <w:rPr>
                <w:rFonts w:ascii="Arial Narrow" w:hAnsi="Arial Narrow" w:cs="Arial Narrow"/>
                <w:color w:val="000000"/>
                <w:sz w:val="14"/>
              </w:rPr>
              <w:t>66.91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EDA2C" w14:textId="77777777" w:rsidR="00D843AE" w:rsidRDefault="00D843AE" w:rsidP="001C3D52">
            <w:pPr>
              <w:spacing w:before="0" w:after="0"/>
              <w:jc w:val="center"/>
            </w:pPr>
            <w:r>
              <w:rPr>
                <w:rFonts w:ascii="Arial Narrow" w:hAnsi="Arial Narrow" w:cs="Arial Narrow"/>
                <w:color w:val="000000"/>
                <w:sz w:val="14"/>
              </w:rPr>
              <w:t>97.72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49356" w14:textId="77777777" w:rsidR="00D843AE" w:rsidRDefault="00D843AE" w:rsidP="001C3D52">
            <w:pPr>
              <w:spacing w:before="0" w:after="0"/>
              <w:jc w:val="center"/>
            </w:pPr>
            <w:r>
              <w:rPr>
                <w:rFonts w:ascii="Arial Narrow" w:hAnsi="Arial Narrow" w:cs="Arial Narrow"/>
                <w:color w:val="000000"/>
                <w:sz w:val="14"/>
              </w:rPr>
              <w:t>115.75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543C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5F49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55A1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EDDC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F2AEE" w14:textId="77777777" w:rsidR="00D843AE" w:rsidRDefault="00D843AE" w:rsidP="001C3D52">
            <w:pPr>
              <w:spacing w:before="0" w:after="0"/>
              <w:jc w:val="center"/>
            </w:pPr>
            <w:r>
              <w:rPr>
                <w:rFonts w:ascii="Arial Narrow" w:hAnsi="Arial Narrow" w:cs="Arial Narrow"/>
                <w:color w:val="000000"/>
                <w:sz w:val="14"/>
              </w:rPr>
              <w:t>NA</w:t>
            </w:r>
          </w:p>
        </w:tc>
      </w:tr>
      <w:tr w:rsidR="00D843AE" w14:paraId="052390F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81C1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986D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7288B"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B440C"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E5B3F" w14:textId="77777777" w:rsidR="00D843AE" w:rsidRDefault="00D843AE" w:rsidP="001C3D52">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F6663" w14:textId="77777777" w:rsidR="00D843AE" w:rsidRDefault="00D843AE" w:rsidP="001C3D52">
            <w:pPr>
              <w:spacing w:before="0" w:after="0"/>
              <w:jc w:val="center"/>
            </w:pPr>
            <w:r>
              <w:rPr>
                <w:rFonts w:ascii="Arial Narrow" w:hAnsi="Arial Narrow" w:cs="Arial Narrow"/>
                <w:color w:val="000000"/>
                <w:sz w:val="14"/>
              </w:rPr>
              <w:t>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7D063" w14:textId="77777777" w:rsidR="00D843AE" w:rsidRDefault="00D843AE" w:rsidP="001C3D52">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23983" w14:textId="77777777" w:rsidR="00D843AE" w:rsidRDefault="00D843AE" w:rsidP="001C3D52">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51E5E" w14:textId="77777777" w:rsidR="00D843AE" w:rsidRDefault="00D843AE" w:rsidP="001C3D52">
            <w:pPr>
              <w:spacing w:before="0" w:after="0"/>
              <w:jc w:val="center"/>
            </w:pPr>
            <w:r>
              <w:rPr>
                <w:rFonts w:ascii="Arial Narrow" w:hAnsi="Arial Narrow" w:cs="Arial Narrow"/>
                <w:color w:val="000000"/>
                <w:sz w:val="14"/>
              </w:rPr>
              <w:t>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AFCCD" w14:textId="77777777" w:rsidR="00D843AE" w:rsidRDefault="00D843AE" w:rsidP="001C3D52">
            <w:pPr>
              <w:spacing w:before="0" w:after="0"/>
              <w:jc w:val="center"/>
            </w:pPr>
            <w:r>
              <w:rPr>
                <w:rFonts w:ascii="Arial Narrow" w:hAnsi="Arial Narrow" w:cs="Arial Narrow"/>
                <w:color w:val="000000"/>
                <w:sz w:val="14"/>
              </w:rPr>
              <w:t>9.18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119A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27CC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18C4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5E69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C1522" w14:textId="77777777" w:rsidR="00D843AE" w:rsidRDefault="00D843AE" w:rsidP="001C3D52">
            <w:pPr>
              <w:spacing w:before="0" w:after="0"/>
              <w:jc w:val="center"/>
            </w:pPr>
            <w:r>
              <w:rPr>
                <w:rFonts w:ascii="Arial Narrow" w:hAnsi="Arial Narrow" w:cs="Arial Narrow"/>
                <w:color w:val="000000"/>
                <w:sz w:val="14"/>
              </w:rPr>
              <w:t>NA</w:t>
            </w:r>
          </w:p>
        </w:tc>
      </w:tr>
      <w:tr w:rsidR="00D843AE" w14:paraId="17D421D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C545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CE2A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EFD79"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EF3C7"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FBB1DFE" w14:textId="77777777" w:rsidR="00D843AE" w:rsidRDefault="00D843AE"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A6721"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305E6" w14:textId="77777777" w:rsidR="00D843AE" w:rsidRDefault="00D843AE"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62923" w14:textId="77777777" w:rsidR="00D843AE" w:rsidRDefault="00D843AE" w:rsidP="001C3D52">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502B9" w14:textId="77777777" w:rsidR="00D843AE" w:rsidRDefault="00D843AE"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65955"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E01D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8BD5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57E2A"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5E1F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A3F88" w14:textId="77777777" w:rsidR="00D843AE" w:rsidRDefault="00D843AE" w:rsidP="001C3D52">
            <w:pPr>
              <w:spacing w:before="0" w:after="0"/>
              <w:jc w:val="center"/>
            </w:pPr>
            <w:r>
              <w:rPr>
                <w:rFonts w:ascii="Arial Narrow" w:hAnsi="Arial Narrow" w:cs="Arial Narrow"/>
                <w:color w:val="000000"/>
                <w:sz w:val="14"/>
              </w:rPr>
              <w:t>NA</w:t>
            </w:r>
          </w:p>
        </w:tc>
      </w:tr>
      <w:tr w:rsidR="00D843AE" w14:paraId="6BD01F7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3225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9AA1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F1491"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4BAD7"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0C4D6" w14:textId="77777777" w:rsidR="00D843AE" w:rsidRDefault="00D843AE" w:rsidP="001C3D52">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6BC33F6" w14:textId="77777777" w:rsidR="00D843AE" w:rsidRDefault="00D843AE" w:rsidP="001C3D52">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245A1"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5DC1F" w14:textId="77777777" w:rsidR="00D843AE" w:rsidRDefault="00D843AE" w:rsidP="001C3D52">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A78AB" w14:textId="77777777" w:rsidR="00D843AE" w:rsidRDefault="00D843AE" w:rsidP="001C3D52">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3DEB5" w14:textId="77777777" w:rsidR="00D843AE" w:rsidRDefault="00D843AE" w:rsidP="001C3D52">
            <w:pPr>
              <w:spacing w:before="0" w:after="0"/>
              <w:jc w:val="center"/>
            </w:pPr>
            <w:r>
              <w:rPr>
                <w:rFonts w:ascii="Arial Narrow" w:hAnsi="Arial Narrow" w:cs="Arial Narrow"/>
                <w:color w:val="000000"/>
                <w:sz w:val="14"/>
              </w:rPr>
              <w:t>5.16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3B48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057C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57AB6"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1822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A79D2" w14:textId="77777777" w:rsidR="00D843AE" w:rsidRDefault="00D843AE" w:rsidP="001C3D52">
            <w:pPr>
              <w:spacing w:before="0" w:after="0"/>
              <w:jc w:val="center"/>
            </w:pPr>
            <w:r>
              <w:rPr>
                <w:rFonts w:ascii="Arial Narrow" w:hAnsi="Arial Narrow" w:cs="Arial Narrow"/>
                <w:color w:val="000000"/>
                <w:sz w:val="14"/>
              </w:rPr>
              <w:t>NA</w:t>
            </w:r>
          </w:p>
        </w:tc>
      </w:tr>
      <w:tr w:rsidR="00D843AE" w14:paraId="4641251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4F31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DF2B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48BDB"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60755"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41940" w14:textId="77777777" w:rsidR="00D843AE" w:rsidRDefault="00D843AE" w:rsidP="001C3D52">
            <w:pPr>
              <w:spacing w:before="0" w:after="0"/>
              <w:jc w:val="center"/>
            </w:pPr>
            <w:r>
              <w:rPr>
                <w:rFonts w:ascii="Arial Narrow" w:hAnsi="Arial Narrow" w:cs="Arial Narrow"/>
                <w:color w:val="000000"/>
                <w:sz w:val="14"/>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99021" w14:textId="77777777" w:rsidR="00D843AE" w:rsidRDefault="00D843AE" w:rsidP="001C3D52">
            <w:pPr>
              <w:spacing w:before="0" w:after="0"/>
              <w:jc w:val="center"/>
            </w:pPr>
            <w:r>
              <w:rPr>
                <w:rFonts w:ascii="Arial Narrow" w:hAnsi="Arial Narrow" w:cs="Arial Narrow"/>
                <w:color w:val="000000"/>
                <w:sz w:val="14"/>
              </w:rPr>
              <w:t>14.57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B20B2" w14:textId="77777777" w:rsidR="00D843AE" w:rsidRDefault="00D843AE" w:rsidP="001C3D52">
            <w:pPr>
              <w:spacing w:before="0" w:after="0"/>
              <w:jc w:val="center"/>
            </w:pPr>
            <w:r>
              <w:rPr>
                <w:rFonts w:ascii="Arial Narrow" w:hAnsi="Arial Narrow" w:cs="Arial Narrow"/>
                <w:color w:val="000000"/>
                <w:sz w:val="14"/>
              </w:rPr>
              <w:t>10.09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23D48" w14:textId="77777777" w:rsidR="00D843AE" w:rsidRDefault="00D843AE" w:rsidP="001C3D52">
            <w:pPr>
              <w:spacing w:before="0" w:after="0"/>
              <w:jc w:val="center"/>
            </w:pPr>
            <w:r>
              <w:rPr>
                <w:rFonts w:ascii="Arial Narrow" w:hAnsi="Arial Narrow" w:cs="Arial Narrow"/>
                <w:color w:val="000000"/>
                <w:sz w:val="14"/>
              </w:rPr>
              <w:t>12.18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5CD4B" w14:textId="77777777" w:rsidR="00D843AE" w:rsidRDefault="00D843AE" w:rsidP="001C3D52">
            <w:pPr>
              <w:spacing w:before="0" w:after="0"/>
              <w:jc w:val="center"/>
            </w:pPr>
            <w:r>
              <w:rPr>
                <w:rFonts w:ascii="Arial Narrow" w:hAnsi="Arial Narrow" w:cs="Arial Narrow"/>
                <w:color w:val="000000"/>
                <w:sz w:val="14"/>
              </w:rPr>
              <w:t>21.40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1A3CB" w14:textId="77777777" w:rsidR="00D843AE" w:rsidRDefault="00D843AE" w:rsidP="001C3D52">
            <w:pPr>
              <w:spacing w:before="0" w:after="0"/>
              <w:jc w:val="center"/>
            </w:pPr>
            <w:r>
              <w:rPr>
                <w:rFonts w:ascii="Arial Narrow" w:hAnsi="Arial Narrow" w:cs="Arial Narrow"/>
                <w:color w:val="000000"/>
                <w:sz w:val="14"/>
              </w:rPr>
              <w:t>25.31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56BC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5752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B7524"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9AD1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2F801" w14:textId="77777777" w:rsidR="00D843AE" w:rsidRDefault="00D843AE" w:rsidP="001C3D52">
            <w:pPr>
              <w:spacing w:before="0" w:after="0"/>
              <w:jc w:val="center"/>
            </w:pPr>
            <w:r>
              <w:rPr>
                <w:rFonts w:ascii="Arial Narrow" w:hAnsi="Arial Narrow" w:cs="Arial Narrow"/>
                <w:color w:val="000000"/>
                <w:sz w:val="14"/>
              </w:rPr>
              <w:t>NA</w:t>
            </w:r>
          </w:p>
        </w:tc>
      </w:tr>
      <w:tr w:rsidR="00D843AE" w14:paraId="63FCE73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8BE5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A16E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D377E"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6B09F"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2810F" w14:textId="77777777" w:rsidR="00D843AE" w:rsidRDefault="00D843AE" w:rsidP="001C3D52">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CDBFE4" w14:textId="77777777" w:rsidR="00D843AE" w:rsidRDefault="00D843AE" w:rsidP="001C3D52">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76473"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54DDC" w14:textId="77777777" w:rsidR="00D843AE" w:rsidRDefault="00D843AE"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8A3FD" w14:textId="77777777" w:rsidR="00D843AE" w:rsidRDefault="00D843AE" w:rsidP="001C3D52">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7DF6F" w14:textId="77777777" w:rsidR="00D843AE" w:rsidRDefault="00D843AE" w:rsidP="001C3D52">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3A89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6740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F0B76"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7878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83CB0" w14:textId="77777777" w:rsidR="00D843AE" w:rsidRDefault="00D843AE" w:rsidP="001C3D52">
            <w:pPr>
              <w:spacing w:before="0" w:after="0"/>
              <w:jc w:val="center"/>
            </w:pPr>
            <w:r>
              <w:rPr>
                <w:rFonts w:ascii="Arial Narrow" w:hAnsi="Arial Narrow" w:cs="Arial Narrow"/>
                <w:color w:val="000000"/>
                <w:sz w:val="14"/>
              </w:rPr>
              <w:t>NA</w:t>
            </w:r>
          </w:p>
        </w:tc>
      </w:tr>
      <w:tr w:rsidR="00D843AE" w14:paraId="68EA5DE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EA9B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23DB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6FDD5"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4B87C"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E663A4C" w14:textId="77777777" w:rsidR="00D843AE" w:rsidRDefault="00D843AE" w:rsidP="001C3D52">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759DC" w14:textId="77777777" w:rsidR="00D843AE" w:rsidRDefault="00D843AE" w:rsidP="001C3D52">
            <w:pPr>
              <w:spacing w:before="0" w:after="0"/>
              <w:jc w:val="center"/>
            </w:pPr>
            <w:r>
              <w:rPr>
                <w:rFonts w:ascii="Arial Narrow" w:hAnsi="Arial Narrow" w:cs="Arial Narrow"/>
                <w:color w:val="000000"/>
                <w:sz w:val="14"/>
              </w:rPr>
              <w:t>3.26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F4E79" w14:textId="77777777" w:rsidR="00D843AE" w:rsidRDefault="00D843AE" w:rsidP="001C3D52">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2540B" w14:textId="77777777" w:rsidR="00D843AE" w:rsidRDefault="00D843AE" w:rsidP="001C3D52">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F0CE6" w14:textId="77777777" w:rsidR="00D843AE" w:rsidRDefault="00D843AE" w:rsidP="001C3D52">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ECAC3" w14:textId="77777777" w:rsidR="00D843AE" w:rsidRDefault="00D843AE" w:rsidP="001C3D52">
            <w:pPr>
              <w:spacing w:before="0" w:after="0"/>
              <w:jc w:val="center"/>
            </w:pPr>
            <w:r>
              <w:rPr>
                <w:rFonts w:ascii="Arial Narrow" w:hAnsi="Arial Narrow" w:cs="Arial Narrow"/>
                <w:color w:val="000000"/>
                <w:sz w:val="14"/>
              </w:rPr>
              <w:t>6.47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59AB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E474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09FD1"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003E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24269" w14:textId="77777777" w:rsidR="00D843AE" w:rsidRDefault="00D843AE" w:rsidP="001C3D52">
            <w:pPr>
              <w:spacing w:before="0" w:after="0"/>
              <w:jc w:val="center"/>
            </w:pPr>
            <w:r>
              <w:rPr>
                <w:rFonts w:ascii="Arial Narrow" w:hAnsi="Arial Narrow" w:cs="Arial Narrow"/>
                <w:color w:val="000000"/>
                <w:sz w:val="14"/>
              </w:rPr>
              <w:t>NA</w:t>
            </w:r>
          </w:p>
        </w:tc>
      </w:tr>
      <w:tr w:rsidR="00D843AE" w14:paraId="0F24CE1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25E9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4623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9704B"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5A537"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0231F" w14:textId="77777777" w:rsidR="00D843AE" w:rsidRDefault="00D843AE" w:rsidP="001C3D52">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02492"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7B362"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96EDF" w14:textId="77777777" w:rsidR="00D843AE" w:rsidRDefault="00D843AE" w:rsidP="001C3D52">
            <w:pPr>
              <w:spacing w:before="0" w:after="0"/>
              <w:jc w:val="center"/>
            </w:pPr>
            <w:r>
              <w:rPr>
                <w:rFonts w:ascii="Arial Narrow" w:hAnsi="Arial Narrow" w:cs="Arial Narrow"/>
                <w:color w:val="000000"/>
                <w:sz w:val="14"/>
              </w:rPr>
              <w:t>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F4AAA" w14:textId="77777777" w:rsidR="00D843AE" w:rsidRDefault="00D843AE"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01395" w14:textId="77777777" w:rsidR="00D843AE" w:rsidRDefault="00D843AE" w:rsidP="001C3D52">
            <w:pPr>
              <w:spacing w:before="0" w:after="0"/>
              <w:jc w:val="center"/>
            </w:pPr>
            <w:r>
              <w:rPr>
                <w:rFonts w:ascii="Arial Narrow" w:hAnsi="Arial Narrow" w:cs="Arial Narrow"/>
                <w:color w:val="000000"/>
                <w:sz w:val="14"/>
              </w:rPr>
              <w:t>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BFAF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7CCA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29388"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2AE1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D4820" w14:textId="77777777" w:rsidR="00D843AE" w:rsidRDefault="00D843AE" w:rsidP="001C3D52">
            <w:pPr>
              <w:spacing w:before="0" w:after="0"/>
              <w:jc w:val="center"/>
            </w:pPr>
            <w:r>
              <w:rPr>
                <w:rFonts w:ascii="Arial Narrow" w:hAnsi="Arial Narrow" w:cs="Arial Narrow"/>
                <w:color w:val="000000"/>
                <w:sz w:val="14"/>
              </w:rPr>
              <w:t>NA</w:t>
            </w:r>
          </w:p>
        </w:tc>
      </w:tr>
      <w:tr w:rsidR="00D843AE" w14:paraId="2075AA5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21ED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7096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1B88B"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1A8CE" w14:textId="77777777" w:rsidR="00D843AE" w:rsidRDefault="00D843AE" w:rsidP="001C3D52">
            <w:pPr>
              <w:spacing w:before="0" w:after="0"/>
              <w:jc w:val="center"/>
            </w:pPr>
            <w:r>
              <w:rPr>
                <w:rFonts w:ascii="Arial Narrow" w:hAnsi="Arial Narrow" w:cs="Arial Narrow"/>
                <w:color w:val="000000"/>
                <w:sz w:val="14"/>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65A76D" w14:textId="77777777" w:rsidR="00D843AE" w:rsidRDefault="00D843AE" w:rsidP="001C3D52">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4CA19" w14:textId="77777777" w:rsidR="00D843AE" w:rsidRDefault="00D843AE" w:rsidP="001C3D52">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A288E" w14:textId="77777777" w:rsidR="00D843AE" w:rsidRDefault="00D843AE"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292A6" w14:textId="77777777" w:rsidR="00D843AE" w:rsidRDefault="00D843AE" w:rsidP="001C3D52">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0B395" w14:textId="77777777" w:rsidR="00D843AE" w:rsidRDefault="00D843AE"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64DB2" w14:textId="77777777" w:rsidR="00D843AE" w:rsidRDefault="00D843AE" w:rsidP="001C3D52">
            <w:pPr>
              <w:spacing w:before="0" w:after="0"/>
              <w:jc w:val="center"/>
            </w:pPr>
            <w:r>
              <w:rPr>
                <w:rFonts w:ascii="Arial Narrow" w:hAnsi="Arial Narrow" w:cs="Arial Narrow"/>
                <w:color w:val="000000"/>
                <w:sz w:val="14"/>
              </w:rPr>
              <w:t>7.59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F752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E9B6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BD140"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7452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43518" w14:textId="77777777" w:rsidR="00D843AE" w:rsidRDefault="00D843AE" w:rsidP="001C3D52">
            <w:pPr>
              <w:spacing w:before="0" w:after="0"/>
              <w:jc w:val="center"/>
            </w:pPr>
            <w:r>
              <w:rPr>
                <w:rFonts w:ascii="Arial Narrow" w:hAnsi="Arial Narrow" w:cs="Arial Narrow"/>
                <w:color w:val="000000"/>
                <w:sz w:val="14"/>
              </w:rPr>
              <w:t>NA</w:t>
            </w:r>
          </w:p>
        </w:tc>
      </w:tr>
      <w:tr w:rsidR="00D843AE" w14:paraId="72BAE78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4B687"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B3A99" w14:textId="77777777" w:rsidR="00D843AE" w:rsidRDefault="00D843AE" w:rsidP="001C3D52">
            <w:pPr>
              <w:spacing w:before="0" w:after="0"/>
              <w:ind w:left="20" w:right="20"/>
            </w:pPr>
            <w:r>
              <w:rPr>
                <w:rFonts w:ascii="Arial Narrow" w:hAnsi="Arial Narrow" w:cs="Arial Narrow"/>
                <w:color w:val="000000"/>
                <w:sz w:val="14"/>
              </w:rPr>
              <w:t>Dunk South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3EC75"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2F52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2EEC4"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ED81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543D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9A7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A6EE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D524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98C9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4265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EF5F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F37A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71EF0" w14:textId="77777777" w:rsidR="00D843AE" w:rsidRDefault="00D843AE" w:rsidP="001C3D52">
            <w:pPr>
              <w:spacing w:before="0" w:after="0"/>
              <w:jc w:val="center"/>
            </w:pPr>
            <w:r>
              <w:rPr>
                <w:rFonts w:ascii="Arial Narrow" w:hAnsi="Arial Narrow" w:cs="Arial Narrow"/>
                <w:color w:val="000000"/>
                <w:sz w:val="14"/>
              </w:rPr>
              <w:t>NA</w:t>
            </w:r>
          </w:p>
        </w:tc>
      </w:tr>
      <w:tr w:rsidR="00D843AE" w14:paraId="49BB6B3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025B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2CB7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3AD94"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6E673"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3A1E4" w14:textId="77777777" w:rsidR="00D843AE" w:rsidRDefault="00D843AE" w:rsidP="001C3D52">
            <w:pPr>
              <w:spacing w:before="0" w:after="0"/>
              <w:jc w:val="center"/>
            </w:pPr>
            <w:r>
              <w:rPr>
                <w:rFonts w:ascii="Arial Narrow" w:hAnsi="Arial Narrow" w:cs="Arial Narrow"/>
                <w:color w:val="000000"/>
                <w:sz w:val="14"/>
              </w:rPr>
              <w:t>1100.28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6990B" w14:textId="77777777" w:rsidR="00D843AE" w:rsidRDefault="00D843AE" w:rsidP="001C3D52">
            <w:pPr>
              <w:spacing w:before="0" w:after="0"/>
              <w:jc w:val="center"/>
            </w:pPr>
            <w:r>
              <w:rPr>
                <w:rFonts w:ascii="Arial Narrow" w:hAnsi="Arial Narrow" w:cs="Arial Narrow"/>
                <w:color w:val="000000"/>
                <w:sz w:val="14"/>
              </w:rPr>
              <w:t>1047.26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A2684" w14:textId="77777777" w:rsidR="00D843AE" w:rsidRDefault="00D843AE" w:rsidP="001C3D52">
            <w:pPr>
              <w:spacing w:before="0" w:after="0"/>
              <w:jc w:val="center"/>
            </w:pPr>
            <w:r>
              <w:rPr>
                <w:rFonts w:ascii="Arial Narrow" w:hAnsi="Arial Narrow" w:cs="Arial Narrow"/>
                <w:color w:val="000000"/>
                <w:sz w:val="14"/>
              </w:rPr>
              <w:t>903.67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488E5" w14:textId="77777777" w:rsidR="00D843AE" w:rsidRDefault="00D843AE" w:rsidP="001C3D52">
            <w:pPr>
              <w:spacing w:before="0" w:after="0"/>
              <w:jc w:val="center"/>
            </w:pPr>
            <w:r>
              <w:rPr>
                <w:rFonts w:ascii="Arial Narrow" w:hAnsi="Arial Narrow" w:cs="Arial Narrow"/>
                <w:color w:val="000000"/>
                <w:sz w:val="14"/>
              </w:rPr>
              <w:t>962.83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4853E" w14:textId="77777777" w:rsidR="00D843AE" w:rsidRDefault="00D843AE" w:rsidP="001C3D52">
            <w:pPr>
              <w:spacing w:before="0" w:after="0"/>
              <w:jc w:val="center"/>
            </w:pPr>
            <w:r>
              <w:rPr>
                <w:rFonts w:ascii="Arial Narrow" w:hAnsi="Arial Narrow" w:cs="Arial Narrow"/>
                <w:color w:val="000000"/>
                <w:sz w:val="14"/>
              </w:rPr>
              <w:t>1259.04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88360" w14:textId="77777777" w:rsidR="00D843AE" w:rsidRDefault="00D843AE" w:rsidP="001C3D52">
            <w:pPr>
              <w:spacing w:before="0" w:after="0"/>
              <w:jc w:val="center"/>
            </w:pPr>
            <w:r>
              <w:rPr>
                <w:rFonts w:ascii="Arial Narrow" w:hAnsi="Arial Narrow" w:cs="Arial Narrow"/>
                <w:color w:val="000000"/>
                <w:sz w:val="14"/>
              </w:rPr>
              <w:t>1390.16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4CA4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0B57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DC45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51DCA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9C79C" w14:textId="77777777" w:rsidR="00D843AE" w:rsidRDefault="00D843AE" w:rsidP="001C3D52">
            <w:pPr>
              <w:spacing w:before="0" w:after="0"/>
              <w:jc w:val="center"/>
            </w:pPr>
            <w:r>
              <w:rPr>
                <w:rFonts w:ascii="Arial Narrow" w:hAnsi="Arial Narrow" w:cs="Arial Narrow"/>
                <w:color w:val="000000"/>
                <w:sz w:val="14"/>
              </w:rPr>
              <w:t>NA</w:t>
            </w:r>
          </w:p>
        </w:tc>
      </w:tr>
      <w:tr w:rsidR="00D843AE" w14:paraId="66AC1CA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CD1A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3E81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C37FC"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CB92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70720" w14:textId="77777777" w:rsidR="00D843AE" w:rsidRDefault="00D843AE" w:rsidP="001C3D52">
            <w:pPr>
              <w:spacing w:before="0" w:after="0"/>
              <w:jc w:val="center"/>
            </w:pPr>
            <w:r>
              <w:rPr>
                <w:rFonts w:ascii="Arial Narrow" w:hAnsi="Arial Narrow" w:cs="Arial Narrow"/>
                <w:color w:val="000000"/>
                <w:sz w:val="14"/>
              </w:rPr>
              <w:t>90.36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90BD3" w14:textId="77777777" w:rsidR="00D843AE" w:rsidRDefault="00D843AE" w:rsidP="001C3D52">
            <w:pPr>
              <w:spacing w:before="0" w:after="0"/>
              <w:jc w:val="center"/>
            </w:pPr>
            <w:r>
              <w:rPr>
                <w:rFonts w:ascii="Arial Narrow" w:hAnsi="Arial Narrow" w:cs="Arial Narrow"/>
                <w:color w:val="000000"/>
                <w:sz w:val="14"/>
              </w:rPr>
              <w:t>86.67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77625" w14:textId="77777777" w:rsidR="00D843AE" w:rsidRDefault="00D843AE" w:rsidP="001C3D52">
            <w:pPr>
              <w:spacing w:before="0" w:after="0"/>
              <w:jc w:val="center"/>
            </w:pPr>
            <w:r>
              <w:rPr>
                <w:rFonts w:ascii="Arial Narrow" w:hAnsi="Arial Narrow" w:cs="Arial Narrow"/>
                <w:color w:val="000000"/>
                <w:sz w:val="14"/>
              </w:rPr>
              <w:t>46.18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C30C5" w14:textId="77777777" w:rsidR="00D843AE" w:rsidRDefault="00D843AE" w:rsidP="001C3D52">
            <w:pPr>
              <w:spacing w:before="0" w:after="0"/>
              <w:jc w:val="center"/>
            </w:pPr>
            <w:r>
              <w:rPr>
                <w:rFonts w:ascii="Arial Narrow" w:hAnsi="Arial Narrow" w:cs="Arial Narrow"/>
                <w:color w:val="000000"/>
                <w:sz w:val="14"/>
              </w:rPr>
              <w:t>68.26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7F2C5" w14:textId="77777777" w:rsidR="00D843AE" w:rsidRDefault="00D843AE" w:rsidP="001C3D52">
            <w:pPr>
              <w:spacing w:before="0" w:after="0"/>
              <w:jc w:val="center"/>
            </w:pPr>
            <w:r>
              <w:rPr>
                <w:rFonts w:ascii="Arial Narrow" w:hAnsi="Arial Narrow" w:cs="Arial Narrow"/>
                <w:color w:val="000000"/>
                <w:sz w:val="14"/>
              </w:rPr>
              <w:t>114.19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95D69" w14:textId="77777777" w:rsidR="00D843AE" w:rsidRDefault="00D843AE" w:rsidP="001C3D52">
            <w:pPr>
              <w:spacing w:before="0" w:after="0"/>
              <w:jc w:val="center"/>
            </w:pPr>
            <w:r>
              <w:rPr>
                <w:rFonts w:ascii="Arial Narrow" w:hAnsi="Arial Narrow" w:cs="Arial Narrow"/>
                <w:color w:val="000000"/>
                <w:sz w:val="14"/>
              </w:rPr>
              <w:t>143.70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169E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9685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490C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2B42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5124D" w14:textId="77777777" w:rsidR="00D843AE" w:rsidRDefault="00D843AE" w:rsidP="001C3D52">
            <w:pPr>
              <w:spacing w:before="0" w:after="0"/>
              <w:jc w:val="center"/>
            </w:pPr>
            <w:r>
              <w:rPr>
                <w:rFonts w:ascii="Arial Narrow" w:hAnsi="Arial Narrow" w:cs="Arial Narrow"/>
                <w:color w:val="000000"/>
                <w:sz w:val="14"/>
              </w:rPr>
              <w:t>NA</w:t>
            </w:r>
          </w:p>
        </w:tc>
      </w:tr>
      <w:tr w:rsidR="00D843AE" w14:paraId="60C55DE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3A56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D5AD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32F8A"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3B2DF"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20B06" w14:textId="77777777" w:rsidR="00D843AE" w:rsidRDefault="00D843AE" w:rsidP="001C3D52">
            <w:pPr>
              <w:spacing w:before="0" w:after="0"/>
              <w:jc w:val="center"/>
            </w:pPr>
            <w:r>
              <w:rPr>
                <w:rFonts w:ascii="Arial Narrow" w:hAnsi="Arial Narrow" w:cs="Arial Narrow"/>
                <w:color w:val="000000"/>
                <w:sz w:val="14"/>
              </w:rPr>
              <w:t>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DC251" w14:textId="77777777" w:rsidR="00D843AE" w:rsidRDefault="00D843AE" w:rsidP="001C3D52">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46ECC" w14:textId="77777777" w:rsidR="00D843AE" w:rsidRDefault="00D843AE" w:rsidP="001C3D52">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B6BFC" w14:textId="77777777" w:rsidR="00D843AE" w:rsidRDefault="00D843AE" w:rsidP="001C3D52">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AA79E" w14:textId="77777777" w:rsidR="00D843AE" w:rsidRDefault="00D843AE" w:rsidP="001C3D52">
            <w:pPr>
              <w:spacing w:before="0" w:after="0"/>
              <w:jc w:val="center"/>
            </w:pPr>
            <w:r>
              <w:rPr>
                <w:rFonts w:ascii="Arial Narrow" w:hAnsi="Arial Narrow" w:cs="Arial Narrow"/>
                <w:color w:val="000000"/>
                <w:sz w:val="14"/>
              </w:rPr>
              <w:t>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D4903" w14:textId="77777777" w:rsidR="00D843AE" w:rsidRDefault="00D843AE" w:rsidP="001C3D52">
            <w:pPr>
              <w:spacing w:before="0" w:after="0"/>
              <w:jc w:val="center"/>
            </w:pPr>
            <w:r>
              <w:rPr>
                <w:rFonts w:ascii="Arial Narrow" w:hAnsi="Arial Narrow" w:cs="Arial Narrow"/>
                <w:color w:val="000000"/>
                <w:sz w:val="14"/>
              </w:rPr>
              <w:t>8.30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6F88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8C6A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ADC2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717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65772" w14:textId="77777777" w:rsidR="00D843AE" w:rsidRDefault="00D843AE" w:rsidP="001C3D52">
            <w:pPr>
              <w:spacing w:before="0" w:after="0"/>
              <w:jc w:val="center"/>
            </w:pPr>
            <w:r>
              <w:rPr>
                <w:rFonts w:ascii="Arial Narrow" w:hAnsi="Arial Narrow" w:cs="Arial Narrow"/>
                <w:color w:val="000000"/>
                <w:sz w:val="14"/>
              </w:rPr>
              <w:t>NA</w:t>
            </w:r>
          </w:p>
        </w:tc>
      </w:tr>
      <w:tr w:rsidR="00D843AE" w14:paraId="268984F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FFDD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A37A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53ED4"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84A52"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77F6A5"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DDD07"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51B27"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F7732"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C6C56" w14:textId="77777777" w:rsidR="00D843AE" w:rsidRDefault="00D843AE" w:rsidP="001C3D52">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521C5" w14:textId="77777777" w:rsidR="00D843AE" w:rsidRDefault="00D843AE"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D463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BF9B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872E6"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C8D9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19262" w14:textId="77777777" w:rsidR="00D843AE" w:rsidRDefault="00D843AE" w:rsidP="001C3D52">
            <w:pPr>
              <w:spacing w:before="0" w:after="0"/>
              <w:jc w:val="center"/>
            </w:pPr>
            <w:r>
              <w:rPr>
                <w:rFonts w:ascii="Arial Narrow" w:hAnsi="Arial Narrow" w:cs="Arial Narrow"/>
                <w:color w:val="000000"/>
                <w:sz w:val="14"/>
              </w:rPr>
              <w:t>NA</w:t>
            </w:r>
          </w:p>
        </w:tc>
      </w:tr>
      <w:tr w:rsidR="00D843AE" w14:paraId="6442F04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F60B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CE8B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7EDAC"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5C6BD"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5FFAC" w14:textId="77777777" w:rsidR="00D843AE" w:rsidRDefault="00D843AE" w:rsidP="001C3D52">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1E6079"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7C684"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79782" w14:textId="77777777" w:rsidR="00D843AE" w:rsidRDefault="00D843AE"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C4319" w14:textId="77777777" w:rsidR="00D843AE" w:rsidRDefault="00D843AE" w:rsidP="001C3D52">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6ED01" w14:textId="77777777" w:rsidR="00D843AE" w:rsidRDefault="00D843AE"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EE77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2077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4134E"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552F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D3123" w14:textId="77777777" w:rsidR="00D843AE" w:rsidRDefault="00D843AE" w:rsidP="001C3D52">
            <w:pPr>
              <w:spacing w:before="0" w:after="0"/>
              <w:jc w:val="center"/>
            </w:pPr>
            <w:r>
              <w:rPr>
                <w:rFonts w:ascii="Arial Narrow" w:hAnsi="Arial Narrow" w:cs="Arial Narrow"/>
                <w:color w:val="000000"/>
                <w:sz w:val="14"/>
              </w:rPr>
              <w:t>NA</w:t>
            </w:r>
          </w:p>
        </w:tc>
      </w:tr>
      <w:tr w:rsidR="00D843AE" w14:paraId="743F368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857C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1BC5B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D745F"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62764"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22116" w14:textId="77777777" w:rsidR="00D843AE" w:rsidRDefault="00D843AE" w:rsidP="001C3D52">
            <w:pPr>
              <w:spacing w:before="0" w:after="0"/>
              <w:jc w:val="center"/>
            </w:pPr>
            <w:r>
              <w:rPr>
                <w:rFonts w:ascii="Arial Narrow" w:hAnsi="Arial Narrow" w:cs="Arial Narrow"/>
                <w:color w:val="000000"/>
                <w:sz w:val="14"/>
              </w:rPr>
              <w:t>19.68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C2932" w14:textId="77777777" w:rsidR="00D843AE" w:rsidRDefault="00D843AE" w:rsidP="001C3D52">
            <w:pPr>
              <w:spacing w:before="0" w:after="0"/>
              <w:jc w:val="center"/>
            </w:pPr>
            <w:r>
              <w:rPr>
                <w:rFonts w:ascii="Arial Narrow" w:hAnsi="Arial Narrow" w:cs="Arial Narrow"/>
                <w:color w:val="000000"/>
                <w:sz w:val="14"/>
              </w:rPr>
              <w:t>18.68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56C0F" w14:textId="77777777" w:rsidR="00D843AE" w:rsidRDefault="00D843AE" w:rsidP="001C3D52">
            <w:pPr>
              <w:spacing w:before="0" w:after="0"/>
              <w:jc w:val="center"/>
            </w:pPr>
            <w:r>
              <w:rPr>
                <w:rFonts w:ascii="Arial Narrow" w:hAnsi="Arial Narrow" w:cs="Arial Narrow"/>
                <w:color w:val="000000"/>
                <w:sz w:val="14"/>
              </w:rPr>
              <w:t>14.39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F4FE6" w14:textId="77777777" w:rsidR="00D843AE" w:rsidRDefault="00D843AE" w:rsidP="001C3D52">
            <w:pPr>
              <w:spacing w:before="0" w:after="0"/>
              <w:jc w:val="center"/>
            </w:pPr>
            <w:r>
              <w:rPr>
                <w:rFonts w:ascii="Arial Narrow" w:hAnsi="Arial Narrow" w:cs="Arial Narrow"/>
                <w:color w:val="000000"/>
                <w:sz w:val="14"/>
              </w:rPr>
              <w:t>17.64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8D2DF" w14:textId="77777777" w:rsidR="00D843AE" w:rsidRDefault="00D843AE" w:rsidP="001C3D52">
            <w:pPr>
              <w:spacing w:before="0" w:after="0"/>
              <w:jc w:val="center"/>
            </w:pPr>
            <w:r>
              <w:rPr>
                <w:rFonts w:ascii="Arial Narrow" w:hAnsi="Arial Narrow" w:cs="Arial Narrow"/>
                <w:color w:val="000000"/>
                <w:sz w:val="14"/>
              </w:rPr>
              <w:t>22.76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E5DDA" w14:textId="77777777" w:rsidR="00D843AE" w:rsidRDefault="00D843AE" w:rsidP="001C3D52">
            <w:pPr>
              <w:spacing w:before="0" w:after="0"/>
              <w:jc w:val="center"/>
            </w:pPr>
            <w:r>
              <w:rPr>
                <w:rFonts w:ascii="Arial Narrow" w:hAnsi="Arial Narrow" w:cs="Arial Narrow"/>
                <w:color w:val="000000"/>
                <w:sz w:val="14"/>
              </w:rPr>
              <w:t>26.24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3277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D238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9713F"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A715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B6003" w14:textId="77777777" w:rsidR="00D843AE" w:rsidRDefault="00D843AE" w:rsidP="001C3D52">
            <w:pPr>
              <w:spacing w:before="0" w:after="0"/>
              <w:jc w:val="center"/>
            </w:pPr>
            <w:r>
              <w:rPr>
                <w:rFonts w:ascii="Arial Narrow" w:hAnsi="Arial Narrow" w:cs="Arial Narrow"/>
                <w:color w:val="000000"/>
                <w:sz w:val="14"/>
              </w:rPr>
              <w:t>NA</w:t>
            </w:r>
          </w:p>
        </w:tc>
      </w:tr>
      <w:tr w:rsidR="00D843AE" w14:paraId="312B453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B679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17BE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AE5F2"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4420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569C6" w14:textId="77777777" w:rsidR="00D843AE" w:rsidRDefault="00D843AE" w:rsidP="001C3D52">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78DFE" w14:textId="77777777" w:rsidR="00D843AE" w:rsidRDefault="00D843AE" w:rsidP="001C3D52">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F4AE7" w14:textId="77777777" w:rsidR="00D843AE" w:rsidRDefault="00D843AE"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93CAF" w14:textId="77777777" w:rsidR="00D843AE" w:rsidRDefault="00D843AE" w:rsidP="001C3D52">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9EB54" w14:textId="77777777" w:rsidR="00D843AE" w:rsidRDefault="00D843AE" w:rsidP="001C3D52">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5C2C3" w14:textId="77777777" w:rsidR="00D843AE" w:rsidRDefault="00D843AE"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DBD7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A0CD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B7E0E"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FB2C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A8F60" w14:textId="77777777" w:rsidR="00D843AE" w:rsidRDefault="00D843AE" w:rsidP="001C3D52">
            <w:pPr>
              <w:spacing w:before="0" w:after="0"/>
              <w:jc w:val="center"/>
            </w:pPr>
            <w:r>
              <w:rPr>
                <w:rFonts w:ascii="Arial Narrow" w:hAnsi="Arial Narrow" w:cs="Arial Narrow"/>
                <w:color w:val="000000"/>
                <w:sz w:val="14"/>
              </w:rPr>
              <w:t>NA</w:t>
            </w:r>
          </w:p>
        </w:tc>
      </w:tr>
      <w:tr w:rsidR="00D843AE" w14:paraId="64B285E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B631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62D5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672B1"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AD57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EBA539" w14:textId="77777777" w:rsidR="00D843AE" w:rsidRDefault="00D843AE" w:rsidP="001C3D52">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E4CA1" w14:textId="77777777" w:rsidR="00D843AE" w:rsidRDefault="00D843AE" w:rsidP="001C3D52">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E9CEC"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6DACF" w14:textId="77777777" w:rsidR="00D843AE" w:rsidRDefault="00D843AE" w:rsidP="001C3D52">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4FF34" w14:textId="77777777" w:rsidR="00D843AE" w:rsidRDefault="00D843AE" w:rsidP="001C3D52">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F5D16" w14:textId="77777777" w:rsidR="00D843AE" w:rsidRDefault="00D843AE" w:rsidP="001C3D52">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2DDB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1D08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A0431"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F9F4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E013F" w14:textId="77777777" w:rsidR="00D843AE" w:rsidRDefault="00D843AE" w:rsidP="001C3D52">
            <w:pPr>
              <w:spacing w:before="0" w:after="0"/>
              <w:jc w:val="center"/>
            </w:pPr>
            <w:r>
              <w:rPr>
                <w:rFonts w:ascii="Arial Narrow" w:hAnsi="Arial Narrow" w:cs="Arial Narrow"/>
                <w:color w:val="000000"/>
                <w:sz w:val="14"/>
              </w:rPr>
              <w:t>NA</w:t>
            </w:r>
          </w:p>
        </w:tc>
      </w:tr>
      <w:tr w:rsidR="00D843AE" w14:paraId="0107D42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8F69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8033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086CA"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FA822"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1F564" w14:textId="77777777" w:rsidR="00D843AE" w:rsidRDefault="00D843AE" w:rsidP="001C3D52">
            <w:pPr>
              <w:spacing w:before="0" w:after="0"/>
              <w:jc w:val="center"/>
            </w:pPr>
            <w:r>
              <w:rPr>
                <w:rFonts w:ascii="Arial Narrow" w:hAnsi="Arial Narrow" w:cs="Arial Narrow"/>
                <w:color w:val="000000"/>
                <w:sz w:val="14"/>
              </w:rPr>
              <w:t>7.58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003C0" w14:textId="77777777" w:rsidR="00D843AE" w:rsidRDefault="00D843AE" w:rsidP="001C3D52">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CB17F"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21952" w14:textId="77777777" w:rsidR="00D843AE" w:rsidRDefault="00D843AE" w:rsidP="001C3D52">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243DF" w14:textId="77777777" w:rsidR="00D843AE" w:rsidRDefault="00D843AE" w:rsidP="001C3D52">
            <w:pPr>
              <w:spacing w:before="0" w:after="0"/>
              <w:jc w:val="center"/>
            </w:pPr>
            <w:r>
              <w:rPr>
                <w:rFonts w:ascii="Arial Narrow" w:hAnsi="Arial Narrow" w:cs="Arial Narrow"/>
                <w:color w:val="000000"/>
                <w:sz w:val="14"/>
              </w:rPr>
              <w:t>10.90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276C3" w14:textId="77777777" w:rsidR="00D843AE" w:rsidRDefault="00D843AE" w:rsidP="001C3D52">
            <w:pPr>
              <w:spacing w:before="0" w:after="0"/>
              <w:jc w:val="center"/>
            </w:pPr>
            <w:r>
              <w:rPr>
                <w:rFonts w:ascii="Arial Narrow" w:hAnsi="Arial Narrow" w:cs="Arial Narrow"/>
                <w:color w:val="000000"/>
                <w:sz w:val="14"/>
              </w:rPr>
              <w:t>12.45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2EBE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01D2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B827C"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9D20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AF724" w14:textId="77777777" w:rsidR="00D843AE" w:rsidRDefault="00D843AE" w:rsidP="001C3D52">
            <w:pPr>
              <w:spacing w:before="0" w:after="0"/>
              <w:jc w:val="center"/>
            </w:pPr>
            <w:r>
              <w:rPr>
                <w:rFonts w:ascii="Arial Narrow" w:hAnsi="Arial Narrow" w:cs="Arial Narrow"/>
                <w:color w:val="000000"/>
                <w:sz w:val="14"/>
              </w:rPr>
              <w:t>NA</w:t>
            </w:r>
          </w:p>
        </w:tc>
      </w:tr>
      <w:tr w:rsidR="00D843AE" w14:paraId="6ADBA7A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2BF3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ECC7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7DA80"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61EC4"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71CDE" w14:textId="77777777" w:rsidR="00D843AE" w:rsidRDefault="00D843AE" w:rsidP="001C3D52">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B5E6A"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20CAE" w14:textId="77777777" w:rsidR="00D843AE" w:rsidRDefault="00D843AE" w:rsidP="001C3D52">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D58F0"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9AE0D" w14:textId="77777777" w:rsidR="00D843AE" w:rsidRDefault="00D843AE" w:rsidP="001C3D52">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711C7" w14:textId="77777777" w:rsidR="00D843AE" w:rsidRDefault="00D843AE" w:rsidP="001C3D52">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1A5B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FD7B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46194"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01E2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22253" w14:textId="77777777" w:rsidR="00D843AE" w:rsidRDefault="00D843AE" w:rsidP="001C3D52">
            <w:pPr>
              <w:spacing w:before="0" w:after="0"/>
              <w:jc w:val="center"/>
            </w:pPr>
            <w:r>
              <w:rPr>
                <w:rFonts w:ascii="Arial Narrow" w:hAnsi="Arial Narrow" w:cs="Arial Narrow"/>
                <w:color w:val="000000"/>
                <w:sz w:val="14"/>
              </w:rPr>
              <w:t>NA</w:t>
            </w:r>
          </w:p>
        </w:tc>
      </w:tr>
      <w:tr w:rsidR="00D843AE" w14:paraId="521FFEE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BF29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71A05" w14:textId="77777777" w:rsidR="00D843AE" w:rsidRDefault="00D843AE" w:rsidP="001C3D52">
            <w:pPr>
              <w:spacing w:before="0" w:after="0"/>
              <w:ind w:left="20" w:right="20"/>
            </w:pPr>
            <w:r>
              <w:rPr>
                <w:rFonts w:ascii="Arial Narrow" w:hAnsi="Arial Narrow" w:cs="Arial Narrow"/>
                <w:color w:val="000000"/>
                <w:sz w:val="14"/>
              </w:rPr>
              <w:t>Between Tam O'Shanter and Timana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E195E"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00609"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46DC5"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40AF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65F6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5F36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807E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4971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61E1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CF0B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B2AD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85BB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2756F" w14:textId="77777777" w:rsidR="00D843AE" w:rsidRDefault="00D843AE" w:rsidP="001C3D52">
            <w:pPr>
              <w:spacing w:before="0" w:after="0"/>
              <w:jc w:val="center"/>
            </w:pPr>
            <w:r>
              <w:rPr>
                <w:rFonts w:ascii="Arial Narrow" w:hAnsi="Arial Narrow" w:cs="Arial Narrow"/>
                <w:color w:val="000000"/>
                <w:sz w:val="14"/>
              </w:rPr>
              <w:t>NA</w:t>
            </w:r>
          </w:p>
        </w:tc>
      </w:tr>
      <w:tr w:rsidR="00D843AE" w14:paraId="0525D89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222F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3D85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F3215"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13D79"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02FBD" w14:textId="77777777" w:rsidR="00D843AE" w:rsidRDefault="00D843AE" w:rsidP="001C3D52">
            <w:pPr>
              <w:spacing w:before="0" w:after="0"/>
              <w:jc w:val="center"/>
            </w:pPr>
            <w:r>
              <w:rPr>
                <w:rFonts w:ascii="Arial Narrow" w:hAnsi="Arial Narrow" w:cs="Arial Narrow"/>
                <w:color w:val="000000"/>
                <w:sz w:val="14"/>
              </w:rPr>
              <w:t>1246.18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424E6" w14:textId="77777777" w:rsidR="00D843AE" w:rsidRDefault="00D843AE" w:rsidP="001C3D52">
            <w:pPr>
              <w:spacing w:before="0" w:after="0"/>
              <w:jc w:val="center"/>
            </w:pPr>
            <w:r>
              <w:rPr>
                <w:rFonts w:ascii="Arial Narrow" w:hAnsi="Arial Narrow" w:cs="Arial Narrow"/>
                <w:color w:val="000000"/>
                <w:sz w:val="14"/>
              </w:rPr>
              <w:t>1321.56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87116" w14:textId="77777777" w:rsidR="00D843AE" w:rsidRDefault="00D843AE" w:rsidP="001C3D52">
            <w:pPr>
              <w:spacing w:before="0" w:after="0"/>
              <w:jc w:val="center"/>
            </w:pPr>
            <w:r>
              <w:rPr>
                <w:rFonts w:ascii="Arial Narrow" w:hAnsi="Arial Narrow" w:cs="Arial Narrow"/>
                <w:color w:val="000000"/>
                <w:sz w:val="14"/>
              </w:rPr>
              <w:t>986.09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71130" w14:textId="77777777" w:rsidR="00D843AE" w:rsidRDefault="00D843AE" w:rsidP="001C3D52">
            <w:pPr>
              <w:spacing w:before="0" w:after="0"/>
              <w:jc w:val="center"/>
            </w:pPr>
            <w:r>
              <w:rPr>
                <w:rFonts w:ascii="Arial Narrow" w:hAnsi="Arial Narrow" w:cs="Arial Narrow"/>
                <w:color w:val="000000"/>
                <w:sz w:val="14"/>
              </w:rPr>
              <w:t>1058.70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B4120" w14:textId="77777777" w:rsidR="00D843AE" w:rsidRDefault="00D843AE" w:rsidP="001C3D52">
            <w:pPr>
              <w:spacing w:before="0" w:after="0"/>
              <w:jc w:val="center"/>
            </w:pPr>
            <w:r>
              <w:rPr>
                <w:rFonts w:ascii="Arial Narrow" w:hAnsi="Arial Narrow" w:cs="Arial Narrow"/>
                <w:color w:val="000000"/>
                <w:sz w:val="14"/>
              </w:rPr>
              <w:t>1374.96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E1535" w14:textId="77777777" w:rsidR="00D843AE" w:rsidRDefault="00D843AE" w:rsidP="001C3D52">
            <w:pPr>
              <w:spacing w:before="0" w:after="0"/>
              <w:jc w:val="center"/>
            </w:pPr>
            <w:r>
              <w:rPr>
                <w:rFonts w:ascii="Arial Narrow" w:hAnsi="Arial Narrow" w:cs="Arial Narrow"/>
                <w:color w:val="000000"/>
                <w:sz w:val="14"/>
              </w:rPr>
              <w:t>1482.90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06F0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FC15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9457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A4FF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B05AF" w14:textId="77777777" w:rsidR="00D843AE" w:rsidRDefault="00D843AE" w:rsidP="001C3D52">
            <w:pPr>
              <w:spacing w:before="0" w:after="0"/>
              <w:jc w:val="center"/>
            </w:pPr>
            <w:r>
              <w:rPr>
                <w:rFonts w:ascii="Arial Narrow" w:hAnsi="Arial Narrow" w:cs="Arial Narrow"/>
                <w:color w:val="000000"/>
                <w:sz w:val="14"/>
              </w:rPr>
              <w:t>NA</w:t>
            </w:r>
          </w:p>
        </w:tc>
      </w:tr>
      <w:tr w:rsidR="00D843AE" w14:paraId="296D2D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25C9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7CB6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201A2"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582F0"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CF7EB" w14:textId="77777777" w:rsidR="00D843AE" w:rsidRDefault="00D843AE" w:rsidP="001C3D52">
            <w:pPr>
              <w:spacing w:before="0" w:after="0"/>
              <w:jc w:val="center"/>
            </w:pPr>
            <w:r>
              <w:rPr>
                <w:rFonts w:ascii="Arial Narrow" w:hAnsi="Arial Narrow" w:cs="Arial Narrow"/>
                <w:color w:val="000000"/>
                <w:sz w:val="14"/>
              </w:rPr>
              <w:t>80.92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FDE32" w14:textId="77777777" w:rsidR="00D843AE" w:rsidRDefault="00D843AE" w:rsidP="001C3D52">
            <w:pPr>
              <w:spacing w:before="0" w:after="0"/>
              <w:jc w:val="center"/>
            </w:pPr>
            <w:r>
              <w:rPr>
                <w:rFonts w:ascii="Arial Narrow" w:hAnsi="Arial Narrow" w:cs="Arial Narrow"/>
                <w:color w:val="000000"/>
                <w:sz w:val="14"/>
              </w:rPr>
              <w:t>83.44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BE653" w14:textId="77777777" w:rsidR="00D843AE" w:rsidRDefault="00D843AE" w:rsidP="001C3D52">
            <w:pPr>
              <w:spacing w:before="0" w:after="0"/>
              <w:jc w:val="center"/>
            </w:pPr>
            <w:r>
              <w:rPr>
                <w:rFonts w:ascii="Arial Narrow" w:hAnsi="Arial Narrow" w:cs="Arial Narrow"/>
                <w:color w:val="000000"/>
                <w:sz w:val="14"/>
              </w:rPr>
              <w:t>51.51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FE6E7" w14:textId="77777777" w:rsidR="00D843AE" w:rsidRDefault="00D843AE" w:rsidP="001C3D52">
            <w:pPr>
              <w:spacing w:before="0" w:after="0"/>
              <w:jc w:val="center"/>
            </w:pPr>
            <w:r>
              <w:rPr>
                <w:rFonts w:ascii="Arial Narrow" w:hAnsi="Arial Narrow" w:cs="Arial Narrow"/>
                <w:color w:val="000000"/>
                <w:sz w:val="14"/>
              </w:rPr>
              <w:t>75.10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A0336" w14:textId="77777777" w:rsidR="00D843AE" w:rsidRDefault="00D843AE" w:rsidP="001C3D52">
            <w:pPr>
              <w:spacing w:before="0" w:after="0"/>
              <w:jc w:val="center"/>
            </w:pPr>
            <w:r>
              <w:rPr>
                <w:rFonts w:ascii="Arial Narrow" w:hAnsi="Arial Narrow" w:cs="Arial Narrow"/>
                <w:color w:val="000000"/>
                <w:sz w:val="14"/>
              </w:rPr>
              <w:t>94.05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9F98C" w14:textId="77777777" w:rsidR="00D843AE" w:rsidRDefault="00D843AE" w:rsidP="001C3D52">
            <w:pPr>
              <w:spacing w:before="0" w:after="0"/>
              <w:jc w:val="center"/>
            </w:pPr>
            <w:r>
              <w:rPr>
                <w:rFonts w:ascii="Arial Narrow" w:hAnsi="Arial Narrow" w:cs="Arial Narrow"/>
                <w:color w:val="000000"/>
                <w:sz w:val="14"/>
              </w:rPr>
              <w:t>98.77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73BE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2417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775A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A9E8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086B8" w14:textId="77777777" w:rsidR="00D843AE" w:rsidRDefault="00D843AE" w:rsidP="001C3D52">
            <w:pPr>
              <w:spacing w:before="0" w:after="0"/>
              <w:jc w:val="center"/>
            </w:pPr>
            <w:r>
              <w:rPr>
                <w:rFonts w:ascii="Arial Narrow" w:hAnsi="Arial Narrow" w:cs="Arial Narrow"/>
                <w:color w:val="000000"/>
                <w:sz w:val="14"/>
              </w:rPr>
              <w:t>NA</w:t>
            </w:r>
          </w:p>
        </w:tc>
      </w:tr>
      <w:tr w:rsidR="00D843AE" w14:paraId="0B01E6B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13D0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FB20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9E7B82"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4FB86"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22097" w14:textId="77777777" w:rsidR="00D843AE" w:rsidRDefault="00D843AE" w:rsidP="001C3D52">
            <w:pPr>
              <w:spacing w:before="0" w:after="0"/>
              <w:jc w:val="center"/>
            </w:pPr>
            <w:r>
              <w:rPr>
                <w:rFonts w:ascii="Arial Narrow" w:hAnsi="Arial Narrow" w:cs="Arial Narrow"/>
                <w:color w:val="000000"/>
                <w:sz w:val="14"/>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923AF" w14:textId="77777777" w:rsidR="00D843AE" w:rsidRDefault="00D843AE" w:rsidP="001C3D52">
            <w:pPr>
              <w:spacing w:before="0" w:after="0"/>
              <w:jc w:val="center"/>
            </w:pPr>
            <w:r>
              <w:rPr>
                <w:rFonts w:ascii="Arial Narrow" w:hAnsi="Arial Narrow" w:cs="Arial Narrow"/>
                <w:color w:val="000000"/>
                <w:sz w:val="14"/>
              </w:rPr>
              <w:t>5.66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AE0D1" w14:textId="77777777" w:rsidR="00D843AE" w:rsidRDefault="00D843AE" w:rsidP="001C3D52">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F8F83" w14:textId="77777777" w:rsidR="00D843AE" w:rsidRDefault="00D843AE" w:rsidP="001C3D52">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316968" w14:textId="77777777" w:rsidR="00D843AE" w:rsidRDefault="00D843AE" w:rsidP="001C3D52">
            <w:pPr>
              <w:spacing w:before="0" w:after="0"/>
              <w:jc w:val="center"/>
            </w:pPr>
            <w:r>
              <w:rPr>
                <w:rFonts w:ascii="Arial Narrow" w:hAnsi="Arial Narrow" w:cs="Arial Narrow"/>
                <w:color w:val="000000"/>
                <w:sz w:val="14"/>
              </w:rPr>
              <w:t>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5AC4B" w14:textId="77777777" w:rsidR="00D843AE" w:rsidRDefault="00D843AE" w:rsidP="001C3D52">
            <w:pPr>
              <w:spacing w:before="0" w:after="0"/>
              <w:jc w:val="center"/>
            </w:pPr>
            <w:r>
              <w:rPr>
                <w:rFonts w:ascii="Arial Narrow" w:hAnsi="Arial Narrow" w:cs="Arial Narrow"/>
                <w:color w:val="000000"/>
                <w:sz w:val="14"/>
              </w:rPr>
              <w:t>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FC0A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E361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EA48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B303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50E4A" w14:textId="77777777" w:rsidR="00D843AE" w:rsidRDefault="00D843AE" w:rsidP="001C3D52">
            <w:pPr>
              <w:spacing w:before="0" w:after="0"/>
              <w:jc w:val="center"/>
            </w:pPr>
            <w:r>
              <w:rPr>
                <w:rFonts w:ascii="Arial Narrow" w:hAnsi="Arial Narrow" w:cs="Arial Narrow"/>
                <w:color w:val="000000"/>
                <w:sz w:val="14"/>
              </w:rPr>
              <w:t>NA</w:t>
            </w:r>
          </w:p>
        </w:tc>
      </w:tr>
      <w:tr w:rsidR="00D843AE" w14:paraId="202E739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D501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6C9D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91EA2"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9002B"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3587139"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C7E70" w14:textId="77777777" w:rsidR="00D843AE" w:rsidRDefault="00D843AE"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B434A"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134FF"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ACD36"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F81C3" w14:textId="77777777" w:rsidR="00D843AE" w:rsidRDefault="00D843AE"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1D41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2E77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6FAB9"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D8F6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265F5" w14:textId="77777777" w:rsidR="00D843AE" w:rsidRDefault="00D843AE" w:rsidP="001C3D52">
            <w:pPr>
              <w:spacing w:before="0" w:after="0"/>
              <w:jc w:val="center"/>
            </w:pPr>
            <w:r>
              <w:rPr>
                <w:rFonts w:ascii="Arial Narrow" w:hAnsi="Arial Narrow" w:cs="Arial Narrow"/>
                <w:color w:val="000000"/>
                <w:sz w:val="14"/>
              </w:rPr>
              <w:t>NA</w:t>
            </w:r>
          </w:p>
        </w:tc>
      </w:tr>
      <w:tr w:rsidR="00D843AE" w14:paraId="66238B5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5775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03EB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3B558"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0E543"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7EB39" w14:textId="77777777" w:rsidR="00D843AE" w:rsidRDefault="00D843AE" w:rsidP="001C3D52">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1479FCE" w14:textId="77777777" w:rsidR="00D843AE" w:rsidRDefault="00D843AE"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A8138"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C23F3" w14:textId="77777777" w:rsidR="00D843AE" w:rsidRDefault="00D843AE" w:rsidP="001C3D52">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BFC9D" w14:textId="77777777" w:rsidR="00D843AE" w:rsidRDefault="00D843AE" w:rsidP="001C3D52">
            <w:pPr>
              <w:spacing w:before="0" w:after="0"/>
              <w:jc w:val="center"/>
            </w:pPr>
            <w:r>
              <w:rPr>
                <w:rFonts w:ascii="Arial Narrow" w:hAnsi="Arial Narrow" w:cs="Arial Narrow"/>
                <w:color w:val="000000"/>
                <w:sz w:val="14"/>
              </w:rPr>
              <w:t>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6FCFC" w14:textId="77777777" w:rsidR="00D843AE" w:rsidRDefault="00D843AE" w:rsidP="001C3D52">
            <w:pPr>
              <w:spacing w:before="0" w:after="0"/>
              <w:jc w:val="center"/>
            </w:pPr>
            <w:r>
              <w:rPr>
                <w:rFonts w:ascii="Arial Narrow" w:hAnsi="Arial Narrow" w:cs="Arial Narrow"/>
                <w:color w:val="000000"/>
                <w:sz w:val="14"/>
              </w:rPr>
              <w:t>13.13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4233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8D73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63792"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EB1E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BF144" w14:textId="77777777" w:rsidR="00D843AE" w:rsidRDefault="00D843AE" w:rsidP="001C3D52">
            <w:pPr>
              <w:spacing w:before="0" w:after="0"/>
              <w:jc w:val="center"/>
            </w:pPr>
            <w:r>
              <w:rPr>
                <w:rFonts w:ascii="Arial Narrow" w:hAnsi="Arial Narrow" w:cs="Arial Narrow"/>
                <w:color w:val="000000"/>
                <w:sz w:val="14"/>
              </w:rPr>
              <w:t>NA</w:t>
            </w:r>
          </w:p>
        </w:tc>
      </w:tr>
      <w:tr w:rsidR="00D843AE" w14:paraId="252A403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4F63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7BBD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DB869"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892C6"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E838EDF" w14:textId="77777777" w:rsidR="00D843AE" w:rsidRDefault="00D843AE" w:rsidP="001C3D52">
            <w:pPr>
              <w:spacing w:before="0" w:after="0"/>
              <w:jc w:val="center"/>
            </w:pPr>
            <w:r>
              <w:rPr>
                <w:rFonts w:ascii="Arial Narrow" w:hAnsi="Arial Narrow" w:cs="Arial Narrow"/>
                <w:color w:val="000000"/>
                <w:sz w:val="14"/>
              </w:rPr>
              <w:t>23.15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CCBCA" w14:textId="77777777" w:rsidR="00D843AE" w:rsidRDefault="00D843AE" w:rsidP="001C3D52">
            <w:pPr>
              <w:spacing w:before="0" w:after="0"/>
              <w:jc w:val="center"/>
            </w:pPr>
            <w:r>
              <w:rPr>
                <w:rFonts w:ascii="Arial Narrow" w:hAnsi="Arial Narrow" w:cs="Arial Narrow"/>
                <w:color w:val="000000"/>
                <w:sz w:val="14"/>
              </w:rPr>
              <w:t>24.24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2E8DC" w14:textId="77777777" w:rsidR="00D843AE" w:rsidRDefault="00D843AE" w:rsidP="001C3D52">
            <w:pPr>
              <w:spacing w:before="0" w:after="0"/>
              <w:jc w:val="center"/>
            </w:pPr>
            <w:r>
              <w:rPr>
                <w:rFonts w:ascii="Arial Narrow" w:hAnsi="Arial Narrow" w:cs="Arial Narrow"/>
                <w:color w:val="000000"/>
                <w:sz w:val="14"/>
              </w:rPr>
              <w:t>10.05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C3004" w14:textId="77777777" w:rsidR="00D843AE" w:rsidRDefault="00D843AE" w:rsidP="001C3D52">
            <w:pPr>
              <w:spacing w:before="0" w:after="0"/>
              <w:jc w:val="center"/>
            </w:pPr>
            <w:r>
              <w:rPr>
                <w:rFonts w:ascii="Arial Narrow" w:hAnsi="Arial Narrow" w:cs="Arial Narrow"/>
                <w:color w:val="000000"/>
                <w:sz w:val="14"/>
              </w:rPr>
              <w:t>16.50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AD919" w14:textId="77777777" w:rsidR="00D843AE" w:rsidRDefault="00D843AE" w:rsidP="001C3D52">
            <w:pPr>
              <w:spacing w:before="0" w:after="0"/>
              <w:jc w:val="center"/>
            </w:pPr>
            <w:r>
              <w:rPr>
                <w:rFonts w:ascii="Arial Narrow" w:hAnsi="Arial Narrow" w:cs="Arial Narrow"/>
                <w:color w:val="000000"/>
                <w:sz w:val="14"/>
              </w:rPr>
              <w:t>27.33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79782" w14:textId="77777777" w:rsidR="00D843AE" w:rsidRDefault="00D843AE" w:rsidP="001C3D52">
            <w:pPr>
              <w:spacing w:before="0" w:after="0"/>
              <w:jc w:val="center"/>
            </w:pPr>
            <w:r>
              <w:rPr>
                <w:rFonts w:ascii="Arial Narrow" w:hAnsi="Arial Narrow" w:cs="Arial Narrow"/>
                <w:color w:val="000000"/>
                <w:sz w:val="14"/>
              </w:rPr>
              <w:t>36.70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C20C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2683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575AD"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04A4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F9816" w14:textId="77777777" w:rsidR="00D843AE" w:rsidRDefault="00D843AE" w:rsidP="001C3D52">
            <w:pPr>
              <w:spacing w:before="0" w:after="0"/>
              <w:jc w:val="center"/>
            </w:pPr>
            <w:r>
              <w:rPr>
                <w:rFonts w:ascii="Arial Narrow" w:hAnsi="Arial Narrow" w:cs="Arial Narrow"/>
                <w:color w:val="000000"/>
                <w:sz w:val="14"/>
              </w:rPr>
              <w:t>NA</w:t>
            </w:r>
          </w:p>
        </w:tc>
      </w:tr>
      <w:tr w:rsidR="00D843AE" w14:paraId="7493250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F192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4174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EB8AA"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F4DD6"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A0328" w14:textId="77777777" w:rsidR="00D843AE" w:rsidRDefault="00D843AE" w:rsidP="001C3D52">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D7C509" w14:textId="77777777" w:rsidR="00D843AE" w:rsidRDefault="00D843AE" w:rsidP="001C3D52">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ECA41" w14:textId="77777777" w:rsidR="00D843AE" w:rsidRDefault="00D843AE" w:rsidP="001C3D52">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1ED3D" w14:textId="77777777" w:rsidR="00D843AE" w:rsidRDefault="00D843AE" w:rsidP="001C3D52">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71DE4" w14:textId="77777777" w:rsidR="00D843AE" w:rsidRDefault="00D843AE" w:rsidP="001C3D52">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2A0C6" w14:textId="77777777" w:rsidR="00D843AE" w:rsidRDefault="00D843AE"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EA9F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B40F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94F6D"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8EBE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DE410" w14:textId="77777777" w:rsidR="00D843AE" w:rsidRDefault="00D843AE" w:rsidP="001C3D52">
            <w:pPr>
              <w:spacing w:before="0" w:after="0"/>
              <w:jc w:val="center"/>
            </w:pPr>
            <w:r>
              <w:rPr>
                <w:rFonts w:ascii="Arial Narrow" w:hAnsi="Arial Narrow" w:cs="Arial Narrow"/>
                <w:color w:val="000000"/>
                <w:sz w:val="14"/>
              </w:rPr>
              <w:t>NA</w:t>
            </w:r>
          </w:p>
        </w:tc>
      </w:tr>
      <w:tr w:rsidR="00D843AE" w14:paraId="7D07342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0A15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A3CC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A84A6"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F8C6D"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1BB0D50"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A7620" w14:textId="77777777" w:rsidR="00D843AE" w:rsidRDefault="00D843AE" w:rsidP="001C3D52">
            <w:pPr>
              <w:spacing w:before="0" w:after="0"/>
              <w:jc w:val="center"/>
            </w:pPr>
            <w:r>
              <w:rPr>
                <w:rFonts w:ascii="Arial Narrow" w:hAnsi="Arial Narrow" w:cs="Arial Narrow"/>
                <w:color w:val="000000"/>
                <w:sz w:val="14"/>
              </w:rPr>
              <w:t>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28F13" w14:textId="77777777" w:rsidR="00D843AE" w:rsidRDefault="00D843AE" w:rsidP="001C3D52">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7CA01" w14:textId="77777777" w:rsidR="00D843AE" w:rsidRDefault="00D843AE" w:rsidP="001C3D52">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D7D2D" w14:textId="77777777" w:rsidR="00D843AE" w:rsidRDefault="00D843AE" w:rsidP="001C3D52">
            <w:pPr>
              <w:spacing w:before="0" w:after="0"/>
              <w:jc w:val="center"/>
            </w:pPr>
            <w:r>
              <w:rPr>
                <w:rFonts w:ascii="Arial Narrow" w:hAnsi="Arial Narrow" w:cs="Arial Narrow"/>
                <w:color w:val="000000"/>
                <w:sz w:val="14"/>
              </w:rPr>
              <w:t>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80814" w14:textId="77777777" w:rsidR="00D843AE" w:rsidRDefault="00D843AE" w:rsidP="001C3D52">
            <w:pPr>
              <w:spacing w:before="0" w:after="0"/>
              <w:jc w:val="center"/>
            </w:pPr>
            <w:r>
              <w:rPr>
                <w:rFonts w:ascii="Arial Narrow" w:hAnsi="Arial Narrow" w:cs="Arial Narrow"/>
                <w:color w:val="000000"/>
                <w:sz w:val="14"/>
              </w:rPr>
              <w:t>7.81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AD43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BF98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F9432"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4FCD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5459D5" w14:textId="77777777" w:rsidR="00D843AE" w:rsidRDefault="00D843AE" w:rsidP="001C3D52">
            <w:pPr>
              <w:spacing w:before="0" w:after="0"/>
              <w:jc w:val="center"/>
            </w:pPr>
            <w:r>
              <w:rPr>
                <w:rFonts w:ascii="Arial Narrow" w:hAnsi="Arial Narrow" w:cs="Arial Narrow"/>
                <w:color w:val="000000"/>
                <w:sz w:val="14"/>
              </w:rPr>
              <w:t>NA</w:t>
            </w:r>
          </w:p>
        </w:tc>
      </w:tr>
      <w:tr w:rsidR="00D843AE" w14:paraId="2240E9B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83B4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6990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8E4DB"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0543E"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C8838" w14:textId="77777777" w:rsidR="00D843AE" w:rsidRDefault="00D843AE" w:rsidP="001C3D52">
            <w:pPr>
              <w:spacing w:before="0" w:after="0"/>
              <w:jc w:val="center"/>
            </w:pPr>
            <w:r>
              <w:rPr>
                <w:rFonts w:ascii="Arial Narrow" w:hAnsi="Arial Narrow" w:cs="Arial Narrow"/>
                <w:color w:val="000000"/>
                <w:sz w:val="14"/>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2A0F1"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4F3CC" w14:textId="77777777" w:rsidR="00D843AE" w:rsidRDefault="00D843AE" w:rsidP="001C3D52">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9C66D" w14:textId="77777777" w:rsidR="00D843AE" w:rsidRDefault="00D843AE"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E4453" w14:textId="77777777" w:rsidR="00D843AE" w:rsidRDefault="00D843AE" w:rsidP="001C3D52">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00063" w14:textId="77777777" w:rsidR="00D843AE" w:rsidRDefault="00D843AE" w:rsidP="001C3D52">
            <w:pPr>
              <w:spacing w:before="0" w:after="0"/>
              <w:jc w:val="center"/>
            </w:pPr>
            <w:r>
              <w:rPr>
                <w:rFonts w:ascii="Arial Narrow" w:hAnsi="Arial Narrow" w:cs="Arial Narrow"/>
                <w:color w:val="000000"/>
                <w:sz w:val="14"/>
              </w:rPr>
              <w:t>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BC6C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6BBF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567CB"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B9CA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59E91" w14:textId="77777777" w:rsidR="00D843AE" w:rsidRDefault="00D843AE" w:rsidP="001C3D52">
            <w:pPr>
              <w:spacing w:before="0" w:after="0"/>
              <w:jc w:val="center"/>
            </w:pPr>
            <w:r>
              <w:rPr>
                <w:rFonts w:ascii="Arial Narrow" w:hAnsi="Arial Narrow" w:cs="Arial Narrow"/>
                <w:color w:val="000000"/>
                <w:sz w:val="14"/>
              </w:rPr>
              <w:t>NA</w:t>
            </w:r>
          </w:p>
        </w:tc>
      </w:tr>
      <w:tr w:rsidR="00D843AE" w14:paraId="1C9FD6C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3889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C0B0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F12C3"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F7DCF"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BBA462A" w14:textId="77777777" w:rsidR="00D843AE" w:rsidRDefault="00D843AE" w:rsidP="001C3D52">
            <w:pPr>
              <w:spacing w:before="0" w:after="0"/>
              <w:jc w:val="center"/>
            </w:pPr>
            <w:r>
              <w:rPr>
                <w:rFonts w:ascii="Arial Narrow" w:hAnsi="Arial Narrow" w:cs="Arial Narrow"/>
                <w:color w:val="000000"/>
                <w:sz w:val="14"/>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29C89" w14:textId="77777777" w:rsidR="00D843AE" w:rsidRDefault="00D843AE" w:rsidP="001C3D52">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C2775" w14:textId="77777777" w:rsidR="00D843AE" w:rsidRDefault="00D843AE"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29EBB"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01CB7" w14:textId="77777777" w:rsidR="00D843AE" w:rsidRDefault="00D843AE"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A5578" w14:textId="77777777" w:rsidR="00D843AE" w:rsidRDefault="00D843AE" w:rsidP="001C3D52">
            <w:pPr>
              <w:spacing w:before="0" w:after="0"/>
              <w:jc w:val="center"/>
            </w:pPr>
            <w:r>
              <w:rPr>
                <w:rFonts w:ascii="Arial Narrow" w:hAnsi="Arial Narrow" w:cs="Arial Narrow"/>
                <w:color w:val="000000"/>
                <w:sz w:val="14"/>
              </w:rPr>
              <w:t>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DD74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7995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2E924"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6BC9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D63F0" w14:textId="77777777" w:rsidR="00D843AE" w:rsidRDefault="00D843AE" w:rsidP="001C3D52">
            <w:pPr>
              <w:spacing w:before="0" w:after="0"/>
              <w:jc w:val="center"/>
            </w:pPr>
            <w:r>
              <w:rPr>
                <w:rFonts w:ascii="Arial Narrow" w:hAnsi="Arial Narrow" w:cs="Arial Narrow"/>
                <w:color w:val="000000"/>
                <w:sz w:val="14"/>
              </w:rPr>
              <w:t>NA</w:t>
            </w:r>
          </w:p>
        </w:tc>
      </w:tr>
      <w:tr w:rsidR="00D843AE" w14:paraId="50ECF13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FCCB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E41D6" w14:textId="77777777" w:rsidR="00D843AE" w:rsidRDefault="00D843AE" w:rsidP="001C3D52">
            <w:pPr>
              <w:spacing w:before="0" w:after="0"/>
              <w:ind w:left="20" w:right="20"/>
            </w:pPr>
            <w:r>
              <w:rPr>
                <w:rFonts w:ascii="Arial Narrow" w:hAnsi="Arial Narrow" w:cs="Arial Narrow"/>
                <w:color w:val="000000"/>
                <w:sz w:val="14"/>
              </w:rPr>
              <w:t>Bedarra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053AE"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7291C"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0DB22"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3778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D372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9CD7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B9F6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EF81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0D46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2A21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1C25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9905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27847" w14:textId="77777777" w:rsidR="00D843AE" w:rsidRDefault="00D843AE" w:rsidP="001C3D52">
            <w:pPr>
              <w:spacing w:before="0" w:after="0"/>
              <w:jc w:val="center"/>
            </w:pPr>
            <w:r>
              <w:rPr>
                <w:rFonts w:ascii="Arial Narrow" w:hAnsi="Arial Narrow" w:cs="Arial Narrow"/>
                <w:color w:val="000000"/>
                <w:sz w:val="14"/>
              </w:rPr>
              <w:t>NA</w:t>
            </w:r>
          </w:p>
        </w:tc>
      </w:tr>
      <w:tr w:rsidR="00D843AE" w14:paraId="7AB0F5C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EB86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427A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2C16F"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391E6"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0DE79" w14:textId="77777777" w:rsidR="00D843AE" w:rsidRDefault="00D843AE" w:rsidP="001C3D52">
            <w:pPr>
              <w:spacing w:before="0" w:after="0"/>
              <w:jc w:val="center"/>
            </w:pPr>
            <w:r>
              <w:rPr>
                <w:rFonts w:ascii="Arial Narrow" w:hAnsi="Arial Narrow" w:cs="Arial Narrow"/>
                <w:color w:val="000000"/>
                <w:sz w:val="14"/>
              </w:rPr>
              <w:t>1148.80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3B174" w14:textId="77777777" w:rsidR="00D843AE" w:rsidRDefault="00D843AE" w:rsidP="001C3D52">
            <w:pPr>
              <w:spacing w:before="0" w:after="0"/>
              <w:jc w:val="center"/>
            </w:pPr>
            <w:r>
              <w:rPr>
                <w:rFonts w:ascii="Arial Narrow" w:hAnsi="Arial Narrow" w:cs="Arial Narrow"/>
                <w:color w:val="000000"/>
                <w:sz w:val="14"/>
              </w:rPr>
              <w:t>1082.99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BA5C1" w14:textId="77777777" w:rsidR="00D843AE" w:rsidRDefault="00D843AE" w:rsidP="001C3D52">
            <w:pPr>
              <w:spacing w:before="0" w:after="0"/>
              <w:jc w:val="center"/>
            </w:pPr>
            <w:r>
              <w:rPr>
                <w:rFonts w:ascii="Arial Narrow" w:hAnsi="Arial Narrow" w:cs="Arial Narrow"/>
                <w:color w:val="000000"/>
                <w:sz w:val="14"/>
              </w:rPr>
              <w:t>931.05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2A532" w14:textId="77777777" w:rsidR="00D843AE" w:rsidRDefault="00D843AE" w:rsidP="001C3D52">
            <w:pPr>
              <w:spacing w:before="0" w:after="0"/>
              <w:jc w:val="center"/>
            </w:pPr>
            <w:r>
              <w:rPr>
                <w:rFonts w:ascii="Arial Narrow" w:hAnsi="Arial Narrow" w:cs="Arial Narrow"/>
                <w:color w:val="000000"/>
                <w:sz w:val="14"/>
              </w:rPr>
              <w:t>1020.36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83EF6" w14:textId="77777777" w:rsidR="00D843AE" w:rsidRDefault="00D843AE" w:rsidP="001C3D52">
            <w:pPr>
              <w:spacing w:before="0" w:after="0"/>
              <w:jc w:val="center"/>
            </w:pPr>
            <w:r>
              <w:rPr>
                <w:rFonts w:ascii="Arial Narrow" w:hAnsi="Arial Narrow" w:cs="Arial Narrow"/>
                <w:color w:val="000000"/>
                <w:sz w:val="14"/>
              </w:rPr>
              <w:t>1334.10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44E5D" w14:textId="77777777" w:rsidR="00D843AE" w:rsidRDefault="00D843AE" w:rsidP="001C3D52">
            <w:pPr>
              <w:spacing w:before="0" w:after="0"/>
              <w:jc w:val="center"/>
            </w:pPr>
            <w:r>
              <w:rPr>
                <w:rFonts w:ascii="Arial Narrow" w:hAnsi="Arial Narrow" w:cs="Arial Narrow"/>
                <w:color w:val="000000"/>
                <w:sz w:val="14"/>
              </w:rPr>
              <w:t>1395.80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F2E5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0757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6941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B41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B64A6" w14:textId="77777777" w:rsidR="00D843AE" w:rsidRDefault="00D843AE" w:rsidP="001C3D52">
            <w:pPr>
              <w:spacing w:before="0" w:after="0"/>
              <w:jc w:val="center"/>
            </w:pPr>
            <w:r>
              <w:rPr>
                <w:rFonts w:ascii="Arial Narrow" w:hAnsi="Arial Narrow" w:cs="Arial Narrow"/>
                <w:color w:val="000000"/>
                <w:sz w:val="14"/>
              </w:rPr>
              <w:t>NA</w:t>
            </w:r>
          </w:p>
        </w:tc>
      </w:tr>
      <w:tr w:rsidR="00D843AE" w14:paraId="619A4AA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23D2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08A8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F785F"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99CBE"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F02C3" w14:textId="77777777" w:rsidR="00D843AE" w:rsidRDefault="00D843AE" w:rsidP="001C3D52">
            <w:pPr>
              <w:spacing w:before="0" w:after="0"/>
              <w:jc w:val="center"/>
            </w:pPr>
            <w:r>
              <w:rPr>
                <w:rFonts w:ascii="Arial Narrow" w:hAnsi="Arial Narrow" w:cs="Arial Narrow"/>
                <w:color w:val="000000"/>
                <w:sz w:val="14"/>
              </w:rPr>
              <w:t>81.12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9AF3C" w14:textId="77777777" w:rsidR="00D843AE" w:rsidRDefault="00D843AE" w:rsidP="001C3D52">
            <w:pPr>
              <w:spacing w:before="0" w:after="0"/>
              <w:jc w:val="center"/>
            </w:pPr>
            <w:r>
              <w:rPr>
                <w:rFonts w:ascii="Arial Narrow" w:hAnsi="Arial Narrow" w:cs="Arial Narrow"/>
                <w:color w:val="000000"/>
                <w:sz w:val="14"/>
              </w:rPr>
              <w:t>83.60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453B6" w14:textId="77777777" w:rsidR="00D843AE" w:rsidRDefault="00D843AE" w:rsidP="001C3D52">
            <w:pPr>
              <w:spacing w:before="0" w:after="0"/>
              <w:jc w:val="center"/>
            </w:pPr>
            <w:r>
              <w:rPr>
                <w:rFonts w:ascii="Arial Narrow" w:hAnsi="Arial Narrow" w:cs="Arial Narrow"/>
                <w:color w:val="000000"/>
                <w:sz w:val="14"/>
              </w:rPr>
              <w:t>50.90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C2876" w14:textId="77777777" w:rsidR="00D843AE" w:rsidRDefault="00D843AE" w:rsidP="001C3D52">
            <w:pPr>
              <w:spacing w:before="0" w:after="0"/>
              <w:jc w:val="center"/>
            </w:pPr>
            <w:r>
              <w:rPr>
                <w:rFonts w:ascii="Arial Narrow" w:hAnsi="Arial Narrow" w:cs="Arial Narrow"/>
                <w:color w:val="000000"/>
                <w:sz w:val="14"/>
              </w:rPr>
              <w:t>75.16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90B4F" w14:textId="77777777" w:rsidR="00D843AE" w:rsidRDefault="00D843AE" w:rsidP="001C3D52">
            <w:pPr>
              <w:spacing w:before="0" w:after="0"/>
              <w:jc w:val="center"/>
            </w:pPr>
            <w:r>
              <w:rPr>
                <w:rFonts w:ascii="Arial Narrow" w:hAnsi="Arial Narrow" w:cs="Arial Narrow"/>
                <w:color w:val="000000"/>
                <w:sz w:val="14"/>
              </w:rPr>
              <w:t>93.91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3CABD" w14:textId="77777777" w:rsidR="00D843AE" w:rsidRDefault="00D843AE" w:rsidP="001C3D52">
            <w:pPr>
              <w:spacing w:before="0" w:after="0"/>
              <w:jc w:val="center"/>
            </w:pPr>
            <w:r>
              <w:rPr>
                <w:rFonts w:ascii="Arial Narrow" w:hAnsi="Arial Narrow" w:cs="Arial Narrow"/>
                <w:color w:val="000000"/>
                <w:sz w:val="14"/>
              </w:rPr>
              <w:t>97.00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5840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6284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406A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127B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D5D89" w14:textId="77777777" w:rsidR="00D843AE" w:rsidRDefault="00D843AE" w:rsidP="001C3D52">
            <w:pPr>
              <w:spacing w:before="0" w:after="0"/>
              <w:jc w:val="center"/>
            </w:pPr>
            <w:r>
              <w:rPr>
                <w:rFonts w:ascii="Arial Narrow" w:hAnsi="Arial Narrow" w:cs="Arial Narrow"/>
                <w:color w:val="000000"/>
                <w:sz w:val="14"/>
              </w:rPr>
              <w:t>NA</w:t>
            </w:r>
          </w:p>
        </w:tc>
      </w:tr>
      <w:tr w:rsidR="00D843AE" w14:paraId="771B62C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FBCF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2368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40782"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0CDEF"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91D24" w14:textId="77777777" w:rsidR="00D843AE" w:rsidRDefault="00D843AE" w:rsidP="001C3D52">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FEDAF" w14:textId="77777777" w:rsidR="00D843AE" w:rsidRDefault="00D843AE" w:rsidP="001C3D52">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E12F0" w14:textId="77777777" w:rsidR="00D843AE" w:rsidRDefault="00D843AE" w:rsidP="001C3D52">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95C27"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10B47" w14:textId="77777777" w:rsidR="00D843AE" w:rsidRDefault="00D843AE" w:rsidP="001C3D52">
            <w:pPr>
              <w:spacing w:before="0" w:after="0"/>
              <w:jc w:val="center"/>
            </w:pPr>
            <w:r>
              <w:rPr>
                <w:rFonts w:ascii="Arial Narrow" w:hAnsi="Arial Narrow" w:cs="Arial Narrow"/>
                <w:color w:val="000000"/>
                <w:sz w:val="14"/>
              </w:rPr>
              <w:t>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A64BA" w14:textId="77777777" w:rsidR="00D843AE" w:rsidRDefault="00D843AE" w:rsidP="001C3D52">
            <w:pPr>
              <w:spacing w:before="0" w:after="0"/>
              <w:jc w:val="center"/>
            </w:pPr>
            <w:r>
              <w:rPr>
                <w:rFonts w:ascii="Arial Narrow" w:hAnsi="Arial Narrow" w:cs="Arial Narrow"/>
                <w:color w:val="000000"/>
                <w:sz w:val="14"/>
              </w:rPr>
              <w:t>11.93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72DC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40EF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E4A1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CDE3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6EFD4" w14:textId="77777777" w:rsidR="00D843AE" w:rsidRDefault="00D843AE" w:rsidP="001C3D52">
            <w:pPr>
              <w:spacing w:before="0" w:after="0"/>
              <w:jc w:val="center"/>
            </w:pPr>
            <w:r>
              <w:rPr>
                <w:rFonts w:ascii="Arial Narrow" w:hAnsi="Arial Narrow" w:cs="Arial Narrow"/>
                <w:color w:val="000000"/>
                <w:sz w:val="14"/>
              </w:rPr>
              <w:t>NA</w:t>
            </w:r>
          </w:p>
        </w:tc>
      </w:tr>
      <w:tr w:rsidR="00D843AE" w14:paraId="6B6AC8A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9EA3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B7CE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27412"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B9015"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8362A6" w14:textId="77777777" w:rsidR="00D843AE" w:rsidRDefault="00D843AE" w:rsidP="001C3D52">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C5F29" w14:textId="77777777" w:rsidR="00D843AE" w:rsidRDefault="00D843AE"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B6E19"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BBCDA"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8D621" w14:textId="77777777" w:rsidR="00D843AE" w:rsidRDefault="00D843AE"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B8F27" w14:textId="77777777" w:rsidR="00D843AE" w:rsidRDefault="00D843AE" w:rsidP="001C3D52">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F728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8A69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ACB22"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FDBF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6CCC7" w14:textId="77777777" w:rsidR="00D843AE" w:rsidRDefault="00D843AE" w:rsidP="001C3D52">
            <w:pPr>
              <w:spacing w:before="0" w:after="0"/>
              <w:jc w:val="center"/>
            </w:pPr>
            <w:r>
              <w:rPr>
                <w:rFonts w:ascii="Arial Narrow" w:hAnsi="Arial Narrow" w:cs="Arial Narrow"/>
                <w:color w:val="000000"/>
                <w:sz w:val="14"/>
              </w:rPr>
              <w:t>NA</w:t>
            </w:r>
          </w:p>
        </w:tc>
      </w:tr>
      <w:tr w:rsidR="00D843AE" w14:paraId="61703F7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0B11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7AEE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CC5A0"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68DCE"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AD9FF" w14:textId="77777777" w:rsidR="00D843AE" w:rsidRDefault="00D843AE" w:rsidP="001C3D52">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879F462"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15142"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71BE8" w14:textId="77777777" w:rsidR="00D843AE" w:rsidRDefault="00D843AE" w:rsidP="001C3D52">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65F56" w14:textId="77777777" w:rsidR="00D843AE" w:rsidRDefault="00D843AE" w:rsidP="001C3D52">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427BA" w14:textId="77777777" w:rsidR="00D843AE" w:rsidRDefault="00D843AE" w:rsidP="001C3D52">
            <w:pPr>
              <w:spacing w:before="0" w:after="0"/>
              <w:jc w:val="center"/>
            </w:pPr>
            <w:r>
              <w:rPr>
                <w:rFonts w:ascii="Arial Narrow" w:hAnsi="Arial Narrow" w:cs="Arial Narrow"/>
                <w:color w:val="000000"/>
                <w:sz w:val="14"/>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5015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0EFF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2F1FC"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A11C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A140F" w14:textId="77777777" w:rsidR="00D843AE" w:rsidRDefault="00D843AE" w:rsidP="001C3D52">
            <w:pPr>
              <w:spacing w:before="0" w:after="0"/>
              <w:jc w:val="center"/>
            </w:pPr>
            <w:r>
              <w:rPr>
                <w:rFonts w:ascii="Arial Narrow" w:hAnsi="Arial Narrow" w:cs="Arial Narrow"/>
                <w:color w:val="000000"/>
                <w:sz w:val="14"/>
              </w:rPr>
              <w:t>NA</w:t>
            </w:r>
          </w:p>
        </w:tc>
      </w:tr>
      <w:tr w:rsidR="00D843AE" w14:paraId="5DB86CF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FA50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ACD7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A2D58"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A6940"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34A5C0" w14:textId="77777777" w:rsidR="00D843AE" w:rsidRDefault="00D843AE" w:rsidP="001C3D52">
            <w:pPr>
              <w:spacing w:before="0" w:after="0"/>
              <w:jc w:val="center"/>
            </w:pPr>
            <w:r>
              <w:rPr>
                <w:rFonts w:ascii="Arial Narrow" w:hAnsi="Arial Narrow" w:cs="Arial Narrow"/>
                <w:color w:val="000000"/>
                <w:sz w:val="14"/>
              </w:rPr>
              <w:t>21.63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78700" w14:textId="77777777" w:rsidR="00D843AE" w:rsidRDefault="00D843AE" w:rsidP="001C3D52">
            <w:pPr>
              <w:spacing w:before="0" w:after="0"/>
              <w:jc w:val="center"/>
            </w:pPr>
            <w:r>
              <w:rPr>
                <w:rFonts w:ascii="Arial Narrow" w:hAnsi="Arial Narrow" w:cs="Arial Narrow"/>
                <w:color w:val="000000"/>
                <w:sz w:val="14"/>
              </w:rPr>
              <w:t>22.44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2D315" w14:textId="77777777" w:rsidR="00D843AE" w:rsidRDefault="00D843AE" w:rsidP="001C3D52">
            <w:pPr>
              <w:spacing w:before="0" w:after="0"/>
              <w:jc w:val="center"/>
            </w:pPr>
            <w:r>
              <w:rPr>
                <w:rFonts w:ascii="Arial Narrow" w:hAnsi="Arial Narrow" w:cs="Arial Narrow"/>
                <w:color w:val="000000"/>
                <w:sz w:val="14"/>
              </w:rPr>
              <w:t>11.86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89C6E" w14:textId="77777777" w:rsidR="00D843AE" w:rsidRDefault="00D843AE" w:rsidP="001C3D52">
            <w:pPr>
              <w:spacing w:before="0" w:after="0"/>
              <w:jc w:val="center"/>
            </w:pPr>
            <w:r>
              <w:rPr>
                <w:rFonts w:ascii="Arial Narrow" w:hAnsi="Arial Narrow" w:cs="Arial Narrow"/>
                <w:color w:val="000000"/>
                <w:sz w:val="14"/>
              </w:rPr>
              <w:t>16.29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5EC99" w14:textId="77777777" w:rsidR="00D843AE" w:rsidRDefault="00D843AE" w:rsidP="001C3D52">
            <w:pPr>
              <w:spacing w:before="0" w:after="0"/>
              <w:jc w:val="center"/>
            </w:pPr>
            <w:r>
              <w:rPr>
                <w:rFonts w:ascii="Arial Narrow" w:hAnsi="Arial Narrow" w:cs="Arial Narrow"/>
                <w:color w:val="000000"/>
                <w:sz w:val="14"/>
              </w:rPr>
              <w:t>27.15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26BBE" w14:textId="77777777" w:rsidR="00D843AE" w:rsidRDefault="00D843AE" w:rsidP="001C3D52">
            <w:pPr>
              <w:spacing w:before="0" w:after="0"/>
              <w:jc w:val="center"/>
            </w:pPr>
            <w:r>
              <w:rPr>
                <w:rFonts w:ascii="Arial Narrow" w:hAnsi="Arial Narrow" w:cs="Arial Narrow"/>
                <w:color w:val="000000"/>
                <w:sz w:val="14"/>
              </w:rPr>
              <w:t>30.60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C40C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DC33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72CA3" w14:textId="77777777" w:rsidR="00D843AE" w:rsidRDefault="00D843AE" w:rsidP="001C3D52">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8354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0598E" w14:textId="77777777" w:rsidR="00D843AE" w:rsidRDefault="00D843AE" w:rsidP="001C3D52">
            <w:pPr>
              <w:spacing w:before="0" w:after="0"/>
              <w:jc w:val="center"/>
            </w:pPr>
            <w:r>
              <w:rPr>
                <w:rFonts w:ascii="Arial Narrow" w:hAnsi="Arial Narrow" w:cs="Arial Narrow"/>
                <w:color w:val="000000"/>
                <w:sz w:val="14"/>
              </w:rPr>
              <w:t>NA</w:t>
            </w:r>
          </w:p>
        </w:tc>
      </w:tr>
      <w:tr w:rsidR="00D843AE" w14:paraId="179AFD9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9D59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2E33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43A2E"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8D83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AB5B5" w14:textId="77777777" w:rsidR="00D843AE" w:rsidRDefault="00D843AE" w:rsidP="001C3D52">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9956F" w14:textId="77777777" w:rsidR="00D843AE" w:rsidRDefault="00D843AE" w:rsidP="001C3D52">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66B0A" w14:textId="77777777" w:rsidR="00D843AE" w:rsidRDefault="00D843AE"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51C73" w14:textId="77777777" w:rsidR="00D843AE" w:rsidRDefault="00D843AE"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1477F" w14:textId="77777777" w:rsidR="00D843AE" w:rsidRDefault="00D843AE" w:rsidP="001C3D52">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0C1E1" w14:textId="77777777" w:rsidR="00D843AE" w:rsidRDefault="00D843AE" w:rsidP="001C3D52">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AC08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A166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A28D6"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D752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44A16" w14:textId="77777777" w:rsidR="00D843AE" w:rsidRDefault="00D843AE" w:rsidP="001C3D52">
            <w:pPr>
              <w:spacing w:before="0" w:after="0"/>
              <w:jc w:val="center"/>
            </w:pPr>
            <w:r>
              <w:rPr>
                <w:rFonts w:ascii="Arial Narrow" w:hAnsi="Arial Narrow" w:cs="Arial Narrow"/>
                <w:color w:val="000000"/>
                <w:sz w:val="14"/>
              </w:rPr>
              <w:t>NA</w:t>
            </w:r>
          </w:p>
        </w:tc>
      </w:tr>
      <w:tr w:rsidR="00D843AE" w14:paraId="760991D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E79C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2491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ADEFC"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9250B"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AED304" w14:textId="77777777" w:rsidR="00D843AE" w:rsidRDefault="00D843AE" w:rsidP="001C3D52">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206E2" w14:textId="77777777" w:rsidR="00D843AE" w:rsidRDefault="00D843AE" w:rsidP="001C3D52">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F0269" w14:textId="77777777" w:rsidR="00D843AE" w:rsidRDefault="00D843AE" w:rsidP="001C3D52">
            <w:pPr>
              <w:spacing w:before="0" w:after="0"/>
              <w:jc w:val="center"/>
            </w:pPr>
            <w:r>
              <w:rPr>
                <w:rFonts w:ascii="Arial Narrow" w:hAnsi="Arial Narrow" w:cs="Arial Narrow"/>
                <w:color w:val="000000"/>
                <w:sz w:val="14"/>
              </w:rPr>
              <w:t>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C6F15" w14:textId="77777777" w:rsidR="00D843AE" w:rsidRDefault="00D843AE"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E32B3" w14:textId="77777777" w:rsidR="00D843AE" w:rsidRDefault="00D843AE" w:rsidP="001C3D52">
            <w:pPr>
              <w:spacing w:before="0" w:after="0"/>
              <w:jc w:val="center"/>
            </w:pPr>
            <w:r>
              <w:rPr>
                <w:rFonts w:ascii="Arial Narrow" w:hAnsi="Arial Narrow" w:cs="Arial Narrow"/>
                <w:color w:val="000000"/>
                <w:sz w:val="14"/>
              </w:rPr>
              <w:t>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BCE1A" w14:textId="77777777" w:rsidR="00D843AE" w:rsidRDefault="00D843AE" w:rsidP="001C3D52">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E837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5C1F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F3636"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F9DC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45479" w14:textId="77777777" w:rsidR="00D843AE" w:rsidRDefault="00D843AE" w:rsidP="001C3D52">
            <w:pPr>
              <w:spacing w:before="0" w:after="0"/>
              <w:jc w:val="center"/>
            </w:pPr>
            <w:r>
              <w:rPr>
                <w:rFonts w:ascii="Arial Narrow" w:hAnsi="Arial Narrow" w:cs="Arial Narrow"/>
                <w:color w:val="000000"/>
                <w:sz w:val="14"/>
              </w:rPr>
              <w:t>NA</w:t>
            </w:r>
          </w:p>
        </w:tc>
      </w:tr>
      <w:tr w:rsidR="00D843AE" w14:paraId="56778C5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D479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12FC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27B53"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1E20F"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A6184" w14:textId="77777777" w:rsidR="00D843AE" w:rsidRDefault="00D843AE" w:rsidP="001C3D52">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BFFC3" w14:textId="77777777" w:rsidR="00D843AE" w:rsidRDefault="00D843AE" w:rsidP="001C3D52">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FAA96" w14:textId="77777777" w:rsidR="00D843AE" w:rsidRDefault="00D843AE"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03906"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870D3" w14:textId="77777777" w:rsidR="00D843AE" w:rsidRDefault="00D843AE" w:rsidP="001C3D52">
            <w:pPr>
              <w:spacing w:before="0" w:after="0"/>
              <w:jc w:val="center"/>
            </w:pPr>
            <w:r>
              <w:rPr>
                <w:rFonts w:ascii="Arial Narrow" w:hAnsi="Arial Narrow" w:cs="Arial Narrow"/>
                <w:color w:val="000000"/>
                <w:sz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D19BC" w14:textId="77777777" w:rsidR="00D843AE" w:rsidRDefault="00D843AE" w:rsidP="001C3D52">
            <w:pPr>
              <w:spacing w:before="0" w:after="0"/>
              <w:jc w:val="center"/>
            </w:pPr>
            <w:r>
              <w:rPr>
                <w:rFonts w:ascii="Arial Narrow" w:hAnsi="Arial Narrow" w:cs="Arial Narrow"/>
                <w:color w:val="000000"/>
                <w:sz w:val="14"/>
              </w:rPr>
              <w:t>8.72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0F4E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0E15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1D51E"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9CC2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A7998" w14:textId="77777777" w:rsidR="00D843AE" w:rsidRDefault="00D843AE" w:rsidP="001C3D52">
            <w:pPr>
              <w:spacing w:before="0" w:after="0"/>
              <w:jc w:val="center"/>
            </w:pPr>
            <w:r>
              <w:rPr>
                <w:rFonts w:ascii="Arial Narrow" w:hAnsi="Arial Narrow" w:cs="Arial Narrow"/>
                <w:color w:val="000000"/>
                <w:sz w:val="14"/>
              </w:rPr>
              <w:t>NA</w:t>
            </w:r>
          </w:p>
        </w:tc>
      </w:tr>
      <w:tr w:rsidR="00D843AE" w14:paraId="7EC8876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EDFE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1ABD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B2789"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87BFA"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8EB0E" w14:textId="77777777" w:rsidR="00D843AE" w:rsidRDefault="00D843AE" w:rsidP="001C3D52">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E4BA2" w14:textId="77777777" w:rsidR="00D843AE" w:rsidRDefault="00D843AE" w:rsidP="001C3D52">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84DA2" w14:textId="77777777" w:rsidR="00D843AE" w:rsidRDefault="00D843AE"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71A24" w14:textId="77777777" w:rsidR="00D843AE" w:rsidRDefault="00D843AE" w:rsidP="001C3D52">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2AC33" w14:textId="77777777" w:rsidR="00D843AE" w:rsidRDefault="00D843AE" w:rsidP="001C3D52">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4E131" w14:textId="77777777" w:rsidR="00D843AE" w:rsidRDefault="00D843AE" w:rsidP="001C3D52">
            <w:pPr>
              <w:spacing w:before="0" w:after="0"/>
              <w:jc w:val="center"/>
            </w:pPr>
            <w:r>
              <w:rPr>
                <w:rFonts w:ascii="Arial Narrow" w:hAnsi="Arial Narrow" w:cs="Arial Narrow"/>
                <w:color w:val="000000"/>
                <w:sz w:val="14"/>
              </w:rPr>
              <w:t>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FE54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B8B6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04B4E"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5DB7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0F589" w14:textId="77777777" w:rsidR="00D843AE" w:rsidRDefault="00D843AE" w:rsidP="001C3D52">
            <w:pPr>
              <w:spacing w:before="0" w:after="0"/>
              <w:jc w:val="center"/>
            </w:pPr>
            <w:r>
              <w:rPr>
                <w:rFonts w:ascii="Arial Narrow" w:hAnsi="Arial Narrow" w:cs="Arial Narrow"/>
                <w:color w:val="000000"/>
                <w:sz w:val="14"/>
              </w:rPr>
              <w:t>NA</w:t>
            </w:r>
          </w:p>
        </w:tc>
      </w:tr>
      <w:tr w:rsidR="00D843AE" w14:paraId="1B2A3A8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F2CFE"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DFD7D" w14:textId="77777777" w:rsidR="00D843AE" w:rsidRDefault="00D843AE" w:rsidP="001C3D52">
            <w:pPr>
              <w:spacing w:before="0" w:after="0"/>
              <w:ind w:left="20" w:right="20"/>
            </w:pPr>
            <w:r>
              <w:rPr>
                <w:rFonts w:ascii="Arial Narrow" w:hAnsi="Arial Narrow" w:cs="Arial Narrow"/>
                <w:color w:val="000000"/>
                <w:sz w:val="14"/>
              </w:rPr>
              <w:t>Tully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28FEF"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8907A"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B6B30"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C0C99"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BFC3C"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85B8D"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CDADC"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4EAF5" w14:textId="77777777" w:rsidR="00D843AE" w:rsidRDefault="00D843AE" w:rsidP="001C3D52">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6AC5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D8E4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6D32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FC8A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172B4" w14:textId="77777777" w:rsidR="00D843AE" w:rsidRDefault="00D843AE" w:rsidP="001C3D52">
            <w:pPr>
              <w:spacing w:before="0" w:after="0"/>
              <w:jc w:val="center"/>
            </w:pPr>
            <w:r>
              <w:rPr>
                <w:rFonts w:ascii="Arial Narrow" w:hAnsi="Arial Narrow" w:cs="Arial Narrow"/>
                <w:color w:val="000000"/>
                <w:sz w:val="14"/>
              </w:rPr>
              <w:t>NA</w:t>
            </w:r>
          </w:p>
        </w:tc>
      </w:tr>
      <w:tr w:rsidR="00D843AE" w14:paraId="20CC1A9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456C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14B2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C3E74"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4BF95"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68FFE" w14:textId="77777777" w:rsidR="00D843AE" w:rsidRDefault="00D843AE" w:rsidP="001C3D52">
            <w:pPr>
              <w:spacing w:before="0" w:after="0"/>
              <w:jc w:val="center"/>
            </w:pPr>
            <w:r>
              <w:rPr>
                <w:rFonts w:ascii="Arial Narrow" w:hAnsi="Arial Narrow" w:cs="Arial Narrow"/>
                <w:color w:val="000000"/>
                <w:sz w:val="14"/>
              </w:rPr>
              <w:t>1271.52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EED73" w14:textId="77777777" w:rsidR="00D843AE" w:rsidRDefault="00D843AE" w:rsidP="001C3D52">
            <w:pPr>
              <w:spacing w:before="0" w:after="0"/>
              <w:jc w:val="center"/>
            </w:pPr>
            <w:r>
              <w:rPr>
                <w:rFonts w:ascii="Arial Narrow" w:hAnsi="Arial Narrow" w:cs="Arial Narrow"/>
                <w:color w:val="000000"/>
                <w:sz w:val="14"/>
              </w:rPr>
              <w:t>1312.72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81717" w14:textId="77777777" w:rsidR="00D843AE" w:rsidRDefault="00D843AE" w:rsidP="001C3D52">
            <w:pPr>
              <w:spacing w:before="0" w:after="0"/>
              <w:jc w:val="center"/>
            </w:pPr>
            <w:r>
              <w:rPr>
                <w:rFonts w:ascii="Arial Narrow" w:hAnsi="Arial Narrow" w:cs="Arial Narrow"/>
                <w:color w:val="000000"/>
                <w:sz w:val="14"/>
              </w:rPr>
              <w:t>1063.42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A9DAE" w14:textId="77777777" w:rsidR="00D843AE" w:rsidRDefault="00D843AE" w:rsidP="001C3D52">
            <w:pPr>
              <w:spacing w:before="0" w:after="0"/>
              <w:jc w:val="center"/>
            </w:pPr>
            <w:r>
              <w:rPr>
                <w:rFonts w:ascii="Arial Narrow" w:hAnsi="Arial Narrow" w:cs="Arial Narrow"/>
                <w:color w:val="000000"/>
                <w:sz w:val="14"/>
              </w:rPr>
              <w:t>1094.25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FEB43" w14:textId="77777777" w:rsidR="00D843AE" w:rsidRDefault="00D843AE" w:rsidP="001C3D52">
            <w:pPr>
              <w:spacing w:before="0" w:after="0"/>
              <w:jc w:val="center"/>
            </w:pPr>
            <w:r>
              <w:rPr>
                <w:rFonts w:ascii="Arial Narrow" w:hAnsi="Arial Narrow" w:cs="Arial Narrow"/>
                <w:color w:val="000000"/>
                <w:sz w:val="14"/>
              </w:rPr>
              <w:t>1378.95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13505" w14:textId="77777777" w:rsidR="00D843AE" w:rsidRDefault="00D843AE" w:rsidP="001C3D52">
            <w:pPr>
              <w:spacing w:before="0" w:after="0"/>
              <w:jc w:val="center"/>
            </w:pPr>
            <w:r>
              <w:rPr>
                <w:rFonts w:ascii="Arial Narrow" w:hAnsi="Arial Narrow" w:cs="Arial Narrow"/>
                <w:color w:val="000000"/>
                <w:sz w:val="14"/>
              </w:rPr>
              <w:t>1511.37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BC5D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114A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2452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4A88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18946" w14:textId="77777777" w:rsidR="00D843AE" w:rsidRDefault="00D843AE" w:rsidP="001C3D52">
            <w:pPr>
              <w:spacing w:before="0" w:after="0"/>
              <w:jc w:val="center"/>
            </w:pPr>
            <w:r>
              <w:rPr>
                <w:rFonts w:ascii="Arial Narrow" w:hAnsi="Arial Narrow" w:cs="Arial Narrow"/>
                <w:color w:val="000000"/>
                <w:sz w:val="14"/>
              </w:rPr>
              <w:t>NA</w:t>
            </w:r>
          </w:p>
        </w:tc>
      </w:tr>
      <w:tr w:rsidR="00D843AE" w14:paraId="4D62E33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6179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3967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FCC7D"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4A3EA"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10CF2" w14:textId="77777777" w:rsidR="00D843AE" w:rsidRDefault="00D843AE" w:rsidP="001C3D52">
            <w:pPr>
              <w:spacing w:before="0" w:after="0"/>
              <w:jc w:val="center"/>
            </w:pPr>
            <w:r>
              <w:rPr>
                <w:rFonts w:ascii="Arial Narrow" w:hAnsi="Arial Narrow" w:cs="Arial Narrow"/>
                <w:color w:val="000000"/>
                <w:sz w:val="14"/>
              </w:rPr>
              <w:t>88.17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A5796" w14:textId="77777777" w:rsidR="00D843AE" w:rsidRDefault="00D843AE" w:rsidP="001C3D52">
            <w:pPr>
              <w:spacing w:before="0" w:after="0"/>
              <w:jc w:val="center"/>
            </w:pPr>
            <w:r>
              <w:rPr>
                <w:rFonts w:ascii="Arial Narrow" w:hAnsi="Arial Narrow" w:cs="Arial Narrow"/>
                <w:color w:val="000000"/>
                <w:sz w:val="14"/>
              </w:rPr>
              <w:t>85.48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EEDC2" w14:textId="77777777" w:rsidR="00D843AE" w:rsidRDefault="00D843AE" w:rsidP="001C3D52">
            <w:pPr>
              <w:spacing w:before="0" w:after="0"/>
              <w:jc w:val="center"/>
            </w:pPr>
            <w:r>
              <w:rPr>
                <w:rFonts w:ascii="Arial Narrow" w:hAnsi="Arial Narrow" w:cs="Arial Narrow"/>
                <w:color w:val="000000"/>
                <w:sz w:val="14"/>
              </w:rPr>
              <w:t>53.20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40444" w14:textId="77777777" w:rsidR="00D843AE" w:rsidRDefault="00D843AE" w:rsidP="001C3D52">
            <w:pPr>
              <w:spacing w:before="0" w:after="0"/>
              <w:jc w:val="center"/>
            </w:pPr>
            <w:r>
              <w:rPr>
                <w:rFonts w:ascii="Arial Narrow" w:hAnsi="Arial Narrow" w:cs="Arial Narrow"/>
                <w:color w:val="000000"/>
                <w:sz w:val="14"/>
              </w:rPr>
              <w:t>73.18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487E9" w14:textId="77777777" w:rsidR="00D843AE" w:rsidRDefault="00D843AE" w:rsidP="001C3D52">
            <w:pPr>
              <w:spacing w:before="0" w:after="0"/>
              <w:jc w:val="center"/>
            </w:pPr>
            <w:r>
              <w:rPr>
                <w:rFonts w:ascii="Arial Narrow" w:hAnsi="Arial Narrow" w:cs="Arial Narrow"/>
                <w:color w:val="000000"/>
                <w:sz w:val="14"/>
              </w:rPr>
              <w:t>107.54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EBC00" w14:textId="77777777" w:rsidR="00D843AE" w:rsidRDefault="00D843AE" w:rsidP="001C3D52">
            <w:pPr>
              <w:spacing w:before="0" w:after="0"/>
              <w:jc w:val="center"/>
            </w:pPr>
            <w:r>
              <w:rPr>
                <w:rFonts w:ascii="Arial Narrow" w:hAnsi="Arial Narrow" w:cs="Arial Narrow"/>
                <w:color w:val="000000"/>
                <w:sz w:val="14"/>
              </w:rPr>
              <w:t>128.01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F3B5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475A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2B44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BDAF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D2721" w14:textId="77777777" w:rsidR="00D843AE" w:rsidRDefault="00D843AE" w:rsidP="001C3D52">
            <w:pPr>
              <w:spacing w:before="0" w:after="0"/>
              <w:jc w:val="center"/>
            </w:pPr>
            <w:r>
              <w:rPr>
                <w:rFonts w:ascii="Arial Narrow" w:hAnsi="Arial Narrow" w:cs="Arial Narrow"/>
                <w:color w:val="000000"/>
                <w:sz w:val="14"/>
              </w:rPr>
              <w:t>NA</w:t>
            </w:r>
          </w:p>
        </w:tc>
      </w:tr>
      <w:tr w:rsidR="00D843AE" w14:paraId="660EFB0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2D69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E7DF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3989E"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2B319"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DADC9" w14:textId="77777777" w:rsidR="00D843AE" w:rsidRDefault="00D843AE" w:rsidP="001C3D52">
            <w:pPr>
              <w:spacing w:before="0" w:after="0"/>
              <w:jc w:val="center"/>
            </w:pPr>
            <w:r>
              <w:rPr>
                <w:rFonts w:ascii="Arial Narrow" w:hAnsi="Arial Narrow" w:cs="Arial Narrow"/>
                <w:color w:val="000000"/>
                <w:sz w:val="14"/>
              </w:rPr>
              <w:t>6.55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0BA7B"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EDEF1" w14:textId="77777777" w:rsidR="00D843AE" w:rsidRDefault="00D843AE" w:rsidP="001C3D52">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BB0B9" w14:textId="77777777" w:rsidR="00D843AE" w:rsidRDefault="00D843AE" w:rsidP="001C3D52">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775A2" w14:textId="77777777" w:rsidR="00D843AE" w:rsidRDefault="00D843AE" w:rsidP="001C3D52">
            <w:pPr>
              <w:spacing w:before="0" w:after="0"/>
              <w:jc w:val="center"/>
            </w:pPr>
            <w:r>
              <w:rPr>
                <w:rFonts w:ascii="Arial Narrow" w:hAnsi="Arial Narrow" w:cs="Arial Narrow"/>
                <w:color w:val="000000"/>
                <w:sz w:val="14"/>
              </w:rPr>
              <w:t>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8AC2F" w14:textId="77777777" w:rsidR="00D843AE" w:rsidRDefault="00D843AE" w:rsidP="001C3D52">
            <w:pPr>
              <w:spacing w:before="0" w:after="0"/>
              <w:jc w:val="center"/>
            </w:pPr>
            <w:r>
              <w:rPr>
                <w:rFonts w:ascii="Arial Narrow" w:hAnsi="Arial Narrow" w:cs="Arial Narrow"/>
                <w:color w:val="000000"/>
                <w:sz w:val="14"/>
              </w:rPr>
              <w:t>11.88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242F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EF66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FF25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09F1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31023" w14:textId="77777777" w:rsidR="00D843AE" w:rsidRDefault="00D843AE" w:rsidP="001C3D52">
            <w:pPr>
              <w:spacing w:before="0" w:after="0"/>
              <w:jc w:val="center"/>
            </w:pPr>
            <w:r>
              <w:rPr>
                <w:rFonts w:ascii="Arial Narrow" w:hAnsi="Arial Narrow" w:cs="Arial Narrow"/>
                <w:color w:val="000000"/>
                <w:sz w:val="14"/>
              </w:rPr>
              <w:t>NA</w:t>
            </w:r>
          </w:p>
        </w:tc>
      </w:tr>
      <w:tr w:rsidR="00D843AE" w14:paraId="53E22D1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2615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C255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21874"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118C6"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01682" w14:textId="77777777" w:rsidR="00D843AE" w:rsidRDefault="00D843AE" w:rsidP="001C3D52">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0C4401" w14:textId="77777777" w:rsidR="00D843AE" w:rsidRDefault="00D843AE"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9CCB5"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EF66C" w14:textId="77777777" w:rsidR="00D843AE" w:rsidRDefault="00D843AE" w:rsidP="001C3D52">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06FB1" w14:textId="77777777" w:rsidR="00D843AE" w:rsidRDefault="00D843AE"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9A6B4" w14:textId="77777777" w:rsidR="00D843AE" w:rsidRDefault="00D843AE" w:rsidP="001C3D52">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D133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71E4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1D9A6"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763D6"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DDADD" w14:textId="77777777" w:rsidR="00D843AE" w:rsidRDefault="00D843AE" w:rsidP="001C3D52">
            <w:pPr>
              <w:spacing w:before="0" w:after="0"/>
              <w:jc w:val="center"/>
            </w:pPr>
            <w:r>
              <w:rPr>
                <w:rFonts w:ascii="Arial Narrow" w:hAnsi="Arial Narrow" w:cs="Arial Narrow"/>
                <w:color w:val="000000"/>
                <w:sz w:val="14"/>
              </w:rPr>
              <w:t>0.63</w:t>
            </w:r>
          </w:p>
        </w:tc>
      </w:tr>
      <w:tr w:rsidR="00D843AE" w14:paraId="3FCFCE5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9DA2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1CB9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D9655"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D3994"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6E8E4" w14:textId="77777777" w:rsidR="00D843AE" w:rsidRDefault="00D843AE" w:rsidP="001C3D52">
            <w:pPr>
              <w:spacing w:before="0" w:after="0"/>
              <w:jc w:val="center"/>
            </w:pPr>
            <w:r>
              <w:rPr>
                <w:rFonts w:ascii="Arial Narrow" w:hAnsi="Arial Narrow" w:cs="Arial Narrow"/>
                <w:color w:val="000000"/>
                <w:sz w:val="14"/>
              </w:rPr>
              <w:t>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12BB3" w14:textId="77777777" w:rsidR="00D843AE" w:rsidRDefault="00D843AE" w:rsidP="001C3D52">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F646B2" w14:textId="77777777" w:rsidR="00D843AE" w:rsidRDefault="00D843AE" w:rsidP="001C3D52">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2FE3F"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079CD" w14:textId="77777777" w:rsidR="00D843AE" w:rsidRDefault="00D843AE" w:rsidP="001C3D52">
            <w:pPr>
              <w:spacing w:before="0" w:after="0"/>
              <w:jc w:val="center"/>
            </w:pPr>
            <w:r>
              <w:rPr>
                <w:rFonts w:ascii="Arial Narrow" w:hAnsi="Arial Narrow" w:cs="Arial Narrow"/>
                <w:color w:val="000000"/>
                <w:sz w:val="14"/>
              </w:rPr>
              <w:t>18.55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D68D2" w14:textId="77777777" w:rsidR="00D843AE" w:rsidRDefault="00D843AE" w:rsidP="001C3D52">
            <w:pPr>
              <w:spacing w:before="0" w:after="0"/>
              <w:jc w:val="center"/>
            </w:pPr>
            <w:r>
              <w:rPr>
                <w:rFonts w:ascii="Arial Narrow" w:hAnsi="Arial Narrow" w:cs="Arial Narrow"/>
                <w:color w:val="000000"/>
                <w:sz w:val="14"/>
              </w:rPr>
              <w:t>24.08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AEE5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7813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3F4A3"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D082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D97A8" w14:textId="77777777" w:rsidR="00D843AE" w:rsidRDefault="00D843AE" w:rsidP="001C3D52">
            <w:pPr>
              <w:spacing w:before="0" w:after="0"/>
              <w:jc w:val="center"/>
            </w:pPr>
            <w:r>
              <w:rPr>
                <w:rFonts w:ascii="Arial Narrow" w:hAnsi="Arial Narrow" w:cs="Arial Narrow"/>
                <w:color w:val="000000"/>
                <w:sz w:val="14"/>
              </w:rPr>
              <w:t>NA</w:t>
            </w:r>
          </w:p>
        </w:tc>
      </w:tr>
      <w:tr w:rsidR="00D843AE" w14:paraId="4D5261A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ABB7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5928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21809"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0DB73"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F9DDF" w14:textId="77777777" w:rsidR="00D843AE" w:rsidRDefault="00D843AE" w:rsidP="001C3D52">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85EB5" w14:textId="77777777" w:rsidR="00D843AE" w:rsidRDefault="00D843AE" w:rsidP="001C3D52">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638C4" w14:textId="77777777" w:rsidR="00D843AE" w:rsidRDefault="00D843AE"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CB070" w14:textId="77777777" w:rsidR="00D843AE" w:rsidRDefault="00D843AE"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98E7A" w14:textId="77777777" w:rsidR="00D843AE" w:rsidRDefault="00D843AE" w:rsidP="001C3D52">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BDDB2"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4EDC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2A54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BD1FD"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3A30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27F16" w14:textId="77777777" w:rsidR="00D843AE" w:rsidRDefault="00D843AE" w:rsidP="001C3D52">
            <w:pPr>
              <w:spacing w:before="0" w:after="0"/>
              <w:jc w:val="center"/>
            </w:pPr>
            <w:r>
              <w:rPr>
                <w:rFonts w:ascii="Arial Narrow" w:hAnsi="Arial Narrow" w:cs="Arial Narrow"/>
                <w:color w:val="000000"/>
                <w:sz w:val="14"/>
              </w:rPr>
              <w:t>NA</w:t>
            </w:r>
          </w:p>
        </w:tc>
      </w:tr>
      <w:tr w:rsidR="00D843AE" w14:paraId="5DD4E4E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85A6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0A6A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696CF"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44EE0"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2D2BE" w14:textId="77777777" w:rsidR="00D843AE" w:rsidRDefault="00D843AE" w:rsidP="001C3D52">
            <w:pPr>
              <w:spacing w:before="0" w:after="0"/>
              <w:jc w:val="center"/>
            </w:pPr>
            <w:r>
              <w:rPr>
                <w:rFonts w:ascii="Arial Narrow" w:hAnsi="Arial Narrow" w:cs="Arial Narrow"/>
                <w:color w:val="000000"/>
                <w:sz w:val="14"/>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BCE77"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C866B" w14:textId="77777777" w:rsidR="00D843AE" w:rsidRDefault="00D843AE"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D92E2"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8C409"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5889A" w14:textId="77777777" w:rsidR="00D843AE" w:rsidRDefault="00D843AE"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65530"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ED2B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6FD90"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A6EE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D7BD8" w14:textId="77777777" w:rsidR="00D843AE" w:rsidRDefault="00D843AE" w:rsidP="001C3D52">
            <w:pPr>
              <w:spacing w:before="0" w:after="0"/>
              <w:jc w:val="center"/>
            </w:pPr>
            <w:r>
              <w:rPr>
                <w:rFonts w:ascii="Arial Narrow" w:hAnsi="Arial Narrow" w:cs="Arial Narrow"/>
                <w:color w:val="000000"/>
                <w:sz w:val="14"/>
              </w:rPr>
              <w:t>NA</w:t>
            </w:r>
          </w:p>
        </w:tc>
      </w:tr>
      <w:tr w:rsidR="00D843AE" w14:paraId="2410E33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E978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7406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E71A7"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B0364" w14:textId="77777777" w:rsidR="00D843AE" w:rsidRDefault="00D843AE" w:rsidP="001C3D52">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DC036" w14:textId="77777777" w:rsidR="00D843AE" w:rsidRDefault="00D843AE" w:rsidP="001C3D52">
            <w:pPr>
              <w:spacing w:before="0" w:after="0"/>
              <w:jc w:val="center"/>
            </w:pPr>
            <w:r>
              <w:rPr>
                <w:rFonts w:ascii="Arial Narrow" w:hAnsi="Arial Narrow" w:cs="Arial Narrow"/>
                <w:color w:val="000000"/>
                <w:sz w:val="14"/>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3A9E4" w14:textId="77777777" w:rsidR="00D843AE" w:rsidRDefault="00D843AE" w:rsidP="001C3D52">
            <w:pPr>
              <w:spacing w:before="0" w:after="0"/>
              <w:jc w:val="center"/>
            </w:pPr>
            <w:r>
              <w:rPr>
                <w:rFonts w:ascii="Arial Narrow" w:hAnsi="Arial Narrow" w:cs="Arial Narrow"/>
                <w:color w:val="000000"/>
                <w:sz w:val="14"/>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9543E" w14:textId="77777777" w:rsidR="00D843AE" w:rsidRDefault="00D843AE"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17BC9" w14:textId="77777777" w:rsidR="00D843AE" w:rsidRDefault="00D843AE" w:rsidP="001C3D52">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67667" w14:textId="77777777" w:rsidR="00D843AE" w:rsidRDefault="00D843AE" w:rsidP="001C3D52">
            <w:pPr>
              <w:spacing w:before="0" w:after="0"/>
              <w:jc w:val="center"/>
            </w:pPr>
            <w:r>
              <w:rPr>
                <w:rFonts w:ascii="Arial Narrow" w:hAnsi="Arial Narrow" w:cs="Arial Narrow"/>
                <w:color w:val="000000"/>
                <w:sz w:val="14"/>
              </w:rPr>
              <w:t>9.07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949F3" w14:textId="77777777" w:rsidR="00D843AE" w:rsidRDefault="00D843AE" w:rsidP="001C3D52">
            <w:pPr>
              <w:spacing w:before="0" w:after="0"/>
              <w:jc w:val="center"/>
            </w:pPr>
            <w:r>
              <w:rPr>
                <w:rFonts w:ascii="Arial Narrow" w:hAnsi="Arial Narrow" w:cs="Arial Narrow"/>
                <w:color w:val="000000"/>
                <w:sz w:val="14"/>
              </w:rPr>
              <w:t>11.90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6C4E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D5CD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E718C"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70DD5"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A8C9A" w14:textId="77777777" w:rsidR="00D843AE" w:rsidRDefault="00D843AE" w:rsidP="001C3D52">
            <w:pPr>
              <w:spacing w:before="0" w:after="0"/>
              <w:jc w:val="center"/>
            </w:pPr>
            <w:r>
              <w:rPr>
                <w:rFonts w:ascii="Arial Narrow" w:hAnsi="Arial Narrow" w:cs="Arial Narrow"/>
                <w:color w:val="000000"/>
                <w:sz w:val="14"/>
              </w:rPr>
              <w:t>2.40</w:t>
            </w:r>
          </w:p>
        </w:tc>
      </w:tr>
      <w:tr w:rsidR="00D843AE" w14:paraId="7139B0F6" w14:textId="77777777" w:rsidTr="00D00695">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869DA" w14:textId="77777777" w:rsidR="00D843AE" w:rsidRDefault="00D843AE" w:rsidP="001C3D52">
            <w:pPr>
              <w:spacing w:before="0" w:after="0"/>
              <w:ind w:left="20" w:right="20"/>
            </w:pPr>
            <w:r>
              <w:rPr>
                <w:rFonts w:ascii="Arial Narrow" w:hAnsi="Arial Narrow" w:cs="Arial Narrow"/>
                <w:color w:val="000000"/>
                <w:sz w:val="14"/>
              </w:rPr>
              <w:t>Burdekin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199A1" w14:textId="77777777" w:rsidR="00D843AE" w:rsidRDefault="00D843AE" w:rsidP="001C3D52">
            <w:pPr>
              <w:spacing w:before="0" w:after="0"/>
              <w:ind w:left="20" w:right="20"/>
            </w:pPr>
            <w:r>
              <w:rPr>
                <w:rFonts w:ascii="Arial Narrow" w:hAnsi="Arial Narrow" w:cs="Arial Narrow"/>
                <w:color w:val="000000"/>
                <w:sz w:val="14"/>
              </w:rPr>
              <w:t>Palms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F6944"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61CE3"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EF95F" w14:textId="77777777" w:rsidR="00D843AE" w:rsidRDefault="00D843AE" w:rsidP="001C3D52">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1813C" w14:textId="77777777" w:rsidR="00D843AE" w:rsidRDefault="00D843AE" w:rsidP="001C3D52">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7BED3"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0914D" w14:textId="77777777" w:rsidR="00D843AE" w:rsidRDefault="00D843AE" w:rsidP="001C3D52">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2F923" w14:textId="77777777" w:rsidR="00D843AE" w:rsidRDefault="00D843AE" w:rsidP="001C3D52">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C7619" w14:textId="77777777" w:rsidR="00D843AE" w:rsidRDefault="00D843AE" w:rsidP="001C3D52">
            <w:pPr>
              <w:spacing w:before="0" w:after="0"/>
              <w:jc w:val="center"/>
            </w:pPr>
            <w:r>
              <w:rPr>
                <w:rFonts w:ascii="Arial Narrow" w:hAnsi="Arial Narrow" w:cs="Arial Narrow"/>
                <w:color w:val="000000"/>
                <w:sz w:val="14"/>
              </w:rPr>
              <w:t>8.38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FB9AB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C1B3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C6BD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2CC2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00B2D" w14:textId="77777777" w:rsidR="00D843AE" w:rsidRDefault="00D843AE" w:rsidP="001C3D52">
            <w:pPr>
              <w:spacing w:before="0" w:after="0"/>
              <w:jc w:val="center"/>
            </w:pPr>
            <w:r>
              <w:rPr>
                <w:rFonts w:ascii="Arial Narrow" w:hAnsi="Arial Narrow" w:cs="Arial Narrow"/>
                <w:color w:val="000000"/>
                <w:sz w:val="14"/>
              </w:rPr>
              <w:t>NA</w:t>
            </w:r>
          </w:p>
        </w:tc>
      </w:tr>
      <w:tr w:rsidR="00D843AE" w14:paraId="7576626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6B19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8FC1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C3508"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B4799"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6B4AA" w14:textId="77777777" w:rsidR="00D843AE" w:rsidRDefault="00D843AE" w:rsidP="001C3D52">
            <w:pPr>
              <w:spacing w:before="0" w:after="0"/>
              <w:jc w:val="center"/>
            </w:pPr>
            <w:r>
              <w:rPr>
                <w:rFonts w:ascii="Arial Narrow" w:hAnsi="Arial Narrow" w:cs="Arial Narrow"/>
                <w:color w:val="000000"/>
                <w:sz w:val="14"/>
              </w:rPr>
              <w:t>869.17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DAFCE" w14:textId="77777777" w:rsidR="00D843AE" w:rsidRDefault="00D843AE" w:rsidP="001C3D52">
            <w:pPr>
              <w:spacing w:before="0" w:after="0"/>
              <w:jc w:val="center"/>
            </w:pPr>
            <w:r>
              <w:rPr>
                <w:rFonts w:ascii="Arial Narrow" w:hAnsi="Arial Narrow" w:cs="Arial Narrow"/>
                <w:color w:val="000000"/>
                <w:sz w:val="14"/>
              </w:rPr>
              <w:t>866.66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E47B5" w14:textId="77777777" w:rsidR="00D843AE" w:rsidRDefault="00D843AE" w:rsidP="001C3D52">
            <w:pPr>
              <w:spacing w:before="0" w:after="0"/>
              <w:jc w:val="center"/>
            </w:pPr>
            <w:r>
              <w:rPr>
                <w:rFonts w:ascii="Arial Narrow" w:hAnsi="Arial Narrow" w:cs="Arial Narrow"/>
                <w:color w:val="000000"/>
                <w:sz w:val="14"/>
              </w:rPr>
              <w:t>657.19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1A460" w14:textId="77777777" w:rsidR="00D843AE" w:rsidRDefault="00D843AE" w:rsidP="001C3D52">
            <w:pPr>
              <w:spacing w:before="0" w:after="0"/>
              <w:jc w:val="center"/>
            </w:pPr>
            <w:r>
              <w:rPr>
                <w:rFonts w:ascii="Arial Narrow" w:hAnsi="Arial Narrow" w:cs="Arial Narrow"/>
                <w:color w:val="000000"/>
                <w:sz w:val="14"/>
              </w:rPr>
              <w:t>740.24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BC481" w14:textId="77777777" w:rsidR="00D843AE" w:rsidRDefault="00D843AE" w:rsidP="001C3D52">
            <w:pPr>
              <w:spacing w:before="0" w:after="0"/>
              <w:jc w:val="center"/>
            </w:pPr>
            <w:r>
              <w:rPr>
                <w:rFonts w:ascii="Arial Narrow" w:hAnsi="Arial Narrow" w:cs="Arial Narrow"/>
                <w:color w:val="000000"/>
                <w:sz w:val="14"/>
              </w:rPr>
              <w:t>980.49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E433B" w14:textId="77777777" w:rsidR="00D843AE" w:rsidRDefault="00D843AE" w:rsidP="001C3D52">
            <w:pPr>
              <w:spacing w:before="0" w:after="0"/>
              <w:jc w:val="center"/>
            </w:pPr>
            <w:r>
              <w:rPr>
                <w:rFonts w:ascii="Arial Narrow" w:hAnsi="Arial Narrow" w:cs="Arial Narrow"/>
                <w:color w:val="000000"/>
                <w:sz w:val="14"/>
              </w:rPr>
              <w:t>1100.72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61B6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5419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2002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D41F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7AFF7" w14:textId="77777777" w:rsidR="00D843AE" w:rsidRDefault="00D843AE" w:rsidP="001C3D52">
            <w:pPr>
              <w:spacing w:before="0" w:after="0"/>
              <w:jc w:val="center"/>
            </w:pPr>
            <w:r>
              <w:rPr>
                <w:rFonts w:ascii="Arial Narrow" w:hAnsi="Arial Narrow" w:cs="Arial Narrow"/>
                <w:color w:val="000000"/>
                <w:sz w:val="14"/>
              </w:rPr>
              <w:t>NA</w:t>
            </w:r>
          </w:p>
        </w:tc>
      </w:tr>
      <w:tr w:rsidR="00D843AE" w14:paraId="10B63C8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A1B2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08C3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12800"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85D0B"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64F0E" w14:textId="77777777" w:rsidR="00D843AE" w:rsidRDefault="00D843AE" w:rsidP="001C3D52">
            <w:pPr>
              <w:spacing w:before="0" w:after="0"/>
              <w:jc w:val="center"/>
            </w:pPr>
            <w:r>
              <w:rPr>
                <w:rFonts w:ascii="Arial Narrow" w:hAnsi="Arial Narrow" w:cs="Arial Narrow"/>
                <w:color w:val="000000"/>
                <w:sz w:val="14"/>
              </w:rPr>
              <w:t>77.42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3A0AE" w14:textId="77777777" w:rsidR="00D843AE" w:rsidRDefault="00D843AE" w:rsidP="001C3D52">
            <w:pPr>
              <w:spacing w:before="0" w:after="0"/>
              <w:jc w:val="center"/>
            </w:pPr>
            <w:r>
              <w:rPr>
                <w:rFonts w:ascii="Arial Narrow" w:hAnsi="Arial Narrow" w:cs="Arial Narrow"/>
                <w:color w:val="000000"/>
                <w:sz w:val="14"/>
              </w:rPr>
              <w:t>78.31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80FD3" w14:textId="77777777" w:rsidR="00D843AE" w:rsidRDefault="00D843AE" w:rsidP="001C3D52">
            <w:pPr>
              <w:spacing w:before="0" w:after="0"/>
              <w:jc w:val="center"/>
            </w:pPr>
            <w:r>
              <w:rPr>
                <w:rFonts w:ascii="Arial Narrow" w:hAnsi="Arial Narrow" w:cs="Arial Narrow"/>
                <w:color w:val="000000"/>
                <w:sz w:val="14"/>
              </w:rPr>
              <w:t>30.28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3D89D" w14:textId="77777777" w:rsidR="00D843AE" w:rsidRDefault="00D843AE" w:rsidP="001C3D52">
            <w:pPr>
              <w:spacing w:before="0" w:after="0"/>
              <w:jc w:val="center"/>
            </w:pPr>
            <w:r>
              <w:rPr>
                <w:rFonts w:ascii="Arial Narrow" w:hAnsi="Arial Narrow" w:cs="Arial Narrow"/>
                <w:color w:val="000000"/>
                <w:sz w:val="14"/>
              </w:rPr>
              <w:t>59.38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9B308" w14:textId="77777777" w:rsidR="00D843AE" w:rsidRDefault="00D843AE" w:rsidP="001C3D52">
            <w:pPr>
              <w:spacing w:before="0" w:after="0"/>
              <w:jc w:val="center"/>
            </w:pPr>
            <w:r>
              <w:rPr>
                <w:rFonts w:ascii="Arial Narrow" w:hAnsi="Arial Narrow" w:cs="Arial Narrow"/>
                <w:color w:val="000000"/>
                <w:sz w:val="14"/>
              </w:rPr>
              <w:t>98.05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63C5B" w14:textId="77777777" w:rsidR="00D843AE" w:rsidRDefault="00D843AE" w:rsidP="001C3D52">
            <w:pPr>
              <w:spacing w:before="0" w:after="0"/>
              <w:jc w:val="center"/>
            </w:pPr>
            <w:r>
              <w:rPr>
                <w:rFonts w:ascii="Arial Narrow" w:hAnsi="Arial Narrow" w:cs="Arial Narrow"/>
                <w:color w:val="000000"/>
                <w:sz w:val="14"/>
              </w:rPr>
              <w:t>109.74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6520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6217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E0E1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090D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E0FF7D" w14:textId="77777777" w:rsidR="00D843AE" w:rsidRDefault="00D843AE" w:rsidP="001C3D52">
            <w:pPr>
              <w:spacing w:before="0" w:after="0"/>
              <w:jc w:val="center"/>
            </w:pPr>
            <w:r>
              <w:rPr>
                <w:rFonts w:ascii="Arial Narrow" w:hAnsi="Arial Narrow" w:cs="Arial Narrow"/>
                <w:color w:val="000000"/>
                <w:sz w:val="14"/>
              </w:rPr>
              <w:t>NA</w:t>
            </w:r>
          </w:p>
        </w:tc>
      </w:tr>
      <w:tr w:rsidR="00D843AE" w14:paraId="13D68B9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C998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B8AE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C3069"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9EEFB"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1EDEC" w14:textId="77777777" w:rsidR="00D843AE" w:rsidRDefault="00D843AE" w:rsidP="001C3D52">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14F4C" w14:textId="77777777" w:rsidR="00D843AE" w:rsidRDefault="00D843AE" w:rsidP="001C3D52">
            <w:pPr>
              <w:spacing w:before="0" w:after="0"/>
              <w:jc w:val="center"/>
            </w:pPr>
            <w:r>
              <w:rPr>
                <w:rFonts w:ascii="Arial Narrow" w:hAnsi="Arial Narrow" w:cs="Arial Narrow"/>
                <w:color w:val="000000"/>
                <w:sz w:val="14"/>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C0B47" w14:textId="77777777" w:rsidR="00D843AE" w:rsidRDefault="00D843AE" w:rsidP="001C3D52">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94F39" w14:textId="77777777" w:rsidR="00D843AE" w:rsidRDefault="00D843AE" w:rsidP="001C3D52">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132E5" w14:textId="77777777" w:rsidR="00D843AE" w:rsidRDefault="00D843AE" w:rsidP="001C3D52">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A5853" w14:textId="77777777" w:rsidR="00D843AE" w:rsidRDefault="00D843AE" w:rsidP="001C3D52">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B5FE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A6B7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AAD6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BCA3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AADB4" w14:textId="77777777" w:rsidR="00D843AE" w:rsidRDefault="00D843AE" w:rsidP="001C3D52">
            <w:pPr>
              <w:spacing w:before="0" w:after="0"/>
              <w:jc w:val="center"/>
            </w:pPr>
            <w:r>
              <w:rPr>
                <w:rFonts w:ascii="Arial Narrow" w:hAnsi="Arial Narrow" w:cs="Arial Narrow"/>
                <w:color w:val="000000"/>
                <w:sz w:val="14"/>
              </w:rPr>
              <w:t>NA</w:t>
            </w:r>
          </w:p>
        </w:tc>
      </w:tr>
      <w:tr w:rsidR="00D843AE" w14:paraId="41F0354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4DD7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1FDD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5185A"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3DAFD"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4C86C" w14:textId="77777777" w:rsidR="00D843AE" w:rsidRDefault="00D843AE"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0986A9" w14:textId="77777777" w:rsidR="00D843AE" w:rsidRDefault="00D843AE"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000C5" w14:textId="77777777" w:rsidR="00D843AE" w:rsidRDefault="00D843AE"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A7DAE" w14:textId="77777777" w:rsidR="00D843AE" w:rsidRDefault="00D843AE"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43647" w14:textId="77777777" w:rsidR="00D843AE" w:rsidRDefault="00D843AE" w:rsidP="001C3D52">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3393A" w14:textId="77777777" w:rsidR="00D843AE" w:rsidRDefault="00D843AE" w:rsidP="001C3D52">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7549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F4FBB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8C982"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76502"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ABCF8" w14:textId="77777777" w:rsidR="00D843AE" w:rsidRDefault="00D843AE" w:rsidP="001C3D52">
            <w:pPr>
              <w:spacing w:before="0" w:after="0"/>
              <w:jc w:val="center"/>
            </w:pPr>
            <w:r>
              <w:rPr>
                <w:rFonts w:ascii="Arial Narrow" w:hAnsi="Arial Narrow" w:cs="Arial Narrow"/>
                <w:color w:val="000000"/>
                <w:sz w:val="14"/>
              </w:rPr>
              <w:t>0.63</w:t>
            </w:r>
          </w:p>
        </w:tc>
      </w:tr>
      <w:tr w:rsidR="00D843AE" w14:paraId="3AC95CF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8038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C817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EFB15"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33A75"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66E93" w14:textId="77777777" w:rsidR="00D843AE" w:rsidRDefault="00D843AE" w:rsidP="001C3D52">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F8CCF9A" w14:textId="77777777" w:rsidR="00D843AE" w:rsidRDefault="00D843AE" w:rsidP="001C3D52">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50463"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621B6" w14:textId="77777777" w:rsidR="00D843AE" w:rsidRDefault="00D843AE"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7EB21" w14:textId="77777777" w:rsidR="00D843AE" w:rsidRDefault="00D843AE" w:rsidP="001C3D52">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42AAD" w14:textId="77777777" w:rsidR="00D843AE" w:rsidRDefault="00D843AE" w:rsidP="001C3D52">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618F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7DD8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B1156"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4FA1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C1DA0" w14:textId="77777777" w:rsidR="00D843AE" w:rsidRDefault="00D843AE" w:rsidP="001C3D52">
            <w:pPr>
              <w:spacing w:before="0" w:after="0"/>
              <w:jc w:val="center"/>
            </w:pPr>
            <w:r>
              <w:rPr>
                <w:rFonts w:ascii="Arial Narrow" w:hAnsi="Arial Narrow" w:cs="Arial Narrow"/>
                <w:color w:val="000000"/>
                <w:sz w:val="14"/>
              </w:rPr>
              <w:t>NA</w:t>
            </w:r>
          </w:p>
        </w:tc>
      </w:tr>
      <w:tr w:rsidR="00D843AE" w14:paraId="3AFF72A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0416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9E5C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52046E"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09559"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E69AD" w14:textId="77777777" w:rsidR="00D843AE" w:rsidRDefault="00D843AE" w:rsidP="001C3D52">
            <w:pPr>
              <w:spacing w:before="0" w:after="0"/>
              <w:jc w:val="center"/>
            </w:pPr>
            <w:r>
              <w:rPr>
                <w:rFonts w:ascii="Arial Narrow" w:hAnsi="Arial Narrow" w:cs="Arial Narrow"/>
                <w:color w:val="000000"/>
                <w:sz w:val="14"/>
              </w:rPr>
              <w:t>13.38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58DAC1" w14:textId="77777777" w:rsidR="00D843AE" w:rsidRDefault="00D843AE" w:rsidP="001C3D52">
            <w:pPr>
              <w:spacing w:before="0" w:after="0"/>
              <w:jc w:val="center"/>
            </w:pPr>
            <w:r>
              <w:rPr>
                <w:rFonts w:ascii="Arial Narrow" w:hAnsi="Arial Narrow" w:cs="Arial Narrow"/>
                <w:color w:val="000000"/>
                <w:sz w:val="14"/>
              </w:rPr>
              <w:t>12.34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CEDD6" w14:textId="77777777" w:rsidR="00D843AE" w:rsidRDefault="00D843AE" w:rsidP="001C3D52">
            <w:pPr>
              <w:spacing w:before="0" w:after="0"/>
              <w:jc w:val="center"/>
            </w:pPr>
            <w:r>
              <w:rPr>
                <w:rFonts w:ascii="Arial Narrow" w:hAnsi="Arial Narrow" w:cs="Arial Narrow"/>
                <w:color w:val="000000"/>
                <w:sz w:val="14"/>
              </w:rPr>
              <w:t>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D0EC6" w14:textId="77777777" w:rsidR="00D843AE" w:rsidRDefault="00D843AE" w:rsidP="001C3D52">
            <w:pPr>
              <w:spacing w:before="0" w:after="0"/>
              <w:jc w:val="center"/>
            </w:pPr>
            <w:r>
              <w:rPr>
                <w:rFonts w:ascii="Arial Narrow" w:hAnsi="Arial Narrow" w:cs="Arial Narrow"/>
                <w:color w:val="000000"/>
                <w:sz w:val="14"/>
              </w:rPr>
              <w:t>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C8837" w14:textId="77777777" w:rsidR="00D843AE" w:rsidRDefault="00D843AE" w:rsidP="001C3D52">
            <w:pPr>
              <w:spacing w:before="0" w:after="0"/>
              <w:jc w:val="center"/>
            </w:pPr>
            <w:r>
              <w:rPr>
                <w:rFonts w:ascii="Arial Narrow" w:hAnsi="Arial Narrow" w:cs="Arial Narrow"/>
                <w:color w:val="000000"/>
                <w:sz w:val="14"/>
              </w:rPr>
              <w:t>17.68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267FE" w14:textId="77777777" w:rsidR="00D843AE" w:rsidRDefault="00D843AE" w:rsidP="001C3D52">
            <w:pPr>
              <w:spacing w:before="0" w:after="0"/>
              <w:jc w:val="center"/>
            </w:pPr>
            <w:r>
              <w:rPr>
                <w:rFonts w:ascii="Arial Narrow" w:hAnsi="Arial Narrow" w:cs="Arial Narrow"/>
                <w:color w:val="000000"/>
                <w:sz w:val="14"/>
              </w:rPr>
              <w:t>22.41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C561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F698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02A39"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09FCE"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F662C" w14:textId="77777777" w:rsidR="00D843AE" w:rsidRDefault="00D843AE" w:rsidP="001C3D52">
            <w:pPr>
              <w:spacing w:before="0" w:after="0"/>
              <w:jc w:val="center"/>
            </w:pPr>
            <w:r>
              <w:rPr>
                <w:rFonts w:ascii="Arial Narrow" w:hAnsi="Arial Narrow" w:cs="Arial Narrow"/>
                <w:color w:val="000000"/>
                <w:sz w:val="14"/>
              </w:rPr>
              <w:t>25.00</w:t>
            </w:r>
          </w:p>
        </w:tc>
      </w:tr>
      <w:tr w:rsidR="00D843AE" w14:paraId="3D75EB1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DAA1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2E3C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96F1D"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85DF7"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98993" w14:textId="77777777" w:rsidR="00D843AE" w:rsidRDefault="00D843AE" w:rsidP="001C3D52">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68F92C2" w14:textId="77777777" w:rsidR="00D843AE" w:rsidRDefault="00D843AE" w:rsidP="001C3D52">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E0BD2"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84DFC" w14:textId="77777777" w:rsidR="00D843AE" w:rsidRDefault="00D843AE" w:rsidP="001C3D52">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47618" w14:textId="77777777" w:rsidR="00D843AE" w:rsidRDefault="00D843AE" w:rsidP="001C3D52">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33D61" w14:textId="77777777" w:rsidR="00D843AE" w:rsidRDefault="00D843AE" w:rsidP="001C3D52">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670B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F7C2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A527C"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B54F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81DA4" w14:textId="77777777" w:rsidR="00D843AE" w:rsidRDefault="00D843AE" w:rsidP="001C3D52">
            <w:pPr>
              <w:spacing w:before="0" w:after="0"/>
              <w:jc w:val="center"/>
            </w:pPr>
            <w:r>
              <w:rPr>
                <w:rFonts w:ascii="Arial Narrow" w:hAnsi="Arial Narrow" w:cs="Arial Narrow"/>
                <w:color w:val="000000"/>
                <w:sz w:val="14"/>
              </w:rPr>
              <w:t>NA</w:t>
            </w:r>
          </w:p>
        </w:tc>
      </w:tr>
      <w:tr w:rsidR="00D843AE" w14:paraId="49D27CE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92C1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C906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C5538"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E4013"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D06F9"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151C7" w14:textId="77777777" w:rsidR="00D843AE" w:rsidRDefault="00D843AE" w:rsidP="001C3D52">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B1888" w14:textId="77777777" w:rsidR="00D843AE" w:rsidRDefault="00D843AE" w:rsidP="001C3D52">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9000E" w14:textId="77777777" w:rsidR="00D843AE" w:rsidRDefault="00D843AE" w:rsidP="001C3D52">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41398" w14:textId="77777777" w:rsidR="00D843AE" w:rsidRDefault="00D843AE" w:rsidP="001C3D52">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08775" w14:textId="77777777" w:rsidR="00D843AE" w:rsidRDefault="00D843AE" w:rsidP="001C3D52">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97A2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0248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61A47" w14:textId="77777777" w:rsidR="00D843AE" w:rsidRDefault="00D843AE"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AC7FF"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74FF1" w14:textId="77777777" w:rsidR="00D843AE" w:rsidRDefault="00D843AE" w:rsidP="001C3D52">
            <w:pPr>
              <w:spacing w:before="0" w:after="0"/>
              <w:jc w:val="center"/>
            </w:pPr>
            <w:r>
              <w:rPr>
                <w:rFonts w:ascii="Arial Narrow" w:hAnsi="Arial Narrow" w:cs="Arial Narrow"/>
                <w:color w:val="000000"/>
                <w:sz w:val="14"/>
              </w:rPr>
              <w:t>3.30</w:t>
            </w:r>
          </w:p>
        </w:tc>
      </w:tr>
      <w:tr w:rsidR="00D843AE" w14:paraId="696BE4D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EBE8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F15C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2847A"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0FD6F"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75F3E" w14:textId="77777777" w:rsidR="00D843AE" w:rsidRDefault="00D843AE" w:rsidP="001C3D52">
            <w:pPr>
              <w:spacing w:before="0" w:after="0"/>
              <w:jc w:val="center"/>
            </w:pPr>
            <w:r>
              <w:rPr>
                <w:rFonts w:ascii="Arial Narrow" w:hAnsi="Arial Narrow" w:cs="Arial Narrow"/>
                <w:color w:val="000000"/>
                <w:sz w:val="14"/>
              </w:rPr>
              <w:t>9.07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DB825"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E4F91"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F2546"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5BFBA" w14:textId="77777777" w:rsidR="00D843AE" w:rsidRDefault="00D843AE" w:rsidP="001C3D52">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91F7B" w14:textId="77777777" w:rsidR="00D843AE" w:rsidRDefault="00D843AE" w:rsidP="001C3D52">
            <w:pPr>
              <w:spacing w:before="0" w:after="0"/>
              <w:jc w:val="center"/>
            </w:pPr>
            <w:r>
              <w:rPr>
                <w:rFonts w:ascii="Arial Narrow" w:hAnsi="Arial Narrow" w:cs="Arial Narrow"/>
                <w:color w:val="000000"/>
                <w:sz w:val="14"/>
              </w:rPr>
              <w:t>15.35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9948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355D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0A9F7"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53D8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71561" w14:textId="77777777" w:rsidR="00D843AE" w:rsidRDefault="00D843AE" w:rsidP="001C3D52">
            <w:pPr>
              <w:spacing w:before="0" w:after="0"/>
              <w:jc w:val="center"/>
            </w:pPr>
            <w:r>
              <w:rPr>
                <w:rFonts w:ascii="Arial Narrow" w:hAnsi="Arial Narrow" w:cs="Arial Narrow"/>
                <w:color w:val="000000"/>
                <w:sz w:val="14"/>
              </w:rPr>
              <w:t>NA</w:t>
            </w:r>
          </w:p>
        </w:tc>
      </w:tr>
      <w:tr w:rsidR="00D843AE" w14:paraId="77A07A6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69AD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0082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64B70"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8DE28"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F6F89"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6ADCA"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6021D" w14:textId="77777777" w:rsidR="00D843AE" w:rsidRDefault="00D843AE" w:rsidP="001C3D52">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BE350"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C2033" w14:textId="77777777" w:rsidR="00D843AE" w:rsidRDefault="00D843AE" w:rsidP="001C3D52">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BF77A"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21F0F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51D7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98A13"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2B4FA"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58588" w14:textId="77777777" w:rsidR="00D843AE" w:rsidRDefault="00D843AE" w:rsidP="001C3D52">
            <w:pPr>
              <w:spacing w:before="0" w:after="0"/>
              <w:jc w:val="center"/>
            </w:pPr>
            <w:r>
              <w:rPr>
                <w:rFonts w:ascii="Arial Narrow" w:hAnsi="Arial Narrow" w:cs="Arial Narrow"/>
                <w:color w:val="000000"/>
                <w:sz w:val="14"/>
              </w:rPr>
              <w:t>2.40</w:t>
            </w:r>
          </w:p>
        </w:tc>
      </w:tr>
      <w:tr w:rsidR="00D843AE" w14:paraId="3EB3283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51457"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A33BC" w14:textId="77777777" w:rsidR="00D843AE" w:rsidRDefault="00D843AE" w:rsidP="001C3D52">
            <w:pPr>
              <w:spacing w:before="0" w:after="0"/>
              <w:ind w:left="20" w:right="20"/>
            </w:pPr>
            <w:r>
              <w:rPr>
                <w:rFonts w:ascii="Arial Narrow" w:hAnsi="Arial Narrow" w:cs="Arial Narrow"/>
                <w:color w:val="000000"/>
                <w:sz w:val="14"/>
              </w:rPr>
              <w:t>Pandora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F7CE0"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68574"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A7214" w14:textId="77777777" w:rsidR="00D843AE" w:rsidRDefault="00D843AE" w:rsidP="001C3D52">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75948" w14:textId="77777777" w:rsidR="00D843AE" w:rsidRDefault="00D843AE" w:rsidP="001C3D52">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90E47"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57B94" w14:textId="77777777" w:rsidR="00D843AE" w:rsidRDefault="00D843AE" w:rsidP="001C3D52">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2C90A" w14:textId="77777777" w:rsidR="00D843AE" w:rsidRDefault="00D843AE" w:rsidP="001C3D52">
            <w:pPr>
              <w:spacing w:before="0" w:after="0"/>
              <w:jc w:val="center"/>
            </w:pPr>
            <w:r>
              <w:rPr>
                <w:rFonts w:ascii="Arial Narrow" w:hAnsi="Arial Narrow" w:cs="Arial Narrow"/>
                <w:color w:val="000000"/>
                <w:sz w:val="14"/>
              </w:rPr>
              <w:t>5.31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74A2A" w14:textId="77777777" w:rsidR="00D843AE" w:rsidRDefault="00D843AE" w:rsidP="001C3D52">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51CA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9F68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2B50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7217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C7360" w14:textId="77777777" w:rsidR="00D843AE" w:rsidRDefault="00D843AE" w:rsidP="001C3D52">
            <w:pPr>
              <w:spacing w:before="0" w:after="0"/>
              <w:jc w:val="center"/>
            </w:pPr>
            <w:r>
              <w:rPr>
                <w:rFonts w:ascii="Arial Narrow" w:hAnsi="Arial Narrow" w:cs="Arial Narrow"/>
                <w:color w:val="000000"/>
                <w:sz w:val="14"/>
              </w:rPr>
              <w:t>NA</w:t>
            </w:r>
          </w:p>
        </w:tc>
      </w:tr>
      <w:tr w:rsidR="00D843AE" w14:paraId="2CD681D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A365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2C30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1ACDB"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10CF2"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A9362" w14:textId="77777777" w:rsidR="00D843AE" w:rsidRDefault="00D843AE" w:rsidP="001C3D52">
            <w:pPr>
              <w:spacing w:before="0" w:after="0"/>
              <w:jc w:val="center"/>
            </w:pPr>
            <w:r>
              <w:rPr>
                <w:rFonts w:ascii="Arial Narrow" w:hAnsi="Arial Narrow" w:cs="Arial Narrow"/>
                <w:color w:val="000000"/>
                <w:sz w:val="14"/>
              </w:rPr>
              <w:t>910.38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4C6A2" w14:textId="77777777" w:rsidR="00D843AE" w:rsidRDefault="00D843AE" w:rsidP="001C3D52">
            <w:pPr>
              <w:spacing w:before="0" w:after="0"/>
              <w:jc w:val="center"/>
            </w:pPr>
            <w:r>
              <w:rPr>
                <w:rFonts w:ascii="Arial Narrow" w:hAnsi="Arial Narrow" w:cs="Arial Narrow"/>
                <w:color w:val="000000"/>
                <w:sz w:val="14"/>
              </w:rPr>
              <w:t>873.45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4F8E3" w14:textId="77777777" w:rsidR="00D843AE" w:rsidRDefault="00D843AE" w:rsidP="001C3D52">
            <w:pPr>
              <w:spacing w:before="0" w:after="0"/>
              <w:jc w:val="center"/>
            </w:pPr>
            <w:r>
              <w:rPr>
                <w:rFonts w:ascii="Arial Narrow" w:hAnsi="Arial Narrow" w:cs="Arial Narrow"/>
                <w:color w:val="000000"/>
                <w:sz w:val="14"/>
              </w:rPr>
              <w:t>672.24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4CFF12" w14:textId="77777777" w:rsidR="00D843AE" w:rsidRDefault="00D843AE" w:rsidP="001C3D52">
            <w:pPr>
              <w:spacing w:before="0" w:after="0"/>
              <w:jc w:val="center"/>
            </w:pPr>
            <w:r>
              <w:rPr>
                <w:rFonts w:ascii="Arial Narrow" w:hAnsi="Arial Narrow" w:cs="Arial Narrow"/>
                <w:color w:val="000000"/>
                <w:sz w:val="14"/>
              </w:rPr>
              <w:t>762.41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230E1" w14:textId="77777777" w:rsidR="00D843AE" w:rsidRDefault="00D843AE" w:rsidP="001C3D52">
            <w:pPr>
              <w:spacing w:before="0" w:after="0"/>
              <w:jc w:val="center"/>
            </w:pPr>
            <w:r>
              <w:rPr>
                <w:rFonts w:ascii="Arial Narrow" w:hAnsi="Arial Narrow" w:cs="Arial Narrow"/>
                <w:color w:val="000000"/>
                <w:sz w:val="14"/>
              </w:rPr>
              <w:t>1051.08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9EB52" w14:textId="77777777" w:rsidR="00D843AE" w:rsidRDefault="00D843AE" w:rsidP="001C3D52">
            <w:pPr>
              <w:spacing w:before="0" w:after="0"/>
              <w:jc w:val="center"/>
            </w:pPr>
            <w:r>
              <w:rPr>
                <w:rFonts w:ascii="Arial Narrow" w:hAnsi="Arial Narrow" w:cs="Arial Narrow"/>
                <w:color w:val="000000"/>
                <w:sz w:val="14"/>
              </w:rPr>
              <w:t>1217.23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5A2D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5348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DD74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847E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C7BD0" w14:textId="77777777" w:rsidR="00D843AE" w:rsidRDefault="00D843AE" w:rsidP="001C3D52">
            <w:pPr>
              <w:spacing w:before="0" w:after="0"/>
              <w:jc w:val="center"/>
            </w:pPr>
            <w:r>
              <w:rPr>
                <w:rFonts w:ascii="Arial Narrow" w:hAnsi="Arial Narrow" w:cs="Arial Narrow"/>
                <w:color w:val="000000"/>
                <w:sz w:val="14"/>
              </w:rPr>
              <w:t>NA</w:t>
            </w:r>
          </w:p>
        </w:tc>
      </w:tr>
      <w:tr w:rsidR="00D843AE" w14:paraId="7BE1FAF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F5C6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8088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CC0BF"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B29B8"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C3283" w14:textId="77777777" w:rsidR="00D843AE" w:rsidRDefault="00D843AE" w:rsidP="001C3D52">
            <w:pPr>
              <w:spacing w:before="0" w:after="0"/>
              <w:jc w:val="center"/>
            </w:pPr>
            <w:r>
              <w:rPr>
                <w:rFonts w:ascii="Arial Narrow" w:hAnsi="Arial Narrow" w:cs="Arial Narrow"/>
                <w:color w:val="000000"/>
                <w:sz w:val="14"/>
              </w:rPr>
              <w:t>82.25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AAE0C" w14:textId="77777777" w:rsidR="00D843AE" w:rsidRDefault="00D843AE" w:rsidP="001C3D52">
            <w:pPr>
              <w:spacing w:before="0" w:after="0"/>
              <w:jc w:val="center"/>
            </w:pPr>
            <w:r>
              <w:rPr>
                <w:rFonts w:ascii="Arial Narrow" w:hAnsi="Arial Narrow" w:cs="Arial Narrow"/>
                <w:color w:val="000000"/>
                <w:sz w:val="14"/>
              </w:rPr>
              <w:t>80.20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CFEA" w14:textId="77777777" w:rsidR="00D843AE" w:rsidRDefault="00D843AE" w:rsidP="001C3D52">
            <w:pPr>
              <w:spacing w:before="0" w:after="0"/>
              <w:jc w:val="center"/>
            </w:pPr>
            <w:r>
              <w:rPr>
                <w:rFonts w:ascii="Arial Narrow" w:hAnsi="Arial Narrow" w:cs="Arial Narrow"/>
                <w:color w:val="000000"/>
                <w:sz w:val="14"/>
              </w:rPr>
              <w:t>41.64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2BF769" w14:textId="77777777" w:rsidR="00D843AE" w:rsidRDefault="00D843AE" w:rsidP="001C3D52">
            <w:pPr>
              <w:spacing w:before="0" w:after="0"/>
              <w:jc w:val="center"/>
            </w:pPr>
            <w:r>
              <w:rPr>
                <w:rFonts w:ascii="Arial Narrow" w:hAnsi="Arial Narrow" w:cs="Arial Narrow"/>
                <w:color w:val="000000"/>
                <w:sz w:val="14"/>
              </w:rPr>
              <w:t>70.50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F41D9" w14:textId="77777777" w:rsidR="00D843AE" w:rsidRDefault="00D843AE" w:rsidP="001C3D52">
            <w:pPr>
              <w:spacing w:before="0" w:after="0"/>
              <w:jc w:val="center"/>
            </w:pPr>
            <w:r>
              <w:rPr>
                <w:rFonts w:ascii="Arial Narrow" w:hAnsi="Arial Narrow" w:cs="Arial Narrow"/>
                <w:color w:val="000000"/>
                <w:sz w:val="14"/>
              </w:rPr>
              <w:t>94.68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DFF57" w14:textId="77777777" w:rsidR="00D843AE" w:rsidRDefault="00D843AE" w:rsidP="001C3D52">
            <w:pPr>
              <w:spacing w:before="0" w:after="0"/>
              <w:jc w:val="center"/>
            </w:pPr>
            <w:r>
              <w:rPr>
                <w:rFonts w:ascii="Arial Narrow" w:hAnsi="Arial Narrow" w:cs="Arial Narrow"/>
                <w:color w:val="000000"/>
                <w:sz w:val="14"/>
              </w:rPr>
              <w:t>105.70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9A0D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B67A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3BFC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09D1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761DC" w14:textId="77777777" w:rsidR="00D843AE" w:rsidRDefault="00D843AE" w:rsidP="001C3D52">
            <w:pPr>
              <w:spacing w:before="0" w:after="0"/>
              <w:jc w:val="center"/>
            </w:pPr>
            <w:r>
              <w:rPr>
                <w:rFonts w:ascii="Arial Narrow" w:hAnsi="Arial Narrow" w:cs="Arial Narrow"/>
                <w:color w:val="000000"/>
                <w:sz w:val="14"/>
              </w:rPr>
              <w:t>NA</w:t>
            </w:r>
          </w:p>
        </w:tc>
      </w:tr>
      <w:tr w:rsidR="00D843AE" w14:paraId="6EFBC26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642A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7E7F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BE79F"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18B44"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874A2" w14:textId="77777777" w:rsidR="00D843AE" w:rsidRDefault="00D843AE" w:rsidP="001C3D52">
            <w:pPr>
              <w:spacing w:before="0" w:after="0"/>
              <w:jc w:val="center"/>
            </w:pPr>
            <w:r>
              <w:rPr>
                <w:rFonts w:ascii="Arial Narrow" w:hAnsi="Arial Narrow" w:cs="Arial Narrow"/>
                <w:color w:val="000000"/>
                <w:sz w:val="14"/>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F6F41" w14:textId="77777777" w:rsidR="00D843AE" w:rsidRDefault="00D843AE" w:rsidP="001C3D52">
            <w:pPr>
              <w:spacing w:before="0" w:after="0"/>
              <w:jc w:val="center"/>
            </w:pPr>
            <w:r>
              <w:rPr>
                <w:rFonts w:ascii="Arial Narrow" w:hAnsi="Arial Narrow" w:cs="Arial Narrow"/>
                <w:color w:val="000000"/>
                <w:sz w:val="14"/>
              </w:rPr>
              <w:t>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BC298" w14:textId="77777777" w:rsidR="00D843AE" w:rsidRDefault="00D843AE" w:rsidP="001C3D52">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4FA9E" w14:textId="77777777" w:rsidR="00D843AE" w:rsidRDefault="00D843AE" w:rsidP="001C3D52">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F381F" w14:textId="77777777" w:rsidR="00D843AE" w:rsidRDefault="00D843AE" w:rsidP="001C3D52">
            <w:pPr>
              <w:spacing w:before="0" w:after="0"/>
              <w:jc w:val="center"/>
            </w:pPr>
            <w:r>
              <w:rPr>
                <w:rFonts w:ascii="Arial Narrow" w:hAnsi="Arial Narrow" w:cs="Arial Narrow"/>
                <w:color w:val="000000"/>
                <w:sz w:val="14"/>
              </w:rPr>
              <w:t>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8C3FF" w14:textId="77777777" w:rsidR="00D843AE" w:rsidRDefault="00D843AE" w:rsidP="001C3D52">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3D31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6282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FDB6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0D9D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18AEE" w14:textId="77777777" w:rsidR="00D843AE" w:rsidRDefault="00D843AE" w:rsidP="001C3D52">
            <w:pPr>
              <w:spacing w:before="0" w:after="0"/>
              <w:jc w:val="center"/>
            </w:pPr>
            <w:r>
              <w:rPr>
                <w:rFonts w:ascii="Arial Narrow" w:hAnsi="Arial Narrow" w:cs="Arial Narrow"/>
                <w:color w:val="000000"/>
                <w:sz w:val="14"/>
              </w:rPr>
              <w:t>NA</w:t>
            </w:r>
          </w:p>
        </w:tc>
      </w:tr>
      <w:tr w:rsidR="00D843AE" w14:paraId="23861AE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D994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ED52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3D2CA"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A943B"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57739" w14:textId="77777777" w:rsidR="00D843AE" w:rsidRDefault="00D843AE" w:rsidP="001C3D52">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B8CBE"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30FFE" w14:textId="77777777" w:rsidR="00D843AE" w:rsidRDefault="00D843AE"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95B3C" w14:textId="77777777" w:rsidR="00D843AE" w:rsidRDefault="00D843AE"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E1670"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FBA74"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0BFF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1600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E3C65"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FC395"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F239D" w14:textId="77777777" w:rsidR="00D843AE" w:rsidRDefault="00D843AE" w:rsidP="001C3D52">
            <w:pPr>
              <w:spacing w:before="0" w:after="0"/>
              <w:jc w:val="center"/>
            </w:pPr>
            <w:r>
              <w:rPr>
                <w:rFonts w:ascii="Arial Narrow" w:hAnsi="Arial Narrow" w:cs="Arial Narrow"/>
                <w:color w:val="000000"/>
                <w:sz w:val="14"/>
              </w:rPr>
              <w:t>0.63</w:t>
            </w:r>
          </w:p>
        </w:tc>
      </w:tr>
      <w:tr w:rsidR="00D843AE" w14:paraId="4BF0E7D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1B8D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E376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F3B15"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A9356"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303B7" w14:textId="77777777" w:rsidR="00D843AE" w:rsidRDefault="00D843AE" w:rsidP="001C3D52">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9F2432C"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7B199" w14:textId="77777777" w:rsidR="00D843AE" w:rsidRDefault="00D843AE" w:rsidP="001C3D52">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5006B"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DC770" w14:textId="77777777" w:rsidR="00D843AE" w:rsidRDefault="00D843AE" w:rsidP="001C3D52">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8E0DC" w14:textId="77777777" w:rsidR="00D843AE" w:rsidRDefault="00D843AE" w:rsidP="001C3D52">
            <w:pPr>
              <w:spacing w:before="0" w:after="0"/>
              <w:jc w:val="center"/>
            </w:pPr>
            <w:r>
              <w:rPr>
                <w:rFonts w:ascii="Arial Narrow" w:hAnsi="Arial Narrow" w:cs="Arial Narrow"/>
                <w:color w:val="000000"/>
                <w:sz w:val="14"/>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75B9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0CF6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244D7"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7C77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B2400" w14:textId="77777777" w:rsidR="00D843AE" w:rsidRDefault="00D843AE" w:rsidP="001C3D52">
            <w:pPr>
              <w:spacing w:before="0" w:after="0"/>
              <w:jc w:val="center"/>
            </w:pPr>
            <w:r>
              <w:rPr>
                <w:rFonts w:ascii="Arial Narrow" w:hAnsi="Arial Narrow" w:cs="Arial Narrow"/>
                <w:color w:val="000000"/>
                <w:sz w:val="14"/>
              </w:rPr>
              <w:t>NA</w:t>
            </w:r>
          </w:p>
        </w:tc>
      </w:tr>
      <w:tr w:rsidR="00D843AE" w14:paraId="40D81A9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B2D1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EEE6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DC8A8"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78E93"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58A6D" w14:textId="77777777" w:rsidR="00D843AE" w:rsidRDefault="00D843AE" w:rsidP="001C3D52">
            <w:pPr>
              <w:spacing w:before="0" w:after="0"/>
              <w:jc w:val="center"/>
            </w:pPr>
            <w:r>
              <w:rPr>
                <w:rFonts w:ascii="Arial Narrow" w:hAnsi="Arial Narrow" w:cs="Arial Narrow"/>
                <w:color w:val="000000"/>
                <w:sz w:val="14"/>
              </w:rPr>
              <w:t>14.27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1C3616" w14:textId="77777777" w:rsidR="00D843AE" w:rsidRDefault="00D843AE" w:rsidP="001C3D52">
            <w:pPr>
              <w:spacing w:before="0" w:after="0"/>
              <w:jc w:val="center"/>
            </w:pPr>
            <w:r>
              <w:rPr>
                <w:rFonts w:ascii="Arial Narrow" w:hAnsi="Arial Narrow" w:cs="Arial Narrow"/>
                <w:color w:val="000000"/>
                <w:sz w:val="14"/>
              </w:rPr>
              <w:t>12.80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3D690" w14:textId="77777777" w:rsidR="00D843AE" w:rsidRDefault="00D843AE" w:rsidP="001C3D52">
            <w:pPr>
              <w:spacing w:before="0" w:after="0"/>
              <w:jc w:val="center"/>
            </w:pPr>
            <w:r>
              <w:rPr>
                <w:rFonts w:ascii="Arial Narrow" w:hAnsi="Arial Narrow" w:cs="Arial Narrow"/>
                <w:color w:val="000000"/>
                <w:sz w:val="14"/>
              </w:rPr>
              <w:t>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B33B8" w14:textId="77777777" w:rsidR="00D843AE" w:rsidRDefault="00D843AE" w:rsidP="001C3D52">
            <w:pPr>
              <w:spacing w:before="0" w:after="0"/>
              <w:jc w:val="center"/>
            </w:pPr>
            <w:r>
              <w:rPr>
                <w:rFonts w:ascii="Arial Narrow" w:hAnsi="Arial Narrow" w:cs="Arial Narrow"/>
                <w:color w:val="000000"/>
                <w:sz w:val="14"/>
              </w:rPr>
              <w:t>10.47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BF8C8" w14:textId="77777777" w:rsidR="00D843AE" w:rsidRDefault="00D843AE" w:rsidP="001C3D52">
            <w:pPr>
              <w:spacing w:before="0" w:after="0"/>
              <w:jc w:val="center"/>
            </w:pPr>
            <w:r>
              <w:rPr>
                <w:rFonts w:ascii="Arial Narrow" w:hAnsi="Arial Narrow" w:cs="Arial Narrow"/>
                <w:color w:val="000000"/>
                <w:sz w:val="14"/>
              </w:rPr>
              <w:t>17.47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3C974" w14:textId="77777777" w:rsidR="00D843AE" w:rsidRDefault="00D843AE" w:rsidP="001C3D52">
            <w:pPr>
              <w:spacing w:before="0" w:after="0"/>
              <w:jc w:val="center"/>
            </w:pPr>
            <w:r>
              <w:rPr>
                <w:rFonts w:ascii="Arial Narrow" w:hAnsi="Arial Narrow" w:cs="Arial Narrow"/>
                <w:color w:val="000000"/>
                <w:sz w:val="14"/>
              </w:rPr>
              <w:t>21.18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434D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C03C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ADEA9"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CD7A7"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A0ED7" w14:textId="77777777" w:rsidR="00D843AE" w:rsidRDefault="00D843AE" w:rsidP="001C3D52">
            <w:pPr>
              <w:spacing w:before="0" w:after="0"/>
              <w:jc w:val="center"/>
            </w:pPr>
            <w:r>
              <w:rPr>
                <w:rFonts w:ascii="Arial Narrow" w:hAnsi="Arial Narrow" w:cs="Arial Narrow"/>
                <w:color w:val="000000"/>
                <w:sz w:val="14"/>
              </w:rPr>
              <w:t>25.00</w:t>
            </w:r>
          </w:p>
        </w:tc>
      </w:tr>
      <w:tr w:rsidR="00D843AE" w14:paraId="7952FE0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1979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1F35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14F3B"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98997"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022C5" w14:textId="77777777" w:rsidR="00D843AE" w:rsidRDefault="00D843AE" w:rsidP="001C3D52">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B2D342" w14:textId="77777777" w:rsidR="00D843AE" w:rsidRDefault="00D843AE" w:rsidP="001C3D52">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F4FD6"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69BCF" w14:textId="77777777" w:rsidR="00D843AE" w:rsidRDefault="00D843AE" w:rsidP="001C3D52">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43096" w14:textId="77777777" w:rsidR="00D843AE" w:rsidRDefault="00D843AE" w:rsidP="001C3D52">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8C2E8" w14:textId="77777777" w:rsidR="00D843AE" w:rsidRDefault="00D843AE" w:rsidP="001C3D52">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A250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A98B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0856A"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AE61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9A4C5" w14:textId="77777777" w:rsidR="00D843AE" w:rsidRDefault="00D843AE" w:rsidP="001C3D52">
            <w:pPr>
              <w:spacing w:before="0" w:after="0"/>
              <w:jc w:val="center"/>
            </w:pPr>
            <w:r>
              <w:rPr>
                <w:rFonts w:ascii="Arial Narrow" w:hAnsi="Arial Narrow" w:cs="Arial Narrow"/>
                <w:color w:val="000000"/>
                <w:sz w:val="14"/>
              </w:rPr>
              <w:t>NA</w:t>
            </w:r>
          </w:p>
        </w:tc>
      </w:tr>
      <w:tr w:rsidR="00D843AE" w14:paraId="0BC21D1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8DC1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02E0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1B980"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634E0"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732E5" w14:textId="77777777" w:rsidR="00D843AE" w:rsidRDefault="00D843AE"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88338B" w14:textId="77777777" w:rsidR="00D843AE" w:rsidRDefault="00D843AE" w:rsidP="001C3D52">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DFF62" w14:textId="77777777" w:rsidR="00D843AE" w:rsidRDefault="00D843AE" w:rsidP="001C3D52">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B5307" w14:textId="77777777" w:rsidR="00D843AE" w:rsidRDefault="00D843AE" w:rsidP="001C3D52">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D1A45" w14:textId="77777777" w:rsidR="00D843AE" w:rsidRDefault="00D843AE" w:rsidP="001C3D52">
            <w:pPr>
              <w:spacing w:before="0" w:after="0"/>
              <w:jc w:val="center"/>
            </w:pPr>
            <w:r>
              <w:rPr>
                <w:rFonts w:ascii="Arial Narrow" w:hAnsi="Arial Narrow" w:cs="Arial Narrow"/>
                <w:color w:val="000000"/>
                <w:sz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5A408" w14:textId="77777777" w:rsidR="00D843AE" w:rsidRDefault="00D843AE" w:rsidP="001C3D52">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28E0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EF16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F5D2C" w14:textId="77777777" w:rsidR="00D843AE" w:rsidRDefault="00D843AE" w:rsidP="001C3D52">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644B6"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6F140" w14:textId="77777777" w:rsidR="00D843AE" w:rsidRDefault="00D843AE" w:rsidP="001C3D52">
            <w:pPr>
              <w:spacing w:before="0" w:after="0"/>
              <w:jc w:val="center"/>
            </w:pPr>
            <w:r>
              <w:rPr>
                <w:rFonts w:ascii="Arial Narrow" w:hAnsi="Arial Narrow" w:cs="Arial Narrow"/>
                <w:color w:val="000000"/>
                <w:sz w:val="14"/>
              </w:rPr>
              <w:t>3.30</w:t>
            </w:r>
          </w:p>
        </w:tc>
      </w:tr>
      <w:tr w:rsidR="00D843AE" w14:paraId="3A2918B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3947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446A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7DDFE"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C4B3D"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F47A3" w14:textId="77777777" w:rsidR="00D843AE" w:rsidRDefault="00D843AE" w:rsidP="001C3D52">
            <w:pPr>
              <w:spacing w:before="0" w:after="0"/>
              <w:jc w:val="center"/>
            </w:pPr>
            <w:r>
              <w:rPr>
                <w:rFonts w:ascii="Arial Narrow" w:hAnsi="Arial Narrow" w:cs="Arial Narrow"/>
                <w:color w:val="000000"/>
                <w:sz w:val="14"/>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C2862"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60E38" w14:textId="77777777" w:rsidR="00D843AE" w:rsidRDefault="00D843AE"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C5348"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3E24C"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D623D" w14:textId="77777777" w:rsidR="00D843AE" w:rsidRDefault="00D843AE" w:rsidP="001C3D52">
            <w:pPr>
              <w:spacing w:before="0" w:after="0"/>
              <w:jc w:val="center"/>
            </w:pPr>
            <w:r>
              <w:rPr>
                <w:rFonts w:ascii="Arial Narrow" w:hAnsi="Arial Narrow" w:cs="Arial Narrow"/>
                <w:color w:val="000000"/>
                <w:sz w:val="14"/>
              </w:rPr>
              <w:t>12.12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E95D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6AD6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7E60B"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11DB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E00FE" w14:textId="77777777" w:rsidR="00D843AE" w:rsidRDefault="00D843AE" w:rsidP="001C3D52">
            <w:pPr>
              <w:spacing w:before="0" w:after="0"/>
              <w:jc w:val="center"/>
            </w:pPr>
            <w:r>
              <w:rPr>
                <w:rFonts w:ascii="Arial Narrow" w:hAnsi="Arial Narrow" w:cs="Arial Narrow"/>
                <w:color w:val="000000"/>
                <w:sz w:val="14"/>
              </w:rPr>
              <w:t>NA</w:t>
            </w:r>
          </w:p>
        </w:tc>
      </w:tr>
      <w:tr w:rsidR="00D843AE" w14:paraId="397A45C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61BD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6EE8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8BE2E"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4B318"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76507" w14:textId="77777777" w:rsidR="00D843AE" w:rsidRDefault="00D843AE"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B980F" w14:textId="77777777" w:rsidR="00D843AE" w:rsidRDefault="00D843AE" w:rsidP="001C3D52">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53B1C"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97BD5" w14:textId="77777777" w:rsidR="00D843AE" w:rsidRDefault="00D843AE"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09257" w14:textId="77777777" w:rsidR="00D843AE" w:rsidRDefault="00D843AE" w:rsidP="001C3D52">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AE61A" w14:textId="77777777" w:rsidR="00D843AE" w:rsidRDefault="00D843AE"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A4CC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F9C1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43AF6"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6AB9B"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25B02" w14:textId="77777777" w:rsidR="00D843AE" w:rsidRDefault="00D843AE" w:rsidP="001C3D52">
            <w:pPr>
              <w:spacing w:before="0" w:after="0"/>
              <w:jc w:val="center"/>
            </w:pPr>
            <w:r>
              <w:rPr>
                <w:rFonts w:ascii="Arial Narrow" w:hAnsi="Arial Narrow" w:cs="Arial Narrow"/>
                <w:color w:val="000000"/>
                <w:sz w:val="14"/>
              </w:rPr>
              <w:t>2.40</w:t>
            </w:r>
          </w:p>
        </w:tc>
      </w:tr>
      <w:tr w:rsidR="00D843AE" w14:paraId="51C4ED5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2B17E"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FE0FB" w14:textId="77777777" w:rsidR="00D843AE" w:rsidRDefault="00D843AE" w:rsidP="001C3D52">
            <w:pPr>
              <w:spacing w:before="0" w:after="0"/>
              <w:ind w:left="20" w:right="20"/>
            </w:pPr>
            <w:r>
              <w:rPr>
                <w:rFonts w:ascii="Arial Narrow" w:hAnsi="Arial Narrow" w:cs="Arial Narrow"/>
                <w:color w:val="000000"/>
                <w:sz w:val="14"/>
              </w:rPr>
              <w:t>Magnetic</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6A520"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968FB"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D5368" w14:textId="77777777" w:rsidR="00D843AE" w:rsidRDefault="00D843AE" w:rsidP="001C3D52">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577AE" w14:textId="77777777" w:rsidR="00D843AE" w:rsidRDefault="00D843AE" w:rsidP="001C3D52">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CF8D9"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35DDF" w14:textId="77777777" w:rsidR="00D843AE" w:rsidRDefault="00D843AE" w:rsidP="001C3D52">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500F6" w14:textId="77777777" w:rsidR="00D843AE" w:rsidRDefault="00D843AE" w:rsidP="001C3D52">
            <w:pPr>
              <w:spacing w:before="0" w:after="0"/>
              <w:jc w:val="center"/>
            </w:pPr>
            <w:r>
              <w:rPr>
                <w:rFonts w:ascii="Arial Narrow" w:hAnsi="Arial Narrow" w:cs="Arial Narrow"/>
                <w:color w:val="000000"/>
                <w:sz w:val="14"/>
              </w:rPr>
              <w:t>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2CC1D" w14:textId="77777777" w:rsidR="00D843AE" w:rsidRDefault="00D843AE" w:rsidP="001C3D52">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D39F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6ADB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373F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58C5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516B6" w14:textId="77777777" w:rsidR="00D843AE" w:rsidRDefault="00D843AE" w:rsidP="001C3D52">
            <w:pPr>
              <w:spacing w:before="0" w:after="0"/>
              <w:jc w:val="center"/>
            </w:pPr>
            <w:r>
              <w:rPr>
                <w:rFonts w:ascii="Arial Narrow" w:hAnsi="Arial Narrow" w:cs="Arial Narrow"/>
                <w:color w:val="000000"/>
                <w:sz w:val="14"/>
              </w:rPr>
              <w:t>NA</w:t>
            </w:r>
          </w:p>
        </w:tc>
      </w:tr>
      <w:tr w:rsidR="00D843AE" w14:paraId="1F98B78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1859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F803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5E5CA"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D583E"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EFE8A" w14:textId="77777777" w:rsidR="00D843AE" w:rsidRDefault="00D843AE" w:rsidP="001C3D52">
            <w:pPr>
              <w:spacing w:before="0" w:after="0"/>
              <w:jc w:val="center"/>
            </w:pPr>
            <w:r>
              <w:rPr>
                <w:rFonts w:ascii="Arial Narrow" w:hAnsi="Arial Narrow" w:cs="Arial Narrow"/>
                <w:color w:val="000000"/>
                <w:sz w:val="14"/>
              </w:rPr>
              <w:t>962.06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7E0EE" w14:textId="77777777" w:rsidR="00D843AE" w:rsidRDefault="00D843AE" w:rsidP="001C3D52">
            <w:pPr>
              <w:spacing w:before="0" w:after="0"/>
              <w:jc w:val="center"/>
            </w:pPr>
            <w:r>
              <w:rPr>
                <w:rFonts w:ascii="Arial Narrow" w:hAnsi="Arial Narrow" w:cs="Arial Narrow"/>
                <w:color w:val="000000"/>
                <w:sz w:val="14"/>
              </w:rPr>
              <w:t>960.52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CDA69" w14:textId="77777777" w:rsidR="00D843AE" w:rsidRDefault="00D843AE" w:rsidP="001C3D52">
            <w:pPr>
              <w:spacing w:before="0" w:after="0"/>
              <w:jc w:val="center"/>
            </w:pPr>
            <w:r>
              <w:rPr>
                <w:rFonts w:ascii="Arial Narrow" w:hAnsi="Arial Narrow" w:cs="Arial Narrow"/>
                <w:color w:val="000000"/>
                <w:sz w:val="14"/>
              </w:rPr>
              <w:t>707.11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3C0B6" w14:textId="77777777" w:rsidR="00D843AE" w:rsidRDefault="00D843AE" w:rsidP="001C3D52">
            <w:pPr>
              <w:spacing w:before="0" w:after="0"/>
              <w:jc w:val="center"/>
            </w:pPr>
            <w:r>
              <w:rPr>
                <w:rFonts w:ascii="Arial Narrow" w:hAnsi="Arial Narrow" w:cs="Arial Narrow"/>
                <w:color w:val="000000"/>
                <w:sz w:val="14"/>
              </w:rPr>
              <w:t>812.35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50CC4" w14:textId="77777777" w:rsidR="00D843AE" w:rsidRDefault="00D843AE" w:rsidP="001C3D52">
            <w:pPr>
              <w:spacing w:before="0" w:after="0"/>
              <w:jc w:val="center"/>
            </w:pPr>
            <w:r>
              <w:rPr>
                <w:rFonts w:ascii="Arial Narrow" w:hAnsi="Arial Narrow" w:cs="Arial Narrow"/>
                <w:color w:val="000000"/>
                <w:sz w:val="14"/>
              </w:rPr>
              <w:t>1120.94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77E6B" w14:textId="77777777" w:rsidR="00D843AE" w:rsidRDefault="00D843AE" w:rsidP="001C3D52">
            <w:pPr>
              <w:spacing w:before="0" w:after="0"/>
              <w:jc w:val="center"/>
            </w:pPr>
            <w:r>
              <w:rPr>
                <w:rFonts w:ascii="Arial Narrow" w:hAnsi="Arial Narrow" w:cs="Arial Narrow"/>
                <w:color w:val="000000"/>
                <w:sz w:val="14"/>
              </w:rPr>
              <w:t>1246.40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97F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5C68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E1F9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E583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C1685" w14:textId="77777777" w:rsidR="00D843AE" w:rsidRDefault="00D843AE" w:rsidP="001C3D52">
            <w:pPr>
              <w:spacing w:before="0" w:after="0"/>
              <w:jc w:val="center"/>
            </w:pPr>
            <w:r>
              <w:rPr>
                <w:rFonts w:ascii="Arial Narrow" w:hAnsi="Arial Narrow" w:cs="Arial Narrow"/>
                <w:color w:val="000000"/>
                <w:sz w:val="14"/>
              </w:rPr>
              <w:t>NA</w:t>
            </w:r>
          </w:p>
        </w:tc>
      </w:tr>
      <w:tr w:rsidR="00D843AE" w14:paraId="1FC3403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6376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9019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F42D7"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42066"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BD149" w14:textId="77777777" w:rsidR="00D843AE" w:rsidRDefault="00D843AE" w:rsidP="001C3D52">
            <w:pPr>
              <w:spacing w:before="0" w:after="0"/>
              <w:jc w:val="center"/>
            </w:pPr>
            <w:r>
              <w:rPr>
                <w:rFonts w:ascii="Arial Narrow" w:hAnsi="Arial Narrow" w:cs="Arial Narrow"/>
                <w:color w:val="000000"/>
                <w:sz w:val="14"/>
              </w:rPr>
              <w:t>81.77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8841B" w14:textId="77777777" w:rsidR="00D843AE" w:rsidRDefault="00D843AE" w:rsidP="001C3D52">
            <w:pPr>
              <w:spacing w:before="0" w:after="0"/>
              <w:jc w:val="center"/>
            </w:pPr>
            <w:r>
              <w:rPr>
                <w:rFonts w:ascii="Arial Narrow" w:hAnsi="Arial Narrow" w:cs="Arial Narrow"/>
                <w:color w:val="000000"/>
                <w:sz w:val="14"/>
              </w:rPr>
              <w:t>85.70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0EE8D" w14:textId="77777777" w:rsidR="00D843AE" w:rsidRDefault="00D843AE" w:rsidP="001C3D52">
            <w:pPr>
              <w:spacing w:before="0" w:after="0"/>
              <w:jc w:val="center"/>
            </w:pPr>
            <w:r>
              <w:rPr>
                <w:rFonts w:ascii="Arial Narrow" w:hAnsi="Arial Narrow" w:cs="Arial Narrow"/>
                <w:color w:val="000000"/>
                <w:sz w:val="14"/>
              </w:rPr>
              <w:t>39.70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C8E6F" w14:textId="77777777" w:rsidR="00D843AE" w:rsidRDefault="00D843AE" w:rsidP="001C3D52">
            <w:pPr>
              <w:spacing w:before="0" w:after="0"/>
              <w:jc w:val="center"/>
            </w:pPr>
            <w:r>
              <w:rPr>
                <w:rFonts w:ascii="Arial Narrow" w:hAnsi="Arial Narrow" w:cs="Arial Narrow"/>
                <w:color w:val="000000"/>
                <w:sz w:val="14"/>
              </w:rPr>
              <w:t>59.14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111CB" w14:textId="77777777" w:rsidR="00D843AE" w:rsidRDefault="00D843AE" w:rsidP="001C3D52">
            <w:pPr>
              <w:spacing w:before="0" w:after="0"/>
              <w:jc w:val="center"/>
            </w:pPr>
            <w:r>
              <w:rPr>
                <w:rFonts w:ascii="Arial Narrow" w:hAnsi="Arial Narrow" w:cs="Arial Narrow"/>
                <w:color w:val="000000"/>
                <w:sz w:val="14"/>
              </w:rPr>
              <w:t>102.60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44794" w14:textId="77777777" w:rsidR="00D843AE" w:rsidRDefault="00D843AE" w:rsidP="001C3D52">
            <w:pPr>
              <w:spacing w:before="0" w:after="0"/>
              <w:jc w:val="center"/>
            </w:pPr>
            <w:r>
              <w:rPr>
                <w:rFonts w:ascii="Arial Narrow" w:hAnsi="Arial Narrow" w:cs="Arial Narrow"/>
                <w:color w:val="000000"/>
                <w:sz w:val="14"/>
              </w:rPr>
              <w:t>110.82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AC06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3D56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ED42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D4F5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A2D94" w14:textId="77777777" w:rsidR="00D843AE" w:rsidRDefault="00D843AE" w:rsidP="001C3D52">
            <w:pPr>
              <w:spacing w:before="0" w:after="0"/>
              <w:jc w:val="center"/>
            </w:pPr>
            <w:r>
              <w:rPr>
                <w:rFonts w:ascii="Arial Narrow" w:hAnsi="Arial Narrow" w:cs="Arial Narrow"/>
                <w:color w:val="000000"/>
                <w:sz w:val="14"/>
              </w:rPr>
              <w:t>NA</w:t>
            </w:r>
          </w:p>
        </w:tc>
      </w:tr>
      <w:tr w:rsidR="00D843AE" w14:paraId="2D28F7D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423D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024C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0DF08"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91AD5"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750FF" w14:textId="77777777" w:rsidR="00D843AE" w:rsidRDefault="00D843AE" w:rsidP="001C3D52">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B0488" w14:textId="77777777" w:rsidR="00D843AE" w:rsidRDefault="00D843AE" w:rsidP="001C3D52">
            <w:pPr>
              <w:spacing w:before="0" w:after="0"/>
              <w:jc w:val="center"/>
            </w:pPr>
            <w:r>
              <w:rPr>
                <w:rFonts w:ascii="Arial Narrow" w:hAnsi="Arial Narrow" w:cs="Arial Narrow"/>
                <w:color w:val="000000"/>
                <w:sz w:val="14"/>
              </w:rPr>
              <w:t>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98A3C" w14:textId="77777777" w:rsidR="00D843AE" w:rsidRDefault="00D843AE"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8D573" w14:textId="77777777" w:rsidR="00D843AE" w:rsidRDefault="00D843AE" w:rsidP="001C3D52">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1525A" w14:textId="77777777" w:rsidR="00D843AE" w:rsidRDefault="00D843AE" w:rsidP="001C3D52">
            <w:pPr>
              <w:spacing w:before="0" w:after="0"/>
              <w:jc w:val="center"/>
            </w:pPr>
            <w:r>
              <w:rPr>
                <w:rFonts w:ascii="Arial Narrow" w:hAnsi="Arial Narrow" w:cs="Arial Narrow"/>
                <w:color w:val="000000"/>
                <w:sz w:val="14"/>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11BAB" w14:textId="77777777" w:rsidR="00D843AE" w:rsidRDefault="00D843AE" w:rsidP="001C3D52">
            <w:pPr>
              <w:spacing w:before="0" w:after="0"/>
              <w:jc w:val="center"/>
            </w:pPr>
            <w:r>
              <w:rPr>
                <w:rFonts w:ascii="Arial Narrow" w:hAnsi="Arial Narrow" w:cs="Arial Narrow"/>
                <w:color w:val="000000"/>
                <w:sz w:val="14"/>
              </w:rPr>
              <w:t>8.44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F38D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4D2D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9858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47CD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4F933" w14:textId="77777777" w:rsidR="00D843AE" w:rsidRDefault="00D843AE" w:rsidP="001C3D52">
            <w:pPr>
              <w:spacing w:before="0" w:after="0"/>
              <w:jc w:val="center"/>
            </w:pPr>
            <w:r>
              <w:rPr>
                <w:rFonts w:ascii="Arial Narrow" w:hAnsi="Arial Narrow" w:cs="Arial Narrow"/>
                <w:color w:val="000000"/>
                <w:sz w:val="14"/>
              </w:rPr>
              <w:t>NA</w:t>
            </w:r>
          </w:p>
        </w:tc>
      </w:tr>
      <w:tr w:rsidR="00D843AE" w14:paraId="61C815B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9A71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AD91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83899"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04A94"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9F97C"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515A4" w14:textId="77777777" w:rsidR="00D843AE" w:rsidRDefault="00D843AE"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BF756" w14:textId="77777777" w:rsidR="00D843AE" w:rsidRDefault="00D843AE" w:rsidP="001C3D52">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C9861"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E77B6" w14:textId="77777777" w:rsidR="00D843AE" w:rsidRDefault="00D843AE" w:rsidP="001C3D52">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35CFA" w14:textId="77777777" w:rsidR="00D843AE" w:rsidRDefault="00D843AE" w:rsidP="001C3D52">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2D73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6035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BBFBC" w14:textId="77777777" w:rsidR="00D843AE" w:rsidRDefault="00D843AE" w:rsidP="001C3D52">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74492"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E747F" w14:textId="77777777" w:rsidR="00D843AE" w:rsidRDefault="00D843AE" w:rsidP="001C3D52">
            <w:pPr>
              <w:spacing w:before="0" w:after="0"/>
              <w:jc w:val="center"/>
            </w:pPr>
            <w:r>
              <w:rPr>
                <w:rFonts w:ascii="Arial Narrow" w:hAnsi="Arial Narrow" w:cs="Arial Narrow"/>
                <w:color w:val="000000"/>
                <w:sz w:val="14"/>
              </w:rPr>
              <w:t>0.63</w:t>
            </w:r>
          </w:p>
        </w:tc>
      </w:tr>
      <w:tr w:rsidR="00D843AE" w14:paraId="62C9D80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5BE5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3AD3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87410"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9714B"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BF7CE" w14:textId="77777777" w:rsidR="00D843AE" w:rsidRDefault="00D843AE" w:rsidP="001C3D52">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1E5E19" w14:textId="77777777" w:rsidR="00D843AE" w:rsidRDefault="00D843AE" w:rsidP="001C3D52">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CAAC4" w14:textId="77777777" w:rsidR="00D843AE" w:rsidRDefault="00D843AE" w:rsidP="001C3D52">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FF833" w14:textId="77777777" w:rsidR="00D843AE" w:rsidRDefault="00D843AE" w:rsidP="001C3D52">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16B96" w14:textId="77777777" w:rsidR="00D843AE" w:rsidRDefault="00D843AE" w:rsidP="001C3D52">
            <w:pPr>
              <w:spacing w:before="0" w:after="0"/>
              <w:jc w:val="center"/>
            </w:pPr>
            <w:r>
              <w:rPr>
                <w:rFonts w:ascii="Arial Narrow" w:hAnsi="Arial Narrow" w:cs="Arial Narrow"/>
                <w:color w:val="000000"/>
                <w:sz w:val="14"/>
              </w:rPr>
              <w:t>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90FAA" w14:textId="77777777" w:rsidR="00D843AE" w:rsidRDefault="00D843AE" w:rsidP="001C3D52">
            <w:pPr>
              <w:spacing w:before="0" w:after="0"/>
              <w:jc w:val="center"/>
            </w:pPr>
            <w:r>
              <w:rPr>
                <w:rFonts w:ascii="Arial Narrow" w:hAnsi="Arial Narrow" w:cs="Arial Narrow"/>
                <w:color w:val="000000"/>
                <w:sz w:val="14"/>
              </w:rPr>
              <w:t>8.25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AD31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1CEA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1FC0A"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EF2E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8ADA2" w14:textId="77777777" w:rsidR="00D843AE" w:rsidRDefault="00D843AE" w:rsidP="001C3D52">
            <w:pPr>
              <w:spacing w:before="0" w:after="0"/>
              <w:jc w:val="center"/>
            </w:pPr>
            <w:r>
              <w:rPr>
                <w:rFonts w:ascii="Arial Narrow" w:hAnsi="Arial Narrow" w:cs="Arial Narrow"/>
                <w:color w:val="000000"/>
                <w:sz w:val="14"/>
              </w:rPr>
              <w:t>NA</w:t>
            </w:r>
          </w:p>
        </w:tc>
      </w:tr>
      <w:tr w:rsidR="00D843AE" w14:paraId="2C80375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2270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08CF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BB903"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5A287"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8C0E0" w14:textId="77777777" w:rsidR="00D843AE" w:rsidRDefault="00D843AE" w:rsidP="001C3D52">
            <w:pPr>
              <w:spacing w:before="0" w:after="0"/>
              <w:jc w:val="center"/>
            </w:pPr>
            <w:r>
              <w:rPr>
                <w:rFonts w:ascii="Arial Narrow" w:hAnsi="Arial Narrow" w:cs="Arial Narrow"/>
                <w:color w:val="000000"/>
                <w:sz w:val="14"/>
              </w:rPr>
              <w:t>17.66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C352E" w14:textId="77777777" w:rsidR="00D843AE" w:rsidRDefault="00D843AE" w:rsidP="001C3D52">
            <w:pPr>
              <w:spacing w:before="0" w:after="0"/>
              <w:jc w:val="center"/>
            </w:pPr>
            <w:r>
              <w:rPr>
                <w:rFonts w:ascii="Arial Narrow" w:hAnsi="Arial Narrow" w:cs="Arial Narrow"/>
                <w:color w:val="000000"/>
                <w:sz w:val="14"/>
              </w:rPr>
              <w:t>16.64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0FD73" w14:textId="77777777" w:rsidR="00D843AE" w:rsidRDefault="00D843AE" w:rsidP="001C3D52">
            <w:pPr>
              <w:spacing w:before="0" w:after="0"/>
              <w:jc w:val="center"/>
            </w:pPr>
            <w:r>
              <w:rPr>
                <w:rFonts w:ascii="Arial Narrow" w:hAnsi="Arial Narrow" w:cs="Arial Narrow"/>
                <w:color w:val="000000"/>
                <w:sz w:val="14"/>
              </w:rPr>
              <w:t>11.14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81983" w14:textId="77777777" w:rsidR="00D843AE" w:rsidRDefault="00D843AE" w:rsidP="001C3D52">
            <w:pPr>
              <w:spacing w:before="0" w:after="0"/>
              <w:jc w:val="center"/>
            </w:pPr>
            <w:r>
              <w:rPr>
                <w:rFonts w:ascii="Arial Narrow" w:hAnsi="Arial Narrow" w:cs="Arial Narrow"/>
                <w:color w:val="000000"/>
                <w:sz w:val="14"/>
              </w:rPr>
              <w:t>13.06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7B6A4" w14:textId="77777777" w:rsidR="00D843AE" w:rsidRDefault="00D843AE" w:rsidP="001C3D52">
            <w:pPr>
              <w:spacing w:before="0" w:after="0"/>
              <w:jc w:val="center"/>
            </w:pPr>
            <w:r>
              <w:rPr>
                <w:rFonts w:ascii="Arial Narrow" w:hAnsi="Arial Narrow" w:cs="Arial Narrow"/>
                <w:color w:val="000000"/>
                <w:sz w:val="14"/>
              </w:rPr>
              <w:t>19.96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69BC1" w14:textId="77777777" w:rsidR="00D843AE" w:rsidRDefault="00D843AE" w:rsidP="001C3D52">
            <w:pPr>
              <w:spacing w:before="0" w:after="0"/>
              <w:jc w:val="center"/>
            </w:pPr>
            <w:r>
              <w:rPr>
                <w:rFonts w:ascii="Arial Narrow" w:hAnsi="Arial Narrow" w:cs="Arial Narrow"/>
                <w:color w:val="000000"/>
                <w:sz w:val="14"/>
              </w:rPr>
              <w:t>29.49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1FD5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12F0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6D8E4" w14:textId="77777777" w:rsidR="00D843AE" w:rsidRDefault="00D843AE" w:rsidP="001C3D52">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1B947F"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C94AA" w14:textId="77777777" w:rsidR="00D843AE" w:rsidRDefault="00D843AE" w:rsidP="001C3D52">
            <w:pPr>
              <w:spacing w:before="0" w:after="0"/>
              <w:jc w:val="center"/>
            </w:pPr>
            <w:r>
              <w:rPr>
                <w:rFonts w:ascii="Arial Narrow" w:hAnsi="Arial Narrow" w:cs="Arial Narrow"/>
                <w:color w:val="000000"/>
                <w:sz w:val="14"/>
              </w:rPr>
              <w:t>25.00</w:t>
            </w:r>
          </w:p>
        </w:tc>
      </w:tr>
      <w:tr w:rsidR="00D843AE" w14:paraId="06936D6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8E36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96AA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D0F8F"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AD611"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2F9FA" w14:textId="77777777" w:rsidR="00D843AE" w:rsidRDefault="00D843AE" w:rsidP="001C3D52">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5CE7AE" w14:textId="77777777" w:rsidR="00D843AE" w:rsidRDefault="00D843AE" w:rsidP="001C3D52">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0BB6E" w14:textId="77777777" w:rsidR="00D843AE" w:rsidRDefault="00D843AE" w:rsidP="001C3D52">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32DCD" w14:textId="77777777" w:rsidR="00D843AE" w:rsidRDefault="00D843AE" w:rsidP="001C3D52">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0C5DA" w14:textId="77777777" w:rsidR="00D843AE" w:rsidRDefault="00D843AE" w:rsidP="001C3D52">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2EE67" w14:textId="77777777" w:rsidR="00D843AE" w:rsidRDefault="00D843AE" w:rsidP="001C3D52">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08D5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BAEC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CF684"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9E0D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3B5D5" w14:textId="77777777" w:rsidR="00D843AE" w:rsidRDefault="00D843AE" w:rsidP="001C3D52">
            <w:pPr>
              <w:spacing w:before="0" w:after="0"/>
              <w:jc w:val="center"/>
            </w:pPr>
            <w:r>
              <w:rPr>
                <w:rFonts w:ascii="Arial Narrow" w:hAnsi="Arial Narrow" w:cs="Arial Narrow"/>
                <w:color w:val="000000"/>
                <w:sz w:val="14"/>
              </w:rPr>
              <w:t>NA</w:t>
            </w:r>
          </w:p>
        </w:tc>
      </w:tr>
      <w:tr w:rsidR="00D843AE" w14:paraId="4BEA67A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96ED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D5D0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6E794"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EF347"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57D4D2" w14:textId="77777777" w:rsidR="00D843AE" w:rsidRDefault="00D843AE" w:rsidP="001C3D52">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8C30A9" w14:textId="77777777" w:rsidR="00D843AE" w:rsidRDefault="00D843AE" w:rsidP="001C3D52">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3C252" w14:textId="77777777" w:rsidR="00D843AE" w:rsidRDefault="00D843AE" w:rsidP="001C3D52">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2B873" w14:textId="77777777" w:rsidR="00D843AE" w:rsidRDefault="00D843AE" w:rsidP="001C3D52">
            <w:pPr>
              <w:spacing w:before="0" w:after="0"/>
              <w:jc w:val="center"/>
            </w:pPr>
            <w:r>
              <w:rPr>
                <w:rFonts w:ascii="Arial Narrow" w:hAnsi="Arial Narrow" w:cs="Arial Narrow"/>
                <w:color w:val="000000"/>
                <w:sz w:val="14"/>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B0CF1" w14:textId="77777777" w:rsidR="00D843AE" w:rsidRDefault="00D843AE" w:rsidP="001C3D52">
            <w:pPr>
              <w:spacing w:before="0" w:after="0"/>
              <w:jc w:val="center"/>
            </w:pPr>
            <w:r>
              <w:rPr>
                <w:rFonts w:ascii="Arial Narrow" w:hAnsi="Arial Narrow" w:cs="Arial Narrow"/>
                <w:color w:val="000000"/>
                <w:sz w:val="14"/>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C2204" w14:textId="77777777" w:rsidR="00D843AE" w:rsidRDefault="00D843AE" w:rsidP="001C3D52">
            <w:pPr>
              <w:spacing w:before="0" w:after="0"/>
              <w:jc w:val="center"/>
            </w:pPr>
            <w:r>
              <w:rPr>
                <w:rFonts w:ascii="Arial Narrow" w:hAnsi="Arial Narrow" w:cs="Arial Narrow"/>
                <w:color w:val="000000"/>
                <w:sz w:val="14"/>
              </w:rPr>
              <w:t>6.01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1AA3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C447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A8715"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CF6E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93106" w14:textId="77777777" w:rsidR="00D843AE" w:rsidRDefault="00D843AE" w:rsidP="001C3D52">
            <w:pPr>
              <w:spacing w:before="0" w:after="0"/>
              <w:jc w:val="center"/>
            </w:pPr>
            <w:r>
              <w:rPr>
                <w:rFonts w:ascii="Arial Narrow" w:hAnsi="Arial Narrow" w:cs="Arial Narrow"/>
                <w:color w:val="000000"/>
                <w:sz w:val="14"/>
              </w:rPr>
              <w:t>NA</w:t>
            </w:r>
          </w:p>
        </w:tc>
      </w:tr>
      <w:tr w:rsidR="00D843AE" w14:paraId="1DDA002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66B0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48F5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C8FAB"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306578"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177F9" w14:textId="77777777" w:rsidR="00D843AE" w:rsidRDefault="00D843AE" w:rsidP="001C3D52">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45AF4"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23822"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01CA2" w14:textId="77777777" w:rsidR="00D843AE" w:rsidRDefault="00D843AE"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75A1A" w14:textId="77777777" w:rsidR="00D843AE" w:rsidRDefault="00D843AE" w:rsidP="001C3D52">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87CD3" w14:textId="77777777" w:rsidR="00D843AE" w:rsidRDefault="00D843AE" w:rsidP="001C3D52">
            <w:pPr>
              <w:spacing w:before="0" w:after="0"/>
              <w:jc w:val="center"/>
            </w:pPr>
            <w:r>
              <w:rPr>
                <w:rFonts w:ascii="Arial Narrow" w:hAnsi="Arial Narrow" w:cs="Arial Narrow"/>
                <w:color w:val="000000"/>
                <w:sz w:val="14"/>
              </w:rPr>
              <w:t>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97B4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B175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BB941"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EB91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0B12F" w14:textId="77777777" w:rsidR="00D843AE" w:rsidRDefault="00D843AE" w:rsidP="001C3D52">
            <w:pPr>
              <w:spacing w:before="0" w:after="0"/>
              <w:jc w:val="center"/>
            </w:pPr>
            <w:r>
              <w:rPr>
                <w:rFonts w:ascii="Arial Narrow" w:hAnsi="Arial Narrow" w:cs="Arial Narrow"/>
                <w:color w:val="000000"/>
                <w:sz w:val="14"/>
              </w:rPr>
              <w:t>NA</w:t>
            </w:r>
          </w:p>
        </w:tc>
      </w:tr>
      <w:tr w:rsidR="00D843AE" w14:paraId="465CF30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5058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2D83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CFE88"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D97B9" w14:textId="77777777" w:rsidR="00D843AE" w:rsidRDefault="00D843AE" w:rsidP="001C3D52">
            <w:pPr>
              <w:spacing w:before="0" w:after="0"/>
              <w:jc w:val="center"/>
            </w:pPr>
            <w:r>
              <w:rPr>
                <w:rFonts w:ascii="Arial Narrow" w:hAnsi="Arial Narrow" w:cs="Arial Narrow"/>
                <w:color w:val="000000"/>
                <w:sz w:val="14"/>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278D6" w14:textId="77777777" w:rsidR="00D843AE" w:rsidRDefault="00D843AE" w:rsidP="001C3D52">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28169" w14:textId="77777777" w:rsidR="00D843AE" w:rsidRDefault="00D843AE" w:rsidP="001C3D52">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B608D"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3DF08" w14:textId="77777777" w:rsidR="00D843AE" w:rsidRDefault="00D843AE" w:rsidP="001C3D52">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01FA2" w14:textId="77777777" w:rsidR="00D843AE" w:rsidRDefault="00D843AE" w:rsidP="001C3D52">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A48A4" w14:textId="77777777" w:rsidR="00D843AE" w:rsidRDefault="00D843AE" w:rsidP="001C3D52">
            <w:pPr>
              <w:spacing w:before="0" w:after="0"/>
              <w:jc w:val="center"/>
            </w:pPr>
            <w:r>
              <w:rPr>
                <w:rFonts w:ascii="Arial Narrow" w:hAnsi="Arial Narrow" w:cs="Arial Narrow"/>
                <w:color w:val="000000"/>
                <w:sz w:val="14"/>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19DA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A445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BD53A" w14:textId="77777777" w:rsidR="00D843AE" w:rsidRDefault="00D843AE" w:rsidP="001C3D52">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0114D"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47AEF" w14:textId="77777777" w:rsidR="00D843AE" w:rsidRDefault="00D843AE" w:rsidP="001C3D52">
            <w:pPr>
              <w:spacing w:before="0" w:after="0"/>
              <w:jc w:val="center"/>
            </w:pPr>
            <w:r>
              <w:rPr>
                <w:rFonts w:ascii="Arial Narrow" w:hAnsi="Arial Narrow" w:cs="Arial Narrow"/>
                <w:color w:val="000000"/>
                <w:sz w:val="14"/>
              </w:rPr>
              <w:t>2.40</w:t>
            </w:r>
          </w:p>
        </w:tc>
      </w:tr>
      <w:tr w:rsidR="00D843AE" w14:paraId="7BA1489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31F1D"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D8CC2" w14:textId="77777777" w:rsidR="00D843AE" w:rsidRDefault="00D843AE" w:rsidP="001C3D52">
            <w:pPr>
              <w:spacing w:before="0" w:after="0"/>
              <w:ind w:left="20" w:right="20"/>
            </w:pPr>
            <w:r>
              <w:rPr>
                <w:rFonts w:ascii="Arial Narrow" w:hAnsi="Arial Narrow" w:cs="Arial Narrow"/>
                <w:color w:val="000000"/>
                <w:sz w:val="14"/>
              </w:rPr>
              <w:t>Haughton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D8D46"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18302"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BC6A3"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005B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77D7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61FF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534C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76FC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897F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B853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1C98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CE4E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68035" w14:textId="77777777" w:rsidR="00D843AE" w:rsidRDefault="00D843AE" w:rsidP="001C3D52">
            <w:pPr>
              <w:spacing w:before="0" w:after="0"/>
              <w:jc w:val="center"/>
            </w:pPr>
            <w:r>
              <w:rPr>
                <w:rFonts w:ascii="Arial Narrow" w:hAnsi="Arial Narrow" w:cs="Arial Narrow"/>
                <w:color w:val="000000"/>
                <w:sz w:val="14"/>
              </w:rPr>
              <w:t>NA</w:t>
            </w:r>
          </w:p>
        </w:tc>
      </w:tr>
      <w:tr w:rsidR="00D843AE" w14:paraId="22E12F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BCDA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D946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2FC52"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6CBE0"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83469" w14:textId="77777777" w:rsidR="00D843AE" w:rsidRDefault="00D843AE" w:rsidP="001C3D52">
            <w:pPr>
              <w:spacing w:before="0" w:after="0"/>
              <w:jc w:val="center"/>
            </w:pPr>
            <w:r>
              <w:rPr>
                <w:rFonts w:ascii="Arial Narrow" w:hAnsi="Arial Narrow" w:cs="Arial Narrow"/>
                <w:color w:val="000000"/>
                <w:sz w:val="14"/>
              </w:rPr>
              <w:t>1173.66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F4011" w14:textId="77777777" w:rsidR="00D843AE" w:rsidRDefault="00D843AE" w:rsidP="001C3D52">
            <w:pPr>
              <w:spacing w:before="0" w:after="0"/>
              <w:jc w:val="center"/>
            </w:pPr>
            <w:r>
              <w:rPr>
                <w:rFonts w:ascii="Arial Narrow" w:hAnsi="Arial Narrow" w:cs="Arial Narrow"/>
                <w:color w:val="000000"/>
                <w:sz w:val="14"/>
              </w:rPr>
              <w:t>1127.34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98E30" w14:textId="77777777" w:rsidR="00D843AE" w:rsidRDefault="00D843AE" w:rsidP="001C3D52">
            <w:pPr>
              <w:spacing w:before="0" w:after="0"/>
              <w:jc w:val="center"/>
            </w:pPr>
            <w:r>
              <w:rPr>
                <w:rFonts w:ascii="Arial Narrow" w:hAnsi="Arial Narrow" w:cs="Arial Narrow"/>
                <w:color w:val="000000"/>
                <w:sz w:val="14"/>
              </w:rPr>
              <w:t>1036.09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0A240" w14:textId="77777777" w:rsidR="00D843AE" w:rsidRDefault="00D843AE" w:rsidP="001C3D52">
            <w:pPr>
              <w:spacing w:before="0" w:after="0"/>
              <w:jc w:val="center"/>
            </w:pPr>
            <w:r>
              <w:rPr>
                <w:rFonts w:ascii="Arial Narrow" w:hAnsi="Arial Narrow" w:cs="Arial Narrow"/>
                <w:color w:val="000000"/>
                <w:sz w:val="14"/>
              </w:rPr>
              <w:t>1046.46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D50C8" w14:textId="77777777" w:rsidR="00D843AE" w:rsidRDefault="00D843AE" w:rsidP="001C3D52">
            <w:pPr>
              <w:spacing w:before="0" w:after="0"/>
              <w:jc w:val="center"/>
            </w:pPr>
            <w:r>
              <w:rPr>
                <w:rFonts w:ascii="Arial Narrow" w:hAnsi="Arial Narrow" w:cs="Arial Narrow"/>
                <w:color w:val="000000"/>
                <w:sz w:val="14"/>
              </w:rPr>
              <w:t>1329.60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0F933" w14:textId="77777777" w:rsidR="00D843AE" w:rsidRDefault="00D843AE" w:rsidP="001C3D52">
            <w:pPr>
              <w:spacing w:before="0" w:after="0"/>
              <w:jc w:val="center"/>
            </w:pPr>
            <w:r>
              <w:rPr>
                <w:rFonts w:ascii="Arial Narrow" w:hAnsi="Arial Narrow" w:cs="Arial Narrow"/>
                <w:color w:val="000000"/>
                <w:sz w:val="14"/>
              </w:rPr>
              <w:t>1346.21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4EC9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67A7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4CD8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D3A4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0F91A" w14:textId="77777777" w:rsidR="00D843AE" w:rsidRDefault="00D843AE" w:rsidP="001C3D52">
            <w:pPr>
              <w:spacing w:before="0" w:after="0"/>
              <w:jc w:val="center"/>
            </w:pPr>
            <w:r>
              <w:rPr>
                <w:rFonts w:ascii="Arial Narrow" w:hAnsi="Arial Narrow" w:cs="Arial Narrow"/>
                <w:color w:val="000000"/>
                <w:sz w:val="14"/>
              </w:rPr>
              <w:t>NA</w:t>
            </w:r>
          </w:p>
        </w:tc>
      </w:tr>
      <w:tr w:rsidR="00D843AE" w14:paraId="3986406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1EEB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0326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A9BA5"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1D718"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57880" w14:textId="77777777" w:rsidR="00D843AE" w:rsidRDefault="00D843AE" w:rsidP="001C3D52">
            <w:pPr>
              <w:spacing w:before="0" w:after="0"/>
              <w:jc w:val="center"/>
            </w:pPr>
            <w:r>
              <w:rPr>
                <w:rFonts w:ascii="Arial Narrow" w:hAnsi="Arial Narrow" w:cs="Arial Narrow"/>
                <w:color w:val="000000"/>
                <w:sz w:val="14"/>
              </w:rPr>
              <w:t>100.89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CBCF7" w14:textId="77777777" w:rsidR="00D843AE" w:rsidRDefault="00D843AE" w:rsidP="001C3D52">
            <w:pPr>
              <w:spacing w:before="0" w:after="0"/>
              <w:jc w:val="center"/>
            </w:pPr>
            <w:r>
              <w:rPr>
                <w:rFonts w:ascii="Arial Narrow" w:hAnsi="Arial Narrow" w:cs="Arial Narrow"/>
                <w:color w:val="000000"/>
                <w:sz w:val="14"/>
              </w:rPr>
              <w:t>98.67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A09F3" w14:textId="77777777" w:rsidR="00D843AE" w:rsidRDefault="00D843AE" w:rsidP="001C3D52">
            <w:pPr>
              <w:spacing w:before="0" w:after="0"/>
              <w:jc w:val="center"/>
            </w:pPr>
            <w:r>
              <w:rPr>
                <w:rFonts w:ascii="Arial Narrow" w:hAnsi="Arial Narrow" w:cs="Arial Narrow"/>
                <w:color w:val="000000"/>
                <w:sz w:val="14"/>
              </w:rPr>
              <w:t>68.99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C8E4A" w14:textId="77777777" w:rsidR="00D843AE" w:rsidRDefault="00D843AE" w:rsidP="001C3D52">
            <w:pPr>
              <w:spacing w:before="0" w:after="0"/>
              <w:jc w:val="center"/>
            </w:pPr>
            <w:r>
              <w:rPr>
                <w:rFonts w:ascii="Arial Narrow" w:hAnsi="Arial Narrow" w:cs="Arial Narrow"/>
                <w:color w:val="000000"/>
                <w:sz w:val="14"/>
              </w:rPr>
              <w:t>79.81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B6CA5" w14:textId="77777777" w:rsidR="00D843AE" w:rsidRDefault="00D843AE" w:rsidP="001C3D52">
            <w:pPr>
              <w:spacing w:before="0" w:after="0"/>
              <w:jc w:val="center"/>
            </w:pPr>
            <w:r>
              <w:rPr>
                <w:rFonts w:ascii="Arial Narrow" w:hAnsi="Arial Narrow" w:cs="Arial Narrow"/>
                <w:color w:val="000000"/>
                <w:sz w:val="14"/>
              </w:rPr>
              <w:t>122.12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3E5E3" w14:textId="77777777" w:rsidR="00D843AE" w:rsidRDefault="00D843AE" w:rsidP="001C3D52">
            <w:pPr>
              <w:spacing w:before="0" w:after="0"/>
              <w:jc w:val="center"/>
            </w:pPr>
            <w:r>
              <w:rPr>
                <w:rFonts w:ascii="Arial Narrow" w:hAnsi="Arial Narrow" w:cs="Arial Narrow"/>
                <w:color w:val="000000"/>
                <w:sz w:val="14"/>
              </w:rPr>
              <w:t>136.77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6F72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55EA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CF6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296D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14A8F" w14:textId="77777777" w:rsidR="00D843AE" w:rsidRDefault="00D843AE" w:rsidP="001C3D52">
            <w:pPr>
              <w:spacing w:before="0" w:after="0"/>
              <w:jc w:val="center"/>
            </w:pPr>
            <w:r>
              <w:rPr>
                <w:rFonts w:ascii="Arial Narrow" w:hAnsi="Arial Narrow" w:cs="Arial Narrow"/>
                <w:color w:val="000000"/>
                <w:sz w:val="14"/>
              </w:rPr>
              <w:t>NA</w:t>
            </w:r>
          </w:p>
        </w:tc>
      </w:tr>
      <w:tr w:rsidR="00D843AE" w14:paraId="71F4E2A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2151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F495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CE3AD"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71440"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0C221" w14:textId="77777777" w:rsidR="00D843AE" w:rsidRDefault="00D843AE" w:rsidP="001C3D52">
            <w:pPr>
              <w:spacing w:before="0" w:after="0"/>
              <w:jc w:val="center"/>
            </w:pPr>
            <w:r>
              <w:rPr>
                <w:rFonts w:ascii="Arial Narrow" w:hAnsi="Arial Narrow" w:cs="Arial Narrow"/>
                <w:color w:val="000000"/>
                <w:sz w:val="14"/>
              </w:rPr>
              <w:t>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44586" w14:textId="77777777" w:rsidR="00D843AE" w:rsidRDefault="00D843AE" w:rsidP="001C3D52">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C2834" w14:textId="77777777" w:rsidR="00D843AE" w:rsidRDefault="00D843AE" w:rsidP="001C3D52">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F3CEB" w14:textId="77777777" w:rsidR="00D843AE" w:rsidRDefault="00D843AE" w:rsidP="001C3D52">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0B7AB" w14:textId="77777777" w:rsidR="00D843AE" w:rsidRDefault="00D843AE" w:rsidP="001C3D52">
            <w:pPr>
              <w:spacing w:before="0" w:after="0"/>
              <w:jc w:val="center"/>
            </w:pPr>
            <w:r>
              <w:rPr>
                <w:rFonts w:ascii="Arial Narrow" w:hAnsi="Arial Narrow" w:cs="Arial Narrow"/>
                <w:color w:val="000000"/>
                <w:sz w:val="14"/>
              </w:rPr>
              <w:t>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31315" w14:textId="77777777" w:rsidR="00D843AE" w:rsidRDefault="00D843AE" w:rsidP="001C3D52">
            <w:pPr>
              <w:spacing w:before="0" w:after="0"/>
              <w:jc w:val="center"/>
            </w:pPr>
            <w:r>
              <w:rPr>
                <w:rFonts w:ascii="Arial Narrow" w:hAnsi="Arial Narrow" w:cs="Arial Narrow"/>
                <w:color w:val="000000"/>
                <w:sz w:val="14"/>
              </w:rPr>
              <w:t>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FDF0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CC81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425F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257B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CDF07" w14:textId="77777777" w:rsidR="00D843AE" w:rsidRDefault="00D843AE" w:rsidP="001C3D52">
            <w:pPr>
              <w:spacing w:before="0" w:after="0"/>
              <w:jc w:val="center"/>
            </w:pPr>
            <w:r>
              <w:rPr>
                <w:rFonts w:ascii="Arial Narrow" w:hAnsi="Arial Narrow" w:cs="Arial Narrow"/>
                <w:color w:val="000000"/>
                <w:sz w:val="14"/>
              </w:rPr>
              <w:t>NA</w:t>
            </w:r>
          </w:p>
        </w:tc>
      </w:tr>
      <w:tr w:rsidR="00D843AE" w14:paraId="0B29852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771E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9EAA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C2844"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18E7E"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47727" w14:textId="77777777" w:rsidR="00D843AE" w:rsidRDefault="00D843AE" w:rsidP="001C3D52">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BE4EA" w14:textId="77777777" w:rsidR="00D843AE" w:rsidRDefault="00D843AE"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9C55E" w14:textId="77777777" w:rsidR="00D843AE" w:rsidRDefault="00D843AE" w:rsidP="001C3D52">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57141"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696BF" w14:textId="77777777" w:rsidR="00D843AE" w:rsidRDefault="00D843AE" w:rsidP="001C3D52">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1BF7A"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B9DF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7BCE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7089E"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27B4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11402" w14:textId="77777777" w:rsidR="00D843AE" w:rsidRDefault="00D843AE" w:rsidP="001C3D52">
            <w:pPr>
              <w:spacing w:before="0" w:after="0"/>
              <w:jc w:val="center"/>
            </w:pPr>
            <w:r>
              <w:rPr>
                <w:rFonts w:ascii="Arial Narrow" w:hAnsi="Arial Narrow" w:cs="Arial Narrow"/>
                <w:color w:val="000000"/>
                <w:sz w:val="14"/>
              </w:rPr>
              <w:t>NA</w:t>
            </w:r>
          </w:p>
        </w:tc>
      </w:tr>
      <w:tr w:rsidR="00D843AE" w14:paraId="3126DC8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6809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FDCA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0A431"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7EE8D"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76FB6" w14:textId="77777777" w:rsidR="00D843AE" w:rsidRDefault="00D843AE"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586CF" w14:textId="77777777" w:rsidR="00D843AE" w:rsidRDefault="00D843AE" w:rsidP="001C3D52">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1B068" w14:textId="77777777" w:rsidR="00D843AE" w:rsidRDefault="00D843AE" w:rsidP="001C3D52">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94D56" w14:textId="77777777" w:rsidR="00D843AE" w:rsidRDefault="00D843AE" w:rsidP="001C3D52">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28C7FD" w14:textId="77777777" w:rsidR="00D843AE" w:rsidRDefault="00D843AE" w:rsidP="001C3D52">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D1665" w14:textId="77777777" w:rsidR="00D843AE" w:rsidRDefault="00D843AE" w:rsidP="001C3D52">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0E03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7127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C7A09"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2693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C04F4" w14:textId="77777777" w:rsidR="00D843AE" w:rsidRDefault="00D843AE" w:rsidP="001C3D52">
            <w:pPr>
              <w:spacing w:before="0" w:after="0"/>
              <w:jc w:val="center"/>
            </w:pPr>
            <w:r>
              <w:rPr>
                <w:rFonts w:ascii="Arial Narrow" w:hAnsi="Arial Narrow" w:cs="Arial Narrow"/>
                <w:color w:val="000000"/>
                <w:sz w:val="14"/>
              </w:rPr>
              <w:t>NA</w:t>
            </w:r>
          </w:p>
        </w:tc>
      </w:tr>
      <w:tr w:rsidR="00D843AE" w14:paraId="7E048DB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729B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8494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086BA"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D8E85"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17563" w14:textId="77777777" w:rsidR="00D843AE" w:rsidRDefault="00D843AE" w:rsidP="001C3D52">
            <w:pPr>
              <w:spacing w:before="0" w:after="0"/>
              <w:jc w:val="center"/>
            </w:pPr>
            <w:r>
              <w:rPr>
                <w:rFonts w:ascii="Arial Narrow" w:hAnsi="Arial Narrow" w:cs="Arial Narrow"/>
                <w:color w:val="000000"/>
                <w:sz w:val="14"/>
              </w:rPr>
              <w:t>15.54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7310E1D" w14:textId="77777777" w:rsidR="00D843AE" w:rsidRDefault="00D843AE" w:rsidP="001C3D52">
            <w:pPr>
              <w:spacing w:before="0" w:after="0"/>
              <w:jc w:val="center"/>
            </w:pPr>
            <w:r>
              <w:rPr>
                <w:rFonts w:ascii="Arial Narrow" w:hAnsi="Arial Narrow" w:cs="Arial Narrow"/>
                <w:color w:val="000000"/>
                <w:sz w:val="14"/>
              </w:rPr>
              <w:t>14.39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73C64" w14:textId="77777777" w:rsidR="00D843AE" w:rsidRDefault="00D843AE" w:rsidP="001C3D52">
            <w:pPr>
              <w:spacing w:before="0" w:after="0"/>
              <w:jc w:val="center"/>
            </w:pPr>
            <w:r>
              <w:rPr>
                <w:rFonts w:ascii="Arial Narrow" w:hAnsi="Arial Narrow" w:cs="Arial Narrow"/>
                <w:color w:val="000000"/>
                <w:sz w:val="14"/>
              </w:rPr>
              <w:t>12.61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4883D" w14:textId="77777777" w:rsidR="00D843AE" w:rsidRDefault="00D843AE" w:rsidP="001C3D52">
            <w:pPr>
              <w:spacing w:before="0" w:after="0"/>
              <w:jc w:val="center"/>
            </w:pPr>
            <w:r>
              <w:rPr>
                <w:rFonts w:ascii="Arial Narrow" w:hAnsi="Arial Narrow" w:cs="Arial Narrow"/>
                <w:color w:val="000000"/>
                <w:sz w:val="14"/>
              </w:rPr>
              <w:t>13.71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B8A09" w14:textId="77777777" w:rsidR="00D843AE" w:rsidRDefault="00D843AE" w:rsidP="001C3D52">
            <w:pPr>
              <w:spacing w:before="0" w:after="0"/>
              <w:jc w:val="center"/>
            </w:pPr>
            <w:r>
              <w:rPr>
                <w:rFonts w:ascii="Arial Narrow" w:hAnsi="Arial Narrow" w:cs="Arial Narrow"/>
                <w:color w:val="000000"/>
                <w:sz w:val="14"/>
              </w:rPr>
              <w:t>16.43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B8176" w14:textId="77777777" w:rsidR="00D843AE" w:rsidRDefault="00D843AE" w:rsidP="001C3D52">
            <w:pPr>
              <w:spacing w:before="0" w:after="0"/>
              <w:jc w:val="center"/>
            </w:pPr>
            <w:r>
              <w:rPr>
                <w:rFonts w:ascii="Arial Narrow" w:hAnsi="Arial Narrow" w:cs="Arial Narrow"/>
                <w:color w:val="000000"/>
                <w:sz w:val="14"/>
              </w:rPr>
              <w:t>21.27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2985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BCB1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A86F3"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7D318"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A301C" w14:textId="77777777" w:rsidR="00D843AE" w:rsidRDefault="00D843AE" w:rsidP="001C3D52">
            <w:pPr>
              <w:spacing w:before="0" w:after="0"/>
              <w:jc w:val="center"/>
            </w:pPr>
            <w:r>
              <w:rPr>
                <w:rFonts w:ascii="Arial Narrow" w:hAnsi="Arial Narrow" w:cs="Arial Narrow"/>
                <w:color w:val="000000"/>
                <w:sz w:val="14"/>
              </w:rPr>
              <w:t>25.00</w:t>
            </w:r>
          </w:p>
        </w:tc>
      </w:tr>
      <w:tr w:rsidR="00D843AE" w14:paraId="2986252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CB23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EC09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EAF41"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62104"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D461C" w14:textId="77777777" w:rsidR="00D843AE" w:rsidRDefault="00D843AE" w:rsidP="001C3D52">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767BA" w14:textId="77777777" w:rsidR="00D843AE" w:rsidRDefault="00D843AE"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33651" w14:textId="77777777" w:rsidR="00D843AE" w:rsidRDefault="00D843AE"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7A30E" w14:textId="77777777" w:rsidR="00D843AE" w:rsidRDefault="00D843AE" w:rsidP="001C3D52">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743EE" w14:textId="77777777" w:rsidR="00D843AE" w:rsidRDefault="00D843AE" w:rsidP="001C3D52">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5ADE5" w14:textId="77777777" w:rsidR="00D843AE" w:rsidRDefault="00D843AE" w:rsidP="001C3D52">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CF90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9EB9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FD13A"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A81F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825FD" w14:textId="77777777" w:rsidR="00D843AE" w:rsidRDefault="00D843AE" w:rsidP="001C3D52">
            <w:pPr>
              <w:spacing w:before="0" w:after="0"/>
              <w:jc w:val="center"/>
            </w:pPr>
            <w:r>
              <w:rPr>
                <w:rFonts w:ascii="Arial Narrow" w:hAnsi="Arial Narrow" w:cs="Arial Narrow"/>
                <w:color w:val="000000"/>
                <w:sz w:val="14"/>
              </w:rPr>
              <w:t>NA</w:t>
            </w:r>
          </w:p>
        </w:tc>
      </w:tr>
      <w:tr w:rsidR="00D843AE" w14:paraId="6E40191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C965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FAE5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1192D"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FA2B3"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16E38" w14:textId="77777777" w:rsidR="00D843AE" w:rsidRDefault="00D843AE" w:rsidP="001C3D52">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BAE0EDF" w14:textId="77777777" w:rsidR="00D843AE" w:rsidRDefault="00D843AE"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D4126"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393B3B" w14:textId="77777777" w:rsidR="00D843AE" w:rsidRDefault="00D843AE" w:rsidP="001C3D52">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1F38B" w14:textId="77777777" w:rsidR="00D843AE" w:rsidRDefault="00D843AE" w:rsidP="001C3D52">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8DC50" w14:textId="77777777" w:rsidR="00D843AE" w:rsidRDefault="00D843AE" w:rsidP="001C3D52">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8A11C"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983E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69E05" w14:textId="77777777" w:rsidR="00D843AE" w:rsidRDefault="00D843AE" w:rsidP="001C3D52">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902E0"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03C24" w14:textId="77777777" w:rsidR="00D843AE" w:rsidRDefault="00D843AE" w:rsidP="001C3D52">
            <w:pPr>
              <w:spacing w:before="0" w:after="0"/>
              <w:jc w:val="center"/>
            </w:pPr>
            <w:r>
              <w:rPr>
                <w:rFonts w:ascii="Arial Narrow" w:hAnsi="Arial Narrow" w:cs="Arial Narrow"/>
                <w:color w:val="000000"/>
                <w:sz w:val="14"/>
              </w:rPr>
              <w:t>3.30</w:t>
            </w:r>
          </w:p>
        </w:tc>
      </w:tr>
      <w:tr w:rsidR="00D843AE" w14:paraId="56BF936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EF29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DCBC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02061"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73030"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05A2A" w14:textId="77777777" w:rsidR="00D843AE" w:rsidRDefault="00D843AE" w:rsidP="001C3D52">
            <w:pPr>
              <w:spacing w:before="0" w:after="0"/>
              <w:jc w:val="center"/>
            </w:pPr>
            <w:r>
              <w:rPr>
                <w:rFonts w:ascii="Arial Narrow" w:hAnsi="Arial Narrow" w:cs="Arial Narrow"/>
                <w:color w:val="000000"/>
                <w:sz w:val="14"/>
              </w:rPr>
              <w:t>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F9DA0" w14:textId="77777777" w:rsidR="00D843AE" w:rsidRDefault="00D843AE"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EEEF2"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1A25E" w14:textId="77777777" w:rsidR="00D843AE" w:rsidRDefault="00D843AE" w:rsidP="001C3D52">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EAB91" w14:textId="77777777" w:rsidR="00D843AE" w:rsidRDefault="00D843AE" w:rsidP="001C3D52">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8B517" w14:textId="77777777" w:rsidR="00D843AE" w:rsidRDefault="00D843AE" w:rsidP="001C3D52">
            <w:pPr>
              <w:spacing w:before="0" w:after="0"/>
              <w:jc w:val="center"/>
            </w:pPr>
            <w:r>
              <w:rPr>
                <w:rFonts w:ascii="Arial Narrow" w:hAnsi="Arial Narrow" w:cs="Arial Narrow"/>
                <w:color w:val="000000"/>
                <w:sz w:val="14"/>
              </w:rPr>
              <w:t>9.30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7FDE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4A33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6716F"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AA43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A933E" w14:textId="77777777" w:rsidR="00D843AE" w:rsidRDefault="00D843AE" w:rsidP="001C3D52">
            <w:pPr>
              <w:spacing w:before="0" w:after="0"/>
              <w:jc w:val="center"/>
            </w:pPr>
            <w:r>
              <w:rPr>
                <w:rFonts w:ascii="Arial Narrow" w:hAnsi="Arial Narrow" w:cs="Arial Narrow"/>
                <w:color w:val="000000"/>
                <w:sz w:val="14"/>
              </w:rPr>
              <w:t>NA</w:t>
            </w:r>
          </w:p>
        </w:tc>
      </w:tr>
      <w:tr w:rsidR="00D843AE" w14:paraId="2B2EE9B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5D29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DE43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8221D"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1851C" w14:textId="77777777" w:rsidR="00D843AE" w:rsidRDefault="00D843AE" w:rsidP="001C3D52">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C3D17" w14:textId="77777777" w:rsidR="00D843AE" w:rsidRDefault="00D843AE" w:rsidP="001C3D52">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084DB"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595D0" w14:textId="77777777" w:rsidR="00D843AE" w:rsidRDefault="00D843AE" w:rsidP="001C3D52">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0EE47" w14:textId="77777777" w:rsidR="00D843AE" w:rsidRDefault="00D843AE" w:rsidP="001C3D52">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20FF4" w14:textId="77777777" w:rsidR="00D843AE" w:rsidRDefault="00D843AE" w:rsidP="001C3D52">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AEEB6"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4ABB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B442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31F87"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D6C42"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F2799" w14:textId="77777777" w:rsidR="00D843AE" w:rsidRDefault="00D843AE" w:rsidP="001C3D52">
            <w:pPr>
              <w:spacing w:before="0" w:after="0"/>
              <w:jc w:val="center"/>
            </w:pPr>
            <w:r>
              <w:rPr>
                <w:rFonts w:ascii="Arial Narrow" w:hAnsi="Arial Narrow" w:cs="Arial Narrow"/>
                <w:color w:val="000000"/>
                <w:sz w:val="14"/>
              </w:rPr>
              <w:t>2.40</w:t>
            </w:r>
          </w:p>
        </w:tc>
      </w:tr>
      <w:tr w:rsidR="00D843AE" w14:paraId="61E7B1A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979E9"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6A45A" w14:textId="77777777" w:rsidR="00D843AE" w:rsidRDefault="00D843AE" w:rsidP="001C3D52">
            <w:pPr>
              <w:spacing w:before="0" w:after="0"/>
              <w:ind w:left="20" w:right="20"/>
            </w:pPr>
            <w:r>
              <w:rPr>
                <w:rFonts w:ascii="Arial Narrow" w:hAnsi="Arial Narrow" w:cs="Arial Narrow"/>
                <w:color w:val="000000"/>
                <w:sz w:val="14"/>
              </w:rPr>
              <w:t>Yongala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C0030"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01610"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B61D8"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562E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F092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039C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62C4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CE86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D482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606F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602C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660F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3C70A" w14:textId="77777777" w:rsidR="00D843AE" w:rsidRDefault="00D843AE" w:rsidP="001C3D52">
            <w:pPr>
              <w:spacing w:before="0" w:after="0"/>
              <w:jc w:val="center"/>
            </w:pPr>
            <w:r>
              <w:rPr>
                <w:rFonts w:ascii="Arial Narrow" w:hAnsi="Arial Narrow" w:cs="Arial Narrow"/>
                <w:color w:val="000000"/>
                <w:sz w:val="14"/>
              </w:rPr>
              <w:t>NA</w:t>
            </w:r>
          </w:p>
        </w:tc>
      </w:tr>
      <w:tr w:rsidR="00D843AE" w14:paraId="547D399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770D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1D1A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41DA7"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2556C"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4148E" w14:textId="77777777" w:rsidR="00D843AE" w:rsidRDefault="00D843AE" w:rsidP="001C3D52">
            <w:pPr>
              <w:spacing w:before="0" w:after="0"/>
              <w:jc w:val="center"/>
            </w:pPr>
            <w:r>
              <w:rPr>
                <w:rFonts w:ascii="Arial Narrow" w:hAnsi="Arial Narrow" w:cs="Arial Narrow"/>
                <w:color w:val="000000"/>
                <w:sz w:val="14"/>
              </w:rPr>
              <w:t>1106.77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58365" w14:textId="77777777" w:rsidR="00D843AE" w:rsidRDefault="00D843AE" w:rsidP="001C3D52">
            <w:pPr>
              <w:spacing w:before="0" w:after="0"/>
              <w:jc w:val="center"/>
            </w:pPr>
            <w:r>
              <w:rPr>
                <w:rFonts w:ascii="Arial Narrow" w:hAnsi="Arial Narrow" w:cs="Arial Narrow"/>
                <w:color w:val="000000"/>
                <w:sz w:val="14"/>
              </w:rPr>
              <w:t>1042.31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EA48B" w14:textId="77777777" w:rsidR="00D843AE" w:rsidRDefault="00D843AE" w:rsidP="001C3D52">
            <w:pPr>
              <w:spacing w:before="0" w:after="0"/>
              <w:jc w:val="center"/>
            </w:pPr>
            <w:r>
              <w:rPr>
                <w:rFonts w:ascii="Arial Narrow" w:hAnsi="Arial Narrow" w:cs="Arial Narrow"/>
                <w:color w:val="000000"/>
                <w:sz w:val="14"/>
              </w:rPr>
              <w:t>909.67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B1CDE" w14:textId="77777777" w:rsidR="00D843AE" w:rsidRDefault="00D843AE" w:rsidP="001C3D52">
            <w:pPr>
              <w:spacing w:before="0" w:after="0"/>
              <w:jc w:val="center"/>
            </w:pPr>
            <w:r>
              <w:rPr>
                <w:rFonts w:ascii="Arial Narrow" w:hAnsi="Arial Narrow" w:cs="Arial Narrow"/>
                <w:color w:val="000000"/>
                <w:sz w:val="14"/>
              </w:rPr>
              <w:t>974.22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F6F95" w14:textId="77777777" w:rsidR="00D843AE" w:rsidRDefault="00D843AE" w:rsidP="001C3D52">
            <w:pPr>
              <w:spacing w:before="0" w:after="0"/>
              <w:jc w:val="center"/>
            </w:pPr>
            <w:r>
              <w:rPr>
                <w:rFonts w:ascii="Arial Narrow" w:hAnsi="Arial Narrow" w:cs="Arial Narrow"/>
                <w:color w:val="000000"/>
                <w:sz w:val="14"/>
              </w:rPr>
              <w:t>1282.44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84F10" w14:textId="77777777" w:rsidR="00D843AE" w:rsidRDefault="00D843AE" w:rsidP="001C3D52">
            <w:pPr>
              <w:spacing w:before="0" w:after="0"/>
              <w:jc w:val="center"/>
            </w:pPr>
            <w:r>
              <w:rPr>
                <w:rFonts w:ascii="Arial Narrow" w:hAnsi="Arial Narrow" w:cs="Arial Narrow"/>
                <w:color w:val="000000"/>
                <w:sz w:val="14"/>
              </w:rPr>
              <w:t>1367.97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E11E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16C6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8D96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9156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76AEA" w14:textId="77777777" w:rsidR="00D843AE" w:rsidRDefault="00D843AE" w:rsidP="001C3D52">
            <w:pPr>
              <w:spacing w:before="0" w:after="0"/>
              <w:jc w:val="center"/>
            </w:pPr>
            <w:r>
              <w:rPr>
                <w:rFonts w:ascii="Arial Narrow" w:hAnsi="Arial Narrow" w:cs="Arial Narrow"/>
                <w:color w:val="000000"/>
                <w:sz w:val="14"/>
              </w:rPr>
              <w:t>NA</w:t>
            </w:r>
          </w:p>
        </w:tc>
      </w:tr>
      <w:tr w:rsidR="00D843AE" w14:paraId="0534DF3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76AF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F620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11172"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706E5"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08025" w14:textId="77777777" w:rsidR="00D843AE" w:rsidRDefault="00D843AE" w:rsidP="001C3D52">
            <w:pPr>
              <w:spacing w:before="0" w:after="0"/>
              <w:jc w:val="center"/>
            </w:pPr>
            <w:r>
              <w:rPr>
                <w:rFonts w:ascii="Arial Narrow" w:hAnsi="Arial Narrow" w:cs="Arial Narrow"/>
                <w:color w:val="000000"/>
                <w:sz w:val="14"/>
              </w:rPr>
              <w:t>103.43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0D625" w14:textId="77777777" w:rsidR="00D843AE" w:rsidRDefault="00D843AE" w:rsidP="001C3D52">
            <w:pPr>
              <w:spacing w:before="0" w:after="0"/>
              <w:jc w:val="center"/>
            </w:pPr>
            <w:r>
              <w:rPr>
                <w:rFonts w:ascii="Arial Narrow" w:hAnsi="Arial Narrow" w:cs="Arial Narrow"/>
                <w:color w:val="000000"/>
                <w:sz w:val="14"/>
              </w:rPr>
              <w:t>100.69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426F3" w14:textId="77777777" w:rsidR="00D843AE" w:rsidRDefault="00D843AE" w:rsidP="001C3D52">
            <w:pPr>
              <w:spacing w:before="0" w:after="0"/>
              <w:jc w:val="center"/>
            </w:pPr>
            <w:r>
              <w:rPr>
                <w:rFonts w:ascii="Arial Narrow" w:hAnsi="Arial Narrow" w:cs="Arial Narrow"/>
                <w:color w:val="000000"/>
                <w:sz w:val="14"/>
              </w:rPr>
              <w:t>66.37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72C7D" w14:textId="77777777" w:rsidR="00D843AE" w:rsidRDefault="00D843AE" w:rsidP="001C3D52">
            <w:pPr>
              <w:spacing w:before="0" w:after="0"/>
              <w:jc w:val="center"/>
            </w:pPr>
            <w:r>
              <w:rPr>
                <w:rFonts w:ascii="Arial Narrow" w:hAnsi="Arial Narrow" w:cs="Arial Narrow"/>
                <w:color w:val="000000"/>
                <w:sz w:val="14"/>
              </w:rPr>
              <w:t>88.26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2AD1F" w14:textId="77777777" w:rsidR="00D843AE" w:rsidRDefault="00D843AE" w:rsidP="001C3D52">
            <w:pPr>
              <w:spacing w:before="0" w:after="0"/>
              <w:jc w:val="center"/>
            </w:pPr>
            <w:r>
              <w:rPr>
                <w:rFonts w:ascii="Arial Narrow" w:hAnsi="Arial Narrow" w:cs="Arial Narrow"/>
                <w:color w:val="000000"/>
                <w:sz w:val="14"/>
              </w:rPr>
              <w:t>111.87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865E3" w14:textId="77777777" w:rsidR="00D843AE" w:rsidRDefault="00D843AE" w:rsidP="001C3D52">
            <w:pPr>
              <w:spacing w:before="0" w:after="0"/>
              <w:jc w:val="center"/>
            </w:pPr>
            <w:r>
              <w:rPr>
                <w:rFonts w:ascii="Arial Narrow" w:hAnsi="Arial Narrow" w:cs="Arial Narrow"/>
                <w:color w:val="000000"/>
                <w:sz w:val="14"/>
              </w:rPr>
              <w:t>156.02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9975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F072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2E96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17DD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4B3DC" w14:textId="77777777" w:rsidR="00D843AE" w:rsidRDefault="00D843AE" w:rsidP="001C3D52">
            <w:pPr>
              <w:spacing w:before="0" w:after="0"/>
              <w:jc w:val="center"/>
            </w:pPr>
            <w:r>
              <w:rPr>
                <w:rFonts w:ascii="Arial Narrow" w:hAnsi="Arial Narrow" w:cs="Arial Narrow"/>
                <w:color w:val="000000"/>
                <w:sz w:val="14"/>
              </w:rPr>
              <w:t>NA</w:t>
            </w:r>
          </w:p>
        </w:tc>
      </w:tr>
      <w:tr w:rsidR="00D843AE" w14:paraId="2184A73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3B76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F479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9C0D9"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814A2"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C4F7D" w14:textId="77777777" w:rsidR="00D843AE" w:rsidRDefault="00D843AE" w:rsidP="001C3D52">
            <w:pPr>
              <w:spacing w:before="0" w:after="0"/>
              <w:jc w:val="center"/>
            </w:pPr>
            <w:r>
              <w:rPr>
                <w:rFonts w:ascii="Arial Narrow" w:hAnsi="Arial Narrow" w:cs="Arial Narrow"/>
                <w:color w:val="000000"/>
                <w:sz w:val="14"/>
              </w:rPr>
              <w:t>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23092" w14:textId="77777777" w:rsidR="00D843AE" w:rsidRDefault="00D843AE" w:rsidP="001C3D52">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E39C9" w14:textId="77777777" w:rsidR="00D843AE" w:rsidRDefault="00D843AE"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BD1D2" w14:textId="77777777" w:rsidR="00D843AE" w:rsidRDefault="00D843AE" w:rsidP="001C3D52">
            <w:pPr>
              <w:spacing w:before="0" w:after="0"/>
              <w:jc w:val="center"/>
            </w:pPr>
            <w:r>
              <w:rPr>
                <w:rFonts w:ascii="Arial Narrow" w:hAnsi="Arial Narrow" w:cs="Arial Narrow"/>
                <w:color w:val="000000"/>
                <w:sz w:val="14"/>
              </w:rPr>
              <w:t>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D6484" w14:textId="77777777" w:rsidR="00D843AE" w:rsidRDefault="00D843AE" w:rsidP="001C3D52">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60647" w14:textId="77777777" w:rsidR="00D843AE" w:rsidRDefault="00D843AE" w:rsidP="001C3D52">
            <w:pPr>
              <w:spacing w:before="0" w:after="0"/>
              <w:jc w:val="center"/>
            </w:pPr>
            <w:r>
              <w:rPr>
                <w:rFonts w:ascii="Arial Narrow" w:hAnsi="Arial Narrow" w:cs="Arial Narrow"/>
                <w:color w:val="000000"/>
                <w:sz w:val="14"/>
              </w:rPr>
              <w:t>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BA20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4481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DF71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C174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5B8F0" w14:textId="77777777" w:rsidR="00D843AE" w:rsidRDefault="00D843AE" w:rsidP="001C3D52">
            <w:pPr>
              <w:spacing w:before="0" w:after="0"/>
              <w:jc w:val="center"/>
            </w:pPr>
            <w:r>
              <w:rPr>
                <w:rFonts w:ascii="Arial Narrow" w:hAnsi="Arial Narrow" w:cs="Arial Narrow"/>
                <w:color w:val="000000"/>
                <w:sz w:val="14"/>
              </w:rPr>
              <w:t>NA</w:t>
            </w:r>
          </w:p>
        </w:tc>
      </w:tr>
      <w:tr w:rsidR="00D843AE" w14:paraId="24F39AC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0465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6810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F7BF1"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2CD6F"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FC702" w14:textId="77777777" w:rsidR="00D843AE" w:rsidRDefault="00D843AE" w:rsidP="001C3D52">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26D99" w14:textId="77777777" w:rsidR="00D843AE" w:rsidRDefault="00D843AE"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34033" w14:textId="77777777" w:rsidR="00D843AE" w:rsidRDefault="00D843AE" w:rsidP="001C3D52">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2D885" w14:textId="77777777" w:rsidR="00D843AE" w:rsidRDefault="00D843AE" w:rsidP="001C3D52">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920AF"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7C685" w14:textId="77777777" w:rsidR="00D843AE" w:rsidRDefault="00D843AE"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7BA5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4E6F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D4428"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C95BD"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93A04" w14:textId="77777777" w:rsidR="00D843AE" w:rsidRDefault="00D843AE" w:rsidP="001C3D52">
            <w:pPr>
              <w:spacing w:before="0" w:after="0"/>
              <w:jc w:val="center"/>
            </w:pPr>
            <w:r>
              <w:rPr>
                <w:rFonts w:ascii="Arial Narrow" w:hAnsi="Arial Narrow" w:cs="Arial Narrow"/>
                <w:color w:val="000000"/>
                <w:sz w:val="14"/>
              </w:rPr>
              <w:t>0.63</w:t>
            </w:r>
          </w:p>
        </w:tc>
      </w:tr>
      <w:tr w:rsidR="00D843AE" w14:paraId="44216D3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65AC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64A6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05842"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6C0D5"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07196"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2268E7" w14:textId="77777777" w:rsidR="00D843AE" w:rsidRDefault="00D843AE" w:rsidP="001C3D52">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F1E7D"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18091"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E2EBD" w14:textId="77777777" w:rsidR="00D843AE" w:rsidRDefault="00D843AE" w:rsidP="001C3D52">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3F05C" w14:textId="77777777" w:rsidR="00D843AE" w:rsidRDefault="00D843AE" w:rsidP="001C3D52">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8E23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C6925"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A9D9C" w14:textId="77777777" w:rsidR="00D843AE" w:rsidRDefault="00D843AE" w:rsidP="001C3D52">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D5C8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3DF10" w14:textId="77777777" w:rsidR="00D843AE" w:rsidRDefault="00D843AE" w:rsidP="001C3D52">
            <w:pPr>
              <w:spacing w:before="0" w:after="0"/>
              <w:jc w:val="center"/>
            </w:pPr>
            <w:r>
              <w:rPr>
                <w:rFonts w:ascii="Arial Narrow" w:hAnsi="Arial Narrow" w:cs="Arial Narrow"/>
                <w:color w:val="000000"/>
                <w:sz w:val="14"/>
              </w:rPr>
              <w:t>NA</w:t>
            </w:r>
          </w:p>
        </w:tc>
      </w:tr>
      <w:tr w:rsidR="00D843AE" w14:paraId="691ADEF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788F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DFEC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35DED"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713D5"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097D7" w14:textId="77777777" w:rsidR="00D843AE" w:rsidRDefault="00D843AE" w:rsidP="001C3D52">
            <w:pPr>
              <w:spacing w:before="0" w:after="0"/>
              <w:jc w:val="center"/>
            </w:pPr>
            <w:r>
              <w:rPr>
                <w:rFonts w:ascii="Arial Narrow" w:hAnsi="Arial Narrow" w:cs="Arial Narrow"/>
                <w:color w:val="000000"/>
                <w:sz w:val="14"/>
              </w:rPr>
              <w:t>11.80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DD531" w14:textId="77777777" w:rsidR="00D843AE" w:rsidRDefault="00D843AE" w:rsidP="001C3D52">
            <w:pPr>
              <w:spacing w:before="0" w:after="0"/>
              <w:jc w:val="center"/>
            </w:pPr>
            <w:r>
              <w:rPr>
                <w:rFonts w:ascii="Arial Narrow" w:hAnsi="Arial Narrow" w:cs="Arial Narrow"/>
                <w:color w:val="000000"/>
                <w:sz w:val="14"/>
              </w:rPr>
              <w:t>11.19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89A95" w14:textId="77777777" w:rsidR="00D843AE" w:rsidRDefault="00D843AE" w:rsidP="001C3D52">
            <w:pPr>
              <w:spacing w:before="0" w:after="0"/>
              <w:jc w:val="center"/>
            </w:pPr>
            <w:r>
              <w:rPr>
                <w:rFonts w:ascii="Arial Narrow" w:hAnsi="Arial Narrow" w:cs="Arial Narrow"/>
                <w:color w:val="000000"/>
                <w:sz w:val="14"/>
              </w:rPr>
              <w:t>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F219F" w14:textId="77777777" w:rsidR="00D843AE" w:rsidRDefault="00D843AE" w:rsidP="001C3D52">
            <w:pPr>
              <w:spacing w:before="0" w:after="0"/>
              <w:jc w:val="center"/>
            </w:pPr>
            <w:r>
              <w:rPr>
                <w:rFonts w:ascii="Arial Narrow" w:hAnsi="Arial Narrow" w:cs="Arial Narrow"/>
                <w:color w:val="000000"/>
                <w:sz w:val="14"/>
              </w:rPr>
              <w:t>9.84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97BEB" w14:textId="77777777" w:rsidR="00D843AE" w:rsidRDefault="00D843AE" w:rsidP="001C3D52">
            <w:pPr>
              <w:spacing w:before="0" w:after="0"/>
              <w:jc w:val="center"/>
            </w:pPr>
            <w:r>
              <w:rPr>
                <w:rFonts w:ascii="Arial Narrow" w:hAnsi="Arial Narrow" w:cs="Arial Narrow"/>
                <w:color w:val="000000"/>
                <w:sz w:val="14"/>
              </w:rPr>
              <w:t>13.12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3D82F" w14:textId="77777777" w:rsidR="00D843AE" w:rsidRDefault="00D843AE" w:rsidP="001C3D52">
            <w:pPr>
              <w:spacing w:before="0" w:after="0"/>
              <w:jc w:val="center"/>
            </w:pPr>
            <w:r>
              <w:rPr>
                <w:rFonts w:ascii="Arial Narrow" w:hAnsi="Arial Narrow" w:cs="Arial Narrow"/>
                <w:color w:val="000000"/>
                <w:sz w:val="14"/>
              </w:rPr>
              <w:t>19.98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97FE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CB24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06D8A"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72ADC"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43110" w14:textId="77777777" w:rsidR="00D843AE" w:rsidRDefault="00D843AE" w:rsidP="001C3D52">
            <w:pPr>
              <w:spacing w:before="0" w:after="0"/>
              <w:jc w:val="center"/>
            </w:pPr>
            <w:r>
              <w:rPr>
                <w:rFonts w:ascii="Arial Narrow" w:hAnsi="Arial Narrow" w:cs="Arial Narrow"/>
                <w:color w:val="000000"/>
                <w:sz w:val="14"/>
              </w:rPr>
              <w:t>25.00</w:t>
            </w:r>
          </w:p>
        </w:tc>
      </w:tr>
      <w:tr w:rsidR="00D843AE" w14:paraId="309C1EB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7C33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975B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4D72C"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FA4F4"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7E2C3" w14:textId="77777777" w:rsidR="00D843AE" w:rsidRDefault="00D843AE" w:rsidP="001C3D52">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12F635" w14:textId="77777777" w:rsidR="00D843AE" w:rsidRDefault="00D843AE" w:rsidP="001C3D52">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C1EE6" w14:textId="77777777" w:rsidR="00D843AE" w:rsidRDefault="00D843AE" w:rsidP="001C3D52">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A60FA"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747BC" w14:textId="77777777" w:rsidR="00D843AE" w:rsidRDefault="00D843AE" w:rsidP="001C3D52">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7ED4F" w14:textId="77777777" w:rsidR="00D843AE" w:rsidRDefault="00D843AE" w:rsidP="001C3D52">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7CCC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71F3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67586"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7740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A8B3A" w14:textId="77777777" w:rsidR="00D843AE" w:rsidRDefault="00D843AE" w:rsidP="001C3D52">
            <w:pPr>
              <w:spacing w:before="0" w:after="0"/>
              <w:jc w:val="center"/>
            </w:pPr>
            <w:r>
              <w:rPr>
                <w:rFonts w:ascii="Arial Narrow" w:hAnsi="Arial Narrow" w:cs="Arial Narrow"/>
                <w:color w:val="000000"/>
                <w:sz w:val="14"/>
              </w:rPr>
              <w:t>NA</w:t>
            </w:r>
          </w:p>
        </w:tc>
      </w:tr>
      <w:tr w:rsidR="00D843AE" w14:paraId="3B30A24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41D5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7576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18D98"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1E55F"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94F97" w14:textId="77777777" w:rsidR="00D843AE" w:rsidRDefault="00D843AE" w:rsidP="001C3D52">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F4B24"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28483" w14:textId="77777777" w:rsidR="00D843AE" w:rsidRDefault="00D843AE" w:rsidP="001C3D52">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266AA" w14:textId="77777777" w:rsidR="00D843AE" w:rsidRDefault="00D843AE" w:rsidP="001C3D52">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94FC4"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5DB09" w14:textId="77777777" w:rsidR="00D843AE" w:rsidRDefault="00D843AE"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0B10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41B5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951CA"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377EA"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C3B6E" w14:textId="77777777" w:rsidR="00D843AE" w:rsidRDefault="00D843AE" w:rsidP="001C3D52">
            <w:pPr>
              <w:spacing w:before="0" w:after="0"/>
              <w:jc w:val="center"/>
            </w:pPr>
            <w:r>
              <w:rPr>
                <w:rFonts w:ascii="Arial Narrow" w:hAnsi="Arial Narrow" w:cs="Arial Narrow"/>
                <w:color w:val="000000"/>
                <w:sz w:val="14"/>
              </w:rPr>
              <w:t>3.30</w:t>
            </w:r>
          </w:p>
        </w:tc>
      </w:tr>
      <w:tr w:rsidR="00D843AE" w14:paraId="12707FB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D99C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0BB3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BCE20"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F9FF4"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83711" w14:textId="77777777" w:rsidR="00D843AE" w:rsidRDefault="00D843AE" w:rsidP="001C3D52">
            <w:pPr>
              <w:spacing w:before="0" w:after="0"/>
              <w:jc w:val="center"/>
            </w:pPr>
            <w:r>
              <w:rPr>
                <w:rFonts w:ascii="Arial Narrow" w:hAnsi="Arial Narrow" w:cs="Arial Narrow"/>
                <w:color w:val="000000"/>
                <w:sz w:val="14"/>
              </w:rPr>
              <w:t>15.07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588CE" w14:textId="77777777" w:rsidR="00D843AE" w:rsidRDefault="00D843AE" w:rsidP="001C3D52">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E0374" w14:textId="77777777" w:rsidR="00D843AE" w:rsidRDefault="00D843AE" w:rsidP="001C3D52">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750F5" w14:textId="77777777" w:rsidR="00D843AE" w:rsidRDefault="00D843AE" w:rsidP="001C3D52">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99C59" w14:textId="77777777" w:rsidR="00D843AE" w:rsidRDefault="00D843AE" w:rsidP="001C3D52">
            <w:pPr>
              <w:spacing w:before="0" w:after="0"/>
              <w:jc w:val="center"/>
            </w:pPr>
            <w:r>
              <w:rPr>
                <w:rFonts w:ascii="Arial Narrow" w:hAnsi="Arial Narrow" w:cs="Arial Narrow"/>
                <w:color w:val="000000"/>
                <w:sz w:val="14"/>
              </w:rPr>
              <w:t>18.20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FD7E6" w14:textId="77777777" w:rsidR="00D843AE" w:rsidRDefault="00D843AE" w:rsidP="001C3D52">
            <w:pPr>
              <w:spacing w:before="0" w:after="0"/>
              <w:jc w:val="center"/>
            </w:pPr>
            <w:r>
              <w:rPr>
                <w:rFonts w:ascii="Arial Narrow" w:hAnsi="Arial Narrow" w:cs="Arial Narrow"/>
                <w:color w:val="000000"/>
                <w:sz w:val="14"/>
              </w:rPr>
              <w:t>20.25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A7D0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B53A7"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50CE8"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CCE9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E3412" w14:textId="77777777" w:rsidR="00D843AE" w:rsidRDefault="00D843AE" w:rsidP="001C3D52">
            <w:pPr>
              <w:spacing w:before="0" w:after="0"/>
              <w:jc w:val="center"/>
            </w:pPr>
            <w:r>
              <w:rPr>
                <w:rFonts w:ascii="Arial Narrow" w:hAnsi="Arial Narrow" w:cs="Arial Narrow"/>
                <w:color w:val="000000"/>
                <w:sz w:val="14"/>
              </w:rPr>
              <w:t>NA</w:t>
            </w:r>
          </w:p>
        </w:tc>
      </w:tr>
      <w:tr w:rsidR="00D843AE" w14:paraId="329E575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1506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6319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A6F10"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39700" w14:textId="77777777" w:rsidR="00D843AE" w:rsidRDefault="00D843AE" w:rsidP="001C3D52">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49AD8" w14:textId="77777777" w:rsidR="00D843AE" w:rsidRDefault="00D843AE" w:rsidP="001C3D52">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4FAA6" w14:textId="77777777" w:rsidR="00D843AE" w:rsidRDefault="00D843AE" w:rsidP="001C3D52">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0BC9F" w14:textId="77777777" w:rsidR="00D843AE" w:rsidRDefault="00D843AE" w:rsidP="001C3D52">
            <w:pPr>
              <w:spacing w:before="0" w:after="0"/>
              <w:jc w:val="center"/>
            </w:pPr>
            <w:r>
              <w:rPr>
                <w:rFonts w:ascii="Arial Narrow" w:hAnsi="Arial Narrow" w:cs="Arial Narrow"/>
                <w:color w:val="000000"/>
                <w:sz w:val="14"/>
              </w:rPr>
              <w:t>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110FB" w14:textId="77777777" w:rsidR="00D843AE" w:rsidRDefault="00D843AE" w:rsidP="001C3D52">
            <w:pPr>
              <w:spacing w:before="0" w:after="0"/>
              <w:jc w:val="center"/>
            </w:pPr>
            <w:r>
              <w:rPr>
                <w:rFonts w:ascii="Arial Narrow" w:hAnsi="Arial Narrow" w:cs="Arial Narrow"/>
                <w:color w:val="000000"/>
                <w:sz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53245" w14:textId="77777777" w:rsidR="00D843AE" w:rsidRDefault="00D843AE" w:rsidP="001C3D52">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646AE" w14:textId="77777777" w:rsidR="00D843AE" w:rsidRDefault="00D843AE"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22AD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3868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DC264" w14:textId="77777777" w:rsidR="00D843AE" w:rsidRDefault="00D843AE"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730D8"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9C959" w14:textId="77777777" w:rsidR="00D843AE" w:rsidRDefault="00D843AE" w:rsidP="001C3D52">
            <w:pPr>
              <w:spacing w:before="0" w:after="0"/>
              <w:jc w:val="center"/>
            </w:pPr>
            <w:r>
              <w:rPr>
                <w:rFonts w:ascii="Arial Narrow" w:hAnsi="Arial Narrow" w:cs="Arial Narrow"/>
                <w:color w:val="000000"/>
                <w:sz w:val="14"/>
              </w:rPr>
              <w:t>2.40</w:t>
            </w:r>
          </w:p>
        </w:tc>
      </w:tr>
      <w:tr w:rsidR="00D843AE" w14:paraId="3ACA366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96FAE"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E6690" w14:textId="77777777" w:rsidR="00D843AE" w:rsidRDefault="00D843AE" w:rsidP="001C3D52">
            <w:pPr>
              <w:spacing w:before="0" w:after="0"/>
              <w:ind w:left="20" w:right="20"/>
            </w:pPr>
            <w:r>
              <w:rPr>
                <w:rFonts w:ascii="Arial Narrow" w:hAnsi="Arial Narrow" w:cs="Arial Narrow"/>
                <w:color w:val="000000"/>
                <w:sz w:val="14"/>
              </w:rPr>
              <w:t>Burdekin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181FF"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4EBC1"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515F8"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8902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FFA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2EBD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D641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6159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7C52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468E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83A2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CEAA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1D5F8" w14:textId="77777777" w:rsidR="00D843AE" w:rsidRDefault="00D843AE" w:rsidP="001C3D52">
            <w:pPr>
              <w:spacing w:before="0" w:after="0"/>
              <w:jc w:val="center"/>
            </w:pPr>
            <w:r>
              <w:rPr>
                <w:rFonts w:ascii="Arial Narrow" w:hAnsi="Arial Narrow" w:cs="Arial Narrow"/>
                <w:color w:val="000000"/>
                <w:sz w:val="14"/>
              </w:rPr>
              <w:t>NA</w:t>
            </w:r>
          </w:p>
        </w:tc>
      </w:tr>
      <w:tr w:rsidR="00D843AE" w14:paraId="7DFF5DC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5E6C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4616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A5E59"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26EAB"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C9D85" w14:textId="77777777" w:rsidR="00D843AE" w:rsidRDefault="00D843AE" w:rsidP="001C3D52">
            <w:pPr>
              <w:spacing w:before="0" w:after="0"/>
              <w:jc w:val="center"/>
            </w:pPr>
            <w:r>
              <w:rPr>
                <w:rFonts w:ascii="Arial Narrow" w:hAnsi="Arial Narrow" w:cs="Arial Narrow"/>
                <w:color w:val="000000"/>
                <w:sz w:val="14"/>
              </w:rPr>
              <w:t>1238.77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3B37C" w14:textId="77777777" w:rsidR="00D843AE" w:rsidRDefault="00D843AE" w:rsidP="001C3D52">
            <w:pPr>
              <w:spacing w:before="0" w:after="0"/>
              <w:jc w:val="center"/>
            </w:pPr>
            <w:r>
              <w:rPr>
                <w:rFonts w:ascii="Arial Narrow" w:hAnsi="Arial Narrow" w:cs="Arial Narrow"/>
                <w:color w:val="000000"/>
                <w:sz w:val="14"/>
              </w:rPr>
              <w:t>1209.73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9706B" w14:textId="77777777" w:rsidR="00D843AE" w:rsidRDefault="00D843AE" w:rsidP="001C3D52">
            <w:pPr>
              <w:spacing w:before="0" w:after="0"/>
              <w:jc w:val="center"/>
            </w:pPr>
            <w:r>
              <w:rPr>
                <w:rFonts w:ascii="Arial Narrow" w:hAnsi="Arial Narrow" w:cs="Arial Narrow"/>
                <w:color w:val="000000"/>
                <w:sz w:val="14"/>
              </w:rPr>
              <w:t>1110.26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A8095" w14:textId="77777777" w:rsidR="00D843AE" w:rsidRDefault="00D843AE" w:rsidP="001C3D52">
            <w:pPr>
              <w:spacing w:before="0" w:after="0"/>
              <w:jc w:val="center"/>
            </w:pPr>
            <w:r>
              <w:rPr>
                <w:rFonts w:ascii="Arial Narrow" w:hAnsi="Arial Narrow" w:cs="Arial Narrow"/>
                <w:color w:val="000000"/>
                <w:sz w:val="14"/>
              </w:rPr>
              <w:t>1161.73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38116" w14:textId="77777777" w:rsidR="00D843AE" w:rsidRDefault="00D843AE" w:rsidP="001C3D52">
            <w:pPr>
              <w:spacing w:before="0" w:after="0"/>
              <w:jc w:val="center"/>
            </w:pPr>
            <w:r>
              <w:rPr>
                <w:rFonts w:ascii="Arial Narrow" w:hAnsi="Arial Narrow" w:cs="Arial Narrow"/>
                <w:color w:val="000000"/>
                <w:sz w:val="14"/>
              </w:rPr>
              <w:t>1272.45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C023B" w14:textId="77777777" w:rsidR="00D843AE" w:rsidRDefault="00D843AE" w:rsidP="001C3D52">
            <w:pPr>
              <w:spacing w:before="0" w:after="0"/>
              <w:jc w:val="center"/>
            </w:pPr>
            <w:r>
              <w:rPr>
                <w:rFonts w:ascii="Arial Narrow" w:hAnsi="Arial Narrow" w:cs="Arial Narrow"/>
                <w:color w:val="000000"/>
                <w:sz w:val="14"/>
              </w:rPr>
              <w:t>1443.30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E7816"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1B7F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C302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F96A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2E8F1" w14:textId="77777777" w:rsidR="00D843AE" w:rsidRDefault="00D843AE" w:rsidP="001C3D52">
            <w:pPr>
              <w:spacing w:before="0" w:after="0"/>
              <w:jc w:val="center"/>
            </w:pPr>
            <w:r>
              <w:rPr>
                <w:rFonts w:ascii="Arial Narrow" w:hAnsi="Arial Narrow" w:cs="Arial Narrow"/>
                <w:color w:val="000000"/>
                <w:sz w:val="14"/>
              </w:rPr>
              <w:t>NA</w:t>
            </w:r>
          </w:p>
        </w:tc>
      </w:tr>
      <w:tr w:rsidR="00D843AE" w14:paraId="60FE185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EBC9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4F5F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C14A3"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0953F"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A582B" w14:textId="77777777" w:rsidR="00D843AE" w:rsidRDefault="00D843AE" w:rsidP="001C3D52">
            <w:pPr>
              <w:spacing w:before="0" w:after="0"/>
              <w:jc w:val="center"/>
            </w:pPr>
            <w:r>
              <w:rPr>
                <w:rFonts w:ascii="Arial Narrow" w:hAnsi="Arial Narrow" w:cs="Arial Narrow"/>
                <w:color w:val="000000"/>
                <w:sz w:val="14"/>
              </w:rPr>
              <w:t>105.11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551FE" w14:textId="77777777" w:rsidR="00D843AE" w:rsidRDefault="00D843AE" w:rsidP="001C3D52">
            <w:pPr>
              <w:spacing w:before="0" w:after="0"/>
              <w:jc w:val="center"/>
            </w:pPr>
            <w:r>
              <w:rPr>
                <w:rFonts w:ascii="Arial Narrow" w:hAnsi="Arial Narrow" w:cs="Arial Narrow"/>
                <w:color w:val="000000"/>
                <w:sz w:val="14"/>
              </w:rPr>
              <w:t>98.83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77E72" w14:textId="77777777" w:rsidR="00D843AE" w:rsidRDefault="00D843AE" w:rsidP="001C3D52">
            <w:pPr>
              <w:spacing w:before="0" w:after="0"/>
              <w:jc w:val="center"/>
            </w:pPr>
            <w:r>
              <w:rPr>
                <w:rFonts w:ascii="Arial Narrow" w:hAnsi="Arial Narrow" w:cs="Arial Narrow"/>
                <w:color w:val="000000"/>
                <w:sz w:val="14"/>
              </w:rPr>
              <w:t>69.12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AE150" w14:textId="77777777" w:rsidR="00D843AE" w:rsidRDefault="00D843AE" w:rsidP="001C3D52">
            <w:pPr>
              <w:spacing w:before="0" w:after="0"/>
              <w:jc w:val="center"/>
            </w:pPr>
            <w:r>
              <w:rPr>
                <w:rFonts w:ascii="Arial Narrow" w:hAnsi="Arial Narrow" w:cs="Arial Narrow"/>
                <w:color w:val="000000"/>
                <w:sz w:val="14"/>
              </w:rPr>
              <w:t>87.76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28452" w14:textId="77777777" w:rsidR="00D843AE" w:rsidRDefault="00D843AE" w:rsidP="001C3D52">
            <w:pPr>
              <w:spacing w:before="0" w:after="0"/>
              <w:jc w:val="center"/>
            </w:pPr>
            <w:r>
              <w:rPr>
                <w:rFonts w:ascii="Arial Narrow" w:hAnsi="Arial Narrow" w:cs="Arial Narrow"/>
                <w:color w:val="000000"/>
                <w:sz w:val="14"/>
              </w:rPr>
              <w:t>105.71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AF17D" w14:textId="77777777" w:rsidR="00D843AE" w:rsidRDefault="00D843AE" w:rsidP="001C3D52">
            <w:pPr>
              <w:spacing w:before="0" w:after="0"/>
              <w:jc w:val="center"/>
            </w:pPr>
            <w:r>
              <w:rPr>
                <w:rFonts w:ascii="Arial Narrow" w:hAnsi="Arial Narrow" w:cs="Arial Narrow"/>
                <w:color w:val="000000"/>
                <w:sz w:val="14"/>
              </w:rPr>
              <w:t>167.18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F2EF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A6CF0"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2028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829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609AD" w14:textId="77777777" w:rsidR="00D843AE" w:rsidRDefault="00D843AE" w:rsidP="001C3D52">
            <w:pPr>
              <w:spacing w:before="0" w:after="0"/>
              <w:jc w:val="center"/>
            </w:pPr>
            <w:r>
              <w:rPr>
                <w:rFonts w:ascii="Arial Narrow" w:hAnsi="Arial Narrow" w:cs="Arial Narrow"/>
                <w:color w:val="000000"/>
                <w:sz w:val="14"/>
              </w:rPr>
              <w:t>NA</w:t>
            </w:r>
          </w:p>
        </w:tc>
      </w:tr>
      <w:tr w:rsidR="00D843AE" w14:paraId="7447FFA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8FAC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8919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5E84E"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DD6BF"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43D99" w14:textId="77777777" w:rsidR="00D843AE" w:rsidRDefault="00D843AE" w:rsidP="001C3D52">
            <w:pPr>
              <w:spacing w:before="0" w:after="0"/>
              <w:jc w:val="center"/>
            </w:pPr>
            <w:r>
              <w:rPr>
                <w:rFonts w:ascii="Arial Narrow" w:hAnsi="Arial Narrow" w:cs="Arial Narrow"/>
                <w:color w:val="000000"/>
                <w:sz w:val="14"/>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BD2C0" w14:textId="77777777" w:rsidR="00D843AE" w:rsidRDefault="00D843AE" w:rsidP="001C3D52">
            <w:pPr>
              <w:spacing w:before="0" w:after="0"/>
              <w:jc w:val="center"/>
            </w:pPr>
            <w:r>
              <w:rPr>
                <w:rFonts w:ascii="Arial Narrow" w:hAnsi="Arial Narrow" w:cs="Arial Narrow"/>
                <w:color w:val="000000"/>
                <w:sz w:val="14"/>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0E41F" w14:textId="77777777" w:rsidR="00D843AE" w:rsidRDefault="00D843AE" w:rsidP="001C3D52">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C40F8" w14:textId="77777777" w:rsidR="00D843AE" w:rsidRDefault="00D843AE" w:rsidP="001C3D52">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53D69" w14:textId="77777777" w:rsidR="00D843AE" w:rsidRDefault="00D843AE" w:rsidP="001C3D52">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1E4C0" w14:textId="77777777" w:rsidR="00D843AE" w:rsidRDefault="00D843AE" w:rsidP="001C3D52">
            <w:pPr>
              <w:spacing w:before="0" w:after="0"/>
              <w:jc w:val="center"/>
            </w:pPr>
            <w:r>
              <w:rPr>
                <w:rFonts w:ascii="Arial Narrow" w:hAnsi="Arial Narrow" w:cs="Arial Narrow"/>
                <w:color w:val="000000"/>
                <w:sz w:val="14"/>
              </w:rPr>
              <w:t>6.93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15A1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AE57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3269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CF09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76485" w14:textId="77777777" w:rsidR="00D843AE" w:rsidRDefault="00D843AE" w:rsidP="001C3D52">
            <w:pPr>
              <w:spacing w:before="0" w:after="0"/>
              <w:jc w:val="center"/>
            </w:pPr>
            <w:r>
              <w:rPr>
                <w:rFonts w:ascii="Arial Narrow" w:hAnsi="Arial Narrow" w:cs="Arial Narrow"/>
                <w:color w:val="000000"/>
                <w:sz w:val="14"/>
              </w:rPr>
              <w:t>NA</w:t>
            </w:r>
          </w:p>
        </w:tc>
      </w:tr>
      <w:tr w:rsidR="00D843AE" w14:paraId="6F09369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28AD5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F01F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BBB13"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48710"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E75BC" w14:textId="77777777" w:rsidR="00D843AE" w:rsidRDefault="00D843AE" w:rsidP="001C3D52">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79020"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10BDE" w14:textId="77777777" w:rsidR="00D843AE" w:rsidRDefault="00D843AE"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1213C"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4CF9D" w14:textId="77777777" w:rsidR="00D843AE" w:rsidRDefault="00D843AE" w:rsidP="001C3D52">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DAB8D" w14:textId="77777777" w:rsidR="00D843AE" w:rsidRDefault="00D843AE" w:rsidP="001C3D52">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B214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79D1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188F0"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F5174"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4A921" w14:textId="77777777" w:rsidR="00D843AE" w:rsidRDefault="00D843AE" w:rsidP="001C3D52">
            <w:pPr>
              <w:spacing w:before="0" w:after="0"/>
              <w:jc w:val="center"/>
            </w:pPr>
            <w:r>
              <w:rPr>
                <w:rFonts w:ascii="Arial Narrow" w:hAnsi="Arial Narrow" w:cs="Arial Narrow"/>
                <w:color w:val="000000"/>
                <w:sz w:val="14"/>
              </w:rPr>
              <w:t>0.63</w:t>
            </w:r>
          </w:p>
        </w:tc>
      </w:tr>
      <w:tr w:rsidR="00D843AE" w14:paraId="0C59B288"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05CB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240F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3CF39"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1A914"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04945" w14:textId="77777777" w:rsidR="00D843AE" w:rsidRDefault="00D843AE" w:rsidP="001C3D52">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7B036"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FE0C9" w14:textId="77777777" w:rsidR="00D843AE" w:rsidRDefault="00D843AE" w:rsidP="001C3D52">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F3856" w14:textId="77777777" w:rsidR="00D843AE" w:rsidRDefault="00D843AE" w:rsidP="001C3D52">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139B8" w14:textId="77777777" w:rsidR="00D843AE" w:rsidRDefault="00D843AE" w:rsidP="001C3D52">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03910" w14:textId="77777777" w:rsidR="00D843AE" w:rsidRDefault="00D843AE" w:rsidP="001C3D52">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9DFE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F402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D5B48"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3B2B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B32D4" w14:textId="77777777" w:rsidR="00D843AE" w:rsidRDefault="00D843AE" w:rsidP="001C3D52">
            <w:pPr>
              <w:spacing w:before="0" w:after="0"/>
              <w:jc w:val="center"/>
            </w:pPr>
            <w:r>
              <w:rPr>
                <w:rFonts w:ascii="Arial Narrow" w:hAnsi="Arial Narrow" w:cs="Arial Narrow"/>
                <w:color w:val="000000"/>
                <w:sz w:val="14"/>
              </w:rPr>
              <w:t>NA</w:t>
            </w:r>
          </w:p>
        </w:tc>
      </w:tr>
      <w:tr w:rsidR="00D843AE" w14:paraId="512D023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2B1C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AAC6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4E374"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6B288"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BD9A2" w14:textId="77777777" w:rsidR="00D843AE" w:rsidRDefault="00D843AE"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B68E79A"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9F149" w14:textId="77777777" w:rsidR="00D843AE" w:rsidRDefault="00D843AE" w:rsidP="001C3D52">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FA5E8D" w14:textId="77777777" w:rsidR="00D843AE" w:rsidRDefault="00D843AE" w:rsidP="001C3D52">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A29AE" w14:textId="77777777" w:rsidR="00D843AE" w:rsidRDefault="00D843AE"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DC5C3" w14:textId="77777777" w:rsidR="00D843AE" w:rsidRDefault="00D843AE" w:rsidP="001C3D52">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8A39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93C0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01C9A"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60DC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C1A63" w14:textId="77777777" w:rsidR="00D843AE" w:rsidRDefault="00D843AE" w:rsidP="001C3D52">
            <w:pPr>
              <w:spacing w:before="0" w:after="0"/>
              <w:jc w:val="center"/>
            </w:pPr>
            <w:r>
              <w:rPr>
                <w:rFonts w:ascii="Arial Narrow" w:hAnsi="Arial Narrow" w:cs="Arial Narrow"/>
                <w:color w:val="000000"/>
                <w:sz w:val="14"/>
              </w:rPr>
              <w:t>NA</w:t>
            </w:r>
          </w:p>
        </w:tc>
      </w:tr>
      <w:tr w:rsidR="00D843AE" w14:paraId="77B28AD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9BB1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AE16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719C4"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4681F"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B20BD" w14:textId="77777777" w:rsidR="00D843AE" w:rsidRDefault="00D843AE" w:rsidP="001C3D52">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3C456" w14:textId="77777777" w:rsidR="00D843AE" w:rsidRDefault="00D843AE" w:rsidP="001C3D52">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FD8A7" w14:textId="77777777" w:rsidR="00D843AE" w:rsidRDefault="00D843AE" w:rsidP="001C3D52">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76E77" w14:textId="77777777" w:rsidR="00D843AE" w:rsidRDefault="00D843AE" w:rsidP="001C3D52">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57F01" w14:textId="77777777" w:rsidR="00D843AE" w:rsidRDefault="00D843AE" w:rsidP="001C3D52">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636E9" w14:textId="77777777" w:rsidR="00D843AE" w:rsidRDefault="00D843AE" w:rsidP="001C3D52">
            <w:pPr>
              <w:spacing w:before="0" w:after="0"/>
              <w:jc w:val="center"/>
            </w:pPr>
            <w:r>
              <w:rPr>
                <w:rFonts w:ascii="Arial Narrow" w:hAnsi="Arial Narrow" w:cs="Arial Narrow"/>
                <w:color w:val="000000"/>
                <w:sz w:val="14"/>
              </w:rPr>
              <w:t>6.30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C5518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65DF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EF0F1"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E3A4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E586A" w14:textId="77777777" w:rsidR="00D843AE" w:rsidRDefault="00D843AE" w:rsidP="001C3D52">
            <w:pPr>
              <w:spacing w:before="0" w:after="0"/>
              <w:jc w:val="center"/>
            </w:pPr>
            <w:r>
              <w:rPr>
                <w:rFonts w:ascii="Arial Narrow" w:hAnsi="Arial Narrow" w:cs="Arial Narrow"/>
                <w:color w:val="000000"/>
                <w:sz w:val="14"/>
              </w:rPr>
              <w:t>NA</w:t>
            </w:r>
          </w:p>
        </w:tc>
      </w:tr>
      <w:tr w:rsidR="00D843AE" w14:paraId="1A53BF1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513A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FB45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5B901"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747EE" w14:textId="77777777" w:rsidR="00D843AE" w:rsidRDefault="00D843AE" w:rsidP="001C3D52">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F7D4E" w14:textId="77777777" w:rsidR="00D843AE" w:rsidRDefault="00D843AE" w:rsidP="001C3D52">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6FF50" w14:textId="77777777" w:rsidR="00D843AE" w:rsidRDefault="00D843AE" w:rsidP="001C3D52">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D8212" w14:textId="77777777" w:rsidR="00D843AE" w:rsidRDefault="00D843AE" w:rsidP="001C3D52">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3B67F" w14:textId="77777777" w:rsidR="00D843AE" w:rsidRDefault="00D843AE" w:rsidP="001C3D52">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CE453" w14:textId="77777777" w:rsidR="00D843AE" w:rsidRDefault="00D843AE" w:rsidP="001C3D52">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03B37" w14:textId="77777777" w:rsidR="00D843AE" w:rsidRDefault="00D843AE" w:rsidP="001C3D52">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C789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AD08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EDA88"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26740"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FE5E7" w14:textId="77777777" w:rsidR="00D843AE" w:rsidRDefault="00D843AE" w:rsidP="001C3D52">
            <w:pPr>
              <w:spacing w:before="0" w:after="0"/>
              <w:jc w:val="center"/>
            </w:pPr>
            <w:r>
              <w:rPr>
                <w:rFonts w:ascii="Arial Narrow" w:hAnsi="Arial Narrow" w:cs="Arial Narrow"/>
                <w:color w:val="000000"/>
                <w:sz w:val="14"/>
              </w:rPr>
              <w:t>2.40</w:t>
            </w:r>
          </w:p>
        </w:tc>
      </w:tr>
      <w:tr w:rsidR="00D843AE" w14:paraId="73524C1B" w14:textId="77777777" w:rsidTr="00D00695">
        <w:trPr>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685B0" w14:textId="77777777" w:rsidR="00D843AE" w:rsidRDefault="00D843AE" w:rsidP="001C3D52">
            <w:pPr>
              <w:spacing w:before="0" w:after="0"/>
              <w:ind w:left="20" w:right="20"/>
            </w:pPr>
            <w:r>
              <w:rPr>
                <w:rFonts w:ascii="Arial Narrow" w:hAnsi="Arial Narrow" w:cs="Arial Narrow"/>
                <w:color w:val="000000"/>
                <w:sz w:val="14"/>
              </w:rPr>
              <w:t>Mackay Whitsunday</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36A7B" w14:textId="77777777" w:rsidR="00D843AE" w:rsidRDefault="00D843AE" w:rsidP="001C3D52">
            <w:pPr>
              <w:spacing w:before="0" w:after="0"/>
              <w:ind w:left="20" w:right="20"/>
            </w:pPr>
            <w:r>
              <w:rPr>
                <w:rFonts w:ascii="Arial Narrow" w:hAnsi="Arial Narrow" w:cs="Arial Narrow"/>
                <w:color w:val="000000"/>
                <w:sz w:val="14"/>
              </w:rPr>
              <w:t>Double Cone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8DDB5"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E273F"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46218" w14:textId="77777777" w:rsidR="00D843AE" w:rsidRDefault="00D843AE"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41421" w14:textId="77777777" w:rsidR="00D843AE" w:rsidRDefault="00D843AE" w:rsidP="001C3D52">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4EE90" w14:textId="77777777" w:rsidR="00D843AE" w:rsidRDefault="00D843AE" w:rsidP="001C3D52">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0C31B" w14:textId="77777777" w:rsidR="00D843AE" w:rsidRDefault="00D843AE" w:rsidP="001C3D52">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9D6E0" w14:textId="77777777" w:rsidR="00D843AE" w:rsidRDefault="00D843AE" w:rsidP="001C3D52">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510B7" w14:textId="77777777" w:rsidR="00D843AE" w:rsidRDefault="00D843AE" w:rsidP="001C3D52">
            <w:pPr>
              <w:spacing w:before="0" w:after="0"/>
              <w:jc w:val="center"/>
            </w:pPr>
            <w:r>
              <w:rPr>
                <w:rFonts w:ascii="Arial Narrow" w:hAnsi="Arial Narrow" w:cs="Arial Narrow"/>
                <w:color w:val="000000"/>
                <w:sz w:val="14"/>
              </w:rPr>
              <w:t>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EFEF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741D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48F5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CFBF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A0A85" w14:textId="77777777" w:rsidR="00D843AE" w:rsidRDefault="00D843AE" w:rsidP="001C3D52">
            <w:pPr>
              <w:spacing w:before="0" w:after="0"/>
              <w:jc w:val="center"/>
            </w:pPr>
            <w:r>
              <w:rPr>
                <w:rFonts w:ascii="Arial Narrow" w:hAnsi="Arial Narrow" w:cs="Arial Narrow"/>
                <w:color w:val="000000"/>
                <w:sz w:val="14"/>
              </w:rPr>
              <w:t>NA</w:t>
            </w:r>
          </w:p>
        </w:tc>
      </w:tr>
      <w:tr w:rsidR="00D843AE" w14:paraId="03C49C7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EA61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5903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9CCF2"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82048"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B1EC2" w14:textId="77777777" w:rsidR="00D843AE" w:rsidRDefault="00D843AE" w:rsidP="001C3D52">
            <w:pPr>
              <w:spacing w:before="0" w:after="0"/>
              <w:jc w:val="center"/>
            </w:pPr>
            <w:r>
              <w:rPr>
                <w:rFonts w:ascii="Arial Narrow" w:hAnsi="Arial Narrow" w:cs="Arial Narrow"/>
                <w:color w:val="000000"/>
                <w:sz w:val="14"/>
              </w:rPr>
              <w:t>880.86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7BF96" w14:textId="77777777" w:rsidR="00D843AE" w:rsidRDefault="00D843AE" w:rsidP="001C3D52">
            <w:pPr>
              <w:spacing w:before="0" w:after="0"/>
              <w:jc w:val="center"/>
            </w:pPr>
            <w:r>
              <w:rPr>
                <w:rFonts w:ascii="Arial Narrow" w:hAnsi="Arial Narrow" w:cs="Arial Narrow"/>
                <w:color w:val="000000"/>
                <w:sz w:val="14"/>
              </w:rPr>
              <w:t>863.20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D9F6D" w14:textId="77777777" w:rsidR="00D843AE" w:rsidRDefault="00D843AE" w:rsidP="001C3D52">
            <w:pPr>
              <w:spacing w:before="0" w:after="0"/>
              <w:jc w:val="center"/>
            </w:pPr>
            <w:r>
              <w:rPr>
                <w:rFonts w:ascii="Arial Narrow" w:hAnsi="Arial Narrow" w:cs="Arial Narrow"/>
                <w:color w:val="000000"/>
                <w:sz w:val="14"/>
              </w:rPr>
              <w:t>627.94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A12CF" w14:textId="77777777" w:rsidR="00D843AE" w:rsidRDefault="00D843AE" w:rsidP="001C3D52">
            <w:pPr>
              <w:spacing w:before="0" w:after="0"/>
              <w:jc w:val="center"/>
            </w:pPr>
            <w:r>
              <w:rPr>
                <w:rFonts w:ascii="Arial Narrow" w:hAnsi="Arial Narrow" w:cs="Arial Narrow"/>
                <w:color w:val="000000"/>
                <w:sz w:val="14"/>
              </w:rPr>
              <w:t>736.56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04C91" w14:textId="77777777" w:rsidR="00D843AE" w:rsidRDefault="00D843AE" w:rsidP="001C3D52">
            <w:pPr>
              <w:spacing w:before="0" w:after="0"/>
              <w:jc w:val="center"/>
            </w:pPr>
            <w:r>
              <w:rPr>
                <w:rFonts w:ascii="Arial Narrow" w:hAnsi="Arial Narrow" w:cs="Arial Narrow"/>
                <w:color w:val="000000"/>
                <w:sz w:val="14"/>
              </w:rPr>
              <w:t>1075.85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62773" w14:textId="77777777" w:rsidR="00D843AE" w:rsidRDefault="00D843AE" w:rsidP="001C3D52">
            <w:pPr>
              <w:spacing w:before="0" w:after="0"/>
              <w:jc w:val="center"/>
            </w:pPr>
            <w:r>
              <w:rPr>
                <w:rFonts w:ascii="Arial Narrow" w:hAnsi="Arial Narrow" w:cs="Arial Narrow"/>
                <w:color w:val="000000"/>
                <w:sz w:val="14"/>
              </w:rPr>
              <w:t>1133.81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4394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60BB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D65A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13AE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D0F67" w14:textId="77777777" w:rsidR="00D843AE" w:rsidRDefault="00D843AE" w:rsidP="001C3D52">
            <w:pPr>
              <w:spacing w:before="0" w:after="0"/>
              <w:jc w:val="center"/>
            </w:pPr>
            <w:r>
              <w:rPr>
                <w:rFonts w:ascii="Arial Narrow" w:hAnsi="Arial Narrow" w:cs="Arial Narrow"/>
                <w:color w:val="000000"/>
                <w:sz w:val="14"/>
              </w:rPr>
              <w:t>NA</w:t>
            </w:r>
          </w:p>
        </w:tc>
      </w:tr>
      <w:tr w:rsidR="00D843AE" w14:paraId="606174F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4387C"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7B50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9A2EA"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BDA21"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BE5C7" w14:textId="77777777" w:rsidR="00D843AE" w:rsidRDefault="00D843AE" w:rsidP="001C3D52">
            <w:pPr>
              <w:spacing w:before="0" w:after="0"/>
              <w:jc w:val="center"/>
            </w:pPr>
            <w:r>
              <w:rPr>
                <w:rFonts w:ascii="Arial Narrow" w:hAnsi="Arial Narrow" w:cs="Arial Narrow"/>
                <w:color w:val="000000"/>
                <w:sz w:val="14"/>
              </w:rPr>
              <w:t>79.36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AC933" w14:textId="77777777" w:rsidR="00D843AE" w:rsidRDefault="00D843AE" w:rsidP="001C3D52">
            <w:pPr>
              <w:spacing w:before="0" w:after="0"/>
              <w:jc w:val="center"/>
            </w:pPr>
            <w:r>
              <w:rPr>
                <w:rFonts w:ascii="Arial Narrow" w:hAnsi="Arial Narrow" w:cs="Arial Narrow"/>
                <w:color w:val="000000"/>
                <w:sz w:val="14"/>
              </w:rPr>
              <w:t>76.85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5956D" w14:textId="77777777" w:rsidR="00D843AE" w:rsidRDefault="00D843AE" w:rsidP="001C3D52">
            <w:pPr>
              <w:spacing w:before="0" w:after="0"/>
              <w:jc w:val="center"/>
            </w:pPr>
            <w:r>
              <w:rPr>
                <w:rFonts w:ascii="Arial Narrow" w:hAnsi="Arial Narrow" w:cs="Arial Narrow"/>
                <w:color w:val="000000"/>
                <w:sz w:val="14"/>
              </w:rPr>
              <w:t>47.07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23FA7" w14:textId="77777777" w:rsidR="00D843AE" w:rsidRDefault="00D843AE" w:rsidP="001C3D52">
            <w:pPr>
              <w:spacing w:before="0" w:after="0"/>
              <w:jc w:val="center"/>
            </w:pPr>
            <w:r>
              <w:rPr>
                <w:rFonts w:ascii="Arial Narrow" w:hAnsi="Arial Narrow" w:cs="Arial Narrow"/>
                <w:color w:val="000000"/>
                <w:sz w:val="14"/>
              </w:rPr>
              <w:t>58.71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0C753" w14:textId="77777777" w:rsidR="00D843AE" w:rsidRDefault="00D843AE" w:rsidP="001C3D52">
            <w:pPr>
              <w:spacing w:before="0" w:after="0"/>
              <w:jc w:val="center"/>
            </w:pPr>
            <w:r>
              <w:rPr>
                <w:rFonts w:ascii="Arial Narrow" w:hAnsi="Arial Narrow" w:cs="Arial Narrow"/>
                <w:color w:val="000000"/>
                <w:sz w:val="14"/>
              </w:rPr>
              <w:t>98.29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BBD4E" w14:textId="77777777" w:rsidR="00D843AE" w:rsidRDefault="00D843AE" w:rsidP="001C3D52">
            <w:pPr>
              <w:spacing w:before="0" w:after="0"/>
              <w:jc w:val="center"/>
            </w:pPr>
            <w:r>
              <w:rPr>
                <w:rFonts w:ascii="Arial Narrow" w:hAnsi="Arial Narrow" w:cs="Arial Narrow"/>
                <w:color w:val="000000"/>
                <w:sz w:val="14"/>
              </w:rPr>
              <w:t>121.01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A207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B775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E8B8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C10D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FBF0E" w14:textId="77777777" w:rsidR="00D843AE" w:rsidRDefault="00D843AE" w:rsidP="001C3D52">
            <w:pPr>
              <w:spacing w:before="0" w:after="0"/>
              <w:jc w:val="center"/>
            </w:pPr>
            <w:r>
              <w:rPr>
                <w:rFonts w:ascii="Arial Narrow" w:hAnsi="Arial Narrow" w:cs="Arial Narrow"/>
                <w:color w:val="000000"/>
                <w:sz w:val="14"/>
              </w:rPr>
              <w:t>NA</w:t>
            </w:r>
          </w:p>
        </w:tc>
      </w:tr>
      <w:tr w:rsidR="00D843AE" w14:paraId="5687FCF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0414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61B8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C2F10"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66B3B"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C77FF" w14:textId="77777777" w:rsidR="00D843AE" w:rsidRDefault="00D843AE" w:rsidP="001C3D52">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44900" w14:textId="77777777" w:rsidR="00D843AE" w:rsidRDefault="00D843AE" w:rsidP="001C3D52">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17D44" w14:textId="77777777" w:rsidR="00D843AE" w:rsidRDefault="00D843AE" w:rsidP="001C3D52">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F3B58" w14:textId="77777777" w:rsidR="00D843AE" w:rsidRDefault="00D843AE" w:rsidP="001C3D52">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48E29" w14:textId="77777777" w:rsidR="00D843AE" w:rsidRDefault="00D843AE" w:rsidP="001C3D52">
            <w:pPr>
              <w:spacing w:before="0" w:after="0"/>
              <w:jc w:val="center"/>
            </w:pPr>
            <w:r>
              <w:rPr>
                <w:rFonts w:ascii="Arial Narrow" w:hAnsi="Arial Narrow" w:cs="Arial Narrow"/>
                <w:color w:val="000000"/>
                <w:sz w:val="14"/>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EAA03" w14:textId="77777777" w:rsidR="00D843AE" w:rsidRDefault="00D843AE" w:rsidP="001C3D52">
            <w:pPr>
              <w:spacing w:before="0" w:after="0"/>
              <w:jc w:val="center"/>
            </w:pPr>
            <w:r>
              <w:rPr>
                <w:rFonts w:ascii="Arial Narrow" w:hAnsi="Arial Narrow" w:cs="Arial Narrow"/>
                <w:color w:val="000000"/>
                <w:sz w:val="14"/>
              </w:rPr>
              <w:t>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D1D3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7999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BBC9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F20E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E50A0" w14:textId="77777777" w:rsidR="00D843AE" w:rsidRDefault="00D843AE" w:rsidP="001C3D52">
            <w:pPr>
              <w:spacing w:before="0" w:after="0"/>
              <w:jc w:val="center"/>
            </w:pPr>
            <w:r>
              <w:rPr>
                <w:rFonts w:ascii="Arial Narrow" w:hAnsi="Arial Narrow" w:cs="Arial Narrow"/>
                <w:color w:val="000000"/>
                <w:sz w:val="14"/>
              </w:rPr>
              <w:t>NA</w:t>
            </w:r>
          </w:p>
        </w:tc>
      </w:tr>
      <w:tr w:rsidR="00D843AE" w14:paraId="0C7546A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1613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B0C4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34B25"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6C998"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0AF7F"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B98ED3"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91FE0" w14:textId="77777777" w:rsidR="00D843AE" w:rsidRDefault="00D843AE"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8AB70" w14:textId="77777777" w:rsidR="00D843AE" w:rsidRDefault="00D843AE" w:rsidP="001C3D52">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5EA70" w14:textId="77777777" w:rsidR="00D843AE" w:rsidRDefault="00D843AE"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FA32E" w14:textId="77777777" w:rsidR="00D843AE" w:rsidRDefault="00D843AE" w:rsidP="001C3D52">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3E30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9F3D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C4697"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CCD46"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BB5AC" w14:textId="77777777" w:rsidR="00D843AE" w:rsidRDefault="00D843AE" w:rsidP="001C3D52">
            <w:pPr>
              <w:spacing w:before="0" w:after="0"/>
              <w:jc w:val="center"/>
            </w:pPr>
            <w:r>
              <w:rPr>
                <w:rFonts w:ascii="Arial Narrow" w:hAnsi="Arial Narrow" w:cs="Arial Narrow"/>
                <w:color w:val="000000"/>
                <w:sz w:val="14"/>
              </w:rPr>
              <w:t>0.63</w:t>
            </w:r>
          </w:p>
        </w:tc>
      </w:tr>
      <w:tr w:rsidR="00D843AE" w14:paraId="1410950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42CD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9FCF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A7209"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5A918"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4F827" w14:textId="77777777" w:rsidR="00D843AE" w:rsidRDefault="00D843AE" w:rsidP="001C3D52">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DA0C25D"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D4D97" w14:textId="77777777" w:rsidR="00D843AE" w:rsidRDefault="00D843AE" w:rsidP="001C3D52">
            <w:pPr>
              <w:spacing w:before="0" w:after="0"/>
              <w:jc w:val="center"/>
            </w:pPr>
            <w:r>
              <w:rPr>
                <w:rFonts w:ascii="Arial Narrow" w:hAnsi="Arial Narrow" w:cs="Arial Narrow"/>
                <w:color w:val="000000"/>
                <w:sz w:val="14"/>
              </w:rPr>
              <w:t>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67199"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0C8F5" w14:textId="77777777" w:rsidR="00D843AE" w:rsidRDefault="00D843AE" w:rsidP="001C3D52">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A38B1" w14:textId="77777777" w:rsidR="00D843AE" w:rsidRDefault="00D843AE" w:rsidP="001C3D52">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DC86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DD2A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8776A"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9F04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4AF29" w14:textId="77777777" w:rsidR="00D843AE" w:rsidRDefault="00D843AE" w:rsidP="001C3D52">
            <w:pPr>
              <w:spacing w:before="0" w:after="0"/>
              <w:jc w:val="center"/>
            </w:pPr>
            <w:r>
              <w:rPr>
                <w:rFonts w:ascii="Arial Narrow" w:hAnsi="Arial Narrow" w:cs="Arial Narrow"/>
                <w:color w:val="000000"/>
                <w:sz w:val="14"/>
              </w:rPr>
              <w:t>NA</w:t>
            </w:r>
          </w:p>
        </w:tc>
      </w:tr>
      <w:tr w:rsidR="00D843AE" w14:paraId="6B9352E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2254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CF8AC"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CBD32"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2F16C"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7146FEF" w14:textId="77777777" w:rsidR="00D843AE" w:rsidRDefault="00D843AE" w:rsidP="001C3D52">
            <w:pPr>
              <w:spacing w:before="0" w:after="0"/>
              <w:jc w:val="center"/>
            </w:pPr>
            <w:r>
              <w:rPr>
                <w:rFonts w:ascii="Arial Narrow" w:hAnsi="Arial Narrow" w:cs="Arial Narrow"/>
                <w:color w:val="000000"/>
                <w:sz w:val="14"/>
              </w:rPr>
              <w:t>15.98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70A67" w14:textId="77777777" w:rsidR="00D843AE" w:rsidRDefault="00D843AE" w:rsidP="001C3D52">
            <w:pPr>
              <w:spacing w:before="0" w:after="0"/>
              <w:jc w:val="center"/>
            </w:pPr>
            <w:r>
              <w:rPr>
                <w:rFonts w:ascii="Arial Narrow" w:hAnsi="Arial Narrow" w:cs="Arial Narrow"/>
                <w:color w:val="000000"/>
                <w:sz w:val="14"/>
              </w:rPr>
              <w:t>13.65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6DE71" w14:textId="77777777" w:rsidR="00D843AE" w:rsidRDefault="00D843AE" w:rsidP="001C3D52">
            <w:pPr>
              <w:spacing w:before="0" w:after="0"/>
              <w:jc w:val="center"/>
            </w:pPr>
            <w:r>
              <w:rPr>
                <w:rFonts w:ascii="Arial Narrow" w:hAnsi="Arial Narrow" w:cs="Arial Narrow"/>
                <w:color w:val="000000"/>
                <w:sz w:val="14"/>
              </w:rPr>
              <w:t>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08AC4" w14:textId="77777777" w:rsidR="00D843AE" w:rsidRDefault="00D843AE" w:rsidP="001C3D52">
            <w:pPr>
              <w:spacing w:before="0" w:after="0"/>
              <w:jc w:val="center"/>
            </w:pPr>
            <w:r>
              <w:rPr>
                <w:rFonts w:ascii="Arial Narrow" w:hAnsi="Arial Narrow" w:cs="Arial Narrow"/>
                <w:color w:val="000000"/>
                <w:sz w:val="14"/>
              </w:rPr>
              <w:t>11.32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84277" w14:textId="77777777" w:rsidR="00D843AE" w:rsidRDefault="00D843AE" w:rsidP="001C3D52">
            <w:pPr>
              <w:spacing w:before="0" w:after="0"/>
              <w:jc w:val="center"/>
            </w:pPr>
            <w:r>
              <w:rPr>
                <w:rFonts w:ascii="Arial Narrow" w:hAnsi="Arial Narrow" w:cs="Arial Narrow"/>
                <w:color w:val="000000"/>
                <w:sz w:val="14"/>
              </w:rPr>
              <w:t>19.74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AB115" w14:textId="77777777" w:rsidR="00D843AE" w:rsidRDefault="00D843AE" w:rsidP="001C3D52">
            <w:pPr>
              <w:spacing w:before="0" w:after="0"/>
              <w:jc w:val="center"/>
            </w:pPr>
            <w:r>
              <w:rPr>
                <w:rFonts w:ascii="Arial Narrow" w:hAnsi="Arial Narrow" w:cs="Arial Narrow"/>
                <w:color w:val="000000"/>
                <w:sz w:val="14"/>
              </w:rPr>
              <w:t>30.23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87B60"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1D862"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6FE85"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F02C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9F9DC" w14:textId="77777777" w:rsidR="00D843AE" w:rsidRDefault="00D843AE" w:rsidP="001C3D52">
            <w:pPr>
              <w:spacing w:before="0" w:after="0"/>
              <w:jc w:val="center"/>
            </w:pPr>
            <w:r>
              <w:rPr>
                <w:rFonts w:ascii="Arial Narrow" w:hAnsi="Arial Narrow" w:cs="Arial Narrow"/>
                <w:color w:val="000000"/>
                <w:sz w:val="14"/>
              </w:rPr>
              <w:t>NA</w:t>
            </w:r>
          </w:p>
        </w:tc>
      </w:tr>
      <w:tr w:rsidR="00D843AE" w14:paraId="7DB04A0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0239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1154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9B643"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1D2AC"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C0261" w14:textId="77777777" w:rsidR="00D843AE" w:rsidRDefault="00D843AE" w:rsidP="001C3D52">
            <w:pPr>
              <w:spacing w:before="0" w:after="0"/>
              <w:jc w:val="center"/>
            </w:pPr>
            <w:r>
              <w:rPr>
                <w:rFonts w:ascii="Arial Narrow" w:hAnsi="Arial Narrow" w:cs="Arial Narrow"/>
                <w:color w:val="000000"/>
                <w:sz w:val="14"/>
              </w:rPr>
              <w:t>2.87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23FA4F" w14:textId="77777777" w:rsidR="00D843AE" w:rsidRDefault="00D843AE" w:rsidP="001C3D52">
            <w:pPr>
              <w:spacing w:before="0" w:after="0"/>
              <w:jc w:val="center"/>
            </w:pPr>
            <w:r>
              <w:rPr>
                <w:rFonts w:ascii="Arial Narrow" w:hAnsi="Arial Narrow" w:cs="Arial Narrow"/>
                <w:color w:val="000000"/>
                <w:sz w:val="14"/>
              </w:rPr>
              <w:t>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695F2"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3384E" w14:textId="77777777" w:rsidR="00D843AE" w:rsidRDefault="00D843AE" w:rsidP="001C3D52">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40EE8" w14:textId="77777777" w:rsidR="00D843AE" w:rsidRDefault="00D843AE" w:rsidP="001C3D52">
            <w:pPr>
              <w:spacing w:before="0" w:after="0"/>
              <w:jc w:val="center"/>
            </w:pPr>
            <w:r>
              <w:rPr>
                <w:rFonts w:ascii="Arial Narrow" w:hAnsi="Arial Narrow" w:cs="Arial Narrow"/>
                <w:color w:val="000000"/>
                <w:sz w:val="14"/>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CBCCF" w14:textId="77777777" w:rsidR="00D843AE" w:rsidRDefault="00D843AE" w:rsidP="001C3D52">
            <w:pPr>
              <w:spacing w:before="0" w:after="0"/>
              <w:jc w:val="center"/>
            </w:pPr>
            <w:r>
              <w:rPr>
                <w:rFonts w:ascii="Arial Narrow" w:hAnsi="Arial Narrow" w:cs="Arial Narrow"/>
                <w:color w:val="000000"/>
                <w:sz w:val="14"/>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44BE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1D7A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C0F8B"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D1F8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FB506" w14:textId="77777777" w:rsidR="00D843AE" w:rsidRDefault="00D843AE" w:rsidP="001C3D52">
            <w:pPr>
              <w:spacing w:before="0" w:after="0"/>
              <w:jc w:val="center"/>
            </w:pPr>
            <w:r>
              <w:rPr>
                <w:rFonts w:ascii="Arial Narrow" w:hAnsi="Arial Narrow" w:cs="Arial Narrow"/>
                <w:color w:val="000000"/>
                <w:sz w:val="14"/>
              </w:rPr>
              <w:t>NA</w:t>
            </w:r>
          </w:p>
        </w:tc>
      </w:tr>
      <w:tr w:rsidR="00D843AE" w14:paraId="2842E40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48D6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1EF0F"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CB3F1"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005CF"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BBE34" w14:textId="77777777" w:rsidR="00D843AE" w:rsidRDefault="00D843AE" w:rsidP="001C3D52">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FBC88DC" w14:textId="77777777" w:rsidR="00D843AE" w:rsidRDefault="00D843AE" w:rsidP="001C3D52">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B540F" w14:textId="77777777" w:rsidR="00D843AE" w:rsidRDefault="00D843AE" w:rsidP="001C3D52">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4B245" w14:textId="77777777" w:rsidR="00D843AE" w:rsidRDefault="00D843AE" w:rsidP="001C3D52">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7CD6B" w14:textId="77777777" w:rsidR="00D843AE" w:rsidRDefault="00D843AE" w:rsidP="001C3D52">
            <w:pPr>
              <w:spacing w:before="0" w:after="0"/>
              <w:jc w:val="center"/>
            </w:pPr>
            <w:r>
              <w:rPr>
                <w:rFonts w:ascii="Arial Narrow" w:hAnsi="Arial Narrow" w:cs="Arial Narrow"/>
                <w:color w:val="000000"/>
                <w:sz w:val="14"/>
              </w:rPr>
              <w:t>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05F3C" w14:textId="77777777" w:rsidR="00D843AE" w:rsidRDefault="00D843AE" w:rsidP="001C3D52">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240B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95DA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9EFAF"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CF2A1"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4CD40" w14:textId="77777777" w:rsidR="00D843AE" w:rsidRDefault="00D843AE" w:rsidP="001C3D52">
            <w:pPr>
              <w:spacing w:before="0" w:after="0"/>
              <w:jc w:val="center"/>
            </w:pPr>
            <w:r>
              <w:rPr>
                <w:rFonts w:ascii="Arial Narrow" w:hAnsi="Arial Narrow" w:cs="Arial Narrow"/>
                <w:color w:val="000000"/>
                <w:sz w:val="14"/>
              </w:rPr>
              <w:t>3.30</w:t>
            </w:r>
          </w:p>
        </w:tc>
      </w:tr>
      <w:tr w:rsidR="00D843AE" w14:paraId="21C5D17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327081"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2D2C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D65A0"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08796"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E64E0" w14:textId="77777777" w:rsidR="00D843AE" w:rsidRDefault="00D843AE" w:rsidP="001C3D52">
            <w:pPr>
              <w:spacing w:before="0" w:after="0"/>
              <w:jc w:val="center"/>
            </w:pPr>
            <w:r>
              <w:rPr>
                <w:rFonts w:ascii="Arial Narrow" w:hAnsi="Arial Narrow" w:cs="Arial Narrow"/>
                <w:color w:val="000000"/>
                <w:sz w:val="14"/>
              </w:rPr>
              <w:t>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0C7FA"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4C385" w14:textId="77777777" w:rsidR="00D843AE" w:rsidRDefault="00D843AE" w:rsidP="001C3D52">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DAF57"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C7744" w14:textId="77777777" w:rsidR="00D843AE" w:rsidRDefault="00D843AE"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863A9" w14:textId="77777777" w:rsidR="00D843AE" w:rsidRDefault="00D843AE" w:rsidP="001C3D52">
            <w:pPr>
              <w:spacing w:before="0" w:after="0"/>
              <w:jc w:val="center"/>
            </w:pPr>
            <w:r>
              <w:rPr>
                <w:rFonts w:ascii="Arial Narrow" w:hAnsi="Arial Narrow" w:cs="Arial Narrow"/>
                <w:color w:val="000000"/>
                <w:sz w:val="14"/>
              </w:rPr>
              <w:t>10.62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4434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4EDE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88AB9"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E84B7"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65273" w14:textId="77777777" w:rsidR="00D843AE" w:rsidRDefault="00D843AE" w:rsidP="001C3D52">
            <w:pPr>
              <w:spacing w:before="0" w:after="0"/>
              <w:jc w:val="center"/>
            </w:pPr>
            <w:r>
              <w:rPr>
                <w:rFonts w:ascii="Arial Narrow" w:hAnsi="Arial Narrow" w:cs="Arial Narrow"/>
                <w:color w:val="000000"/>
                <w:sz w:val="14"/>
              </w:rPr>
              <w:t>NA</w:t>
            </w:r>
          </w:p>
        </w:tc>
      </w:tr>
      <w:tr w:rsidR="00D843AE" w14:paraId="3E71B9A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13A8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E9897"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0D35D"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97005" w14:textId="77777777" w:rsidR="00D843AE" w:rsidRDefault="00D843AE" w:rsidP="001C3D52">
            <w:pPr>
              <w:spacing w:before="0" w:after="0"/>
              <w:jc w:val="center"/>
            </w:pPr>
            <w:r>
              <w:rPr>
                <w:rFonts w:ascii="Arial Narrow" w:hAnsi="Arial Narrow" w:cs="Arial Narrow"/>
                <w:color w:val="000000"/>
                <w:sz w:val="14"/>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B7CD6" w14:textId="77777777" w:rsidR="00D843AE" w:rsidRDefault="00D843AE" w:rsidP="001C3D52">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0CB86"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CACD8"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FBA26" w14:textId="77777777" w:rsidR="00D843AE" w:rsidRDefault="00D843AE" w:rsidP="001C3D52">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54248" w14:textId="77777777" w:rsidR="00D843AE" w:rsidRDefault="00D843AE" w:rsidP="001C3D52">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CB55F" w14:textId="77777777" w:rsidR="00D843AE" w:rsidRDefault="00D843AE" w:rsidP="001C3D52">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6E90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6CAD9"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0B2E3"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B6FF4"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2B40B" w14:textId="77777777" w:rsidR="00D843AE" w:rsidRDefault="00D843AE" w:rsidP="001C3D52">
            <w:pPr>
              <w:spacing w:before="0" w:after="0"/>
              <w:jc w:val="center"/>
            </w:pPr>
            <w:r>
              <w:rPr>
                <w:rFonts w:ascii="Arial Narrow" w:hAnsi="Arial Narrow" w:cs="Arial Narrow"/>
                <w:color w:val="000000"/>
                <w:sz w:val="14"/>
              </w:rPr>
              <w:t>2.40</w:t>
            </w:r>
          </w:p>
        </w:tc>
      </w:tr>
      <w:tr w:rsidR="00D843AE" w14:paraId="3A3BBD8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C033A"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48D75" w14:textId="77777777" w:rsidR="00D843AE" w:rsidRDefault="00D843AE" w:rsidP="001C3D52">
            <w:pPr>
              <w:spacing w:before="0" w:after="0"/>
              <w:ind w:left="20" w:right="20"/>
            </w:pPr>
            <w:r>
              <w:rPr>
                <w:rFonts w:ascii="Arial Narrow" w:hAnsi="Arial Narrow" w:cs="Arial Narrow"/>
                <w:color w:val="000000"/>
                <w:sz w:val="14"/>
              </w:rPr>
              <w:t>Pine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37CA0"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0C5AA"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BE5CC" w14:textId="77777777" w:rsidR="00D843AE" w:rsidRDefault="00D843AE" w:rsidP="001C3D52">
            <w:pPr>
              <w:spacing w:before="0" w:after="0"/>
              <w:jc w:val="center"/>
            </w:pPr>
            <w:r>
              <w:rPr>
                <w:rFonts w:ascii="Arial Narrow" w:hAnsi="Arial Narrow" w:cs="Arial Narrow"/>
                <w:color w:val="000000"/>
                <w:sz w:val="14"/>
              </w:rPr>
              <w:t>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B9130" w14:textId="77777777" w:rsidR="00D843AE" w:rsidRDefault="00D843AE" w:rsidP="001C3D52">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D9C41" w14:textId="77777777" w:rsidR="00D843AE" w:rsidRDefault="00D843AE" w:rsidP="001C3D52">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03DD5" w14:textId="77777777" w:rsidR="00D843AE" w:rsidRDefault="00D843AE" w:rsidP="001C3D52">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0F483" w14:textId="77777777" w:rsidR="00D843AE" w:rsidRDefault="00D843AE" w:rsidP="001C3D52">
            <w:pPr>
              <w:spacing w:before="0" w:after="0"/>
              <w:jc w:val="center"/>
            </w:pPr>
            <w:r>
              <w:rPr>
                <w:rFonts w:ascii="Arial Narrow" w:hAnsi="Arial Narrow" w:cs="Arial Narrow"/>
                <w:color w:val="000000"/>
                <w:sz w:val="14"/>
              </w:rPr>
              <w:t>8.34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12128" w14:textId="77777777" w:rsidR="00D843AE" w:rsidRDefault="00D843AE" w:rsidP="001C3D52">
            <w:pPr>
              <w:spacing w:before="0" w:after="0"/>
              <w:jc w:val="center"/>
            </w:pPr>
            <w:r>
              <w:rPr>
                <w:rFonts w:ascii="Arial Narrow" w:hAnsi="Arial Narrow" w:cs="Arial Narrow"/>
                <w:color w:val="000000"/>
                <w:sz w:val="14"/>
              </w:rPr>
              <w:t>24.46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1ADA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FF3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5FD6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792F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ED8B0" w14:textId="77777777" w:rsidR="00D843AE" w:rsidRDefault="00D843AE" w:rsidP="001C3D52">
            <w:pPr>
              <w:spacing w:before="0" w:after="0"/>
              <w:jc w:val="center"/>
            </w:pPr>
            <w:r>
              <w:rPr>
                <w:rFonts w:ascii="Arial Narrow" w:hAnsi="Arial Narrow" w:cs="Arial Narrow"/>
                <w:color w:val="000000"/>
                <w:sz w:val="14"/>
              </w:rPr>
              <w:t>NA</w:t>
            </w:r>
          </w:p>
        </w:tc>
      </w:tr>
      <w:tr w:rsidR="00D843AE" w14:paraId="74F9F9C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33CAA"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AFDF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D5C51"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B9819"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6B68B" w14:textId="77777777" w:rsidR="00D843AE" w:rsidRDefault="00D843AE" w:rsidP="001C3D52">
            <w:pPr>
              <w:spacing w:before="0" w:after="0"/>
              <w:jc w:val="center"/>
            </w:pPr>
            <w:r>
              <w:rPr>
                <w:rFonts w:ascii="Arial Narrow" w:hAnsi="Arial Narrow" w:cs="Arial Narrow"/>
                <w:color w:val="000000"/>
                <w:sz w:val="14"/>
              </w:rPr>
              <w:t>879.28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5ECEE" w14:textId="77777777" w:rsidR="00D843AE" w:rsidRDefault="00D843AE" w:rsidP="001C3D52">
            <w:pPr>
              <w:spacing w:before="0" w:after="0"/>
              <w:jc w:val="center"/>
            </w:pPr>
            <w:r>
              <w:rPr>
                <w:rFonts w:ascii="Arial Narrow" w:hAnsi="Arial Narrow" w:cs="Arial Narrow"/>
                <w:color w:val="000000"/>
                <w:sz w:val="14"/>
              </w:rPr>
              <w:t>878.55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F38A8" w14:textId="77777777" w:rsidR="00D843AE" w:rsidRDefault="00D843AE" w:rsidP="001C3D52">
            <w:pPr>
              <w:spacing w:before="0" w:after="0"/>
              <w:jc w:val="center"/>
            </w:pPr>
            <w:r>
              <w:rPr>
                <w:rFonts w:ascii="Arial Narrow" w:hAnsi="Arial Narrow" w:cs="Arial Narrow"/>
                <w:color w:val="000000"/>
                <w:sz w:val="14"/>
              </w:rPr>
              <w:t>633.42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D68D6" w14:textId="77777777" w:rsidR="00D843AE" w:rsidRDefault="00D843AE" w:rsidP="001C3D52">
            <w:pPr>
              <w:spacing w:before="0" w:after="0"/>
              <w:jc w:val="center"/>
            </w:pPr>
            <w:r>
              <w:rPr>
                <w:rFonts w:ascii="Arial Narrow" w:hAnsi="Arial Narrow" w:cs="Arial Narrow"/>
                <w:color w:val="000000"/>
                <w:sz w:val="14"/>
              </w:rPr>
              <w:t>758.83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BB17B" w14:textId="77777777" w:rsidR="00D843AE" w:rsidRDefault="00D843AE" w:rsidP="001C3D52">
            <w:pPr>
              <w:spacing w:before="0" w:after="0"/>
              <w:jc w:val="center"/>
            </w:pPr>
            <w:r>
              <w:rPr>
                <w:rFonts w:ascii="Arial Narrow" w:hAnsi="Arial Narrow" w:cs="Arial Narrow"/>
                <w:color w:val="000000"/>
                <w:sz w:val="14"/>
              </w:rPr>
              <w:t>1012.69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4B06C" w14:textId="77777777" w:rsidR="00D843AE" w:rsidRDefault="00D843AE" w:rsidP="001C3D52">
            <w:pPr>
              <w:spacing w:before="0" w:after="0"/>
              <w:jc w:val="center"/>
            </w:pPr>
            <w:r>
              <w:rPr>
                <w:rFonts w:ascii="Arial Narrow" w:hAnsi="Arial Narrow" w:cs="Arial Narrow"/>
                <w:color w:val="000000"/>
                <w:sz w:val="14"/>
              </w:rPr>
              <w:t>1162.32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0F8E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A5FD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B500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9509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49D78" w14:textId="77777777" w:rsidR="00D843AE" w:rsidRDefault="00D843AE" w:rsidP="001C3D52">
            <w:pPr>
              <w:spacing w:before="0" w:after="0"/>
              <w:jc w:val="center"/>
            </w:pPr>
            <w:r>
              <w:rPr>
                <w:rFonts w:ascii="Arial Narrow" w:hAnsi="Arial Narrow" w:cs="Arial Narrow"/>
                <w:color w:val="000000"/>
                <w:sz w:val="14"/>
              </w:rPr>
              <w:t>NA</w:t>
            </w:r>
          </w:p>
        </w:tc>
      </w:tr>
      <w:tr w:rsidR="00D843AE" w14:paraId="13C4BEBB"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04AC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21F3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385A7"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B0BE4"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42652" w14:textId="77777777" w:rsidR="00D843AE" w:rsidRDefault="00D843AE" w:rsidP="001C3D52">
            <w:pPr>
              <w:spacing w:before="0" w:after="0"/>
              <w:jc w:val="center"/>
            </w:pPr>
            <w:r>
              <w:rPr>
                <w:rFonts w:ascii="Arial Narrow" w:hAnsi="Arial Narrow" w:cs="Arial Narrow"/>
                <w:color w:val="000000"/>
                <w:sz w:val="14"/>
              </w:rPr>
              <w:t>82.84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EFD05" w14:textId="77777777" w:rsidR="00D843AE" w:rsidRDefault="00D843AE" w:rsidP="001C3D52">
            <w:pPr>
              <w:spacing w:before="0" w:after="0"/>
              <w:jc w:val="center"/>
            </w:pPr>
            <w:r>
              <w:rPr>
                <w:rFonts w:ascii="Arial Narrow" w:hAnsi="Arial Narrow" w:cs="Arial Narrow"/>
                <w:color w:val="000000"/>
                <w:sz w:val="14"/>
              </w:rPr>
              <w:t>80.11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D6B80" w14:textId="77777777" w:rsidR="00D843AE" w:rsidRDefault="00D843AE" w:rsidP="001C3D52">
            <w:pPr>
              <w:spacing w:before="0" w:after="0"/>
              <w:jc w:val="center"/>
            </w:pPr>
            <w:r>
              <w:rPr>
                <w:rFonts w:ascii="Arial Narrow" w:hAnsi="Arial Narrow" w:cs="Arial Narrow"/>
                <w:color w:val="000000"/>
                <w:sz w:val="14"/>
              </w:rPr>
              <w:t>50.64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200AA" w14:textId="77777777" w:rsidR="00D843AE" w:rsidRDefault="00D843AE" w:rsidP="001C3D52">
            <w:pPr>
              <w:spacing w:before="0" w:after="0"/>
              <w:jc w:val="center"/>
            </w:pPr>
            <w:r>
              <w:rPr>
                <w:rFonts w:ascii="Arial Narrow" w:hAnsi="Arial Narrow" w:cs="Arial Narrow"/>
                <w:color w:val="000000"/>
                <w:sz w:val="14"/>
              </w:rPr>
              <w:t>60.02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05AA3" w14:textId="77777777" w:rsidR="00D843AE" w:rsidRDefault="00D843AE" w:rsidP="001C3D52">
            <w:pPr>
              <w:spacing w:before="0" w:after="0"/>
              <w:jc w:val="center"/>
            </w:pPr>
            <w:r>
              <w:rPr>
                <w:rFonts w:ascii="Arial Narrow" w:hAnsi="Arial Narrow" w:cs="Arial Narrow"/>
                <w:color w:val="000000"/>
                <w:sz w:val="14"/>
              </w:rPr>
              <w:t>98.37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21A19" w14:textId="77777777" w:rsidR="00D843AE" w:rsidRDefault="00D843AE" w:rsidP="001C3D52">
            <w:pPr>
              <w:spacing w:before="0" w:after="0"/>
              <w:jc w:val="center"/>
            </w:pPr>
            <w:r>
              <w:rPr>
                <w:rFonts w:ascii="Arial Narrow" w:hAnsi="Arial Narrow" w:cs="Arial Narrow"/>
                <w:color w:val="000000"/>
                <w:sz w:val="14"/>
              </w:rPr>
              <w:t>125.00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006B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ED8A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A324B"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846D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310B5" w14:textId="77777777" w:rsidR="00D843AE" w:rsidRDefault="00D843AE" w:rsidP="001C3D52">
            <w:pPr>
              <w:spacing w:before="0" w:after="0"/>
              <w:jc w:val="center"/>
            </w:pPr>
            <w:r>
              <w:rPr>
                <w:rFonts w:ascii="Arial Narrow" w:hAnsi="Arial Narrow" w:cs="Arial Narrow"/>
                <w:color w:val="000000"/>
                <w:sz w:val="14"/>
              </w:rPr>
              <w:t>NA</w:t>
            </w:r>
          </w:p>
        </w:tc>
      </w:tr>
      <w:tr w:rsidR="00D843AE" w14:paraId="16C21D0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5D0A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2131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27E2B"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F0F49"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A514A" w14:textId="77777777" w:rsidR="00D843AE" w:rsidRDefault="00D843AE" w:rsidP="001C3D52">
            <w:pPr>
              <w:spacing w:before="0" w:after="0"/>
              <w:jc w:val="center"/>
            </w:pPr>
            <w:r>
              <w:rPr>
                <w:rFonts w:ascii="Arial Narrow" w:hAnsi="Arial Narrow" w:cs="Arial Narrow"/>
                <w:color w:val="000000"/>
                <w:sz w:val="14"/>
              </w:rPr>
              <w:t>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D61C5" w14:textId="77777777" w:rsidR="00D843AE" w:rsidRDefault="00D843AE" w:rsidP="001C3D52">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C8CE5" w14:textId="77777777" w:rsidR="00D843AE" w:rsidRDefault="00D843AE" w:rsidP="001C3D52">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60E3A" w14:textId="77777777" w:rsidR="00D843AE" w:rsidRDefault="00D843AE" w:rsidP="001C3D52">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C832A" w14:textId="77777777" w:rsidR="00D843AE" w:rsidRDefault="00D843AE" w:rsidP="001C3D52">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0AFA8" w14:textId="77777777" w:rsidR="00D843AE" w:rsidRDefault="00D843AE" w:rsidP="001C3D52">
            <w:pPr>
              <w:spacing w:before="0" w:after="0"/>
              <w:jc w:val="center"/>
            </w:pPr>
            <w:r>
              <w:rPr>
                <w:rFonts w:ascii="Arial Narrow" w:hAnsi="Arial Narrow" w:cs="Arial Narrow"/>
                <w:color w:val="000000"/>
                <w:sz w:val="14"/>
              </w:rPr>
              <w:t>8.19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FB23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507A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36E6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046DA"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B11AE" w14:textId="77777777" w:rsidR="00D843AE" w:rsidRDefault="00D843AE" w:rsidP="001C3D52">
            <w:pPr>
              <w:spacing w:before="0" w:after="0"/>
              <w:jc w:val="center"/>
            </w:pPr>
            <w:r>
              <w:rPr>
                <w:rFonts w:ascii="Arial Narrow" w:hAnsi="Arial Narrow" w:cs="Arial Narrow"/>
                <w:color w:val="000000"/>
                <w:sz w:val="14"/>
              </w:rPr>
              <w:t>NA</w:t>
            </w:r>
          </w:p>
        </w:tc>
      </w:tr>
      <w:tr w:rsidR="00D843AE" w14:paraId="5D9B2A8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1313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A25B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56DF8"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87512"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0134C" w14:textId="77777777" w:rsidR="00D843AE" w:rsidRDefault="00D843AE" w:rsidP="001C3D52">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9F129B2" w14:textId="77777777" w:rsidR="00D843AE" w:rsidRDefault="00D843AE" w:rsidP="001C3D52">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95865" w14:textId="77777777" w:rsidR="00D843AE" w:rsidRDefault="00D843AE" w:rsidP="001C3D52">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10683" w14:textId="77777777" w:rsidR="00D843AE" w:rsidRDefault="00D843AE" w:rsidP="001C3D52">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3B81E" w14:textId="77777777" w:rsidR="00D843AE" w:rsidRDefault="00D843AE" w:rsidP="001C3D52">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B195C" w14:textId="77777777" w:rsidR="00D843AE" w:rsidRDefault="00D843AE" w:rsidP="001C3D52">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8BCA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B4C6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E1807"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CA8DF"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7552B" w14:textId="77777777" w:rsidR="00D843AE" w:rsidRDefault="00D843AE" w:rsidP="001C3D52">
            <w:pPr>
              <w:spacing w:before="0" w:after="0"/>
              <w:jc w:val="center"/>
            </w:pPr>
            <w:r>
              <w:rPr>
                <w:rFonts w:ascii="Arial Narrow" w:hAnsi="Arial Narrow" w:cs="Arial Narrow"/>
                <w:color w:val="000000"/>
                <w:sz w:val="14"/>
              </w:rPr>
              <w:t>0.63</w:t>
            </w:r>
          </w:p>
        </w:tc>
      </w:tr>
      <w:tr w:rsidR="00D843AE" w14:paraId="030CF2C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ABFE7"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0D25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324A2"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13571"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BFAAE" w14:textId="77777777" w:rsidR="00D843AE" w:rsidRDefault="00D843AE" w:rsidP="001C3D52">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4CBBC2" w14:textId="77777777" w:rsidR="00D843AE" w:rsidRDefault="00D843AE" w:rsidP="001C3D52">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BAD15" w14:textId="77777777" w:rsidR="00D843AE" w:rsidRDefault="00D843AE"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BF3E3" w14:textId="77777777" w:rsidR="00D843AE" w:rsidRDefault="00D843AE" w:rsidP="001C3D52">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85601" w14:textId="77777777" w:rsidR="00D843AE" w:rsidRDefault="00D843AE" w:rsidP="001C3D52">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85F05" w14:textId="77777777" w:rsidR="00D843AE" w:rsidRDefault="00D843AE" w:rsidP="001C3D52">
            <w:pPr>
              <w:spacing w:before="0" w:after="0"/>
              <w:jc w:val="center"/>
            </w:pPr>
            <w:r>
              <w:rPr>
                <w:rFonts w:ascii="Arial Narrow" w:hAnsi="Arial Narrow" w:cs="Arial Narrow"/>
                <w:color w:val="000000"/>
                <w:sz w:val="14"/>
              </w:rPr>
              <w:t>13.34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229EB"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EF3CF"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C4B6E"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67EE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FF3E8" w14:textId="77777777" w:rsidR="00D843AE" w:rsidRDefault="00D843AE" w:rsidP="001C3D52">
            <w:pPr>
              <w:spacing w:before="0" w:after="0"/>
              <w:jc w:val="center"/>
            </w:pPr>
            <w:r>
              <w:rPr>
                <w:rFonts w:ascii="Arial Narrow" w:hAnsi="Arial Narrow" w:cs="Arial Narrow"/>
                <w:color w:val="000000"/>
                <w:sz w:val="14"/>
              </w:rPr>
              <w:t>NA</w:t>
            </w:r>
          </w:p>
        </w:tc>
      </w:tr>
      <w:tr w:rsidR="00D843AE" w14:paraId="1E035A5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9D06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C9D5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C091D"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66B76"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9C5641B" w14:textId="77777777" w:rsidR="00D843AE" w:rsidRDefault="00D843AE" w:rsidP="001C3D52">
            <w:pPr>
              <w:spacing w:before="0" w:after="0"/>
              <w:jc w:val="center"/>
            </w:pPr>
            <w:r>
              <w:rPr>
                <w:rFonts w:ascii="Arial Narrow" w:hAnsi="Arial Narrow" w:cs="Arial Narrow"/>
                <w:color w:val="000000"/>
                <w:sz w:val="14"/>
              </w:rPr>
              <w:t>15.05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E62A3" w14:textId="77777777" w:rsidR="00D843AE" w:rsidRDefault="00D843AE" w:rsidP="001C3D52">
            <w:pPr>
              <w:spacing w:before="0" w:after="0"/>
              <w:jc w:val="center"/>
            </w:pPr>
            <w:r>
              <w:rPr>
                <w:rFonts w:ascii="Arial Narrow" w:hAnsi="Arial Narrow" w:cs="Arial Narrow"/>
                <w:color w:val="000000"/>
                <w:sz w:val="14"/>
              </w:rPr>
              <w:t>13.85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AC062" w14:textId="77777777" w:rsidR="00D843AE" w:rsidRDefault="00D843AE" w:rsidP="001C3D52">
            <w:pPr>
              <w:spacing w:before="0" w:after="0"/>
              <w:jc w:val="center"/>
            </w:pPr>
            <w:r>
              <w:rPr>
                <w:rFonts w:ascii="Arial Narrow" w:hAnsi="Arial Narrow" w:cs="Arial Narrow"/>
                <w:color w:val="000000"/>
                <w:sz w:val="14"/>
              </w:rPr>
              <w:t>10.19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36025" w14:textId="77777777" w:rsidR="00D843AE" w:rsidRDefault="00D843AE" w:rsidP="001C3D52">
            <w:pPr>
              <w:spacing w:before="0" w:after="0"/>
              <w:jc w:val="center"/>
            </w:pPr>
            <w:r>
              <w:rPr>
                <w:rFonts w:ascii="Arial Narrow" w:hAnsi="Arial Narrow" w:cs="Arial Narrow"/>
                <w:color w:val="000000"/>
                <w:sz w:val="14"/>
              </w:rPr>
              <w:t>11.91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C3EAF" w14:textId="77777777" w:rsidR="00D843AE" w:rsidRDefault="00D843AE" w:rsidP="001C3D52">
            <w:pPr>
              <w:spacing w:before="0" w:after="0"/>
              <w:jc w:val="center"/>
            </w:pPr>
            <w:r>
              <w:rPr>
                <w:rFonts w:ascii="Arial Narrow" w:hAnsi="Arial Narrow" w:cs="Arial Narrow"/>
                <w:color w:val="000000"/>
                <w:sz w:val="14"/>
              </w:rPr>
              <w:t>18.01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DB835" w14:textId="77777777" w:rsidR="00D843AE" w:rsidRDefault="00D843AE" w:rsidP="001C3D52">
            <w:pPr>
              <w:spacing w:before="0" w:after="0"/>
              <w:jc w:val="center"/>
            </w:pPr>
            <w:r>
              <w:rPr>
                <w:rFonts w:ascii="Arial Narrow" w:hAnsi="Arial Narrow" w:cs="Arial Narrow"/>
                <w:color w:val="000000"/>
                <w:sz w:val="14"/>
              </w:rPr>
              <w:t>19.84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0B40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7443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1ADE0"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862C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28EF6" w14:textId="77777777" w:rsidR="00D843AE" w:rsidRDefault="00D843AE" w:rsidP="001C3D52">
            <w:pPr>
              <w:spacing w:before="0" w:after="0"/>
              <w:jc w:val="center"/>
            </w:pPr>
            <w:r>
              <w:rPr>
                <w:rFonts w:ascii="Arial Narrow" w:hAnsi="Arial Narrow" w:cs="Arial Narrow"/>
                <w:color w:val="000000"/>
                <w:sz w:val="14"/>
              </w:rPr>
              <w:t>NA</w:t>
            </w:r>
          </w:p>
        </w:tc>
      </w:tr>
      <w:tr w:rsidR="00D843AE" w14:paraId="7870975F"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CC57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F6F1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5CCE7"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29AF3"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F3EBD" w14:textId="77777777" w:rsidR="00D843AE" w:rsidRDefault="00D843AE" w:rsidP="001C3D52">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D67FB3" w14:textId="77777777" w:rsidR="00D843AE" w:rsidRDefault="00D843AE" w:rsidP="001C3D52">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DC1DB"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2C182"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64EA0" w14:textId="77777777" w:rsidR="00D843AE" w:rsidRDefault="00D843AE" w:rsidP="001C3D52">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32505" w14:textId="77777777" w:rsidR="00D843AE" w:rsidRDefault="00D843AE" w:rsidP="001C3D52">
            <w:pPr>
              <w:spacing w:before="0" w:after="0"/>
              <w:jc w:val="center"/>
            </w:pPr>
            <w:r>
              <w:rPr>
                <w:rFonts w:ascii="Arial Narrow" w:hAnsi="Arial Narrow" w:cs="Arial Narrow"/>
                <w:color w:val="000000"/>
                <w:sz w:val="14"/>
              </w:rPr>
              <w:t>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002E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D8E0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E581E"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74BD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65CBD" w14:textId="77777777" w:rsidR="00D843AE" w:rsidRDefault="00D843AE" w:rsidP="001C3D52">
            <w:pPr>
              <w:spacing w:before="0" w:after="0"/>
              <w:jc w:val="center"/>
            </w:pPr>
            <w:r>
              <w:rPr>
                <w:rFonts w:ascii="Arial Narrow" w:hAnsi="Arial Narrow" w:cs="Arial Narrow"/>
                <w:color w:val="000000"/>
                <w:sz w:val="14"/>
              </w:rPr>
              <w:t>NA</w:t>
            </w:r>
          </w:p>
        </w:tc>
      </w:tr>
      <w:tr w:rsidR="00D843AE" w14:paraId="3701B4AD"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C1A1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2951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E62EE"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61A8E"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5881C" w14:textId="77777777" w:rsidR="00D843AE" w:rsidRDefault="00D843AE" w:rsidP="001C3D52">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5A381CB" w14:textId="77777777" w:rsidR="00D843AE" w:rsidRDefault="00D843AE" w:rsidP="001C3D52">
            <w:pPr>
              <w:spacing w:before="0" w:after="0"/>
              <w:jc w:val="center"/>
            </w:pPr>
            <w:r>
              <w:rPr>
                <w:rFonts w:ascii="Arial Narrow" w:hAnsi="Arial Narrow" w:cs="Arial Narrow"/>
                <w:color w:val="000000"/>
                <w:sz w:val="14"/>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7510B" w14:textId="77777777" w:rsidR="00D843AE" w:rsidRDefault="00D843AE" w:rsidP="001C3D52">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CD60F" w14:textId="77777777" w:rsidR="00D843AE" w:rsidRDefault="00D843AE" w:rsidP="001C3D52">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CC6BA" w14:textId="77777777" w:rsidR="00D843AE" w:rsidRDefault="00D843AE" w:rsidP="001C3D52">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0C022" w14:textId="77777777" w:rsidR="00D843AE" w:rsidRDefault="00D843AE" w:rsidP="001C3D52">
            <w:pPr>
              <w:spacing w:before="0" w:after="0"/>
              <w:jc w:val="center"/>
            </w:pPr>
            <w:r>
              <w:rPr>
                <w:rFonts w:ascii="Arial Narrow" w:hAnsi="Arial Narrow" w:cs="Arial Narrow"/>
                <w:color w:val="000000"/>
                <w:sz w:val="14"/>
              </w:rPr>
              <w:t>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7CE2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C033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4EBA4"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0BA0F"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EB63A" w14:textId="77777777" w:rsidR="00D843AE" w:rsidRDefault="00D843AE" w:rsidP="001C3D52">
            <w:pPr>
              <w:spacing w:before="0" w:after="0"/>
              <w:jc w:val="center"/>
            </w:pPr>
            <w:r>
              <w:rPr>
                <w:rFonts w:ascii="Arial Narrow" w:hAnsi="Arial Narrow" w:cs="Arial Narrow"/>
                <w:color w:val="000000"/>
                <w:sz w:val="14"/>
              </w:rPr>
              <w:t>3.30</w:t>
            </w:r>
          </w:p>
        </w:tc>
      </w:tr>
      <w:tr w:rsidR="00D843AE" w14:paraId="04A3AC8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D100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C21A6"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3BFFC"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908EE"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858E4" w14:textId="77777777" w:rsidR="00D843AE" w:rsidRDefault="00D843AE" w:rsidP="001C3D52">
            <w:pPr>
              <w:spacing w:before="0" w:after="0"/>
              <w:jc w:val="center"/>
            </w:pPr>
            <w:r>
              <w:rPr>
                <w:rFonts w:ascii="Arial Narrow" w:hAnsi="Arial Narrow" w:cs="Arial Narrow"/>
                <w:color w:val="000000"/>
                <w:sz w:val="14"/>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71924"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C4CA6"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55C96"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DCFFE" w14:textId="77777777" w:rsidR="00D843AE" w:rsidRDefault="00D843AE" w:rsidP="001C3D52">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11385" w14:textId="77777777" w:rsidR="00D843AE" w:rsidRDefault="00D843AE" w:rsidP="001C3D52">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6C3C2"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0DFA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05B4A"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AEF0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02AB8" w14:textId="77777777" w:rsidR="00D843AE" w:rsidRDefault="00D843AE" w:rsidP="001C3D52">
            <w:pPr>
              <w:spacing w:before="0" w:after="0"/>
              <w:jc w:val="center"/>
            </w:pPr>
            <w:r>
              <w:rPr>
                <w:rFonts w:ascii="Arial Narrow" w:hAnsi="Arial Narrow" w:cs="Arial Narrow"/>
                <w:color w:val="000000"/>
                <w:sz w:val="14"/>
              </w:rPr>
              <w:t>NA</w:t>
            </w:r>
          </w:p>
        </w:tc>
      </w:tr>
      <w:tr w:rsidR="00D843AE" w14:paraId="17BD5F9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1DE50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6E87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04724"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5EEDF" w14:textId="77777777" w:rsidR="00D843AE" w:rsidRDefault="00D843AE" w:rsidP="001C3D52">
            <w:pPr>
              <w:spacing w:before="0" w:after="0"/>
              <w:jc w:val="center"/>
            </w:pPr>
            <w:r>
              <w:rPr>
                <w:rFonts w:ascii="Arial Narrow" w:hAnsi="Arial Narrow" w:cs="Arial Narrow"/>
                <w:color w:val="000000"/>
                <w:sz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99CBB" w14:textId="77777777" w:rsidR="00D843AE" w:rsidRDefault="00D843AE" w:rsidP="001C3D52">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4E82DB" w14:textId="77777777" w:rsidR="00D843AE" w:rsidRDefault="00D843AE" w:rsidP="001C3D52">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EEBFE" w14:textId="77777777" w:rsidR="00D843AE" w:rsidRDefault="00D843AE" w:rsidP="001C3D52">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04059" w14:textId="77777777" w:rsidR="00D843AE" w:rsidRDefault="00D843AE" w:rsidP="001C3D52">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15E57" w14:textId="77777777" w:rsidR="00D843AE" w:rsidRDefault="00D843AE" w:rsidP="001C3D52">
            <w:pPr>
              <w:spacing w:before="0" w:after="0"/>
              <w:jc w:val="center"/>
            </w:pPr>
            <w:r>
              <w:rPr>
                <w:rFonts w:ascii="Arial Narrow" w:hAnsi="Arial Narrow" w:cs="Arial Narrow"/>
                <w:color w:val="000000"/>
                <w:sz w:val="14"/>
              </w:rPr>
              <w:t>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CF871" w14:textId="77777777" w:rsidR="00D843AE" w:rsidRDefault="00D843AE" w:rsidP="001C3D52">
            <w:pPr>
              <w:spacing w:before="0" w:after="0"/>
              <w:jc w:val="center"/>
            </w:pPr>
            <w:r>
              <w:rPr>
                <w:rFonts w:ascii="Arial Narrow" w:hAnsi="Arial Narrow" w:cs="Arial Narrow"/>
                <w:color w:val="000000"/>
                <w:sz w:val="14"/>
              </w:rPr>
              <w:t>10.91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3A97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83C3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A73CD"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9624E"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D1437" w14:textId="77777777" w:rsidR="00D843AE" w:rsidRDefault="00D843AE" w:rsidP="001C3D52">
            <w:pPr>
              <w:spacing w:before="0" w:after="0"/>
              <w:jc w:val="center"/>
            </w:pPr>
            <w:r>
              <w:rPr>
                <w:rFonts w:ascii="Arial Narrow" w:hAnsi="Arial Narrow" w:cs="Arial Narrow"/>
                <w:color w:val="000000"/>
                <w:sz w:val="14"/>
              </w:rPr>
              <w:t>2.40</w:t>
            </w:r>
          </w:p>
        </w:tc>
      </w:tr>
      <w:tr w:rsidR="00D843AE" w14:paraId="5989C70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8127E"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A5D4A" w14:textId="77777777" w:rsidR="00D843AE" w:rsidRDefault="00D843AE" w:rsidP="001C3D52">
            <w:pPr>
              <w:spacing w:before="0" w:after="0"/>
              <w:ind w:left="20" w:right="20"/>
            </w:pPr>
            <w:r>
              <w:rPr>
                <w:rFonts w:ascii="Arial Narrow" w:hAnsi="Arial Narrow" w:cs="Arial Narrow"/>
                <w:color w:val="000000"/>
                <w:sz w:val="14"/>
              </w:rPr>
              <w:t>Seaforth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9C0D7"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7D3BF"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2FF7B"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FFB4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6EA3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3442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94FD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A0C7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CB44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DD8F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98A9F"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7B82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06119" w14:textId="77777777" w:rsidR="00D843AE" w:rsidRDefault="00D843AE" w:rsidP="001C3D52">
            <w:pPr>
              <w:spacing w:before="0" w:after="0"/>
              <w:jc w:val="center"/>
            </w:pPr>
            <w:r>
              <w:rPr>
                <w:rFonts w:ascii="Arial Narrow" w:hAnsi="Arial Narrow" w:cs="Arial Narrow"/>
                <w:color w:val="000000"/>
                <w:sz w:val="14"/>
              </w:rPr>
              <w:t>NA</w:t>
            </w:r>
          </w:p>
        </w:tc>
      </w:tr>
      <w:tr w:rsidR="00D843AE" w14:paraId="3E82523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48A2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46EE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070DD"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67DF0"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A4E1C" w14:textId="77777777" w:rsidR="00D843AE" w:rsidRDefault="00D843AE" w:rsidP="001C3D52">
            <w:pPr>
              <w:spacing w:before="0" w:after="0"/>
              <w:jc w:val="center"/>
            </w:pPr>
            <w:r>
              <w:rPr>
                <w:rFonts w:ascii="Arial Narrow" w:hAnsi="Arial Narrow" w:cs="Arial Narrow"/>
                <w:color w:val="000000"/>
                <w:sz w:val="14"/>
              </w:rPr>
              <w:t>1042.55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34D8E" w14:textId="77777777" w:rsidR="00D843AE" w:rsidRDefault="00D843AE" w:rsidP="001C3D52">
            <w:pPr>
              <w:spacing w:before="0" w:after="0"/>
              <w:jc w:val="center"/>
            </w:pPr>
            <w:r>
              <w:rPr>
                <w:rFonts w:ascii="Arial Narrow" w:hAnsi="Arial Narrow" w:cs="Arial Narrow"/>
                <w:color w:val="000000"/>
                <w:sz w:val="14"/>
              </w:rPr>
              <w:t>1040.84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32212" w14:textId="77777777" w:rsidR="00D843AE" w:rsidRDefault="00D843AE" w:rsidP="001C3D52">
            <w:pPr>
              <w:spacing w:before="0" w:after="0"/>
              <w:jc w:val="center"/>
            </w:pPr>
            <w:r>
              <w:rPr>
                <w:rFonts w:ascii="Arial Narrow" w:hAnsi="Arial Narrow" w:cs="Arial Narrow"/>
                <w:color w:val="000000"/>
                <w:sz w:val="14"/>
              </w:rPr>
              <w:t>883.04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ECC28" w14:textId="77777777" w:rsidR="00D843AE" w:rsidRDefault="00D843AE" w:rsidP="001C3D52">
            <w:pPr>
              <w:spacing w:before="0" w:after="0"/>
              <w:jc w:val="center"/>
            </w:pPr>
            <w:r>
              <w:rPr>
                <w:rFonts w:ascii="Arial Narrow" w:hAnsi="Arial Narrow" w:cs="Arial Narrow"/>
                <w:color w:val="000000"/>
                <w:sz w:val="14"/>
              </w:rPr>
              <w:t>956.12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AD62D" w14:textId="77777777" w:rsidR="00D843AE" w:rsidRDefault="00D843AE" w:rsidP="001C3D52">
            <w:pPr>
              <w:spacing w:before="0" w:after="0"/>
              <w:jc w:val="center"/>
            </w:pPr>
            <w:r>
              <w:rPr>
                <w:rFonts w:ascii="Arial Narrow" w:hAnsi="Arial Narrow" w:cs="Arial Narrow"/>
                <w:color w:val="000000"/>
                <w:sz w:val="14"/>
              </w:rPr>
              <w:t>1135.26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7464E" w14:textId="77777777" w:rsidR="00D843AE" w:rsidRDefault="00D843AE" w:rsidP="001C3D52">
            <w:pPr>
              <w:spacing w:before="0" w:after="0"/>
              <w:jc w:val="center"/>
            </w:pPr>
            <w:r>
              <w:rPr>
                <w:rFonts w:ascii="Arial Narrow" w:hAnsi="Arial Narrow" w:cs="Arial Narrow"/>
                <w:color w:val="000000"/>
                <w:sz w:val="14"/>
              </w:rPr>
              <w:t>1219.97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0DC8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8F7B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4FF8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CA1A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29747" w14:textId="77777777" w:rsidR="00D843AE" w:rsidRDefault="00D843AE" w:rsidP="001C3D52">
            <w:pPr>
              <w:spacing w:before="0" w:after="0"/>
              <w:jc w:val="center"/>
            </w:pPr>
            <w:r>
              <w:rPr>
                <w:rFonts w:ascii="Arial Narrow" w:hAnsi="Arial Narrow" w:cs="Arial Narrow"/>
                <w:color w:val="000000"/>
                <w:sz w:val="14"/>
              </w:rPr>
              <w:t>NA</w:t>
            </w:r>
          </w:p>
        </w:tc>
      </w:tr>
      <w:tr w:rsidR="00D843AE" w14:paraId="266D2A51"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7DBA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22B7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A9553"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F7F38"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0811B" w14:textId="77777777" w:rsidR="00D843AE" w:rsidRDefault="00D843AE" w:rsidP="001C3D52">
            <w:pPr>
              <w:spacing w:before="0" w:after="0"/>
              <w:jc w:val="center"/>
            </w:pPr>
            <w:r>
              <w:rPr>
                <w:rFonts w:ascii="Arial Narrow" w:hAnsi="Arial Narrow" w:cs="Arial Narrow"/>
                <w:color w:val="000000"/>
                <w:sz w:val="14"/>
              </w:rPr>
              <w:t>85.26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5A2BA" w14:textId="77777777" w:rsidR="00D843AE" w:rsidRDefault="00D843AE" w:rsidP="001C3D52">
            <w:pPr>
              <w:spacing w:before="0" w:after="0"/>
              <w:jc w:val="center"/>
            </w:pPr>
            <w:r>
              <w:rPr>
                <w:rFonts w:ascii="Arial Narrow" w:hAnsi="Arial Narrow" w:cs="Arial Narrow"/>
                <w:color w:val="000000"/>
                <w:sz w:val="14"/>
              </w:rPr>
              <w:t>89.00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0A313" w14:textId="77777777" w:rsidR="00D843AE" w:rsidRDefault="00D843AE" w:rsidP="001C3D52">
            <w:pPr>
              <w:spacing w:before="0" w:after="0"/>
              <w:jc w:val="center"/>
            </w:pPr>
            <w:r>
              <w:rPr>
                <w:rFonts w:ascii="Arial Narrow" w:hAnsi="Arial Narrow" w:cs="Arial Narrow"/>
                <w:color w:val="000000"/>
                <w:sz w:val="14"/>
              </w:rPr>
              <w:t>46.74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CD0DD" w14:textId="77777777" w:rsidR="00D843AE" w:rsidRDefault="00D843AE" w:rsidP="001C3D52">
            <w:pPr>
              <w:spacing w:before="0" w:after="0"/>
              <w:jc w:val="center"/>
            </w:pPr>
            <w:r>
              <w:rPr>
                <w:rFonts w:ascii="Arial Narrow" w:hAnsi="Arial Narrow" w:cs="Arial Narrow"/>
                <w:color w:val="000000"/>
                <w:sz w:val="14"/>
              </w:rPr>
              <w:t>58.74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59AA1" w14:textId="77777777" w:rsidR="00D843AE" w:rsidRDefault="00D843AE" w:rsidP="001C3D52">
            <w:pPr>
              <w:spacing w:before="0" w:after="0"/>
              <w:jc w:val="center"/>
            </w:pPr>
            <w:r>
              <w:rPr>
                <w:rFonts w:ascii="Arial Narrow" w:hAnsi="Arial Narrow" w:cs="Arial Narrow"/>
                <w:color w:val="000000"/>
                <w:sz w:val="14"/>
              </w:rPr>
              <w:t>94.56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A055A" w14:textId="77777777" w:rsidR="00D843AE" w:rsidRDefault="00D843AE" w:rsidP="001C3D52">
            <w:pPr>
              <w:spacing w:before="0" w:after="0"/>
              <w:jc w:val="center"/>
            </w:pPr>
            <w:r>
              <w:rPr>
                <w:rFonts w:ascii="Arial Narrow" w:hAnsi="Arial Narrow" w:cs="Arial Narrow"/>
                <w:color w:val="000000"/>
                <w:sz w:val="14"/>
              </w:rPr>
              <w:t>134.22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DC391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6264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666B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FC29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9E119" w14:textId="77777777" w:rsidR="00D843AE" w:rsidRDefault="00D843AE" w:rsidP="001C3D52">
            <w:pPr>
              <w:spacing w:before="0" w:after="0"/>
              <w:jc w:val="center"/>
            </w:pPr>
            <w:r>
              <w:rPr>
                <w:rFonts w:ascii="Arial Narrow" w:hAnsi="Arial Narrow" w:cs="Arial Narrow"/>
                <w:color w:val="000000"/>
                <w:sz w:val="14"/>
              </w:rPr>
              <w:t>NA</w:t>
            </w:r>
          </w:p>
        </w:tc>
      </w:tr>
      <w:tr w:rsidR="00D843AE" w14:paraId="547DA2E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D1BA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B82CE"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5F333"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FC79D"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9B4F0" w14:textId="77777777" w:rsidR="00D843AE" w:rsidRDefault="00D843AE" w:rsidP="001C3D52">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F5267" w14:textId="77777777" w:rsidR="00D843AE" w:rsidRDefault="00D843AE" w:rsidP="001C3D52">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8EC98" w14:textId="77777777" w:rsidR="00D843AE" w:rsidRDefault="00D843AE"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95F61" w14:textId="77777777" w:rsidR="00D843AE" w:rsidRDefault="00D843AE" w:rsidP="001C3D52">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CF61C"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A8344" w14:textId="77777777" w:rsidR="00D843AE" w:rsidRDefault="00D843AE" w:rsidP="001C3D52">
            <w:pPr>
              <w:spacing w:before="0" w:after="0"/>
              <w:jc w:val="center"/>
            </w:pPr>
            <w:r>
              <w:rPr>
                <w:rFonts w:ascii="Arial Narrow" w:hAnsi="Arial Narrow" w:cs="Arial Narrow"/>
                <w:color w:val="000000"/>
                <w:sz w:val="14"/>
              </w:rPr>
              <w:t>6.99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A7B2F"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46561"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239F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7AA8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4D9A0" w14:textId="77777777" w:rsidR="00D843AE" w:rsidRDefault="00D843AE" w:rsidP="001C3D52">
            <w:pPr>
              <w:spacing w:before="0" w:after="0"/>
              <w:jc w:val="center"/>
            </w:pPr>
            <w:r>
              <w:rPr>
                <w:rFonts w:ascii="Arial Narrow" w:hAnsi="Arial Narrow" w:cs="Arial Narrow"/>
                <w:color w:val="000000"/>
                <w:sz w:val="14"/>
              </w:rPr>
              <w:t>NA</w:t>
            </w:r>
          </w:p>
        </w:tc>
      </w:tr>
      <w:tr w:rsidR="00D843AE" w14:paraId="77A8026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F07E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E10A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21FFF"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27C89"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07A33"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E6CB59F" w14:textId="77777777" w:rsidR="00D843AE" w:rsidRDefault="00D843AE"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045FD"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9E1B7" w14:textId="77777777" w:rsidR="00D843AE" w:rsidRDefault="00D843AE" w:rsidP="001C3D52">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4E50C" w14:textId="77777777" w:rsidR="00D843AE" w:rsidRDefault="00D843AE" w:rsidP="001C3D52">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3E6B6" w14:textId="77777777" w:rsidR="00D843AE" w:rsidRDefault="00D843AE" w:rsidP="001C3D52">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6969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B8A0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AF580" w14:textId="77777777" w:rsidR="00D843AE" w:rsidRDefault="00D843AE" w:rsidP="001C3D52">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909DD"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C3F5F" w14:textId="77777777" w:rsidR="00D843AE" w:rsidRDefault="00D843AE" w:rsidP="001C3D52">
            <w:pPr>
              <w:spacing w:before="0" w:after="0"/>
              <w:jc w:val="center"/>
            </w:pPr>
            <w:r>
              <w:rPr>
                <w:rFonts w:ascii="Arial Narrow" w:hAnsi="Arial Narrow" w:cs="Arial Narrow"/>
                <w:color w:val="000000"/>
                <w:sz w:val="14"/>
              </w:rPr>
              <w:t>0.63</w:t>
            </w:r>
          </w:p>
        </w:tc>
      </w:tr>
      <w:tr w:rsidR="00D843AE" w14:paraId="32DD28D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193B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CD36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632C4"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64CB7"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9D536" w14:textId="77777777" w:rsidR="00D843AE" w:rsidRDefault="00D843AE" w:rsidP="001C3D52">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D052C18" w14:textId="77777777" w:rsidR="00D843AE" w:rsidRDefault="00D843AE" w:rsidP="001C3D52">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96664"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9E3B7" w14:textId="77777777" w:rsidR="00D843AE" w:rsidRDefault="00D843AE" w:rsidP="001C3D52">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1D811" w14:textId="77777777" w:rsidR="00D843AE" w:rsidRDefault="00D843AE" w:rsidP="001C3D52">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AF64A" w14:textId="77777777" w:rsidR="00D843AE" w:rsidRDefault="00D843AE" w:rsidP="001C3D52">
            <w:pPr>
              <w:spacing w:before="0" w:after="0"/>
              <w:jc w:val="center"/>
            </w:pPr>
            <w:r>
              <w:rPr>
                <w:rFonts w:ascii="Arial Narrow" w:hAnsi="Arial Narrow" w:cs="Arial Narrow"/>
                <w:color w:val="000000"/>
                <w:sz w:val="14"/>
              </w:rPr>
              <w:t>7.82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7673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FD69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83360"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7BF8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B1C65" w14:textId="77777777" w:rsidR="00D843AE" w:rsidRDefault="00D843AE" w:rsidP="001C3D52">
            <w:pPr>
              <w:spacing w:before="0" w:after="0"/>
              <w:jc w:val="center"/>
            </w:pPr>
            <w:r>
              <w:rPr>
                <w:rFonts w:ascii="Arial Narrow" w:hAnsi="Arial Narrow" w:cs="Arial Narrow"/>
                <w:color w:val="000000"/>
                <w:sz w:val="14"/>
              </w:rPr>
              <w:t>NA</w:t>
            </w:r>
          </w:p>
        </w:tc>
      </w:tr>
      <w:tr w:rsidR="00D843AE" w14:paraId="36D2B6B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43A8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76F3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28711"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47B34"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E7669D" w14:textId="77777777" w:rsidR="00D843AE" w:rsidRDefault="00D843AE" w:rsidP="001C3D52">
            <w:pPr>
              <w:spacing w:before="0" w:after="0"/>
              <w:jc w:val="center"/>
            </w:pPr>
            <w:r>
              <w:rPr>
                <w:rFonts w:ascii="Arial Narrow" w:hAnsi="Arial Narrow" w:cs="Arial Narrow"/>
                <w:color w:val="000000"/>
                <w:sz w:val="14"/>
              </w:rPr>
              <w:t>19.74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85E04" w14:textId="77777777" w:rsidR="00D843AE" w:rsidRDefault="00D843AE" w:rsidP="001C3D52">
            <w:pPr>
              <w:spacing w:before="0" w:after="0"/>
              <w:jc w:val="center"/>
            </w:pPr>
            <w:r>
              <w:rPr>
                <w:rFonts w:ascii="Arial Narrow" w:hAnsi="Arial Narrow" w:cs="Arial Narrow"/>
                <w:color w:val="000000"/>
                <w:sz w:val="14"/>
              </w:rPr>
              <w:t>19.56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B9625" w14:textId="77777777" w:rsidR="00D843AE" w:rsidRDefault="00D843AE" w:rsidP="001C3D52">
            <w:pPr>
              <w:spacing w:before="0" w:after="0"/>
              <w:jc w:val="center"/>
            </w:pPr>
            <w:r>
              <w:rPr>
                <w:rFonts w:ascii="Arial Narrow" w:hAnsi="Arial Narrow" w:cs="Arial Narrow"/>
                <w:color w:val="000000"/>
                <w:sz w:val="14"/>
              </w:rPr>
              <w:t>12.17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BE959" w14:textId="77777777" w:rsidR="00D843AE" w:rsidRDefault="00D843AE" w:rsidP="001C3D52">
            <w:pPr>
              <w:spacing w:before="0" w:after="0"/>
              <w:jc w:val="center"/>
            </w:pPr>
            <w:r>
              <w:rPr>
                <w:rFonts w:ascii="Arial Narrow" w:hAnsi="Arial Narrow" w:cs="Arial Narrow"/>
                <w:color w:val="000000"/>
                <w:sz w:val="14"/>
              </w:rPr>
              <w:t>16.48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3E85A" w14:textId="77777777" w:rsidR="00D843AE" w:rsidRDefault="00D843AE" w:rsidP="001C3D52">
            <w:pPr>
              <w:spacing w:before="0" w:after="0"/>
              <w:jc w:val="center"/>
            </w:pPr>
            <w:r>
              <w:rPr>
                <w:rFonts w:ascii="Arial Narrow" w:hAnsi="Arial Narrow" w:cs="Arial Narrow"/>
                <w:color w:val="000000"/>
                <w:sz w:val="14"/>
              </w:rPr>
              <w:t>22.05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5A99F" w14:textId="77777777" w:rsidR="00D843AE" w:rsidRDefault="00D843AE" w:rsidP="001C3D52">
            <w:pPr>
              <w:spacing w:before="0" w:after="0"/>
              <w:jc w:val="center"/>
            </w:pPr>
            <w:r>
              <w:rPr>
                <w:rFonts w:ascii="Arial Narrow" w:hAnsi="Arial Narrow" w:cs="Arial Narrow"/>
                <w:color w:val="000000"/>
                <w:sz w:val="14"/>
              </w:rPr>
              <w:t>28.41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92C4D"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56343"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DBA49" w14:textId="77777777" w:rsidR="00D843AE" w:rsidRDefault="00D843AE" w:rsidP="001C3D52">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05E2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90F74" w14:textId="77777777" w:rsidR="00D843AE" w:rsidRDefault="00D843AE" w:rsidP="001C3D52">
            <w:pPr>
              <w:spacing w:before="0" w:after="0"/>
              <w:jc w:val="center"/>
            </w:pPr>
            <w:r>
              <w:rPr>
                <w:rFonts w:ascii="Arial Narrow" w:hAnsi="Arial Narrow" w:cs="Arial Narrow"/>
                <w:color w:val="000000"/>
                <w:sz w:val="14"/>
              </w:rPr>
              <w:t>NA</w:t>
            </w:r>
          </w:p>
        </w:tc>
      </w:tr>
      <w:tr w:rsidR="00D843AE" w14:paraId="534E529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7B78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8D9B0"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40363"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2CDA0"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732BE" w14:textId="77777777" w:rsidR="00D843AE" w:rsidRDefault="00D843AE" w:rsidP="001C3D52">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6525EAB" w14:textId="77777777" w:rsidR="00D843AE" w:rsidRDefault="00D843AE" w:rsidP="001C3D52">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69013" w14:textId="77777777" w:rsidR="00D843AE" w:rsidRDefault="00D843AE" w:rsidP="001C3D52">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20D75" w14:textId="77777777" w:rsidR="00D843AE" w:rsidRDefault="00D843AE" w:rsidP="001C3D52">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B1234" w14:textId="77777777" w:rsidR="00D843AE" w:rsidRDefault="00D843AE" w:rsidP="001C3D52">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6206A" w14:textId="77777777" w:rsidR="00D843AE" w:rsidRDefault="00D843AE" w:rsidP="001C3D52">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6864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B4BA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24679" w14:textId="77777777" w:rsidR="00D843AE" w:rsidRDefault="00D843AE" w:rsidP="001C3D52">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64CA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75B18" w14:textId="77777777" w:rsidR="00D843AE" w:rsidRDefault="00D843AE" w:rsidP="001C3D52">
            <w:pPr>
              <w:spacing w:before="0" w:after="0"/>
              <w:jc w:val="center"/>
            </w:pPr>
            <w:r>
              <w:rPr>
                <w:rFonts w:ascii="Arial Narrow" w:hAnsi="Arial Narrow" w:cs="Arial Narrow"/>
                <w:color w:val="000000"/>
                <w:sz w:val="14"/>
              </w:rPr>
              <w:t>NA</w:t>
            </w:r>
          </w:p>
        </w:tc>
      </w:tr>
      <w:tr w:rsidR="00D843AE" w14:paraId="15211E7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2CDB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A7FB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20C69"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2E0D3"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7DFD6" w14:textId="77777777" w:rsidR="00D843AE" w:rsidRDefault="00D843AE" w:rsidP="001C3D52">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DD2DEC5" w14:textId="77777777" w:rsidR="00D843AE" w:rsidRDefault="00D843AE" w:rsidP="001C3D52">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91717" w14:textId="77777777" w:rsidR="00D843AE" w:rsidRDefault="00D843AE" w:rsidP="001C3D52">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79A02" w14:textId="77777777" w:rsidR="00D843AE" w:rsidRDefault="00D843AE" w:rsidP="001C3D52">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C1199" w14:textId="77777777" w:rsidR="00D843AE" w:rsidRDefault="00D843AE" w:rsidP="001C3D52">
            <w:pPr>
              <w:spacing w:before="0" w:after="0"/>
              <w:jc w:val="center"/>
            </w:pPr>
            <w:r>
              <w:rPr>
                <w:rFonts w:ascii="Arial Narrow" w:hAnsi="Arial Narrow" w:cs="Arial Narrow"/>
                <w:color w:val="000000"/>
                <w:sz w:val="14"/>
              </w:rPr>
              <w:t>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BF060" w14:textId="77777777" w:rsidR="00D843AE" w:rsidRDefault="00D843AE" w:rsidP="001C3D52">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16BE4"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4DB9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876C4"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0E0F1"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2700B" w14:textId="77777777" w:rsidR="00D843AE" w:rsidRDefault="00D843AE" w:rsidP="001C3D52">
            <w:pPr>
              <w:spacing w:before="0" w:after="0"/>
              <w:jc w:val="center"/>
            </w:pPr>
            <w:r>
              <w:rPr>
                <w:rFonts w:ascii="Arial Narrow" w:hAnsi="Arial Narrow" w:cs="Arial Narrow"/>
                <w:color w:val="000000"/>
                <w:sz w:val="14"/>
              </w:rPr>
              <w:t>3.30</w:t>
            </w:r>
          </w:p>
        </w:tc>
      </w:tr>
      <w:tr w:rsidR="00D843AE" w14:paraId="0DF07522"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A146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E234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BABBD"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848CE"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DC3D5" w14:textId="77777777" w:rsidR="00D843AE" w:rsidRDefault="00D843AE" w:rsidP="001C3D52">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E7050"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76DCC" w14:textId="77777777" w:rsidR="00D843AE" w:rsidRDefault="00D843AE" w:rsidP="001C3D52">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C28EA" w14:textId="77777777" w:rsidR="00D843AE" w:rsidRDefault="00D843AE" w:rsidP="001C3D52">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A71F3"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2420E" w14:textId="77777777" w:rsidR="00D843AE" w:rsidRDefault="00D843AE" w:rsidP="001C3D52">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CF791"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23F6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7486E"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2810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C8D96" w14:textId="77777777" w:rsidR="00D843AE" w:rsidRDefault="00D843AE" w:rsidP="001C3D52">
            <w:pPr>
              <w:spacing w:before="0" w:after="0"/>
              <w:jc w:val="center"/>
            </w:pPr>
            <w:r>
              <w:rPr>
                <w:rFonts w:ascii="Arial Narrow" w:hAnsi="Arial Narrow" w:cs="Arial Narrow"/>
                <w:color w:val="000000"/>
                <w:sz w:val="14"/>
              </w:rPr>
              <w:t>NA</w:t>
            </w:r>
          </w:p>
        </w:tc>
      </w:tr>
      <w:tr w:rsidR="00D843AE" w14:paraId="4F24000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A515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EAAE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034C4"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527E8"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8CDEB" w14:textId="77777777" w:rsidR="00D843AE" w:rsidRDefault="00D843AE" w:rsidP="001C3D52">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92073A8" w14:textId="77777777" w:rsidR="00D843AE" w:rsidRDefault="00D843AE" w:rsidP="001C3D52">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1D237" w14:textId="77777777" w:rsidR="00D843AE" w:rsidRDefault="00D843AE" w:rsidP="001C3D52">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A6E2E" w14:textId="77777777" w:rsidR="00D843AE" w:rsidRDefault="00D843AE" w:rsidP="001C3D52">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1D1A0" w14:textId="77777777" w:rsidR="00D843AE" w:rsidRDefault="00D843AE" w:rsidP="001C3D52">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3A4B8" w14:textId="77777777" w:rsidR="00D843AE" w:rsidRDefault="00D843AE" w:rsidP="001C3D52">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2E62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47906"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3DBFC" w14:textId="77777777" w:rsidR="00D843AE" w:rsidRDefault="00D843AE" w:rsidP="001C3D52">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B0F50"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755D0" w14:textId="77777777" w:rsidR="00D843AE" w:rsidRDefault="00D843AE" w:rsidP="001C3D52">
            <w:pPr>
              <w:spacing w:before="0" w:after="0"/>
              <w:jc w:val="center"/>
            </w:pPr>
            <w:r>
              <w:rPr>
                <w:rFonts w:ascii="Arial Narrow" w:hAnsi="Arial Narrow" w:cs="Arial Narrow"/>
                <w:color w:val="000000"/>
                <w:sz w:val="14"/>
              </w:rPr>
              <w:t>2.40</w:t>
            </w:r>
          </w:p>
        </w:tc>
      </w:tr>
      <w:tr w:rsidR="00D843AE" w14:paraId="5A8585E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1E2F0"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BD539" w14:textId="77777777" w:rsidR="00D843AE" w:rsidRDefault="00D843AE" w:rsidP="001C3D52">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FC2D8"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2E230"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C1FE1"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FEFC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E74A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D9F2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E8FE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26AF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DDFAB"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A7278"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64D2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A5F5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80004" w14:textId="77777777" w:rsidR="00D843AE" w:rsidRDefault="00D843AE" w:rsidP="001C3D52">
            <w:pPr>
              <w:spacing w:before="0" w:after="0"/>
              <w:jc w:val="center"/>
            </w:pPr>
            <w:r>
              <w:rPr>
                <w:rFonts w:ascii="Arial Narrow" w:hAnsi="Arial Narrow" w:cs="Arial Narrow"/>
                <w:color w:val="000000"/>
                <w:sz w:val="14"/>
              </w:rPr>
              <w:t>NA</w:t>
            </w:r>
          </w:p>
        </w:tc>
      </w:tr>
      <w:tr w:rsidR="00D843AE" w14:paraId="0C158D86"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DB5D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606A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9C65B"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B3F7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D963D" w14:textId="77777777" w:rsidR="00D843AE" w:rsidRDefault="00D843AE" w:rsidP="001C3D52">
            <w:pPr>
              <w:spacing w:before="0" w:after="0"/>
              <w:jc w:val="center"/>
            </w:pPr>
            <w:r>
              <w:rPr>
                <w:rFonts w:ascii="Arial Narrow" w:hAnsi="Arial Narrow" w:cs="Arial Narrow"/>
                <w:color w:val="000000"/>
                <w:sz w:val="14"/>
              </w:rPr>
              <w:t>1433.07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960E0" w14:textId="77777777" w:rsidR="00D843AE" w:rsidRDefault="00D843AE" w:rsidP="001C3D52">
            <w:pPr>
              <w:spacing w:before="0" w:after="0"/>
              <w:jc w:val="center"/>
            </w:pPr>
            <w:r>
              <w:rPr>
                <w:rFonts w:ascii="Arial Narrow" w:hAnsi="Arial Narrow" w:cs="Arial Narrow"/>
                <w:color w:val="000000"/>
                <w:sz w:val="14"/>
              </w:rPr>
              <w:t>1370.94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64C7D" w14:textId="77777777" w:rsidR="00D843AE" w:rsidRDefault="00D843AE" w:rsidP="001C3D52">
            <w:pPr>
              <w:spacing w:before="0" w:after="0"/>
              <w:jc w:val="center"/>
            </w:pPr>
            <w:r>
              <w:rPr>
                <w:rFonts w:ascii="Arial Narrow" w:hAnsi="Arial Narrow" w:cs="Arial Narrow"/>
                <w:color w:val="000000"/>
                <w:sz w:val="14"/>
              </w:rPr>
              <w:t>1051.63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12C74" w14:textId="77777777" w:rsidR="00D843AE" w:rsidRDefault="00D843AE" w:rsidP="001C3D52">
            <w:pPr>
              <w:spacing w:before="0" w:after="0"/>
              <w:jc w:val="center"/>
            </w:pPr>
            <w:r>
              <w:rPr>
                <w:rFonts w:ascii="Arial Narrow" w:hAnsi="Arial Narrow" w:cs="Arial Narrow"/>
                <w:color w:val="000000"/>
                <w:sz w:val="14"/>
              </w:rPr>
              <w:t>1226.05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33E32" w14:textId="77777777" w:rsidR="00D843AE" w:rsidRDefault="00D843AE" w:rsidP="001C3D52">
            <w:pPr>
              <w:spacing w:before="0" w:after="0"/>
              <w:jc w:val="center"/>
            </w:pPr>
            <w:r>
              <w:rPr>
                <w:rFonts w:ascii="Arial Narrow" w:hAnsi="Arial Narrow" w:cs="Arial Narrow"/>
                <w:color w:val="000000"/>
                <w:sz w:val="14"/>
              </w:rPr>
              <w:t>1644.28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5FF1F" w14:textId="77777777" w:rsidR="00D843AE" w:rsidRDefault="00D843AE" w:rsidP="001C3D52">
            <w:pPr>
              <w:spacing w:before="0" w:after="0"/>
              <w:jc w:val="center"/>
            </w:pPr>
            <w:r>
              <w:rPr>
                <w:rFonts w:ascii="Arial Narrow" w:hAnsi="Arial Narrow" w:cs="Arial Narrow"/>
                <w:color w:val="000000"/>
                <w:sz w:val="14"/>
              </w:rPr>
              <w:t>1870.64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924F3"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B4C3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73D2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11DD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193F2" w14:textId="77777777" w:rsidR="00D843AE" w:rsidRDefault="00D843AE" w:rsidP="001C3D52">
            <w:pPr>
              <w:spacing w:before="0" w:after="0"/>
              <w:jc w:val="center"/>
            </w:pPr>
            <w:r>
              <w:rPr>
                <w:rFonts w:ascii="Arial Narrow" w:hAnsi="Arial Narrow" w:cs="Arial Narrow"/>
                <w:color w:val="000000"/>
                <w:sz w:val="14"/>
              </w:rPr>
              <w:t>NA</w:t>
            </w:r>
          </w:p>
        </w:tc>
      </w:tr>
      <w:tr w:rsidR="00D843AE" w14:paraId="2D4C13B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302A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9AA9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34318"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1C583"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30B9B" w14:textId="77777777" w:rsidR="00D843AE" w:rsidRDefault="00D843AE" w:rsidP="001C3D52">
            <w:pPr>
              <w:spacing w:before="0" w:after="0"/>
              <w:jc w:val="center"/>
            </w:pPr>
            <w:r>
              <w:rPr>
                <w:rFonts w:ascii="Arial Narrow" w:hAnsi="Arial Narrow" w:cs="Arial Narrow"/>
                <w:color w:val="000000"/>
                <w:sz w:val="14"/>
              </w:rPr>
              <w:t>111.00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10B0E" w14:textId="77777777" w:rsidR="00D843AE" w:rsidRDefault="00D843AE" w:rsidP="001C3D52">
            <w:pPr>
              <w:spacing w:before="0" w:after="0"/>
              <w:jc w:val="center"/>
            </w:pPr>
            <w:r>
              <w:rPr>
                <w:rFonts w:ascii="Arial Narrow" w:hAnsi="Arial Narrow" w:cs="Arial Narrow"/>
                <w:color w:val="000000"/>
                <w:sz w:val="14"/>
              </w:rPr>
              <w:t>114.23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1F872" w14:textId="77777777" w:rsidR="00D843AE" w:rsidRDefault="00D843AE" w:rsidP="001C3D52">
            <w:pPr>
              <w:spacing w:before="0" w:after="0"/>
              <w:jc w:val="center"/>
            </w:pPr>
            <w:r>
              <w:rPr>
                <w:rFonts w:ascii="Arial Narrow" w:hAnsi="Arial Narrow" w:cs="Arial Narrow"/>
                <w:color w:val="000000"/>
                <w:sz w:val="14"/>
              </w:rPr>
              <w:t>73.66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4F784" w14:textId="77777777" w:rsidR="00D843AE" w:rsidRDefault="00D843AE" w:rsidP="001C3D52">
            <w:pPr>
              <w:spacing w:before="0" w:after="0"/>
              <w:jc w:val="center"/>
            </w:pPr>
            <w:r>
              <w:rPr>
                <w:rFonts w:ascii="Arial Narrow" w:hAnsi="Arial Narrow" w:cs="Arial Narrow"/>
                <w:color w:val="000000"/>
                <w:sz w:val="14"/>
              </w:rPr>
              <w:t>91.64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87572" w14:textId="77777777" w:rsidR="00D843AE" w:rsidRDefault="00D843AE" w:rsidP="001C3D52">
            <w:pPr>
              <w:spacing w:before="0" w:after="0"/>
              <w:jc w:val="center"/>
            </w:pPr>
            <w:r>
              <w:rPr>
                <w:rFonts w:ascii="Arial Narrow" w:hAnsi="Arial Narrow" w:cs="Arial Narrow"/>
                <w:color w:val="000000"/>
                <w:sz w:val="14"/>
              </w:rPr>
              <w:t>129.48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E5EDE" w14:textId="77777777" w:rsidR="00D843AE" w:rsidRDefault="00D843AE" w:rsidP="001C3D52">
            <w:pPr>
              <w:spacing w:before="0" w:after="0"/>
              <w:jc w:val="center"/>
            </w:pPr>
            <w:r>
              <w:rPr>
                <w:rFonts w:ascii="Arial Narrow" w:hAnsi="Arial Narrow" w:cs="Arial Narrow"/>
                <w:color w:val="000000"/>
                <w:sz w:val="14"/>
              </w:rPr>
              <w:t>142.78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A5D49"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9B66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845A5"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4A0E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CE50D" w14:textId="77777777" w:rsidR="00D843AE" w:rsidRDefault="00D843AE" w:rsidP="001C3D52">
            <w:pPr>
              <w:spacing w:before="0" w:after="0"/>
              <w:jc w:val="center"/>
            </w:pPr>
            <w:r>
              <w:rPr>
                <w:rFonts w:ascii="Arial Narrow" w:hAnsi="Arial Narrow" w:cs="Arial Narrow"/>
                <w:color w:val="000000"/>
                <w:sz w:val="14"/>
              </w:rPr>
              <w:t>NA</w:t>
            </w:r>
          </w:p>
        </w:tc>
      </w:tr>
      <w:tr w:rsidR="00D843AE" w14:paraId="063EE5B4"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E28B4"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C6294"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E6B6F"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C467C"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8DB20" w14:textId="77777777" w:rsidR="00D843AE" w:rsidRDefault="00D843AE" w:rsidP="001C3D52">
            <w:pPr>
              <w:spacing w:before="0" w:after="0"/>
              <w:jc w:val="center"/>
            </w:pPr>
            <w:r>
              <w:rPr>
                <w:rFonts w:ascii="Arial Narrow" w:hAnsi="Arial Narrow" w:cs="Arial Narrow"/>
                <w:color w:val="000000"/>
                <w:sz w:val="14"/>
              </w:rPr>
              <w:t>6.55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B3524" w14:textId="77777777" w:rsidR="00D843AE" w:rsidRDefault="00D843AE" w:rsidP="001C3D52">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269BD" w14:textId="77777777" w:rsidR="00D843AE" w:rsidRDefault="00D843AE" w:rsidP="001C3D52">
            <w:pPr>
              <w:spacing w:before="0" w:after="0"/>
              <w:jc w:val="center"/>
            </w:pPr>
            <w:r>
              <w:rPr>
                <w:rFonts w:ascii="Arial Narrow" w:hAnsi="Arial Narrow" w:cs="Arial Narrow"/>
                <w:color w:val="000000"/>
                <w:sz w:val="14"/>
              </w:rPr>
              <w:t>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F5253" w14:textId="77777777" w:rsidR="00D843AE" w:rsidRDefault="00D843AE" w:rsidP="001C3D52">
            <w:pPr>
              <w:spacing w:before="0" w:after="0"/>
              <w:jc w:val="center"/>
            </w:pPr>
            <w:r>
              <w:rPr>
                <w:rFonts w:ascii="Arial Narrow" w:hAnsi="Arial Narrow" w:cs="Arial Narrow"/>
                <w:color w:val="000000"/>
                <w:sz w:val="14"/>
              </w:rPr>
              <w:t>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60BC0" w14:textId="77777777" w:rsidR="00D843AE" w:rsidRDefault="00D843AE" w:rsidP="001C3D52">
            <w:pPr>
              <w:spacing w:before="0" w:after="0"/>
              <w:jc w:val="center"/>
            </w:pPr>
            <w:r>
              <w:rPr>
                <w:rFonts w:ascii="Arial Narrow" w:hAnsi="Arial Narrow" w:cs="Arial Narrow"/>
                <w:color w:val="000000"/>
                <w:sz w:val="14"/>
              </w:rPr>
              <w:t>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D972C" w14:textId="77777777" w:rsidR="00D843AE" w:rsidRDefault="00D843AE" w:rsidP="001C3D52">
            <w:pPr>
              <w:spacing w:before="0" w:after="0"/>
              <w:jc w:val="center"/>
            </w:pPr>
            <w:r>
              <w:rPr>
                <w:rFonts w:ascii="Arial Narrow" w:hAnsi="Arial Narrow" w:cs="Arial Narrow"/>
                <w:color w:val="000000"/>
                <w:sz w:val="14"/>
              </w:rPr>
              <w:t>10.79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D455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9994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9487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E3F7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4CB10" w14:textId="77777777" w:rsidR="00D843AE" w:rsidRDefault="00D843AE" w:rsidP="001C3D52">
            <w:pPr>
              <w:spacing w:before="0" w:after="0"/>
              <w:jc w:val="center"/>
            </w:pPr>
            <w:r>
              <w:rPr>
                <w:rFonts w:ascii="Arial Narrow" w:hAnsi="Arial Narrow" w:cs="Arial Narrow"/>
                <w:color w:val="000000"/>
                <w:sz w:val="14"/>
              </w:rPr>
              <w:t>NA</w:t>
            </w:r>
          </w:p>
        </w:tc>
      </w:tr>
      <w:tr w:rsidR="00D843AE" w14:paraId="56E7E78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EE96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D0B6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B5958"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F402A"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D51C4" w14:textId="77777777" w:rsidR="00D843AE" w:rsidRDefault="00D843AE" w:rsidP="001C3D52">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6A31F" w14:textId="77777777" w:rsidR="00D843AE" w:rsidRDefault="00D843AE" w:rsidP="001C3D52">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CAAB6" w14:textId="77777777" w:rsidR="00D843AE" w:rsidRDefault="00D843AE" w:rsidP="001C3D52">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DE8C7" w14:textId="77777777" w:rsidR="00D843AE" w:rsidRDefault="00D843AE" w:rsidP="001C3D52">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7D9E9" w14:textId="77777777" w:rsidR="00D843AE" w:rsidRDefault="00D843AE" w:rsidP="001C3D52">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F7B49" w14:textId="77777777" w:rsidR="00D843AE" w:rsidRDefault="00D843AE" w:rsidP="001C3D52">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98FD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FE94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5D975" w14:textId="77777777" w:rsidR="00D843AE" w:rsidRDefault="00D843AE" w:rsidP="001C3D52">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436F8" w14:textId="77777777" w:rsidR="00D843AE" w:rsidRDefault="00D843AE" w:rsidP="001C3D52">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D9D4A" w14:textId="77777777" w:rsidR="00D843AE" w:rsidRDefault="00D843AE" w:rsidP="001C3D52">
            <w:pPr>
              <w:spacing w:before="0" w:after="0"/>
              <w:jc w:val="center"/>
            </w:pPr>
            <w:r>
              <w:rPr>
                <w:rFonts w:ascii="Arial Narrow" w:hAnsi="Arial Narrow" w:cs="Arial Narrow"/>
                <w:color w:val="000000"/>
                <w:sz w:val="14"/>
              </w:rPr>
              <w:t>0.63</w:t>
            </w:r>
          </w:p>
        </w:tc>
      </w:tr>
      <w:tr w:rsidR="00D843AE" w14:paraId="69936AC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97F4F"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5B0B3"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882F1"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42F12"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E7F03"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B55C7" w14:textId="77777777" w:rsidR="00D843AE" w:rsidRDefault="00D843AE" w:rsidP="001C3D52">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69C44"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5C8F9" w14:textId="77777777" w:rsidR="00D843AE" w:rsidRDefault="00D843AE" w:rsidP="001C3D52">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BE45C"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4401C" w14:textId="77777777" w:rsidR="00D843AE" w:rsidRDefault="00D843AE" w:rsidP="001C3D52">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C7631"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F381A"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8127C" w14:textId="77777777" w:rsidR="00D843AE" w:rsidRDefault="00D843AE" w:rsidP="001C3D52">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A257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C4157" w14:textId="77777777" w:rsidR="00D843AE" w:rsidRDefault="00D843AE" w:rsidP="001C3D52">
            <w:pPr>
              <w:spacing w:before="0" w:after="0"/>
              <w:jc w:val="center"/>
            </w:pPr>
            <w:r>
              <w:rPr>
                <w:rFonts w:ascii="Arial Narrow" w:hAnsi="Arial Narrow" w:cs="Arial Narrow"/>
                <w:color w:val="000000"/>
                <w:sz w:val="14"/>
              </w:rPr>
              <w:t>NA</w:t>
            </w:r>
          </w:p>
        </w:tc>
      </w:tr>
      <w:tr w:rsidR="00D843AE" w14:paraId="2C50569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4AC7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905F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7433B"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AE821"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80E94" w14:textId="77777777" w:rsidR="00D843AE" w:rsidRDefault="00D843AE" w:rsidP="001C3D52">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6446BD" w14:textId="77777777" w:rsidR="00D843AE" w:rsidRDefault="00D843AE" w:rsidP="001C3D52">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AADFB" w14:textId="77777777" w:rsidR="00D843AE" w:rsidRDefault="00D843AE" w:rsidP="001C3D52">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1509F" w14:textId="77777777" w:rsidR="00D843AE" w:rsidRDefault="00D843AE" w:rsidP="001C3D52">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EC6D2" w14:textId="77777777" w:rsidR="00D843AE" w:rsidRDefault="00D843AE" w:rsidP="001C3D52">
            <w:pPr>
              <w:spacing w:before="0" w:after="0"/>
              <w:jc w:val="center"/>
            </w:pPr>
            <w:r>
              <w:rPr>
                <w:rFonts w:ascii="Arial Narrow" w:hAnsi="Arial Narrow" w:cs="Arial Narrow"/>
                <w:color w:val="000000"/>
                <w:sz w:val="14"/>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E1EB6" w14:textId="77777777" w:rsidR="00D843AE" w:rsidRDefault="00D843AE" w:rsidP="001C3D52">
            <w:pPr>
              <w:spacing w:before="0" w:after="0"/>
              <w:jc w:val="center"/>
            </w:pPr>
            <w:r>
              <w:rPr>
                <w:rFonts w:ascii="Arial Narrow" w:hAnsi="Arial Narrow" w:cs="Arial Narrow"/>
                <w:color w:val="000000"/>
                <w:sz w:val="14"/>
              </w:rPr>
              <w:t>7.08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CFD5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FC88C"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D89D0" w14:textId="77777777" w:rsidR="00D843AE" w:rsidRDefault="00D843AE" w:rsidP="001C3D52">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CBA1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AFF49" w14:textId="77777777" w:rsidR="00D843AE" w:rsidRDefault="00D843AE" w:rsidP="001C3D52">
            <w:pPr>
              <w:spacing w:before="0" w:after="0"/>
              <w:jc w:val="center"/>
            </w:pPr>
            <w:r>
              <w:rPr>
                <w:rFonts w:ascii="Arial Narrow" w:hAnsi="Arial Narrow" w:cs="Arial Narrow"/>
                <w:color w:val="000000"/>
                <w:sz w:val="14"/>
              </w:rPr>
              <w:t>NA</w:t>
            </w:r>
          </w:p>
        </w:tc>
      </w:tr>
      <w:tr w:rsidR="00D843AE" w14:paraId="105193EE"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65B69"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D975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400C2"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DDAA2"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94F9F" w14:textId="77777777" w:rsidR="00D843AE" w:rsidRDefault="00D843AE" w:rsidP="001C3D52">
            <w:pPr>
              <w:spacing w:before="0" w:after="0"/>
              <w:jc w:val="center"/>
            </w:pPr>
            <w:r>
              <w:rPr>
                <w:rFonts w:ascii="Arial Narrow" w:hAnsi="Arial Narrow" w:cs="Arial Narrow"/>
                <w:color w:val="000000"/>
                <w:sz w:val="14"/>
              </w:rPr>
              <w:t>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04746" w14:textId="77777777" w:rsidR="00D843AE" w:rsidRDefault="00D843AE" w:rsidP="001C3D52">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B3155"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048BE" w14:textId="77777777" w:rsidR="00D843AE" w:rsidRDefault="00D843AE" w:rsidP="001C3D52">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38A13" w14:textId="77777777" w:rsidR="00D843AE" w:rsidRDefault="00D843AE" w:rsidP="001C3D52">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4C7B5" w14:textId="77777777" w:rsidR="00D843AE" w:rsidRDefault="00D843AE" w:rsidP="001C3D52">
            <w:pPr>
              <w:spacing w:before="0" w:after="0"/>
              <w:jc w:val="center"/>
            </w:pPr>
            <w:r>
              <w:rPr>
                <w:rFonts w:ascii="Arial Narrow" w:hAnsi="Arial Narrow" w:cs="Arial Narrow"/>
                <w:color w:val="000000"/>
                <w:sz w:val="14"/>
              </w:rPr>
              <w:t>6.90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E2533"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5E31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55008"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C0D9D"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2F72E" w14:textId="77777777" w:rsidR="00D843AE" w:rsidRDefault="00D843AE" w:rsidP="001C3D52">
            <w:pPr>
              <w:spacing w:before="0" w:after="0"/>
              <w:jc w:val="center"/>
            </w:pPr>
            <w:r>
              <w:rPr>
                <w:rFonts w:ascii="Arial Narrow" w:hAnsi="Arial Narrow" w:cs="Arial Narrow"/>
                <w:color w:val="000000"/>
                <w:sz w:val="14"/>
              </w:rPr>
              <w:t>NA</w:t>
            </w:r>
          </w:p>
        </w:tc>
      </w:tr>
      <w:tr w:rsidR="00D843AE" w14:paraId="5CACB29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4BA60"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EAF1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00ABB"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867B4" w14:textId="77777777" w:rsidR="00D843AE" w:rsidRDefault="00D843AE" w:rsidP="001C3D52">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F079B" w14:textId="77777777" w:rsidR="00D843AE" w:rsidRDefault="00D843AE" w:rsidP="001C3D52">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3AD63" w14:textId="77777777" w:rsidR="00D843AE" w:rsidRDefault="00D843AE" w:rsidP="001C3D52">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F6DE7" w14:textId="77777777" w:rsidR="00D843AE" w:rsidRDefault="00D843AE" w:rsidP="001C3D52">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826F0" w14:textId="77777777" w:rsidR="00D843AE" w:rsidRDefault="00D843AE" w:rsidP="001C3D52">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A8DDF" w14:textId="77777777" w:rsidR="00D843AE" w:rsidRDefault="00D843AE" w:rsidP="001C3D52">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15ED5" w14:textId="77777777" w:rsidR="00D843AE" w:rsidRDefault="00D843AE" w:rsidP="001C3D52">
            <w:pPr>
              <w:spacing w:before="0" w:after="0"/>
              <w:jc w:val="center"/>
            </w:pPr>
            <w:r>
              <w:rPr>
                <w:rFonts w:ascii="Arial Narrow" w:hAnsi="Arial Narrow" w:cs="Arial Narrow"/>
                <w:color w:val="000000"/>
                <w:sz w:val="14"/>
              </w:rPr>
              <w:t>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FDB69"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1104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B4CE9"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278EA"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55C8F" w14:textId="77777777" w:rsidR="00D843AE" w:rsidRDefault="00D843AE" w:rsidP="001C3D52">
            <w:pPr>
              <w:spacing w:before="0" w:after="0"/>
              <w:jc w:val="center"/>
            </w:pPr>
            <w:r>
              <w:rPr>
                <w:rFonts w:ascii="Arial Narrow" w:hAnsi="Arial Narrow" w:cs="Arial Narrow"/>
                <w:color w:val="000000"/>
                <w:sz w:val="14"/>
              </w:rPr>
              <w:t>2.40</w:t>
            </w:r>
          </w:p>
        </w:tc>
      </w:tr>
      <w:tr w:rsidR="00D843AE" w14:paraId="7C558D8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C201F" w14:textId="77777777" w:rsidR="00D843AE" w:rsidRDefault="00D843AE" w:rsidP="001C3D52">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93A39" w14:textId="77777777" w:rsidR="00D843AE" w:rsidRDefault="00D843AE" w:rsidP="001C3D52">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B8B4E" w14:textId="77777777" w:rsidR="00D843AE" w:rsidRDefault="00D843AE" w:rsidP="001C3D52">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BE6B6"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E9082" w14:textId="77777777" w:rsidR="00D843AE" w:rsidRDefault="00D843AE" w:rsidP="001C3D52">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AB480"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B744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8C99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9B09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2886C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7EFD7"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8D9A2"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1DD1E"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C8364"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975B6" w14:textId="77777777" w:rsidR="00D843AE" w:rsidRDefault="00D843AE" w:rsidP="001C3D52">
            <w:pPr>
              <w:spacing w:before="0" w:after="0"/>
              <w:jc w:val="center"/>
            </w:pPr>
            <w:r>
              <w:rPr>
                <w:rFonts w:ascii="Arial Narrow" w:hAnsi="Arial Narrow" w:cs="Arial Narrow"/>
                <w:color w:val="000000"/>
                <w:sz w:val="14"/>
              </w:rPr>
              <w:t>NA</w:t>
            </w:r>
          </w:p>
        </w:tc>
      </w:tr>
      <w:tr w:rsidR="00D843AE" w14:paraId="4647C50C"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42A2B"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2ACA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583D0" w14:textId="77777777" w:rsidR="00D843AE" w:rsidRDefault="00D843AE" w:rsidP="001C3D52">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EAEFB"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BCD18" w14:textId="77777777" w:rsidR="00D843AE" w:rsidRDefault="00D843AE" w:rsidP="001C3D52">
            <w:pPr>
              <w:spacing w:before="0" w:after="0"/>
              <w:jc w:val="center"/>
            </w:pPr>
            <w:r>
              <w:rPr>
                <w:rFonts w:ascii="Arial Narrow" w:hAnsi="Arial Narrow" w:cs="Arial Narrow"/>
                <w:color w:val="000000"/>
                <w:sz w:val="14"/>
              </w:rPr>
              <w:t>1156.38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7D980" w14:textId="77777777" w:rsidR="00D843AE" w:rsidRDefault="00D843AE" w:rsidP="001C3D52">
            <w:pPr>
              <w:spacing w:before="0" w:after="0"/>
              <w:jc w:val="center"/>
            </w:pPr>
            <w:r>
              <w:rPr>
                <w:rFonts w:ascii="Arial Narrow" w:hAnsi="Arial Narrow" w:cs="Arial Narrow"/>
                <w:color w:val="000000"/>
                <w:sz w:val="14"/>
              </w:rPr>
              <w:t>1126.22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FDDCB" w14:textId="77777777" w:rsidR="00D843AE" w:rsidRDefault="00D843AE" w:rsidP="001C3D52">
            <w:pPr>
              <w:spacing w:before="0" w:after="0"/>
              <w:jc w:val="center"/>
            </w:pPr>
            <w:r>
              <w:rPr>
                <w:rFonts w:ascii="Arial Narrow" w:hAnsi="Arial Narrow" w:cs="Arial Narrow"/>
                <w:color w:val="000000"/>
                <w:sz w:val="14"/>
              </w:rPr>
              <w:t>913.02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C6381" w14:textId="77777777" w:rsidR="00D843AE" w:rsidRDefault="00D843AE" w:rsidP="001C3D52">
            <w:pPr>
              <w:spacing w:before="0" w:after="0"/>
              <w:jc w:val="center"/>
            </w:pPr>
            <w:r>
              <w:rPr>
                <w:rFonts w:ascii="Arial Narrow" w:hAnsi="Arial Narrow" w:cs="Arial Narrow"/>
                <w:color w:val="000000"/>
                <w:sz w:val="14"/>
              </w:rPr>
              <w:t>1016.87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20C87" w14:textId="77777777" w:rsidR="00D843AE" w:rsidRDefault="00D843AE" w:rsidP="001C3D52">
            <w:pPr>
              <w:spacing w:before="0" w:after="0"/>
              <w:jc w:val="center"/>
            </w:pPr>
            <w:r>
              <w:rPr>
                <w:rFonts w:ascii="Arial Narrow" w:hAnsi="Arial Narrow" w:cs="Arial Narrow"/>
                <w:color w:val="000000"/>
                <w:sz w:val="14"/>
              </w:rPr>
              <w:t>1349.52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77304" w14:textId="77777777" w:rsidR="00D843AE" w:rsidRDefault="00D843AE" w:rsidP="001C3D52">
            <w:pPr>
              <w:spacing w:before="0" w:after="0"/>
              <w:jc w:val="center"/>
            </w:pPr>
            <w:r>
              <w:rPr>
                <w:rFonts w:ascii="Arial Narrow" w:hAnsi="Arial Narrow" w:cs="Arial Narrow"/>
                <w:color w:val="000000"/>
                <w:sz w:val="14"/>
              </w:rPr>
              <w:t>1415.36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44C0E"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66244"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4B8D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43746"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9351F" w14:textId="77777777" w:rsidR="00D843AE" w:rsidRDefault="00D843AE" w:rsidP="001C3D52">
            <w:pPr>
              <w:spacing w:before="0" w:after="0"/>
              <w:jc w:val="center"/>
            </w:pPr>
            <w:r>
              <w:rPr>
                <w:rFonts w:ascii="Arial Narrow" w:hAnsi="Arial Narrow" w:cs="Arial Narrow"/>
                <w:color w:val="000000"/>
                <w:sz w:val="14"/>
              </w:rPr>
              <w:t>NA</w:t>
            </w:r>
          </w:p>
        </w:tc>
      </w:tr>
      <w:tr w:rsidR="00D843AE" w14:paraId="0E64DE0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F2E9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AE012"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2F97E" w14:textId="77777777" w:rsidR="00D843AE" w:rsidRDefault="00D843AE" w:rsidP="001C3D52">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A2048"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524E6" w14:textId="77777777" w:rsidR="00D843AE" w:rsidRDefault="00D843AE" w:rsidP="001C3D52">
            <w:pPr>
              <w:spacing w:before="0" w:after="0"/>
              <w:jc w:val="center"/>
            </w:pPr>
            <w:r>
              <w:rPr>
                <w:rFonts w:ascii="Arial Narrow" w:hAnsi="Arial Narrow" w:cs="Arial Narrow"/>
                <w:color w:val="000000"/>
                <w:sz w:val="14"/>
              </w:rPr>
              <w:t>107.25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574FB" w14:textId="77777777" w:rsidR="00D843AE" w:rsidRDefault="00D843AE" w:rsidP="001C3D52">
            <w:pPr>
              <w:spacing w:before="0" w:after="0"/>
              <w:jc w:val="center"/>
            </w:pPr>
            <w:r>
              <w:rPr>
                <w:rFonts w:ascii="Arial Narrow" w:hAnsi="Arial Narrow" w:cs="Arial Narrow"/>
                <w:color w:val="000000"/>
                <w:sz w:val="14"/>
              </w:rPr>
              <w:t>90.60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58A8A" w14:textId="77777777" w:rsidR="00D843AE" w:rsidRDefault="00D843AE" w:rsidP="001C3D52">
            <w:pPr>
              <w:spacing w:before="0" w:after="0"/>
              <w:jc w:val="center"/>
            </w:pPr>
            <w:r>
              <w:rPr>
                <w:rFonts w:ascii="Arial Narrow" w:hAnsi="Arial Narrow" w:cs="Arial Narrow"/>
                <w:color w:val="000000"/>
                <w:sz w:val="14"/>
              </w:rPr>
              <w:t>53.55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0A34D" w14:textId="77777777" w:rsidR="00D843AE" w:rsidRDefault="00D843AE" w:rsidP="001C3D52">
            <w:pPr>
              <w:spacing w:before="0" w:after="0"/>
              <w:jc w:val="center"/>
            </w:pPr>
            <w:r>
              <w:rPr>
                <w:rFonts w:ascii="Arial Narrow" w:hAnsi="Arial Narrow" w:cs="Arial Narrow"/>
                <w:color w:val="000000"/>
                <w:sz w:val="14"/>
              </w:rPr>
              <w:t>83.93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5B2A3" w14:textId="77777777" w:rsidR="00D843AE" w:rsidRDefault="00D843AE" w:rsidP="001C3D52">
            <w:pPr>
              <w:spacing w:before="0" w:after="0"/>
              <w:jc w:val="center"/>
            </w:pPr>
            <w:r>
              <w:rPr>
                <w:rFonts w:ascii="Arial Narrow" w:hAnsi="Arial Narrow" w:cs="Arial Narrow"/>
                <w:color w:val="000000"/>
                <w:sz w:val="14"/>
              </w:rPr>
              <w:t>110.49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3061D" w14:textId="77777777" w:rsidR="00D843AE" w:rsidRDefault="00D843AE" w:rsidP="001C3D52">
            <w:pPr>
              <w:spacing w:before="0" w:after="0"/>
              <w:jc w:val="center"/>
            </w:pPr>
            <w:r>
              <w:rPr>
                <w:rFonts w:ascii="Arial Narrow" w:hAnsi="Arial Narrow" w:cs="Arial Narrow"/>
                <w:color w:val="000000"/>
                <w:sz w:val="14"/>
              </w:rPr>
              <w:t>209.34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E336A"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76225"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CE9D9"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6423D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ED7AD" w14:textId="77777777" w:rsidR="00D843AE" w:rsidRDefault="00D843AE" w:rsidP="001C3D52">
            <w:pPr>
              <w:spacing w:before="0" w:after="0"/>
              <w:jc w:val="center"/>
            </w:pPr>
            <w:r>
              <w:rPr>
                <w:rFonts w:ascii="Arial Narrow" w:hAnsi="Arial Narrow" w:cs="Arial Narrow"/>
                <w:color w:val="000000"/>
                <w:sz w:val="14"/>
              </w:rPr>
              <w:t>NA</w:t>
            </w:r>
          </w:p>
        </w:tc>
      </w:tr>
      <w:tr w:rsidR="00D843AE" w14:paraId="3825BE8A"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614F2"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E6B6B"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BCA1B" w14:textId="77777777" w:rsidR="00D843AE" w:rsidRDefault="00D843AE" w:rsidP="001C3D52">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5264E"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B5688" w14:textId="77777777" w:rsidR="00D843AE" w:rsidRDefault="00D843AE" w:rsidP="001C3D52">
            <w:pPr>
              <w:spacing w:before="0" w:after="0"/>
              <w:jc w:val="center"/>
            </w:pPr>
            <w:r>
              <w:rPr>
                <w:rFonts w:ascii="Arial Narrow" w:hAnsi="Arial Narrow" w:cs="Arial Narrow"/>
                <w:color w:val="000000"/>
                <w:sz w:val="14"/>
              </w:rPr>
              <w:t>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34ADC" w14:textId="77777777" w:rsidR="00D843AE" w:rsidRDefault="00D843AE" w:rsidP="001C3D52">
            <w:pPr>
              <w:spacing w:before="0" w:after="0"/>
              <w:jc w:val="center"/>
            </w:pPr>
            <w:r>
              <w:rPr>
                <w:rFonts w:ascii="Arial Narrow" w:hAnsi="Arial Narrow" w:cs="Arial Narrow"/>
                <w:color w:val="000000"/>
                <w:sz w:val="14"/>
              </w:rPr>
              <w:t>5.42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BE79D" w14:textId="77777777" w:rsidR="00D843AE" w:rsidRDefault="00D843AE" w:rsidP="001C3D52">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143A2" w14:textId="77777777" w:rsidR="00D843AE" w:rsidRDefault="00D843AE" w:rsidP="001C3D52">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C7045" w14:textId="77777777" w:rsidR="00D843AE" w:rsidRDefault="00D843AE" w:rsidP="001C3D52">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BFFC7" w14:textId="77777777" w:rsidR="00D843AE" w:rsidRDefault="00D843AE" w:rsidP="001C3D52">
            <w:pPr>
              <w:spacing w:before="0" w:after="0"/>
              <w:jc w:val="center"/>
            </w:pPr>
            <w:r>
              <w:rPr>
                <w:rFonts w:ascii="Arial Narrow" w:hAnsi="Arial Narrow" w:cs="Arial Narrow"/>
                <w:color w:val="000000"/>
                <w:sz w:val="14"/>
              </w:rPr>
              <w:t>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040AD"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DD5FC" w14:textId="77777777" w:rsidR="00D843AE" w:rsidRDefault="00D843AE" w:rsidP="001C3D52">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6F3AC"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EE02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9393D" w14:textId="77777777" w:rsidR="00D843AE" w:rsidRDefault="00D843AE" w:rsidP="001C3D52">
            <w:pPr>
              <w:spacing w:before="0" w:after="0"/>
              <w:jc w:val="center"/>
            </w:pPr>
            <w:r>
              <w:rPr>
                <w:rFonts w:ascii="Arial Narrow" w:hAnsi="Arial Narrow" w:cs="Arial Narrow"/>
                <w:color w:val="000000"/>
                <w:sz w:val="14"/>
              </w:rPr>
              <w:t>NA</w:t>
            </w:r>
          </w:p>
        </w:tc>
      </w:tr>
      <w:tr w:rsidR="00D843AE" w14:paraId="5E10DF65"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B84D5"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3AAE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063B7" w14:textId="77777777" w:rsidR="00D843AE" w:rsidRDefault="00D843AE" w:rsidP="001C3D52">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E50BB"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5DBC2F7" w14:textId="77777777" w:rsidR="00D843AE" w:rsidRDefault="00D843AE" w:rsidP="001C3D52">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35DF1" w14:textId="77777777" w:rsidR="00D843AE" w:rsidRDefault="00D843AE" w:rsidP="001C3D52">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7B9B9" w14:textId="77777777" w:rsidR="00D843AE" w:rsidRDefault="00D843AE" w:rsidP="001C3D52">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CB983" w14:textId="77777777" w:rsidR="00D843AE" w:rsidRDefault="00D843AE" w:rsidP="001C3D52">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59F1F" w14:textId="77777777" w:rsidR="00D843AE" w:rsidRDefault="00D843AE" w:rsidP="001C3D52">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63B82" w14:textId="77777777" w:rsidR="00D843AE" w:rsidRDefault="00D843AE" w:rsidP="001C3D52">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5BC7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D3EEA"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34456" w14:textId="77777777" w:rsidR="00D843AE" w:rsidRDefault="00D843AE" w:rsidP="001C3D52">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19352"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DA933" w14:textId="77777777" w:rsidR="00D843AE" w:rsidRDefault="00D843AE" w:rsidP="001C3D52">
            <w:pPr>
              <w:spacing w:before="0" w:after="0"/>
              <w:jc w:val="center"/>
            </w:pPr>
            <w:r>
              <w:rPr>
                <w:rFonts w:ascii="Arial Narrow" w:hAnsi="Arial Narrow" w:cs="Arial Narrow"/>
                <w:color w:val="000000"/>
                <w:sz w:val="14"/>
              </w:rPr>
              <w:t>NA</w:t>
            </w:r>
          </w:p>
        </w:tc>
      </w:tr>
      <w:tr w:rsidR="00D843AE" w14:paraId="0289A4D7"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705AD"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18B79"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081B0" w14:textId="77777777" w:rsidR="00D843AE" w:rsidRDefault="00D843AE" w:rsidP="001C3D52">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C29E2"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FA123" w14:textId="77777777" w:rsidR="00D843AE" w:rsidRDefault="00D843AE" w:rsidP="001C3D52">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C593FC" w14:textId="77777777" w:rsidR="00D843AE" w:rsidRDefault="00D843AE" w:rsidP="001C3D52">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ADCF9" w14:textId="77777777" w:rsidR="00D843AE" w:rsidRDefault="00D843AE" w:rsidP="001C3D52">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C1FAA" w14:textId="77777777" w:rsidR="00D843AE" w:rsidRDefault="00D843AE" w:rsidP="001C3D52">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7831D" w14:textId="77777777" w:rsidR="00D843AE" w:rsidRDefault="00D843AE" w:rsidP="001C3D52">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DDEE2" w14:textId="77777777" w:rsidR="00D843AE" w:rsidRDefault="00D843AE" w:rsidP="001C3D52">
            <w:pPr>
              <w:spacing w:before="0" w:after="0"/>
              <w:jc w:val="center"/>
            </w:pPr>
            <w:r>
              <w:rPr>
                <w:rFonts w:ascii="Arial Narrow" w:hAnsi="Arial Narrow" w:cs="Arial Narrow"/>
                <w:color w:val="000000"/>
                <w:sz w:val="14"/>
              </w:rPr>
              <w:t>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C3495"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9FF9D"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FE873" w14:textId="77777777" w:rsidR="00D843AE" w:rsidRDefault="00D843AE" w:rsidP="001C3D52">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56961"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893C4" w14:textId="77777777" w:rsidR="00D843AE" w:rsidRDefault="00D843AE" w:rsidP="001C3D52">
            <w:pPr>
              <w:spacing w:before="0" w:after="0"/>
              <w:jc w:val="center"/>
            </w:pPr>
            <w:r>
              <w:rPr>
                <w:rFonts w:ascii="Arial Narrow" w:hAnsi="Arial Narrow" w:cs="Arial Narrow"/>
                <w:color w:val="000000"/>
                <w:sz w:val="14"/>
              </w:rPr>
              <w:t>NA</w:t>
            </w:r>
          </w:p>
        </w:tc>
      </w:tr>
      <w:tr w:rsidR="00D843AE" w14:paraId="6B3FF97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58F6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ACD85"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B17CC" w14:textId="77777777" w:rsidR="00D843AE" w:rsidRDefault="00D843AE" w:rsidP="001C3D52">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CB497"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8E9A3" w14:textId="77777777" w:rsidR="00D843AE" w:rsidRDefault="00D843AE" w:rsidP="001C3D52">
            <w:pPr>
              <w:spacing w:before="0" w:after="0"/>
              <w:jc w:val="center"/>
            </w:pPr>
            <w:r>
              <w:rPr>
                <w:rFonts w:ascii="Arial Narrow" w:hAnsi="Arial Narrow" w:cs="Arial Narrow"/>
                <w:color w:val="000000"/>
                <w:sz w:val="14"/>
              </w:rPr>
              <w:t>24.78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B7D174" w14:textId="77777777" w:rsidR="00D843AE" w:rsidRDefault="00D843AE" w:rsidP="001C3D52">
            <w:pPr>
              <w:spacing w:before="0" w:after="0"/>
              <w:jc w:val="center"/>
            </w:pPr>
            <w:r>
              <w:rPr>
                <w:rFonts w:ascii="Arial Narrow" w:hAnsi="Arial Narrow" w:cs="Arial Narrow"/>
                <w:color w:val="000000"/>
                <w:sz w:val="14"/>
              </w:rPr>
              <w:t>25.03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B34AC" w14:textId="77777777" w:rsidR="00D843AE" w:rsidRDefault="00D843AE" w:rsidP="001C3D52">
            <w:pPr>
              <w:spacing w:before="0" w:after="0"/>
              <w:jc w:val="center"/>
            </w:pPr>
            <w:r>
              <w:rPr>
                <w:rFonts w:ascii="Arial Narrow" w:hAnsi="Arial Narrow" w:cs="Arial Narrow"/>
                <w:color w:val="000000"/>
                <w:sz w:val="14"/>
              </w:rPr>
              <w:t>16.86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062AF" w14:textId="77777777" w:rsidR="00D843AE" w:rsidRDefault="00D843AE" w:rsidP="001C3D52">
            <w:pPr>
              <w:spacing w:before="0" w:after="0"/>
              <w:jc w:val="center"/>
            </w:pPr>
            <w:r>
              <w:rPr>
                <w:rFonts w:ascii="Arial Narrow" w:hAnsi="Arial Narrow" w:cs="Arial Narrow"/>
                <w:color w:val="000000"/>
                <w:sz w:val="14"/>
              </w:rPr>
              <w:t>18.79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68FE5" w14:textId="77777777" w:rsidR="00D843AE" w:rsidRDefault="00D843AE" w:rsidP="001C3D52">
            <w:pPr>
              <w:spacing w:before="0" w:after="0"/>
              <w:jc w:val="center"/>
            </w:pPr>
            <w:r>
              <w:rPr>
                <w:rFonts w:ascii="Arial Narrow" w:hAnsi="Arial Narrow" w:cs="Arial Narrow"/>
                <w:color w:val="000000"/>
                <w:sz w:val="14"/>
              </w:rPr>
              <w:t>29.51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B0022" w14:textId="77777777" w:rsidR="00D843AE" w:rsidRDefault="00D843AE" w:rsidP="001C3D52">
            <w:pPr>
              <w:spacing w:before="0" w:after="0"/>
              <w:jc w:val="center"/>
            </w:pPr>
            <w:r>
              <w:rPr>
                <w:rFonts w:ascii="Arial Narrow" w:hAnsi="Arial Narrow" w:cs="Arial Narrow"/>
                <w:color w:val="000000"/>
                <w:sz w:val="14"/>
              </w:rPr>
              <w:t>34.91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0FE2F"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3FEC8"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210DA" w14:textId="77777777" w:rsidR="00D843AE" w:rsidRDefault="00D843AE" w:rsidP="001C3D52">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D5EFF" w14:textId="77777777" w:rsidR="00D843AE" w:rsidRDefault="00D843AE" w:rsidP="001C3D52">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25ABE" w14:textId="77777777" w:rsidR="00D843AE" w:rsidRDefault="00D843AE" w:rsidP="001C3D52">
            <w:pPr>
              <w:spacing w:before="0" w:after="0"/>
              <w:jc w:val="center"/>
            </w:pPr>
            <w:r>
              <w:rPr>
                <w:rFonts w:ascii="Arial Narrow" w:hAnsi="Arial Narrow" w:cs="Arial Narrow"/>
                <w:color w:val="000000"/>
                <w:sz w:val="14"/>
              </w:rPr>
              <w:t>25.00</w:t>
            </w:r>
          </w:p>
        </w:tc>
      </w:tr>
      <w:tr w:rsidR="00D843AE" w14:paraId="680EE420"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2779E"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3A82A"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71CD6" w14:textId="77777777" w:rsidR="00D843AE" w:rsidRDefault="00D843AE" w:rsidP="001C3D52">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A25D2"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9A83B" w14:textId="77777777" w:rsidR="00D843AE" w:rsidRDefault="00D843AE" w:rsidP="001C3D52">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C7A917" w14:textId="77777777" w:rsidR="00D843AE" w:rsidRDefault="00D843AE" w:rsidP="001C3D52">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EA009" w14:textId="77777777" w:rsidR="00D843AE" w:rsidRDefault="00D843AE" w:rsidP="001C3D52">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E5A73" w14:textId="77777777" w:rsidR="00D843AE" w:rsidRDefault="00D843AE" w:rsidP="001C3D52">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0DE2B" w14:textId="77777777" w:rsidR="00D843AE" w:rsidRDefault="00D843AE" w:rsidP="001C3D52">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80324" w14:textId="77777777" w:rsidR="00D843AE" w:rsidRDefault="00D843AE" w:rsidP="001C3D52">
            <w:pPr>
              <w:spacing w:before="0" w:after="0"/>
              <w:jc w:val="center"/>
            </w:pPr>
            <w:r>
              <w:rPr>
                <w:rFonts w:ascii="Arial Narrow" w:hAnsi="Arial Narrow" w:cs="Arial Narrow"/>
                <w:color w:val="000000"/>
                <w:sz w:val="14"/>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D6F18"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BBE97"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B7CA7" w14:textId="77777777" w:rsidR="00D843AE" w:rsidRDefault="00D843AE" w:rsidP="001C3D52">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9C553"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3AC8A" w14:textId="77777777" w:rsidR="00D843AE" w:rsidRDefault="00D843AE" w:rsidP="001C3D52">
            <w:pPr>
              <w:spacing w:before="0" w:after="0"/>
              <w:jc w:val="center"/>
            </w:pPr>
            <w:r>
              <w:rPr>
                <w:rFonts w:ascii="Arial Narrow" w:hAnsi="Arial Narrow" w:cs="Arial Narrow"/>
                <w:color w:val="000000"/>
                <w:sz w:val="14"/>
              </w:rPr>
              <w:t>NA</w:t>
            </w:r>
          </w:p>
        </w:tc>
      </w:tr>
      <w:tr w:rsidR="00D843AE" w14:paraId="50CC1169"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29018"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EB4D8"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CB14A" w14:textId="77777777" w:rsidR="00D843AE" w:rsidRDefault="00D843AE" w:rsidP="001C3D52">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A3028"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66B49" w14:textId="77777777" w:rsidR="00D843AE" w:rsidRDefault="00D843AE" w:rsidP="001C3D52">
            <w:pPr>
              <w:spacing w:before="0" w:after="0"/>
              <w:jc w:val="center"/>
            </w:pPr>
            <w:r>
              <w:rPr>
                <w:rFonts w:ascii="Arial Narrow" w:hAnsi="Arial Narrow" w:cs="Arial Narrow"/>
                <w:color w:val="000000"/>
                <w:sz w:val="14"/>
              </w:rPr>
              <w:t>5.98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F6EB9FE" w14:textId="77777777" w:rsidR="00D843AE" w:rsidRDefault="00D843AE" w:rsidP="001C3D52">
            <w:pPr>
              <w:spacing w:before="0" w:after="0"/>
              <w:jc w:val="center"/>
            </w:pPr>
            <w:r>
              <w:rPr>
                <w:rFonts w:ascii="Arial Narrow" w:hAnsi="Arial Narrow" w:cs="Arial Narrow"/>
                <w:color w:val="000000"/>
                <w:sz w:val="14"/>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22375" w14:textId="77777777" w:rsidR="00D843AE" w:rsidRDefault="00D843AE" w:rsidP="001C3D52">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725B6" w14:textId="77777777" w:rsidR="00D843AE" w:rsidRDefault="00D843AE" w:rsidP="001C3D52">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E614D" w14:textId="77777777" w:rsidR="00D843AE" w:rsidRDefault="00D843AE" w:rsidP="001C3D52">
            <w:pPr>
              <w:spacing w:before="0" w:after="0"/>
              <w:jc w:val="center"/>
            </w:pPr>
            <w:r>
              <w:rPr>
                <w:rFonts w:ascii="Arial Narrow" w:hAnsi="Arial Narrow" w:cs="Arial Narrow"/>
                <w:color w:val="000000"/>
                <w:sz w:val="14"/>
              </w:rPr>
              <w:t>7.98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7AAEE" w14:textId="77777777" w:rsidR="00D843AE" w:rsidRDefault="00D843AE" w:rsidP="001C3D52">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52BC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D376E"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42B09" w14:textId="77777777" w:rsidR="00D843AE" w:rsidRDefault="00D843AE" w:rsidP="001C3D52">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3DB54" w14:textId="77777777" w:rsidR="00D843AE" w:rsidRDefault="00D843AE" w:rsidP="001C3D52">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1DDF1" w14:textId="77777777" w:rsidR="00D843AE" w:rsidRDefault="00D843AE" w:rsidP="001C3D52">
            <w:pPr>
              <w:spacing w:before="0" w:after="0"/>
              <w:jc w:val="center"/>
            </w:pPr>
            <w:r>
              <w:rPr>
                <w:rFonts w:ascii="Arial Narrow" w:hAnsi="Arial Narrow" w:cs="Arial Narrow"/>
                <w:color w:val="000000"/>
                <w:sz w:val="14"/>
              </w:rPr>
              <w:t>3.30</w:t>
            </w:r>
          </w:p>
        </w:tc>
      </w:tr>
      <w:tr w:rsidR="00D843AE" w14:paraId="31E8F11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4BF16"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395F1"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C2E6C" w14:textId="77777777" w:rsidR="00D843AE" w:rsidRDefault="00D843AE" w:rsidP="001C3D52">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DA00E"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2031D" w14:textId="77777777" w:rsidR="00D843AE" w:rsidRDefault="00D843AE" w:rsidP="001C3D52">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E5B0F" w14:textId="77777777" w:rsidR="00D843AE" w:rsidRDefault="00D843AE" w:rsidP="001C3D52">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81B19" w14:textId="77777777" w:rsidR="00D843AE" w:rsidRDefault="00D843AE" w:rsidP="001C3D52">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48750" w14:textId="77777777" w:rsidR="00D843AE" w:rsidRDefault="00D843AE" w:rsidP="001C3D52">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80439" w14:textId="77777777" w:rsidR="00D843AE" w:rsidRDefault="00D843AE" w:rsidP="001C3D52">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6B170" w14:textId="77777777" w:rsidR="00D843AE" w:rsidRDefault="00D843AE" w:rsidP="001C3D52">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1C80B"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403DE"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54C7D" w14:textId="77777777" w:rsidR="00D843AE" w:rsidRDefault="00D843AE" w:rsidP="001C3D52">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44688" w14:textId="77777777" w:rsidR="00D843AE" w:rsidRDefault="00D843AE" w:rsidP="001C3D52">
            <w:pPr>
              <w:spacing w:before="0" w:after="0"/>
              <w:jc w:val="center"/>
            </w:pPr>
            <w:r>
              <w:rPr>
                <w:rFonts w:ascii="Arial Narrow" w:hAnsi="Arial Narrow" w:cs="Arial Narrow"/>
                <w:color w:val="000000"/>
                <w:sz w:val="14"/>
              </w:rPr>
              <w:t>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29131" w14:textId="77777777" w:rsidR="00D843AE" w:rsidRDefault="00D843AE" w:rsidP="001C3D52">
            <w:pPr>
              <w:spacing w:before="0" w:after="0"/>
              <w:jc w:val="center"/>
            </w:pPr>
            <w:r>
              <w:rPr>
                <w:rFonts w:ascii="Arial Narrow" w:hAnsi="Arial Narrow" w:cs="Arial Narrow"/>
                <w:color w:val="000000"/>
                <w:sz w:val="14"/>
              </w:rPr>
              <w:t>NA</w:t>
            </w:r>
          </w:p>
        </w:tc>
      </w:tr>
      <w:tr w:rsidR="00D843AE" w14:paraId="265405B3" w14:textId="77777777" w:rsidTr="00D00695">
        <w:trPr>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52B83" w14:textId="77777777" w:rsidR="00D843AE" w:rsidRDefault="00D843AE" w:rsidP="001C3D52">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3109D" w14:textId="77777777" w:rsidR="00D843AE" w:rsidRDefault="00D843AE" w:rsidP="001C3D52">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13094" w14:textId="77777777" w:rsidR="00D843AE" w:rsidRDefault="00D843AE" w:rsidP="001C3D52">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15390" w14:textId="77777777" w:rsidR="00D843AE" w:rsidRDefault="00D843AE" w:rsidP="001C3D52">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FA530" w14:textId="77777777" w:rsidR="00D843AE" w:rsidRDefault="00D843AE" w:rsidP="001C3D52">
            <w:pPr>
              <w:spacing w:before="0" w:after="0"/>
              <w:jc w:val="center"/>
            </w:pPr>
            <w:r>
              <w:rPr>
                <w:rFonts w:ascii="Arial Narrow" w:hAnsi="Arial Narrow" w:cs="Arial Narrow"/>
                <w:color w:val="000000"/>
                <w:sz w:val="14"/>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00EF3E" w14:textId="77777777" w:rsidR="00D843AE" w:rsidRDefault="00D843AE" w:rsidP="001C3D52">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6D7F9" w14:textId="77777777" w:rsidR="00D843AE" w:rsidRDefault="00D843AE" w:rsidP="001C3D52">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812A5" w14:textId="77777777" w:rsidR="00D843AE" w:rsidRDefault="00D843AE" w:rsidP="001C3D52">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01DB4" w14:textId="77777777" w:rsidR="00D843AE" w:rsidRDefault="00D843AE" w:rsidP="001C3D52">
            <w:pPr>
              <w:spacing w:before="0" w:after="0"/>
              <w:jc w:val="center"/>
            </w:pPr>
            <w:r>
              <w:rPr>
                <w:rFonts w:ascii="Arial Narrow" w:hAnsi="Arial Narrow" w:cs="Arial Narrow"/>
                <w:color w:val="000000"/>
                <w:sz w:val="14"/>
              </w:rPr>
              <w:t>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07EF6" w14:textId="77777777" w:rsidR="00D843AE" w:rsidRDefault="00D843AE" w:rsidP="001C3D52">
            <w:pPr>
              <w:spacing w:before="0" w:after="0"/>
              <w:jc w:val="center"/>
            </w:pPr>
            <w:r>
              <w:rPr>
                <w:rFonts w:ascii="Arial Narrow" w:hAnsi="Arial Narrow" w:cs="Arial Narrow"/>
                <w:color w:val="000000"/>
                <w:sz w:val="14"/>
              </w:rPr>
              <w:t>11.39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36946" w14:textId="77777777" w:rsidR="00D843AE" w:rsidRDefault="00D843AE" w:rsidP="001C3D52">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A8E54" w14:textId="77777777" w:rsidR="00D843AE" w:rsidRDefault="00D843AE" w:rsidP="001C3D52">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2F591"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3BFB3" w14:textId="77777777" w:rsidR="00D843AE" w:rsidRDefault="00D843AE" w:rsidP="001C3D52">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E11F7" w14:textId="77777777" w:rsidR="00D843AE" w:rsidRDefault="00D843AE" w:rsidP="001C3D52">
            <w:pPr>
              <w:spacing w:before="0" w:after="0"/>
              <w:jc w:val="center"/>
            </w:pPr>
            <w:r>
              <w:rPr>
                <w:rFonts w:ascii="Arial Narrow" w:hAnsi="Arial Narrow" w:cs="Arial Narrow"/>
                <w:color w:val="000000"/>
                <w:sz w:val="14"/>
              </w:rPr>
              <w:t>2.40</w:t>
            </w:r>
          </w:p>
        </w:tc>
      </w:tr>
    </w:tbl>
    <w:p w14:paraId="246BF54B" w14:textId="77777777" w:rsidR="00803656" w:rsidRPr="007D7C41" w:rsidRDefault="00803656" w:rsidP="00803656">
      <w:pPr>
        <w:rPr>
          <w:lang w:val="en-AU"/>
        </w:rPr>
      </w:pPr>
    </w:p>
    <w:p w14:paraId="246BF54C" w14:textId="77777777" w:rsidR="00803656" w:rsidRPr="007D7C41" w:rsidRDefault="00803656" w:rsidP="00803656">
      <w:pPr>
        <w:spacing w:before="0" w:after="0"/>
        <w:jc w:val="left"/>
        <w:rPr>
          <w:b/>
          <w:sz w:val="16"/>
          <w:szCs w:val="24"/>
          <w:lang w:val="en-AU"/>
        </w:rPr>
      </w:pPr>
      <w:bookmarkStart w:id="1862" w:name="_Toc374701575"/>
      <w:bookmarkStart w:id="1863" w:name="_Toc405989127"/>
      <w:r w:rsidRPr="007D7C41">
        <w:rPr>
          <w:lang w:val="en-AU"/>
        </w:rPr>
        <w:br w:type="page"/>
      </w:r>
    </w:p>
    <w:p w14:paraId="4040106D" w14:textId="12B49B61" w:rsidR="0064778A" w:rsidRPr="0064778A" w:rsidRDefault="00CE0C19" w:rsidP="00763DF5">
      <w:pPr>
        <w:pStyle w:val="Caption"/>
        <w:rPr>
          <w:vanish/>
          <w:specVanish/>
        </w:rPr>
      </w:pPr>
      <w:bookmarkStart w:id="1864" w:name="_Ref506365952"/>
      <w:bookmarkStart w:id="1865" w:name="_Toc498074469"/>
      <w:bookmarkStart w:id="1866" w:name="_Toc517260307"/>
      <w:r>
        <w:t>Table E-</w:t>
      </w:r>
      <w:r w:rsidR="007C5870">
        <w:fldChar w:fldCharType="begin"/>
      </w:r>
      <w:r w:rsidR="007C5870">
        <w:instrText xml:space="preserve"> SEQ Table_E- \* ARABIC </w:instrText>
      </w:r>
      <w:r w:rsidR="007C5870">
        <w:fldChar w:fldCharType="separate"/>
      </w:r>
      <w:r w:rsidR="00E1494F">
        <w:rPr>
          <w:noProof/>
        </w:rPr>
        <w:t>5</w:t>
      </w:r>
      <w:r w:rsidR="007C5870">
        <w:rPr>
          <w:noProof/>
        </w:rPr>
        <w:fldChar w:fldCharType="end"/>
      </w:r>
      <w:bookmarkEnd w:id="1864"/>
      <w:r w:rsidR="00803656">
        <w:t>:</w:t>
      </w:r>
      <w:r w:rsidR="00803656" w:rsidRPr="00874C5E">
        <w:t xml:space="preserve"> </w:t>
      </w:r>
      <w:bookmarkEnd w:id="1862"/>
      <w:bookmarkEnd w:id="1863"/>
      <w:r w:rsidR="00803656" w:rsidRPr="00874C5E">
        <w:t>Summary of turbidity (NTU) data from ECO FLNTUSB instruments</w:t>
      </w:r>
      <w:r w:rsidR="00797351">
        <w:t>.</w:t>
      </w:r>
      <w:bookmarkEnd w:id="1865"/>
      <w:bookmarkEnd w:id="1866"/>
    </w:p>
    <w:p w14:paraId="246BF54E" w14:textId="49FCCE0E" w:rsidR="00803656" w:rsidRPr="00874C5E" w:rsidRDefault="0064778A" w:rsidP="00763DF5">
      <w:pPr>
        <w:pStyle w:val="Caption"/>
        <w:rPr>
          <w:rStyle w:val="IntenseReference"/>
          <w:rFonts w:eastAsiaTheme="majorEastAsia"/>
        </w:rPr>
      </w:pPr>
      <w:r>
        <w:rPr>
          <w:rStyle w:val="IntenseReference"/>
          <w:rFonts w:eastAsiaTheme="majorEastAsia"/>
        </w:rPr>
        <w:t xml:space="preserve"> </w:t>
      </w:r>
      <w:r w:rsidR="00803656" w:rsidRPr="00874C5E">
        <w:rPr>
          <w:rStyle w:val="IntenseReference"/>
          <w:rFonts w:eastAsiaTheme="majorEastAsia"/>
        </w:rPr>
        <w:t>N</w:t>
      </w:r>
      <w:r w:rsidR="0030381C">
        <w:rPr>
          <w:rStyle w:val="IntenseReference"/>
          <w:rFonts w:eastAsiaTheme="majorEastAsia"/>
        </w:rPr>
        <w:t xml:space="preserve"> </w:t>
      </w:r>
      <w:r w:rsidR="00803656" w:rsidRPr="00874C5E">
        <w:rPr>
          <w:rStyle w:val="IntenseReference"/>
          <w:rFonts w:eastAsiaTheme="majorEastAsia"/>
        </w:rPr>
        <w:t>= number of daily means in the annual time series (October to September); SE</w:t>
      </w:r>
      <w:r w:rsidR="0030381C">
        <w:rPr>
          <w:rStyle w:val="IntenseReference"/>
          <w:rFonts w:eastAsiaTheme="majorEastAsia"/>
        </w:rPr>
        <w:t xml:space="preserve"> </w:t>
      </w:r>
      <w:r w:rsidR="00803656" w:rsidRPr="00874C5E">
        <w:rPr>
          <w:rStyle w:val="IntenseReference"/>
          <w:rFonts w:eastAsiaTheme="majorEastAsia"/>
        </w:rPr>
        <w:t xml:space="preserve">= standard error; “% d&gt; </w:t>
      </w:r>
      <w:r w:rsidR="001D76D2">
        <w:rPr>
          <w:rStyle w:val="IntenseReference"/>
          <w:rFonts w:eastAsiaTheme="majorEastAsia"/>
        </w:rPr>
        <w:t>guideline values (G</w:t>
      </w:r>
      <w:r w:rsidR="00B46E4D">
        <w:rPr>
          <w:rStyle w:val="IntenseReference"/>
          <w:rFonts w:eastAsiaTheme="majorEastAsia"/>
        </w:rPr>
        <w:t>V</w:t>
      </w:r>
      <w:r w:rsidR="001D76D2">
        <w:rPr>
          <w:rStyle w:val="IntenseReference"/>
          <w:rFonts w:eastAsiaTheme="majorEastAsia"/>
        </w:rPr>
        <w:t>)</w:t>
      </w:r>
      <w:r w:rsidR="00803656" w:rsidRPr="00874C5E">
        <w:rPr>
          <w:rStyle w:val="IntenseReference"/>
          <w:rFonts w:eastAsiaTheme="majorEastAsia"/>
        </w:rPr>
        <w:t xml:space="preserve">” refers to the percentage of days within the annual record with mean values above the </w:t>
      </w:r>
      <w:r w:rsidR="00B46E4D">
        <w:rPr>
          <w:rStyle w:val="IntenseReference"/>
          <w:rFonts w:eastAsiaTheme="majorEastAsia"/>
        </w:rPr>
        <w:t>GVs</w:t>
      </w:r>
      <w:r w:rsidR="00803656" w:rsidRPr="00874C5E">
        <w:rPr>
          <w:rStyle w:val="IntenseReference"/>
          <w:rFonts w:eastAsiaTheme="majorEastAsia"/>
        </w:rPr>
        <w:t xml:space="preserve"> in the GBRMPA Water Quality Guidelines for the Great Barrier Reef Marine Park (GBRMPA</w:t>
      </w:r>
      <w:r w:rsidR="00566627">
        <w:rPr>
          <w:rStyle w:val="IntenseReference"/>
          <w:rFonts w:eastAsiaTheme="majorEastAsia"/>
        </w:rPr>
        <w:t>,</w:t>
      </w:r>
      <w:r w:rsidR="00803656" w:rsidRPr="00874C5E">
        <w:rPr>
          <w:rStyle w:val="IntenseReference"/>
          <w:rFonts w:eastAsiaTheme="majorEastAsia"/>
        </w:rPr>
        <w:t xml:space="preserve"> 2010). Red shading highlights the annual means that are above </w:t>
      </w:r>
      <w:r w:rsidR="00B46E4D">
        <w:rPr>
          <w:rStyle w:val="IntenseReference"/>
          <w:rFonts w:eastAsiaTheme="majorEastAsia"/>
        </w:rPr>
        <w:t>GV</w:t>
      </w:r>
      <w:r w:rsidR="00803656" w:rsidRPr="00874C5E">
        <w:rPr>
          <w:rStyle w:val="IntenseReference"/>
          <w:rFonts w:eastAsiaTheme="majorEastAsia"/>
        </w:rPr>
        <w:t xml:space="preserve">. The turbidity </w:t>
      </w:r>
      <w:r w:rsidR="00B46E4D">
        <w:rPr>
          <w:rStyle w:val="IntenseReference"/>
          <w:rFonts w:eastAsiaTheme="majorEastAsia"/>
        </w:rPr>
        <w:t>GV</w:t>
      </w:r>
      <w:r w:rsidR="00803656" w:rsidRPr="00874C5E">
        <w:rPr>
          <w:rStyle w:val="IntenseReference"/>
          <w:rFonts w:eastAsiaTheme="majorEastAsia"/>
        </w:rPr>
        <w:t xml:space="preserve"> (1.5 NTU) was derived by transforming the </w:t>
      </w:r>
      <w:r w:rsidR="00450EB4">
        <w:rPr>
          <w:rStyle w:val="IntenseReference"/>
          <w:rFonts w:eastAsiaTheme="majorEastAsia"/>
        </w:rPr>
        <w:t>TSS</w:t>
      </w:r>
      <w:r w:rsidR="00803656" w:rsidRPr="00874C5E">
        <w:rPr>
          <w:rStyle w:val="IntenseReference"/>
          <w:rFonts w:eastAsiaTheme="majorEastAsia"/>
        </w:rPr>
        <w:t xml:space="preserve"> </w:t>
      </w:r>
      <w:r w:rsidR="00B46E4D">
        <w:rPr>
          <w:rStyle w:val="IntenseReference"/>
          <w:rFonts w:eastAsiaTheme="majorEastAsia"/>
        </w:rPr>
        <w:t>GV</w:t>
      </w:r>
      <w:r w:rsidR="00803656" w:rsidRPr="00874C5E">
        <w:rPr>
          <w:rStyle w:val="IntenseReference"/>
          <w:rFonts w:eastAsiaTheme="majorEastAsia"/>
        </w:rPr>
        <w:t xml:space="preserve"> in the Guidelines (2 mg L</w:t>
      </w:r>
      <w:r w:rsidR="00803656" w:rsidRPr="00C951C9">
        <w:rPr>
          <w:rStyle w:val="IntenseReference"/>
          <w:rFonts w:eastAsiaTheme="majorEastAsia"/>
          <w:vertAlign w:val="superscript"/>
        </w:rPr>
        <w:t>-1</w:t>
      </w:r>
      <w:r w:rsidR="00803656" w:rsidRPr="00874C5E">
        <w:rPr>
          <w:rStyle w:val="IntenseReference"/>
          <w:rFonts w:eastAsiaTheme="majorEastAsia"/>
        </w:rPr>
        <w:t xml:space="preserve">) using an equation based on a comparison between direct water samples and instrumental turbidity readings (see </w:t>
      </w:r>
      <w:r w:rsidR="00B20831">
        <w:rPr>
          <w:rStyle w:val="IntenseReference"/>
          <w:rFonts w:eastAsiaTheme="majorEastAsia"/>
        </w:rPr>
        <w:t>Appendix B</w:t>
      </w:r>
      <w:r w:rsidR="00803656" w:rsidRPr="00874C5E">
        <w:rPr>
          <w:rStyle w:val="IntenseReference"/>
          <w:rFonts w:eastAsiaTheme="majorEastAsia"/>
        </w:rPr>
        <w:t>). “% d&gt; 5 NTU” refers to the percentage of days above 5 NTU, a threshold suggested by Cooper et al. (2007, 2008) above which hard corals are likely to experience photo-physiological stress</w:t>
      </w:r>
      <w:r w:rsidR="0064097E">
        <w:rPr>
          <w:rStyle w:val="IntenseReference"/>
          <w:rFonts w:eastAsiaTheme="majorEastAsia"/>
        </w:rPr>
        <w:t>.</w:t>
      </w:r>
    </w:p>
    <w:tbl>
      <w:tblPr>
        <w:tblW w:w="14313" w:type="dxa"/>
        <w:jc w:val="center"/>
        <w:tblLayout w:type="fixed"/>
        <w:tblLook w:val="04A0" w:firstRow="1" w:lastRow="0" w:firstColumn="1" w:lastColumn="0" w:noHBand="0" w:noVBand="1"/>
      </w:tblPr>
      <w:tblGrid>
        <w:gridCol w:w="846"/>
        <w:gridCol w:w="992"/>
        <w:gridCol w:w="425"/>
        <w:gridCol w:w="709"/>
        <w:gridCol w:w="567"/>
        <w:gridCol w:w="709"/>
        <w:gridCol w:w="709"/>
        <w:gridCol w:w="708"/>
        <w:gridCol w:w="567"/>
        <w:gridCol w:w="709"/>
        <w:gridCol w:w="567"/>
        <w:gridCol w:w="709"/>
        <w:gridCol w:w="851"/>
        <w:gridCol w:w="992"/>
        <w:gridCol w:w="567"/>
        <w:gridCol w:w="709"/>
        <w:gridCol w:w="567"/>
        <w:gridCol w:w="850"/>
        <w:gridCol w:w="851"/>
        <w:gridCol w:w="709"/>
      </w:tblGrid>
      <w:tr w:rsidR="0064097E" w14:paraId="7269713A" w14:textId="77777777" w:rsidTr="001C3D52">
        <w:trPr>
          <w:tblHeader/>
          <w:jc w:val="center"/>
        </w:trPr>
        <w:tc>
          <w:tcPr>
            <w:tcW w:w="84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06D0DD" w14:textId="77777777" w:rsidR="0064097E" w:rsidRDefault="0064097E" w:rsidP="001C3D52">
            <w:pPr>
              <w:spacing w:before="0" w:after="0"/>
              <w:ind w:left="20" w:right="2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487862D" w14:textId="77777777" w:rsidR="0064097E" w:rsidRDefault="0064097E" w:rsidP="001C3D52">
            <w:pPr>
              <w:spacing w:before="0" w:after="0"/>
              <w:ind w:left="20" w:right="20"/>
              <w:jc w:val="center"/>
            </w:pPr>
          </w:p>
        </w:tc>
        <w:tc>
          <w:tcPr>
            <w:tcW w:w="3827"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E3348A9" w14:textId="77777777" w:rsidR="0064097E" w:rsidRDefault="0064097E" w:rsidP="001C3D52">
            <w:pPr>
              <w:spacing w:before="0" w:after="0"/>
              <w:ind w:left="20" w:right="20"/>
              <w:jc w:val="center"/>
            </w:pPr>
            <w:r>
              <w:rPr>
                <w:rFonts w:ascii="Arial Narrow Bold" w:hAnsi="Arial Narrow Bold" w:cs="Arial Narrow Bold"/>
                <w:color w:val="000000"/>
                <w:sz w:val="14"/>
              </w:rPr>
              <w:t>Oct2007 - Sept2008</w:t>
            </w:r>
          </w:p>
        </w:tc>
        <w:tc>
          <w:tcPr>
            <w:tcW w:w="4395"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0774CD8" w14:textId="77777777" w:rsidR="0064097E" w:rsidRDefault="0064097E" w:rsidP="001C3D52">
            <w:pPr>
              <w:spacing w:before="0" w:after="0"/>
              <w:ind w:left="20" w:right="20"/>
              <w:jc w:val="center"/>
            </w:pPr>
            <w:r>
              <w:rPr>
                <w:rFonts w:ascii="Arial Narrow Bold" w:hAnsi="Arial Narrow Bold" w:cs="Arial Narrow Bold"/>
                <w:color w:val="000000"/>
                <w:sz w:val="14"/>
              </w:rPr>
              <w:t>Oct2008 - Sept2009</w:t>
            </w:r>
          </w:p>
        </w:tc>
        <w:tc>
          <w:tcPr>
            <w:tcW w:w="4253"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BCBBEF5" w14:textId="77777777" w:rsidR="0064097E" w:rsidRDefault="0064097E" w:rsidP="001C3D52">
            <w:pPr>
              <w:spacing w:before="0" w:after="0"/>
              <w:ind w:left="20" w:right="20"/>
              <w:jc w:val="center"/>
            </w:pPr>
            <w:r>
              <w:rPr>
                <w:rFonts w:ascii="Arial Narrow Bold" w:hAnsi="Arial Narrow Bold" w:cs="Arial Narrow Bold"/>
                <w:color w:val="000000"/>
                <w:sz w:val="14"/>
              </w:rPr>
              <w:t>Oct2009 - Sept2010</w:t>
            </w:r>
          </w:p>
        </w:tc>
      </w:tr>
      <w:tr w:rsidR="00151766" w14:paraId="1CB17F7D" w14:textId="77777777" w:rsidTr="001C3D52">
        <w:trPr>
          <w:tblHeader/>
          <w:jc w:val="center"/>
        </w:trPr>
        <w:tc>
          <w:tcPr>
            <w:tcW w:w="84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229AF10" w14:textId="77777777" w:rsidR="0064097E" w:rsidRDefault="0064097E" w:rsidP="001C3D52">
            <w:pPr>
              <w:spacing w:before="0" w:after="0"/>
              <w:ind w:left="20" w:right="20"/>
              <w:jc w:val="center"/>
            </w:pPr>
            <w:r>
              <w:rPr>
                <w:rFonts w:ascii="Arial Narrow Bold" w:hAnsi="Arial Narrow Bold" w:cs="Arial Narrow Bold"/>
                <w:color w:val="000000"/>
                <w:sz w:val="14"/>
              </w:rPr>
              <w:t>Region</w:t>
            </w:r>
          </w:p>
        </w:tc>
        <w:tc>
          <w:tcPr>
            <w:tcW w:w="99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2DCF5B" w14:textId="77777777" w:rsidR="0064097E" w:rsidRDefault="0064097E" w:rsidP="001C3D52">
            <w:pPr>
              <w:spacing w:before="0" w:after="0"/>
              <w:ind w:left="20" w:right="20"/>
              <w:jc w:val="center"/>
            </w:pPr>
            <w:r>
              <w:rPr>
                <w:rFonts w:ascii="Arial Narrow Bold" w:hAnsi="Arial Narrow Bold" w:cs="Arial Narrow Bold"/>
                <w:color w:val="000000"/>
                <w:sz w:val="14"/>
              </w:rPr>
              <w:t>Reef</w:t>
            </w:r>
          </w:p>
        </w:tc>
        <w:tc>
          <w:tcPr>
            <w:tcW w:w="425"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C78A809" w14:textId="77777777" w:rsidR="0064097E" w:rsidRDefault="0064097E" w:rsidP="001C3D52">
            <w:pPr>
              <w:spacing w:before="0" w:after="0"/>
              <w:ind w:left="20" w:right="20"/>
              <w:jc w:val="center"/>
            </w:pPr>
            <w:r>
              <w:rPr>
                <w:rFonts w:ascii="Arial Narrow Bold" w:hAnsi="Arial Narrow Bold" w:cs="Arial Narrow Bold"/>
                <w:color w:val="000000"/>
                <w:sz w:val="14"/>
              </w:rPr>
              <w:t>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BD309CF" w14:textId="77777777" w:rsidR="0064097E" w:rsidRDefault="0064097E" w:rsidP="001C3D52">
            <w:pPr>
              <w:spacing w:before="0" w:after="0"/>
              <w:ind w:left="20" w:right="20"/>
              <w:jc w:val="center"/>
            </w:pPr>
            <w:r>
              <w:rPr>
                <w:rFonts w:ascii="Arial Narrow Bold" w:hAnsi="Arial Narrow Bold" w:cs="Arial Narrow Bold"/>
                <w:color w:val="000000"/>
                <w:sz w:val="14"/>
              </w:rPr>
              <w:t>Annual Mean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A2C07F1" w14:textId="77777777" w:rsidR="0064097E" w:rsidRDefault="0064097E" w:rsidP="001C3D52">
            <w:pPr>
              <w:spacing w:before="0" w:after="0"/>
              <w:ind w:left="20" w:right="20"/>
              <w:jc w:val="center"/>
            </w:pPr>
            <w:r>
              <w:rPr>
                <w:rFonts w:ascii="Arial Narrow Bold" w:hAnsi="Arial Narrow Bold" w:cs="Arial Narrow Bold"/>
                <w:color w:val="000000"/>
                <w:sz w:val="14"/>
              </w:rPr>
              <w:t>SE</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63975CD" w14:textId="77777777" w:rsidR="0064097E" w:rsidRDefault="0064097E" w:rsidP="001C3D52">
            <w:pPr>
              <w:spacing w:before="0" w:after="0"/>
              <w:ind w:left="20" w:right="20"/>
              <w:jc w:val="center"/>
            </w:pPr>
            <w:r>
              <w:rPr>
                <w:rFonts w:ascii="Arial Narrow Bold" w:hAnsi="Arial Narrow Bold" w:cs="Arial Narrow Bold"/>
                <w:color w:val="000000"/>
                <w:sz w:val="14"/>
              </w:rPr>
              <w:t>Annual Median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5691DBB" w14:textId="77777777" w:rsidR="0064097E" w:rsidRDefault="0064097E" w:rsidP="001C3D52">
            <w:pPr>
              <w:spacing w:before="0" w:after="0"/>
              <w:ind w:left="20" w:right="20"/>
              <w:jc w:val="center"/>
            </w:pPr>
            <w:r>
              <w:rPr>
                <w:rFonts w:ascii="Arial Narrow Bold" w:hAnsi="Arial Narrow Bold" w:cs="Arial Narrow Bold"/>
                <w:color w:val="000000"/>
                <w:sz w:val="14"/>
              </w:rPr>
              <w:t>%d &gt; Trigger</w:t>
            </w:r>
          </w:p>
        </w:tc>
        <w:tc>
          <w:tcPr>
            <w:tcW w:w="70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CA643C2" w14:textId="77777777" w:rsidR="0064097E" w:rsidRDefault="0064097E" w:rsidP="001C3D52">
            <w:pPr>
              <w:spacing w:before="0" w:after="0"/>
              <w:ind w:left="20" w:right="20"/>
              <w:jc w:val="center"/>
            </w:pPr>
            <w:r>
              <w:rPr>
                <w:rFonts w:ascii="Arial Narrow Bold" w:hAnsi="Arial Narrow Bold" w:cs="Arial Narrow Bold"/>
                <w:color w:val="000000"/>
                <w:sz w:val="14"/>
              </w:rPr>
              <w:t>%d &gt; 5 Trigger</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182457E" w14:textId="77777777" w:rsidR="0064097E" w:rsidRDefault="0064097E" w:rsidP="001C3D52">
            <w:pPr>
              <w:spacing w:before="0" w:after="0"/>
              <w:ind w:left="20" w:right="20"/>
              <w:jc w:val="center"/>
            </w:pPr>
            <w:r>
              <w:rPr>
                <w:rFonts w:ascii="Arial Narrow Bold" w:hAnsi="Arial Narrow Bold" w:cs="Arial Narrow Bold"/>
                <w:color w:val="000000"/>
                <w:sz w:val="14"/>
              </w:rPr>
              <w:t>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DB0A859" w14:textId="77777777" w:rsidR="0064097E" w:rsidRDefault="0064097E" w:rsidP="001C3D52">
            <w:pPr>
              <w:spacing w:before="0" w:after="0"/>
              <w:ind w:left="20" w:right="20"/>
              <w:jc w:val="center"/>
            </w:pPr>
            <w:r>
              <w:rPr>
                <w:rFonts w:ascii="Arial Narrow Bold" w:hAnsi="Arial Narrow Bold" w:cs="Arial Narrow Bold"/>
                <w:color w:val="000000"/>
                <w:sz w:val="14"/>
              </w:rPr>
              <w:t>Annual Mean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D37334E" w14:textId="77777777" w:rsidR="0064097E" w:rsidRDefault="0064097E" w:rsidP="001C3D52">
            <w:pPr>
              <w:spacing w:before="0" w:after="0"/>
              <w:ind w:left="20" w:right="20"/>
              <w:jc w:val="center"/>
            </w:pPr>
            <w:r>
              <w:rPr>
                <w:rFonts w:ascii="Arial Narrow Bold" w:hAnsi="Arial Narrow Bold" w:cs="Arial Narrow Bold"/>
                <w:color w:val="000000"/>
                <w:sz w:val="14"/>
              </w:rPr>
              <w:t>SE</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9B7EA0F" w14:textId="77777777" w:rsidR="0064097E" w:rsidRDefault="0064097E" w:rsidP="001C3D52">
            <w:pPr>
              <w:spacing w:before="0" w:after="0"/>
              <w:ind w:left="20" w:right="20"/>
              <w:jc w:val="center"/>
            </w:pPr>
            <w:r>
              <w:rPr>
                <w:rFonts w:ascii="Arial Narrow Bold" w:hAnsi="Arial Narrow Bold" w:cs="Arial Narrow Bold"/>
                <w:color w:val="000000"/>
                <w:sz w:val="14"/>
              </w:rPr>
              <w:t>Annual Median</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F9B4087" w14:textId="77777777" w:rsidR="0064097E" w:rsidRDefault="0064097E" w:rsidP="001C3D52">
            <w:pPr>
              <w:spacing w:before="0" w:after="0"/>
              <w:ind w:left="20" w:right="20"/>
              <w:jc w:val="center"/>
            </w:pPr>
            <w:r>
              <w:rPr>
                <w:rFonts w:ascii="Arial Narrow Bold" w:hAnsi="Arial Narrow Bold" w:cs="Arial Narrow Bold"/>
                <w:color w:val="000000"/>
                <w:sz w:val="14"/>
              </w:rPr>
              <w:t>%d &gt; Trigger</w:t>
            </w:r>
          </w:p>
        </w:tc>
        <w:tc>
          <w:tcPr>
            <w:tcW w:w="99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2075748" w14:textId="77777777" w:rsidR="0064097E" w:rsidRDefault="0064097E" w:rsidP="001C3D52">
            <w:pPr>
              <w:spacing w:before="0" w:after="0"/>
              <w:ind w:left="20" w:right="20"/>
              <w:jc w:val="center"/>
            </w:pPr>
            <w:r>
              <w:rPr>
                <w:rFonts w:ascii="Arial Narrow Bold" w:hAnsi="Arial Narrow Bold" w:cs="Arial Narrow Bold"/>
                <w:color w:val="000000"/>
                <w:sz w:val="14"/>
              </w:rPr>
              <w:t>%d &gt; 5 Trigger</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EAC2FA3" w14:textId="77777777" w:rsidR="0064097E" w:rsidRDefault="0064097E" w:rsidP="001C3D52">
            <w:pPr>
              <w:spacing w:before="0" w:after="0"/>
              <w:ind w:left="20" w:right="20"/>
              <w:jc w:val="center"/>
            </w:pPr>
            <w:r>
              <w:rPr>
                <w:rFonts w:ascii="Arial Narrow Bold" w:hAnsi="Arial Narrow Bold" w:cs="Arial Narrow Bold"/>
                <w:color w:val="000000"/>
                <w:sz w:val="14"/>
              </w:rPr>
              <w:t>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EAC48D1" w14:textId="77777777" w:rsidR="0064097E" w:rsidRDefault="0064097E" w:rsidP="001C3D52">
            <w:pPr>
              <w:spacing w:before="0" w:after="0"/>
              <w:ind w:left="20" w:right="20"/>
              <w:jc w:val="center"/>
            </w:pPr>
            <w:r>
              <w:rPr>
                <w:rFonts w:ascii="Arial Narrow Bold" w:hAnsi="Arial Narrow Bold" w:cs="Arial Narrow Bold"/>
                <w:color w:val="000000"/>
                <w:sz w:val="14"/>
              </w:rPr>
              <w:t>Annual Mean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2727A80" w14:textId="77777777" w:rsidR="0064097E" w:rsidRDefault="0064097E" w:rsidP="001C3D52">
            <w:pPr>
              <w:spacing w:before="0" w:after="0"/>
              <w:ind w:left="20" w:right="20"/>
              <w:jc w:val="center"/>
            </w:pPr>
            <w:r>
              <w:rPr>
                <w:rFonts w:ascii="Arial Narrow Bold" w:hAnsi="Arial Narrow Bold" w:cs="Arial Narrow Bold"/>
                <w:color w:val="000000"/>
                <w:sz w:val="14"/>
              </w:rPr>
              <w:t>SE</w:t>
            </w:r>
          </w:p>
        </w:tc>
        <w:tc>
          <w:tcPr>
            <w:tcW w:w="85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CD27503" w14:textId="77777777" w:rsidR="0064097E" w:rsidRDefault="0064097E" w:rsidP="001C3D52">
            <w:pPr>
              <w:spacing w:before="0" w:after="0"/>
              <w:ind w:left="20" w:right="20"/>
              <w:jc w:val="center"/>
            </w:pPr>
            <w:r>
              <w:rPr>
                <w:rFonts w:ascii="Arial Narrow Bold" w:hAnsi="Arial Narrow Bold" w:cs="Arial Narrow Bold"/>
                <w:color w:val="000000"/>
                <w:sz w:val="14"/>
              </w:rPr>
              <w:t>Annual Median</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0DFDF3E" w14:textId="77777777" w:rsidR="0064097E" w:rsidRDefault="0064097E" w:rsidP="001C3D52">
            <w:pPr>
              <w:spacing w:before="0" w:after="0"/>
              <w:ind w:left="20" w:right="20"/>
              <w:jc w:val="center"/>
            </w:pPr>
            <w:r>
              <w:rPr>
                <w:rFonts w:ascii="Arial Narrow Bold" w:hAnsi="Arial Narrow Bold" w:cs="Arial Narrow Bold"/>
                <w:color w:val="000000"/>
                <w:sz w:val="14"/>
              </w:rPr>
              <w:t>%d &gt; Trigger</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783F741" w14:textId="77777777" w:rsidR="0064097E" w:rsidRDefault="0064097E" w:rsidP="001C3D52">
            <w:pPr>
              <w:spacing w:before="0" w:after="0"/>
              <w:ind w:left="20" w:right="20"/>
              <w:jc w:val="center"/>
            </w:pPr>
            <w:r>
              <w:rPr>
                <w:rFonts w:ascii="Arial Narrow Bold" w:hAnsi="Arial Narrow Bold" w:cs="Arial Narrow Bold"/>
                <w:color w:val="000000"/>
                <w:sz w:val="14"/>
              </w:rPr>
              <w:t>%d &gt; 5 Trigger</w:t>
            </w:r>
          </w:p>
        </w:tc>
      </w:tr>
      <w:tr w:rsidR="00151766" w14:paraId="4CE7EACE" w14:textId="77777777" w:rsidTr="001C3D52">
        <w:trPr>
          <w:jc w:val="center"/>
        </w:trPr>
        <w:tc>
          <w:tcPr>
            <w:tcW w:w="8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0749016" w14:textId="77777777" w:rsidR="0064097E" w:rsidRDefault="0064097E" w:rsidP="001C3D52">
            <w:pPr>
              <w:spacing w:before="0" w:after="0"/>
            </w:pPr>
            <w:r>
              <w:rPr>
                <w:rFonts w:ascii="Arial Narrow" w:hAnsi="Arial Narrow" w:cs="Arial Narrow"/>
                <w:color w:val="000000"/>
                <w:sz w:val="14"/>
              </w:rPr>
              <w:t>Johnstone Russell Mulgrave</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8863D" w14:textId="77777777" w:rsidR="0064097E" w:rsidRDefault="0064097E" w:rsidP="001C3D52">
            <w:pPr>
              <w:spacing w:before="0" w:after="0"/>
            </w:pPr>
            <w:r>
              <w:rPr>
                <w:rFonts w:ascii="Arial Narrow" w:hAnsi="Arial Narrow" w:cs="Arial Narrow"/>
                <w:color w:val="000000"/>
                <w:sz w:val="14"/>
              </w:rPr>
              <w:t>Fitzroy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2C1BB" w14:textId="77777777" w:rsidR="0064097E" w:rsidRDefault="0064097E" w:rsidP="001C3D52">
            <w:pPr>
              <w:spacing w:before="0" w:after="0"/>
              <w:jc w:val="center"/>
            </w:pPr>
            <w:r>
              <w:rPr>
                <w:rFonts w:ascii="Arial Narrow" w:hAnsi="Arial Narrow" w:cs="Arial Narrow"/>
                <w:color w:val="000000"/>
                <w:sz w:val="14"/>
              </w:rPr>
              <w:t>251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5EE83E" w14:textId="77777777" w:rsidR="0064097E" w:rsidRDefault="0064097E" w:rsidP="001C3D52">
            <w:pPr>
              <w:spacing w:before="0" w:after="0"/>
              <w:jc w:val="center"/>
            </w:pPr>
            <w:r>
              <w:rPr>
                <w:rFonts w:ascii="Arial Narrow" w:hAnsi="Arial Narrow" w:cs="Arial Narrow"/>
                <w:color w:val="000000"/>
                <w:sz w:val="14"/>
              </w:rPr>
              <w:t>0.85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006D0A" w14:textId="77777777" w:rsidR="0064097E" w:rsidRDefault="0064097E" w:rsidP="001C3D52">
            <w:pPr>
              <w:spacing w:before="0" w:after="0"/>
              <w:jc w:val="center"/>
            </w:pPr>
            <w:r>
              <w:rPr>
                <w:rFonts w:ascii="Arial Narrow" w:hAnsi="Arial Narrow" w:cs="Arial Narrow"/>
                <w:color w:val="000000"/>
                <w:sz w:val="14"/>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3DC4B" w14:textId="77777777" w:rsidR="0064097E" w:rsidRDefault="0064097E" w:rsidP="001C3D52">
            <w:pPr>
              <w:spacing w:before="0" w:after="0"/>
              <w:jc w:val="center"/>
            </w:pPr>
            <w:r>
              <w:rPr>
                <w:rFonts w:ascii="Arial Narrow" w:hAnsi="Arial Narrow" w:cs="Arial Narrow"/>
                <w:color w:val="000000"/>
                <w:sz w:val="14"/>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0703E8" w14:textId="77777777" w:rsidR="0064097E" w:rsidRDefault="0064097E" w:rsidP="001C3D52">
            <w:pPr>
              <w:spacing w:before="0" w:after="0"/>
              <w:jc w:val="center"/>
            </w:pPr>
            <w:r>
              <w:rPr>
                <w:rFonts w:ascii="Arial Narrow" w:hAnsi="Arial Narrow" w:cs="Arial Narrow"/>
                <w:color w:val="000000"/>
                <w:sz w:val="14"/>
              </w:rPr>
              <w:t>21.29</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DD33F" w14:textId="77777777" w:rsidR="0064097E" w:rsidRDefault="0064097E" w:rsidP="001C3D52">
            <w:pPr>
              <w:spacing w:before="0" w:after="0"/>
              <w:jc w:val="center"/>
            </w:pPr>
            <w:r>
              <w:rPr>
                <w:rFonts w:ascii="Arial Narrow" w:hAnsi="Arial Narrow" w:cs="Arial Narrow"/>
                <w:color w:val="000000"/>
                <w:sz w:val="14"/>
              </w:rPr>
              <w:t>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DC405" w14:textId="77777777" w:rsidR="0064097E" w:rsidRDefault="0064097E" w:rsidP="001C3D52">
            <w:pPr>
              <w:spacing w:before="0" w:after="0"/>
              <w:jc w:val="center"/>
            </w:pPr>
            <w:r>
              <w:rPr>
                <w:rFonts w:ascii="Arial Narrow" w:hAnsi="Arial Narrow" w:cs="Arial Narrow"/>
                <w:color w:val="000000"/>
                <w:sz w:val="14"/>
              </w:rPr>
              <w:t>228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5CD21" w14:textId="77777777" w:rsidR="0064097E" w:rsidRDefault="0064097E" w:rsidP="001C3D52">
            <w:pPr>
              <w:spacing w:before="0" w:after="0"/>
              <w:jc w:val="center"/>
            </w:pPr>
            <w:r>
              <w:rPr>
                <w:rFonts w:ascii="Arial Narrow" w:hAnsi="Arial Narrow" w:cs="Arial Narrow"/>
                <w:color w:val="000000"/>
                <w:sz w:val="14"/>
              </w:rPr>
              <w:t>0.89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B589D" w14:textId="77777777" w:rsidR="0064097E" w:rsidRDefault="0064097E" w:rsidP="001C3D52">
            <w:pPr>
              <w:spacing w:before="0" w:after="0"/>
              <w:jc w:val="center"/>
            </w:pPr>
            <w:r>
              <w:rPr>
                <w:rFonts w:ascii="Arial Narrow" w:hAnsi="Arial Narrow" w:cs="Arial Narrow"/>
                <w:color w:val="000000"/>
                <w:sz w:val="14"/>
              </w:rPr>
              <w:t>0.09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3288C" w14:textId="77777777" w:rsidR="0064097E" w:rsidRDefault="0064097E" w:rsidP="001C3D52">
            <w:pPr>
              <w:spacing w:before="0" w:after="0"/>
              <w:jc w:val="center"/>
            </w:pPr>
            <w:r>
              <w:rPr>
                <w:rFonts w:ascii="Arial Narrow" w:hAnsi="Arial Narrow" w:cs="Arial Narrow"/>
                <w:color w:val="000000"/>
                <w:sz w:val="14"/>
              </w:rPr>
              <w:t>0.7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74E77" w14:textId="77777777" w:rsidR="0064097E" w:rsidRDefault="0064097E" w:rsidP="001C3D52">
            <w:pPr>
              <w:spacing w:before="0" w:after="0"/>
              <w:jc w:val="center"/>
            </w:pPr>
            <w:r>
              <w:rPr>
                <w:rFonts w:ascii="Arial Narrow" w:hAnsi="Arial Narrow" w:cs="Arial Narrow"/>
                <w:color w:val="000000"/>
                <w:sz w:val="14"/>
              </w:rPr>
              <w:t>17.34</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8A0046" w14:textId="77777777" w:rsidR="0064097E" w:rsidRDefault="0064097E" w:rsidP="001C3D52">
            <w:pPr>
              <w:spacing w:before="0" w:after="0"/>
              <w:jc w:val="center"/>
            </w:pPr>
            <w:r>
              <w:rPr>
                <w:rFonts w:ascii="Arial Narrow" w:hAnsi="Arial Narrow" w:cs="Arial Narrow"/>
                <w:color w:val="000000"/>
                <w:sz w:val="14"/>
              </w:rPr>
              <w:t>0.58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395D7D"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45901" w14:textId="77777777" w:rsidR="0064097E" w:rsidRDefault="0064097E" w:rsidP="001C3D52">
            <w:pPr>
              <w:spacing w:before="0" w:after="0"/>
              <w:jc w:val="center"/>
            </w:pPr>
            <w:r>
              <w:rPr>
                <w:rFonts w:ascii="Arial Narrow" w:hAnsi="Arial Narrow" w:cs="Arial Narrow"/>
                <w:color w:val="000000"/>
                <w:sz w:val="14"/>
              </w:rPr>
              <w:t>0.88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9757FA" w14:textId="77777777" w:rsidR="0064097E" w:rsidRDefault="0064097E" w:rsidP="001C3D52">
            <w:pPr>
              <w:spacing w:before="0" w:after="0"/>
              <w:jc w:val="center"/>
            </w:pPr>
            <w:r>
              <w:rPr>
                <w:rFonts w:ascii="Arial Narrow" w:hAnsi="Arial Narrow" w:cs="Arial Narrow"/>
                <w:color w:val="000000"/>
                <w:sz w:val="14"/>
              </w:rPr>
              <w:t>0.05</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16D8C8" w14:textId="77777777" w:rsidR="0064097E" w:rsidRDefault="0064097E" w:rsidP="001C3D52">
            <w:pPr>
              <w:spacing w:before="0" w:after="0"/>
              <w:jc w:val="center"/>
            </w:pPr>
            <w:r>
              <w:rPr>
                <w:rFonts w:ascii="Arial Narrow" w:hAnsi="Arial Narrow" w:cs="Arial Narrow"/>
                <w:color w:val="000000"/>
                <w:sz w:val="14"/>
              </w:rPr>
              <w:t>0.67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8724A9" w14:textId="77777777" w:rsidR="0064097E" w:rsidRDefault="0064097E" w:rsidP="001C3D52">
            <w:pPr>
              <w:spacing w:before="0" w:after="0"/>
              <w:jc w:val="center"/>
            </w:pPr>
            <w:r>
              <w:rPr>
                <w:rFonts w:ascii="Arial Narrow" w:hAnsi="Arial Narrow" w:cs="Arial Narrow"/>
                <w:color w:val="000000"/>
                <w:sz w:val="14"/>
              </w:rPr>
              <w:t>21.63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961D1E" w14:textId="77777777" w:rsidR="0064097E" w:rsidRDefault="0064097E" w:rsidP="001C3D52">
            <w:pPr>
              <w:spacing w:before="0" w:after="0"/>
              <w:jc w:val="center"/>
            </w:pPr>
            <w:r>
              <w:rPr>
                <w:rFonts w:ascii="Arial Narrow" w:hAnsi="Arial Narrow" w:cs="Arial Narrow"/>
                <w:color w:val="000000"/>
                <w:sz w:val="14"/>
              </w:rPr>
              <w:t>1.12</w:t>
            </w:r>
          </w:p>
        </w:tc>
      </w:tr>
      <w:tr w:rsidR="00151766" w14:paraId="6EBE13AB"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27B1AE"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8600A" w14:textId="77777777" w:rsidR="0064097E" w:rsidRDefault="0064097E" w:rsidP="001C3D52">
            <w:pPr>
              <w:spacing w:before="0" w:after="0"/>
            </w:pPr>
            <w:r>
              <w:rPr>
                <w:rFonts w:ascii="Arial Narrow" w:hAnsi="Arial Narrow" w:cs="Arial Narrow"/>
                <w:color w:val="000000"/>
                <w:sz w:val="14"/>
              </w:rPr>
              <w:t>Franklands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934F9" w14:textId="77777777" w:rsidR="0064097E" w:rsidRDefault="0064097E" w:rsidP="001C3D52">
            <w:pPr>
              <w:spacing w:before="0" w:after="0"/>
              <w:jc w:val="center"/>
            </w:pPr>
            <w:r>
              <w:rPr>
                <w:rFonts w:ascii="Arial Narrow" w:hAnsi="Arial Narrow" w:cs="Arial Narrow"/>
                <w:color w:val="000000"/>
                <w:sz w:val="14"/>
              </w:rPr>
              <w:t>357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A23064" w14:textId="77777777" w:rsidR="0064097E" w:rsidRDefault="0064097E" w:rsidP="001C3D52">
            <w:pPr>
              <w:spacing w:before="0" w:after="0"/>
              <w:jc w:val="center"/>
            </w:pPr>
            <w:r>
              <w:rPr>
                <w:rFonts w:ascii="Arial Narrow" w:hAnsi="Arial Narrow" w:cs="Arial Narrow"/>
                <w:color w:val="000000"/>
                <w:sz w:val="14"/>
              </w:rPr>
              <w:t>0.49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273096" w14:textId="77777777" w:rsidR="0064097E" w:rsidRDefault="0064097E" w:rsidP="001C3D52">
            <w:pPr>
              <w:spacing w:before="0" w:after="0"/>
              <w:jc w:val="center"/>
            </w:pPr>
            <w:r>
              <w:rPr>
                <w:rFonts w:ascii="Arial Narrow" w:hAnsi="Arial Narrow" w:cs="Arial Narrow"/>
                <w:color w:val="000000"/>
                <w:sz w:val="14"/>
              </w:rPr>
              <w:t>0.01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7FD68A" w14:textId="77777777" w:rsidR="0064097E" w:rsidRDefault="0064097E" w:rsidP="001C3D52">
            <w:pPr>
              <w:spacing w:before="0" w:after="0"/>
              <w:jc w:val="center"/>
            </w:pPr>
            <w:r>
              <w:rPr>
                <w:rFonts w:ascii="Arial Narrow" w:hAnsi="Arial Narrow" w:cs="Arial Narrow"/>
                <w:color w:val="000000"/>
                <w:sz w:val="14"/>
              </w:rPr>
              <w:t>0.42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564320" w14:textId="77777777" w:rsidR="0064097E" w:rsidRDefault="0064097E" w:rsidP="001C3D52">
            <w:pPr>
              <w:spacing w:before="0" w:after="0"/>
              <w:jc w:val="center"/>
            </w:pPr>
            <w:r>
              <w:rPr>
                <w:rFonts w:ascii="Arial Narrow" w:hAnsi="Arial Narrow" w:cs="Arial Narrow"/>
                <w:color w:val="000000"/>
                <w:sz w:val="14"/>
              </w:rPr>
              <w:t>21.57</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9F80A" w14:textId="77777777" w:rsidR="0064097E" w:rsidRDefault="0064097E" w:rsidP="001C3D52">
            <w:pPr>
              <w:spacing w:before="0" w:after="0"/>
              <w:jc w:val="center"/>
            </w:pPr>
            <w:r>
              <w:rPr>
                <w:rFonts w:ascii="Arial Narrow" w:hAnsi="Arial Narrow" w:cs="Arial Narrow"/>
                <w:color w:val="000000"/>
                <w:sz w:val="14"/>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8D9A88"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E39D5" w14:textId="77777777" w:rsidR="0064097E" w:rsidRDefault="0064097E" w:rsidP="001C3D52">
            <w:pPr>
              <w:spacing w:before="0" w:after="0"/>
              <w:jc w:val="center"/>
            </w:pPr>
            <w:r>
              <w:rPr>
                <w:rFonts w:ascii="Arial Narrow" w:hAnsi="Arial Narrow" w:cs="Arial Narrow"/>
                <w:color w:val="000000"/>
                <w:sz w:val="14"/>
              </w:rPr>
              <w:t>0.63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AD85E9" w14:textId="77777777" w:rsidR="0064097E" w:rsidRDefault="0064097E" w:rsidP="001C3D52">
            <w:pPr>
              <w:spacing w:before="0" w:after="0"/>
              <w:jc w:val="center"/>
            </w:pPr>
            <w:r>
              <w:rPr>
                <w:rFonts w:ascii="Arial Narrow" w:hAnsi="Arial Narrow" w:cs="Arial Narrow"/>
                <w:color w:val="000000"/>
                <w:sz w:val="14"/>
              </w:rPr>
              <w:t>0.02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F6F3D7" w14:textId="77777777" w:rsidR="0064097E" w:rsidRDefault="0064097E" w:rsidP="001C3D52">
            <w:pPr>
              <w:spacing w:before="0" w:after="0"/>
              <w:jc w:val="center"/>
            </w:pPr>
            <w:r>
              <w:rPr>
                <w:rFonts w:ascii="Arial Narrow" w:hAnsi="Arial Narrow" w:cs="Arial Narrow"/>
                <w:color w:val="000000"/>
                <w:sz w:val="14"/>
              </w:rPr>
              <w:t>0.54</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F561C9" w14:textId="77777777" w:rsidR="0064097E" w:rsidRDefault="0064097E" w:rsidP="001C3D52">
            <w:pPr>
              <w:spacing w:before="0" w:after="0"/>
              <w:jc w:val="center"/>
            </w:pPr>
            <w:r>
              <w:rPr>
                <w:rFonts w:ascii="Arial Narrow" w:hAnsi="Arial Narrow" w:cs="Arial Narrow"/>
                <w:color w:val="000000"/>
                <w:sz w:val="14"/>
              </w:rPr>
              <w:t>35.07</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B53E53" w14:textId="77777777" w:rsidR="0064097E" w:rsidRDefault="0064097E" w:rsidP="001C3D52">
            <w:pPr>
              <w:spacing w:before="0" w:after="0"/>
              <w:jc w:val="center"/>
            </w:pPr>
            <w:r>
              <w:rPr>
                <w:rFonts w:ascii="Arial Narrow" w:hAnsi="Arial Narrow" w:cs="Arial Narrow"/>
                <w:color w:val="000000"/>
                <w:sz w:val="14"/>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24DBFB" w14:textId="77777777" w:rsidR="0064097E" w:rsidRDefault="0064097E" w:rsidP="001C3D52">
            <w:pPr>
              <w:spacing w:before="0" w:after="0"/>
              <w:jc w:val="center"/>
            </w:pPr>
            <w:r>
              <w:rPr>
                <w:rFonts w:ascii="Arial Narrow" w:hAnsi="Arial Narrow" w:cs="Arial Narrow"/>
                <w:color w:val="000000"/>
                <w:sz w:val="14"/>
              </w:rPr>
              <w:t>352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180054" w14:textId="77777777" w:rsidR="0064097E" w:rsidRDefault="0064097E" w:rsidP="001C3D52">
            <w:pPr>
              <w:spacing w:before="0" w:after="0"/>
              <w:jc w:val="center"/>
            </w:pPr>
            <w:r>
              <w:rPr>
                <w:rFonts w:ascii="Arial Narrow" w:hAnsi="Arial Narrow" w:cs="Arial Narrow"/>
                <w:color w:val="000000"/>
                <w:sz w:val="14"/>
              </w:rPr>
              <w:t>0.71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16FAE" w14:textId="77777777" w:rsidR="0064097E" w:rsidRDefault="0064097E" w:rsidP="001C3D52">
            <w:pPr>
              <w:spacing w:before="0" w:after="0"/>
              <w:jc w:val="center"/>
            </w:pPr>
            <w:r>
              <w:rPr>
                <w:rFonts w:ascii="Arial Narrow" w:hAnsi="Arial Narrow" w:cs="Arial Narrow"/>
                <w:color w:val="000000"/>
                <w:sz w:val="14"/>
              </w:rPr>
              <w:t>0.03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645E6" w14:textId="77777777" w:rsidR="0064097E" w:rsidRDefault="0064097E" w:rsidP="001C3D52">
            <w:pPr>
              <w:spacing w:before="0" w:after="0"/>
              <w:jc w:val="center"/>
            </w:pPr>
            <w:r>
              <w:rPr>
                <w:rFonts w:ascii="Arial Narrow" w:hAnsi="Arial Narrow" w:cs="Arial Narrow"/>
                <w:color w:val="000000"/>
                <w:sz w:val="14"/>
              </w:rPr>
              <w:t>0.52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43A4E" w14:textId="77777777" w:rsidR="0064097E" w:rsidRDefault="0064097E" w:rsidP="001C3D52">
            <w:pPr>
              <w:spacing w:before="0" w:after="0"/>
              <w:jc w:val="center"/>
            </w:pPr>
            <w:r>
              <w:rPr>
                <w:rFonts w:ascii="Arial Narrow" w:hAnsi="Arial Narrow" w:cs="Arial Narrow"/>
                <w:color w:val="000000"/>
                <w:sz w:val="14"/>
              </w:rPr>
              <w:t>40.91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5DB38D" w14:textId="77777777" w:rsidR="0064097E" w:rsidRDefault="0064097E" w:rsidP="001C3D52">
            <w:pPr>
              <w:spacing w:before="0" w:after="0"/>
              <w:jc w:val="center"/>
            </w:pPr>
            <w:r>
              <w:rPr>
                <w:rFonts w:ascii="Arial Narrow" w:hAnsi="Arial Narrow" w:cs="Arial Narrow"/>
                <w:color w:val="000000"/>
                <w:sz w:val="14"/>
              </w:rPr>
              <w:t>0.57</w:t>
            </w:r>
          </w:p>
        </w:tc>
      </w:tr>
      <w:tr w:rsidR="00151766" w14:paraId="1806D31A"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057319"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D2FD2" w14:textId="77777777" w:rsidR="0064097E" w:rsidRDefault="0064097E" w:rsidP="001C3D52">
            <w:pPr>
              <w:spacing w:before="0" w:after="0"/>
            </w:pPr>
            <w:r>
              <w:rPr>
                <w:rFonts w:ascii="Arial Narrow" w:hAnsi="Arial Narrow" w:cs="Arial Narrow"/>
                <w:color w:val="000000"/>
                <w:sz w:val="14"/>
              </w:rPr>
              <w:t>High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0456E" w14:textId="77777777" w:rsidR="0064097E" w:rsidRDefault="0064097E" w:rsidP="001C3D52">
            <w:pPr>
              <w:spacing w:before="0" w:after="0"/>
              <w:jc w:val="center"/>
            </w:pPr>
            <w:r>
              <w:rPr>
                <w:rFonts w:ascii="Arial Narrow" w:hAnsi="Arial Narrow" w:cs="Arial Narrow"/>
                <w:color w:val="000000"/>
                <w:sz w:val="14"/>
              </w:rPr>
              <w:t>356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348B5D" w14:textId="77777777" w:rsidR="0064097E" w:rsidRDefault="0064097E" w:rsidP="001C3D52">
            <w:pPr>
              <w:spacing w:before="0" w:after="0"/>
              <w:jc w:val="center"/>
            </w:pPr>
            <w:r>
              <w:rPr>
                <w:rFonts w:ascii="Arial Narrow" w:hAnsi="Arial Narrow" w:cs="Arial Narrow"/>
                <w:color w:val="000000"/>
                <w:sz w:val="14"/>
              </w:rPr>
              <w:t>0.81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3591B" w14:textId="77777777" w:rsidR="0064097E" w:rsidRDefault="0064097E" w:rsidP="001C3D52">
            <w:pPr>
              <w:spacing w:before="0" w:after="0"/>
              <w:jc w:val="center"/>
            </w:pPr>
            <w:r>
              <w:rPr>
                <w:rFonts w:ascii="Arial Narrow" w:hAnsi="Arial Narrow" w:cs="Arial Narrow"/>
                <w:color w:val="000000"/>
                <w:sz w:val="14"/>
              </w:rPr>
              <w:t>0.03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0E5759" w14:textId="77777777" w:rsidR="0064097E" w:rsidRDefault="0064097E" w:rsidP="001C3D52">
            <w:pPr>
              <w:spacing w:before="0" w:after="0"/>
              <w:jc w:val="center"/>
            </w:pPr>
            <w:r>
              <w:rPr>
                <w:rFonts w:ascii="Arial Narrow" w:hAnsi="Arial Narrow" w:cs="Arial Narrow"/>
                <w:color w:val="000000"/>
                <w:sz w:val="14"/>
              </w:rPr>
              <w:t>0.67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39B272" w14:textId="77777777" w:rsidR="0064097E" w:rsidRDefault="0064097E" w:rsidP="001C3D52">
            <w:pPr>
              <w:spacing w:before="0" w:after="0"/>
              <w:jc w:val="center"/>
            </w:pPr>
            <w:r>
              <w:rPr>
                <w:rFonts w:ascii="Arial Narrow" w:hAnsi="Arial Narrow" w:cs="Arial Narrow"/>
                <w:color w:val="000000"/>
                <w:sz w:val="14"/>
              </w:rPr>
              <w:t>19.1</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7F9355" w14:textId="77777777" w:rsidR="0064097E" w:rsidRDefault="0064097E" w:rsidP="001C3D52">
            <w:pPr>
              <w:spacing w:before="0" w:after="0"/>
              <w:jc w:val="center"/>
            </w:pPr>
            <w:r>
              <w:rPr>
                <w:rFonts w:ascii="Arial Narrow" w:hAnsi="Arial Narrow" w:cs="Arial Narrow"/>
                <w:color w:val="000000"/>
                <w:sz w:val="14"/>
              </w:rPr>
              <w:t>0.56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40E82"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ED308C" w14:textId="77777777" w:rsidR="0064097E" w:rsidRDefault="0064097E" w:rsidP="001C3D52">
            <w:pPr>
              <w:spacing w:before="0" w:after="0"/>
              <w:jc w:val="center"/>
            </w:pPr>
            <w:r>
              <w:rPr>
                <w:rFonts w:ascii="Arial Narrow" w:hAnsi="Arial Narrow" w:cs="Arial Narrow"/>
                <w:color w:val="000000"/>
                <w:sz w:val="14"/>
              </w:rPr>
              <w:t>0.84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C41DA" w14:textId="77777777" w:rsidR="0064097E" w:rsidRDefault="0064097E" w:rsidP="001C3D52">
            <w:pPr>
              <w:spacing w:before="0" w:after="0"/>
              <w:jc w:val="center"/>
            </w:pPr>
            <w:r>
              <w:rPr>
                <w:rFonts w:ascii="Arial Narrow" w:hAnsi="Arial Narrow" w:cs="Arial Narrow"/>
                <w:color w:val="000000"/>
                <w:sz w:val="14"/>
              </w:rPr>
              <w:t>0.03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7291E" w14:textId="77777777" w:rsidR="0064097E" w:rsidRDefault="0064097E" w:rsidP="001C3D52">
            <w:pPr>
              <w:spacing w:before="0" w:after="0"/>
              <w:jc w:val="center"/>
            </w:pPr>
            <w:r>
              <w:rPr>
                <w:rFonts w:ascii="Arial Narrow" w:hAnsi="Arial Narrow" w:cs="Arial Narrow"/>
                <w:color w:val="000000"/>
                <w:sz w:val="14"/>
              </w:rPr>
              <w:t>0.69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128AF" w14:textId="77777777" w:rsidR="0064097E" w:rsidRDefault="0064097E" w:rsidP="001C3D52">
            <w:pPr>
              <w:spacing w:before="0" w:after="0"/>
              <w:jc w:val="center"/>
            </w:pPr>
            <w:r>
              <w:rPr>
                <w:rFonts w:ascii="Arial Narrow" w:hAnsi="Arial Narrow" w:cs="Arial Narrow"/>
                <w:color w:val="000000"/>
                <w:sz w:val="14"/>
              </w:rPr>
              <w:t>22.47</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6291AD" w14:textId="77777777" w:rsidR="0064097E" w:rsidRDefault="0064097E" w:rsidP="001C3D52">
            <w:pPr>
              <w:spacing w:before="0" w:after="0"/>
              <w:jc w:val="center"/>
            </w:pPr>
            <w:r>
              <w:rPr>
                <w:rFonts w:ascii="Arial Narrow" w:hAnsi="Arial Narrow" w:cs="Arial Narrow"/>
                <w:color w:val="000000"/>
                <w:sz w:val="14"/>
              </w:rPr>
              <w:t>0.27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7B53FE"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20F51" w14:textId="77777777" w:rsidR="0064097E" w:rsidRDefault="0064097E" w:rsidP="001C3D52">
            <w:pPr>
              <w:spacing w:before="0" w:after="0"/>
              <w:jc w:val="center"/>
            </w:pPr>
            <w:r>
              <w:rPr>
                <w:rFonts w:ascii="Arial Narrow" w:hAnsi="Arial Narrow" w:cs="Arial Narrow"/>
                <w:color w:val="000000"/>
                <w:sz w:val="14"/>
              </w:rPr>
              <w:t>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225A4F" w14:textId="77777777" w:rsidR="0064097E" w:rsidRDefault="0064097E" w:rsidP="001C3D52">
            <w:pPr>
              <w:spacing w:before="0" w:after="0"/>
              <w:jc w:val="center"/>
            </w:pPr>
            <w:r>
              <w:rPr>
                <w:rFonts w:ascii="Arial Narrow" w:hAnsi="Arial Narrow" w:cs="Arial Narrow"/>
                <w:color w:val="000000"/>
                <w:sz w:val="14"/>
              </w:rPr>
              <w:t>0.07</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F7844" w14:textId="77777777" w:rsidR="0064097E" w:rsidRDefault="0064097E" w:rsidP="001C3D52">
            <w:pPr>
              <w:spacing w:before="0" w:after="0"/>
              <w:jc w:val="center"/>
            </w:pPr>
            <w:r>
              <w:rPr>
                <w:rFonts w:ascii="Arial Narrow" w:hAnsi="Arial Narrow" w:cs="Arial Narrow"/>
                <w:color w:val="000000"/>
                <w:sz w:val="14"/>
              </w:rPr>
              <w:t>0.78</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E5B44C" w14:textId="77777777" w:rsidR="0064097E" w:rsidRDefault="0064097E" w:rsidP="001C3D52">
            <w:pPr>
              <w:spacing w:before="0" w:after="0"/>
              <w:jc w:val="center"/>
            </w:pPr>
            <w:r>
              <w:rPr>
                <w:rFonts w:ascii="Arial Narrow" w:hAnsi="Arial Narrow" w:cs="Arial Narrow"/>
                <w:color w:val="000000"/>
                <w:sz w:val="14"/>
              </w:rPr>
              <w:t>32.33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42C185" w14:textId="77777777" w:rsidR="0064097E" w:rsidRDefault="0064097E" w:rsidP="001C3D52">
            <w:pPr>
              <w:spacing w:before="0" w:after="0"/>
              <w:jc w:val="center"/>
            </w:pPr>
            <w:r>
              <w:rPr>
                <w:rFonts w:ascii="Arial Narrow" w:hAnsi="Arial Narrow" w:cs="Arial Narrow"/>
                <w:color w:val="000000"/>
                <w:sz w:val="14"/>
              </w:rPr>
              <w:t>2.74</w:t>
            </w:r>
          </w:p>
        </w:tc>
      </w:tr>
      <w:tr w:rsidR="00151766" w14:paraId="1D319B06"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DD405F"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FB51A2" w14:textId="77777777" w:rsidR="0064097E" w:rsidRDefault="0064097E" w:rsidP="001C3D52">
            <w:pPr>
              <w:spacing w:before="0" w:after="0"/>
            </w:pPr>
            <w:r>
              <w:rPr>
                <w:rFonts w:ascii="Arial Narrow" w:hAnsi="Arial Narrow" w:cs="Arial Narrow"/>
                <w:color w:val="000000"/>
                <w:sz w:val="14"/>
              </w:rPr>
              <w:t>Russell Mulgrave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77483"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BDBC6D"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27E95"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EF03EE"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768738" w14:textId="77777777" w:rsidR="0064097E" w:rsidRDefault="0064097E" w:rsidP="001C3D52">
            <w:pPr>
              <w:spacing w:before="0" w:after="0"/>
              <w:jc w:val="cente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2E4D4D"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587AA2"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575D7"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67C8A"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C4A642"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AE994" w14:textId="77777777" w:rsidR="0064097E" w:rsidRDefault="0064097E" w:rsidP="001C3D52">
            <w:pPr>
              <w:spacing w:before="0" w:after="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F7DB4"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9618F0"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479205"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993B1" w14:textId="77777777" w:rsidR="0064097E" w:rsidRDefault="0064097E" w:rsidP="001C3D52">
            <w:pPr>
              <w:spacing w:before="0" w:after="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63F13F"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2AF925"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A4D2A4" w14:textId="77777777" w:rsidR="0064097E" w:rsidRDefault="0064097E" w:rsidP="001C3D52">
            <w:pPr>
              <w:spacing w:before="0" w:after="0"/>
              <w:jc w:val="center"/>
            </w:pPr>
          </w:p>
        </w:tc>
      </w:tr>
      <w:tr w:rsidR="00151766" w14:paraId="3D4B4271" w14:textId="77777777" w:rsidTr="001C3D52">
        <w:trPr>
          <w:jc w:val="center"/>
        </w:trPr>
        <w:tc>
          <w:tcPr>
            <w:tcW w:w="8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314E68F" w14:textId="77777777" w:rsidR="0064097E" w:rsidRDefault="0064097E" w:rsidP="001C3D52">
            <w:pPr>
              <w:spacing w:before="0" w:after="0"/>
            </w:pPr>
            <w:r>
              <w:rPr>
                <w:rFonts w:ascii="Arial Narrow" w:hAnsi="Arial Narrow" w:cs="Arial Narrow"/>
                <w:color w:val="000000"/>
                <w:sz w:val="14"/>
              </w:rPr>
              <w:t>Tully Herbert</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DCA54" w14:textId="77777777" w:rsidR="0064097E" w:rsidRDefault="0064097E" w:rsidP="001C3D52">
            <w:pPr>
              <w:spacing w:before="0" w:after="0"/>
            </w:pPr>
            <w:r>
              <w:rPr>
                <w:rFonts w:ascii="Arial Narrow" w:hAnsi="Arial Narrow" w:cs="Arial Narrow"/>
                <w:color w:val="000000"/>
                <w:sz w:val="14"/>
              </w:rPr>
              <w:t>Dunk North</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7ABD8" w14:textId="77777777" w:rsidR="0064097E" w:rsidRDefault="0064097E" w:rsidP="001C3D52">
            <w:pPr>
              <w:spacing w:before="0" w:after="0"/>
              <w:jc w:val="center"/>
            </w:pPr>
            <w:r>
              <w:rPr>
                <w:rFonts w:ascii="Arial Narrow" w:hAnsi="Arial Narrow" w:cs="Arial Narrow"/>
                <w:color w:val="000000"/>
                <w:sz w:val="14"/>
              </w:rPr>
              <w:t>277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784134" w14:textId="77777777" w:rsidR="0064097E" w:rsidRDefault="0064097E" w:rsidP="001C3D52">
            <w:pPr>
              <w:spacing w:before="0" w:after="0"/>
              <w:jc w:val="center"/>
            </w:pPr>
            <w:r>
              <w:rPr>
                <w:rFonts w:ascii="Arial Narrow" w:hAnsi="Arial Narrow" w:cs="Arial Narrow"/>
                <w:color w:val="000000"/>
                <w:sz w:val="14"/>
              </w:rPr>
              <w:t>2.17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A4987" w14:textId="77777777" w:rsidR="0064097E" w:rsidRDefault="0064097E" w:rsidP="001C3D52">
            <w:pPr>
              <w:spacing w:before="0" w:after="0"/>
              <w:jc w:val="center"/>
            </w:pPr>
            <w:r>
              <w:rPr>
                <w:rFonts w:ascii="Arial Narrow" w:hAnsi="Arial Narrow" w:cs="Arial Narrow"/>
                <w:color w:val="000000"/>
                <w:sz w:val="14"/>
              </w:rPr>
              <w:t>0.16</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1936728" w14:textId="77777777" w:rsidR="0064097E" w:rsidRDefault="0064097E" w:rsidP="001C3D52">
            <w:pPr>
              <w:spacing w:before="0" w:after="0"/>
              <w:jc w:val="center"/>
            </w:pPr>
            <w:r>
              <w:rPr>
                <w:rFonts w:ascii="Arial Narrow" w:hAnsi="Arial Narrow" w:cs="Arial Narrow"/>
                <w:color w:val="000000"/>
                <w:sz w:val="14"/>
              </w:rPr>
              <w:t>1.06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E93C54" w14:textId="77777777" w:rsidR="0064097E" w:rsidRDefault="0064097E" w:rsidP="001C3D52">
            <w:pPr>
              <w:spacing w:before="0" w:after="0"/>
              <w:jc w:val="center"/>
            </w:pPr>
            <w:r>
              <w:rPr>
                <w:rFonts w:ascii="Arial Narrow" w:hAnsi="Arial Narrow" w:cs="Arial Narrow"/>
                <w:color w:val="000000"/>
                <w:sz w:val="14"/>
              </w:rPr>
              <w:t>54.51</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C3157" w14:textId="77777777" w:rsidR="0064097E" w:rsidRDefault="0064097E" w:rsidP="001C3D52">
            <w:pPr>
              <w:spacing w:before="0" w:after="0"/>
              <w:jc w:val="center"/>
            </w:pPr>
            <w:r>
              <w:rPr>
                <w:rFonts w:ascii="Arial Narrow" w:hAnsi="Arial Narrow" w:cs="Arial Narrow"/>
                <w:color w:val="000000"/>
                <w:sz w:val="14"/>
              </w:rPr>
              <w:t>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BDB3BE" w14:textId="77777777" w:rsidR="0064097E" w:rsidRDefault="0064097E" w:rsidP="001C3D52">
            <w:pPr>
              <w:spacing w:before="0" w:after="0"/>
              <w:jc w:val="center"/>
            </w:pPr>
            <w:r>
              <w:rPr>
                <w:rFonts w:ascii="Arial Narrow" w:hAnsi="Arial Narrow" w:cs="Arial Narrow"/>
                <w:color w:val="000000"/>
                <w:sz w:val="14"/>
              </w:rPr>
              <w:t>246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55165" w14:textId="77777777" w:rsidR="0064097E" w:rsidRDefault="0064097E" w:rsidP="001C3D52">
            <w:pPr>
              <w:spacing w:before="0" w:after="0"/>
              <w:jc w:val="center"/>
            </w:pPr>
            <w:r>
              <w:rPr>
                <w:rFonts w:ascii="Arial Narrow" w:hAnsi="Arial Narrow" w:cs="Arial Narrow"/>
                <w:color w:val="000000"/>
                <w:sz w:val="14"/>
              </w:rPr>
              <w:t>2.34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307391" w14:textId="77777777" w:rsidR="0064097E" w:rsidRDefault="0064097E" w:rsidP="001C3D52">
            <w:pPr>
              <w:spacing w:before="0" w:after="0"/>
              <w:jc w:val="center"/>
            </w:pPr>
            <w:r>
              <w:rPr>
                <w:rFonts w:ascii="Arial Narrow" w:hAnsi="Arial Narrow" w:cs="Arial Narrow"/>
                <w:color w:val="000000"/>
                <w:sz w:val="14"/>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CCE86C0" w14:textId="77777777" w:rsidR="0064097E" w:rsidRDefault="0064097E" w:rsidP="001C3D52">
            <w:pPr>
              <w:spacing w:before="0" w:after="0"/>
              <w:jc w:val="center"/>
            </w:pPr>
            <w:r>
              <w:rPr>
                <w:rFonts w:ascii="Arial Narrow" w:hAnsi="Arial Narrow" w:cs="Arial Narrow"/>
                <w:color w:val="000000"/>
                <w:sz w:val="14"/>
              </w:rPr>
              <w:t>1.19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43E00" w14:textId="77777777" w:rsidR="0064097E" w:rsidRDefault="0064097E" w:rsidP="001C3D52">
            <w:pPr>
              <w:spacing w:before="0" w:after="0"/>
              <w:jc w:val="center"/>
            </w:pPr>
            <w:r>
              <w:rPr>
                <w:rFonts w:ascii="Arial Narrow" w:hAnsi="Arial Narrow" w:cs="Arial Narrow"/>
                <w:color w:val="000000"/>
                <w:sz w:val="14"/>
              </w:rPr>
              <w:t>62.3</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B866E" w14:textId="77777777" w:rsidR="0064097E" w:rsidRDefault="0064097E" w:rsidP="001C3D52">
            <w:pPr>
              <w:spacing w:before="0" w:after="0"/>
              <w:jc w:val="center"/>
            </w:pPr>
            <w:r>
              <w:rPr>
                <w:rFonts w:ascii="Arial Narrow" w:hAnsi="Arial Narrow" w:cs="Arial Narrow"/>
                <w:color w:val="000000"/>
                <w:sz w:val="14"/>
              </w:rPr>
              <w:t>9.43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0EA2C" w14:textId="77777777" w:rsidR="0064097E" w:rsidRDefault="0064097E" w:rsidP="001C3D52">
            <w:pPr>
              <w:spacing w:before="0" w:after="0"/>
              <w:jc w:val="center"/>
            </w:pPr>
            <w:r>
              <w:rPr>
                <w:rFonts w:ascii="Arial Narrow" w:hAnsi="Arial Narrow" w:cs="Arial Narrow"/>
                <w:color w:val="000000"/>
                <w:sz w:val="14"/>
              </w:rPr>
              <w:t>130</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48D60" w14:textId="77777777" w:rsidR="0064097E" w:rsidRDefault="0064097E" w:rsidP="001C3D52">
            <w:pPr>
              <w:spacing w:before="0" w:after="0"/>
              <w:jc w:val="center"/>
            </w:pPr>
            <w:r>
              <w:rPr>
                <w:rFonts w:ascii="Arial Narrow" w:hAnsi="Arial Narrow" w:cs="Arial Narrow"/>
                <w:color w:val="000000"/>
                <w:sz w:val="14"/>
              </w:rPr>
              <w:t>3.09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D06B3A" w14:textId="77777777" w:rsidR="0064097E" w:rsidRDefault="0064097E" w:rsidP="001C3D52">
            <w:pPr>
              <w:spacing w:before="0" w:after="0"/>
              <w:jc w:val="center"/>
            </w:pPr>
            <w:r>
              <w:rPr>
                <w:rFonts w:ascii="Arial Narrow" w:hAnsi="Arial Narrow" w:cs="Arial Narrow"/>
                <w:color w:val="000000"/>
                <w:sz w:val="14"/>
              </w:rPr>
              <w:t>0.31</w:t>
            </w:r>
          </w:p>
        </w:tc>
        <w:tc>
          <w:tcPr>
            <w:tcW w:w="8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BAE5142" w14:textId="77777777" w:rsidR="0064097E" w:rsidRDefault="0064097E" w:rsidP="001C3D52">
            <w:pPr>
              <w:spacing w:before="0" w:after="0"/>
              <w:jc w:val="center"/>
            </w:pPr>
            <w:r>
              <w:rPr>
                <w:rFonts w:ascii="Arial Narrow" w:hAnsi="Arial Narrow" w:cs="Arial Narrow"/>
                <w:color w:val="000000"/>
                <w:sz w:val="14"/>
              </w:rPr>
              <w:t>1.39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702BDE" w14:textId="77777777" w:rsidR="0064097E" w:rsidRDefault="0064097E" w:rsidP="001C3D52">
            <w:pPr>
              <w:spacing w:before="0" w:after="0"/>
              <w:jc w:val="center"/>
            </w:pPr>
            <w:r>
              <w:rPr>
                <w:rFonts w:ascii="Arial Narrow" w:hAnsi="Arial Narrow" w:cs="Arial Narrow"/>
                <w:color w:val="000000"/>
                <w:sz w:val="14"/>
              </w:rPr>
              <w:t>70.77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FA3C9" w14:textId="77777777" w:rsidR="0064097E" w:rsidRDefault="0064097E" w:rsidP="001C3D52">
            <w:pPr>
              <w:spacing w:before="0" w:after="0"/>
              <w:jc w:val="center"/>
            </w:pPr>
            <w:r>
              <w:rPr>
                <w:rFonts w:ascii="Arial Narrow" w:hAnsi="Arial Narrow" w:cs="Arial Narrow"/>
                <w:color w:val="000000"/>
                <w:sz w:val="14"/>
              </w:rPr>
              <w:t>17.69</w:t>
            </w:r>
          </w:p>
        </w:tc>
      </w:tr>
      <w:tr w:rsidR="00151766" w14:paraId="43F3FC1F"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40BC86"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8D217E" w14:textId="77777777" w:rsidR="0064097E" w:rsidRDefault="0064097E" w:rsidP="001C3D52">
            <w:pPr>
              <w:spacing w:before="0" w:after="0"/>
            </w:pPr>
            <w:r>
              <w:rPr>
                <w:rFonts w:ascii="Arial Narrow" w:hAnsi="Arial Narrow" w:cs="Arial Narrow"/>
                <w:color w:val="000000"/>
                <w:sz w:val="14"/>
              </w:rPr>
              <w:t>Tully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4ABD2F"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4888D1"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B5A47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739B0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0F8361" w14:textId="77777777" w:rsidR="0064097E" w:rsidRDefault="0064097E" w:rsidP="001C3D52">
            <w:pPr>
              <w:spacing w:before="0" w:after="0"/>
              <w:jc w:val="cente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301BA5"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A16912"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8D978"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B82E0"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87A47"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27EAC2" w14:textId="77777777" w:rsidR="0064097E" w:rsidRDefault="0064097E" w:rsidP="001C3D52">
            <w:pPr>
              <w:spacing w:before="0" w:after="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65DCB6"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D0E97E"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A432B"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F8B88" w14:textId="77777777" w:rsidR="0064097E" w:rsidRDefault="0064097E" w:rsidP="001C3D52">
            <w:pPr>
              <w:spacing w:before="0" w:after="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68C21D"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BA6FB"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1B9DC" w14:textId="77777777" w:rsidR="0064097E" w:rsidRDefault="0064097E" w:rsidP="001C3D52">
            <w:pPr>
              <w:spacing w:before="0" w:after="0"/>
              <w:jc w:val="center"/>
            </w:pPr>
          </w:p>
        </w:tc>
      </w:tr>
      <w:tr w:rsidR="00151766" w14:paraId="4700ACC1" w14:textId="77777777" w:rsidTr="001C3D52">
        <w:trPr>
          <w:jc w:val="center"/>
        </w:trPr>
        <w:tc>
          <w:tcPr>
            <w:tcW w:w="8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21C0AE1" w14:textId="77777777" w:rsidR="0064097E" w:rsidRDefault="0064097E" w:rsidP="001C3D52">
            <w:pPr>
              <w:spacing w:before="0" w:after="0"/>
            </w:pPr>
            <w:r>
              <w:rPr>
                <w:rFonts w:ascii="Arial Narrow" w:hAnsi="Arial Narrow" w:cs="Arial Narrow"/>
                <w:color w:val="000000"/>
                <w:sz w:val="14"/>
              </w:rPr>
              <w:t>Burdekin</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A1682" w14:textId="77777777" w:rsidR="0064097E" w:rsidRDefault="0064097E" w:rsidP="001C3D52">
            <w:pPr>
              <w:spacing w:before="0" w:after="0"/>
            </w:pPr>
            <w:r>
              <w:rPr>
                <w:rFonts w:ascii="Arial Narrow" w:hAnsi="Arial Narrow" w:cs="Arial Narrow"/>
                <w:color w:val="000000"/>
                <w:sz w:val="14"/>
              </w:rPr>
              <w:t>Burdekin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E389F"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EEE97F"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06B23"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B168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C6EE4" w14:textId="77777777" w:rsidR="0064097E" w:rsidRDefault="0064097E" w:rsidP="001C3D52">
            <w:pPr>
              <w:spacing w:before="0" w:after="0"/>
              <w:jc w:val="cente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F71AF6"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22C0D"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0E303"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1C054"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7C5958"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7C3E23" w14:textId="77777777" w:rsidR="0064097E" w:rsidRDefault="0064097E" w:rsidP="001C3D52">
            <w:pPr>
              <w:spacing w:before="0" w:after="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8B543"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FE7812"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1353C"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7431CF" w14:textId="77777777" w:rsidR="0064097E" w:rsidRDefault="0064097E" w:rsidP="001C3D52">
            <w:pPr>
              <w:spacing w:before="0" w:after="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A7CB6F"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4371E"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352EA" w14:textId="77777777" w:rsidR="0064097E" w:rsidRDefault="0064097E" w:rsidP="001C3D52">
            <w:pPr>
              <w:spacing w:before="0" w:after="0"/>
              <w:jc w:val="center"/>
            </w:pPr>
          </w:p>
        </w:tc>
      </w:tr>
      <w:tr w:rsidR="00151766" w14:paraId="70B3111E"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F04878"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91410" w14:textId="77777777" w:rsidR="0064097E" w:rsidRDefault="0064097E" w:rsidP="001C3D52">
            <w:pPr>
              <w:spacing w:before="0" w:after="0"/>
            </w:pPr>
            <w:r>
              <w:rPr>
                <w:rFonts w:ascii="Arial Narrow" w:hAnsi="Arial Narrow" w:cs="Arial Narrow"/>
                <w:color w:val="000000"/>
                <w:sz w:val="14"/>
              </w:rPr>
              <w:t>Magnetic</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237604" w14:textId="77777777" w:rsidR="0064097E" w:rsidRDefault="0064097E" w:rsidP="001C3D52">
            <w:pPr>
              <w:spacing w:before="0" w:after="0"/>
              <w:jc w:val="center"/>
            </w:pPr>
            <w:r>
              <w:rPr>
                <w:rFonts w:ascii="Arial Narrow" w:hAnsi="Arial Narrow" w:cs="Arial Narrow"/>
                <w:color w:val="000000"/>
                <w:sz w:val="14"/>
              </w:rPr>
              <w:t>269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346E0" w14:textId="77777777" w:rsidR="0064097E" w:rsidRDefault="0064097E" w:rsidP="001C3D52">
            <w:pPr>
              <w:spacing w:before="0" w:after="0"/>
              <w:jc w:val="center"/>
            </w:pPr>
            <w:r>
              <w:rPr>
                <w:rFonts w:ascii="Arial Narrow" w:hAnsi="Arial Narrow" w:cs="Arial Narrow"/>
                <w:color w:val="000000"/>
                <w:sz w:val="14"/>
              </w:rPr>
              <w:t>2.07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2EDE6" w14:textId="77777777" w:rsidR="0064097E" w:rsidRDefault="0064097E" w:rsidP="001C3D52">
            <w:pPr>
              <w:spacing w:before="0" w:after="0"/>
              <w:jc w:val="center"/>
            </w:pPr>
            <w:r>
              <w:rPr>
                <w:rFonts w:ascii="Arial Narrow" w:hAnsi="Arial Narrow" w:cs="Arial Narrow"/>
                <w:color w:val="000000"/>
                <w:sz w:val="14"/>
              </w:rPr>
              <w:t>0.17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D4109" w14:textId="77777777" w:rsidR="0064097E" w:rsidRDefault="0064097E" w:rsidP="001C3D52">
            <w:pPr>
              <w:spacing w:before="0" w:after="0"/>
              <w:jc w:val="center"/>
            </w:pPr>
            <w:r>
              <w:rPr>
                <w:rFonts w:ascii="Arial Narrow" w:hAnsi="Arial Narrow" w:cs="Arial Narrow"/>
                <w:color w:val="000000"/>
                <w:sz w:val="14"/>
              </w:rPr>
              <w:t>1.09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54BDC0" w14:textId="77777777" w:rsidR="0064097E" w:rsidRDefault="0064097E" w:rsidP="001C3D52">
            <w:pPr>
              <w:spacing w:before="0" w:after="0"/>
              <w:jc w:val="center"/>
            </w:pPr>
            <w:r>
              <w:rPr>
                <w:rFonts w:ascii="Arial Narrow" w:hAnsi="Arial Narrow" w:cs="Arial Narrow"/>
                <w:color w:val="000000"/>
                <w:sz w:val="14"/>
              </w:rPr>
              <w:t>41.73</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05387" w14:textId="77777777" w:rsidR="0064097E" w:rsidRDefault="0064097E" w:rsidP="001C3D52">
            <w:pPr>
              <w:spacing w:before="0" w:after="0"/>
              <w:jc w:val="center"/>
            </w:pPr>
            <w:r>
              <w:rPr>
                <w:rFonts w:ascii="Arial Narrow" w:hAnsi="Arial Narrow" w:cs="Arial Narrow"/>
                <w:color w:val="000000"/>
                <w:sz w:val="14"/>
              </w:rPr>
              <w:t>8.65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147B8"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94A56" w14:textId="77777777" w:rsidR="0064097E" w:rsidRDefault="0064097E" w:rsidP="001C3D52">
            <w:pPr>
              <w:spacing w:before="0" w:after="0"/>
              <w:jc w:val="center"/>
            </w:pPr>
            <w:r>
              <w:rPr>
                <w:rFonts w:ascii="Arial Narrow" w:hAnsi="Arial Narrow" w:cs="Arial Narrow"/>
                <w:color w:val="000000"/>
                <w:sz w:val="14"/>
              </w:rPr>
              <w:t>2.33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25C60C" w14:textId="77777777" w:rsidR="0064097E" w:rsidRDefault="0064097E" w:rsidP="001C3D52">
            <w:pPr>
              <w:spacing w:before="0" w:after="0"/>
              <w:jc w:val="center"/>
            </w:pPr>
            <w:r>
              <w:rPr>
                <w:rFonts w:ascii="Arial Narrow" w:hAnsi="Arial Narrow" w:cs="Arial Narrow"/>
                <w:color w:val="000000"/>
                <w:sz w:val="14"/>
              </w:rPr>
              <w:t>0.24</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32B7721" w14:textId="77777777" w:rsidR="0064097E" w:rsidRDefault="0064097E" w:rsidP="001C3D52">
            <w:pPr>
              <w:spacing w:before="0" w:after="0"/>
              <w:jc w:val="center"/>
            </w:pPr>
            <w:r>
              <w:rPr>
                <w:rFonts w:ascii="Arial Narrow" w:hAnsi="Arial Narrow" w:cs="Arial Narrow"/>
                <w:color w:val="000000"/>
                <w:sz w:val="14"/>
              </w:rPr>
              <w:t>1.31</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85EC62" w14:textId="77777777" w:rsidR="0064097E" w:rsidRDefault="0064097E" w:rsidP="001C3D52">
            <w:pPr>
              <w:spacing w:before="0" w:after="0"/>
              <w:jc w:val="center"/>
            </w:pPr>
            <w:r>
              <w:rPr>
                <w:rFonts w:ascii="Arial Narrow" w:hAnsi="Arial Narrow" w:cs="Arial Narrow"/>
                <w:color w:val="000000"/>
                <w:sz w:val="14"/>
              </w:rPr>
              <w:t>50.41</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CA1256" w14:textId="77777777" w:rsidR="0064097E" w:rsidRDefault="0064097E" w:rsidP="001C3D52">
            <w:pPr>
              <w:spacing w:before="0" w:after="0"/>
              <w:jc w:val="center"/>
            </w:pPr>
            <w:r>
              <w:rPr>
                <w:rFonts w:ascii="Arial Narrow" w:hAnsi="Arial Narrow" w:cs="Arial Narrow"/>
                <w:color w:val="000000"/>
                <w:sz w:val="14"/>
              </w:rPr>
              <w:t>7.67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2E69EC" w14:textId="77777777" w:rsidR="0064097E" w:rsidRDefault="0064097E" w:rsidP="001C3D52">
            <w:pPr>
              <w:spacing w:before="0" w:after="0"/>
              <w:jc w:val="center"/>
            </w:pPr>
            <w:r>
              <w:rPr>
                <w:rFonts w:ascii="Arial Narrow" w:hAnsi="Arial Narrow" w:cs="Arial Narrow"/>
                <w:color w:val="000000"/>
                <w:sz w:val="14"/>
              </w:rPr>
              <w:t>291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A2662A" w14:textId="77777777" w:rsidR="0064097E" w:rsidRDefault="0064097E" w:rsidP="001C3D52">
            <w:pPr>
              <w:spacing w:before="0" w:after="0"/>
              <w:jc w:val="center"/>
            </w:pPr>
            <w:r>
              <w:rPr>
                <w:rFonts w:ascii="Arial Narrow" w:hAnsi="Arial Narrow" w:cs="Arial Narrow"/>
                <w:color w:val="000000"/>
                <w:sz w:val="14"/>
              </w:rPr>
              <w:t>1.79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63486" w14:textId="77777777" w:rsidR="0064097E" w:rsidRDefault="0064097E" w:rsidP="001C3D52">
            <w:pPr>
              <w:spacing w:before="0" w:after="0"/>
              <w:jc w:val="center"/>
            </w:pPr>
            <w:r>
              <w:rPr>
                <w:rFonts w:ascii="Arial Narrow" w:hAnsi="Arial Narrow" w:cs="Arial Narrow"/>
                <w:color w:val="000000"/>
                <w:sz w:val="14"/>
              </w:rPr>
              <w:t>0.09</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9B54D" w14:textId="77777777" w:rsidR="0064097E" w:rsidRDefault="0064097E" w:rsidP="001C3D52">
            <w:pPr>
              <w:spacing w:before="0" w:after="0"/>
              <w:jc w:val="center"/>
            </w:pPr>
            <w:r>
              <w:rPr>
                <w:rFonts w:ascii="Arial Narrow" w:hAnsi="Arial Narrow" w:cs="Arial Narrow"/>
                <w:color w:val="000000"/>
                <w:sz w:val="14"/>
              </w:rPr>
              <w:t>1.26</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CFC6C" w14:textId="77777777" w:rsidR="0064097E" w:rsidRDefault="0064097E" w:rsidP="001C3D52">
            <w:pPr>
              <w:spacing w:before="0" w:after="0"/>
              <w:jc w:val="center"/>
            </w:pPr>
            <w:r>
              <w:rPr>
                <w:rFonts w:ascii="Arial Narrow" w:hAnsi="Arial Narrow" w:cs="Arial Narrow"/>
                <w:color w:val="000000"/>
                <w:sz w:val="14"/>
              </w:rPr>
              <w:t>47.42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6CB6F2" w14:textId="77777777" w:rsidR="0064097E" w:rsidRDefault="0064097E" w:rsidP="001C3D52">
            <w:pPr>
              <w:spacing w:before="0" w:after="0"/>
              <w:jc w:val="center"/>
            </w:pPr>
            <w:r>
              <w:rPr>
                <w:rFonts w:ascii="Arial Narrow" w:hAnsi="Arial Narrow" w:cs="Arial Narrow"/>
                <w:color w:val="000000"/>
                <w:sz w:val="14"/>
              </w:rPr>
              <w:t>4.81</w:t>
            </w:r>
          </w:p>
        </w:tc>
      </w:tr>
      <w:tr w:rsidR="00151766" w14:paraId="1F79E17B"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A49660"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2998B2" w14:textId="77777777" w:rsidR="0064097E" w:rsidRDefault="0064097E" w:rsidP="001C3D52">
            <w:pPr>
              <w:spacing w:before="0" w:after="0"/>
            </w:pPr>
            <w:r>
              <w:rPr>
                <w:rFonts w:ascii="Arial Narrow" w:hAnsi="Arial Narrow" w:cs="Arial Narrow"/>
                <w:color w:val="000000"/>
                <w:sz w:val="14"/>
              </w:rPr>
              <w:t>Palms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3CADF" w14:textId="77777777" w:rsidR="0064097E" w:rsidRDefault="0064097E" w:rsidP="001C3D52">
            <w:pPr>
              <w:spacing w:before="0" w:after="0"/>
              <w:jc w:val="center"/>
            </w:pPr>
            <w:r>
              <w:rPr>
                <w:rFonts w:ascii="Arial Narrow" w:hAnsi="Arial Narrow" w:cs="Arial Narrow"/>
                <w:color w:val="000000"/>
                <w:sz w:val="14"/>
              </w:rPr>
              <w:t>258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1A7732" w14:textId="77777777" w:rsidR="0064097E" w:rsidRDefault="0064097E" w:rsidP="001C3D52">
            <w:pPr>
              <w:spacing w:before="0" w:after="0"/>
              <w:jc w:val="center"/>
            </w:pPr>
            <w:r>
              <w:rPr>
                <w:rFonts w:ascii="Arial Narrow" w:hAnsi="Arial Narrow" w:cs="Arial Narrow"/>
                <w:color w:val="000000"/>
                <w:sz w:val="14"/>
              </w:rPr>
              <w:t>0.5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5B9D1F" w14:textId="77777777" w:rsidR="0064097E" w:rsidRDefault="0064097E" w:rsidP="001C3D52">
            <w:pPr>
              <w:spacing w:before="0" w:after="0"/>
              <w:jc w:val="center"/>
            </w:pPr>
            <w:r>
              <w:rPr>
                <w:rFonts w:ascii="Arial Narrow" w:hAnsi="Arial Narrow" w:cs="Arial Narrow"/>
                <w:color w:val="000000"/>
                <w:sz w:val="14"/>
              </w:rPr>
              <w:t>0.01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76D94" w14:textId="77777777" w:rsidR="0064097E" w:rsidRDefault="0064097E" w:rsidP="001C3D52">
            <w:pPr>
              <w:spacing w:before="0" w:after="0"/>
              <w:jc w:val="center"/>
            </w:pPr>
            <w:r>
              <w:rPr>
                <w:rFonts w:ascii="Arial Narrow" w:hAnsi="Arial Narrow" w:cs="Arial Narrow"/>
                <w:color w:val="000000"/>
                <w:sz w:val="14"/>
              </w:rPr>
              <w:t>0.48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238CE7" w14:textId="77777777" w:rsidR="0064097E" w:rsidRDefault="0064097E" w:rsidP="001C3D52">
            <w:pPr>
              <w:spacing w:before="0" w:after="0"/>
              <w:jc w:val="center"/>
            </w:pPr>
            <w:r>
              <w:rPr>
                <w:rFonts w:ascii="Arial Narrow" w:hAnsi="Arial Narrow" w:cs="Arial Narrow"/>
                <w:color w:val="000000"/>
                <w:sz w:val="14"/>
              </w:rPr>
              <w:t>2.71</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12DFF" w14:textId="77777777" w:rsidR="0064097E" w:rsidRDefault="0064097E" w:rsidP="001C3D52">
            <w:pPr>
              <w:spacing w:before="0" w:after="0"/>
              <w:jc w:val="center"/>
            </w:pPr>
            <w:r>
              <w:rPr>
                <w:rFonts w:ascii="Arial Narrow" w:hAnsi="Arial Narrow" w:cs="Arial Narrow"/>
                <w:color w:val="000000"/>
                <w:sz w:val="14"/>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AE4C55"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B3114E" w14:textId="77777777" w:rsidR="0064097E" w:rsidRDefault="0064097E" w:rsidP="001C3D52">
            <w:pPr>
              <w:spacing w:before="0" w:after="0"/>
              <w:jc w:val="center"/>
            </w:pPr>
            <w:r>
              <w:rPr>
                <w:rFonts w:ascii="Arial Narrow" w:hAnsi="Arial Narrow" w:cs="Arial Narrow"/>
                <w:color w:val="000000"/>
                <w:sz w:val="14"/>
              </w:rPr>
              <w:t>0.74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B9F33" w14:textId="77777777" w:rsidR="0064097E" w:rsidRDefault="0064097E" w:rsidP="001C3D52">
            <w:pPr>
              <w:spacing w:before="0" w:after="0"/>
              <w:jc w:val="center"/>
            </w:pPr>
            <w:r>
              <w:rPr>
                <w:rFonts w:ascii="Arial Narrow" w:hAnsi="Arial Narrow" w:cs="Arial Narrow"/>
                <w:color w:val="000000"/>
                <w:sz w:val="14"/>
              </w:rPr>
              <w:t>0.04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073468" w14:textId="77777777" w:rsidR="0064097E" w:rsidRDefault="0064097E" w:rsidP="001C3D52">
            <w:pPr>
              <w:spacing w:before="0" w:after="0"/>
              <w:jc w:val="center"/>
            </w:pPr>
            <w:r>
              <w:rPr>
                <w:rFonts w:ascii="Arial Narrow" w:hAnsi="Arial Narrow" w:cs="Arial Narrow"/>
                <w:color w:val="000000"/>
                <w:sz w:val="14"/>
              </w:rPr>
              <w:t>0.56</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723B31" w14:textId="77777777" w:rsidR="0064097E" w:rsidRDefault="0064097E" w:rsidP="001C3D52">
            <w:pPr>
              <w:spacing w:before="0" w:after="0"/>
              <w:jc w:val="center"/>
            </w:pPr>
            <w:r>
              <w:rPr>
                <w:rFonts w:ascii="Arial Narrow" w:hAnsi="Arial Narrow" w:cs="Arial Narrow"/>
                <w:color w:val="000000"/>
                <w:sz w:val="14"/>
              </w:rPr>
              <w:t>15.07</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55B698" w14:textId="77777777" w:rsidR="0064097E" w:rsidRDefault="0064097E" w:rsidP="001C3D52">
            <w:pPr>
              <w:spacing w:before="0" w:after="0"/>
              <w:jc w:val="center"/>
            </w:pPr>
            <w:r>
              <w:rPr>
                <w:rFonts w:ascii="Arial Narrow" w:hAnsi="Arial Narrow" w:cs="Arial Narrow"/>
                <w:color w:val="000000"/>
                <w:sz w:val="14"/>
              </w:rPr>
              <w:t>0.55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ABF5C"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9BF39A" w14:textId="77777777" w:rsidR="0064097E" w:rsidRDefault="0064097E" w:rsidP="001C3D52">
            <w:pPr>
              <w:spacing w:before="0" w:after="0"/>
              <w:jc w:val="center"/>
            </w:pPr>
            <w:r>
              <w:rPr>
                <w:rFonts w:ascii="Arial Narrow" w:hAnsi="Arial Narrow" w:cs="Arial Narrow"/>
                <w:color w:val="000000"/>
                <w:sz w:val="14"/>
              </w:rPr>
              <w:t>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D4A36" w14:textId="77777777" w:rsidR="0064097E" w:rsidRDefault="0064097E" w:rsidP="001C3D52">
            <w:pPr>
              <w:spacing w:before="0" w:after="0"/>
              <w:jc w:val="center"/>
            </w:pPr>
            <w:r>
              <w:rPr>
                <w:rFonts w:ascii="Arial Narrow" w:hAnsi="Arial Narrow" w:cs="Arial Narrow"/>
                <w:color w:val="000000"/>
                <w:sz w:val="14"/>
              </w:rPr>
              <w:t>0.03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74EFB5" w14:textId="77777777" w:rsidR="0064097E" w:rsidRDefault="0064097E" w:rsidP="001C3D52">
            <w:pPr>
              <w:spacing w:before="0" w:after="0"/>
              <w:jc w:val="center"/>
            </w:pPr>
            <w:r>
              <w:rPr>
                <w:rFonts w:ascii="Arial Narrow" w:hAnsi="Arial Narrow" w:cs="Arial Narrow"/>
                <w:color w:val="000000"/>
                <w:sz w:val="14"/>
              </w:rPr>
              <w:t>0.52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CB06B" w14:textId="77777777" w:rsidR="0064097E" w:rsidRDefault="0064097E" w:rsidP="001C3D52">
            <w:pPr>
              <w:spacing w:before="0" w:after="0"/>
              <w:jc w:val="center"/>
            </w:pPr>
            <w:r>
              <w:rPr>
                <w:rFonts w:ascii="Arial Narrow" w:hAnsi="Arial Narrow" w:cs="Arial Narrow"/>
                <w:color w:val="000000"/>
                <w:sz w:val="14"/>
              </w:rPr>
              <w:t>9.09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8E585" w14:textId="77777777" w:rsidR="0064097E" w:rsidRDefault="0064097E" w:rsidP="001C3D52">
            <w:pPr>
              <w:spacing w:before="0" w:after="0"/>
              <w:jc w:val="center"/>
            </w:pPr>
            <w:r>
              <w:rPr>
                <w:rFonts w:ascii="Arial Narrow" w:hAnsi="Arial Narrow" w:cs="Arial Narrow"/>
                <w:color w:val="000000"/>
                <w:sz w:val="14"/>
              </w:rPr>
              <w:t>0.55</w:t>
            </w:r>
          </w:p>
        </w:tc>
      </w:tr>
      <w:tr w:rsidR="00151766" w14:paraId="6CDED48E"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CBEE12"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8FFD5" w14:textId="77777777" w:rsidR="0064097E" w:rsidRDefault="0064097E" w:rsidP="001C3D52">
            <w:pPr>
              <w:spacing w:before="0" w:after="0"/>
            </w:pPr>
            <w:r>
              <w:rPr>
                <w:rFonts w:ascii="Arial Narrow" w:hAnsi="Arial Narrow" w:cs="Arial Narrow"/>
                <w:color w:val="000000"/>
                <w:sz w:val="14"/>
              </w:rPr>
              <w:t>Pandora</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FB594E" w14:textId="77777777" w:rsidR="0064097E" w:rsidRDefault="0064097E" w:rsidP="001C3D52">
            <w:pPr>
              <w:spacing w:before="0" w:after="0"/>
              <w:jc w:val="center"/>
            </w:pPr>
            <w:r>
              <w:rPr>
                <w:rFonts w:ascii="Arial Narrow" w:hAnsi="Arial Narrow" w:cs="Arial Narrow"/>
                <w:color w:val="000000"/>
                <w:sz w:val="14"/>
              </w:rPr>
              <w:t>358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DF7C1" w14:textId="77777777" w:rsidR="0064097E" w:rsidRDefault="0064097E" w:rsidP="001C3D52">
            <w:pPr>
              <w:spacing w:before="0" w:after="0"/>
              <w:jc w:val="center"/>
            </w:pPr>
            <w:r>
              <w:rPr>
                <w:rFonts w:ascii="Arial Narrow" w:hAnsi="Arial Narrow" w:cs="Arial Narrow"/>
                <w:color w:val="000000"/>
                <w:sz w:val="14"/>
              </w:rPr>
              <w:t>0.96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6689A" w14:textId="77777777" w:rsidR="0064097E" w:rsidRDefault="0064097E" w:rsidP="001C3D52">
            <w:pPr>
              <w:spacing w:before="0" w:after="0"/>
              <w:jc w:val="center"/>
            </w:pPr>
            <w:r>
              <w:rPr>
                <w:rFonts w:ascii="Arial Narrow" w:hAnsi="Arial Narrow" w:cs="Arial Narrow"/>
                <w:color w:val="000000"/>
                <w:sz w:val="14"/>
              </w:rPr>
              <w:t>0.04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7AC58" w14:textId="77777777" w:rsidR="0064097E" w:rsidRDefault="0064097E" w:rsidP="001C3D52">
            <w:pPr>
              <w:spacing w:before="0" w:after="0"/>
              <w:jc w:val="center"/>
            </w:pPr>
            <w:r>
              <w:rPr>
                <w:rFonts w:ascii="Arial Narrow" w:hAnsi="Arial Narrow" w:cs="Arial Narrow"/>
                <w:color w:val="000000"/>
                <w:sz w:val="14"/>
              </w:rPr>
              <w:t>0.71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B81FC" w14:textId="77777777" w:rsidR="0064097E" w:rsidRDefault="0064097E" w:rsidP="001C3D52">
            <w:pPr>
              <w:spacing w:before="0" w:after="0"/>
              <w:jc w:val="center"/>
            </w:pPr>
            <w:r>
              <w:rPr>
                <w:rFonts w:ascii="Arial Narrow" w:hAnsi="Arial Narrow" w:cs="Arial Narrow"/>
                <w:color w:val="000000"/>
                <w:sz w:val="14"/>
              </w:rPr>
              <w:t>40.78</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368E78" w14:textId="77777777" w:rsidR="0064097E" w:rsidRDefault="0064097E" w:rsidP="001C3D52">
            <w:pPr>
              <w:spacing w:before="0" w:after="0"/>
              <w:jc w:val="center"/>
            </w:pPr>
            <w:r>
              <w:rPr>
                <w:rFonts w:ascii="Arial Narrow" w:hAnsi="Arial Narrow" w:cs="Arial Narrow"/>
                <w:color w:val="000000"/>
                <w:sz w:val="14"/>
              </w:rPr>
              <w:t>1.12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0456FB"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89964E" w14:textId="77777777" w:rsidR="0064097E" w:rsidRDefault="0064097E" w:rsidP="001C3D52">
            <w:pPr>
              <w:spacing w:before="0" w:after="0"/>
              <w:jc w:val="center"/>
            </w:pPr>
            <w:r>
              <w:rPr>
                <w:rFonts w:ascii="Arial Narrow" w:hAnsi="Arial Narrow" w:cs="Arial Narrow"/>
                <w:color w:val="000000"/>
                <w:sz w:val="14"/>
              </w:rPr>
              <w:t>1.17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57EDE1" w14:textId="77777777" w:rsidR="0064097E" w:rsidRDefault="0064097E" w:rsidP="001C3D52">
            <w:pPr>
              <w:spacing w:before="0" w:after="0"/>
              <w:jc w:val="center"/>
            </w:pPr>
            <w:r>
              <w:rPr>
                <w:rFonts w:ascii="Arial Narrow" w:hAnsi="Arial Narrow" w:cs="Arial Narrow"/>
                <w:color w:val="000000"/>
                <w:sz w:val="14"/>
              </w:rPr>
              <w:t>0.14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D8569" w14:textId="77777777" w:rsidR="0064097E" w:rsidRDefault="0064097E" w:rsidP="001C3D52">
            <w:pPr>
              <w:spacing w:before="0" w:after="0"/>
              <w:jc w:val="center"/>
            </w:pPr>
            <w:r>
              <w:rPr>
                <w:rFonts w:ascii="Arial Narrow" w:hAnsi="Arial Narrow" w:cs="Arial Narrow"/>
                <w:color w:val="000000"/>
                <w:sz w:val="14"/>
              </w:rPr>
              <w:t>0.74</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040196" w14:textId="77777777" w:rsidR="0064097E" w:rsidRDefault="0064097E" w:rsidP="001C3D52">
            <w:pPr>
              <w:spacing w:before="0" w:after="0"/>
              <w:jc w:val="center"/>
            </w:pPr>
            <w:r>
              <w:rPr>
                <w:rFonts w:ascii="Arial Narrow" w:hAnsi="Arial Narrow" w:cs="Arial Narrow"/>
                <w:color w:val="000000"/>
                <w:sz w:val="14"/>
              </w:rPr>
              <w:t>41.37</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D9576" w14:textId="77777777" w:rsidR="0064097E" w:rsidRDefault="0064097E" w:rsidP="001C3D52">
            <w:pPr>
              <w:spacing w:before="0" w:after="0"/>
              <w:jc w:val="center"/>
            </w:pPr>
            <w:r>
              <w:rPr>
                <w:rFonts w:ascii="Arial Narrow" w:hAnsi="Arial Narrow" w:cs="Arial Narrow"/>
                <w:color w:val="000000"/>
                <w:sz w:val="14"/>
              </w:rPr>
              <w:t>2.19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B8BA8"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C9AA48" w14:textId="77777777" w:rsidR="0064097E" w:rsidRDefault="0064097E" w:rsidP="001C3D52">
            <w:pPr>
              <w:spacing w:before="0" w:after="0"/>
              <w:jc w:val="center"/>
            </w:pPr>
            <w:r>
              <w:rPr>
                <w:rFonts w:ascii="Arial Narrow" w:hAnsi="Arial Narrow" w:cs="Arial Narrow"/>
                <w:color w:val="000000"/>
                <w:sz w:val="14"/>
              </w:rPr>
              <w:t>1.1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68EE8" w14:textId="77777777" w:rsidR="0064097E" w:rsidRDefault="0064097E" w:rsidP="001C3D52">
            <w:pPr>
              <w:spacing w:before="0" w:after="0"/>
              <w:jc w:val="center"/>
            </w:pPr>
            <w:r>
              <w:rPr>
                <w:rFonts w:ascii="Arial Narrow" w:hAnsi="Arial Narrow" w:cs="Arial Narrow"/>
                <w:color w:val="000000"/>
                <w:sz w:val="14"/>
              </w:rPr>
              <w:t>0.05</w:t>
            </w:r>
          </w:p>
        </w:tc>
        <w:tc>
          <w:tcPr>
            <w:tcW w:w="8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7F532C5" w14:textId="77777777" w:rsidR="0064097E" w:rsidRDefault="0064097E" w:rsidP="001C3D52">
            <w:pPr>
              <w:spacing w:before="0" w:after="0"/>
              <w:jc w:val="center"/>
            </w:pPr>
            <w:r>
              <w:rPr>
                <w:rFonts w:ascii="Arial Narrow" w:hAnsi="Arial Narrow" w:cs="Arial Narrow"/>
                <w:color w:val="000000"/>
                <w:sz w:val="14"/>
              </w:rPr>
              <w:t>0.85</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A99D44" w14:textId="77777777" w:rsidR="0064097E" w:rsidRDefault="0064097E" w:rsidP="001C3D52">
            <w:pPr>
              <w:spacing w:before="0" w:after="0"/>
              <w:jc w:val="center"/>
            </w:pPr>
            <w:r>
              <w:rPr>
                <w:rFonts w:ascii="Arial Narrow" w:hAnsi="Arial Narrow" w:cs="Arial Narrow"/>
                <w:color w:val="000000"/>
                <w:sz w:val="14"/>
              </w:rPr>
              <w:t>56.16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02EA2E" w14:textId="77777777" w:rsidR="0064097E" w:rsidRDefault="0064097E" w:rsidP="001C3D52">
            <w:pPr>
              <w:spacing w:before="0" w:after="0"/>
              <w:jc w:val="center"/>
            </w:pPr>
            <w:r>
              <w:rPr>
                <w:rFonts w:ascii="Arial Narrow" w:hAnsi="Arial Narrow" w:cs="Arial Narrow"/>
                <w:color w:val="000000"/>
                <w:sz w:val="14"/>
              </w:rPr>
              <w:t>1.1</w:t>
            </w:r>
          </w:p>
        </w:tc>
      </w:tr>
      <w:tr w:rsidR="00151766" w14:paraId="12B40115" w14:textId="77777777" w:rsidTr="001C3D52">
        <w:trPr>
          <w:jc w:val="center"/>
        </w:trPr>
        <w:tc>
          <w:tcPr>
            <w:tcW w:w="8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B8D305D" w14:textId="77777777" w:rsidR="0064097E" w:rsidRDefault="0064097E" w:rsidP="001C3D52">
            <w:pPr>
              <w:spacing w:before="0" w:after="0"/>
            </w:pPr>
            <w:r>
              <w:rPr>
                <w:rFonts w:ascii="Arial Narrow" w:hAnsi="Arial Narrow" w:cs="Arial Narrow"/>
                <w:color w:val="000000"/>
                <w:sz w:val="14"/>
              </w:rPr>
              <w:t>Mackay Whitsunday</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854577" w14:textId="77777777" w:rsidR="0064097E" w:rsidRDefault="0064097E" w:rsidP="001C3D52">
            <w:pPr>
              <w:spacing w:before="0" w:after="0"/>
            </w:pPr>
            <w:r>
              <w:rPr>
                <w:rFonts w:ascii="Arial Narrow" w:hAnsi="Arial Narrow" w:cs="Arial Narrow"/>
                <w:color w:val="000000"/>
                <w:sz w:val="14"/>
              </w:rPr>
              <w:t>Double Cone</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C6AC5D" w14:textId="77777777" w:rsidR="0064097E" w:rsidRDefault="0064097E" w:rsidP="001C3D52">
            <w:pPr>
              <w:spacing w:before="0" w:after="0"/>
              <w:jc w:val="center"/>
            </w:pPr>
            <w:r>
              <w:rPr>
                <w:rFonts w:ascii="Arial Narrow" w:hAnsi="Arial Narrow" w:cs="Arial Narrow"/>
                <w:color w:val="000000"/>
                <w:sz w:val="14"/>
              </w:rPr>
              <w:t>199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CF463A" w14:textId="77777777" w:rsidR="0064097E" w:rsidRDefault="0064097E" w:rsidP="001C3D52">
            <w:pPr>
              <w:spacing w:before="0" w:after="0"/>
              <w:jc w:val="center"/>
            </w:pPr>
            <w:r>
              <w:rPr>
                <w:rFonts w:ascii="Arial Narrow" w:hAnsi="Arial Narrow" w:cs="Arial Narrow"/>
                <w:color w:val="000000"/>
                <w:sz w:val="14"/>
              </w:rPr>
              <w:t>1.15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C5DBC2" w14:textId="77777777" w:rsidR="0064097E" w:rsidRDefault="0064097E" w:rsidP="001C3D52">
            <w:pPr>
              <w:spacing w:before="0" w:after="0"/>
              <w:jc w:val="center"/>
            </w:pPr>
            <w:r>
              <w:rPr>
                <w:rFonts w:ascii="Arial Narrow" w:hAnsi="Arial Narrow" w:cs="Arial Narrow"/>
                <w:color w:val="000000"/>
                <w:sz w:val="14"/>
              </w:rPr>
              <w:t>0.07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8CA6A1" w14:textId="77777777" w:rsidR="0064097E" w:rsidRDefault="0064097E" w:rsidP="001C3D52">
            <w:pPr>
              <w:spacing w:before="0" w:after="0"/>
              <w:jc w:val="center"/>
            </w:pPr>
            <w:r>
              <w:rPr>
                <w:rFonts w:ascii="Arial Narrow" w:hAnsi="Arial Narrow" w:cs="Arial Narrow"/>
                <w:color w:val="000000"/>
                <w:sz w:val="14"/>
              </w:rPr>
              <w:t>0.84</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E1196B" w14:textId="77777777" w:rsidR="0064097E" w:rsidRDefault="0064097E" w:rsidP="001C3D52">
            <w:pPr>
              <w:spacing w:before="0" w:after="0"/>
              <w:jc w:val="center"/>
            </w:pPr>
            <w:r>
              <w:rPr>
                <w:rFonts w:ascii="Arial Narrow" w:hAnsi="Arial Narrow" w:cs="Arial Narrow"/>
                <w:color w:val="000000"/>
                <w:sz w:val="14"/>
              </w:rPr>
              <w:t>26.63</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92125" w14:textId="77777777" w:rsidR="0064097E" w:rsidRDefault="0064097E" w:rsidP="001C3D52">
            <w:pPr>
              <w:spacing w:before="0" w:after="0"/>
              <w:jc w:val="center"/>
            </w:pPr>
            <w:r>
              <w:rPr>
                <w:rFonts w:ascii="Arial Narrow" w:hAnsi="Arial Narrow" w:cs="Arial Narrow"/>
                <w:color w:val="000000"/>
                <w:sz w:val="14"/>
              </w:rPr>
              <w:t>2.01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996B45" w14:textId="77777777" w:rsidR="0064097E" w:rsidRDefault="0064097E" w:rsidP="001C3D52">
            <w:pPr>
              <w:spacing w:before="0" w:after="0"/>
              <w:jc w:val="center"/>
            </w:pPr>
            <w:r>
              <w:rPr>
                <w:rFonts w:ascii="Arial Narrow" w:hAnsi="Arial Narrow" w:cs="Arial Narrow"/>
                <w:color w:val="000000"/>
                <w:sz w:val="14"/>
              </w:rPr>
              <w:t>273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B52650" w14:textId="77777777" w:rsidR="0064097E" w:rsidRDefault="0064097E" w:rsidP="001C3D52">
            <w:pPr>
              <w:spacing w:before="0" w:after="0"/>
              <w:jc w:val="center"/>
            </w:pPr>
            <w:r>
              <w:rPr>
                <w:rFonts w:ascii="Arial Narrow" w:hAnsi="Arial Narrow" w:cs="Arial Narrow"/>
                <w:color w:val="000000"/>
                <w:sz w:val="14"/>
              </w:rPr>
              <w:t>1.42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B8248" w14:textId="77777777" w:rsidR="0064097E" w:rsidRDefault="0064097E" w:rsidP="001C3D52">
            <w:pPr>
              <w:spacing w:before="0" w:after="0"/>
              <w:jc w:val="center"/>
            </w:pPr>
            <w:r>
              <w:rPr>
                <w:rFonts w:ascii="Arial Narrow" w:hAnsi="Arial Narrow" w:cs="Arial Narrow"/>
                <w:color w:val="000000"/>
                <w:sz w:val="14"/>
              </w:rPr>
              <w:t>0.07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1FF57" w14:textId="77777777" w:rsidR="0064097E" w:rsidRDefault="0064097E" w:rsidP="001C3D52">
            <w:pPr>
              <w:spacing w:before="0" w:after="0"/>
              <w:jc w:val="center"/>
            </w:pPr>
            <w:r>
              <w:rPr>
                <w:rFonts w:ascii="Arial Narrow" w:hAnsi="Arial Narrow" w:cs="Arial Narrow"/>
                <w:color w:val="000000"/>
                <w:sz w:val="14"/>
              </w:rPr>
              <w:t>0.99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7D77C1" w14:textId="77777777" w:rsidR="0064097E" w:rsidRDefault="0064097E" w:rsidP="001C3D52">
            <w:pPr>
              <w:spacing w:before="0" w:after="0"/>
              <w:jc w:val="center"/>
            </w:pPr>
            <w:r>
              <w:rPr>
                <w:rFonts w:ascii="Arial Narrow" w:hAnsi="Arial Narrow" w:cs="Arial Narrow"/>
                <w:color w:val="000000"/>
                <w:sz w:val="14"/>
              </w:rPr>
              <w:t>43.96</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82E6F" w14:textId="77777777" w:rsidR="0064097E" w:rsidRDefault="0064097E" w:rsidP="001C3D52">
            <w:pPr>
              <w:spacing w:before="0" w:after="0"/>
              <w:jc w:val="center"/>
            </w:pPr>
            <w:r>
              <w:rPr>
                <w:rFonts w:ascii="Arial Narrow" w:hAnsi="Arial Narrow" w:cs="Arial Narrow"/>
                <w:color w:val="000000"/>
                <w:sz w:val="14"/>
              </w:rPr>
              <w:t>1.83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CA33F7" w14:textId="77777777" w:rsidR="0064097E" w:rsidRDefault="0064097E" w:rsidP="001C3D52">
            <w:pPr>
              <w:spacing w:before="0" w:after="0"/>
              <w:jc w:val="center"/>
            </w:pPr>
            <w:r>
              <w:rPr>
                <w:rFonts w:ascii="Arial Narrow" w:hAnsi="Arial Narrow" w:cs="Arial Narrow"/>
                <w:color w:val="000000"/>
                <w:sz w:val="14"/>
              </w:rPr>
              <w:t>360</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3843D3" w14:textId="77777777" w:rsidR="0064097E" w:rsidRDefault="0064097E" w:rsidP="001C3D52">
            <w:pPr>
              <w:spacing w:before="0" w:after="0"/>
              <w:jc w:val="center"/>
            </w:pPr>
            <w:r>
              <w:rPr>
                <w:rFonts w:ascii="Arial Narrow" w:hAnsi="Arial Narrow" w:cs="Arial Narrow"/>
                <w:color w:val="000000"/>
                <w:sz w:val="14"/>
              </w:rPr>
              <w:t>1.74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8EDF3A" w14:textId="77777777" w:rsidR="0064097E" w:rsidRDefault="0064097E" w:rsidP="001C3D52">
            <w:pPr>
              <w:spacing w:before="0" w:after="0"/>
              <w:jc w:val="center"/>
            </w:pPr>
            <w:r>
              <w:rPr>
                <w:rFonts w:ascii="Arial Narrow" w:hAnsi="Arial Narrow" w:cs="Arial Narrow"/>
                <w:color w:val="000000"/>
                <w:sz w:val="14"/>
              </w:rPr>
              <w:t>0.09</w:t>
            </w:r>
          </w:p>
        </w:tc>
        <w:tc>
          <w:tcPr>
            <w:tcW w:w="8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11696C0" w14:textId="77777777" w:rsidR="0064097E" w:rsidRDefault="0064097E" w:rsidP="001C3D52">
            <w:pPr>
              <w:spacing w:before="0" w:after="0"/>
              <w:jc w:val="center"/>
            </w:pPr>
            <w:r>
              <w:rPr>
                <w:rFonts w:ascii="Arial Narrow" w:hAnsi="Arial Narrow" w:cs="Arial Narrow"/>
                <w:color w:val="000000"/>
                <w:sz w:val="14"/>
              </w:rPr>
              <w:t>1.19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A2260F" w14:textId="77777777" w:rsidR="0064097E" w:rsidRDefault="0064097E" w:rsidP="001C3D52">
            <w:pPr>
              <w:spacing w:before="0" w:after="0"/>
              <w:jc w:val="center"/>
            </w:pPr>
            <w:r>
              <w:rPr>
                <w:rFonts w:ascii="Arial Narrow" w:hAnsi="Arial Narrow" w:cs="Arial Narrow"/>
                <w:color w:val="000000"/>
                <w:sz w:val="14"/>
              </w:rPr>
              <w:t>54.72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9ACCEB" w14:textId="77777777" w:rsidR="0064097E" w:rsidRDefault="0064097E" w:rsidP="001C3D52">
            <w:pPr>
              <w:spacing w:before="0" w:after="0"/>
              <w:jc w:val="center"/>
            </w:pPr>
            <w:r>
              <w:rPr>
                <w:rFonts w:ascii="Arial Narrow" w:hAnsi="Arial Narrow" w:cs="Arial Narrow"/>
                <w:color w:val="000000"/>
                <w:sz w:val="14"/>
              </w:rPr>
              <w:t>2.5</w:t>
            </w:r>
          </w:p>
        </w:tc>
      </w:tr>
      <w:tr w:rsidR="00151766" w14:paraId="250B38EB"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9A2E77"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548AD" w14:textId="77777777" w:rsidR="0064097E" w:rsidRDefault="0064097E" w:rsidP="001C3D52">
            <w:pPr>
              <w:spacing w:before="0" w:after="0"/>
            </w:pPr>
            <w:r>
              <w:rPr>
                <w:rFonts w:ascii="Arial Narrow" w:hAnsi="Arial Narrow" w:cs="Arial Narrow"/>
                <w:color w:val="000000"/>
                <w:sz w:val="14"/>
              </w:rPr>
              <w:t>Pine</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1C63A" w14:textId="77777777" w:rsidR="0064097E" w:rsidRDefault="0064097E" w:rsidP="001C3D52">
            <w:pPr>
              <w:spacing w:before="0" w:after="0"/>
              <w:jc w:val="center"/>
            </w:pPr>
            <w:r>
              <w:rPr>
                <w:rFonts w:ascii="Arial Narrow" w:hAnsi="Arial Narrow" w:cs="Arial Narrow"/>
                <w:color w:val="000000"/>
                <w:sz w:val="14"/>
              </w:rPr>
              <w:t>296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E6D71" w14:textId="77777777" w:rsidR="0064097E" w:rsidRDefault="0064097E" w:rsidP="001C3D52">
            <w:pPr>
              <w:spacing w:before="0" w:after="0"/>
              <w:jc w:val="center"/>
            </w:pPr>
            <w:r>
              <w:rPr>
                <w:rFonts w:ascii="Arial Narrow" w:hAnsi="Arial Narrow" w:cs="Arial Narrow"/>
                <w:color w:val="000000"/>
                <w:sz w:val="14"/>
              </w:rPr>
              <w:t>3.12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9881A" w14:textId="77777777" w:rsidR="0064097E" w:rsidRDefault="0064097E" w:rsidP="001C3D52">
            <w:pPr>
              <w:spacing w:before="0" w:after="0"/>
              <w:jc w:val="center"/>
            </w:pPr>
            <w:r>
              <w:rPr>
                <w:rFonts w:ascii="Arial Narrow" w:hAnsi="Arial Narrow" w:cs="Arial Narrow"/>
                <w:color w:val="000000"/>
                <w:sz w:val="14"/>
              </w:rPr>
              <w:t>0.18</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A77379F" w14:textId="77777777" w:rsidR="0064097E" w:rsidRDefault="0064097E" w:rsidP="001C3D52">
            <w:pPr>
              <w:spacing w:before="0" w:after="0"/>
              <w:jc w:val="center"/>
            </w:pPr>
            <w:r>
              <w:rPr>
                <w:rFonts w:ascii="Arial Narrow" w:hAnsi="Arial Narrow" w:cs="Arial Narrow"/>
                <w:color w:val="000000"/>
                <w:sz w:val="14"/>
              </w:rPr>
              <w:t>2.2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D9100" w14:textId="77777777" w:rsidR="0064097E" w:rsidRDefault="0064097E" w:rsidP="001C3D52">
            <w:pPr>
              <w:spacing w:before="0" w:after="0"/>
              <w:jc w:val="center"/>
            </w:pPr>
            <w:r>
              <w:rPr>
                <w:rFonts w:ascii="Arial Narrow" w:hAnsi="Arial Narrow" w:cs="Arial Narrow"/>
                <w:color w:val="000000"/>
                <w:sz w:val="14"/>
              </w:rPr>
              <w:t>81.42</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0765B" w14:textId="77777777" w:rsidR="0064097E" w:rsidRDefault="0064097E" w:rsidP="001C3D52">
            <w:pPr>
              <w:spacing w:before="0" w:after="0"/>
              <w:jc w:val="center"/>
            </w:pPr>
            <w:r>
              <w:rPr>
                <w:rFonts w:ascii="Arial Narrow" w:hAnsi="Arial Narrow" w:cs="Arial Narrow"/>
                <w:color w:val="000000"/>
                <w:sz w:val="14"/>
              </w:rPr>
              <w:t>14.86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9543B" w14:textId="77777777" w:rsidR="0064097E" w:rsidRDefault="0064097E" w:rsidP="001C3D52">
            <w:pPr>
              <w:spacing w:before="0" w:after="0"/>
              <w:jc w:val="center"/>
            </w:pPr>
            <w:r>
              <w:rPr>
                <w:rFonts w:ascii="Arial Narrow" w:hAnsi="Arial Narrow" w:cs="Arial Narrow"/>
                <w:color w:val="000000"/>
                <w:sz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0126BC" w14:textId="77777777" w:rsidR="0064097E" w:rsidRDefault="0064097E" w:rsidP="001C3D52">
            <w:pPr>
              <w:spacing w:before="0" w:after="0"/>
              <w:jc w:val="center"/>
            </w:pPr>
            <w:r>
              <w:rPr>
                <w:rFonts w:ascii="Arial Narrow" w:hAnsi="Arial Narrow" w:cs="Arial Narrow"/>
                <w:color w:val="000000"/>
                <w:sz w:val="14"/>
              </w:rPr>
              <w:t>3.12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37E930" w14:textId="77777777" w:rsidR="0064097E" w:rsidRDefault="0064097E" w:rsidP="001C3D52">
            <w:pPr>
              <w:spacing w:before="0" w:after="0"/>
              <w:jc w:val="center"/>
            </w:pPr>
            <w:r>
              <w:rPr>
                <w:rFonts w:ascii="Arial Narrow" w:hAnsi="Arial Narrow" w:cs="Arial Narrow"/>
                <w:color w:val="000000"/>
                <w:sz w:val="14"/>
              </w:rPr>
              <w:t>0.15</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5F9D00D" w14:textId="77777777" w:rsidR="0064097E" w:rsidRDefault="0064097E" w:rsidP="001C3D52">
            <w:pPr>
              <w:spacing w:before="0" w:after="0"/>
              <w:jc w:val="center"/>
            </w:pPr>
            <w:r>
              <w:rPr>
                <w:rFonts w:ascii="Arial Narrow" w:hAnsi="Arial Narrow" w:cs="Arial Narrow"/>
                <w:color w:val="000000"/>
                <w:sz w:val="14"/>
              </w:rPr>
              <w:t>2.18</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AF2EA2" w14:textId="77777777" w:rsidR="0064097E" w:rsidRDefault="0064097E" w:rsidP="001C3D52">
            <w:pPr>
              <w:spacing w:before="0" w:after="0"/>
              <w:jc w:val="center"/>
            </w:pPr>
            <w:r>
              <w:rPr>
                <w:rFonts w:ascii="Arial Narrow" w:hAnsi="Arial Narrow" w:cs="Arial Narrow"/>
                <w:color w:val="000000"/>
                <w:sz w:val="14"/>
              </w:rPr>
              <w:t>79.58</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9CC142" w14:textId="77777777" w:rsidR="0064097E" w:rsidRDefault="0064097E" w:rsidP="001C3D52">
            <w:pPr>
              <w:spacing w:before="0" w:after="0"/>
              <w:jc w:val="center"/>
            </w:pPr>
            <w:r>
              <w:rPr>
                <w:rFonts w:ascii="Arial Narrow" w:hAnsi="Arial Narrow" w:cs="Arial Narrow"/>
                <w:color w:val="000000"/>
                <w:sz w:val="14"/>
              </w:rPr>
              <w:t>17.99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AEFAF5" w14:textId="77777777" w:rsidR="0064097E" w:rsidRDefault="0064097E" w:rsidP="001C3D52">
            <w:pPr>
              <w:spacing w:before="0" w:after="0"/>
              <w:jc w:val="center"/>
            </w:pPr>
            <w:r>
              <w:rPr>
                <w:rFonts w:ascii="Arial Narrow" w:hAnsi="Arial Narrow" w:cs="Arial Narrow"/>
                <w:color w:val="000000"/>
                <w:sz w:val="14"/>
              </w:rPr>
              <w:t>276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DE7E1E" w14:textId="77777777" w:rsidR="0064097E" w:rsidRDefault="0064097E" w:rsidP="001C3D52">
            <w:pPr>
              <w:spacing w:before="0" w:after="0"/>
              <w:jc w:val="center"/>
            </w:pPr>
            <w:r>
              <w:rPr>
                <w:rFonts w:ascii="Arial Narrow" w:hAnsi="Arial Narrow" w:cs="Arial Narrow"/>
                <w:color w:val="000000"/>
                <w:sz w:val="14"/>
              </w:rPr>
              <w:t>3.5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91B11" w14:textId="77777777" w:rsidR="0064097E" w:rsidRDefault="0064097E" w:rsidP="001C3D52">
            <w:pPr>
              <w:spacing w:before="0" w:after="0"/>
              <w:jc w:val="center"/>
            </w:pPr>
            <w:r>
              <w:rPr>
                <w:rFonts w:ascii="Arial Narrow" w:hAnsi="Arial Narrow" w:cs="Arial Narrow"/>
                <w:color w:val="000000"/>
                <w:sz w:val="14"/>
              </w:rPr>
              <w:t>0.27</w:t>
            </w:r>
          </w:p>
        </w:tc>
        <w:tc>
          <w:tcPr>
            <w:tcW w:w="8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3B030AC" w14:textId="77777777" w:rsidR="0064097E" w:rsidRDefault="0064097E" w:rsidP="001C3D52">
            <w:pPr>
              <w:spacing w:before="0" w:after="0"/>
              <w:jc w:val="center"/>
            </w:pPr>
            <w:r>
              <w:rPr>
                <w:rFonts w:ascii="Arial Narrow" w:hAnsi="Arial Narrow" w:cs="Arial Narrow"/>
                <w:color w:val="000000"/>
                <w:sz w:val="14"/>
              </w:rPr>
              <w:t>1.8</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7F3A1" w14:textId="77777777" w:rsidR="0064097E" w:rsidRDefault="0064097E" w:rsidP="001C3D52">
            <w:pPr>
              <w:spacing w:before="0" w:after="0"/>
              <w:jc w:val="center"/>
            </w:pPr>
            <w:r>
              <w:rPr>
                <w:rFonts w:ascii="Arial Narrow" w:hAnsi="Arial Narrow" w:cs="Arial Narrow"/>
                <w:color w:val="000000"/>
                <w:sz w:val="14"/>
              </w:rPr>
              <w:t>78.68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5A235C" w14:textId="77777777" w:rsidR="0064097E" w:rsidRDefault="0064097E" w:rsidP="001C3D52">
            <w:pPr>
              <w:spacing w:before="0" w:after="0"/>
              <w:jc w:val="center"/>
            </w:pPr>
            <w:r>
              <w:rPr>
                <w:rFonts w:ascii="Arial Narrow" w:hAnsi="Arial Narrow" w:cs="Arial Narrow"/>
                <w:color w:val="000000"/>
                <w:sz w:val="14"/>
              </w:rPr>
              <w:t>17.44</w:t>
            </w:r>
          </w:p>
        </w:tc>
      </w:tr>
      <w:tr w:rsidR="00151766" w14:paraId="00CD2EE5" w14:textId="77777777" w:rsidTr="001C3D52">
        <w:trPr>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936790"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F8D122" w14:textId="77777777" w:rsidR="0064097E" w:rsidRDefault="0064097E" w:rsidP="001C3D52">
            <w:pPr>
              <w:spacing w:before="0" w:after="0"/>
            </w:pPr>
            <w:r>
              <w:rPr>
                <w:rFonts w:ascii="Arial Narrow" w:hAnsi="Arial Narrow" w:cs="Arial Narrow"/>
                <w:color w:val="000000"/>
                <w:sz w:val="14"/>
              </w:rPr>
              <w:t>Repulse</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7BECAE"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339532"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F6BAC"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02440E"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9AB20" w14:textId="77777777" w:rsidR="0064097E" w:rsidRDefault="0064097E" w:rsidP="001C3D52">
            <w:pPr>
              <w:spacing w:before="0" w:after="0"/>
              <w:jc w:val="cente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6B387"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23822"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F02E04"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223C1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8739B"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7EA22" w14:textId="77777777" w:rsidR="0064097E" w:rsidRDefault="0064097E" w:rsidP="001C3D52">
            <w:pPr>
              <w:spacing w:before="0" w:after="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DF89E"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765D8"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1ADBE5"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72C486" w14:textId="77777777" w:rsidR="0064097E" w:rsidRDefault="0064097E" w:rsidP="001C3D52">
            <w:pPr>
              <w:spacing w:before="0" w:after="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A0479"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A6DD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14FA25" w14:textId="77777777" w:rsidR="0064097E" w:rsidRDefault="0064097E" w:rsidP="001C3D52">
            <w:pPr>
              <w:spacing w:before="0" w:after="0"/>
              <w:jc w:val="center"/>
            </w:pPr>
          </w:p>
        </w:tc>
      </w:tr>
      <w:tr w:rsidR="00151766" w14:paraId="79F4BED7" w14:textId="77777777" w:rsidTr="001C3D52">
        <w:trPr>
          <w:trHeight w:val="50"/>
          <w:jc w:val="center"/>
        </w:trPr>
        <w:tc>
          <w:tcPr>
            <w:tcW w:w="8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8CA550" w14:textId="77777777" w:rsidR="0064097E" w:rsidRDefault="0064097E" w:rsidP="001C3D52">
            <w:pPr>
              <w:spacing w:before="0" w:after="0"/>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AEC8A6" w14:textId="77777777" w:rsidR="0064097E" w:rsidRDefault="0064097E" w:rsidP="001C3D52">
            <w:pPr>
              <w:spacing w:before="0" w:after="0"/>
            </w:pPr>
            <w:r>
              <w:rPr>
                <w:rFonts w:ascii="Arial Narrow" w:hAnsi="Arial Narrow" w:cs="Arial Narrow"/>
                <w:color w:val="000000"/>
                <w:sz w:val="14"/>
              </w:rPr>
              <w:t>Seaforth</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5484C3"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75FB5D"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90669"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B7CC00"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19FE62" w14:textId="77777777" w:rsidR="0064097E" w:rsidRDefault="0064097E" w:rsidP="001C3D52">
            <w:pPr>
              <w:spacing w:before="0" w:after="0"/>
              <w:jc w:val="cente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0BC09"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7A7538"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FB7E9"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6F6C4B"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9A3C75"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0E2BB9" w14:textId="77777777" w:rsidR="0064097E" w:rsidRDefault="0064097E" w:rsidP="001C3D52">
            <w:pPr>
              <w:spacing w:before="0" w:after="0"/>
              <w:jc w:val="cente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01C2A"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356DCC"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C1EC39" w14:textId="77777777" w:rsidR="0064097E" w:rsidRDefault="0064097E" w:rsidP="001C3D52">
            <w:pPr>
              <w:spacing w:before="0" w:after="0"/>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01AA1" w14:textId="77777777" w:rsidR="0064097E" w:rsidRDefault="0064097E" w:rsidP="001C3D52">
            <w:pPr>
              <w:spacing w:before="0" w:after="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5A56C0" w14:textId="77777777" w:rsidR="0064097E" w:rsidRDefault="0064097E" w:rsidP="001C3D52">
            <w:pPr>
              <w:spacing w:before="0" w:after="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BEC96F" w14:textId="77777777" w:rsidR="0064097E" w:rsidRDefault="0064097E" w:rsidP="001C3D52">
            <w:pPr>
              <w:spacing w:before="0" w:after="0"/>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27E52" w14:textId="77777777" w:rsidR="0064097E" w:rsidRDefault="0064097E" w:rsidP="001C3D52">
            <w:pPr>
              <w:spacing w:before="0" w:after="0"/>
              <w:jc w:val="center"/>
            </w:pPr>
          </w:p>
        </w:tc>
      </w:tr>
    </w:tbl>
    <w:p w14:paraId="4CA8870F" w14:textId="77777777" w:rsidR="00B674F0" w:rsidRDefault="00B674F0" w:rsidP="00803656">
      <w:pPr>
        <w:rPr>
          <w:color w:val="0070C0"/>
          <w:lang w:val="en-AU" w:eastAsia="en-AU"/>
        </w:rPr>
        <w:sectPr w:rsidR="00B674F0" w:rsidSect="00B674F0">
          <w:pgSz w:w="16839" w:h="11907" w:orient="landscape" w:code="9"/>
          <w:pgMar w:top="1440" w:right="1440" w:bottom="1440" w:left="1440" w:header="709" w:footer="709" w:gutter="0"/>
          <w:cols w:space="708"/>
          <w:docGrid w:linePitch="360"/>
        </w:sectPr>
      </w:pPr>
    </w:p>
    <w:p w14:paraId="246BF8DB" w14:textId="77777777" w:rsidR="00803656" w:rsidRPr="00C51DE2" w:rsidRDefault="00803656" w:rsidP="00803656">
      <w:pPr>
        <w:rPr>
          <w:color w:val="0070C0"/>
          <w:lang w:val="en-AU" w:eastAsia="en-AU"/>
        </w:rPr>
      </w:pPr>
    </w:p>
    <w:p w14:paraId="246BF8DC" w14:textId="3BB695BF" w:rsidR="00803656" w:rsidRDefault="00C41FE3" w:rsidP="00763DF5">
      <w:pPr>
        <w:pStyle w:val="Caption"/>
      </w:pPr>
      <w:r w:rsidRPr="00C41FE3">
        <w:rPr>
          <w:noProof/>
          <w:lang w:val="en-AU" w:eastAsia="en-AU"/>
        </w:rPr>
        <w:drawing>
          <wp:inline distT="0" distB="0" distL="0" distR="0" wp14:anchorId="644142F1" wp14:editId="6CCEC42F">
            <wp:extent cx="5732145" cy="2502127"/>
            <wp:effectExtent l="0" t="0" r="1905" b="0"/>
            <wp:docPr id="13" name="Picture 13" descr="Time series for Fitzroy West of daily means of chlorophyll and turbidity collected by ECO FLNTUSB instruments.&#10;&#10;Graphs of time series for Fitzroy West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port 2016-2017\Plots and tabels\timeSeriesPlots.FtzW.png"/>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DD" w14:textId="40139C66" w:rsidR="00334836" w:rsidRDefault="00C41FE3" w:rsidP="005767F5">
      <w:pPr>
        <w:jc w:val="center"/>
        <w:rPr>
          <w:lang w:val="en-US"/>
        </w:rPr>
      </w:pPr>
      <w:r w:rsidRPr="00C41FE3">
        <w:rPr>
          <w:noProof/>
          <w:lang w:val="en-AU" w:eastAsia="en-AU"/>
        </w:rPr>
        <w:drawing>
          <wp:inline distT="0" distB="0" distL="0" distR="0" wp14:anchorId="20AB16D7" wp14:editId="5361976F">
            <wp:extent cx="5732145" cy="2502127"/>
            <wp:effectExtent l="0" t="0" r="1905" b="0"/>
            <wp:docPr id="14" name="Picture 14" descr="Time series for High West of daily means of chlorophyll (green line) and turbidity (red line) collected by ECO FLNTUSB instruments.&#10;&#10;Graphs of time series for High West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port 2016-2017\Plots and tabels\timeSeriesPlots.HghW.png"/>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DF" w14:textId="1E8223A3" w:rsidR="00803656" w:rsidRPr="0064778A" w:rsidRDefault="00426CA8" w:rsidP="00763DF5">
      <w:pPr>
        <w:pStyle w:val="Caption"/>
        <w:rPr>
          <w:vanish/>
          <w:specVanish/>
        </w:rPr>
      </w:pPr>
      <w:bookmarkStart w:id="1867" w:name="_Toc374701406"/>
      <w:bookmarkStart w:id="1868" w:name="_Toc392929574"/>
      <w:bookmarkStart w:id="1869" w:name="_Toc517260297"/>
      <w:r>
        <w:t>Figure E-</w:t>
      </w:r>
      <w:r w:rsidR="007C5870">
        <w:fldChar w:fldCharType="begin"/>
      </w:r>
      <w:r w:rsidR="007C5870">
        <w:instrText xml:space="preserve"> SEQ Figure_E- \* ARABIC </w:instrText>
      </w:r>
      <w:r w:rsidR="007C5870">
        <w:fldChar w:fldCharType="separate"/>
      </w:r>
      <w:r w:rsidR="00E1494F">
        <w:rPr>
          <w:noProof/>
        </w:rPr>
        <w:t>1</w:t>
      </w:r>
      <w:r w:rsidR="007C5870">
        <w:rPr>
          <w:noProof/>
        </w:rPr>
        <w:fldChar w:fldCharType="end"/>
      </w:r>
      <w:r w:rsidR="00803656" w:rsidRPr="00C951C9">
        <w:t>: Time series of daily means of chlorophyll (green line) and turbidity (red line) collected by ECO FLNTUSB instruments</w:t>
      </w:r>
      <w:r w:rsidR="00FD0817">
        <w:t>; a) Fitzroy West; b) High West</w:t>
      </w:r>
      <w:r w:rsidR="00803656" w:rsidRPr="00C951C9">
        <w:t>.</w:t>
      </w:r>
      <w:bookmarkEnd w:id="1867"/>
      <w:bookmarkEnd w:id="1868"/>
      <w:bookmarkEnd w:id="1869"/>
    </w:p>
    <w:p w14:paraId="246BF8E0" w14:textId="5951E0C0" w:rsidR="004539D6" w:rsidRDefault="0064778A" w:rsidP="00763DF5">
      <w:pPr>
        <w:pStyle w:val="Caption"/>
      </w:pPr>
      <w:r>
        <w:rPr>
          <w:rStyle w:val="IntenseReference"/>
          <w:rFonts w:eastAsiaTheme="majorEastAsia"/>
        </w:rPr>
        <w:t xml:space="preserve"> </w:t>
      </w:r>
      <w:r w:rsidR="00803656" w:rsidRPr="00C951C9">
        <w:rPr>
          <w:rStyle w:val="IntenseReference"/>
          <w:rFonts w:eastAsiaTheme="majorEastAsia"/>
        </w:rPr>
        <w:t>Additional panels represent daily discharge from nearest rivers (blue line) and daily wind speeds (grey line) from the nearest weather stations. Horizontal green and red lines are the GBR Water Quality Guidelines values (GBRMPA</w:t>
      </w:r>
      <w:r w:rsidR="00B46E4D">
        <w:rPr>
          <w:rStyle w:val="IntenseReference"/>
          <w:rFonts w:eastAsiaTheme="majorEastAsia"/>
        </w:rPr>
        <w:t>,</w:t>
      </w:r>
      <w:r w:rsidR="00803656" w:rsidRPr="00C951C9">
        <w:rPr>
          <w:rStyle w:val="IntenseReference"/>
          <w:rFonts w:eastAsiaTheme="majorEastAsia"/>
        </w:rPr>
        <w:t xml:space="preserve"> 2010). Turbidity </w:t>
      </w:r>
      <w:r w:rsidR="001D76D2">
        <w:rPr>
          <w:rStyle w:val="IntenseReference"/>
          <w:rFonts w:eastAsiaTheme="majorEastAsia"/>
        </w:rPr>
        <w:t>guideline values (</w:t>
      </w:r>
      <w:r w:rsidR="00B46E4D">
        <w:rPr>
          <w:rStyle w:val="IntenseReference"/>
          <w:rFonts w:eastAsiaTheme="majorEastAsia"/>
        </w:rPr>
        <w:t>GV</w:t>
      </w:r>
      <w:r w:rsidR="001D76D2">
        <w:rPr>
          <w:rStyle w:val="IntenseReference"/>
          <w:rFonts w:eastAsiaTheme="majorEastAsia"/>
        </w:rPr>
        <w:t>)</w:t>
      </w:r>
      <w:r w:rsidR="00803656" w:rsidRPr="00C951C9">
        <w:rPr>
          <w:rStyle w:val="IntenseReference"/>
          <w:rFonts w:eastAsiaTheme="majorEastAsia"/>
        </w:rPr>
        <w:t xml:space="preserve"> (red line, 1.5 NTU) w</w:t>
      </w:r>
      <w:r w:rsidR="00C26CFB">
        <w:rPr>
          <w:rStyle w:val="IntenseReference"/>
          <w:rFonts w:eastAsiaTheme="majorEastAsia"/>
        </w:rPr>
        <w:t>ere</w:t>
      </w:r>
      <w:r w:rsidR="00803656" w:rsidRPr="00C951C9">
        <w:rPr>
          <w:rStyle w:val="IntenseReference"/>
          <w:rFonts w:eastAsiaTheme="majorEastAsia"/>
        </w:rPr>
        <w:t xml:space="preserve"> derived by transforming the suspended solids </w:t>
      </w:r>
      <w:r w:rsidR="00B46E4D">
        <w:rPr>
          <w:rStyle w:val="IntenseReference"/>
          <w:rFonts w:eastAsiaTheme="majorEastAsia"/>
        </w:rPr>
        <w:t>GV</w:t>
      </w:r>
      <w:r w:rsidR="00803656" w:rsidRPr="00C951C9">
        <w:rPr>
          <w:rStyle w:val="IntenseReference"/>
          <w:rFonts w:eastAsiaTheme="majorEastAsia"/>
        </w:rPr>
        <w:t xml:space="preserve"> (see Schaffelke et al., 2009). Plots represent locations of FLNTUUSB instruments</w:t>
      </w:r>
      <w:r w:rsidR="00C26CFB">
        <w:t>.</w:t>
      </w:r>
      <w:r w:rsidR="004539D6">
        <w:t xml:space="preserve"> </w:t>
      </w:r>
    </w:p>
    <w:p w14:paraId="4162E99D" w14:textId="77777777" w:rsidR="00C41FE3" w:rsidRPr="00C41FE3" w:rsidRDefault="00C41FE3" w:rsidP="00C41FE3">
      <w:pPr>
        <w:rPr>
          <w:lang w:val="en-US"/>
        </w:rPr>
      </w:pPr>
    </w:p>
    <w:p w14:paraId="246BF8E9" w14:textId="599085B0" w:rsidR="00334836" w:rsidRDefault="00C41FE3" w:rsidP="005767F5">
      <w:pPr>
        <w:spacing w:after="200" w:line="276" w:lineRule="auto"/>
        <w:jc w:val="center"/>
        <w:rPr>
          <w:b/>
          <w:lang w:val="en-AU"/>
        </w:rPr>
      </w:pPr>
      <w:r w:rsidRPr="00C41FE3">
        <w:rPr>
          <w:b/>
          <w:noProof/>
          <w:lang w:val="en-AU" w:eastAsia="en-AU"/>
        </w:rPr>
        <w:drawing>
          <wp:inline distT="0" distB="0" distL="0" distR="0" wp14:anchorId="58F424E6" wp14:editId="275C40C2">
            <wp:extent cx="5564777" cy="2429070"/>
            <wp:effectExtent l="0" t="0" r="0" b="9525"/>
            <wp:docPr id="17" name="Picture 17" descr="Time series for Russell Mulgrave Mouth Mooring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lonborg\Desktop\MMP report 2016-2017\Plots and tabels\timeSeriesPlots.RMMM.pn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5566974" cy="2430029"/>
                    </a:xfrm>
                    <a:prstGeom prst="rect">
                      <a:avLst/>
                    </a:prstGeom>
                    <a:noFill/>
                    <a:ln>
                      <a:noFill/>
                    </a:ln>
                  </pic:spPr>
                </pic:pic>
              </a:graphicData>
            </a:graphic>
          </wp:inline>
        </w:drawing>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6F084DAD" wp14:editId="1CA6A40E">
            <wp:extent cx="5512526" cy="2406262"/>
            <wp:effectExtent l="0" t="0" r="0" b="0"/>
            <wp:docPr id="18" name="Picture 18" descr="Time series for Franklands West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lonborg\Desktop\MMP report 2016-2017\Plots and tabels\timeSeriesPlots.FrnW.png"/>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520939" cy="2409934"/>
                    </a:xfrm>
                    <a:prstGeom prst="rect">
                      <a:avLst/>
                    </a:prstGeom>
                    <a:noFill/>
                    <a:ln>
                      <a:noFill/>
                    </a:ln>
                  </pic:spPr>
                </pic:pic>
              </a:graphicData>
            </a:graphic>
          </wp:inline>
        </w:drawing>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7868E2B1" wp14:editId="3D62CFA9">
            <wp:extent cx="5512526" cy="2406262"/>
            <wp:effectExtent l="0" t="0" r="0" b="0"/>
            <wp:docPr id="20" name="Picture 20" descr="Time series for Dunk North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lonborg\Desktop\MMP report 2016-2017\Plots and tabels\timeSeriesPlots.DnkN.png"/>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5517766" cy="2408549"/>
                    </a:xfrm>
                    <a:prstGeom prst="rect">
                      <a:avLst/>
                    </a:prstGeom>
                    <a:noFill/>
                    <a:ln>
                      <a:noFill/>
                    </a:ln>
                  </pic:spPr>
                </pic:pic>
              </a:graphicData>
            </a:graphic>
          </wp:inline>
        </w:drawing>
      </w:r>
    </w:p>
    <w:p w14:paraId="6A54D8B1" w14:textId="77777777" w:rsidR="00A155D2" w:rsidRPr="007D7C41" w:rsidRDefault="00A155D2" w:rsidP="00A155D2">
      <w:pPr>
        <w:pStyle w:val="Caption"/>
        <w:rPr>
          <w:rStyle w:val="IntenseReference"/>
          <w:rFonts w:eastAsiaTheme="majorEastAsia"/>
          <w:b/>
          <w:lang w:val="en-AU"/>
        </w:rPr>
      </w:pPr>
      <w:r>
        <w:rPr>
          <w:rStyle w:val="IntenseReference"/>
          <w:rFonts w:eastAsiaTheme="majorEastAsia"/>
          <w:lang w:val="en-AU"/>
        </w:rPr>
        <w:t>Figure E-1:</w:t>
      </w:r>
      <w:r w:rsidRPr="007D7C41">
        <w:rPr>
          <w:rStyle w:val="IntenseReference"/>
          <w:rFonts w:eastAsiaTheme="majorEastAsia"/>
          <w:lang w:val="en-AU"/>
        </w:rPr>
        <w:t xml:space="preserve"> Continued - c) </w:t>
      </w:r>
      <w:r>
        <w:rPr>
          <w:rStyle w:val="IntenseReference"/>
          <w:rFonts w:eastAsiaTheme="majorEastAsia"/>
          <w:lang w:val="en-AU"/>
        </w:rPr>
        <w:t>Russell-Mulgrave Mouth Mooring</w:t>
      </w:r>
      <w:r w:rsidRPr="007D7C41">
        <w:rPr>
          <w:rStyle w:val="IntenseReference"/>
          <w:rFonts w:eastAsiaTheme="majorEastAsia"/>
          <w:lang w:val="en-AU"/>
        </w:rPr>
        <w:t>, d) Franklands West, e) Dunk North</w:t>
      </w:r>
      <w:r>
        <w:rPr>
          <w:rStyle w:val="IntenseReference"/>
          <w:rFonts w:eastAsiaTheme="majorEastAsia"/>
          <w:lang w:val="en-AU"/>
        </w:rPr>
        <w:t>.</w:t>
      </w:r>
    </w:p>
    <w:p w14:paraId="18659C50" w14:textId="77777777" w:rsidR="00A155D2" w:rsidRPr="007D7C41" w:rsidRDefault="00A155D2" w:rsidP="005767F5">
      <w:pPr>
        <w:spacing w:after="200" w:line="276" w:lineRule="auto"/>
        <w:jc w:val="center"/>
        <w:rPr>
          <w:b/>
          <w:lang w:val="en-AU"/>
        </w:rPr>
      </w:pPr>
    </w:p>
    <w:p w14:paraId="246BF8EB" w14:textId="2590D9AF" w:rsidR="00803656" w:rsidRPr="007D7C41" w:rsidRDefault="00C41FE3" w:rsidP="005767F5">
      <w:pPr>
        <w:tabs>
          <w:tab w:val="left" w:pos="5970"/>
        </w:tabs>
        <w:jc w:val="center"/>
        <w:rPr>
          <w:lang w:val="en-AU"/>
        </w:rPr>
      </w:pPr>
      <w:r w:rsidRPr="00C41FE3">
        <w:rPr>
          <w:noProof/>
          <w:lang w:val="en-AU" w:eastAsia="en-AU"/>
        </w:rPr>
        <w:drawing>
          <wp:inline distT="0" distB="0" distL="0" distR="0" wp14:anchorId="3138D024" wp14:editId="6E6A0ABE">
            <wp:extent cx="5732145" cy="2502127"/>
            <wp:effectExtent l="0" t="0" r="1905" b="0"/>
            <wp:docPr id="28" name="Picture 28" descr="Time series for Tully Mouth Mooring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lonborg\Desktop\MMP report 2016-2017\Plots and tabels\timeSeriesPlots.TLMM.pn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EE" w14:textId="33F770DC" w:rsidR="00334836" w:rsidRDefault="00C41FE3" w:rsidP="00803656">
      <w:pPr>
        <w:rPr>
          <w:lang w:val="en-AU"/>
        </w:rPr>
      </w:pPr>
      <w:r w:rsidRPr="00C41FE3">
        <w:rPr>
          <w:noProof/>
          <w:lang w:val="en-AU" w:eastAsia="en-AU"/>
        </w:rPr>
        <w:drawing>
          <wp:inline distT="0" distB="0" distL="0" distR="0" wp14:anchorId="1C2CF028" wp14:editId="4BC9D98B">
            <wp:extent cx="5732145" cy="2502127"/>
            <wp:effectExtent l="0" t="0" r="1905" b="0"/>
            <wp:docPr id="30" name="Picture 30" descr="Time series for Palms West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lonborg\Desktop\MMP report 2016-2017\Plots and tabels\timeSeriesPlots.PlmW.png"/>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EF" w14:textId="28B7942F" w:rsidR="00334836" w:rsidRPr="007D7C41" w:rsidRDefault="00C41FE3" w:rsidP="00803656">
      <w:pPr>
        <w:rPr>
          <w:lang w:val="en-AU"/>
        </w:rPr>
      </w:pPr>
      <w:r w:rsidRPr="00C41FE3">
        <w:rPr>
          <w:noProof/>
          <w:lang w:val="en-AU" w:eastAsia="en-AU"/>
        </w:rPr>
        <w:drawing>
          <wp:inline distT="0" distB="0" distL="0" distR="0" wp14:anchorId="66159E12" wp14:editId="66CC4270">
            <wp:extent cx="5732145" cy="2502127"/>
            <wp:effectExtent l="0" t="0" r="1905" b="0"/>
            <wp:docPr id="227" name="Picture 227" descr="Time series for Pandora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onborg\Desktop\MMP report 2016-2017\Plots and tabels\timeSeriesPlots.Pndr.png"/>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0" w14:textId="77777777" w:rsidR="00803656" w:rsidRPr="007D7C41" w:rsidRDefault="00803656" w:rsidP="00803656">
      <w:pPr>
        <w:rPr>
          <w:rFonts w:ascii="Arial Narrow" w:hAnsi="Arial Narrow"/>
          <w:sz w:val="20"/>
          <w:lang w:val="en-AU"/>
        </w:rPr>
      </w:pPr>
    </w:p>
    <w:p w14:paraId="246BF8F1" w14:textId="2E36BCE0" w:rsidR="00803656" w:rsidRPr="00874C5E" w:rsidRDefault="00803656" w:rsidP="00803656">
      <w:pPr>
        <w:rPr>
          <w:rStyle w:val="IntenseReference"/>
          <w:rFonts w:eastAsiaTheme="majorEastAsia"/>
          <w:b/>
        </w:rPr>
      </w:pPr>
      <w:r w:rsidRPr="00874C5E">
        <w:rPr>
          <w:rStyle w:val="IntenseReference"/>
          <w:rFonts w:eastAsiaTheme="majorEastAsia"/>
        </w:rPr>
        <w:t xml:space="preserve">Figure </w:t>
      </w:r>
      <w:r w:rsidR="00B46E4D">
        <w:rPr>
          <w:rStyle w:val="IntenseReference"/>
          <w:rFonts w:eastAsiaTheme="majorEastAsia"/>
        </w:rPr>
        <w:t>E</w:t>
      </w:r>
      <w:r w:rsidRPr="00874C5E">
        <w:rPr>
          <w:rStyle w:val="IntenseReference"/>
          <w:rFonts w:eastAsiaTheme="majorEastAsia"/>
        </w:rPr>
        <w:t>-</w:t>
      </w:r>
      <w:r w:rsidR="00EE2F38">
        <w:rPr>
          <w:rStyle w:val="IntenseReference"/>
          <w:rFonts w:eastAsiaTheme="majorEastAsia"/>
        </w:rPr>
        <w:t>1</w:t>
      </w:r>
      <w:r w:rsidRPr="00874C5E">
        <w:rPr>
          <w:rStyle w:val="IntenseReference"/>
          <w:rFonts w:eastAsiaTheme="majorEastAsia"/>
        </w:rPr>
        <w:t xml:space="preserve">: Continued - f) </w:t>
      </w:r>
      <w:r w:rsidR="004539D6">
        <w:rPr>
          <w:rStyle w:val="IntenseReference"/>
          <w:rFonts w:eastAsiaTheme="majorEastAsia"/>
        </w:rPr>
        <w:t xml:space="preserve">Tully </w:t>
      </w:r>
      <w:r w:rsidR="00C26CFB">
        <w:rPr>
          <w:rStyle w:val="IntenseReference"/>
          <w:rFonts w:eastAsiaTheme="majorEastAsia"/>
        </w:rPr>
        <w:t>M</w:t>
      </w:r>
      <w:r w:rsidR="004539D6">
        <w:rPr>
          <w:rStyle w:val="IntenseReference"/>
          <w:rFonts w:eastAsiaTheme="majorEastAsia"/>
        </w:rPr>
        <w:t xml:space="preserve">outh </w:t>
      </w:r>
      <w:r w:rsidR="00C26CFB">
        <w:rPr>
          <w:rStyle w:val="IntenseReference"/>
          <w:rFonts w:eastAsiaTheme="majorEastAsia"/>
        </w:rPr>
        <w:t>M</w:t>
      </w:r>
      <w:r w:rsidR="004539D6">
        <w:rPr>
          <w:rStyle w:val="IntenseReference"/>
          <w:rFonts w:eastAsiaTheme="majorEastAsia"/>
        </w:rPr>
        <w:t>ooring</w:t>
      </w:r>
      <w:r w:rsidRPr="00874C5E">
        <w:rPr>
          <w:rStyle w:val="IntenseReference"/>
          <w:rFonts w:eastAsiaTheme="majorEastAsia"/>
        </w:rPr>
        <w:t xml:space="preserve">, g) </w:t>
      </w:r>
      <w:r w:rsidR="004539D6">
        <w:rPr>
          <w:rStyle w:val="IntenseReference"/>
          <w:rFonts w:eastAsiaTheme="majorEastAsia"/>
        </w:rPr>
        <w:t xml:space="preserve">Palms </w:t>
      </w:r>
      <w:r w:rsidR="00C26CFB">
        <w:rPr>
          <w:rStyle w:val="IntenseReference"/>
          <w:rFonts w:eastAsiaTheme="majorEastAsia"/>
        </w:rPr>
        <w:t>W</w:t>
      </w:r>
      <w:r w:rsidR="004539D6">
        <w:rPr>
          <w:rStyle w:val="IntenseReference"/>
          <w:rFonts w:eastAsiaTheme="majorEastAsia"/>
        </w:rPr>
        <w:t>est</w:t>
      </w:r>
      <w:r w:rsidRPr="00874C5E">
        <w:rPr>
          <w:rStyle w:val="IntenseReference"/>
          <w:rFonts w:eastAsiaTheme="majorEastAsia"/>
        </w:rPr>
        <w:t xml:space="preserve">, h) </w:t>
      </w:r>
      <w:r w:rsidR="004539D6">
        <w:rPr>
          <w:rStyle w:val="IntenseReference"/>
          <w:rFonts w:eastAsiaTheme="majorEastAsia"/>
        </w:rPr>
        <w:t>Pandora</w:t>
      </w:r>
      <w:r w:rsidR="00B674F0">
        <w:rPr>
          <w:rStyle w:val="IntenseReference"/>
          <w:rFonts w:eastAsiaTheme="majorEastAsia"/>
        </w:rPr>
        <w:t>.</w:t>
      </w:r>
    </w:p>
    <w:p w14:paraId="246BF8F2" w14:textId="77777777" w:rsidR="00803656" w:rsidRPr="007D7C41" w:rsidRDefault="00803656" w:rsidP="00803656">
      <w:pPr>
        <w:rPr>
          <w:lang w:val="en-AU"/>
        </w:rPr>
      </w:pPr>
    </w:p>
    <w:p w14:paraId="246BF8F4" w14:textId="008E0BCA" w:rsidR="00803656" w:rsidRDefault="00C41FE3" w:rsidP="00803656">
      <w:pPr>
        <w:rPr>
          <w:lang w:val="en-AU"/>
        </w:rPr>
      </w:pPr>
      <w:r w:rsidRPr="00C41FE3">
        <w:rPr>
          <w:noProof/>
          <w:lang w:val="en-AU" w:eastAsia="en-AU"/>
        </w:rPr>
        <w:drawing>
          <wp:inline distT="0" distB="0" distL="0" distR="0" wp14:anchorId="14C772E8" wp14:editId="1CFF7FBF">
            <wp:extent cx="5732145" cy="2502127"/>
            <wp:effectExtent l="0" t="0" r="1905" b="0"/>
            <wp:docPr id="231" name="Picture 231" descr="Time series for Magnetic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lonborg\Desktop\MMP report 2016-2017\Plots and tabels\timeSeriesPlots.Mgnt.png"/>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5" w14:textId="0EBF5D38" w:rsidR="00334836" w:rsidRDefault="00C41FE3" w:rsidP="00803656">
      <w:pPr>
        <w:rPr>
          <w:lang w:val="en-AU"/>
        </w:rPr>
      </w:pPr>
      <w:r w:rsidRPr="00C41FE3">
        <w:rPr>
          <w:noProof/>
          <w:lang w:val="en-AU" w:eastAsia="en-AU"/>
        </w:rPr>
        <w:drawing>
          <wp:inline distT="0" distB="0" distL="0" distR="0" wp14:anchorId="31D765BC" wp14:editId="3D037EC1">
            <wp:extent cx="5732145" cy="2502127"/>
            <wp:effectExtent l="0" t="0" r="1905" b="0"/>
            <wp:docPr id="233" name="Picture 233" descr="Time series for Burdekin Mouth Mooring of daily means of chlorophyll and turbidity collected by ECO FLNTUSB instru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lonborg\Desktop\MMP report 2016-2017\Plots and tabels\timeSeriesPlots.BrdM.pn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6" w14:textId="20DB2056" w:rsidR="00334836" w:rsidRPr="007D7C41" w:rsidRDefault="00C41FE3" w:rsidP="00803656">
      <w:pPr>
        <w:rPr>
          <w:lang w:val="en-AU"/>
        </w:rPr>
      </w:pPr>
      <w:r w:rsidRPr="00C41FE3">
        <w:rPr>
          <w:noProof/>
          <w:lang w:val="en-AU" w:eastAsia="en-AU"/>
        </w:rPr>
        <w:drawing>
          <wp:inline distT="0" distB="0" distL="0" distR="0" wp14:anchorId="010CDB2B" wp14:editId="145D8657">
            <wp:extent cx="5732145" cy="2502127"/>
            <wp:effectExtent l="0" t="0" r="1905" b="0"/>
            <wp:docPr id="250" name="Picture 250" descr="Time series for Double Cone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lonborg\Desktop\MMP report 2016-2017\Plots and tabels\timeSeriesPlots.DblC.png"/>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7" w14:textId="513291D6" w:rsidR="00803656" w:rsidRPr="00874C5E" w:rsidRDefault="00803656" w:rsidP="00803656">
      <w:pPr>
        <w:rPr>
          <w:rStyle w:val="IntenseReference"/>
          <w:rFonts w:eastAsiaTheme="majorEastAsia"/>
          <w:b/>
          <w:lang w:val="en-AU"/>
        </w:rPr>
      </w:pPr>
      <w:r w:rsidRPr="00874C5E">
        <w:rPr>
          <w:rStyle w:val="IntenseReference"/>
          <w:rFonts w:eastAsiaTheme="majorEastAsia"/>
          <w:lang w:val="en-AU"/>
        </w:rPr>
        <w:t xml:space="preserve">Figure </w:t>
      </w:r>
      <w:r w:rsidR="00B46E4D">
        <w:rPr>
          <w:rStyle w:val="IntenseReference"/>
          <w:rFonts w:eastAsiaTheme="majorEastAsia"/>
          <w:lang w:val="en-AU"/>
        </w:rPr>
        <w:t>E</w:t>
      </w:r>
      <w:r w:rsidRPr="00874C5E">
        <w:rPr>
          <w:rStyle w:val="IntenseReference"/>
          <w:rFonts w:eastAsiaTheme="majorEastAsia"/>
          <w:lang w:val="en-AU"/>
        </w:rPr>
        <w:t>-</w:t>
      </w:r>
      <w:r w:rsidR="00EE2F38">
        <w:rPr>
          <w:rStyle w:val="IntenseReference"/>
          <w:rFonts w:eastAsiaTheme="majorEastAsia"/>
          <w:lang w:val="en-AU"/>
        </w:rPr>
        <w:t>1</w:t>
      </w:r>
      <w:r w:rsidRPr="00874C5E">
        <w:rPr>
          <w:rStyle w:val="IntenseReference"/>
          <w:rFonts w:eastAsiaTheme="majorEastAsia"/>
          <w:lang w:val="en-AU"/>
        </w:rPr>
        <w:t xml:space="preserve">: Continued - i) </w:t>
      </w:r>
      <w:r w:rsidR="004539D6">
        <w:rPr>
          <w:rStyle w:val="IntenseReference"/>
          <w:rFonts w:eastAsiaTheme="majorEastAsia"/>
          <w:lang w:val="en-AU"/>
        </w:rPr>
        <w:t>Magnetic</w:t>
      </w:r>
      <w:r w:rsidRPr="004539D6">
        <w:rPr>
          <w:rStyle w:val="IntenseReference"/>
          <w:rFonts w:eastAsiaTheme="majorEastAsia"/>
          <w:szCs w:val="18"/>
          <w:lang w:val="en-AU"/>
        </w:rPr>
        <w:t xml:space="preserve">, j) </w:t>
      </w:r>
      <w:r w:rsidR="004539D6" w:rsidRPr="004539D6">
        <w:rPr>
          <w:sz w:val="18"/>
          <w:szCs w:val="18"/>
        </w:rPr>
        <w:t xml:space="preserve">Burdekin </w:t>
      </w:r>
      <w:r w:rsidR="00C26CFB">
        <w:rPr>
          <w:sz w:val="18"/>
          <w:szCs w:val="18"/>
        </w:rPr>
        <w:t>M</w:t>
      </w:r>
      <w:r w:rsidR="00C26CFB" w:rsidRPr="004539D6">
        <w:rPr>
          <w:sz w:val="18"/>
          <w:szCs w:val="18"/>
        </w:rPr>
        <w:t xml:space="preserve">outh </w:t>
      </w:r>
      <w:r w:rsidR="00C26CFB">
        <w:rPr>
          <w:sz w:val="18"/>
          <w:szCs w:val="18"/>
        </w:rPr>
        <w:t>M</w:t>
      </w:r>
      <w:r w:rsidR="004539D6" w:rsidRPr="004539D6">
        <w:rPr>
          <w:sz w:val="18"/>
          <w:szCs w:val="18"/>
        </w:rPr>
        <w:t>ooring</w:t>
      </w:r>
      <w:r w:rsidRPr="004539D6">
        <w:rPr>
          <w:rStyle w:val="IntenseReference"/>
          <w:rFonts w:eastAsiaTheme="majorEastAsia"/>
          <w:szCs w:val="18"/>
          <w:lang w:val="en-AU"/>
        </w:rPr>
        <w:t xml:space="preserve">, k) </w:t>
      </w:r>
      <w:r w:rsidR="004539D6" w:rsidRPr="004539D6">
        <w:rPr>
          <w:rStyle w:val="IntenseReference"/>
          <w:rFonts w:eastAsiaTheme="majorEastAsia"/>
          <w:szCs w:val="18"/>
          <w:lang w:val="en-AU"/>
        </w:rPr>
        <w:t>Double Cone.</w:t>
      </w:r>
      <w:r w:rsidRPr="00874C5E">
        <w:rPr>
          <w:rStyle w:val="IntenseReference"/>
          <w:rFonts w:eastAsiaTheme="majorEastAsia"/>
          <w:lang w:val="en-AU"/>
        </w:rPr>
        <w:t xml:space="preserve"> </w:t>
      </w:r>
    </w:p>
    <w:p w14:paraId="246BF8F8" w14:textId="78F8FC92" w:rsidR="00803656" w:rsidRDefault="00803656" w:rsidP="00803656">
      <w:pPr>
        <w:rPr>
          <w:rStyle w:val="IntenseReference"/>
          <w:rFonts w:eastAsiaTheme="majorEastAsia"/>
          <w:lang w:val="en-AU"/>
        </w:rPr>
      </w:pPr>
      <w:r w:rsidRPr="007D7C41">
        <w:rPr>
          <w:rStyle w:val="IntenseReference"/>
          <w:rFonts w:eastAsiaTheme="majorEastAsia"/>
          <w:lang w:val="en-AU"/>
        </w:rPr>
        <w:br w:type="page"/>
      </w:r>
      <w:r w:rsidR="00C41FE3" w:rsidRPr="00C41FE3">
        <w:rPr>
          <w:rStyle w:val="IntenseReference"/>
          <w:rFonts w:eastAsiaTheme="majorEastAsia"/>
          <w:noProof/>
          <w:lang w:val="en-AU" w:eastAsia="en-AU"/>
        </w:rPr>
        <w:drawing>
          <wp:inline distT="0" distB="0" distL="0" distR="0" wp14:anchorId="004A25F4" wp14:editId="7053E397">
            <wp:extent cx="5732145" cy="2502127"/>
            <wp:effectExtent l="0" t="0" r="1905" b="0"/>
            <wp:docPr id="253" name="Picture 253" descr="Time series for Cone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lonborg\Desktop\MMP report 2016-2017\Plots and tabels\timeSeriesPlots.Pine.png"/>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9" w14:textId="1E3CC11A" w:rsidR="009A7ADC" w:rsidRPr="007D7C41" w:rsidRDefault="00C41FE3" w:rsidP="00803656">
      <w:pPr>
        <w:rPr>
          <w:rStyle w:val="IntenseReference"/>
          <w:rFonts w:eastAsiaTheme="majorEastAsia"/>
          <w:lang w:val="en-AU"/>
        </w:rPr>
      </w:pP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4FA14DF9" wp14:editId="0259F6F1">
            <wp:extent cx="5732145" cy="2502127"/>
            <wp:effectExtent l="0" t="0" r="1905" b="0"/>
            <wp:docPr id="7170" name="Picture 7170" descr="Time series for Seaforth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lonborg\Desktop\MMP report 2016-2017\Plots and tabels\timeSeriesPlots.Sfrt.png"/>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r w:rsidR="009A7ADC" w:rsidRPr="009A7ADC">
        <w:rPr>
          <w:rFonts w:ascii="Times New Roman" w:hAnsi="Times New Roman"/>
          <w:snapToGrid w:val="0"/>
          <w:color w:val="000000"/>
          <w:w w:val="0"/>
          <w:sz w:val="0"/>
          <w:szCs w:val="0"/>
          <w:u w:color="000000"/>
          <w:bdr w:val="none" w:sz="0" w:space="0" w:color="000000"/>
          <w:shd w:val="clear" w:color="000000" w:fill="000000"/>
        </w:rPr>
        <w:t xml:space="preserve"> </w:t>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504D5D75" wp14:editId="42FE0459">
            <wp:extent cx="5732145" cy="2502127"/>
            <wp:effectExtent l="0" t="0" r="1905" b="0"/>
            <wp:docPr id="7171" name="Picture 7171" descr="Time series for Repulse of daily means of chlorophyll and turbidity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lonborg\Desktop\MMP report 2016-2017\Plots and tabels\timeSeriesPlots.Rpls.png"/>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732145" cy="2502127"/>
                    </a:xfrm>
                    <a:prstGeom prst="rect">
                      <a:avLst/>
                    </a:prstGeom>
                    <a:noFill/>
                    <a:ln>
                      <a:noFill/>
                    </a:ln>
                  </pic:spPr>
                </pic:pic>
              </a:graphicData>
            </a:graphic>
          </wp:inline>
        </w:drawing>
      </w:r>
    </w:p>
    <w:p w14:paraId="246BF8FA" w14:textId="77777777" w:rsidR="00803656" w:rsidRPr="007D7C41" w:rsidRDefault="00803656" w:rsidP="00803656">
      <w:pPr>
        <w:rPr>
          <w:rStyle w:val="IntenseReference"/>
          <w:rFonts w:eastAsiaTheme="majorEastAsia"/>
          <w:lang w:val="en-AU"/>
        </w:rPr>
      </w:pPr>
    </w:p>
    <w:p w14:paraId="246BF8FB" w14:textId="4A6A0B9B" w:rsidR="00803656" w:rsidRPr="00874C5E" w:rsidRDefault="00803656" w:rsidP="00803656">
      <w:pPr>
        <w:rPr>
          <w:rStyle w:val="IntenseReference"/>
          <w:rFonts w:eastAsiaTheme="majorEastAsia"/>
          <w:b/>
        </w:rPr>
      </w:pPr>
      <w:r w:rsidRPr="00874C5E">
        <w:rPr>
          <w:rStyle w:val="IntenseReference"/>
          <w:rFonts w:eastAsiaTheme="majorEastAsia"/>
        </w:rPr>
        <w:t xml:space="preserve">Figure </w:t>
      </w:r>
      <w:r w:rsidR="00B46E4D">
        <w:rPr>
          <w:rStyle w:val="IntenseReference"/>
          <w:rFonts w:eastAsiaTheme="majorEastAsia"/>
        </w:rPr>
        <w:t>E</w:t>
      </w:r>
      <w:r w:rsidRPr="00874C5E">
        <w:rPr>
          <w:rStyle w:val="IntenseReference"/>
          <w:rFonts w:eastAsiaTheme="majorEastAsia"/>
        </w:rPr>
        <w:t>-</w:t>
      </w:r>
      <w:r w:rsidR="00EE2F38">
        <w:rPr>
          <w:rStyle w:val="IntenseReference"/>
          <w:rFonts w:eastAsiaTheme="majorEastAsia"/>
        </w:rPr>
        <w:t>1</w:t>
      </w:r>
      <w:r w:rsidR="004539D6">
        <w:rPr>
          <w:rStyle w:val="IntenseReference"/>
          <w:rFonts w:eastAsiaTheme="majorEastAsia"/>
        </w:rPr>
        <w:t xml:space="preserve">: Continued - </w:t>
      </w:r>
      <w:r w:rsidR="00C41FE3">
        <w:rPr>
          <w:rStyle w:val="IntenseReference"/>
          <w:rFonts w:eastAsiaTheme="majorEastAsia"/>
        </w:rPr>
        <w:t>l</w:t>
      </w:r>
      <w:r w:rsidR="004539D6">
        <w:rPr>
          <w:rStyle w:val="IntenseReference"/>
          <w:rFonts w:eastAsiaTheme="majorEastAsia"/>
        </w:rPr>
        <w:t xml:space="preserve">) Pine, </w:t>
      </w:r>
      <w:r w:rsidR="00C41FE3">
        <w:rPr>
          <w:rStyle w:val="IntenseReference"/>
          <w:rFonts w:eastAsiaTheme="majorEastAsia"/>
        </w:rPr>
        <w:t>m</w:t>
      </w:r>
      <w:r w:rsidR="004539D6">
        <w:rPr>
          <w:rStyle w:val="IntenseReference"/>
          <w:rFonts w:eastAsiaTheme="majorEastAsia"/>
        </w:rPr>
        <w:t>) Seaforth</w:t>
      </w:r>
      <w:r w:rsidRPr="00874C5E">
        <w:rPr>
          <w:rStyle w:val="IntenseReference"/>
          <w:rFonts w:eastAsiaTheme="majorEastAsia"/>
        </w:rPr>
        <w:t xml:space="preserve">, </w:t>
      </w:r>
      <w:r w:rsidR="00C41FE3">
        <w:rPr>
          <w:rStyle w:val="IntenseReference"/>
          <w:rFonts w:eastAsiaTheme="majorEastAsia"/>
        </w:rPr>
        <w:t>n</w:t>
      </w:r>
      <w:r w:rsidRPr="00874C5E">
        <w:rPr>
          <w:rStyle w:val="IntenseReference"/>
          <w:rFonts w:eastAsiaTheme="majorEastAsia"/>
        </w:rPr>
        <w:t xml:space="preserve">) </w:t>
      </w:r>
      <w:r w:rsidR="004539D6">
        <w:rPr>
          <w:rStyle w:val="IntenseReference"/>
          <w:rFonts w:eastAsiaTheme="majorEastAsia"/>
        </w:rPr>
        <w:t>Repulse</w:t>
      </w:r>
      <w:r w:rsidR="00B674F0">
        <w:rPr>
          <w:rStyle w:val="IntenseReference"/>
          <w:rFonts w:eastAsiaTheme="majorEastAsia"/>
        </w:rPr>
        <w:t>.</w:t>
      </w:r>
    </w:p>
    <w:p w14:paraId="246BF8FC" w14:textId="7E324F97" w:rsidR="00803656" w:rsidRPr="007D7C41" w:rsidRDefault="00C41FE3" w:rsidP="00803656">
      <w:pPr>
        <w:spacing w:before="0" w:after="0"/>
        <w:jc w:val="center"/>
        <w:rPr>
          <w:color w:val="0070C0"/>
          <w:lang w:val="en-AU"/>
        </w:rPr>
      </w:pPr>
      <w:bookmarkStart w:id="1870" w:name="_Toc373742671"/>
      <w:bookmarkStart w:id="1871" w:name="_Toc373742733"/>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535FEFAD" wp14:editId="38E7DAB9">
            <wp:extent cx="5732145" cy="1433036"/>
            <wp:effectExtent l="0" t="0" r="1905" b="0"/>
            <wp:docPr id="7174" name="Picture 7174" descr="Time series of daily means of temperature and salinity  derived from the Sea-Bird Electronics (SBE) CTD profilers. Plots represent locations of SBE CTD profilers; High 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lonborg\Desktop\MMP report 2016-2017\Plots and tabels\waterTempSalinity_High_West.png"/>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r w:rsidR="009A7ADC" w:rsidRPr="009A7ADC">
        <w:rPr>
          <w:rFonts w:ascii="Times New Roman" w:hAnsi="Times New Roman"/>
          <w:snapToGrid w:val="0"/>
          <w:color w:val="000000"/>
          <w:w w:val="0"/>
          <w:sz w:val="0"/>
          <w:szCs w:val="0"/>
          <w:u w:color="000000"/>
          <w:bdr w:val="none" w:sz="0" w:space="0" w:color="000000"/>
          <w:shd w:val="clear" w:color="000000" w:fill="000000"/>
        </w:rPr>
        <w:t xml:space="preserve"> </w:t>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49676DBB" wp14:editId="7F1A86A8">
            <wp:extent cx="5732145" cy="1433036"/>
            <wp:effectExtent l="0" t="0" r="1905" b="0"/>
            <wp:docPr id="7175" name="Picture 7175" descr="Time series of daily means of temperature and salinity  derived from the Sea-Bird Electronics (SBE) CTD profilers. Plots represent locations of SBE CTD profilers; Russell Mulgrave Mouth M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lonborg\Desktop\MMP report 2016-2017\Plots and tabels\waterTempSalinity_Russell_Mulgrave_Mouth_Mooring.png"/>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r w:rsidR="009A7ADC" w:rsidRPr="009A7ADC">
        <w:rPr>
          <w:rFonts w:ascii="Times New Roman" w:hAnsi="Times New Roman"/>
          <w:snapToGrid w:val="0"/>
          <w:color w:val="000000"/>
          <w:w w:val="0"/>
          <w:sz w:val="0"/>
          <w:szCs w:val="0"/>
          <w:u w:color="000000"/>
          <w:bdr w:val="none" w:sz="0" w:space="0" w:color="000000"/>
          <w:shd w:val="clear" w:color="000000" w:fill="000000"/>
        </w:rPr>
        <w:t xml:space="preserve"> </w:t>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5DDEE5A8" wp14:editId="4BA5F424">
            <wp:extent cx="5732145" cy="1433036"/>
            <wp:effectExtent l="0" t="0" r="1905" b="0"/>
            <wp:docPr id="7176" name="Picture 7176" descr="Time series of daily means of temperature and salinity  derived from the Sea-Bird Electronics (SBE) CTD profilers. Plots represent locations of SBE CTD profilers. Dunk No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lonborg\Desktop\MMP report 2016-2017\Plots and tabels\waterTempSalinity_Dunk_North.png"/>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r w:rsidR="009A7ADC" w:rsidRPr="009A7ADC">
        <w:rPr>
          <w:rFonts w:ascii="Times New Roman" w:hAnsi="Times New Roman"/>
          <w:snapToGrid w:val="0"/>
          <w:color w:val="000000"/>
          <w:w w:val="0"/>
          <w:sz w:val="0"/>
          <w:szCs w:val="0"/>
          <w:u w:color="000000"/>
          <w:bdr w:val="none" w:sz="0" w:space="0" w:color="000000"/>
          <w:shd w:val="clear" w:color="000000" w:fill="000000"/>
        </w:rPr>
        <w:t xml:space="preserve"> </w:t>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1CEFA591" wp14:editId="7B7E43F4">
            <wp:extent cx="5732145" cy="1433036"/>
            <wp:effectExtent l="0" t="0" r="1905" b="0"/>
            <wp:docPr id="7177" name="Picture 7177" descr="Time series of daily means of temperature and salinity  derived from the Sea-Bird Electronics (SBE) CTD profilers. Plots represent locations of SBE CTD profilers; Tully Mouth M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lonborg\Desktop\MMP report 2016-2017\Plots and tabels\waterTempSalinity_Tully_Mouth_Mooring.png"/>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r w:rsidRPr="00C41FE3">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779575C5" wp14:editId="14B8ECC3">
            <wp:extent cx="5732145" cy="1433036"/>
            <wp:effectExtent l="0" t="0" r="1905" b="0"/>
            <wp:docPr id="34" name="Picture 34" descr="Time series of daily means of temperature and salinity  derived from the Sea-Bird Electronics (SBE) CTD profilers. Plots represent locations of SBE CTD profilers; Burdekin Mouth M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lonborg\Desktop\MMP report 2016-2017\Plots and tabels\waterTempSalinity_Burdekin_Mouth_Mooring.png"/>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p>
    <w:p w14:paraId="53B19A63" w14:textId="5B4DC833" w:rsidR="0064778A" w:rsidRPr="0064778A" w:rsidRDefault="00426CA8" w:rsidP="00763DF5">
      <w:pPr>
        <w:pStyle w:val="Caption"/>
        <w:rPr>
          <w:vanish/>
          <w:specVanish/>
        </w:rPr>
      </w:pPr>
      <w:bookmarkStart w:id="1872" w:name="_Ref506366076"/>
      <w:bookmarkStart w:id="1873" w:name="_Toc517260298"/>
      <w:r>
        <w:t>Figure E-</w:t>
      </w:r>
      <w:r w:rsidR="007C5870">
        <w:fldChar w:fldCharType="begin"/>
      </w:r>
      <w:r w:rsidR="007C5870">
        <w:instrText xml:space="preserve"> SEQ Figure_E- \* ARABIC </w:instrText>
      </w:r>
      <w:r w:rsidR="007C5870">
        <w:fldChar w:fldCharType="separate"/>
      </w:r>
      <w:r w:rsidR="00E1494F">
        <w:rPr>
          <w:noProof/>
        </w:rPr>
        <w:t>2</w:t>
      </w:r>
      <w:r w:rsidR="007C5870">
        <w:rPr>
          <w:noProof/>
        </w:rPr>
        <w:fldChar w:fldCharType="end"/>
      </w:r>
      <w:bookmarkEnd w:id="1872"/>
      <w:r w:rsidR="00803656" w:rsidRPr="00874C5E">
        <w:t xml:space="preserve">: Time series of daily </w:t>
      </w:r>
      <w:r w:rsidR="00803656">
        <w:t xml:space="preserve">means of temperature (red line) </w:t>
      </w:r>
      <w:r w:rsidR="00803656" w:rsidRPr="00874C5E">
        <w:t xml:space="preserve">and </w:t>
      </w:r>
      <w:r w:rsidR="00803656">
        <w:t>salinity</w:t>
      </w:r>
      <w:r w:rsidR="00803656" w:rsidRPr="00874C5E">
        <w:t xml:space="preserve"> (blue line) derived from the Sea-Bird Electronics (SBE) CTD profilers.</w:t>
      </w:r>
      <w:bookmarkEnd w:id="1873"/>
    </w:p>
    <w:p w14:paraId="246BF8FE" w14:textId="12D682C8" w:rsidR="00803656" w:rsidRPr="0064778A" w:rsidRDefault="0064778A" w:rsidP="00763DF5">
      <w:pPr>
        <w:pStyle w:val="Caption"/>
        <w:rPr>
          <w:rStyle w:val="IntenseReference"/>
          <w:rFonts w:eastAsia="SimSun"/>
          <w:bCs w:val="0"/>
          <w:vanish/>
          <w:color w:val="auto"/>
          <w:szCs w:val="22"/>
          <w:lang w:val="en-US"/>
        </w:rPr>
      </w:pPr>
      <w:r>
        <w:rPr>
          <w:rStyle w:val="IntenseReference"/>
          <w:rFonts w:eastAsiaTheme="majorEastAsia"/>
        </w:rPr>
        <w:t xml:space="preserve"> </w:t>
      </w:r>
      <w:r w:rsidR="00803656" w:rsidRPr="00874C5E">
        <w:rPr>
          <w:rStyle w:val="IntenseReference"/>
          <w:rFonts w:eastAsiaTheme="majorEastAsia"/>
        </w:rPr>
        <w:t xml:space="preserve">Plots represent locations of SBE CTD profilers; </w:t>
      </w:r>
      <w:r w:rsidR="009A7ADC">
        <w:t xml:space="preserve">a) High </w:t>
      </w:r>
      <w:r w:rsidR="00C26CFB">
        <w:t>West</w:t>
      </w:r>
      <w:r w:rsidR="009A7ADC">
        <w:t xml:space="preserve">; b) Russel Mulgrave </w:t>
      </w:r>
      <w:r w:rsidR="00C26CFB">
        <w:t>Mouth Mooring</w:t>
      </w:r>
      <w:r w:rsidR="009A7ADC">
        <w:t xml:space="preserve">; c) Dunk North; d) Tully River </w:t>
      </w:r>
      <w:r w:rsidR="00C26CFB">
        <w:t>Mouth M</w:t>
      </w:r>
      <w:r w:rsidR="009A7ADC">
        <w:t>ooring; e)</w:t>
      </w:r>
      <w:r w:rsidR="001C3D04">
        <w:t xml:space="preserve"> </w:t>
      </w:r>
      <w:r w:rsidR="009A7ADC">
        <w:t xml:space="preserve">Burdekin </w:t>
      </w:r>
      <w:r w:rsidR="00C26CFB">
        <w:t>Mouth M</w:t>
      </w:r>
      <w:r w:rsidR="009A7ADC">
        <w:t>ooring</w:t>
      </w:r>
      <w:r w:rsidR="00C26CFB">
        <w:t>.</w:t>
      </w:r>
    </w:p>
    <w:p w14:paraId="246BF8FF" w14:textId="77777777" w:rsidR="00803656" w:rsidRPr="007D7C41" w:rsidRDefault="00803656" w:rsidP="00803656">
      <w:pPr>
        <w:spacing w:before="0" w:after="0"/>
        <w:jc w:val="center"/>
        <w:rPr>
          <w:lang w:val="en-AU"/>
        </w:rPr>
      </w:pPr>
      <w:r w:rsidRPr="007D7C41">
        <w:rPr>
          <w:color w:val="0070C0"/>
          <w:lang w:val="en-AU"/>
        </w:rPr>
        <w:br w:type="page"/>
      </w:r>
    </w:p>
    <w:p w14:paraId="246BF900" w14:textId="49B8428D" w:rsidR="009A7ADC" w:rsidRDefault="00C41FE3" w:rsidP="00803656">
      <w:pPr>
        <w:rPr>
          <w:rFonts w:ascii="Times New Roman" w:hAnsi="Times New Roman"/>
          <w:snapToGrid w:val="0"/>
          <w:color w:val="000000"/>
          <w:w w:val="0"/>
          <w:sz w:val="0"/>
          <w:szCs w:val="0"/>
          <w:u w:color="000000"/>
          <w:bdr w:val="none" w:sz="0" w:space="0" w:color="000000"/>
          <w:shd w:val="clear" w:color="000000" w:fill="000000"/>
          <w:lang w:val="en-AU"/>
        </w:rPr>
      </w:pPr>
      <w:r w:rsidRPr="00C41FE3">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0E2BAD6B" wp14:editId="3202BD8F">
            <wp:extent cx="5732145" cy="1433036"/>
            <wp:effectExtent l="0" t="0" r="1905" b="0"/>
            <wp:docPr id="38" name="Picture 38" descr="Time series of daily means of temperature and salinity  derived from the Sea-Bird Electronics (SBE) CTD profilers. Plots represent locations of SBE CTD profilers; P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clonborg\Desktop\MMP report 2016-2017\Plots and tabels\waterTempSalinity_Pine.png"/>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r w:rsidR="009A7ADC" w:rsidRPr="009A7ADC">
        <w:rPr>
          <w:rFonts w:ascii="Times New Roman" w:hAnsi="Times New Roman"/>
          <w:snapToGrid w:val="0"/>
          <w:color w:val="000000"/>
          <w:w w:val="0"/>
          <w:sz w:val="0"/>
          <w:szCs w:val="0"/>
          <w:u w:color="000000"/>
          <w:bdr w:val="none" w:sz="0" w:space="0" w:color="000000"/>
          <w:shd w:val="clear" w:color="000000" w:fill="000000"/>
        </w:rPr>
        <w:t xml:space="preserve"> </w:t>
      </w:r>
    </w:p>
    <w:p w14:paraId="246BF901" w14:textId="6819F4CF" w:rsidR="009A7ADC" w:rsidRDefault="00C41FE3" w:rsidP="00803656">
      <w:pPr>
        <w:rPr>
          <w:rStyle w:val="IntenseReference"/>
          <w:rFonts w:eastAsiaTheme="majorEastAsia"/>
        </w:rPr>
      </w:pPr>
      <w:r w:rsidRPr="00C41FE3">
        <w:rPr>
          <w:rStyle w:val="IntenseReference"/>
          <w:rFonts w:eastAsiaTheme="majorEastAsia"/>
          <w:noProof/>
          <w:lang w:val="en-AU" w:eastAsia="en-AU"/>
        </w:rPr>
        <w:drawing>
          <wp:inline distT="0" distB="0" distL="0" distR="0" wp14:anchorId="2904987B" wp14:editId="292B5BA8">
            <wp:extent cx="5732145" cy="1433036"/>
            <wp:effectExtent l="0" t="0" r="1905" b="0"/>
            <wp:docPr id="40" name="Picture 40" descr="Time series of daily means of temperature and salinity  derived from the Sea-Bird Electronics (SBE) CTD profilers. Plots represent locations of SBE CTD profilers; Repu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lonborg\Desktop\MMP report 2016-2017\Plots and tabels\waterTempSalinity_Repulse.png"/>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5732145" cy="1433036"/>
                    </a:xfrm>
                    <a:prstGeom prst="rect">
                      <a:avLst/>
                    </a:prstGeom>
                    <a:noFill/>
                    <a:ln>
                      <a:noFill/>
                    </a:ln>
                  </pic:spPr>
                </pic:pic>
              </a:graphicData>
            </a:graphic>
          </wp:inline>
        </w:drawing>
      </w:r>
    </w:p>
    <w:p w14:paraId="246BF902" w14:textId="72BECEF5" w:rsidR="00D9288B" w:rsidRDefault="00803656" w:rsidP="00803656">
      <w:pPr>
        <w:rPr>
          <w:rStyle w:val="IntenseReference"/>
          <w:rFonts w:eastAsiaTheme="majorEastAsia"/>
          <w:szCs w:val="18"/>
        </w:rPr>
      </w:pPr>
      <w:r w:rsidRPr="009A7ADC">
        <w:rPr>
          <w:rStyle w:val="IntenseReference"/>
          <w:rFonts w:eastAsiaTheme="majorEastAsia"/>
          <w:szCs w:val="18"/>
        </w:rPr>
        <w:t xml:space="preserve">Figure </w:t>
      </w:r>
      <w:r w:rsidR="00B46E4D">
        <w:rPr>
          <w:rStyle w:val="IntenseReference"/>
          <w:rFonts w:eastAsiaTheme="majorEastAsia"/>
          <w:szCs w:val="18"/>
        </w:rPr>
        <w:t>E</w:t>
      </w:r>
      <w:r w:rsidRPr="009A7ADC">
        <w:rPr>
          <w:rStyle w:val="IntenseReference"/>
          <w:rFonts w:eastAsiaTheme="majorEastAsia"/>
          <w:szCs w:val="18"/>
        </w:rPr>
        <w:t>-</w:t>
      </w:r>
      <w:r w:rsidR="00EE2F38">
        <w:rPr>
          <w:rStyle w:val="IntenseReference"/>
          <w:rFonts w:eastAsiaTheme="majorEastAsia"/>
          <w:szCs w:val="18"/>
        </w:rPr>
        <w:t>2</w:t>
      </w:r>
      <w:r w:rsidR="00B674F0">
        <w:rPr>
          <w:rStyle w:val="IntenseReference"/>
          <w:rFonts w:eastAsiaTheme="majorEastAsia"/>
          <w:szCs w:val="18"/>
        </w:rPr>
        <w:t>:</w:t>
      </w:r>
      <w:r w:rsidRPr="009A7ADC">
        <w:rPr>
          <w:rStyle w:val="IntenseReference"/>
          <w:rFonts w:eastAsiaTheme="majorEastAsia"/>
          <w:szCs w:val="18"/>
        </w:rPr>
        <w:t xml:space="preserve"> Continued - </w:t>
      </w:r>
      <w:r w:rsidR="009A7ADC" w:rsidRPr="009A7ADC">
        <w:rPr>
          <w:rFonts w:cs="Arial"/>
          <w:color w:val="000000"/>
          <w:sz w:val="18"/>
          <w:szCs w:val="18"/>
        </w:rPr>
        <w:t xml:space="preserve">f) Pine, </w:t>
      </w:r>
      <w:r w:rsidR="009A7ADC" w:rsidRPr="009A7ADC">
        <w:rPr>
          <w:rFonts w:cs="Arial"/>
          <w:color w:val="000000"/>
          <w:sz w:val="18"/>
          <w:szCs w:val="18"/>
          <w:lang w:val="en-US"/>
        </w:rPr>
        <w:t>g) Repulse</w:t>
      </w:r>
      <w:r w:rsidRPr="009A7ADC">
        <w:rPr>
          <w:rStyle w:val="IntenseReference"/>
          <w:rFonts w:eastAsiaTheme="majorEastAsia"/>
          <w:szCs w:val="18"/>
        </w:rPr>
        <w:t>.</w:t>
      </w:r>
    </w:p>
    <w:p w14:paraId="1D167621" w14:textId="77777777" w:rsidR="00D9288B" w:rsidRDefault="00D9288B">
      <w:pPr>
        <w:spacing w:before="0" w:after="160" w:line="259" w:lineRule="auto"/>
        <w:jc w:val="left"/>
        <w:rPr>
          <w:rStyle w:val="IntenseReference"/>
          <w:rFonts w:eastAsiaTheme="majorEastAsia"/>
          <w:szCs w:val="18"/>
        </w:rPr>
      </w:pPr>
      <w:r>
        <w:rPr>
          <w:rStyle w:val="IntenseReference"/>
          <w:rFonts w:eastAsiaTheme="majorEastAsia"/>
          <w:szCs w:val="18"/>
        </w:rPr>
        <w:br w:type="page"/>
      </w:r>
    </w:p>
    <w:p w14:paraId="2DE86F6A" w14:textId="3C3FD7B2" w:rsidR="0028342F" w:rsidRDefault="00A155D2" w:rsidP="0028342F">
      <w:pPr>
        <w:pStyle w:val="Figure"/>
        <w:rPr>
          <w:rFonts w:eastAsia="Calibri"/>
        </w:rPr>
      </w:pPr>
      <w:r w:rsidRPr="003318E6">
        <w:rPr>
          <w:rFonts w:ascii="Times New Roman" w:hAnsi="Times New Roman"/>
          <w:noProof/>
          <w:snapToGrid w:val="0"/>
          <w:color w:val="000000"/>
          <w:w w:val="0"/>
          <w:sz w:val="0"/>
          <w:szCs w:val="0"/>
          <w:u w:color="000000"/>
          <w:bdr w:val="none" w:sz="0" w:space="0" w:color="000000"/>
          <w:shd w:val="clear" w:color="000000" w:fill="000000"/>
          <w:lang w:val="en-AU" w:eastAsia="en-AU"/>
        </w:rPr>
        <w:drawing>
          <wp:inline distT="0" distB="0" distL="0" distR="0" wp14:anchorId="7842906B" wp14:editId="2CAB4106">
            <wp:extent cx="5422899" cy="6972300"/>
            <wp:effectExtent l="0" t="0" r="6985" b="0"/>
            <wp:docPr id="75" name="Picture 75" descr="Temporal trends in water quality for the Russell-Mulgrave sub-region. a) Water Quality Index b) Chl-a , c) nitrate/nitrite, d) phosphate, e) turbidity, f) TSS, g) Secchi depth, h) PN, i) PP, j) POC and k) DOC.&#10;&#10;Graphs showing temporal trends in water quality for the Russell-Mulgrave sub-region. a) Water Quality Index b) Chl-a , c) nitrate/nitrite, d) phosphate, e) turbidity, f) TSS, g) Secchi depth, h) PN, i) PP, j) POC and k) 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port 2016-2017\Plots and tabels\gamm_Johnstone_Russell_Mulgrave_summary.png"/>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5425031" cy="6975041"/>
                    </a:xfrm>
                    <a:prstGeom prst="rect">
                      <a:avLst/>
                    </a:prstGeom>
                    <a:noFill/>
                    <a:ln>
                      <a:noFill/>
                    </a:ln>
                  </pic:spPr>
                </pic:pic>
              </a:graphicData>
            </a:graphic>
          </wp:inline>
        </w:drawing>
      </w:r>
    </w:p>
    <w:p w14:paraId="2F351762" w14:textId="060FE213" w:rsidR="0028342F" w:rsidRPr="00BF09CD" w:rsidRDefault="00426CA8" w:rsidP="00465ED1">
      <w:pPr>
        <w:rPr>
          <w:rStyle w:val="FigureChar"/>
          <w:rFonts w:eastAsia="SimSun" w:cs="Arial"/>
          <w:vanish/>
          <w:szCs w:val="18"/>
          <w:specVanish/>
        </w:rPr>
      </w:pPr>
      <w:bookmarkStart w:id="1874" w:name="_Ref506366085"/>
      <w:bookmarkStart w:id="1875" w:name="_Toc517260299"/>
      <w:r w:rsidRPr="00465ED1">
        <w:rPr>
          <w:sz w:val="18"/>
          <w:szCs w:val="18"/>
        </w:rPr>
        <w:t>Figure E-</w:t>
      </w:r>
      <w:r w:rsidR="007C5870" w:rsidRPr="00465ED1">
        <w:rPr>
          <w:sz w:val="18"/>
          <w:szCs w:val="18"/>
        </w:rPr>
        <w:fldChar w:fldCharType="begin"/>
      </w:r>
      <w:r w:rsidR="007C5870" w:rsidRPr="00465ED1">
        <w:rPr>
          <w:sz w:val="18"/>
          <w:szCs w:val="18"/>
        </w:rPr>
        <w:instrText xml:space="preserve"> SEQ Figure_E- \* ARABIC </w:instrText>
      </w:r>
      <w:r w:rsidR="007C5870" w:rsidRPr="00465ED1">
        <w:rPr>
          <w:sz w:val="18"/>
          <w:szCs w:val="18"/>
        </w:rPr>
        <w:fldChar w:fldCharType="separate"/>
      </w:r>
      <w:r w:rsidR="00E1494F">
        <w:rPr>
          <w:noProof/>
          <w:sz w:val="18"/>
          <w:szCs w:val="18"/>
        </w:rPr>
        <w:t>3</w:t>
      </w:r>
      <w:r w:rsidR="007C5870" w:rsidRPr="00465ED1">
        <w:rPr>
          <w:noProof/>
          <w:sz w:val="18"/>
          <w:szCs w:val="18"/>
        </w:rPr>
        <w:fldChar w:fldCharType="end"/>
      </w:r>
      <w:bookmarkEnd w:id="1874"/>
      <w:r w:rsidR="0028342F" w:rsidRPr="00BF09CD">
        <w:rPr>
          <w:rStyle w:val="FigureChar"/>
          <w:rFonts w:eastAsia="SimSun" w:cs="Arial"/>
          <w:szCs w:val="18"/>
        </w:rPr>
        <w:t xml:space="preserve">: Temporal trends in water quality for the Russell-Mulgrave sub-region. a) </w:t>
      </w:r>
      <w:r w:rsidR="006B6CC1">
        <w:rPr>
          <w:rStyle w:val="FigureChar"/>
          <w:rFonts w:eastAsia="Calibri"/>
          <w:szCs w:val="18"/>
        </w:rPr>
        <w:t>Water Quality Index</w:t>
      </w:r>
      <w:r w:rsidR="006B6CC1" w:rsidRPr="00BF09CD" w:rsidDel="006B6CC1">
        <w:rPr>
          <w:rStyle w:val="FigureChar"/>
          <w:rFonts w:eastAsia="SimSun" w:cs="Arial"/>
          <w:szCs w:val="18"/>
        </w:rPr>
        <w:t xml:space="preserve"> </w:t>
      </w:r>
      <w:r w:rsidR="0028342F" w:rsidRPr="00BF09CD">
        <w:rPr>
          <w:rStyle w:val="FigureChar"/>
          <w:rFonts w:eastAsia="SimSun" w:cs="Arial"/>
          <w:szCs w:val="18"/>
        </w:rPr>
        <w:t xml:space="preserve">b) Chl-a , c) nitrate/nitrite, d) phosphate, e) turbidity, f) TSS, g) Secchi depth, h) PN, i) PP, j) POC and k) DOC. </w:t>
      </w:r>
      <w:r w:rsidR="006B6CC1">
        <w:rPr>
          <w:rStyle w:val="FigureChar"/>
          <w:rFonts w:eastAsia="Calibri"/>
          <w:szCs w:val="18"/>
        </w:rPr>
        <w:t>Water Quality Index</w:t>
      </w:r>
      <w:r w:rsidR="006B6CC1" w:rsidRPr="00BF09CD" w:rsidDel="006B6CC1">
        <w:rPr>
          <w:rStyle w:val="FigureChar"/>
          <w:rFonts w:eastAsia="SimSun" w:cs="Arial"/>
          <w:szCs w:val="18"/>
        </w:rPr>
        <w:t xml:space="preserve"> </w:t>
      </w:r>
      <w:r w:rsidR="0028342F" w:rsidRPr="00BF09CD">
        <w:rPr>
          <w:rStyle w:val="FigureChar"/>
          <w:rFonts w:eastAsia="SimSun" w:cs="Arial"/>
          <w:szCs w:val="18"/>
        </w:rPr>
        <w:t xml:space="preserve">colour coding: dark green </w:t>
      </w:r>
      <w:r w:rsidR="0028342F" w:rsidRPr="00BF09CD">
        <w:t>–</w:t>
      </w:r>
      <w:r w:rsidR="0028342F" w:rsidRPr="00BF09CD">
        <w:rPr>
          <w:rStyle w:val="FigureChar"/>
          <w:rFonts w:eastAsia="SimSun" w:cs="Arial"/>
          <w:szCs w:val="18"/>
        </w:rPr>
        <w:t xml:space="preserve"> ‘very good’; light green </w:t>
      </w:r>
      <w:r w:rsidR="0028342F" w:rsidRPr="00BF09CD">
        <w:t>–</w:t>
      </w:r>
      <w:r w:rsidR="0028342F" w:rsidRPr="00BF09CD" w:rsidDel="00932DB4">
        <w:rPr>
          <w:rStyle w:val="FigureChar"/>
          <w:rFonts w:eastAsia="SimSun" w:cs="Arial"/>
          <w:szCs w:val="18"/>
        </w:rPr>
        <w:t xml:space="preserve"> </w:t>
      </w:r>
      <w:r w:rsidR="0028342F" w:rsidRPr="00BF09CD">
        <w:rPr>
          <w:rStyle w:val="FigureChar"/>
          <w:rFonts w:eastAsia="SimSun" w:cs="Arial"/>
          <w:szCs w:val="18"/>
        </w:rPr>
        <w:t>‘good’; yellow – ‘moderate; orange – ‘poor’; red – ‘very poor.</w:t>
      </w:r>
      <w:bookmarkEnd w:id="1875"/>
    </w:p>
    <w:p w14:paraId="22CEE3B2" w14:textId="77777777" w:rsidR="0028342F" w:rsidRDefault="0028342F" w:rsidP="0028342F">
      <w:pPr>
        <w:pStyle w:val="Figure"/>
        <w:spacing w:before="0" w:after="0"/>
      </w:pPr>
      <w:r w:rsidRPr="00BF09CD">
        <w:rPr>
          <w:rStyle w:val="FigureChar"/>
          <w:rFonts w:eastAsia="Calibri" w:cs="Arial"/>
          <w:szCs w:val="18"/>
        </w:rPr>
        <w:t xml:space="preserve"> </w:t>
      </w:r>
      <w:r w:rsidRPr="00BF09CD">
        <w:rPr>
          <w:rFonts w:eastAsia="Calibri" w:cs="Arial"/>
          <w:szCs w:val="18"/>
        </w:rPr>
        <w:t>Note that from 2015-16 onwards</w:t>
      </w:r>
      <w:r w:rsidRPr="00BF09CD">
        <w:rPr>
          <w:rFonts w:cs="Arial"/>
          <w:szCs w:val="18"/>
        </w:rPr>
        <w:t xml:space="preserve"> a separate score </w:t>
      </w:r>
      <w:r>
        <w:rPr>
          <w:rFonts w:cs="Arial"/>
          <w:szCs w:val="18"/>
        </w:rPr>
        <w:t xml:space="preserve">for AIMS data </w:t>
      </w:r>
      <w:r w:rsidRPr="00BF09CD">
        <w:rPr>
          <w:rFonts w:cs="Arial"/>
          <w:szCs w:val="18"/>
        </w:rPr>
        <w:t>was calculated using the</w:t>
      </w:r>
      <w:r w:rsidRPr="00BF09CD">
        <w:rPr>
          <w:rFonts w:eastAsia="Calibri" w:cs="Arial"/>
          <w:szCs w:val="18"/>
        </w:rPr>
        <w:t xml:space="preserve"> wet/dry guidelines that are shown as two separate points in </w:t>
      </w:r>
      <w:r w:rsidRPr="00BF09CD">
        <w:rPr>
          <w:rStyle w:val="FigureChar"/>
          <w:rFonts w:cs="Arial"/>
          <w:szCs w:val="18"/>
        </w:rPr>
        <w:t xml:space="preserve">Figure </w:t>
      </w:r>
      <w:r>
        <w:rPr>
          <w:rStyle w:val="FigureChar"/>
          <w:rFonts w:cs="Arial"/>
          <w:szCs w:val="18"/>
        </w:rPr>
        <w:t>E-</w:t>
      </w:r>
      <w:r w:rsidRPr="00BF09CD">
        <w:rPr>
          <w:rStyle w:val="FigureChar"/>
          <w:rFonts w:cs="Arial"/>
          <w:szCs w:val="18"/>
        </w:rPr>
        <w:t xml:space="preserve">3a. </w:t>
      </w:r>
      <w:r w:rsidRPr="00BF09CD">
        <w:rPr>
          <w:rStyle w:val="FigureChar"/>
          <w:rFonts w:eastAsia="Calibri" w:cs="Arial"/>
          <w:szCs w:val="18"/>
        </w:rPr>
        <w:t>The calculations are described in Appendix D-6. Trends in manually sampled water quality variables are represented by blue lines with blue shaded areas defining 95% confidence intervals of those trends accounting for the effects of wind, waves and tides after applying x-z detrending, black dots represent</w:t>
      </w:r>
      <w:r>
        <w:rPr>
          <w:rStyle w:val="FigureChar"/>
          <w:rFonts w:eastAsia="Calibri"/>
        </w:rPr>
        <w:t xml:space="preserve"> the </w:t>
      </w:r>
      <w:r w:rsidRPr="00D80A5A">
        <w:rPr>
          <w:rStyle w:val="FigureChar"/>
          <w:rFonts w:eastAsia="Calibri"/>
        </w:rPr>
        <w:t xml:space="preserve">observed data. </w:t>
      </w:r>
      <w:r w:rsidRPr="00D80A5A">
        <w:rPr>
          <w:rStyle w:val="FigureChar"/>
          <w:rFonts w:eastAsiaTheme="majorEastAsia"/>
        </w:rPr>
        <w:t xml:space="preserve">Trends of records from ECO FLNTUSB instruments are represented in red, individual records are not displayed. </w:t>
      </w:r>
      <w:r w:rsidRPr="00D80A5A">
        <w:rPr>
          <w:rStyle w:val="FigureChar"/>
          <w:rFonts w:eastAsia="Calibri"/>
        </w:rPr>
        <w:t>Dashed horizontal reference lines indicate yearly guideline values and the vertical dashed lines represent when the sampling design was changed (Feb</w:t>
      </w:r>
      <w:r>
        <w:rPr>
          <w:rStyle w:val="FigureChar"/>
          <w:rFonts w:eastAsia="Calibri"/>
        </w:rPr>
        <w:t xml:space="preserve">ruary </w:t>
      </w:r>
      <w:r w:rsidRPr="00D80A5A">
        <w:rPr>
          <w:rStyle w:val="FigureChar"/>
          <w:rFonts w:eastAsia="Calibri"/>
        </w:rPr>
        <w:t>2015), both lines are only shown for reference</w:t>
      </w:r>
      <w:r w:rsidRPr="00D80A5A">
        <w:t xml:space="preserve">. </w:t>
      </w:r>
    </w:p>
    <w:p w14:paraId="7601D603" w14:textId="77777777" w:rsidR="0028342F" w:rsidRDefault="0028342F" w:rsidP="0028342F">
      <w:pPr>
        <w:pStyle w:val="Figure"/>
      </w:pPr>
      <w:r w:rsidRPr="00856F89">
        <w:rPr>
          <w:noProof/>
          <w:lang w:val="en-AU" w:eastAsia="en-AU"/>
        </w:rPr>
        <w:drawing>
          <wp:inline distT="0" distB="0" distL="0" distR="0" wp14:anchorId="194F0617" wp14:editId="4B7E779D">
            <wp:extent cx="5435600" cy="6988629"/>
            <wp:effectExtent l="0" t="0" r="0" b="3175"/>
            <wp:docPr id="224" name="Picture 224" descr="Temporal trends in water quality for the Tully sub-region. a) Water Quality Index, b) Chl-a, c) nitrate/nitrite, d) phosphate, e) turbidity, f) TSS, g) Secchi depth, h) PN, i) PP, j) POC and k) DOC.&#10;&#10;Graphs showing temporal trends in water quality for the Tully sub-region. a) Water Quality Index, b) Chl-a, c) nitrate/nitrite, d) phosphate, e) turbidity, f) TSS, g) Secchi depth, h) PN, i) PP, j) POC and k) 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port 2016-2017\Plots and tabels\gamm_Tully_Herbert_summary.png"/>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5437958" cy="6991661"/>
                    </a:xfrm>
                    <a:prstGeom prst="rect">
                      <a:avLst/>
                    </a:prstGeom>
                    <a:noFill/>
                    <a:ln>
                      <a:noFill/>
                    </a:ln>
                  </pic:spPr>
                </pic:pic>
              </a:graphicData>
            </a:graphic>
          </wp:inline>
        </w:drawing>
      </w:r>
    </w:p>
    <w:p w14:paraId="3F7C33B1" w14:textId="7087746A" w:rsidR="0028342F" w:rsidRPr="004F0685" w:rsidRDefault="00426CA8" w:rsidP="00763DF5">
      <w:pPr>
        <w:pStyle w:val="Caption"/>
        <w:rPr>
          <w:vanish/>
          <w:specVanish/>
        </w:rPr>
      </w:pPr>
      <w:bookmarkStart w:id="1876" w:name="_Toc517260300"/>
      <w:r>
        <w:t>Figure E-</w:t>
      </w:r>
      <w:r w:rsidR="007C5870">
        <w:fldChar w:fldCharType="begin"/>
      </w:r>
      <w:r w:rsidR="007C5870">
        <w:instrText xml:space="preserve"> SEQ Figure_E- \* ARABIC </w:instrText>
      </w:r>
      <w:r w:rsidR="007C5870">
        <w:fldChar w:fldCharType="separate"/>
      </w:r>
      <w:r w:rsidR="00E1494F">
        <w:rPr>
          <w:noProof/>
        </w:rPr>
        <w:t>4</w:t>
      </w:r>
      <w:r w:rsidR="007C5870">
        <w:rPr>
          <w:noProof/>
        </w:rPr>
        <w:fldChar w:fldCharType="end"/>
      </w:r>
      <w:r w:rsidR="0028342F" w:rsidRPr="00D80A5A">
        <w:t>: Temporal trends in water quality for the Tully sub-region</w:t>
      </w:r>
      <w:r w:rsidR="0028342F">
        <w:t xml:space="preserve">. </w:t>
      </w:r>
      <w:r w:rsidR="0028342F" w:rsidRPr="00D80A5A">
        <w:t xml:space="preserve">a) </w:t>
      </w:r>
      <w:r w:rsidR="006B6CC1">
        <w:rPr>
          <w:rStyle w:val="FigureChar"/>
          <w:rFonts w:eastAsia="Calibri"/>
          <w:szCs w:val="18"/>
        </w:rPr>
        <w:t>Water Quality Index</w:t>
      </w:r>
      <w:r w:rsidR="0028342F" w:rsidRPr="00D80A5A">
        <w:t xml:space="preserve">, b) </w:t>
      </w:r>
      <w:r w:rsidR="0028342F">
        <w:rPr>
          <w:szCs w:val="22"/>
          <w:lang w:val="en-AU"/>
        </w:rPr>
        <w:t>Chl-a</w:t>
      </w:r>
      <w:r w:rsidR="0028342F" w:rsidRPr="00D80A5A">
        <w:t xml:space="preserve">, c) nitrate/nitrite, d) phosphate, e) turbidity, f) </w:t>
      </w:r>
      <w:r w:rsidR="0028342F">
        <w:t>TSS</w:t>
      </w:r>
      <w:r w:rsidR="0028342F" w:rsidRPr="00D80A5A">
        <w:t xml:space="preserve">, g) Secchi depth, h) </w:t>
      </w:r>
      <w:r w:rsidR="0028342F">
        <w:t>PN</w:t>
      </w:r>
      <w:r w:rsidR="0028342F" w:rsidRPr="00D80A5A">
        <w:t xml:space="preserve">, i) </w:t>
      </w:r>
      <w:r w:rsidR="0028342F">
        <w:t>PP</w:t>
      </w:r>
      <w:r w:rsidR="0028342F" w:rsidRPr="00D80A5A">
        <w:t xml:space="preserve">, j) </w:t>
      </w:r>
      <w:r w:rsidR="0028342F">
        <w:t>POC</w:t>
      </w:r>
      <w:r w:rsidR="0028342F" w:rsidRPr="00D80A5A">
        <w:t xml:space="preserve"> and k) </w:t>
      </w:r>
      <w:r w:rsidR="0028342F">
        <w:t>DOC.</w:t>
      </w:r>
      <w:bookmarkEnd w:id="1876"/>
    </w:p>
    <w:p w14:paraId="1AD7D7DB" w14:textId="17FA1255" w:rsidR="0028342F" w:rsidRPr="00213644" w:rsidRDefault="0028342F" w:rsidP="0028342F">
      <w:pPr>
        <w:pStyle w:val="Figure"/>
        <w:rPr>
          <w:rFonts w:eastAsia="Calibri"/>
        </w:rPr>
      </w:pPr>
      <w:r>
        <w:rPr>
          <w:rFonts w:eastAsia="Calibri"/>
        </w:rPr>
        <w:t xml:space="preserve"> </w:t>
      </w:r>
      <w:r w:rsidR="006B6CC1">
        <w:rPr>
          <w:rStyle w:val="FigureChar"/>
          <w:rFonts w:eastAsia="Calibri"/>
          <w:szCs w:val="18"/>
        </w:rPr>
        <w:t>Water Quality Index</w:t>
      </w:r>
      <w:r w:rsidR="006B6CC1" w:rsidRPr="00D80A5A" w:rsidDel="006B6CC1">
        <w:rPr>
          <w:rFonts w:eastAsia="Calibri"/>
        </w:rPr>
        <w:t xml:space="preserve"> </w:t>
      </w:r>
      <w:r w:rsidRPr="00D80A5A">
        <w:rPr>
          <w:rFonts w:eastAsia="Calibri"/>
        </w:rPr>
        <w:t>colour coding: dark green</w:t>
      </w:r>
      <w:r>
        <w:rPr>
          <w:rFonts w:eastAsia="Calibri"/>
        </w:rPr>
        <w:t xml:space="preserve"> </w:t>
      </w:r>
      <w:r>
        <w:t>–</w:t>
      </w:r>
      <w:r w:rsidRPr="00D80A5A">
        <w:rPr>
          <w:rFonts w:eastAsia="Calibri"/>
        </w:rPr>
        <w:t>‘very good’; light green</w:t>
      </w:r>
      <w:r>
        <w:rPr>
          <w:rFonts w:eastAsia="Calibri"/>
        </w:rPr>
        <w:t xml:space="preserve"> </w:t>
      </w:r>
      <w:r>
        <w:t>–</w:t>
      </w:r>
      <w:r w:rsidRPr="00D80A5A" w:rsidDel="00D73711">
        <w:rPr>
          <w:rFonts w:eastAsia="Calibri"/>
        </w:rPr>
        <w:t xml:space="preserve"> </w:t>
      </w:r>
      <w:r w:rsidRPr="00D80A5A">
        <w:rPr>
          <w:rFonts w:eastAsia="Calibri"/>
        </w:rPr>
        <w:t xml:space="preserve">‘good’; yellow – ‘moderate; orange – ‘poor’; red – ‘very poor’. </w:t>
      </w:r>
      <w:r w:rsidRPr="00BF09CD">
        <w:rPr>
          <w:rFonts w:eastAsia="Calibri" w:cs="Arial"/>
          <w:szCs w:val="18"/>
        </w:rPr>
        <w:t>Note that from 2015-16 onwards</w:t>
      </w:r>
      <w:r w:rsidRPr="00BF09CD">
        <w:rPr>
          <w:rFonts w:cs="Arial"/>
          <w:szCs w:val="18"/>
        </w:rPr>
        <w:t xml:space="preserve"> a separate score </w:t>
      </w:r>
      <w:r>
        <w:rPr>
          <w:rFonts w:cs="Arial"/>
          <w:szCs w:val="18"/>
        </w:rPr>
        <w:t xml:space="preserve">for AIMS data </w:t>
      </w:r>
      <w:r w:rsidRPr="00BF09CD">
        <w:rPr>
          <w:rFonts w:cs="Arial"/>
          <w:szCs w:val="18"/>
        </w:rPr>
        <w:t>was calculated using the</w:t>
      </w:r>
      <w:r w:rsidRPr="00BF09CD">
        <w:rPr>
          <w:rFonts w:eastAsia="Calibri" w:cs="Arial"/>
          <w:szCs w:val="18"/>
        </w:rPr>
        <w:t xml:space="preserve"> wet/dry guidelines that are shown as two separate points in </w:t>
      </w:r>
      <w:r w:rsidRPr="00D80A5A">
        <w:rPr>
          <w:rFonts w:eastAsia="Calibri"/>
        </w:rPr>
        <w:t xml:space="preserve">Figure </w:t>
      </w:r>
      <w:r>
        <w:rPr>
          <w:rFonts w:eastAsia="Calibri"/>
        </w:rPr>
        <w:t>E-4</w:t>
      </w:r>
      <w:r w:rsidRPr="00D80A5A">
        <w:rPr>
          <w:rFonts w:eastAsia="Calibri"/>
        </w:rPr>
        <w:t>a. The calculations are described in Appendix D-6. 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black </w:t>
      </w:r>
      <w:r>
        <w:rPr>
          <w:rStyle w:val="FigureChar"/>
          <w:rFonts w:eastAsia="Calibri"/>
        </w:rPr>
        <w:t xml:space="preserve">dots represent the </w:t>
      </w:r>
      <w:r w:rsidRPr="00D80A5A">
        <w:rPr>
          <w:rStyle w:val="FigureChar"/>
          <w:rFonts w:eastAsia="Calibri"/>
        </w:rPr>
        <w:t>observed data</w:t>
      </w:r>
      <w:r w:rsidRPr="00D80A5A">
        <w:rPr>
          <w:rFonts w:eastAsia="Calibri"/>
        </w:rPr>
        <w:t>.</w:t>
      </w:r>
      <w:r>
        <w:rPr>
          <w:rFonts w:eastAsia="Calibri"/>
        </w:rPr>
        <w:t xml:space="preserve"> </w:t>
      </w:r>
      <w:r w:rsidRPr="00D80A5A">
        <w:rPr>
          <w:rFonts w:eastAsia="Calibri"/>
        </w:rPr>
        <w:t xml:space="preserve">Trends of records from ECO FLNTUSB instruments are represented in red, individual records are not displayed. </w:t>
      </w:r>
      <w:r w:rsidRPr="00213644">
        <w:rPr>
          <w:rFonts w:eastAsia="Calibri"/>
        </w:rPr>
        <w:t xml:space="preserve">Dashed horizontal reference lines indicate yearly guideline values and the vertical dashed lines represent when the sampling design was changed (Feb-2015), both lines are only shown for reference. </w:t>
      </w:r>
    </w:p>
    <w:p w14:paraId="6580BC21" w14:textId="77777777" w:rsidR="0028342F" w:rsidRDefault="0028342F" w:rsidP="0028342F">
      <w:pPr>
        <w:pStyle w:val="Figure"/>
      </w:pPr>
    </w:p>
    <w:p w14:paraId="3AFEB0CB" w14:textId="77777777" w:rsidR="002C32E8" w:rsidRDefault="0028342F" w:rsidP="002C32E8">
      <w:pPr>
        <w:rPr>
          <w:snapToGrid w:val="0"/>
          <w:w w:val="0"/>
          <w:u w:color="000000"/>
          <w:bdr w:val="none" w:sz="0" w:space="0" w:color="000000"/>
          <w:shd w:val="clear" w:color="000000" w:fill="000000"/>
          <w:lang w:bidi="x-none"/>
        </w:rPr>
      </w:pPr>
      <w:r w:rsidRPr="00856F89">
        <w:rPr>
          <w:noProof/>
          <w:snapToGrid w:val="0"/>
          <w:w w:val="0"/>
          <w:u w:color="000000"/>
          <w:bdr w:val="none" w:sz="0" w:space="0" w:color="000000"/>
          <w:shd w:val="clear" w:color="000000" w:fill="000000"/>
          <w:lang w:val="en-AU" w:eastAsia="en-AU"/>
        </w:rPr>
        <w:drawing>
          <wp:inline distT="0" distB="0" distL="0" distR="0" wp14:anchorId="07ED6DF1" wp14:editId="344A802D">
            <wp:extent cx="5466079" cy="7027817"/>
            <wp:effectExtent l="0" t="0" r="1905" b="1905"/>
            <wp:docPr id="228" name="Picture 228" descr="Temporal trends in water quality for the Burdekin focus area. a) Water Quality Index, b) Chl-a, c) nitrate/nitrite, d) phosphate, e) turbidity, f) TSS, g) Secchi depth, h) PN, i) PP, j) POC and k) DOC. &#10;&#10;Graphs showing temporal trends in water quality for the Burdekin focus area. a) Water Quality Index, b) Chl-a, c) nitrate/nitrite, d) phosphate, e) turbidity, f) TSS, g) Secchi depth, h) PN, i) PP, j) POC and k)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port 2016-2017\Plots and tabels\gamm_Burdekin_summary.png"/>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5469843" cy="7032657"/>
                    </a:xfrm>
                    <a:prstGeom prst="rect">
                      <a:avLst/>
                    </a:prstGeom>
                    <a:noFill/>
                    <a:ln>
                      <a:noFill/>
                    </a:ln>
                  </pic:spPr>
                </pic:pic>
              </a:graphicData>
            </a:graphic>
          </wp:inline>
        </w:drawing>
      </w:r>
      <w:r w:rsidRPr="00A32F64">
        <w:rPr>
          <w:snapToGrid w:val="0"/>
          <w:w w:val="0"/>
          <w:u w:color="000000"/>
          <w:bdr w:val="none" w:sz="0" w:space="0" w:color="000000"/>
          <w:shd w:val="clear" w:color="000000" w:fill="000000"/>
          <w:lang w:bidi="x-none"/>
        </w:rPr>
        <w:t xml:space="preserve"> </w:t>
      </w:r>
    </w:p>
    <w:p w14:paraId="16BE3A72" w14:textId="531A2DDB" w:rsidR="0028342F" w:rsidRPr="004F0685" w:rsidRDefault="00426CA8" w:rsidP="00763DF5">
      <w:pPr>
        <w:pStyle w:val="Caption"/>
        <w:rPr>
          <w:vanish/>
          <w:specVanish/>
        </w:rPr>
      </w:pPr>
      <w:bookmarkStart w:id="1877" w:name="_Toc517260301"/>
      <w:r>
        <w:t>Figure E-</w:t>
      </w:r>
      <w:r w:rsidR="007C5870">
        <w:fldChar w:fldCharType="begin"/>
      </w:r>
      <w:r w:rsidR="007C5870">
        <w:instrText xml:space="preserve"> SEQ Figure_E- \* ARABIC </w:instrText>
      </w:r>
      <w:r w:rsidR="007C5870">
        <w:fldChar w:fldCharType="separate"/>
      </w:r>
      <w:r w:rsidR="00E1494F">
        <w:rPr>
          <w:noProof/>
        </w:rPr>
        <w:t>5</w:t>
      </w:r>
      <w:r w:rsidR="007C5870">
        <w:rPr>
          <w:noProof/>
        </w:rPr>
        <w:fldChar w:fldCharType="end"/>
      </w:r>
      <w:r w:rsidR="0028342F" w:rsidRPr="002D6DF2">
        <w:t>:</w:t>
      </w:r>
      <w:r w:rsidR="0028342F" w:rsidRPr="007A1A6E">
        <w:t xml:space="preserve"> </w:t>
      </w:r>
      <w:r w:rsidR="0028342F" w:rsidRPr="00867EBB">
        <w:t>Temporal trends in water quality for the Burdekin focus area.</w:t>
      </w:r>
      <w:r w:rsidR="0028342F">
        <w:t xml:space="preserve"> </w:t>
      </w:r>
      <w:r w:rsidR="0028342F" w:rsidRPr="00867EBB">
        <w:t xml:space="preserve">a) </w:t>
      </w:r>
      <w:r w:rsidR="006B6CC1">
        <w:rPr>
          <w:rStyle w:val="FigureChar"/>
          <w:rFonts w:eastAsia="Calibri"/>
          <w:szCs w:val="18"/>
        </w:rPr>
        <w:t>Water Quality Index</w:t>
      </w:r>
      <w:r w:rsidR="0028342F" w:rsidRPr="00867EBB">
        <w:t xml:space="preserve">, b) </w:t>
      </w:r>
      <w:r w:rsidR="0028342F">
        <w:rPr>
          <w:szCs w:val="22"/>
          <w:lang w:val="en-AU"/>
        </w:rPr>
        <w:t>Chl-a</w:t>
      </w:r>
      <w:r w:rsidR="0028342F" w:rsidRPr="00867EBB">
        <w:t xml:space="preserve">, c) nitrate/nitrite, d) phosphate, e) turbidity, f) </w:t>
      </w:r>
      <w:r w:rsidR="0028342F">
        <w:t>TSS</w:t>
      </w:r>
      <w:r w:rsidR="0028342F" w:rsidRPr="00867EBB">
        <w:t xml:space="preserve">, g) Secchi depth, h) </w:t>
      </w:r>
      <w:r w:rsidR="0028342F">
        <w:t>PN</w:t>
      </w:r>
      <w:r w:rsidR="0028342F" w:rsidRPr="00867EBB">
        <w:t xml:space="preserve">, i) </w:t>
      </w:r>
      <w:r w:rsidR="0028342F">
        <w:t>PP</w:t>
      </w:r>
      <w:r w:rsidR="0028342F" w:rsidRPr="00867EBB">
        <w:t xml:space="preserve">, j) </w:t>
      </w:r>
      <w:r w:rsidR="0028342F">
        <w:t>POC</w:t>
      </w:r>
      <w:r w:rsidR="0028342F" w:rsidRPr="00867EBB">
        <w:t xml:space="preserve"> a</w:t>
      </w:r>
      <w:r w:rsidR="0028342F">
        <w:t>nd k) DOC.</w:t>
      </w:r>
      <w:bookmarkEnd w:id="1877"/>
    </w:p>
    <w:p w14:paraId="1AD4F5F1" w14:textId="50B50307" w:rsidR="0028342F" w:rsidRPr="00213644" w:rsidRDefault="0028342F" w:rsidP="0028342F">
      <w:pPr>
        <w:pStyle w:val="Figure"/>
        <w:rPr>
          <w:rFonts w:eastAsia="Calibri"/>
        </w:rPr>
      </w:pPr>
      <w:r>
        <w:rPr>
          <w:rFonts w:eastAsia="Calibri"/>
        </w:rPr>
        <w:t xml:space="preserve"> </w:t>
      </w:r>
      <w:r w:rsidR="006B6CC1">
        <w:rPr>
          <w:rStyle w:val="FigureChar"/>
          <w:rFonts w:eastAsia="Calibri"/>
          <w:szCs w:val="18"/>
        </w:rPr>
        <w:t>Water Quality Index</w:t>
      </w:r>
      <w:r w:rsidR="006B6CC1" w:rsidRPr="00867EBB" w:rsidDel="006B6CC1">
        <w:rPr>
          <w:rFonts w:eastAsia="Calibri"/>
        </w:rPr>
        <w:t xml:space="preserve"> </w:t>
      </w:r>
      <w:r w:rsidRPr="00867EBB">
        <w:rPr>
          <w:rFonts w:eastAsia="Calibri"/>
        </w:rPr>
        <w:t>colour coding: dark green- ‘very good’; light green-</w:t>
      </w:r>
      <w:r>
        <w:rPr>
          <w:rFonts w:eastAsia="Calibri"/>
        </w:rPr>
        <w:t xml:space="preserve"> </w:t>
      </w:r>
      <w:r w:rsidRPr="00867EBB">
        <w:rPr>
          <w:rFonts w:eastAsia="Calibri"/>
        </w:rPr>
        <w:t xml:space="preserve">‘good’; yellow – ‘moderate; orange – ‘poor’; red – ‘very poor’. </w:t>
      </w:r>
      <w:r w:rsidRPr="00BF09CD">
        <w:rPr>
          <w:rFonts w:eastAsia="Calibri" w:cs="Arial"/>
          <w:szCs w:val="18"/>
        </w:rPr>
        <w:t>Note that from 2015-16 onwards</w:t>
      </w:r>
      <w:r w:rsidRPr="00BF09CD">
        <w:rPr>
          <w:rFonts w:cs="Arial"/>
          <w:szCs w:val="18"/>
        </w:rPr>
        <w:t xml:space="preserve"> a separate score </w:t>
      </w:r>
      <w:r>
        <w:rPr>
          <w:rFonts w:cs="Arial"/>
          <w:szCs w:val="18"/>
        </w:rPr>
        <w:t xml:space="preserve">for AIMS data </w:t>
      </w:r>
      <w:r w:rsidRPr="00BF09CD">
        <w:rPr>
          <w:rFonts w:cs="Arial"/>
          <w:szCs w:val="18"/>
        </w:rPr>
        <w:t>was calculated using the</w:t>
      </w:r>
      <w:r w:rsidRPr="00BF09CD">
        <w:rPr>
          <w:rFonts w:eastAsia="Calibri" w:cs="Arial"/>
          <w:szCs w:val="18"/>
        </w:rPr>
        <w:t xml:space="preserve"> wet/dry guidelines that are shown as two separate points in </w:t>
      </w:r>
      <w:r>
        <w:rPr>
          <w:rFonts w:eastAsia="Calibri" w:cs="Arial"/>
          <w:szCs w:val="18"/>
        </w:rPr>
        <w:t>Figure E-5a</w:t>
      </w:r>
      <w:r>
        <w:rPr>
          <w:rFonts w:eastAsia="Calibri"/>
        </w:rPr>
        <w:t>.</w:t>
      </w:r>
      <w:r w:rsidRPr="00867EBB">
        <w:rPr>
          <w:rFonts w:eastAsia="Calibri"/>
        </w:rPr>
        <w:t>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black dots </w:t>
      </w:r>
      <w:r>
        <w:rPr>
          <w:rStyle w:val="FigureChar"/>
          <w:rFonts w:eastAsia="Calibri"/>
        </w:rPr>
        <w:t xml:space="preserve">represent the </w:t>
      </w:r>
      <w:r w:rsidRPr="00D80A5A">
        <w:rPr>
          <w:rStyle w:val="FigureChar"/>
          <w:rFonts w:eastAsia="Calibri"/>
        </w:rPr>
        <w:t>observed data.</w:t>
      </w:r>
      <w:r w:rsidRPr="00867EBB">
        <w:rPr>
          <w:rFonts w:eastAsia="Calibri"/>
        </w:rPr>
        <w:t xml:space="preserve"> Trends of records from ECO FLNTUSB instruments are represented in red, individual records </w:t>
      </w:r>
      <w:r w:rsidRPr="0026436B">
        <w:rPr>
          <w:rFonts w:eastAsia="Calibri"/>
        </w:rPr>
        <w:t xml:space="preserve">are not displayed. </w:t>
      </w:r>
      <w:r w:rsidRPr="00213644">
        <w:rPr>
          <w:rFonts w:eastAsia="Calibri"/>
        </w:rPr>
        <w:t xml:space="preserve">Dashed horizontal reference lines indicate yearly guideline values and the vertical dashed lines represent when the sampling design was changed (Feb-2015), both lines are only shown for reference. </w:t>
      </w:r>
    </w:p>
    <w:p w14:paraId="76EBDFCF" w14:textId="77777777" w:rsidR="0028342F" w:rsidRDefault="0028342F" w:rsidP="0028342F">
      <w:pPr>
        <w:pStyle w:val="Figure"/>
      </w:pPr>
    </w:p>
    <w:p w14:paraId="3F6A8758" w14:textId="77777777" w:rsidR="002C32E8" w:rsidRDefault="0028342F" w:rsidP="002C32E8">
      <w:r w:rsidRPr="00341C70">
        <w:rPr>
          <w:noProof/>
          <w:lang w:val="en-AU" w:eastAsia="en-AU"/>
        </w:rPr>
        <w:drawing>
          <wp:inline distT="0" distB="0" distL="0" distR="0" wp14:anchorId="0E82D970" wp14:editId="007E9A3C">
            <wp:extent cx="5445758" cy="7001691"/>
            <wp:effectExtent l="0" t="0" r="3175" b="8890"/>
            <wp:docPr id="234" name="Picture 234" descr="Temporal trends in water quality for the Mackay Whitsunday focus-region. a) Water Quality Index, b) Chl-a, c) nitrate/nitrite, d) phosphate, e) turbidity, f) TSS, g) Secchi depth, h) PN, i) PP, j) POC and k) DOC. &#10;&#10;Graphs showing temporal trends in water quality for the Mackay Whitsunday focus-region. a) Water Quality Index, b) Chl-a, c) nitrate/nitrite, d) phosphate, e) turbidity, f) TSS, g) Secchi depth, h) PN, i) PP, j) POC and k)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port 2016-2017\Plots and tabels\gamm_Mackay_Whitsunday_summary.png"/>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5449918" cy="7007040"/>
                    </a:xfrm>
                    <a:prstGeom prst="rect">
                      <a:avLst/>
                    </a:prstGeom>
                    <a:noFill/>
                    <a:ln>
                      <a:noFill/>
                    </a:ln>
                  </pic:spPr>
                </pic:pic>
              </a:graphicData>
            </a:graphic>
          </wp:inline>
        </w:drawing>
      </w:r>
    </w:p>
    <w:p w14:paraId="51F6106B" w14:textId="720EAD7B" w:rsidR="0028342F" w:rsidRPr="00A155D2" w:rsidRDefault="00426CA8" w:rsidP="00465ED1">
      <w:pPr>
        <w:pStyle w:val="Figure"/>
        <w:rPr>
          <w:vanish/>
          <w:specVanish/>
        </w:rPr>
      </w:pPr>
      <w:bookmarkStart w:id="1878" w:name="_Ref506366091"/>
      <w:bookmarkStart w:id="1879" w:name="_Toc517260302"/>
      <w:r w:rsidRPr="00A155D2">
        <w:t>Figure E-</w:t>
      </w:r>
      <w:r w:rsidR="006C0BBB" w:rsidRPr="00A155D2">
        <w:rPr>
          <w:noProof/>
        </w:rPr>
        <w:fldChar w:fldCharType="begin"/>
      </w:r>
      <w:r w:rsidR="006C0BBB" w:rsidRPr="00A155D2">
        <w:rPr>
          <w:noProof/>
        </w:rPr>
        <w:instrText xml:space="preserve"> SEQ Figure_E- \* ARABIC </w:instrText>
      </w:r>
      <w:r w:rsidR="006C0BBB" w:rsidRPr="00A155D2">
        <w:rPr>
          <w:noProof/>
        </w:rPr>
        <w:fldChar w:fldCharType="separate"/>
      </w:r>
      <w:r w:rsidR="00E1494F">
        <w:rPr>
          <w:noProof/>
        </w:rPr>
        <w:t>6</w:t>
      </w:r>
      <w:r w:rsidR="006C0BBB" w:rsidRPr="00A155D2">
        <w:rPr>
          <w:noProof/>
        </w:rPr>
        <w:fldChar w:fldCharType="end"/>
      </w:r>
      <w:bookmarkEnd w:id="1878"/>
      <w:r w:rsidR="0028342F" w:rsidRPr="00A155D2">
        <w:t xml:space="preserve">: Temporal trends in water quality for the Mackay Whitsunday focus-region. a) </w:t>
      </w:r>
      <w:r w:rsidR="006B6CC1" w:rsidRPr="00A155D2">
        <w:rPr>
          <w:rStyle w:val="FigureChar"/>
          <w:rFonts w:eastAsia="Calibri"/>
          <w:szCs w:val="18"/>
        </w:rPr>
        <w:t>Water Quality Index</w:t>
      </w:r>
      <w:r w:rsidR="0028342F" w:rsidRPr="00A155D2">
        <w:t xml:space="preserve">, b) </w:t>
      </w:r>
      <w:r w:rsidR="0028342F" w:rsidRPr="00A155D2">
        <w:rPr>
          <w:szCs w:val="22"/>
        </w:rPr>
        <w:t>Chl-a</w:t>
      </w:r>
      <w:r w:rsidR="0028342F" w:rsidRPr="00A155D2">
        <w:t>, c) nitrate/nitrite, d) phosphate, e) turbidity, f) TSS, g) Secchi depth, h) PN, i) PP, j) POC and k) DOC.</w:t>
      </w:r>
      <w:bookmarkEnd w:id="1879"/>
    </w:p>
    <w:p w14:paraId="67E0BB66" w14:textId="7F10BA1C" w:rsidR="0028342F" w:rsidRDefault="0028342F" w:rsidP="00465ED1">
      <w:pPr>
        <w:pStyle w:val="Figure"/>
      </w:pPr>
      <w:r w:rsidRPr="00A155D2">
        <w:t xml:space="preserve"> </w:t>
      </w:r>
      <w:r w:rsidR="006B6CC1" w:rsidRPr="00A155D2">
        <w:rPr>
          <w:rStyle w:val="FigureChar"/>
          <w:rFonts w:eastAsia="Calibri"/>
          <w:szCs w:val="18"/>
        </w:rPr>
        <w:t>Water Quality Index</w:t>
      </w:r>
      <w:r w:rsidR="006B6CC1" w:rsidRPr="00A155D2" w:rsidDel="006B6CC1">
        <w:t xml:space="preserve"> </w:t>
      </w:r>
      <w:r w:rsidRPr="00A155D2">
        <w:t xml:space="preserve">colour coding: dark green – ‘very good’; light green – ‘good’; yellow – ‘moderate; orange – ‘poor’; red – ‘very poor’. </w:t>
      </w:r>
      <w:r w:rsidRPr="00A155D2">
        <w:rPr>
          <w:rFonts w:cs="Arial"/>
        </w:rPr>
        <w:t xml:space="preserve">Note that from 2015-16 onwards a separate score for AIMS data was calculated using the wet/dry guidelines that are shown as two separate points in </w:t>
      </w:r>
      <w:r w:rsidRPr="00A155D2">
        <w:t xml:space="preserve">Figure E-6a, Trends in manually sampled water quality variables are represented by blue lines with blue shaded areas defining 95% confidence intervals of those trends accounting for the effects of wind, waves and tides after applying x-z detrending, black dots </w:t>
      </w:r>
      <w:r w:rsidRPr="00A155D2">
        <w:rPr>
          <w:rStyle w:val="FigureChar"/>
          <w:rFonts w:eastAsia="Calibri"/>
        </w:rPr>
        <w:t>represent the observed data.</w:t>
      </w:r>
      <w:r w:rsidRPr="00A155D2">
        <w:t xml:space="preserve"> Trends of records from ECO FLNTUSB instruments are represented in red, individual records are not displayed. Dashed horizontal reference lines indicate yearly guideline values and the vertical dashed lines represent when the sampling design was changed (Feb-2015), both lines are only shown for reference.</w:t>
      </w:r>
      <w:r w:rsidRPr="00213644">
        <w:t xml:space="preserve"> </w:t>
      </w:r>
    </w:p>
    <w:p w14:paraId="42EF14C8" w14:textId="2D01A07A" w:rsidR="00D84A1A" w:rsidRDefault="00D84A1A" w:rsidP="00A155D2">
      <w:pPr>
        <w:pStyle w:val="Figure"/>
        <w:rPr>
          <w:rFonts w:eastAsia="Calibri"/>
        </w:rPr>
      </w:pPr>
      <w:r>
        <w:rPr>
          <w:rFonts w:eastAsia="Calibri"/>
        </w:rPr>
        <w:br w:type="page"/>
      </w:r>
    </w:p>
    <w:p w14:paraId="2F652240" w14:textId="0C751415" w:rsidR="00AD79BF" w:rsidRPr="0064778A" w:rsidRDefault="00CE0C19" w:rsidP="00763DF5">
      <w:pPr>
        <w:pStyle w:val="Caption"/>
        <w:rPr>
          <w:vanish/>
          <w:specVanish/>
        </w:rPr>
      </w:pPr>
      <w:bookmarkStart w:id="1880" w:name="_Ref506365965"/>
      <w:bookmarkStart w:id="1881" w:name="_Toc498523876"/>
      <w:bookmarkStart w:id="1882" w:name="_Toc517260308"/>
      <w:bookmarkStart w:id="1883" w:name="_Toc498074470"/>
      <w:r>
        <w:t>Table E-</w:t>
      </w:r>
      <w:r w:rsidR="007C5870">
        <w:fldChar w:fldCharType="begin"/>
      </w:r>
      <w:r w:rsidR="007C5870">
        <w:instrText xml:space="preserve"> SEQ Table_E- \* ARABIC </w:instrText>
      </w:r>
      <w:r w:rsidR="007C5870">
        <w:fldChar w:fldCharType="separate"/>
      </w:r>
      <w:r w:rsidR="00E1494F">
        <w:rPr>
          <w:noProof/>
        </w:rPr>
        <w:t>6</w:t>
      </w:r>
      <w:r w:rsidR="007C5870">
        <w:rPr>
          <w:noProof/>
        </w:rPr>
        <w:fldChar w:fldCharType="end"/>
      </w:r>
      <w:bookmarkEnd w:id="1880"/>
      <w:r w:rsidR="00AD79BF" w:rsidRPr="00874C5E">
        <w:t>:</w:t>
      </w:r>
      <w:r w:rsidR="00AD79BF">
        <w:t xml:space="preserve"> S</w:t>
      </w:r>
      <w:r w:rsidR="00AD79BF" w:rsidRPr="00A2681A">
        <w:t xml:space="preserve">ummary of water quality data collected GBR-wide across the wet season colour classes (CC1, CC2, CC3, CC4, CC5, CC6) and water types (Primary, Secondary, </w:t>
      </w:r>
      <w:r w:rsidR="00AD79BF">
        <w:t>T</w:t>
      </w:r>
      <w:r w:rsidR="00AD79BF" w:rsidRPr="00A2681A">
        <w:t xml:space="preserve">ertiary) as part of the </w:t>
      </w:r>
      <w:r w:rsidR="00AD79BF">
        <w:t>JCU wet season</w:t>
      </w:r>
      <w:r w:rsidR="00AD79BF" w:rsidRPr="00A2681A">
        <w:t xml:space="preserve"> response sampling of the MMP.</w:t>
      </w:r>
      <w:bookmarkEnd w:id="1881"/>
      <w:bookmarkEnd w:id="1882"/>
    </w:p>
    <w:p w14:paraId="55DFB582" w14:textId="77777777" w:rsidR="00AD79BF" w:rsidRPr="00485640" w:rsidRDefault="00AD79BF" w:rsidP="00763DF5">
      <w:pPr>
        <w:pStyle w:val="Caption"/>
        <w:rPr>
          <w:b/>
          <w:color w:val="000000" w:themeColor="text1"/>
        </w:rPr>
      </w:pPr>
      <w:r w:rsidRPr="00A2681A">
        <w:t xml:space="preserve"> No Data: Nd.</w:t>
      </w:r>
      <w:r>
        <w:rPr>
          <w:b/>
          <w:color w:val="000000" w:themeColor="text1"/>
        </w:rPr>
        <w:t xml:space="preserve"> </w:t>
      </w:r>
    </w:p>
    <w:p w14:paraId="02432847" w14:textId="77777777" w:rsidR="00AD79BF" w:rsidRDefault="00AD79BF" w:rsidP="00AD79BF">
      <w:pPr>
        <w:rPr>
          <w:lang w:val="en-US"/>
        </w:rPr>
      </w:pPr>
    </w:p>
    <w:tbl>
      <w:tblPr>
        <w:tblW w:w="9863" w:type="dxa"/>
        <w:jc w:val="center"/>
        <w:tblLayout w:type="fixed"/>
        <w:tblLook w:val="04A0" w:firstRow="1" w:lastRow="0" w:firstColumn="1" w:lastColumn="0" w:noHBand="0" w:noVBand="1"/>
      </w:tblPr>
      <w:tblGrid>
        <w:gridCol w:w="613"/>
        <w:gridCol w:w="612"/>
        <w:gridCol w:w="631"/>
        <w:gridCol w:w="762"/>
        <w:gridCol w:w="11"/>
        <w:gridCol w:w="957"/>
        <w:gridCol w:w="11"/>
        <w:gridCol w:w="938"/>
        <w:gridCol w:w="11"/>
        <w:gridCol w:w="921"/>
        <w:gridCol w:w="11"/>
        <w:gridCol w:w="867"/>
        <w:gridCol w:w="905"/>
        <w:gridCol w:w="898"/>
        <w:gridCol w:w="854"/>
        <w:gridCol w:w="861"/>
      </w:tblGrid>
      <w:tr w:rsidR="00AD79BF" w:rsidRPr="00DD6CDE" w14:paraId="0C7DE917" w14:textId="77777777" w:rsidTr="00B86836">
        <w:trPr>
          <w:trHeight w:val="300"/>
          <w:tblHeader/>
          <w:jc w:val="center"/>
        </w:trPr>
        <w:tc>
          <w:tcPr>
            <w:tcW w:w="613" w:type="dxa"/>
            <w:tcBorders>
              <w:top w:val="nil"/>
              <w:left w:val="nil"/>
              <w:bottom w:val="nil"/>
              <w:right w:val="nil"/>
            </w:tcBorders>
            <w:shd w:val="clear" w:color="auto" w:fill="auto"/>
            <w:noWrap/>
            <w:vAlign w:val="center"/>
            <w:hideMark/>
          </w:tcPr>
          <w:p w14:paraId="656CDC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2016" w:type="dxa"/>
            <w:gridSpan w:val="4"/>
            <w:tcBorders>
              <w:top w:val="single" w:sz="4" w:space="0" w:color="auto"/>
              <w:left w:val="single" w:sz="4" w:space="0" w:color="auto"/>
              <w:bottom w:val="single" w:sz="4" w:space="0" w:color="auto"/>
              <w:right w:val="nil"/>
            </w:tcBorders>
            <w:shd w:val="clear" w:color="auto" w:fill="auto"/>
            <w:noWrap/>
            <w:vAlign w:val="center"/>
            <w:hideMark/>
          </w:tcPr>
          <w:p w14:paraId="1C50F0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968" w:type="dxa"/>
            <w:gridSpan w:val="2"/>
            <w:tcBorders>
              <w:top w:val="single" w:sz="4" w:space="0" w:color="auto"/>
              <w:left w:val="nil"/>
              <w:bottom w:val="single" w:sz="4" w:space="0" w:color="auto"/>
              <w:right w:val="nil"/>
            </w:tcBorders>
            <w:shd w:val="clear" w:color="auto" w:fill="auto"/>
            <w:noWrap/>
            <w:vAlign w:val="center"/>
            <w:hideMark/>
          </w:tcPr>
          <w:p w14:paraId="682D2A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TSS (mg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49" w:type="dxa"/>
            <w:gridSpan w:val="2"/>
            <w:tcBorders>
              <w:top w:val="single" w:sz="4" w:space="0" w:color="auto"/>
              <w:left w:val="nil"/>
              <w:bottom w:val="single" w:sz="4" w:space="0" w:color="auto"/>
              <w:right w:val="nil"/>
            </w:tcBorders>
            <w:shd w:val="clear" w:color="auto" w:fill="auto"/>
            <w:noWrap/>
            <w:vAlign w:val="center"/>
            <w:hideMark/>
          </w:tcPr>
          <w:p w14:paraId="27B910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Chla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32" w:type="dxa"/>
            <w:gridSpan w:val="2"/>
            <w:tcBorders>
              <w:top w:val="single" w:sz="4" w:space="0" w:color="auto"/>
              <w:left w:val="nil"/>
              <w:bottom w:val="single" w:sz="4" w:space="0" w:color="auto"/>
              <w:right w:val="nil"/>
            </w:tcBorders>
            <w:shd w:val="clear" w:color="auto" w:fill="auto"/>
            <w:noWrap/>
            <w:vAlign w:val="center"/>
            <w:hideMark/>
          </w:tcPr>
          <w:p w14:paraId="01BC5D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CDOM (m</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67" w:type="dxa"/>
            <w:tcBorders>
              <w:top w:val="single" w:sz="4" w:space="0" w:color="auto"/>
              <w:left w:val="nil"/>
              <w:bottom w:val="single" w:sz="4" w:space="0" w:color="auto"/>
              <w:right w:val="nil"/>
            </w:tcBorders>
            <w:shd w:val="clear" w:color="auto" w:fill="auto"/>
            <w:noWrap/>
            <w:vAlign w:val="center"/>
            <w:hideMark/>
          </w:tcPr>
          <w:p w14:paraId="325993B0" w14:textId="07C68F4B" w:rsidR="00AD79BF" w:rsidRPr="00DD6CDE" w:rsidRDefault="00661151" w:rsidP="00AD79BF">
            <w:pPr>
              <w:spacing w:after="0"/>
              <w:jc w:val="center"/>
              <w:rPr>
                <w:rFonts w:cs="Arial"/>
                <w:color w:val="000000"/>
                <w:sz w:val="18"/>
                <w:szCs w:val="18"/>
                <w:lang w:eastAsia="en-AU"/>
              </w:rPr>
            </w:pPr>
            <w:r>
              <w:rPr>
                <w:rFonts w:cs="Arial"/>
                <w:color w:val="000000"/>
                <w:sz w:val="18"/>
                <w:szCs w:val="18"/>
                <w:lang w:eastAsia="en-AU"/>
              </w:rPr>
              <w:t>Secchi depth</w:t>
            </w:r>
            <w:r w:rsidRPr="00DD6CDE">
              <w:rPr>
                <w:rFonts w:cs="Arial"/>
                <w:color w:val="000000"/>
                <w:sz w:val="18"/>
                <w:szCs w:val="18"/>
                <w:lang w:eastAsia="en-AU"/>
              </w:rPr>
              <w:t xml:space="preserve"> </w:t>
            </w:r>
            <w:r w:rsidR="00AD79BF" w:rsidRPr="00DD6CDE">
              <w:rPr>
                <w:rFonts w:cs="Arial"/>
                <w:color w:val="000000"/>
                <w:sz w:val="18"/>
                <w:szCs w:val="18"/>
                <w:lang w:eastAsia="en-AU"/>
              </w:rPr>
              <w:t>(m)</w:t>
            </w:r>
          </w:p>
        </w:tc>
        <w:tc>
          <w:tcPr>
            <w:tcW w:w="905" w:type="dxa"/>
            <w:tcBorders>
              <w:top w:val="single" w:sz="4" w:space="0" w:color="auto"/>
              <w:left w:val="nil"/>
              <w:bottom w:val="single" w:sz="4" w:space="0" w:color="auto"/>
              <w:right w:val="nil"/>
            </w:tcBorders>
            <w:shd w:val="clear" w:color="auto" w:fill="auto"/>
            <w:noWrap/>
            <w:vAlign w:val="center"/>
            <w:hideMark/>
          </w:tcPr>
          <w:p w14:paraId="3183A6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98" w:type="dxa"/>
            <w:tcBorders>
              <w:top w:val="single" w:sz="4" w:space="0" w:color="auto"/>
              <w:left w:val="nil"/>
              <w:bottom w:val="single" w:sz="4" w:space="0" w:color="auto"/>
              <w:right w:val="nil"/>
            </w:tcBorders>
            <w:shd w:val="clear" w:color="auto" w:fill="auto"/>
            <w:noWrap/>
            <w:vAlign w:val="center"/>
            <w:hideMark/>
          </w:tcPr>
          <w:p w14:paraId="229371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DIP (μg L</w:t>
            </w:r>
            <w:r w:rsidRPr="00DD6CDE">
              <w:rPr>
                <w:rFonts w:cs="Arial"/>
                <w:color w:val="000000"/>
                <w:sz w:val="18"/>
                <w:szCs w:val="18"/>
                <w:vertAlign w:val="superscript"/>
                <w:lang w:eastAsia="en-AU"/>
              </w:rPr>
              <w:t>-1</w:t>
            </w:r>
            <w:r w:rsidRPr="00DD6CDE">
              <w:rPr>
                <w:rFonts w:cs="Arial"/>
                <w:color w:val="000000"/>
                <w:sz w:val="18"/>
                <w:szCs w:val="18"/>
                <w:lang w:eastAsia="en-AU"/>
              </w:rPr>
              <w:t xml:space="preserve">) </w:t>
            </w:r>
          </w:p>
        </w:tc>
        <w:tc>
          <w:tcPr>
            <w:tcW w:w="854" w:type="dxa"/>
            <w:tcBorders>
              <w:top w:val="single" w:sz="4" w:space="0" w:color="auto"/>
              <w:left w:val="nil"/>
              <w:bottom w:val="single" w:sz="4" w:space="0" w:color="auto"/>
              <w:right w:val="nil"/>
            </w:tcBorders>
            <w:shd w:val="clear" w:color="auto" w:fill="auto"/>
            <w:noWrap/>
            <w:vAlign w:val="center"/>
            <w:hideMark/>
          </w:tcPr>
          <w:p w14:paraId="0D6D32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PP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14:paraId="312C53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r>
      <w:tr w:rsidR="00F318EC" w:rsidRPr="00DD6CDE" w14:paraId="71F64742" w14:textId="77777777" w:rsidTr="001C3D52">
        <w:trPr>
          <w:trHeight w:val="255"/>
          <w:jc w:val="center"/>
        </w:trPr>
        <w:tc>
          <w:tcPr>
            <w:tcW w:w="613" w:type="dxa"/>
            <w:vMerge w:val="restart"/>
            <w:tcBorders>
              <w:top w:val="nil"/>
              <w:left w:val="nil"/>
              <w:bottom w:val="nil"/>
              <w:right w:val="nil"/>
            </w:tcBorders>
            <w:shd w:val="clear" w:color="auto" w:fill="auto"/>
            <w:noWrap/>
            <w:textDirection w:val="btLr"/>
            <w:vAlign w:val="center"/>
            <w:hideMark/>
          </w:tcPr>
          <w:p w14:paraId="5563D180" w14:textId="77777777" w:rsidR="00AD79BF" w:rsidRPr="00DD6CDE" w:rsidRDefault="00AD79BF" w:rsidP="00AD79BF">
            <w:pPr>
              <w:spacing w:after="0"/>
              <w:jc w:val="center"/>
              <w:rPr>
                <w:rFonts w:cs="Arial"/>
                <w:b/>
                <w:bCs/>
                <w:color w:val="000000"/>
                <w:sz w:val="18"/>
                <w:szCs w:val="18"/>
                <w:lang w:eastAsia="en-AU"/>
              </w:rPr>
            </w:pPr>
            <w:r w:rsidRPr="00DD6CDE">
              <w:rPr>
                <w:rFonts w:cs="Arial"/>
                <w:b/>
                <w:bCs/>
                <w:color w:val="000000"/>
                <w:sz w:val="18"/>
                <w:szCs w:val="18"/>
                <w:lang w:eastAsia="en-AU"/>
              </w:rPr>
              <w:t>GBR-wide</w:t>
            </w:r>
          </w:p>
        </w:tc>
        <w:tc>
          <w:tcPr>
            <w:tcW w:w="612"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7168F3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253DF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762" w:type="dxa"/>
            <w:tcBorders>
              <w:top w:val="nil"/>
              <w:left w:val="nil"/>
              <w:bottom w:val="single" w:sz="4" w:space="0" w:color="BFBFBF"/>
              <w:right w:val="single" w:sz="4" w:space="0" w:color="auto"/>
            </w:tcBorders>
            <w:shd w:val="clear" w:color="000000" w:fill="FFFFFF"/>
            <w:noWrap/>
            <w:vAlign w:val="center"/>
            <w:hideMark/>
          </w:tcPr>
          <w:p w14:paraId="46AD7B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87939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46.03</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D933E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2.63</w:t>
            </w:r>
          </w:p>
        </w:tc>
        <w:tc>
          <w:tcPr>
            <w:tcW w:w="932" w:type="dxa"/>
            <w:gridSpan w:val="2"/>
            <w:tcBorders>
              <w:top w:val="nil"/>
              <w:left w:val="nil"/>
              <w:bottom w:val="nil"/>
              <w:right w:val="nil"/>
            </w:tcBorders>
            <w:shd w:val="clear" w:color="auto" w:fill="auto"/>
            <w:noWrap/>
            <w:vAlign w:val="center"/>
            <w:hideMark/>
          </w:tcPr>
          <w:p w14:paraId="04D755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1.89</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3EC58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0.82</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2D1676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72.99</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51C16D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23.12</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048AF6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29.21</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6222F3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123.52</w:t>
            </w:r>
          </w:p>
        </w:tc>
      </w:tr>
      <w:tr w:rsidR="00F318EC" w:rsidRPr="00DD6CDE" w14:paraId="29D00DF8" w14:textId="77777777" w:rsidTr="001C3D52">
        <w:trPr>
          <w:trHeight w:val="255"/>
          <w:jc w:val="center"/>
        </w:trPr>
        <w:tc>
          <w:tcPr>
            <w:tcW w:w="613" w:type="dxa"/>
            <w:vMerge/>
            <w:tcBorders>
              <w:top w:val="nil"/>
              <w:left w:val="nil"/>
              <w:bottom w:val="nil"/>
              <w:right w:val="nil"/>
            </w:tcBorders>
            <w:vAlign w:val="center"/>
            <w:hideMark/>
          </w:tcPr>
          <w:p w14:paraId="1018AAD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D5E90F6"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FEBF03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FFFFFF"/>
            <w:noWrap/>
            <w:vAlign w:val="center"/>
            <w:hideMark/>
          </w:tcPr>
          <w:p w14:paraId="296AD5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2925A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71.74</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439599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4.06</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D2A3D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1.32</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388D67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05" w:type="dxa"/>
            <w:tcBorders>
              <w:top w:val="nil"/>
              <w:left w:val="nil"/>
              <w:bottom w:val="single" w:sz="4" w:space="0" w:color="BFBFBF"/>
              <w:right w:val="single" w:sz="4" w:space="0" w:color="BFBFBF"/>
            </w:tcBorders>
            <w:shd w:val="clear" w:color="000000" w:fill="FFFFFF"/>
            <w:noWrap/>
            <w:vAlign w:val="center"/>
            <w:hideMark/>
          </w:tcPr>
          <w:p w14:paraId="23D3D5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52.32</w:t>
            </w:r>
          </w:p>
        </w:tc>
        <w:tc>
          <w:tcPr>
            <w:tcW w:w="898" w:type="dxa"/>
            <w:tcBorders>
              <w:top w:val="nil"/>
              <w:left w:val="nil"/>
              <w:bottom w:val="single" w:sz="4" w:space="0" w:color="BFBFBF"/>
              <w:right w:val="single" w:sz="4" w:space="0" w:color="BFBFBF"/>
            </w:tcBorders>
            <w:shd w:val="clear" w:color="000000" w:fill="FFFFFF"/>
            <w:noWrap/>
            <w:vAlign w:val="center"/>
            <w:hideMark/>
          </w:tcPr>
          <w:p w14:paraId="10AABC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25.31</w:t>
            </w:r>
          </w:p>
        </w:tc>
        <w:tc>
          <w:tcPr>
            <w:tcW w:w="854" w:type="dxa"/>
            <w:tcBorders>
              <w:top w:val="nil"/>
              <w:left w:val="nil"/>
              <w:bottom w:val="single" w:sz="4" w:space="0" w:color="BFBFBF"/>
              <w:right w:val="single" w:sz="4" w:space="0" w:color="BFBFBF"/>
            </w:tcBorders>
            <w:shd w:val="clear" w:color="000000" w:fill="FFFFFF"/>
            <w:noWrap/>
            <w:vAlign w:val="center"/>
            <w:hideMark/>
          </w:tcPr>
          <w:p w14:paraId="01199F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37.74</w:t>
            </w:r>
          </w:p>
        </w:tc>
        <w:tc>
          <w:tcPr>
            <w:tcW w:w="861" w:type="dxa"/>
            <w:tcBorders>
              <w:top w:val="nil"/>
              <w:left w:val="nil"/>
              <w:bottom w:val="single" w:sz="4" w:space="0" w:color="BFBFBF"/>
              <w:right w:val="single" w:sz="4" w:space="0" w:color="auto"/>
            </w:tcBorders>
            <w:shd w:val="clear" w:color="000000" w:fill="FFFFFF"/>
            <w:noWrap/>
            <w:vAlign w:val="center"/>
            <w:hideMark/>
          </w:tcPr>
          <w:p w14:paraId="4EF861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111.62</w:t>
            </w:r>
          </w:p>
        </w:tc>
      </w:tr>
      <w:tr w:rsidR="00AD79BF" w:rsidRPr="00DD6CDE" w14:paraId="1B1F3742" w14:textId="77777777" w:rsidTr="001C3D52">
        <w:trPr>
          <w:trHeight w:val="255"/>
          <w:jc w:val="center"/>
        </w:trPr>
        <w:tc>
          <w:tcPr>
            <w:tcW w:w="613" w:type="dxa"/>
            <w:vMerge/>
            <w:tcBorders>
              <w:top w:val="nil"/>
              <w:left w:val="nil"/>
              <w:bottom w:val="nil"/>
              <w:right w:val="nil"/>
            </w:tcBorders>
            <w:vAlign w:val="center"/>
            <w:hideMark/>
          </w:tcPr>
          <w:p w14:paraId="2DB4B37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856BECB"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2E2394F"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FFFFFF"/>
            <w:noWrap/>
            <w:vAlign w:val="center"/>
            <w:hideMark/>
          </w:tcPr>
          <w:p w14:paraId="3BBD2A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31CB6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5F8B8B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076290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6B4B4E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05" w:type="dxa"/>
            <w:tcBorders>
              <w:top w:val="nil"/>
              <w:left w:val="nil"/>
              <w:bottom w:val="single" w:sz="4" w:space="0" w:color="BFBFBF"/>
              <w:right w:val="single" w:sz="4" w:space="0" w:color="BFBFBF"/>
            </w:tcBorders>
            <w:shd w:val="clear" w:color="000000" w:fill="FFFFFF"/>
            <w:noWrap/>
            <w:vAlign w:val="center"/>
            <w:hideMark/>
          </w:tcPr>
          <w:p w14:paraId="430152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BFBFBF"/>
              <w:right w:val="single" w:sz="4" w:space="0" w:color="BFBFBF"/>
            </w:tcBorders>
            <w:shd w:val="clear" w:color="000000" w:fill="FFFFFF"/>
            <w:noWrap/>
            <w:vAlign w:val="center"/>
            <w:hideMark/>
          </w:tcPr>
          <w:p w14:paraId="24C51F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4" w:type="dxa"/>
            <w:tcBorders>
              <w:top w:val="nil"/>
              <w:left w:val="nil"/>
              <w:bottom w:val="single" w:sz="4" w:space="0" w:color="BFBFBF"/>
              <w:right w:val="single" w:sz="4" w:space="0" w:color="BFBFBF"/>
            </w:tcBorders>
            <w:shd w:val="clear" w:color="000000" w:fill="FFFFFF"/>
            <w:noWrap/>
            <w:vAlign w:val="center"/>
            <w:hideMark/>
          </w:tcPr>
          <w:p w14:paraId="396013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35D3D8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r>
      <w:tr w:rsidR="00AD79BF" w:rsidRPr="00DD6CDE" w14:paraId="01AE3D8B" w14:textId="77777777" w:rsidTr="001C3D52">
        <w:trPr>
          <w:trHeight w:val="255"/>
          <w:jc w:val="center"/>
        </w:trPr>
        <w:tc>
          <w:tcPr>
            <w:tcW w:w="613" w:type="dxa"/>
            <w:vMerge/>
            <w:tcBorders>
              <w:top w:val="nil"/>
              <w:left w:val="nil"/>
              <w:bottom w:val="nil"/>
              <w:right w:val="nil"/>
            </w:tcBorders>
            <w:vAlign w:val="center"/>
            <w:hideMark/>
          </w:tcPr>
          <w:p w14:paraId="1797948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D2ABA31"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B35C2E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FFFFFF"/>
            <w:noWrap/>
            <w:vAlign w:val="center"/>
            <w:hideMark/>
          </w:tcPr>
          <w:p w14:paraId="38827D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11719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6E430B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26.70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1D2799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6.03</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1347F2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905" w:type="dxa"/>
            <w:tcBorders>
              <w:top w:val="nil"/>
              <w:left w:val="nil"/>
              <w:bottom w:val="single" w:sz="4" w:space="0" w:color="BFBFBF"/>
              <w:right w:val="single" w:sz="4" w:space="0" w:color="BFBFBF"/>
            </w:tcBorders>
            <w:shd w:val="clear" w:color="000000" w:fill="FFFFFF"/>
            <w:noWrap/>
            <w:vAlign w:val="center"/>
            <w:hideMark/>
          </w:tcPr>
          <w:p w14:paraId="4A2A6D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325.00</w:t>
            </w:r>
          </w:p>
        </w:tc>
        <w:tc>
          <w:tcPr>
            <w:tcW w:w="898" w:type="dxa"/>
            <w:tcBorders>
              <w:top w:val="nil"/>
              <w:left w:val="nil"/>
              <w:bottom w:val="single" w:sz="4" w:space="0" w:color="BFBFBF"/>
              <w:right w:val="single" w:sz="4" w:space="0" w:color="BFBFBF"/>
            </w:tcBorders>
            <w:shd w:val="clear" w:color="000000" w:fill="FFFFFF"/>
            <w:noWrap/>
            <w:vAlign w:val="center"/>
            <w:hideMark/>
          </w:tcPr>
          <w:p w14:paraId="58BE31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98.00</w:t>
            </w:r>
          </w:p>
        </w:tc>
        <w:tc>
          <w:tcPr>
            <w:tcW w:w="854" w:type="dxa"/>
            <w:tcBorders>
              <w:top w:val="nil"/>
              <w:left w:val="nil"/>
              <w:bottom w:val="single" w:sz="4" w:space="0" w:color="BFBFBF"/>
              <w:right w:val="single" w:sz="4" w:space="0" w:color="BFBFBF"/>
            </w:tcBorders>
            <w:shd w:val="clear" w:color="000000" w:fill="FFFFFF"/>
            <w:noWrap/>
            <w:vAlign w:val="center"/>
            <w:hideMark/>
          </w:tcPr>
          <w:p w14:paraId="1384C4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167.00</w:t>
            </w:r>
          </w:p>
        </w:tc>
        <w:tc>
          <w:tcPr>
            <w:tcW w:w="861" w:type="dxa"/>
            <w:tcBorders>
              <w:top w:val="nil"/>
              <w:left w:val="nil"/>
              <w:bottom w:val="single" w:sz="4" w:space="0" w:color="BFBFBF"/>
              <w:right w:val="single" w:sz="4" w:space="0" w:color="auto"/>
            </w:tcBorders>
            <w:shd w:val="clear" w:color="000000" w:fill="FFFFFF"/>
            <w:noWrap/>
            <w:vAlign w:val="center"/>
            <w:hideMark/>
          </w:tcPr>
          <w:p w14:paraId="6760A5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573.00</w:t>
            </w:r>
          </w:p>
        </w:tc>
      </w:tr>
      <w:tr w:rsidR="00AD79BF" w:rsidRPr="00DD6CDE" w14:paraId="1D27AFDB" w14:textId="77777777" w:rsidTr="001C3D52">
        <w:trPr>
          <w:trHeight w:val="255"/>
          <w:jc w:val="center"/>
        </w:trPr>
        <w:tc>
          <w:tcPr>
            <w:tcW w:w="613" w:type="dxa"/>
            <w:vMerge/>
            <w:tcBorders>
              <w:top w:val="nil"/>
              <w:left w:val="nil"/>
              <w:bottom w:val="nil"/>
              <w:right w:val="nil"/>
            </w:tcBorders>
            <w:vAlign w:val="center"/>
            <w:hideMark/>
          </w:tcPr>
          <w:p w14:paraId="147BB0D3"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83B526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6D49899"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FFFFFF"/>
            <w:noWrap/>
            <w:vAlign w:val="center"/>
            <w:hideMark/>
          </w:tcPr>
          <w:p w14:paraId="64EF10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425346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0FCB4F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05C766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4DB56B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w:t>
            </w:r>
          </w:p>
        </w:tc>
        <w:tc>
          <w:tcPr>
            <w:tcW w:w="905" w:type="dxa"/>
            <w:tcBorders>
              <w:top w:val="nil"/>
              <w:left w:val="nil"/>
              <w:bottom w:val="single" w:sz="4" w:space="0" w:color="auto"/>
              <w:right w:val="single" w:sz="4" w:space="0" w:color="BFBFBF"/>
            </w:tcBorders>
            <w:shd w:val="clear" w:color="000000" w:fill="FFFFFF"/>
            <w:noWrap/>
            <w:vAlign w:val="center"/>
            <w:hideMark/>
          </w:tcPr>
          <w:p w14:paraId="43E0CC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w:t>
            </w:r>
          </w:p>
        </w:tc>
        <w:tc>
          <w:tcPr>
            <w:tcW w:w="898" w:type="dxa"/>
            <w:tcBorders>
              <w:top w:val="nil"/>
              <w:left w:val="nil"/>
              <w:bottom w:val="single" w:sz="4" w:space="0" w:color="auto"/>
              <w:right w:val="single" w:sz="4" w:space="0" w:color="BFBFBF"/>
            </w:tcBorders>
            <w:shd w:val="clear" w:color="000000" w:fill="FFFFFF"/>
            <w:noWrap/>
            <w:vAlign w:val="center"/>
            <w:hideMark/>
          </w:tcPr>
          <w:p w14:paraId="221F5C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w:t>
            </w:r>
          </w:p>
        </w:tc>
        <w:tc>
          <w:tcPr>
            <w:tcW w:w="854" w:type="dxa"/>
            <w:tcBorders>
              <w:top w:val="nil"/>
              <w:left w:val="nil"/>
              <w:bottom w:val="single" w:sz="4" w:space="0" w:color="auto"/>
              <w:right w:val="single" w:sz="4" w:space="0" w:color="BFBFBF"/>
            </w:tcBorders>
            <w:shd w:val="clear" w:color="000000" w:fill="FFFFFF"/>
            <w:noWrap/>
            <w:vAlign w:val="center"/>
            <w:hideMark/>
          </w:tcPr>
          <w:p w14:paraId="28341D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w:t>
            </w:r>
          </w:p>
        </w:tc>
        <w:tc>
          <w:tcPr>
            <w:tcW w:w="861" w:type="dxa"/>
            <w:tcBorders>
              <w:top w:val="nil"/>
              <w:left w:val="nil"/>
              <w:bottom w:val="single" w:sz="4" w:space="0" w:color="auto"/>
              <w:right w:val="single" w:sz="4" w:space="0" w:color="auto"/>
            </w:tcBorders>
            <w:shd w:val="clear" w:color="000000" w:fill="FFFFFF"/>
            <w:noWrap/>
            <w:vAlign w:val="center"/>
            <w:hideMark/>
          </w:tcPr>
          <w:p w14:paraId="726B65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w:t>
            </w:r>
          </w:p>
        </w:tc>
      </w:tr>
      <w:tr w:rsidR="00F318EC" w:rsidRPr="00DD6CDE" w14:paraId="7910476D" w14:textId="77777777" w:rsidTr="001C3D52">
        <w:trPr>
          <w:trHeight w:val="255"/>
          <w:jc w:val="center"/>
        </w:trPr>
        <w:tc>
          <w:tcPr>
            <w:tcW w:w="613" w:type="dxa"/>
            <w:vMerge/>
            <w:tcBorders>
              <w:top w:val="nil"/>
              <w:left w:val="nil"/>
              <w:bottom w:val="nil"/>
              <w:right w:val="nil"/>
            </w:tcBorders>
            <w:vAlign w:val="center"/>
            <w:hideMark/>
          </w:tcPr>
          <w:p w14:paraId="16922586"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FB64BA9" w14:textId="2DA50B76" w:rsidR="00AD79BF" w:rsidRPr="00DD6CDE" w:rsidRDefault="00D9481C" w:rsidP="00D9481C">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00AD79BF"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F8185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762" w:type="dxa"/>
            <w:tcBorders>
              <w:top w:val="nil"/>
              <w:left w:val="nil"/>
              <w:bottom w:val="single" w:sz="4" w:space="0" w:color="BFBFBF"/>
              <w:right w:val="single" w:sz="4" w:space="0" w:color="auto"/>
            </w:tcBorders>
            <w:shd w:val="clear" w:color="000000" w:fill="D9D9D9"/>
            <w:noWrap/>
            <w:vAlign w:val="center"/>
            <w:hideMark/>
          </w:tcPr>
          <w:p w14:paraId="76E220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BFFDB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38.90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18E46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932" w:type="dxa"/>
            <w:gridSpan w:val="2"/>
            <w:tcBorders>
              <w:top w:val="nil"/>
              <w:left w:val="nil"/>
              <w:bottom w:val="nil"/>
              <w:right w:val="nil"/>
            </w:tcBorders>
            <w:shd w:val="clear" w:color="000000" w:fill="D9D9D9"/>
            <w:noWrap/>
            <w:vAlign w:val="center"/>
            <w:hideMark/>
          </w:tcPr>
          <w:p w14:paraId="4A2F1D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7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C7D5A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905" w:type="dxa"/>
            <w:tcBorders>
              <w:top w:val="nil"/>
              <w:left w:val="nil"/>
              <w:bottom w:val="single" w:sz="4" w:space="0" w:color="BFBFBF"/>
              <w:right w:val="single" w:sz="4" w:space="0" w:color="BFBFBF"/>
            </w:tcBorders>
            <w:shd w:val="clear" w:color="000000" w:fill="D9D9D9"/>
            <w:noWrap/>
            <w:vAlign w:val="center"/>
            <w:hideMark/>
          </w:tcPr>
          <w:p w14:paraId="400C5C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66.00</w:t>
            </w:r>
          </w:p>
        </w:tc>
        <w:tc>
          <w:tcPr>
            <w:tcW w:w="898" w:type="dxa"/>
            <w:tcBorders>
              <w:top w:val="nil"/>
              <w:left w:val="nil"/>
              <w:bottom w:val="single" w:sz="4" w:space="0" w:color="BFBFBF"/>
              <w:right w:val="single" w:sz="4" w:space="0" w:color="BFBFBF"/>
            </w:tcBorders>
            <w:shd w:val="clear" w:color="000000" w:fill="D9D9D9"/>
            <w:noWrap/>
            <w:vAlign w:val="center"/>
            <w:hideMark/>
          </w:tcPr>
          <w:p w14:paraId="3534BB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8.30</w:t>
            </w:r>
          </w:p>
        </w:tc>
        <w:tc>
          <w:tcPr>
            <w:tcW w:w="854" w:type="dxa"/>
            <w:tcBorders>
              <w:top w:val="nil"/>
              <w:left w:val="nil"/>
              <w:bottom w:val="single" w:sz="4" w:space="0" w:color="BFBFBF"/>
              <w:right w:val="single" w:sz="4" w:space="0" w:color="BFBFBF"/>
            </w:tcBorders>
            <w:shd w:val="clear" w:color="000000" w:fill="D9D9D9"/>
            <w:noWrap/>
            <w:vAlign w:val="center"/>
            <w:hideMark/>
          </w:tcPr>
          <w:p w14:paraId="42F73C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24.30</w:t>
            </w:r>
          </w:p>
        </w:tc>
        <w:tc>
          <w:tcPr>
            <w:tcW w:w="861" w:type="dxa"/>
            <w:tcBorders>
              <w:top w:val="nil"/>
              <w:left w:val="nil"/>
              <w:bottom w:val="single" w:sz="4" w:space="0" w:color="BFBFBF"/>
              <w:right w:val="single" w:sz="4" w:space="0" w:color="auto"/>
            </w:tcBorders>
            <w:shd w:val="clear" w:color="000000" w:fill="D9D9D9"/>
            <w:noWrap/>
            <w:vAlign w:val="center"/>
            <w:hideMark/>
          </w:tcPr>
          <w:p w14:paraId="21E569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112.30</w:t>
            </w:r>
          </w:p>
        </w:tc>
      </w:tr>
      <w:tr w:rsidR="00F318EC" w:rsidRPr="00DD6CDE" w14:paraId="104BACDD" w14:textId="77777777" w:rsidTr="001C3D52">
        <w:trPr>
          <w:trHeight w:val="255"/>
          <w:jc w:val="center"/>
        </w:trPr>
        <w:tc>
          <w:tcPr>
            <w:tcW w:w="613" w:type="dxa"/>
            <w:vMerge/>
            <w:tcBorders>
              <w:top w:val="nil"/>
              <w:left w:val="nil"/>
              <w:bottom w:val="nil"/>
              <w:right w:val="nil"/>
            </w:tcBorders>
            <w:vAlign w:val="center"/>
            <w:hideMark/>
          </w:tcPr>
          <w:p w14:paraId="009119B0"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5993166E"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7AD05B37"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26484F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F2A71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35.10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A4C13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932"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14:paraId="339C40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C5F4D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05" w:type="dxa"/>
            <w:tcBorders>
              <w:top w:val="nil"/>
              <w:left w:val="nil"/>
              <w:bottom w:val="single" w:sz="4" w:space="0" w:color="BFBFBF"/>
              <w:right w:val="single" w:sz="4" w:space="0" w:color="BFBFBF"/>
            </w:tcBorders>
            <w:shd w:val="clear" w:color="000000" w:fill="D9D9D9"/>
            <w:noWrap/>
            <w:vAlign w:val="center"/>
            <w:hideMark/>
          </w:tcPr>
          <w:p w14:paraId="3F28C1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48.60</w:t>
            </w:r>
          </w:p>
        </w:tc>
        <w:tc>
          <w:tcPr>
            <w:tcW w:w="898" w:type="dxa"/>
            <w:tcBorders>
              <w:top w:val="nil"/>
              <w:left w:val="nil"/>
              <w:bottom w:val="single" w:sz="4" w:space="0" w:color="BFBFBF"/>
              <w:right w:val="single" w:sz="4" w:space="0" w:color="BFBFBF"/>
            </w:tcBorders>
            <w:shd w:val="clear" w:color="000000" w:fill="D9D9D9"/>
            <w:noWrap/>
            <w:vAlign w:val="center"/>
            <w:hideMark/>
          </w:tcPr>
          <w:p w14:paraId="19A68D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6.80</w:t>
            </w:r>
          </w:p>
        </w:tc>
        <w:tc>
          <w:tcPr>
            <w:tcW w:w="854" w:type="dxa"/>
            <w:tcBorders>
              <w:top w:val="nil"/>
              <w:left w:val="nil"/>
              <w:bottom w:val="single" w:sz="4" w:space="0" w:color="BFBFBF"/>
              <w:right w:val="single" w:sz="4" w:space="0" w:color="BFBFBF"/>
            </w:tcBorders>
            <w:shd w:val="clear" w:color="000000" w:fill="D9D9D9"/>
            <w:noWrap/>
            <w:vAlign w:val="center"/>
            <w:hideMark/>
          </w:tcPr>
          <w:p w14:paraId="257E27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61" w:type="dxa"/>
            <w:tcBorders>
              <w:top w:val="nil"/>
              <w:left w:val="nil"/>
              <w:bottom w:val="single" w:sz="4" w:space="0" w:color="BFBFBF"/>
              <w:right w:val="single" w:sz="4" w:space="0" w:color="auto"/>
            </w:tcBorders>
            <w:shd w:val="clear" w:color="000000" w:fill="D9D9D9"/>
            <w:noWrap/>
            <w:vAlign w:val="center"/>
            <w:hideMark/>
          </w:tcPr>
          <w:p w14:paraId="73CCBB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101.70</w:t>
            </w:r>
          </w:p>
        </w:tc>
      </w:tr>
      <w:tr w:rsidR="00AD79BF" w:rsidRPr="00DD6CDE" w14:paraId="23A96B85" w14:textId="77777777" w:rsidTr="001C3D52">
        <w:trPr>
          <w:trHeight w:val="255"/>
          <w:jc w:val="center"/>
        </w:trPr>
        <w:tc>
          <w:tcPr>
            <w:tcW w:w="613" w:type="dxa"/>
            <w:vMerge/>
            <w:tcBorders>
              <w:top w:val="nil"/>
              <w:left w:val="nil"/>
              <w:bottom w:val="nil"/>
              <w:right w:val="nil"/>
            </w:tcBorders>
            <w:vAlign w:val="center"/>
            <w:hideMark/>
          </w:tcPr>
          <w:p w14:paraId="4233545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637F822"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C36F85B"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13E2AA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9AA4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14A726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6B751E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70DEC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05" w:type="dxa"/>
            <w:tcBorders>
              <w:top w:val="nil"/>
              <w:left w:val="nil"/>
              <w:bottom w:val="single" w:sz="4" w:space="0" w:color="BFBFBF"/>
              <w:right w:val="single" w:sz="4" w:space="0" w:color="BFBFBF"/>
            </w:tcBorders>
            <w:shd w:val="clear" w:color="000000" w:fill="D9D9D9"/>
            <w:noWrap/>
            <w:vAlign w:val="center"/>
            <w:hideMark/>
          </w:tcPr>
          <w:p w14:paraId="3C3206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98" w:type="dxa"/>
            <w:tcBorders>
              <w:top w:val="nil"/>
              <w:left w:val="nil"/>
              <w:bottom w:val="single" w:sz="4" w:space="0" w:color="BFBFBF"/>
              <w:right w:val="single" w:sz="4" w:space="0" w:color="BFBFBF"/>
            </w:tcBorders>
            <w:shd w:val="clear" w:color="000000" w:fill="D9D9D9"/>
            <w:noWrap/>
            <w:vAlign w:val="center"/>
            <w:hideMark/>
          </w:tcPr>
          <w:p w14:paraId="6624BE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4" w:type="dxa"/>
            <w:tcBorders>
              <w:top w:val="nil"/>
              <w:left w:val="nil"/>
              <w:bottom w:val="single" w:sz="4" w:space="0" w:color="BFBFBF"/>
              <w:right w:val="single" w:sz="4" w:space="0" w:color="BFBFBF"/>
            </w:tcBorders>
            <w:shd w:val="clear" w:color="000000" w:fill="D9D9D9"/>
            <w:noWrap/>
            <w:vAlign w:val="center"/>
            <w:hideMark/>
          </w:tcPr>
          <w:p w14:paraId="2ABB63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61" w:type="dxa"/>
            <w:tcBorders>
              <w:top w:val="nil"/>
              <w:left w:val="nil"/>
              <w:bottom w:val="single" w:sz="4" w:space="0" w:color="BFBFBF"/>
              <w:right w:val="single" w:sz="4" w:space="0" w:color="auto"/>
            </w:tcBorders>
            <w:shd w:val="clear" w:color="000000" w:fill="D9D9D9"/>
            <w:noWrap/>
            <w:vAlign w:val="center"/>
            <w:hideMark/>
          </w:tcPr>
          <w:p w14:paraId="71F373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r>
      <w:tr w:rsidR="00AD79BF" w:rsidRPr="00DD6CDE" w14:paraId="70069BF4" w14:textId="77777777" w:rsidTr="001C3D52">
        <w:trPr>
          <w:trHeight w:val="255"/>
          <w:jc w:val="center"/>
        </w:trPr>
        <w:tc>
          <w:tcPr>
            <w:tcW w:w="613" w:type="dxa"/>
            <w:vMerge/>
            <w:tcBorders>
              <w:top w:val="nil"/>
              <w:left w:val="nil"/>
              <w:bottom w:val="nil"/>
              <w:right w:val="nil"/>
            </w:tcBorders>
            <w:vAlign w:val="center"/>
            <w:hideMark/>
          </w:tcPr>
          <w:p w14:paraId="358EA5A8"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3C75FDCA"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5960D78"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388F7B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37B0A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260DAE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6.80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68BAD8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630578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905" w:type="dxa"/>
            <w:tcBorders>
              <w:top w:val="nil"/>
              <w:left w:val="nil"/>
              <w:bottom w:val="single" w:sz="4" w:space="0" w:color="BFBFBF"/>
              <w:right w:val="single" w:sz="4" w:space="0" w:color="BFBFBF"/>
            </w:tcBorders>
            <w:shd w:val="clear" w:color="000000" w:fill="D9D9D9"/>
            <w:noWrap/>
            <w:vAlign w:val="center"/>
            <w:hideMark/>
          </w:tcPr>
          <w:p w14:paraId="63FE84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128.00</w:t>
            </w:r>
          </w:p>
        </w:tc>
        <w:tc>
          <w:tcPr>
            <w:tcW w:w="898" w:type="dxa"/>
            <w:tcBorders>
              <w:top w:val="nil"/>
              <w:left w:val="nil"/>
              <w:bottom w:val="single" w:sz="4" w:space="0" w:color="BFBFBF"/>
              <w:right w:val="single" w:sz="4" w:space="0" w:color="BFBFBF"/>
            </w:tcBorders>
            <w:shd w:val="clear" w:color="000000" w:fill="D9D9D9"/>
            <w:noWrap/>
            <w:vAlign w:val="center"/>
            <w:hideMark/>
          </w:tcPr>
          <w:p w14:paraId="362A5A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25.00</w:t>
            </w:r>
          </w:p>
        </w:tc>
        <w:tc>
          <w:tcPr>
            <w:tcW w:w="854" w:type="dxa"/>
            <w:tcBorders>
              <w:top w:val="nil"/>
              <w:left w:val="nil"/>
              <w:bottom w:val="single" w:sz="4" w:space="0" w:color="BFBFBF"/>
              <w:right w:val="single" w:sz="4" w:space="0" w:color="BFBFBF"/>
            </w:tcBorders>
            <w:shd w:val="clear" w:color="000000" w:fill="D9D9D9"/>
            <w:noWrap/>
            <w:vAlign w:val="center"/>
            <w:hideMark/>
          </w:tcPr>
          <w:p w14:paraId="11CF8C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61" w:type="dxa"/>
            <w:tcBorders>
              <w:top w:val="nil"/>
              <w:left w:val="nil"/>
              <w:bottom w:val="single" w:sz="4" w:space="0" w:color="BFBFBF"/>
              <w:right w:val="single" w:sz="4" w:space="0" w:color="auto"/>
            </w:tcBorders>
            <w:shd w:val="clear" w:color="000000" w:fill="D9D9D9"/>
            <w:noWrap/>
            <w:vAlign w:val="center"/>
            <w:hideMark/>
          </w:tcPr>
          <w:p w14:paraId="625B9F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290.00</w:t>
            </w:r>
          </w:p>
        </w:tc>
      </w:tr>
      <w:tr w:rsidR="00AD79BF" w:rsidRPr="00DD6CDE" w14:paraId="1DD4E739" w14:textId="77777777" w:rsidTr="001C3D52">
        <w:trPr>
          <w:trHeight w:val="255"/>
          <w:jc w:val="center"/>
        </w:trPr>
        <w:tc>
          <w:tcPr>
            <w:tcW w:w="613" w:type="dxa"/>
            <w:vMerge/>
            <w:tcBorders>
              <w:top w:val="nil"/>
              <w:left w:val="nil"/>
              <w:bottom w:val="nil"/>
              <w:right w:val="nil"/>
            </w:tcBorders>
            <w:vAlign w:val="center"/>
            <w:hideMark/>
          </w:tcPr>
          <w:p w14:paraId="4899C4A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E19C216"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D379F28"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69E1A1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0FF293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6801F0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2D84EC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5F68FF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905" w:type="dxa"/>
            <w:tcBorders>
              <w:top w:val="nil"/>
              <w:left w:val="nil"/>
              <w:bottom w:val="single" w:sz="4" w:space="0" w:color="auto"/>
              <w:right w:val="single" w:sz="4" w:space="0" w:color="BFBFBF"/>
            </w:tcBorders>
            <w:shd w:val="clear" w:color="000000" w:fill="D9D9D9"/>
            <w:noWrap/>
            <w:vAlign w:val="center"/>
            <w:hideMark/>
          </w:tcPr>
          <w:p w14:paraId="5A0CF2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98" w:type="dxa"/>
            <w:tcBorders>
              <w:top w:val="nil"/>
              <w:left w:val="nil"/>
              <w:bottom w:val="single" w:sz="4" w:space="0" w:color="auto"/>
              <w:right w:val="single" w:sz="4" w:space="0" w:color="BFBFBF"/>
            </w:tcBorders>
            <w:shd w:val="clear" w:color="000000" w:fill="D9D9D9"/>
            <w:noWrap/>
            <w:vAlign w:val="center"/>
            <w:hideMark/>
          </w:tcPr>
          <w:p w14:paraId="3DC5F0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54" w:type="dxa"/>
            <w:tcBorders>
              <w:top w:val="nil"/>
              <w:left w:val="nil"/>
              <w:bottom w:val="single" w:sz="4" w:space="0" w:color="auto"/>
              <w:right w:val="single" w:sz="4" w:space="0" w:color="BFBFBF"/>
            </w:tcBorders>
            <w:shd w:val="clear" w:color="000000" w:fill="D9D9D9"/>
            <w:noWrap/>
            <w:vAlign w:val="center"/>
            <w:hideMark/>
          </w:tcPr>
          <w:p w14:paraId="6DAAED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61" w:type="dxa"/>
            <w:tcBorders>
              <w:top w:val="nil"/>
              <w:left w:val="nil"/>
              <w:bottom w:val="single" w:sz="4" w:space="0" w:color="auto"/>
              <w:right w:val="single" w:sz="4" w:space="0" w:color="auto"/>
            </w:tcBorders>
            <w:shd w:val="clear" w:color="000000" w:fill="D9D9D9"/>
            <w:noWrap/>
            <w:vAlign w:val="center"/>
            <w:hideMark/>
          </w:tcPr>
          <w:p w14:paraId="515AA7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r>
      <w:tr w:rsidR="00AD79BF" w:rsidRPr="00DD6CDE" w14:paraId="18382BD8" w14:textId="77777777" w:rsidTr="001C3D52">
        <w:trPr>
          <w:trHeight w:val="255"/>
          <w:jc w:val="center"/>
        </w:trPr>
        <w:tc>
          <w:tcPr>
            <w:tcW w:w="613" w:type="dxa"/>
            <w:vMerge/>
            <w:tcBorders>
              <w:top w:val="nil"/>
              <w:left w:val="nil"/>
              <w:bottom w:val="nil"/>
              <w:right w:val="nil"/>
            </w:tcBorders>
            <w:vAlign w:val="center"/>
            <w:hideMark/>
          </w:tcPr>
          <w:p w14:paraId="0BB73028"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DBF15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B10D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762" w:type="dxa"/>
            <w:tcBorders>
              <w:top w:val="nil"/>
              <w:left w:val="nil"/>
              <w:bottom w:val="single" w:sz="4" w:space="0" w:color="BFBFBF"/>
              <w:right w:val="single" w:sz="4" w:space="0" w:color="auto"/>
            </w:tcBorders>
            <w:shd w:val="clear" w:color="auto" w:fill="auto"/>
            <w:noWrap/>
            <w:vAlign w:val="center"/>
            <w:hideMark/>
          </w:tcPr>
          <w:p w14:paraId="0163E4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03D14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20.62</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246C7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1.52</w:t>
            </w:r>
          </w:p>
        </w:tc>
        <w:tc>
          <w:tcPr>
            <w:tcW w:w="932" w:type="dxa"/>
            <w:gridSpan w:val="2"/>
            <w:tcBorders>
              <w:top w:val="nil"/>
              <w:left w:val="nil"/>
              <w:bottom w:val="nil"/>
              <w:right w:val="nil"/>
            </w:tcBorders>
            <w:shd w:val="clear" w:color="auto" w:fill="auto"/>
            <w:noWrap/>
            <w:vAlign w:val="center"/>
            <w:hideMark/>
          </w:tcPr>
          <w:p w14:paraId="206781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1.03</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DE4DD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101138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62.29</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7FB48C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12.93</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4C8CC0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11.51</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4ECFE2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54.17</w:t>
            </w:r>
          </w:p>
        </w:tc>
      </w:tr>
      <w:tr w:rsidR="00F318EC" w:rsidRPr="00DD6CDE" w14:paraId="212E572B" w14:textId="77777777" w:rsidTr="001C3D52">
        <w:trPr>
          <w:trHeight w:val="255"/>
          <w:jc w:val="center"/>
        </w:trPr>
        <w:tc>
          <w:tcPr>
            <w:tcW w:w="613" w:type="dxa"/>
            <w:vMerge/>
            <w:tcBorders>
              <w:top w:val="nil"/>
              <w:left w:val="nil"/>
              <w:bottom w:val="nil"/>
              <w:right w:val="nil"/>
            </w:tcBorders>
            <w:vAlign w:val="center"/>
            <w:hideMark/>
          </w:tcPr>
          <w:p w14:paraId="3DF6AFE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3BC6C766"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3DC5A69"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47855D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2605B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27.60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2593D4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3466D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0.74</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2FEBEA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2.75</w:t>
            </w:r>
          </w:p>
        </w:tc>
        <w:tc>
          <w:tcPr>
            <w:tcW w:w="905" w:type="dxa"/>
            <w:tcBorders>
              <w:top w:val="nil"/>
              <w:left w:val="nil"/>
              <w:bottom w:val="single" w:sz="4" w:space="0" w:color="BFBFBF"/>
              <w:right w:val="single" w:sz="4" w:space="0" w:color="BFBFBF"/>
            </w:tcBorders>
            <w:shd w:val="clear" w:color="000000" w:fill="FFFFFF"/>
            <w:noWrap/>
            <w:vAlign w:val="center"/>
            <w:hideMark/>
          </w:tcPr>
          <w:p w14:paraId="0889AB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53.52</w:t>
            </w:r>
          </w:p>
        </w:tc>
        <w:tc>
          <w:tcPr>
            <w:tcW w:w="898" w:type="dxa"/>
            <w:tcBorders>
              <w:top w:val="nil"/>
              <w:left w:val="nil"/>
              <w:bottom w:val="single" w:sz="4" w:space="0" w:color="BFBFBF"/>
              <w:right w:val="single" w:sz="4" w:space="0" w:color="BFBFBF"/>
            </w:tcBorders>
            <w:shd w:val="clear" w:color="000000" w:fill="FFFFFF"/>
            <w:noWrap/>
            <w:vAlign w:val="center"/>
            <w:hideMark/>
          </w:tcPr>
          <w:p w14:paraId="24833C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16.57</w:t>
            </w:r>
          </w:p>
        </w:tc>
        <w:tc>
          <w:tcPr>
            <w:tcW w:w="854" w:type="dxa"/>
            <w:tcBorders>
              <w:top w:val="nil"/>
              <w:left w:val="nil"/>
              <w:bottom w:val="single" w:sz="4" w:space="0" w:color="BFBFBF"/>
              <w:right w:val="single" w:sz="4" w:space="0" w:color="BFBFBF"/>
            </w:tcBorders>
            <w:shd w:val="clear" w:color="000000" w:fill="FFFFFF"/>
            <w:noWrap/>
            <w:vAlign w:val="center"/>
            <w:hideMark/>
          </w:tcPr>
          <w:p w14:paraId="59A8B6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13.10</w:t>
            </w:r>
          </w:p>
        </w:tc>
        <w:tc>
          <w:tcPr>
            <w:tcW w:w="861" w:type="dxa"/>
            <w:tcBorders>
              <w:top w:val="nil"/>
              <w:left w:val="nil"/>
              <w:bottom w:val="single" w:sz="4" w:space="0" w:color="BFBFBF"/>
              <w:right w:val="single" w:sz="4" w:space="0" w:color="auto"/>
            </w:tcBorders>
            <w:shd w:val="clear" w:color="000000" w:fill="FFFFFF"/>
            <w:noWrap/>
            <w:vAlign w:val="center"/>
            <w:hideMark/>
          </w:tcPr>
          <w:p w14:paraId="385B49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71.48</w:t>
            </w:r>
          </w:p>
        </w:tc>
      </w:tr>
      <w:tr w:rsidR="00AD79BF" w:rsidRPr="00DD6CDE" w14:paraId="131EE7FA" w14:textId="77777777" w:rsidTr="001C3D52">
        <w:trPr>
          <w:trHeight w:val="255"/>
          <w:jc w:val="center"/>
        </w:trPr>
        <w:tc>
          <w:tcPr>
            <w:tcW w:w="613" w:type="dxa"/>
            <w:vMerge/>
            <w:tcBorders>
              <w:top w:val="nil"/>
              <w:left w:val="nil"/>
              <w:bottom w:val="nil"/>
              <w:right w:val="nil"/>
            </w:tcBorders>
            <w:vAlign w:val="center"/>
            <w:hideMark/>
          </w:tcPr>
          <w:p w14:paraId="09D2CDF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773418D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24A95B47"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101F79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28E95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0.43</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52FB55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0F1097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0.03</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0A974B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694A42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BFBFBF"/>
              <w:right w:val="single" w:sz="4" w:space="0" w:color="BFBFBF"/>
            </w:tcBorders>
            <w:shd w:val="clear" w:color="000000" w:fill="FFFFFF"/>
            <w:noWrap/>
            <w:vAlign w:val="center"/>
            <w:hideMark/>
          </w:tcPr>
          <w:p w14:paraId="60E83D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FFFFFF"/>
            <w:noWrap/>
            <w:vAlign w:val="center"/>
            <w:hideMark/>
          </w:tcPr>
          <w:p w14:paraId="487E7C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376AB1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36D5D1AB" w14:textId="77777777" w:rsidTr="001C3D52">
        <w:trPr>
          <w:trHeight w:val="255"/>
          <w:jc w:val="center"/>
        </w:trPr>
        <w:tc>
          <w:tcPr>
            <w:tcW w:w="613" w:type="dxa"/>
            <w:vMerge/>
            <w:tcBorders>
              <w:top w:val="nil"/>
              <w:left w:val="nil"/>
              <w:bottom w:val="nil"/>
              <w:right w:val="nil"/>
            </w:tcBorders>
            <w:vAlign w:val="center"/>
            <w:hideMark/>
          </w:tcPr>
          <w:p w14:paraId="23B621BC"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D3900D1"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2EE10B6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0A7F07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658EC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5C88DE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5.34</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09D976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769C81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05" w:type="dxa"/>
            <w:tcBorders>
              <w:top w:val="nil"/>
              <w:left w:val="nil"/>
              <w:bottom w:val="single" w:sz="4" w:space="0" w:color="BFBFBF"/>
              <w:right w:val="single" w:sz="4" w:space="0" w:color="BFBFBF"/>
            </w:tcBorders>
            <w:shd w:val="clear" w:color="000000" w:fill="FFFFFF"/>
            <w:noWrap/>
            <w:vAlign w:val="center"/>
            <w:hideMark/>
          </w:tcPr>
          <w:p w14:paraId="6D2F4B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237.00</w:t>
            </w:r>
          </w:p>
        </w:tc>
        <w:tc>
          <w:tcPr>
            <w:tcW w:w="898" w:type="dxa"/>
            <w:tcBorders>
              <w:top w:val="nil"/>
              <w:left w:val="nil"/>
              <w:bottom w:val="single" w:sz="4" w:space="0" w:color="BFBFBF"/>
              <w:right w:val="single" w:sz="4" w:space="0" w:color="BFBFBF"/>
            </w:tcBorders>
            <w:shd w:val="clear" w:color="000000" w:fill="FFFFFF"/>
            <w:noWrap/>
            <w:vAlign w:val="center"/>
            <w:hideMark/>
          </w:tcPr>
          <w:p w14:paraId="4A7671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80.00</w:t>
            </w:r>
          </w:p>
        </w:tc>
        <w:tc>
          <w:tcPr>
            <w:tcW w:w="854" w:type="dxa"/>
            <w:tcBorders>
              <w:top w:val="nil"/>
              <w:left w:val="nil"/>
              <w:bottom w:val="single" w:sz="4" w:space="0" w:color="BFBFBF"/>
              <w:right w:val="single" w:sz="4" w:space="0" w:color="BFBFBF"/>
            </w:tcBorders>
            <w:shd w:val="clear" w:color="000000" w:fill="FFFFFF"/>
            <w:noWrap/>
            <w:vAlign w:val="center"/>
            <w:hideMark/>
          </w:tcPr>
          <w:p w14:paraId="3CF7C1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c>
          <w:tcPr>
            <w:tcW w:w="861" w:type="dxa"/>
            <w:tcBorders>
              <w:top w:val="nil"/>
              <w:left w:val="nil"/>
              <w:bottom w:val="single" w:sz="4" w:space="0" w:color="BFBFBF"/>
              <w:right w:val="single" w:sz="4" w:space="0" w:color="auto"/>
            </w:tcBorders>
            <w:shd w:val="clear" w:color="000000" w:fill="FFFFFF"/>
            <w:noWrap/>
            <w:vAlign w:val="center"/>
            <w:hideMark/>
          </w:tcPr>
          <w:p w14:paraId="07D94F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282.00</w:t>
            </w:r>
          </w:p>
        </w:tc>
      </w:tr>
      <w:tr w:rsidR="00AD79BF" w:rsidRPr="00DD6CDE" w14:paraId="6CB1AE0F" w14:textId="77777777" w:rsidTr="001C3D52">
        <w:trPr>
          <w:trHeight w:val="255"/>
          <w:jc w:val="center"/>
        </w:trPr>
        <w:tc>
          <w:tcPr>
            <w:tcW w:w="613" w:type="dxa"/>
            <w:vMerge/>
            <w:tcBorders>
              <w:top w:val="nil"/>
              <w:left w:val="nil"/>
              <w:bottom w:val="nil"/>
              <w:right w:val="nil"/>
            </w:tcBorders>
            <w:vAlign w:val="center"/>
            <w:hideMark/>
          </w:tcPr>
          <w:p w14:paraId="43D96131"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572670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0E62872"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68AA4E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89D90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7FAECE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70462A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4ED486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w:t>
            </w:r>
          </w:p>
        </w:tc>
        <w:tc>
          <w:tcPr>
            <w:tcW w:w="905" w:type="dxa"/>
            <w:tcBorders>
              <w:top w:val="nil"/>
              <w:left w:val="nil"/>
              <w:bottom w:val="single" w:sz="4" w:space="0" w:color="auto"/>
              <w:right w:val="single" w:sz="4" w:space="0" w:color="BFBFBF"/>
            </w:tcBorders>
            <w:shd w:val="clear" w:color="000000" w:fill="FFFFFF"/>
            <w:noWrap/>
            <w:vAlign w:val="center"/>
            <w:hideMark/>
          </w:tcPr>
          <w:p w14:paraId="4A38F6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w:t>
            </w:r>
          </w:p>
        </w:tc>
        <w:tc>
          <w:tcPr>
            <w:tcW w:w="898" w:type="dxa"/>
            <w:tcBorders>
              <w:top w:val="nil"/>
              <w:left w:val="nil"/>
              <w:bottom w:val="single" w:sz="4" w:space="0" w:color="auto"/>
              <w:right w:val="single" w:sz="4" w:space="0" w:color="BFBFBF"/>
            </w:tcBorders>
            <w:shd w:val="clear" w:color="000000" w:fill="FFFFFF"/>
            <w:noWrap/>
            <w:vAlign w:val="center"/>
            <w:hideMark/>
          </w:tcPr>
          <w:p w14:paraId="06600A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w:t>
            </w:r>
          </w:p>
        </w:tc>
        <w:tc>
          <w:tcPr>
            <w:tcW w:w="854" w:type="dxa"/>
            <w:tcBorders>
              <w:top w:val="nil"/>
              <w:left w:val="nil"/>
              <w:bottom w:val="single" w:sz="4" w:space="0" w:color="auto"/>
              <w:right w:val="single" w:sz="4" w:space="0" w:color="BFBFBF"/>
            </w:tcBorders>
            <w:shd w:val="clear" w:color="000000" w:fill="FFFFFF"/>
            <w:noWrap/>
            <w:vAlign w:val="center"/>
            <w:hideMark/>
          </w:tcPr>
          <w:p w14:paraId="2D6EAC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w:t>
            </w:r>
          </w:p>
        </w:tc>
        <w:tc>
          <w:tcPr>
            <w:tcW w:w="861" w:type="dxa"/>
            <w:tcBorders>
              <w:top w:val="nil"/>
              <w:left w:val="nil"/>
              <w:bottom w:val="single" w:sz="4" w:space="0" w:color="auto"/>
              <w:right w:val="single" w:sz="4" w:space="0" w:color="auto"/>
            </w:tcBorders>
            <w:shd w:val="clear" w:color="000000" w:fill="FFFFFF"/>
            <w:noWrap/>
            <w:vAlign w:val="center"/>
            <w:hideMark/>
          </w:tcPr>
          <w:p w14:paraId="09CF31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w:t>
            </w:r>
          </w:p>
        </w:tc>
      </w:tr>
      <w:tr w:rsidR="00AD79BF" w:rsidRPr="00DD6CDE" w14:paraId="3C139755" w14:textId="77777777" w:rsidTr="001C3D52">
        <w:trPr>
          <w:trHeight w:val="255"/>
          <w:jc w:val="center"/>
        </w:trPr>
        <w:tc>
          <w:tcPr>
            <w:tcW w:w="613" w:type="dxa"/>
            <w:vMerge/>
            <w:tcBorders>
              <w:top w:val="nil"/>
              <w:left w:val="nil"/>
              <w:bottom w:val="nil"/>
              <w:right w:val="nil"/>
            </w:tcBorders>
            <w:vAlign w:val="center"/>
            <w:hideMark/>
          </w:tcPr>
          <w:p w14:paraId="776F6B15"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86C0BBA" w14:textId="030A1764"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40AA53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762" w:type="dxa"/>
            <w:tcBorders>
              <w:top w:val="nil"/>
              <w:left w:val="nil"/>
              <w:bottom w:val="single" w:sz="4" w:space="0" w:color="BFBFBF"/>
              <w:right w:val="single" w:sz="4" w:space="0" w:color="auto"/>
            </w:tcBorders>
            <w:shd w:val="clear" w:color="000000" w:fill="D9D9D9"/>
            <w:noWrap/>
            <w:vAlign w:val="center"/>
            <w:hideMark/>
          </w:tcPr>
          <w:p w14:paraId="177186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951F8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18.70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8AFA9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660FBC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4D0E2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905" w:type="dxa"/>
            <w:tcBorders>
              <w:top w:val="nil"/>
              <w:left w:val="nil"/>
              <w:bottom w:val="single" w:sz="4" w:space="0" w:color="BFBFBF"/>
              <w:right w:val="single" w:sz="4" w:space="0" w:color="BFBFBF"/>
            </w:tcBorders>
            <w:shd w:val="clear" w:color="000000" w:fill="D9D9D9"/>
            <w:noWrap/>
            <w:vAlign w:val="center"/>
            <w:hideMark/>
          </w:tcPr>
          <w:p w14:paraId="5C8132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15.40</w:t>
            </w:r>
          </w:p>
        </w:tc>
        <w:tc>
          <w:tcPr>
            <w:tcW w:w="898" w:type="dxa"/>
            <w:tcBorders>
              <w:top w:val="nil"/>
              <w:left w:val="nil"/>
              <w:bottom w:val="single" w:sz="4" w:space="0" w:color="BFBFBF"/>
              <w:right w:val="single" w:sz="4" w:space="0" w:color="BFBFBF"/>
            </w:tcBorders>
            <w:shd w:val="clear" w:color="000000" w:fill="D9D9D9"/>
            <w:noWrap/>
            <w:vAlign w:val="center"/>
            <w:hideMark/>
          </w:tcPr>
          <w:p w14:paraId="638CC8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5.30</w:t>
            </w:r>
          </w:p>
        </w:tc>
        <w:tc>
          <w:tcPr>
            <w:tcW w:w="854" w:type="dxa"/>
            <w:tcBorders>
              <w:top w:val="nil"/>
              <w:left w:val="nil"/>
              <w:bottom w:val="single" w:sz="4" w:space="0" w:color="BFBFBF"/>
              <w:right w:val="single" w:sz="4" w:space="0" w:color="BFBFBF"/>
            </w:tcBorders>
            <w:shd w:val="clear" w:color="000000" w:fill="D9D9D9"/>
            <w:noWrap/>
            <w:vAlign w:val="center"/>
            <w:hideMark/>
          </w:tcPr>
          <w:p w14:paraId="2AFC8A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10.30</w:t>
            </w:r>
          </w:p>
        </w:tc>
        <w:tc>
          <w:tcPr>
            <w:tcW w:w="861" w:type="dxa"/>
            <w:tcBorders>
              <w:top w:val="nil"/>
              <w:left w:val="nil"/>
              <w:bottom w:val="single" w:sz="4" w:space="0" w:color="BFBFBF"/>
              <w:right w:val="single" w:sz="4" w:space="0" w:color="auto"/>
            </w:tcBorders>
            <w:shd w:val="clear" w:color="000000" w:fill="D9D9D9"/>
            <w:noWrap/>
            <w:vAlign w:val="center"/>
            <w:hideMark/>
          </w:tcPr>
          <w:p w14:paraId="354F3E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29.30</w:t>
            </w:r>
          </w:p>
        </w:tc>
      </w:tr>
      <w:tr w:rsidR="00AD79BF" w:rsidRPr="00DD6CDE" w14:paraId="2CF93E09" w14:textId="77777777" w:rsidTr="001C3D52">
        <w:trPr>
          <w:trHeight w:val="255"/>
          <w:jc w:val="center"/>
        </w:trPr>
        <w:tc>
          <w:tcPr>
            <w:tcW w:w="613" w:type="dxa"/>
            <w:vMerge/>
            <w:tcBorders>
              <w:top w:val="nil"/>
              <w:left w:val="nil"/>
              <w:bottom w:val="nil"/>
              <w:right w:val="nil"/>
            </w:tcBorders>
            <w:vAlign w:val="center"/>
            <w:hideMark/>
          </w:tcPr>
          <w:p w14:paraId="56A1644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891E8AB"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097A3EA"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34781F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F6C96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14.40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3E494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731247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1F5340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57D045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12.50</w:t>
            </w:r>
          </w:p>
        </w:tc>
        <w:tc>
          <w:tcPr>
            <w:tcW w:w="898" w:type="dxa"/>
            <w:tcBorders>
              <w:top w:val="nil"/>
              <w:left w:val="nil"/>
              <w:bottom w:val="single" w:sz="4" w:space="0" w:color="BFBFBF"/>
              <w:right w:val="single" w:sz="4" w:space="0" w:color="BFBFBF"/>
            </w:tcBorders>
            <w:shd w:val="clear" w:color="000000" w:fill="D9D9D9"/>
            <w:noWrap/>
            <w:vAlign w:val="center"/>
            <w:hideMark/>
          </w:tcPr>
          <w:p w14:paraId="6C0232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54" w:type="dxa"/>
            <w:tcBorders>
              <w:top w:val="nil"/>
              <w:left w:val="nil"/>
              <w:bottom w:val="single" w:sz="4" w:space="0" w:color="BFBFBF"/>
              <w:right w:val="single" w:sz="4" w:space="0" w:color="BFBFBF"/>
            </w:tcBorders>
            <w:shd w:val="clear" w:color="000000" w:fill="D9D9D9"/>
            <w:noWrap/>
            <w:vAlign w:val="center"/>
            <w:hideMark/>
          </w:tcPr>
          <w:p w14:paraId="2B5306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9.70</w:t>
            </w:r>
          </w:p>
        </w:tc>
        <w:tc>
          <w:tcPr>
            <w:tcW w:w="861" w:type="dxa"/>
            <w:tcBorders>
              <w:top w:val="nil"/>
              <w:left w:val="nil"/>
              <w:bottom w:val="single" w:sz="4" w:space="0" w:color="BFBFBF"/>
              <w:right w:val="single" w:sz="4" w:space="0" w:color="auto"/>
            </w:tcBorders>
            <w:shd w:val="clear" w:color="000000" w:fill="D9D9D9"/>
            <w:noWrap/>
            <w:vAlign w:val="center"/>
            <w:hideMark/>
          </w:tcPr>
          <w:p w14:paraId="2B27B2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23.70</w:t>
            </w:r>
          </w:p>
        </w:tc>
      </w:tr>
      <w:tr w:rsidR="00AD79BF" w:rsidRPr="00DD6CDE" w14:paraId="7919A2A5" w14:textId="77777777" w:rsidTr="001C3D52">
        <w:trPr>
          <w:trHeight w:val="255"/>
          <w:jc w:val="center"/>
        </w:trPr>
        <w:tc>
          <w:tcPr>
            <w:tcW w:w="613" w:type="dxa"/>
            <w:vMerge/>
            <w:tcBorders>
              <w:top w:val="nil"/>
              <w:left w:val="nil"/>
              <w:bottom w:val="nil"/>
              <w:right w:val="nil"/>
            </w:tcBorders>
            <w:vAlign w:val="center"/>
            <w:hideMark/>
          </w:tcPr>
          <w:p w14:paraId="70CDBA4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F7136C7"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54F2E42"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59AE7C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5DCFC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9C5B2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106A8D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62B755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05" w:type="dxa"/>
            <w:tcBorders>
              <w:top w:val="nil"/>
              <w:left w:val="nil"/>
              <w:bottom w:val="single" w:sz="4" w:space="0" w:color="BFBFBF"/>
              <w:right w:val="single" w:sz="4" w:space="0" w:color="BFBFBF"/>
            </w:tcBorders>
            <w:shd w:val="clear" w:color="000000" w:fill="D9D9D9"/>
            <w:noWrap/>
            <w:vAlign w:val="center"/>
            <w:hideMark/>
          </w:tcPr>
          <w:p w14:paraId="2E4FAC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8" w:type="dxa"/>
            <w:tcBorders>
              <w:top w:val="nil"/>
              <w:left w:val="nil"/>
              <w:bottom w:val="single" w:sz="4" w:space="0" w:color="BFBFBF"/>
              <w:right w:val="single" w:sz="4" w:space="0" w:color="BFBFBF"/>
            </w:tcBorders>
            <w:shd w:val="clear" w:color="000000" w:fill="D9D9D9"/>
            <w:noWrap/>
            <w:vAlign w:val="center"/>
            <w:hideMark/>
          </w:tcPr>
          <w:p w14:paraId="418A78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D9D9D9"/>
            <w:noWrap/>
            <w:vAlign w:val="center"/>
            <w:hideMark/>
          </w:tcPr>
          <w:p w14:paraId="784927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61" w:type="dxa"/>
            <w:tcBorders>
              <w:top w:val="nil"/>
              <w:left w:val="nil"/>
              <w:bottom w:val="single" w:sz="4" w:space="0" w:color="BFBFBF"/>
              <w:right w:val="single" w:sz="4" w:space="0" w:color="auto"/>
            </w:tcBorders>
            <w:shd w:val="clear" w:color="000000" w:fill="D9D9D9"/>
            <w:noWrap/>
            <w:vAlign w:val="center"/>
            <w:hideMark/>
          </w:tcPr>
          <w:p w14:paraId="296A96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4C4DD84B" w14:textId="77777777" w:rsidTr="001C3D52">
        <w:trPr>
          <w:trHeight w:val="255"/>
          <w:jc w:val="center"/>
        </w:trPr>
        <w:tc>
          <w:tcPr>
            <w:tcW w:w="613" w:type="dxa"/>
            <w:vMerge/>
            <w:tcBorders>
              <w:top w:val="nil"/>
              <w:left w:val="nil"/>
              <w:bottom w:val="nil"/>
              <w:right w:val="nil"/>
            </w:tcBorders>
            <w:vAlign w:val="center"/>
            <w:hideMark/>
          </w:tcPr>
          <w:p w14:paraId="678185F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EFDD9B4"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B95C155"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5B26A5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4B883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659264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3C24D8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6CA423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905" w:type="dxa"/>
            <w:tcBorders>
              <w:top w:val="nil"/>
              <w:left w:val="nil"/>
              <w:bottom w:val="single" w:sz="4" w:space="0" w:color="BFBFBF"/>
              <w:right w:val="single" w:sz="4" w:space="0" w:color="BFBFBF"/>
            </w:tcBorders>
            <w:shd w:val="clear" w:color="000000" w:fill="D9D9D9"/>
            <w:noWrap/>
            <w:vAlign w:val="center"/>
            <w:hideMark/>
          </w:tcPr>
          <w:p w14:paraId="7001C9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33.00</w:t>
            </w:r>
          </w:p>
        </w:tc>
        <w:tc>
          <w:tcPr>
            <w:tcW w:w="898" w:type="dxa"/>
            <w:tcBorders>
              <w:top w:val="nil"/>
              <w:left w:val="nil"/>
              <w:bottom w:val="single" w:sz="4" w:space="0" w:color="BFBFBF"/>
              <w:right w:val="single" w:sz="4" w:space="0" w:color="BFBFBF"/>
            </w:tcBorders>
            <w:shd w:val="clear" w:color="000000" w:fill="D9D9D9"/>
            <w:noWrap/>
            <w:vAlign w:val="center"/>
            <w:hideMark/>
          </w:tcPr>
          <w:p w14:paraId="0F9A49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4" w:type="dxa"/>
            <w:tcBorders>
              <w:top w:val="nil"/>
              <w:left w:val="nil"/>
              <w:bottom w:val="single" w:sz="4" w:space="0" w:color="BFBFBF"/>
              <w:right w:val="single" w:sz="4" w:space="0" w:color="BFBFBF"/>
            </w:tcBorders>
            <w:shd w:val="clear" w:color="000000" w:fill="D9D9D9"/>
            <w:noWrap/>
            <w:vAlign w:val="center"/>
            <w:hideMark/>
          </w:tcPr>
          <w:p w14:paraId="2CF220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24.00</w:t>
            </w:r>
          </w:p>
        </w:tc>
        <w:tc>
          <w:tcPr>
            <w:tcW w:w="861" w:type="dxa"/>
            <w:tcBorders>
              <w:top w:val="nil"/>
              <w:left w:val="nil"/>
              <w:bottom w:val="single" w:sz="4" w:space="0" w:color="BFBFBF"/>
              <w:right w:val="single" w:sz="4" w:space="0" w:color="auto"/>
            </w:tcBorders>
            <w:shd w:val="clear" w:color="000000" w:fill="D9D9D9"/>
            <w:noWrap/>
            <w:vAlign w:val="center"/>
            <w:hideMark/>
          </w:tcPr>
          <w:p w14:paraId="5FE76D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651C2552" w14:textId="77777777" w:rsidTr="001C3D52">
        <w:trPr>
          <w:trHeight w:val="255"/>
          <w:jc w:val="center"/>
        </w:trPr>
        <w:tc>
          <w:tcPr>
            <w:tcW w:w="613" w:type="dxa"/>
            <w:vMerge/>
            <w:tcBorders>
              <w:top w:val="nil"/>
              <w:left w:val="nil"/>
              <w:bottom w:val="nil"/>
              <w:right w:val="nil"/>
            </w:tcBorders>
            <w:vAlign w:val="center"/>
            <w:hideMark/>
          </w:tcPr>
          <w:p w14:paraId="616F84A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E4182A5"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23DA459"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11D6AA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736509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062557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619604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53328C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05" w:type="dxa"/>
            <w:tcBorders>
              <w:top w:val="nil"/>
              <w:left w:val="nil"/>
              <w:bottom w:val="single" w:sz="4" w:space="0" w:color="auto"/>
              <w:right w:val="single" w:sz="4" w:space="0" w:color="BFBFBF"/>
            </w:tcBorders>
            <w:shd w:val="clear" w:color="000000" w:fill="D9D9D9"/>
            <w:noWrap/>
            <w:vAlign w:val="center"/>
            <w:hideMark/>
          </w:tcPr>
          <w:p w14:paraId="55348D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98" w:type="dxa"/>
            <w:tcBorders>
              <w:top w:val="nil"/>
              <w:left w:val="nil"/>
              <w:bottom w:val="single" w:sz="4" w:space="0" w:color="auto"/>
              <w:right w:val="single" w:sz="4" w:space="0" w:color="BFBFBF"/>
            </w:tcBorders>
            <w:shd w:val="clear" w:color="000000" w:fill="D9D9D9"/>
            <w:noWrap/>
            <w:vAlign w:val="center"/>
            <w:hideMark/>
          </w:tcPr>
          <w:p w14:paraId="5C2123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4" w:type="dxa"/>
            <w:tcBorders>
              <w:top w:val="nil"/>
              <w:left w:val="nil"/>
              <w:bottom w:val="single" w:sz="4" w:space="0" w:color="auto"/>
              <w:right w:val="single" w:sz="4" w:space="0" w:color="BFBFBF"/>
            </w:tcBorders>
            <w:shd w:val="clear" w:color="000000" w:fill="D9D9D9"/>
            <w:noWrap/>
            <w:vAlign w:val="center"/>
            <w:hideMark/>
          </w:tcPr>
          <w:p w14:paraId="7E4974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61" w:type="dxa"/>
            <w:tcBorders>
              <w:top w:val="nil"/>
              <w:left w:val="nil"/>
              <w:bottom w:val="single" w:sz="4" w:space="0" w:color="auto"/>
              <w:right w:val="single" w:sz="4" w:space="0" w:color="auto"/>
            </w:tcBorders>
            <w:shd w:val="clear" w:color="000000" w:fill="D9D9D9"/>
            <w:noWrap/>
            <w:vAlign w:val="center"/>
            <w:hideMark/>
          </w:tcPr>
          <w:p w14:paraId="62F4D1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2768E378" w14:textId="77777777" w:rsidTr="001C3D52">
        <w:trPr>
          <w:trHeight w:val="255"/>
          <w:jc w:val="center"/>
        </w:trPr>
        <w:tc>
          <w:tcPr>
            <w:tcW w:w="613" w:type="dxa"/>
            <w:vMerge/>
            <w:tcBorders>
              <w:top w:val="nil"/>
              <w:left w:val="nil"/>
              <w:bottom w:val="nil"/>
              <w:right w:val="nil"/>
            </w:tcBorders>
            <w:vAlign w:val="center"/>
            <w:hideMark/>
          </w:tcPr>
          <w:p w14:paraId="03D0AE55"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7BCA9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CAFC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762" w:type="dxa"/>
            <w:tcBorders>
              <w:top w:val="nil"/>
              <w:left w:val="nil"/>
              <w:bottom w:val="single" w:sz="4" w:space="0" w:color="BFBFBF"/>
              <w:right w:val="single" w:sz="4" w:space="0" w:color="auto"/>
            </w:tcBorders>
            <w:shd w:val="clear" w:color="auto" w:fill="auto"/>
            <w:noWrap/>
            <w:vAlign w:val="center"/>
            <w:hideMark/>
          </w:tcPr>
          <w:p w14:paraId="555060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78AFC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15.73</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A0D6E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2.27</w:t>
            </w:r>
          </w:p>
        </w:tc>
        <w:tc>
          <w:tcPr>
            <w:tcW w:w="932" w:type="dxa"/>
            <w:gridSpan w:val="2"/>
            <w:tcBorders>
              <w:top w:val="nil"/>
              <w:left w:val="nil"/>
              <w:bottom w:val="nil"/>
              <w:right w:val="nil"/>
            </w:tcBorders>
            <w:shd w:val="clear" w:color="auto" w:fill="auto"/>
            <w:noWrap/>
            <w:vAlign w:val="center"/>
            <w:hideMark/>
          </w:tcPr>
          <w:p w14:paraId="7066D0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0.83</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36ABE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2110FA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58.44</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236356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15.33</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34EFBE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12.50</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6C7A35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63.32</w:t>
            </w:r>
          </w:p>
        </w:tc>
      </w:tr>
      <w:tr w:rsidR="00F318EC" w:rsidRPr="00DD6CDE" w14:paraId="181A4B57" w14:textId="77777777" w:rsidTr="001C3D52">
        <w:trPr>
          <w:trHeight w:val="255"/>
          <w:jc w:val="center"/>
        </w:trPr>
        <w:tc>
          <w:tcPr>
            <w:tcW w:w="613" w:type="dxa"/>
            <w:vMerge/>
            <w:tcBorders>
              <w:top w:val="nil"/>
              <w:left w:val="nil"/>
              <w:bottom w:val="nil"/>
              <w:right w:val="nil"/>
            </w:tcBorders>
            <w:vAlign w:val="center"/>
            <w:hideMark/>
          </w:tcPr>
          <w:p w14:paraId="7DEB350D"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35F385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3701754A"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4DFD72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F14B6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13.88</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28BC51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3.18</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B8A2D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5F0579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0.71</w:t>
            </w:r>
          </w:p>
        </w:tc>
        <w:tc>
          <w:tcPr>
            <w:tcW w:w="905" w:type="dxa"/>
            <w:tcBorders>
              <w:top w:val="nil"/>
              <w:left w:val="nil"/>
              <w:bottom w:val="single" w:sz="4" w:space="0" w:color="BFBFBF"/>
              <w:right w:val="single" w:sz="4" w:space="0" w:color="BFBFBF"/>
            </w:tcBorders>
            <w:shd w:val="clear" w:color="000000" w:fill="FFFFFF"/>
            <w:noWrap/>
            <w:vAlign w:val="center"/>
            <w:hideMark/>
          </w:tcPr>
          <w:p w14:paraId="700BED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49.22</w:t>
            </w:r>
          </w:p>
        </w:tc>
        <w:tc>
          <w:tcPr>
            <w:tcW w:w="898" w:type="dxa"/>
            <w:tcBorders>
              <w:top w:val="nil"/>
              <w:left w:val="nil"/>
              <w:bottom w:val="single" w:sz="4" w:space="0" w:color="BFBFBF"/>
              <w:right w:val="single" w:sz="4" w:space="0" w:color="BFBFBF"/>
            </w:tcBorders>
            <w:shd w:val="clear" w:color="000000" w:fill="FFFFFF"/>
            <w:noWrap/>
            <w:vAlign w:val="center"/>
            <w:hideMark/>
          </w:tcPr>
          <w:p w14:paraId="14A7B4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14.39</w:t>
            </w:r>
          </w:p>
        </w:tc>
        <w:tc>
          <w:tcPr>
            <w:tcW w:w="854" w:type="dxa"/>
            <w:tcBorders>
              <w:top w:val="nil"/>
              <w:left w:val="nil"/>
              <w:bottom w:val="single" w:sz="4" w:space="0" w:color="BFBFBF"/>
              <w:right w:val="single" w:sz="4" w:space="0" w:color="BFBFBF"/>
            </w:tcBorders>
            <w:shd w:val="clear" w:color="000000" w:fill="FFFFFF"/>
            <w:noWrap/>
            <w:vAlign w:val="center"/>
            <w:hideMark/>
          </w:tcPr>
          <w:p w14:paraId="00C053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13.95</w:t>
            </w:r>
          </w:p>
        </w:tc>
        <w:tc>
          <w:tcPr>
            <w:tcW w:w="861" w:type="dxa"/>
            <w:tcBorders>
              <w:top w:val="nil"/>
              <w:left w:val="nil"/>
              <w:bottom w:val="single" w:sz="4" w:space="0" w:color="BFBFBF"/>
              <w:right w:val="single" w:sz="4" w:space="0" w:color="auto"/>
            </w:tcBorders>
            <w:shd w:val="clear" w:color="000000" w:fill="FFFFFF"/>
            <w:noWrap/>
            <w:vAlign w:val="center"/>
            <w:hideMark/>
          </w:tcPr>
          <w:p w14:paraId="6D3EAA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64.38</w:t>
            </w:r>
          </w:p>
        </w:tc>
      </w:tr>
      <w:tr w:rsidR="00AD79BF" w:rsidRPr="00DD6CDE" w14:paraId="632A9573" w14:textId="77777777" w:rsidTr="001C3D52">
        <w:trPr>
          <w:trHeight w:val="255"/>
          <w:jc w:val="center"/>
        </w:trPr>
        <w:tc>
          <w:tcPr>
            <w:tcW w:w="613" w:type="dxa"/>
            <w:vMerge/>
            <w:tcBorders>
              <w:top w:val="nil"/>
              <w:left w:val="nil"/>
              <w:bottom w:val="nil"/>
              <w:right w:val="nil"/>
            </w:tcBorders>
            <w:vAlign w:val="center"/>
            <w:hideMark/>
          </w:tcPr>
          <w:p w14:paraId="43C9055F"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1DFF344"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78444CE"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085069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FDEE0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745B28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683AC9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0.05</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324F18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0.75</w:t>
            </w:r>
          </w:p>
        </w:tc>
        <w:tc>
          <w:tcPr>
            <w:tcW w:w="905" w:type="dxa"/>
            <w:tcBorders>
              <w:top w:val="nil"/>
              <w:left w:val="nil"/>
              <w:bottom w:val="single" w:sz="4" w:space="0" w:color="BFBFBF"/>
              <w:right w:val="single" w:sz="4" w:space="0" w:color="BFBFBF"/>
            </w:tcBorders>
            <w:shd w:val="clear" w:color="000000" w:fill="FFFFFF"/>
            <w:noWrap/>
            <w:vAlign w:val="center"/>
            <w:hideMark/>
          </w:tcPr>
          <w:p w14:paraId="1F7234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BFBFBF"/>
              <w:right w:val="single" w:sz="4" w:space="0" w:color="BFBFBF"/>
            </w:tcBorders>
            <w:shd w:val="clear" w:color="000000" w:fill="FFFFFF"/>
            <w:noWrap/>
            <w:vAlign w:val="center"/>
            <w:hideMark/>
          </w:tcPr>
          <w:p w14:paraId="7B5257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FFFFFF"/>
            <w:noWrap/>
            <w:vAlign w:val="center"/>
            <w:hideMark/>
          </w:tcPr>
          <w:p w14:paraId="20FE0B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4D08BC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043B1363" w14:textId="77777777" w:rsidTr="001C3D52">
        <w:trPr>
          <w:trHeight w:val="255"/>
          <w:jc w:val="center"/>
        </w:trPr>
        <w:tc>
          <w:tcPr>
            <w:tcW w:w="613" w:type="dxa"/>
            <w:vMerge/>
            <w:tcBorders>
              <w:top w:val="nil"/>
              <w:left w:val="nil"/>
              <w:bottom w:val="nil"/>
              <w:right w:val="nil"/>
            </w:tcBorders>
            <w:vAlign w:val="center"/>
            <w:hideMark/>
          </w:tcPr>
          <w:p w14:paraId="73B45170"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7A52EC5"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70029C9"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C4FE5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01BA5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4FB41D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22.43</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4BEA54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4.19</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77C5A6B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05" w:type="dxa"/>
            <w:tcBorders>
              <w:top w:val="nil"/>
              <w:left w:val="nil"/>
              <w:bottom w:val="single" w:sz="4" w:space="0" w:color="BFBFBF"/>
              <w:right w:val="single" w:sz="4" w:space="0" w:color="BFBFBF"/>
            </w:tcBorders>
            <w:shd w:val="clear" w:color="000000" w:fill="FFFFFF"/>
            <w:noWrap/>
            <w:vAlign w:val="center"/>
            <w:hideMark/>
          </w:tcPr>
          <w:p w14:paraId="749A19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218.00</w:t>
            </w:r>
          </w:p>
        </w:tc>
        <w:tc>
          <w:tcPr>
            <w:tcW w:w="898" w:type="dxa"/>
            <w:tcBorders>
              <w:top w:val="nil"/>
              <w:left w:val="nil"/>
              <w:bottom w:val="single" w:sz="4" w:space="0" w:color="BFBFBF"/>
              <w:right w:val="single" w:sz="4" w:space="0" w:color="BFBFBF"/>
            </w:tcBorders>
            <w:shd w:val="clear" w:color="000000" w:fill="FFFFFF"/>
            <w:noWrap/>
            <w:vAlign w:val="center"/>
            <w:hideMark/>
          </w:tcPr>
          <w:p w14:paraId="56D599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75.00</w:t>
            </w:r>
          </w:p>
        </w:tc>
        <w:tc>
          <w:tcPr>
            <w:tcW w:w="854" w:type="dxa"/>
            <w:tcBorders>
              <w:top w:val="nil"/>
              <w:left w:val="nil"/>
              <w:bottom w:val="single" w:sz="4" w:space="0" w:color="BFBFBF"/>
              <w:right w:val="single" w:sz="4" w:space="0" w:color="BFBFBF"/>
            </w:tcBorders>
            <w:shd w:val="clear" w:color="000000" w:fill="FFFFFF"/>
            <w:noWrap/>
            <w:vAlign w:val="center"/>
            <w:hideMark/>
          </w:tcPr>
          <w:p w14:paraId="5B7026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75.00</w:t>
            </w:r>
          </w:p>
        </w:tc>
        <w:tc>
          <w:tcPr>
            <w:tcW w:w="861" w:type="dxa"/>
            <w:tcBorders>
              <w:top w:val="nil"/>
              <w:left w:val="nil"/>
              <w:bottom w:val="single" w:sz="4" w:space="0" w:color="BFBFBF"/>
              <w:right w:val="single" w:sz="4" w:space="0" w:color="auto"/>
            </w:tcBorders>
            <w:shd w:val="clear" w:color="000000" w:fill="FFFFFF"/>
            <w:noWrap/>
            <w:vAlign w:val="center"/>
            <w:hideMark/>
          </w:tcPr>
          <w:p w14:paraId="78843D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296.00</w:t>
            </w:r>
          </w:p>
        </w:tc>
      </w:tr>
      <w:tr w:rsidR="00AD79BF" w:rsidRPr="00DD6CDE" w14:paraId="507D1183" w14:textId="77777777" w:rsidTr="001C3D52">
        <w:trPr>
          <w:trHeight w:val="255"/>
          <w:jc w:val="center"/>
        </w:trPr>
        <w:tc>
          <w:tcPr>
            <w:tcW w:w="613" w:type="dxa"/>
            <w:vMerge/>
            <w:tcBorders>
              <w:top w:val="nil"/>
              <w:left w:val="nil"/>
              <w:bottom w:val="nil"/>
              <w:right w:val="nil"/>
            </w:tcBorders>
            <w:vAlign w:val="center"/>
            <w:hideMark/>
          </w:tcPr>
          <w:p w14:paraId="69636E7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692B416"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5138170"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385990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5F0AB2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38693E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387E4F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60B3B5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w:t>
            </w:r>
          </w:p>
        </w:tc>
        <w:tc>
          <w:tcPr>
            <w:tcW w:w="905" w:type="dxa"/>
            <w:tcBorders>
              <w:top w:val="nil"/>
              <w:left w:val="nil"/>
              <w:bottom w:val="single" w:sz="4" w:space="0" w:color="auto"/>
              <w:right w:val="single" w:sz="4" w:space="0" w:color="BFBFBF"/>
            </w:tcBorders>
            <w:shd w:val="clear" w:color="000000" w:fill="FFFFFF"/>
            <w:noWrap/>
            <w:vAlign w:val="center"/>
            <w:hideMark/>
          </w:tcPr>
          <w:p w14:paraId="694D7C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w:t>
            </w:r>
          </w:p>
        </w:tc>
        <w:tc>
          <w:tcPr>
            <w:tcW w:w="898" w:type="dxa"/>
            <w:tcBorders>
              <w:top w:val="nil"/>
              <w:left w:val="nil"/>
              <w:bottom w:val="single" w:sz="4" w:space="0" w:color="auto"/>
              <w:right w:val="single" w:sz="4" w:space="0" w:color="BFBFBF"/>
            </w:tcBorders>
            <w:shd w:val="clear" w:color="000000" w:fill="FFFFFF"/>
            <w:noWrap/>
            <w:vAlign w:val="center"/>
            <w:hideMark/>
          </w:tcPr>
          <w:p w14:paraId="5CB78F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w:t>
            </w:r>
          </w:p>
        </w:tc>
        <w:tc>
          <w:tcPr>
            <w:tcW w:w="854" w:type="dxa"/>
            <w:tcBorders>
              <w:top w:val="nil"/>
              <w:left w:val="nil"/>
              <w:bottom w:val="single" w:sz="4" w:space="0" w:color="auto"/>
              <w:right w:val="single" w:sz="4" w:space="0" w:color="BFBFBF"/>
            </w:tcBorders>
            <w:shd w:val="clear" w:color="000000" w:fill="FFFFFF"/>
            <w:noWrap/>
            <w:vAlign w:val="center"/>
            <w:hideMark/>
          </w:tcPr>
          <w:p w14:paraId="0908A2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w:t>
            </w:r>
          </w:p>
        </w:tc>
        <w:tc>
          <w:tcPr>
            <w:tcW w:w="861" w:type="dxa"/>
            <w:tcBorders>
              <w:top w:val="nil"/>
              <w:left w:val="nil"/>
              <w:bottom w:val="single" w:sz="4" w:space="0" w:color="auto"/>
              <w:right w:val="single" w:sz="4" w:space="0" w:color="auto"/>
            </w:tcBorders>
            <w:shd w:val="clear" w:color="000000" w:fill="FFFFFF"/>
            <w:noWrap/>
            <w:vAlign w:val="center"/>
            <w:hideMark/>
          </w:tcPr>
          <w:p w14:paraId="2B3CA4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w:t>
            </w:r>
          </w:p>
        </w:tc>
      </w:tr>
      <w:tr w:rsidR="00AD79BF" w:rsidRPr="00DD6CDE" w14:paraId="36F3880B" w14:textId="77777777" w:rsidTr="001C3D52">
        <w:trPr>
          <w:trHeight w:val="255"/>
          <w:jc w:val="center"/>
        </w:trPr>
        <w:tc>
          <w:tcPr>
            <w:tcW w:w="613" w:type="dxa"/>
            <w:vMerge/>
            <w:tcBorders>
              <w:top w:val="nil"/>
              <w:left w:val="nil"/>
              <w:bottom w:val="nil"/>
              <w:right w:val="nil"/>
            </w:tcBorders>
            <w:vAlign w:val="center"/>
            <w:hideMark/>
          </w:tcPr>
          <w:p w14:paraId="6915AA99"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F3EB1E1" w14:textId="5504475D"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33B00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762" w:type="dxa"/>
            <w:tcBorders>
              <w:top w:val="nil"/>
              <w:left w:val="nil"/>
              <w:bottom w:val="single" w:sz="4" w:space="0" w:color="BFBFBF"/>
              <w:right w:val="single" w:sz="4" w:space="0" w:color="auto"/>
            </w:tcBorders>
            <w:shd w:val="clear" w:color="000000" w:fill="D9D9D9"/>
            <w:noWrap/>
            <w:vAlign w:val="center"/>
            <w:hideMark/>
          </w:tcPr>
          <w:p w14:paraId="297E8B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6C537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70012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28E23F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ABC15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05" w:type="dxa"/>
            <w:tcBorders>
              <w:top w:val="nil"/>
              <w:left w:val="nil"/>
              <w:bottom w:val="single" w:sz="4" w:space="0" w:color="BFBFBF"/>
              <w:right w:val="single" w:sz="4" w:space="0" w:color="BFBFBF"/>
            </w:tcBorders>
            <w:shd w:val="clear" w:color="000000" w:fill="D9D9D9"/>
            <w:noWrap/>
            <w:vAlign w:val="center"/>
            <w:hideMark/>
          </w:tcPr>
          <w:p w14:paraId="6C9D79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64.50</w:t>
            </w:r>
          </w:p>
        </w:tc>
        <w:tc>
          <w:tcPr>
            <w:tcW w:w="898" w:type="dxa"/>
            <w:tcBorders>
              <w:top w:val="nil"/>
              <w:left w:val="nil"/>
              <w:bottom w:val="single" w:sz="4" w:space="0" w:color="BFBFBF"/>
              <w:right w:val="single" w:sz="4" w:space="0" w:color="BFBFBF"/>
            </w:tcBorders>
            <w:shd w:val="clear" w:color="000000" w:fill="D9D9D9"/>
            <w:noWrap/>
            <w:vAlign w:val="center"/>
            <w:hideMark/>
          </w:tcPr>
          <w:p w14:paraId="7048DC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D9D9D9"/>
            <w:noWrap/>
            <w:vAlign w:val="center"/>
            <w:hideMark/>
          </w:tcPr>
          <w:p w14:paraId="364710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17.50</w:t>
            </w:r>
          </w:p>
        </w:tc>
        <w:tc>
          <w:tcPr>
            <w:tcW w:w="861" w:type="dxa"/>
            <w:tcBorders>
              <w:top w:val="nil"/>
              <w:left w:val="nil"/>
              <w:bottom w:val="single" w:sz="4" w:space="0" w:color="BFBFBF"/>
              <w:right w:val="single" w:sz="4" w:space="0" w:color="auto"/>
            </w:tcBorders>
            <w:shd w:val="clear" w:color="000000" w:fill="D9D9D9"/>
            <w:noWrap/>
            <w:vAlign w:val="center"/>
            <w:hideMark/>
          </w:tcPr>
          <w:p w14:paraId="5F50B9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39.50</w:t>
            </w:r>
          </w:p>
        </w:tc>
      </w:tr>
      <w:tr w:rsidR="00AD79BF" w:rsidRPr="00DD6CDE" w14:paraId="76F2DEDD" w14:textId="77777777" w:rsidTr="001C3D52">
        <w:trPr>
          <w:trHeight w:val="255"/>
          <w:jc w:val="center"/>
        </w:trPr>
        <w:tc>
          <w:tcPr>
            <w:tcW w:w="613" w:type="dxa"/>
            <w:vMerge/>
            <w:tcBorders>
              <w:top w:val="nil"/>
              <w:left w:val="nil"/>
              <w:bottom w:val="nil"/>
              <w:right w:val="nil"/>
            </w:tcBorders>
            <w:vAlign w:val="center"/>
            <w:hideMark/>
          </w:tcPr>
          <w:p w14:paraId="37B6E0C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7DDA9A91"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668B02D"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393B7F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AA279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61F96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04E94D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55B94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255F03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31.50</w:t>
            </w:r>
          </w:p>
        </w:tc>
        <w:tc>
          <w:tcPr>
            <w:tcW w:w="898" w:type="dxa"/>
            <w:tcBorders>
              <w:top w:val="nil"/>
              <w:left w:val="nil"/>
              <w:bottom w:val="single" w:sz="4" w:space="0" w:color="BFBFBF"/>
              <w:right w:val="single" w:sz="4" w:space="0" w:color="BFBFBF"/>
            </w:tcBorders>
            <w:shd w:val="clear" w:color="000000" w:fill="D9D9D9"/>
            <w:noWrap/>
            <w:vAlign w:val="center"/>
            <w:hideMark/>
          </w:tcPr>
          <w:p w14:paraId="492643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4" w:type="dxa"/>
            <w:tcBorders>
              <w:top w:val="nil"/>
              <w:left w:val="nil"/>
              <w:bottom w:val="single" w:sz="4" w:space="0" w:color="BFBFBF"/>
              <w:right w:val="single" w:sz="4" w:space="0" w:color="BFBFBF"/>
            </w:tcBorders>
            <w:shd w:val="clear" w:color="000000" w:fill="D9D9D9"/>
            <w:noWrap/>
            <w:vAlign w:val="center"/>
            <w:hideMark/>
          </w:tcPr>
          <w:p w14:paraId="5BFD81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8.50</w:t>
            </w:r>
          </w:p>
        </w:tc>
        <w:tc>
          <w:tcPr>
            <w:tcW w:w="861" w:type="dxa"/>
            <w:tcBorders>
              <w:top w:val="nil"/>
              <w:left w:val="nil"/>
              <w:bottom w:val="single" w:sz="4" w:space="0" w:color="BFBFBF"/>
              <w:right w:val="single" w:sz="4" w:space="0" w:color="auto"/>
            </w:tcBorders>
            <w:shd w:val="clear" w:color="000000" w:fill="D9D9D9"/>
            <w:noWrap/>
            <w:vAlign w:val="center"/>
            <w:hideMark/>
          </w:tcPr>
          <w:p w14:paraId="276F61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19.50</w:t>
            </w:r>
          </w:p>
        </w:tc>
      </w:tr>
      <w:tr w:rsidR="00AD79BF" w:rsidRPr="00DD6CDE" w14:paraId="5E8B2F57" w14:textId="77777777" w:rsidTr="001C3D52">
        <w:trPr>
          <w:trHeight w:val="255"/>
          <w:jc w:val="center"/>
        </w:trPr>
        <w:tc>
          <w:tcPr>
            <w:tcW w:w="613" w:type="dxa"/>
            <w:vMerge/>
            <w:tcBorders>
              <w:top w:val="nil"/>
              <w:left w:val="nil"/>
              <w:bottom w:val="nil"/>
              <w:right w:val="nil"/>
            </w:tcBorders>
            <w:vAlign w:val="center"/>
            <w:hideMark/>
          </w:tcPr>
          <w:p w14:paraId="5E5CC5D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81E7ED5"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34F46DEC"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2029C7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DDA78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415134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63548E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3DE0A7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05" w:type="dxa"/>
            <w:tcBorders>
              <w:top w:val="nil"/>
              <w:left w:val="nil"/>
              <w:bottom w:val="single" w:sz="4" w:space="0" w:color="BFBFBF"/>
              <w:right w:val="single" w:sz="4" w:space="0" w:color="BFBFBF"/>
            </w:tcBorders>
            <w:shd w:val="clear" w:color="000000" w:fill="D9D9D9"/>
            <w:noWrap/>
            <w:vAlign w:val="center"/>
            <w:hideMark/>
          </w:tcPr>
          <w:p w14:paraId="6E7F0E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33.00</w:t>
            </w:r>
          </w:p>
        </w:tc>
        <w:tc>
          <w:tcPr>
            <w:tcW w:w="898" w:type="dxa"/>
            <w:tcBorders>
              <w:top w:val="nil"/>
              <w:left w:val="nil"/>
              <w:bottom w:val="single" w:sz="4" w:space="0" w:color="BFBFBF"/>
              <w:right w:val="single" w:sz="4" w:space="0" w:color="BFBFBF"/>
            </w:tcBorders>
            <w:shd w:val="clear" w:color="000000" w:fill="D9D9D9"/>
            <w:noWrap/>
            <w:vAlign w:val="center"/>
            <w:hideMark/>
          </w:tcPr>
          <w:p w14:paraId="1B5114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D9D9D9"/>
            <w:noWrap/>
            <w:vAlign w:val="center"/>
            <w:hideMark/>
          </w:tcPr>
          <w:p w14:paraId="10836F3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61" w:type="dxa"/>
            <w:tcBorders>
              <w:top w:val="nil"/>
              <w:left w:val="nil"/>
              <w:bottom w:val="single" w:sz="4" w:space="0" w:color="BFBFBF"/>
              <w:right w:val="single" w:sz="4" w:space="0" w:color="auto"/>
            </w:tcBorders>
            <w:shd w:val="clear" w:color="000000" w:fill="D9D9D9"/>
            <w:noWrap/>
            <w:vAlign w:val="center"/>
            <w:hideMark/>
          </w:tcPr>
          <w:p w14:paraId="1D4E43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r>
      <w:tr w:rsidR="00AD79BF" w:rsidRPr="00DD6CDE" w14:paraId="5DF9D617" w14:textId="77777777" w:rsidTr="001C3D52">
        <w:trPr>
          <w:trHeight w:val="255"/>
          <w:jc w:val="center"/>
        </w:trPr>
        <w:tc>
          <w:tcPr>
            <w:tcW w:w="613" w:type="dxa"/>
            <w:vMerge/>
            <w:tcBorders>
              <w:top w:val="nil"/>
              <w:left w:val="nil"/>
              <w:bottom w:val="nil"/>
              <w:right w:val="nil"/>
            </w:tcBorders>
            <w:vAlign w:val="center"/>
            <w:hideMark/>
          </w:tcPr>
          <w:p w14:paraId="1CA3F4B9"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58F0280F"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03DB2E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nil"/>
              <w:right w:val="single" w:sz="4" w:space="0" w:color="auto"/>
            </w:tcBorders>
            <w:shd w:val="clear" w:color="000000" w:fill="D9D9D9"/>
            <w:noWrap/>
            <w:vAlign w:val="center"/>
            <w:hideMark/>
          </w:tcPr>
          <w:p w14:paraId="2A04E7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nil"/>
              <w:right w:val="single" w:sz="4" w:space="0" w:color="BFBFBF"/>
            </w:tcBorders>
            <w:shd w:val="clear" w:color="000000" w:fill="D9D9D9"/>
            <w:noWrap/>
            <w:vAlign w:val="center"/>
            <w:hideMark/>
          </w:tcPr>
          <w:p w14:paraId="192506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949" w:type="dxa"/>
            <w:gridSpan w:val="2"/>
            <w:tcBorders>
              <w:top w:val="nil"/>
              <w:left w:val="nil"/>
              <w:bottom w:val="nil"/>
              <w:right w:val="single" w:sz="4" w:space="0" w:color="BFBFBF"/>
            </w:tcBorders>
            <w:shd w:val="clear" w:color="000000" w:fill="D9D9D9"/>
            <w:noWrap/>
            <w:vAlign w:val="center"/>
            <w:hideMark/>
          </w:tcPr>
          <w:p w14:paraId="3C6ED1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32" w:type="dxa"/>
            <w:gridSpan w:val="2"/>
            <w:tcBorders>
              <w:top w:val="nil"/>
              <w:left w:val="nil"/>
              <w:bottom w:val="nil"/>
              <w:right w:val="single" w:sz="4" w:space="0" w:color="BFBFBF"/>
            </w:tcBorders>
            <w:shd w:val="clear" w:color="000000" w:fill="D9D9D9"/>
            <w:noWrap/>
            <w:vAlign w:val="center"/>
            <w:hideMark/>
          </w:tcPr>
          <w:p w14:paraId="026F75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878" w:type="dxa"/>
            <w:gridSpan w:val="2"/>
            <w:tcBorders>
              <w:top w:val="nil"/>
              <w:left w:val="nil"/>
              <w:bottom w:val="nil"/>
              <w:right w:val="single" w:sz="4" w:space="0" w:color="BFBFBF"/>
            </w:tcBorders>
            <w:shd w:val="clear" w:color="000000" w:fill="D9D9D9"/>
            <w:noWrap/>
            <w:vAlign w:val="center"/>
            <w:hideMark/>
          </w:tcPr>
          <w:p w14:paraId="090809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05" w:type="dxa"/>
            <w:tcBorders>
              <w:top w:val="nil"/>
              <w:left w:val="nil"/>
              <w:bottom w:val="nil"/>
              <w:right w:val="single" w:sz="4" w:space="0" w:color="BFBFBF"/>
            </w:tcBorders>
            <w:shd w:val="clear" w:color="000000" w:fill="D9D9D9"/>
            <w:noWrap/>
            <w:vAlign w:val="center"/>
            <w:hideMark/>
          </w:tcPr>
          <w:p w14:paraId="14624C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96.00</w:t>
            </w:r>
          </w:p>
        </w:tc>
        <w:tc>
          <w:tcPr>
            <w:tcW w:w="898" w:type="dxa"/>
            <w:tcBorders>
              <w:top w:val="nil"/>
              <w:left w:val="nil"/>
              <w:bottom w:val="nil"/>
              <w:right w:val="single" w:sz="4" w:space="0" w:color="BFBFBF"/>
            </w:tcBorders>
            <w:shd w:val="clear" w:color="000000" w:fill="D9D9D9"/>
            <w:noWrap/>
            <w:vAlign w:val="center"/>
            <w:hideMark/>
          </w:tcPr>
          <w:p w14:paraId="1A2812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nil"/>
              <w:right w:val="single" w:sz="4" w:space="0" w:color="BFBFBF"/>
            </w:tcBorders>
            <w:shd w:val="clear" w:color="000000" w:fill="D9D9D9"/>
            <w:noWrap/>
            <w:vAlign w:val="center"/>
            <w:hideMark/>
          </w:tcPr>
          <w:p w14:paraId="0E56B2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w:t>
            </w:r>
          </w:p>
        </w:tc>
        <w:tc>
          <w:tcPr>
            <w:tcW w:w="861" w:type="dxa"/>
            <w:tcBorders>
              <w:top w:val="nil"/>
              <w:left w:val="nil"/>
              <w:bottom w:val="nil"/>
              <w:right w:val="single" w:sz="4" w:space="0" w:color="auto"/>
            </w:tcBorders>
            <w:shd w:val="clear" w:color="000000" w:fill="D9D9D9"/>
            <w:noWrap/>
            <w:vAlign w:val="center"/>
            <w:hideMark/>
          </w:tcPr>
          <w:p w14:paraId="2F1544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151CF9D7" w14:textId="77777777" w:rsidTr="001C3D52">
        <w:trPr>
          <w:trHeight w:val="255"/>
          <w:jc w:val="center"/>
        </w:trPr>
        <w:tc>
          <w:tcPr>
            <w:tcW w:w="613" w:type="dxa"/>
            <w:vMerge/>
            <w:tcBorders>
              <w:top w:val="nil"/>
              <w:left w:val="nil"/>
              <w:bottom w:val="nil"/>
              <w:right w:val="nil"/>
            </w:tcBorders>
            <w:vAlign w:val="center"/>
            <w:hideMark/>
          </w:tcPr>
          <w:p w14:paraId="54971BFD"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419A32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2695251A"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42BD1B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6BDBB5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66D89B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1EC90D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22147E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05" w:type="dxa"/>
            <w:tcBorders>
              <w:top w:val="nil"/>
              <w:left w:val="nil"/>
              <w:bottom w:val="single" w:sz="4" w:space="0" w:color="auto"/>
              <w:right w:val="single" w:sz="4" w:space="0" w:color="BFBFBF"/>
            </w:tcBorders>
            <w:shd w:val="clear" w:color="000000" w:fill="D9D9D9"/>
            <w:noWrap/>
            <w:vAlign w:val="center"/>
            <w:hideMark/>
          </w:tcPr>
          <w:p w14:paraId="074839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auto"/>
              <w:right w:val="single" w:sz="4" w:space="0" w:color="BFBFBF"/>
            </w:tcBorders>
            <w:shd w:val="clear" w:color="000000" w:fill="D9D9D9"/>
            <w:noWrap/>
            <w:vAlign w:val="center"/>
            <w:hideMark/>
          </w:tcPr>
          <w:p w14:paraId="78C345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auto"/>
              <w:right w:val="single" w:sz="4" w:space="0" w:color="BFBFBF"/>
            </w:tcBorders>
            <w:shd w:val="clear" w:color="000000" w:fill="D9D9D9"/>
            <w:noWrap/>
            <w:vAlign w:val="center"/>
            <w:hideMark/>
          </w:tcPr>
          <w:p w14:paraId="764697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61" w:type="dxa"/>
            <w:tcBorders>
              <w:top w:val="nil"/>
              <w:left w:val="nil"/>
              <w:bottom w:val="single" w:sz="4" w:space="0" w:color="auto"/>
              <w:right w:val="single" w:sz="4" w:space="0" w:color="auto"/>
            </w:tcBorders>
            <w:shd w:val="clear" w:color="000000" w:fill="D9D9D9"/>
            <w:noWrap/>
            <w:vAlign w:val="center"/>
            <w:hideMark/>
          </w:tcPr>
          <w:p w14:paraId="0D2665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31BB7720" w14:textId="77777777" w:rsidTr="001C3D52">
        <w:trPr>
          <w:trHeight w:val="255"/>
          <w:jc w:val="center"/>
        </w:trPr>
        <w:tc>
          <w:tcPr>
            <w:tcW w:w="613" w:type="dxa"/>
            <w:vMerge/>
            <w:tcBorders>
              <w:top w:val="nil"/>
              <w:left w:val="nil"/>
              <w:bottom w:val="nil"/>
              <w:right w:val="nil"/>
            </w:tcBorders>
            <w:vAlign w:val="center"/>
            <w:hideMark/>
          </w:tcPr>
          <w:p w14:paraId="13A96AB3"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56F14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16C3A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762" w:type="dxa"/>
            <w:tcBorders>
              <w:top w:val="nil"/>
              <w:left w:val="nil"/>
              <w:bottom w:val="single" w:sz="4" w:space="0" w:color="BFBFBF"/>
              <w:right w:val="single" w:sz="4" w:space="0" w:color="auto"/>
            </w:tcBorders>
            <w:shd w:val="clear" w:color="auto" w:fill="auto"/>
            <w:noWrap/>
            <w:vAlign w:val="center"/>
            <w:hideMark/>
          </w:tcPr>
          <w:p w14:paraId="5FFDD1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769AE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9.57</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C4DF3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1.45</w:t>
            </w:r>
          </w:p>
        </w:tc>
        <w:tc>
          <w:tcPr>
            <w:tcW w:w="932" w:type="dxa"/>
            <w:gridSpan w:val="2"/>
            <w:tcBorders>
              <w:top w:val="nil"/>
              <w:left w:val="nil"/>
              <w:bottom w:val="nil"/>
              <w:right w:val="nil"/>
            </w:tcBorders>
            <w:shd w:val="clear" w:color="auto" w:fill="auto"/>
            <w:noWrap/>
            <w:vAlign w:val="center"/>
            <w:hideMark/>
          </w:tcPr>
          <w:p w14:paraId="757745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0.57</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BB395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1.66</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337940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45.80</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4DA10C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8.96</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366CE6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6.53</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0ADF40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48.41</w:t>
            </w:r>
          </w:p>
        </w:tc>
      </w:tr>
      <w:tr w:rsidR="00F318EC" w:rsidRPr="00DD6CDE" w14:paraId="7D849B47" w14:textId="77777777" w:rsidTr="001C3D52">
        <w:trPr>
          <w:trHeight w:val="255"/>
          <w:jc w:val="center"/>
        </w:trPr>
        <w:tc>
          <w:tcPr>
            <w:tcW w:w="613" w:type="dxa"/>
            <w:vMerge/>
            <w:tcBorders>
              <w:top w:val="nil"/>
              <w:left w:val="nil"/>
              <w:bottom w:val="nil"/>
              <w:right w:val="nil"/>
            </w:tcBorders>
            <w:vAlign w:val="center"/>
            <w:hideMark/>
          </w:tcPr>
          <w:p w14:paraId="7FD5D8A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9E6145A"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AA7A0D5"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2BD1C0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8D5C6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9.51</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2C2399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2.35</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CBD42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0.61</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33AE95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1.37</w:t>
            </w:r>
          </w:p>
        </w:tc>
        <w:tc>
          <w:tcPr>
            <w:tcW w:w="905" w:type="dxa"/>
            <w:tcBorders>
              <w:top w:val="nil"/>
              <w:left w:val="nil"/>
              <w:bottom w:val="single" w:sz="4" w:space="0" w:color="BFBFBF"/>
              <w:right w:val="single" w:sz="4" w:space="0" w:color="BFBFBF"/>
            </w:tcBorders>
            <w:shd w:val="clear" w:color="000000" w:fill="FFFFFF"/>
            <w:noWrap/>
            <w:vAlign w:val="center"/>
            <w:hideMark/>
          </w:tcPr>
          <w:p w14:paraId="4BBC7C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49.50</w:t>
            </w:r>
          </w:p>
        </w:tc>
        <w:tc>
          <w:tcPr>
            <w:tcW w:w="898" w:type="dxa"/>
            <w:tcBorders>
              <w:top w:val="nil"/>
              <w:left w:val="nil"/>
              <w:bottom w:val="single" w:sz="4" w:space="0" w:color="BFBFBF"/>
              <w:right w:val="single" w:sz="4" w:space="0" w:color="BFBFBF"/>
            </w:tcBorders>
            <w:shd w:val="clear" w:color="000000" w:fill="FFFFFF"/>
            <w:noWrap/>
            <w:vAlign w:val="center"/>
            <w:hideMark/>
          </w:tcPr>
          <w:p w14:paraId="190A9E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6.94</w:t>
            </w:r>
          </w:p>
        </w:tc>
        <w:tc>
          <w:tcPr>
            <w:tcW w:w="854" w:type="dxa"/>
            <w:tcBorders>
              <w:top w:val="nil"/>
              <w:left w:val="nil"/>
              <w:bottom w:val="single" w:sz="4" w:space="0" w:color="BFBFBF"/>
              <w:right w:val="single" w:sz="4" w:space="0" w:color="BFBFBF"/>
            </w:tcBorders>
            <w:shd w:val="clear" w:color="000000" w:fill="FFFFFF"/>
            <w:noWrap/>
            <w:vAlign w:val="center"/>
            <w:hideMark/>
          </w:tcPr>
          <w:p w14:paraId="477FC7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7.75</w:t>
            </w:r>
          </w:p>
        </w:tc>
        <w:tc>
          <w:tcPr>
            <w:tcW w:w="861" w:type="dxa"/>
            <w:tcBorders>
              <w:top w:val="nil"/>
              <w:left w:val="nil"/>
              <w:bottom w:val="single" w:sz="4" w:space="0" w:color="BFBFBF"/>
              <w:right w:val="single" w:sz="4" w:space="0" w:color="auto"/>
            </w:tcBorders>
            <w:shd w:val="clear" w:color="000000" w:fill="FFFFFF"/>
            <w:noWrap/>
            <w:vAlign w:val="center"/>
            <w:hideMark/>
          </w:tcPr>
          <w:p w14:paraId="0C10D9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59.99</w:t>
            </w:r>
          </w:p>
        </w:tc>
      </w:tr>
      <w:tr w:rsidR="00AD79BF" w:rsidRPr="00DD6CDE" w14:paraId="2210B932" w14:textId="77777777" w:rsidTr="001C3D52">
        <w:trPr>
          <w:trHeight w:val="255"/>
          <w:jc w:val="center"/>
        </w:trPr>
        <w:tc>
          <w:tcPr>
            <w:tcW w:w="613" w:type="dxa"/>
            <w:vMerge/>
            <w:tcBorders>
              <w:top w:val="nil"/>
              <w:left w:val="nil"/>
              <w:bottom w:val="nil"/>
              <w:right w:val="nil"/>
            </w:tcBorders>
            <w:vAlign w:val="center"/>
            <w:hideMark/>
          </w:tcPr>
          <w:p w14:paraId="6345F89D"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E5F88C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20E5FA2"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7C7785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04C02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4F1A8E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48E81C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0BA25D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6EDDE9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BFBFBF"/>
              <w:right w:val="single" w:sz="4" w:space="0" w:color="BFBFBF"/>
            </w:tcBorders>
            <w:shd w:val="clear" w:color="000000" w:fill="FFFFFF"/>
            <w:noWrap/>
            <w:vAlign w:val="center"/>
            <w:hideMark/>
          </w:tcPr>
          <w:p w14:paraId="526434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4" w:type="dxa"/>
            <w:tcBorders>
              <w:top w:val="nil"/>
              <w:left w:val="nil"/>
              <w:bottom w:val="single" w:sz="4" w:space="0" w:color="BFBFBF"/>
              <w:right w:val="single" w:sz="4" w:space="0" w:color="BFBFBF"/>
            </w:tcBorders>
            <w:shd w:val="clear" w:color="000000" w:fill="FFFFFF"/>
            <w:noWrap/>
            <w:vAlign w:val="center"/>
            <w:hideMark/>
          </w:tcPr>
          <w:p w14:paraId="692F2E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520843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0F9D098D" w14:textId="77777777" w:rsidTr="001C3D52">
        <w:trPr>
          <w:trHeight w:val="255"/>
          <w:jc w:val="center"/>
        </w:trPr>
        <w:tc>
          <w:tcPr>
            <w:tcW w:w="613" w:type="dxa"/>
            <w:vMerge/>
            <w:tcBorders>
              <w:top w:val="nil"/>
              <w:left w:val="nil"/>
              <w:bottom w:val="nil"/>
              <w:right w:val="nil"/>
            </w:tcBorders>
            <w:vAlign w:val="center"/>
            <w:hideMark/>
          </w:tcPr>
          <w:p w14:paraId="769D76E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1E7373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E3CF9FC"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344F38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E3E0F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0DED31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5F8FDA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3.71</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2CCEAC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9.50</w:t>
            </w:r>
          </w:p>
        </w:tc>
        <w:tc>
          <w:tcPr>
            <w:tcW w:w="905" w:type="dxa"/>
            <w:tcBorders>
              <w:top w:val="nil"/>
              <w:left w:val="nil"/>
              <w:bottom w:val="single" w:sz="4" w:space="0" w:color="BFBFBF"/>
              <w:right w:val="single" w:sz="4" w:space="0" w:color="BFBFBF"/>
            </w:tcBorders>
            <w:shd w:val="clear" w:color="000000" w:fill="FFFFFF"/>
            <w:noWrap/>
            <w:vAlign w:val="center"/>
            <w:hideMark/>
          </w:tcPr>
          <w:p w14:paraId="0FBBEA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357.00</w:t>
            </w:r>
          </w:p>
        </w:tc>
        <w:tc>
          <w:tcPr>
            <w:tcW w:w="898" w:type="dxa"/>
            <w:tcBorders>
              <w:top w:val="nil"/>
              <w:left w:val="nil"/>
              <w:bottom w:val="single" w:sz="4" w:space="0" w:color="BFBFBF"/>
              <w:right w:val="single" w:sz="4" w:space="0" w:color="BFBFBF"/>
            </w:tcBorders>
            <w:shd w:val="clear" w:color="000000" w:fill="FFFFFF"/>
            <w:noWrap/>
            <w:vAlign w:val="center"/>
            <w:hideMark/>
          </w:tcPr>
          <w:p w14:paraId="372358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55.00</w:t>
            </w:r>
          </w:p>
        </w:tc>
        <w:tc>
          <w:tcPr>
            <w:tcW w:w="854" w:type="dxa"/>
            <w:tcBorders>
              <w:top w:val="nil"/>
              <w:left w:val="nil"/>
              <w:bottom w:val="single" w:sz="4" w:space="0" w:color="BFBFBF"/>
              <w:right w:val="single" w:sz="4" w:space="0" w:color="BFBFBF"/>
            </w:tcBorders>
            <w:shd w:val="clear" w:color="000000" w:fill="FFFFFF"/>
            <w:noWrap/>
            <w:vAlign w:val="center"/>
            <w:hideMark/>
          </w:tcPr>
          <w:p w14:paraId="620CE8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61" w:type="dxa"/>
            <w:tcBorders>
              <w:top w:val="nil"/>
              <w:left w:val="nil"/>
              <w:bottom w:val="single" w:sz="4" w:space="0" w:color="BFBFBF"/>
              <w:right w:val="single" w:sz="4" w:space="0" w:color="auto"/>
            </w:tcBorders>
            <w:shd w:val="clear" w:color="000000" w:fill="FFFFFF"/>
            <w:noWrap/>
            <w:vAlign w:val="center"/>
            <w:hideMark/>
          </w:tcPr>
          <w:p w14:paraId="2441E9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374.00</w:t>
            </w:r>
          </w:p>
        </w:tc>
      </w:tr>
      <w:tr w:rsidR="00AD79BF" w:rsidRPr="00DD6CDE" w14:paraId="32A4398E" w14:textId="77777777" w:rsidTr="001C3D52">
        <w:trPr>
          <w:trHeight w:val="255"/>
          <w:jc w:val="center"/>
        </w:trPr>
        <w:tc>
          <w:tcPr>
            <w:tcW w:w="613" w:type="dxa"/>
            <w:vMerge/>
            <w:tcBorders>
              <w:top w:val="nil"/>
              <w:left w:val="nil"/>
              <w:bottom w:val="nil"/>
              <w:right w:val="nil"/>
            </w:tcBorders>
            <w:vAlign w:val="center"/>
            <w:hideMark/>
          </w:tcPr>
          <w:p w14:paraId="16841189"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3A167CB"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217CB5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25E06D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2DE89B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312</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4FA6B6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49C429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276</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0587E5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w:t>
            </w:r>
          </w:p>
        </w:tc>
        <w:tc>
          <w:tcPr>
            <w:tcW w:w="905" w:type="dxa"/>
            <w:tcBorders>
              <w:top w:val="nil"/>
              <w:left w:val="nil"/>
              <w:bottom w:val="single" w:sz="4" w:space="0" w:color="auto"/>
              <w:right w:val="single" w:sz="4" w:space="0" w:color="BFBFBF"/>
            </w:tcBorders>
            <w:shd w:val="clear" w:color="000000" w:fill="FFFFFF"/>
            <w:noWrap/>
            <w:vAlign w:val="center"/>
            <w:hideMark/>
          </w:tcPr>
          <w:p w14:paraId="497B1E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288</w:t>
            </w:r>
          </w:p>
        </w:tc>
        <w:tc>
          <w:tcPr>
            <w:tcW w:w="898" w:type="dxa"/>
            <w:tcBorders>
              <w:top w:val="nil"/>
              <w:left w:val="nil"/>
              <w:bottom w:val="single" w:sz="4" w:space="0" w:color="auto"/>
              <w:right w:val="single" w:sz="4" w:space="0" w:color="BFBFBF"/>
            </w:tcBorders>
            <w:shd w:val="clear" w:color="000000" w:fill="FFFFFF"/>
            <w:noWrap/>
            <w:vAlign w:val="center"/>
            <w:hideMark/>
          </w:tcPr>
          <w:p w14:paraId="133C19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292</w:t>
            </w:r>
          </w:p>
        </w:tc>
        <w:tc>
          <w:tcPr>
            <w:tcW w:w="854" w:type="dxa"/>
            <w:tcBorders>
              <w:top w:val="nil"/>
              <w:left w:val="nil"/>
              <w:bottom w:val="single" w:sz="4" w:space="0" w:color="auto"/>
              <w:right w:val="single" w:sz="4" w:space="0" w:color="BFBFBF"/>
            </w:tcBorders>
            <w:shd w:val="clear" w:color="000000" w:fill="FFFFFF"/>
            <w:noWrap/>
            <w:vAlign w:val="center"/>
            <w:hideMark/>
          </w:tcPr>
          <w:p w14:paraId="03A1D8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278</w:t>
            </w:r>
          </w:p>
        </w:tc>
        <w:tc>
          <w:tcPr>
            <w:tcW w:w="861" w:type="dxa"/>
            <w:tcBorders>
              <w:top w:val="nil"/>
              <w:left w:val="nil"/>
              <w:bottom w:val="single" w:sz="4" w:space="0" w:color="auto"/>
              <w:right w:val="single" w:sz="4" w:space="0" w:color="auto"/>
            </w:tcBorders>
            <w:shd w:val="clear" w:color="000000" w:fill="FFFFFF"/>
            <w:noWrap/>
            <w:vAlign w:val="center"/>
            <w:hideMark/>
          </w:tcPr>
          <w:p w14:paraId="72FEC3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281</w:t>
            </w:r>
          </w:p>
        </w:tc>
      </w:tr>
      <w:tr w:rsidR="00AD79BF" w:rsidRPr="00DD6CDE" w14:paraId="237F5B02" w14:textId="77777777" w:rsidTr="001C3D52">
        <w:trPr>
          <w:trHeight w:val="255"/>
          <w:jc w:val="center"/>
        </w:trPr>
        <w:tc>
          <w:tcPr>
            <w:tcW w:w="613" w:type="dxa"/>
            <w:vMerge/>
            <w:tcBorders>
              <w:top w:val="nil"/>
              <w:left w:val="nil"/>
              <w:bottom w:val="nil"/>
              <w:right w:val="nil"/>
            </w:tcBorders>
            <w:vAlign w:val="center"/>
            <w:hideMark/>
          </w:tcPr>
          <w:p w14:paraId="6140C171"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C4A097C" w14:textId="42C0991A"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F5A90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762" w:type="dxa"/>
            <w:tcBorders>
              <w:top w:val="nil"/>
              <w:left w:val="nil"/>
              <w:bottom w:val="single" w:sz="4" w:space="0" w:color="BFBFBF"/>
              <w:right w:val="single" w:sz="4" w:space="0" w:color="auto"/>
            </w:tcBorders>
            <w:shd w:val="clear" w:color="000000" w:fill="D9D9D9"/>
            <w:noWrap/>
            <w:vAlign w:val="center"/>
            <w:hideMark/>
          </w:tcPr>
          <w:p w14:paraId="2055DA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8BDA9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8.60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3F1756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7D4F5D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68C844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905" w:type="dxa"/>
            <w:tcBorders>
              <w:top w:val="nil"/>
              <w:left w:val="nil"/>
              <w:bottom w:val="single" w:sz="4" w:space="0" w:color="BFBFBF"/>
              <w:right w:val="single" w:sz="4" w:space="0" w:color="BFBFBF"/>
            </w:tcBorders>
            <w:shd w:val="clear" w:color="000000" w:fill="D9D9D9"/>
            <w:noWrap/>
            <w:vAlign w:val="center"/>
            <w:hideMark/>
          </w:tcPr>
          <w:p w14:paraId="66073F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80.00</w:t>
            </w:r>
          </w:p>
        </w:tc>
        <w:tc>
          <w:tcPr>
            <w:tcW w:w="898" w:type="dxa"/>
            <w:tcBorders>
              <w:top w:val="nil"/>
              <w:left w:val="nil"/>
              <w:bottom w:val="single" w:sz="4" w:space="0" w:color="BFBFBF"/>
              <w:right w:val="single" w:sz="4" w:space="0" w:color="BFBFBF"/>
            </w:tcBorders>
            <w:shd w:val="clear" w:color="000000" w:fill="D9D9D9"/>
            <w:noWrap/>
            <w:vAlign w:val="center"/>
            <w:hideMark/>
          </w:tcPr>
          <w:p w14:paraId="3F1F1A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5.30</w:t>
            </w:r>
          </w:p>
        </w:tc>
        <w:tc>
          <w:tcPr>
            <w:tcW w:w="854" w:type="dxa"/>
            <w:tcBorders>
              <w:top w:val="nil"/>
              <w:left w:val="nil"/>
              <w:bottom w:val="single" w:sz="4" w:space="0" w:color="BFBFBF"/>
              <w:right w:val="single" w:sz="4" w:space="0" w:color="BFBFBF"/>
            </w:tcBorders>
            <w:shd w:val="clear" w:color="000000" w:fill="D9D9D9"/>
            <w:noWrap/>
            <w:vAlign w:val="center"/>
            <w:hideMark/>
          </w:tcPr>
          <w:p w14:paraId="27535A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7.40</w:t>
            </w:r>
          </w:p>
        </w:tc>
        <w:tc>
          <w:tcPr>
            <w:tcW w:w="861" w:type="dxa"/>
            <w:tcBorders>
              <w:top w:val="nil"/>
              <w:left w:val="nil"/>
              <w:bottom w:val="single" w:sz="4" w:space="0" w:color="BFBFBF"/>
              <w:right w:val="single" w:sz="4" w:space="0" w:color="auto"/>
            </w:tcBorders>
            <w:shd w:val="clear" w:color="000000" w:fill="D9D9D9"/>
            <w:noWrap/>
            <w:vAlign w:val="center"/>
            <w:hideMark/>
          </w:tcPr>
          <w:p w14:paraId="43D027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38.60</w:t>
            </w:r>
          </w:p>
        </w:tc>
      </w:tr>
      <w:tr w:rsidR="00AD79BF" w:rsidRPr="00DD6CDE" w14:paraId="38042B8C" w14:textId="77777777" w:rsidTr="001C3D52">
        <w:trPr>
          <w:trHeight w:val="255"/>
          <w:jc w:val="center"/>
        </w:trPr>
        <w:tc>
          <w:tcPr>
            <w:tcW w:w="613" w:type="dxa"/>
            <w:vMerge/>
            <w:tcBorders>
              <w:top w:val="nil"/>
              <w:left w:val="nil"/>
              <w:bottom w:val="nil"/>
              <w:right w:val="nil"/>
            </w:tcBorders>
            <w:vAlign w:val="center"/>
            <w:hideMark/>
          </w:tcPr>
          <w:p w14:paraId="67D32681"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A790758"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01B84B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3ABE96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CA747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787E8E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2A2B1B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52CBF6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05" w:type="dxa"/>
            <w:tcBorders>
              <w:top w:val="nil"/>
              <w:left w:val="nil"/>
              <w:bottom w:val="single" w:sz="4" w:space="0" w:color="BFBFBF"/>
              <w:right w:val="single" w:sz="4" w:space="0" w:color="BFBFBF"/>
            </w:tcBorders>
            <w:shd w:val="clear" w:color="000000" w:fill="D9D9D9"/>
            <w:noWrap/>
            <w:vAlign w:val="center"/>
            <w:hideMark/>
          </w:tcPr>
          <w:p w14:paraId="75C686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88.90</w:t>
            </w:r>
          </w:p>
        </w:tc>
        <w:tc>
          <w:tcPr>
            <w:tcW w:w="898" w:type="dxa"/>
            <w:tcBorders>
              <w:top w:val="nil"/>
              <w:left w:val="nil"/>
              <w:bottom w:val="single" w:sz="4" w:space="0" w:color="BFBFBF"/>
              <w:right w:val="single" w:sz="4" w:space="0" w:color="BFBFBF"/>
            </w:tcBorders>
            <w:shd w:val="clear" w:color="000000" w:fill="D9D9D9"/>
            <w:noWrap/>
            <w:vAlign w:val="center"/>
            <w:hideMark/>
          </w:tcPr>
          <w:p w14:paraId="5C168F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3.80</w:t>
            </w:r>
          </w:p>
        </w:tc>
        <w:tc>
          <w:tcPr>
            <w:tcW w:w="854" w:type="dxa"/>
            <w:tcBorders>
              <w:top w:val="nil"/>
              <w:left w:val="nil"/>
              <w:bottom w:val="single" w:sz="4" w:space="0" w:color="BFBFBF"/>
              <w:right w:val="single" w:sz="4" w:space="0" w:color="BFBFBF"/>
            </w:tcBorders>
            <w:shd w:val="clear" w:color="000000" w:fill="D9D9D9"/>
            <w:noWrap/>
            <w:vAlign w:val="center"/>
            <w:hideMark/>
          </w:tcPr>
          <w:p w14:paraId="689632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12.30</w:t>
            </w:r>
          </w:p>
        </w:tc>
        <w:tc>
          <w:tcPr>
            <w:tcW w:w="861" w:type="dxa"/>
            <w:tcBorders>
              <w:top w:val="nil"/>
              <w:left w:val="nil"/>
              <w:bottom w:val="single" w:sz="4" w:space="0" w:color="BFBFBF"/>
              <w:right w:val="single" w:sz="4" w:space="0" w:color="auto"/>
            </w:tcBorders>
            <w:shd w:val="clear" w:color="000000" w:fill="D9D9D9"/>
            <w:noWrap/>
            <w:vAlign w:val="center"/>
            <w:hideMark/>
          </w:tcPr>
          <w:p w14:paraId="651029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58.40</w:t>
            </w:r>
          </w:p>
        </w:tc>
      </w:tr>
      <w:tr w:rsidR="00AD79BF" w:rsidRPr="00DD6CDE" w14:paraId="4888E948" w14:textId="77777777" w:rsidTr="001C3D52">
        <w:trPr>
          <w:trHeight w:val="255"/>
          <w:jc w:val="center"/>
        </w:trPr>
        <w:tc>
          <w:tcPr>
            <w:tcW w:w="613" w:type="dxa"/>
            <w:vMerge/>
            <w:tcBorders>
              <w:top w:val="nil"/>
              <w:left w:val="nil"/>
              <w:bottom w:val="nil"/>
              <w:right w:val="nil"/>
            </w:tcBorders>
            <w:vAlign w:val="center"/>
            <w:hideMark/>
          </w:tcPr>
          <w:p w14:paraId="13076072"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D0BACF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3F63D8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78A2D1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95E93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C3A5A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45BE9C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3C9122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26EA7E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w:t>
            </w:r>
          </w:p>
        </w:tc>
        <w:tc>
          <w:tcPr>
            <w:tcW w:w="898" w:type="dxa"/>
            <w:tcBorders>
              <w:top w:val="nil"/>
              <w:left w:val="nil"/>
              <w:bottom w:val="single" w:sz="4" w:space="0" w:color="BFBFBF"/>
              <w:right w:val="single" w:sz="4" w:space="0" w:color="BFBFBF"/>
            </w:tcBorders>
            <w:shd w:val="clear" w:color="000000" w:fill="D9D9D9"/>
            <w:noWrap/>
            <w:vAlign w:val="center"/>
            <w:hideMark/>
          </w:tcPr>
          <w:p w14:paraId="0CFE83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D9D9D9"/>
            <w:noWrap/>
            <w:vAlign w:val="center"/>
            <w:hideMark/>
          </w:tcPr>
          <w:p w14:paraId="1B0CD3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D9D9D9"/>
            <w:noWrap/>
            <w:vAlign w:val="center"/>
            <w:hideMark/>
          </w:tcPr>
          <w:p w14:paraId="561A42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4291999E" w14:textId="77777777" w:rsidTr="001C3D52">
        <w:trPr>
          <w:trHeight w:val="255"/>
          <w:jc w:val="center"/>
        </w:trPr>
        <w:tc>
          <w:tcPr>
            <w:tcW w:w="613" w:type="dxa"/>
            <w:vMerge/>
            <w:tcBorders>
              <w:top w:val="nil"/>
              <w:left w:val="nil"/>
              <w:bottom w:val="nil"/>
              <w:right w:val="nil"/>
            </w:tcBorders>
            <w:vAlign w:val="center"/>
            <w:hideMark/>
          </w:tcPr>
          <w:p w14:paraId="476A5549"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55569B1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7688F628"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7F5841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7E278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4631A9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7A4C52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5D02EC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905" w:type="dxa"/>
            <w:tcBorders>
              <w:top w:val="nil"/>
              <w:left w:val="nil"/>
              <w:bottom w:val="single" w:sz="4" w:space="0" w:color="BFBFBF"/>
              <w:right w:val="single" w:sz="4" w:space="0" w:color="BFBFBF"/>
            </w:tcBorders>
            <w:shd w:val="clear" w:color="000000" w:fill="D9D9D9"/>
            <w:noWrap/>
            <w:vAlign w:val="center"/>
            <w:hideMark/>
          </w:tcPr>
          <w:p w14:paraId="5436C5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321.00</w:t>
            </w:r>
          </w:p>
        </w:tc>
        <w:tc>
          <w:tcPr>
            <w:tcW w:w="898" w:type="dxa"/>
            <w:tcBorders>
              <w:top w:val="nil"/>
              <w:left w:val="nil"/>
              <w:bottom w:val="single" w:sz="4" w:space="0" w:color="BFBFBF"/>
              <w:right w:val="single" w:sz="4" w:space="0" w:color="BFBFBF"/>
            </w:tcBorders>
            <w:shd w:val="clear" w:color="000000" w:fill="D9D9D9"/>
            <w:noWrap/>
            <w:vAlign w:val="center"/>
            <w:hideMark/>
          </w:tcPr>
          <w:p w14:paraId="545246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54" w:type="dxa"/>
            <w:tcBorders>
              <w:top w:val="nil"/>
              <w:left w:val="nil"/>
              <w:bottom w:val="single" w:sz="4" w:space="0" w:color="BFBFBF"/>
              <w:right w:val="single" w:sz="4" w:space="0" w:color="BFBFBF"/>
            </w:tcBorders>
            <w:shd w:val="clear" w:color="000000" w:fill="D9D9D9"/>
            <w:noWrap/>
            <w:vAlign w:val="center"/>
            <w:hideMark/>
          </w:tcPr>
          <w:p w14:paraId="73663B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61" w:type="dxa"/>
            <w:tcBorders>
              <w:top w:val="nil"/>
              <w:left w:val="nil"/>
              <w:bottom w:val="single" w:sz="4" w:space="0" w:color="BFBFBF"/>
              <w:right w:val="single" w:sz="4" w:space="0" w:color="auto"/>
            </w:tcBorders>
            <w:shd w:val="clear" w:color="000000" w:fill="D9D9D9"/>
            <w:noWrap/>
            <w:vAlign w:val="center"/>
            <w:hideMark/>
          </w:tcPr>
          <w:p w14:paraId="340518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297.00</w:t>
            </w:r>
          </w:p>
        </w:tc>
      </w:tr>
      <w:tr w:rsidR="00AD79BF" w:rsidRPr="00DD6CDE" w14:paraId="1B4213BE" w14:textId="77777777" w:rsidTr="001C3D52">
        <w:trPr>
          <w:trHeight w:val="255"/>
          <w:jc w:val="center"/>
        </w:trPr>
        <w:tc>
          <w:tcPr>
            <w:tcW w:w="613" w:type="dxa"/>
            <w:vMerge/>
            <w:tcBorders>
              <w:top w:val="nil"/>
              <w:left w:val="nil"/>
              <w:bottom w:val="nil"/>
              <w:right w:val="nil"/>
            </w:tcBorders>
            <w:vAlign w:val="center"/>
            <w:hideMark/>
          </w:tcPr>
          <w:p w14:paraId="66BF0F4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AB9D834"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6A832AF"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0DAD3D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4A255C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1660AE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16197F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6B3C75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c>
          <w:tcPr>
            <w:tcW w:w="905" w:type="dxa"/>
            <w:tcBorders>
              <w:top w:val="nil"/>
              <w:left w:val="nil"/>
              <w:bottom w:val="single" w:sz="4" w:space="0" w:color="auto"/>
              <w:right w:val="single" w:sz="4" w:space="0" w:color="BFBFBF"/>
            </w:tcBorders>
            <w:shd w:val="clear" w:color="000000" w:fill="D9D9D9"/>
            <w:noWrap/>
            <w:vAlign w:val="center"/>
            <w:hideMark/>
          </w:tcPr>
          <w:p w14:paraId="097CB3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898" w:type="dxa"/>
            <w:tcBorders>
              <w:top w:val="nil"/>
              <w:left w:val="nil"/>
              <w:bottom w:val="single" w:sz="4" w:space="0" w:color="auto"/>
              <w:right w:val="single" w:sz="4" w:space="0" w:color="BFBFBF"/>
            </w:tcBorders>
            <w:shd w:val="clear" w:color="000000" w:fill="D9D9D9"/>
            <w:noWrap/>
            <w:vAlign w:val="center"/>
            <w:hideMark/>
          </w:tcPr>
          <w:p w14:paraId="10092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854" w:type="dxa"/>
            <w:tcBorders>
              <w:top w:val="nil"/>
              <w:left w:val="nil"/>
              <w:bottom w:val="single" w:sz="4" w:space="0" w:color="auto"/>
              <w:right w:val="single" w:sz="4" w:space="0" w:color="BFBFBF"/>
            </w:tcBorders>
            <w:shd w:val="clear" w:color="000000" w:fill="D9D9D9"/>
            <w:noWrap/>
            <w:vAlign w:val="center"/>
            <w:hideMark/>
          </w:tcPr>
          <w:p w14:paraId="4A5E60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861" w:type="dxa"/>
            <w:tcBorders>
              <w:top w:val="nil"/>
              <w:left w:val="nil"/>
              <w:bottom w:val="single" w:sz="4" w:space="0" w:color="auto"/>
              <w:right w:val="single" w:sz="4" w:space="0" w:color="auto"/>
            </w:tcBorders>
            <w:shd w:val="clear" w:color="000000" w:fill="D9D9D9"/>
            <w:noWrap/>
            <w:vAlign w:val="center"/>
            <w:hideMark/>
          </w:tcPr>
          <w:p w14:paraId="21AA3F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r>
      <w:tr w:rsidR="00AD79BF" w:rsidRPr="00DD6CDE" w14:paraId="38D041B1" w14:textId="77777777" w:rsidTr="001C3D52">
        <w:trPr>
          <w:trHeight w:val="255"/>
          <w:jc w:val="center"/>
        </w:trPr>
        <w:tc>
          <w:tcPr>
            <w:tcW w:w="613" w:type="dxa"/>
            <w:vMerge/>
            <w:tcBorders>
              <w:top w:val="nil"/>
              <w:left w:val="nil"/>
              <w:bottom w:val="nil"/>
              <w:right w:val="nil"/>
            </w:tcBorders>
            <w:vAlign w:val="center"/>
            <w:hideMark/>
          </w:tcPr>
          <w:p w14:paraId="50FC2C13"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533BC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DD08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762" w:type="dxa"/>
            <w:tcBorders>
              <w:top w:val="nil"/>
              <w:left w:val="nil"/>
              <w:bottom w:val="single" w:sz="4" w:space="0" w:color="BFBFBF"/>
              <w:right w:val="single" w:sz="4" w:space="0" w:color="auto"/>
            </w:tcBorders>
            <w:shd w:val="clear" w:color="auto" w:fill="auto"/>
            <w:noWrap/>
            <w:vAlign w:val="center"/>
            <w:hideMark/>
          </w:tcPr>
          <w:p w14:paraId="269C5F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80F8B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17.01</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75825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1.75</w:t>
            </w:r>
          </w:p>
        </w:tc>
        <w:tc>
          <w:tcPr>
            <w:tcW w:w="932" w:type="dxa"/>
            <w:gridSpan w:val="2"/>
            <w:tcBorders>
              <w:top w:val="nil"/>
              <w:left w:val="nil"/>
              <w:bottom w:val="nil"/>
              <w:right w:val="nil"/>
            </w:tcBorders>
            <w:shd w:val="clear" w:color="auto" w:fill="auto"/>
            <w:noWrap/>
            <w:vAlign w:val="center"/>
            <w:hideMark/>
          </w:tcPr>
          <w:p w14:paraId="3BAB72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0.83</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B58AD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1.49</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53F3B8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53.30</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47FA96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12.39</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736381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11.35</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4B633A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62.75</w:t>
            </w:r>
          </w:p>
        </w:tc>
      </w:tr>
      <w:tr w:rsidR="00F318EC" w:rsidRPr="00DD6CDE" w14:paraId="381B6707" w14:textId="77777777" w:rsidTr="001C3D52">
        <w:trPr>
          <w:trHeight w:val="255"/>
          <w:jc w:val="center"/>
        </w:trPr>
        <w:tc>
          <w:tcPr>
            <w:tcW w:w="613" w:type="dxa"/>
            <w:vMerge/>
            <w:tcBorders>
              <w:top w:val="nil"/>
              <w:left w:val="nil"/>
              <w:bottom w:val="nil"/>
              <w:right w:val="nil"/>
            </w:tcBorders>
            <w:vAlign w:val="center"/>
            <w:hideMark/>
          </w:tcPr>
          <w:p w14:paraId="2874FA8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ABB8447"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76CE67F7"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77756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83303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32.81</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081079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2.75</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B1125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0.91</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5BCEB94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1.52</w:t>
            </w:r>
          </w:p>
        </w:tc>
        <w:tc>
          <w:tcPr>
            <w:tcW w:w="905" w:type="dxa"/>
            <w:tcBorders>
              <w:top w:val="nil"/>
              <w:left w:val="nil"/>
              <w:bottom w:val="single" w:sz="4" w:space="0" w:color="BFBFBF"/>
              <w:right w:val="single" w:sz="4" w:space="0" w:color="BFBFBF"/>
            </w:tcBorders>
            <w:shd w:val="clear" w:color="000000" w:fill="FFFFFF"/>
            <w:noWrap/>
            <w:vAlign w:val="center"/>
            <w:hideMark/>
          </w:tcPr>
          <w:p w14:paraId="24A5C4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51.40</w:t>
            </w:r>
          </w:p>
        </w:tc>
        <w:tc>
          <w:tcPr>
            <w:tcW w:w="898" w:type="dxa"/>
            <w:tcBorders>
              <w:top w:val="nil"/>
              <w:left w:val="nil"/>
              <w:bottom w:val="single" w:sz="4" w:space="0" w:color="BFBFBF"/>
              <w:right w:val="single" w:sz="4" w:space="0" w:color="BFBFBF"/>
            </w:tcBorders>
            <w:shd w:val="clear" w:color="000000" w:fill="FFFFFF"/>
            <w:noWrap/>
            <w:vAlign w:val="center"/>
            <w:hideMark/>
          </w:tcPr>
          <w:p w14:paraId="06765D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14.52</w:t>
            </w:r>
          </w:p>
        </w:tc>
        <w:tc>
          <w:tcPr>
            <w:tcW w:w="854" w:type="dxa"/>
            <w:tcBorders>
              <w:top w:val="nil"/>
              <w:left w:val="nil"/>
              <w:bottom w:val="single" w:sz="4" w:space="0" w:color="BFBFBF"/>
              <w:right w:val="single" w:sz="4" w:space="0" w:color="BFBFBF"/>
            </w:tcBorders>
            <w:shd w:val="clear" w:color="000000" w:fill="FFFFFF"/>
            <w:noWrap/>
            <w:vAlign w:val="center"/>
            <w:hideMark/>
          </w:tcPr>
          <w:p w14:paraId="05E4B3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19.10</w:t>
            </w:r>
          </w:p>
        </w:tc>
        <w:tc>
          <w:tcPr>
            <w:tcW w:w="861" w:type="dxa"/>
            <w:tcBorders>
              <w:top w:val="nil"/>
              <w:left w:val="nil"/>
              <w:bottom w:val="single" w:sz="4" w:space="0" w:color="BFBFBF"/>
              <w:right w:val="single" w:sz="4" w:space="0" w:color="auto"/>
            </w:tcBorders>
            <w:shd w:val="clear" w:color="000000" w:fill="FFFFFF"/>
            <w:noWrap/>
            <w:vAlign w:val="center"/>
            <w:hideMark/>
          </w:tcPr>
          <w:p w14:paraId="31C044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77.16</w:t>
            </w:r>
          </w:p>
        </w:tc>
      </w:tr>
      <w:tr w:rsidR="00AD79BF" w:rsidRPr="00DD6CDE" w14:paraId="765627AE" w14:textId="77777777" w:rsidTr="001C3D52">
        <w:trPr>
          <w:trHeight w:val="255"/>
          <w:jc w:val="center"/>
        </w:trPr>
        <w:tc>
          <w:tcPr>
            <w:tcW w:w="613" w:type="dxa"/>
            <w:vMerge/>
            <w:tcBorders>
              <w:top w:val="nil"/>
              <w:left w:val="nil"/>
              <w:bottom w:val="nil"/>
              <w:right w:val="nil"/>
            </w:tcBorders>
            <w:vAlign w:val="center"/>
            <w:hideMark/>
          </w:tcPr>
          <w:p w14:paraId="0E4C3E21"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DF82F8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5437EEB"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1968DE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728F7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29BA19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637BB3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1B937F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0483F1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8" w:type="dxa"/>
            <w:tcBorders>
              <w:top w:val="nil"/>
              <w:left w:val="nil"/>
              <w:bottom w:val="single" w:sz="4" w:space="0" w:color="BFBFBF"/>
              <w:right w:val="single" w:sz="4" w:space="0" w:color="BFBFBF"/>
            </w:tcBorders>
            <w:shd w:val="clear" w:color="000000" w:fill="FFFFFF"/>
            <w:noWrap/>
            <w:vAlign w:val="center"/>
            <w:hideMark/>
          </w:tcPr>
          <w:p w14:paraId="54C1FB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4" w:type="dxa"/>
            <w:tcBorders>
              <w:top w:val="nil"/>
              <w:left w:val="nil"/>
              <w:bottom w:val="single" w:sz="4" w:space="0" w:color="BFBFBF"/>
              <w:right w:val="single" w:sz="4" w:space="0" w:color="BFBFBF"/>
            </w:tcBorders>
            <w:shd w:val="clear" w:color="000000" w:fill="FFFFFF"/>
            <w:noWrap/>
            <w:vAlign w:val="center"/>
            <w:hideMark/>
          </w:tcPr>
          <w:p w14:paraId="30D457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5D2BD9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0FBC49E9" w14:textId="77777777" w:rsidTr="001C3D52">
        <w:trPr>
          <w:trHeight w:val="255"/>
          <w:jc w:val="center"/>
        </w:trPr>
        <w:tc>
          <w:tcPr>
            <w:tcW w:w="613" w:type="dxa"/>
            <w:vMerge/>
            <w:tcBorders>
              <w:top w:val="nil"/>
              <w:left w:val="nil"/>
              <w:bottom w:val="nil"/>
              <w:right w:val="nil"/>
            </w:tcBorders>
            <w:vAlign w:val="center"/>
            <w:hideMark/>
          </w:tcPr>
          <w:p w14:paraId="623D3293"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0CA0EB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2A2553F"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8AD2D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6B84D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777421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3D2DEB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6.03</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25A108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05" w:type="dxa"/>
            <w:tcBorders>
              <w:top w:val="nil"/>
              <w:left w:val="nil"/>
              <w:bottom w:val="single" w:sz="4" w:space="0" w:color="BFBFBF"/>
              <w:right w:val="single" w:sz="4" w:space="0" w:color="BFBFBF"/>
            </w:tcBorders>
            <w:shd w:val="clear" w:color="000000" w:fill="FFFFFF"/>
            <w:noWrap/>
            <w:vAlign w:val="center"/>
            <w:hideMark/>
          </w:tcPr>
          <w:p w14:paraId="2DCC4D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357.00</w:t>
            </w:r>
          </w:p>
        </w:tc>
        <w:tc>
          <w:tcPr>
            <w:tcW w:w="898" w:type="dxa"/>
            <w:tcBorders>
              <w:top w:val="nil"/>
              <w:left w:val="nil"/>
              <w:bottom w:val="single" w:sz="4" w:space="0" w:color="BFBFBF"/>
              <w:right w:val="single" w:sz="4" w:space="0" w:color="BFBFBF"/>
            </w:tcBorders>
            <w:shd w:val="clear" w:color="000000" w:fill="FFFFFF"/>
            <w:noWrap/>
            <w:vAlign w:val="center"/>
            <w:hideMark/>
          </w:tcPr>
          <w:p w14:paraId="11D771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98.00</w:t>
            </w:r>
          </w:p>
        </w:tc>
        <w:tc>
          <w:tcPr>
            <w:tcW w:w="854" w:type="dxa"/>
            <w:tcBorders>
              <w:top w:val="nil"/>
              <w:left w:val="nil"/>
              <w:bottom w:val="single" w:sz="4" w:space="0" w:color="BFBFBF"/>
              <w:right w:val="single" w:sz="4" w:space="0" w:color="BFBFBF"/>
            </w:tcBorders>
            <w:shd w:val="clear" w:color="000000" w:fill="FFFFFF"/>
            <w:noWrap/>
            <w:vAlign w:val="center"/>
            <w:hideMark/>
          </w:tcPr>
          <w:p w14:paraId="111B5F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167.00</w:t>
            </w:r>
          </w:p>
        </w:tc>
        <w:tc>
          <w:tcPr>
            <w:tcW w:w="861" w:type="dxa"/>
            <w:tcBorders>
              <w:top w:val="nil"/>
              <w:left w:val="nil"/>
              <w:bottom w:val="single" w:sz="4" w:space="0" w:color="BFBFBF"/>
              <w:right w:val="single" w:sz="4" w:space="0" w:color="auto"/>
            </w:tcBorders>
            <w:shd w:val="clear" w:color="000000" w:fill="FFFFFF"/>
            <w:noWrap/>
            <w:vAlign w:val="center"/>
            <w:hideMark/>
          </w:tcPr>
          <w:p w14:paraId="6237BF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573.00</w:t>
            </w:r>
          </w:p>
        </w:tc>
      </w:tr>
      <w:tr w:rsidR="00AD79BF" w:rsidRPr="00DD6CDE" w14:paraId="53059057" w14:textId="77777777" w:rsidTr="001C3D52">
        <w:trPr>
          <w:trHeight w:val="255"/>
          <w:jc w:val="center"/>
        </w:trPr>
        <w:tc>
          <w:tcPr>
            <w:tcW w:w="613" w:type="dxa"/>
            <w:vMerge/>
            <w:tcBorders>
              <w:top w:val="nil"/>
              <w:left w:val="nil"/>
              <w:bottom w:val="nil"/>
              <w:right w:val="nil"/>
            </w:tcBorders>
            <w:vAlign w:val="center"/>
            <w:hideMark/>
          </w:tcPr>
          <w:p w14:paraId="456C204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01EF2D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E574B5F"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15F33B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2F3E7B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517</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0B274E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521</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7DF220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439</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4CD1F4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141</w:t>
            </w:r>
          </w:p>
        </w:tc>
        <w:tc>
          <w:tcPr>
            <w:tcW w:w="905" w:type="dxa"/>
            <w:tcBorders>
              <w:top w:val="nil"/>
              <w:left w:val="nil"/>
              <w:bottom w:val="single" w:sz="4" w:space="0" w:color="auto"/>
              <w:right w:val="single" w:sz="4" w:space="0" w:color="BFBFBF"/>
            </w:tcBorders>
            <w:shd w:val="clear" w:color="000000" w:fill="FFFFFF"/>
            <w:noWrap/>
            <w:vAlign w:val="center"/>
            <w:hideMark/>
          </w:tcPr>
          <w:p w14:paraId="2DABE6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468</w:t>
            </w:r>
          </w:p>
        </w:tc>
        <w:tc>
          <w:tcPr>
            <w:tcW w:w="898" w:type="dxa"/>
            <w:tcBorders>
              <w:top w:val="nil"/>
              <w:left w:val="nil"/>
              <w:bottom w:val="single" w:sz="4" w:space="0" w:color="auto"/>
              <w:right w:val="single" w:sz="4" w:space="0" w:color="BFBFBF"/>
            </w:tcBorders>
            <w:shd w:val="clear" w:color="000000" w:fill="FFFFFF"/>
            <w:noWrap/>
            <w:vAlign w:val="center"/>
            <w:hideMark/>
          </w:tcPr>
          <w:p w14:paraId="36C048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480</w:t>
            </w:r>
          </w:p>
        </w:tc>
        <w:tc>
          <w:tcPr>
            <w:tcW w:w="854" w:type="dxa"/>
            <w:tcBorders>
              <w:top w:val="nil"/>
              <w:left w:val="nil"/>
              <w:bottom w:val="single" w:sz="4" w:space="0" w:color="auto"/>
              <w:right w:val="single" w:sz="4" w:space="0" w:color="BFBFBF"/>
            </w:tcBorders>
            <w:shd w:val="clear" w:color="000000" w:fill="FFFFFF"/>
            <w:noWrap/>
            <w:vAlign w:val="center"/>
            <w:hideMark/>
          </w:tcPr>
          <w:p w14:paraId="09A9BD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458</w:t>
            </w:r>
          </w:p>
        </w:tc>
        <w:tc>
          <w:tcPr>
            <w:tcW w:w="861" w:type="dxa"/>
            <w:tcBorders>
              <w:top w:val="nil"/>
              <w:left w:val="nil"/>
              <w:bottom w:val="single" w:sz="4" w:space="0" w:color="auto"/>
              <w:right w:val="single" w:sz="4" w:space="0" w:color="auto"/>
            </w:tcBorders>
            <w:shd w:val="clear" w:color="000000" w:fill="FFFFFF"/>
            <w:noWrap/>
            <w:vAlign w:val="center"/>
            <w:hideMark/>
          </w:tcPr>
          <w:p w14:paraId="4FC852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461</w:t>
            </w:r>
          </w:p>
        </w:tc>
      </w:tr>
      <w:tr w:rsidR="00AD79BF" w:rsidRPr="00DD6CDE" w14:paraId="145DCBED" w14:textId="77777777" w:rsidTr="001C3D52">
        <w:trPr>
          <w:trHeight w:val="255"/>
          <w:jc w:val="center"/>
        </w:trPr>
        <w:tc>
          <w:tcPr>
            <w:tcW w:w="613" w:type="dxa"/>
            <w:vMerge/>
            <w:tcBorders>
              <w:top w:val="nil"/>
              <w:left w:val="nil"/>
              <w:bottom w:val="nil"/>
              <w:right w:val="nil"/>
            </w:tcBorders>
            <w:vAlign w:val="center"/>
            <w:hideMark/>
          </w:tcPr>
          <w:p w14:paraId="177F4D73"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9CAE137" w14:textId="4DF7E89A"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72EA3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762" w:type="dxa"/>
            <w:tcBorders>
              <w:top w:val="nil"/>
              <w:left w:val="nil"/>
              <w:bottom w:val="single" w:sz="4" w:space="0" w:color="BFBFBF"/>
              <w:right w:val="single" w:sz="4" w:space="0" w:color="auto"/>
            </w:tcBorders>
            <w:shd w:val="clear" w:color="000000" w:fill="D9D9D9"/>
            <w:noWrap/>
            <w:vAlign w:val="center"/>
            <w:hideMark/>
          </w:tcPr>
          <w:p w14:paraId="6341032F"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02419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16.30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13FEFE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386623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417EF8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905" w:type="dxa"/>
            <w:tcBorders>
              <w:top w:val="nil"/>
              <w:left w:val="nil"/>
              <w:bottom w:val="single" w:sz="4" w:space="0" w:color="BFBFBF"/>
              <w:right w:val="single" w:sz="4" w:space="0" w:color="BFBFBF"/>
            </w:tcBorders>
            <w:shd w:val="clear" w:color="000000" w:fill="D9D9D9"/>
            <w:noWrap/>
            <w:vAlign w:val="center"/>
            <w:hideMark/>
          </w:tcPr>
          <w:p w14:paraId="3EFFCA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70.60</w:t>
            </w:r>
          </w:p>
        </w:tc>
        <w:tc>
          <w:tcPr>
            <w:tcW w:w="898" w:type="dxa"/>
            <w:tcBorders>
              <w:top w:val="nil"/>
              <w:left w:val="nil"/>
              <w:bottom w:val="single" w:sz="4" w:space="0" w:color="BFBFBF"/>
              <w:right w:val="single" w:sz="4" w:space="0" w:color="BFBFBF"/>
            </w:tcBorders>
            <w:shd w:val="clear" w:color="000000" w:fill="D9D9D9"/>
            <w:noWrap/>
            <w:vAlign w:val="center"/>
            <w:hideMark/>
          </w:tcPr>
          <w:p w14:paraId="761A4C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5.80</w:t>
            </w:r>
          </w:p>
        </w:tc>
        <w:tc>
          <w:tcPr>
            <w:tcW w:w="854" w:type="dxa"/>
            <w:tcBorders>
              <w:top w:val="nil"/>
              <w:left w:val="nil"/>
              <w:bottom w:val="single" w:sz="4" w:space="0" w:color="BFBFBF"/>
              <w:right w:val="single" w:sz="4" w:space="0" w:color="BFBFBF"/>
            </w:tcBorders>
            <w:shd w:val="clear" w:color="000000" w:fill="D9D9D9"/>
            <w:noWrap/>
            <w:vAlign w:val="center"/>
            <w:hideMark/>
          </w:tcPr>
          <w:p w14:paraId="69EE3F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61" w:type="dxa"/>
            <w:tcBorders>
              <w:top w:val="nil"/>
              <w:left w:val="nil"/>
              <w:bottom w:val="single" w:sz="4" w:space="0" w:color="BFBFBF"/>
              <w:right w:val="single" w:sz="4" w:space="0" w:color="auto"/>
            </w:tcBorders>
            <w:shd w:val="clear" w:color="000000" w:fill="D9D9D9"/>
            <w:noWrap/>
            <w:vAlign w:val="center"/>
            <w:hideMark/>
          </w:tcPr>
          <w:p w14:paraId="740F91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54.20</w:t>
            </w:r>
          </w:p>
        </w:tc>
      </w:tr>
      <w:tr w:rsidR="00AD79BF" w:rsidRPr="00DD6CDE" w14:paraId="50D5B167" w14:textId="77777777" w:rsidTr="001C3D52">
        <w:trPr>
          <w:trHeight w:val="255"/>
          <w:jc w:val="center"/>
        </w:trPr>
        <w:tc>
          <w:tcPr>
            <w:tcW w:w="613" w:type="dxa"/>
            <w:vMerge/>
            <w:tcBorders>
              <w:top w:val="nil"/>
              <w:left w:val="nil"/>
              <w:bottom w:val="nil"/>
              <w:right w:val="nil"/>
            </w:tcBorders>
            <w:vAlign w:val="center"/>
            <w:hideMark/>
          </w:tcPr>
          <w:p w14:paraId="6D64F7C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55823501"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7F384BB0"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2DBCA775"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9710B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21.60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40D4BD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3C8011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182FB9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05" w:type="dxa"/>
            <w:tcBorders>
              <w:top w:val="nil"/>
              <w:left w:val="nil"/>
              <w:bottom w:val="single" w:sz="4" w:space="0" w:color="BFBFBF"/>
              <w:right w:val="single" w:sz="4" w:space="0" w:color="BFBFBF"/>
            </w:tcBorders>
            <w:shd w:val="clear" w:color="000000" w:fill="D9D9D9"/>
            <w:noWrap/>
            <w:vAlign w:val="center"/>
            <w:hideMark/>
          </w:tcPr>
          <w:p w14:paraId="79EA6A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77.20</w:t>
            </w:r>
          </w:p>
        </w:tc>
        <w:tc>
          <w:tcPr>
            <w:tcW w:w="898" w:type="dxa"/>
            <w:tcBorders>
              <w:top w:val="nil"/>
              <w:left w:val="nil"/>
              <w:bottom w:val="single" w:sz="4" w:space="0" w:color="BFBFBF"/>
              <w:right w:val="single" w:sz="4" w:space="0" w:color="BFBFBF"/>
            </w:tcBorders>
            <w:shd w:val="clear" w:color="000000" w:fill="D9D9D9"/>
            <w:noWrap/>
            <w:vAlign w:val="center"/>
            <w:hideMark/>
          </w:tcPr>
          <w:p w14:paraId="310BA9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4.80</w:t>
            </w:r>
          </w:p>
        </w:tc>
        <w:tc>
          <w:tcPr>
            <w:tcW w:w="854" w:type="dxa"/>
            <w:tcBorders>
              <w:top w:val="nil"/>
              <w:left w:val="nil"/>
              <w:bottom w:val="single" w:sz="4" w:space="0" w:color="BFBFBF"/>
              <w:right w:val="single" w:sz="4" w:space="0" w:color="BFBFBF"/>
            </w:tcBorders>
            <w:shd w:val="clear" w:color="000000" w:fill="D9D9D9"/>
            <w:noWrap/>
            <w:vAlign w:val="center"/>
            <w:hideMark/>
          </w:tcPr>
          <w:p w14:paraId="277AD2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13.40</w:t>
            </w:r>
          </w:p>
        </w:tc>
        <w:tc>
          <w:tcPr>
            <w:tcW w:w="861" w:type="dxa"/>
            <w:tcBorders>
              <w:top w:val="nil"/>
              <w:left w:val="nil"/>
              <w:bottom w:val="single" w:sz="4" w:space="0" w:color="BFBFBF"/>
              <w:right w:val="single" w:sz="4" w:space="0" w:color="auto"/>
            </w:tcBorders>
            <w:shd w:val="clear" w:color="000000" w:fill="D9D9D9"/>
            <w:noWrap/>
            <w:vAlign w:val="center"/>
            <w:hideMark/>
          </w:tcPr>
          <w:p w14:paraId="2DE1F7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74.30</w:t>
            </w:r>
          </w:p>
        </w:tc>
      </w:tr>
      <w:tr w:rsidR="00AD79BF" w:rsidRPr="00DD6CDE" w14:paraId="57871292" w14:textId="77777777" w:rsidTr="001C3D52">
        <w:trPr>
          <w:trHeight w:val="255"/>
          <w:jc w:val="center"/>
        </w:trPr>
        <w:tc>
          <w:tcPr>
            <w:tcW w:w="613" w:type="dxa"/>
            <w:vMerge/>
            <w:tcBorders>
              <w:top w:val="nil"/>
              <w:left w:val="nil"/>
              <w:bottom w:val="nil"/>
              <w:right w:val="nil"/>
            </w:tcBorders>
            <w:vAlign w:val="center"/>
            <w:hideMark/>
          </w:tcPr>
          <w:p w14:paraId="31038DA4"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705DA285"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330AF4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0DC0B3B9"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4BB88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197F4D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43D2A3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2D0DF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22173E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w:t>
            </w:r>
          </w:p>
        </w:tc>
        <w:tc>
          <w:tcPr>
            <w:tcW w:w="898" w:type="dxa"/>
            <w:tcBorders>
              <w:top w:val="nil"/>
              <w:left w:val="nil"/>
              <w:bottom w:val="single" w:sz="4" w:space="0" w:color="BFBFBF"/>
              <w:right w:val="single" w:sz="4" w:space="0" w:color="BFBFBF"/>
            </w:tcBorders>
            <w:shd w:val="clear" w:color="000000" w:fill="D9D9D9"/>
            <w:noWrap/>
            <w:vAlign w:val="center"/>
            <w:hideMark/>
          </w:tcPr>
          <w:p w14:paraId="70D888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4" w:type="dxa"/>
            <w:tcBorders>
              <w:top w:val="nil"/>
              <w:left w:val="nil"/>
              <w:bottom w:val="single" w:sz="4" w:space="0" w:color="BFBFBF"/>
              <w:right w:val="single" w:sz="4" w:space="0" w:color="BFBFBF"/>
            </w:tcBorders>
            <w:shd w:val="clear" w:color="000000" w:fill="D9D9D9"/>
            <w:noWrap/>
            <w:vAlign w:val="center"/>
            <w:hideMark/>
          </w:tcPr>
          <w:p w14:paraId="3DFB07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D9D9D9"/>
            <w:noWrap/>
            <w:vAlign w:val="center"/>
            <w:hideMark/>
          </w:tcPr>
          <w:p w14:paraId="624A4D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33553C2F" w14:textId="77777777" w:rsidTr="001C3D52">
        <w:trPr>
          <w:trHeight w:val="255"/>
          <w:jc w:val="center"/>
        </w:trPr>
        <w:tc>
          <w:tcPr>
            <w:tcW w:w="613" w:type="dxa"/>
            <w:vMerge/>
            <w:tcBorders>
              <w:top w:val="nil"/>
              <w:left w:val="nil"/>
              <w:bottom w:val="nil"/>
              <w:right w:val="nil"/>
            </w:tcBorders>
            <w:vAlign w:val="center"/>
            <w:hideMark/>
          </w:tcPr>
          <w:p w14:paraId="73E05BC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12ED5D7"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7CCE5113"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12093A0C"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7048B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4759A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3EBEF4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3EBC34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905" w:type="dxa"/>
            <w:tcBorders>
              <w:top w:val="nil"/>
              <w:left w:val="nil"/>
              <w:bottom w:val="single" w:sz="4" w:space="0" w:color="BFBFBF"/>
              <w:right w:val="single" w:sz="4" w:space="0" w:color="BFBFBF"/>
            </w:tcBorders>
            <w:shd w:val="clear" w:color="000000" w:fill="D9D9D9"/>
            <w:noWrap/>
            <w:vAlign w:val="center"/>
            <w:hideMark/>
          </w:tcPr>
          <w:p w14:paraId="55392A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321.00</w:t>
            </w:r>
          </w:p>
        </w:tc>
        <w:tc>
          <w:tcPr>
            <w:tcW w:w="898" w:type="dxa"/>
            <w:tcBorders>
              <w:top w:val="nil"/>
              <w:left w:val="nil"/>
              <w:bottom w:val="single" w:sz="4" w:space="0" w:color="BFBFBF"/>
              <w:right w:val="single" w:sz="4" w:space="0" w:color="BFBFBF"/>
            </w:tcBorders>
            <w:shd w:val="clear" w:color="000000" w:fill="D9D9D9"/>
            <w:noWrap/>
            <w:vAlign w:val="center"/>
            <w:hideMark/>
          </w:tcPr>
          <w:p w14:paraId="0D2F37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25.00</w:t>
            </w:r>
          </w:p>
        </w:tc>
        <w:tc>
          <w:tcPr>
            <w:tcW w:w="854" w:type="dxa"/>
            <w:tcBorders>
              <w:top w:val="nil"/>
              <w:left w:val="nil"/>
              <w:bottom w:val="single" w:sz="4" w:space="0" w:color="BFBFBF"/>
              <w:right w:val="single" w:sz="4" w:space="0" w:color="BFBFBF"/>
            </w:tcBorders>
            <w:shd w:val="clear" w:color="000000" w:fill="D9D9D9"/>
            <w:noWrap/>
            <w:vAlign w:val="center"/>
            <w:hideMark/>
          </w:tcPr>
          <w:p w14:paraId="677519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61" w:type="dxa"/>
            <w:tcBorders>
              <w:top w:val="nil"/>
              <w:left w:val="nil"/>
              <w:bottom w:val="single" w:sz="4" w:space="0" w:color="BFBFBF"/>
              <w:right w:val="single" w:sz="4" w:space="0" w:color="auto"/>
            </w:tcBorders>
            <w:shd w:val="clear" w:color="000000" w:fill="D9D9D9"/>
            <w:noWrap/>
            <w:vAlign w:val="center"/>
            <w:hideMark/>
          </w:tcPr>
          <w:p w14:paraId="126B24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297.00</w:t>
            </w:r>
          </w:p>
        </w:tc>
      </w:tr>
      <w:tr w:rsidR="00AD79BF" w:rsidRPr="00DD6CDE" w14:paraId="6F51E6AF" w14:textId="77777777" w:rsidTr="001C3D52">
        <w:trPr>
          <w:trHeight w:val="255"/>
          <w:jc w:val="center"/>
        </w:trPr>
        <w:tc>
          <w:tcPr>
            <w:tcW w:w="613" w:type="dxa"/>
            <w:vMerge/>
            <w:tcBorders>
              <w:top w:val="nil"/>
              <w:left w:val="nil"/>
              <w:bottom w:val="nil"/>
              <w:right w:val="nil"/>
            </w:tcBorders>
            <w:vAlign w:val="center"/>
            <w:hideMark/>
          </w:tcPr>
          <w:p w14:paraId="67F2B422"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64F56D1E"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3667FFE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4ED0F8E4"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41E910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252ED2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1052B5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5012F2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31.00</w:t>
            </w:r>
          </w:p>
        </w:tc>
        <w:tc>
          <w:tcPr>
            <w:tcW w:w="905" w:type="dxa"/>
            <w:tcBorders>
              <w:top w:val="nil"/>
              <w:left w:val="nil"/>
              <w:bottom w:val="single" w:sz="4" w:space="0" w:color="auto"/>
              <w:right w:val="single" w:sz="4" w:space="0" w:color="BFBFBF"/>
            </w:tcBorders>
            <w:shd w:val="clear" w:color="000000" w:fill="D9D9D9"/>
            <w:noWrap/>
            <w:vAlign w:val="center"/>
            <w:hideMark/>
          </w:tcPr>
          <w:p w14:paraId="01E610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898" w:type="dxa"/>
            <w:tcBorders>
              <w:top w:val="nil"/>
              <w:left w:val="nil"/>
              <w:bottom w:val="single" w:sz="4" w:space="0" w:color="auto"/>
              <w:right w:val="single" w:sz="4" w:space="0" w:color="BFBFBF"/>
            </w:tcBorders>
            <w:shd w:val="clear" w:color="000000" w:fill="D9D9D9"/>
            <w:noWrap/>
            <w:vAlign w:val="center"/>
            <w:hideMark/>
          </w:tcPr>
          <w:p w14:paraId="7222FF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854" w:type="dxa"/>
            <w:tcBorders>
              <w:top w:val="nil"/>
              <w:left w:val="nil"/>
              <w:bottom w:val="single" w:sz="4" w:space="0" w:color="auto"/>
              <w:right w:val="single" w:sz="4" w:space="0" w:color="BFBFBF"/>
            </w:tcBorders>
            <w:shd w:val="clear" w:color="000000" w:fill="D9D9D9"/>
            <w:noWrap/>
            <w:vAlign w:val="center"/>
            <w:hideMark/>
          </w:tcPr>
          <w:p w14:paraId="43ABEC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861" w:type="dxa"/>
            <w:tcBorders>
              <w:top w:val="nil"/>
              <w:left w:val="nil"/>
              <w:bottom w:val="single" w:sz="4" w:space="0" w:color="auto"/>
              <w:right w:val="single" w:sz="4" w:space="0" w:color="auto"/>
            </w:tcBorders>
            <w:shd w:val="clear" w:color="000000" w:fill="D9D9D9"/>
            <w:noWrap/>
            <w:vAlign w:val="center"/>
            <w:hideMark/>
          </w:tcPr>
          <w:p w14:paraId="358CA2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r>
      <w:tr w:rsidR="00AD79BF" w:rsidRPr="00DD6CDE" w14:paraId="7D526FC9" w14:textId="77777777" w:rsidTr="001C3D52">
        <w:trPr>
          <w:trHeight w:val="255"/>
          <w:jc w:val="center"/>
        </w:trPr>
        <w:tc>
          <w:tcPr>
            <w:tcW w:w="613" w:type="dxa"/>
            <w:vMerge/>
            <w:tcBorders>
              <w:top w:val="nil"/>
              <w:left w:val="nil"/>
              <w:bottom w:val="nil"/>
              <w:right w:val="nil"/>
            </w:tcBorders>
            <w:vAlign w:val="center"/>
            <w:hideMark/>
          </w:tcPr>
          <w:p w14:paraId="340BA9F5"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E83E2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9592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762" w:type="dxa"/>
            <w:tcBorders>
              <w:top w:val="nil"/>
              <w:left w:val="nil"/>
              <w:bottom w:val="single" w:sz="4" w:space="0" w:color="BFBFBF"/>
              <w:right w:val="single" w:sz="4" w:space="0" w:color="auto"/>
            </w:tcBorders>
            <w:shd w:val="clear" w:color="auto" w:fill="auto"/>
            <w:noWrap/>
            <w:vAlign w:val="center"/>
            <w:hideMark/>
          </w:tcPr>
          <w:p w14:paraId="592253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4F0F4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6.76</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AE0DE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0.81</w:t>
            </w:r>
          </w:p>
        </w:tc>
        <w:tc>
          <w:tcPr>
            <w:tcW w:w="932" w:type="dxa"/>
            <w:gridSpan w:val="2"/>
            <w:tcBorders>
              <w:top w:val="nil"/>
              <w:left w:val="nil"/>
              <w:bottom w:val="nil"/>
              <w:right w:val="nil"/>
            </w:tcBorders>
            <w:shd w:val="clear" w:color="auto" w:fill="auto"/>
            <w:noWrap/>
            <w:vAlign w:val="center"/>
            <w:hideMark/>
          </w:tcPr>
          <w:p w14:paraId="1FD1C0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0.29</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CC3E2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3.90</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11D4B9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25.36</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28EF09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6.88</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75498C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4.01</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219F74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27.93</w:t>
            </w:r>
          </w:p>
        </w:tc>
      </w:tr>
      <w:tr w:rsidR="00F318EC" w:rsidRPr="00DD6CDE" w14:paraId="6DA01BE9" w14:textId="77777777" w:rsidTr="001C3D52">
        <w:trPr>
          <w:trHeight w:val="255"/>
          <w:jc w:val="center"/>
        </w:trPr>
        <w:tc>
          <w:tcPr>
            <w:tcW w:w="613" w:type="dxa"/>
            <w:vMerge/>
            <w:tcBorders>
              <w:top w:val="nil"/>
              <w:left w:val="nil"/>
              <w:bottom w:val="nil"/>
              <w:right w:val="nil"/>
            </w:tcBorders>
            <w:vAlign w:val="center"/>
            <w:hideMark/>
          </w:tcPr>
          <w:p w14:paraId="5E9772BF"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7319E59F"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38AF59B"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44FD04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991C1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7.29</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27CAE6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0.85</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DFEE7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0.42</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26F50C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2.28</w:t>
            </w:r>
          </w:p>
        </w:tc>
        <w:tc>
          <w:tcPr>
            <w:tcW w:w="905" w:type="dxa"/>
            <w:tcBorders>
              <w:top w:val="nil"/>
              <w:left w:val="nil"/>
              <w:bottom w:val="single" w:sz="4" w:space="0" w:color="BFBFBF"/>
              <w:right w:val="single" w:sz="4" w:space="0" w:color="BFBFBF"/>
            </w:tcBorders>
            <w:shd w:val="clear" w:color="000000" w:fill="FFFFFF"/>
            <w:noWrap/>
            <w:vAlign w:val="center"/>
            <w:hideMark/>
          </w:tcPr>
          <w:p w14:paraId="21F0DA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30.14</w:t>
            </w:r>
          </w:p>
        </w:tc>
        <w:tc>
          <w:tcPr>
            <w:tcW w:w="898" w:type="dxa"/>
            <w:tcBorders>
              <w:top w:val="nil"/>
              <w:left w:val="nil"/>
              <w:bottom w:val="single" w:sz="4" w:space="0" w:color="BFBFBF"/>
              <w:right w:val="single" w:sz="4" w:space="0" w:color="BFBFBF"/>
            </w:tcBorders>
            <w:shd w:val="clear" w:color="000000" w:fill="FFFFFF"/>
            <w:noWrap/>
            <w:vAlign w:val="center"/>
            <w:hideMark/>
          </w:tcPr>
          <w:p w14:paraId="2FFBD5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6.31</w:t>
            </w:r>
          </w:p>
        </w:tc>
        <w:tc>
          <w:tcPr>
            <w:tcW w:w="854" w:type="dxa"/>
            <w:tcBorders>
              <w:top w:val="nil"/>
              <w:left w:val="nil"/>
              <w:bottom w:val="single" w:sz="4" w:space="0" w:color="BFBFBF"/>
              <w:right w:val="single" w:sz="4" w:space="0" w:color="BFBFBF"/>
            </w:tcBorders>
            <w:shd w:val="clear" w:color="000000" w:fill="FFFFFF"/>
            <w:noWrap/>
            <w:vAlign w:val="center"/>
            <w:hideMark/>
          </w:tcPr>
          <w:p w14:paraId="6B43A1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4.47</w:t>
            </w:r>
          </w:p>
        </w:tc>
        <w:tc>
          <w:tcPr>
            <w:tcW w:w="861" w:type="dxa"/>
            <w:tcBorders>
              <w:top w:val="nil"/>
              <w:left w:val="nil"/>
              <w:bottom w:val="single" w:sz="4" w:space="0" w:color="BFBFBF"/>
              <w:right w:val="single" w:sz="4" w:space="0" w:color="auto"/>
            </w:tcBorders>
            <w:shd w:val="clear" w:color="000000" w:fill="FFFFFF"/>
            <w:noWrap/>
            <w:vAlign w:val="center"/>
            <w:hideMark/>
          </w:tcPr>
          <w:p w14:paraId="1C8677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36.28</w:t>
            </w:r>
          </w:p>
        </w:tc>
      </w:tr>
      <w:tr w:rsidR="00AD79BF" w:rsidRPr="00DD6CDE" w14:paraId="06BAD91C" w14:textId="77777777" w:rsidTr="001C3D52">
        <w:trPr>
          <w:trHeight w:val="255"/>
          <w:jc w:val="center"/>
        </w:trPr>
        <w:tc>
          <w:tcPr>
            <w:tcW w:w="613" w:type="dxa"/>
            <w:vMerge/>
            <w:tcBorders>
              <w:top w:val="nil"/>
              <w:left w:val="nil"/>
              <w:bottom w:val="nil"/>
              <w:right w:val="nil"/>
            </w:tcBorders>
            <w:vAlign w:val="center"/>
            <w:hideMark/>
          </w:tcPr>
          <w:p w14:paraId="325BA3E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00AB518D"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7643B08"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B396D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51F84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752F46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0.02</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31AA40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-0.08</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6B6B51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05" w:type="dxa"/>
            <w:tcBorders>
              <w:top w:val="nil"/>
              <w:left w:val="nil"/>
              <w:bottom w:val="single" w:sz="4" w:space="0" w:color="BFBFBF"/>
              <w:right w:val="single" w:sz="4" w:space="0" w:color="BFBFBF"/>
            </w:tcBorders>
            <w:shd w:val="clear" w:color="000000" w:fill="FFFFFF"/>
            <w:noWrap/>
            <w:vAlign w:val="center"/>
            <w:hideMark/>
          </w:tcPr>
          <w:p w14:paraId="0F341C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8" w:type="dxa"/>
            <w:tcBorders>
              <w:top w:val="nil"/>
              <w:left w:val="nil"/>
              <w:bottom w:val="single" w:sz="4" w:space="0" w:color="BFBFBF"/>
              <w:right w:val="single" w:sz="4" w:space="0" w:color="BFBFBF"/>
            </w:tcBorders>
            <w:shd w:val="clear" w:color="000000" w:fill="FFFFFF"/>
            <w:noWrap/>
            <w:vAlign w:val="center"/>
            <w:hideMark/>
          </w:tcPr>
          <w:p w14:paraId="5D3B84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4" w:type="dxa"/>
            <w:tcBorders>
              <w:top w:val="nil"/>
              <w:left w:val="nil"/>
              <w:bottom w:val="single" w:sz="4" w:space="0" w:color="BFBFBF"/>
              <w:right w:val="single" w:sz="4" w:space="0" w:color="BFBFBF"/>
            </w:tcBorders>
            <w:shd w:val="clear" w:color="000000" w:fill="FFFFFF"/>
            <w:noWrap/>
            <w:vAlign w:val="center"/>
            <w:hideMark/>
          </w:tcPr>
          <w:p w14:paraId="4F4914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419B87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50AAB33E" w14:textId="77777777" w:rsidTr="001C3D52">
        <w:trPr>
          <w:trHeight w:val="255"/>
          <w:jc w:val="center"/>
        </w:trPr>
        <w:tc>
          <w:tcPr>
            <w:tcW w:w="613" w:type="dxa"/>
            <w:vMerge/>
            <w:tcBorders>
              <w:top w:val="nil"/>
              <w:left w:val="nil"/>
              <w:bottom w:val="nil"/>
              <w:right w:val="nil"/>
            </w:tcBorders>
            <w:vAlign w:val="center"/>
            <w:hideMark/>
          </w:tcPr>
          <w:p w14:paraId="4927AF42"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27B57A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20DDC7D5"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7747F2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E1C9A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4A51EE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12.50</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4449EA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62C374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13.60</w:t>
            </w:r>
          </w:p>
        </w:tc>
        <w:tc>
          <w:tcPr>
            <w:tcW w:w="905" w:type="dxa"/>
            <w:tcBorders>
              <w:top w:val="nil"/>
              <w:left w:val="nil"/>
              <w:bottom w:val="single" w:sz="4" w:space="0" w:color="BFBFBF"/>
              <w:right w:val="single" w:sz="4" w:space="0" w:color="BFBFBF"/>
            </w:tcBorders>
            <w:shd w:val="clear" w:color="000000" w:fill="FFFFFF"/>
            <w:noWrap/>
            <w:vAlign w:val="center"/>
            <w:hideMark/>
          </w:tcPr>
          <w:p w14:paraId="7F5D15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369.00</w:t>
            </w:r>
          </w:p>
        </w:tc>
        <w:tc>
          <w:tcPr>
            <w:tcW w:w="898" w:type="dxa"/>
            <w:tcBorders>
              <w:top w:val="nil"/>
              <w:left w:val="nil"/>
              <w:bottom w:val="single" w:sz="4" w:space="0" w:color="BFBFBF"/>
              <w:right w:val="single" w:sz="4" w:space="0" w:color="BFBFBF"/>
            </w:tcBorders>
            <w:shd w:val="clear" w:color="000000" w:fill="FFFFFF"/>
            <w:noWrap/>
            <w:vAlign w:val="center"/>
            <w:hideMark/>
          </w:tcPr>
          <w:p w14:paraId="311876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54" w:type="dxa"/>
            <w:tcBorders>
              <w:top w:val="nil"/>
              <w:left w:val="nil"/>
              <w:bottom w:val="single" w:sz="4" w:space="0" w:color="BFBFBF"/>
              <w:right w:val="single" w:sz="4" w:space="0" w:color="BFBFBF"/>
            </w:tcBorders>
            <w:shd w:val="clear" w:color="000000" w:fill="FFFFFF"/>
            <w:noWrap/>
            <w:vAlign w:val="center"/>
            <w:hideMark/>
          </w:tcPr>
          <w:p w14:paraId="1293D4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37.00</w:t>
            </w:r>
          </w:p>
        </w:tc>
        <w:tc>
          <w:tcPr>
            <w:tcW w:w="861" w:type="dxa"/>
            <w:tcBorders>
              <w:top w:val="nil"/>
              <w:left w:val="nil"/>
              <w:bottom w:val="single" w:sz="4" w:space="0" w:color="BFBFBF"/>
              <w:right w:val="single" w:sz="4" w:space="0" w:color="auto"/>
            </w:tcBorders>
            <w:shd w:val="clear" w:color="000000" w:fill="FFFFFF"/>
            <w:noWrap/>
            <w:vAlign w:val="center"/>
            <w:hideMark/>
          </w:tcPr>
          <w:p w14:paraId="4C5E17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456.00</w:t>
            </w:r>
          </w:p>
        </w:tc>
      </w:tr>
      <w:tr w:rsidR="00AD79BF" w:rsidRPr="00DD6CDE" w14:paraId="0182A3B7" w14:textId="77777777" w:rsidTr="001C3D52">
        <w:trPr>
          <w:trHeight w:val="255"/>
          <w:jc w:val="center"/>
        </w:trPr>
        <w:tc>
          <w:tcPr>
            <w:tcW w:w="613" w:type="dxa"/>
            <w:vMerge/>
            <w:tcBorders>
              <w:top w:val="nil"/>
              <w:left w:val="nil"/>
              <w:bottom w:val="nil"/>
              <w:right w:val="nil"/>
            </w:tcBorders>
            <w:vAlign w:val="center"/>
            <w:hideMark/>
          </w:tcPr>
          <w:p w14:paraId="3FAB3255"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5B6B46E"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D34B9B9"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1AC5DF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34135E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640</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660A94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682</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3EE70C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513</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40DA91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317</w:t>
            </w:r>
          </w:p>
        </w:tc>
        <w:tc>
          <w:tcPr>
            <w:tcW w:w="905" w:type="dxa"/>
            <w:tcBorders>
              <w:top w:val="nil"/>
              <w:left w:val="nil"/>
              <w:bottom w:val="single" w:sz="4" w:space="0" w:color="auto"/>
              <w:right w:val="single" w:sz="4" w:space="0" w:color="BFBFBF"/>
            </w:tcBorders>
            <w:shd w:val="clear" w:color="000000" w:fill="FFFFFF"/>
            <w:noWrap/>
            <w:vAlign w:val="center"/>
            <w:hideMark/>
          </w:tcPr>
          <w:p w14:paraId="1BFCD4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655</w:t>
            </w:r>
          </w:p>
        </w:tc>
        <w:tc>
          <w:tcPr>
            <w:tcW w:w="898" w:type="dxa"/>
            <w:tcBorders>
              <w:top w:val="nil"/>
              <w:left w:val="nil"/>
              <w:bottom w:val="single" w:sz="4" w:space="0" w:color="auto"/>
              <w:right w:val="single" w:sz="4" w:space="0" w:color="BFBFBF"/>
            </w:tcBorders>
            <w:shd w:val="clear" w:color="000000" w:fill="FFFFFF"/>
            <w:noWrap/>
            <w:vAlign w:val="center"/>
            <w:hideMark/>
          </w:tcPr>
          <w:p w14:paraId="4D7044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662</w:t>
            </w:r>
          </w:p>
        </w:tc>
        <w:tc>
          <w:tcPr>
            <w:tcW w:w="854" w:type="dxa"/>
            <w:tcBorders>
              <w:top w:val="nil"/>
              <w:left w:val="nil"/>
              <w:bottom w:val="single" w:sz="4" w:space="0" w:color="auto"/>
              <w:right w:val="single" w:sz="4" w:space="0" w:color="BFBFBF"/>
            </w:tcBorders>
            <w:shd w:val="clear" w:color="000000" w:fill="FFFFFF"/>
            <w:noWrap/>
            <w:vAlign w:val="center"/>
            <w:hideMark/>
          </w:tcPr>
          <w:p w14:paraId="66F570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645</w:t>
            </w:r>
          </w:p>
        </w:tc>
        <w:tc>
          <w:tcPr>
            <w:tcW w:w="861" w:type="dxa"/>
            <w:tcBorders>
              <w:top w:val="nil"/>
              <w:left w:val="nil"/>
              <w:bottom w:val="single" w:sz="4" w:space="0" w:color="auto"/>
              <w:right w:val="single" w:sz="4" w:space="0" w:color="auto"/>
            </w:tcBorders>
            <w:shd w:val="clear" w:color="000000" w:fill="FFFFFF"/>
            <w:noWrap/>
            <w:vAlign w:val="center"/>
            <w:hideMark/>
          </w:tcPr>
          <w:p w14:paraId="70F1A6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644</w:t>
            </w:r>
          </w:p>
        </w:tc>
      </w:tr>
      <w:tr w:rsidR="00AD79BF" w:rsidRPr="00DD6CDE" w14:paraId="134E9F04" w14:textId="77777777" w:rsidTr="001C3D52">
        <w:trPr>
          <w:trHeight w:val="255"/>
          <w:jc w:val="center"/>
        </w:trPr>
        <w:tc>
          <w:tcPr>
            <w:tcW w:w="613" w:type="dxa"/>
            <w:vMerge/>
            <w:tcBorders>
              <w:top w:val="nil"/>
              <w:left w:val="nil"/>
              <w:bottom w:val="nil"/>
              <w:right w:val="nil"/>
            </w:tcBorders>
            <w:vAlign w:val="center"/>
            <w:hideMark/>
          </w:tcPr>
          <w:p w14:paraId="0BCF5037"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B451251" w14:textId="422A4521"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3DC85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762" w:type="dxa"/>
            <w:tcBorders>
              <w:top w:val="nil"/>
              <w:left w:val="nil"/>
              <w:bottom w:val="single" w:sz="4" w:space="0" w:color="BFBFBF"/>
              <w:right w:val="single" w:sz="4" w:space="0" w:color="auto"/>
            </w:tcBorders>
            <w:shd w:val="clear" w:color="000000" w:fill="D9D9D9"/>
            <w:noWrap/>
            <w:vAlign w:val="center"/>
            <w:hideMark/>
          </w:tcPr>
          <w:p w14:paraId="0DFD60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C63A6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25FFF3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67282B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B14CD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905" w:type="dxa"/>
            <w:tcBorders>
              <w:top w:val="nil"/>
              <w:left w:val="nil"/>
              <w:bottom w:val="single" w:sz="4" w:space="0" w:color="BFBFBF"/>
              <w:right w:val="single" w:sz="4" w:space="0" w:color="BFBFBF"/>
            </w:tcBorders>
            <w:shd w:val="clear" w:color="000000" w:fill="D9D9D9"/>
            <w:noWrap/>
            <w:vAlign w:val="center"/>
            <w:hideMark/>
          </w:tcPr>
          <w:p w14:paraId="382165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27.20</w:t>
            </w:r>
          </w:p>
        </w:tc>
        <w:tc>
          <w:tcPr>
            <w:tcW w:w="898" w:type="dxa"/>
            <w:tcBorders>
              <w:top w:val="nil"/>
              <w:left w:val="nil"/>
              <w:bottom w:val="single" w:sz="4" w:space="0" w:color="BFBFBF"/>
              <w:right w:val="single" w:sz="4" w:space="0" w:color="BFBFBF"/>
            </w:tcBorders>
            <w:shd w:val="clear" w:color="000000" w:fill="D9D9D9"/>
            <w:noWrap/>
            <w:vAlign w:val="center"/>
            <w:hideMark/>
          </w:tcPr>
          <w:p w14:paraId="743E67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54" w:type="dxa"/>
            <w:tcBorders>
              <w:top w:val="nil"/>
              <w:left w:val="nil"/>
              <w:bottom w:val="single" w:sz="4" w:space="0" w:color="BFBFBF"/>
              <w:right w:val="single" w:sz="4" w:space="0" w:color="BFBFBF"/>
            </w:tcBorders>
            <w:shd w:val="clear" w:color="000000" w:fill="D9D9D9"/>
            <w:noWrap/>
            <w:vAlign w:val="center"/>
            <w:hideMark/>
          </w:tcPr>
          <w:p w14:paraId="190698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61" w:type="dxa"/>
            <w:tcBorders>
              <w:top w:val="nil"/>
              <w:left w:val="nil"/>
              <w:bottom w:val="single" w:sz="4" w:space="0" w:color="BFBFBF"/>
              <w:right w:val="single" w:sz="4" w:space="0" w:color="auto"/>
            </w:tcBorders>
            <w:shd w:val="clear" w:color="000000" w:fill="D9D9D9"/>
            <w:noWrap/>
            <w:vAlign w:val="center"/>
            <w:hideMark/>
          </w:tcPr>
          <w:p w14:paraId="2D0426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30.40</w:t>
            </w:r>
          </w:p>
        </w:tc>
      </w:tr>
      <w:tr w:rsidR="00AD79BF" w:rsidRPr="00DD6CDE" w14:paraId="78294AD4" w14:textId="77777777" w:rsidTr="001C3D52">
        <w:trPr>
          <w:trHeight w:val="255"/>
          <w:jc w:val="center"/>
        </w:trPr>
        <w:tc>
          <w:tcPr>
            <w:tcW w:w="613" w:type="dxa"/>
            <w:vMerge/>
            <w:tcBorders>
              <w:top w:val="nil"/>
              <w:left w:val="nil"/>
              <w:bottom w:val="nil"/>
              <w:right w:val="nil"/>
            </w:tcBorders>
            <w:vAlign w:val="center"/>
            <w:hideMark/>
          </w:tcPr>
          <w:p w14:paraId="4A371014"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3D70AEE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26F1988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1D751B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0B2C0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549902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0CF476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197E47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w:t>
            </w:r>
          </w:p>
        </w:tc>
        <w:tc>
          <w:tcPr>
            <w:tcW w:w="905" w:type="dxa"/>
            <w:tcBorders>
              <w:top w:val="nil"/>
              <w:left w:val="nil"/>
              <w:bottom w:val="single" w:sz="4" w:space="0" w:color="BFBFBF"/>
              <w:right w:val="single" w:sz="4" w:space="0" w:color="BFBFBF"/>
            </w:tcBorders>
            <w:shd w:val="clear" w:color="000000" w:fill="D9D9D9"/>
            <w:noWrap/>
            <w:vAlign w:val="center"/>
            <w:hideMark/>
          </w:tcPr>
          <w:p w14:paraId="1C9464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36.90</w:t>
            </w:r>
          </w:p>
        </w:tc>
        <w:tc>
          <w:tcPr>
            <w:tcW w:w="898" w:type="dxa"/>
            <w:tcBorders>
              <w:top w:val="nil"/>
              <w:left w:val="nil"/>
              <w:bottom w:val="single" w:sz="4" w:space="0" w:color="BFBFBF"/>
              <w:right w:val="single" w:sz="4" w:space="0" w:color="BFBFBF"/>
            </w:tcBorders>
            <w:shd w:val="clear" w:color="000000" w:fill="D9D9D9"/>
            <w:noWrap/>
            <w:vAlign w:val="center"/>
            <w:hideMark/>
          </w:tcPr>
          <w:p w14:paraId="03E804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54" w:type="dxa"/>
            <w:tcBorders>
              <w:top w:val="nil"/>
              <w:left w:val="nil"/>
              <w:bottom w:val="single" w:sz="4" w:space="0" w:color="BFBFBF"/>
              <w:right w:val="single" w:sz="4" w:space="0" w:color="BFBFBF"/>
            </w:tcBorders>
            <w:shd w:val="clear" w:color="000000" w:fill="D9D9D9"/>
            <w:noWrap/>
            <w:vAlign w:val="center"/>
            <w:hideMark/>
          </w:tcPr>
          <w:p w14:paraId="770E6F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w:t>
            </w:r>
          </w:p>
        </w:tc>
        <w:tc>
          <w:tcPr>
            <w:tcW w:w="861" w:type="dxa"/>
            <w:tcBorders>
              <w:top w:val="nil"/>
              <w:left w:val="nil"/>
              <w:bottom w:val="single" w:sz="4" w:space="0" w:color="BFBFBF"/>
              <w:right w:val="single" w:sz="4" w:space="0" w:color="auto"/>
            </w:tcBorders>
            <w:shd w:val="clear" w:color="000000" w:fill="D9D9D9"/>
            <w:noWrap/>
            <w:vAlign w:val="center"/>
            <w:hideMark/>
          </w:tcPr>
          <w:p w14:paraId="7FD70D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38.90</w:t>
            </w:r>
          </w:p>
        </w:tc>
      </w:tr>
      <w:tr w:rsidR="00AD79BF" w:rsidRPr="00DD6CDE" w14:paraId="1E69029C" w14:textId="77777777" w:rsidTr="001C3D52">
        <w:trPr>
          <w:trHeight w:val="255"/>
          <w:jc w:val="center"/>
        </w:trPr>
        <w:tc>
          <w:tcPr>
            <w:tcW w:w="613" w:type="dxa"/>
            <w:vMerge/>
            <w:tcBorders>
              <w:top w:val="nil"/>
              <w:left w:val="nil"/>
              <w:bottom w:val="nil"/>
              <w:right w:val="nil"/>
            </w:tcBorders>
            <w:vAlign w:val="center"/>
            <w:hideMark/>
          </w:tcPr>
          <w:p w14:paraId="6328AC50"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A67584C"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9B33047"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4A4FF7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8D1E0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26A680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5CAA2A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0721BB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05" w:type="dxa"/>
            <w:tcBorders>
              <w:top w:val="nil"/>
              <w:left w:val="nil"/>
              <w:bottom w:val="single" w:sz="4" w:space="0" w:color="BFBFBF"/>
              <w:right w:val="single" w:sz="4" w:space="0" w:color="BFBFBF"/>
            </w:tcBorders>
            <w:shd w:val="clear" w:color="000000" w:fill="D9D9D9"/>
            <w:noWrap/>
            <w:vAlign w:val="center"/>
            <w:hideMark/>
          </w:tcPr>
          <w:p w14:paraId="342E4F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8" w:type="dxa"/>
            <w:tcBorders>
              <w:top w:val="nil"/>
              <w:left w:val="nil"/>
              <w:bottom w:val="single" w:sz="4" w:space="0" w:color="BFBFBF"/>
              <w:right w:val="single" w:sz="4" w:space="0" w:color="BFBFBF"/>
            </w:tcBorders>
            <w:shd w:val="clear" w:color="000000" w:fill="D9D9D9"/>
            <w:noWrap/>
            <w:vAlign w:val="center"/>
            <w:hideMark/>
          </w:tcPr>
          <w:p w14:paraId="6FB4C1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4" w:type="dxa"/>
            <w:tcBorders>
              <w:top w:val="nil"/>
              <w:left w:val="nil"/>
              <w:bottom w:val="single" w:sz="4" w:space="0" w:color="BFBFBF"/>
              <w:right w:val="single" w:sz="4" w:space="0" w:color="BFBFBF"/>
            </w:tcBorders>
            <w:shd w:val="clear" w:color="000000" w:fill="D9D9D9"/>
            <w:noWrap/>
            <w:vAlign w:val="center"/>
            <w:hideMark/>
          </w:tcPr>
          <w:p w14:paraId="046A51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D9D9D9"/>
            <w:noWrap/>
            <w:vAlign w:val="center"/>
            <w:hideMark/>
          </w:tcPr>
          <w:p w14:paraId="7DB4DC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153CB52" w14:textId="77777777" w:rsidTr="001C3D52">
        <w:trPr>
          <w:trHeight w:val="255"/>
          <w:jc w:val="center"/>
        </w:trPr>
        <w:tc>
          <w:tcPr>
            <w:tcW w:w="613" w:type="dxa"/>
            <w:vMerge/>
            <w:tcBorders>
              <w:top w:val="nil"/>
              <w:left w:val="nil"/>
              <w:bottom w:val="nil"/>
              <w:right w:val="nil"/>
            </w:tcBorders>
            <w:vAlign w:val="center"/>
            <w:hideMark/>
          </w:tcPr>
          <w:p w14:paraId="3D95D20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37A7D2C1"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3C4CF90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nil"/>
              <w:right w:val="single" w:sz="4" w:space="0" w:color="auto"/>
            </w:tcBorders>
            <w:shd w:val="clear" w:color="000000" w:fill="D9D9D9"/>
            <w:noWrap/>
            <w:vAlign w:val="center"/>
            <w:hideMark/>
          </w:tcPr>
          <w:p w14:paraId="6FFA3C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nil"/>
              <w:right w:val="single" w:sz="4" w:space="0" w:color="BFBFBF"/>
            </w:tcBorders>
            <w:shd w:val="clear" w:color="000000" w:fill="D9D9D9"/>
            <w:noWrap/>
            <w:vAlign w:val="center"/>
            <w:hideMark/>
          </w:tcPr>
          <w:p w14:paraId="6DFEA4E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949" w:type="dxa"/>
            <w:gridSpan w:val="2"/>
            <w:tcBorders>
              <w:top w:val="nil"/>
              <w:left w:val="nil"/>
              <w:bottom w:val="nil"/>
              <w:right w:val="single" w:sz="4" w:space="0" w:color="BFBFBF"/>
            </w:tcBorders>
            <w:shd w:val="clear" w:color="000000" w:fill="D9D9D9"/>
            <w:noWrap/>
            <w:vAlign w:val="center"/>
            <w:hideMark/>
          </w:tcPr>
          <w:p w14:paraId="5D094D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11.20</w:t>
            </w:r>
          </w:p>
        </w:tc>
        <w:tc>
          <w:tcPr>
            <w:tcW w:w="932" w:type="dxa"/>
            <w:gridSpan w:val="2"/>
            <w:tcBorders>
              <w:top w:val="nil"/>
              <w:left w:val="nil"/>
              <w:bottom w:val="nil"/>
              <w:right w:val="single" w:sz="4" w:space="0" w:color="BFBFBF"/>
            </w:tcBorders>
            <w:shd w:val="clear" w:color="000000" w:fill="D9D9D9"/>
            <w:noWrap/>
            <w:vAlign w:val="center"/>
            <w:hideMark/>
          </w:tcPr>
          <w:p w14:paraId="48EAF1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78" w:type="dxa"/>
            <w:gridSpan w:val="2"/>
            <w:tcBorders>
              <w:top w:val="nil"/>
              <w:left w:val="nil"/>
              <w:bottom w:val="nil"/>
              <w:right w:val="single" w:sz="4" w:space="0" w:color="BFBFBF"/>
            </w:tcBorders>
            <w:shd w:val="clear" w:color="000000" w:fill="D9D9D9"/>
            <w:noWrap/>
            <w:vAlign w:val="center"/>
            <w:hideMark/>
          </w:tcPr>
          <w:p w14:paraId="78503A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905" w:type="dxa"/>
            <w:tcBorders>
              <w:top w:val="nil"/>
              <w:left w:val="nil"/>
              <w:bottom w:val="nil"/>
              <w:right w:val="single" w:sz="4" w:space="0" w:color="BFBFBF"/>
            </w:tcBorders>
            <w:shd w:val="clear" w:color="000000" w:fill="D9D9D9"/>
            <w:noWrap/>
            <w:vAlign w:val="center"/>
            <w:hideMark/>
          </w:tcPr>
          <w:p w14:paraId="38D8E1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187.00</w:t>
            </w:r>
          </w:p>
        </w:tc>
        <w:tc>
          <w:tcPr>
            <w:tcW w:w="898" w:type="dxa"/>
            <w:tcBorders>
              <w:top w:val="nil"/>
              <w:left w:val="nil"/>
              <w:bottom w:val="nil"/>
              <w:right w:val="single" w:sz="4" w:space="0" w:color="BFBFBF"/>
            </w:tcBorders>
            <w:shd w:val="clear" w:color="000000" w:fill="D9D9D9"/>
            <w:noWrap/>
            <w:vAlign w:val="center"/>
            <w:hideMark/>
          </w:tcPr>
          <w:p w14:paraId="735F3D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54" w:type="dxa"/>
            <w:tcBorders>
              <w:top w:val="nil"/>
              <w:left w:val="nil"/>
              <w:bottom w:val="nil"/>
              <w:right w:val="single" w:sz="4" w:space="0" w:color="BFBFBF"/>
            </w:tcBorders>
            <w:shd w:val="clear" w:color="000000" w:fill="D9D9D9"/>
            <w:noWrap/>
            <w:vAlign w:val="center"/>
            <w:hideMark/>
          </w:tcPr>
          <w:p w14:paraId="27CAF8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861" w:type="dxa"/>
            <w:tcBorders>
              <w:top w:val="nil"/>
              <w:left w:val="nil"/>
              <w:bottom w:val="nil"/>
              <w:right w:val="single" w:sz="4" w:space="0" w:color="auto"/>
            </w:tcBorders>
            <w:shd w:val="clear" w:color="000000" w:fill="D9D9D9"/>
            <w:noWrap/>
            <w:vAlign w:val="center"/>
            <w:hideMark/>
          </w:tcPr>
          <w:p w14:paraId="30BB02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372.00</w:t>
            </w:r>
          </w:p>
        </w:tc>
      </w:tr>
      <w:tr w:rsidR="00AD79BF" w:rsidRPr="00DD6CDE" w14:paraId="7BB3ABCD" w14:textId="77777777" w:rsidTr="001C3D52">
        <w:trPr>
          <w:trHeight w:val="255"/>
          <w:jc w:val="center"/>
        </w:trPr>
        <w:tc>
          <w:tcPr>
            <w:tcW w:w="613" w:type="dxa"/>
            <w:vMerge/>
            <w:tcBorders>
              <w:top w:val="nil"/>
              <w:left w:val="nil"/>
              <w:bottom w:val="nil"/>
              <w:right w:val="nil"/>
            </w:tcBorders>
            <w:vAlign w:val="center"/>
            <w:hideMark/>
          </w:tcPr>
          <w:p w14:paraId="56ABB49F"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43D1B92"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757616C"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3E4114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61B28E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1A1487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209F1B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104.00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12E0B4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109.00</w:t>
            </w:r>
          </w:p>
        </w:tc>
        <w:tc>
          <w:tcPr>
            <w:tcW w:w="905" w:type="dxa"/>
            <w:tcBorders>
              <w:top w:val="nil"/>
              <w:left w:val="nil"/>
              <w:bottom w:val="single" w:sz="4" w:space="0" w:color="auto"/>
              <w:right w:val="single" w:sz="4" w:space="0" w:color="BFBFBF"/>
            </w:tcBorders>
            <w:shd w:val="clear" w:color="000000" w:fill="D9D9D9"/>
            <w:noWrap/>
            <w:vAlign w:val="center"/>
            <w:hideMark/>
          </w:tcPr>
          <w:p w14:paraId="5185FB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c>
          <w:tcPr>
            <w:tcW w:w="898" w:type="dxa"/>
            <w:tcBorders>
              <w:top w:val="nil"/>
              <w:left w:val="nil"/>
              <w:bottom w:val="single" w:sz="4" w:space="0" w:color="auto"/>
              <w:right w:val="single" w:sz="4" w:space="0" w:color="BFBFBF"/>
            </w:tcBorders>
            <w:shd w:val="clear" w:color="000000" w:fill="D9D9D9"/>
            <w:noWrap/>
            <w:vAlign w:val="center"/>
            <w:hideMark/>
          </w:tcPr>
          <w:p w14:paraId="1C1A29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c>
          <w:tcPr>
            <w:tcW w:w="854" w:type="dxa"/>
            <w:tcBorders>
              <w:top w:val="nil"/>
              <w:left w:val="nil"/>
              <w:bottom w:val="single" w:sz="4" w:space="0" w:color="auto"/>
              <w:right w:val="single" w:sz="4" w:space="0" w:color="BFBFBF"/>
            </w:tcBorders>
            <w:shd w:val="clear" w:color="000000" w:fill="D9D9D9"/>
            <w:noWrap/>
            <w:vAlign w:val="center"/>
            <w:hideMark/>
          </w:tcPr>
          <w:p w14:paraId="32B298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c>
          <w:tcPr>
            <w:tcW w:w="861" w:type="dxa"/>
            <w:tcBorders>
              <w:top w:val="nil"/>
              <w:left w:val="nil"/>
              <w:bottom w:val="single" w:sz="4" w:space="0" w:color="auto"/>
              <w:right w:val="single" w:sz="4" w:space="0" w:color="auto"/>
            </w:tcBorders>
            <w:shd w:val="clear" w:color="000000" w:fill="D9D9D9"/>
            <w:noWrap/>
            <w:vAlign w:val="center"/>
            <w:hideMark/>
          </w:tcPr>
          <w:p w14:paraId="0881EE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115.00</w:t>
            </w:r>
          </w:p>
        </w:tc>
      </w:tr>
      <w:tr w:rsidR="00AD79BF" w:rsidRPr="00DD6CDE" w14:paraId="74388B99" w14:textId="77777777" w:rsidTr="001C3D52">
        <w:trPr>
          <w:trHeight w:val="255"/>
          <w:jc w:val="center"/>
        </w:trPr>
        <w:tc>
          <w:tcPr>
            <w:tcW w:w="613" w:type="dxa"/>
            <w:vMerge/>
            <w:tcBorders>
              <w:top w:val="nil"/>
              <w:left w:val="nil"/>
              <w:bottom w:val="nil"/>
              <w:right w:val="nil"/>
            </w:tcBorders>
            <w:vAlign w:val="center"/>
            <w:hideMark/>
          </w:tcPr>
          <w:p w14:paraId="36D2DC8C"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263B1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8E7F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762" w:type="dxa"/>
            <w:tcBorders>
              <w:top w:val="nil"/>
              <w:left w:val="nil"/>
              <w:bottom w:val="single" w:sz="4" w:space="0" w:color="BFBFBF"/>
              <w:right w:val="single" w:sz="4" w:space="0" w:color="auto"/>
            </w:tcBorders>
            <w:shd w:val="clear" w:color="auto" w:fill="auto"/>
            <w:noWrap/>
            <w:vAlign w:val="center"/>
            <w:hideMark/>
          </w:tcPr>
          <w:p w14:paraId="56C1F7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A33AC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4.77</w:t>
            </w:r>
          </w:p>
        </w:tc>
        <w:tc>
          <w:tcPr>
            <w:tcW w:w="94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B7DA9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0.46</w:t>
            </w:r>
          </w:p>
        </w:tc>
        <w:tc>
          <w:tcPr>
            <w:tcW w:w="932" w:type="dxa"/>
            <w:gridSpan w:val="2"/>
            <w:tcBorders>
              <w:top w:val="nil"/>
              <w:left w:val="nil"/>
              <w:bottom w:val="nil"/>
              <w:right w:val="nil"/>
            </w:tcBorders>
            <w:shd w:val="clear" w:color="auto" w:fill="auto"/>
            <w:noWrap/>
            <w:vAlign w:val="center"/>
            <w:hideMark/>
          </w:tcPr>
          <w:p w14:paraId="7ECC72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0.14</w:t>
            </w:r>
          </w:p>
        </w:tc>
        <w:tc>
          <w:tcPr>
            <w:tcW w:w="87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44529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7.01</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6C59B9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18.14</w:t>
            </w:r>
          </w:p>
        </w:tc>
        <w:tc>
          <w:tcPr>
            <w:tcW w:w="898" w:type="dxa"/>
            <w:tcBorders>
              <w:top w:val="single" w:sz="4" w:space="0" w:color="BFBFBF"/>
              <w:left w:val="nil"/>
              <w:bottom w:val="single" w:sz="4" w:space="0" w:color="BFBFBF"/>
              <w:right w:val="single" w:sz="4" w:space="0" w:color="BFBFBF"/>
            </w:tcBorders>
            <w:shd w:val="clear" w:color="000000" w:fill="FFFFFF"/>
            <w:noWrap/>
            <w:vAlign w:val="center"/>
            <w:hideMark/>
          </w:tcPr>
          <w:p w14:paraId="492126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4" w:type="dxa"/>
            <w:tcBorders>
              <w:top w:val="single" w:sz="4" w:space="0" w:color="BFBFBF"/>
              <w:left w:val="nil"/>
              <w:bottom w:val="single" w:sz="4" w:space="0" w:color="BFBFBF"/>
              <w:right w:val="single" w:sz="4" w:space="0" w:color="BFBFBF"/>
            </w:tcBorders>
            <w:shd w:val="clear" w:color="000000" w:fill="FFFFFF"/>
            <w:noWrap/>
            <w:vAlign w:val="center"/>
            <w:hideMark/>
          </w:tcPr>
          <w:p w14:paraId="17DEFB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2.68</w:t>
            </w:r>
          </w:p>
        </w:tc>
        <w:tc>
          <w:tcPr>
            <w:tcW w:w="861" w:type="dxa"/>
            <w:tcBorders>
              <w:top w:val="single" w:sz="4" w:space="0" w:color="BFBFBF"/>
              <w:left w:val="nil"/>
              <w:bottom w:val="single" w:sz="4" w:space="0" w:color="BFBFBF"/>
              <w:right w:val="single" w:sz="4" w:space="0" w:color="auto"/>
            </w:tcBorders>
            <w:shd w:val="clear" w:color="000000" w:fill="FFFFFF"/>
            <w:noWrap/>
            <w:vAlign w:val="center"/>
            <w:hideMark/>
          </w:tcPr>
          <w:p w14:paraId="60533C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20.64</w:t>
            </w:r>
          </w:p>
        </w:tc>
      </w:tr>
      <w:tr w:rsidR="00F318EC" w:rsidRPr="00DD6CDE" w14:paraId="14AF842D" w14:textId="77777777" w:rsidTr="001C3D52">
        <w:trPr>
          <w:trHeight w:val="255"/>
          <w:jc w:val="center"/>
        </w:trPr>
        <w:tc>
          <w:tcPr>
            <w:tcW w:w="613" w:type="dxa"/>
            <w:vMerge/>
            <w:tcBorders>
              <w:top w:val="nil"/>
              <w:left w:val="nil"/>
              <w:bottom w:val="nil"/>
              <w:right w:val="nil"/>
            </w:tcBorders>
            <w:vAlign w:val="center"/>
            <w:hideMark/>
          </w:tcPr>
          <w:p w14:paraId="3850531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7C90390C"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43E97B31"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F27EE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9E72D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64DB76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0.48</w:t>
            </w:r>
          </w:p>
        </w:tc>
        <w:tc>
          <w:tcPr>
            <w:tcW w:w="93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24EE3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0.21</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3768F2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4.04</w:t>
            </w:r>
          </w:p>
        </w:tc>
        <w:tc>
          <w:tcPr>
            <w:tcW w:w="905" w:type="dxa"/>
            <w:tcBorders>
              <w:top w:val="nil"/>
              <w:left w:val="nil"/>
              <w:bottom w:val="single" w:sz="4" w:space="0" w:color="BFBFBF"/>
              <w:right w:val="single" w:sz="4" w:space="0" w:color="BFBFBF"/>
            </w:tcBorders>
            <w:shd w:val="clear" w:color="000000" w:fill="FFFFFF"/>
            <w:noWrap/>
            <w:vAlign w:val="center"/>
            <w:hideMark/>
          </w:tcPr>
          <w:p w14:paraId="503708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16.20</w:t>
            </w:r>
          </w:p>
        </w:tc>
        <w:tc>
          <w:tcPr>
            <w:tcW w:w="898" w:type="dxa"/>
            <w:tcBorders>
              <w:top w:val="nil"/>
              <w:left w:val="nil"/>
              <w:bottom w:val="single" w:sz="4" w:space="0" w:color="BFBFBF"/>
              <w:right w:val="single" w:sz="4" w:space="0" w:color="BFBFBF"/>
            </w:tcBorders>
            <w:shd w:val="clear" w:color="000000" w:fill="FFFFFF"/>
            <w:noWrap/>
            <w:vAlign w:val="center"/>
            <w:hideMark/>
          </w:tcPr>
          <w:p w14:paraId="6A4A02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4.24</w:t>
            </w:r>
          </w:p>
        </w:tc>
        <w:tc>
          <w:tcPr>
            <w:tcW w:w="854" w:type="dxa"/>
            <w:tcBorders>
              <w:top w:val="nil"/>
              <w:left w:val="nil"/>
              <w:bottom w:val="single" w:sz="4" w:space="0" w:color="BFBFBF"/>
              <w:right w:val="single" w:sz="4" w:space="0" w:color="BFBFBF"/>
            </w:tcBorders>
            <w:shd w:val="clear" w:color="000000" w:fill="FFFFFF"/>
            <w:noWrap/>
            <w:vAlign w:val="center"/>
            <w:hideMark/>
          </w:tcPr>
          <w:p w14:paraId="345A52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2.97</w:t>
            </w:r>
          </w:p>
        </w:tc>
        <w:tc>
          <w:tcPr>
            <w:tcW w:w="861" w:type="dxa"/>
            <w:tcBorders>
              <w:top w:val="nil"/>
              <w:left w:val="nil"/>
              <w:bottom w:val="single" w:sz="4" w:space="0" w:color="BFBFBF"/>
              <w:right w:val="single" w:sz="4" w:space="0" w:color="auto"/>
            </w:tcBorders>
            <w:shd w:val="clear" w:color="000000" w:fill="FFFFFF"/>
            <w:noWrap/>
            <w:vAlign w:val="center"/>
            <w:hideMark/>
          </w:tcPr>
          <w:p w14:paraId="08287F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23.28</w:t>
            </w:r>
          </w:p>
        </w:tc>
      </w:tr>
      <w:tr w:rsidR="00AD79BF" w:rsidRPr="00DD6CDE" w14:paraId="4DBA273D" w14:textId="77777777" w:rsidTr="001C3D52">
        <w:trPr>
          <w:trHeight w:val="255"/>
          <w:jc w:val="center"/>
        </w:trPr>
        <w:tc>
          <w:tcPr>
            <w:tcW w:w="613" w:type="dxa"/>
            <w:vMerge/>
            <w:tcBorders>
              <w:top w:val="nil"/>
              <w:left w:val="nil"/>
              <w:bottom w:val="nil"/>
              <w:right w:val="nil"/>
            </w:tcBorders>
            <w:vAlign w:val="center"/>
            <w:hideMark/>
          </w:tcPr>
          <w:p w14:paraId="2C6E7ACE"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569FD1D"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6E2017ED"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6042C9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D38E4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0.01</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0A9A5B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0.02</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5EA795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-0.09</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5E1586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05" w:type="dxa"/>
            <w:tcBorders>
              <w:top w:val="nil"/>
              <w:left w:val="nil"/>
              <w:bottom w:val="single" w:sz="4" w:space="0" w:color="BFBFBF"/>
              <w:right w:val="single" w:sz="4" w:space="0" w:color="BFBFBF"/>
            </w:tcBorders>
            <w:shd w:val="clear" w:color="000000" w:fill="FFFFFF"/>
            <w:noWrap/>
            <w:vAlign w:val="center"/>
            <w:hideMark/>
          </w:tcPr>
          <w:p w14:paraId="7AE601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8" w:type="dxa"/>
            <w:tcBorders>
              <w:top w:val="nil"/>
              <w:left w:val="nil"/>
              <w:bottom w:val="single" w:sz="4" w:space="0" w:color="BFBFBF"/>
              <w:right w:val="single" w:sz="4" w:space="0" w:color="BFBFBF"/>
            </w:tcBorders>
            <w:shd w:val="clear" w:color="000000" w:fill="FFFFFF"/>
            <w:noWrap/>
            <w:vAlign w:val="center"/>
            <w:hideMark/>
          </w:tcPr>
          <w:p w14:paraId="64CC9A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0.89</w:t>
            </w:r>
          </w:p>
        </w:tc>
        <w:tc>
          <w:tcPr>
            <w:tcW w:w="854" w:type="dxa"/>
            <w:tcBorders>
              <w:top w:val="nil"/>
              <w:left w:val="nil"/>
              <w:bottom w:val="single" w:sz="4" w:space="0" w:color="BFBFBF"/>
              <w:right w:val="single" w:sz="4" w:space="0" w:color="BFBFBF"/>
            </w:tcBorders>
            <w:shd w:val="clear" w:color="000000" w:fill="FFFFFF"/>
            <w:noWrap/>
            <w:vAlign w:val="center"/>
            <w:hideMark/>
          </w:tcPr>
          <w:p w14:paraId="18455F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FFFFFF"/>
            <w:noWrap/>
            <w:vAlign w:val="center"/>
            <w:hideMark/>
          </w:tcPr>
          <w:p w14:paraId="387A7A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7D994E5" w14:textId="77777777" w:rsidTr="001C3D52">
        <w:trPr>
          <w:trHeight w:val="255"/>
          <w:jc w:val="center"/>
        </w:trPr>
        <w:tc>
          <w:tcPr>
            <w:tcW w:w="613" w:type="dxa"/>
            <w:vMerge/>
            <w:tcBorders>
              <w:top w:val="nil"/>
              <w:left w:val="nil"/>
              <w:bottom w:val="nil"/>
              <w:right w:val="nil"/>
            </w:tcBorders>
            <w:vAlign w:val="center"/>
            <w:hideMark/>
          </w:tcPr>
          <w:p w14:paraId="79802579"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42A9CC0"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31CC4D17"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auto" w:fill="auto"/>
            <w:noWrap/>
            <w:vAlign w:val="center"/>
            <w:hideMark/>
          </w:tcPr>
          <w:p w14:paraId="05B62E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933A7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31.00</w:t>
            </w:r>
          </w:p>
        </w:tc>
        <w:tc>
          <w:tcPr>
            <w:tcW w:w="949" w:type="dxa"/>
            <w:gridSpan w:val="2"/>
            <w:tcBorders>
              <w:top w:val="nil"/>
              <w:left w:val="nil"/>
              <w:bottom w:val="single" w:sz="4" w:space="0" w:color="BFBFBF"/>
              <w:right w:val="single" w:sz="4" w:space="0" w:color="BFBFBF"/>
            </w:tcBorders>
            <w:shd w:val="clear" w:color="000000" w:fill="FFFFFF"/>
            <w:noWrap/>
            <w:vAlign w:val="center"/>
            <w:hideMark/>
          </w:tcPr>
          <w:p w14:paraId="0DA3F1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5.34</w:t>
            </w:r>
          </w:p>
        </w:tc>
        <w:tc>
          <w:tcPr>
            <w:tcW w:w="932" w:type="dxa"/>
            <w:gridSpan w:val="2"/>
            <w:tcBorders>
              <w:top w:val="nil"/>
              <w:left w:val="nil"/>
              <w:bottom w:val="single" w:sz="4" w:space="0" w:color="BFBFBF"/>
              <w:right w:val="single" w:sz="4" w:space="0" w:color="BFBFBF"/>
            </w:tcBorders>
            <w:shd w:val="clear" w:color="000000" w:fill="FFFFFF"/>
            <w:noWrap/>
            <w:vAlign w:val="center"/>
            <w:hideMark/>
          </w:tcPr>
          <w:p w14:paraId="657899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1.38</w:t>
            </w:r>
          </w:p>
        </w:tc>
        <w:tc>
          <w:tcPr>
            <w:tcW w:w="878" w:type="dxa"/>
            <w:gridSpan w:val="2"/>
            <w:tcBorders>
              <w:top w:val="nil"/>
              <w:left w:val="nil"/>
              <w:bottom w:val="single" w:sz="4" w:space="0" w:color="BFBFBF"/>
              <w:right w:val="single" w:sz="4" w:space="0" w:color="BFBFBF"/>
            </w:tcBorders>
            <w:shd w:val="clear" w:color="000000" w:fill="FFFFFF"/>
            <w:noWrap/>
            <w:vAlign w:val="center"/>
            <w:hideMark/>
          </w:tcPr>
          <w:p w14:paraId="5EA00D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c>
          <w:tcPr>
            <w:tcW w:w="905" w:type="dxa"/>
            <w:tcBorders>
              <w:top w:val="nil"/>
              <w:left w:val="nil"/>
              <w:bottom w:val="single" w:sz="4" w:space="0" w:color="BFBFBF"/>
              <w:right w:val="single" w:sz="4" w:space="0" w:color="BFBFBF"/>
            </w:tcBorders>
            <w:shd w:val="clear" w:color="000000" w:fill="FFFFFF"/>
            <w:noWrap/>
            <w:vAlign w:val="center"/>
            <w:hideMark/>
          </w:tcPr>
          <w:p w14:paraId="3D431D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104.00</w:t>
            </w:r>
          </w:p>
        </w:tc>
        <w:tc>
          <w:tcPr>
            <w:tcW w:w="898" w:type="dxa"/>
            <w:tcBorders>
              <w:top w:val="nil"/>
              <w:left w:val="nil"/>
              <w:bottom w:val="single" w:sz="4" w:space="0" w:color="BFBFBF"/>
              <w:right w:val="single" w:sz="4" w:space="0" w:color="BFBFBF"/>
            </w:tcBorders>
            <w:shd w:val="clear" w:color="000000" w:fill="FFFFFF"/>
            <w:noWrap/>
            <w:vAlign w:val="center"/>
            <w:hideMark/>
          </w:tcPr>
          <w:p w14:paraId="52BF7C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54" w:type="dxa"/>
            <w:tcBorders>
              <w:top w:val="nil"/>
              <w:left w:val="nil"/>
              <w:bottom w:val="single" w:sz="4" w:space="0" w:color="BFBFBF"/>
              <w:right w:val="single" w:sz="4" w:space="0" w:color="BFBFBF"/>
            </w:tcBorders>
            <w:shd w:val="clear" w:color="000000" w:fill="FFFFFF"/>
            <w:noWrap/>
            <w:vAlign w:val="center"/>
            <w:hideMark/>
          </w:tcPr>
          <w:p w14:paraId="170EAA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861" w:type="dxa"/>
            <w:tcBorders>
              <w:top w:val="nil"/>
              <w:left w:val="nil"/>
              <w:bottom w:val="single" w:sz="4" w:space="0" w:color="BFBFBF"/>
              <w:right w:val="single" w:sz="4" w:space="0" w:color="auto"/>
            </w:tcBorders>
            <w:shd w:val="clear" w:color="000000" w:fill="FFFFFF"/>
            <w:noWrap/>
            <w:vAlign w:val="center"/>
            <w:hideMark/>
          </w:tcPr>
          <w:p w14:paraId="28A9DE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174.00</w:t>
            </w:r>
          </w:p>
        </w:tc>
      </w:tr>
      <w:tr w:rsidR="00AD79BF" w:rsidRPr="00DD6CDE" w14:paraId="0738FDF6" w14:textId="77777777" w:rsidTr="001C3D52">
        <w:trPr>
          <w:trHeight w:val="255"/>
          <w:jc w:val="center"/>
        </w:trPr>
        <w:tc>
          <w:tcPr>
            <w:tcW w:w="613" w:type="dxa"/>
            <w:vMerge/>
            <w:tcBorders>
              <w:top w:val="nil"/>
              <w:left w:val="nil"/>
              <w:bottom w:val="nil"/>
              <w:right w:val="nil"/>
            </w:tcBorders>
            <w:vAlign w:val="center"/>
            <w:hideMark/>
          </w:tcPr>
          <w:p w14:paraId="1131DF86"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158D25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78A82CB"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auto" w:fill="auto"/>
            <w:noWrap/>
            <w:vAlign w:val="center"/>
            <w:hideMark/>
          </w:tcPr>
          <w:p w14:paraId="67C84C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0A3686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206</w:t>
            </w:r>
          </w:p>
        </w:tc>
        <w:tc>
          <w:tcPr>
            <w:tcW w:w="949" w:type="dxa"/>
            <w:gridSpan w:val="2"/>
            <w:tcBorders>
              <w:top w:val="nil"/>
              <w:left w:val="nil"/>
              <w:bottom w:val="single" w:sz="4" w:space="0" w:color="auto"/>
              <w:right w:val="single" w:sz="4" w:space="0" w:color="BFBFBF"/>
            </w:tcBorders>
            <w:shd w:val="clear" w:color="000000" w:fill="FFFFFF"/>
            <w:noWrap/>
            <w:vAlign w:val="center"/>
            <w:hideMark/>
          </w:tcPr>
          <w:p w14:paraId="68E005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214</w:t>
            </w:r>
          </w:p>
        </w:tc>
        <w:tc>
          <w:tcPr>
            <w:tcW w:w="932" w:type="dxa"/>
            <w:gridSpan w:val="2"/>
            <w:tcBorders>
              <w:top w:val="nil"/>
              <w:left w:val="nil"/>
              <w:bottom w:val="single" w:sz="4" w:space="0" w:color="auto"/>
              <w:right w:val="single" w:sz="4" w:space="0" w:color="BFBFBF"/>
            </w:tcBorders>
            <w:shd w:val="clear" w:color="000000" w:fill="FFFFFF"/>
            <w:noWrap/>
            <w:vAlign w:val="center"/>
            <w:hideMark/>
          </w:tcPr>
          <w:p w14:paraId="754A80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151</w:t>
            </w:r>
          </w:p>
        </w:tc>
        <w:tc>
          <w:tcPr>
            <w:tcW w:w="878" w:type="dxa"/>
            <w:gridSpan w:val="2"/>
            <w:tcBorders>
              <w:top w:val="nil"/>
              <w:left w:val="nil"/>
              <w:bottom w:val="single" w:sz="4" w:space="0" w:color="auto"/>
              <w:right w:val="single" w:sz="4" w:space="0" w:color="BFBFBF"/>
            </w:tcBorders>
            <w:shd w:val="clear" w:color="000000" w:fill="FFFFFF"/>
            <w:noWrap/>
            <w:vAlign w:val="center"/>
            <w:hideMark/>
          </w:tcPr>
          <w:p w14:paraId="461F6D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119</w:t>
            </w:r>
          </w:p>
        </w:tc>
        <w:tc>
          <w:tcPr>
            <w:tcW w:w="905" w:type="dxa"/>
            <w:tcBorders>
              <w:top w:val="nil"/>
              <w:left w:val="nil"/>
              <w:bottom w:val="single" w:sz="4" w:space="0" w:color="auto"/>
              <w:right w:val="single" w:sz="4" w:space="0" w:color="BFBFBF"/>
            </w:tcBorders>
            <w:shd w:val="clear" w:color="000000" w:fill="FFFFFF"/>
            <w:noWrap/>
            <w:vAlign w:val="center"/>
            <w:hideMark/>
          </w:tcPr>
          <w:p w14:paraId="3ECB08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w:t>
            </w:r>
          </w:p>
        </w:tc>
        <w:tc>
          <w:tcPr>
            <w:tcW w:w="898" w:type="dxa"/>
            <w:tcBorders>
              <w:top w:val="nil"/>
              <w:left w:val="nil"/>
              <w:bottom w:val="single" w:sz="4" w:space="0" w:color="auto"/>
              <w:right w:val="single" w:sz="4" w:space="0" w:color="BFBFBF"/>
            </w:tcBorders>
            <w:shd w:val="clear" w:color="000000" w:fill="FFFFFF"/>
            <w:noWrap/>
            <w:vAlign w:val="center"/>
            <w:hideMark/>
          </w:tcPr>
          <w:p w14:paraId="0E0D55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w:t>
            </w:r>
          </w:p>
        </w:tc>
        <w:tc>
          <w:tcPr>
            <w:tcW w:w="854" w:type="dxa"/>
            <w:tcBorders>
              <w:top w:val="nil"/>
              <w:left w:val="nil"/>
              <w:bottom w:val="single" w:sz="4" w:space="0" w:color="auto"/>
              <w:right w:val="single" w:sz="4" w:space="0" w:color="BFBFBF"/>
            </w:tcBorders>
            <w:shd w:val="clear" w:color="000000" w:fill="FFFFFF"/>
            <w:noWrap/>
            <w:vAlign w:val="center"/>
            <w:hideMark/>
          </w:tcPr>
          <w:p w14:paraId="30845E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205</w:t>
            </w:r>
          </w:p>
        </w:tc>
        <w:tc>
          <w:tcPr>
            <w:tcW w:w="861" w:type="dxa"/>
            <w:tcBorders>
              <w:top w:val="nil"/>
              <w:left w:val="nil"/>
              <w:bottom w:val="single" w:sz="4" w:space="0" w:color="auto"/>
              <w:right w:val="single" w:sz="4" w:space="0" w:color="auto"/>
            </w:tcBorders>
            <w:shd w:val="clear" w:color="000000" w:fill="FFFFFF"/>
            <w:noWrap/>
            <w:vAlign w:val="center"/>
            <w:hideMark/>
          </w:tcPr>
          <w:p w14:paraId="613347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w:t>
            </w:r>
          </w:p>
        </w:tc>
      </w:tr>
      <w:tr w:rsidR="00AD79BF" w:rsidRPr="00DD6CDE" w14:paraId="4905926C" w14:textId="77777777" w:rsidTr="001C3D52">
        <w:trPr>
          <w:trHeight w:val="255"/>
          <w:jc w:val="center"/>
        </w:trPr>
        <w:tc>
          <w:tcPr>
            <w:tcW w:w="613" w:type="dxa"/>
            <w:vMerge/>
            <w:tcBorders>
              <w:top w:val="nil"/>
              <w:left w:val="nil"/>
              <w:bottom w:val="nil"/>
              <w:right w:val="nil"/>
            </w:tcBorders>
            <w:vAlign w:val="center"/>
            <w:hideMark/>
          </w:tcPr>
          <w:p w14:paraId="30738A1B" w14:textId="77777777" w:rsidR="00AD79BF" w:rsidRPr="00DD6CDE" w:rsidRDefault="00AD79BF" w:rsidP="00AD79BF">
            <w:pPr>
              <w:spacing w:after="0"/>
              <w:rPr>
                <w:rFonts w:cs="Arial"/>
                <w:b/>
                <w:bCs/>
                <w:color w:val="000000"/>
                <w:sz w:val="18"/>
                <w:szCs w:val="18"/>
                <w:lang w:eastAsia="en-AU"/>
              </w:rPr>
            </w:pPr>
          </w:p>
        </w:tc>
        <w:tc>
          <w:tcPr>
            <w:tcW w:w="61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B85E913" w14:textId="103E446E"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31"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B4B71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762" w:type="dxa"/>
            <w:tcBorders>
              <w:top w:val="nil"/>
              <w:left w:val="nil"/>
              <w:bottom w:val="single" w:sz="4" w:space="0" w:color="BFBFBF"/>
              <w:right w:val="single" w:sz="4" w:space="0" w:color="auto"/>
            </w:tcBorders>
            <w:shd w:val="clear" w:color="000000" w:fill="D9D9D9"/>
            <w:noWrap/>
            <w:vAlign w:val="center"/>
            <w:hideMark/>
          </w:tcPr>
          <w:p w14:paraId="585758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9F73F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D3D18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7BE84F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1A4C68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w:t>
            </w:r>
          </w:p>
        </w:tc>
        <w:tc>
          <w:tcPr>
            <w:tcW w:w="905" w:type="dxa"/>
            <w:tcBorders>
              <w:top w:val="nil"/>
              <w:left w:val="nil"/>
              <w:bottom w:val="single" w:sz="4" w:space="0" w:color="BFBFBF"/>
              <w:right w:val="single" w:sz="4" w:space="0" w:color="BFBFBF"/>
            </w:tcBorders>
            <w:shd w:val="clear" w:color="000000" w:fill="D9D9D9"/>
            <w:noWrap/>
            <w:vAlign w:val="center"/>
            <w:hideMark/>
          </w:tcPr>
          <w:p w14:paraId="004F6F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15.50</w:t>
            </w:r>
          </w:p>
        </w:tc>
        <w:tc>
          <w:tcPr>
            <w:tcW w:w="898" w:type="dxa"/>
            <w:tcBorders>
              <w:top w:val="nil"/>
              <w:left w:val="nil"/>
              <w:bottom w:val="single" w:sz="4" w:space="0" w:color="BFBFBF"/>
              <w:right w:val="single" w:sz="4" w:space="0" w:color="BFBFBF"/>
            </w:tcBorders>
            <w:shd w:val="clear" w:color="000000" w:fill="D9D9D9"/>
            <w:noWrap/>
            <w:vAlign w:val="center"/>
            <w:hideMark/>
          </w:tcPr>
          <w:p w14:paraId="027446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3.20</w:t>
            </w:r>
          </w:p>
        </w:tc>
        <w:tc>
          <w:tcPr>
            <w:tcW w:w="854" w:type="dxa"/>
            <w:tcBorders>
              <w:top w:val="nil"/>
              <w:left w:val="nil"/>
              <w:bottom w:val="single" w:sz="4" w:space="0" w:color="BFBFBF"/>
              <w:right w:val="single" w:sz="4" w:space="0" w:color="BFBFBF"/>
            </w:tcBorders>
            <w:shd w:val="clear" w:color="000000" w:fill="D9D9D9"/>
            <w:noWrap/>
            <w:vAlign w:val="center"/>
            <w:hideMark/>
          </w:tcPr>
          <w:p w14:paraId="41B528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61" w:type="dxa"/>
            <w:tcBorders>
              <w:top w:val="nil"/>
              <w:left w:val="nil"/>
              <w:bottom w:val="single" w:sz="4" w:space="0" w:color="BFBFBF"/>
              <w:right w:val="single" w:sz="4" w:space="0" w:color="auto"/>
            </w:tcBorders>
            <w:shd w:val="clear" w:color="000000" w:fill="D9D9D9"/>
            <w:noWrap/>
            <w:vAlign w:val="center"/>
            <w:hideMark/>
          </w:tcPr>
          <w:p w14:paraId="5DE583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18.80</w:t>
            </w:r>
          </w:p>
        </w:tc>
      </w:tr>
      <w:tr w:rsidR="00AD79BF" w:rsidRPr="00DD6CDE" w14:paraId="5F3FF0EB" w14:textId="77777777" w:rsidTr="001C3D52">
        <w:trPr>
          <w:trHeight w:val="255"/>
          <w:jc w:val="center"/>
        </w:trPr>
        <w:tc>
          <w:tcPr>
            <w:tcW w:w="613" w:type="dxa"/>
            <w:vMerge/>
            <w:tcBorders>
              <w:top w:val="nil"/>
              <w:left w:val="nil"/>
              <w:bottom w:val="nil"/>
              <w:right w:val="nil"/>
            </w:tcBorders>
            <w:vAlign w:val="center"/>
            <w:hideMark/>
          </w:tcPr>
          <w:p w14:paraId="75CF0954"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2A5E263"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50EAC801"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5A07B8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54228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60E97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78E0C1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6159CA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w:t>
            </w:r>
          </w:p>
        </w:tc>
        <w:tc>
          <w:tcPr>
            <w:tcW w:w="905" w:type="dxa"/>
            <w:tcBorders>
              <w:top w:val="nil"/>
              <w:left w:val="nil"/>
              <w:bottom w:val="single" w:sz="4" w:space="0" w:color="BFBFBF"/>
              <w:right w:val="single" w:sz="4" w:space="0" w:color="BFBFBF"/>
            </w:tcBorders>
            <w:shd w:val="clear" w:color="000000" w:fill="D9D9D9"/>
            <w:noWrap/>
            <w:vAlign w:val="center"/>
            <w:hideMark/>
          </w:tcPr>
          <w:p w14:paraId="4CCC19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17.70</w:t>
            </w:r>
          </w:p>
        </w:tc>
        <w:tc>
          <w:tcPr>
            <w:tcW w:w="898" w:type="dxa"/>
            <w:tcBorders>
              <w:top w:val="nil"/>
              <w:left w:val="nil"/>
              <w:bottom w:val="single" w:sz="4" w:space="0" w:color="BFBFBF"/>
              <w:right w:val="single" w:sz="4" w:space="0" w:color="BFBFBF"/>
            </w:tcBorders>
            <w:shd w:val="clear" w:color="000000" w:fill="D9D9D9"/>
            <w:noWrap/>
            <w:vAlign w:val="center"/>
            <w:hideMark/>
          </w:tcPr>
          <w:p w14:paraId="4D06D6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54" w:type="dxa"/>
            <w:tcBorders>
              <w:top w:val="nil"/>
              <w:left w:val="nil"/>
              <w:bottom w:val="single" w:sz="4" w:space="0" w:color="BFBFBF"/>
              <w:right w:val="single" w:sz="4" w:space="0" w:color="BFBFBF"/>
            </w:tcBorders>
            <w:shd w:val="clear" w:color="000000" w:fill="D9D9D9"/>
            <w:noWrap/>
            <w:vAlign w:val="center"/>
            <w:hideMark/>
          </w:tcPr>
          <w:p w14:paraId="1A6EC7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61" w:type="dxa"/>
            <w:tcBorders>
              <w:top w:val="nil"/>
              <w:left w:val="nil"/>
              <w:bottom w:val="single" w:sz="4" w:space="0" w:color="BFBFBF"/>
              <w:right w:val="single" w:sz="4" w:space="0" w:color="auto"/>
            </w:tcBorders>
            <w:shd w:val="clear" w:color="000000" w:fill="D9D9D9"/>
            <w:noWrap/>
            <w:vAlign w:val="center"/>
            <w:hideMark/>
          </w:tcPr>
          <w:p w14:paraId="26ECA3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19.90</w:t>
            </w:r>
          </w:p>
        </w:tc>
      </w:tr>
      <w:tr w:rsidR="00AD79BF" w:rsidRPr="00DD6CDE" w14:paraId="30D72DE6" w14:textId="77777777" w:rsidTr="001C3D52">
        <w:trPr>
          <w:trHeight w:val="255"/>
          <w:jc w:val="center"/>
        </w:trPr>
        <w:tc>
          <w:tcPr>
            <w:tcW w:w="613" w:type="dxa"/>
            <w:vMerge/>
            <w:tcBorders>
              <w:top w:val="nil"/>
              <w:left w:val="nil"/>
              <w:bottom w:val="nil"/>
              <w:right w:val="nil"/>
            </w:tcBorders>
            <w:vAlign w:val="center"/>
            <w:hideMark/>
          </w:tcPr>
          <w:p w14:paraId="330A4E53"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2D6B8FA9"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1273012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60FF85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5A37F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2C59B8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090CA18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449E66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05" w:type="dxa"/>
            <w:tcBorders>
              <w:top w:val="nil"/>
              <w:left w:val="nil"/>
              <w:bottom w:val="single" w:sz="4" w:space="0" w:color="BFBFBF"/>
              <w:right w:val="single" w:sz="4" w:space="0" w:color="BFBFBF"/>
            </w:tcBorders>
            <w:shd w:val="clear" w:color="000000" w:fill="D9D9D9"/>
            <w:noWrap/>
            <w:vAlign w:val="center"/>
            <w:hideMark/>
          </w:tcPr>
          <w:p w14:paraId="0BCA6E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898" w:type="dxa"/>
            <w:tcBorders>
              <w:top w:val="nil"/>
              <w:left w:val="nil"/>
              <w:bottom w:val="single" w:sz="4" w:space="0" w:color="BFBFBF"/>
              <w:right w:val="single" w:sz="4" w:space="0" w:color="BFBFBF"/>
            </w:tcBorders>
            <w:shd w:val="clear" w:color="000000" w:fill="D9D9D9"/>
            <w:noWrap/>
            <w:vAlign w:val="center"/>
            <w:hideMark/>
          </w:tcPr>
          <w:p w14:paraId="6FEB03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854" w:type="dxa"/>
            <w:tcBorders>
              <w:top w:val="nil"/>
              <w:left w:val="nil"/>
              <w:bottom w:val="single" w:sz="4" w:space="0" w:color="BFBFBF"/>
              <w:right w:val="single" w:sz="4" w:space="0" w:color="BFBFBF"/>
            </w:tcBorders>
            <w:shd w:val="clear" w:color="000000" w:fill="D9D9D9"/>
            <w:noWrap/>
            <w:vAlign w:val="center"/>
            <w:hideMark/>
          </w:tcPr>
          <w:p w14:paraId="25E824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61" w:type="dxa"/>
            <w:tcBorders>
              <w:top w:val="nil"/>
              <w:left w:val="nil"/>
              <w:bottom w:val="single" w:sz="4" w:space="0" w:color="BFBFBF"/>
              <w:right w:val="single" w:sz="4" w:space="0" w:color="auto"/>
            </w:tcBorders>
            <w:shd w:val="clear" w:color="000000" w:fill="D9D9D9"/>
            <w:noWrap/>
            <w:vAlign w:val="center"/>
            <w:hideMark/>
          </w:tcPr>
          <w:p w14:paraId="55BC38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7123097D" w14:textId="77777777" w:rsidTr="001C3D52">
        <w:trPr>
          <w:trHeight w:val="255"/>
          <w:jc w:val="center"/>
        </w:trPr>
        <w:tc>
          <w:tcPr>
            <w:tcW w:w="613" w:type="dxa"/>
            <w:vMerge/>
            <w:tcBorders>
              <w:top w:val="nil"/>
              <w:left w:val="nil"/>
              <w:bottom w:val="nil"/>
              <w:right w:val="nil"/>
            </w:tcBorders>
            <w:vAlign w:val="center"/>
            <w:hideMark/>
          </w:tcPr>
          <w:p w14:paraId="4A089D5B"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47898CDE"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2EDEE34"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BFBFBF"/>
              <w:right w:val="single" w:sz="4" w:space="0" w:color="auto"/>
            </w:tcBorders>
            <w:shd w:val="clear" w:color="000000" w:fill="D9D9D9"/>
            <w:noWrap/>
            <w:vAlign w:val="center"/>
            <w:hideMark/>
          </w:tcPr>
          <w:p w14:paraId="7CD7F4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6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3C3AB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16.00</w:t>
            </w:r>
          </w:p>
        </w:tc>
        <w:tc>
          <w:tcPr>
            <w:tcW w:w="949" w:type="dxa"/>
            <w:gridSpan w:val="2"/>
            <w:tcBorders>
              <w:top w:val="nil"/>
              <w:left w:val="nil"/>
              <w:bottom w:val="single" w:sz="4" w:space="0" w:color="BFBFBF"/>
              <w:right w:val="single" w:sz="4" w:space="0" w:color="BFBFBF"/>
            </w:tcBorders>
            <w:shd w:val="clear" w:color="000000" w:fill="D9D9D9"/>
            <w:noWrap/>
            <w:vAlign w:val="center"/>
            <w:hideMark/>
          </w:tcPr>
          <w:p w14:paraId="04A87D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932" w:type="dxa"/>
            <w:gridSpan w:val="2"/>
            <w:tcBorders>
              <w:top w:val="nil"/>
              <w:left w:val="nil"/>
              <w:bottom w:val="single" w:sz="4" w:space="0" w:color="BFBFBF"/>
              <w:right w:val="single" w:sz="4" w:space="0" w:color="BFBFBF"/>
            </w:tcBorders>
            <w:shd w:val="clear" w:color="000000" w:fill="D9D9D9"/>
            <w:noWrap/>
            <w:vAlign w:val="center"/>
            <w:hideMark/>
          </w:tcPr>
          <w:p w14:paraId="4EEE99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878" w:type="dxa"/>
            <w:gridSpan w:val="2"/>
            <w:tcBorders>
              <w:top w:val="nil"/>
              <w:left w:val="nil"/>
              <w:bottom w:val="single" w:sz="4" w:space="0" w:color="BFBFBF"/>
              <w:right w:val="single" w:sz="4" w:space="0" w:color="BFBFBF"/>
            </w:tcBorders>
            <w:shd w:val="clear" w:color="000000" w:fill="D9D9D9"/>
            <w:noWrap/>
            <w:vAlign w:val="center"/>
            <w:hideMark/>
          </w:tcPr>
          <w:p w14:paraId="3284C6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c>
          <w:tcPr>
            <w:tcW w:w="905" w:type="dxa"/>
            <w:tcBorders>
              <w:top w:val="nil"/>
              <w:left w:val="nil"/>
              <w:bottom w:val="single" w:sz="4" w:space="0" w:color="BFBFBF"/>
              <w:right w:val="single" w:sz="4" w:space="0" w:color="BFBFBF"/>
            </w:tcBorders>
            <w:shd w:val="clear" w:color="000000" w:fill="D9D9D9"/>
            <w:noWrap/>
            <w:vAlign w:val="center"/>
            <w:hideMark/>
          </w:tcPr>
          <w:p w14:paraId="2AC023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82.00</w:t>
            </w:r>
          </w:p>
        </w:tc>
        <w:tc>
          <w:tcPr>
            <w:tcW w:w="898" w:type="dxa"/>
            <w:tcBorders>
              <w:top w:val="nil"/>
              <w:left w:val="nil"/>
              <w:bottom w:val="single" w:sz="4" w:space="0" w:color="BFBFBF"/>
              <w:right w:val="single" w:sz="4" w:space="0" w:color="BFBFBF"/>
            </w:tcBorders>
            <w:shd w:val="clear" w:color="000000" w:fill="D9D9D9"/>
            <w:noWrap/>
            <w:vAlign w:val="center"/>
            <w:hideMark/>
          </w:tcPr>
          <w:p w14:paraId="2819CB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4" w:type="dxa"/>
            <w:tcBorders>
              <w:top w:val="nil"/>
              <w:left w:val="nil"/>
              <w:bottom w:val="single" w:sz="4" w:space="0" w:color="BFBFBF"/>
              <w:right w:val="single" w:sz="4" w:space="0" w:color="BFBFBF"/>
            </w:tcBorders>
            <w:shd w:val="clear" w:color="000000" w:fill="D9D9D9"/>
            <w:noWrap/>
            <w:vAlign w:val="center"/>
            <w:hideMark/>
          </w:tcPr>
          <w:p w14:paraId="00A2CA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61" w:type="dxa"/>
            <w:tcBorders>
              <w:top w:val="nil"/>
              <w:left w:val="nil"/>
              <w:bottom w:val="single" w:sz="4" w:space="0" w:color="BFBFBF"/>
              <w:right w:val="single" w:sz="4" w:space="0" w:color="auto"/>
            </w:tcBorders>
            <w:shd w:val="clear" w:color="000000" w:fill="D9D9D9"/>
            <w:noWrap/>
            <w:vAlign w:val="center"/>
            <w:hideMark/>
          </w:tcPr>
          <w:p w14:paraId="003E4D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108.00</w:t>
            </w:r>
          </w:p>
        </w:tc>
      </w:tr>
      <w:tr w:rsidR="00AD79BF" w:rsidRPr="00DD6CDE" w14:paraId="55630C7F" w14:textId="77777777" w:rsidTr="001C3D52">
        <w:trPr>
          <w:trHeight w:val="255"/>
          <w:jc w:val="center"/>
        </w:trPr>
        <w:tc>
          <w:tcPr>
            <w:tcW w:w="613" w:type="dxa"/>
            <w:vMerge/>
            <w:tcBorders>
              <w:top w:val="nil"/>
              <w:left w:val="nil"/>
              <w:bottom w:val="nil"/>
              <w:right w:val="nil"/>
            </w:tcBorders>
            <w:vAlign w:val="center"/>
            <w:hideMark/>
          </w:tcPr>
          <w:p w14:paraId="683005D1" w14:textId="77777777" w:rsidR="00AD79BF" w:rsidRPr="00DD6CDE" w:rsidRDefault="00AD79BF" w:rsidP="00AD79BF">
            <w:pPr>
              <w:spacing w:after="0"/>
              <w:rPr>
                <w:rFonts w:cs="Arial"/>
                <w:b/>
                <w:bCs/>
                <w:color w:val="000000"/>
                <w:sz w:val="18"/>
                <w:szCs w:val="18"/>
                <w:lang w:eastAsia="en-AU"/>
              </w:rPr>
            </w:pPr>
          </w:p>
        </w:tc>
        <w:tc>
          <w:tcPr>
            <w:tcW w:w="612" w:type="dxa"/>
            <w:vMerge/>
            <w:tcBorders>
              <w:top w:val="nil"/>
              <w:left w:val="single" w:sz="4" w:space="0" w:color="auto"/>
              <w:bottom w:val="single" w:sz="4" w:space="0" w:color="auto"/>
              <w:right w:val="single" w:sz="4" w:space="0" w:color="auto"/>
            </w:tcBorders>
            <w:vAlign w:val="center"/>
            <w:hideMark/>
          </w:tcPr>
          <w:p w14:paraId="155C0B9B" w14:textId="77777777" w:rsidR="00AD79BF" w:rsidRPr="00DD6CDE" w:rsidRDefault="00AD79BF" w:rsidP="00AD79BF">
            <w:pPr>
              <w:spacing w:after="0"/>
              <w:rPr>
                <w:rFonts w:cs="Arial"/>
                <w:color w:val="000000"/>
                <w:sz w:val="18"/>
                <w:szCs w:val="18"/>
                <w:lang w:eastAsia="en-AU"/>
              </w:rPr>
            </w:pPr>
          </w:p>
        </w:tc>
        <w:tc>
          <w:tcPr>
            <w:tcW w:w="631" w:type="dxa"/>
            <w:vMerge/>
            <w:tcBorders>
              <w:top w:val="nil"/>
              <w:left w:val="single" w:sz="4" w:space="0" w:color="auto"/>
              <w:bottom w:val="single" w:sz="4" w:space="0" w:color="auto"/>
              <w:right w:val="single" w:sz="4" w:space="0" w:color="auto"/>
            </w:tcBorders>
            <w:vAlign w:val="center"/>
            <w:hideMark/>
          </w:tcPr>
          <w:p w14:paraId="0735E346" w14:textId="77777777" w:rsidR="00AD79BF" w:rsidRPr="00DD6CDE" w:rsidRDefault="00AD79BF" w:rsidP="00AD79BF">
            <w:pPr>
              <w:spacing w:after="0"/>
              <w:rPr>
                <w:rFonts w:cs="Arial"/>
                <w:color w:val="000000"/>
                <w:sz w:val="18"/>
                <w:szCs w:val="18"/>
                <w:lang w:eastAsia="en-AU"/>
              </w:rPr>
            </w:pPr>
          </w:p>
        </w:tc>
        <w:tc>
          <w:tcPr>
            <w:tcW w:w="762" w:type="dxa"/>
            <w:tcBorders>
              <w:top w:val="nil"/>
              <w:left w:val="nil"/>
              <w:bottom w:val="single" w:sz="4" w:space="0" w:color="auto"/>
              <w:right w:val="single" w:sz="4" w:space="0" w:color="auto"/>
            </w:tcBorders>
            <w:shd w:val="clear" w:color="000000" w:fill="D9D9D9"/>
            <w:noWrap/>
            <w:vAlign w:val="center"/>
            <w:hideMark/>
          </w:tcPr>
          <w:p w14:paraId="395C9D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6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310453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c>
          <w:tcPr>
            <w:tcW w:w="949" w:type="dxa"/>
            <w:gridSpan w:val="2"/>
            <w:tcBorders>
              <w:top w:val="nil"/>
              <w:left w:val="nil"/>
              <w:bottom w:val="single" w:sz="4" w:space="0" w:color="auto"/>
              <w:right w:val="single" w:sz="4" w:space="0" w:color="BFBFBF"/>
            </w:tcBorders>
            <w:shd w:val="clear" w:color="000000" w:fill="D9D9D9"/>
            <w:noWrap/>
            <w:vAlign w:val="center"/>
            <w:hideMark/>
          </w:tcPr>
          <w:p w14:paraId="0E0719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c>
          <w:tcPr>
            <w:tcW w:w="932" w:type="dxa"/>
            <w:gridSpan w:val="2"/>
            <w:tcBorders>
              <w:top w:val="nil"/>
              <w:left w:val="nil"/>
              <w:bottom w:val="single" w:sz="4" w:space="0" w:color="auto"/>
              <w:right w:val="single" w:sz="4" w:space="0" w:color="BFBFBF"/>
            </w:tcBorders>
            <w:shd w:val="clear" w:color="000000" w:fill="D9D9D9"/>
            <w:noWrap/>
            <w:vAlign w:val="center"/>
            <w:hideMark/>
          </w:tcPr>
          <w:p w14:paraId="4174A5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66.00</w:t>
            </w:r>
          </w:p>
        </w:tc>
        <w:tc>
          <w:tcPr>
            <w:tcW w:w="878" w:type="dxa"/>
            <w:gridSpan w:val="2"/>
            <w:tcBorders>
              <w:top w:val="nil"/>
              <w:left w:val="nil"/>
              <w:bottom w:val="single" w:sz="4" w:space="0" w:color="auto"/>
              <w:right w:val="single" w:sz="4" w:space="0" w:color="BFBFBF"/>
            </w:tcBorders>
            <w:shd w:val="clear" w:color="000000" w:fill="D9D9D9"/>
            <w:noWrap/>
            <w:vAlign w:val="center"/>
            <w:hideMark/>
          </w:tcPr>
          <w:p w14:paraId="330E95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69.00</w:t>
            </w:r>
          </w:p>
        </w:tc>
        <w:tc>
          <w:tcPr>
            <w:tcW w:w="905" w:type="dxa"/>
            <w:tcBorders>
              <w:top w:val="nil"/>
              <w:left w:val="nil"/>
              <w:bottom w:val="single" w:sz="4" w:space="0" w:color="auto"/>
              <w:right w:val="single" w:sz="4" w:space="0" w:color="BFBFBF"/>
            </w:tcBorders>
            <w:shd w:val="clear" w:color="000000" w:fill="D9D9D9"/>
            <w:noWrap/>
            <w:vAlign w:val="center"/>
            <w:hideMark/>
          </w:tcPr>
          <w:p w14:paraId="519C24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c>
          <w:tcPr>
            <w:tcW w:w="898" w:type="dxa"/>
            <w:tcBorders>
              <w:top w:val="nil"/>
              <w:left w:val="nil"/>
              <w:bottom w:val="single" w:sz="4" w:space="0" w:color="auto"/>
              <w:right w:val="single" w:sz="4" w:space="0" w:color="BFBFBF"/>
            </w:tcBorders>
            <w:shd w:val="clear" w:color="000000" w:fill="D9D9D9"/>
            <w:noWrap/>
            <w:vAlign w:val="center"/>
            <w:hideMark/>
          </w:tcPr>
          <w:p w14:paraId="6E27D7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c>
          <w:tcPr>
            <w:tcW w:w="854" w:type="dxa"/>
            <w:tcBorders>
              <w:top w:val="nil"/>
              <w:left w:val="nil"/>
              <w:bottom w:val="single" w:sz="4" w:space="0" w:color="auto"/>
              <w:right w:val="single" w:sz="4" w:space="0" w:color="BFBFBF"/>
            </w:tcBorders>
            <w:shd w:val="clear" w:color="000000" w:fill="D9D9D9"/>
            <w:noWrap/>
            <w:vAlign w:val="center"/>
            <w:hideMark/>
          </w:tcPr>
          <w:p w14:paraId="098946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c>
          <w:tcPr>
            <w:tcW w:w="861" w:type="dxa"/>
            <w:tcBorders>
              <w:top w:val="nil"/>
              <w:left w:val="nil"/>
              <w:bottom w:val="single" w:sz="4" w:space="0" w:color="auto"/>
              <w:right w:val="single" w:sz="4" w:space="0" w:color="auto"/>
            </w:tcBorders>
            <w:shd w:val="clear" w:color="000000" w:fill="D9D9D9"/>
            <w:noWrap/>
            <w:vAlign w:val="center"/>
            <w:hideMark/>
          </w:tcPr>
          <w:p w14:paraId="7262DA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71.00</w:t>
            </w:r>
          </w:p>
        </w:tc>
      </w:tr>
    </w:tbl>
    <w:p w14:paraId="4CED9F4C" w14:textId="77777777" w:rsidR="00AD79BF" w:rsidRDefault="00AD79BF" w:rsidP="00AD79BF">
      <w:pPr>
        <w:rPr>
          <w:lang w:val="en-US"/>
        </w:rPr>
        <w:sectPr w:rsidR="00AD79BF" w:rsidSect="00B674F0">
          <w:pgSz w:w="11907" w:h="16839" w:code="9"/>
          <w:pgMar w:top="1440" w:right="1440" w:bottom="1440" w:left="1440" w:header="709" w:footer="709" w:gutter="0"/>
          <w:cols w:space="708"/>
          <w:docGrid w:linePitch="360"/>
        </w:sectPr>
      </w:pPr>
    </w:p>
    <w:p w14:paraId="528AD1F0" w14:textId="53F0FF51" w:rsidR="00AD79BF" w:rsidRPr="0064778A" w:rsidRDefault="00CE0C19" w:rsidP="00763DF5">
      <w:pPr>
        <w:pStyle w:val="Caption"/>
        <w:rPr>
          <w:vanish/>
          <w:specVanish/>
        </w:rPr>
      </w:pPr>
      <w:bookmarkStart w:id="1884" w:name="_Ref506454347"/>
      <w:bookmarkStart w:id="1885" w:name="_Ref506453418"/>
      <w:bookmarkStart w:id="1886" w:name="_Toc517260309"/>
      <w:r>
        <w:t>Table E-</w:t>
      </w:r>
      <w:r w:rsidR="007C5870">
        <w:fldChar w:fldCharType="begin"/>
      </w:r>
      <w:r w:rsidR="007C5870">
        <w:instrText xml:space="preserve"> SEQ Table_E- \* ARABIC </w:instrText>
      </w:r>
      <w:r w:rsidR="007C5870">
        <w:fldChar w:fldCharType="separate"/>
      </w:r>
      <w:r w:rsidR="00E1494F">
        <w:rPr>
          <w:noProof/>
        </w:rPr>
        <w:t>7</w:t>
      </w:r>
      <w:r w:rsidR="007C5870">
        <w:rPr>
          <w:noProof/>
        </w:rPr>
        <w:fldChar w:fldCharType="end"/>
      </w:r>
      <w:bookmarkEnd w:id="1884"/>
      <w:bookmarkEnd w:id="1885"/>
      <w:r w:rsidR="00AD79BF" w:rsidRPr="00874C5E">
        <w:t>:</w:t>
      </w:r>
      <w:r w:rsidR="00AD79BF">
        <w:t xml:space="preserve"> S</w:t>
      </w:r>
      <w:r w:rsidR="00AD79BF" w:rsidRPr="00A2681A">
        <w:t xml:space="preserve">ummary of water quality data collected </w:t>
      </w:r>
      <w:r w:rsidR="00AD79BF">
        <w:t>in the Cape York region</w:t>
      </w:r>
      <w:r w:rsidR="00AD79BF" w:rsidRPr="00A2681A">
        <w:t xml:space="preserve"> across the wet season colour classes (CC1, CC2, CC3, CC4, CC5, CC6) and water types (Primary, Secondary, </w:t>
      </w:r>
      <w:r w:rsidR="00AD79BF">
        <w:t>T</w:t>
      </w:r>
      <w:r w:rsidR="00AD79BF" w:rsidRPr="00A2681A">
        <w:t xml:space="preserve">ertiary) as part of the </w:t>
      </w:r>
      <w:r w:rsidR="00AD79BF">
        <w:t>JCU wet season</w:t>
      </w:r>
      <w:r w:rsidR="00AD79BF" w:rsidRPr="00A2681A">
        <w:t xml:space="preserve"> response sampling of the MMP.</w:t>
      </w:r>
      <w:bookmarkEnd w:id="1886"/>
    </w:p>
    <w:p w14:paraId="32A4B57C" w14:textId="77777777" w:rsidR="00AD79BF" w:rsidRDefault="00AD79BF" w:rsidP="00763DF5">
      <w:pPr>
        <w:pStyle w:val="Caption"/>
        <w:rPr>
          <w:b/>
          <w:color w:val="000000" w:themeColor="text1"/>
        </w:rPr>
      </w:pPr>
      <w:r w:rsidRPr="00A2681A">
        <w:t xml:space="preserve"> No Data: Nd.</w:t>
      </w:r>
      <w:r>
        <w:rPr>
          <w:b/>
          <w:color w:val="000000" w:themeColor="text1"/>
        </w:rPr>
        <w:t xml:space="preserve"> </w:t>
      </w:r>
    </w:p>
    <w:p w14:paraId="73D332F5" w14:textId="77777777" w:rsidR="00AD79BF" w:rsidRPr="00DD6CDE" w:rsidRDefault="00AD79BF" w:rsidP="00AD79BF">
      <w:pPr>
        <w:rPr>
          <w:lang w:val="en-US"/>
        </w:rPr>
      </w:pPr>
    </w:p>
    <w:tbl>
      <w:tblPr>
        <w:tblW w:w="9733" w:type="dxa"/>
        <w:jc w:val="center"/>
        <w:tblLayout w:type="fixed"/>
        <w:tblLook w:val="04A0" w:firstRow="1" w:lastRow="0" w:firstColumn="1" w:lastColumn="0" w:noHBand="0" w:noVBand="1"/>
      </w:tblPr>
      <w:tblGrid>
        <w:gridCol w:w="609"/>
        <w:gridCol w:w="610"/>
        <w:gridCol w:w="686"/>
        <w:gridCol w:w="694"/>
        <w:gridCol w:w="8"/>
        <w:gridCol w:w="950"/>
        <w:gridCol w:w="8"/>
        <w:gridCol w:w="931"/>
        <w:gridCol w:w="8"/>
        <w:gridCol w:w="914"/>
        <w:gridCol w:w="8"/>
        <w:gridCol w:w="826"/>
        <w:gridCol w:w="896"/>
        <w:gridCol w:w="888"/>
        <w:gridCol w:w="845"/>
        <w:gridCol w:w="852"/>
      </w:tblGrid>
      <w:tr w:rsidR="00AD79BF" w:rsidRPr="00DD6CDE" w14:paraId="7E6231E1" w14:textId="77777777" w:rsidTr="00B86836">
        <w:trPr>
          <w:trHeight w:val="300"/>
          <w:tblHeader/>
          <w:jc w:val="center"/>
        </w:trPr>
        <w:tc>
          <w:tcPr>
            <w:tcW w:w="609" w:type="dxa"/>
            <w:tcBorders>
              <w:top w:val="nil"/>
              <w:left w:val="nil"/>
              <w:bottom w:val="nil"/>
              <w:right w:val="nil"/>
            </w:tcBorders>
            <w:shd w:val="clear" w:color="auto" w:fill="auto"/>
            <w:noWrap/>
            <w:vAlign w:val="center"/>
            <w:hideMark/>
          </w:tcPr>
          <w:p w14:paraId="0856C3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1998" w:type="dxa"/>
            <w:gridSpan w:val="4"/>
            <w:tcBorders>
              <w:top w:val="single" w:sz="4" w:space="0" w:color="auto"/>
              <w:left w:val="single" w:sz="4" w:space="0" w:color="auto"/>
              <w:bottom w:val="single" w:sz="4" w:space="0" w:color="auto"/>
              <w:right w:val="nil"/>
            </w:tcBorders>
            <w:shd w:val="clear" w:color="auto" w:fill="auto"/>
            <w:noWrap/>
            <w:vAlign w:val="center"/>
            <w:hideMark/>
          </w:tcPr>
          <w:p w14:paraId="03A3B2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958" w:type="dxa"/>
            <w:gridSpan w:val="2"/>
            <w:tcBorders>
              <w:top w:val="single" w:sz="4" w:space="0" w:color="auto"/>
              <w:left w:val="nil"/>
              <w:bottom w:val="single" w:sz="4" w:space="0" w:color="auto"/>
              <w:right w:val="nil"/>
            </w:tcBorders>
            <w:shd w:val="clear" w:color="auto" w:fill="auto"/>
            <w:noWrap/>
            <w:vAlign w:val="center"/>
            <w:hideMark/>
          </w:tcPr>
          <w:p w14:paraId="3A0B3B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TSS (mg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39" w:type="dxa"/>
            <w:gridSpan w:val="2"/>
            <w:tcBorders>
              <w:top w:val="single" w:sz="4" w:space="0" w:color="auto"/>
              <w:left w:val="nil"/>
              <w:bottom w:val="single" w:sz="4" w:space="0" w:color="auto"/>
              <w:right w:val="nil"/>
            </w:tcBorders>
            <w:shd w:val="clear" w:color="auto" w:fill="auto"/>
            <w:noWrap/>
            <w:vAlign w:val="center"/>
            <w:hideMark/>
          </w:tcPr>
          <w:p w14:paraId="5BEBA4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Chla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22" w:type="dxa"/>
            <w:gridSpan w:val="2"/>
            <w:tcBorders>
              <w:top w:val="single" w:sz="4" w:space="0" w:color="auto"/>
              <w:left w:val="nil"/>
              <w:bottom w:val="single" w:sz="4" w:space="0" w:color="auto"/>
              <w:right w:val="nil"/>
            </w:tcBorders>
            <w:shd w:val="clear" w:color="auto" w:fill="auto"/>
            <w:noWrap/>
            <w:vAlign w:val="center"/>
            <w:hideMark/>
          </w:tcPr>
          <w:p w14:paraId="7A0105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CDOM (m</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26" w:type="dxa"/>
            <w:tcBorders>
              <w:top w:val="single" w:sz="4" w:space="0" w:color="auto"/>
              <w:left w:val="nil"/>
              <w:bottom w:val="single" w:sz="4" w:space="0" w:color="auto"/>
              <w:right w:val="nil"/>
            </w:tcBorders>
            <w:shd w:val="clear" w:color="auto" w:fill="auto"/>
            <w:noWrap/>
            <w:vAlign w:val="center"/>
            <w:hideMark/>
          </w:tcPr>
          <w:p w14:paraId="143DC31E" w14:textId="6773D615" w:rsidR="00AD79BF" w:rsidRPr="00DD6CDE" w:rsidRDefault="00661151" w:rsidP="00AD79BF">
            <w:pPr>
              <w:spacing w:after="0"/>
              <w:jc w:val="center"/>
              <w:rPr>
                <w:rFonts w:cs="Arial"/>
                <w:color w:val="000000"/>
                <w:sz w:val="18"/>
                <w:szCs w:val="18"/>
                <w:lang w:eastAsia="en-AU"/>
              </w:rPr>
            </w:pPr>
            <w:r>
              <w:rPr>
                <w:rFonts w:cs="Arial"/>
                <w:color w:val="000000"/>
                <w:sz w:val="18"/>
                <w:szCs w:val="18"/>
                <w:lang w:eastAsia="en-AU"/>
              </w:rPr>
              <w:t>Secchi depth</w:t>
            </w:r>
            <w:r w:rsidRPr="00DD6CDE">
              <w:rPr>
                <w:rFonts w:cs="Arial"/>
                <w:color w:val="000000"/>
                <w:sz w:val="18"/>
                <w:szCs w:val="18"/>
                <w:lang w:eastAsia="en-AU"/>
              </w:rPr>
              <w:t xml:space="preserve"> </w:t>
            </w:r>
            <w:r w:rsidR="00AD79BF" w:rsidRPr="00DD6CDE">
              <w:rPr>
                <w:rFonts w:cs="Arial"/>
                <w:color w:val="000000"/>
                <w:sz w:val="18"/>
                <w:szCs w:val="18"/>
                <w:lang w:eastAsia="en-AU"/>
              </w:rPr>
              <w:t>(m)</w:t>
            </w:r>
          </w:p>
        </w:tc>
        <w:tc>
          <w:tcPr>
            <w:tcW w:w="896" w:type="dxa"/>
            <w:tcBorders>
              <w:top w:val="single" w:sz="4" w:space="0" w:color="auto"/>
              <w:left w:val="nil"/>
              <w:bottom w:val="single" w:sz="4" w:space="0" w:color="auto"/>
              <w:right w:val="nil"/>
            </w:tcBorders>
            <w:shd w:val="clear" w:color="auto" w:fill="auto"/>
            <w:noWrap/>
            <w:vAlign w:val="center"/>
            <w:hideMark/>
          </w:tcPr>
          <w:p w14:paraId="20731C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88" w:type="dxa"/>
            <w:tcBorders>
              <w:top w:val="single" w:sz="4" w:space="0" w:color="auto"/>
              <w:left w:val="nil"/>
              <w:bottom w:val="single" w:sz="4" w:space="0" w:color="auto"/>
              <w:right w:val="nil"/>
            </w:tcBorders>
            <w:shd w:val="clear" w:color="auto" w:fill="auto"/>
            <w:noWrap/>
            <w:vAlign w:val="center"/>
            <w:hideMark/>
          </w:tcPr>
          <w:p w14:paraId="7B26D7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DIP (μg L</w:t>
            </w:r>
            <w:r w:rsidRPr="00DD6CDE">
              <w:rPr>
                <w:rFonts w:cs="Arial"/>
                <w:color w:val="000000"/>
                <w:sz w:val="18"/>
                <w:szCs w:val="18"/>
                <w:vertAlign w:val="superscript"/>
                <w:lang w:eastAsia="en-AU"/>
              </w:rPr>
              <w:t>-1</w:t>
            </w:r>
            <w:r w:rsidRPr="00DD6CDE">
              <w:rPr>
                <w:rFonts w:cs="Arial"/>
                <w:color w:val="000000"/>
                <w:sz w:val="18"/>
                <w:szCs w:val="18"/>
                <w:lang w:eastAsia="en-AU"/>
              </w:rPr>
              <w:t xml:space="preserve">) </w:t>
            </w:r>
          </w:p>
        </w:tc>
        <w:tc>
          <w:tcPr>
            <w:tcW w:w="845" w:type="dxa"/>
            <w:tcBorders>
              <w:top w:val="single" w:sz="4" w:space="0" w:color="auto"/>
              <w:left w:val="nil"/>
              <w:bottom w:val="single" w:sz="4" w:space="0" w:color="auto"/>
              <w:right w:val="nil"/>
            </w:tcBorders>
            <w:shd w:val="clear" w:color="auto" w:fill="auto"/>
            <w:noWrap/>
            <w:vAlign w:val="center"/>
            <w:hideMark/>
          </w:tcPr>
          <w:p w14:paraId="1C3654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PP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14:paraId="6B60DF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r>
      <w:tr w:rsidR="00F318EC" w:rsidRPr="00DD6CDE" w14:paraId="734FB858" w14:textId="77777777" w:rsidTr="001C3D52">
        <w:trPr>
          <w:trHeight w:val="255"/>
          <w:jc w:val="center"/>
        </w:trPr>
        <w:tc>
          <w:tcPr>
            <w:tcW w:w="609" w:type="dxa"/>
            <w:vMerge w:val="restart"/>
            <w:tcBorders>
              <w:top w:val="nil"/>
              <w:left w:val="nil"/>
              <w:bottom w:val="nil"/>
              <w:right w:val="nil"/>
            </w:tcBorders>
            <w:shd w:val="clear" w:color="auto" w:fill="auto"/>
            <w:noWrap/>
            <w:textDirection w:val="btLr"/>
            <w:vAlign w:val="center"/>
            <w:hideMark/>
          </w:tcPr>
          <w:p w14:paraId="18208073" w14:textId="77777777" w:rsidR="00AD79BF" w:rsidRPr="00DD6CDE" w:rsidRDefault="00AD79BF" w:rsidP="00AD79BF">
            <w:pPr>
              <w:spacing w:after="0"/>
              <w:jc w:val="center"/>
              <w:rPr>
                <w:rFonts w:cs="Arial"/>
                <w:b/>
                <w:bCs/>
                <w:color w:val="000000"/>
                <w:sz w:val="18"/>
                <w:szCs w:val="18"/>
                <w:lang w:eastAsia="en-AU"/>
              </w:rPr>
            </w:pPr>
            <w:r w:rsidRPr="00DD6CDE">
              <w:rPr>
                <w:rFonts w:cs="Arial"/>
                <w:b/>
                <w:bCs/>
                <w:color w:val="000000"/>
                <w:sz w:val="18"/>
                <w:szCs w:val="18"/>
                <w:lang w:eastAsia="en-AU"/>
              </w:rPr>
              <w:t>Cape York</w:t>
            </w:r>
          </w:p>
        </w:tc>
        <w:tc>
          <w:tcPr>
            <w:tcW w:w="610"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31EC6B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5D3E98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4" w:type="dxa"/>
            <w:tcBorders>
              <w:top w:val="nil"/>
              <w:left w:val="nil"/>
              <w:bottom w:val="single" w:sz="4" w:space="0" w:color="BFBFBF"/>
              <w:right w:val="single" w:sz="4" w:space="0" w:color="auto"/>
            </w:tcBorders>
            <w:shd w:val="clear" w:color="000000" w:fill="FFFFFF"/>
            <w:noWrap/>
            <w:vAlign w:val="center"/>
            <w:hideMark/>
          </w:tcPr>
          <w:p w14:paraId="3DB2BA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C97A4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13.19</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08F2D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1.44</w:t>
            </w:r>
          </w:p>
        </w:tc>
        <w:tc>
          <w:tcPr>
            <w:tcW w:w="922" w:type="dxa"/>
            <w:gridSpan w:val="2"/>
            <w:tcBorders>
              <w:top w:val="nil"/>
              <w:left w:val="nil"/>
              <w:bottom w:val="nil"/>
              <w:right w:val="nil"/>
            </w:tcBorders>
            <w:shd w:val="clear" w:color="auto" w:fill="auto"/>
            <w:noWrap/>
            <w:vAlign w:val="center"/>
            <w:hideMark/>
          </w:tcPr>
          <w:p w14:paraId="7FC20D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3.35</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289AC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1.29</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06BC89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41.08</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9E52F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6.08</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385BEE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39E077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86.33</w:t>
            </w:r>
          </w:p>
        </w:tc>
      </w:tr>
      <w:tr w:rsidR="00F318EC" w:rsidRPr="00DD6CDE" w14:paraId="19686F1A" w14:textId="77777777" w:rsidTr="001C3D52">
        <w:trPr>
          <w:trHeight w:val="255"/>
          <w:jc w:val="center"/>
        </w:trPr>
        <w:tc>
          <w:tcPr>
            <w:tcW w:w="609" w:type="dxa"/>
            <w:vMerge/>
            <w:tcBorders>
              <w:top w:val="nil"/>
              <w:left w:val="nil"/>
              <w:bottom w:val="nil"/>
              <w:right w:val="nil"/>
            </w:tcBorders>
            <w:vAlign w:val="center"/>
            <w:hideMark/>
          </w:tcPr>
          <w:p w14:paraId="54600373"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27139CF"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4CC3644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7EEC07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FEFC5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6.66</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6C73D7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1.53</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30C27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2.06</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744577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896" w:type="dxa"/>
            <w:tcBorders>
              <w:top w:val="nil"/>
              <w:left w:val="nil"/>
              <w:bottom w:val="single" w:sz="4" w:space="0" w:color="BFBFBF"/>
              <w:right w:val="single" w:sz="4" w:space="0" w:color="BFBFBF"/>
            </w:tcBorders>
            <w:shd w:val="clear" w:color="000000" w:fill="FFFFFF"/>
            <w:noWrap/>
            <w:vAlign w:val="center"/>
            <w:hideMark/>
          </w:tcPr>
          <w:p w14:paraId="27F8D1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21.80</w:t>
            </w:r>
          </w:p>
        </w:tc>
        <w:tc>
          <w:tcPr>
            <w:tcW w:w="888" w:type="dxa"/>
            <w:tcBorders>
              <w:top w:val="nil"/>
              <w:left w:val="nil"/>
              <w:bottom w:val="single" w:sz="4" w:space="0" w:color="BFBFBF"/>
              <w:right w:val="single" w:sz="4" w:space="0" w:color="BFBFBF"/>
            </w:tcBorders>
            <w:shd w:val="clear" w:color="000000" w:fill="FFFFFF"/>
            <w:noWrap/>
            <w:vAlign w:val="center"/>
            <w:hideMark/>
          </w:tcPr>
          <w:p w14:paraId="0F7907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w:t>
            </w:r>
          </w:p>
        </w:tc>
        <w:tc>
          <w:tcPr>
            <w:tcW w:w="845" w:type="dxa"/>
            <w:tcBorders>
              <w:top w:val="nil"/>
              <w:left w:val="nil"/>
              <w:bottom w:val="single" w:sz="4" w:space="0" w:color="BFBFBF"/>
              <w:right w:val="single" w:sz="4" w:space="0" w:color="BFBFBF"/>
            </w:tcBorders>
            <w:shd w:val="clear" w:color="000000" w:fill="FFFFFF"/>
            <w:noWrap/>
            <w:vAlign w:val="center"/>
            <w:hideMark/>
          </w:tcPr>
          <w:p w14:paraId="312C93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11.60</w:t>
            </w:r>
          </w:p>
        </w:tc>
        <w:tc>
          <w:tcPr>
            <w:tcW w:w="852" w:type="dxa"/>
            <w:tcBorders>
              <w:top w:val="nil"/>
              <w:left w:val="nil"/>
              <w:bottom w:val="single" w:sz="4" w:space="0" w:color="BFBFBF"/>
              <w:right w:val="single" w:sz="4" w:space="0" w:color="auto"/>
            </w:tcBorders>
            <w:shd w:val="clear" w:color="000000" w:fill="FFFFFF"/>
            <w:noWrap/>
            <w:vAlign w:val="center"/>
            <w:hideMark/>
          </w:tcPr>
          <w:p w14:paraId="163564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60.63</w:t>
            </w:r>
          </w:p>
        </w:tc>
      </w:tr>
      <w:tr w:rsidR="00AD79BF" w:rsidRPr="00DD6CDE" w14:paraId="4ABEF002" w14:textId="77777777" w:rsidTr="001C3D52">
        <w:trPr>
          <w:trHeight w:val="255"/>
          <w:jc w:val="center"/>
        </w:trPr>
        <w:tc>
          <w:tcPr>
            <w:tcW w:w="609" w:type="dxa"/>
            <w:vMerge/>
            <w:tcBorders>
              <w:top w:val="nil"/>
              <w:left w:val="nil"/>
              <w:bottom w:val="nil"/>
              <w:right w:val="nil"/>
            </w:tcBorders>
            <w:vAlign w:val="center"/>
            <w:hideMark/>
          </w:tcPr>
          <w:p w14:paraId="567B0A7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94E59A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DD1C88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540809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3721C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5BCC50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483211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43CEF4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0.21</w:t>
            </w:r>
          </w:p>
        </w:tc>
        <w:tc>
          <w:tcPr>
            <w:tcW w:w="896" w:type="dxa"/>
            <w:tcBorders>
              <w:top w:val="nil"/>
              <w:left w:val="nil"/>
              <w:bottom w:val="single" w:sz="4" w:space="0" w:color="BFBFBF"/>
              <w:right w:val="single" w:sz="4" w:space="0" w:color="BFBFBF"/>
            </w:tcBorders>
            <w:shd w:val="clear" w:color="000000" w:fill="FFFFFF"/>
            <w:noWrap/>
            <w:vAlign w:val="center"/>
            <w:hideMark/>
          </w:tcPr>
          <w:p w14:paraId="758281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BFBFBF"/>
              <w:right w:val="single" w:sz="4" w:space="0" w:color="BFBFBF"/>
            </w:tcBorders>
            <w:shd w:val="clear" w:color="000000" w:fill="FFFFFF"/>
            <w:noWrap/>
            <w:vAlign w:val="center"/>
            <w:hideMark/>
          </w:tcPr>
          <w:p w14:paraId="2AA988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44F4ED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FFFFFF"/>
            <w:noWrap/>
            <w:vAlign w:val="center"/>
            <w:hideMark/>
          </w:tcPr>
          <w:p w14:paraId="034009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r>
      <w:tr w:rsidR="00AD79BF" w:rsidRPr="00DD6CDE" w14:paraId="60872211" w14:textId="77777777" w:rsidTr="001C3D52">
        <w:trPr>
          <w:trHeight w:val="255"/>
          <w:jc w:val="center"/>
        </w:trPr>
        <w:tc>
          <w:tcPr>
            <w:tcW w:w="609" w:type="dxa"/>
            <w:vMerge/>
            <w:tcBorders>
              <w:top w:val="nil"/>
              <w:left w:val="nil"/>
              <w:bottom w:val="nil"/>
              <w:right w:val="nil"/>
            </w:tcBorders>
            <w:vAlign w:val="center"/>
            <w:hideMark/>
          </w:tcPr>
          <w:p w14:paraId="1A0A5A3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A34BB0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3F74EA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71918A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786B9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0683AA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5.34</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041E30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6.03</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152BD8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896" w:type="dxa"/>
            <w:tcBorders>
              <w:top w:val="nil"/>
              <w:left w:val="nil"/>
              <w:bottom w:val="single" w:sz="4" w:space="0" w:color="BFBFBF"/>
              <w:right w:val="single" w:sz="4" w:space="0" w:color="BFBFBF"/>
            </w:tcBorders>
            <w:shd w:val="clear" w:color="000000" w:fill="FFFFFF"/>
            <w:noWrap/>
            <w:vAlign w:val="center"/>
            <w:hideMark/>
          </w:tcPr>
          <w:p w14:paraId="4E25A3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82.00</w:t>
            </w:r>
          </w:p>
        </w:tc>
        <w:tc>
          <w:tcPr>
            <w:tcW w:w="888" w:type="dxa"/>
            <w:tcBorders>
              <w:top w:val="nil"/>
              <w:left w:val="nil"/>
              <w:bottom w:val="single" w:sz="4" w:space="0" w:color="BFBFBF"/>
              <w:right w:val="single" w:sz="4" w:space="0" w:color="BFBFBF"/>
            </w:tcBorders>
            <w:shd w:val="clear" w:color="000000" w:fill="FFFFFF"/>
            <w:noWrap/>
            <w:vAlign w:val="center"/>
            <w:hideMark/>
          </w:tcPr>
          <w:p w14:paraId="14F290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45" w:type="dxa"/>
            <w:tcBorders>
              <w:top w:val="nil"/>
              <w:left w:val="nil"/>
              <w:bottom w:val="single" w:sz="4" w:space="0" w:color="BFBFBF"/>
              <w:right w:val="single" w:sz="4" w:space="0" w:color="BFBFBF"/>
            </w:tcBorders>
            <w:shd w:val="clear" w:color="000000" w:fill="FFFFFF"/>
            <w:noWrap/>
            <w:vAlign w:val="center"/>
            <w:hideMark/>
          </w:tcPr>
          <w:p w14:paraId="3895C8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52" w:type="dxa"/>
            <w:tcBorders>
              <w:top w:val="nil"/>
              <w:left w:val="nil"/>
              <w:bottom w:val="single" w:sz="4" w:space="0" w:color="BFBFBF"/>
              <w:right w:val="single" w:sz="4" w:space="0" w:color="auto"/>
            </w:tcBorders>
            <w:shd w:val="clear" w:color="000000" w:fill="FFFFFF"/>
            <w:noWrap/>
            <w:vAlign w:val="center"/>
            <w:hideMark/>
          </w:tcPr>
          <w:p w14:paraId="654699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205.00</w:t>
            </w:r>
          </w:p>
        </w:tc>
      </w:tr>
      <w:tr w:rsidR="00AD79BF" w:rsidRPr="00DD6CDE" w14:paraId="0B33F4D3" w14:textId="77777777" w:rsidTr="001C3D52">
        <w:trPr>
          <w:trHeight w:val="255"/>
          <w:jc w:val="center"/>
        </w:trPr>
        <w:tc>
          <w:tcPr>
            <w:tcW w:w="609" w:type="dxa"/>
            <w:vMerge/>
            <w:tcBorders>
              <w:top w:val="nil"/>
              <w:left w:val="nil"/>
              <w:bottom w:val="nil"/>
              <w:right w:val="nil"/>
            </w:tcBorders>
            <w:vAlign w:val="center"/>
            <w:hideMark/>
          </w:tcPr>
          <w:p w14:paraId="3B32C2C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5678658"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F9991F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FFFFFF"/>
            <w:noWrap/>
            <w:vAlign w:val="center"/>
            <w:hideMark/>
          </w:tcPr>
          <w:p w14:paraId="1181B3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37C3CE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6DDA54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6BDECE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5D9F28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w:t>
            </w:r>
          </w:p>
        </w:tc>
        <w:tc>
          <w:tcPr>
            <w:tcW w:w="896" w:type="dxa"/>
            <w:tcBorders>
              <w:top w:val="nil"/>
              <w:left w:val="nil"/>
              <w:bottom w:val="single" w:sz="4" w:space="0" w:color="auto"/>
              <w:right w:val="single" w:sz="4" w:space="0" w:color="BFBFBF"/>
            </w:tcBorders>
            <w:shd w:val="clear" w:color="000000" w:fill="FFFFFF"/>
            <w:noWrap/>
            <w:vAlign w:val="center"/>
            <w:hideMark/>
          </w:tcPr>
          <w:p w14:paraId="3DCFDD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w:t>
            </w:r>
          </w:p>
        </w:tc>
        <w:tc>
          <w:tcPr>
            <w:tcW w:w="888" w:type="dxa"/>
            <w:tcBorders>
              <w:top w:val="nil"/>
              <w:left w:val="nil"/>
              <w:bottom w:val="single" w:sz="4" w:space="0" w:color="auto"/>
              <w:right w:val="single" w:sz="4" w:space="0" w:color="BFBFBF"/>
            </w:tcBorders>
            <w:shd w:val="clear" w:color="000000" w:fill="FFFFFF"/>
            <w:noWrap/>
            <w:vAlign w:val="center"/>
            <w:hideMark/>
          </w:tcPr>
          <w:p w14:paraId="6A68B7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w:t>
            </w:r>
          </w:p>
        </w:tc>
        <w:tc>
          <w:tcPr>
            <w:tcW w:w="845" w:type="dxa"/>
            <w:tcBorders>
              <w:top w:val="nil"/>
              <w:left w:val="nil"/>
              <w:bottom w:val="single" w:sz="4" w:space="0" w:color="auto"/>
              <w:right w:val="single" w:sz="4" w:space="0" w:color="BFBFBF"/>
            </w:tcBorders>
            <w:shd w:val="clear" w:color="000000" w:fill="FFFFFF"/>
            <w:noWrap/>
            <w:vAlign w:val="center"/>
            <w:hideMark/>
          </w:tcPr>
          <w:p w14:paraId="4E62C0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w:t>
            </w:r>
          </w:p>
        </w:tc>
        <w:tc>
          <w:tcPr>
            <w:tcW w:w="852" w:type="dxa"/>
            <w:tcBorders>
              <w:top w:val="nil"/>
              <w:left w:val="nil"/>
              <w:bottom w:val="single" w:sz="4" w:space="0" w:color="auto"/>
              <w:right w:val="single" w:sz="4" w:space="0" w:color="auto"/>
            </w:tcBorders>
            <w:shd w:val="clear" w:color="000000" w:fill="FFFFFF"/>
            <w:noWrap/>
            <w:vAlign w:val="center"/>
            <w:hideMark/>
          </w:tcPr>
          <w:p w14:paraId="3D6C9F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w:t>
            </w:r>
          </w:p>
        </w:tc>
      </w:tr>
      <w:tr w:rsidR="00F318EC" w:rsidRPr="00DD6CDE" w14:paraId="097A0BDD" w14:textId="77777777" w:rsidTr="001C3D52">
        <w:trPr>
          <w:trHeight w:val="255"/>
          <w:jc w:val="center"/>
        </w:trPr>
        <w:tc>
          <w:tcPr>
            <w:tcW w:w="609" w:type="dxa"/>
            <w:vMerge/>
            <w:tcBorders>
              <w:top w:val="nil"/>
              <w:left w:val="nil"/>
              <w:bottom w:val="nil"/>
              <w:right w:val="nil"/>
            </w:tcBorders>
            <w:vAlign w:val="center"/>
            <w:hideMark/>
          </w:tcPr>
          <w:p w14:paraId="6343EB43"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FA5546A" w14:textId="3C5B21F1"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4A42F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4" w:type="dxa"/>
            <w:tcBorders>
              <w:top w:val="nil"/>
              <w:left w:val="nil"/>
              <w:bottom w:val="single" w:sz="4" w:space="0" w:color="BFBFBF"/>
              <w:right w:val="single" w:sz="4" w:space="0" w:color="auto"/>
            </w:tcBorders>
            <w:shd w:val="clear" w:color="000000" w:fill="D9D9D9"/>
            <w:noWrap/>
            <w:vAlign w:val="center"/>
            <w:hideMark/>
          </w:tcPr>
          <w:p w14:paraId="69C464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E5D8A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11.80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558928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922" w:type="dxa"/>
            <w:gridSpan w:val="2"/>
            <w:tcBorders>
              <w:top w:val="nil"/>
              <w:left w:val="nil"/>
              <w:bottom w:val="nil"/>
              <w:right w:val="nil"/>
            </w:tcBorders>
            <w:shd w:val="clear" w:color="000000" w:fill="D9D9D9"/>
            <w:noWrap/>
            <w:vAlign w:val="center"/>
            <w:hideMark/>
          </w:tcPr>
          <w:p w14:paraId="09D50B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34"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D169B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96" w:type="dxa"/>
            <w:tcBorders>
              <w:top w:val="nil"/>
              <w:left w:val="nil"/>
              <w:bottom w:val="single" w:sz="4" w:space="0" w:color="BFBFBF"/>
              <w:right w:val="single" w:sz="4" w:space="0" w:color="BFBFBF"/>
            </w:tcBorders>
            <w:shd w:val="clear" w:color="000000" w:fill="D9D9D9"/>
            <w:noWrap/>
            <w:vAlign w:val="center"/>
            <w:hideMark/>
          </w:tcPr>
          <w:p w14:paraId="774F3E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14.50</w:t>
            </w:r>
          </w:p>
        </w:tc>
        <w:tc>
          <w:tcPr>
            <w:tcW w:w="888" w:type="dxa"/>
            <w:tcBorders>
              <w:top w:val="nil"/>
              <w:left w:val="nil"/>
              <w:bottom w:val="single" w:sz="4" w:space="0" w:color="BFBFBF"/>
              <w:right w:val="single" w:sz="4" w:space="0" w:color="BFBFBF"/>
            </w:tcBorders>
            <w:shd w:val="clear" w:color="000000" w:fill="D9D9D9"/>
            <w:noWrap/>
            <w:vAlign w:val="center"/>
            <w:hideMark/>
          </w:tcPr>
          <w:p w14:paraId="361D49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6.00</w:t>
            </w:r>
          </w:p>
        </w:tc>
        <w:tc>
          <w:tcPr>
            <w:tcW w:w="845" w:type="dxa"/>
            <w:tcBorders>
              <w:top w:val="nil"/>
              <w:left w:val="nil"/>
              <w:bottom w:val="single" w:sz="4" w:space="0" w:color="BFBFBF"/>
              <w:right w:val="single" w:sz="4" w:space="0" w:color="BFBFBF"/>
            </w:tcBorders>
            <w:shd w:val="clear" w:color="000000" w:fill="D9D9D9"/>
            <w:noWrap/>
            <w:vAlign w:val="center"/>
            <w:hideMark/>
          </w:tcPr>
          <w:p w14:paraId="1CA727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w:t>
            </w:r>
          </w:p>
        </w:tc>
        <w:tc>
          <w:tcPr>
            <w:tcW w:w="852" w:type="dxa"/>
            <w:tcBorders>
              <w:top w:val="nil"/>
              <w:left w:val="nil"/>
              <w:bottom w:val="single" w:sz="4" w:space="0" w:color="BFBFBF"/>
              <w:right w:val="single" w:sz="4" w:space="0" w:color="auto"/>
            </w:tcBorders>
            <w:shd w:val="clear" w:color="000000" w:fill="D9D9D9"/>
            <w:noWrap/>
            <w:vAlign w:val="center"/>
            <w:hideMark/>
          </w:tcPr>
          <w:p w14:paraId="53A559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24.50</w:t>
            </w:r>
          </w:p>
        </w:tc>
      </w:tr>
      <w:tr w:rsidR="00F318EC" w:rsidRPr="00DD6CDE" w14:paraId="69576B4E" w14:textId="77777777" w:rsidTr="001C3D52">
        <w:trPr>
          <w:trHeight w:val="255"/>
          <w:jc w:val="center"/>
        </w:trPr>
        <w:tc>
          <w:tcPr>
            <w:tcW w:w="609" w:type="dxa"/>
            <w:vMerge/>
            <w:tcBorders>
              <w:top w:val="nil"/>
              <w:left w:val="nil"/>
              <w:bottom w:val="nil"/>
              <w:right w:val="nil"/>
            </w:tcBorders>
            <w:vAlign w:val="center"/>
            <w:hideMark/>
          </w:tcPr>
          <w:p w14:paraId="2A25E5A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AE8966F"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7DFD47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0E70F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B5CEA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9.30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6AA58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922"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14:paraId="000F51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66C3BC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896" w:type="dxa"/>
            <w:tcBorders>
              <w:top w:val="nil"/>
              <w:left w:val="nil"/>
              <w:bottom w:val="single" w:sz="4" w:space="0" w:color="BFBFBF"/>
              <w:right w:val="single" w:sz="4" w:space="0" w:color="BFBFBF"/>
            </w:tcBorders>
            <w:shd w:val="clear" w:color="000000" w:fill="D9D9D9"/>
            <w:noWrap/>
            <w:vAlign w:val="center"/>
            <w:hideMark/>
          </w:tcPr>
          <w:p w14:paraId="7E1931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10.50</w:t>
            </w:r>
          </w:p>
        </w:tc>
        <w:tc>
          <w:tcPr>
            <w:tcW w:w="888" w:type="dxa"/>
            <w:tcBorders>
              <w:top w:val="nil"/>
              <w:left w:val="nil"/>
              <w:bottom w:val="single" w:sz="4" w:space="0" w:color="BFBFBF"/>
              <w:right w:val="single" w:sz="4" w:space="0" w:color="BFBFBF"/>
            </w:tcBorders>
            <w:shd w:val="clear" w:color="000000" w:fill="D9D9D9"/>
            <w:noWrap/>
            <w:vAlign w:val="center"/>
            <w:hideMark/>
          </w:tcPr>
          <w:p w14:paraId="27984B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188534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52" w:type="dxa"/>
            <w:tcBorders>
              <w:top w:val="nil"/>
              <w:left w:val="nil"/>
              <w:bottom w:val="single" w:sz="4" w:space="0" w:color="BFBFBF"/>
              <w:right w:val="single" w:sz="4" w:space="0" w:color="auto"/>
            </w:tcBorders>
            <w:shd w:val="clear" w:color="000000" w:fill="D9D9D9"/>
            <w:noWrap/>
            <w:vAlign w:val="center"/>
            <w:hideMark/>
          </w:tcPr>
          <w:p w14:paraId="4944A4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w:t>
            </w:r>
          </w:p>
        </w:tc>
      </w:tr>
      <w:tr w:rsidR="00AD79BF" w:rsidRPr="00DD6CDE" w14:paraId="414C6734" w14:textId="77777777" w:rsidTr="001C3D52">
        <w:trPr>
          <w:trHeight w:val="255"/>
          <w:jc w:val="center"/>
        </w:trPr>
        <w:tc>
          <w:tcPr>
            <w:tcW w:w="609" w:type="dxa"/>
            <w:vMerge/>
            <w:tcBorders>
              <w:top w:val="nil"/>
              <w:left w:val="nil"/>
              <w:bottom w:val="nil"/>
              <w:right w:val="nil"/>
            </w:tcBorders>
            <w:vAlign w:val="center"/>
            <w:hideMark/>
          </w:tcPr>
          <w:p w14:paraId="59BC799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E9138B3"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438F044"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67660D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12F85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27179C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4FCF3F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5CC29F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96" w:type="dxa"/>
            <w:tcBorders>
              <w:top w:val="nil"/>
              <w:left w:val="nil"/>
              <w:bottom w:val="single" w:sz="4" w:space="0" w:color="BFBFBF"/>
              <w:right w:val="single" w:sz="4" w:space="0" w:color="BFBFBF"/>
            </w:tcBorders>
            <w:shd w:val="clear" w:color="000000" w:fill="D9D9D9"/>
            <w:noWrap/>
            <w:vAlign w:val="center"/>
            <w:hideMark/>
          </w:tcPr>
          <w:p w14:paraId="316477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BFBFBF"/>
              <w:right w:val="single" w:sz="4" w:space="0" w:color="BFBFBF"/>
            </w:tcBorders>
            <w:shd w:val="clear" w:color="000000" w:fill="D9D9D9"/>
            <w:noWrap/>
            <w:vAlign w:val="center"/>
            <w:hideMark/>
          </w:tcPr>
          <w:p w14:paraId="764753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D9D9D9"/>
            <w:noWrap/>
            <w:vAlign w:val="center"/>
            <w:hideMark/>
          </w:tcPr>
          <w:p w14:paraId="296549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D9D9D9"/>
            <w:noWrap/>
            <w:vAlign w:val="center"/>
            <w:hideMark/>
          </w:tcPr>
          <w:p w14:paraId="2DC6DE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r>
      <w:tr w:rsidR="00AD79BF" w:rsidRPr="00DD6CDE" w14:paraId="2CFD538C" w14:textId="77777777" w:rsidTr="001C3D52">
        <w:trPr>
          <w:trHeight w:val="255"/>
          <w:jc w:val="center"/>
        </w:trPr>
        <w:tc>
          <w:tcPr>
            <w:tcW w:w="609" w:type="dxa"/>
            <w:vMerge/>
            <w:tcBorders>
              <w:top w:val="nil"/>
              <w:left w:val="nil"/>
              <w:bottom w:val="nil"/>
              <w:right w:val="nil"/>
            </w:tcBorders>
            <w:vAlign w:val="center"/>
            <w:hideMark/>
          </w:tcPr>
          <w:p w14:paraId="2B20073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6C0995A"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25C7CE2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D3CEB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5157B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44280D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4FA8CF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1A3795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896" w:type="dxa"/>
            <w:tcBorders>
              <w:top w:val="nil"/>
              <w:left w:val="nil"/>
              <w:bottom w:val="single" w:sz="4" w:space="0" w:color="BFBFBF"/>
              <w:right w:val="single" w:sz="4" w:space="0" w:color="BFBFBF"/>
            </w:tcBorders>
            <w:shd w:val="clear" w:color="000000" w:fill="D9D9D9"/>
            <w:noWrap/>
            <w:vAlign w:val="center"/>
            <w:hideMark/>
          </w:tcPr>
          <w:p w14:paraId="616B6C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25.00</w:t>
            </w:r>
          </w:p>
        </w:tc>
        <w:tc>
          <w:tcPr>
            <w:tcW w:w="888" w:type="dxa"/>
            <w:tcBorders>
              <w:top w:val="nil"/>
              <w:left w:val="nil"/>
              <w:bottom w:val="single" w:sz="4" w:space="0" w:color="BFBFBF"/>
              <w:right w:val="single" w:sz="4" w:space="0" w:color="BFBFBF"/>
            </w:tcBorders>
            <w:shd w:val="clear" w:color="000000" w:fill="D9D9D9"/>
            <w:noWrap/>
            <w:vAlign w:val="center"/>
            <w:hideMark/>
          </w:tcPr>
          <w:p w14:paraId="7125D4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single" w:sz="4" w:space="0" w:color="BFBFBF"/>
              <w:right w:val="single" w:sz="4" w:space="0" w:color="BFBFBF"/>
            </w:tcBorders>
            <w:shd w:val="clear" w:color="000000" w:fill="D9D9D9"/>
            <w:noWrap/>
            <w:vAlign w:val="center"/>
            <w:hideMark/>
          </w:tcPr>
          <w:p w14:paraId="5348DF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27.00</w:t>
            </w:r>
          </w:p>
        </w:tc>
        <w:tc>
          <w:tcPr>
            <w:tcW w:w="852" w:type="dxa"/>
            <w:tcBorders>
              <w:top w:val="nil"/>
              <w:left w:val="nil"/>
              <w:bottom w:val="single" w:sz="4" w:space="0" w:color="BFBFBF"/>
              <w:right w:val="single" w:sz="4" w:space="0" w:color="auto"/>
            </w:tcBorders>
            <w:shd w:val="clear" w:color="000000" w:fill="D9D9D9"/>
            <w:noWrap/>
            <w:vAlign w:val="center"/>
            <w:hideMark/>
          </w:tcPr>
          <w:p w14:paraId="2DBC54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30.00</w:t>
            </w:r>
          </w:p>
        </w:tc>
      </w:tr>
      <w:tr w:rsidR="00AD79BF" w:rsidRPr="00DD6CDE" w14:paraId="4004DA4B" w14:textId="77777777" w:rsidTr="001C3D52">
        <w:trPr>
          <w:trHeight w:val="255"/>
          <w:jc w:val="center"/>
        </w:trPr>
        <w:tc>
          <w:tcPr>
            <w:tcW w:w="609" w:type="dxa"/>
            <w:vMerge/>
            <w:tcBorders>
              <w:top w:val="nil"/>
              <w:left w:val="nil"/>
              <w:bottom w:val="nil"/>
              <w:right w:val="nil"/>
            </w:tcBorders>
            <w:vAlign w:val="center"/>
            <w:hideMark/>
          </w:tcPr>
          <w:p w14:paraId="0D7ADA9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D204CDD"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B317FB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54FE84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432CF7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2F28E9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4F8248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542280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auto"/>
              <w:right w:val="single" w:sz="4" w:space="0" w:color="BFBFBF"/>
            </w:tcBorders>
            <w:shd w:val="clear" w:color="000000" w:fill="D9D9D9"/>
            <w:noWrap/>
            <w:vAlign w:val="center"/>
            <w:hideMark/>
          </w:tcPr>
          <w:p w14:paraId="4A9855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auto"/>
              <w:right w:val="single" w:sz="4" w:space="0" w:color="BFBFBF"/>
            </w:tcBorders>
            <w:shd w:val="clear" w:color="000000" w:fill="D9D9D9"/>
            <w:noWrap/>
            <w:vAlign w:val="center"/>
            <w:hideMark/>
          </w:tcPr>
          <w:p w14:paraId="510F78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auto"/>
              <w:right w:val="single" w:sz="4" w:space="0" w:color="BFBFBF"/>
            </w:tcBorders>
            <w:shd w:val="clear" w:color="000000" w:fill="D9D9D9"/>
            <w:noWrap/>
            <w:vAlign w:val="center"/>
            <w:hideMark/>
          </w:tcPr>
          <w:p w14:paraId="599FC3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auto"/>
              <w:right w:val="single" w:sz="4" w:space="0" w:color="auto"/>
            </w:tcBorders>
            <w:shd w:val="clear" w:color="000000" w:fill="D9D9D9"/>
            <w:noWrap/>
            <w:vAlign w:val="center"/>
            <w:hideMark/>
          </w:tcPr>
          <w:p w14:paraId="611D66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0DFD4849" w14:textId="77777777" w:rsidTr="001C3D52">
        <w:trPr>
          <w:trHeight w:val="255"/>
          <w:jc w:val="center"/>
        </w:trPr>
        <w:tc>
          <w:tcPr>
            <w:tcW w:w="609" w:type="dxa"/>
            <w:vMerge/>
            <w:tcBorders>
              <w:top w:val="nil"/>
              <w:left w:val="nil"/>
              <w:bottom w:val="nil"/>
              <w:right w:val="nil"/>
            </w:tcBorders>
            <w:vAlign w:val="center"/>
            <w:hideMark/>
          </w:tcPr>
          <w:p w14:paraId="153735AE"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21324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5F0B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4" w:type="dxa"/>
            <w:tcBorders>
              <w:top w:val="nil"/>
              <w:left w:val="nil"/>
              <w:bottom w:val="single" w:sz="4" w:space="0" w:color="BFBFBF"/>
              <w:right w:val="single" w:sz="4" w:space="0" w:color="auto"/>
            </w:tcBorders>
            <w:shd w:val="clear" w:color="auto" w:fill="auto"/>
            <w:noWrap/>
            <w:vAlign w:val="center"/>
            <w:hideMark/>
          </w:tcPr>
          <w:p w14:paraId="6047B4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9E506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37.09</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2278D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1.32</w:t>
            </w:r>
          </w:p>
        </w:tc>
        <w:tc>
          <w:tcPr>
            <w:tcW w:w="922" w:type="dxa"/>
            <w:gridSpan w:val="2"/>
            <w:tcBorders>
              <w:top w:val="nil"/>
              <w:left w:val="nil"/>
              <w:bottom w:val="nil"/>
              <w:right w:val="nil"/>
            </w:tcBorders>
            <w:shd w:val="clear" w:color="auto" w:fill="auto"/>
            <w:noWrap/>
            <w:vAlign w:val="center"/>
            <w:hideMark/>
          </w:tcPr>
          <w:p w14:paraId="627B9F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1.99</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BAF31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6.60</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4B0613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43.67</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433671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4.67</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1AAF89B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11.11</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5B41FF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39.56</w:t>
            </w:r>
          </w:p>
        </w:tc>
      </w:tr>
      <w:tr w:rsidR="00F318EC" w:rsidRPr="00DD6CDE" w14:paraId="5A8C7EC6" w14:textId="77777777" w:rsidTr="001C3D52">
        <w:trPr>
          <w:trHeight w:val="255"/>
          <w:jc w:val="center"/>
        </w:trPr>
        <w:tc>
          <w:tcPr>
            <w:tcW w:w="609" w:type="dxa"/>
            <w:vMerge/>
            <w:tcBorders>
              <w:top w:val="nil"/>
              <w:left w:val="nil"/>
              <w:bottom w:val="nil"/>
              <w:right w:val="nil"/>
            </w:tcBorders>
            <w:vAlign w:val="center"/>
            <w:hideMark/>
          </w:tcPr>
          <w:p w14:paraId="48CAE2B3"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A67C02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9424FF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0025D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5B75B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49.14</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464544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0.59</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A6A92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1.33</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159446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5.40</w:t>
            </w:r>
          </w:p>
        </w:tc>
        <w:tc>
          <w:tcPr>
            <w:tcW w:w="896" w:type="dxa"/>
            <w:tcBorders>
              <w:top w:val="nil"/>
              <w:left w:val="nil"/>
              <w:bottom w:val="single" w:sz="4" w:space="0" w:color="BFBFBF"/>
              <w:right w:val="single" w:sz="4" w:space="0" w:color="BFBFBF"/>
            </w:tcBorders>
            <w:shd w:val="clear" w:color="000000" w:fill="FFFFFF"/>
            <w:noWrap/>
            <w:vAlign w:val="center"/>
            <w:hideMark/>
          </w:tcPr>
          <w:p w14:paraId="744F34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25.18</w:t>
            </w:r>
          </w:p>
        </w:tc>
        <w:tc>
          <w:tcPr>
            <w:tcW w:w="888" w:type="dxa"/>
            <w:tcBorders>
              <w:top w:val="nil"/>
              <w:left w:val="nil"/>
              <w:bottom w:val="single" w:sz="4" w:space="0" w:color="BFBFBF"/>
              <w:right w:val="single" w:sz="4" w:space="0" w:color="BFBFBF"/>
            </w:tcBorders>
            <w:shd w:val="clear" w:color="000000" w:fill="FFFFFF"/>
            <w:noWrap/>
            <w:vAlign w:val="center"/>
            <w:hideMark/>
          </w:tcPr>
          <w:p w14:paraId="1D9F5C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2.71</w:t>
            </w:r>
          </w:p>
        </w:tc>
        <w:tc>
          <w:tcPr>
            <w:tcW w:w="845" w:type="dxa"/>
            <w:tcBorders>
              <w:top w:val="nil"/>
              <w:left w:val="nil"/>
              <w:bottom w:val="single" w:sz="4" w:space="0" w:color="BFBFBF"/>
              <w:right w:val="single" w:sz="4" w:space="0" w:color="BFBFBF"/>
            </w:tcBorders>
            <w:shd w:val="clear" w:color="000000" w:fill="FFFFFF"/>
            <w:noWrap/>
            <w:vAlign w:val="center"/>
            <w:hideMark/>
          </w:tcPr>
          <w:p w14:paraId="05A25C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11.37</w:t>
            </w:r>
          </w:p>
        </w:tc>
        <w:tc>
          <w:tcPr>
            <w:tcW w:w="852" w:type="dxa"/>
            <w:tcBorders>
              <w:top w:val="nil"/>
              <w:left w:val="nil"/>
              <w:bottom w:val="single" w:sz="4" w:space="0" w:color="BFBFBF"/>
              <w:right w:val="single" w:sz="4" w:space="0" w:color="auto"/>
            </w:tcBorders>
            <w:shd w:val="clear" w:color="000000" w:fill="FFFFFF"/>
            <w:noWrap/>
            <w:vAlign w:val="center"/>
            <w:hideMark/>
          </w:tcPr>
          <w:p w14:paraId="40BE2B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44.57</w:t>
            </w:r>
          </w:p>
        </w:tc>
      </w:tr>
      <w:tr w:rsidR="00AD79BF" w:rsidRPr="00DD6CDE" w14:paraId="2519D3F7" w14:textId="77777777" w:rsidTr="001C3D52">
        <w:trPr>
          <w:trHeight w:val="255"/>
          <w:jc w:val="center"/>
        </w:trPr>
        <w:tc>
          <w:tcPr>
            <w:tcW w:w="609" w:type="dxa"/>
            <w:vMerge/>
            <w:tcBorders>
              <w:top w:val="nil"/>
              <w:left w:val="nil"/>
              <w:bottom w:val="nil"/>
              <w:right w:val="nil"/>
            </w:tcBorders>
            <w:vAlign w:val="center"/>
            <w:hideMark/>
          </w:tcPr>
          <w:p w14:paraId="5AE848B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C39BB8B"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DDC860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400EC6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1D3EF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0A96EF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0.32</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5B5F22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0.03</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6BA9CD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nil"/>
              <w:left w:val="nil"/>
              <w:bottom w:val="single" w:sz="4" w:space="0" w:color="BFBFBF"/>
              <w:right w:val="single" w:sz="4" w:space="0" w:color="BFBFBF"/>
            </w:tcBorders>
            <w:shd w:val="clear" w:color="000000" w:fill="FFFFFF"/>
            <w:noWrap/>
            <w:vAlign w:val="center"/>
            <w:hideMark/>
          </w:tcPr>
          <w:p w14:paraId="6C4DAC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8.05</w:t>
            </w:r>
          </w:p>
        </w:tc>
        <w:tc>
          <w:tcPr>
            <w:tcW w:w="888" w:type="dxa"/>
            <w:tcBorders>
              <w:top w:val="nil"/>
              <w:left w:val="nil"/>
              <w:bottom w:val="single" w:sz="4" w:space="0" w:color="BFBFBF"/>
              <w:right w:val="single" w:sz="4" w:space="0" w:color="BFBFBF"/>
            </w:tcBorders>
            <w:shd w:val="clear" w:color="000000" w:fill="FFFFFF"/>
            <w:noWrap/>
            <w:vAlign w:val="center"/>
            <w:hideMark/>
          </w:tcPr>
          <w:p w14:paraId="7AF1CF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29ACBC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2C7C6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201ADA0D" w14:textId="77777777" w:rsidTr="001C3D52">
        <w:trPr>
          <w:trHeight w:val="255"/>
          <w:jc w:val="center"/>
        </w:trPr>
        <w:tc>
          <w:tcPr>
            <w:tcW w:w="609" w:type="dxa"/>
            <w:vMerge/>
            <w:tcBorders>
              <w:top w:val="nil"/>
              <w:left w:val="nil"/>
              <w:bottom w:val="nil"/>
              <w:right w:val="nil"/>
            </w:tcBorders>
            <w:vAlign w:val="center"/>
            <w:hideMark/>
          </w:tcPr>
          <w:p w14:paraId="6AE5670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DAF19A9"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41787496"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451D72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5C3B0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0F5258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2.37</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652A2D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1E2DCF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96" w:type="dxa"/>
            <w:tcBorders>
              <w:top w:val="nil"/>
              <w:left w:val="nil"/>
              <w:bottom w:val="single" w:sz="4" w:space="0" w:color="BFBFBF"/>
              <w:right w:val="single" w:sz="4" w:space="0" w:color="BFBFBF"/>
            </w:tcBorders>
            <w:shd w:val="clear" w:color="000000" w:fill="FFFFFF"/>
            <w:noWrap/>
            <w:vAlign w:val="center"/>
            <w:hideMark/>
          </w:tcPr>
          <w:p w14:paraId="5E6CEA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80.00</w:t>
            </w:r>
          </w:p>
        </w:tc>
        <w:tc>
          <w:tcPr>
            <w:tcW w:w="888" w:type="dxa"/>
            <w:tcBorders>
              <w:top w:val="nil"/>
              <w:left w:val="nil"/>
              <w:bottom w:val="single" w:sz="4" w:space="0" w:color="BFBFBF"/>
              <w:right w:val="single" w:sz="4" w:space="0" w:color="BFBFBF"/>
            </w:tcBorders>
            <w:shd w:val="clear" w:color="000000" w:fill="FFFFFF"/>
            <w:noWrap/>
            <w:vAlign w:val="center"/>
            <w:hideMark/>
          </w:tcPr>
          <w:p w14:paraId="1378CC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45" w:type="dxa"/>
            <w:tcBorders>
              <w:top w:val="nil"/>
              <w:left w:val="nil"/>
              <w:bottom w:val="single" w:sz="4" w:space="0" w:color="BFBFBF"/>
              <w:right w:val="single" w:sz="4" w:space="0" w:color="BFBFBF"/>
            </w:tcBorders>
            <w:shd w:val="clear" w:color="000000" w:fill="FFFFFF"/>
            <w:noWrap/>
            <w:vAlign w:val="center"/>
            <w:hideMark/>
          </w:tcPr>
          <w:p w14:paraId="1C55F1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52" w:type="dxa"/>
            <w:tcBorders>
              <w:top w:val="nil"/>
              <w:left w:val="nil"/>
              <w:bottom w:val="single" w:sz="4" w:space="0" w:color="BFBFBF"/>
              <w:right w:val="single" w:sz="4" w:space="0" w:color="auto"/>
            </w:tcBorders>
            <w:shd w:val="clear" w:color="000000" w:fill="FFFFFF"/>
            <w:noWrap/>
            <w:vAlign w:val="center"/>
            <w:hideMark/>
          </w:tcPr>
          <w:p w14:paraId="2813F14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136.00</w:t>
            </w:r>
          </w:p>
        </w:tc>
      </w:tr>
      <w:tr w:rsidR="00AD79BF" w:rsidRPr="00DD6CDE" w14:paraId="62BF26A3" w14:textId="77777777" w:rsidTr="001C3D52">
        <w:trPr>
          <w:trHeight w:val="255"/>
          <w:jc w:val="center"/>
        </w:trPr>
        <w:tc>
          <w:tcPr>
            <w:tcW w:w="609" w:type="dxa"/>
            <w:vMerge/>
            <w:tcBorders>
              <w:top w:val="nil"/>
              <w:left w:val="nil"/>
              <w:bottom w:val="nil"/>
              <w:right w:val="nil"/>
            </w:tcBorders>
            <w:vAlign w:val="center"/>
            <w:hideMark/>
          </w:tcPr>
          <w:p w14:paraId="412BE83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C791286"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BC87884"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34C457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B705E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50DE7E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029C36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3DDB34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w:t>
            </w:r>
          </w:p>
        </w:tc>
        <w:tc>
          <w:tcPr>
            <w:tcW w:w="896" w:type="dxa"/>
            <w:tcBorders>
              <w:top w:val="nil"/>
              <w:left w:val="nil"/>
              <w:bottom w:val="single" w:sz="4" w:space="0" w:color="auto"/>
              <w:right w:val="single" w:sz="4" w:space="0" w:color="BFBFBF"/>
            </w:tcBorders>
            <w:shd w:val="clear" w:color="000000" w:fill="FFFFFF"/>
            <w:noWrap/>
            <w:vAlign w:val="center"/>
            <w:hideMark/>
          </w:tcPr>
          <w:p w14:paraId="1D6BDD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88" w:type="dxa"/>
            <w:tcBorders>
              <w:top w:val="nil"/>
              <w:left w:val="nil"/>
              <w:bottom w:val="single" w:sz="4" w:space="0" w:color="auto"/>
              <w:right w:val="single" w:sz="4" w:space="0" w:color="BFBFBF"/>
            </w:tcBorders>
            <w:shd w:val="clear" w:color="000000" w:fill="FFFFFF"/>
            <w:noWrap/>
            <w:vAlign w:val="center"/>
            <w:hideMark/>
          </w:tcPr>
          <w:p w14:paraId="4E13325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45" w:type="dxa"/>
            <w:tcBorders>
              <w:top w:val="nil"/>
              <w:left w:val="nil"/>
              <w:bottom w:val="single" w:sz="4" w:space="0" w:color="auto"/>
              <w:right w:val="single" w:sz="4" w:space="0" w:color="BFBFBF"/>
            </w:tcBorders>
            <w:shd w:val="clear" w:color="000000" w:fill="FFFFFF"/>
            <w:noWrap/>
            <w:vAlign w:val="center"/>
            <w:hideMark/>
          </w:tcPr>
          <w:p w14:paraId="517E40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52" w:type="dxa"/>
            <w:tcBorders>
              <w:top w:val="nil"/>
              <w:left w:val="nil"/>
              <w:bottom w:val="single" w:sz="4" w:space="0" w:color="auto"/>
              <w:right w:val="single" w:sz="4" w:space="0" w:color="auto"/>
            </w:tcBorders>
            <w:shd w:val="clear" w:color="000000" w:fill="FFFFFF"/>
            <w:noWrap/>
            <w:vAlign w:val="center"/>
            <w:hideMark/>
          </w:tcPr>
          <w:p w14:paraId="737822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r>
      <w:tr w:rsidR="00AD79BF" w:rsidRPr="00DD6CDE" w14:paraId="411B2E2B" w14:textId="77777777" w:rsidTr="001C3D52">
        <w:trPr>
          <w:trHeight w:val="255"/>
          <w:jc w:val="center"/>
        </w:trPr>
        <w:tc>
          <w:tcPr>
            <w:tcW w:w="609" w:type="dxa"/>
            <w:vMerge/>
            <w:tcBorders>
              <w:top w:val="nil"/>
              <w:left w:val="nil"/>
              <w:bottom w:val="nil"/>
              <w:right w:val="nil"/>
            </w:tcBorders>
            <w:vAlign w:val="center"/>
            <w:hideMark/>
          </w:tcPr>
          <w:p w14:paraId="5A3A13DB"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1188DD5" w14:textId="68BC59E5"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605CC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4" w:type="dxa"/>
            <w:tcBorders>
              <w:top w:val="nil"/>
              <w:left w:val="nil"/>
              <w:bottom w:val="single" w:sz="4" w:space="0" w:color="BFBFBF"/>
              <w:right w:val="single" w:sz="4" w:space="0" w:color="auto"/>
            </w:tcBorders>
            <w:shd w:val="clear" w:color="000000" w:fill="D9D9D9"/>
            <w:noWrap/>
            <w:vAlign w:val="center"/>
            <w:hideMark/>
          </w:tcPr>
          <w:p w14:paraId="478791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6EAB6B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570C8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32CE62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329DB6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nil"/>
              <w:left w:val="nil"/>
              <w:bottom w:val="single" w:sz="4" w:space="0" w:color="BFBFBF"/>
              <w:right w:val="single" w:sz="4" w:space="0" w:color="BFBFBF"/>
            </w:tcBorders>
            <w:shd w:val="clear" w:color="000000" w:fill="D9D9D9"/>
            <w:noWrap/>
            <w:vAlign w:val="center"/>
            <w:hideMark/>
          </w:tcPr>
          <w:p w14:paraId="677CC0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8.10</w:t>
            </w:r>
          </w:p>
        </w:tc>
        <w:tc>
          <w:tcPr>
            <w:tcW w:w="888" w:type="dxa"/>
            <w:tcBorders>
              <w:top w:val="nil"/>
              <w:left w:val="nil"/>
              <w:bottom w:val="single" w:sz="4" w:space="0" w:color="BFBFBF"/>
              <w:right w:val="single" w:sz="4" w:space="0" w:color="BFBFBF"/>
            </w:tcBorders>
            <w:shd w:val="clear" w:color="000000" w:fill="D9D9D9"/>
            <w:noWrap/>
            <w:vAlign w:val="center"/>
            <w:hideMark/>
          </w:tcPr>
          <w:p w14:paraId="37F9AE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00B100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BFBFBF"/>
              <w:right w:val="single" w:sz="4" w:space="0" w:color="auto"/>
            </w:tcBorders>
            <w:shd w:val="clear" w:color="000000" w:fill="D9D9D9"/>
            <w:noWrap/>
            <w:vAlign w:val="center"/>
            <w:hideMark/>
          </w:tcPr>
          <w:p w14:paraId="217283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547E23E0" w14:textId="77777777" w:rsidTr="001C3D52">
        <w:trPr>
          <w:trHeight w:val="255"/>
          <w:jc w:val="center"/>
        </w:trPr>
        <w:tc>
          <w:tcPr>
            <w:tcW w:w="609" w:type="dxa"/>
            <w:vMerge/>
            <w:tcBorders>
              <w:top w:val="nil"/>
              <w:left w:val="nil"/>
              <w:bottom w:val="nil"/>
              <w:right w:val="nil"/>
            </w:tcBorders>
            <w:vAlign w:val="center"/>
            <w:hideMark/>
          </w:tcPr>
          <w:p w14:paraId="4AC70AC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0F5BD66"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E6FDFF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24F03F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FB58F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34FD5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08B132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10E48F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6" w:type="dxa"/>
            <w:tcBorders>
              <w:top w:val="nil"/>
              <w:left w:val="nil"/>
              <w:bottom w:val="single" w:sz="4" w:space="0" w:color="BFBFBF"/>
              <w:right w:val="single" w:sz="4" w:space="0" w:color="BFBFBF"/>
            </w:tcBorders>
            <w:shd w:val="clear" w:color="000000" w:fill="D9D9D9"/>
            <w:noWrap/>
            <w:vAlign w:val="center"/>
            <w:hideMark/>
          </w:tcPr>
          <w:p w14:paraId="2B5BD9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D9D9D9"/>
            <w:noWrap/>
            <w:vAlign w:val="center"/>
            <w:hideMark/>
          </w:tcPr>
          <w:p w14:paraId="7DBD1F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D9D9D9"/>
            <w:noWrap/>
            <w:vAlign w:val="center"/>
            <w:hideMark/>
          </w:tcPr>
          <w:p w14:paraId="5B6A49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179544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F8C0A12" w14:textId="77777777" w:rsidTr="001C3D52">
        <w:trPr>
          <w:trHeight w:val="255"/>
          <w:jc w:val="center"/>
        </w:trPr>
        <w:tc>
          <w:tcPr>
            <w:tcW w:w="609" w:type="dxa"/>
            <w:vMerge/>
            <w:tcBorders>
              <w:top w:val="nil"/>
              <w:left w:val="nil"/>
              <w:bottom w:val="nil"/>
              <w:right w:val="nil"/>
            </w:tcBorders>
            <w:vAlign w:val="center"/>
            <w:hideMark/>
          </w:tcPr>
          <w:p w14:paraId="06331E5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21EF06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27F882B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3BC94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48E7F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19B5D8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704657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55A58C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nil"/>
              <w:left w:val="nil"/>
              <w:bottom w:val="single" w:sz="4" w:space="0" w:color="BFBFBF"/>
              <w:right w:val="single" w:sz="4" w:space="0" w:color="BFBFBF"/>
            </w:tcBorders>
            <w:shd w:val="clear" w:color="000000" w:fill="D9D9D9"/>
            <w:noWrap/>
            <w:vAlign w:val="center"/>
            <w:hideMark/>
          </w:tcPr>
          <w:p w14:paraId="4AFEB0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8.10</w:t>
            </w:r>
          </w:p>
        </w:tc>
        <w:tc>
          <w:tcPr>
            <w:tcW w:w="888" w:type="dxa"/>
            <w:tcBorders>
              <w:top w:val="nil"/>
              <w:left w:val="nil"/>
              <w:bottom w:val="single" w:sz="4" w:space="0" w:color="BFBFBF"/>
              <w:right w:val="single" w:sz="4" w:space="0" w:color="BFBFBF"/>
            </w:tcBorders>
            <w:shd w:val="clear" w:color="000000" w:fill="D9D9D9"/>
            <w:noWrap/>
            <w:vAlign w:val="center"/>
            <w:hideMark/>
          </w:tcPr>
          <w:p w14:paraId="27C4F8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A8DCC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BFBFBF"/>
              <w:right w:val="single" w:sz="4" w:space="0" w:color="auto"/>
            </w:tcBorders>
            <w:shd w:val="clear" w:color="000000" w:fill="D9D9D9"/>
            <w:noWrap/>
            <w:vAlign w:val="center"/>
            <w:hideMark/>
          </w:tcPr>
          <w:p w14:paraId="3CDDAE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6AA8FF54" w14:textId="77777777" w:rsidTr="001C3D52">
        <w:trPr>
          <w:trHeight w:val="255"/>
          <w:jc w:val="center"/>
        </w:trPr>
        <w:tc>
          <w:tcPr>
            <w:tcW w:w="609" w:type="dxa"/>
            <w:vMerge/>
            <w:tcBorders>
              <w:top w:val="nil"/>
              <w:left w:val="nil"/>
              <w:bottom w:val="nil"/>
              <w:right w:val="nil"/>
            </w:tcBorders>
            <w:vAlign w:val="center"/>
            <w:hideMark/>
          </w:tcPr>
          <w:p w14:paraId="5A6B1DD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A63CD7D"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41CF2A3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4392AE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6D4446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F4B5E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39747D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450582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nil"/>
              <w:left w:val="nil"/>
              <w:bottom w:val="single" w:sz="4" w:space="0" w:color="BFBFBF"/>
              <w:right w:val="single" w:sz="4" w:space="0" w:color="BFBFBF"/>
            </w:tcBorders>
            <w:shd w:val="clear" w:color="000000" w:fill="D9D9D9"/>
            <w:noWrap/>
            <w:vAlign w:val="center"/>
            <w:hideMark/>
          </w:tcPr>
          <w:p w14:paraId="7F64AF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8.10</w:t>
            </w:r>
          </w:p>
        </w:tc>
        <w:tc>
          <w:tcPr>
            <w:tcW w:w="888" w:type="dxa"/>
            <w:tcBorders>
              <w:top w:val="nil"/>
              <w:left w:val="nil"/>
              <w:bottom w:val="single" w:sz="4" w:space="0" w:color="BFBFBF"/>
              <w:right w:val="single" w:sz="4" w:space="0" w:color="BFBFBF"/>
            </w:tcBorders>
            <w:shd w:val="clear" w:color="000000" w:fill="D9D9D9"/>
            <w:noWrap/>
            <w:vAlign w:val="center"/>
            <w:hideMark/>
          </w:tcPr>
          <w:p w14:paraId="54BBC7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2D0B4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BFBFBF"/>
              <w:right w:val="single" w:sz="4" w:space="0" w:color="auto"/>
            </w:tcBorders>
            <w:shd w:val="clear" w:color="000000" w:fill="D9D9D9"/>
            <w:noWrap/>
            <w:vAlign w:val="center"/>
            <w:hideMark/>
          </w:tcPr>
          <w:p w14:paraId="5BB931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75D03138" w14:textId="77777777" w:rsidTr="001C3D52">
        <w:trPr>
          <w:trHeight w:val="255"/>
          <w:jc w:val="center"/>
        </w:trPr>
        <w:tc>
          <w:tcPr>
            <w:tcW w:w="609" w:type="dxa"/>
            <w:vMerge/>
            <w:tcBorders>
              <w:top w:val="nil"/>
              <w:left w:val="nil"/>
              <w:bottom w:val="nil"/>
              <w:right w:val="nil"/>
            </w:tcBorders>
            <w:vAlign w:val="center"/>
            <w:hideMark/>
          </w:tcPr>
          <w:p w14:paraId="70581B3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F192E26"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40C5CE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695579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0F2758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737ADF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4BDDD3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1817E0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auto"/>
              <w:right w:val="single" w:sz="4" w:space="0" w:color="BFBFBF"/>
            </w:tcBorders>
            <w:shd w:val="clear" w:color="000000" w:fill="D9D9D9"/>
            <w:noWrap/>
            <w:vAlign w:val="center"/>
            <w:hideMark/>
          </w:tcPr>
          <w:p w14:paraId="66FBFC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8" w:type="dxa"/>
            <w:tcBorders>
              <w:top w:val="nil"/>
              <w:left w:val="nil"/>
              <w:bottom w:val="single" w:sz="4" w:space="0" w:color="auto"/>
              <w:right w:val="single" w:sz="4" w:space="0" w:color="BFBFBF"/>
            </w:tcBorders>
            <w:shd w:val="clear" w:color="000000" w:fill="D9D9D9"/>
            <w:noWrap/>
            <w:vAlign w:val="center"/>
            <w:hideMark/>
          </w:tcPr>
          <w:p w14:paraId="6C121B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auto"/>
              <w:right w:val="single" w:sz="4" w:space="0" w:color="BFBFBF"/>
            </w:tcBorders>
            <w:shd w:val="clear" w:color="000000" w:fill="D9D9D9"/>
            <w:noWrap/>
            <w:vAlign w:val="center"/>
            <w:hideMark/>
          </w:tcPr>
          <w:p w14:paraId="0DA6B0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auto"/>
              <w:right w:val="single" w:sz="4" w:space="0" w:color="auto"/>
            </w:tcBorders>
            <w:shd w:val="clear" w:color="000000" w:fill="D9D9D9"/>
            <w:noWrap/>
            <w:vAlign w:val="center"/>
            <w:hideMark/>
          </w:tcPr>
          <w:p w14:paraId="4ECEFD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37B17628" w14:textId="77777777" w:rsidTr="001C3D52">
        <w:trPr>
          <w:trHeight w:val="255"/>
          <w:jc w:val="center"/>
        </w:trPr>
        <w:tc>
          <w:tcPr>
            <w:tcW w:w="609" w:type="dxa"/>
            <w:vMerge/>
            <w:tcBorders>
              <w:top w:val="nil"/>
              <w:left w:val="nil"/>
              <w:bottom w:val="nil"/>
              <w:right w:val="nil"/>
            </w:tcBorders>
            <w:vAlign w:val="center"/>
            <w:hideMark/>
          </w:tcPr>
          <w:p w14:paraId="4EFD37B1"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34E4F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399A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4" w:type="dxa"/>
            <w:tcBorders>
              <w:top w:val="nil"/>
              <w:left w:val="nil"/>
              <w:bottom w:val="single" w:sz="4" w:space="0" w:color="BFBFBF"/>
              <w:right w:val="single" w:sz="4" w:space="0" w:color="auto"/>
            </w:tcBorders>
            <w:shd w:val="clear" w:color="auto" w:fill="auto"/>
            <w:noWrap/>
            <w:vAlign w:val="center"/>
            <w:hideMark/>
          </w:tcPr>
          <w:p w14:paraId="12F0AD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64A62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6.33</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EAFE9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4.06</w:t>
            </w:r>
          </w:p>
        </w:tc>
        <w:tc>
          <w:tcPr>
            <w:tcW w:w="922" w:type="dxa"/>
            <w:gridSpan w:val="2"/>
            <w:tcBorders>
              <w:top w:val="nil"/>
              <w:left w:val="nil"/>
              <w:bottom w:val="nil"/>
              <w:right w:val="nil"/>
            </w:tcBorders>
            <w:shd w:val="clear" w:color="auto" w:fill="auto"/>
            <w:noWrap/>
            <w:vAlign w:val="center"/>
            <w:hideMark/>
          </w:tcPr>
          <w:p w14:paraId="1D966E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F1995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039255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40.00</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1FF30A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49F2D0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32B85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79.50</w:t>
            </w:r>
          </w:p>
        </w:tc>
      </w:tr>
      <w:tr w:rsidR="00F318EC" w:rsidRPr="00DD6CDE" w14:paraId="05E3502F" w14:textId="77777777" w:rsidTr="001C3D52">
        <w:trPr>
          <w:trHeight w:val="255"/>
          <w:jc w:val="center"/>
        </w:trPr>
        <w:tc>
          <w:tcPr>
            <w:tcW w:w="609" w:type="dxa"/>
            <w:vMerge/>
            <w:tcBorders>
              <w:top w:val="nil"/>
              <w:left w:val="nil"/>
              <w:bottom w:val="nil"/>
              <w:right w:val="nil"/>
            </w:tcBorders>
            <w:vAlign w:val="center"/>
            <w:hideMark/>
          </w:tcPr>
          <w:p w14:paraId="2E0EB72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59401E6"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A197BA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5EAA21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FE403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1.86</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295B72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3.01</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43CC5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0.87</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1A6BA4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0.05</w:t>
            </w:r>
          </w:p>
        </w:tc>
        <w:tc>
          <w:tcPr>
            <w:tcW w:w="896" w:type="dxa"/>
            <w:tcBorders>
              <w:top w:val="nil"/>
              <w:left w:val="nil"/>
              <w:bottom w:val="single" w:sz="4" w:space="0" w:color="BFBFBF"/>
              <w:right w:val="single" w:sz="4" w:space="0" w:color="BFBFBF"/>
            </w:tcBorders>
            <w:shd w:val="clear" w:color="000000" w:fill="FFFFFF"/>
            <w:noWrap/>
            <w:vAlign w:val="center"/>
            <w:hideMark/>
          </w:tcPr>
          <w:p w14:paraId="2E9FF7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28.80</w:t>
            </w:r>
          </w:p>
        </w:tc>
        <w:tc>
          <w:tcPr>
            <w:tcW w:w="888" w:type="dxa"/>
            <w:tcBorders>
              <w:top w:val="nil"/>
              <w:left w:val="nil"/>
              <w:bottom w:val="single" w:sz="4" w:space="0" w:color="BFBFBF"/>
              <w:right w:val="single" w:sz="4" w:space="0" w:color="BFBFBF"/>
            </w:tcBorders>
            <w:shd w:val="clear" w:color="000000" w:fill="FFFFFF"/>
            <w:noWrap/>
            <w:vAlign w:val="center"/>
            <w:hideMark/>
          </w:tcPr>
          <w:p w14:paraId="49E859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2.15</w:t>
            </w:r>
          </w:p>
        </w:tc>
        <w:tc>
          <w:tcPr>
            <w:tcW w:w="845" w:type="dxa"/>
            <w:tcBorders>
              <w:top w:val="nil"/>
              <w:left w:val="nil"/>
              <w:bottom w:val="single" w:sz="4" w:space="0" w:color="BFBFBF"/>
              <w:right w:val="single" w:sz="4" w:space="0" w:color="BFBFBF"/>
            </w:tcBorders>
            <w:shd w:val="clear" w:color="000000" w:fill="FFFFFF"/>
            <w:noWrap/>
            <w:vAlign w:val="center"/>
            <w:hideMark/>
          </w:tcPr>
          <w:p w14:paraId="71C7F4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2.55</w:t>
            </w:r>
          </w:p>
        </w:tc>
        <w:tc>
          <w:tcPr>
            <w:tcW w:w="852" w:type="dxa"/>
            <w:tcBorders>
              <w:top w:val="nil"/>
              <w:left w:val="nil"/>
              <w:bottom w:val="single" w:sz="4" w:space="0" w:color="BFBFBF"/>
              <w:right w:val="single" w:sz="4" w:space="0" w:color="auto"/>
            </w:tcBorders>
            <w:shd w:val="clear" w:color="000000" w:fill="FFFFFF"/>
            <w:noWrap/>
            <w:vAlign w:val="center"/>
            <w:hideMark/>
          </w:tcPr>
          <w:p w14:paraId="1F07B6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102.62</w:t>
            </w:r>
          </w:p>
        </w:tc>
      </w:tr>
      <w:tr w:rsidR="00AD79BF" w:rsidRPr="00DD6CDE" w14:paraId="5EC29F4E" w14:textId="77777777" w:rsidTr="001C3D52">
        <w:trPr>
          <w:trHeight w:val="255"/>
          <w:jc w:val="center"/>
        </w:trPr>
        <w:tc>
          <w:tcPr>
            <w:tcW w:w="609" w:type="dxa"/>
            <w:vMerge/>
            <w:tcBorders>
              <w:top w:val="nil"/>
              <w:left w:val="nil"/>
              <w:bottom w:val="nil"/>
              <w:right w:val="nil"/>
            </w:tcBorders>
            <w:vAlign w:val="center"/>
            <w:hideMark/>
          </w:tcPr>
          <w:p w14:paraId="7C87CB06"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084AEFA"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D3961C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1D6992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62D95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4DDC6D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0.79</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1C5707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2.33</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51C524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0.75</w:t>
            </w:r>
          </w:p>
        </w:tc>
        <w:tc>
          <w:tcPr>
            <w:tcW w:w="896" w:type="dxa"/>
            <w:tcBorders>
              <w:top w:val="nil"/>
              <w:left w:val="nil"/>
              <w:bottom w:val="single" w:sz="4" w:space="0" w:color="BFBFBF"/>
              <w:right w:val="single" w:sz="4" w:space="0" w:color="BFBFBF"/>
            </w:tcBorders>
            <w:shd w:val="clear" w:color="000000" w:fill="FFFFFF"/>
            <w:noWrap/>
            <w:vAlign w:val="center"/>
            <w:hideMark/>
          </w:tcPr>
          <w:p w14:paraId="131495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88" w:type="dxa"/>
            <w:tcBorders>
              <w:top w:val="nil"/>
              <w:left w:val="nil"/>
              <w:bottom w:val="single" w:sz="4" w:space="0" w:color="BFBFBF"/>
              <w:right w:val="single" w:sz="4" w:space="0" w:color="BFBFBF"/>
            </w:tcBorders>
            <w:shd w:val="clear" w:color="000000" w:fill="FFFFFF"/>
            <w:noWrap/>
            <w:vAlign w:val="center"/>
            <w:hideMark/>
          </w:tcPr>
          <w:p w14:paraId="17B2EA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BFBFBF"/>
              <w:right w:val="single" w:sz="4" w:space="0" w:color="BFBFBF"/>
            </w:tcBorders>
            <w:shd w:val="clear" w:color="000000" w:fill="FFFFFF"/>
            <w:noWrap/>
            <w:vAlign w:val="center"/>
            <w:hideMark/>
          </w:tcPr>
          <w:p w14:paraId="45CBAE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FFFFFF"/>
            <w:noWrap/>
            <w:vAlign w:val="center"/>
            <w:hideMark/>
          </w:tcPr>
          <w:p w14:paraId="31F9FF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5A65A1D0" w14:textId="77777777" w:rsidTr="001C3D52">
        <w:trPr>
          <w:trHeight w:val="255"/>
          <w:jc w:val="center"/>
        </w:trPr>
        <w:tc>
          <w:tcPr>
            <w:tcW w:w="609" w:type="dxa"/>
            <w:vMerge/>
            <w:tcBorders>
              <w:top w:val="nil"/>
              <w:left w:val="nil"/>
              <w:bottom w:val="nil"/>
              <w:right w:val="nil"/>
            </w:tcBorders>
            <w:vAlign w:val="center"/>
            <w:hideMark/>
          </w:tcPr>
          <w:p w14:paraId="6B6657B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040D6C9"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27CB0D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499F1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0E374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30F39D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8.82</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0CF4CE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4.19</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26ADF1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0.85</w:t>
            </w:r>
          </w:p>
        </w:tc>
        <w:tc>
          <w:tcPr>
            <w:tcW w:w="896" w:type="dxa"/>
            <w:tcBorders>
              <w:top w:val="nil"/>
              <w:left w:val="nil"/>
              <w:bottom w:val="single" w:sz="4" w:space="0" w:color="BFBFBF"/>
              <w:right w:val="single" w:sz="4" w:space="0" w:color="BFBFBF"/>
            </w:tcBorders>
            <w:shd w:val="clear" w:color="000000" w:fill="FFFFFF"/>
            <w:noWrap/>
            <w:vAlign w:val="center"/>
            <w:hideMark/>
          </w:tcPr>
          <w:p w14:paraId="7A1CD3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89.00</w:t>
            </w:r>
          </w:p>
        </w:tc>
        <w:tc>
          <w:tcPr>
            <w:tcW w:w="888" w:type="dxa"/>
            <w:tcBorders>
              <w:top w:val="nil"/>
              <w:left w:val="nil"/>
              <w:bottom w:val="single" w:sz="4" w:space="0" w:color="BFBFBF"/>
              <w:right w:val="single" w:sz="4" w:space="0" w:color="BFBFBF"/>
            </w:tcBorders>
            <w:shd w:val="clear" w:color="000000" w:fill="FFFFFF"/>
            <w:noWrap/>
            <w:vAlign w:val="center"/>
            <w:hideMark/>
          </w:tcPr>
          <w:p w14:paraId="3EEB85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45" w:type="dxa"/>
            <w:tcBorders>
              <w:top w:val="nil"/>
              <w:left w:val="nil"/>
              <w:bottom w:val="single" w:sz="4" w:space="0" w:color="BFBFBF"/>
              <w:right w:val="single" w:sz="4" w:space="0" w:color="BFBFBF"/>
            </w:tcBorders>
            <w:shd w:val="clear" w:color="000000" w:fill="FFFFFF"/>
            <w:noWrap/>
            <w:vAlign w:val="center"/>
            <w:hideMark/>
          </w:tcPr>
          <w:p w14:paraId="6C79AC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2" w:type="dxa"/>
            <w:tcBorders>
              <w:top w:val="nil"/>
              <w:left w:val="nil"/>
              <w:bottom w:val="single" w:sz="4" w:space="0" w:color="BFBFBF"/>
              <w:right w:val="single" w:sz="4" w:space="0" w:color="auto"/>
            </w:tcBorders>
            <w:shd w:val="clear" w:color="000000" w:fill="FFFFFF"/>
            <w:noWrap/>
            <w:vAlign w:val="center"/>
            <w:hideMark/>
          </w:tcPr>
          <w:p w14:paraId="12CCEB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253.00</w:t>
            </w:r>
          </w:p>
        </w:tc>
      </w:tr>
      <w:tr w:rsidR="00AD79BF" w:rsidRPr="00DD6CDE" w14:paraId="72B02FD5" w14:textId="77777777" w:rsidTr="001C3D52">
        <w:trPr>
          <w:trHeight w:val="255"/>
          <w:jc w:val="center"/>
        </w:trPr>
        <w:tc>
          <w:tcPr>
            <w:tcW w:w="609" w:type="dxa"/>
            <w:vMerge/>
            <w:tcBorders>
              <w:top w:val="nil"/>
              <w:left w:val="nil"/>
              <w:bottom w:val="nil"/>
              <w:right w:val="nil"/>
            </w:tcBorders>
            <w:vAlign w:val="center"/>
            <w:hideMark/>
          </w:tcPr>
          <w:p w14:paraId="07FD8B5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4D68BB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5BA33B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635F87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2E752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5F5C6C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77B0C6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53C30A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w:t>
            </w:r>
          </w:p>
        </w:tc>
        <w:tc>
          <w:tcPr>
            <w:tcW w:w="896" w:type="dxa"/>
            <w:tcBorders>
              <w:top w:val="nil"/>
              <w:left w:val="nil"/>
              <w:bottom w:val="single" w:sz="4" w:space="0" w:color="auto"/>
              <w:right w:val="single" w:sz="4" w:space="0" w:color="BFBFBF"/>
            </w:tcBorders>
            <w:shd w:val="clear" w:color="000000" w:fill="FFFFFF"/>
            <w:noWrap/>
            <w:vAlign w:val="center"/>
            <w:hideMark/>
          </w:tcPr>
          <w:p w14:paraId="7C7E813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888" w:type="dxa"/>
            <w:tcBorders>
              <w:top w:val="nil"/>
              <w:left w:val="nil"/>
              <w:bottom w:val="single" w:sz="4" w:space="0" w:color="auto"/>
              <w:right w:val="single" w:sz="4" w:space="0" w:color="BFBFBF"/>
            </w:tcBorders>
            <w:shd w:val="clear" w:color="000000" w:fill="FFFFFF"/>
            <w:noWrap/>
            <w:vAlign w:val="center"/>
            <w:hideMark/>
          </w:tcPr>
          <w:p w14:paraId="1C3015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845" w:type="dxa"/>
            <w:tcBorders>
              <w:top w:val="nil"/>
              <w:left w:val="nil"/>
              <w:bottom w:val="single" w:sz="4" w:space="0" w:color="auto"/>
              <w:right w:val="single" w:sz="4" w:space="0" w:color="BFBFBF"/>
            </w:tcBorders>
            <w:shd w:val="clear" w:color="000000" w:fill="FFFFFF"/>
            <w:noWrap/>
            <w:vAlign w:val="center"/>
            <w:hideMark/>
          </w:tcPr>
          <w:p w14:paraId="7BB255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w:t>
            </w:r>
          </w:p>
        </w:tc>
        <w:tc>
          <w:tcPr>
            <w:tcW w:w="852" w:type="dxa"/>
            <w:tcBorders>
              <w:top w:val="nil"/>
              <w:left w:val="nil"/>
              <w:bottom w:val="single" w:sz="4" w:space="0" w:color="auto"/>
              <w:right w:val="single" w:sz="4" w:space="0" w:color="auto"/>
            </w:tcBorders>
            <w:shd w:val="clear" w:color="000000" w:fill="FFFFFF"/>
            <w:noWrap/>
            <w:vAlign w:val="center"/>
            <w:hideMark/>
          </w:tcPr>
          <w:p w14:paraId="03947D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w:t>
            </w:r>
          </w:p>
        </w:tc>
      </w:tr>
      <w:tr w:rsidR="00AD79BF" w:rsidRPr="00DD6CDE" w14:paraId="453AC018" w14:textId="77777777" w:rsidTr="001C3D52">
        <w:trPr>
          <w:trHeight w:val="255"/>
          <w:jc w:val="center"/>
        </w:trPr>
        <w:tc>
          <w:tcPr>
            <w:tcW w:w="609" w:type="dxa"/>
            <w:vMerge/>
            <w:tcBorders>
              <w:top w:val="nil"/>
              <w:left w:val="nil"/>
              <w:bottom w:val="nil"/>
              <w:right w:val="nil"/>
            </w:tcBorders>
            <w:vAlign w:val="center"/>
            <w:hideMark/>
          </w:tcPr>
          <w:p w14:paraId="6C2801CD"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5DA0663" w14:textId="663736D5"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833F9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4" w:type="dxa"/>
            <w:tcBorders>
              <w:top w:val="nil"/>
              <w:left w:val="nil"/>
              <w:bottom w:val="single" w:sz="4" w:space="0" w:color="BFBFBF"/>
              <w:right w:val="single" w:sz="4" w:space="0" w:color="auto"/>
            </w:tcBorders>
            <w:shd w:val="clear" w:color="000000" w:fill="D9D9D9"/>
            <w:noWrap/>
            <w:vAlign w:val="center"/>
            <w:hideMark/>
          </w:tcPr>
          <w:p w14:paraId="6D09C8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B6C50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5594C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7DE978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00C043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6" w:type="dxa"/>
            <w:tcBorders>
              <w:top w:val="nil"/>
              <w:left w:val="nil"/>
              <w:bottom w:val="single" w:sz="4" w:space="0" w:color="BFBFBF"/>
              <w:right w:val="single" w:sz="4" w:space="0" w:color="BFBFBF"/>
            </w:tcBorders>
            <w:shd w:val="clear" w:color="000000" w:fill="D9D9D9"/>
            <w:noWrap/>
            <w:vAlign w:val="center"/>
            <w:hideMark/>
          </w:tcPr>
          <w:p w14:paraId="6AE79B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524DA3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078B4F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066E01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F746FF5" w14:textId="77777777" w:rsidTr="001C3D52">
        <w:trPr>
          <w:trHeight w:val="255"/>
          <w:jc w:val="center"/>
        </w:trPr>
        <w:tc>
          <w:tcPr>
            <w:tcW w:w="609" w:type="dxa"/>
            <w:vMerge/>
            <w:tcBorders>
              <w:top w:val="nil"/>
              <w:left w:val="nil"/>
              <w:bottom w:val="nil"/>
              <w:right w:val="nil"/>
            </w:tcBorders>
            <w:vAlign w:val="center"/>
            <w:hideMark/>
          </w:tcPr>
          <w:p w14:paraId="79E8235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9A0E3DF"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C52DA6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619237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158C0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04DB09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620BA0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730E97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6" w:type="dxa"/>
            <w:tcBorders>
              <w:top w:val="nil"/>
              <w:left w:val="nil"/>
              <w:bottom w:val="single" w:sz="4" w:space="0" w:color="BFBFBF"/>
              <w:right w:val="single" w:sz="4" w:space="0" w:color="BFBFBF"/>
            </w:tcBorders>
            <w:shd w:val="clear" w:color="000000" w:fill="D9D9D9"/>
            <w:noWrap/>
            <w:vAlign w:val="center"/>
            <w:hideMark/>
          </w:tcPr>
          <w:p w14:paraId="11DCBF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5CAD74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056DF5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667FC9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0D8ABF5B" w14:textId="77777777" w:rsidTr="001C3D52">
        <w:trPr>
          <w:trHeight w:val="255"/>
          <w:jc w:val="center"/>
        </w:trPr>
        <w:tc>
          <w:tcPr>
            <w:tcW w:w="609" w:type="dxa"/>
            <w:vMerge/>
            <w:tcBorders>
              <w:top w:val="nil"/>
              <w:left w:val="nil"/>
              <w:bottom w:val="nil"/>
              <w:right w:val="nil"/>
            </w:tcBorders>
            <w:vAlign w:val="center"/>
            <w:hideMark/>
          </w:tcPr>
          <w:p w14:paraId="40F7F8A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40BC331"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24BE71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44EC87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10B1A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2092B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14E873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349B4E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6" w:type="dxa"/>
            <w:tcBorders>
              <w:top w:val="nil"/>
              <w:left w:val="nil"/>
              <w:bottom w:val="single" w:sz="4" w:space="0" w:color="BFBFBF"/>
              <w:right w:val="single" w:sz="4" w:space="0" w:color="BFBFBF"/>
            </w:tcBorders>
            <w:shd w:val="clear" w:color="000000" w:fill="D9D9D9"/>
            <w:noWrap/>
            <w:vAlign w:val="center"/>
            <w:hideMark/>
          </w:tcPr>
          <w:p w14:paraId="4528DB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4B68E1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11986E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1FC617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F6C127C" w14:textId="77777777" w:rsidTr="001C3D52">
        <w:trPr>
          <w:trHeight w:val="255"/>
          <w:jc w:val="center"/>
        </w:trPr>
        <w:tc>
          <w:tcPr>
            <w:tcW w:w="609" w:type="dxa"/>
            <w:vMerge/>
            <w:tcBorders>
              <w:top w:val="nil"/>
              <w:left w:val="nil"/>
              <w:bottom w:val="nil"/>
              <w:right w:val="nil"/>
            </w:tcBorders>
            <w:vAlign w:val="center"/>
            <w:hideMark/>
          </w:tcPr>
          <w:p w14:paraId="1EDBB0E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D1EFD5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8E8CD0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nil"/>
              <w:right w:val="single" w:sz="4" w:space="0" w:color="auto"/>
            </w:tcBorders>
            <w:shd w:val="clear" w:color="000000" w:fill="D9D9D9"/>
            <w:noWrap/>
            <w:vAlign w:val="center"/>
            <w:hideMark/>
          </w:tcPr>
          <w:p w14:paraId="760DDC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nil"/>
              <w:right w:val="single" w:sz="4" w:space="0" w:color="BFBFBF"/>
            </w:tcBorders>
            <w:shd w:val="clear" w:color="000000" w:fill="D9D9D9"/>
            <w:noWrap/>
            <w:vAlign w:val="center"/>
            <w:hideMark/>
          </w:tcPr>
          <w:p w14:paraId="0CC1E6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9" w:type="dxa"/>
            <w:gridSpan w:val="2"/>
            <w:tcBorders>
              <w:top w:val="nil"/>
              <w:left w:val="nil"/>
              <w:bottom w:val="nil"/>
              <w:right w:val="single" w:sz="4" w:space="0" w:color="BFBFBF"/>
            </w:tcBorders>
            <w:shd w:val="clear" w:color="000000" w:fill="D9D9D9"/>
            <w:noWrap/>
            <w:vAlign w:val="center"/>
            <w:hideMark/>
          </w:tcPr>
          <w:p w14:paraId="05C21A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2" w:type="dxa"/>
            <w:gridSpan w:val="2"/>
            <w:tcBorders>
              <w:top w:val="nil"/>
              <w:left w:val="nil"/>
              <w:bottom w:val="nil"/>
              <w:right w:val="single" w:sz="4" w:space="0" w:color="BFBFBF"/>
            </w:tcBorders>
            <w:shd w:val="clear" w:color="000000" w:fill="D9D9D9"/>
            <w:noWrap/>
            <w:vAlign w:val="center"/>
            <w:hideMark/>
          </w:tcPr>
          <w:p w14:paraId="028085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34" w:type="dxa"/>
            <w:gridSpan w:val="2"/>
            <w:tcBorders>
              <w:top w:val="nil"/>
              <w:left w:val="nil"/>
              <w:bottom w:val="nil"/>
              <w:right w:val="single" w:sz="4" w:space="0" w:color="BFBFBF"/>
            </w:tcBorders>
            <w:shd w:val="clear" w:color="000000" w:fill="D9D9D9"/>
            <w:noWrap/>
            <w:vAlign w:val="center"/>
            <w:hideMark/>
          </w:tcPr>
          <w:p w14:paraId="177B81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6" w:type="dxa"/>
            <w:tcBorders>
              <w:top w:val="nil"/>
              <w:left w:val="nil"/>
              <w:bottom w:val="nil"/>
              <w:right w:val="single" w:sz="4" w:space="0" w:color="BFBFBF"/>
            </w:tcBorders>
            <w:shd w:val="clear" w:color="000000" w:fill="D9D9D9"/>
            <w:noWrap/>
            <w:vAlign w:val="center"/>
            <w:hideMark/>
          </w:tcPr>
          <w:p w14:paraId="7810F7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nil"/>
              <w:right w:val="single" w:sz="4" w:space="0" w:color="BFBFBF"/>
            </w:tcBorders>
            <w:shd w:val="clear" w:color="000000" w:fill="D9D9D9"/>
            <w:noWrap/>
            <w:vAlign w:val="center"/>
            <w:hideMark/>
          </w:tcPr>
          <w:p w14:paraId="3DE2AF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nil"/>
              <w:right w:val="single" w:sz="4" w:space="0" w:color="BFBFBF"/>
            </w:tcBorders>
            <w:shd w:val="clear" w:color="000000" w:fill="D9D9D9"/>
            <w:noWrap/>
            <w:vAlign w:val="center"/>
            <w:hideMark/>
          </w:tcPr>
          <w:p w14:paraId="3C84CB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nil"/>
              <w:right w:val="single" w:sz="4" w:space="0" w:color="auto"/>
            </w:tcBorders>
            <w:shd w:val="clear" w:color="000000" w:fill="D9D9D9"/>
            <w:noWrap/>
            <w:vAlign w:val="center"/>
            <w:hideMark/>
          </w:tcPr>
          <w:p w14:paraId="4D7CFF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01B5FD2C" w14:textId="77777777" w:rsidTr="001C3D52">
        <w:trPr>
          <w:trHeight w:val="255"/>
          <w:jc w:val="center"/>
        </w:trPr>
        <w:tc>
          <w:tcPr>
            <w:tcW w:w="609" w:type="dxa"/>
            <w:vMerge/>
            <w:tcBorders>
              <w:top w:val="nil"/>
              <w:left w:val="nil"/>
              <w:bottom w:val="nil"/>
              <w:right w:val="nil"/>
            </w:tcBorders>
            <w:vAlign w:val="center"/>
            <w:hideMark/>
          </w:tcPr>
          <w:p w14:paraId="000DFF8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411C2A1"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28645E6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2D855F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70B5DD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0BF89D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5BCF99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4632C0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6" w:type="dxa"/>
            <w:tcBorders>
              <w:top w:val="nil"/>
              <w:left w:val="nil"/>
              <w:bottom w:val="single" w:sz="4" w:space="0" w:color="auto"/>
              <w:right w:val="single" w:sz="4" w:space="0" w:color="BFBFBF"/>
            </w:tcBorders>
            <w:shd w:val="clear" w:color="000000" w:fill="D9D9D9"/>
            <w:noWrap/>
            <w:vAlign w:val="center"/>
            <w:hideMark/>
          </w:tcPr>
          <w:p w14:paraId="2404B2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auto"/>
              <w:right w:val="single" w:sz="4" w:space="0" w:color="BFBFBF"/>
            </w:tcBorders>
            <w:shd w:val="clear" w:color="000000" w:fill="D9D9D9"/>
            <w:noWrap/>
            <w:vAlign w:val="center"/>
            <w:hideMark/>
          </w:tcPr>
          <w:p w14:paraId="632FA6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auto"/>
              <w:right w:val="single" w:sz="4" w:space="0" w:color="BFBFBF"/>
            </w:tcBorders>
            <w:shd w:val="clear" w:color="000000" w:fill="D9D9D9"/>
            <w:noWrap/>
            <w:vAlign w:val="center"/>
            <w:hideMark/>
          </w:tcPr>
          <w:p w14:paraId="360591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auto"/>
              <w:right w:val="single" w:sz="4" w:space="0" w:color="auto"/>
            </w:tcBorders>
            <w:shd w:val="clear" w:color="000000" w:fill="D9D9D9"/>
            <w:noWrap/>
            <w:vAlign w:val="center"/>
            <w:hideMark/>
          </w:tcPr>
          <w:p w14:paraId="0EB99C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5B47CA08" w14:textId="77777777" w:rsidTr="001C3D52">
        <w:trPr>
          <w:trHeight w:val="255"/>
          <w:jc w:val="center"/>
        </w:trPr>
        <w:tc>
          <w:tcPr>
            <w:tcW w:w="609" w:type="dxa"/>
            <w:vMerge/>
            <w:tcBorders>
              <w:top w:val="nil"/>
              <w:left w:val="nil"/>
              <w:bottom w:val="nil"/>
              <w:right w:val="nil"/>
            </w:tcBorders>
            <w:vAlign w:val="center"/>
            <w:hideMark/>
          </w:tcPr>
          <w:p w14:paraId="3DBE4193"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6E66D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1355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4" w:type="dxa"/>
            <w:tcBorders>
              <w:top w:val="nil"/>
              <w:left w:val="nil"/>
              <w:bottom w:val="single" w:sz="4" w:space="0" w:color="BFBFBF"/>
              <w:right w:val="single" w:sz="4" w:space="0" w:color="auto"/>
            </w:tcBorders>
            <w:shd w:val="clear" w:color="auto" w:fill="auto"/>
            <w:noWrap/>
            <w:vAlign w:val="center"/>
            <w:hideMark/>
          </w:tcPr>
          <w:p w14:paraId="2DBFBD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FDCD3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5.57</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459919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w:t>
            </w:r>
          </w:p>
        </w:tc>
        <w:tc>
          <w:tcPr>
            <w:tcW w:w="922" w:type="dxa"/>
            <w:gridSpan w:val="2"/>
            <w:tcBorders>
              <w:top w:val="nil"/>
              <w:left w:val="nil"/>
              <w:bottom w:val="nil"/>
              <w:right w:val="nil"/>
            </w:tcBorders>
            <w:shd w:val="clear" w:color="auto" w:fill="auto"/>
            <w:noWrap/>
            <w:vAlign w:val="center"/>
            <w:hideMark/>
          </w:tcPr>
          <w:p w14:paraId="1D65A9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1.65</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01456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2.64</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0756D8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29.59</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29C328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3.95</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3F043D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20AE56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57.32</w:t>
            </w:r>
          </w:p>
        </w:tc>
      </w:tr>
      <w:tr w:rsidR="00F318EC" w:rsidRPr="00DD6CDE" w14:paraId="2E17E409" w14:textId="77777777" w:rsidTr="001C3D52">
        <w:trPr>
          <w:trHeight w:val="255"/>
          <w:jc w:val="center"/>
        </w:trPr>
        <w:tc>
          <w:tcPr>
            <w:tcW w:w="609" w:type="dxa"/>
            <w:vMerge/>
            <w:tcBorders>
              <w:top w:val="nil"/>
              <w:left w:val="nil"/>
              <w:bottom w:val="nil"/>
              <w:right w:val="nil"/>
            </w:tcBorders>
            <w:vAlign w:val="center"/>
            <w:hideMark/>
          </w:tcPr>
          <w:p w14:paraId="6C1E7C0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888302A"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4BACBA9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C7DF1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696E3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2.31</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25AF52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1.34</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1FBBB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1.32</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415906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2.46</w:t>
            </w:r>
          </w:p>
        </w:tc>
        <w:tc>
          <w:tcPr>
            <w:tcW w:w="896" w:type="dxa"/>
            <w:tcBorders>
              <w:top w:val="nil"/>
              <w:left w:val="nil"/>
              <w:bottom w:val="single" w:sz="4" w:space="0" w:color="BFBFBF"/>
              <w:right w:val="single" w:sz="4" w:space="0" w:color="BFBFBF"/>
            </w:tcBorders>
            <w:shd w:val="clear" w:color="000000" w:fill="FFFFFF"/>
            <w:noWrap/>
            <w:vAlign w:val="center"/>
            <w:hideMark/>
          </w:tcPr>
          <w:p w14:paraId="0F5634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20.44</w:t>
            </w:r>
          </w:p>
        </w:tc>
        <w:tc>
          <w:tcPr>
            <w:tcW w:w="888" w:type="dxa"/>
            <w:tcBorders>
              <w:top w:val="nil"/>
              <w:left w:val="nil"/>
              <w:bottom w:val="single" w:sz="4" w:space="0" w:color="BFBFBF"/>
              <w:right w:val="single" w:sz="4" w:space="0" w:color="BFBFBF"/>
            </w:tcBorders>
            <w:shd w:val="clear" w:color="000000" w:fill="FFFFFF"/>
            <w:noWrap/>
            <w:vAlign w:val="center"/>
            <w:hideMark/>
          </w:tcPr>
          <w:p w14:paraId="7938DD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2.24</w:t>
            </w:r>
          </w:p>
        </w:tc>
        <w:tc>
          <w:tcPr>
            <w:tcW w:w="845" w:type="dxa"/>
            <w:tcBorders>
              <w:top w:val="nil"/>
              <w:left w:val="nil"/>
              <w:bottom w:val="single" w:sz="4" w:space="0" w:color="BFBFBF"/>
              <w:right w:val="single" w:sz="4" w:space="0" w:color="BFBFBF"/>
            </w:tcBorders>
            <w:shd w:val="clear" w:color="000000" w:fill="FFFFFF"/>
            <w:noWrap/>
            <w:vAlign w:val="center"/>
            <w:hideMark/>
          </w:tcPr>
          <w:p w14:paraId="158374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2.07</w:t>
            </w:r>
          </w:p>
        </w:tc>
        <w:tc>
          <w:tcPr>
            <w:tcW w:w="852" w:type="dxa"/>
            <w:tcBorders>
              <w:top w:val="nil"/>
              <w:left w:val="nil"/>
              <w:bottom w:val="single" w:sz="4" w:space="0" w:color="BFBFBF"/>
              <w:right w:val="single" w:sz="4" w:space="0" w:color="auto"/>
            </w:tcBorders>
            <w:shd w:val="clear" w:color="000000" w:fill="FFFFFF"/>
            <w:noWrap/>
            <w:vAlign w:val="center"/>
            <w:hideMark/>
          </w:tcPr>
          <w:p w14:paraId="6F0857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72.75</w:t>
            </w:r>
          </w:p>
        </w:tc>
      </w:tr>
      <w:tr w:rsidR="00AD79BF" w:rsidRPr="00DD6CDE" w14:paraId="1F169D20" w14:textId="77777777" w:rsidTr="001C3D52">
        <w:trPr>
          <w:trHeight w:val="255"/>
          <w:jc w:val="center"/>
        </w:trPr>
        <w:tc>
          <w:tcPr>
            <w:tcW w:w="609" w:type="dxa"/>
            <w:vMerge/>
            <w:tcBorders>
              <w:top w:val="nil"/>
              <w:left w:val="nil"/>
              <w:bottom w:val="nil"/>
              <w:right w:val="nil"/>
            </w:tcBorders>
            <w:vAlign w:val="center"/>
            <w:hideMark/>
          </w:tcPr>
          <w:p w14:paraId="6593E7A3"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62A4528"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4EAC13C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A7FAA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EABE9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3427BF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0.25</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73DB89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482F8A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BFBFBF"/>
              <w:right w:val="single" w:sz="4" w:space="0" w:color="BFBFBF"/>
            </w:tcBorders>
            <w:shd w:val="clear" w:color="000000" w:fill="FFFFFF"/>
            <w:noWrap/>
            <w:vAlign w:val="center"/>
            <w:hideMark/>
          </w:tcPr>
          <w:p w14:paraId="62DC1C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FFFFFF"/>
            <w:noWrap/>
            <w:vAlign w:val="center"/>
            <w:hideMark/>
          </w:tcPr>
          <w:p w14:paraId="314E95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2ED1D9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4393FB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r>
      <w:tr w:rsidR="00AD79BF" w:rsidRPr="00DD6CDE" w14:paraId="14103932" w14:textId="77777777" w:rsidTr="001C3D52">
        <w:trPr>
          <w:trHeight w:val="255"/>
          <w:jc w:val="center"/>
        </w:trPr>
        <w:tc>
          <w:tcPr>
            <w:tcW w:w="609" w:type="dxa"/>
            <w:vMerge/>
            <w:tcBorders>
              <w:top w:val="nil"/>
              <w:left w:val="nil"/>
              <w:bottom w:val="nil"/>
              <w:right w:val="nil"/>
            </w:tcBorders>
            <w:vAlign w:val="center"/>
            <w:hideMark/>
          </w:tcPr>
          <w:p w14:paraId="4196909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834F081"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1FB58E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128F9B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A3AF2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9.40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327A95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5.18</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23C644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3.71</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0834B1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9.50</w:t>
            </w:r>
          </w:p>
        </w:tc>
        <w:tc>
          <w:tcPr>
            <w:tcW w:w="896" w:type="dxa"/>
            <w:tcBorders>
              <w:top w:val="nil"/>
              <w:left w:val="nil"/>
              <w:bottom w:val="single" w:sz="4" w:space="0" w:color="BFBFBF"/>
              <w:right w:val="single" w:sz="4" w:space="0" w:color="BFBFBF"/>
            </w:tcBorders>
            <w:shd w:val="clear" w:color="000000" w:fill="FFFFFF"/>
            <w:noWrap/>
            <w:vAlign w:val="center"/>
            <w:hideMark/>
          </w:tcPr>
          <w:p w14:paraId="6897BB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c>
          <w:tcPr>
            <w:tcW w:w="888" w:type="dxa"/>
            <w:tcBorders>
              <w:top w:val="nil"/>
              <w:left w:val="nil"/>
              <w:bottom w:val="single" w:sz="4" w:space="0" w:color="BFBFBF"/>
              <w:right w:val="single" w:sz="4" w:space="0" w:color="BFBFBF"/>
            </w:tcBorders>
            <w:shd w:val="clear" w:color="000000" w:fill="FFFFFF"/>
            <w:noWrap/>
            <w:vAlign w:val="center"/>
            <w:hideMark/>
          </w:tcPr>
          <w:p w14:paraId="20117B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c>
          <w:tcPr>
            <w:tcW w:w="845" w:type="dxa"/>
            <w:tcBorders>
              <w:top w:val="nil"/>
              <w:left w:val="nil"/>
              <w:bottom w:val="single" w:sz="4" w:space="0" w:color="BFBFBF"/>
              <w:right w:val="single" w:sz="4" w:space="0" w:color="BFBFBF"/>
            </w:tcBorders>
            <w:shd w:val="clear" w:color="000000" w:fill="FFFFFF"/>
            <w:noWrap/>
            <w:vAlign w:val="center"/>
            <w:hideMark/>
          </w:tcPr>
          <w:p w14:paraId="59AC15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52" w:type="dxa"/>
            <w:tcBorders>
              <w:top w:val="nil"/>
              <w:left w:val="nil"/>
              <w:bottom w:val="single" w:sz="4" w:space="0" w:color="BFBFBF"/>
              <w:right w:val="single" w:sz="4" w:space="0" w:color="auto"/>
            </w:tcBorders>
            <w:shd w:val="clear" w:color="000000" w:fill="FFFFFF"/>
            <w:noWrap/>
            <w:vAlign w:val="center"/>
            <w:hideMark/>
          </w:tcPr>
          <w:p w14:paraId="39B5F1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318.00</w:t>
            </w:r>
          </w:p>
        </w:tc>
      </w:tr>
      <w:tr w:rsidR="00AD79BF" w:rsidRPr="00DD6CDE" w14:paraId="553E6AA6" w14:textId="77777777" w:rsidTr="001C3D52">
        <w:trPr>
          <w:trHeight w:val="255"/>
          <w:jc w:val="center"/>
        </w:trPr>
        <w:tc>
          <w:tcPr>
            <w:tcW w:w="609" w:type="dxa"/>
            <w:vMerge/>
            <w:tcBorders>
              <w:top w:val="nil"/>
              <w:left w:val="nil"/>
              <w:bottom w:val="nil"/>
              <w:right w:val="nil"/>
            </w:tcBorders>
            <w:vAlign w:val="center"/>
            <w:hideMark/>
          </w:tcPr>
          <w:p w14:paraId="4D6EE9F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3116D9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EA4EAD4"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57D1A5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20CF9A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57736A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01D1D5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69E76D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96" w:type="dxa"/>
            <w:tcBorders>
              <w:top w:val="nil"/>
              <w:left w:val="nil"/>
              <w:bottom w:val="single" w:sz="4" w:space="0" w:color="auto"/>
              <w:right w:val="single" w:sz="4" w:space="0" w:color="BFBFBF"/>
            </w:tcBorders>
            <w:shd w:val="clear" w:color="000000" w:fill="FFFFFF"/>
            <w:noWrap/>
            <w:vAlign w:val="center"/>
            <w:hideMark/>
          </w:tcPr>
          <w:p w14:paraId="6E5FB0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w:t>
            </w:r>
          </w:p>
        </w:tc>
        <w:tc>
          <w:tcPr>
            <w:tcW w:w="888" w:type="dxa"/>
            <w:tcBorders>
              <w:top w:val="nil"/>
              <w:left w:val="nil"/>
              <w:bottom w:val="single" w:sz="4" w:space="0" w:color="auto"/>
              <w:right w:val="single" w:sz="4" w:space="0" w:color="BFBFBF"/>
            </w:tcBorders>
            <w:shd w:val="clear" w:color="000000" w:fill="FFFFFF"/>
            <w:noWrap/>
            <w:vAlign w:val="center"/>
            <w:hideMark/>
          </w:tcPr>
          <w:p w14:paraId="68098E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w:t>
            </w:r>
          </w:p>
        </w:tc>
        <w:tc>
          <w:tcPr>
            <w:tcW w:w="845" w:type="dxa"/>
            <w:tcBorders>
              <w:top w:val="nil"/>
              <w:left w:val="nil"/>
              <w:bottom w:val="single" w:sz="4" w:space="0" w:color="auto"/>
              <w:right w:val="single" w:sz="4" w:space="0" w:color="BFBFBF"/>
            </w:tcBorders>
            <w:shd w:val="clear" w:color="000000" w:fill="FFFFFF"/>
            <w:noWrap/>
            <w:vAlign w:val="center"/>
            <w:hideMark/>
          </w:tcPr>
          <w:p w14:paraId="51B354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w:t>
            </w:r>
          </w:p>
        </w:tc>
        <w:tc>
          <w:tcPr>
            <w:tcW w:w="852" w:type="dxa"/>
            <w:tcBorders>
              <w:top w:val="nil"/>
              <w:left w:val="nil"/>
              <w:bottom w:val="single" w:sz="4" w:space="0" w:color="auto"/>
              <w:right w:val="single" w:sz="4" w:space="0" w:color="auto"/>
            </w:tcBorders>
            <w:shd w:val="clear" w:color="000000" w:fill="FFFFFF"/>
            <w:noWrap/>
            <w:vAlign w:val="center"/>
            <w:hideMark/>
          </w:tcPr>
          <w:p w14:paraId="67C6EB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w:t>
            </w:r>
          </w:p>
        </w:tc>
      </w:tr>
      <w:tr w:rsidR="00AD79BF" w:rsidRPr="00DD6CDE" w14:paraId="6E260796" w14:textId="77777777" w:rsidTr="001C3D52">
        <w:trPr>
          <w:trHeight w:val="255"/>
          <w:jc w:val="center"/>
        </w:trPr>
        <w:tc>
          <w:tcPr>
            <w:tcW w:w="609" w:type="dxa"/>
            <w:vMerge/>
            <w:tcBorders>
              <w:top w:val="nil"/>
              <w:left w:val="nil"/>
              <w:bottom w:val="nil"/>
              <w:right w:val="nil"/>
            </w:tcBorders>
            <w:vAlign w:val="center"/>
            <w:hideMark/>
          </w:tcPr>
          <w:p w14:paraId="568E558B"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D749D46" w14:textId="0FEA1289"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DC24F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4" w:type="dxa"/>
            <w:tcBorders>
              <w:top w:val="nil"/>
              <w:left w:val="nil"/>
              <w:bottom w:val="single" w:sz="4" w:space="0" w:color="BFBFBF"/>
              <w:right w:val="single" w:sz="4" w:space="0" w:color="auto"/>
            </w:tcBorders>
            <w:shd w:val="clear" w:color="000000" w:fill="D9D9D9"/>
            <w:noWrap/>
            <w:vAlign w:val="center"/>
            <w:hideMark/>
          </w:tcPr>
          <w:p w14:paraId="527E85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AC37E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18C848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568ED6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40B8D4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96" w:type="dxa"/>
            <w:tcBorders>
              <w:top w:val="nil"/>
              <w:left w:val="nil"/>
              <w:bottom w:val="single" w:sz="4" w:space="0" w:color="BFBFBF"/>
              <w:right w:val="single" w:sz="4" w:space="0" w:color="BFBFBF"/>
            </w:tcBorders>
            <w:shd w:val="clear" w:color="000000" w:fill="D9D9D9"/>
            <w:noWrap/>
            <w:vAlign w:val="center"/>
            <w:hideMark/>
          </w:tcPr>
          <w:p w14:paraId="0DBFF4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8.10</w:t>
            </w:r>
          </w:p>
        </w:tc>
        <w:tc>
          <w:tcPr>
            <w:tcW w:w="888" w:type="dxa"/>
            <w:tcBorders>
              <w:top w:val="nil"/>
              <w:left w:val="nil"/>
              <w:bottom w:val="single" w:sz="4" w:space="0" w:color="BFBFBF"/>
              <w:right w:val="single" w:sz="4" w:space="0" w:color="BFBFBF"/>
            </w:tcBorders>
            <w:shd w:val="clear" w:color="000000" w:fill="D9D9D9"/>
            <w:noWrap/>
            <w:vAlign w:val="center"/>
            <w:hideMark/>
          </w:tcPr>
          <w:p w14:paraId="1814B2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6D1CB2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w:t>
            </w:r>
          </w:p>
        </w:tc>
        <w:tc>
          <w:tcPr>
            <w:tcW w:w="852" w:type="dxa"/>
            <w:tcBorders>
              <w:top w:val="nil"/>
              <w:left w:val="nil"/>
              <w:bottom w:val="single" w:sz="4" w:space="0" w:color="BFBFBF"/>
              <w:right w:val="single" w:sz="4" w:space="0" w:color="auto"/>
            </w:tcBorders>
            <w:shd w:val="clear" w:color="000000" w:fill="D9D9D9"/>
            <w:noWrap/>
            <w:vAlign w:val="center"/>
            <w:hideMark/>
          </w:tcPr>
          <w:p w14:paraId="00EF0F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18.50</w:t>
            </w:r>
          </w:p>
        </w:tc>
      </w:tr>
      <w:tr w:rsidR="00AD79BF" w:rsidRPr="00DD6CDE" w14:paraId="5C8888B5" w14:textId="77777777" w:rsidTr="001C3D52">
        <w:trPr>
          <w:trHeight w:val="255"/>
          <w:jc w:val="center"/>
        </w:trPr>
        <w:tc>
          <w:tcPr>
            <w:tcW w:w="609" w:type="dxa"/>
            <w:vMerge/>
            <w:tcBorders>
              <w:top w:val="nil"/>
              <w:left w:val="nil"/>
              <w:bottom w:val="nil"/>
              <w:right w:val="nil"/>
            </w:tcBorders>
            <w:vAlign w:val="center"/>
            <w:hideMark/>
          </w:tcPr>
          <w:p w14:paraId="43FE085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391F65A"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1A495E4"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21712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A2744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4F6EA7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6316BB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7A2BAE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96" w:type="dxa"/>
            <w:tcBorders>
              <w:top w:val="nil"/>
              <w:left w:val="nil"/>
              <w:bottom w:val="single" w:sz="4" w:space="0" w:color="BFBFBF"/>
              <w:right w:val="single" w:sz="4" w:space="0" w:color="BFBFBF"/>
            </w:tcBorders>
            <w:shd w:val="clear" w:color="000000" w:fill="D9D9D9"/>
            <w:noWrap/>
            <w:vAlign w:val="center"/>
            <w:hideMark/>
          </w:tcPr>
          <w:p w14:paraId="78E464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3.70</w:t>
            </w:r>
          </w:p>
        </w:tc>
        <w:tc>
          <w:tcPr>
            <w:tcW w:w="888" w:type="dxa"/>
            <w:tcBorders>
              <w:top w:val="nil"/>
              <w:left w:val="nil"/>
              <w:bottom w:val="single" w:sz="4" w:space="0" w:color="BFBFBF"/>
              <w:right w:val="single" w:sz="4" w:space="0" w:color="BFBFBF"/>
            </w:tcBorders>
            <w:shd w:val="clear" w:color="000000" w:fill="D9D9D9"/>
            <w:noWrap/>
            <w:vAlign w:val="center"/>
            <w:hideMark/>
          </w:tcPr>
          <w:p w14:paraId="6CEA4E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D9D9D9"/>
            <w:noWrap/>
            <w:vAlign w:val="center"/>
            <w:hideMark/>
          </w:tcPr>
          <w:p w14:paraId="73CD7A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52" w:type="dxa"/>
            <w:tcBorders>
              <w:top w:val="nil"/>
              <w:left w:val="nil"/>
              <w:bottom w:val="single" w:sz="4" w:space="0" w:color="BFBFBF"/>
              <w:right w:val="single" w:sz="4" w:space="0" w:color="auto"/>
            </w:tcBorders>
            <w:shd w:val="clear" w:color="000000" w:fill="D9D9D9"/>
            <w:noWrap/>
            <w:vAlign w:val="center"/>
            <w:hideMark/>
          </w:tcPr>
          <w:p w14:paraId="2CE4B1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w:t>
            </w:r>
          </w:p>
        </w:tc>
      </w:tr>
      <w:tr w:rsidR="00AD79BF" w:rsidRPr="00DD6CDE" w14:paraId="659E685C" w14:textId="77777777" w:rsidTr="001C3D52">
        <w:trPr>
          <w:trHeight w:val="255"/>
          <w:jc w:val="center"/>
        </w:trPr>
        <w:tc>
          <w:tcPr>
            <w:tcW w:w="609" w:type="dxa"/>
            <w:vMerge/>
            <w:tcBorders>
              <w:top w:val="nil"/>
              <w:left w:val="nil"/>
              <w:bottom w:val="nil"/>
              <w:right w:val="nil"/>
            </w:tcBorders>
            <w:vAlign w:val="center"/>
            <w:hideMark/>
          </w:tcPr>
          <w:p w14:paraId="7CF179A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6D48C6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31A2C3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E1E54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C9D9B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055523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2E4ED9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21E92E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896" w:type="dxa"/>
            <w:tcBorders>
              <w:top w:val="nil"/>
              <w:left w:val="nil"/>
              <w:bottom w:val="single" w:sz="4" w:space="0" w:color="BFBFBF"/>
              <w:right w:val="single" w:sz="4" w:space="0" w:color="BFBFBF"/>
            </w:tcBorders>
            <w:shd w:val="clear" w:color="000000" w:fill="D9D9D9"/>
            <w:noWrap/>
            <w:vAlign w:val="center"/>
            <w:hideMark/>
          </w:tcPr>
          <w:p w14:paraId="099A4A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7F204D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15471A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D9D9D9"/>
            <w:noWrap/>
            <w:vAlign w:val="center"/>
            <w:hideMark/>
          </w:tcPr>
          <w:p w14:paraId="63E1B9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r>
      <w:tr w:rsidR="00AD79BF" w:rsidRPr="00DD6CDE" w14:paraId="64CEDBD8" w14:textId="77777777" w:rsidTr="001C3D52">
        <w:trPr>
          <w:trHeight w:val="255"/>
          <w:jc w:val="center"/>
        </w:trPr>
        <w:tc>
          <w:tcPr>
            <w:tcW w:w="609" w:type="dxa"/>
            <w:vMerge/>
            <w:tcBorders>
              <w:top w:val="nil"/>
              <w:left w:val="nil"/>
              <w:bottom w:val="nil"/>
              <w:right w:val="nil"/>
            </w:tcBorders>
            <w:vAlign w:val="center"/>
            <w:hideMark/>
          </w:tcPr>
          <w:p w14:paraId="09168B2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0E643EB"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CC870E6"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0A022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6A5038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2297CC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3480B3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487668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w:t>
            </w:r>
          </w:p>
        </w:tc>
        <w:tc>
          <w:tcPr>
            <w:tcW w:w="896" w:type="dxa"/>
            <w:tcBorders>
              <w:top w:val="nil"/>
              <w:left w:val="nil"/>
              <w:bottom w:val="single" w:sz="4" w:space="0" w:color="BFBFBF"/>
              <w:right w:val="single" w:sz="4" w:space="0" w:color="BFBFBF"/>
            </w:tcBorders>
            <w:shd w:val="clear" w:color="000000" w:fill="D9D9D9"/>
            <w:noWrap/>
            <w:vAlign w:val="center"/>
            <w:hideMark/>
          </w:tcPr>
          <w:p w14:paraId="018627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14.10</w:t>
            </w:r>
          </w:p>
        </w:tc>
        <w:tc>
          <w:tcPr>
            <w:tcW w:w="888" w:type="dxa"/>
            <w:tcBorders>
              <w:top w:val="nil"/>
              <w:left w:val="nil"/>
              <w:bottom w:val="single" w:sz="4" w:space="0" w:color="BFBFBF"/>
              <w:right w:val="single" w:sz="4" w:space="0" w:color="BFBFBF"/>
            </w:tcBorders>
            <w:shd w:val="clear" w:color="000000" w:fill="D9D9D9"/>
            <w:noWrap/>
            <w:vAlign w:val="center"/>
            <w:hideMark/>
          </w:tcPr>
          <w:p w14:paraId="12A3BE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2EDFFE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6243F9B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34.00</w:t>
            </w:r>
          </w:p>
        </w:tc>
      </w:tr>
      <w:tr w:rsidR="00AD79BF" w:rsidRPr="00DD6CDE" w14:paraId="21E97341" w14:textId="77777777" w:rsidTr="001C3D52">
        <w:trPr>
          <w:trHeight w:val="255"/>
          <w:jc w:val="center"/>
        </w:trPr>
        <w:tc>
          <w:tcPr>
            <w:tcW w:w="609" w:type="dxa"/>
            <w:vMerge/>
            <w:tcBorders>
              <w:top w:val="nil"/>
              <w:left w:val="nil"/>
              <w:bottom w:val="nil"/>
              <w:right w:val="nil"/>
            </w:tcBorders>
            <w:vAlign w:val="center"/>
            <w:hideMark/>
          </w:tcPr>
          <w:p w14:paraId="6ED4DC36"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710EF49"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FB8C47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4E5620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592FD0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1A6E22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0E2041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068277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96" w:type="dxa"/>
            <w:tcBorders>
              <w:top w:val="nil"/>
              <w:left w:val="nil"/>
              <w:bottom w:val="single" w:sz="4" w:space="0" w:color="auto"/>
              <w:right w:val="single" w:sz="4" w:space="0" w:color="BFBFBF"/>
            </w:tcBorders>
            <w:shd w:val="clear" w:color="000000" w:fill="D9D9D9"/>
            <w:noWrap/>
            <w:vAlign w:val="center"/>
            <w:hideMark/>
          </w:tcPr>
          <w:p w14:paraId="563739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auto"/>
              <w:right w:val="single" w:sz="4" w:space="0" w:color="BFBFBF"/>
            </w:tcBorders>
            <w:shd w:val="clear" w:color="000000" w:fill="D9D9D9"/>
            <w:noWrap/>
            <w:vAlign w:val="center"/>
            <w:hideMark/>
          </w:tcPr>
          <w:p w14:paraId="1FAFD3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auto"/>
              <w:right w:val="single" w:sz="4" w:space="0" w:color="BFBFBF"/>
            </w:tcBorders>
            <w:shd w:val="clear" w:color="000000" w:fill="D9D9D9"/>
            <w:noWrap/>
            <w:vAlign w:val="center"/>
            <w:hideMark/>
          </w:tcPr>
          <w:p w14:paraId="37639A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52" w:type="dxa"/>
            <w:tcBorders>
              <w:top w:val="nil"/>
              <w:left w:val="nil"/>
              <w:bottom w:val="single" w:sz="4" w:space="0" w:color="auto"/>
              <w:right w:val="single" w:sz="4" w:space="0" w:color="auto"/>
            </w:tcBorders>
            <w:shd w:val="clear" w:color="000000" w:fill="D9D9D9"/>
            <w:noWrap/>
            <w:vAlign w:val="center"/>
            <w:hideMark/>
          </w:tcPr>
          <w:p w14:paraId="0331A0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r>
      <w:tr w:rsidR="00AD79BF" w:rsidRPr="00DD6CDE" w14:paraId="17BF51A2" w14:textId="77777777" w:rsidTr="001C3D52">
        <w:trPr>
          <w:trHeight w:val="255"/>
          <w:jc w:val="center"/>
        </w:trPr>
        <w:tc>
          <w:tcPr>
            <w:tcW w:w="609" w:type="dxa"/>
            <w:vMerge/>
            <w:tcBorders>
              <w:top w:val="nil"/>
              <w:left w:val="nil"/>
              <w:bottom w:val="nil"/>
              <w:right w:val="nil"/>
            </w:tcBorders>
            <w:vAlign w:val="center"/>
            <w:hideMark/>
          </w:tcPr>
          <w:p w14:paraId="13F74E46"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828C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5E79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4" w:type="dxa"/>
            <w:tcBorders>
              <w:top w:val="nil"/>
              <w:left w:val="nil"/>
              <w:bottom w:val="single" w:sz="4" w:space="0" w:color="BFBFBF"/>
              <w:right w:val="single" w:sz="4" w:space="0" w:color="auto"/>
            </w:tcBorders>
            <w:shd w:val="clear" w:color="auto" w:fill="auto"/>
            <w:noWrap/>
            <w:vAlign w:val="center"/>
            <w:hideMark/>
          </w:tcPr>
          <w:p w14:paraId="3B7604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9978D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15.19</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062D68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1.64</w:t>
            </w:r>
          </w:p>
        </w:tc>
        <w:tc>
          <w:tcPr>
            <w:tcW w:w="922" w:type="dxa"/>
            <w:gridSpan w:val="2"/>
            <w:tcBorders>
              <w:top w:val="nil"/>
              <w:left w:val="nil"/>
              <w:bottom w:val="nil"/>
              <w:right w:val="nil"/>
            </w:tcBorders>
            <w:shd w:val="clear" w:color="auto" w:fill="auto"/>
            <w:noWrap/>
            <w:vAlign w:val="center"/>
            <w:hideMark/>
          </w:tcPr>
          <w:p w14:paraId="171D9C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2.36</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60940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2.38</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0C0D86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36.63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7DEB60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4.84</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49E441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8.39</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549FF6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63.61</w:t>
            </w:r>
          </w:p>
        </w:tc>
      </w:tr>
      <w:tr w:rsidR="00F318EC" w:rsidRPr="00DD6CDE" w14:paraId="4AA91C15" w14:textId="77777777" w:rsidTr="001C3D52">
        <w:trPr>
          <w:trHeight w:val="255"/>
          <w:jc w:val="center"/>
        </w:trPr>
        <w:tc>
          <w:tcPr>
            <w:tcW w:w="609" w:type="dxa"/>
            <w:vMerge/>
            <w:tcBorders>
              <w:top w:val="nil"/>
              <w:left w:val="nil"/>
              <w:bottom w:val="nil"/>
              <w:right w:val="nil"/>
            </w:tcBorders>
            <w:vAlign w:val="center"/>
            <w:hideMark/>
          </w:tcPr>
          <w:p w14:paraId="21AB66E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79693F7"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6B7367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DB1FF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0916A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28.01</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45A47C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1.81</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23B922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526390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2.92</w:t>
            </w:r>
          </w:p>
        </w:tc>
        <w:tc>
          <w:tcPr>
            <w:tcW w:w="896" w:type="dxa"/>
            <w:tcBorders>
              <w:top w:val="nil"/>
              <w:left w:val="nil"/>
              <w:bottom w:val="single" w:sz="4" w:space="0" w:color="BFBFBF"/>
              <w:right w:val="single" w:sz="4" w:space="0" w:color="BFBFBF"/>
            </w:tcBorders>
            <w:shd w:val="clear" w:color="000000" w:fill="FFFFFF"/>
            <w:noWrap/>
            <w:vAlign w:val="center"/>
            <w:hideMark/>
          </w:tcPr>
          <w:p w14:paraId="509A3C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23.66</w:t>
            </w:r>
          </w:p>
        </w:tc>
        <w:tc>
          <w:tcPr>
            <w:tcW w:w="888" w:type="dxa"/>
            <w:tcBorders>
              <w:top w:val="nil"/>
              <w:left w:val="nil"/>
              <w:bottom w:val="single" w:sz="4" w:space="0" w:color="BFBFBF"/>
              <w:right w:val="single" w:sz="4" w:space="0" w:color="BFBFBF"/>
            </w:tcBorders>
            <w:shd w:val="clear" w:color="000000" w:fill="FFFFFF"/>
            <w:noWrap/>
            <w:vAlign w:val="center"/>
            <w:hideMark/>
          </w:tcPr>
          <w:p w14:paraId="480C3B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2.78</w:t>
            </w:r>
          </w:p>
        </w:tc>
        <w:tc>
          <w:tcPr>
            <w:tcW w:w="845" w:type="dxa"/>
            <w:tcBorders>
              <w:top w:val="nil"/>
              <w:left w:val="nil"/>
              <w:bottom w:val="single" w:sz="4" w:space="0" w:color="BFBFBF"/>
              <w:right w:val="single" w:sz="4" w:space="0" w:color="BFBFBF"/>
            </w:tcBorders>
            <w:shd w:val="clear" w:color="000000" w:fill="FFFFFF"/>
            <w:noWrap/>
            <w:vAlign w:val="center"/>
            <w:hideMark/>
          </w:tcPr>
          <w:p w14:paraId="184115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9.53</w:t>
            </w:r>
          </w:p>
        </w:tc>
        <w:tc>
          <w:tcPr>
            <w:tcW w:w="852" w:type="dxa"/>
            <w:tcBorders>
              <w:top w:val="nil"/>
              <w:left w:val="nil"/>
              <w:bottom w:val="single" w:sz="4" w:space="0" w:color="BFBFBF"/>
              <w:right w:val="single" w:sz="4" w:space="0" w:color="auto"/>
            </w:tcBorders>
            <w:shd w:val="clear" w:color="000000" w:fill="FFFFFF"/>
            <w:noWrap/>
            <w:vAlign w:val="center"/>
            <w:hideMark/>
          </w:tcPr>
          <w:p w14:paraId="13E170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70.36</w:t>
            </w:r>
          </w:p>
        </w:tc>
      </w:tr>
      <w:tr w:rsidR="00AD79BF" w:rsidRPr="00DD6CDE" w14:paraId="11FA09A3" w14:textId="77777777" w:rsidTr="001C3D52">
        <w:trPr>
          <w:trHeight w:val="255"/>
          <w:jc w:val="center"/>
        </w:trPr>
        <w:tc>
          <w:tcPr>
            <w:tcW w:w="609" w:type="dxa"/>
            <w:vMerge/>
            <w:tcBorders>
              <w:top w:val="nil"/>
              <w:left w:val="nil"/>
              <w:bottom w:val="nil"/>
              <w:right w:val="nil"/>
            </w:tcBorders>
            <w:vAlign w:val="center"/>
            <w:hideMark/>
          </w:tcPr>
          <w:p w14:paraId="54A7398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E57D3F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A6B098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7759BB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86A3D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2EB475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5C0FC3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63DA2D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0.21</w:t>
            </w:r>
          </w:p>
        </w:tc>
        <w:tc>
          <w:tcPr>
            <w:tcW w:w="896" w:type="dxa"/>
            <w:tcBorders>
              <w:top w:val="nil"/>
              <w:left w:val="nil"/>
              <w:bottom w:val="single" w:sz="4" w:space="0" w:color="BFBFBF"/>
              <w:right w:val="single" w:sz="4" w:space="0" w:color="BFBFBF"/>
            </w:tcBorders>
            <w:shd w:val="clear" w:color="000000" w:fill="FFFFFF"/>
            <w:noWrap/>
            <w:vAlign w:val="center"/>
            <w:hideMark/>
          </w:tcPr>
          <w:p w14:paraId="44176D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BFBFBF"/>
              <w:right w:val="single" w:sz="4" w:space="0" w:color="BFBFBF"/>
            </w:tcBorders>
            <w:shd w:val="clear" w:color="000000" w:fill="FFFFFF"/>
            <w:noWrap/>
            <w:vAlign w:val="center"/>
            <w:hideMark/>
          </w:tcPr>
          <w:p w14:paraId="51C0CF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6CD2A7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861FB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1CCB5D1E" w14:textId="77777777" w:rsidTr="001C3D52">
        <w:trPr>
          <w:trHeight w:val="255"/>
          <w:jc w:val="center"/>
        </w:trPr>
        <w:tc>
          <w:tcPr>
            <w:tcW w:w="609" w:type="dxa"/>
            <w:vMerge/>
            <w:tcBorders>
              <w:top w:val="nil"/>
              <w:left w:val="nil"/>
              <w:bottom w:val="nil"/>
              <w:right w:val="nil"/>
            </w:tcBorders>
            <w:vAlign w:val="center"/>
            <w:hideMark/>
          </w:tcPr>
          <w:p w14:paraId="4050652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745E9E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02A2C9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CFE4E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31BA7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06FA4F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8.82</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4BD86C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6.03</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48CEB4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96" w:type="dxa"/>
            <w:tcBorders>
              <w:top w:val="nil"/>
              <w:left w:val="nil"/>
              <w:bottom w:val="single" w:sz="4" w:space="0" w:color="BFBFBF"/>
              <w:right w:val="single" w:sz="4" w:space="0" w:color="BFBFBF"/>
            </w:tcBorders>
            <w:shd w:val="clear" w:color="000000" w:fill="FFFFFF"/>
            <w:noWrap/>
            <w:vAlign w:val="center"/>
            <w:hideMark/>
          </w:tcPr>
          <w:p w14:paraId="3CE958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89.00</w:t>
            </w:r>
          </w:p>
        </w:tc>
        <w:tc>
          <w:tcPr>
            <w:tcW w:w="888" w:type="dxa"/>
            <w:tcBorders>
              <w:top w:val="nil"/>
              <w:left w:val="nil"/>
              <w:bottom w:val="single" w:sz="4" w:space="0" w:color="BFBFBF"/>
              <w:right w:val="single" w:sz="4" w:space="0" w:color="BFBFBF"/>
            </w:tcBorders>
            <w:shd w:val="clear" w:color="000000" w:fill="FFFFFF"/>
            <w:noWrap/>
            <w:vAlign w:val="center"/>
            <w:hideMark/>
          </w:tcPr>
          <w:p w14:paraId="5F0753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45" w:type="dxa"/>
            <w:tcBorders>
              <w:top w:val="nil"/>
              <w:left w:val="nil"/>
              <w:bottom w:val="single" w:sz="4" w:space="0" w:color="BFBFBF"/>
              <w:right w:val="single" w:sz="4" w:space="0" w:color="BFBFBF"/>
            </w:tcBorders>
            <w:shd w:val="clear" w:color="000000" w:fill="FFFFFF"/>
            <w:noWrap/>
            <w:vAlign w:val="center"/>
            <w:hideMark/>
          </w:tcPr>
          <w:p w14:paraId="372799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52" w:type="dxa"/>
            <w:tcBorders>
              <w:top w:val="nil"/>
              <w:left w:val="nil"/>
              <w:bottom w:val="single" w:sz="4" w:space="0" w:color="BFBFBF"/>
              <w:right w:val="single" w:sz="4" w:space="0" w:color="auto"/>
            </w:tcBorders>
            <w:shd w:val="clear" w:color="000000" w:fill="FFFFFF"/>
            <w:noWrap/>
            <w:vAlign w:val="center"/>
            <w:hideMark/>
          </w:tcPr>
          <w:p w14:paraId="054400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318.00</w:t>
            </w:r>
          </w:p>
        </w:tc>
      </w:tr>
      <w:tr w:rsidR="00AD79BF" w:rsidRPr="00DD6CDE" w14:paraId="44F5D3ED" w14:textId="77777777" w:rsidTr="001C3D52">
        <w:trPr>
          <w:trHeight w:val="255"/>
          <w:jc w:val="center"/>
        </w:trPr>
        <w:tc>
          <w:tcPr>
            <w:tcW w:w="609" w:type="dxa"/>
            <w:vMerge/>
            <w:tcBorders>
              <w:top w:val="nil"/>
              <w:left w:val="nil"/>
              <w:bottom w:val="nil"/>
              <w:right w:val="nil"/>
            </w:tcBorders>
            <w:vAlign w:val="center"/>
            <w:hideMark/>
          </w:tcPr>
          <w:p w14:paraId="40BFF9A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FD94686"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D7347C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7A94EF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3EC0CE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05C509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731C9A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2B6C9D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w:t>
            </w:r>
          </w:p>
        </w:tc>
        <w:tc>
          <w:tcPr>
            <w:tcW w:w="896" w:type="dxa"/>
            <w:tcBorders>
              <w:top w:val="nil"/>
              <w:left w:val="nil"/>
              <w:bottom w:val="single" w:sz="4" w:space="0" w:color="auto"/>
              <w:right w:val="single" w:sz="4" w:space="0" w:color="BFBFBF"/>
            </w:tcBorders>
            <w:shd w:val="clear" w:color="000000" w:fill="FFFFFF"/>
            <w:noWrap/>
            <w:vAlign w:val="center"/>
            <w:hideMark/>
          </w:tcPr>
          <w:p w14:paraId="00D55E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w:t>
            </w:r>
          </w:p>
        </w:tc>
        <w:tc>
          <w:tcPr>
            <w:tcW w:w="888" w:type="dxa"/>
            <w:tcBorders>
              <w:top w:val="nil"/>
              <w:left w:val="nil"/>
              <w:bottom w:val="single" w:sz="4" w:space="0" w:color="auto"/>
              <w:right w:val="single" w:sz="4" w:space="0" w:color="BFBFBF"/>
            </w:tcBorders>
            <w:shd w:val="clear" w:color="000000" w:fill="FFFFFF"/>
            <w:noWrap/>
            <w:vAlign w:val="center"/>
            <w:hideMark/>
          </w:tcPr>
          <w:p w14:paraId="1487AD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w:t>
            </w:r>
          </w:p>
        </w:tc>
        <w:tc>
          <w:tcPr>
            <w:tcW w:w="845" w:type="dxa"/>
            <w:tcBorders>
              <w:top w:val="nil"/>
              <w:left w:val="nil"/>
              <w:bottom w:val="single" w:sz="4" w:space="0" w:color="auto"/>
              <w:right w:val="single" w:sz="4" w:space="0" w:color="BFBFBF"/>
            </w:tcBorders>
            <w:shd w:val="clear" w:color="000000" w:fill="FFFFFF"/>
            <w:noWrap/>
            <w:vAlign w:val="center"/>
            <w:hideMark/>
          </w:tcPr>
          <w:p w14:paraId="3421F3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w:t>
            </w:r>
          </w:p>
        </w:tc>
        <w:tc>
          <w:tcPr>
            <w:tcW w:w="852" w:type="dxa"/>
            <w:tcBorders>
              <w:top w:val="nil"/>
              <w:left w:val="nil"/>
              <w:bottom w:val="single" w:sz="4" w:space="0" w:color="auto"/>
              <w:right w:val="single" w:sz="4" w:space="0" w:color="auto"/>
            </w:tcBorders>
            <w:shd w:val="clear" w:color="000000" w:fill="FFFFFF"/>
            <w:noWrap/>
            <w:vAlign w:val="center"/>
            <w:hideMark/>
          </w:tcPr>
          <w:p w14:paraId="157502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w:t>
            </w:r>
          </w:p>
        </w:tc>
      </w:tr>
      <w:tr w:rsidR="00AD79BF" w:rsidRPr="00DD6CDE" w14:paraId="08D06D08" w14:textId="77777777" w:rsidTr="001C3D52">
        <w:trPr>
          <w:trHeight w:val="255"/>
          <w:jc w:val="center"/>
        </w:trPr>
        <w:tc>
          <w:tcPr>
            <w:tcW w:w="609" w:type="dxa"/>
            <w:vMerge/>
            <w:tcBorders>
              <w:top w:val="nil"/>
              <w:left w:val="nil"/>
              <w:bottom w:val="nil"/>
              <w:right w:val="nil"/>
            </w:tcBorders>
            <w:vAlign w:val="center"/>
            <w:hideMark/>
          </w:tcPr>
          <w:p w14:paraId="25CFF817"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66D4301" w14:textId="11A17EBE"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8B03D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4" w:type="dxa"/>
            <w:tcBorders>
              <w:top w:val="nil"/>
              <w:left w:val="nil"/>
              <w:bottom w:val="single" w:sz="4" w:space="0" w:color="BFBFBF"/>
              <w:right w:val="single" w:sz="4" w:space="0" w:color="auto"/>
            </w:tcBorders>
            <w:shd w:val="clear" w:color="000000" w:fill="D9D9D9"/>
            <w:noWrap/>
            <w:vAlign w:val="center"/>
            <w:hideMark/>
          </w:tcPr>
          <w:p w14:paraId="3C25E492"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4BE76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9DE89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193CA7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46FBEC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96" w:type="dxa"/>
            <w:tcBorders>
              <w:top w:val="nil"/>
              <w:left w:val="nil"/>
              <w:bottom w:val="single" w:sz="4" w:space="0" w:color="BFBFBF"/>
              <w:right w:val="single" w:sz="4" w:space="0" w:color="BFBFBF"/>
            </w:tcBorders>
            <w:shd w:val="clear" w:color="000000" w:fill="D9D9D9"/>
            <w:noWrap/>
            <w:vAlign w:val="center"/>
            <w:hideMark/>
          </w:tcPr>
          <w:p w14:paraId="49B496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9.90</w:t>
            </w:r>
          </w:p>
        </w:tc>
        <w:tc>
          <w:tcPr>
            <w:tcW w:w="888" w:type="dxa"/>
            <w:tcBorders>
              <w:top w:val="nil"/>
              <w:left w:val="nil"/>
              <w:bottom w:val="single" w:sz="4" w:space="0" w:color="BFBFBF"/>
              <w:right w:val="single" w:sz="4" w:space="0" w:color="BFBFBF"/>
            </w:tcBorders>
            <w:shd w:val="clear" w:color="000000" w:fill="D9D9D9"/>
            <w:noWrap/>
            <w:vAlign w:val="center"/>
            <w:hideMark/>
          </w:tcPr>
          <w:p w14:paraId="30014F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45" w:type="dxa"/>
            <w:tcBorders>
              <w:top w:val="nil"/>
              <w:left w:val="nil"/>
              <w:bottom w:val="single" w:sz="4" w:space="0" w:color="BFBFBF"/>
              <w:right w:val="single" w:sz="4" w:space="0" w:color="BFBFBF"/>
            </w:tcBorders>
            <w:shd w:val="clear" w:color="000000" w:fill="D9D9D9"/>
            <w:noWrap/>
            <w:vAlign w:val="center"/>
            <w:hideMark/>
          </w:tcPr>
          <w:p w14:paraId="3D511A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6.10</w:t>
            </w:r>
          </w:p>
        </w:tc>
        <w:tc>
          <w:tcPr>
            <w:tcW w:w="852" w:type="dxa"/>
            <w:tcBorders>
              <w:top w:val="nil"/>
              <w:left w:val="nil"/>
              <w:bottom w:val="single" w:sz="4" w:space="0" w:color="BFBFBF"/>
              <w:right w:val="single" w:sz="4" w:space="0" w:color="auto"/>
            </w:tcBorders>
            <w:shd w:val="clear" w:color="000000" w:fill="D9D9D9"/>
            <w:noWrap/>
            <w:vAlign w:val="center"/>
            <w:hideMark/>
          </w:tcPr>
          <w:p w14:paraId="6B71D3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17.70</w:t>
            </w:r>
          </w:p>
        </w:tc>
      </w:tr>
      <w:tr w:rsidR="00AD79BF" w:rsidRPr="00DD6CDE" w14:paraId="0FAC27CC" w14:textId="77777777" w:rsidTr="001C3D52">
        <w:trPr>
          <w:trHeight w:val="255"/>
          <w:jc w:val="center"/>
        </w:trPr>
        <w:tc>
          <w:tcPr>
            <w:tcW w:w="609" w:type="dxa"/>
            <w:vMerge/>
            <w:tcBorders>
              <w:top w:val="nil"/>
              <w:left w:val="nil"/>
              <w:bottom w:val="nil"/>
              <w:right w:val="nil"/>
            </w:tcBorders>
            <w:vAlign w:val="center"/>
            <w:hideMark/>
          </w:tcPr>
          <w:p w14:paraId="3EF37F8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E70640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8B9BE9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68D1E8EB"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7E16A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5.68</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DBD60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0.29</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652D99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0.05</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21583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BFBFBF"/>
              <w:right w:val="single" w:sz="4" w:space="0" w:color="BFBFBF"/>
            </w:tcBorders>
            <w:shd w:val="clear" w:color="000000" w:fill="D9D9D9"/>
            <w:noWrap/>
            <w:vAlign w:val="center"/>
            <w:hideMark/>
          </w:tcPr>
          <w:p w14:paraId="50773C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6.91</w:t>
            </w:r>
          </w:p>
        </w:tc>
        <w:tc>
          <w:tcPr>
            <w:tcW w:w="888" w:type="dxa"/>
            <w:tcBorders>
              <w:top w:val="nil"/>
              <w:left w:val="nil"/>
              <w:bottom w:val="single" w:sz="4" w:space="0" w:color="BFBFBF"/>
              <w:right w:val="single" w:sz="4" w:space="0" w:color="BFBFBF"/>
            </w:tcBorders>
            <w:shd w:val="clear" w:color="000000" w:fill="D9D9D9"/>
            <w:noWrap/>
            <w:vAlign w:val="center"/>
            <w:hideMark/>
          </w:tcPr>
          <w:p w14:paraId="0959BA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45" w:type="dxa"/>
            <w:tcBorders>
              <w:top w:val="nil"/>
              <w:left w:val="nil"/>
              <w:bottom w:val="single" w:sz="4" w:space="0" w:color="BFBFBF"/>
              <w:right w:val="single" w:sz="4" w:space="0" w:color="BFBFBF"/>
            </w:tcBorders>
            <w:shd w:val="clear" w:color="000000" w:fill="D9D9D9"/>
            <w:noWrap/>
            <w:vAlign w:val="center"/>
            <w:hideMark/>
          </w:tcPr>
          <w:p w14:paraId="524F92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8.59</w:t>
            </w:r>
          </w:p>
        </w:tc>
        <w:tc>
          <w:tcPr>
            <w:tcW w:w="852" w:type="dxa"/>
            <w:tcBorders>
              <w:top w:val="nil"/>
              <w:left w:val="nil"/>
              <w:bottom w:val="single" w:sz="4" w:space="0" w:color="BFBFBF"/>
              <w:right w:val="single" w:sz="4" w:space="0" w:color="auto"/>
            </w:tcBorders>
            <w:shd w:val="clear" w:color="000000" w:fill="D9D9D9"/>
            <w:noWrap/>
            <w:vAlign w:val="center"/>
            <w:hideMark/>
          </w:tcPr>
          <w:p w14:paraId="51AA5C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10.73</w:t>
            </w:r>
          </w:p>
        </w:tc>
      </w:tr>
      <w:tr w:rsidR="00AD79BF" w:rsidRPr="00DD6CDE" w14:paraId="7DA4EF23" w14:textId="77777777" w:rsidTr="001C3D52">
        <w:trPr>
          <w:trHeight w:val="255"/>
          <w:jc w:val="center"/>
        </w:trPr>
        <w:tc>
          <w:tcPr>
            <w:tcW w:w="609" w:type="dxa"/>
            <w:vMerge/>
            <w:tcBorders>
              <w:top w:val="nil"/>
              <w:left w:val="nil"/>
              <w:bottom w:val="nil"/>
              <w:right w:val="nil"/>
            </w:tcBorders>
            <w:vAlign w:val="center"/>
            <w:hideMark/>
          </w:tcPr>
          <w:p w14:paraId="5A7F698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500C852"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A11CEE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483C2B78"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75C7E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426CC6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0.24</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620E58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5B6134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0.21</w:t>
            </w:r>
          </w:p>
        </w:tc>
        <w:tc>
          <w:tcPr>
            <w:tcW w:w="896" w:type="dxa"/>
            <w:tcBorders>
              <w:top w:val="nil"/>
              <w:left w:val="nil"/>
              <w:bottom w:val="single" w:sz="4" w:space="0" w:color="BFBFBF"/>
              <w:right w:val="single" w:sz="4" w:space="0" w:color="BFBFBF"/>
            </w:tcBorders>
            <w:shd w:val="clear" w:color="000000" w:fill="D9D9D9"/>
            <w:noWrap/>
            <w:vAlign w:val="center"/>
            <w:hideMark/>
          </w:tcPr>
          <w:p w14:paraId="3B38C1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BFBFBF"/>
              <w:right w:val="single" w:sz="4" w:space="0" w:color="BFBFBF"/>
            </w:tcBorders>
            <w:shd w:val="clear" w:color="000000" w:fill="D9D9D9"/>
            <w:noWrap/>
            <w:vAlign w:val="center"/>
            <w:hideMark/>
          </w:tcPr>
          <w:p w14:paraId="0B6E49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20FC2B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D9D9D9"/>
            <w:noWrap/>
            <w:vAlign w:val="center"/>
            <w:hideMark/>
          </w:tcPr>
          <w:p w14:paraId="05287F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04694841" w14:textId="77777777" w:rsidTr="001C3D52">
        <w:trPr>
          <w:trHeight w:val="255"/>
          <w:jc w:val="center"/>
        </w:trPr>
        <w:tc>
          <w:tcPr>
            <w:tcW w:w="609" w:type="dxa"/>
            <w:vMerge/>
            <w:tcBorders>
              <w:top w:val="nil"/>
              <w:left w:val="nil"/>
              <w:bottom w:val="nil"/>
              <w:right w:val="nil"/>
            </w:tcBorders>
            <w:vAlign w:val="center"/>
            <w:hideMark/>
          </w:tcPr>
          <w:p w14:paraId="3B771E9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3DD002F"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05D04E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B921F74"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FCDA9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FFC4A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0CCC92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0.17</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1F1552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896" w:type="dxa"/>
            <w:tcBorders>
              <w:top w:val="nil"/>
              <w:left w:val="nil"/>
              <w:bottom w:val="single" w:sz="4" w:space="0" w:color="BFBFBF"/>
              <w:right w:val="single" w:sz="4" w:space="0" w:color="BFBFBF"/>
            </w:tcBorders>
            <w:shd w:val="clear" w:color="000000" w:fill="D9D9D9"/>
            <w:noWrap/>
            <w:vAlign w:val="center"/>
            <w:hideMark/>
          </w:tcPr>
          <w:p w14:paraId="1017C4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25.00</w:t>
            </w:r>
          </w:p>
        </w:tc>
        <w:tc>
          <w:tcPr>
            <w:tcW w:w="888" w:type="dxa"/>
            <w:tcBorders>
              <w:top w:val="nil"/>
              <w:left w:val="nil"/>
              <w:bottom w:val="single" w:sz="4" w:space="0" w:color="BFBFBF"/>
              <w:right w:val="single" w:sz="4" w:space="0" w:color="BFBFBF"/>
            </w:tcBorders>
            <w:shd w:val="clear" w:color="000000" w:fill="D9D9D9"/>
            <w:noWrap/>
            <w:vAlign w:val="center"/>
            <w:hideMark/>
          </w:tcPr>
          <w:p w14:paraId="7AE56C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single" w:sz="4" w:space="0" w:color="BFBFBF"/>
              <w:right w:val="single" w:sz="4" w:space="0" w:color="BFBFBF"/>
            </w:tcBorders>
            <w:shd w:val="clear" w:color="000000" w:fill="D9D9D9"/>
            <w:noWrap/>
            <w:vAlign w:val="center"/>
            <w:hideMark/>
          </w:tcPr>
          <w:p w14:paraId="4E8217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27.00</w:t>
            </w:r>
          </w:p>
        </w:tc>
        <w:tc>
          <w:tcPr>
            <w:tcW w:w="852" w:type="dxa"/>
            <w:tcBorders>
              <w:top w:val="nil"/>
              <w:left w:val="nil"/>
              <w:bottom w:val="single" w:sz="4" w:space="0" w:color="BFBFBF"/>
              <w:right w:val="single" w:sz="4" w:space="0" w:color="auto"/>
            </w:tcBorders>
            <w:shd w:val="clear" w:color="000000" w:fill="D9D9D9"/>
            <w:noWrap/>
            <w:vAlign w:val="center"/>
            <w:hideMark/>
          </w:tcPr>
          <w:p w14:paraId="6FD2C8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34.00</w:t>
            </w:r>
          </w:p>
        </w:tc>
      </w:tr>
      <w:tr w:rsidR="00AD79BF" w:rsidRPr="00DD6CDE" w14:paraId="077CA61C" w14:textId="77777777" w:rsidTr="001C3D52">
        <w:trPr>
          <w:trHeight w:val="255"/>
          <w:jc w:val="center"/>
        </w:trPr>
        <w:tc>
          <w:tcPr>
            <w:tcW w:w="609" w:type="dxa"/>
            <w:vMerge/>
            <w:tcBorders>
              <w:top w:val="nil"/>
              <w:left w:val="nil"/>
              <w:bottom w:val="nil"/>
              <w:right w:val="nil"/>
            </w:tcBorders>
            <w:vAlign w:val="center"/>
            <w:hideMark/>
          </w:tcPr>
          <w:p w14:paraId="56058A1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D8FF2E5"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66600C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12398880"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443649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71B54E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537E8C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38E4BC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96" w:type="dxa"/>
            <w:tcBorders>
              <w:top w:val="nil"/>
              <w:left w:val="nil"/>
              <w:bottom w:val="single" w:sz="4" w:space="0" w:color="auto"/>
              <w:right w:val="single" w:sz="4" w:space="0" w:color="BFBFBF"/>
            </w:tcBorders>
            <w:shd w:val="clear" w:color="000000" w:fill="D9D9D9"/>
            <w:noWrap/>
            <w:vAlign w:val="center"/>
            <w:hideMark/>
          </w:tcPr>
          <w:p w14:paraId="3A29CC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88" w:type="dxa"/>
            <w:tcBorders>
              <w:top w:val="nil"/>
              <w:left w:val="nil"/>
              <w:bottom w:val="single" w:sz="4" w:space="0" w:color="auto"/>
              <w:right w:val="single" w:sz="4" w:space="0" w:color="BFBFBF"/>
            </w:tcBorders>
            <w:shd w:val="clear" w:color="000000" w:fill="D9D9D9"/>
            <w:noWrap/>
            <w:vAlign w:val="center"/>
            <w:hideMark/>
          </w:tcPr>
          <w:p w14:paraId="708B67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45" w:type="dxa"/>
            <w:tcBorders>
              <w:top w:val="nil"/>
              <w:left w:val="nil"/>
              <w:bottom w:val="single" w:sz="4" w:space="0" w:color="auto"/>
              <w:right w:val="single" w:sz="4" w:space="0" w:color="BFBFBF"/>
            </w:tcBorders>
            <w:shd w:val="clear" w:color="000000" w:fill="D9D9D9"/>
            <w:noWrap/>
            <w:vAlign w:val="center"/>
            <w:hideMark/>
          </w:tcPr>
          <w:p w14:paraId="2F16B1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52" w:type="dxa"/>
            <w:tcBorders>
              <w:top w:val="nil"/>
              <w:left w:val="nil"/>
              <w:bottom w:val="single" w:sz="4" w:space="0" w:color="auto"/>
              <w:right w:val="single" w:sz="4" w:space="0" w:color="auto"/>
            </w:tcBorders>
            <w:shd w:val="clear" w:color="000000" w:fill="D9D9D9"/>
            <w:noWrap/>
            <w:vAlign w:val="center"/>
            <w:hideMark/>
          </w:tcPr>
          <w:p w14:paraId="149A88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r>
      <w:tr w:rsidR="00AD79BF" w:rsidRPr="00DD6CDE" w14:paraId="6084D524" w14:textId="77777777" w:rsidTr="001C3D52">
        <w:trPr>
          <w:trHeight w:val="255"/>
          <w:jc w:val="center"/>
        </w:trPr>
        <w:tc>
          <w:tcPr>
            <w:tcW w:w="609" w:type="dxa"/>
            <w:vMerge/>
            <w:tcBorders>
              <w:top w:val="nil"/>
              <w:left w:val="nil"/>
              <w:bottom w:val="nil"/>
              <w:right w:val="nil"/>
            </w:tcBorders>
            <w:vAlign w:val="center"/>
            <w:hideMark/>
          </w:tcPr>
          <w:p w14:paraId="53FD45C8"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66AD9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2DC1C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4" w:type="dxa"/>
            <w:tcBorders>
              <w:top w:val="nil"/>
              <w:left w:val="nil"/>
              <w:bottom w:val="single" w:sz="4" w:space="0" w:color="BFBFBF"/>
              <w:right w:val="single" w:sz="4" w:space="0" w:color="auto"/>
            </w:tcBorders>
            <w:shd w:val="clear" w:color="auto" w:fill="auto"/>
            <w:noWrap/>
            <w:vAlign w:val="center"/>
            <w:hideMark/>
          </w:tcPr>
          <w:p w14:paraId="426EBE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D9EDA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4.80</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4231ED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0.62</w:t>
            </w:r>
          </w:p>
        </w:tc>
        <w:tc>
          <w:tcPr>
            <w:tcW w:w="922" w:type="dxa"/>
            <w:gridSpan w:val="2"/>
            <w:tcBorders>
              <w:top w:val="nil"/>
              <w:left w:val="nil"/>
              <w:bottom w:val="nil"/>
              <w:right w:val="nil"/>
            </w:tcBorders>
            <w:shd w:val="clear" w:color="auto" w:fill="auto"/>
            <w:noWrap/>
            <w:vAlign w:val="center"/>
            <w:hideMark/>
          </w:tcPr>
          <w:p w14:paraId="105F98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0.26</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E771B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4.59</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7A638A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13.47</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57D467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3.52</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0A9E2F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1.91</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718D9B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22.67</w:t>
            </w:r>
          </w:p>
        </w:tc>
      </w:tr>
      <w:tr w:rsidR="00F318EC" w:rsidRPr="00DD6CDE" w14:paraId="0D9CD260" w14:textId="77777777" w:rsidTr="001C3D52">
        <w:trPr>
          <w:trHeight w:val="255"/>
          <w:jc w:val="center"/>
        </w:trPr>
        <w:tc>
          <w:tcPr>
            <w:tcW w:w="609" w:type="dxa"/>
            <w:vMerge/>
            <w:tcBorders>
              <w:top w:val="nil"/>
              <w:left w:val="nil"/>
              <w:bottom w:val="nil"/>
              <w:right w:val="nil"/>
            </w:tcBorders>
            <w:vAlign w:val="center"/>
            <w:hideMark/>
          </w:tcPr>
          <w:p w14:paraId="62F1C109"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F8752E1"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5836F0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0E486C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B8623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3.98</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340D84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0591AA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0.74</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404D38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2.35</w:t>
            </w:r>
          </w:p>
        </w:tc>
        <w:tc>
          <w:tcPr>
            <w:tcW w:w="896" w:type="dxa"/>
            <w:tcBorders>
              <w:top w:val="nil"/>
              <w:left w:val="nil"/>
              <w:bottom w:val="single" w:sz="4" w:space="0" w:color="BFBFBF"/>
              <w:right w:val="single" w:sz="4" w:space="0" w:color="BFBFBF"/>
            </w:tcBorders>
            <w:shd w:val="clear" w:color="000000" w:fill="FFFFFF"/>
            <w:noWrap/>
            <w:vAlign w:val="center"/>
            <w:hideMark/>
          </w:tcPr>
          <w:p w14:paraId="6D6CA4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7.80</w:t>
            </w:r>
          </w:p>
        </w:tc>
        <w:tc>
          <w:tcPr>
            <w:tcW w:w="888" w:type="dxa"/>
            <w:tcBorders>
              <w:top w:val="nil"/>
              <w:left w:val="nil"/>
              <w:bottom w:val="single" w:sz="4" w:space="0" w:color="BFBFBF"/>
              <w:right w:val="single" w:sz="4" w:space="0" w:color="BFBFBF"/>
            </w:tcBorders>
            <w:shd w:val="clear" w:color="000000" w:fill="FFFFFF"/>
            <w:noWrap/>
            <w:vAlign w:val="center"/>
            <w:hideMark/>
          </w:tcPr>
          <w:p w14:paraId="7BF9BC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1.46</w:t>
            </w:r>
          </w:p>
        </w:tc>
        <w:tc>
          <w:tcPr>
            <w:tcW w:w="845" w:type="dxa"/>
            <w:tcBorders>
              <w:top w:val="nil"/>
              <w:left w:val="nil"/>
              <w:bottom w:val="single" w:sz="4" w:space="0" w:color="BFBFBF"/>
              <w:right w:val="single" w:sz="4" w:space="0" w:color="BFBFBF"/>
            </w:tcBorders>
            <w:shd w:val="clear" w:color="000000" w:fill="FFFFFF"/>
            <w:noWrap/>
            <w:vAlign w:val="center"/>
            <w:hideMark/>
          </w:tcPr>
          <w:p w14:paraId="36C94C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2.71</w:t>
            </w:r>
          </w:p>
        </w:tc>
        <w:tc>
          <w:tcPr>
            <w:tcW w:w="852" w:type="dxa"/>
            <w:tcBorders>
              <w:top w:val="nil"/>
              <w:left w:val="nil"/>
              <w:bottom w:val="single" w:sz="4" w:space="0" w:color="BFBFBF"/>
              <w:right w:val="single" w:sz="4" w:space="0" w:color="auto"/>
            </w:tcBorders>
            <w:shd w:val="clear" w:color="000000" w:fill="FFFFFF"/>
            <w:noWrap/>
            <w:vAlign w:val="center"/>
            <w:hideMark/>
          </w:tcPr>
          <w:p w14:paraId="63995D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32.49</w:t>
            </w:r>
          </w:p>
        </w:tc>
      </w:tr>
      <w:tr w:rsidR="00AD79BF" w:rsidRPr="00DD6CDE" w14:paraId="131DE9DD" w14:textId="77777777" w:rsidTr="001C3D52">
        <w:trPr>
          <w:trHeight w:val="255"/>
          <w:jc w:val="center"/>
        </w:trPr>
        <w:tc>
          <w:tcPr>
            <w:tcW w:w="609" w:type="dxa"/>
            <w:vMerge/>
            <w:tcBorders>
              <w:top w:val="nil"/>
              <w:left w:val="nil"/>
              <w:bottom w:val="nil"/>
              <w:right w:val="nil"/>
            </w:tcBorders>
            <w:vAlign w:val="center"/>
            <w:hideMark/>
          </w:tcPr>
          <w:p w14:paraId="543F755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1850A28"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7E376E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C5626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001BD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6DCF6E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0.07</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49C0BC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0203FD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0.48</w:t>
            </w:r>
          </w:p>
        </w:tc>
        <w:tc>
          <w:tcPr>
            <w:tcW w:w="896" w:type="dxa"/>
            <w:tcBorders>
              <w:top w:val="nil"/>
              <w:left w:val="nil"/>
              <w:bottom w:val="single" w:sz="4" w:space="0" w:color="BFBFBF"/>
              <w:right w:val="single" w:sz="4" w:space="0" w:color="BFBFBF"/>
            </w:tcBorders>
            <w:shd w:val="clear" w:color="000000" w:fill="FFFFFF"/>
            <w:noWrap/>
            <w:vAlign w:val="center"/>
            <w:hideMark/>
          </w:tcPr>
          <w:p w14:paraId="6E1A84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4.05</w:t>
            </w:r>
          </w:p>
        </w:tc>
        <w:tc>
          <w:tcPr>
            <w:tcW w:w="888" w:type="dxa"/>
            <w:tcBorders>
              <w:top w:val="nil"/>
              <w:left w:val="nil"/>
              <w:bottom w:val="single" w:sz="4" w:space="0" w:color="BFBFBF"/>
              <w:right w:val="single" w:sz="4" w:space="0" w:color="BFBFBF"/>
            </w:tcBorders>
            <w:shd w:val="clear" w:color="000000" w:fill="FFFFFF"/>
            <w:noWrap/>
            <w:vAlign w:val="center"/>
            <w:hideMark/>
          </w:tcPr>
          <w:p w14:paraId="0A51DF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01FCFE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1C30E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5BF11DB" w14:textId="77777777" w:rsidTr="001C3D52">
        <w:trPr>
          <w:trHeight w:val="255"/>
          <w:jc w:val="center"/>
        </w:trPr>
        <w:tc>
          <w:tcPr>
            <w:tcW w:w="609" w:type="dxa"/>
            <w:vMerge/>
            <w:tcBorders>
              <w:top w:val="nil"/>
              <w:left w:val="nil"/>
              <w:bottom w:val="nil"/>
              <w:right w:val="nil"/>
            </w:tcBorders>
            <w:vAlign w:val="center"/>
            <w:hideMark/>
          </w:tcPr>
          <w:p w14:paraId="7DA188E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90D8937"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755DC8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13F9B6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DDA50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6B435A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2.36</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1202B6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0D268F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10.30</w:t>
            </w:r>
          </w:p>
        </w:tc>
        <w:tc>
          <w:tcPr>
            <w:tcW w:w="896" w:type="dxa"/>
            <w:tcBorders>
              <w:top w:val="nil"/>
              <w:left w:val="nil"/>
              <w:bottom w:val="single" w:sz="4" w:space="0" w:color="BFBFBF"/>
              <w:right w:val="single" w:sz="4" w:space="0" w:color="BFBFBF"/>
            </w:tcBorders>
            <w:shd w:val="clear" w:color="000000" w:fill="FFFFFF"/>
            <w:noWrap/>
            <w:vAlign w:val="center"/>
            <w:hideMark/>
          </w:tcPr>
          <w:p w14:paraId="1B6A18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32.00</w:t>
            </w:r>
          </w:p>
        </w:tc>
        <w:tc>
          <w:tcPr>
            <w:tcW w:w="888" w:type="dxa"/>
            <w:tcBorders>
              <w:top w:val="nil"/>
              <w:left w:val="nil"/>
              <w:bottom w:val="single" w:sz="4" w:space="0" w:color="BFBFBF"/>
              <w:right w:val="single" w:sz="4" w:space="0" w:color="BFBFBF"/>
            </w:tcBorders>
            <w:shd w:val="clear" w:color="000000" w:fill="FFFFFF"/>
            <w:noWrap/>
            <w:vAlign w:val="center"/>
            <w:hideMark/>
          </w:tcPr>
          <w:p w14:paraId="5027CE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single" w:sz="4" w:space="0" w:color="BFBFBF"/>
              <w:right w:val="single" w:sz="4" w:space="0" w:color="BFBFBF"/>
            </w:tcBorders>
            <w:shd w:val="clear" w:color="000000" w:fill="FFFFFF"/>
            <w:noWrap/>
            <w:vAlign w:val="center"/>
            <w:hideMark/>
          </w:tcPr>
          <w:p w14:paraId="22368D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52" w:type="dxa"/>
            <w:tcBorders>
              <w:top w:val="nil"/>
              <w:left w:val="nil"/>
              <w:bottom w:val="single" w:sz="4" w:space="0" w:color="BFBFBF"/>
              <w:right w:val="single" w:sz="4" w:space="0" w:color="auto"/>
            </w:tcBorders>
            <w:shd w:val="clear" w:color="000000" w:fill="FFFFFF"/>
            <w:noWrap/>
            <w:vAlign w:val="center"/>
            <w:hideMark/>
          </w:tcPr>
          <w:p w14:paraId="21DF7C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179.00</w:t>
            </w:r>
          </w:p>
        </w:tc>
      </w:tr>
      <w:tr w:rsidR="00AD79BF" w:rsidRPr="00DD6CDE" w14:paraId="4EB843C0" w14:textId="77777777" w:rsidTr="001C3D52">
        <w:trPr>
          <w:trHeight w:val="255"/>
          <w:jc w:val="center"/>
        </w:trPr>
        <w:tc>
          <w:tcPr>
            <w:tcW w:w="609" w:type="dxa"/>
            <w:vMerge/>
            <w:tcBorders>
              <w:top w:val="nil"/>
              <w:left w:val="nil"/>
              <w:bottom w:val="nil"/>
              <w:right w:val="nil"/>
            </w:tcBorders>
            <w:vAlign w:val="center"/>
            <w:hideMark/>
          </w:tcPr>
          <w:p w14:paraId="5E1CAE96"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D629AE5"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ADCF3F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298854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E1C94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59695D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3A3A34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65EA7C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w:t>
            </w:r>
          </w:p>
        </w:tc>
        <w:tc>
          <w:tcPr>
            <w:tcW w:w="896" w:type="dxa"/>
            <w:tcBorders>
              <w:top w:val="nil"/>
              <w:left w:val="nil"/>
              <w:bottom w:val="single" w:sz="4" w:space="0" w:color="auto"/>
              <w:right w:val="single" w:sz="4" w:space="0" w:color="BFBFBF"/>
            </w:tcBorders>
            <w:shd w:val="clear" w:color="000000" w:fill="FFFFFF"/>
            <w:noWrap/>
            <w:vAlign w:val="center"/>
            <w:hideMark/>
          </w:tcPr>
          <w:p w14:paraId="6FBE09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c>
          <w:tcPr>
            <w:tcW w:w="888" w:type="dxa"/>
            <w:tcBorders>
              <w:top w:val="nil"/>
              <w:left w:val="nil"/>
              <w:bottom w:val="single" w:sz="4" w:space="0" w:color="auto"/>
              <w:right w:val="single" w:sz="4" w:space="0" w:color="BFBFBF"/>
            </w:tcBorders>
            <w:shd w:val="clear" w:color="000000" w:fill="FFFFFF"/>
            <w:noWrap/>
            <w:vAlign w:val="center"/>
            <w:hideMark/>
          </w:tcPr>
          <w:p w14:paraId="687ADD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c>
          <w:tcPr>
            <w:tcW w:w="845" w:type="dxa"/>
            <w:tcBorders>
              <w:top w:val="nil"/>
              <w:left w:val="nil"/>
              <w:bottom w:val="single" w:sz="4" w:space="0" w:color="auto"/>
              <w:right w:val="single" w:sz="4" w:space="0" w:color="BFBFBF"/>
            </w:tcBorders>
            <w:shd w:val="clear" w:color="000000" w:fill="FFFFFF"/>
            <w:noWrap/>
            <w:vAlign w:val="center"/>
            <w:hideMark/>
          </w:tcPr>
          <w:p w14:paraId="4C84DD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c>
          <w:tcPr>
            <w:tcW w:w="852" w:type="dxa"/>
            <w:tcBorders>
              <w:top w:val="nil"/>
              <w:left w:val="nil"/>
              <w:bottom w:val="single" w:sz="4" w:space="0" w:color="auto"/>
              <w:right w:val="single" w:sz="4" w:space="0" w:color="auto"/>
            </w:tcBorders>
            <w:shd w:val="clear" w:color="000000" w:fill="FFFFFF"/>
            <w:noWrap/>
            <w:vAlign w:val="center"/>
            <w:hideMark/>
          </w:tcPr>
          <w:p w14:paraId="20288D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r>
      <w:tr w:rsidR="00AD79BF" w:rsidRPr="00DD6CDE" w14:paraId="35040A6D" w14:textId="77777777" w:rsidTr="001C3D52">
        <w:trPr>
          <w:trHeight w:val="255"/>
          <w:jc w:val="center"/>
        </w:trPr>
        <w:tc>
          <w:tcPr>
            <w:tcW w:w="609" w:type="dxa"/>
            <w:vMerge/>
            <w:tcBorders>
              <w:top w:val="nil"/>
              <w:left w:val="nil"/>
              <w:bottom w:val="nil"/>
              <w:right w:val="nil"/>
            </w:tcBorders>
            <w:vAlign w:val="center"/>
            <w:hideMark/>
          </w:tcPr>
          <w:p w14:paraId="0E0C0BA6"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F278C2F" w14:textId="5BE1B289"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B39DF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4" w:type="dxa"/>
            <w:tcBorders>
              <w:top w:val="nil"/>
              <w:left w:val="nil"/>
              <w:bottom w:val="single" w:sz="4" w:space="0" w:color="BFBFBF"/>
              <w:right w:val="single" w:sz="4" w:space="0" w:color="auto"/>
            </w:tcBorders>
            <w:shd w:val="clear" w:color="000000" w:fill="D9D9D9"/>
            <w:noWrap/>
            <w:vAlign w:val="center"/>
            <w:hideMark/>
          </w:tcPr>
          <w:p w14:paraId="66480D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54187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DF467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542B58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1DFD5E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w:t>
            </w:r>
          </w:p>
        </w:tc>
        <w:tc>
          <w:tcPr>
            <w:tcW w:w="896" w:type="dxa"/>
            <w:tcBorders>
              <w:top w:val="nil"/>
              <w:left w:val="nil"/>
              <w:bottom w:val="single" w:sz="4" w:space="0" w:color="BFBFBF"/>
              <w:right w:val="single" w:sz="4" w:space="0" w:color="BFBFBF"/>
            </w:tcBorders>
            <w:shd w:val="clear" w:color="000000" w:fill="D9D9D9"/>
            <w:noWrap/>
            <w:vAlign w:val="center"/>
            <w:hideMark/>
          </w:tcPr>
          <w:p w14:paraId="1C2D4E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8.30</w:t>
            </w:r>
          </w:p>
        </w:tc>
        <w:tc>
          <w:tcPr>
            <w:tcW w:w="888" w:type="dxa"/>
            <w:tcBorders>
              <w:top w:val="nil"/>
              <w:left w:val="nil"/>
              <w:bottom w:val="single" w:sz="4" w:space="0" w:color="BFBFBF"/>
              <w:right w:val="single" w:sz="4" w:space="0" w:color="BFBFBF"/>
            </w:tcBorders>
            <w:shd w:val="clear" w:color="000000" w:fill="D9D9D9"/>
            <w:noWrap/>
            <w:vAlign w:val="center"/>
            <w:hideMark/>
          </w:tcPr>
          <w:p w14:paraId="111C10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45" w:type="dxa"/>
            <w:tcBorders>
              <w:top w:val="nil"/>
              <w:left w:val="nil"/>
              <w:bottom w:val="single" w:sz="4" w:space="0" w:color="BFBFBF"/>
              <w:right w:val="single" w:sz="4" w:space="0" w:color="BFBFBF"/>
            </w:tcBorders>
            <w:shd w:val="clear" w:color="000000" w:fill="D9D9D9"/>
            <w:noWrap/>
            <w:vAlign w:val="center"/>
            <w:hideMark/>
          </w:tcPr>
          <w:p w14:paraId="7CADF7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BFBFBF"/>
              <w:right w:val="single" w:sz="4" w:space="0" w:color="auto"/>
            </w:tcBorders>
            <w:shd w:val="clear" w:color="000000" w:fill="D9D9D9"/>
            <w:noWrap/>
            <w:vAlign w:val="center"/>
            <w:hideMark/>
          </w:tcPr>
          <w:p w14:paraId="390CA4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16.10</w:t>
            </w:r>
          </w:p>
        </w:tc>
      </w:tr>
      <w:tr w:rsidR="00AD79BF" w:rsidRPr="00DD6CDE" w14:paraId="324822F0" w14:textId="77777777" w:rsidTr="001C3D52">
        <w:trPr>
          <w:trHeight w:val="255"/>
          <w:jc w:val="center"/>
        </w:trPr>
        <w:tc>
          <w:tcPr>
            <w:tcW w:w="609" w:type="dxa"/>
            <w:vMerge/>
            <w:tcBorders>
              <w:top w:val="nil"/>
              <w:left w:val="nil"/>
              <w:bottom w:val="nil"/>
              <w:right w:val="nil"/>
            </w:tcBorders>
            <w:vAlign w:val="center"/>
            <w:hideMark/>
          </w:tcPr>
          <w:p w14:paraId="7710BF8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8908644"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B7BD20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834D2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D70B3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27AFF3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2413EE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2BB6BD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w:t>
            </w:r>
          </w:p>
        </w:tc>
        <w:tc>
          <w:tcPr>
            <w:tcW w:w="896" w:type="dxa"/>
            <w:tcBorders>
              <w:top w:val="nil"/>
              <w:left w:val="nil"/>
              <w:bottom w:val="single" w:sz="4" w:space="0" w:color="BFBFBF"/>
              <w:right w:val="single" w:sz="4" w:space="0" w:color="BFBFBF"/>
            </w:tcBorders>
            <w:shd w:val="clear" w:color="000000" w:fill="D9D9D9"/>
            <w:noWrap/>
            <w:vAlign w:val="center"/>
            <w:hideMark/>
          </w:tcPr>
          <w:p w14:paraId="1C9F32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6.50</w:t>
            </w:r>
          </w:p>
        </w:tc>
        <w:tc>
          <w:tcPr>
            <w:tcW w:w="888" w:type="dxa"/>
            <w:tcBorders>
              <w:top w:val="nil"/>
              <w:left w:val="nil"/>
              <w:bottom w:val="single" w:sz="4" w:space="0" w:color="BFBFBF"/>
              <w:right w:val="single" w:sz="4" w:space="0" w:color="BFBFBF"/>
            </w:tcBorders>
            <w:shd w:val="clear" w:color="000000" w:fill="D9D9D9"/>
            <w:noWrap/>
            <w:vAlign w:val="center"/>
            <w:hideMark/>
          </w:tcPr>
          <w:p w14:paraId="225ADF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45" w:type="dxa"/>
            <w:tcBorders>
              <w:top w:val="nil"/>
              <w:left w:val="nil"/>
              <w:bottom w:val="single" w:sz="4" w:space="0" w:color="BFBFBF"/>
              <w:right w:val="single" w:sz="4" w:space="0" w:color="BFBFBF"/>
            </w:tcBorders>
            <w:shd w:val="clear" w:color="000000" w:fill="D9D9D9"/>
            <w:noWrap/>
            <w:vAlign w:val="center"/>
            <w:hideMark/>
          </w:tcPr>
          <w:p w14:paraId="13434F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D9D9D9"/>
            <w:noWrap/>
            <w:vAlign w:val="center"/>
            <w:hideMark/>
          </w:tcPr>
          <w:p w14:paraId="183E8A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16.40</w:t>
            </w:r>
          </w:p>
        </w:tc>
      </w:tr>
      <w:tr w:rsidR="00AD79BF" w:rsidRPr="00DD6CDE" w14:paraId="336028FC" w14:textId="77777777" w:rsidTr="001C3D52">
        <w:trPr>
          <w:trHeight w:val="255"/>
          <w:jc w:val="center"/>
        </w:trPr>
        <w:tc>
          <w:tcPr>
            <w:tcW w:w="609" w:type="dxa"/>
            <w:vMerge/>
            <w:tcBorders>
              <w:top w:val="nil"/>
              <w:left w:val="nil"/>
              <w:bottom w:val="nil"/>
              <w:right w:val="nil"/>
            </w:tcBorders>
            <w:vAlign w:val="center"/>
            <w:hideMark/>
          </w:tcPr>
          <w:p w14:paraId="1471205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2F16FB5"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13575A0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924BD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18FF2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A5C8E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4BE195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283E46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6" w:type="dxa"/>
            <w:tcBorders>
              <w:top w:val="nil"/>
              <w:left w:val="nil"/>
              <w:bottom w:val="single" w:sz="4" w:space="0" w:color="BFBFBF"/>
              <w:right w:val="single" w:sz="4" w:space="0" w:color="BFBFBF"/>
            </w:tcBorders>
            <w:shd w:val="clear" w:color="000000" w:fill="D9D9D9"/>
            <w:noWrap/>
            <w:vAlign w:val="center"/>
            <w:hideMark/>
          </w:tcPr>
          <w:p w14:paraId="78151E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w:t>
            </w:r>
          </w:p>
        </w:tc>
        <w:tc>
          <w:tcPr>
            <w:tcW w:w="888" w:type="dxa"/>
            <w:tcBorders>
              <w:top w:val="nil"/>
              <w:left w:val="nil"/>
              <w:bottom w:val="single" w:sz="4" w:space="0" w:color="BFBFBF"/>
              <w:right w:val="single" w:sz="4" w:space="0" w:color="BFBFBF"/>
            </w:tcBorders>
            <w:shd w:val="clear" w:color="000000" w:fill="D9D9D9"/>
            <w:noWrap/>
            <w:vAlign w:val="center"/>
            <w:hideMark/>
          </w:tcPr>
          <w:p w14:paraId="5D3F1A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58F77E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29B582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00B31765" w14:textId="77777777" w:rsidTr="001C3D52">
        <w:trPr>
          <w:trHeight w:val="255"/>
          <w:jc w:val="center"/>
        </w:trPr>
        <w:tc>
          <w:tcPr>
            <w:tcW w:w="609" w:type="dxa"/>
            <w:vMerge/>
            <w:tcBorders>
              <w:top w:val="nil"/>
              <w:left w:val="nil"/>
              <w:bottom w:val="nil"/>
              <w:right w:val="nil"/>
            </w:tcBorders>
            <w:vAlign w:val="center"/>
            <w:hideMark/>
          </w:tcPr>
          <w:p w14:paraId="0B1119A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A10CCF1"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61930DC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nil"/>
              <w:right w:val="single" w:sz="4" w:space="0" w:color="auto"/>
            </w:tcBorders>
            <w:shd w:val="clear" w:color="000000" w:fill="D9D9D9"/>
            <w:noWrap/>
            <w:vAlign w:val="center"/>
            <w:hideMark/>
          </w:tcPr>
          <w:p w14:paraId="61841E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nil"/>
              <w:right w:val="single" w:sz="4" w:space="0" w:color="BFBFBF"/>
            </w:tcBorders>
            <w:shd w:val="clear" w:color="000000" w:fill="D9D9D9"/>
            <w:noWrap/>
            <w:vAlign w:val="center"/>
            <w:hideMark/>
          </w:tcPr>
          <w:p w14:paraId="249A94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c>
          <w:tcPr>
            <w:tcW w:w="939" w:type="dxa"/>
            <w:gridSpan w:val="2"/>
            <w:tcBorders>
              <w:top w:val="nil"/>
              <w:left w:val="nil"/>
              <w:bottom w:val="nil"/>
              <w:right w:val="single" w:sz="4" w:space="0" w:color="BFBFBF"/>
            </w:tcBorders>
            <w:shd w:val="clear" w:color="000000" w:fill="D9D9D9"/>
            <w:noWrap/>
            <w:vAlign w:val="center"/>
            <w:hideMark/>
          </w:tcPr>
          <w:p w14:paraId="59433D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22" w:type="dxa"/>
            <w:gridSpan w:val="2"/>
            <w:tcBorders>
              <w:top w:val="nil"/>
              <w:left w:val="nil"/>
              <w:bottom w:val="nil"/>
              <w:right w:val="single" w:sz="4" w:space="0" w:color="BFBFBF"/>
            </w:tcBorders>
            <w:shd w:val="clear" w:color="000000" w:fill="D9D9D9"/>
            <w:noWrap/>
            <w:vAlign w:val="center"/>
            <w:hideMark/>
          </w:tcPr>
          <w:p w14:paraId="039546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34" w:type="dxa"/>
            <w:gridSpan w:val="2"/>
            <w:tcBorders>
              <w:top w:val="nil"/>
              <w:left w:val="nil"/>
              <w:bottom w:val="nil"/>
              <w:right w:val="single" w:sz="4" w:space="0" w:color="BFBFBF"/>
            </w:tcBorders>
            <w:shd w:val="clear" w:color="000000" w:fill="D9D9D9"/>
            <w:noWrap/>
            <w:vAlign w:val="center"/>
            <w:hideMark/>
          </w:tcPr>
          <w:p w14:paraId="10C4BE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10.30</w:t>
            </w:r>
          </w:p>
        </w:tc>
        <w:tc>
          <w:tcPr>
            <w:tcW w:w="896" w:type="dxa"/>
            <w:tcBorders>
              <w:top w:val="nil"/>
              <w:left w:val="nil"/>
              <w:bottom w:val="nil"/>
              <w:right w:val="single" w:sz="4" w:space="0" w:color="BFBFBF"/>
            </w:tcBorders>
            <w:shd w:val="clear" w:color="000000" w:fill="D9D9D9"/>
            <w:noWrap/>
            <w:vAlign w:val="center"/>
            <w:hideMark/>
          </w:tcPr>
          <w:p w14:paraId="66D0E1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32.00</w:t>
            </w:r>
          </w:p>
        </w:tc>
        <w:tc>
          <w:tcPr>
            <w:tcW w:w="888" w:type="dxa"/>
            <w:tcBorders>
              <w:top w:val="nil"/>
              <w:left w:val="nil"/>
              <w:bottom w:val="nil"/>
              <w:right w:val="single" w:sz="4" w:space="0" w:color="BFBFBF"/>
            </w:tcBorders>
            <w:shd w:val="clear" w:color="000000" w:fill="D9D9D9"/>
            <w:noWrap/>
            <w:vAlign w:val="center"/>
            <w:hideMark/>
          </w:tcPr>
          <w:p w14:paraId="7664F7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nil"/>
              <w:right w:val="single" w:sz="4" w:space="0" w:color="BFBFBF"/>
            </w:tcBorders>
            <w:shd w:val="clear" w:color="000000" w:fill="D9D9D9"/>
            <w:noWrap/>
            <w:vAlign w:val="center"/>
            <w:hideMark/>
          </w:tcPr>
          <w:p w14:paraId="1A7303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52" w:type="dxa"/>
            <w:tcBorders>
              <w:top w:val="nil"/>
              <w:left w:val="nil"/>
              <w:bottom w:val="nil"/>
              <w:right w:val="single" w:sz="4" w:space="0" w:color="auto"/>
            </w:tcBorders>
            <w:shd w:val="clear" w:color="000000" w:fill="D9D9D9"/>
            <w:noWrap/>
            <w:vAlign w:val="center"/>
            <w:hideMark/>
          </w:tcPr>
          <w:p w14:paraId="495944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61.00</w:t>
            </w:r>
          </w:p>
        </w:tc>
      </w:tr>
      <w:tr w:rsidR="00AD79BF" w:rsidRPr="00DD6CDE" w14:paraId="736E915A" w14:textId="77777777" w:rsidTr="001C3D52">
        <w:trPr>
          <w:trHeight w:val="255"/>
          <w:jc w:val="center"/>
        </w:trPr>
        <w:tc>
          <w:tcPr>
            <w:tcW w:w="609" w:type="dxa"/>
            <w:vMerge/>
            <w:tcBorders>
              <w:top w:val="nil"/>
              <w:left w:val="nil"/>
              <w:bottom w:val="nil"/>
              <w:right w:val="nil"/>
            </w:tcBorders>
            <w:vAlign w:val="center"/>
            <w:hideMark/>
          </w:tcPr>
          <w:p w14:paraId="71953A0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4DF410A"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03CEC14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2DD96D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0948B8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45DB24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0300E6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54976F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96" w:type="dxa"/>
            <w:tcBorders>
              <w:top w:val="nil"/>
              <w:left w:val="nil"/>
              <w:bottom w:val="single" w:sz="4" w:space="0" w:color="auto"/>
              <w:right w:val="single" w:sz="4" w:space="0" w:color="BFBFBF"/>
            </w:tcBorders>
            <w:shd w:val="clear" w:color="000000" w:fill="D9D9D9"/>
            <w:noWrap/>
            <w:vAlign w:val="center"/>
            <w:hideMark/>
          </w:tcPr>
          <w:p w14:paraId="509B7C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88" w:type="dxa"/>
            <w:tcBorders>
              <w:top w:val="nil"/>
              <w:left w:val="nil"/>
              <w:bottom w:val="single" w:sz="4" w:space="0" w:color="auto"/>
              <w:right w:val="single" w:sz="4" w:space="0" w:color="BFBFBF"/>
            </w:tcBorders>
            <w:shd w:val="clear" w:color="000000" w:fill="D9D9D9"/>
            <w:noWrap/>
            <w:vAlign w:val="center"/>
            <w:hideMark/>
          </w:tcPr>
          <w:p w14:paraId="78003B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45" w:type="dxa"/>
            <w:tcBorders>
              <w:top w:val="nil"/>
              <w:left w:val="nil"/>
              <w:bottom w:val="single" w:sz="4" w:space="0" w:color="auto"/>
              <w:right w:val="single" w:sz="4" w:space="0" w:color="BFBFBF"/>
            </w:tcBorders>
            <w:shd w:val="clear" w:color="000000" w:fill="D9D9D9"/>
            <w:noWrap/>
            <w:vAlign w:val="center"/>
            <w:hideMark/>
          </w:tcPr>
          <w:p w14:paraId="3C0802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52" w:type="dxa"/>
            <w:tcBorders>
              <w:top w:val="nil"/>
              <w:left w:val="nil"/>
              <w:bottom w:val="single" w:sz="4" w:space="0" w:color="auto"/>
              <w:right w:val="single" w:sz="4" w:space="0" w:color="auto"/>
            </w:tcBorders>
            <w:shd w:val="clear" w:color="000000" w:fill="D9D9D9"/>
            <w:noWrap/>
            <w:vAlign w:val="center"/>
            <w:hideMark/>
          </w:tcPr>
          <w:p w14:paraId="1A4F68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r>
      <w:tr w:rsidR="00AD79BF" w:rsidRPr="00DD6CDE" w14:paraId="6779C145" w14:textId="77777777" w:rsidTr="001C3D52">
        <w:trPr>
          <w:trHeight w:val="255"/>
          <w:jc w:val="center"/>
        </w:trPr>
        <w:tc>
          <w:tcPr>
            <w:tcW w:w="609" w:type="dxa"/>
            <w:vMerge/>
            <w:tcBorders>
              <w:top w:val="nil"/>
              <w:left w:val="nil"/>
              <w:bottom w:val="nil"/>
              <w:right w:val="nil"/>
            </w:tcBorders>
            <w:vAlign w:val="center"/>
            <w:hideMark/>
          </w:tcPr>
          <w:p w14:paraId="73CB1CDB"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21F04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0827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4" w:type="dxa"/>
            <w:tcBorders>
              <w:top w:val="nil"/>
              <w:left w:val="nil"/>
              <w:bottom w:val="single" w:sz="4" w:space="0" w:color="BFBFBF"/>
              <w:right w:val="single" w:sz="4" w:space="0" w:color="auto"/>
            </w:tcBorders>
            <w:shd w:val="clear" w:color="auto" w:fill="auto"/>
            <w:noWrap/>
            <w:vAlign w:val="center"/>
            <w:hideMark/>
          </w:tcPr>
          <w:p w14:paraId="52DD83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70D65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2.42</w:t>
            </w:r>
          </w:p>
        </w:tc>
        <w:tc>
          <w:tcPr>
            <w:tcW w:w="939"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7F654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nil"/>
              <w:right w:val="nil"/>
            </w:tcBorders>
            <w:shd w:val="clear" w:color="auto" w:fill="auto"/>
            <w:noWrap/>
            <w:vAlign w:val="center"/>
            <w:hideMark/>
          </w:tcPr>
          <w:p w14:paraId="401F7F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0.07</w:t>
            </w:r>
          </w:p>
        </w:tc>
        <w:tc>
          <w:tcPr>
            <w:tcW w:w="834"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35C11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7.86</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4E234A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16.63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3AE25B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2.68</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18EB4F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2.18</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658CB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20.96</w:t>
            </w:r>
          </w:p>
        </w:tc>
      </w:tr>
      <w:tr w:rsidR="00F318EC" w:rsidRPr="00DD6CDE" w14:paraId="0E372886" w14:textId="77777777" w:rsidTr="001C3D52">
        <w:trPr>
          <w:trHeight w:val="255"/>
          <w:jc w:val="center"/>
        </w:trPr>
        <w:tc>
          <w:tcPr>
            <w:tcW w:w="609" w:type="dxa"/>
            <w:vMerge/>
            <w:tcBorders>
              <w:top w:val="nil"/>
              <w:left w:val="nil"/>
              <w:bottom w:val="nil"/>
              <w:right w:val="nil"/>
            </w:tcBorders>
            <w:vAlign w:val="center"/>
            <w:hideMark/>
          </w:tcPr>
          <w:p w14:paraId="44F8534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5A085A5"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A33C82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2F928F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4A0D3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1.56</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48E546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0.19</w:t>
            </w:r>
          </w:p>
        </w:tc>
        <w:tc>
          <w:tcPr>
            <w:tcW w:w="922"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EBD2F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5AC1CB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3.94</w:t>
            </w:r>
          </w:p>
        </w:tc>
        <w:tc>
          <w:tcPr>
            <w:tcW w:w="896" w:type="dxa"/>
            <w:tcBorders>
              <w:top w:val="nil"/>
              <w:left w:val="nil"/>
              <w:bottom w:val="single" w:sz="4" w:space="0" w:color="BFBFBF"/>
              <w:right w:val="single" w:sz="4" w:space="0" w:color="BFBFBF"/>
            </w:tcBorders>
            <w:shd w:val="clear" w:color="000000" w:fill="FFFFFF"/>
            <w:noWrap/>
            <w:vAlign w:val="center"/>
            <w:hideMark/>
          </w:tcPr>
          <w:p w14:paraId="57B824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19.08</w:t>
            </w:r>
          </w:p>
        </w:tc>
        <w:tc>
          <w:tcPr>
            <w:tcW w:w="888" w:type="dxa"/>
            <w:tcBorders>
              <w:top w:val="nil"/>
              <w:left w:val="nil"/>
              <w:bottom w:val="single" w:sz="4" w:space="0" w:color="BFBFBF"/>
              <w:right w:val="single" w:sz="4" w:space="0" w:color="BFBFBF"/>
            </w:tcBorders>
            <w:shd w:val="clear" w:color="000000" w:fill="FFFFFF"/>
            <w:noWrap/>
            <w:vAlign w:val="center"/>
            <w:hideMark/>
          </w:tcPr>
          <w:p w14:paraId="4E67A1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0.85</w:t>
            </w:r>
          </w:p>
        </w:tc>
        <w:tc>
          <w:tcPr>
            <w:tcW w:w="845" w:type="dxa"/>
            <w:tcBorders>
              <w:top w:val="nil"/>
              <w:left w:val="nil"/>
              <w:bottom w:val="single" w:sz="4" w:space="0" w:color="BFBFBF"/>
              <w:right w:val="single" w:sz="4" w:space="0" w:color="BFBFBF"/>
            </w:tcBorders>
            <w:shd w:val="clear" w:color="000000" w:fill="FFFFFF"/>
            <w:noWrap/>
            <w:vAlign w:val="center"/>
            <w:hideMark/>
          </w:tcPr>
          <w:p w14:paraId="789F7F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w:t>
            </w:r>
          </w:p>
        </w:tc>
        <w:tc>
          <w:tcPr>
            <w:tcW w:w="852" w:type="dxa"/>
            <w:tcBorders>
              <w:top w:val="nil"/>
              <w:left w:val="nil"/>
              <w:bottom w:val="single" w:sz="4" w:space="0" w:color="BFBFBF"/>
              <w:right w:val="single" w:sz="4" w:space="0" w:color="auto"/>
            </w:tcBorders>
            <w:shd w:val="clear" w:color="000000" w:fill="FFFFFF"/>
            <w:noWrap/>
            <w:vAlign w:val="center"/>
            <w:hideMark/>
          </w:tcPr>
          <w:p w14:paraId="19E8ACB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21.07</w:t>
            </w:r>
          </w:p>
        </w:tc>
      </w:tr>
      <w:tr w:rsidR="00AD79BF" w:rsidRPr="00DD6CDE" w14:paraId="732A608F" w14:textId="77777777" w:rsidTr="001C3D52">
        <w:trPr>
          <w:trHeight w:val="255"/>
          <w:jc w:val="center"/>
        </w:trPr>
        <w:tc>
          <w:tcPr>
            <w:tcW w:w="609" w:type="dxa"/>
            <w:vMerge/>
            <w:tcBorders>
              <w:top w:val="nil"/>
              <w:left w:val="nil"/>
              <w:bottom w:val="nil"/>
              <w:right w:val="nil"/>
            </w:tcBorders>
            <w:vAlign w:val="center"/>
            <w:hideMark/>
          </w:tcPr>
          <w:p w14:paraId="751A650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0A3DC20"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9406BD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77654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1A0F9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2784C5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0.02</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2B8B9E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2650D1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2.19</w:t>
            </w:r>
          </w:p>
        </w:tc>
        <w:tc>
          <w:tcPr>
            <w:tcW w:w="896" w:type="dxa"/>
            <w:tcBorders>
              <w:top w:val="nil"/>
              <w:left w:val="nil"/>
              <w:bottom w:val="single" w:sz="4" w:space="0" w:color="BFBFBF"/>
              <w:right w:val="single" w:sz="4" w:space="0" w:color="BFBFBF"/>
            </w:tcBorders>
            <w:shd w:val="clear" w:color="000000" w:fill="FFFFFF"/>
            <w:noWrap/>
            <w:vAlign w:val="center"/>
            <w:hideMark/>
          </w:tcPr>
          <w:p w14:paraId="05741F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3.05</w:t>
            </w:r>
          </w:p>
        </w:tc>
        <w:tc>
          <w:tcPr>
            <w:tcW w:w="888" w:type="dxa"/>
            <w:tcBorders>
              <w:top w:val="nil"/>
              <w:left w:val="nil"/>
              <w:bottom w:val="single" w:sz="4" w:space="0" w:color="BFBFBF"/>
              <w:right w:val="single" w:sz="4" w:space="0" w:color="BFBFBF"/>
            </w:tcBorders>
            <w:shd w:val="clear" w:color="000000" w:fill="FFFFFF"/>
            <w:noWrap/>
            <w:vAlign w:val="center"/>
            <w:hideMark/>
          </w:tcPr>
          <w:p w14:paraId="52E2BD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FFFFFF"/>
            <w:noWrap/>
            <w:vAlign w:val="center"/>
            <w:hideMark/>
          </w:tcPr>
          <w:p w14:paraId="5F9709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405E0D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6C703FC9" w14:textId="77777777" w:rsidTr="001C3D52">
        <w:trPr>
          <w:trHeight w:val="255"/>
          <w:jc w:val="center"/>
        </w:trPr>
        <w:tc>
          <w:tcPr>
            <w:tcW w:w="609" w:type="dxa"/>
            <w:vMerge/>
            <w:tcBorders>
              <w:top w:val="nil"/>
              <w:left w:val="nil"/>
              <w:bottom w:val="nil"/>
              <w:right w:val="nil"/>
            </w:tcBorders>
            <w:vAlign w:val="center"/>
            <w:hideMark/>
          </w:tcPr>
          <w:p w14:paraId="3BC7494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7532865"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7C41915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7A71B0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69EBF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8.70</w:t>
            </w:r>
          </w:p>
        </w:tc>
        <w:tc>
          <w:tcPr>
            <w:tcW w:w="939" w:type="dxa"/>
            <w:gridSpan w:val="2"/>
            <w:tcBorders>
              <w:top w:val="nil"/>
              <w:left w:val="nil"/>
              <w:bottom w:val="single" w:sz="4" w:space="0" w:color="BFBFBF"/>
              <w:right w:val="single" w:sz="4" w:space="0" w:color="BFBFBF"/>
            </w:tcBorders>
            <w:shd w:val="clear" w:color="000000" w:fill="FFFFFF"/>
            <w:noWrap/>
            <w:vAlign w:val="center"/>
            <w:hideMark/>
          </w:tcPr>
          <w:p w14:paraId="431384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0.78</w:t>
            </w:r>
          </w:p>
        </w:tc>
        <w:tc>
          <w:tcPr>
            <w:tcW w:w="922" w:type="dxa"/>
            <w:gridSpan w:val="2"/>
            <w:tcBorders>
              <w:top w:val="nil"/>
              <w:left w:val="nil"/>
              <w:bottom w:val="single" w:sz="4" w:space="0" w:color="BFBFBF"/>
              <w:right w:val="single" w:sz="4" w:space="0" w:color="BFBFBF"/>
            </w:tcBorders>
            <w:shd w:val="clear" w:color="000000" w:fill="FFFFFF"/>
            <w:noWrap/>
            <w:vAlign w:val="center"/>
            <w:hideMark/>
          </w:tcPr>
          <w:p w14:paraId="5EDD5F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0.76</w:t>
            </w:r>
          </w:p>
        </w:tc>
        <w:tc>
          <w:tcPr>
            <w:tcW w:w="834" w:type="dxa"/>
            <w:gridSpan w:val="2"/>
            <w:tcBorders>
              <w:top w:val="nil"/>
              <w:left w:val="nil"/>
              <w:bottom w:val="single" w:sz="4" w:space="0" w:color="BFBFBF"/>
              <w:right w:val="single" w:sz="4" w:space="0" w:color="BFBFBF"/>
            </w:tcBorders>
            <w:shd w:val="clear" w:color="000000" w:fill="FFFFFF"/>
            <w:noWrap/>
            <w:vAlign w:val="center"/>
            <w:hideMark/>
          </w:tcPr>
          <w:p w14:paraId="6DABD1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17.40</w:t>
            </w:r>
          </w:p>
        </w:tc>
        <w:tc>
          <w:tcPr>
            <w:tcW w:w="896" w:type="dxa"/>
            <w:tcBorders>
              <w:top w:val="nil"/>
              <w:left w:val="nil"/>
              <w:bottom w:val="single" w:sz="4" w:space="0" w:color="BFBFBF"/>
              <w:right w:val="single" w:sz="4" w:space="0" w:color="BFBFBF"/>
            </w:tcBorders>
            <w:shd w:val="clear" w:color="000000" w:fill="FFFFFF"/>
            <w:noWrap/>
            <w:vAlign w:val="center"/>
            <w:hideMark/>
          </w:tcPr>
          <w:p w14:paraId="739F65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104.00</w:t>
            </w:r>
          </w:p>
        </w:tc>
        <w:tc>
          <w:tcPr>
            <w:tcW w:w="888" w:type="dxa"/>
            <w:tcBorders>
              <w:top w:val="nil"/>
              <w:left w:val="nil"/>
              <w:bottom w:val="single" w:sz="4" w:space="0" w:color="BFBFBF"/>
              <w:right w:val="single" w:sz="4" w:space="0" w:color="BFBFBF"/>
            </w:tcBorders>
            <w:shd w:val="clear" w:color="000000" w:fill="FFFFFF"/>
            <w:noWrap/>
            <w:vAlign w:val="center"/>
            <w:hideMark/>
          </w:tcPr>
          <w:p w14:paraId="4501F0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FFFFFF"/>
            <w:noWrap/>
            <w:vAlign w:val="center"/>
            <w:hideMark/>
          </w:tcPr>
          <w:p w14:paraId="768617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FFFFFF"/>
            <w:noWrap/>
            <w:vAlign w:val="center"/>
            <w:hideMark/>
          </w:tcPr>
          <w:p w14:paraId="114A5A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84.00</w:t>
            </w:r>
          </w:p>
        </w:tc>
      </w:tr>
      <w:tr w:rsidR="00AD79BF" w:rsidRPr="00DD6CDE" w14:paraId="032BF358" w14:textId="77777777" w:rsidTr="001C3D52">
        <w:trPr>
          <w:trHeight w:val="255"/>
          <w:jc w:val="center"/>
        </w:trPr>
        <w:tc>
          <w:tcPr>
            <w:tcW w:w="609" w:type="dxa"/>
            <w:vMerge/>
            <w:tcBorders>
              <w:top w:val="nil"/>
              <w:left w:val="nil"/>
              <w:bottom w:val="nil"/>
              <w:right w:val="nil"/>
            </w:tcBorders>
            <w:vAlign w:val="center"/>
            <w:hideMark/>
          </w:tcPr>
          <w:p w14:paraId="294BEAC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07A5F02"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19BA89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5B9F93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13D85C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w:t>
            </w:r>
          </w:p>
        </w:tc>
        <w:tc>
          <w:tcPr>
            <w:tcW w:w="939" w:type="dxa"/>
            <w:gridSpan w:val="2"/>
            <w:tcBorders>
              <w:top w:val="nil"/>
              <w:left w:val="nil"/>
              <w:bottom w:val="single" w:sz="4" w:space="0" w:color="auto"/>
              <w:right w:val="single" w:sz="4" w:space="0" w:color="BFBFBF"/>
            </w:tcBorders>
            <w:shd w:val="clear" w:color="000000" w:fill="FFFFFF"/>
            <w:noWrap/>
            <w:vAlign w:val="center"/>
            <w:hideMark/>
          </w:tcPr>
          <w:p w14:paraId="6E53C0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922" w:type="dxa"/>
            <w:gridSpan w:val="2"/>
            <w:tcBorders>
              <w:top w:val="nil"/>
              <w:left w:val="nil"/>
              <w:bottom w:val="single" w:sz="4" w:space="0" w:color="auto"/>
              <w:right w:val="single" w:sz="4" w:space="0" w:color="BFBFBF"/>
            </w:tcBorders>
            <w:shd w:val="clear" w:color="000000" w:fill="FFFFFF"/>
            <w:noWrap/>
            <w:vAlign w:val="center"/>
            <w:hideMark/>
          </w:tcPr>
          <w:p w14:paraId="1E1825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w:t>
            </w:r>
          </w:p>
        </w:tc>
        <w:tc>
          <w:tcPr>
            <w:tcW w:w="834" w:type="dxa"/>
            <w:gridSpan w:val="2"/>
            <w:tcBorders>
              <w:top w:val="nil"/>
              <w:left w:val="nil"/>
              <w:bottom w:val="single" w:sz="4" w:space="0" w:color="auto"/>
              <w:right w:val="single" w:sz="4" w:space="0" w:color="BFBFBF"/>
            </w:tcBorders>
            <w:shd w:val="clear" w:color="000000" w:fill="FFFFFF"/>
            <w:noWrap/>
            <w:vAlign w:val="center"/>
            <w:hideMark/>
          </w:tcPr>
          <w:p w14:paraId="1F5B06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w:t>
            </w:r>
          </w:p>
        </w:tc>
        <w:tc>
          <w:tcPr>
            <w:tcW w:w="896" w:type="dxa"/>
            <w:tcBorders>
              <w:top w:val="nil"/>
              <w:left w:val="nil"/>
              <w:bottom w:val="single" w:sz="4" w:space="0" w:color="auto"/>
              <w:right w:val="single" w:sz="4" w:space="0" w:color="BFBFBF"/>
            </w:tcBorders>
            <w:shd w:val="clear" w:color="000000" w:fill="FFFFFF"/>
            <w:noWrap/>
            <w:vAlign w:val="center"/>
            <w:hideMark/>
          </w:tcPr>
          <w:p w14:paraId="021965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888" w:type="dxa"/>
            <w:tcBorders>
              <w:top w:val="nil"/>
              <w:left w:val="nil"/>
              <w:bottom w:val="single" w:sz="4" w:space="0" w:color="auto"/>
              <w:right w:val="single" w:sz="4" w:space="0" w:color="BFBFBF"/>
            </w:tcBorders>
            <w:shd w:val="clear" w:color="000000" w:fill="FFFFFF"/>
            <w:noWrap/>
            <w:vAlign w:val="center"/>
            <w:hideMark/>
          </w:tcPr>
          <w:p w14:paraId="2349E1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845" w:type="dxa"/>
            <w:tcBorders>
              <w:top w:val="nil"/>
              <w:left w:val="nil"/>
              <w:bottom w:val="single" w:sz="4" w:space="0" w:color="auto"/>
              <w:right w:val="single" w:sz="4" w:space="0" w:color="BFBFBF"/>
            </w:tcBorders>
            <w:shd w:val="clear" w:color="000000" w:fill="FFFFFF"/>
            <w:noWrap/>
            <w:vAlign w:val="center"/>
            <w:hideMark/>
          </w:tcPr>
          <w:p w14:paraId="644CB5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852" w:type="dxa"/>
            <w:tcBorders>
              <w:top w:val="nil"/>
              <w:left w:val="nil"/>
              <w:bottom w:val="single" w:sz="4" w:space="0" w:color="auto"/>
              <w:right w:val="single" w:sz="4" w:space="0" w:color="auto"/>
            </w:tcBorders>
            <w:shd w:val="clear" w:color="000000" w:fill="FFFFFF"/>
            <w:noWrap/>
            <w:vAlign w:val="center"/>
            <w:hideMark/>
          </w:tcPr>
          <w:p w14:paraId="6DE19C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r>
      <w:tr w:rsidR="00AD79BF" w:rsidRPr="00DD6CDE" w14:paraId="53181F2B" w14:textId="77777777" w:rsidTr="001C3D52">
        <w:trPr>
          <w:trHeight w:val="255"/>
          <w:jc w:val="center"/>
        </w:trPr>
        <w:tc>
          <w:tcPr>
            <w:tcW w:w="609" w:type="dxa"/>
            <w:vMerge/>
            <w:tcBorders>
              <w:top w:val="nil"/>
              <w:left w:val="nil"/>
              <w:bottom w:val="nil"/>
              <w:right w:val="nil"/>
            </w:tcBorders>
            <w:vAlign w:val="center"/>
            <w:hideMark/>
          </w:tcPr>
          <w:p w14:paraId="48232400"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728F437" w14:textId="536023F8"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92D8E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4" w:type="dxa"/>
            <w:tcBorders>
              <w:top w:val="nil"/>
              <w:left w:val="nil"/>
              <w:bottom w:val="single" w:sz="4" w:space="0" w:color="BFBFBF"/>
              <w:right w:val="single" w:sz="4" w:space="0" w:color="auto"/>
            </w:tcBorders>
            <w:shd w:val="clear" w:color="000000" w:fill="D9D9D9"/>
            <w:noWrap/>
            <w:vAlign w:val="center"/>
            <w:hideMark/>
          </w:tcPr>
          <w:p w14:paraId="73CBA6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66C676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66BBAC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48E286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3549FB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96" w:type="dxa"/>
            <w:tcBorders>
              <w:top w:val="nil"/>
              <w:left w:val="nil"/>
              <w:bottom w:val="single" w:sz="4" w:space="0" w:color="BFBFBF"/>
              <w:right w:val="single" w:sz="4" w:space="0" w:color="BFBFBF"/>
            </w:tcBorders>
            <w:shd w:val="clear" w:color="000000" w:fill="D9D9D9"/>
            <w:noWrap/>
            <w:vAlign w:val="center"/>
            <w:hideMark/>
          </w:tcPr>
          <w:p w14:paraId="7247E2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w:t>
            </w:r>
          </w:p>
        </w:tc>
        <w:tc>
          <w:tcPr>
            <w:tcW w:w="888" w:type="dxa"/>
            <w:tcBorders>
              <w:top w:val="nil"/>
              <w:left w:val="nil"/>
              <w:bottom w:val="single" w:sz="4" w:space="0" w:color="BFBFBF"/>
              <w:right w:val="single" w:sz="4" w:space="0" w:color="BFBFBF"/>
            </w:tcBorders>
            <w:shd w:val="clear" w:color="000000" w:fill="D9D9D9"/>
            <w:noWrap/>
            <w:vAlign w:val="center"/>
            <w:hideMark/>
          </w:tcPr>
          <w:p w14:paraId="4AD96C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845" w:type="dxa"/>
            <w:tcBorders>
              <w:top w:val="nil"/>
              <w:left w:val="nil"/>
              <w:bottom w:val="single" w:sz="4" w:space="0" w:color="BFBFBF"/>
              <w:right w:val="single" w:sz="4" w:space="0" w:color="BFBFBF"/>
            </w:tcBorders>
            <w:shd w:val="clear" w:color="000000" w:fill="D9D9D9"/>
            <w:noWrap/>
            <w:vAlign w:val="center"/>
            <w:hideMark/>
          </w:tcPr>
          <w:p w14:paraId="123197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52" w:type="dxa"/>
            <w:tcBorders>
              <w:top w:val="nil"/>
              <w:left w:val="nil"/>
              <w:bottom w:val="single" w:sz="4" w:space="0" w:color="BFBFBF"/>
              <w:right w:val="single" w:sz="4" w:space="0" w:color="auto"/>
            </w:tcBorders>
            <w:shd w:val="clear" w:color="000000" w:fill="D9D9D9"/>
            <w:noWrap/>
            <w:vAlign w:val="center"/>
            <w:hideMark/>
          </w:tcPr>
          <w:p w14:paraId="137D90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9.10</w:t>
            </w:r>
          </w:p>
        </w:tc>
      </w:tr>
      <w:tr w:rsidR="00AD79BF" w:rsidRPr="00DD6CDE" w14:paraId="0896FC7B" w14:textId="77777777" w:rsidTr="001C3D52">
        <w:trPr>
          <w:trHeight w:val="255"/>
          <w:jc w:val="center"/>
        </w:trPr>
        <w:tc>
          <w:tcPr>
            <w:tcW w:w="609" w:type="dxa"/>
            <w:vMerge/>
            <w:tcBorders>
              <w:top w:val="nil"/>
              <w:left w:val="nil"/>
              <w:bottom w:val="nil"/>
              <w:right w:val="nil"/>
            </w:tcBorders>
            <w:vAlign w:val="center"/>
            <w:hideMark/>
          </w:tcPr>
          <w:p w14:paraId="5F70973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D666768"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C99EAB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7CEDB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5D244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1EABE8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43F3445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6690DD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w:t>
            </w:r>
          </w:p>
        </w:tc>
        <w:tc>
          <w:tcPr>
            <w:tcW w:w="896" w:type="dxa"/>
            <w:tcBorders>
              <w:top w:val="nil"/>
              <w:left w:val="nil"/>
              <w:bottom w:val="single" w:sz="4" w:space="0" w:color="BFBFBF"/>
              <w:right w:val="single" w:sz="4" w:space="0" w:color="BFBFBF"/>
            </w:tcBorders>
            <w:shd w:val="clear" w:color="000000" w:fill="D9D9D9"/>
            <w:noWrap/>
            <w:vAlign w:val="center"/>
            <w:hideMark/>
          </w:tcPr>
          <w:p w14:paraId="5E95E2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888" w:type="dxa"/>
            <w:tcBorders>
              <w:top w:val="nil"/>
              <w:left w:val="nil"/>
              <w:bottom w:val="single" w:sz="4" w:space="0" w:color="BFBFBF"/>
              <w:right w:val="single" w:sz="4" w:space="0" w:color="BFBFBF"/>
            </w:tcBorders>
            <w:shd w:val="clear" w:color="000000" w:fill="D9D9D9"/>
            <w:noWrap/>
            <w:vAlign w:val="center"/>
            <w:hideMark/>
          </w:tcPr>
          <w:p w14:paraId="372638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845" w:type="dxa"/>
            <w:tcBorders>
              <w:top w:val="nil"/>
              <w:left w:val="nil"/>
              <w:bottom w:val="single" w:sz="4" w:space="0" w:color="BFBFBF"/>
              <w:right w:val="single" w:sz="4" w:space="0" w:color="BFBFBF"/>
            </w:tcBorders>
            <w:shd w:val="clear" w:color="000000" w:fill="D9D9D9"/>
            <w:noWrap/>
            <w:vAlign w:val="center"/>
            <w:hideMark/>
          </w:tcPr>
          <w:p w14:paraId="504F9A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852" w:type="dxa"/>
            <w:tcBorders>
              <w:top w:val="nil"/>
              <w:left w:val="nil"/>
              <w:bottom w:val="single" w:sz="4" w:space="0" w:color="BFBFBF"/>
              <w:right w:val="single" w:sz="4" w:space="0" w:color="auto"/>
            </w:tcBorders>
            <w:shd w:val="clear" w:color="000000" w:fill="D9D9D9"/>
            <w:noWrap/>
            <w:vAlign w:val="center"/>
            <w:hideMark/>
          </w:tcPr>
          <w:p w14:paraId="18DA45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6.20</w:t>
            </w:r>
          </w:p>
        </w:tc>
      </w:tr>
      <w:tr w:rsidR="00AD79BF" w:rsidRPr="00DD6CDE" w14:paraId="278CF661" w14:textId="77777777" w:rsidTr="001C3D52">
        <w:trPr>
          <w:trHeight w:val="255"/>
          <w:jc w:val="center"/>
        </w:trPr>
        <w:tc>
          <w:tcPr>
            <w:tcW w:w="609" w:type="dxa"/>
            <w:vMerge/>
            <w:tcBorders>
              <w:top w:val="nil"/>
              <w:left w:val="nil"/>
              <w:bottom w:val="nil"/>
              <w:right w:val="nil"/>
            </w:tcBorders>
            <w:vAlign w:val="center"/>
            <w:hideMark/>
          </w:tcPr>
          <w:p w14:paraId="2360B37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FD24362"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506FEE4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115E8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090B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7AFDDB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77D965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6A05C7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896" w:type="dxa"/>
            <w:tcBorders>
              <w:top w:val="nil"/>
              <w:left w:val="nil"/>
              <w:bottom w:val="single" w:sz="4" w:space="0" w:color="BFBFBF"/>
              <w:right w:val="single" w:sz="4" w:space="0" w:color="BFBFBF"/>
            </w:tcBorders>
            <w:shd w:val="clear" w:color="000000" w:fill="D9D9D9"/>
            <w:noWrap/>
            <w:vAlign w:val="center"/>
            <w:hideMark/>
          </w:tcPr>
          <w:p w14:paraId="7AB18A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88" w:type="dxa"/>
            <w:tcBorders>
              <w:top w:val="nil"/>
              <w:left w:val="nil"/>
              <w:bottom w:val="single" w:sz="4" w:space="0" w:color="BFBFBF"/>
              <w:right w:val="single" w:sz="4" w:space="0" w:color="BFBFBF"/>
            </w:tcBorders>
            <w:shd w:val="clear" w:color="000000" w:fill="D9D9D9"/>
            <w:noWrap/>
            <w:vAlign w:val="center"/>
            <w:hideMark/>
          </w:tcPr>
          <w:p w14:paraId="080BB5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D9D9D9"/>
            <w:noWrap/>
            <w:vAlign w:val="center"/>
            <w:hideMark/>
          </w:tcPr>
          <w:p w14:paraId="44316B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36F672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19918664" w14:textId="77777777" w:rsidTr="001C3D52">
        <w:trPr>
          <w:trHeight w:val="255"/>
          <w:jc w:val="center"/>
        </w:trPr>
        <w:tc>
          <w:tcPr>
            <w:tcW w:w="609" w:type="dxa"/>
            <w:vMerge/>
            <w:tcBorders>
              <w:top w:val="nil"/>
              <w:left w:val="nil"/>
              <w:bottom w:val="nil"/>
              <w:right w:val="nil"/>
            </w:tcBorders>
            <w:vAlign w:val="center"/>
            <w:hideMark/>
          </w:tcPr>
          <w:p w14:paraId="65D4B65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C64E06F"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3502C33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4607D3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55CAE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w:t>
            </w:r>
          </w:p>
        </w:tc>
        <w:tc>
          <w:tcPr>
            <w:tcW w:w="939" w:type="dxa"/>
            <w:gridSpan w:val="2"/>
            <w:tcBorders>
              <w:top w:val="nil"/>
              <w:left w:val="nil"/>
              <w:bottom w:val="single" w:sz="4" w:space="0" w:color="BFBFBF"/>
              <w:right w:val="single" w:sz="4" w:space="0" w:color="BFBFBF"/>
            </w:tcBorders>
            <w:shd w:val="clear" w:color="000000" w:fill="D9D9D9"/>
            <w:noWrap/>
            <w:vAlign w:val="center"/>
            <w:hideMark/>
          </w:tcPr>
          <w:p w14:paraId="3F9604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gridSpan w:val="2"/>
            <w:tcBorders>
              <w:top w:val="nil"/>
              <w:left w:val="nil"/>
              <w:bottom w:val="single" w:sz="4" w:space="0" w:color="BFBFBF"/>
              <w:right w:val="single" w:sz="4" w:space="0" w:color="BFBFBF"/>
            </w:tcBorders>
            <w:shd w:val="clear" w:color="000000" w:fill="D9D9D9"/>
            <w:noWrap/>
            <w:vAlign w:val="center"/>
            <w:hideMark/>
          </w:tcPr>
          <w:p w14:paraId="7946CD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34" w:type="dxa"/>
            <w:gridSpan w:val="2"/>
            <w:tcBorders>
              <w:top w:val="nil"/>
              <w:left w:val="nil"/>
              <w:bottom w:val="single" w:sz="4" w:space="0" w:color="BFBFBF"/>
              <w:right w:val="single" w:sz="4" w:space="0" w:color="BFBFBF"/>
            </w:tcBorders>
            <w:shd w:val="clear" w:color="000000" w:fill="D9D9D9"/>
            <w:noWrap/>
            <w:vAlign w:val="center"/>
            <w:hideMark/>
          </w:tcPr>
          <w:p w14:paraId="2C3798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17.40</w:t>
            </w:r>
          </w:p>
        </w:tc>
        <w:tc>
          <w:tcPr>
            <w:tcW w:w="896" w:type="dxa"/>
            <w:tcBorders>
              <w:top w:val="nil"/>
              <w:left w:val="nil"/>
              <w:bottom w:val="single" w:sz="4" w:space="0" w:color="BFBFBF"/>
              <w:right w:val="single" w:sz="4" w:space="0" w:color="BFBFBF"/>
            </w:tcBorders>
            <w:shd w:val="clear" w:color="000000" w:fill="D9D9D9"/>
            <w:noWrap/>
            <w:vAlign w:val="center"/>
            <w:hideMark/>
          </w:tcPr>
          <w:p w14:paraId="6BD0B4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13.10</w:t>
            </w:r>
          </w:p>
        </w:tc>
        <w:tc>
          <w:tcPr>
            <w:tcW w:w="888" w:type="dxa"/>
            <w:tcBorders>
              <w:top w:val="nil"/>
              <w:left w:val="nil"/>
              <w:bottom w:val="single" w:sz="4" w:space="0" w:color="BFBFBF"/>
              <w:right w:val="single" w:sz="4" w:space="0" w:color="BFBFBF"/>
            </w:tcBorders>
            <w:shd w:val="clear" w:color="000000" w:fill="D9D9D9"/>
            <w:noWrap/>
            <w:vAlign w:val="center"/>
            <w:hideMark/>
          </w:tcPr>
          <w:p w14:paraId="40BC23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D9D9D9"/>
            <w:noWrap/>
            <w:vAlign w:val="center"/>
            <w:hideMark/>
          </w:tcPr>
          <w:p w14:paraId="0CA42A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10EE1B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r>
      <w:tr w:rsidR="00AD79BF" w:rsidRPr="00DD6CDE" w14:paraId="73394018" w14:textId="77777777" w:rsidTr="001C3D52">
        <w:trPr>
          <w:trHeight w:val="255"/>
          <w:jc w:val="center"/>
        </w:trPr>
        <w:tc>
          <w:tcPr>
            <w:tcW w:w="609" w:type="dxa"/>
            <w:vMerge/>
            <w:tcBorders>
              <w:top w:val="nil"/>
              <w:left w:val="nil"/>
              <w:bottom w:val="nil"/>
              <w:right w:val="nil"/>
            </w:tcBorders>
            <w:vAlign w:val="center"/>
            <w:hideMark/>
          </w:tcPr>
          <w:p w14:paraId="7EDD5FA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DAC5647" w14:textId="77777777" w:rsidR="00AD79BF" w:rsidRPr="00DD6CDE" w:rsidRDefault="00AD79BF" w:rsidP="00AD79BF">
            <w:pPr>
              <w:spacing w:after="0"/>
              <w:rPr>
                <w:rFonts w:cs="Arial"/>
                <w:color w:val="000000"/>
                <w:sz w:val="18"/>
                <w:szCs w:val="18"/>
                <w:lang w:eastAsia="en-AU"/>
              </w:rPr>
            </w:pPr>
          </w:p>
        </w:tc>
        <w:tc>
          <w:tcPr>
            <w:tcW w:w="686" w:type="dxa"/>
            <w:vMerge/>
            <w:tcBorders>
              <w:top w:val="nil"/>
              <w:left w:val="single" w:sz="4" w:space="0" w:color="auto"/>
              <w:bottom w:val="single" w:sz="4" w:space="0" w:color="auto"/>
              <w:right w:val="single" w:sz="4" w:space="0" w:color="auto"/>
            </w:tcBorders>
            <w:vAlign w:val="center"/>
            <w:hideMark/>
          </w:tcPr>
          <w:p w14:paraId="2776A0F6"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0D09B5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488737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939" w:type="dxa"/>
            <w:gridSpan w:val="2"/>
            <w:tcBorders>
              <w:top w:val="nil"/>
              <w:left w:val="nil"/>
              <w:bottom w:val="single" w:sz="4" w:space="0" w:color="auto"/>
              <w:right w:val="single" w:sz="4" w:space="0" w:color="BFBFBF"/>
            </w:tcBorders>
            <w:shd w:val="clear" w:color="000000" w:fill="D9D9D9"/>
            <w:noWrap/>
            <w:vAlign w:val="center"/>
            <w:hideMark/>
          </w:tcPr>
          <w:p w14:paraId="067BED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922" w:type="dxa"/>
            <w:gridSpan w:val="2"/>
            <w:tcBorders>
              <w:top w:val="nil"/>
              <w:left w:val="nil"/>
              <w:bottom w:val="single" w:sz="4" w:space="0" w:color="auto"/>
              <w:right w:val="single" w:sz="4" w:space="0" w:color="BFBFBF"/>
            </w:tcBorders>
            <w:shd w:val="clear" w:color="000000" w:fill="D9D9D9"/>
            <w:noWrap/>
            <w:vAlign w:val="center"/>
            <w:hideMark/>
          </w:tcPr>
          <w:p w14:paraId="5B562C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34" w:type="dxa"/>
            <w:gridSpan w:val="2"/>
            <w:tcBorders>
              <w:top w:val="nil"/>
              <w:left w:val="nil"/>
              <w:bottom w:val="single" w:sz="4" w:space="0" w:color="auto"/>
              <w:right w:val="single" w:sz="4" w:space="0" w:color="BFBFBF"/>
            </w:tcBorders>
            <w:shd w:val="clear" w:color="000000" w:fill="D9D9D9"/>
            <w:noWrap/>
            <w:vAlign w:val="center"/>
            <w:hideMark/>
          </w:tcPr>
          <w:p w14:paraId="13F997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c>
          <w:tcPr>
            <w:tcW w:w="896" w:type="dxa"/>
            <w:tcBorders>
              <w:top w:val="nil"/>
              <w:left w:val="nil"/>
              <w:bottom w:val="single" w:sz="4" w:space="0" w:color="auto"/>
              <w:right w:val="single" w:sz="4" w:space="0" w:color="BFBFBF"/>
            </w:tcBorders>
            <w:shd w:val="clear" w:color="000000" w:fill="D9D9D9"/>
            <w:noWrap/>
            <w:vAlign w:val="center"/>
            <w:hideMark/>
          </w:tcPr>
          <w:p w14:paraId="692DC4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88" w:type="dxa"/>
            <w:tcBorders>
              <w:top w:val="nil"/>
              <w:left w:val="nil"/>
              <w:bottom w:val="single" w:sz="4" w:space="0" w:color="auto"/>
              <w:right w:val="single" w:sz="4" w:space="0" w:color="BFBFBF"/>
            </w:tcBorders>
            <w:shd w:val="clear" w:color="000000" w:fill="D9D9D9"/>
            <w:noWrap/>
            <w:vAlign w:val="center"/>
            <w:hideMark/>
          </w:tcPr>
          <w:p w14:paraId="1BC817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45" w:type="dxa"/>
            <w:tcBorders>
              <w:top w:val="nil"/>
              <w:left w:val="nil"/>
              <w:bottom w:val="single" w:sz="4" w:space="0" w:color="auto"/>
              <w:right w:val="single" w:sz="4" w:space="0" w:color="BFBFBF"/>
            </w:tcBorders>
            <w:shd w:val="clear" w:color="000000" w:fill="D9D9D9"/>
            <w:noWrap/>
            <w:vAlign w:val="center"/>
            <w:hideMark/>
          </w:tcPr>
          <w:p w14:paraId="6629E5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52" w:type="dxa"/>
            <w:tcBorders>
              <w:top w:val="nil"/>
              <w:left w:val="nil"/>
              <w:bottom w:val="single" w:sz="4" w:space="0" w:color="auto"/>
              <w:right w:val="single" w:sz="4" w:space="0" w:color="auto"/>
            </w:tcBorders>
            <w:shd w:val="clear" w:color="000000" w:fill="D9D9D9"/>
            <w:noWrap/>
            <w:vAlign w:val="center"/>
            <w:hideMark/>
          </w:tcPr>
          <w:p w14:paraId="704DC98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r>
    </w:tbl>
    <w:p w14:paraId="765CC2E4" w14:textId="77777777" w:rsidR="00AD79BF" w:rsidRDefault="00AD79BF" w:rsidP="00AD79BF">
      <w:pPr>
        <w:rPr>
          <w:lang w:val="en-US"/>
        </w:rPr>
      </w:pPr>
    </w:p>
    <w:p w14:paraId="12925DA5" w14:textId="77777777" w:rsidR="00AD79BF" w:rsidRDefault="00AD79BF" w:rsidP="00763DF5">
      <w:pPr>
        <w:pStyle w:val="Caption"/>
        <w:sectPr w:rsidR="00AD79BF" w:rsidSect="00B674F0">
          <w:pgSz w:w="11907" w:h="16839" w:code="9"/>
          <w:pgMar w:top="1440" w:right="1440" w:bottom="1440" w:left="1440" w:header="709" w:footer="709" w:gutter="0"/>
          <w:cols w:space="708"/>
          <w:docGrid w:linePitch="360"/>
        </w:sectPr>
      </w:pPr>
    </w:p>
    <w:p w14:paraId="5FAD8D80" w14:textId="02527813" w:rsidR="00AD79BF" w:rsidRPr="0064778A" w:rsidRDefault="00F41B62" w:rsidP="00763DF5">
      <w:pPr>
        <w:pStyle w:val="Caption"/>
        <w:rPr>
          <w:vanish/>
          <w:specVanish/>
        </w:rPr>
      </w:pPr>
      <w:bookmarkStart w:id="1887" w:name="_Ref506454368"/>
      <w:bookmarkStart w:id="1888" w:name="_Ref506453424"/>
      <w:bookmarkStart w:id="1889" w:name="_Toc517260310"/>
      <w:r>
        <w:t xml:space="preserve">Table E- </w:t>
      </w:r>
      <w:r w:rsidR="007C5870">
        <w:fldChar w:fldCharType="begin"/>
      </w:r>
      <w:r w:rsidR="007C5870">
        <w:instrText xml:space="preserve"> SEQ Table_E- \* ARABIC </w:instrText>
      </w:r>
      <w:r w:rsidR="007C5870">
        <w:fldChar w:fldCharType="separate"/>
      </w:r>
      <w:r w:rsidR="00E1494F">
        <w:rPr>
          <w:noProof/>
        </w:rPr>
        <w:t>8</w:t>
      </w:r>
      <w:r w:rsidR="007C5870">
        <w:rPr>
          <w:noProof/>
        </w:rPr>
        <w:fldChar w:fldCharType="end"/>
      </w:r>
      <w:bookmarkEnd w:id="1887"/>
      <w:bookmarkEnd w:id="1888"/>
      <w:r w:rsidR="00AD79BF" w:rsidRPr="00874C5E">
        <w:t>:</w:t>
      </w:r>
      <w:r w:rsidR="00AD79BF">
        <w:t xml:space="preserve"> S</w:t>
      </w:r>
      <w:r w:rsidR="00AD79BF" w:rsidRPr="00A2681A">
        <w:t xml:space="preserve">ummary of water quality data collected </w:t>
      </w:r>
      <w:r w:rsidR="00AD79BF">
        <w:t>in the Wet Tropics region</w:t>
      </w:r>
      <w:r w:rsidR="00AD79BF" w:rsidRPr="00A2681A">
        <w:t xml:space="preserve"> across the wet season colour classes (CC1, CC2, CC3, CC4, CC5, CC6) and water types (Primary, Secondary, </w:t>
      </w:r>
      <w:r w:rsidR="00AD79BF">
        <w:t>T</w:t>
      </w:r>
      <w:r w:rsidR="00AD79BF" w:rsidRPr="00A2681A">
        <w:t xml:space="preserve">ertiary) as part of the </w:t>
      </w:r>
      <w:r w:rsidR="00AD79BF">
        <w:t>JCU wet season</w:t>
      </w:r>
      <w:r w:rsidR="00AD79BF" w:rsidRPr="00A2681A">
        <w:t xml:space="preserve"> response sampling of the MMP.</w:t>
      </w:r>
      <w:bookmarkEnd w:id="1889"/>
    </w:p>
    <w:p w14:paraId="201A5E43" w14:textId="77777777" w:rsidR="00AD79BF" w:rsidRDefault="00AD79BF" w:rsidP="00763DF5">
      <w:pPr>
        <w:pStyle w:val="Caption"/>
        <w:rPr>
          <w:b/>
          <w:color w:val="000000" w:themeColor="text1"/>
        </w:rPr>
      </w:pPr>
      <w:r w:rsidRPr="00A2681A">
        <w:t xml:space="preserve"> No Data: Nd.</w:t>
      </w:r>
      <w:r>
        <w:rPr>
          <w:b/>
          <w:color w:val="000000" w:themeColor="text1"/>
        </w:rPr>
        <w:t xml:space="preserve"> </w:t>
      </w:r>
    </w:p>
    <w:p w14:paraId="2E9F065C" w14:textId="77777777" w:rsidR="00AD79BF" w:rsidRDefault="00AD79BF" w:rsidP="00AD79BF">
      <w:pPr>
        <w:rPr>
          <w:lang w:val="en-US"/>
        </w:rPr>
      </w:pPr>
    </w:p>
    <w:tbl>
      <w:tblPr>
        <w:tblW w:w="10016" w:type="dxa"/>
        <w:jc w:val="center"/>
        <w:tblLayout w:type="fixed"/>
        <w:tblLook w:val="04A0" w:firstRow="1" w:lastRow="0" w:firstColumn="1" w:lastColumn="0" w:noHBand="0" w:noVBand="1"/>
      </w:tblPr>
      <w:tblGrid>
        <w:gridCol w:w="847"/>
        <w:gridCol w:w="610"/>
        <w:gridCol w:w="684"/>
        <w:gridCol w:w="697"/>
        <w:gridCol w:w="10"/>
        <w:gridCol w:w="947"/>
        <w:gridCol w:w="10"/>
        <w:gridCol w:w="928"/>
        <w:gridCol w:w="10"/>
        <w:gridCol w:w="911"/>
        <w:gridCol w:w="10"/>
        <w:gridCol w:w="872"/>
        <w:gridCol w:w="895"/>
        <w:gridCol w:w="888"/>
        <w:gridCol w:w="845"/>
        <w:gridCol w:w="852"/>
      </w:tblGrid>
      <w:tr w:rsidR="00AD79BF" w:rsidRPr="00DD6CDE" w14:paraId="0EAF918F" w14:textId="77777777" w:rsidTr="00B86836">
        <w:trPr>
          <w:trHeight w:val="300"/>
          <w:tblHeader/>
          <w:jc w:val="center"/>
        </w:trPr>
        <w:tc>
          <w:tcPr>
            <w:tcW w:w="847" w:type="dxa"/>
            <w:tcBorders>
              <w:top w:val="nil"/>
              <w:left w:val="nil"/>
              <w:bottom w:val="nil"/>
              <w:right w:val="nil"/>
            </w:tcBorders>
            <w:shd w:val="clear" w:color="auto" w:fill="auto"/>
            <w:noWrap/>
            <w:vAlign w:val="center"/>
            <w:hideMark/>
          </w:tcPr>
          <w:p w14:paraId="25C3BE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2001" w:type="dxa"/>
            <w:gridSpan w:val="4"/>
            <w:tcBorders>
              <w:top w:val="single" w:sz="4" w:space="0" w:color="auto"/>
              <w:left w:val="single" w:sz="4" w:space="0" w:color="auto"/>
              <w:bottom w:val="single" w:sz="4" w:space="0" w:color="auto"/>
              <w:right w:val="nil"/>
            </w:tcBorders>
            <w:shd w:val="clear" w:color="auto" w:fill="auto"/>
            <w:noWrap/>
            <w:vAlign w:val="center"/>
            <w:hideMark/>
          </w:tcPr>
          <w:p w14:paraId="618268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957" w:type="dxa"/>
            <w:gridSpan w:val="2"/>
            <w:tcBorders>
              <w:top w:val="single" w:sz="4" w:space="0" w:color="auto"/>
              <w:left w:val="nil"/>
              <w:bottom w:val="single" w:sz="4" w:space="0" w:color="auto"/>
              <w:right w:val="nil"/>
            </w:tcBorders>
            <w:shd w:val="clear" w:color="auto" w:fill="auto"/>
            <w:noWrap/>
            <w:vAlign w:val="center"/>
            <w:hideMark/>
          </w:tcPr>
          <w:p w14:paraId="62F264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TSS (mg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38" w:type="dxa"/>
            <w:gridSpan w:val="2"/>
            <w:tcBorders>
              <w:top w:val="single" w:sz="4" w:space="0" w:color="auto"/>
              <w:left w:val="nil"/>
              <w:bottom w:val="single" w:sz="4" w:space="0" w:color="auto"/>
              <w:right w:val="nil"/>
            </w:tcBorders>
            <w:shd w:val="clear" w:color="auto" w:fill="auto"/>
            <w:noWrap/>
            <w:vAlign w:val="center"/>
            <w:hideMark/>
          </w:tcPr>
          <w:p w14:paraId="07F938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Chla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21" w:type="dxa"/>
            <w:gridSpan w:val="2"/>
            <w:tcBorders>
              <w:top w:val="single" w:sz="4" w:space="0" w:color="auto"/>
              <w:left w:val="nil"/>
              <w:bottom w:val="single" w:sz="4" w:space="0" w:color="auto"/>
              <w:right w:val="nil"/>
            </w:tcBorders>
            <w:shd w:val="clear" w:color="auto" w:fill="auto"/>
            <w:noWrap/>
            <w:vAlign w:val="center"/>
            <w:hideMark/>
          </w:tcPr>
          <w:p w14:paraId="7EF6D5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CDOM (m</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72" w:type="dxa"/>
            <w:tcBorders>
              <w:top w:val="single" w:sz="4" w:space="0" w:color="auto"/>
              <w:left w:val="nil"/>
              <w:bottom w:val="single" w:sz="4" w:space="0" w:color="auto"/>
              <w:right w:val="nil"/>
            </w:tcBorders>
            <w:shd w:val="clear" w:color="auto" w:fill="auto"/>
            <w:noWrap/>
            <w:vAlign w:val="center"/>
            <w:hideMark/>
          </w:tcPr>
          <w:p w14:paraId="5E641EDC" w14:textId="61E8D96A" w:rsidR="00AD79BF" w:rsidRPr="00DD6CDE" w:rsidRDefault="00661151" w:rsidP="00AD79BF">
            <w:pPr>
              <w:spacing w:after="0"/>
              <w:jc w:val="center"/>
              <w:rPr>
                <w:rFonts w:cs="Arial"/>
                <w:color w:val="000000"/>
                <w:sz w:val="18"/>
                <w:szCs w:val="18"/>
                <w:lang w:eastAsia="en-AU"/>
              </w:rPr>
            </w:pPr>
            <w:r>
              <w:rPr>
                <w:rFonts w:cs="Arial"/>
                <w:color w:val="000000"/>
                <w:sz w:val="18"/>
                <w:szCs w:val="18"/>
                <w:lang w:eastAsia="en-AU"/>
              </w:rPr>
              <w:t>Secchi depth</w:t>
            </w:r>
            <w:r w:rsidRPr="00DD6CDE">
              <w:rPr>
                <w:rFonts w:cs="Arial"/>
                <w:color w:val="000000"/>
                <w:sz w:val="18"/>
                <w:szCs w:val="18"/>
                <w:lang w:eastAsia="en-AU"/>
              </w:rPr>
              <w:t xml:space="preserve"> </w:t>
            </w:r>
            <w:r w:rsidR="00AD79BF" w:rsidRPr="00DD6CDE">
              <w:rPr>
                <w:rFonts w:cs="Arial"/>
                <w:color w:val="000000"/>
                <w:sz w:val="18"/>
                <w:szCs w:val="18"/>
                <w:lang w:eastAsia="en-AU"/>
              </w:rPr>
              <w:t>(m)</w:t>
            </w:r>
          </w:p>
        </w:tc>
        <w:tc>
          <w:tcPr>
            <w:tcW w:w="895" w:type="dxa"/>
            <w:tcBorders>
              <w:top w:val="single" w:sz="4" w:space="0" w:color="auto"/>
              <w:left w:val="nil"/>
              <w:bottom w:val="single" w:sz="4" w:space="0" w:color="auto"/>
              <w:right w:val="nil"/>
            </w:tcBorders>
            <w:shd w:val="clear" w:color="auto" w:fill="auto"/>
            <w:noWrap/>
            <w:vAlign w:val="center"/>
            <w:hideMark/>
          </w:tcPr>
          <w:p w14:paraId="4200C24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88" w:type="dxa"/>
            <w:tcBorders>
              <w:top w:val="single" w:sz="4" w:space="0" w:color="auto"/>
              <w:left w:val="nil"/>
              <w:bottom w:val="single" w:sz="4" w:space="0" w:color="auto"/>
              <w:right w:val="nil"/>
            </w:tcBorders>
            <w:shd w:val="clear" w:color="auto" w:fill="auto"/>
            <w:noWrap/>
            <w:vAlign w:val="center"/>
            <w:hideMark/>
          </w:tcPr>
          <w:p w14:paraId="3228F3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DIP (μg L</w:t>
            </w:r>
            <w:r w:rsidRPr="00DD6CDE">
              <w:rPr>
                <w:rFonts w:cs="Arial"/>
                <w:color w:val="000000"/>
                <w:sz w:val="18"/>
                <w:szCs w:val="18"/>
                <w:vertAlign w:val="superscript"/>
                <w:lang w:eastAsia="en-AU"/>
              </w:rPr>
              <w:t>-1</w:t>
            </w:r>
            <w:r w:rsidRPr="00DD6CDE">
              <w:rPr>
                <w:rFonts w:cs="Arial"/>
                <w:color w:val="000000"/>
                <w:sz w:val="18"/>
                <w:szCs w:val="18"/>
                <w:lang w:eastAsia="en-AU"/>
              </w:rPr>
              <w:t xml:space="preserve">) </w:t>
            </w:r>
          </w:p>
        </w:tc>
        <w:tc>
          <w:tcPr>
            <w:tcW w:w="845" w:type="dxa"/>
            <w:tcBorders>
              <w:top w:val="single" w:sz="4" w:space="0" w:color="auto"/>
              <w:left w:val="nil"/>
              <w:bottom w:val="single" w:sz="4" w:space="0" w:color="auto"/>
              <w:right w:val="nil"/>
            </w:tcBorders>
            <w:shd w:val="clear" w:color="auto" w:fill="auto"/>
            <w:noWrap/>
            <w:vAlign w:val="center"/>
            <w:hideMark/>
          </w:tcPr>
          <w:p w14:paraId="680EB4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PP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14:paraId="173606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r>
      <w:tr w:rsidR="00F318EC" w:rsidRPr="00DD6CDE" w14:paraId="4650D73D" w14:textId="77777777" w:rsidTr="001C3D52">
        <w:trPr>
          <w:trHeight w:val="255"/>
          <w:jc w:val="center"/>
        </w:trPr>
        <w:tc>
          <w:tcPr>
            <w:tcW w:w="847" w:type="dxa"/>
            <w:vMerge w:val="restart"/>
            <w:tcBorders>
              <w:top w:val="nil"/>
              <w:left w:val="nil"/>
              <w:bottom w:val="nil"/>
              <w:right w:val="nil"/>
            </w:tcBorders>
            <w:shd w:val="clear" w:color="auto" w:fill="auto"/>
            <w:noWrap/>
            <w:textDirection w:val="btLr"/>
            <w:vAlign w:val="center"/>
            <w:hideMark/>
          </w:tcPr>
          <w:p w14:paraId="03505907" w14:textId="77777777" w:rsidR="00AD79BF" w:rsidRDefault="00AD79BF" w:rsidP="00AD79BF">
            <w:pPr>
              <w:spacing w:after="0"/>
              <w:jc w:val="center"/>
              <w:rPr>
                <w:rFonts w:cs="Arial"/>
                <w:b/>
                <w:bCs/>
                <w:color w:val="000000"/>
                <w:sz w:val="18"/>
                <w:szCs w:val="18"/>
                <w:lang w:eastAsia="en-AU"/>
              </w:rPr>
            </w:pPr>
            <w:r w:rsidRPr="00DD6CDE">
              <w:rPr>
                <w:rFonts w:cs="Arial"/>
                <w:b/>
                <w:bCs/>
                <w:color w:val="000000"/>
                <w:sz w:val="18"/>
                <w:szCs w:val="18"/>
                <w:lang w:eastAsia="en-AU"/>
              </w:rPr>
              <w:t>Wet</w:t>
            </w:r>
            <w:r>
              <w:rPr>
                <w:rFonts w:cs="Arial"/>
                <w:b/>
                <w:bCs/>
                <w:color w:val="000000"/>
                <w:sz w:val="18"/>
                <w:szCs w:val="18"/>
                <w:lang w:eastAsia="en-AU"/>
              </w:rPr>
              <w:t xml:space="preserve"> </w:t>
            </w:r>
            <w:r w:rsidRPr="00DD6CDE">
              <w:rPr>
                <w:rFonts w:cs="Arial"/>
                <w:b/>
                <w:bCs/>
                <w:color w:val="000000"/>
                <w:sz w:val="18"/>
                <w:szCs w:val="18"/>
                <w:lang w:eastAsia="en-AU"/>
              </w:rPr>
              <w:t>Tropics</w:t>
            </w:r>
          </w:p>
          <w:p w14:paraId="14B92273" w14:textId="77777777" w:rsidR="00AD79BF" w:rsidRDefault="00AD79BF" w:rsidP="00AD79BF">
            <w:pPr>
              <w:spacing w:after="0"/>
              <w:jc w:val="center"/>
              <w:rPr>
                <w:rFonts w:cs="Arial"/>
                <w:b/>
                <w:bCs/>
                <w:color w:val="000000"/>
                <w:sz w:val="18"/>
                <w:szCs w:val="18"/>
                <w:lang w:eastAsia="en-AU"/>
              </w:rPr>
            </w:pPr>
          </w:p>
          <w:p w14:paraId="006FDF70" w14:textId="247AC3E0" w:rsidR="00AD79BF" w:rsidRPr="00DD6CDE" w:rsidRDefault="00AD79BF" w:rsidP="00AD79BF">
            <w:pPr>
              <w:spacing w:after="0"/>
              <w:jc w:val="center"/>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5EDB7F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5C6FE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7" w:type="dxa"/>
            <w:tcBorders>
              <w:top w:val="nil"/>
              <w:left w:val="nil"/>
              <w:bottom w:val="single" w:sz="4" w:space="0" w:color="BFBFBF"/>
              <w:right w:val="single" w:sz="4" w:space="0" w:color="auto"/>
            </w:tcBorders>
            <w:shd w:val="clear" w:color="000000" w:fill="FFFFFF"/>
            <w:noWrap/>
            <w:vAlign w:val="center"/>
            <w:hideMark/>
          </w:tcPr>
          <w:p w14:paraId="5E2395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62075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12.15</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64EB8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1.36</w:t>
            </w:r>
          </w:p>
        </w:tc>
        <w:tc>
          <w:tcPr>
            <w:tcW w:w="921" w:type="dxa"/>
            <w:gridSpan w:val="2"/>
            <w:tcBorders>
              <w:top w:val="nil"/>
              <w:left w:val="nil"/>
              <w:bottom w:val="nil"/>
              <w:right w:val="nil"/>
            </w:tcBorders>
            <w:shd w:val="clear" w:color="auto" w:fill="auto"/>
            <w:noWrap/>
            <w:vAlign w:val="center"/>
            <w:hideMark/>
          </w:tcPr>
          <w:p w14:paraId="451A12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1.16</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456CC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0.84</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60ED2F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54.83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64969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4.50</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495B02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4376F9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57.67</w:t>
            </w:r>
          </w:p>
        </w:tc>
      </w:tr>
      <w:tr w:rsidR="00F318EC" w:rsidRPr="00DD6CDE" w14:paraId="2E6D8756" w14:textId="77777777" w:rsidTr="001C3D52">
        <w:trPr>
          <w:trHeight w:val="255"/>
          <w:jc w:val="center"/>
        </w:trPr>
        <w:tc>
          <w:tcPr>
            <w:tcW w:w="847" w:type="dxa"/>
            <w:vMerge/>
            <w:tcBorders>
              <w:top w:val="nil"/>
              <w:left w:val="nil"/>
              <w:bottom w:val="nil"/>
              <w:right w:val="nil"/>
            </w:tcBorders>
            <w:vAlign w:val="center"/>
            <w:hideMark/>
          </w:tcPr>
          <w:p w14:paraId="265E156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267ECE2"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7F7531F"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163CAE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10D6C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8.81</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6B1B06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1.56</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06E06E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6AF2FC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5" w:type="dxa"/>
            <w:tcBorders>
              <w:top w:val="nil"/>
              <w:left w:val="nil"/>
              <w:bottom w:val="single" w:sz="4" w:space="0" w:color="BFBFBF"/>
              <w:right w:val="single" w:sz="4" w:space="0" w:color="BFBFBF"/>
            </w:tcBorders>
            <w:shd w:val="clear" w:color="000000" w:fill="FFFFFF"/>
            <w:noWrap/>
            <w:vAlign w:val="center"/>
            <w:hideMark/>
          </w:tcPr>
          <w:p w14:paraId="06C7AD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47.58</w:t>
            </w:r>
          </w:p>
        </w:tc>
        <w:tc>
          <w:tcPr>
            <w:tcW w:w="888" w:type="dxa"/>
            <w:tcBorders>
              <w:top w:val="nil"/>
              <w:left w:val="nil"/>
              <w:bottom w:val="single" w:sz="4" w:space="0" w:color="BFBFBF"/>
              <w:right w:val="single" w:sz="4" w:space="0" w:color="BFBFBF"/>
            </w:tcBorders>
            <w:shd w:val="clear" w:color="000000" w:fill="FFFFFF"/>
            <w:noWrap/>
            <w:vAlign w:val="center"/>
            <w:hideMark/>
          </w:tcPr>
          <w:p w14:paraId="35546F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2.14</w:t>
            </w:r>
          </w:p>
        </w:tc>
        <w:tc>
          <w:tcPr>
            <w:tcW w:w="845" w:type="dxa"/>
            <w:tcBorders>
              <w:top w:val="nil"/>
              <w:left w:val="nil"/>
              <w:bottom w:val="single" w:sz="4" w:space="0" w:color="BFBFBF"/>
              <w:right w:val="single" w:sz="4" w:space="0" w:color="BFBFBF"/>
            </w:tcBorders>
            <w:shd w:val="clear" w:color="000000" w:fill="FFFFFF"/>
            <w:noWrap/>
            <w:vAlign w:val="center"/>
            <w:hideMark/>
          </w:tcPr>
          <w:p w14:paraId="033E0A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11.90</w:t>
            </w:r>
          </w:p>
        </w:tc>
        <w:tc>
          <w:tcPr>
            <w:tcW w:w="852" w:type="dxa"/>
            <w:tcBorders>
              <w:top w:val="nil"/>
              <w:left w:val="nil"/>
              <w:bottom w:val="single" w:sz="4" w:space="0" w:color="BFBFBF"/>
              <w:right w:val="single" w:sz="4" w:space="0" w:color="auto"/>
            </w:tcBorders>
            <w:shd w:val="clear" w:color="000000" w:fill="FFFFFF"/>
            <w:noWrap/>
            <w:vAlign w:val="center"/>
            <w:hideMark/>
          </w:tcPr>
          <w:p w14:paraId="7E2D64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50.47</w:t>
            </w:r>
          </w:p>
        </w:tc>
      </w:tr>
      <w:tr w:rsidR="00AD79BF" w:rsidRPr="00DD6CDE" w14:paraId="0734D349" w14:textId="77777777" w:rsidTr="001C3D52">
        <w:trPr>
          <w:trHeight w:val="255"/>
          <w:jc w:val="center"/>
        </w:trPr>
        <w:tc>
          <w:tcPr>
            <w:tcW w:w="847" w:type="dxa"/>
            <w:vMerge/>
            <w:tcBorders>
              <w:top w:val="nil"/>
              <w:left w:val="nil"/>
              <w:bottom w:val="nil"/>
              <w:right w:val="nil"/>
            </w:tcBorders>
            <w:vAlign w:val="center"/>
            <w:hideMark/>
          </w:tcPr>
          <w:p w14:paraId="3AEDC2F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E5E2818"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D3505CD"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462C3E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A5BE5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2289D6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1D0297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0.26</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078623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95" w:type="dxa"/>
            <w:tcBorders>
              <w:top w:val="nil"/>
              <w:left w:val="nil"/>
              <w:bottom w:val="single" w:sz="4" w:space="0" w:color="BFBFBF"/>
              <w:right w:val="single" w:sz="4" w:space="0" w:color="BFBFBF"/>
            </w:tcBorders>
            <w:shd w:val="clear" w:color="000000" w:fill="FFFFFF"/>
            <w:noWrap/>
            <w:vAlign w:val="center"/>
            <w:hideMark/>
          </w:tcPr>
          <w:p w14:paraId="400747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888" w:type="dxa"/>
            <w:tcBorders>
              <w:top w:val="nil"/>
              <w:left w:val="nil"/>
              <w:bottom w:val="single" w:sz="4" w:space="0" w:color="BFBFBF"/>
              <w:right w:val="single" w:sz="4" w:space="0" w:color="BFBFBF"/>
            </w:tcBorders>
            <w:shd w:val="clear" w:color="000000" w:fill="FFFFFF"/>
            <w:noWrap/>
            <w:vAlign w:val="center"/>
            <w:hideMark/>
          </w:tcPr>
          <w:p w14:paraId="724A2E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BFBFBF"/>
              <w:right w:val="single" w:sz="4" w:space="0" w:color="BFBFBF"/>
            </w:tcBorders>
            <w:shd w:val="clear" w:color="000000" w:fill="FFFFFF"/>
            <w:noWrap/>
            <w:vAlign w:val="center"/>
            <w:hideMark/>
          </w:tcPr>
          <w:p w14:paraId="22EAA6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1EF063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r>
      <w:tr w:rsidR="00AD79BF" w:rsidRPr="00DD6CDE" w14:paraId="582DC6E3" w14:textId="77777777" w:rsidTr="001C3D52">
        <w:trPr>
          <w:trHeight w:val="255"/>
          <w:jc w:val="center"/>
        </w:trPr>
        <w:tc>
          <w:tcPr>
            <w:tcW w:w="847" w:type="dxa"/>
            <w:vMerge/>
            <w:tcBorders>
              <w:top w:val="nil"/>
              <w:left w:val="nil"/>
              <w:bottom w:val="nil"/>
              <w:right w:val="nil"/>
            </w:tcBorders>
            <w:vAlign w:val="center"/>
            <w:hideMark/>
          </w:tcPr>
          <w:p w14:paraId="109A468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98F7212"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F17E0A6"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32121E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C25A7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BA0F8B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6.14</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797182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1.82</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12963D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95" w:type="dxa"/>
            <w:tcBorders>
              <w:top w:val="nil"/>
              <w:left w:val="nil"/>
              <w:bottom w:val="single" w:sz="4" w:space="0" w:color="BFBFBF"/>
              <w:right w:val="single" w:sz="4" w:space="0" w:color="BFBFBF"/>
            </w:tcBorders>
            <w:shd w:val="clear" w:color="000000" w:fill="FFFFFF"/>
            <w:noWrap/>
            <w:vAlign w:val="center"/>
            <w:hideMark/>
          </w:tcPr>
          <w:p w14:paraId="28C90E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140.00</w:t>
            </w:r>
          </w:p>
        </w:tc>
        <w:tc>
          <w:tcPr>
            <w:tcW w:w="888" w:type="dxa"/>
            <w:tcBorders>
              <w:top w:val="nil"/>
              <w:left w:val="nil"/>
              <w:bottom w:val="single" w:sz="4" w:space="0" w:color="BFBFBF"/>
              <w:right w:val="single" w:sz="4" w:space="0" w:color="BFBFBF"/>
            </w:tcBorders>
            <w:shd w:val="clear" w:color="000000" w:fill="FFFFFF"/>
            <w:noWrap/>
            <w:vAlign w:val="center"/>
            <w:hideMark/>
          </w:tcPr>
          <w:p w14:paraId="444BCE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single" w:sz="4" w:space="0" w:color="BFBFBF"/>
              <w:right w:val="single" w:sz="4" w:space="0" w:color="BFBFBF"/>
            </w:tcBorders>
            <w:shd w:val="clear" w:color="000000" w:fill="FFFFFF"/>
            <w:noWrap/>
            <w:vAlign w:val="center"/>
            <w:hideMark/>
          </w:tcPr>
          <w:p w14:paraId="2B49C0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32.00</w:t>
            </w:r>
          </w:p>
        </w:tc>
        <w:tc>
          <w:tcPr>
            <w:tcW w:w="852" w:type="dxa"/>
            <w:tcBorders>
              <w:top w:val="nil"/>
              <w:left w:val="nil"/>
              <w:bottom w:val="single" w:sz="4" w:space="0" w:color="BFBFBF"/>
              <w:right w:val="single" w:sz="4" w:space="0" w:color="auto"/>
            </w:tcBorders>
            <w:shd w:val="clear" w:color="000000" w:fill="FFFFFF"/>
            <w:noWrap/>
            <w:vAlign w:val="center"/>
            <w:hideMark/>
          </w:tcPr>
          <w:p w14:paraId="476DBE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167.00</w:t>
            </w:r>
          </w:p>
        </w:tc>
      </w:tr>
      <w:tr w:rsidR="00AD79BF" w:rsidRPr="00DD6CDE" w14:paraId="2D211C3A" w14:textId="77777777" w:rsidTr="001C3D52">
        <w:trPr>
          <w:trHeight w:val="255"/>
          <w:jc w:val="center"/>
        </w:trPr>
        <w:tc>
          <w:tcPr>
            <w:tcW w:w="847" w:type="dxa"/>
            <w:vMerge/>
            <w:tcBorders>
              <w:top w:val="nil"/>
              <w:left w:val="nil"/>
              <w:bottom w:val="nil"/>
              <w:right w:val="nil"/>
            </w:tcBorders>
            <w:vAlign w:val="center"/>
            <w:hideMark/>
          </w:tcPr>
          <w:p w14:paraId="6F33D40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259B0B0"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5DC26EE"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FFFFFF"/>
            <w:noWrap/>
            <w:vAlign w:val="center"/>
            <w:hideMark/>
          </w:tcPr>
          <w:p w14:paraId="59CE4D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5A8E8D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29CE9C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766183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15F0D7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895" w:type="dxa"/>
            <w:tcBorders>
              <w:top w:val="nil"/>
              <w:left w:val="nil"/>
              <w:bottom w:val="single" w:sz="4" w:space="0" w:color="auto"/>
              <w:right w:val="single" w:sz="4" w:space="0" w:color="BFBFBF"/>
            </w:tcBorders>
            <w:shd w:val="clear" w:color="000000" w:fill="FFFFFF"/>
            <w:noWrap/>
            <w:vAlign w:val="center"/>
            <w:hideMark/>
          </w:tcPr>
          <w:p w14:paraId="539346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w:t>
            </w:r>
          </w:p>
        </w:tc>
        <w:tc>
          <w:tcPr>
            <w:tcW w:w="888" w:type="dxa"/>
            <w:tcBorders>
              <w:top w:val="nil"/>
              <w:left w:val="nil"/>
              <w:bottom w:val="single" w:sz="4" w:space="0" w:color="auto"/>
              <w:right w:val="single" w:sz="4" w:space="0" w:color="BFBFBF"/>
            </w:tcBorders>
            <w:shd w:val="clear" w:color="000000" w:fill="FFFFFF"/>
            <w:noWrap/>
            <w:vAlign w:val="center"/>
            <w:hideMark/>
          </w:tcPr>
          <w:p w14:paraId="541058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w:t>
            </w:r>
          </w:p>
        </w:tc>
        <w:tc>
          <w:tcPr>
            <w:tcW w:w="845" w:type="dxa"/>
            <w:tcBorders>
              <w:top w:val="nil"/>
              <w:left w:val="nil"/>
              <w:bottom w:val="single" w:sz="4" w:space="0" w:color="auto"/>
              <w:right w:val="single" w:sz="4" w:space="0" w:color="BFBFBF"/>
            </w:tcBorders>
            <w:shd w:val="clear" w:color="000000" w:fill="FFFFFF"/>
            <w:noWrap/>
            <w:vAlign w:val="center"/>
            <w:hideMark/>
          </w:tcPr>
          <w:p w14:paraId="1225D6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852" w:type="dxa"/>
            <w:tcBorders>
              <w:top w:val="nil"/>
              <w:left w:val="nil"/>
              <w:bottom w:val="single" w:sz="4" w:space="0" w:color="auto"/>
              <w:right w:val="single" w:sz="4" w:space="0" w:color="auto"/>
            </w:tcBorders>
            <w:shd w:val="clear" w:color="000000" w:fill="FFFFFF"/>
            <w:noWrap/>
            <w:vAlign w:val="center"/>
            <w:hideMark/>
          </w:tcPr>
          <w:p w14:paraId="509988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w:t>
            </w:r>
          </w:p>
        </w:tc>
      </w:tr>
      <w:tr w:rsidR="00F318EC" w:rsidRPr="00DD6CDE" w14:paraId="5BD092CB" w14:textId="77777777" w:rsidTr="001C3D52">
        <w:trPr>
          <w:trHeight w:val="255"/>
          <w:jc w:val="center"/>
        </w:trPr>
        <w:tc>
          <w:tcPr>
            <w:tcW w:w="847" w:type="dxa"/>
            <w:vMerge/>
            <w:tcBorders>
              <w:top w:val="nil"/>
              <w:left w:val="nil"/>
              <w:bottom w:val="nil"/>
              <w:right w:val="nil"/>
            </w:tcBorders>
            <w:vAlign w:val="center"/>
            <w:hideMark/>
          </w:tcPr>
          <w:p w14:paraId="6A44A00E"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65BD21C2" w14:textId="2D0B2102"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3C506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7" w:type="dxa"/>
            <w:tcBorders>
              <w:top w:val="nil"/>
              <w:left w:val="nil"/>
              <w:bottom w:val="single" w:sz="4" w:space="0" w:color="BFBFBF"/>
              <w:right w:val="single" w:sz="4" w:space="0" w:color="auto"/>
            </w:tcBorders>
            <w:shd w:val="clear" w:color="000000" w:fill="D9D9D9"/>
            <w:noWrap/>
            <w:vAlign w:val="center"/>
            <w:hideMark/>
          </w:tcPr>
          <w:p w14:paraId="588A48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C04CA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6ED4B0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nil"/>
              <w:right w:val="nil"/>
            </w:tcBorders>
            <w:shd w:val="clear" w:color="000000" w:fill="D9D9D9"/>
            <w:noWrap/>
            <w:vAlign w:val="center"/>
            <w:hideMark/>
          </w:tcPr>
          <w:p w14:paraId="707A45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DD80F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04E99C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112D3F5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0FE2DA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0CE22C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F318EC" w:rsidRPr="00DD6CDE" w14:paraId="397B659A" w14:textId="77777777" w:rsidTr="001C3D52">
        <w:trPr>
          <w:trHeight w:val="255"/>
          <w:jc w:val="center"/>
        </w:trPr>
        <w:tc>
          <w:tcPr>
            <w:tcW w:w="847" w:type="dxa"/>
            <w:vMerge/>
            <w:tcBorders>
              <w:top w:val="nil"/>
              <w:left w:val="nil"/>
              <w:bottom w:val="nil"/>
              <w:right w:val="nil"/>
            </w:tcBorders>
            <w:vAlign w:val="center"/>
            <w:hideMark/>
          </w:tcPr>
          <w:p w14:paraId="6B9C4D1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647236E"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2272154"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23682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04148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3957B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14:paraId="38A2C0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56B2F7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2AC082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365E92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6519BD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279927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4A3AB3B" w14:textId="77777777" w:rsidTr="001C3D52">
        <w:trPr>
          <w:trHeight w:val="255"/>
          <w:jc w:val="center"/>
        </w:trPr>
        <w:tc>
          <w:tcPr>
            <w:tcW w:w="847" w:type="dxa"/>
            <w:vMerge/>
            <w:tcBorders>
              <w:top w:val="nil"/>
              <w:left w:val="nil"/>
              <w:bottom w:val="nil"/>
              <w:right w:val="nil"/>
            </w:tcBorders>
            <w:vAlign w:val="center"/>
            <w:hideMark/>
          </w:tcPr>
          <w:p w14:paraId="4DF59CE9"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29179EC"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1FF466E"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93D88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8A8C7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4DFD1F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02AB8E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0A7F54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51CFF6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32229A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7482DD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5B7F7B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24C9EB13" w14:textId="77777777" w:rsidTr="001C3D52">
        <w:trPr>
          <w:trHeight w:val="255"/>
          <w:jc w:val="center"/>
        </w:trPr>
        <w:tc>
          <w:tcPr>
            <w:tcW w:w="847" w:type="dxa"/>
            <w:vMerge/>
            <w:tcBorders>
              <w:top w:val="nil"/>
              <w:left w:val="nil"/>
              <w:bottom w:val="nil"/>
              <w:right w:val="nil"/>
            </w:tcBorders>
            <w:vAlign w:val="center"/>
            <w:hideMark/>
          </w:tcPr>
          <w:p w14:paraId="55ECD52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9B9B6B1"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4A2A4BA"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E965A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912F0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66A3FE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3C67A9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6FE253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58B419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103052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28D3D4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617A1D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3A1D6AF3" w14:textId="77777777" w:rsidTr="001C3D52">
        <w:trPr>
          <w:trHeight w:val="255"/>
          <w:jc w:val="center"/>
        </w:trPr>
        <w:tc>
          <w:tcPr>
            <w:tcW w:w="847" w:type="dxa"/>
            <w:vMerge/>
            <w:tcBorders>
              <w:top w:val="nil"/>
              <w:left w:val="nil"/>
              <w:bottom w:val="nil"/>
              <w:right w:val="nil"/>
            </w:tcBorders>
            <w:vAlign w:val="center"/>
            <w:hideMark/>
          </w:tcPr>
          <w:p w14:paraId="714C074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CBF09CE"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7E7D883"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3469E7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5DE948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599FF3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6849BC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6FE138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auto"/>
              <w:right w:val="single" w:sz="4" w:space="0" w:color="BFBFBF"/>
            </w:tcBorders>
            <w:shd w:val="clear" w:color="000000" w:fill="D9D9D9"/>
            <w:noWrap/>
            <w:vAlign w:val="center"/>
            <w:hideMark/>
          </w:tcPr>
          <w:p w14:paraId="2E4411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auto"/>
              <w:right w:val="single" w:sz="4" w:space="0" w:color="BFBFBF"/>
            </w:tcBorders>
            <w:shd w:val="clear" w:color="000000" w:fill="D9D9D9"/>
            <w:noWrap/>
            <w:vAlign w:val="center"/>
            <w:hideMark/>
          </w:tcPr>
          <w:p w14:paraId="046155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auto"/>
              <w:right w:val="single" w:sz="4" w:space="0" w:color="BFBFBF"/>
            </w:tcBorders>
            <w:shd w:val="clear" w:color="000000" w:fill="D9D9D9"/>
            <w:noWrap/>
            <w:vAlign w:val="center"/>
            <w:hideMark/>
          </w:tcPr>
          <w:p w14:paraId="2525EA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auto"/>
              <w:right w:val="single" w:sz="4" w:space="0" w:color="auto"/>
            </w:tcBorders>
            <w:shd w:val="clear" w:color="000000" w:fill="D9D9D9"/>
            <w:noWrap/>
            <w:vAlign w:val="center"/>
            <w:hideMark/>
          </w:tcPr>
          <w:p w14:paraId="3A9D28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6668A1D1" w14:textId="77777777" w:rsidTr="001C3D52">
        <w:trPr>
          <w:trHeight w:val="255"/>
          <w:jc w:val="center"/>
        </w:trPr>
        <w:tc>
          <w:tcPr>
            <w:tcW w:w="847" w:type="dxa"/>
            <w:vMerge/>
            <w:tcBorders>
              <w:top w:val="nil"/>
              <w:left w:val="nil"/>
              <w:bottom w:val="nil"/>
              <w:right w:val="nil"/>
            </w:tcBorders>
            <w:vAlign w:val="center"/>
            <w:hideMark/>
          </w:tcPr>
          <w:p w14:paraId="159CCE5D"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BA570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D3C0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7" w:type="dxa"/>
            <w:tcBorders>
              <w:top w:val="nil"/>
              <w:left w:val="nil"/>
              <w:bottom w:val="single" w:sz="4" w:space="0" w:color="BFBFBF"/>
              <w:right w:val="single" w:sz="4" w:space="0" w:color="auto"/>
            </w:tcBorders>
            <w:shd w:val="clear" w:color="auto" w:fill="auto"/>
            <w:noWrap/>
            <w:vAlign w:val="center"/>
            <w:hideMark/>
          </w:tcPr>
          <w:p w14:paraId="5A8900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4E4A9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14.51</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35226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1.62</w:t>
            </w:r>
          </w:p>
        </w:tc>
        <w:tc>
          <w:tcPr>
            <w:tcW w:w="921" w:type="dxa"/>
            <w:gridSpan w:val="2"/>
            <w:tcBorders>
              <w:top w:val="nil"/>
              <w:left w:val="nil"/>
              <w:bottom w:val="nil"/>
              <w:right w:val="nil"/>
            </w:tcBorders>
            <w:shd w:val="clear" w:color="auto" w:fill="auto"/>
            <w:noWrap/>
            <w:vAlign w:val="center"/>
            <w:hideMark/>
          </w:tcPr>
          <w:p w14:paraId="619B52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0.93</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EABFD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47256B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80.33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188BD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8.88</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75DF45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9.87</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18640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47.83</w:t>
            </w:r>
          </w:p>
        </w:tc>
      </w:tr>
      <w:tr w:rsidR="00F318EC" w:rsidRPr="00DD6CDE" w14:paraId="2E47BFDA" w14:textId="77777777" w:rsidTr="001C3D52">
        <w:trPr>
          <w:trHeight w:val="255"/>
          <w:jc w:val="center"/>
        </w:trPr>
        <w:tc>
          <w:tcPr>
            <w:tcW w:w="847" w:type="dxa"/>
            <w:vMerge/>
            <w:tcBorders>
              <w:top w:val="nil"/>
              <w:left w:val="nil"/>
              <w:bottom w:val="nil"/>
              <w:right w:val="nil"/>
            </w:tcBorders>
            <w:vAlign w:val="center"/>
            <w:hideMark/>
          </w:tcPr>
          <w:p w14:paraId="5714BB4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16138EE"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9D1EDC3"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59B09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7C8BE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17.07</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B4EB0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1.16</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4D029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10D659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0.73</w:t>
            </w:r>
          </w:p>
        </w:tc>
        <w:tc>
          <w:tcPr>
            <w:tcW w:w="895" w:type="dxa"/>
            <w:tcBorders>
              <w:top w:val="nil"/>
              <w:left w:val="nil"/>
              <w:bottom w:val="single" w:sz="4" w:space="0" w:color="BFBFBF"/>
              <w:right w:val="single" w:sz="4" w:space="0" w:color="BFBFBF"/>
            </w:tcBorders>
            <w:shd w:val="clear" w:color="000000" w:fill="FFFFFF"/>
            <w:noWrap/>
            <w:vAlign w:val="center"/>
            <w:hideMark/>
          </w:tcPr>
          <w:p w14:paraId="0A33FF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64.96</w:t>
            </w:r>
          </w:p>
        </w:tc>
        <w:tc>
          <w:tcPr>
            <w:tcW w:w="888" w:type="dxa"/>
            <w:tcBorders>
              <w:top w:val="nil"/>
              <w:left w:val="nil"/>
              <w:bottom w:val="single" w:sz="4" w:space="0" w:color="BFBFBF"/>
              <w:right w:val="single" w:sz="4" w:space="0" w:color="BFBFBF"/>
            </w:tcBorders>
            <w:shd w:val="clear" w:color="000000" w:fill="FFFFFF"/>
            <w:noWrap/>
            <w:vAlign w:val="center"/>
            <w:hideMark/>
          </w:tcPr>
          <w:p w14:paraId="07E765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w:t>
            </w:r>
          </w:p>
        </w:tc>
        <w:tc>
          <w:tcPr>
            <w:tcW w:w="845" w:type="dxa"/>
            <w:tcBorders>
              <w:top w:val="nil"/>
              <w:left w:val="nil"/>
              <w:bottom w:val="single" w:sz="4" w:space="0" w:color="BFBFBF"/>
              <w:right w:val="single" w:sz="4" w:space="0" w:color="BFBFBF"/>
            </w:tcBorders>
            <w:shd w:val="clear" w:color="000000" w:fill="FFFFFF"/>
            <w:noWrap/>
            <w:vAlign w:val="center"/>
            <w:hideMark/>
          </w:tcPr>
          <w:p w14:paraId="53396F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11.22</w:t>
            </w:r>
          </w:p>
        </w:tc>
        <w:tc>
          <w:tcPr>
            <w:tcW w:w="852" w:type="dxa"/>
            <w:tcBorders>
              <w:top w:val="nil"/>
              <w:left w:val="nil"/>
              <w:bottom w:val="single" w:sz="4" w:space="0" w:color="BFBFBF"/>
              <w:right w:val="single" w:sz="4" w:space="0" w:color="auto"/>
            </w:tcBorders>
            <w:shd w:val="clear" w:color="000000" w:fill="FFFFFF"/>
            <w:noWrap/>
            <w:vAlign w:val="center"/>
            <w:hideMark/>
          </w:tcPr>
          <w:p w14:paraId="5D80B9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62.05</w:t>
            </w:r>
          </w:p>
        </w:tc>
      </w:tr>
      <w:tr w:rsidR="00AD79BF" w:rsidRPr="00DD6CDE" w14:paraId="1EE818F0" w14:textId="77777777" w:rsidTr="001C3D52">
        <w:trPr>
          <w:trHeight w:val="255"/>
          <w:jc w:val="center"/>
        </w:trPr>
        <w:tc>
          <w:tcPr>
            <w:tcW w:w="847" w:type="dxa"/>
            <w:vMerge/>
            <w:tcBorders>
              <w:top w:val="nil"/>
              <w:left w:val="nil"/>
              <w:bottom w:val="nil"/>
              <w:right w:val="nil"/>
            </w:tcBorders>
            <w:vAlign w:val="center"/>
            <w:hideMark/>
          </w:tcPr>
          <w:p w14:paraId="1197D46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8BC54D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C0F0196"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6BCB6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0B7F2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1BD9E7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11A058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0.33</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4F7603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5" w:type="dxa"/>
            <w:tcBorders>
              <w:top w:val="nil"/>
              <w:left w:val="nil"/>
              <w:bottom w:val="single" w:sz="4" w:space="0" w:color="BFBFBF"/>
              <w:right w:val="single" w:sz="4" w:space="0" w:color="BFBFBF"/>
            </w:tcBorders>
            <w:shd w:val="clear" w:color="000000" w:fill="FFFFFF"/>
            <w:noWrap/>
            <w:vAlign w:val="center"/>
            <w:hideMark/>
          </w:tcPr>
          <w:p w14:paraId="7D691B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88" w:type="dxa"/>
            <w:tcBorders>
              <w:top w:val="nil"/>
              <w:left w:val="nil"/>
              <w:bottom w:val="single" w:sz="4" w:space="0" w:color="BFBFBF"/>
              <w:right w:val="single" w:sz="4" w:space="0" w:color="BFBFBF"/>
            </w:tcBorders>
            <w:shd w:val="clear" w:color="000000" w:fill="FFFFFF"/>
            <w:noWrap/>
            <w:vAlign w:val="center"/>
            <w:hideMark/>
          </w:tcPr>
          <w:p w14:paraId="443FB4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5AFCE9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33A6BE8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51C60B6A" w14:textId="77777777" w:rsidTr="001C3D52">
        <w:trPr>
          <w:trHeight w:val="255"/>
          <w:jc w:val="center"/>
        </w:trPr>
        <w:tc>
          <w:tcPr>
            <w:tcW w:w="847" w:type="dxa"/>
            <w:vMerge/>
            <w:tcBorders>
              <w:top w:val="nil"/>
              <w:left w:val="nil"/>
              <w:bottom w:val="nil"/>
              <w:right w:val="nil"/>
            </w:tcBorders>
            <w:vAlign w:val="center"/>
            <w:hideMark/>
          </w:tcPr>
          <w:p w14:paraId="49116523"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B61C12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03C2CBE"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0F8D4F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B3404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92.00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55A3C4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5.34</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06AE8F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71D505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2.25</w:t>
            </w:r>
          </w:p>
        </w:tc>
        <w:tc>
          <w:tcPr>
            <w:tcW w:w="895" w:type="dxa"/>
            <w:tcBorders>
              <w:top w:val="nil"/>
              <w:left w:val="nil"/>
              <w:bottom w:val="single" w:sz="4" w:space="0" w:color="BFBFBF"/>
              <w:right w:val="single" w:sz="4" w:space="0" w:color="BFBFBF"/>
            </w:tcBorders>
            <w:shd w:val="clear" w:color="000000" w:fill="FFFFFF"/>
            <w:noWrap/>
            <w:vAlign w:val="center"/>
            <w:hideMark/>
          </w:tcPr>
          <w:p w14:paraId="144CE0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237.00</w:t>
            </w:r>
          </w:p>
        </w:tc>
        <w:tc>
          <w:tcPr>
            <w:tcW w:w="888" w:type="dxa"/>
            <w:tcBorders>
              <w:top w:val="nil"/>
              <w:left w:val="nil"/>
              <w:bottom w:val="single" w:sz="4" w:space="0" w:color="BFBFBF"/>
              <w:right w:val="single" w:sz="4" w:space="0" w:color="BFBFBF"/>
            </w:tcBorders>
            <w:shd w:val="clear" w:color="000000" w:fill="FFFFFF"/>
            <w:noWrap/>
            <w:vAlign w:val="center"/>
            <w:hideMark/>
          </w:tcPr>
          <w:p w14:paraId="6453CD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845" w:type="dxa"/>
            <w:tcBorders>
              <w:top w:val="nil"/>
              <w:left w:val="nil"/>
              <w:bottom w:val="single" w:sz="4" w:space="0" w:color="BFBFBF"/>
              <w:right w:val="single" w:sz="4" w:space="0" w:color="BFBFBF"/>
            </w:tcBorders>
            <w:shd w:val="clear" w:color="000000" w:fill="FFFFFF"/>
            <w:noWrap/>
            <w:vAlign w:val="center"/>
            <w:hideMark/>
          </w:tcPr>
          <w:p w14:paraId="7DFA99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52.00</w:t>
            </w:r>
          </w:p>
        </w:tc>
        <w:tc>
          <w:tcPr>
            <w:tcW w:w="852" w:type="dxa"/>
            <w:tcBorders>
              <w:top w:val="nil"/>
              <w:left w:val="nil"/>
              <w:bottom w:val="single" w:sz="4" w:space="0" w:color="BFBFBF"/>
              <w:right w:val="single" w:sz="4" w:space="0" w:color="auto"/>
            </w:tcBorders>
            <w:shd w:val="clear" w:color="000000" w:fill="FFFFFF"/>
            <w:noWrap/>
            <w:vAlign w:val="center"/>
            <w:hideMark/>
          </w:tcPr>
          <w:p w14:paraId="11E9CF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263.00</w:t>
            </w:r>
          </w:p>
        </w:tc>
      </w:tr>
      <w:tr w:rsidR="00AD79BF" w:rsidRPr="00DD6CDE" w14:paraId="428C54A9" w14:textId="77777777" w:rsidTr="001C3D52">
        <w:trPr>
          <w:trHeight w:val="255"/>
          <w:jc w:val="center"/>
        </w:trPr>
        <w:tc>
          <w:tcPr>
            <w:tcW w:w="847" w:type="dxa"/>
            <w:vMerge/>
            <w:tcBorders>
              <w:top w:val="nil"/>
              <w:left w:val="nil"/>
              <w:bottom w:val="nil"/>
              <w:right w:val="nil"/>
            </w:tcBorders>
            <w:vAlign w:val="center"/>
            <w:hideMark/>
          </w:tcPr>
          <w:p w14:paraId="35B0C46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96BE75B"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B976787"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1A6B54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22A3DD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036262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705976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3328BE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w:t>
            </w:r>
          </w:p>
        </w:tc>
        <w:tc>
          <w:tcPr>
            <w:tcW w:w="895" w:type="dxa"/>
            <w:tcBorders>
              <w:top w:val="nil"/>
              <w:left w:val="nil"/>
              <w:bottom w:val="single" w:sz="4" w:space="0" w:color="auto"/>
              <w:right w:val="single" w:sz="4" w:space="0" w:color="BFBFBF"/>
            </w:tcBorders>
            <w:shd w:val="clear" w:color="000000" w:fill="FFFFFF"/>
            <w:noWrap/>
            <w:vAlign w:val="center"/>
            <w:hideMark/>
          </w:tcPr>
          <w:p w14:paraId="3D1D4D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w:t>
            </w:r>
          </w:p>
        </w:tc>
        <w:tc>
          <w:tcPr>
            <w:tcW w:w="888" w:type="dxa"/>
            <w:tcBorders>
              <w:top w:val="nil"/>
              <w:left w:val="nil"/>
              <w:bottom w:val="single" w:sz="4" w:space="0" w:color="auto"/>
              <w:right w:val="single" w:sz="4" w:space="0" w:color="BFBFBF"/>
            </w:tcBorders>
            <w:shd w:val="clear" w:color="000000" w:fill="FFFFFF"/>
            <w:noWrap/>
            <w:vAlign w:val="center"/>
            <w:hideMark/>
          </w:tcPr>
          <w:p w14:paraId="28202C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w:t>
            </w:r>
          </w:p>
        </w:tc>
        <w:tc>
          <w:tcPr>
            <w:tcW w:w="845" w:type="dxa"/>
            <w:tcBorders>
              <w:top w:val="nil"/>
              <w:left w:val="nil"/>
              <w:bottom w:val="single" w:sz="4" w:space="0" w:color="auto"/>
              <w:right w:val="single" w:sz="4" w:space="0" w:color="BFBFBF"/>
            </w:tcBorders>
            <w:shd w:val="clear" w:color="000000" w:fill="FFFFFF"/>
            <w:noWrap/>
            <w:vAlign w:val="center"/>
            <w:hideMark/>
          </w:tcPr>
          <w:p w14:paraId="755918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w:t>
            </w:r>
          </w:p>
        </w:tc>
        <w:tc>
          <w:tcPr>
            <w:tcW w:w="852" w:type="dxa"/>
            <w:tcBorders>
              <w:top w:val="nil"/>
              <w:left w:val="nil"/>
              <w:bottom w:val="single" w:sz="4" w:space="0" w:color="auto"/>
              <w:right w:val="single" w:sz="4" w:space="0" w:color="auto"/>
            </w:tcBorders>
            <w:shd w:val="clear" w:color="000000" w:fill="FFFFFF"/>
            <w:noWrap/>
            <w:vAlign w:val="center"/>
            <w:hideMark/>
          </w:tcPr>
          <w:p w14:paraId="761FF1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w:t>
            </w:r>
          </w:p>
        </w:tc>
      </w:tr>
      <w:tr w:rsidR="00AD79BF" w:rsidRPr="00DD6CDE" w14:paraId="4747FDE3" w14:textId="77777777" w:rsidTr="001C3D52">
        <w:trPr>
          <w:trHeight w:val="255"/>
          <w:jc w:val="center"/>
        </w:trPr>
        <w:tc>
          <w:tcPr>
            <w:tcW w:w="847" w:type="dxa"/>
            <w:vMerge/>
            <w:tcBorders>
              <w:top w:val="nil"/>
              <w:left w:val="nil"/>
              <w:bottom w:val="nil"/>
              <w:right w:val="nil"/>
            </w:tcBorders>
            <w:vAlign w:val="center"/>
            <w:hideMark/>
          </w:tcPr>
          <w:p w14:paraId="1C98B5BB"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98094B6" w14:textId="612A1CC3"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4D5D2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7" w:type="dxa"/>
            <w:tcBorders>
              <w:top w:val="nil"/>
              <w:left w:val="nil"/>
              <w:bottom w:val="single" w:sz="4" w:space="0" w:color="BFBFBF"/>
              <w:right w:val="single" w:sz="4" w:space="0" w:color="auto"/>
            </w:tcBorders>
            <w:shd w:val="clear" w:color="000000" w:fill="D9D9D9"/>
            <w:noWrap/>
            <w:vAlign w:val="center"/>
            <w:hideMark/>
          </w:tcPr>
          <w:p w14:paraId="59F65D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B7E9E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39FC7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43C620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22D4C2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573EB7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1C006B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5728CC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534634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2C62019" w14:textId="77777777" w:rsidTr="001C3D52">
        <w:trPr>
          <w:trHeight w:val="255"/>
          <w:jc w:val="center"/>
        </w:trPr>
        <w:tc>
          <w:tcPr>
            <w:tcW w:w="847" w:type="dxa"/>
            <w:vMerge/>
            <w:tcBorders>
              <w:top w:val="nil"/>
              <w:left w:val="nil"/>
              <w:bottom w:val="nil"/>
              <w:right w:val="nil"/>
            </w:tcBorders>
            <w:vAlign w:val="center"/>
            <w:hideMark/>
          </w:tcPr>
          <w:p w14:paraId="2FE3D08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1C35D1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ED77FAB"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C4999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6E81E1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07BEE5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417F31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7AB8E3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1B7BBF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756E84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2BDBAE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25D3A0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7C58F203" w14:textId="77777777" w:rsidTr="001C3D52">
        <w:trPr>
          <w:trHeight w:val="255"/>
          <w:jc w:val="center"/>
        </w:trPr>
        <w:tc>
          <w:tcPr>
            <w:tcW w:w="847" w:type="dxa"/>
            <w:vMerge/>
            <w:tcBorders>
              <w:top w:val="nil"/>
              <w:left w:val="nil"/>
              <w:bottom w:val="nil"/>
              <w:right w:val="nil"/>
            </w:tcBorders>
            <w:vAlign w:val="center"/>
            <w:hideMark/>
          </w:tcPr>
          <w:p w14:paraId="45CA303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8A91668"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9CD7EDB"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B8860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9F504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37B810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2B5395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09E29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0E99D3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3E4858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7887FF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146EDE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18875934" w14:textId="77777777" w:rsidTr="001C3D52">
        <w:trPr>
          <w:trHeight w:val="255"/>
          <w:jc w:val="center"/>
        </w:trPr>
        <w:tc>
          <w:tcPr>
            <w:tcW w:w="847" w:type="dxa"/>
            <w:vMerge/>
            <w:tcBorders>
              <w:top w:val="nil"/>
              <w:left w:val="nil"/>
              <w:bottom w:val="nil"/>
              <w:right w:val="nil"/>
            </w:tcBorders>
            <w:vAlign w:val="center"/>
            <w:hideMark/>
          </w:tcPr>
          <w:p w14:paraId="7B49502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695CE8D"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C21C8F7"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727B2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8F5D6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A2EBA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4DBF64B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286A7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42CE10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7669D5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553D4D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2BD800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3176D558" w14:textId="77777777" w:rsidTr="001C3D52">
        <w:trPr>
          <w:trHeight w:val="255"/>
          <w:jc w:val="center"/>
        </w:trPr>
        <w:tc>
          <w:tcPr>
            <w:tcW w:w="847" w:type="dxa"/>
            <w:vMerge/>
            <w:tcBorders>
              <w:top w:val="nil"/>
              <w:left w:val="nil"/>
              <w:bottom w:val="nil"/>
              <w:right w:val="nil"/>
            </w:tcBorders>
            <w:vAlign w:val="center"/>
            <w:hideMark/>
          </w:tcPr>
          <w:p w14:paraId="1B75EF3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667DEB7"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9D7C702"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55FA57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0009A5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0D26E4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280E45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469BDB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auto"/>
              <w:right w:val="single" w:sz="4" w:space="0" w:color="BFBFBF"/>
            </w:tcBorders>
            <w:shd w:val="clear" w:color="000000" w:fill="D9D9D9"/>
            <w:noWrap/>
            <w:vAlign w:val="center"/>
            <w:hideMark/>
          </w:tcPr>
          <w:p w14:paraId="6433CF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auto"/>
              <w:right w:val="single" w:sz="4" w:space="0" w:color="BFBFBF"/>
            </w:tcBorders>
            <w:shd w:val="clear" w:color="000000" w:fill="D9D9D9"/>
            <w:noWrap/>
            <w:vAlign w:val="center"/>
            <w:hideMark/>
          </w:tcPr>
          <w:p w14:paraId="32B5A5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auto"/>
              <w:right w:val="single" w:sz="4" w:space="0" w:color="BFBFBF"/>
            </w:tcBorders>
            <w:shd w:val="clear" w:color="000000" w:fill="D9D9D9"/>
            <w:noWrap/>
            <w:vAlign w:val="center"/>
            <w:hideMark/>
          </w:tcPr>
          <w:p w14:paraId="7D890B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auto"/>
              <w:right w:val="single" w:sz="4" w:space="0" w:color="auto"/>
            </w:tcBorders>
            <w:shd w:val="clear" w:color="000000" w:fill="D9D9D9"/>
            <w:noWrap/>
            <w:vAlign w:val="center"/>
            <w:hideMark/>
          </w:tcPr>
          <w:p w14:paraId="0D7DE2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9501D15" w14:textId="77777777" w:rsidTr="001C3D52">
        <w:trPr>
          <w:trHeight w:val="255"/>
          <w:jc w:val="center"/>
        </w:trPr>
        <w:tc>
          <w:tcPr>
            <w:tcW w:w="847" w:type="dxa"/>
            <w:vMerge/>
            <w:tcBorders>
              <w:top w:val="nil"/>
              <w:left w:val="nil"/>
              <w:bottom w:val="nil"/>
              <w:right w:val="nil"/>
            </w:tcBorders>
            <w:vAlign w:val="center"/>
            <w:hideMark/>
          </w:tcPr>
          <w:p w14:paraId="36E35C7F"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B6051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263B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7" w:type="dxa"/>
            <w:tcBorders>
              <w:top w:val="nil"/>
              <w:left w:val="nil"/>
              <w:bottom w:val="single" w:sz="4" w:space="0" w:color="BFBFBF"/>
              <w:right w:val="single" w:sz="4" w:space="0" w:color="auto"/>
            </w:tcBorders>
            <w:shd w:val="clear" w:color="auto" w:fill="auto"/>
            <w:noWrap/>
            <w:vAlign w:val="center"/>
            <w:hideMark/>
          </w:tcPr>
          <w:p w14:paraId="5ABD32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7571B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11.03</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3BBEF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1.51</w:t>
            </w:r>
          </w:p>
        </w:tc>
        <w:tc>
          <w:tcPr>
            <w:tcW w:w="921" w:type="dxa"/>
            <w:gridSpan w:val="2"/>
            <w:tcBorders>
              <w:top w:val="nil"/>
              <w:left w:val="nil"/>
              <w:bottom w:val="nil"/>
              <w:right w:val="nil"/>
            </w:tcBorders>
            <w:shd w:val="clear" w:color="auto" w:fill="auto"/>
            <w:noWrap/>
            <w:vAlign w:val="center"/>
            <w:hideMark/>
          </w:tcPr>
          <w:p w14:paraId="6BE048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0.51</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65BCD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5AD725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68.15</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ABEB4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11.67</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512B98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7.17</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08494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48.42</w:t>
            </w:r>
          </w:p>
        </w:tc>
      </w:tr>
      <w:tr w:rsidR="00F318EC" w:rsidRPr="00DD6CDE" w14:paraId="25F4F1F7" w14:textId="77777777" w:rsidTr="001C3D52">
        <w:trPr>
          <w:trHeight w:val="255"/>
          <w:jc w:val="center"/>
        </w:trPr>
        <w:tc>
          <w:tcPr>
            <w:tcW w:w="847" w:type="dxa"/>
            <w:vMerge/>
            <w:tcBorders>
              <w:top w:val="nil"/>
              <w:left w:val="nil"/>
              <w:bottom w:val="nil"/>
              <w:right w:val="nil"/>
            </w:tcBorders>
            <w:vAlign w:val="center"/>
            <w:hideMark/>
          </w:tcPr>
          <w:p w14:paraId="217881F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71E2085"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9D24E9B"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41E64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CFACF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7.96</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CF9AF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1.58</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1C48E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3C9CA3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0.41</w:t>
            </w:r>
          </w:p>
        </w:tc>
        <w:tc>
          <w:tcPr>
            <w:tcW w:w="895" w:type="dxa"/>
            <w:tcBorders>
              <w:top w:val="nil"/>
              <w:left w:val="nil"/>
              <w:bottom w:val="single" w:sz="4" w:space="0" w:color="BFBFBF"/>
              <w:right w:val="single" w:sz="4" w:space="0" w:color="BFBFBF"/>
            </w:tcBorders>
            <w:shd w:val="clear" w:color="000000" w:fill="FFFFFF"/>
            <w:noWrap/>
            <w:vAlign w:val="center"/>
            <w:hideMark/>
          </w:tcPr>
          <w:p w14:paraId="60297F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59.39</w:t>
            </w:r>
          </w:p>
        </w:tc>
        <w:tc>
          <w:tcPr>
            <w:tcW w:w="888" w:type="dxa"/>
            <w:tcBorders>
              <w:top w:val="nil"/>
              <w:left w:val="nil"/>
              <w:bottom w:val="single" w:sz="4" w:space="0" w:color="BFBFBF"/>
              <w:right w:val="single" w:sz="4" w:space="0" w:color="BFBFBF"/>
            </w:tcBorders>
            <w:shd w:val="clear" w:color="000000" w:fill="FFFFFF"/>
            <w:noWrap/>
            <w:vAlign w:val="center"/>
            <w:hideMark/>
          </w:tcPr>
          <w:p w14:paraId="33028DB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5.82</w:t>
            </w:r>
          </w:p>
        </w:tc>
        <w:tc>
          <w:tcPr>
            <w:tcW w:w="845" w:type="dxa"/>
            <w:tcBorders>
              <w:top w:val="nil"/>
              <w:left w:val="nil"/>
              <w:bottom w:val="single" w:sz="4" w:space="0" w:color="BFBFBF"/>
              <w:right w:val="single" w:sz="4" w:space="0" w:color="BFBFBF"/>
            </w:tcBorders>
            <w:shd w:val="clear" w:color="000000" w:fill="FFFFFF"/>
            <w:noWrap/>
            <w:vAlign w:val="center"/>
            <w:hideMark/>
          </w:tcPr>
          <w:p w14:paraId="04028C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5.25</w:t>
            </w:r>
          </w:p>
        </w:tc>
        <w:tc>
          <w:tcPr>
            <w:tcW w:w="852" w:type="dxa"/>
            <w:tcBorders>
              <w:top w:val="nil"/>
              <w:left w:val="nil"/>
              <w:bottom w:val="single" w:sz="4" w:space="0" w:color="BFBFBF"/>
              <w:right w:val="single" w:sz="4" w:space="0" w:color="auto"/>
            </w:tcBorders>
            <w:shd w:val="clear" w:color="000000" w:fill="FFFFFF"/>
            <w:noWrap/>
            <w:vAlign w:val="center"/>
            <w:hideMark/>
          </w:tcPr>
          <w:p w14:paraId="70E540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35.90</w:t>
            </w:r>
          </w:p>
        </w:tc>
      </w:tr>
      <w:tr w:rsidR="00AD79BF" w:rsidRPr="00DD6CDE" w14:paraId="68A3E002" w14:textId="77777777" w:rsidTr="001C3D52">
        <w:trPr>
          <w:trHeight w:val="255"/>
          <w:jc w:val="center"/>
        </w:trPr>
        <w:tc>
          <w:tcPr>
            <w:tcW w:w="847" w:type="dxa"/>
            <w:vMerge/>
            <w:tcBorders>
              <w:top w:val="nil"/>
              <w:left w:val="nil"/>
              <w:bottom w:val="nil"/>
              <w:right w:val="nil"/>
            </w:tcBorders>
            <w:vAlign w:val="center"/>
            <w:hideMark/>
          </w:tcPr>
          <w:p w14:paraId="40F3486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02D6FAF"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A22655C"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49783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3AF6D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C0DA8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4312CA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42DEF4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0.75</w:t>
            </w:r>
          </w:p>
        </w:tc>
        <w:tc>
          <w:tcPr>
            <w:tcW w:w="895" w:type="dxa"/>
            <w:tcBorders>
              <w:top w:val="nil"/>
              <w:left w:val="nil"/>
              <w:bottom w:val="single" w:sz="4" w:space="0" w:color="BFBFBF"/>
              <w:right w:val="single" w:sz="4" w:space="0" w:color="BFBFBF"/>
            </w:tcBorders>
            <w:shd w:val="clear" w:color="000000" w:fill="FFFFFF"/>
            <w:noWrap/>
            <w:vAlign w:val="center"/>
            <w:hideMark/>
          </w:tcPr>
          <w:p w14:paraId="7E54A6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6.00</w:t>
            </w:r>
          </w:p>
        </w:tc>
        <w:tc>
          <w:tcPr>
            <w:tcW w:w="888" w:type="dxa"/>
            <w:tcBorders>
              <w:top w:val="nil"/>
              <w:left w:val="nil"/>
              <w:bottom w:val="single" w:sz="4" w:space="0" w:color="BFBFBF"/>
              <w:right w:val="single" w:sz="4" w:space="0" w:color="BFBFBF"/>
            </w:tcBorders>
            <w:shd w:val="clear" w:color="000000" w:fill="FFFFFF"/>
            <w:noWrap/>
            <w:vAlign w:val="center"/>
            <w:hideMark/>
          </w:tcPr>
          <w:p w14:paraId="1081D5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5FDC0C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17C7D7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4BA5E1C1" w14:textId="77777777" w:rsidTr="001C3D52">
        <w:trPr>
          <w:trHeight w:val="255"/>
          <w:jc w:val="center"/>
        </w:trPr>
        <w:tc>
          <w:tcPr>
            <w:tcW w:w="847" w:type="dxa"/>
            <w:vMerge/>
            <w:tcBorders>
              <w:top w:val="nil"/>
              <w:left w:val="nil"/>
              <w:bottom w:val="nil"/>
              <w:right w:val="nil"/>
            </w:tcBorders>
            <w:vAlign w:val="center"/>
            <w:hideMark/>
          </w:tcPr>
          <w:p w14:paraId="71D58CA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8810FE0"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A4AC2F0"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12564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29611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21740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7.48</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111674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1.11</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256F90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95" w:type="dxa"/>
            <w:tcBorders>
              <w:top w:val="nil"/>
              <w:left w:val="nil"/>
              <w:bottom w:val="single" w:sz="4" w:space="0" w:color="BFBFBF"/>
              <w:right w:val="single" w:sz="4" w:space="0" w:color="BFBFBF"/>
            </w:tcBorders>
            <w:shd w:val="clear" w:color="000000" w:fill="FFFFFF"/>
            <w:noWrap/>
            <w:vAlign w:val="center"/>
            <w:hideMark/>
          </w:tcPr>
          <w:p w14:paraId="4402E2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218.00</w:t>
            </w:r>
          </w:p>
        </w:tc>
        <w:tc>
          <w:tcPr>
            <w:tcW w:w="888" w:type="dxa"/>
            <w:tcBorders>
              <w:top w:val="nil"/>
              <w:left w:val="nil"/>
              <w:bottom w:val="single" w:sz="4" w:space="0" w:color="BFBFBF"/>
              <w:right w:val="single" w:sz="4" w:space="0" w:color="BFBFBF"/>
            </w:tcBorders>
            <w:shd w:val="clear" w:color="000000" w:fill="FFFFFF"/>
            <w:noWrap/>
            <w:vAlign w:val="center"/>
            <w:hideMark/>
          </w:tcPr>
          <w:p w14:paraId="3DAA06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45" w:type="dxa"/>
            <w:tcBorders>
              <w:top w:val="nil"/>
              <w:left w:val="nil"/>
              <w:bottom w:val="single" w:sz="4" w:space="0" w:color="BFBFBF"/>
              <w:right w:val="single" w:sz="4" w:space="0" w:color="BFBFBF"/>
            </w:tcBorders>
            <w:shd w:val="clear" w:color="000000" w:fill="FFFFFF"/>
            <w:noWrap/>
            <w:vAlign w:val="center"/>
            <w:hideMark/>
          </w:tcPr>
          <w:p w14:paraId="3ED0AE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52" w:type="dxa"/>
            <w:tcBorders>
              <w:top w:val="nil"/>
              <w:left w:val="nil"/>
              <w:bottom w:val="single" w:sz="4" w:space="0" w:color="BFBFBF"/>
              <w:right w:val="single" w:sz="4" w:space="0" w:color="auto"/>
            </w:tcBorders>
            <w:shd w:val="clear" w:color="000000" w:fill="FFFFFF"/>
            <w:noWrap/>
            <w:vAlign w:val="center"/>
            <w:hideMark/>
          </w:tcPr>
          <w:p w14:paraId="66D31A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134.00</w:t>
            </w:r>
          </w:p>
        </w:tc>
      </w:tr>
      <w:tr w:rsidR="00AD79BF" w:rsidRPr="00DD6CDE" w14:paraId="3FF2650A" w14:textId="77777777" w:rsidTr="001C3D52">
        <w:trPr>
          <w:trHeight w:val="255"/>
          <w:jc w:val="center"/>
        </w:trPr>
        <w:tc>
          <w:tcPr>
            <w:tcW w:w="847" w:type="dxa"/>
            <w:vMerge/>
            <w:tcBorders>
              <w:top w:val="nil"/>
              <w:left w:val="nil"/>
              <w:bottom w:val="nil"/>
              <w:right w:val="nil"/>
            </w:tcBorders>
            <w:vAlign w:val="center"/>
            <w:hideMark/>
          </w:tcPr>
          <w:p w14:paraId="35D28FC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9E22632"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3E03DC2"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6CADFD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9D13F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1B9112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276E2C3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48A38D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w:t>
            </w:r>
          </w:p>
        </w:tc>
        <w:tc>
          <w:tcPr>
            <w:tcW w:w="895" w:type="dxa"/>
            <w:tcBorders>
              <w:top w:val="nil"/>
              <w:left w:val="nil"/>
              <w:bottom w:val="single" w:sz="4" w:space="0" w:color="auto"/>
              <w:right w:val="single" w:sz="4" w:space="0" w:color="BFBFBF"/>
            </w:tcBorders>
            <w:shd w:val="clear" w:color="000000" w:fill="FFFFFF"/>
            <w:noWrap/>
            <w:vAlign w:val="center"/>
            <w:hideMark/>
          </w:tcPr>
          <w:p w14:paraId="45671F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w:t>
            </w:r>
          </w:p>
        </w:tc>
        <w:tc>
          <w:tcPr>
            <w:tcW w:w="888" w:type="dxa"/>
            <w:tcBorders>
              <w:top w:val="nil"/>
              <w:left w:val="nil"/>
              <w:bottom w:val="single" w:sz="4" w:space="0" w:color="auto"/>
              <w:right w:val="single" w:sz="4" w:space="0" w:color="BFBFBF"/>
            </w:tcBorders>
            <w:shd w:val="clear" w:color="000000" w:fill="FFFFFF"/>
            <w:noWrap/>
            <w:vAlign w:val="center"/>
            <w:hideMark/>
          </w:tcPr>
          <w:p w14:paraId="203869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w:t>
            </w:r>
          </w:p>
        </w:tc>
        <w:tc>
          <w:tcPr>
            <w:tcW w:w="845" w:type="dxa"/>
            <w:tcBorders>
              <w:top w:val="nil"/>
              <w:left w:val="nil"/>
              <w:bottom w:val="single" w:sz="4" w:space="0" w:color="auto"/>
              <w:right w:val="single" w:sz="4" w:space="0" w:color="BFBFBF"/>
            </w:tcBorders>
            <w:shd w:val="clear" w:color="000000" w:fill="FFFFFF"/>
            <w:noWrap/>
            <w:vAlign w:val="center"/>
            <w:hideMark/>
          </w:tcPr>
          <w:p w14:paraId="2F4196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w:t>
            </w:r>
          </w:p>
        </w:tc>
        <w:tc>
          <w:tcPr>
            <w:tcW w:w="852" w:type="dxa"/>
            <w:tcBorders>
              <w:top w:val="nil"/>
              <w:left w:val="nil"/>
              <w:bottom w:val="single" w:sz="4" w:space="0" w:color="auto"/>
              <w:right w:val="single" w:sz="4" w:space="0" w:color="auto"/>
            </w:tcBorders>
            <w:shd w:val="clear" w:color="000000" w:fill="FFFFFF"/>
            <w:noWrap/>
            <w:vAlign w:val="center"/>
            <w:hideMark/>
          </w:tcPr>
          <w:p w14:paraId="02422E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w:t>
            </w:r>
          </w:p>
        </w:tc>
      </w:tr>
      <w:tr w:rsidR="00AD79BF" w:rsidRPr="00DD6CDE" w14:paraId="3A53C05A" w14:textId="77777777" w:rsidTr="001C3D52">
        <w:trPr>
          <w:trHeight w:val="255"/>
          <w:jc w:val="center"/>
        </w:trPr>
        <w:tc>
          <w:tcPr>
            <w:tcW w:w="847" w:type="dxa"/>
            <w:vMerge/>
            <w:tcBorders>
              <w:top w:val="nil"/>
              <w:left w:val="nil"/>
              <w:bottom w:val="nil"/>
              <w:right w:val="nil"/>
            </w:tcBorders>
            <w:vAlign w:val="center"/>
            <w:hideMark/>
          </w:tcPr>
          <w:p w14:paraId="511B11AB"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681A038" w14:textId="6A15E876"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5EC48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7" w:type="dxa"/>
            <w:tcBorders>
              <w:top w:val="nil"/>
              <w:left w:val="nil"/>
              <w:bottom w:val="single" w:sz="4" w:space="0" w:color="BFBFBF"/>
              <w:right w:val="single" w:sz="4" w:space="0" w:color="auto"/>
            </w:tcBorders>
            <w:shd w:val="clear" w:color="000000" w:fill="D9D9D9"/>
            <w:noWrap/>
            <w:vAlign w:val="center"/>
            <w:hideMark/>
          </w:tcPr>
          <w:p w14:paraId="54AD07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D137C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3F8EE0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6740A9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36A6A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3295FE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3F518B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365B08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5D4EFD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0DC7A041" w14:textId="77777777" w:rsidTr="001C3D52">
        <w:trPr>
          <w:trHeight w:val="255"/>
          <w:jc w:val="center"/>
        </w:trPr>
        <w:tc>
          <w:tcPr>
            <w:tcW w:w="847" w:type="dxa"/>
            <w:vMerge/>
            <w:tcBorders>
              <w:top w:val="nil"/>
              <w:left w:val="nil"/>
              <w:bottom w:val="nil"/>
              <w:right w:val="nil"/>
            </w:tcBorders>
            <w:vAlign w:val="center"/>
            <w:hideMark/>
          </w:tcPr>
          <w:p w14:paraId="3A07131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C741D6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D985C78"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69204A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6E820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623668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5C4604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05283B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73733D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2719EF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290D95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093693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6A100FBA" w14:textId="77777777" w:rsidTr="001C3D52">
        <w:trPr>
          <w:trHeight w:val="255"/>
          <w:jc w:val="center"/>
        </w:trPr>
        <w:tc>
          <w:tcPr>
            <w:tcW w:w="847" w:type="dxa"/>
            <w:vMerge/>
            <w:tcBorders>
              <w:top w:val="nil"/>
              <w:left w:val="nil"/>
              <w:bottom w:val="nil"/>
              <w:right w:val="nil"/>
            </w:tcBorders>
            <w:vAlign w:val="center"/>
            <w:hideMark/>
          </w:tcPr>
          <w:p w14:paraId="3E5BA62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D01ACAF"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44AAE36"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600A12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D626A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438F9C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7760CE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57F0DC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BFBFBF"/>
              <w:right w:val="single" w:sz="4" w:space="0" w:color="BFBFBF"/>
            </w:tcBorders>
            <w:shd w:val="clear" w:color="000000" w:fill="D9D9D9"/>
            <w:noWrap/>
            <w:vAlign w:val="center"/>
            <w:hideMark/>
          </w:tcPr>
          <w:p w14:paraId="4E4A13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BFBFBF"/>
              <w:right w:val="single" w:sz="4" w:space="0" w:color="BFBFBF"/>
            </w:tcBorders>
            <w:shd w:val="clear" w:color="000000" w:fill="D9D9D9"/>
            <w:noWrap/>
            <w:vAlign w:val="center"/>
            <w:hideMark/>
          </w:tcPr>
          <w:p w14:paraId="0ACC56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BFBFBF"/>
              <w:right w:val="single" w:sz="4" w:space="0" w:color="BFBFBF"/>
            </w:tcBorders>
            <w:shd w:val="clear" w:color="000000" w:fill="D9D9D9"/>
            <w:noWrap/>
            <w:vAlign w:val="center"/>
            <w:hideMark/>
          </w:tcPr>
          <w:p w14:paraId="5C1D00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BFBFBF"/>
              <w:right w:val="single" w:sz="4" w:space="0" w:color="auto"/>
            </w:tcBorders>
            <w:shd w:val="clear" w:color="000000" w:fill="D9D9D9"/>
            <w:noWrap/>
            <w:vAlign w:val="center"/>
            <w:hideMark/>
          </w:tcPr>
          <w:p w14:paraId="5F9B76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11340FA8" w14:textId="77777777" w:rsidTr="001C3D52">
        <w:trPr>
          <w:trHeight w:val="255"/>
          <w:jc w:val="center"/>
        </w:trPr>
        <w:tc>
          <w:tcPr>
            <w:tcW w:w="847" w:type="dxa"/>
            <w:vMerge/>
            <w:tcBorders>
              <w:top w:val="nil"/>
              <w:left w:val="nil"/>
              <w:bottom w:val="nil"/>
              <w:right w:val="nil"/>
            </w:tcBorders>
            <w:vAlign w:val="center"/>
            <w:hideMark/>
          </w:tcPr>
          <w:p w14:paraId="05384BC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BC0F3A1"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44F4082"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nil"/>
              <w:right w:val="single" w:sz="4" w:space="0" w:color="auto"/>
            </w:tcBorders>
            <w:shd w:val="clear" w:color="000000" w:fill="D9D9D9"/>
            <w:noWrap/>
            <w:vAlign w:val="center"/>
            <w:hideMark/>
          </w:tcPr>
          <w:p w14:paraId="3F6A66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nil"/>
              <w:right w:val="single" w:sz="4" w:space="0" w:color="BFBFBF"/>
            </w:tcBorders>
            <w:shd w:val="clear" w:color="000000" w:fill="D9D9D9"/>
            <w:noWrap/>
            <w:vAlign w:val="center"/>
            <w:hideMark/>
          </w:tcPr>
          <w:p w14:paraId="6FEF4F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nil"/>
              <w:right w:val="single" w:sz="4" w:space="0" w:color="BFBFBF"/>
            </w:tcBorders>
            <w:shd w:val="clear" w:color="000000" w:fill="D9D9D9"/>
            <w:noWrap/>
            <w:vAlign w:val="center"/>
            <w:hideMark/>
          </w:tcPr>
          <w:p w14:paraId="4AB7B0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nil"/>
              <w:right w:val="single" w:sz="4" w:space="0" w:color="BFBFBF"/>
            </w:tcBorders>
            <w:shd w:val="clear" w:color="000000" w:fill="D9D9D9"/>
            <w:noWrap/>
            <w:vAlign w:val="center"/>
            <w:hideMark/>
          </w:tcPr>
          <w:p w14:paraId="03E82F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nil"/>
              <w:right w:val="single" w:sz="4" w:space="0" w:color="BFBFBF"/>
            </w:tcBorders>
            <w:shd w:val="clear" w:color="000000" w:fill="D9D9D9"/>
            <w:noWrap/>
            <w:vAlign w:val="center"/>
            <w:hideMark/>
          </w:tcPr>
          <w:p w14:paraId="7D6B1F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nil"/>
              <w:right w:val="single" w:sz="4" w:space="0" w:color="BFBFBF"/>
            </w:tcBorders>
            <w:shd w:val="clear" w:color="000000" w:fill="D9D9D9"/>
            <w:noWrap/>
            <w:vAlign w:val="center"/>
            <w:hideMark/>
          </w:tcPr>
          <w:p w14:paraId="11AAD1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nil"/>
              <w:right w:val="single" w:sz="4" w:space="0" w:color="BFBFBF"/>
            </w:tcBorders>
            <w:shd w:val="clear" w:color="000000" w:fill="D9D9D9"/>
            <w:noWrap/>
            <w:vAlign w:val="center"/>
            <w:hideMark/>
          </w:tcPr>
          <w:p w14:paraId="613957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nil"/>
              <w:right w:val="single" w:sz="4" w:space="0" w:color="BFBFBF"/>
            </w:tcBorders>
            <w:shd w:val="clear" w:color="000000" w:fill="D9D9D9"/>
            <w:noWrap/>
            <w:vAlign w:val="center"/>
            <w:hideMark/>
          </w:tcPr>
          <w:p w14:paraId="6FDB91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nil"/>
              <w:right w:val="single" w:sz="4" w:space="0" w:color="auto"/>
            </w:tcBorders>
            <w:shd w:val="clear" w:color="000000" w:fill="D9D9D9"/>
            <w:noWrap/>
            <w:vAlign w:val="center"/>
            <w:hideMark/>
          </w:tcPr>
          <w:p w14:paraId="5571FE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2EEF0B81" w14:textId="77777777" w:rsidTr="001C3D52">
        <w:trPr>
          <w:trHeight w:val="255"/>
          <w:jc w:val="center"/>
        </w:trPr>
        <w:tc>
          <w:tcPr>
            <w:tcW w:w="847" w:type="dxa"/>
            <w:vMerge/>
            <w:tcBorders>
              <w:top w:val="nil"/>
              <w:left w:val="nil"/>
              <w:bottom w:val="nil"/>
              <w:right w:val="nil"/>
            </w:tcBorders>
            <w:vAlign w:val="center"/>
            <w:hideMark/>
          </w:tcPr>
          <w:p w14:paraId="1549662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BE133B2"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98916B8"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2B396F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557C44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1B64D0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058EB6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4EF856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95" w:type="dxa"/>
            <w:tcBorders>
              <w:top w:val="nil"/>
              <w:left w:val="nil"/>
              <w:bottom w:val="single" w:sz="4" w:space="0" w:color="auto"/>
              <w:right w:val="single" w:sz="4" w:space="0" w:color="BFBFBF"/>
            </w:tcBorders>
            <w:shd w:val="clear" w:color="000000" w:fill="D9D9D9"/>
            <w:noWrap/>
            <w:vAlign w:val="center"/>
            <w:hideMark/>
          </w:tcPr>
          <w:p w14:paraId="282B7C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88" w:type="dxa"/>
            <w:tcBorders>
              <w:top w:val="nil"/>
              <w:left w:val="nil"/>
              <w:bottom w:val="single" w:sz="4" w:space="0" w:color="auto"/>
              <w:right w:val="single" w:sz="4" w:space="0" w:color="BFBFBF"/>
            </w:tcBorders>
            <w:shd w:val="clear" w:color="000000" w:fill="D9D9D9"/>
            <w:noWrap/>
            <w:vAlign w:val="center"/>
            <w:hideMark/>
          </w:tcPr>
          <w:p w14:paraId="27612D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45" w:type="dxa"/>
            <w:tcBorders>
              <w:top w:val="nil"/>
              <w:left w:val="nil"/>
              <w:bottom w:val="single" w:sz="4" w:space="0" w:color="auto"/>
              <w:right w:val="single" w:sz="4" w:space="0" w:color="BFBFBF"/>
            </w:tcBorders>
            <w:shd w:val="clear" w:color="000000" w:fill="D9D9D9"/>
            <w:noWrap/>
            <w:vAlign w:val="center"/>
            <w:hideMark/>
          </w:tcPr>
          <w:p w14:paraId="561C83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c>
          <w:tcPr>
            <w:tcW w:w="852" w:type="dxa"/>
            <w:tcBorders>
              <w:top w:val="nil"/>
              <w:left w:val="nil"/>
              <w:bottom w:val="single" w:sz="4" w:space="0" w:color="auto"/>
              <w:right w:val="single" w:sz="4" w:space="0" w:color="auto"/>
            </w:tcBorders>
            <w:shd w:val="clear" w:color="000000" w:fill="D9D9D9"/>
            <w:noWrap/>
            <w:vAlign w:val="center"/>
            <w:hideMark/>
          </w:tcPr>
          <w:p w14:paraId="1EF4C3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nd.</w:t>
            </w:r>
          </w:p>
        </w:tc>
      </w:tr>
      <w:tr w:rsidR="00AD79BF" w:rsidRPr="00DD6CDE" w14:paraId="4AE016A0" w14:textId="77777777" w:rsidTr="001C3D52">
        <w:trPr>
          <w:trHeight w:val="255"/>
          <w:jc w:val="center"/>
        </w:trPr>
        <w:tc>
          <w:tcPr>
            <w:tcW w:w="847" w:type="dxa"/>
            <w:vMerge/>
            <w:tcBorders>
              <w:top w:val="nil"/>
              <w:left w:val="nil"/>
              <w:bottom w:val="nil"/>
              <w:right w:val="nil"/>
            </w:tcBorders>
            <w:vAlign w:val="center"/>
            <w:hideMark/>
          </w:tcPr>
          <w:p w14:paraId="23991C05"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3D4C2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39B5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7" w:type="dxa"/>
            <w:tcBorders>
              <w:top w:val="nil"/>
              <w:left w:val="nil"/>
              <w:bottom w:val="single" w:sz="4" w:space="0" w:color="BFBFBF"/>
              <w:right w:val="single" w:sz="4" w:space="0" w:color="auto"/>
            </w:tcBorders>
            <w:shd w:val="clear" w:color="auto" w:fill="auto"/>
            <w:noWrap/>
            <w:vAlign w:val="center"/>
            <w:hideMark/>
          </w:tcPr>
          <w:p w14:paraId="44E1D0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5FF7F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7.86</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5CDC6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1.32</w:t>
            </w:r>
          </w:p>
        </w:tc>
        <w:tc>
          <w:tcPr>
            <w:tcW w:w="921" w:type="dxa"/>
            <w:gridSpan w:val="2"/>
            <w:tcBorders>
              <w:top w:val="nil"/>
              <w:left w:val="nil"/>
              <w:bottom w:val="nil"/>
              <w:right w:val="nil"/>
            </w:tcBorders>
            <w:shd w:val="clear" w:color="auto" w:fill="auto"/>
            <w:noWrap/>
            <w:vAlign w:val="center"/>
            <w:hideMark/>
          </w:tcPr>
          <w:p w14:paraId="524D9A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0.54</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6280F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1.46</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49E08A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55.83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462805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8.46</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0862D83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6.23</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530D937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40.39</w:t>
            </w:r>
          </w:p>
        </w:tc>
      </w:tr>
      <w:tr w:rsidR="00F318EC" w:rsidRPr="00DD6CDE" w14:paraId="4D8A8B5C" w14:textId="77777777" w:rsidTr="001C3D52">
        <w:trPr>
          <w:trHeight w:val="255"/>
          <w:jc w:val="center"/>
        </w:trPr>
        <w:tc>
          <w:tcPr>
            <w:tcW w:w="847" w:type="dxa"/>
            <w:vMerge/>
            <w:tcBorders>
              <w:top w:val="nil"/>
              <w:left w:val="nil"/>
              <w:bottom w:val="nil"/>
              <w:right w:val="nil"/>
            </w:tcBorders>
            <w:vAlign w:val="center"/>
            <w:hideMark/>
          </w:tcPr>
          <w:p w14:paraId="11D0C76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117E74A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B4D7039"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4D720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C137B5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7.93</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26EE0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2.31</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2B563A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73BD41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1.05</w:t>
            </w:r>
          </w:p>
        </w:tc>
        <w:tc>
          <w:tcPr>
            <w:tcW w:w="895" w:type="dxa"/>
            <w:tcBorders>
              <w:top w:val="nil"/>
              <w:left w:val="nil"/>
              <w:bottom w:val="single" w:sz="4" w:space="0" w:color="BFBFBF"/>
              <w:right w:val="single" w:sz="4" w:space="0" w:color="BFBFBF"/>
            </w:tcBorders>
            <w:shd w:val="clear" w:color="000000" w:fill="FFFFFF"/>
            <w:noWrap/>
            <w:vAlign w:val="center"/>
            <w:hideMark/>
          </w:tcPr>
          <w:p w14:paraId="3E8211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58.28</w:t>
            </w:r>
          </w:p>
        </w:tc>
        <w:tc>
          <w:tcPr>
            <w:tcW w:w="888" w:type="dxa"/>
            <w:tcBorders>
              <w:top w:val="nil"/>
              <w:left w:val="nil"/>
              <w:bottom w:val="single" w:sz="4" w:space="0" w:color="BFBFBF"/>
              <w:right w:val="single" w:sz="4" w:space="0" w:color="BFBFBF"/>
            </w:tcBorders>
            <w:shd w:val="clear" w:color="000000" w:fill="FFFFFF"/>
            <w:noWrap/>
            <w:vAlign w:val="center"/>
            <w:hideMark/>
          </w:tcPr>
          <w:p w14:paraId="1ED9338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5.02</w:t>
            </w:r>
          </w:p>
        </w:tc>
        <w:tc>
          <w:tcPr>
            <w:tcW w:w="845" w:type="dxa"/>
            <w:tcBorders>
              <w:top w:val="nil"/>
              <w:left w:val="nil"/>
              <w:bottom w:val="single" w:sz="4" w:space="0" w:color="BFBFBF"/>
              <w:right w:val="single" w:sz="4" w:space="0" w:color="BFBFBF"/>
            </w:tcBorders>
            <w:shd w:val="clear" w:color="000000" w:fill="FFFFFF"/>
            <w:noWrap/>
            <w:vAlign w:val="center"/>
            <w:hideMark/>
          </w:tcPr>
          <w:p w14:paraId="0D9A8F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8.41</w:t>
            </w:r>
          </w:p>
        </w:tc>
        <w:tc>
          <w:tcPr>
            <w:tcW w:w="852" w:type="dxa"/>
            <w:tcBorders>
              <w:top w:val="nil"/>
              <w:left w:val="nil"/>
              <w:bottom w:val="single" w:sz="4" w:space="0" w:color="BFBFBF"/>
              <w:right w:val="single" w:sz="4" w:space="0" w:color="auto"/>
            </w:tcBorders>
            <w:shd w:val="clear" w:color="000000" w:fill="FFFFFF"/>
            <w:noWrap/>
            <w:vAlign w:val="center"/>
            <w:hideMark/>
          </w:tcPr>
          <w:p w14:paraId="7D80B4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57.16</w:t>
            </w:r>
          </w:p>
        </w:tc>
      </w:tr>
      <w:tr w:rsidR="00AD79BF" w:rsidRPr="00DD6CDE" w14:paraId="7053F0BD" w14:textId="77777777" w:rsidTr="001C3D52">
        <w:trPr>
          <w:trHeight w:val="255"/>
          <w:jc w:val="center"/>
        </w:trPr>
        <w:tc>
          <w:tcPr>
            <w:tcW w:w="847" w:type="dxa"/>
            <w:vMerge/>
            <w:tcBorders>
              <w:top w:val="nil"/>
              <w:left w:val="nil"/>
              <w:bottom w:val="nil"/>
              <w:right w:val="nil"/>
            </w:tcBorders>
            <w:vAlign w:val="center"/>
            <w:hideMark/>
          </w:tcPr>
          <w:p w14:paraId="5711258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7DAB052"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BAB1DAC"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5E9E07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F9F40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B7F60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70B5D7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0B2222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5" w:type="dxa"/>
            <w:tcBorders>
              <w:top w:val="nil"/>
              <w:left w:val="nil"/>
              <w:bottom w:val="single" w:sz="4" w:space="0" w:color="BFBFBF"/>
              <w:right w:val="single" w:sz="4" w:space="0" w:color="BFBFBF"/>
            </w:tcBorders>
            <w:shd w:val="clear" w:color="000000" w:fill="FFFFFF"/>
            <w:noWrap/>
            <w:vAlign w:val="center"/>
            <w:hideMark/>
          </w:tcPr>
          <w:p w14:paraId="37892B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88" w:type="dxa"/>
            <w:tcBorders>
              <w:top w:val="nil"/>
              <w:left w:val="nil"/>
              <w:bottom w:val="single" w:sz="4" w:space="0" w:color="BFBFBF"/>
              <w:right w:val="single" w:sz="4" w:space="0" w:color="BFBFBF"/>
            </w:tcBorders>
            <w:shd w:val="clear" w:color="000000" w:fill="FFFFFF"/>
            <w:noWrap/>
            <w:vAlign w:val="center"/>
            <w:hideMark/>
          </w:tcPr>
          <w:p w14:paraId="245A5C7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FFFFFF"/>
            <w:noWrap/>
            <w:vAlign w:val="center"/>
            <w:hideMark/>
          </w:tcPr>
          <w:p w14:paraId="3999C0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5A6BB0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52400AC4" w14:textId="77777777" w:rsidTr="001C3D52">
        <w:trPr>
          <w:trHeight w:val="255"/>
          <w:jc w:val="center"/>
        </w:trPr>
        <w:tc>
          <w:tcPr>
            <w:tcW w:w="847" w:type="dxa"/>
            <w:vMerge/>
            <w:tcBorders>
              <w:top w:val="nil"/>
              <w:left w:val="nil"/>
              <w:bottom w:val="nil"/>
              <w:right w:val="nil"/>
            </w:tcBorders>
            <w:vAlign w:val="center"/>
            <w:hideMark/>
          </w:tcPr>
          <w:p w14:paraId="5F477CCB"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48B5495"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038B3FF"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A5DE5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F318B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AC6F9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4E5648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3.11</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5F226E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FFFFFF"/>
            <w:noWrap/>
            <w:vAlign w:val="center"/>
            <w:hideMark/>
          </w:tcPr>
          <w:p w14:paraId="46F8DA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357.00</w:t>
            </w:r>
          </w:p>
        </w:tc>
        <w:tc>
          <w:tcPr>
            <w:tcW w:w="888" w:type="dxa"/>
            <w:tcBorders>
              <w:top w:val="nil"/>
              <w:left w:val="nil"/>
              <w:bottom w:val="single" w:sz="4" w:space="0" w:color="BFBFBF"/>
              <w:right w:val="single" w:sz="4" w:space="0" w:color="BFBFBF"/>
            </w:tcBorders>
            <w:shd w:val="clear" w:color="000000" w:fill="FFFFFF"/>
            <w:noWrap/>
            <w:vAlign w:val="center"/>
            <w:hideMark/>
          </w:tcPr>
          <w:p w14:paraId="53F5F0B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45" w:type="dxa"/>
            <w:tcBorders>
              <w:top w:val="nil"/>
              <w:left w:val="nil"/>
              <w:bottom w:val="single" w:sz="4" w:space="0" w:color="BFBFBF"/>
              <w:right w:val="single" w:sz="4" w:space="0" w:color="BFBFBF"/>
            </w:tcBorders>
            <w:shd w:val="clear" w:color="000000" w:fill="FFFFFF"/>
            <w:noWrap/>
            <w:vAlign w:val="center"/>
            <w:hideMark/>
          </w:tcPr>
          <w:p w14:paraId="1D2101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52" w:type="dxa"/>
            <w:tcBorders>
              <w:top w:val="nil"/>
              <w:left w:val="nil"/>
              <w:bottom w:val="single" w:sz="4" w:space="0" w:color="BFBFBF"/>
              <w:right w:val="single" w:sz="4" w:space="0" w:color="auto"/>
            </w:tcBorders>
            <w:shd w:val="clear" w:color="000000" w:fill="FFFFFF"/>
            <w:noWrap/>
            <w:vAlign w:val="center"/>
            <w:hideMark/>
          </w:tcPr>
          <w:p w14:paraId="163389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374.00</w:t>
            </w:r>
          </w:p>
        </w:tc>
      </w:tr>
      <w:tr w:rsidR="00AD79BF" w:rsidRPr="00DD6CDE" w14:paraId="6D966B1D" w14:textId="77777777" w:rsidTr="001C3D52">
        <w:trPr>
          <w:trHeight w:val="255"/>
          <w:jc w:val="center"/>
        </w:trPr>
        <w:tc>
          <w:tcPr>
            <w:tcW w:w="847" w:type="dxa"/>
            <w:vMerge/>
            <w:tcBorders>
              <w:top w:val="nil"/>
              <w:left w:val="nil"/>
              <w:bottom w:val="nil"/>
              <w:right w:val="nil"/>
            </w:tcBorders>
            <w:vAlign w:val="center"/>
            <w:hideMark/>
          </w:tcPr>
          <w:p w14:paraId="7DE9D2B9"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E45F507"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CD5BDB9"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1EDC34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00CA97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207</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77271F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205</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32FAE2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194</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5DD1DE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w:t>
            </w:r>
          </w:p>
        </w:tc>
        <w:tc>
          <w:tcPr>
            <w:tcW w:w="895" w:type="dxa"/>
            <w:tcBorders>
              <w:top w:val="nil"/>
              <w:left w:val="nil"/>
              <w:bottom w:val="single" w:sz="4" w:space="0" w:color="auto"/>
              <w:right w:val="single" w:sz="4" w:space="0" w:color="BFBFBF"/>
            </w:tcBorders>
            <w:shd w:val="clear" w:color="000000" w:fill="FFFFFF"/>
            <w:noWrap/>
            <w:vAlign w:val="center"/>
            <w:hideMark/>
          </w:tcPr>
          <w:p w14:paraId="574C76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181</w:t>
            </w:r>
          </w:p>
        </w:tc>
        <w:tc>
          <w:tcPr>
            <w:tcW w:w="888" w:type="dxa"/>
            <w:tcBorders>
              <w:top w:val="nil"/>
              <w:left w:val="nil"/>
              <w:bottom w:val="single" w:sz="4" w:space="0" w:color="auto"/>
              <w:right w:val="single" w:sz="4" w:space="0" w:color="BFBFBF"/>
            </w:tcBorders>
            <w:shd w:val="clear" w:color="000000" w:fill="FFFFFF"/>
            <w:noWrap/>
            <w:vAlign w:val="center"/>
            <w:hideMark/>
          </w:tcPr>
          <w:p w14:paraId="2B79F2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181</w:t>
            </w:r>
          </w:p>
        </w:tc>
        <w:tc>
          <w:tcPr>
            <w:tcW w:w="845" w:type="dxa"/>
            <w:tcBorders>
              <w:top w:val="nil"/>
              <w:left w:val="nil"/>
              <w:bottom w:val="single" w:sz="4" w:space="0" w:color="auto"/>
              <w:right w:val="single" w:sz="4" w:space="0" w:color="BFBFBF"/>
            </w:tcBorders>
            <w:shd w:val="clear" w:color="000000" w:fill="FFFFFF"/>
            <w:noWrap/>
            <w:vAlign w:val="center"/>
            <w:hideMark/>
          </w:tcPr>
          <w:p w14:paraId="004F70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852" w:type="dxa"/>
            <w:tcBorders>
              <w:top w:val="nil"/>
              <w:left w:val="nil"/>
              <w:bottom w:val="single" w:sz="4" w:space="0" w:color="auto"/>
              <w:right w:val="single" w:sz="4" w:space="0" w:color="auto"/>
            </w:tcBorders>
            <w:shd w:val="clear" w:color="000000" w:fill="FFFFFF"/>
            <w:noWrap/>
            <w:vAlign w:val="center"/>
            <w:hideMark/>
          </w:tcPr>
          <w:p w14:paraId="02AACD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177</w:t>
            </w:r>
          </w:p>
        </w:tc>
      </w:tr>
      <w:tr w:rsidR="00AD79BF" w:rsidRPr="00DD6CDE" w14:paraId="7312AE9E" w14:textId="77777777" w:rsidTr="001C3D52">
        <w:trPr>
          <w:trHeight w:val="255"/>
          <w:jc w:val="center"/>
        </w:trPr>
        <w:tc>
          <w:tcPr>
            <w:tcW w:w="847" w:type="dxa"/>
            <w:vMerge/>
            <w:tcBorders>
              <w:top w:val="nil"/>
              <w:left w:val="nil"/>
              <w:bottom w:val="nil"/>
              <w:right w:val="nil"/>
            </w:tcBorders>
            <w:vAlign w:val="center"/>
            <w:hideMark/>
          </w:tcPr>
          <w:p w14:paraId="3E98346E"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0203228" w14:textId="586AC8F9"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E310C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7" w:type="dxa"/>
            <w:tcBorders>
              <w:top w:val="nil"/>
              <w:left w:val="nil"/>
              <w:bottom w:val="single" w:sz="4" w:space="0" w:color="BFBFBF"/>
              <w:right w:val="single" w:sz="4" w:space="0" w:color="auto"/>
            </w:tcBorders>
            <w:shd w:val="clear" w:color="000000" w:fill="D9D9D9"/>
            <w:noWrap/>
            <w:vAlign w:val="center"/>
            <w:hideMark/>
          </w:tcPr>
          <w:p w14:paraId="5AB316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3858F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5EF2A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533B5B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272BAD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95" w:type="dxa"/>
            <w:tcBorders>
              <w:top w:val="nil"/>
              <w:left w:val="nil"/>
              <w:bottom w:val="single" w:sz="4" w:space="0" w:color="BFBFBF"/>
              <w:right w:val="single" w:sz="4" w:space="0" w:color="BFBFBF"/>
            </w:tcBorders>
            <w:shd w:val="clear" w:color="000000" w:fill="D9D9D9"/>
            <w:noWrap/>
            <w:vAlign w:val="center"/>
            <w:hideMark/>
          </w:tcPr>
          <w:p w14:paraId="51AC48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155.70</w:t>
            </w:r>
          </w:p>
        </w:tc>
        <w:tc>
          <w:tcPr>
            <w:tcW w:w="888" w:type="dxa"/>
            <w:tcBorders>
              <w:top w:val="nil"/>
              <w:left w:val="nil"/>
              <w:bottom w:val="single" w:sz="4" w:space="0" w:color="BFBFBF"/>
              <w:right w:val="single" w:sz="4" w:space="0" w:color="BFBFBF"/>
            </w:tcBorders>
            <w:shd w:val="clear" w:color="000000" w:fill="D9D9D9"/>
            <w:noWrap/>
            <w:vAlign w:val="center"/>
            <w:hideMark/>
          </w:tcPr>
          <w:p w14:paraId="595586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5.80</w:t>
            </w:r>
          </w:p>
        </w:tc>
        <w:tc>
          <w:tcPr>
            <w:tcW w:w="845" w:type="dxa"/>
            <w:tcBorders>
              <w:top w:val="nil"/>
              <w:left w:val="nil"/>
              <w:bottom w:val="single" w:sz="4" w:space="0" w:color="BFBFBF"/>
              <w:right w:val="single" w:sz="4" w:space="0" w:color="BFBFBF"/>
            </w:tcBorders>
            <w:shd w:val="clear" w:color="000000" w:fill="D9D9D9"/>
            <w:noWrap/>
            <w:vAlign w:val="center"/>
            <w:hideMark/>
          </w:tcPr>
          <w:p w14:paraId="4127CD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11.90</w:t>
            </w:r>
          </w:p>
        </w:tc>
        <w:tc>
          <w:tcPr>
            <w:tcW w:w="852" w:type="dxa"/>
            <w:tcBorders>
              <w:top w:val="nil"/>
              <w:left w:val="nil"/>
              <w:bottom w:val="single" w:sz="4" w:space="0" w:color="BFBFBF"/>
              <w:right w:val="single" w:sz="4" w:space="0" w:color="auto"/>
            </w:tcBorders>
            <w:shd w:val="clear" w:color="000000" w:fill="D9D9D9"/>
            <w:noWrap/>
            <w:vAlign w:val="center"/>
            <w:hideMark/>
          </w:tcPr>
          <w:p w14:paraId="2EFB20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55.10</w:t>
            </w:r>
          </w:p>
        </w:tc>
      </w:tr>
      <w:tr w:rsidR="00AD79BF" w:rsidRPr="00DD6CDE" w14:paraId="39932FB5" w14:textId="77777777" w:rsidTr="001C3D52">
        <w:trPr>
          <w:trHeight w:val="255"/>
          <w:jc w:val="center"/>
        </w:trPr>
        <w:tc>
          <w:tcPr>
            <w:tcW w:w="847" w:type="dxa"/>
            <w:vMerge/>
            <w:tcBorders>
              <w:top w:val="nil"/>
              <w:left w:val="nil"/>
              <w:bottom w:val="nil"/>
              <w:right w:val="nil"/>
            </w:tcBorders>
            <w:vAlign w:val="center"/>
            <w:hideMark/>
          </w:tcPr>
          <w:p w14:paraId="2EC1C74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B06CD93"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F0977FD"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194CFA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94064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64ECF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8.90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4873EA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2203CA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895" w:type="dxa"/>
            <w:tcBorders>
              <w:top w:val="nil"/>
              <w:left w:val="nil"/>
              <w:bottom w:val="single" w:sz="4" w:space="0" w:color="BFBFBF"/>
              <w:right w:val="single" w:sz="4" w:space="0" w:color="BFBFBF"/>
            </w:tcBorders>
            <w:shd w:val="clear" w:color="000000" w:fill="D9D9D9"/>
            <w:noWrap/>
            <w:vAlign w:val="center"/>
            <w:hideMark/>
          </w:tcPr>
          <w:p w14:paraId="067335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87.50</w:t>
            </w:r>
          </w:p>
        </w:tc>
        <w:tc>
          <w:tcPr>
            <w:tcW w:w="888" w:type="dxa"/>
            <w:tcBorders>
              <w:top w:val="nil"/>
              <w:left w:val="nil"/>
              <w:bottom w:val="single" w:sz="4" w:space="0" w:color="BFBFBF"/>
              <w:right w:val="single" w:sz="4" w:space="0" w:color="BFBFBF"/>
            </w:tcBorders>
            <w:shd w:val="clear" w:color="000000" w:fill="D9D9D9"/>
            <w:noWrap/>
            <w:vAlign w:val="center"/>
            <w:hideMark/>
          </w:tcPr>
          <w:p w14:paraId="0CDCE0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3.20</w:t>
            </w:r>
          </w:p>
        </w:tc>
        <w:tc>
          <w:tcPr>
            <w:tcW w:w="845" w:type="dxa"/>
            <w:tcBorders>
              <w:top w:val="nil"/>
              <w:left w:val="nil"/>
              <w:bottom w:val="single" w:sz="4" w:space="0" w:color="BFBFBF"/>
              <w:right w:val="single" w:sz="4" w:space="0" w:color="BFBFBF"/>
            </w:tcBorders>
            <w:shd w:val="clear" w:color="000000" w:fill="D9D9D9"/>
            <w:noWrap/>
            <w:vAlign w:val="center"/>
            <w:hideMark/>
          </w:tcPr>
          <w:p w14:paraId="10AF33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17.60</w:t>
            </w:r>
          </w:p>
        </w:tc>
        <w:tc>
          <w:tcPr>
            <w:tcW w:w="852" w:type="dxa"/>
            <w:tcBorders>
              <w:top w:val="nil"/>
              <w:left w:val="nil"/>
              <w:bottom w:val="single" w:sz="4" w:space="0" w:color="BFBFBF"/>
              <w:right w:val="single" w:sz="4" w:space="0" w:color="auto"/>
            </w:tcBorders>
            <w:shd w:val="clear" w:color="000000" w:fill="D9D9D9"/>
            <w:noWrap/>
            <w:vAlign w:val="center"/>
            <w:hideMark/>
          </w:tcPr>
          <w:p w14:paraId="2C4A4D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83.90</w:t>
            </w:r>
          </w:p>
        </w:tc>
      </w:tr>
      <w:tr w:rsidR="00AD79BF" w:rsidRPr="00DD6CDE" w14:paraId="43465636" w14:textId="77777777" w:rsidTr="001C3D52">
        <w:trPr>
          <w:trHeight w:val="255"/>
          <w:jc w:val="center"/>
        </w:trPr>
        <w:tc>
          <w:tcPr>
            <w:tcW w:w="847" w:type="dxa"/>
            <w:vMerge/>
            <w:tcBorders>
              <w:top w:val="nil"/>
              <w:left w:val="nil"/>
              <w:bottom w:val="nil"/>
              <w:right w:val="nil"/>
            </w:tcBorders>
            <w:vAlign w:val="center"/>
            <w:hideMark/>
          </w:tcPr>
          <w:p w14:paraId="5E99F34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316609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C84D92D"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F8C56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5CD64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384E7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3CAC0E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2FC3CD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5" w:type="dxa"/>
            <w:tcBorders>
              <w:top w:val="nil"/>
              <w:left w:val="nil"/>
              <w:bottom w:val="single" w:sz="4" w:space="0" w:color="BFBFBF"/>
              <w:right w:val="single" w:sz="4" w:space="0" w:color="BFBFBF"/>
            </w:tcBorders>
            <w:shd w:val="clear" w:color="000000" w:fill="D9D9D9"/>
            <w:noWrap/>
            <w:vAlign w:val="center"/>
            <w:hideMark/>
          </w:tcPr>
          <w:p w14:paraId="05BD88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w:t>
            </w:r>
          </w:p>
        </w:tc>
        <w:tc>
          <w:tcPr>
            <w:tcW w:w="888" w:type="dxa"/>
            <w:tcBorders>
              <w:top w:val="nil"/>
              <w:left w:val="nil"/>
              <w:bottom w:val="single" w:sz="4" w:space="0" w:color="BFBFBF"/>
              <w:right w:val="single" w:sz="4" w:space="0" w:color="BFBFBF"/>
            </w:tcBorders>
            <w:shd w:val="clear" w:color="000000" w:fill="D9D9D9"/>
            <w:noWrap/>
            <w:vAlign w:val="center"/>
            <w:hideMark/>
          </w:tcPr>
          <w:p w14:paraId="5324C2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43B39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D9D9D9"/>
            <w:noWrap/>
            <w:vAlign w:val="center"/>
            <w:hideMark/>
          </w:tcPr>
          <w:p w14:paraId="2F0A90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73AD63EE" w14:textId="77777777" w:rsidTr="001C3D52">
        <w:trPr>
          <w:trHeight w:val="255"/>
          <w:jc w:val="center"/>
        </w:trPr>
        <w:tc>
          <w:tcPr>
            <w:tcW w:w="847" w:type="dxa"/>
            <w:vMerge/>
            <w:tcBorders>
              <w:top w:val="nil"/>
              <w:left w:val="nil"/>
              <w:bottom w:val="nil"/>
              <w:right w:val="nil"/>
            </w:tcBorders>
            <w:vAlign w:val="center"/>
            <w:hideMark/>
          </w:tcPr>
          <w:p w14:paraId="7C66349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7FDC440"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D5EBB44"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16430E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59C76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E7892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72AAAC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18B7E2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D9D9D9"/>
            <w:noWrap/>
            <w:vAlign w:val="center"/>
            <w:hideMark/>
          </w:tcPr>
          <w:p w14:paraId="618B48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321.00</w:t>
            </w:r>
          </w:p>
        </w:tc>
        <w:tc>
          <w:tcPr>
            <w:tcW w:w="888" w:type="dxa"/>
            <w:tcBorders>
              <w:top w:val="nil"/>
              <w:left w:val="nil"/>
              <w:bottom w:val="single" w:sz="4" w:space="0" w:color="BFBFBF"/>
              <w:right w:val="single" w:sz="4" w:space="0" w:color="BFBFBF"/>
            </w:tcBorders>
            <w:shd w:val="clear" w:color="000000" w:fill="D9D9D9"/>
            <w:noWrap/>
            <w:vAlign w:val="center"/>
            <w:hideMark/>
          </w:tcPr>
          <w:p w14:paraId="375D62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c>
          <w:tcPr>
            <w:tcW w:w="845" w:type="dxa"/>
            <w:tcBorders>
              <w:top w:val="nil"/>
              <w:left w:val="nil"/>
              <w:bottom w:val="single" w:sz="4" w:space="0" w:color="BFBFBF"/>
              <w:right w:val="single" w:sz="4" w:space="0" w:color="BFBFBF"/>
            </w:tcBorders>
            <w:shd w:val="clear" w:color="000000" w:fill="D9D9D9"/>
            <w:noWrap/>
            <w:vAlign w:val="center"/>
            <w:hideMark/>
          </w:tcPr>
          <w:p w14:paraId="149ACA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52" w:type="dxa"/>
            <w:tcBorders>
              <w:top w:val="nil"/>
              <w:left w:val="nil"/>
              <w:bottom w:val="single" w:sz="4" w:space="0" w:color="BFBFBF"/>
              <w:right w:val="single" w:sz="4" w:space="0" w:color="auto"/>
            </w:tcBorders>
            <w:shd w:val="clear" w:color="000000" w:fill="D9D9D9"/>
            <w:noWrap/>
            <w:vAlign w:val="center"/>
            <w:hideMark/>
          </w:tcPr>
          <w:p w14:paraId="11653B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297.00</w:t>
            </w:r>
          </w:p>
        </w:tc>
      </w:tr>
      <w:tr w:rsidR="00AD79BF" w:rsidRPr="00DD6CDE" w14:paraId="689227B0" w14:textId="77777777" w:rsidTr="001C3D52">
        <w:trPr>
          <w:trHeight w:val="255"/>
          <w:jc w:val="center"/>
        </w:trPr>
        <w:tc>
          <w:tcPr>
            <w:tcW w:w="847" w:type="dxa"/>
            <w:vMerge/>
            <w:tcBorders>
              <w:top w:val="nil"/>
              <w:left w:val="nil"/>
              <w:bottom w:val="nil"/>
              <w:right w:val="nil"/>
            </w:tcBorders>
            <w:vAlign w:val="center"/>
            <w:hideMark/>
          </w:tcPr>
          <w:p w14:paraId="5DDF967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59D7BD9"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5A51B62"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0A1859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632DF6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7566351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6D0EA0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6535C1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95" w:type="dxa"/>
            <w:tcBorders>
              <w:top w:val="nil"/>
              <w:left w:val="nil"/>
              <w:bottom w:val="single" w:sz="4" w:space="0" w:color="auto"/>
              <w:right w:val="single" w:sz="4" w:space="0" w:color="BFBFBF"/>
            </w:tcBorders>
            <w:shd w:val="clear" w:color="000000" w:fill="D9D9D9"/>
            <w:noWrap/>
            <w:vAlign w:val="center"/>
            <w:hideMark/>
          </w:tcPr>
          <w:p w14:paraId="5A443A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88" w:type="dxa"/>
            <w:tcBorders>
              <w:top w:val="nil"/>
              <w:left w:val="nil"/>
              <w:bottom w:val="single" w:sz="4" w:space="0" w:color="auto"/>
              <w:right w:val="single" w:sz="4" w:space="0" w:color="BFBFBF"/>
            </w:tcBorders>
            <w:shd w:val="clear" w:color="000000" w:fill="D9D9D9"/>
            <w:noWrap/>
            <w:vAlign w:val="center"/>
            <w:hideMark/>
          </w:tcPr>
          <w:p w14:paraId="0676B1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45" w:type="dxa"/>
            <w:tcBorders>
              <w:top w:val="nil"/>
              <w:left w:val="nil"/>
              <w:bottom w:val="single" w:sz="4" w:space="0" w:color="auto"/>
              <w:right w:val="single" w:sz="4" w:space="0" w:color="BFBFBF"/>
            </w:tcBorders>
            <w:shd w:val="clear" w:color="000000" w:fill="D9D9D9"/>
            <w:noWrap/>
            <w:vAlign w:val="center"/>
            <w:hideMark/>
          </w:tcPr>
          <w:p w14:paraId="1274CC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2" w:type="dxa"/>
            <w:tcBorders>
              <w:top w:val="nil"/>
              <w:left w:val="nil"/>
              <w:bottom w:val="single" w:sz="4" w:space="0" w:color="auto"/>
              <w:right w:val="single" w:sz="4" w:space="0" w:color="auto"/>
            </w:tcBorders>
            <w:shd w:val="clear" w:color="000000" w:fill="D9D9D9"/>
            <w:noWrap/>
            <w:vAlign w:val="center"/>
            <w:hideMark/>
          </w:tcPr>
          <w:p w14:paraId="25E54B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r>
      <w:tr w:rsidR="00AD79BF" w:rsidRPr="00DD6CDE" w14:paraId="79CAEE27" w14:textId="77777777" w:rsidTr="001C3D52">
        <w:trPr>
          <w:trHeight w:val="255"/>
          <w:jc w:val="center"/>
        </w:trPr>
        <w:tc>
          <w:tcPr>
            <w:tcW w:w="847" w:type="dxa"/>
            <w:vMerge/>
            <w:tcBorders>
              <w:top w:val="nil"/>
              <w:left w:val="nil"/>
              <w:bottom w:val="nil"/>
              <w:right w:val="nil"/>
            </w:tcBorders>
            <w:vAlign w:val="center"/>
            <w:hideMark/>
          </w:tcPr>
          <w:p w14:paraId="4A09757C"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7ECFB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6AD5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7" w:type="dxa"/>
            <w:tcBorders>
              <w:top w:val="nil"/>
              <w:left w:val="nil"/>
              <w:bottom w:val="single" w:sz="4" w:space="0" w:color="BFBFBF"/>
              <w:right w:val="single" w:sz="4" w:space="0" w:color="auto"/>
            </w:tcBorders>
            <w:shd w:val="clear" w:color="auto" w:fill="auto"/>
            <w:noWrap/>
            <w:vAlign w:val="center"/>
            <w:hideMark/>
          </w:tcPr>
          <w:p w14:paraId="629688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40741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9.22</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566AD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1.38</w:t>
            </w:r>
          </w:p>
        </w:tc>
        <w:tc>
          <w:tcPr>
            <w:tcW w:w="921" w:type="dxa"/>
            <w:gridSpan w:val="2"/>
            <w:tcBorders>
              <w:top w:val="nil"/>
              <w:left w:val="nil"/>
              <w:bottom w:val="nil"/>
              <w:right w:val="nil"/>
            </w:tcBorders>
            <w:shd w:val="clear" w:color="auto" w:fill="auto"/>
            <w:noWrap/>
            <w:vAlign w:val="center"/>
            <w:hideMark/>
          </w:tcPr>
          <w:p w14:paraId="2F15F2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0.62</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7F67C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46163A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59.67</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5DCED0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8.77</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620ECD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6.77</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6CF122A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42.47</w:t>
            </w:r>
          </w:p>
        </w:tc>
      </w:tr>
      <w:tr w:rsidR="00F318EC" w:rsidRPr="00DD6CDE" w14:paraId="347B69D8" w14:textId="77777777" w:rsidTr="001C3D52">
        <w:trPr>
          <w:trHeight w:val="255"/>
          <w:jc w:val="center"/>
        </w:trPr>
        <w:tc>
          <w:tcPr>
            <w:tcW w:w="847" w:type="dxa"/>
            <w:vMerge/>
            <w:tcBorders>
              <w:top w:val="nil"/>
              <w:left w:val="nil"/>
              <w:bottom w:val="nil"/>
              <w:right w:val="nil"/>
            </w:tcBorders>
            <w:vAlign w:val="center"/>
            <w:hideMark/>
          </w:tcPr>
          <w:p w14:paraId="791F42A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F4DF86F"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D409178"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11965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65AFF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9.79</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C13A9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94BE1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5F1E8F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0.98</w:t>
            </w:r>
          </w:p>
        </w:tc>
        <w:tc>
          <w:tcPr>
            <w:tcW w:w="895" w:type="dxa"/>
            <w:tcBorders>
              <w:top w:val="nil"/>
              <w:left w:val="nil"/>
              <w:bottom w:val="single" w:sz="4" w:space="0" w:color="BFBFBF"/>
              <w:right w:val="single" w:sz="4" w:space="0" w:color="BFBFBF"/>
            </w:tcBorders>
            <w:shd w:val="clear" w:color="000000" w:fill="FFFFFF"/>
            <w:noWrap/>
            <w:vAlign w:val="center"/>
            <w:hideMark/>
          </w:tcPr>
          <w:p w14:paraId="326A9A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59.41</w:t>
            </w:r>
          </w:p>
        </w:tc>
        <w:tc>
          <w:tcPr>
            <w:tcW w:w="888" w:type="dxa"/>
            <w:tcBorders>
              <w:top w:val="nil"/>
              <w:left w:val="nil"/>
              <w:bottom w:val="single" w:sz="4" w:space="0" w:color="BFBFBF"/>
              <w:right w:val="single" w:sz="4" w:space="0" w:color="BFBFBF"/>
            </w:tcBorders>
            <w:shd w:val="clear" w:color="000000" w:fill="FFFFFF"/>
            <w:noWrap/>
            <w:vAlign w:val="center"/>
            <w:hideMark/>
          </w:tcPr>
          <w:p w14:paraId="3EC0F9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5.17</w:t>
            </w:r>
          </w:p>
        </w:tc>
        <w:tc>
          <w:tcPr>
            <w:tcW w:w="845" w:type="dxa"/>
            <w:tcBorders>
              <w:top w:val="nil"/>
              <w:left w:val="nil"/>
              <w:bottom w:val="single" w:sz="4" w:space="0" w:color="BFBFBF"/>
              <w:right w:val="single" w:sz="4" w:space="0" w:color="BFBFBF"/>
            </w:tcBorders>
            <w:shd w:val="clear" w:color="000000" w:fill="FFFFFF"/>
            <w:noWrap/>
            <w:vAlign w:val="center"/>
            <w:hideMark/>
          </w:tcPr>
          <w:p w14:paraId="0C3512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8.64</w:t>
            </w:r>
          </w:p>
        </w:tc>
        <w:tc>
          <w:tcPr>
            <w:tcW w:w="852" w:type="dxa"/>
            <w:tcBorders>
              <w:top w:val="nil"/>
              <w:left w:val="nil"/>
              <w:bottom w:val="single" w:sz="4" w:space="0" w:color="BFBFBF"/>
              <w:right w:val="single" w:sz="4" w:space="0" w:color="auto"/>
            </w:tcBorders>
            <w:shd w:val="clear" w:color="000000" w:fill="FFFFFF"/>
            <w:noWrap/>
            <w:vAlign w:val="center"/>
            <w:hideMark/>
          </w:tcPr>
          <w:p w14:paraId="6B04DC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55.68</w:t>
            </w:r>
          </w:p>
        </w:tc>
      </w:tr>
      <w:tr w:rsidR="00AD79BF" w:rsidRPr="00DD6CDE" w14:paraId="1E4192CE" w14:textId="77777777" w:rsidTr="001C3D52">
        <w:trPr>
          <w:trHeight w:val="255"/>
          <w:jc w:val="center"/>
        </w:trPr>
        <w:tc>
          <w:tcPr>
            <w:tcW w:w="847" w:type="dxa"/>
            <w:vMerge/>
            <w:tcBorders>
              <w:top w:val="nil"/>
              <w:left w:val="nil"/>
              <w:bottom w:val="nil"/>
              <w:right w:val="nil"/>
            </w:tcBorders>
            <w:vAlign w:val="center"/>
            <w:hideMark/>
          </w:tcPr>
          <w:p w14:paraId="7D984C1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6AB4F1D"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507000D"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7899B7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C21C6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6C23E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14ED91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78EC43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5" w:type="dxa"/>
            <w:tcBorders>
              <w:top w:val="nil"/>
              <w:left w:val="nil"/>
              <w:bottom w:val="single" w:sz="4" w:space="0" w:color="BFBFBF"/>
              <w:right w:val="single" w:sz="4" w:space="0" w:color="BFBFBF"/>
            </w:tcBorders>
            <w:shd w:val="clear" w:color="000000" w:fill="FFFFFF"/>
            <w:noWrap/>
            <w:vAlign w:val="center"/>
            <w:hideMark/>
          </w:tcPr>
          <w:p w14:paraId="1AE4F5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88" w:type="dxa"/>
            <w:tcBorders>
              <w:top w:val="nil"/>
              <w:left w:val="nil"/>
              <w:bottom w:val="single" w:sz="4" w:space="0" w:color="BFBFBF"/>
              <w:right w:val="single" w:sz="4" w:space="0" w:color="BFBFBF"/>
            </w:tcBorders>
            <w:shd w:val="clear" w:color="000000" w:fill="FFFFFF"/>
            <w:noWrap/>
            <w:vAlign w:val="center"/>
            <w:hideMark/>
          </w:tcPr>
          <w:p w14:paraId="5CB6EE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FFFFFF"/>
            <w:noWrap/>
            <w:vAlign w:val="center"/>
            <w:hideMark/>
          </w:tcPr>
          <w:p w14:paraId="70E598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331741B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4AD1A88B" w14:textId="77777777" w:rsidTr="001C3D52">
        <w:trPr>
          <w:trHeight w:val="255"/>
          <w:jc w:val="center"/>
        </w:trPr>
        <w:tc>
          <w:tcPr>
            <w:tcW w:w="847" w:type="dxa"/>
            <w:vMerge/>
            <w:tcBorders>
              <w:top w:val="nil"/>
              <w:left w:val="nil"/>
              <w:bottom w:val="nil"/>
              <w:right w:val="nil"/>
            </w:tcBorders>
            <w:vAlign w:val="center"/>
            <w:hideMark/>
          </w:tcPr>
          <w:p w14:paraId="54A9A394"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AF54E31"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FC57714"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55762C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1A2B6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92.00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A4EA4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461784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3.11</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0F5385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FFFFFF"/>
            <w:noWrap/>
            <w:vAlign w:val="center"/>
            <w:hideMark/>
          </w:tcPr>
          <w:p w14:paraId="123D7C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357.00</w:t>
            </w:r>
          </w:p>
        </w:tc>
        <w:tc>
          <w:tcPr>
            <w:tcW w:w="888" w:type="dxa"/>
            <w:tcBorders>
              <w:top w:val="nil"/>
              <w:left w:val="nil"/>
              <w:bottom w:val="single" w:sz="4" w:space="0" w:color="BFBFBF"/>
              <w:right w:val="single" w:sz="4" w:space="0" w:color="BFBFBF"/>
            </w:tcBorders>
            <w:shd w:val="clear" w:color="000000" w:fill="FFFFFF"/>
            <w:noWrap/>
            <w:vAlign w:val="center"/>
            <w:hideMark/>
          </w:tcPr>
          <w:p w14:paraId="5BDDE4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45" w:type="dxa"/>
            <w:tcBorders>
              <w:top w:val="nil"/>
              <w:left w:val="nil"/>
              <w:bottom w:val="single" w:sz="4" w:space="0" w:color="BFBFBF"/>
              <w:right w:val="single" w:sz="4" w:space="0" w:color="BFBFBF"/>
            </w:tcBorders>
            <w:shd w:val="clear" w:color="000000" w:fill="FFFFFF"/>
            <w:noWrap/>
            <w:vAlign w:val="center"/>
            <w:hideMark/>
          </w:tcPr>
          <w:p w14:paraId="6A9DD1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52" w:type="dxa"/>
            <w:tcBorders>
              <w:top w:val="nil"/>
              <w:left w:val="nil"/>
              <w:bottom w:val="single" w:sz="4" w:space="0" w:color="BFBFBF"/>
              <w:right w:val="single" w:sz="4" w:space="0" w:color="auto"/>
            </w:tcBorders>
            <w:shd w:val="clear" w:color="000000" w:fill="FFFFFF"/>
            <w:noWrap/>
            <w:vAlign w:val="center"/>
            <w:hideMark/>
          </w:tcPr>
          <w:p w14:paraId="437717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374.00</w:t>
            </w:r>
          </w:p>
        </w:tc>
      </w:tr>
      <w:tr w:rsidR="00AD79BF" w:rsidRPr="00DD6CDE" w14:paraId="17DDC1B2" w14:textId="77777777" w:rsidTr="001C3D52">
        <w:trPr>
          <w:trHeight w:val="255"/>
          <w:jc w:val="center"/>
        </w:trPr>
        <w:tc>
          <w:tcPr>
            <w:tcW w:w="847" w:type="dxa"/>
            <w:vMerge/>
            <w:tcBorders>
              <w:top w:val="nil"/>
              <w:left w:val="nil"/>
              <w:bottom w:val="nil"/>
              <w:right w:val="nil"/>
            </w:tcBorders>
            <w:vAlign w:val="center"/>
            <w:hideMark/>
          </w:tcPr>
          <w:p w14:paraId="683BB369"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555EB7F5"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DC412AA"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560CC3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42AFF5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289</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736AB9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284</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605270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271</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55B754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w:t>
            </w:r>
          </w:p>
        </w:tc>
        <w:tc>
          <w:tcPr>
            <w:tcW w:w="895" w:type="dxa"/>
            <w:tcBorders>
              <w:top w:val="nil"/>
              <w:left w:val="nil"/>
              <w:bottom w:val="single" w:sz="4" w:space="0" w:color="auto"/>
              <w:right w:val="single" w:sz="4" w:space="0" w:color="BFBFBF"/>
            </w:tcBorders>
            <w:shd w:val="clear" w:color="000000" w:fill="FFFFFF"/>
            <w:noWrap/>
            <w:vAlign w:val="center"/>
            <w:hideMark/>
          </w:tcPr>
          <w:p w14:paraId="7535BE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238</w:t>
            </w:r>
          </w:p>
        </w:tc>
        <w:tc>
          <w:tcPr>
            <w:tcW w:w="888" w:type="dxa"/>
            <w:tcBorders>
              <w:top w:val="nil"/>
              <w:left w:val="nil"/>
              <w:bottom w:val="single" w:sz="4" w:space="0" w:color="auto"/>
              <w:right w:val="single" w:sz="4" w:space="0" w:color="BFBFBF"/>
            </w:tcBorders>
            <w:shd w:val="clear" w:color="000000" w:fill="FFFFFF"/>
            <w:noWrap/>
            <w:vAlign w:val="center"/>
            <w:hideMark/>
          </w:tcPr>
          <w:p w14:paraId="29CC19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238</w:t>
            </w:r>
          </w:p>
        </w:tc>
        <w:tc>
          <w:tcPr>
            <w:tcW w:w="845" w:type="dxa"/>
            <w:tcBorders>
              <w:top w:val="nil"/>
              <w:left w:val="nil"/>
              <w:bottom w:val="single" w:sz="4" w:space="0" w:color="auto"/>
              <w:right w:val="single" w:sz="4" w:space="0" w:color="BFBFBF"/>
            </w:tcBorders>
            <w:shd w:val="clear" w:color="000000" w:fill="FFFFFF"/>
            <w:noWrap/>
            <w:vAlign w:val="center"/>
            <w:hideMark/>
          </w:tcPr>
          <w:p w14:paraId="160AC7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222</w:t>
            </w:r>
          </w:p>
        </w:tc>
        <w:tc>
          <w:tcPr>
            <w:tcW w:w="852" w:type="dxa"/>
            <w:tcBorders>
              <w:top w:val="nil"/>
              <w:left w:val="nil"/>
              <w:bottom w:val="single" w:sz="4" w:space="0" w:color="auto"/>
              <w:right w:val="single" w:sz="4" w:space="0" w:color="auto"/>
            </w:tcBorders>
            <w:shd w:val="clear" w:color="000000" w:fill="FFFFFF"/>
            <w:noWrap/>
            <w:vAlign w:val="center"/>
            <w:hideMark/>
          </w:tcPr>
          <w:p w14:paraId="368E9B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232</w:t>
            </w:r>
          </w:p>
        </w:tc>
      </w:tr>
      <w:tr w:rsidR="00AD79BF" w:rsidRPr="00DD6CDE" w14:paraId="4C6CDA61" w14:textId="77777777" w:rsidTr="001C3D52">
        <w:trPr>
          <w:trHeight w:val="255"/>
          <w:jc w:val="center"/>
        </w:trPr>
        <w:tc>
          <w:tcPr>
            <w:tcW w:w="847" w:type="dxa"/>
            <w:vMerge/>
            <w:tcBorders>
              <w:top w:val="nil"/>
              <w:left w:val="nil"/>
              <w:bottom w:val="nil"/>
              <w:right w:val="nil"/>
            </w:tcBorders>
            <w:vAlign w:val="center"/>
            <w:hideMark/>
          </w:tcPr>
          <w:p w14:paraId="315C89F4"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62529A3" w14:textId="022DDE62"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ABB1D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7" w:type="dxa"/>
            <w:tcBorders>
              <w:top w:val="nil"/>
              <w:left w:val="nil"/>
              <w:bottom w:val="single" w:sz="4" w:space="0" w:color="BFBFBF"/>
              <w:right w:val="single" w:sz="4" w:space="0" w:color="auto"/>
            </w:tcBorders>
            <w:shd w:val="clear" w:color="000000" w:fill="D9D9D9"/>
            <w:noWrap/>
            <w:vAlign w:val="center"/>
            <w:hideMark/>
          </w:tcPr>
          <w:p w14:paraId="17655FFB"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71FD1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0AA8F0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0E18DB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6A9D0F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95" w:type="dxa"/>
            <w:tcBorders>
              <w:top w:val="nil"/>
              <w:left w:val="nil"/>
              <w:bottom w:val="single" w:sz="4" w:space="0" w:color="BFBFBF"/>
              <w:right w:val="single" w:sz="4" w:space="0" w:color="BFBFBF"/>
            </w:tcBorders>
            <w:shd w:val="clear" w:color="000000" w:fill="D9D9D9"/>
            <w:noWrap/>
            <w:vAlign w:val="center"/>
            <w:hideMark/>
          </w:tcPr>
          <w:p w14:paraId="265D57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155.70</w:t>
            </w:r>
          </w:p>
        </w:tc>
        <w:tc>
          <w:tcPr>
            <w:tcW w:w="888" w:type="dxa"/>
            <w:tcBorders>
              <w:top w:val="nil"/>
              <w:left w:val="nil"/>
              <w:bottom w:val="single" w:sz="4" w:space="0" w:color="BFBFBF"/>
              <w:right w:val="single" w:sz="4" w:space="0" w:color="BFBFBF"/>
            </w:tcBorders>
            <w:shd w:val="clear" w:color="000000" w:fill="D9D9D9"/>
            <w:noWrap/>
            <w:vAlign w:val="center"/>
            <w:hideMark/>
          </w:tcPr>
          <w:p w14:paraId="65F264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5.80</w:t>
            </w:r>
          </w:p>
        </w:tc>
        <w:tc>
          <w:tcPr>
            <w:tcW w:w="845" w:type="dxa"/>
            <w:tcBorders>
              <w:top w:val="nil"/>
              <w:left w:val="nil"/>
              <w:bottom w:val="single" w:sz="4" w:space="0" w:color="BFBFBF"/>
              <w:right w:val="single" w:sz="4" w:space="0" w:color="BFBFBF"/>
            </w:tcBorders>
            <w:shd w:val="clear" w:color="000000" w:fill="D9D9D9"/>
            <w:noWrap/>
            <w:vAlign w:val="center"/>
            <w:hideMark/>
          </w:tcPr>
          <w:p w14:paraId="1F083E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11.90</w:t>
            </w:r>
          </w:p>
        </w:tc>
        <w:tc>
          <w:tcPr>
            <w:tcW w:w="852" w:type="dxa"/>
            <w:tcBorders>
              <w:top w:val="nil"/>
              <w:left w:val="nil"/>
              <w:bottom w:val="single" w:sz="4" w:space="0" w:color="BFBFBF"/>
              <w:right w:val="single" w:sz="4" w:space="0" w:color="auto"/>
            </w:tcBorders>
            <w:shd w:val="clear" w:color="000000" w:fill="D9D9D9"/>
            <w:noWrap/>
            <w:vAlign w:val="center"/>
            <w:hideMark/>
          </w:tcPr>
          <w:p w14:paraId="1A5866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55.10</w:t>
            </w:r>
          </w:p>
        </w:tc>
      </w:tr>
      <w:tr w:rsidR="00AD79BF" w:rsidRPr="00DD6CDE" w14:paraId="5437D0CA" w14:textId="77777777" w:rsidTr="001C3D52">
        <w:trPr>
          <w:trHeight w:val="255"/>
          <w:jc w:val="center"/>
        </w:trPr>
        <w:tc>
          <w:tcPr>
            <w:tcW w:w="847" w:type="dxa"/>
            <w:vMerge/>
            <w:tcBorders>
              <w:top w:val="nil"/>
              <w:left w:val="nil"/>
              <w:bottom w:val="nil"/>
              <w:right w:val="nil"/>
            </w:tcBorders>
            <w:vAlign w:val="center"/>
            <w:hideMark/>
          </w:tcPr>
          <w:p w14:paraId="0702AA83"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0C540CF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F81AA4F"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7C6F5EFB"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79BAB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5.74</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0A1167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8.94</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58C963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0.64</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0F12D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1.36</w:t>
            </w:r>
          </w:p>
        </w:tc>
        <w:tc>
          <w:tcPr>
            <w:tcW w:w="895" w:type="dxa"/>
            <w:tcBorders>
              <w:top w:val="nil"/>
              <w:left w:val="nil"/>
              <w:bottom w:val="single" w:sz="4" w:space="0" w:color="BFBFBF"/>
              <w:right w:val="single" w:sz="4" w:space="0" w:color="BFBFBF"/>
            </w:tcBorders>
            <w:shd w:val="clear" w:color="000000" w:fill="D9D9D9"/>
            <w:noWrap/>
            <w:vAlign w:val="center"/>
            <w:hideMark/>
          </w:tcPr>
          <w:p w14:paraId="7F7C70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87.46</w:t>
            </w:r>
          </w:p>
        </w:tc>
        <w:tc>
          <w:tcPr>
            <w:tcW w:w="888" w:type="dxa"/>
            <w:tcBorders>
              <w:top w:val="nil"/>
              <w:left w:val="nil"/>
              <w:bottom w:val="single" w:sz="4" w:space="0" w:color="BFBFBF"/>
              <w:right w:val="single" w:sz="4" w:space="0" w:color="BFBFBF"/>
            </w:tcBorders>
            <w:shd w:val="clear" w:color="000000" w:fill="D9D9D9"/>
            <w:noWrap/>
            <w:vAlign w:val="center"/>
            <w:hideMark/>
          </w:tcPr>
          <w:p w14:paraId="63F046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w:t>
            </w:r>
          </w:p>
        </w:tc>
        <w:tc>
          <w:tcPr>
            <w:tcW w:w="845" w:type="dxa"/>
            <w:tcBorders>
              <w:top w:val="nil"/>
              <w:left w:val="nil"/>
              <w:bottom w:val="single" w:sz="4" w:space="0" w:color="BFBFBF"/>
              <w:right w:val="single" w:sz="4" w:space="0" w:color="BFBFBF"/>
            </w:tcBorders>
            <w:shd w:val="clear" w:color="000000" w:fill="D9D9D9"/>
            <w:noWrap/>
            <w:vAlign w:val="center"/>
            <w:hideMark/>
          </w:tcPr>
          <w:p w14:paraId="13D81E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17.56</w:t>
            </w:r>
          </w:p>
        </w:tc>
        <w:tc>
          <w:tcPr>
            <w:tcW w:w="852" w:type="dxa"/>
            <w:tcBorders>
              <w:top w:val="nil"/>
              <w:left w:val="nil"/>
              <w:bottom w:val="single" w:sz="4" w:space="0" w:color="BFBFBF"/>
              <w:right w:val="single" w:sz="4" w:space="0" w:color="auto"/>
            </w:tcBorders>
            <w:shd w:val="clear" w:color="000000" w:fill="D9D9D9"/>
            <w:noWrap/>
            <w:vAlign w:val="center"/>
            <w:hideMark/>
          </w:tcPr>
          <w:p w14:paraId="652194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83.93</w:t>
            </w:r>
          </w:p>
        </w:tc>
      </w:tr>
      <w:tr w:rsidR="00AD79BF" w:rsidRPr="00DD6CDE" w14:paraId="30590A60" w14:textId="77777777" w:rsidTr="001C3D52">
        <w:trPr>
          <w:trHeight w:val="255"/>
          <w:jc w:val="center"/>
        </w:trPr>
        <w:tc>
          <w:tcPr>
            <w:tcW w:w="847" w:type="dxa"/>
            <w:vMerge/>
            <w:tcBorders>
              <w:top w:val="nil"/>
              <w:left w:val="nil"/>
              <w:bottom w:val="nil"/>
              <w:right w:val="nil"/>
            </w:tcBorders>
            <w:vAlign w:val="center"/>
            <w:hideMark/>
          </w:tcPr>
          <w:p w14:paraId="7C51BAD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6797B55"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D7D52C1"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BDC9F04"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9CD1B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0.78</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C9DDB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0.39</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2EF9A4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0.15</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3A1A1A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5" w:type="dxa"/>
            <w:tcBorders>
              <w:top w:val="nil"/>
              <w:left w:val="nil"/>
              <w:bottom w:val="single" w:sz="4" w:space="0" w:color="BFBFBF"/>
              <w:right w:val="single" w:sz="4" w:space="0" w:color="BFBFBF"/>
            </w:tcBorders>
            <w:shd w:val="clear" w:color="000000" w:fill="D9D9D9"/>
            <w:noWrap/>
            <w:vAlign w:val="center"/>
            <w:hideMark/>
          </w:tcPr>
          <w:p w14:paraId="1666F2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3.48</w:t>
            </w:r>
          </w:p>
        </w:tc>
        <w:tc>
          <w:tcPr>
            <w:tcW w:w="888" w:type="dxa"/>
            <w:tcBorders>
              <w:top w:val="nil"/>
              <w:left w:val="nil"/>
              <w:bottom w:val="single" w:sz="4" w:space="0" w:color="BFBFBF"/>
              <w:right w:val="single" w:sz="4" w:space="0" w:color="BFBFBF"/>
            </w:tcBorders>
            <w:shd w:val="clear" w:color="000000" w:fill="D9D9D9"/>
            <w:noWrap/>
            <w:vAlign w:val="center"/>
            <w:hideMark/>
          </w:tcPr>
          <w:p w14:paraId="066236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00C30D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D9D9D9"/>
            <w:noWrap/>
            <w:vAlign w:val="center"/>
            <w:hideMark/>
          </w:tcPr>
          <w:p w14:paraId="55FB9A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29FDA900" w14:textId="77777777" w:rsidTr="001C3D52">
        <w:trPr>
          <w:trHeight w:val="255"/>
          <w:jc w:val="center"/>
        </w:trPr>
        <w:tc>
          <w:tcPr>
            <w:tcW w:w="847" w:type="dxa"/>
            <w:vMerge/>
            <w:tcBorders>
              <w:top w:val="nil"/>
              <w:left w:val="nil"/>
              <w:bottom w:val="nil"/>
              <w:right w:val="nil"/>
            </w:tcBorders>
            <w:vAlign w:val="center"/>
            <w:hideMark/>
          </w:tcPr>
          <w:p w14:paraId="62EFDF9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762629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46D7C40"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77444F9B"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2AEDB8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928AB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30.90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084359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2.07</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1ADA70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D9D9D9"/>
            <w:noWrap/>
            <w:vAlign w:val="center"/>
            <w:hideMark/>
          </w:tcPr>
          <w:p w14:paraId="491653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321.00</w:t>
            </w:r>
          </w:p>
        </w:tc>
        <w:tc>
          <w:tcPr>
            <w:tcW w:w="888" w:type="dxa"/>
            <w:tcBorders>
              <w:top w:val="nil"/>
              <w:left w:val="nil"/>
              <w:bottom w:val="single" w:sz="4" w:space="0" w:color="BFBFBF"/>
              <w:right w:val="single" w:sz="4" w:space="0" w:color="BFBFBF"/>
            </w:tcBorders>
            <w:shd w:val="clear" w:color="000000" w:fill="D9D9D9"/>
            <w:noWrap/>
            <w:vAlign w:val="center"/>
            <w:hideMark/>
          </w:tcPr>
          <w:p w14:paraId="788629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c>
          <w:tcPr>
            <w:tcW w:w="845" w:type="dxa"/>
            <w:tcBorders>
              <w:top w:val="nil"/>
              <w:left w:val="nil"/>
              <w:bottom w:val="single" w:sz="4" w:space="0" w:color="BFBFBF"/>
              <w:right w:val="single" w:sz="4" w:space="0" w:color="BFBFBF"/>
            </w:tcBorders>
            <w:shd w:val="clear" w:color="000000" w:fill="D9D9D9"/>
            <w:noWrap/>
            <w:vAlign w:val="center"/>
            <w:hideMark/>
          </w:tcPr>
          <w:p w14:paraId="4DE3C7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63.00</w:t>
            </w:r>
          </w:p>
        </w:tc>
        <w:tc>
          <w:tcPr>
            <w:tcW w:w="852" w:type="dxa"/>
            <w:tcBorders>
              <w:top w:val="nil"/>
              <w:left w:val="nil"/>
              <w:bottom w:val="single" w:sz="4" w:space="0" w:color="BFBFBF"/>
              <w:right w:val="single" w:sz="4" w:space="0" w:color="auto"/>
            </w:tcBorders>
            <w:shd w:val="clear" w:color="000000" w:fill="D9D9D9"/>
            <w:noWrap/>
            <w:vAlign w:val="center"/>
            <w:hideMark/>
          </w:tcPr>
          <w:p w14:paraId="3677B8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297.00</w:t>
            </w:r>
          </w:p>
        </w:tc>
      </w:tr>
      <w:tr w:rsidR="00AD79BF" w:rsidRPr="00DD6CDE" w14:paraId="0E3939CF" w14:textId="77777777" w:rsidTr="001C3D52">
        <w:trPr>
          <w:trHeight w:val="255"/>
          <w:jc w:val="center"/>
        </w:trPr>
        <w:tc>
          <w:tcPr>
            <w:tcW w:w="847" w:type="dxa"/>
            <w:vMerge/>
            <w:tcBorders>
              <w:top w:val="nil"/>
              <w:left w:val="nil"/>
              <w:bottom w:val="nil"/>
              <w:right w:val="nil"/>
            </w:tcBorders>
            <w:vAlign w:val="center"/>
            <w:hideMark/>
          </w:tcPr>
          <w:p w14:paraId="03491D20"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6EF09F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B5E7BE3"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32C3898F"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128101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7A2266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14C643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152AFD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95" w:type="dxa"/>
            <w:tcBorders>
              <w:top w:val="nil"/>
              <w:left w:val="nil"/>
              <w:bottom w:val="single" w:sz="4" w:space="0" w:color="auto"/>
              <w:right w:val="single" w:sz="4" w:space="0" w:color="BFBFBF"/>
            </w:tcBorders>
            <w:shd w:val="clear" w:color="000000" w:fill="D9D9D9"/>
            <w:noWrap/>
            <w:vAlign w:val="center"/>
            <w:hideMark/>
          </w:tcPr>
          <w:p w14:paraId="2D3BBC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88" w:type="dxa"/>
            <w:tcBorders>
              <w:top w:val="nil"/>
              <w:left w:val="nil"/>
              <w:bottom w:val="single" w:sz="4" w:space="0" w:color="auto"/>
              <w:right w:val="single" w:sz="4" w:space="0" w:color="BFBFBF"/>
            </w:tcBorders>
            <w:shd w:val="clear" w:color="000000" w:fill="D9D9D9"/>
            <w:noWrap/>
            <w:vAlign w:val="center"/>
            <w:hideMark/>
          </w:tcPr>
          <w:p w14:paraId="67C080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45" w:type="dxa"/>
            <w:tcBorders>
              <w:top w:val="nil"/>
              <w:left w:val="nil"/>
              <w:bottom w:val="single" w:sz="4" w:space="0" w:color="auto"/>
              <w:right w:val="single" w:sz="4" w:space="0" w:color="BFBFBF"/>
            </w:tcBorders>
            <w:shd w:val="clear" w:color="000000" w:fill="D9D9D9"/>
            <w:noWrap/>
            <w:vAlign w:val="center"/>
            <w:hideMark/>
          </w:tcPr>
          <w:p w14:paraId="5F1EB1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2" w:type="dxa"/>
            <w:tcBorders>
              <w:top w:val="nil"/>
              <w:left w:val="nil"/>
              <w:bottom w:val="single" w:sz="4" w:space="0" w:color="auto"/>
              <w:right w:val="single" w:sz="4" w:space="0" w:color="auto"/>
            </w:tcBorders>
            <w:shd w:val="clear" w:color="000000" w:fill="D9D9D9"/>
            <w:noWrap/>
            <w:vAlign w:val="center"/>
            <w:hideMark/>
          </w:tcPr>
          <w:p w14:paraId="377B3F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r>
      <w:tr w:rsidR="00AD79BF" w:rsidRPr="00DD6CDE" w14:paraId="19C954D7" w14:textId="77777777" w:rsidTr="001C3D52">
        <w:trPr>
          <w:trHeight w:val="255"/>
          <w:jc w:val="center"/>
        </w:trPr>
        <w:tc>
          <w:tcPr>
            <w:tcW w:w="847" w:type="dxa"/>
            <w:vMerge/>
            <w:tcBorders>
              <w:top w:val="nil"/>
              <w:left w:val="nil"/>
              <w:bottom w:val="nil"/>
              <w:right w:val="nil"/>
            </w:tcBorders>
            <w:vAlign w:val="center"/>
            <w:hideMark/>
          </w:tcPr>
          <w:p w14:paraId="446B67D5"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77B21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C51F3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7" w:type="dxa"/>
            <w:tcBorders>
              <w:top w:val="nil"/>
              <w:left w:val="nil"/>
              <w:bottom w:val="single" w:sz="4" w:space="0" w:color="BFBFBF"/>
              <w:right w:val="single" w:sz="4" w:space="0" w:color="auto"/>
            </w:tcBorders>
            <w:shd w:val="clear" w:color="auto" w:fill="auto"/>
            <w:noWrap/>
            <w:vAlign w:val="center"/>
            <w:hideMark/>
          </w:tcPr>
          <w:p w14:paraId="1A4C18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447D5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5.71</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02CEE7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0.81</w:t>
            </w:r>
          </w:p>
        </w:tc>
        <w:tc>
          <w:tcPr>
            <w:tcW w:w="921" w:type="dxa"/>
            <w:gridSpan w:val="2"/>
            <w:tcBorders>
              <w:top w:val="nil"/>
              <w:left w:val="nil"/>
              <w:bottom w:val="nil"/>
              <w:right w:val="nil"/>
            </w:tcBorders>
            <w:shd w:val="clear" w:color="auto" w:fill="auto"/>
            <w:noWrap/>
            <w:vAlign w:val="center"/>
            <w:hideMark/>
          </w:tcPr>
          <w:p w14:paraId="568896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0.32</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0F03F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3.91</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2BCA4B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30.01</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ABFEB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6.78</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7FBD8A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3.69</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25827B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26.78</w:t>
            </w:r>
          </w:p>
        </w:tc>
      </w:tr>
      <w:tr w:rsidR="00F318EC" w:rsidRPr="00DD6CDE" w14:paraId="3C8F1095" w14:textId="77777777" w:rsidTr="001C3D52">
        <w:trPr>
          <w:trHeight w:val="255"/>
          <w:jc w:val="center"/>
        </w:trPr>
        <w:tc>
          <w:tcPr>
            <w:tcW w:w="847" w:type="dxa"/>
            <w:vMerge/>
            <w:tcBorders>
              <w:top w:val="nil"/>
              <w:left w:val="nil"/>
              <w:bottom w:val="nil"/>
              <w:right w:val="nil"/>
            </w:tcBorders>
            <w:vAlign w:val="center"/>
            <w:hideMark/>
          </w:tcPr>
          <w:p w14:paraId="5BC8866F"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6DA315B"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BA45283"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9FE5F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E9CF1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5FB44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0.74</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437756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0.44</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5449A5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2.37</w:t>
            </w:r>
          </w:p>
        </w:tc>
        <w:tc>
          <w:tcPr>
            <w:tcW w:w="895" w:type="dxa"/>
            <w:tcBorders>
              <w:top w:val="nil"/>
              <w:left w:val="nil"/>
              <w:bottom w:val="single" w:sz="4" w:space="0" w:color="BFBFBF"/>
              <w:right w:val="single" w:sz="4" w:space="0" w:color="BFBFBF"/>
            </w:tcBorders>
            <w:shd w:val="clear" w:color="000000" w:fill="FFFFFF"/>
            <w:noWrap/>
            <w:vAlign w:val="center"/>
            <w:hideMark/>
          </w:tcPr>
          <w:p w14:paraId="285D28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37.49</w:t>
            </w:r>
          </w:p>
        </w:tc>
        <w:tc>
          <w:tcPr>
            <w:tcW w:w="888" w:type="dxa"/>
            <w:tcBorders>
              <w:top w:val="nil"/>
              <w:left w:val="nil"/>
              <w:bottom w:val="single" w:sz="4" w:space="0" w:color="BFBFBF"/>
              <w:right w:val="single" w:sz="4" w:space="0" w:color="BFBFBF"/>
            </w:tcBorders>
            <w:shd w:val="clear" w:color="000000" w:fill="FFFFFF"/>
            <w:noWrap/>
            <w:vAlign w:val="center"/>
            <w:hideMark/>
          </w:tcPr>
          <w:p w14:paraId="18EF923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4.86</w:t>
            </w:r>
          </w:p>
        </w:tc>
        <w:tc>
          <w:tcPr>
            <w:tcW w:w="845" w:type="dxa"/>
            <w:tcBorders>
              <w:top w:val="nil"/>
              <w:left w:val="nil"/>
              <w:bottom w:val="single" w:sz="4" w:space="0" w:color="BFBFBF"/>
              <w:right w:val="single" w:sz="4" w:space="0" w:color="BFBFBF"/>
            </w:tcBorders>
            <w:shd w:val="clear" w:color="000000" w:fill="FFFFFF"/>
            <w:noWrap/>
            <w:vAlign w:val="center"/>
            <w:hideMark/>
          </w:tcPr>
          <w:p w14:paraId="39C999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3.83</w:t>
            </w:r>
          </w:p>
        </w:tc>
        <w:tc>
          <w:tcPr>
            <w:tcW w:w="852" w:type="dxa"/>
            <w:tcBorders>
              <w:top w:val="nil"/>
              <w:left w:val="nil"/>
              <w:bottom w:val="single" w:sz="4" w:space="0" w:color="BFBFBF"/>
              <w:right w:val="single" w:sz="4" w:space="0" w:color="auto"/>
            </w:tcBorders>
            <w:shd w:val="clear" w:color="000000" w:fill="FFFFFF"/>
            <w:noWrap/>
            <w:vAlign w:val="center"/>
            <w:hideMark/>
          </w:tcPr>
          <w:p w14:paraId="060658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32.29</w:t>
            </w:r>
          </w:p>
        </w:tc>
      </w:tr>
      <w:tr w:rsidR="00AD79BF" w:rsidRPr="00DD6CDE" w14:paraId="65792382" w14:textId="77777777" w:rsidTr="001C3D52">
        <w:trPr>
          <w:trHeight w:val="255"/>
          <w:jc w:val="center"/>
        </w:trPr>
        <w:tc>
          <w:tcPr>
            <w:tcW w:w="847" w:type="dxa"/>
            <w:vMerge/>
            <w:tcBorders>
              <w:top w:val="nil"/>
              <w:left w:val="nil"/>
              <w:bottom w:val="nil"/>
              <w:right w:val="nil"/>
            </w:tcBorders>
            <w:vAlign w:val="center"/>
            <w:hideMark/>
          </w:tcPr>
          <w:p w14:paraId="577C07B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C4093F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478D260"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0A2BAB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86ACC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44262D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0.02</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07A9E9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1C715A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5" w:type="dxa"/>
            <w:tcBorders>
              <w:top w:val="nil"/>
              <w:left w:val="nil"/>
              <w:bottom w:val="single" w:sz="4" w:space="0" w:color="BFBFBF"/>
              <w:right w:val="single" w:sz="4" w:space="0" w:color="BFBFBF"/>
            </w:tcBorders>
            <w:shd w:val="clear" w:color="000000" w:fill="FFFFFF"/>
            <w:noWrap/>
            <w:vAlign w:val="center"/>
            <w:hideMark/>
          </w:tcPr>
          <w:p w14:paraId="43B36F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1.61</w:t>
            </w:r>
          </w:p>
        </w:tc>
        <w:tc>
          <w:tcPr>
            <w:tcW w:w="888" w:type="dxa"/>
            <w:tcBorders>
              <w:top w:val="nil"/>
              <w:left w:val="nil"/>
              <w:bottom w:val="single" w:sz="4" w:space="0" w:color="BFBFBF"/>
              <w:right w:val="single" w:sz="4" w:space="0" w:color="BFBFBF"/>
            </w:tcBorders>
            <w:shd w:val="clear" w:color="000000" w:fill="FFFFFF"/>
            <w:noWrap/>
            <w:vAlign w:val="center"/>
            <w:hideMark/>
          </w:tcPr>
          <w:p w14:paraId="55BA6C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FFFFFF"/>
            <w:noWrap/>
            <w:vAlign w:val="center"/>
            <w:hideMark/>
          </w:tcPr>
          <w:p w14:paraId="6BE410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27543B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589020EB" w14:textId="77777777" w:rsidTr="001C3D52">
        <w:trPr>
          <w:trHeight w:val="255"/>
          <w:jc w:val="center"/>
        </w:trPr>
        <w:tc>
          <w:tcPr>
            <w:tcW w:w="847" w:type="dxa"/>
            <w:vMerge/>
            <w:tcBorders>
              <w:top w:val="nil"/>
              <w:left w:val="nil"/>
              <w:bottom w:val="nil"/>
              <w:right w:val="nil"/>
            </w:tcBorders>
            <w:vAlign w:val="center"/>
            <w:hideMark/>
          </w:tcPr>
          <w:p w14:paraId="73541AA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C9040A0"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50C3BFA"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0165B7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63A56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70D4D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11.24</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5466970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2.74</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7EBE0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95" w:type="dxa"/>
            <w:tcBorders>
              <w:top w:val="nil"/>
              <w:left w:val="nil"/>
              <w:bottom w:val="single" w:sz="4" w:space="0" w:color="BFBFBF"/>
              <w:right w:val="single" w:sz="4" w:space="0" w:color="BFBFBF"/>
            </w:tcBorders>
            <w:shd w:val="clear" w:color="000000" w:fill="FFFFFF"/>
            <w:noWrap/>
            <w:vAlign w:val="center"/>
            <w:hideMark/>
          </w:tcPr>
          <w:p w14:paraId="5B53E9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369.00</w:t>
            </w:r>
          </w:p>
        </w:tc>
        <w:tc>
          <w:tcPr>
            <w:tcW w:w="888" w:type="dxa"/>
            <w:tcBorders>
              <w:top w:val="nil"/>
              <w:left w:val="nil"/>
              <w:bottom w:val="single" w:sz="4" w:space="0" w:color="BFBFBF"/>
              <w:right w:val="single" w:sz="4" w:space="0" w:color="BFBFBF"/>
            </w:tcBorders>
            <w:shd w:val="clear" w:color="000000" w:fill="FFFFFF"/>
            <w:noWrap/>
            <w:vAlign w:val="center"/>
            <w:hideMark/>
          </w:tcPr>
          <w:p w14:paraId="3D40D7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22.00</w:t>
            </w:r>
          </w:p>
        </w:tc>
        <w:tc>
          <w:tcPr>
            <w:tcW w:w="845" w:type="dxa"/>
            <w:tcBorders>
              <w:top w:val="nil"/>
              <w:left w:val="nil"/>
              <w:bottom w:val="single" w:sz="4" w:space="0" w:color="BFBFBF"/>
              <w:right w:val="single" w:sz="4" w:space="0" w:color="BFBFBF"/>
            </w:tcBorders>
            <w:shd w:val="clear" w:color="000000" w:fill="FFFFFF"/>
            <w:noWrap/>
            <w:vAlign w:val="center"/>
            <w:hideMark/>
          </w:tcPr>
          <w:p w14:paraId="7BA487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w:t>
            </w:r>
          </w:p>
        </w:tc>
        <w:tc>
          <w:tcPr>
            <w:tcW w:w="852" w:type="dxa"/>
            <w:tcBorders>
              <w:top w:val="nil"/>
              <w:left w:val="nil"/>
              <w:bottom w:val="single" w:sz="4" w:space="0" w:color="BFBFBF"/>
              <w:right w:val="single" w:sz="4" w:space="0" w:color="auto"/>
            </w:tcBorders>
            <w:shd w:val="clear" w:color="000000" w:fill="FFFFFF"/>
            <w:noWrap/>
            <w:vAlign w:val="center"/>
            <w:hideMark/>
          </w:tcPr>
          <w:p w14:paraId="71E0CF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372.00</w:t>
            </w:r>
          </w:p>
        </w:tc>
      </w:tr>
      <w:tr w:rsidR="00AD79BF" w:rsidRPr="00DD6CDE" w14:paraId="07CBE8B7" w14:textId="77777777" w:rsidTr="001C3D52">
        <w:trPr>
          <w:trHeight w:val="255"/>
          <w:jc w:val="center"/>
        </w:trPr>
        <w:tc>
          <w:tcPr>
            <w:tcW w:w="847" w:type="dxa"/>
            <w:vMerge/>
            <w:tcBorders>
              <w:top w:val="nil"/>
              <w:left w:val="nil"/>
              <w:bottom w:val="nil"/>
              <w:right w:val="nil"/>
            </w:tcBorders>
            <w:vAlign w:val="center"/>
            <w:hideMark/>
          </w:tcPr>
          <w:p w14:paraId="2C4BBB8D"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066E470"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656A32F"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34BF1D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22E3AE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384</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13AD26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404</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74BD1C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15E96F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191</w:t>
            </w:r>
          </w:p>
        </w:tc>
        <w:tc>
          <w:tcPr>
            <w:tcW w:w="895" w:type="dxa"/>
            <w:tcBorders>
              <w:top w:val="nil"/>
              <w:left w:val="nil"/>
              <w:bottom w:val="single" w:sz="4" w:space="0" w:color="auto"/>
              <w:right w:val="single" w:sz="4" w:space="0" w:color="BFBFBF"/>
            </w:tcBorders>
            <w:shd w:val="clear" w:color="000000" w:fill="FFFFFF"/>
            <w:noWrap/>
            <w:vAlign w:val="center"/>
            <w:hideMark/>
          </w:tcPr>
          <w:p w14:paraId="376AEA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377</w:t>
            </w:r>
          </w:p>
        </w:tc>
        <w:tc>
          <w:tcPr>
            <w:tcW w:w="888" w:type="dxa"/>
            <w:tcBorders>
              <w:top w:val="nil"/>
              <w:left w:val="nil"/>
              <w:bottom w:val="single" w:sz="4" w:space="0" w:color="auto"/>
              <w:right w:val="single" w:sz="4" w:space="0" w:color="BFBFBF"/>
            </w:tcBorders>
            <w:shd w:val="clear" w:color="000000" w:fill="FFFFFF"/>
            <w:noWrap/>
            <w:vAlign w:val="center"/>
            <w:hideMark/>
          </w:tcPr>
          <w:p w14:paraId="1BB1C5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378</w:t>
            </w:r>
          </w:p>
        </w:tc>
        <w:tc>
          <w:tcPr>
            <w:tcW w:w="845" w:type="dxa"/>
            <w:tcBorders>
              <w:top w:val="nil"/>
              <w:left w:val="nil"/>
              <w:bottom w:val="single" w:sz="4" w:space="0" w:color="auto"/>
              <w:right w:val="single" w:sz="4" w:space="0" w:color="BFBFBF"/>
            </w:tcBorders>
            <w:shd w:val="clear" w:color="000000" w:fill="FFFFFF"/>
            <w:noWrap/>
            <w:vAlign w:val="center"/>
            <w:hideMark/>
          </w:tcPr>
          <w:p w14:paraId="0DF94D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364</w:t>
            </w:r>
          </w:p>
        </w:tc>
        <w:tc>
          <w:tcPr>
            <w:tcW w:w="852" w:type="dxa"/>
            <w:tcBorders>
              <w:top w:val="nil"/>
              <w:left w:val="nil"/>
              <w:bottom w:val="single" w:sz="4" w:space="0" w:color="auto"/>
              <w:right w:val="single" w:sz="4" w:space="0" w:color="auto"/>
            </w:tcBorders>
            <w:shd w:val="clear" w:color="000000" w:fill="FFFFFF"/>
            <w:noWrap/>
            <w:vAlign w:val="center"/>
            <w:hideMark/>
          </w:tcPr>
          <w:p w14:paraId="30249D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365</w:t>
            </w:r>
          </w:p>
        </w:tc>
      </w:tr>
      <w:tr w:rsidR="00AD79BF" w:rsidRPr="00DD6CDE" w14:paraId="6381520D" w14:textId="77777777" w:rsidTr="001C3D52">
        <w:trPr>
          <w:trHeight w:val="255"/>
          <w:jc w:val="center"/>
        </w:trPr>
        <w:tc>
          <w:tcPr>
            <w:tcW w:w="847" w:type="dxa"/>
            <w:vMerge/>
            <w:tcBorders>
              <w:top w:val="nil"/>
              <w:left w:val="nil"/>
              <w:bottom w:val="nil"/>
              <w:right w:val="nil"/>
            </w:tcBorders>
            <w:vAlign w:val="center"/>
            <w:hideMark/>
          </w:tcPr>
          <w:p w14:paraId="34AB76DE"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0FBF9F1" w14:textId="2470DAF3"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DB05D7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7" w:type="dxa"/>
            <w:tcBorders>
              <w:top w:val="nil"/>
              <w:left w:val="nil"/>
              <w:bottom w:val="single" w:sz="4" w:space="0" w:color="BFBFBF"/>
              <w:right w:val="single" w:sz="4" w:space="0" w:color="auto"/>
            </w:tcBorders>
            <w:shd w:val="clear" w:color="000000" w:fill="D9D9D9"/>
            <w:noWrap/>
            <w:vAlign w:val="center"/>
            <w:hideMark/>
          </w:tcPr>
          <w:p w14:paraId="01FF03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F3F2B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567213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0071B4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253633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D9D9D9"/>
            <w:noWrap/>
            <w:vAlign w:val="center"/>
            <w:hideMark/>
          </w:tcPr>
          <w:p w14:paraId="2B627B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42.70</w:t>
            </w:r>
          </w:p>
        </w:tc>
        <w:tc>
          <w:tcPr>
            <w:tcW w:w="888" w:type="dxa"/>
            <w:tcBorders>
              <w:top w:val="nil"/>
              <w:left w:val="nil"/>
              <w:bottom w:val="single" w:sz="4" w:space="0" w:color="BFBFBF"/>
              <w:right w:val="single" w:sz="4" w:space="0" w:color="BFBFBF"/>
            </w:tcBorders>
            <w:shd w:val="clear" w:color="000000" w:fill="D9D9D9"/>
            <w:noWrap/>
            <w:vAlign w:val="center"/>
            <w:hideMark/>
          </w:tcPr>
          <w:p w14:paraId="7C30BB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45" w:type="dxa"/>
            <w:tcBorders>
              <w:top w:val="nil"/>
              <w:left w:val="nil"/>
              <w:bottom w:val="single" w:sz="4" w:space="0" w:color="BFBFBF"/>
              <w:right w:val="single" w:sz="4" w:space="0" w:color="BFBFBF"/>
            </w:tcBorders>
            <w:shd w:val="clear" w:color="000000" w:fill="D9D9D9"/>
            <w:noWrap/>
            <w:vAlign w:val="center"/>
            <w:hideMark/>
          </w:tcPr>
          <w:p w14:paraId="749C2F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52" w:type="dxa"/>
            <w:tcBorders>
              <w:top w:val="nil"/>
              <w:left w:val="nil"/>
              <w:bottom w:val="single" w:sz="4" w:space="0" w:color="BFBFBF"/>
              <w:right w:val="single" w:sz="4" w:space="0" w:color="auto"/>
            </w:tcBorders>
            <w:shd w:val="clear" w:color="000000" w:fill="D9D9D9"/>
            <w:noWrap/>
            <w:vAlign w:val="center"/>
            <w:hideMark/>
          </w:tcPr>
          <w:p w14:paraId="26E969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38.90</w:t>
            </w:r>
          </w:p>
        </w:tc>
      </w:tr>
      <w:tr w:rsidR="00AD79BF" w:rsidRPr="00DD6CDE" w14:paraId="359A9717" w14:textId="77777777" w:rsidTr="001C3D52">
        <w:trPr>
          <w:trHeight w:val="255"/>
          <w:jc w:val="center"/>
        </w:trPr>
        <w:tc>
          <w:tcPr>
            <w:tcW w:w="847" w:type="dxa"/>
            <w:vMerge/>
            <w:tcBorders>
              <w:top w:val="nil"/>
              <w:left w:val="nil"/>
              <w:bottom w:val="nil"/>
              <w:right w:val="nil"/>
            </w:tcBorders>
            <w:vAlign w:val="center"/>
            <w:hideMark/>
          </w:tcPr>
          <w:p w14:paraId="7335B4E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E6A0F9B"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5E599BA"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04476E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3662C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41C78B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F3B4C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0EBF3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95" w:type="dxa"/>
            <w:tcBorders>
              <w:top w:val="nil"/>
              <w:left w:val="nil"/>
              <w:bottom w:val="single" w:sz="4" w:space="0" w:color="BFBFBF"/>
              <w:right w:val="single" w:sz="4" w:space="0" w:color="BFBFBF"/>
            </w:tcBorders>
            <w:shd w:val="clear" w:color="000000" w:fill="D9D9D9"/>
            <w:noWrap/>
            <w:vAlign w:val="center"/>
            <w:hideMark/>
          </w:tcPr>
          <w:p w14:paraId="36EB5B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47.20</w:t>
            </w:r>
          </w:p>
        </w:tc>
        <w:tc>
          <w:tcPr>
            <w:tcW w:w="888" w:type="dxa"/>
            <w:tcBorders>
              <w:top w:val="nil"/>
              <w:left w:val="nil"/>
              <w:bottom w:val="single" w:sz="4" w:space="0" w:color="BFBFBF"/>
              <w:right w:val="single" w:sz="4" w:space="0" w:color="BFBFBF"/>
            </w:tcBorders>
            <w:shd w:val="clear" w:color="000000" w:fill="D9D9D9"/>
            <w:noWrap/>
            <w:vAlign w:val="center"/>
            <w:hideMark/>
          </w:tcPr>
          <w:p w14:paraId="7E2385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45" w:type="dxa"/>
            <w:tcBorders>
              <w:top w:val="nil"/>
              <w:left w:val="nil"/>
              <w:bottom w:val="single" w:sz="4" w:space="0" w:color="BFBFBF"/>
              <w:right w:val="single" w:sz="4" w:space="0" w:color="BFBFBF"/>
            </w:tcBorders>
            <w:shd w:val="clear" w:color="000000" w:fill="D9D9D9"/>
            <w:noWrap/>
            <w:vAlign w:val="center"/>
            <w:hideMark/>
          </w:tcPr>
          <w:p w14:paraId="33C5DE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852" w:type="dxa"/>
            <w:tcBorders>
              <w:top w:val="nil"/>
              <w:left w:val="nil"/>
              <w:bottom w:val="single" w:sz="4" w:space="0" w:color="BFBFBF"/>
              <w:right w:val="single" w:sz="4" w:space="0" w:color="auto"/>
            </w:tcBorders>
            <w:shd w:val="clear" w:color="000000" w:fill="D9D9D9"/>
            <w:noWrap/>
            <w:vAlign w:val="center"/>
            <w:hideMark/>
          </w:tcPr>
          <w:p w14:paraId="48EC8A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50.20</w:t>
            </w:r>
          </w:p>
        </w:tc>
      </w:tr>
      <w:tr w:rsidR="00AD79BF" w:rsidRPr="00DD6CDE" w14:paraId="304F01D7" w14:textId="77777777" w:rsidTr="001C3D52">
        <w:trPr>
          <w:trHeight w:val="255"/>
          <w:jc w:val="center"/>
        </w:trPr>
        <w:tc>
          <w:tcPr>
            <w:tcW w:w="847" w:type="dxa"/>
            <w:vMerge/>
            <w:tcBorders>
              <w:top w:val="nil"/>
              <w:left w:val="nil"/>
              <w:bottom w:val="nil"/>
              <w:right w:val="nil"/>
            </w:tcBorders>
            <w:vAlign w:val="center"/>
            <w:hideMark/>
          </w:tcPr>
          <w:p w14:paraId="06A323E7"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BA50087"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41209F1"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031446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BE768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379876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6F038C5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762B92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5" w:type="dxa"/>
            <w:tcBorders>
              <w:top w:val="nil"/>
              <w:left w:val="nil"/>
              <w:bottom w:val="single" w:sz="4" w:space="0" w:color="BFBFBF"/>
              <w:right w:val="single" w:sz="4" w:space="0" w:color="BFBFBF"/>
            </w:tcBorders>
            <w:shd w:val="clear" w:color="000000" w:fill="D9D9D9"/>
            <w:noWrap/>
            <w:vAlign w:val="center"/>
            <w:hideMark/>
          </w:tcPr>
          <w:p w14:paraId="009418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888" w:type="dxa"/>
            <w:tcBorders>
              <w:top w:val="nil"/>
              <w:left w:val="nil"/>
              <w:bottom w:val="single" w:sz="4" w:space="0" w:color="BFBFBF"/>
              <w:right w:val="single" w:sz="4" w:space="0" w:color="BFBFBF"/>
            </w:tcBorders>
            <w:shd w:val="clear" w:color="000000" w:fill="D9D9D9"/>
            <w:noWrap/>
            <w:vAlign w:val="center"/>
            <w:hideMark/>
          </w:tcPr>
          <w:p w14:paraId="4C7411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845" w:type="dxa"/>
            <w:tcBorders>
              <w:top w:val="nil"/>
              <w:left w:val="nil"/>
              <w:bottom w:val="single" w:sz="4" w:space="0" w:color="BFBFBF"/>
              <w:right w:val="single" w:sz="4" w:space="0" w:color="BFBFBF"/>
            </w:tcBorders>
            <w:shd w:val="clear" w:color="000000" w:fill="D9D9D9"/>
            <w:noWrap/>
            <w:vAlign w:val="center"/>
            <w:hideMark/>
          </w:tcPr>
          <w:p w14:paraId="1BCB18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59691B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r>
      <w:tr w:rsidR="00AD79BF" w:rsidRPr="00DD6CDE" w14:paraId="136DFEE8" w14:textId="77777777" w:rsidTr="001C3D52">
        <w:trPr>
          <w:trHeight w:val="255"/>
          <w:jc w:val="center"/>
        </w:trPr>
        <w:tc>
          <w:tcPr>
            <w:tcW w:w="847" w:type="dxa"/>
            <w:vMerge/>
            <w:tcBorders>
              <w:top w:val="nil"/>
              <w:left w:val="nil"/>
              <w:bottom w:val="nil"/>
              <w:right w:val="nil"/>
            </w:tcBorders>
            <w:vAlign w:val="center"/>
            <w:hideMark/>
          </w:tcPr>
          <w:p w14:paraId="620660A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9B6044A"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6CF51C4"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nil"/>
              <w:right w:val="single" w:sz="4" w:space="0" w:color="auto"/>
            </w:tcBorders>
            <w:shd w:val="clear" w:color="000000" w:fill="D9D9D9"/>
            <w:noWrap/>
            <w:vAlign w:val="center"/>
            <w:hideMark/>
          </w:tcPr>
          <w:p w14:paraId="1A809F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nil"/>
              <w:right w:val="single" w:sz="4" w:space="0" w:color="BFBFBF"/>
            </w:tcBorders>
            <w:shd w:val="clear" w:color="000000" w:fill="D9D9D9"/>
            <w:noWrap/>
            <w:vAlign w:val="center"/>
            <w:hideMark/>
          </w:tcPr>
          <w:p w14:paraId="537790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w:t>
            </w:r>
          </w:p>
        </w:tc>
        <w:tc>
          <w:tcPr>
            <w:tcW w:w="938" w:type="dxa"/>
            <w:gridSpan w:val="2"/>
            <w:tcBorders>
              <w:top w:val="nil"/>
              <w:left w:val="nil"/>
              <w:bottom w:val="nil"/>
              <w:right w:val="single" w:sz="4" w:space="0" w:color="BFBFBF"/>
            </w:tcBorders>
            <w:shd w:val="clear" w:color="000000" w:fill="D9D9D9"/>
            <w:noWrap/>
            <w:vAlign w:val="center"/>
            <w:hideMark/>
          </w:tcPr>
          <w:p w14:paraId="2CFA77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11.20</w:t>
            </w:r>
          </w:p>
        </w:tc>
        <w:tc>
          <w:tcPr>
            <w:tcW w:w="921" w:type="dxa"/>
            <w:gridSpan w:val="2"/>
            <w:tcBorders>
              <w:top w:val="nil"/>
              <w:left w:val="nil"/>
              <w:bottom w:val="nil"/>
              <w:right w:val="single" w:sz="4" w:space="0" w:color="BFBFBF"/>
            </w:tcBorders>
            <w:shd w:val="clear" w:color="000000" w:fill="D9D9D9"/>
            <w:noWrap/>
            <w:vAlign w:val="center"/>
            <w:hideMark/>
          </w:tcPr>
          <w:p w14:paraId="1FD720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82" w:type="dxa"/>
            <w:gridSpan w:val="2"/>
            <w:tcBorders>
              <w:top w:val="nil"/>
              <w:left w:val="nil"/>
              <w:bottom w:val="nil"/>
              <w:right w:val="single" w:sz="4" w:space="0" w:color="BFBFBF"/>
            </w:tcBorders>
            <w:shd w:val="clear" w:color="000000" w:fill="D9D9D9"/>
            <w:noWrap/>
            <w:vAlign w:val="center"/>
            <w:hideMark/>
          </w:tcPr>
          <w:p w14:paraId="1B01F0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95" w:type="dxa"/>
            <w:tcBorders>
              <w:top w:val="nil"/>
              <w:left w:val="nil"/>
              <w:bottom w:val="nil"/>
              <w:right w:val="single" w:sz="4" w:space="0" w:color="BFBFBF"/>
            </w:tcBorders>
            <w:shd w:val="clear" w:color="000000" w:fill="D9D9D9"/>
            <w:noWrap/>
            <w:vAlign w:val="center"/>
            <w:hideMark/>
          </w:tcPr>
          <w:p w14:paraId="348547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187.00</w:t>
            </w:r>
          </w:p>
        </w:tc>
        <w:tc>
          <w:tcPr>
            <w:tcW w:w="888" w:type="dxa"/>
            <w:tcBorders>
              <w:top w:val="nil"/>
              <w:left w:val="nil"/>
              <w:bottom w:val="nil"/>
              <w:right w:val="single" w:sz="4" w:space="0" w:color="BFBFBF"/>
            </w:tcBorders>
            <w:shd w:val="clear" w:color="000000" w:fill="D9D9D9"/>
            <w:noWrap/>
            <w:vAlign w:val="center"/>
            <w:hideMark/>
          </w:tcPr>
          <w:p w14:paraId="780AA2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45" w:type="dxa"/>
            <w:tcBorders>
              <w:top w:val="nil"/>
              <w:left w:val="nil"/>
              <w:bottom w:val="nil"/>
              <w:right w:val="single" w:sz="4" w:space="0" w:color="BFBFBF"/>
            </w:tcBorders>
            <w:shd w:val="clear" w:color="000000" w:fill="D9D9D9"/>
            <w:noWrap/>
            <w:vAlign w:val="center"/>
            <w:hideMark/>
          </w:tcPr>
          <w:p w14:paraId="4AF719E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2" w:type="dxa"/>
            <w:tcBorders>
              <w:top w:val="nil"/>
              <w:left w:val="nil"/>
              <w:bottom w:val="nil"/>
              <w:right w:val="single" w:sz="4" w:space="0" w:color="auto"/>
            </w:tcBorders>
            <w:shd w:val="clear" w:color="000000" w:fill="D9D9D9"/>
            <w:noWrap/>
            <w:vAlign w:val="center"/>
            <w:hideMark/>
          </w:tcPr>
          <w:p w14:paraId="04AA46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372.00</w:t>
            </w:r>
          </w:p>
        </w:tc>
      </w:tr>
      <w:tr w:rsidR="00AD79BF" w:rsidRPr="00DD6CDE" w14:paraId="2D3F5D95" w14:textId="77777777" w:rsidTr="001C3D52">
        <w:trPr>
          <w:trHeight w:val="255"/>
          <w:jc w:val="center"/>
        </w:trPr>
        <w:tc>
          <w:tcPr>
            <w:tcW w:w="847" w:type="dxa"/>
            <w:vMerge/>
            <w:tcBorders>
              <w:top w:val="nil"/>
              <w:left w:val="nil"/>
              <w:bottom w:val="nil"/>
              <w:right w:val="nil"/>
            </w:tcBorders>
            <w:vAlign w:val="center"/>
            <w:hideMark/>
          </w:tcPr>
          <w:p w14:paraId="7DD8C399"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7FD4C30F"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04C07AB"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1FCEF04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60E4C6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43A8E63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41940C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47.00</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67AE23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55.00</w:t>
            </w:r>
          </w:p>
        </w:tc>
        <w:tc>
          <w:tcPr>
            <w:tcW w:w="895" w:type="dxa"/>
            <w:tcBorders>
              <w:top w:val="nil"/>
              <w:left w:val="nil"/>
              <w:bottom w:val="single" w:sz="4" w:space="0" w:color="auto"/>
              <w:right w:val="single" w:sz="4" w:space="0" w:color="BFBFBF"/>
            </w:tcBorders>
            <w:shd w:val="clear" w:color="000000" w:fill="D9D9D9"/>
            <w:noWrap/>
            <w:vAlign w:val="center"/>
            <w:hideMark/>
          </w:tcPr>
          <w:p w14:paraId="1E9C12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c>
          <w:tcPr>
            <w:tcW w:w="888" w:type="dxa"/>
            <w:tcBorders>
              <w:top w:val="nil"/>
              <w:left w:val="nil"/>
              <w:bottom w:val="single" w:sz="4" w:space="0" w:color="auto"/>
              <w:right w:val="single" w:sz="4" w:space="0" w:color="BFBFBF"/>
            </w:tcBorders>
            <w:shd w:val="clear" w:color="000000" w:fill="D9D9D9"/>
            <w:noWrap/>
            <w:vAlign w:val="center"/>
            <w:hideMark/>
          </w:tcPr>
          <w:p w14:paraId="648139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c>
          <w:tcPr>
            <w:tcW w:w="845" w:type="dxa"/>
            <w:tcBorders>
              <w:top w:val="nil"/>
              <w:left w:val="nil"/>
              <w:bottom w:val="single" w:sz="4" w:space="0" w:color="auto"/>
              <w:right w:val="single" w:sz="4" w:space="0" w:color="BFBFBF"/>
            </w:tcBorders>
            <w:shd w:val="clear" w:color="000000" w:fill="D9D9D9"/>
            <w:noWrap/>
            <w:vAlign w:val="center"/>
            <w:hideMark/>
          </w:tcPr>
          <w:p w14:paraId="4C8D10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c>
          <w:tcPr>
            <w:tcW w:w="852" w:type="dxa"/>
            <w:tcBorders>
              <w:top w:val="nil"/>
              <w:left w:val="nil"/>
              <w:bottom w:val="single" w:sz="4" w:space="0" w:color="auto"/>
              <w:right w:val="single" w:sz="4" w:space="0" w:color="auto"/>
            </w:tcBorders>
            <w:shd w:val="clear" w:color="000000" w:fill="D9D9D9"/>
            <w:noWrap/>
            <w:vAlign w:val="center"/>
            <w:hideMark/>
          </w:tcPr>
          <w:p w14:paraId="5ACAB2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r>
      <w:tr w:rsidR="00AD79BF" w:rsidRPr="00DD6CDE" w14:paraId="2F4EF70B" w14:textId="77777777" w:rsidTr="001C3D52">
        <w:trPr>
          <w:trHeight w:val="255"/>
          <w:jc w:val="center"/>
        </w:trPr>
        <w:tc>
          <w:tcPr>
            <w:tcW w:w="847" w:type="dxa"/>
            <w:vMerge/>
            <w:tcBorders>
              <w:top w:val="nil"/>
              <w:left w:val="nil"/>
              <w:bottom w:val="nil"/>
              <w:right w:val="nil"/>
            </w:tcBorders>
            <w:vAlign w:val="center"/>
            <w:hideMark/>
          </w:tcPr>
          <w:p w14:paraId="72F5E009"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DA0C1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25FB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7" w:type="dxa"/>
            <w:tcBorders>
              <w:top w:val="nil"/>
              <w:left w:val="nil"/>
              <w:bottom w:val="single" w:sz="4" w:space="0" w:color="BFBFBF"/>
              <w:right w:val="single" w:sz="4" w:space="0" w:color="auto"/>
            </w:tcBorders>
            <w:shd w:val="clear" w:color="auto" w:fill="auto"/>
            <w:noWrap/>
            <w:vAlign w:val="center"/>
            <w:hideMark/>
          </w:tcPr>
          <w:p w14:paraId="7B1CF0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03F48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5.41</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6C97F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0.51</w:t>
            </w:r>
          </w:p>
        </w:tc>
        <w:tc>
          <w:tcPr>
            <w:tcW w:w="921" w:type="dxa"/>
            <w:gridSpan w:val="2"/>
            <w:tcBorders>
              <w:top w:val="nil"/>
              <w:left w:val="nil"/>
              <w:bottom w:val="nil"/>
              <w:right w:val="nil"/>
            </w:tcBorders>
            <w:shd w:val="clear" w:color="auto" w:fill="auto"/>
            <w:noWrap/>
            <w:vAlign w:val="center"/>
            <w:hideMark/>
          </w:tcPr>
          <w:p w14:paraId="6B1BAA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0.16</w:t>
            </w:r>
          </w:p>
        </w:tc>
        <w:tc>
          <w:tcPr>
            <w:tcW w:w="882"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F764F9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7.48</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18D7A7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20.96</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2438FF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5.39</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39A8C7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2.33</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B0524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20.81</w:t>
            </w:r>
          </w:p>
        </w:tc>
      </w:tr>
      <w:tr w:rsidR="00F318EC" w:rsidRPr="00DD6CDE" w14:paraId="6B607E17" w14:textId="77777777" w:rsidTr="001C3D52">
        <w:trPr>
          <w:trHeight w:val="255"/>
          <w:jc w:val="center"/>
        </w:trPr>
        <w:tc>
          <w:tcPr>
            <w:tcW w:w="847" w:type="dxa"/>
            <w:vMerge/>
            <w:tcBorders>
              <w:top w:val="nil"/>
              <w:left w:val="nil"/>
              <w:bottom w:val="nil"/>
              <w:right w:val="nil"/>
            </w:tcBorders>
            <w:vAlign w:val="center"/>
            <w:hideMark/>
          </w:tcPr>
          <w:p w14:paraId="03681CA5"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C1F8988"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0EC0AF5"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A6D50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EA567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6.37</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6A8B21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0.57</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69892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0.21</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564423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w:t>
            </w:r>
          </w:p>
        </w:tc>
        <w:tc>
          <w:tcPr>
            <w:tcW w:w="895" w:type="dxa"/>
            <w:tcBorders>
              <w:top w:val="nil"/>
              <w:left w:val="nil"/>
              <w:bottom w:val="single" w:sz="4" w:space="0" w:color="BFBFBF"/>
              <w:right w:val="single" w:sz="4" w:space="0" w:color="BFBFBF"/>
            </w:tcBorders>
            <w:shd w:val="clear" w:color="000000" w:fill="FFFFFF"/>
            <w:noWrap/>
            <w:vAlign w:val="center"/>
            <w:hideMark/>
          </w:tcPr>
          <w:p w14:paraId="0F056C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17.12</w:t>
            </w:r>
          </w:p>
        </w:tc>
        <w:tc>
          <w:tcPr>
            <w:tcW w:w="888" w:type="dxa"/>
            <w:tcBorders>
              <w:top w:val="nil"/>
              <w:left w:val="nil"/>
              <w:bottom w:val="single" w:sz="4" w:space="0" w:color="BFBFBF"/>
              <w:right w:val="single" w:sz="4" w:space="0" w:color="BFBFBF"/>
            </w:tcBorders>
            <w:shd w:val="clear" w:color="000000" w:fill="FFFFFF"/>
            <w:noWrap/>
            <w:vAlign w:val="center"/>
            <w:hideMark/>
          </w:tcPr>
          <w:p w14:paraId="5E0D3E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4.51</w:t>
            </w:r>
          </w:p>
        </w:tc>
        <w:tc>
          <w:tcPr>
            <w:tcW w:w="845" w:type="dxa"/>
            <w:tcBorders>
              <w:top w:val="nil"/>
              <w:left w:val="nil"/>
              <w:bottom w:val="single" w:sz="4" w:space="0" w:color="BFBFBF"/>
              <w:right w:val="single" w:sz="4" w:space="0" w:color="BFBFBF"/>
            </w:tcBorders>
            <w:shd w:val="clear" w:color="000000" w:fill="FFFFFF"/>
            <w:noWrap/>
            <w:vAlign w:val="center"/>
            <w:hideMark/>
          </w:tcPr>
          <w:p w14:paraId="3D1905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2.52</w:t>
            </w:r>
          </w:p>
        </w:tc>
        <w:tc>
          <w:tcPr>
            <w:tcW w:w="852" w:type="dxa"/>
            <w:tcBorders>
              <w:top w:val="nil"/>
              <w:left w:val="nil"/>
              <w:bottom w:val="single" w:sz="4" w:space="0" w:color="BFBFBF"/>
              <w:right w:val="single" w:sz="4" w:space="0" w:color="auto"/>
            </w:tcBorders>
            <w:shd w:val="clear" w:color="000000" w:fill="FFFFFF"/>
            <w:noWrap/>
            <w:vAlign w:val="center"/>
            <w:hideMark/>
          </w:tcPr>
          <w:p w14:paraId="03E460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25.49</w:t>
            </w:r>
          </w:p>
        </w:tc>
      </w:tr>
      <w:tr w:rsidR="00AD79BF" w:rsidRPr="00DD6CDE" w14:paraId="27BF0B14" w14:textId="77777777" w:rsidTr="001C3D52">
        <w:trPr>
          <w:trHeight w:val="255"/>
          <w:jc w:val="center"/>
        </w:trPr>
        <w:tc>
          <w:tcPr>
            <w:tcW w:w="847" w:type="dxa"/>
            <w:vMerge/>
            <w:tcBorders>
              <w:top w:val="nil"/>
              <w:left w:val="nil"/>
              <w:bottom w:val="nil"/>
              <w:right w:val="nil"/>
            </w:tcBorders>
            <w:vAlign w:val="center"/>
            <w:hideMark/>
          </w:tcPr>
          <w:p w14:paraId="6FD2181C"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9F3EFC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E422D4F"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5BD11A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FE8C7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0.01</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204C29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0.02</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24EE18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5D2F39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5" w:type="dxa"/>
            <w:tcBorders>
              <w:top w:val="nil"/>
              <w:left w:val="nil"/>
              <w:bottom w:val="single" w:sz="4" w:space="0" w:color="BFBFBF"/>
              <w:right w:val="single" w:sz="4" w:space="0" w:color="BFBFBF"/>
            </w:tcBorders>
            <w:shd w:val="clear" w:color="000000" w:fill="FFFFFF"/>
            <w:noWrap/>
            <w:vAlign w:val="center"/>
            <w:hideMark/>
          </w:tcPr>
          <w:p w14:paraId="77C369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8" w:type="dxa"/>
            <w:tcBorders>
              <w:top w:val="nil"/>
              <w:left w:val="nil"/>
              <w:bottom w:val="single" w:sz="4" w:space="0" w:color="BFBFBF"/>
              <w:right w:val="single" w:sz="4" w:space="0" w:color="BFBFBF"/>
            </w:tcBorders>
            <w:shd w:val="clear" w:color="000000" w:fill="FFFFFF"/>
            <w:noWrap/>
            <w:vAlign w:val="center"/>
            <w:hideMark/>
          </w:tcPr>
          <w:p w14:paraId="1EC279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0.98</w:t>
            </w:r>
          </w:p>
        </w:tc>
        <w:tc>
          <w:tcPr>
            <w:tcW w:w="845" w:type="dxa"/>
            <w:tcBorders>
              <w:top w:val="nil"/>
              <w:left w:val="nil"/>
              <w:bottom w:val="single" w:sz="4" w:space="0" w:color="BFBFBF"/>
              <w:right w:val="single" w:sz="4" w:space="0" w:color="BFBFBF"/>
            </w:tcBorders>
            <w:shd w:val="clear" w:color="000000" w:fill="FFFFFF"/>
            <w:noWrap/>
            <w:vAlign w:val="center"/>
            <w:hideMark/>
          </w:tcPr>
          <w:p w14:paraId="25AF2D9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4C7461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6D820FAB" w14:textId="77777777" w:rsidTr="001C3D52">
        <w:trPr>
          <w:trHeight w:val="255"/>
          <w:jc w:val="center"/>
        </w:trPr>
        <w:tc>
          <w:tcPr>
            <w:tcW w:w="847" w:type="dxa"/>
            <w:vMerge/>
            <w:tcBorders>
              <w:top w:val="nil"/>
              <w:left w:val="nil"/>
              <w:bottom w:val="nil"/>
              <w:right w:val="nil"/>
            </w:tcBorders>
            <w:vAlign w:val="center"/>
            <w:hideMark/>
          </w:tcPr>
          <w:p w14:paraId="6718BACE"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AC3680C"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57B6DD2"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B310C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3C6A8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373C89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5.34</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287200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1.38</w:t>
            </w:r>
          </w:p>
        </w:tc>
        <w:tc>
          <w:tcPr>
            <w:tcW w:w="882" w:type="dxa"/>
            <w:gridSpan w:val="2"/>
            <w:tcBorders>
              <w:top w:val="nil"/>
              <w:left w:val="nil"/>
              <w:bottom w:val="single" w:sz="4" w:space="0" w:color="BFBFBF"/>
              <w:right w:val="single" w:sz="4" w:space="0" w:color="BFBFBF"/>
            </w:tcBorders>
            <w:shd w:val="clear" w:color="000000" w:fill="FFFFFF"/>
            <w:noWrap/>
            <w:vAlign w:val="center"/>
            <w:hideMark/>
          </w:tcPr>
          <w:p w14:paraId="38856F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c>
          <w:tcPr>
            <w:tcW w:w="895" w:type="dxa"/>
            <w:tcBorders>
              <w:top w:val="nil"/>
              <w:left w:val="nil"/>
              <w:bottom w:val="single" w:sz="4" w:space="0" w:color="BFBFBF"/>
              <w:right w:val="single" w:sz="4" w:space="0" w:color="BFBFBF"/>
            </w:tcBorders>
            <w:shd w:val="clear" w:color="000000" w:fill="FFFFFF"/>
            <w:noWrap/>
            <w:vAlign w:val="center"/>
            <w:hideMark/>
          </w:tcPr>
          <w:p w14:paraId="722251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82.00</w:t>
            </w:r>
          </w:p>
        </w:tc>
        <w:tc>
          <w:tcPr>
            <w:tcW w:w="888" w:type="dxa"/>
            <w:tcBorders>
              <w:top w:val="nil"/>
              <w:left w:val="nil"/>
              <w:bottom w:val="single" w:sz="4" w:space="0" w:color="BFBFBF"/>
              <w:right w:val="single" w:sz="4" w:space="0" w:color="BFBFBF"/>
            </w:tcBorders>
            <w:shd w:val="clear" w:color="000000" w:fill="FFFFFF"/>
            <w:noWrap/>
            <w:vAlign w:val="center"/>
            <w:hideMark/>
          </w:tcPr>
          <w:p w14:paraId="29A9D6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45" w:type="dxa"/>
            <w:tcBorders>
              <w:top w:val="nil"/>
              <w:left w:val="nil"/>
              <w:bottom w:val="single" w:sz="4" w:space="0" w:color="BFBFBF"/>
              <w:right w:val="single" w:sz="4" w:space="0" w:color="BFBFBF"/>
            </w:tcBorders>
            <w:shd w:val="clear" w:color="000000" w:fill="FFFFFF"/>
            <w:noWrap/>
            <w:vAlign w:val="center"/>
            <w:hideMark/>
          </w:tcPr>
          <w:p w14:paraId="73A55D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17.00</w:t>
            </w:r>
          </w:p>
        </w:tc>
        <w:tc>
          <w:tcPr>
            <w:tcW w:w="852" w:type="dxa"/>
            <w:tcBorders>
              <w:top w:val="nil"/>
              <w:left w:val="nil"/>
              <w:bottom w:val="single" w:sz="4" w:space="0" w:color="BFBFBF"/>
              <w:right w:val="single" w:sz="4" w:space="0" w:color="auto"/>
            </w:tcBorders>
            <w:shd w:val="clear" w:color="000000" w:fill="FFFFFF"/>
            <w:noWrap/>
            <w:vAlign w:val="center"/>
            <w:hideMark/>
          </w:tcPr>
          <w:p w14:paraId="2A071A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174.00</w:t>
            </w:r>
          </w:p>
        </w:tc>
      </w:tr>
      <w:tr w:rsidR="00AD79BF" w:rsidRPr="00DD6CDE" w14:paraId="22673DCE" w14:textId="77777777" w:rsidTr="001C3D52">
        <w:trPr>
          <w:trHeight w:val="255"/>
          <w:jc w:val="center"/>
        </w:trPr>
        <w:tc>
          <w:tcPr>
            <w:tcW w:w="847" w:type="dxa"/>
            <w:vMerge/>
            <w:tcBorders>
              <w:top w:val="nil"/>
              <w:left w:val="nil"/>
              <w:bottom w:val="nil"/>
              <w:right w:val="nil"/>
            </w:tcBorders>
            <w:vAlign w:val="center"/>
            <w:hideMark/>
          </w:tcPr>
          <w:p w14:paraId="31A00F5A"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479CFD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026D394"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5C8FAD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0EF684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223EA1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57C818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101</w:t>
            </w:r>
          </w:p>
        </w:tc>
        <w:tc>
          <w:tcPr>
            <w:tcW w:w="882" w:type="dxa"/>
            <w:gridSpan w:val="2"/>
            <w:tcBorders>
              <w:top w:val="nil"/>
              <w:left w:val="nil"/>
              <w:bottom w:val="single" w:sz="4" w:space="0" w:color="auto"/>
              <w:right w:val="single" w:sz="4" w:space="0" w:color="BFBFBF"/>
            </w:tcBorders>
            <w:shd w:val="clear" w:color="000000" w:fill="FFFFFF"/>
            <w:noWrap/>
            <w:vAlign w:val="center"/>
            <w:hideMark/>
          </w:tcPr>
          <w:p w14:paraId="327313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w:t>
            </w:r>
          </w:p>
        </w:tc>
        <w:tc>
          <w:tcPr>
            <w:tcW w:w="895" w:type="dxa"/>
            <w:tcBorders>
              <w:top w:val="nil"/>
              <w:left w:val="nil"/>
              <w:bottom w:val="single" w:sz="4" w:space="0" w:color="auto"/>
              <w:right w:val="single" w:sz="4" w:space="0" w:color="BFBFBF"/>
            </w:tcBorders>
            <w:shd w:val="clear" w:color="000000" w:fill="FFFFFF"/>
            <w:noWrap/>
            <w:vAlign w:val="center"/>
            <w:hideMark/>
          </w:tcPr>
          <w:p w14:paraId="03C3BA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125</w:t>
            </w:r>
          </w:p>
        </w:tc>
        <w:tc>
          <w:tcPr>
            <w:tcW w:w="888" w:type="dxa"/>
            <w:tcBorders>
              <w:top w:val="nil"/>
              <w:left w:val="nil"/>
              <w:bottom w:val="single" w:sz="4" w:space="0" w:color="auto"/>
              <w:right w:val="single" w:sz="4" w:space="0" w:color="BFBFBF"/>
            </w:tcBorders>
            <w:shd w:val="clear" w:color="000000" w:fill="FFFFFF"/>
            <w:noWrap/>
            <w:vAlign w:val="center"/>
            <w:hideMark/>
          </w:tcPr>
          <w:p w14:paraId="06CA82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125</w:t>
            </w:r>
          </w:p>
        </w:tc>
        <w:tc>
          <w:tcPr>
            <w:tcW w:w="845" w:type="dxa"/>
            <w:tcBorders>
              <w:top w:val="nil"/>
              <w:left w:val="nil"/>
              <w:bottom w:val="single" w:sz="4" w:space="0" w:color="auto"/>
              <w:right w:val="single" w:sz="4" w:space="0" w:color="BFBFBF"/>
            </w:tcBorders>
            <w:shd w:val="clear" w:color="000000" w:fill="FFFFFF"/>
            <w:noWrap/>
            <w:vAlign w:val="center"/>
            <w:hideMark/>
          </w:tcPr>
          <w:p w14:paraId="22012C8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w:t>
            </w:r>
          </w:p>
        </w:tc>
        <w:tc>
          <w:tcPr>
            <w:tcW w:w="852" w:type="dxa"/>
            <w:tcBorders>
              <w:top w:val="nil"/>
              <w:left w:val="nil"/>
              <w:bottom w:val="single" w:sz="4" w:space="0" w:color="auto"/>
              <w:right w:val="single" w:sz="4" w:space="0" w:color="auto"/>
            </w:tcBorders>
            <w:shd w:val="clear" w:color="000000" w:fill="FFFFFF"/>
            <w:noWrap/>
            <w:vAlign w:val="center"/>
            <w:hideMark/>
          </w:tcPr>
          <w:p w14:paraId="221533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124</w:t>
            </w:r>
          </w:p>
        </w:tc>
      </w:tr>
      <w:tr w:rsidR="00AD79BF" w:rsidRPr="00DD6CDE" w14:paraId="2633D133" w14:textId="77777777" w:rsidTr="001C3D52">
        <w:trPr>
          <w:trHeight w:val="255"/>
          <w:jc w:val="center"/>
        </w:trPr>
        <w:tc>
          <w:tcPr>
            <w:tcW w:w="847" w:type="dxa"/>
            <w:vMerge/>
            <w:tcBorders>
              <w:top w:val="nil"/>
              <w:left w:val="nil"/>
              <w:bottom w:val="nil"/>
              <w:right w:val="nil"/>
            </w:tcBorders>
            <w:vAlign w:val="center"/>
            <w:hideMark/>
          </w:tcPr>
          <w:p w14:paraId="6DBAC74C" w14:textId="77777777" w:rsidR="00AD79BF" w:rsidRPr="00DD6CDE" w:rsidRDefault="00AD79BF" w:rsidP="00AD79BF">
            <w:pPr>
              <w:spacing w:after="0"/>
              <w:rPr>
                <w:rFonts w:cs="Arial"/>
                <w:b/>
                <w:bCs/>
                <w:color w:val="000000"/>
                <w:sz w:val="18"/>
                <w:szCs w:val="18"/>
                <w:lang w:eastAsia="en-AU"/>
              </w:rPr>
            </w:pPr>
          </w:p>
        </w:tc>
        <w:tc>
          <w:tcPr>
            <w:tcW w:w="61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17CA90B" w14:textId="677E218A"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66DDD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7" w:type="dxa"/>
            <w:tcBorders>
              <w:top w:val="nil"/>
              <w:left w:val="nil"/>
              <w:bottom w:val="single" w:sz="4" w:space="0" w:color="BFBFBF"/>
              <w:right w:val="single" w:sz="4" w:space="0" w:color="auto"/>
            </w:tcBorders>
            <w:shd w:val="clear" w:color="000000" w:fill="D9D9D9"/>
            <w:noWrap/>
            <w:vAlign w:val="center"/>
            <w:hideMark/>
          </w:tcPr>
          <w:p w14:paraId="0FD144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6A37D9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BAC8F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260A1A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6CA7D48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9.30</w:t>
            </w:r>
          </w:p>
        </w:tc>
        <w:tc>
          <w:tcPr>
            <w:tcW w:w="895" w:type="dxa"/>
            <w:tcBorders>
              <w:top w:val="nil"/>
              <w:left w:val="nil"/>
              <w:bottom w:val="single" w:sz="4" w:space="0" w:color="BFBFBF"/>
              <w:right w:val="single" w:sz="4" w:space="0" w:color="BFBFBF"/>
            </w:tcBorders>
            <w:shd w:val="clear" w:color="000000" w:fill="D9D9D9"/>
            <w:noWrap/>
            <w:vAlign w:val="center"/>
            <w:hideMark/>
          </w:tcPr>
          <w:p w14:paraId="7D9211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22.40</w:t>
            </w:r>
          </w:p>
        </w:tc>
        <w:tc>
          <w:tcPr>
            <w:tcW w:w="888" w:type="dxa"/>
            <w:tcBorders>
              <w:top w:val="nil"/>
              <w:left w:val="nil"/>
              <w:bottom w:val="single" w:sz="4" w:space="0" w:color="BFBFBF"/>
              <w:right w:val="single" w:sz="4" w:space="0" w:color="BFBFBF"/>
            </w:tcBorders>
            <w:shd w:val="clear" w:color="000000" w:fill="D9D9D9"/>
            <w:noWrap/>
            <w:vAlign w:val="center"/>
            <w:hideMark/>
          </w:tcPr>
          <w:p w14:paraId="67B8DA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45" w:type="dxa"/>
            <w:tcBorders>
              <w:top w:val="nil"/>
              <w:left w:val="nil"/>
              <w:bottom w:val="single" w:sz="4" w:space="0" w:color="BFBFBF"/>
              <w:right w:val="single" w:sz="4" w:space="0" w:color="BFBFBF"/>
            </w:tcBorders>
            <w:shd w:val="clear" w:color="000000" w:fill="D9D9D9"/>
            <w:noWrap/>
            <w:vAlign w:val="center"/>
            <w:hideMark/>
          </w:tcPr>
          <w:p w14:paraId="39AA8B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852" w:type="dxa"/>
            <w:tcBorders>
              <w:top w:val="nil"/>
              <w:left w:val="nil"/>
              <w:bottom w:val="single" w:sz="4" w:space="0" w:color="BFBFBF"/>
              <w:right w:val="single" w:sz="4" w:space="0" w:color="auto"/>
            </w:tcBorders>
            <w:shd w:val="clear" w:color="000000" w:fill="D9D9D9"/>
            <w:noWrap/>
            <w:vAlign w:val="center"/>
            <w:hideMark/>
          </w:tcPr>
          <w:p w14:paraId="5EACCC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21.60</w:t>
            </w:r>
          </w:p>
        </w:tc>
      </w:tr>
      <w:tr w:rsidR="00AD79BF" w:rsidRPr="00DD6CDE" w14:paraId="57418E30" w14:textId="77777777" w:rsidTr="001C3D52">
        <w:trPr>
          <w:trHeight w:val="255"/>
          <w:jc w:val="center"/>
        </w:trPr>
        <w:tc>
          <w:tcPr>
            <w:tcW w:w="847" w:type="dxa"/>
            <w:vMerge/>
            <w:tcBorders>
              <w:top w:val="nil"/>
              <w:left w:val="nil"/>
              <w:bottom w:val="nil"/>
              <w:right w:val="nil"/>
            </w:tcBorders>
            <w:vAlign w:val="center"/>
            <w:hideMark/>
          </w:tcPr>
          <w:p w14:paraId="2CED63A6"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2A14B424"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74FA4F0"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5777F8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46521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06C357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0F01FE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5A89BB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4.80</w:t>
            </w:r>
          </w:p>
        </w:tc>
        <w:tc>
          <w:tcPr>
            <w:tcW w:w="895" w:type="dxa"/>
            <w:tcBorders>
              <w:top w:val="nil"/>
              <w:left w:val="nil"/>
              <w:bottom w:val="single" w:sz="4" w:space="0" w:color="BFBFBF"/>
              <w:right w:val="single" w:sz="4" w:space="0" w:color="BFBFBF"/>
            </w:tcBorders>
            <w:shd w:val="clear" w:color="000000" w:fill="D9D9D9"/>
            <w:noWrap/>
            <w:vAlign w:val="center"/>
            <w:hideMark/>
          </w:tcPr>
          <w:p w14:paraId="70E0FC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20.50</w:t>
            </w:r>
          </w:p>
        </w:tc>
        <w:tc>
          <w:tcPr>
            <w:tcW w:w="888" w:type="dxa"/>
            <w:tcBorders>
              <w:top w:val="nil"/>
              <w:left w:val="nil"/>
              <w:bottom w:val="single" w:sz="4" w:space="0" w:color="BFBFBF"/>
              <w:right w:val="single" w:sz="4" w:space="0" w:color="BFBFBF"/>
            </w:tcBorders>
            <w:shd w:val="clear" w:color="000000" w:fill="D9D9D9"/>
            <w:noWrap/>
            <w:vAlign w:val="center"/>
            <w:hideMark/>
          </w:tcPr>
          <w:p w14:paraId="024C8F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E2A7E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52" w:type="dxa"/>
            <w:tcBorders>
              <w:top w:val="nil"/>
              <w:left w:val="nil"/>
              <w:bottom w:val="single" w:sz="4" w:space="0" w:color="BFBFBF"/>
              <w:right w:val="single" w:sz="4" w:space="0" w:color="auto"/>
            </w:tcBorders>
            <w:shd w:val="clear" w:color="000000" w:fill="D9D9D9"/>
            <w:noWrap/>
            <w:vAlign w:val="center"/>
            <w:hideMark/>
          </w:tcPr>
          <w:p w14:paraId="4F53A7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22.60</w:t>
            </w:r>
          </w:p>
        </w:tc>
      </w:tr>
      <w:tr w:rsidR="00AD79BF" w:rsidRPr="00DD6CDE" w14:paraId="4D9769B3" w14:textId="77777777" w:rsidTr="001C3D52">
        <w:trPr>
          <w:trHeight w:val="255"/>
          <w:jc w:val="center"/>
        </w:trPr>
        <w:tc>
          <w:tcPr>
            <w:tcW w:w="847" w:type="dxa"/>
            <w:vMerge/>
            <w:tcBorders>
              <w:top w:val="nil"/>
              <w:left w:val="nil"/>
              <w:bottom w:val="nil"/>
              <w:right w:val="nil"/>
            </w:tcBorders>
            <w:vAlign w:val="center"/>
            <w:hideMark/>
          </w:tcPr>
          <w:p w14:paraId="08F8B8A8"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48D0CA1D"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CE6A683"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078E99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49A05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3DCF28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6E51A8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4DB511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5" w:type="dxa"/>
            <w:tcBorders>
              <w:top w:val="nil"/>
              <w:left w:val="nil"/>
              <w:bottom w:val="single" w:sz="4" w:space="0" w:color="BFBFBF"/>
              <w:right w:val="single" w:sz="4" w:space="0" w:color="BFBFBF"/>
            </w:tcBorders>
            <w:shd w:val="clear" w:color="000000" w:fill="D9D9D9"/>
            <w:noWrap/>
            <w:vAlign w:val="center"/>
            <w:hideMark/>
          </w:tcPr>
          <w:p w14:paraId="36632B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888" w:type="dxa"/>
            <w:tcBorders>
              <w:top w:val="nil"/>
              <w:left w:val="nil"/>
              <w:bottom w:val="single" w:sz="4" w:space="0" w:color="BFBFBF"/>
              <w:right w:val="single" w:sz="4" w:space="0" w:color="BFBFBF"/>
            </w:tcBorders>
            <w:shd w:val="clear" w:color="000000" w:fill="D9D9D9"/>
            <w:noWrap/>
            <w:vAlign w:val="center"/>
            <w:hideMark/>
          </w:tcPr>
          <w:p w14:paraId="157570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D9D9D9"/>
            <w:noWrap/>
            <w:vAlign w:val="center"/>
            <w:hideMark/>
          </w:tcPr>
          <w:p w14:paraId="55704F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50B512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23C00DEE" w14:textId="77777777" w:rsidTr="001C3D52">
        <w:trPr>
          <w:trHeight w:val="255"/>
          <w:jc w:val="center"/>
        </w:trPr>
        <w:tc>
          <w:tcPr>
            <w:tcW w:w="847" w:type="dxa"/>
            <w:vMerge/>
            <w:tcBorders>
              <w:top w:val="nil"/>
              <w:left w:val="nil"/>
              <w:bottom w:val="nil"/>
              <w:right w:val="nil"/>
            </w:tcBorders>
            <w:vAlign w:val="center"/>
            <w:hideMark/>
          </w:tcPr>
          <w:p w14:paraId="44BEC401"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65723B3E"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A57B467"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1B0CF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71253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520ED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6B510A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0.70</w:t>
            </w:r>
          </w:p>
        </w:tc>
        <w:tc>
          <w:tcPr>
            <w:tcW w:w="882" w:type="dxa"/>
            <w:gridSpan w:val="2"/>
            <w:tcBorders>
              <w:top w:val="nil"/>
              <w:left w:val="nil"/>
              <w:bottom w:val="single" w:sz="4" w:space="0" w:color="BFBFBF"/>
              <w:right w:val="single" w:sz="4" w:space="0" w:color="BFBFBF"/>
            </w:tcBorders>
            <w:shd w:val="clear" w:color="000000" w:fill="D9D9D9"/>
            <w:noWrap/>
            <w:vAlign w:val="center"/>
            <w:hideMark/>
          </w:tcPr>
          <w:p w14:paraId="1F06EF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19.00</w:t>
            </w:r>
          </w:p>
        </w:tc>
        <w:tc>
          <w:tcPr>
            <w:tcW w:w="895" w:type="dxa"/>
            <w:tcBorders>
              <w:top w:val="nil"/>
              <w:left w:val="nil"/>
              <w:bottom w:val="single" w:sz="4" w:space="0" w:color="BFBFBF"/>
              <w:right w:val="single" w:sz="4" w:space="0" w:color="BFBFBF"/>
            </w:tcBorders>
            <w:shd w:val="clear" w:color="000000" w:fill="D9D9D9"/>
            <w:noWrap/>
            <w:vAlign w:val="center"/>
            <w:hideMark/>
          </w:tcPr>
          <w:p w14:paraId="682C00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82.00</w:t>
            </w:r>
          </w:p>
        </w:tc>
        <w:tc>
          <w:tcPr>
            <w:tcW w:w="888" w:type="dxa"/>
            <w:tcBorders>
              <w:top w:val="nil"/>
              <w:left w:val="nil"/>
              <w:bottom w:val="single" w:sz="4" w:space="0" w:color="BFBFBF"/>
              <w:right w:val="single" w:sz="4" w:space="0" w:color="BFBFBF"/>
            </w:tcBorders>
            <w:shd w:val="clear" w:color="000000" w:fill="D9D9D9"/>
            <w:noWrap/>
            <w:vAlign w:val="center"/>
            <w:hideMark/>
          </w:tcPr>
          <w:p w14:paraId="7B1CB9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45" w:type="dxa"/>
            <w:tcBorders>
              <w:top w:val="nil"/>
              <w:left w:val="nil"/>
              <w:bottom w:val="single" w:sz="4" w:space="0" w:color="BFBFBF"/>
              <w:right w:val="single" w:sz="4" w:space="0" w:color="BFBFBF"/>
            </w:tcBorders>
            <w:shd w:val="clear" w:color="000000" w:fill="D9D9D9"/>
            <w:noWrap/>
            <w:vAlign w:val="center"/>
            <w:hideMark/>
          </w:tcPr>
          <w:p w14:paraId="181830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52" w:type="dxa"/>
            <w:tcBorders>
              <w:top w:val="nil"/>
              <w:left w:val="nil"/>
              <w:bottom w:val="single" w:sz="4" w:space="0" w:color="BFBFBF"/>
              <w:right w:val="single" w:sz="4" w:space="0" w:color="auto"/>
            </w:tcBorders>
            <w:shd w:val="clear" w:color="000000" w:fill="D9D9D9"/>
            <w:noWrap/>
            <w:vAlign w:val="center"/>
            <w:hideMark/>
          </w:tcPr>
          <w:p w14:paraId="730F0F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108.00</w:t>
            </w:r>
          </w:p>
        </w:tc>
      </w:tr>
      <w:tr w:rsidR="00AD79BF" w:rsidRPr="00DD6CDE" w14:paraId="1BF4587C" w14:textId="77777777" w:rsidTr="001C3D52">
        <w:trPr>
          <w:trHeight w:val="255"/>
          <w:jc w:val="center"/>
        </w:trPr>
        <w:tc>
          <w:tcPr>
            <w:tcW w:w="847" w:type="dxa"/>
            <w:vMerge/>
            <w:tcBorders>
              <w:top w:val="nil"/>
              <w:left w:val="nil"/>
              <w:bottom w:val="nil"/>
              <w:right w:val="nil"/>
            </w:tcBorders>
            <w:vAlign w:val="center"/>
            <w:hideMark/>
          </w:tcPr>
          <w:p w14:paraId="19E33882" w14:textId="77777777" w:rsidR="00AD79BF" w:rsidRPr="00DD6CDE" w:rsidRDefault="00AD79BF" w:rsidP="00AD79BF">
            <w:pPr>
              <w:spacing w:after="0"/>
              <w:rPr>
                <w:rFonts w:cs="Arial"/>
                <w:b/>
                <w:bCs/>
                <w:color w:val="000000"/>
                <w:sz w:val="18"/>
                <w:szCs w:val="18"/>
                <w:lang w:eastAsia="en-AU"/>
              </w:rPr>
            </w:pPr>
          </w:p>
        </w:tc>
        <w:tc>
          <w:tcPr>
            <w:tcW w:w="610" w:type="dxa"/>
            <w:vMerge/>
            <w:tcBorders>
              <w:top w:val="nil"/>
              <w:left w:val="single" w:sz="4" w:space="0" w:color="auto"/>
              <w:bottom w:val="single" w:sz="4" w:space="0" w:color="auto"/>
              <w:right w:val="single" w:sz="4" w:space="0" w:color="auto"/>
            </w:tcBorders>
            <w:vAlign w:val="center"/>
            <w:hideMark/>
          </w:tcPr>
          <w:p w14:paraId="3CFB8CEC" w14:textId="77777777" w:rsidR="00AD79BF" w:rsidRPr="00DD6CDE" w:rsidRDefault="00AD79BF" w:rsidP="00AD79BF">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95A0E55" w14:textId="77777777" w:rsidR="00AD79BF" w:rsidRPr="00DD6CDE" w:rsidRDefault="00AD79BF" w:rsidP="00AD79BF">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2EE489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106D7D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538587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44A38A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36.00</w:t>
            </w:r>
          </w:p>
        </w:tc>
        <w:tc>
          <w:tcPr>
            <w:tcW w:w="882" w:type="dxa"/>
            <w:gridSpan w:val="2"/>
            <w:tcBorders>
              <w:top w:val="nil"/>
              <w:left w:val="nil"/>
              <w:bottom w:val="single" w:sz="4" w:space="0" w:color="auto"/>
              <w:right w:val="single" w:sz="4" w:space="0" w:color="BFBFBF"/>
            </w:tcBorders>
            <w:shd w:val="clear" w:color="000000" w:fill="D9D9D9"/>
            <w:noWrap/>
            <w:vAlign w:val="center"/>
            <w:hideMark/>
          </w:tcPr>
          <w:p w14:paraId="5113BC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895" w:type="dxa"/>
            <w:tcBorders>
              <w:top w:val="nil"/>
              <w:left w:val="nil"/>
              <w:bottom w:val="single" w:sz="4" w:space="0" w:color="auto"/>
              <w:right w:val="single" w:sz="4" w:space="0" w:color="BFBFBF"/>
            </w:tcBorders>
            <w:shd w:val="clear" w:color="000000" w:fill="D9D9D9"/>
            <w:noWrap/>
            <w:vAlign w:val="center"/>
            <w:hideMark/>
          </w:tcPr>
          <w:p w14:paraId="7D38D6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888" w:type="dxa"/>
            <w:tcBorders>
              <w:top w:val="nil"/>
              <w:left w:val="nil"/>
              <w:bottom w:val="single" w:sz="4" w:space="0" w:color="auto"/>
              <w:right w:val="single" w:sz="4" w:space="0" w:color="BFBFBF"/>
            </w:tcBorders>
            <w:shd w:val="clear" w:color="000000" w:fill="D9D9D9"/>
            <w:noWrap/>
            <w:vAlign w:val="center"/>
            <w:hideMark/>
          </w:tcPr>
          <w:p w14:paraId="0894DC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845" w:type="dxa"/>
            <w:tcBorders>
              <w:top w:val="nil"/>
              <w:left w:val="nil"/>
              <w:bottom w:val="single" w:sz="4" w:space="0" w:color="auto"/>
              <w:right w:val="single" w:sz="4" w:space="0" w:color="BFBFBF"/>
            </w:tcBorders>
            <w:shd w:val="clear" w:color="000000" w:fill="D9D9D9"/>
            <w:noWrap/>
            <w:vAlign w:val="center"/>
            <w:hideMark/>
          </w:tcPr>
          <w:p w14:paraId="51E946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c>
          <w:tcPr>
            <w:tcW w:w="852" w:type="dxa"/>
            <w:tcBorders>
              <w:top w:val="nil"/>
              <w:left w:val="nil"/>
              <w:bottom w:val="single" w:sz="4" w:space="0" w:color="auto"/>
              <w:right w:val="single" w:sz="4" w:space="0" w:color="auto"/>
            </w:tcBorders>
            <w:shd w:val="clear" w:color="000000" w:fill="D9D9D9"/>
            <w:noWrap/>
            <w:vAlign w:val="center"/>
            <w:hideMark/>
          </w:tcPr>
          <w:p w14:paraId="7D3601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41.00</w:t>
            </w:r>
          </w:p>
        </w:tc>
      </w:tr>
    </w:tbl>
    <w:p w14:paraId="07F344DF" w14:textId="77777777" w:rsidR="00AD79BF" w:rsidRDefault="00AD79BF" w:rsidP="00AD79BF">
      <w:pPr>
        <w:rPr>
          <w:lang w:val="en-US"/>
        </w:rPr>
      </w:pPr>
    </w:p>
    <w:p w14:paraId="130258F8" w14:textId="77777777" w:rsidR="00AD79BF" w:rsidRDefault="00AD79BF" w:rsidP="00763DF5">
      <w:pPr>
        <w:pStyle w:val="Caption"/>
        <w:sectPr w:rsidR="00AD79BF" w:rsidSect="00B674F0">
          <w:pgSz w:w="11907" w:h="16839" w:code="9"/>
          <w:pgMar w:top="1440" w:right="1440" w:bottom="1440" w:left="1440" w:header="709" w:footer="709" w:gutter="0"/>
          <w:cols w:space="708"/>
          <w:docGrid w:linePitch="360"/>
        </w:sectPr>
      </w:pPr>
    </w:p>
    <w:p w14:paraId="1AA5DEDA" w14:textId="54E73218" w:rsidR="00AD79BF" w:rsidRPr="0064778A" w:rsidRDefault="00F41B62" w:rsidP="00763DF5">
      <w:pPr>
        <w:pStyle w:val="Caption"/>
        <w:rPr>
          <w:vanish/>
          <w:specVanish/>
        </w:rPr>
      </w:pPr>
      <w:bookmarkStart w:id="1890" w:name="_Ref506454411"/>
      <w:bookmarkStart w:id="1891" w:name="_Ref506365974"/>
      <w:bookmarkStart w:id="1892" w:name="_Toc517260311"/>
      <w:r>
        <w:t>Table E-</w:t>
      </w:r>
      <w:r w:rsidR="007C5870">
        <w:fldChar w:fldCharType="begin"/>
      </w:r>
      <w:r w:rsidR="007C5870">
        <w:instrText xml:space="preserve"> SEQ Table_E- \* ARABIC </w:instrText>
      </w:r>
      <w:r w:rsidR="007C5870">
        <w:fldChar w:fldCharType="separate"/>
      </w:r>
      <w:r w:rsidR="00E1494F">
        <w:rPr>
          <w:noProof/>
        </w:rPr>
        <w:t>9</w:t>
      </w:r>
      <w:r w:rsidR="007C5870">
        <w:rPr>
          <w:noProof/>
        </w:rPr>
        <w:fldChar w:fldCharType="end"/>
      </w:r>
      <w:bookmarkEnd w:id="1890"/>
      <w:bookmarkEnd w:id="1891"/>
      <w:r w:rsidR="00AD79BF" w:rsidRPr="00874C5E">
        <w:t>:</w:t>
      </w:r>
      <w:r w:rsidR="00AD79BF">
        <w:t xml:space="preserve"> S</w:t>
      </w:r>
      <w:r w:rsidR="00AD79BF" w:rsidRPr="00A2681A">
        <w:t xml:space="preserve">ummary of water quality data collected </w:t>
      </w:r>
      <w:r w:rsidR="00AD79BF">
        <w:t>in the Burdekin region</w:t>
      </w:r>
      <w:r w:rsidR="00AD79BF" w:rsidRPr="00A2681A">
        <w:t xml:space="preserve"> across the wet season colour classes (CC1, CC2, CC3, CC4, CC5, CC6) and water types (Primary, Secondary, </w:t>
      </w:r>
      <w:r w:rsidR="00AD79BF">
        <w:t>T</w:t>
      </w:r>
      <w:r w:rsidR="00AD79BF" w:rsidRPr="00A2681A">
        <w:t xml:space="preserve">ertiary) as part of the </w:t>
      </w:r>
      <w:r w:rsidR="00AD79BF">
        <w:t>JCU wet season</w:t>
      </w:r>
      <w:r w:rsidR="00AD79BF" w:rsidRPr="00A2681A">
        <w:t xml:space="preserve"> response sampling of the MMP.</w:t>
      </w:r>
      <w:bookmarkEnd w:id="1892"/>
    </w:p>
    <w:p w14:paraId="686321BE" w14:textId="77777777" w:rsidR="00AD79BF" w:rsidRDefault="00AD79BF" w:rsidP="00763DF5">
      <w:pPr>
        <w:pStyle w:val="Caption"/>
        <w:rPr>
          <w:b/>
          <w:color w:val="000000" w:themeColor="text1"/>
        </w:rPr>
      </w:pPr>
      <w:r w:rsidRPr="00A2681A">
        <w:t xml:space="preserve"> No Data: Nd.</w:t>
      </w:r>
      <w:r>
        <w:rPr>
          <w:b/>
          <w:color w:val="000000" w:themeColor="text1"/>
        </w:rPr>
        <w:t xml:space="preserve"> </w:t>
      </w:r>
    </w:p>
    <w:p w14:paraId="3E1259FA" w14:textId="77777777" w:rsidR="00AD79BF" w:rsidRDefault="00AD79BF" w:rsidP="00AD79BF">
      <w:pPr>
        <w:rPr>
          <w:lang w:val="en-US"/>
        </w:rPr>
      </w:pPr>
    </w:p>
    <w:tbl>
      <w:tblPr>
        <w:tblW w:w="9435" w:type="dxa"/>
        <w:jc w:val="center"/>
        <w:tblLayout w:type="fixed"/>
        <w:tblLook w:val="04A0" w:firstRow="1" w:lastRow="0" w:firstColumn="1" w:lastColumn="0" w:noHBand="0" w:noVBand="1"/>
      </w:tblPr>
      <w:tblGrid>
        <w:gridCol w:w="609"/>
        <w:gridCol w:w="574"/>
        <w:gridCol w:w="486"/>
        <w:gridCol w:w="694"/>
        <w:gridCol w:w="958"/>
        <w:gridCol w:w="939"/>
        <w:gridCol w:w="922"/>
        <w:gridCol w:w="772"/>
        <w:gridCol w:w="896"/>
        <w:gridCol w:w="888"/>
        <w:gridCol w:w="845"/>
        <w:gridCol w:w="852"/>
      </w:tblGrid>
      <w:tr w:rsidR="00AD79BF" w:rsidRPr="00DD6CDE" w14:paraId="3F496356" w14:textId="77777777" w:rsidTr="00B86836">
        <w:trPr>
          <w:trHeight w:val="300"/>
          <w:tblHeader/>
          <w:jc w:val="center"/>
        </w:trPr>
        <w:tc>
          <w:tcPr>
            <w:tcW w:w="609" w:type="dxa"/>
            <w:tcBorders>
              <w:top w:val="nil"/>
              <w:left w:val="nil"/>
              <w:bottom w:val="nil"/>
              <w:right w:val="nil"/>
            </w:tcBorders>
            <w:shd w:val="clear" w:color="auto" w:fill="auto"/>
            <w:noWrap/>
            <w:vAlign w:val="center"/>
            <w:hideMark/>
          </w:tcPr>
          <w:p w14:paraId="6112B1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1754" w:type="dxa"/>
            <w:gridSpan w:val="3"/>
            <w:tcBorders>
              <w:top w:val="single" w:sz="4" w:space="0" w:color="auto"/>
              <w:left w:val="single" w:sz="4" w:space="0" w:color="auto"/>
              <w:bottom w:val="single" w:sz="4" w:space="0" w:color="auto"/>
              <w:right w:val="nil"/>
            </w:tcBorders>
            <w:shd w:val="clear" w:color="auto" w:fill="auto"/>
            <w:noWrap/>
            <w:vAlign w:val="center"/>
            <w:hideMark/>
          </w:tcPr>
          <w:p w14:paraId="253041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 </w:t>
            </w:r>
          </w:p>
        </w:tc>
        <w:tc>
          <w:tcPr>
            <w:tcW w:w="958" w:type="dxa"/>
            <w:tcBorders>
              <w:top w:val="single" w:sz="4" w:space="0" w:color="auto"/>
              <w:left w:val="nil"/>
              <w:bottom w:val="single" w:sz="4" w:space="0" w:color="auto"/>
              <w:right w:val="nil"/>
            </w:tcBorders>
            <w:shd w:val="clear" w:color="auto" w:fill="auto"/>
            <w:noWrap/>
            <w:vAlign w:val="center"/>
            <w:hideMark/>
          </w:tcPr>
          <w:p w14:paraId="4752BE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TSS (mg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39" w:type="dxa"/>
            <w:tcBorders>
              <w:top w:val="single" w:sz="4" w:space="0" w:color="auto"/>
              <w:left w:val="nil"/>
              <w:bottom w:val="single" w:sz="4" w:space="0" w:color="auto"/>
              <w:right w:val="nil"/>
            </w:tcBorders>
            <w:shd w:val="clear" w:color="auto" w:fill="auto"/>
            <w:noWrap/>
            <w:vAlign w:val="center"/>
            <w:hideMark/>
          </w:tcPr>
          <w:p w14:paraId="4C5AFF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Chla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922" w:type="dxa"/>
            <w:tcBorders>
              <w:top w:val="single" w:sz="4" w:space="0" w:color="auto"/>
              <w:left w:val="nil"/>
              <w:bottom w:val="single" w:sz="4" w:space="0" w:color="auto"/>
              <w:right w:val="nil"/>
            </w:tcBorders>
            <w:shd w:val="clear" w:color="auto" w:fill="auto"/>
            <w:noWrap/>
            <w:vAlign w:val="center"/>
            <w:hideMark/>
          </w:tcPr>
          <w:p w14:paraId="5A1978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CDOM (m</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772" w:type="dxa"/>
            <w:tcBorders>
              <w:top w:val="single" w:sz="4" w:space="0" w:color="auto"/>
              <w:left w:val="nil"/>
              <w:bottom w:val="single" w:sz="4" w:space="0" w:color="auto"/>
              <w:right w:val="nil"/>
            </w:tcBorders>
            <w:shd w:val="clear" w:color="auto" w:fill="auto"/>
            <w:noWrap/>
            <w:vAlign w:val="center"/>
            <w:hideMark/>
          </w:tcPr>
          <w:p w14:paraId="1E42B9AF" w14:textId="3CE9A607" w:rsidR="00AD79BF" w:rsidRPr="00DD6CDE" w:rsidRDefault="00661151" w:rsidP="00AD79BF">
            <w:pPr>
              <w:spacing w:after="0"/>
              <w:jc w:val="center"/>
              <w:rPr>
                <w:rFonts w:cs="Arial"/>
                <w:color w:val="000000"/>
                <w:sz w:val="18"/>
                <w:szCs w:val="18"/>
                <w:lang w:eastAsia="en-AU"/>
              </w:rPr>
            </w:pPr>
            <w:r>
              <w:rPr>
                <w:rFonts w:cs="Arial"/>
                <w:color w:val="000000"/>
                <w:sz w:val="18"/>
                <w:szCs w:val="18"/>
                <w:lang w:eastAsia="en-AU"/>
              </w:rPr>
              <w:t>Secchi depth</w:t>
            </w:r>
            <w:r w:rsidRPr="00DD6CDE">
              <w:rPr>
                <w:rFonts w:cs="Arial"/>
                <w:color w:val="000000"/>
                <w:sz w:val="18"/>
                <w:szCs w:val="18"/>
                <w:lang w:eastAsia="en-AU"/>
              </w:rPr>
              <w:t xml:space="preserve"> </w:t>
            </w:r>
            <w:r w:rsidR="00AD79BF" w:rsidRPr="00DD6CDE">
              <w:rPr>
                <w:rFonts w:cs="Arial"/>
                <w:color w:val="000000"/>
                <w:sz w:val="18"/>
                <w:szCs w:val="18"/>
                <w:lang w:eastAsia="en-AU"/>
              </w:rPr>
              <w:t>(m)</w:t>
            </w:r>
          </w:p>
        </w:tc>
        <w:tc>
          <w:tcPr>
            <w:tcW w:w="896" w:type="dxa"/>
            <w:tcBorders>
              <w:top w:val="single" w:sz="4" w:space="0" w:color="auto"/>
              <w:left w:val="nil"/>
              <w:bottom w:val="single" w:sz="4" w:space="0" w:color="auto"/>
              <w:right w:val="nil"/>
            </w:tcBorders>
            <w:shd w:val="clear" w:color="auto" w:fill="auto"/>
            <w:noWrap/>
            <w:vAlign w:val="center"/>
            <w:hideMark/>
          </w:tcPr>
          <w:p w14:paraId="00DA1E2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88" w:type="dxa"/>
            <w:tcBorders>
              <w:top w:val="single" w:sz="4" w:space="0" w:color="auto"/>
              <w:left w:val="nil"/>
              <w:bottom w:val="single" w:sz="4" w:space="0" w:color="auto"/>
              <w:right w:val="nil"/>
            </w:tcBorders>
            <w:shd w:val="clear" w:color="auto" w:fill="auto"/>
            <w:noWrap/>
            <w:vAlign w:val="center"/>
            <w:hideMark/>
          </w:tcPr>
          <w:p w14:paraId="4AC3A5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DIP (μg L</w:t>
            </w:r>
            <w:r w:rsidRPr="00DD6CDE">
              <w:rPr>
                <w:rFonts w:cs="Arial"/>
                <w:color w:val="000000"/>
                <w:sz w:val="18"/>
                <w:szCs w:val="18"/>
                <w:vertAlign w:val="superscript"/>
                <w:lang w:eastAsia="en-AU"/>
              </w:rPr>
              <w:t>-1</w:t>
            </w:r>
            <w:r w:rsidRPr="00DD6CDE">
              <w:rPr>
                <w:rFonts w:cs="Arial"/>
                <w:color w:val="000000"/>
                <w:sz w:val="18"/>
                <w:szCs w:val="18"/>
                <w:lang w:eastAsia="en-AU"/>
              </w:rPr>
              <w:t xml:space="preserve">) </w:t>
            </w:r>
          </w:p>
        </w:tc>
        <w:tc>
          <w:tcPr>
            <w:tcW w:w="845" w:type="dxa"/>
            <w:tcBorders>
              <w:top w:val="single" w:sz="4" w:space="0" w:color="auto"/>
              <w:left w:val="nil"/>
              <w:bottom w:val="single" w:sz="4" w:space="0" w:color="auto"/>
              <w:right w:val="nil"/>
            </w:tcBorders>
            <w:shd w:val="clear" w:color="auto" w:fill="auto"/>
            <w:noWrap/>
            <w:vAlign w:val="center"/>
            <w:hideMark/>
          </w:tcPr>
          <w:p w14:paraId="4EA25F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PP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14:paraId="4640CE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PN (μg L</w:t>
            </w:r>
            <w:r w:rsidRPr="00DD6CDE">
              <w:rPr>
                <w:rFonts w:cs="Arial"/>
                <w:color w:val="000000"/>
                <w:sz w:val="18"/>
                <w:szCs w:val="18"/>
                <w:vertAlign w:val="superscript"/>
                <w:lang w:eastAsia="en-AU"/>
              </w:rPr>
              <w:t>-1</w:t>
            </w:r>
            <w:r w:rsidRPr="00DD6CDE">
              <w:rPr>
                <w:rFonts w:cs="Arial"/>
                <w:color w:val="000000"/>
                <w:sz w:val="18"/>
                <w:szCs w:val="18"/>
                <w:lang w:eastAsia="en-AU"/>
              </w:rPr>
              <w:t>)</w:t>
            </w:r>
          </w:p>
        </w:tc>
      </w:tr>
      <w:tr w:rsidR="00AD79BF" w:rsidRPr="00DD6CDE" w14:paraId="2C519EC3" w14:textId="77777777" w:rsidTr="00A90884">
        <w:trPr>
          <w:trHeight w:val="255"/>
          <w:jc w:val="center"/>
        </w:trPr>
        <w:tc>
          <w:tcPr>
            <w:tcW w:w="609" w:type="dxa"/>
            <w:vMerge w:val="restart"/>
            <w:tcBorders>
              <w:top w:val="nil"/>
              <w:left w:val="nil"/>
              <w:bottom w:val="nil"/>
              <w:right w:val="nil"/>
            </w:tcBorders>
            <w:shd w:val="clear" w:color="auto" w:fill="auto"/>
            <w:noWrap/>
            <w:textDirection w:val="btLr"/>
            <w:vAlign w:val="center"/>
            <w:hideMark/>
          </w:tcPr>
          <w:p w14:paraId="7D74B92C" w14:textId="77777777" w:rsidR="00AD79BF" w:rsidRPr="00DD6CDE" w:rsidRDefault="00AD79BF" w:rsidP="00AD79BF">
            <w:pPr>
              <w:spacing w:after="0"/>
              <w:jc w:val="center"/>
              <w:rPr>
                <w:rFonts w:cs="Arial"/>
                <w:b/>
                <w:bCs/>
                <w:color w:val="000000"/>
                <w:sz w:val="18"/>
                <w:szCs w:val="18"/>
                <w:lang w:eastAsia="en-AU"/>
              </w:rPr>
            </w:pPr>
            <w:r w:rsidRPr="00DD6CDE">
              <w:rPr>
                <w:rFonts w:cs="Arial"/>
                <w:b/>
                <w:bCs/>
                <w:color w:val="000000"/>
                <w:sz w:val="18"/>
                <w:szCs w:val="18"/>
                <w:lang w:eastAsia="en-AU"/>
              </w:rPr>
              <w:t>Burdekin</w:t>
            </w:r>
          </w:p>
        </w:tc>
        <w:tc>
          <w:tcPr>
            <w:tcW w:w="574"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01F0D2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EC893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4" w:type="dxa"/>
            <w:tcBorders>
              <w:top w:val="nil"/>
              <w:left w:val="nil"/>
              <w:bottom w:val="single" w:sz="4" w:space="0" w:color="BFBFBF"/>
              <w:right w:val="single" w:sz="4" w:space="0" w:color="auto"/>
            </w:tcBorders>
            <w:shd w:val="clear" w:color="000000" w:fill="FFFFFF"/>
            <w:noWrap/>
            <w:vAlign w:val="center"/>
            <w:hideMark/>
          </w:tcPr>
          <w:p w14:paraId="3FBF35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575E6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72.88</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3720F6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1.55</w:t>
            </w:r>
          </w:p>
        </w:tc>
        <w:tc>
          <w:tcPr>
            <w:tcW w:w="922" w:type="dxa"/>
            <w:tcBorders>
              <w:top w:val="nil"/>
              <w:left w:val="nil"/>
              <w:bottom w:val="nil"/>
              <w:right w:val="nil"/>
            </w:tcBorders>
            <w:shd w:val="clear" w:color="auto" w:fill="auto"/>
            <w:noWrap/>
            <w:vAlign w:val="center"/>
            <w:hideMark/>
          </w:tcPr>
          <w:p w14:paraId="06A863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1.88</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51010F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0.66</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54678E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83.96</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23D1A16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12.11</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3C28F5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41.19</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A6DAB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128.70</w:t>
            </w:r>
          </w:p>
        </w:tc>
      </w:tr>
      <w:tr w:rsidR="00AD79BF" w:rsidRPr="00DD6CDE" w14:paraId="534BE349" w14:textId="77777777" w:rsidTr="00A90884">
        <w:trPr>
          <w:trHeight w:val="255"/>
          <w:jc w:val="center"/>
        </w:trPr>
        <w:tc>
          <w:tcPr>
            <w:tcW w:w="609" w:type="dxa"/>
            <w:vMerge/>
            <w:tcBorders>
              <w:top w:val="nil"/>
              <w:left w:val="nil"/>
              <w:bottom w:val="nil"/>
              <w:right w:val="nil"/>
            </w:tcBorders>
            <w:vAlign w:val="center"/>
            <w:hideMark/>
          </w:tcPr>
          <w:p w14:paraId="524466FF"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25301B68"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198254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04DB97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77424B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81.52</w:t>
            </w:r>
          </w:p>
        </w:tc>
        <w:tc>
          <w:tcPr>
            <w:tcW w:w="939" w:type="dxa"/>
            <w:tcBorders>
              <w:top w:val="nil"/>
              <w:left w:val="nil"/>
              <w:bottom w:val="single" w:sz="4" w:space="0" w:color="BFBFBF"/>
              <w:right w:val="single" w:sz="4" w:space="0" w:color="BFBFBF"/>
            </w:tcBorders>
            <w:shd w:val="clear" w:color="000000" w:fill="FFFFFF"/>
            <w:noWrap/>
            <w:vAlign w:val="center"/>
            <w:hideMark/>
          </w:tcPr>
          <w:p w14:paraId="455DC82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1.29</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39D50CF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0.98</w:t>
            </w:r>
          </w:p>
        </w:tc>
        <w:tc>
          <w:tcPr>
            <w:tcW w:w="772" w:type="dxa"/>
            <w:tcBorders>
              <w:top w:val="nil"/>
              <w:left w:val="nil"/>
              <w:bottom w:val="single" w:sz="4" w:space="0" w:color="BFBFBF"/>
              <w:right w:val="single" w:sz="4" w:space="0" w:color="BFBFBF"/>
            </w:tcBorders>
            <w:shd w:val="clear" w:color="000000" w:fill="FFFFFF"/>
            <w:noWrap/>
            <w:vAlign w:val="center"/>
            <w:hideMark/>
          </w:tcPr>
          <w:p w14:paraId="3D5E1B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0.67</w:t>
            </w:r>
          </w:p>
        </w:tc>
        <w:tc>
          <w:tcPr>
            <w:tcW w:w="896" w:type="dxa"/>
            <w:tcBorders>
              <w:top w:val="nil"/>
              <w:left w:val="nil"/>
              <w:bottom w:val="single" w:sz="4" w:space="0" w:color="BFBFBF"/>
              <w:right w:val="single" w:sz="4" w:space="0" w:color="BFBFBF"/>
            </w:tcBorders>
            <w:shd w:val="clear" w:color="000000" w:fill="FFFFFF"/>
            <w:noWrap/>
            <w:vAlign w:val="center"/>
            <w:hideMark/>
          </w:tcPr>
          <w:p w14:paraId="5E5475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61.69</w:t>
            </w:r>
          </w:p>
        </w:tc>
        <w:tc>
          <w:tcPr>
            <w:tcW w:w="888" w:type="dxa"/>
            <w:tcBorders>
              <w:top w:val="nil"/>
              <w:left w:val="nil"/>
              <w:bottom w:val="single" w:sz="4" w:space="0" w:color="BFBFBF"/>
              <w:right w:val="single" w:sz="4" w:space="0" w:color="BFBFBF"/>
            </w:tcBorders>
            <w:shd w:val="clear" w:color="000000" w:fill="FFFFFF"/>
            <w:noWrap/>
            <w:vAlign w:val="center"/>
            <w:hideMark/>
          </w:tcPr>
          <w:p w14:paraId="6926B1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7.34</w:t>
            </w:r>
          </w:p>
        </w:tc>
        <w:tc>
          <w:tcPr>
            <w:tcW w:w="845" w:type="dxa"/>
            <w:tcBorders>
              <w:top w:val="nil"/>
              <w:left w:val="nil"/>
              <w:bottom w:val="single" w:sz="4" w:space="0" w:color="BFBFBF"/>
              <w:right w:val="single" w:sz="4" w:space="0" w:color="BFBFBF"/>
            </w:tcBorders>
            <w:shd w:val="clear" w:color="000000" w:fill="FFFFFF"/>
            <w:noWrap/>
            <w:vAlign w:val="center"/>
            <w:hideMark/>
          </w:tcPr>
          <w:p w14:paraId="0C81957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49.20</w:t>
            </w:r>
          </w:p>
        </w:tc>
        <w:tc>
          <w:tcPr>
            <w:tcW w:w="852" w:type="dxa"/>
            <w:tcBorders>
              <w:top w:val="nil"/>
              <w:left w:val="nil"/>
              <w:bottom w:val="single" w:sz="4" w:space="0" w:color="BFBFBF"/>
              <w:right w:val="single" w:sz="4" w:space="0" w:color="auto"/>
            </w:tcBorders>
            <w:shd w:val="clear" w:color="000000" w:fill="FFFFFF"/>
            <w:noWrap/>
            <w:vAlign w:val="center"/>
            <w:hideMark/>
          </w:tcPr>
          <w:p w14:paraId="6250DD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123.07</w:t>
            </w:r>
          </w:p>
        </w:tc>
      </w:tr>
      <w:tr w:rsidR="00AD79BF" w:rsidRPr="00DD6CDE" w14:paraId="15DAE63C" w14:textId="77777777" w:rsidTr="00A90884">
        <w:trPr>
          <w:trHeight w:val="255"/>
          <w:jc w:val="center"/>
        </w:trPr>
        <w:tc>
          <w:tcPr>
            <w:tcW w:w="609" w:type="dxa"/>
            <w:vMerge/>
            <w:tcBorders>
              <w:top w:val="nil"/>
              <w:left w:val="nil"/>
              <w:bottom w:val="nil"/>
              <w:right w:val="nil"/>
            </w:tcBorders>
            <w:vAlign w:val="center"/>
            <w:hideMark/>
          </w:tcPr>
          <w:p w14:paraId="215B39F1"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3CAA4E6"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024D6E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30565E5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7C6D65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39" w:type="dxa"/>
            <w:tcBorders>
              <w:top w:val="nil"/>
              <w:left w:val="nil"/>
              <w:bottom w:val="single" w:sz="4" w:space="0" w:color="BFBFBF"/>
              <w:right w:val="single" w:sz="4" w:space="0" w:color="BFBFBF"/>
            </w:tcBorders>
            <w:shd w:val="clear" w:color="000000" w:fill="FFFFFF"/>
            <w:noWrap/>
            <w:vAlign w:val="center"/>
            <w:hideMark/>
          </w:tcPr>
          <w:p w14:paraId="0BD3277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FFFFFF"/>
            <w:noWrap/>
            <w:vAlign w:val="center"/>
            <w:hideMark/>
          </w:tcPr>
          <w:p w14:paraId="3E9CDB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0.28</w:t>
            </w:r>
          </w:p>
        </w:tc>
        <w:tc>
          <w:tcPr>
            <w:tcW w:w="772" w:type="dxa"/>
            <w:tcBorders>
              <w:top w:val="nil"/>
              <w:left w:val="nil"/>
              <w:bottom w:val="single" w:sz="4" w:space="0" w:color="BFBFBF"/>
              <w:right w:val="single" w:sz="4" w:space="0" w:color="BFBFBF"/>
            </w:tcBorders>
            <w:shd w:val="clear" w:color="000000" w:fill="FFFFFF"/>
            <w:noWrap/>
            <w:vAlign w:val="center"/>
            <w:hideMark/>
          </w:tcPr>
          <w:p w14:paraId="228AEE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96" w:type="dxa"/>
            <w:tcBorders>
              <w:top w:val="nil"/>
              <w:left w:val="nil"/>
              <w:bottom w:val="single" w:sz="4" w:space="0" w:color="BFBFBF"/>
              <w:right w:val="single" w:sz="4" w:space="0" w:color="BFBFBF"/>
            </w:tcBorders>
            <w:shd w:val="clear" w:color="000000" w:fill="FFFFFF"/>
            <w:noWrap/>
            <w:vAlign w:val="center"/>
            <w:hideMark/>
          </w:tcPr>
          <w:p w14:paraId="46EA0B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BFBFBF"/>
              <w:right w:val="single" w:sz="4" w:space="0" w:color="BFBFBF"/>
            </w:tcBorders>
            <w:shd w:val="clear" w:color="000000" w:fill="FFFFFF"/>
            <w:noWrap/>
            <w:vAlign w:val="center"/>
            <w:hideMark/>
          </w:tcPr>
          <w:p w14:paraId="1BBC1B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FFFFFF"/>
            <w:noWrap/>
            <w:vAlign w:val="center"/>
            <w:hideMark/>
          </w:tcPr>
          <w:p w14:paraId="1A80D9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5C1E6A2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r>
      <w:tr w:rsidR="00AD79BF" w:rsidRPr="00DD6CDE" w14:paraId="3B559C24" w14:textId="77777777" w:rsidTr="00A90884">
        <w:trPr>
          <w:trHeight w:val="255"/>
          <w:jc w:val="center"/>
        </w:trPr>
        <w:tc>
          <w:tcPr>
            <w:tcW w:w="609" w:type="dxa"/>
            <w:vMerge/>
            <w:tcBorders>
              <w:top w:val="nil"/>
              <w:left w:val="nil"/>
              <w:bottom w:val="nil"/>
              <w:right w:val="nil"/>
            </w:tcBorders>
            <w:vAlign w:val="center"/>
            <w:hideMark/>
          </w:tcPr>
          <w:p w14:paraId="09BF48A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0A5281F0"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1A4F9D2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FFFFFF"/>
            <w:noWrap/>
            <w:vAlign w:val="center"/>
            <w:hideMark/>
          </w:tcPr>
          <w:p w14:paraId="7B4D51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603549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260.00</w:t>
            </w:r>
          </w:p>
        </w:tc>
        <w:tc>
          <w:tcPr>
            <w:tcW w:w="939" w:type="dxa"/>
            <w:tcBorders>
              <w:top w:val="nil"/>
              <w:left w:val="nil"/>
              <w:bottom w:val="single" w:sz="4" w:space="0" w:color="BFBFBF"/>
              <w:right w:val="single" w:sz="4" w:space="0" w:color="BFBFBF"/>
            </w:tcBorders>
            <w:shd w:val="clear" w:color="000000" w:fill="FFFFFF"/>
            <w:noWrap/>
            <w:vAlign w:val="center"/>
            <w:hideMark/>
          </w:tcPr>
          <w:p w14:paraId="77639C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5.48</w:t>
            </w:r>
          </w:p>
        </w:tc>
        <w:tc>
          <w:tcPr>
            <w:tcW w:w="922" w:type="dxa"/>
            <w:tcBorders>
              <w:top w:val="nil"/>
              <w:left w:val="nil"/>
              <w:bottom w:val="single" w:sz="4" w:space="0" w:color="BFBFBF"/>
              <w:right w:val="single" w:sz="4" w:space="0" w:color="BFBFBF"/>
            </w:tcBorders>
            <w:shd w:val="clear" w:color="000000" w:fill="FFFFFF"/>
            <w:noWrap/>
            <w:vAlign w:val="center"/>
            <w:hideMark/>
          </w:tcPr>
          <w:p w14:paraId="4368E9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3.48</w:t>
            </w:r>
          </w:p>
        </w:tc>
        <w:tc>
          <w:tcPr>
            <w:tcW w:w="772" w:type="dxa"/>
            <w:tcBorders>
              <w:top w:val="nil"/>
              <w:left w:val="nil"/>
              <w:bottom w:val="single" w:sz="4" w:space="0" w:color="BFBFBF"/>
              <w:right w:val="single" w:sz="4" w:space="0" w:color="BFBFBF"/>
            </w:tcBorders>
            <w:shd w:val="clear" w:color="000000" w:fill="FFFFFF"/>
            <w:noWrap/>
            <w:vAlign w:val="center"/>
            <w:hideMark/>
          </w:tcPr>
          <w:p w14:paraId="2ACE67B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BFBFBF"/>
              <w:right w:val="single" w:sz="4" w:space="0" w:color="BFBFBF"/>
            </w:tcBorders>
            <w:shd w:val="clear" w:color="000000" w:fill="FFFFFF"/>
            <w:noWrap/>
            <w:vAlign w:val="center"/>
            <w:hideMark/>
          </w:tcPr>
          <w:p w14:paraId="4B6C93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325.00</w:t>
            </w:r>
          </w:p>
        </w:tc>
        <w:tc>
          <w:tcPr>
            <w:tcW w:w="888" w:type="dxa"/>
            <w:tcBorders>
              <w:top w:val="nil"/>
              <w:left w:val="nil"/>
              <w:bottom w:val="single" w:sz="4" w:space="0" w:color="BFBFBF"/>
              <w:right w:val="single" w:sz="4" w:space="0" w:color="BFBFBF"/>
            </w:tcBorders>
            <w:shd w:val="clear" w:color="000000" w:fill="FFFFFF"/>
            <w:noWrap/>
            <w:vAlign w:val="center"/>
            <w:hideMark/>
          </w:tcPr>
          <w:p w14:paraId="1F7375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w:t>
            </w:r>
          </w:p>
        </w:tc>
        <w:tc>
          <w:tcPr>
            <w:tcW w:w="845" w:type="dxa"/>
            <w:tcBorders>
              <w:top w:val="nil"/>
              <w:left w:val="nil"/>
              <w:bottom w:val="single" w:sz="4" w:space="0" w:color="BFBFBF"/>
              <w:right w:val="single" w:sz="4" w:space="0" w:color="BFBFBF"/>
            </w:tcBorders>
            <w:shd w:val="clear" w:color="000000" w:fill="FFFFFF"/>
            <w:noWrap/>
            <w:vAlign w:val="center"/>
            <w:hideMark/>
          </w:tcPr>
          <w:p w14:paraId="2B5EC6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167.00</w:t>
            </w:r>
          </w:p>
        </w:tc>
        <w:tc>
          <w:tcPr>
            <w:tcW w:w="852" w:type="dxa"/>
            <w:tcBorders>
              <w:top w:val="nil"/>
              <w:left w:val="nil"/>
              <w:bottom w:val="single" w:sz="4" w:space="0" w:color="BFBFBF"/>
              <w:right w:val="single" w:sz="4" w:space="0" w:color="auto"/>
            </w:tcBorders>
            <w:shd w:val="clear" w:color="000000" w:fill="FFFFFF"/>
            <w:noWrap/>
            <w:vAlign w:val="center"/>
            <w:hideMark/>
          </w:tcPr>
          <w:p w14:paraId="6DFA6D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573.00</w:t>
            </w:r>
          </w:p>
        </w:tc>
      </w:tr>
      <w:tr w:rsidR="00AD79BF" w:rsidRPr="00DD6CDE" w14:paraId="0C68E843" w14:textId="77777777" w:rsidTr="00A90884">
        <w:trPr>
          <w:trHeight w:val="255"/>
          <w:jc w:val="center"/>
        </w:trPr>
        <w:tc>
          <w:tcPr>
            <w:tcW w:w="609" w:type="dxa"/>
            <w:vMerge/>
            <w:tcBorders>
              <w:top w:val="nil"/>
              <w:left w:val="nil"/>
              <w:bottom w:val="nil"/>
              <w:right w:val="nil"/>
            </w:tcBorders>
            <w:vAlign w:val="center"/>
            <w:hideMark/>
          </w:tcPr>
          <w:p w14:paraId="5E53D76F"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17CACAB"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6F8F2D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FFFFFF"/>
            <w:noWrap/>
            <w:vAlign w:val="center"/>
            <w:hideMark/>
          </w:tcPr>
          <w:p w14:paraId="0787F5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05E0E9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w:t>
            </w:r>
          </w:p>
        </w:tc>
        <w:tc>
          <w:tcPr>
            <w:tcW w:w="939" w:type="dxa"/>
            <w:tcBorders>
              <w:top w:val="nil"/>
              <w:left w:val="nil"/>
              <w:bottom w:val="single" w:sz="4" w:space="0" w:color="auto"/>
              <w:right w:val="single" w:sz="4" w:space="0" w:color="BFBFBF"/>
            </w:tcBorders>
            <w:shd w:val="clear" w:color="000000" w:fill="FFFFFF"/>
            <w:noWrap/>
            <w:vAlign w:val="center"/>
            <w:hideMark/>
          </w:tcPr>
          <w:p w14:paraId="206F10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922" w:type="dxa"/>
            <w:tcBorders>
              <w:top w:val="nil"/>
              <w:left w:val="nil"/>
              <w:bottom w:val="single" w:sz="4" w:space="0" w:color="auto"/>
              <w:right w:val="single" w:sz="4" w:space="0" w:color="BFBFBF"/>
            </w:tcBorders>
            <w:shd w:val="clear" w:color="000000" w:fill="FFFFFF"/>
            <w:noWrap/>
            <w:vAlign w:val="center"/>
            <w:hideMark/>
          </w:tcPr>
          <w:p w14:paraId="5FE7C1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w:t>
            </w:r>
          </w:p>
        </w:tc>
        <w:tc>
          <w:tcPr>
            <w:tcW w:w="772" w:type="dxa"/>
            <w:tcBorders>
              <w:top w:val="nil"/>
              <w:left w:val="nil"/>
              <w:bottom w:val="single" w:sz="4" w:space="0" w:color="auto"/>
              <w:right w:val="single" w:sz="4" w:space="0" w:color="BFBFBF"/>
            </w:tcBorders>
            <w:shd w:val="clear" w:color="000000" w:fill="FFFFFF"/>
            <w:noWrap/>
            <w:vAlign w:val="center"/>
            <w:hideMark/>
          </w:tcPr>
          <w:p w14:paraId="58E557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w:t>
            </w:r>
          </w:p>
        </w:tc>
        <w:tc>
          <w:tcPr>
            <w:tcW w:w="896" w:type="dxa"/>
            <w:tcBorders>
              <w:top w:val="nil"/>
              <w:left w:val="nil"/>
              <w:bottom w:val="single" w:sz="4" w:space="0" w:color="auto"/>
              <w:right w:val="single" w:sz="4" w:space="0" w:color="BFBFBF"/>
            </w:tcBorders>
            <w:shd w:val="clear" w:color="000000" w:fill="FFFFFF"/>
            <w:noWrap/>
            <w:vAlign w:val="center"/>
            <w:hideMark/>
          </w:tcPr>
          <w:p w14:paraId="716166C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w:t>
            </w:r>
          </w:p>
        </w:tc>
        <w:tc>
          <w:tcPr>
            <w:tcW w:w="888" w:type="dxa"/>
            <w:tcBorders>
              <w:top w:val="nil"/>
              <w:left w:val="nil"/>
              <w:bottom w:val="single" w:sz="4" w:space="0" w:color="auto"/>
              <w:right w:val="single" w:sz="4" w:space="0" w:color="BFBFBF"/>
            </w:tcBorders>
            <w:shd w:val="clear" w:color="000000" w:fill="FFFFFF"/>
            <w:noWrap/>
            <w:vAlign w:val="center"/>
            <w:hideMark/>
          </w:tcPr>
          <w:p w14:paraId="40B0E5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w:t>
            </w:r>
          </w:p>
        </w:tc>
        <w:tc>
          <w:tcPr>
            <w:tcW w:w="845" w:type="dxa"/>
            <w:tcBorders>
              <w:top w:val="nil"/>
              <w:left w:val="nil"/>
              <w:bottom w:val="single" w:sz="4" w:space="0" w:color="auto"/>
              <w:right w:val="single" w:sz="4" w:space="0" w:color="BFBFBF"/>
            </w:tcBorders>
            <w:shd w:val="clear" w:color="000000" w:fill="FFFFFF"/>
            <w:noWrap/>
            <w:vAlign w:val="center"/>
            <w:hideMark/>
          </w:tcPr>
          <w:p w14:paraId="5D6D50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w:t>
            </w:r>
          </w:p>
        </w:tc>
        <w:tc>
          <w:tcPr>
            <w:tcW w:w="852" w:type="dxa"/>
            <w:tcBorders>
              <w:top w:val="nil"/>
              <w:left w:val="nil"/>
              <w:bottom w:val="single" w:sz="4" w:space="0" w:color="auto"/>
              <w:right w:val="single" w:sz="4" w:space="0" w:color="auto"/>
            </w:tcBorders>
            <w:shd w:val="clear" w:color="000000" w:fill="FFFFFF"/>
            <w:noWrap/>
            <w:vAlign w:val="center"/>
            <w:hideMark/>
          </w:tcPr>
          <w:p w14:paraId="45C0B1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w:t>
            </w:r>
          </w:p>
        </w:tc>
      </w:tr>
      <w:tr w:rsidR="00AD79BF" w:rsidRPr="00DD6CDE" w14:paraId="6BB63DB0" w14:textId="77777777" w:rsidTr="00A90884">
        <w:trPr>
          <w:trHeight w:val="255"/>
          <w:jc w:val="center"/>
        </w:trPr>
        <w:tc>
          <w:tcPr>
            <w:tcW w:w="609" w:type="dxa"/>
            <w:vMerge/>
            <w:tcBorders>
              <w:top w:val="nil"/>
              <w:left w:val="nil"/>
              <w:bottom w:val="nil"/>
              <w:right w:val="nil"/>
            </w:tcBorders>
            <w:vAlign w:val="center"/>
            <w:hideMark/>
          </w:tcPr>
          <w:p w14:paraId="2FA30AFD"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CE94BAD" w14:textId="7E82F1C4"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D08F5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CC1</w:t>
            </w:r>
          </w:p>
        </w:tc>
        <w:tc>
          <w:tcPr>
            <w:tcW w:w="694" w:type="dxa"/>
            <w:tcBorders>
              <w:top w:val="nil"/>
              <w:left w:val="nil"/>
              <w:bottom w:val="single" w:sz="4" w:space="0" w:color="BFBFBF"/>
              <w:right w:val="single" w:sz="4" w:space="0" w:color="auto"/>
            </w:tcBorders>
            <w:shd w:val="clear" w:color="000000" w:fill="D9D9D9"/>
            <w:noWrap/>
            <w:vAlign w:val="center"/>
            <w:hideMark/>
          </w:tcPr>
          <w:p w14:paraId="1BBC3E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1FBD31C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23.00</w:t>
            </w:r>
          </w:p>
        </w:tc>
        <w:tc>
          <w:tcPr>
            <w:tcW w:w="939" w:type="dxa"/>
            <w:tcBorders>
              <w:top w:val="nil"/>
              <w:left w:val="nil"/>
              <w:bottom w:val="single" w:sz="4" w:space="0" w:color="BFBFBF"/>
              <w:right w:val="single" w:sz="4" w:space="0" w:color="BFBFBF"/>
            </w:tcBorders>
            <w:shd w:val="clear" w:color="000000" w:fill="D9D9D9"/>
            <w:noWrap/>
            <w:vAlign w:val="center"/>
            <w:hideMark/>
          </w:tcPr>
          <w:p w14:paraId="382BDC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922" w:type="dxa"/>
            <w:tcBorders>
              <w:top w:val="nil"/>
              <w:left w:val="nil"/>
              <w:bottom w:val="nil"/>
              <w:right w:val="nil"/>
            </w:tcBorders>
            <w:shd w:val="clear" w:color="000000" w:fill="D9D9D9"/>
            <w:noWrap/>
            <w:vAlign w:val="center"/>
            <w:hideMark/>
          </w:tcPr>
          <w:p w14:paraId="05A534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w:t>
            </w:r>
          </w:p>
        </w:tc>
        <w:tc>
          <w:tcPr>
            <w:tcW w:w="772" w:type="dxa"/>
            <w:tcBorders>
              <w:top w:val="nil"/>
              <w:left w:val="single" w:sz="4" w:space="0" w:color="BFBFBF"/>
              <w:bottom w:val="single" w:sz="4" w:space="0" w:color="BFBFBF"/>
              <w:right w:val="single" w:sz="4" w:space="0" w:color="BFBFBF"/>
            </w:tcBorders>
            <w:shd w:val="clear" w:color="000000" w:fill="D9D9D9"/>
            <w:noWrap/>
            <w:vAlign w:val="center"/>
            <w:hideMark/>
          </w:tcPr>
          <w:p w14:paraId="2DD4C2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96" w:type="dxa"/>
            <w:tcBorders>
              <w:top w:val="nil"/>
              <w:left w:val="nil"/>
              <w:bottom w:val="single" w:sz="4" w:space="0" w:color="BFBFBF"/>
              <w:right w:val="single" w:sz="4" w:space="0" w:color="BFBFBF"/>
            </w:tcBorders>
            <w:shd w:val="clear" w:color="000000" w:fill="D9D9D9"/>
            <w:noWrap/>
            <w:vAlign w:val="center"/>
            <w:hideMark/>
          </w:tcPr>
          <w:p w14:paraId="562CB4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122.30</w:t>
            </w:r>
          </w:p>
        </w:tc>
        <w:tc>
          <w:tcPr>
            <w:tcW w:w="888" w:type="dxa"/>
            <w:tcBorders>
              <w:top w:val="nil"/>
              <w:left w:val="nil"/>
              <w:bottom w:val="single" w:sz="4" w:space="0" w:color="BFBFBF"/>
              <w:right w:val="single" w:sz="4" w:space="0" w:color="BFBFBF"/>
            </w:tcBorders>
            <w:shd w:val="clear" w:color="000000" w:fill="D9D9D9"/>
            <w:noWrap/>
            <w:vAlign w:val="center"/>
            <w:hideMark/>
          </w:tcPr>
          <w:p w14:paraId="0C2560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4.30</w:t>
            </w:r>
          </w:p>
        </w:tc>
        <w:tc>
          <w:tcPr>
            <w:tcW w:w="845" w:type="dxa"/>
            <w:tcBorders>
              <w:top w:val="nil"/>
              <w:left w:val="nil"/>
              <w:bottom w:val="single" w:sz="4" w:space="0" w:color="BFBFBF"/>
              <w:right w:val="single" w:sz="4" w:space="0" w:color="BFBFBF"/>
            </w:tcBorders>
            <w:shd w:val="clear" w:color="000000" w:fill="D9D9D9"/>
            <w:noWrap/>
            <w:vAlign w:val="center"/>
            <w:hideMark/>
          </w:tcPr>
          <w:p w14:paraId="10F50D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w:t>
            </w:r>
          </w:p>
        </w:tc>
        <w:tc>
          <w:tcPr>
            <w:tcW w:w="852" w:type="dxa"/>
            <w:tcBorders>
              <w:top w:val="nil"/>
              <w:left w:val="nil"/>
              <w:bottom w:val="single" w:sz="4" w:space="0" w:color="BFBFBF"/>
              <w:right w:val="single" w:sz="4" w:space="0" w:color="auto"/>
            </w:tcBorders>
            <w:shd w:val="clear" w:color="000000" w:fill="D9D9D9"/>
            <w:noWrap/>
            <w:vAlign w:val="center"/>
            <w:hideMark/>
          </w:tcPr>
          <w:p w14:paraId="242648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209.30</w:t>
            </w:r>
          </w:p>
        </w:tc>
      </w:tr>
      <w:tr w:rsidR="00AD79BF" w:rsidRPr="00DD6CDE" w14:paraId="7CC8E1B7" w14:textId="77777777" w:rsidTr="00A90884">
        <w:trPr>
          <w:trHeight w:val="255"/>
          <w:jc w:val="center"/>
        </w:trPr>
        <w:tc>
          <w:tcPr>
            <w:tcW w:w="609" w:type="dxa"/>
            <w:vMerge/>
            <w:tcBorders>
              <w:top w:val="nil"/>
              <w:left w:val="nil"/>
              <w:bottom w:val="nil"/>
              <w:right w:val="nil"/>
            </w:tcBorders>
            <w:vAlign w:val="center"/>
            <w:hideMark/>
          </w:tcPr>
          <w:p w14:paraId="496987F1"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090FDE4"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05690FC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2A8E70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356F5B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4.10</w:t>
            </w:r>
          </w:p>
        </w:tc>
        <w:tc>
          <w:tcPr>
            <w:tcW w:w="939" w:type="dxa"/>
            <w:tcBorders>
              <w:top w:val="nil"/>
              <w:left w:val="nil"/>
              <w:bottom w:val="single" w:sz="4" w:space="0" w:color="BFBFBF"/>
              <w:right w:val="single" w:sz="4" w:space="0" w:color="BFBFBF"/>
            </w:tcBorders>
            <w:shd w:val="clear" w:color="000000" w:fill="D9D9D9"/>
            <w:noWrap/>
            <w:vAlign w:val="center"/>
            <w:hideMark/>
          </w:tcPr>
          <w:p w14:paraId="0C07D7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922" w:type="dxa"/>
            <w:tcBorders>
              <w:top w:val="single" w:sz="4" w:space="0" w:color="BFBFBF"/>
              <w:left w:val="nil"/>
              <w:bottom w:val="single" w:sz="4" w:space="0" w:color="BFBFBF"/>
              <w:right w:val="single" w:sz="4" w:space="0" w:color="BFBFBF"/>
            </w:tcBorders>
            <w:shd w:val="clear" w:color="000000" w:fill="D9D9D9"/>
            <w:noWrap/>
            <w:vAlign w:val="center"/>
            <w:hideMark/>
          </w:tcPr>
          <w:p w14:paraId="23F58D9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1E46297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6" w:type="dxa"/>
            <w:tcBorders>
              <w:top w:val="nil"/>
              <w:left w:val="nil"/>
              <w:bottom w:val="single" w:sz="4" w:space="0" w:color="BFBFBF"/>
              <w:right w:val="single" w:sz="4" w:space="0" w:color="BFBFBF"/>
            </w:tcBorders>
            <w:shd w:val="clear" w:color="000000" w:fill="D9D9D9"/>
            <w:noWrap/>
            <w:vAlign w:val="center"/>
            <w:hideMark/>
          </w:tcPr>
          <w:p w14:paraId="04B23A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88" w:type="dxa"/>
            <w:tcBorders>
              <w:top w:val="nil"/>
              <w:left w:val="nil"/>
              <w:bottom w:val="single" w:sz="4" w:space="0" w:color="BFBFBF"/>
              <w:right w:val="single" w:sz="4" w:space="0" w:color="BFBFBF"/>
            </w:tcBorders>
            <w:shd w:val="clear" w:color="000000" w:fill="D9D9D9"/>
            <w:noWrap/>
            <w:vAlign w:val="center"/>
            <w:hideMark/>
          </w:tcPr>
          <w:p w14:paraId="446949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45" w:type="dxa"/>
            <w:tcBorders>
              <w:top w:val="nil"/>
              <w:left w:val="nil"/>
              <w:bottom w:val="single" w:sz="4" w:space="0" w:color="BFBFBF"/>
              <w:right w:val="single" w:sz="4" w:space="0" w:color="BFBFBF"/>
            </w:tcBorders>
            <w:shd w:val="clear" w:color="000000" w:fill="D9D9D9"/>
            <w:noWrap/>
            <w:vAlign w:val="center"/>
            <w:hideMark/>
          </w:tcPr>
          <w:p w14:paraId="163F4C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5.40</w:t>
            </w:r>
          </w:p>
        </w:tc>
        <w:tc>
          <w:tcPr>
            <w:tcW w:w="852" w:type="dxa"/>
            <w:tcBorders>
              <w:top w:val="nil"/>
              <w:left w:val="nil"/>
              <w:bottom w:val="single" w:sz="4" w:space="0" w:color="BFBFBF"/>
              <w:right w:val="single" w:sz="4" w:space="0" w:color="auto"/>
            </w:tcBorders>
            <w:shd w:val="clear" w:color="000000" w:fill="D9D9D9"/>
            <w:noWrap/>
            <w:vAlign w:val="center"/>
            <w:hideMark/>
          </w:tcPr>
          <w:p w14:paraId="157321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99.60</w:t>
            </w:r>
          </w:p>
        </w:tc>
      </w:tr>
      <w:tr w:rsidR="00AD79BF" w:rsidRPr="00DD6CDE" w14:paraId="36C63FA0" w14:textId="77777777" w:rsidTr="00A90884">
        <w:trPr>
          <w:trHeight w:val="255"/>
          <w:jc w:val="center"/>
        </w:trPr>
        <w:tc>
          <w:tcPr>
            <w:tcW w:w="609" w:type="dxa"/>
            <w:vMerge/>
            <w:tcBorders>
              <w:top w:val="nil"/>
              <w:left w:val="nil"/>
              <w:bottom w:val="nil"/>
              <w:right w:val="nil"/>
            </w:tcBorders>
            <w:vAlign w:val="center"/>
            <w:hideMark/>
          </w:tcPr>
          <w:p w14:paraId="4188276F"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F5DB434"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8D6F16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8F8C7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1B16D2B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939" w:type="dxa"/>
            <w:tcBorders>
              <w:top w:val="nil"/>
              <w:left w:val="nil"/>
              <w:bottom w:val="single" w:sz="4" w:space="0" w:color="BFBFBF"/>
              <w:right w:val="single" w:sz="4" w:space="0" w:color="BFBFBF"/>
            </w:tcBorders>
            <w:shd w:val="clear" w:color="000000" w:fill="D9D9D9"/>
            <w:noWrap/>
            <w:vAlign w:val="center"/>
            <w:hideMark/>
          </w:tcPr>
          <w:p w14:paraId="559E10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2" w:type="dxa"/>
            <w:tcBorders>
              <w:top w:val="nil"/>
              <w:left w:val="nil"/>
              <w:bottom w:val="single" w:sz="4" w:space="0" w:color="BFBFBF"/>
              <w:right w:val="single" w:sz="4" w:space="0" w:color="BFBFBF"/>
            </w:tcBorders>
            <w:shd w:val="clear" w:color="000000" w:fill="D9D9D9"/>
            <w:noWrap/>
            <w:vAlign w:val="center"/>
            <w:hideMark/>
          </w:tcPr>
          <w:p w14:paraId="2BE008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772" w:type="dxa"/>
            <w:tcBorders>
              <w:top w:val="nil"/>
              <w:left w:val="nil"/>
              <w:bottom w:val="single" w:sz="4" w:space="0" w:color="BFBFBF"/>
              <w:right w:val="single" w:sz="4" w:space="0" w:color="BFBFBF"/>
            </w:tcBorders>
            <w:shd w:val="clear" w:color="000000" w:fill="D9D9D9"/>
            <w:noWrap/>
            <w:vAlign w:val="center"/>
            <w:hideMark/>
          </w:tcPr>
          <w:p w14:paraId="4CB716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896" w:type="dxa"/>
            <w:tcBorders>
              <w:top w:val="nil"/>
              <w:left w:val="nil"/>
              <w:bottom w:val="single" w:sz="4" w:space="0" w:color="BFBFBF"/>
              <w:right w:val="single" w:sz="4" w:space="0" w:color="BFBFBF"/>
            </w:tcBorders>
            <w:shd w:val="clear" w:color="000000" w:fill="D9D9D9"/>
            <w:noWrap/>
            <w:vAlign w:val="center"/>
            <w:hideMark/>
          </w:tcPr>
          <w:p w14:paraId="26DC62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111.00</w:t>
            </w:r>
          </w:p>
        </w:tc>
        <w:tc>
          <w:tcPr>
            <w:tcW w:w="888" w:type="dxa"/>
            <w:tcBorders>
              <w:top w:val="nil"/>
              <w:left w:val="nil"/>
              <w:bottom w:val="single" w:sz="4" w:space="0" w:color="BFBFBF"/>
              <w:right w:val="single" w:sz="4" w:space="0" w:color="BFBFBF"/>
            </w:tcBorders>
            <w:shd w:val="clear" w:color="000000" w:fill="D9D9D9"/>
            <w:noWrap/>
            <w:vAlign w:val="center"/>
            <w:hideMark/>
          </w:tcPr>
          <w:p w14:paraId="6FBA86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BFBFBF"/>
              <w:right w:val="single" w:sz="4" w:space="0" w:color="BFBFBF"/>
            </w:tcBorders>
            <w:shd w:val="clear" w:color="000000" w:fill="D9D9D9"/>
            <w:noWrap/>
            <w:vAlign w:val="center"/>
            <w:hideMark/>
          </w:tcPr>
          <w:p w14:paraId="61CCDE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22.00</w:t>
            </w:r>
          </w:p>
        </w:tc>
        <w:tc>
          <w:tcPr>
            <w:tcW w:w="852" w:type="dxa"/>
            <w:tcBorders>
              <w:top w:val="nil"/>
              <w:left w:val="nil"/>
              <w:bottom w:val="single" w:sz="4" w:space="0" w:color="BFBFBF"/>
              <w:right w:val="single" w:sz="4" w:space="0" w:color="auto"/>
            </w:tcBorders>
            <w:shd w:val="clear" w:color="000000" w:fill="D9D9D9"/>
            <w:noWrap/>
            <w:vAlign w:val="center"/>
            <w:hideMark/>
          </w:tcPr>
          <w:p w14:paraId="0B9038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69.00</w:t>
            </w:r>
          </w:p>
        </w:tc>
      </w:tr>
      <w:tr w:rsidR="00AD79BF" w:rsidRPr="00DD6CDE" w14:paraId="5DE02BDB" w14:textId="77777777" w:rsidTr="00A90884">
        <w:trPr>
          <w:trHeight w:val="255"/>
          <w:jc w:val="center"/>
        </w:trPr>
        <w:tc>
          <w:tcPr>
            <w:tcW w:w="609" w:type="dxa"/>
            <w:vMerge/>
            <w:tcBorders>
              <w:top w:val="nil"/>
              <w:left w:val="nil"/>
              <w:bottom w:val="nil"/>
              <w:right w:val="nil"/>
            </w:tcBorders>
            <w:vAlign w:val="center"/>
            <w:hideMark/>
          </w:tcPr>
          <w:p w14:paraId="6E83BDB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F11A7C3"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35DC9F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019F8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2F65C6B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28.00</w:t>
            </w:r>
          </w:p>
        </w:tc>
        <w:tc>
          <w:tcPr>
            <w:tcW w:w="939" w:type="dxa"/>
            <w:tcBorders>
              <w:top w:val="nil"/>
              <w:left w:val="nil"/>
              <w:bottom w:val="single" w:sz="4" w:space="0" w:color="BFBFBF"/>
              <w:right w:val="single" w:sz="4" w:space="0" w:color="BFBFBF"/>
            </w:tcBorders>
            <w:shd w:val="clear" w:color="000000" w:fill="D9D9D9"/>
            <w:noWrap/>
            <w:vAlign w:val="center"/>
            <w:hideMark/>
          </w:tcPr>
          <w:p w14:paraId="6E8501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5.50</w:t>
            </w:r>
          </w:p>
        </w:tc>
        <w:tc>
          <w:tcPr>
            <w:tcW w:w="922" w:type="dxa"/>
            <w:tcBorders>
              <w:top w:val="nil"/>
              <w:left w:val="nil"/>
              <w:bottom w:val="single" w:sz="4" w:space="0" w:color="BFBFBF"/>
              <w:right w:val="single" w:sz="4" w:space="0" w:color="BFBFBF"/>
            </w:tcBorders>
            <w:shd w:val="clear" w:color="000000" w:fill="D9D9D9"/>
            <w:noWrap/>
            <w:vAlign w:val="center"/>
            <w:hideMark/>
          </w:tcPr>
          <w:p w14:paraId="7F86D7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772" w:type="dxa"/>
            <w:tcBorders>
              <w:top w:val="nil"/>
              <w:left w:val="nil"/>
              <w:bottom w:val="single" w:sz="4" w:space="0" w:color="BFBFBF"/>
              <w:right w:val="single" w:sz="4" w:space="0" w:color="BFBFBF"/>
            </w:tcBorders>
            <w:shd w:val="clear" w:color="000000" w:fill="D9D9D9"/>
            <w:noWrap/>
            <w:vAlign w:val="center"/>
            <w:hideMark/>
          </w:tcPr>
          <w:p w14:paraId="73163E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96" w:type="dxa"/>
            <w:tcBorders>
              <w:top w:val="nil"/>
              <w:left w:val="nil"/>
              <w:bottom w:val="single" w:sz="4" w:space="0" w:color="BFBFBF"/>
              <w:right w:val="single" w:sz="4" w:space="0" w:color="BFBFBF"/>
            </w:tcBorders>
            <w:shd w:val="clear" w:color="000000" w:fill="D9D9D9"/>
            <w:noWrap/>
            <w:vAlign w:val="center"/>
            <w:hideMark/>
          </w:tcPr>
          <w:p w14:paraId="375CC6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128.00</w:t>
            </w:r>
          </w:p>
        </w:tc>
        <w:tc>
          <w:tcPr>
            <w:tcW w:w="888" w:type="dxa"/>
            <w:tcBorders>
              <w:top w:val="nil"/>
              <w:left w:val="nil"/>
              <w:bottom w:val="single" w:sz="4" w:space="0" w:color="BFBFBF"/>
              <w:right w:val="single" w:sz="4" w:space="0" w:color="BFBFBF"/>
            </w:tcBorders>
            <w:shd w:val="clear" w:color="000000" w:fill="D9D9D9"/>
            <w:noWrap/>
            <w:vAlign w:val="center"/>
            <w:hideMark/>
          </w:tcPr>
          <w:p w14:paraId="7D3146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45" w:type="dxa"/>
            <w:tcBorders>
              <w:top w:val="nil"/>
              <w:left w:val="nil"/>
              <w:bottom w:val="single" w:sz="4" w:space="0" w:color="BFBFBF"/>
              <w:right w:val="single" w:sz="4" w:space="0" w:color="BFBFBF"/>
            </w:tcBorders>
            <w:shd w:val="clear" w:color="000000" w:fill="D9D9D9"/>
            <w:noWrap/>
            <w:vAlign w:val="center"/>
            <w:hideMark/>
          </w:tcPr>
          <w:p w14:paraId="667CC31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52" w:type="dxa"/>
            <w:tcBorders>
              <w:top w:val="nil"/>
              <w:left w:val="nil"/>
              <w:bottom w:val="single" w:sz="4" w:space="0" w:color="BFBFBF"/>
              <w:right w:val="single" w:sz="4" w:space="0" w:color="auto"/>
            </w:tcBorders>
            <w:shd w:val="clear" w:color="000000" w:fill="D9D9D9"/>
            <w:noWrap/>
            <w:vAlign w:val="center"/>
            <w:hideMark/>
          </w:tcPr>
          <w:p w14:paraId="5B54C3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290.00</w:t>
            </w:r>
          </w:p>
        </w:tc>
      </w:tr>
      <w:tr w:rsidR="00AD79BF" w:rsidRPr="00DD6CDE" w14:paraId="1436C2A6" w14:textId="77777777" w:rsidTr="00A90884">
        <w:trPr>
          <w:trHeight w:val="255"/>
          <w:jc w:val="center"/>
        </w:trPr>
        <w:tc>
          <w:tcPr>
            <w:tcW w:w="609" w:type="dxa"/>
            <w:vMerge/>
            <w:tcBorders>
              <w:top w:val="nil"/>
              <w:left w:val="nil"/>
              <w:bottom w:val="nil"/>
              <w:right w:val="nil"/>
            </w:tcBorders>
            <w:vAlign w:val="center"/>
            <w:hideMark/>
          </w:tcPr>
          <w:p w14:paraId="7BFF4CA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0C2C38DA"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178DADA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314CC5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694853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39" w:type="dxa"/>
            <w:tcBorders>
              <w:top w:val="nil"/>
              <w:left w:val="nil"/>
              <w:bottom w:val="single" w:sz="4" w:space="0" w:color="auto"/>
              <w:right w:val="single" w:sz="4" w:space="0" w:color="BFBFBF"/>
            </w:tcBorders>
            <w:shd w:val="clear" w:color="000000" w:fill="D9D9D9"/>
            <w:noWrap/>
            <w:vAlign w:val="center"/>
            <w:hideMark/>
          </w:tcPr>
          <w:p w14:paraId="16A694A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22" w:type="dxa"/>
            <w:tcBorders>
              <w:top w:val="nil"/>
              <w:left w:val="nil"/>
              <w:bottom w:val="single" w:sz="4" w:space="0" w:color="auto"/>
              <w:right w:val="single" w:sz="4" w:space="0" w:color="BFBFBF"/>
            </w:tcBorders>
            <w:shd w:val="clear" w:color="000000" w:fill="D9D9D9"/>
            <w:noWrap/>
            <w:vAlign w:val="center"/>
            <w:hideMark/>
          </w:tcPr>
          <w:p w14:paraId="0FA0B0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772" w:type="dxa"/>
            <w:tcBorders>
              <w:top w:val="nil"/>
              <w:left w:val="nil"/>
              <w:bottom w:val="single" w:sz="4" w:space="0" w:color="auto"/>
              <w:right w:val="single" w:sz="4" w:space="0" w:color="BFBFBF"/>
            </w:tcBorders>
            <w:shd w:val="clear" w:color="000000" w:fill="D9D9D9"/>
            <w:noWrap/>
            <w:vAlign w:val="center"/>
            <w:hideMark/>
          </w:tcPr>
          <w:p w14:paraId="22AD05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96" w:type="dxa"/>
            <w:tcBorders>
              <w:top w:val="nil"/>
              <w:left w:val="nil"/>
              <w:bottom w:val="single" w:sz="4" w:space="0" w:color="auto"/>
              <w:right w:val="single" w:sz="4" w:space="0" w:color="BFBFBF"/>
            </w:tcBorders>
            <w:shd w:val="clear" w:color="000000" w:fill="D9D9D9"/>
            <w:noWrap/>
            <w:vAlign w:val="center"/>
            <w:hideMark/>
          </w:tcPr>
          <w:p w14:paraId="62B78C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88" w:type="dxa"/>
            <w:tcBorders>
              <w:top w:val="nil"/>
              <w:left w:val="nil"/>
              <w:bottom w:val="single" w:sz="4" w:space="0" w:color="auto"/>
              <w:right w:val="single" w:sz="4" w:space="0" w:color="BFBFBF"/>
            </w:tcBorders>
            <w:shd w:val="clear" w:color="000000" w:fill="D9D9D9"/>
            <w:noWrap/>
            <w:vAlign w:val="center"/>
            <w:hideMark/>
          </w:tcPr>
          <w:p w14:paraId="36962EB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auto"/>
              <w:right w:val="single" w:sz="4" w:space="0" w:color="BFBFBF"/>
            </w:tcBorders>
            <w:shd w:val="clear" w:color="000000" w:fill="D9D9D9"/>
            <w:noWrap/>
            <w:vAlign w:val="center"/>
            <w:hideMark/>
          </w:tcPr>
          <w:p w14:paraId="3A8C0E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52" w:type="dxa"/>
            <w:tcBorders>
              <w:top w:val="nil"/>
              <w:left w:val="nil"/>
              <w:bottom w:val="single" w:sz="4" w:space="0" w:color="auto"/>
              <w:right w:val="single" w:sz="4" w:space="0" w:color="auto"/>
            </w:tcBorders>
            <w:shd w:val="clear" w:color="000000" w:fill="D9D9D9"/>
            <w:noWrap/>
            <w:vAlign w:val="center"/>
            <w:hideMark/>
          </w:tcPr>
          <w:p w14:paraId="2A22CD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77FA2CD4" w14:textId="77777777" w:rsidTr="00A90884">
        <w:trPr>
          <w:trHeight w:val="255"/>
          <w:jc w:val="center"/>
        </w:trPr>
        <w:tc>
          <w:tcPr>
            <w:tcW w:w="609" w:type="dxa"/>
            <w:vMerge/>
            <w:tcBorders>
              <w:top w:val="nil"/>
              <w:left w:val="nil"/>
              <w:bottom w:val="nil"/>
              <w:right w:val="nil"/>
            </w:tcBorders>
            <w:vAlign w:val="center"/>
            <w:hideMark/>
          </w:tcPr>
          <w:p w14:paraId="13D62024"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89BC3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AD5E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4" w:type="dxa"/>
            <w:tcBorders>
              <w:top w:val="nil"/>
              <w:left w:val="nil"/>
              <w:bottom w:val="single" w:sz="4" w:space="0" w:color="BFBFBF"/>
              <w:right w:val="single" w:sz="4" w:space="0" w:color="auto"/>
            </w:tcBorders>
            <w:shd w:val="clear" w:color="auto" w:fill="auto"/>
            <w:noWrap/>
            <w:vAlign w:val="center"/>
            <w:hideMark/>
          </w:tcPr>
          <w:p w14:paraId="580082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68F24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21.23</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5C739F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1.39</w:t>
            </w:r>
          </w:p>
        </w:tc>
        <w:tc>
          <w:tcPr>
            <w:tcW w:w="922" w:type="dxa"/>
            <w:tcBorders>
              <w:top w:val="nil"/>
              <w:left w:val="nil"/>
              <w:bottom w:val="nil"/>
              <w:right w:val="nil"/>
            </w:tcBorders>
            <w:shd w:val="clear" w:color="auto" w:fill="auto"/>
            <w:noWrap/>
            <w:vAlign w:val="center"/>
            <w:hideMark/>
          </w:tcPr>
          <w:p w14:paraId="5AB0C6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0.42</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AC084F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56BA1B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32.33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3CC47F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6.56</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5967F85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4B03B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53.51</w:t>
            </w:r>
          </w:p>
        </w:tc>
      </w:tr>
      <w:tr w:rsidR="00AD79BF" w:rsidRPr="00DD6CDE" w14:paraId="66B22495" w14:textId="77777777" w:rsidTr="00A90884">
        <w:trPr>
          <w:trHeight w:val="255"/>
          <w:jc w:val="center"/>
        </w:trPr>
        <w:tc>
          <w:tcPr>
            <w:tcW w:w="609" w:type="dxa"/>
            <w:vMerge/>
            <w:tcBorders>
              <w:top w:val="nil"/>
              <w:left w:val="nil"/>
              <w:bottom w:val="nil"/>
              <w:right w:val="nil"/>
            </w:tcBorders>
            <w:vAlign w:val="center"/>
            <w:hideMark/>
          </w:tcPr>
          <w:p w14:paraId="5396ABA3"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6437856"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56C593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58A6F1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177F9B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35.46</w:t>
            </w:r>
          </w:p>
        </w:tc>
        <w:tc>
          <w:tcPr>
            <w:tcW w:w="939" w:type="dxa"/>
            <w:tcBorders>
              <w:top w:val="nil"/>
              <w:left w:val="nil"/>
              <w:bottom w:val="single" w:sz="4" w:space="0" w:color="BFBFBF"/>
              <w:right w:val="single" w:sz="4" w:space="0" w:color="BFBFBF"/>
            </w:tcBorders>
            <w:shd w:val="clear" w:color="000000" w:fill="FFFFFF"/>
            <w:noWrap/>
            <w:vAlign w:val="center"/>
            <w:hideMark/>
          </w:tcPr>
          <w:p w14:paraId="157A68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0.98</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13F5E7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FFFFFF"/>
            <w:noWrap/>
            <w:vAlign w:val="center"/>
            <w:hideMark/>
          </w:tcPr>
          <w:p w14:paraId="5BACD5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0.54</w:t>
            </w:r>
          </w:p>
        </w:tc>
        <w:tc>
          <w:tcPr>
            <w:tcW w:w="896" w:type="dxa"/>
            <w:tcBorders>
              <w:top w:val="nil"/>
              <w:left w:val="nil"/>
              <w:bottom w:val="single" w:sz="4" w:space="0" w:color="BFBFBF"/>
              <w:right w:val="single" w:sz="4" w:space="0" w:color="BFBFBF"/>
            </w:tcBorders>
            <w:shd w:val="clear" w:color="000000" w:fill="FFFFFF"/>
            <w:noWrap/>
            <w:vAlign w:val="center"/>
            <w:hideMark/>
          </w:tcPr>
          <w:p w14:paraId="108787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27.91</w:t>
            </w:r>
          </w:p>
        </w:tc>
        <w:tc>
          <w:tcPr>
            <w:tcW w:w="888" w:type="dxa"/>
            <w:tcBorders>
              <w:top w:val="nil"/>
              <w:left w:val="nil"/>
              <w:bottom w:val="single" w:sz="4" w:space="0" w:color="BFBFBF"/>
              <w:right w:val="single" w:sz="4" w:space="0" w:color="BFBFBF"/>
            </w:tcBorders>
            <w:shd w:val="clear" w:color="000000" w:fill="FFFFFF"/>
            <w:noWrap/>
            <w:vAlign w:val="center"/>
            <w:hideMark/>
          </w:tcPr>
          <w:p w14:paraId="3A590C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845" w:type="dxa"/>
            <w:tcBorders>
              <w:top w:val="nil"/>
              <w:left w:val="nil"/>
              <w:bottom w:val="single" w:sz="4" w:space="0" w:color="BFBFBF"/>
              <w:right w:val="single" w:sz="4" w:space="0" w:color="BFBFBF"/>
            </w:tcBorders>
            <w:shd w:val="clear" w:color="000000" w:fill="FFFFFF"/>
            <w:noWrap/>
            <w:vAlign w:val="center"/>
            <w:hideMark/>
          </w:tcPr>
          <w:p w14:paraId="054D1DA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21.97</w:t>
            </w:r>
          </w:p>
        </w:tc>
        <w:tc>
          <w:tcPr>
            <w:tcW w:w="852" w:type="dxa"/>
            <w:tcBorders>
              <w:top w:val="nil"/>
              <w:left w:val="nil"/>
              <w:bottom w:val="single" w:sz="4" w:space="0" w:color="BFBFBF"/>
              <w:right w:val="single" w:sz="4" w:space="0" w:color="auto"/>
            </w:tcBorders>
            <w:shd w:val="clear" w:color="000000" w:fill="FFFFFF"/>
            <w:noWrap/>
            <w:vAlign w:val="center"/>
            <w:hideMark/>
          </w:tcPr>
          <w:p w14:paraId="7A77F2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75.21</w:t>
            </w:r>
          </w:p>
        </w:tc>
      </w:tr>
      <w:tr w:rsidR="00AD79BF" w:rsidRPr="00DD6CDE" w14:paraId="7B84E171" w14:textId="77777777" w:rsidTr="00A90884">
        <w:trPr>
          <w:trHeight w:val="255"/>
          <w:jc w:val="center"/>
        </w:trPr>
        <w:tc>
          <w:tcPr>
            <w:tcW w:w="609" w:type="dxa"/>
            <w:vMerge/>
            <w:tcBorders>
              <w:top w:val="nil"/>
              <w:left w:val="nil"/>
              <w:bottom w:val="nil"/>
              <w:right w:val="nil"/>
            </w:tcBorders>
            <w:vAlign w:val="center"/>
            <w:hideMark/>
          </w:tcPr>
          <w:p w14:paraId="5B326362"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371B9F16"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9B2EBD4"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200DFF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541E28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0.43</w:t>
            </w:r>
          </w:p>
        </w:tc>
        <w:tc>
          <w:tcPr>
            <w:tcW w:w="939" w:type="dxa"/>
            <w:tcBorders>
              <w:top w:val="nil"/>
              <w:left w:val="nil"/>
              <w:bottom w:val="single" w:sz="4" w:space="0" w:color="BFBFBF"/>
              <w:right w:val="single" w:sz="4" w:space="0" w:color="BFBFBF"/>
            </w:tcBorders>
            <w:shd w:val="clear" w:color="000000" w:fill="FFFFFF"/>
            <w:noWrap/>
            <w:vAlign w:val="center"/>
            <w:hideMark/>
          </w:tcPr>
          <w:p w14:paraId="240DB7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FFFFFF"/>
            <w:noWrap/>
            <w:vAlign w:val="center"/>
            <w:hideMark/>
          </w:tcPr>
          <w:p w14:paraId="3D53BE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0.04</w:t>
            </w:r>
          </w:p>
        </w:tc>
        <w:tc>
          <w:tcPr>
            <w:tcW w:w="772" w:type="dxa"/>
            <w:tcBorders>
              <w:top w:val="nil"/>
              <w:left w:val="nil"/>
              <w:bottom w:val="single" w:sz="4" w:space="0" w:color="BFBFBF"/>
              <w:right w:val="single" w:sz="4" w:space="0" w:color="BFBFBF"/>
            </w:tcBorders>
            <w:shd w:val="clear" w:color="000000" w:fill="FFFFFF"/>
            <w:noWrap/>
            <w:vAlign w:val="center"/>
            <w:hideMark/>
          </w:tcPr>
          <w:p w14:paraId="50BA627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896" w:type="dxa"/>
            <w:tcBorders>
              <w:top w:val="nil"/>
              <w:left w:val="nil"/>
              <w:bottom w:val="single" w:sz="4" w:space="0" w:color="BFBFBF"/>
              <w:right w:val="single" w:sz="4" w:space="0" w:color="BFBFBF"/>
            </w:tcBorders>
            <w:shd w:val="clear" w:color="000000" w:fill="FFFFFF"/>
            <w:noWrap/>
            <w:vAlign w:val="center"/>
            <w:hideMark/>
          </w:tcPr>
          <w:p w14:paraId="195FDB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BFBFBF"/>
              <w:right w:val="single" w:sz="4" w:space="0" w:color="BFBFBF"/>
            </w:tcBorders>
            <w:shd w:val="clear" w:color="000000" w:fill="FFFFFF"/>
            <w:noWrap/>
            <w:vAlign w:val="center"/>
            <w:hideMark/>
          </w:tcPr>
          <w:p w14:paraId="0D6A06C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BFBFBF"/>
              <w:right w:val="single" w:sz="4" w:space="0" w:color="BFBFBF"/>
            </w:tcBorders>
            <w:shd w:val="clear" w:color="000000" w:fill="FFFFFF"/>
            <w:noWrap/>
            <w:vAlign w:val="center"/>
            <w:hideMark/>
          </w:tcPr>
          <w:p w14:paraId="3793D2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3CF76F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356D4777" w14:textId="77777777" w:rsidTr="00A90884">
        <w:trPr>
          <w:trHeight w:val="255"/>
          <w:jc w:val="center"/>
        </w:trPr>
        <w:tc>
          <w:tcPr>
            <w:tcW w:w="609" w:type="dxa"/>
            <w:vMerge/>
            <w:tcBorders>
              <w:top w:val="nil"/>
              <w:left w:val="nil"/>
              <w:bottom w:val="nil"/>
              <w:right w:val="nil"/>
            </w:tcBorders>
            <w:vAlign w:val="center"/>
            <w:hideMark/>
          </w:tcPr>
          <w:p w14:paraId="33C9ADD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B1E6891"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89E789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285F5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5819C1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120.00</w:t>
            </w:r>
          </w:p>
        </w:tc>
        <w:tc>
          <w:tcPr>
            <w:tcW w:w="939" w:type="dxa"/>
            <w:tcBorders>
              <w:top w:val="nil"/>
              <w:left w:val="nil"/>
              <w:bottom w:val="single" w:sz="4" w:space="0" w:color="BFBFBF"/>
              <w:right w:val="single" w:sz="4" w:space="0" w:color="BFBFBF"/>
            </w:tcBorders>
            <w:shd w:val="clear" w:color="000000" w:fill="FFFFFF"/>
            <w:noWrap/>
            <w:vAlign w:val="center"/>
            <w:hideMark/>
          </w:tcPr>
          <w:p w14:paraId="6F21A63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922" w:type="dxa"/>
            <w:tcBorders>
              <w:top w:val="nil"/>
              <w:left w:val="nil"/>
              <w:bottom w:val="single" w:sz="4" w:space="0" w:color="BFBFBF"/>
              <w:right w:val="single" w:sz="4" w:space="0" w:color="BFBFBF"/>
            </w:tcBorders>
            <w:shd w:val="clear" w:color="000000" w:fill="FFFFFF"/>
            <w:noWrap/>
            <w:vAlign w:val="center"/>
            <w:hideMark/>
          </w:tcPr>
          <w:p w14:paraId="78F26DD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1.06</w:t>
            </w:r>
          </w:p>
        </w:tc>
        <w:tc>
          <w:tcPr>
            <w:tcW w:w="772" w:type="dxa"/>
            <w:tcBorders>
              <w:top w:val="nil"/>
              <w:left w:val="nil"/>
              <w:bottom w:val="single" w:sz="4" w:space="0" w:color="BFBFBF"/>
              <w:right w:val="single" w:sz="4" w:space="0" w:color="BFBFBF"/>
            </w:tcBorders>
            <w:shd w:val="clear" w:color="000000" w:fill="FFFFFF"/>
            <w:noWrap/>
            <w:vAlign w:val="center"/>
            <w:hideMark/>
          </w:tcPr>
          <w:p w14:paraId="076C8D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96" w:type="dxa"/>
            <w:tcBorders>
              <w:top w:val="nil"/>
              <w:left w:val="nil"/>
              <w:bottom w:val="single" w:sz="4" w:space="0" w:color="BFBFBF"/>
              <w:right w:val="single" w:sz="4" w:space="0" w:color="BFBFBF"/>
            </w:tcBorders>
            <w:shd w:val="clear" w:color="000000" w:fill="FFFFFF"/>
            <w:noWrap/>
            <w:vAlign w:val="center"/>
            <w:hideMark/>
          </w:tcPr>
          <w:p w14:paraId="6A748AD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90.00</w:t>
            </w:r>
          </w:p>
        </w:tc>
        <w:tc>
          <w:tcPr>
            <w:tcW w:w="888" w:type="dxa"/>
            <w:tcBorders>
              <w:top w:val="nil"/>
              <w:left w:val="nil"/>
              <w:bottom w:val="single" w:sz="4" w:space="0" w:color="BFBFBF"/>
              <w:right w:val="single" w:sz="4" w:space="0" w:color="BFBFBF"/>
            </w:tcBorders>
            <w:shd w:val="clear" w:color="000000" w:fill="FFFFFF"/>
            <w:noWrap/>
            <w:vAlign w:val="center"/>
            <w:hideMark/>
          </w:tcPr>
          <w:p w14:paraId="140082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16.00</w:t>
            </w:r>
          </w:p>
        </w:tc>
        <w:tc>
          <w:tcPr>
            <w:tcW w:w="845" w:type="dxa"/>
            <w:tcBorders>
              <w:top w:val="nil"/>
              <w:left w:val="nil"/>
              <w:bottom w:val="single" w:sz="4" w:space="0" w:color="BFBFBF"/>
              <w:right w:val="single" w:sz="4" w:space="0" w:color="BFBFBF"/>
            </w:tcBorders>
            <w:shd w:val="clear" w:color="000000" w:fill="FFFFFF"/>
            <w:noWrap/>
            <w:vAlign w:val="center"/>
            <w:hideMark/>
          </w:tcPr>
          <w:p w14:paraId="7289FB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c>
          <w:tcPr>
            <w:tcW w:w="852" w:type="dxa"/>
            <w:tcBorders>
              <w:top w:val="nil"/>
              <w:left w:val="nil"/>
              <w:bottom w:val="single" w:sz="4" w:space="0" w:color="BFBFBF"/>
              <w:right w:val="single" w:sz="4" w:space="0" w:color="auto"/>
            </w:tcBorders>
            <w:shd w:val="clear" w:color="000000" w:fill="FFFFFF"/>
            <w:noWrap/>
            <w:vAlign w:val="center"/>
            <w:hideMark/>
          </w:tcPr>
          <w:p w14:paraId="329266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255.00</w:t>
            </w:r>
          </w:p>
        </w:tc>
      </w:tr>
      <w:tr w:rsidR="00AD79BF" w:rsidRPr="00DD6CDE" w14:paraId="5E224F3E" w14:textId="77777777" w:rsidTr="00A90884">
        <w:trPr>
          <w:trHeight w:val="255"/>
          <w:jc w:val="center"/>
        </w:trPr>
        <w:tc>
          <w:tcPr>
            <w:tcW w:w="609" w:type="dxa"/>
            <w:vMerge/>
            <w:tcBorders>
              <w:top w:val="nil"/>
              <w:left w:val="nil"/>
              <w:bottom w:val="nil"/>
              <w:right w:val="nil"/>
            </w:tcBorders>
            <w:vAlign w:val="center"/>
            <w:hideMark/>
          </w:tcPr>
          <w:p w14:paraId="3C5B5F9F"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87023D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11CAB9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63F016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0C973C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939" w:type="dxa"/>
            <w:tcBorders>
              <w:top w:val="nil"/>
              <w:left w:val="nil"/>
              <w:bottom w:val="single" w:sz="4" w:space="0" w:color="auto"/>
              <w:right w:val="single" w:sz="4" w:space="0" w:color="BFBFBF"/>
            </w:tcBorders>
            <w:shd w:val="clear" w:color="000000" w:fill="FFFFFF"/>
            <w:noWrap/>
            <w:vAlign w:val="center"/>
            <w:hideMark/>
          </w:tcPr>
          <w:p w14:paraId="20EAED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w:t>
            </w:r>
          </w:p>
        </w:tc>
        <w:tc>
          <w:tcPr>
            <w:tcW w:w="922" w:type="dxa"/>
            <w:tcBorders>
              <w:top w:val="nil"/>
              <w:left w:val="nil"/>
              <w:bottom w:val="single" w:sz="4" w:space="0" w:color="auto"/>
              <w:right w:val="single" w:sz="4" w:space="0" w:color="BFBFBF"/>
            </w:tcBorders>
            <w:shd w:val="clear" w:color="000000" w:fill="FFFFFF"/>
            <w:noWrap/>
            <w:vAlign w:val="center"/>
            <w:hideMark/>
          </w:tcPr>
          <w:p w14:paraId="6FAD9D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w:t>
            </w:r>
          </w:p>
        </w:tc>
        <w:tc>
          <w:tcPr>
            <w:tcW w:w="772" w:type="dxa"/>
            <w:tcBorders>
              <w:top w:val="nil"/>
              <w:left w:val="nil"/>
              <w:bottom w:val="single" w:sz="4" w:space="0" w:color="auto"/>
              <w:right w:val="single" w:sz="4" w:space="0" w:color="BFBFBF"/>
            </w:tcBorders>
            <w:shd w:val="clear" w:color="000000" w:fill="FFFFFF"/>
            <w:noWrap/>
            <w:vAlign w:val="center"/>
            <w:hideMark/>
          </w:tcPr>
          <w:p w14:paraId="727F4D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w:t>
            </w:r>
          </w:p>
        </w:tc>
        <w:tc>
          <w:tcPr>
            <w:tcW w:w="896" w:type="dxa"/>
            <w:tcBorders>
              <w:top w:val="nil"/>
              <w:left w:val="nil"/>
              <w:bottom w:val="single" w:sz="4" w:space="0" w:color="auto"/>
              <w:right w:val="single" w:sz="4" w:space="0" w:color="BFBFBF"/>
            </w:tcBorders>
            <w:shd w:val="clear" w:color="000000" w:fill="FFFFFF"/>
            <w:noWrap/>
            <w:vAlign w:val="center"/>
            <w:hideMark/>
          </w:tcPr>
          <w:p w14:paraId="18BADB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88" w:type="dxa"/>
            <w:tcBorders>
              <w:top w:val="nil"/>
              <w:left w:val="nil"/>
              <w:bottom w:val="single" w:sz="4" w:space="0" w:color="auto"/>
              <w:right w:val="single" w:sz="4" w:space="0" w:color="BFBFBF"/>
            </w:tcBorders>
            <w:shd w:val="clear" w:color="000000" w:fill="FFFFFF"/>
            <w:noWrap/>
            <w:vAlign w:val="center"/>
            <w:hideMark/>
          </w:tcPr>
          <w:p w14:paraId="53778B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45" w:type="dxa"/>
            <w:tcBorders>
              <w:top w:val="nil"/>
              <w:left w:val="nil"/>
              <w:bottom w:val="single" w:sz="4" w:space="0" w:color="auto"/>
              <w:right w:val="single" w:sz="4" w:space="0" w:color="BFBFBF"/>
            </w:tcBorders>
            <w:shd w:val="clear" w:color="000000" w:fill="FFFFFF"/>
            <w:noWrap/>
            <w:vAlign w:val="center"/>
            <w:hideMark/>
          </w:tcPr>
          <w:p w14:paraId="2C3300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852" w:type="dxa"/>
            <w:tcBorders>
              <w:top w:val="nil"/>
              <w:left w:val="nil"/>
              <w:bottom w:val="single" w:sz="4" w:space="0" w:color="auto"/>
              <w:right w:val="single" w:sz="4" w:space="0" w:color="auto"/>
            </w:tcBorders>
            <w:shd w:val="clear" w:color="000000" w:fill="FFFFFF"/>
            <w:noWrap/>
            <w:vAlign w:val="center"/>
            <w:hideMark/>
          </w:tcPr>
          <w:p w14:paraId="3BB307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r>
      <w:tr w:rsidR="00AD79BF" w:rsidRPr="00DD6CDE" w14:paraId="0B46FF08" w14:textId="77777777" w:rsidTr="00A90884">
        <w:trPr>
          <w:trHeight w:val="255"/>
          <w:jc w:val="center"/>
        </w:trPr>
        <w:tc>
          <w:tcPr>
            <w:tcW w:w="609" w:type="dxa"/>
            <w:vMerge/>
            <w:tcBorders>
              <w:top w:val="nil"/>
              <w:left w:val="nil"/>
              <w:bottom w:val="nil"/>
              <w:right w:val="nil"/>
            </w:tcBorders>
            <w:vAlign w:val="center"/>
            <w:hideMark/>
          </w:tcPr>
          <w:p w14:paraId="6546EF56"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6D58B312" w14:textId="48784D03"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EDAAA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CC2</w:t>
            </w:r>
          </w:p>
        </w:tc>
        <w:tc>
          <w:tcPr>
            <w:tcW w:w="694" w:type="dxa"/>
            <w:tcBorders>
              <w:top w:val="nil"/>
              <w:left w:val="nil"/>
              <w:bottom w:val="single" w:sz="4" w:space="0" w:color="BFBFBF"/>
              <w:right w:val="single" w:sz="4" w:space="0" w:color="auto"/>
            </w:tcBorders>
            <w:shd w:val="clear" w:color="000000" w:fill="D9D9D9"/>
            <w:noWrap/>
            <w:vAlign w:val="center"/>
            <w:hideMark/>
          </w:tcPr>
          <w:p w14:paraId="25DB596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B00A2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39" w:type="dxa"/>
            <w:tcBorders>
              <w:top w:val="nil"/>
              <w:left w:val="nil"/>
              <w:bottom w:val="single" w:sz="4" w:space="0" w:color="BFBFBF"/>
              <w:right w:val="single" w:sz="4" w:space="0" w:color="BFBFBF"/>
            </w:tcBorders>
            <w:shd w:val="clear" w:color="000000" w:fill="D9D9D9"/>
            <w:noWrap/>
            <w:vAlign w:val="center"/>
            <w:hideMark/>
          </w:tcPr>
          <w:p w14:paraId="126C8D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922" w:type="dxa"/>
            <w:tcBorders>
              <w:top w:val="nil"/>
              <w:left w:val="nil"/>
              <w:bottom w:val="single" w:sz="4" w:space="0" w:color="BFBFBF"/>
              <w:right w:val="single" w:sz="4" w:space="0" w:color="BFBFBF"/>
            </w:tcBorders>
            <w:shd w:val="clear" w:color="000000" w:fill="D9D9D9"/>
            <w:noWrap/>
            <w:vAlign w:val="center"/>
            <w:hideMark/>
          </w:tcPr>
          <w:p w14:paraId="698D8B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D9D9D9"/>
            <w:noWrap/>
            <w:vAlign w:val="center"/>
            <w:hideMark/>
          </w:tcPr>
          <w:p w14:paraId="763AD9F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896" w:type="dxa"/>
            <w:tcBorders>
              <w:top w:val="nil"/>
              <w:left w:val="nil"/>
              <w:bottom w:val="single" w:sz="4" w:space="0" w:color="BFBFBF"/>
              <w:right w:val="single" w:sz="4" w:space="0" w:color="BFBFBF"/>
            </w:tcBorders>
            <w:shd w:val="clear" w:color="000000" w:fill="D9D9D9"/>
            <w:noWrap/>
            <w:vAlign w:val="center"/>
            <w:hideMark/>
          </w:tcPr>
          <w:p w14:paraId="4ACA07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438E50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D9D9D9"/>
            <w:noWrap/>
            <w:vAlign w:val="center"/>
            <w:hideMark/>
          </w:tcPr>
          <w:p w14:paraId="45AD75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2A90AC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28.00</w:t>
            </w:r>
          </w:p>
        </w:tc>
      </w:tr>
      <w:tr w:rsidR="00AD79BF" w:rsidRPr="00DD6CDE" w14:paraId="68453203" w14:textId="77777777" w:rsidTr="00A90884">
        <w:trPr>
          <w:trHeight w:val="255"/>
          <w:jc w:val="center"/>
        </w:trPr>
        <w:tc>
          <w:tcPr>
            <w:tcW w:w="609" w:type="dxa"/>
            <w:vMerge/>
            <w:tcBorders>
              <w:top w:val="nil"/>
              <w:left w:val="nil"/>
              <w:bottom w:val="nil"/>
              <w:right w:val="nil"/>
            </w:tcBorders>
            <w:vAlign w:val="center"/>
            <w:hideMark/>
          </w:tcPr>
          <w:p w14:paraId="3DB27DD8"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03929A3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A3211A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5DDC3B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4DB56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9" w:type="dxa"/>
            <w:tcBorders>
              <w:top w:val="nil"/>
              <w:left w:val="nil"/>
              <w:bottom w:val="single" w:sz="4" w:space="0" w:color="BFBFBF"/>
              <w:right w:val="single" w:sz="4" w:space="0" w:color="BFBFBF"/>
            </w:tcBorders>
            <w:shd w:val="clear" w:color="000000" w:fill="D9D9D9"/>
            <w:noWrap/>
            <w:vAlign w:val="center"/>
            <w:hideMark/>
          </w:tcPr>
          <w:p w14:paraId="4DA0DD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22" w:type="dxa"/>
            <w:tcBorders>
              <w:top w:val="nil"/>
              <w:left w:val="nil"/>
              <w:bottom w:val="single" w:sz="4" w:space="0" w:color="BFBFBF"/>
              <w:right w:val="single" w:sz="4" w:space="0" w:color="BFBFBF"/>
            </w:tcBorders>
            <w:shd w:val="clear" w:color="000000" w:fill="D9D9D9"/>
            <w:noWrap/>
            <w:vAlign w:val="center"/>
            <w:hideMark/>
          </w:tcPr>
          <w:p w14:paraId="2F507B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772" w:type="dxa"/>
            <w:tcBorders>
              <w:top w:val="nil"/>
              <w:left w:val="nil"/>
              <w:bottom w:val="single" w:sz="4" w:space="0" w:color="BFBFBF"/>
              <w:right w:val="single" w:sz="4" w:space="0" w:color="BFBFBF"/>
            </w:tcBorders>
            <w:shd w:val="clear" w:color="000000" w:fill="D9D9D9"/>
            <w:noWrap/>
            <w:vAlign w:val="center"/>
            <w:hideMark/>
          </w:tcPr>
          <w:p w14:paraId="3D8CAA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6" w:type="dxa"/>
            <w:tcBorders>
              <w:top w:val="nil"/>
              <w:left w:val="nil"/>
              <w:bottom w:val="single" w:sz="4" w:space="0" w:color="BFBFBF"/>
              <w:right w:val="single" w:sz="4" w:space="0" w:color="BFBFBF"/>
            </w:tcBorders>
            <w:shd w:val="clear" w:color="000000" w:fill="D9D9D9"/>
            <w:noWrap/>
            <w:vAlign w:val="center"/>
            <w:hideMark/>
          </w:tcPr>
          <w:p w14:paraId="586D9E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D9D9D9"/>
            <w:noWrap/>
            <w:vAlign w:val="center"/>
            <w:hideMark/>
          </w:tcPr>
          <w:p w14:paraId="005A985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D9D9D9"/>
            <w:noWrap/>
            <w:vAlign w:val="center"/>
            <w:hideMark/>
          </w:tcPr>
          <w:p w14:paraId="2E921F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36BF69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54E6CE7" w14:textId="77777777" w:rsidTr="00A90884">
        <w:trPr>
          <w:trHeight w:val="255"/>
          <w:jc w:val="center"/>
        </w:trPr>
        <w:tc>
          <w:tcPr>
            <w:tcW w:w="609" w:type="dxa"/>
            <w:vMerge/>
            <w:tcBorders>
              <w:top w:val="nil"/>
              <w:left w:val="nil"/>
              <w:bottom w:val="nil"/>
              <w:right w:val="nil"/>
            </w:tcBorders>
            <w:vAlign w:val="center"/>
            <w:hideMark/>
          </w:tcPr>
          <w:p w14:paraId="419C911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2E768D00"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150BFF96"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858D5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52F0C4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39" w:type="dxa"/>
            <w:tcBorders>
              <w:top w:val="nil"/>
              <w:left w:val="nil"/>
              <w:bottom w:val="single" w:sz="4" w:space="0" w:color="BFBFBF"/>
              <w:right w:val="single" w:sz="4" w:space="0" w:color="BFBFBF"/>
            </w:tcBorders>
            <w:shd w:val="clear" w:color="000000" w:fill="D9D9D9"/>
            <w:noWrap/>
            <w:vAlign w:val="center"/>
            <w:hideMark/>
          </w:tcPr>
          <w:p w14:paraId="79BA0D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922" w:type="dxa"/>
            <w:tcBorders>
              <w:top w:val="nil"/>
              <w:left w:val="nil"/>
              <w:bottom w:val="single" w:sz="4" w:space="0" w:color="BFBFBF"/>
              <w:right w:val="single" w:sz="4" w:space="0" w:color="BFBFBF"/>
            </w:tcBorders>
            <w:shd w:val="clear" w:color="000000" w:fill="D9D9D9"/>
            <w:noWrap/>
            <w:vAlign w:val="center"/>
            <w:hideMark/>
          </w:tcPr>
          <w:p w14:paraId="71ABFB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D9D9D9"/>
            <w:noWrap/>
            <w:vAlign w:val="center"/>
            <w:hideMark/>
          </w:tcPr>
          <w:p w14:paraId="6DD81F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896" w:type="dxa"/>
            <w:tcBorders>
              <w:top w:val="nil"/>
              <w:left w:val="nil"/>
              <w:bottom w:val="single" w:sz="4" w:space="0" w:color="BFBFBF"/>
              <w:right w:val="single" w:sz="4" w:space="0" w:color="BFBFBF"/>
            </w:tcBorders>
            <w:shd w:val="clear" w:color="000000" w:fill="D9D9D9"/>
            <w:noWrap/>
            <w:vAlign w:val="center"/>
            <w:hideMark/>
          </w:tcPr>
          <w:p w14:paraId="1733675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2A112C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D9D9D9"/>
            <w:noWrap/>
            <w:vAlign w:val="center"/>
            <w:hideMark/>
          </w:tcPr>
          <w:p w14:paraId="6FE63D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6EDC52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28.00</w:t>
            </w:r>
          </w:p>
        </w:tc>
      </w:tr>
      <w:tr w:rsidR="00AD79BF" w:rsidRPr="00DD6CDE" w14:paraId="23D7D336" w14:textId="77777777" w:rsidTr="00A90884">
        <w:trPr>
          <w:trHeight w:val="255"/>
          <w:jc w:val="center"/>
        </w:trPr>
        <w:tc>
          <w:tcPr>
            <w:tcW w:w="609" w:type="dxa"/>
            <w:vMerge/>
            <w:tcBorders>
              <w:top w:val="nil"/>
              <w:left w:val="nil"/>
              <w:bottom w:val="nil"/>
              <w:right w:val="nil"/>
            </w:tcBorders>
            <w:vAlign w:val="center"/>
            <w:hideMark/>
          </w:tcPr>
          <w:p w14:paraId="7CB4A96A"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39D43CFF"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1E34D549"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6BE712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1ABA05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939" w:type="dxa"/>
            <w:tcBorders>
              <w:top w:val="nil"/>
              <w:left w:val="nil"/>
              <w:bottom w:val="single" w:sz="4" w:space="0" w:color="BFBFBF"/>
              <w:right w:val="single" w:sz="4" w:space="0" w:color="BFBFBF"/>
            </w:tcBorders>
            <w:shd w:val="clear" w:color="000000" w:fill="D9D9D9"/>
            <w:noWrap/>
            <w:vAlign w:val="center"/>
            <w:hideMark/>
          </w:tcPr>
          <w:p w14:paraId="6D64C6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1.60</w:t>
            </w:r>
          </w:p>
        </w:tc>
        <w:tc>
          <w:tcPr>
            <w:tcW w:w="922" w:type="dxa"/>
            <w:tcBorders>
              <w:top w:val="nil"/>
              <w:left w:val="nil"/>
              <w:bottom w:val="single" w:sz="4" w:space="0" w:color="BFBFBF"/>
              <w:right w:val="single" w:sz="4" w:space="0" w:color="BFBFBF"/>
            </w:tcBorders>
            <w:shd w:val="clear" w:color="000000" w:fill="D9D9D9"/>
            <w:noWrap/>
            <w:vAlign w:val="center"/>
            <w:hideMark/>
          </w:tcPr>
          <w:p w14:paraId="4E2380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D9D9D9"/>
            <w:noWrap/>
            <w:vAlign w:val="center"/>
            <w:hideMark/>
          </w:tcPr>
          <w:p w14:paraId="430EFC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w:t>
            </w:r>
          </w:p>
        </w:tc>
        <w:tc>
          <w:tcPr>
            <w:tcW w:w="896" w:type="dxa"/>
            <w:tcBorders>
              <w:top w:val="nil"/>
              <w:left w:val="nil"/>
              <w:bottom w:val="single" w:sz="4" w:space="0" w:color="BFBFBF"/>
              <w:right w:val="single" w:sz="4" w:space="0" w:color="BFBFBF"/>
            </w:tcBorders>
            <w:shd w:val="clear" w:color="000000" w:fill="D9D9D9"/>
            <w:noWrap/>
            <w:vAlign w:val="center"/>
            <w:hideMark/>
          </w:tcPr>
          <w:p w14:paraId="3105F18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4C0FE8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BFBFBF"/>
              <w:right w:val="single" w:sz="4" w:space="0" w:color="BFBFBF"/>
            </w:tcBorders>
            <w:shd w:val="clear" w:color="000000" w:fill="D9D9D9"/>
            <w:noWrap/>
            <w:vAlign w:val="center"/>
            <w:hideMark/>
          </w:tcPr>
          <w:p w14:paraId="194A73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583C7E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28.00</w:t>
            </w:r>
          </w:p>
        </w:tc>
      </w:tr>
      <w:tr w:rsidR="00AD79BF" w:rsidRPr="00DD6CDE" w14:paraId="570AC8AA" w14:textId="77777777" w:rsidTr="00A90884">
        <w:trPr>
          <w:trHeight w:val="255"/>
          <w:jc w:val="center"/>
        </w:trPr>
        <w:tc>
          <w:tcPr>
            <w:tcW w:w="609" w:type="dxa"/>
            <w:vMerge/>
            <w:tcBorders>
              <w:top w:val="nil"/>
              <w:left w:val="nil"/>
              <w:bottom w:val="nil"/>
              <w:right w:val="nil"/>
            </w:tcBorders>
            <w:vAlign w:val="center"/>
            <w:hideMark/>
          </w:tcPr>
          <w:p w14:paraId="29CE8653"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303F178"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953883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149CCC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5E6D21D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39" w:type="dxa"/>
            <w:tcBorders>
              <w:top w:val="nil"/>
              <w:left w:val="nil"/>
              <w:bottom w:val="single" w:sz="4" w:space="0" w:color="auto"/>
              <w:right w:val="single" w:sz="4" w:space="0" w:color="BFBFBF"/>
            </w:tcBorders>
            <w:shd w:val="clear" w:color="000000" w:fill="D9D9D9"/>
            <w:noWrap/>
            <w:vAlign w:val="center"/>
            <w:hideMark/>
          </w:tcPr>
          <w:p w14:paraId="1BB90FB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22" w:type="dxa"/>
            <w:tcBorders>
              <w:top w:val="nil"/>
              <w:left w:val="nil"/>
              <w:bottom w:val="single" w:sz="4" w:space="0" w:color="auto"/>
              <w:right w:val="single" w:sz="4" w:space="0" w:color="BFBFBF"/>
            </w:tcBorders>
            <w:shd w:val="clear" w:color="000000" w:fill="D9D9D9"/>
            <w:noWrap/>
            <w:vAlign w:val="center"/>
            <w:hideMark/>
          </w:tcPr>
          <w:p w14:paraId="259D10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772" w:type="dxa"/>
            <w:tcBorders>
              <w:top w:val="nil"/>
              <w:left w:val="nil"/>
              <w:bottom w:val="single" w:sz="4" w:space="0" w:color="auto"/>
              <w:right w:val="single" w:sz="4" w:space="0" w:color="BFBFBF"/>
            </w:tcBorders>
            <w:shd w:val="clear" w:color="000000" w:fill="D9D9D9"/>
            <w:noWrap/>
            <w:vAlign w:val="center"/>
            <w:hideMark/>
          </w:tcPr>
          <w:p w14:paraId="158A7A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auto"/>
              <w:right w:val="single" w:sz="4" w:space="0" w:color="BFBFBF"/>
            </w:tcBorders>
            <w:shd w:val="clear" w:color="000000" w:fill="D9D9D9"/>
            <w:noWrap/>
            <w:vAlign w:val="center"/>
            <w:hideMark/>
          </w:tcPr>
          <w:p w14:paraId="7C7E3D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8" w:type="dxa"/>
            <w:tcBorders>
              <w:top w:val="nil"/>
              <w:left w:val="nil"/>
              <w:bottom w:val="single" w:sz="4" w:space="0" w:color="auto"/>
              <w:right w:val="single" w:sz="4" w:space="0" w:color="BFBFBF"/>
            </w:tcBorders>
            <w:shd w:val="clear" w:color="000000" w:fill="D9D9D9"/>
            <w:noWrap/>
            <w:vAlign w:val="center"/>
            <w:hideMark/>
          </w:tcPr>
          <w:p w14:paraId="11FEF5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auto"/>
              <w:right w:val="single" w:sz="4" w:space="0" w:color="BFBFBF"/>
            </w:tcBorders>
            <w:shd w:val="clear" w:color="000000" w:fill="D9D9D9"/>
            <w:noWrap/>
            <w:vAlign w:val="center"/>
            <w:hideMark/>
          </w:tcPr>
          <w:p w14:paraId="7D292B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auto"/>
              <w:right w:val="single" w:sz="4" w:space="0" w:color="auto"/>
            </w:tcBorders>
            <w:shd w:val="clear" w:color="000000" w:fill="D9D9D9"/>
            <w:noWrap/>
            <w:vAlign w:val="center"/>
            <w:hideMark/>
          </w:tcPr>
          <w:p w14:paraId="2F792E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42CF11CB" w14:textId="77777777" w:rsidTr="00A90884">
        <w:trPr>
          <w:trHeight w:val="255"/>
          <w:jc w:val="center"/>
        </w:trPr>
        <w:tc>
          <w:tcPr>
            <w:tcW w:w="609" w:type="dxa"/>
            <w:vMerge/>
            <w:tcBorders>
              <w:top w:val="nil"/>
              <w:left w:val="nil"/>
              <w:bottom w:val="nil"/>
              <w:right w:val="nil"/>
            </w:tcBorders>
            <w:vAlign w:val="center"/>
            <w:hideMark/>
          </w:tcPr>
          <w:p w14:paraId="53C0F7ED"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CF4149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C6C8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4" w:type="dxa"/>
            <w:tcBorders>
              <w:top w:val="nil"/>
              <w:left w:val="nil"/>
              <w:bottom w:val="single" w:sz="4" w:space="0" w:color="BFBFBF"/>
              <w:right w:val="single" w:sz="4" w:space="0" w:color="auto"/>
            </w:tcBorders>
            <w:shd w:val="clear" w:color="auto" w:fill="auto"/>
            <w:noWrap/>
            <w:vAlign w:val="center"/>
            <w:hideMark/>
          </w:tcPr>
          <w:p w14:paraId="270153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8F30C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14.25</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1F346F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1.89</w:t>
            </w:r>
          </w:p>
        </w:tc>
        <w:tc>
          <w:tcPr>
            <w:tcW w:w="922" w:type="dxa"/>
            <w:tcBorders>
              <w:top w:val="nil"/>
              <w:left w:val="nil"/>
              <w:bottom w:val="nil"/>
              <w:right w:val="nil"/>
            </w:tcBorders>
            <w:shd w:val="clear" w:color="auto" w:fill="auto"/>
            <w:noWrap/>
            <w:vAlign w:val="center"/>
            <w:hideMark/>
          </w:tcPr>
          <w:p w14:paraId="399C22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0.55</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5EBCE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326185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35.25</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624933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2D4185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17.13</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45B16D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74.38</w:t>
            </w:r>
          </w:p>
        </w:tc>
      </w:tr>
      <w:tr w:rsidR="00AD79BF" w:rsidRPr="00DD6CDE" w14:paraId="608C7EC6" w14:textId="77777777" w:rsidTr="00A90884">
        <w:trPr>
          <w:trHeight w:val="255"/>
          <w:jc w:val="center"/>
        </w:trPr>
        <w:tc>
          <w:tcPr>
            <w:tcW w:w="609" w:type="dxa"/>
            <w:vMerge/>
            <w:tcBorders>
              <w:top w:val="nil"/>
              <w:left w:val="nil"/>
              <w:bottom w:val="nil"/>
              <w:right w:val="nil"/>
            </w:tcBorders>
            <w:vAlign w:val="center"/>
            <w:hideMark/>
          </w:tcPr>
          <w:p w14:paraId="1CEA5FEE"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666EF65D"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9EE43D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54AEA6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4B24BA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17.96</w:t>
            </w:r>
          </w:p>
        </w:tc>
        <w:tc>
          <w:tcPr>
            <w:tcW w:w="939" w:type="dxa"/>
            <w:tcBorders>
              <w:top w:val="nil"/>
              <w:left w:val="nil"/>
              <w:bottom w:val="single" w:sz="4" w:space="0" w:color="BFBFBF"/>
              <w:right w:val="single" w:sz="4" w:space="0" w:color="BFBFBF"/>
            </w:tcBorders>
            <w:shd w:val="clear" w:color="000000" w:fill="FFFFFF"/>
            <w:noWrap/>
            <w:vAlign w:val="center"/>
            <w:hideMark/>
          </w:tcPr>
          <w:p w14:paraId="5B0B1E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2.61</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549132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0.65</w:t>
            </w:r>
          </w:p>
        </w:tc>
        <w:tc>
          <w:tcPr>
            <w:tcW w:w="772" w:type="dxa"/>
            <w:tcBorders>
              <w:top w:val="nil"/>
              <w:left w:val="nil"/>
              <w:bottom w:val="single" w:sz="4" w:space="0" w:color="BFBFBF"/>
              <w:right w:val="single" w:sz="4" w:space="0" w:color="BFBFBF"/>
            </w:tcBorders>
            <w:shd w:val="clear" w:color="000000" w:fill="FFFFFF"/>
            <w:noWrap/>
            <w:vAlign w:val="center"/>
            <w:hideMark/>
          </w:tcPr>
          <w:p w14:paraId="6148ABD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96" w:type="dxa"/>
            <w:tcBorders>
              <w:top w:val="nil"/>
              <w:left w:val="nil"/>
              <w:bottom w:val="single" w:sz="4" w:space="0" w:color="BFBFBF"/>
              <w:right w:val="single" w:sz="4" w:space="0" w:color="BFBFBF"/>
            </w:tcBorders>
            <w:shd w:val="clear" w:color="000000" w:fill="FFFFFF"/>
            <w:noWrap/>
            <w:vAlign w:val="center"/>
            <w:hideMark/>
          </w:tcPr>
          <w:p w14:paraId="3BF5E1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33.39</w:t>
            </w:r>
          </w:p>
        </w:tc>
        <w:tc>
          <w:tcPr>
            <w:tcW w:w="888" w:type="dxa"/>
            <w:tcBorders>
              <w:top w:val="nil"/>
              <w:left w:val="nil"/>
              <w:bottom w:val="single" w:sz="4" w:space="0" w:color="BFBFBF"/>
              <w:right w:val="single" w:sz="4" w:space="0" w:color="BFBFBF"/>
            </w:tcBorders>
            <w:shd w:val="clear" w:color="000000" w:fill="FFFFFF"/>
            <w:noWrap/>
            <w:vAlign w:val="center"/>
            <w:hideMark/>
          </w:tcPr>
          <w:p w14:paraId="62C975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6.50</w:t>
            </w:r>
          </w:p>
        </w:tc>
        <w:tc>
          <w:tcPr>
            <w:tcW w:w="845" w:type="dxa"/>
            <w:tcBorders>
              <w:top w:val="nil"/>
              <w:left w:val="nil"/>
              <w:bottom w:val="single" w:sz="4" w:space="0" w:color="BFBFBF"/>
              <w:right w:val="single" w:sz="4" w:space="0" w:color="BFBFBF"/>
            </w:tcBorders>
            <w:shd w:val="clear" w:color="000000" w:fill="FFFFFF"/>
            <w:noWrap/>
            <w:vAlign w:val="center"/>
            <w:hideMark/>
          </w:tcPr>
          <w:p w14:paraId="65AF19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23.09</w:t>
            </w:r>
          </w:p>
        </w:tc>
        <w:tc>
          <w:tcPr>
            <w:tcW w:w="852" w:type="dxa"/>
            <w:tcBorders>
              <w:top w:val="nil"/>
              <w:left w:val="nil"/>
              <w:bottom w:val="single" w:sz="4" w:space="0" w:color="BFBFBF"/>
              <w:right w:val="single" w:sz="4" w:space="0" w:color="auto"/>
            </w:tcBorders>
            <w:shd w:val="clear" w:color="000000" w:fill="FFFFFF"/>
            <w:noWrap/>
            <w:vAlign w:val="center"/>
            <w:hideMark/>
          </w:tcPr>
          <w:p w14:paraId="097ECD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85.37</w:t>
            </w:r>
          </w:p>
        </w:tc>
      </w:tr>
      <w:tr w:rsidR="00AD79BF" w:rsidRPr="00DD6CDE" w14:paraId="18C4E53F" w14:textId="77777777" w:rsidTr="00A90884">
        <w:trPr>
          <w:trHeight w:val="255"/>
          <w:jc w:val="center"/>
        </w:trPr>
        <w:tc>
          <w:tcPr>
            <w:tcW w:w="609" w:type="dxa"/>
            <w:vMerge/>
            <w:tcBorders>
              <w:top w:val="nil"/>
              <w:left w:val="nil"/>
              <w:bottom w:val="nil"/>
              <w:right w:val="nil"/>
            </w:tcBorders>
            <w:vAlign w:val="center"/>
            <w:hideMark/>
          </w:tcPr>
          <w:p w14:paraId="08E86E1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7D41B0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F1CED7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13CF1B5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0B57BC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w:t>
            </w:r>
          </w:p>
        </w:tc>
        <w:tc>
          <w:tcPr>
            <w:tcW w:w="939" w:type="dxa"/>
            <w:tcBorders>
              <w:top w:val="nil"/>
              <w:left w:val="nil"/>
              <w:bottom w:val="single" w:sz="4" w:space="0" w:color="BFBFBF"/>
              <w:right w:val="single" w:sz="4" w:space="0" w:color="BFBFBF"/>
            </w:tcBorders>
            <w:shd w:val="clear" w:color="000000" w:fill="FFFFFF"/>
            <w:noWrap/>
            <w:vAlign w:val="center"/>
            <w:hideMark/>
          </w:tcPr>
          <w:p w14:paraId="3FEE39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0.53</w:t>
            </w:r>
          </w:p>
        </w:tc>
        <w:tc>
          <w:tcPr>
            <w:tcW w:w="922" w:type="dxa"/>
            <w:tcBorders>
              <w:top w:val="nil"/>
              <w:left w:val="nil"/>
              <w:bottom w:val="single" w:sz="4" w:space="0" w:color="BFBFBF"/>
              <w:right w:val="single" w:sz="4" w:space="0" w:color="BFBFBF"/>
            </w:tcBorders>
            <w:shd w:val="clear" w:color="000000" w:fill="FFFFFF"/>
            <w:noWrap/>
            <w:vAlign w:val="center"/>
            <w:hideMark/>
          </w:tcPr>
          <w:p w14:paraId="311819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0.05</w:t>
            </w:r>
          </w:p>
        </w:tc>
        <w:tc>
          <w:tcPr>
            <w:tcW w:w="772" w:type="dxa"/>
            <w:tcBorders>
              <w:top w:val="nil"/>
              <w:left w:val="nil"/>
              <w:bottom w:val="single" w:sz="4" w:space="0" w:color="BFBFBF"/>
              <w:right w:val="single" w:sz="4" w:space="0" w:color="BFBFBF"/>
            </w:tcBorders>
            <w:shd w:val="clear" w:color="000000" w:fill="FFFFFF"/>
            <w:noWrap/>
            <w:vAlign w:val="center"/>
            <w:hideMark/>
          </w:tcPr>
          <w:p w14:paraId="04842E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96" w:type="dxa"/>
            <w:tcBorders>
              <w:top w:val="nil"/>
              <w:left w:val="nil"/>
              <w:bottom w:val="single" w:sz="4" w:space="0" w:color="BFBFBF"/>
              <w:right w:val="single" w:sz="4" w:space="0" w:color="BFBFBF"/>
            </w:tcBorders>
            <w:shd w:val="clear" w:color="000000" w:fill="FFFFFF"/>
            <w:noWrap/>
            <w:vAlign w:val="center"/>
            <w:hideMark/>
          </w:tcPr>
          <w:p w14:paraId="5E0271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BFBFBF"/>
              <w:right w:val="single" w:sz="4" w:space="0" w:color="BFBFBF"/>
            </w:tcBorders>
            <w:shd w:val="clear" w:color="000000" w:fill="FFFFFF"/>
            <w:noWrap/>
            <w:vAlign w:val="center"/>
            <w:hideMark/>
          </w:tcPr>
          <w:p w14:paraId="1EC7A36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6BD51A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9706A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r>
      <w:tr w:rsidR="00AD79BF" w:rsidRPr="00DD6CDE" w14:paraId="00D6D2DE" w14:textId="77777777" w:rsidTr="00A90884">
        <w:trPr>
          <w:trHeight w:val="255"/>
          <w:jc w:val="center"/>
        </w:trPr>
        <w:tc>
          <w:tcPr>
            <w:tcW w:w="609" w:type="dxa"/>
            <w:vMerge/>
            <w:tcBorders>
              <w:top w:val="nil"/>
              <w:left w:val="nil"/>
              <w:bottom w:val="nil"/>
              <w:right w:val="nil"/>
            </w:tcBorders>
            <w:vAlign w:val="center"/>
            <w:hideMark/>
          </w:tcPr>
          <w:p w14:paraId="549B4EFE"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65324D73"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5D2133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7736ED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1135E8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66.00</w:t>
            </w:r>
          </w:p>
        </w:tc>
        <w:tc>
          <w:tcPr>
            <w:tcW w:w="939" w:type="dxa"/>
            <w:tcBorders>
              <w:top w:val="nil"/>
              <w:left w:val="nil"/>
              <w:bottom w:val="single" w:sz="4" w:space="0" w:color="BFBFBF"/>
              <w:right w:val="single" w:sz="4" w:space="0" w:color="BFBFBF"/>
            </w:tcBorders>
            <w:shd w:val="clear" w:color="000000" w:fill="FFFFFF"/>
            <w:noWrap/>
            <w:vAlign w:val="center"/>
            <w:hideMark/>
          </w:tcPr>
          <w:p w14:paraId="5C1C11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9.25</w:t>
            </w:r>
          </w:p>
        </w:tc>
        <w:tc>
          <w:tcPr>
            <w:tcW w:w="922" w:type="dxa"/>
            <w:tcBorders>
              <w:top w:val="nil"/>
              <w:left w:val="nil"/>
              <w:bottom w:val="single" w:sz="4" w:space="0" w:color="BFBFBF"/>
              <w:right w:val="single" w:sz="4" w:space="0" w:color="BFBFBF"/>
            </w:tcBorders>
            <w:shd w:val="clear" w:color="000000" w:fill="FFFFFF"/>
            <w:noWrap/>
            <w:vAlign w:val="center"/>
            <w:hideMark/>
          </w:tcPr>
          <w:p w14:paraId="3BCCE0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1.66</w:t>
            </w:r>
          </w:p>
        </w:tc>
        <w:tc>
          <w:tcPr>
            <w:tcW w:w="772" w:type="dxa"/>
            <w:tcBorders>
              <w:top w:val="nil"/>
              <w:left w:val="nil"/>
              <w:bottom w:val="single" w:sz="4" w:space="0" w:color="BFBFBF"/>
              <w:right w:val="single" w:sz="4" w:space="0" w:color="BFBFBF"/>
            </w:tcBorders>
            <w:shd w:val="clear" w:color="000000" w:fill="FFFFFF"/>
            <w:noWrap/>
            <w:vAlign w:val="center"/>
            <w:hideMark/>
          </w:tcPr>
          <w:p w14:paraId="3DDE4A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896" w:type="dxa"/>
            <w:tcBorders>
              <w:top w:val="nil"/>
              <w:left w:val="nil"/>
              <w:bottom w:val="single" w:sz="4" w:space="0" w:color="BFBFBF"/>
              <w:right w:val="single" w:sz="4" w:space="0" w:color="BFBFBF"/>
            </w:tcBorders>
            <w:shd w:val="clear" w:color="000000" w:fill="FFFFFF"/>
            <w:noWrap/>
            <w:vAlign w:val="center"/>
            <w:hideMark/>
          </w:tcPr>
          <w:p w14:paraId="13D73F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96.00</w:t>
            </w:r>
          </w:p>
        </w:tc>
        <w:tc>
          <w:tcPr>
            <w:tcW w:w="888" w:type="dxa"/>
            <w:tcBorders>
              <w:top w:val="nil"/>
              <w:left w:val="nil"/>
              <w:bottom w:val="single" w:sz="4" w:space="0" w:color="BFBFBF"/>
              <w:right w:val="single" w:sz="4" w:space="0" w:color="BFBFBF"/>
            </w:tcBorders>
            <w:shd w:val="clear" w:color="000000" w:fill="FFFFFF"/>
            <w:noWrap/>
            <w:vAlign w:val="center"/>
            <w:hideMark/>
          </w:tcPr>
          <w:p w14:paraId="43AC05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c>
          <w:tcPr>
            <w:tcW w:w="845" w:type="dxa"/>
            <w:tcBorders>
              <w:top w:val="nil"/>
              <w:left w:val="nil"/>
              <w:bottom w:val="single" w:sz="4" w:space="0" w:color="BFBFBF"/>
              <w:right w:val="single" w:sz="4" w:space="0" w:color="BFBFBF"/>
            </w:tcBorders>
            <w:shd w:val="clear" w:color="000000" w:fill="FFFFFF"/>
            <w:noWrap/>
            <w:vAlign w:val="center"/>
            <w:hideMark/>
          </w:tcPr>
          <w:p w14:paraId="39588D4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75.00</w:t>
            </w:r>
          </w:p>
        </w:tc>
        <w:tc>
          <w:tcPr>
            <w:tcW w:w="852" w:type="dxa"/>
            <w:tcBorders>
              <w:top w:val="nil"/>
              <w:left w:val="nil"/>
              <w:bottom w:val="single" w:sz="4" w:space="0" w:color="BFBFBF"/>
              <w:right w:val="single" w:sz="4" w:space="0" w:color="auto"/>
            </w:tcBorders>
            <w:shd w:val="clear" w:color="000000" w:fill="FFFFFF"/>
            <w:noWrap/>
            <w:vAlign w:val="center"/>
            <w:hideMark/>
          </w:tcPr>
          <w:p w14:paraId="1530812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289.00</w:t>
            </w:r>
          </w:p>
        </w:tc>
      </w:tr>
      <w:tr w:rsidR="00AD79BF" w:rsidRPr="00DD6CDE" w14:paraId="5403570F" w14:textId="77777777" w:rsidTr="00A90884">
        <w:trPr>
          <w:trHeight w:val="255"/>
          <w:jc w:val="center"/>
        </w:trPr>
        <w:tc>
          <w:tcPr>
            <w:tcW w:w="609" w:type="dxa"/>
            <w:vMerge/>
            <w:tcBorders>
              <w:top w:val="nil"/>
              <w:left w:val="nil"/>
              <w:bottom w:val="nil"/>
              <w:right w:val="nil"/>
            </w:tcBorders>
            <w:vAlign w:val="center"/>
            <w:hideMark/>
          </w:tcPr>
          <w:p w14:paraId="4C643623"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3B7DABF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F3BF4F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1A3132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6C57D9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w:t>
            </w:r>
          </w:p>
        </w:tc>
        <w:tc>
          <w:tcPr>
            <w:tcW w:w="939" w:type="dxa"/>
            <w:tcBorders>
              <w:top w:val="nil"/>
              <w:left w:val="nil"/>
              <w:bottom w:val="single" w:sz="4" w:space="0" w:color="auto"/>
              <w:right w:val="single" w:sz="4" w:space="0" w:color="BFBFBF"/>
            </w:tcBorders>
            <w:shd w:val="clear" w:color="000000" w:fill="FFFFFF"/>
            <w:noWrap/>
            <w:vAlign w:val="center"/>
            <w:hideMark/>
          </w:tcPr>
          <w:p w14:paraId="012ECA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w:t>
            </w:r>
          </w:p>
        </w:tc>
        <w:tc>
          <w:tcPr>
            <w:tcW w:w="922" w:type="dxa"/>
            <w:tcBorders>
              <w:top w:val="nil"/>
              <w:left w:val="nil"/>
              <w:bottom w:val="single" w:sz="4" w:space="0" w:color="auto"/>
              <w:right w:val="single" w:sz="4" w:space="0" w:color="BFBFBF"/>
            </w:tcBorders>
            <w:shd w:val="clear" w:color="000000" w:fill="FFFFFF"/>
            <w:noWrap/>
            <w:vAlign w:val="center"/>
            <w:hideMark/>
          </w:tcPr>
          <w:p w14:paraId="7B201C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w:t>
            </w:r>
          </w:p>
        </w:tc>
        <w:tc>
          <w:tcPr>
            <w:tcW w:w="772" w:type="dxa"/>
            <w:tcBorders>
              <w:top w:val="nil"/>
              <w:left w:val="nil"/>
              <w:bottom w:val="single" w:sz="4" w:space="0" w:color="auto"/>
              <w:right w:val="single" w:sz="4" w:space="0" w:color="BFBFBF"/>
            </w:tcBorders>
            <w:shd w:val="clear" w:color="000000" w:fill="FFFFFF"/>
            <w:noWrap/>
            <w:vAlign w:val="center"/>
            <w:hideMark/>
          </w:tcPr>
          <w:p w14:paraId="19E642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w:t>
            </w:r>
          </w:p>
        </w:tc>
        <w:tc>
          <w:tcPr>
            <w:tcW w:w="896" w:type="dxa"/>
            <w:tcBorders>
              <w:top w:val="nil"/>
              <w:left w:val="nil"/>
              <w:bottom w:val="single" w:sz="4" w:space="0" w:color="auto"/>
              <w:right w:val="single" w:sz="4" w:space="0" w:color="BFBFBF"/>
            </w:tcBorders>
            <w:shd w:val="clear" w:color="000000" w:fill="FFFFFF"/>
            <w:noWrap/>
            <w:vAlign w:val="center"/>
            <w:hideMark/>
          </w:tcPr>
          <w:p w14:paraId="31A107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888" w:type="dxa"/>
            <w:tcBorders>
              <w:top w:val="nil"/>
              <w:left w:val="nil"/>
              <w:bottom w:val="single" w:sz="4" w:space="0" w:color="auto"/>
              <w:right w:val="single" w:sz="4" w:space="0" w:color="BFBFBF"/>
            </w:tcBorders>
            <w:shd w:val="clear" w:color="000000" w:fill="FFFFFF"/>
            <w:noWrap/>
            <w:vAlign w:val="center"/>
            <w:hideMark/>
          </w:tcPr>
          <w:p w14:paraId="09BB27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845" w:type="dxa"/>
            <w:tcBorders>
              <w:top w:val="nil"/>
              <w:left w:val="nil"/>
              <w:bottom w:val="single" w:sz="4" w:space="0" w:color="auto"/>
              <w:right w:val="single" w:sz="4" w:space="0" w:color="BFBFBF"/>
            </w:tcBorders>
            <w:shd w:val="clear" w:color="000000" w:fill="FFFFFF"/>
            <w:noWrap/>
            <w:vAlign w:val="center"/>
            <w:hideMark/>
          </w:tcPr>
          <w:p w14:paraId="6BF10A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c>
          <w:tcPr>
            <w:tcW w:w="852" w:type="dxa"/>
            <w:tcBorders>
              <w:top w:val="nil"/>
              <w:left w:val="nil"/>
              <w:bottom w:val="single" w:sz="4" w:space="0" w:color="auto"/>
              <w:right w:val="single" w:sz="4" w:space="0" w:color="auto"/>
            </w:tcBorders>
            <w:shd w:val="clear" w:color="000000" w:fill="FFFFFF"/>
            <w:noWrap/>
            <w:vAlign w:val="center"/>
            <w:hideMark/>
          </w:tcPr>
          <w:p w14:paraId="192FA6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w:t>
            </w:r>
          </w:p>
        </w:tc>
      </w:tr>
      <w:tr w:rsidR="00AD79BF" w:rsidRPr="00DD6CDE" w14:paraId="7B317677" w14:textId="77777777" w:rsidTr="00A90884">
        <w:trPr>
          <w:trHeight w:val="255"/>
          <w:jc w:val="center"/>
        </w:trPr>
        <w:tc>
          <w:tcPr>
            <w:tcW w:w="609" w:type="dxa"/>
            <w:vMerge/>
            <w:tcBorders>
              <w:top w:val="nil"/>
              <w:left w:val="nil"/>
              <w:bottom w:val="nil"/>
              <w:right w:val="nil"/>
            </w:tcBorders>
            <w:vAlign w:val="center"/>
            <w:hideMark/>
          </w:tcPr>
          <w:p w14:paraId="1F2FB5B7"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45AEA1A" w14:textId="4B0A0A62"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ED398E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CC3</w:t>
            </w:r>
          </w:p>
        </w:tc>
        <w:tc>
          <w:tcPr>
            <w:tcW w:w="694" w:type="dxa"/>
            <w:tcBorders>
              <w:top w:val="nil"/>
              <w:left w:val="nil"/>
              <w:bottom w:val="single" w:sz="4" w:space="0" w:color="BFBFBF"/>
              <w:right w:val="single" w:sz="4" w:space="0" w:color="auto"/>
            </w:tcBorders>
            <w:shd w:val="clear" w:color="000000" w:fill="D9D9D9"/>
            <w:noWrap/>
            <w:vAlign w:val="center"/>
            <w:hideMark/>
          </w:tcPr>
          <w:p w14:paraId="069D84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40041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8.40</w:t>
            </w:r>
          </w:p>
        </w:tc>
        <w:tc>
          <w:tcPr>
            <w:tcW w:w="939" w:type="dxa"/>
            <w:tcBorders>
              <w:top w:val="nil"/>
              <w:left w:val="nil"/>
              <w:bottom w:val="single" w:sz="4" w:space="0" w:color="BFBFBF"/>
              <w:right w:val="single" w:sz="4" w:space="0" w:color="BFBFBF"/>
            </w:tcBorders>
            <w:shd w:val="clear" w:color="000000" w:fill="D9D9D9"/>
            <w:noWrap/>
            <w:vAlign w:val="center"/>
            <w:hideMark/>
          </w:tcPr>
          <w:p w14:paraId="78CF2C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tcBorders>
              <w:top w:val="nil"/>
              <w:left w:val="nil"/>
              <w:bottom w:val="single" w:sz="4" w:space="0" w:color="BFBFBF"/>
              <w:right w:val="single" w:sz="4" w:space="0" w:color="BFBFBF"/>
            </w:tcBorders>
            <w:shd w:val="clear" w:color="000000" w:fill="D9D9D9"/>
            <w:noWrap/>
            <w:vAlign w:val="center"/>
            <w:hideMark/>
          </w:tcPr>
          <w:p w14:paraId="3EF406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772" w:type="dxa"/>
            <w:tcBorders>
              <w:top w:val="nil"/>
              <w:left w:val="nil"/>
              <w:bottom w:val="single" w:sz="4" w:space="0" w:color="BFBFBF"/>
              <w:right w:val="single" w:sz="4" w:space="0" w:color="BFBFBF"/>
            </w:tcBorders>
            <w:shd w:val="clear" w:color="000000" w:fill="D9D9D9"/>
            <w:noWrap/>
            <w:vAlign w:val="center"/>
            <w:hideMark/>
          </w:tcPr>
          <w:p w14:paraId="32A6A3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96" w:type="dxa"/>
            <w:tcBorders>
              <w:top w:val="nil"/>
              <w:left w:val="nil"/>
              <w:bottom w:val="single" w:sz="4" w:space="0" w:color="BFBFBF"/>
              <w:right w:val="single" w:sz="4" w:space="0" w:color="BFBFBF"/>
            </w:tcBorders>
            <w:shd w:val="clear" w:color="000000" w:fill="D9D9D9"/>
            <w:noWrap/>
            <w:vAlign w:val="center"/>
            <w:hideMark/>
          </w:tcPr>
          <w:p w14:paraId="3DC8A5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96.00</w:t>
            </w:r>
          </w:p>
        </w:tc>
        <w:tc>
          <w:tcPr>
            <w:tcW w:w="888" w:type="dxa"/>
            <w:tcBorders>
              <w:top w:val="nil"/>
              <w:left w:val="nil"/>
              <w:bottom w:val="single" w:sz="4" w:space="0" w:color="BFBFBF"/>
              <w:right w:val="single" w:sz="4" w:space="0" w:color="BFBFBF"/>
            </w:tcBorders>
            <w:shd w:val="clear" w:color="000000" w:fill="D9D9D9"/>
            <w:noWrap/>
            <w:vAlign w:val="center"/>
            <w:hideMark/>
          </w:tcPr>
          <w:p w14:paraId="557379D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A1616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w:t>
            </w:r>
          </w:p>
        </w:tc>
        <w:tc>
          <w:tcPr>
            <w:tcW w:w="852" w:type="dxa"/>
            <w:tcBorders>
              <w:top w:val="nil"/>
              <w:left w:val="nil"/>
              <w:bottom w:val="single" w:sz="4" w:space="0" w:color="BFBFBF"/>
              <w:right w:val="single" w:sz="4" w:space="0" w:color="auto"/>
            </w:tcBorders>
            <w:shd w:val="clear" w:color="000000" w:fill="D9D9D9"/>
            <w:noWrap/>
            <w:vAlign w:val="center"/>
            <w:hideMark/>
          </w:tcPr>
          <w:p w14:paraId="4C6289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4FF37EAF" w14:textId="77777777" w:rsidTr="00A90884">
        <w:trPr>
          <w:trHeight w:val="255"/>
          <w:jc w:val="center"/>
        </w:trPr>
        <w:tc>
          <w:tcPr>
            <w:tcW w:w="609" w:type="dxa"/>
            <w:vMerge/>
            <w:tcBorders>
              <w:top w:val="nil"/>
              <w:left w:val="nil"/>
              <w:bottom w:val="nil"/>
              <w:right w:val="nil"/>
            </w:tcBorders>
            <w:vAlign w:val="center"/>
            <w:hideMark/>
          </w:tcPr>
          <w:p w14:paraId="339AA7E5"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F27CEFD"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53C8EB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3F3C9F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13BD36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39" w:type="dxa"/>
            <w:tcBorders>
              <w:top w:val="nil"/>
              <w:left w:val="nil"/>
              <w:bottom w:val="single" w:sz="4" w:space="0" w:color="BFBFBF"/>
              <w:right w:val="single" w:sz="4" w:space="0" w:color="BFBFBF"/>
            </w:tcBorders>
            <w:shd w:val="clear" w:color="000000" w:fill="D9D9D9"/>
            <w:noWrap/>
            <w:vAlign w:val="center"/>
            <w:hideMark/>
          </w:tcPr>
          <w:p w14:paraId="5CE82E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922" w:type="dxa"/>
            <w:tcBorders>
              <w:top w:val="nil"/>
              <w:left w:val="nil"/>
              <w:bottom w:val="single" w:sz="4" w:space="0" w:color="BFBFBF"/>
              <w:right w:val="single" w:sz="4" w:space="0" w:color="BFBFBF"/>
            </w:tcBorders>
            <w:shd w:val="clear" w:color="000000" w:fill="D9D9D9"/>
            <w:noWrap/>
            <w:vAlign w:val="center"/>
            <w:hideMark/>
          </w:tcPr>
          <w:p w14:paraId="524E69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772" w:type="dxa"/>
            <w:tcBorders>
              <w:top w:val="nil"/>
              <w:left w:val="nil"/>
              <w:bottom w:val="single" w:sz="4" w:space="0" w:color="BFBFBF"/>
              <w:right w:val="single" w:sz="4" w:space="0" w:color="BFBFBF"/>
            </w:tcBorders>
            <w:shd w:val="clear" w:color="000000" w:fill="D9D9D9"/>
            <w:noWrap/>
            <w:vAlign w:val="center"/>
            <w:hideMark/>
          </w:tcPr>
          <w:p w14:paraId="2526E0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96" w:type="dxa"/>
            <w:tcBorders>
              <w:top w:val="nil"/>
              <w:left w:val="nil"/>
              <w:bottom w:val="single" w:sz="4" w:space="0" w:color="BFBFBF"/>
              <w:right w:val="single" w:sz="4" w:space="0" w:color="BFBFBF"/>
            </w:tcBorders>
            <w:shd w:val="clear" w:color="000000" w:fill="D9D9D9"/>
            <w:noWrap/>
            <w:vAlign w:val="center"/>
            <w:hideMark/>
          </w:tcPr>
          <w:p w14:paraId="5F7FB5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D9D9D9"/>
            <w:noWrap/>
            <w:vAlign w:val="center"/>
            <w:hideMark/>
          </w:tcPr>
          <w:p w14:paraId="415ABE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D9D9D9"/>
            <w:noWrap/>
            <w:vAlign w:val="center"/>
            <w:hideMark/>
          </w:tcPr>
          <w:p w14:paraId="514981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0C08FD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6C639738" w14:textId="77777777" w:rsidTr="00A90884">
        <w:trPr>
          <w:trHeight w:val="255"/>
          <w:jc w:val="center"/>
        </w:trPr>
        <w:tc>
          <w:tcPr>
            <w:tcW w:w="609" w:type="dxa"/>
            <w:vMerge/>
            <w:tcBorders>
              <w:top w:val="nil"/>
              <w:left w:val="nil"/>
              <w:bottom w:val="nil"/>
              <w:right w:val="nil"/>
            </w:tcBorders>
            <w:vAlign w:val="center"/>
            <w:hideMark/>
          </w:tcPr>
          <w:p w14:paraId="4B4FDA76"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17CC75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AF94D9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921AD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C0A3B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8.40</w:t>
            </w:r>
          </w:p>
        </w:tc>
        <w:tc>
          <w:tcPr>
            <w:tcW w:w="939" w:type="dxa"/>
            <w:tcBorders>
              <w:top w:val="nil"/>
              <w:left w:val="nil"/>
              <w:bottom w:val="single" w:sz="4" w:space="0" w:color="BFBFBF"/>
              <w:right w:val="single" w:sz="4" w:space="0" w:color="BFBFBF"/>
            </w:tcBorders>
            <w:shd w:val="clear" w:color="000000" w:fill="D9D9D9"/>
            <w:noWrap/>
            <w:vAlign w:val="center"/>
            <w:hideMark/>
          </w:tcPr>
          <w:p w14:paraId="5F95BC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tcBorders>
              <w:top w:val="nil"/>
              <w:left w:val="nil"/>
              <w:bottom w:val="single" w:sz="4" w:space="0" w:color="BFBFBF"/>
              <w:right w:val="single" w:sz="4" w:space="0" w:color="BFBFBF"/>
            </w:tcBorders>
            <w:shd w:val="clear" w:color="000000" w:fill="D9D9D9"/>
            <w:noWrap/>
            <w:vAlign w:val="center"/>
            <w:hideMark/>
          </w:tcPr>
          <w:p w14:paraId="0E79E5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772" w:type="dxa"/>
            <w:tcBorders>
              <w:top w:val="nil"/>
              <w:left w:val="nil"/>
              <w:bottom w:val="single" w:sz="4" w:space="0" w:color="BFBFBF"/>
              <w:right w:val="single" w:sz="4" w:space="0" w:color="BFBFBF"/>
            </w:tcBorders>
            <w:shd w:val="clear" w:color="000000" w:fill="D9D9D9"/>
            <w:noWrap/>
            <w:vAlign w:val="center"/>
            <w:hideMark/>
          </w:tcPr>
          <w:p w14:paraId="75702E0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96" w:type="dxa"/>
            <w:tcBorders>
              <w:top w:val="nil"/>
              <w:left w:val="nil"/>
              <w:bottom w:val="single" w:sz="4" w:space="0" w:color="BFBFBF"/>
              <w:right w:val="single" w:sz="4" w:space="0" w:color="BFBFBF"/>
            </w:tcBorders>
            <w:shd w:val="clear" w:color="000000" w:fill="D9D9D9"/>
            <w:noWrap/>
            <w:vAlign w:val="center"/>
            <w:hideMark/>
          </w:tcPr>
          <w:p w14:paraId="6BA281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96.00</w:t>
            </w:r>
          </w:p>
        </w:tc>
        <w:tc>
          <w:tcPr>
            <w:tcW w:w="888" w:type="dxa"/>
            <w:tcBorders>
              <w:top w:val="nil"/>
              <w:left w:val="nil"/>
              <w:bottom w:val="single" w:sz="4" w:space="0" w:color="BFBFBF"/>
              <w:right w:val="single" w:sz="4" w:space="0" w:color="BFBFBF"/>
            </w:tcBorders>
            <w:shd w:val="clear" w:color="000000" w:fill="D9D9D9"/>
            <w:noWrap/>
            <w:vAlign w:val="center"/>
            <w:hideMark/>
          </w:tcPr>
          <w:p w14:paraId="54459C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0D84D3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w:t>
            </w:r>
          </w:p>
        </w:tc>
        <w:tc>
          <w:tcPr>
            <w:tcW w:w="852" w:type="dxa"/>
            <w:tcBorders>
              <w:top w:val="nil"/>
              <w:left w:val="nil"/>
              <w:bottom w:val="single" w:sz="4" w:space="0" w:color="BFBFBF"/>
              <w:right w:val="single" w:sz="4" w:space="0" w:color="auto"/>
            </w:tcBorders>
            <w:shd w:val="clear" w:color="000000" w:fill="D9D9D9"/>
            <w:noWrap/>
            <w:vAlign w:val="center"/>
            <w:hideMark/>
          </w:tcPr>
          <w:p w14:paraId="3BACB9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75BE7FCF" w14:textId="77777777" w:rsidTr="00A90884">
        <w:trPr>
          <w:trHeight w:val="255"/>
          <w:jc w:val="center"/>
        </w:trPr>
        <w:tc>
          <w:tcPr>
            <w:tcW w:w="609" w:type="dxa"/>
            <w:vMerge/>
            <w:tcBorders>
              <w:top w:val="nil"/>
              <w:left w:val="nil"/>
              <w:bottom w:val="nil"/>
              <w:right w:val="nil"/>
            </w:tcBorders>
            <w:vAlign w:val="center"/>
            <w:hideMark/>
          </w:tcPr>
          <w:p w14:paraId="43AD3F2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685D5053"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EDF7C1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nil"/>
              <w:right w:val="single" w:sz="4" w:space="0" w:color="auto"/>
            </w:tcBorders>
            <w:shd w:val="clear" w:color="000000" w:fill="D9D9D9"/>
            <w:noWrap/>
            <w:vAlign w:val="center"/>
            <w:hideMark/>
          </w:tcPr>
          <w:p w14:paraId="3EA81C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nil"/>
              <w:right w:val="single" w:sz="4" w:space="0" w:color="BFBFBF"/>
            </w:tcBorders>
            <w:shd w:val="clear" w:color="000000" w:fill="D9D9D9"/>
            <w:noWrap/>
            <w:vAlign w:val="center"/>
            <w:hideMark/>
          </w:tcPr>
          <w:p w14:paraId="524AEF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8.40</w:t>
            </w:r>
          </w:p>
        </w:tc>
        <w:tc>
          <w:tcPr>
            <w:tcW w:w="939" w:type="dxa"/>
            <w:tcBorders>
              <w:top w:val="nil"/>
              <w:left w:val="nil"/>
              <w:bottom w:val="nil"/>
              <w:right w:val="single" w:sz="4" w:space="0" w:color="BFBFBF"/>
            </w:tcBorders>
            <w:shd w:val="clear" w:color="000000" w:fill="D9D9D9"/>
            <w:noWrap/>
            <w:vAlign w:val="center"/>
            <w:hideMark/>
          </w:tcPr>
          <w:p w14:paraId="1FD4F9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922" w:type="dxa"/>
            <w:tcBorders>
              <w:top w:val="nil"/>
              <w:left w:val="nil"/>
              <w:bottom w:val="nil"/>
              <w:right w:val="single" w:sz="4" w:space="0" w:color="BFBFBF"/>
            </w:tcBorders>
            <w:shd w:val="clear" w:color="000000" w:fill="D9D9D9"/>
            <w:noWrap/>
            <w:vAlign w:val="center"/>
            <w:hideMark/>
          </w:tcPr>
          <w:p w14:paraId="4880C1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772" w:type="dxa"/>
            <w:tcBorders>
              <w:top w:val="nil"/>
              <w:left w:val="nil"/>
              <w:bottom w:val="nil"/>
              <w:right w:val="single" w:sz="4" w:space="0" w:color="BFBFBF"/>
            </w:tcBorders>
            <w:shd w:val="clear" w:color="000000" w:fill="D9D9D9"/>
            <w:noWrap/>
            <w:vAlign w:val="center"/>
            <w:hideMark/>
          </w:tcPr>
          <w:p w14:paraId="0E9DB79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0.80</w:t>
            </w:r>
          </w:p>
        </w:tc>
        <w:tc>
          <w:tcPr>
            <w:tcW w:w="896" w:type="dxa"/>
            <w:tcBorders>
              <w:top w:val="nil"/>
              <w:left w:val="nil"/>
              <w:bottom w:val="nil"/>
              <w:right w:val="single" w:sz="4" w:space="0" w:color="BFBFBF"/>
            </w:tcBorders>
            <w:shd w:val="clear" w:color="000000" w:fill="D9D9D9"/>
            <w:noWrap/>
            <w:vAlign w:val="center"/>
            <w:hideMark/>
          </w:tcPr>
          <w:p w14:paraId="5398B8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96.00</w:t>
            </w:r>
          </w:p>
        </w:tc>
        <w:tc>
          <w:tcPr>
            <w:tcW w:w="888" w:type="dxa"/>
            <w:tcBorders>
              <w:top w:val="nil"/>
              <w:left w:val="nil"/>
              <w:bottom w:val="nil"/>
              <w:right w:val="single" w:sz="4" w:space="0" w:color="BFBFBF"/>
            </w:tcBorders>
            <w:shd w:val="clear" w:color="000000" w:fill="D9D9D9"/>
            <w:noWrap/>
            <w:vAlign w:val="center"/>
            <w:hideMark/>
          </w:tcPr>
          <w:p w14:paraId="24E4494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nil"/>
              <w:right w:val="single" w:sz="4" w:space="0" w:color="BFBFBF"/>
            </w:tcBorders>
            <w:shd w:val="clear" w:color="000000" w:fill="D9D9D9"/>
            <w:noWrap/>
            <w:vAlign w:val="center"/>
            <w:hideMark/>
          </w:tcPr>
          <w:p w14:paraId="64DB1B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w:t>
            </w:r>
          </w:p>
        </w:tc>
        <w:tc>
          <w:tcPr>
            <w:tcW w:w="852" w:type="dxa"/>
            <w:tcBorders>
              <w:top w:val="nil"/>
              <w:left w:val="nil"/>
              <w:bottom w:val="nil"/>
              <w:right w:val="single" w:sz="4" w:space="0" w:color="auto"/>
            </w:tcBorders>
            <w:shd w:val="clear" w:color="000000" w:fill="D9D9D9"/>
            <w:noWrap/>
            <w:vAlign w:val="center"/>
            <w:hideMark/>
          </w:tcPr>
          <w:p w14:paraId="44AE82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1DF83362" w14:textId="77777777" w:rsidTr="00A90884">
        <w:trPr>
          <w:trHeight w:val="255"/>
          <w:jc w:val="center"/>
        </w:trPr>
        <w:tc>
          <w:tcPr>
            <w:tcW w:w="609" w:type="dxa"/>
            <w:vMerge/>
            <w:tcBorders>
              <w:top w:val="nil"/>
              <w:left w:val="nil"/>
              <w:bottom w:val="nil"/>
              <w:right w:val="nil"/>
            </w:tcBorders>
            <w:vAlign w:val="center"/>
            <w:hideMark/>
          </w:tcPr>
          <w:p w14:paraId="283A166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77AE834"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12AEAD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0680B6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12F323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39" w:type="dxa"/>
            <w:tcBorders>
              <w:top w:val="nil"/>
              <w:left w:val="nil"/>
              <w:bottom w:val="single" w:sz="4" w:space="0" w:color="auto"/>
              <w:right w:val="single" w:sz="4" w:space="0" w:color="BFBFBF"/>
            </w:tcBorders>
            <w:shd w:val="clear" w:color="000000" w:fill="D9D9D9"/>
            <w:noWrap/>
            <w:vAlign w:val="center"/>
            <w:hideMark/>
          </w:tcPr>
          <w:p w14:paraId="14A31E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922" w:type="dxa"/>
            <w:tcBorders>
              <w:top w:val="nil"/>
              <w:left w:val="nil"/>
              <w:bottom w:val="single" w:sz="4" w:space="0" w:color="auto"/>
              <w:right w:val="single" w:sz="4" w:space="0" w:color="BFBFBF"/>
            </w:tcBorders>
            <w:shd w:val="clear" w:color="000000" w:fill="D9D9D9"/>
            <w:noWrap/>
            <w:vAlign w:val="center"/>
            <w:hideMark/>
          </w:tcPr>
          <w:p w14:paraId="50C9C8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772" w:type="dxa"/>
            <w:tcBorders>
              <w:top w:val="nil"/>
              <w:left w:val="nil"/>
              <w:bottom w:val="single" w:sz="4" w:space="0" w:color="auto"/>
              <w:right w:val="single" w:sz="4" w:space="0" w:color="BFBFBF"/>
            </w:tcBorders>
            <w:shd w:val="clear" w:color="000000" w:fill="D9D9D9"/>
            <w:noWrap/>
            <w:vAlign w:val="center"/>
            <w:hideMark/>
          </w:tcPr>
          <w:p w14:paraId="680FE9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auto"/>
              <w:right w:val="single" w:sz="4" w:space="0" w:color="BFBFBF"/>
            </w:tcBorders>
            <w:shd w:val="clear" w:color="000000" w:fill="D9D9D9"/>
            <w:noWrap/>
            <w:vAlign w:val="center"/>
            <w:hideMark/>
          </w:tcPr>
          <w:p w14:paraId="457C52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8" w:type="dxa"/>
            <w:tcBorders>
              <w:top w:val="nil"/>
              <w:left w:val="nil"/>
              <w:bottom w:val="single" w:sz="4" w:space="0" w:color="auto"/>
              <w:right w:val="single" w:sz="4" w:space="0" w:color="BFBFBF"/>
            </w:tcBorders>
            <w:shd w:val="clear" w:color="000000" w:fill="D9D9D9"/>
            <w:noWrap/>
            <w:vAlign w:val="center"/>
            <w:hideMark/>
          </w:tcPr>
          <w:p w14:paraId="4D7B6A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auto"/>
              <w:right w:val="single" w:sz="4" w:space="0" w:color="BFBFBF"/>
            </w:tcBorders>
            <w:shd w:val="clear" w:color="000000" w:fill="D9D9D9"/>
            <w:noWrap/>
            <w:vAlign w:val="center"/>
            <w:hideMark/>
          </w:tcPr>
          <w:p w14:paraId="12B7FD1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52" w:type="dxa"/>
            <w:tcBorders>
              <w:top w:val="nil"/>
              <w:left w:val="nil"/>
              <w:bottom w:val="single" w:sz="4" w:space="0" w:color="auto"/>
              <w:right w:val="single" w:sz="4" w:space="0" w:color="auto"/>
            </w:tcBorders>
            <w:shd w:val="clear" w:color="000000" w:fill="D9D9D9"/>
            <w:noWrap/>
            <w:vAlign w:val="center"/>
            <w:hideMark/>
          </w:tcPr>
          <w:p w14:paraId="3774FC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7355C1D1" w14:textId="77777777" w:rsidTr="00A90884">
        <w:trPr>
          <w:trHeight w:val="255"/>
          <w:jc w:val="center"/>
        </w:trPr>
        <w:tc>
          <w:tcPr>
            <w:tcW w:w="609" w:type="dxa"/>
            <w:vMerge/>
            <w:tcBorders>
              <w:top w:val="nil"/>
              <w:left w:val="nil"/>
              <w:bottom w:val="nil"/>
              <w:right w:val="nil"/>
            </w:tcBorders>
            <w:vAlign w:val="center"/>
            <w:hideMark/>
          </w:tcPr>
          <w:p w14:paraId="55D80A72"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C159B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EACB5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4" w:type="dxa"/>
            <w:tcBorders>
              <w:top w:val="nil"/>
              <w:left w:val="nil"/>
              <w:bottom w:val="single" w:sz="4" w:space="0" w:color="BFBFBF"/>
              <w:right w:val="single" w:sz="4" w:space="0" w:color="auto"/>
            </w:tcBorders>
            <w:shd w:val="clear" w:color="auto" w:fill="auto"/>
            <w:noWrap/>
            <w:vAlign w:val="center"/>
            <w:hideMark/>
          </w:tcPr>
          <w:p w14:paraId="2187C5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0B3E4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9.52</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404F411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1.31</w:t>
            </w:r>
          </w:p>
        </w:tc>
        <w:tc>
          <w:tcPr>
            <w:tcW w:w="922" w:type="dxa"/>
            <w:tcBorders>
              <w:top w:val="nil"/>
              <w:left w:val="nil"/>
              <w:bottom w:val="nil"/>
              <w:right w:val="nil"/>
            </w:tcBorders>
            <w:shd w:val="clear" w:color="auto" w:fill="auto"/>
            <w:noWrap/>
            <w:vAlign w:val="center"/>
            <w:hideMark/>
          </w:tcPr>
          <w:p w14:paraId="3B8167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0.24</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E5C1B9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1.74</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5E9A77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12.73</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66E52E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012E0A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5E4E0D0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47.55</w:t>
            </w:r>
          </w:p>
        </w:tc>
      </w:tr>
      <w:tr w:rsidR="00AD79BF" w:rsidRPr="00DD6CDE" w14:paraId="357E9C64" w14:textId="77777777" w:rsidTr="00A90884">
        <w:trPr>
          <w:trHeight w:val="255"/>
          <w:jc w:val="center"/>
        </w:trPr>
        <w:tc>
          <w:tcPr>
            <w:tcW w:w="609" w:type="dxa"/>
            <w:vMerge/>
            <w:tcBorders>
              <w:top w:val="nil"/>
              <w:left w:val="nil"/>
              <w:bottom w:val="nil"/>
              <w:right w:val="nil"/>
            </w:tcBorders>
            <w:vAlign w:val="center"/>
            <w:hideMark/>
          </w:tcPr>
          <w:p w14:paraId="3BF96E28"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6B03B87D"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08C989F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36BDF0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2FC1BF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12.48</w:t>
            </w:r>
          </w:p>
        </w:tc>
        <w:tc>
          <w:tcPr>
            <w:tcW w:w="939" w:type="dxa"/>
            <w:tcBorders>
              <w:top w:val="nil"/>
              <w:left w:val="nil"/>
              <w:bottom w:val="single" w:sz="4" w:space="0" w:color="BFBFBF"/>
              <w:right w:val="single" w:sz="4" w:space="0" w:color="BFBFBF"/>
            </w:tcBorders>
            <w:shd w:val="clear" w:color="000000" w:fill="FFFFFF"/>
            <w:noWrap/>
            <w:vAlign w:val="center"/>
            <w:hideMark/>
          </w:tcPr>
          <w:p w14:paraId="36EF2F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2.52</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10F616A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0.34</w:t>
            </w:r>
          </w:p>
        </w:tc>
        <w:tc>
          <w:tcPr>
            <w:tcW w:w="772" w:type="dxa"/>
            <w:tcBorders>
              <w:top w:val="nil"/>
              <w:left w:val="nil"/>
              <w:bottom w:val="single" w:sz="4" w:space="0" w:color="BFBFBF"/>
              <w:right w:val="single" w:sz="4" w:space="0" w:color="BFBFBF"/>
            </w:tcBorders>
            <w:shd w:val="clear" w:color="000000" w:fill="FFFFFF"/>
            <w:noWrap/>
            <w:vAlign w:val="center"/>
            <w:hideMark/>
          </w:tcPr>
          <w:p w14:paraId="4BD0E1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0.84</w:t>
            </w:r>
          </w:p>
        </w:tc>
        <w:tc>
          <w:tcPr>
            <w:tcW w:w="896" w:type="dxa"/>
            <w:tcBorders>
              <w:top w:val="nil"/>
              <w:left w:val="nil"/>
              <w:bottom w:val="single" w:sz="4" w:space="0" w:color="BFBFBF"/>
              <w:right w:val="single" w:sz="4" w:space="0" w:color="BFBFBF"/>
            </w:tcBorders>
            <w:shd w:val="clear" w:color="000000" w:fill="FFFFFF"/>
            <w:noWrap/>
            <w:vAlign w:val="center"/>
            <w:hideMark/>
          </w:tcPr>
          <w:p w14:paraId="275AB4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10.40</w:t>
            </w:r>
          </w:p>
        </w:tc>
        <w:tc>
          <w:tcPr>
            <w:tcW w:w="888" w:type="dxa"/>
            <w:tcBorders>
              <w:top w:val="nil"/>
              <w:left w:val="nil"/>
              <w:bottom w:val="single" w:sz="4" w:space="0" w:color="BFBFBF"/>
              <w:right w:val="single" w:sz="4" w:space="0" w:color="BFBFBF"/>
            </w:tcBorders>
            <w:shd w:val="clear" w:color="000000" w:fill="FFFFFF"/>
            <w:noWrap/>
            <w:vAlign w:val="center"/>
            <w:hideMark/>
          </w:tcPr>
          <w:p w14:paraId="5DCA198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3.33</w:t>
            </w:r>
          </w:p>
        </w:tc>
        <w:tc>
          <w:tcPr>
            <w:tcW w:w="845" w:type="dxa"/>
            <w:tcBorders>
              <w:top w:val="nil"/>
              <w:left w:val="nil"/>
              <w:bottom w:val="single" w:sz="4" w:space="0" w:color="BFBFBF"/>
              <w:right w:val="single" w:sz="4" w:space="0" w:color="BFBFBF"/>
            </w:tcBorders>
            <w:shd w:val="clear" w:color="000000" w:fill="FFFFFF"/>
            <w:noWrap/>
            <w:vAlign w:val="center"/>
            <w:hideMark/>
          </w:tcPr>
          <w:p w14:paraId="2D41A01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4.07</w:t>
            </w:r>
          </w:p>
        </w:tc>
        <w:tc>
          <w:tcPr>
            <w:tcW w:w="852" w:type="dxa"/>
            <w:tcBorders>
              <w:top w:val="nil"/>
              <w:left w:val="nil"/>
              <w:bottom w:val="single" w:sz="4" w:space="0" w:color="BFBFBF"/>
              <w:right w:val="single" w:sz="4" w:space="0" w:color="auto"/>
            </w:tcBorders>
            <w:shd w:val="clear" w:color="000000" w:fill="FFFFFF"/>
            <w:noWrap/>
            <w:vAlign w:val="center"/>
            <w:hideMark/>
          </w:tcPr>
          <w:p w14:paraId="49A762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46.95</w:t>
            </w:r>
          </w:p>
        </w:tc>
      </w:tr>
      <w:tr w:rsidR="00AD79BF" w:rsidRPr="00DD6CDE" w14:paraId="6D0BE4AD" w14:textId="77777777" w:rsidTr="00A90884">
        <w:trPr>
          <w:trHeight w:val="255"/>
          <w:jc w:val="center"/>
        </w:trPr>
        <w:tc>
          <w:tcPr>
            <w:tcW w:w="609" w:type="dxa"/>
            <w:vMerge/>
            <w:tcBorders>
              <w:top w:val="nil"/>
              <w:left w:val="nil"/>
              <w:bottom w:val="nil"/>
              <w:right w:val="nil"/>
            </w:tcBorders>
            <w:vAlign w:val="center"/>
            <w:hideMark/>
          </w:tcPr>
          <w:p w14:paraId="55427820"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2074E9F"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1D60124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09AA63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68B205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0.43</w:t>
            </w:r>
          </w:p>
        </w:tc>
        <w:tc>
          <w:tcPr>
            <w:tcW w:w="939" w:type="dxa"/>
            <w:tcBorders>
              <w:top w:val="nil"/>
              <w:left w:val="nil"/>
              <w:bottom w:val="single" w:sz="4" w:space="0" w:color="BFBFBF"/>
              <w:right w:val="single" w:sz="4" w:space="0" w:color="BFBFBF"/>
            </w:tcBorders>
            <w:shd w:val="clear" w:color="000000" w:fill="FFFFFF"/>
            <w:noWrap/>
            <w:vAlign w:val="center"/>
            <w:hideMark/>
          </w:tcPr>
          <w:p w14:paraId="107F6F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FFFFFF"/>
            <w:noWrap/>
            <w:vAlign w:val="center"/>
            <w:hideMark/>
          </w:tcPr>
          <w:p w14:paraId="03DB69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0.03</w:t>
            </w:r>
          </w:p>
        </w:tc>
        <w:tc>
          <w:tcPr>
            <w:tcW w:w="772" w:type="dxa"/>
            <w:tcBorders>
              <w:top w:val="nil"/>
              <w:left w:val="nil"/>
              <w:bottom w:val="single" w:sz="4" w:space="0" w:color="BFBFBF"/>
              <w:right w:val="single" w:sz="4" w:space="0" w:color="BFBFBF"/>
            </w:tcBorders>
            <w:shd w:val="clear" w:color="000000" w:fill="FFFFFF"/>
            <w:noWrap/>
            <w:vAlign w:val="center"/>
            <w:hideMark/>
          </w:tcPr>
          <w:p w14:paraId="137C73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BFBFBF"/>
              <w:right w:val="single" w:sz="4" w:space="0" w:color="BFBFBF"/>
            </w:tcBorders>
            <w:shd w:val="clear" w:color="000000" w:fill="FFFFFF"/>
            <w:noWrap/>
            <w:vAlign w:val="center"/>
            <w:hideMark/>
          </w:tcPr>
          <w:p w14:paraId="286BE3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BFBFBF"/>
              <w:right w:val="single" w:sz="4" w:space="0" w:color="BFBFBF"/>
            </w:tcBorders>
            <w:shd w:val="clear" w:color="000000" w:fill="FFFFFF"/>
            <w:noWrap/>
            <w:vAlign w:val="center"/>
            <w:hideMark/>
          </w:tcPr>
          <w:p w14:paraId="4E0224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FFFFFF"/>
            <w:noWrap/>
            <w:vAlign w:val="center"/>
            <w:hideMark/>
          </w:tcPr>
          <w:p w14:paraId="433095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39E6F9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r>
      <w:tr w:rsidR="00AD79BF" w:rsidRPr="00DD6CDE" w14:paraId="0743C8D6" w14:textId="77777777" w:rsidTr="00A90884">
        <w:trPr>
          <w:trHeight w:val="255"/>
          <w:jc w:val="center"/>
        </w:trPr>
        <w:tc>
          <w:tcPr>
            <w:tcW w:w="609" w:type="dxa"/>
            <w:vMerge/>
            <w:tcBorders>
              <w:top w:val="nil"/>
              <w:left w:val="nil"/>
              <w:bottom w:val="nil"/>
              <w:right w:val="nil"/>
            </w:tcBorders>
            <w:vAlign w:val="center"/>
            <w:hideMark/>
          </w:tcPr>
          <w:p w14:paraId="7C50C1C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127A02D"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838BBE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238E94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2FE9491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c>
          <w:tcPr>
            <w:tcW w:w="939" w:type="dxa"/>
            <w:tcBorders>
              <w:top w:val="nil"/>
              <w:left w:val="nil"/>
              <w:bottom w:val="single" w:sz="4" w:space="0" w:color="BFBFBF"/>
              <w:right w:val="single" w:sz="4" w:space="0" w:color="BFBFBF"/>
            </w:tcBorders>
            <w:shd w:val="clear" w:color="000000" w:fill="FFFFFF"/>
            <w:noWrap/>
            <w:vAlign w:val="center"/>
            <w:hideMark/>
          </w:tcPr>
          <w:p w14:paraId="23A5FEA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13.78</w:t>
            </w:r>
          </w:p>
        </w:tc>
        <w:tc>
          <w:tcPr>
            <w:tcW w:w="922" w:type="dxa"/>
            <w:tcBorders>
              <w:top w:val="nil"/>
              <w:left w:val="nil"/>
              <w:bottom w:val="single" w:sz="4" w:space="0" w:color="BFBFBF"/>
              <w:right w:val="single" w:sz="4" w:space="0" w:color="BFBFBF"/>
            </w:tcBorders>
            <w:shd w:val="clear" w:color="000000" w:fill="FFFFFF"/>
            <w:noWrap/>
            <w:vAlign w:val="center"/>
            <w:hideMark/>
          </w:tcPr>
          <w:p w14:paraId="32280E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1.38</w:t>
            </w:r>
          </w:p>
        </w:tc>
        <w:tc>
          <w:tcPr>
            <w:tcW w:w="772" w:type="dxa"/>
            <w:tcBorders>
              <w:top w:val="nil"/>
              <w:left w:val="nil"/>
              <w:bottom w:val="single" w:sz="4" w:space="0" w:color="BFBFBF"/>
              <w:right w:val="single" w:sz="4" w:space="0" w:color="BFBFBF"/>
            </w:tcBorders>
            <w:shd w:val="clear" w:color="000000" w:fill="FFFFFF"/>
            <w:noWrap/>
            <w:vAlign w:val="center"/>
            <w:hideMark/>
          </w:tcPr>
          <w:p w14:paraId="45BACA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96" w:type="dxa"/>
            <w:tcBorders>
              <w:top w:val="nil"/>
              <w:left w:val="nil"/>
              <w:bottom w:val="single" w:sz="4" w:space="0" w:color="BFBFBF"/>
              <w:right w:val="single" w:sz="4" w:space="0" w:color="BFBFBF"/>
            </w:tcBorders>
            <w:shd w:val="clear" w:color="000000" w:fill="FFFFFF"/>
            <w:noWrap/>
            <w:vAlign w:val="center"/>
            <w:hideMark/>
          </w:tcPr>
          <w:p w14:paraId="2A018C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62.00</w:t>
            </w:r>
          </w:p>
        </w:tc>
        <w:tc>
          <w:tcPr>
            <w:tcW w:w="888" w:type="dxa"/>
            <w:tcBorders>
              <w:top w:val="nil"/>
              <w:left w:val="nil"/>
              <w:bottom w:val="single" w:sz="4" w:space="0" w:color="BFBFBF"/>
              <w:right w:val="single" w:sz="4" w:space="0" w:color="BFBFBF"/>
            </w:tcBorders>
            <w:shd w:val="clear" w:color="000000" w:fill="FFFFFF"/>
            <w:noWrap/>
            <w:vAlign w:val="center"/>
            <w:hideMark/>
          </w:tcPr>
          <w:p w14:paraId="187DDF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845" w:type="dxa"/>
            <w:tcBorders>
              <w:top w:val="nil"/>
              <w:left w:val="nil"/>
              <w:bottom w:val="single" w:sz="4" w:space="0" w:color="BFBFBF"/>
              <w:right w:val="single" w:sz="4" w:space="0" w:color="BFBFBF"/>
            </w:tcBorders>
            <w:shd w:val="clear" w:color="000000" w:fill="FFFFFF"/>
            <w:noWrap/>
            <w:vAlign w:val="center"/>
            <w:hideMark/>
          </w:tcPr>
          <w:p w14:paraId="2FF3FC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18.00</w:t>
            </w:r>
          </w:p>
        </w:tc>
        <w:tc>
          <w:tcPr>
            <w:tcW w:w="852" w:type="dxa"/>
            <w:tcBorders>
              <w:top w:val="nil"/>
              <w:left w:val="nil"/>
              <w:bottom w:val="single" w:sz="4" w:space="0" w:color="BFBFBF"/>
              <w:right w:val="single" w:sz="4" w:space="0" w:color="auto"/>
            </w:tcBorders>
            <w:shd w:val="clear" w:color="000000" w:fill="FFFFFF"/>
            <w:noWrap/>
            <w:vAlign w:val="center"/>
            <w:hideMark/>
          </w:tcPr>
          <w:p w14:paraId="3E2AB3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239.00</w:t>
            </w:r>
          </w:p>
        </w:tc>
      </w:tr>
      <w:tr w:rsidR="00AD79BF" w:rsidRPr="00DD6CDE" w14:paraId="4D7960DB" w14:textId="77777777" w:rsidTr="00A90884">
        <w:trPr>
          <w:trHeight w:val="255"/>
          <w:jc w:val="center"/>
        </w:trPr>
        <w:tc>
          <w:tcPr>
            <w:tcW w:w="609" w:type="dxa"/>
            <w:vMerge/>
            <w:tcBorders>
              <w:top w:val="nil"/>
              <w:left w:val="nil"/>
              <w:bottom w:val="nil"/>
              <w:right w:val="nil"/>
            </w:tcBorders>
            <w:vAlign w:val="center"/>
            <w:hideMark/>
          </w:tcPr>
          <w:p w14:paraId="4E7C642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51AFEAB"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7A8991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2A0535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24D535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w:t>
            </w:r>
          </w:p>
        </w:tc>
        <w:tc>
          <w:tcPr>
            <w:tcW w:w="939" w:type="dxa"/>
            <w:tcBorders>
              <w:top w:val="nil"/>
              <w:left w:val="nil"/>
              <w:bottom w:val="single" w:sz="4" w:space="0" w:color="auto"/>
              <w:right w:val="single" w:sz="4" w:space="0" w:color="BFBFBF"/>
            </w:tcBorders>
            <w:shd w:val="clear" w:color="000000" w:fill="FFFFFF"/>
            <w:noWrap/>
            <w:vAlign w:val="center"/>
            <w:hideMark/>
          </w:tcPr>
          <w:p w14:paraId="227C922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w:t>
            </w:r>
          </w:p>
        </w:tc>
        <w:tc>
          <w:tcPr>
            <w:tcW w:w="922" w:type="dxa"/>
            <w:tcBorders>
              <w:top w:val="nil"/>
              <w:left w:val="nil"/>
              <w:bottom w:val="single" w:sz="4" w:space="0" w:color="auto"/>
              <w:right w:val="single" w:sz="4" w:space="0" w:color="BFBFBF"/>
            </w:tcBorders>
            <w:shd w:val="clear" w:color="000000" w:fill="FFFFFF"/>
            <w:noWrap/>
            <w:vAlign w:val="center"/>
            <w:hideMark/>
          </w:tcPr>
          <w:p w14:paraId="200060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w:t>
            </w:r>
          </w:p>
        </w:tc>
        <w:tc>
          <w:tcPr>
            <w:tcW w:w="772" w:type="dxa"/>
            <w:tcBorders>
              <w:top w:val="nil"/>
              <w:left w:val="nil"/>
              <w:bottom w:val="single" w:sz="4" w:space="0" w:color="auto"/>
              <w:right w:val="single" w:sz="4" w:space="0" w:color="BFBFBF"/>
            </w:tcBorders>
            <w:shd w:val="clear" w:color="000000" w:fill="FFFFFF"/>
            <w:noWrap/>
            <w:vAlign w:val="center"/>
            <w:hideMark/>
          </w:tcPr>
          <w:p w14:paraId="4970AF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w:t>
            </w:r>
          </w:p>
        </w:tc>
        <w:tc>
          <w:tcPr>
            <w:tcW w:w="896" w:type="dxa"/>
            <w:tcBorders>
              <w:top w:val="nil"/>
              <w:left w:val="nil"/>
              <w:bottom w:val="single" w:sz="4" w:space="0" w:color="auto"/>
              <w:right w:val="single" w:sz="4" w:space="0" w:color="BFBFBF"/>
            </w:tcBorders>
            <w:shd w:val="clear" w:color="000000" w:fill="FFFFFF"/>
            <w:noWrap/>
            <w:vAlign w:val="center"/>
            <w:hideMark/>
          </w:tcPr>
          <w:p w14:paraId="030217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w:t>
            </w:r>
          </w:p>
        </w:tc>
        <w:tc>
          <w:tcPr>
            <w:tcW w:w="888" w:type="dxa"/>
            <w:tcBorders>
              <w:top w:val="nil"/>
              <w:left w:val="nil"/>
              <w:bottom w:val="single" w:sz="4" w:space="0" w:color="auto"/>
              <w:right w:val="single" w:sz="4" w:space="0" w:color="BFBFBF"/>
            </w:tcBorders>
            <w:shd w:val="clear" w:color="000000" w:fill="FFFFFF"/>
            <w:noWrap/>
            <w:vAlign w:val="center"/>
            <w:hideMark/>
          </w:tcPr>
          <w:p w14:paraId="023D438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w:t>
            </w:r>
          </w:p>
        </w:tc>
        <w:tc>
          <w:tcPr>
            <w:tcW w:w="845" w:type="dxa"/>
            <w:tcBorders>
              <w:top w:val="nil"/>
              <w:left w:val="nil"/>
              <w:bottom w:val="single" w:sz="4" w:space="0" w:color="auto"/>
              <w:right w:val="single" w:sz="4" w:space="0" w:color="BFBFBF"/>
            </w:tcBorders>
            <w:shd w:val="clear" w:color="000000" w:fill="FFFFFF"/>
            <w:noWrap/>
            <w:vAlign w:val="center"/>
            <w:hideMark/>
          </w:tcPr>
          <w:p w14:paraId="03532D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w:t>
            </w:r>
          </w:p>
        </w:tc>
        <w:tc>
          <w:tcPr>
            <w:tcW w:w="852" w:type="dxa"/>
            <w:tcBorders>
              <w:top w:val="nil"/>
              <w:left w:val="nil"/>
              <w:bottom w:val="single" w:sz="4" w:space="0" w:color="auto"/>
              <w:right w:val="single" w:sz="4" w:space="0" w:color="auto"/>
            </w:tcBorders>
            <w:shd w:val="clear" w:color="000000" w:fill="FFFFFF"/>
            <w:noWrap/>
            <w:vAlign w:val="center"/>
            <w:hideMark/>
          </w:tcPr>
          <w:p w14:paraId="28F4AC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w:t>
            </w:r>
          </w:p>
        </w:tc>
      </w:tr>
      <w:tr w:rsidR="00AD79BF" w:rsidRPr="00DD6CDE" w14:paraId="49400A4C" w14:textId="77777777" w:rsidTr="00A90884">
        <w:trPr>
          <w:trHeight w:val="255"/>
          <w:jc w:val="center"/>
        </w:trPr>
        <w:tc>
          <w:tcPr>
            <w:tcW w:w="609" w:type="dxa"/>
            <w:vMerge/>
            <w:tcBorders>
              <w:top w:val="nil"/>
              <w:left w:val="nil"/>
              <w:bottom w:val="nil"/>
              <w:right w:val="nil"/>
            </w:tcBorders>
            <w:vAlign w:val="center"/>
            <w:hideMark/>
          </w:tcPr>
          <w:p w14:paraId="44858511"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14EB4B1" w14:textId="01AC6647"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376CA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CC4</w:t>
            </w:r>
          </w:p>
        </w:tc>
        <w:tc>
          <w:tcPr>
            <w:tcW w:w="694" w:type="dxa"/>
            <w:tcBorders>
              <w:top w:val="nil"/>
              <w:left w:val="nil"/>
              <w:bottom w:val="single" w:sz="4" w:space="0" w:color="BFBFBF"/>
              <w:right w:val="single" w:sz="4" w:space="0" w:color="auto"/>
            </w:tcBorders>
            <w:shd w:val="clear" w:color="000000" w:fill="D9D9D9"/>
            <w:noWrap/>
            <w:vAlign w:val="center"/>
            <w:hideMark/>
          </w:tcPr>
          <w:p w14:paraId="0F3560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0DC038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5.30</w:t>
            </w:r>
          </w:p>
        </w:tc>
        <w:tc>
          <w:tcPr>
            <w:tcW w:w="939" w:type="dxa"/>
            <w:tcBorders>
              <w:top w:val="nil"/>
              <w:left w:val="nil"/>
              <w:bottom w:val="single" w:sz="4" w:space="0" w:color="BFBFBF"/>
              <w:right w:val="single" w:sz="4" w:space="0" w:color="BFBFBF"/>
            </w:tcBorders>
            <w:shd w:val="clear" w:color="000000" w:fill="D9D9D9"/>
            <w:noWrap/>
            <w:vAlign w:val="center"/>
            <w:hideMark/>
          </w:tcPr>
          <w:p w14:paraId="2240408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922" w:type="dxa"/>
            <w:tcBorders>
              <w:top w:val="nil"/>
              <w:left w:val="nil"/>
              <w:bottom w:val="single" w:sz="4" w:space="0" w:color="BFBFBF"/>
              <w:right w:val="single" w:sz="4" w:space="0" w:color="BFBFBF"/>
            </w:tcBorders>
            <w:shd w:val="clear" w:color="000000" w:fill="D9D9D9"/>
            <w:noWrap/>
            <w:vAlign w:val="center"/>
            <w:hideMark/>
          </w:tcPr>
          <w:p w14:paraId="15F839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D9D9D9"/>
            <w:noWrap/>
            <w:vAlign w:val="center"/>
            <w:hideMark/>
          </w:tcPr>
          <w:p w14:paraId="6EC6E2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w:t>
            </w:r>
          </w:p>
        </w:tc>
        <w:tc>
          <w:tcPr>
            <w:tcW w:w="896" w:type="dxa"/>
            <w:tcBorders>
              <w:top w:val="nil"/>
              <w:left w:val="nil"/>
              <w:bottom w:val="single" w:sz="4" w:space="0" w:color="BFBFBF"/>
              <w:right w:val="single" w:sz="4" w:space="0" w:color="BFBFBF"/>
            </w:tcBorders>
            <w:shd w:val="clear" w:color="000000" w:fill="D9D9D9"/>
            <w:noWrap/>
            <w:vAlign w:val="center"/>
            <w:hideMark/>
          </w:tcPr>
          <w:p w14:paraId="5EF97C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20.80</w:t>
            </w:r>
          </w:p>
        </w:tc>
        <w:tc>
          <w:tcPr>
            <w:tcW w:w="888" w:type="dxa"/>
            <w:tcBorders>
              <w:top w:val="nil"/>
              <w:left w:val="nil"/>
              <w:bottom w:val="single" w:sz="4" w:space="0" w:color="BFBFBF"/>
              <w:right w:val="single" w:sz="4" w:space="0" w:color="BFBFBF"/>
            </w:tcBorders>
            <w:shd w:val="clear" w:color="000000" w:fill="D9D9D9"/>
            <w:noWrap/>
            <w:vAlign w:val="center"/>
            <w:hideMark/>
          </w:tcPr>
          <w:p w14:paraId="241B6A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w:t>
            </w:r>
          </w:p>
        </w:tc>
        <w:tc>
          <w:tcPr>
            <w:tcW w:w="845" w:type="dxa"/>
            <w:tcBorders>
              <w:top w:val="nil"/>
              <w:left w:val="nil"/>
              <w:bottom w:val="single" w:sz="4" w:space="0" w:color="BFBFBF"/>
              <w:right w:val="single" w:sz="4" w:space="0" w:color="BFBFBF"/>
            </w:tcBorders>
            <w:shd w:val="clear" w:color="000000" w:fill="D9D9D9"/>
            <w:noWrap/>
            <w:vAlign w:val="center"/>
            <w:hideMark/>
          </w:tcPr>
          <w:p w14:paraId="4AC92E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3.30</w:t>
            </w:r>
          </w:p>
        </w:tc>
        <w:tc>
          <w:tcPr>
            <w:tcW w:w="852" w:type="dxa"/>
            <w:tcBorders>
              <w:top w:val="nil"/>
              <w:left w:val="nil"/>
              <w:bottom w:val="single" w:sz="4" w:space="0" w:color="BFBFBF"/>
              <w:right w:val="single" w:sz="4" w:space="0" w:color="auto"/>
            </w:tcBorders>
            <w:shd w:val="clear" w:color="000000" w:fill="D9D9D9"/>
            <w:noWrap/>
            <w:vAlign w:val="center"/>
            <w:hideMark/>
          </w:tcPr>
          <w:p w14:paraId="2313CA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40.50</w:t>
            </w:r>
          </w:p>
        </w:tc>
      </w:tr>
      <w:tr w:rsidR="00AD79BF" w:rsidRPr="00DD6CDE" w14:paraId="72AA8EDE" w14:textId="77777777" w:rsidTr="00A90884">
        <w:trPr>
          <w:trHeight w:val="255"/>
          <w:jc w:val="center"/>
        </w:trPr>
        <w:tc>
          <w:tcPr>
            <w:tcW w:w="609" w:type="dxa"/>
            <w:vMerge/>
            <w:tcBorders>
              <w:top w:val="nil"/>
              <w:left w:val="nil"/>
              <w:bottom w:val="nil"/>
              <w:right w:val="nil"/>
            </w:tcBorders>
            <w:vAlign w:val="center"/>
            <w:hideMark/>
          </w:tcPr>
          <w:p w14:paraId="38D7D94E"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BB85B0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A89FA21"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A4DC0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33D404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939" w:type="dxa"/>
            <w:tcBorders>
              <w:top w:val="nil"/>
              <w:left w:val="nil"/>
              <w:bottom w:val="single" w:sz="4" w:space="0" w:color="BFBFBF"/>
              <w:right w:val="single" w:sz="4" w:space="0" w:color="BFBFBF"/>
            </w:tcBorders>
            <w:shd w:val="clear" w:color="000000" w:fill="D9D9D9"/>
            <w:noWrap/>
            <w:vAlign w:val="center"/>
            <w:hideMark/>
          </w:tcPr>
          <w:p w14:paraId="67BC97E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922" w:type="dxa"/>
            <w:tcBorders>
              <w:top w:val="nil"/>
              <w:left w:val="nil"/>
              <w:bottom w:val="single" w:sz="4" w:space="0" w:color="BFBFBF"/>
              <w:right w:val="single" w:sz="4" w:space="0" w:color="BFBFBF"/>
            </w:tcBorders>
            <w:shd w:val="clear" w:color="000000" w:fill="D9D9D9"/>
            <w:noWrap/>
            <w:vAlign w:val="center"/>
            <w:hideMark/>
          </w:tcPr>
          <w:p w14:paraId="491B919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0.60</w:t>
            </w:r>
          </w:p>
        </w:tc>
        <w:tc>
          <w:tcPr>
            <w:tcW w:w="772" w:type="dxa"/>
            <w:tcBorders>
              <w:top w:val="nil"/>
              <w:left w:val="nil"/>
              <w:bottom w:val="single" w:sz="4" w:space="0" w:color="BFBFBF"/>
              <w:right w:val="single" w:sz="4" w:space="0" w:color="BFBFBF"/>
            </w:tcBorders>
            <w:shd w:val="clear" w:color="000000" w:fill="D9D9D9"/>
            <w:noWrap/>
            <w:vAlign w:val="center"/>
            <w:hideMark/>
          </w:tcPr>
          <w:p w14:paraId="41AD3B8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896" w:type="dxa"/>
            <w:tcBorders>
              <w:top w:val="nil"/>
              <w:left w:val="nil"/>
              <w:bottom w:val="single" w:sz="4" w:space="0" w:color="BFBFBF"/>
              <w:right w:val="single" w:sz="4" w:space="0" w:color="BFBFBF"/>
            </w:tcBorders>
            <w:shd w:val="clear" w:color="000000" w:fill="D9D9D9"/>
            <w:noWrap/>
            <w:vAlign w:val="center"/>
            <w:hideMark/>
          </w:tcPr>
          <w:p w14:paraId="2DD2671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23.90</w:t>
            </w:r>
          </w:p>
        </w:tc>
        <w:tc>
          <w:tcPr>
            <w:tcW w:w="888" w:type="dxa"/>
            <w:tcBorders>
              <w:top w:val="nil"/>
              <w:left w:val="nil"/>
              <w:bottom w:val="single" w:sz="4" w:space="0" w:color="BFBFBF"/>
              <w:right w:val="single" w:sz="4" w:space="0" w:color="BFBFBF"/>
            </w:tcBorders>
            <w:shd w:val="clear" w:color="000000" w:fill="D9D9D9"/>
            <w:noWrap/>
            <w:vAlign w:val="center"/>
            <w:hideMark/>
          </w:tcPr>
          <w:p w14:paraId="7BC8BE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845" w:type="dxa"/>
            <w:tcBorders>
              <w:top w:val="nil"/>
              <w:left w:val="nil"/>
              <w:bottom w:val="single" w:sz="4" w:space="0" w:color="BFBFBF"/>
              <w:right w:val="single" w:sz="4" w:space="0" w:color="BFBFBF"/>
            </w:tcBorders>
            <w:shd w:val="clear" w:color="000000" w:fill="D9D9D9"/>
            <w:noWrap/>
            <w:vAlign w:val="center"/>
            <w:hideMark/>
          </w:tcPr>
          <w:p w14:paraId="5F4717C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52" w:type="dxa"/>
            <w:tcBorders>
              <w:top w:val="nil"/>
              <w:left w:val="nil"/>
              <w:bottom w:val="single" w:sz="4" w:space="0" w:color="BFBFBF"/>
              <w:right w:val="single" w:sz="4" w:space="0" w:color="auto"/>
            </w:tcBorders>
            <w:shd w:val="clear" w:color="000000" w:fill="D9D9D9"/>
            <w:noWrap/>
            <w:vAlign w:val="center"/>
            <w:hideMark/>
          </w:tcPr>
          <w:p w14:paraId="456945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18.20</w:t>
            </w:r>
          </w:p>
        </w:tc>
      </w:tr>
      <w:tr w:rsidR="00AD79BF" w:rsidRPr="00DD6CDE" w14:paraId="4F7F45BD" w14:textId="77777777" w:rsidTr="00A90884">
        <w:trPr>
          <w:trHeight w:val="255"/>
          <w:jc w:val="center"/>
        </w:trPr>
        <w:tc>
          <w:tcPr>
            <w:tcW w:w="609" w:type="dxa"/>
            <w:vMerge/>
            <w:tcBorders>
              <w:top w:val="nil"/>
              <w:left w:val="nil"/>
              <w:bottom w:val="nil"/>
              <w:right w:val="nil"/>
            </w:tcBorders>
            <w:vAlign w:val="center"/>
            <w:hideMark/>
          </w:tcPr>
          <w:p w14:paraId="1437DB74"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3DEAADE8"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F1E830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095BD6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0B8EBBE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w:t>
            </w:r>
          </w:p>
        </w:tc>
        <w:tc>
          <w:tcPr>
            <w:tcW w:w="939" w:type="dxa"/>
            <w:tcBorders>
              <w:top w:val="nil"/>
              <w:left w:val="nil"/>
              <w:bottom w:val="single" w:sz="4" w:space="0" w:color="BFBFBF"/>
              <w:right w:val="single" w:sz="4" w:space="0" w:color="BFBFBF"/>
            </w:tcBorders>
            <w:shd w:val="clear" w:color="000000" w:fill="D9D9D9"/>
            <w:noWrap/>
            <w:vAlign w:val="center"/>
            <w:hideMark/>
          </w:tcPr>
          <w:p w14:paraId="7DCB77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2" w:type="dxa"/>
            <w:tcBorders>
              <w:top w:val="nil"/>
              <w:left w:val="nil"/>
              <w:bottom w:val="single" w:sz="4" w:space="0" w:color="BFBFBF"/>
              <w:right w:val="single" w:sz="4" w:space="0" w:color="BFBFBF"/>
            </w:tcBorders>
            <w:shd w:val="clear" w:color="000000" w:fill="D9D9D9"/>
            <w:noWrap/>
            <w:vAlign w:val="center"/>
            <w:hideMark/>
          </w:tcPr>
          <w:p w14:paraId="01AD41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772" w:type="dxa"/>
            <w:tcBorders>
              <w:top w:val="nil"/>
              <w:left w:val="nil"/>
              <w:bottom w:val="single" w:sz="4" w:space="0" w:color="BFBFBF"/>
              <w:right w:val="single" w:sz="4" w:space="0" w:color="BFBFBF"/>
            </w:tcBorders>
            <w:shd w:val="clear" w:color="000000" w:fill="D9D9D9"/>
            <w:noWrap/>
            <w:vAlign w:val="center"/>
            <w:hideMark/>
          </w:tcPr>
          <w:p w14:paraId="6EA61B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896" w:type="dxa"/>
            <w:tcBorders>
              <w:top w:val="nil"/>
              <w:left w:val="nil"/>
              <w:bottom w:val="single" w:sz="4" w:space="0" w:color="BFBFBF"/>
              <w:right w:val="single" w:sz="4" w:space="0" w:color="BFBFBF"/>
            </w:tcBorders>
            <w:shd w:val="clear" w:color="000000" w:fill="D9D9D9"/>
            <w:noWrap/>
            <w:vAlign w:val="center"/>
            <w:hideMark/>
          </w:tcPr>
          <w:p w14:paraId="7571D83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2B80FA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0E1D44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13DE3AB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r>
      <w:tr w:rsidR="00AD79BF" w:rsidRPr="00DD6CDE" w14:paraId="1DC86B9E" w14:textId="77777777" w:rsidTr="00A90884">
        <w:trPr>
          <w:trHeight w:val="255"/>
          <w:jc w:val="center"/>
        </w:trPr>
        <w:tc>
          <w:tcPr>
            <w:tcW w:w="609" w:type="dxa"/>
            <w:vMerge/>
            <w:tcBorders>
              <w:top w:val="nil"/>
              <w:left w:val="nil"/>
              <w:bottom w:val="nil"/>
              <w:right w:val="nil"/>
            </w:tcBorders>
            <w:vAlign w:val="center"/>
            <w:hideMark/>
          </w:tcPr>
          <w:p w14:paraId="60A33388"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6FFCDA5F"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25252E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3B43C4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31C8201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6.00</w:t>
            </w:r>
          </w:p>
        </w:tc>
        <w:tc>
          <w:tcPr>
            <w:tcW w:w="939" w:type="dxa"/>
            <w:tcBorders>
              <w:top w:val="nil"/>
              <w:left w:val="nil"/>
              <w:bottom w:val="single" w:sz="4" w:space="0" w:color="BFBFBF"/>
              <w:right w:val="single" w:sz="4" w:space="0" w:color="BFBFBF"/>
            </w:tcBorders>
            <w:shd w:val="clear" w:color="000000" w:fill="D9D9D9"/>
            <w:noWrap/>
            <w:vAlign w:val="center"/>
            <w:hideMark/>
          </w:tcPr>
          <w:p w14:paraId="658521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22" w:type="dxa"/>
            <w:tcBorders>
              <w:top w:val="nil"/>
              <w:left w:val="nil"/>
              <w:bottom w:val="single" w:sz="4" w:space="0" w:color="BFBFBF"/>
              <w:right w:val="single" w:sz="4" w:space="0" w:color="BFBFBF"/>
            </w:tcBorders>
            <w:shd w:val="clear" w:color="000000" w:fill="D9D9D9"/>
            <w:noWrap/>
            <w:vAlign w:val="center"/>
            <w:hideMark/>
          </w:tcPr>
          <w:p w14:paraId="3F7435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772" w:type="dxa"/>
            <w:tcBorders>
              <w:top w:val="nil"/>
              <w:left w:val="nil"/>
              <w:bottom w:val="single" w:sz="4" w:space="0" w:color="BFBFBF"/>
              <w:right w:val="single" w:sz="4" w:space="0" w:color="BFBFBF"/>
            </w:tcBorders>
            <w:shd w:val="clear" w:color="000000" w:fill="D9D9D9"/>
            <w:noWrap/>
            <w:vAlign w:val="center"/>
            <w:hideMark/>
          </w:tcPr>
          <w:p w14:paraId="6829E22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BFBFBF"/>
              <w:right w:val="single" w:sz="4" w:space="0" w:color="BFBFBF"/>
            </w:tcBorders>
            <w:shd w:val="clear" w:color="000000" w:fill="D9D9D9"/>
            <w:noWrap/>
            <w:vAlign w:val="center"/>
            <w:hideMark/>
          </w:tcPr>
          <w:p w14:paraId="29D50E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62.00</w:t>
            </w:r>
          </w:p>
        </w:tc>
        <w:tc>
          <w:tcPr>
            <w:tcW w:w="888" w:type="dxa"/>
            <w:tcBorders>
              <w:top w:val="nil"/>
              <w:left w:val="nil"/>
              <w:bottom w:val="single" w:sz="4" w:space="0" w:color="BFBFBF"/>
              <w:right w:val="single" w:sz="4" w:space="0" w:color="BFBFBF"/>
            </w:tcBorders>
            <w:shd w:val="clear" w:color="000000" w:fill="D9D9D9"/>
            <w:noWrap/>
            <w:vAlign w:val="center"/>
            <w:hideMark/>
          </w:tcPr>
          <w:p w14:paraId="6DA620F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845" w:type="dxa"/>
            <w:tcBorders>
              <w:top w:val="nil"/>
              <w:left w:val="nil"/>
              <w:bottom w:val="single" w:sz="4" w:space="0" w:color="BFBFBF"/>
              <w:right w:val="single" w:sz="4" w:space="0" w:color="BFBFBF"/>
            </w:tcBorders>
            <w:shd w:val="clear" w:color="000000" w:fill="D9D9D9"/>
            <w:noWrap/>
            <w:vAlign w:val="center"/>
            <w:hideMark/>
          </w:tcPr>
          <w:p w14:paraId="194AC6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52" w:type="dxa"/>
            <w:tcBorders>
              <w:top w:val="nil"/>
              <w:left w:val="nil"/>
              <w:bottom w:val="single" w:sz="4" w:space="0" w:color="BFBFBF"/>
              <w:right w:val="single" w:sz="4" w:space="0" w:color="auto"/>
            </w:tcBorders>
            <w:shd w:val="clear" w:color="000000" w:fill="D9D9D9"/>
            <w:noWrap/>
            <w:vAlign w:val="center"/>
            <w:hideMark/>
          </w:tcPr>
          <w:p w14:paraId="64AEB7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56.00</w:t>
            </w:r>
          </w:p>
        </w:tc>
      </w:tr>
      <w:tr w:rsidR="00AD79BF" w:rsidRPr="00DD6CDE" w14:paraId="266271FE" w14:textId="77777777" w:rsidTr="00A90884">
        <w:trPr>
          <w:trHeight w:val="255"/>
          <w:jc w:val="center"/>
        </w:trPr>
        <w:tc>
          <w:tcPr>
            <w:tcW w:w="609" w:type="dxa"/>
            <w:vMerge/>
            <w:tcBorders>
              <w:top w:val="nil"/>
              <w:left w:val="nil"/>
              <w:bottom w:val="nil"/>
              <w:right w:val="nil"/>
            </w:tcBorders>
            <w:vAlign w:val="center"/>
            <w:hideMark/>
          </w:tcPr>
          <w:p w14:paraId="2CD56018"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0D44E71"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BD1F0B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000D322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154A55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939" w:type="dxa"/>
            <w:tcBorders>
              <w:top w:val="nil"/>
              <w:left w:val="nil"/>
              <w:bottom w:val="single" w:sz="4" w:space="0" w:color="auto"/>
              <w:right w:val="single" w:sz="4" w:space="0" w:color="BFBFBF"/>
            </w:tcBorders>
            <w:shd w:val="clear" w:color="000000" w:fill="D9D9D9"/>
            <w:noWrap/>
            <w:vAlign w:val="center"/>
            <w:hideMark/>
          </w:tcPr>
          <w:p w14:paraId="5FB4F92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922" w:type="dxa"/>
            <w:tcBorders>
              <w:top w:val="nil"/>
              <w:left w:val="nil"/>
              <w:bottom w:val="single" w:sz="4" w:space="0" w:color="auto"/>
              <w:right w:val="single" w:sz="4" w:space="0" w:color="BFBFBF"/>
            </w:tcBorders>
            <w:shd w:val="clear" w:color="000000" w:fill="D9D9D9"/>
            <w:noWrap/>
            <w:vAlign w:val="center"/>
            <w:hideMark/>
          </w:tcPr>
          <w:p w14:paraId="3CC7153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772" w:type="dxa"/>
            <w:tcBorders>
              <w:top w:val="nil"/>
              <w:left w:val="nil"/>
              <w:bottom w:val="single" w:sz="4" w:space="0" w:color="auto"/>
              <w:right w:val="single" w:sz="4" w:space="0" w:color="BFBFBF"/>
            </w:tcBorders>
            <w:shd w:val="clear" w:color="000000" w:fill="D9D9D9"/>
            <w:noWrap/>
            <w:vAlign w:val="center"/>
            <w:hideMark/>
          </w:tcPr>
          <w:p w14:paraId="3C84E0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96" w:type="dxa"/>
            <w:tcBorders>
              <w:top w:val="nil"/>
              <w:left w:val="nil"/>
              <w:bottom w:val="single" w:sz="4" w:space="0" w:color="auto"/>
              <w:right w:val="single" w:sz="4" w:space="0" w:color="BFBFBF"/>
            </w:tcBorders>
            <w:shd w:val="clear" w:color="000000" w:fill="D9D9D9"/>
            <w:noWrap/>
            <w:vAlign w:val="center"/>
            <w:hideMark/>
          </w:tcPr>
          <w:p w14:paraId="509717F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88" w:type="dxa"/>
            <w:tcBorders>
              <w:top w:val="nil"/>
              <w:left w:val="nil"/>
              <w:bottom w:val="single" w:sz="4" w:space="0" w:color="auto"/>
              <w:right w:val="single" w:sz="4" w:space="0" w:color="BFBFBF"/>
            </w:tcBorders>
            <w:shd w:val="clear" w:color="000000" w:fill="D9D9D9"/>
            <w:noWrap/>
            <w:vAlign w:val="center"/>
            <w:hideMark/>
          </w:tcPr>
          <w:p w14:paraId="4F7F77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45" w:type="dxa"/>
            <w:tcBorders>
              <w:top w:val="nil"/>
              <w:left w:val="nil"/>
              <w:bottom w:val="single" w:sz="4" w:space="0" w:color="auto"/>
              <w:right w:val="single" w:sz="4" w:space="0" w:color="BFBFBF"/>
            </w:tcBorders>
            <w:shd w:val="clear" w:color="000000" w:fill="D9D9D9"/>
            <w:noWrap/>
            <w:vAlign w:val="center"/>
            <w:hideMark/>
          </w:tcPr>
          <w:p w14:paraId="6829DD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52" w:type="dxa"/>
            <w:tcBorders>
              <w:top w:val="nil"/>
              <w:left w:val="nil"/>
              <w:bottom w:val="single" w:sz="4" w:space="0" w:color="auto"/>
              <w:right w:val="single" w:sz="4" w:space="0" w:color="auto"/>
            </w:tcBorders>
            <w:shd w:val="clear" w:color="000000" w:fill="D9D9D9"/>
            <w:noWrap/>
            <w:vAlign w:val="center"/>
            <w:hideMark/>
          </w:tcPr>
          <w:p w14:paraId="291BB1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r>
      <w:tr w:rsidR="00AD79BF" w:rsidRPr="00DD6CDE" w14:paraId="445F8625" w14:textId="77777777" w:rsidTr="00A90884">
        <w:trPr>
          <w:trHeight w:val="255"/>
          <w:jc w:val="center"/>
        </w:trPr>
        <w:tc>
          <w:tcPr>
            <w:tcW w:w="609" w:type="dxa"/>
            <w:vMerge/>
            <w:tcBorders>
              <w:top w:val="nil"/>
              <w:left w:val="nil"/>
              <w:bottom w:val="nil"/>
              <w:right w:val="nil"/>
            </w:tcBorders>
            <w:vAlign w:val="center"/>
            <w:hideMark/>
          </w:tcPr>
          <w:p w14:paraId="29BBF611"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ADBA7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A331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4" w:type="dxa"/>
            <w:tcBorders>
              <w:top w:val="nil"/>
              <w:left w:val="nil"/>
              <w:bottom w:val="single" w:sz="4" w:space="0" w:color="BFBFBF"/>
              <w:right w:val="single" w:sz="4" w:space="0" w:color="auto"/>
            </w:tcBorders>
            <w:shd w:val="clear" w:color="auto" w:fill="auto"/>
            <w:noWrap/>
            <w:vAlign w:val="center"/>
            <w:hideMark/>
          </w:tcPr>
          <w:p w14:paraId="5AA254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089F13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32.68</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66F75E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1.48</w:t>
            </w:r>
          </w:p>
        </w:tc>
        <w:tc>
          <w:tcPr>
            <w:tcW w:w="922" w:type="dxa"/>
            <w:tcBorders>
              <w:top w:val="nil"/>
              <w:left w:val="nil"/>
              <w:bottom w:val="nil"/>
              <w:right w:val="nil"/>
            </w:tcBorders>
            <w:shd w:val="clear" w:color="auto" w:fill="auto"/>
            <w:noWrap/>
            <w:vAlign w:val="center"/>
            <w:hideMark/>
          </w:tcPr>
          <w:p w14:paraId="3AE437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0.92</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041F0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1.41</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5CC214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42.42</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1C9907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7.86</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35B54E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20.33</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796EF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80.79</w:t>
            </w:r>
          </w:p>
        </w:tc>
      </w:tr>
      <w:tr w:rsidR="00AD79BF" w:rsidRPr="00DD6CDE" w14:paraId="0E6984ED" w14:textId="77777777" w:rsidTr="00A90884">
        <w:trPr>
          <w:trHeight w:val="255"/>
          <w:jc w:val="center"/>
        </w:trPr>
        <w:tc>
          <w:tcPr>
            <w:tcW w:w="609" w:type="dxa"/>
            <w:vMerge/>
            <w:tcBorders>
              <w:top w:val="nil"/>
              <w:left w:val="nil"/>
              <w:bottom w:val="nil"/>
              <w:right w:val="nil"/>
            </w:tcBorders>
            <w:vAlign w:val="center"/>
            <w:hideMark/>
          </w:tcPr>
          <w:p w14:paraId="1FAA2125"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CC64AE7"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E345E2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7A0DD1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7F2BA7B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57.40</w:t>
            </w:r>
          </w:p>
        </w:tc>
        <w:tc>
          <w:tcPr>
            <w:tcW w:w="939" w:type="dxa"/>
            <w:tcBorders>
              <w:top w:val="nil"/>
              <w:left w:val="nil"/>
              <w:bottom w:val="single" w:sz="4" w:space="0" w:color="BFBFBF"/>
              <w:right w:val="single" w:sz="4" w:space="0" w:color="BFBFBF"/>
            </w:tcBorders>
            <w:shd w:val="clear" w:color="000000" w:fill="FFFFFF"/>
            <w:noWrap/>
            <w:vAlign w:val="center"/>
            <w:hideMark/>
          </w:tcPr>
          <w:p w14:paraId="48CF085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1.99</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498046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1.03</w:t>
            </w:r>
          </w:p>
        </w:tc>
        <w:tc>
          <w:tcPr>
            <w:tcW w:w="772" w:type="dxa"/>
            <w:tcBorders>
              <w:top w:val="nil"/>
              <w:left w:val="nil"/>
              <w:bottom w:val="single" w:sz="4" w:space="0" w:color="BFBFBF"/>
              <w:right w:val="single" w:sz="4" w:space="0" w:color="BFBFBF"/>
            </w:tcBorders>
            <w:shd w:val="clear" w:color="000000" w:fill="FFFFFF"/>
            <w:noWrap/>
            <w:vAlign w:val="center"/>
            <w:hideMark/>
          </w:tcPr>
          <w:p w14:paraId="592DD0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0.87</w:t>
            </w:r>
          </w:p>
        </w:tc>
        <w:tc>
          <w:tcPr>
            <w:tcW w:w="896" w:type="dxa"/>
            <w:tcBorders>
              <w:top w:val="nil"/>
              <w:left w:val="nil"/>
              <w:bottom w:val="single" w:sz="4" w:space="0" w:color="BFBFBF"/>
              <w:right w:val="single" w:sz="4" w:space="0" w:color="BFBFBF"/>
            </w:tcBorders>
            <w:shd w:val="clear" w:color="000000" w:fill="FFFFFF"/>
            <w:noWrap/>
            <w:vAlign w:val="center"/>
            <w:hideMark/>
          </w:tcPr>
          <w:p w14:paraId="4DB61F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50.72</w:t>
            </w:r>
          </w:p>
        </w:tc>
        <w:tc>
          <w:tcPr>
            <w:tcW w:w="888" w:type="dxa"/>
            <w:tcBorders>
              <w:top w:val="nil"/>
              <w:left w:val="nil"/>
              <w:bottom w:val="single" w:sz="4" w:space="0" w:color="BFBFBF"/>
              <w:right w:val="single" w:sz="4" w:space="0" w:color="BFBFBF"/>
            </w:tcBorders>
            <w:shd w:val="clear" w:color="000000" w:fill="FFFFFF"/>
            <w:noWrap/>
            <w:vAlign w:val="center"/>
            <w:hideMark/>
          </w:tcPr>
          <w:p w14:paraId="5ED792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6.54</w:t>
            </w:r>
          </w:p>
        </w:tc>
        <w:tc>
          <w:tcPr>
            <w:tcW w:w="845" w:type="dxa"/>
            <w:tcBorders>
              <w:top w:val="nil"/>
              <w:left w:val="nil"/>
              <w:bottom w:val="single" w:sz="4" w:space="0" w:color="BFBFBF"/>
              <w:right w:val="single" w:sz="4" w:space="0" w:color="BFBFBF"/>
            </w:tcBorders>
            <w:shd w:val="clear" w:color="000000" w:fill="FFFFFF"/>
            <w:noWrap/>
            <w:vAlign w:val="center"/>
            <w:hideMark/>
          </w:tcPr>
          <w:p w14:paraId="0F2EB4E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35.31</w:t>
            </w:r>
          </w:p>
        </w:tc>
        <w:tc>
          <w:tcPr>
            <w:tcW w:w="852" w:type="dxa"/>
            <w:tcBorders>
              <w:top w:val="nil"/>
              <w:left w:val="nil"/>
              <w:bottom w:val="single" w:sz="4" w:space="0" w:color="BFBFBF"/>
              <w:right w:val="single" w:sz="4" w:space="0" w:color="auto"/>
            </w:tcBorders>
            <w:shd w:val="clear" w:color="000000" w:fill="FFFFFF"/>
            <w:noWrap/>
            <w:vAlign w:val="center"/>
            <w:hideMark/>
          </w:tcPr>
          <w:p w14:paraId="0DDDBB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96.31</w:t>
            </w:r>
          </w:p>
        </w:tc>
      </w:tr>
      <w:tr w:rsidR="00AD79BF" w:rsidRPr="00DD6CDE" w14:paraId="1B08486A" w14:textId="77777777" w:rsidTr="00A90884">
        <w:trPr>
          <w:trHeight w:val="255"/>
          <w:jc w:val="center"/>
        </w:trPr>
        <w:tc>
          <w:tcPr>
            <w:tcW w:w="609" w:type="dxa"/>
            <w:vMerge/>
            <w:tcBorders>
              <w:top w:val="nil"/>
              <w:left w:val="nil"/>
              <w:bottom w:val="nil"/>
              <w:right w:val="nil"/>
            </w:tcBorders>
            <w:vAlign w:val="center"/>
            <w:hideMark/>
          </w:tcPr>
          <w:p w14:paraId="011D3D09"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9BB39F1"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EAAAAD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7467F8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53A8D8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0.43</w:t>
            </w:r>
          </w:p>
        </w:tc>
        <w:tc>
          <w:tcPr>
            <w:tcW w:w="939" w:type="dxa"/>
            <w:tcBorders>
              <w:top w:val="nil"/>
              <w:left w:val="nil"/>
              <w:bottom w:val="single" w:sz="4" w:space="0" w:color="BFBFBF"/>
              <w:right w:val="single" w:sz="4" w:space="0" w:color="BFBFBF"/>
            </w:tcBorders>
            <w:shd w:val="clear" w:color="000000" w:fill="FFFFFF"/>
            <w:noWrap/>
            <w:vAlign w:val="center"/>
            <w:hideMark/>
          </w:tcPr>
          <w:p w14:paraId="0F752E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FFFFFF"/>
            <w:noWrap/>
            <w:vAlign w:val="center"/>
            <w:hideMark/>
          </w:tcPr>
          <w:p w14:paraId="1D8140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0.03</w:t>
            </w:r>
          </w:p>
        </w:tc>
        <w:tc>
          <w:tcPr>
            <w:tcW w:w="772" w:type="dxa"/>
            <w:tcBorders>
              <w:top w:val="nil"/>
              <w:left w:val="nil"/>
              <w:bottom w:val="single" w:sz="4" w:space="0" w:color="BFBFBF"/>
              <w:right w:val="single" w:sz="4" w:space="0" w:color="BFBFBF"/>
            </w:tcBorders>
            <w:shd w:val="clear" w:color="000000" w:fill="FFFFFF"/>
            <w:noWrap/>
            <w:vAlign w:val="center"/>
            <w:hideMark/>
          </w:tcPr>
          <w:p w14:paraId="028B424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896" w:type="dxa"/>
            <w:tcBorders>
              <w:top w:val="nil"/>
              <w:left w:val="nil"/>
              <w:bottom w:val="single" w:sz="4" w:space="0" w:color="BFBFBF"/>
              <w:right w:val="single" w:sz="4" w:space="0" w:color="BFBFBF"/>
            </w:tcBorders>
            <w:shd w:val="clear" w:color="000000" w:fill="FFFFFF"/>
            <w:noWrap/>
            <w:vAlign w:val="center"/>
            <w:hideMark/>
          </w:tcPr>
          <w:p w14:paraId="337B566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88" w:type="dxa"/>
            <w:tcBorders>
              <w:top w:val="nil"/>
              <w:left w:val="nil"/>
              <w:bottom w:val="single" w:sz="4" w:space="0" w:color="BFBFBF"/>
              <w:right w:val="single" w:sz="4" w:space="0" w:color="BFBFBF"/>
            </w:tcBorders>
            <w:shd w:val="clear" w:color="000000" w:fill="FFFFFF"/>
            <w:noWrap/>
            <w:vAlign w:val="center"/>
            <w:hideMark/>
          </w:tcPr>
          <w:p w14:paraId="1DAE33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FFFFFF"/>
            <w:noWrap/>
            <w:vAlign w:val="center"/>
            <w:hideMark/>
          </w:tcPr>
          <w:p w14:paraId="3EE8E90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084004E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540FF3F8" w14:textId="77777777" w:rsidTr="00A90884">
        <w:trPr>
          <w:trHeight w:val="255"/>
          <w:jc w:val="center"/>
        </w:trPr>
        <w:tc>
          <w:tcPr>
            <w:tcW w:w="609" w:type="dxa"/>
            <w:vMerge/>
            <w:tcBorders>
              <w:top w:val="nil"/>
              <w:left w:val="nil"/>
              <w:bottom w:val="nil"/>
              <w:right w:val="nil"/>
            </w:tcBorders>
            <w:vAlign w:val="center"/>
            <w:hideMark/>
          </w:tcPr>
          <w:p w14:paraId="27CEDD15"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604288C"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8946C5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10DD5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6ACAEF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260.00</w:t>
            </w:r>
          </w:p>
        </w:tc>
        <w:tc>
          <w:tcPr>
            <w:tcW w:w="939" w:type="dxa"/>
            <w:tcBorders>
              <w:top w:val="nil"/>
              <w:left w:val="nil"/>
              <w:bottom w:val="single" w:sz="4" w:space="0" w:color="BFBFBF"/>
              <w:right w:val="single" w:sz="4" w:space="0" w:color="BFBFBF"/>
            </w:tcBorders>
            <w:shd w:val="clear" w:color="000000" w:fill="FFFFFF"/>
            <w:noWrap/>
            <w:vAlign w:val="center"/>
            <w:hideMark/>
          </w:tcPr>
          <w:p w14:paraId="06555D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13.78</w:t>
            </w:r>
          </w:p>
        </w:tc>
        <w:tc>
          <w:tcPr>
            <w:tcW w:w="922" w:type="dxa"/>
            <w:tcBorders>
              <w:top w:val="nil"/>
              <w:left w:val="nil"/>
              <w:bottom w:val="single" w:sz="4" w:space="0" w:color="BFBFBF"/>
              <w:right w:val="single" w:sz="4" w:space="0" w:color="BFBFBF"/>
            </w:tcBorders>
            <w:shd w:val="clear" w:color="000000" w:fill="FFFFFF"/>
            <w:noWrap/>
            <w:vAlign w:val="center"/>
            <w:hideMark/>
          </w:tcPr>
          <w:p w14:paraId="13EFD60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3.48</w:t>
            </w:r>
          </w:p>
        </w:tc>
        <w:tc>
          <w:tcPr>
            <w:tcW w:w="772" w:type="dxa"/>
            <w:tcBorders>
              <w:top w:val="nil"/>
              <w:left w:val="nil"/>
              <w:bottom w:val="single" w:sz="4" w:space="0" w:color="BFBFBF"/>
              <w:right w:val="single" w:sz="4" w:space="0" w:color="BFBFBF"/>
            </w:tcBorders>
            <w:shd w:val="clear" w:color="000000" w:fill="FFFFFF"/>
            <w:noWrap/>
            <w:vAlign w:val="center"/>
            <w:hideMark/>
          </w:tcPr>
          <w:p w14:paraId="72F2BA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w:t>
            </w:r>
          </w:p>
        </w:tc>
        <w:tc>
          <w:tcPr>
            <w:tcW w:w="896" w:type="dxa"/>
            <w:tcBorders>
              <w:top w:val="nil"/>
              <w:left w:val="nil"/>
              <w:bottom w:val="single" w:sz="4" w:space="0" w:color="BFBFBF"/>
              <w:right w:val="single" w:sz="4" w:space="0" w:color="BFBFBF"/>
            </w:tcBorders>
            <w:shd w:val="clear" w:color="000000" w:fill="FFFFFF"/>
            <w:noWrap/>
            <w:vAlign w:val="center"/>
            <w:hideMark/>
          </w:tcPr>
          <w:p w14:paraId="64D7CFE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325.00</w:t>
            </w:r>
          </w:p>
        </w:tc>
        <w:tc>
          <w:tcPr>
            <w:tcW w:w="888" w:type="dxa"/>
            <w:tcBorders>
              <w:top w:val="nil"/>
              <w:left w:val="nil"/>
              <w:bottom w:val="single" w:sz="4" w:space="0" w:color="BFBFBF"/>
              <w:right w:val="single" w:sz="4" w:space="0" w:color="BFBFBF"/>
            </w:tcBorders>
            <w:shd w:val="clear" w:color="000000" w:fill="FFFFFF"/>
            <w:noWrap/>
            <w:vAlign w:val="center"/>
            <w:hideMark/>
          </w:tcPr>
          <w:p w14:paraId="464F82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w:t>
            </w:r>
          </w:p>
        </w:tc>
        <w:tc>
          <w:tcPr>
            <w:tcW w:w="845" w:type="dxa"/>
            <w:tcBorders>
              <w:top w:val="nil"/>
              <w:left w:val="nil"/>
              <w:bottom w:val="single" w:sz="4" w:space="0" w:color="BFBFBF"/>
              <w:right w:val="single" w:sz="4" w:space="0" w:color="BFBFBF"/>
            </w:tcBorders>
            <w:shd w:val="clear" w:color="000000" w:fill="FFFFFF"/>
            <w:noWrap/>
            <w:vAlign w:val="center"/>
            <w:hideMark/>
          </w:tcPr>
          <w:p w14:paraId="73466B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167.00</w:t>
            </w:r>
          </w:p>
        </w:tc>
        <w:tc>
          <w:tcPr>
            <w:tcW w:w="852" w:type="dxa"/>
            <w:tcBorders>
              <w:top w:val="nil"/>
              <w:left w:val="nil"/>
              <w:bottom w:val="single" w:sz="4" w:space="0" w:color="BFBFBF"/>
              <w:right w:val="single" w:sz="4" w:space="0" w:color="auto"/>
            </w:tcBorders>
            <w:shd w:val="clear" w:color="000000" w:fill="FFFFFF"/>
            <w:noWrap/>
            <w:vAlign w:val="center"/>
            <w:hideMark/>
          </w:tcPr>
          <w:p w14:paraId="6FA97C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573.00</w:t>
            </w:r>
          </w:p>
        </w:tc>
      </w:tr>
      <w:tr w:rsidR="00AD79BF" w:rsidRPr="00DD6CDE" w14:paraId="096D146A" w14:textId="77777777" w:rsidTr="00A90884">
        <w:trPr>
          <w:trHeight w:val="255"/>
          <w:jc w:val="center"/>
        </w:trPr>
        <w:tc>
          <w:tcPr>
            <w:tcW w:w="609" w:type="dxa"/>
            <w:vMerge/>
            <w:tcBorders>
              <w:top w:val="nil"/>
              <w:left w:val="nil"/>
              <w:bottom w:val="nil"/>
              <w:right w:val="nil"/>
            </w:tcBorders>
            <w:vAlign w:val="center"/>
            <w:hideMark/>
          </w:tcPr>
          <w:p w14:paraId="030F59C6"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EF3AAE3"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4EFBBE1"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5C0789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282FB0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75</w:t>
            </w:r>
          </w:p>
        </w:tc>
        <w:tc>
          <w:tcPr>
            <w:tcW w:w="939" w:type="dxa"/>
            <w:tcBorders>
              <w:top w:val="nil"/>
              <w:left w:val="nil"/>
              <w:bottom w:val="single" w:sz="4" w:space="0" w:color="auto"/>
              <w:right w:val="single" w:sz="4" w:space="0" w:color="BFBFBF"/>
            </w:tcBorders>
            <w:shd w:val="clear" w:color="000000" w:fill="FFFFFF"/>
            <w:noWrap/>
            <w:vAlign w:val="center"/>
            <w:hideMark/>
          </w:tcPr>
          <w:p w14:paraId="4886942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w:t>
            </w:r>
          </w:p>
        </w:tc>
        <w:tc>
          <w:tcPr>
            <w:tcW w:w="922" w:type="dxa"/>
            <w:tcBorders>
              <w:top w:val="nil"/>
              <w:left w:val="nil"/>
              <w:bottom w:val="single" w:sz="4" w:space="0" w:color="auto"/>
              <w:right w:val="single" w:sz="4" w:space="0" w:color="BFBFBF"/>
            </w:tcBorders>
            <w:shd w:val="clear" w:color="000000" w:fill="FFFFFF"/>
            <w:noWrap/>
            <w:vAlign w:val="center"/>
            <w:hideMark/>
          </w:tcPr>
          <w:p w14:paraId="6DEF566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w:t>
            </w:r>
          </w:p>
        </w:tc>
        <w:tc>
          <w:tcPr>
            <w:tcW w:w="772" w:type="dxa"/>
            <w:tcBorders>
              <w:top w:val="nil"/>
              <w:left w:val="nil"/>
              <w:bottom w:val="single" w:sz="4" w:space="0" w:color="auto"/>
              <w:right w:val="single" w:sz="4" w:space="0" w:color="BFBFBF"/>
            </w:tcBorders>
            <w:shd w:val="clear" w:color="000000" w:fill="FFFFFF"/>
            <w:noWrap/>
            <w:vAlign w:val="center"/>
            <w:hideMark/>
          </w:tcPr>
          <w:p w14:paraId="11D3191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w:t>
            </w:r>
          </w:p>
        </w:tc>
        <w:tc>
          <w:tcPr>
            <w:tcW w:w="896" w:type="dxa"/>
            <w:tcBorders>
              <w:top w:val="nil"/>
              <w:left w:val="nil"/>
              <w:bottom w:val="single" w:sz="4" w:space="0" w:color="auto"/>
              <w:right w:val="single" w:sz="4" w:space="0" w:color="BFBFBF"/>
            </w:tcBorders>
            <w:shd w:val="clear" w:color="000000" w:fill="FFFFFF"/>
            <w:noWrap/>
            <w:vAlign w:val="center"/>
            <w:hideMark/>
          </w:tcPr>
          <w:p w14:paraId="6A75850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72</w:t>
            </w:r>
          </w:p>
        </w:tc>
        <w:tc>
          <w:tcPr>
            <w:tcW w:w="888" w:type="dxa"/>
            <w:tcBorders>
              <w:top w:val="nil"/>
              <w:left w:val="nil"/>
              <w:bottom w:val="single" w:sz="4" w:space="0" w:color="auto"/>
              <w:right w:val="single" w:sz="4" w:space="0" w:color="BFBFBF"/>
            </w:tcBorders>
            <w:shd w:val="clear" w:color="000000" w:fill="FFFFFF"/>
            <w:noWrap/>
            <w:vAlign w:val="center"/>
            <w:hideMark/>
          </w:tcPr>
          <w:p w14:paraId="397E48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w:t>
            </w:r>
          </w:p>
        </w:tc>
        <w:tc>
          <w:tcPr>
            <w:tcW w:w="845" w:type="dxa"/>
            <w:tcBorders>
              <w:top w:val="nil"/>
              <w:left w:val="nil"/>
              <w:bottom w:val="single" w:sz="4" w:space="0" w:color="auto"/>
              <w:right w:val="single" w:sz="4" w:space="0" w:color="BFBFBF"/>
            </w:tcBorders>
            <w:shd w:val="clear" w:color="000000" w:fill="FFFFFF"/>
            <w:noWrap/>
            <w:vAlign w:val="center"/>
            <w:hideMark/>
          </w:tcPr>
          <w:p w14:paraId="3CBB84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w:t>
            </w:r>
          </w:p>
        </w:tc>
        <w:tc>
          <w:tcPr>
            <w:tcW w:w="852" w:type="dxa"/>
            <w:tcBorders>
              <w:top w:val="nil"/>
              <w:left w:val="nil"/>
              <w:bottom w:val="single" w:sz="4" w:space="0" w:color="auto"/>
              <w:right w:val="single" w:sz="4" w:space="0" w:color="auto"/>
            </w:tcBorders>
            <w:shd w:val="clear" w:color="000000" w:fill="FFFFFF"/>
            <w:noWrap/>
            <w:vAlign w:val="center"/>
            <w:hideMark/>
          </w:tcPr>
          <w:p w14:paraId="00D1BDD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74</w:t>
            </w:r>
          </w:p>
        </w:tc>
      </w:tr>
      <w:tr w:rsidR="00AD79BF" w:rsidRPr="00DD6CDE" w14:paraId="49143AB4" w14:textId="77777777" w:rsidTr="00A90884">
        <w:trPr>
          <w:trHeight w:val="255"/>
          <w:jc w:val="center"/>
        </w:trPr>
        <w:tc>
          <w:tcPr>
            <w:tcW w:w="609" w:type="dxa"/>
            <w:vMerge/>
            <w:tcBorders>
              <w:top w:val="nil"/>
              <w:left w:val="nil"/>
              <w:bottom w:val="nil"/>
              <w:right w:val="nil"/>
            </w:tcBorders>
            <w:vAlign w:val="center"/>
            <w:hideMark/>
          </w:tcPr>
          <w:p w14:paraId="38B4CD2C"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B2FEBD7" w14:textId="09A7332F"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877409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P</w:t>
            </w:r>
          </w:p>
        </w:tc>
        <w:tc>
          <w:tcPr>
            <w:tcW w:w="694" w:type="dxa"/>
            <w:tcBorders>
              <w:top w:val="nil"/>
              <w:left w:val="nil"/>
              <w:bottom w:val="single" w:sz="4" w:space="0" w:color="BFBFBF"/>
              <w:right w:val="single" w:sz="4" w:space="0" w:color="auto"/>
            </w:tcBorders>
            <w:shd w:val="clear" w:color="000000" w:fill="D9D9D9"/>
            <w:noWrap/>
            <w:vAlign w:val="center"/>
            <w:hideMark/>
          </w:tcPr>
          <w:p w14:paraId="21F6B901"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1124196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39" w:type="dxa"/>
            <w:tcBorders>
              <w:top w:val="nil"/>
              <w:left w:val="nil"/>
              <w:bottom w:val="single" w:sz="4" w:space="0" w:color="BFBFBF"/>
              <w:right w:val="single" w:sz="4" w:space="0" w:color="BFBFBF"/>
            </w:tcBorders>
            <w:shd w:val="clear" w:color="000000" w:fill="D9D9D9"/>
            <w:noWrap/>
            <w:vAlign w:val="center"/>
            <w:hideMark/>
          </w:tcPr>
          <w:p w14:paraId="30EF6D8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922" w:type="dxa"/>
            <w:tcBorders>
              <w:top w:val="nil"/>
              <w:left w:val="nil"/>
              <w:bottom w:val="single" w:sz="4" w:space="0" w:color="BFBFBF"/>
              <w:right w:val="single" w:sz="4" w:space="0" w:color="BFBFBF"/>
            </w:tcBorders>
            <w:shd w:val="clear" w:color="000000" w:fill="D9D9D9"/>
            <w:noWrap/>
            <w:vAlign w:val="center"/>
            <w:hideMark/>
          </w:tcPr>
          <w:p w14:paraId="6C4A41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772" w:type="dxa"/>
            <w:tcBorders>
              <w:top w:val="nil"/>
              <w:left w:val="nil"/>
              <w:bottom w:val="single" w:sz="4" w:space="0" w:color="BFBFBF"/>
              <w:right w:val="single" w:sz="4" w:space="0" w:color="BFBFBF"/>
            </w:tcBorders>
            <w:shd w:val="clear" w:color="000000" w:fill="D9D9D9"/>
            <w:noWrap/>
            <w:vAlign w:val="center"/>
            <w:hideMark/>
          </w:tcPr>
          <w:p w14:paraId="77B6AA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BFBFBF"/>
              <w:right w:val="single" w:sz="4" w:space="0" w:color="BFBFBF"/>
            </w:tcBorders>
            <w:shd w:val="clear" w:color="000000" w:fill="D9D9D9"/>
            <w:noWrap/>
            <w:vAlign w:val="center"/>
            <w:hideMark/>
          </w:tcPr>
          <w:p w14:paraId="35B38C5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61.20</w:t>
            </w:r>
          </w:p>
        </w:tc>
        <w:tc>
          <w:tcPr>
            <w:tcW w:w="888" w:type="dxa"/>
            <w:tcBorders>
              <w:top w:val="nil"/>
              <w:left w:val="nil"/>
              <w:bottom w:val="single" w:sz="4" w:space="0" w:color="BFBFBF"/>
              <w:right w:val="single" w:sz="4" w:space="0" w:color="BFBFBF"/>
            </w:tcBorders>
            <w:shd w:val="clear" w:color="000000" w:fill="D9D9D9"/>
            <w:noWrap/>
            <w:vAlign w:val="center"/>
            <w:hideMark/>
          </w:tcPr>
          <w:p w14:paraId="441B4FC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3.30</w:t>
            </w:r>
          </w:p>
        </w:tc>
        <w:tc>
          <w:tcPr>
            <w:tcW w:w="845" w:type="dxa"/>
            <w:tcBorders>
              <w:top w:val="nil"/>
              <w:left w:val="nil"/>
              <w:bottom w:val="single" w:sz="4" w:space="0" w:color="BFBFBF"/>
              <w:right w:val="single" w:sz="4" w:space="0" w:color="BFBFBF"/>
            </w:tcBorders>
            <w:shd w:val="clear" w:color="000000" w:fill="D9D9D9"/>
            <w:noWrap/>
            <w:vAlign w:val="center"/>
            <w:hideMark/>
          </w:tcPr>
          <w:p w14:paraId="66D14AC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14.60</w:t>
            </w:r>
          </w:p>
        </w:tc>
        <w:tc>
          <w:tcPr>
            <w:tcW w:w="852" w:type="dxa"/>
            <w:tcBorders>
              <w:top w:val="nil"/>
              <w:left w:val="nil"/>
              <w:bottom w:val="single" w:sz="4" w:space="0" w:color="BFBFBF"/>
              <w:right w:val="single" w:sz="4" w:space="0" w:color="auto"/>
            </w:tcBorders>
            <w:shd w:val="clear" w:color="000000" w:fill="D9D9D9"/>
            <w:noWrap/>
            <w:vAlign w:val="center"/>
            <w:hideMark/>
          </w:tcPr>
          <w:p w14:paraId="062EB64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97.40</w:t>
            </w:r>
          </w:p>
        </w:tc>
      </w:tr>
      <w:tr w:rsidR="00AD79BF" w:rsidRPr="00DD6CDE" w14:paraId="1F8D31E7" w14:textId="77777777" w:rsidTr="00A90884">
        <w:trPr>
          <w:trHeight w:val="255"/>
          <w:jc w:val="center"/>
        </w:trPr>
        <w:tc>
          <w:tcPr>
            <w:tcW w:w="609" w:type="dxa"/>
            <w:vMerge/>
            <w:tcBorders>
              <w:top w:val="nil"/>
              <w:left w:val="nil"/>
              <w:bottom w:val="nil"/>
              <w:right w:val="nil"/>
            </w:tcBorders>
            <w:vAlign w:val="center"/>
            <w:hideMark/>
          </w:tcPr>
          <w:p w14:paraId="281CF4F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9EE7EF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D88F43D"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A0E9869"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3CF9BC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8.26</w:t>
            </w:r>
          </w:p>
        </w:tc>
        <w:tc>
          <w:tcPr>
            <w:tcW w:w="939" w:type="dxa"/>
            <w:tcBorders>
              <w:top w:val="nil"/>
              <w:left w:val="nil"/>
              <w:bottom w:val="single" w:sz="4" w:space="0" w:color="BFBFBF"/>
              <w:right w:val="single" w:sz="4" w:space="0" w:color="BFBFBF"/>
            </w:tcBorders>
            <w:shd w:val="clear" w:color="000000" w:fill="D9D9D9"/>
            <w:noWrap/>
            <w:vAlign w:val="center"/>
            <w:hideMark/>
          </w:tcPr>
          <w:p w14:paraId="53B6CCD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1.49</w:t>
            </w:r>
          </w:p>
        </w:tc>
        <w:tc>
          <w:tcPr>
            <w:tcW w:w="922" w:type="dxa"/>
            <w:tcBorders>
              <w:top w:val="nil"/>
              <w:left w:val="nil"/>
              <w:bottom w:val="single" w:sz="4" w:space="0" w:color="BFBFBF"/>
              <w:right w:val="single" w:sz="4" w:space="0" w:color="BFBFBF"/>
            </w:tcBorders>
            <w:shd w:val="clear" w:color="000000" w:fill="D9D9D9"/>
            <w:noWrap/>
            <w:vAlign w:val="center"/>
            <w:hideMark/>
          </w:tcPr>
          <w:p w14:paraId="26DE4BA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0.88</w:t>
            </w:r>
          </w:p>
        </w:tc>
        <w:tc>
          <w:tcPr>
            <w:tcW w:w="772" w:type="dxa"/>
            <w:tcBorders>
              <w:top w:val="nil"/>
              <w:left w:val="nil"/>
              <w:bottom w:val="single" w:sz="4" w:space="0" w:color="BFBFBF"/>
              <w:right w:val="single" w:sz="4" w:space="0" w:color="BFBFBF"/>
            </w:tcBorders>
            <w:shd w:val="clear" w:color="000000" w:fill="D9D9D9"/>
            <w:noWrap/>
            <w:vAlign w:val="center"/>
            <w:hideMark/>
          </w:tcPr>
          <w:p w14:paraId="3908E1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0.56</w:t>
            </w:r>
          </w:p>
        </w:tc>
        <w:tc>
          <w:tcPr>
            <w:tcW w:w="896" w:type="dxa"/>
            <w:tcBorders>
              <w:top w:val="nil"/>
              <w:left w:val="nil"/>
              <w:bottom w:val="single" w:sz="4" w:space="0" w:color="BFBFBF"/>
              <w:right w:val="single" w:sz="4" w:space="0" w:color="BFBFBF"/>
            </w:tcBorders>
            <w:shd w:val="clear" w:color="000000" w:fill="D9D9D9"/>
            <w:noWrap/>
            <w:vAlign w:val="center"/>
            <w:hideMark/>
          </w:tcPr>
          <w:p w14:paraId="24BE7A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52.28</w:t>
            </w:r>
          </w:p>
        </w:tc>
        <w:tc>
          <w:tcPr>
            <w:tcW w:w="888" w:type="dxa"/>
            <w:tcBorders>
              <w:top w:val="nil"/>
              <w:left w:val="nil"/>
              <w:bottom w:val="single" w:sz="4" w:space="0" w:color="BFBFBF"/>
              <w:right w:val="single" w:sz="4" w:space="0" w:color="BFBFBF"/>
            </w:tcBorders>
            <w:shd w:val="clear" w:color="000000" w:fill="D9D9D9"/>
            <w:noWrap/>
            <w:vAlign w:val="center"/>
            <w:hideMark/>
          </w:tcPr>
          <w:p w14:paraId="3A80C6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1.41</w:t>
            </w:r>
          </w:p>
        </w:tc>
        <w:tc>
          <w:tcPr>
            <w:tcW w:w="845" w:type="dxa"/>
            <w:tcBorders>
              <w:top w:val="nil"/>
              <w:left w:val="nil"/>
              <w:bottom w:val="single" w:sz="4" w:space="0" w:color="BFBFBF"/>
              <w:right w:val="single" w:sz="4" w:space="0" w:color="BFBFBF"/>
            </w:tcBorders>
            <w:shd w:val="clear" w:color="000000" w:fill="D9D9D9"/>
            <w:noWrap/>
            <w:vAlign w:val="center"/>
            <w:hideMark/>
          </w:tcPr>
          <w:p w14:paraId="794B013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12.75</w:t>
            </w:r>
          </w:p>
        </w:tc>
        <w:tc>
          <w:tcPr>
            <w:tcW w:w="852" w:type="dxa"/>
            <w:tcBorders>
              <w:top w:val="nil"/>
              <w:left w:val="nil"/>
              <w:bottom w:val="single" w:sz="4" w:space="0" w:color="BFBFBF"/>
              <w:right w:val="single" w:sz="4" w:space="0" w:color="auto"/>
            </w:tcBorders>
            <w:shd w:val="clear" w:color="000000" w:fill="D9D9D9"/>
            <w:noWrap/>
            <w:vAlign w:val="center"/>
            <w:hideMark/>
          </w:tcPr>
          <w:p w14:paraId="4D7BC0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98.83</w:t>
            </w:r>
          </w:p>
        </w:tc>
      </w:tr>
      <w:tr w:rsidR="00AD79BF" w:rsidRPr="00DD6CDE" w14:paraId="66D917B3" w14:textId="77777777" w:rsidTr="00A90884">
        <w:trPr>
          <w:trHeight w:val="255"/>
          <w:jc w:val="center"/>
        </w:trPr>
        <w:tc>
          <w:tcPr>
            <w:tcW w:w="609" w:type="dxa"/>
            <w:vMerge/>
            <w:tcBorders>
              <w:top w:val="nil"/>
              <w:left w:val="nil"/>
              <w:bottom w:val="nil"/>
              <w:right w:val="nil"/>
            </w:tcBorders>
            <w:vAlign w:val="center"/>
            <w:hideMark/>
          </w:tcPr>
          <w:p w14:paraId="06C01BED"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2FBFEA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86454C8"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6C1564E1"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0BCBFE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4.60</w:t>
            </w:r>
          </w:p>
        </w:tc>
        <w:tc>
          <w:tcPr>
            <w:tcW w:w="939" w:type="dxa"/>
            <w:tcBorders>
              <w:top w:val="nil"/>
              <w:left w:val="nil"/>
              <w:bottom w:val="single" w:sz="4" w:space="0" w:color="BFBFBF"/>
              <w:right w:val="single" w:sz="4" w:space="0" w:color="BFBFBF"/>
            </w:tcBorders>
            <w:shd w:val="clear" w:color="000000" w:fill="D9D9D9"/>
            <w:noWrap/>
            <w:vAlign w:val="center"/>
            <w:hideMark/>
          </w:tcPr>
          <w:p w14:paraId="2C01A4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0.39</w:t>
            </w:r>
          </w:p>
        </w:tc>
        <w:tc>
          <w:tcPr>
            <w:tcW w:w="922" w:type="dxa"/>
            <w:tcBorders>
              <w:top w:val="nil"/>
              <w:left w:val="nil"/>
              <w:bottom w:val="single" w:sz="4" w:space="0" w:color="BFBFBF"/>
              <w:right w:val="single" w:sz="4" w:space="0" w:color="BFBFBF"/>
            </w:tcBorders>
            <w:shd w:val="clear" w:color="000000" w:fill="D9D9D9"/>
            <w:noWrap/>
            <w:vAlign w:val="center"/>
            <w:hideMark/>
          </w:tcPr>
          <w:p w14:paraId="561A0A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0.05</w:t>
            </w:r>
          </w:p>
        </w:tc>
        <w:tc>
          <w:tcPr>
            <w:tcW w:w="772" w:type="dxa"/>
            <w:tcBorders>
              <w:top w:val="nil"/>
              <w:left w:val="nil"/>
              <w:bottom w:val="single" w:sz="4" w:space="0" w:color="BFBFBF"/>
              <w:right w:val="single" w:sz="4" w:space="0" w:color="BFBFBF"/>
            </w:tcBorders>
            <w:shd w:val="clear" w:color="000000" w:fill="D9D9D9"/>
            <w:noWrap/>
            <w:vAlign w:val="center"/>
            <w:hideMark/>
          </w:tcPr>
          <w:p w14:paraId="401B600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896" w:type="dxa"/>
            <w:tcBorders>
              <w:top w:val="nil"/>
              <w:left w:val="nil"/>
              <w:bottom w:val="single" w:sz="4" w:space="0" w:color="BFBFBF"/>
              <w:right w:val="single" w:sz="4" w:space="0" w:color="BFBFBF"/>
            </w:tcBorders>
            <w:shd w:val="clear" w:color="000000" w:fill="D9D9D9"/>
            <w:noWrap/>
            <w:vAlign w:val="center"/>
            <w:hideMark/>
          </w:tcPr>
          <w:p w14:paraId="753F1B0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888" w:type="dxa"/>
            <w:tcBorders>
              <w:top w:val="nil"/>
              <w:left w:val="nil"/>
              <w:bottom w:val="single" w:sz="4" w:space="0" w:color="BFBFBF"/>
              <w:right w:val="single" w:sz="4" w:space="0" w:color="BFBFBF"/>
            </w:tcBorders>
            <w:shd w:val="clear" w:color="000000" w:fill="D9D9D9"/>
            <w:noWrap/>
            <w:vAlign w:val="center"/>
            <w:hideMark/>
          </w:tcPr>
          <w:p w14:paraId="10FC770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406FADF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17710BA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r>
      <w:tr w:rsidR="00AD79BF" w:rsidRPr="00DD6CDE" w14:paraId="30C452EC" w14:textId="77777777" w:rsidTr="00A90884">
        <w:trPr>
          <w:trHeight w:val="255"/>
          <w:jc w:val="center"/>
        </w:trPr>
        <w:tc>
          <w:tcPr>
            <w:tcW w:w="609" w:type="dxa"/>
            <w:vMerge/>
            <w:tcBorders>
              <w:top w:val="nil"/>
              <w:left w:val="nil"/>
              <w:bottom w:val="nil"/>
              <w:right w:val="nil"/>
            </w:tcBorders>
            <w:vAlign w:val="center"/>
            <w:hideMark/>
          </w:tcPr>
          <w:p w14:paraId="316F2EE8"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1673DF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0C02137"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25C70C94"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03A5C2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28.00</w:t>
            </w:r>
          </w:p>
        </w:tc>
        <w:tc>
          <w:tcPr>
            <w:tcW w:w="939" w:type="dxa"/>
            <w:tcBorders>
              <w:top w:val="nil"/>
              <w:left w:val="nil"/>
              <w:bottom w:val="single" w:sz="4" w:space="0" w:color="BFBFBF"/>
              <w:right w:val="single" w:sz="4" w:space="0" w:color="BFBFBF"/>
            </w:tcBorders>
            <w:shd w:val="clear" w:color="000000" w:fill="D9D9D9"/>
            <w:noWrap/>
            <w:vAlign w:val="center"/>
            <w:hideMark/>
          </w:tcPr>
          <w:p w14:paraId="39EF6FC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5.48</w:t>
            </w:r>
          </w:p>
        </w:tc>
        <w:tc>
          <w:tcPr>
            <w:tcW w:w="922" w:type="dxa"/>
            <w:tcBorders>
              <w:top w:val="nil"/>
              <w:left w:val="nil"/>
              <w:bottom w:val="single" w:sz="4" w:space="0" w:color="BFBFBF"/>
              <w:right w:val="single" w:sz="4" w:space="0" w:color="BFBFBF"/>
            </w:tcBorders>
            <w:shd w:val="clear" w:color="000000" w:fill="D9D9D9"/>
            <w:noWrap/>
            <w:vAlign w:val="center"/>
            <w:hideMark/>
          </w:tcPr>
          <w:p w14:paraId="31A03D6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2.23</w:t>
            </w:r>
          </w:p>
        </w:tc>
        <w:tc>
          <w:tcPr>
            <w:tcW w:w="772" w:type="dxa"/>
            <w:tcBorders>
              <w:top w:val="nil"/>
              <w:left w:val="nil"/>
              <w:bottom w:val="single" w:sz="4" w:space="0" w:color="BFBFBF"/>
              <w:right w:val="single" w:sz="4" w:space="0" w:color="BFBFBF"/>
            </w:tcBorders>
            <w:shd w:val="clear" w:color="000000" w:fill="D9D9D9"/>
            <w:noWrap/>
            <w:vAlign w:val="center"/>
            <w:hideMark/>
          </w:tcPr>
          <w:p w14:paraId="6B60418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BFBFBF"/>
              <w:right w:val="single" w:sz="4" w:space="0" w:color="BFBFBF"/>
            </w:tcBorders>
            <w:shd w:val="clear" w:color="000000" w:fill="D9D9D9"/>
            <w:noWrap/>
            <w:vAlign w:val="center"/>
            <w:hideMark/>
          </w:tcPr>
          <w:p w14:paraId="66BFB3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128.00</w:t>
            </w:r>
          </w:p>
        </w:tc>
        <w:tc>
          <w:tcPr>
            <w:tcW w:w="888" w:type="dxa"/>
            <w:tcBorders>
              <w:top w:val="nil"/>
              <w:left w:val="nil"/>
              <w:bottom w:val="single" w:sz="4" w:space="0" w:color="BFBFBF"/>
              <w:right w:val="single" w:sz="4" w:space="0" w:color="BFBFBF"/>
            </w:tcBorders>
            <w:shd w:val="clear" w:color="000000" w:fill="D9D9D9"/>
            <w:noWrap/>
            <w:vAlign w:val="center"/>
            <w:hideMark/>
          </w:tcPr>
          <w:p w14:paraId="635E1F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7.00</w:t>
            </w:r>
          </w:p>
        </w:tc>
        <w:tc>
          <w:tcPr>
            <w:tcW w:w="845" w:type="dxa"/>
            <w:tcBorders>
              <w:top w:val="nil"/>
              <w:left w:val="nil"/>
              <w:bottom w:val="single" w:sz="4" w:space="0" w:color="BFBFBF"/>
              <w:right w:val="single" w:sz="4" w:space="0" w:color="BFBFBF"/>
            </w:tcBorders>
            <w:shd w:val="clear" w:color="000000" w:fill="D9D9D9"/>
            <w:noWrap/>
            <w:vAlign w:val="center"/>
            <w:hideMark/>
          </w:tcPr>
          <w:p w14:paraId="2CF563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35.00</w:t>
            </w:r>
          </w:p>
        </w:tc>
        <w:tc>
          <w:tcPr>
            <w:tcW w:w="852" w:type="dxa"/>
            <w:tcBorders>
              <w:top w:val="nil"/>
              <w:left w:val="nil"/>
              <w:bottom w:val="single" w:sz="4" w:space="0" w:color="BFBFBF"/>
              <w:right w:val="single" w:sz="4" w:space="0" w:color="auto"/>
            </w:tcBorders>
            <w:shd w:val="clear" w:color="000000" w:fill="D9D9D9"/>
            <w:noWrap/>
            <w:vAlign w:val="center"/>
            <w:hideMark/>
          </w:tcPr>
          <w:p w14:paraId="5CE74E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290.00</w:t>
            </w:r>
          </w:p>
        </w:tc>
      </w:tr>
      <w:tr w:rsidR="00AD79BF" w:rsidRPr="00DD6CDE" w14:paraId="7930C15E" w14:textId="77777777" w:rsidTr="00A90884">
        <w:trPr>
          <w:trHeight w:val="255"/>
          <w:jc w:val="center"/>
        </w:trPr>
        <w:tc>
          <w:tcPr>
            <w:tcW w:w="609" w:type="dxa"/>
            <w:vMerge/>
            <w:tcBorders>
              <w:top w:val="nil"/>
              <w:left w:val="nil"/>
              <w:bottom w:val="nil"/>
              <w:right w:val="nil"/>
            </w:tcBorders>
            <w:vAlign w:val="center"/>
            <w:hideMark/>
          </w:tcPr>
          <w:p w14:paraId="76ADEC4A"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094EDAC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12CD77F"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2053E1A1" w14:textId="77777777" w:rsidR="00AD79BF" w:rsidRPr="00DD6CDE" w:rsidRDefault="00AD79BF" w:rsidP="00AD79BF">
            <w:pPr>
              <w:spacing w:after="0"/>
              <w:jc w:val="center"/>
              <w:rPr>
                <w:rFonts w:cs="Arial"/>
                <w:sz w:val="18"/>
                <w:szCs w:val="18"/>
                <w:lang w:eastAsia="en-AU"/>
              </w:rPr>
            </w:pPr>
            <w:r w:rsidRPr="00DD6CDE">
              <w:rPr>
                <w:rFonts w:cs="Arial"/>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4D03A3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939" w:type="dxa"/>
            <w:tcBorders>
              <w:top w:val="nil"/>
              <w:left w:val="nil"/>
              <w:bottom w:val="single" w:sz="4" w:space="0" w:color="auto"/>
              <w:right w:val="single" w:sz="4" w:space="0" w:color="BFBFBF"/>
            </w:tcBorders>
            <w:shd w:val="clear" w:color="000000" w:fill="D9D9D9"/>
            <w:noWrap/>
            <w:vAlign w:val="center"/>
            <w:hideMark/>
          </w:tcPr>
          <w:p w14:paraId="1FABC51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922" w:type="dxa"/>
            <w:tcBorders>
              <w:top w:val="nil"/>
              <w:left w:val="nil"/>
              <w:bottom w:val="single" w:sz="4" w:space="0" w:color="auto"/>
              <w:right w:val="single" w:sz="4" w:space="0" w:color="BFBFBF"/>
            </w:tcBorders>
            <w:shd w:val="clear" w:color="000000" w:fill="D9D9D9"/>
            <w:noWrap/>
            <w:vAlign w:val="center"/>
            <w:hideMark/>
          </w:tcPr>
          <w:p w14:paraId="1BB422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772" w:type="dxa"/>
            <w:tcBorders>
              <w:top w:val="nil"/>
              <w:left w:val="nil"/>
              <w:bottom w:val="single" w:sz="4" w:space="0" w:color="auto"/>
              <w:right w:val="single" w:sz="4" w:space="0" w:color="BFBFBF"/>
            </w:tcBorders>
            <w:shd w:val="clear" w:color="000000" w:fill="D9D9D9"/>
            <w:noWrap/>
            <w:vAlign w:val="center"/>
            <w:hideMark/>
          </w:tcPr>
          <w:p w14:paraId="689B5B1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96" w:type="dxa"/>
            <w:tcBorders>
              <w:top w:val="nil"/>
              <w:left w:val="nil"/>
              <w:bottom w:val="single" w:sz="4" w:space="0" w:color="auto"/>
              <w:right w:val="single" w:sz="4" w:space="0" w:color="BFBFBF"/>
            </w:tcBorders>
            <w:shd w:val="clear" w:color="000000" w:fill="D9D9D9"/>
            <w:noWrap/>
            <w:vAlign w:val="center"/>
            <w:hideMark/>
          </w:tcPr>
          <w:p w14:paraId="2B035B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88" w:type="dxa"/>
            <w:tcBorders>
              <w:top w:val="nil"/>
              <w:left w:val="nil"/>
              <w:bottom w:val="single" w:sz="4" w:space="0" w:color="auto"/>
              <w:right w:val="single" w:sz="4" w:space="0" w:color="BFBFBF"/>
            </w:tcBorders>
            <w:shd w:val="clear" w:color="000000" w:fill="D9D9D9"/>
            <w:noWrap/>
            <w:vAlign w:val="center"/>
            <w:hideMark/>
          </w:tcPr>
          <w:p w14:paraId="3ADDE4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45" w:type="dxa"/>
            <w:tcBorders>
              <w:top w:val="nil"/>
              <w:left w:val="nil"/>
              <w:bottom w:val="single" w:sz="4" w:space="0" w:color="auto"/>
              <w:right w:val="single" w:sz="4" w:space="0" w:color="BFBFBF"/>
            </w:tcBorders>
            <w:shd w:val="clear" w:color="000000" w:fill="D9D9D9"/>
            <w:noWrap/>
            <w:vAlign w:val="center"/>
            <w:hideMark/>
          </w:tcPr>
          <w:p w14:paraId="6D8B86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52" w:type="dxa"/>
            <w:tcBorders>
              <w:top w:val="nil"/>
              <w:left w:val="nil"/>
              <w:bottom w:val="single" w:sz="4" w:space="0" w:color="auto"/>
              <w:right w:val="single" w:sz="4" w:space="0" w:color="auto"/>
            </w:tcBorders>
            <w:shd w:val="clear" w:color="000000" w:fill="D9D9D9"/>
            <w:noWrap/>
            <w:vAlign w:val="center"/>
            <w:hideMark/>
          </w:tcPr>
          <w:p w14:paraId="1CC629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r>
      <w:tr w:rsidR="00AD79BF" w:rsidRPr="00DD6CDE" w14:paraId="6FA6B4E2" w14:textId="77777777" w:rsidTr="00A90884">
        <w:trPr>
          <w:trHeight w:val="255"/>
          <w:jc w:val="center"/>
        </w:trPr>
        <w:tc>
          <w:tcPr>
            <w:tcW w:w="609" w:type="dxa"/>
            <w:vMerge/>
            <w:tcBorders>
              <w:top w:val="nil"/>
              <w:left w:val="nil"/>
              <w:bottom w:val="nil"/>
              <w:right w:val="nil"/>
            </w:tcBorders>
            <w:vAlign w:val="center"/>
            <w:hideMark/>
          </w:tcPr>
          <w:p w14:paraId="5E7733E0"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E0DF4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6DF58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4" w:type="dxa"/>
            <w:tcBorders>
              <w:top w:val="nil"/>
              <w:left w:val="nil"/>
              <w:bottom w:val="single" w:sz="4" w:space="0" w:color="BFBFBF"/>
              <w:right w:val="single" w:sz="4" w:space="0" w:color="auto"/>
            </w:tcBorders>
            <w:shd w:val="clear" w:color="auto" w:fill="auto"/>
            <w:noWrap/>
            <w:vAlign w:val="center"/>
            <w:hideMark/>
          </w:tcPr>
          <w:p w14:paraId="4D7091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28CF5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4.54</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24A61A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0.63</w:t>
            </w:r>
          </w:p>
        </w:tc>
        <w:tc>
          <w:tcPr>
            <w:tcW w:w="922" w:type="dxa"/>
            <w:tcBorders>
              <w:top w:val="nil"/>
              <w:left w:val="nil"/>
              <w:bottom w:val="nil"/>
              <w:right w:val="nil"/>
            </w:tcBorders>
            <w:shd w:val="clear" w:color="auto" w:fill="auto"/>
            <w:noWrap/>
            <w:vAlign w:val="center"/>
            <w:hideMark/>
          </w:tcPr>
          <w:p w14:paraId="134FF3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0.11</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D2A44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3.94</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59900C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14.97</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6368AD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3.74</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757887F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2.96</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2C05A56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25.77</w:t>
            </w:r>
          </w:p>
        </w:tc>
      </w:tr>
      <w:tr w:rsidR="00AD79BF" w:rsidRPr="00DD6CDE" w14:paraId="52F50C63" w14:textId="77777777" w:rsidTr="00A90884">
        <w:trPr>
          <w:trHeight w:val="255"/>
          <w:jc w:val="center"/>
        </w:trPr>
        <w:tc>
          <w:tcPr>
            <w:tcW w:w="609" w:type="dxa"/>
            <w:vMerge/>
            <w:tcBorders>
              <w:top w:val="nil"/>
              <w:left w:val="nil"/>
              <w:bottom w:val="nil"/>
              <w:right w:val="nil"/>
            </w:tcBorders>
            <w:vAlign w:val="center"/>
            <w:hideMark/>
          </w:tcPr>
          <w:p w14:paraId="69762DD9"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5C9BF76"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7C305B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FBEC3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046686C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2.76</w:t>
            </w:r>
          </w:p>
        </w:tc>
        <w:tc>
          <w:tcPr>
            <w:tcW w:w="939" w:type="dxa"/>
            <w:tcBorders>
              <w:top w:val="nil"/>
              <w:left w:val="nil"/>
              <w:bottom w:val="single" w:sz="4" w:space="0" w:color="BFBFBF"/>
              <w:right w:val="single" w:sz="4" w:space="0" w:color="BFBFBF"/>
            </w:tcBorders>
            <w:shd w:val="clear" w:color="000000" w:fill="FFFFFF"/>
            <w:noWrap/>
            <w:vAlign w:val="center"/>
            <w:hideMark/>
          </w:tcPr>
          <w:p w14:paraId="6C4DC86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7F0EDDA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0.11</w:t>
            </w:r>
          </w:p>
        </w:tc>
        <w:tc>
          <w:tcPr>
            <w:tcW w:w="772" w:type="dxa"/>
            <w:tcBorders>
              <w:top w:val="nil"/>
              <w:left w:val="nil"/>
              <w:bottom w:val="single" w:sz="4" w:space="0" w:color="BFBFBF"/>
              <w:right w:val="single" w:sz="4" w:space="0" w:color="BFBFBF"/>
            </w:tcBorders>
            <w:shd w:val="clear" w:color="000000" w:fill="FFFFFF"/>
            <w:noWrap/>
            <w:vAlign w:val="center"/>
            <w:hideMark/>
          </w:tcPr>
          <w:p w14:paraId="785A4AC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2.07</w:t>
            </w:r>
          </w:p>
        </w:tc>
        <w:tc>
          <w:tcPr>
            <w:tcW w:w="896" w:type="dxa"/>
            <w:tcBorders>
              <w:top w:val="nil"/>
              <w:left w:val="nil"/>
              <w:bottom w:val="single" w:sz="4" w:space="0" w:color="BFBFBF"/>
              <w:right w:val="single" w:sz="4" w:space="0" w:color="BFBFBF"/>
            </w:tcBorders>
            <w:shd w:val="clear" w:color="000000" w:fill="FFFFFF"/>
            <w:noWrap/>
            <w:vAlign w:val="center"/>
            <w:hideMark/>
          </w:tcPr>
          <w:p w14:paraId="3AF378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7.92</w:t>
            </w:r>
          </w:p>
        </w:tc>
        <w:tc>
          <w:tcPr>
            <w:tcW w:w="888" w:type="dxa"/>
            <w:tcBorders>
              <w:top w:val="nil"/>
              <w:left w:val="nil"/>
              <w:bottom w:val="single" w:sz="4" w:space="0" w:color="BFBFBF"/>
              <w:right w:val="single" w:sz="4" w:space="0" w:color="BFBFBF"/>
            </w:tcBorders>
            <w:shd w:val="clear" w:color="000000" w:fill="FFFFFF"/>
            <w:noWrap/>
            <w:vAlign w:val="center"/>
            <w:hideMark/>
          </w:tcPr>
          <w:p w14:paraId="2964A55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3.49</w:t>
            </w:r>
          </w:p>
        </w:tc>
        <w:tc>
          <w:tcPr>
            <w:tcW w:w="845" w:type="dxa"/>
            <w:tcBorders>
              <w:top w:val="nil"/>
              <w:left w:val="nil"/>
              <w:bottom w:val="single" w:sz="4" w:space="0" w:color="BFBFBF"/>
              <w:right w:val="single" w:sz="4" w:space="0" w:color="BFBFBF"/>
            </w:tcBorders>
            <w:shd w:val="clear" w:color="000000" w:fill="FFFFFF"/>
            <w:noWrap/>
            <w:vAlign w:val="center"/>
            <w:hideMark/>
          </w:tcPr>
          <w:p w14:paraId="1527FE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2.87</w:t>
            </w:r>
          </w:p>
        </w:tc>
        <w:tc>
          <w:tcPr>
            <w:tcW w:w="852" w:type="dxa"/>
            <w:tcBorders>
              <w:top w:val="nil"/>
              <w:left w:val="nil"/>
              <w:bottom w:val="single" w:sz="4" w:space="0" w:color="BFBFBF"/>
              <w:right w:val="single" w:sz="4" w:space="0" w:color="auto"/>
            </w:tcBorders>
            <w:shd w:val="clear" w:color="000000" w:fill="FFFFFF"/>
            <w:noWrap/>
            <w:vAlign w:val="center"/>
            <w:hideMark/>
          </w:tcPr>
          <w:p w14:paraId="3A6BC1C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23.36</w:t>
            </w:r>
          </w:p>
        </w:tc>
      </w:tr>
      <w:tr w:rsidR="00AD79BF" w:rsidRPr="00DD6CDE" w14:paraId="48A83C00" w14:textId="77777777" w:rsidTr="00A90884">
        <w:trPr>
          <w:trHeight w:val="255"/>
          <w:jc w:val="center"/>
        </w:trPr>
        <w:tc>
          <w:tcPr>
            <w:tcW w:w="609" w:type="dxa"/>
            <w:vMerge/>
            <w:tcBorders>
              <w:top w:val="nil"/>
              <w:left w:val="nil"/>
              <w:bottom w:val="nil"/>
              <w:right w:val="nil"/>
            </w:tcBorders>
            <w:vAlign w:val="center"/>
            <w:hideMark/>
          </w:tcPr>
          <w:p w14:paraId="1DE914C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1CF9FFE"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5398A7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B82FE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1B7BC8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0.27</w:t>
            </w:r>
          </w:p>
        </w:tc>
        <w:tc>
          <w:tcPr>
            <w:tcW w:w="939" w:type="dxa"/>
            <w:tcBorders>
              <w:top w:val="nil"/>
              <w:left w:val="nil"/>
              <w:bottom w:val="single" w:sz="4" w:space="0" w:color="BFBFBF"/>
              <w:right w:val="single" w:sz="4" w:space="0" w:color="BFBFBF"/>
            </w:tcBorders>
            <w:shd w:val="clear" w:color="000000" w:fill="FFFFFF"/>
            <w:noWrap/>
            <w:vAlign w:val="center"/>
            <w:hideMark/>
          </w:tcPr>
          <w:p w14:paraId="76BA878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22" w:type="dxa"/>
            <w:tcBorders>
              <w:top w:val="nil"/>
              <w:left w:val="nil"/>
              <w:bottom w:val="single" w:sz="4" w:space="0" w:color="BFBFBF"/>
              <w:right w:val="single" w:sz="4" w:space="0" w:color="BFBFBF"/>
            </w:tcBorders>
            <w:shd w:val="clear" w:color="000000" w:fill="FFFFFF"/>
            <w:noWrap/>
            <w:vAlign w:val="center"/>
            <w:hideMark/>
          </w:tcPr>
          <w:p w14:paraId="6CEF81C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772" w:type="dxa"/>
            <w:tcBorders>
              <w:top w:val="nil"/>
              <w:left w:val="nil"/>
              <w:bottom w:val="single" w:sz="4" w:space="0" w:color="BFBFBF"/>
              <w:right w:val="single" w:sz="4" w:space="0" w:color="BFBFBF"/>
            </w:tcBorders>
            <w:shd w:val="clear" w:color="000000" w:fill="FFFFFF"/>
            <w:noWrap/>
            <w:vAlign w:val="center"/>
            <w:hideMark/>
          </w:tcPr>
          <w:p w14:paraId="3B52301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96" w:type="dxa"/>
            <w:tcBorders>
              <w:top w:val="nil"/>
              <w:left w:val="nil"/>
              <w:bottom w:val="single" w:sz="4" w:space="0" w:color="BFBFBF"/>
              <w:right w:val="single" w:sz="4" w:space="0" w:color="BFBFBF"/>
            </w:tcBorders>
            <w:shd w:val="clear" w:color="000000" w:fill="FFFFFF"/>
            <w:noWrap/>
            <w:vAlign w:val="center"/>
            <w:hideMark/>
          </w:tcPr>
          <w:p w14:paraId="5B0CC8B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FFFFFF"/>
            <w:noWrap/>
            <w:vAlign w:val="center"/>
            <w:hideMark/>
          </w:tcPr>
          <w:p w14:paraId="147DCC5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0.31</w:t>
            </w:r>
          </w:p>
        </w:tc>
        <w:tc>
          <w:tcPr>
            <w:tcW w:w="845" w:type="dxa"/>
            <w:tcBorders>
              <w:top w:val="nil"/>
              <w:left w:val="nil"/>
              <w:bottom w:val="single" w:sz="4" w:space="0" w:color="BFBFBF"/>
              <w:right w:val="single" w:sz="4" w:space="0" w:color="BFBFBF"/>
            </w:tcBorders>
            <w:shd w:val="clear" w:color="000000" w:fill="FFFFFF"/>
            <w:noWrap/>
            <w:vAlign w:val="center"/>
            <w:hideMark/>
          </w:tcPr>
          <w:p w14:paraId="3914B2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A07CF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6CFBA31D" w14:textId="77777777" w:rsidTr="00A90884">
        <w:trPr>
          <w:trHeight w:val="255"/>
          <w:jc w:val="center"/>
        </w:trPr>
        <w:tc>
          <w:tcPr>
            <w:tcW w:w="609" w:type="dxa"/>
            <w:vMerge/>
            <w:tcBorders>
              <w:top w:val="nil"/>
              <w:left w:val="nil"/>
              <w:bottom w:val="nil"/>
              <w:right w:val="nil"/>
            </w:tcBorders>
            <w:vAlign w:val="center"/>
            <w:hideMark/>
          </w:tcPr>
          <w:p w14:paraId="791297F9"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95D32B4"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76EF7F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272C5B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6BB1FAD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39" w:type="dxa"/>
            <w:tcBorders>
              <w:top w:val="nil"/>
              <w:left w:val="nil"/>
              <w:bottom w:val="single" w:sz="4" w:space="0" w:color="BFBFBF"/>
              <w:right w:val="single" w:sz="4" w:space="0" w:color="BFBFBF"/>
            </w:tcBorders>
            <w:shd w:val="clear" w:color="000000" w:fill="FFFFFF"/>
            <w:noWrap/>
            <w:vAlign w:val="center"/>
            <w:hideMark/>
          </w:tcPr>
          <w:p w14:paraId="25F157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2.94</w:t>
            </w:r>
          </w:p>
        </w:tc>
        <w:tc>
          <w:tcPr>
            <w:tcW w:w="922" w:type="dxa"/>
            <w:tcBorders>
              <w:top w:val="nil"/>
              <w:left w:val="nil"/>
              <w:bottom w:val="single" w:sz="4" w:space="0" w:color="BFBFBF"/>
              <w:right w:val="single" w:sz="4" w:space="0" w:color="BFBFBF"/>
            </w:tcBorders>
            <w:shd w:val="clear" w:color="000000" w:fill="FFFFFF"/>
            <w:noWrap/>
            <w:vAlign w:val="center"/>
            <w:hideMark/>
          </w:tcPr>
          <w:p w14:paraId="36B8E53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0.53</w:t>
            </w:r>
          </w:p>
        </w:tc>
        <w:tc>
          <w:tcPr>
            <w:tcW w:w="772" w:type="dxa"/>
            <w:tcBorders>
              <w:top w:val="nil"/>
              <w:left w:val="nil"/>
              <w:bottom w:val="single" w:sz="4" w:space="0" w:color="BFBFBF"/>
              <w:right w:val="single" w:sz="4" w:space="0" w:color="BFBFBF"/>
            </w:tcBorders>
            <w:shd w:val="clear" w:color="000000" w:fill="FFFFFF"/>
            <w:noWrap/>
            <w:vAlign w:val="center"/>
            <w:hideMark/>
          </w:tcPr>
          <w:p w14:paraId="6E3D2CE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13.60</w:t>
            </w:r>
          </w:p>
        </w:tc>
        <w:tc>
          <w:tcPr>
            <w:tcW w:w="896" w:type="dxa"/>
            <w:tcBorders>
              <w:top w:val="nil"/>
              <w:left w:val="nil"/>
              <w:bottom w:val="single" w:sz="4" w:space="0" w:color="BFBFBF"/>
              <w:right w:val="single" w:sz="4" w:space="0" w:color="BFBFBF"/>
            </w:tcBorders>
            <w:shd w:val="clear" w:color="000000" w:fill="FFFFFF"/>
            <w:noWrap/>
            <w:vAlign w:val="center"/>
            <w:hideMark/>
          </w:tcPr>
          <w:p w14:paraId="3BF0FB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42.00</w:t>
            </w:r>
          </w:p>
        </w:tc>
        <w:tc>
          <w:tcPr>
            <w:tcW w:w="888" w:type="dxa"/>
            <w:tcBorders>
              <w:top w:val="nil"/>
              <w:left w:val="nil"/>
              <w:bottom w:val="single" w:sz="4" w:space="0" w:color="BFBFBF"/>
              <w:right w:val="single" w:sz="4" w:space="0" w:color="BFBFBF"/>
            </w:tcBorders>
            <w:shd w:val="clear" w:color="000000" w:fill="FFFFFF"/>
            <w:noWrap/>
            <w:vAlign w:val="center"/>
            <w:hideMark/>
          </w:tcPr>
          <w:p w14:paraId="26FF80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22.00</w:t>
            </w:r>
          </w:p>
        </w:tc>
        <w:tc>
          <w:tcPr>
            <w:tcW w:w="845" w:type="dxa"/>
            <w:tcBorders>
              <w:top w:val="nil"/>
              <w:left w:val="nil"/>
              <w:bottom w:val="single" w:sz="4" w:space="0" w:color="BFBFBF"/>
              <w:right w:val="single" w:sz="4" w:space="0" w:color="BFBFBF"/>
            </w:tcBorders>
            <w:shd w:val="clear" w:color="000000" w:fill="FFFFFF"/>
            <w:noWrap/>
            <w:vAlign w:val="center"/>
            <w:hideMark/>
          </w:tcPr>
          <w:p w14:paraId="32E2874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15.00</w:t>
            </w:r>
          </w:p>
        </w:tc>
        <w:tc>
          <w:tcPr>
            <w:tcW w:w="852" w:type="dxa"/>
            <w:tcBorders>
              <w:top w:val="nil"/>
              <w:left w:val="nil"/>
              <w:bottom w:val="single" w:sz="4" w:space="0" w:color="BFBFBF"/>
              <w:right w:val="single" w:sz="4" w:space="0" w:color="auto"/>
            </w:tcBorders>
            <w:shd w:val="clear" w:color="000000" w:fill="FFFFFF"/>
            <w:noWrap/>
            <w:vAlign w:val="center"/>
            <w:hideMark/>
          </w:tcPr>
          <w:p w14:paraId="376D08E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112.00</w:t>
            </w:r>
          </w:p>
        </w:tc>
      </w:tr>
      <w:tr w:rsidR="00AD79BF" w:rsidRPr="00DD6CDE" w14:paraId="37AF7AF4" w14:textId="77777777" w:rsidTr="00A90884">
        <w:trPr>
          <w:trHeight w:val="255"/>
          <w:jc w:val="center"/>
        </w:trPr>
        <w:tc>
          <w:tcPr>
            <w:tcW w:w="609" w:type="dxa"/>
            <w:vMerge/>
            <w:tcBorders>
              <w:top w:val="nil"/>
              <w:left w:val="nil"/>
              <w:bottom w:val="nil"/>
              <w:right w:val="nil"/>
            </w:tcBorders>
            <w:vAlign w:val="center"/>
            <w:hideMark/>
          </w:tcPr>
          <w:p w14:paraId="0CAD92E3"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9E8D1F9"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3CC308B"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7B6F44B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76AB58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118</w:t>
            </w:r>
          </w:p>
        </w:tc>
        <w:tc>
          <w:tcPr>
            <w:tcW w:w="939" w:type="dxa"/>
            <w:tcBorders>
              <w:top w:val="nil"/>
              <w:left w:val="nil"/>
              <w:bottom w:val="single" w:sz="4" w:space="0" w:color="auto"/>
              <w:right w:val="single" w:sz="4" w:space="0" w:color="BFBFBF"/>
            </w:tcBorders>
            <w:shd w:val="clear" w:color="000000" w:fill="FFFFFF"/>
            <w:noWrap/>
            <w:vAlign w:val="center"/>
            <w:hideMark/>
          </w:tcPr>
          <w:p w14:paraId="2679845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117</w:t>
            </w:r>
          </w:p>
        </w:tc>
        <w:tc>
          <w:tcPr>
            <w:tcW w:w="922" w:type="dxa"/>
            <w:tcBorders>
              <w:top w:val="nil"/>
              <w:left w:val="nil"/>
              <w:bottom w:val="single" w:sz="4" w:space="0" w:color="auto"/>
              <w:right w:val="single" w:sz="4" w:space="0" w:color="BFBFBF"/>
            </w:tcBorders>
            <w:shd w:val="clear" w:color="000000" w:fill="FFFFFF"/>
            <w:noWrap/>
            <w:vAlign w:val="center"/>
            <w:hideMark/>
          </w:tcPr>
          <w:p w14:paraId="1ED7B4E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66</w:t>
            </w:r>
          </w:p>
        </w:tc>
        <w:tc>
          <w:tcPr>
            <w:tcW w:w="772" w:type="dxa"/>
            <w:tcBorders>
              <w:top w:val="nil"/>
              <w:left w:val="nil"/>
              <w:bottom w:val="single" w:sz="4" w:space="0" w:color="auto"/>
              <w:right w:val="single" w:sz="4" w:space="0" w:color="BFBFBF"/>
            </w:tcBorders>
            <w:shd w:val="clear" w:color="000000" w:fill="FFFFFF"/>
            <w:noWrap/>
            <w:vAlign w:val="center"/>
            <w:hideMark/>
          </w:tcPr>
          <w:p w14:paraId="544503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79</w:t>
            </w:r>
          </w:p>
        </w:tc>
        <w:tc>
          <w:tcPr>
            <w:tcW w:w="896" w:type="dxa"/>
            <w:tcBorders>
              <w:top w:val="nil"/>
              <w:left w:val="nil"/>
              <w:bottom w:val="single" w:sz="4" w:space="0" w:color="auto"/>
              <w:right w:val="single" w:sz="4" w:space="0" w:color="BFBFBF"/>
            </w:tcBorders>
            <w:shd w:val="clear" w:color="000000" w:fill="FFFFFF"/>
            <w:noWrap/>
            <w:vAlign w:val="center"/>
            <w:hideMark/>
          </w:tcPr>
          <w:p w14:paraId="76AF942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117</w:t>
            </w:r>
          </w:p>
        </w:tc>
        <w:tc>
          <w:tcPr>
            <w:tcW w:w="888" w:type="dxa"/>
            <w:tcBorders>
              <w:top w:val="nil"/>
              <w:left w:val="nil"/>
              <w:bottom w:val="single" w:sz="4" w:space="0" w:color="auto"/>
              <w:right w:val="single" w:sz="4" w:space="0" w:color="BFBFBF"/>
            </w:tcBorders>
            <w:shd w:val="clear" w:color="000000" w:fill="FFFFFF"/>
            <w:noWrap/>
            <w:vAlign w:val="center"/>
            <w:hideMark/>
          </w:tcPr>
          <w:p w14:paraId="48D498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117</w:t>
            </w:r>
          </w:p>
        </w:tc>
        <w:tc>
          <w:tcPr>
            <w:tcW w:w="845" w:type="dxa"/>
            <w:tcBorders>
              <w:top w:val="nil"/>
              <w:left w:val="nil"/>
              <w:bottom w:val="single" w:sz="4" w:space="0" w:color="auto"/>
              <w:right w:val="single" w:sz="4" w:space="0" w:color="BFBFBF"/>
            </w:tcBorders>
            <w:shd w:val="clear" w:color="000000" w:fill="FFFFFF"/>
            <w:noWrap/>
            <w:vAlign w:val="center"/>
            <w:hideMark/>
          </w:tcPr>
          <w:p w14:paraId="1EDFE78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116</w:t>
            </w:r>
          </w:p>
        </w:tc>
        <w:tc>
          <w:tcPr>
            <w:tcW w:w="852" w:type="dxa"/>
            <w:tcBorders>
              <w:top w:val="nil"/>
              <w:left w:val="nil"/>
              <w:bottom w:val="single" w:sz="4" w:space="0" w:color="auto"/>
              <w:right w:val="single" w:sz="4" w:space="0" w:color="auto"/>
            </w:tcBorders>
            <w:shd w:val="clear" w:color="000000" w:fill="FFFFFF"/>
            <w:noWrap/>
            <w:vAlign w:val="center"/>
            <w:hideMark/>
          </w:tcPr>
          <w:p w14:paraId="0EC1B0F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117</w:t>
            </w:r>
          </w:p>
        </w:tc>
      </w:tr>
      <w:tr w:rsidR="00AD79BF" w:rsidRPr="00DD6CDE" w14:paraId="46ABE122" w14:textId="77777777" w:rsidTr="00A90884">
        <w:trPr>
          <w:trHeight w:val="255"/>
          <w:jc w:val="center"/>
        </w:trPr>
        <w:tc>
          <w:tcPr>
            <w:tcW w:w="609" w:type="dxa"/>
            <w:vMerge/>
            <w:tcBorders>
              <w:top w:val="nil"/>
              <w:left w:val="nil"/>
              <w:bottom w:val="nil"/>
              <w:right w:val="nil"/>
            </w:tcBorders>
            <w:vAlign w:val="center"/>
            <w:hideMark/>
          </w:tcPr>
          <w:p w14:paraId="620CC073"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E3FE581" w14:textId="28455DE6"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45444A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 (or CC5)</w:t>
            </w:r>
          </w:p>
        </w:tc>
        <w:tc>
          <w:tcPr>
            <w:tcW w:w="694" w:type="dxa"/>
            <w:tcBorders>
              <w:top w:val="nil"/>
              <w:left w:val="nil"/>
              <w:bottom w:val="single" w:sz="4" w:space="0" w:color="BFBFBF"/>
              <w:right w:val="single" w:sz="4" w:space="0" w:color="auto"/>
            </w:tcBorders>
            <w:shd w:val="clear" w:color="000000" w:fill="D9D9D9"/>
            <w:noWrap/>
            <w:vAlign w:val="center"/>
            <w:hideMark/>
          </w:tcPr>
          <w:p w14:paraId="7FDA9CB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00BC42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3.00</w:t>
            </w:r>
          </w:p>
        </w:tc>
        <w:tc>
          <w:tcPr>
            <w:tcW w:w="939" w:type="dxa"/>
            <w:tcBorders>
              <w:top w:val="nil"/>
              <w:left w:val="nil"/>
              <w:bottom w:val="single" w:sz="4" w:space="0" w:color="BFBFBF"/>
              <w:right w:val="single" w:sz="4" w:space="0" w:color="BFBFBF"/>
            </w:tcBorders>
            <w:shd w:val="clear" w:color="000000" w:fill="D9D9D9"/>
            <w:noWrap/>
            <w:vAlign w:val="center"/>
            <w:hideMark/>
          </w:tcPr>
          <w:p w14:paraId="5156A0E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0.50</w:t>
            </w:r>
          </w:p>
        </w:tc>
        <w:tc>
          <w:tcPr>
            <w:tcW w:w="922" w:type="dxa"/>
            <w:tcBorders>
              <w:top w:val="nil"/>
              <w:left w:val="nil"/>
              <w:bottom w:val="single" w:sz="4" w:space="0" w:color="BFBFBF"/>
              <w:right w:val="single" w:sz="4" w:space="0" w:color="BFBFBF"/>
            </w:tcBorders>
            <w:shd w:val="clear" w:color="000000" w:fill="D9D9D9"/>
            <w:noWrap/>
            <w:vAlign w:val="center"/>
            <w:hideMark/>
          </w:tcPr>
          <w:p w14:paraId="036828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4DE470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3.90</w:t>
            </w:r>
          </w:p>
        </w:tc>
        <w:tc>
          <w:tcPr>
            <w:tcW w:w="896" w:type="dxa"/>
            <w:tcBorders>
              <w:top w:val="nil"/>
              <w:left w:val="nil"/>
              <w:bottom w:val="single" w:sz="4" w:space="0" w:color="BFBFBF"/>
              <w:right w:val="single" w:sz="4" w:space="0" w:color="BFBFBF"/>
            </w:tcBorders>
            <w:shd w:val="clear" w:color="000000" w:fill="D9D9D9"/>
            <w:noWrap/>
            <w:vAlign w:val="center"/>
            <w:hideMark/>
          </w:tcPr>
          <w:p w14:paraId="4FCB754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10.90</w:t>
            </w:r>
          </w:p>
        </w:tc>
        <w:tc>
          <w:tcPr>
            <w:tcW w:w="888" w:type="dxa"/>
            <w:tcBorders>
              <w:top w:val="nil"/>
              <w:left w:val="nil"/>
              <w:bottom w:val="single" w:sz="4" w:space="0" w:color="BFBFBF"/>
              <w:right w:val="single" w:sz="4" w:space="0" w:color="BFBFBF"/>
            </w:tcBorders>
            <w:shd w:val="clear" w:color="000000" w:fill="D9D9D9"/>
            <w:noWrap/>
            <w:vAlign w:val="center"/>
            <w:hideMark/>
          </w:tcPr>
          <w:p w14:paraId="4B5F033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2.90</w:t>
            </w:r>
          </w:p>
        </w:tc>
        <w:tc>
          <w:tcPr>
            <w:tcW w:w="845" w:type="dxa"/>
            <w:tcBorders>
              <w:top w:val="nil"/>
              <w:left w:val="nil"/>
              <w:bottom w:val="single" w:sz="4" w:space="0" w:color="BFBFBF"/>
              <w:right w:val="single" w:sz="4" w:space="0" w:color="BFBFBF"/>
            </w:tcBorders>
            <w:shd w:val="clear" w:color="000000" w:fill="D9D9D9"/>
            <w:noWrap/>
            <w:vAlign w:val="center"/>
            <w:hideMark/>
          </w:tcPr>
          <w:p w14:paraId="170AB6A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2.40</w:t>
            </w:r>
          </w:p>
        </w:tc>
        <w:tc>
          <w:tcPr>
            <w:tcW w:w="852" w:type="dxa"/>
            <w:tcBorders>
              <w:top w:val="nil"/>
              <w:left w:val="nil"/>
              <w:bottom w:val="single" w:sz="4" w:space="0" w:color="BFBFBF"/>
              <w:right w:val="single" w:sz="4" w:space="0" w:color="auto"/>
            </w:tcBorders>
            <w:shd w:val="clear" w:color="000000" w:fill="D9D9D9"/>
            <w:noWrap/>
            <w:vAlign w:val="center"/>
            <w:hideMark/>
          </w:tcPr>
          <w:p w14:paraId="110D4F6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16.20</w:t>
            </w:r>
          </w:p>
        </w:tc>
      </w:tr>
      <w:tr w:rsidR="00AD79BF" w:rsidRPr="00DD6CDE" w14:paraId="04B0E566" w14:textId="77777777" w:rsidTr="00A90884">
        <w:trPr>
          <w:trHeight w:val="255"/>
          <w:jc w:val="center"/>
        </w:trPr>
        <w:tc>
          <w:tcPr>
            <w:tcW w:w="609" w:type="dxa"/>
            <w:vMerge/>
            <w:tcBorders>
              <w:top w:val="nil"/>
              <w:left w:val="nil"/>
              <w:bottom w:val="nil"/>
              <w:right w:val="nil"/>
            </w:tcBorders>
            <w:vAlign w:val="center"/>
            <w:hideMark/>
          </w:tcPr>
          <w:p w14:paraId="4AE8B07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5BC69A46"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D194F7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7F0B430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E165A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w:t>
            </w:r>
          </w:p>
        </w:tc>
        <w:tc>
          <w:tcPr>
            <w:tcW w:w="939" w:type="dxa"/>
            <w:tcBorders>
              <w:top w:val="nil"/>
              <w:left w:val="nil"/>
              <w:bottom w:val="single" w:sz="4" w:space="0" w:color="BFBFBF"/>
              <w:right w:val="single" w:sz="4" w:space="0" w:color="BFBFBF"/>
            </w:tcBorders>
            <w:shd w:val="clear" w:color="000000" w:fill="D9D9D9"/>
            <w:noWrap/>
            <w:vAlign w:val="center"/>
            <w:hideMark/>
          </w:tcPr>
          <w:p w14:paraId="6A8972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D9D9D9"/>
            <w:noWrap/>
            <w:vAlign w:val="center"/>
            <w:hideMark/>
          </w:tcPr>
          <w:p w14:paraId="3603007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2C36C11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1.70</w:t>
            </w:r>
          </w:p>
        </w:tc>
        <w:tc>
          <w:tcPr>
            <w:tcW w:w="896" w:type="dxa"/>
            <w:tcBorders>
              <w:top w:val="nil"/>
              <w:left w:val="nil"/>
              <w:bottom w:val="single" w:sz="4" w:space="0" w:color="BFBFBF"/>
              <w:right w:val="single" w:sz="4" w:space="0" w:color="BFBFBF"/>
            </w:tcBorders>
            <w:shd w:val="clear" w:color="000000" w:fill="D9D9D9"/>
            <w:noWrap/>
            <w:vAlign w:val="center"/>
            <w:hideMark/>
          </w:tcPr>
          <w:p w14:paraId="4B9A1E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8.10</w:t>
            </w:r>
          </w:p>
        </w:tc>
        <w:tc>
          <w:tcPr>
            <w:tcW w:w="888" w:type="dxa"/>
            <w:tcBorders>
              <w:top w:val="nil"/>
              <w:left w:val="nil"/>
              <w:bottom w:val="single" w:sz="4" w:space="0" w:color="BFBFBF"/>
              <w:right w:val="single" w:sz="4" w:space="0" w:color="BFBFBF"/>
            </w:tcBorders>
            <w:shd w:val="clear" w:color="000000" w:fill="D9D9D9"/>
            <w:noWrap/>
            <w:vAlign w:val="center"/>
            <w:hideMark/>
          </w:tcPr>
          <w:p w14:paraId="7287F6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845" w:type="dxa"/>
            <w:tcBorders>
              <w:top w:val="nil"/>
              <w:left w:val="nil"/>
              <w:bottom w:val="single" w:sz="4" w:space="0" w:color="BFBFBF"/>
              <w:right w:val="single" w:sz="4" w:space="0" w:color="BFBFBF"/>
            </w:tcBorders>
            <w:shd w:val="clear" w:color="000000" w:fill="D9D9D9"/>
            <w:noWrap/>
            <w:vAlign w:val="center"/>
            <w:hideMark/>
          </w:tcPr>
          <w:p w14:paraId="64FB6C7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1.80</w:t>
            </w:r>
          </w:p>
        </w:tc>
        <w:tc>
          <w:tcPr>
            <w:tcW w:w="852" w:type="dxa"/>
            <w:tcBorders>
              <w:top w:val="nil"/>
              <w:left w:val="nil"/>
              <w:bottom w:val="single" w:sz="4" w:space="0" w:color="BFBFBF"/>
              <w:right w:val="single" w:sz="4" w:space="0" w:color="auto"/>
            </w:tcBorders>
            <w:shd w:val="clear" w:color="000000" w:fill="D9D9D9"/>
            <w:noWrap/>
            <w:vAlign w:val="center"/>
            <w:hideMark/>
          </w:tcPr>
          <w:p w14:paraId="1C7D0EE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18.60</w:t>
            </w:r>
          </w:p>
        </w:tc>
      </w:tr>
      <w:tr w:rsidR="00AD79BF" w:rsidRPr="00DD6CDE" w14:paraId="2F0F1154" w14:textId="77777777" w:rsidTr="00A90884">
        <w:trPr>
          <w:trHeight w:val="255"/>
          <w:jc w:val="center"/>
        </w:trPr>
        <w:tc>
          <w:tcPr>
            <w:tcW w:w="609" w:type="dxa"/>
            <w:vMerge/>
            <w:tcBorders>
              <w:top w:val="nil"/>
              <w:left w:val="nil"/>
              <w:bottom w:val="nil"/>
              <w:right w:val="nil"/>
            </w:tcBorders>
            <w:vAlign w:val="center"/>
            <w:hideMark/>
          </w:tcPr>
          <w:p w14:paraId="115D1FBF"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3C97A3E0"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07698C6"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00CFB9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3C1D66D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39" w:type="dxa"/>
            <w:tcBorders>
              <w:top w:val="nil"/>
              <w:left w:val="nil"/>
              <w:bottom w:val="single" w:sz="4" w:space="0" w:color="BFBFBF"/>
              <w:right w:val="single" w:sz="4" w:space="0" w:color="BFBFBF"/>
            </w:tcBorders>
            <w:shd w:val="clear" w:color="000000" w:fill="D9D9D9"/>
            <w:noWrap/>
            <w:vAlign w:val="center"/>
            <w:hideMark/>
          </w:tcPr>
          <w:p w14:paraId="4EFEE5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D9D9D9"/>
            <w:noWrap/>
            <w:vAlign w:val="center"/>
            <w:hideMark/>
          </w:tcPr>
          <w:p w14:paraId="23A8E99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772" w:type="dxa"/>
            <w:tcBorders>
              <w:top w:val="nil"/>
              <w:left w:val="nil"/>
              <w:bottom w:val="single" w:sz="4" w:space="0" w:color="BFBFBF"/>
              <w:right w:val="single" w:sz="4" w:space="0" w:color="BFBFBF"/>
            </w:tcBorders>
            <w:shd w:val="clear" w:color="000000" w:fill="D9D9D9"/>
            <w:noWrap/>
            <w:vAlign w:val="center"/>
            <w:hideMark/>
          </w:tcPr>
          <w:p w14:paraId="221563E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BFBFBF"/>
              <w:right w:val="single" w:sz="4" w:space="0" w:color="BFBFBF"/>
            </w:tcBorders>
            <w:shd w:val="clear" w:color="000000" w:fill="D9D9D9"/>
            <w:noWrap/>
            <w:vAlign w:val="center"/>
            <w:hideMark/>
          </w:tcPr>
          <w:p w14:paraId="29A7456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2.20</w:t>
            </w:r>
          </w:p>
        </w:tc>
        <w:tc>
          <w:tcPr>
            <w:tcW w:w="888" w:type="dxa"/>
            <w:tcBorders>
              <w:top w:val="nil"/>
              <w:left w:val="nil"/>
              <w:bottom w:val="single" w:sz="4" w:space="0" w:color="BFBFBF"/>
              <w:right w:val="single" w:sz="4" w:space="0" w:color="BFBFBF"/>
            </w:tcBorders>
            <w:shd w:val="clear" w:color="000000" w:fill="D9D9D9"/>
            <w:noWrap/>
            <w:vAlign w:val="center"/>
            <w:hideMark/>
          </w:tcPr>
          <w:p w14:paraId="111F47A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0.30</w:t>
            </w:r>
          </w:p>
        </w:tc>
        <w:tc>
          <w:tcPr>
            <w:tcW w:w="845" w:type="dxa"/>
            <w:tcBorders>
              <w:top w:val="nil"/>
              <w:left w:val="nil"/>
              <w:bottom w:val="single" w:sz="4" w:space="0" w:color="BFBFBF"/>
              <w:right w:val="single" w:sz="4" w:space="0" w:color="BFBFBF"/>
            </w:tcBorders>
            <w:shd w:val="clear" w:color="000000" w:fill="D9D9D9"/>
            <w:noWrap/>
            <w:vAlign w:val="center"/>
            <w:hideMark/>
          </w:tcPr>
          <w:p w14:paraId="780BCD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77E88A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r>
      <w:tr w:rsidR="00AD79BF" w:rsidRPr="00DD6CDE" w14:paraId="31133ADC" w14:textId="77777777" w:rsidTr="00A90884">
        <w:trPr>
          <w:trHeight w:val="255"/>
          <w:jc w:val="center"/>
        </w:trPr>
        <w:tc>
          <w:tcPr>
            <w:tcW w:w="609" w:type="dxa"/>
            <w:vMerge/>
            <w:tcBorders>
              <w:top w:val="nil"/>
              <w:left w:val="nil"/>
              <w:bottom w:val="nil"/>
              <w:right w:val="nil"/>
            </w:tcBorders>
            <w:vAlign w:val="center"/>
            <w:hideMark/>
          </w:tcPr>
          <w:p w14:paraId="70189D80"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B5F3D78"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0FC61C1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nil"/>
              <w:right w:val="single" w:sz="4" w:space="0" w:color="auto"/>
            </w:tcBorders>
            <w:shd w:val="clear" w:color="000000" w:fill="D9D9D9"/>
            <w:noWrap/>
            <w:vAlign w:val="center"/>
            <w:hideMark/>
          </w:tcPr>
          <w:p w14:paraId="3E3106D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nil"/>
              <w:right w:val="single" w:sz="4" w:space="0" w:color="BFBFBF"/>
            </w:tcBorders>
            <w:shd w:val="clear" w:color="000000" w:fill="D9D9D9"/>
            <w:noWrap/>
            <w:vAlign w:val="center"/>
            <w:hideMark/>
          </w:tcPr>
          <w:p w14:paraId="79E0F19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5.00</w:t>
            </w:r>
          </w:p>
        </w:tc>
        <w:tc>
          <w:tcPr>
            <w:tcW w:w="939" w:type="dxa"/>
            <w:tcBorders>
              <w:top w:val="nil"/>
              <w:left w:val="nil"/>
              <w:bottom w:val="nil"/>
              <w:right w:val="single" w:sz="4" w:space="0" w:color="BFBFBF"/>
            </w:tcBorders>
            <w:shd w:val="clear" w:color="000000" w:fill="D9D9D9"/>
            <w:noWrap/>
            <w:vAlign w:val="center"/>
            <w:hideMark/>
          </w:tcPr>
          <w:p w14:paraId="45A165F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0.90</w:t>
            </w:r>
          </w:p>
        </w:tc>
        <w:tc>
          <w:tcPr>
            <w:tcW w:w="922" w:type="dxa"/>
            <w:tcBorders>
              <w:top w:val="nil"/>
              <w:left w:val="nil"/>
              <w:bottom w:val="nil"/>
              <w:right w:val="single" w:sz="4" w:space="0" w:color="BFBFBF"/>
            </w:tcBorders>
            <w:shd w:val="clear" w:color="000000" w:fill="D9D9D9"/>
            <w:noWrap/>
            <w:vAlign w:val="center"/>
            <w:hideMark/>
          </w:tcPr>
          <w:p w14:paraId="5BD126B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772" w:type="dxa"/>
            <w:tcBorders>
              <w:top w:val="nil"/>
              <w:left w:val="nil"/>
              <w:bottom w:val="nil"/>
              <w:right w:val="single" w:sz="4" w:space="0" w:color="BFBFBF"/>
            </w:tcBorders>
            <w:shd w:val="clear" w:color="000000" w:fill="D9D9D9"/>
            <w:noWrap/>
            <w:vAlign w:val="center"/>
            <w:hideMark/>
          </w:tcPr>
          <w:p w14:paraId="01C73B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96" w:type="dxa"/>
            <w:tcBorders>
              <w:top w:val="nil"/>
              <w:left w:val="nil"/>
              <w:bottom w:val="nil"/>
              <w:right w:val="single" w:sz="4" w:space="0" w:color="BFBFBF"/>
            </w:tcBorders>
            <w:shd w:val="clear" w:color="000000" w:fill="D9D9D9"/>
            <w:noWrap/>
            <w:vAlign w:val="center"/>
            <w:hideMark/>
          </w:tcPr>
          <w:p w14:paraId="5353FB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37.00</w:t>
            </w:r>
          </w:p>
        </w:tc>
        <w:tc>
          <w:tcPr>
            <w:tcW w:w="888" w:type="dxa"/>
            <w:tcBorders>
              <w:top w:val="nil"/>
              <w:left w:val="nil"/>
              <w:bottom w:val="nil"/>
              <w:right w:val="single" w:sz="4" w:space="0" w:color="BFBFBF"/>
            </w:tcBorders>
            <w:shd w:val="clear" w:color="000000" w:fill="D9D9D9"/>
            <w:noWrap/>
            <w:vAlign w:val="center"/>
            <w:hideMark/>
          </w:tcPr>
          <w:p w14:paraId="57D2DB6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9.00</w:t>
            </w:r>
          </w:p>
        </w:tc>
        <w:tc>
          <w:tcPr>
            <w:tcW w:w="845" w:type="dxa"/>
            <w:tcBorders>
              <w:top w:val="nil"/>
              <w:left w:val="nil"/>
              <w:bottom w:val="nil"/>
              <w:right w:val="single" w:sz="4" w:space="0" w:color="BFBFBF"/>
            </w:tcBorders>
            <w:shd w:val="clear" w:color="000000" w:fill="D9D9D9"/>
            <w:noWrap/>
            <w:vAlign w:val="center"/>
            <w:hideMark/>
          </w:tcPr>
          <w:p w14:paraId="4F3883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6.00</w:t>
            </w:r>
          </w:p>
        </w:tc>
        <w:tc>
          <w:tcPr>
            <w:tcW w:w="852" w:type="dxa"/>
            <w:tcBorders>
              <w:top w:val="nil"/>
              <w:left w:val="nil"/>
              <w:bottom w:val="nil"/>
              <w:right w:val="single" w:sz="4" w:space="0" w:color="auto"/>
            </w:tcBorders>
            <w:shd w:val="clear" w:color="000000" w:fill="D9D9D9"/>
            <w:noWrap/>
            <w:vAlign w:val="center"/>
            <w:hideMark/>
          </w:tcPr>
          <w:p w14:paraId="461866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59.00</w:t>
            </w:r>
          </w:p>
        </w:tc>
      </w:tr>
      <w:tr w:rsidR="00AD79BF" w:rsidRPr="00DD6CDE" w14:paraId="57EBB0BA" w14:textId="77777777" w:rsidTr="00A90884">
        <w:trPr>
          <w:trHeight w:val="255"/>
          <w:jc w:val="center"/>
        </w:trPr>
        <w:tc>
          <w:tcPr>
            <w:tcW w:w="609" w:type="dxa"/>
            <w:vMerge/>
            <w:tcBorders>
              <w:top w:val="nil"/>
              <w:left w:val="nil"/>
              <w:bottom w:val="nil"/>
              <w:right w:val="nil"/>
            </w:tcBorders>
            <w:vAlign w:val="center"/>
            <w:hideMark/>
          </w:tcPr>
          <w:p w14:paraId="49C5E436"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7D0C0BC"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2E7ED353"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527DE7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432BC2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39" w:type="dxa"/>
            <w:tcBorders>
              <w:top w:val="nil"/>
              <w:left w:val="nil"/>
              <w:bottom w:val="single" w:sz="4" w:space="0" w:color="auto"/>
              <w:right w:val="single" w:sz="4" w:space="0" w:color="BFBFBF"/>
            </w:tcBorders>
            <w:shd w:val="clear" w:color="000000" w:fill="D9D9D9"/>
            <w:noWrap/>
            <w:vAlign w:val="center"/>
            <w:hideMark/>
          </w:tcPr>
          <w:p w14:paraId="00C295F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922" w:type="dxa"/>
            <w:tcBorders>
              <w:top w:val="nil"/>
              <w:left w:val="nil"/>
              <w:bottom w:val="single" w:sz="4" w:space="0" w:color="auto"/>
              <w:right w:val="single" w:sz="4" w:space="0" w:color="BFBFBF"/>
            </w:tcBorders>
            <w:shd w:val="clear" w:color="000000" w:fill="D9D9D9"/>
            <w:noWrap/>
            <w:vAlign w:val="center"/>
            <w:hideMark/>
          </w:tcPr>
          <w:p w14:paraId="4400373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20.00</w:t>
            </w:r>
          </w:p>
        </w:tc>
        <w:tc>
          <w:tcPr>
            <w:tcW w:w="772" w:type="dxa"/>
            <w:tcBorders>
              <w:top w:val="nil"/>
              <w:left w:val="nil"/>
              <w:bottom w:val="single" w:sz="4" w:space="0" w:color="auto"/>
              <w:right w:val="single" w:sz="4" w:space="0" w:color="BFBFBF"/>
            </w:tcBorders>
            <w:shd w:val="clear" w:color="000000" w:fill="D9D9D9"/>
            <w:noWrap/>
            <w:vAlign w:val="center"/>
            <w:hideMark/>
          </w:tcPr>
          <w:p w14:paraId="575316F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96" w:type="dxa"/>
            <w:tcBorders>
              <w:top w:val="nil"/>
              <w:left w:val="nil"/>
              <w:bottom w:val="single" w:sz="4" w:space="0" w:color="auto"/>
              <w:right w:val="single" w:sz="4" w:space="0" w:color="BFBFBF"/>
            </w:tcBorders>
            <w:shd w:val="clear" w:color="000000" w:fill="D9D9D9"/>
            <w:noWrap/>
            <w:vAlign w:val="center"/>
            <w:hideMark/>
          </w:tcPr>
          <w:p w14:paraId="29A3F8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88" w:type="dxa"/>
            <w:tcBorders>
              <w:top w:val="nil"/>
              <w:left w:val="nil"/>
              <w:bottom w:val="single" w:sz="4" w:space="0" w:color="auto"/>
              <w:right w:val="single" w:sz="4" w:space="0" w:color="BFBFBF"/>
            </w:tcBorders>
            <w:shd w:val="clear" w:color="000000" w:fill="D9D9D9"/>
            <w:noWrap/>
            <w:vAlign w:val="center"/>
            <w:hideMark/>
          </w:tcPr>
          <w:p w14:paraId="1279E9F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45" w:type="dxa"/>
            <w:tcBorders>
              <w:top w:val="nil"/>
              <w:left w:val="nil"/>
              <w:bottom w:val="single" w:sz="4" w:space="0" w:color="auto"/>
              <w:right w:val="single" w:sz="4" w:space="0" w:color="BFBFBF"/>
            </w:tcBorders>
            <w:shd w:val="clear" w:color="000000" w:fill="D9D9D9"/>
            <w:noWrap/>
            <w:vAlign w:val="center"/>
            <w:hideMark/>
          </w:tcPr>
          <w:p w14:paraId="6A112E2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c>
          <w:tcPr>
            <w:tcW w:w="852" w:type="dxa"/>
            <w:tcBorders>
              <w:top w:val="nil"/>
              <w:left w:val="nil"/>
              <w:bottom w:val="single" w:sz="4" w:space="0" w:color="auto"/>
              <w:right w:val="single" w:sz="4" w:space="0" w:color="auto"/>
            </w:tcBorders>
            <w:shd w:val="clear" w:color="000000" w:fill="D9D9D9"/>
            <w:noWrap/>
            <w:vAlign w:val="center"/>
            <w:hideMark/>
          </w:tcPr>
          <w:p w14:paraId="30235E76"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21.00</w:t>
            </w:r>
          </w:p>
        </w:tc>
      </w:tr>
      <w:tr w:rsidR="00AD79BF" w:rsidRPr="00DD6CDE" w14:paraId="49297997" w14:textId="77777777" w:rsidTr="00A90884">
        <w:trPr>
          <w:trHeight w:val="255"/>
          <w:jc w:val="center"/>
        </w:trPr>
        <w:tc>
          <w:tcPr>
            <w:tcW w:w="609" w:type="dxa"/>
            <w:vMerge/>
            <w:tcBorders>
              <w:top w:val="nil"/>
              <w:left w:val="nil"/>
              <w:bottom w:val="nil"/>
              <w:right w:val="nil"/>
            </w:tcBorders>
            <w:vAlign w:val="center"/>
            <w:hideMark/>
          </w:tcPr>
          <w:p w14:paraId="07E7C3F0"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15485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multi-annual</w:t>
            </w:r>
          </w:p>
        </w:tc>
        <w:tc>
          <w:tcPr>
            <w:tcW w:w="4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80829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4" w:type="dxa"/>
            <w:tcBorders>
              <w:top w:val="nil"/>
              <w:left w:val="nil"/>
              <w:bottom w:val="single" w:sz="4" w:space="0" w:color="BFBFBF"/>
              <w:right w:val="single" w:sz="4" w:space="0" w:color="auto"/>
            </w:tcBorders>
            <w:shd w:val="clear" w:color="auto" w:fill="auto"/>
            <w:noWrap/>
            <w:vAlign w:val="center"/>
            <w:hideMark/>
          </w:tcPr>
          <w:p w14:paraId="171F7A6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DA8AD0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3.78</w:t>
            </w:r>
          </w:p>
        </w:tc>
        <w:tc>
          <w:tcPr>
            <w:tcW w:w="939" w:type="dxa"/>
            <w:tcBorders>
              <w:top w:val="single" w:sz="4" w:space="0" w:color="BFBFBF"/>
              <w:left w:val="nil"/>
              <w:bottom w:val="single" w:sz="4" w:space="0" w:color="BFBFBF"/>
              <w:right w:val="single" w:sz="4" w:space="0" w:color="BFBFBF"/>
            </w:tcBorders>
            <w:shd w:val="clear" w:color="000000" w:fill="FFFFFF"/>
            <w:noWrap/>
            <w:vAlign w:val="center"/>
            <w:hideMark/>
          </w:tcPr>
          <w:p w14:paraId="3B03831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0.42</w:t>
            </w:r>
          </w:p>
        </w:tc>
        <w:tc>
          <w:tcPr>
            <w:tcW w:w="922" w:type="dxa"/>
            <w:tcBorders>
              <w:top w:val="nil"/>
              <w:left w:val="nil"/>
              <w:bottom w:val="nil"/>
              <w:right w:val="nil"/>
            </w:tcBorders>
            <w:shd w:val="clear" w:color="auto" w:fill="auto"/>
            <w:noWrap/>
            <w:vAlign w:val="center"/>
            <w:hideMark/>
          </w:tcPr>
          <w:p w14:paraId="10C912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0.12</w:t>
            </w:r>
          </w:p>
        </w:tc>
        <w:tc>
          <w:tcPr>
            <w:tcW w:w="772"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CD6953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5.32</w:t>
            </w:r>
          </w:p>
        </w:tc>
        <w:tc>
          <w:tcPr>
            <w:tcW w:w="896" w:type="dxa"/>
            <w:tcBorders>
              <w:top w:val="single" w:sz="4" w:space="0" w:color="BFBFBF"/>
              <w:left w:val="nil"/>
              <w:bottom w:val="single" w:sz="4" w:space="0" w:color="BFBFBF"/>
              <w:right w:val="single" w:sz="4" w:space="0" w:color="BFBFBF"/>
            </w:tcBorders>
            <w:shd w:val="clear" w:color="000000" w:fill="FFFFFF"/>
            <w:noWrap/>
            <w:vAlign w:val="center"/>
            <w:hideMark/>
          </w:tcPr>
          <w:p w14:paraId="1F27DA2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11.88</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56E86B8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4.51</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2D71C25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2.61</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039EC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21.30</w:t>
            </w:r>
          </w:p>
        </w:tc>
      </w:tr>
      <w:tr w:rsidR="00AD79BF" w:rsidRPr="00DD6CDE" w14:paraId="03F2F206" w14:textId="77777777" w:rsidTr="00A90884">
        <w:trPr>
          <w:trHeight w:val="255"/>
          <w:jc w:val="center"/>
        </w:trPr>
        <w:tc>
          <w:tcPr>
            <w:tcW w:w="609" w:type="dxa"/>
            <w:vMerge/>
            <w:tcBorders>
              <w:top w:val="nil"/>
              <w:left w:val="nil"/>
              <w:bottom w:val="nil"/>
              <w:right w:val="nil"/>
            </w:tcBorders>
            <w:vAlign w:val="center"/>
            <w:hideMark/>
          </w:tcPr>
          <w:p w14:paraId="572A78F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3704FB0"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6ADDB3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6C0BE3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0B4E95B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w:t>
            </w:r>
          </w:p>
        </w:tc>
        <w:tc>
          <w:tcPr>
            <w:tcW w:w="939" w:type="dxa"/>
            <w:tcBorders>
              <w:top w:val="nil"/>
              <w:left w:val="nil"/>
              <w:bottom w:val="single" w:sz="4" w:space="0" w:color="BFBFBF"/>
              <w:right w:val="single" w:sz="4" w:space="0" w:color="BFBFBF"/>
            </w:tcBorders>
            <w:shd w:val="clear" w:color="000000" w:fill="FFFFFF"/>
            <w:noWrap/>
            <w:vAlign w:val="center"/>
            <w:hideMark/>
          </w:tcPr>
          <w:p w14:paraId="60D2040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0.23</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73F1D1D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0.22</w:t>
            </w:r>
          </w:p>
        </w:tc>
        <w:tc>
          <w:tcPr>
            <w:tcW w:w="772" w:type="dxa"/>
            <w:tcBorders>
              <w:top w:val="nil"/>
              <w:left w:val="nil"/>
              <w:bottom w:val="single" w:sz="4" w:space="0" w:color="BFBFBF"/>
              <w:right w:val="single" w:sz="4" w:space="0" w:color="BFBFBF"/>
            </w:tcBorders>
            <w:shd w:val="clear" w:color="000000" w:fill="FFFFFF"/>
            <w:noWrap/>
            <w:vAlign w:val="center"/>
            <w:hideMark/>
          </w:tcPr>
          <w:p w14:paraId="1F0B252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w:t>
            </w:r>
          </w:p>
        </w:tc>
        <w:tc>
          <w:tcPr>
            <w:tcW w:w="896" w:type="dxa"/>
            <w:tcBorders>
              <w:top w:val="nil"/>
              <w:left w:val="nil"/>
              <w:bottom w:val="single" w:sz="4" w:space="0" w:color="BFBFBF"/>
              <w:right w:val="single" w:sz="4" w:space="0" w:color="BFBFBF"/>
            </w:tcBorders>
            <w:shd w:val="clear" w:color="000000" w:fill="FFFFFF"/>
            <w:noWrap/>
            <w:vAlign w:val="center"/>
            <w:hideMark/>
          </w:tcPr>
          <w:p w14:paraId="099C33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8.63</w:t>
            </w:r>
          </w:p>
        </w:tc>
        <w:tc>
          <w:tcPr>
            <w:tcW w:w="888" w:type="dxa"/>
            <w:tcBorders>
              <w:top w:val="nil"/>
              <w:left w:val="nil"/>
              <w:bottom w:val="single" w:sz="4" w:space="0" w:color="BFBFBF"/>
              <w:right w:val="single" w:sz="4" w:space="0" w:color="BFBFBF"/>
            </w:tcBorders>
            <w:shd w:val="clear" w:color="000000" w:fill="FFFFFF"/>
            <w:noWrap/>
            <w:vAlign w:val="center"/>
            <w:hideMark/>
          </w:tcPr>
          <w:p w14:paraId="4871F2B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3.19</w:t>
            </w:r>
          </w:p>
        </w:tc>
        <w:tc>
          <w:tcPr>
            <w:tcW w:w="845" w:type="dxa"/>
            <w:tcBorders>
              <w:top w:val="nil"/>
              <w:left w:val="nil"/>
              <w:bottom w:val="single" w:sz="4" w:space="0" w:color="BFBFBF"/>
              <w:right w:val="single" w:sz="4" w:space="0" w:color="BFBFBF"/>
            </w:tcBorders>
            <w:shd w:val="clear" w:color="000000" w:fill="FFFFFF"/>
            <w:noWrap/>
            <w:vAlign w:val="center"/>
            <w:hideMark/>
          </w:tcPr>
          <w:p w14:paraId="567988E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2.64</w:t>
            </w:r>
          </w:p>
        </w:tc>
        <w:tc>
          <w:tcPr>
            <w:tcW w:w="852" w:type="dxa"/>
            <w:tcBorders>
              <w:top w:val="nil"/>
              <w:left w:val="nil"/>
              <w:bottom w:val="single" w:sz="4" w:space="0" w:color="BFBFBF"/>
              <w:right w:val="single" w:sz="4" w:space="0" w:color="auto"/>
            </w:tcBorders>
            <w:shd w:val="clear" w:color="000000" w:fill="FFFFFF"/>
            <w:noWrap/>
            <w:vAlign w:val="center"/>
            <w:hideMark/>
          </w:tcPr>
          <w:p w14:paraId="0F8532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21.63</w:t>
            </w:r>
          </w:p>
        </w:tc>
      </w:tr>
      <w:tr w:rsidR="00AD79BF" w:rsidRPr="00DD6CDE" w14:paraId="62BB42F2" w14:textId="77777777" w:rsidTr="00A90884">
        <w:trPr>
          <w:trHeight w:val="255"/>
          <w:jc w:val="center"/>
        </w:trPr>
        <w:tc>
          <w:tcPr>
            <w:tcW w:w="609" w:type="dxa"/>
            <w:vMerge/>
            <w:tcBorders>
              <w:top w:val="nil"/>
              <w:left w:val="nil"/>
              <w:bottom w:val="nil"/>
              <w:right w:val="nil"/>
            </w:tcBorders>
            <w:vAlign w:val="center"/>
            <w:hideMark/>
          </w:tcPr>
          <w:p w14:paraId="1A3B8CE0"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99825CB"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CEED455"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515496D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352ADD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0.15</w:t>
            </w:r>
          </w:p>
        </w:tc>
        <w:tc>
          <w:tcPr>
            <w:tcW w:w="939" w:type="dxa"/>
            <w:tcBorders>
              <w:top w:val="nil"/>
              <w:left w:val="nil"/>
              <w:bottom w:val="single" w:sz="4" w:space="0" w:color="BFBFBF"/>
              <w:right w:val="single" w:sz="4" w:space="0" w:color="BFBFBF"/>
            </w:tcBorders>
            <w:shd w:val="clear" w:color="000000" w:fill="FFFFFF"/>
            <w:noWrap/>
            <w:vAlign w:val="center"/>
            <w:hideMark/>
          </w:tcPr>
          <w:p w14:paraId="48765D0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0.17</w:t>
            </w:r>
          </w:p>
        </w:tc>
        <w:tc>
          <w:tcPr>
            <w:tcW w:w="922" w:type="dxa"/>
            <w:tcBorders>
              <w:top w:val="nil"/>
              <w:left w:val="nil"/>
              <w:bottom w:val="single" w:sz="4" w:space="0" w:color="BFBFBF"/>
              <w:right w:val="single" w:sz="4" w:space="0" w:color="BFBFBF"/>
            </w:tcBorders>
            <w:shd w:val="clear" w:color="000000" w:fill="FFFFFF"/>
            <w:noWrap/>
            <w:vAlign w:val="center"/>
            <w:hideMark/>
          </w:tcPr>
          <w:p w14:paraId="7FDBB6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-0.09</w:t>
            </w:r>
          </w:p>
        </w:tc>
        <w:tc>
          <w:tcPr>
            <w:tcW w:w="772" w:type="dxa"/>
            <w:tcBorders>
              <w:top w:val="nil"/>
              <w:left w:val="nil"/>
              <w:bottom w:val="single" w:sz="4" w:space="0" w:color="BFBFBF"/>
              <w:right w:val="single" w:sz="4" w:space="0" w:color="BFBFBF"/>
            </w:tcBorders>
            <w:shd w:val="clear" w:color="000000" w:fill="FFFFFF"/>
            <w:noWrap/>
            <w:vAlign w:val="center"/>
            <w:hideMark/>
          </w:tcPr>
          <w:p w14:paraId="2AFAE7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w:t>
            </w:r>
          </w:p>
        </w:tc>
        <w:tc>
          <w:tcPr>
            <w:tcW w:w="896" w:type="dxa"/>
            <w:tcBorders>
              <w:top w:val="nil"/>
              <w:left w:val="nil"/>
              <w:bottom w:val="single" w:sz="4" w:space="0" w:color="BFBFBF"/>
              <w:right w:val="single" w:sz="4" w:space="0" w:color="BFBFBF"/>
            </w:tcBorders>
            <w:shd w:val="clear" w:color="000000" w:fill="FFFFFF"/>
            <w:noWrap/>
            <w:vAlign w:val="center"/>
            <w:hideMark/>
          </w:tcPr>
          <w:p w14:paraId="7698BA4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88" w:type="dxa"/>
            <w:tcBorders>
              <w:top w:val="nil"/>
              <w:left w:val="nil"/>
              <w:bottom w:val="single" w:sz="4" w:space="0" w:color="BFBFBF"/>
              <w:right w:val="single" w:sz="4" w:space="0" w:color="BFBFBF"/>
            </w:tcBorders>
            <w:shd w:val="clear" w:color="000000" w:fill="FFFFFF"/>
            <w:noWrap/>
            <w:vAlign w:val="center"/>
            <w:hideMark/>
          </w:tcPr>
          <w:p w14:paraId="5C2F7C0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0.99</w:t>
            </w:r>
          </w:p>
        </w:tc>
        <w:tc>
          <w:tcPr>
            <w:tcW w:w="845" w:type="dxa"/>
            <w:tcBorders>
              <w:top w:val="nil"/>
              <w:left w:val="nil"/>
              <w:bottom w:val="single" w:sz="4" w:space="0" w:color="BFBFBF"/>
              <w:right w:val="single" w:sz="4" w:space="0" w:color="BFBFBF"/>
            </w:tcBorders>
            <w:shd w:val="clear" w:color="000000" w:fill="FFFFFF"/>
            <w:noWrap/>
            <w:vAlign w:val="center"/>
            <w:hideMark/>
          </w:tcPr>
          <w:p w14:paraId="24B6F08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1936B49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3C238F2F" w14:textId="77777777" w:rsidTr="00A90884">
        <w:trPr>
          <w:trHeight w:val="255"/>
          <w:jc w:val="center"/>
        </w:trPr>
        <w:tc>
          <w:tcPr>
            <w:tcW w:w="609" w:type="dxa"/>
            <w:vMerge/>
            <w:tcBorders>
              <w:top w:val="nil"/>
              <w:left w:val="nil"/>
              <w:bottom w:val="nil"/>
              <w:right w:val="nil"/>
            </w:tcBorders>
            <w:vAlign w:val="center"/>
            <w:hideMark/>
          </w:tcPr>
          <w:p w14:paraId="4504374C"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DCA4257"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635FD46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auto" w:fill="auto"/>
            <w:noWrap/>
            <w:vAlign w:val="center"/>
            <w:hideMark/>
          </w:tcPr>
          <w:p w14:paraId="6E635FB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FFFFFF"/>
            <w:noWrap/>
            <w:vAlign w:val="center"/>
            <w:hideMark/>
          </w:tcPr>
          <w:p w14:paraId="755C889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39" w:type="dxa"/>
            <w:tcBorders>
              <w:top w:val="nil"/>
              <w:left w:val="nil"/>
              <w:bottom w:val="single" w:sz="4" w:space="0" w:color="BFBFBF"/>
              <w:right w:val="single" w:sz="4" w:space="0" w:color="BFBFBF"/>
            </w:tcBorders>
            <w:shd w:val="clear" w:color="000000" w:fill="FFFFFF"/>
            <w:noWrap/>
            <w:vAlign w:val="center"/>
            <w:hideMark/>
          </w:tcPr>
          <w:p w14:paraId="79F1B64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1.14</w:t>
            </w:r>
          </w:p>
        </w:tc>
        <w:tc>
          <w:tcPr>
            <w:tcW w:w="922" w:type="dxa"/>
            <w:tcBorders>
              <w:top w:val="nil"/>
              <w:left w:val="nil"/>
              <w:bottom w:val="single" w:sz="4" w:space="0" w:color="BFBFBF"/>
              <w:right w:val="single" w:sz="4" w:space="0" w:color="BFBFBF"/>
            </w:tcBorders>
            <w:shd w:val="clear" w:color="000000" w:fill="FFFFFF"/>
            <w:noWrap/>
            <w:vAlign w:val="center"/>
            <w:hideMark/>
          </w:tcPr>
          <w:p w14:paraId="48EB2B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1.11</w:t>
            </w:r>
          </w:p>
        </w:tc>
        <w:tc>
          <w:tcPr>
            <w:tcW w:w="772" w:type="dxa"/>
            <w:tcBorders>
              <w:top w:val="nil"/>
              <w:left w:val="nil"/>
              <w:bottom w:val="single" w:sz="4" w:space="0" w:color="BFBFBF"/>
              <w:right w:val="single" w:sz="4" w:space="0" w:color="BFBFBF"/>
            </w:tcBorders>
            <w:shd w:val="clear" w:color="000000" w:fill="FFFFFF"/>
            <w:noWrap/>
            <w:vAlign w:val="center"/>
            <w:hideMark/>
          </w:tcPr>
          <w:p w14:paraId="00E4EFD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96" w:type="dxa"/>
            <w:tcBorders>
              <w:top w:val="nil"/>
              <w:left w:val="nil"/>
              <w:bottom w:val="single" w:sz="4" w:space="0" w:color="BFBFBF"/>
              <w:right w:val="single" w:sz="4" w:space="0" w:color="BFBFBF"/>
            </w:tcBorders>
            <w:shd w:val="clear" w:color="000000" w:fill="FFFFFF"/>
            <w:noWrap/>
            <w:vAlign w:val="center"/>
            <w:hideMark/>
          </w:tcPr>
          <w:p w14:paraId="69D0BF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40.00</w:t>
            </w:r>
          </w:p>
        </w:tc>
        <w:tc>
          <w:tcPr>
            <w:tcW w:w="888" w:type="dxa"/>
            <w:tcBorders>
              <w:top w:val="nil"/>
              <w:left w:val="nil"/>
              <w:bottom w:val="single" w:sz="4" w:space="0" w:color="BFBFBF"/>
              <w:right w:val="single" w:sz="4" w:space="0" w:color="BFBFBF"/>
            </w:tcBorders>
            <w:shd w:val="clear" w:color="000000" w:fill="FFFFFF"/>
            <w:noWrap/>
            <w:vAlign w:val="center"/>
            <w:hideMark/>
          </w:tcPr>
          <w:p w14:paraId="084D842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845" w:type="dxa"/>
            <w:tcBorders>
              <w:top w:val="nil"/>
              <w:left w:val="nil"/>
              <w:bottom w:val="single" w:sz="4" w:space="0" w:color="BFBFBF"/>
              <w:right w:val="single" w:sz="4" w:space="0" w:color="BFBFBF"/>
            </w:tcBorders>
            <w:shd w:val="clear" w:color="000000" w:fill="FFFFFF"/>
            <w:noWrap/>
            <w:vAlign w:val="center"/>
            <w:hideMark/>
          </w:tcPr>
          <w:p w14:paraId="20D3CE9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11.00</w:t>
            </w:r>
          </w:p>
        </w:tc>
        <w:tc>
          <w:tcPr>
            <w:tcW w:w="852" w:type="dxa"/>
            <w:tcBorders>
              <w:top w:val="nil"/>
              <w:left w:val="nil"/>
              <w:bottom w:val="single" w:sz="4" w:space="0" w:color="BFBFBF"/>
              <w:right w:val="single" w:sz="4" w:space="0" w:color="auto"/>
            </w:tcBorders>
            <w:shd w:val="clear" w:color="000000" w:fill="FFFFFF"/>
            <w:noWrap/>
            <w:vAlign w:val="center"/>
            <w:hideMark/>
          </w:tcPr>
          <w:p w14:paraId="78AA664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80.96</w:t>
            </w:r>
          </w:p>
        </w:tc>
      </w:tr>
      <w:tr w:rsidR="00AD79BF" w:rsidRPr="00DD6CDE" w14:paraId="647032E6" w14:textId="77777777" w:rsidTr="00A90884">
        <w:trPr>
          <w:trHeight w:val="255"/>
          <w:jc w:val="center"/>
        </w:trPr>
        <w:tc>
          <w:tcPr>
            <w:tcW w:w="609" w:type="dxa"/>
            <w:vMerge/>
            <w:tcBorders>
              <w:top w:val="nil"/>
              <w:left w:val="nil"/>
              <w:bottom w:val="nil"/>
              <w:right w:val="nil"/>
            </w:tcBorders>
            <w:vAlign w:val="center"/>
            <w:hideMark/>
          </w:tcPr>
          <w:p w14:paraId="3B38D79D"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0EB47E33"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3D5A2E0A"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auto" w:fill="auto"/>
            <w:noWrap/>
            <w:vAlign w:val="center"/>
            <w:hideMark/>
          </w:tcPr>
          <w:p w14:paraId="47A5025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FFFFFF"/>
            <w:noWrap/>
            <w:vAlign w:val="center"/>
            <w:hideMark/>
          </w:tcPr>
          <w:p w14:paraId="20585D4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w:t>
            </w:r>
          </w:p>
        </w:tc>
        <w:tc>
          <w:tcPr>
            <w:tcW w:w="939" w:type="dxa"/>
            <w:tcBorders>
              <w:top w:val="nil"/>
              <w:left w:val="nil"/>
              <w:bottom w:val="single" w:sz="4" w:space="0" w:color="auto"/>
              <w:right w:val="single" w:sz="4" w:space="0" w:color="BFBFBF"/>
            </w:tcBorders>
            <w:shd w:val="clear" w:color="000000" w:fill="FFFFFF"/>
            <w:noWrap/>
            <w:vAlign w:val="center"/>
            <w:hideMark/>
          </w:tcPr>
          <w:p w14:paraId="78FEA50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36</w:t>
            </w:r>
          </w:p>
        </w:tc>
        <w:tc>
          <w:tcPr>
            <w:tcW w:w="922" w:type="dxa"/>
            <w:tcBorders>
              <w:top w:val="nil"/>
              <w:left w:val="nil"/>
              <w:bottom w:val="single" w:sz="4" w:space="0" w:color="auto"/>
              <w:right w:val="single" w:sz="4" w:space="0" w:color="BFBFBF"/>
            </w:tcBorders>
            <w:shd w:val="clear" w:color="000000" w:fill="FFFFFF"/>
            <w:noWrap/>
            <w:vAlign w:val="center"/>
            <w:hideMark/>
          </w:tcPr>
          <w:p w14:paraId="5C0D3D7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28</w:t>
            </w:r>
          </w:p>
        </w:tc>
        <w:tc>
          <w:tcPr>
            <w:tcW w:w="772" w:type="dxa"/>
            <w:tcBorders>
              <w:top w:val="nil"/>
              <w:left w:val="nil"/>
              <w:bottom w:val="single" w:sz="4" w:space="0" w:color="auto"/>
              <w:right w:val="single" w:sz="4" w:space="0" w:color="BFBFBF"/>
            </w:tcBorders>
            <w:shd w:val="clear" w:color="000000" w:fill="FFFFFF"/>
            <w:noWrap/>
            <w:vAlign w:val="center"/>
            <w:hideMark/>
          </w:tcPr>
          <w:p w14:paraId="02FC65F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25</w:t>
            </w:r>
          </w:p>
        </w:tc>
        <w:tc>
          <w:tcPr>
            <w:tcW w:w="896" w:type="dxa"/>
            <w:tcBorders>
              <w:top w:val="nil"/>
              <w:left w:val="nil"/>
              <w:bottom w:val="single" w:sz="4" w:space="0" w:color="auto"/>
              <w:right w:val="single" w:sz="4" w:space="0" w:color="BFBFBF"/>
            </w:tcBorders>
            <w:shd w:val="clear" w:color="000000" w:fill="FFFFFF"/>
            <w:noWrap/>
            <w:vAlign w:val="center"/>
            <w:hideMark/>
          </w:tcPr>
          <w:p w14:paraId="27E1474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w:t>
            </w:r>
          </w:p>
        </w:tc>
        <w:tc>
          <w:tcPr>
            <w:tcW w:w="888" w:type="dxa"/>
            <w:tcBorders>
              <w:top w:val="nil"/>
              <w:left w:val="nil"/>
              <w:bottom w:val="single" w:sz="4" w:space="0" w:color="auto"/>
              <w:right w:val="single" w:sz="4" w:space="0" w:color="BFBFBF"/>
            </w:tcBorders>
            <w:shd w:val="clear" w:color="000000" w:fill="FFFFFF"/>
            <w:noWrap/>
            <w:vAlign w:val="center"/>
            <w:hideMark/>
          </w:tcPr>
          <w:p w14:paraId="0877E9E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w:t>
            </w:r>
          </w:p>
        </w:tc>
        <w:tc>
          <w:tcPr>
            <w:tcW w:w="845" w:type="dxa"/>
            <w:tcBorders>
              <w:top w:val="nil"/>
              <w:left w:val="nil"/>
              <w:bottom w:val="single" w:sz="4" w:space="0" w:color="auto"/>
              <w:right w:val="single" w:sz="4" w:space="0" w:color="BFBFBF"/>
            </w:tcBorders>
            <w:shd w:val="clear" w:color="000000" w:fill="FFFFFF"/>
            <w:noWrap/>
            <w:vAlign w:val="center"/>
            <w:hideMark/>
          </w:tcPr>
          <w:p w14:paraId="7B55FAF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w:t>
            </w:r>
          </w:p>
        </w:tc>
        <w:tc>
          <w:tcPr>
            <w:tcW w:w="852" w:type="dxa"/>
            <w:tcBorders>
              <w:top w:val="nil"/>
              <w:left w:val="nil"/>
              <w:bottom w:val="single" w:sz="4" w:space="0" w:color="auto"/>
              <w:right w:val="single" w:sz="4" w:space="0" w:color="auto"/>
            </w:tcBorders>
            <w:shd w:val="clear" w:color="000000" w:fill="FFFFFF"/>
            <w:noWrap/>
            <w:vAlign w:val="center"/>
            <w:hideMark/>
          </w:tcPr>
          <w:p w14:paraId="2C8AD09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37</w:t>
            </w:r>
          </w:p>
        </w:tc>
      </w:tr>
      <w:tr w:rsidR="00AD79BF" w:rsidRPr="00DD6CDE" w14:paraId="65CA8D1E" w14:textId="77777777" w:rsidTr="00A90884">
        <w:trPr>
          <w:trHeight w:val="255"/>
          <w:jc w:val="center"/>
        </w:trPr>
        <w:tc>
          <w:tcPr>
            <w:tcW w:w="609" w:type="dxa"/>
            <w:vMerge/>
            <w:tcBorders>
              <w:top w:val="nil"/>
              <w:left w:val="nil"/>
              <w:bottom w:val="nil"/>
              <w:right w:val="nil"/>
            </w:tcBorders>
            <w:vAlign w:val="center"/>
            <w:hideMark/>
          </w:tcPr>
          <w:p w14:paraId="3F5D94CB" w14:textId="77777777" w:rsidR="00AD79BF" w:rsidRPr="00DD6CDE" w:rsidRDefault="00AD79BF" w:rsidP="00AD79BF">
            <w:pPr>
              <w:spacing w:after="0"/>
              <w:rPr>
                <w:rFonts w:cs="Arial"/>
                <w:b/>
                <w:bCs/>
                <w:color w:val="000000"/>
                <w:sz w:val="18"/>
                <w:szCs w:val="18"/>
                <w:lang w:eastAsia="en-AU"/>
              </w:rPr>
            </w:pPr>
          </w:p>
        </w:tc>
        <w:tc>
          <w:tcPr>
            <w:tcW w:w="574"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4221787" w14:textId="6CE79144" w:rsidR="00AD79BF" w:rsidRPr="00DD6CDE" w:rsidRDefault="00D9481C" w:rsidP="00AD79BF">
            <w:pPr>
              <w:spacing w:after="0"/>
              <w:jc w:val="center"/>
              <w:rPr>
                <w:rFonts w:cs="Arial"/>
                <w:color w:val="000000"/>
                <w:sz w:val="18"/>
                <w:szCs w:val="18"/>
                <w:lang w:eastAsia="en-AU"/>
              </w:rPr>
            </w:pPr>
            <w:r w:rsidRPr="00DD6CDE">
              <w:rPr>
                <w:rFonts w:cs="Arial"/>
                <w:color w:val="000000"/>
                <w:sz w:val="18"/>
                <w:szCs w:val="18"/>
                <w:lang w:eastAsia="en-AU"/>
              </w:rPr>
              <w:t>201</w:t>
            </w:r>
            <w:r>
              <w:rPr>
                <w:rFonts w:cs="Arial"/>
                <w:color w:val="000000"/>
                <w:sz w:val="18"/>
                <w:szCs w:val="18"/>
                <w:lang w:eastAsia="en-AU"/>
              </w:rPr>
              <w:t>6</w:t>
            </w:r>
            <w:r w:rsidRPr="00DD6CDE">
              <w:rPr>
                <w:rFonts w:cs="Arial"/>
                <w:color w:val="000000"/>
                <w:sz w:val="18"/>
                <w:szCs w:val="18"/>
                <w:lang w:eastAsia="en-AU"/>
              </w:rPr>
              <w:t>-1</w:t>
            </w:r>
            <w:r>
              <w:rPr>
                <w:rFonts w:cs="Arial"/>
                <w:color w:val="000000"/>
                <w:sz w:val="18"/>
                <w:szCs w:val="18"/>
                <w:lang w:eastAsia="en-AU"/>
              </w:rPr>
              <w:t>7</w:t>
            </w:r>
          </w:p>
        </w:tc>
        <w:tc>
          <w:tcPr>
            <w:tcW w:w="48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AED391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T (or CC6)</w:t>
            </w:r>
          </w:p>
        </w:tc>
        <w:tc>
          <w:tcPr>
            <w:tcW w:w="694" w:type="dxa"/>
            <w:tcBorders>
              <w:top w:val="nil"/>
              <w:left w:val="nil"/>
              <w:bottom w:val="single" w:sz="4" w:space="0" w:color="BFBFBF"/>
              <w:right w:val="single" w:sz="4" w:space="0" w:color="auto"/>
            </w:tcBorders>
            <w:shd w:val="clear" w:color="000000" w:fill="D9D9D9"/>
            <w:noWrap/>
            <w:vAlign w:val="center"/>
            <w:hideMark/>
          </w:tcPr>
          <w:p w14:paraId="69B4C14F"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mean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5668E13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4.40</w:t>
            </w:r>
          </w:p>
        </w:tc>
        <w:tc>
          <w:tcPr>
            <w:tcW w:w="939" w:type="dxa"/>
            <w:tcBorders>
              <w:top w:val="nil"/>
              <w:left w:val="nil"/>
              <w:bottom w:val="single" w:sz="4" w:space="0" w:color="BFBFBF"/>
              <w:right w:val="single" w:sz="4" w:space="0" w:color="BFBFBF"/>
            </w:tcBorders>
            <w:shd w:val="clear" w:color="000000" w:fill="D9D9D9"/>
            <w:noWrap/>
            <w:vAlign w:val="center"/>
            <w:hideMark/>
          </w:tcPr>
          <w:p w14:paraId="1095F6CC"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922" w:type="dxa"/>
            <w:tcBorders>
              <w:top w:val="nil"/>
              <w:left w:val="nil"/>
              <w:bottom w:val="single" w:sz="4" w:space="0" w:color="BFBFBF"/>
              <w:right w:val="single" w:sz="4" w:space="0" w:color="BFBFBF"/>
            </w:tcBorders>
            <w:shd w:val="clear" w:color="000000" w:fill="D9D9D9"/>
            <w:noWrap/>
            <w:vAlign w:val="center"/>
            <w:hideMark/>
          </w:tcPr>
          <w:p w14:paraId="642999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2AF174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5.80</w:t>
            </w:r>
          </w:p>
        </w:tc>
        <w:tc>
          <w:tcPr>
            <w:tcW w:w="896" w:type="dxa"/>
            <w:tcBorders>
              <w:top w:val="nil"/>
              <w:left w:val="nil"/>
              <w:bottom w:val="single" w:sz="4" w:space="0" w:color="BFBFBF"/>
              <w:right w:val="single" w:sz="4" w:space="0" w:color="BFBFBF"/>
            </w:tcBorders>
            <w:shd w:val="clear" w:color="000000" w:fill="D9D9D9"/>
            <w:noWrap/>
            <w:vAlign w:val="center"/>
            <w:hideMark/>
          </w:tcPr>
          <w:p w14:paraId="0C13E4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6.30</w:t>
            </w:r>
          </w:p>
        </w:tc>
        <w:tc>
          <w:tcPr>
            <w:tcW w:w="888" w:type="dxa"/>
            <w:tcBorders>
              <w:top w:val="nil"/>
              <w:left w:val="nil"/>
              <w:bottom w:val="single" w:sz="4" w:space="0" w:color="BFBFBF"/>
              <w:right w:val="single" w:sz="4" w:space="0" w:color="BFBFBF"/>
            </w:tcBorders>
            <w:shd w:val="clear" w:color="000000" w:fill="D9D9D9"/>
            <w:noWrap/>
            <w:vAlign w:val="center"/>
            <w:hideMark/>
          </w:tcPr>
          <w:p w14:paraId="722E52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3.40</w:t>
            </w:r>
          </w:p>
        </w:tc>
        <w:tc>
          <w:tcPr>
            <w:tcW w:w="845" w:type="dxa"/>
            <w:tcBorders>
              <w:top w:val="nil"/>
              <w:left w:val="nil"/>
              <w:bottom w:val="single" w:sz="4" w:space="0" w:color="BFBFBF"/>
              <w:right w:val="single" w:sz="4" w:space="0" w:color="BFBFBF"/>
            </w:tcBorders>
            <w:shd w:val="clear" w:color="000000" w:fill="D9D9D9"/>
            <w:noWrap/>
            <w:vAlign w:val="center"/>
            <w:hideMark/>
          </w:tcPr>
          <w:p w14:paraId="7612A35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52" w:type="dxa"/>
            <w:tcBorders>
              <w:top w:val="nil"/>
              <w:left w:val="nil"/>
              <w:bottom w:val="single" w:sz="4" w:space="0" w:color="BFBFBF"/>
              <w:right w:val="single" w:sz="4" w:space="0" w:color="auto"/>
            </w:tcBorders>
            <w:shd w:val="clear" w:color="000000" w:fill="D9D9D9"/>
            <w:noWrap/>
            <w:vAlign w:val="center"/>
            <w:hideMark/>
          </w:tcPr>
          <w:p w14:paraId="441146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16.40</w:t>
            </w:r>
          </w:p>
        </w:tc>
      </w:tr>
      <w:tr w:rsidR="00AD79BF" w:rsidRPr="00DD6CDE" w14:paraId="02C34552" w14:textId="77777777" w:rsidTr="00A90884">
        <w:trPr>
          <w:trHeight w:val="255"/>
          <w:jc w:val="center"/>
        </w:trPr>
        <w:tc>
          <w:tcPr>
            <w:tcW w:w="609" w:type="dxa"/>
            <w:vMerge/>
            <w:tcBorders>
              <w:top w:val="nil"/>
              <w:left w:val="nil"/>
              <w:bottom w:val="nil"/>
              <w:right w:val="nil"/>
            </w:tcBorders>
            <w:vAlign w:val="center"/>
            <w:hideMark/>
          </w:tcPr>
          <w:p w14:paraId="269491F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2CB070F2"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07E9C0F2"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2D9BACE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SD</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4844DB1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3.50</w:t>
            </w:r>
          </w:p>
        </w:tc>
        <w:tc>
          <w:tcPr>
            <w:tcW w:w="939" w:type="dxa"/>
            <w:tcBorders>
              <w:top w:val="nil"/>
              <w:left w:val="nil"/>
              <w:bottom w:val="single" w:sz="4" w:space="0" w:color="BFBFBF"/>
              <w:right w:val="single" w:sz="4" w:space="0" w:color="BFBFBF"/>
            </w:tcBorders>
            <w:shd w:val="clear" w:color="000000" w:fill="D9D9D9"/>
            <w:noWrap/>
            <w:vAlign w:val="center"/>
            <w:hideMark/>
          </w:tcPr>
          <w:p w14:paraId="149675B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D9D9D9"/>
            <w:noWrap/>
            <w:vAlign w:val="center"/>
            <w:hideMark/>
          </w:tcPr>
          <w:p w14:paraId="6B2E142A"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61C87B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3.10</w:t>
            </w:r>
          </w:p>
        </w:tc>
        <w:tc>
          <w:tcPr>
            <w:tcW w:w="896" w:type="dxa"/>
            <w:tcBorders>
              <w:top w:val="nil"/>
              <w:left w:val="nil"/>
              <w:bottom w:val="single" w:sz="4" w:space="0" w:color="BFBFBF"/>
              <w:right w:val="single" w:sz="4" w:space="0" w:color="BFBFBF"/>
            </w:tcBorders>
            <w:shd w:val="clear" w:color="000000" w:fill="D9D9D9"/>
            <w:noWrap/>
            <w:vAlign w:val="center"/>
            <w:hideMark/>
          </w:tcPr>
          <w:p w14:paraId="633D95C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2.30</w:t>
            </w:r>
          </w:p>
        </w:tc>
        <w:tc>
          <w:tcPr>
            <w:tcW w:w="888" w:type="dxa"/>
            <w:tcBorders>
              <w:top w:val="nil"/>
              <w:left w:val="nil"/>
              <w:bottom w:val="single" w:sz="4" w:space="0" w:color="BFBFBF"/>
              <w:right w:val="single" w:sz="4" w:space="0" w:color="BFBFBF"/>
            </w:tcBorders>
            <w:shd w:val="clear" w:color="000000" w:fill="D9D9D9"/>
            <w:noWrap/>
            <w:vAlign w:val="center"/>
            <w:hideMark/>
          </w:tcPr>
          <w:p w14:paraId="4CA6FB4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45" w:type="dxa"/>
            <w:tcBorders>
              <w:top w:val="nil"/>
              <w:left w:val="nil"/>
              <w:bottom w:val="single" w:sz="4" w:space="0" w:color="BFBFBF"/>
              <w:right w:val="single" w:sz="4" w:space="0" w:color="BFBFBF"/>
            </w:tcBorders>
            <w:shd w:val="clear" w:color="000000" w:fill="D9D9D9"/>
            <w:noWrap/>
            <w:vAlign w:val="center"/>
            <w:hideMark/>
          </w:tcPr>
          <w:p w14:paraId="3D01ED44"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1.90</w:t>
            </w:r>
          </w:p>
        </w:tc>
        <w:tc>
          <w:tcPr>
            <w:tcW w:w="852" w:type="dxa"/>
            <w:tcBorders>
              <w:top w:val="nil"/>
              <w:left w:val="nil"/>
              <w:bottom w:val="single" w:sz="4" w:space="0" w:color="BFBFBF"/>
              <w:right w:val="single" w:sz="4" w:space="0" w:color="auto"/>
            </w:tcBorders>
            <w:shd w:val="clear" w:color="000000" w:fill="D9D9D9"/>
            <w:noWrap/>
            <w:vAlign w:val="center"/>
            <w:hideMark/>
          </w:tcPr>
          <w:p w14:paraId="0DF81ED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17.30</w:t>
            </w:r>
          </w:p>
        </w:tc>
      </w:tr>
      <w:tr w:rsidR="00AD79BF" w:rsidRPr="00DD6CDE" w14:paraId="64A1D971" w14:textId="77777777" w:rsidTr="00A90884">
        <w:trPr>
          <w:trHeight w:val="255"/>
          <w:jc w:val="center"/>
        </w:trPr>
        <w:tc>
          <w:tcPr>
            <w:tcW w:w="609" w:type="dxa"/>
            <w:vMerge/>
            <w:tcBorders>
              <w:top w:val="nil"/>
              <w:left w:val="nil"/>
              <w:bottom w:val="nil"/>
              <w:right w:val="nil"/>
            </w:tcBorders>
            <w:vAlign w:val="center"/>
            <w:hideMark/>
          </w:tcPr>
          <w:p w14:paraId="184704E7"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7793C88A"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7B8156EE"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2BF0F1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min</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557F037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939" w:type="dxa"/>
            <w:tcBorders>
              <w:top w:val="nil"/>
              <w:left w:val="nil"/>
              <w:bottom w:val="single" w:sz="4" w:space="0" w:color="BFBFBF"/>
              <w:right w:val="single" w:sz="4" w:space="0" w:color="BFBFBF"/>
            </w:tcBorders>
            <w:shd w:val="clear" w:color="000000" w:fill="D9D9D9"/>
            <w:noWrap/>
            <w:vAlign w:val="center"/>
            <w:hideMark/>
          </w:tcPr>
          <w:p w14:paraId="04B4E6AB"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0.20</w:t>
            </w:r>
          </w:p>
        </w:tc>
        <w:tc>
          <w:tcPr>
            <w:tcW w:w="922" w:type="dxa"/>
            <w:tcBorders>
              <w:top w:val="nil"/>
              <w:left w:val="nil"/>
              <w:bottom w:val="single" w:sz="4" w:space="0" w:color="BFBFBF"/>
              <w:right w:val="single" w:sz="4" w:space="0" w:color="BFBFBF"/>
            </w:tcBorders>
            <w:shd w:val="clear" w:color="000000" w:fill="D9D9D9"/>
            <w:noWrap/>
            <w:vAlign w:val="center"/>
            <w:hideMark/>
          </w:tcPr>
          <w:p w14:paraId="2B01D9F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-0.10</w:t>
            </w:r>
          </w:p>
        </w:tc>
        <w:tc>
          <w:tcPr>
            <w:tcW w:w="772" w:type="dxa"/>
            <w:tcBorders>
              <w:top w:val="nil"/>
              <w:left w:val="nil"/>
              <w:bottom w:val="single" w:sz="4" w:space="0" w:color="BFBFBF"/>
              <w:right w:val="single" w:sz="4" w:space="0" w:color="BFBFBF"/>
            </w:tcBorders>
            <w:shd w:val="clear" w:color="000000" w:fill="D9D9D9"/>
            <w:noWrap/>
            <w:vAlign w:val="center"/>
            <w:hideMark/>
          </w:tcPr>
          <w:p w14:paraId="0113497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2.00</w:t>
            </w:r>
          </w:p>
        </w:tc>
        <w:tc>
          <w:tcPr>
            <w:tcW w:w="896" w:type="dxa"/>
            <w:tcBorders>
              <w:top w:val="nil"/>
              <w:left w:val="nil"/>
              <w:bottom w:val="single" w:sz="4" w:space="0" w:color="BFBFBF"/>
              <w:right w:val="single" w:sz="4" w:space="0" w:color="BFBFBF"/>
            </w:tcBorders>
            <w:shd w:val="clear" w:color="000000" w:fill="D9D9D9"/>
            <w:noWrap/>
            <w:vAlign w:val="center"/>
            <w:hideMark/>
          </w:tcPr>
          <w:p w14:paraId="5BF57227"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2.70</w:t>
            </w:r>
          </w:p>
        </w:tc>
        <w:tc>
          <w:tcPr>
            <w:tcW w:w="888" w:type="dxa"/>
            <w:tcBorders>
              <w:top w:val="nil"/>
              <w:left w:val="nil"/>
              <w:bottom w:val="single" w:sz="4" w:space="0" w:color="BFBFBF"/>
              <w:right w:val="single" w:sz="4" w:space="0" w:color="BFBFBF"/>
            </w:tcBorders>
            <w:shd w:val="clear" w:color="000000" w:fill="D9D9D9"/>
            <w:noWrap/>
            <w:vAlign w:val="center"/>
            <w:hideMark/>
          </w:tcPr>
          <w:p w14:paraId="722936E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w:t>
            </w:r>
          </w:p>
        </w:tc>
        <w:tc>
          <w:tcPr>
            <w:tcW w:w="845" w:type="dxa"/>
            <w:tcBorders>
              <w:top w:val="nil"/>
              <w:left w:val="nil"/>
              <w:bottom w:val="single" w:sz="4" w:space="0" w:color="BFBFBF"/>
              <w:right w:val="single" w:sz="4" w:space="0" w:color="BFBFBF"/>
            </w:tcBorders>
            <w:shd w:val="clear" w:color="000000" w:fill="D9D9D9"/>
            <w:noWrap/>
            <w:vAlign w:val="center"/>
            <w:hideMark/>
          </w:tcPr>
          <w:p w14:paraId="322C477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67BD4F8E"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0.00</w:t>
            </w:r>
          </w:p>
        </w:tc>
      </w:tr>
      <w:tr w:rsidR="00AD79BF" w:rsidRPr="00DD6CDE" w14:paraId="12A802E3" w14:textId="77777777" w:rsidTr="00A90884">
        <w:trPr>
          <w:trHeight w:val="255"/>
          <w:jc w:val="center"/>
        </w:trPr>
        <w:tc>
          <w:tcPr>
            <w:tcW w:w="609" w:type="dxa"/>
            <w:vMerge/>
            <w:tcBorders>
              <w:top w:val="nil"/>
              <w:left w:val="nil"/>
              <w:bottom w:val="nil"/>
              <w:right w:val="nil"/>
            </w:tcBorders>
            <w:vAlign w:val="center"/>
            <w:hideMark/>
          </w:tcPr>
          <w:p w14:paraId="301FC29B"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4D798621"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4A1B8750"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BFBFBF"/>
              <w:right w:val="single" w:sz="4" w:space="0" w:color="auto"/>
            </w:tcBorders>
            <w:shd w:val="clear" w:color="000000" w:fill="D9D9D9"/>
            <w:noWrap/>
            <w:vAlign w:val="center"/>
            <w:hideMark/>
          </w:tcPr>
          <w:p w14:paraId="1D22F46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max</w:t>
            </w:r>
          </w:p>
        </w:tc>
        <w:tc>
          <w:tcPr>
            <w:tcW w:w="958" w:type="dxa"/>
            <w:tcBorders>
              <w:top w:val="nil"/>
              <w:left w:val="single" w:sz="4" w:space="0" w:color="BFBFBF"/>
              <w:bottom w:val="single" w:sz="4" w:space="0" w:color="BFBFBF"/>
              <w:right w:val="single" w:sz="4" w:space="0" w:color="BFBFBF"/>
            </w:tcBorders>
            <w:shd w:val="clear" w:color="000000" w:fill="D9D9D9"/>
            <w:noWrap/>
            <w:vAlign w:val="center"/>
            <w:hideMark/>
          </w:tcPr>
          <w:p w14:paraId="61072CA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12.00</w:t>
            </w:r>
          </w:p>
        </w:tc>
        <w:tc>
          <w:tcPr>
            <w:tcW w:w="939" w:type="dxa"/>
            <w:tcBorders>
              <w:top w:val="nil"/>
              <w:left w:val="nil"/>
              <w:bottom w:val="single" w:sz="4" w:space="0" w:color="BFBFBF"/>
              <w:right w:val="single" w:sz="4" w:space="0" w:color="BFBFBF"/>
            </w:tcBorders>
            <w:shd w:val="clear" w:color="000000" w:fill="D9D9D9"/>
            <w:noWrap/>
            <w:vAlign w:val="center"/>
            <w:hideMark/>
          </w:tcPr>
          <w:p w14:paraId="6B48A13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1.10</w:t>
            </w:r>
          </w:p>
        </w:tc>
        <w:tc>
          <w:tcPr>
            <w:tcW w:w="922" w:type="dxa"/>
            <w:tcBorders>
              <w:top w:val="nil"/>
              <w:left w:val="nil"/>
              <w:bottom w:val="single" w:sz="4" w:space="0" w:color="BFBFBF"/>
              <w:right w:val="single" w:sz="4" w:space="0" w:color="BFBFBF"/>
            </w:tcBorders>
            <w:shd w:val="clear" w:color="000000" w:fill="D9D9D9"/>
            <w:noWrap/>
            <w:vAlign w:val="center"/>
            <w:hideMark/>
          </w:tcPr>
          <w:p w14:paraId="5C5E7F3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0.40</w:t>
            </w:r>
          </w:p>
        </w:tc>
        <w:tc>
          <w:tcPr>
            <w:tcW w:w="772" w:type="dxa"/>
            <w:tcBorders>
              <w:top w:val="nil"/>
              <w:left w:val="nil"/>
              <w:bottom w:val="single" w:sz="4" w:space="0" w:color="BFBFBF"/>
              <w:right w:val="single" w:sz="4" w:space="0" w:color="BFBFBF"/>
            </w:tcBorders>
            <w:shd w:val="clear" w:color="000000" w:fill="D9D9D9"/>
            <w:noWrap/>
            <w:vAlign w:val="center"/>
            <w:hideMark/>
          </w:tcPr>
          <w:p w14:paraId="30427981"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13.00</w:t>
            </w:r>
          </w:p>
        </w:tc>
        <w:tc>
          <w:tcPr>
            <w:tcW w:w="896" w:type="dxa"/>
            <w:tcBorders>
              <w:top w:val="nil"/>
              <w:left w:val="nil"/>
              <w:bottom w:val="single" w:sz="4" w:space="0" w:color="BFBFBF"/>
              <w:right w:val="single" w:sz="4" w:space="0" w:color="BFBFBF"/>
            </w:tcBorders>
            <w:shd w:val="clear" w:color="000000" w:fill="D9D9D9"/>
            <w:noWrap/>
            <w:vAlign w:val="center"/>
            <w:hideMark/>
          </w:tcPr>
          <w:p w14:paraId="013C29A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10.00</w:t>
            </w:r>
          </w:p>
        </w:tc>
        <w:tc>
          <w:tcPr>
            <w:tcW w:w="888" w:type="dxa"/>
            <w:tcBorders>
              <w:top w:val="nil"/>
              <w:left w:val="nil"/>
              <w:bottom w:val="single" w:sz="4" w:space="0" w:color="BFBFBF"/>
              <w:right w:val="single" w:sz="4" w:space="0" w:color="BFBFBF"/>
            </w:tcBorders>
            <w:shd w:val="clear" w:color="000000" w:fill="D9D9D9"/>
            <w:noWrap/>
            <w:vAlign w:val="center"/>
            <w:hideMark/>
          </w:tcPr>
          <w:p w14:paraId="7C1597D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45" w:type="dxa"/>
            <w:tcBorders>
              <w:top w:val="nil"/>
              <w:left w:val="nil"/>
              <w:bottom w:val="single" w:sz="4" w:space="0" w:color="BFBFBF"/>
              <w:right w:val="single" w:sz="4" w:space="0" w:color="BFBFBF"/>
            </w:tcBorders>
            <w:shd w:val="clear" w:color="000000" w:fill="D9D9D9"/>
            <w:noWrap/>
            <w:vAlign w:val="center"/>
            <w:hideMark/>
          </w:tcPr>
          <w:p w14:paraId="636F269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8.00</w:t>
            </w:r>
          </w:p>
        </w:tc>
        <w:tc>
          <w:tcPr>
            <w:tcW w:w="852" w:type="dxa"/>
            <w:tcBorders>
              <w:top w:val="nil"/>
              <w:left w:val="nil"/>
              <w:bottom w:val="single" w:sz="4" w:space="0" w:color="BFBFBF"/>
              <w:right w:val="single" w:sz="4" w:space="0" w:color="auto"/>
            </w:tcBorders>
            <w:shd w:val="clear" w:color="000000" w:fill="D9D9D9"/>
            <w:noWrap/>
            <w:vAlign w:val="center"/>
            <w:hideMark/>
          </w:tcPr>
          <w:p w14:paraId="3A2759AD"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73.00</w:t>
            </w:r>
          </w:p>
        </w:tc>
      </w:tr>
      <w:tr w:rsidR="00AD79BF" w:rsidRPr="00DD6CDE" w14:paraId="7BAEA23D" w14:textId="77777777" w:rsidTr="00A90884">
        <w:trPr>
          <w:trHeight w:val="255"/>
          <w:jc w:val="center"/>
        </w:trPr>
        <w:tc>
          <w:tcPr>
            <w:tcW w:w="609" w:type="dxa"/>
            <w:vMerge/>
            <w:tcBorders>
              <w:top w:val="nil"/>
              <w:left w:val="nil"/>
              <w:bottom w:val="nil"/>
              <w:right w:val="nil"/>
            </w:tcBorders>
            <w:vAlign w:val="center"/>
            <w:hideMark/>
          </w:tcPr>
          <w:p w14:paraId="52838B6A" w14:textId="77777777" w:rsidR="00AD79BF" w:rsidRPr="00DD6CDE" w:rsidRDefault="00AD79BF" w:rsidP="00AD79BF">
            <w:pPr>
              <w:spacing w:after="0"/>
              <w:rPr>
                <w:rFonts w:cs="Arial"/>
                <w:b/>
                <w:bCs/>
                <w:color w:val="000000"/>
                <w:sz w:val="18"/>
                <w:szCs w:val="18"/>
                <w:lang w:eastAsia="en-AU"/>
              </w:rPr>
            </w:pPr>
          </w:p>
        </w:tc>
        <w:tc>
          <w:tcPr>
            <w:tcW w:w="574" w:type="dxa"/>
            <w:vMerge/>
            <w:tcBorders>
              <w:top w:val="nil"/>
              <w:left w:val="single" w:sz="4" w:space="0" w:color="auto"/>
              <w:bottom w:val="single" w:sz="4" w:space="0" w:color="auto"/>
              <w:right w:val="single" w:sz="4" w:space="0" w:color="auto"/>
            </w:tcBorders>
            <w:vAlign w:val="center"/>
            <w:hideMark/>
          </w:tcPr>
          <w:p w14:paraId="1B885041" w14:textId="77777777" w:rsidR="00AD79BF" w:rsidRPr="00DD6CDE" w:rsidRDefault="00AD79BF" w:rsidP="00AD79BF">
            <w:pPr>
              <w:spacing w:after="0"/>
              <w:rPr>
                <w:rFonts w:cs="Arial"/>
                <w:color w:val="000000"/>
                <w:sz w:val="18"/>
                <w:szCs w:val="18"/>
                <w:lang w:eastAsia="en-AU"/>
              </w:rPr>
            </w:pPr>
          </w:p>
        </w:tc>
        <w:tc>
          <w:tcPr>
            <w:tcW w:w="486" w:type="dxa"/>
            <w:vMerge/>
            <w:tcBorders>
              <w:top w:val="nil"/>
              <w:left w:val="single" w:sz="4" w:space="0" w:color="auto"/>
              <w:bottom w:val="single" w:sz="4" w:space="0" w:color="auto"/>
              <w:right w:val="single" w:sz="4" w:space="0" w:color="auto"/>
            </w:tcBorders>
            <w:vAlign w:val="center"/>
            <w:hideMark/>
          </w:tcPr>
          <w:p w14:paraId="577B92EC" w14:textId="77777777" w:rsidR="00AD79BF" w:rsidRPr="00DD6CDE" w:rsidRDefault="00AD79BF" w:rsidP="00AD79BF">
            <w:pPr>
              <w:spacing w:after="0"/>
              <w:rPr>
                <w:rFonts w:cs="Arial"/>
                <w:color w:val="000000"/>
                <w:sz w:val="18"/>
                <w:szCs w:val="18"/>
                <w:lang w:eastAsia="en-AU"/>
              </w:rPr>
            </w:pPr>
          </w:p>
        </w:tc>
        <w:tc>
          <w:tcPr>
            <w:tcW w:w="694" w:type="dxa"/>
            <w:tcBorders>
              <w:top w:val="nil"/>
              <w:left w:val="nil"/>
              <w:bottom w:val="single" w:sz="4" w:space="0" w:color="auto"/>
              <w:right w:val="single" w:sz="4" w:space="0" w:color="auto"/>
            </w:tcBorders>
            <w:shd w:val="clear" w:color="000000" w:fill="D9D9D9"/>
            <w:noWrap/>
            <w:vAlign w:val="center"/>
            <w:hideMark/>
          </w:tcPr>
          <w:p w14:paraId="3AC0424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count</w:t>
            </w:r>
          </w:p>
        </w:tc>
        <w:tc>
          <w:tcPr>
            <w:tcW w:w="958" w:type="dxa"/>
            <w:tcBorders>
              <w:top w:val="nil"/>
              <w:left w:val="single" w:sz="4" w:space="0" w:color="BFBFBF"/>
              <w:bottom w:val="single" w:sz="4" w:space="0" w:color="auto"/>
              <w:right w:val="single" w:sz="4" w:space="0" w:color="BFBFBF"/>
            </w:tcBorders>
            <w:shd w:val="clear" w:color="000000" w:fill="D9D9D9"/>
            <w:noWrap/>
            <w:vAlign w:val="center"/>
            <w:hideMark/>
          </w:tcPr>
          <w:p w14:paraId="7CBA54E8"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939" w:type="dxa"/>
            <w:tcBorders>
              <w:top w:val="nil"/>
              <w:left w:val="nil"/>
              <w:bottom w:val="single" w:sz="4" w:space="0" w:color="auto"/>
              <w:right w:val="single" w:sz="4" w:space="0" w:color="BFBFBF"/>
            </w:tcBorders>
            <w:shd w:val="clear" w:color="000000" w:fill="D9D9D9"/>
            <w:noWrap/>
            <w:vAlign w:val="center"/>
            <w:hideMark/>
          </w:tcPr>
          <w:p w14:paraId="13584950"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922" w:type="dxa"/>
            <w:tcBorders>
              <w:top w:val="nil"/>
              <w:left w:val="nil"/>
              <w:bottom w:val="single" w:sz="4" w:space="0" w:color="auto"/>
              <w:right w:val="single" w:sz="4" w:space="0" w:color="BFBFBF"/>
            </w:tcBorders>
            <w:shd w:val="clear" w:color="000000" w:fill="D9D9D9"/>
            <w:noWrap/>
            <w:vAlign w:val="center"/>
            <w:hideMark/>
          </w:tcPr>
          <w:p w14:paraId="3D012D72"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772" w:type="dxa"/>
            <w:tcBorders>
              <w:top w:val="nil"/>
              <w:left w:val="nil"/>
              <w:bottom w:val="single" w:sz="4" w:space="0" w:color="auto"/>
              <w:right w:val="single" w:sz="4" w:space="0" w:color="BFBFBF"/>
            </w:tcBorders>
            <w:shd w:val="clear" w:color="000000" w:fill="D9D9D9"/>
            <w:noWrap/>
            <w:vAlign w:val="center"/>
            <w:hideMark/>
          </w:tcPr>
          <w:p w14:paraId="71394EC5"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896" w:type="dxa"/>
            <w:tcBorders>
              <w:top w:val="nil"/>
              <w:left w:val="nil"/>
              <w:bottom w:val="single" w:sz="4" w:space="0" w:color="auto"/>
              <w:right w:val="single" w:sz="4" w:space="0" w:color="BFBFBF"/>
            </w:tcBorders>
            <w:shd w:val="clear" w:color="000000" w:fill="D9D9D9"/>
            <w:noWrap/>
            <w:vAlign w:val="center"/>
            <w:hideMark/>
          </w:tcPr>
          <w:p w14:paraId="3E8FCC0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888" w:type="dxa"/>
            <w:tcBorders>
              <w:top w:val="nil"/>
              <w:left w:val="nil"/>
              <w:bottom w:val="single" w:sz="4" w:space="0" w:color="auto"/>
              <w:right w:val="single" w:sz="4" w:space="0" w:color="BFBFBF"/>
            </w:tcBorders>
            <w:shd w:val="clear" w:color="000000" w:fill="D9D9D9"/>
            <w:noWrap/>
            <w:vAlign w:val="center"/>
            <w:hideMark/>
          </w:tcPr>
          <w:p w14:paraId="2D934179"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845" w:type="dxa"/>
            <w:tcBorders>
              <w:top w:val="nil"/>
              <w:left w:val="nil"/>
              <w:bottom w:val="single" w:sz="4" w:space="0" w:color="auto"/>
              <w:right w:val="single" w:sz="4" w:space="0" w:color="BFBFBF"/>
            </w:tcBorders>
            <w:shd w:val="clear" w:color="000000" w:fill="D9D9D9"/>
            <w:noWrap/>
            <w:vAlign w:val="center"/>
            <w:hideMark/>
          </w:tcPr>
          <w:p w14:paraId="05438E6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c>
          <w:tcPr>
            <w:tcW w:w="852" w:type="dxa"/>
            <w:tcBorders>
              <w:top w:val="nil"/>
              <w:left w:val="nil"/>
              <w:bottom w:val="single" w:sz="4" w:space="0" w:color="auto"/>
              <w:right w:val="single" w:sz="4" w:space="0" w:color="auto"/>
            </w:tcBorders>
            <w:shd w:val="clear" w:color="000000" w:fill="D9D9D9"/>
            <w:noWrap/>
            <w:vAlign w:val="center"/>
            <w:hideMark/>
          </w:tcPr>
          <w:p w14:paraId="0BBA0DC3" w14:textId="77777777" w:rsidR="00AD79BF" w:rsidRPr="00DD6CDE" w:rsidRDefault="00AD79BF" w:rsidP="00AD79BF">
            <w:pPr>
              <w:spacing w:after="0"/>
              <w:jc w:val="center"/>
              <w:rPr>
                <w:rFonts w:cs="Arial"/>
                <w:color w:val="000000"/>
                <w:sz w:val="18"/>
                <w:szCs w:val="18"/>
                <w:lang w:eastAsia="en-AU"/>
              </w:rPr>
            </w:pPr>
            <w:r w:rsidRPr="00DD6CDE">
              <w:rPr>
                <w:rFonts w:cs="Arial"/>
                <w:color w:val="000000"/>
                <w:sz w:val="18"/>
                <w:szCs w:val="18"/>
                <w:lang w:eastAsia="en-AU"/>
              </w:rPr>
              <w:t>14.00</w:t>
            </w:r>
          </w:p>
        </w:tc>
      </w:tr>
    </w:tbl>
    <w:p w14:paraId="5D549F93" w14:textId="77777777" w:rsidR="00AD79BF" w:rsidRDefault="00AD79BF" w:rsidP="00AD79BF">
      <w:pPr>
        <w:rPr>
          <w:lang w:val="en-US"/>
        </w:rPr>
      </w:pPr>
    </w:p>
    <w:p w14:paraId="2BB8ED18" w14:textId="77777777" w:rsidR="00AD79BF" w:rsidRDefault="00AD79BF" w:rsidP="00763DF5">
      <w:pPr>
        <w:pStyle w:val="Caption"/>
        <w:sectPr w:rsidR="00AD79BF" w:rsidSect="00B674F0">
          <w:pgSz w:w="11907" w:h="16839" w:code="9"/>
          <w:pgMar w:top="1440" w:right="1440" w:bottom="1440" w:left="1440" w:header="709" w:footer="709" w:gutter="0"/>
          <w:cols w:space="708"/>
          <w:docGrid w:linePitch="360"/>
        </w:sectPr>
      </w:pPr>
    </w:p>
    <w:p w14:paraId="3D3EF0AD" w14:textId="0A22EC9E" w:rsidR="00AD79BF" w:rsidRPr="0064778A" w:rsidRDefault="00F41B62" w:rsidP="00763DF5">
      <w:pPr>
        <w:pStyle w:val="Caption"/>
        <w:rPr>
          <w:vanish/>
          <w:specVanish/>
        </w:rPr>
      </w:pPr>
      <w:bookmarkStart w:id="1893" w:name="_Ref506454285"/>
      <w:bookmarkStart w:id="1894" w:name="_Toc517260312"/>
      <w:r>
        <w:t>Table E-</w:t>
      </w:r>
      <w:r w:rsidR="007C5870">
        <w:fldChar w:fldCharType="begin"/>
      </w:r>
      <w:r w:rsidR="007C5870">
        <w:instrText xml:space="preserve"> SEQ Table_E- \* ARABIC </w:instrText>
      </w:r>
      <w:r w:rsidR="007C5870">
        <w:fldChar w:fldCharType="separate"/>
      </w:r>
      <w:r w:rsidR="00E1494F">
        <w:rPr>
          <w:noProof/>
        </w:rPr>
        <w:t>10</w:t>
      </w:r>
      <w:r w:rsidR="007C5870">
        <w:rPr>
          <w:noProof/>
        </w:rPr>
        <w:fldChar w:fldCharType="end"/>
      </w:r>
      <w:bookmarkEnd w:id="1893"/>
      <w:r w:rsidR="00AD79BF" w:rsidRPr="00874C5E">
        <w:t>:</w:t>
      </w:r>
      <w:r w:rsidR="00AD79BF">
        <w:t xml:space="preserve"> S</w:t>
      </w:r>
      <w:r w:rsidR="00AD79BF" w:rsidRPr="00A2681A">
        <w:t xml:space="preserve">ummary of water quality data collected </w:t>
      </w:r>
      <w:r w:rsidR="00AD79BF">
        <w:t>in the Mackay</w:t>
      </w:r>
      <w:r w:rsidR="00561AEB">
        <w:t xml:space="preserve"> </w:t>
      </w:r>
      <w:r w:rsidR="00AD79BF">
        <w:t>Whitsunday region</w:t>
      </w:r>
      <w:r w:rsidR="00AD79BF" w:rsidRPr="00A2681A">
        <w:t xml:space="preserve"> across the wet season colour classes (CC1, CC2, CC3, CC4, CC5, CC6) and water types (Primary, Secondary, </w:t>
      </w:r>
      <w:r w:rsidR="00AD79BF">
        <w:t>T</w:t>
      </w:r>
      <w:r w:rsidR="00AD79BF" w:rsidRPr="00A2681A">
        <w:t xml:space="preserve">ertiary) as part of the </w:t>
      </w:r>
      <w:r w:rsidR="00AD79BF">
        <w:t>JCU wet season</w:t>
      </w:r>
      <w:r w:rsidR="00AD79BF" w:rsidRPr="00A2681A">
        <w:t xml:space="preserve"> response sampling of the MMP.</w:t>
      </w:r>
      <w:bookmarkEnd w:id="1894"/>
    </w:p>
    <w:p w14:paraId="32A3F38A" w14:textId="352055EB" w:rsidR="00AD79BF" w:rsidRDefault="00AD79BF" w:rsidP="00763DF5">
      <w:pPr>
        <w:pStyle w:val="Caption"/>
      </w:pPr>
      <w:r w:rsidRPr="00A2681A">
        <w:t xml:space="preserve"> No Data: Nd.</w:t>
      </w:r>
    </w:p>
    <w:tbl>
      <w:tblPr>
        <w:tblpPr w:leftFromText="180" w:rightFromText="180" w:vertAnchor="text" w:tblpY="1"/>
        <w:tblOverlap w:val="never"/>
        <w:tblW w:w="9142" w:type="dxa"/>
        <w:tblLayout w:type="fixed"/>
        <w:tblLook w:val="04A0" w:firstRow="1" w:lastRow="0" w:firstColumn="1" w:lastColumn="0" w:noHBand="0" w:noVBand="1"/>
      </w:tblPr>
      <w:tblGrid>
        <w:gridCol w:w="730"/>
        <w:gridCol w:w="684"/>
        <w:gridCol w:w="697"/>
        <w:gridCol w:w="12"/>
        <w:gridCol w:w="945"/>
        <w:gridCol w:w="12"/>
        <w:gridCol w:w="926"/>
        <w:gridCol w:w="12"/>
        <w:gridCol w:w="909"/>
        <w:gridCol w:w="12"/>
        <w:gridCol w:w="711"/>
        <w:gridCol w:w="12"/>
        <w:gridCol w:w="883"/>
        <w:gridCol w:w="12"/>
        <w:gridCol w:w="876"/>
        <w:gridCol w:w="12"/>
        <w:gridCol w:w="833"/>
        <w:gridCol w:w="12"/>
        <w:gridCol w:w="840"/>
        <w:gridCol w:w="12"/>
      </w:tblGrid>
      <w:tr w:rsidR="001C3D52" w:rsidRPr="001C3D52" w14:paraId="13C06161" w14:textId="77777777" w:rsidTr="00B86836">
        <w:trPr>
          <w:cantSplit/>
          <w:trHeight w:val="300"/>
        </w:trPr>
        <w:tc>
          <w:tcPr>
            <w:tcW w:w="2123" w:type="dxa"/>
            <w:gridSpan w:val="4"/>
            <w:tcBorders>
              <w:top w:val="single" w:sz="4" w:space="0" w:color="auto"/>
              <w:left w:val="single" w:sz="4" w:space="0" w:color="auto"/>
              <w:bottom w:val="single" w:sz="4" w:space="0" w:color="auto"/>
              <w:right w:val="nil"/>
            </w:tcBorders>
            <w:shd w:val="clear" w:color="auto" w:fill="auto"/>
            <w:noWrap/>
            <w:vAlign w:val="center"/>
            <w:hideMark/>
          </w:tcPr>
          <w:p w14:paraId="4B04252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 </w:t>
            </w:r>
          </w:p>
        </w:tc>
        <w:tc>
          <w:tcPr>
            <w:tcW w:w="957" w:type="dxa"/>
            <w:gridSpan w:val="2"/>
            <w:tcBorders>
              <w:top w:val="single" w:sz="4" w:space="0" w:color="auto"/>
              <w:left w:val="nil"/>
              <w:bottom w:val="single" w:sz="4" w:space="0" w:color="auto"/>
              <w:right w:val="nil"/>
            </w:tcBorders>
            <w:shd w:val="clear" w:color="auto" w:fill="auto"/>
            <w:noWrap/>
            <w:vAlign w:val="center"/>
            <w:hideMark/>
          </w:tcPr>
          <w:p w14:paraId="79135AC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TSS (mg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938" w:type="dxa"/>
            <w:gridSpan w:val="2"/>
            <w:tcBorders>
              <w:top w:val="single" w:sz="4" w:space="0" w:color="auto"/>
              <w:left w:val="nil"/>
              <w:bottom w:val="single" w:sz="4" w:space="0" w:color="auto"/>
              <w:right w:val="nil"/>
            </w:tcBorders>
            <w:shd w:val="clear" w:color="auto" w:fill="auto"/>
            <w:noWrap/>
            <w:vAlign w:val="center"/>
            <w:hideMark/>
          </w:tcPr>
          <w:p w14:paraId="768E9B4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Chla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921" w:type="dxa"/>
            <w:gridSpan w:val="2"/>
            <w:tcBorders>
              <w:top w:val="single" w:sz="4" w:space="0" w:color="auto"/>
              <w:left w:val="nil"/>
              <w:bottom w:val="single" w:sz="4" w:space="0" w:color="auto"/>
              <w:right w:val="nil"/>
            </w:tcBorders>
            <w:shd w:val="clear" w:color="auto" w:fill="auto"/>
            <w:noWrap/>
            <w:vAlign w:val="center"/>
            <w:hideMark/>
          </w:tcPr>
          <w:p w14:paraId="57E7A69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CDOM (m</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723" w:type="dxa"/>
            <w:gridSpan w:val="2"/>
            <w:tcBorders>
              <w:top w:val="single" w:sz="4" w:space="0" w:color="auto"/>
              <w:left w:val="nil"/>
              <w:bottom w:val="single" w:sz="4" w:space="0" w:color="auto"/>
              <w:right w:val="nil"/>
            </w:tcBorders>
            <w:shd w:val="clear" w:color="auto" w:fill="auto"/>
            <w:noWrap/>
            <w:vAlign w:val="center"/>
            <w:hideMark/>
          </w:tcPr>
          <w:p w14:paraId="6CEDF64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Secchi depth (m)</w:t>
            </w:r>
          </w:p>
        </w:tc>
        <w:tc>
          <w:tcPr>
            <w:tcW w:w="895" w:type="dxa"/>
            <w:gridSpan w:val="2"/>
            <w:tcBorders>
              <w:top w:val="single" w:sz="4" w:space="0" w:color="auto"/>
              <w:left w:val="nil"/>
              <w:bottom w:val="single" w:sz="4" w:space="0" w:color="auto"/>
              <w:right w:val="nil"/>
            </w:tcBorders>
            <w:shd w:val="clear" w:color="auto" w:fill="auto"/>
            <w:noWrap/>
            <w:vAlign w:val="center"/>
            <w:hideMark/>
          </w:tcPr>
          <w:p w14:paraId="000E917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DIN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888" w:type="dxa"/>
            <w:gridSpan w:val="2"/>
            <w:tcBorders>
              <w:top w:val="single" w:sz="4" w:space="0" w:color="auto"/>
              <w:left w:val="nil"/>
              <w:bottom w:val="single" w:sz="4" w:space="0" w:color="auto"/>
              <w:right w:val="nil"/>
            </w:tcBorders>
            <w:shd w:val="clear" w:color="auto" w:fill="auto"/>
            <w:noWrap/>
            <w:vAlign w:val="center"/>
            <w:hideMark/>
          </w:tcPr>
          <w:p w14:paraId="49F00DC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DIP (μg L</w:t>
            </w:r>
            <w:r w:rsidRPr="001C3D52">
              <w:rPr>
                <w:rFonts w:cs="Arial"/>
                <w:color w:val="000000"/>
                <w:sz w:val="18"/>
                <w:szCs w:val="18"/>
                <w:vertAlign w:val="superscript"/>
                <w:lang w:eastAsia="en-AU"/>
              </w:rPr>
              <w:t>-1</w:t>
            </w:r>
            <w:r w:rsidRPr="001C3D52">
              <w:rPr>
                <w:rFonts w:cs="Arial"/>
                <w:color w:val="000000"/>
                <w:sz w:val="18"/>
                <w:szCs w:val="18"/>
                <w:lang w:eastAsia="en-AU"/>
              </w:rPr>
              <w:t xml:space="preserve">) </w:t>
            </w:r>
          </w:p>
        </w:tc>
        <w:tc>
          <w:tcPr>
            <w:tcW w:w="845" w:type="dxa"/>
            <w:gridSpan w:val="2"/>
            <w:tcBorders>
              <w:top w:val="single" w:sz="4" w:space="0" w:color="auto"/>
              <w:left w:val="nil"/>
              <w:bottom w:val="single" w:sz="4" w:space="0" w:color="auto"/>
              <w:right w:val="nil"/>
            </w:tcBorders>
            <w:shd w:val="clear" w:color="auto" w:fill="auto"/>
            <w:noWrap/>
            <w:vAlign w:val="center"/>
            <w:hideMark/>
          </w:tcPr>
          <w:p w14:paraId="194E3D7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PP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8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6998534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PN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r>
      <w:tr w:rsidR="001C3D52" w:rsidRPr="001C3D52" w14:paraId="59DCF569"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566486C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9925CA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CC1</w:t>
            </w:r>
          </w:p>
        </w:tc>
        <w:tc>
          <w:tcPr>
            <w:tcW w:w="697" w:type="dxa"/>
            <w:tcBorders>
              <w:top w:val="nil"/>
              <w:left w:val="nil"/>
              <w:bottom w:val="single" w:sz="4" w:space="0" w:color="BFBFBF"/>
              <w:right w:val="single" w:sz="4" w:space="0" w:color="auto"/>
            </w:tcBorders>
            <w:shd w:val="clear" w:color="000000" w:fill="FFFFFF"/>
            <w:noWrap/>
            <w:vAlign w:val="center"/>
            <w:hideMark/>
          </w:tcPr>
          <w:p w14:paraId="2EF931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8EE17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73.00</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106B0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3.69</w:t>
            </w:r>
          </w:p>
        </w:tc>
        <w:tc>
          <w:tcPr>
            <w:tcW w:w="921" w:type="dxa"/>
            <w:gridSpan w:val="2"/>
            <w:tcBorders>
              <w:top w:val="nil"/>
              <w:left w:val="nil"/>
              <w:bottom w:val="nil"/>
              <w:right w:val="nil"/>
            </w:tcBorders>
            <w:shd w:val="clear" w:color="auto" w:fill="auto"/>
            <w:noWrap/>
            <w:vAlign w:val="center"/>
            <w:hideMark/>
          </w:tcPr>
          <w:p w14:paraId="08A6812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1.13</w:t>
            </w:r>
          </w:p>
        </w:tc>
        <w:tc>
          <w:tcPr>
            <w:tcW w:w="723"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6B535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0.35</w:t>
            </w:r>
          </w:p>
        </w:tc>
        <w:tc>
          <w:tcPr>
            <w:tcW w:w="89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0E52B0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44.00</w:t>
            </w:r>
          </w:p>
        </w:tc>
        <w:tc>
          <w:tcPr>
            <w:tcW w:w="88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2B0E97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13.67</w:t>
            </w:r>
          </w:p>
        </w:tc>
        <w:tc>
          <w:tcPr>
            <w:tcW w:w="84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7FA257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25.67</w:t>
            </w:r>
          </w:p>
        </w:tc>
        <w:tc>
          <w:tcPr>
            <w:tcW w:w="852" w:type="dxa"/>
            <w:gridSpan w:val="2"/>
            <w:tcBorders>
              <w:top w:val="single" w:sz="4" w:space="0" w:color="BFBFBF"/>
              <w:left w:val="nil"/>
              <w:bottom w:val="single" w:sz="4" w:space="0" w:color="BFBFBF"/>
              <w:right w:val="single" w:sz="4" w:space="0" w:color="auto"/>
            </w:tcBorders>
            <w:shd w:val="clear" w:color="000000" w:fill="FFFFFF"/>
            <w:noWrap/>
            <w:vAlign w:val="center"/>
            <w:hideMark/>
          </w:tcPr>
          <w:p w14:paraId="427D3E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73.67</w:t>
            </w:r>
          </w:p>
        </w:tc>
      </w:tr>
      <w:tr w:rsidR="001C3D52" w:rsidRPr="001C3D52" w14:paraId="76E7CC1C"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CBF96B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D0493B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23A47D2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862CDB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36.12</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017A98F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2.26</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74AC0C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0.44</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69D1661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0.12</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214715B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26.99</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3F19DE2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8.38</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5E6B9C7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7.72</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615E3A1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40.20</w:t>
            </w:r>
          </w:p>
        </w:tc>
      </w:tr>
      <w:tr w:rsidR="001C3D52" w:rsidRPr="001C3D52" w14:paraId="3ED4AE62"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58E581E"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0D739D0"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4BD19BE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356E7B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7804993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1.42</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6377D51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0.76</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073686A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51D9AB4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268DD75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2A8AA55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23F666D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32.00</w:t>
            </w:r>
          </w:p>
        </w:tc>
      </w:tr>
      <w:tr w:rsidR="001C3D52" w:rsidRPr="001C3D52" w14:paraId="7D6224D2"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032C2BE"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6659E08"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FFFFFF"/>
            <w:noWrap/>
            <w:vAlign w:val="center"/>
            <w:hideMark/>
          </w:tcPr>
          <w:p w14:paraId="736C7CC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3FC181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1935FC5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6.78</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471F178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1.75</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0ED5B80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0.50</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3801002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80.00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196F2FA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5983296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17D910B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128.00</w:t>
            </w:r>
          </w:p>
        </w:tc>
      </w:tr>
      <w:tr w:rsidR="001C3D52" w:rsidRPr="001C3D52" w14:paraId="0F7B66F3"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92B9A47"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8CA77B9"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FFFFFF"/>
            <w:noWrap/>
            <w:vAlign w:val="center"/>
            <w:hideMark/>
          </w:tcPr>
          <w:p w14:paraId="6A5FDD8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7AC3794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380FCF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519E7BC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723" w:type="dxa"/>
            <w:gridSpan w:val="2"/>
            <w:tcBorders>
              <w:top w:val="nil"/>
              <w:left w:val="nil"/>
              <w:bottom w:val="single" w:sz="4" w:space="0" w:color="auto"/>
              <w:right w:val="single" w:sz="4" w:space="0" w:color="BFBFBF"/>
            </w:tcBorders>
            <w:shd w:val="clear" w:color="000000" w:fill="FFFFFF"/>
            <w:noWrap/>
            <w:vAlign w:val="center"/>
            <w:hideMark/>
          </w:tcPr>
          <w:p w14:paraId="48007FE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895" w:type="dxa"/>
            <w:gridSpan w:val="2"/>
            <w:tcBorders>
              <w:top w:val="nil"/>
              <w:left w:val="nil"/>
              <w:bottom w:val="single" w:sz="4" w:space="0" w:color="auto"/>
              <w:right w:val="single" w:sz="4" w:space="0" w:color="BFBFBF"/>
            </w:tcBorders>
            <w:shd w:val="clear" w:color="000000" w:fill="FFFFFF"/>
            <w:noWrap/>
            <w:vAlign w:val="center"/>
            <w:hideMark/>
          </w:tcPr>
          <w:p w14:paraId="56369F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888" w:type="dxa"/>
            <w:gridSpan w:val="2"/>
            <w:tcBorders>
              <w:top w:val="nil"/>
              <w:left w:val="nil"/>
              <w:bottom w:val="single" w:sz="4" w:space="0" w:color="auto"/>
              <w:right w:val="single" w:sz="4" w:space="0" w:color="BFBFBF"/>
            </w:tcBorders>
            <w:shd w:val="clear" w:color="000000" w:fill="FFFFFF"/>
            <w:noWrap/>
            <w:vAlign w:val="center"/>
            <w:hideMark/>
          </w:tcPr>
          <w:p w14:paraId="089B476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845" w:type="dxa"/>
            <w:gridSpan w:val="2"/>
            <w:tcBorders>
              <w:top w:val="nil"/>
              <w:left w:val="nil"/>
              <w:bottom w:val="single" w:sz="4" w:space="0" w:color="auto"/>
              <w:right w:val="single" w:sz="4" w:space="0" w:color="BFBFBF"/>
            </w:tcBorders>
            <w:shd w:val="clear" w:color="000000" w:fill="FFFFFF"/>
            <w:noWrap/>
            <w:vAlign w:val="center"/>
            <w:hideMark/>
          </w:tcPr>
          <w:p w14:paraId="480E9B7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852" w:type="dxa"/>
            <w:gridSpan w:val="2"/>
            <w:tcBorders>
              <w:top w:val="nil"/>
              <w:left w:val="nil"/>
              <w:bottom w:val="single" w:sz="4" w:space="0" w:color="auto"/>
              <w:right w:val="single" w:sz="4" w:space="0" w:color="auto"/>
            </w:tcBorders>
            <w:shd w:val="clear" w:color="000000" w:fill="FFFFFF"/>
            <w:noWrap/>
            <w:vAlign w:val="center"/>
            <w:hideMark/>
          </w:tcPr>
          <w:p w14:paraId="736F4A1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r>
      <w:tr w:rsidR="001C3D52" w:rsidRPr="001C3D52" w14:paraId="1418EC45"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C292A1C" w14:textId="0158B3AC"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2411FA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CC1</w:t>
            </w:r>
          </w:p>
        </w:tc>
        <w:tc>
          <w:tcPr>
            <w:tcW w:w="697" w:type="dxa"/>
            <w:tcBorders>
              <w:top w:val="nil"/>
              <w:left w:val="nil"/>
              <w:bottom w:val="single" w:sz="4" w:space="0" w:color="BFBFBF"/>
              <w:right w:val="single" w:sz="4" w:space="0" w:color="auto"/>
            </w:tcBorders>
            <w:shd w:val="clear" w:color="000000" w:fill="D9D9D9"/>
            <w:noWrap/>
            <w:vAlign w:val="center"/>
            <w:hideMark/>
          </w:tcPr>
          <w:p w14:paraId="37674AD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0ADF9E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73.00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D592C2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3.70</w:t>
            </w:r>
          </w:p>
        </w:tc>
        <w:tc>
          <w:tcPr>
            <w:tcW w:w="921" w:type="dxa"/>
            <w:gridSpan w:val="2"/>
            <w:tcBorders>
              <w:top w:val="nil"/>
              <w:left w:val="nil"/>
              <w:bottom w:val="nil"/>
              <w:right w:val="nil"/>
            </w:tcBorders>
            <w:shd w:val="clear" w:color="000000" w:fill="D9D9D9"/>
            <w:noWrap/>
            <w:vAlign w:val="center"/>
            <w:hideMark/>
          </w:tcPr>
          <w:p w14:paraId="60FF72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w:t>
            </w:r>
          </w:p>
        </w:tc>
        <w:tc>
          <w:tcPr>
            <w:tcW w:w="723"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2E19AB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63F876E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44.00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4DF7614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13.70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265AB7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25.70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013CC9D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73.70</w:t>
            </w:r>
          </w:p>
        </w:tc>
      </w:tr>
      <w:tr w:rsidR="001C3D52" w:rsidRPr="001C3D52" w14:paraId="0C650406"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B2CC366"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F50E51A"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7D71EB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66E0A0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36.10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168314D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2.30</w:t>
            </w:r>
          </w:p>
        </w:tc>
        <w:tc>
          <w:tcPr>
            <w:tcW w:w="92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14:paraId="3DC370B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0DC7286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2C665CD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27.00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6E04D1B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8.40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49EE2E0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7.70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51678BA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40.20</w:t>
            </w:r>
          </w:p>
        </w:tc>
      </w:tr>
      <w:tr w:rsidR="001C3D52" w:rsidRPr="001C3D52" w14:paraId="0742FAC0"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A580DCF"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F167772"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5BF121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CA1604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65F7BB9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6BE47F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37F65DF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017F7E1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1315C68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456EC28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452A6A7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32.00</w:t>
            </w:r>
          </w:p>
        </w:tc>
      </w:tr>
      <w:tr w:rsidR="001C3D52" w:rsidRPr="001C3D52" w14:paraId="41A98656"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F9A4EF9"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DD47B4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6B8A1DF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CABADD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513A1FA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3DDD02C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62BFDC6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0.50</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7577A5B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80.00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0A1D94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2BD7F5A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16F7F61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128.00</w:t>
            </w:r>
          </w:p>
        </w:tc>
      </w:tr>
      <w:tr w:rsidR="001C3D52" w:rsidRPr="001C3D52" w14:paraId="246EB332"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F9355E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2525AE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5C7612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38A911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491BD82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4C4060B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723" w:type="dxa"/>
            <w:gridSpan w:val="2"/>
            <w:tcBorders>
              <w:top w:val="nil"/>
              <w:left w:val="nil"/>
              <w:bottom w:val="single" w:sz="4" w:space="0" w:color="auto"/>
              <w:right w:val="single" w:sz="4" w:space="0" w:color="BFBFBF"/>
            </w:tcBorders>
            <w:shd w:val="clear" w:color="000000" w:fill="D9D9D9"/>
            <w:noWrap/>
            <w:vAlign w:val="center"/>
            <w:hideMark/>
          </w:tcPr>
          <w:p w14:paraId="5CCAC1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95" w:type="dxa"/>
            <w:gridSpan w:val="2"/>
            <w:tcBorders>
              <w:top w:val="nil"/>
              <w:left w:val="nil"/>
              <w:bottom w:val="single" w:sz="4" w:space="0" w:color="auto"/>
              <w:right w:val="single" w:sz="4" w:space="0" w:color="BFBFBF"/>
            </w:tcBorders>
            <w:shd w:val="clear" w:color="000000" w:fill="D9D9D9"/>
            <w:noWrap/>
            <w:vAlign w:val="center"/>
            <w:hideMark/>
          </w:tcPr>
          <w:p w14:paraId="6980F6A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88" w:type="dxa"/>
            <w:gridSpan w:val="2"/>
            <w:tcBorders>
              <w:top w:val="nil"/>
              <w:left w:val="nil"/>
              <w:bottom w:val="single" w:sz="4" w:space="0" w:color="auto"/>
              <w:right w:val="single" w:sz="4" w:space="0" w:color="BFBFBF"/>
            </w:tcBorders>
            <w:shd w:val="clear" w:color="000000" w:fill="D9D9D9"/>
            <w:noWrap/>
            <w:vAlign w:val="center"/>
            <w:hideMark/>
          </w:tcPr>
          <w:p w14:paraId="138251A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45" w:type="dxa"/>
            <w:gridSpan w:val="2"/>
            <w:tcBorders>
              <w:top w:val="nil"/>
              <w:left w:val="nil"/>
              <w:bottom w:val="single" w:sz="4" w:space="0" w:color="auto"/>
              <w:right w:val="single" w:sz="4" w:space="0" w:color="BFBFBF"/>
            </w:tcBorders>
            <w:shd w:val="clear" w:color="000000" w:fill="D9D9D9"/>
            <w:noWrap/>
            <w:vAlign w:val="center"/>
            <w:hideMark/>
          </w:tcPr>
          <w:p w14:paraId="09838BB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gridSpan w:val="2"/>
            <w:tcBorders>
              <w:top w:val="nil"/>
              <w:left w:val="nil"/>
              <w:bottom w:val="single" w:sz="4" w:space="0" w:color="auto"/>
              <w:right w:val="single" w:sz="4" w:space="0" w:color="auto"/>
            </w:tcBorders>
            <w:shd w:val="clear" w:color="000000" w:fill="D9D9D9"/>
            <w:noWrap/>
            <w:vAlign w:val="center"/>
            <w:hideMark/>
          </w:tcPr>
          <w:p w14:paraId="16931A9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r>
      <w:tr w:rsidR="001C3D52" w:rsidRPr="001C3D52" w14:paraId="7370F68B"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5DD576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70281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CC2</w:t>
            </w:r>
          </w:p>
        </w:tc>
        <w:tc>
          <w:tcPr>
            <w:tcW w:w="697" w:type="dxa"/>
            <w:tcBorders>
              <w:top w:val="nil"/>
              <w:left w:val="nil"/>
              <w:bottom w:val="single" w:sz="4" w:space="0" w:color="BFBFBF"/>
              <w:right w:val="single" w:sz="4" w:space="0" w:color="auto"/>
            </w:tcBorders>
            <w:shd w:val="clear" w:color="auto" w:fill="auto"/>
            <w:noWrap/>
            <w:vAlign w:val="center"/>
            <w:hideMark/>
          </w:tcPr>
          <w:p w14:paraId="04BF1AB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2703A2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22.35</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6734D4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0.92</w:t>
            </w:r>
          </w:p>
        </w:tc>
        <w:tc>
          <w:tcPr>
            <w:tcW w:w="921" w:type="dxa"/>
            <w:gridSpan w:val="2"/>
            <w:tcBorders>
              <w:top w:val="nil"/>
              <w:left w:val="nil"/>
              <w:bottom w:val="nil"/>
              <w:right w:val="nil"/>
            </w:tcBorders>
            <w:shd w:val="clear" w:color="auto" w:fill="auto"/>
            <w:noWrap/>
            <w:vAlign w:val="center"/>
            <w:hideMark/>
          </w:tcPr>
          <w:p w14:paraId="60673F6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0.11</w:t>
            </w:r>
          </w:p>
        </w:tc>
        <w:tc>
          <w:tcPr>
            <w:tcW w:w="723"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3F74F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1BB0E4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27.50</w:t>
            </w:r>
          </w:p>
        </w:tc>
        <w:tc>
          <w:tcPr>
            <w:tcW w:w="88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01EB28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8.00</w:t>
            </w:r>
          </w:p>
        </w:tc>
        <w:tc>
          <w:tcPr>
            <w:tcW w:w="84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4B4841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14.50</w:t>
            </w:r>
          </w:p>
        </w:tc>
        <w:tc>
          <w:tcPr>
            <w:tcW w:w="852" w:type="dxa"/>
            <w:gridSpan w:val="2"/>
            <w:tcBorders>
              <w:top w:val="single" w:sz="4" w:space="0" w:color="BFBFBF"/>
              <w:left w:val="nil"/>
              <w:bottom w:val="single" w:sz="4" w:space="0" w:color="BFBFBF"/>
              <w:right w:val="single" w:sz="4" w:space="0" w:color="auto"/>
            </w:tcBorders>
            <w:shd w:val="clear" w:color="000000" w:fill="FFFFFF"/>
            <w:noWrap/>
            <w:vAlign w:val="center"/>
            <w:hideMark/>
          </w:tcPr>
          <w:p w14:paraId="3C3C616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32.00</w:t>
            </w:r>
          </w:p>
        </w:tc>
      </w:tr>
      <w:tr w:rsidR="001C3D52" w:rsidRPr="001C3D52" w14:paraId="4628DBB1"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FAF1BB2"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BC65668"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52ED85F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D39E2D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16.65</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30C0718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0.65</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1D11C7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0.03</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2E3CFC4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74A833B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5.50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73D41B1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2B1F282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9.50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6553427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27.00</w:t>
            </w:r>
          </w:p>
        </w:tc>
      </w:tr>
      <w:tr w:rsidR="001C3D52" w:rsidRPr="001C3D52" w14:paraId="647F98C1"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880EBB2"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4DECFB2"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2D2DD2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E7B9E0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5.70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376B33F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0.27</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26B62D8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0.07</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35FD6BD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561FAC4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1820824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32327B8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55BA3B3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r>
      <w:tr w:rsidR="001C3D52" w:rsidRPr="001C3D52" w14:paraId="436ADB2B"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E141F26"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4FBB20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36E9530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0229B3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3AA87F5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1.56</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6D2B077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0.14</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26C9998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1F128B5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2579035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2E810B6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27A015A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59.00</w:t>
            </w:r>
          </w:p>
        </w:tc>
      </w:tr>
      <w:tr w:rsidR="001C3D52" w:rsidRPr="001C3D52" w14:paraId="3B3F018E"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566C90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339F0A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60D2D11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12AB90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5AD49EF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29E2BF8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723" w:type="dxa"/>
            <w:gridSpan w:val="2"/>
            <w:tcBorders>
              <w:top w:val="nil"/>
              <w:left w:val="nil"/>
              <w:bottom w:val="single" w:sz="4" w:space="0" w:color="auto"/>
              <w:right w:val="single" w:sz="4" w:space="0" w:color="BFBFBF"/>
            </w:tcBorders>
            <w:shd w:val="clear" w:color="000000" w:fill="FFFFFF"/>
            <w:noWrap/>
            <w:vAlign w:val="center"/>
            <w:hideMark/>
          </w:tcPr>
          <w:p w14:paraId="7ADB2D9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auto"/>
              <w:right w:val="single" w:sz="4" w:space="0" w:color="BFBFBF"/>
            </w:tcBorders>
            <w:shd w:val="clear" w:color="000000" w:fill="FFFFFF"/>
            <w:noWrap/>
            <w:vAlign w:val="center"/>
            <w:hideMark/>
          </w:tcPr>
          <w:p w14:paraId="4570912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88" w:type="dxa"/>
            <w:gridSpan w:val="2"/>
            <w:tcBorders>
              <w:top w:val="nil"/>
              <w:left w:val="nil"/>
              <w:bottom w:val="single" w:sz="4" w:space="0" w:color="auto"/>
              <w:right w:val="single" w:sz="4" w:space="0" w:color="BFBFBF"/>
            </w:tcBorders>
            <w:shd w:val="clear" w:color="000000" w:fill="FFFFFF"/>
            <w:noWrap/>
            <w:vAlign w:val="center"/>
            <w:hideMark/>
          </w:tcPr>
          <w:p w14:paraId="0A7D984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45" w:type="dxa"/>
            <w:gridSpan w:val="2"/>
            <w:tcBorders>
              <w:top w:val="nil"/>
              <w:left w:val="nil"/>
              <w:bottom w:val="single" w:sz="4" w:space="0" w:color="auto"/>
              <w:right w:val="single" w:sz="4" w:space="0" w:color="BFBFBF"/>
            </w:tcBorders>
            <w:shd w:val="clear" w:color="000000" w:fill="FFFFFF"/>
            <w:noWrap/>
            <w:vAlign w:val="center"/>
            <w:hideMark/>
          </w:tcPr>
          <w:p w14:paraId="0F46BE9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52" w:type="dxa"/>
            <w:gridSpan w:val="2"/>
            <w:tcBorders>
              <w:top w:val="nil"/>
              <w:left w:val="nil"/>
              <w:bottom w:val="single" w:sz="4" w:space="0" w:color="auto"/>
              <w:right w:val="single" w:sz="4" w:space="0" w:color="auto"/>
            </w:tcBorders>
            <w:shd w:val="clear" w:color="000000" w:fill="FFFFFF"/>
            <w:noWrap/>
            <w:vAlign w:val="center"/>
            <w:hideMark/>
          </w:tcPr>
          <w:p w14:paraId="280AA3E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r>
      <w:tr w:rsidR="001C3D52" w:rsidRPr="001C3D52" w14:paraId="0F2FA7D7"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B2B6B3D" w14:textId="4792AC51"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BBE0E6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CC2</w:t>
            </w:r>
          </w:p>
        </w:tc>
        <w:tc>
          <w:tcPr>
            <w:tcW w:w="697" w:type="dxa"/>
            <w:tcBorders>
              <w:top w:val="nil"/>
              <w:left w:val="nil"/>
              <w:bottom w:val="single" w:sz="4" w:space="0" w:color="BFBFBF"/>
              <w:right w:val="single" w:sz="4" w:space="0" w:color="auto"/>
            </w:tcBorders>
            <w:shd w:val="clear" w:color="000000" w:fill="D9D9D9"/>
            <w:noWrap/>
            <w:vAlign w:val="center"/>
            <w:hideMark/>
          </w:tcPr>
          <w:p w14:paraId="553A659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C58679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2689D60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0E3C44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0CED781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0D24C8D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5739F30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652DA80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2394669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59.00</w:t>
            </w:r>
          </w:p>
        </w:tc>
      </w:tr>
      <w:tr w:rsidR="001C3D52" w:rsidRPr="001C3D52" w14:paraId="2851638D"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2468A72"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739F8C0"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6608C69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9B6D3A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5E2E79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CDA722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035B13B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58105ED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07137EF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11FB15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6887443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r>
      <w:tr w:rsidR="001C3D52" w:rsidRPr="001C3D52" w14:paraId="1634E21A"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564E313"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A683B5A"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BB9B1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DD3CD5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117A1BF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48F888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61758CE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75ABE01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5DC0F8E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4F1A477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3E351A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59.00</w:t>
            </w:r>
          </w:p>
        </w:tc>
      </w:tr>
      <w:tr w:rsidR="001C3D52" w:rsidRPr="001C3D52" w14:paraId="1BAB9450"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5D2CB94"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2D88ED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8ED5A3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54AA2CE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1F8A34C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4175E0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5F7E308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071918B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68D6049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757BD69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2AE4841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59.00</w:t>
            </w:r>
          </w:p>
        </w:tc>
      </w:tr>
      <w:tr w:rsidR="001C3D52" w:rsidRPr="001C3D52" w14:paraId="507A59C1"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0657883"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FCCFCF3"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2610DB6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6FBEED3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0A9E4F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7662DEB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723" w:type="dxa"/>
            <w:gridSpan w:val="2"/>
            <w:tcBorders>
              <w:top w:val="nil"/>
              <w:left w:val="nil"/>
              <w:bottom w:val="single" w:sz="4" w:space="0" w:color="auto"/>
              <w:right w:val="single" w:sz="4" w:space="0" w:color="BFBFBF"/>
            </w:tcBorders>
            <w:shd w:val="clear" w:color="000000" w:fill="D9D9D9"/>
            <w:noWrap/>
            <w:vAlign w:val="center"/>
            <w:hideMark/>
          </w:tcPr>
          <w:p w14:paraId="4A07B20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auto"/>
              <w:right w:val="single" w:sz="4" w:space="0" w:color="BFBFBF"/>
            </w:tcBorders>
            <w:shd w:val="clear" w:color="000000" w:fill="D9D9D9"/>
            <w:noWrap/>
            <w:vAlign w:val="center"/>
            <w:hideMark/>
          </w:tcPr>
          <w:p w14:paraId="2446A25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88" w:type="dxa"/>
            <w:gridSpan w:val="2"/>
            <w:tcBorders>
              <w:top w:val="nil"/>
              <w:left w:val="nil"/>
              <w:bottom w:val="single" w:sz="4" w:space="0" w:color="auto"/>
              <w:right w:val="single" w:sz="4" w:space="0" w:color="BFBFBF"/>
            </w:tcBorders>
            <w:shd w:val="clear" w:color="000000" w:fill="D9D9D9"/>
            <w:noWrap/>
            <w:vAlign w:val="center"/>
            <w:hideMark/>
          </w:tcPr>
          <w:p w14:paraId="44CDF8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45" w:type="dxa"/>
            <w:gridSpan w:val="2"/>
            <w:tcBorders>
              <w:top w:val="nil"/>
              <w:left w:val="nil"/>
              <w:bottom w:val="single" w:sz="4" w:space="0" w:color="auto"/>
              <w:right w:val="single" w:sz="4" w:space="0" w:color="BFBFBF"/>
            </w:tcBorders>
            <w:shd w:val="clear" w:color="000000" w:fill="D9D9D9"/>
            <w:noWrap/>
            <w:vAlign w:val="center"/>
            <w:hideMark/>
          </w:tcPr>
          <w:p w14:paraId="2CC1841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52" w:type="dxa"/>
            <w:gridSpan w:val="2"/>
            <w:tcBorders>
              <w:top w:val="nil"/>
              <w:left w:val="nil"/>
              <w:bottom w:val="single" w:sz="4" w:space="0" w:color="auto"/>
              <w:right w:val="single" w:sz="4" w:space="0" w:color="auto"/>
            </w:tcBorders>
            <w:shd w:val="clear" w:color="000000" w:fill="D9D9D9"/>
            <w:noWrap/>
            <w:vAlign w:val="center"/>
            <w:hideMark/>
          </w:tcPr>
          <w:p w14:paraId="16F502D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r>
      <w:tr w:rsidR="001C3D52" w:rsidRPr="001C3D52" w14:paraId="2CDD4698"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0D219A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2FF68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CC3</w:t>
            </w:r>
          </w:p>
        </w:tc>
        <w:tc>
          <w:tcPr>
            <w:tcW w:w="697" w:type="dxa"/>
            <w:tcBorders>
              <w:top w:val="nil"/>
              <w:left w:val="nil"/>
              <w:bottom w:val="single" w:sz="4" w:space="0" w:color="BFBFBF"/>
              <w:right w:val="single" w:sz="4" w:space="0" w:color="auto"/>
            </w:tcBorders>
            <w:shd w:val="clear" w:color="auto" w:fill="auto"/>
            <w:noWrap/>
            <w:vAlign w:val="center"/>
            <w:hideMark/>
          </w:tcPr>
          <w:p w14:paraId="2610D25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E611A6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1E3F6A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1.35</w:t>
            </w:r>
          </w:p>
        </w:tc>
        <w:tc>
          <w:tcPr>
            <w:tcW w:w="921" w:type="dxa"/>
            <w:gridSpan w:val="2"/>
            <w:tcBorders>
              <w:top w:val="nil"/>
              <w:left w:val="nil"/>
              <w:bottom w:val="nil"/>
              <w:right w:val="nil"/>
            </w:tcBorders>
            <w:shd w:val="clear" w:color="auto" w:fill="auto"/>
            <w:noWrap/>
            <w:vAlign w:val="center"/>
            <w:hideMark/>
          </w:tcPr>
          <w:p w14:paraId="01F025B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0.14</w:t>
            </w:r>
          </w:p>
        </w:tc>
        <w:tc>
          <w:tcPr>
            <w:tcW w:w="723"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4E4AE8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04078BD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58.50</w:t>
            </w:r>
          </w:p>
        </w:tc>
        <w:tc>
          <w:tcPr>
            <w:tcW w:w="88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08BB2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8.00</w:t>
            </w:r>
          </w:p>
        </w:tc>
        <w:tc>
          <w:tcPr>
            <w:tcW w:w="84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A4DE56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12.50</w:t>
            </w:r>
          </w:p>
        </w:tc>
        <w:tc>
          <w:tcPr>
            <w:tcW w:w="852" w:type="dxa"/>
            <w:gridSpan w:val="2"/>
            <w:tcBorders>
              <w:top w:val="single" w:sz="4" w:space="0" w:color="BFBFBF"/>
              <w:left w:val="nil"/>
              <w:bottom w:val="single" w:sz="4" w:space="0" w:color="BFBFBF"/>
              <w:right w:val="single" w:sz="4" w:space="0" w:color="auto"/>
            </w:tcBorders>
            <w:shd w:val="clear" w:color="000000" w:fill="FFFFFF"/>
            <w:noWrap/>
            <w:vAlign w:val="center"/>
            <w:hideMark/>
          </w:tcPr>
          <w:p w14:paraId="1967596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r>
      <w:tr w:rsidR="001C3D52" w:rsidRPr="001C3D52" w14:paraId="645D2F69"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FE9F2F6"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D1A949F"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4FC455A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3A16C2D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163E279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0.05</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6980E7F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115036C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4D52BC7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25.50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7A1546A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1D4510B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3.50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7D9F53C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r>
      <w:tr w:rsidR="001C3D52" w:rsidRPr="001C3D52" w14:paraId="56DA1CDF"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65F0CBC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1C5613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6C2F340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9EAC69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6ED203A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09E2BAE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0.14</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5A2890A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6142FA2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618300E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79C5B4B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30B2CFC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r>
      <w:tr w:rsidR="001C3D52" w:rsidRPr="001C3D52" w14:paraId="637CEA32"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8928276"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7A3AE79"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5D694E5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BEF5F8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192FDA6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5BD9F1D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0.15</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531F91D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7D2A72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84.00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606CA00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424392F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356AF67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20.00</w:t>
            </w:r>
          </w:p>
        </w:tc>
      </w:tr>
      <w:tr w:rsidR="001C3D52" w:rsidRPr="001C3D52" w14:paraId="0709246C"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A31734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61F5E73"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5C7759D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69BD59F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2030B3D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0771176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723" w:type="dxa"/>
            <w:gridSpan w:val="2"/>
            <w:tcBorders>
              <w:top w:val="nil"/>
              <w:left w:val="nil"/>
              <w:bottom w:val="single" w:sz="4" w:space="0" w:color="auto"/>
              <w:right w:val="single" w:sz="4" w:space="0" w:color="BFBFBF"/>
            </w:tcBorders>
            <w:shd w:val="clear" w:color="000000" w:fill="FFFFFF"/>
            <w:noWrap/>
            <w:vAlign w:val="center"/>
            <w:hideMark/>
          </w:tcPr>
          <w:p w14:paraId="189B966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auto"/>
              <w:right w:val="single" w:sz="4" w:space="0" w:color="BFBFBF"/>
            </w:tcBorders>
            <w:shd w:val="clear" w:color="000000" w:fill="FFFFFF"/>
            <w:noWrap/>
            <w:vAlign w:val="center"/>
            <w:hideMark/>
          </w:tcPr>
          <w:p w14:paraId="23E5819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88" w:type="dxa"/>
            <w:gridSpan w:val="2"/>
            <w:tcBorders>
              <w:top w:val="nil"/>
              <w:left w:val="nil"/>
              <w:bottom w:val="single" w:sz="4" w:space="0" w:color="auto"/>
              <w:right w:val="single" w:sz="4" w:space="0" w:color="BFBFBF"/>
            </w:tcBorders>
            <w:shd w:val="clear" w:color="000000" w:fill="FFFFFF"/>
            <w:noWrap/>
            <w:vAlign w:val="center"/>
            <w:hideMark/>
          </w:tcPr>
          <w:p w14:paraId="36A8B8E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45" w:type="dxa"/>
            <w:gridSpan w:val="2"/>
            <w:tcBorders>
              <w:top w:val="nil"/>
              <w:left w:val="nil"/>
              <w:bottom w:val="single" w:sz="4" w:space="0" w:color="auto"/>
              <w:right w:val="single" w:sz="4" w:space="0" w:color="BFBFBF"/>
            </w:tcBorders>
            <w:shd w:val="clear" w:color="000000" w:fill="FFFFFF"/>
            <w:noWrap/>
            <w:vAlign w:val="center"/>
            <w:hideMark/>
          </w:tcPr>
          <w:p w14:paraId="01CB0B6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c>
          <w:tcPr>
            <w:tcW w:w="852" w:type="dxa"/>
            <w:gridSpan w:val="2"/>
            <w:tcBorders>
              <w:top w:val="nil"/>
              <w:left w:val="nil"/>
              <w:bottom w:val="single" w:sz="4" w:space="0" w:color="auto"/>
              <w:right w:val="single" w:sz="4" w:space="0" w:color="auto"/>
            </w:tcBorders>
            <w:shd w:val="clear" w:color="000000" w:fill="FFFFFF"/>
            <w:noWrap/>
            <w:vAlign w:val="center"/>
            <w:hideMark/>
          </w:tcPr>
          <w:p w14:paraId="6580535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w:t>
            </w:r>
          </w:p>
        </w:tc>
      </w:tr>
      <w:tr w:rsidR="001C3D52" w:rsidRPr="001C3D52" w14:paraId="24E9B4CA"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4C6ED20" w14:textId="1A929C26"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E83865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CC3</w:t>
            </w:r>
          </w:p>
        </w:tc>
        <w:tc>
          <w:tcPr>
            <w:tcW w:w="697" w:type="dxa"/>
            <w:tcBorders>
              <w:top w:val="nil"/>
              <w:left w:val="nil"/>
              <w:bottom w:val="single" w:sz="4" w:space="0" w:color="BFBFBF"/>
              <w:right w:val="single" w:sz="4" w:space="0" w:color="auto"/>
            </w:tcBorders>
            <w:shd w:val="clear" w:color="000000" w:fill="D9D9D9"/>
            <w:noWrap/>
            <w:vAlign w:val="center"/>
            <w:hideMark/>
          </w:tcPr>
          <w:p w14:paraId="76C5ADC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8A8233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055B440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194E8F7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75E2EC3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1D8E1E2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702896C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602C9EB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2AD0BCD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20.00</w:t>
            </w:r>
          </w:p>
        </w:tc>
      </w:tr>
      <w:tr w:rsidR="001C3D52" w:rsidRPr="001C3D52" w14:paraId="0D01E36D"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4C968B3"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DC26129"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15163C5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11156BF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7DDA8E9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449DC7E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740A722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4FC9694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7CD99E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43B53EF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1B3CF7F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r>
      <w:tr w:rsidR="001C3D52" w:rsidRPr="001C3D52" w14:paraId="741FB57A"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C7E8984"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D6E5A48"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D8A410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BED0D8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nil"/>
              <w:left w:val="nil"/>
              <w:bottom w:val="single" w:sz="4" w:space="0" w:color="BFBFBF"/>
              <w:right w:val="single" w:sz="4" w:space="0" w:color="BFBFBF"/>
            </w:tcBorders>
            <w:shd w:val="clear" w:color="000000" w:fill="D9D9D9"/>
            <w:noWrap/>
            <w:vAlign w:val="center"/>
            <w:hideMark/>
          </w:tcPr>
          <w:p w14:paraId="602C83B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921" w:type="dxa"/>
            <w:gridSpan w:val="2"/>
            <w:tcBorders>
              <w:top w:val="nil"/>
              <w:left w:val="nil"/>
              <w:bottom w:val="single" w:sz="4" w:space="0" w:color="BFBFBF"/>
              <w:right w:val="single" w:sz="4" w:space="0" w:color="BFBFBF"/>
            </w:tcBorders>
            <w:shd w:val="clear" w:color="000000" w:fill="D9D9D9"/>
            <w:noWrap/>
            <w:vAlign w:val="center"/>
            <w:hideMark/>
          </w:tcPr>
          <w:p w14:paraId="26C568C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single" w:sz="4" w:space="0" w:color="BFBFBF"/>
              <w:right w:val="single" w:sz="4" w:space="0" w:color="BFBFBF"/>
            </w:tcBorders>
            <w:shd w:val="clear" w:color="000000" w:fill="D9D9D9"/>
            <w:noWrap/>
            <w:vAlign w:val="center"/>
            <w:hideMark/>
          </w:tcPr>
          <w:p w14:paraId="7E528D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BFBFBF"/>
              <w:right w:val="single" w:sz="4" w:space="0" w:color="BFBFBF"/>
            </w:tcBorders>
            <w:shd w:val="clear" w:color="000000" w:fill="D9D9D9"/>
            <w:noWrap/>
            <w:vAlign w:val="center"/>
            <w:hideMark/>
          </w:tcPr>
          <w:p w14:paraId="400DA84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single" w:sz="4" w:space="0" w:color="BFBFBF"/>
              <w:right w:val="single" w:sz="4" w:space="0" w:color="BFBFBF"/>
            </w:tcBorders>
            <w:shd w:val="clear" w:color="000000" w:fill="D9D9D9"/>
            <w:noWrap/>
            <w:vAlign w:val="center"/>
            <w:hideMark/>
          </w:tcPr>
          <w:p w14:paraId="66FD730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single" w:sz="4" w:space="0" w:color="BFBFBF"/>
              <w:right w:val="single" w:sz="4" w:space="0" w:color="BFBFBF"/>
            </w:tcBorders>
            <w:shd w:val="clear" w:color="000000" w:fill="D9D9D9"/>
            <w:noWrap/>
            <w:vAlign w:val="center"/>
            <w:hideMark/>
          </w:tcPr>
          <w:p w14:paraId="2433899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852" w:type="dxa"/>
            <w:gridSpan w:val="2"/>
            <w:tcBorders>
              <w:top w:val="nil"/>
              <w:left w:val="nil"/>
              <w:bottom w:val="single" w:sz="4" w:space="0" w:color="BFBFBF"/>
              <w:right w:val="single" w:sz="4" w:space="0" w:color="auto"/>
            </w:tcBorders>
            <w:shd w:val="clear" w:color="000000" w:fill="D9D9D9"/>
            <w:noWrap/>
            <w:vAlign w:val="center"/>
            <w:hideMark/>
          </w:tcPr>
          <w:p w14:paraId="68327E2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20.00</w:t>
            </w:r>
          </w:p>
        </w:tc>
      </w:tr>
      <w:tr w:rsidR="001C3D52" w:rsidRPr="001C3D52" w14:paraId="60F392F6"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F81F27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73ED342"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nil"/>
              <w:right w:val="single" w:sz="4" w:space="0" w:color="auto"/>
            </w:tcBorders>
            <w:shd w:val="clear" w:color="000000" w:fill="D9D9D9"/>
            <w:noWrap/>
            <w:vAlign w:val="center"/>
            <w:hideMark/>
          </w:tcPr>
          <w:p w14:paraId="003B6EB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nil"/>
              <w:right w:val="single" w:sz="4" w:space="0" w:color="BFBFBF"/>
            </w:tcBorders>
            <w:shd w:val="clear" w:color="000000" w:fill="D9D9D9"/>
            <w:noWrap/>
            <w:vAlign w:val="center"/>
            <w:hideMark/>
          </w:tcPr>
          <w:p w14:paraId="0312E68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938" w:type="dxa"/>
            <w:gridSpan w:val="2"/>
            <w:tcBorders>
              <w:top w:val="nil"/>
              <w:left w:val="nil"/>
              <w:bottom w:val="nil"/>
              <w:right w:val="single" w:sz="4" w:space="0" w:color="BFBFBF"/>
            </w:tcBorders>
            <w:shd w:val="clear" w:color="000000" w:fill="D9D9D9"/>
            <w:noWrap/>
            <w:vAlign w:val="center"/>
            <w:hideMark/>
          </w:tcPr>
          <w:p w14:paraId="07229B8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921" w:type="dxa"/>
            <w:gridSpan w:val="2"/>
            <w:tcBorders>
              <w:top w:val="nil"/>
              <w:left w:val="nil"/>
              <w:bottom w:val="nil"/>
              <w:right w:val="single" w:sz="4" w:space="0" w:color="BFBFBF"/>
            </w:tcBorders>
            <w:shd w:val="clear" w:color="000000" w:fill="D9D9D9"/>
            <w:noWrap/>
            <w:vAlign w:val="center"/>
            <w:hideMark/>
          </w:tcPr>
          <w:p w14:paraId="55B5E4D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gridSpan w:val="2"/>
            <w:tcBorders>
              <w:top w:val="nil"/>
              <w:left w:val="nil"/>
              <w:bottom w:val="nil"/>
              <w:right w:val="single" w:sz="4" w:space="0" w:color="BFBFBF"/>
            </w:tcBorders>
            <w:shd w:val="clear" w:color="000000" w:fill="D9D9D9"/>
            <w:noWrap/>
            <w:vAlign w:val="center"/>
            <w:hideMark/>
          </w:tcPr>
          <w:p w14:paraId="3E18353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nil"/>
              <w:right w:val="single" w:sz="4" w:space="0" w:color="BFBFBF"/>
            </w:tcBorders>
            <w:shd w:val="clear" w:color="000000" w:fill="D9D9D9"/>
            <w:noWrap/>
            <w:vAlign w:val="center"/>
            <w:hideMark/>
          </w:tcPr>
          <w:p w14:paraId="41BEC7A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88" w:type="dxa"/>
            <w:gridSpan w:val="2"/>
            <w:tcBorders>
              <w:top w:val="nil"/>
              <w:left w:val="nil"/>
              <w:bottom w:val="nil"/>
              <w:right w:val="single" w:sz="4" w:space="0" w:color="BFBFBF"/>
            </w:tcBorders>
            <w:shd w:val="clear" w:color="000000" w:fill="D9D9D9"/>
            <w:noWrap/>
            <w:vAlign w:val="center"/>
            <w:hideMark/>
          </w:tcPr>
          <w:p w14:paraId="4EFDA2B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nil"/>
              <w:right w:val="single" w:sz="4" w:space="0" w:color="BFBFBF"/>
            </w:tcBorders>
            <w:shd w:val="clear" w:color="000000" w:fill="D9D9D9"/>
            <w:noWrap/>
            <w:vAlign w:val="center"/>
            <w:hideMark/>
          </w:tcPr>
          <w:p w14:paraId="735718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852" w:type="dxa"/>
            <w:gridSpan w:val="2"/>
            <w:tcBorders>
              <w:top w:val="nil"/>
              <w:left w:val="nil"/>
              <w:bottom w:val="nil"/>
              <w:right w:val="single" w:sz="4" w:space="0" w:color="auto"/>
            </w:tcBorders>
            <w:shd w:val="clear" w:color="000000" w:fill="D9D9D9"/>
            <w:noWrap/>
            <w:vAlign w:val="center"/>
            <w:hideMark/>
          </w:tcPr>
          <w:p w14:paraId="6F42639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20.00</w:t>
            </w:r>
          </w:p>
        </w:tc>
      </w:tr>
      <w:tr w:rsidR="001C3D52" w:rsidRPr="001C3D52" w14:paraId="30989259"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B59D1FD"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FD9C2F5"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2019082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D9D9D9"/>
            <w:noWrap/>
            <w:vAlign w:val="center"/>
            <w:hideMark/>
          </w:tcPr>
          <w:p w14:paraId="7B5A56C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38" w:type="dxa"/>
            <w:gridSpan w:val="2"/>
            <w:tcBorders>
              <w:top w:val="nil"/>
              <w:left w:val="nil"/>
              <w:bottom w:val="single" w:sz="4" w:space="0" w:color="auto"/>
              <w:right w:val="single" w:sz="4" w:space="0" w:color="BFBFBF"/>
            </w:tcBorders>
            <w:shd w:val="clear" w:color="000000" w:fill="D9D9D9"/>
            <w:noWrap/>
            <w:vAlign w:val="center"/>
            <w:hideMark/>
          </w:tcPr>
          <w:p w14:paraId="53C0A46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21" w:type="dxa"/>
            <w:gridSpan w:val="2"/>
            <w:tcBorders>
              <w:top w:val="nil"/>
              <w:left w:val="nil"/>
              <w:bottom w:val="single" w:sz="4" w:space="0" w:color="auto"/>
              <w:right w:val="single" w:sz="4" w:space="0" w:color="BFBFBF"/>
            </w:tcBorders>
            <w:shd w:val="clear" w:color="000000" w:fill="D9D9D9"/>
            <w:noWrap/>
            <w:vAlign w:val="center"/>
            <w:hideMark/>
          </w:tcPr>
          <w:p w14:paraId="206FEA9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723" w:type="dxa"/>
            <w:gridSpan w:val="2"/>
            <w:tcBorders>
              <w:top w:val="nil"/>
              <w:left w:val="nil"/>
              <w:bottom w:val="single" w:sz="4" w:space="0" w:color="auto"/>
              <w:right w:val="single" w:sz="4" w:space="0" w:color="BFBFBF"/>
            </w:tcBorders>
            <w:shd w:val="clear" w:color="000000" w:fill="D9D9D9"/>
            <w:noWrap/>
            <w:vAlign w:val="center"/>
            <w:hideMark/>
          </w:tcPr>
          <w:p w14:paraId="0087A7A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nd.</w:t>
            </w:r>
          </w:p>
        </w:tc>
        <w:tc>
          <w:tcPr>
            <w:tcW w:w="895" w:type="dxa"/>
            <w:gridSpan w:val="2"/>
            <w:tcBorders>
              <w:top w:val="nil"/>
              <w:left w:val="nil"/>
              <w:bottom w:val="single" w:sz="4" w:space="0" w:color="auto"/>
              <w:right w:val="single" w:sz="4" w:space="0" w:color="BFBFBF"/>
            </w:tcBorders>
            <w:shd w:val="clear" w:color="000000" w:fill="D9D9D9"/>
            <w:noWrap/>
            <w:vAlign w:val="center"/>
            <w:hideMark/>
          </w:tcPr>
          <w:p w14:paraId="6F36A03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88" w:type="dxa"/>
            <w:gridSpan w:val="2"/>
            <w:tcBorders>
              <w:top w:val="nil"/>
              <w:left w:val="nil"/>
              <w:bottom w:val="single" w:sz="4" w:space="0" w:color="auto"/>
              <w:right w:val="single" w:sz="4" w:space="0" w:color="BFBFBF"/>
            </w:tcBorders>
            <w:shd w:val="clear" w:color="000000" w:fill="D9D9D9"/>
            <w:noWrap/>
            <w:vAlign w:val="center"/>
            <w:hideMark/>
          </w:tcPr>
          <w:p w14:paraId="1DADE1F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45" w:type="dxa"/>
            <w:gridSpan w:val="2"/>
            <w:tcBorders>
              <w:top w:val="nil"/>
              <w:left w:val="nil"/>
              <w:bottom w:val="single" w:sz="4" w:space="0" w:color="auto"/>
              <w:right w:val="single" w:sz="4" w:space="0" w:color="BFBFBF"/>
            </w:tcBorders>
            <w:shd w:val="clear" w:color="000000" w:fill="D9D9D9"/>
            <w:noWrap/>
            <w:vAlign w:val="center"/>
            <w:hideMark/>
          </w:tcPr>
          <w:p w14:paraId="32C34AC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52" w:type="dxa"/>
            <w:gridSpan w:val="2"/>
            <w:tcBorders>
              <w:top w:val="nil"/>
              <w:left w:val="nil"/>
              <w:bottom w:val="single" w:sz="4" w:space="0" w:color="auto"/>
              <w:right w:val="single" w:sz="4" w:space="0" w:color="auto"/>
            </w:tcBorders>
            <w:shd w:val="clear" w:color="000000" w:fill="D9D9D9"/>
            <w:noWrap/>
            <w:vAlign w:val="center"/>
            <w:hideMark/>
          </w:tcPr>
          <w:p w14:paraId="0919748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r>
      <w:tr w:rsidR="001C3D52" w:rsidRPr="001C3D52" w14:paraId="1B2B8E68" w14:textId="77777777" w:rsidTr="00B86836">
        <w:trPr>
          <w:gridAfter w:val="1"/>
          <w:wAfter w:w="12" w:type="dxa"/>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8332D5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5FF1C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CC4</w:t>
            </w:r>
          </w:p>
        </w:tc>
        <w:tc>
          <w:tcPr>
            <w:tcW w:w="697" w:type="dxa"/>
            <w:tcBorders>
              <w:top w:val="nil"/>
              <w:left w:val="nil"/>
              <w:bottom w:val="single" w:sz="4" w:space="0" w:color="BFBFBF"/>
              <w:right w:val="single" w:sz="4" w:space="0" w:color="auto"/>
            </w:tcBorders>
            <w:shd w:val="clear" w:color="auto" w:fill="auto"/>
            <w:noWrap/>
            <w:vAlign w:val="center"/>
            <w:hideMark/>
          </w:tcPr>
          <w:p w14:paraId="11CAFA1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2EA2BC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8.37</w:t>
            </w:r>
          </w:p>
        </w:tc>
        <w:tc>
          <w:tcPr>
            <w:tcW w:w="93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5C9EA48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1.34</w:t>
            </w:r>
          </w:p>
        </w:tc>
        <w:tc>
          <w:tcPr>
            <w:tcW w:w="921" w:type="dxa"/>
            <w:gridSpan w:val="2"/>
            <w:tcBorders>
              <w:top w:val="nil"/>
              <w:left w:val="nil"/>
              <w:bottom w:val="nil"/>
              <w:right w:val="nil"/>
            </w:tcBorders>
            <w:shd w:val="clear" w:color="auto" w:fill="auto"/>
            <w:noWrap/>
            <w:vAlign w:val="center"/>
            <w:hideMark/>
          </w:tcPr>
          <w:p w14:paraId="4D1A6E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0.24</w:t>
            </w:r>
          </w:p>
        </w:tc>
        <w:tc>
          <w:tcPr>
            <w:tcW w:w="723" w:type="dxa"/>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A171C2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0.71</w:t>
            </w:r>
          </w:p>
        </w:tc>
        <w:tc>
          <w:tcPr>
            <w:tcW w:w="89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339F052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29.44</w:t>
            </w:r>
          </w:p>
        </w:tc>
        <w:tc>
          <w:tcPr>
            <w:tcW w:w="888"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695FA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13.67</w:t>
            </w:r>
          </w:p>
        </w:tc>
        <w:tc>
          <w:tcPr>
            <w:tcW w:w="845"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72BE46D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12.41</w:t>
            </w:r>
          </w:p>
        </w:tc>
        <w:tc>
          <w:tcPr>
            <w:tcW w:w="852" w:type="dxa"/>
            <w:gridSpan w:val="2"/>
            <w:tcBorders>
              <w:top w:val="single" w:sz="4" w:space="0" w:color="BFBFBF"/>
              <w:left w:val="nil"/>
              <w:bottom w:val="single" w:sz="4" w:space="0" w:color="BFBFBF"/>
              <w:right w:val="single" w:sz="4" w:space="0" w:color="auto"/>
            </w:tcBorders>
            <w:shd w:val="clear" w:color="000000" w:fill="FFFFFF"/>
            <w:noWrap/>
            <w:vAlign w:val="center"/>
            <w:hideMark/>
          </w:tcPr>
          <w:p w14:paraId="08B176E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35.76</w:t>
            </w:r>
          </w:p>
        </w:tc>
      </w:tr>
      <w:tr w:rsidR="001C3D52" w:rsidRPr="001C3D52" w14:paraId="7CDCE2D0"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102E36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6D9D18A"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3D4851C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A7542E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7.24</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1F94D0C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1.04</w:t>
            </w:r>
          </w:p>
        </w:tc>
        <w:tc>
          <w:tcPr>
            <w:tcW w:w="921" w:type="dxa"/>
            <w:gridSpan w:val="2"/>
            <w:tcBorders>
              <w:top w:val="single" w:sz="4" w:space="0" w:color="BFBFBF"/>
              <w:left w:val="nil"/>
              <w:bottom w:val="single" w:sz="4" w:space="0" w:color="BFBFBF"/>
              <w:right w:val="single" w:sz="4" w:space="0" w:color="BFBFBF"/>
            </w:tcBorders>
            <w:shd w:val="clear" w:color="000000" w:fill="FFFFFF"/>
            <w:noWrap/>
            <w:vAlign w:val="center"/>
            <w:hideMark/>
          </w:tcPr>
          <w:p w14:paraId="2B19CD2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0.13</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17E095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0.26</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1DD6458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7.04</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4034FBF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5.20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4BB322F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8.28</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325188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44.60</w:t>
            </w:r>
          </w:p>
        </w:tc>
      </w:tr>
      <w:tr w:rsidR="001C3D52" w:rsidRPr="001C3D52" w14:paraId="6DBC4B7F"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0F63714"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0ABDB4C"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C08D51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9E2BA9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2A1C8B9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0.27</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2424192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0.03</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17E63D0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0.35</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76BFBDB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34DDC13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3A4B1DF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6ECA9B7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r>
      <w:tr w:rsidR="001C3D52" w:rsidRPr="001C3D52" w14:paraId="3D0A9027"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6BA94AC9"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8A6E067"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4FBB21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6EC4B6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22.00</w:t>
            </w:r>
          </w:p>
        </w:tc>
        <w:tc>
          <w:tcPr>
            <w:tcW w:w="938" w:type="dxa"/>
            <w:gridSpan w:val="2"/>
            <w:tcBorders>
              <w:top w:val="nil"/>
              <w:left w:val="nil"/>
              <w:bottom w:val="single" w:sz="4" w:space="0" w:color="BFBFBF"/>
              <w:right w:val="single" w:sz="4" w:space="0" w:color="BFBFBF"/>
            </w:tcBorders>
            <w:shd w:val="clear" w:color="000000" w:fill="FFFFFF"/>
            <w:noWrap/>
            <w:vAlign w:val="center"/>
            <w:hideMark/>
          </w:tcPr>
          <w:p w14:paraId="0214FAC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4.81</w:t>
            </w:r>
          </w:p>
        </w:tc>
        <w:tc>
          <w:tcPr>
            <w:tcW w:w="921" w:type="dxa"/>
            <w:gridSpan w:val="2"/>
            <w:tcBorders>
              <w:top w:val="nil"/>
              <w:left w:val="nil"/>
              <w:bottom w:val="single" w:sz="4" w:space="0" w:color="BFBFBF"/>
              <w:right w:val="single" w:sz="4" w:space="0" w:color="BFBFBF"/>
            </w:tcBorders>
            <w:shd w:val="clear" w:color="000000" w:fill="FFFFFF"/>
            <w:noWrap/>
            <w:vAlign w:val="center"/>
            <w:hideMark/>
          </w:tcPr>
          <w:p w14:paraId="79E611D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0.45</w:t>
            </w:r>
          </w:p>
        </w:tc>
        <w:tc>
          <w:tcPr>
            <w:tcW w:w="723" w:type="dxa"/>
            <w:gridSpan w:val="2"/>
            <w:tcBorders>
              <w:top w:val="nil"/>
              <w:left w:val="nil"/>
              <w:bottom w:val="single" w:sz="4" w:space="0" w:color="BFBFBF"/>
              <w:right w:val="single" w:sz="4" w:space="0" w:color="BFBFBF"/>
            </w:tcBorders>
            <w:shd w:val="clear" w:color="000000" w:fill="FFFFFF"/>
            <w:noWrap/>
            <w:vAlign w:val="center"/>
            <w:hideMark/>
          </w:tcPr>
          <w:p w14:paraId="0A46512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95" w:type="dxa"/>
            <w:gridSpan w:val="2"/>
            <w:tcBorders>
              <w:top w:val="nil"/>
              <w:left w:val="nil"/>
              <w:bottom w:val="single" w:sz="4" w:space="0" w:color="BFBFBF"/>
              <w:right w:val="single" w:sz="4" w:space="0" w:color="BFBFBF"/>
            </w:tcBorders>
            <w:shd w:val="clear" w:color="000000" w:fill="FFFFFF"/>
            <w:noWrap/>
            <w:vAlign w:val="center"/>
            <w:hideMark/>
          </w:tcPr>
          <w:p w14:paraId="46A30D1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40.00</w:t>
            </w:r>
          </w:p>
        </w:tc>
        <w:tc>
          <w:tcPr>
            <w:tcW w:w="888" w:type="dxa"/>
            <w:gridSpan w:val="2"/>
            <w:tcBorders>
              <w:top w:val="nil"/>
              <w:left w:val="nil"/>
              <w:bottom w:val="single" w:sz="4" w:space="0" w:color="BFBFBF"/>
              <w:right w:val="single" w:sz="4" w:space="0" w:color="BFBFBF"/>
            </w:tcBorders>
            <w:shd w:val="clear" w:color="000000" w:fill="FFFFFF"/>
            <w:noWrap/>
            <w:vAlign w:val="center"/>
            <w:hideMark/>
          </w:tcPr>
          <w:p w14:paraId="78393A3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23.00</w:t>
            </w:r>
          </w:p>
        </w:tc>
        <w:tc>
          <w:tcPr>
            <w:tcW w:w="845" w:type="dxa"/>
            <w:gridSpan w:val="2"/>
            <w:tcBorders>
              <w:top w:val="nil"/>
              <w:left w:val="nil"/>
              <w:bottom w:val="single" w:sz="4" w:space="0" w:color="BFBFBF"/>
              <w:right w:val="single" w:sz="4" w:space="0" w:color="BFBFBF"/>
            </w:tcBorders>
            <w:shd w:val="clear" w:color="000000" w:fill="FFFFFF"/>
            <w:noWrap/>
            <w:vAlign w:val="center"/>
            <w:hideMark/>
          </w:tcPr>
          <w:p w14:paraId="467B1F2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30.00</w:t>
            </w:r>
          </w:p>
        </w:tc>
        <w:tc>
          <w:tcPr>
            <w:tcW w:w="852" w:type="dxa"/>
            <w:gridSpan w:val="2"/>
            <w:tcBorders>
              <w:top w:val="nil"/>
              <w:left w:val="nil"/>
              <w:bottom w:val="single" w:sz="4" w:space="0" w:color="BFBFBF"/>
              <w:right w:val="single" w:sz="4" w:space="0" w:color="auto"/>
            </w:tcBorders>
            <w:shd w:val="clear" w:color="000000" w:fill="FFFFFF"/>
            <w:noWrap/>
            <w:vAlign w:val="center"/>
            <w:hideMark/>
          </w:tcPr>
          <w:p w14:paraId="7C68016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169.00</w:t>
            </w:r>
          </w:p>
        </w:tc>
      </w:tr>
      <w:tr w:rsidR="001C3D52" w:rsidRPr="001C3D52" w14:paraId="34160401" w14:textId="77777777" w:rsidTr="00B86836">
        <w:trPr>
          <w:gridAfter w:val="1"/>
          <w:wAfter w:w="12" w:type="dxa"/>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94909CC"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209CAF2"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2CBB9F1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gridSpan w:val="2"/>
            <w:tcBorders>
              <w:top w:val="nil"/>
              <w:left w:val="single" w:sz="4" w:space="0" w:color="BFBFBF"/>
              <w:bottom w:val="single" w:sz="4" w:space="0" w:color="auto"/>
              <w:right w:val="single" w:sz="4" w:space="0" w:color="BFBFBF"/>
            </w:tcBorders>
            <w:shd w:val="clear" w:color="000000" w:fill="FFFFFF"/>
            <w:noWrap/>
            <w:vAlign w:val="center"/>
            <w:hideMark/>
          </w:tcPr>
          <w:p w14:paraId="34D26AB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w:t>
            </w:r>
          </w:p>
        </w:tc>
        <w:tc>
          <w:tcPr>
            <w:tcW w:w="938" w:type="dxa"/>
            <w:gridSpan w:val="2"/>
            <w:tcBorders>
              <w:top w:val="nil"/>
              <w:left w:val="nil"/>
              <w:bottom w:val="single" w:sz="4" w:space="0" w:color="auto"/>
              <w:right w:val="single" w:sz="4" w:space="0" w:color="BFBFBF"/>
            </w:tcBorders>
            <w:shd w:val="clear" w:color="000000" w:fill="FFFFFF"/>
            <w:noWrap/>
            <w:vAlign w:val="center"/>
            <w:hideMark/>
          </w:tcPr>
          <w:p w14:paraId="07553EB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w:t>
            </w:r>
          </w:p>
        </w:tc>
        <w:tc>
          <w:tcPr>
            <w:tcW w:w="921" w:type="dxa"/>
            <w:gridSpan w:val="2"/>
            <w:tcBorders>
              <w:top w:val="nil"/>
              <w:left w:val="nil"/>
              <w:bottom w:val="single" w:sz="4" w:space="0" w:color="auto"/>
              <w:right w:val="single" w:sz="4" w:space="0" w:color="BFBFBF"/>
            </w:tcBorders>
            <w:shd w:val="clear" w:color="000000" w:fill="FFFFFF"/>
            <w:noWrap/>
            <w:vAlign w:val="center"/>
            <w:hideMark/>
          </w:tcPr>
          <w:p w14:paraId="6C53772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w:t>
            </w:r>
          </w:p>
        </w:tc>
        <w:tc>
          <w:tcPr>
            <w:tcW w:w="723" w:type="dxa"/>
            <w:gridSpan w:val="2"/>
            <w:tcBorders>
              <w:top w:val="nil"/>
              <w:left w:val="nil"/>
              <w:bottom w:val="single" w:sz="4" w:space="0" w:color="auto"/>
              <w:right w:val="single" w:sz="4" w:space="0" w:color="BFBFBF"/>
            </w:tcBorders>
            <w:shd w:val="clear" w:color="000000" w:fill="FFFFFF"/>
            <w:noWrap/>
            <w:vAlign w:val="center"/>
            <w:hideMark/>
          </w:tcPr>
          <w:p w14:paraId="590DEA8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w:t>
            </w:r>
          </w:p>
        </w:tc>
        <w:tc>
          <w:tcPr>
            <w:tcW w:w="895" w:type="dxa"/>
            <w:gridSpan w:val="2"/>
            <w:tcBorders>
              <w:top w:val="nil"/>
              <w:left w:val="nil"/>
              <w:bottom w:val="single" w:sz="4" w:space="0" w:color="auto"/>
              <w:right w:val="single" w:sz="4" w:space="0" w:color="BFBFBF"/>
            </w:tcBorders>
            <w:shd w:val="clear" w:color="000000" w:fill="FFFFFF"/>
            <w:noWrap/>
            <w:vAlign w:val="center"/>
            <w:hideMark/>
          </w:tcPr>
          <w:p w14:paraId="05EA35A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w:t>
            </w:r>
          </w:p>
        </w:tc>
        <w:tc>
          <w:tcPr>
            <w:tcW w:w="888" w:type="dxa"/>
            <w:gridSpan w:val="2"/>
            <w:tcBorders>
              <w:top w:val="nil"/>
              <w:left w:val="nil"/>
              <w:bottom w:val="single" w:sz="4" w:space="0" w:color="auto"/>
              <w:right w:val="single" w:sz="4" w:space="0" w:color="BFBFBF"/>
            </w:tcBorders>
            <w:shd w:val="clear" w:color="000000" w:fill="FFFFFF"/>
            <w:noWrap/>
            <w:vAlign w:val="center"/>
            <w:hideMark/>
          </w:tcPr>
          <w:p w14:paraId="0518F28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w:t>
            </w:r>
          </w:p>
        </w:tc>
        <w:tc>
          <w:tcPr>
            <w:tcW w:w="845" w:type="dxa"/>
            <w:gridSpan w:val="2"/>
            <w:tcBorders>
              <w:top w:val="nil"/>
              <w:left w:val="nil"/>
              <w:bottom w:val="single" w:sz="4" w:space="0" w:color="auto"/>
              <w:right w:val="single" w:sz="4" w:space="0" w:color="BFBFBF"/>
            </w:tcBorders>
            <w:shd w:val="clear" w:color="000000" w:fill="FFFFFF"/>
            <w:noWrap/>
            <w:vAlign w:val="center"/>
            <w:hideMark/>
          </w:tcPr>
          <w:p w14:paraId="291CFA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w:t>
            </w:r>
          </w:p>
        </w:tc>
        <w:tc>
          <w:tcPr>
            <w:tcW w:w="852" w:type="dxa"/>
            <w:gridSpan w:val="2"/>
            <w:tcBorders>
              <w:top w:val="nil"/>
              <w:left w:val="nil"/>
              <w:bottom w:val="single" w:sz="4" w:space="0" w:color="auto"/>
              <w:right w:val="single" w:sz="4" w:space="0" w:color="auto"/>
            </w:tcBorders>
            <w:shd w:val="clear" w:color="000000" w:fill="FFFFFF"/>
            <w:noWrap/>
            <w:vAlign w:val="center"/>
            <w:hideMark/>
          </w:tcPr>
          <w:p w14:paraId="463304BC" w14:textId="77777777" w:rsid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w:t>
            </w:r>
          </w:p>
          <w:p w14:paraId="57D57C7F" w14:textId="286BAF5B" w:rsidR="00B86836" w:rsidRPr="001C3D52" w:rsidRDefault="00B86836" w:rsidP="00B87123">
            <w:pPr>
              <w:spacing w:after="0"/>
              <w:jc w:val="center"/>
              <w:rPr>
                <w:rFonts w:cs="Arial"/>
                <w:color w:val="000000"/>
                <w:sz w:val="18"/>
                <w:szCs w:val="18"/>
                <w:lang w:eastAsia="en-AU"/>
              </w:rPr>
            </w:pPr>
          </w:p>
        </w:tc>
      </w:tr>
      <w:tr w:rsidR="00B86836" w:rsidRPr="001C3D52" w14:paraId="48BF49DF" w14:textId="77777777" w:rsidTr="00B86836">
        <w:trPr>
          <w:cantSplit/>
          <w:trHeight w:val="300"/>
        </w:trPr>
        <w:tc>
          <w:tcPr>
            <w:tcW w:w="2123" w:type="dxa"/>
            <w:gridSpan w:val="4"/>
            <w:tcBorders>
              <w:top w:val="single" w:sz="4" w:space="0" w:color="auto"/>
              <w:left w:val="single" w:sz="4" w:space="0" w:color="auto"/>
              <w:bottom w:val="single" w:sz="4" w:space="0" w:color="auto"/>
              <w:right w:val="nil"/>
            </w:tcBorders>
            <w:shd w:val="clear" w:color="auto" w:fill="auto"/>
            <w:noWrap/>
            <w:vAlign w:val="center"/>
            <w:hideMark/>
          </w:tcPr>
          <w:p w14:paraId="7EE1C4CA"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 </w:t>
            </w:r>
          </w:p>
        </w:tc>
        <w:tc>
          <w:tcPr>
            <w:tcW w:w="957" w:type="dxa"/>
            <w:gridSpan w:val="2"/>
            <w:tcBorders>
              <w:top w:val="single" w:sz="4" w:space="0" w:color="auto"/>
              <w:left w:val="nil"/>
              <w:bottom w:val="single" w:sz="4" w:space="0" w:color="auto"/>
              <w:right w:val="nil"/>
            </w:tcBorders>
            <w:shd w:val="clear" w:color="auto" w:fill="auto"/>
            <w:noWrap/>
            <w:vAlign w:val="center"/>
            <w:hideMark/>
          </w:tcPr>
          <w:p w14:paraId="3647752A"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TSS (mg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938" w:type="dxa"/>
            <w:gridSpan w:val="2"/>
            <w:tcBorders>
              <w:top w:val="single" w:sz="4" w:space="0" w:color="auto"/>
              <w:left w:val="nil"/>
              <w:bottom w:val="single" w:sz="4" w:space="0" w:color="auto"/>
              <w:right w:val="nil"/>
            </w:tcBorders>
            <w:shd w:val="clear" w:color="auto" w:fill="auto"/>
            <w:noWrap/>
            <w:vAlign w:val="center"/>
            <w:hideMark/>
          </w:tcPr>
          <w:p w14:paraId="6E66A8CB"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Chla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921" w:type="dxa"/>
            <w:gridSpan w:val="2"/>
            <w:tcBorders>
              <w:top w:val="single" w:sz="4" w:space="0" w:color="auto"/>
              <w:left w:val="nil"/>
              <w:bottom w:val="single" w:sz="4" w:space="0" w:color="auto"/>
              <w:right w:val="nil"/>
            </w:tcBorders>
            <w:shd w:val="clear" w:color="auto" w:fill="auto"/>
            <w:noWrap/>
            <w:vAlign w:val="center"/>
            <w:hideMark/>
          </w:tcPr>
          <w:p w14:paraId="73665A18"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CDOM (m</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723" w:type="dxa"/>
            <w:gridSpan w:val="2"/>
            <w:tcBorders>
              <w:top w:val="single" w:sz="4" w:space="0" w:color="auto"/>
              <w:left w:val="nil"/>
              <w:bottom w:val="single" w:sz="4" w:space="0" w:color="auto"/>
              <w:right w:val="nil"/>
            </w:tcBorders>
            <w:shd w:val="clear" w:color="auto" w:fill="auto"/>
            <w:noWrap/>
            <w:vAlign w:val="center"/>
            <w:hideMark/>
          </w:tcPr>
          <w:p w14:paraId="389B4FB8"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Secchi depth (m)</w:t>
            </w:r>
          </w:p>
        </w:tc>
        <w:tc>
          <w:tcPr>
            <w:tcW w:w="895" w:type="dxa"/>
            <w:gridSpan w:val="2"/>
            <w:tcBorders>
              <w:top w:val="single" w:sz="4" w:space="0" w:color="auto"/>
              <w:left w:val="nil"/>
              <w:bottom w:val="single" w:sz="4" w:space="0" w:color="auto"/>
              <w:right w:val="nil"/>
            </w:tcBorders>
            <w:shd w:val="clear" w:color="auto" w:fill="auto"/>
            <w:noWrap/>
            <w:vAlign w:val="center"/>
            <w:hideMark/>
          </w:tcPr>
          <w:p w14:paraId="394E0934"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DIN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888" w:type="dxa"/>
            <w:gridSpan w:val="2"/>
            <w:tcBorders>
              <w:top w:val="single" w:sz="4" w:space="0" w:color="auto"/>
              <w:left w:val="nil"/>
              <w:bottom w:val="single" w:sz="4" w:space="0" w:color="auto"/>
              <w:right w:val="nil"/>
            </w:tcBorders>
            <w:shd w:val="clear" w:color="auto" w:fill="auto"/>
            <w:noWrap/>
            <w:vAlign w:val="center"/>
            <w:hideMark/>
          </w:tcPr>
          <w:p w14:paraId="01C3F50C"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DIP (μg L</w:t>
            </w:r>
            <w:r w:rsidRPr="001C3D52">
              <w:rPr>
                <w:rFonts w:cs="Arial"/>
                <w:color w:val="000000"/>
                <w:sz w:val="18"/>
                <w:szCs w:val="18"/>
                <w:vertAlign w:val="superscript"/>
                <w:lang w:eastAsia="en-AU"/>
              </w:rPr>
              <w:t>-1</w:t>
            </w:r>
            <w:r w:rsidRPr="001C3D52">
              <w:rPr>
                <w:rFonts w:cs="Arial"/>
                <w:color w:val="000000"/>
                <w:sz w:val="18"/>
                <w:szCs w:val="18"/>
                <w:lang w:eastAsia="en-AU"/>
              </w:rPr>
              <w:t xml:space="preserve">) </w:t>
            </w:r>
          </w:p>
        </w:tc>
        <w:tc>
          <w:tcPr>
            <w:tcW w:w="845" w:type="dxa"/>
            <w:gridSpan w:val="2"/>
            <w:tcBorders>
              <w:top w:val="single" w:sz="4" w:space="0" w:color="auto"/>
              <w:left w:val="nil"/>
              <w:bottom w:val="single" w:sz="4" w:space="0" w:color="auto"/>
              <w:right w:val="nil"/>
            </w:tcBorders>
            <w:shd w:val="clear" w:color="auto" w:fill="auto"/>
            <w:noWrap/>
            <w:vAlign w:val="center"/>
            <w:hideMark/>
          </w:tcPr>
          <w:p w14:paraId="559C8914"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PP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c>
          <w:tcPr>
            <w:tcW w:w="8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71439530" w14:textId="77777777" w:rsidR="00B86836" w:rsidRPr="001C3D52" w:rsidRDefault="00B86836" w:rsidP="000325C8">
            <w:pPr>
              <w:spacing w:after="0"/>
              <w:jc w:val="center"/>
              <w:rPr>
                <w:rFonts w:cs="Arial"/>
                <w:color w:val="000000"/>
                <w:sz w:val="18"/>
                <w:szCs w:val="18"/>
                <w:lang w:eastAsia="en-AU"/>
              </w:rPr>
            </w:pPr>
            <w:r w:rsidRPr="001C3D52">
              <w:rPr>
                <w:rFonts w:cs="Arial"/>
                <w:color w:val="000000"/>
                <w:sz w:val="18"/>
                <w:szCs w:val="18"/>
                <w:lang w:eastAsia="en-AU"/>
              </w:rPr>
              <w:t>PN (μg L</w:t>
            </w:r>
            <w:r w:rsidRPr="001C3D52">
              <w:rPr>
                <w:rFonts w:cs="Arial"/>
                <w:color w:val="000000"/>
                <w:sz w:val="18"/>
                <w:szCs w:val="18"/>
                <w:vertAlign w:val="superscript"/>
                <w:lang w:eastAsia="en-AU"/>
              </w:rPr>
              <w:t>-1</w:t>
            </w:r>
            <w:r w:rsidRPr="001C3D52">
              <w:rPr>
                <w:rFonts w:cs="Arial"/>
                <w:color w:val="000000"/>
                <w:sz w:val="18"/>
                <w:szCs w:val="18"/>
                <w:lang w:eastAsia="en-AU"/>
              </w:rPr>
              <w:t>)</w:t>
            </w:r>
          </w:p>
        </w:tc>
      </w:tr>
    </w:tbl>
    <w:tbl>
      <w:tblPr>
        <w:tblW w:w="9142" w:type="dxa"/>
        <w:tblLayout w:type="fixed"/>
        <w:tblLook w:val="04A0" w:firstRow="1" w:lastRow="0" w:firstColumn="1" w:lastColumn="0" w:noHBand="0" w:noVBand="1"/>
      </w:tblPr>
      <w:tblGrid>
        <w:gridCol w:w="732"/>
        <w:gridCol w:w="685"/>
        <w:gridCol w:w="698"/>
        <w:gridCol w:w="958"/>
        <w:gridCol w:w="939"/>
        <w:gridCol w:w="922"/>
        <w:gridCol w:w="724"/>
        <w:gridCol w:w="896"/>
        <w:gridCol w:w="889"/>
        <w:gridCol w:w="846"/>
        <w:gridCol w:w="853"/>
      </w:tblGrid>
      <w:tr w:rsidR="001C3D52" w:rsidRPr="001C3D52" w14:paraId="5B79FBE0"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BA47B78" w14:textId="3CE71BED"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021940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CC4</w:t>
            </w:r>
          </w:p>
        </w:tc>
        <w:tc>
          <w:tcPr>
            <w:tcW w:w="697" w:type="dxa"/>
            <w:tcBorders>
              <w:top w:val="nil"/>
              <w:left w:val="nil"/>
              <w:bottom w:val="single" w:sz="4" w:space="0" w:color="BFBFBF"/>
              <w:right w:val="single" w:sz="4" w:space="0" w:color="auto"/>
            </w:tcBorders>
            <w:shd w:val="clear" w:color="000000" w:fill="D9D9D9"/>
            <w:noWrap/>
            <w:vAlign w:val="center"/>
            <w:hideMark/>
          </w:tcPr>
          <w:p w14:paraId="23384D1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41F2844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14.80</w:t>
            </w:r>
          </w:p>
        </w:tc>
        <w:tc>
          <w:tcPr>
            <w:tcW w:w="938" w:type="dxa"/>
            <w:tcBorders>
              <w:top w:val="nil"/>
              <w:left w:val="nil"/>
              <w:bottom w:val="single" w:sz="4" w:space="0" w:color="BFBFBF"/>
              <w:right w:val="single" w:sz="4" w:space="0" w:color="BFBFBF"/>
            </w:tcBorders>
            <w:shd w:val="clear" w:color="000000" w:fill="D9D9D9"/>
            <w:noWrap/>
            <w:vAlign w:val="center"/>
            <w:hideMark/>
          </w:tcPr>
          <w:p w14:paraId="0FC9C25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1.30</w:t>
            </w:r>
          </w:p>
        </w:tc>
        <w:tc>
          <w:tcPr>
            <w:tcW w:w="921" w:type="dxa"/>
            <w:tcBorders>
              <w:top w:val="nil"/>
              <w:left w:val="nil"/>
              <w:bottom w:val="single" w:sz="4" w:space="0" w:color="BFBFBF"/>
              <w:right w:val="single" w:sz="4" w:space="0" w:color="BFBFBF"/>
            </w:tcBorders>
            <w:shd w:val="clear" w:color="000000" w:fill="D9D9D9"/>
            <w:noWrap/>
            <w:vAlign w:val="center"/>
            <w:hideMark/>
          </w:tcPr>
          <w:p w14:paraId="4A30FA3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723" w:type="dxa"/>
            <w:tcBorders>
              <w:top w:val="nil"/>
              <w:left w:val="nil"/>
              <w:bottom w:val="single" w:sz="4" w:space="0" w:color="BFBFBF"/>
              <w:right w:val="single" w:sz="4" w:space="0" w:color="BFBFBF"/>
            </w:tcBorders>
            <w:shd w:val="clear" w:color="000000" w:fill="D9D9D9"/>
            <w:noWrap/>
            <w:vAlign w:val="center"/>
            <w:hideMark/>
          </w:tcPr>
          <w:p w14:paraId="53FCDB5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0.50</w:t>
            </w:r>
          </w:p>
        </w:tc>
        <w:tc>
          <w:tcPr>
            <w:tcW w:w="895" w:type="dxa"/>
            <w:tcBorders>
              <w:top w:val="nil"/>
              <w:left w:val="nil"/>
              <w:bottom w:val="single" w:sz="4" w:space="0" w:color="BFBFBF"/>
              <w:right w:val="single" w:sz="4" w:space="0" w:color="BFBFBF"/>
            </w:tcBorders>
            <w:shd w:val="clear" w:color="000000" w:fill="D9D9D9"/>
            <w:noWrap/>
            <w:vAlign w:val="center"/>
            <w:hideMark/>
          </w:tcPr>
          <w:p w14:paraId="26766E2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33.40</w:t>
            </w:r>
          </w:p>
        </w:tc>
        <w:tc>
          <w:tcPr>
            <w:tcW w:w="888" w:type="dxa"/>
            <w:tcBorders>
              <w:top w:val="nil"/>
              <w:left w:val="nil"/>
              <w:bottom w:val="single" w:sz="4" w:space="0" w:color="BFBFBF"/>
              <w:right w:val="single" w:sz="4" w:space="0" w:color="BFBFBF"/>
            </w:tcBorders>
            <w:shd w:val="clear" w:color="000000" w:fill="D9D9D9"/>
            <w:noWrap/>
            <w:vAlign w:val="center"/>
            <w:hideMark/>
          </w:tcPr>
          <w:p w14:paraId="286C525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9.20</w:t>
            </w:r>
          </w:p>
        </w:tc>
        <w:tc>
          <w:tcPr>
            <w:tcW w:w="845" w:type="dxa"/>
            <w:tcBorders>
              <w:top w:val="nil"/>
              <w:left w:val="nil"/>
              <w:bottom w:val="single" w:sz="4" w:space="0" w:color="BFBFBF"/>
              <w:right w:val="single" w:sz="4" w:space="0" w:color="BFBFBF"/>
            </w:tcBorders>
            <w:shd w:val="clear" w:color="000000" w:fill="D9D9D9"/>
            <w:noWrap/>
            <w:vAlign w:val="center"/>
            <w:hideMark/>
          </w:tcPr>
          <w:p w14:paraId="5EA09A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5.60</w:t>
            </w:r>
          </w:p>
        </w:tc>
        <w:tc>
          <w:tcPr>
            <w:tcW w:w="852" w:type="dxa"/>
            <w:tcBorders>
              <w:top w:val="nil"/>
              <w:left w:val="nil"/>
              <w:bottom w:val="single" w:sz="4" w:space="0" w:color="BFBFBF"/>
              <w:right w:val="single" w:sz="4" w:space="0" w:color="auto"/>
            </w:tcBorders>
            <w:shd w:val="clear" w:color="000000" w:fill="D9D9D9"/>
            <w:noWrap/>
            <w:vAlign w:val="center"/>
            <w:hideMark/>
          </w:tcPr>
          <w:p w14:paraId="5249276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20.20</w:t>
            </w:r>
          </w:p>
        </w:tc>
      </w:tr>
      <w:tr w:rsidR="001C3D52" w:rsidRPr="001C3D52" w14:paraId="5CE4563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1C0AF9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81C3CCC"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E551FF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62B8605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4.40</w:t>
            </w:r>
          </w:p>
        </w:tc>
        <w:tc>
          <w:tcPr>
            <w:tcW w:w="938" w:type="dxa"/>
            <w:tcBorders>
              <w:top w:val="nil"/>
              <w:left w:val="nil"/>
              <w:bottom w:val="single" w:sz="4" w:space="0" w:color="BFBFBF"/>
              <w:right w:val="single" w:sz="4" w:space="0" w:color="BFBFBF"/>
            </w:tcBorders>
            <w:shd w:val="clear" w:color="000000" w:fill="D9D9D9"/>
            <w:noWrap/>
            <w:vAlign w:val="center"/>
            <w:hideMark/>
          </w:tcPr>
          <w:p w14:paraId="565484A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921" w:type="dxa"/>
            <w:tcBorders>
              <w:top w:val="nil"/>
              <w:left w:val="nil"/>
              <w:bottom w:val="single" w:sz="4" w:space="0" w:color="BFBFBF"/>
              <w:right w:val="single" w:sz="4" w:space="0" w:color="BFBFBF"/>
            </w:tcBorders>
            <w:shd w:val="clear" w:color="000000" w:fill="D9D9D9"/>
            <w:noWrap/>
            <w:vAlign w:val="center"/>
            <w:hideMark/>
          </w:tcPr>
          <w:p w14:paraId="0371EA7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443C8B0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895" w:type="dxa"/>
            <w:tcBorders>
              <w:top w:val="nil"/>
              <w:left w:val="nil"/>
              <w:bottom w:val="single" w:sz="4" w:space="0" w:color="BFBFBF"/>
              <w:right w:val="single" w:sz="4" w:space="0" w:color="BFBFBF"/>
            </w:tcBorders>
            <w:shd w:val="clear" w:color="000000" w:fill="D9D9D9"/>
            <w:noWrap/>
            <w:vAlign w:val="center"/>
            <w:hideMark/>
          </w:tcPr>
          <w:p w14:paraId="61AD92E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5.20</w:t>
            </w:r>
          </w:p>
        </w:tc>
        <w:tc>
          <w:tcPr>
            <w:tcW w:w="888" w:type="dxa"/>
            <w:tcBorders>
              <w:top w:val="nil"/>
              <w:left w:val="nil"/>
              <w:bottom w:val="single" w:sz="4" w:space="0" w:color="BFBFBF"/>
              <w:right w:val="single" w:sz="4" w:space="0" w:color="BFBFBF"/>
            </w:tcBorders>
            <w:shd w:val="clear" w:color="000000" w:fill="D9D9D9"/>
            <w:noWrap/>
            <w:vAlign w:val="center"/>
            <w:hideMark/>
          </w:tcPr>
          <w:p w14:paraId="5AE9BD8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w:t>
            </w:r>
          </w:p>
        </w:tc>
        <w:tc>
          <w:tcPr>
            <w:tcW w:w="845" w:type="dxa"/>
            <w:tcBorders>
              <w:top w:val="nil"/>
              <w:left w:val="nil"/>
              <w:bottom w:val="single" w:sz="4" w:space="0" w:color="BFBFBF"/>
              <w:right w:val="single" w:sz="4" w:space="0" w:color="BFBFBF"/>
            </w:tcBorders>
            <w:shd w:val="clear" w:color="000000" w:fill="D9D9D9"/>
            <w:noWrap/>
            <w:vAlign w:val="center"/>
            <w:hideMark/>
          </w:tcPr>
          <w:p w14:paraId="541999F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w:t>
            </w:r>
          </w:p>
        </w:tc>
        <w:tc>
          <w:tcPr>
            <w:tcW w:w="852" w:type="dxa"/>
            <w:tcBorders>
              <w:top w:val="nil"/>
              <w:left w:val="nil"/>
              <w:bottom w:val="single" w:sz="4" w:space="0" w:color="BFBFBF"/>
              <w:right w:val="single" w:sz="4" w:space="0" w:color="auto"/>
            </w:tcBorders>
            <w:shd w:val="clear" w:color="000000" w:fill="D9D9D9"/>
            <w:noWrap/>
            <w:vAlign w:val="center"/>
            <w:hideMark/>
          </w:tcPr>
          <w:p w14:paraId="7533BCF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8.30</w:t>
            </w:r>
          </w:p>
        </w:tc>
      </w:tr>
      <w:tr w:rsidR="001C3D52" w:rsidRPr="001C3D52" w14:paraId="3045309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ECBA4B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579DCB0"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4F14233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5298595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938" w:type="dxa"/>
            <w:tcBorders>
              <w:top w:val="nil"/>
              <w:left w:val="nil"/>
              <w:bottom w:val="single" w:sz="4" w:space="0" w:color="BFBFBF"/>
              <w:right w:val="single" w:sz="4" w:space="0" w:color="BFBFBF"/>
            </w:tcBorders>
            <w:shd w:val="clear" w:color="000000" w:fill="D9D9D9"/>
            <w:noWrap/>
            <w:vAlign w:val="center"/>
            <w:hideMark/>
          </w:tcPr>
          <w:p w14:paraId="39A910D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0.80</w:t>
            </w:r>
          </w:p>
        </w:tc>
        <w:tc>
          <w:tcPr>
            <w:tcW w:w="921" w:type="dxa"/>
            <w:tcBorders>
              <w:top w:val="nil"/>
              <w:left w:val="nil"/>
              <w:bottom w:val="single" w:sz="4" w:space="0" w:color="BFBFBF"/>
              <w:right w:val="single" w:sz="4" w:space="0" w:color="BFBFBF"/>
            </w:tcBorders>
            <w:shd w:val="clear" w:color="000000" w:fill="D9D9D9"/>
            <w:noWrap/>
            <w:vAlign w:val="center"/>
            <w:hideMark/>
          </w:tcPr>
          <w:p w14:paraId="25F7C99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tcBorders>
              <w:top w:val="nil"/>
              <w:left w:val="nil"/>
              <w:bottom w:val="single" w:sz="4" w:space="0" w:color="BFBFBF"/>
              <w:right w:val="single" w:sz="4" w:space="0" w:color="BFBFBF"/>
            </w:tcBorders>
            <w:shd w:val="clear" w:color="000000" w:fill="D9D9D9"/>
            <w:noWrap/>
            <w:vAlign w:val="center"/>
            <w:hideMark/>
          </w:tcPr>
          <w:p w14:paraId="2DFD9C9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95" w:type="dxa"/>
            <w:tcBorders>
              <w:top w:val="nil"/>
              <w:left w:val="nil"/>
              <w:bottom w:val="single" w:sz="4" w:space="0" w:color="BFBFBF"/>
              <w:right w:val="single" w:sz="4" w:space="0" w:color="BFBFBF"/>
            </w:tcBorders>
            <w:shd w:val="clear" w:color="000000" w:fill="D9D9D9"/>
            <w:noWrap/>
            <w:vAlign w:val="center"/>
            <w:hideMark/>
          </w:tcPr>
          <w:p w14:paraId="756E2F6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27.00</w:t>
            </w:r>
          </w:p>
        </w:tc>
        <w:tc>
          <w:tcPr>
            <w:tcW w:w="888" w:type="dxa"/>
            <w:tcBorders>
              <w:top w:val="nil"/>
              <w:left w:val="nil"/>
              <w:bottom w:val="single" w:sz="4" w:space="0" w:color="BFBFBF"/>
              <w:right w:val="single" w:sz="4" w:space="0" w:color="BFBFBF"/>
            </w:tcBorders>
            <w:shd w:val="clear" w:color="000000" w:fill="D9D9D9"/>
            <w:noWrap/>
            <w:vAlign w:val="center"/>
            <w:hideMark/>
          </w:tcPr>
          <w:p w14:paraId="1F1DE36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58AAB86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D9D9D9"/>
            <w:noWrap/>
            <w:vAlign w:val="center"/>
            <w:hideMark/>
          </w:tcPr>
          <w:p w14:paraId="2871C95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r>
      <w:tr w:rsidR="001C3D52" w:rsidRPr="001C3D52" w14:paraId="0C7B4346"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69652C73"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96728B1"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591043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175C6E4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22.00</w:t>
            </w:r>
          </w:p>
        </w:tc>
        <w:tc>
          <w:tcPr>
            <w:tcW w:w="938" w:type="dxa"/>
            <w:tcBorders>
              <w:top w:val="nil"/>
              <w:left w:val="nil"/>
              <w:bottom w:val="single" w:sz="4" w:space="0" w:color="BFBFBF"/>
              <w:right w:val="single" w:sz="4" w:space="0" w:color="BFBFBF"/>
            </w:tcBorders>
            <w:shd w:val="clear" w:color="000000" w:fill="D9D9D9"/>
            <w:noWrap/>
            <w:vAlign w:val="center"/>
            <w:hideMark/>
          </w:tcPr>
          <w:p w14:paraId="4FFE822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w:t>
            </w:r>
          </w:p>
        </w:tc>
        <w:tc>
          <w:tcPr>
            <w:tcW w:w="921" w:type="dxa"/>
            <w:tcBorders>
              <w:top w:val="nil"/>
              <w:left w:val="nil"/>
              <w:bottom w:val="single" w:sz="4" w:space="0" w:color="BFBFBF"/>
              <w:right w:val="single" w:sz="4" w:space="0" w:color="BFBFBF"/>
            </w:tcBorders>
            <w:shd w:val="clear" w:color="000000" w:fill="D9D9D9"/>
            <w:noWrap/>
            <w:vAlign w:val="center"/>
            <w:hideMark/>
          </w:tcPr>
          <w:p w14:paraId="71D3605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723" w:type="dxa"/>
            <w:tcBorders>
              <w:top w:val="nil"/>
              <w:left w:val="nil"/>
              <w:bottom w:val="single" w:sz="4" w:space="0" w:color="BFBFBF"/>
              <w:right w:val="single" w:sz="4" w:space="0" w:color="BFBFBF"/>
            </w:tcBorders>
            <w:shd w:val="clear" w:color="000000" w:fill="D9D9D9"/>
            <w:noWrap/>
            <w:vAlign w:val="center"/>
            <w:hideMark/>
          </w:tcPr>
          <w:p w14:paraId="5523CB7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0.70</w:t>
            </w:r>
          </w:p>
        </w:tc>
        <w:tc>
          <w:tcPr>
            <w:tcW w:w="895" w:type="dxa"/>
            <w:tcBorders>
              <w:top w:val="nil"/>
              <w:left w:val="nil"/>
              <w:bottom w:val="single" w:sz="4" w:space="0" w:color="BFBFBF"/>
              <w:right w:val="single" w:sz="4" w:space="0" w:color="BFBFBF"/>
            </w:tcBorders>
            <w:shd w:val="clear" w:color="000000" w:fill="D9D9D9"/>
            <w:noWrap/>
            <w:vAlign w:val="center"/>
            <w:hideMark/>
          </w:tcPr>
          <w:p w14:paraId="5941506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40.00</w:t>
            </w:r>
          </w:p>
        </w:tc>
        <w:tc>
          <w:tcPr>
            <w:tcW w:w="888" w:type="dxa"/>
            <w:tcBorders>
              <w:top w:val="nil"/>
              <w:left w:val="nil"/>
              <w:bottom w:val="single" w:sz="4" w:space="0" w:color="BFBFBF"/>
              <w:right w:val="single" w:sz="4" w:space="0" w:color="BFBFBF"/>
            </w:tcBorders>
            <w:shd w:val="clear" w:color="000000" w:fill="D9D9D9"/>
            <w:noWrap/>
            <w:vAlign w:val="center"/>
            <w:hideMark/>
          </w:tcPr>
          <w:p w14:paraId="39B62D6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13.00</w:t>
            </w:r>
          </w:p>
        </w:tc>
        <w:tc>
          <w:tcPr>
            <w:tcW w:w="845" w:type="dxa"/>
            <w:tcBorders>
              <w:top w:val="nil"/>
              <w:left w:val="nil"/>
              <w:bottom w:val="single" w:sz="4" w:space="0" w:color="BFBFBF"/>
              <w:right w:val="single" w:sz="4" w:space="0" w:color="BFBFBF"/>
            </w:tcBorders>
            <w:shd w:val="clear" w:color="000000" w:fill="D9D9D9"/>
            <w:noWrap/>
            <w:vAlign w:val="center"/>
            <w:hideMark/>
          </w:tcPr>
          <w:p w14:paraId="1CF976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852" w:type="dxa"/>
            <w:tcBorders>
              <w:top w:val="nil"/>
              <w:left w:val="nil"/>
              <w:bottom w:val="single" w:sz="4" w:space="0" w:color="BFBFBF"/>
              <w:right w:val="single" w:sz="4" w:space="0" w:color="auto"/>
            </w:tcBorders>
            <w:shd w:val="clear" w:color="000000" w:fill="D9D9D9"/>
            <w:noWrap/>
            <w:vAlign w:val="center"/>
            <w:hideMark/>
          </w:tcPr>
          <w:p w14:paraId="293C61A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r>
      <w:tr w:rsidR="001C3D52" w:rsidRPr="001C3D52" w14:paraId="35620D9C"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6FD094B7"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FE62AD7"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2C06456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D9D9D9"/>
            <w:noWrap/>
            <w:vAlign w:val="center"/>
            <w:hideMark/>
          </w:tcPr>
          <w:p w14:paraId="07A195A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938" w:type="dxa"/>
            <w:tcBorders>
              <w:top w:val="nil"/>
              <w:left w:val="nil"/>
              <w:bottom w:val="single" w:sz="4" w:space="0" w:color="auto"/>
              <w:right w:val="single" w:sz="4" w:space="0" w:color="BFBFBF"/>
            </w:tcBorders>
            <w:shd w:val="clear" w:color="000000" w:fill="D9D9D9"/>
            <w:noWrap/>
            <w:vAlign w:val="center"/>
            <w:hideMark/>
          </w:tcPr>
          <w:p w14:paraId="5CF7E11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921" w:type="dxa"/>
            <w:tcBorders>
              <w:top w:val="nil"/>
              <w:left w:val="nil"/>
              <w:bottom w:val="single" w:sz="4" w:space="0" w:color="auto"/>
              <w:right w:val="single" w:sz="4" w:space="0" w:color="BFBFBF"/>
            </w:tcBorders>
            <w:shd w:val="clear" w:color="000000" w:fill="D9D9D9"/>
            <w:noWrap/>
            <w:vAlign w:val="center"/>
            <w:hideMark/>
          </w:tcPr>
          <w:p w14:paraId="2C8327F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723" w:type="dxa"/>
            <w:tcBorders>
              <w:top w:val="nil"/>
              <w:left w:val="nil"/>
              <w:bottom w:val="single" w:sz="4" w:space="0" w:color="auto"/>
              <w:right w:val="single" w:sz="4" w:space="0" w:color="BFBFBF"/>
            </w:tcBorders>
            <w:shd w:val="clear" w:color="000000" w:fill="D9D9D9"/>
            <w:noWrap/>
            <w:vAlign w:val="center"/>
            <w:hideMark/>
          </w:tcPr>
          <w:p w14:paraId="3EA1FFA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95" w:type="dxa"/>
            <w:tcBorders>
              <w:top w:val="nil"/>
              <w:left w:val="nil"/>
              <w:bottom w:val="single" w:sz="4" w:space="0" w:color="auto"/>
              <w:right w:val="single" w:sz="4" w:space="0" w:color="BFBFBF"/>
            </w:tcBorders>
            <w:shd w:val="clear" w:color="000000" w:fill="D9D9D9"/>
            <w:noWrap/>
            <w:vAlign w:val="center"/>
            <w:hideMark/>
          </w:tcPr>
          <w:p w14:paraId="67DAB03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88" w:type="dxa"/>
            <w:tcBorders>
              <w:top w:val="nil"/>
              <w:left w:val="nil"/>
              <w:bottom w:val="single" w:sz="4" w:space="0" w:color="auto"/>
              <w:right w:val="single" w:sz="4" w:space="0" w:color="BFBFBF"/>
            </w:tcBorders>
            <w:shd w:val="clear" w:color="000000" w:fill="D9D9D9"/>
            <w:noWrap/>
            <w:vAlign w:val="center"/>
            <w:hideMark/>
          </w:tcPr>
          <w:p w14:paraId="4BA63CE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45" w:type="dxa"/>
            <w:tcBorders>
              <w:top w:val="nil"/>
              <w:left w:val="nil"/>
              <w:bottom w:val="single" w:sz="4" w:space="0" w:color="auto"/>
              <w:right w:val="single" w:sz="4" w:space="0" w:color="BFBFBF"/>
            </w:tcBorders>
            <w:shd w:val="clear" w:color="000000" w:fill="D9D9D9"/>
            <w:noWrap/>
            <w:vAlign w:val="center"/>
            <w:hideMark/>
          </w:tcPr>
          <w:p w14:paraId="437BB32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52" w:type="dxa"/>
            <w:tcBorders>
              <w:top w:val="nil"/>
              <w:left w:val="nil"/>
              <w:bottom w:val="single" w:sz="4" w:space="0" w:color="auto"/>
              <w:right w:val="single" w:sz="4" w:space="0" w:color="auto"/>
            </w:tcBorders>
            <w:shd w:val="clear" w:color="000000" w:fill="D9D9D9"/>
            <w:noWrap/>
            <w:vAlign w:val="center"/>
            <w:hideMark/>
          </w:tcPr>
          <w:p w14:paraId="7B959AD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r>
      <w:tr w:rsidR="001C3D52" w:rsidRPr="001C3D52" w14:paraId="378EF930"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DB0FBE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BCAB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P</w:t>
            </w:r>
          </w:p>
        </w:tc>
        <w:tc>
          <w:tcPr>
            <w:tcW w:w="697" w:type="dxa"/>
            <w:tcBorders>
              <w:top w:val="nil"/>
              <w:left w:val="nil"/>
              <w:bottom w:val="single" w:sz="4" w:space="0" w:color="BFBFBF"/>
              <w:right w:val="single" w:sz="4" w:space="0" w:color="auto"/>
            </w:tcBorders>
            <w:shd w:val="clear" w:color="auto" w:fill="auto"/>
            <w:noWrap/>
            <w:vAlign w:val="center"/>
            <w:hideMark/>
          </w:tcPr>
          <w:p w14:paraId="3616C97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33C6BD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17.69</w:t>
            </w:r>
          </w:p>
        </w:tc>
        <w:tc>
          <w:tcPr>
            <w:tcW w:w="938" w:type="dxa"/>
            <w:tcBorders>
              <w:top w:val="single" w:sz="4" w:space="0" w:color="BFBFBF"/>
              <w:left w:val="nil"/>
              <w:bottom w:val="single" w:sz="4" w:space="0" w:color="BFBFBF"/>
              <w:right w:val="single" w:sz="4" w:space="0" w:color="BFBFBF"/>
            </w:tcBorders>
            <w:shd w:val="clear" w:color="000000" w:fill="FFFFFF"/>
            <w:noWrap/>
            <w:vAlign w:val="center"/>
            <w:hideMark/>
          </w:tcPr>
          <w:p w14:paraId="60030AF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1.62</w:t>
            </w:r>
          </w:p>
        </w:tc>
        <w:tc>
          <w:tcPr>
            <w:tcW w:w="921" w:type="dxa"/>
            <w:tcBorders>
              <w:top w:val="nil"/>
              <w:left w:val="nil"/>
              <w:bottom w:val="nil"/>
              <w:right w:val="nil"/>
            </w:tcBorders>
            <w:shd w:val="clear" w:color="auto" w:fill="auto"/>
            <w:noWrap/>
            <w:vAlign w:val="center"/>
            <w:hideMark/>
          </w:tcPr>
          <w:p w14:paraId="6FC8DEC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0.32</w:t>
            </w:r>
          </w:p>
        </w:tc>
        <w:tc>
          <w:tcPr>
            <w:tcW w:w="723"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818515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0.58</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27F53B9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33.36</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5FCDB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12.76</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506BE2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14.25</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55E7C5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38.46</w:t>
            </w:r>
          </w:p>
        </w:tc>
      </w:tr>
      <w:tr w:rsidR="001C3D52" w:rsidRPr="001C3D52" w14:paraId="381377FE"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2FA7E8F"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ED5D870"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4CDD2C2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5BF3175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25.48</w:t>
            </w:r>
          </w:p>
        </w:tc>
        <w:tc>
          <w:tcPr>
            <w:tcW w:w="938" w:type="dxa"/>
            <w:tcBorders>
              <w:top w:val="nil"/>
              <w:left w:val="nil"/>
              <w:bottom w:val="single" w:sz="4" w:space="0" w:color="BFBFBF"/>
              <w:right w:val="single" w:sz="4" w:space="0" w:color="BFBFBF"/>
            </w:tcBorders>
            <w:shd w:val="clear" w:color="000000" w:fill="FFFFFF"/>
            <w:noWrap/>
            <w:vAlign w:val="center"/>
            <w:hideMark/>
          </w:tcPr>
          <w:p w14:paraId="17D2B87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1.47</w:t>
            </w:r>
          </w:p>
        </w:tc>
        <w:tc>
          <w:tcPr>
            <w:tcW w:w="921" w:type="dxa"/>
            <w:tcBorders>
              <w:top w:val="single" w:sz="4" w:space="0" w:color="BFBFBF"/>
              <w:left w:val="nil"/>
              <w:bottom w:val="single" w:sz="4" w:space="0" w:color="BFBFBF"/>
              <w:right w:val="single" w:sz="4" w:space="0" w:color="BFBFBF"/>
            </w:tcBorders>
            <w:shd w:val="clear" w:color="000000" w:fill="FFFFFF"/>
            <w:noWrap/>
            <w:vAlign w:val="center"/>
            <w:hideMark/>
          </w:tcPr>
          <w:p w14:paraId="09FBD45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0.35</w:t>
            </w:r>
          </w:p>
        </w:tc>
        <w:tc>
          <w:tcPr>
            <w:tcW w:w="723" w:type="dxa"/>
            <w:tcBorders>
              <w:top w:val="nil"/>
              <w:left w:val="nil"/>
              <w:bottom w:val="single" w:sz="4" w:space="0" w:color="BFBFBF"/>
              <w:right w:val="single" w:sz="4" w:space="0" w:color="BFBFBF"/>
            </w:tcBorders>
            <w:shd w:val="clear" w:color="000000" w:fill="FFFFFF"/>
            <w:noWrap/>
            <w:vAlign w:val="center"/>
            <w:hideMark/>
          </w:tcPr>
          <w:p w14:paraId="1D0D29E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0.28</w:t>
            </w:r>
          </w:p>
        </w:tc>
        <w:tc>
          <w:tcPr>
            <w:tcW w:w="895" w:type="dxa"/>
            <w:tcBorders>
              <w:top w:val="nil"/>
              <w:left w:val="nil"/>
              <w:bottom w:val="single" w:sz="4" w:space="0" w:color="BFBFBF"/>
              <w:right w:val="single" w:sz="4" w:space="0" w:color="BFBFBF"/>
            </w:tcBorders>
            <w:shd w:val="clear" w:color="000000" w:fill="FFFFFF"/>
            <w:noWrap/>
            <w:vAlign w:val="center"/>
            <w:hideMark/>
          </w:tcPr>
          <w:p w14:paraId="1D0C594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15.98</w:t>
            </w:r>
          </w:p>
        </w:tc>
        <w:tc>
          <w:tcPr>
            <w:tcW w:w="888" w:type="dxa"/>
            <w:tcBorders>
              <w:top w:val="nil"/>
              <w:left w:val="nil"/>
              <w:bottom w:val="single" w:sz="4" w:space="0" w:color="BFBFBF"/>
              <w:right w:val="single" w:sz="4" w:space="0" w:color="BFBFBF"/>
            </w:tcBorders>
            <w:shd w:val="clear" w:color="000000" w:fill="FFFFFF"/>
            <w:noWrap/>
            <w:vAlign w:val="center"/>
            <w:hideMark/>
          </w:tcPr>
          <w:p w14:paraId="7DC9F00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5.95</w:t>
            </w:r>
          </w:p>
        </w:tc>
        <w:tc>
          <w:tcPr>
            <w:tcW w:w="845" w:type="dxa"/>
            <w:tcBorders>
              <w:top w:val="nil"/>
              <w:left w:val="nil"/>
              <w:bottom w:val="single" w:sz="4" w:space="0" w:color="BFBFBF"/>
              <w:right w:val="single" w:sz="4" w:space="0" w:color="BFBFBF"/>
            </w:tcBorders>
            <w:shd w:val="clear" w:color="000000" w:fill="FFFFFF"/>
            <w:noWrap/>
            <w:vAlign w:val="center"/>
            <w:hideMark/>
          </w:tcPr>
          <w:p w14:paraId="47092FD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9.13</w:t>
            </w:r>
          </w:p>
        </w:tc>
        <w:tc>
          <w:tcPr>
            <w:tcW w:w="852" w:type="dxa"/>
            <w:tcBorders>
              <w:top w:val="nil"/>
              <w:left w:val="nil"/>
              <w:bottom w:val="single" w:sz="4" w:space="0" w:color="BFBFBF"/>
              <w:right w:val="single" w:sz="4" w:space="0" w:color="auto"/>
            </w:tcBorders>
            <w:shd w:val="clear" w:color="000000" w:fill="FFFFFF"/>
            <w:noWrap/>
            <w:vAlign w:val="center"/>
            <w:hideMark/>
          </w:tcPr>
          <w:p w14:paraId="467CAD5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43.40</w:t>
            </w:r>
          </w:p>
        </w:tc>
      </w:tr>
      <w:tr w:rsidR="001C3D52" w:rsidRPr="001C3D52" w14:paraId="372A699A"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DEF0F62"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72E00B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7ADE25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374BC25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938" w:type="dxa"/>
            <w:tcBorders>
              <w:top w:val="nil"/>
              <w:left w:val="nil"/>
              <w:bottom w:val="single" w:sz="4" w:space="0" w:color="BFBFBF"/>
              <w:right w:val="single" w:sz="4" w:space="0" w:color="BFBFBF"/>
            </w:tcBorders>
            <w:shd w:val="clear" w:color="000000" w:fill="FFFFFF"/>
            <w:noWrap/>
            <w:vAlign w:val="center"/>
            <w:hideMark/>
          </w:tcPr>
          <w:p w14:paraId="706C4D8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0.27</w:t>
            </w:r>
          </w:p>
        </w:tc>
        <w:tc>
          <w:tcPr>
            <w:tcW w:w="921" w:type="dxa"/>
            <w:tcBorders>
              <w:top w:val="nil"/>
              <w:left w:val="nil"/>
              <w:bottom w:val="single" w:sz="4" w:space="0" w:color="BFBFBF"/>
              <w:right w:val="single" w:sz="4" w:space="0" w:color="BFBFBF"/>
            </w:tcBorders>
            <w:shd w:val="clear" w:color="000000" w:fill="FFFFFF"/>
            <w:noWrap/>
            <w:vAlign w:val="center"/>
            <w:hideMark/>
          </w:tcPr>
          <w:p w14:paraId="05E691B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0.03</w:t>
            </w:r>
          </w:p>
        </w:tc>
        <w:tc>
          <w:tcPr>
            <w:tcW w:w="723" w:type="dxa"/>
            <w:tcBorders>
              <w:top w:val="nil"/>
              <w:left w:val="nil"/>
              <w:bottom w:val="single" w:sz="4" w:space="0" w:color="BFBFBF"/>
              <w:right w:val="single" w:sz="4" w:space="0" w:color="BFBFBF"/>
            </w:tcBorders>
            <w:shd w:val="clear" w:color="000000" w:fill="FFFFFF"/>
            <w:noWrap/>
            <w:vAlign w:val="center"/>
            <w:hideMark/>
          </w:tcPr>
          <w:p w14:paraId="79715F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895" w:type="dxa"/>
            <w:tcBorders>
              <w:top w:val="nil"/>
              <w:left w:val="nil"/>
              <w:bottom w:val="single" w:sz="4" w:space="0" w:color="BFBFBF"/>
              <w:right w:val="single" w:sz="4" w:space="0" w:color="BFBFBF"/>
            </w:tcBorders>
            <w:shd w:val="clear" w:color="000000" w:fill="FFFFFF"/>
            <w:noWrap/>
            <w:vAlign w:val="center"/>
            <w:hideMark/>
          </w:tcPr>
          <w:p w14:paraId="0D5EA83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14.00</w:t>
            </w:r>
          </w:p>
        </w:tc>
        <w:tc>
          <w:tcPr>
            <w:tcW w:w="888" w:type="dxa"/>
            <w:tcBorders>
              <w:top w:val="nil"/>
              <w:left w:val="nil"/>
              <w:bottom w:val="single" w:sz="4" w:space="0" w:color="BFBFBF"/>
              <w:right w:val="single" w:sz="4" w:space="0" w:color="BFBFBF"/>
            </w:tcBorders>
            <w:shd w:val="clear" w:color="000000" w:fill="FFFFFF"/>
            <w:noWrap/>
            <w:vAlign w:val="center"/>
            <w:hideMark/>
          </w:tcPr>
          <w:p w14:paraId="0368C4F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FFFFFF"/>
            <w:noWrap/>
            <w:vAlign w:val="center"/>
            <w:hideMark/>
          </w:tcPr>
          <w:p w14:paraId="6558EFE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FFFFFF"/>
            <w:noWrap/>
            <w:vAlign w:val="center"/>
            <w:hideMark/>
          </w:tcPr>
          <w:p w14:paraId="1FF939C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r>
      <w:tr w:rsidR="001C3D52" w:rsidRPr="001C3D52" w14:paraId="7C71AEAC"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121F868"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F43A837"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2199185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094719E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110.00</w:t>
            </w:r>
          </w:p>
        </w:tc>
        <w:tc>
          <w:tcPr>
            <w:tcW w:w="938" w:type="dxa"/>
            <w:tcBorders>
              <w:top w:val="nil"/>
              <w:left w:val="nil"/>
              <w:bottom w:val="single" w:sz="4" w:space="0" w:color="BFBFBF"/>
              <w:right w:val="single" w:sz="4" w:space="0" w:color="BFBFBF"/>
            </w:tcBorders>
            <w:shd w:val="clear" w:color="000000" w:fill="FFFFFF"/>
            <w:noWrap/>
            <w:vAlign w:val="center"/>
            <w:hideMark/>
          </w:tcPr>
          <w:p w14:paraId="07B935B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6.78</w:t>
            </w:r>
          </w:p>
        </w:tc>
        <w:tc>
          <w:tcPr>
            <w:tcW w:w="921" w:type="dxa"/>
            <w:tcBorders>
              <w:top w:val="nil"/>
              <w:left w:val="nil"/>
              <w:bottom w:val="single" w:sz="4" w:space="0" w:color="BFBFBF"/>
              <w:right w:val="single" w:sz="4" w:space="0" w:color="BFBFBF"/>
            </w:tcBorders>
            <w:shd w:val="clear" w:color="000000" w:fill="FFFFFF"/>
            <w:noWrap/>
            <w:vAlign w:val="center"/>
            <w:hideMark/>
          </w:tcPr>
          <w:p w14:paraId="674D966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1.75</w:t>
            </w:r>
          </w:p>
        </w:tc>
        <w:tc>
          <w:tcPr>
            <w:tcW w:w="723" w:type="dxa"/>
            <w:tcBorders>
              <w:top w:val="nil"/>
              <w:left w:val="nil"/>
              <w:bottom w:val="single" w:sz="4" w:space="0" w:color="BFBFBF"/>
              <w:right w:val="single" w:sz="4" w:space="0" w:color="BFBFBF"/>
            </w:tcBorders>
            <w:shd w:val="clear" w:color="000000" w:fill="FFFFFF"/>
            <w:noWrap/>
            <w:vAlign w:val="center"/>
            <w:hideMark/>
          </w:tcPr>
          <w:p w14:paraId="2690A63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95" w:type="dxa"/>
            <w:tcBorders>
              <w:top w:val="nil"/>
              <w:left w:val="nil"/>
              <w:bottom w:val="single" w:sz="4" w:space="0" w:color="BFBFBF"/>
              <w:right w:val="single" w:sz="4" w:space="0" w:color="BFBFBF"/>
            </w:tcBorders>
            <w:shd w:val="clear" w:color="000000" w:fill="FFFFFF"/>
            <w:noWrap/>
            <w:vAlign w:val="center"/>
            <w:hideMark/>
          </w:tcPr>
          <w:p w14:paraId="16467F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84.00</w:t>
            </w:r>
          </w:p>
        </w:tc>
        <w:tc>
          <w:tcPr>
            <w:tcW w:w="888" w:type="dxa"/>
            <w:tcBorders>
              <w:top w:val="nil"/>
              <w:left w:val="nil"/>
              <w:bottom w:val="single" w:sz="4" w:space="0" w:color="BFBFBF"/>
              <w:right w:val="single" w:sz="4" w:space="0" w:color="BFBFBF"/>
            </w:tcBorders>
            <w:shd w:val="clear" w:color="000000" w:fill="FFFFFF"/>
            <w:noWrap/>
            <w:vAlign w:val="center"/>
            <w:hideMark/>
          </w:tcPr>
          <w:p w14:paraId="29A0B44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25.00</w:t>
            </w:r>
          </w:p>
        </w:tc>
        <w:tc>
          <w:tcPr>
            <w:tcW w:w="845" w:type="dxa"/>
            <w:tcBorders>
              <w:top w:val="nil"/>
              <w:left w:val="nil"/>
              <w:bottom w:val="single" w:sz="4" w:space="0" w:color="BFBFBF"/>
              <w:right w:val="single" w:sz="4" w:space="0" w:color="BFBFBF"/>
            </w:tcBorders>
            <w:shd w:val="clear" w:color="000000" w:fill="FFFFFF"/>
            <w:noWrap/>
            <w:vAlign w:val="center"/>
            <w:hideMark/>
          </w:tcPr>
          <w:p w14:paraId="15320B5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52" w:type="dxa"/>
            <w:tcBorders>
              <w:top w:val="nil"/>
              <w:left w:val="nil"/>
              <w:bottom w:val="single" w:sz="4" w:space="0" w:color="BFBFBF"/>
              <w:right w:val="single" w:sz="4" w:space="0" w:color="auto"/>
            </w:tcBorders>
            <w:shd w:val="clear" w:color="000000" w:fill="FFFFFF"/>
            <w:noWrap/>
            <w:vAlign w:val="center"/>
            <w:hideMark/>
          </w:tcPr>
          <w:p w14:paraId="3BE933B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169.00</w:t>
            </w:r>
          </w:p>
        </w:tc>
      </w:tr>
      <w:tr w:rsidR="001C3D52" w:rsidRPr="001C3D52" w14:paraId="7C09FADC"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046E95B"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B731F0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7A7B0B2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FFFFFF"/>
            <w:noWrap/>
            <w:vAlign w:val="center"/>
            <w:hideMark/>
          </w:tcPr>
          <w:p w14:paraId="5D67409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w:t>
            </w:r>
          </w:p>
        </w:tc>
        <w:tc>
          <w:tcPr>
            <w:tcW w:w="938" w:type="dxa"/>
            <w:tcBorders>
              <w:top w:val="nil"/>
              <w:left w:val="nil"/>
              <w:bottom w:val="single" w:sz="4" w:space="0" w:color="auto"/>
              <w:right w:val="single" w:sz="4" w:space="0" w:color="BFBFBF"/>
            </w:tcBorders>
            <w:shd w:val="clear" w:color="000000" w:fill="FFFFFF"/>
            <w:noWrap/>
            <w:vAlign w:val="center"/>
            <w:hideMark/>
          </w:tcPr>
          <w:p w14:paraId="5D26AD7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22</w:t>
            </w:r>
          </w:p>
        </w:tc>
        <w:tc>
          <w:tcPr>
            <w:tcW w:w="921" w:type="dxa"/>
            <w:tcBorders>
              <w:top w:val="nil"/>
              <w:left w:val="nil"/>
              <w:bottom w:val="single" w:sz="4" w:space="0" w:color="auto"/>
              <w:right w:val="single" w:sz="4" w:space="0" w:color="BFBFBF"/>
            </w:tcBorders>
            <w:shd w:val="clear" w:color="000000" w:fill="FFFFFF"/>
            <w:noWrap/>
            <w:vAlign w:val="center"/>
            <w:hideMark/>
          </w:tcPr>
          <w:p w14:paraId="2FD96D5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w:t>
            </w:r>
          </w:p>
        </w:tc>
        <w:tc>
          <w:tcPr>
            <w:tcW w:w="723" w:type="dxa"/>
            <w:tcBorders>
              <w:top w:val="nil"/>
              <w:left w:val="nil"/>
              <w:bottom w:val="single" w:sz="4" w:space="0" w:color="auto"/>
              <w:right w:val="single" w:sz="4" w:space="0" w:color="BFBFBF"/>
            </w:tcBorders>
            <w:shd w:val="clear" w:color="000000" w:fill="FFFFFF"/>
            <w:noWrap/>
            <w:vAlign w:val="center"/>
            <w:hideMark/>
          </w:tcPr>
          <w:p w14:paraId="4343BA6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w:t>
            </w:r>
          </w:p>
        </w:tc>
        <w:tc>
          <w:tcPr>
            <w:tcW w:w="895" w:type="dxa"/>
            <w:tcBorders>
              <w:top w:val="nil"/>
              <w:left w:val="nil"/>
              <w:bottom w:val="single" w:sz="4" w:space="0" w:color="auto"/>
              <w:right w:val="single" w:sz="4" w:space="0" w:color="BFBFBF"/>
            </w:tcBorders>
            <w:shd w:val="clear" w:color="000000" w:fill="FFFFFF"/>
            <w:noWrap/>
            <w:vAlign w:val="center"/>
            <w:hideMark/>
          </w:tcPr>
          <w:p w14:paraId="185202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w:t>
            </w:r>
          </w:p>
        </w:tc>
        <w:tc>
          <w:tcPr>
            <w:tcW w:w="888" w:type="dxa"/>
            <w:tcBorders>
              <w:top w:val="nil"/>
              <w:left w:val="nil"/>
              <w:bottom w:val="single" w:sz="4" w:space="0" w:color="auto"/>
              <w:right w:val="single" w:sz="4" w:space="0" w:color="BFBFBF"/>
            </w:tcBorders>
            <w:shd w:val="clear" w:color="000000" w:fill="FFFFFF"/>
            <w:noWrap/>
            <w:vAlign w:val="center"/>
            <w:hideMark/>
          </w:tcPr>
          <w:p w14:paraId="1D251B9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w:t>
            </w:r>
          </w:p>
        </w:tc>
        <w:tc>
          <w:tcPr>
            <w:tcW w:w="845" w:type="dxa"/>
            <w:tcBorders>
              <w:top w:val="nil"/>
              <w:left w:val="nil"/>
              <w:bottom w:val="single" w:sz="4" w:space="0" w:color="auto"/>
              <w:right w:val="single" w:sz="4" w:space="0" w:color="BFBFBF"/>
            </w:tcBorders>
            <w:shd w:val="clear" w:color="000000" w:fill="FFFFFF"/>
            <w:noWrap/>
            <w:vAlign w:val="center"/>
            <w:hideMark/>
          </w:tcPr>
          <w:p w14:paraId="339F4C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w:t>
            </w:r>
          </w:p>
        </w:tc>
        <w:tc>
          <w:tcPr>
            <w:tcW w:w="852" w:type="dxa"/>
            <w:tcBorders>
              <w:top w:val="nil"/>
              <w:left w:val="nil"/>
              <w:bottom w:val="single" w:sz="4" w:space="0" w:color="auto"/>
              <w:right w:val="single" w:sz="4" w:space="0" w:color="auto"/>
            </w:tcBorders>
            <w:shd w:val="clear" w:color="000000" w:fill="FFFFFF"/>
            <w:noWrap/>
            <w:vAlign w:val="center"/>
            <w:hideMark/>
          </w:tcPr>
          <w:p w14:paraId="014CD81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w:t>
            </w:r>
          </w:p>
        </w:tc>
      </w:tr>
      <w:tr w:rsidR="001C3D52" w:rsidRPr="001C3D52" w14:paraId="04AAA044"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5E9BF56" w14:textId="76600456"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35E1D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P</w:t>
            </w:r>
          </w:p>
        </w:tc>
        <w:tc>
          <w:tcPr>
            <w:tcW w:w="697" w:type="dxa"/>
            <w:tcBorders>
              <w:top w:val="nil"/>
              <w:left w:val="nil"/>
              <w:bottom w:val="single" w:sz="4" w:space="0" w:color="BFBFBF"/>
              <w:right w:val="single" w:sz="4" w:space="0" w:color="auto"/>
            </w:tcBorders>
            <w:shd w:val="clear" w:color="000000" w:fill="D9D9D9"/>
            <w:noWrap/>
            <w:vAlign w:val="center"/>
            <w:hideMark/>
          </w:tcPr>
          <w:p w14:paraId="1C9FDBB3" w14:textId="77777777" w:rsidR="001C3D52" w:rsidRPr="001C3D52" w:rsidRDefault="001C3D52" w:rsidP="00B87123">
            <w:pPr>
              <w:spacing w:after="0"/>
              <w:jc w:val="center"/>
              <w:rPr>
                <w:rFonts w:cs="Arial"/>
                <w:sz w:val="18"/>
                <w:szCs w:val="18"/>
                <w:lang w:eastAsia="en-AU"/>
              </w:rPr>
            </w:pPr>
            <w:r w:rsidRPr="001C3D52">
              <w:rPr>
                <w:rFonts w:cs="Arial"/>
                <w:sz w:val="18"/>
                <w:szCs w:val="18"/>
                <w:lang w:eastAsia="en-AU"/>
              </w:rPr>
              <w:t>mean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3BBC2E1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34.60</w:t>
            </w:r>
          </w:p>
        </w:tc>
        <w:tc>
          <w:tcPr>
            <w:tcW w:w="938" w:type="dxa"/>
            <w:tcBorders>
              <w:top w:val="nil"/>
              <w:left w:val="nil"/>
              <w:bottom w:val="single" w:sz="4" w:space="0" w:color="BFBFBF"/>
              <w:right w:val="single" w:sz="4" w:space="0" w:color="BFBFBF"/>
            </w:tcBorders>
            <w:shd w:val="clear" w:color="000000" w:fill="D9D9D9"/>
            <w:noWrap/>
            <w:vAlign w:val="center"/>
            <w:hideMark/>
          </w:tcPr>
          <w:p w14:paraId="3D409D1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921" w:type="dxa"/>
            <w:tcBorders>
              <w:top w:val="nil"/>
              <w:left w:val="nil"/>
              <w:bottom w:val="single" w:sz="4" w:space="0" w:color="BFBFBF"/>
              <w:right w:val="single" w:sz="4" w:space="0" w:color="BFBFBF"/>
            </w:tcBorders>
            <w:shd w:val="clear" w:color="000000" w:fill="D9D9D9"/>
            <w:noWrap/>
            <w:vAlign w:val="center"/>
            <w:hideMark/>
          </w:tcPr>
          <w:p w14:paraId="72D8584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723" w:type="dxa"/>
            <w:tcBorders>
              <w:top w:val="nil"/>
              <w:left w:val="nil"/>
              <w:bottom w:val="single" w:sz="4" w:space="0" w:color="BFBFBF"/>
              <w:right w:val="single" w:sz="4" w:space="0" w:color="BFBFBF"/>
            </w:tcBorders>
            <w:shd w:val="clear" w:color="000000" w:fill="D9D9D9"/>
            <w:noWrap/>
            <w:vAlign w:val="center"/>
            <w:hideMark/>
          </w:tcPr>
          <w:p w14:paraId="70C031A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95" w:type="dxa"/>
            <w:tcBorders>
              <w:top w:val="nil"/>
              <w:left w:val="nil"/>
              <w:bottom w:val="single" w:sz="4" w:space="0" w:color="BFBFBF"/>
              <w:right w:val="single" w:sz="4" w:space="0" w:color="BFBFBF"/>
            </w:tcBorders>
            <w:shd w:val="clear" w:color="000000" w:fill="D9D9D9"/>
            <w:noWrap/>
            <w:vAlign w:val="center"/>
            <w:hideMark/>
          </w:tcPr>
          <w:p w14:paraId="183CB50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36.50</w:t>
            </w:r>
          </w:p>
        </w:tc>
        <w:tc>
          <w:tcPr>
            <w:tcW w:w="888" w:type="dxa"/>
            <w:tcBorders>
              <w:top w:val="nil"/>
              <w:left w:val="nil"/>
              <w:bottom w:val="single" w:sz="4" w:space="0" w:color="BFBFBF"/>
              <w:right w:val="single" w:sz="4" w:space="0" w:color="BFBFBF"/>
            </w:tcBorders>
            <w:shd w:val="clear" w:color="000000" w:fill="D9D9D9"/>
            <w:noWrap/>
            <w:vAlign w:val="center"/>
            <w:hideMark/>
          </w:tcPr>
          <w:p w14:paraId="6BFA52D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9.90</w:t>
            </w:r>
          </w:p>
        </w:tc>
        <w:tc>
          <w:tcPr>
            <w:tcW w:w="845" w:type="dxa"/>
            <w:tcBorders>
              <w:top w:val="nil"/>
              <w:left w:val="nil"/>
              <w:bottom w:val="single" w:sz="4" w:space="0" w:color="BFBFBF"/>
              <w:right w:val="single" w:sz="4" w:space="0" w:color="BFBFBF"/>
            </w:tcBorders>
            <w:shd w:val="clear" w:color="000000" w:fill="D9D9D9"/>
            <w:noWrap/>
            <w:vAlign w:val="center"/>
            <w:hideMark/>
          </w:tcPr>
          <w:p w14:paraId="7D48045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13.80</w:t>
            </w:r>
          </w:p>
        </w:tc>
        <w:tc>
          <w:tcPr>
            <w:tcW w:w="852" w:type="dxa"/>
            <w:tcBorders>
              <w:top w:val="nil"/>
              <w:left w:val="nil"/>
              <w:bottom w:val="single" w:sz="4" w:space="0" w:color="BFBFBF"/>
              <w:right w:val="single" w:sz="4" w:space="0" w:color="auto"/>
            </w:tcBorders>
            <w:shd w:val="clear" w:color="000000" w:fill="D9D9D9"/>
            <w:noWrap/>
            <w:vAlign w:val="center"/>
            <w:hideMark/>
          </w:tcPr>
          <w:p w14:paraId="4EDCB8C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40.10</w:t>
            </w:r>
          </w:p>
        </w:tc>
      </w:tr>
      <w:tr w:rsidR="001C3D52" w:rsidRPr="001C3D52" w14:paraId="47BC84E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0D2F39F"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7D8E6F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7216128" w14:textId="77777777" w:rsidR="001C3D52" w:rsidRPr="001C3D52" w:rsidRDefault="001C3D52" w:rsidP="00B87123">
            <w:pPr>
              <w:spacing w:after="0"/>
              <w:jc w:val="center"/>
              <w:rPr>
                <w:rFonts w:cs="Arial"/>
                <w:sz w:val="18"/>
                <w:szCs w:val="18"/>
                <w:lang w:eastAsia="en-AU"/>
              </w:rPr>
            </w:pPr>
            <w:r w:rsidRPr="001C3D52">
              <w:rPr>
                <w:rFonts w:cs="Arial"/>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169903B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32.92</w:t>
            </w:r>
          </w:p>
        </w:tc>
        <w:tc>
          <w:tcPr>
            <w:tcW w:w="938" w:type="dxa"/>
            <w:tcBorders>
              <w:top w:val="nil"/>
              <w:left w:val="nil"/>
              <w:bottom w:val="single" w:sz="4" w:space="0" w:color="BFBFBF"/>
              <w:right w:val="single" w:sz="4" w:space="0" w:color="BFBFBF"/>
            </w:tcBorders>
            <w:shd w:val="clear" w:color="000000" w:fill="D9D9D9"/>
            <w:noWrap/>
            <w:vAlign w:val="center"/>
            <w:hideMark/>
          </w:tcPr>
          <w:p w14:paraId="072F4DB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1.66</w:t>
            </w:r>
          </w:p>
        </w:tc>
        <w:tc>
          <w:tcPr>
            <w:tcW w:w="921" w:type="dxa"/>
            <w:tcBorders>
              <w:top w:val="nil"/>
              <w:left w:val="nil"/>
              <w:bottom w:val="single" w:sz="4" w:space="0" w:color="BFBFBF"/>
              <w:right w:val="single" w:sz="4" w:space="0" w:color="BFBFBF"/>
            </w:tcBorders>
            <w:shd w:val="clear" w:color="000000" w:fill="D9D9D9"/>
            <w:noWrap/>
            <w:vAlign w:val="center"/>
            <w:hideMark/>
          </w:tcPr>
          <w:p w14:paraId="3CC4D94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0.51</w:t>
            </w:r>
          </w:p>
        </w:tc>
        <w:tc>
          <w:tcPr>
            <w:tcW w:w="723" w:type="dxa"/>
            <w:tcBorders>
              <w:top w:val="nil"/>
              <w:left w:val="nil"/>
              <w:bottom w:val="single" w:sz="4" w:space="0" w:color="BFBFBF"/>
              <w:right w:val="single" w:sz="4" w:space="0" w:color="BFBFBF"/>
            </w:tcBorders>
            <w:shd w:val="clear" w:color="000000" w:fill="D9D9D9"/>
            <w:noWrap/>
            <w:vAlign w:val="center"/>
            <w:hideMark/>
          </w:tcPr>
          <w:p w14:paraId="66CFEE9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0.17</w:t>
            </w:r>
          </w:p>
        </w:tc>
        <w:tc>
          <w:tcPr>
            <w:tcW w:w="895" w:type="dxa"/>
            <w:tcBorders>
              <w:top w:val="nil"/>
              <w:left w:val="nil"/>
              <w:bottom w:val="single" w:sz="4" w:space="0" w:color="BFBFBF"/>
              <w:right w:val="single" w:sz="4" w:space="0" w:color="BFBFBF"/>
            </w:tcBorders>
            <w:shd w:val="clear" w:color="000000" w:fill="D9D9D9"/>
            <w:noWrap/>
            <w:vAlign w:val="center"/>
            <w:hideMark/>
          </w:tcPr>
          <w:p w14:paraId="52016F2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16.01</w:t>
            </w:r>
          </w:p>
        </w:tc>
        <w:tc>
          <w:tcPr>
            <w:tcW w:w="888" w:type="dxa"/>
            <w:tcBorders>
              <w:top w:val="nil"/>
              <w:left w:val="nil"/>
              <w:bottom w:val="single" w:sz="4" w:space="0" w:color="BFBFBF"/>
              <w:right w:val="single" w:sz="4" w:space="0" w:color="BFBFBF"/>
            </w:tcBorders>
            <w:shd w:val="clear" w:color="000000" w:fill="D9D9D9"/>
            <w:noWrap/>
            <w:vAlign w:val="center"/>
            <w:hideMark/>
          </w:tcPr>
          <w:p w14:paraId="1C12D40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6.27</w:t>
            </w:r>
          </w:p>
        </w:tc>
        <w:tc>
          <w:tcPr>
            <w:tcW w:w="845" w:type="dxa"/>
            <w:tcBorders>
              <w:top w:val="nil"/>
              <w:left w:val="nil"/>
              <w:bottom w:val="single" w:sz="4" w:space="0" w:color="BFBFBF"/>
              <w:right w:val="single" w:sz="4" w:space="0" w:color="BFBFBF"/>
            </w:tcBorders>
            <w:shd w:val="clear" w:color="000000" w:fill="D9D9D9"/>
            <w:noWrap/>
            <w:vAlign w:val="center"/>
            <w:hideMark/>
          </w:tcPr>
          <w:p w14:paraId="195D2A1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10.42</w:t>
            </w:r>
          </w:p>
        </w:tc>
        <w:tc>
          <w:tcPr>
            <w:tcW w:w="852" w:type="dxa"/>
            <w:tcBorders>
              <w:top w:val="nil"/>
              <w:left w:val="nil"/>
              <w:bottom w:val="single" w:sz="4" w:space="0" w:color="BFBFBF"/>
              <w:right w:val="single" w:sz="4" w:space="0" w:color="auto"/>
            </w:tcBorders>
            <w:shd w:val="clear" w:color="000000" w:fill="D9D9D9"/>
            <w:noWrap/>
            <w:vAlign w:val="center"/>
            <w:hideMark/>
          </w:tcPr>
          <w:p w14:paraId="2623D5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33.64</w:t>
            </w:r>
          </w:p>
        </w:tc>
      </w:tr>
      <w:tr w:rsidR="001C3D52" w:rsidRPr="001C3D52" w14:paraId="09223F1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642ABDE"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6C82E5A"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8A71035" w14:textId="77777777" w:rsidR="001C3D52" w:rsidRPr="001C3D52" w:rsidRDefault="001C3D52" w:rsidP="00B87123">
            <w:pPr>
              <w:spacing w:after="0"/>
              <w:jc w:val="center"/>
              <w:rPr>
                <w:rFonts w:cs="Arial"/>
                <w:sz w:val="18"/>
                <w:szCs w:val="18"/>
                <w:lang w:eastAsia="en-AU"/>
              </w:rPr>
            </w:pPr>
            <w:r w:rsidRPr="001C3D52">
              <w:rPr>
                <w:rFonts w:cs="Arial"/>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2C258F1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9.00</w:t>
            </w:r>
          </w:p>
        </w:tc>
        <w:tc>
          <w:tcPr>
            <w:tcW w:w="938" w:type="dxa"/>
            <w:tcBorders>
              <w:top w:val="nil"/>
              <w:left w:val="nil"/>
              <w:bottom w:val="single" w:sz="4" w:space="0" w:color="BFBFBF"/>
              <w:right w:val="single" w:sz="4" w:space="0" w:color="BFBFBF"/>
            </w:tcBorders>
            <w:shd w:val="clear" w:color="000000" w:fill="D9D9D9"/>
            <w:noWrap/>
            <w:vAlign w:val="center"/>
            <w:hideMark/>
          </w:tcPr>
          <w:p w14:paraId="37EFCE1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0.79</w:t>
            </w:r>
          </w:p>
        </w:tc>
        <w:tc>
          <w:tcPr>
            <w:tcW w:w="921" w:type="dxa"/>
            <w:tcBorders>
              <w:top w:val="nil"/>
              <w:left w:val="nil"/>
              <w:bottom w:val="single" w:sz="4" w:space="0" w:color="BFBFBF"/>
              <w:right w:val="single" w:sz="4" w:space="0" w:color="BFBFBF"/>
            </w:tcBorders>
            <w:shd w:val="clear" w:color="000000" w:fill="D9D9D9"/>
            <w:noWrap/>
            <w:vAlign w:val="center"/>
            <w:hideMark/>
          </w:tcPr>
          <w:p w14:paraId="05C1DC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723" w:type="dxa"/>
            <w:tcBorders>
              <w:top w:val="nil"/>
              <w:left w:val="nil"/>
              <w:bottom w:val="single" w:sz="4" w:space="0" w:color="BFBFBF"/>
              <w:right w:val="single" w:sz="4" w:space="0" w:color="BFBFBF"/>
            </w:tcBorders>
            <w:shd w:val="clear" w:color="000000" w:fill="D9D9D9"/>
            <w:noWrap/>
            <w:vAlign w:val="center"/>
            <w:hideMark/>
          </w:tcPr>
          <w:p w14:paraId="7929E2A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895" w:type="dxa"/>
            <w:tcBorders>
              <w:top w:val="nil"/>
              <w:left w:val="nil"/>
              <w:bottom w:val="single" w:sz="4" w:space="0" w:color="BFBFBF"/>
              <w:right w:val="single" w:sz="4" w:space="0" w:color="BFBFBF"/>
            </w:tcBorders>
            <w:shd w:val="clear" w:color="000000" w:fill="D9D9D9"/>
            <w:noWrap/>
            <w:vAlign w:val="center"/>
            <w:hideMark/>
          </w:tcPr>
          <w:p w14:paraId="56E7FA4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88" w:type="dxa"/>
            <w:tcBorders>
              <w:top w:val="nil"/>
              <w:left w:val="nil"/>
              <w:bottom w:val="single" w:sz="4" w:space="0" w:color="BFBFBF"/>
              <w:right w:val="single" w:sz="4" w:space="0" w:color="BFBFBF"/>
            </w:tcBorders>
            <w:shd w:val="clear" w:color="000000" w:fill="D9D9D9"/>
            <w:noWrap/>
            <w:vAlign w:val="center"/>
            <w:hideMark/>
          </w:tcPr>
          <w:p w14:paraId="1C78594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w:t>
            </w:r>
          </w:p>
        </w:tc>
        <w:tc>
          <w:tcPr>
            <w:tcW w:w="845" w:type="dxa"/>
            <w:tcBorders>
              <w:top w:val="nil"/>
              <w:left w:val="nil"/>
              <w:bottom w:val="single" w:sz="4" w:space="0" w:color="BFBFBF"/>
              <w:right w:val="single" w:sz="4" w:space="0" w:color="BFBFBF"/>
            </w:tcBorders>
            <w:shd w:val="clear" w:color="000000" w:fill="D9D9D9"/>
            <w:noWrap/>
            <w:vAlign w:val="center"/>
            <w:hideMark/>
          </w:tcPr>
          <w:p w14:paraId="500574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tcBorders>
              <w:top w:val="nil"/>
              <w:left w:val="nil"/>
              <w:bottom w:val="single" w:sz="4" w:space="0" w:color="BFBFBF"/>
              <w:right w:val="single" w:sz="4" w:space="0" w:color="auto"/>
            </w:tcBorders>
            <w:shd w:val="clear" w:color="000000" w:fill="D9D9D9"/>
            <w:noWrap/>
            <w:vAlign w:val="center"/>
            <w:hideMark/>
          </w:tcPr>
          <w:p w14:paraId="7C5CA49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r>
      <w:tr w:rsidR="001C3D52" w:rsidRPr="001C3D52" w14:paraId="0356D79D"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1DA5AB4"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0D6519B"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9057337" w14:textId="77777777" w:rsidR="001C3D52" w:rsidRPr="001C3D52" w:rsidRDefault="001C3D52" w:rsidP="00B87123">
            <w:pPr>
              <w:spacing w:after="0"/>
              <w:jc w:val="center"/>
              <w:rPr>
                <w:rFonts w:cs="Arial"/>
                <w:sz w:val="18"/>
                <w:szCs w:val="18"/>
                <w:lang w:eastAsia="en-AU"/>
              </w:rPr>
            </w:pPr>
            <w:r w:rsidRPr="001C3D52">
              <w:rPr>
                <w:rFonts w:cs="Arial"/>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5121CF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110.00</w:t>
            </w:r>
          </w:p>
        </w:tc>
        <w:tc>
          <w:tcPr>
            <w:tcW w:w="938" w:type="dxa"/>
            <w:tcBorders>
              <w:top w:val="nil"/>
              <w:left w:val="nil"/>
              <w:bottom w:val="single" w:sz="4" w:space="0" w:color="BFBFBF"/>
              <w:right w:val="single" w:sz="4" w:space="0" w:color="BFBFBF"/>
            </w:tcBorders>
            <w:shd w:val="clear" w:color="000000" w:fill="D9D9D9"/>
            <w:noWrap/>
            <w:vAlign w:val="center"/>
            <w:hideMark/>
          </w:tcPr>
          <w:p w14:paraId="19238A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6.78</w:t>
            </w:r>
          </w:p>
        </w:tc>
        <w:tc>
          <w:tcPr>
            <w:tcW w:w="921" w:type="dxa"/>
            <w:tcBorders>
              <w:top w:val="nil"/>
              <w:left w:val="nil"/>
              <w:bottom w:val="single" w:sz="4" w:space="0" w:color="BFBFBF"/>
              <w:right w:val="single" w:sz="4" w:space="0" w:color="BFBFBF"/>
            </w:tcBorders>
            <w:shd w:val="clear" w:color="000000" w:fill="D9D9D9"/>
            <w:noWrap/>
            <w:vAlign w:val="center"/>
            <w:hideMark/>
          </w:tcPr>
          <w:p w14:paraId="037F281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1.75</w:t>
            </w:r>
          </w:p>
        </w:tc>
        <w:tc>
          <w:tcPr>
            <w:tcW w:w="723" w:type="dxa"/>
            <w:tcBorders>
              <w:top w:val="nil"/>
              <w:left w:val="nil"/>
              <w:bottom w:val="single" w:sz="4" w:space="0" w:color="BFBFBF"/>
              <w:right w:val="single" w:sz="4" w:space="0" w:color="BFBFBF"/>
            </w:tcBorders>
            <w:shd w:val="clear" w:color="000000" w:fill="D9D9D9"/>
            <w:noWrap/>
            <w:vAlign w:val="center"/>
            <w:hideMark/>
          </w:tcPr>
          <w:p w14:paraId="4030BC5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0.70</w:t>
            </w:r>
          </w:p>
        </w:tc>
        <w:tc>
          <w:tcPr>
            <w:tcW w:w="895" w:type="dxa"/>
            <w:tcBorders>
              <w:top w:val="nil"/>
              <w:left w:val="nil"/>
              <w:bottom w:val="single" w:sz="4" w:space="0" w:color="BFBFBF"/>
              <w:right w:val="single" w:sz="4" w:space="0" w:color="BFBFBF"/>
            </w:tcBorders>
            <w:shd w:val="clear" w:color="000000" w:fill="D9D9D9"/>
            <w:noWrap/>
            <w:vAlign w:val="center"/>
            <w:hideMark/>
          </w:tcPr>
          <w:p w14:paraId="28B616D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80.00</w:t>
            </w:r>
          </w:p>
        </w:tc>
        <w:tc>
          <w:tcPr>
            <w:tcW w:w="888" w:type="dxa"/>
            <w:tcBorders>
              <w:top w:val="nil"/>
              <w:left w:val="nil"/>
              <w:bottom w:val="single" w:sz="4" w:space="0" w:color="BFBFBF"/>
              <w:right w:val="single" w:sz="4" w:space="0" w:color="BFBFBF"/>
            </w:tcBorders>
            <w:shd w:val="clear" w:color="000000" w:fill="D9D9D9"/>
            <w:noWrap/>
            <w:vAlign w:val="center"/>
            <w:hideMark/>
          </w:tcPr>
          <w:p w14:paraId="6C98248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25.00</w:t>
            </w:r>
          </w:p>
        </w:tc>
        <w:tc>
          <w:tcPr>
            <w:tcW w:w="845" w:type="dxa"/>
            <w:tcBorders>
              <w:top w:val="nil"/>
              <w:left w:val="nil"/>
              <w:bottom w:val="single" w:sz="4" w:space="0" w:color="BFBFBF"/>
              <w:right w:val="single" w:sz="4" w:space="0" w:color="BFBFBF"/>
            </w:tcBorders>
            <w:shd w:val="clear" w:color="000000" w:fill="D9D9D9"/>
            <w:noWrap/>
            <w:vAlign w:val="center"/>
            <w:hideMark/>
          </w:tcPr>
          <w:p w14:paraId="23BD4B3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33.00</w:t>
            </w:r>
          </w:p>
        </w:tc>
        <w:tc>
          <w:tcPr>
            <w:tcW w:w="852" w:type="dxa"/>
            <w:tcBorders>
              <w:top w:val="nil"/>
              <w:left w:val="nil"/>
              <w:bottom w:val="single" w:sz="4" w:space="0" w:color="BFBFBF"/>
              <w:right w:val="single" w:sz="4" w:space="0" w:color="auto"/>
            </w:tcBorders>
            <w:shd w:val="clear" w:color="000000" w:fill="D9D9D9"/>
            <w:noWrap/>
            <w:vAlign w:val="center"/>
            <w:hideMark/>
          </w:tcPr>
          <w:p w14:paraId="2FFC766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128.00</w:t>
            </w:r>
          </w:p>
        </w:tc>
      </w:tr>
      <w:tr w:rsidR="001C3D52" w:rsidRPr="001C3D52" w14:paraId="29AE55DC"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59A4A1F"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B1A67EA"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3F118859" w14:textId="77777777" w:rsidR="001C3D52" w:rsidRPr="001C3D52" w:rsidRDefault="001C3D52" w:rsidP="00B87123">
            <w:pPr>
              <w:spacing w:after="0"/>
              <w:jc w:val="center"/>
              <w:rPr>
                <w:rFonts w:cs="Arial"/>
                <w:sz w:val="18"/>
                <w:szCs w:val="18"/>
                <w:lang w:eastAsia="en-AU"/>
              </w:rPr>
            </w:pPr>
            <w:r w:rsidRPr="001C3D52">
              <w:rPr>
                <w:rFonts w:cs="Arial"/>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D9D9D9"/>
            <w:noWrap/>
            <w:vAlign w:val="center"/>
            <w:hideMark/>
          </w:tcPr>
          <w:p w14:paraId="1EA8A06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938" w:type="dxa"/>
            <w:tcBorders>
              <w:top w:val="nil"/>
              <w:left w:val="nil"/>
              <w:bottom w:val="single" w:sz="4" w:space="0" w:color="auto"/>
              <w:right w:val="single" w:sz="4" w:space="0" w:color="BFBFBF"/>
            </w:tcBorders>
            <w:shd w:val="clear" w:color="000000" w:fill="D9D9D9"/>
            <w:noWrap/>
            <w:vAlign w:val="center"/>
            <w:hideMark/>
          </w:tcPr>
          <w:p w14:paraId="461ED36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921" w:type="dxa"/>
            <w:tcBorders>
              <w:top w:val="nil"/>
              <w:left w:val="nil"/>
              <w:bottom w:val="single" w:sz="4" w:space="0" w:color="auto"/>
              <w:right w:val="single" w:sz="4" w:space="0" w:color="BFBFBF"/>
            </w:tcBorders>
            <w:shd w:val="clear" w:color="000000" w:fill="D9D9D9"/>
            <w:noWrap/>
            <w:vAlign w:val="center"/>
            <w:hideMark/>
          </w:tcPr>
          <w:p w14:paraId="27A2036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723" w:type="dxa"/>
            <w:tcBorders>
              <w:top w:val="nil"/>
              <w:left w:val="nil"/>
              <w:bottom w:val="single" w:sz="4" w:space="0" w:color="auto"/>
              <w:right w:val="single" w:sz="4" w:space="0" w:color="BFBFBF"/>
            </w:tcBorders>
            <w:shd w:val="clear" w:color="000000" w:fill="D9D9D9"/>
            <w:noWrap/>
            <w:vAlign w:val="center"/>
            <w:hideMark/>
          </w:tcPr>
          <w:p w14:paraId="0D690AC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95" w:type="dxa"/>
            <w:tcBorders>
              <w:top w:val="nil"/>
              <w:left w:val="nil"/>
              <w:bottom w:val="single" w:sz="4" w:space="0" w:color="auto"/>
              <w:right w:val="single" w:sz="4" w:space="0" w:color="BFBFBF"/>
            </w:tcBorders>
            <w:shd w:val="clear" w:color="000000" w:fill="D9D9D9"/>
            <w:noWrap/>
            <w:vAlign w:val="center"/>
            <w:hideMark/>
          </w:tcPr>
          <w:p w14:paraId="11CEC93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88" w:type="dxa"/>
            <w:tcBorders>
              <w:top w:val="nil"/>
              <w:left w:val="nil"/>
              <w:bottom w:val="single" w:sz="4" w:space="0" w:color="auto"/>
              <w:right w:val="single" w:sz="4" w:space="0" w:color="BFBFBF"/>
            </w:tcBorders>
            <w:shd w:val="clear" w:color="000000" w:fill="D9D9D9"/>
            <w:noWrap/>
            <w:vAlign w:val="center"/>
            <w:hideMark/>
          </w:tcPr>
          <w:p w14:paraId="4509E57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45" w:type="dxa"/>
            <w:tcBorders>
              <w:top w:val="nil"/>
              <w:left w:val="nil"/>
              <w:bottom w:val="single" w:sz="4" w:space="0" w:color="auto"/>
              <w:right w:val="single" w:sz="4" w:space="0" w:color="BFBFBF"/>
            </w:tcBorders>
            <w:shd w:val="clear" w:color="000000" w:fill="D9D9D9"/>
            <w:noWrap/>
            <w:vAlign w:val="center"/>
            <w:hideMark/>
          </w:tcPr>
          <w:p w14:paraId="27B435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52" w:type="dxa"/>
            <w:tcBorders>
              <w:top w:val="nil"/>
              <w:left w:val="nil"/>
              <w:bottom w:val="single" w:sz="4" w:space="0" w:color="auto"/>
              <w:right w:val="single" w:sz="4" w:space="0" w:color="auto"/>
            </w:tcBorders>
            <w:shd w:val="clear" w:color="000000" w:fill="D9D9D9"/>
            <w:noWrap/>
            <w:vAlign w:val="center"/>
            <w:hideMark/>
          </w:tcPr>
          <w:p w14:paraId="47768A8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r>
      <w:tr w:rsidR="001C3D52" w:rsidRPr="001C3D52" w14:paraId="3217AC62"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0209E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6BB79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 (or CC5)</w:t>
            </w:r>
          </w:p>
        </w:tc>
        <w:tc>
          <w:tcPr>
            <w:tcW w:w="697" w:type="dxa"/>
            <w:tcBorders>
              <w:top w:val="nil"/>
              <w:left w:val="nil"/>
              <w:bottom w:val="single" w:sz="4" w:space="0" w:color="BFBFBF"/>
              <w:right w:val="single" w:sz="4" w:space="0" w:color="auto"/>
            </w:tcBorders>
            <w:shd w:val="clear" w:color="auto" w:fill="auto"/>
            <w:noWrap/>
            <w:vAlign w:val="center"/>
            <w:hideMark/>
          </w:tcPr>
          <w:p w14:paraId="256DC69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F692A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7.47</w:t>
            </w:r>
          </w:p>
        </w:tc>
        <w:tc>
          <w:tcPr>
            <w:tcW w:w="938" w:type="dxa"/>
            <w:tcBorders>
              <w:top w:val="single" w:sz="4" w:space="0" w:color="BFBFBF"/>
              <w:left w:val="nil"/>
              <w:bottom w:val="single" w:sz="4" w:space="0" w:color="BFBFBF"/>
              <w:right w:val="single" w:sz="4" w:space="0" w:color="BFBFBF"/>
            </w:tcBorders>
            <w:shd w:val="clear" w:color="000000" w:fill="FFFFFF"/>
            <w:noWrap/>
            <w:vAlign w:val="center"/>
            <w:hideMark/>
          </w:tcPr>
          <w:p w14:paraId="008EB7E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1.07</w:t>
            </w:r>
          </w:p>
        </w:tc>
        <w:tc>
          <w:tcPr>
            <w:tcW w:w="921" w:type="dxa"/>
            <w:tcBorders>
              <w:top w:val="nil"/>
              <w:left w:val="nil"/>
              <w:bottom w:val="nil"/>
              <w:right w:val="nil"/>
            </w:tcBorders>
            <w:shd w:val="clear" w:color="auto" w:fill="auto"/>
            <w:noWrap/>
            <w:vAlign w:val="center"/>
            <w:hideMark/>
          </w:tcPr>
          <w:p w14:paraId="7E31D3E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723"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89A836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2.46</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3AB101C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19.30</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339E21E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5.95</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5488A4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5.52</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910BC6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24.00</w:t>
            </w:r>
          </w:p>
        </w:tc>
      </w:tr>
      <w:tr w:rsidR="001C3D52" w:rsidRPr="001C3D52" w14:paraId="132D350D"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13CE898"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8B3E384"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82BFFB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6AFD00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8.51</w:t>
            </w:r>
          </w:p>
        </w:tc>
        <w:tc>
          <w:tcPr>
            <w:tcW w:w="938" w:type="dxa"/>
            <w:tcBorders>
              <w:top w:val="nil"/>
              <w:left w:val="nil"/>
              <w:bottom w:val="single" w:sz="4" w:space="0" w:color="BFBFBF"/>
              <w:right w:val="single" w:sz="4" w:space="0" w:color="BFBFBF"/>
            </w:tcBorders>
            <w:shd w:val="clear" w:color="000000" w:fill="FFFFFF"/>
            <w:noWrap/>
            <w:vAlign w:val="center"/>
            <w:hideMark/>
          </w:tcPr>
          <w:p w14:paraId="071251E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0.65</w:t>
            </w:r>
          </w:p>
        </w:tc>
        <w:tc>
          <w:tcPr>
            <w:tcW w:w="921" w:type="dxa"/>
            <w:tcBorders>
              <w:top w:val="single" w:sz="4" w:space="0" w:color="BFBFBF"/>
              <w:left w:val="nil"/>
              <w:bottom w:val="single" w:sz="4" w:space="0" w:color="BFBFBF"/>
              <w:right w:val="single" w:sz="4" w:space="0" w:color="BFBFBF"/>
            </w:tcBorders>
            <w:shd w:val="clear" w:color="000000" w:fill="FFFFFF"/>
            <w:noWrap/>
            <w:vAlign w:val="center"/>
            <w:hideMark/>
          </w:tcPr>
          <w:p w14:paraId="64DC5BC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0.18</w:t>
            </w:r>
          </w:p>
        </w:tc>
        <w:tc>
          <w:tcPr>
            <w:tcW w:w="723" w:type="dxa"/>
            <w:tcBorders>
              <w:top w:val="nil"/>
              <w:left w:val="nil"/>
              <w:bottom w:val="single" w:sz="4" w:space="0" w:color="BFBFBF"/>
              <w:right w:val="single" w:sz="4" w:space="0" w:color="BFBFBF"/>
            </w:tcBorders>
            <w:shd w:val="clear" w:color="000000" w:fill="FFFFFF"/>
            <w:noWrap/>
            <w:vAlign w:val="center"/>
            <w:hideMark/>
          </w:tcPr>
          <w:p w14:paraId="74BA248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1.58</w:t>
            </w:r>
          </w:p>
        </w:tc>
        <w:tc>
          <w:tcPr>
            <w:tcW w:w="895" w:type="dxa"/>
            <w:tcBorders>
              <w:top w:val="nil"/>
              <w:left w:val="nil"/>
              <w:bottom w:val="single" w:sz="4" w:space="0" w:color="BFBFBF"/>
              <w:right w:val="single" w:sz="4" w:space="0" w:color="BFBFBF"/>
            </w:tcBorders>
            <w:shd w:val="clear" w:color="000000" w:fill="FFFFFF"/>
            <w:noWrap/>
            <w:vAlign w:val="center"/>
            <w:hideMark/>
          </w:tcPr>
          <w:p w14:paraId="2419431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14.19</w:t>
            </w:r>
          </w:p>
        </w:tc>
        <w:tc>
          <w:tcPr>
            <w:tcW w:w="888" w:type="dxa"/>
            <w:tcBorders>
              <w:top w:val="nil"/>
              <w:left w:val="nil"/>
              <w:bottom w:val="single" w:sz="4" w:space="0" w:color="BFBFBF"/>
              <w:right w:val="single" w:sz="4" w:space="0" w:color="BFBFBF"/>
            </w:tcBorders>
            <w:shd w:val="clear" w:color="000000" w:fill="FFFFFF"/>
            <w:noWrap/>
            <w:vAlign w:val="center"/>
            <w:hideMark/>
          </w:tcPr>
          <w:p w14:paraId="782E90C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3.55</w:t>
            </w:r>
          </w:p>
        </w:tc>
        <w:tc>
          <w:tcPr>
            <w:tcW w:w="845" w:type="dxa"/>
            <w:tcBorders>
              <w:top w:val="nil"/>
              <w:left w:val="nil"/>
              <w:bottom w:val="single" w:sz="4" w:space="0" w:color="BFBFBF"/>
              <w:right w:val="single" w:sz="4" w:space="0" w:color="BFBFBF"/>
            </w:tcBorders>
            <w:shd w:val="clear" w:color="000000" w:fill="FFFFFF"/>
            <w:noWrap/>
            <w:vAlign w:val="center"/>
            <w:hideMark/>
          </w:tcPr>
          <w:p w14:paraId="2D76206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5.17</w:t>
            </w:r>
          </w:p>
        </w:tc>
        <w:tc>
          <w:tcPr>
            <w:tcW w:w="852" w:type="dxa"/>
            <w:tcBorders>
              <w:top w:val="nil"/>
              <w:left w:val="nil"/>
              <w:bottom w:val="single" w:sz="4" w:space="0" w:color="BFBFBF"/>
              <w:right w:val="single" w:sz="4" w:space="0" w:color="auto"/>
            </w:tcBorders>
            <w:shd w:val="clear" w:color="000000" w:fill="FFFFFF"/>
            <w:noWrap/>
            <w:vAlign w:val="center"/>
            <w:hideMark/>
          </w:tcPr>
          <w:p w14:paraId="27C6DD8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16.94</w:t>
            </w:r>
          </w:p>
        </w:tc>
      </w:tr>
      <w:tr w:rsidR="001C3D52" w:rsidRPr="001C3D52" w14:paraId="1EC1AB18"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858DF4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479AEE9"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1B37E28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49F9621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938" w:type="dxa"/>
            <w:tcBorders>
              <w:top w:val="nil"/>
              <w:left w:val="nil"/>
              <w:bottom w:val="single" w:sz="4" w:space="0" w:color="BFBFBF"/>
              <w:right w:val="single" w:sz="4" w:space="0" w:color="BFBFBF"/>
            </w:tcBorders>
            <w:shd w:val="clear" w:color="000000" w:fill="FFFFFF"/>
            <w:noWrap/>
            <w:vAlign w:val="center"/>
            <w:hideMark/>
          </w:tcPr>
          <w:p w14:paraId="7F35673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0.24</w:t>
            </w:r>
          </w:p>
        </w:tc>
        <w:tc>
          <w:tcPr>
            <w:tcW w:w="921" w:type="dxa"/>
            <w:tcBorders>
              <w:top w:val="nil"/>
              <w:left w:val="nil"/>
              <w:bottom w:val="single" w:sz="4" w:space="0" w:color="BFBFBF"/>
              <w:right w:val="single" w:sz="4" w:space="0" w:color="BFBFBF"/>
            </w:tcBorders>
            <w:shd w:val="clear" w:color="000000" w:fill="FFFFFF"/>
            <w:noWrap/>
            <w:vAlign w:val="center"/>
            <w:hideMark/>
          </w:tcPr>
          <w:p w14:paraId="3EC5BF2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0.01</w:t>
            </w:r>
          </w:p>
        </w:tc>
        <w:tc>
          <w:tcPr>
            <w:tcW w:w="723" w:type="dxa"/>
            <w:tcBorders>
              <w:top w:val="nil"/>
              <w:left w:val="nil"/>
              <w:bottom w:val="single" w:sz="4" w:space="0" w:color="BFBFBF"/>
              <w:right w:val="single" w:sz="4" w:space="0" w:color="BFBFBF"/>
            </w:tcBorders>
            <w:shd w:val="clear" w:color="000000" w:fill="FFFFFF"/>
            <w:noWrap/>
            <w:vAlign w:val="center"/>
            <w:hideMark/>
          </w:tcPr>
          <w:p w14:paraId="43427BD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95" w:type="dxa"/>
            <w:tcBorders>
              <w:top w:val="nil"/>
              <w:left w:val="nil"/>
              <w:bottom w:val="single" w:sz="4" w:space="0" w:color="BFBFBF"/>
              <w:right w:val="single" w:sz="4" w:space="0" w:color="BFBFBF"/>
            </w:tcBorders>
            <w:shd w:val="clear" w:color="000000" w:fill="FFFFFF"/>
            <w:noWrap/>
            <w:vAlign w:val="center"/>
            <w:hideMark/>
          </w:tcPr>
          <w:p w14:paraId="689647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FFFFFF"/>
            <w:noWrap/>
            <w:vAlign w:val="center"/>
            <w:hideMark/>
          </w:tcPr>
          <w:p w14:paraId="684B0CE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FFFFFF"/>
            <w:noWrap/>
            <w:vAlign w:val="center"/>
            <w:hideMark/>
          </w:tcPr>
          <w:p w14:paraId="223BD63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FFFFFF"/>
            <w:noWrap/>
            <w:vAlign w:val="center"/>
            <w:hideMark/>
          </w:tcPr>
          <w:p w14:paraId="6C94AD1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r>
      <w:tr w:rsidR="001C3D52" w:rsidRPr="001C3D52" w14:paraId="24C884E7"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6CD79E2"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3C9957E"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3778B3B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2C92CB5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41.00</w:t>
            </w:r>
          </w:p>
        </w:tc>
        <w:tc>
          <w:tcPr>
            <w:tcW w:w="938" w:type="dxa"/>
            <w:tcBorders>
              <w:top w:val="nil"/>
              <w:left w:val="nil"/>
              <w:bottom w:val="single" w:sz="4" w:space="0" w:color="BFBFBF"/>
              <w:right w:val="single" w:sz="4" w:space="0" w:color="BFBFBF"/>
            </w:tcBorders>
            <w:shd w:val="clear" w:color="000000" w:fill="FFFFFF"/>
            <w:noWrap/>
            <w:vAlign w:val="center"/>
            <w:hideMark/>
          </w:tcPr>
          <w:p w14:paraId="168ED4D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3.88</w:t>
            </w:r>
          </w:p>
        </w:tc>
        <w:tc>
          <w:tcPr>
            <w:tcW w:w="921" w:type="dxa"/>
            <w:tcBorders>
              <w:top w:val="nil"/>
              <w:left w:val="nil"/>
              <w:bottom w:val="single" w:sz="4" w:space="0" w:color="BFBFBF"/>
              <w:right w:val="single" w:sz="4" w:space="0" w:color="BFBFBF"/>
            </w:tcBorders>
            <w:shd w:val="clear" w:color="000000" w:fill="FFFFFF"/>
            <w:noWrap/>
            <w:vAlign w:val="center"/>
            <w:hideMark/>
          </w:tcPr>
          <w:p w14:paraId="008823F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0.88</w:t>
            </w:r>
          </w:p>
        </w:tc>
        <w:tc>
          <w:tcPr>
            <w:tcW w:w="723" w:type="dxa"/>
            <w:tcBorders>
              <w:top w:val="nil"/>
              <w:left w:val="nil"/>
              <w:bottom w:val="single" w:sz="4" w:space="0" w:color="BFBFBF"/>
              <w:right w:val="single" w:sz="4" w:space="0" w:color="BFBFBF"/>
            </w:tcBorders>
            <w:shd w:val="clear" w:color="000000" w:fill="FFFFFF"/>
            <w:noWrap/>
            <w:vAlign w:val="center"/>
            <w:hideMark/>
          </w:tcPr>
          <w:p w14:paraId="01D83E6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6.00</w:t>
            </w:r>
          </w:p>
        </w:tc>
        <w:tc>
          <w:tcPr>
            <w:tcW w:w="895" w:type="dxa"/>
            <w:tcBorders>
              <w:top w:val="nil"/>
              <w:left w:val="nil"/>
              <w:bottom w:val="single" w:sz="4" w:space="0" w:color="BFBFBF"/>
              <w:right w:val="single" w:sz="4" w:space="0" w:color="BFBFBF"/>
            </w:tcBorders>
            <w:shd w:val="clear" w:color="000000" w:fill="FFFFFF"/>
            <w:noWrap/>
            <w:vAlign w:val="center"/>
            <w:hideMark/>
          </w:tcPr>
          <w:p w14:paraId="5FDECB6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64.00</w:t>
            </w:r>
          </w:p>
        </w:tc>
        <w:tc>
          <w:tcPr>
            <w:tcW w:w="888" w:type="dxa"/>
            <w:tcBorders>
              <w:top w:val="nil"/>
              <w:left w:val="nil"/>
              <w:bottom w:val="single" w:sz="4" w:space="0" w:color="BFBFBF"/>
              <w:right w:val="single" w:sz="4" w:space="0" w:color="BFBFBF"/>
            </w:tcBorders>
            <w:shd w:val="clear" w:color="000000" w:fill="FFFFFF"/>
            <w:noWrap/>
            <w:vAlign w:val="center"/>
            <w:hideMark/>
          </w:tcPr>
          <w:p w14:paraId="012F5A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15.00</w:t>
            </w:r>
          </w:p>
        </w:tc>
        <w:tc>
          <w:tcPr>
            <w:tcW w:w="845" w:type="dxa"/>
            <w:tcBorders>
              <w:top w:val="nil"/>
              <w:left w:val="nil"/>
              <w:bottom w:val="single" w:sz="4" w:space="0" w:color="BFBFBF"/>
              <w:right w:val="single" w:sz="4" w:space="0" w:color="BFBFBF"/>
            </w:tcBorders>
            <w:shd w:val="clear" w:color="000000" w:fill="FFFFFF"/>
            <w:noWrap/>
            <w:vAlign w:val="center"/>
            <w:hideMark/>
          </w:tcPr>
          <w:p w14:paraId="10B90E7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37.00</w:t>
            </w:r>
          </w:p>
        </w:tc>
        <w:tc>
          <w:tcPr>
            <w:tcW w:w="852" w:type="dxa"/>
            <w:tcBorders>
              <w:top w:val="nil"/>
              <w:left w:val="nil"/>
              <w:bottom w:val="single" w:sz="4" w:space="0" w:color="BFBFBF"/>
              <w:right w:val="single" w:sz="4" w:space="0" w:color="auto"/>
            </w:tcBorders>
            <w:shd w:val="clear" w:color="000000" w:fill="FFFFFF"/>
            <w:noWrap/>
            <w:vAlign w:val="center"/>
            <w:hideMark/>
          </w:tcPr>
          <w:p w14:paraId="266C536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85.00</w:t>
            </w:r>
          </w:p>
        </w:tc>
      </w:tr>
      <w:tr w:rsidR="001C3D52" w:rsidRPr="001C3D52" w14:paraId="2E9A665A"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B9F5205"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6A1A5F92"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10D14CC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FFFFFF"/>
            <w:noWrap/>
            <w:vAlign w:val="center"/>
            <w:hideMark/>
          </w:tcPr>
          <w:p w14:paraId="487BB8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c>
          <w:tcPr>
            <w:tcW w:w="938" w:type="dxa"/>
            <w:tcBorders>
              <w:top w:val="nil"/>
              <w:left w:val="nil"/>
              <w:bottom w:val="single" w:sz="4" w:space="0" w:color="auto"/>
              <w:right w:val="single" w:sz="4" w:space="0" w:color="BFBFBF"/>
            </w:tcBorders>
            <w:shd w:val="clear" w:color="000000" w:fill="FFFFFF"/>
            <w:noWrap/>
            <w:vAlign w:val="center"/>
            <w:hideMark/>
          </w:tcPr>
          <w:p w14:paraId="4D688F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c>
          <w:tcPr>
            <w:tcW w:w="921" w:type="dxa"/>
            <w:tcBorders>
              <w:top w:val="nil"/>
              <w:left w:val="nil"/>
              <w:bottom w:val="single" w:sz="4" w:space="0" w:color="auto"/>
              <w:right w:val="single" w:sz="4" w:space="0" w:color="BFBFBF"/>
            </w:tcBorders>
            <w:shd w:val="clear" w:color="000000" w:fill="FFFFFF"/>
            <w:noWrap/>
            <w:vAlign w:val="center"/>
            <w:hideMark/>
          </w:tcPr>
          <w:p w14:paraId="3F60915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w:t>
            </w:r>
          </w:p>
        </w:tc>
        <w:tc>
          <w:tcPr>
            <w:tcW w:w="723" w:type="dxa"/>
            <w:tcBorders>
              <w:top w:val="nil"/>
              <w:left w:val="nil"/>
              <w:bottom w:val="single" w:sz="4" w:space="0" w:color="auto"/>
              <w:right w:val="single" w:sz="4" w:space="0" w:color="BFBFBF"/>
            </w:tcBorders>
            <w:shd w:val="clear" w:color="000000" w:fill="FFFFFF"/>
            <w:noWrap/>
            <w:vAlign w:val="center"/>
            <w:hideMark/>
          </w:tcPr>
          <w:p w14:paraId="76B4C4D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w:t>
            </w:r>
          </w:p>
        </w:tc>
        <w:tc>
          <w:tcPr>
            <w:tcW w:w="895" w:type="dxa"/>
            <w:tcBorders>
              <w:top w:val="nil"/>
              <w:left w:val="nil"/>
              <w:bottom w:val="single" w:sz="4" w:space="0" w:color="auto"/>
              <w:right w:val="single" w:sz="4" w:space="0" w:color="BFBFBF"/>
            </w:tcBorders>
            <w:shd w:val="clear" w:color="000000" w:fill="FFFFFF"/>
            <w:noWrap/>
            <w:vAlign w:val="center"/>
            <w:hideMark/>
          </w:tcPr>
          <w:p w14:paraId="0FEF7CB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c>
          <w:tcPr>
            <w:tcW w:w="888" w:type="dxa"/>
            <w:tcBorders>
              <w:top w:val="nil"/>
              <w:left w:val="nil"/>
              <w:bottom w:val="single" w:sz="4" w:space="0" w:color="auto"/>
              <w:right w:val="single" w:sz="4" w:space="0" w:color="BFBFBF"/>
            </w:tcBorders>
            <w:shd w:val="clear" w:color="000000" w:fill="FFFFFF"/>
            <w:noWrap/>
            <w:vAlign w:val="center"/>
            <w:hideMark/>
          </w:tcPr>
          <w:p w14:paraId="718F420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c>
          <w:tcPr>
            <w:tcW w:w="845" w:type="dxa"/>
            <w:tcBorders>
              <w:top w:val="nil"/>
              <w:left w:val="nil"/>
              <w:bottom w:val="single" w:sz="4" w:space="0" w:color="auto"/>
              <w:right w:val="single" w:sz="4" w:space="0" w:color="BFBFBF"/>
            </w:tcBorders>
            <w:shd w:val="clear" w:color="000000" w:fill="FFFFFF"/>
            <w:noWrap/>
            <w:vAlign w:val="center"/>
            <w:hideMark/>
          </w:tcPr>
          <w:p w14:paraId="1FE4FB6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c>
          <w:tcPr>
            <w:tcW w:w="852" w:type="dxa"/>
            <w:tcBorders>
              <w:top w:val="nil"/>
              <w:left w:val="nil"/>
              <w:bottom w:val="single" w:sz="4" w:space="0" w:color="auto"/>
              <w:right w:val="single" w:sz="4" w:space="0" w:color="auto"/>
            </w:tcBorders>
            <w:shd w:val="clear" w:color="000000" w:fill="FFFFFF"/>
            <w:noWrap/>
            <w:vAlign w:val="center"/>
            <w:hideMark/>
          </w:tcPr>
          <w:p w14:paraId="2E8E929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68</w:t>
            </w:r>
          </w:p>
        </w:tc>
      </w:tr>
      <w:tr w:rsidR="001C3D52" w:rsidRPr="001C3D52" w14:paraId="7DFE23E0"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45546B6" w14:textId="3DB53A00"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686A0E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 (or CC5)</w:t>
            </w:r>
          </w:p>
        </w:tc>
        <w:tc>
          <w:tcPr>
            <w:tcW w:w="697" w:type="dxa"/>
            <w:tcBorders>
              <w:top w:val="nil"/>
              <w:left w:val="nil"/>
              <w:bottom w:val="single" w:sz="4" w:space="0" w:color="BFBFBF"/>
              <w:right w:val="single" w:sz="4" w:space="0" w:color="auto"/>
            </w:tcBorders>
            <w:shd w:val="clear" w:color="000000" w:fill="D9D9D9"/>
            <w:noWrap/>
            <w:vAlign w:val="center"/>
            <w:hideMark/>
          </w:tcPr>
          <w:p w14:paraId="75D800F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7AA9899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9.40</w:t>
            </w:r>
          </w:p>
        </w:tc>
        <w:tc>
          <w:tcPr>
            <w:tcW w:w="938" w:type="dxa"/>
            <w:tcBorders>
              <w:top w:val="nil"/>
              <w:left w:val="nil"/>
              <w:bottom w:val="single" w:sz="4" w:space="0" w:color="BFBFBF"/>
              <w:right w:val="single" w:sz="4" w:space="0" w:color="BFBFBF"/>
            </w:tcBorders>
            <w:shd w:val="clear" w:color="000000" w:fill="D9D9D9"/>
            <w:noWrap/>
            <w:vAlign w:val="center"/>
            <w:hideMark/>
          </w:tcPr>
          <w:p w14:paraId="550FACD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1.20</w:t>
            </w:r>
          </w:p>
        </w:tc>
        <w:tc>
          <w:tcPr>
            <w:tcW w:w="921" w:type="dxa"/>
            <w:tcBorders>
              <w:top w:val="nil"/>
              <w:left w:val="nil"/>
              <w:bottom w:val="single" w:sz="4" w:space="0" w:color="BFBFBF"/>
              <w:right w:val="single" w:sz="4" w:space="0" w:color="BFBFBF"/>
            </w:tcBorders>
            <w:shd w:val="clear" w:color="000000" w:fill="D9D9D9"/>
            <w:noWrap/>
            <w:vAlign w:val="center"/>
            <w:hideMark/>
          </w:tcPr>
          <w:p w14:paraId="55665EE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723" w:type="dxa"/>
            <w:tcBorders>
              <w:top w:val="nil"/>
              <w:left w:val="nil"/>
              <w:bottom w:val="single" w:sz="4" w:space="0" w:color="BFBFBF"/>
              <w:right w:val="single" w:sz="4" w:space="0" w:color="BFBFBF"/>
            </w:tcBorders>
            <w:shd w:val="clear" w:color="000000" w:fill="D9D9D9"/>
            <w:noWrap/>
            <w:vAlign w:val="center"/>
            <w:hideMark/>
          </w:tcPr>
          <w:p w14:paraId="53531FC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2.50</w:t>
            </w:r>
          </w:p>
        </w:tc>
        <w:tc>
          <w:tcPr>
            <w:tcW w:w="895" w:type="dxa"/>
            <w:tcBorders>
              <w:top w:val="nil"/>
              <w:left w:val="nil"/>
              <w:bottom w:val="single" w:sz="4" w:space="0" w:color="BFBFBF"/>
              <w:right w:val="single" w:sz="4" w:space="0" w:color="BFBFBF"/>
            </w:tcBorders>
            <w:shd w:val="clear" w:color="000000" w:fill="D9D9D9"/>
            <w:noWrap/>
            <w:vAlign w:val="center"/>
            <w:hideMark/>
          </w:tcPr>
          <w:p w14:paraId="36F7E68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17.70</w:t>
            </w:r>
          </w:p>
        </w:tc>
        <w:tc>
          <w:tcPr>
            <w:tcW w:w="888" w:type="dxa"/>
            <w:tcBorders>
              <w:top w:val="nil"/>
              <w:left w:val="nil"/>
              <w:bottom w:val="single" w:sz="4" w:space="0" w:color="BFBFBF"/>
              <w:right w:val="single" w:sz="4" w:space="0" w:color="BFBFBF"/>
            </w:tcBorders>
            <w:shd w:val="clear" w:color="000000" w:fill="D9D9D9"/>
            <w:noWrap/>
            <w:vAlign w:val="center"/>
            <w:hideMark/>
          </w:tcPr>
          <w:p w14:paraId="5F5451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w:t>
            </w:r>
          </w:p>
        </w:tc>
        <w:tc>
          <w:tcPr>
            <w:tcW w:w="845" w:type="dxa"/>
            <w:tcBorders>
              <w:top w:val="nil"/>
              <w:left w:val="nil"/>
              <w:bottom w:val="single" w:sz="4" w:space="0" w:color="BFBFBF"/>
              <w:right w:val="single" w:sz="4" w:space="0" w:color="BFBFBF"/>
            </w:tcBorders>
            <w:shd w:val="clear" w:color="000000" w:fill="D9D9D9"/>
            <w:noWrap/>
            <w:vAlign w:val="center"/>
            <w:hideMark/>
          </w:tcPr>
          <w:p w14:paraId="40DA3B8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6.30</w:t>
            </w:r>
          </w:p>
        </w:tc>
        <w:tc>
          <w:tcPr>
            <w:tcW w:w="852" w:type="dxa"/>
            <w:tcBorders>
              <w:top w:val="nil"/>
              <w:left w:val="nil"/>
              <w:bottom w:val="single" w:sz="4" w:space="0" w:color="BFBFBF"/>
              <w:right w:val="single" w:sz="4" w:space="0" w:color="auto"/>
            </w:tcBorders>
            <w:shd w:val="clear" w:color="000000" w:fill="D9D9D9"/>
            <w:noWrap/>
            <w:vAlign w:val="center"/>
            <w:hideMark/>
          </w:tcPr>
          <w:p w14:paraId="0F2AF4C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33.30</w:t>
            </w:r>
          </w:p>
        </w:tc>
      </w:tr>
      <w:tr w:rsidR="001C3D52" w:rsidRPr="001C3D52" w14:paraId="7C5172C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9B34C8D"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E8C809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F2DB94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5829E13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10.60</w:t>
            </w:r>
          </w:p>
        </w:tc>
        <w:tc>
          <w:tcPr>
            <w:tcW w:w="938" w:type="dxa"/>
            <w:tcBorders>
              <w:top w:val="nil"/>
              <w:left w:val="nil"/>
              <w:bottom w:val="single" w:sz="4" w:space="0" w:color="BFBFBF"/>
              <w:right w:val="single" w:sz="4" w:space="0" w:color="BFBFBF"/>
            </w:tcBorders>
            <w:shd w:val="clear" w:color="000000" w:fill="D9D9D9"/>
            <w:noWrap/>
            <w:vAlign w:val="center"/>
            <w:hideMark/>
          </w:tcPr>
          <w:p w14:paraId="59B2B21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0.70</w:t>
            </w:r>
          </w:p>
        </w:tc>
        <w:tc>
          <w:tcPr>
            <w:tcW w:w="921" w:type="dxa"/>
            <w:tcBorders>
              <w:top w:val="nil"/>
              <w:left w:val="nil"/>
              <w:bottom w:val="single" w:sz="4" w:space="0" w:color="BFBFBF"/>
              <w:right w:val="single" w:sz="4" w:space="0" w:color="BFBFBF"/>
            </w:tcBorders>
            <w:shd w:val="clear" w:color="000000" w:fill="D9D9D9"/>
            <w:noWrap/>
            <w:vAlign w:val="center"/>
            <w:hideMark/>
          </w:tcPr>
          <w:p w14:paraId="3766B01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0.20</w:t>
            </w:r>
          </w:p>
        </w:tc>
        <w:tc>
          <w:tcPr>
            <w:tcW w:w="723" w:type="dxa"/>
            <w:tcBorders>
              <w:top w:val="nil"/>
              <w:left w:val="nil"/>
              <w:bottom w:val="single" w:sz="4" w:space="0" w:color="BFBFBF"/>
              <w:right w:val="single" w:sz="4" w:space="0" w:color="BFBFBF"/>
            </w:tcBorders>
            <w:shd w:val="clear" w:color="000000" w:fill="D9D9D9"/>
            <w:noWrap/>
            <w:vAlign w:val="center"/>
            <w:hideMark/>
          </w:tcPr>
          <w:p w14:paraId="797D26E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w:t>
            </w:r>
          </w:p>
        </w:tc>
        <w:tc>
          <w:tcPr>
            <w:tcW w:w="895" w:type="dxa"/>
            <w:tcBorders>
              <w:top w:val="nil"/>
              <w:left w:val="nil"/>
              <w:bottom w:val="single" w:sz="4" w:space="0" w:color="BFBFBF"/>
              <w:right w:val="single" w:sz="4" w:space="0" w:color="BFBFBF"/>
            </w:tcBorders>
            <w:shd w:val="clear" w:color="000000" w:fill="D9D9D9"/>
            <w:noWrap/>
            <w:vAlign w:val="center"/>
            <w:hideMark/>
          </w:tcPr>
          <w:p w14:paraId="51499A7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11.30</w:t>
            </w:r>
          </w:p>
        </w:tc>
        <w:tc>
          <w:tcPr>
            <w:tcW w:w="888" w:type="dxa"/>
            <w:tcBorders>
              <w:top w:val="nil"/>
              <w:left w:val="nil"/>
              <w:bottom w:val="single" w:sz="4" w:space="0" w:color="BFBFBF"/>
              <w:right w:val="single" w:sz="4" w:space="0" w:color="BFBFBF"/>
            </w:tcBorders>
            <w:shd w:val="clear" w:color="000000" w:fill="D9D9D9"/>
            <w:noWrap/>
            <w:vAlign w:val="center"/>
            <w:hideMark/>
          </w:tcPr>
          <w:p w14:paraId="0FB7DCD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2.90</w:t>
            </w:r>
          </w:p>
        </w:tc>
        <w:tc>
          <w:tcPr>
            <w:tcW w:w="845" w:type="dxa"/>
            <w:tcBorders>
              <w:top w:val="nil"/>
              <w:left w:val="nil"/>
              <w:bottom w:val="single" w:sz="4" w:space="0" w:color="BFBFBF"/>
              <w:right w:val="single" w:sz="4" w:space="0" w:color="BFBFBF"/>
            </w:tcBorders>
            <w:shd w:val="clear" w:color="000000" w:fill="D9D9D9"/>
            <w:noWrap/>
            <w:vAlign w:val="center"/>
            <w:hideMark/>
          </w:tcPr>
          <w:p w14:paraId="1BA0DA0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3.50</w:t>
            </w:r>
          </w:p>
        </w:tc>
        <w:tc>
          <w:tcPr>
            <w:tcW w:w="852" w:type="dxa"/>
            <w:tcBorders>
              <w:top w:val="nil"/>
              <w:left w:val="nil"/>
              <w:bottom w:val="single" w:sz="4" w:space="0" w:color="BFBFBF"/>
              <w:right w:val="single" w:sz="4" w:space="0" w:color="auto"/>
            </w:tcBorders>
            <w:shd w:val="clear" w:color="000000" w:fill="D9D9D9"/>
            <w:noWrap/>
            <w:vAlign w:val="center"/>
            <w:hideMark/>
          </w:tcPr>
          <w:p w14:paraId="04D862C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20.70</w:t>
            </w:r>
          </w:p>
        </w:tc>
      </w:tr>
      <w:tr w:rsidR="001C3D52" w:rsidRPr="001C3D52" w14:paraId="15D3B89E"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BAC64DA"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FA5DA14"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18AC3E2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22D8646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0.80</w:t>
            </w:r>
          </w:p>
        </w:tc>
        <w:tc>
          <w:tcPr>
            <w:tcW w:w="938" w:type="dxa"/>
            <w:tcBorders>
              <w:top w:val="nil"/>
              <w:left w:val="nil"/>
              <w:bottom w:val="single" w:sz="4" w:space="0" w:color="BFBFBF"/>
              <w:right w:val="single" w:sz="4" w:space="0" w:color="BFBFBF"/>
            </w:tcBorders>
            <w:shd w:val="clear" w:color="000000" w:fill="D9D9D9"/>
            <w:noWrap/>
            <w:vAlign w:val="center"/>
            <w:hideMark/>
          </w:tcPr>
          <w:p w14:paraId="6290E39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0.60</w:t>
            </w:r>
          </w:p>
        </w:tc>
        <w:tc>
          <w:tcPr>
            <w:tcW w:w="921" w:type="dxa"/>
            <w:tcBorders>
              <w:top w:val="nil"/>
              <w:left w:val="nil"/>
              <w:bottom w:val="single" w:sz="4" w:space="0" w:color="BFBFBF"/>
              <w:right w:val="single" w:sz="4" w:space="0" w:color="BFBFBF"/>
            </w:tcBorders>
            <w:shd w:val="clear" w:color="000000" w:fill="D9D9D9"/>
            <w:noWrap/>
            <w:vAlign w:val="center"/>
            <w:hideMark/>
          </w:tcPr>
          <w:p w14:paraId="6B78E53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17FE270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95" w:type="dxa"/>
            <w:tcBorders>
              <w:top w:val="nil"/>
              <w:left w:val="nil"/>
              <w:bottom w:val="single" w:sz="4" w:space="0" w:color="BFBFBF"/>
              <w:right w:val="single" w:sz="4" w:space="0" w:color="BFBFBF"/>
            </w:tcBorders>
            <w:shd w:val="clear" w:color="000000" w:fill="D9D9D9"/>
            <w:noWrap/>
            <w:vAlign w:val="center"/>
            <w:hideMark/>
          </w:tcPr>
          <w:p w14:paraId="0C2C0C4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88" w:type="dxa"/>
            <w:tcBorders>
              <w:top w:val="nil"/>
              <w:left w:val="nil"/>
              <w:bottom w:val="single" w:sz="4" w:space="0" w:color="BFBFBF"/>
              <w:right w:val="single" w:sz="4" w:space="0" w:color="BFBFBF"/>
            </w:tcBorders>
            <w:shd w:val="clear" w:color="000000" w:fill="D9D9D9"/>
            <w:noWrap/>
            <w:vAlign w:val="center"/>
            <w:hideMark/>
          </w:tcPr>
          <w:p w14:paraId="10E0371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845" w:type="dxa"/>
            <w:tcBorders>
              <w:top w:val="nil"/>
              <w:left w:val="nil"/>
              <w:bottom w:val="single" w:sz="4" w:space="0" w:color="BFBFBF"/>
              <w:right w:val="single" w:sz="4" w:space="0" w:color="BFBFBF"/>
            </w:tcBorders>
            <w:shd w:val="clear" w:color="000000" w:fill="D9D9D9"/>
            <w:noWrap/>
            <w:vAlign w:val="center"/>
            <w:hideMark/>
          </w:tcPr>
          <w:p w14:paraId="04AD6C4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D9D9D9"/>
            <w:noWrap/>
            <w:vAlign w:val="center"/>
            <w:hideMark/>
          </w:tcPr>
          <w:p w14:paraId="0C1ED4B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r>
      <w:tr w:rsidR="001C3D52" w:rsidRPr="001C3D52" w14:paraId="41359589"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765E3F17"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18A75051"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nil"/>
              <w:right w:val="single" w:sz="4" w:space="0" w:color="auto"/>
            </w:tcBorders>
            <w:shd w:val="clear" w:color="000000" w:fill="D9D9D9"/>
            <w:noWrap/>
            <w:vAlign w:val="center"/>
            <w:hideMark/>
          </w:tcPr>
          <w:p w14:paraId="65C0E9B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nil"/>
              <w:right w:val="single" w:sz="4" w:space="0" w:color="BFBFBF"/>
            </w:tcBorders>
            <w:shd w:val="clear" w:color="000000" w:fill="D9D9D9"/>
            <w:noWrap/>
            <w:vAlign w:val="center"/>
            <w:hideMark/>
          </w:tcPr>
          <w:p w14:paraId="34D438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41.00</w:t>
            </w:r>
          </w:p>
        </w:tc>
        <w:tc>
          <w:tcPr>
            <w:tcW w:w="938" w:type="dxa"/>
            <w:tcBorders>
              <w:top w:val="nil"/>
              <w:left w:val="nil"/>
              <w:bottom w:val="nil"/>
              <w:right w:val="single" w:sz="4" w:space="0" w:color="BFBFBF"/>
            </w:tcBorders>
            <w:shd w:val="clear" w:color="000000" w:fill="D9D9D9"/>
            <w:noWrap/>
            <w:vAlign w:val="center"/>
            <w:hideMark/>
          </w:tcPr>
          <w:p w14:paraId="4C8F1B1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3.90</w:t>
            </w:r>
          </w:p>
        </w:tc>
        <w:tc>
          <w:tcPr>
            <w:tcW w:w="921" w:type="dxa"/>
            <w:tcBorders>
              <w:top w:val="nil"/>
              <w:left w:val="nil"/>
              <w:bottom w:val="nil"/>
              <w:right w:val="single" w:sz="4" w:space="0" w:color="BFBFBF"/>
            </w:tcBorders>
            <w:shd w:val="clear" w:color="000000" w:fill="D9D9D9"/>
            <w:noWrap/>
            <w:vAlign w:val="center"/>
            <w:hideMark/>
          </w:tcPr>
          <w:p w14:paraId="290F1DD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0.70</w:t>
            </w:r>
          </w:p>
        </w:tc>
        <w:tc>
          <w:tcPr>
            <w:tcW w:w="723" w:type="dxa"/>
            <w:tcBorders>
              <w:top w:val="nil"/>
              <w:left w:val="nil"/>
              <w:bottom w:val="nil"/>
              <w:right w:val="single" w:sz="4" w:space="0" w:color="BFBFBF"/>
            </w:tcBorders>
            <w:shd w:val="clear" w:color="000000" w:fill="D9D9D9"/>
            <w:noWrap/>
            <w:vAlign w:val="center"/>
            <w:hideMark/>
          </w:tcPr>
          <w:p w14:paraId="43F7BA4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6.00</w:t>
            </w:r>
          </w:p>
        </w:tc>
        <w:tc>
          <w:tcPr>
            <w:tcW w:w="895" w:type="dxa"/>
            <w:tcBorders>
              <w:top w:val="nil"/>
              <w:left w:val="nil"/>
              <w:bottom w:val="nil"/>
              <w:right w:val="single" w:sz="4" w:space="0" w:color="BFBFBF"/>
            </w:tcBorders>
            <w:shd w:val="clear" w:color="000000" w:fill="D9D9D9"/>
            <w:noWrap/>
            <w:vAlign w:val="center"/>
            <w:hideMark/>
          </w:tcPr>
          <w:p w14:paraId="11B34B4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37.00</w:t>
            </w:r>
          </w:p>
        </w:tc>
        <w:tc>
          <w:tcPr>
            <w:tcW w:w="888" w:type="dxa"/>
            <w:tcBorders>
              <w:top w:val="nil"/>
              <w:left w:val="nil"/>
              <w:bottom w:val="nil"/>
              <w:right w:val="single" w:sz="4" w:space="0" w:color="BFBFBF"/>
            </w:tcBorders>
            <w:shd w:val="clear" w:color="000000" w:fill="D9D9D9"/>
            <w:noWrap/>
            <w:vAlign w:val="center"/>
            <w:hideMark/>
          </w:tcPr>
          <w:p w14:paraId="265CCA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12.00</w:t>
            </w:r>
          </w:p>
        </w:tc>
        <w:tc>
          <w:tcPr>
            <w:tcW w:w="845" w:type="dxa"/>
            <w:tcBorders>
              <w:top w:val="nil"/>
              <w:left w:val="nil"/>
              <w:bottom w:val="nil"/>
              <w:right w:val="single" w:sz="4" w:space="0" w:color="BFBFBF"/>
            </w:tcBorders>
            <w:shd w:val="clear" w:color="000000" w:fill="D9D9D9"/>
            <w:noWrap/>
            <w:vAlign w:val="center"/>
            <w:hideMark/>
          </w:tcPr>
          <w:p w14:paraId="50D8126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18.00</w:t>
            </w:r>
          </w:p>
        </w:tc>
        <w:tc>
          <w:tcPr>
            <w:tcW w:w="852" w:type="dxa"/>
            <w:tcBorders>
              <w:top w:val="nil"/>
              <w:left w:val="nil"/>
              <w:bottom w:val="nil"/>
              <w:right w:val="single" w:sz="4" w:space="0" w:color="auto"/>
            </w:tcBorders>
            <w:shd w:val="clear" w:color="000000" w:fill="D9D9D9"/>
            <w:noWrap/>
            <w:vAlign w:val="center"/>
            <w:hideMark/>
          </w:tcPr>
          <w:p w14:paraId="0C48000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66.00</w:t>
            </w:r>
          </w:p>
        </w:tc>
      </w:tr>
      <w:tr w:rsidR="001C3D52" w:rsidRPr="001C3D52" w14:paraId="16D87EE8"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3FB67AD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69279CB"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4C5740B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D9D9D9"/>
            <w:noWrap/>
            <w:vAlign w:val="center"/>
            <w:hideMark/>
          </w:tcPr>
          <w:p w14:paraId="4A5B13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c>
          <w:tcPr>
            <w:tcW w:w="938" w:type="dxa"/>
            <w:tcBorders>
              <w:top w:val="nil"/>
              <w:left w:val="nil"/>
              <w:bottom w:val="single" w:sz="4" w:space="0" w:color="auto"/>
              <w:right w:val="single" w:sz="4" w:space="0" w:color="BFBFBF"/>
            </w:tcBorders>
            <w:shd w:val="clear" w:color="000000" w:fill="D9D9D9"/>
            <w:noWrap/>
            <w:vAlign w:val="center"/>
            <w:hideMark/>
          </w:tcPr>
          <w:p w14:paraId="230A35A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c>
          <w:tcPr>
            <w:tcW w:w="921" w:type="dxa"/>
            <w:tcBorders>
              <w:top w:val="nil"/>
              <w:left w:val="nil"/>
              <w:bottom w:val="single" w:sz="4" w:space="0" w:color="auto"/>
              <w:right w:val="single" w:sz="4" w:space="0" w:color="BFBFBF"/>
            </w:tcBorders>
            <w:shd w:val="clear" w:color="000000" w:fill="D9D9D9"/>
            <w:noWrap/>
            <w:vAlign w:val="center"/>
            <w:hideMark/>
          </w:tcPr>
          <w:p w14:paraId="59BA412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20.00</w:t>
            </w:r>
          </w:p>
        </w:tc>
        <w:tc>
          <w:tcPr>
            <w:tcW w:w="723" w:type="dxa"/>
            <w:tcBorders>
              <w:top w:val="nil"/>
              <w:left w:val="nil"/>
              <w:bottom w:val="single" w:sz="4" w:space="0" w:color="auto"/>
              <w:right w:val="single" w:sz="4" w:space="0" w:color="BFBFBF"/>
            </w:tcBorders>
            <w:shd w:val="clear" w:color="000000" w:fill="D9D9D9"/>
            <w:noWrap/>
            <w:vAlign w:val="center"/>
            <w:hideMark/>
          </w:tcPr>
          <w:p w14:paraId="5962796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16.00</w:t>
            </w:r>
          </w:p>
        </w:tc>
        <w:tc>
          <w:tcPr>
            <w:tcW w:w="895" w:type="dxa"/>
            <w:tcBorders>
              <w:top w:val="nil"/>
              <w:left w:val="nil"/>
              <w:bottom w:val="single" w:sz="4" w:space="0" w:color="auto"/>
              <w:right w:val="single" w:sz="4" w:space="0" w:color="BFBFBF"/>
            </w:tcBorders>
            <w:shd w:val="clear" w:color="000000" w:fill="D9D9D9"/>
            <w:noWrap/>
            <w:vAlign w:val="center"/>
            <w:hideMark/>
          </w:tcPr>
          <w:p w14:paraId="31D8C83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c>
          <w:tcPr>
            <w:tcW w:w="888" w:type="dxa"/>
            <w:tcBorders>
              <w:top w:val="nil"/>
              <w:left w:val="nil"/>
              <w:bottom w:val="single" w:sz="4" w:space="0" w:color="auto"/>
              <w:right w:val="single" w:sz="4" w:space="0" w:color="BFBFBF"/>
            </w:tcBorders>
            <w:shd w:val="clear" w:color="000000" w:fill="D9D9D9"/>
            <w:noWrap/>
            <w:vAlign w:val="center"/>
            <w:hideMark/>
          </w:tcPr>
          <w:p w14:paraId="64852D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c>
          <w:tcPr>
            <w:tcW w:w="845" w:type="dxa"/>
            <w:tcBorders>
              <w:top w:val="nil"/>
              <w:left w:val="nil"/>
              <w:bottom w:val="single" w:sz="4" w:space="0" w:color="auto"/>
              <w:right w:val="single" w:sz="4" w:space="0" w:color="BFBFBF"/>
            </w:tcBorders>
            <w:shd w:val="clear" w:color="000000" w:fill="D9D9D9"/>
            <w:noWrap/>
            <w:vAlign w:val="center"/>
            <w:hideMark/>
          </w:tcPr>
          <w:p w14:paraId="6431A96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c>
          <w:tcPr>
            <w:tcW w:w="852" w:type="dxa"/>
            <w:tcBorders>
              <w:top w:val="nil"/>
              <w:left w:val="nil"/>
              <w:bottom w:val="single" w:sz="4" w:space="0" w:color="auto"/>
              <w:right w:val="single" w:sz="4" w:space="0" w:color="auto"/>
            </w:tcBorders>
            <w:shd w:val="clear" w:color="000000" w:fill="D9D9D9"/>
            <w:noWrap/>
            <w:vAlign w:val="center"/>
            <w:hideMark/>
          </w:tcPr>
          <w:p w14:paraId="603CC82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21.00</w:t>
            </w:r>
          </w:p>
        </w:tc>
      </w:tr>
      <w:tr w:rsidR="001C3D52" w:rsidRPr="001C3D52" w14:paraId="7E4DCD33"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A8936D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multi-annual</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0A990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T (or CC6)</w:t>
            </w:r>
          </w:p>
        </w:tc>
        <w:tc>
          <w:tcPr>
            <w:tcW w:w="697" w:type="dxa"/>
            <w:tcBorders>
              <w:top w:val="nil"/>
              <w:left w:val="nil"/>
              <w:bottom w:val="single" w:sz="4" w:space="0" w:color="BFBFBF"/>
              <w:right w:val="single" w:sz="4" w:space="0" w:color="auto"/>
            </w:tcBorders>
            <w:shd w:val="clear" w:color="auto" w:fill="auto"/>
            <w:noWrap/>
            <w:vAlign w:val="center"/>
            <w:hideMark/>
          </w:tcPr>
          <w:p w14:paraId="2A9E364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2942DB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2.05</w:t>
            </w:r>
          </w:p>
        </w:tc>
        <w:tc>
          <w:tcPr>
            <w:tcW w:w="938" w:type="dxa"/>
            <w:tcBorders>
              <w:top w:val="single" w:sz="4" w:space="0" w:color="BFBFBF"/>
              <w:left w:val="nil"/>
              <w:bottom w:val="single" w:sz="4" w:space="0" w:color="BFBFBF"/>
              <w:right w:val="single" w:sz="4" w:space="0" w:color="BFBFBF"/>
            </w:tcBorders>
            <w:shd w:val="clear" w:color="000000" w:fill="FFFFFF"/>
            <w:noWrap/>
            <w:vAlign w:val="center"/>
            <w:hideMark/>
          </w:tcPr>
          <w:p w14:paraId="59AB622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0.67</w:t>
            </w:r>
          </w:p>
        </w:tc>
        <w:tc>
          <w:tcPr>
            <w:tcW w:w="921" w:type="dxa"/>
            <w:tcBorders>
              <w:top w:val="nil"/>
              <w:left w:val="nil"/>
              <w:bottom w:val="nil"/>
              <w:right w:val="nil"/>
            </w:tcBorders>
            <w:shd w:val="clear" w:color="auto" w:fill="auto"/>
            <w:noWrap/>
            <w:vAlign w:val="center"/>
            <w:hideMark/>
          </w:tcPr>
          <w:p w14:paraId="1EE08E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0.03</w:t>
            </w:r>
          </w:p>
        </w:tc>
        <w:tc>
          <w:tcPr>
            <w:tcW w:w="723"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7BCA1F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95" w:type="dxa"/>
            <w:tcBorders>
              <w:top w:val="single" w:sz="4" w:space="0" w:color="BFBFBF"/>
              <w:left w:val="nil"/>
              <w:bottom w:val="single" w:sz="4" w:space="0" w:color="BFBFBF"/>
              <w:right w:val="single" w:sz="4" w:space="0" w:color="BFBFBF"/>
            </w:tcBorders>
            <w:shd w:val="clear" w:color="000000" w:fill="FFFFFF"/>
            <w:noWrap/>
            <w:vAlign w:val="center"/>
            <w:hideMark/>
          </w:tcPr>
          <w:p w14:paraId="0A9EF76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7.15</w:t>
            </w:r>
          </w:p>
        </w:tc>
        <w:tc>
          <w:tcPr>
            <w:tcW w:w="888" w:type="dxa"/>
            <w:tcBorders>
              <w:top w:val="single" w:sz="4" w:space="0" w:color="BFBFBF"/>
              <w:left w:val="nil"/>
              <w:bottom w:val="single" w:sz="4" w:space="0" w:color="BFBFBF"/>
              <w:right w:val="single" w:sz="4" w:space="0" w:color="BFBFBF"/>
            </w:tcBorders>
            <w:shd w:val="clear" w:color="000000" w:fill="FFFFFF"/>
            <w:noWrap/>
            <w:vAlign w:val="center"/>
            <w:hideMark/>
          </w:tcPr>
          <w:p w14:paraId="0F85B60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2.75</w:t>
            </w:r>
          </w:p>
        </w:tc>
        <w:tc>
          <w:tcPr>
            <w:tcW w:w="845" w:type="dxa"/>
            <w:tcBorders>
              <w:top w:val="single" w:sz="4" w:space="0" w:color="BFBFBF"/>
              <w:left w:val="nil"/>
              <w:bottom w:val="single" w:sz="4" w:space="0" w:color="BFBFBF"/>
              <w:right w:val="single" w:sz="4" w:space="0" w:color="BFBFBF"/>
            </w:tcBorders>
            <w:shd w:val="clear" w:color="000000" w:fill="FFFFFF"/>
            <w:noWrap/>
            <w:vAlign w:val="center"/>
            <w:hideMark/>
          </w:tcPr>
          <w:p w14:paraId="17A530A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3.25</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3748C8D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20.71</w:t>
            </w:r>
          </w:p>
        </w:tc>
      </w:tr>
      <w:tr w:rsidR="001C3D52" w:rsidRPr="001C3D52" w14:paraId="78BF3CE5"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9C6095A"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D6183DC"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710C51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00981AF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3.26</w:t>
            </w:r>
          </w:p>
        </w:tc>
        <w:tc>
          <w:tcPr>
            <w:tcW w:w="938" w:type="dxa"/>
            <w:tcBorders>
              <w:top w:val="nil"/>
              <w:left w:val="nil"/>
              <w:bottom w:val="single" w:sz="4" w:space="0" w:color="BFBFBF"/>
              <w:right w:val="single" w:sz="4" w:space="0" w:color="BFBFBF"/>
            </w:tcBorders>
            <w:shd w:val="clear" w:color="000000" w:fill="FFFFFF"/>
            <w:noWrap/>
            <w:vAlign w:val="center"/>
            <w:hideMark/>
          </w:tcPr>
          <w:p w14:paraId="66504D4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0.23</w:t>
            </w:r>
          </w:p>
        </w:tc>
        <w:tc>
          <w:tcPr>
            <w:tcW w:w="921" w:type="dxa"/>
            <w:tcBorders>
              <w:top w:val="single" w:sz="4" w:space="0" w:color="BFBFBF"/>
              <w:left w:val="nil"/>
              <w:bottom w:val="single" w:sz="4" w:space="0" w:color="BFBFBF"/>
              <w:right w:val="single" w:sz="4" w:space="0" w:color="BFBFBF"/>
            </w:tcBorders>
            <w:shd w:val="clear" w:color="000000" w:fill="FFFFFF"/>
            <w:noWrap/>
            <w:vAlign w:val="center"/>
            <w:hideMark/>
          </w:tcPr>
          <w:p w14:paraId="31B16FD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0.01</w:t>
            </w:r>
          </w:p>
        </w:tc>
        <w:tc>
          <w:tcPr>
            <w:tcW w:w="723" w:type="dxa"/>
            <w:tcBorders>
              <w:top w:val="nil"/>
              <w:left w:val="nil"/>
              <w:bottom w:val="single" w:sz="4" w:space="0" w:color="BFBFBF"/>
              <w:right w:val="single" w:sz="4" w:space="0" w:color="BFBFBF"/>
            </w:tcBorders>
            <w:shd w:val="clear" w:color="000000" w:fill="FFFFFF"/>
            <w:noWrap/>
            <w:vAlign w:val="center"/>
            <w:hideMark/>
          </w:tcPr>
          <w:p w14:paraId="7F1B6DC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1.08</w:t>
            </w:r>
          </w:p>
        </w:tc>
        <w:tc>
          <w:tcPr>
            <w:tcW w:w="895" w:type="dxa"/>
            <w:tcBorders>
              <w:top w:val="nil"/>
              <w:left w:val="nil"/>
              <w:bottom w:val="single" w:sz="4" w:space="0" w:color="BFBFBF"/>
              <w:right w:val="single" w:sz="4" w:space="0" w:color="BFBFBF"/>
            </w:tcBorders>
            <w:shd w:val="clear" w:color="000000" w:fill="FFFFFF"/>
            <w:noWrap/>
            <w:vAlign w:val="center"/>
            <w:hideMark/>
          </w:tcPr>
          <w:p w14:paraId="5A4E743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9.21</w:t>
            </w:r>
          </w:p>
        </w:tc>
        <w:tc>
          <w:tcPr>
            <w:tcW w:w="888" w:type="dxa"/>
            <w:tcBorders>
              <w:top w:val="nil"/>
              <w:left w:val="nil"/>
              <w:bottom w:val="single" w:sz="4" w:space="0" w:color="BFBFBF"/>
              <w:right w:val="single" w:sz="4" w:space="0" w:color="BFBFBF"/>
            </w:tcBorders>
            <w:shd w:val="clear" w:color="000000" w:fill="FFFFFF"/>
            <w:noWrap/>
            <w:vAlign w:val="center"/>
            <w:hideMark/>
          </w:tcPr>
          <w:p w14:paraId="0ECDE3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1.63</w:t>
            </w:r>
          </w:p>
        </w:tc>
        <w:tc>
          <w:tcPr>
            <w:tcW w:w="845" w:type="dxa"/>
            <w:tcBorders>
              <w:top w:val="nil"/>
              <w:left w:val="nil"/>
              <w:bottom w:val="single" w:sz="4" w:space="0" w:color="BFBFBF"/>
              <w:right w:val="single" w:sz="4" w:space="0" w:color="BFBFBF"/>
            </w:tcBorders>
            <w:shd w:val="clear" w:color="000000" w:fill="FFFFFF"/>
            <w:noWrap/>
            <w:vAlign w:val="center"/>
            <w:hideMark/>
          </w:tcPr>
          <w:p w14:paraId="0BA3974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2.19</w:t>
            </w:r>
          </w:p>
        </w:tc>
        <w:tc>
          <w:tcPr>
            <w:tcW w:w="852" w:type="dxa"/>
            <w:tcBorders>
              <w:top w:val="nil"/>
              <w:left w:val="nil"/>
              <w:bottom w:val="single" w:sz="4" w:space="0" w:color="BFBFBF"/>
              <w:right w:val="single" w:sz="4" w:space="0" w:color="auto"/>
            </w:tcBorders>
            <w:shd w:val="clear" w:color="000000" w:fill="FFFFFF"/>
            <w:noWrap/>
            <w:vAlign w:val="center"/>
            <w:hideMark/>
          </w:tcPr>
          <w:p w14:paraId="1DEF19D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8.80</w:t>
            </w:r>
          </w:p>
        </w:tc>
      </w:tr>
      <w:tr w:rsidR="001C3D52" w:rsidRPr="001C3D52" w14:paraId="348AE039"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5B901DB1"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42CFFCEC"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4026B99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28AB614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0.11</w:t>
            </w:r>
          </w:p>
        </w:tc>
        <w:tc>
          <w:tcPr>
            <w:tcW w:w="938" w:type="dxa"/>
            <w:tcBorders>
              <w:top w:val="nil"/>
              <w:left w:val="nil"/>
              <w:bottom w:val="single" w:sz="4" w:space="0" w:color="BFBFBF"/>
              <w:right w:val="single" w:sz="4" w:space="0" w:color="BFBFBF"/>
            </w:tcBorders>
            <w:shd w:val="clear" w:color="000000" w:fill="FFFFFF"/>
            <w:noWrap/>
            <w:vAlign w:val="center"/>
            <w:hideMark/>
          </w:tcPr>
          <w:p w14:paraId="51BF9ED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0.25</w:t>
            </w:r>
          </w:p>
        </w:tc>
        <w:tc>
          <w:tcPr>
            <w:tcW w:w="921" w:type="dxa"/>
            <w:tcBorders>
              <w:top w:val="nil"/>
              <w:left w:val="nil"/>
              <w:bottom w:val="single" w:sz="4" w:space="0" w:color="BFBFBF"/>
              <w:right w:val="single" w:sz="4" w:space="0" w:color="BFBFBF"/>
            </w:tcBorders>
            <w:shd w:val="clear" w:color="000000" w:fill="FFFFFF"/>
            <w:noWrap/>
            <w:vAlign w:val="center"/>
            <w:hideMark/>
          </w:tcPr>
          <w:p w14:paraId="3F3D3A8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0.02</w:t>
            </w:r>
          </w:p>
        </w:tc>
        <w:tc>
          <w:tcPr>
            <w:tcW w:w="723" w:type="dxa"/>
            <w:tcBorders>
              <w:top w:val="nil"/>
              <w:left w:val="nil"/>
              <w:bottom w:val="single" w:sz="4" w:space="0" w:color="BFBFBF"/>
              <w:right w:val="single" w:sz="4" w:space="0" w:color="BFBFBF"/>
            </w:tcBorders>
            <w:shd w:val="clear" w:color="000000" w:fill="FFFFFF"/>
            <w:noWrap/>
            <w:vAlign w:val="center"/>
            <w:hideMark/>
          </w:tcPr>
          <w:p w14:paraId="2AFA3AA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4.00</w:t>
            </w:r>
          </w:p>
        </w:tc>
        <w:tc>
          <w:tcPr>
            <w:tcW w:w="895" w:type="dxa"/>
            <w:tcBorders>
              <w:top w:val="nil"/>
              <w:left w:val="nil"/>
              <w:bottom w:val="single" w:sz="4" w:space="0" w:color="BFBFBF"/>
              <w:right w:val="single" w:sz="4" w:space="0" w:color="BFBFBF"/>
            </w:tcBorders>
            <w:shd w:val="clear" w:color="000000" w:fill="FFFFFF"/>
            <w:noWrap/>
            <w:vAlign w:val="center"/>
            <w:hideMark/>
          </w:tcPr>
          <w:p w14:paraId="5CA8358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88" w:type="dxa"/>
            <w:tcBorders>
              <w:top w:val="nil"/>
              <w:left w:val="nil"/>
              <w:bottom w:val="single" w:sz="4" w:space="0" w:color="BFBFBF"/>
              <w:right w:val="single" w:sz="4" w:space="0" w:color="BFBFBF"/>
            </w:tcBorders>
            <w:shd w:val="clear" w:color="000000" w:fill="FFFFFF"/>
            <w:noWrap/>
            <w:vAlign w:val="center"/>
            <w:hideMark/>
          </w:tcPr>
          <w:p w14:paraId="3C1ABD0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0.89</w:t>
            </w:r>
          </w:p>
        </w:tc>
        <w:tc>
          <w:tcPr>
            <w:tcW w:w="845" w:type="dxa"/>
            <w:tcBorders>
              <w:top w:val="nil"/>
              <w:left w:val="nil"/>
              <w:bottom w:val="single" w:sz="4" w:space="0" w:color="BFBFBF"/>
              <w:right w:val="single" w:sz="4" w:space="0" w:color="BFBFBF"/>
            </w:tcBorders>
            <w:shd w:val="clear" w:color="000000" w:fill="FFFFFF"/>
            <w:noWrap/>
            <w:vAlign w:val="center"/>
            <w:hideMark/>
          </w:tcPr>
          <w:p w14:paraId="68D3BEB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w:t>
            </w:r>
          </w:p>
        </w:tc>
        <w:tc>
          <w:tcPr>
            <w:tcW w:w="852" w:type="dxa"/>
            <w:tcBorders>
              <w:top w:val="nil"/>
              <w:left w:val="nil"/>
              <w:bottom w:val="single" w:sz="4" w:space="0" w:color="BFBFBF"/>
              <w:right w:val="single" w:sz="4" w:space="0" w:color="auto"/>
            </w:tcBorders>
            <w:shd w:val="clear" w:color="000000" w:fill="FFFFFF"/>
            <w:noWrap/>
            <w:vAlign w:val="center"/>
            <w:hideMark/>
          </w:tcPr>
          <w:p w14:paraId="1E4768C4"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r>
      <w:tr w:rsidR="001C3D52" w:rsidRPr="001C3D52" w14:paraId="2CA9F872"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EC8CD5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08795167"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auto" w:fill="auto"/>
            <w:noWrap/>
            <w:vAlign w:val="center"/>
            <w:hideMark/>
          </w:tcPr>
          <w:p w14:paraId="3134A00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FFFFFF"/>
            <w:noWrap/>
            <w:vAlign w:val="center"/>
            <w:hideMark/>
          </w:tcPr>
          <w:p w14:paraId="4AEB1A0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12.00</w:t>
            </w:r>
          </w:p>
        </w:tc>
        <w:tc>
          <w:tcPr>
            <w:tcW w:w="938" w:type="dxa"/>
            <w:tcBorders>
              <w:top w:val="nil"/>
              <w:left w:val="nil"/>
              <w:bottom w:val="single" w:sz="4" w:space="0" w:color="BFBFBF"/>
              <w:right w:val="single" w:sz="4" w:space="0" w:color="BFBFBF"/>
            </w:tcBorders>
            <w:shd w:val="clear" w:color="000000" w:fill="FFFFFF"/>
            <w:noWrap/>
            <w:vAlign w:val="center"/>
            <w:hideMark/>
          </w:tcPr>
          <w:p w14:paraId="3853872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1.19</w:t>
            </w:r>
          </w:p>
        </w:tc>
        <w:tc>
          <w:tcPr>
            <w:tcW w:w="921" w:type="dxa"/>
            <w:tcBorders>
              <w:top w:val="nil"/>
              <w:left w:val="nil"/>
              <w:bottom w:val="single" w:sz="4" w:space="0" w:color="BFBFBF"/>
              <w:right w:val="single" w:sz="4" w:space="0" w:color="BFBFBF"/>
            </w:tcBorders>
            <w:shd w:val="clear" w:color="000000" w:fill="FFFFFF"/>
            <w:noWrap/>
            <w:vAlign w:val="center"/>
            <w:hideMark/>
          </w:tcPr>
          <w:p w14:paraId="77754EA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0.04</w:t>
            </w:r>
          </w:p>
        </w:tc>
        <w:tc>
          <w:tcPr>
            <w:tcW w:w="723" w:type="dxa"/>
            <w:tcBorders>
              <w:top w:val="nil"/>
              <w:left w:val="nil"/>
              <w:bottom w:val="single" w:sz="4" w:space="0" w:color="BFBFBF"/>
              <w:right w:val="single" w:sz="4" w:space="0" w:color="BFBFBF"/>
            </w:tcBorders>
            <w:shd w:val="clear" w:color="000000" w:fill="FFFFFF"/>
            <w:noWrap/>
            <w:vAlign w:val="center"/>
            <w:hideMark/>
          </w:tcPr>
          <w:p w14:paraId="6A57CBF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6.50</w:t>
            </w:r>
          </w:p>
        </w:tc>
        <w:tc>
          <w:tcPr>
            <w:tcW w:w="895" w:type="dxa"/>
            <w:tcBorders>
              <w:top w:val="nil"/>
              <w:left w:val="nil"/>
              <w:bottom w:val="single" w:sz="4" w:space="0" w:color="BFBFBF"/>
              <w:right w:val="single" w:sz="4" w:space="0" w:color="BFBFBF"/>
            </w:tcBorders>
            <w:shd w:val="clear" w:color="000000" w:fill="FFFFFF"/>
            <w:noWrap/>
            <w:vAlign w:val="center"/>
            <w:hideMark/>
          </w:tcPr>
          <w:p w14:paraId="4539890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35.00</w:t>
            </w:r>
          </w:p>
        </w:tc>
        <w:tc>
          <w:tcPr>
            <w:tcW w:w="888" w:type="dxa"/>
            <w:tcBorders>
              <w:top w:val="nil"/>
              <w:left w:val="nil"/>
              <w:bottom w:val="single" w:sz="4" w:space="0" w:color="BFBFBF"/>
              <w:right w:val="single" w:sz="4" w:space="0" w:color="BFBFBF"/>
            </w:tcBorders>
            <w:shd w:val="clear" w:color="000000" w:fill="FFFFFF"/>
            <w:noWrap/>
            <w:vAlign w:val="center"/>
            <w:hideMark/>
          </w:tcPr>
          <w:p w14:paraId="4B4B468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7.00</w:t>
            </w:r>
          </w:p>
        </w:tc>
        <w:tc>
          <w:tcPr>
            <w:tcW w:w="845" w:type="dxa"/>
            <w:tcBorders>
              <w:top w:val="nil"/>
              <w:left w:val="nil"/>
              <w:bottom w:val="single" w:sz="4" w:space="0" w:color="BFBFBF"/>
              <w:right w:val="single" w:sz="4" w:space="0" w:color="BFBFBF"/>
            </w:tcBorders>
            <w:shd w:val="clear" w:color="000000" w:fill="FFFFFF"/>
            <w:noWrap/>
            <w:vAlign w:val="center"/>
            <w:hideMark/>
          </w:tcPr>
          <w:p w14:paraId="21DEB47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10.00</w:t>
            </w:r>
          </w:p>
        </w:tc>
        <w:tc>
          <w:tcPr>
            <w:tcW w:w="852" w:type="dxa"/>
            <w:tcBorders>
              <w:top w:val="nil"/>
              <w:left w:val="nil"/>
              <w:bottom w:val="single" w:sz="4" w:space="0" w:color="BFBFBF"/>
              <w:right w:val="single" w:sz="4" w:space="0" w:color="auto"/>
            </w:tcBorders>
            <w:shd w:val="clear" w:color="000000" w:fill="FFFFFF"/>
            <w:noWrap/>
            <w:vAlign w:val="center"/>
            <w:hideMark/>
          </w:tcPr>
          <w:p w14:paraId="77BD1A6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36.87</w:t>
            </w:r>
          </w:p>
        </w:tc>
      </w:tr>
      <w:tr w:rsidR="001C3D52" w:rsidRPr="001C3D52" w14:paraId="229B5476"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0FACF4F9"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793EB9D6"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auto" w:fill="auto"/>
            <w:noWrap/>
            <w:vAlign w:val="center"/>
            <w:hideMark/>
          </w:tcPr>
          <w:p w14:paraId="766C4E9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FFFFFF"/>
            <w:noWrap/>
            <w:vAlign w:val="center"/>
            <w:hideMark/>
          </w:tcPr>
          <w:p w14:paraId="340FB67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w:t>
            </w:r>
          </w:p>
        </w:tc>
        <w:tc>
          <w:tcPr>
            <w:tcW w:w="938" w:type="dxa"/>
            <w:tcBorders>
              <w:top w:val="nil"/>
              <w:left w:val="nil"/>
              <w:bottom w:val="single" w:sz="4" w:space="0" w:color="auto"/>
              <w:right w:val="single" w:sz="4" w:space="0" w:color="BFBFBF"/>
            </w:tcBorders>
            <w:shd w:val="clear" w:color="000000" w:fill="FFFFFF"/>
            <w:noWrap/>
            <w:vAlign w:val="center"/>
            <w:hideMark/>
          </w:tcPr>
          <w:p w14:paraId="59D7FBA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w:t>
            </w:r>
          </w:p>
        </w:tc>
        <w:tc>
          <w:tcPr>
            <w:tcW w:w="921" w:type="dxa"/>
            <w:tcBorders>
              <w:top w:val="nil"/>
              <w:left w:val="nil"/>
              <w:bottom w:val="single" w:sz="4" w:space="0" w:color="auto"/>
              <w:right w:val="single" w:sz="4" w:space="0" w:color="BFBFBF"/>
            </w:tcBorders>
            <w:shd w:val="clear" w:color="000000" w:fill="FFFFFF"/>
            <w:noWrap/>
            <w:vAlign w:val="center"/>
            <w:hideMark/>
          </w:tcPr>
          <w:p w14:paraId="4DDEECC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723" w:type="dxa"/>
            <w:tcBorders>
              <w:top w:val="nil"/>
              <w:left w:val="nil"/>
              <w:bottom w:val="single" w:sz="4" w:space="0" w:color="auto"/>
              <w:right w:val="single" w:sz="4" w:space="0" w:color="BFBFBF"/>
            </w:tcBorders>
            <w:shd w:val="clear" w:color="000000" w:fill="FFFFFF"/>
            <w:noWrap/>
            <w:vAlign w:val="center"/>
            <w:hideMark/>
          </w:tcPr>
          <w:p w14:paraId="7C2E21F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w:t>
            </w:r>
          </w:p>
        </w:tc>
        <w:tc>
          <w:tcPr>
            <w:tcW w:w="895" w:type="dxa"/>
            <w:tcBorders>
              <w:top w:val="nil"/>
              <w:left w:val="nil"/>
              <w:bottom w:val="single" w:sz="4" w:space="0" w:color="auto"/>
              <w:right w:val="single" w:sz="4" w:space="0" w:color="BFBFBF"/>
            </w:tcBorders>
            <w:shd w:val="clear" w:color="000000" w:fill="FFFFFF"/>
            <w:noWrap/>
            <w:vAlign w:val="center"/>
            <w:hideMark/>
          </w:tcPr>
          <w:p w14:paraId="10DB2B1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w:t>
            </w:r>
          </w:p>
        </w:tc>
        <w:tc>
          <w:tcPr>
            <w:tcW w:w="888" w:type="dxa"/>
            <w:tcBorders>
              <w:top w:val="nil"/>
              <w:left w:val="nil"/>
              <w:bottom w:val="single" w:sz="4" w:space="0" w:color="auto"/>
              <w:right w:val="single" w:sz="4" w:space="0" w:color="BFBFBF"/>
            </w:tcBorders>
            <w:shd w:val="clear" w:color="000000" w:fill="FFFFFF"/>
            <w:noWrap/>
            <w:vAlign w:val="center"/>
            <w:hideMark/>
          </w:tcPr>
          <w:p w14:paraId="4310400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w:t>
            </w:r>
          </w:p>
        </w:tc>
        <w:tc>
          <w:tcPr>
            <w:tcW w:w="845" w:type="dxa"/>
            <w:tcBorders>
              <w:top w:val="nil"/>
              <w:left w:val="nil"/>
              <w:bottom w:val="single" w:sz="4" w:space="0" w:color="auto"/>
              <w:right w:val="single" w:sz="4" w:space="0" w:color="BFBFBF"/>
            </w:tcBorders>
            <w:shd w:val="clear" w:color="000000" w:fill="FFFFFF"/>
            <w:noWrap/>
            <w:vAlign w:val="center"/>
            <w:hideMark/>
          </w:tcPr>
          <w:p w14:paraId="6176563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w:t>
            </w:r>
          </w:p>
        </w:tc>
        <w:tc>
          <w:tcPr>
            <w:tcW w:w="852" w:type="dxa"/>
            <w:tcBorders>
              <w:top w:val="nil"/>
              <w:left w:val="nil"/>
              <w:bottom w:val="single" w:sz="4" w:space="0" w:color="auto"/>
              <w:right w:val="single" w:sz="4" w:space="0" w:color="auto"/>
            </w:tcBorders>
            <w:shd w:val="clear" w:color="000000" w:fill="FFFFFF"/>
            <w:noWrap/>
            <w:vAlign w:val="center"/>
            <w:hideMark/>
          </w:tcPr>
          <w:p w14:paraId="13D662D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w:t>
            </w:r>
          </w:p>
        </w:tc>
      </w:tr>
      <w:tr w:rsidR="001C3D52" w:rsidRPr="001C3D52" w14:paraId="2CDC33F7" w14:textId="77777777" w:rsidTr="00B87123">
        <w:trPr>
          <w:trHeight w:val="255"/>
          <w:tblHeader/>
        </w:trPr>
        <w:tc>
          <w:tcPr>
            <w:tcW w:w="73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C03F1BC" w14:textId="5ACB8803" w:rsidR="001C3D52" w:rsidRPr="001C3D52" w:rsidRDefault="00D9481C" w:rsidP="00B87123">
            <w:pPr>
              <w:spacing w:after="0"/>
              <w:jc w:val="center"/>
              <w:rPr>
                <w:rFonts w:cs="Arial"/>
                <w:color w:val="000000"/>
                <w:sz w:val="18"/>
                <w:szCs w:val="18"/>
                <w:lang w:eastAsia="en-AU"/>
              </w:rPr>
            </w:pPr>
            <w:r w:rsidRPr="00D9481C">
              <w:rPr>
                <w:rFonts w:cs="Arial"/>
                <w:color w:val="000000"/>
                <w:sz w:val="18"/>
                <w:szCs w:val="18"/>
                <w:lang w:eastAsia="en-AU"/>
              </w:rPr>
              <w:t>2016-17</w:t>
            </w:r>
          </w:p>
        </w:tc>
        <w:tc>
          <w:tcPr>
            <w:tcW w:w="68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E5D7BF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T (or CC6)</w:t>
            </w:r>
          </w:p>
        </w:tc>
        <w:tc>
          <w:tcPr>
            <w:tcW w:w="697" w:type="dxa"/>
            <w:tcBorders>
              <w:top w:val="nil"/>
              <w:left w:val="nil"/>
              <w:bottom w:val="single" w:sz="4" w:space="0" w:color="BFBFBF"/>
              <w:right w:val="single" w:sz="4" w:space="0" w:color="auto"/>
            </w:tcBorders>
            <w:shd w:val="clear" w:color="000000" w:fill="D9D9D9"/>
            <w:noWrap/>
            <w:vAlign w:val="center"/>
            <w:hideMark/>
          </w:tcPr>
          <w:p w14:paraId="636A3F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mean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7E0D1A3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1.20</w:t>
            </w:r>
          </w:p>
        </w:tc>
        <w:tc>
          <w:tcPr>
            <w:tcW w:w="938" w:type="dxa"/>
            <w:tcBorders>
              <w:top w:val="nil"/>
              <w:left w:val="nil"/>
              <w:bottom w:val="single" w:sz="4" w:space="0" w:color="BFBFBF"/>
              <w:right w:val="single" w:sz="4" w:space="0" w:color="BFBFBF"/>
            </w:tcBorders>
            <w:shd w:val="clear" w:color="000000" w:fill="D9D9D9"/>
            <w:noWrap/>
            <w:vAlign w:val="center"/>
            <w:hideMark/>
          </w:tcPr>
          <w:p w14:paraId="57B3848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0.60</w:t>
            </w:r>
          </w:p>
        </w:tc>
        <w:tc>
          <w:tcPr>
            <w:tcW w:w="921" w:type="dxa"/>
            <w:tcBorders>
              <w:top w:val="nil"/>
              <w:left w:val="nil"/>
              <w:bottom w:val="single" w:sz="4" w:space="0" w:color="BFBFBF"/>
              <w:right w:val="single" w:sz="4" w:space="0" w:color="BFBFBF"/>
            </w:tcBorders>
            <w:shd w:val="clear" w:color="000000" w:fill="D9D9D9"/>
            <w:noWrap/>
            <w:vAlign w:val="center"/>
            <w:hideMark/>
          </w:tcPr>
          <w:p w14:paraId="1CEEF82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16B26E8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5.00</w:t>
            </w:r>
          </w:p>
        </w:tc>
        <w:tc>
          <w:tcPr>
            <w:tcW w:w="895" w:type="dxa"/>
            <w:tcBorders>
              <w:top w:val="nil"/>
              <w:left w:val="nil"/>
              <w:bottom w:val="single" w:sz="4" w:space="0" w:color="BFBFBF"/>
              <w:right w:val="single" w:sz="4" w:space="0" w:color="BFBFBF"/>
            </w:tcBorders>
            <w:shd w:val="clear" w:color="000000" w:fill="D9D9D9"/>
            <w:noWrap/>
            <w:vAlign w:val="center"/>
            <w:hideMark/>
          </w:tcPr>
          <w:p w14:paraId="5646BE4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5.60</w:t>
            </w:r>
          </w:p>
        </w:tc>
        <w:tc>
          <w:tcPr>
            <w:tcW w:w="888" w:type="dxa"/>
            <w:tcBorders>
              <w:top w:val="nil"/>
              <w:left w:val="nil"/>
              <w:bottom w:val="single" w:sz="4" w:space="0" w:color="BFBFBF"/>
              <w:right w:val="single" w:sz="4" w:space="0" w:color="BFBFBF"/>
            </w:tcBorders>
            <w:shd w:val="clear" w:color="000000" w:fill="D9D9D9"/>
            <w:noWrap/>
            <w:vAlign w:val="center"/>
            <w:hideMark/>
          </w:tcPr>
          <w:p w14:paraId="72FF95F1"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1.40</w:t>
            </w:r>
          </w:p>
        </w:tc>
        <w:tc>
          <w:tcPr>
            <w:tcW w:w="845" w:type="dxa"/>
            <w:tcBorders>
              <w:top w:val="nil"/>
              <w:left w:val="nil"/>
              <w:bottom w:val="single" w:sz="4" w:space="0" w:color="BFBFBF"/>
              <w:right w:val="single" w:sz="4" w:space="0" w:color="BFBFBF"/>
            </w:tcBorders>
            <w:shd w:val="clear" w:color="000000" w:fill="D9D9D9"/>
            <w:noWrap/>
            <w:vAlign w:val="center"/>
            <w:hideMark/>
          </w:tcPr>
          <w:p w14:paraId="5228361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3.30</w:t>
            </w:r>
          </w:p>
        </w:tc>
        <w:tc>
          <w:tcPr>
            <w:tcW w:w="852" w:type="dxa"/>
            <w:tcBorders>
              <w:top w:val="nil"/>
              <w:left w:val="nil"/>
              <w:bottom w:val="single" w:sz="4" w:space="0" w:color="BFBFBF"/>
              <w:right w:val="single" w:sz="4" w:space="0" w:color="auto"/>
            </w:tcBorders>
            <w:shd w:val="clear" w:color="000000" w:fill="D9D9D9"/>
            <w:noWrap/>
            <w:vAlign w:val="center"/>
            <w:hideMark/>
          </w:tcPr>
          <w:p w14:paraId="6BAED2D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34.80</w:t>
            </w:r>
          </w:p>
        </w:tc>
      </w:tr>
      <w:tr w:rsidR="001C3D52" w:rsidRPr="001C3D52" w14:paraId="79AAD0C6"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6C24FE4"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77FAA68"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37B923A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SD</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549ACA7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0.30</w:t>
            </w:r>
          </w:p>
        </w:tc>
        <w:tc>
          <w:tcPr>
            <w:tcW w:w="938" w:type="dxa"/>
            <w:tcBorders>
              <w:top w:val="nil"/>
              <w:left w:val="nil"/>
              <w:bottom w:val="single" w:sz="4" w:space="0" w:color="BFBFBF"/>
              <w:right w:val="single" w:sz="4" w:space="0" w:color="BFBFBF"/>
            </w:tcBorders>
            <w:shd w:val="clear" w:color="000000" w:fill="D9D9D9"/>
            <w:noWrap/>
            <w:vAlign w:val="center"/>
            <w:hideMark/>
          </w:tcPr>
          <w:p w14:paraId="5156F60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0.10</w:t>
            </w:r>
          </w:p>
        </w:tc>
        <w:tc>
          <w:tcPr>
            <w:tcW w:w="921" w:type="dxa"/>
            <w:tcBorders>
              <w:top w:val="nil"/>
              <w:left w:val="nil"/>
              <w:bottom w:val="single" w:sz="4" w:space="0" w:color="BFBFBF"/>
              <w:right w:val="single" w:sz="4" w:space="0" w:color="BFBFBF"/>
            </w:tcBorders>
            <w:shd w:val="clear" w:color="000000" w:fill="D9D9D9"/>
            <w:noWrap/>
            <w:vAlign w:val="center"/>
            <w:hideMark/>
          </w:tcPr>
          <w:p w14:paraId="102A25F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3C004FE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1.10</w:t>
            </w:r>
          </w:p>
        </w:tc>
        <w:tc>
          <w:tcPr>
            <w:tcW w:w="895" w:type="dxa"/>
            <w:tcBorders>
              <w:top w:val="nil"/>
              <w:left w:val="nil"/>
              <w:bottom w:val="single" w:sz="4" w:space="0" w:color="BFBFBF"/>
              <w:right w:val="single" w:sz="4" w:space="0" w:color="BFBFBF"/>
            </w:tcBorders>
            <w:shd w:val="clear" w:color="000000" w:fill="D9D9D9"/>
            <w:noWrap/>
            <w:vAlign w:val="center"/>
            <w:hideMark/>
          </w:tcPr>
          <w:p w14:paraId="73050C9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0.90</w:t>
            </w:r>
          </w:p>
        </w:tc>
        <w:tc>
          <w:tcPr>
            <w:tcW w:w="888" w:type="dxa"/>
            <w:tcBorders>
              <w:top w:val="nil"/>
              <w:left w:val="nil"/>
              <w:bottom w:val="single" w:sz="4" w:space="0" w:color="BFBFBF"/>
              <w:right w:val="single" w:sz="4" w:space="0" w:color="BFBFBF"/>
            </w:tcBorders>
            <w:shd w:val="clear" w:color="000000" w:fill="D9D9D9"/>
            <w:noWrap/>
            <w:vAlign w:val="center"/>
            <w:hideMark/>
          </w:tcPr>
          <w:p w14:paraId="23C1740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845" w:type="dxa"/>
            <w:tcBorders>
              <w:top w:val="nil"/>
              <w:left w:val="nil"/>
              <w:bottom w:val="single" w:sz="4" w:space="0" w:color="BFBFBF"/>
              <w:right w:val="single" w:sz="4" w:space="0" w:color="BFBFBF"/>
            </w:tcBorders>
            <w:shd w:val="clear" w:color="000000" w:fill="D9D9D9"/>
            <w:noWrap/>
            <w:vAlign w:val="center"/>
            <w:hideMark/>
          </w:tcPr>
          <w:p w14:paraId="4F8DACD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0.80</w:t>
            </w:r>
          </w:p>
        </w:tc>
        <w:tc>
          <w:tcPr>
            <w:tcW w:w="852" w:type="dxa"/>
            <w:tcBorders>
              <w:top w:val="nil"/>
              <w:left w:val="nil"/>
              <w:bottom w:val="single" w:sz="4" w:space="0" w:color="BFBFBF"/>
              <w:right w:val="single" w:sz="4" w:space="0" w:color="auto"/>
            </w:tcBorders>
            <w:shd w:val="clear" w:color="000000" w:fill="D9D9D9"/>
            <w:noWrap/>
            <w:vAlign w:val="center"/>
            <w:hideMark/>
          </w:tcPr>
          <w:p w14:paraId="092C0AE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2.30</w:t>
            </w:r>
          </w:p>
        </w:tc>
      </w:tr>
      <w:tr w:rsidR="001C3D52" w:rsidRPr="001C3D52" w14:paraId="1555C553"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2918371D"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21071EB1"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293126E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min</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5DADFA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0.90</w:t>
            </w:r>
          </w:p>
        </w:tc>
        <w:tc>
          <w:tcPr>
            <w:tcW w:w="938" w:type="dxa"/>
            <w:tcBorders>
              <w:top w:val="nil"/>
              <w:left w:val="nil"/>
              <w:bottom w:val="single" w:sz="4" w:space="0" w:color="BFBFBF"/>
              <w:right w:val="single" w:sz="4" w:space="0" w:color="BFBFBF"/>
            </w:tcBorders>
            <w:shd w:val="clear" w:color="000000" w:fill="D9D9D9"/>
            <w:noWrap/>
            <w:vAlign w:val="center"/>
            <w:hideMark/>
          </w:tcPr>
          <w:p w14:paraId="7676B6BB"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0.40</w:t>
            </w:r>
          </w:p>
        </w:tc>
        <w:tc>
          <w:tcPr>
            <w:tcW w:w="921" w:type="dxa"/>
            <w:tcBorders>
              <w:top w:val="nil"/>
              <w:left w:val="nil"/>
              <w:bottom w:val="single" w:sz="4" w:space="0" w:color="BFBFBF"/>
              <w:right w:val="single" w:sz="4" w:space="0" w:color="BFBFBF"/>
            </w:tcBorders>
            <w:shd w:val="clear" w:color="000000" w:fill="D9D9D9"/>
            <w:noWrap/>
            <w:vAlign w:val="center"/>
            <w:hideMark/>
          </w:tcPr>
          <w:p w14:paraId="434D15C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7F483D4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4.00</w:t>
            </w:r>
          </w:p>
        </w:tc>
        <w:tc>
          <w:tcPr>
            <w:tcW w:w="895" w:type="dxa"/>
            <w:tcBorders>
              <w:top w:val="nil"/>
              <w:left w:val="nil"/>
              <w:bottom w:val="single" w:sz="4" w:space="0" w:color="BFBFBF"/>
              <w:right w:val="single" w:sz="4" w:space="0" w:color="BFBFBF"/>
            </w:tcBorders>
            <w:shd w:val="clear" w:color="000000" w:fill="D9D9D9"/>
            <w:noWrap/>
            <w:vAlign w:val="center"/>
            <w:hideMark/>
          </w:tcPr>
          <w:p w14:paraId="1164383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4.50</w:t>
            </w:r>
          </w:p>
        </w:tc>
        <w:tc>
          <w:tcPr>
            <w:tcW w:w="888" w:type="dxa"/>
            <w:tcBorders>
              <w:top w:val="nil"/>
              <w:left w:val="nil"/>
              <w:bottom w:val="single" w:sz="4" w:space="0" w:color="BFBFBF"/>
              <w:right w:val="single" w:sz="4" w:space="0" w:color="BFBFBF"/>
            </w:tcBorders>
            <w:shd w:val="clear" w:color="000000" w:fill="D9D9D9"/>
            <w:noWrap/>
            <w:vAlign w:val="center"/>
            <w:hideMark/>
          </w:tcPr>
          <w:p w14:paraId="4CCD8B6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0.90</w:t>
            </w:r>
          </w:p>
        </w:tc>
        <w:tc>
          <w:tcPr>
            <w:tcW w:w="845" w:type="dxa"/>
            <w:tcBorders>
              <w:top w:val="nil"/>
              <w:left w:val="nil"/>
              <w:bottom w:val="single" w:sz="4" w:space="0" w:color="BFBFBF"/>
              <w:right w:val="single" w:sz="4" w:space="0" w:color="BFBFBF"/>
            </w:tcBorders>
            <w:shd w:val="clear" w:color="000000" w:fill="D9D9D9"/>
            <w:noWrap/>
            <w:vAlign w:val="center"/>
            <w:hideMark/>
          </w:tcPr>
          <w:p w14:paraId="04696D5F"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2.40</w:t>
            </w:r>
          </w:p>
        </w:tc>
        <w:tc>
          <w:tcPr>
            <w:tcW w:w="852" w:type="dxa"/>
            <w:tcBorders>
              <w:top w:val="nil"/>
              <w:left w:val="nil"/>
              <w:bottom w:val="single" w:sz="4" w:space="0" w:color="BFBFBF"/>
              <w:right w:val="single" w:sz="4" w:space="0" w:color="auto"/>
            </w:tcBorders>
            <w:shd w:val="clear" w:color="000000" w:fill="D9D9D9"/>
            <w:noWrap/>
            <w:vAlign w:val="center"/>
            <w:hideMark/>
          </w:tcPr>
          <w:p w14:paraId="5B959A8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31.70</w:t>
            </w:r>
          </w:p>
        </w:tc>
      </w:tr>
      <w:tr w:rsidR="001C3D52" w:rsidRPr="001C3D52" w14:paraId="664D6DCF"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167FAEF0"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3B66DFF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BFBFBF"/>
              <w:right w:val="single" w:sz="4" w:space="0" w:color="auto"/>
            </w:tcBorders>
            <w:shd w:val="clear" w:color="000000" w:fill="D9D9D9"/>
            <w:noWrap/>
            <w:vAlign w:val="center"/>
            <w:hideMark/>
          </w:tcPr>
          <w:p w14:paraId="74ABCC9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max</w:t>
            </w:r>
          </w:p>
        </w:tc>
        <w:tc>
          <w:tcPr>
            <w:tcW w:w="957" w:type="dxa"/>
            <w:tcBorders>
              <w:top w:val="nil"/>
              <w:left w:val="single" w:sz="4" w:space="0" w:color="BFBFBF"/>
              <w:bottom w:val="single" w:sz="4" w:space="0" w:color="BFBFBF"/>
              <w:right w:val="single" w:sz="4" w:space="0" w:color="BFBFBF"/>
            </w:tcBorders>
            <w:shd w:val="clear" w:color="000000" w:fill="D9D9D9"/>
            <w:noWrap/>
            <w:vAlign w:val="center"/>
            <w:hideMark/>
          </w:tcPr>
          <w:p w14:paraId="7DD4BB55"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1.60</w:t>
            </w:r>
          </w:p>
        </w:tc>
        <w:tc>
          <w:tcPr>
            <w:tcW w:w="938" w:type="dxa"/>
            <w:tcBorders>
              <w:top w:val="nil"/>
              <w:left w:val="nil"/>
              <w:bottom w:val="single" w:sz="4" w:space="0" w:color="BFBFBF"/>
              <w:right w:val="single" w:sz="4" w:space="0" w:color="BFBFBF"/>
            </w:tcBorders>
            <w:shd w:val="clear" w:color="000000" w:fill="D9D9D9"/>
            <w:noWrap/>
            <w:vAlign w:val="center"/>
            <w:hideMark/>
          </w:tcPr>
          <w:p w14:paraId="65239D18"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0.70</w:t>
            </w:r>
          </w:p>
        </w:tc>
        <w:tc>
          <w:tcPr>
            <w:tcW w:w="921" w:type="dxa"/>
            <w:tcBorders>
              <w:top w:val="nil"/>
              <w:left w:val="nil"/>
              <w:bottom w:val="single" w:sz="4" w:space="0" w:color="BFBFBF"/>
              <w:right w:val="single" w:sz="4" w:space="0" w:color="BFBFBF"/>
            </w:tcBorders>
            <w:shd w:val="clear" w:color="000000" w:fill="D9D9D9"/>
            <w:noWrap/>
            <w:vAlign w:val="center"/>
            <w:hideMark/>
          </w:tcPr>
          <w:p w14:paraId="224E8D3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0.00</w:t>
            </w:r>
          </w:p>
        </w:tc>
        <w:tc>
          <w:tcPr>
            <w:tcW w:w="723" w:type="dxa"/>
            <w:tcBorders>
              <w:top w:val="nil"/>
              <w:left w:val="nil"/>
              <w:bottom w:val="single" w:sz="4" w:space="0" w:color="BFBFBF"/>
              <w:right w:val="single" w:sz="4" w:space="0" w:color="BFBFBF"/>
            </w:tcBorders>
            <w:shd w:val="clear" w:color="000000" w:fill="D9D9D9"/>
            <w:noWrap/>
            <w:vAlign w:val="center"/>
            <w:hideMark/>
          </w:tcPr>
          <w:p w14:paraId="3A8D501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6.50</w:t>
            </w:r>
          </w:p>
        </w:tc>
        <w:tc>
          <w:tcPr>
            <w:tcW w:w="895" w:type="dxa"/>
            <w:tcBorders>
              <w:top w:val="nil"/>
              <w:left w:val="nil"/>
              <w:bottom w:val="single" w:sz="4" w:space="0" w:color="BFBFBF"/>
              <w:right w:val="single" w:sz="4" w:space="0" w:color="BFBFBF"/>
            </w:tcBorders>
            <w:shd w:val="clear" w:color="000000" w:fill="D9D9D9"/>
            <w:noWrap/>
            <w:vAlign w:val="center"/>
            <w:hideMark/>
          </w:tcPr>
          <w:p w14:paraId="5A46C159"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6.60</w:t>
            </w:r>
          </w:p>
        </w:tc>
        <w:tc>
          <w:tcPr>
            <w:tcW w:w="888" w:type="dxa"/>
            <w:tcBorders>
              <w:top w:val="nil"/>
              <w:left w:val="nil"/>
              <w:bottom w:val="single" w:sz="4" w:space="0" w:color="BFBFBF"/>
              <w:right w:val="single" w:sz="4" w:space="0" w:color="BFBFBF"/>
            </w:tcBorders>
            <w:shd w:val="clear" w:color="000000" w:fill="D9D9D9"/>
            <w:noWrap/>
            <w:vAlign w:val="center"/>
            <w:hideMark/>
          </w:tcPr>
          <w:p w14:paraId="67744D3E"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1.70</w:t>
            </w:r>
          </w:p>
        </w:tc>
        <w:tc>
          <w:tcPr>
            <w:tcW w:w="845" w:type="dxa"/>
            <w:tcBorders>
              <w:top w:val="nil"/>
              <w:left w:val="nil"/>
              <w:bottom w:val="single" w:sz="4" w:space="0" w:color="BFBFBF"/>
              <w:right w:val="single" w:sz="4" w:space="0" w:color="BFBFBF"/>
            </w:tcBorders>
            <w:shd w:val="clear" w:color="000000" w:fill="D9D9D9"/>
            <w:noWrap/>
            <w:vAlign w:val="center"/>
            <w:hideMark/>
          </w:tcPr>
          <w:p w14:paraId="73C44286"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4.30</w:t>
            </w:r>
          </w:p>
        </w:tc>
        <w:tc>
          <w:tcPr>
            <w:tcW w:w="852" w:type="dxa"/>
            <w:tcBorders>
              <w:top w:val="nil"/>
              <w:left w:val="nil"/>
              <w:bottom w:val="single" w:sz="4" w:space="0" w:color="BFBFBF"/>
              <w:right w:val="single" w:sz="4" w:space="0" w:color="auto"/>
            </w:tcBorders>
            <w:shd w:val="clear" w:color="000000" w:fill="D9D9D9"/>
            <w:noWrap/>
            <w:vAlign w:val="center"/>
            <w:hideMark/>
          </w:tcPr>
          <w:p w14:paraId="4B390A5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36.90</w:t>
            </w:r>
          </w:p>
        </w:tc>
      </w:tr>
      <w:tr w:rsidR="001C3D52" w:rsidRPr="001C3D52" w14:paraId="73204F80" w14:textId="77777777" w:rsidTr="00B87123">
        <w:trPr>
          <w:trHeight w:val="255"/>
          <w:tblHeader/>
        </w:trPr>
        <w:tc>
          <w:tcPr>
            <w:tcW w:w="730" w:type="dxa"/>
            <w:vMerge/>
            <w:tcBorders>
              <w:top w:val="nil"/>
              <w:left w:val="single" w:sz="4" w:space="0" w:color="auto"/>
              <w:bottom w:val="single" w:sz="4" w:space="0" w:color="auto"/>
              <w:right w:val="single" w:sz="4" w:space="0" w:color="auto"/>
            </w:tcBorders>
            <w:vAlign w:val="center"/>
            <w:hideMark/>
          </w:tcPr>
          <w:p w14:paraId="437A9ABB" w14:textId="77777777" w:rsidR="001C3D52" w:rsidRPr="001C3D52" w:rsidRDefault="001C3D52" w:rsidP="00B87123">
            <w:pPr>
              <w:spacing w:after="0"/>
              <w:rPr>
                <w:rFonts w:cs="Arial"/>
                <w:color w:val="000000"/>
                <w:sz w:val="18"/>
                <w:szCs w:val="18"/>
                <w:lang w:eastAsia="en-AU"/>
              </w:rPr>
            </w:pPr>
          </w:p>
        </w:tc>
        <w:tc>
          <w:tcPr>
            <w:tcW w:w="684" w:type="dxa"/>
            <w:vMerge/>
            <w:tcBorders>
              <w:top w:val="nil"/>
              <w:left w:val="single" w:sz="4" w:space="0" w:color="auto"/>
              <w:bottom w:val="single" w:sz="4" w:space="0" w:color="auto"/>
              <w:right w:val="single" w:sz="4" w:space="0" w:color="auto"/>
            </w:tcBorders>
            <w:vAlign w:val="center"/>
            <w:hideMark/>
          </w:tcPr>
          <w:p w14:paraId="518ECD6D" w14:textId="77777777" w:rsidR="001C3D52" w:rsidRPr="001C3D52" w:rsidRDefault="001C3D52" w:rsidP="00B87123">
            <w:pPr>
              <w:spacing w:after="0"/>
              <w:rPr>
                <w:rFonts w:cs="Arial"/>
                <w:color w:val="000000"/>
                <w:sz w:val="18"/>
                <w:szCs w:val="18"/>
                <w:lang w:eastAsia="en-AU"/>
              </w:rPr>
            </w:pPr>
          </w:p>
        </w:tc>
        <w:tc>
          <w:tcPr>
            <w:tcW w:w="697" w:type="dxa"/>
            <w:tcBorders>
              <w:top w:val="nil"/>
              <w:left w:val="nil"/>
              <w:bottom w:val="single" w:sz="4" w:space="0" w:color="auto"/>
              <w:right w:val="single" w:sz="4" w:space="0" w:color="auto"/>
            </w:tcBorders>
            <w:shd w:val="clear" w:color="000000" w:fill="D9D9D9"/>
            <w:noWrap/>
            <w:vAlign w:val="center"/>
            <w:hideMark/>
          </w:tcPr>
          <w:p w14:paraId="6E6BB21A"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count</w:t>
            </w:r>
          </w:p>
        </w:tc>
        <w:tc>
          <w:tcPr>
            <w:tcW w:w="957" w:type="dxa"/>
            <w:tcBorders>
              <w:top w:val="nil"/>
              <w:left w:val="single" w:sz="4" w:space="0" w:color="BFBFBF"/>
              <w:bottom w:val="single" w:sz="4" w:space="0" w:color="auto"/>
              <w:right w:val="single" w:sz="4" w:space="0" w:color="BFBFBF"/>
            </w:tcBorders>
            <w:shd w:val="clear" w:color="000000" w:fill="D9D9D9"/>
            <w:noWrap/>
            <w:vAlign w:val="center"/>
            <w:hideMark/>
          </w:tcPr>
          <w:p w14:paraId="349C71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938" w:type="dxa"/>
            <w:tcBorders>
              <w:top w:val="nil"/>
              <w:left w:val="nil"/>
              <w:bottom w:val="single" w:sz="4" w:space="0" w:color="auto"/>
              <w:right w:val="single" w:sz="4" w:space="0" w:color="BFBFBF"/>
            </w:tcBorders>
            <w:shd w:val="clear" w:color="000000" w:fill="D9D9D9"/>
            <w:noWrap/>
            <w:vAlign w:val="center"/>
            <w:hideMark/>
          </w:tcPr>
          <w:p w14:paraId="70C1D8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921" w:type="dxa"/>
            <w:tcBorders>
              <w:top w:val="nil"/>
              <w:left w:val="nil"/>
              <w:bottom w:val="single" w:sz="4" w:space="0" w:color="auto"/>
              <w:right w:val="single" w:sz="4" w:space="0" w:color="BFBFBF"/>
            </w:tcBorders>
            <w:shd w:val="clear" w:color="000000" w:fill="D9D9D9"/>
            <w:noWrap/>
            <w:vAlign w:val="center"/>
            <w:hideMark/>
          </w:tcPr>
          <w:p w14:paraId="57A64FD0"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723" w:type="dxa"/>
            <w:tcBorders>
              <w:top w:val="nil"/>
              <w:left w:val="nil"/>
              <w:bottom w:val="single" w:sz="4" w:space="0" w:color="auto"/>
              <w:right w:val="single" w:sz="4" w:space="0" w:color="BFBFBF"/>
            </w:tcBorders>
            <w:shd w:val="clear" w:color="000000" w:fill="D9D9D9"/>
            <w:noWrap/>
            <w:vAlign w:val="center"/>
            <w:hideMark/>
          </w:tcPr>
          <w:p w14:paraId="2250D2C7"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95" w:type="dxa"/>
            <w:tcBorders>
              <w:top w:val="nil"/>
              <w:left w:val="nil"/>
              <w:bottom w:val="single" w:sz="4" w:space="0" w:color="auto"/>
              <w:right w:val="single" w:sz="4" w:space="0" w:color="BFBFBF"/>
            </w:tcBorders>
            <w:shd w:val="clear" w:color="000000" w:fill="D9D9D9"/>
            <w:noWrap/>
            <w:vAlign w:val="center"/>
            <w:hideMark/>
          </w:tcPr>
          <w:p w14:paraId="11B2EB92"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88" w:type="dxa"/>
            <w:tcBorders>
              <w:top w:val="nil"/>
              <w:left w:val="nil"/>
              <w:bottom w:val="single" w:sz="4" w:space="0" w:color="auto"/>
              <w:right w:val="single" w:sz="4" w:space="0" w:color="BFBFBF"/>
            </w:tcBorders>
            <w:shd w:val="clear" w:color="000000" w:fill="D9D9D9"/>
            <w:noWrap/>
            <w:vAlign w:val="center"/>
            <w:hideMark/>
          </w:tcPr>
          <w:p w14:paraId="1803FA43"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45" w:type="dxa"/>
            <w:tcBorders>
              <w:top w:val="nil"/>
              <w:left w:val="nil"/>
              <w:bottom w:val="single" w:sz="4" w:space="0" w:color="auto"/>
              <w:right w:val="single" w:sz="4" w:space="0" w:color="BFBFBF"/>
            </w:tcBorders>
            <w:shd w:val="clear" w:color="000000" w:fill="D9D9D9"/>
            <w:noWrap/>
            <w:vAlign w:val="center"/>
            <w:hideMark/>
          </w:tcPr>
          <w:p w14:paraId="6BA494FC"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c>
          <w:tcPr>
            <w:tcW w:w="852" w:type="dxa"/>
            <w:tcBorders>
              <w:top w:val="nil"/>
              <w:left w:val="nil"/>
              <w:bottom w:val="single" w:sz="4" w:space="0" w:color="auto"/>
              <w:right w:val="single" w:sz="4" w:space="0" w:color="auto"/>
            </w:tcBorders>
            <w:shd w:val="clear" w:color="000000" w:fill="D9D9D9"/>
            <w:noWrap/>
            <w:vAlign w:val="center"/>
            <w:hideMark/>
          </w:tcPr>
          <w:p w14:paraId="23F46DAD" w14:textId="77777777" w:rsidR="001C3D52" w:rsidRPr="001C3D52" w:rsidRDefault="001C3D52" w:rsidP="00B87123">
            <w:pPr>
              <w:spacing w:after="0"/>
              <w:jc w:val="center"/>
              <w:rPr>
                <w:rFonts w:cs="Arial"/>
                <w:color w:val="000000"/>
                <w:sz w:val="18"/>
                <w:szCs w:val="18"/>
                <w:lang w:eastAsia="en-AU"/>
              </w:rPr>
            </w:pPr>
            <w:r w:rsidRPr="001C3D52">
              <w:rPr>
                <w:rFonts w:cs="Arial"/>
                <w:color w:val="000000"/>
                <w:sz w:val="18"/>
                <w:szCs w:val="18"/>
                <w:lang w:eastAsia="en-AU"/>
              </w:rPr>
              <w:t>3.00</w:t>
            </w:r>
          </w:p>
        </w:tc>
      </w:tr>
    </w:tbl>
    <w:p w14:paraId="348CE8EC" w14:textId="77777777" w:rsidR="001C3D52" w:rsidRPr="001C3D52" w:rsidRDefault="001C3D52" w:rsidP="001C3D52">
      <w:pPr>
        <w:rPr>
          <w:lang w:val="en-US"/>
        </w:rPr>
      </w:pPr>
    </w:p>
    <w:p w14:paraId="1D9CFAD4" w14:textId="77777777" w:rsidR="00AD79BF" w:rsidRPr="00AD79BF" w:rsidRDefault="00AD79BF" w:rsidP="001C3D52">
      <w:pPr>
        <w:rPr>
          <w:lang w:val="en-US"/>
        </w:rPr>
      </w:pPr>
    </w:p>
    <w:bookmarkEnd w:id="1883"/>
    <w:p w14:paraId="246C0792" w14:textId="77777777" w:rsidR="00A2681A" w:rsidRDefault="00A2681A" w:rsidP="001C3D52">
      <w:pPr>
        <w:rPr>
          <w:rStyle w:val="IntenseReference"/>
          <w:rFonts w:eastAsiaTheme="majorEastAsia"/>
          <w:lang w:val="en-AU"/>
        </w:rPr>
      </w:pPr>
    </w:p>
    <w:p w14:paraId="246C0793" w14:textId="77777777" w:rsidR="00A2681A" w:rsidRDefault="00A2681A" w:rsidP="001C3D52">
      <w:pPr>
        <w:rPr>
          <w:rStyle w:val="IntenseReference"/>
          <w:rFonts w:eastAsiaTheme="majorEastAsia"/>
          <w:lang w:val="en-AU"/>
        </w:rPr>
        <w:sectPr w:rsidR="00A2681A" w:rsidSect="00B674F0">
          <w:pgSz w:w="11907" w:h="16839" w:code="9"/>
          <w:pgMar w:top="1440" w:right="1440" w:bottom="1440" w:left="1440" w:header="709" w:footer="709" w:gutter="0"/>
          <w:cols w:space="708"/>
          <w:docGrid w:linePitch="360"/>
        </w:sectPr>
      </w:pPr>
    </w:p>
    <w:p w14:paraId="246C0794" w14:textId="16FA9BB1" w:rsidR="00803656" w:rsidRPr="0064778A" w:rsidRDefault="00426CA8" w:rsidP="00763DF5">
      <w:pPr>
        <w:pStyle w:val="Caption"/>
        <w:rPr>
          <w:vanish/>
          <w:specVanish/>
        </w:rPr>
      </w:pPr>
      <w:bookmarkStart w:id="1895" w:name="_Ref506365980"/>
      <w:bookmarkStart w:id="1896" w:name="_Toc498074474"/>
      <w:bookmarkStart w:id="1897" w:name="_Toc517260313"/>
      <w:bookmarkStart w:id="1898" w:name="_Toc374701576"/>
      <w:bookmarkStart w:id="1899" w:name="_Toc405989128"/>
      <w:r>
        <w:t>Table E-</w:t>
      </w:r>
      <w:r w:rsidR="007C5870">
        <w:fldChar w:fldCharType="begin"/>
      </w:r>
      <w:r w:rsidR="007C5870">
        <w:instrText xml:space="preserve"> SEQ Table_E- \* ARABIC </w:instrText>
      </w:r>
      <w:r w:rsidR="007C5870">
        <w:fldChar w:fldCharType="separate"/>
      </w:r>
      <w:r w:rsidR="00E1494F">
        <w:rPr>
          <w:noProof/>
        </w:rPr>
        <w:t>11</w:t>
      </w:r>
      <w:r w:rsidR="007C5870">
        <w:rPr>
          <w:noProof/>
        </w:rPr>
        <w:fldChar w:fldCharType="end"/>
      </w:r>
      <w:bookmarkEnd w:id="1895"/>
      <w:r w:rsidR="00803656">
        <w:t xml:space="preserve">: </w:t>
      </w:r>
      <w:r w:rsidR="00803656" w:rsidRPr="000F3970">
        <w:t xml:space="preserve">Interim </w:t>
      </w:r>
      <w:r w:rsidR="006B6CC1">
        <w:rPr>
          <w:rStyle w:val="FigureChar"/>
          <w:rFonts w:eastAsia="Calibri"/>
          <w:szCs w:val="18"/>
        </w:rPr>
        <w:t>Water Quality Index</w:t>
      </w:r>
      <w:r w:rsidR="006B6CC1" w:rsidRPr="000F3970" w:rsidDel="006B6CC1">
        <w:t xml:space="preserve"> </w:t>
      </w:r>
      <w:r w:rsidR="00803656" w:rsidRPr="000F3970">
        <w:t xml:space="preserve">for each </w:t>
      </w:r>
      <w:r w:rsidR="00803656">
        <w:t>water quality sampling location</w:t>
      </w:r>
      <w:r w:rsidR="009A55CB">
        <w:t xml:space="preserve"> in 2015</w:t>
      </w:r>
      <w:r w:rsidR="005E2D44">
        <w:rPr>
          <w:color w:val="000000" w:themeColor="text1"/>
          <w:lang w:val="en-AU"/>
        </w:rPr>
        <w:t>–</w:t>
      </w:r>
      <w:r w:rsidR="009A55CB">
        <w:t>16</w:t>
      </w:r>
      <w:r w:rsidR="0064097E">
        <w:t xml:space="preserve"> and 2016</w:t>
      </w:r>
      <w:r w:rsidR="00293491">
        <w:rPr>
          <w:color w:val="000000" w:themeColor="text1"/>
          <w:szCs w:val="22"/>
          <w:lang w:val="en-AU"/>
        </w:rPr>
        <w:t>–</w:t>
      </w:r>
      <w:r w:rsidR="0064097E">
        <w:t>17</w:t>
      </w:r>
      <w:r w:rsidR="00803656">
        <w:t>, calculated using wet and dry season samples.</w:t>
      </w:r>
      <w:bookmarkEnd w:id="1896"/>
      <w:bookmarkEnd w:id="1897"/>
    </w:p>
    <w:p w14:paraId="6902A287" w14:textId="389265CA" w:rsidR="0064097E" w:rsidRPr="0064097E" w:rsidRDefault="00803656" w:rsidP="00763DF5">
      <w:pPr>
        <w:pStyle w:val="Caption"/>
      </w:pPr>
      <w:r w:rsidRPr="004F7AEA">
        <w:rPr>
          <w:rStyle w:val="IntenseReference"/>
          <w:rFonts w:eastAsiaTheme="majorEastAsia"/>
        </w:rPr>
        <w:t xml:space="preserve"> See Section 2.2 </w:t>
      </w:r>
      <w:r w:rsidR="009231CA">
        <w:rPr>
          <w:rStyle w:val="IntenseReference"/>
          <w:rFonts w:eastAsiaTheme="majorEastAsia"/>
        </w:rPr>
        <w:t>(</w:t>
      </w:r>
      <w:r w:rsidR="009231CA" w:rsidRPr="009231CA">
        <w:rPr>
          <w:rStyle w:val="IntenseReference"/>
          <w:rFonts w:eastAsiaTheme="majorEastAsia"/>
        </w:rPr>
        <w:t xml:space="preserve">Interim site-specific </w:t>
      </w:r>
      <w:r w:rsidR="006B6CC1">
        <w:rPr>
          <w:rStyle w:val="FigureChar"/>
          <w:rFonts w:eastAsia="Calibri"/>
          <w:szCs w:val="18"/>
        </w:rPr>
        <w:t>Water Quality Index</w:t>
      </w:r>
      <w:r w:rsidR="009231CA">
        <w:rPr>
          <w:rStyle w:val="IntenseReference"/>
          <w:rFonts w:eastAsiaTheme="majorEastAsia"/>
        </w:rPr>
        <w:t xml:space="preserve">) </w:t>
      </w:r>
      <w:r w:rsidRPr="004F7AEA">
        <w:rPr>
          <w:rStyle w:val="IntenseReference"/>
          <w:rFonts w:eastAsiaTheme="majorEastAsia"/>
        </w:rPr>
        <w:t>for details on index calculation. Empty cells indicate data not available</w:t>
      </w:r>
      <w:r w:rsidR="00E912F4">
        <w:rPr>
          <w:rStyle w:val="IntenseReference"/>
          <w:rFonts w:eastAsiaTheme="majorEastAsia"/>
        </w:rPr>
        <w:t xml:space="preserve"> </w:t>
      </w:r>
      <w:bookmarkEnd w:id="1870"/>
      <w:bookmarkEnd w:id="1871"/>
      <w:bookmarkEnd w:id="1898"/>
      <w:bookmarkEnd w:id="1899"/>
    </w:p>
    <w:tbl>
      <w:tblPr>
        <w:tblW w:w="0" w:type="auto"/>
        <w:jc w:val="center"/>
        <w:tblLayout w:type="fixed"/>
        <w:tblLook w:val="04A0" w:firstRow="1" w:lastRow="0" w:firstColumn="1" w:lastColumn="0" w:noHBand="0" w:noVBand="1"/>
      </w:tblPr>
      <w:tblGrid>
        <w:gridCol w:w="710"/>
        <w:gridCol w:w="850"/>
        <w:gridCol w:w="1134"/>
        <w:gridCol w:w="851"/>
        <w:gridCol w:w="1091"/>
        <w:gridCol w:w="720"/>
        <w:gridCol w:w="576"/>
        <w:gridCol w:w="576"/>
        <w:gridCol w:w="720"/>
        <w:gridCol w:w="576"/>
        <w:gridCol w:w="576"/>
        <w:gridCol w:w="720"/>
        <w:gridCol w:w="576"/>
        <w:gridCol w:w="576"/>
        <w:gridCol w:w="720"/>
        <w:gridCol w:w="576"/>
      </w:tblGrid>
      <w:tr w:rsidR="00171D79" w14:paraId="35090460" w14:textId="77777777" w:rsidTr="004514B4">
        <w:trPr>
          <w:tblHeader/>
          <w:jc w:val="center"/>
        </w:trPr>
        <w:tc>
          <w:tcPr>
            <w:tcW w:w="71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9B78B16" w14:textId="77777777" w:rsidR="00171D79" w:rsidRDefault="00171D79" w:rsidP="001C3D52">
            <w:pPr>
              <w:spacing w:before="0" w:after="0"/>
              <w:ind w:left="20" w:right="2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15F9A0B" w14:textId="77777777" w:rsidR="00171D79" w:rsidRDefault="00171D79" w:rsidP="001C3D52">
            <w:pPr>
              <w:spacing w:before="0" w:after="0"/>
              <w:ind w:left="20" w:right="20"/>
              <w:jc w:val="center"/>
            </w:pPr>
          </w:p>
        </w:tc>
        <w:tc>
          <w:tcPr>
            <w:tcW w:w="113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BA563AC" w14:textId="77777777" w:rsidR="00171D79" w:rsidRDefault="00171D79" w:rsidP="001C3D52">
            <w:pPr>
              <w:spacing w:before="0" w:after="0"/>
              <w:ind w:left="20" w:right="20"/>
              <w:jc w:val="center"/>
            </w:pP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2EDA8DB" w14:textId="77777777" w:rsidR="00171D79" w:rsidRDefault="00171D79" w:rsidP="001C3D52">
            <w:pPr>
              <w:spacing w:before="0" w:after="0"/>
              <w:ind w:left="20" w:right="20"/>
              <w:jc w:val="center"/>
            </w:pPr>
          </w:p>
        </w:tc>
        <w:tc>
          <w:tcPr>
            <w:tcW w:w="109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273BEA3" w14:textId="77777777" w:rsidR="00171D79" w:rsidRDefault="00171D79" w:rsidP="001C3D52">
            <w:pPr>
              <w:spacing w:before="0" w:after="0"/>
              <w:ind w:left="20" w:right="2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D654E55" w14:textId="77777777" w:rsidR="00171D79" w:rsidRDefault="00171D79" w:rsidP="001C3D52">
            <w:pPr>
              <w:spacing w:before="0" w:after="0"/>
              <w:ind w:left="20" w:right="20"/>
              <w:jc w:val="center"/>
            </w:pPr>
          </w:p>
        </w:tc>
        <w:tc>
          <w:tcPr>
            <w:tcW w:w="1872" w:type="dxa"/>
            <w:gridSpan w:val="3"/>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27AC18F" w14:textId="77777777" w:rsidR="00171D79" w:rsidRDefault="00171D79" w:rsidP="001C3D52">
            <w:pPr>
              <w:spacing w:before="0" w:after="0"/>
              <w:ind w:left="20" w:right="20"/>
              <w:jc w:val="center"/>
            </w:pPr>
            <w:r>
              <w:rPr>
                <w:rFonts w:ascii="Arial Narrow Bold" w:hAnsi="Arial Narrow Bold" w:cs="Arial Narrow Bold"/>
                <w:color w:val="000000"/>
                <w:sz w:val="14"/>
              </w:rPr>
              <w:t>Annual</w:t>
            </w:r>
          </w:p>
        </w:tc>
        <w:tc>
          <w:tcPr>
            <w:tcW w:w="1872" w:type="dxa"/>
            <w:gridSpan w:val="3"/>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A606B02" w14:textId="77777777" w:rsidR="00171D79" w:rsidRDefault="00171D79" w:rsidP="001C3D52">
            <w:pPr>
              <w:spacing w:before="0" w:after="0"/>
              <w:ind w:left="20" w:right="20"/>
              <w:jc w:val="center"/>
            </w:pPr>
            <w:r>
              <w:rPr>
                <w:rFonts w:ascii="Arial Narrow Bold" w:hAnsi="Arial Narrow Bold" w:cs="Arial Narrow Bold"/>
                <w:color w:val="000000"/>
                <w:sz w:val="14"/>
              </w:rPr>
              <w:t>Dry Season</w:t>
            </w:r>
          </w:p>
        </w:tc>
        <w:tc>
          <w:tcPr>
            <w:tcW w:w="1872" w:type="dxa"/>
            <w:gridSpan w:val="3"/>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FF60051" w14:textId="77777777" w:rsidR="00171D79" w:rsidRDefault="00171D79" w:rsidP="001C3D52">
            <w:pPr>
              <w:spacing w:before="0" w:after="0"/>
              <w:ind w:left="20" w:right="20"/>
              <w:jc w:val="center"/>
            </w:pPr>
            <w:r>
              <w:rPr>
                <w:rFonts w:ascii="Arial Narrow Bold" w:hAnsi="Arial Narrow Bold" w:cs="Arial Narrow Bold"/>
                <w:color w:val="000000"/>
                <w:sz w:val="14"/>
              </w:rPr>
              <w:t>Wet Season</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B772666" w14:textId="77777777" w:rsidR="00171D79" w:rsidRDefault="00171D79" w:rsidP="001C3D52">
            <w:pPr>
              <w:spacing w:before="0" w:after="0"/>
              <w:ind w:left="20" w:right="20"/>
              <w:jc w:val="center"/>
            </w:pPr>
          </w:p>
        </w:tc>
      </w:tr>
      <w:tr w:rsidR="00171D79" w14:paraId="453A13E3" w14:textId="77777777" w:rsidTr="004514B4">
        <w:trPr>
          <w:tblHeader/>
          <w:jc w:val="center"/>
        </w:trPr>
        <w:tc>
          <w:tcPr>
            <w:tcW w:w="71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5F9B13D" w14:textId="77777777" w:rsidR="00171D79" w:rsidRDefault="00171D79" w:rsidP="001C3D52">
            <w:pPr>
              <w:spacing w:before="0" w:after="0"/>
              <w:ind w:left="20" w:right="20"/>
              <w:jc w:val="center"/>
            </w:pPr>
            <w:r>
              <w:rPr>
                <w:rFonts w:ascii="Arial Narrow Bold" w:hAnsi="Arial Narrow Bold" w:cs="Arial Narrow Bold"/>
                <w:color w:val="000000"/>
                <w:sz w:val="14"/>
              </w:rPr>
              <w:t>Region</w:t>
            </w:r>
          </w:p>
        </w:tc>
        <w:tc>
          <w:tcPr>
            <w:tcW w:w="85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7114D3F" w14:textId="77777777" w:rsidR="00171D79" w:rsidRDefault="00171D79" w:rsidP="001C3D52">
            <w:pPr>
              <w:spacing w:before="0" w:after="0"/>
              <w:ind w:left="20" w:right="20"/>
              <w:jc w:val="center"/>
            </w:pPr>
            <w:r>
              <w:rPr>
                <w:rFonts w:ascii="Arial Narrow Bold" w:hAnsi="Arial Narrow Bold" w:cs="Arial Narrow Bold"/>
                <w:color w:val="000000"/>
                <w:sz w:val="14"/>
              </w:rPr>
              <w:t>Subregion</w:t>
            </w:r>
          </w:p>
        </w:tc>
        <w:tc>
          <w:tcPr>
            <w:tcW w:w="113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DCD4CCA" w14:textId="77777777" w:rsidR="00171D79" w:rsidRDefault="00171D79" w:rsidP="001C3D52">
            <w:pPr>
              <w:spacing w:before="0" w:after="0"/>
              <w:ind w:left="20" w:right="20"/>
              <w:jc w:val="center"/>
            </w:pPr>
            <w:r>
              <w:rPr>
                <w:rFonts w:ascii="Arial Narrow Bold" w:hAnsi="Arial Narrow Bold" w:cs="Arial Narrow Bold"/>
                <w:color w:val="000000"/>
                <w:sz w:val="14"/>
              </w:rPr>
              <w:t>Reef</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807D898" w14:textId="77777777" w:rsidR="00171D79" w:rsidRDefault="00171D79" w:rsidP="001C3D52">
            <w:pPr>
              <w:spacing w:before="0" w:after="0"/>
              <w:ind w:left="20" w:right="20"/>
              <w:jc w:val="center"/>
            </w:pPr>
            <w:r>
              <w:rPr>
                <w:rFonts w:ascii="Arial Narrow Bold" w:hAnsi="Arial Narrow Bold" w:cs="Arial Narrow Bold"/>
                <w:color w:val="000000"/>
                <w:sz w:val="14"/>
              </w:rPr>
              <w:t>Year</w:t>
            </w:r>
          </w:p>
        </w:tc>
        <w:tc>
          <w:tcPr>
            <w:tcW w:w="109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00D18C1" w14:textId="77777777" w:rsidR="00171D79" w:rsidRDefault="00171D79" w:rsidP="001C3D52">
            <w:pPr>
              <w:spacing w:before="0" w:after="0"/>
              <w:ind w:left="20" w:right="20"/>
              <w:jc w:val="center"/>
            </w:pPr>
            <w:r>
              <w:rPr>
                <w:rFonts w:ascii="Arial Narrow Bold" w:hAnsi="Arial Narrow Bold" w:cs="Arial Narrow Bold"/>
                <w:color w:val="000000"/>
                <w:sz w:val="14"/>
              </w:rPr>
              <w:t>Measure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17BA6A3" w14:textId="77777777" w:rsidR="00171D79" w:rsidRDefault="00171D79" w:rsidP="001C3D52">
            <w:pPr>
              <w:spacing w:before="0" w:after="0"/>
              <w:ind w:left="20" w:right="20"/>
              <w:jc w:val="center"/>
            </w:pPr>
            <w:r>
              <w:rPr>
                <w:rFonts w:ascii="Arial Narrow Bold" w:hAnsi="Arial Narrow Bold" w:cs="Arial Narrow Bold"/>
                <w:color w:val="000000"/>
                <w:sz w:val="14"/>
              </w:rPr>
              <w:t>Stat.</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FB4A53D" w14:textId="77777777" w:rsidR="00171D79" w:rsidRDefault="00171D79" w:rsidP="001C3D52">
            <w:pPr>
              <w:spacing w:before="0" w:after="0"/>
              <w:ind w:left="20" w:right="20"/>
              <w:jc w:val="center"/>
            </w:pPr>
            <w:r>
              <w:rPr>
                <w:rFonts w:ascii="Arial Narrow Bold" w:hAnsi="Arial Narrow Bold" w:cs="Arial Narrow Bold"/>
                <w:color w:val="000000"/>
                <w:sz w:val="14"/>
              </w:rPr>
              <w:t>GL</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033EFD4" w14:textId="77777777" w:rsidR="00171D79" w:rsidRDefault="00171D79" w:rsidP="001C3D52">
            <w:pPr>
              <w:spacing w:before="0" w:after="0"/>
              <w:ind w:left="20" w:right="20"/>
              <w:jc w:val="center"/>
            </w:pPr>
            <w:r>
              <w:rPr>
                <w:rFonts w:ascii="Arial Narrow Bold" w:hAnsi="Arial Narrow Bold" w:cs="Arial Narrow Bold"/>
                <w:color w:val="000000"/>
                <w:sz w:val="14"/>
              </w:rPr>
              <w:t>Mean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3844340" w14:textId="77777777" w:rsidR="00171D79" w:rsidRDefault="00171D79" w:rsidP="001C3D52">
            <w:pPr>
              <w:spacing w:before="0" w:after="0"/>
              <w:ind w:left="20" w:right="20"/>
              <w:jc w:val="center"/>
            </w:pPr>
            <w:r>
              <w:rPr>
                <w:rFonts w:ascii="Arial Narrow Bold" w:hAnsi="Arial Narrow Bold" w:cs="Arial Narrow Bold"/>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414C0AB" w14:textId="77777777" w:rsidR="00171D79" w:rsidRDefault="00171D79" w:rsidP="001C3D52">
            <w:pPr>
              <w:spacing w:before="0" w:after="0"/>
              <w:ind w:left="20" w:right="20"/>
              <w:jc w:val="center"/>
            </w:pPr>
            <w:r>
              <w:rPr>
                <w:rFonts w:ascii="Arial Narrow Bold" w:hAnsi="Arial Narrow Bold" w:cs="Arial Narrow Bold"/>
                <w:color w:val="000000"/>
                <w:sz w:val="14"/>
              </w:rPr>
              <w:t>GL</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B3058D4" w14:textId="77777777" w:rsidR="00171D79" w:rsidRDefault="00171D79" w:rsidP="001C3D52">
            <w:pPr>
              <w:spacing w:before="0" w:after="0"/>
              <w:ind w:left="20" w:right="20"/>
              <w:jc w:val="center"/>
            </w:pPr>
            <w:r>
              <w:rPr>
                <w:rFonts w:ascii="Arial Narrow Bold" w:hAnsi="Arial Narrow Bold" w:cs="Arial Narrow Bold"/>
                <w:color w:val="000000"/>
                <w:sz w:val="14"/>
              </w:rPr>
              <w:t>Mean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8CCAED4" w14:textId="77777777" w:rsidR="00171D79" w:rsidRDefault="00171D79" w:rsidP="001C3D52">
            <w:pPr>
              <w:spacing w:before="0" w:after="0"/>
              <w:ind w:left="20" w:right="20"/>
              <w:jc w:val="center"/>
            </w:pPr>
            <w:r>
              <w:rPr>
                <w:rFonts w:ascii="Arial Narrow Bold" w:hAnsi="Arial Narrow Bold" w:cs="Arial Narrow Bold"/>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F5BF7D9" w14:textId="77777777" w:rsidR="00171D79" w:rsidRDefault="00171D79" w:rsidP="001C3D52">
            <w:pPr>
              <w:spacing w:before="0" w:after="0"/>
              <w:ind w:left="20" w:right="20"/>
              <w:jc w:val="center"/>
            </w:pPr>
            <w:r>
              <w:rPr>
                <w:rFonts w:ascii="Arial Narrow Bold" w:hAnsi="Arial Narrow Bold" w:cs="Arial Narrow Bold"/>
                <w:color w:val="000000"/>
                <w:sz w:val="14"/>
              </w:rPr>
              <w:t>GL</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6400AD6" w14:textId="77777777" w:rsidR="00171D79" w:rsidRDefault="00171D79" w:rsidP="001C3D52">
            <w:pPr>
              <w:spacing w:before="0" w:after="0"/>
              <w:ind w:left="20" w:right="20"/>
              <w:jc w:val="center"/>
            </w:pPr>
            <w:r>
              <w:rPr>
                <w:rFonts w:ascii="Arial Narrow Bold" w:hAnsi="Arial Narrow Bold" w:cs="Arial Narrow Bold"/>
                <w:color w:val="000000"/>
                <w:sz w:val="14"/>
              </w:rPr>
              <w:t>Mean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1EC86C3" w14:textId="77777777" w:rsidR="00171D79" w:rsidRDefault="00171D79" w:rsidP="001C3D52">
            <w:pPr>
              <w:spacing w:before="0" w:after="0"/>
              <w:ind w:left="20" w:right="20"/>
              <w:jc w:val="center"/>
            </w:pPr>
            <w:r>
              <w:rPr>
                <w:rFonts w:ascii="Arial Narrow Bold" w:hAnsi="Arial Narrow Bold" w:cs="Arial Narrow Bold"/>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9FACA92" w14:textId="77777777" w:rsidR="00171D79" w:rsidRDefault="00171D79" w:rsidP="001C3D52">
            <w:pPr>
              <w:spacing w:before="0" w:after="0"/>
              <w:ind w:left="20" w:right="20"/>
              <w:jc w:val="center"/>
            </w:pPr>
            <w:r>
              <w:rPr>
                <w:rFonts w:ascii="Arial Narrow Bold" w:hAnsi="Arial Narrow Bold" w:cs="Arial Narrow Bold"/>
                <w:color w:val="000000"/>
                <w:sz w:val="14"/>
              </w:rPr>
              <w:t>Index</w:t>
            </w:r>
          </w:p>
        </w:tc>
      </w:tr>
      <w:tr w:rsidR="00171D79" w14:paraId="1BEF9456" w14:textId="77777777" w:rsidTr="004514B4">
        <w:trPr>
          <w:jc w:val="center"/>
        </w:trPr>
        <w:tc>
          <w:tcPr>
            <w:tcW w:w="7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019C4ED" w14:textId="77777777" w:rsidR="00171D79" w:rsidRDefault="00171D79" w:rsidP="001C3D52">
            <w:pPr>
              <w:spacing w:before="0" w:after="0"/>
            </w:pPr>
            <w:r>
              <w:rPr>
                <w:rFonts w:ascii="Arial Narrow" w:hAnsi="Arial Narrow" w:cs="Arial Narrow"/>
                <w:color w:val="000000"/>
                <w:sz w:val="14"/>
              </w:rPr>
              <w:t>Wet Tropics</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7A4B3A7" w14:textId="77777777" w:rsidR="00171D79" w:rsidRDefault="00171D79" w:rsidP="001C3D52">
            <w:pPr>
              <w:spacing w:before="0" w:after="0"/>
            </w:pPr>
            <w:r>
              <w:rPr>
                <w:rFonts w:ascii="Arial Narrow" w:hAnsi="Arial Narrow" w:cs="Arial Narrow"/>
                <w:color w:val="000000"/>
                <w:sz w:val="14"/>
              </w:rPr>
              <w:t>Barron Daintree</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48CFBA9" w14:textId="77777777" w:rsidR="00171D79" w:rsidRDefault="00171D79" w:rsidP="001C3D52">
            <w:pPr>
              <w:spacing w:before="0" w:after="0"/>
            </w:pPr>
            <w:r>
              <w:rPr>
                <w:rFonts w:ascii="Arial Narrow" w:hAnsi="Arial Narrow" w:cs="Arial Narrow"/>
                <w:color w:val="000000"/>
                <w:sz w:val="14"/>
              </w:rPr>
              <w:t>Cape Tribulation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F751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5C908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2197A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C4EC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4EE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4D97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54D9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E5C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2ADF1" w14:textId="77777777" w:rsidR="00171D79" w:rsidRDefault="00171D79" w:rsidP="001C3D52">
            <w:pPr>
              <w:spacing w:before="0" w:after="0"/>
              <w:jc w:val="center"/>
            </w:pPr>
            <w:r>
              <w:rPr>
                <w:rFonts w:ascii="Arial Narrow" w:hAnsi="Arial Narrow" w:cs="Arial Narrow"/>
                <w:color w:val="000000"/>
                <w:sz w:val="14"/>
              </w:rPr>
              <w:t>0.51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67EBF6"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D42E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081707" w14:textId="77777777" w:rsidR="00171D79" w:rsidRDefault="00171D79" w:rsidP="001C3D52">
            <w:pPr>
              <w:spacing w:before="0" w:after="0"/>
              <w:jc w:val="center"/>
            </w:pPr>
            <w:r>
              <w:rPr>
                <w:rFonts w:ascii="Arial Narrow" w:hAnsi="Arial Narrow" w:cs="Arial Narrow"/>
                <w:color w:val="000000"/>
                <w:sz w:val="14"/>
              </w:rPr>
              <w:t>0.22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682210" w14:textId="77777777" w:rsidR="00171D79" w:rsidRDefault="00171D79" w:rsidP="001C3D52">
            <w:pPr>
              <w:spacing w:before="0" w:after="0"/>
              <w:jc w:val="center"/>
            </w:pPr>
            <w:r>
              <w:rPr>
                <w:rFonts w:ascii="Arial Narrow" w:hAnsi="Arial Narrow" w:cs="Arial Narrow"/>
                <w:color w:val="000000"/>
                <w:sz w:val="14"/>
              </w:rPr>
              <w:t>0.17</w:t>
            </w:r>
          </w:p>
        </w:tc>
      </w:tr>
      <w:tr w:rsidR="00171D79" w14:paraId="78E1617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1A568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761DC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60757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735E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2C2A1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58D87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75ABD7"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4E4A0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7B7A4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E36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4434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9576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016A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24D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A38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1641E0C" w14:textId="77777777" w:rsidR="00171D79" w:rsidRDefault="00171D79" w:rsidP="001C3D52">
            <w:pPr>
              <w:spacing w:before="0" w:after="0"/>
              <w:jc w:val="center"/>
            </w:pPr>
            <w:r>
              <w:rPr>
                <w:rFonts w:ascii="Arial Narrow" w:hAnsi="Arial Narrow" w:cs="Arial Narrow"/>
                <w:color w:val="000000"/>
                <w:sz w:val="14"/>
              </w:rPr>
              <w:t>-0.85</w:t>
            </w:r>
          </w:p>
        </w:tc>
      </w:tr>
      <w:tr w:rsidR="00171D79" w14:paraId="19636F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65DBE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B28DC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F5E92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F540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7E4A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C30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727B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42A6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C90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FF10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6F08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9447B0" w14:textId="77777777" w:rsidR="00171D79" w:rsidRDefault="00171D79" w:rsidP="001C3D52">
            <w:pPr>
              <w:spacing w:before="0" w:after="0"/>
              <w:jc w:val="center"/>
            </w:pPr>
            <w:r>
              <w:rPr>
                <w:rFonts w:ascii="Arial Narrow" w:hAnsi="Arial Narrow" w:cs="Arial Narrow"/>
                <w:color w:val="000000"/>
                <w:sz w:val="14"/>
              </w:rPr>
              <w:t>12.07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8F25E5"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AD9E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4EBAB" w14:textId="77777777" w:rsidR="00171D79" w:rsidRDefault="00171D79" w:rsidP="001C3D52">
            <w:pPr>
              <w:spacing w:before="0" w:after="0"/>
              <w:jc w:val="center"/>
            </w:pPr>
            <w:r>
              <w:rPr>
                <w:rFonts w:ascii="Arial Narrow" w:hAnsi="Arial Narrow" w:cs="Arial Narrow"/>
                <w:color w:val="000000"/>
                <w:sz w:val="14"/>
              </w:rPr>
              <w:t>10.16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8C1AF00" w14:textId="77777777" w:rsidR="00171D79" w:rsidRDefault="00171D79" w:rsidP="001C3D52">
            <w:pPr>
              <w:spacing w:before="0" w:after="0"/>
              <w:jc w:val="center"/>
            </w:pPr>
            <w:r>
              <w:rPr>
                <w:rFonts w:ascii="Arial Narrow" w:hAnsi="Arial Narrow" w:cs="Arial Narrow"/>
                <w:color w:val="000000"/>
                <w:sz w:val="14"/>
              </w:rPr>
              <w:t>0.7</w:t>
            </w:r>
          </w:p>
        </w:tc>
      </w:tr>
      <w:tr w:rsidR="00171D79" w14:paraId="441DBD6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B7E1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4936D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CA4AE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A81D2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72C1C6"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809EB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55F8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074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2066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0906C1"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4F4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848EE" w14:textId="77777777" w:rsidR="00171D79" w:rsidRDefault="00171D79" w:rsidP="001C3D52">
            <w:pPr>
              <w:spacing w:before="0" w:after="0"/>
              <w:jc w:val="center"/>
            </w:pPr>
            <w:r>
              <w:rPr>
                <w:rFonts w:ascii="Arial Narrow" w:hAnsi="Arial Narrow" w:cs="Arial Narrow"/>
                <w:color w:val="000000"/>
                <w:sz w:val="14"/>
              </w:rPr>
              <w:t>2.19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82792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D8F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93682" w14:textId="77777777" w:rsidR="00171D79" w:rsidRDefault="00171D79" w:rsidP="001C3D52">
            <w:pPr>
              <w:spacing w:before="0" w:after="0"/>
              <w:jc w:val="center"/>
            </w:pPr>
            <w:r>
              <w:rPr>
                <w:rFonts w:ascii="Arial Narrow" w:hAnsi="Arial Narrow" w:cs="Arial Narrow"/>
                <w:color w:val="000000"/>
                <w:sz w:val="14"/>
              </w:rPr>
              <w:t>2.28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8ECEBC5" w14:textId="77777777" w:rsidR="00171D79" w:rsidRDefault="00171D79" w:rsidP="001C3D52">
            <w:pPr>
              <w:spacing w:before="0" w:after="0"/>
              <w:jc w:val="center"/>
            </w:pPr>
            <w:r>
              <w:rPr>
                <w:rFonts w:ascii="Arial Narrow" w:hAnsi="Arial Narrow" w:cs="Arial Narrow"/>
                <w:color w:val="000000"/>
                <w:sz w:val="14"/>
              </w:rPr>
              <w:t>0.3</w:t>
            </w:r>
          </w:p>
        </w:tc>
      </w:tr>
      <w:tr w:rsidR="00171D79" w14:paraId="3DD163E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F90F2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C673F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5B21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DA9C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383580"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695E6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71BF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D79875" w14:textId="77777777" w:rsidR="00171D79" w:rsidRDefault="00171D79" w:rsidP="001C3D52">
            <w:pPr>
              <w:spacing w:before="0" w:after="0"/>
              <w:jc w:val="center"/>
            </w:pPr>
            <w:r>
              <w:rPr>
                <w:rFonts w:ascii="Arial Narrow" w:hAnsi="Arial Narrow" w:cs="Arial Narrow"/>
                <w:color w:val="000000"/>
                <w:sz w:val="14"/>
              </w:rPr>
              <w:t>6.83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00AB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B7967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150F3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F516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7F73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E1A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A6A8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79081D4" w14:textId="77777777" w:rsidR="00171D79" w:rsidRDefault="00171D79" w:rsidP="001C3D52">
            <w:pPr>
              <w:spacing w:before="0" w:after="0"/>
              <w:jc w:val="center"/>
            </w:pPr>
            <w:r>
              <w:rPr>
                <w:rFonts w:ascii="Arial Narrow" w:hAnsi="Arial Narrow" w:cs="Arial Narrow"/>
                <w:color w:val="000000"/>
                <w:sz w:val="14"/>
              </w:rPr>
              <w:t>-0.55</w:t>
            </w:r>
          </w:p>
        </w:tc>
      </w:tr>
      <w:tr w:rsidR="00171D79" w14:paraId="0E9C106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F17B9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01DC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247DF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02536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46D0C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C3BF1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862D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9A822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7EF5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5637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E6B5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DD7D05" w14:textId="77777777" w:rsidR="00171D79" w:rsidRDefault="00171D79" w:rsidP="001C3D52">
            <w:pPr>
              <w:spacing w:before="0" w:after="0"/>
              <w:jc w:val="center"/>
            </w:pPr>
            <w:r>
              <w:rPr>
                <w:rFonts w:ascii="Arial Narrow" w:hAnsi="Arial Narrow" w:cs="Arial Narrow"/>
                <w:color w:val="000000"/>
                <w:sz w:val="14"/>
              </w:rPr>
              <w:t>1.02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11E655"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BE29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4E501D" w14:textId="77777777" w:rsidR="00171D79" w:rsidRDefault="00171D79" w:rsidP="001C3D52">
            <w:pPr>
              <w:spacing w:before="0" w:after="0"/>
              <w:jc w:val="center"/>
            </w:pPr>
            <w:r>
              <w:rPr>
                <w:rFonts w:ascii="Arial Narrow" w:hAnsi="Arial Narrow" w:cs="Arial Narrow"/>
                <w:color w:val="000000"/>
                <w:sz w:val="14"/>
              </w:rPr>
              <w:t>1.03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641C3D" w14:textId="77777777" w:rsidR="00171D79" w:rsidRDefault="00171D79" w:rsidP="001C3D52">
            <w:pPr>
              <w:spacing w:before="0" w:after="0"/>
              <w:jc w:val="center"/>
            </w:pPr>
            <w:r>
              <w:rPr>
                <w:rFonts w:ascii="Arial Narrow" w:hAnsi="Arial Narrow" w:cs="Arial Narrow"/>
                <w:color w:val="000000"/>
                <w:sz w:val="14"/>
              </w:rPr>
              <w:t>0.82</w:t>
            </w:r>
          </w:p>
        </w:tc>
      </w:tr>
      <w:tr w:rsidR="00171D79" w14:paraId="46A92B1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2CFFE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62104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16E84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D8E08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29750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A6D6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C49B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962F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BAC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F87CAF"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40C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75783" w14:textId="77777777" w:rsidR="00171D79" w:rsidRDefault="00171D79" w:rsidP="001C3D52">
            <w:pPr>
              <w:spacing w:before="0" w:after="0"/>
              <w:jc w:val="center"/>
            </w:pPr>
            <w:r>
              <w:rPr>
                <w:rFonts w:ascii="Arial Narrow" w:hAnsi="Arial Narrow" w:cs="Arial Narrow"/>
                <w:color w:val="000000"/>
                <w:sz w:val="14"/>
              </w:rPr>
              <w:t>0.45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5106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46C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C5C05C" w14:textId="77777777" w:rsidR="00171D79" w:rsidRDefault="00171D79" w:rsidP="001C3D52">
            <w:pPr>
              <w:spacing w:before="0" w:after="0"/>
              <w:jc w:val="center"/>
            </w:pPr>
            <w:r>
              <w:rPr>
                <w:rFonts w:ascii="Arial Narrow" w:hAnsi="Arial Narrow" w:cs="Arial Narrow"/>
                <w:color w:val="000000"/>
                <w:sz w:val="14"/>
              </w:rPr>
              <w:t>0.79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17167D6" w14:textId="77777777" w:rsidR="00171D79" w:rsidRDefault="00171D79" w:rsidP="001C3D52">
            <w:pPr>
              <w:spacing w:before="0" w:after="0"/>
              <w:jc w:val="center"/>
            </w:pPr>
            <w:r>
              <w:rPr>
                <w:rFonts w:ascii="Arial Narrow" w:hAnsi="Arial Narrow" w:cs="Arial Narrow"/>
                <w:color w:val="000000"/>
                <w:sz w:val="14"/>
              </w:rPr>
              <w:t>-0.42</w:t>
            </w:r>
          </w:p>
        </w:tc>
      </w:tr>
      <w:tr w:rsidR="00171D79" w14:paraId="4DFAB4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E82EC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58A04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099EE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21FF5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D019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31A6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57FD3D"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AEC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452FA" w14:textId="77777777" w:rsidR="00171D79" w:rsidRDefault="00171D79" w:rsidP="001C3D52">
            <w:pPr>
              <w:spacing w:before="0" w:after="0"/>
              <w:jc w:val="center"/>
            </w:pPr>
            <w:r>
              <w:rPr>
                <w:rFonts w:ascii="Arial Narrow" w:hAnsi="Arial Narrow" w:cs="Arial Narrow"/>
                <w:color w:val="000000"/>
                <w:sz w:val="14"/>
              </w:rPr>
              <w:t>0.67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9FF1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073D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AFE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6049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E4C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D219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391580" w14:textId="77777777" w:rsidR="00171D79" w:rsidRDefault="00171D79" w:rsidP="001C3D52">
            <w:pPr>
              <w:spacing w:before="0" w:after="0"/>
              <w:jc w:val="center"/>
            </w:pPr>
            <w:r>
              <w:rPr>
                <w:rFonts w:ascii="Arial Narrow" w:hAnsi="Arial Narrow" w:cs="Arial Narrow"/>
                <w:color w:val="000000"/>
                <w:sz w:val="14"/>
              </w:rPr>
              <w:t>-0.94</w:t>
            </w:r>
          </w:p>
        </w:tc>
      </w:tr>
      <w:tr w:rsidR="00171D79" w14:paraId="53DEBE7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DD2DA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2D4D7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009F8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3B4D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E411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C357F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32F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10EF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AEB0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D454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1779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9D12FE" w14:textId="77777777" w:rsidR="00171D79" w:rsidRDefault="00171D79" w:rsidP="001C3D52">
            <w:pPr>
              <w:spacing w:before="0" w:after="0"/>
              <w:jc w:val="center"/>
            </w:pPr>
            <w:r>
              <w:rPr>
                <w:rFonts w:ascii="Arial Narrow" w:hAnsi="Arial Narrow" w:cs="Arial Narrow"/>
                <w:color w:val="000000"/>
                <w:sz w:val="14"/>
              </w:rPr>
              <w:t>12.4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EE7EE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873B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5B10C" w14:textId="77777777" w:rsidR="00171D79" w:rsidRDefault="00171D79" w:rsidP="001C3D52">
            <w:pPr>
              <w:spacing w:before="0" w:after="0"/>
              <w:jc w:val="center"/>
            </w:pPr>
            <w:r>
              <w:rPr>
                <w:rFonts w:ascii="Arial Narrow" w:hAnsi="Arial Narrow" w:cs="Arial Narrow"/>
                <w:color w:val="000000"/>
                <w:sz w:val="14"/>
              </w:rPr>
              <w:t>16.39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B66051B" w14:textId="77777777" w:rsidR="00171D79" w:rsidRDefault="00171D79" w:rsidP="001C3D52">
            <w:pPr>
              <w:spacing w:before="0" w:after="0"/>
              <w:jc w:val="center"/>
            </w:pPr>
            <w:r>
              <w:rPr>
                <w:rFonts w:ascii="Arial Narrow" w:hAnsi="Arial Narrow" w:cs="Arial Narrow"/>
                <w:color w:val="000000"/>
                <w:sz w:val="14"/>
              </w:rPr>
              <w:t>0.49</w:t>
            </w:r>
          </w:p>
        </w:tc>
      </w:tr>
      <w:tr w:rsidR="00171D79" w14:paraId="553DBAA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3CC28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FF87D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0B11E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BBB49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C22F4"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A5CE8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0A3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AB0DC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3D25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C7EF90"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E34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ABCF5" w14:textId="77777777" w:rsidR="00171D79" w:rsidRDefault="00171D79" w:rsidP="001C3D52">
            <w:pPr>
              <w:spacing w:before="0" w:after="0"/>
              <w:jc w:val="center"/>
            </w:pPr>
            <w:r>
              <w:rPr>
                <w:rFonts w:ascii="Arial Narrow" w:hAnsi="Arial Narrow" w:cs="Arial Narrow"/>
                <w:color w:val="000000"/>
                <w:sz w:val="14"/>
              </w:rPr>
              <w:t>2.73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DFC432"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7666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E5470" w14:textId="77777777" w:rsidR="00171D79" w:rsidRDefault="00171D79" w:rsidP="001C3D52">
            <w:pPr>
              <w:spacing w:before="0" w:after="0"/>
              <w:jc w:val="center"/>
            </w:pPr>
            <w:r>
              <w:rPr>
                <w:rFonts w:ascii="Arial Narrow" w:hAnsi="Arial Narrow" w:cs="Arial Narrow"/>
                <w:color w:val="000000"/>
                <w:sz w:val="14"/>
              </w:rPr>
              <w:t>3.25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A0A391C" w14:textId="77777777" w:rsidR="00171D79" w:rsidRDefault="00171D79" w:rsidP="001C3D52">
            <w:pPr>
              <w:spacing w:before="0" w:after="0"/>
              <w:jc w:val="center"/>
            </w:pPr>
            <w:r>
              <w:rPr>
                <w:rFonts w:ascii="Arial Narrow" w:hAnsi="Arial Narrow" w:cs="Arial Narrow"/>
                <w:color w:val="000000"/>
                <w:sz w:val="14"/>
              </w:rPr>
              <w:t>-0.11</w:t>
            </w:r>
          </w:p>
        </w:tc>
      </w:tr>
      <w:tr w:rsidR="00171D79" w14:paraId="76CDAE5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E0CC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AC268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4EB76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F94C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BA1B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88468"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C852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EE6293" w14:textId="77777777" w:rsidR="00171D79" w:rsidRDefault="00171D79" w:rsidP="001C3D52">
            <w:pPr>
              <w:spacing w:before="0" w:after="0"/>
              <w:jc w:val="center"/>
            </w:pPr>
            <w:r>
              <w:rPr>
                <w:rFonts w:ascii="Arial Narrow" w:hAnsi="Arial Narrow" w:cs="Arial Narrow"/>
                <w:color w:val="000000"/>
                <w:sz w:val="14"/>
              </w:rPr>
              <w:t>3.83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4856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320A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23B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130D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3C52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C0B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B125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D08D485" w14:textId="77777777" w:rsidR="00171D79" w:rsidRDefault="00171D79" w:rsidP="001C3D52">
            <w:pPr>
              <w:spacing w:before="0" w:after="0"/>
              <w:jc w:val="center"/>
            </w:pPr>
            <w:r>
              <w:rPr>
                <w:rFonts w:ascii="Arial Narrow" w:hAnsi="Arial Narrow" w:cs="Arial Narrow"/>
                <w:color w:val="000000"/>
                <w:sz w:val="14"/>
              </w:rPr>
              <w:t>-1</w:t>
            </w:r>
          </w:p>
        </w:tc>
      </w:tr>
      <w:tr w:rsidR="00171D79" w14:paraId="19CC821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A5DFA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82BFC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04C7A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6D3E7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03515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549AA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CB7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760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C006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C8B91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0E3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77C2A" w14:textId="77777777" w:rsidR="00171D79" w:rsidRDefault="00171D79" w:rsidP="001C3D52">
            <w:pPr>
              <w:spacing w:before="0" w:after="0"/>
              <w:jc w:val="center"/>
            </w:pPr>
            <w:r>
              <w:rPr>
                <w:rFonts w:ascii="Arial Narrow" w:hAnsi="Arial Narrow" w:cs="Arial Narrow"/>
                <w:color w:val="000000"/>
                <w:sz w:val="14"/>
              </w:rPr>
              <w:t>1.29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31886"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20882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14E25E" w14:textId="77777777" w:rsidR="00171D79" w:rsidRDefault="00171D79" w:rsidP="001C3D52">
            <w:pPr>
              <w:spacing w:before="0" w:after="0"/>
              <w:jc w:val="center"/>
            </w:pPr>
            <w:r>
              <w:rPr>
                <w:rFonts w:ascii="Arial Narrow" w:hAnsi="Arial Narrow" w:cs="Arial Narrow"/>
                <w:color w:val="000000"/>
                <w:sz w:val="14"/>
              </w:rPr>
              <w:t>1.22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C3CF696" w14:textId="77777777" w:rsidR="00171D79" w:rsidRDefault="00171D79" w:rsidP="001C3D52">
            <w:pPr>
              <w:spacing w:before="0" w:after="0"/>
              <w:jc w:val="center"/>
            </w:pPr>
            <w:r>
              <w:rPr>
                <w:rFonts w:ascii="Arial Narrow" w:hAnsi="Arial Narrow" w:cs="Arial Narrow"/>
                <w:color w:val="000000"/>
                <w:sz w:val="14"/>
              </w:rPr>
              <w:t>0.64</w:t>
            </w:r>
          </w:p>
        </w:tc>
      </w:tr>
      <w:tr w:rsidR="00171D79" w14:paraId="511AB79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A70BD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7DF10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E945CAD" w14:textId="77777777" w:rsidR="00171D79" w:rsidRDefault="00171D79" w:rsidP="001C3D52">
            <w:pPr>
              <w:spacing w:before="0" w:after="0"/>
            </w:pPr>
            <w:r>
              <w:rPr>
                <w:rFonts w:ascii="Arial Narrow" w:hAnsi="Arial Narrow" w:cs="Arial Narrow"/>
                <w:color w:val="000000"/>
                <w:sz w:val="14"/>
              </w:rPr>
              <w:t>Port Douglas</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B44F7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592A0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ADFEF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1A70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65DE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0D55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179A8"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4C8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14424"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004C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314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50183D" w14:textId="77777777" w:rsidR="00171D79" w:rsidRDefault="00171D79" w:rsidP="001C3D52">
            <w:pPr>
              <w:spacing w:before="0" w:after="0"/>
              <w:jc w:val="center"/>
            </w:pPr>
            <w:r>
              <w:rPr>
                <w:rFonts w:ascii="Arial Narrow" w:hAnsi="Arial Narrow" w:cs="Arial Narrow"/>
                <w:color w:val="000000"/>
                <w:sz w:val="14"/>
              </w:rPr>
              <w:t>0.26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8BE8C57" w14:textId="77777777" w:rsidR="00171D79" w:rsidRDefault="00171D79" w:rsidP="001C3D52">
            <w:pPr>
              <w:spacing w:before="0" w:after="0"/>
              <w:jc w:val="center"/>
            </w:pPr>
            <w:r>
              <w:rPr>
                <w:rFonts w:ascii="Arial Narrow" w:hAnsi="Arial Narrow" w:cs="Arial Narrow"/>
                <w:color w:val="000000"/>
                <w:sz w:val="14"/>
              </w:rPr>
              <w:t>0.15</w:t>
            </w:r>
          </w:p>
        </w:tc>
      </w:tr>
      <w:tr w:rsidR="00171D79" w14:paraId="220F03E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0177A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5898D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ED23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79230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41785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B38A2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C822D4"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D1A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8A193" w14:textId="77777777" w:rsidR="00171D79" w:rsidRDefault="00171D79" w:rsidP="001C3D52">
            <w:pPr>
              <w:spacing w:before="0" w:after="0"/>
              <w:jc w:val="center"/>
            </w:pPr>
            <w:r>
              <w:rPr>
                <w:rFonts w:ascii="Arial Narrow" w:hAnsi="Arial Narrow" w:cs="Arial Narrow"/>
                <w:color w:val="000000"/>
                <w:sz w:val="14"/>
              </w:rPr>
              <w:t>0.14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FB44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870E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C44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29AD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850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377D2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BCA1185" w14:textId="77777777" w:rsidR="00171D79" w:rsidRDefault="00171D79" w:rsidP="001C3D52">
            <w:pPr>
              <w:spacing w:before="0" w:after="0"/>
              <w:jc w:val="center"/>
            </w:pPr>
            <w:r>
              <w:rPr>
                <w:rFonts w:ascii="Arial Narrow" w:hAnsi="Arial Narrow" w:cs="Arial Narrow"/>
                <w:color w:val="000000"/>
                <w:sz w:val="14"/>
              </w:rPr>
              <w:t>1</w:t>
            </w:r>
          </w:p>
        </w:tc>
      </w:tr>
      <w:tr w:rsidR="00171D79" w14:paraId="4E54C76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1617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990DB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B0FD5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F3480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1FC79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9579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1B3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188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822D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BE657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4705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BB5FCA" w14:textId="77777777" w:rsidR="00171D79" w:rsidRDefault="00171D79" w:rsidP="001C3D52">
            <w:pPr>
              <w:spacing w:before="0" w:after="0"/>
              <w:jc w:val="center"/>
            </w:pPr>
            <w:r>
              <w:rPr>
                <w:rFonts w:ascii="Arial Narrow" w:hAnsi="Arial Narrow" w:cs="Arial Narrow"/>
                <w:color w:val="000000"/>
                <w:sz w:val="14"/>
              </w:rPr>
              <w:t>10.61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6AA9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DC27E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F35463" w14:textId="77777777" w:rsidR="00171D79" w:rsidRDefault="00171D79" w:rsidP="001C3D52">
            <w:pPr>
              <w:spacing w:before="0" w:after="0"/>
              <w:jc w:val="center"/>
            </w:pPr>
            <w:r>
              <w:rPr>
                <w:rFonts w:ascii="Arial Narrow" w:hAnsi="Arial Narrow" w:cs="Arial Narrow"/>
                <w:color w:val="000000"/>
                <w:sz w:val="14"/>
              </w:rPr>
              <w:t>10.5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AF9057F" w14:textId="77777777" w:rsidR="00171D79" w:rsidRDefault="00171D79" w:rsidP="001C3D52">
            <w:pPr>
              <w:spacing w:before="0" w:after="0"/>
              <w:jc w:val="center"/>
            </w:pPr>
            <w:r>
              <w:rPr>
                <w:rFonts w:ascii="Arial Narrow" w:hAnsi="Arial Narrow" w:cs="Arial Narrow"/>
                <w:color w:val="000000"/>
                <w:sz w:val="14"/>
              </w:rPr>
              <w:t>0.8</w:t>
            </w:r>
          </w:p>
        </w:tc>
      </w:tr>
      <w:tr w:rsidR="00171D79" w14:paraId="7410D00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73AF3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14915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1791D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42AE8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2E97E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68CD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D569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D52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61368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75EC0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ED971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CA74E5" w14:textId="77777777" w:rsidR="00171D79" w:rsidRDefault="00171D79" w:rsidP="001C3D52">
            <w:pPr>
              <w:spacing w:before="0" w:after="0"/>
              <w:jc w:val="center"/>
            </w:pPr>
            <w:r>
              <w:rPr>
                <w:rFonts w:ascii="Arial Narrow" w:hAnsi="Arial Narrow" w:cs="Arial Narrow"/>
                <w:color w:val="000000"/>
                <w:sz w:val="14"/>
              </w:rPr>
              <w:t>2.23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354B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062D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15F1FF" w14:textId="77777777" w:rsidR="00171D79" w:rsidRDefault="00171D79" w:rsidP="001C3D52">
            <w:pPr>
              <w:spacing w:before="0" w:after="0"/>
              <w:jc w:val="center"/>
            </w:pPr>
            <w:r>
              <w:rPr>
                <w:rFonts w:ascii="Arial Narrow" w:hAnsi="Arial Narrow" w:cs="Arial Narrow"/>
                <w:color w:val="000000"/>
                <w:sz w:val="14"/>
              </w:rPr>
              <w:t>2.36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F195E8" w14:textId="77777777" w:rsidR="00171D79" w:rsidRDefault="00171D79" w:rsidP="001C3D52">
            <w:pPr>
              <w:spacing w:before="0" w:after="0"/>
              <w:jc w:val="center"/>
            </w:pPr>
            <w:r>
              <w:rPr>
                <w:rFonts w:ascii="Arial Narrow" w:hAnsi="Arial Narrow" w:cs="Arial Narrow"/>
                <w:color w:val="000000"/>
                <w:sz w:val="14"/>
              </w:rPr>
              <w:t>0.26</w:t>
            </w:r>
          </w:p>
        </w:tc>
      </w:tr>
      <w:tr w:rsidR="00171D79" w14:paraId="2BE717D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0A7CB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5EFA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BCFD0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3F16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90B98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2B852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11492"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9EFD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59241" w14:textId="77777777" w:rsidR="00171D79" w:rsidRDefault="00171D79" w:rsidP="001C3D52">
            <w:pPr>
              <w:spacing w:before="0" w:after="0"/>
              <w:jc w:val="center"/>
            </w:pPr>
            <w:r>
              <w:rPr>
                <w:rFonts w:ascii="Arial Narrow" w:hAnsi="Arial Narrow" w:cs="Arial Narrow"/>
                <w:color w:val="000000"/>
                <w:sz w:val="14"/>
              </w:rPr>
              <w:t>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A8AE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4C19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7C69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DF67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D38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9A8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E570852" w14:textId="77777777" w:rsidR="00171D79" w:rsidRDefault="00171D79" w:rsidP="001C3D52">
            <w:pPr>
              <w:spacing w:before="0" w:after="0"/>
              <w:jc w:val="center"/>
            </w:pPr>
            <w:r>
              <w:rPr>
                <w:rFonts w:ascii="Arial Narrow" w:hAnsi="Arial Narrow" w:cs="Arial Narrow"/>
                <w:color w:val="000000"/>
                <w:sz w:val="14"/>
              </w:rPr>
              <w:t>-0.89</w:t>
            </w:r>
          </w:p>
        </w:tc>
      </w:tr>
      <w:tr w:rsidR="00171D79" w14:paraId="6CBE11A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8A7C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C6F77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104EC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BB55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596EC1"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A9DE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88BC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A7DD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ECE27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B9C02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0E9E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AE16B" w14:textId="77777777" w:rsidR="00171D79" w:rsidRDefault="00171D79" w:rsidP="001C3D52">
            <w:pPr>
              <w:spacing w:before="0" w:after="0"/>
              <w:jc w:val="center"/>
            </w:pPr>
            <w:r>
              <w:rPr>
                <w:rFonts w:ascii="Arial Narrow" w:hAnsi="Arial Narrow" w:cs="Arial Narrow"/>
                <w:color w:val="000000"/>
                <w:sz w:val="14"/>
              </w:rPr>
              <w:t>2.09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675A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6D435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BD5B1A" w14:textId="77777777" w:rsidR="00171D79" w:rsidRDefault="00171D79" w:rsidP="001C3D52">
            <w:pPr>
              <w:spacing w:before="0" w:after="0"/>
              <w:jc w:val="center"/>
            </w:pPr>
            <w:r>
              <w:rPr>
                <w:rFonts w:ascii="Arial Narrow" w:hAnsi="Arial Narrow" w:cs="Arial Narrow"/>
                <w:color w:val="000000"/>
                <w:sz w:val="14"/>
              </w:rPr>
              <w:t>1.54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5CE4B1" w14:textId="77777777" w:rsidR="00171D79" w:rsidRDefault="00171D79" w:rsidP="001C3D52">
            <w:pPr>
              <w:spacing w:before="0" w:after="0"/>
              <w:jc w:val="center"/>
            </w:pPr>
            <w:r>
              <w:rPr>
                <w:rFonts w:ascii="Arial Narrow" w:hAnsi="Arial Narrow" w:cs="Arial Narrow"/>
                <w:color w:val="000000"/>
                <w:sz w:val="14"/>
              </w:rPr>
              <w:t>0.12</w:t>
            </w:r>
          </w:p>
        </w:tc>
      </w:tr>
      <w:tr w:rsidR="00171D79" w14:paraId="4EB6D01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B8D63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FFCB9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3202C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A1322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D11C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FC7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435D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884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B0D93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8A6A19"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152DB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8820F1" w14:textId="77777777" w:rsidR="00171D79" w:rsidRDefault="00171D79" w:rsidP="001C3D52">
            <w:pPr>
              <w:spacing w:before="0" w:after="0"/>
              <w:jc w:val="center"/>
            </w:pPr>
            <w:r>
              <w:rPr>
                <w:rFonts w:ascii="Arial Narrow" w:hAnsi="Arial Narrow" w:cs="Arial Narrow"/>
                <w:color w:val="000000"/>
                <w:sz w:val="14"/>
              </w:rPr>
              <w:t>0.49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4BEB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5C5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766FC" w14:textId="77777777" w:rsidR="00171D79" w:rsidRDefault="00171D79" w:rsidP="001C3D52">
            <w:pPr>
              <w:spacing w:before="0" w:after="0"/>
              <w:jc w:val="center"/>
            </w:pPr>
            <w:r>
              <w:rPr>
                <w:rFonts w:ascii="Arial Narrow" w:hAnsi="Arial Narrow" w:cs="Arial Narrow"/>
                <w:color w:val="000000"/>
                <w:sz w:val="14"/>
              </w:rPr>
              <w:t>0.58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A56CB01" w14:textId="77777777" w:rsidR="00171D79" w:rsidRDefault="00171D79" w:rsidP="001C3D52">
            <w:pPr>
              <w:spacing w:before="0" w:after="0"/>
              <w:jc w:val="center"/>
            </w:pPr>
            <w:r>
              <w:rPr>
                <w:rFonts w:ascii="Arial Narrow" w:hAnsi="Arial Narrow" w:cs="Arial Narrow"/>
                <w:color w:val="000000"/>
                <w:sz w:val="14"/>
              </w:rPr>
              <w:t>-0.25</w:t>
            </w:r>
          </w:p>
        </w:tc>
      </w:tr>
      <w:tr w:rsidR="00171D79" w14:paraId="7972BB4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58C27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29221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0E153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19E2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2DF618"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6D71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5E45F"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06DC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B4808" w14:textId="77777777" w:rsidR="00171D79" w:rsidRDefault="00171D79" w:rsidP="001C3D52">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174D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6CA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9E3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F2E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5AE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E90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C0791D6" w14:textId="77777777" w:rsidR="00171D79" w:rsidRDefault="00171D79" w:rsidP="001C3D52">
            <w:pPr>
              <w:spacing w:before="0" w:after="0"/>
              <w:jc w:val="center"/>
            </w:pPr>
            <w:r>
              <w:rPr>
                <w:rFonts w:ascii="Arial Narrow" w:hAnsi="Arial Narrow" w:cs="Arial Narrow"/>
                <w:color w:val="000000"/>
                <w:sz w:val="14"/>
              </w:rPr>
              <w:t>-0.96</w:t>
            </w:r>
          </w:p>
        </w:tc>
      </w:tr>
      <w:tr w:rsidR="00171D79" w14:paraId="437B383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87421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FE9E0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02600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B61A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4D635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E7B74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6ECF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20E5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1703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DCB2D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6710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EBAC01" w14:textId="77777777" w:rsidR="00171D79" w:rsidRDefault="00171D79" w:rsidP="001C3D52">
            <w:pPr>
              <w:spacing w:before="0" w:after="0"/>
              <w:jc w:val="center"/>
            </w:pPr>
            <w:r>
              <w:rPr>
                <w:rFonts w:ascii="Arial Narrow" w:hAnsi="Arial Narrow" w:cs="Arial Narrow"/>
                <w:color w:val="000000"/>
                <w:sz w:val="14"/>
              </w:rPr>
              <w:t>14.61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2899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631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328021" w14:textId="77777777" w:rsidR="00171D79" w:rsidRDefault="00171D79" w:rsidP="001C3D52">
            <w:pPr>
              <w:spacing w:before="0" w:after="0"/>
              <w:jc w:val="center"/>
            </w:pPr>
            <w:r>
              <w:rPr>
                <w:rFonts w:ascii="Arial Narrow" w:hAnsi="Arial Narrow" w:cs="Arial Narrow"/>
                <w:color w:val="000000"/>
                <w:sz w:val="14"/>
              </w:rPr>
              <w:t>13.34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86A5CEA" w14:textId="77777777" w:rsidR="00171D79" w:rsidRDefault="00171D79" w:rsidP="001C3D52">
            <w:pPr>
              <w:spacing w:before="0" w:after="0"/>
              <w:jc w:val="center"/>
            </w:pPr>
            <w:r>
              <w:rPr>
                <w:rFonts w:ascii="Arial Narrow" w:hAnsi="Arial Narrow" w:cs="Arial Narrow"/>
                <w:color w:val="000000"/>
                <w:sz w:val="14"/>
              </w:rPr>
              <w:t>0.52</w:t>
            </w:r>
          </w:p>
        </w:tc>
      </w:tr>
      <w:tr w:rsidR="00171D79" w14:paraId="324B9EC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27E9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31C4F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5E52E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9F6EF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6FD35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0A940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DCD2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1F7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1394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453725"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6158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83E9AA" w14:textId="77777777" w:rsidR="00171D79" w:rsidRDefault="00171D79" w:rsidP="001C3D52">
            <w:pPr>
              <w:spacing w:before="0" w:after="0"/>
              <w:jc w:val="center"/>
            </w:pPr>
            <w:r>
              <w:rPr>
                <w:rFonts w:ascii="Arial Narrow" w:hAnsi="Arial Narrow" w:cs="Arial Narrow"/>
                <w:color w:val="000000"/>
                <w:sz w:val="14"/>
              </w:rPr>
              <w:t>2.85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80B1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BED7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6DCFF" w14:textId="77777777" w:rsidR="00171D79" w:rsidRDefault="00171D79" w:rsidP="001C3D52">
            <w:pPr>
              <w:spacing w:before="0" w:after="0"/>
              <w:jc w:val="center"/>
            </w:pPr>
            <w:r>
              <w:rPr>
                <w:rFonts w:ascii="Arial Narrow" w:hAnsi="Arial Narrow" w:cs="Arial Narrow"/>
                <w:color w:val="000000"/>
                <w:sz w:val="14"/>
              </w:rPr>
              <w:t>2.71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76900AD" w14:textId="77777777" w:rsidR="00171D79" w:rsidRDefault="00171D79" w:rsidP="001C3D52">
            <w:pPr>
              <w:spacing w:before="0" w:after="0"/>
              <w:jc w:val="center"/>
            </w:pPr>
            <w:r>
              <w:rPr>
                <w:rFonts w:ascii="Arial Narrow" w:hAnsi="Arial Narrow" w:cs="Arial Narrow"/>
                <w:color w:val="000000"/>
                <w:sz w:val="14"/>
              </w:rPr>
              <w:t>-0.01</w:t>
            </w:r>
          </w:p>
        </w:tc>
      </w:tr>
      <w:tr w:rsidR="00171D79" w14:paraId="24DBD0B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16048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B9055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0EA0F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41ECB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2D8D0"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45D1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4C1D5"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1CC6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061F38"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E888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D30C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A74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D1D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4A7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C756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75F0F53" w14:textId="77777777" w:rsidR="00171D79" w:rsidRDefault="00171D79" w:rsidP="001C3D52">
            <w:pPr>
              <w:spacing w:before="0" w:after="0"/>
              <w:jc w:val="center"/>
            </w:pPr>
            <w:r>
              <w:rPr>
                <w:rFonts w:ascii="Arial Narrow" w:hAnsi="Arial Narrow" w:cs="Arial Narrow"/>
                <w:color w:val="000000"/>
                <w:sz w:val="14"/>
              </w:rPr>
              <w:t>-1</w:t>
            </w:r>
          </w:p>
        </w:tc>
      </w:tr>
      <w:tr w:rsidR="00171D79" w14:paraId="497FDE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E22BE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BC3F8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DEC1E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10E1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7308C"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1E45A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3B7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7105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97D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BF196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D47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65C5B" w14:textId="77777777" w:rsidR="00171D79" w:rsidRDefault="00171D79" w:rsidP="001C3D52">
            <w:pPr>
              <w:spacing w:before="0" w:after="0"/>
              <w:jc w:val="center"/>
            </w:pPr>
            <w:r>
              <w:rPr>
                <w:rFonts w:ascii="Arial Narrow" w:hAnsi="Arial Narrow" w:cs="Arial Narrow"/>
                <w:color w:val="000000"/>
                <w:sz w:val="14"/>
              </w:rPr>
              <w:t>1.26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1CD19"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6621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14C206" w14:textId="77777777" w:rsidR="00171D79" w:rsidRDefault="00171D79" w:rsidP="001C3D52">
            <w:pPr>
              <w:spacing w:before="0" w:after="0"/>
              <w:jc w:val="center"/>
            </w:pPr>
            <w:r>
              <w:rPr>
                <w:rFonts w:ascii="Arial Narrow" w:hAnsi="Arial Narrow" w:cs="Arial Narrow"/>
                <w:color w:val="000000"/>
                <w:sz w:val="14"/>
              </w:rPr>
              <w:t>0.92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D643CDE" w14:textId="77777777" w:rsidR="00171D79" w:rsidRDefault="00171D79" w:rsidP="001C3D52">
            <w:pPr>
              <w:spacing w:before="0" w:after="0"/>
              <w:jc w:val="center"/>
            </w:pPr>
            <w:r>
              <w:rPr>
                <w:rFonts w:ascii="Arial Narrow" w:hAnsi="Arial Narrow" w:cs="Arial Narrow"/>
                <w:color w:val="000000"/>
                <w:sz w:val="14"/>
              </w:rPr>
              <w:t>0.67</w:t>
            </w:r>
          </w:p>
        </w:tc>
      </w:tr>
      <w:tr w:rsidR="00171D79" w14:paraId="59AADD3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8A83A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E92D6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97FA7CD" w14:textId="77777777" w:rsidR="00171D79" w:rsidRDefault="00171D79" w:rsidP="001C3D52">
            <w:pPr>
              <w:spacing w:before="0" w:after="0"/>
            </w:pPr>
            <w:r>
              <w:rPr>
                <w:rFonts w:ascii="Arial Narrow" w:hAnsi="Arial Narrow" w:cs="Arial Narrow"/>
                <w:color w:val="000000"/>
                <w:sz w:val="14"/>
              </w:rPr>
              <w:t>Double</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55461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E489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425E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E96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EBA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F5E0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A1374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D26F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C004E"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4676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FEE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B55F1"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72CB866" w14:textId="77777777" w:rsidR="00171D79" w:rsidRDefault="00171D79" w:rsidP="001C3D52">
            <w:pPr>
              <w:spacing w:before="0" w:after="0"/>
              <w:jc w:val="center"/>
            </w:pPr>
            <w:r>
              <w:rPr>
                <w:rFonts w:ascii="Arial Narrow" w:hAnsi="Arial Narrow" w:cs="Arial Narrow"/>
                <w:color w:val="000000"/>
                <w:sz w:val="14"/>
              </w:rPr>
              <w:t>0.25</w:t>
            </w:r>
          </w:p>
        </w:tc>
      </w:tr>
      <w:tr w:rsidR="00171D79" w14:paraId="2F934AE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F5A8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3DCEF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39F9C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0208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5CE80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3F5B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A3EFA4"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2D4E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29824D" w14:textId="77777777" w:rsidR="00171D79" w:rsidRDefault="00171D79" w:rsidP="001C3D52">
            <w:pPr>
              <w:spacing w:before="0" w:after="0"/>
              <w:jc w:val="center"/>
            </w:pPr>
            <w:r>
              <w:rPr>
                <w:rFonts w:ascii="Arial Narrow" w:hAnsi="Arial Narrow" w:cs="Arial Narrow"/>
                <w:color w:val="000000"/>
                <w:sz w:val="14"/>
              </w:rPr>
              <w:t>0.14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8C3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565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12C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92D9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B18C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681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65615E9" w14:textId="77777777" w:rsidR="00171D79" w:rsidRDefault="00171D79" w:rsidP="001C3D52">
            <w:pPr>
              <w:spacing w:before="0" w:after="0"/>
              <w:jc w:val="center"/>
            </w:pPr>
            <w:r>
              <w:rPr>
                <w:rFonts w:ascii="Arial Narrow" w:hAnsi="Arial Narrow" w:cs="Arial Narrow"/>
                <w:color w:val="000000"/>
                <w:sz w:val="14"/>
              </w:rPr>
              <w:t>1</w:t>
            </w:r>
          </w:p>
        </w:tc>
      </w:tr>
      <w:tr w:rsidR="00171D79" w14:paraId="5881D5F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ACA5A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5AF00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B7DF0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F464F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D1310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523A8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BF8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78D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E2D5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1E9B6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3CBE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724B0D" w14:textId="77777777" w:rsidR="00171D79" w:rsidRDefault="00171D79" w:rsidP="001C3D52">
            <w:pPr>
              <w:spacing w:before="0" w:after="0"/>
              <w:jc w:val="center"/>
            </w:pPr>
            <w:r>
              <w:rPr>
                <w:rFonts w:ascii="Arial Narrow" w:hAnsi="Arial Narrow" w:cs="Arial Narrow"/>
                <w:color w:val="000000"/>
                <w:sz w:val="14"/>
              </w:rPr>
              <w:t>9.9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B5D86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3B1D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06D9E" w14:textId="77777777" w:rsidR="00171D79" w:rsidRDefault="00171D79" w:rsidP="001C3D52">
            <w:pPr>
              <w:spacing w:before="0" w:after="0"/>
              <w:jc w:val="center"/>
            </w:pPr>
            <w:r>
              <w:rPr>
                <w:rFonts w:ascii="Arial Narrow" w:hAnsi="Arial Narrow" w:cs="Arial Narrow"/>
                <w:color w:val="000000"/>
                <w:sz w:val="14"/>
              </w:rPr>
              <w:t>10.74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FD9FB13" w14:textId="77777777" w:rsidR="00171D79" w:rsidRDefault="00171D79" w:rsidP="001C3D52">
            <w:pPr>
              <w:spacing w:before="0" w:after="0"/>
              <w:jc w:val="center"/>
            </w:pPr>
            <w:r>
              <w:rPr>
                <w:rFonts w:ascii="Arial Narrow" w:hAnsi="Arial Narrow" w:cs="Arial Narrow"/>
                <w:color w:val="000000"/>
                <w:sz w:val="14"/>
              </w:rPr>
              <w:t>0.85</w:t>
            </w:r>
          </w:p>
        </w:tc>
      </w:tr>
      <w:tr w:rsidR="00171D79" w14:paraId="1CFD8F6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FABC0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0B203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DFE47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4CF7E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CE71BD"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EE5B5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33FA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2908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460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C532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5029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582E77"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B764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657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8654DB" w14:textId="77777777" w:rsidR="00171D79" w:rsidRDefault="00171D79" w:rsidP="001C3D52">
            <w:pPr>
              <w:spacing w:before="0" w:after="0"/>
              <w:jc w:val="center"/>
            </w:pPr>
            <w:r>
              <w:rPr>
                <w:rFonts w:ascii="Arial Narrow" w:hAnsi="Arial Narrow" w:cs="Arial Narrow"/>
                <w:color w:val="000000"/>
                <w:sz w:val="14"/>
              </w:rPr>
              <w:t>2.62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0725396" w14:textId="77777777" w:rsidR="00171D79" w:rsidRDefault="00171D79" w:rsidP="001C3D52">
            <w:pPr>
              <w:spacing w:before="0" w:after="0"/>
              <w:jc w:val="center"/>
            </w:pPr>
            <w:r>
              <w:rPr>
                <w:rFonts w:ascii="Arial Narrow" w:hAnsi="Arial Narrow" w:cs="Arial Narrow"/>
                <w:color w:val="000000"/>
                <w:sz w:val="14"/>
              </w:rPr>
              <w:t>-0.33</w:t>
            </w:r>
          </w:p>
        </w:tc>
      </w:tr>
      <w:tr w:rsidR="00171D79" w14:paraId="0C286EC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739AE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09FE4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6E029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6A8F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D99A0"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AB4CF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B38DC5"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529E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9F1498" w14:textId="77777777" w:rsidR="00171D79" w:rsidRDefault="00171D79" w:rsidP="001C3D52">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E5BD5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DC6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DB3E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FD61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9257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9ED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E84150D" w14:textId="77777777" w:rsidR="00171D79" w:rsidRDefault="00171D79" w:rsidP="001C3D52">
            <w:pPr>
              <w:spacing w:before="0" w:after="0"/>
              <w:jc w:val="center"/>
            </w:pPr>
            <w:r>
              <w:rPr>
                <w:rFonts w:ascii="Arial Narrow" w:hAnsi="Arial Narrow" w:cs="Arial Narrow"/>
                <w:color w:val="000000"/>
                <w:sz w:val="14"/>
              </w:rPr>
              <w:t>-1</w:t>
            </w:r>
          </w:p>
        </w:tc>
      </w:tr>
      <w:tr w:rsidR="00171D79" w14:paraId="35E5BA4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2DFCE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4C813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04E2A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8272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351E5"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99DA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1D2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3D8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76F2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53BDE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A92E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65ACB0" w14:textId="77777777" w:rsidR="00171D79" w:rsidRDefault="00171D79" w:rsidP="001C3D52">
            <w:pPr>
              <w:spacing w:before="0" w:after="0"/>
              <w:jc w:val="center"/>
            </w:pPr>
            <w:r>
              <w:rPr>
                <w:rFonts w:ascii="Arial Narrow" w:hAnsi="Arial Narrow" w:cs="Arial Narrow"/>
                <w:color w:val="000000"/>
                <w:sz w:val="14"/>
              </w:rPr>
              <w:t>0.78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EA72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FDE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B8870" w14:textId="77777777" w:rsidR="00171D79" w:rsidRDefault="00171D79" w:rsidP="001C3D52">
            <w:pPr>
              <w:spacing w:before="0" w:after="0"/>
              <w:jc w:val="center"/>
            </w:pPr>
            <w:r>
              <w:rPr>
                <w:rFonts w:ascii="Arial Narrow" w:hAnsi="Arial Narrow" w:cs="Arial Narrow"/>
                <w:color w:val="000000"/>
                <w:sz w:val="14"/>
              </w:rPr>
              <w:t>1.14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2E28F2" w14:textId="77777777" w:rsidR="00171D79" w:rsidRDefault="00171D79" w:rsidP="001C3D52">
            <w:pPr>
              <w:spacing w:before="0" w:after="0"/>
              <w:jc w:val="center"/>
            </w:pPr>
            <w:r>
              <w:rPr>
                <w:rFonts w:ascii="Arial Narrow" w:hAnsi="Arial Narrow" w:cs="Arial Narrow"/>
                <w:color w:val="000000"/>
                <w:sz w:val="14"/>
              </w:rPr>
              <w:t>1</w:t>
            </w:r>
          </w:p>
        </w:tc>
      </w:tr>
      <w:tr w:rsidR="00171D79" w14:paraId="2E06946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284B6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E2645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2F81D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941B9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2989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3B50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D5FE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21C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982A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A679D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9DBD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832850"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E45F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BE60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EDDA8" w14:textId="77777777" w:rsidR="00171D79" w:rsidRDefault="00171D79" w:rsidP="001C3D52">
            <w:pPr>
              <w:spacing w:before="0" w:after="0"/>
              <w:jc w:val="center"/>
            </w:pPr>
            <w:r>
              <w:rPr>
                <w:rFonts w:ascii="Arial Narrow" w:hAnsi="Arial Narrow" w:cs="Arial Narrow"/>
                <w:color w:val="000000"/>
                <w:sz w:val="14"/>
              </w:rPr>
              <w:t>0.68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BDA3A97" w14:textId="77777777" w:rsidR="00171D79" w:rsidRDefault="00171D79" w:rsidP="001C3D52">
            <w:pPr>
              <w:spacing w:before="0" w:after="0"/>
              <w:jc w:val="center"/>
            </w:pPr>
            <w:r>
              <w:rPr>
                <w:rFonts w:ascii="Arial Narrow" w:hAnsi="Arial Narrow" w:cs="Arial Narrow"/>
                <w:color w:val="000000"/>
                <w:sz w:val="14"/>
              </w:rPr>
              <w:t>-0.06</w:t>
            </w:r>
          </w:p>
        </w:tc>
      </w:tr>
      <w:tr w:rsidR="00171D79" w14:paraId="3957583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786D2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00C91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3023B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D8116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187E5"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73B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CB966"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13F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29C827" w14:textId="77777777" w:rsidR="00171D79" w:rsidRDefault="00171D79" w:rsidP="001C3D52">
            <w:pPr>
              <w:spacing w:before="0" w:after="0"/>
              <w:jc w:val="center"/>
            </w:pPr>
            <w:r>
              <w:rPr>
                <w:rFonts w:ascii="Arial Narrow" w:hAnsi="Arial Narrow" w:cs="Arial Narrow"/>
                <w:color w:val="000000"/>
                <w:sz w:val="14"/>
              </w:rPr>
              <w:t>0.27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F05E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368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719F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D09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63B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90C3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4862572" w14:textId="77777777" w:rsidR="00171D79" w:rsidRDefault="00171D79" w:rsidP="001C3D52">
            <w:pPr>
              <w:spacing w:before="0" w:after="0"/>
              <w:jc w:val="center"/>
            </w:pPr>
            <w:r>
              <w:rPr>
                <w:rFonts w:ascii="Arial Narrow" w:hAnsi="Arial Narrow" w:cs="Arial Narrow"/>
                <w:color w:val="000000"/>
                <w:sz w:val="14"/>
              </w:rPr>
              <w:t>0.21</w:t>
            </w:r>
          </w:p>
        </w:tc>
      </w:tr>
      <w:tr w:rsidR="00171D79" w14:paraId="6B01EEB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E0DD1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8FDA9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C25F2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CA064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5FD63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8EE1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1DA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FA18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9B75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F944D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D2C2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87EC05" w14:textId="77777777" w:rsidR="00171D79" w:rsidRDefault="00171D79" w:rsidP="001C3D52">
            <w:pPr>
              <w:spacing w:before="0" w:after="0"/>
              <w:jc w:val="center"/>
            </w:pPr>
            <w:r>
              <w:rPr>
                <w:rFonts w:ascii="Arial Narrow" w:hAnsi="Arial Narrow" w:cs="Arial Narrow"/>
                <w:color w:val="000000"/>
                <w:sz w:val="14"/>
              </w:rPr>
              <w:t>14.09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76427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100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E8F1C7" w14:textId="77777777" w:rsidR="00171D79" w:rsidRDefault="00171D79" w:rsidP="001C3D52">
            <w:pPr>
              <w:spacing w:before="0" w:after="0"/>
              <w:jc w:val="center"/>
            </w:pPr>
            <w:r>
              <w:rPr>
                <w:rFonts w:ascii="Arial Narrow" w:hAnsi="Arial Narrow" w:cs="Arial Narrow"/>
                <w:color w:val="000000"/>
                <w:sz w:val="14"/>
              </w:rPr>
              <w:t>14.36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2900AFB" w14:textId="77777777" w:rsidR="00171D79" w:rsidRDefault="00171D79" w:rsidP="001C3D52">
            <w:pPr>
              <w:spacing w:before="0" w:after="0"/>
              <w:jc w:val="center"/>
            </w:pPr>
            <w:r>
              <w:rPr>
                <w:rFonts w:ascii="Arial Narrow" w:hAnsi="Arial Narrow" w:cs="Arial Narrow"/>
                <w:color w:val="000000"/>
                <w:sz w:val="14"/>
              </w:rPr>
              <w:t>0.49</w:t>
            </w:r>
          </w:p>
        </w:tc>
      </w:tr>
      <w:tr w:rsidR="00171D79" w14:paraId="794F882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2EB5E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06035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BBDE7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1CF8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40BA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088D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DEAB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AD4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433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E463C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D400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33D904" w14:textId="77777777" w:rsidR="00171D79" w:rsidRDefault="00171D79" w:rsidP="001C3D52">
            <w:pPr>
              <w:spacing w:before="0" w:after="0"/>
              <w:jc w:val="center"/>
            </w:pPr>
            <w:r>
              <w:rPr>
                <w:rFonts w:ascii="Arial Narrow" w:hAnsi="Arial Narrow" w:cs="Arial Narrow"/>
                <w:color w:val="000000"/>
                <w:sz w:val="14"/>
              </w:rPr>
              <w:t>2.51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9374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AB4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2C994" w14:textId="77777777" w:rsidR="00171D79" w:rsidRDefault="00171D79" w:rsidP="001C3D52">
            <w:pPr>
              <w:spacing w:before="0" w:after="0"/>
              <w:jc w:val="center"/>
            </w:pPr>
            <w:r>
              <w:rPr>
                <w:rFonts w:ascii="Arial Narrow" w:hAnsi="Arial Narrow" w:cs="Arial Narrow"/>
                <w:color w:val="000000"/>
                <w:sz w:val="14"/>
              </w:rPr>
              <w:t>2.84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E4C1F09" w14:textId="77777777" w:rsidR="00171D79" w:rsidRDefault="00171D79" w:rsidP="001C3D52">
            <w:pPr>
              <w:spacing w:before="0" w:after="0"/>
              <w:jc w:val="center"/>
            </w:pPr>
            <w:r>
              <w:rPr>
                <w:rFonts w:ascii="Arial Narrow" w:hAnsi="Arial Narrow" w:cs="Arial Narrow"/>
                <w:color w:val="000000"/>
                <w:sz w:val="14"/>
              </w:rPr>
              <w:t>0.05</w:t>
            </w:r>
          </w:p>
        </w:tc>
      </w:tr>
      <w:tr w:rsidR="00171D79" w14:paraId="2322238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27A2A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98A49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EECAF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ED093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88937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E5DC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06672"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704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F8C01"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BAAD9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A299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D48D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4D4A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FB9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171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595E940" w14:textId="77777777" w:rsidR="00171D79" w:rsidRDefault="00171D79" w:rsidP="001C3D52">
            <w:pPr>
              <w:spacing w:before="0" w:after="0"/>
              <w:jc w:val="center"/>
            </w:pPr>
            <w:r>
              <w:rPr>
                <w:rFonts w:ascii="Arial Narrow" w:hAnsi="Arial Narrow" w:cs="Arial Narrow"/>
                <w:color w:val="000000"/>
                <w:sz w:val="14"/>
              </w:rPr>
              <w:t>-1</w:t>
            </w:r>
          </w:p>
        </w:tc>
      </w:tr>
      <w:tr w:rsidR="00171D79" w14:paraId="7304C8E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B8CAE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4BEA5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6AB65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E22F8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46148C"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F3C2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02FF8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11BE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CDBF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B2B1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21B9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C8B30" w14:textId="77777777" w:rsidR="00171D79" w:rsidRDefault="00171D79" w:rsidP="001C3D52">
            <w:pPr>
              <w:spacing w:before="0" w:after="0"/>
              <w:jc w:val="center"/>
            </w:pPr>
            <w:r>
              <w:rPr>
                <w:rFonts w:ascii="Arial Narrow" w:hAnsi="Arial Narrow" w:cs="Arial Narrow"/>
                <w:color w:val="000000"/>
                <w:sz w:val="14"/>
              </w:rPr>
              <w:t>1.38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04A075"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8C71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EF942" w14:textId="77777777" w:rsidR="00171D79" w:rsidRDefault="00171D79" w:rsidP="001C3D52">
            <w:pPr>
              <w:spacing w:before="0" w:after="0"/>
              <w:jc w:val="center"/>
            </w:pPr>
            <w:r>
              <w:rPr>
                <w:rFonts w:ascii="Arial Narrow" w:hAnsi="Arial Narrow" w:cs="Arial Narrow"/>
                <w:color w:val="000000"/>
                <w:sz w:val="14"/>
              </w:rPr>
              <w:t>0.86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00D2301" w14:textId="77777777" w:rsidR="00171D79" w:rsidRDefault="00171D79" w:rsidP="001C3D52">
            <w:pPr>
              <w:spacing w:before="0" w:after="0"/>
              <w:jc w:val="center"/>
            </w:pPr>
            <w:r>
              <w:rPr>
                <w:rFonts w:ascii="Arial Narrow" w:hAnsi="Arial Narrow" w:cs="Arial Narrow"/>
                <w:color w:val="000000"/>
                <w:sz w:val="14"/>
              </w:rPr>
              <w:t>0.61</w:t>
            </w:r>
          </w:p>
        </w:tc>
      </w:tr>
      <w:tr w:rsidR="00171D79" w14:paraId="04929C3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9B790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7F670C"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EA11F36" w14:textId="77777777" w:rsidR="00171D79" w:rsidRDefault="00171D79" w:rsidP="001C3D52">
            <w:pPr>
              <w:spacing w:before="0" w:after="0"/>
            </w:pPr>
            <w:r>
              <w:rPr>
                <w:rFonts w:ascii="Arial Narrow" w:hAnsi="Arial Narrow" w:cs="Arial Narrow"/>
                <w:color w:val="000000"/>
                <w:sz w:val="14"/>
              </w:rPr>
              <w:t>Yorkey's Knob</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72B2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FCE3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16D34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4D0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B8E3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FB09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50464"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D63D6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FF7B47" w14:textId="77777777" w:rsidR="00171D79" w:rsidRDefault="00171D79" w:rsidP="001C3D52">
            <w:pPr>
              <w:spacing w:before="0" w:after="0"/>
              <w:jc w:val="center"/>
            </w:pPr>
            <w:r>
              <w:rPr>
                <w:rFonts w:ascii="Arial Narrow" w:hAnsi="Arial Narrow" w:cs="Arial Narrow"/>
                <w:color w:val="000000"/>
                <w:sz w:val="14"/>
              </w:rPr>
              <w:t>0.53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29363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1203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2F2412"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587C4B8" w14:textId="77777777" w:rsidR="00171D79" w:rsidRDefault="00171D79" w:rsidP="001C3D52">
            <w:pPr>
              <w:spacing w:before="0" w:after="0"/>
              <w:jc w:val="center"/>
            </w:pPr>
            <w:r>
              <w:rPr>
                <w:rFonts w:ascii="Arial Narrow" w:hAnsi="Arial Narrow" w:cs="Arial Narrow"/>
                <w:color w:val="000000"/>
                <w:sz w:val="14"/>
              </w:rPr>
              <w:t>-0.13</w:t>
            </w:r>
          </w:p>
        </w:tc>
      </w:tr>
      <w:tr w:rsidR="00171D79" w14:paraId="19FBEDB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7EB30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A617D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ED4AD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D6C6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158CA1"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C0E01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0D573"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97E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A62F7D" w14:textId="77777777" w:rsidR="00171D79" w:rsidRDefault="00171D79" w:rsidP="001C3D52">
            <w:pPr>
              <w:spacing w:before="0" w:after="0"/>
              <w:jc w:val="center"/>
            </w:pPr>
            <w:r>
              <w:rPr>
                <w:rFonts w:ascii="Arial Narrow" w:hAnsi="Arial Narrow" w:cs="Arial Narrow"/>
                <w:color w:val="000000"/>
                <w:sz w:val="14"/>
              </w:rPr>
              <w:t>0.29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78C3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EEE1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600D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F03E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8CD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1F97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6FBEE90" w14:textId="77777777" w:rsidR="00171D79" w:rsidRDefault="00171D79" w:rsidP="001C3D52">
            <w:pPr>
              <w:spacing w:before="0" w:after="0"/>
              <w:jc w:val="center"/>
            </w:pPr>
            <w:r>
              <w:rPr>
                <w:rFonts w:ascii="Arial Narrow" w:hAnsi="Arial Narrow" w:cs="Arial Narrow"/>
                <w:color w:val="000000"/>
                <w:sz w:val="14"/>
              </w:rPr>
              <w:t>0.27</w:t>
            </w:r>
          </w:p>
        </w:tc>
      </w:tr>
      <w:tr w:rsidR="00171D79" w14:paraId="7DEEF29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DC7BA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8153A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73AD6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FF99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635D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6D921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8958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25C2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B50D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B0D3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9740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8B1986" w14:textId="77777777" w:rsidR="00171D79" w:rsidRDefault="00171D79" w:rsidP="001C3D52">
            <w:pPr>
              <w:spacing w:before="0" w:after="0"/>
              <w:jc w:val="center"/>
            </w:pPr>
            <w:r>
              <w:rPr>
                <w:rFonts w:ascii="Arial Narrow" w:hAnsi="Arial Narrow" w:cs="Arial Narrow"/>
                <w:color w:val="000000"/>
                <w:sz w:val="14"/>
              </w:rPr>
              <w:t>13.88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F091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B8D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9D1D36" w14:textId="77777777" w:rsidR="00171D79" w:rsidRDefault="00171D79" w:rsidP="001C3D52">
            <w:pPr>
              <w:spacing w:before="0" w:after="0"/>
              <w:jc w:val="center"/>
            </w:pPr>
            <w:r>
              <w:rPr>
                <w:rFonts w:ascii="Arial Narrow" w:hAnsi="Arial Narrow" w:cs="Arial Narrow"/>
                <w:color w:val="000000"/>
                <w:sz w:val="14"/>
              </w:rPr>
              <w:t>13.68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766433" w14:textId="77777777" w:rsidR="00171D79" w:rsidRDefault="00171D79" w:rsidP="001C3D52">
            <w:pPr>
              <w:spacing w:before="0" w:after="0"/>
              <w:jc w:val="center"/>
            </w:pPr>
            <w:r>
              <w:rPr>
                <w:rFonts w:ascii="Arial Narrow" w:hAnsi="Arial Narrow" w:cs="Arial Narrow"/>
                <w:color w:val="000000"/>
                <w:sz w:val="14"/>
              </w:rPr>
              <w:t>0.54</w:t>
            </w:r>
          </w:p>
        </w:tc>
      </w:tr>
      <w:tr w:rsidR="00171D79" w14:paraId="770D87C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DD3A3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0EFBA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D97E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BA01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9A1FC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2B5D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C6E6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45E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410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321D1"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50B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42ACB" w14:textId="77777777" w:rsidR="00171D79" w:rsidRDefault="00171D79" w:rsidP="001C3D52">
            <w:pPr>
              <w:spacing w:before="0" w:after="0"/>
              <w:jc w:val="center"/>
            </w:pPr>
            <w:r>
              <w:rPr>
                <w:rFonts w:ascii="Arial Narrow" w:hAnsi="Arial Narrow" w:cs="Arial Narrow"/>
                <w:color w:val="000000"/>
                <w:sz w:val="14"/>
              </w:rPr>
              <w:t>3.75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1A98F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B39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7CB648" w14:textId="77777777" w:rsidR="00171D79" w:rsidRDefault="00171D79" w:rsidP="001C3D52">
            <w:pPr>
              <w:spacing w:before="0" w:after="0"/>
              <w:jc w:val="center"/>
            </w:pPr>
            <w:r>
              <w:rPr>
                <w:rFonts w:ascii="Arial Narrow" w:hAnsi="Arial Narrow" w:cs="Arial Narrow"/>
                <w:color w:val="000000"/>
                <w:sz w:val="14"/>
              </w:rPr>
              <w:t>4.12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69C092" w14:textId="77777777" w:rsidR="00171D79" w:rsidRDefault="00171D79" w:rsidP="001C3D52">
            <w:pPr>
              <w:spacing w:before="0" w:after="0"/>
              <w:jc w:val="center"/>
            </w:pPr>
            <w:r>
              <w:rPr>
                <w:rFonts w:ascii="Arial Narrow" w:hAnsi="Arial Narrow" w:cs="Arial Narrow"/>
                <w:color w:val="000000"/>
                <w:sz w:val="14"/>
              </w:rPr>
              <w:t>-0.51</w:t>
            </w:r>
          </w:p>
        </w:tc>
      </w:tr>
      <w:tr w:rsidR="00171D79" w14:paraId="2C3FBC2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1E452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5049E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F0C9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3AEC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55475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F7573"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9C59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CE4C22" w14:textId="77777777" w:rsidR="00171D79" w:rsidRDefault="00171D79" w:rsidP="001C3D52">
            <w:pPr>
              <w:spacing w:before="0" w:after="0"/>
              <w:jc w:val="center"/>
            </w:pPr>
            <w:r>
              <w:rPr>
                <w:rFonts w:ascii="Arial Narrow" w:hAnsi="Arial Narrow" w:cs="Arial Narrow"/>
                <w:color w:val="000000"/>
                <w:sz w:val="14"/>
              </w:rPr>
              <w:t>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4B8E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7DF9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9F4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D3FA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844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A2519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21BA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F013449" w14:textId="77777777" w:rsidR="00171D79" w:rsidRDefault="00171D79" w:rsidP="001C3D52">
            <w:pPr>
              <w:spacing w:before="0" w:after="0"/>
              <w:jc w:val="center"/>
            </w:pPr>
            <w:r>
              <w:rPr>
                <w:rFonts w:ascii="Arial Narrow" w:hAnsi="Arial Narrow" w:cs="Arial Narrow"/>
                <w:color w:val="000000"/>
                <w:sz w:val="14"/>
              </w:rPr>
              <w:t>-1</w:t>
            </w:r>
          </w:p>
        </w:tc>
      </w:tr>
      <w:tr w:rsidR="00171D79" w14:paraId="3C0505E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21B94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CE7AF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5128B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9377B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406F7"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BEBA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3C28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F645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33E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09A43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ED3A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E56CC3" w14:textId="77777777" w:rsidR="00171D79" w:rsidRDefault="00171D79" w:rsidP="001C3D52">
            <w:pPr>
              <w:spacing w:before="0" w:after="0"/>
              <w:jc w:val="center"/>
            </w:pPr>
            <w:r>
              <w:rPr>
                <w:rFonts w:ascii="Arial Narrow" w:hAnsi="Arial Narrow" w:cs="Arial Narrow"/>
                <w:color w:val="000000"/>
                <w:sz w:val="14"/>
              </w:rPr>
              <w:t>2.57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8A404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153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55E7C" w14:textId="77777777" w:rsidR="00171D79" w:rsidRDefault="00171D79" w:rsidP="001C3D52">
            <w:pPr>
              <w:spacing w:before="0" w:after="0"/>
              <w:jc w:val="center"/>
            </w:pPr>
            <w:r>
              <w:rPr>
                <w:rFonts w:ascii="Arial Narrow" w:hAnsi="Arial Narrow" w:cs="Arial Narrow"/>
                <w:color w:val="000000"/>
                <w:sz w:val="14"/>
              </w:rPr>
              <w:t>2.54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3868E11" w14:textId="77777777" w:rsidR="00171D79" w:rsidRDefault="00171D79" w:rsidP="001C3D52">
            <w:pPr>
              <w:spacing w:before="0" w:after="0"/>
              <w:jc w:val="center"/>
            </w:pPr>
            <w:r>
              <w:rPr>
                <w:rFonts w:ascii="Arial Narrow" w:hAnsi="Arial Narrow" w:cs="Arial Narrow"/>
                <w:color w:val="000000"/>
                <w:sz w:val="14"/>
              </w:rPr>
              <w:t>-0.38</w:t>
            </w:r>
          </w:p>
        </w:tc>
      </w:tr>
      <w:tr w:rsidR="00171D79" w14:paraId="26CAA47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C0660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17F99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CEA27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AB6A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EB45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DA101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897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D2869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81AF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4376F0"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6B8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3C004" w14:textId="77777777" w:rsidR="00171D79" w:rsidRDefault="00171D79" w:rsidP="001C3D52">
            <w:pPr>
              <w:spacing w:before="0" w:after="0"/>
              <w:jc w:val="center"/>
            </w:pPr>
            <w:r>
              <w:rPr>
                <w:rFonts w:ascii="Arial Narrow" w:hAnsi="Arial Narrow" w:cs="Arial Narrow"/>
                <w:color w:val="000000"/>
                <w:sz w:val="14"/>
              </w:rPr>
              <w:t>0.53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A27D5"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66C9B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54E87D" w14:textId="77777777" w:rsidR="00171D79" w:rsidRDefault="00171D79" w:rsidP="001C3D52">
            <w:pPr>
              <w:spacing w:before="0" w:after="0"/>
              <w:jc w:val="center"/>
            </w:pPr>
            <w:r>
              <w:rPr>
                <w:rFonts w:ascii="Arial Narrow" w:hAnsi="Arial Narrow" w:cs="Arial Narrow"/>
                <w:color w:val="000000"/>
                <w:sz w:val="14"/>
              </w:rPr>
              <w:t>1.17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267E50B" w14:textId="77777777" w:rsidR="00171D79" w:rsidRDefault="00171D79" w:rsidP="001C3D52">
            <w:pPr>
              <w:spacing w:before="0" w:after="0"/>
              <w:jc w:val="center"/>
            </w:pPr>
            <w:r>
              <w:rPr>
                <w:rFonts w:ascii="Arial Narrow" w:hAnsi="Arial Narrow" w:cs="Arial Narrow"/>
                <w:color w:val="000000"/>
                <w:sz w:val="14"/>
              </w:rPr>
              <w:t>-0.81</w:t>
            </w:r>
          </w:p>
        </w:tc>
      </w:tr>
      <w:tr w:rsidR="00171D79" w14:paraId="603DEA5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1488C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CF22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7C2E5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09F79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C936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60BD8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5494ED"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2259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C99F85" w14:textId="77777777" w:rsidR="00171D79" w:rsidRDefault="00171D79" w:rsidP="001C3D52">
            <w:pPr>
              <w:spacing w:before="0" w:after="0"/>
              <w:jc w:val="center"/>
            </w:pPr>
            <w:r>
              <w:rPr>
                <w:rFonts w:ascii="Arial Narrow" w:hAnsi="Arial Narrow" w:cs="Arial Narrow"/>
                <w:color w:val="000000"/>
                <w:sz w:val="14"/>
              </w:rPr>
              <w:t>0.58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F9A6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6BF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88C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E142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BCC0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37CE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EE91E58" w14:textId="77777777" w:rsidR="00171D79" w:rsidRDefault="00171D79" w:rsidP="001C3D52">
            <w:pPr>
              <w:spacing w:before="0" w:after="0"/>
              <w:jc w:val="center"/>
            </w:pPr>
            <w:r>
              <w:rPr>
                <w:rFonts w:ascii="Arial Narrow" w:hAnsi="Arial Narrow" w:cs="Arial Narrow"/>
                <w:color w:val="000000"/>
                <w:sz w:val="14"/>
              </w:rPr>
              <w:t>-0.73</w:t>
            </w:r>
          </w:p>
        </w:tc>
      </w:tr>
      <w:tr w:rsidR="00171D79" w14:paraId="092351B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53D35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DE776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96C3D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3F5C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7E77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57D82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0D6B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CEB6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3706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EFD94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6FF1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FD059" w14:textId="77777777" w:rsidR="00171D79" w:rsidRDefault="00171D79" w:rsidP="001C3D52">
            <w:pPr>
              <w:spacing w:before="0" w:after="0"/>
              <w:jc w:val="center"/>
            </w:pPr>
            <w:r>
              <w:rPr>
                <w:rFonts w:ascii="Arial Narrow" w:hAnsi="Arial Narrow" w:cs="Arial Narrow"/>
                <w:color w:val="000000"/>
                <w:sz w:val="14"/>
              </w:rPr>
              <w:t>15.62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8F04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696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B0591A" w14:textId="77777777" w:rsidR="00171D79" w:rsidRDefault="00171D79" w:rsidP="001C3D52">
            <w:pPr>
              <w:spacing w:before="0" w:after="0"/>
              <w:jc w:val="center"/>
            </w:pPr>
            <w:r>
              <w:rPr>
                <w:rFonts w:ascii="Arial Narrow" w:hAnsi="Arial Narrow" w:cs="Arial Narrow"/>
                <w:color w:val="000000"/>
                <w:sz w:val="14"/>
              </w:rPr>
              <w:t>23.31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56E888" w14:textId="77777777" w:rsidR="00171D79" w:rsidRDefault="00171D79" w:rsidP="001C3D52">
            <w:pPr>
              <w:spacing w:before="0" w:after="0"/>
              <w:jc w:val="center"/>
            </w:pPr>
            <w:r>
              <w:rPr>
                <w:rFonts w:ascii="Arial Narrow" w:hAnsi="Arial Narrow" w:cs="Arial Narrow"/>
                <w:color w:val="000000"/>
                <w:sz w:val="14"/>
              </w:rPr>
              <w:t>0.07</w:t>
            </w:r>
          </w:p>
        </w:tc>
      </w:tr>
      <w:tr w:rsidR="00171D79" w14:paraId="0B090B7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02DA8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86EEC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826C0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76CE5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D71C5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67717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830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9E0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721D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AE324"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8BD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45D3E" w14:textId="77777777" w:rsidR="00171D79" w:rsidRDefault="00171D79" w:rsidP="001C3D52">
            <w:pPr>
              <w:spacing w:before="0" w:after="0"/>
              <w:jc w:val="center"/>
            </w:pPr>
            <w:r>
              <w:rPr>
                <w:rFonts w:ascii="Arial Narrow" w:hAnsi="Arial Narrow" w:cs="Arial Narrow"/>
                <w:color w:val="000000"/>
                <w:sz w:val="14"/>
              </w:rPr>
              <w:t>4.51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9D49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C65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5AA17" w14:textId="77777777" w:rsidR="00171D79" w:rsidRDefault="00171D79" w:rsidP="001C3D52">
            <w:pPr>
              <w:spacing w:before="0" w:after="0"/>
              <w:jc w:val="center"/>
            </w:pPr>
            <w:r>
              <w:rPr>
                <w:rFonts w:ascii="Arial Narrow" w:hAnsi="Arial Narrow" w:cs="Arial Narrow"/>
                <w:color w:val="000000"/>
                <w:sz w:val="14"/>
              </w:rPr>
              <w:t>5.68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87AD34D" w14:textId="77777777" w:rsidR="00171D79" w:rsidRDefault="00171D79" w:rsidP="001C3D52">
            <w:pPr>
              <w:spacing w:before="0" w:after="0"/>
              <w:jc w:val="center"/>
            </w:pPr>
            <w:r>
              <w:rPr>
                <w:rFonts w:ascii="Arial Narrow" w:hAnsi="Arial Narrow" w:cs="Arial Narrow"/>
                <w:color w:val="000000"/>
                <w:sz w:val="14"/>
              </w:rPr>
              <w:t>-0.88</w:t>
            </w:r>
          </w:p>
        </w:tc>
      </w:tr>
      <w:tr w:rsidR="00171D79" w14:paraId="6B734B8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0A951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05CB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5CC0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3E72F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CCC1E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7646E"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149B91"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A0C7B8" w14:textId="77777777" w:rsidR="00171D79" w:rsidRDefault="00171D79" w:rsidP="001C3D52">
            <w:pPr>
              <w:spacing w:before="0" w:after="0"/>
              <w:jc w:val="center"/>
            </w:pPr>
            <w:r>
              <w:rPr>
                <w:rFonts w:ascii="Arial Narrow" w:hAnsi="Arial Narrow" w:cs="Arial Narrow"/>
                <w:color w:val="000000"/>
                <w:sz w:val="14"/>
              </w:rPr>
              <w:t>2.5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1AA0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02E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491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A00B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E88F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E606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A0F8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279F331" w14:textId="77777777" w:rsidR="00171D79" w:rsidRDefault="00171D79" w:rsidP="001C3D52">
            <w:pPr>
              <w:spacing w:before="0" w:after="0"/>
              <w:jc w:val="center"/>
            </w:pPr>
            <w:r>
              <w:rPr>
                <w:rFonts w:ascii="Arial Narrow" w:hAnsi="Arial Narrow" w:cs="Arial Narrow"/>
                <w:color w:val="000000"/>
                <w:sz w:val="14"/>
              </w:rPr>
              <w:t>-1</w:t>
            </w:r>
          </w:p>
        </w:tc>
      </w:tr>
      <w:tr w:rsidR="00171D79" w14:paraId="6F4D36D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258B1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56577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661CB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9547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D9BF2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7334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C70B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3A1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EC6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4246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9576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EF3D8" w14:textId="77777777" w:rsidR="00171D79" w:rsidRDefault="00171D79" w:rsidP="001C3D52">
            <w:pPr>
              <w:spacing w:before="0" w:after="0"/>
              <w:jc w:val="center"/>
            </w:pPr>
            <w:r>
              <w:rPr>
                <w:rFonts w:ascii="Arial Narrow" w:hAnsi="Arial Narrow" w:cs="Arial Narrow"/>
                <w:color w:val="000000"/>
                <w:sz w:val="14"/>
              </w:rPr>
              <w:t>3.98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D698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0551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176B9" w14:textId="77777777" w:rsidR="00171D79" w:rsidRDefault="00171D79" w:rsidP="001C3D52">
            <w:pPr>
              <w:spacing w:before="0" w:after="0"/>
              <w:jc w:val="center"/>
            </w:pPr>
            <w:r>
              <w:rPr>
                <w:rFonts w:ascii="Arial Narrow" w:hAnsi="Arial Narrow" w:cs="Arial Narrow"/>
                <w:color w:val="000000"/>
                <w:sz w:val="14"/>
              </w:rPr>
              <w:t>3.06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344524" w14:textId="77777777" w:rsidR="00171D79" w:rsidRDefault="00171D79" w:rsidP="001C3D52">
            <w:pPr>
              <w:spacing w:before="0" w:after="0"/>
              <w:jc w:val="center"/>
            </w:pPr>
            <w:r>
              <w:rPr>
                <w:rFonts w:ascii="Arial Narrow" w:hAnsi="Arial Narrow" w:cs="Arial Narrow"/>
                <w:color w:val="000000"/>
                <w:sz w:val="14"/>
              </w:rPr>
              <w:t>-0.67</w:t>
            </w:r>
          </w:p>
        </w:tc>
      </w:tr>
      <w:tr w:rsidR="00171D79" w14:paraId="67A2F05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3CC75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B93A1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AF64F22" w14:textId="77777777" w:rsidR="00171D79" w:rsidRDefault="00171D79" w:rsidP="001C3D52">
            <w:pPr>
              <w:spacing w:before="0" w:after="0"/>
            </w:pPr>
            <w:r>
              <w:rPr>
                <w:rFonts w:ascii="Arial Narrow" w:hAnsi="Arial Narrow" w:cs="Arial Narrow"/>
                <w:color w:val="000000"/>
                <w:sz w:val="14"/>
              </w:rPr>
              <w:t>Fairlead Buoy</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46BE3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C2F5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B174B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6CB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3D30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6D01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EF09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C115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6CE788" w14:textId="77777777" w:rsidR="00171D79" w:rsidRDefault="00171D79" w:rsidP="001C3D52">
            <w:pPr>
              <w:spacing w:before="0" w:after="0"/>
              <w:jc w:val="center"/>
            </w:pPr>
            <w:r>
              <w:rPr>
                <w:rFonts w:ascii="Arial Narrow" w:hAnsi="Arial Narrow" w:cs="Arial Narrow"/>
                <w:color w:val="000000"/>
                <w:sz w:val="14"/>
              </w:rPr>
              <w:t>0.62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B1265"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D52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5F7A50" w14:textId="77777777" w:rsidR="00171D79" w:rsidRDefault="00171D79" w:rsidP="001C3D52">
            <w:pPr>
              <w:spacing w:before="0" w:after="0"/>
              <w:jc w:val="center"/>
            </w:pPr>
            <w:r>
              <w:rPr>
                <w:rFonts w:ascii="Arial Narrow" w:hAnsi="Arial Narrow" w:cs="Arial Narrow"/>
                <w:color w:val="000000"/>
                <w:sz w:val="14"/>
              </w:rPr>
              <w:t>0.47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7E42D19" w14:textId="77777777" w:rsidR="00171D79" w:rsidRDefault="00171D79" w:rsidP="001C3D52">
            <w:pPr>
              <w:spacing w:before="0" w:after="0"/>
              <w:jc w:val="center"/>
            </w:pPr>
            <w:r>
              <w:rPr>
                <w:rFonts w:ascii="Arial Narrow" w:hAnsi="Arial Narrow" w:cs="Arial Narrow"/>
                <w:color w:val="000000"/>
                <w:sz w:val="14"/>
              </w:rPr>
              <w:t>-0.26</w:t>
            </w:r>
          </w:p>
        </w:tc>
      </w:tr>
      <w:tr w:rsidR="00171D79" w14:paraId="761DA75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EB5F1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AD0B7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9DC0F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019A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3BF74"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34A50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ACAA61"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130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ECEEC" w14:textId="77777777" w:rsidR="00171D79" w:rsidRDefault="00171D79" w:rsidP="001C3D52">
            <w:pPr>
              <w:spacing w:before="0" w:after="0"/>
              <w:jc w:val="center"/>
            </w:pPr>
            <w:r>
              <w:rPr>
                <w:rFonts w:ascii="Arial Narrow" w:hAnsi="Arial Narrow" w:cs="Arial Narrow"/>
                <w:color w:val="000000"/>
                <w:sz w:val="14"/>
              </w:rPr>
              <w:t>0.41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53B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C8A2C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1A4B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C663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E54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C28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2D8E6DE" w14:textId="77777777" w:rsidR="00171D79" w:rsidRDefault="00171D79" w:rsidP="001C3D52">
            <w:pPr>
              <w:spacing w:before="0" w:after="0"/>
              <w:jc w:val="center"/>
            </w:pPr>
            <w:r>
              <w:rPr>
                <w:rFonts w:ascii="Arial Narrow" w:hAnsi="Arial Narrow" w:cs="Arial Narrow"/>
                <w:color w:val="000000"/>
                <w:sz w:val="14"/>
              </w:rPr>
              <w:t>-0.24</w:t>
            </w:r>
          </w:p>
        </w:tc>
      </w:tr>
      <w:tr w:rsidR="00171D79" w14:paraId="14E399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A8B20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C1B9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FB83E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00C92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32B875"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B5D0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CF7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0F97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2401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C3C8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B1C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47E893" w14:textId="77777777" w:rsidR="00171D79" w:rsidRDefault="00171D79" w:rsidP="001C3D52">
            <w:pPr>
              <w:spacing w:before="0" w:after="0"/>
              <w:jc w:val="center"/>
            </w:pPr>
            <w:r>
              <w:rPr>
                <w:rFonts w:ascii="Arial Narrow" w:hAnsi="Arial Narrow" w:cs="Arial Narrow"/>
                <w:color w:val="000000"/>
                <w:sz w:val="14"/>
              </w:rPr>
              <w:t>14.45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B20D1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C31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002DA9" w14:textId="77777777" w:rsidR="00171D79" w:rsidRDefault="00171D79" w:rsidP="001C3D52">
            <w:pPr>
              <w:spacing w:before="0" w:after="0"/>
              <w:jc w:val="center"/>
            </w:pPr>
            <w:r>
              <w:rPr>
                <w:rFonts w:ascii="Arial Narrow" w:hAnsi="Arial Narrow" w:cs="Arial Narrow"/>
                <w:color w:val="000000"/>
                <w:sz w:val="14"/>
              </w:rPr>
              <w:t>14.4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9E4AD92" w14:textId="77777777" w:rsidR="00171D79" w:rsidRDefault="00171D79" w:rsidP="001C3D52">
            <w:pPr>
              <w:spacing w:before="0" w:after="0"/>
              <w:jc w:val="center"/>
            </w:pPr>
            <w:r>
              <w:rPr>
                <w:rFonts w:ascii="Arial Narrow" w:hAnsi="Arial Narrow" w:cs="Arial Narrow"/>
                <w:color w:val="000000"/>
                <w:sz w:val="14"/>
              </w:rPr>
              <w:t>0.47</w:t>
            </w:r>
          </w:p>
        </w:tc>
      </w:tr>
      <w:tr w:rsidR="00171D79" w14:paraId="05C968E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87669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77353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41B67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2604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355F15"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DA52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5EB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4187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CB95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3F9E84"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B0DF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8B8D39" w14:textId="77777777" w:rsidR="00171D79" w:rsidRDefault="00171D79" w:rsidP="001C3D52">
            <w:pPr>
              <w:spacing w:before="0" w:after="0"/>
              <w:jc w:val="center"/>
            </w:pPr>
            <w:r>
              <w:rPr>
                <w:rFonts w:ascii="Arial Narrow" w:hAnsi="Arial Narrow" w:cs="Arial Narrow"/>
                <w:color w:val="000000"/>
                <w:sz w:val="14"/>
              </w:rPr>
              <w:t>3.83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B57C6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734E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EC820" w14:textId="77777777" w:rsidR="00171D79" w:rsidRDefault="00171D79" w:rsidP="001C3D52">
            <w:pPr>
              <w:spacing w:before="0" w:after="0"/>
              <w:jc w:val="center"/>
            </w:pPr>
            <w:r>
              <w:rPr>
                <w:rFonts w:ascii="Arial Narrow" w:hAnsi="Arial Narrow" w:cs="Arial Narrow"/>
                <w:color w:val="000000"/>
                <w:sz w:val="14"/>
              </w:rPr>
              <w:t>4.27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27035B6" w14:textId="77777777" w:rsidR="00171D79" w:rsidRDefault="00171D79" w:rsidP="001C3D52">
            <w:pPr>
              <w:spacing w:before="0" w:after="0"/>
              <w:jc w:val="center"/>
            </w:pPr>
            <w:r>
              <w:rPr>
                <w:rFonts w:ascii="Arial Narrow" w:hAnsi="Arial Narrow" w:cs="Arial Narrow"/>
                <w:color w:val="000000"/>
                <w:sz w:val="14"/>
              </w:rPr>
              <w:t>-0.55</w:t>
            </w:r>
          </w:p>
        </w:tc>
      </w:tr>
      <w:tr w:rsidR="00171D79" w14:paraId="290A34A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CA1AF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7966A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63BDE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7836D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DC57E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25208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5E565A"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239D39" w14:textId="77777777" w:rsidR="00171D79" w:rsidRDefault="00171D79" w:rsidP="001C3D52">
            <w:pPr>
              <w:spacing w:before="0" w:after="0"/>
              <w:jc w:val="center"/>
            </w:pPr>
            <w:r>
              <w:rPr>
                <w:rFonts w:ascii="Arial Narrow" w:hAnsi="Arial Narrow" w:cs="Arial Narrow"/>
                <w:color w:val="000000"/>
                <w:sz w:val="14"/>
              </w:rPr>
              <w:t>2.83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38E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C4C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F418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21C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E05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19A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8848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6A16770" w14:textId="77777777" w:rsidR="00171D79" w:rsidRDefault="00171D79" w:rsidP="001C3D52">
            <w:pPr>
              <w:spacing w:before="0" w:after="0"/>
              <w:jc w:val="center"/>
            </w:pPr>
            <w:r>
              <w:rPr>
                <w:rFonts w:ascii="Arial Narrow" w:hAnsi="Arial Narrow" w:cs="Arial Narrow"/>
                <w:color w:val="000000"/>
                <w:sz w:val="14"/>
              </w:rPr>
              <w:t>-1</w:t>
            </w:r>
          </w:p>
        </w:tc>
      </w:tr>
      <w:tr w:rsidR="00171D79" w14:paraId="317FF4B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92424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05A1A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17EAF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9E21B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0E38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A51DF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B4C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26D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A7ED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145E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305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62EBA" w14:textId="77777777" w:rsidR="00171D79" w:rsidRDefault="00171D79" w:rsidP="001C3D52">
            <w:pPr>
              <w:spacing w:before="0" w:after="0"/>
              <w:jc w:val="center"/>
            </w:pPr>
            <w:r>
              <w:rPr>
                <w:rFonts w:ascii="Arial Narrow" w:hAnsi="Arial Narrow" w:cs="Arial Narrow"/>
                <w:color w:val="000000"/>
                <w:sz w:val="14"/>
              </w:rPr>
              <w:t>2.95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DB76C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6794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B1499" w14:textId="77777777" w:rsidR="00171D79" w:rsidRDefault="00171D79" w:rsidP="001C3D52">
            <w:pPr>
              <w:spacing w:before="0" w:after="0"/>
              <w:jc w:val="center"/>
            </w:pPr>
            <w:r>
              <w:rPr>
                <w:rFonts w:ascii="Arial Narrow" w:hAnsi="Arial Narrow" w:cs="Arial Narrow"/>
                <w:color w:val="000000"/>
                <w:sz w:val="14"/>
              </w:rPr>
              <w:t>2.65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422486" w14:textId="77777777" w:rsidR="00171D79" w:rsidRDefault="00171D79" w:rsidP="001C3D52">
            <w:pPr>
              <w:spacing w:before="0" w:after="0"/>
              <w:jc w:val="center"/>
            </w:pPr>
            <w:r>
              <w:rPr>
                <w:rFonts w:ascii="Arial Narrow" w:hAnsi="Arial Narrow" w:cs="Arial Narrow"/>
                <w:color w:val="000000"/>
                <w:sz w:val="14"/>
              </w:rPr>
              <w:t>-0.51</w:t>
            </w:r>
          </w:p>
        </w:tc>
      </w:tr>
      <w:tr w:rsidR="00171D79" w14:paraId="6360AD5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DC91C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D19C6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6A8AE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5F146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9DDF5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8E3AD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323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2467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A90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98994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C4D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A574B" w14:textId="77777777" w:rsidR="00171D79" w:rsidRDefault="00171D79" w:rsidP="001C3D52">
            <w:pPr>
              <w:spacing w:before="0" w:after="0"/>
              <w:jc w:val="center"/>
            </w:pPr>
            <w:r>
              <w:rPr>
                <w:rFonts w:ascii="Arial Narrow" w:hAnsi="Arial Narrow" w:cs="Arial Narrow"/>
                <w:color w:val="000000"/>
                <w:sz w:val="14"/>
              </w:rPr>
              <w:t>0.56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3DA2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F5A2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CA979" w14:textId="77777777" w:rsidR="00171D79" w:rsidRDefault="00171D79" w:rsidP="001C3D52">
            <w:pPr>
              <w:spacing w:before="0" w:after="0"/>
              <w:jc w:val="center"/>
            </w:pPr>
            <w:r>
              <w:rPr>
                <w:rFonts w:ascii="Arial Narrow" w:hAnsi="Arial Narrow" w:cs="Arial Narrow"/>
                <w:color w:val="000000"/>
                <w:sz w:val="14"/>
              </w:rPr>
              <w:t>1.12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AE362A" w14:textId="77777777" w:rsidR="00171D79" w:rsidRDefault="00171D79" w:rsidP="001C3D52">
            <w:pPr>
              <w:spacing w:before="0" w:after="0"/>
              <w:jc w:val="center"/>
            </w:pPr>
            <w:r>
              <w:rPr>
                <w:rFonts w:ascii="Arial Narrow" w:hAnsi="Arial Narrow" w:cs="Arial Narrow"/>
                <w:color w:val="000000"/>
                <w:sz w:val="14"/>
              </w:rPr>
              <w:t>-0.81</w:t>
            </w:r>
          </w:p>
        </w:tc>
      </w:tr>
      <w:tr w:rsidR="00171D79" w14:paraId="5509C89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E7CD4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BA3C3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A4B84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3EAC3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2E405"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28CD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7161E7"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C5C04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EF43B" w14:textId="77777777" w:rsidR="00171D79" w:rsidRDefault="00171D79" w:rsidP="001C3D52">
            <w:pPr>
              <w:spacing w:before="0" w:after="0"/>
              <w:jc w:val="center"/>
            </w:pPr>
            <w:r>
              <w:rPr>
                <w:rFonts w:ascii="Arial Narrow" w:hAnsi="Arial Narrow" w:cs="Arial Narrow"/>
                <w:color w:val="000000"/>
                <w:sz w:val="14"/>
              </w:rPr>
              <w:t>0.24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9C66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0F92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787D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304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44E6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5DE5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5395F4D" w14:textId="77777777" w:rsidR="00171D79" w:rsidRDefault="00171D79" w:rsidP="001C3D52">
            <w:pPr>
              <w:spacing w:before="0" w:after="0"/>
              <w:jc w:val="center"/>
            </w:pPr>
            <w:r>
              <w:rPr>
                <w:rFonts w:ascii="Arial Narrow" w:hAnsi="Arial Narrow" w:cs="Arial Narrow"/>
                <w:color w:val="000000"/>
                <w:sz w:val="14"/>
              </w:rPr>
              <w:t>0.56</w:t>
            </w:r>
          </w:p>
        </w:tc>
      </w:tr>
      <w:tr w:rsidR="00171D79" w14:paraId="0F7C9D1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621F5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59A44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FEFC1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1A248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8E40D"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51B4B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EC3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332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1904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DDEC4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BE62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1872B" w14:textId="77777777" w:rsidR="00171D79" w:rsidRDefault="00171D79" w:rsidP="001C3D52">
            <w:pPr>
              <w:spacing w:before="0" w:after="0"/>
              <w:jc w:val="center"/>
            </w:pPr>
            <w:r>
              <w:rPr>
                <w:rFonts w:ascii="Arial Narrow" w:hAnsi="Arial Narrow" w:cs="Arial Narrow"/>
                <w:color w:val="000000"/>
                <w:sz w:val="14"/>
              </w:rPr>
              <w:t>19.47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B6B9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9B5A1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DB32B0" w14:textId="77777777" w:rsidR="00171D79" w:rsidRDefault="00171D79" w:rsidP="001C3D52">
            <w:pPr>
              <w:spacing w:before="0" w:after="0"/>
              <w:jc w:val="center"/>
            </w:pPr>
            <w:r>
              <w:rPr>
                <w:rFonts w:ascii="Arial Narrow" w:hAnsi="Arial Narrow" w:cs="Arial Narrow"/>
                <w:color w:val="000000"/>
                <w:sz w:val="14"/>
              </w:rPr>
              <w:t>17.77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8347515" w14:textId="77777777" w:rsidR="00171D79" w:rsidRDefault="00171D79" w:rsidP="001C3D52">
            <w:pPr>
              <w:spacing w:before="0" w:after="0"/>
              <w:jc w:val="center"/>
            </w:pPr>
            <w:r>
              <w:rPr>
                <w:rFonts w:ascii="Arial Narrow" w:hAnsi="Arial Narrow" w:cs="Arial Narrow"/>
                <w:color w:val="000000"/>
                <w:sz w:val="14"/>
              </w:rPr>
              <w:t>0.1</w:t>
            </w:r>
          </w:p>
        </w:tc>
      </w:tr>
      <w:tr w:rsidR="00171D79" w14:paraId="5750A0A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A35BF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0AE53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07954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F727D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BFB1B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211E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4488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363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052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66409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9D0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7708A" w14:textId="77777777" w:rsidR="00171D79" w:rsidRDefault="00171D79" w:rsidP="001C3D52">
            <w:pPr>
              <w:spacing w:before="0" w:after="0"/>
              <w:jc w:val="center"/>
            </w:pPr>
            <w:r>
              <w:rPr>
                <w:rFonts w:ascii="Arial Narrow" w:hAnsi="Arial Narrow" w:cs="Arial Narrow"/>
                <w:color w:val="000000"/>
                <w:sz w:val="14"/>
              </w:rPr>
              <w:t>5.15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8522F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9C41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8382FE" w14:textId="77777777" w:rsidR="00171D79" w:rsidRDefault="00171D79" w:rsidP="001C3D52">
            <w:pPr>
              <w:spacing w:before="0" w:after="0"/>
              <w:jc w:val="center"/>
            </w:pPr>
            <w:r>
              <w:rPr>
                <w:rFonts w:ascii="Arial Narrow" w:hAnsi="Arial Narrow" w:cs="Arial Narrow"/>
                <w:color w:val="000000"/>
                <w:sz w:val="14"/>
              </w:rPr>
              <w:t>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04522B0" w14:textId="77777777" w:rsidR="00171D79" w:rsidRDefault="00171D79" w:rsidP="001C3D52">
            <w:pPr>
              <w:spacing w:before="0" w:after="0"/>
              <w:jc w:val="center"/>
            </w:pPr>
            <w:r>
              <w:rPr>
                <w:rFonts w:ascii="Arial Narrow" w:hAnsi="Arial Narrow" w:cs="Arial Narrow"/>
                <w:color w:val="000000"/>
                <w:sz w:val="14"/>
              </w:rPr>
              <w:t>-0.8</w:t>
            </w:r>
          </w:p>
        </w:tc>
      </w:tr>
      <w:tr w:rsidR="00171D79" w14:paraId="0B89E17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3074B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FAA45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7E795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2B8A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1DC2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17413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EE49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03E1AD" w14:textId="77777777" w:rsidR="00171D79" w:rsidRDefault="00171D79" w:rsidP="001C3D52">
            <w:pPr>
              <w:spacing w:before="0" w:after="0"/>
              <w:jc w:val="center"/>
            </w:pPr>
            <w:r>
              <w:rPr>
                <w:rFonts w:ascii="Arial Narrow" w:hAnsi="Arial Narrow" w:cs="Arial Narrow"/>
                <w:color w:val="000000"/>
                <w:sz w:val="14"/>
              </w:rPr>
              <w:t>2.33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570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9E9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B7FE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A1A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959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B53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2897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85A4EB3" w14:textId="77777777" w:rsidR="00171D79" w:rsidRDefault="00171D79" w:rsidP="001C3D52">
            <w:pPr>
              <w:spacing w:before="0" w:after="0"/>
              <w:jc w:val="center"/>
            </w:pPr>
            <w:r>
              <w:rPr>
                <w:rFonts w:ascii="Arial Narrow" w:hAnsi="Arial Narrow" w:cs="Arial Narrow"/>
                <w:color w:val="000000"/>
                <w:sz w:val="14"/>
              </w:rPr>
              <w:t>-1</w:t>
            </w:r>
          </w:p>
        </w:tc>
      </w:tr>
      <w:tr w:rsidR="00171D79" w14:paraId="744167F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9ACA0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4437F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22FF8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0C15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7144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0EB0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D5A7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9788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14F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2212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EAC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A9B692" w14:textId="77777777" w:rsidR="00171D79" w:rsidRDefault="00171D79" w:rsidP="001C3D52">
            <w:pPr>
              <w:spacing w:before="0" w:after="0"/>
              <w:jc w:val="center"/>
            </w:pPr>
            <w:r>
              <w:rPr>
                <w:rFonts w:ascii="Arial Narrow" w:hAnsi="Arial Narrow" w:cs="Arial Narrow"/>
                <w:color w:val="000000"/>
                <w:sz w:val="14"/>
              </w:rPr>
              <w:t>5.64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CDE3F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AF6E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62A5A" w14:textId="77777777" w:rsidR="00171D79" w:rsidRDefault="00171D79" w:rsidP="001C3D52">
            <w:pPr>
              <w:spacing w:before="0" w:after="0"/>
              <w:jc w:val="center"/>
            </w:pPr>
            <w:r>
              <w:rPr>
                <w:rFonts w:ascii="Arial Narrow" w:hAnsi="Arial Narrow" w:cs="Arial Narrow"/>
                <w:color w:val="000000"/>
                <w:sz w:val="14"/>
              </w:rPr>
              <w:t>3.43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1339E01" w14:textId="77777777" w:rsidR="00171D79" w:rsidRDefault="00171D79" w:rsidP="001C3D52">
            <w:pPr>
              <w:spacing w:before="0" w:after="0"/>
              <w:jc w:val="center"/>
            </w:pPr>
            <w:r>
              <w:rPr>
                <w:rFonts w:ascii="Arial Narrow" w:hAnsi="Arial Narrow" w:cs="Arial Narrow"/>
                <w:color w:val="000000"/>
                <w:sz w:val="14"/>
              </w:rPr>
              <w:t>-0.76</w:t>
            </w:r>
          </w:p>
        </w:tc>
      </w:tr>
      <w:tr w:rsidR="00171D79" w14:paraId="2BE1A43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3FA776" w14:textId="77777777" w:rsidR="00171D79" w:rsidRDefault="00171D79" w:rsidP="001C3D52">
            <w:pPr>
              <w:spacing w:before="0" w:after="0"/>
            </w:pP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1081D3B" w14:textId="77777777" w:rsidR="00171D79" w:rsidRDefault="00171D79" w:rsidP="001C3D52">
            <w:pPr>
              <w:spacing w:before="0" w:after="0"/>
            </w:pPr>
            <w:r>
              <w:rPr>
                <w:rFonts w:ascii="Arial Narrow" w:hAnsi="Arial Narrow" w:cs="Arial Narrow"/>
                <w:color w:val="000000"/>
                <w:sz w:val="14"/>
              </w:rPr>
              <w:t>Johnstone Russell Mulgrave</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F561F3A" w14:textId="77777777" w:rsidR="00171D79" w:rsidRDefault="00171D79" w:rsidP="001C3D52">
            <w:pPr>
              <w:spacing w:before="0" w:after="0"/>
            </w:pPr>
            <w:r>
              <w:rPr>
                <w:rFonts w:ascii="Arial Narrow" w:hAnsi="Arial Narrow" w:cs="Arial Narrow"/>
                <w:color w:val="000000"/>
                <w:sz w:val="14"/>
              </w:rPr>
              <w:t>Green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F8AF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7CB4D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131E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54D5D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9D19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D009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D524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9BC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B85411"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7E087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1678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210D80"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70F955A" w14:textId="77777777" w:rsidR="00171D79" w:rsidRDefault="00171D79" w:rsidP="001C3D52">
            <w:pPr>
              <w:spacing w:before="0" w:after="0"/>
              <w:jc w:val="center"/>
            </w:pPr>
            <w:r>
              <w:rPr>
                <w:rFonts w:ascii="Arial Narrow" w:hAnsi="Arial Narrow" w:cs="Arial Narrow"/>
                <w:color w:val="000000"/>
                <w:sz w:val="14"/>
              </w:rPr>
              <w:t>0.67</w:t>
            </w:r>
          </w:p>
        </w:tc>
      </w:tr>
      <w:tr w:rsidR="00171D79" w14:paraId="489413B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64C77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43F3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D3BC0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E0BCA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2D67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D9A39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6598F7"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AA36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E6FBB6"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5361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C63F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7059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89FD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899D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75BE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52CF3DC" w14:textId="77777777" w:rsidR="00171D79" w:rsidRDefault="00171D79" w:rsidP="001C3D52">
            <w:pPr>
              <w:spacing w:before="0" w:after="0"/>
              <w:jc w:val="center"/>
            </w:pPr>
            <w:r>
              <w:rPr>
                <w:rFonts w:ascii="Arial Narrow" w:hAnsi="Arial Narrow" w:cs="Arial Narrow"/>
                <w:color w:val="000000"/>
                <w:sz w:val="14"/>
              </w:rPr>
              <w:t>0.65</w:t>
            </w:r>
          </w:p>
        </w:tc>
      </w:tr>
      <w:tr w:rsidR="00171D79" w14:paraId="7BD462A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C62B2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733E4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2A11F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005CE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9669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1396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4AF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A0AA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B280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FA719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5B6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A1DE38" w14:textId="77777777" w:rsidR="00171D79" w:rsidRDefault="00171D79" w:rsidP="001C3D52">
            <w:pPr>
              <w:spacing w:before="0" w:after="0"/>
              <w:jc w:val="center"/>
            </w:pPr>
            <w:r>
              <w:rPr>
                <w:rFonts w:ascii="Arial Narrow" w:hAnsi="Arial Narrow" w:cs="Arial Narrow"/>
                <w:color w:val="000000"/>
                <w:sz w:val="14"/>
              </w:rPr>
              <w:t>10.64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6A95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2C36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2AC011" w14:textId="77777777" w:rsidR="00171D79" w:rsidRDefault="00171D79" w:rsidP="001C3D52">
            <w:pPr>
              <w:spacing w:before="0" w:after="0"/>
              <w:jc w:val="center"/>
            </w:pPr>
            <w:r>
              <w:rPr>
                <w:rFonts w:ascii="Arial Narrow" w:hAnsi="Arial Narrow" w:cs="Arial Narrow"/>
                <w:color w:val="000000"/>
                <w:sz w:val="14"/>
              </w:rPr>
              <w:t>10.5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4174590" w14:textId="77777777" w:rsidR="00171D79" w:rsidRDefault="00171D79" w:rsidP="001C3D52">
            <w:pPr>
              <w:spacing w:before="0" w:after="0"/>
              <w:jc w:val="center"/>
            </w:pPr>
            <w:r>
              <w:rPr>
                <w:rFonts w:ascii="Arial Narrow" w:hAnsi="Arial Narrow" w:cs="Arial Narrow"/>
                <w:color w:val="000000"/>
                <w:sz w:val="14"/>
              </w:rPr>
              <w:t>0.79</w:t>
            </w:r>
          </w:p>
        </w:tc>
      </w:tr>
      <w:tr w:rsidR="00171D79" w14:paraId="5B811DC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DA7DF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1FFF3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8DE20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25F21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5A01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9AA28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B47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052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C456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47DB8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BE8A1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C3597B" w14:textId="77777777" w:rsidR="00171D79" w:rsidRDefault="00171D79" w:rsidP="001C3D52">
            <w:pPr>
              <w:spacing w:before="0" w:after="0"/>
              <w:jc w:val="center"/>
            </w:pPr>
            <w:r>
              <w:rPr>
                <w:rFonts w:ascii="Arial Narrow" w:hAnsi="Arial Narrow" w:cs="Arial Narrow"/>
                <w:color w:val="000000"/>
                <w:sz w:val="14"/>
              </w:rPr>
              <w:t>1.76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4CC36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F26D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255B6" w14:textId="77777777" w:rsidR="00171D79" w:rsidRDefault="00171D79" w:rsidP="001C3D52">
            <w:pPr>
              <w:spacing w:before="0" w:after="0"/>
              <w:jc w:val="center"/>
            </w:pPr>
            <w:r>
              <w:rPr>
                <w:rFonts w:ascii="Arial Narrow" w:hAnsi="Arial Narrow" w:cs="Arial Narrow"/>
                <w:color w:val="000000"/>
                <w:sz w:val="14"/>
              </w:rPr>
              <w:t>1.83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54ECFA8" w14:textId="77777777" w:rsidR="00171D79" w:rsidRDefault="00171D79" w:rsidP="001C3D52">
            <w:pPr>
              <w:spacing w:before="0" w:after="0"/>
              <w:jc w:val="center"/>
            </w:pPr>
            <w:r>
              <w:rPr>
                <w:rFonts w:ascii="Arial Narrow" w:hAnsi="Arial Narrow" w:cs="Arial Narrow"/>
                <w:color w:val="000000"/>
                <w:sz w:val="14"/>
              </w:rPr>
              <w:t>0.62</w:t>
            </w:r>
          </w:p>
        </w:tc>
      </w:tr>
      <w:tr w:rsidR="00171D79" w14:paraId="41D3D6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60022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4082F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ED18E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1CB6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444A89"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EC651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F6F88"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96B3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707849" w14:textId="77777777" w:rsidR="00171D79" w:rsidRDefault="00171D79" w:rsidP="001C3D52">
            <w:pPr>
              <w:spacing w:before="0" w:after="0"/>
              <w:jc w:val="center"/>
            </w:pPr>
            <w:r>
              <w:rPr>
                <w:rFonts w:ascii="Arial Narrow" w:hAnsi="Arial Narrow" w:cs="Arial Narrow"/>
                <w:color w:val="000000"/>
                <w:sz w:val="14"/>
              </w:rPr>
              <w:t>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353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56CF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6251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A1E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F00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8443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31543B8" w14:textId="77777777" w:rsidR="00171D79" w:rsidRDefault="00171D79" w:rsidP="001C3D52">
            <w:pPr>
              <w:spacing w:before="0" w:after="0"/>
              <w:jc w:val="center"/>
            </w:pPr>
            <w:r>
              <w:rPr>
                <w:rFonts w:ascii="Arial Narrow" w:hAnsi="Arial Narrow" w:cs="Arial Narrow"/>
                <w:color w:val="000000"/>
                <w:sz w:val="14"/>
              </w:rPr>
              <w:t>-0.45</w:t>
            </w:r>
          </w:p>
        </w:tc>
      </w:tr>
      <w:tr w:rsidR="00171D79" w14:paraId="7ACD242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E101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FF748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25599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EB092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CB6E2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4D4BC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60A59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BDC1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36A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2D66D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CF10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C4B2B7" w14:textId="77777777" w:rsidR="00171D79" w:rsidRDefault="00171D79" w:rsidP="001C3D52">
            <w:pPr>
              <w:spacing w:before="0" w:after="0"/>
              <w:jc w:val="center"/>
            </w:pPr>
            <w:r>
              <w:rPr>
                <w:rFonts w:ascii="Arial Narrow" w:hAnsi="Arial Narrow" w:cs="Arial Narrow"/>
                <w:color w:val="000000"/>
                <w:sz w:val="14"/>
              </w:rPr>
              <w:t>2.29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08BDF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6CA2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DE7B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3CFED3E" w14:textId="77777777" w:rsidR="00171D79" w:rsidRDefault="00171D79" w:rsidP="001C3D52">
            <w:pPr>
              <w:spacing w:before="0" w:after="0"/>
              <w:jc w:val="center"/>
            </w:pPr>
            <w:r>
              <w:rPr>
                <w:rFonts w:ascii="Arial Narrow" w:hAnsi="Arial Narrow" w:cs="Arial Narrow"/>
                <w:color w:val="000000"/>
                <w:sz w:val="14"/>
              </w:rPr>
              <w:t>0.24</w:t>
            </w:r>
          </w:p>
        </w:tc>
      </w:tr>
      <w:tr w:rsidR="00171D79" w14:paraId="175BC31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F215E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3F68C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A3920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25FA6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4DFF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10112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6F78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75B84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2C3C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2A8A4C"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847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D99B5" w14:textId="77777777" w:rsidR="00171D79" w:rsidRDefault="00171D79" w:rsidP="001C3D52">
            <w:pPr>
              <w:spacing w:before="0" w:after="0"/>
              <w:jc w:val="center"/>
            </w:pPr>
            <w:r>
              <w:rPr>
                <w:rFonts w:ascii="Arial Narrow" w:hAnsi="Arial Narrow" w:cs="Arial Narrow"/>
                <w:color w:val="000000"/>
                <w:sz w:val="14"/>
              </w:rPr>
              <w:t>0.18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EE720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9A00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0521F3" w14:textId="77777777" w:rsidR="00171D79" w:rsidRDefault="00171D79" w:rsidP="001C3D52">
            <w:pPr>
              <w:spacing w:before="0" w:after="0"/>
              <w:jc w:val="center"/>
            </w:pPr>
            <w:r>
              <w:rPr>
                <w:rFonts w:ascii="Arial Narrow" w:hAnsi="Arial Narrow" w:cs="Arial Narrow"/>
                <w:color w:val="000000"/>
                <w:sz w:val="14"/>
              </w:rPr>
              <w:t>0.43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5F4472F" w14:textId="77777777" w:rsidR="00171D79" w:rsidRDefault="00171D79" w:rsidP="001C3D52">
            <w:pPr>
              <w:spacing w:before="0" w:after="0"/>
              <w:jc w:val="center"/>
            </w:pPr>
            <w:r>
              <w:rPr>
                <w:rFonts w:ascii="Arial Narrow" w:hAnsi="Arial Narrow" w:cs="Arial Narrow"/>
                <w:color w:val="000000"/>
                <w:sz w:val="14"/>
              </w:rPr>
              <w:t>0.7</w:t>
            </w:r>
          </w:p>
        </w:tc>
      </w:tr>
      <w:tr w:rsidR="00171D79" w14:paraId="586BDCD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58549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B1519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94AF1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D713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BC90B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77DA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BBDEB"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61A2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B0A3A3" w14:textId="77777777" w:rsidR="00171D79" w:rsidRDefault="00171D79" w:rsidP="001C3D52">
            <w:pPr>
              <w:spacing w:before="0" w:after="0"/>
              <w:jc w:val="center"/>
            </w:pPr>
            <w:r>
              <w:rPr>
                <w:rFonts w:ascii="Arial Narrow" w:hAnsi="Arial Narrow" w:cs="Arial Narrow"/>
                <w:color w:val="000000"/>
                <w:sz w:val="14"/>
              </w:rPr>
              <w:t>0.98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8291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104F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C573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EDE0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A37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F135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492A25F" w14:textId="77777777" w:rsidR="00171D79" w:rsidRDefault="00171D79" w:rsidP="001C3D52">
            <w:pPr>
              <w:spacing w:before="0" w:after="0"/>
              <w:jc w:val="center"/>
            </w:pPr>
            <w:r>
              <w:rPr>
                <w:rFonts w:ascii="Arial Narrow" w:hAnsi="Arial Narrow" w:cs="Arial Narrow"/>
                <w:color w:val="000000"/>
                <w:sz w:val="14"/>
              </w:rPr>
              <w:t>-1</w:t>
            </w:r>
          </w:p>
        </w:tc>
      </w:tr>
      <w:tr w:rsidR="00171D79" w14:paraId="416838C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051FF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A929F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BBC8A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D023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B9CA7"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5578E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B0A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A979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A75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57E82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7207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4B87A" w14:textId="77777777" w:rsidR="00171D79" w:rsidRDefault="00171D79" w:rsidP="001C3D52">
            <w:pPr>
              <w:spacing w:before="0" w:after="0"/>
              <w:jc w:val="center"/>
            </w:pPr>
            <w:r>
              <w:rPr>
                <w:rFonts w:ascii="Arial Narrow" w:hAnsi="Arial Narrow" w:cs="Arial Narrow"/>
                <w:color w:val="000000"/>
                <w:sz w:val="14"/>
              </w:rPr>
              <w:t>9.23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45D83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4A3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3DBAC" w14:textId="77777777" w:rsidR="00171D79" w:rsidRDefault="00171D79" w:rsidP="001C3D52">
            <w:pPr>
              <w:spacing w:before="0" w:after="0"/>
              <w:jc w:val="center"/>
            </w:pPr>
            <w:r>
              <w:rPr>
                <w:rFonts w:ascii="Arial Narrow" w:hAnsi="Arial Narrow" w:cs="Arial Narrow"/>
                <w:color w:val="000000"/>
                <w:sz w:val="14"/>
              </w:rPr>
              <w:t>13.38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BF1A7E" w14:textId="77777777" w:rsidR="00171D79" w:rsidRDefault="00171D79" w:rsidP="001C3D52">
            <w:pPr>
              <w:spacing w:before="0" w:after="0"/>
              <w:jc w:val="center"/>
            </w:pPr>
            <w:r>
              <w:rPr>
                <w:rFonts w:ascii="Arial Narrow" w:hAnsi="Arial Narrow" w:cs="Arial Narrow"/>
                <w:color w:val="000000"/>
                <w:sz w:val="14"/>
              </w:rPr>
              <w:t>0.85</w:t>
            </w:r>
          </w:p>
        </w:tc>
      </w:tr>
      <w:tr w:rsidR="00171D79" w14:paraId="0F0DE5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56FE7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6BE7D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AA75E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910D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86C6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B3E39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F03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86B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BA8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5D810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2C933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193187" w14:textId="77777777" w:rsidR="00171D79" w:rsidRDefault="00171D79" w:rsidP="001C3D52">
            <w:pPr>
              <w:spacing w:before="0" w:after="0"/>
              <w:jc w:val="center"/>
            </w:pPr>
            <w:r>
              <w:rPr>
                <w:rFonts w:ascii="Arial Narrow" w:hAnsi="Arial Narrow" w:cs="Arial Narrow"/>
                <w:color w:val="000000"/>
                <w:sz w:val="14"/>
              </w:rPr>
              <w:t>1.42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8DBB8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FAE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C9104E" w14:textId="77777777" w:rsidR="00171D79" w:rsidRDefault="00171D79" w:rsidP="001C3D52">
            <w:pPr>
              <w:spacing w:before="0" w:after="0"/>
              <w:jc w:val="center"/>
            </w:pPr>
            <w:r>
              <w:rPr>
                <w:rFonts w:ascii="Arial Narrow" w:hAnsi="Arial Narrow" w:cs="Arial Narrow"/>
                <w:color w:val="000000"/>
                <w:sz w:val="14"/>
              </w:rPr>
              <w:t>2.47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83457E" w14:textId="77777777" w:rsidR="00171D79" w:rsidRDefault="00171D79" w:rsidP="001C3D52">
            <w:pPr>
              <w:spacing w:before="0" w:after="0"/>
              <w:jc w:val="center"/>
            </w:pPr>
            <w:r>
              <w:rPr>
                <w:rFonts w:ascii="Arial Narrow" w:hAnsi="Arial Narrow" w:cs="Arial Narrow"/>
                <w:color w:val="000000"/>
                <w:sz w:val="14"/>
              </w:rPr>
              <w:t>0.56</w:t>
            </w:r>
          </w:p>
        </w:tc>
      </w:tr>
      <w:tr w:rsidR="00171D79" w14:paraId="7F17B20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32696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01AE8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90D69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855A7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D3C03"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24075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39B287"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82A1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80899"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EB74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A66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473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33EE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3E4F9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11D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648BA17" w14:textId="77777777" w:rsidR="00171D79" w:rsidRDefault="00171D79" w:rsidP="001C3D52">
            <w:pPr>
              <w:spacing w:before="0" w:after="0"/>
              <w:jc w:val="center"/>
            </w:pPr>
            <w:r>
              <w:rPr>
                <w:rFonts w:ascii="Arial Narrow" w:hAnsi="Arial Narrow" w:cs="Arial Narrow"/>
                <w:color w:val="000000"/>
                <w:sz w:val="14"/>
              </w:rPr>
              <w:t>-0.7</w:t>
            </w:r>
          </w:p>
        </w:tc>
      </w:tr>
      <w:tr w:rsidR="00171D79" w14:paraId="18E23D5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16E20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E94A9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DFFB0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DB91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A1C19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D17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CC3C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41BB1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B3BC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40008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60FB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10022" w14:textId="77777777" w:rsidR="00171D79" w:rsidRDefault="00171D79" w:rsidP="001C3D52">
            <w:pPr>
              <w:spacing w:before="0" w:after="0"/>
              <w:jc w:val="center"/>
            </w:pPr>
            <w:r>
              <w:rPr>
                <w:rFonts w:ascii="Arial Narrow" w:hAnsi="Arial Narrow" w:cs="Arial Narrow"/>
                <w:color w:val="000000"/>
                <w:sz w:val="14"/>
              </w:rPr>
              <w:t>0.47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EEBD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9BE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BCB9A5" w14:textId="77777777" w:rsidR="00171D79" w:rsidRDefault="00171D79" w:rsidP="001C3D52">
            <w:pPr>
              <w:spacing w:before="0" w:after="0"/>
              <w:jc w:val="center"/>
            </w:pPr>
            <w:r>
              <w:rPr>
                <w:rFonts w:ascii="Arial Narrow" w:hAnsi="Arial Narrow" w:cs="Arial Narrow"/>
                <w:color w:val="000000"/>
                <w:sz w:val="14"/>
              </w:rPr>
              <w:t>0.45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72A9D52" w14:textId="77777777" w:rsidR="00171D79" w:rsidRDefault="00171D79" w:rsidP="001C3D52">
            <w:pPr>
              <w:spacing w:before="0" w:after="0"/>
              <w:jc w:val="center"/>
            </w:pPr>
            <w:r>
              <w:rPr>
                <w:rFonts w:ascii="Arial Narrow" w:hAnsi="Arial Narrow" w:cs="Arial Narrow"/>
                <w:color w:val="000000"/>
                <w:sz w:val="14"/>
              </w:rPr>
              <w:t>1</w:t>
            </w:r>
          </w:p>
        </w:tc>
      </w:tr>
      <w:tr w:rsidR="00171D79" w14:paraId="52B359C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57F15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D1B1E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9A2BFF6" w14:textId="77777777" w:rsidR="00171D79" w:rsidRDefault="00171D79" w:rsidP="001C3D52">
            <w:pPr>
              <w:spacing w:before="0" w:after="0"/>
            </w:pPr>
            <w:r>
              <w:rPr>
                <w:rFonts w:ascii="Arial Narrow" w:hAnsi="Arial Narrow" w:cs="Arial Narrow"/>
                <w:color w:val="000000"/>
                <w:sz w:val="14"/>
              </w:rPr>
              <w:t>Fitzroy West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B206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07CA3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E4966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6B27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5DA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FD5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6F43D"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4BF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4E790D"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6C3E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59E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80A98B"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8F539B2" w14:textId="77777777" w:rsidR="00171D79" w:rsidRDefault="00171D79" w:rsidP="001C3D52">
            <w:pPr>
              <w:spacing w:before="0" w:after="0"/>
              <w:jc w:val="center"/>
            </w:pPr>
            <w:r>
              <w:rPr>
                <w:rFonts w:ascii="Arial Narrow" w:hAnsi="Arial Narrow" w:cs="Arial Narrow"/>
                <w:color w:val="000000"/>
                <w:sz w:val="14"/>
              </w:rPr>
              <w:t>0.37</w:t>
            </w:r>
          </w:p>
        </w:tc>
      </w:tr>
      <w:tr w:rsidR="00171D79" w14:paraId="71F99FD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87E14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DA9DF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EBBF0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CAB1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0C5DA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70E63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3DD093"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7783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09091F" w14:textId="77777777" w:rsidR="00171D79" w:rsidRDefault="00171D79" w:rsidP="001C3D52">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AFD1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0853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80B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D2E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5D9C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B7B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D1AD7E" w14:textId="77777777" w:rsidR="00171D79" w:rsidRDefault="00171D79" w:rsidP="001C3D52">
            <w:pPr>
              <w:spacing w:before="0" w:after="0"/>
              <w:jc w:val="center"/>
            </w:pPr>
            <w:r>
              <w:rPr>
                <w:rFonts w:ascii="Arial Narrow" w:hAnsi="Arial Narrow" w:cs="Arial Narrow"/>
                <w:color w:val="000000"/>
                <w:sz w:val="14"/>
              </w:rPr>
              <w:t>-0.78</w:t>
            </w:r>
          </w:p>
        </w:tc>
      </w:tr>
      <w:tr w:rsidR="00171D79" w14:paraId="6A0FD69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76495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E730B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45C91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3FFF3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2F0A51"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ABB2C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F523D4"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C38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8568A" w14:textId="77777777" w:rsidR="00171D79" w:rsidRDefault="00171D79" w:rsidP="001C3D52">
            <w:pPr>
              <w:spacing w:before="0" w:after="0"/>
              <w:jc w:val="center"/>
            </w:pPr>
            <w:r>
              <w:rPr>
                <w:rFonts w:ascii="Arial Narrow" w:hAnsi="Arial Narrow" w:cs="Arial Narrow"/>
                <w:color w:val="000000"/>
                <w:sz w:val="14"/>
              </w:rPr>
              <w:t>0.86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ACBD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E922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CA41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D7A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AEC8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C5A7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F38332B" w14:textId="77777777" w:rsidR="00171D79" w:rsidRDefault="00171D79" w:rsidP="001C3D52">
            <w:pPr>
              <w:spacing w:before="0" w:after="0"/>
              <w:jc w:val="center"/>
            </w:pPr>
            <w:r>
              <w:rPr>
                <w:rFonts w:ascii="Arial Narrow" w:hAnsi="Arial Narrow" w:cs="Arial Narrow"/>
                <w:color w:val="000000"/>
                <w:sz w:val="14"/>
              </w:rPr>
              <w:t>0.22</w:t>
            </w:r>
          </w:p>
        </w:tc>
      </w:tr>
      <w:tr w:rsidR="00171D79" w14:paraId="198A916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A7E3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CCA98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8FC30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AE05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BCD44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77E0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9D5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5AFE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DAC5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B446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0B59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6879E0" w14:textId="77777777" w:rsidR="00171D79" w:rsidRDefault="00171D79" w:rsidP="001C3D52">
            <w:pPr>
              <w:spacing w:before="0" w:after="0"/>
              <w:jc w:val="center"/>
            </w:pPr>
            <w:r>
              <w:rPr>
                <w:rFonts w:ascii="Arial Narrow" w:hAnsi="Arial Narrow" w:cs="Arial Narrow"/>
                <w:color w:val="000000"/>
                <w:sz w:val="14"/>
              </w:rPr>
              <w:t>14.19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18432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4A1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51357B" w14:textId="77777777" w:rsidR="00171D79" w:rsidRDefault="00171D79" w:rsidP="001C3D52">
            <w:pPr>
              <w:spacing w:before="0" w:after="0"/>
              <w:jc w:val="center"/>
            </w:pPr>
            <w:r>
              <w:rPr>
                <w:rFonts w:ascii="Arial Narrow" w:hAnsi="Arial Narrow" w:cs="Arial Narrow"/>
                <w:color w:val="000000"/>
                <w:sz w:val="14"/>
              </w:rPr>
              <w:t>14.64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B7D85FF" w14:textId="77777777" w:rsidR="00171D79" w:rsidRDefault="00171D79" w:rsidP="001C3D52">
            <w:pPr>
              <w:spacing w:before="0" w:after="0"/>
              <w:jc w:val="center"/>
            </w:pPr>
            <w:r>
              <w:rPr>
                <w:rFonts w:ascii="Arial Narrow" w:hAnsi="Arial Narrow" w:cs="Arial Narrow"/>
                <w:color w:val="000000"/>
                <w:sz w:val="14"/>
              </w:rPr>
              <w:t>0.47</w:t>
            </w:r>
          </w:p>
        </w:tc>
      </w:tr>
      <w:tr w:rsidR="00171D79" w14:paraId="592B807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FA044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83C18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A55E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2756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CEBA3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CAF35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590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D5B3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56D37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C2804"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817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DA4C97" w14:textId="77777777" w:rsidR="00171D79" w:rsidRDefault="00171D79" w:rsidP="001C3D52">
            <w:pPr>
              <w:spacing w:before="0" w:after="0"/>
              <w:jc w:val="center"/>
            </w:pPr>
            <w:r>
              <w:rPr>
                <w:rFonts w:ascii="Arial Narrow" w:hAnsi="Arial Narrow" w:cs="Arial Narrow"/>
                <w:color w:val="000000"/>
                <w:sz w:val="14"/>
              </w:rPr>
              <w:t>2.01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B91BD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ED3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B15317" w14:textId="77777777" w:rsidR="00171D79" w:rsidRDefault="00171D79" w:rsidP="001C3D52">
            <w:pPr>
              <w:spacing w:before="0" w:after="0"/>
              <w:jc w:val="center"/>
            </w:pPr>
            <w:r>
              <w:rPr>
                <w:rFonts w:ascii="Arial Narrow" w:hAnsi="Arial Narrow" w:cs="Arial Narrow"/>
                <w:color w:val="000000"/>
                <w:sz w:val="14"/>
              </w:rPr>
              <w:t>2.01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8CD5B11" w14:textId="77777777" w:rsidR="00171D79" w:rsidRDefault="00171D79" w:rsidP="001C3D52">
            <w:pPr>
              <w:spacing w:before="0" w:after="0"/>
              <w:jc w:val="center"/>
            </w:pPr>
            <w:r>
              <w:rPr>
                <w:rFonts w:ascii="Arial Narrow" w:hAnsi="Arial Narrow" w:cs="Arial Narrow"/>
                <w:color w:val="000000"/>
                <w:sz w:val="14"/>
              </w:rPr>
              <w:t>0.45</w:t>
            </w:r>
          </w:p>
        </w:tc>
      </w:tr>
      <w:tr w:rsidR="00171D79" w14:paraId="1D570DA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ECB85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68AA4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5993D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89EA2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90A2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382DA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D0AB6"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D0AFD2" w14:textId="77777777" w:rsidR="00171D79" w:rsidRDefault="00171D79" w:rsidP="001C3D52">
            <w:pPr>
              <w:spacing w:before="0" w:after="0"/>
              <w:jc w:val="center"/>
            </w:pPr>
            <w:r>
              <w:rPr>
                <w:rFonts w:ascii="Arial Narrow" w:hAnsi="Arial Narrow" w:cs="Arial Narrow"/>
                <w:color w:val="000000"/>
                <w:sz w:val="14"/>
              </w:rPr>
              <w:t>10.2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604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299D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39C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0A36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A31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7B43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DFA4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A38CA4" w14:textId="77777777" w:rsidR="00171D79" w:rsidRDefault="00171D79" w:rsidP="001C3D52">
            <w:pPr>
              <w:spacing w:before="0" w:after="0"/>
              <w:jc w:val="center"/>
            </w:pPr>
            <w:r>
              <w:rPr>
                <w:rFonts w:ascii="Arial Narrow" w:hAnsi="Arial Narrow" w:cs="Arial Narrow"/>
                <w:color w:val="000000"/>
                <w:sz w:val="14"/>
              </w:rPr>
              <w:t>0.03</w:t>
            </w:r>
          </w:p>
        </w:tc>
      </w:tr>
      <w:tr w:rsidR="00171D79" w14:paraId="65F39B0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B286B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E827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457D0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A71D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E78C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C80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5B75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C289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1FA3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D7AFD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82A7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32C01" w14:textId="77777777" w:rsidR="00171D79" w:rsidRDefault="00171D79" w:rsidP="001C3D52">
            <w:pPr>
              <w:spacing w:before="0" w:after="0"/>
              <w:jc w:val="center"/>
            </w:pPr>
            <w:r>
              <w:rPr>
                <w:rFonts w:ascii="Arial Narrow" w:hAnsi="Arial Narrow" w:cs="Arial Narrow"/>
                <w:color w:val="000000"/>
                <w:sz w:val="14"/>
              </w:rPr>
              <w:t>0.88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CBFBF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8E88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28B808"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28D803" w14:textId="77777777" w:rsidR="00171D79" w:rsidRDefault="00171D79" w:rsidP="001C3D52">
            <w:pPr>
              <w:spacing w:before="0" w:after="0"/>
              <w:jc w:val="center"/>
            </w:pPr>
            <w:r>
              <w:rPr>
                <w:rFonts w:ascii="Arial Narrow" w:hAnsi="Arial Narrow" w:cs="Arial Narrow"/>
                <w:color w:val="000000"/>
                <w:sz w:val="14"/>
              </w:rPr>
              <w:t>0.93</w:t>
            </w:r>
          </w:p>
        </w:tc>
      </w:tr>
      <w:tr w:rsidR="00171D79" w14:paraId="0A723FF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8FD86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6EA8D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50E2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1D8FB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1FF4A3"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F90D2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7A2F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C64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6622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6406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F272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168B3" w14:textId="77777777" w:rsidR="00171D79" w:rsidRDefault="00171D79" w:rsidP="001C3D52">
            <w:pPr>
              <w:spacing w:before="0" w:after="0"/>
              <w:jc w:val="center"/>
            </w:pPr>
            <w:r>
              <w:rPr>
                <w:rFonts w:ascii="Arial Narrow" w:hAnsi="Arial Narrow" w:cs="Arial Narrow"/>
                <w:color w:val="000000"/>
                <w:sz w:val="14"/>
              </w:rPr>
              <w:t>0.18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EA9FE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430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8824A"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B6B3236" w14:textId="77777777" w:rsidR="00171D79" w:rsidRDefault="00171D79" w:rsidP="001C3D52">
            <w:pPr>
              <w:spacing w:before="0" w:after="0"/>
              <w:jc w:val="center"/>
            </w:pPr>
            <w:r>
              <w:rPr>
                <w:rFonts w:ascii="Arial Narrow" w:hAnsi="Arial Narrow" w:cs="Arial Narrow"/>
                <w:color w:val="000000"/>
                <w:sz w:val="14"/>
              </w:rPr>
              <w:t>0.84</w:t>
            </w:r>
          </w:p>
        </w:tc>
      </w:tr>
      <w:tr w:rsidR="00171D79" w14:paraId="03B2FA3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0C0A5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F5AD3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03936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B215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7A427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55D7B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40FF0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8402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52CFB5"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728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FDC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6CA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D5AEC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A013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14B53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6793A00" w14:textId="77777777" w:rsidR="00171D79" w:rsidRDefault="00171D79" w:rsidP="001C3D52">
            <w:pPr>
              <w:spacing w:before="0" w:after="0"/>
              <w:jc w:val="center"/>
            </w:pPr>
            <w:r>
              <w:rPr>
                <w:rFonts w:ascii="Arial Narrow" w:hAnsi="Arial Narrow" w:cs="Arial Narrow"/>
                <w:color w:val="000000"/>
                <w:sz w:val="14"/>
              </w:rPr>
              <w:t>-1</w:t>
            </w:r>
          </w:p>
        </w:tc>
      </w:tr>
      <w:tr w:rsidR="00171D79" w14:paraId="1AD15D8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364FF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A5DEB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5CF5B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4BE11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065D15"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DDDE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A69048"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F9D7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D97FEE" w14:textId="77777777" w:rsidR="00171D79" w:rsidRDefault="00171D79" w:rsidP="001C3D52">
            <w:pPr>
              <w:spacing w:before="0" w:after="0"/>
              <w:jc w:val="center"/>
            </w:pPr>
            <w:r>
              <w:rPr>
                <w:rFonts w:ascii="Arial Narrow" w:hAnsi="Arial Narrow" w:cs="Arial Narrow"/>
                <w:color w:val="000000"/>
                <w:sz w:val="14"/>
              </w:rPr>
              <w:t>0.77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0DDC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C56B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6A8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5841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822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A9E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7FE88C3" w14:textId="77777777" w:rsidR="00171D79" w:rsidRDefault="00171D79" w:rsidP="001C3D52">
            <w:pPr>
              <w:spacing w:before="0" w:after="0"/>
              <w:jc w:val="center"/>
            </w:pPr>
            <w:r>
              <w:rPr>
                <w:rFonts w:ascii="Arial Narrow" w:hAnsi="Arial Narrow" w:cs="Arial Narrow"/>
                <w:color w:val="000000"/>
                <w:sz w:val="14"/>
              </w:rPr>
              <w:t>0.37</w:t>
            </w:r>
          </w:p>
        </w:tc>
      </w:tr>
      <w:tr w:rsidR="00171D79" w14:paraId="2450226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FE203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25E65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01AEA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5446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6E358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085D8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F8C3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6E6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63D7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27A0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20EF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7FDDFB" w14:textId="77777777" w:rsidR="00171D79" w:rsidRDefault="00171D79" w:rsidP="001C3D52">
            <w:pPr>
              <w:spacing w:before="0" w:after="0"/>
              <w:jc w:val="center"/>
            </w:pPr>
            <w:r>
              <w:rPr>
                <w:rFonts w:ascii="Arial Narrow" w:hAnsi="Arial Narrow" w:cs="Arial Narrow"/>
                <w:color w:val="000000"/>
                <w:sz w:val="14"/>
              </w:rPr>
              <w:t>15.25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39D4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64B3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54D252" w14:textId="77777777" w:rsidR="00171D79" w:rsidRDefault="00171D79" w:rsidP="001C3D52">
            <w:pPr>
              <w:spacing w:before="0" w:after="0"/>
              <w:jc w:val="center"/>
            </w:pPr>
            <w:r>
              <w:rPr>
                <w:rFonts w:ascii="Arial Narrow" w:hAnsi="Arial Narrow" w:cs="Arial Narrow"/>
                <w:color w:val="000000"/>
                <w:sz w:val="14"/>
              </w:rPr>
              <w:t>25.34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8154DA2" w14:textId="77777777" w:rsidR="00171D79" w:rsidRDefault="00171D79" w:rsidP="001C3D52">
            <w:pPr>
              <w:spacing w:before="0" w:after="0"/>
              <w:jc w:val="center"/>
            </w:pPr>
            <w:r>
              <w:rPr>
                <w:rFonts w:ascii="Arial Narrow" w:hAnsi="Arial Narrow" w:cs="Arial Narrow"/>
                <w:color w:val="000000"/>
                <w:sz w:val="14"/>
              </w:rPr>
              <w:t>0.02</w:t>
            </w:r>
          </w:p>
        </w:tc>
      </w:tr>
      <w:tr w:rsidR="00171D79" w14:paraId="02B5C31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43DDF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A7612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475B9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91160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060B05"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16C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A43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965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F9F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3D2C25"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D375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8A0FD" w14:textId="77777777" w:rsidR="00171D79" w:rsidRDefault="00171D79" w:rsidP="001C3D52">
            <w:pPr>
              <w:spacing w:before="0" w:after="0"/>
              <w:jc w:val="center"/>
            </w:pPr>
            <w:r>
              <w:rPr>
                <w:rFonts w:ascii="Arial Narrow" w:hAnsi="Arial Narrow" w:cs="Arial Narrow"/>
                <w:color w:val="000000"/>
                <w:sz w:val="14"/>
              </w:rPr>
              <w:t>2.53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24CEC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1D32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2C4D63" w14:textId="77777777" w:rsidR="00171D79" w:rsidRDefault="00171D79" w:rsidP="001C3D52">
            <w:pPr>
              <w:spacing w:before="0" w:after="0"/>
              <w:jc w:val="center"/>
            </w:pPr>
            <w:r>
              <w:rPr>
                <w:rFonts w:ascii="Arial Narrow" w:hAnsi="Arial Narrow" w:cs="Arial Narrow"/>
                <w:color w:val="000000"/>
                <w:sz w:val="14"/>
              </w:rPr>
              <w:t>2.34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CA1B552" w14:textId="77777777" w:rsidR="00171D79" w:rsidRDefault="00171D79" w:rsidP="001C3D52">
            <w:pPr>
              <w:spacing w:before="0" w:after="0"/>
              <w:jc w:val="center"/>
            </w:pPr>
            <w:r>
              <w:rPr>
                <w:rFonts w:ascii="Arial Narrow" w:hAnsi="Arial Narrow" w:cs="Arial Narrow"/>
                <w:color w:val="000000"/>
                <w:sz w:val="14"/>
              </w:rPr>
              <w:t>0.18</w:t>
            </w:r>
          </w:p>
        </w:tc>
      </w:tr>
      <w:tr w:rsidR="00171D79" w14:paraId="7746E85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09001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559D4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7F36E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6A503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3A04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87F10"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AF564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E27AE" w14:textId="77777777" w:rsidR="00171D79" w:rsidRDefault="00171D79" w:rsidP="001C3D52">
            <w:pPr>
              <w:spacing w:before="0" w:after="0"/>
              <w:jc w:val="center"/>
            </w:pPr>
            <w:r>
              <w:rPr>
                <w:rFonts w:ascii="Arial Narrow" w:hAnsi="Arial Narrow" w:cs="Arial Narrow"/>
                <w:color w:val="000000"/>
                <w:sz w:val="14"/>
              </w:rPr>
              <w:t>9.9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950D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21EF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EA3A2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5CE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7E81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2A59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39A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B16DDC7" w14:textId="77777777" w:rsidR="00171D79" w:rsidRDefault="00171D79" w:rsidP="001C3D52">
            <w:pPr>
              <w:spacing w:before="0" w:after="0"/>
              <w:jc w:val="center"/>
            </w:pPr>
            <w:r>
              <w:rPr>
                <w:rFonts w:ascii="Arial Narrow" w:hAnsi="Arial Narrow" w:cs="Arial Narrow"/>
                <w:color w:val="000000"/>
                <w:sz w:val="14"/>
              </w:rPr>
              <w:t>-0.01</w:t>
            </w:r>
          </w:p>
        </w:tc>
      </w:tr>
      <w:tr w:rsidR="00171D79" w14:paraId="62A2BBB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4B612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DA635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21E2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FC8B1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1E69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765C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F93F7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058C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55E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E11D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E8B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8EB1D6" w14:textId="77777777" w:rsidR="00171D79" w:rsidRDefault="00171D79" w:rsidP="001C3D52">
            <w:pPr>
              <w:spacing w:before="0" w:after="0"/>
              <w:jc w:val="center"/>
            </w:pPr>
            <w:r>
              <w:rPr>
                <w:rFonts w:ascii="Arial Narrow" w:hAnsi="Arial Narrow" w:cs="Arial Narrow"/>
                <w:color w:val="000000"/>
                <w:sz w:val="14"/>
              </w:rPr>
              <w:t>0.79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49532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8F0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D91CB"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DFECA45" w14:textId="77777777" w:rsidR="00171D79" w:rsidRDefault="00171D79" w:rsidP="001C3D52">
            <w:pPr>
              <w:spacing w:before="0" w:after="0"/>
              <w:jc w:val="center"/>
            </w:pPr>
            <w:r>
              <w:rPr>
                <w:rFonts w:ascii="Arial Narrow" w:hAnsi="Arial Narrow" w:cs="Arial Narrow"/>
                <w:color w:val="000000"/>
                <w:sz w:val="14"/>
              </w:rPr>
              <w:t>1</w:t>
            </w:r>
          </w:p>
        </w:tc>
      </w:tr>
      <w:tr w:rsidR="00171D79" w14:paraId="38AAE1C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09397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EE9B71"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0CE18A4" w14:textId="77777777" w:rsidR="00171D79" w:rsidRDefault="00171D79" w:rsidP="001C3D52">
            <w:pPr>
              <w:spacing w:before="0" w:after="0"/>
            </w:pPr>
            <w:r>
              <w:rPr>
                <w:rFonts w:ascii="Arial Narrow" w:hAnsi="Arial Narrow" w:cs="Arial Narrow"/>
                <w:color w:val="000000"/>
                <w:sz w:val="14"/>
              </w:rPr>
              <w:t>RM2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94163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24C5CB"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4F51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FAF5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FDFE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2CF2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6CE0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F6D38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1DE1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37DD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E0BA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4EE0CA" w14:textId="77777777" w:rsidR="00171D79" w:rsidRDefault="00171D79" w:rsidP="001C3D52">
            <w:pPr>
              <w:spacing w:before="0" w:after="0"/>
              <w:jc w:val="center"/>
            </w:pPr>
            <w:r>
              <w:rPr>
                <w:rFonts w:ascii="Arial Narrow" w:hAnsi="Arial Narrow" w:cs="Arial Narrow"/>
                <w:color w:val="000000"/>
                <w:sz w:val="14"/>
              </w:rPr>
              <w:t>0.23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7126B4B" w14:textId="77777777" w:rsidR="00171D79" w:rsidRDefault="00171D79" w:rsidP="001C3D52">
            <w:pPr>
              <w:spacing w:before="0" w:after="0"/>
              <w:jc w:val="center"/>
            </w:pPr>
            <w:r>
              <w:rPr>
                <w:rFonts w:ascii="Arial Narrow" w:hAnsi="Arial Narrow" w:cs="Arial Narrow"/>
                <w:color w:val="000000"/>
                <w:sz w:val="14"/>
              </w:rPr>
              <w:t>1</w:t>
            </w:r>
          </w:p>
        </w:tc>
      </w:tr>
      <w:tr w:rsidR="00171D79" w14:paraId="37F114E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A47EB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9DE9C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1E531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613A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0D1BB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ED868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F190C"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80D5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A1894" w14:textId="77777777" w:rsidR="00171D79" w:rsidRDefault="00171D79" w:rsidP="001C3D52">
            <w:pPr>
              <w:spacing w:before="0" w:after="0"/>
              <w:jc w:val="center"/>
            </w:pPr>
            <w:r>
              <w:rPr>
                <w:rFonts w:ascii="Arial Narrow" w:hAnsi="Arial Narrow" w:cs="Arial Narrow"/>
                <w:color w:val="000000"/>
                <w:sz w:val="14"/>
              </w:rPr>
              <w:t>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DE3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D1D1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66A6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09B5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D55E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25FE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2ACBD91" w14:textId="77777777" w:rsidR="00171D79" w:rsidRDefault="00171D79" w:rsidP="001C3D52">
            <w:pPr>
              <w:spacing w:before="0" w:after="0"/>
              <w:jc w:val="center"/>
            </w:pPr>
            <w:r>
              <w:rPr>
                <w:rFonts w:ascii="Arial Narrow" w:hAnsi="Arial Narrow" w:cs="Arial Narrow"/>
                <w:color w:val="000000"/>
                <w:sz w:val="14"/>
              </w:rPr>
              <w:t>-1</w:t>
            </w:r>
          </w:p>
        </w:tc>
      </w:tr>
      <w:tr w:rsidR="00171D79" w14:paraId="5C10E46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BBC8B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1033C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9F399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70A5E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995F2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4BCB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815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1BD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D33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0AF4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5CF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08EC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75441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20E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4965B" w14:textId="77777777" w:rsidR="00171D79" w:rsidRDefault="00171D79" w:rsidP="001C3D52">
            <w:pPr>
              <w:spacing w:before="0" w:after="0"/>
              <w:jc w:val="center"/>
            </w:pPr>
            <w:r>
              <w:rPr>
                <w:rFonts w:ascii="Arial Narrow" w:hAnsi="Arial Narrow" w:cs="Arial Narrow"/>
                <w:color w:val="000000"/>
                <w:sz w:val="14"/>
              </w:rPr>
              <w:t>3.45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6C91AAB" w14:textId="77777777" w:rsidR="00171D79" w:rsidRDefault="00171D79" w:rsidP="001C3D52">
            <w:pPr>
              <w:spacing w:before="0" w:after="0"/>
              <w:jc w:val="center"/>
            </w:pPr>
            <w:r>
              <w:rPr>
                <w:rFonts w:ascii="Arial Narrow" w:hAnsi="Arial Narrow" w:cs="Arial Narrow"/>
                <w:color w:val="000000"/>
                <w:sz w:val="14"/>
              </w:rPr>
              <w:t>1</w:t>
            </w:r>
          </w:p>
        </w:tc>
      </w:tr>
      <w:tr w:rsidR="00171D79" w14:paraId="32C129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16BB1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14A81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8062E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5FF45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2D8A1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68D8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41898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6E7E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3C32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137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227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9D1C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4A8E0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81C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BF98E"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7C16EB6" w14:textId="77777777" w:rsidR="00171D79" w:rsidRDefault="00171D79" w:rsidP="001C3D52">
            <w:pPr>
              <w:spacing w:before="0" w:after="0"/>
              <w:jc w:val="center"/>
            </w:pPr>
            <w:r>
              <w:rPr>
                <w:rFonts w:ascii="Arial Narrow" w:hAnsi="Arial Narrow" w:cs="Arial Narrow"/>
                <w:color w:val="000000"/>
                <w:sz w:val="14"/>
              </w:rPr>
              <w:t>1</w:t>
            </w:r>
          </w:p>
        </w:tc>
      </w:tr>
      <w:tr w:rsidR="00171D79" w14:paraId="576BEC4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6DF2D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0B147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1D606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7AE8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BF2E7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722C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AE6DC3"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B585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C2865B"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932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A7DC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880E1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157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CA5C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58C23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51F28C5" w14:textId="77777777" w:rsidR="00171D79" w:rsidRDefault="00171D79" w:rsidP="001C3D52">
            <w:pPr>
              <w:spacing w:before="0" w:after="0"/>
              <w:jc w:val="center"/>
            </w:pPr>
            <w:r>
              <w:rPr>
                <w:rFonts w:ascii="Arial Narrow" w:hAnsi="Arial Narrow" w:cs="Arial Narrow"/>
                <w:color w:val="000000"/>
                <w:sz w:val="14"/>
              </w:rPr>
              <w:t>-1</w:t>
            </w:r>
          </w:p>
        </w:tc>
      </w:tr>
      <w:tr w:rsidR="00171D79" w14:paraId="06A5E72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54358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95B4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3FA71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9B09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F944AA"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CBE82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9500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3BF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614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08E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4355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9F84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99D61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620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17C48F" w14:textId="77777777" w:rsidR="00171D79" w:rsidRDefault="00171D79" w:rsidP="001C3D52">
            <w:pPr>
              <w:spacing w:before="0" w:after="0"/>
              <w:jc w:val="center"/>
            </w:pPr>
            <w:r>
              <w:rPr>
                <w:rFonts w:ascii="Arial Narrow" w:hAnsi="Arial Narrow" w:cs="Arial Narrow"/>
                <w:color w:val="000000"/>
                <w:sz w:val="14"/>
              </w:rPr>
              <w:t>2.85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4DC689C" w14:textId="77777777" w:rsidR="00171D79" w:rsidRDefault="00171D79" w:rsidP="001C3D52">
            <w:pPr>
              <w:spacing w:before="0" w:after="0"/>
              <w:jc w:val="center"/>
            </w:pPr>
            <w:r>
              <w:rPr>
                <w:rFonts w:ascii="Arial Narrow" w:hAnsi="Arial Narrow" w:cs="Arial Narrow"/>
                <w:color w:val="000000"/>
                <w:sz w:val="14"/>
              </w:rPr>
              <w:t>-0.25</w:t>
            </w:r>
          </w:p>
        </w:tc>
      </w:tr>
      <w:tr w:rsidR="00171D79" w14:paraId="3018CA9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A1FC7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5F42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8C462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6BFEF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1176F"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CBEA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7B423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83C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9CD1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EC45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AE88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B6B8D6" w14:textId="77777777" w:rsidR="00171D79" w:rsidRDefault="00171D79" w:rsidP="001C3D52">
            <w:pPr>
              <w:spacing w:before="0" w:after="0"/>
              <w:jc w:val="center"/>
            </w:pPr>
            <w:r>
              <w:rPr>
                <w:rFonts w:ascii="Arial Narrow" w:hAnsi="Arial Narrow" w:cs="Arial Narrow"/>
                <w:color w:val="000000"/>
                <w:sz w:val="14"/>
              </w:rPr>
              <w:t>0.62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DDE825"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FBD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FD860"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DCC25B" w14:textId="77777777" w:rsidR="00171D79" w:rsidRDefault="00171D79" w:rsidP="001C3D52">
            <w:pPr>
              <w:spacing w:before="0" w:after="0"/>
              <w:jc w:val="center"/>
            </w:pPr>
            <w:r>
              <w:rPr>
                <w:rFonts w:ascii="Arial Narrow" w:hAnsi="Arial Narrow" w:cs="Arial Narrow"/>
                <w:color w:val="000000"/>
                <w:sz w:val="14"/>
              </w:rPr>
              <w:t>-0.1</w:t>
            </w:r>
          </w:p>
        </w:tc>
      </w:tr>
      <w:tr w:rsidR="00171D79" w14:paraId="09C112D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21D3A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C1CB9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ABD25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245A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27DC7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42445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44F10"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9FF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D90D00"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D49C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9622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F69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7F5D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26441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0FF2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5CECDFC" w14:textId="77777777" w:rsidR="00171D79" w:rsidRDefault="00171D79" w:rsidP="001C3D52">
            <w:pPr>
              <w:spacing w:before="0" w:after="0"/>
              <w:jc w:val="center"/>
            </w:pPr>
            <w:r>
              <w:rPr>
                <w:rFonts w:ascii="Arial Narrow" w:hAnsi="Arial Narrow" w:cs="Arial Narrow"/>
                <w:color w:val="000000"/>
                <w:sz w:val="14"/>
              </w:rPr>
              <w:t>-1</w:t>
            </w:r>
          </w:p>
        </w:tc>
      </w:tr>
      <w:tr w:rsidR="00171D79" w14:paraId="77C6C98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FD8BB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E5C6B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064A0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51E04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14F9ED"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4CA8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9B21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5B07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3DC3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4DB4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E37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A9089"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57A38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2917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D68EA" w14:textId="77777777" w:rsidR="00171D79" w:rsidRDefault="00171D79" w:rsidP="001C3D52">
            <w:pPr>
              <w:spacing w:before="0" w:after="0"/>
              <w:jc w:val="center"/>
            </w:pPr>
            <w:r>
              <w:rPr>
                <w:rFonts w:ascii="Arial Narrow" w:hAnsi="Arial Narrow" w:cs="Arial Narrow"/>
                <w:color w:val="000000"/>
                <w:sz w:val="14"/>
              </w:rPr>
              <w:t>4.13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62EAD99" w14:textId="77777777" w:rsidR="00171D79" w:rsidRDefault="00171D79" w:rsidP="001C3D52">
            <w:pPr>
              <w:spacing w:before="0" w:after="0"/>
              <w:jc w:val="center"/>
            </w:pPr>
            <w:r>
              <w:rPr>
                <w:rFonts w:ascii="Arial Narrow" w:hAnsi="Arial Narrow" w:cs="Arial Narrow"/>
                <w:color w:val="000000"/>
                <w:sz w:val="14"/>
              </w:rPr>
              <w:t>0.6</w:t>
            </w:r>
          </w:p>
        </w:tc>
      </w:tr>
      <w:tr w:rsidR="00171D79" w14:paraId="093318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2F39E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CD53B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119CE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D025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0F94D4"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CD5EF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0C3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2A57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BF7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C614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DB6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C3979A"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BBE5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E316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4E519"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865EC9D" w14:textId="77777777" w:rsidR="00171D79" w:rsidRDefault="00171D79" w:rsidP="001C3D52">
            <w:pPr>
              <w:spacing w:before="0" w:after="0"/>
              <w:jc w:val="center"/>
            </w:pPr>
            <w:r>
              <w:rPr>
                <w:rFonts w:ascii="Arial Narrow" w:hAnsi="Arial Narrow" w:cs="Arial Narrow"/>
                <w:color w:val="000000"/>
                <w:sz w:val="14"/>
              </w:rPr>
              <w:t>1</w:t>
            </w:r>
          </w:p>
        </w:tc>
      </w:tr>
      <w:tr w:rsidR="00171D79" w14:paraId="72420D4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46964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006EE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AA40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7DE4E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38D9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CD17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CD816"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AA8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3B36D"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74A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7CD6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2BE19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A8B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AE8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C605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D02C58" w14:textId="77777777" w:rsidR="00171D79" w:rsidRDefault="00171D79" w:rsidP="001C3D52">
            <w:pPr>
              <w:spacing w:before="0" w:after="0"/>
              <w:jc w:val="center"/>
            </w:pPr>
            <w:r>
              <w:rPr>
                <w:rFonts w:ascii="Arial Narrow" w:hAnsi="Arial Narrow" w:cs="Arial Narrow"/>
                <w:color w:val="000000"/>
                <w:sz w:val="14"/>
              </w:rPr>
              <w:t>-0.7</w:t>
            </w:r>
          </w:p>
        </w:tc>
      </w:tr>
      <w:tr w:rsidR="00171D79" w14:paraId="796AD3E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051AF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E74C9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7324B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552A3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4286B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797A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C225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26A4E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10B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BA3E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C86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4E30AC"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E2604"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F53C6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BD45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AD4CDF" w14:textId="77777777" w:rsidR="00171D79" w:rsidRDefault="00171D79" w:rsidP="001C3D52">
            <w:pPr>
              <w:spacing w:before="0" w:after="0"/>
              <w:jc w:val="center"/>
            </w:pPr>
            <w:r>
              <w:rPr>
                <w:rFonts w:ascii="Arial Narrow" w:hAnsi="Arial Narrow" w:cs="Arial Narrow"/>
                <w:color w:val="000000"/>
                <w:sz w:val="14"/>
              </w:rPr>
              <w:t>0.3</w:t>
            </w:r>
          </w:p>
        </w:tc>
      </w:tr>
      <w:tr w:rsidR="00171D79" w14:paraId="2E445B5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4F933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D07B08"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60C9CA7" w14:textId="77777777" w:rsidR="00171D79" w:rsidRDefault="00171D79" w:rsidP="001C3D52">
            <w:pPr>
              <w:spacing w:before="0" w:after="0"/>
            </w:pPr>
            <w:r>
              <w:rPr>
                <w:rFonts w:ascii="Arial Narrow" w:hAnsi="Arial Narrow" w:cs="Arial Narrow"/>
                <w:color w:val="000000"/>
                <w:sz w:val="14"/>
              </w:rPr>
              <w:t>RM3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E275B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B503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D11A2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64C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192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340D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0231FD"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4479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F3EFA4"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D4FA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4A0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2BD76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BF482A2" w14:textId="77777777" w:rsidR="00171D79" w:rsidRDefault="00171D79" w:rsidP="001C3D52">
            <w:pPr>
              <w:spacing w:before="0" w:after="0"/>
              <w:jc w:val="center"/>
            </w:pPr>
            <w:r>
              <w:rPr>
                <w:rFonts w:ascii="Arial Narrow" w:hAnsi="Arial Narrow" w:cs="Arial Narrow"/>
                <w:color w:val="000000"/>
                <w:sz w:val="14"/>
              </w:rPr>
              <w:t>0.49</w:t>
            </w:r>
          </w:p>
        </w:tc>
      </w:tr>
      <w:tr w:rsidR="00171D79" w14:paraId="52FC2B7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71E8D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FD27D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EF1AE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7228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44108"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DF74E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95513D"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5A39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6CE561"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A8A17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81D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15E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8F87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EE0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D282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AED7708" w14:textId="77777777" w:rsidR="00171D79" w:rsidRDefault="00171D79" w:rsidP="001C3D52">
            <w:pPr>
              <w:spacing w:before="0" w:after="0"/>
              <w:jc w:val="center"/>
            </w:pPr>
            <w:r>
              <w:rPr>
                <w:rFonts w:ascii="Arial Narrow" w:hAnsi="Arial Narrow" w:cs="Arial Narrow"/>
                <w:color w:val="000000"/>
                <w:sz w:val="14"/>
              </w:rPr>
              <w:t>-1</w:t>
            </w:r>
          </w:p>
        </w:tc>
      </w:tr>
      <w:tr w:rsidR="00171D79" w14:paraId="0E1E5F7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1D8CD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AFF41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32BDE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B908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41D1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D3FA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059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D5A1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E85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4A3BA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E28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C23D2F" w14:textId="77777777" w:rsidR="00171D79" w:rsidRDefault="00171D79" w:rsidP="001C3D52">
            <w:pPr>
              <w:spacing w:before="0" w:after="0"/>
              <w:jc w:val="center"/>
            </w:pPr>
            <w:r>
              <w:rPr>
                <w:rFonts w:ascii="Arial Narrow" w:hAnsi="Arial Narrow" w:cs="Arial Narrow"/>
                <w:color w:val="000000"/>
                <w:sz w:val="14"/>
              </w:rPr>
              <w:t>20.48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20E8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E39A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B08AE1" w14:textId="77777777" w:rsidR="00171D79" w:rsidRDefault="00171D79" w:rsidP="001C3D52">
            <w:pPr>
              <w:spacing w:before="0" w:after="0"/>
              <w:jc w:val="center"/>
            </w:pPr>
            <w:r>
              <w:rPr>
                <w:rFonts w:ascii="Arial Narrow" w:hAnsi="Arial Narrow" w:cs="Arial Narrow"/>
                <w:color w:val="000000"/>
                <w:sz w:val="14"/>
              </w:rPr>
              <w:t>12.43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7CC9289" w14:textId="77777777" w:rsidR="00171D79" w:rsidRDefault="00171D79" w:rsidP="001C3D52">
            <w:pPr>
              <w:spacing w:before="0" w:after="0"/>
              <w:jc w:val="center"/>
            </w:pPr>
            <w:r>
              <w:rPr>
                <w:rFonts w:ascii="Arial Narrow" w:hAnsi="Arial Narrow" w:cs="Arial Narrow"/>
                <w:color w:val="000000"/>
                <w:sz w:val="14"/>
              </w:rPr>
              <w:t>0.32</w:t>
            </w:r>
          </w:p>
        </w:tc>
      </w:tr>
      <w:tr w:rsidR="00171D79" w14:paraId="413EC39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41664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FE341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2074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DA36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E38D5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1853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5158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C550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46A0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8DAF2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8499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BB7AF" w14:textId="77777777" w:rsidR="00171D79" w:rsidRDefault="00171D79" w:rsidP="001C3D52">
            <w:pPr>
              <w:spacing w:before="0" w:after="0"/>
              <w:jc w:val="center"/>
            </w:pPr>
            <w:r>
              <w:rPr>
                <w:rFonts w:ascii="Arial Narrow" w:hAnsi="Arial Narrow" w:cs="Arial Narrow"/>
                <w:color w:val="000000"/>
                <w:sz w:val="14"/>
              </w:rPr>
              <w:t>2.08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291E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564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E10F7" w14:textId="77777777" w:rsidR="00171D79" w:rsidRDefault="00171D79" w:rsidP="001C3D52">
            <w:pPr>
              <w:spacing w:before="0" w:after="0"/>
              <w:jc w:val="center"/>
            </w:pPr>
            <w:r>
              <w:rPr>
                <w:rFonts w:ascii="Arial Narrow" w:hAnsi="Arial Narrow" w:cs="Arial Narrow"/>
                <w:color w:val="000000"/>
                <w:sz w:val="14"/>
              </w:rPr>
              <w:t>1.93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29D8D34" w14:textId="77777777" w:rsidR="00171D79" w:rsidRDefault="00171D79" w:rsidP="001C3D52">
            <w:pPr>
              <w:spacing w:before="0" w:after="0"/>
              <w:jc w:val="center"/>
            </w:pPr>
            <w:r>
              <w:rPr>
                <w:rFonts w:ascii="Arial Narrow" w:hAnsi="Arial Narrow" w:cs="Arial Narrow"/>
                <w:color w:val="000000"/>
                <w:sz w:val="14"/>
              </w:rPr>
              <w:t>0.46</w:t>
            </w:r>
          </w:p>
        </w:tc>
      </w:tr>
      <w:tr w:rsidR="00171D79" w14:paraId="0A98626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E1EDB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6A57D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B9517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77F59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1558C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FBA99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A65496"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07B7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ADF10" w14:textId="77777777" w:rsidR="00171D79" w:rsidRDefault="00171D79" w:rsidP="001C3D52">
            <w:pPr>
              <w:spacing w:before="0" w:after="0"/>
              <w:jc w:val="center"/>
            </w:pPr>
            <w:r>
              <w:rPr>
                <w:rFonts w:ascii="Arial Narrow" w:hAnsi="Arial Narrow" w:cs="Arial Narrow"/>
                <w:color w:val="000000"/>
                <w:sz w:val="14"/>
              </w:rPr>
              <w:t>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EC66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20F4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567A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B371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935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4F7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17A443B" w14:textId="77777777" w:rsidR="00171D79" w:rsidRDefault="00171D79" w:rsidP="001C3D52">
            <w:pPr>
              <w:spacing w:before="0" w:after="0"/>
              <w:jc w:val="center"/>
            </w:pPr>
            <w:r>
              <w:rPr>
                <w:rFonts w:ascii="Arial Narrow" w:hAnsi="Arial Narrow" w:cs="Arial Narrow"/>
                <w:color w:val="000000"/>
                <w:sz w:val="14"/>
              </w:rPr>
              <w:t>-0.53</w:t>
            </w:r>
          </w:p>
        </w:tc>
      </w:tr>
      <w:tr w:rsidR="00171D79" w14:paraId="1D0A694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04C50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0706F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A3FE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5E2ED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7305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746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5D6B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449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D167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89204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761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56A621" w14:textId="77777777" w:rsidR="00171D79" w:rsidRDefault="00171D79" w:rsidP="001C3D52">
            <w:pPr>
              <w:spacing w:before="0" w:after="0"/>
              <w:jc w:val="center"/>
            </w:pPr>
            <w:r>
              <w:rPr>
                <w:rFonts w:ascii="Arial Narrow" w:hAnsi="Arial Narrow" w:cs="Arial Narrow"/>
                <w:color w:val="000000"/>
                <w:sz w:val="14"/>
              </w:rPr>
              <w:t>0.94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30318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E802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C10DC8" w14:textId="77777777" w:rsidR="00171D79" w:rsidRDefault="00171D79" w:rsidP="001C3D52">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F3A5CE4" w14:textId="77777777" w:rsidR="00171D79" w:rsidRDefault="00171D79" w:rsidP="001C3D52">
            <w:pPr>
              <w:spacing w:before="0" w:after="0"/>
              <w:jc w:val="center"/>
            </w:pPr>
            <w:r>
              <w:rPr>
                <w:rFonts w:ascii="Arial Narrow" w:hAnsi="Arial Narrow" w:cs="Arial Narrow"/>
                <w:color w:val="000000"/>
                <w:sz w:val="14"/>
              </w:rPr>
              <w:t>0.63</w:t>
            </w:r>
          </w:p>
        </w:tc>
      </w:tr>
      <w:tr w:rsidR="00171D79" w14:paraId="59AB4F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748E9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8F4EF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D502D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DBCDC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71F793"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33A9B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0330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873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21D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2B3DBC"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C2D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9CC61B"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8B6A7"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33EB0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CC3486" w14:textId="77777777" w:rsidR="00171D79" w:rsidRDefault="00171D79" w:rsidP="001C3D52">
            <w:pPr>
              <w:spacing w:before="0" w:after="0"/>
              <w:jc w:val="center"/>
            </w:pPr>
            <w:r>
              <w:rPr>
                <w:rFonts w:ascii="Arial Narrow" w:hAnsi="Arial Narrow" w:cs="Arial Narrow"/>
                <w:color w:val="000000"/>
                <w:sz w:val="14"/>
              </w:rPr>
              <w:t>0.54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F07CF60" w14:textId="77777777" w:rsidR="00171D79" w:rsidRDefault="00171D79" w:rsidP="001C3D52">
            <w:pPr>
              <w:spacing w:before="0" w:after="0"/>
              <w:jc w:val="center"/>
            </w:pPr>
            <w:r>
              <w:rPr>
                <w:rFonts w:ascii="Arial Narrow" w:hAnsi="Arial Narrow" w:cs="Arial Narrow"/>
                <w:color w:val="000000"/>
                <w:sz w:val="14"/>
              </w:rPr>
              <w:t>0.13</w:t>
            </w:r>
          </w:p>
        </w:tc>
      </w:tr>
      <w:tr w:rsidR="00171D79" w14:paraId="451E212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12A8E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E617A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275AC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28C1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5420B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791E8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95AE8F"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568BA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84821" w14:textId="77777777" w:rsidR="00171D79" w:rsidRDefault="00171D79" w:rsidP="001C3D52">
            <w:pPr>
              <w:spacing w:before="0" w:after="0"/>
              <w:jc w:val="center"/>
            </w:pPr>
            <w:r>
              <w:rPr>
                <w:rFonts w:ascii="Arial Narrow" w:hAnsi="Arial Narrow" w:cs="Arial Narrow"/>
                <w:color w:val="000000"/>
                <w:sz w:val="14"/>
              </w:rPr>
              <w:t>3.47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33F8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CA55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F53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4D6A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B24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40E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A032137" w14:textId="77777777" w:rsidR="00171D79" w:rsidRDefault="00171D79" w:rsidP="001C3D52">
            <w:pPr>
              <w:spacing w:before="0" w:after="0"/>
              <w:jc w:val="center"/>
            </w:pPr>
            <w:r>
              <w:rPr>
                <w:rFonts w:ascii="Arial Narrow" w:hAnsi="Arial Narrow" w:cs="Arial Narrow"/>
                <w:color w:val="000000"/>
                <w:sz w:val="14"/>
              </w:rPr>
              <w:t>-1</w:t>
            </w:r>
          </w:p>
        </w:tc>
      </w:tr>
      <w:tr w:rsidR="00171D79" w14:paraId="177D0D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EBD8A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E22FB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4D652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2E9C0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492F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278A3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EF24F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6929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5BF9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588F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E4F5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99D4D6" w14:textId="77777777" w:rsidR="00171D79" w:rsidRDefault="00171D79" w:rsidP="001C3D52">
            <w:pPr>
              <w:spacing w:before="0" w:after="0"/>
              <w:jc w:val="center"/>
            </w:pPr>
            <w:r>
              <w:rPr>
                <w:rFonts w:ascii="Arial Narrow" w:hAnsi="Arial Narrow" w:cs="Arial Narrow"/>
                <w:color w:val="000000"/>
                <w:sz w:val="14"/>
              </w:rPr>
              <w:t>18.08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86C971"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EADA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21F97" w14:textId="77777777" w:rsidR="00171D79" w:rsidRDefault="00171D79" w:rsidP="001C3D52">
            <w:pPr>
              <w:spacing w:before="0" w:after="0"/>
              <w:jc w:val="center"/>
            </w:pPr>
            <w:r>
              <w:rPr>
                <w:rFonts w:ascii="Arial Narrow" w:hAnsi="Arial Narrow" w:cs="Arial Narrow"/>
                <w:color w:val="000000"/>
                <w:sz w:val="14"/>
              </w:rPr>
              <w:t>7.91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612BA2D" w14:textId="77777777" w:rsidR="00171D79" w:rsidRDefault="00171D79" w:rsidP="001C3D52">
            <w:pPr>
              <w:spacing w:before="0" w:after="0"/>
              <w:jc w:val="center"/>
            </w:pPr>
            <w:r>
              <w:rPr>
                <w:rFonts w:ascii="Arial Narrow" w:hAnsi="Arial Narrow" w:cs="Arial Narrow"/>
                <w:color w:val="000000"/>
                <w:sz w:val="14"/>
              </w:rPr>
              <w:t>0.41</w:t>
            </w:r>
          </w:p>
        </w:tc>
      </w:tr>
      <w:tr w:rsidR="00171D79" w14:paraId="3023755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7876C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71468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AC40A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A023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2E75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22EB9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610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21A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5B78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7FA62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1682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979D3E" w14:textId="77777777" w:rsidR="00171D79" w:rsidRDefault="00171D79" w:rsidP="001C3D52">
            <w:pPr>
              <w:spacing w:before="0" w:after="0"/>
              <w:jc w:val="center"/>
            </w:pPr>
            <w:r>
              <w:rPr>
                <w:rFonts w:ascii="Arial Narrow" w:hAnsi="Arial Narrow" w:cs="Arial Narrow"/>
                <w:color w:val="000000"/>
                <w:sz w:val="14"/>
              </w:rPr>
              <w:t>2.75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782C1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03C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3CBC0" w14:textId="77777777" w:rsidR="00171D79" w:rsidRDefault="00171D79" w:rsidP="001C3D52">
            <w:pPr>
              <w:spacing w:before="0" w:after="0"/>
              <w:jc w:val="center"/>
            </w:pPr>
            <w:r>
              <w:rPr>
                <w:rFonts w:ascii="Arial Narrow" w:hAnsi="Arial Narrow" w:cs="Arial Narrow"/>
                <w:color w:val="000000"/>
                <w:sz w:val="14"/>
              </w:rPr>
              <w:t>1.55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D8C72F9" w14:textId="77777777" w:rsidR="00171D79" w:rsidRDefault="00171D79" w:rsidP="001C3D52">
            <w:pPr>
              <w:spacing w:before="0" w:after="0"/>
              <w:jc w:val="center"/>
            </w:pPr>
            <w:r>
              <w:rPr>
                <w:rFonts w:ascii="Arial Narrow" w:hAnsi="Arial Narrow" w:cs="Arial Narrow"/>
                <w:color w:val="000000"/>
                <w:sz w:val="14"/>
              </w:rPr>
              <w:t>0.37</w:t>
            </w:r>
          </w:p>
        </w:tc>
      </w:tr>
      <w:tr w:rsidR="00171D79" w14:paraId="1E6E803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59CEB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5B43B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411D5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0F815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E21F0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CC43E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54D267"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186D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35FD70" w14:textId="77777777" w:rsidR="00171D79" w:rsidRDefault="00171D79" w:rsidP="001C3D52">
            <w:pPr>
              <w:spacing w:before="0" w:after="0"/>
              <w:jc w:val="center"/>
            </w:pPr>
            <w:r>
              <w:rPr>
                <w:rFonts w:ascii="Arial Narrow" w:hAnsi="Arial Narrow" w:cs="Arial Narrow"/>
                <w:color w:val="000000"/>
                <w:sz w:val="14"/>
              </w:rPr>
              <w:t>7.25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8B5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9F2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5887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611D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A07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692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1A051CA" w14:textId="77777777" w:rsidR="00171D79" w:rsidRDefault="00171D79" w:rsidP="001C3D52">
            <w:pPr>
              <w:spacing w:before="0" w:after="0"/>
              <w:jc w:val="center"/>
            </w:pPr>
            <w:r>
              <w:rPr>
                <w:rFonts w:ascii="Arial Narrow" w:hAnsi="Arial Narrow" w:cs="Arial Narrow"/>
                <w:color w:val="000000"/>
                <w:sz w:val="14"/>
              </w:rPr>
              <w:t>-0.84</w:t>
            </w:r>
          </w:p>
        </w:tc>
      </w:tr>
      <w:tr w:rsidR="00171D79" w14:paraId="5F84E7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3A4D1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AB8C2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2B604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191D3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81D0D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34D0F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419B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EBC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EAF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B8B2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5AF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4D0A1A" w14:textId="77777777" w:rsidR="00171D79" w:rsidRDefault="00171D79" w:rsidP="001C3D52">
            <w:pPr>
              <w:spacing w:before="0" w:after="0"/>
              <w:jc w:val="center"/>
            </w:pPr>
            <w:r>
              <w:rPr>
                <w:rFonts w:ascii="Arial Narrow" w:hAnsi="Arial Narrow" w:cs="Arial Narrow"/>
                <w:color w:val="000000"/>
                <w:sz w:val="14"/>
              </w:rPr>
              <w:t>1.82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8939B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843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C16DEB"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5A2BEF7" w14:textId="77777777" w:rsidR="00171D79" w:rsidRDefault="00171D79" w:rsidP="001C3D52">
            <w:pPr>
              <w:spacing w:before="0" w:after="0"/>
              <w:jc w:val="center"/>
            </w:pPr>
            <w:r>
              <w:rPr>
                <w:rFonts w:ascii="Arial Narrow" w:hAnsi="Arial Narrow" w:cs="Arial Narrow"/>
                <w:color w:val="000000"/>
                <w:sz w:val="14"/>
              </w:rPr>
              <w:t>0.41</w:t>
            </w:r>
          </w:p>
        </w:tc>
      </w:tr>
      <w:tr w:rsidR="00171D79" w14:paraId="2F46C9F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B0A2F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6986D1"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A660800" w14:textId="77777777" w:rsidR="00171D79" w:rsidRDefault="00171D79" w:rsidP="001C3D52">
            <w:pPr>
              <w:spacing w:before="0" w:after="0"/>
            </w:pPr>
            <w:r>
              <w:rPr>
                <w:rFonts w:ascii="Arial Narrow" w:hAnsi="Arial Narrow" w:cs="Arial Narrow"/>
                <w:color w:val="000000"/>
                <w:sz w:val="14"/>
              </w:rPr>
              <w:t>RM4</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4D961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3724D"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C4E98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4006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41C0B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8BAB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64C0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FF2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4BA94"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696E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5825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A8B283"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3D50C54" w14:textId="77777777" w:rsidR="00171D79" w:rsidRDefault="00171D79" w:rsidP="001C3D52">
            <w:pPr>
              <w:spacing w:before="0" w:after="0"/>
              <w:jc w:val="center"/>
            </w:pPr>
            <w:r>
              <w:rPr>
                <w:rFonts w:ascii="Arial Narrow" w:hAnsi="Arial Narrow" w:cs="Arial Narrow"/>
                <w:color w:val="000000"/>
                <w:sz w:val="14"/>
              </w:rPr>
              <w:t>0.84</w:t>
            </w:r>
          </w:p>
        </w:tc>
      </w:tr>
      <w:tr w:rsidR="00171D79" w14:paraId="3C10A33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BE94D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61F2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AD4AE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ED62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B9C3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5E83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59685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0458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B595F9" w14:textId="77777777" w:rsidR="00171D79" w:rsidRDefault="00171D79" w:rsidP="001C3D52">
            <w:pPr>
              <w:spacing w:before="0" w:after="0"/>
              <w:jc w:val="center"/>
            </w:pPr>
            <w:r>
              <w:rPr>
                <w:rFonts w:ascii="Arial Narrow" w:hAnsi="Arial Narrow" w:cs="Arial Narrow"/>
                <w:color w:val="000000"/>
                <w:sz w:val="14"/>
              </w:rPr>
              <w:t>3.97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473C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88D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4A5C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2AC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FA8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6EC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524B3C1" w14:textId="77777777" w:rsidR="00171D79" w:rsidRDefault="00171D79" w:rsidP="001C3D52">
            <w:pPr>
              <w:spacing w:before="0" w:after="0"/>
              <w:jc w:val="center"/>
            </w:pPr>
            <w:r>
              <w:rPr>
                <w:rFonts w:ascii="Arial Narrow" w:hAnsi="Arial Narrow" w:cs="Arial Narrow"/>
                <w:color w:val="000000"/>
                <w:sz w:val="14"/>
              </w:rPr>
              <w:t>-1</w:t>
            </w:r>
          </w:p>
        </w:tc>
      </w:tr>
      <w:tr w:rsidR="00171D79" w14:paraId="2C0D0BD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52665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2D375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B15B6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0D355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C55003"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9B361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7EB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83F6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8FB3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DB25D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863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29AB7A" w14:textId="77777777" w:rsidR="00171D79" w:rsidRDefault="00171D79" w:rsidP="001C3D52">
            <w:pPr>
              <w:spacing w:before="0" w:after="0"/>
              <w:jc w:val="center"/>
            </w:pPr>
            <w:r>
              <w:rPr>
                <w:rFonts w:ascii="Arial Narrow" w:hAnsi="Arial Narrow" w:cs="Arial Narrow"/>
                <w:color w:val="000000"/>
                <w:sz w:val="14"/>
              </w:rPr>
              <w:t>22.82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A458C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EE0A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280670" w14:textId="77777777" w:rsidR="00171D79" w:rsidRDefault="00171D79" w:rsidP="001C3D52">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D8BECEC" w14:textId="77777777" w:rsidR="00171D79" w:rsidRDefault="00171D79" w:rsidP="001C3D52">
            <w:pPr>
              <w:spacing w:before="0" w:after="0"/>
              <w:jc w:val="center"/>
            </w:pPr>
            <w:r>
              <w:rPr>
                <w:rFonts w:ascii="Arial Narrow" w:hAnsi="Arial Narrow" w:cs="Arial Narrow"/>
                <w:color w:val="000000"/>
                <w:sz w:val="14"/>
              </w:rPr>
              <w:t>0.24</w:t>
            </w:r>
          </w:p>
        </w:tc>
      </w:tr>
      <w:tr w:rsidR="00171D79" w14:paraId="543F893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8C764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A136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BDC11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A4327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30ED27"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06B68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620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717F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2D3B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82D99"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0A04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579145"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D0A9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3B11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2C76BD"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ED3F3DE" w14:textId="77777777" w:rsidR="00171D79" w:rsidRDefault="00171D79" w:rsidP="001C3D52">
            <w:pPr>
              <w:spacing w:before="0" w:after="0"/>
              <w:jc w:val="center"/>
            </w:pPr>
            <w:r>
              <w:rPr>
                <w:rFonts w:ascii="Arial Narrow" w:hAnsi="Arial Narrow" w:cs="Arial Narrow"/>
                <w:color w:val="000000"/>
                <w:sz w:val="14"/>
              </w:rPr>
              <w:t>0.86</w:t>
            </w:r>
          </w:p>
        </w:tc>
      </w:tr>
      <w:tr w:rsidR="00171D79" w14:paraId="1D9F4C7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8060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FED2D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EC4FC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BCBFD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83FF9"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AF50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6982E"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914F9" w14:textId="77777777" w:rsidR="00171D79" w:rsidRDefault="00171D79" w:rsidP="001C3D52">
            <w:pPr>
              <w:spacing w:before="0" w:after="0"/>
              <w:jc w:val="center"/>
            </w:pPr>
            <w:r>
              <w:rPr>
                <w:rFonts w:ascii="Arial Narrow" w:hAnsi="Arial Narrow" w:cs="Arial Narrow"/>
                <w:color w:val="000000"/>
                <w:sz w:val="14"/>
              </w:rPr>
              <w:t>4.12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673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5A2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1763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210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E23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01A7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098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18A9C69" w14:textId="77777777" w:rsidR="00171D79" w:rsidRDefault="00171D79" w:rsidP="001C3D52">
            <w:pPr>
              <w:spacing w:before="0" w:after="0"/>
              <w:jc w:val="center"/>
            </w:pPr>
            <w:r>
              <w:rPr>
                <w:rFonts w:ascii="Arial Narrow" w:hAnsi="Arial Narrow" w:cs="Arial Narrow"/>
                <w:color w:val="000000"/>
                <w:sz w:val="14"/>
              </w:rPr>
              <w:t>-1</w:t>
            </w:r>
          </w:p>
        </w:tc>
      </w:tr>
      <w:tr w:rsidR="00171D79" w14:paraId="12EE8E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45A01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1C506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4641E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B701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E82A8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B34BE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41A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BD5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B93B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2EAB7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75289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2BDFD" w14:textId="77777777" w:rsidR="00171D79" w:rsidRDefault="00171D79" w:rsidP="001C3D52">
            <w:pPr>
              <w:spacing w:before="0" w:after="0"/>
              <w:jc w:val="center"/>
            </w:pPr>
            <w:r>
              <w:rPr>
                <w:rFonts w:ascii="Arial Narrow" w:hAnsi="Arial Narrow" w:cs="Arial Narrow"/>
                <w:color w:val="000000"/>
                <w:sz w:val="14"/>
              </w:rPr>
              <w:t>2.65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5F4EE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3C6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D20F23" w14:textId="77777777" w:rsidR="00171D79" w:rsidRDefault="00171D79" w:rsidP="001C3D52">
            <w:pPr>
              <w:spacing w:before="0" w:after="0"/>
              <w:jc w:val="center"/>
            </w:pPr>
            <w:r>
              <w:rPr>
                <w:rFonts w:ascii="Arial Narrow" w:hAnsi="Arial Narrow" w:cs="Arial Narrow"/>
                <w:color w:val="000000"/>
                <w:sz w:val="14"/>
              </w:rPr>
              <w:t>3.65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9BAAA6" w14:textId="77777777" w:rsidR="00171D79" w:rsidRDefault="00171D79" w:rsidP="001C3D52">
            <w:pPr>
              <w:spacing w:before="0" w:after="0"/>
              <w:jc w:val="center"/>
            </w:pPr>
            <w:r>
              <w:rPr>
                <w:rFonts w:ascii="Arial Narrow" w:hAnsi="Arial Narrow" w:cs="Arial Narrow"/>
                <w:color w:val="000000"/>
                <w:sz w:val="14"/>
              </w:rPr>
              <w:t>-0.67</w:t>
            </w:r>
          </w:p>
        </w:tc>
      </w:tr>
      <w:tr w:rsidR="00171D79" w14:paraId="4ECE3D2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CF4A2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5C7C8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232AE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30C4B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F8800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509B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62F5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6B03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0C5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57531F"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C75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EF888"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15DC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A8B7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DBEEC"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CE2406C" w14:textId="77777777" w:rsidR="00171D79" w:rsidRDefault="00171D79" w:rsidP="001C3D52">
            <w:pPr>
              <w:spacing w:before="0" w:after="0"/>
              <w:jc w:val="center"/>
            </w:pPr>
            <w:r>
              <w:rPr>
                <w:rFonts w:ascii="Arial Narrow" w:hAnsi="Arial Narrow" w:cs="Arial Narrow"/>
                <w:color w:val="000000"/>
                <w:sz w:val="14"/>
              </w:rPr>
              <w:t>-0.29</w:t>
            </w:r>
          </w:p>
        </w:tc>
      </w:tr>
      <w:tr w:rsidR="00171D79" w14:paraId="2CDFA3D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0D242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302F2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8EB0B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1ED88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660178"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3428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2CA230"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707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C84B5E" w14:textId="77777777" w:rsidR="00171D79" w:rsidRDefault="00171D79" w:rsidP="001C3D52">
            <w:pPr>
              <w:spacing w:before="0" w:after="0"/>
              <w:jc w:val="center"/>
            </w:pPr>
            <w:r>
              <w:rPr>
                <w:rFonts w:ascii="Arial Narrow" w:hAnsi="Arial Narrow" w:cs="Arial Narrow"/>
                <w:color w:val="000000"/>
                <w:sz w:val="14"/>
              </w:rPr>
              <w:t>27.02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0004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BF5A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586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DCB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8739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00F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1B141E" w14:textId="77777777" w:rsidR="00171D79" w:rsidRDefault="00171D79" w:rsidP="001C3D52">
            <w:pPr>
              <w:spacing w:before="0" w:after="0"/>
              <w:jc w:val="center"/>
            </w:pPr>
            <w:r>
              <w:rPr>
                <w:rFonts w:ascii="Arial Narrow" w:hAnsi="Arial Narrow" w:cs="Arial Narrow"/>
                <w:color w:val="000000"/>
                <w:sz w:val="14"/>
              </w:rPr>
              <w:t>-1</w:t>
            </w:r>
          </w:p>
        </w:tc>
      </w:tr>
      <w:tr w:rsidR="00171D79" w14:paraId="39459A5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9DE40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4271E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17B68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33C0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3B01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E7356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F7879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1A2D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406E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D8FF5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C9CD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C8181"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910F85"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0D637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DB9B4" w14:textId="77777777" w:rsidR="00171D79" w:rsidRDefault="00171D79" w:rsidP="001C3D52">
            <w:pPr>
              <w:spacing w:before="0" w:after="0"/>
              <w:jc w:val="center"/>
            </w:pPr>
            <w:r>
              <w:rPr>
                <w:rFonts w:ascii="Arial Narrow" w:hAnsi="Arial Narrow" w:cs="Arial Narrow"/>
                <w:color w:val="000000"/>
                <w:sz w:val="14"/>
              </w:rPr>
              <w:t>3.43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5B9F054" w14:textId="77777777" w:rsidR="00171D79" w:rsidRDefault="00171D79" w:rsidP="001C3D52">
            <w:pPr>
              <w:spacing w:before="0" w:after="0"/>
              <w:jc w:val="center"/>
            </w:pPr>
            <w:r>
              <w:rPr>
                <w:rFonts w:ascii="Arial Narrow" w:hAnsi="Arial Narrow" w:cs="Arial Narrow"/>
                <w:color w:val="000000"/>
                <w:sz w:val="14"/>
              </w:rPr>
              <w:t>1</w:t>
            </w:r>
          </w:p>
        </w:tc>
      </w:tr>
      <w:tr w:rsidR="00171D79" w14:paraId="62076A7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3F9F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C68C1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F8652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D887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7954B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494C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BC60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BF75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132C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B0F0D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157F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C8CE95"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A9DA63"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2BBA8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A03146"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A8F2EE8" w14:textId="77777777" w:rsidR="00171D79" w:rsidRDefault="00171D79" w:rsidP="001C3D52">
            <w:pPr>
              <w:spacing w:before="0" w:after="0"/>
              <w:jc w:val="center"/>
            </w:pPr>
            <w:r>
              <w:rPr>
                <w:rFonts w:ascii="Arial Narrow" w:hAnsi="Arial Narrow" w:cs="Arial Narrow"/>
                <w:color w:val="000000"/>
                <w:sz w:val="14"/>
              </w:rPr>
              <w:t>1</w:t>
            </w:r>
          </w:p>
        </w:tc>
      </w:tr>
      <w:tr w:rsidR="00171D79" w14:paraId="479C3EB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8B947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CB9F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B2DE8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0F793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B3310"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2CA1A"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A0006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3BD7F6" w14:textId="77777777" w:rsidR="00171D79" w:rsidRDefault="00171D79" w:rsidP="001C3D52">
            <w:pPr>
              <w:spacing w:before="0" w:after="0"/>
              <w:jc w:val="center"/>
            </w:pPr>
            <w:r>
              <w:rPr>
                <w:rFonts w:ascii="Arial Narrow" w:hAnsi="Arial Narrow" w:cs="Arial Narrow"/>
                <w:color w:val="000000"/>
                <w:sz w:val="14"/>
              </w:rPr>
              <w:t>7.2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8FE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9C612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4847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DA79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1B4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894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4BF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A35A8E0" w14:textId="77777777" w:rsidR="00171D79" w:rsidRDefault="00171D79" w:rsidP="001C3D52">
            <w:pPr>
              <w:spacing w:before="0" w:after="0"/>
              <w:jc w:val="center"/>
            </w:pPr>
            <w:r>
              <w:rPr>
                <w:rFonts w:ascii="Arial Narrow" w:hAnsi="Arial Narrow" w:cs="Arial Narrow"/>
                <w:color w:val="000000"/>
                <w:sz w:val="14"/>
              </w:rPr>
              <w:t>-0.47</w:t>
            </w:r>
          </w:p>
        </w:tc>
      </w:tr>
      <w:tr w:rsidR="00171D79" w14:paraId="4C4A4ED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1DD14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F3A8B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9BD58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5BC1F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BCDA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D8C1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73EA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C02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DE3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BF7C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6E04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BFC9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05515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0F65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AE3960" w14:textId="77777777" w:rsidR="00171D79" w:rsidRDefault="00171D79" w:rsidP="001C3D52">
            <w:pPr>
              <w:spacing w:before="0" w:after="0"/>
              <w:jc w:val="center"/>
            </w:pPr>
            <w:r>
              <w:rPr>
                <w:rFonts w:ascii="Arial Narrow" w:hAnsi="Arial Narrow" w:cs="Arial Narrow"/>
                <w:color w:val="000000"/>
                <w:sz w:val="14"/>
              </w:rPr>
              <w:t>2.55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DDC0220" w14:textId="77777777" w:rsidR="00171D79" w:rsidRDefault="00171D79" w:rsidP="001C3D52">
            <w:pPr>
              <w:spacing w:before="0" w:after="0"/>
              <w:jc w:val="center"/>
            </w:pPr>
            <w:r>
              <w:rPr>
                <w:rFonts w:ascii="Arial Narrow" w:hAnsi="Arial Narrow" w:cs="Arial Narrow"/>
                <w:color w:val="000000"/>
                <w:sz w:val="14"/>
              </w:rPr>
              <w:t>-0.34</w:t>
            </w:r>
          </w:p>
        </w:tc>
      </w:tr>
      <w:tr w:rsidR="00171D79" w14:paraId="3ABCC5E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BF069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6D8895"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51D83E9" w14:textId="77777777" w:rsidR="00171D79" w:rsidRDefault="00171D79" w:rsidP="001C3D52">
            <w:pPr>
              <w:spacing w:before="0" w:after="0"/>
            </w:pPr>
            <w:r>
              <w:rPr>
                <w:rFonts w:ascii="Arial Narrow" w:hAnsi="Arial Narrow" w:cs="Arial Narrow"/>
                <w:color w:val="000000"/>
                <w:sz w:val="14"/>
              </w:rPr>
              <w:t>High East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5A5BE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5B4F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B689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67C6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2FCF0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5B2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F887D"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3D7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BE9319" w14:textId="77777777" w:rsidR="00171D79" w:rsidRDefault="00171D79" w:rsidP="001C3D52">
            <w:pPr>
              <w:spacing w:before="0" w:after="0"/>
              <w:jc w:val="center"/>
            </w:pPr>
            <w:r>
              <w:rPr>
                <w:rFonts w:ascii="Arial Narrow" w:hAnsi="Arial Narrow" w:cs="Arial Narrow"/>
                <w:color w:val="000000"/>
                <w:sz w:val="14"/>
              </w:rPr>
              <w:t>0.23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1E2B3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6D47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65ADD8"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CB1A4C" w14:textId="77777777" w:rsidR="00171D79" w:rsidRDefault="00171D79" w:rsidP="001C3D52">
            <w:pPr>
              <w:spacing w:before="0" w:after="0"/>
              <w:jc w:val="center"/>
            </w:pPr>
            <w:r>
              <w:rPr>
                <w:rFonts w:ascii="Arial Narrow" w:hAnsi="Arial Narrow" w:cs="Arial Narrow"/>
                <w:color w:val="000000"/>
                <w:sz w:val="14"/>
              </w:rPr>
              <w:t>0.64</w:t>
            </w:r>
          </w:p>
        </w:tc>
      </w:tr>
      <w:tr w:rsidR="00171D79" w14:paraId="0702DA0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01F9B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D62C3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6BE7B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A5433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10E98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DCAC2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C422AB"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2A1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B74C8F" w14:textId="77777777" w:rsidR="00171D79" w:rsidRDefault="00171D79" w:rsidP="001C3D52">
            <w:pPr>
              <w:spacing w:before="0" w:after="0"/>
              <w:jc w:val="center"/>
            </w:pPr>
            <w:r>
              <w:rPr>
                <w:rFonts w:ascii="Arial Narrow" w:hAnsi="Arial Narrow" w:cs="Arial Narrow"/>
                <w:color w:val="000000"/>
                <w:sz w:val="14"/>
              </w:rPr>
              <w:t>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00DE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7F7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C882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9FF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574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074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E218548" w14:textId="77777777" w:rsidR="00171D79" w:rsidRDefault="00171D79" w:rsidP="001C3D52">
            <w:pPr>
              <w:spacing w:before="0" w:after="0"/>
              <w:jc w:val="center"/>
            </w:pPr>
            <w:r>
              <w:rPr>
                <w:rFonts w:ascii="Arial Narrow" w:hAnsi="Arial Narrow" w:cs="Arial Narrow"/>
                <w:color w:val="000000"/>
                <w:sz w:val="14"/>
              </w:rPr>
              <w:t>-1</w:t>
            </w:r>
          </w:p>
        </w:tc>
      </w:tr>
      <w:tr w:rsidR="00171D79" w14:paraId="4E4811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72DAD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43437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7F739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20F0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7F2C2"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78ED8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3DCB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A4B97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B3B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E6FA6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21B6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DB8F2"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8CE75F"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94D7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09367" w14:textId="77777777" w:rsidR="00171D79" w:rsidRDefault="00171D79" w:rsidP="001C3D52">
            <w:pPr>
              <w:spacing w:before="0" w:after="0"/>
              <w:jc w:val="center"/>
            </w:pPr>
            <w:r>
              <w:rPr>
                <w:rFonts w:ascii="Arial Narrow" w:hAnsi="Arial Narrow" w:cs="Arial Narrow"/>
                <w:color w:val="000000"/>
                <w:sz w:val="14"/>
              </w:rPr>
              <w:t>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5C3A970" w14:textId="77777777" w:rsidR="00171D79" w:rsidRDefault="00171D79" w:rsidP="001C3D52">
            <w:pPr>
              <w:spacing w:before="0" w:after="0"/>
              <w:jc w:val="center"/>
            </w:pPr>
            <w:r>
              <w:rPr>
                <w:rFonts w:ascii="Arial Narrow" w:hAnsi="Arial Narrow" w:cs="Arial Narrow"/>
                <w:color w:val="000000"/>
                <w:sz w:val="14"/>
              </w:rPr>
              <w:t>1</w:t>
            </w:r>
          </w:p>
        </w:tc>
      </w:tr>
      <w:tr w:rsidR="00171D79" w14:paraId="5FCDFE0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D106A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F8BA7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1534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8D19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E90A2"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CF88D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09E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89C5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6B02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1BB4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BB23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03811"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539C8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A88A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6CCE4"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14F070A" w14:textId="77777777" w:rsidR="00171D79" w:rsidRDefault="00171D79" w:rsidP="001C3D52">
            <w:pPr>
              <w:spacing w:before="0" w:after="0"/>
              <w:jc w:val="center"/>
            </w:pPr>
            <w:r>
              <w:rPr>
                <w:rFonts w:ascii="Arial Narrow" w:hAnsi="Arial Narrow" w:cs="Arial Narrow"/>
                <w:color w:val="000000"/>
                <w:sz w:val="14"/>
              </w:rPr>
              <w:t>1</w:t>
            </w:r>
          </w:p>
        </w:tc>
      </w:tr>
      <w:tr w:rsidR="00171D79" w14:paraId="60F8DE6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96FB8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3C519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130F4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D250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3480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AFFCE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851BA1"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1CB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7448EC"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1E4A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1220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63B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A3A7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4B6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BBE7C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6B6E194" w14:textId="77777777" w:rsidR="00171D79" w:rsidRDefault="00171D79" w:rsidP="001C3D52">
            <w:pPr>
              <w:spacing w:before="0" w:after="0"/>
              <w:jc w:val="center"/>
            </w:pPr>
            <w:r>
              <w:rPr>
                <w:rFonts w:ascii="Arial Narrow" w:hAnsi="Arial Narrow" w:cs="Arial Narrow"/>
                <w:color w:val="000000"/>
                <w:sz w:val="14"/>
              </w:rPr>
              <w:t>-1</w:t>
            </w:r>
          </w:p>
        </w:tc>
      </w:tr>
      <w:tr w:rsidR="00171D79" w14:paraId="3EC0FB1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78139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9383D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355A4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D4E56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08BB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BA36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940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8A9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F305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E761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748C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4C216C" w14:textId="77777777" w:rsidR="00171D79" w:rsidRDefault="00171D79" w:rsidP="001C3D52">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AAF5B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A234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F2CA1" w14:textId="77777777" w:rsidR="00171D79" w:rsidRDefault="00171D79" w:rsidP="001C3D52">
            <w:pPr>
              <w:spacing w:before="0" w:after="0"/>
              <w:jc w:val="center"/>
            </w:pPr>
            <w:r>
              <w:rPr>
                <w:rFonts w:ascii="Arial Narrow" w:hAnsi="Arial Narrow" w:cs="Arial Narrow"/>
                <w:color w:val="000000"/>
                <w:sz w:val="14"/>
              </w:rPr>
              <w:t>2.55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1EFFCC6" w14:textId="77777777" w:rsidR="00171D79" w:rsidRDefault="00171D79" w:rsidP="001C3D52">
            <w:pPr>
              <w:spacing w:before="0" w:after="0"/>
              <w:jc w:val="center"/>
            </w:pPr>
            <w:r>
              <w:rPr>
                <w:rFonts w:ascii="Arial Narrow" w:hAnsi="Arial Narrow" w:cs="Arial Narrow"/>
                <w:color w:val="000000"/>
                <w:sz w:val="14"/>
              </w:rPr>
              <w:t>-0.09</w:t>
            </w:r>
          </w:p>
        </w:tc>
      </w:tr>
      <w:tr w:rsidR="00171D79" w14:paraId="0AFB135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6C8B6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2D9CA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E08F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DB2AB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2E3B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E765A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4C1D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FE2C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00F5D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E33AD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5594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40A14" w14:textId="77777777" w:rsidR="00171D79" w:rsidRDefault="00171D79" w:rsidP="001C3D52">
            <w:pPr>
              <w:spacing w:before="0" w:after="0"/>
              <w:jc w:val="center"/>
            </w:pPr>
            <w:r>
              <w:rPr>
                <w:rFonts w:ascii="Arial Narrow" w:hAnsi="Arial Narrow" w:cs="Arial Narrow"/>
                <w:color w:val="000000"/>
                <w:sz w:val="14"/>
              </w:rPr>
              <w:t>0.29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738B7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930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7E503C" w14:textId="77777777" w:rsidR="00171D79" w:rsidRDefault="00171D79" w:rsidP="001C3D52">
            <w:pPr>
              <w:spacing w:before="0" w:after="0"/>
              <w:jc w:val="center"/>
            </w:pPr>
            <w:r>
              <w:rPr>
                <w:rFonts w:ascii="Arial Narrow" w:hAnsi="Arial Narrow" w:cs="Arial Narrow"/>
                <w:color w:val="000000"/>
                <w:sz w:val="14"/>
              </w:rPr>
              <w:t>0.64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2D90754" w14:textId="77777777" w:rsidR="00171D79" w:rsidRDefault="00171D79" w:rsidP="001C3D52">
            <w:pPr>
              <w:spacing w:before="0" w:after="0"/>
              <w:jc w:val="center"/>
            </w:pPr>
            <w:r>
              <w:rPr>
                <w:rFonts w:ascii="Arial Narrow" w:hAnsi="Arial Narrow" w:cs="Arial Narrow"/>
                <w:color w:val="000000"/>
                <w:sz w:val="14"/>
              </w:rPr>
              <w:t>0.07</w:t>
            </w:r>
          </w:p>
        </w:tc>
      </w:tr>
      <w:tr w:rsidR="00171D79" w14:paraId="6BF8DAA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17A6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62533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1EE72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6A74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BF5A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CF88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47A84A"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0FF6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7AE63F" w14:textId="77777777" w:rsidR="00171D79" w:rsidRDefault="00171D79" w:rsidP="001C3D52">
            <w:pPr>
              <w:spacing w:before="0" w:after="0"/>
              <w:jc w:val="center"/>
            </w:pPr>
            <w:r>
              <w:rPr>
                <w:rFonts w:ascii="Arial Narrow" w:hAnsi="Arial Narrow" w:cs="Arial Narrow"/>
                <w:color w:val="000000"/>
                <w:sz w:val="14"/>
              </w:rPr>
              <w:t>7.98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DFA9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879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BAED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848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7A1E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91B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6D3F207" w14:textId="77777777" w:rsidR="00171D79" w:rsidRDefault="00171D79" w:rsidP="001C3D52">
            <w:pPr>
              <w:spacing w:before="0" w:after="0"/>
              <w:jc w:val="center"/>
            </w:pPr>
            <w:r>
              <w:rPr>
                <w:rFonts w:ascii="Arial Narrow" w:hAnsi="Arial Narrow" w:cs="Arial Narrow"/>
                <w:color w:val="000000"/>
                <w:sz w:val="14"/>
              </w:rPr>
              <w:t>-1</w:t>
            </w:r>
          </w:p>
        </w:tc>
      </w:tr>
      <w:tr w:rsidR="00171D79" w14:paraId="089FBF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E8F68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47A74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E9857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2204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8D8C9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57C1F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BA03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75C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95F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5403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7CD23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99AB8C"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5707C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D249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48E61D"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BB0CC70" w14:textId="77777777" w:rsidR="00171D79" w:rsidRDefault="00171D79" w:rsidP="001C3D52">
            <w:pPr>
              <w:spacing w:before="0" w:after="0"/>
              <w:jc w:val="center"/>
            </w:pPr>
            <w:r>
              <w:rPr>
                <w:rFonts w:ascii="Arial Narrow" w:hAnsi="Arial Narrow" w:cs="Arial Narrow"/>
                <w:color w:val="000000"/>
                <w:sz w:val="14"/>
              </w:rPr>
              <w:t>1</w:t>
            </w:r>
          </w:p>
        </w:tc>
      </w:tr>
      <w:tr w:rsidR="00171D79" w14:paraId="0A98D41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8B10A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0A6E1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2F6F8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D781B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7146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F5A61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F21D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671F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1D0C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6FD23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0EC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E6D731"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DA460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E0C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F76742" w14:textId="77777777" w:rsidR="00171D79" w:rsidRDefault="00171D79" w:rsidP="001C3D52">
            <w:pPr>
              <w:spacing w:before="0" w:after="0"/>
              <w:jc w:val="center"/>
            </w:pPr>
            <w:r>
              <w:rPr>
                <w:rFonts w:ascii="Arial Narrow" w:hAnsi="Arial Narrow" w:cs="Arial Narrow"/>
                <w:color w:val="000000"/>
                <w:sz w:val="14"/>
              </w:rPr>
              <w:t>1.86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34148F5" w14:textId="77777777" w:rsidR="00171D79" w:rsidRDefault="00171D79" w:rsidP="001C3D52">
            <w:pPr>
              <w:spacing w:before="0" w:after="0"/>
              <w:jc w:val="center"/>
            </w:pPr>
            <w:r>
              <w:rPr>
                <w:rFonts w:ascii="Arial Narrow" w:hAnsi="Arial Narrow" w:cs="Arial Narrow"/>
                <w:color w:val="000000"/>
                <w:sz w:val="14"/>
              </w:rPr>
              <w:t>0.91</w:t>
            </w:r>
          </w:p>
        </w:tc>
      </w:tr>
      <w:tr w:rsidR="00171D79" w14:paraId="6AD3A6C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0E591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7BB6A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1BA1A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4595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4D6E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5CDB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19EE1"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C8D6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DDF357" w14:textId="77777777" w:rsidR="00171D79" w:rsidRDefault="00171D79" w:rsidP="001C3D52">
            <w:pPr>
              <w:spacing w:before="0" w:after="0"/>
              <w:jc w:val="center"/>
            </w:pPr>
            <w:r>
              <w:rPr>
                <w:rFonts w:ascii="Arial Narrow" w:hAnsi="Arial Narrow" w:cs="Arial Narrow"/>
                <w:color w:val="000000"/>
                <w:sz w:val="14"/>
              </w:rPr>
              <w:t>3.25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D34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7D8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0D0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EDA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531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E1F2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B1C6175" w14:textId="77777777" w:rsidR="00171D79" w:rsidRDefault="00171D79" w:rsidP="001C3D52">
            <w:pPr>
              <w:spacing w:before="0" w:after="0"/>
              <w:jc w:val="center"/>
            </w:pPr>
            <w:r>
              <w:rPr>
                <w:rFonts w:ascii="Arial Narrow" w:hAnsi="Arial Narrow" w:cs="Arial Narrow"/>
                <w:color w:val="000000"/>
                <w:sz w:val="14"/>
              </w:rPr>
              <w:t>-1</w:t>
            </w:r>
          </w:p>
        </w:tc>
      </w:tr>
      <w:tr w:rsidR="00171D79" w14:paraId="67EB937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B157D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83943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D9FC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F80F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3497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71E6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34F3C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7A29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7FA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8EC23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BEA2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DE0FF" w14:textId="77777777" w:rsidR="00171D79" w:rsidRDefault="00171D79" w:rsidP="001C3D52">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D3B6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2DA5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52B14" w14:textId="77777777" w:rsidR="00171D79" w:rsidRDefault="00171D79" w:rsidP="001C3D52">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7C266B9" w14:textId="77777777" w:rsidR="00171D79" w:rsidRDefault="00171D79" w:rsidP="001C3D52">
            <w:pPr>
              <w:spacing w:before="0" w:after="0"/>
              <w:jc w:val="center"/>
            </w:pPr>
            <w:r>
              <w:rPr>
                <w:rFonts w:ascii="Arial Narrow" w:hAnsi="Arial Narrow" w:cs="Arial Narrow"/>
                <w:color w:val="000000"/>
                <w:sz w:val="14"/>
              </w:rPr>
              <w:t>-0.65</w:t>
            </w:r>
          </w:p>
        </w:tc>
      </w:tr>
      <w:tr w:rsidR="00171D79" w14:paraId="28813A2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85D27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E6FD16"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B880C22" w14:textId="77777777" w:rsidR="00171D79" w:rsidRDefault="00171D79" w:rsidP="001C3D52">
            <w:pPr>
              <w:spacing w:before="0" w:after="0"/>
            </w:pPr>
            <w:r>
              <w:rPr>
                <w:rFonts w:ascii="Arial Narrow" w:hAnsi="Arial Narrow" w:cs="Arial Narrow"/>
                <w:color w:val="000000"/>
                <w:sz w:val="14"/>
              </w:rPr>
              <w:t>High West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657B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9F8F3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45663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6EA8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913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B8E7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45EC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3FE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E70098"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0E99C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EBA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BBF543" w14:textId="77777777" w:rsidR="00171D79" w:rsidRDefault="00171D79" w:rsidP="001C3D52">
            <w:pPr>
              <w:spacing w:before="0" w:after="0"/>
              <w:jc w:val="center"/>
            </w:pPr>
            <w:r>
              <w:rPr>
                <w:rFonts w:ascii="Arial Narrow" w:hAnsi="Arial Narrow" w:cs="Arial Narrow"/>
                <w:color w:val="000000"/>
                <w:sz w:val="14"/>
              </w:rPr>
              <w:t>0.45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EBCB539" w14:textId="77777777" w:rsidR="00171D79" w:rsidRDefault="00171D79" w:rsidP="001C3D52">
            <w:pPr>
              <w:spacing w:before="0" w:after="0"/>
              <w:jc w:val="center"/>
            </w:pPr>
            <w:r>
              <w:rPr>
                <w:rFonts w:ascii="Arial Narrow" w:hAnsi="Arial Narrow" w:cs="Arial Narrow"/>
                <w:color w:val="000000"/>
                <w:sz w:val="14"/>
              </w:rPr>
              <w:t>0.23</w:t>
            </w:r>
          </w:p>
        </w:tc>
      </w:tr>
      <w:tr w:rsidR="00171D79" w14:paraId="1B16EFF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A0BA1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10E37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F352E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F506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7B51D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FE515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84041F"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9F00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4C631" w14:textId="77777777" w:rsidR="00171D79" w:rsidRDefault="00171D79" w:rsidP="001C3D52">
            <w:pPr>
              <w:spacing w:before="0" w:after="0"/>
              <w:jc w:val="center"/>
            </w:pPr>
            <w:r>
              <w:rPr>
                <w:rFonts w:ascii="Arial Narrow" w:hAnsi="Arial Narrow" w:cs="Arial Narrow"/>
                <w:color w:val="000000"/>
                <w:sz w:val="14"/>
              </w:rPr>
              <w:t>2.09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6424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840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63E0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C75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5EC2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31B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1516831" w14:textId="77777777" w:rsidR="00171D79" w:rsidRDefault="00171D79" w:rsidP="001C3D52">
            <w:pPr>
              <w:spacing w:before="0" w:after="0"/>
              <w:jc w:val="center"/>
            </w:pPr>
            <w:r>
              <w:rPr>
                <w:rFonts w:ascii="Arial Narrow" w:hAnsi="Arial Narrow" w:cs="Arial Narrow"/>
                <w:color w:val="000000"/>
                <w:sz w:val="14"/>
              </w:rPr>
              <w:t>-1</w:t>
            </w:r>
          </w:p>
        </w:tc>
      </w:tr>
      <w:tr w:rsidR="00171D79" w14:paraId="6F8AF45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010AE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0D46B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5FD1A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A931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8AAC6"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EC3F3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270F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F530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3FD368" w14:textId="77777777" w:rsidR="00171D79" w:rsidRDefault="00171D79" w:rsidP="001C3D52">
            <w:pPr>
              <w:spacing w:before="0" w:after="0"/>
              <w:jc w:val="center"/>
            </w:pPr>
            <w:r>
              <w:rPr>
                <w:rFonts w:ascii="Arial Narrow" w:hAnsi="Arial Narrow" w:cs="Arial Narrow"/>
                <w:color w:val="000000"/>
                <w:sz w:val="14"/>
              </w:rPr>
              <w:t>0.83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9E21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1B0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9DD9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091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D77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D15A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779B3C" w14:textId="77777777" w:rsidR="00171D79" w:rsidRDefault="00171D79" w:rsidP="001C3D52">
            <w:pPr>
              <w:spacing w:before="0" w:after="0"/>
              <w:jc w:val="center"/>
            </w:pPr>
            <w:r>
              <w:rPr>
                <w:rFonts w:ascii="Arial Narrow" w:hAnsi="Arial Narrow" w:cs="Arial Narrow"/>
                <w:color w:val="000000"/>
                <w:sz w:val="14"/>
              </w:rPr>
              <w:t>0.27</w:t>
            </w:r>
          </w:p>
        </w:tc>
      </w:tr>
      <w:tr w:rsidR="00171D79" w14:paraId="30AB6AA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CD43A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A9AD4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69FC9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0C581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9B5FE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BA6DE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16A9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6906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34CB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63EFA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E36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BE3F6F" w14:textId="77777777" w:rsidR="00171D79" w:rsidRDefault="00171D79" w:rsidP="001C3D52">
            <w:pPr>
              <w:spacing w:before="0" w:after="0"/>
              <w:jc w:val="center"/>
            </w:pPr>
            <w:r>
              <w:rPr>
                <w:rFonts w:ascii="Arial Narrow" w:hAnsi="Arial Narrow" w:cs="Arial Narrow"/>
                <w:color w:val="000000"/>
                <w:sz w:val="14"/>
              </w:rPr>
              <w:t>11.48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94595B"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34D9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98C864" w14:textId="77777777" w:rsidR="00171D79" w:rsidRDefault="00171D79" w:rsidP="001C3D52">
            <w:pPr>
              <w:spacing w:before="0" w:after="0"/>
              <w:jc w:val="center"/>
            </w:pPr>
            <w:r>
              <w:rPr>
                <w:rFonts w:ascii="Arial Narrow" w:hAnsi="Arial Narrow" w:cs="Arial Narrow"/>
                <w:color w:val="000000"/>
                <w:sz w:val="14"/>
              </w:rPr>
              <w:t>15.37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A4C6AD7" w14:textId="77777777" w:rsidR="00171D79" w:rsidRDefault="00171D79" w:rsidP="001C3D52">
            <w:pPr>
              <w:spacing w:before="0" w:after="0"/>
              <w:jc w:val="center"/>
            </w:pPr>
            <w:r>
              <w:rPr>
                <w:rFonts w:ascii="Arial Narrow" w:hAnsi="Arial Narrow" w:cs="Arial Narrow"/>
                <w:color w:val="000000"/>
                <w:sz w:val="14"/>
              </w:rPr>
              <w:t>0.59</w:t>
            </w:r>
          </w:p>
        </w:tc>
      </w:tr>
      <w:tr w:rsidR="00171D79" w14:paraId="28DD92A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27A3D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C5761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518F9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EE90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E827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FEFA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3A1D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73C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F46A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4BCB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95C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17C8CD" w14:textId="77777777" w:rsidR="00171D79" w:rsidRDefault="00171D79" w:rsidP="001C3D52">
            <w:pPr>
              <w:spacing w:before="0" w:after="0"/>
              <w:jc w:val="center"/>
            </w:pPr>
            <w:r>
              <w:rPr>
                <w:rFonts w:ascii="Arial Narrow" w:hAnsi="Arial Narrow" w:cs="Arial Narrow"/>
                <w:color w:val="000000"/>
                <w:sz w:val="14"/>
              </w:rPr>
              <w:t>2.57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7F227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5AC9D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FEDC75"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75C3EAE" w14:textId="77777777" w:rsidR="00171D79" w:rsidRDefault="00171D79" w:rsidP="001C3D52">
            <w:pPr>
              <w:spacing w:before="0" w:after="0"/>
              <w:jc w:val="center"/>
            </w:pPr>
            <w:r>
              <w:rPr>
                <w:rFonts w:ascii="Arial Narrow" w:hAnsi="Arial Narrow" w:cs="Arial Narrow"/>
                <w:color w:val="000000"/>
                <w:sz w:val="14"/>
              </w:rPr>
              <w:t>0.28</w:t>
            </w:r>
          </w:p>
        </w:tc>
      </w:tr>
      <w:tr w:rsidR="00171D79" w14:paraId="5456747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5094E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6CE8D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2C424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F8CD3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6261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4F9858"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9441F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B3339E" w14:textId="77777777" w:rsidR="00171D79" w:rsidRDefault="00171D79" w:rsidP="001C3D52">
            <w:pPr>
              <w:spacing w:before="0" w:after="0"/>
              <w:jc w:val="center"/>
            </w:pPr>
            <w:r>
              <w:rPr>
                <w:rFonts w:ascii="Arial Narrow" w:hAnsi="Arial Narrow" w:cs="Arial Narrow"/>
                <w:color w:val="000000"/>
                <w:sz w:val="14"/>
              </w:rPr>
              <w:t>5.78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CFDF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1DD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A006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F76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1F1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1D17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1B8A3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692AF28" w14:textId="77777777" w:rsidR="00171D79" w:rsidRDefault="00171D79" w:rsidP="001C3D52">
            <w:pPr>
              <w:spacing w:before="0" w:after="0"/>
              <w:jc w:val="center"/>
            </w:pPr>
            <w:r>
              <w:rPr>
                <w:rFonts w:ascii="Arial Narrow" w:hAnsi="Arial Narrow" w:cs="Arial Narrow"/>
                <w:color w:val="000000"/>
                <w:sz w:val="14"/>
              </w:rPr>
              <w:t>-0.79</w:t>
            </w:r>
          </w:p>
        </w:tc>
      </w:tr>
      <w:tr w:rsidR="00171D79" w14:paraId="4AB4645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BDBD8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1D0A3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1E74F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7AFBF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219F8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F1081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D0D1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FDE4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3440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499F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419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68D28" w14:textId="77777777" w:rsidR="00171D79" w:rsidRDefault="00171D79" w:rsidP="001C3D52">
            <w:pPr>
              <w:spacing w:before="0" w:after="0"/>
              <w:jc w:val="center"/>
            </w:pPr>
            <w:r>
              <w:rPr>
                <w:rFonts w:ascii="Arial Narrow" w:hAnsi="Arial Narrow" w:cs="Arial Narrow"/>
                <w:color w:val="000000"/>
                <w:sz w:val="14"/>
              </w:rPr>
              <w:t>1.02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D2035C"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D7B3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08F9E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A68348A" w14:textId="77777777" w:rsidR="00171D79" w:rsidRDefault="00171D79" w:rsidP="001C3D52">
            <w:pPr>
              <w:spacing w:before="0" w:after="0"/>
              <w:jc w:val="center"/>
            </w:pPr>
            <w:r>
              <w:rPr>
                <w:rFonts w:ascii="Arial Narrow" w:hAnsi="Arial Narrow" w:cs="Arial Narrow"/>
                <w:color w:val="000000"/>
                <w:sz w:val="14"/>
              </w:rPr>
              <w:t>0.29</w:t>
            </w:r>
          </w:p>
        </w:tc>
      </w:tr>
      <w:tr w:rsidR="00171D79" w14:paraId="5008E50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79CE5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ECF78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E0EAC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BD45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2E1E1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453D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4FF9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2A34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26C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3785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AC72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C3C4B3" w14:textId="77777777" w:rsidR="00171D79" w:rsidRDefault="00171D79" w:rsidP="001C3D52">
            <w:pPr>
              <w:spacing w:before="0" w:after="0"/>
              <w:jc w:val="center"/>
            </w:pPr>
            <w:r>
              <w:rPr>
                <w:rFonts w:ascii="Arial Narrow" w:hAnsi="Arial Narrow" w:cs="Arial Narrow"/>
                <w:color w:val="000000"/>
                <w:sz w:val="14"/>
              </w:rPr>
              <w:t>0.41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5DE5B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434D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0E411" w14:textId="77777777" w:rsidR="00171D79" w:rsidRDefault="00171D79" w:rsidP="001C3D52">
            <w:pPr>
              <w:spacing w:before="0" w:after="0"/>
              <w:jc w:val="center"/>
            </w:pPr>
            <w:r>
              <w:rPr>
                <w:rFonts w:ascii="Arial Narrow" w:hAnsi="Arial Narrow" w:cs="Arial Narrow"/>
                <w:color w:val="000000"/>
                <w:sz w:val="14"/>
              </w:rPr>
              <w:t>0.59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0A6D1D" w14:textId="77777777" w:rsidR="00171D79" w:rsidRDefault="00171D79" w:rsidP="001C3D52">
            <w:pPr>
              <w:spacing w:before="0" w:after="0"/>
              <w:jc w:val="center"/>
            </w:pPr>
            <w:r>
              <w:rPr>
                <w:rFonts w:ascii="Arial Narrow" w:hAnsi="Arial Narrow" w:cs="Arial Narrow"/>
                <w:color w:val="000000"/>
                <w:sz w:val="14"/>
              </w:rPr>
              <w:t>-0.14</w:t>
            </w:r>
          </w:p>
        </w:tc>
      </w:tr>
      <w:tr w:rsidR="00171D79" w14:paraId="46A537A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46075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9391D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4F59D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5BEA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DF4E1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C4220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5A0D3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9799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AF092" w14:textId="77777777" w:rsidR="00171D79" w:rsidRDefault="00171D79" w:rsidP="001C3D52">
            <w:pPr>
              <w:spacing w:before="0" w:after="0"/>
              <w:jc w:val="center"/>
            </w:pPr>
            <w:r>
              <w:rPr>
                <w:rFonts w:ascii="Arial Narrow" w:hAnsi="Arial Narrow" w:cs="Arial Narrow"/>
                <w:color w:val="000000"/>
                <w:sz w:val="14"/>
              </w:rPr>
              <w:t>2.11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6BF2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521D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556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11F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C99B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07A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A0B82CA" w14:textId="77777777" w:rsidR="00171D79" w:rsidRDefault="00171D79" w:rsidP="001C3D52">
            <w:pPr>
              <w:spacing w:before="0" w:after="0"/>
              <w:jc w:val="center"/>
            </w:pPr>
            <w:r>
              <w:rPr>
                <w:rFonts w:ascii="Arial Narrow" w:hAnsi="Arial Narrow" w:cs="Arial Narrow"/>
                <w:color w:val="000000"/>
                <w:sz w:val="14"/>
              </w:rPr>
              <w:t>-1</w:t>
            </w:r>
          </w:p>
        </w:tc>
      </w:tr>
      <w:tr w:rsidR="00171D79" w14:paraId="721C463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54EB5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D4609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8B26E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5F2FE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E54B1"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C3C99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A7889"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ED3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61E887" w14:textId="77777777" w:rsidR="00171D79" w:rsidRDefault="00171D79" w:rsidP="001C3D52">
            <w:pPr>
              <w:spacing w:before="0" w:after="0"/>
              <w:jc w:val="center"/>
            </w:pPr>
            <w:r>
              <w:rPr>
                <w:rFonts w:ascii="Arial Narrow" w:hAnsi="Arial Narrow" w:cs="Arial Narrow"/>
                <w:color w:val="000000"/>
                <w:sz w:val="14"/>
              </w:rPr>
              <w:t>0.98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223B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0157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3D9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BE1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C9DA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559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6E8F56E" w14:textId="77777777" w:rsidR="00171D79" w:rsidRDefault="00171D79" w:rsidP="001C3D52">
            <w:pPr>
              <w:spacing w:before="0" w:after="0"/>
              <w:jc w:val="center"/>
            </w:pPr>
            <w:r>
              <w:rPr>
                <w:rFonts w:ascii="Arial Narrow" w:hAnsi="Arial Narrow" w:cs="Arial Narrow"/>
                <w:color w:val="000000"/>
                <w:sz w:val="14"/>
              </w:rPr>
              <w:t>0.03</w:t>
            </w:r>
          </w:p>
        </w:tc>
      </w:tr>
      <w:tr w:rsidR="00171D79" w14:paraId="72E6CF2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BF84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53A31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A3B8A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F0246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B16AA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561E8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DD026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B2AE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E1C4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4AD1A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95B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C8A79" w14:textId="77777777" w:rsidR="00171D79" w:rsidRDefault="00171D79" w:rsidP="001C3D52">
            <w:pPr>
              <w:spacing w:before="0" w:after="0"/>
              <w:jc w:val="center"/>
            </w:pPr>
            <w:r>
              <w:rPr>
                <w:rFonts w:ascii="Arial Narrow" w:hAnsi="Arial Narrow" w:cs="Arial Narrow"/>
                <w:color w:val="000000"/>
                <w:sz w:val="14"/>
              </w:rPr>
              <w:t>10.12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9282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59A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5A2F5" w14:textId="77777777" w:rsidR="00171D79" w:rsidRDefault="00171D79" w:rsidP="001C3D52">
            <w:pPr>
              <w:spacing w:before="0" w:after="0"/>
              <w:jc w:val="center"/>
            </w:pPr>
            <w:r>
              <w:rPr>
                <w:rFonts w:ascii="Arial Narrow" w:hAnsi="Arial Narrow" w:cs="Arial Narrow"/>
                <w:color w:val="000000"/>
                <w:sz w:val="14"/>
              </w:rPr>
              <w:t>2.66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996C92" w14:textId="77777777" w:rsidR="00171D79" w:rsidRDefault="00171D79" w:rsidP="001C3D52">
            <w:pPr>
              <w:spacing w:before="0" w:after="0"/>
              <w:jc w:val="center"/>
            </w:pPr>
            <w:r>
              <w:rPr>
                <w:rFonts w:ascii="Arial Narrow" w:hAnsi="Arial Narrow" w:cs="Arial Narrow"/>
                <w:color w:val="000000"/>
                <w:sz w:val="14"/>
              </w:rPr>
              <w:t>0.83</w:t>
            </w:r>
          </w:p>
        </w:tc>
      </w:tr>
      <w:tr w:rsidR="00171D79" w14:paraId="14DC2E6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A66BF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88467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04CA8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A81D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33AE4"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E722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DDB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7F1F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824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FFDAD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C4A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B4731" w14:textId="77777777" w:rsidR="00171D79" w:rsidRDefault="00171D79" w:rsidP="001C3D52">
            <w:pPr>
              <w:spacing w:before="0" w:after="0"/>
              <w:jc w:val="center"/>
            </w:pPr>
            <w:r>
              <w:rPr>
                <w:rFonts w:ascii="Arial Narrow" w:hAnsi="Arial Narrow" w:cs="Arial Narrow"/>
                <w:color w:val="000000"/>
                <w:sz w:val="14"/>
              </w:rPr>
              <w:t>2.35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F6EE2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1C2A3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C28BD"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303D3AC" w14:textId="77777777" w:rsidR="00171D79" w:rsidRDefault="00171D79" w:rsidP="001C3D52">
            <w:pPr>
              <w:spacing w:before="0" w:after="0"/>
              <w:jc w:val="center"/>
            </w:pPr>
            <w:r>
              <w:rPr>
                <w:rFonts w:ascii="Arial Narrow" w:hAnsi="Arial Narrow" w:cs="Arial Narrow"/>
                <w:color w:val="000000"/>
                <w:sz w:val="14"/>
              </w:rPr>
              <w:t>0.07</w:t>
            </w:r>
          </w:p>
        </w:tc>
      </w:tr>
      <w:tr w:rsidR="00171D79" w14:paraId="30E70C9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EBD7E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C6167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5824B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84C89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0FE900"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6A7BE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20B4D2"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5BCF3" w14:textId="77777777" w:rsidR="00171D79" w:rsidRDefault="00171D79" w:rsidP="001C3D52">
            <w:pPr>
              <w:spacing w:before="0" w:after="0"/>
              <w:jc w:val="center"/>
            </w:pPr>
            <w:r>
              <w:rPr>
                <w:rFonts w:ascii="Arial Narrow" w:hAnsi="Arial Narrow" w:cs="Arial Narrow"/>
                <w:color w:val="000000"/>
                <w:sz w:val="14"/>
              </w:rPr>
              <w:t>6.35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EE75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D8D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A714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1D53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ED96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7AF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FB99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2B36ED" w14:textId="77777777" w:rsidR="00171D79" w:rsidRDefault="00171D79" w:rsidP="001C3D52">
            <w:pPr>
              <w:spacing w:before="0" w:after="0"/>
              <w:jc w:val="center"/>
            </w:pPr>
            <w:r>
              <w:rPr>
                <w:rFonts w:ascii="Arial Narrow" w:hAnsi="Arial Narrow" w:cs="Arial Narrow"/>
                <w:color w:val="000000"/>
                <w:sz w:val="14"/>
              </w:rPr>
              <w:t>-0.66</w:t>
            </w:r>
          </w:p>
        </w:tc>
      </w:tr>
      <w:tr w:rsidR="00171D79" w14:paraId="670032A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DA1B2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50600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81344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C0518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5776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C35BF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C55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1F9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0388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54FD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39E0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92469D" w14:textId="77777777" w:rsidR="00171D79" w:rsidRDefault="00171D79" w:rsidP="001C3D52">
            <w:pPr>
              <w:spacing w:before="0" w:after="0"/>
              <w:jc w:val="center"/>
            </w:pPr>
            <w:r>
              <w:rPr>
                <w:rFonts w:ascii="Arial Narrow" w:hAnsi="Arial Narrow" w:cs="Arial Narrow"/>
                <w:color w:val="000000"/>
                <w:sz w:val="14"/>
              </w:rPr>
              <w:t>1.42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ABC76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CC5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13FDAF" w14:textId="77777777" w:rsidR="00171D79" w:rsidRDefault="00171D79" w:rsidP="001C3D52">
            <w:pPr>
              <w:spacing w:before="0" w:after="0"/>
              <w:jc w:val="center"/>
            </w:pPr>
            <w:r>
              <w:rPr>
                <w:rFonts w:ascii="Arial Narrow" w:hAnsi="Arial Narrow" w:cs="Arial Narrow"/>
                <w:color w:val="000000"/>
                <w:sz w:val="14"/>
              </w:rPr>
              <w:t>1.31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F7F1B2" w14:textId="77777777" w:rsidR="00171D79" w:rsidRDefault="00171D79" w:rsidP="001C3D52">
            <w:pPr>
              <w:spacing w:before="0" w:after="0"/>
              <w:jc w:val="center"/>
            </w:pPr>
            <w:r>
              <w:rPr>
                <w:rFonts w:ascii="Arial Narrow" w:hAnsi="Arial Narrow" w:cs="Arial Narrow"/>
                <w:color w:val="000000"/>
                <w:sz w:val="14"/>
              </w:rPr>
              <w:t>0.53</w:t>
            </w:r>
          </w:p>
        </w:tc>
      </w:tr>
      <w:tr w:rsidR="00171D79" w14:paraId="6871E36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A4D7D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F80C8D"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206235C" w14:textId="77777777" w:rsidR="00171D79" w:rsidRDefault="00171D79" w:rsidP="001C3D52">
            <w:pPr>
              <w:spacing w:before="0" w:after="0"/>
            </w:pPr>
            <w:r>
              <w:rPr>
                <w:rFonts w:ascii="Arial Narrow" w:hAnsi="Arial Narrow" w:cs="Arial Narrow"/>
                <w:color w:val="000000"/>
                <w:sz w:val="14"/>
              </w:rPr>
              <w:t>Palmer Point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876BB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3C4FE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1430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0456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FB9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1D89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1E457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C50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ECB63" w14:textId="77777777" w:rsidR="00171D79" w:rsidRDefault="00171D79" w:rsidP="001C3D52">
            <w:pPr>
              <w:spacing w:before="0" w:after="0"/>
              <w:jc w:val="center"/>
            </w:pPr>
            <w:r>
              <w:rPr>
                <w:rFonts w:ascii="Arial Narrow" w:hAnsi="Arial Narrow" w:cs="Arial Narrow"/>
                <w:color w:val="000000"/>
                <w:sz w:val="14"/>
              </w:rPr>
              <w:t>0.26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4D7AA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66D2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98DD37" w14:textId="77777777" w:rsidR="00171D79" w:rsidRDefault="00171D79" w:rsidP="001C3D52">
            <w:pPr>
              <w:spacing w:before="0" w:after="0"/>
              <w:jc w:val="center"/>
            </w:pPr>
            <w:r>
              <w:rPr>
                <w:rFonts w:ascii="Arial Narrow" w:hAnsi="Arial Narrow" w:cs="Arial Narrow"/>
                <w:color w:val="000000"/>
                <w:sz w:val="14"/>
              </w:rPr>
              <w:t>0.41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76B3F8C" w14:textId="77777777" w:rsidR="00171D79" w:rsidRDefault="00171D79" w:rsidP="001C3D52">
            <w:pPr>
              <w:spacing w:before="0" w:after="0"/>
              <w:jc w:val="center"/>
            </w:pPr>
            <w:r>
              <w:rPr>
                <w:rFonts w:ascii="Arial Narrow" w:hAnsi="Arial Narrow" w:cs="Arial Narrow"/>
                <w:color w:val="000000"/>
                <w:sz w:val="14"/>
              </w:rPr>
              <w:t>0.46</w:t>
            </w:r>
          </w:p>
        </w:tc>
      </w:tr>
      <w:tr w:rsidR="00171D79" w14:paraId="4765371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2CF47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AAD56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CA243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D252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E83A91"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B92E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EC981"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E55F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808721" w14:textId="77777777" w:rsidR="00171D79" w:rsidRDefault="00171D79" w:rsidP="001C3D52">
            <w:pPr>
              <w:spacing w:before="0" w:after="0"/>
              <w:jc w:val="center"/>
            </w:pPr>
            <w:r>
              <w:rPr>
                <w:rFonts w:ascii="Arial Narrow" w:hAnsi="Arial Narrow" w:cs="Arial Narrow"/>
                <w:color w:val="000000"/>
                <w:sz w:val="14"/>
              </w:rPr>
              <w:t>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CCD1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3FD9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7532D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2D6F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4F1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4D5EA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635C221" w14:textId="77777777" w:rsidR="00171D79" w:rsidRDefault="00171D79" w:rsidP="001C3D52">
            <w:pPr>
              <w:spacing w:before="0" w:after="0"/>
              <w:jc w:val="center"/>
            </w:pPr>
            <w:r>
              <w:rPr>
                <w:rFonts w:ascii="Arial Narrow" w:hAnsi="Arial Narrow" w:cs="Arial Narrow"/>
                <w:color w:val="000000"/>
                <w:sz w:val="14"/>
              </w:rPr>
              <w:t>-1</w:t>
            </w:r>
          </w:p>
        </w:tc>
      </w:tr>
      <w:tr w:rsidR="00171D79" w14:paraId="7BAB837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FE612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E267D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B780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4E11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BCDB3"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9F3B8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B41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DDB8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1D3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816A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28A3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2B2B7" w14:textId="77777777" w:rsidR="00171D79" w:rsidRDefault="00171D79" w:rsidP="001C3D52">
            <w:pPr>
              <w:spacing w:before="0" w:after="0"/>
              <w:jc w:val="center"/>
            </w:pPr>
            <w:r>
              <w:rPr>
                <w:rFonts w:ascii="Arial Narrow" w:hAnsi="Arial Narrow" w:cs="Arial Narrow"/>
                <w:color w:val="000000"/>
                <w:sz w:val="14"/>
              </w:rPr>
              <w:t>16.66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EE4B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8BF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57AA46"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12C4DA4" w14:textId="77777777" w:rsidR="00171D79" w:rsidRDefault="00171D79" w:rsidP="001C3D52">
            <w:pPr>
              <w:spacing w:before="0" w:after="0"/>
              <w:jc w:val="center"/>
            </w:pPr>
            <w:r>
              <w:rPr>
                <w:rFonts w:ascii="Arial Narrow" w:hAnsi="Arial Narrow" w:cs="Arial Narrow"/>
                <w:color w:val="000000"/>
                <w:sz w:val="14"/>
              </w:rPr>
              <w:t>0.47</w:t>
            </w:r>
          </w:p>
        </w:tc>
      </w:tr>
      <w:tr w:rsidR="00171D79" w14:paraId="1828D51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E0365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92739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6A222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AE17E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D6CC0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5F339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4A18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8BE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065F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E53C0"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2FC2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FC71F"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96DC03"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31A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14928"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BB05E91" w14:textId="77777777" w:rsidR="00171D79" w:rsidRDefault="00171D79" w:rsidP="001C3D52">
            <w:pPr>
              <w:spacing w:before="0" w:after="0"/>
              <w:jc w:val="center"/>
            </w:pPr>
            <w:r>
              <w:rPr>
                <w:rFonts w:ascii="Arial Narrow" w:hAnsi="Arial Narrow" w:cs="Arial Narrow"/>
                <w:color w:val="000000"/>
                <w:sz w:val="14"/>
              </w:rPr>
              <w:t>1</w:t>
            </w:r>
          </w:p>
        </w:tc>
      </w:tr>
      <w:tr w:rsidR="00171D79" w14:paraId="688145C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849DB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A349B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4F382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A587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058F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B2F5F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9301E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BE1BAC" w14:textId="77777777" w:rsidR="00171D79" w:rsidRDefault="00171D79" w:rsidP="001C3D52">
            <w:pPr>
              <w:spacing w:before="0" w:after="0"/>
              <w:jc w:val="center"/>
            </w:pPr>
            <w:r>
              <w:rPr>
                <w:rFonts w:ascii="Arial Narrow" w:hAnsi="Arial Narrow" w:cs="Arial Narrow"/>
                <w:color w:val="000000"/>
                <w:sz w:val="14"/>
              </w:rPr>
              <w:t>3.12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3853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F784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95D8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E96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DAD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9251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D9ED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E02B25C" w14:textId="77777777" w:rsidR="00171D79" w:rsidRDefault="00171D79" w:rsidP="001C3D52">
            <w:pPr>
              <w:spacing w:before="0" w:after="0"/>
              <w:jc w:val="center"/>
            </w:pPr>
            <w:r>
              <w:rPr>
                <w:rFonts w:ascii="Arial Narrow" w:hAnsi="Arial Narrow" w:cs="Arial Narrow"/>
                <w:color w:val="000000"/>
                <w:sz w:val="14"/>
              </w:rPr>
              <w:t>-1</w:t>
            </w:r>
          </w:p>
        </w:tc>
      </w:tr>
      <w:tr w:rsidR="00171D79" w14:paraId="630AB83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5E61F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E0506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79C1A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06367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58D7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F0D44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CEE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0D9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531E6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2E9F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9706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DC293B"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6712F"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D0ED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577F6" w14:textId="77777777" w:rsidR="00171D79" w:rsidRDefault="00171D79" w:rsidP="001C3D52">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977C699" w14:textId="77777777" w:rsidR="00171D79" w:rsidRDefault="00171D79" w:rsidP="001C3D52">
            <w:pPr>
              <w:spacing w:before="0" w:after="0"/>
              <w:jc w:val="center"/>
            </w:pPr>
            <w:r>
              <w:rPr>
                <w:rFonts w:ascii="Arial Narrow" w:hAnsi="Arial Narrow" w:cs="Arial Narrow"/>
                <w:color w:val="000000"/>
                <w:sz w:val="14"/>
              </w:rPr>
              <w:t>-0.77</w:t>
            </w:r>
          </w:p>
        </w:tc>
      </w:tr>
      <w:tr w:rsidR="00171D79" w14:paraId="4B75298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491D1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EF08A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2ABE3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0008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B0E58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62458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11616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333D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7997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C91570"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830A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7F044E"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D5006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E12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8ABFEE" w14:textId="77777777" w:rsidR="00171D79" w:rsidRDefault="00171D79" w:rsidP="001C3D52">
            <w:pPr>
              <w:spacing w:before="0" w:after="0"/>
              <w:jc w:val="center"/>
            </w:pPr>
            <w:r>
              <w:rPr>
                <w:rFonts w:ascii="Arial Narrow" w:hAnsi="Arial Narrow" w:cs="Arial Narrow"/>
                <w:color w:val="000000"/>
                <w:sz w:val="14"/>
              </w:rPr>
              <w:t>0.49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EF1C08F" w14:textId="77777777" w:rsidR="00171D79" w:rsidRDefault="00171D79" w:rsidP="001C3D52">
            <w:pPr>
              <w:spacing w:before="0" w:after="0"/>
              <w:jc w:val="center"/>
            </w:pPr>
            <w:r>
              <w:rPr>
                <w:rFonts w:ascii="Arial Narrow" w:hAnsi="Arial Narrow" w:cs="Arial Narrow"/>
                <w:color w:val="000000"/>
                <w:sz w:val="14"/>
              </w:rPr>
              <w:t>-0.08</w:t>
            </w:r>
          </w:p>
        </w:tc>
      </w:tr>
      <w:tr w:rsidR="00171D79" w14:paraId="11FC164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C627E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F6CF2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7597A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48D4D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1AF64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66F36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3DE87"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CCB8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CB660A" w14:textId="77777777" w:rsidR="00171D79" w:rsidRDefault="00171D79" w:rsidP="001C3D52">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167C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9FFB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7475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DCA08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06FA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C838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4281D63" w14:textId="77777777" w:rsidR="00171D79" w:rsidRDefault="00171D79" w:rsidP="001C3D52">
            <w:pPr>
              <w:spacing w:before="0" w:after="0"/>
              <w:jc w:val="center"/>
            </w:pPr>
            <w:r>
              <w:rPr>
                <w:rFonts w:ascii="Arial Narrow" w:hAnsi="Arial Narrow" w:cs="Arial Narrow"/>
                <w:color w:val="000000"/>
                <w:sz w:val="14"/>
              </w:rPr>
              <w:t>-1</w:t>
            </w:r>
          </w:p>
        </w:tc>
      </w:tr>
      <w:tr w:rsidR="00171D79" w14:paraId="7A8621F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EEE42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B28D0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D8DA2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5BBD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437B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8A570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A52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D54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16D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EF99A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670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81B60D"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1BAD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95A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C8BA9" w14:textId="77777777" w:rsidR="00171D79" w:rsidRDefault="00171D79" w:rsidP="001C3D52">
            <w:pPr>
              <w:spacing w:before="0" w:after="0"/>
              <w:jc w:val="center"/>
            </w:pPr>
            <w:r>
              <w:rPr>
                <w:rFonts w:ascii="Arial Narrow" w:hAnsi="Arial Narrow" w:cs="Arial Narrow"/>
                <w:color w:val="000000"/>
                <w:sz w:val="14"/>
              </w:rPr>
              <w:t>7.21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369F32" w14:textId="77777777" w:rsidR="00171D79" w:rsidRDefault="00171D79" w:rsidP="001C3D52">
            <w:pPr>
              <w:spacing w:before="0" w:after="0"/>
              <w:jc w:val="center"/>
            </w:pPr>
            <w:r>
              <w:rPr>
                <w:rFonts w:ascii="Arial Narrow" w:hAnsi="Arial Narrow" w:cs="Arial Narrow"/>
                <w:color w:val="000000"/>
                <w:sz w:val="14"/>
              </w:rPr>
              <w:t>1</w:t>
            </w:r>
          </w:p>
        </w:tc>
      </w:tr>
      <w:tr w:rsidR="00171D79" w14:paraId="7BDC319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D21B0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62F59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738D5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0268B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84F6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C2C9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874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B386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3E508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A426E7"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560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FB8772"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87D95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A7A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970E8"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00D5E01" w14:textId="77777777" w:rsidR="00171D79" w:rsidRDefault="00171D79" w:rsidP="001C3D52">
            <w:pPr>
              <w:spacing w:before="0" w:after="0"/>
              <w:jc w:val="center"/>
            </w:pPr>
            <w:r>
              <w:rPr>
                <w:rFonts w:ascii="Arial Narrow" w:hAnsi="Arial Narrow" w:cs="Arial Narrow"/>
                <w:color w:val="000000"/>
                <w:sz w:val="14"/>
              </w:rPr>
              <w:t>1</w:t>
            </w:r>
          </w:p>
        </w:tc>
      </w:tr>
      <w:tr w:rsidR="00171D79" w14:paraId="2C70ED5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6756E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7DCF3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83F92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FB1F0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1DD5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F4C98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48DCD"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09CB6" w14:textId="77777777" w:rsidR="00171D79" w:rsidRDefault="00171D79" w:rsidP="001C3D52">
            <w:pPr>
              <w:spacing w:before="0" w:after="0"/>
              <w:jc w:val="center"/>
            </w:pPr>
            <w:r>
              <w:rPr>
                <w:rFonts w:ascii="Arial Narrow" w:hAnsi="Arial Narrow" w:cs="Arial Narrow"/>
                <w:color w:val="000000"/>
                <w:sz w:val="14"/>
              </w:rPr>
              <w:t>4.8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89E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90D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F4E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8D30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776C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85B3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6F1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D31247" w14:textId="77777777" w:rsidR="00171D79" w:rsidRDefault="00171D79" w:rsidP="001C3D52">
            <w:pPr>
              <w:spacing w:before="0" w:after="0"/>
              <w:jc w:val="center"/>
            </w:pPr>
            <w:r>
              <w:rPr>
                <w:rFonts w:ascii="Arial Narrow" w:hAnsi="Arial Narrow" w:cs="Arial Narrow"/>
                <w:color w:val="000000"/>
                <w:sz w:val="14"/>
              </w:rPr>
              <w:t>-1</w:t>
            </w:r>
          </w:p>
        </w:tc>
      </w:tr>
      <w:tr w:rsidR="00171D79" w14:paraId="2327447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4DB0E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88F57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3CFA9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6847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3BA1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37ED4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6E1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674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220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9988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DF4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F509F4"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8BB94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5062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DC5320" w14:textId="77777777" w:rsidR="00171D79" w:rsidRDefault="00171D79" w:rsidP="001C3D52">
            <w:pPr>
              <w:spacing w:before="0" w:after="0"/>
              <w:jc w:val="center"/>
            </w:pPr>
            <w:r>
              <w:rPr>
                <w:rFonts w:ascii="Arial Narrow" w:hAnsi="Arial Narrow" w:cs="Arial Narrow"/>
                <w:color w:val="000000"/>
                <w:sz w:val="14"/>
              </w:rPr>
              <w:t>3.05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46DCB91" w14:textId="77777777" w:rsidR="00171D79" w:rsidRDefault="00171D79" w:rsidP="001C3D52">
            <w:pPr>
              <w:spacing w:before="0" w:after="0"/>
              <w:jc w:val="center"/>
            </w:pPr>
            <w:r>
              <w:rPr>
                <w:rFonts w:ascii="Arial Narrow" w:hAnsi="Arial Narrow" w:cs="Arial Narrow"/>
                <w:color w:val="000000"/>
                <w:sz w:val="14"/>
              </w:rPr>
              <w:t>-0.58</w:t>
            </w:r>
          </w:p>
        </w:tc>
      </w:tr>
      <w:tr w:rsidR="00171D79" w14:paraId="56613F9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79FA9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906F7E"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E12046C" w14:textId="77777777" w:rsidR="00171D79" w:rsidRDefault="00171D79" w:rsidP="001C3D52">
            <w:pPr>
              <w:spacing w:before="0" w:after="0"/>
            </w:pPr>
            <w:r>
              <w:rPr>
                <w:rFonts w:ascii="Arial Narrow" w:hAnsi="Arial Narrow" w:cs="Arial Narrow"/>
                <w:color w:val="000000"/>
                <w:sz w:val="14"/>
              </w:rPr>
              <w:t>Normanby</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0804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86AE04"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CE911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A0FD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313D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03D0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605FA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1A8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F7E60C"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414A4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CC54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C6F567" w14:textId="77777777" w:rsidR="00171D79" w:rsidRDefault="00171D79" w:rsidP="001C3D52">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AC15832" w14:textId="77777777" w:rsidR="00171D79" w:rsidRDefault="00171D79" w:rsidP="001C3D52">
            <w:pPr>
              <w:spacing w:before="0" w:after="0"/>
              <w:jc w:val="center"/>
            </w:pPr>
            <w:r>
              <w:rPr>
                <w:rFonts w:ascii="Arial Narrow" w:hAnsi="Arial Narrow" w:cs="Arial Narrow"/>
                <w:color w:val="000000"/>
                <w:sz w:val="14"/>
              </w:rPr>
              <w:t>0.48</w:t>
            </w:r>
          </w:p>
        </w:tc>
      </w:tr>
      <w:tr w:rsidR="00171D79" w14:paraId="1509B04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D1845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CF849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1EF75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4887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3593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1E6E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F4CD10"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BDD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F9183" w14:textId="77777777" w:rsidR="00171D79" w:rsidRDefault="00171D79" w:rsidP="001C3D52">
            <w:pPr>
              <w:spacing w:before="0" w:after="0"/>
              <w:jc w:val="center"/>
            </w:pPr>
            <w:r>
              <w:rPr>
                <w:rFonts w:ascii="Arial Narrow" w:hAnsi="Arial Narrow" w:cs="Arial Narrow"/>
                <w:color w:val="000000"/>
                <w:sz w:val="14"/>
              </w:rPr>
              <w:t>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E03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E8B5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8395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0061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AF3B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89A2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1F2636" w14:textId="77777777" w:rsidR="00171D79" w:rsidRDefault="00171D79" w:rsidP="001C3D52">
            <w:pPr>
              <w:spacing w:before="0" w:after="0"/>
              <w:jc w:val="center"/>
            </w:pPr>
            <w:r>
              <w:rPr>
                <w:rFonts w:ascii="Arial Narrow" w:hAnsi="Arial Narrow" w:cs="Arial Narrow"/>
                <w:color w:val="000000"/>
                <w:sz w:val="14"/>
              </w:rPr>
              <w:t>-1</w:t>
            </w:r>
          </w:p>
        </w:tc>
      </w:tr>
      <w:tr w:rsidR="00171D79" w14:paraId="1FF665C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BB376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4A48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DCC7B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6E85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6B125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AA6B5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3DD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BF6B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96F8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B7ECF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0B51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460A2A" w14:textId="77777777" w:rsidR="00171D79" w:rsidRDefault="00171D79" w:rsidP="001C3D52">
            <w:pPr>
              <w:spacing w:before="0" w:after="0"/>
              <w:jc w:val="center"/>
            </w:pPr>
            <w:r>
              <w:rPr>
                <w:rFonts w:ascii="Arial Narrow" w:hAnsi="Arial Narrow" w:cs="Arial Narrow"/>
                <w:color w:val="000000"/>
                <w:sz w:val="14"/>
              </w:rPr>
              <w:t>15.4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00ADD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A27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3EF59"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E212C1" w14:textId="77777777" w:rsidR="00171D79" w:rsidRDefault="00171D79" w:rsidP="001C3D52">
            <w:pPr>
              <w:spacing w:before="0" w:after="0"/>
              <w:jc w:val="center"/>
            </w:pPr>
            <w:r>
              <w:rPr>
                <w:rFonts w:ascii="Arial Narrow" w:hAnsi="Arial Narrow" w:cs="Arial Narrow"/>
                <w:color w:val="000000"/>
                <w:sz w:val="14"/>
              </w:rPr>
              <w:t>0.53</w:t>
            </w:r>
          </w:p>
        </w:tc>
      </w:tr>
      <w:tr w:rsidR="00171D79" w14:paraId="21413DF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AA8FD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5C956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DB6A2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8431A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2E667"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FE09D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CC19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B3D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84C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D182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33AD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645A8"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AF76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F2EF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1D34F"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2744328" w14:textId="77777777" w:rsidR="00171D79" w:rsidRDefault="00171D79" w:rsidP="001C3D52">
            <w:pPr>
              <w:spacing w:before="0" w:after="0"/>
              <w:jc w:val="center"/>
            </w:pPr>
            <w:r>
              <w:rPr>
                <w:rFonts w:ascii="Arial Narrow" w:hAnsi="Arial Narrow" w:cs="Arial Narrow"/>
                <w:color w:val="000000"/>
                <w:sz w:val="14"/>
              </w:rPr>
              <w:t>1</w:t>
            </w:r>
          </w:p>
        </w:tc>
      </w:tr>
      <w:tr w:rsidR="00171D79" w14:paraId="0468B4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F3A7F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7F8A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E377F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F413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58AD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DCF66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E4ED23"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A21F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60129" w14:textId="77777777" w:rsidR="00171D79" w:rsidRDefault="00171D79" w:rsidP="001C3D52">
            <w:pPr>
              <w:spacing w:before="0" w:after="0"/>
              <w:jc w:val="center"/>
            </w:pPr>
            <w:r>
              <w:rPr>
                <w:rFonts w:ascii="Arial Narrow" w:hAnsi="Arial Narrow" w:cs="Arial Narrow"/>
                <w:color w:val="000000"/>
                <w:sz w:val="14"/>
              </w:rPr>
              <w:t>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742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FFF9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07E8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DC0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F1E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490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8708C9" w14:textId="77777777" w:rsidR="00171D79" w:rsidRDefault="00171D79" w:rsidP="001C3D52">
            <w:pPr>
              <w:spacing w:before="0" w:after="0"/>
              <w:jc w:val="center"/>
            </w:pPr>
            <w:r>
              <w:rPr>
                <w:rFonts w:ascii="Arial Narrow" w:hAnsi="Arial Narrow" w:cs="Arial Narrow"/>
                <w:color w:val="000000"/>
                <w:sz w:val="14"/>
              </w:rPr>
              <w:t>-1</w:t>
            </w:r>
          </w:p>
        </w:tc>
      </w:tr>
      <w:tr w:rsidR="00171D79" w14:paraId="596C729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D316C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1E94E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4276D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6270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A3A98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BA18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6040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1E9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B9C8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40324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654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57865"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8992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92F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1F38E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4D5CED4" w14:textId="77777777" w:rsidR="00171D79" w:rsidRDefault="00171D79" w:rsidP="001C3D52">
            <w:pPr>
              <w:spacing w:before="0" w:after="0"/>
              <w:jc w:val="center"/>
            </w:pPr>
            <w:r>
              <w:rPr>
                <w:rFonts w:ascii="Arial Narrow" w:hAnsi="Arial Narrow" w:cs="Arial Narrow"/>
                <w:color w:val="000000"/>
                <w:sz w:val="14"/>
              </w:rPr>
              <w:t>-0.26</w:t>
            </w:r>
          </w:p>
        </w:tc>
      </w:tr>
      <w:tr w:rsidR="00171D79" w14:paraId="7508B89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758B1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66931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2635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EA956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73208F"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B4F40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018C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8A18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0A39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0F1C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777C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FE3E5"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D67538"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5BEB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6528A" w14:textId="77777777" w:rsidR="00171D79" w:rsidRDefault="00171D79" w:rsidP="001C3D52">
            <w:pPr>
              <w:spacing w:before="0" w:after="0"/>
              <w:jc w:val="center"/>
            </w:pPr>
            <w:r>
              <w:rPr>
                <w:rFonts w:ascii="Arial Narrow" w:hAnsi="Arial Narrow" w:cs="Arial Narrow"/>
                <w:color w:val="000000"/>
                <w:sz w:val="14"/>
              </w:rPr>
              <w:t>0.26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6494C80" w14:textId="77777777" w:rsidR="00171D79" w:rsidRDefault="00171D79" w:rsidP="001C3D52">
            <w:pPr>
              <w:spacing w:before="0" w:after="0"/>
              <w:jc w:val="center"/>
            </w:pPr>
            <w:r>
              <w:rPr>
                <w:rFonts w:ascii="Arial Narrow" w:hAnsi="Arial Narrow" w:cs="Arial Narrow"/>
                <w:color w:val="000000"/>
                <w:sz w:val="14"/>
              </w:rPr>
              <w:t>0.48</w:t>
            </w:r>
          </w:p>
        </w:tc>
      </w:tr>
      <w:tr w:rsidR="00171D79" w14:paraId="3F359E0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9D8C6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215E9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3749C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175A7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F5B5D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E88D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5A596"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0E25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C3D662" w14:textId="77777777" w:rsidR="00171D79" w:rsidRDefault="00171D79" w:rsidP="001C3D52">
            <w:pPr>
              <w:spacing w:before="0" w:after="0"/>
              <w:jc w:val="center"/>
            </w:pPr>
            <w:r>
              <w:rPr>
                <w:rFonts w:ascii="Arial Narrow" w:hAnsi="Arial Narrow" w:cs="Arial Narrow"/>
                <w:color w:val="000000"/>
                <w:sz w:val="14"/>
              </w:rPr>
              <w:t>21.98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045B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4928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B67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3C0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579C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070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C15063" w14:textId="77777777" w:rsidR="00171D79" w:rsidRDefault="00171D79" w:rsidP="001C3D52">
            <w:pPr>
              <w:spacing w:before="0" w:after="0"/>
              <w:jc w:val="center"/>
            </w:pPr>
            <w:r>
              <w:rPr>
                <w:rFonts w:ascii="Arial Narrow" w:hAnsi="Arial Narrow" w:cs="Arial Narrow"/>
                <w:color w:val="000000"/>
                <w:sz w:val="14"/>
              </w:rPr>
              <w:t>-1</w:t>
            </w:r>
          </w:p>
        </w:tc>
      </w:tr>
      <w:tr w:rsidR="00171D79" w14:paraId="1038A97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FBADD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48AEE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6B9F2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65C7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D5FE4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8984D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BB42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E544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914C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2DCAC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87A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13ECB"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2E2F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E9E2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B21168" w14:textId="77777777" w:rsidR="00171D79" w:rsidRDefault="00171D79" w:rsidP="001C3D52">
            <w:pPr>
              <w:spacing w:before="0" w:after="0"/>
              <w:jc w:val="center"/>
            </w:pPr>
            <w:r>
              <w:rPr>
                <w:rFonts w:ascii="Arial Narrow" w:hAnsi="Arial Narrow" w:cs="Arial Narrow"/>
                <w:color w:val="000000"/>
                <w:sz w:val="14"/>
              </w:rPr>
              <w:t>7.91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528EB0" w14:textId="77777777" w:rsidR="00171D79" w:rsidRDefault="00171D79" w:rsidP="001C3D52">
            <w:pPr>
              <w:spacing w:before="0" w:after="0"/>
              <w:jc w:val="center"/>
            </w:pPr>
            <w:r>
              <w:rPr>
                <w:rFonts w:ascii="Arial Narrow" w:hAnsi="Arial Narrow" w:cs="Arial Narrow"/>
                <w:color w:val="000000"/>
                <w:sz w:val="14"/>
              </w:rPr>
              <w:t>1</w:t>
            </w:r>
          </w:p>
        </w:tc>
      </w:tr>
      <w:tr w:rsidR="00171D79" w14:paraId="405D530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CAF90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C13CF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4DAAE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A11B9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ACE70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873C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ED76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D5A5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49C9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3BE52"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91E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66A986"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825CC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2F56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79BBF" w14:textId="77777777" w:rsidR="00171D79" w:rsidRDefault="00171D79" w:rsidP="001C3D52">
            <w:pPr>
              <w:spacing w:before="0" w:after="0"/>
              <w:jc w:val="center"/>
            </w:pPr>
            <w:r>
              <w:rPr>
                <w:rFonts w:ascii="Arial Narrow" w:hAnsi="Arial Narrow" w:cs="Arial Narrow"/>
                <w:color w:val="000000"/>
                <w:sz w:val="14"/>
              </w:rPr>
              <w:t>4.49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E8E9E56" w14:textId="77777777" w:rsidR="00171D79" w:rsidRDefault="00171D79" w:rsidP="001C3D52">
            <w:pPr>
              <w:spacing w:before="0" w:after="0"/>
              <w:jc w:val="center"/>
            </w:pPr>
            <w:r>
              <w:rPr>
                <w:rFonts w:ascii="Arial Narrow" w:hAnsi="Arial Narrow" w:cs="Arial Narrow"/>
                <w:color w:val="000000"/>
                <w:sz w:val="14"/>
              </w:rPr>
              <w:t>0.28</w:t>
            </w:r>
          </w:p>
        </w:tc>
      </w:tr>
      <w:tr w:rsidR="00171D79" w14:paraId="4196730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475B9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92334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C53EA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02223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E6F6F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9C2B0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2C9811"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D2B8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003FE" w14:textId="77777777" w:rsidR="00171D79" w:rsidRDefault="00171D79" w:rsidP="001C3D52">
            <w:pPr>
              <w:spacing w:before="0" w:after="0"/>
              <w:jc w:val="center"/>
            </w:pPr>
            <w:r>
              <w:rPr>
                <w:rFonts w:ascii="Arial Narrow" w:hAnsi="Arial Narrow" w:cs="Arial Narrow"/>
                <w:color w:val="000000"/>
                <w:sz w:val="14"/>
              </w:rPr>
              <w:t>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D5ED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15A8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E6F1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0B5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963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08AA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48446A1" w14:textId="77777777" w:rsidR="00171D79" w:rsidRDefault="00171D79" w:rsidP="001C3D52">
            <w:pPr>
              <w:spacing w:before="0" w:after="0"/>
              <w:jc w:val="center"/>
            </w:pPr>
            <w:r>
              <w:rPr>
                <w:rFonts w:ascii="Arial Narrow" w:hAnsi="Arial Narrow" w:cs="Arial Narrow"/>
                <w:color w:val="000000"/>
                <w:sz w:val="14"/>
              </w:rPr>
              <w:t>-0.79</w:t>
            </w:r>
          </w:p>
        </w:tc>
      </w:tr>
      <w:tr w:rsidR="00171D79" w14:paraId="5EE0736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C83DB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F3A13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7BB23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71951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727A4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C9389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C50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EF497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340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0F80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7942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CB7D4"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252E8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77149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E9297"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A2A969A" w14:textId="77777777" w:rsidR="00171D79" w:rsidRDefault="00171D79" w:rsidP="001C3D52">
            <w:pPr>
              <w:spacing w:before="0" w:after="0"/>
              <w:jc w:val="center"/>
            </w:pPr>
            <w:r>
              <w:rPr>
                <w:rFonts w:ascii="Arial Narrow" w:hAnsi="Arial Narrow" w:cs="Arial Narrow"/>
                <w:color w:val="000000"/>
                <w:sz w:val="14"/>
              </w:rPr>
              <w:t>0.44</w:t>
            </w:r>
          </w:p>
        </w:tc>
      </w:tr>
      <w:tr w:rsidR="00171D79" w14:paraId="52A2897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B9028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A1C38A"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7D75336" w14:textId="77777777" w:rsidR="00171D79" w:rsidRDefault="00171D79" w:rsidP="001C3D52">
            <w:pPr>
              <w:spacing w:before="0" w:after="0"/>
            </w:pPr>
            <w:r>
              <w:rPr>
                <w:rFonts w:ascii="Arial Narrow" w:hAnsi="Arial Narrow" w:cs="Arial Narrow"/>
                <w:color w:val="000000"/>
                <w:sz w:val="14"/>
              </w:rPr>
              <w:t>Russell Mulgrave Mouth Mooring</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9FFC6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4028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026EA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AF2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04B5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E860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5995D5"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608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0A849" w14:textId="77777777" w:rsidR="00171D79" w:rsidRDefault="00171D79" w:rsidP="001C3D52">
            <w:pPr>
              <w:spacing w:before="0" w:after="0"/>
              <w:jc w:val="center"/>
            </w:pPr>
            <w:r>
              <w:rPr>
                <w:rFonts w:ascii="Arial Narrow" w:hAnsi="Arial Narrow" w:cs="Arial Narrow"/>
                <w:color w:val="000000"/>
                <w:sz w:val="14"/>
              </w:rPr>
              <w:t>0.78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4E9F7"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F05C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3EEAB"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B7FE45" w14:textId="77777777" w:rsidR="00171D79" w:rsidRDefault="00171D79" w:rsidP="001C3D52">
            <w:pPr>
              <w:spacing w:before="0" w:after="0"/>
              <w:jc w:val="center"/>
            </w:pPr>
            <w:r>
              <w:rPr>
                <w:rFonts w:ascii="Arial Narrow" w:hAnsi="Arial Narrow" w:cs="Arial Narrow"/>
                <w:color w:val="000000"/>
                <w:sz w:val="14"/>
              </w:rPr>
              <w:t>-0.36</w:t>
            </w:r>
          </w:p>
        </w:tc>
      </w:tr>
      <w:tr w:rsidR="00171D79" w14:paraId="2F45F3E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8153E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7BC5E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64806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9F5D9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D73AA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F22B2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E5522"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C4A4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DF616E"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A99B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CA84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ECB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E9D9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A97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CC5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7E6E0AC" w14:textId="77777777" w:rsidR="00171D79" w:rsidRDefault="00171D79" w:rsidP="001C3D52">
            <w:pPr>
              <w:spacing w:before="0" w:after="0"/>
              <w:jc w:val="center"/>
            </w:pPr>
            <w:r>
              <w:rPr>
                <w:rFonts w:ascii="Arial Narrow" w:hAnsi="Arial Narrow" w:cs="Arial Narrow"/>
                <w:color w:val="000000"/>
                <w:sz w:val="14"/>
              </w:rPr>
              <w:t>-1</w:t>
            </w:r>
          </w:p>
        </w:tc>
      </w:tr>
      <w:tr w:rsidR="00171D79" w14:paraId="28CBBD3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AA174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4C6B3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B9138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30505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879331"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69A5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CBA47"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82FD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58B77" w14:textId="77777777" w:rsidR="00171D79" w:rsidRDefault="00171D79" w:rsidP="001C3D52">
            <w:pPr>
              <w:spacing w:before="0" w:after="0"/>
              <w:jc w:val="center"/>
            </w:pPr>
            <w:r>
              <w:rPr>
                <w:rFonts w:ascii="Arial Narrow" w:hAnsi="Arial Narrow" w:cs="Arial Narrow"/>
                <w:color w:val="000000"/>
                <w:sz w:val="14"/>
              </w:rPr>
              <w:t>1.96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3442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D7B7A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E73D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9DD8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7C8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39B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589151" w14:textId="77777777" w:rsidR="00171D79" w:rsidRDefault="00171D79" w:rsidP="001C3D52">
            <w:pPr>
              <w:spacing w:before="0" w:after="0"/>
              <w:jc w:val="center"/>
            </w:pPr>
            <w:r>
              <w:rPr>
                <w:rFonts w:ascii="Arial Narrow" w:hAnsi="Arial Narrow" w:cs="Arial Narrow"/>
                <w:color w:val="000000"/>
                <w:sz w:val="14"/>
              </w:rPr>
              <w:t>-0.97</w:t>
            </w:r>
          </w:p>
        </w:tc>
      </w:tr>
      <w:tr w:rsidR="00171D79" w14:paraId="716DE27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2703A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C4169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A3F23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0849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AA54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3CFF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E068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D54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0CC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00D2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7628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025614" w14:textId="77777777" w:rsidR="00171D79" w:rsidRDefault="00171D79" w:rsidP="001C3D52">
            <w:pPr>
              <w:spacing w:before="0" w:after="0"/>
              <w:jc w:val="center"/>
            </w:pPr>
            <w:r>
              <w:rPr>
                <w:rFonts w:ascii="Arial Narrow" w:hAnsi="Arial Narrow" w:cs="Arial Narrow"/>
                <w:color w:val="000000"/>
                <w:sz w:val="14"/>
              </w:rPr>
              <w:t>19.2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CF4B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34D3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FC441" w14:textId="77777777" w:rsidR="00171D79" w:rsidRDefault="00171D79" w:rsidP="001C3D52">
            <w:pPr>
              <w:spacing w:before="0" w:after="0"/>
              <w:jc w:val="center"/>
            </w:pPr>
            <w:r>
              <w:rPr>
                <w:rFonts w:ascii="Arial Narrow" w:hAnsi="Arial Narrow" w:cs="Arial Narrow"/>
                <w:color w:val="000000"/>
                <w:sz w:val="14"/>
              </w:rPr>
              <w:t>10.09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608FA10" w14:textId="77777777" w:rsidR="00171D79" w:rsidRDefault="00171D79" w:rsidP="001C3D52">
            <w:pPr>
              <w:spacing w:before="0" w:after="0"/>
              <w:jc w:val="center"/>
            </w:pPr>
            <w:r>
              <w:rPr>
                <w:rFonts w:ascii="Arial Narrow" w:hAnsi="Arial Narrow" w:cs="Arial Narrow"/>
                <w:color w:val="000000"/>
                <w:sz w:val="14"/>
              </w:rPr>
              <w:t>0.37</w:t>
            </w:r>
          </w:p>
        </w:tc>
      </w:tr>
      <w:tr w:rsidR="00171D79" w14:paraId="319946C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9516D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991CE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F5AC1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8E69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2498D"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C904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569B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D21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2251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7136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A062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98E7C" w14:textId="77777777" w:rsidR="00171D79" w:rsidRDefault="00171D79" w:rsidP="001C3D52">
            <w:pPr>
              <w:spacing w:before="0" w:after="0"/>
              <w:jc w:val="center"/>
            </w:pPr>
            <w:r>
              <w:rPr>
                <w:rFonts w:ascii="Arial Narrow" w:hAnsi="Arial Narrow" w:cs="Arial Narrow"/>
                <w:color w:val="000000"/>
                <w:sz w:val="14"/>
              </w:rPr>
              <w:t>5.69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BF50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52E5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3D4949" w14:textId="77777777" w:rsidR="00171D79" w:rsidRDefault="00171D79" w:rsidP="001C3D52">
            <w:pPr>
              <w:spacing w:before="0" w:after="0"/>
              <w:jc w:val="center"/>
            </w:pPr>
            <w:r>
              <w:rPr>
                <w:rFonts w:ascii="Arial Narrow" w:hAnsi="Arial Narrow" w:cs="Arial Narrow"/>
                <w:color w:val="000000"/>
                <w:sz w:val="14"/>
              </w:rPr>
              <w:t>3.34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931410C" w14:textId="77777777" w:rsidR="00171D79" w:rsidRDefault="00171D79" w:rsidP="001C3D52">
            <w:pPr>
              <w:spacing w:before="0" w:after="0"/>
              <w:jc w:val="center"/>
            </w:pPr>
            <w:r>
              <w:rPr>
                <w:rFonts w:ascii="Arial Narrow" w:hAnsi="Arial Narrow" w:cs="Arial Narrow"/>
                <w:color w:val="000000"/>
                <w:sz w:val="14"/>
              </w:rPr>
              <w:t>-0.51</w:t>
            </w:r>
          </w:p>
        </w:tc>
      </w:tr>
      <w:tr w:rsidR="00171D79" w14:paraId="1D617D8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3DC6F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07D1A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036D5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86120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6F2AC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C9EF83"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643C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937600" w14:textId="77777777" w:rsidR="00171D79" w:rsidRDefault="00171D79" w:rsidP="001C3D52">
            <w:pPr>
              <w:spacing w:before="0" w:after="0"/>
              <w:jc w:val="center"/>
            </w:pPr>
            <w:r>
              <w:rPr>
                <w:rFonts w:ascii="Arial Narrow" w:hAnsi="Arial Narrow" w:cs="Arial Narrow"/>
                <w:color w:val="000000"/>
                <w:sz w:val="14"/>
              </w:rPr>
              <w:t>3.73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29A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836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122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063C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3D7B0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A6A35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D587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FB4FD2D" w14:textId="77777777" w:rsidR="00171D79" w:rsidRDefault="00171D79" w:rsidP="001C3D52">
            <w:pPr>
              <w:spacing w:before="0" w:after="0"/>
              <w:jc w:val="center"/>
            </w:pPr>
            <w:r>
              <w:rPr>
                <w:rFonts w:ascii="Arial Narrow" w:hAnsi="Arial Narrow" w:cs="Arial Narrow"/>
                <w:color w:val="000000"/>
                <w:sz w:val="14"/>
              </w:rPr>
              <w:t>-1</w:t>
            </w:r>
          </w:p>
        </w:tc>
      </w:tr>
      <w:tr w:rsidR="00171D79" w14:paraId="2C5BCB7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19067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1926E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F6E79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1FDDC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8D0007"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46DE5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D7D1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4587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6CC5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DCE3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0D3E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CD75D" w14:textId="77777777" w:rsidR="00171D79" w:rsidRDefault="00171D79" w:rsidP="001C3D52">
            <w:pPr>
              <w:spacing w:before="0" w:after="0"/>
              <w:jc w:val="center"/>
            </w:pPr>
            <w:r>
              <w:rPr>
                <w:rFonts w:ascii="Arial Narrow" w:hAnsi="Arial Narrow" w:cs="Arial Narrow"/>
                <w:color w:val="000000"/>
                <w:sz w:val="14"/>
              </w:rPr>
              <w:t>3.12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EEA8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88B59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AADBDD" w14:textId="77777777" w:rsidR="00171D79" w:rsidRDefault="00171D79" w:rsidP="001C3D52">
            <w:pPr>
              <w:spacing w:before="0" w:after="0"/>
              <w:jc w:val="center"/>
            </w:pPr>
            <w:r>
              <w:rPr>
                <w:rFonts w:ascii="Arial Narrow" w:hAnsi="Arial Narrow" w:cs="Arial Narrow"/>
                <w:color w:val="000000"/>
                <w:sz w:val="14"/>
              </w:rPr>
              <w:t>3.16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4C172BF" w14:textId="77777777" w:rsidR="00171D79" w:rsidRDefault="00171D79" w:rsidP="001C3D52">
            <w:pPr>
              <w:spacing w:before="0" w:after="0"/>
              <w:jc w:val="center"/>
            </w:pPr>
            <w:r>
              <w:rPr>
                <w:rFonts w:ascii="Arial Narrow" w:hAnsi="Arial Narrow" w:cs="Arial Narrow"/>
                <w:color w:val="000000"/>
                <w:sz w:val="14"/>
              </w:rPr>
              <w:t>-0.68</w:t>
            </w:r>
          </w:p>
        </w:tc>
      </w:tr>
      <w:tr w:rsidR="00171D79" w14:paraId="7A718E2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99C2B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D0A81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CCAB7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DA771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7105B"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DB67F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2F96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AF0DF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8854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E54A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367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796277" w14:textId="77777777" w:rsidR="00171D79" w:rsidRDefault="00171D79" w:rsidP="001C3D52">
            <w:pPr>
              <w:spacing w:before="0" w:after="0"/>
              <w:jc w:val="center"/>
            </w:pPr>
            <w:r>
              <w:rPr>
                <w:rFonts w:ascii="Arial Narrow" w:hAnsi="Arial Narrow" w:cs="Arial Narrow"/>
                <w:color w:val="000000"/>
                <w:sz w:val="14"/>
              </w:rPr>
              <w:t>0.61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C34F8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E3E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30C89C" w14:textId="77777777" w:rsidR="00171D79" w:rsidRDefault="00171D79" w:rsidP="001C3D52">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78CAA64" w14:textId="77777777" w:rsidR="00171D79" w:rsidRDefault="00171D79" w:rsidP="001C3D52">
            <w:pPr>
              <w:spacing w:before="0" w:after="0"/>
              <w:jc w:val="center"/>
            </w:pPr>
            <w:r>
              <w:rPr>
                <w:rFonts w:ascii="Arial Narrow" w:hAnsi="Arial Narrow" w:cs="Arial Narrow"/>
                <w:color w:val="000000"/>
                <w:sz w:val="14"/>
              </w:rPr>
              <w:t>-0.93</w:t>
            </w:r>
          </w:p>
        </w:tc>
      </w:tr>
      <w:tr w:rsidR="00171D79" w14:paraId="02511A3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66581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4E249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DDFA7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F543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EB4C4"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9CDE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CAC6D"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F8A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5192E9" w14:textId="77777777" w:rsidR="00171D79" w:rsidRDefault="00171D79" w:rsidP="001C3D52">
            <w:pPr>
              <w:spacing w:before="0" w:after="0"/>
              <w:jc w:val="center"/>
            </w:pPr>
            <w:r>
              <w:rPr>
                <w:rFonts w:ascii="Arial Narrow" w:hAnsi="Arial Narrow" w:cs="Arial Narrow"/>
                <w:color w:val="000000"/>
                <w:sz w:val="14"/>
              </w:rPr>
              <w:t>16.42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DDD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622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96D23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C36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9257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44A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E9543B" w14:textId="77777777" w:rsidR="00171D79" w:rsidRDefault="00171D79" w:rsidP="001C3D52">
            <w:pPr>
              <w:spacing w:before="0" w:after="0"/>
              <w:jc w:val="center"/>
            </w:pPr>
            <w:r>
              <w:rPr>
                <w:rFonts w:ascii="Arial Narrow" w:hAnsi="Arial Narrow" w:cs="Arial Narrow"/>
                <w:color w:val="000000"/>
                <w:sz w:val="14"/>
              </w:rPr>
              <w:t>-1</w:t>
            </w:r>
          </w:p>
        </w:tc>
      </w:tr>
      <w:tr w:rsidR="00171D79" w14:paraId="244EA28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67DEC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DABC4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76F3D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759AC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C0BBE9"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F5A2C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26A90"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6EC7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CBFCE" w14:textId="77777777" w:rsidR="00171D79" w:rsidRDefault="00171D79" w:rsidP="001C3D52">
            <w:pPr>
              <w:spacing w:before="0" w:after="0"/>
              <w:jc w:val="center"/>
            </w:pPr>
            <w:r>
              <w:rPr>
                <w:rFonts w:ascii="Arial Narrow" w:hAnsi="Arial Narrow" w:cs="Arial Narrow"/>
                <w:color w:val="000000"/>
                <w:sz w:val="14"/>
              </w:rPr>
              <w:t>2.22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71F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5E6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FEEC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388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118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857A3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AE1454" w14:textId="77777777" w:rsidR="00171D79" w:rsidRDefault="00171D79" w:rsidP="001C3D52">
            <w:pPr>
              <w:spacing w:before="0" w:after="0"/>
              <w:jc w:val="center"/>
            </w:pPr>
            <w:r>
              <w:rPr>
                <w:rFonts w:ascii="Arial Narrow" w:hAnsi="Arial Narrow" w:cs="Arial Narrow"/>
                <w:color w:val="000000"/>
                <w:sz w:val="14"/>
              </w:rPr>
              <w:t>-1</w:t>
            </w:r>
          </w:p>
        </w:tc>
      </w:tr>
      <w:tr w:rsidR="00171D79" w14:paraId="284AF7C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BDB78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35E55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AC493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80D00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B9F76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55409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9B21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298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8AF3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BEFC8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EA11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12666" w14:textId="77777777" w:rsidR="00171D79" w:rsidRDefault="00171D79" w:rsidP="001C3D52">
            <w:pPr>
              <w:spacing w:before="0" w:after="0"/>
              <w:jc w:val="center"/>
            </w:pPr>
            <w:r>
              <w:rPr>
                <w:rFonts w:ascii="Arial Narrow" w:hAnsi="Arial Narrow" w:cs="Arial Narrow"/>
                <w:color w:val="000000"/>
                <w:sz w:val="14"/>
              </w:rPr>
              <w:t>15.36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EAEAD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F7D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B84089" w14:textId="77777777" w:rsidR="00171D79" w:rsidRDefault="00171D79" w:rsidP="001C3D52">
            <w:pPr>
              <w:spacing w:before="0" w:after="0"/>
              <w:jc w:val="center"/>
            </w:pPr>
            <w:r>
              <w:rPr>
                <w:rFonts w:ascii="Arial Narrow" w:hAnsi="Arial Narrow" w:cs="Arial Narrow"/>
                <w:color w:val="000000"/>
                <w:sz w:val="14"/>
              </w:rPr>
              <w:t>22.01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39077A7" w14:textId="77777777" w:rsidR="00171D79" w:rsidRDefault="00171D79" w:rsidP="001C3D52">
            <w:pPr>
              <w:spacing w:before="0" w:after="0"/>
              <w:jc w:val="center"/>
            </w:pPr>
            <w:r>
              <w:rPr>
                <w:rFonts w:ascii="Arial Narrow" w:hAnsi="Arial Narrow" w:cs="Arial Narrow"/>
                <w:color w:val="000000"/>
                <w:sz w:val="14"/>
              </w:rPr>
              <w:t>0.12</w:t>
            </w:r>
          </w:p>
        </w:tc>
      </w:tr>
      <w:tr w:rsidR="00171D79" w14:paraId="27D6E57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0FF99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E6D21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16E46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45C6D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9511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D7A66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18BF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712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2D12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19A06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2BBE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347BD" w14:textId="77777777" w:rsidR="00171D79" w:rsidRDefault="00171D79" w:rsidP="001C3D52">
            <w:pPr>
              <w:spacing w:before="0" w:after="0"/>
              <w:jc w:val="center"/>
            </w:pPr>
            <w:r>
              <w:rPr>
                <w:rFonts w:ascii="Arial Narrow" w:hAnsi="Arial Narrow" w:cs="Arial Narrow"/>
                <w:color w:val="000000"/>
                <w:sz w:val="14"/>
              </w:rPr>
              <w:t>6.68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53E67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E38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8B7B31" w14:textId="77777777" w:rsidR="00171D79" w:rsidRDefault="00171D79" w:rsidP="001C3D52">
            <w:pPr>
              <w:spacing w:before="0" w:after="0"/>
              <w:jc w:val="center"/>
            </w:pPr>
            <w:r>
              <w:rPr>
                <w:rFonts w:ascii="Arial Narrow" w:hAnsi="Arial Narrow" w:cs="Arial Narrow"/>
                <w:color w:val="000000"/>
                <w:sz w:val="14"/>
              </w:rPr>
              <w:t>4.49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A01F313" w14:textId="77777777" w:rsidR="00171D79" w:rsidRDefault="00171D79" w:rsidP="001C3D52">
            <w:pPr>
              <w:spacing w:before="0" w:after="0"/>
              <w:jc w:val="center"/>
            </w:pPr>
            <w:r>
              <w:rPr>
                <w:rFonts w:ascii="Arial Narrow" w:hAnsi="Arial Narrow" w:cs="Arial Narrow"/>
                <w:color w:val="000000"/>
                <w:sz w:val="14"/>
              </w:rPr>
              <w:t>-0.72</w:t>
            </w:r>
          </w:p>
        </w:tc>
      </w:tr>
      <w:tr w:rsidR="00171D79" w14:paraId="1B07D41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2CC2B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37D0B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4DA58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3679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8B20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13025A"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4DEC91"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96784" w14:textId="77777777" w:rsidR="00171D79" w:rsidRDefault="00171D79" w:rsidP="001C3D52">
            <w:pPr>
              <w:spacing w:before="0" w:after="0"/>
              <w:jc w:val="center"/>
            </w:pPr>
            <w:r>
              <w:rPr>
                <w:rFonts w:ascii="Arial Narrow" w:hAnsi="Arial Narrow" w:cs="Arial Narrow"/>
                <w:color w:val="000000"/>
                <w:sz w:val="14"/>
              </w:rPr>
              <w:t>2.79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8521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335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C5FC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CD6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72FB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2E82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61655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27A5B28" w14:textId="77777777" w:rsidR="00171D79" w:rsidRDefault="00171D79" w:rsidP="001C3D52">
            <w:pPr>
              <w:spacing w:before="0" w:after="0"/>
              <w:jc w:val="center"/>
            </w:pPr>
            <w:r>
              <w:rPr>
                <w:rFonts w:ascii="Arial Narrow" w:hAnsi="Arial Narrow" w:cs="Arial Narrow"/>
                <w:color w:val="000000"/>
                <w:sz w:val="14"/>
              </w:rPr>
              <w:t>-1</w:t>
            </w:r>
          </w:p>
        </w:tc>
      </w:tr>
      <w:tr w:rsidR="00171D79" w14:paraId="3E508DD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613A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0B0B9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C7745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7366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7FC0F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1BE8D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BFDF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FBD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076F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5C033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F47E8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A7765D" w14:textId="77777777" w:rsidR="00171D79" w:rsidRDefault="00171D79" w:rsidP="001C3D52">
            <w:pPr>
              <w:spacing w:before="0" w:after="0"/>
              <w:jc w:val="center"/>
            </w:pPr>
            <w:r>
              <w:rPr>
                <w:rFonts w:ascii="Arial Narrow" w:hAnsi="Arial Narrow" w:cs="Arial Narrow"/>
                <w:color w:val="000000"/>
                <w:sz w:val="14"/>
              </w:rPr>
              <w:t>4.75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4759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F4D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D0FA89" w14:textId="77777777" w:rsidR="00171D79" w:rsidRDefault="00171D79" w:rsidP="001C3D52">
            <w:pPr>
              <w:spacing w:before="0" w:after="0"/>
              <w:jc w:val="center"/>
            </w:pPr>
            <w:r>
              <w:rPr>
                <w:rFonts w:ascii="Arial Narrow" w:hAnsi="Arial Narrow" w:cs="Arial Narrow"/>
                <w:color w:val="000000"/>
                <w:sz w:val="14"/>
              </w:rPr>
              <w:t>3.65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283A47" w14:textId="77777777" w:rsidR="00171D79" w:rsidRDefault="00171D79" w:rsidP="001C3D52">
            <w:pPr>
              <w:spacing w:before="0" w:after="0"/>
              <w:jc w:val="center"/>
            </w:pPr>
            <w:r>
              <w:rPr>
                <w:rFonts w:ascii="Arial Narrow" w:hAnsi="Arial Narrow" w:cs="Arial Narrow"/>
                <w:color w:val="000000"/>
                <w:sz w:val="14"/>
              </w:rPr>
              <w:t>-0.8</w:t>
            </w:r>
          </w:p>
        </w:tc>
      </w:tr>
      <w:tr w:rsidR="00171D79" w14:paraId="1453A9E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5E0EA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63FFB2"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95514E6" w14:textId="77777777" w:rsidR="00171D79" w:rsidRDefault="00171D79" w:rsidP="001C3D52">
            <w:pPr>
              <w:spacing w:before="0" w:after="0"/>
            </w:pPr>
            <w:r>
              <w:rPr>
                <w:rFonts w:ascii="Arial Narrow" w:hAnsi="Arial Narrow" w:cs="Arial Narrow"/>
                <w:color w:val="000000"/>
                <w:sz w:val="14"/>
              </w:rPr>
              <w:t>Franklands West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0F8F1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F1A03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9CAB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6BD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823E2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77B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4A22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ACDC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689EE"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6270E"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F53B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1EB4D"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2ACA570" w14:textId="77777777" w:rsidR="00171D79" w:rsidRDefault="00171D79" w:rsidP="001C3D52">
            <w:pPr>
              <w:spacing w:before="0" w:after="0"/>
              <w:jc w:val="center"/>
            </w:pPr>
            <w:r>
              <w:rPr>
                <w:rFonts w:ascii="Arial Narrow" w:hAnsi="Arial Narrow" w:cs="Arial Narrow"/>
                <w:color w:val="000000"/>
                <w:sz w:val="14"/>
              </w:rPr>
              <w:t>0.82</w:t>
            </w:r>
          </w:p>
        </w:tc>
      </w:tr>
      <w:tr w:rsidR="00171D79" w14:paraId="175548A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AAED0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54BA2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7741D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69C3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44E06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175D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3335E"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66A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82ECB"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7EC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6D5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9145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2D0C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481D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AAFB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7FAE7A" w14:textId="77777777" w:rsidR="00171D79" w:rsidRDefault="00171D79" w:rsidP="001C3D52">
            <w:pPr>
              <w:spacing w:before="0" w:after="0"/>
              <w:jc w:val="center"/>
            </w:pPr>
            <w:r>
              <w:rPr>
                <w:rFonts w:ascii="Arial Narrow" w:hAnsi="Arial Narrow" w:cs="Arial Narrow"/>
                <w:color w:val="000000"/>
                <w:sz w:val="14"/>
              </w:rPr>
              <w:t>-1</w:t>
            </w:r>
          </w:p>
        </w:tc>
      </w:tr>
      <w:tr w:rsidR="00171D79" w14:paraId="0623D62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D0E95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946AB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CE226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BA1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A9553"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F944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F83CD7" w14:textId="77777777" w:rsidR="00171D79" w:rsidRDefault="00171D79" w:rsidP="001C3D52">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2BD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783612"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F06C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43A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EEF6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61E7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C9C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802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7BE99ED" w14:textId="77777777" w:rsidR="00171D79" w:rsidRDefault="00171D79" w:rsidP="001C3D52">
            <w:pPr>
              <w:spacing w:before="0" w:after="0"/>
              <w:jc w:val="center"/>
            </w:pPr>
            <w:r>
              <w:rPr>
                <w:rFonts w:ascii="Arial Narrow" w:hAnsi="Arial Narrow" w:cs="Arial Narrow"/>
                <w:color w:val="000000"/>
                <w:sz w:val="14"/>
              </w:rPr>
              <w:t>-0.49</w:t>
            </w:r>
          </w:p>
        </w:tc>
      </w:tr>
      <w:tr w:rsidR="00171D79" w14:paraId="2AA3F57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DBE48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DAA54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042C6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2926F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7C11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48868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5D885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52E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205D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7EBA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84C0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93A4E" w14:textId="77777777" w:rsidR="00171D79" w:rsidRDefault="00171D79" w:rsidP="001C3D52">
            <w:pPr>
              <w:spacing w:before="0" w:after="0"/>
              <w:jc w:val="center"/>
            </w:pPr>
            <w:r>
              <w:rPr>
                <w:rFonts w:ascii="Arial Narrow" w:hAnsi="Arial Narrow" w:cs="Arial Narrow"/>
                <w:color w:val="000000"/>
                <w:sz w:val="14"/>
              </w:rPr>
              <w:t>12.11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6E77AF"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F25B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99F474" w14:textId="77777777" w:rsidR="00171D79" w:rsidRDefault="00171D79" w:rsidP="001C3D52">
            <w:pPr>
              <w:spacing w:before="0" w:after="0"/>
              <w:jc w:val="center"/>
            </w:pPr>
            <w:r>
              <w:rPr>
                <w:rFonts w:ascii="Arial Narrow" w:hAnsi="Arial Narrow" w:cs="Arial Narrow"/>
                <w:color w:val="000000"/>
                <w:sz w:val="14"/>
              </w:rPr>
              <w:t>9.34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443DDE2" w14:textId="77777777" w:rsidR="00171D79" w:rsidRDefault="00171D79" w:rsidP="001C3D52">
            <w:pPr>
              <w:spacing w:before="0" w:after="0"/>
              <w:jc w:val="center"/>
            </w:pPr>
            <w:r>
              <w:rPr>
                <w:rFonts w:ascii="Arial Narrow" w:hAnsi="Arial Narrow" w:cs="Arial Narrow"/>
                <w:color w:val="000000"/>
                <w:sz w:val="14"/>
              </w:rPr>
              <w:t>0.7</w:t>
            </w:r>
          </w:p>
        </w:tc>
      </w:tr>
      <w:tr w:rsidR="00171D79" w14:paraId="3E7637B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0D230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04ED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24994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952F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1D36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9182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D046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E5C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7FAD9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43EB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57EF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9140B8" w14:textId="77777777" w:rsidR="00171D79" w:rsidRDefault="00171D79" w:rsidP="001C3D52">
            <w:pPr>
              <w:spacing w:before="0" w:after="0"/>
              <w:jc w:val="center"/>
            </w:pPr>
            <w:r>
              <w:rPr>
                <w:rFonts w:ascii="Arial Narrow" w:hAnsi="Arial Narrow" w:cs="Arial Narrow"/>
                <w:color w:val="000000"/>
                <w:sz w:val="14"/>
              </w:rPr>
              <w:t>2.11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6C9A0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5DC77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B95680" w14:textId="77777777" w:rsidR="00171D79" w:rsidRDefault="00171D79" w:rsidP="001C3D52">
            <w:pPr>
              <w:spacing w:before="0" w:after="0"/>
              <w:jc w:val="center"/>
            </w:pPr>
            <w:r>
              <w:rPr>
                <w:rFonts w:ascii="Arial Narrow" w:hAnsi="Arial Narrow" w:cs="Arial Narrow"/>
                <w:color w:val="000000"/>
                <w:sz w:val="14"/>
              </w:rPr>
              <w:t>1.25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F385087" w14:textId="77777777" w:rsidR="00171D79" w:rsidRDefault="00171D79" w:rsidP="001C3D52">
            <w:pPr>
              <w:spacing w:before="0" w:after="0"/>
              <w:jc w:val="center"/>
            </w:pPr>
            <w:r>
              <w:rPr>
                <w:rFonts w:ascii="Arial Narrow" w:hAnsi="Arial Narrow" w:cs="Arial Narrow"/>
                <w:color w:val="000000"/>
                <w:sz w:val="14"/>
              </w:rPr>
              <w:t>0.56</w:t>
            </w:r>
          </w:p>
        </w:tc>
      </w:tr>
      <w:tr w:rsidR="00171D79" w14:paraId="5EA7E71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43435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7A2EE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6526E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282D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B1ABB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16A91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617DA5"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DF5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C025C" w14:textId="77777777" w:rsidR="00171D79" w:rsidRDefault="00171D79" w:rsidP="001C3D52">
            <w:pPr>
              <w:spacing w:before="0" w:after="0"/>
              <w:jc w:val="center"/>
            </w:pPr>
            <w:r>
              <w:rPr>
                <w:rFonts w:ascii="Arial Narrow" w:hAnsi="Arial Narrow" w:cs="Arial Narrow"/>
                <w:color w:val="000000"/>
                <w:sz w:val="14"/>
              </w:rPr>
              <w:t>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A336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6128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5C52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D7DC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2240C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C12D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0CC32A" w14:textId="77777777" w:rsidR="00171D79" w:rsidRDefault="00171D79" w:rsidP="001C3D52">
            <w:pPr>
              <w:spacing w:before="0" w:after="0"/>
              <w:jc w:val="center"/>
            </w:pPr>
            <w:r>
              <w:rPr>
                <w:rFonts w:ascii="Arial Narrow" w:hAnsi="Arial Narrow" w:cs="Arial Narrow"/>
                <w:color w:val="000000"/>
                <w:sz w:val="14"/>
              </w:rPr>
              <w:t>-1</w:t>
            </w:r>
          </w:p>
        </w:tc>
      </w:tr>
      <w:tr w:rsidR="00171D79" w14:paraId="6D4A8A6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5A40F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7B201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8BF75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B9E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27865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9CB7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DE6F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7B10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E9F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84125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C19D2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B5D3ED" w14:textId="77777777" w:rsidR="00171D79" w:rsidRDefault="00171D79" w:rsidP="001C3D52">
            <w:pPr>
              <w:spacing w:before="0" w:after="0"/>
              <w:jc w:val="center"/>
            </w:pPr>
            <w:r>
              <w:rPr>
                <w:rFonts w:ascii="Arial Narrow" w:hAnsi="Arial Narrow" w:cs="Arial Narrow"/>
                <w:color w:val="000000"/>
                <w:sz w:val="14"/>
              </w:rPr>
              <w:t>0.83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01C3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9834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8414F" w14:textId="77777777" w:rsidR="00171D79" w:rsidRDefault="00171D79" w:rsidP="001C3D52">
            <w:pPr>
              <w:spacing w:before="0" w:after="0"/>
              <w:jc w:val="center"/>
            </w:pPr>
            <w:r>
              <w:rPr>
                <w:rFonts w:ascii="Arial Narrow" w:hAnsi="Arial Narrow" w:cs="Arial Narrow"/>
                <w:color w:val="000000"/>
                <w:sz w:val="14"/>
              </w:rPr>
              <w:t>0.95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A5E4359" w14:textId="77777777" w:rsidR="00171D79" w:rsidRDefault="00171D79" w:rsidP="001C3D52">
            <w:pPr>
              <w:spacing w:before="0" w:after="0"/>
              <w:jc w:val="center"/>
            </w:pPr>
            <w:r>
              <w:rPr>
                <w:rFonts w:ascii="Arial Narrow" w:hAnsi="Arial Narrow" w:cs="Arial Narrow"/>
                <w:color w:val="000000"/>
                <w:sz w:val="14"/>
              </w:rPr>
              <w:t>0.97</w:t>
            </w:r>
          </w:p>
        </w:tc>
      </w:tr>
      <w:tr w:rsidR="00171D79" w14:paraId="1EAF841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AC0F1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CBF3C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54980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9F46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00F5E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719B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D1E6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81F4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8284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2E57E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E73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F01DE"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B7A24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A39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CFEE41"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FF3FFF8" w14:textId="77777777" w:rsidR="00171D79" w:rsidRDefault="00171D79" w:rsidP="001C3D52">
            <w:pPr>
              <w:spacing w:before="0" w:after="0"/>
              <w:jc w:val="center"/>
            </w:pPr>
            <w:r>
              <w:rPr>
                <w:rFonts w:ascii="Arial Narrow" w:hAnsi="Arial Narrow" w:cs="Arial Narrow"/>
                <w:color w:val="000000"/>
                <w:sz w:val="14"/>
              </w:rPr>
              <w:t>0.29</w:t>
            </w:r>
          </w:p>
        </w:tc>
      </w:tr>
      <w:tr w:rsidR="00171D79" w14:paraId="31DEE97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6B4CA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67BA5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6587F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E8E3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437CE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1C3D8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05A8C"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EA1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89136E" w14:textId="77777777" w:rsidR="00171D79" w:rsidRDefault="00171D79" w:rsidP="001C3D52">
            <w:pPr>
              <w:spacing w:before="0" w:after="0"/>
              <w:jc w:val="center"/>
            </w:pPr>
            <w:r>
              <w:rPr>
                <w:rFonts w:ascii="Arial Narrow" w:hAnsi="Arial Narrow" w:cs="Arial Narrow"/>
                <w:color w:val="000000"/>
                <w:sz w:val="14"/>
              </w:rPr>
              <w:t>5.57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B60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84B7D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8D2B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4B95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D664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E495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3FE271" w14:textId="77777777" w:rsidR="00171D79" w:rsidRDefault="00171D79" w:rsidP="001C3D52">
            <w:pPr>
              <w:spacing w:before="0" w:after="0"/>
              <w:jc w:val="center"/>
            </w:pPr>
            <w:r>
              <w:rPr>
                <w:rFonts w:ascii="Arial Narrow" w:hAnsi="Arial Narrow" w:cs="Arial Narrow"/>
                <w:color w:val="000000"/>
                <w:sz w:val="14"/>
              </w:rPr>
              <w:t>-1</w:t>
            </w:r>
          </w:p>
        </w:tc>
      </w:tr>
      <w:tr w:rsidR="00171D79" w14:paraId="03CFC1D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B00B1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A76C4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F15BE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5F4F4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271DA"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67E4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A65714" w14:textId="77777777" w:rsidR="00171D79" w:rsidRDefault="00171D79" w:rsidP="001C3D52">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67A7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9D7F3F" w14:textId="77777777" w:rsidR="00171D79" w:rsidRDefault="00171D79" w:rsidP="001C3D52">
            <w:pPr>
              <w:spacing w:before="0" w:after="0"/>
              <w:jc w:val="center"/>
            </w:pPr>
            <w:r>
              <w:rPr>
                <w:rFonts w:ascii="Arial Narrow" w:hAnsi="Arial Narrow" w:cs="Arial Narrow"/>
                <w:color w:val="000000"/>
                <w:sz w:val="14"/>
              </w:rPr>
              <w:t>0.62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2785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9C0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69A0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42E1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A75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E38C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DA4514C" w14:textId="77777777" w:rsidR="00171D79" w:rsidRDefault="00171D79" w:rsidP="001C3D52">
            <w:pPr>
              <w:spacing w:before="0" w:after="0"/>
              <w:jc w:val="center"/>
            </w:pPr>
            <w:r>
              <w:rPr>
                <w:rFonts w:ascii="Arial Narrow" w:hAnsi="Arial Narrow" w:cs="Arial Narrow"/>
                <w:color w:val="000000"/>
                <w:sz w:val="14"/>
              </w:rPr>
              <w:t>-0.05</w:t>
            </w:r>
          </w:p>
        </w:tc>
      </w:tr>
      <w:tr w:rsidR="00171D79" w14:paraId="771D4CD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4BA71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56560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30271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936B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94C04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A14DA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D65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90F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B0B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77D71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2A9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521E6" w14:textId="77777777" w:rsidR="00171D79" w:rsidRDefault="00171D79" w:rsidP="001C3D52">
            <w:pPr>
              <w:spacing w:before="0" w:after="0"/>
              <w:jc w:val="center"/>
            </w:pPr>
            <w:r>
              <w:rPr>
                <w:rFonts w:ascii="Arial Narrow" w:hAnsi="Arial Narrow" w:cs="Arial Narrow"/>
                <w:color w:val="000000"/>
                <w:sz w:val="14"/>
              </w:rPr>
              <w:t>14.49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E267B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B1DE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B77A38" w14:textId="77777777" w:rsidR="00171D79" w:rsidRDefault="00171D79" w:rsidP="001C3D52">
            <w:pPr>
              <w:spacing w:before="0" w:after="0"/>
              <w:jc w:val="center"/>
            </w:pPr>
            <w:r>
              <w:rPr>
                <w:rFonts w:ascii="Arial Narrow" w:hAnsi="Arial Narrow" w:cs="Arial Narrow"/>
                <w:color w:val="000000"/>
                <w:sz w:val="14"/>
              </w:rPr>
              <w:t>14.49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D8901D" w14:textId="77777777" w:rsidR="00171D79" w:rsidRDefault="00171D79" w:rsidP="001C3D52">
            <w:pPr>
              <w:spacing w:before="0" w:after="0"/>
              <w:jc w:val="center"/>
            </w:pPr>
            <w:r>
              <w:rPr>
                <w:rFonts w:ascii="Arial Narrow" w:hAnsi="Arial Narrow" w:cs="Arial Narrow"/>
                <w:color w:val="000000"/>
                <w:sz w:val="14"/>
              </w:rPr>
              <w:t>0.46</w:t>
            </w:r>
          </w:p>
        </w:tc>
      </w:tr>
      <w:tr w:rsidR="00171D79" w14:paraId="2AA9B45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1B0AE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7D745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E416B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7B19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58CC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A5B53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59E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2E275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889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AEE8BC"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233E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2F00C5" w14:textId="77777777" w:rsidR="00171D79" w:rsidRDefault="00171D79" w:rsidP="001C3D52">
            <w:pPr>
              <w:spacing w:before="0" w:after="0"/>
              <w:jc w:val="center"/>
            </w:pPr>
            <w:r>
              <w:rPr>
                <w:rFonts w:ascii="Arial Narrow" w:hAnsi="Arial Narrow" w:cs="Arial Narrow"/>
                <w:color w:val="000000"/>
                <w:sz w:val="14"/>
              </w:rPr>
              <w:t>2.18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D5BC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F7F0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862C7" w14:textId="77777777" w:rsidR="00171D79" w:rsidRDefault="00171D79" w:rsidP="001C3D52">
            <w:pPr>
              <w:spacing w:before="0" w:after="0"/>
              <w:jc w:val="center"/>
            </w:pPr>
            <w:r>
              <w:rPr>
                <w:rFonts w:ascii="Arial Narrow" w:hAnsi="Arial Narrow" w:cs="Arial Narrow"/>
                <w:color w:val="000000"/>
                <w:sz w:val="14"/>
              </w:rPr>
              <w:t>2.48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2524EE7" w14:textId="77777777" w:rsidR="00171D79" w:rsidRDefault="00171D79" w:rsidP="001C3D52">
            <w:pPr>
              <w:spacing w:before="0" w:after="0"/>
              <w:jc w:val="center"/>
            </w:pPr>
            <w:r>
              <w:rPr>
                <w:rFonts w:ascii="Arial Narrow" w:hAnsi="Arial Narrow" w:cs="Arial Narrow"/>
                <w:color w:val="000000"/>
                <w:sz w:val="14"/>
              </w:rPr>
              <w:t>0.25</w:t>
            </w:r>
          </w:p>
        </w:tc>
      </w:tr>
      <w:tr w:rsidR="00171D79" w14:paraId="0955A5D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78E8F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8F324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8813F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72226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F7E93"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7921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D2BAB"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0FD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C596A2" w14:textId="77777777" w:rsidR="00171D79" w:rsidRDefault="00171D79" w:rsidP="001C3D52">
            <w:pPr>
              <w:spacing w:before="0" w:after="0"/>
              <w:jc w:val="center"/>
            </w:pPr>
            <w:r>
              <w:rPr>
                <w:rFonts w:ascii="Arial Narrow" w:hAnsi="Arial Narrow" w:cs="Arial Narrow"/>
                <w:color w:val="000000"/>
                <w:sz w:val="14"/>
              </w:rPr>
              <w:t>8.25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308C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19D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8F11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88B2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01F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F28F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B86B189" w14:textId="77777777" w:rsidR="00171D79" w:rsidRDefault="00171D79" w:rsidP="001C3D52">
            <w:pPr>
              <w:spacing w:before="0" w:after="0"/>
              <w:jc w:val="center"/>
            </w:pPr>
            <w:r>
              <w:rPr>
                <w:rFonts w:ascii="Arial Narrow" w:hAnsi="Arial Narrow" w:cs="Arial Narrow"/>
                <w:color w:val="000000"/>
                <w:sz w:val="14"/>
              </w:rPr>
              <w:t>-0.66</w:t>
            </w:r>
          </w:p>
        </w:tc>
      </w:tr>
      <w:tr w:rsidR="00171D79" w14:paraId="7AA83C4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C8177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396C2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F6DCE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8631E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34976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A0037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27C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E98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2D13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4F269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897C8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7A1310" w14:textId="77777777" w:rsidR="00171D79" w:rsidRDefault="00171D79" w:rsidP="001C3D52">
            <w:pPr>
              <w:spacing w:before="0" w:after="0"/>
              <w:jc w:val="center"/>
            </w:pPr>
            <w:r>
              <w:rPr>
                <w:rFonts w:ascii="Arial Narrow" w:hAnsi="Arial Narrow" w:cs="Arial Narrow"/>
                <w:color w:val="000000"/>
                <w:sz w:val="14"/>
              </w:rPr>
              <w:t>1.08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A417A"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EEB80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1745D9" w14:textId="77777777" w:rsidR="00171D79" w:rsidRDefault="00171D79" w:rsidP="001C3D52">
            <w:pPr>
              <w:spacing w:before="0" w:after="0"/>
              <w:jc w:val="center"/>
            </w:pPr>
            <w:r>
              <w:rPr>
                <w:rFonts w:ascii="Arial Narrow" w:hAnsi="Arial Narrow" w:cs="Arial Narrow"/>
                <w:color w:val="000000"/>
                <w:sz w:val="14"/>
              </w:rPr>
              <w:t>1.69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1DF9D75" w14:textId="77777777" w:rsidR="00171D79" w:rsidRDefault="00171D79" w:rsidP="001C3D52">
            <w:pPr>
              <w:spacing w:before="0" w:after="0"/>
              <w:jc w:val="center"/>
            </w:pPr>
            <w:r>
              <w:rPr>
                <w:rFonts w:ascii="Arial Narrow" w:hAnsi="Arial Narrow" w:cs="Arial Narrow"/>
                <w:color w:val="000000"/>
                <w:sz w:val="14"/>
              </w:rPr>
              <w:t>0.54</w:t>
            </w:r>
          </w:p>
        </w:tc>
      </w:tr>
      <w:tr w:rsidR="00171D79" w14:paraId="6C014F0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1DB1D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3D20B6"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51CAD26" w14:textId="77777777" w:rsidR="00171D79" w:rsidRDefault="00171D79" w:rsidP="001C3D52">
            <w:pPr>
              <w:spacing w:before="0" w:after="0"/>
            </w:pPr>
            <w:r>
              <w:rPr>
                <w:rFonts w:ascii="Arial Narrow" w:hAnsi="Arial Narrow" w:cs="Arial Narrow"/>
                <w:color w:val="000000"/>
                <w:sz w:val="14"/>
              </w:rPr>
              <w:t>Russell Mulgrave Junction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2B6C2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052A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0C07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756F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3FD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970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A9FBF4"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33A5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3DFC2" w14:textId="77777777" w:rsidR="00171D79" w:rsidRDefault="00171D79" w:rsidP="001C3D52">
            <w:pPr>
              <w:spacing w:before="0" w:after="0"/>
              <w:jc w:val="center"/>
            </w:pPr>
            <w:r>
              <w:rPr>
                <w:rFonts w:ascii="Arial Narrow" w:hAnsi="Arial Narrow" w:cs="Arial Narrow"/>
                <w:color w:val="000000"/>
                <w:sz w:val="14"/>
              </w:rPr>
              <w:t>0.69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5BF13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40A4D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197BE"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8270540" w14:textId="77777777" w:rsidR="00171D79" w:rsidRDefault="00171D79" w:rsidP="001C3D52">
            <w:pPr>
              <w:spacing w:before="0" w:after="0"/>
              <w:jc w:val="center"/>
            </w:pPr>
            <w:r>
              <w:rPr>
                <w:rFonts w:ascii="Arial Narrow" w:hAnsi="Arial Narrow" w:cs="Arial Narrow"/>
                <w:color w:val="000000"/>
                <w:sz w:val="14"/>
              </w:rPr>
              <w:t>-0.35</w:t>
            </w:r>
          </w:p>
        </w:tc>
      </w:tr>
      <w:tr w:rsidR="00171D79" w14:paraId="4FEE7D0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42958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6EC31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3F36E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2A04D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7E26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460E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66A8F"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2FE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180D4" w14:textId="77777777" w:rsidR="00171D79" w:rsidRDefault="00171D79" w:rsidP="001C3D52">
            <w:pPr>
              <w:spacing w:before="0" w:after="0"/>
              <w:jc w:val="center"/>
            </w:pPr>
            <w:r>
              <w:rPr>
                <w:rFonts w:ascii="Arial Narrow" w:hAnsi="Arial Narrow" w:cs="Arial Narrow"/>
                <w:color w:val="000000"/>
                <w:sz w:val="14"/>
              </w:rPr>
              <w:t>144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805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8A95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9995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558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576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1C4C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66731CE" w14:textId="77777777" w:rsidR="00171D79" w:rsidRDefault="00171D79" w:rsidP="001C3D52">
            <w:pPr>
              <w:spacing w:before="0" w:after="0"/>
              <w:jc w:val="center"/>
            </w:pPr>
            <w:r>
              <w:rPr>
                <w:rFonts w:ascii="Arial Narrow" w:hAnsi="Arial Narrow" w:cs="Arial Narrow"/>
                <w:color w:val="000000"/>
                <w:sz w:val="14"/>
              </w:rPr>
              <w:t>-1</w:t>
            </w:r>
          </w:p>
        </w:tc>
      </w:tr>
      <w:tr w:rsidR="00171D79" w14:paraId="313E4CD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407E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3DA94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93F8A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74C8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FEB3E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9546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6D9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093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677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25A2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9C4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0D6B98" w14:textId="77777777" w:rsidR="00171D79" w:rsidRDefault="00171D79" w:rsidP="001C3D52">
            <w:pPr>
              <w:spacing w:before="0" w:after="0"/>
              <w:jc w:val="center"/>
            </w:pPr>
            <w:r>
              <w:rPr>
                <w:rFonts w:ascii="Arial Narrow" w:hAnsi="Arial Narrow" w:cs="Arial Narrow"/>
                <w:color w:val="000000"/>
                <w:sz w:val="14"/>
              </w:rPr>
              <w:t>21.7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E54D0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C914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2B8A4A" w14:textId="77777777" w:rsidR="00171D79" w:rsidRDefault="00171D79" w:rsidP="001C3D52">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065175E" w14:textId="77777777" w:rsidR="00171D79" w:rsidRDefault="00171D79" w:rsidP="001C3D52">
            <w:pPr>
              <w:spacing w:before="0" w:after="0"/>
              <w:jc w:val="center"/>
            </w:pPr>
            <w:r>
              <w:rPr>
                <w:rFonts w:ascii="Arial Narrow" w:hAnsi="Arial Narrow" w:cs="Arial Narrow"/>
                <w:color w:val="000000"/>
                <w:sz w:val="14"/>
              </w:rPr>
              <w:t>-0.38</w:t>
            </w:r>
          </w:p>
        </w:tc>
      </w:tr>
      <w:tr w:rsidR="00171D79" w14:paraId="3EC26EB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177A5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BD8DC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F52F9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05A7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0BB5E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DAED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384A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A963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1F6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3844E7"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B854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97D21" w14:textId="77777777" w:rsidR="00171D79" w:rsidRDefault="00171D79" w:rsidP="001C3D52">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9232C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B3DE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5F605B" w14:textId="77777777" w:rsidR="00171D79" w:rsidRDefault="00171D79" w:rsidP="001C3D52">
            <w:pPr>
              <w:spacing w:before="0" w:after="0"/>
              <w:jc w:val="center"/>
            </w:pPr>
            <w:r>
              <w:rPr>
                <w:rFonts w:ascii="Arial Narrow" w:hAnsi="Arial Narrow" w:cs="Arial Narrow"/>
                <w:color w:val="000000"/>
                <w:sz w:val="14"/>
              </w:rPr>
              <w:t>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8004E22" w14:textId="77777777" w:rsidR="00171D79" w:rsidRDefault="00171D79" w:rsidP="001C3D52">
            <w:pPr>
              <w:spacing w:before="0" w:after="0"/>
              <w:jc w:val="center"/>
            </w:pPr>
            <w:r>
              <w:rPr>
                <w:rFonts w:ascii="Arial Narrow" w:hAnsi="Arial Narrow" w:cs="Arial Narrow"/>
                <w:color w:val="000000"/>
                <w:sz w:val="14"/>
              </w:rPr>
              <w:t>-0.51</w:t>
            </w:r>
          </w:p>
        </w:tc>
      </w:tr>
      <w:tr w:rsidR="00171D79" w14:paraId="1ED4104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1DCF1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9DE40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415EA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D9B19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DF3A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F8F75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52B0F"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194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611EC2" w14:textId="77777777" w:rsidR="00171D79" w:rsidRDefault="00171D79" w:rsidP="001C3D52">
            <w:pPr>
              <w:spacing w:before="0" w:after="0"/>
              <w:jc w:val="center"/>
            </w:pPr>
            <w:r>
              <w:rPr>
                <w:rFonts w:ascii="Arial Narrow" w:hAnsi="Arial Narrow" w:cs="Arial Narrow"/>
                <w:color w:val="000000"/>
                <w:sz w:val="14"/>
              </w:rPr>
              <w:t>1.25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E5EB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8AF3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CE0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3233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F1D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F39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C8C5636" w14:textId="77777777" w:rsidR="00171D79" w:rsidRDefault="00171D79" w:rsidP="001C3D52">
            <w:pPr>
              <w:spacing w:before="0" w:after="0"/>
              <w:jc w:val="center"/>
            </w:pPr>
            <w:r>
              <w:rPr>
                <w:rFonts w:ascii="Arial Narrow" w:hAnsi="Arial Narrow" w:cs="Arial Narrow"/>
                <w:color w:val="000000"/>
                <w:sz w:val="14"/>
              </w:rPr>
              <w:t>-0.26</w:t>
            </w:r>
          </w:p>
        </w:tc>
      </w:tr>
      <w:tr w:rsidR="00171D79" w14:paraId="2ABE40F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81A2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561E3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D23C8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926B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FF175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E5A4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4A96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8B39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56A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ADB1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2FA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36026E"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7E6D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2EA3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20BA4" w14:textId="77777777" w:rsidR="00171D79" w:rsidRDefault="00171D79" w:rsidP="001C3D52">
            <w:pPr>
              <w:spacing w:before="0" w:after="0"/>
              <w:jc w:val="center"/>
            </w:pPr>
            <w:r>
              <w:rPr>
                <w:rFonts w:ascii="Arial Narrow" w:hAnsi="Arial Narrow" w:cs="Arial Narrow"/>
                <w:color w:val="000000"/>
                <w:sz w:val="14"/>
              </w:rPr>
              <w:t>4.4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B9553D6" w14:textId="77777777" w:rsidR="00171D79" w:rsidRDefault="00171D79" w:rsidP="001C3D52">
            <w:pPr>
              <w:spacing w:before="0" w:after="0"/>
              <w:jc w:val="center"/>
            </w:pPr>
            <w:r>
              <w:rPr>
                <w:rFonts w:ascii="Arial Narrow" w:hAnsi="Arial Narrow" w:cs="Arial Narrow"/>
                <w:color w:val="000000"/>
                <w:sz w:val="14"/>
              </w:rPr>
              <w:t>-0.94</w:t>
            </w:r>
          </w:p>
        </w:tc>
      </w:tr>
      <w:tr w:rsidR="00171D79" w14:paraId="5091FD6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CEFFE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3BEEE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49C1C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9CCF2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C40AC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DE0E3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44E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E2A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4E15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9428B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EA53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A05E3" w14:textId="77777777" w:rsidR="00171D79" w:rsidRDefault="00171D79" w:rsidP="001C3D52">
            <w:pPr>
              <w:spacing w:before="0" w:after="0"/>
              <w:jc w:val="center"/>
            </w:pPr>
            <w:r>
              <w:rPr>
                <w:rFonts w:ascii="Arial Narrow" w:hAnsi="Arial Narrow" w:cs="Arial Narrow"/>
                <w:color w:val="000000"/>
                <w:sz w:val="14"/>
              </w:rPr>
              <w:t>4.37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10C4A8"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550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0AA08" w14:textId="77777777" w:rsidR="00171D79" w:rsidRDefault="00171D79" w:rsidP="001C3D52">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B7C1C9" w14:textId="77777777" w:rsidR="00171D79" w:rsidRDefault="00171D79" w:rsidP="001C3D52">
            <w:pPr>
              <w:spacing w:before="0" w:after="0"/>
              <w:jc w:val="center"/>
            </w:pPr>
            <w:r>
              <w:rPr>
                <w:rFonts w:ascii="Arial Narrow" w:hAnsi="Arial Narrow" w:cs="Arial Narrow"/>
                <w:color w:val="000000"/>
                <w:sz w:val="14"/>
              </w:rPr>
              <w:t>-0.75</w:t>
            </w:r>
          </w:p>
        </w:tc>
      </w:tr>
      <w:tr w:rsidR="00171D79" w14:paraId="74CB6B0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B454C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244A4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4166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1690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F68E2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B9386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B4A786"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8B81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FB3E1D" w14:textId="77777777" w:rsidR="00171D79" w:rsidRDefault="00171D79" w:rsidP="001C3D52">
            <w:pPr>
              <w:spacing w:before="0" w:after="0"/>
              <w:jc w:val="center"/>
            </w:pPr>
            <w:r>
              <w:rPr>
                <w:rFonts w:ascii="Arial Narrow" w:hAnsi="Arial Narrow" w:cs="Arial Narrow"/>
                <w:color w:val="000000"/>
                <w:sz w:val="14"/>
              </w:rPr>
              <w:t>141.83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ABE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AA82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659F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5A4F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645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144C8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AC8CF74" w14:textId="77777777" w:rsidR="00171D79" w:rsidRDefault="00171D79" w:rsidP="001C3D52">
            <w:pPr>
              <w:spacing w:before="0" w:after="0"/>
              <w:jc w:val="center"/>
            </w:pPr>
            <w:r>
              <w:rPr>
                <w:rFonts w:ascii="Arial Narrow" w:hAnsi="Arial Narrow" w:cs="Arial Narrow"/>
                <w:color w:val="000000"/>
                <w:sz w:val="14"/>
              </w:rPr>
              <w:t>-1</w:t>
            </w:r>
          </w:p>
        </w:tc>
      </w:tr>
      <w:tr w:rsidR="00171D79" w14:paraId="1ED3BD9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D50BB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2F12D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F1C3A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AB9F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EC7D8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98DDF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8732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B85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EFE4F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F896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B745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00D1C" w14:textId="77777777" w:rsidR="00171D79" w:rsidRDefault="00171D79" w:rsidP="001C3D52">
            <w:pPr>
              <w:spacing w:before="0" w:after="0"/>
              <w:jc w:val="center"/>
            </w:pPr>
            <w:r>
              <w:rPr>
                <w:rFonts w:ascii="Arial Narrow" w:hAnsi="Arial Narrow" w:cs="Arial Narrow"/>
                <w:color w:val="000000"/>
                <w:sz w:val="14"/>
              </w:rPr>
              <w:t>1.82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3D6C5"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317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0A7B52" w14:textId="77777777" w:rsidR="00171D79" w:rsidRDefault="00171D79" w:rsidP="001C3D52">
            <w:pPr>
              <w:spacing w:before="0" w:after="0"/>
              <w:jc w:val="center"/>
            </w:pPr>
            <w:r>
              <w:rPr>
                <w:rFonts w:ascii="Arial Narrow" w:hAnsi="Arial Narrow" w:cs="Arial Narrow"/>
                <w:color w:val="000000"/>
                <w:sz w:val="14"/>
              </w:rPr>
              <w:t>10.85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929ACB8" w14:textId="77777777" w:rsidR="00171D79" w:rsidRDefault="00171D79" w:rsidP="001C3D52">
            <w:pPr>
              <w:spacing w:before="0" w:after="0"/>
              <w:jc w:val="center"/>
            </w:pPr>
            <w:r>
              <w:rPr>
                <w:rFonts w:ascii="Arial Narrow" w:hAnsi="Arial Narrow" w:cs="Arial Narrow"/>
                <w:color w:val="000000"/>
                <w:sz w:val="14"/>
              </w:rPr>
              <w:t>1</w:t>
            </w:r>
          </w:p>
        </w:tc>
      </w:tr>
      <w:tr w:rsidR="00171D79" w14:paraId="6263D97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1D7D9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689A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EE5A6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FF16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C9BC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258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AEB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384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6FB0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8927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7C7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FBF7B" w14:textId="77777777" w:rsidR="00171D79" w:rsidRDefault="00171D79" w:rsidP="001C3D52">
            <w:pPr>
              <w:spacing w:before="0" w:after="0"/>
              <w:jc w:val="center"/>
            </w:pPr>
            <w:r>
              <w:rPr>
                <w:rFonts w:ascii="Arial Narrow" w:hAnsi="Arial Narrow" w:cs="Arial Narrow"/>
                <w:color w:val="000000"/>
                <w:sz w:val="14"/>
              </w:rPr>
              <w:t>4.96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1764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4241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00ED3" w14:textId="77777777" w:rsidR="00171D79" w:rsidRDefault="00171D79" w:rsidP="001C3D52">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D58533" w14:textId="77777777" w:rsidR="00171D79" w:rsidRDefault="00171D79" w:rsidP="001C3D52">
            <w:pPr>
              <w:spacing w:before="0" w:after="0"/>
              <w:jc w:val="center"/>
            </w:pPr>
            <w:r>
              <w:rPr>
                <w:rFonts w:ascii="Arial Narrow" w:hAnsi="Arial Narrow" w:cs="Arial Narrow"/>
                <w:color w:val="000000"/>
                <w:sz w:val="14"/>
              </w:rPr>
              <w:t>-0.87</w:t>
            </w:r>
          </w:p>
        </w:tc>
      </w:tr>
      <w:tr w:rsidR="00171D79" w14:paraId="3DB96C5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9B295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8E9AE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DA03C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D0FF5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E01F4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1C672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EB2F1"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384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D37CAA"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6242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9934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873F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172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B2CF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CA3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87C5BB" w14:textId="77777777" w:rsidR="00171D79" w:rsidRDefault="00171D79" w:rsidP="001C3D52">
            <w:pPr>
              <w:spacing w:before="0" w:after="0"/>
              <w:jc w:val="center"/>
            </w:pPr>
            <w:r>
              <w:rPr>
                <w:rFonts w:ascii="Arial Narrow" w:hAnsi="Arial Narrow" w:cs="Arial Narrow"/>
                <w:color w:val="000000"/>
                <w:sz w:val="14"/>
              </w:rPr>
              <w:t>-1</w:t>
            </w:r>
          </w:p>
        </w:tc>
      </w:tr>
      <w:tr w:rsidR="00171D79" w14:paraId="22BBABC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7E953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2FDEC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82A38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7679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DD58D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A5A27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56AD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448A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6A9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175AD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0476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4D31CB" w14:textId="77777777" w:rsidR="00171D79" w:rsidRDefault="00171D79" w:rsidP="001C3D52">
            <w:pPr>
              <w:spacing w:before="0" w:after="0"/>
              <w:jc w:val="center"/>
            </w:pPr>
            <w:r>
              <w:rPr>
                <w:rFonts w:ascii="Arial Narrow" w:hAnsi="Arial Narrow" w:cs="Arial Narrow"/>
                <w:color w:val="000000"/>
                <w:sz w:val="14"/>
              </w:rPr>
              <w:t>4.5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7C048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C56E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C1F33" w14:textId="77777777" w:rsidR="00171D79" w:rsidRDefault="00171D79" w:rsidP="001C3D52">
            <w:pPr>
              <w:spacing w:before="0" w:after="0"/>
              <w:jc w:val="center"/>
            </w:pPr>
            <w:r>
              <w:rPr>
                <w:rFonts w:ascii="Arial Narrow" w:hAnsi="Arial Narrow" w:cs="Arial Narrow"/>
                <w:color w:val="000000"/>
                <w:sz w:val="14"/>
              </w:rPr>
              <w:t>7.85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EB5E268" w14:textId="77777777" w:rsidR="00171D79" w:rsidRDefault="00171D79" w:rsidP="001C3D52">
            <w:pPr>
              <w:spacing w:before="0" w:after="0"/>
              <w:jc w:val="center"/>
            </w:pPr>
            <w:r>
              <w:rPr>
                <w:rFonts w:ascii="Arial Narrow" w:hAnsi="Arial Narrow" w:cs="Arial Narrow"/>
                <w:color w:val="000000"/>
                <w:sz w:val="14"/>
              </w:rPr>
              <w:t>-1</w:t>
            </w:r>
          </w:p>
        </w:tc>
      </w:tr>
      <w:tr w:rsidR="00171D79" w14:paraId="32143A3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BA2F8A" w14:textId="77777777" w:rsidR="00171D79" w:rsidRDefault="00171D79" w:rsidP="001C3D52">
            <w:pPr>
              <w:spacing w:before="0" w:after="0"/>
            </w:pP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5BE7BBA" w14:textId="77777777" w:rsidR="00171D79" w:rsidRDefault="00171D79" w:rsidP="001C3D52">
            <w:pPr>
              <w:spacing w:before="0" w:after="0"/>
            </w:pPr>
            <w:r>
              <w:rPr>
                <w:rFonts w:ascii="Arial Narrow" w:hAnsi="Arial Narrow" w:cs="Arial Narrow"/>
                <w:color w:val="000000"/>
                <w:sz w:val="14"/>
              </w:rPr>
              <w:t>Tully Herbert</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79D6A0F" w14:textId="77777777" w:rsidR="00171D79" w:rsidRDefault="00171D79" w:rsidP="001C3D52">
            <w:pPr>
              <w:spacing w:before="0" w:after="0"/>
            </w:pPr>
            <w:r>
              <w:rPr>
                <w:rFonts w:ascii="Arial Narrow" w:hAnsi="Arial Narrow" w:cs="Arial Narrow"/>
                <w:color w:val="000000"/>
                <w:sz w:val="14"/>
              </w:rPr>
              <w:t>King</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A92F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E525E9"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C321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B4D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EA7A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D0D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EB015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EC6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24FA39" w14:textId="77777777" w:rsidR="00171D79" w:rsidRDefault="00171D79" w:rsidP="001C3D52">
            <w:pPr>
              <w:spacing w:before="0" w:after="0"/>
              <w:jc w:val="center"/>
            </w:pPr>
            <w:r>
              <w:rPr>
                <w:rFonts w:ascii="Arial Narrow" w:hAnsi="Arial Narrow" w:cs="Arial Narrow"/>
                <w:color w:val="000000"/>
                <w:sz w:val="14"/>
              </w:rPr>
              <w:t>0.33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022B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FAC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751FC5"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550A699" w14:textId="77777777" w:rsidR="00171D79" w:rsidRDefault="00171D79" w:rsidP="001C3D52">
            <w:pPr>
              <w:spacing w:before="0" w:after="0"/>
              <w:jc w:val="center"/>
            </w:pPr>
            <w:r>
              <w:rPr>
                <w:rFonts w:ascii="Arial Narrow" w:hAnsi="Arial Narrow" w:cs="Arial Narrow"/>
                <w:color w:val="000000"/>
                <w:sz w:val="14"/>
              </w:rPr>
              <w:t>0.2</w:t>
            </w:r>
          </w:p>
        </w:tc>
      </w:tr>
      <w:tr w:rsidR="00171D79" w14:paraId="27A6A57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0A028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10F2B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3CAE0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EDF27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7B1BC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E5F1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C6CD2"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9775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93E370" w14:textId="77777777" w:rsidR="00171D79" w:rsidRDefault="00171D79" w:rsidP="001C3D52">
            <w:pPr>
              <w:spacing w:before="0" w:after="0"/>
              <w:jc w:val="center"/>
            </w:pPr>
            <w:r>
              <w:rPr>
                <w:rFonts w:ascii="Arial Narrow" w:hAnsi="Arial Narrow" w:cs="Arial Narrow"/>
                <w:color w:val="000000"/>
                <w:sz w:val="14"/>
              </w:rPr>
              <w:t>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8E7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1698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EE2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725A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1147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F6B6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D0785F" w14:textId="77777777" w:rsidR="00171D79" w:rsidRDefault="00171D79" w:rsidP="001C3D52">
            <w:pPr>
              <w:spacing w:before="0" w:after="0"/>
              <w:jc w:val="center"/>
            </w:pPr>
            <w:r>
              <w:rPr>
                <w:rFonts w:ascii="Arial Narrow" w:hAnsi="Arial Narrow" w:cs="Arial Narrow"/>
                <w:color w:val="000000"/>
                <w:sz w:val="14"/>
              </w:rPr>
              <w:t>-1</w:t>
            </w:r>
          </w:p>
        </w:tc>
      </w:tr>
      <w:tr w:rsidR="00171D79" w14:paraId="60245C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2573C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D6AA8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59AB3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ABF4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85C7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DFDCA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20DE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1589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8DA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1DC0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3287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890C6B" w14:textId="77777777" w:rsidR="00171D79" w:rsidRDefault="00171D79" w:rsidP="001C3D52">
            <w:pPr>
              <w:spacing w:before="0" w:after="0"/>
              <w:jc w:val="center"/>
            </w:pPr>
            <w:r>
              <w:rPr>
                <w:rFonts w:ascii="Arial Narrow" w:hAnsi="Arial Narrow" w:cs="Arial Narrow"/>
                <w:color w:val="000000"/>
                <w:sz w:val="14"/>
              </w:rPr>
              <w:t>3.22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AE26C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13A70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C34A6" w14:textId="77777777" w:rsidR="00171D79" w:rsidRDefault="00171D79" w:rsidP="001C3D52">
            <w:pPr>
              <w:spacing w:before="0" w:after="0"/>
              <w:jc w:val="center"/>
            </w:pPr>
            <w:r>
              <w:rPr>
                <w:rFonts w:ascii="Arial Narrow" w:hAnsi="Arial Narrow" w:cs="Arial Narrow"/>
                <w:color w:val="000000"/>
                <w:sz w:val="14"/>
              </w:rPr>
              <w:t>13.1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97CB47A" w14:textId="77777777" w:rsidR="00171D79" w:rsidRDefault="00171D79" w:rsidP="001C3D52">
            <w:pPr>
              <w:spacing w:before="0" w:after="0"/>
              <w:jc w:val="center"/>
            </w:pPr>
            <w:r>
              <w:rPr>
                <w:rFonts w:ascii="Arial Narrow" w:hAnsi="Arial Narrow" w:cs="Arial Narrow"/>
                <w:color w:val="000000"/>
                <w:sz w:val="14"/>
              </w:rPr>
              <w:t>0.97</w:t>
            </w:r>
          </w:p>
        </w:tc>
      </w:tr>
      <w:tr w:rsidR="00171D79" w14:paraId="7BE2125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004C5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7D96C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0D020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132B1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6A0BA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E7CE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BA0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DD10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C463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225FD6"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346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7720DC"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347F3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0280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E4A4D"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57530E9" w14:textId="77777777" w:rsidR="00171D79" w:rsidRDefault="00171D79" w:rsidP="001C3D52">
            <w:pPr>
              <w:spacing w:before="0" w:after="0"/>
              <w:jc w:val="center"/>
            </w:pPr>
            <w:r>
              <w:rPr>
                <w:rFonts w:ascii="Arial Narrow" w:hAnsi="Arial Narrow" w:cs="Arial Narrow"/>
                <w:color w:val="000000"/>
                <w:sz w:val="14"/>
              </w:rPr>
              <w:t>1</w:t>
            </w:r>
          </w:p>
        </w:tc>
      </w:tr>
      <w:tr w:rsidR="00171D79" w14:paraId="5DC7EBB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E585B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46B03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E4054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AC3F7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0B0ED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650A8"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91407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629310" w14:textId="77777777" w:rsidR="00171D79" w:rsidRDefault="00171D79" w:rsidP="001C3D52">
            <w:pPr>
              <w:spacing w:before="0" w:after="0"/>
              <w:jc w:val="center"/>
            </w:pPr>
            <w:r>
              <w:rPr>
                <w:rFonts w:ascii="Arial Narrow" w:hAnsi="Arial Narrow" w:cs="Arial Narrow"/>
                <w:color w:val="000000"/>
                <w:sz w:val="14"/>
              </w:rPr>
              <w:t>4.08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B076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C9A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A73E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3813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80D9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1DFD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9001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9A51949" w14:textId="77777777" w:rsidR="00171D79" w:rsidRDefault="00171D79" w:rsidP="001C3D52">
            <w:pPr>
              <w:spacing w:before="0" w:after="0"/>
              <w:jc w:val="center"/>
            </w:pPr>
            <w:r>
              <w:rPr>
                <w:rFonts w:ascii="Arial Narrow" w:hAnsi="Arial Narrow" w:cs="Arial Narrow"/>
                <w:color w:val="000000"/>
                <w:sz w:val="14"/>
              </w:rPr>
              <w:t>-1</w:t>
            </w:r>
          </w:p>
        </w:tc>
      </w:tr>
      <w:tr w:rsidR="00171D79" w14:paraId="6EEE3FD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AAE8C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B0181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9829D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8A7CB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DE6CB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FE71B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5D58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0FF9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3CF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A999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C2D8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0B8FBF" w14:textId="77777777" w:rsidR="00171D79" w:rsidRDefault="00171D79" w:rsidP="001C3D52">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96557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8E6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7E99A7"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BD96B17" w14:textId="77777777" w:rsidR="00171D79" w:rsidRDefault="00171D79" w:rsidP="001C3D52">
            <w:pPr>
              <w:spacing w:before="0" w:after="0"/>
              <w:jc w:val="center"/>
            </w:pPr>
            <w:r>
              <w:rPr>
                <w:rFonts w:ascii="Arial Narrow" w:hAnsi="Arial Narrow" w:cs="Arial Narrow"/>
                <w:color w:val="000000"/>
                <w:sz w:val="14"/>
              </w:rPr>
              <w:t>-0.49</w:t>
            </w:r>
          </w:p>
        </w:tc>
      </w:tr>
      <w:tr w:rsidR="00171D79" w14:paraId="63DD24B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154B2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F08B1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155B4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BB62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676CE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8B98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11B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95F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CCE9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939A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C4EC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A2324D" w14:textId="77777777" w:rsidR="00171D79" w:rsidRDefault="00171D79" w:rsidP="001C3D52">
            <w:pPr>
              <w:spacing w:before="0" w:after="0"/>
              <w:jc w:val="center"/>
            </w:pPr>
            <w:r>
              <w:rPr>
                <w:rFonts w:ascii="Arial Narrow" w:hAnsi="Arial Narrow" w:cs="Arial Narrow"/>
                <w:color w:val="000000"/>
                <w:sz w:val="14"/>
              </w:rPr>
              <w:t>0.29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0AF28"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FC5C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7C8689"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41EAE6" w14:textId="77777777" w:rsidR="00171D79" w:rsidRDefault="00171D79" w:rsidP="001C3D52">
            <w:pPr>
              <w:spacing w:before="0" w:after="0"/>
              <w:jc w:val="center"/>
            </w:pPr>
            <w:r>
              <w:rPr>
                <w:rFonts w:ascii="Arial Narrow" w:hAnsi="Arial Narrow" w:cs="Arial Narrow"/>
                <w:color w:val="000000"/>
                <w:sz w:val="14"/>
              </w:rPr>
              <w:t>0.36</w:t>
            </w:r>
          </w:p>
        </w:tc>
      </w:tr>
      <w:tr w:rsidR="00171D79" w14:paraId="5D31CF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D64BE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2BE64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2E964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46E85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4C62A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206C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7AACE1"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6EA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3F57A" w14:textId="77777777" w:rsidR="00171D79" w:rsidRDefault="00171D79" w:rsidP="001C3D52">
            <w:pPr>
              <w:spacing w:before="0" w:after="0"/>
              <w:jc w:val="center"/>
            </w:pPr>
            <w:r>
              <w:rPr>
                <w:rFonts w:ascii="Arial Narrow" w:hAnsi="Arial Narrow" w:cs="Arial Narrow"/>
                <w:color w:val="000000"/>
                <w:sz w:val="14"/>
              </w:rPr>
              <w:t>47.46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D3D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79FF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4F8E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7E5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FB51B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7B80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5EB4137" w14:textId="77777777" w:rsidR="00171D79" w:rsidRDefault="00171D79" w:rsidP="001C3D52">
            <w:pPr>
              <w:spacing w:before="0" w:after="0"/>
              <w:jc w:val="center"/>
            </w:pPr>
            <w:r>
              <w:rPr>
                <w:rFonts w:ascii="Arial Narrow" w:hAnsi="Arial Narrow" w:cs="Arial Narrow"/>
                <w:color w:val="000000"/>
                <w:sz w:val="14"/>
              </w:rPr>
              <w:t>-1</w:t>
            </w:r>
          </w:p>
        </w:tc>
      </w:tr>
      <w:tr w:rsidR="00171D79" w14:paraId="53BE689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EF203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B326A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DFDF7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CB48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F709F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454D6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71C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D2B0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CA7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45D11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3A1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019112"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27532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DE36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FA8192" w14:textId="77777777" w:rsidR="00171D79" w:rsidRDefault="00171D79" w:rsidP="001C3D52">
            <w:pPr>
              <w:spacing w:before="0" w:after="0"/>
              <w:jc w:val="center"/>
            </w:pPr>
            <w:r>
              <w:rPr>
                <w:rFonts w:ascii="Arial Narrow" w:hAnsi="Arial Narrow" w:cs="Arial Narrow"/>
                <w:color w:val="000000"/>
                <w:sz w:val="14"/>
              </w:rPr>
              <w:t>19.88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B49A7FC" w14:textId="77777777" w:rsidR="00171D79" w:rsidRDefault="00171D79" w:rsidP="001C3D52">
            <w:pPr>
              <w:spacing w:before="0" w:after="0"/>
              <w:jc w:val="center"/>
            </w:pPr>
            <w:r>
              <w:rPr>
                <w:rFonts w:ascii="Arial Narrow" w:hAnsi="Arial Narrow" w:cs="Arial Narrow"/>
                <w:color w:val="000000"/>
                <w:sz w:val="14"/>
              </w:rPr>
              <w:t>0.67</w:t>
            </w:r>
          </w:p>
        </w:tc>
      </w:tr>
      <w:tr w:rsidR="00171D79" w14:paraId="675F46E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BFD81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D2367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801E9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34D6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5CE5C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88F3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BDF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E7C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4AF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8EAB72"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5432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1A4715"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5B052"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E9FC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84C141"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8F6992E" w14:textId="77777777" w:rsidR="00171D79" w:rsidRDefault="00171D79" w:rsidP="001C3D52">
            <w:pPr>
              <w:spacing w:before="0" w:after="0"/>
              <w:jc w:val="center"/>
            </w:pPr>
            <w:r>
              <w:rPr>
                <w:rFonts w:ascii="Arial Narrow" w:hAnsi="Arial Narrow" w:cs="Arial Narrow"/>
                <w:color w:val="000000"/>
                <w:sz w:val="14"/>
              </w:rPr>
              <w:t>1</w:t>
            </w:r>
          </w:p>
        </w:tc>
      </w:tr>
      <w:tr w:rsidR="00171D79" w14:paraId="34B8DEF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2F4FC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13580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26131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B7127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BAF5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2E6F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B442D8"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74FE28" w14:textId="77777777" w:rsidR="00171D79" w:rsidRDefault="00171D79" w:rsidP="001C3D52">
            <w:pPr>
              <w:spacing w:before="0" w:after="0"/>
              <w:jc w:val="center"/>
            </w:pPr>
            <w:r>
              <w:rPr>
                <w:rFonts w:ascii="Arial Narrow" w:hAnsi="Arial Narrow" w:cs="Arial Narrow"/>
                <w:color w:val="000000"/>
                <w:sz w:val="14"/>
              </w:rPr>
              <w:t>4.12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72C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E7C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7E2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6A16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9A5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5B6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5A3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68AC51E" w14:textId="77777777" w:rsidR="00171D79" w:rsidRDefault="00171D79" w:rsidP="001C3D52">
            <w:pPr>
              <w:spacing w:before="0" w:after="0"/>
              <w:jc w:val="center"/>
            </w:pPr>
            <w:r>
              <w:rPr>
                <w:rFonts w:ascii="Arial Narrow" w:hAnsi="Arial Narrow" w:cs="Arial Narrow"/>
                <w:color w:val="000000"/>
                <w:sz w:val="14"/>
              </w:rPr>
              <w:t>-1</w:t>
            </w:r>
          </w:p>
        </w:tc>
      </w:tr>
      <w:tr w:rsidR="00171D79" w14:paraId="6B26DFC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4DDBF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FC0B0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3F571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D07D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38287"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3355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1D1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D49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D80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15C26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CED5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D3754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735A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13F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51AFD1" w14:textId="77777777" w:rsidR="00171D79" w:rsidRDefault="00171D79" w:rsidP="001C3D52">
            <w:pPr>
              <w:spacing w:before="0" w:after="0"/>
              <w:jc w:val="center"/>
            </w:pPr>
            <w:r>
              <w:rPr>
                <w:rFonts w:ascii="Arial Narrow" w:hAnsi="Arial Narrow" w:cs="Arial Narrow"/>
                <w:color w:val="000000"/>
                <w:sz w:val="14"/>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CD2B998" w14:textId="77777777" w:rsidR="00171D79" w:rsidRDefault="00171D79" w:rsidP="001C3D52">
            <w:pPr>
              <w:spacing w:before="0" w:after="0"/>
              <w:jc w:val="center"/>
            </w:pPr>
            <w:r>
              <w:rPr>
                <w:rFonts w:ascii="Arial Narrow" w:hAnsi="Arial Narrow" w:cs="Arial Narrow"/>
                <w:color w:val="000000"/>
                <w:sz w:val="14"/>
              </w:rPr>
              <w:t>-0.35</w:t>
            </w:r>
          </w:p>
        </w:tc>
      </w:tr>
      <w:tr w:rsidR="00171D79" w14:paraId="6CF0448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647E6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515763"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2922605" w14:textId="77777777" w:rsidR="00171D79" w:rsidRDefault="00171D79" w:rsidP="001C3D52">
            <w:pPr>
              <w:spacing w:before="0" w:after="0"/>
            </w:pPr>
            <w:r>
              <w:rPr>
                <w:rFonts w:ascii="Arial Narrow" w:hAnsi="Arial Narrow" w:cs="Arial Narrow"/>
                <w:color w:val="000000"/>
                <w:sz w:val="14"/>
              </w:rPr>
              <w:t>Clump Point East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9320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0464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E5E51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91A8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0D27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A158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D3F16"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C9F1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3B0DA8" w14:textId="77777777" w:rsidR="00171D79" w:rsidRDefault="00171D79" w:rsidP="001C3D52">
            <w:pPr>
              <w:spacing w:before="0" w:after="0"/>
              <w:jc w:val="center"/>
            </w:pPr>
            <w:r>
              <w:rPr>
                <w:rFonts w:ascii="Arial Narrow" w:hAnsi="Arial Narrow" w:cs="Arial Narrow"/>
                <w:color w:val="000000"/>
                <w:sz w:val="14"/>
              </w:rPr>
              <w:t>1.11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87DB7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A70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AB0DBA" w14:textId="77777777" w:rsidR="00171D79" w:rsidRDefault="00171D79" w:rsidP="001C3D52">
            <w:pPr>
              <w:spacing w:before="0" w:after="0"/>
              <w:jc w:val="center"/>
            </w:pPr>
            <w:r>
              <w:rPr>
                <w:rFonts w:ascii="Arial Narrow" w:hAnsi="Arial Narrow" w:cs="Arial Narrow"/>
                <w:color w:val="000000"/>
                <w:sz w:val="14"/>
              </w:rPr>
              <w:t>0.29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63A7D92" w14:textId="77777777" w:rsidR="00171D79" w:rsidRDefault="00171D79" w:rsidP="001C3D52">
            <w:pPr>
              <w:spacing w:before="0" w:after="0"/>
              <w:jc w:val="center"/>
            </w:pPr>
            <w:r>
              <w:rPr>
                <w:rFonts w:ascii="Arial Narrow" w:hAnsi="Arial Narrow" w:cs="Arial Narrow"/>
                <w:color w:val="000000"/>
                <w:sz w:val="14"/>
              </w:rPr>
              <w:t>0</w:t>
            </w:r>
          </w:p>
        </w:tc>
      </w:tr>
      <w:tr w:rsidR="00171D79" w14:paraId="64E57FD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82880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A92E0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570F2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ECC10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B6FBE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B4B4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B49626"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10D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900AAA"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F5F7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0BD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5446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1D14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690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0F5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6D3580B" w14:textId="77777777" w:rsidR="00171D79" w:rsidRDefault="00171D79" w:rsidP="001C3D52">
            <w:pPr>
              <w:spacing w:before="0" w:after="0"/>
              <w:jc w:val="center"/>
            </w:pPr>
            <w:r>
              <w:rPr>
                <w:rFonts w:ascii="Arial Narrow" w:hAnsi="Arial Narrow" w:cs="Arial Narrow"/>
                <w:color w:val="000000"/>
                <w:sz w:val="14"/>
              </w:rPr>
              <w:t>-1</w:t>
            </w:r>
          </w:p>
        </w:tc>
      </w:tr>
      <w:tr w:rsidR="00171D79" w14:paraId="5CC16A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66B09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90E43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8F487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DC42E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F051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3ECA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B52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1BE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E15F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07D2B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2C30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B3717" w14:textId="77777777" w:rsidR="00171D79" w:rsidRDefault="00171D79" w:rsidP="001C3D52">
            <w:pPr>
              <w:spacing w:before="0" w:after="0"/>
              <w:jc w:val="center"/>
            </w:pPr>
            <w:r>
              <w:rPr>
                <w:rFonts w:ascii="Arial Narrow" w:hAnsi="Arial Narrow" w:cs="Arial Narrow"/>
                <w:color w:val="000000"/>
                <w:sz w:val="14"/>
              </w:rPr>
              <w:t>42.76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D579B"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669E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E1B2EE" w14:textId="77777777" w:rsidR="00171D79" w:rsidRDefault="00171D79" w:rsidP="001C3D52">
            <w:pPr>
              <w:spacing w:before="0" w:after="0"/>
              <w:jc w:val="center"/>
            </w:pPr>
            <w:r>
              <w:rPr>
                <w:rFonts w:ascii="Arial Narrow" w:hAnsi="Arial Narrow" w:cs="Arial Narrow"/>
                <w:color w:val="000000"/>
                <w:sz w:val="14"/>
              </w:rPr>
              <w:t>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D9A1FC4" w14:textId="77777777" w:rsidR="00171D79" w:rsidRDefault="00171D79" w:rsidP="001C3D52">
            <w:pPr>
              <w:spacing w:before="0" w:after="0"/>
              <w:jc w:val="center"/>
            </w:pPr>
            <w:r>
              <w:rPr>
                <w:rFonts w:ascii="Arial Narrow" w:hAnsi="Arial Narrow" w:cs="Arial Narrow"/>
                <w:color w:val="000000"/>
                <w:sz w:val="14"/>
              </w:rPr>
              <w:t>0</w:t>
            </w:r>
          </w:p>
        </w:tc>
      </w:tr>
      <w:tr w:rsidR="00171D79" w14:paraId="498BB0F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28818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FE83C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11E0F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0C17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9F81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EFAE1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5E4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4FA5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428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D2BB7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FE0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0F5D35" w14:textId="77777777" w:rsidR="00171D79" w:rsidRDefault="00171D79" w:rsidP="001C3D52">
            <w:pPr>
              <w:spacing w:before="0" w:after="0"/>
              <w:jc w:val="center"/>
            </w:pPr>
            <w:r>
              <w:rPr>
                <w:rFonts w:ascii="Arial Narrow" w:hAnsi="Arial Narrow" w:cs="Arial Narrow"/>
                <w:color w:val="000000"/>
                <w:sz w:val="14"/>
              </w:rPr>
              <w:t>4.22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777A1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93BB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403A9" w14:textId="77777777" w:rsidR="00171D79" w:rsidRDefault="00171D79" w:rsidP="001C3D52">
            <w:pPr>
              <w:spacing w:before="0" w:after="0"/>
              <w:jc w:val="center"/>
            </w:pPr>
            <w:r>
              <w:rPr>
                <w:rFonts w:ascii="Arial Narrow" w:hAnsi="Arial Narrow" w:cs="Arial Narrow"/>
                <w:color w:val="000000"/>
                <w:sz w:val="14"/>
              </w:rPr>
              <w:t>1.56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38D29DC" w14:textId="77777777" w:rsidR="00171D79" w:rsidRDefault="00171D79" w:rsidP="001C3D52">
            <w:pPr>
              <w:spacing w:before="0" w:after="0"/>
              <w:jc w:val="center"/>
            </w:pPr>
            <w:r>
              <w:rPr>
                <w:rFonts w:ascii="Arial Narrow" w:hAnsi="Arial Narrow" w:cs="Arial Narrow"/>
                <w:color w:val="000000"/>
                <w:sz w:val="14"/>
              </w:rPr>
              <w:t>0.06</w:t>
            </w:r>
          </w:p>
        </w:tc>
      </w:tr>
      <w:tr w:rsidR="00171D79" w14:paraId="3B8CD47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11D27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C4296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7505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6C317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33BB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07856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55554"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735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1519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3390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45FF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6210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1E7D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CFA9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9DFD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51CC3B6" w14:textId="77777777" w:rsidR="00171D79" w:rsidRDefault="00171D79" w:rsidP="001C3D52">
            <w:pPr>
              <w:spacing w:before="0" w:after="0"/>
              <w:jc w:val="center"/>
            </w:pPr>
            <w:r>
              <w:rPr>
                <w:rFonts w:ascii="Arial Narrow" w:hAnsi="Arial Narrow" w:cs="Arial Narrow"/>
                <w:color w:val="000000"/>
                <w:sz w:val="14"/>
              </w:rPr>
              <w:t>-0.38</w:t>
            </w:r>
          </w:p>
        </w:tc>
      </w:tr>
      <w:tr w:rsidR="00171D79" w14:paraId="23A6366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C0A22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1A0E8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AC591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381F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FE48D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3DEF1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B51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53C1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2E61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5F85B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91D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018957" w14:textId="77777777" w:rsidR="00171D79" w:rsidRDefault="00171D79" w:rsidP="001C3D52">
            <w:pPr>
              <w:spacing w:before="0" w:after="0"/>
              <w:jc w:val="center"/>
            </w:pPr>
            <w:r>
              <w:rPr>
                <w:rFonts w:ascii="Arial Narrow" w:hAnsi="Arial Narrow" w:cs="Arial Narrow"/>
                <w:color w:val="000000"/>
                <w:sz w:val="14"/>
              </w:rPr>
              <w:t>2.28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FE8C59"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5AFF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0BDB63" w14:textId="77777777" w:rsidR="00171D79" w:rsidRDefault="00171D79" w:rsidP="001C3D52">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3EC19CA" w14:textId="77777777" w:rsidR="00171D79" w:rsidRDefault="00171D79" w:rsidP="001C3D52">
            <w:pPr>
              <w:spacing w:before="0" w:after="0"/>
              <w:jc w:val="center"/>
            </w:pPr>
            <w:r>
              <w:rPr>
                <w:rFonts w:ascii="Arial Narrow" w:hAnsi="Arial Narrow" w:cs="Arial Narrow"/>
                <w:color w:val="000000"/>
                <w:sz w:val="14"/>
              </w:rPr>
              <w:t>-0.09</w:t>
            </w:r>
          </w:p>
        </w:tc>
      </w:tr>
      <w:tr w:rsidR="00171D79" w14:paraId="33353EA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819CA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62A17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D8DE9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E045E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E7BE1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73364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F6A3D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F8BC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60D64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09E664"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880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765B5"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65A786"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880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AC0B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67F7842" w14:textId="77777777" w:rsidR="00171D79" w:rsidRDefault="00171D79" w:rsidP="001C3D52">
            <w:pPr>
              <w:spacing w:before="0" w:after="0"/>
              <w:jc w:val="center"/>
            </w:pPr>
            <w:r>
              <w:rPr>
                <w:rFonts w:ascii="Arial Narrow" w:hAnsi="Arial Narrow" w:cs="Arial Narrow"/>
                <w:color w:val="000000"/>
                <w:sz w:val="14"/>
              </w:rPr>
              <w:t>0.53</w:t>
            </w:r>
          </w:p>
        </w:tc>
      </w:tr>
      <w:tr w:rsidR="00171D79" w14:paraId="4E27F87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B1CC9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016AC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69620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E2806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40145"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1B3D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AC4D97" w14:textId="77777777" w:rsidR="00171D79" w:rsidRDefault="00171D79" w:rsidP="001C3D52">
            <w:pPr>
              <w:spacing w:before="0" w:after="0"/>
              <w:jc w:val="center"/>
            </w:pPr>
            <w:r>
              <w:rPr>
                <w:rFonts w:ascii="Arial Narrow" w:hAnsi="Arial Narrow" w:cs="Arial Narrow"/>
                <w:color w:val="000000"/>
                <w:sz w:val="14"/>
              </w:rPr>
              <w:t>0.31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296C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73D16" w14:textId="77777777" w:rsidR="00171D79" w:rsidRDefault="00171D79" w:rsidP="001C3D52">
            <w:pPr>
              <w:spacing w:before="0" w:after="0"/>
              <w:jc w:val="center"/>
            </w:pPr>
            <w:r>
              <w:rPr>
                <w:rFonts w:ascii="Arial Narrow" w:hAnsi="Arial Narrow" w:cs="Arial Narrow"/>
                <w:color w:val="000000"/>
                <w:sz w:val="14"/>
              </w:rPr>
              <w:t>0.45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2F4E3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914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E463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CAC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C4A2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044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081C9D0" w14:textId="77777777" w:rsidR="00171D79" w:rsidRDefault="00171D79" w:rsidP="001C3D52">
            <w:pPr>
              <w:spacing w:before="0" w:after="0"/>
              <w:jc w:val="center"/>
            </w:pPr>
            <w:r>
              <w:rPr>
                <w:rFonts w:ascii="Arial Narrow" w:hAnsi="Arial Narrow" w:cs="Arial Narrow"/>
                <w:color w:val="000000"/>
                <w:sz w:val="14"/>
              </w:rPr>
              <w:t>-0.54</w:t>
            </w:r>
          </w:p>
        </w:tc>
      </w:tr>
      <w:tr w:rsidR="00171D79" w14:paraId="0CF8D72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74E1F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0EE6E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BC074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70EC5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2797A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1B78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AE2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9D3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FBA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59852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67A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70720" w14:textId="77777777" w:rsidR="00171D79" w:rsidRDefault="00171D79" w:rsidP="001C3D52">
            <w:pPr>
              <w:spacing w:before="0" w:after="0"/>
              <w:jc w:val="center"/>
            </w:pPr>
            <w:r>
              <w:rPr>
                <w:rFonts w:ascii="Arial Narrow" w:hAnsi="Arial Narrow" w:cs="Arial Narrow"/>
                <w:color w:val="000000"/>
                <w:sz w:val="14"/>
              </w:rPr>
              <w:t>14.03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9230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29C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479A19" w14:textId="77777777" w:rsidR="00171D79" w:rsidRDefault="00171D79" w:rsidP="001C3D52">
            <w:pPr>
              <w:spacing w:before="0" w:after="0"/>
              <w:jc w:val="center"/>
            </w:pPr>
            <w:r>
              <w:rPr>
                <w:rFonts w:ascii="Arial Narrow" w:hAnsi="Arial Narrow" w:cs="Arial Narrow"/>
                <w:color w:val="000000"/>
                <w:sz w:val="14"/>
              </w:rPr>
              <w:t>19.36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2EF9A22" w14:textId="77777777" w:rsidR="00171D79" w:rsidRDefault="00171D79" w:rsidP="001C3D52">
            <w:pPr>
              <w:spacing w:before="0" w:after="0"/>
              <w:jc w:val="center"/>
            </w:pPr>
            <w:r>
              <w:rPr>
                <w:rFonts w:ascii="Arial Narrow" w:hAnsi="Arial Narrow" w:cs="Arial Narrow"/>
                <w:color w:val="000000"/>
                <w:sz w:val="14"/>
              </w:rPr>
              <w:t>0.28</w:t>
            </w:r>
          </w:p>
        </w:tc>
      </w:tr>
      <w:tr w:rsidR="00171D79" w14:paraId="08D4382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62D3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6AEB6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D4754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3EF8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27B8A5"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E3862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E7B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34E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F47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D13711"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3A73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1880D" w14:textId="77777777" w:rsidR="00171D79" w:rsidRDefault="00171D79" w:rsidP="001C3D52">
            <w:pPr>
              <w:spacing w:before="0" w:after="0"/>
              <w:jc w:val="center"/>
            </w:pPr>
            <w:r>
              <w:rPr>
                <w:rFonts w:ascii="Arial Narrow" w:hAnsi="Arial Narrow" w:cs="Arial Narrow"/>
                <w:color w:val="000000"/>
                <w:sz w:val="14"/>
              </w:rPr>
              <w:t>1.99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7D41E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5F3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9A258" w14:textId="77777777" w:rsidR="00171D79" w:rsidRDefault="00171D79" w:rsidP="001C3D52">
            <w:pPr>
              <w:spacing w:before="0" w:after="0"/>
              <w:jc w:val="center"/>
            </w:pPr>
            <w:r>
              <w:rPr>
                <w:rFonts w:ascii="Arial Narrow" w:hAnsi="Arial Narrow" w:cs="Arial Narrow"/>
                <w:color w:val="000000"/>
                <w:sz w:val="14"/>
              </w:rPr>
              <w:t>3.62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2B5F066" w14:textId="77777777" w:rsidR="00171D79" w:rsidRDefault="00171D79" w:rsidP="001C3D52">
            <w:pPr>
              <w:spacing w:before="0" w:after="0"/>
              <w:jc w:val="center"/>
            </w:pPr>
            <w:r>
              <w:rPr>
                <w:rFonts w:ascii="Arial Narrow" w:hAnsi="Arial Narrow" w:cs="Arial Narrow"/>
                <w:color w:val="000000"/>
                <w:sz w:val="14"/>
              </w:rPr>
              <w:t>0.04</w:t>
            </w:r>
          </w:p>
        </w:tc>
      </w:tr>
      <w:tr w:rsidR="00171D79" w14:paraId="08E1276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7ABB0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6608B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68E9A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D9C7E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D7916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F2397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37FA6"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94A8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1880A4"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0BF4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E27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9D69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1AE9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8644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07FD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C8C2E82" w14:textId="77777777" w:rsidR="00171D79" w:rsidRDefault="00171D79" w:rsidP="001C3D52">
            <w:pPr>
              <w:spacing w:before="0" w:after="0"/>
              <w:jc w:val="center"/>
            </w:pPr>
            <w:r>
              <w:rPr>
                <w:rFonts w:ascii="Arial Narrow" w:hAnsi="Arial Narrow" w:cs="Arial Narrow"/>
                <w:color w:val="000000"/>
                <w:sz w:val="14"/>
              </w:rPr>
              <w:t>0</w:t>
            </w:r>
          </w:p>
        </w:tc>
      </w:tr>
      <w:tr w:rsidR="00171D79" w14:paraId="33C261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B0EBF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5924E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E9279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A0300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07A61"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43A74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75A9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FD61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9F7F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E837E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5D2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B8984" w14:textId="77777777" w:rsidR="00171D79" w:rsidRDefault="00171D79" w:rsidP="001C3D52">
            <w:pPr>
              <w:spacing w:before="0" w:after="0"/>
              <w:jc w:val="center"/>
            </w:pPr>
            <w:r>
              <w:rPr>
                <w:rFonts w:ascii="Arial Narrow" w:hAnsi="Arial Narrow" w:cs="Arial Narrow"/>
                <w:color w:val="000000"/>
                <w:sz w:val="14"/>
              </w:rPr>
              <w:t>0.89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7700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C0DB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201D1"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3FC5E81" w14:textId="77777777" w:rsidR="00171D79" w:rsidRDefault="00171D79" w:rsidP="001C3D52">
            <w:pPr>
              <w:spacing w:before="0" w:after="0"/>
              <w:jc w:val="center"/>
            </w:pPr>
            <w:r>
              <w:rPr>
                <w:rFonts w:ascii="Arial Narrow" w:hAnsi="Arial Narrow" w:cs="Arial Narrow"/>
                <w:color w:val="000000"/>
                <w:sz w:val="14"/>
              </w:rPr>
              <w:t>0.92</w:t>
            </w:r>
          </w:p>
        </w:tc>
      </w:tr>
      <w:tr w:rsidR="00171D79" w14:paraId="6447562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2F589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6614D0"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9392A63" w14:textId="77777777" w:rsidR="00171D79" w:rsidRDefault="00171D79" w:rsidP="001C3D52">
            <w:pPr>
              <w:spacing w:before="0" w:after="0"/>
            </w:pPr>
            <w:r>
              <w:rPr>
                <w:rFonts w:ascii="Arial Narrow" w:hAnsi="Arial Narrow" w:cs="Arial Narrow"/>
                <w:color w:val="000000"/>
                <w:sz w:val="14"/>
              </w:rPr>
              <w:t>Dunk North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BBBA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9FB0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1F6EB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E841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4C3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F73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112D10"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FA78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F9674D" w14:textId="77777777" w:rsidR="00171D79" w:rsidRDefault="00171D79" w:rsidP="001C3D52">
            <w:pPr>
              <w:spacing w:before="0" w:after="0"/>
              <w:jc w:val="center"/>
            </w:pPr>
            <w:r>
              <w:rPr>
                <w:rFonts w:ascii="Arial Narrow" w:hAnsi="Arial Narrow" w:cs="Arial Narrow"/>
                <w:color w:val="000000"/>
                <w:sz w:val="14"/>
              </w:rPr>
              <w:t>0.47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FCE78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4B688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F6FE1B" w14:textId="77777777" w:rsidR="00171D79" w:rsidRDefault="00171D79" w:rsidP="001C3D52">
            <w:pPr>
              <w:spacing w:before="0" w:after="0"/>
              <w:jc w:val="center"/>
            </w:pPr>
            <w:r>
              <w:rPr>
                <w:rFonts w:ascii="Arial Narrow" w:hAnsi="Arial Narrow" w:cs="Arial Narrow"/>
                <w:color w:val="000000"/>
                <w:sz w:val="14"/>
              </w:rPr>
              <w:t>0.42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77F28A6" w14:textId="77777777" w:rsidR="00171D79" w:rsidRDefault="00171D79" w:rsidP="001C3D52">
            <w:pPr>
              <w:spacing w:before="0" w:after="0"/>
              <w:jc w:val="center"/>
            </w:pPr>
            <w:r>
              <w:rPr>
                <w:rFonts w:ascii="Arial Narrow" w:hAnsi="Arial Narrow" w:cs="Arial Narrow"/>
                <w:color w:val="000000"/>
                <w:sz w:val="14"/>
              </w:rPr>
              <w:t>0.02</w:t>
            </w:r>
          </w:p>
        </w:tc>
      </w:tr>
      <w:tr w:rsidR="00171D79" w14:paraId="485B16D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C0D4B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ADFD7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E1E83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771D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6D40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07CE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34E05E"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05B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B7B0E" w14:textId="77777777" w:rsidR="00171D79" w:rsidRDefault="00171D79" w:rsidP="001C3D52">
            <w:pPr>
              <w:spacing w:before="0" w:after="0"/>
              <w:jc w:val="center"/>
            </w:pPr>
            <w:r>
              <w:rPr>
                <w:rFonts w:ascii="Arial Narrow" w:hAnsi="Arial Narrow" w:cs="Arial Narrow"/>
                <w:color w:val="000000"/>
                <w:sz w:val="14"/>
              </w:rPr>
              <w:t>7.24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7C99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6C2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536F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FB45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96BF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4CF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0B1615" w14:textId="77777777" w:rsidR="00171D79" w:rsidRDefault="00171D79" w:rsidP="001C3D52">
            <w:pPr>
              <w:spacing w:before="0" w:after="0"/>
              <w:jc w:val="center"/>
            </w:pPr>
            <w:r>
              <w:rPr>
                <w:rFonts w:ascii="Arial Narrow" w:hAnsi="Arial Narrow" w:cs="Arial Narrow"/>
                <w:color w:val="000000"/>
                <w:sz w:val="14"/>
              </w:rPr>
              <w:t>-1</w:t>
            </w:r>
          </w:p>
        </w:tc>
      </w:tr>
      <w:tr w:rsidR="00171D79" w14:paraId="7099C4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892A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2D610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F023A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5B7C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75662"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9BD5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60FD2F"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DBA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45FD4E" w14:textId="77777777" w:rsidR="00171D79" w:rsidRDefault="00171D79" w:rsidP="001C3D52">
            <w:pPr>
              <w:spacing w:before="0" w:after="0"/>
              <w:jc w:val="center"/>
            </w:pPr>
            <w:r>
              <w:rPr>
                <w:rFonts w:ascii="Arial Narrow" w:hAnsi="Arial Narrow" w:cs="Arial Narrow"/>
                <w:color w:val="000000"/>
                <w:sz w:val="14"/>
              </w:rPr>
              <w:t>1.23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370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D9C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27D4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1B7A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91C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C767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7D424F0" w14:textId="77777777" w:rsidR="00171D79" w:rsidRDefault="00171D79" w:rsidP="001C3D52">
            <w:pPr>
              <w:spacing w:before="0" w:after="0"/>
              <w:jc w:val="center"/>
            </w:pPr>
            <w:r>
              <w:rPr>
                <w:rFonts w:ascii="Arial Narrow" w:hAnsi="Arial Narrow" w:cs="Arial Narrow"/>
                <w:color w:val="000000"/>
                <w:sz w:val="14"/>
              </w:rPr>
              <w:t>-0.3</w:t>
            </w:r>
          </w:p>
        </w:tc>
      </w:tr>
      <w:tr w:rsidR="00171D79" w14:paraId="38E0271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1D26F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6C439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69053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F9EC4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E9CC03"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46AB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BF41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E93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CEBD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39EBD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A27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5AAB31" w14:textId="77777777" w:rsidR="00171D79" w:rsidRDefault="00171D79" w:rsidP="001C3D52">
            <w:pPr>
              <w:spacing w:before="0" w:after="0"/>
              <w:jc w:val="center"/>
            </w:pPr>
            <w:r>
              <w:rPr>
                <w:rFonts w:ascii="Arial Narrow" w:hAnsi="Arial Narrow" w:cs="Arial Narrow"/>
                <w:color w:val="000000"/>
                <w:sz w:val="14"/>
              </w:rPr>
              <w:t>10.36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6711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0D1D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280C4C"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86C96C0" w14:textId="77777777" w:rsidR="00171D79" w:rsidRDefault="00171D79" w:rsidP="001C3D52">
            <w:pPr>
              <w:spacing w:before="0" w:after="0"/>
              <w:jc w:val="center"/>
            </w:pPr>
            <w:r>
              <w:rPr>
                <w:rFonts w:ascii="Arial Narrow" w:hAnsi="Arial Narrow" w:cs="Arial Narrow"/>
                <w:color w:val="000000"/>
                <w:sz w:val="14"/>
              </w:rPr>
              <w:t>0.81</w:t>
            </w:r>
          </w:p>
        </w:tc>
      </w:tr>
      <w:tr w:rsidR="00171D79" w14:paraId="00E65E2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490B1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3BCB8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FC914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5F0FD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F6EE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7EEF9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AFD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89C8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E5DF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C6EAA0"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3D6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E295C2"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7F843"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1BF2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09333"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98BBD34" w14:textId="77777777" w:rsidR="00171D79" w:rsidRDefault="00171D79" w:rsidP="001C3D52">
            <w:pPr>
              <w:spacing w:before="0" w:after="0"/>
              <w:jc w:val="center"/>
            </w:pPr>
            <w:r>
              <w:rPr>
                <w:rFonts w:ascii="Arial Narrow" w:hAnsi="Arial Narrow" w:cs="Arial Narrow"/>
                <w:color w:val="000000"/>
                <w:sz w:val="14"/>
              </w:rPr>
              <w:t>0.18</w:t>
            </w:r>
          </w:p>
        </w:tc>
      </w:tr>
      <w:tr w:rsidR="00171D79" w14:paraId="268782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B66B5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4191E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87E67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A1F9C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8178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AA87A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3F38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36427" w14:textId="77777777" w:rsidR="00171D79" w:rsidRDefault="00171D79" w:rsidP="001C3D52">
            <w:pPr>
              <w:spacing w:before="0" w:after="0"/>
              <w:jc w:val="center"/>
            </w:pPr>
            <w:r>
              <w:rPr>
                <w:rFonts w:ascii="Arial Narrow" w:hAnsi="Arial Narrow" w:cs="Arial Narrow"/>
                <w:color w:val="000000"/>
                <w:sz w:val="14"/>
              </w:rPr>
              <w:t>4.24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616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7F6F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EC92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B076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C4C8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302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3E0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C13E81" w14:textId="77777777" w:rsidR="00171D79" w:rsidRDefault="00171D79" w:rsidP="001C3D52">
            <w:pPr>
              <w:spacing w:before="0" w:after="0"/>
              <w:jc w:val="center"/>
            </w:pPr>
            <w:r>
              <w:rPr>
                <w:rFonts w:ascii="Arial Narrow" w:hAnsi="Arial Narrow" w:cs="Arial Narrow"/>
                <w:color w:val="000000"/>
                <w:sz w:val="14"/>
              </w:rPr>
              <w:t>-1</w:t>
            </w:r>
          </w:p>
        </w:tc>
      </w:tr>
      <w:tr w:rsidR="00171D79" w14:paraId="2FEBC7F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B1C53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E6D70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D3BC1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E2F5E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005FF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6E06F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DAD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C174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967BF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1DB69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200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95DED" w14:textId="77777777" w:rsidR="00171D79" w:rsidRDefault="00171D79" w:rsidP="001C3D52">
            <w:pPr>
              <w:spacing w:before="0" w:after="0"/>
              <w:jc w:val="center"/>
            </w:pPr>
            <w:r>
              <w:rPr>
                <w:rFonts w:ascii="Arial Narrow" w:hAnsi="Arial Narrow" w:cs="Arial Narrow"/>
                <w:color w:val="000000"/>
                <w:sz w:val="14"/>
              </w:rPr>
              <w:t>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5072A"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0CD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1FEDD3" w14:textId="77777777" w:rsidR="00171D79" w:rsidRDefault="00171D79" w:rsidP="001C3D52">
            <w:pPr>
              <w:spacing w:before="0" w:after="0"/>
              <w:jc w:val="center"/>
            </w:pPr>
            <w:r>
              <w:rPr>
                <w:rFonts w:ascii="Arial Narrow" w:hAnsi="Arial Narrow" w:cs="Arial Narrow"/>
                <w:color w:val="000000"/>
                <w:sz w:val="14"/>
              </w:rPr>
              <w:t>3.2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7F3680E" w14:textId="77777777" w:rsidR="00171D79" w:rsidRDefault="00171D79" w:rsidP="001C3D52">
            <w:pPr>
              <w:spacing w:before="0" w:after="0"/>
              <w:jc w:val="center"/>
            </w:pPr>
            <w:r>
              <w:rPr>
                <w:rFonts w:ascii="Arial Narrow" w:hAnsi="Arial Narrow" w:cs="Arial Narrow"/>
                <w:color w:val="000000"/>
                <w:sz w:val="14"/>
              </w:rPr>
              <w:t>-0.71</w:t>
            </w:r>
          </w:p>
        </w:tc>
      </w:tr>
      <w:tr w:rsidR="00171D79" w14:paraId="571261B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63114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9A42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068D8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6FA76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58823"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F4744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D2E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C7C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9641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D2E468"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91603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60B08" w14:textId="77777777" w:rsidR="00171D79" w:rsidRDefault="00171D79" w:rsidP="001C3D52">
            <w:pPr>
              <w:spacing w:before="0" w:after="0"/>
              <w:jc w:val="center"/>
            </w:pPr>
            <w:r>
              <w:rPr>
                <w:rFonts w:ascii="Arial Narrow" w:hAnsi="Arial Narrow" w:cs="Arial Narrow"/>
                <w:color w:val="000000"/>
                <w:sz w:val="14"/>
              </w:rPr>
              <w:t>0.73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209F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C473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2DB9C"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62FE934" w14:textId="77777777" w:rsidR="00171D79" w:rsidRDefault="00171D79" w:rsidP="001C3D52">
            <w:pPr>
              <w:spacing w:before="0" w:after="0"/>
              <w:jc w:val="center"/>
            </w:pPr>
            <w:r>
              <w:rPr>
                <w:rFonts w:ascii="Arial Narrow" w:hAnsi="Arial Narrow" w:cs="Arial Narrow"/>
                <w:color w:val="000000"/>
                <w:sz w:val="14"/>
              </w:rPr>
              <w:t>-0.3</w:t>
            </w:r>
          </w:p>
        </w:tc>
      </w:tr>
      <w:tr w:rsidR="00171D79" w14:paraId="0F6D631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3B333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28DCB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A8053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DCD35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A3971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E7AD3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CCD7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92B7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836F5D" w14:textId="77777777" w:rsidR="00171D79" w:rsidRDefault="00171D79" w:rsidP="001C3D52">
            <w:pPr>
              <w:spacing w:before="0" w:after="0"/>
              <w:jc w:val="center"/>
            </w:pPr>
            <w:r>
              <w:rPr>
                <w:rFonts w:ascii="Arial Narrow" w:hAnsi="Arial Narrow" w:cs="Arial Narrow"/>
                <w:color w:val="000000"/>
                <w:sz w:val="14"/>
              </w:rPr>
              <w:t>1.62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41F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C51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1C3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78E3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C9E8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9B7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5119AD4" w14:textId="77777777" w:rsidR="00171D79" w:rsidRDefault="00171D79" w:rsidP="001C3D52">
            <w:pPr>
              <w:spacing w:before="0" w:after="0"/>
              <w:jc w:val="center"/>
            </w:pPr>
            <w:r>
              <w:rPr>
                <w:rFonts w:ascii="Arial Narrow" w:hAnsi="Arial Narrow" w:cs="Arial Narrow"/>
                <w:color w:val="000000"/>
                <w:sz w:val="14"/>
              </w:rPr>
              <w:t>-1</w:t>
            </w:r>
          </w:p>
        </w:tc>
      </w:tr>
      <w:tr w:rsidR="00171D79" w14:paraId="2760DDF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7EA23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233CA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D9BC2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367D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3E791"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57898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4EB4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038C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FD45A" w14:textId="77777777" w:rsidR="00171D79" w:rsidRDefault="00171D79" w:rsidP="001C3D52">
            <w:pPr>
              <w:spacing w:before="0" w:after="0"/>
              <w:jc w:val="center"/>
            </w:pPr>
            <w:r>
              <w:rPr>
                <w:rFonts w:ascii="Arial Narrow" w:hAnsi="Arial Narrow" w:cs="Arial Narrow"/>
                <w:color w:val="000000"/>
                <w:sz w:val="14"/>
              </w:rPr>
              <w:t>1.55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240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0F7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6A50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BE2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D9F5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46FF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8D17ACD" w14:textId="77777777" w:rsidR="00171D79" w:rsidRDefault="00171D79" w:rsidP="001C3D52">
            <w:pPr>
              <w:spacing w:before="0" w:after="0"/>
              <w:jc w:val="center"/>
            </w:pPr>
            <w:r>
              <w:rPr>
                <w:rFonts w:ascii="Arial Narrow" w:hAnsi="Arial Narrow" w:cs="Arial Narrow"/>
                <w:color w:val="000000"/>
                <w:sz w:val="14"/>
              </w:rPr>
              <w:t>-0.64</w:t>
            </w:r>
          </w:p>
        </w:tc>
      </w:tr>
      <w:tr w:rsidR="00171D79" w14:paraId="19C36FF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2F4D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C5B6F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098FE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E361A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25DC0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686E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32D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58D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26B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8C523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A62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EDC22B" w14:textId="77777777" w:rsidR="00171D79" w:rsidRDefault="00171D79" w:rsidP="001C3D52">
            <w:pPr>
              <w:spacing w:before="0" w:after="0"/>
              <w:jc w:val="center"/>
            </w:pPr>
            <w:r>
              <w:rPr>
                <w:rFonts w:ascii="Arial Narrow" w:hAnsi="Arial Narrow" w:cs="Arial Narrow"/>
                <w:color w:val="000000"/>
                <w:sz w:val="14"/>
              </w:rPr>
              <w:t>12.71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3EC815"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EAD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02EB3" w14:textId="77777777" w:rsidR="00171D79" w:rsidRDefault="00171D79" w:rsidP="001C3D52">
            <w:pPr>
              <w:spacing w:before="0" w:after="0"/>
              <w:jc w:val="center"/>
            </w:pPr>
            <w:r>
              <w:rPr>
                <w:rFonts w:ascii="Arial Narrow" w:hAnsi="Arial Narrow" w:cs="Arial Narrow"/>
                <w:color w:val="000000"/>
                <w:sz w:val="14"/>
              </w:rPr>
              <w:t>21.53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C5C3E01" w14:textId="77777777" w:rsidR="00171D79" w:rsidRDefault="00171D79" w:rsidP="001C3D52">
            <w:pPr>
              <w:spacing w:before="0" w:after="0"/>
              <w:jc w:val="center"/>
            </w:pPr>
            <w:r>
              <w:rPr>
                <w:rFonts w:ascii="Arial Narrow" w:hAnsi="Arial Narrow" w:cs="Arial Narrow"/>
                <w:color w:val="000000"/>
                <w:sz w:val="14"/>
              </w:rPr>
              <w:t>0.27</w:t>
            </w:r>
          </w:p>
        </w:tc>
      </w:tr>
      <w:tr w:rsidR="00171D79" w14:paraId="0D4CD4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AA90F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88762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2A6E6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9EE8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1C3E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6757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49D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B71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462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CCD93B"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B68D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6C500A" w14:textId="77777777" w:rsidR="00171D79" w:rsidRDefault="00171D79" w:rsidP="001C3D52">
            <w:pPr>
              <w:spacing w:before="0" w:after="0"/>
              <w:jc w:val="center"/>
            </w:pPr>
            <w:r>
              <w:rPr>
                <w:rFonts w:ascii="Arial Narrow" w:hAnsi="Arial Narrow" w:cs="Arial Narrow"/>
                <w:color w:val="000000"/>
                <w:sz w:val="14"/>
              </w:rPr>
              <w:t>3.61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76EC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22F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93101D" w14:textId="77777777" w:rsidR="00171D79" w:rsidRDefault="00171D79" w:rsidP="001C3D52">
            <w:pPr>
              <w:spacing w:before="0" w:after="0"/>
              <w:jc w:val="center"/>
            </w:pPr>
            <w:r>
              <w:rPr>
                <w:rFonts w:ascii="Arial Narrow" w:hAnsi="Arial Narrow" w:cs="Arial Narrow"/>
                <w:color w:val="000000"/>
                <w:sz w:val="14"/>
              </w:rPr>
              <w:t>3.19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7DE115D" w14:textId="77777777" w:rsidR="00171D79" w:rsidRDefault="00171D79" w:rsidP="001C3D52">
            <w:pPr>
              <w:spacing w:before="0" w:after="0"/>
              <w:jc w:val="center"/>
            </w:pPr>
            <w:r>
              <w:rPr>
                <w:rFonts w:ascii="Arial Narrow" w:hAnsi="Arial Narrow" w:cs="Arial Narrow"/>
                <w:color w:val="000000"/>
                <w:sz w:val="14"/>
              </w:rPr>
              <w:t>-0.3</w:t>
            </w:r>
          </w:p>
        </w:tc>
      </w:tr>
      <w:tr w:rsidR="00171D79" w14:paraId="0891D1A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88046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1CF00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3120E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6ED2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56283"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117E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9ECA5D"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C63CA2" w14:textId="77777777" w:rsidR="00171D79" w:rsidRDefault="00171D79" w:rsidP="001C3D52">
            <w:pPr>
              <w:spacing w:before="0" w:after="0"/>
              <w:jc w:val="center"/>
            </w:pPr>
            <w:r>
              <w:rPr>
                <w:rFonts w:ascii="Arial Narrow" w:hAnsi="Arial Narrow" w:cs="Arial Narrow"/>
                <w:color w:val="000000"/>
                <w:sz w:val="14"/>
              </w:rPr>
              <w:t>4.86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0ED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1D2A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C33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A451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92B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5AD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8E77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07AF83C" w14:textId="77777777" w:rsidR="00171D79" w:rsidRDefault="00171D79" w:rsidP="001C3D52">
            <w:pPr>
              <w:spacing w:before="0" w:after="0"/>
              <w:jc w:val="center"/>
            </w:pPr>
            <w:r>
              <w:rPr>
                <w:rFonts w:ascii="Arial Narrow" w:hAnsi="Arial Narrow" w:cs="Arial Narrow"/>
                <w:color w:val="000000"/>
                <w:sz w:val="14"/>
              </w:rPr>
              <w:t>-1</w:t>
            </w:r>
          </w:p>
        </w:tc>
      </w:tr>
      <w:tr w:rsidR="00171D79" w14:paraId="151C2F7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5459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ECA21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132CD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ACF25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D94467"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21EC9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F7B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AC4BF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EB30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EDBA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FDDD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5C166" w14:textId="77777777" w:rsidR="00171D79" w:rsidRDefault="00171D79" w:rsidP="001C3D52">
            <w:pPr>
              <w:spacing w:before="0" w:after="0"/>
              <w:jc w:val="center"/>
            </w:pPr>
            <w:r>
              <w:rPr>
                <w:rFonts w:ascii="Arial Narrow" w:hAnsi="Arial Narrow" w:cs="Arial Narrow"/>
                <w:color w:val="000000"/>
                <w:sz w:val="14"/>
              </w:rPr>
              <w:t>3.14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95CE5"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7D73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0DC5D" w14:textId="77777777" w:rsidR="00171D79" w:rsidRDefault="00171D79" w:rsidP="001C3D52">
            <w:pPr>
              <w:spacing w:before="0" w:after="0"/>
              <w:jc w:val="center"/>
            </w:pPr>
            <w:r>
              <w:rPr>
                <w:rFonts w:ascii="Arial Narrow" w:hAnsi="Arial Narrow" w:cs="Arial Narrow"/>
                <w:color w:val="000000"/>
                <w:sz w:val="14"/>
              </w:rPr>
              <w:t>2.09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7A2A18B" w14:textId="77777777" w:rsidR="00171D79" w:rsidRDefault="00171D79" w:rsidP="001C3D52">
            <w:pPr>
              <w:spacing w:before="0" w:after="0"/>
              <w:jc w:val="center"/>
            </w:pPr>
            <w:r>
              <w:rPr>
                <w:rFonts w:ascii="Arial Narrow" w:hAnsi="Arial Narrow" w:cs="Arial Narrow"/>
                <w:color w:val="000000"/>
                <w:sz w:val="14"/>
              </w:rPr>
              <w:t>-0.39</w:t>
            </w:r>
          </w:p>
        </w:tc>
      </w:tr>
      <w:tr w:rsidR="00171D79" w14:paraId="048280E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556CC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3BD162"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6DC7F6F" w14:textId="77777777" w:rsidR="00171D79" w:rsidRDefault="00171D79" w:rsidP="001C3D52">
            <w:pPr>
              <w:spacing w:before="0" w:after="0"/>
            </w:pPr>
            <w:r>
              <w:rPr>
                <w:rFonts w:ascii="Arial Narrow" w:hAnsi="Arial Narrow" w:cs="Arial Narrow"/>
                <w:color w:val="000000"/>
                <w:sz w:val="14"/>
              </w:rPr>
              <w:t>Mission Beach South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118F3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AF9B79"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EC6C2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D6C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DF4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057B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6BD27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551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A1AE7"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A6DAE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2962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E69D8"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CEF5450" w14:textId="77777777" w:rsidR="00171D79" w:rsidRDefault="00171D79" w:rsidP="001C3D52">
            <w:pPr>
              <w:spacing w:before="0" w:after="0"/>
              <w:jc w:val="center"/>
            </w:pPr>
            <w:r>
              <w:rPr>
                <w:rFonts w:ascii="Arial Narrow" w:hAnsi="Arial Narrow" w:cs="Arial Narrow"/>
                <w:color w:val="000000"/>
                <w:sz w:val="14"/>
              </w:rPr>
              <w:t>0.06</w:t>
            </w:r>
          </w:p>
        </w:tc>
      </w:tr>
      <w:tr w:rsidR="00171D79" w14:paraId="3CF433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97802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1CED8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D224B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D69EC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95F12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1ACE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3E3AE"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24D0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F2A01A" w14:textId="77777777" w:rsidR="00171D79" w:rsidRDefault="00171D79" w:rsidP="001C3D52">
            <w:pPr>
              <w:spacing w:before="0" w:after="0"/>
              <w:jc w:val="center"/>
            </w:pPr>
            <w:r>
              <w:rPr>
                <w:rFonts w:ascii="Arial Narrow" w:hAnsi="Arial Narrow" w:cs="Arial Narrow"/>
                <w:color w:val="000000"/>
                <w:sz w:val="14"/>
              </w:rPr>
              <w:t>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F4B7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6299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E6FD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9D70B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A0B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A95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9967ADD" w14:textId="77777777" w:rsidR="00171D79" w:rsidRDefault="00171D79" w:rsidP="001C3D52">
            <w:pPr>
              <w:spacing w:before="0" w:after="0"/>
              <w:jc w:val="center"/>
            </w:pPr>
            <w:r>
              <w:rPr>
                <w:rFonts w:ascii="Arial Narrow" w:hAnsi="Arial Narrow" w:cs="Arial Narrow"/>
                <w:color w:val="000000"/>
                <w:sz w:val="14"/>
              </w:rPr>
              <w:t>-1</w:t>
            </w:r>
          </w:p>
        </w:tc>
      </w:tr>
      <w:tr w:rsidR="00171D79" w14:paraId="37975D3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6B5D3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E4573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F25DB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186E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019F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10E35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EF16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0D3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D66F4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84DF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4B0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6F926" w14:textId="77777777" w:rsidR="00171D79" w:rsidRDefault="00171D79" w:rsidP="001C3D52">
            <w:pPr>
              <w:spacing w:before="0" w:after="0"/>
              <w:jc w:val="center"/>
            </w:pPr>
            <w:r>
              <w:rPr>
                <w:rFonts w:ascii="Arial Narrow" w:hAnsi="Arial Narrow" w:cs="Arial Narrow"/>
                <w:color w:val="000000"/>
                <w:sz w:val="14"/>
              </w:rPr>
              <w:t>13.26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C101F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7649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E65174" w14:textId="77777777" w:rsidR="00171D79" w:rsidRDefault="00171D79" w:rsidP="001C3D52">
            <w:pPr>
              <w:spacing w:before="0" w:after="0"/>
              <w:jc w:val="center"/>
            </w:pPr>
            <w:r>
              <w:rPr>
                <w:rFonts w:ascii="Arial Narrow" w:hAnsi="Arial Narrow" w:cs="Arial Narrow"/>
                <w:color w:val="000000"/>
                <w:sz w:val="14"/>
              </w:rPr>
              <w:t>5.39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DCFCA79" w14:textId="77777777" w:rsidR="00171D79" w:rsidRDefault="00171D79" w:rsidP="001C3D52">
            <w:pPr>
              <w:spacing w:before="0" w:after="0"/>
              <w:jc w:val="center"/>
            </w:pPr>
            <w:r>
              <w:rPr>
                <w:rFonts w:ascii="Arial Narrow" w:hAnsi="Arial Narrow" w:cs="Arial Narrow"/>
                <w:color w:val="000000"/>
                <w:sz w:val="14"/>
              </w:rPr>
              <w:t>0.64</w:t>
            </w:r>
          </w:p>
        </w:tc>
      </w:tr>
      <w:tr w:rsidR="00171D79" w14:paraId="55C00B1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DF2DD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ED7EE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2AEEF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1E3B4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583B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29CFE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8B5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F86D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B05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4DB9BB"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DB3E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419FA"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955B6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007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97788C"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F8541F" w14:textId="77777777" w:rsidR="00171D79" w:rsidRDefault="00171D79" w:rsidP="001C3D52">
            <w:pPr>
              <w:spacing w:before="0" w:after="0"/>
              <w:jc w:val="center"/>
            </w:pPr>
            <w:r>
              <w:rPr>
                <w:rFonts w:ascii="Arial Narrow" w:hAnsi="Arial Narrow" w:cs="Arial Narrow"/>
                <w:color w:val="000000"/>
                <w:sz w:val="14"/>
              </w:rPr>
              <w:t>1</w:t>
            </w:r>
          </w:p>
        </w:tc>
      </w:tr>
      <w:tr w:rsidR="00171D79" w14:paraId="46A754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77604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B5709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AD20C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0516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CFE31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6C650"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2BB5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48B425" w14:textId="77777777" w:rsidR="00171D79" w:rsidRDefault="00171D79" w:rsidP="001C3D52">
            <w:pPr>
              <w:spacing w:before="0" w:after="0"/>
              <w:jc w:val="center"/>
            </w:pPr>
            <w:r>
              <w:rPr>
                <w:rFonts w:ascii="Arial Narrow" w:hAnsi="Arial Narrow" w:cs="Arial Narrow"/>
                <w:color w:val="000000"/>
                <w:sz w:val="14"/>
              </w:rPr>
              <w:t>1.92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3BF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C722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451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66E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66DF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CE6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846F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B6C4C3" w14:textId="77777777" w:rsidR="00171D79" w:rsidRDefault="00171D79" w:rsidP="001C3D52">
            <w:pPr>
              <w:spacing w:before="0" w:after="0"/>
              <w:jc w:val="center"/>
            </w:pPr>
            <w:r>
              <w:rPr>
                <w:rFonts w:ascii="Arial Narrow" w:hAnsi="Arial Narrow" w:cs="Arial Narrow"/>
                <w:color w:val="000000"/>
                <w:sz w:val="14"/>
              </w:rPr>
              <w:t>-1</w:t>
            </w:r>
          </w:p>
        </w:tc>
      </w:tr>
      <w:tr w:rsidR="00171D79" w14:paraId="4300D06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603B1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C79D6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ED324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FD0A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442E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E66BA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CF5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432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81F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14B3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EF0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7781A" w14:textId="77777777" w:rsidR="00171D79" w:rsidRDefault="00171D79" w:rsidP="001C3D52">
            <w:pPr>
              <w:spacing w:before="0" w:after="0"/>
              <w:jc w:val="center"/>
            </w:pPr>
            <w:r>
              <w:rPr>
                <w:rFonts w:ascii="Arial Narrow" w:hAnsi="Arial Narrow" w:cs="Arial Narrow"/>
                <w:color w:val="000000"/>
                <w:sz w:val="14"/>
              </w:rPr>
              <w:t>4.05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7762AC"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149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3ED991" w14:textId="77777777" w:rsidR="00171D79" w:rsidRDefault="00171D79" w:rsidP="001C3D52">
            <w:pPr>
              <w:spacing w:before="0" w:after="0"/>
              <w:jc w:val="center"/>
            </w:pPr>
            <w:r>
              <w:rPr>
                <w:rFonts w:ascii="Arial Narrow" w:hAnsi="Arial Narrow" w:cs="Arial Narrow"/>
                <w:color w:val="000000"/>
                <w:sz w:val="14"/>
              </w:rPr>
              <w:t>3.9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F2D96D8" w14:textId="77777777" w:rsidR="00171D79" w:rsidRDefault="00171D79" w:rsidP="001C3D52">
            <w:pPr>
              <w:spacing w:before="0" w:after="0"/>
              <w:jc w:val="center"/>
            </w:pPr>
            <w:r>
              <w:rPr>
                <w:rFonts w:ascii="Arial Narrow" w:hAnsi="Arial Narrow" w:cs="Arial Narrow"/>
                <w:color w:val="000000"/>
                <w:sz w:val="14"/>
              </w:rPr>
              <w:t>-0.85</w:t>
            </w:r>
          </w:p>
        </w:tc>
      </w:tr>
      <w:tr w:rsidR="00171D79" w14:paraId="6EE124A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47197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A7D5B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BEF39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9402E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3F6AD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1E88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1A4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BFFA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E1F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D6CC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34A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E6839" w14:textId="77777777" w:rsidR="00171D79" w:rsidRDefault="00171D79" w:rsidP="001C3D52">
            <w:pPr>
              <w:spacing w:before="0" w:after="0"/>
              <w:jc w:val="center"/>
            </w:pPr>
            <w:r>
              <w:rPr>
                <w:rFonts w:ascii="Arial Narrow" w:hAnsi="Arial Narrow" w:cs="Arial Narrow"/>
                <w:color w:val="000000"/>
                <w:sz w:val="14"/>
              </w:rPr>
              <w:t>0.49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311B0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626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B1861" w14:textId="77777777" w:rsidR="00171D79" w:rsidRDefault="00171D79" w:rsidP="001C3D52">
            <w:pPr>
              <w:spacing w:before="0" w:after="0"/>
              <w:jc w:val="center"/>
            </w:pPr>
            <w:r>
              <w:rPr>
                <w:rFonts w:ascii="Arial Narrow" w:hAnsi="Arial Narrow" w:cs="Arial Narrow"/>
                <w:color w:val="000000"/>
                <w:sz w:val="14"/>
              </w:rPr>
              <w:t>0.39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E932AE2" w14:textId="77777777" w:rsidR="00171D79" w:rsidRDefault="00171D79" w:rsidP="001C3D52">
            <w:pPr>
              <w:spacing w:before="0" w:after="0"/>
              <w:jc w:val="center"/>
            </w:pPr>
            <w:r>
              <w:rPr>
                <w:rFonts w:ascii="Arial Narrow" w:hAnsi="Arial Narrow" w:cs="Arial Narrow"/>
                <w:color w:val="000000"/>
                <w:sz w:val="14"/>
              </w:rPr>
              <w:t>0.04</w:t>
            </w:r>
          </w:p>
        </w:tc>
      </w:tr>
      <w:tr w:rsidR="00171D79" w14:paraId="6B60FF0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47DA9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995DB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AD42A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E295E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C755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4F331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681667"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3062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C510E" w14:textId="77777777" w:rsidR="00171D79" w:rsidRDefault="00171D79" w:rsidP="001C3D52">
            <w:pPr>
              <w:spacing w:before="0" w:after="0"/>
              <w:jc w:val="center"/>
            </w:pPr>
            <w:r>
              <w:rPr>
                <w:rFonts w:ascii="Arial Narrow" w:hAnsi="Arial Narrow" w:cs="Arial Narrow"/>
                <w:color w:val="000000"/>
                <w:sz w:val="14"/>
              </w:rPr>
              <w:t>38.43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E71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37A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E281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84FC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DA26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0CCE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69DD71" w14:textId="77777777" w:rsidR="00171D79" w:rsidRDefault="00171D79" w:rsidP="001C3D52">
            <w:pPr>
              <w:spacing w:before="0" w:after="0"/>
              <w:jc w:val="center"/>
            </w:pPr>
            <w:r>
              <w:rPr>
                <w:rFonts w:ascii="Arial Narrow" w:hAnsi="Arial Narrow" w:cs="Arial Narrow"/>
                <w:color w:val="000000"/>
                <w:sz w:val="14"/>
              </w:rPr>
              <w:t>-1</w:t>
            </w:r>
          </w:p>
        </w:tc>
      </w:tr>
      <w:tr w:rsidR="00171D79" w14:paraId="5D74DD1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23CA1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0CB09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DF81B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F8FA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6315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08BC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4E7C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CF6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53BF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DFAAD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901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2E779"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6F6A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256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81005" w14:textId="77777777" w:rsidR="00171D79" w:rsidRDefault="00171D79" w:rsidP="001C3D52">
            <w:pPr>
              <w:spacing w:before="0" w:after="0"/>
              <w:jc w:val="center"/>
            </w:pPr>
            <w:r>
              <w:rPr>
                <w:rFonts w:ascii="Arial Narrow" w:hAnsi="Arial Narrow" w:cs="Arial Narrow"/>
                <w:color w:val="000000"/>
                <w:sz w:val="14"/>
              </w:rPr>
              <w:t>9.94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EDB4864" w14:textId="77777777" w:rsidR="00171D79" w:rsidRDefault="00171D79" w:rsidP="001C3D52">
            <w:pPr>
              <w:spacing w:before="0" w:after="0"/>
              <w:jc w:val="center"/>
            </w:pPr>
            <w:r>
              <w:rPr>
                <w:rFonts w:ascii="Arial Narrow" w:hAnsi="Arial Narrow" w:cs="Arial Narrow"/>
                <w:color w:val="000000"/>
                <w:sz w:val="14"/>
              </w:rPr>
              <w:t>1</w:t>
            </w:r>
          </w:p>
        </w:tc>
      </w:tr>
      <w:tr w:rsidR="00171D79" w14:paraId="3189611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53E25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1E71D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02A10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81B1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3951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5AC66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A48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4728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EA0A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6DF4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0BE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914E17"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D921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A25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D2E1B7"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C29FADA" w14:textId="77777777" w:rsidR="00171D79" w:rsidRDefault="00171D79" w:rsidP="001C3D52">
            <w:pPr>
              <w:spacing w:before="0" w:after="0"/>
              <w:jc w:val="center"/>
            </w:pPr>
            <w:r>
              <w:rPr>
                <w:rFonts w:ascii="Arial Narrow" w:hAnsi="Arial Narrow" w:cs="Arial Narrow"/>
                <w:color w:val="000000"/>
                <w:sz w:val="14"/>
              </w:rPr>
              <w:t>1</w:t>
            </w:r>
          </w:p>
        </w:tc>
      </w:tr>
      <w:tr w:rsidR="00171D79" w14:paraId="025775E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5DF49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7DF54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37F20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C977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A73A2"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1306C9"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F82D4E"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ECC78" w14:textId="77777777" w:rsidR="00171D79" w:rsidRDefault="00171D79" w:rsidP="001C3D52">
            <w:pPr>
              <w:spacing w:before="0" w:after="0"/>
              <w:jc w:val="center"/>
            </w:pPr>
            <w:r>
              <w:rPr>
                <w:rFonts w:ascii="Arial Narrow" w:hAnsi="Arial Narrow" w:cs="Arial Narrow"/>
                <w:color w:val="000000"/>
                <w:sz w:val="14"/>
              </w:rPr>
              <w:t>3.38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270E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58CF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16E63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89B8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72F4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5F9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7B6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E7324CB" w14:textId="77777777" w:rsidR="00171D79" w:rsidRDefault="00171D79" w:rsidP="001C3D52">
            <w:pPr>
              <w:spacing w:before="0" w:after="0"/>
              <w:jc w:val="center"/>
            </w:pPr>
            <w:r>
              <w:rPr>
                <w:rFonts w:ascii="Arial Narrow" w:hAnsi="Arial Narrow" w:cs="Arial Narrow"/>
                <w:color w:val="000000"/>
                <w:sz w:val="14"/>
              </w:rPr>
              <w:t>-1</w:t>
            </w:r>
          </w:p>
        </w:tc>
      </w:tr>
      <w:tr w:rsidR="00171D79" w14:paraId="2438E01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53304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6FFC5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FAF2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6045F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7D3F1"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A908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C76B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437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567E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2E371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3ADE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2E370" w14:textId="77777777" w:rsidR="00171D79" w:rsidRDefault="00171D79" w:rsidP="001C3D52">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C10D6"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2EB0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E478E"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74BDBB8" w14:textId="77777777" w:rsidR="00171D79" w:rsidRDefault="00171D79" w:rsidP="001C3D52">
            <w:pPr>
              <w:spacing w:before="0" w:after="0"/>
              <w:jc w:val="center"/>
            </w:pPr>
            <w:r>
              <w:rPr>
                <w:rFonts w:ascii="Arial Narrow" w:hAnsi="Arial Narrow" w:cs="Arial Narrow"/>
                <w:color w:val="000000"/>
                <w:sz w:val="14"/>
              </w:rPr>
              <w:t>-0.49</w:t>
            </w:r>
          </w:p>
        </w:tc>
      </w:tr>
      <w:tr w:rsidR="00171D79" w14:paraId="258EAD7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FA69D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BB2484"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7749366" w14:textId="77777777" w:rsidR="00171D79" w:rsidRDefault="00171D79" w:rsidP="001C3D52">
            <w:pPr>
              <w:spacing w:before="0" w:after="0"/>
            </w:pPr>
            <w:r>
              <w:rPr>
                <w:rFonts w:ascii="Arial Narrow" w:hAnsi="Arial Narrow" w:cs="Arial Narrow"/>
                <w:color w:val="000000"/>
                <w:sz w:val="14"/>
              </w:rPr>
              <w:t>Dunk South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4799C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E34C8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FB735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85A9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5B0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D109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7F356"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EFB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431966" w14:textId="77777777" w:rsidR="00171D79" w:rsidRDefault="00171D79" w:rsidP="001C3D52">
            <w:pPr>
              <w:spacing w:before="0" w:after="0"/>
              <w:jc w:val="center"/>
            </w:pPr>
            <w:r>
              <w:rPr>
                <w:rFonts w:ascii="Arial Narrow" w:hAnsi="Arial Narrow" w:cs="Arial Narrow"/>
                <w:color w:val="000000"/>
                <w:sz w:val="14"/>
              </w:rPr>
              <w:t>0.86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322C4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991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F63A0"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55DABA4" w14:textId="77777777" w:rsidR="00171D79" w:rsidRDefault="00171D79" w:rsidP="001C3D52">
            <w:pPr>
              <w:spacing w:before="0" w:after="0"/>
              <w:jc w:val="center"/>
            </w:pPr>
            <w:r>
              <w:rPr>
                <w:rFonts w:ascii="Arial Narrow" w:hAnsi="Arial Narrow" w:cs="Arial Narrow"/>
                <w:color w:val="000000"/>
                <w:sz w:val="14"/>
              </w:rPr>
              <w:t>-0.28</w:t>
            </w:r>
          </w:p>
        </w:tc>
      </w:tr>
      <w:tr w:rsidR="00171D79" w14:paraId="7B6DBB1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A15D8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8D35A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50BB4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2CC08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29D97"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C453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B94904"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2D5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0A330"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11D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DAE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EF26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B71C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E4F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B54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2DD3603" w14:textId="77777777" w:rsidR="00171D79" w:rsidRDefault="00171D79" w:rsidP="001C3D52">
            <w:pPr>
              <w:spacing w:before="0" w:after="0"/>
              <w:jc w:val="center"/>
            </w:pPr>
            <w:r>
              <w:rPr>
                <w:rFonts w:ascii="Arial Narrow" w:hAnsi="Arial Narrow" w:cs="Arial Narrow"/>
                <w:color w:val="000000"/>
                <w:sz w:val="14"/>
              </w:rPr>
              <w:t>-1</w:t>
            </w:r>
          </w:p>
        </w:tc>
      </w:tr>
      <w:tr w:rsidR="00171D79" w14:paraId="67BB24A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B090A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A9E89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4C390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35860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4BB3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6F68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9CF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6633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C15F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8CB78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6922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685F12" w14:textId="77777777" w:rsidR="00171D79" w:rsidRDefault="00171D79" w:rsidP="001C3D52">
            <w:pPr>
              <w:spacing w:before="0" w:after="0"/>
              <w:jc w:val="center"/>
            </w:pPr>
            <w:r>
              <w:rPr>
                <w:rFonts w:ascii="Arial Narrow" w:hAnsi="Arial Narrow" w:cs="Arial Narrow"/>
                <w:color w:val="000000"/>
                <w:sz w:val="14"/>
              </w:rPr>
              <w:t>18.8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141E8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373D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E0AAD2" w14:textId="77777777" w:rsidR="00171D79" w:rsidRDefault="00171D79" w:rsidP="001C3D52">
            <w:pPr>
              <w:spacing w:before="0" w:after="0"/>
              <w:jc w:val="center"/>
            </w:pPr>
            <w:r>
              <w:rPr>
                <w:rFonts w:ascii="Arial Narrow" w:hAnsi="Arial Narrow" w:cs="Arial Narrow"/>
                <w:color w:val="000000"/>
                <w:sz w:val="14"/>
              </w:rPr>
              <w:t>7.25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060359" w14:textId="77777777" w:rsidR="00171D79" w:rsidRDefault="00171D79" w:rsidP="001C3D52">
            <w:pPr>
              <w:spacing w:before="0" w:after="0"/>
              <w:jc w:val="center"/>
            </w:pPr>
            <w:r>
              <w:rPr>
                <w:rFonts w:ascii="Arial Narrow" w:hAnsi="Arial Narrow" w:cs="Arial Narrow"/>
                <w:color w:val="000000"/>
                <w:sz w:val="14"/>
              </w:rPr>
              <w:t>0.38</w:t>
            </w:r>
          </w:p>
        </w:tc>
      </w:tr>
      <w:tr w:rsidR="00171D79" w14:paraId="6CF171F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79104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723A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4791F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8489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C58CD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7FE1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BEC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EFDD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EE18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5FB31"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223E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C3803A"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AE38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662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479053" w14:textId="77777777" w:rsidR="00171D79" w:rsidRDefault="00171D79" w:rsidP="001C3D52">
            <w:pPr>
              <w:spacing w:before="0" w:after="0"/>
              <w:jc w:val="center"/>
            </w:pPr>
            <w:r>
              <w:rPr>
                <w:rFonts w:ascii="Arial Narrow" w:hAnsi="Arial Narrow" w:cs="Arial Narrow"/>
                <w:color w:val="000000"/>
                <w:sz w:val="14"/>
              </w:rPr>
              <w:t>2.43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C78AF7E" w14:textId="77777777" w:rsidR="00171D79" w:rsidRDefault="00171D79" w:rsidP="001C3D52">
            <w:pPr>
              <w:spacing w:before="0" w:after="0"/>
              <w:jc w:val="center"/>
            </w:pPr>
            <w:r>
              <w:rPr>
                <w:rFonts w:ascii="Arial Narrow" w:hAnsi="Arial Narrow" w:cs="Arial Narrow"/>
                <w:color w:val="000000"/>
                <w:sz w:val="14"/>
              </w:rPr>
              <w:t>0.04</w:t>
            </w:r>
          </w:p>
        </w:tc>
      </w:tr>
      <w:tr w:rsidR="00171D79" w14:paraId="0119816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AE71B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4E4B7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B2962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6782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B8BC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1DA8C3"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FEA0D"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2CAD1" w14:textId="77777777" w:rsidR="00171D79" w:rsidRDefault="00171D79" w:rsidP="001C3D52">
            <w:pPr>
              <w:spacing w:before="0" w:after="0"/>
              <w:jc w:val="center"/>
            </w:pPr>
            <w:r>
              <w:rPr>
                <w:rFonts w:ascii="Arial Narrow" w:hAnsi="Arial Narrow" w:cs="Arial Narrow"/>
                <w:color w:val="000000"/>
                <w:sz w:val="14"/>
              </w:rPr>
              <w:t>5.66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B82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585D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41A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73B1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7448E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CFC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AA0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D898E00" w14:textId="77777777" w:rsidR="00171D79" w:rsidRDefault="00171D79" w:rsidP="001C3D52">
            <w:pPr>
              <w:spacing w:before="0" w:after="0"/>
              <w:jc w:val="center"/>
            </w:pPr>
            <w:r>
              <w:rPr>
                <w:rFonts w:ascii="Arial Narrow" w:hAnsi="Arial Narrow" w:cs="Arial Narrow"/>
                <w:color w:val="000000"/>
                <w:sz w:val="14"/>
              </w:rPr>
              <w:t>-0.82</w:t>
            </w:r>
          </w:p>
        </w:tc>
      </w:tr>
      <w:tr w:rsidR="00171D79" w14:paraId="566FF62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84FE8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24E21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02BDB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34C6D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DB44C"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BAACC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296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4AC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C089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666B6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237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7FDD8F" w14:textId="77777777" w:rsidR="00171D79" w:rsidRDefault="00171D79" w:rsidP="001C3D52">
            <w:pPr>
              <w:spacing w:before="0" w:after="0"/>
              <w:jc w:val="center"/>
            </w:pPr>
            <w:r>
              <w:rPr>
                <w:rFonts w:ascii="Arial Narrow" w:hAnsi="Arial Narrow" w:cs="Arial Narrow"/>
                <w:color w:val="000000"/>
                <w:sz w:val="14"/>
              </w:rPr>
              <w:t>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3A25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5708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C07C4"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AC298E2" w14:textId="77777777" w:rsidR="00171D79" w:rsidRDefault="00171D79" w:rsidP="001C3D52">
            <w:pPr>
              <w:spacing w:before="0" w:after="0"/>
              <w:jc w:val="center"/>
            </w:pPr>
            <w:r>
              <w:rPr>
                <w:rFonts w:ascii="Arial Narrow" w:hAnsi="Arial Narrow" w:cs="Arial Narrow"/>
                <w:color w:val="000000"/>
                <w:sz w:val="14"/>
              </w:rPr>
              <w:t>-0.66</w:t>
            </w:r>
          </w:p>
        </w:tc>
      </w:tr>
      <w:tr w:rsidR="00171D79" w14:paraId="6D54554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43577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80330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32342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06FD1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27C45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A493A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C22B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11EE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E831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D2A91"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46B46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847277"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83A4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5000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F8350" w14:textId="77777777" w:rsidR="00171D79" w:rsidRDefault="00171D79" w:rsidP="001C3D52">
            <w:pPr>
              <w:spacing w:before="0" w:after="0"/>
              <w:jc w:val="center"/>
            </w:pPr>
            <w:r>
              <w:rPr>
                <w:rFonts w:ascii="Arial Narrow" w:hAnsi="Arial Narrow" w:cs="Arial Narrow"/>
                <w:color w:val="000000"/>
                <w:sz w:val="14"/>
              </w:rPr>
              <w:t>0.87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DFD668F" w14:textId="77777777" w:rsidR="00171D79" w:rsidRDefault="00171D79" w:rsidP="001C3D52">
            <w:pPr>
              <w:spacing w:before="0" w:after="0"/>
              <w:jc w:val="center"/>
            </w:pPr>
            <w:r>
              <w:rPr>
                <w:rFonts w:ascii="Arial Narrow" w:hAnsi="Arial Narrow" w:cs="Arial Narrow"/>
                <w:color w:val="000000"/>
                <w:sz w:val="14"/>
              </w:rPr>
              <w:t>-0.56</w:t>
            </w:r>
          </w:p>
        </w:tc>
      </w:tr>
      <w:tr w:rsidR="00171D79" w14:paraId="02563F2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57D8F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2B255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4366F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324E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C34F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C7FF2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37F50"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87F0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81545" w14:textId="77777777" w:rsidR="00171D79" w:rsidRDefault="00171D79" w:rsidP="001C3D52">
            <w:pPr>
              <w:spacing w:before="0" w:after="0"/>
              <w:jc w:val="center"/>
            </w:pPr>
            <w:r>
              <w:rPr>
                <w:rFonts w:ascii="Arial Narrow" w:hAnsi="Arial Narrow" w:cs="Arial Narrow"/>
                <w:color w:val="000000"/>
                <w:sz w:val="14"/>
              </w:rPr>
              <w:t>1.88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F4F26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050A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8008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D0F7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17E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8EB9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7C36FC" w14:textId="77777777" w:rsidR="00171D79" w:rsidRDefault="00171D79" w:rsidP="001C3D52">
            <w:pPr>
              <w:spacing w:before="0" w:after="0"/>
              <w:jc w:val="center"/>
            </w:pPr>
            <w:r>
              <w:rPr>
                <w:rFonts w:ascii="Arial Narrow" w:hAnsi="Arial Narrow" w:cs="Arial Narrow"/>
                <w:color w:val="000000"/>
                <w:sz w:val="14"/>
              </w:rPr>
              <w:t>-1</w:t>
            </w:r>
          </w:p>
        </w:tc>
      </w:tr>
      <w:tr w:rsidR="00171D79" w14:paraId="40CD3B4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C0D02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FEF32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C27DA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5C284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1B16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FFAF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B85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DA2D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19CB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D388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8DCA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992448" w14:textId="77777777" w:rsidR="00171D79" w:rsidRDefault="00171D79" w:rsidP="001C3D52">
            <w:pPr>
              <w:spacing w:before="0" w:after="0"/>
              <w:jc w:val="center"/>
            </w:pPr>
            <w:r>
              <w:rPr>
                <w:rFonts w:ascii="Arial Narrow" w:hAnsi="Arial Narrow" w:cs="Arial Narrow"/>
                <w:color w:val="000000"/>
                <w:sz w:val="14"/>
              </w:rPr>
              <w:t>18.3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1B77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864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E961DB" w14:textId="77777777" w:rsidR="00171D79" w:rsidRDefault="00171D79" w:rsidP="001C3D52">
            <w:pPr>
              <w:spacing w:before="0" w:after="0"/>
              <w:jc w:val="center"/>
            </w:pPr>
            <w:r>
              <w:rPr>
                <w:rFonts w:ascii="Arial Narrow" w:hAnsi="Arial Narrow" w:cs="Arial Narrow"/>
                <w:color w:val="000000"/>
                <w:sz w:val="14"/>
              </w:rPr>
              <w:t>16.79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A5BDA29" w14:textId="77777777" w:rsidR="00171D79" w:rsidRDefault="00171D79" w:rsidP="001C3D52">
            <w:pPr>
              <w:spacing w:before="0" w:after="0"/>
              <w:jc w:val="center"/>
            </w:pPr>
            <w:r>
              <w:rPr>
                <w:rFonts w:ascii="Arial Narrow" w:hAnsi="Arial Narrow" w:cs="Arial Narrow"/>
                <w:color w:val="000000"/>
                <w:sz w:val="14"/>
              </w:rPr>
              <w:t>0.19</w:t>
            </w:r>
          </w:p>
        </w:tc>
      </w:tr>
      <w:tr w:rsidR="00171D79" w14:paraId="2164C5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68BBB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F6EF1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3E3BD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8B5B4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9DCB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5CA4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BDBF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5C73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C8A2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0B81F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5C9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83CB7F" w14:textId="77777777" w:rsidR="00171D79" w:rsidRDefault="00171D79" w:rsidP="001C3D52">
            <w:pPr>
              <w:spacing w:before="0" w:after="0"/>
              <w:jc w:val="center"/>
            </w:pPr>
            <w:r>
              <w:rPr>
                <w:rFonts w:ascii="Arial Narrow" w:hAnsi="Arial Narrow" w:cs="Arial Narrow"/>
                <w:color w:val="000000"/>
                <w:sz w:val="14"/>
              </w:rPr>
              <w:t>2.18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27C3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313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0FA6FF" w14:textId="77777777" w:rsidR="00171D79" w:rsidRDefault="00171D79" w:rsidP="001C3D52">
            <w:pPr>
              <w:spacing w:before="0" w:after="0"/>
              <w:jc w:val="center"/>
            </w:pPr>
            <w:r>
              <w:rPr>
                <w:rFonts w:ascii="Arial Narrow" w:hAnsi="Arial Narrow" w:cs="Arial Narrow"/>
                <w:color w:val="000000"/>
                <w:sz w:val="14"/>
              </w:rPr>
              <w:t>3.12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4865B2E" w14:textId="77777777" w:rsidR="00171D79" w:rsidRDefault="00171D79" w:rsidP="001C3D52">
            <w:pPr>
              <w:spacing w:before="0" w:after="0"/>
              <w:jc w:val="center"/>
            </w:pPr>
            <w:r>
              <w:rPr>
                <w:rFonts w:ascii="Arial Narrow" w:hAnsi="Arial Narrow" w:cs="Arial Narrow"/>
                <w:color w:val="000000"/>
                <w:sz w:val="14"/>
              </w:rPr>
              <w:t>0.08</w:t>
            </w:r>
          </w:p>
        </w:tc>
      </w:tr>
      <w:tr w:rsidR="00171D79" w14:paraId="395EF5E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00997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0C9B0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A5821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7B841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865B5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BDAC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5A00C"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9C155" w14:textId="77777777" w:rsidR="00171D79" w:rsidRDefault="00171D79" w:rsidP="001C3D52">
            <w:pPr>
              <w:spacing w:before="0" w:after="0"/>
              <w:jc w:val="center"/>
            </w:pPr>
            <w:r>
              <w:rPr>
                <w:rFonts w:ascii="Arial Narrow" w:hAnsi="Arial Narrow" w:cs="Arial Narrow"/>
                <w:color w:val="000000"/>
                <w:sz w:val="14"/>
              </w:rPr>
              <w:t>6.61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0A98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78BB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3DE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2E3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89B7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B7E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0418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832A133" w14:textId="77777777" w:rsidR="00171D79" w:rsidRDefault="00171D79" w:rsidP="001C3D52">
            <w:pPr>
              <w:spacing w:before="0" w:after="0"/>
              <w:jc w:val="center"/>
            </w:pPr>
            <w:r>
              <w:rPr>
                <w:rFonts w:ascii="Arial Narrow" w:hAnsi="Arial Narrow" w:cs="Arial Narrow"/>
                <w:color w:val="000000"/>
                <w:sz w:val="14"/>
              </w:rPr>
              <w:t>-0.6</w:t>
            </w:r>
          </w:p>
        </w:tc>
      </w:tr>
      <w:tr w:rsidR="00171D79" w14:paraId="73BA094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0C404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0A1DA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20B5A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E4EE9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A17EBA"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87930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0CE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AF7AA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01D5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72FD1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48A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153E2F" w14:textId="77777777" w:rsidR="00171D79" w:rsidRDefault="00171D79" w:rsidP="001C3D52">
            <w:pPr>
              <w:spacing w:before="0" w:after="0"/>
              <w:jc w:val="center"/>
            </w:pPr>
            <w:r>
              <w:rPr>
                <w:rFonts w:ascii="Arial Narrow" w:hAnsi="Arial Narrow" w:cs="Arial Narrow"/>
                <w:color w:val="000000"/>
                <w:sz w:val="14"/>
              </w:rPr>
              <w:t>2.25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F4B25"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F29B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4DEF6" w14:textId="77777777" w:rsidR="00171D79" w:rsidRDefault="00171D79" w:rsidP="001C3D52">
            <w:pPr>
              <w:spacing w:before="0" w:after="0"/>
              <w:jc w:val="center"/>
            </w:pPr>
            <w:r>
              <w:rPr>
                <w:rFonts w:ascii="Arial Narrow" w:hAnsi="Arial Narrow" w:cs="Arial Narrow"/>
                <w:color w:val="000000"/>
                <w:sz w:val="14"/>
              </w:rPr>
              <w:t>2.2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A2A4C32" w14:textId="77777777" w:rsidR="00171D79" w:rsidRDefault="00171D79" w:rsidP="001C3D52">
            <w:pPr>
              <w:spacing w:before="0" w:after="0"/>
              <w:jc w:val="center"/>
            </w:pPr>
            <w:r>
              <w:rPr>
                <w:rFonts w:ascii="Arial Narrow" w:hAnsi="Arial Narrow" w:cs="Arial Narrow"/>
                <w:color w:val="000000"/>
                <w:sz w:val="14"/>
              </w:rPr>
              <w:t>-0.18</w:t>
            </w:r>
          </w:p>
        </w:tc>
      </w:tr>
      <w:tr w:rsidR="00171D79" w14:paraId="3786AD0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02F74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D657C1"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0F180F3" w14:textId="77777777" w:rsidR="00171D79" w:rsidRDefault="00171D79" w:rsidP="001C3D52">
            <w:pPr>
              <w:spacing w:before="0" w:after="0"/>
            </w:pPr>
            <w:r>
              <w:rPr>
                <w:rFonts w:ascii="Arial Narrow" w:hAnsi="Arial Narrow" w:cs="Arial Narrow"/>
                <w:color w:val="000000"/>
                <w:sz w:val="14"/>
              </w:rPr>
              <w:t>Between Tam O'Shanter and Timana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CAB1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C6FC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0886F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2DDC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F8B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40E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324DD"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09D8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C65245" w14:textId="77777777" w:rsidR="00171D79" w:rsidRDefault="00171D79" w:rsidP="001C3D52">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4F1D3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20EC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646F3"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7CDF13" w14:textId="77777777" w:rsidR="00171D79" w:rsidRDefault="00171D79" w:rsidP="001C3D52">
            <w:pPr>
              <w:spacing w:before="0" w:after="0"/>
              <w:jc w:val="center"/>
            </w:pPr>
            <w:r>
              <w:rPr>
                <w:rFonts w:ascii="Arial Narrow" w:hAnsi="Arial Narrow" w:cs="Arial Narrow"/>
                <w:color w:val="000000"/>
                <w:sz w:val="14"/>
              </w:rPr>
              <w:t>-0.34</w:t>
            </w:r>
          </w:p>
        </w:tc>
      </w:tr>
      <w:tr w:rsidR="00171D79" w14:paraId="7120F91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A99AB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A089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D0E0C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4C8A0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76CC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F415E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F85CE9"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140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DF3B4D" w14:textId="77777777" w:rsidR="00171D79" w:rsidRDefault="00171D79" w:rsidP="001C3D52">
            <w:pPr>
              <w:spacing w:before="0" w:after="0"/>
              <w:jc w:val="center"/>
            </w:pPr>
            <w:r>
              <w:rPr>
                <w:rFonts w:ascii="Arial Narrow" w:hAnsi="Arial Narrow" w:cs="Arial Narrow"/>
                <w:color w:val="000000"/>
                <w:sz w:val="14"/>
              </w:rPr>
              <w:t>8.56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2DB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CA79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9402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199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135F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37C6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ED449D3" w14:textId="77777777" w:rsidR="00171D79" w:rsidRDefault="00171D79" w:rsidP="001C3D52">
            <w:pPr>
              <w:spacing w:before="0" w:after="0"/>
              <w:jc w:val="center"/>
            </w:pPr>
            <w:r>
              <w:rPr>
                <w:rFonts w:ascii="Arial Narrow" w:hAnsi="Arial Narrow" w:cs="Arial Narrow"/>
                <w:color w:val="000000"/>
                <w:sz w:val="14"/>
              </w:rPr>
              <w:t>-1</w:t>
            </w:r>
          </w:p>
        </w:tc>
      </w:tr>
      <w:tr w:rsidR="00171D79" w14:paraId="036293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0004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A9335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2302F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35BBA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6E0F6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50B7C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A843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92A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54E1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D902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016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B334B5" w14:textId="77777777" w:rsidR="00171D79" w:rsidRDefault="00171D79" w:rsidP="001C3D52">
            <w:pPr>
              <w:spacing w:before="0" w:after="0"/>
              <w:jc w:val="center"/>
            </w:pPr>
            <w:r>
              <w:rPr>
                <w:rFonts w:ascii="Arial Narrow" w:hAnsi="Arial Narrow" w:cs="Arial Narrow"/>
                <w:color w:val="000000"/>
                <w:sz w:val="14"/>
              </w:rPr>
              <w:t>20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F9C46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10D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99C5F5" w14:textId="77777777" w:rsidR="00171D79" w:rsidRDefault="00171D79" w:rsidP="001C3D52">
            <w:pPr>
              <w:spacing w:before="0" w:after="0"/>
              <w:jc w:val="center"/>
            </w:pPr>
            <w:r>
              <w:rPr>
                <w:rFonts w:ascii="Arial Narrow" w:hAnsi="Arial Narrow" w:cs="Arial Narrow"/>
                <w:color w:val="000000"/>
                <w:sz w:val="14"/>
              </w:rPr>
              <w:t>9.83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4C0B83" w14:textId="77777777" w:rsidR="00171D79" w:rsidRDefault="00171D79" w:rsidP="001C3D52">
            <w:pPr>
              <w:spacing w:before="0" w:after="0"/>
              <w:jc w:val="center"/>
            </w:pPr>
            <w:r>
              <w:rPr>
                <w:rFonts w:ascii="Arial Narrow" w:hAnsi="Arial Narrow" w:cs="Arial Narrow"/>
                <w:color w:val="000000"/>
                <w:sz w:val="14"/>
              </w:rPr>
              <w:t>0.34</w:t>
            </w:r>
          </w:p>
        </w:tc>
      </w:tr>
      <w:tr w:rsidR="00171D79" w14:paraId="0E8FF48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C8540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4D486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DF243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DC79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5EFC1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F9F1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B07C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B9B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118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570D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07E6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CB92F" w14:textId="77777777" w:rsidR="00171D79" w:rsidRDefault="00171D79" w:rsidP="001C3D52">
            <w:pPr>
              <w:spacing w:before="0" w:after="0"/>
              <w:jc w:val="center"/>
            </w:pPr>
            <w:r>
              <w:rPr>
                <w:rFonts w:ascii="Arial Narrow" w:hAnsi="Arial Narrow" w:cs="Arial Narrow"/>
                <w:color w:val="000000"/>
                <w:sz w:val="14"/>
              </w:rPr>
              <w:t>2.01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8FA9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426D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8C14D" w14:textId="77777777" w:rsidR="00171D79" w:rsidRDefault="00171D79" w:rsidP="001C3D52">
            <w:pPr>
              <w:spacing w:before="0" w:after="0"/>
              <w:jc w:val="center"/>
            </w:pPr>
            <w:r>
              <w:rPr>
                <w:rFonts w:ascii="Arial Narrow" w:hAnsi="Arial Narrow" w:cs="Arial Narrow"/>
                <w:color w:val="000000"/>
                <w:sz w:val="14"/>
              </w:rPr>
              <w:t>2.67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C9C986A" w14:textId="77777777" w:rsidR="00171D79" w:rsidRDefault="00171D79" w:rsidP="001C3D52">
            <w:pPr>
              <w:spacing w:before="0" w:after="0"/>
              <w:jc w:val="center"/>
            </w:pPr>
            <w:r>
              <w:rPr>
                <w:rFonts w:ascii="Arial Narrow" w:hAnsi="Arial Narrow" w:cs="Arial Narrow"/>
                <w:color w:val="000000"/>
                <w:sz w:val="14"/>
              </w:rPr>
              <w:t>0.25</w:t>
            </w:r>
          </w:p>
        </w:tc>
      </w:tr>
      <w:tr w:rsidR="00171D79" w14:paraId="1E26FB8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A38BB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34EF8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D629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0C494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2CCF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5D890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EA9F6"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AB02BC" w14:textId="77777777" w:rsidR="00171D79" w:rsidRDefault="00171D79" w:rsidP="001C3D52">
            <w:pPr>
              <w:spacing w:before="0" w:after="0"/>
              <w:jc w:val="center"/>
            </w:pPr>
            <w:r>
              <w:rPr>
                <w:rFonts w:ascii="Arial Narrow" w:hAnsi="Arial Narrow" w:cs="Arial Narrow"/>
                <w:color w:val="000000"/>
                <w:sz w:val="14"/>
              </w:rPr>
              <w:t>2.9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949A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0747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54C8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8A2A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9603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0B6F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B24F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5A96226" w14:textId="77777777" w:rsidR="00171D79" w:rsidRDefault="00171D79" w:rsidP="001C3D52">
            <w:pPr>
              <w:spacing w:before="0" w:after="0"/>
              <w:jc w:val="center"/>
            </w:pPr>
            <w:r>
              <w:rPr>
                <w:rFonts w:ascii="Arial Narrow" w:hAnsi="Arial Narrow" w:cs="Arial Narrow"/>
                <w:color w:val="000000"/>
                <w:sz w:val="14"/>
              </w:rPr>
              <w:t>-1</w:t>
            </w:r>
          </w:p>
        </w:tc>
      </w:tr>
      <w:tr w:rsidR="00171D79" w14:paraId="3228466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8C854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E275E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D0CDD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76A00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6195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6EE8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DA90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D92E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5CB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ABF51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545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6F350" w14:textId="77777777" w:rsidR="00171D79" w:rsidRDefault="00171D79" w:rsidP="001C3D52">
            <w:pPr>
              <w:spacing w:before="0" w:after="0"/>
              <w:jc w:val="center"/>
            </w:pPr>
            <w:r>
              <w:rPr>
                <w:rFonts w:ascii="Arial Narrow" w:hAnsi="Arial Narrow" w:cs="Arial Narrow"/>
                <w:color w:val="000000"/>
                <w:sz w:val="14"/>
              </w:rPr>
              <w:t>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11E2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0D98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4CFEB"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6F939B9" w14:textId="77777777" w:rsidR="00171D79" w:rsidRDefault="00171D79" w:rsidP="001C3D52">
            <w:pPr>
              <w:spacing w:before="0" w:after="0"/>
              <w:jc w:val="center"/>
            </w:pPr>
            <w:r>
              <w:rPr>
                <w:rFonts w:ascii="Arial Narrow" w:hAnsi="Arial Narrow" w:cs="Arial Narrow"/>
                <w:color w:val="000000"/>
                <w:sz w:val="14"/>
              </w:rPr>
              <w:t>-0.87</w:t>
            </w:r>
          </w:p>
        </w:tc>
      </w:tr>
      <w:tr w:rsidR="00171D79" w14:paraId="4932B56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2188E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8CE0B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951F5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1728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377FD"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4F01A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FFF8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873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E6D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D258E9"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9DD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B598E9" w14:textId="77777777" w:rsidR="00171D79" w:rsidRDefault="00171D79" w:rsidP="001C3D52">
            <w:pPr>
              <w:spacing w:before="0" w:after="0"/>
              <w:jc w:val="center"/>
            </w:pPr>
            <w:r>
              <w:rPr>
                <w:rFonts w:ascii="Arial Narrow" w:hAnsi="Arial Narrow" w:cs="Arial Narrow"/>
                <w:color w:val="000000"/>
                <w:sz w:val="14"/>
              </w:rPr>
              <w:t>0.54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7FB5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2D4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1521E1" w14:textId="77777777" w:rsidR="00171D79" w:rsidRDefault="00171D79" w:rsidP="001C3D52">
            <w:pPr>
              <w:spacing w:before="0" w:after="0"/>
              <w:jc w:val="center"/>
            </w:pPr>
            <w:r>
              <w:rPr>
                <w:rFonts w:ascii="Arial Narrow" w:hAnsi="Arial Narrow" w:cs="Arial Narrow"/>
                <w:color w:val="000000"/>
                <w:sz w:val="14"/>
              </w:rPr>
              <w:t>0.67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9C156FB" w14:textId="77777777" w:rsidR="00171D79" w:rsidRDefault="00171D79" w:rsidP="001C3D52">
            <w:pPr>
              <w:spacing w:before="0" w:after="0"/>
              <w:jc w:val="center"/>
            </w:pPr>
            <w:r>
              <w:rPr>
                <w:rFonts w:ascii="Arial Narrow" w:hAnsi="Arial Narrow" w:cs="Arial Narrow"/>
                <w:color w:val="000000"/>
                <w:sz w:val="14"/>
              </w:rPr>
              <w:t>-0.42</w:t>
            </w:r>
          </w:p>
        </w:tc>
      </w:tr>
      <w:tr w:rsidR="00171D79" w14:paraId="7A38B2D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65D83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242E0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0705B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73B77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14217"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1569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444183"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922A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6946FC" w14:textId="77777777" w:rsidR="00171D79" w:rsidRDefault="00171D79" w:rsidP="001C3D52">
            <w:pPr>
              <w:spacing w:before="0" w:after="0"/>
              <w:jc w:val="center"/>
            </w:pPr>
            <w:r>
              <w:rPr>
                <w:rFonts w:ascii="Arial Narrow" w:hAnsi="Arial Narrow" w:cs="Arial Narrow"/>
                <w:color w:val="000000"/>
                <w:sz w:val="14"/>
              </w:rPr>
              <w:t>10.92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D4F9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DE5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5E4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FD4B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CAF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937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CD6F6F" w14:textId="77777777" w:rsidR="00171D79" w:rsidRDefault="00171D79" w:rsidP="001C3D52">
            <w:pPr>
              <w:spacing w:before="0" w:after="0"/>
              <w:jc w:val="center"/>
            </w:pPr>
            <w:r>
              <w:rPr>
                <w:rFonts w:ascii="Arial Narrow" w:hAnsi="Arial Narrow" w:cs="Arial Narrow"/>
                <w:color w:val="000000"/>
                <w:sz w:val="14"/>
              </w:rPr>
              <w:t>-1</w:t>
            </w:r>
          </w:p>
        </w:tc>
      </w:tr>
      <w:tr w:rsidR="00171D79" w14:paraId="209F779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31C0D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BEDC2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11AAD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4346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A364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1B8E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8F78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E11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F4EF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8FE77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016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5FDF59" w14:textId="77777777" w:rsidR="00171D79" w:rsidRDefault="00171D79" w:rsidP="001C3D52">
            <w:pPr>
              <w:spacing w:before="0" w:after="0"/>
              <w:jc w:val="center"/>
            </w:pPr>
            <w:r>
              <w:rPr>
                <w:rFonts w:ascii="Arial Narrow" w:hAnsi="Arial Narrow" w:cs="Arial Narrow"/>
                <w:color w:val="000000"/>
                <w:sz w:val="14"/>
              </w:rPr>
              <w:t>13.58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8252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8668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70DCDF" w14:textId="77777777" w:rsidR="00171D79" w:rsidRDefault="00171D79" w:rsidP="001C3D52">
            <w:pPr>
              <w:spacing w:before="0" w:after="0"/>
              <w:jc w:val="center"/>
            </w:pPr>
            <w:r>
              <w:rPr>
                <w:rFonts w:ascii="Arial Narrow" w:hAnsi="Arial Narrow" w:cs="Arial Narrow"/>
                <w:color w:val="000000"/>
                <w:sz w:val="14"/>
              </w:rPr>
              <w:t>13.73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D6058C" w14:textId="77777777" w:rsidR="00171D79" w:rsidRDefault="00171D79" w:rsidP="001C3D52">
            <w:pPr>
              <w:spacing w:before="0" w:after="0"/>
              <w:jc w:val="center"/>
            </w:pPr>
            <w:r>
              <w:rPr>
                <w:rFonts w:ascii="Arial Narrow" w:hAnsi="Arial Narrow" w:cs="Arial Narrow"/>
                <w:color w:val="000000"/>
                <w:sz w:val="14"/>
              </w:rPr>
              <w:t>0.55</w:t>
            </w:r>
          </w:p>
        </w:tc>
      </w:tr>
      <w:tr w:rsidR="00171D79" w14:paraId="4A6EF98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BCC53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E76AA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F3A36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D036E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7144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107B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0296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55B4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A20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F2B79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B47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77826" w14:textId="77777777" w:rsidR="00171D79" w:rsidRDefault="00171D79" w:rsidP="001C3D52">
            <w:pPr>
              <w:spacing w:before="0" w:after="0"/>
              <w:jc w:val="center"/>
            </w:pPr>
            <w:r>
              <w:rPr>
                <w:rFonts w:ascii="Arial Narrow" w:hAnsi="Arial Narrow" w:cs="Arial Narrow"/>
                <w:color w:val="000000"/>
                <w:sz w:val="14"/>
              </w:rPr>
              <w:t>2.77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493E7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EE54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56F49" w14:textId="77777777" w:rsidR="00171D79" w:rsidRDefault="00171D79" w:rsidP="001C3D52">
            <w:pPr>
              <w:spacing w:before="0" w:after="0"/>
              <w:jc w:val="center"/>
            </w:pPr>
            <w:r>
              <w:rPr>
                <w:rFonts w:ascii="Arial Narrow" w:hAnsi="Arial Narrow" w:cs="Arial Narrow"/>
                <w:color w:val="000000"/>
                <w:sz w:val="14"/>
              </w:rPr>
              <w:t>3.37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62AFE6A" w14:textId="77777777" w:rsidR="00171D79" w:rsidRDefault="00171D79" w:rsidP="001C3D52">
            <w:pPr>
              <w:spacing w:before="0" w:after="0"/>
              <w:jc w:val="center"/>
            </w:pPr>
            <w:r>
              <w:rPr>
                <w:rFonts w:ascii="Arial Narrow" w:hAnsi="Arial Narrow" w:cs="Arial Narrow"/>
                <w:color w:val="000000"/>
                <w:sz w:val="14"/>
              </w:rPr>
              <w:t>-0.15</w:t>
            </w:r>
          </w:p>
        </w:tc>
      </w:tr>
      <w:tr w:rsidR="00171D79" w14:paraId="3F35C86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66B14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AB4AA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5BD76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3C2D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35A67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F00B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B20C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F56A41" w14:textId="77777777" w:rsidR="00171D79" w:rsidRDefault="00171D79" w:rsidP="001C3D52">
            <w:pPr>
              <w:spacing w:before="0" w:after="0"/>
              <w:jc w:val="center"/>
            </w:pPr>
            <w:r>
              <w:rPr>
                <w:rFonts w:ascii="Arial Narrow" w:hAnsi="Arial Narrow" w:cs="Arial Narrow"/>
                <w:color w:val="000000"/>
                <w:sz w:val="14"/>
              </w:rPr>
              <w:t>3.72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FA12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92B5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E39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B56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0D78D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E2D5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2B75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3F3089" w14:textId="77777777" w:rsidR="00171D79" w:rsidRDefault="00171D79" w:rsidP="001C3D52">
            <w:pPr>
              <w:spacing w:before="0" w:after="0"/>
              <w:jc w:val="center"/>
            </w:pPr>
            <w:r>
              <w:rPr>
                <w:rFonts w:ascii="Arial Narrow" w:hAnsi="Arial Narrow" w:cs="Arial Narrow"/>
                <w:color w:val="000000"/>
                <w:sz w:val="14"/>
              </w:rPr>
              <w:t>-1</w:t>
            </w:r>
          </w:p>
        </w:tc>
      </w:tr>
      <w:tr w:rsidR="00171D79" w14:paraId="16BEFD7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558F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656BC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E5AAB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D2B8A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036CE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76ED7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816D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8CE6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30F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1941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A20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8BFCE7" w14:textId="77777777" w:rsidR="00171D79" w:rsidRDefault="00171D79" w:rsidP="001C3D52">
            <w:pPr>
              <w:spacing w:before="0" w:after="0"/>
              <w:jc w:val="center"/>
            </w:pPr>
            <w:r>
              <w:rPr>
                <w:rFonts w:ascii="Arial Narrow" w:hAnsi="Arial Narrow" w:cs="Arial Narrow"/>
                <w:color w:val="000000"/>
                <w:sz w:val="14"/>
              </w:rPr>
              <w:t>3.25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21E59"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311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E6FEF" w14:textId="77777777" w:rsidR="00171D79" w:rsidRDefault="00171D79" w:rsidP="001C3D52">
            <w:pPr>
              <w:spacing w:before="0" w:after="0"/>
              <w:jc w:val="center"/>
            </w:pPr>
            <w:r>
              <w:rPr>
                <w:rFonts w:ascii="Arial Narrow" w:hAnsi="Arial Narrow" w:cs="Arial Narrow"/>
                <w:color w:val="000000"/>
                <w:sz w:val="14"/>
              </w:rPr>
              <w:t>2.93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8D8F86B" w14:textId="77777777" w:rsidR="00171D79" w:rsidRDefault="00171D79" w:rsidP="001C3D52">
            <w:pPr>
              <w:spacing w:before="0" w:after="0"/>
              <w:jc w:val="center"/>
            </w:pPr>
            <w:r>
              <w:rPr>
                <w:rFonts w:ascii="Arial Narrow" w:hAnsi="Arial Narrow" w:cs="Arial Narrow"/>
                <w:color w:val="000000"/>
                <w:sz w:val="14"/>
              </w:rPr>
              <w:t>-0.64</w:t>
            </w:r>
          </w:p>
        </w:tc>
      </w:tr>
      <w:tr w:rsidR="00171D79" w14:paraId="13C02AD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0F450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D711BA"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1CFE8A9" w14:textId="77777777" w:rsidR="00171D79" w:rsidRDefault="00171D79" w:rsidP="001C3D52">
            <w:pPr>
              <w:spacing w:before="0" w:after="0"/>
            </w:pPr>
            <w:r>
              <w:rPr>
                <w:rFonts w:ascii="Arial Narrow" w:hAnsi="Arial Narrow" w:cs="Arial Narrow"/>
                <w:color w:val="000000"/>
                <w:sz w:val="14"/>
              </w:rPr>
              <w:t>Hull Mouth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D57F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C36309"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BB29B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3CE6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337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515D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6ECA3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06E8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ADA26E" w14:textId="77777777" w:rsidR="00171D79" w:rsidRDefault="00171D79" w:rsidP="001C3D52">
            <w:pPr>
              <w:spacing w:before="0" w:after="0"/>
              <w:jc w:val="center"/>
            </w:pPr>
            <w:r>
              <w:rPr>
                <w:rFonts w:ascii="Arial Narrow" w:hAnsi="Arial Narrow" w:cs="Arial Narrow"/>
                <w:color w:val="000000"/>
                <w:sz w:val="14"/>
              </w:rPr>
              <w:t>0.74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3CFC2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A316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996F29" w14:textId="77777777" w:rsidR="00171D79" w:rsidRDefault="00171D79" w:rsidP="001C3D52">
            <w:pPr>
              <w:spacing w:before="0" w:after="0"/>
              <w:jc w:val="center"/>
            </w:pPr>
            <w:r>
              <w:rPr>
                <w:rFonts w:ascii="Arial Narrow" w:hAnsi="Arial Narrow" w:cs="Arial Narrow"/>
                <w:color w:val="000000"/>
                <w:sz w:val="14"/>
              </w:rPr>
              <w:t>0.85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04A76E7" w14:textId="77777777" w:rsidR="00171D79" w:rsidRDefault="00171D79" w:rsidP="001C3D52">
            <w:pPr>
              <w:spacing w:before="0" w:after="0"/>
              <w:jc w:val="center"/>
            </w:pPr>
            <w:r>
              <w:rPr>
                <w:rFonts w:ascii="Arial Narrow" w:hAnsi="Arial Narrow" w:cs="Arial Narrow"/>
                <w:color w:val="000000"/>
                <w:sz w:val="14"/>
              </w:rPr>
              <w:t>-0.72</w:t>
            </w:r>
          </w:p>
        </w:tc>
      </w:tr>
      <w:tr w:rsidR="00171D79" w14:paraId="6F587C0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37AF4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4B18D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04F43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1951A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5E1037"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A0EFB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180762"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009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D0B7F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2F64E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E3B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11B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1AEC8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F200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0114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06E379F" w14:textId="77777777" w:rsidR="00171D79" w:rsidRDefault="00171D79" w:rsidP="001C3D52">
            <w:pPr>
              <w:spacing w:before="0" w:after="0"/>
              <w:jc w:val="center"/>
            </w:pPr>
            <w:r>
              <w:rPr>
                <w:rFonts w:ascii="Arial Narrow" w:hAnsi="Arial Narrow" w:cs="Arial Narrow"/>
                <w:color w:val="000000"/>
                <w:sz w:val="14"/>
              </w:rPr>
              <w:t>-1</w:t>
            </w:r>
          </w:p>
        </w:tc>
      </w:tr>
      <w:tr w:rsidR="00171D79" w14:paraId="7D3AB01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9A9A9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2882E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334DD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3DC3C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8BF27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E0DAC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4E1C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C643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BEF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CBF75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CE3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175597" w14:textId="77777777" w:rsidR="00171D79" w:rsidRDefault="00171D79" w:rsidP="001C3D52">
            <w:pPr>
              <w:spacing w:before="0" w:after="0"/>
              <w:jc w:val="center"/>
            </w:pPr>
            <w:r>
              <w:rPr>
                <w:rFonts w:ascii="Arial Narrow" w:hAnsi="Arial Narrow" w:cs="Arial Narrow"/>
                <w:color w:val="000000"/>
                <w:sz w:val="14"/>
              </w:rPr>
              <w:t>10.12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B515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CDF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FAE0B9" w14:textId="77777777" w:rsidR="00171D79" w:rsidRDefault="00171D79" w:rsidP="001C3D52">
            <w:pPr>
              <w:spacing w:before="0" w:after="0"/>
              <w:jc w:val="center"/>
            </w:pPr>
            <w:r>
              <w:rPr>
                <w:rFonts w:ascii="Arial Narrow" w:hAnsi="Arial Narrow" w:cs="Arial Narrow"/>
                <w:color w:val="000000"/>
                <w:sz w:val="14"/>
              </w:rPr>
              <w:t>11.61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18BDA18" w14:textId="77777777" w:rsidR="00171D79" w:rsidRDefault="00171D79" w:rsidP="001C3D52">
            <w:pPr>
              <w:spacing w:before="0" w:after="0"/>
              <w:jc w:val="center"/>
            </w:pPr>
            <w:r>
              <w:rPr>
                <w:rFonts w:ascii="Arial Narrow" w:hAnsi="Arial Narrow" w:cs="Arial Narrow"/>
                <w:color w:val="000000"/>
                <w:sz w:val="14"/>
              </w:rPr>
              <w:t>0.83</w:t>
            </w:r>
          </w:p>
        </w:tc>
      </w:tr>
      <w:tr w:rsidR="00171D79" w14:paraId="42B0036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827FB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6A075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A7699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8BBF4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590F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07E20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75D4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5E273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397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0116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9B3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68F7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09873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9526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EF9DC1"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83C883" w14:textId="77777777" w:rsidR="00171D79" w:rsidRDefault="00171D79" w:rsidP="001C3D52">
            <w:pPr>
              <w:spacing w:before="0" w:after="0"/>
              <w:jc w:val="center"/>
            </w:pPr>
            <w:r>
              <w:rPr>
                <w:rFonts w:ascii="Arial Narrow" w:hAnsi="Arial Narrow" w:cs="Arial Narrow"/>
                <w:color w:val="000000"/>
                <w:sz w:val="14"/>
              </w:rPr>
              <w:t>0.3</w:t>
            </w:r>
          </w:p>
        </w:tc>
      </w:tr>
      <w:tr w:rsidR="00171D79" w14:paraId="772754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809BD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E7F4E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AC165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102A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30C493"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1FC7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6E480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CD16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E62B3"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4D212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FEA5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1B08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578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D11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74F68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6222662" w14:textId="77777777" w:rsidR="00171D79" w:rsidRDefault="00171D79" w:rsidP="001C3D52">
            <w:pPr>
              <w:spacing w:before="0" w:after="0"/>
              <w:jc w:val="center"/>
            </w:pPr>
            <w:r>
              <w:rPr>
                <w:rFonts w:ascii="Arial Narrow" w:hAnsi="Arial Narrow" w:cs="Arial Narrow"/>
                <w:color w:val="000000"/>
                <w:sz w:val="14"/>
              </w:rPr>
              <w:t>-0.09</w:t>
            </w:r>
          </w:p>
        </w:tc>
      </w:tr>
      <w:tr w:rsidR="00171D79" w14:paraId="6C33C5F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EDC04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F5277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F9219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A20E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1E0F1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5F43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E7E2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F23C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F500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187EA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0BF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87958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80A2A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EDB4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454E91" w14:textId="77777777" w:rsidR="00171D79" w:rsidRDefault="00171D79" w:rsidP="001C3D52">
            <w:pPr>
              <w:spacing w:before="0" w:after="0"/>
              <w:jc w:val="center"/>
            </w:pPr>
            <w:r>
              <w:rPr>
                <w:rFonts w:ascii="Arial Narrow" w:hAnsi="Arial Narrow" w:cs="Arial Narrow"/>
                <w:color w:val="000000"/>
                <w:sz w:val="14"/>
              </w:rPr>
              <w:t>6.25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E3BF6E" w14:textId="77777777" w:rsidR="00171D79" w:rsidRDefault="00171D79" w:rsidP="001C3D52">
            <w:pPr>
              <w:spacing w:before="0" w:after="0"/>
              <w:jc w:val="center"/>
            </w:pPr>
            <w:r>
              <w:rPr>
                <w:rFonts w:ascii="Arial Narrow" w:hAnsi="Arial Narrow" w:cs="Arial Narrow"/>
                <w:color w:val="000000"/>
                <w:sz w:val="14"/>
              </w:rPr>
              <w:t>-1</w:t>
            </w:r>
          </w:p>
        </w:tc>
      </w:tr>
      <w:tr w:rsidR="00171D79" w14:paraId="6610F82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3F4B7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3EAB8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476D0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2F741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5BDF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D5B9A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40C8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5BF8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6500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5FBC1"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27D7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1B87F" w14:textId="77777777" w:rsidR="00171D79" w:rsidRDefault="00171D79" w:rsidP="001C3D52">
            <w:pPr>
              <w:spacing w:before="0" w:after="0"/>
              <w:jc w:val="center"/>
            </w:pPr>
            <w:r>
              <w:rPr>
                <w:rFonts w:ascii="Arial Narrow" w:hAnsi="Arial Narrow" w:cs="Arial Narrow"/>
                <w:color w:val="000000"/>
                <w:sz w:val="14"/>
              </w:rPr>
              <w:t>0.68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5F86D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C615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B0ABC" w14:textId="77777777" w:rsidR="00171D79" w:rsidRDefault="00171D79" w:rsidP="001C3D52">
            <w:pPr>
              <w:spacing w:before="0" w:after="0"/>
              <w:jc w:val="center"/>
            </w:pPr>
            <w:r>
              <w:rPr>
                <w:rFonts w:ascii="Arial Narrow" w:hAnsi="Arial Narrow" w:cs="Arial Narrow"/>
                <w:color w:val="000000"/>
                <w:sz w:val="14"/>
              </w:rPr>
              <w:t>0.88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9178333" w14:textId="77777777" w:rsidR="00171D79" w:rsidRDefault="00171D79" w:rsidP="001C3D52">
            <w:pPr>
              <w:spacing w:before="0" w:after="0"/>
              <w:jc w:val="center"/>
            </w:pPr>
            <w:r>
              <w:rPr>
                <w:rFonts w:ascii="Arial Narrow" w:hAnsi="Arial Narrow" w:cs="Arial Narrow"/>
                <w:color w:val="000000"/>
                <w:sz w:val="14"/>
              </w:rPr>
              <w:t>-0.74</w:t>
            </w:r>
          </w:p>
        </w:tc>
      </w:tr>
      <w:tr w:rsidR="00171D79" w14:paraId="668205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0C7B4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E1685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6BE75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97788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F7D78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13C23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0D802E"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FB4F4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1C7C0E" w14:textId="77777777" w:rsidR="00171D79" w:rsidRDefault="00171D79" w:rsidP="001C3D52">
            <w:pPr>
              <w:spacing w:before="0" w:after="0"/>
              <w:jc w:val="center"/>
            </w:pPr>
            <w:r>
              <w:rPr>
                <w:rFonts w:ascii="Arial Narrow" w:hAnsi="Arial Narrow" w:cs="Arial Narrow"/>
                <w:color w:val="000000"/>
                <w:sz w:val="14"/>
              </w:rPr>
              <w:t>60.97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000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A479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8B6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CEB1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316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0453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C0BA9E7" w14:textId="77777777" w:rsidR="00171D79" w:rsidRDefault="00171D79" w:rsidP="001C3D52">
            <w:pPr>
              <w:spacing w:before="0" w:after="0"/>
              <w:jc w:val="center"/>
            </w:pPr>
            <w:r>
              <w:rPr>
                <w:rFonts w:ascii="Arial Narrow" w:hAnsi="Arial Narrow" w:cs="Arial Narrow"/>
                <w:color w:val="000000"/>
                <w:sz w:val="14"/>
              </w:rPr>
              <w:t>-1</w:t>
            </w:r>
          </w:p>
        </w:tc>
      </w:tr>
      <w:tr w:rsidR="00171D79" w14:paraId="4D6F5E7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26095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41A72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B6346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04ED7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7DCB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7ACED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5CF1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12A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1A3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5C379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CC5A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B1A872" w14:textId="77777777" w:rsidR="00171D79" w:rsidRDefault="00171D79" w:rsidP="001C3D52">
            <w:pPr>
              <w:spacing w:before="0" w:after="0"/>
              <w:jc w:val="center"/>
            </w:pPr>
            <w:r>
              <w:rPr>
                <w:rFonts w:ascii="Arial Narrow" w:hAnsi="Arial Narrow" w:cs="Arial Narrow"/>
                <w:color w:val="000000"/>
                <w:sz w:val="14"/>
              </w:rPr>
              <w:t>23.52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80125"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70B9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7E457B" w14:textId="77777777" w:rsidR="00171D79" w:rsidRDefault="00171D79" w:rsidP="001C3D52">
            <w:pPr>
              <w:spacing w:before="0" w:after="0"/>
              <w:jc w:val="center"/>
            </w:pPr>
            <w:r>
              <w:rPr>
                <w:rFonts w:ascii="Arial Narrow" w:hAnsi="Arial Narrow" w:cs="Arial Narrow"/>
                <w:color w:val="000000"/>
                <w:sz w:val="14"/>
              </w:rPr>
              <w:t>16.24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13C32A3" w14:textId="77777777" w:rsidR="00171D79" w:rsidRDefault="00171D79" w:rsidP="001C3D52">
            <w:pPr>
              <w:spacing w:before="0" w:after="0"/>
              <w:jc w:val="center"/>
            </w:pPr>
            <w:r>
              <w:rPr>
                <w:rFonts w:ascii="Arial Narrow" w:hAnsi="Arial Narrow" w:cs="Arial Narrow"/>
                <w:color w:val="000000"/>
                <w:sz w:val="14"/>
              </w:rPr>
              <w:t>0.03</w:t>
            </w:r>
          </w:p>
        </w:tc>
      </w:tr>
      <w:tr w:rsidR="00171D79" w14:paraId="3B7D7C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8817D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0711F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49AE9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BB999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1162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BC4C4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840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410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D4C29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ABA0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008D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89AA4" w14:textId="77777777" w:rsidR="00171D79" w:rsidRDefault="00171D79" w:rsidP="001C3D52">
            <w:pPr>
              <w:spacing w:before="0" w:after="0"/>
              <w:jc w:val="center"/>
            </w:pPr>
            <w:r>
              <w:rPr>
                <w:rFonts w:ascii="Arial Narrow" w:hAnsi="Arial Narrow" w:cs="Arial Narrow"/>
                <w:color w:val="000000"/>
                <w:sz w:val="14"/>
              </w:rPr>
              <w:t>1.86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61492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40A3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DE9D5B" w14:textId="77777777" w:rsidR="00171D79" w:rsidRDefault="00171D79" w:rsidP="001C3D52">
            <w:pPr>
              <w:spacing w:before="0" w:after="0"/>
              <w:jc w:val="center"/>
            </w:pPr>
            <w:r>
              <w:rPr>
                <w:rFonts w:ascii="Arial Narrow" w:hAnsi="Arial Narrow" w:cs="Arial Narrow"/>
                <w:color w:val="000000"/>
                <w:sz w:val="14"/>
              </w:rPr>
              <w:t>9.91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447A479" w14:textId="77777777" w:rsidR="00171D79" w:rsidRDefault="00171D79" w:rsidP="001C3D52">
            <w:pPr>
              <w:spacing w:before="0" w:after="0"/>
              <w:jc w:val="center"/>
            </w:pPr>
            <w:r>
              <w:rPr>
                <w:rFonts w:ascii="Arial Narrow" w:hAnsi="Arial Narrow" w:cs="Arial Narrow"/>
                <w:color w:val="000000"/>
                <w:sz w:val="14"/>
              </w:rPr>
              <w:t>-0.35</w:t>
            </w:r>
          </w:p>
        </w:tc>
      </w:tr>
      <w:tr w:rsidR="00171D79" w14:paraId="5696A69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1CB82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D1584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33964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18BB0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CC7701"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E2B5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D0A6F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A2BB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0E98A2" w14:textId="77777777" w:rsidR="00171D79" w:rsidRDefault="00171D79" w:rsidP="001C3D52">
            <w:pPr>
              <w:spacing w:before="0" w:after="0"/>
              <w:jc w:val="center"/>
            </w:pPr>
            <w:r>
              <w:rPr>
                <w:rFonts w:ascii="Arial Narrow" w:hAnsi="Arial Narrow" w:cs="Arial Narrow"/>
                <w:color w:val="000000"/>
                <w:sz w:val="14"/>
              </w:rPr>
              <w:t>1.65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0235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DB8B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95EF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14E0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0792F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9EC8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47639DD" w14:textId="77777777" w:rsidR="00171D79" w:rsidRDefault="00171D79" w:rsidP="001C3D52">
            <w:pPr>
              <w:spacing w:before="0" w:after="0"/>
              <w:jc w:val="center"/>
            </w:pPr>
            <w:r>
              <w:rPr>
                <w:rFonts w:ascii="Arial Narrow" w:hAnsi="Arial Narrow" w:cs="Arial Narrow"/>
                <w:color w:val="000000"/>
                <w:sz w:val="14"/>
              </w:rPr>
              <w:t>0.04</w:t>
            </w:r>
          </w:p>
        </w:tc>
      </w:tr>
      <w:tr w:rsidR="00171D79" w14:paraId="509340A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82618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E51E8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D05BB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5C147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89D28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5F435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72B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B12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52E0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1C74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F6A1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B08341" w14:textId="77777777" w:rsidR="00171D79" w:rsidRDefault="00171D79" w:rsidP="001C3D52">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83E7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720E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980E6C" w14:textId="77777777" w:rsidR="00171D79" w:rsidRDefault="00171D79" w:rsidP="001C3D52">
            <w:pPr>
              <w:spacing w:before="0" w:after="0"/>
              <w:jc w:val="center"/>
            </w:pPr>
            <w:r>
              <w:rPr>
                <w:rFonts w:ascii="Arial Narrow" w:hAnsi="Arial Narrow" w:cs="Arial Narrow"/>
                <w:color w:val="000000"/>
                <w:sz w:val="14"/>
              </w:rPr>
              <w:t>7.7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56E3926" w14:textId="77777777" w:rsidR="00171D79" w:rsidRDefault="00171D79" w:rsidP="001C3D52">
            <w:pPr>
              <w:spacing w:before="0" w:after="0"/>
              <w:jc w:val="center"/>
            </w:pPr>
            <w:r>
              <w:rPr>
                <w:rFonts w:ascii="Arial Narrow" w:hAnsi="Arial Narrow" w:cs="Arial Narrow"/>
                <w:color w:val="000000"/>
                <w:sz w:val="14"/>
              </w:rPr>
              <w:t>-0.88</w:t>
            </w:r>
          </w:p>
        </w:tc>
      </w:tr>
      <w:tr w:rsidR="00171D79" w14:paraId="226FBDC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3CB9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471F6D"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78D66D2" w14:textId="77777777" w:rsidR="00171D79" w:rsidRDefault="00171D79" w:rsidP="001C3D52">
            <w:pPr>
              <w:spacing w:before="0" w:after="0"/>
            </w:pPr>
            <w:r>
              <w:rPr>
                <w:rFonts w:ascii="Arial Narrow" w:hAnsi="Arial Narrow" w:cs="Arial Narrow"/>
                <w:color w:val="000000"/>
                <w:sz w:val="14"/>
              </w:rPr>
              <w:t>Bedarra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AE786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DF9D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76483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BDCF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E0B4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6B88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5C50D3"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589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91A69" w14:textId="77777777" w:rsidR="00171D79" w:rsidRDefault="00171D79" w:rsidP="001C3D52">
            <w:pPr>
              <w:spacing w:before="0" w:after="0"/>
              <w:jc w:val="center"/>
            </w:pPr>
            <w:r>
              <w:rPr>
                <w:rFonts w:ascii="Arial Narrow" w:hAnsi="Arial Narrow" w:cs="Arial Narrow"/>
                <w:color w:val="000000"/>
                <w:sz w:val="14"/>
              </w:rPr>
              <w:t>1.12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70CE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F7D7A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A2A84"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9DDF0E9" w14:textId="77777777" w:rsidR="00171D79" w:rsidRDefault="00171D79" w:rsidP="001C3D52">
            <w:pPr>
              <w:spacing w:before="0" w:after="0"/>
              <w:jc w:val="center"/>
            </w:pPr>
            <w:r>
              <w:rPr>
                <w:rFonts w:ascii="Arial Narrow" w:hAnsi="Arial Narrow" w:cs="Arial Narrow"/>
                <w:color w:val="000000"/>
                <w:sz w:val="14"/>
              </w:rPr>
              <w:t>-0.16</w:t>
            </w:r>
          </w:p>
        </w:tc>
      </w:tr>
      <w:tr w:rsidR="00171D79" w14:paraId="7C71CF0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D0A92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F51A0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F52E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2A89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9921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A6B79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E65B6"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0DD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81422D" w14:textId="77777777" w:rsidR="00171D79" w:rsidRDefault="00171D79" w:rsidP="001C3D52">
            <w:pPr>
              <w:spacing w:before="0" w:after="0"/>
              <w:jc w:val="center"/>
            </w:pPr>
            <w:r>
              <w:rPr>
                <w:rFonts w:ascii="Arial Narrow" w:hAnsi="Arial Narrow" w:cs="Arial Narrow"/>
                <w:color w:val="000000"/>
                <w:sz w:val="14"/>
              </w:rPr>
              <w:t>3.93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4773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E3B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73DB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C8CD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821B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5475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B1E1754" w14:textId="77777777" w:rsidR="00171D79" w:rsidRDefault="00171D79" w:rsidP="001C3D52">
            <w:pPr>
              <w:spacing w:before="0" w:after="0"/>
              <w:jc w:val="center"/>
            </w:pPr>
            <w:r>
              <w:rPr>
                <w:rFonts w:ascii="Arial Narrow" w:hAnsi="Arial Narrow" w:cs="Arial Narrow"/>
                <w:color w:val="000000"/>
                <w:sz w:val="14"/>
              </w:rPr>
              <w:t>-1</w:t>
            </w:r>
          </w:p>
        </w:tc>
      </w:tr>
      <w:tr w:rsidR="00171D79" w14:paraId="23AB031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200D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AEAB0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E4862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C93F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C52AD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0A731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ED4D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B02C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B778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90034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D9E5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472AC2" w14:textId="77777777" w:rsidR="00171D79" w:rsidRDefault="00171D79" w:rsidP="001C3D52">
            <w:pPr>
              <w:spacing w:before="0" w:after="0"/>
              <w:jc w:val="center"/>
            </w:pPr>
            <w:r>
              <w:rPr>
                <w:rFonts w:ascii="Arial Narrow" w:hAnsi="Arial Narrow" w:cs="Arial Narrow"/>
                <w:color w:val="000000"/>
                <w:sz w:val="14"/>
              </w:rPr>
              <w:t>16.16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402F9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E88E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86BF9D" w14:textId="77777777" w:rsidR="00171D79" w:rsidRDefault="00171D79" w:rsidP="001C3D52">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171BEA2" w14:textId="77777777" w:rsidR="00171D79" w:rsidRDefault="00171D79" w:rsidP="001C3D52">
            <w:pPr>
              <w:spacing w:before="0" w:after="0"/>
              <w:jc w:val="center"/>
            </w:pPr>
            <w:r>
              <w:rPr>
                <w:rFonts w:ascii="Arial Narrow" w:hAnsi="Arial Narrow" w:cs="Arial Narrow"/>
                <w:color w:val="000000"/>
                <w:sz w:val="14"/>
              </w:rPr>
              <w:t>0.49</w:t>
            </w:r>
          </w:p>
        </w:tc>
      </w:tr>
      <w:tr w:rsidR="00171D79" w14:paraId="244153D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A2C36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2F20C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0974E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63FA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57217"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06B69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96CD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A95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596B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81605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5AA7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E533E6" w14:textId="77777777" w:rsidR="00171D79" w:rsidRDefault="00171D79" w:rsidP="001C3D52">
            <w:pPr>
              <w:spacing w:before="0" w:after="0"/>
              <w:jc w:val="center"/>
            </w:pPr>
            <w:r>
              <w:rPr>
                <w:rFonts w:ascii="Arial Narrow" w:hAnsi="Arial Narrow" w:cs="Arial Narrow"/>
                <w:color w:val="000000"/>
                <w:sz w:val="14"/>
              </w:rPr>
              <w:t>2.48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04EE4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35C6A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3AD1E"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6E542D3" w14:textId="77777777" w:rsidR="00171D79" w:rsidRDefault="00171D79" w:rsidP="001C3D52">
            <w:pPr>
              <w:spacing w:before="0" w:after="0"/>
              <w:jc w:val="center"/>
            </w:pPr>
            <w:r>
              <w:rPr>
                <w:rFonts w:ascii="Arial Narrow" w:hAnsi="Arial Narrow" w:cs="Arial Narrow"/>
                <w:color w:val="000000"/>
                <w:sz w:val="14"/>
              </w:rPr>
              <w:t>0.45</w:t>
            </w:r>
          </w:p>
        </w:tc>
      </w:tr>
      <w:tr w:rsidR="00171D79" w14:paraId="52A0965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3A725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414A8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D4C52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9B63A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A96E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8C9761"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982E32"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30F25B" w14:textId="77777777" w:rsidR="00171D79" w:rsidRDefault="00171D79" w:rsidP="001C3D52">
            <w:pPr>
              <w:spacing w:before="0" w:after="0"/>
              <w:jc w:val="center"/>
            </w:pPr>
            <w:r>
              <w:rPr>
                <w:rFonts w:ascii="Arial Narrow" w:hAnsi="Arial Narrow" w:cs="Arial Narrow"/>
                <w:color w:val="000000"/>
                <w:sz w:val="14"/>
              </w:rPr>
              <w:t>3.82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CE5DC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EFA7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E6AE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CB5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5637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9FFD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BD35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DBFD022" w14:textId="77777777" w:rsidR="00171D79" w:rsidRDefault="00171D79" w:rsidP="001C3D52">
            <w:pPr>
              <w:spacing w:before="0" w:after="0"/>
              <w:jc w:val="center"/>
            </w:pPr>
            <w:r>
              <w:rPr>
                <w:rFonts w:ascii="Arial Narrow" w:hAnsi="Arial Narrow" w:cs="Arial Narrow"/>
                <w:color w:val="000000"/>
                <w:sz w:val="14"/>
              </w:rPr>
              <w:t>-1</w:t>
            </w:r>
          </w:p>
        </w:tc>
      </w:tr>
      <w:tr w:rsidR="00171D79" w14:paraId="2996D61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B4A0A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8536F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99554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85DB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F99FC"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2318F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25D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8FAA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C55A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9146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1B5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27EF8E" w14:textId="77777777" w:rsidR="00171D79" w:rsidRDefault="00171D79" w:rsidP="001C3D52">
            <w:pPr>
              <w:spacing w:before="0" w:after="0"/>
              <w:jc w:val="center"/>
            </w:pPr>
            <w:r>
              <w:rPr>
                <w:rFonts w:ascii="Arial Narrow" w:hAnsi="Arial Narrow" w:cs="Arial Narrow"/>
                <w:color w:val="000000"/>
                <w:sz w:val="14"/>
              </w:rPr>
              <w:t>5.9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DDF9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7AF3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A9F1D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B0115D" w14:textId="77777777" w:rsidR="00171D79" w:rsidRDefault="00171D79" w:rsidP="001C3D52">
            <w:pPr>
              <w:spacing w:before="0" w:after="0"/>
              <w:jc w:val="center"/>
            </w:pPr>
            <w:r>
              <w:rPr>
                <w:rFonts w:ascii="Arial Narrow" w:hAnsi="Arial Narrow" w:cs="Arial Narrow"/>
                <w:color w:val="000000"/>
                <w:sz w:val="14"/>
              </w:rPr>
              <w:t>-0.73</w:t>
            </w:r>
          </w:p>
        </w:tc>
      </w:tr>
      <w:tr w:rsidR="00171D79" w14:paraId="5492232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A0A1E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70CBF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4D14B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0E92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E59B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E55AD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A9F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54A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831A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9B6DCD"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FFC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215E0C"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1C096"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E606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8A6ADD" w14:textId="77777777" w:rsidR="00171D79" w:rsidRDefault="00171D79" w:rsidP="001C3D52">
            <w:pPr>
              <w:spacing w:before="0" w:after="0"/>
              <w:jc w:val="center"/>
            </w:pPr>
            <w:r>
              <w:rPr>
                <w:rFonts w:ascii="Arial Narrow" w:hAnsi="Arial Narrow" w:cs="Arial Narrow"/>
                <w:color w:val="000000"/>
                <w:sz w:val="14"/>
              </w:rPr>
              <w:t>0.61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832812B" w14:textId="77777777" w:rsidR="00171D79" w:rsidRDefault="00171D79" w:rsidP="001C3D52">
            <w:pPr>
              <w:spacing w:before="0" w:after="0"/>
              <w:jc w:val="center"/>
            </w:pPr>
            <w:r>
              <w:rPr>
                <w:rFonts w:ascii="Arial Narrow" w:hAnsi="Arial Narrow" w:cs="Arial Narrow"/>
                <w:color w:val="000000"/>
                <w:sz w:val="14"/>
              </w:rPr>
              <w:t>-0.32</w:t>
            </w:r>
          </w:p>
        </w:tc>
      </w:tr>
      <w:tr w:rsidR="00171D79" w14:paraId="62E1966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5AF1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F8114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BBF78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1315D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3983E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590E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13D36B"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A274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AC0BE"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10D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303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515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E72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9BB0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BEDA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4D96417" w14:textId="77777777" w:rsidR="00171D79" w:rsidRDefault="00171D79" w:rsidP="001C3D52">
            <w:pPr>
              <w:spacing w:before="0" w:after="0"/>
              <w:jc w:val="center"/>
            </w:pPr>
            <w:r>
              <w:rPr>
                <w:rFonts w:ascii="Arial Narrow" w:hAnsi="Arial Narrow" w:cs="Arial Narrow"/>
                <w:color w:val="000000"/>
                <w:sz w:val="14"/>
              </w:rPr>
              <w:t>-1</w:t>
            </w:r>
          </w:p>
        </w:tc>
      </w:tr>
      <w:tr w:rsidR="00171D79" w14:paraId="5D6BBB1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52E0C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860E7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E5620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EE173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C36D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D0F55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070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D562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5D71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8958F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2693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1E5E8" w14:textId="77777777" w:rsidR="00171D79" w:rsidRDefault="00171D79" w:rsidP="001C3D52">
            <w:pPr>
              <w:spacing w:before="0" w:after="0"/>
              <w:jc w:val="center"/>
            </w:pPr>
            <w:r>
              <w:rPr>
                <w:rFonts w:ascii="Arial Narrow" w:hAnsi="Arial Narrow" w:cs="Arial Narrow"/>
                <w:color w:val="000000"/>
                <w:sz w:val="14"/>
              </w:rPr>
              <w:t>20.05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0DC90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E6D4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6F8E12" w14:textId="77777777" w:rsidR="00171D79" w:rsidRDefault="00171D79" w:rsidP="001C3D52">
            <w:pPr>
              <w:spacing w:before="0" w:after="0"/>
              <w:jc w:val="center"/>
            </w:pPr>
            <w:r>
              <w:rPr>
                <w:rFonts w:ascii="Arial Narrow" w:hAnsi="Arial Narrow" w:cs="Arial Narrow"/>
                <w:color w:val="000000"/>
                <w:sz w:val="14"/>
              </w:rPr>
              <w:t>18.73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4AA1EC9" w14:textId="77777777" w:rsidR="00171D79" w:rsidRDefault="00171D79" w:rsidP="001C3D52">
            <w:pPr>
              <w:spacing w:before="0" w:after="0"/>
              <w:jc w:val="center"/>
            </w:pPr>
            <w:r>
              <w:rPr>
                <w:rFonts w:ascii="Arial Narrow" w:hAnsi="Arial Narrow" w:cs="Arial Narrow"/>
                <w:color w:val="000000"/>
                <w:sz w:val="14"/>
              </w:rPr>
              <w:t>0.05</w:t>
            </w:r>
          </w:p>
        </w:tc>
      </w:tr>
      <w:tr w:rsidR="00171D79" w14:paraId="7DE72ED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F64D4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FFA5C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87052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DE795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E30C2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56EBF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675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042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446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ACED8D"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220C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51A807" w14:textId="77777777" w:rsidR="00171D79" w:rsidRDefault="00171D79" w:rsidP="001C3D52">
            <w:pPr>
              <w:spacing w:before="0" w:after="0"/>
              <w:jc w:val="center"/>
            </w:pPr>
            <w:r>
              <w:rPr>
                <w:rFonts w:ascii="Arial Narrow" w:hAnsi="Arial Narrow" w:cs="Arial Narrow"/>
                <w:color w:val="000000"/>
                <w:sz w:val="14"/>
              </w:rPr>
              <w:t>3.95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A7FE0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9BC3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4784F7" w14:textId="77777777" w:rsidR="00171D79" w:rsidRDefault="00171D79" w:rsidP="001C3D52">
            <w:pPr>
              <w:spacing w:before="0" w:after="0"/>
              <w:jc w:val="center"/>
            </w:pPr>
            <w:r>
              <w:rPr>
                <w:rFonts w:ascii="Arial Narrow" w:hAnsi="Arial Narrow" w:cs="Arial Narrow"/>
                <w:color w:val="000000"/>
                <w:sz w:val="14"/>
              </w:rPr>
              <w:t>3.04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0C4EDE4" w14:textId="77777777" w:rsidR="00171D79" w:rsidRDefault="00171D79" w:rsidP="001C3D52">
            <w:pPr>
              <w:spacing w:before="0" w:after="0"/>
              <w:jc w:val="center"/>
            </w:pPr>
            <w:r>
              <w:rPr>
                <w:rFonts w:ascii="Arial Narrow" w:hAnsi="Arial Narrow" w:cs="Arial Narrow"/>
                <w:color w:val="000000"/>
                <w:sz w:val="14"/>
              </w:rPr>
              <w:t>-0.33</w:t>
            </w:r>
          </w:p>
        </w:tc>
      </w:tr>
      <w:tr w:rsidR="00171D79" w14:paraId="41DB53C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FC3D2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C3D02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16063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A65D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1E9D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46C7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1F42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FCA90" w14:textId="77777777" w:rsidR="00171D79" w:rsidRDefault="00171D79" w:rsidP="001C3D52">
            <w:pPr>
              <w:spacing w:before="0" w:after="0"/>
              <w:jc w:val="center"/>
            </w:pPr>
            <w:r>
              <w:rPr>
                <w:rFonts w:ascii="Arial Narrow" w:hAnsi="Arial Narrow" w:cs="Arial Narrow"/>
                <w:color w:val="000000"/>
                <w:sz w:val="14"/>
              </w:rPr>
              <w:t>3.91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AED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05C7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D650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0FC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F660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AB56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4E2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C02C8B9" w14:textId="77777777" w:rsidR="00171D79" w:rsidRDefault="00171D79" w:rsidP="001C3D52">
            <w:pPr>
              <w:spacing w:before="0" w:after="0"/>
              <w:jc w:val="center"/>
            </w:pPr>
            <w:r>
              <w:rPr>
                <w:rFonts w:ascii="Arial Narrow" w:hAnsi="Arial Narrow" w:cs="Arial Narrow"/>
                <w:color w:val="000000"/>
                <w:sz w:val="14"/>
              </w:rPr>
              <w:t>-1</w:t>
            </w:r>
          </w:p>
        </w:tc>
      </w:tr>
      <w:tr w:rsidR="00171D79" w14:paraId="080C8BE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29A26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49251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208FA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33477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9859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97824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E62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B8ED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6FC43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C76F4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0437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C89141" w14:textId="77777777" w:rsidR="00171D79" w:rsidRDefault="00171D79" w:rsidP="001C3D52">
            <w:pPr>
              <w:spacing w:before="0" w:after="0"/>
              <w:jc w:val="center"/>
            </w:pPr>
            <w:r>
              <w:rPr>
                <w:rFonts w:ascii="Arial Narrow" w:hAnsi="Arial Narrow" w:cs="Arial Narrow"/>
                <w:color w:val="000000"/>
                <w:sz w:val="14"/>
              </w:rPr>
              <w:t>3.55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793FE2"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948F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59B49F" w14:textId="77777777" w:rsidR="00171D79" w:rsidRDefault="00171D79" w:rsidP="001C3D52">
            <w:pPr>
              <w:spacing w:before="0" w:after="0"/>
              <w:jc w:val="center"/>
            </w:pPr>
            <w:r>
              <w:rPr>
                <w:rFonts w:ascii="Arial Narrow" w:hAnsi="Arial Narrow" w:cs="Arial Narrow"/>
                <w:color w:val="000000"/>
                <w:sz w:val="14"/>
              </w:rPr>
              <w:t>1.51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6731580" w14:textId="77777777" w:rsidR="00171D79" w:rsidRDefault="00171D79" w:rsidP="001C3D52">
            <w:pPr>
              <w:spacing w:before="0" w:after="0"/>
              <w:jc w:val="center"/>
            </w:pPr>
            <w:r>
              <w:rPr>
                <w:rFonts w:ascii="Arial Narrow" w:hAnsi="Arial Narrow" w:cs="Arial Narrow"/>
                <w:color w:val="000000"/>
                <w:sz w:val="14"/>
              </w:rPr>
              <w:t>-0.16</w:t>
            </w:r>
          </w:p>
        </w:tc>
      </w:tr>
      <w:tr w:rsidR="00171D79" w14:paraId="26D9A00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5F931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9B2E2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946629C" w14:textId="77777777" w:rsidR="00171D79" w:rsidRDefault="00171D79" w:rsidP="001C3D52">
            <w:pPr>
              <w:spacing w:before="0" w:after="0"/>
            </w:pPr>
            <w:r>
              <w:rPr>
                <w:rFonts w:ascii="Arial Narrow" w:hAnsi="Arial Narrow" w:cs="Arial Narrow"/>
                <w:color w:val="000000"/>
                <w:sz w:val="14"/>
              </w:rPr>
              <w:t>Tully</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41EFB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95E87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0404C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3847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1D86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AA740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3336E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CEBC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42545"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B69CC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AA9B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25D377"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22E5757" w14:textId="77777777" w:rsidR="00171D79" w:rsidRDefault="00171D79" w:rsidP="001C3D52">
            <w:pPr>
              <w:spacing w:before="0" w:after="0"/>
              <w:jc w:val="center"/>
            </w:pPr>
            <w:r>
              <w:rPr>
                <w:rFonts w:ascii="Arial Narrow" w:hAnsi="Arial Narrow" w:cs="Arial Narrow"/>
                <w:color w:val="000000"/>
                <w:sz w:val="14"/>
              </w:rPr>
              <w:t>0.14</w:t>
            </w:r>
          </w:p>
        </w:tc>
      </w:tr>
      <w:tr w:rsidR="00171D79" w14:paraId="4A2D709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DC732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3A4D6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B81EA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7D4D1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2D2A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57469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B584E"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B79F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709766" w14:textId="77777777" w:rsidR="00171D79" w:rsidRDefault="00171D79" w:rsidP="001C3D52">
            <w:pPr>
              <w:spacing w:before="0" w:after="0"/>
              <w:jc w:val="center"/>
            </w:pPr>
            <w:r>
              <w:rPr>
                <w:rFonts w:ascii="Arial Narrow" w:hAnsi="Arial Narrow" w:cs="Arial Narrow"/>
                <w:color w:val="000000"/>
                <w:sz w:val="14"/>
              </w:rPr>
              <w:t>101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D00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AE27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3BC94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A5CF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0CE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BF48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43E823" w14:textId="77777777" w:rsidR="00171D79" w:rsidRDefault="00171D79" w:rsidP="001C3D52">
            <w:pPr>
              <w:spacing w:before="0" w:after="0"/>
              <w:jc w:val="center"/>
            </w:pPr>
            <w:r>
              <w:rPr>
                <w:rFonts w:ascii="Arial Narrow" w:hAnsi="Arial Narrow" w:cs="Arial Narrow"/>
                <w:color w:val="000000"/>
                <w:sz w:val="14"/>
              </w:rPr>
              <w:t>-1</w:t>
            </w:r>
          </w:p>
        </w:tc>
      </w:tr>
      <w:tr w:rsidR="00171D79" w14:paraId="5D03D40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451D9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8CB6F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5419C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D4D9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68E72"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3772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F78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12669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777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AFEA5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BD4B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920F2" w14:textId="77777777" w:rsidR="00171D79" w:rsidRDefault="00171D79" w:rsidP="001C3D52">
            <w:pPr>
              <w:spacing w:before="0" w:after="0"/>
              <w:jc w:val="center"/>
            </w:pPr>
            <w:r>
              <w:rPr>
                <w:rFonts w:ascii="Arial Narrow" w:hAnsi="Arial Narrow" w:cs="Arial Narrow"/>
                <w:color w:val="000000"/>
                <w:sz w:val="14"/>
              </w:rPr>
              <w:t>23.73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11BD4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9827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328B11" w14:textId="77777777" w:rsidR="00171D79" w:rsidRDefault="00171D79" w:rsidP="001C3D52">
            <w:pPr>
              <w:spacing w:before="0" w:after="0"/>
              <w:jc w:val="center"/>
            </w:pPr>
            <w:r>
              <w:rPr>
                <w:rFonts w:ascii="Arial Narrow" w:hAnsi="Arial Narrow" w:cs="Arial Narrow"/>
                <w:color w:val="000000"/>
                <w:sz w:val="14"/>
              </w:rPr>
              <w:t>20.16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B0DD726" w14:textId="77777777" w:rsidR="00171D79" w:rsidRDefault="00171D79" w:rsidP="001C3D52">
            <w:pPr>
              <w:spacing w:before="0" w:after="0"/>
              <w:jc w:val="center"/>
            </w:pPr>
            <w:r>
              <w:rPr>
                <w:rFonts w:ascii="Arial Narrow" w:hAnsi="Arial Narrow" w:cs="Arial Narrow"/>
                <w:color w:val="000000"/>
                <w:sz w:val="14"/>
              </w:rPr>
              <w:t>-0.13</w:t>
            </w:r>
          </w:p>
        </w:tc>
      </w:tr>
      <w:tr w:rsidR="00171D79" w14:paraId="31FF5D4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EACB5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86BF0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5BA99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5E03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7A06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D27ED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59DB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4670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5D79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F82B9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D7F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07C352" w14:textId="77777777" w:rsidR="00171D79" w:rsidRDefault="00171D79" w:rsidP="001C3D52">
            <w:pPr>
              <w:spacing w:before="0" w:after="0"/>
              <w:jc w:val="center"/>
            </w:pPr>
            <w:r>
              <w:rPr>
                <w:rFonts w:ascii="Arial Narrow" w:hAnsi="Arial Narrow" w:cs="Arial Narrow"/>
                <w:color w:val="000000"/>
                <w:sz w:val="14"/>
              </w:rPr>
              <w:t>5.93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DD18D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0E30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5BA3F7" w14:textId="77777777" w:rsidR="00171D79" w:rsidRDefault="00171D79" w:rsidP="001C3D52">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ADFE3D" w14:textId="77777777" w:rsidR="00171D79" w:rsidRDefault="00171D79" w:rsidP="001C3D52">
            <w:pPr>
              <w:spacing w:before="0" w:after="0"/>
              <w:jc w:val="center"/>
            </w:pPr>
            <w:r>
              <w:rPr>
                <w:rFonts w:ascii="Arial Narrow" w:hAnsi="Arial Narrow" w:cs="Arial Narrow"/>
                <w:color w:val="000000"/>
                <w:sz w:val="14"/>
              </w:rPr>
              <w:t>-0.87</w:t>
            </w:r>
          </w:p>
        </w:tc>
      </w:tr>
      <w:tr w:rsidR="00171D79" w14:paraId="3DAB2D9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A93A1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26560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BF23E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D2561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EDC59"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980A3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BB4B3"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FE1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E0F7CC"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8F1A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E7A0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F963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69F37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AE2C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284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C12B68" w14:textId="77777777" w:rsidR="00171D79" w:rsidRDefault="00171D79" w:rsidP="001C3D52">
            <w:pPr>
              <w:spacing w:before="0" w:after="0"/>
              <w:jc w:val="center"/>
            </w:pPr>
            <w:r>
              <w:rPr>
                <w:rFonts w:ascii="Arial Narrow" w:hAnsi="Arial Narrow" w:cs="Arial Narrow"/>
                <w:color w:val="000000"/>
                <w:sz w:val="14"/>
              </w:rPr>
              <w:t>0</w:t>
            </w:r>
          </w:p>
        </w:tc>
      </w:tr>
      <w:tr w:rsidR="00171D79" w14:paraId="5296D9A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FFE60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283F8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1B209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E6AB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0E63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5CBB5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CA5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0B4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D40A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B440A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1FC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211D9" w14:textId="77777777" w:rsidR="00171D79" w:rsidRDefault="00171D79" w:rsidP="001C3D52">
            <w:pPr>
              <w:spacing w:before="0" w:after="0"/>
              <w:jc w:val="center"/>
            </w:pPr>
            <w:r>
              <w:rPr>
                <w:rFonts w:ascii="Arial Narrow" w:hAnsi="Arial Narrow" w:cs="Arial Narrow"/>
                <w:color w:val="000000"/>
                <w:sz w:val="14"/>
              </w:rPr>
              <w:t>8.15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36A7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18B0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5F55C" w14:textId="77777777" w:rsidR="00171D79" w:rsidRDefault="00171D79" w:rsidP="001C3D52">
            <w:pPr>
              <w:spacing w:before="0" w:after="0"/>
              <w:jc w:val="center"/>
            </w:pPr>
            <w:r>
              <w:rPr>
                <w:rFonts w:ascii="Arial Narrow" w:hAnsi="Arial Narrow" w:cs="Arial Narrow"/>
                <w:color w:val="000000"/>
                <w:sz w:val="14"/>
              </w:rPr>
              <w:t>15.5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128C23" w14:textId="77777777" w:rsidR="00171D79" w:rsidRDefault="00171D79" w:rsidP="001C3D52">
            <w:pPr>
              <w:spacing w:before="0" w:after="0"/>
              <w:jc w:val="center"/>
            </w:pPr>
            <w:r>
              <w:rPr>
                <w:rFonts w:ascii="Arial Narrow" w:hAnsi="Arial Narrow" w:cs="Arial Narrow"/>
                <w:color w:val="000000"/>
                <w:sz w:val="14"/>
              </w:rPr>
              <w:t>-1</w:t>
            </w:r>
          </w:p>
        </w:tc>
      </w:tr>
      <w:tr w:rsidR="00171D79" w14:paraId="0C6D38F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28CBB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1AE79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34799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9218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8B83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C03DA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0AB6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1166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A551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D0FA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BF40B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231A74" w14:textId="77777777" w:rsidR="00171D79" w:rsidRDefault="00171D79" w:rsidP="001C3D52">
            <w:pPr>
              <w:spacing w:before="0" w:after="0"/>
              <w:jc w:val="center"/>
            </w:pPr>
            <w:r>
              <w:rPr>
                <w:rFonts w:ascii="Arial Narrow" w:hAnsi="Arial Narrow" w:cs="Arial Narrow"/>
                <w:color w:val="000000"/>
                <w:sz w:val="14"/>
              </w:rPr>
              <w:t>0.23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BAA9C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104F1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B74C13" w14:textId="77777777" w:rsidR="00171D79" w:rsidRDefault="00171D79" w:rsidP="001C3D52">
            <w:pPr>
              <w:spacing w:before="0" w:after="0"/>
              <w:jc w:val="center"/>
            </w:pPr>
            <w:r>
              <w:rPr>
                <w:rFonts w:ascii="Arial Narrow" w:hAnsi="Arial Narrow" w:cs="Arial Narrow"/>
                <w:color w:val="000000"/>
                <w:sz w:val="14"/>
              </w:rPr>
              <w:t>0.68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0EE2E26" w14:textId="77777777" w:rsidR="00171D79" w:rsidRDefault="00171D79" w:rsidP="001C3D52">
            <w:pPr>
              <w:spacing w:before="0" w:after="0"/>
              <w:jc w:val="center"/>
            </w:pPr>
            <w:r>
              <w:rPr>
                <w:rFonts w:ascii="Arial Narrow" w:hAnsi="Arial Narrow" w:cs="Arial Narrow"/>
                <w:color w:val="000000"/>
                <w:sz w:val="14"/>
              </w:rPr>
              <w:t>0.18</w:t>
            </w:r>
          </w:p>
        </w:tc>
      </w:tr>
      <w:tr w:rsidR="00171D79" w14:paraId="4D05F4D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2EB79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46ED1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03144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EB29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86959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266F7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8E1FDC"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6924A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AFB319" w14:textId="77777777" w:rsidR="00171D79" w:rsidRDefault="00171D79" w:rsidP="001C3D52">
            <w:pPr>
              <w:spacing w:before="0" w:after="0"/>
              <w:jc w:val="center"/>
            </w:pPr>
            <w:r>
              <w:rPr>
                <w:rFonts w:ascii="Arial Narrow" w:hAnsi="Arial Narrow" w:cs="Arial Narrow"/>
                <w:color w:val="000000"/>
                <w:sz w:val="14"/>
              </w:rPr>
              <w:t>228.29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7681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E66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B111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1CC9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2A0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7801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8EB7C23" w14:textId="77777777" w:rsidR="00171D79" w:rsidRDefault="00171D79" w:rsidP="001C3D52">
            <w:pPr>
              <w:spacing w:before="0" w:after="0"/>
              <w:jc w:val="center"/>
            </w:pPr>
            <w:r>
              <w:rPr>
                <w:rFonts w:ascii="Arial Narrow" w:hAnsi="Arial Narrow" w:cs="Arial Narrow"/>
                <w:color w:val="000000"/>
                <w:sz w:val="14"/>
              </w:rPr>
              <w:t>-1</w:t>
            </w:r>
          </w:p>
        </w:tc>
      </w:tr>
      <w:tr w:rsidR="00171D79" w14:paraId="6A20214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8E1FA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609A0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01513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562A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F678E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A419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0407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997B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D6B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F76B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FAFC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AF5AC4"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39DDC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E0D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B00EF" w14:textId="77777777" w:rsidR="00171D79" w:rsidRDefault="00171D79" w:rsidP="001C3D52">
            <w:pPr>
              <w:spacing w:before="0" w:after="0"/>
              <w:jc w:val="center"/>
            </w:pPr>
            <w:r>
              <w:rPr>
                <w:rFonts w:ascii="Arial Narrow" w:hAnsi="Arial Narrow" w:cs="Arial Narrow"/>
                <w:color w:val="000000"/>
                <w:sz w:val="14"/>
              </w:rPr>
              <w:t>49.28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63FD6CC" w14:textId="77777777" w:rsidR="00171D79" w:rsidRDefault="00171D79" w:rsidP="001C3D52">
            <w:pPr>
              <w:spacing w:before="0" w:after="0"/>
              <w:jc w:val="center"/>
            </w:pPr>
            <w:r>
              <w:rPr>
                <w:rFonts w:ascii="Arial Narrow" w:hAnsi="Arial Narrow" w:cs="Arial Narrow"/>
                <w:color w:val="000000"/>
                <w:sz w:val="14"/>
              </w:rPr>
              <w:t>0.01</w:t>
            </w:r>
          </w:p>
        </w:tc>
      </w:tr>
      <w:tr w:rsidR="00171D79" w14:paraId="57D64B5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A8AFF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72E85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488D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789C3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0E3797"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77502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AE0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8524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D2A2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B08726"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3DB2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1D910"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F10C2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6D4A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15159" w14:textId="77777777" w:rsidR="00171D79" w:rsidRDefault="00171D79" w:rsidP="001C3D52">
            <w:pPr>
              <w:spacing w:before="0" w:after="0"/>
              <w:jc w:val="center"/>
            </w:pPr>
            <w:r>
              <w:rPr>
                <w:rFonts w:ascii="Arial Narrow" w:hAnsi="Arial Narrow" w:cs="Arial Narrow"/>
                <w:color w:val="000000"/>
                <w:sz w:val="14"/>
              </w:rPr>
              <w:t>16.1</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7FAB3F3" w14:textId="77777777" w:rsidR="00171D79" w:rsidRDefault="00171D79" w:rsidP="001C3D52">
            <w:pPr>
              <w:spacing w:before="0" w:after="0"/>
              <w:jc w:val="center"/>
            </w:pPr>
            <w:r>
              <w:rPr>
                <w:rFonts w:ascii="Arial Narrow" w:hAnsi="Arial Narrow" w:cs="Arial Narrow"/>
                <w:color w:val="000000"/>
                <w:sz w:val="14"/>
              </w:rPr>
              <w:t>0</w:t>
            </w:r>
          </w:p>
        </w:tc>
      </w:tr>
      <w:tr w:rsidR="00171D79" w14:paraId="5D912D0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152F2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BFEB1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AB13C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233A5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83305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E3688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2DEFD6"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6DB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1E7ABB"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573F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1FD3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FFD9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1F8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C132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B739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1282E9D" w14:textId="77777777" w:rsidR="00171D79" w:rsidRDefault="00171D79" w:rsidP="001C3D52">
            <w:pPr>
              <w:spacing w:before="0" w:after="0"/>
              <w:jc w:val="center"/>
            </w:pPr>
            <w:r>
              <w:rPr>
                <w:rFonts w:ascii="Arial Narrow" w:hAnsi="Arial Narrow" w:cs="Arial Narrow"/>
                <w:color w:val="000000"/>
                <w:sz w:val="14"/>
              </w:rPr>
              <w:t>-1</w:t>
            </w:r>
          </w:p>
        </w:tc>
      </w:tr>
      <w:tr w:rsidR="00171D79" w14:paraId="4C03680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7A3AC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D526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BE69F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F520C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7FEB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271D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061F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E0DB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4FEC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B36A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D87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3249AD"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15834"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E17B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8FDCE" w14:textId="77777777" w:rsidR="00171D79" w:rsidRDefault="00171D79" w:rsidP="001C3D52">
            <w:pPr>
              <w:spacing w:before="0" w:after="0"/>
              <w:jc w:val="center"/>
            </w:pPr>
            <w:r>
              <w:rPr>
                <w:rFonts w:ascii="Arial Narrow" w:hAnsi="Arial Narrow" w:cs="Arial Narrow"/>
                <w:color w:val="000000"/>
                <w:sz w:val="14"/>
              </w:rPr>
              <w:t>21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36D87E6" w14:textId="77777777" w:rsidR="00171D79" w:rsidRDefault="00171D79" w:rsidP="001C3D52">
            <w:pPr>
              <w:spacing w:before="0" w:after="0"/>
              <w:jc w:val="center"/>
            </w:pPr>
            <w:r>
              <w:rPr>
                <w:rFonts w:ascii="Arial Narrow" w:hAnsi="Arial Narrow" w:cs="Arial Narrow"/>
                <w:color w:val="000000"/>
                <w:sz w:val="14"/>
              </w:rPr>
              <w:t>-0.9</w:t>
            </w:r>
          </w:p>
        </w:tc>
      </w:tr>
      <w:tr w:rsidR="00171D79" w14:paraId="5C6E942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B9EC7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B185F8"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16D54C9" w14:textId="77777777" w:rsidR="00171D79" w:rsidRDefault="00171D79" w:rsidP="001C3D52">
            <w:pPr>
              <w:spacing w:before="0" w:after="0"/>
            </w:pPr>
            <w:r>
              <w:rPr>
                <w:rFonts w:ascii="Arial Narrow" w:hAnsi="Arial Narrow" w:cs="Arial Narrow"/>
                <w:color w:val="000000"/>
                <w:sz w:val="14"/>
              </w:rPr>
              <w:t>Tully Mouth Mooring</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A66C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24DBC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0EFBD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E120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9894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8403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E8C2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D40B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C1DC2B" w14:textId="77777777" w:rsidR="00171D79" w:rsidRDefault="00171D79" w:rsidP="001C3D52">
            <w:pPr>
              <w:spacing w:before="0" w:after="0"/>
              <w:jc w:val="center"/>
            </w:pPr>
            <w:r>
              <w:rPr>
                <w:rFonts w:ascii="Arial Narrow" w:hAnsi="Arial Narrow" w:cs="Arial Narrow"/>
                <w:color w:val="000000"/>
                <w:sz w:val="14"/>
              </w:rPr>
              <w:t>0.96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281FA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5264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ECAD4A" w14:textId="77777777" w:rsidR="00171D79" w:rsidRDefault="00171D79" w:rsidP="001C3D52">
            <w:pPr>
              <w:spacing w:before="0" w:after="0"/>
              <w:jc w:val="center"/>
            </w:pPr>
            <w:r>
              <w:rPr>
                <w:rFonts w:ascii="Arial Narrow" w:hAnsi="Arial Narrow" w:cs="Arial Narrow"/>
                <w:color w:val="000000"/>
                <w:sz w:val="14"/>
              </w:rPr>
              <w:t>1.37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C0E06E" w14:textId="77777777" w:rsidR="00171D79" w:rsidRDefault="00171D79" w:rsidP="001C3D52">
            <w:pPr>
              <w:spacing w:before="0" w:after="0"/>
              <w:jc w:val="center"/>
            </w:pPr>
            <w:r>
              <w:rPr>
                <w:rFonts w:ascii="Arial Narrow" w:hAnsi="Arial Narrow" w:cs="Arial Narrow"/>
                <w:color w:val="000000"/>
                <w:sz w:val="14"/>
              </w:rPr>
              <w:t>-1</w:t>
            </w:r>
          </w:p>
        </w:tc>
      </w:tr>
      <w:tr w:rsidR="00171D79" w14:paraId="1A5EDBA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36A53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6CEAE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7D459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E2796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776C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7553E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210FC0"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607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2C3050" w14:textId="77777777" w:rsidR="00171D79" w:rsidRDefault="00171D79" w:rsidP="001C3D52">
            <w:pPr>
              <w:spacing w:before="0" w:after="0"/>
              <w:jc w:val="center"/>
            </w:pPr>
            <w:r>
              <w:rPr>
                <w:rFonts w:ascii="Arial Narrow" w:hAnsi="Arial Narrow" w:cs="Arial Narrow"/>
                <w:color w:val="000000"/>
                <w:sz w:val="14"/>
              </w:rPr>
              <w:t>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4657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AA1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63858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06121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F1B1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DF3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2E58652" w14:textId="77777777" w:rsidR="00171D79" w:rsidRDefault="00171D79" w:rsidP="001C3D52">
            <w:pPr>
              <w:spacing w:before="0" w:after="0"/>
              <w:jc w:val="center"/>
            </w:pPr>
            <w:r>
              <w:rPr>
                <w:rFonts w:ascii="Arial Narrow" w:hAnsi="Arial Narrow" w:cs="Arial Narrow"/>
                <w:color w:val="000000"/>
                <w:sz w:val="14"/>
              </w:rPr>
              <w:t>-1</w:t>
            </w:r>
          </w:p>
        </w:tc>
      </w:tr>
      <w:tr w:rsidR="00171D79" w14:paraId="1E4C057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1E0DD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056EA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7216E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5F59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B4898"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CC58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2FC34"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720BD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E073C" w14:textId="77777777" w:rsidR="00171D79" w:rsidRDefault="00171D79" w:rsidP="001C3D52">
            <w:pPr>
              <w:spacing w:before="0" w:after="0"/>
              <w:jc w:val="center"/>
            </w:pPr>
            <w:r>
              <w:rPr>
                <w:rFonts w:ascii="Arial Narrow" w:hAnsi="Arial Narrow" w:cs="Arial Narrow"/>
                <w:color w:val="000000"/>
                <w:sz w:val="14"/>
              </w:rPr>
              <w:t>3.07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A85C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F123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B6A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DD03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DA4E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FDF5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DBEDDB3" w14:textId="77777777" w:rsidR="00171D79" w:rsidRDefault="00171D79" w:rsidP="001C3D52">
            <w:pPr>
              <w:spacing w:before="0" w:after="0"/>
              <w:jc w:val="center"/>
            </w:pPr>
            <w:r>
              <w:rPr>
                <w:rFonts w:ascii="Arial Narrow" w:hAnsi="Arial Narrow" w:cs="Arial Narrow"/>
                <w:color w:val="000000"/>
                <w:sz w:val="14"/>
              </w:rPr>
              <w:t>0.38</w:t>
            </w:r>
          </w:p>
        </w:tc>
      </w:tr>
      <w:tr w:rsidR="00171D79" w14:paraId="22D2CFB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79FC7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D8674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000D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FFA7E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D8CF7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9ACDF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DC1AC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FC17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E3AC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0FAA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C61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62C2D4" w14:textId="77777777" w:rsidR="00171D79" w:rsidRDefault="00171D79" w:rsidP="001C3D52">
            <w:pPr>
              <w:spacing w:before="0" w:after="0"/>
              <w:jc w:val="center"/>
            </w:pPr>
            <w:r>
              <w:rPr>
                <w:rFonts w:ascii="Arial Narrow" w:hAnsi="Arial Narrow" w:cs="Arial Narrow"/>
                <w:color w:val="000000"/>
                <w:sz w:val="14"/>
              </w:rPr>
              <w:t>23.73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D9213F"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DD4C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D61394" w14:textId="77777777" w:rsidR="00171D79" w:rsidRDefault="00171D79" w:rsidP="001C3D52">
            <w:pPr>
              <w:spacing w:before="0" w:after="0"/>
              <w:jc w:val="center"/>
            </w:pPr>
            <w:r>
              <w:rPr>
                <w:rFonts w:ascii="Arial Narrow" w:hAnsi="Arial Narrow" w:cs="Arial Narrow"/>
                <w:color w:val="000000"/>
                <w:sz w:val="14"/>
              </w:rPr>
              <w:t>17.62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CB9E6AA" w14:textId="77777777" w:rsidR="00171D79" w:rsidRDefault="00171D79" w:rsidP="001C3D52">
            <w:pPr>
              <w:spacing w:before="0" w:after="0"/>
              <w:jc w:val="center"/>
            </w:pPr>
            <w:r>
              <w:rPr>
                <w:rFonts w:ascii="Arial Narrow" w:hAnsi="Arial Narrow" w:cs="Arial Narrow"/>
                <w:color w:val="000000"/>
                <w:sz w:val="14"/>
              </w:rPr>
              <w:t>-0.03</w:t>
            </w:r>
          </w:p>
        </w:tc>
      </w:tr>
      <w:tr w:rsidR="00171D79" w14:paraId="7E4AF16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767B2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5FC72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674B2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B9FA6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8B50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4FB4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875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7A33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86E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2E0C21"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406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DADA77" w14:textId="77777777" w:rsidR="00171D79" w:rsidRDefault="00171D79" w:rsidP="001C3D52">
            <w:pPr>
              <w:spacing w:before="0" w:after="0"/>
              <w:jc w:val="center"/>
            </w:pPr>
            <w:r>
              <w:rPr>
                <w:rFonts w:ascii="Arial Narrow" w:hAnsi="Arial Narrow" w:cs="Arial Narrow"/>
                <w:color w:val="000000"/>
                <w:sz w:val="14"/>
              </w:rPr>
              <w:t>5.42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FBC053"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E19B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DD741" w14:textId="77777777" w:rsidR="00171D79" w:rsidRDefault="00171D79" w:rsidP="001C3D52">
            <w:pPr>
              <w:spacing w:before="0" w:after="0"/>
              <w:jc w:val="center"/>
            </w:pPr>
            <w:r>
              <w:rPr>
                <w:rFonts w:ascii="Arial Narrow" w:hAnsi="Arial Narrow" w:cs="Arial Narrow"/>
                <w:color w:val="000000"/>
                <w:sz w:val="14"/>
              </w:rPr>
              <w:t>4.99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B37948E" w14:textId="77777777" w:rsidR="00171D79" w:rsidRDefault="00171D79" w:rsidP="001C3D52">
            <w:pPr>
              <w:spacing w:before="0" w:after="0"/>
              <w:jc w:val="center"/>
            </w:pPr>
            <w:r>
              <w:rPr>
                <w:rFonts w:ascii="Arial Narrow" w:hAnsi="Arial Narrow" w:cs="Arial Narrow"/>
                <w:color w:val="000000"/>
                <w:sz w:val="14"/>
              </w:rPr>
              <w:t>-0.8</w:t>
            </w:r>
          </w:p>
        </w:tc>
      </w:tr>
      <w:tr w:rsidR="00171D79" w14:paraId="5AF2AB8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1C439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59571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6FBEE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BE68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6D85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66C75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A3BD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D725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738E4" w14:textId="77777777" w:rsidR="00171D79" w:rsidRDefault="00171D79" w:rsidP="001C3D52">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E27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118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DDC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CDDC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9853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1C6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2E29ECB" w14:textId="77777777" w:rsidR="00171D79" w:rsidRDefault="00171D79" w:rsidP="001C3D52">
            <w:pPr>
              <w:spacing w:before="0" w:after="0"/>
              <w:jc w:val="center"/>
            </w:pPr>
            <w:r>
              <w:rPr>
                <w:rFonts w:ascii="Arial Narrow" w:hAnsi="Arial Narrow" w:cs="Arial Narrow"/>
                <w:color w:val="000000"/>
                <w:sz w:val="14"/>
              </w:rPr>
              <w:t>-0.42</w:t>
            </w:r>
          </w:p>
        </w:tc>
      </w:tr>
      <w:tr w:rsidR="00171D79" w14:paraId="71052B9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AA8B4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AE99C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4D755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9AE6D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9793D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0F53A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082DF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92F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9A3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C748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0E7D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F6AAF6" w14:textId="77777777" w:rsidR="00171D79" w:rsidRDefault="00171D79" w:rsidP="001C3D52">
            <w:pPr>
              <w:spacing w:before="0" w:after="0"/>
              <w:jc w:val="center"/>
            </w:pPr>
            <w:r>
              <w:rPr>
                <w:rFonts w:ascii="Arial Narrow" w:hAnsi="Arial Narrow" w:cs="Arial Narrow"/>
                <w:color w:val="000000"/>
                <w:sz w:val="14"/>
              </w:rPr>
              <w:t>7.75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963A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FDD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14B7FA" w14:textId="77777777" w:rsidR="00171D79" w:rsidRDefault="00171D79" w:rsidP="001C3D52">
            <w:pPr>
              <w:spacing w:before="0" w:after="0"/>
              <w:jc w:val="center"/>
            </w:pPr>
            <w:r>
              <w:rPr>
                <w:rFonts w:ascii="Arial Narrow" w:hAnsi="Arial Narrow" w:cs="Arial Narrow"/>
                <w:color w:val="000000"/>
                <w:sz w:val="14"/>
              </w:rPr>
              <w:t>11.3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E2C751" w14:textId="77777777" w:rsidR="00171D79" w:rsidRDefault="00171D79" w:rsidP="001C3D52">
            <w:pPr>
              <w:spacing w:before="0" w:after="0"/>
              <w:jc w:val="center"/>
            </w:pPr>
            <w:r>
              <w:rPr>
                <w:rFonts w:ascii="Arial Narrow" w:hAnsi="Arial Narrow" w:cs="Arial Narrow"/>
                <w:color w:val="000000"/>
                <w:sz w:val="14"/>
              </w:rPr>
              <w:t>-1</w:t>
            </w:r>
          </w:p>
        </w:tc>
      </w:tr>
      <w:tr w:rsidR="00171D79" w14:paraId="5B4AD7E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653BE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B8123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9FA73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EBDA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1E6D0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9C30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C4F7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26E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62F9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2D69E9"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44DB3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BE44B" w14:textId="77777777" w:rsidR="00171D79" w:rsidRDefault="00171D79" w:rsidP="001C3D52">
            <w:pPr>
              <w:spacing w:before="0" w:after="0"/>
              <w:jc w:val="center"/>
            </w:pPr>
            <w:r>
              <w:rPr>
                <w:rFonts w:ascii="Arial Narrow" w:hAnsi="Arial Narrow" w:cs="Arial Narrow"/>
                <w:color w:val="000000"/>
                <w:sz w:val="14"/>
              </w:rPr>
              <w:t>0.95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91D40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F24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A7F8D2" w14:textId="77777777" w:rsidR="00171D79" w:rsidRDefault="00171D79" w:rsidP="001C3D52">
            <w:pPr>
              <w:spacing w:before="0" w:after="0"/>
              <w:jc w:val="center"/>
            </w:pPr>
            <w:r>
              <w:rPr>
                <w:rFonts w:ascii="Arial Narrow" w:hAnsi="Arial Narrow" w:cs="Arial Narrow"/>
                <w:color w:val="000000"/>
                <w:sz w:val="14"/>
              </w:rPr>
              <w:t>1.09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E0184A7" w14:textId="77777777" w:rsidR="00171D79" w:rsidRDefault="00171D79" w:rsidP="001C3D52">
            <w:pPr>
              <w:spacing w:before="0" w:after="0"/>
              <w:jc w:val="center"/>
            </w:pPr>
            <w:r>
              <w:rPr>
                <w:rFonts w:ascii="Arial Narrow" w:hAnsi="Arial Narrow" w:cs="Arial Narrow"/>
                <w:color w:val="000000"/>
                <w:sz w:val="14"/>
              </w:rPr>
              <w:t>-0.89</w:t>
            </w:r>
          </w:p>
        </w:tc>
      </w:tr>
      <w:tr w:rsidR="00171D79" w14:paraId="6DBDEE5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48AB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D7FE0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390B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71F66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07EC2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FB2FF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BFF7C"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34FF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4CA611" w14:textId="77777777" w:rsidR="00171D79" w:rsidRDefault="00171D79" w:rsidP="001C3D52">
            <w:pPr>
              <w:spacing w:before="0" w:after="0"/>
              <w:jc w:val="center"/>
            </w:pPr>
            <w:r>
              <w:rPr>
                <w:rFonts w:ascii="Arial Narrow" w:hAnsi="Arial Narrow" w:cs="Arial Narrow"/>
                <w:color w:val="000000"/>
                <w:sz w:val="14"/>
              </w:rPr>
              <w:t>9.03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8BE1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67DF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366F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2EC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956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796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D179BB9" w14:textId="77777777" w:rsidR="00171D79" w:rsidRDefault="00171D79" w:rsidP="001C3D52">
            <w:pPr>
              <w:spacing w:before="0" w:after="0"/>
              <w:jc w:val="center"/>
            </w:pPr>
            <w:r>
              <w:rPr>
                <w:rFonts w:ascii="Arial Narrow" w:hAnsi="Arial Narrow" w:cs="Arial Narrow"/>
                <w:color w:val="000000"/>
                <w:sz w:val="14"/>
              </w:rPr>
              <w:t>-1</w:t>
            </w:r>
          </w:p>
        </w:tc>
      </w:tr>
      <w:tr w:rsidR="00171D79" w14:paraId="6A25831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6D22D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DDBA8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4926D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637AC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A872E"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0A37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CB999"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8D0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8687E" w14:textId="77777777" w:rsidR="00171D79" w:rsidRDefault="00171D79" w:rsidP="001C3D52">
            <w:pPr>
              <w:spacing w:before="0" w:after="0"/>
              <w:jc w:val="center"/>
            </w:pPr>
            <w:r>
              <w:rPr>
                <w:rFonts w:ascii="Arial Narrow" w:hAnsi="Arial Narrow" w:cs="Arial Narrow"/>
                <w:color w:val="000000"/>
                <w:sz w:val="14"/>
              </w:rPr>
              <w:t>2.71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DB4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D3FB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5AE6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530A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648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4C3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5939770" w14:textId="77777777" w:rsidR="00171D79" w:rsidRDefault="00171D79" w:rsidP="001C3D52">
            <w:pPr>
              <w:spacing w:before="0" w:after="0"/>
              <w:jc w:val="center"/>
            </w:pPr>
            <w:r>
              <w:rPr>
                <w:rFonts w:ascii="Arial Narrow" w:hAnsi="Arial Narrow" w:cs="Arial Narrow"/>
                <w:color w:val="000000"/>
                <w:sz w:val="14"/>
              </w:rPr>
              <w:t>0.56</w:t>
            </w:r>
          </w:p>
        </w:tc>
      </w:tr>
      <w:tr w:rsidR="00171D79" w14:paraId="6FEF118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22C2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0462C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4E563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4F5C3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1A623"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9F65B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E88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9E5B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BBA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0E99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5D4E7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992A6B"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FCFAE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3233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FEEC8" w14:textId="77777777" w:rsidR="00171D79" w:rsidRDefault="00171D79" w:rsidP="001C3D52">
            <w:pPr>
              <w:spacing w:before="0" w:after="0"/>
              <w:jc w:val="center"/>
            </w:pPr>
            <w:r>
              <w:rPr>
                <w:rFonts w:ascii="Arial Narrow" w:hAnsi="Arial Narrow" w:cs="Arial Narrow"/>
                <w:color w:val="000000"/>
                <w:sz w:val="14"/>
              </w:rPr>
              <w:t>32.78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1785203" w14:textId="77777777" w:rsidR="00171D79" w:rsidRDefault="00171D79" w:rsidP="001C3D52">
            <w:pPr>
              <w:spacing w:before="0" w:after="0"/>
              <w:jc w:val="center"/>
            </w:pPr>
            <w:r>
              <w:rPr>
                <w:rFonts w:ascii="Arial Narrow" w:hAnsi="Arial Narrow" w:cs="Arial Narrow"/>
                <w:color w:val="000000"/>
                <w:sz w:val="14"/>
              </w:rPr>
              <w:t>-0.1</w:t>
            </w:r>
          </w:p>
        </w:tc>
      </w:tr>
      <w:tr w:rsidR="00171D79" w14:paraId="1229544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80837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3F7BC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7BCF6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D00A5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2A864D"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6EFCC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E36E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5DD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F0B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A022D2"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64C1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DDA29" w14:textId="77777777" w:rsidR="00171D79" w:rsidRDefault="00171D79" w:rsidP="001C3D52">
            <w:pPr>
              <w:spacing w:before="0" w:after="0"/>
              <w:jc w:val="center"/>
            </w:pPr>
            <w:r>
              <w:rPr>
                <w:rFonts w:ascii="Arial Narrow" w:hAnsi="Arial Narrow" w:cs="Arial Narrow"/>
                <w:color w:val="000000"/>
                <w:sz w:val="14"/>
              </w:rPr>
              <w:t>4.74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57041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43B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9A15A6" w14:textId="77777777" w:rsidR="00171D79" w:rsidRDefault="00171D79" w:rsidP="001C3D52">
            <w:pPr>
              <w:spacing w:before="0" w:after="0"/>
              <w:jc w:val="center"/>
            </w:pPr>
            <w:r>
              <w:rPr>
                <w:rFonts w:ascii="Arial Narrow" w:hAnsi="Arial Narrow" w:cs="Arial Narrow"/>
                <w:color w:val="000000"/>
                <w:sz w:val="14"/>
              </w:rPr>
              <w:t>6.92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E3D566B" w14:textId="77777777" w:rsidR="00171D79" w:rsidRDefault="00171D79" w:rsidP="001C3D52">
            <w:pPr>
              <w:spacing w:before="0" w:after="0"/>
              <w:jc w:val="center"/>
            </w:pPr>
            <w:r>
              <w:rPr>
                <w:rFonts w:ascii="Arial Narrow" w:hAnsi="Arial Narrow" w:cs="Arial Narrow"/>
                <w:color w:val="000000"/>
                <w:sz w:val="14"/>
              </w:rPr>
              <w:t>-1</w:t>
            </w:r>
          </w:p>
        </w:tc>
      </w:tr>
      <w:tr w:rsidR="00171D79" w14:paraId="536A86F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925EE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4F0E6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E9048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605B5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9D8C7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3C73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D81B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86E8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937E1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5882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9291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F365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96C1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0B1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13E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BD0C6E1" w14:textId="77777777" w:rsidR="00171D79" w:rsidRDefault="00171D79" w:rsidP="001C3D52">
            <w:pPr>
              <w:spacing w:before="0" w:after="0"/>
              <w:jc w:val="center"/>
            </w:pPr>
            <w:r>
              <w:rPr>
                <w:rFonts w:ascii="Arial Narrow" w:hAnsi="Arial Narrow" w:cs="Arial Narrow"/>
                <w:color w:val="000000"/>
                <w:sz w:val="14"/>
              </w:rPr>
              <w:t>0.64</w:t>
            </w:r>
          </w:p>
        </w:tc>
      </w:tr>
      <w:tr w:rsidR="00171D79" w14:paraId="534956D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C9B5A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49EF4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6C5D9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4E4C0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8A0C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C0CF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1B2F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ABE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3A93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6863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8120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D83770" w14:textId="77777777" w:rsidR="00171D79" w:rsidRDefault="00171D79" w:rsidP="001C3D52">
            <w:pPr>
              <w:spacing w:before="0" w:after="0"/>
              <w:jc w:val="center"/>
            </w:pPr>
            <w:r>
              <w:rPr>
                <w:rFonts w:ascii="Arial Narrow" w:hAnsi="Arial Narrow" w:cs="Arial Narrow"/>
                <w:color w:val="000000"/>
                <w:sz w:val="14"/>
              </w:rPr>
              <w:t>4.75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3939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D0C6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6BE36A" w14:textId="77777777" w:rsidR="00171D79" w:rsidRDefault="00171D79" w:rsidP="001C3D52">
            <w:pPr>
              <w:spacing w:before="0" w:after="0"/>
              <w:jc w:val="center"/>
            </w:pPr>
            <w:r>
              <w:rPr>
                <w:rFonts w:ascii="Arial Narrow" w:hAnsi="Arial Narrow" w:cs="Arial Narrow"/>
                <w:color w:val="000000"/>
                <w:sz w:val="14"/>
              </w:rPr>
              <w:t>3.85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4001C45" w14:textId="77777777" w:rsidR="00171D79" w:rsidRDefault="00171D79" w:rsidP="001C3D52">
            <w:pPr>
              <w:spacing w:before="0" w:after="0"/>
              <w:jc w:val="center"/>
            </w:pPr>
            <w:r>
              <w:rPr>
                <w:rFonts w:ascii="Arial Narrow" w:hAnsi="Arial Narrow" w:cs="Arial Narrow"/>
                <w:color w:val="000000"/>
                <w:sz w:val="14"/>
              </w:rPr>
              <w:t>-0.84</w:t>
            </w:r>
          </w:p>
        </w:tc>
      </w:tr>
      <w:tr w:rsidR="00171D79" w14:paraId="397E335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952C6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D645E3"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F43EBB5" w14:textId="77777777" w:rsidR="00171D79" w:rsidRDefault="00171D79" w:rsidP="001C3D52">
            <w:pPr>
              <w:spacing w:before="0" w:after="0"/>
            </w:pPr>
            <w:r>
              <w:rPr>
                <w:rFonts w:ascii="Arial Narrow" w:hAnsi="Arial Narrow" w:cs="Arial Narrow"/>
                <w:color w:val="000000"/>
                <w:sz w:val="14"/>
              </w:rPr>
              <w:t>Triplets</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65B3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62C5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0CE6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AADA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53C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6BF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B747F"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0FE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426F2" w14:textId="77777777" w:rsidR="00171D79" w:rsidRDefault="00171D79" w:rsidP="001C3D52">
            <w:pPr>
              <w:spacing w:before="0" w:after="0"/>
              <w:jc w:val="center"/>
            </w:pPr>
            <w:r>
              <w:rPr>
                <w:rFonts w:ascii="Arial Narrow" w:hAnsi="Arial Narrow" w:cs="Arial Narrow"/>
                <w:color w:val="000000"/>
                <w:sz w:val="14"/>
              </w:rPr>
              <w:t>1.25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56CB8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B14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DA5549"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606AF41" w14:textId="77777777" w:rsidR="00171D79" w:rsidRDefault="00171D79" w:rsidP="001C3D52">
            <w:pPr>
              <w:spacing w:before="0" w:after="0"/>
              <w:jc w:val="center"/>
            </w:pPr>
            <w:r>
              <w:rPr>
                <w:rFonts w:ascii="Arial Narrow" w:hAnsi="Arial Narrow" w:cs="Arial Narrow"/>
                <w:color w:val="000000"/>
                <w:sz w:val="14"/>
              </w:rPr>
              <w:t>-0.1</w:t>
            </w:r>
          </w:p>
        </w:tc>
      </w:tr>
      <w:tr w:rsidR="00171D79" w14:paraId="35BF8BB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8586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82BEF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E3F7F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ADC05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B78C6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927FB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39AA8E"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50C9B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7B621"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F2F2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EDD5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BEED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2D6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004E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E193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EDED91" w14:textId="77777777" w:rsidR="00171D79" w:rsidRDefault="00171D79" w:rsidP="001C3D52">
            <w:pPr>
              <w:spacing w:before="0" w:after="0"/>
              <w:jc w:val="center"/>
            </w:pPr>
            <w:r>
              <w:rPr>
                <w:rFonts w:ascii="Arial Narrow" w:hAnsi="Arial Narrow" w:cs="Arial Narrow"/>
                <w:color w:val="000000"/>
                <w:sz w:val="14"/>
              </w:rPr>
              <w:t>-1</w:t>
            </w:r>
          </w:p>
        </w:tc>
      </w:tr>
      <w:tr w:rsidR="00171D79" w14:paraId="106FE63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600CF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DDB0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D573B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C5A80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CCA967"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BB47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9780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396D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2F33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DFF43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8715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0F983" w14:textId="77777777" w:rsidR="00171D79" w:rsidRDefault="00171D79" w:rsidP="001C3D52">
            <w:pPr>
              <w:spacing w:before="0" w:after="0"/>
              <w:jc w:val="center"/>
            </w:pPr>
            <w:r>
              <w:rPr>
                <w:rFonts w:ascii="Arial Narrow" w:hAnsi="Arial Narrow" w:cs="Arial Narrow"/>
                <w:color w:val="000000"/>
                <w:sz w:val="14"/>
              </w:rPr>
              <w:t>22.92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40E77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FB8D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2E65C"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F2C456A" w14:textId="77777777" w:rsidR="00171D79" w:rsidRDefault="00171D79" w:rsidP="001C3D52">
            <w:pPr>
              <w:spacing w:before="0" w:after="0"/>
              <w:jc w:val="center"/>
            </w:pPr>
            <w:r>
              <w:rPr>
                <w:rFonts w:ascii="Arial Narrow" w:hAnsi="Arial Narrow" w:cs="Arial Narrow"/>
                <w:color w:val="000000"/>
                <w:sz w:val="14"/>
              </w:rPr>
              <w:t>0.24</w:t>
            </w:r>
          </w:p>
        </w:tc>
      </w:tr>
      <w:tr w:rsidR="00171D79" w14:paraId="5A3B79C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DFF62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F2B05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63338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D621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808B5"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22DC2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637F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8B3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9F84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539DB"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795A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93C4D0"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2477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AD5D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36D58"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3B6788D" w14:textId="77777777" w:rsidR="00171D79" w:rsidRDefault="00171D79" w:rsidP="001C3D52">
            <w:pPr>
              <w:spacing w:before="0" w:after="0"/>
              <w:jc w:val="center"/>
            </w:pPr>
            <w:r>
              <w:rPr>
                <w:rFonts w:ascii="Arial Narrow" w:hAnsi="Arial Narrow" w:cs="Arial Narrow"/>
                <w:color w:val="000000"/>
                <w:sz w:val="14"/>
              </w:rPr>
              <w:t>1</w:t>
            </w:r>
          </w:p>
        </w:tc>
      </w:tr>
      <w:tr w:rsidR="00171D79" w14:paraId="2F22B4B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BCEA1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6C6F4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F6069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74B6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4C75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070D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56A8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23A982" w14:textId="77777777" w:rsidR="00171D79" w:rsidRDefault="00171D79" w:rsidP="001C3D52">
            <w:pPr>
              <w:spacing w:before="0" w:after="0"/>
              <w:jc w:val="center"/>
            </w:pPr>
            <w:r>
              <w:rPr>
                <w:rFonts w:ascii="Arial Narrow" w:hAnsi="Arial Narrow" w:cs="Arial Narrow"/>
                <w:color w:val="000000"/>
                <w:sz w:val="14"/>
              </w:rPr>
              <w:t>3.7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2AC78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658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0A58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0B8A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A7BF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3BDE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91F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6245F6" w14:textId="77777777" w:rsidR="00171D79" w:rsidRDefault="00171D79" w:rsidP="001C3D52">
            <w:pPr>
              <w:spacing w:before="0" w:after="0"/>
              <w:jc w:val="center"/>
            </w:pPr>
            <w:r>
              <w:rPr>
                <w:rFonts w:ascii="Arial Narrow" w:hAnsi="Arial Narrow" w:cs="Arial Narrow"/>
                <w:color w:val="000000"/>
                <w:sz w:val="14"/>
              </w:rPr>
              <w:t>-1</w:t>
            </w:r>
          </w:p>
        </w:tc>
      </w:tr>
      <w:tr w:rsidR="00171D79" w14:paraId="0851DCF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7C0C8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FA53E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7217E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0C590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0466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597D6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2D14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77D61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5D83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500B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951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21674" w14:textId="77777777" w:rsidR="00171D79" w:rsidRDefault="00171D79" w:rsidP="001C3D52">
            <w:pPr>
              <w:spacing w:before="0" w:after="0"/>
              <w:jc w:val="center"/>
            </w:pPr>
            <w:r>
              <w:rPr>
                <w:rFonts w:ascii="Arial Narrow" w:hAnsi="Arial Narrow" w:cs="Arial Narrow"/>
                <w:color w:val="000000"/>
                <w:sz w:val="14"/>
              </w:rPr>
              <w:t>3.65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41B2F"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3B9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3D60E3" w14:textId="77777777" w:rsidR="00171D79" w:rsidRDefault="00171D79" w:rsidP="001C3D52">
            <w:pPr>
              <w:spacing w:before="0" w:after="0"/>
              <w:jc w:val="center"/>
            </w:pPr>
            <w:r>
              <w:rPr>
                <w:rFonts w:ascii="Arial Narrow" w:hAnsi="Arial Narrow" w:cs="Arial Narrow"/>
                <w:color w:val="000000"/>
                <w:sz w:val="14"/>
              </w:rPr>
              <w:t>3.2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BAB22B" w14:textId="77777777" w:rsidR="00171D79" w:rsidRDefault="00171D79" w:rsidP="001C3D52">
            <w:pPr>
              <w:spacing w:before="0" w:after="0"/>
              <w:jc w:val="center"/>
            </w:pPr>
            <w:r>
              <w:rPr>
                <w:rFonts w:ascii="Arial Narrow" w:hAnsi="Arial Narrow" w:cs="Arial Narrow"/>
                <w:color w:val="000000"/>
                <w:sz w:val="14"/>
              </w:rPr>
              <w:t>-0.71</w:t>
            </w:r>
          </w:p>
        </w:tc>
      </w:tr>
      <w:tr w:rsidR="00171D79" w14:paraId="175ADE4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968BD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7F224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52C49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4D147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1644B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6D82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AF28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AF03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752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E096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4ABD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57D3D3"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65FF3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FC0E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905ED" w14:textId="77777777" w:rsidR="00171D79" w:rsidRDefault="00171D79" w:rsidP="001C3D52">
            <w:pPr>
              <w:spacing w:before="0" w:after="0"/>
              <w:jc w:val="center"/>
            </w:pPr>
            <w:r>
              <w:rPr>
                <w:rFonts w:ascii="Arial Narrow" w:hAnsi="Arial Narrow" w:cs="Arial Narrow"/>
                <w:color w:val="000000"/>
                <w:sz w:val="14"/>
              </w:rPr>
              <w:t>0.75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32541D2" w14:textId="77777777" w:rsidR="00171D79" w:rsidRDefault="00171D79" w:rsidP="001C3D52">
            <w:pPr>
              <w:spacing w:before="0" w:after="0"/>
              <w:jc w:val="center"/>
            </w:pPr>
            <w:r>
              <w:rPr>
                <w:rFonts w:ascii="Arial Narrow" w:hAnsi="Arial Narrow" w:cs="Arial Narrow"/>
                <w:color w:val="000000"/>
                <w:sz w:val="14"/>
              </w:rPr>
              <w:t>0.21</w:t>
            </w:r>
          </w:p>
        </w:tc>
      </w:tr>
      <w:tr w:rsidR="00171D79" w14:paraId="446420A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0DD3C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81996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E631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0A85B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7A47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DB99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365A1F"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C1B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1BB9FB" w14:textId="77777777" w:rsidR="00171D79" w:rsidRDefault="00171D79" w:rsidP="001C3D52">
            <w:pPr>
              <w:spacing w:before="0" w:after="0"/>
              <w:jc w:val="center"/>
            </w:pPr>
            <w:r>
              <w:rPr>
                <w:rFonts w:ascii="Arial Narrow" w:hAnsi="Arial Narrow" w:cs="Arial Narrow"/>
                <w:color w:val="000000"/>
                <w:sz w:val="14"/>
              </w:rPr>
              <w:t>23.45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ABF3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4612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CCF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FE5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4D8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7C3D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5D892B" w14:textId="77777777" w:rsidR="00171D79" w:rsidRDefault="00171D79" w:rsidP="001C3D52">
            <w:pPr>
              <w:spacing w:before="0" w:after="0"/>
              <w:jc w:val="center"/>
            </w:pPr>
            <w:r>
              <w:rPr>
                <w:rFonts w:ascii="Arial Narrow" w:hAnsi="Arial Narrow" w:cs="Arial Narrow"/>
                <w:color w:val="000000"/>
                <w:sz w:val="14"/>
              </w:rPr>
              <w:t>-1</w:t>
            </w:r>
          </w:p>
        </w:tc>
      </w:tr>
      <w:tr w:rsidR="00171D79" w14:paraId="3E5B9EE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45349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FFEFE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A369B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AF0B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24E0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C8A52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3D8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492F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C6F4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B126B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6F2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8B986" w14:textId="77777777" w:rsidR="00171D79" w:rsidRDefault="00171D79" w:rsidP="001C3D52">
            <w:pPr>
              <w:spacing w:before="0" w:after="0"/>
              <w:jc w:val="center"/>
            </w:pPr>
            <w:r>
              <w:rPr>
                <w:rFonts w:ascii="Arial Narrow" w:hAnsi="Arial Narrow" w:cs="Arial Narrow"/>
                <w:color w:val="000000"/>
                <w:sz w:val="14"/>
              </w:rPr>
              <w:t>35.7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32525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E06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F26F7" w14:textId="77777777" w:rsidR="00171D79" w:rsidRDefault="00171D79" w:rsidP="001C3D52">
            <w:pPr>
              <w:spacing w:before="0" w:after="0"/>
              <w:jc w:val="center"/>
            </w:pPr>
            <w:r>
              <w:rPr>
                <w:rFonts w:ascii="Arial Narrow" w:hAnsi="Arial Narrow" w:cs="Arial Narrow"/>
                <w:color w:val="000000"/>
                <w:sz w:val="14"/>
              </w:rPr>
              <w:t>2.24</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DD6A3ED" w14:textId="77777777" w:rsidR="00171D79" w:rsidRDefault="00171D79" w:rsidP="001C3D52">
            <w:pPr>
              <w:spacing w:before="0" w:after="0"/>
              <w:jc w:val="center"/>
            </w:pPr>
            <w:r>
              <w:rPr>
                <w:rFonts w:ascii="Arial Narrow" w:hAnsi="Arial Narrow" w:cs="Arial Narrow"/>
                <w:color w:val="000000"/>
                <w:sz w:val="14"/>
              </w:rPr>
              <w:t>0</w:t>
            </w:r>
          </w:p>
        </w:tc>
      </w:tr>
      <w:tr w:rsidR="00171D79" w14:paraId="1034E2E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EBDBA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56B0C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C84F4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55AB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5F0C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1E0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F48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8580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80F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2AB5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5518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FA0E6" w14:textId="77777777" w:rsidR="00171D79" w:rsidRDefault="00171D79" w:rsidP="001C3D52">
            <w:pPr>
              <w:spacing w:before="0" w:after="0"/>
              <w:jc w:val="center"/>
            </w:pPr>
            <w:r>
              <w:rPr>
                <w:rFonts w:ascii="Arial Narrow" w:hAnsi="Arial Narrow" w:cs="Arial Narrow"/>
                <w:color w:val="000000"/>
                <w:sz w:val="14"/>
              </w:rPr>
              <w:t>1.86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EC766A"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798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F9DCDA" w14:textId="77777777" w:rsidR="00171D79" w:rsidRDefault="00171D79" w:rsidP="001C3D52">
            <w:pPr>
              <w:spacing w:before="0" w:after="0"/>
              <w:jc w:val="center"/>
            </w:pPr>
            <w:r>
              <w:rPr>
                <w:rFonts w:ascii="Arial Narrow" w:hAnsi="Arial Narrow" w:cs="Arial Narrow"/>
                <w:color w:val="000000"/>
                <w:sz w:val="14"/>
              </w:rPr>
              <w:t>1.86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49A5828" w14:textId="77777777" w:rsidR="00171D79" w:rsidRDefault="00171D79" w:rsidP="001C3D52">
            <w:pPr>
              <w:spacing w:before="0" w:after="0"/>
              <w:jc w:val="center"/>
            </w:pPr>
            <w:r>
              <w:rPr>
                <w:rFonts w:ascii="Arial Narrow" w:hAnsi="Arial Narrow" w:cs="Arial Narrow"/>
                <w:color w:val="000000"/>
                <w:sz w:val="14"/>
              </w:rPr>
              <w:t>0.57</w:t>
            </w:r>
          </w:p>
        </w:tc>
      </w:tr>
      <w:tr w:rsidR="00171D79" w14:paraId="77CE266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F09E3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F3757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EDE7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8716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832ED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A8F7AC"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326E3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BAB03C" w14:textId="77777777" w:rsidR="00171D79" w:rsidRDefault="00171D79" w:rsidP="001C3D52">
            <w:pPr>
              <w:spacing w:before="0" w:after="0"/>
              <w:jc w:val="center"/>
            </w:pPr>
            <w:r>
              <w:rPr>
                <w:rFonts w:ascii="Arial Narrow" w:hAnsi="Arial Narrow" w:cs="Arial Narrow"/>
                <w:color w:val="000000"/>
                <w:sz w:val="14"/>
              </w:rPr>
              <w:t>6.62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7C4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9CF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6343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1F51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7D8A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2E80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170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81C7C01" w14:textId="77777777" w:rsidR="00171D79" w:rsidRDefault="00171D79" w:rsidP="001C3D52">
            <w:pPr>
              <w:spacing w:before="0" w:after="0"/>
              <w:jc w:val="center"/>
            </w:pPr>
            <w:r>
              <w:rPr>
                <w:rFonts w:ascii="Arial Narrow" w:hAnsi="Arial Narrow" w:cs="Arial Narrow"/>
                <w:color w:val="000000"/>
                <w:sz w:val="14"/>
              </w:rPr>
              <w:t>-0.59</w:t>
            </w:r>
          </w:p>
        </w:tc>
      </w:tr>
      <w:tr w:rsidR="00171D79" w14:paraId="2AFE059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A50B6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B22B6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37095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E5E6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2811F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4649A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84A7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26EB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34B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80A9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8B05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AB28E" w14:textId="77777777" w:rsidR="00171D79" w:rsidRDefault="00171D79" w:rsidP="001C3D52">
            <w:pPr>
              <w:spacing w:before="0" w:after="0"/>
              <w:jc w:val="center"/>
            </w:pPr>
            <w:r>
              <w:rPr>
                <w:rFonts w:ascii="Arial Narrow" w:hAnsi="Arial Narrow" w:cs="Arial Narrow"/>
                <w:color w:val="000000"/>
                <w:sz w:val="14"/>
              </w:rPr>
              <w:t>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0DAA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506C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CB643"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5F8F5E4" w14:textId="77777777" w:rsidR="00171D79" w:rsidRDefault="00171D79" w:rsidP="001C3D52">
            <w:pPr>
              <w:spacing w:before="0" w:after="0"/>
              <w:jc w:val="center"/>
            </w:pPr>
            <w:r>
              <w:rPr>
                <w:rFonts w:ascii="Arial Narrow" w:hAnsi="Arial Narrow" w:cs="Arial Narrow"/>
                <w:color w:val="000000"/>
                <w:sz w:val="14"/>
              </w:rPr>
              <w:t>-0.34</w:t>
            </w:r>
          </w:p>
        </w:tc>
      </w:tr>
      <w:tr w:rsidR="00171D79" w14:paraId="59C71AC5" w14:textId="77777777" w:rsidTr="004514B4">
        <w:trPr>
          <w:jc w:val="center"/>
        </w:trPr>
        <w:tc>
          <w:tcPr>
            <w:tcW w:w="7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E2962EB" w14:textId="77777777" w:rsidR="00171D79" w:rsidRDefault="00171D79" w:rsidP="001C3D52">
            <w:pPr>
              <w:spacing w:before="0" w:after="0"/>
            </w:pPr>
            <w:r>
              <w:rPr>
                <w:rFonts w:ascii="Arial Narrow" w:hAnsi="Arial Narrow" w:cs="Arial Narrow"/>
                <w:color w:val="000000"/>
                <w:sz w:val="14"/>
              </w:rPr>
              <w:t>Burdekin</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4C4D53F" w14:textId="77777777" w:rsidR="00171D79" w:rsidRDefault="00171D79" w:rsidP="001C3D52">
            <w:pPr>
              <w:spacing w:before="0" w:after="0"/>
            </w:pPr>
            <w:r>
              <w:rPr>
                <w:rFonts w:ascii="Arial Narrow" w:hAnsi="Arial Narrow" w:cs="Arial Narrow"/>
                <w:color w:val="000000"/>
                <w:sz w:val="14"/>
              </w:rPr>
              <w:t>Burdekin</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E359FBD" w14:textId="77777777" w:rsidR="00171D79" w:rsidRDefault="00171D79" w:rsidP="001C3D52">
            <w:pPr>
              <w:spacing w:before="0" w:after="0"/>
            </w:pPr>
            <w:r>
              <w:rPr>
                <w:rFonts w:ascii="Arial Narrow" w:hAnsi="Arial Narrow" w:cs="Arial Narrow"/>
                <w:color w:val="000000"/>
                <w:sz w:val="14"/>
              </w:rPr>
              <w:t>Palms West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3DE4E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84856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FEC5D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F99C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121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8E24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A6D5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B157B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7F7274"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56BDF6"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C236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B08AF5" w14:textId="77777777" w:rsidR="00171D79" w:rsidRDefault="00171D79" w:rsidP="001C3D52">
            <w:pPr>
              <w:spacing w:before="0" w:after="0"/>
              <w:jc w:val="center"/>
            </w:pPr>
            <w:r>
              <w:rPr>
                <w:rFonts w:ascii="Arial Narrow" w:hAnsi="Arial Narrow" w:cs="Arial Narrow"/>
                <w:color w:val="000000"/>
                <w:sz w:val="14"/>
              </w:rPr>
              <w:t>0.43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2CFD263" w14:textId="77777777" w:rsidR="00171D79" w:rsidRDefault="00171D79" w:rsidP="001C3D52">
            <w:pPr>
              <w:spacing w:before="0" w:after="0"/>
              <w:jc w:val="center"/>
            </w:pPr>
            <w:r>
              <w:rPr>
                <w:rFonts w:ascii="Arial Narrow" w:hAnsi="Arial Narrow" w:cs="Arial Narrow"/>
                <w:color w:val="000000"/>
                <w:sz w:val="14"/>
              </w:rPr>
              <w:t>-0.01</w:t>
            </w:r>
          </w:p>
        </w:tc>
      </w:tr>
      <w:tr w:rsidR="00171D79" w14:paraId="0C124FA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5AEC9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33C58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2CE5D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7A4C3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B7F8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E9115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4A7379"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3CA60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A0F71" w14:textId="77777777" w:rsidR="00171D79" w:rsidRDefault="00171D79" w:rsidP="001C3D52">
            <w:pPr>
              <w:spacing w:before="0" w:after="0"/>
              <w:jc w:val="center"/>
            </w:pPr>
            <w:r>
              <w:rPr>
                <w:rFonts w:ascii="Arial Narrow" w:hAnsi="Arial Narrow" w:cs="Arial Narrow"/>
                <w:color w:val="000000"/>
                <w:sz w:val="14"/>
              </w:rPr>
              <w:t>1.99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F45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DDB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1931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677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97B9E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C33C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5E422A8" w14:textId="77777777" w:rsidR="00171D79" w:rsidRDefault="00171D79" w:rsidP="001C3D52">
            <w:pPr>
              <w:spacing w:before="0" w:after="0"/>
              <w:jc w:val="center"/>
            </w:pPr>
            <w:r>
              <w:rPr>
                <w:rFonts w:ascii="Arial Narrow" w:hAnsi="Arial Narrow" w:cs="Arial Narrow"/>
                <w:color w:val="000000"/>
                <w:sz w:val="14"/>
              </w:rPr>
              <w:t>-1</w:t>
            </w:r>
          </w:p>
        </w:tc>
      </w:tr>
      <w:tr w:rsidR="00171D79" w14:paraId="4826E89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85FA6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E51C1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74495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D9F0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B0AB6"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16DE4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A34DE"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AAF1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0A43EC"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DC8C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0312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F606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65A6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AFDDE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0A3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0DA777E" w14:textId="77777777" w:rsidR="00171D79" w:rsidRDefault="00171D79" w:rsidP="001C3D52">
            <w:pPr>
              <w:spacing w:before="0" w:after="0"/>
              <w:jc w:val="center"/>
            </w:pPr>
            <w:r>
              <w:rPr>
                <w:rFonts w:ascii="Arial Narrow" w:hAnsi="Arial Narrow" w:cs="Arial Narrow"/>
                <w:color w:val="000000"/>
                <w:sz w:val="14"/>
              </w:rPr>
              <w:t>0.01</w:t>
            </w:r>
          </w:p>
        </w:tc>
      </w:tr>
      <w:tr w:rsidR="00171D79" w14:paraId="78FBCCA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B62EE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31BD9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431E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F7DD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8CB0D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950B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98A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978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29A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6B741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5128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3BB4A" w14:textId="77777777" w:rsidR="00171D79" w:rsidRDefault="00171D79" w:rsidP="001C3D52">
            <w:pPr>
              <w:spacing w:before="0" w:after="0"/>
              <w:jc w:val="center"/>
            </w:pPr>
            <w:r>
              <w:rPr>
                <w:rFonts w:ascii="Arial Narrow" w:hAnsi="Arial Narrow" w:cs="Arial Narrow"/>
                <w:color w:val="000000"/>
                <w:sz w:val="14"/>
              </w:rPr>
              <w:t>20.06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4D24F"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505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1EBFB3" w14:textId="77777777" w:rsidR="00171D79" w:rsidRDefault="00171D79" w:rsidP="001C3D52">
            <w:pPr>
              <w:spacing w:before="0" w:after="0"/>
              <w:jc w:val="center"/>
            </w:pPr>
            <w:r>
              <w:rPr>
                <w:rFonts w:ascii="Arial Narrow" w:hAnsi="Arial Narrow" w:cs="Arial Narrow"/>
                <w:color w:val="000000"/>
                <w:sz w:val="14"/>
              </w:rPr>
              <w:t>15.04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BAD0DEB" w14:textId="77777777" w:rsidR="00171D79" w:rsidRDefault="00171D79" w:rsidP="001C3D52">
            <w:pPr>
              <w:spacing w:before="0" w:after="0"/>
              <w:jc w:val="center"/>
            </w:pPr>
            <w:r>
              <w:rPr>
                <w:rFonts w:ascii="Arial Narrow" w:hAnsi="Arial Narrow" w:cs="Arial Narrow"/>
                <w:color w:val="000000"/>
                <w:sz w:val="14"/>
              </w:rPr>
              <w:t>0.2</w:t>
            </w:r>
          </w:p>
        </w:tc>
      </w:tr>
      <w:tr w:rsidR="00171D79" w14:paraId="1FAB918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E8270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2DD5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6D954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52BB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B2B0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D944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0DB2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38C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83A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6604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F85F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03DC7" w14:textId="77777777" w:rsidR="00171D79" w:rsidRDefault="00171D79" w:rsidP="001C3D52">
            <w:pPr>
              <w:spacing w:before="0" w:after="0"/>
              <w:jc w:val="center"/>
            </w:pPr>
            <w:r>
              <w:rPr>
                <w:rFonts w:ascii="Arial Narrow" w:hAnsi="Arial Narrow" w:cs="Arial Narrow"/>
                <w:color w:val="000000"/>
                <w:sz w:val="14"/>
              </w:rPr>
              <w:t>2.56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CEA9E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8B5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3D53A9" w14:textId="77777777" w:rsidR="00171D79" w:rsidRDefault="00171D79" w:rsidP="001C3D52">
            <w:pPr>
              <w:spacing w:before="0" w:after="0"/>
              <w:jc w:val="center"/>
            </w:pPr>
            <w:r>
              <w:rPr>
                <w:rFonts w:ascii="Arial Narrow" w:hAnsi="Arial Narrow" w:cs="Arial Narrow"/>
                <w:color w:val="000000"/>
                <w:sz w:val="14"/>
              </w:rPr>
              <w:t>1.98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6BF3044" w14:textId="77777777" w:rsidR="00171D79" w:rsidRDefault="00171D79" w:rsidP="001C3D52">
            <w:pPr>
              <w:spacing w:before="0" w:after="0"/>
              <w:jc w:val="center"/>
            </w:pPr>
            <w:r>
              <w:rPr>
                <w:rFonts w:ascii="Arial Narrow" w:hAnsi="Arial Narrow" w:cs="Arial Narrow"/>
                <w:color w:val="000000"/>
                <w:sz w:val="14"/>
              </w:rPr>
              <w:t>0.29</w:t>
            </w:r>
          </w:p>
        </w:tc>
      </w:tr>
      <w:tr w:rsidR="00171D79" w14:paraId="2893E4E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FB709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1C1F3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E53A5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C2DD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7866B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08E50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47FF82"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220B9F" w14:textId="77777777" w:rsidR="00171D79" w:rsidRDefault="00171D79" w:rsidP="001C3D52">
            <w:pPr>
              <w:spacing w:before="0" w:after="0"/>
              <w:jc w:val="center"/>
            </w:pPr>
            <w:r>
              <w:rPr>
                <w:rFonts w:ascii="Arial Narrow" w:hAnsi="Arial Narrow" w:cs="Arial Narrow"/>
                <w:color w:val="000000"/>
                <w:sz w:val="14"/>
              </w:rPr>
              <w:t>7.21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4B4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DD4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7520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A3EE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B4F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AEFA3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212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555686D" w14:textId="77777777" w:rsidR="00171D79" w:rsidRDefault="00171D79" w:rsidP="001C3D52">
            <w:pPr>
              <w:spacing w:before="0" w:after="0"/>
              <w:jc w:val="center"/>
            </w:pPr>
            <w:r>
              <w:rPr>
                <w:rFonts w:ascii="Arial Narrow" w:hAnsi="Arial Narrow" w:cs="Arial Narrow"/>
                <w:color w:val="000000"/>
                <w:sz w:val="14"/>
              </w:rPr>
              <w:t>-0.47</w:t>
            </w:r>
          </w:p>
        </w:tc>
      </w:tr>
      <w:tr w:rsidR="00171D79" w14:paraId="2970EED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C2554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4F58D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0F2EB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F94F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3B9C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BCC0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4F31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E29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065C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28374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DCB12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85C8C9"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4C51F"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B2B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058A2" w14:textId="77777777" w:rsidR="00171D79" w:rsidRDefault="00171D79" w:rsidP="001C3D52">
            <w:pPr>
              <w:spacing w:before="0" w:after="0"/>
              <w:jc w:val="center"/>
            </w:pPr>
            <w:r>
              <w:rPr>
                <w:rFonts w:ascii="Arial Narrow" w:hAnsi="Arial Narrow" w:cs="Arial Narrow"/>
                <w:color w:val="000000"/>
                <w:sz w:val="14"/>
              </w:rPr>
              <w:t>2.09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052BDF" w14:textId="77777777" w:rsidR="00171D79" w:rsidRDefault="00171D79" w:rsidP="001C3D52">
            <w:pPr>
              <w:spacing w:before="0" w:after="0"/>
              <w:jc w:val="center"/>
            </w:pPr>
            <w:r>
              <w:rPr>
                <w:rFonts w:ascii="Arial Narrow" w:hAnsi="Arial Narrow" w:cs="Arial Narrow"/>
                <w:color w:val="000000"/>
                <w:sz w:val="14"/>
              </w:rPr>
              <w:t>0.6</w:t>
            </w:r>
          </w:p>
        </w:tc>
      </w:tr>
      <w:tr w:rsidR="00171D79" w14:paraId="6BF84B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8880D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C432F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E40CA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C6B4E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7691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26BF3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36F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BF4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B70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24C928"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45C17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1D074B" w14:textId="77777777" w:rsidR="00171D79" w:rsidRDefault="00171D79" w:rsidP="001C3D52">
            <w:pPr>
              <w:spacing w:before="0" w:after="0"/>
              <w:jc w:val="center"/>
            </w:pPr>
            <w:r>
              <w:rPr>
                <w:rFonts w:ascii="Arial Narrow" w:hAnsi="Arial Narrow" w:cs="Arial Narrow"/>
                <w:color w:val="000000"/>
                <w:sz w:val="14"/>
              </w:rPr>
              <w:t>0.29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DA04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AFA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320C6" w14:textId="77777777" w:rsidR="00171D79" w:rsidRDefault="00171D79" w:rsidP="001C3D52">
            <w:pPr>
              <w:spacing w:before="0" w:after="0"/>
              <w:jc w:val="center"/>
            </w:pPr>
            <w:r>
              <w:rPr>
                <w:rFonts w:ascii="Arial Narrow" w:hAnsi="Arial Narrow" w:cs="Arial Narrow"/>
                <w:color w:val="000000"/>
                <w:sz w:val="14"/>
              </w:rPr>
              <w:t>0.41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02D112A" w14:textId="77777777" w:rsidR="00171D79" w:rsidRDefault="00171D79" w:rsidP="001C3D52">
            <w:pPr>
              <w:spacing w:before="0" w:after="0"/>
              <w:jc w:val="center"/>
            </w:pPr>
            <w:r>
              <w:rPr>
                <w:rFonts w:ascii="Arial Narrow" w:hAnsi="Arial Narrow" w:cs="Arial Narrow"/>
                <w:color w:val="000000"/>
                <w:sz w:val="14"/>
              </w:rPr>
              <w:t>0.4</w:t>
            </w:r>
          </w:p>
        </w:tc>
      </w:tr>
      <w:tr w:rsidR="00171D79" w14:paraId="7A49A02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80E59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F5B8D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C0CC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D8D0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8BE28"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C3D23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650922"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C46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D0A9B" w14:textId="77777777" w:rsidR="00171D79" w:rsidRDefault="00171D79" w:rsidP="001C3D52">
            <w:pPr>
              <w:spacing w:before="0" w:after="0"/>
              <w:jc w:val="center"/>
            </w:pPr>
            <w:r>
              <w:rPr>
                <w:rFonts w:ascii="Arial Narrow" w:hAnsi="Arial Narrow" w:cs="Arial Narrow"/>
                <w:color w:val="000000"/>
                <w:sz w:val="14"/>
              </w:rPr>
              <w:t>2.42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4CC9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FFF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72A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CDEF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5BE99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1DBB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EB39435" w14:textId="77777777" w:rsidR="00171D79" w:rsidRDefault="00171D79" w:rsidP="001C3D52">
            <w:pPr>
              <w:spacing w:before="0" w:after="0"/>
              <w:jc w:val="center"/>
            </w:pPr>
            <w:r>
              <w:rPr>
                <w:rFonts w:ascii="Arial Narrow" w:hAnsi="Arial Narrow" w:cs="Arial Narrow"/>
                <w:color w:val="000000"/>
                <w:sz w:val="14"/>
              </w:rPr>
              <w:t>-1</w:t>
            </w:r>
          </w:p>
        </w:tc>
      </w:tr>
      <w:tr w:rsidR="00171D79" w14:paraId="5463268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92BF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DBCD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707F2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A336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22365A"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C0F4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32F46"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A95C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AE2AA" w14:textId="77777777" w:rsidR="00171D79" w:rsidRDefault="00171D79" w:rsidP="001C3D52">
            <w:pPr>
              <w:spacing w:before="0" w:after="0"/>
              <w:jc w:val="center"/>
            </w:pPr>
            <w:r>
              <w:rPr>
                <w:rFonts w:ascii="Arial Narrow" w:hAnsi="Arial Narrow" w:cs="Arial Narrow"/>
                <w:color w:val="000000"/>
                <w:sz w:val="14"/>
              </w:rPr>
              <w:t>0.65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668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B41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4A30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3DA9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909C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D019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9650AFC" w14:textId="77777777" w:rsidR="00171D79" w:rsidRDefault="00171D79" w:rsidP="001C3D52">
            <w:pPr>
              <w:spacing w:before="0" w:after="0"/>
              <w:jc w:val="center"/>
            </w:pPr>
            <w:r>
              <w:rPr>
                <w:rFonts w:ascii="Arial Narrow" w:hAnsi="Arial Narrow" w:cs="Arial Narrow"/>
                <w:color w:val="000000"/>
                <w:sz w:val="14"/>
              </w:rPr>
              <w:t>0.3</w:t>
            </w:r>
          </w:p>
        </w:tc>
      </w:tr>
      <w:tr w:rsidR="00171D79" w14:paraId="12349E6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C9359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1914E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43CD4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2774E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BFC9D"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6C5D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082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867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BFA2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C3826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6E76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18389" w14:textId="77777777" w:rsidR="00171D79" w:rsidRDefault="00171D79" w:rsidP="001C3D52">
            <w:pPr>
              <w:spacing w:before="0" w:after="0"/>
              <w:jc w:val="center"/>
            </w:pPr>
            <w:r>
              <w:rPr>
                <w:rFonts w:ascii="Arial Narrow" w:hAnsi="Arial Narrow" w:cs="Arial Narrow"/>
                <w:color w:val="000000"/>
                <w:sz w:val="14"/>
              </w:rPr>
              <w:t>10.2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101F0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3E8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681D44" w14:textId="77777777" w:rsidR="00171D79" w:rsidRDefault="00171D79" w:rsidP="001C3D52">
            <w:pPr>
              <w:spacing w:before="0" w:after="0"/>
              <w:jc w:val="center"/>
            </w:pPr>
            <w:r>
              <w:rPr>
                <w:rFonts w:ascii="Arial Narrow" w:hAnsi="Arial Narrow" w:cs="Arial Narrow"/>
                <w:color w:val="000000"/>
                <w:sz w:val="14"/>
              </w:rPr>
              <w:t>8.12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B37AEAB" w14:textId="77777777" w:rsidR="00171D79" w:rsidRDefault="00171D79" w:rsidP="001C3D52">
            <w:pPr>
              <w:spacing w:before="0" w:after="0"/>
              <w:jc w:val="center"/>
            </w:pPr>
            <w:r>
              <w:rPr>
                <w:rFonts w:ascii="Arial Narrow" w:hAnsi="Arial Narrow" w:cs="Arial Narrow"/>
                <w:color w:val="000000"/>
                <w:sz w:val="14"/>
              </w:rPr>
              <w:t>0.82</w:t>
            </w:r>
          </w:p>
        </w:tc>
      </w:tr>
      <w:tr w:rsidR="00171D79" w14:paraId="77B3AC8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AEA04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48889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AD8BF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DF143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165BA4"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C6732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3B76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0F1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7B68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669D4C"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D4F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60B8B" w14:textId="77777777" w:rsidR="00171D79" w:rsidRDefault="00171D79" w:rsidP="001C3D52">
            <w:pPr>
              <w:spacing w:before="0" w:after="0"/>
              <w:jc w:val="center"/>
            </w:pPr>
            <w:r>
              <w:rPr>
                <w:rFonts w:ascii="Arial Narrow" w:hAnsi="Arial Narrow" w:cs="Arial Narrow"/>
                <w:color w:val="000000"/>
                <w:sz w:val="14"/>
              </w:rPr>
              <w:t>1.68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5A4B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0CFC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4A91F8" w14:textId="77777777" w:rsidR="00171D79" w:rsidRDefault="00171D79" w:rsidP="001C3D52">
            <w:pPr>
              <w:spacing w:before="0" w:after="0"/>
              <w:jc w:val="center"/>
            </w:pPr>
            <w:r>
              <w:rPr>
                <w:rFonts w:ascii="Arial Narrow" w:hAnsi="Arial Narrow" w:cs="Arial Narrow"/>
                <w:color w:val="000000"/>
                <w:sz w:val="14"/>
              </w:rPr>
              <w:t>2.76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0CEC6F6" w14:textId="77777777" w:rsidR="00171D79" w:rsidRDefault="00171D79" w:rsidP="001C3D52">
            <w:pPr>
              <w:spacing w:before="0" w:after="0"/>
              <w:jc w:val="center"/>
            </w:pPr>
            <w:r>
              <w:rPr>
                <w:rFonts w:ascii="Arial Narrow" w:hAnsi="Arial Narrow" w:cs="Arial Narrow"/>
                <w:color w:val="000000"/>
                <w:sz w:val="14"/>
              </w:rPr>
              <w:t>0.36</w:t>
            </w:r>
          </w:p>
        </w:tc>
      </w:tr>
      <w:tr w:rsidR="00171D79" w14:paraId="703DC76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EF67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58EDC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A6918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28F44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302FB9"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37D35"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75283"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F559E3" w14:textId="77777777" w:rsidR="00171D79" w:rsidRDefault="00171D79" w:rsidP="001C3D52">
            <w:pPr>
              <w:spacing w:before="0" w:after="0"/>
              <w:jc w:val="center"/>
            </w:pPr>
            <w:r>
              <w:rPr>
                <w:rFonts w:ascii="Arial Narrow" w:hAnsi="Arial Narrow" w:cs="Arial Narrow"/>
                <w:color w:val="000000"/>
                <w:sz w:val="14"/>
              </w:rPr>
              <w:t>7.89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61B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332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410E1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6EB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3B5D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731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5B1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0A049D9" w14:textId="77777777" w:rsidR="00171D79" w:rsidRDefault="00171D79" w:rsidP="001C3D52">
            <w:pPr>
              <w:spacing w:before="0" w:after="0"/>
              <w:jc w:val="center"/>
            </w:pPr>
            <w:r>
              <w:rPr>
                <w:rFonts w:ascii="Arial Narrow" w:hAnsi="Arial Narrow" w:cs="Arial Narrow"/>
                <w:color w:val="000000"/>
                <w:sz w:val="14"/>
              </w:rPr>
              <w:t>-0.34</w:t>
            </w:r>
          </w:p>
        </w:tc>
      </w:tr>
      <w:tr w:rsidR="00171D79" w14:paraId="747620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185FE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245A3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A5D16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EA1E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75D3B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7E12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9689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269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482D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0C2D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408B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243C3C" w14:textId="77777777" w:rsidR="00171D79" w:rsidRDefault="00171D79" w:rsidP="001C3D52">
            <w:pPr>
              <w:spacing w:before="0" w:after="0"/>
              <w:jc w:val="center"/>
            </w:pPr>
            <w:r>
              <w:rPr>
                <w:rFonts w:ascii="Arial Narrow" w:hAnsi="Arial Narrow" w:cs="Arial Narrow"/>
                <w:color w:val="000000"/>
                <w:sz w:val="14"/>
              </w:rPr>
              <w:t>0.39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27859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3CC9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1480B3" w14:textId="77777777" w:rsidR="00171D79" w:rsidRDefault="00171D79" w:rsidP="001C3D52">
            <w:pPr>
              <w:spacing w:before="0" w:after="0"/>
              <w:jc w:val="center"/>
            </w:pPr>
            <w:r>
              <w:rPr>
                <w:rFonts w:ascii="Arial Narrow" w:hAnsi="Arial Narrow" w:cs="Arial Narrow"/>
                <w:color w:val="000000"/>
                <w:sz w:val="14"/>
              </w:rPr>
              <w:t>2.73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09A247A" w14:textId="77777777" w:rsidR="00171D79" w:rsidRDefault="00171D79" w:rsidP="001C3D52">
            <w:pPr>
              <w:spacing w:before="0" w:after="0"/>
              <w:jc w:val="center"/>
            </w:pPr>
            <w:r>
              <w:rPr>
                <w:rFonts w:ascii="Arial Narrow" w:hAnsi="Arial Narrow" w:cs="Arial Narrow"/>
                <w:color w:val="000000"/>
                <w:sz w:val="14"/>
              </w:rPr>
              <w:t>0.41</w:t>
            </w:r>
          </w:p>
        </w:tc>
      </w:tr>
      <w:tr w:rsidR="00171D79" w14:paraId="54684C1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D559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D4754C"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AA4E88F" w14:textId="77777777" w:rsidR="00171D79" w:rsidRDefault="00171D79" w:rsidP="001C3D52">
            <w:pPr>
              <w:spacing w:before="0" w:after="0"/>
            </w:pPr>
            <w:r>
              <w:rPr>
                <w:rFonts w:ascii="Arial Narrow" w:hAnsi="Arial Narrow" w:cs="Arial Narrow"/>
                <w:color w:val="000000"/>
                <w:sz w:val="14"/>
              </w:rPr>
              <w:t>Pandora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7A8AD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D529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647B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B92D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06724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5A2B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37A8C8"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2BA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B43AE"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202CD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460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D659F9" w14:textId="77777777" w:rsidR="00171D79" w:rsidRDefault="00171D79" w:rsidP="001C3D52">
            <w:pPr>
              <w:spacing w:before="0" w:after="0"/>
              <w:jc w:val="center"/>
            </w:pPr>
            <w:r>
              <w:rPr>
                <w:rFonts w:ascii="Arial Narrow" w:hAnsi="Arial Narrow" w:cs="Arial Narrow"/>
                <w:color w:val="000000"/>
                <w:sz w:val="14"/>
              </w:rPr>
              <w:t>0.37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4698FF" w14:textId="77777777" w:rsidR="00171D79" w:rsidRDefault="00171D79" w:rsidP="001C3D52">
            <w:pPr>
              <w:spacing w:before="0" w:after="0"/>
              <w:jc w:val="center"/>
            </w:pPr>
            <w:r>
              <w:rPr>
                <w:rFonts w:ascii="Arial Narrow" w:hAnsi="Arial Narrow" w:cs="Arial Narrow"/>
                <w:color w:val="000000"/>
                <w:sz w:val="14"/>
              </w:rPr>
              <w:t>0.22</w:t>
            </w:r>
          </w:p>
        </w:tc>
      </w:tr>
      <w:tr w:rsidR="00171D79" w14:paraId="25E1195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3B3BC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71616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B2FFB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08F20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93175"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2B43B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D1F177"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9333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9F1F79" w14:textId="77777777" w:rsidR="00171D79" w:rsidRDefault="00171D79" w:rsidP="001C3D52">
            <w:pPr>
              <w:spacing w:before="0" w:after="0"/>
              <w:jc w:val="center"/>
            </w:pPr>
            <w:r>
              <w:rPr>
                <w:rFonts w:ascii="Arial Narrow" w:hAnsi="Arial Narrow" w:cs="Arial Narrow"/>
                <w:color w:val="000000"/>
                <w:sz w:val="14"/>
              </w:rPr>
              <w:t>1.63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8731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2800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4651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EF2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1F3C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1F3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F18CF99" w14:textId="77777777" w:rsidR="00171D79" w:rsidRDefault="00171D79" w:rsidP="001C3D52">
            <w:pPr>
              <w:spacing w:before="0" w:after="0"/>
              <w:jc w:val="center"/>
            </w:pPr>
            <w:r>
              <w:rPr>
                <w:rFonts w:ascii="Arial Narrow" w:hAnsi="Arial Narrow" w:cs="Arial Narrow"/>
                <w:color w:val="000000"/>
                <w:sz w:val="14"/>
              </w:rPr>
              <w:t>-1</w:t>
            </w:r>
          </w:p>
        </w:tc>
      </w:tr>
      <w:tr w:rsidR="00171D79" w14:paraId="61F0C48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96FD7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87BC8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57E37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DA84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D0B5A"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93C9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60581"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3E1C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E59BC1" w14:textId="77777777" w:rsidR="00171D79" w:rsidRDefault="00171D79" w:rsidP="001C3D52">
            <w:pPr>
              <w:spacing w:before="0" w:after="0"/>
              <w:jc w:val="center"/>
            </w:pPr>
            <w:r>
              <w:rPr>
                <w:rFonts w:ascii="Arial Narrow" w:hAnsi="Arial Narrow" w:cs="Arial Narrow"/>
                <w:color w:val="000000"/>
                <w:sz w:val="14"/>
              </w:rPr>
              <w:t>1.16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951C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79B8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ABF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4589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F3C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076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085A3FC" w14:textId="77777777" w:rsidR="00171D79" w:rsidRDefault="00171D79" w:rsidP="001C3D52">
            <w:pPr>
              <w:spacing w:before="0" w:after="0"/>
              <w:jc w:val="center"/>
            </w:pPr>
            <w:r>
              <w:rPr>
                <w:rFonts w:ascii="Arial Narrow" w:hAnsi="Arial Narrow" w:cs="Arial Narrow"/>
                <w:color w:val="000000"/>
                <w:sz w:val="14"/>
              </w:rPr>
              <w:t>-0.54</w:t>
            </w:r>
          </w:p>
        </w:tc>
      </w:tr>
      <w:tr w:rsidR="00171D79" w14:paraId="2807B2F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AF470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45B4C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354E9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160E2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2A4A6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4655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61CA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96D4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13C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565810"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D3D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A189C5" w14:textId="77777777" w:rsidR="00171D79" w:rsidRDefault="00171D79" w:rsidP="001C3D52">
            <w:pPr>
              <w:spacing w:before="0" w:after="0"/>
              <w:jc w:val="center"/>
            </w:pPr>
            <w:r>
              <w:rPr>
                <w:rFonts w:ascii="Arial Narrow" w:hAnsi="Arial Narrow" w:cs="Arial Narrow"/>
                <w:color w:val="000000"/>
                <w:sz w:val="14"/>
              </w:rPr>
              <w:t>17.49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2F25E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CDF8D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D13058" w14:textId="77777777" w:rsidR="00171D79" w:rsidRDefault="00171D79" w:rsidP="001C3D52">
            <w:pPr>
              <w:spacing w:before="0" w:after="0"/>
              <w:jc w:val="center"/>
            </w:pPr>
            <w:r>
              <w:rPr>
                <w:rFonts w:ascii="Arial Narrow" w:hAnsi="Arial Narrow" w:cs="Arial Narrow"/>
                <w:color w:val="000000"/>
                <w:sz w:val="14"/>
              </w:rPr>
              <w:t>12.69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33875B1" w14:textId="77777777" w:rsidR="00171D79" w:rsidRDefault="00171D79" w:rsidP="001C3D52">
            <w:pPr>
              <w:spacing w:before="0" w:after="0"/>
              <w:jc w:val="center"/>
            </w:pPr>
            <w:r>
              <w:rPr>
                <w:rFonts w:ascii="Arial Narrow" w:hAnsi="Arial Narrow" w:cs="Arial Narrow"/>
                <w:color w:val="000000"/>
                <w:sz w:val="14"/>
              </w:rPr>
              <w:t>0.42</w:t>
            </w:r>
          </w:p>
        </w:tc>
      </w:tr>
      <w:tr w:rsidR="00171D79" w14:paraId="61ADB6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6A436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A9307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B63CB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435A3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E9033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D2BE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9E5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338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1BDD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3A0A4"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06A4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8CC19" w14:textId="77777777" w:rsidR="00171D79" w:rsidRDefault="00171D79" w:rsidP="001C3D52">
            <w:pPr>
              <w:spacing w:before="0" w:after="0"/>
              <w:jc w:val="center"/>
            </w:pPr>
            <w:r>
              <w:rPr>
                <w:rFonts w:ascii="Arial Narrow" w:hAnsi="Arial Narrow" w:cs="Arial Narrow"/>
                <w:color w:val="000000"/>
                <w:sz w:val="14"/>
              </w:rPr>
              <w:t>3.37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1ABD8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624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14679A" w14:textId="77777777" w:rsidR="00171D79" w:rsidRDefault="00171D79" w:rsidP="001C3D52">
            <w:pPr>
              <w:spacing w:before="0" w:after="0"/>
              <w:jc w:val="center"/>
            </w:pPr>
            <w:r>
              <w:rPr>
                <w:rFonts w:ascii="Arial Narrow" w:hAnsi="Arial Narrow" w:cs="Arial Narrow"/>
                <w:color w:val="000000"/>
                <w:sz w:val="14"/>
              </w:rPr>
              <w:t>1.62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8D72B88" w14:textId="77777777" w:rsidR="00171D79" w:rsidRDefault="00171D79" w:rsidP="001C3D52">
            <w:pPr>
              <w:spacing w:before="0" w:after="0"/>
              <w:jc w:val="center"/>
            </w:pPr>
            <w:r>
              <w:rPr>
                <w:rFonts w:ascii="Arial Narrow" w:hAnsi="Arial Narrow" w:cs="Arial Narrow"/>
                <w:color w:val="000000"/>
                <w:sz w:val="14"/>
              </w:rPr>
              <w:t>0.22</w:t>
            </w:r>
          </w:p>
        </w:tc>
      </w:tr>
      <w:tr w:rsidR="00171D79" w14:paraId="36B8E03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4AD1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5CC50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0086E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44E79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5A69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847F57"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1604F3"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C897AD" w14:textId="77777777" w:rsidR="00171D79" w:rsidRDefault="00171D79" w:rsidP="001C3D52">
            <w:pPr>
              <w:spacing w:before="0" w:after="0"/>
              <w:jc w:val="center"/>
            </w:pPr>
            <w:r>
              <w:rPr>
                <w:rFonts w:ascii="Arial Narrow" w:hAnsi="Arial Narrow" w:cs="Arial Narrow"/>
                <w:color w:val="000000"/>
                <w:sz w:val="14"/>
              </w:rPr>
              <w:t>4.54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6F80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A427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69C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A6A6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146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8820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41E1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685D13C" w14:textId="77777777" w:rsidR="00171D79" w:rsidRDefault="00171D79" w:rsidP="001C3D52">
            <w:pPr>
              <w:spacing w:before="0" w:after="0"/>
              <w:jc w:val="center"/>
            </w:pPr>
            <w:r>
              <w:rPr>
                <w:rFonts w:ascii="Arial Narrow" w:hAnsi="Arial Narrow" w:cs="Arial Narrow"/>
                <w:color w:val="000000"/>
                <w:sz w:val="14"/>
              </w:rPr>
              <w:t>-1</w:t>
            </w:r>
          </w:p>
        </w:tc>
      </w:tr>
      <w:tr w:rsidR="00171D79" w14:paraId="4148B24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7E434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E87F9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74B57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62E46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E24B5E"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2353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006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38F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62CF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BA49E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B0F2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27BC6" w14:textId="77777777" w:rsidR="00171D79" w:rsidRDefault="00171D79" w:rsidP="001C3D52">
            <w:pPr>
              <w:spacing w:before="0" w:after="0"/>
              <w:jc w:val="center"/>
            </w:pPr>
            <w:r>
              <w:rPr>
                <w:rFonts w:ascii="Arial Narrow" w:hAnsi="Arial Narrow" w:cs="Arial Narrow"/>
                <w:color w:val="000000"/>
                <w:sz w:val="14"/>
              </w:rPr>
              <w:t>0.88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32BC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34A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A7C9AD" w14:textId="77777777" w:rsidR="00171D79" w:rsidRDefault="00171D79" w:rsidP="001C3D52">
            <w:pPr>
              <w:spacing w:before="0" w:after="0"/>
              <w:jc w:val="center"/>
            </w:pPr>
            <w:r>
              <w:rPr>
                <w:rFonts w:ascii="Arial Narrow" w:hAnsi="Arial Narrow" w:cs="Arial Narrow"/>
                <w:color w:val="000000"/>
                <w:sz w:val="14"/>
              </w:rPr>
              <w:t>2.92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DF0931D" w14:textId="77777777" w:rsidR="00171D79" w:rsidRDefault="00171D79" w:rsidP="001C3D52">
            <w:pPr>
              <w:spacing w:before="0" w:after="0"/>
              <w:jc w:val="center"/>
            </w:pPr>
            <w:r>
              <w:rPr>
                <w:rFonts w:ascii="Arial Narrow" w:hAnsi="Arial Narrow" w:cs="Arial Narrow"/>
                <w:color w:val="000000"/>
                <w:sz w:val="14"/>
              </w:rPr>
              <w:t>0.29</w:t>
            </w:r>
          </w:p>
        </w:tc>
      </w:tr>
      <w:tr w:rsidR="00171D79" w14:paraId="45BB6B6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EB1EB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050C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C9A7A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32C4C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42644"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2CD0F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59CB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66A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AF69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7C0CE9"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081C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C4E39" w14:textId="77777777" w:rsidR="00171D79" w:rsidRDefault="00171D79" w:rsidP="001C3D52">
            <w:pPr>
              <w:spacing w:before="0" w:after="0"/>
              <w:jc w:val="center"/>
            </w:pPr>
            <w:r>
              <w:rPr>
                <w:rFonts w:ascii="Arial Narrow" w:hAnsi="Arial Narrow" w:cs="Arial Narrow"/>
                <w:color w:val="000000"/>
                <w:sz w:val="14"/>
              </w:rPr>
              <w:t>0.27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C19C9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A092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17EC89"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AD9EF3A" w14:textId="77777777" w:rsidR="00171D79" w:rsidRDefault="00171D79" w:rsidP="001C3D52">
            <w:pPr>
              <w:spacing w:before="0" w:after="0"/>
              <w:jc w:val="center"/>
            </w:pPr>
            <w:r>
              <w:rPr>
                <w:rFonts w:ascii="Arial Narrow" w:hAnsi="Arial Narrow" w:cs="Arial Narrow"/>
                <w:color w:val="000000"/>
                <w:sz w:val="14"/>
              </w:rPr>
              <w:t>0.47</w:t>
            </w:r>
          </w:p>
        </w:tc>
      </w:tr>
      <w:tr w:rsidR="00171D79" w14:paraId="4F6EE21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14050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123A6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587A1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50559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0534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89BD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EA1E0"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D4FF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558FB1"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764B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28B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7F9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D016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E955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7BEC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25565C" w14:textId="77777777" w:rsidR="00171D79" w:rsidRDefault="00171D79" w:rsidP="001C3D52">
            <w:pPr>
              <w:spacing w:before="0" w:after="0"/>
              <w:jc w:val="center"/>
            </w:pPr>
            <w:r>
              <w:rPr>
                <w:rFonts w:ascii="Arial Narrow" w:hAnsi="Arial Narrow" w:cs="Arial Narrow"/>
                <w:color w:val="000000"/>
                <w:sz w:val="14"/>
              </w:rPr>
              <w:t>-1</w:t>
            </w:r>
          </w:p>
        </w:tc>
      </w:tr>
      <w:tr w:rsidR="00171D79" w14:paraId="6E39A1C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E4379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356E4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D46C2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456C7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E9428"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66794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876B6"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FEE1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2E28F" w14:textId="77777777" w:rsidR="00171D79" w:rsidRDefault="00171D79" w:rsidP="001C3D52">
            <w:pPr>
              <w:spacing w:before="0" w:after="0"/>
              <w:jc w:val="center"/>
            </w:pPr>
            <w:r>
              <w:rPr>
                <w:rFonts w:ascii="Arial Narrow" w:hAnsi="Arial Narrow" w:cs="Arial Narrow"/>
                <w:color w:val="000000"/>
                <w:sz w:val="14"/>
              </w:rPr>
              <w:t>0.89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5A78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D02C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415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BA9C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27A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51F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71726D6" w14:textId="77777777" w:rsidR="00171D79" w:rsidRDefault="00171D79" w:rsidP="001C3D52">
            <w:pPr>
              <w:spacing w:before="0" w:after="0"/>
              <w:jc w:val="center"/>
            </w:pPr>
            <w:r>
              <w:rPr>
                <w:rFonts w:ascii="Arial Narrow" w:hAnsi="Arial Narrow" w:cs="Arial Narrow"/>
                <w:color w:val="000000"/>
                <w:sz w:val="14"/>
              </w:rPr>
              <w:t>-0.16</w:t>
            </w:r>
          </w:p>
        </w:tc>
      </w:tr>
      <w:tr w:rsidR="00171D79" w14:paraId="48E8BDA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FF43E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DDBAA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4DA30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43D0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5513C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4668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3EFD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20F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E42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8E8AE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73A2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206AAA" w14:textId="77777777" w:rsidR="00171D79" w:rsidRDefault="00171D79" w:rsidP="001C3D52">
            <w:pPr>
              <w:spacing w:before="0" w:after="0"/>
              <w:jc w:val="center"/>
            </w:pPr>
            <w:r>
              <w:rPr>
                <w:rFonts w:ascii="Arial Narrow" w:hAnsi="Arial Narrow" w:cs="Arial Narrow"/>
                <w:color w:val="000000"/>
                <w:sz w:val="14"/>
              </w:rPr>
              <w:t>16.17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A8D3F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D7E3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01D68" w14:textId="77777777" w:rsidR="00171D79" w:rsidRDefault="00171D79" w:rsidP="001C3D52">
            <w:pPr>
              <w:spacing w:before="0" w:after="0"/>
              <w:jc w:val="center"/>
            </w:pPr>
            <w:r>
              <w:rPr>
                <w:rFonts w:ascii="Arial Narrow" w:hAnsi="Arial Narrow" w:cs="Arial Narrow"/>
                <w:color w:val="000000"/>
                <w:sz w:val="14"/>
              </w:rPr>
              <w:t>6.79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7E50B21" w14:textId="77777777" w:rsidR="00171D79" w:rsidRDefault="00171D79" w:rsidP="001C3D52">
            <w:pPr>
              <w:spacing w:before="0" w:after="0"/>
              <w:jc w:val="center"/>
            </w:pPr>
            <w:r>
              <w:rPr>
                <w:rFonts w:ascii="Arial Narrow" w:hAnsi="Arial Narrow" w:cs="Arial Narrow"/>
                <w:color w:val="000000"/>
                <w:sz w:val="14"/>
              </w:rPr>
              <w:t>0.49</w:t>
            </w:r>
          </w:p>
        </w:tc>
      </w:tr>
      <w:tr w:rsidR="00171D79" w14:paraId="6F74A11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C00F7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1D849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73AE0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E920D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D6BD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3DDBA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1FC43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B7878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D781E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9EC99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A978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79343C" w14:textId="77777777" w:rsidR="00171D79" w:rsidRDefault="00171D79" w:rsidP="001C3D52">
            <w:pPr>
              <w:spacing w:before="0" w:after="0"/>
              <w:jc w:val="center"/>
            </w:pPr>
            <w:r>
              <w:rPr>
                <w:rFonts w:ascii="Arial Narrow" w:hAnsi="Arial Narrow" w:cs="Arial Narrow"/>
                <w:color w:val="000000"/>
                <w:sz w:val="14"/>
              </w:rPr>
              <w:t>1.38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5AAD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84A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C8F58" w14:textId="77777777" w:rsidR="00171D79" w:rsidRDefault="00171D79" w:rsidP="001C3D52">
            <w:pPr>
              <w:spacing w:before="0" w:after="0"/>
              <w:jc w:val="center"/>
            </w:pPr>
            <w:r>
              <w:rPr>
                <w:rFonts w:ascii="Arial Narrow" w:hAnsi="Arial Narrow" w:cs="Arial Narrow"/>
                <w:color w:val="000000"/>
                <w:sz w:val="14"/>
              </w:rPr>
              <w:t>2.87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284105E" w14:textId="77777777" w:rsidR="00171D79" w:rsidRDefault="00171D79" w:rsidP="001C3D52">
            <w:pPr>
              <w:spacing w:before="0" w:after="0"/>
              <w:jc w:val="center"/>
            </w:pPr>
            <w:r>
              <w:rPr>
                <w:rFonts w:ascii="Arial Narrow" w:hAnsi="Arial Narrow" w:cs="Arial Narrow"/>
                <w:color w:val="000000"/>
                <w:sz w:val="14"/>
              </w:rPr>
              <w:t>0.47</w:t>
            </w:r>
          </w:p>
        </w:tc>
      </w:tr>
      <w:tr w:rsidR="00171D79" w14:paraId="3F2AD6C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55D3D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ADA8B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2E4F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B60F0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6A712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4C70E"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539A7"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11A625" w14:textId="77777777" w:rsidR="00171D79" w:rsidRDefault="00171D79" w:rsidP="001C3D52">
            <w:pPr>
              <w:spacing w:before="0" w:after="0"/>
              <w:jc w:val="center"/>
            </w:pPr>
            <w:r>
              <w:rPr>
                <w:rFonts w:ascii="Arial Narrow" w:hAnsi="Arial Narrow" w:cs="Arial Narrow"/>
                <w:color w:val="000000"/>
                <w:sz w:val="14"/>
              </w:rPr>
              <w:t>5.83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F91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11BD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6442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916F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78DB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CE4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C83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300C24D" w14:textId="77777777" w:rsidR="00171D79" w:rsidRDefault="00171D79" w:rsidP="001C3D52">
            <w:pPr>
              <w:spacing w:before="0" w:after="0"/>
              <w:jc w:val="center"/>
            </w:pPr>
            <w:r>
              <w:rPr>
                <w:rFonts w:ascii="Arial Narrow" w:hAnsi="Arial Narrow" w:cs="Arial Narrow"/>
                <w:color w:val="000000"/>
                <w:sz w:val="14"/>
              </w:rPr>
              <w:t>-0.78</w:t>
            </w:r>
          </w:p>
        </w:tc>
      </w:tr>
      <w:tr w:rsidR="00171D79" w14:paraId="7140A35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7E126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94637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B89D9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8300D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37D7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B002E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6C7A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A7B3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9EC5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16B35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C06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35E0A"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B5D3A"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C471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BEFD9" w14:textId="77777777" w:rsidR="00171D79" w:rsidRDefault="00171D79" w:rsidP="001C3D52">
            <w:pPr>
              <w:spacing w:before="0" w:after="0"/>
              <w:jc w:val="center"/>
            </w:pPr>
            <w:r>
              <w:rPr>
                <w:rFonts w:ascii="Arial Narrow" w:hAnsi="Arial Narrow" w:cs="Arial Narrow"/>
                <w:color w:val="000000"/>
                <w:sz w:val="14"/>
              </w:rPr>
              <w:t>3.42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B3D144C" w14:textId="77777777" w:rsidR="00171D79" w:rsidRDefault="00171D79" w:rsidP="001C3D52">
            <w:pPr>
              <w:spacing w:before="0" w:after="0"/>
              <w:jc w:val="center"/>
            </w:pPr>
            <w:r>
              <w:rPr>
                <w:rFonts w:ascii="Arial Narrow" w:hAnsi="Arial Narrow" w:cs="Arial Narrow"/>
                <w:color w:val="000000"/>
                <w:sz w:val="14"/>
              </w:rPr>
              <w:t>0.2</w:t>
            </w:r>
          </w:p>
        </w:tc>
      </w:tr>
      <w:tr w:rsidR="00171D79" w14:paraId="303F2F2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C79FF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50B2B4"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2E4736A" w14:textId="77777777" w:rsidR="00171D79" w:rsidRDefault="00171D79" w:rsidP="001C3D52">
            <w:pPr>
              <w:spacing w:before="0" w:after="0"/>
            </w:pPr>
            <w:r>
              <w:rPr>
                <w:rFonts w:ascii="Arial Narrow" w:hAnsi="Arial Narrow" w:cs="Arial Narrow"/>
                <w:color w:val="000000"/>
                <w:sz w:val="14"/>
              </w:rPr>
              <w:t>Cordelia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2C830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AC3F8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DBB3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3138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A0FB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BDEC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E2B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676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E6CA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635E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4FEC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04902" w14:textId="77777777" w:rsidR="00171D79" w:rsidRDefault="00171D79" w:rsidP="001C3D52">
            <w:pPr>
              <w:spacing w:before="0" w:after="0"/>
              <w:jc w:val="center"/>
            </w:pPr>
            <w:r>
              <w:rPr>
                <w:rFonts w:ascii="Arial Narrow" w:hAnsi="Arial Narrow" w:cs="Arial Narrow"/>
                <w:color w:val="000000"/>
                <w:sz w:val="14"/>
              </w:rPr>
              <w:t>0.22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36DA426" w14:textId="77777777" w:rsidR="00171D79" w:rsidRDefault="00171D79" w:rsidP="001C3D52">
            <w:pPr>
              <w:spacing w:before="0" w:after="0"/>
              <w:jc w:val="center"/>
            </w:pPr>
            <w:r>
              <w:rPr>
                <w:rFonts w:ascii="Arial Narrow" w:hAnsi="Arial Narrow" w:cs="Arial Narrow"/>
                <w:color w:val="000000"/>
                <w:sz w:val="14"/>
              </w:rPr>
              <w:t>1</w:t>
            </w:r>
          </w:p>
        </w:tc>
      </w:tr>
      <w:tr w:rsidR="00171D79" w14:paraId="7D9972D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00D3D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CBD5C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D59BC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C6C3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1FEB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48BC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92B246"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DF9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E52EE"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04C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A835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104B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2925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DA8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BAC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0A53971" w14:textId="77777777" w:rsidR="00171D79" w:rsidRDefault="00171D79" w:rsidP="001C3D52">
            <w:pPr>
              <w:spacing w:before="0" w:after="0"/>
              <w:jc w:val="center"/>
            </w:pPr>
            <w:r>
              <w:rPr>
                <w:rFonts w:ascii="Arial Narrow" w:hAnsi="Arial Narrow" w:cs="Arial Narrow"/>
                <w:color w:val="000000"/>
                <w:sz w:val="14"/>
              </w:rPr>
              <w:t>-1</w:t>
            </w:r>
          </w:p>
        </w:tc>
      </w:tr>
      <w:tr w:rsidR="00171D79" w14:paraId="6296C5B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D8D88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F6EB0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A3A31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5A77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E74E5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5109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B02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E62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17AC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A92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96B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F304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2BCE8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9F47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B1285"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5824B7D" w14:textId="77777777" w:rsidR="00171D79" w:rsidRDefault="00171D79" w:rsidP="001C3D52">
            <w:pPr>
              <w:spacing w:before="0" w:after="0"/>
              <w:jc w:val="center"/>
            </w:pPr>
            <w:r>
              <w:rPr>
                <w:rFonts w:ascii="Arial Narrow" w:hAnsi="Arial Narrow" w:cs="Arial Narrow"/>
                <w:color w:val="000000"/>
                <w:sz w:val="14"/>
              </w:rPr>
              <w:t>1</w:t>
            </w:r>
          </w:p>
        </w:tc>
      </w:tr>
      <w:tr w:rsidR="00171D79" w14:paraId="428B752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2BC60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58345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DC998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FA215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DEC06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88248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EE4B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D61BE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F903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285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28A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918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F053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D748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B871C"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27AF812" w14:textId="77777777" w:rsidR="00171D79" w:rsidRDefault="00171D79" w:rsidP="001C3D52">
            <w:pPr>
              <w:spacing w:before="0" w:after="0"/>
              <w:jc w:val="center"/>
            </w:pPr>
            <w:r>
              <w:rPr>
                <w:rFonts w:ascii="Arial Narrow" w:hAnsi="Arial Narrow" w:cs="Arial Narrow"/>
                <w:color w:val="000000"/>
                <w:sz w:val="14"/>
              </w:rPr>
              <w:t>1</w:t>
            </w:r>
          </w:p>
        </w:tc>
      </w:tr>
      <w:tr w:rsidR="00171D79" w14:paraId="2082E58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1B006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EAB9E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EB523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D429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B0B9C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3EB18"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EF5D3"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96E07" w14:textId="77777777" w:rsidR="00171D79" w:rsidRDefault="00171D79" w:rsidP="001C3D52">
            <w:pPr>
              <w:spacing w:before="0" w:after="0"/>
              <w:jc w:val="center"/>
            </w:pPr>
            <w:r>
              <w:rPr>
                <w:rFonts w:ascii="Arial Narrow" w:hAnsi="Arial Narrow" w:cs="Arial Narrow"/>
                <w:color w:val="000000"/>
                <w:sz w:val="14"/>
              </w:rPr>
              <w:t>4.67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EDC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B3AD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151C0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179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F2D9D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9BD7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B8BD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48D0E6" w14:textId="77777777" w:rsidR="00171D79" w:rsidRDefault="00171D79" w:rsidP="001C3D52">
            <w:pPr>
              <w:spacing w:before="0" w:after="0"/>
              <w:jc w:val="center"/>
            </w:pPr>
            <w:r>
              <w:rPr>
                <w:rFonts w:ascii="Arial Narrow" w:hAnsi="Arial Narrow" w:cs="Arial Narrow"/>
                <w:color w:val="000000"/>
                <w:sz w:val="14"/>
              </w:rPr>
              <w:t>-1</w:t>
            </w:r>
          </w:p>
        </w:tc>
      </w:tr>
      <w:tr w:rsidR="00171D79" w14:paraId="70AA70E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ABCA4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7AD62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76C5B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8C3A7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AB2B8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B1235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A5D0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387B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F8CB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A9E1D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48FD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2FD5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50C76"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8BC9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5B4C2" w14:textId="77777777" w:rsidR="00171D79" w:rsidRDefault="00171D79" w:rsidP="001C3D52">
            <w:pPr>
              <w:spacing w:before="0" w:after="0"/>
              <w:jc w:val="center"/>
            </w:pPr>
            <w:r>
              <w:rPr>
                <w:rFonts w:ascii="Arial Narrow" w:hAnsi="Arial Narrow" w:cs="Arial Narrow"/>
                <w:color w:val="000000"/>
                <w:sz w:val="14"/>
              </w:rPr>
              <w:t>3.2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1E45C01" w14:textId="77777777" w:rsidR="00171D79" w:rsidRDefault="00171D79" w:rsidP="001C3D52">
            <w:pPr>
              <w:spacing w:before="0" w:after="0"/>
              <w:jc w:val="center"/>
            </w:pPr>
            <w:r>
              <w:rPr>
                <w:rFonts w:ascii="Arial Narrow" w:hAnsi="Arial Narrow" w:cs="Arial Narrow"/>
                <w:color w:val="000000"/>
                <w:sz w:val="14"/>
              </w:rPr>
              <w:t>-0.42</w:t>
            </w:r>
          </w:p>
        </w:tc>
      </w:tr>
      <w:tr w:rsidR="00171D79" w14:paraId="5DF4B99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BAF06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A5F4E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B095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AFB4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671874"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1FA6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90EA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89FE8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F708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1ED5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1621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C2C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606C2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22C5C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0B1FF1"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5D52B8F" w14:textId="77777777" w:rsidR="00171D79" w:rsidRDefault="00171D79" w:rsidP="001C3D52">
            <w:pPr>
              <w:spacing w:before="0" w:after="0"/>
              <w:jc w:val="center"/>
            </w:pPr>
            <w:r>
              <w:rPr>
                <w:rFonts w:ascii="Arial Narrow" w:hAnsi="Arial Narrow" w:cs="Arial Narrow"/>
                <w:color w:val="000000"/>
                <w:sz w:val="14"/>
              </w:rPr>
              <w:t>0.64</w:t>
            </w:r>
          </w:p>
        </w:tc>
      </w:tr>
      <w:tr w:rsidR="00171D79" w14:paraId="5C4DB6E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81530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5B776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00A34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84B41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FE5D6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5314E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560138"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797B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7AA2D8" w14:textId="77777777" w:rsidR="00171D79" w:rsidRDefault="00171D79" w:rsidP="001C3D52">
            <w:pPr>
              <w:spacing w:before="0" w:after="0"/>
              <w:jc w:val="center"/>
            </w:pPr>
            <w:r>
              <w:rPr>
                <w:rFonts w:ascii="Arial Narrow" w:hAnsi="Arial Narrow" w:cs="Arial Narrow"/>
                <w:color w:val="000000"/>
                <w:sz w:val="14"/>
              </w:rPr>
              <w:t>3.43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5E2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985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591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8798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B311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651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437E35" w14:textId="77777777" w:rsidR="00171D79" w:rsidRDefault="00171D79" w:rsidP="001C3D52">
            <w:pPr>
              <w:spacing w:before="0" w:after="0"/>
              <w:jc w:val="center"/>
            </w:pPr>
            <w:r>
              <w:rPr>
                <w:rFonts w:ascii="Arial Narrow" w:hAnsi="Arial Narrow" w:cs="Arial Narrow"/>
                <w:color w:val="000000"/>
                <w:sz w:val="14"/>
              </w:rPr>
              <w:t>-1</w:t>
            </w:r>
          </w:p>
        </w:tc>
      </w:tr>
      <w:tr w:rsidR="00171D79" w14:paraId="37A8461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6FB61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A913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5E077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144A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2E3F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0C19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F9A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D894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2E0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2AA2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98B9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319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38E8B"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402E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430EAE" w14:textId="77777777" w:rsidR="00171D79" w:rsidRDefault="00171D79" w:rsidP="001C3D52">
            <w:pPr>
              <w:spacing w:before="0" w:after="0"/>
              <w:jc w:val="center"/>
            </w:pPr>
            <w:r>
              <w:rPr>
                <w:rFonts w:ascii="Arial Narrow" w:hAnsi="Arial Narrow" w:cs="Arial Narrow"/>
                <w:color w:val="000000"/>
                <w:sz w:val="14"/>
              </w:rPr>
              <w:t>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96EA54" w14:textId="77777777" w:rsidR="00171D79" w:rsidRDefault="00171D79" w:rsidP="001C3D52">
            <w:pPr>
              <w:spacing w:before="0" w:after="0"/>
              <w:jc w:val="center"/>
            </w:pPr>
            <w:r>
              <w:rPr>
                <w:rFonts w:ascii="Arial Narrow" w:hAnsi="Arial Narrow" w:cs="Arial Narrow"/>
                <w:color w:val="000000"/>
                <w:sz w:val="14"/>
              </w:rPr>
              <w:t>1</w:t>
            </w:r>
          </w:p>
        </w:tc>
      </w:tr>
      <w:tr w:rsidR="00171D79" w14:paraId="204BC4F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950B2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DA0FF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A267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6B14E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0E318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8F87D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5B6E5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3F5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0026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C4188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EDF0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34D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EA39E"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D7CD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FFE0EF" w14:textId="77777777" w:rsidR="00171D79" w:rsidRDefault="00171D79" w:rsidP="001C3D52">
            <w:pPr>
              <w:spacing w:before="0" w:after="0"/>
              <w:jc w:val="center"/>
            </w:pPr>
            <w:r>
              <w:rPr>
                <w:rFonts w:ascii="Arial Narrow" w:hAnsi="Arial Narrow" w:cs="Arial Narrow"/>
                <w:color w:val="000000"/>
                <w:sz w:val="14"/>
              </w:rPr>
              <w:t>1.39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F64FD07" w14:textId="77777777" w:rsidR="00171D79" w:rsidRDefault="00171D79" w:rsidP="001C3D52">
            <w:pPr>
              <w:spacing w:before="0" w:after="0"/>
              <w:jc w:val="center"/>
            </w:pPr>
            <w:r>
              <w:rPr>
                <w:rFonts w:ascii="Arial Narrow" w:hAnsi="Arial Narrow" w:cs="Arial Narrow"/>
                <w:color w:val="000000"/>
                <w:sz w:val="14"/>
              </w:rPr>
              <w:t>1</w:t>
            </w:r>
          </w:p>
        </w:tc>
      </w:tr>
      <w:tr w:rsidR="00171D79" w14:paraId="767B17A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D026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583C0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034C5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941B7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F76A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8DD1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7443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4142BA" w14:textId="77777777" w:rsidR="00171D79" w:rsidRDefault="00171D79" w:rsidP="001C3D52">
            <w:pPr>
              <w:spacing w:before="0" w:after="0"/>
              <w:jc w:val="center"/>
            </w:pPr>
            <w:r>
              <w:rPr>
                <w:rFonts w:ascii="Arial Narrow" w:hAnsi="Arial Narrow" w:cs="Arial Narrow"/>
                <w:color w:val="000000"/>
                <w:sz w:val="14"/>
              </w:rPr>
              <w:t>3.5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A9DB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4CF0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682C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725C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1A1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C39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8CB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D9634FA" w14:textId="77777777" w:rsidR="00171D79" w:rsidRDefault="00171D79" w:rsidP="001C3D52">
            <w:pPr>
              <w:spacing w:before="0" w:after="0"/>
              <w:jc w:val="center"/>
            </w:pPr>
            <w:r>
              <w:rPr>
                <w:rFonts w:ascii="Arial Narrow" w:hAnsi="Arial Narrow" w:cs="Arial Narrow"/>
                <w:color w:val="000000"/>
                <w:sz w:val="14"/>
              </w:rPr>
              <w:t>-1</w:t>
            </w:r>
          </w:p>
        </w:tc>
      </w:tr>
      <w:tr w:rsidR="00171D79" w14:paraId="25BE30D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479B1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1696F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A9EC6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E01A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F166C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00288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2057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C21A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6CB44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4D54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F6F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4C69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767A9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A62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6778F"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3155DD9" w14:textId="77777777" w:rsidR="00171D79" w:rsidRDefault="00171D79" w:rsidP="001C3D52">
            <w:pPr>
              <w:spacing w:before="0" w:after="0"/>
              <w:jc w:val="center"/>
            </w:pPr>
            <w:r>
              <w:rPr>
                <w:rFonts w:ascii="Arial Narrow" w:hAnsi="Arial Narrow" w:cs="Arial Narrow"/>
                <w:color w:val="000000"/>
                <w:sz w:val="14"/>
              </w:rPr>
              <w:t>-0.06</w:t>
            </w:r>
          </w:p>
        </w:tc>
      </w:tr>
      <w:tr w:rsidR="00171D79" w14:paraId="2F7FC04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63736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4E2595"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7049AB2" w14:textId="77777777" w:rsidR="00171D79" w:rsidRDefault="00171D79" w:rsidP="001C3D52">
            <w:pPr>
              <w:spacing w:before="0" w:after="0"/>
            </w:pPr>
            <w:r>
              <w:rPr>
                <w:rFonts w:ascii="Arial Narrow" w:hAnsi="Arial Narrow" w:cs="Arial Narrow"/>
                <w:color w:val="000000"/>
                <w:sz w:val="14"/>
              </w:rPr>
              <w:t>Magnetic</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AF892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2CE1E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31AC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8655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78AB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4A1D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48820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194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8A5999"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BFB0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F926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4A1E6F" w14:textId="77777777" w:rsidR="00171D79" w:rsidRDefault="00171D79" w:rsidP="001C3D52">
            <w:pPr>
              <w:spacing w:before="0" w:after="0"/>
              <w:jc w:val="center"/>
            </w:pPr>
            <w:r>
              <w:rPr>
                <w:rFonts w:ascii="Arial Narrow" w:hAnsi="Arial Narrow" w:cs="Arial Narrow"/>
                <w:color w:val="000000"/>
                <w:sz w:val="14"/>
              </w:rPr>
              <w:t>0.54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A7E6F47" w14:textId="77777777" w:rsidR="00171D79" w:rsidRDefault="00171D79" w:rsidP="001C3D52">
            <w:pPr>
              <w:spacing w:before="0" w:after="0"/>
              <w:jc w:val="center"/>
            </w:pPr>
            <w:r>
              <w:rPr>
                <w:rFonts w:ascii="Arial Narrow" w:hAnsi="Arial Narrow" w:cs="Arial Narrow"/>
                <w:color w:val="000000"/>
                <w:sz w:val="14"/>
              </w:rPr>
              <w:t>-0.19</w:t>
            </w:r>
          </w:p>
        </w:tc>
      </w:tr>
      <w:tr w:rsidR="00171D79" w14:paraId="1564E6A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0104B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1EC9E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34928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76A8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E196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50666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750789"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AEDA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F7AE08" w14:textId="77777777" w:rsidR="00171D79" w:rsidRDefault="00171D79" w:rsidP="001C3D52">
            <w:pPr>
              <w:spacing w:before="0" w:after="0"/>
              <w:jc w:val="center"/>
            </w:pPr>
            <w:r>
              <w:rPr>
                <w:rFonts w:ascii="Arial Narrow" w:hAnsi="Arial Narrow" w:cs="Arial Narrow"/>
                <w:color w:val="000000"/>
                <w:sz w:val="14"/>
              </w:rPr>
              <w:t>5.97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DC28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FCF8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E820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3C69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047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DFF6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EF26DA3" w14:textId="77777777" w:rsidR="00171D79" w:rsidRDefault="00171D79" w:rsidP="001C3D52">
            <w:pPr>
              <w:spacing w:before="0" w:after="0"/>
              <w:jc w:val="center"/>
            </w:pPr>
            <w:r>
              <w:rPr>
                <w:rFonts w:ascii="Arial Narrow" w:hAnsi="Arial Narrow" w:cs="Arial Narrow"/>
                <w:color w:val="000000"/>
                <w:sz w:val="14"/>
              </w:rPr>
              <w:t>-1</w:t>
            </w:r>
          </w:p>
        </w:tc>
      </w:tr>
      <w:tr w:rsidR="00171D79" w14:paraId="1BDEAFA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F13F6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19343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F61DB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DEE49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4A9BB"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20573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BE51DD"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575B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56BF3E" w14:textId="77777777" w:rsidR="00171D79" w:rsidRDefault="00171D79" w:rsidP="001C3D52">
            <w:pPr>
              <w:spacing w:before="0" w:after="0"/>
              <w:jc w:val="center"/>
            </w:pPr>
            <w:r>
              <w:rPr>
                <w:rFonts w:ascii="Arial Narrow" w:hAnsi="Arial Narrow" w:cs="Arial Narrow"/>
                <w:color w:val="000000"/>
                <w:sz w:val="14"/>
              </w:rPr>
              <w:t>1.49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F363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90A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55F28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45E6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53F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49BF7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14414CC" w14:textId="77777777" w:rsidR="00171D79" w:rsidRDefault="00171D79" w:rsidP="001C3D52">
            <w:pPr>
              <w:spacing w:before="0" w:after="0"/>
              <w:jc w:val="center"/>
            </w:pPr>
            <w:r>
              <w:rPr>
                <w:rFonts w:ascii="Arial Narrow" w:hAnsi="Arial Narrow" w:cs="Arial Narrow"/>
                <w:color w:val="000000"/>
                <w:sz w:val="14"/>
              </w:rPr>
              <w:t>-0.2</w:t>
            </w:r>
          </w:p>
        </w:tc>
      </w:tr>
      <w:tr w:rsidR="00171D79" w14:paraId="77E2F45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054F7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C6721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14428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495B9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4C415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3A6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C1E5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93DD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9454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7BA7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39D53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B50189" w14:textId="77777777" w:rsidR="00171D79" w:rsidRDefault="00171D79" w:rsidP="001C3D52">
            <w:pPr>
              <w:spacing w:before="0" w:after="0"/>
              <w:jc w:val="center"/>
            </w:pPr>
            <w:r>
              <w:rPr>
                <w:rFonts w:ascii="Arial Narrow" w:hAnsi="Arial Narrow" w:cs="Arial Narrow"/>
                <w:color w:val="000000"/>
                <w:sz w:val="14"/>
              </w:rPr>
              <w:t>11.66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8AFD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4EF1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9FE4E6" w14:textId="77777777" w:rsidR="00171D79" w:rsidRDefault="00171D79" w:rsidP="001C3D52">
            <w:pPr>
              <w:spacing w:before="0" w:after="0"/>
              <w:jc w:val="center"/>
            </w:pPr>
            <w:r>
              <w:rPr>
                <w:rFonts w:ascii="Arial Narrow" w:hAnsi="Arial Narrow" w:cs="Arial Narrow"/>
                <w:color w:val="000000"/>
                <w:sz w:val="14"/>
              </w:rPr>
              <w:t>24.05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1D1CB5" w14:textId="77777777" w:rsidR="00171D79" w:rsidRDefault="00171D79" w:rsidP="001C3D52">
            <w:pPr>
              <w:spacing w:before="0" w:after="0"/>
              <w:jc w:val="center"/>
            </w:pPr>
            <w:r>
              <w:rPr>
                <w:rFonts w:ascii="Arial Narrow" w:hAnsi="Arial Narrow" w:cs="Arial Narrow"/>
                <w:color w:val="000000"/>
                <w:sz w:val="14"/>
              </w:rPr>
              <w:t>0.26</w:t>
            </w:r>
          </w:p>
        </w:tc>
      </w:tr>
      <w:tr w:rsidR="00171D79" w14:paraId="7F56080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C57ED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A0958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94A96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3434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A8245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866CD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09D1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B3A58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1F39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4B2054"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2417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9778A" w14:textId="77777777" w:rsidR="00171D79" w:rsidRDefault="00171D79" w:rsidP="001C3D52">
            <w:pPr>
              <w:spacing w:before="0" w:after="0"/>
              <w:jc w:val="center"/>
            </w:pPr>
            <w:r>
              <w:rPr>
                <w:rFonts w:ascii="Arial Narrow" w:hAnsi="Arial Narrow" w:cs="Arial Narrow"/>
                <w:color w:val="000000"/>
                <w:sz w:val="14"/>
              </w:rPr>
              <w:t>4.77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2BC42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119A1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015A2" w14:textId="77777777" w:rsidR="00171D79" w:rsidRDefault="00171D79" w:rsidP="001C3D52">
            <w:pPr>
              <w:spacing w:before="0" w:after="0"/>
              <w:jc w:val="center"/>
            </w:pPr>
            <w:r>
              <w:rPr>
                <w:rFonts w:ascii="Arial Narrow" w:hAnsi="Arial Narrow" w:cs="Arial Narrow"/>
                <w:color w:val="000000"/>
                <w:sz w:val="14"/>
              </w:rPr>
              <w:t>3.07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B5AA419" w14:textId="77777777" w:rsidR="00171D79" w:rsidRDefault="00171D79" w:rsidP="001C3D52">
            <w:pPr>
              <w:spacing w:before="0" w:after="0"/>
              <w:jc w:val="center"/>
            </w:pPr>
            <w:r>
              <w:rPr>
                <w:rFonts w:ascii="Arial Narrow" w:hAnsi="Arial Narrow" w:cs="Arial Narrow"/>
                <w:color w:val="000000"/>
                <w:sz w:val="14"/>
              </w:rPr>
              <w:t>-0.45</w:t>
            </w:r>
          </w:p>
        </w:tc>
      </w:tr>
      <w:tr w:rsidR="00171D79" w14:paraId="106B25F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7FF9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90734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A3833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D008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3A6CC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BBC1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1AFE11"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91B1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611D0A"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3D37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F527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8F8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B9E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A918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3032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701857E" w14:textId="77777777" w:rsidR="00171D79" w:rsidRDefault="00171D79" w:rsidP="001C3D52">
            <w:pPr>
              <w:spacing w:before="0" w:after="0"/>
              <w:jc w:val="center"/>
            </w:pPr>
            <w:r>
              <w:rPr>
                <w:rFonts w:ascii="Arial Narrow" w:hAnsi="Arial Narrow" w:cs="Arial Narrow"/>
                <w:color w:val="000000"/>
                <w:sz w:val="14"/>
              </w:rPr>
              <w:t>-0.42</w:t>
            </w:r>
          </w:p>
        </w:tc>
      </w:tr>
      <w:tr w:rsidR="00171D79" w14:paraId="70F02B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9B491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4F0C0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8E711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9570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151C19"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E3CAC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699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94A9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CE4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04A62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66F6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F8F57" w14:textId="77777777" w:rsidR="00171D79" w:rsidRDefault="00171D79" w:rsidP="001C3D52">
            <w:pPr>
              <w:spacing w:before="0" w:after="0"/>
              <w:jc w:val="center"/>
            </w:pPr>
            <w:r>
              <w:rPr>
                <w:rFonts w:ascii="Arial Narrow" w:hAnsi="Arial Narrow" w:cs="Arial Narrow"/>
                <w:color w:val="000000"/>
                <w:sz w:val="14"/>
              </w:rPr>
              <w:t>1.48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2AD8D9"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CDA0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A452E2" w14:textId="77777777" w:rsidR="00171D79" w:rsidRDefault="00171D79" w:rsidP="001C3D52">
            <w:pPr>
              <w:spacing w:before="0" w:after="0"/>
              <w:jc w:val="center"/>
            </w:pPr>
            <w:r>
              <w:rPr>
                <w:rFonts w:ascii="Arial Narrow" w:hAnsi="Arial Narrow" w:cs="Arial Narrow"/>
                <w:color w:val="000000"/>
                <w:sz w:val="14"/>
              </w:rPr>
              <w:t>3.9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E0C8250" w14:textId="77777777" w:rsidR="00171D79" w:rsidRDefault="00171D79" w:rsidP="001C3D52">
            <w:pPr>
              <w:spacing w:before="0" w:after="0"/>
              <w:jc w:val="center"/>
            </w:pPr>
            <w:r>
              <w:rPr>
                <w:rFonts w:ascii="Arial Narrow" w:hAnsi="Arial Narrow" w:cs="Arial Narrow"/>
                <w:color w:val="000000"/>
                <w:sz w:val="14"/>
              </w:rPr>
              <w:t>-0.29</w:t>
            </w:r>
          </w:p>
        </w:tc>
      </w:tr>
      <w:tr w:rsidR="00171D79" w14:paraId="466125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C491A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137E4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DFDA0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BD45B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9712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5B01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A055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B4A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1A9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DF70A"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2B343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000E0" w14:textId="77777777" w:rsidR="00171D79" w:rsidRDefault="00171D79" w:rsidP="001C3D52">
            <w:pPr>
              <w:spacing w:before="0" w:after="0"/>
              <w:jc w:val="center"/>
            </w:pPr>
            <w:r>
              <w:rPr>
                <w:rFonts w:ascii="Arial Narrow" w:hAnsi="Arial Narrow" w:cs="Arial Narrow"/>
                <w:color w:val="000000"/>
                <w:sz w:val="14"/>
              </w:rPr>
              <w:t>0.26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E366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969D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0DC49A" w14:textId="77777777" w:rsidR="00171D79" w:rsidRDefault="00171D79" w:rsidP="001C3D52">
            <w:pPr>
              <w:spacing w:before="0" w:after="0"/>
              <w:jc w:val="center"/>
            </w:pPr>
            <w:r>
              <w:rPr>
                <w:rFonts w:ascii="Arial Narrow" w:hAnsi="Arial Narrow" w:cs="Arial Narrow"/>
                <w:color w:val="000000"/>
                <w:sz w:val="14"/>
              </w:rPr>
              <w:t>0.66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3C38EF" w14:textId="77777777" w:rsidR="00171D79" w:rsidRDefault="00171D79" w:rsidP="001C3D52">
            <w:pPr>
              <w:spacing w:before="0" w:after="0"/>
              <w:jc w:val="center"/>
            </w:pPr>
            <w:r>
              <w:rPr>
                <w:rFonts w:ascii="Arial Narrow" w:hAnsi="Arial Narrow" w:cs="Arial Narrow"/>
                <w:color w:val="000000"/>
                <w:sz w:val="14"/>
              </w:rPr>
              <w:t>0.1</w:t>
            </w:r>
          </w:p>
        </w:tc>
      </w:tr>
      <w:tr w:rsidR="00171D79" w14:paraId="3973181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F148E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86BB2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C7B7D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E39A2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E949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B7B32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FFB5D"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AFAB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B1602D" w14:textId="77777777" w:rsidR="00171D79" w:rsidRDefault="00171D79" w:rsidP="001C3D52">
            <w:pPr>
              <w:spacing w:before="0" w:after="0"/>
              <w:jc w:val="center"/>
            </w:pPr>
            <w:r>
              <w:rPr>
                <w:rFonts w:ascii="Arial Narrow" w:hAnsi="Arial Narrow" w:cs="Arial Narrow"/>
                <w:color w:val="000000"/>
                <w:sz w:val="14"/>
              </w:rPr>
              <w:t>8.61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377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9DC6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937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78F2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C54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36DC6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6B14363" w14:textId="77777777" w:rsidR="00171D79" w:rsidRDefault="00171D79" w:rsidP="001C3D52">
            <w:pPr>
              <w:spacing w:before="0" w:after="0"/>
              <w:jc w:val="center"/>
            </w:pPr>
            <w:r>
              <w:rPr>
                <w:rFonts w:ascii="Arial Narrow" w:hAnsi="Arial Narrow" w:cs="Arial Narrow"/>
                <w:color w:val="000000"/>
                <w:sz w:val="14"/>
              </w:rPr>
              <w:t>-1</w:t>
            </w:r>
          </w:p>
        </w:tc>
      </w:tr>
      <w:tr w:rsidR="00171D79" w14:paraId="1D08863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70E0A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66875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63AC7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DC153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25C8F9"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9BDFE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EAA7BF"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20E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68BBFC" w14:textId="77777777" w:rsidR="00171D79" w:rsidRDefault="00171D79" w:rsidP="001C3D52">
            <w:pPr>
              <w:spacing w:before="0" w:after="0"/>
              <w:jc w:val="center"/>
            </w:pPr>
            <w:r>
              <w:rPr>
                <w:rFonts w:ascii="Arial Narrow" w:hAnsi="Arial Narrow" w:cs="Arial Narrow"/>
                <w:color w:val="000000"/>
                <w:sz w:val="14"/>
              </w:rPr>
              <w:t>1.27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00B0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EC62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4A1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A1DB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7F84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05DF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F5BBA58" w14:textId="77777777" w:rsidR="00171D79" w:rsidRDefault="00171D79" w:rsidP="001C3D52">
            <w:pPr>
              <w:spacing w:before="0" w:after="0"/>
              <w:jc w:val="center"/>
            </w:pPr>
            <w:r>
              <w:rPr>
                <w:rFonts w:ascii="Arial Narrow" w:hAnsi="Arial Narrow" w:cs="Arial Narrow"/>
                <w:color w:val="000000"/>
                <w:sz w:val="14"/>
              </w:rPr>
              <w:t>0.04</w:t>
            </w:r>
          </w:p>
        </w:tc>
      </w:tr>
      <w:tr w:rsidR="00171D79" w14:paraId="5734187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124B1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D894E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D4C45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7C614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AD5C7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1932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3823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63D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3B80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53753"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185D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D8CAE1" w14:textId="77777777" w:rsidR="00171D79" w:rsidRDefault="00171D79" w:rsidP="001C3D52">
            <w:pPr>
              <w:spacing w:before="0" w:after="0"/>
              <w:jc w:val="center"/>
            </w:pPr>
            <w:r>
              <w:rPr>
                <w:rFonts w:ascii="Arial Narrow" w:hAnsi="Arial Narrow" w:cs="Arial Narrow"/>
                <w:color w:val="000000"/>
                <w:sz w:val="14"/>
              </w:rPr>
              <w:t>22.08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EBFBE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2B58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EF9F0" w14:textId="77777777" w:rsidR="00171D79" w:rsidRDefault="00171D79" w:rsidP="001C3D52">
            <w:pPr>
              <w:spacing w:before="0" w:after="0"/>
              <w:jc w:val="center"/>
            </w:pPr>
            <w:r>
              <w:rPr>
                <w:rFonts w:ascii="Arial Narrow" w:hAnsi="Arial Narrow" w:cs="Arial Narrow"/>
                <w:color w:val="000000"/>
                <w:sz w:val="14"/>
              </w:rPr>
              <w:t>6.51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92763FF" w14:textId="77777777" w:rsidR="00171D79" w:rsidRDefault="00171D79" w:rsidP="001C3D52">
            <w:pPr>
              <w:spacing w:before="0" w:after="0"/>
              <w:jc w:val="center"/>
            </w:pPr>
            <w:r>
              <w:rPr>
                <w:rFonts w:ascii="Arial Narrow" w:hAnsi="Arial Narrow" w:cs="Arial Narrow"/>
                <w:color w:val="000000"/>
                <w:sz w:val="14"/>
              </w:rPr>
              <w:t>0.27</w:t>
            </w:r>
          </w:p>
        </w:tc>
      </w:tr>
      <w:tr w:rsidR="00171D79" w14:paraId="56E96B3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9C27A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A962D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41CF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AF782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A0ACA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0C8FF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C80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C953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1D5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861955"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69E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B5B0D" w14:textId="77777777" w:rsidR="00171D79" w:rsidRDefault="00171D79" w:rsidP="001C3D52">
            <w:pPr>
              <w:spacing w:before="0" w:after="0"/>
              <w:jc w:val="center"/>
            </w:pPr>
            <w:r>
              <w:rPr>
                <w:rFonts w:ascii="Arial Narrow" w:hAnsi="Arial Narrow" w:cs="Arial Narrow"/>
                <w:color w:val="000000"/>
                <w:sz w:val="14"/>
              </w:rPr>
              <w:t>3.54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90F03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D51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074AB5" w14:textId="77777777" w:rsidR="00171D79" w:rsidRDefault="00171D79" w:rsidP="001C3D52">
            <w:pPr>
              <w:spacing w:before="0" w:after="0"/>
              <w:jc w:val="center"/>
            </w:pPr>
            <w:r>
              <w:rPr>
                <w:rFonts w:ascii="Arial Narrow" w:hAnsi="Arial Narrow" w:cs="Arial Narrow"/>
                <w:color w:val="000000"/>
                <w:sz w:val="14"/>
              </w:rPr>
              <w:t>2.97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BC9C724" w14:textId="77777777" w:rsidR="00171D79" w:rsidRDefault="00171D79" w:rsidP="001C3D52">
            <w:pPr>
              <w:spacing w:before="0" w:after="0"/>
              <w:jc w:val="center"/>
            </w:pPr>
            <w:r>
              <w:rPr>
                <w:rFonts w:ascii="Arial Narrow" w:hAnsi="Arial Narrow" w:cs="Arial Narrow"/>
                <w:color w:val="000000"/>
                <w:sz w:val="14"/>
              </w:rPr>
              <w:t>-0.24</w:t>
            </w:r>
          </w:p>
        </w:tc>
      </w:tr>
      <w:tr w:rsidR="00171D79" w14:paraId="7B3D183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C2431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93BE3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F5120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C2874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C0FE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BB0D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0D1035"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33C0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DB995"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A540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AB312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887DC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4E1D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C9BC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F9E6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F4D1575" w14:textId="77777777" w:rsidR="00171D79" w:rsidRDefault="00171D79" w:rsidP="001C3D52">
            <w:pPr>
              <w:spacing w:before="0" w:after="0"/>
              <w:jc w:val="center"/>
            </w:pPr>
            <w:r>
              <w:rPr>
                <w:rFonts w:ascii="Arial Narrow" w:hAnsi="Arial Narrow" w:cs="Arial Narrow"/>
                <w:color w:val="000000"/>
                <w:sz w:val="14"/>
              </w:rPr>
              <w:t>0</w:t>
            </w:r>
          </w:p>
        </w:tc>
      </w:tr>
      <w:tr w:rsidR="00171D79" w14:paraId="6DB5830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D822F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C173B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80BFD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4C9A2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C3D95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749C8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649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F44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9D5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220A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B2A3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4E61E2" w14:textId="77777777" w:rsidR="00171D79" w:rsidRDefault="00171D79" w:rsidP="001C3D52">
            <w:pPr>
              <w:spacing w:before="0" w:after="0"/>
              <w:jc w:val="center"/>
            </w:pPr>
            <w:r>
              <w:rPr>
                <w:rFonts w:ascii="Arial Narrow" w:hAnsi="Arial Narrow" w:cs="Arial Narrow"/>
                <w:color w:val="000000"/>
                <w:sz w:val="14"/>
              </w:rPr>
              <w:t>1.25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0DEAE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F964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935DBF" w14:textId="77777777" w:rsidR="00171D79" w:rsidRDefault="00171D79" w:rsidP="001C3D52">
            <w:pPr>
              <w:spacing w:before="0" w:after="0"/>
              <w:jc w:val="center"/>
            </w:pPr>
            <w:r>
              <w:rPr>
                <w:rFonts w:ascii="Arial Narrow" w:hAnsi="Arial Narrow" w:cs="Arial Narrow"/>
                <w:color w:val="000000"/>
                <w:sz w:val="14"/>
              </w:rPr>
              <w:t>3.75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8805122" w14:textId="77777777" w:rsidR="00171D79" w:rsidRDefault="00171D79" w:rsidP="001C3D52">
            <w:pPr>
              <w:spacing w:before="0" w:after="0"/>
              <w:jc w:val="center"/>
            </w:pPr>
            <w:r>
              <w:rPr>
                <w:rFonts w:ascii="Arial Narrow" w:hAnsi="Arial Narrow" w:cs="Arial Narrow"/>
                <w:color w:val="000000"/>
                <w:sz w:val="14"/>
              </w:rPr>
              <w:t>-0.14</w:t>
            </w:r>
          </w:p>
        </w:tc>
      </w:tr>
      <w:tr w:rsidR="00171D79" w14:paraId="744CBBB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6FAEB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8F0F0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5406A3F" w14:textId="77777777" w:rsidR="00171D79" w:rsidRDefault="00171D79" w:rsidP="001C3D52">
            <w:pPr>
              <w:spacing w:before="0" w:after="0"/>
            </w:pPr>
            <w:r>
              <w:rPr>
                <w:rFonts w:ascii="Arial Narrow" w:hAnsi="Arial Narrow" w:cs="Arial Narrow"/>
                <w:color w:val="000000"/>
                <w:sz w:val="14"/>
              </w:rPr>
              <w:t>Cape Cleveland</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8992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9263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1C082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0FFC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25A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28AF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00C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467A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E723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460B93"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6C2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7AFED"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CB4EF49" w14:textId="77777777" w:rsidR="00171D79" w:rsidRDefault="00171D79" w:rsidP="001C3D52">
            <w:pPr>
              <w:spacing w:before="0" w:after="0"/>
              <w:jc w:val="center"/>
            </w:pPr>
            <w:r>
              <w:rPr>
                <w:rFonts w:ascii="Arial Narrow" w:hAnsi="Arial Narrow" w:cs="Arial Narrow"/>
                <w:color w:val="000000"/>
                <w:sz w:val="14"/>
              </w:rPr>
              <w:t>0.85</w:t>
            </w:r>
          </w:p>
        </w:tc>
      </w:tr>
      <w:tr w:rsidR="00171D79" w14:paraId="4A1F5E0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C9CFB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328BE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2DF06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6BED2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755C7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69FC2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B4EB6"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7A7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3F423"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A9BE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06C1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3A6D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7BF0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BCC6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1440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B00007B" w14:textId="77777777" w:rsidR="00171D79" w:rsidRDefault="00171D79" w:rsidP="001C3D52">
            <w:pPr>
              <w:spacing w:before="0" w:after="0"/>
              <w:jc w:val="center"/>
            </w:pPr>
            <w:r>
              <w:rPr>
                <w:rFonts w:ascii="Arial Narrow" w:hAnsi="Arial Narrow" w:cs="Arial Narrow"/>
                <w:color w:val="000000"/>
                <w:sz w:val="14"/>
              </w:rPr>
              <w:t>-1</w:t>
            </w:r>
          </w:p>
        </w:tc>
      </w:tr>
      <w:tr w:rsidR="00171D79" w14:paraId="45BDA2D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67096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DFE27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FF143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B6817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211D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C2595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B27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721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87031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E6D9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FD4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5D7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19C7C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1158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8D64A" w14:textId="77777777" w:rsidR="00171D79" w:rsidRDefault="00171D79" w:rsidP="001C3D52">
            <w:pPr>
              <w:spacing w:before="0" w:after="0"/>
              <w:jc w:val="center"/>
            </w:pPr>
            <w:r>
              <w:rPr>
                <w:rFonts w:ascii="Arial Narrow" w:hAnsi="Arial Narrow" w:cs="Arial Narrow"/>
                <w:color w:val="000000"/>
                <w:sz w:val="14"/>
              </w:rPr>
              <w:t>41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E91AD99" w14:textId="77777777" w:rsidR="00171D79" w:rsidRDefault="00171D79" w:rsidP="001C3D52">
            <w:pPr>
              <w:spacing w:before="0" w:after="0"/>
              <w:jc w:val="center"/>
            </w:pPr>
            <w:r>
              <w:rPr>
                <w:rFonts w:ascii="Arial Narrow" w:hAnsi="Arial Narrow" w:cs="Arial Narrow"/>
                <w:color w:val="000000"/>
                <w:sz w:val="14"/>
              </w:rPr>
              <w:t>-0.71</w:t>
            </w:r>
          </w:p>
        </w:tc>
      </w:tr>
      <w:tr w:rsidR="00171D79" w14:paraId="5F9AE65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1C1CC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887A2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C3C43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4AA6A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925F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377B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547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D081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1358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3E9B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D4DB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E289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B979C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81B35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9E7C0"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ACC6DBF" w14:textId="77777777" w:rsidR="00171D79" w:rsidRDefault="00171D79" w:rsidP="001C3D52">
            <w:pPr>
              <w:spacing w:before="0" w:after="0"/>
              <w:jc w:val="center"/>
            </w:pPr>
            <w:r>
              <w:rPr>
                <w:rFonts w:ascii="Arial Narrow" w:hAnsi="Arial Narrow" w:cs="Arial Narrow"/>
                <w:color w:val="000000"/>
                <w:sz w:val="14"/>
              </w:rPr>
              <w:t>1</w:t>
            </w:r>
          </w:p>
        </w:tc>
      </w:tr>
      <w:tr w:rsidR="00171D79" w14:paraId="49F76DE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82988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224A7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904FE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5687D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5458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91565"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66BD3A"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762585" w14:textId="77777777" w:rsidR="00171D79" w:rsidRDefault="00171D79" w:rsidP="001C3D52">
            <w:pPr>
              <w:spacing w:before="0" w:after="0"/>
              <w:jc w:val="center"/>
            </w:pPr>
            <w:r>
              <w:rPr>
                <w:rFonts w:ascii="Arial Narrow" w:hAnsi="Arial Narrow" w:cs="Arial Narrow"/>
                <w:color w:val="000000"/>
                <w:sz w:val="14"/>
              </w:rPr>
              <w:t>4.67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8A5C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DE8F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DEDF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42BB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2D92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9FB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322B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4AF08F6" w14:textId="77777777" w:rsidR="00171D79" w:rsidRDefault="00171D79" w:rsidP="001C3D52">
            <w:pPr>
              <w:spacing w:before="0" w:after="0"/>
              <w:jc w:val="center"/>
            </w:pPr>
            <w:r>
              <w:rPr>
                <w:rFonts w:ascii="Arial Narrow" w:hAnsi="Arial Narrow" w:cs="Arial Narrow"/>
                <w:color w:val="000000"/>
                <w:sz w:val="14"/>
              </w:rPr>
              <w:t>-1</w:t>
            </w:r>
          </w:p>
        </w:tc>
      </w:tr>
      <w:tr w:rsidR="00171D79" w14:paraId="531B891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401B0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59826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ED9A3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20B2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B34CB5"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29EA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D8A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D45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42D0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C23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E86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E97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CAC54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03C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18C5E0" w14:textId="77777777" w:rsidR="00171D79" w:rsidRDefault="00171D79" w:rsidP="001C3D52">
            <w:pPr>
              <w:spacing w:before="0" w:after="0"/>
              <w:jc w:val="center"/>
            </w:pPr>
            <w:r>
              <w:rPr>
                <w:rFonts w:ascii="Arial Narrow" w:hAnsi="Arial Narrow" w:cs="Arial Narrow"/>
                <w:color w:val="000000"/>
                <w:sz w:val="14"/>
              </w:rPr>
              <w:t>2.9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96C1983" w14:textId="77777777" w:rsidR="00171D79" w:rsidRDefault="00171D79" w:rsidP="001C3D52">
            <w:pPr>
              <w:spacing w:before="0" w:after="0"/>
              <w:jc w:val="center"/>
            </w:pPr>
            <w:r>
              <w:rPr>
                <w:rFonts w:ascii="Arial Narrow" w:hAnsi="Arial Narrow" w:cs="Arial Narrow"/>
                <w:color w:val="000000"/>
                <w:sz w:val="14"/>
              </w:rPr>
              <w:t>-0.27</w:t>
            </w:r>
          </w:p>
        </w:tc>
      </w:tr>
      <w:tr w:rsidR="00171D79" w14:paraId="153034E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66EA4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379FF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0049E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F085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FD61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14D3B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0B2F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7C1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BBB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822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E71C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5F6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4B5E6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1C6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E65177" w14:textId="77777777" w:rsidR="00171D79" w:rsidRDefault="00171D79" w:rsidP="001C3D52">
            <w:pPr>
              <w:spacing w:before="0" w:after="0"/>
              <w:jc w:val="center"/>
            </w:pPr>
            <w:r>
              <w:rPr>
                <w:rFonts w:ascii="Arial Narrow" w:hAnsi="Arial Narrow" w:cs="Arial Narrow"/>
                <w:color w:val="000000"/>
                <w:sz w:val="14"/>
              </w:rPr>
              <w:t>0.49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8D02BE1" w14:textId="77777777" w:rsidR="00171D79" w:rsidRDefault="00171D79" w:rsidP="001C3D52">
            <w:pPr>
              <w:spacing w:before="0" w:after="0"/>
              <w:jc w:val="center"/>
            </w:pPr>
            <w:r>
              <w:rPr>
                <w:rFonts w:ascii="Arial Narrow" w:hAnsi="Arial Narrow" w:cs="Arial Narrow"/>
                <w:color w:val="000000"/>
                <w:sz w:val="14"/>
              </w:rPr>
              <w:t>0.36</w:t>
            </w:r>
          </w:p>
        </w:tc>
      </w:tr>
      <w:tr w:rsidR="00171D79" w14:paraId="20F1E27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6B27E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E7F2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57FA5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2B2EC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F307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E3DFD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FDA74"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3C84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DE09E" w14:textId="77777777" w:rsidR="00171D79" w:rsidRDefault="00171D79" w:rsidP="001C3D52">
            <w:pPr>
              <w:spacing w:before="0" w:after="0"/>
              <w:jc w:val="center"/>
            </w:pPr>
            <w:r>
              <w:rPr>
                <w:rFonts w:ascii="Arial Narrow" w:hAnsi="Arial Narrow" w:cs="Arial Narrow"/>
                <w:color w:val="000000"/>
                <w:sz w:val="14"/>
              </w:rPr>
              <w:t>9.94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ED4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0E21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1625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C65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727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07CE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8C2EF2" w14:textId="77777777" w:rsidR="00171D79" w:rsidRDefault="00171D79" w:rsidP="001C3D52">
            <w:pPr>
              <w:spacing w:before="0" w:after="0"/>
              <w:jc w:val="center"/>
            </w:pPr>
            <w:r>
              <w:rPr>
                <w:rFonts w:ascii="Arial Narrow" w:hAnsi="Arial Narrow" w:cs="Arial Narrow"/>
                <w:color w:val="000000"/>
                <w:sz w:val="14"/>
              </w:rPr>
              <w:t>-1</w:t>
            </w:r>
          </w:p>
        </w:tc>
      </w:tr>
      <w:tr w:rsidR="00171D79" w14:paraId="7FB2B0E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88CB6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F15EF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D58E3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C9A8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13E1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38757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FF20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7CCF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4010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C230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CDC2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A8BF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EB8F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9A1F5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11702" w14:textId="77777777" w:rsidR="00171D79" w:rsidRDefault="00171D79" w:rsidP="001C3D52">
            <w:pPr>
              <w:spacing w:before="0" w:after="0"/>
              <w:jc w:val="center"/>
            </w:pPr>
            <w:r>
              <w:rPr>
                <w:rFonts w:ascii="Arial Narrow" w:hAnsi="Arial Narrow" w:cs="Arial Narrow"/>
                <w:color w:val="000000"/>
                <w:sz w:val="14"/>
              </w:rPr>
              <w:t>3.22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1CC8FBA" w14:textId="77777777" w:rsidR="00171D79" w:rsidRDefault="00171D79" w:rsidP="001C3D52">
            <w:pPr>
              <w:spacing w:before="0" w:after="0"/>
              <w:jc w:val="center"/>
            </w:pPr>
            <w:r>
              <w:rPr>
                <w:rFonts w:ascii="Arial Narrow" w:hAnsi="Arial Narrow" w:cs="Arial Narrow"/>
                <w:color w:val="000000"/>
                <w:sz w:val="14"/>
              </w:rPr>
              <w:t>1</w:t>
            </w:r>
          </w:p>
        </w:tc>
      </w:tr>
      <w:tr w:rsidR="00171D79" w14:paraId="0B0E04D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39821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3F41E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D02D8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09D5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0FD0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6E68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C5C63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5226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A6E20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3B28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9341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54B7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09AB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C49E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7CF511" w14:textId="77777777" w:rsidR="00171D79" w:rsidRDefault="00171D79" w:rsidP="001C3D52">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4D28390" w14:textId="77777777" w:rsidR="00171D79" w:rsidRDefault="00171D79" w:rsidP="001C3D52">
            <w:pPr>
              <w:spacing w:before="0" w:after="0"/>
              <w:jc w:val="center"/>
            </w:pPr>
            <w:r>
              <w:rPr>
                <w:rFonts w:ascii="Arial Narrow" w:hAnsi="Arial Narrow" w:cs="Arial Narrow"/>
                <w:color w:val="000000"/>
                <w:sz w:val="14"/>
              </w:rPr>
              <w:t>0.09</w:t>
            </w:r>
          </w:p>
        </w:tc>
      </w:tr>
      <w:tr w:rsidR="00171D79" w14:paraId="552B047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DCFB5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A3BB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6D8C8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5D71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8527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51386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EEEEA"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052C2" w14:textId="77777777" w:rsidR="00171D79" w:rsidRDefault="00171D79" w:rsidP="001C3D52">
            <w:pPr>
              <w:spacing w:before="0" w:after="0"/>
              <w:jc w:val="center"/>
            </w:pPr>
            <w:r>
              <w:rPr>
                <w:rFonts w:ascii="Arial Narrow" w:hAnsi="Arial Narrow" w:cs="Arial Narrow"/>
                <w:color w:val="000000"/>
                <w:sz w:val="14"/>
              </w:rPr>
              <w:t>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83CE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A208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38C1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6C85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49D7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F90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E82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BD3532E" w14:textId="77777777" w:rsidR="00171D79" w:rsidRDefault="00171D79" w:rsidP="001C3D52">
            <w:pPr>
              <w:spacing w:before="0" w:after="0"/>
              <w:jc w:val="center"/>
            </w:pPr>
            <w:r>
              <w:rPr>
                <w:rFonts w:ascii="Arial Narrow" w:hAnsi="Arial Narrow" w:cs="Arial Narrow"/>
                <w:color w:val="000000"/>
                <w:sz w:val="14"/>
              </w:rPr>
              <w:t>-1</w:t>
            </w:r>
          </w:p>
        </w:tc>
      </w:tr>
      <w:tr w:rsidR="00171D79" w14:paraId="56DB3DE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584E7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C7B66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AE434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56A4F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02C8A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D9A3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72C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645A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ED83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CE3A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98C3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894D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70AEE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2B2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C4345C" w14:textId="77777777" w:rsidR="00171D79" w:rsidRDefault="00171D79" w:rsidP="001C3D52">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1954E9" w14:textId="77777777" w:rsidR="00171D79" w:rsidRDefault="00171D79" w:rsidP="001C3D52">
            <w:pPr>
              <w:spacing w:before="0" w:after="0"/>
              <w:jc w:val="center"/>
            </w:pPr>
            <w:r>
              <w:rPr>
                <w:rFonts w:ascii="Arial Narrow" w:hAnsi="Arial Narrow" w:cs="Arial Narrow"/>
                <w:color w:val="000000"/>
                <w:sz w:val="14"/>
              </w:rPr>
              <w:t>-0.54</w:t>
            </w:r>
          </w:p>
        </w:tc>
      </w:tr>
      <w:tr w:rsidR="00171D79" w14:paraId="5F8F570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E340F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3FAFA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642596F" w14:textId="77777777" w:rsidR="00171D79" w:rsidRDefault="00171D79" w:rsidP="001C3D52">
            <w:pPr>
              <w:spacing w:before="0" w:after="0"/>
            </w:pPr>
            <w:r>
              <w:rPr>
                <w:rFonts w:ascii="Arial Narrow" w:hAnsi="Arial Narrow" w:cs="Arial Narrow"/>
                <w:color w:val="000000"/>
                <w:sz w:val="14"/>
              </w:rPr>
              <w:t>Cleveland Bay</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6DC0E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E45FF"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20069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A9256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0D68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EC8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E19B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4228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AE1C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8D9A0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A6E8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E5002" w14:textId="77777777" w:rsidR="00171D79" w:rsidRDefault="00171D79" w:rsidP="001C3D52">
            <w:pPr>
              <w:spacing w:before="0" w:after="0"/>
              <w:jc w:val="center"/>
            </w:pPr>
            <w:r>
              <w:rPr>
                <w:rFonts w:ascii="Arial Narrow" w:hAnsi="Arial Narrow" w:cs="Arial Narrow"/>
                <w:color w:val="000000"/>
                <w:sz w:val="14"/>
              </w:rPr>
              <w:t>0.37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9605450" w14:textId="77777777" w:rsidR="00171D79" w:rsidRDefault="00171D79" w:rsidP="001C3D52">
            <w:pPr>
              <w:spacing w:before="0" w:after="0"/>
              <w:jc w:val="center"/>
            </w:pPr>
            <w:r>
              <w:rPr>
                <w:rFonts w:ascii="Arial Narrow" w:hAnsi="Arial Narrow" w:cs="Arial Narrow"/>
                <w:color w:val="000000"/>
                <w:sz w:val="14"/>
              </w:rPr>
              <w:t>0.77</w:t>
            </w:r>
          </w:p>
        </w:tc>
      </w:tr>
      <w:tr w:rsidR="00171D79" w14:paraId="1EE79DC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09A85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8AF4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E32F9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A4B71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1129B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A90E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168B19"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2FD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6F727"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473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CAD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77B4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BFC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0348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9AA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D5AA01" w14:textId="77777777" w:rsidR="00171D79" w:rsidRDefault="00171D79" w:rsidP="001C3D52">
            <w:pPr>
              <w:spacing w:before="0" w:after="0"/>
              <w:jc w:val="center"/>
            </w:pPr>
            <w:r>
              <w:rPr>
                <w:rFonts w:ascii="Arial Narrow" w:hAnsi="Arial Narrow" w:cs="Arial Narrow"/>
                <w:color w:val="000000"/>
                <w:sz w:val="14"/>
              </w:rPr>
              <w:t>-1</w:t>
            </w:r>
          </w:p>
        </w:tc>
      </w:tr>
      <w:tr w:rsidR="00171D79" w14:paraId="4296754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9D156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4B64D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68641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D3E9D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DEA9D"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DE744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1EDF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265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D342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BAA5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6A57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BB80C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7304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14B8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E130D"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2DAEC5" w14:textId="77777777" w:rsidR="00171D79" w:rsidRDefault="00171D79" w:rsidP="001C3D52">
            <w:pPr>
              <w:spacing w:before="0" w:after="0"/>
              <w:jc w:val="center"/>
            </w:pPr>
            <w:r>
              <w:rPr>
                <w:rFonts w:ascii="Arial Narrow" w:hAnsi="Arial Narrow" w:cs="Arial Narrow"/>
                <w:color w:val="000000"/>
                <w:sz w:val="14"/>
              </w:rPr>
              <w:t>0.74</w:t>
            </w:r>
          </w:p>
        </w:tc>
      </w:tr>
      <w:tr w:rsidR="00171D79" w14:paraId="2D3238D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1D5FF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F6306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ACFFA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D8376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D1674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74870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6D0F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A3A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E3A3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0E3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11CB4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006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F781E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F1D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48DF5E"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1AE0CEA" w14:textId="77777777" w:rsidR="00171D79" w:rsidRDefault="00171D79" w:rsidP="001C3D52">
            <w:pPr>
              <w:spacing w:before="0" w:after="0"/>
              <w:jc w:val="center"/>
            </w:pPr>
            <w:r>
              <w:rPr>
                <w:rFonts w:ascii="Arial Narrow" w:hAnsi="Arial Narrow" w:cs="Arial Narrow"/>
                <w:color w:val="000000"/>
                <w:sz w:val="14"/>
              </w:rPr>
              <w:t>1</w:t>
            </w:r>
          </w:p>
        </w:tc>
      </w:tr>
      <w:tr w:rsidR="00171D79" w14:paraId="44FEA04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BB3CA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1408B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9E901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09E2A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49BC0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BFF0D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87A286" w14:textId="77777777" w:rsidR="00171D79" w:rsidRDefault="00171D79" w:rsidP="001C3D52">
            <w:pPr>
              <w:spacing w:before="0" w:after="0"/>
              <w:jc w:val="center"/>
            </w:pPr>
            <w:r>
              <w:rPr>
                <w:rFonts w:ascii="Arial Narrow" w:hAnsi="Arial Narrow" w:cs="Arial Narrow"/>
                <w:color w:val="000000"/>
                <w:sz w:val="14"/>
              </w:rPr>
              <w:t>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2EB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02B06"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0F4AA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F37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756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FC7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9F0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63EB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F6085EC" w14:textId="77777777" w:rsidR="00171D79" w:rsidRDefault="00171D79" w:rsidP="001C3D52">
            <w:pPr>
              <w:spacing w:before="0" w:after="0"/>
              <w:jc w:val="center"/>
            </w:pPr>
            <w:r>
              <w:rPr>
                <w:rFonts w:ascii="Arial Narrow" w:hAnsi="Arial Narrow" w:cs="Arial Narrow"/>
                <w:color w:val="000000"/>
                <w:sz w:val="14"/>
              </w:rPr>
              <w:t>-0.58</w:t>
            </w:r>
          </w:p>
        </w:tc>
      </w:tr>
      <w:tr w:rsidR="00171D79" w14:paraId="253416D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56983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1A04B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34BE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1AC2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7596C"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EE4F9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109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879BE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7472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6662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F08F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3CA4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463C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E5B7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B96433" w14:textId="77777777" w:rsidR="00171D79" w:rsidRDefault="00171D79" w:rsidP="001C3D52">
            <w:pPr>
              <w:spacing w:before="0" w:after="0"/>
              <w:jc w:val="center"/>
            </w:pPr>
            <w:r>
              <w:rPr>
                <w:rFonts w:ascii="Arial Narrow" w:hAnsi="Arial Narrow" w:cs="Arial Narrow"/>
                <w:color w:val="000000"/>
                <w:sz w:val="14"/>
              </w:rPr>
              <w:t>3.9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445CF72" w14:textId="77777777" w:rsidR="00171D79" w:rsidRDefault="00171D79" w:rsidP="001C3D52">
            <w:pPr>
              <w:spacing w:before="0" w:after="0"/>
              <w:jc w:val="center"/>
            </w:pPr>
            <w:r>
              <w:rPr>
                <w:rFonts w:ascii="Arial Narrow" w:hAnsi="Arial Narrow" w:cs="Arial Narrow"/>
                <w:color w:val="000000"/>
                <w:sz w:val="14"/>
              </w:rPr>
              <w:t>-0.7</w:t>
            </w:r>
          </w:p>
        </w:tc>
      </w:tr>
      <w:tr w:rsidR="00171D79" w14:paraId="6F5705C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5DFCF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BD8F8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D38100D" w14:textId="77777777" w:rsidR="00171D79" w:rsidRDefault="00171D79" w:rsidP="001C3D52">
            <w:pPr>
              <w:spacing w:before="0" w:after="0"/>
            </w:pPr>
            <w:r>
              <w:rPr>
                <w:rFonts w:ascii="Arial Narrow" w:hAnsi="Arial Narrow" w:cs="Arial Narrow"/>
                <w:color w:val="000000"/>
                <w:sz w:val="14"/>
              </w:rPr>
              <w:t>Haughton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CC8CA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DAD6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32191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A5F6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2BB60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33E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71170"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54AB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40BE0E" w14:textId="77777777" w:rsidR="00171D79" w:rsidRDefault="00171D79" w:rsidP="001C3D52">
            <w:pPr>
              <w:spacing w:before="0" w:after="0"/>
              <w:jc w:val="center"/>
            </w:pPr>
            <w:r>
              <w:rPr>
                <w:rFonts w:ascii="Arial Narrow" w:hAnsi="Arial Narrow" w:cs="Arial Narrow"/>
                <w:color w:val="000000"/>
                <w:sz w:val="14"/>
              </w:rPr>
              <w:t>0.38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7C99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8CBF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9B8D35"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84FFD3" w14:textId="77777777" w:rsidR="00171D79" w:rsidRDefault="00171D79" w:rsidP="001C3D52">
            <w:pPr>
              <w:spacing w:before="0" w:after="0"/>
              <w:jc w:val="center"/>
            </w:pPr>
            <w:r>
              <w:rPr>
                <w:rFonts w:ascii="Arial Narrow" w:hAnsi="Arial Narrow" w:cs="Arial Narrow"/>
                <w:color w:val="000000"/>
                <w:sz w:val="14"/>
              </w:rPr>
              <w:t>0.09</w:t>
            </w:r>
          </w:p>
        </w:tc>
      </w:tr>
      <w:tr w:rsidR="00171D79" w14:paraId="4E01C86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84E7F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C3348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C25A5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10596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38FA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EBBAF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04469"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D5B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B3EB98" w14:textId="77777777" w:rsidR="00171D79" w:rsidRDefault="00171D79" w:rsidP="001C3D52">
            <w:pPr>
              <w:spacing w:before="0" w:after="0"/>
              <w:jc w:val="center"/>
            </w:pPr>
            <w:r>
              <w:rPr>
                <w:rFonts w:ascii="Arial Narrow" w:hAnsi="Arial Narrow" w:cs="Arial Narrow"/>
                <w:color w:val="000000"/>
                <w:sz w:val="14"/>
              </w:rPr>
              <w:t>3.47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6212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D70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55C7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550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5CB5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DBA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70FA38B" w14:textId="77777777" w:rsidR="00171D79" w:rsidRDefault="00171D79" w:rsidP="001C3D52">
            <w:pPr>
              <w:spacing w:before="0" w:after="0"/>
              <w:jc w:val="center"/>
            </w:pPr>
            <w:r>
              <w:rPr>
                <w:rFonts w:ascii="Arial Narrow" w:hAnsi="Arial Narrow" w:cs="Arial Narrow"/>
                <w:color w:val="000000"/>
                <w:sz w:val="14"/>
              </w:rPr>
              <w:t>-1</w:t>
            </w:r>
          </w:p>
        </w:tc>
      </w:tr>
      <w:tr w:rsidR="00171D79" w14:paraId="15CCF83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7257D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A0719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32F8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6167A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D14B8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4C45C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CB5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47A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B7BD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F6352"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23B4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9ABDA" w14:textId="77777777" w:rsidR="00171D79" w:rsidRDefault="00171D79" w:rsidP="001C3D52">
            <w:pPr>
              <w:spacing w:before="0" w:after="0"/>
              <w:jc w:val="center"/>
            </w:pPr>
            <w:r>
              <w:rPr>
                <w:rFonts w:ascii="Arial Narrow" w:hAnsi="Arial Narrow" w:cs="Arial Narrow"/>
                <w:color w:val="000000"/>
                <w:sz w:val="14"/>
              </w:rPr>
              <w:t>11.01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F28A7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78B0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5DF03A" w14:textId="77777777" w:rsidR="00171D79" w:rsidRDefault="00171D79" w:rsidP="001C3D52">
            <w:pPr>
              <w:spacing w:before="0" w:after="0"/>
              <w:jc w:val="center"/>
            </w:pPr>
            <w:r>
              <w:rPr>
                <w:rFonts w:ascii="Arial Narrow" w:hAnsi="Arial Narrow" w:cs="Arial Narrow"/>
                <w:color w:val="000000"/>
                <w:sz w:val="14"/>
              </w:rPr>
              <w:t>14.37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3D5A2A1" w14:textId="77777777" w:rsidR="00171D79" w:rsidRDefault="00171D79" w:rsidP="001C3D52">
            <w:pPr>
              <w:spacing w:before="0" w:after="0"/>
              <w:jc w:val="center"/>
            </w:pPr>
            <w:r>
              <w:rPr>
                <w:rFonts w:ascii="Arial Narrow" w:hAnsi="Arial Narrow" w:cs="Arial Narrow"/>
                <w:color w:val="000000"/>
                <w:sz w:val="14"/>
              </w:rPr>
              <w:t>0.67</w:t>
            </w:r>
          </w:p>
        </w:tc>
      </w:tr>
      <w:tr w:rsidR="00171D79" w14:paraId="744A505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5B4E3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D5687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15125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6E6D0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966F5"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CF8E6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8127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926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1379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25A73C"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D66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A0A983" w14:textId="77777777" w:rsidR="00171D79" w:rsidRDefault="00171D79" w:rsidP="001C3D52">
            <w:pPr>
              <w:spacing w:before="0" w:after="0"/>
              <w:jc w:val="center"/>
            </w:pPr>
            <w:r>
              <w:rPr>
                <w:rFonts w:ascii="Arial Narrow" w:hAnsi="Arial Narrow" w:cs="Arial Narrow"/>
                <w:color w:val="000000"/>
                <w:sz w:val="14"/>
              </w:rPr>
              <w:t>6.39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93EEF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4354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217E6"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72BBEFA" w14:textId="77777777" w:rsidR="00171D79" w:rsidRDefault="00171D79" w:rsidP="001C3D52">
            <w:pPr>
              <w:spacing w:before="0" w:after="0"/>
              <w:jc w:val="center"/>
            </w:pPr>
            <w:r>
              <w:rPr>
                <w:rFonts w:ascii="Arial Narrow" w:hAnsi="Arial Narrow" w:cs="Arial Narrow"/>
                <w:color w:val="000000"/>
                <w:sz w:val="14"/>
              </w:rPr>
              <w:t>-0.27</w:t>
            </w:r>
          </w:p>
        </w:tc>
      </w:tr>
      <w:tr w:rsidR="00171D79" w14:paraId="35D578D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F9EDE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299DE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9B639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49367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AF7C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15062"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5A26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54634" w14:textId="77777777" w:rsidR="00171D79" w:rsidRDefault="00171D79" w:rsidP="001C3D52">
            <w:pPr>
              <w:spacing w:before="0" w:after="0"/>
              <w:jc w:val="center"/>
            </w:pPr>
            <w:r>
              <w:rPr>
                <w:rFonts w:ascii="Arial Narrow" w:hAnsi="Arial Narrow" w:cs="Arial Narrow"/>
                <w:color w:val="000000"/>
                <w:sz w:val="14"/>
              </w:rPr>
              <w:t>6.29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8316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021B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D7FF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675B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2CC6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F1B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8A4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EA90944" w14:textId="77777777" w:rsidR="00171D79" w:rsidRDefault="00171D79" w:rsidP="001C3D52">
            <w:pPr>
              <w:spacing w:before="0" w:after="0"/>
              <w:jc w:val="center"/>
            </w:pPr>
            <w:r>
              <w:rPr>
                <w:rFonts w:ascii="Arial Narrow" w:hAnsi="Arial Narrow" w:cs="Arial Narrow"/>
                <w:color w:val="000000"/>
                <w:sz w:val="14"/>
              </w:rPr>
              <w:t>-0.67</w:t>
            </w:r>
          </w:p>
        </w:tc>
      </w:tr>
      <w:tr w:rsidR="00171D79" w14:paraId="0E6CFAB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89320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52498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DAD4D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2358F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193CC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C41A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AE99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54DE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EEDC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7AC75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E18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32E37F" w14:textId="77777777" w:rsidR="00171D79" w:rsidRDefault="00171D79" w:rsidP="001C3D52">
            <w:pPr>
              <w:spacing w:before="0" w:after="0"/>
              <w:jc w:val="center"/>
            </w:pPr>
            <w:r>
              <w:rPr>
                <w:rFonts w:ascii="Arial Narrow" w:hAnsi="Arial Narrow" w:cs="Arial Narrow"/>
                <w:color w:val="000000"/>
                <w:sz w:val="14"/>
              </w:rPr>
              <w:t>22.48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4E54E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1D07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4A511" w14:textId="77777777" w:rsidR="00171D79" w:rsidRDefault="00171D79" w:rsidP="001C3D52">
            <w:pPr>
              <w:spacing w:before="0" w:after="0"/>
              <w:jc w:val="center"/>
            </w:pPr>
            <w:r>
              <w:rPr>
                <w:rFonts w:ascii="Arial Narrow" w:hAnsi="Arial Narrow" w:cs="Arial Narrow"/>
                <w:color w:val="000000"/>
                <w:sz w:val="14"/>
              </w:rPr>
              <w:t>4.54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32D5D9C" w14:textId="77777777" w:rsidR="00171D79" w:rsidRDefault="00171D79" w:rsidP="001C3D52">
            <w:pPr>
              <w:spacing w:before="0" w:after="0"/>
              <w:jc w:val="center"/>
            </w:pPr>
            <w:r>
              <w:rPr>
                <w:rFonts w:ascii="Arial Narrow" w:hAnsi="Arial Narrow" w:cs="Arial Narrow"/>
                <w:color w:val="000000"/>
                <w:sz w:val="14"/>
              </w:rPr>
              <w:t>-0.96</w:t>
            </w:r>
          </w:p>
        </w:tc>
      </w:tr>
      <w:tr w:rsidR="00171D79" w14:paraId="6424856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DC396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92A08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24FD6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1B738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CB519"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2C67D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92C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752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1A2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42728"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2EE0D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400CD"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4FA5DE"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B16F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CD7326" w14:textId="77777777" w:rsidR="00171D79" w:rsidRDefault="00171D79" w:rsidP="001C3D52">
            <w:pPr>
              <w:spacing w:before="0" w:after="0"/>
              <w:jc w:val="center"/>
            </w:pPr>
            <w:r>
              <w:rPr>
                <w:rFonts w:ascii="Arial Narrow" w:hAnsi="Arial Narrow" w:cs="Arial Narrow"/>
                <w:color w:val="000000"/>
                <w:sz w:val="14"/>
              </w:rPr>
              <w:t>0.52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DC75C15" w14:textId="77777777" w:rsidR="00171D79" w:rsidRDefault="00171D79" w:rsidP="001C3D52">
            <w:pPr>
              <w:spacing w:before="0" w:after="0"/>
              <w:jc w:val="center"/>
            </w:pPr>
            <w:r>
              <w:rPr>
                <w:rFonts w:ascii="Arial Narrow" w:hAnsi="Arial Narrow" w:cs="Arial Narrow"/>
                <w:color w:val="000000"/>
                <w:sz w:val="14"/>
              </w:rPr>
              <w:t>0.25</w:t>
            </w:r>
          </w:p>
        </w:tc>
      </w:tr>
      <w:tr w:rsidR="00171D79" w14:paraId="0BC5B9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1E3F9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7A842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2BE4F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CB99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69B7F8"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369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D8DBE"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2389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4C33E0" w14:textId="77777777" w:rsidR="00171D79" w:rsidRDefault="00171D79" w:rsidP="001C3D52">
            <w:pPr>
              <w:spacing w:before="0" w:after="0"/>
              <w:jc w:val="center"/>
            </w:pPr>
            <w:r>
              <w:rPr>
                <w:rFonts w:ascii="Arial Narrow" w:hAnsi="Arial Narrow" w:cs="Arial Narrow"/>
                <w:color w:val="000000"/>
                <w:sz w:val="14"/>
              </w:rPr>
              <w:t>4.76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ECE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6B73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DF88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7546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1CB7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45C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E555C60" w14:textId="77777777" w:rsidR="00171D79" w:rsidRDefault="00171D79" w:rsidP="001C3D52">
            <w:pPr>
              <w:spacing w:before="0" w:after="0"/>
              <w:jc w:val="center"/>
            </w:pPr>
            <w:r>
              <w:rPr>
                <w:rFonts w:ascii="Arial Narrow" w:hAnsi="Arial Narrow" w:cs="Arial Narrow"/>
                <w:color w:val="000000"/>
                <w:sz w:val="14"/>
              </w:rPr>
              <w:t>-1</w:t>
            </w:r>
          </w:p>
        </w:tc>
      </w:tr>
      <w:tr w:rsidR="00171D79" w14:paraId="152ACA5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75A8A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D46EA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A4ED6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47D3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B5211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C3555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D7F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FF1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AD7A6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E784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99C7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96727" w14:textId="77777777" w:rsidR="00171D79" w:rsidRDefault="00171D79" w:rsidP="001C3D52">
            <w:pPr>
              <w:spacing w:before="0" w:after="0"/>
              <w:jc w:val="center"/>
            </w:pPr>
            <w:r>
              <w:rPr>
                <w:rFonts w:ascii="Arial Narrow" w:hAnsi="Arial Narrow" w:cs="Arial Narrow"/>
                <w:color w:val="000000"/>
                <w:sz w:val="14"/>
              </w:rPr>
              <w:t>7.91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70A21"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CC47F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290FF" w14:textId="77777777" w:rsidR="00171D79" w:rsidRDefault="00171D79" w:rsidP="001C3D52">
            <w:pPr>
              <w:spacing w:before="0" w:after="0"/>
              <w:jc w:val="center"/>
            </w:pPr>
            <w:r>
              <w:rPr>
                <w:rFonts w:ascii="Arial Narrow" w:hAnsi="Arial Narrow" w:cs="Arial Narrow"/>
                <w:color w:val="000000"/>
                <w:sz w:val="14"/>
              </w:rPr>
              <w:t>14.18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4B1698B" w14:textId="77777777" w:rsidR="00171D79" w:rsidRDefault="00171D79" w:rsidP="001C3D52">
            <w:pPr>
              <w:spacing w:before="0" w:after="0"/>
              <w:jc w:val="center"/>
            </w:pPr>
            <w:r>
              <w:rPr>
                <w:rFonts w:ascii="Arial Narrow" w:hAnsi="Arial Narrow" w:cs="Arial Narrow"/>
                <w:color w:val="000000"/>
                <w:sz w:val="14"/>
              </w:rPr>
              <w:t>0.91</w:t>
            </w:r>
          </w:p>
        </w:tc>
      </w:tr>
      <w:tr w:rsidR="00171D79" w14:paraId="22FF1FE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A16B6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A3568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3AF3F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D7DA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B966D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B791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1FE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A765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326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19329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B61A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134197" w14:textId="77777777" w:rsidR="00171D79" w:rsidRDefault="00171D79" w:rsidP="001C3D52">
            <w:pPr>
              <w:spacing w:before="0" w:after="0"/>
              <w:jc w:val="center"/>
            </w:pPr>
            <w:r>
              <w:rPr>
                <w:rFonts w:ascii="Arial Narrow" w:hAnsi="Arial Narrow" w:cs="Arial Narrow"/>
                <w:color w:val="000000"/>
                <w:sz w:val="14"/>
              </w:rPr>
              <w:t>2.48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80CE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3EB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A00161" w14:textId="77777777" w:rsidR="00171D79" w:rsidRDefault="00171D79" w:rsidP="001C3D52">
            <w:pPr>
              <w:spacing w:before="0" w:after="0"/>
              <w:jc w:val="center"/>
            </w:pPr>
            <w:r>
              <w:rPr>
                <w:rFonts w:ascii="Arial Narrow" w:hAnsi="Arial Narrow" w:cs="Arial Narrow"/>
                <w:color w:val="000000"/>
                <w:sz w:val="14"/>
              </w:rPr>
              <w:t>3.41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61A4E1" w14:textId="77777777" w:rsidR="00171D79" w:rsidRDefault="00171D79" w:rsidP="001C3D52">
            <w:pPr>
              <w:spacing w:before="0" w:after="0"/>
              <w:jc w:val="center"/>
            </w:pPr>
            <w:r>
              <w:rPr>
                <w:rFonts w:ascii="Arial Narrow" w:hAnsi="Arial Narrow" w:cs="Arial Narrow"/>
                <w:color w:val="000000"/>
                <w:sz w:val="14"/>
              </w:rPr>
              <w:t>-0.08</w:t>
            </w:r>
          </w:p>
        </w:tc>
      </w:tr>
      <w:tr w:rsidR="00171D79" w14:paraId="3C15EFB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76FA4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6BE26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D8C81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0987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69222"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00E7F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CF986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60DDD" w14:textId="77777777" w:rsidR="00171D79" w:rsidRDefault="00171D79" w:rsidP="001C3D52">
            <w:pPr>
              <w:spacing w:before="0" w:after="0"/>
              <w:jc w:val="center"/>
            </w:pPr>
            <w:r>
              <w:rPr>
                <w:rFonts w:ascii="Arial Narrow" w:hAnsi="Arial Narrow" w:cs="Arial Narrow"/>
                <w:color w:val="000000"/>
                <w:sz w:val="14"/>
              </w:rPr>
              <w:t>4.79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1ED9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96C4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F299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2A3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683B9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C308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2C6E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86DE95" w14:textId="77777777" w:rsidR="00171D79" w:rsidRDefault="00171D79" w:rsidP="001C3D52">
            <w:pPr>
              <w:spacing w:before="0" w:after="0"/>
              <w:jc w:val="center"/>
            </w:pPr>
            <w:r>
              <w:rPr>
                <w:rFonts w:ascii="Arial Narrow" w:hAnsi="Arial Narrow" w:cs="Arial Narrow"/>
                <w:color w:val="000000"/>
                <w:sz w:val="14"/>
              </w:rPr>
              <w:t>-1</w:t>
            </w:r>
          </w:p>
        </w:tc>
      </w:tr>
      <w:tr w:rsidR="00171D79" w14:paraId="74F46A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9932E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431E2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E80A7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E66AB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98135E"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BDBC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B71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569BA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9EE3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8149A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F323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B4F93" w14:textId="77777777" w:rsidR="00171D79" w:rsidRDefault="00171D79" w:rsidP="001C3D52">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8A40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A65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E3BE39" w14:textId="77777777" w:rsidR="00171D79" w:rsidRDefault="00171D79" w:rsidP="001C3D52">
            <w:pPr>
              <w:spacing w:before="0" w:after="0"/>
              <w:jc w:val="center"/>
            </w:pPr>
            <w:r>
              <w:rPr>
                <w:rFonts w:ascii="Arial Narrow" w:hAnsi="Arial Narrow" w:cs="Arial Narrow"/>
                <w:color w:val="000000"/>
                <w:sz w:val="14"/>
              </w:rPr>
              <w:t>3.7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3057F61" w14:textId="77777777" w:rsidR="00171D79" w:rsidRDefault="00171D79" w:rsidP="001C3D52">
            <w:pPr>
              <w:spacing w:before="0" w:after="0"/>
              <w:jc w:val="center"/>
            </w:pPr>
            <w:r>
              <w:rPr>
                <w:rFonts w:ascii="Arial Narrow" w:hAnsi="Arial Narrow" w:cs="Arial Narrow"/>
                <w:color w:val="000000"/>
                <w:sz w:val="14"/>
              </w:rPr>
              <w:t>-0.4</w:t>
            </w:r>
          </w:p>
        </w:tc>
      </w:tr>
      <w:tr w:rsidR="00171D79" w14:paraId="6861CF4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A98E6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C8C8C8"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CB5F72" w14:textId="77777777" w:rsidR="00171D79" w:rsidRDefault="00171D79" w:rsidP="001C3D52">
            <w:pPr>
              <w:spacing w:before="0" w:after="0"/>
            </w:pPr>
            <w:r>
              <w:rPr>
                <w:rFonts w:ascii="Arial Narrow" w:hAnsi="Arial Narrow" w:cs="Arial Narrow"/>
                <w:color w:val="000000"/>
                <w:sz w:val="14"/>
              </w:rPr>
              <w:t>Yongala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197A7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7D2B1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E9BEE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4CB5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CF478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F6F6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60655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1D89A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7E3CE" w14:textId="77777777" w:rsidR="00171D79" w:rsidRDefault="00171D79" w:rsidP="001C3D52">
            <w:pPr>
              <w:spacing w:before="0" w:after="0"/>
              <w:jc w:val="center"/>
            </w:pPr>
            <w:r>
              <w:rPr>
                <w:rFonts w:ascii="Arial Narrow" w:hAnsi="Arial Narrow" w:cs="Arial Narrow"/>
                <w:color w:val="000000"/>
                <w:sz w:val="14"/>
              </w:rPr>
              <w:t>0.23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B189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B79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B4E63" w14:textId="77777777" w:rsidR="00171D79" w:rsidRDefault="00171D79" w:rsidP="001C3D52">
            <w:pPr>
              <w:spacing w:before="0" w:after="0"/>
              <w:jc w:val="center"/>
            </w:pPr>
            <w:r>
              <w:rPr>
                <w:rFonts w:ascii="Arial Narrow" w:hAnsi="Arial Narrow" w:cs="Arial Narrow"/>
                <w:color w:val="000000"/>
                <w:sz w:val="14"/>
              </w:rPr>
              <w:t>0.26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60AD388" w14:textId="77777777" w:rsidR="00171D79" w:rsidRDefault="00171D79" w:rsidP="001C3D52">
            <w:pPr>
              <w:spacing w:before="0" w:after="0"/>
              <w:jc w:val="center"/>
            </w:pPr>
            <w:r>
              <w:rPr>
                <w:rFonts w:ascii="Arial Narrow" w:hAnsi="Arial Narrow" w:cs="Arial Narrow"/>
                <w:color w:val="000000"/>
                <w:sz w:val="14"/>
              </w:rPr>
              <w:t>0.73</w:t>
            </w:r>
          </w:p>
        </w:tc>
      </w:tr>
      <w:tr w:rsidR="00171D79" w14:paraId="10A9C2C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59C14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593FC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F06D7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A5371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3F4FA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FEC3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61AC7"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EE16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19D37"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91E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FC6D9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04C6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C2A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F509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63E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B06D86E" w14:textId="77777777" w:rsidR="00171D79" w:rsidRDefault="00171D79" w:rsidP="001C3D52">
            <w:pPr>
              <w:spacing w:before="0" w:after="0"/>
              <w:jc w:val="center"/>
            </w:pPr>
            <w:r>
              <w:rPr>
                <w:rFonts w:ascii="Arial Narrow" w:hAnsi="Arial Narrow" w:cs="Arial Narrow"/>
                <w:color w:val="000000"/>
                <w:sz w:val="14"/>
              </w:rPr>
              <w:t>-0.37</w:t>
            </w:r>
          </w:p>
        </w:tc>
      </w:tr>
      <w:tr w:rsidR="00171D79" w14:paraId="3B68DA7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A2762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9BADE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6B5AC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8722D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4FB38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A7D2D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5102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EB645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4663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834B2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E760A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3AAC8" w14:textId="77777777" w:rsidR="00171D79" w:rsidRDefault="00171D79" w:rsidP="001C3D52">
            <w:pPr>
              <w:spacing w:before="0" w:after="0"/>
              <w:jc w:val="center"/>
            </w:pPr>
            <w:r>
              <w:rPr>
                <w:rFonts w:ascii="Arial Narrow" w:hAnsi="Arial Narrow" w:cs="Arial Narrow"/>
                <w:color w:val="000000"/>
                <w:sz w:val="14"/>
              </w:rPr>
              <w:t>9.56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6B726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10B8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8B357" w14:textId="77777777" w:rsidR="00171D79" w:rsidRDefault="00171D79" w:rsidP="001C3D52">
            <w:pPr>
              <w:spacing w:before="0" w:after="0"/>
              <w:jc w:val="center"/>
            </w:pPr>
            <w:r>
              <w:rPr>
                <w:rFonts w:ascii="Arial Narrow" w:hAnsi="Arial Narrow" w:cs="Arial Narrow"/>
                <w:color w:val="000000"/>
                <w:sz w:val="14"/>
              </w:rPr>
              <w:t>12.13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54CDD2" w14:textId="77777777" w:rsidR="00171D79" w:rsidRDefault="00171D79" w:rsidP="001C3D52">
            <w:pPr>
              <w:spacing w:before="0" w:after="0"/>
              <w:jc w:val="center"/>
            </w:pPr>
            <w:r>
              <w:rPr>
                <w:rFonts w:ascii="Arial Narrow" w:hAnsi="Arial Narrow" w:cs="Arial Narrow"/>
                <w:color w:val="000000"/>
                <w:sz w:val="14"/>
              </w:rPr>
              <w:t>0.87</w:t>
            </w:r>
          </w:p>
        </w:tc>
      </w:tr>
      <w:tr w:rsidR="00171D79" w14:paraId="07AA59F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92C82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15325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3A34C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08E24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DDD26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DC8E2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457F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3360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2F0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9750E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80B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AA6BEC"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FB201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0AE6C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451526" w14:textId="77777777" w:rsidR="00171D79" w:rsidRDefault="00171D79" w:rsidP="001C3D52">
            <w:pPr>
              <w:spacing w:before="0" w:after="0"/>
              <w:jc w:val="center"/>
            </w:pPr>
            <w:r>
              <w:rPr>
                <w:rFonts w:ascii="Arial Narrow" w:hAnsi="Arial Narrow" w:cs="Arial Narrow"/>
                <w:color w:val="000000"/>
                <w:sz w:val="14"/>
              </w:rPr>
              <w:t>1.69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3492201" w14:textId="77777777" w:rsidR="00171D79" w:rsidRDefault="00171D79" w:rsidP="001C3D52">
            <w:pPr>
              <w:spacing w:before="0" w:after="0"/>
              <w:jc w:val="center"/>
            </w:pPr>
            <w:r>
              <w:rPr>
                <w:rFonts w:ascii="Arial Narrow" w:hAnsi="Arial Narrow" w:cs="Arial Narrow"/>
                <w:color w:val="000000"/>
                <w:sz w:val="14"/>
              </w:rPr>
              <w:t>0.9</w:t>
            </w:r>
          </w:p>
        </w:tc>
      </w:tr>
      <w:tr w:rsidR="00171D79" w14:paraId="52F8300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4AAEF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26860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F0AE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0590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74DE6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85D6DD"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098E8"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46ADBC" w14:textId="77777777" w:rsidR="00171D79" w:rsidRDefault="00171D79" w:rsidP="001C3D52">
            <w:pPr>
              <w:spacing w:before="0" w:after="0"/>
              <w:jc w:val="center"/>
            </w:pPr>
            <w:r>
              <w:rPr>
                <w:rFonts w:ascii="Arial Narrow" w:hAnsi="Arial Narrow" w:cs="Arial Narrow"/>
                <w:color w:val="000000"/>
                <w:sz w:val="14"/>
              </w:rPr>
              <w:t>14.33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83DA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679B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B7C4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0A233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4F5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6AD7D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7D35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8A4525A" w14:textId="77777777" w:rsidR="00171D79" w:rsidRDefault="00171D79" w:rsidP="001C3D52">
            <w:pPr>
              <w:spacing w:before="0" w:after="0"/>
              <w:jc w:val="center"/>
            </w:pPr>
            <w:r>
              <w:rPr>
                <w:rFonts w:ascii="Arial Narrow" w:hAnsi="Arial Narrow" w:cs="Arial Narrow"/>
                <w:color w:val="000000"/>
                <w:sz w:val="14"/>
              </w:rPr>
              <w:t>0.52</w:t>
            </w:r>
          </w:p>
        </w:tc>
      </w:tr>
      <w:tr w:rsidR="00171D79" w14:paraId="3BA89B5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57FED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D79C8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9D940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4C35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67835"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3E6B6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B73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68FC9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AEB1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F3F4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A54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E59DBC"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E1292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401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FC9AA1"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0C4DEEB" w14:textId="77777777" w:rsidR="00171D79" w:rsidRDefault="00171D79" w:rsidP="001C3D52">
            <w:pPr>
              <w:spacing w:before="0" w:after="0"/>
              <w:jc w:val="center"/>
            </w:pPr>
            <w:r>
              <w:rPr>
                <w:rFonts w:ascii="Arial Narrow" w:hAnsi="Arial Narrow" w:cs="Arial Narrow"/>
                <w:color w:val="000000"/>
                <w:sz w:val="14"/>
              </w:rPr>
              <w:t>1</w:t>
            </w:r>
          </w:p>
        </w:tc>
      </w:tr>
      <w:tr w:rsidR="00171D79" w14:paraId="5D688BD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5C146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8764F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38743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FA68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3400C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0F930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997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83A0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B4B9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43B92"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DE300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E523CD" w14:textId="77777777" w:rsidR="00171D79" w:rsidRDefault="00171D79" w:rsidP="001C3D52">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B769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2085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B5E284" w14:textId="77777777" w:rsidR="00171D79" w:rsidRDefault="00171D79" w:rsidP="001C3D52">
            <w:pPr>
              <w:spacing w:before="0" w:after="0"/>
              <w:jc w:val="center"/>
            </w:pPr>
            <w:r>
              <w:rPr>
                <w:rFonts w:ascii="Arial Narrow" w:hAnsi="Arial Narrow" w:cs="Arial Narrow"/>
                <w:color w:val="000000"/>
                <w:sz w:val="14"/>
              </w:rPr>
              <w:t>0.36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BFCEAC" w14:textId="77777777" w:rsidR="00171D79" w:rsidRDefault="00171D79" w:rsidP="001C3D52">
            <w:pPr>
              <w:spacing w:before="0" w:after="0"/>
              <w:jc w:val="center"/>
            </w:pPr>
            <w:r>
              <w:rPr>
                <w:rFonts w:ascii="Arial Narrow" w:hAnsi="Arial Narrow" w:cs="Arial Narrow"/>
                <w:color w:val="000000"/>
                <w:sz w:val="14"/>
              </w:rPr>
              <w:t>0.74</w:t>
            </w:r>
          </w:p>
        </w:tc>
      </w:tr>
      <w:tr w:rsidR="00171D79" w14:paraId="389BFA9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C91AB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1271A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9F4D6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69C05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0575F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8C72A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185C25" w14:textId="77777777" w:rsidR="00171D79" w:rsidRDefault="00171D79" w:rsidP="001C3D52">
            <w:pPr>
              <w:spacing w:before="0" w:after="0"/>
              <w:jc w:val="center"/>
            </w:pPr>
            <w:r>
              <w:rPr>
                <w:rFonts w:ascii="Arial Narrow" w:hAnsi="Arial Narrow" w:cs="Arial Narrow"/>
                <w:color w:val="000000"/>
                <w:sz w:val="14"/>
              </w:rPr>
              <w:t>0.28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93D69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9C9FA5" w14:textId="77777777" w:rsidR="00171D79" w:rsidRDefault="00171D79" w:rsidP="001C3D52">
            <w:pPr>
              <w:spacing w:before="0" w:after="0"/>
              <w:jc w:val="center"/>
            </w:pPr>
            <w:r>
              <w:rPr>
                <w:rFonts w:ascii="Arial Narrow" w:hAnsi="Arial Narrow" w:cs="Arial Narrow"/>
                <w:color w:val="000000"/>
                <w:sz w:val="14"/>
              </w:rPr>
              <w:t>0.47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564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2D06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D1DD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3223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76433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E85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61DE5B" w14:textId="77777777" w:rsidR="00171D79" w:rsidRDefault="00171D79" w:rsidP="001C3D52">
            <w:pPr>
              <w:spacing w:before="0" w:after="0"/>
              <w:jc w:val="center"/>
            </w:pPr>
            <w:r>
              <w:rPr>
                <w:rFonts w:ascii="Arial Narrow" w:hAnsi="Arial Narrow" w:cs="Arial Narrow"/>
                <w:color w:val="000000"/>
                <w:sz w:val="14"/>
              </w:rPr>
              <w:t>-0.74</w:t>
            </w:r>
          </w:p>
        </w:tc>
      </w:tr>
      <w:tr w:rsidR="00171D79" w14:paraId="7FB632E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E928C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CF384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AF0D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92B9F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F4904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F7D9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29B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9D7D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8A37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4DFD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D2BE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4A181B" w14:textId="77777777" w:rsidR="00171D79" w:rsidRDefault="00171D79" w:rsidP="001C3D52">
            <w:pPr>
              <w:spacing w:before="0" w:after="0"/>
              <w:jc w:val="center"/>
            </w:pPr>
            <w:r>
              <w:rPr>
                <w:rFonts w:ascii="Arial Narrow" w:hAnsi="Arial Narrow" w:cs="Arial Narrow"/>
                <w:color w:val="000000"/>
                <w:sz w:val="14"/>
              </w:rPr>
              <w:t>10.93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B9FD3"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F17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AAE10A" w14:textId="77777777" w:rsidR="00171D79" w:rsidRDefault="00171D79" w:rsidP="001C3D52">
            <w:pPr>
              <w:spacing w:before="0" w:after="0"/>
              <w:jc w:val="center"/>
            </w:pPr>
            <w:r>
              <w:rPr>
                <w:rFonts w:ascii="Arial Narrow" w:hAnsi="Arial Narrow" w:cs="Arial Narrow"/>
                <w:color w:val="000000"/>
                <w:sz w:val="14"/>
              </w:rPr>
              <w:t>17.24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08815BA" w14:textId="77777777" w:rsidR="00171D79" w:rsidRDefault="00171D79" w:rsidP="001C3D52">
            <w:pPr>
              <w:spacing w:before="0" w:after="0"/>
              <w:jc w:val="center"/>
            </w:pPr>
            <w:r>
              <w:rPr>
                <w:rFonts w:ascii="Arial Narrow" w:hAnsi="Arial Narrow" w:cs="Arial Narrow"/>
                <w:color w:val="000000"/>
                <w:sz w:val="14"/>
              </w:rPr>
              <w:t>0.54</w:t>
            </w:r>
          </w:p>
        </w:tc>
      </w:tr>
      <w:tr w:rsidR="00171D79" w14:paraId="7CBE792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CC63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241D8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8E78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BB1F0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A19806"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51E12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7F0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2D1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BE6DD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9363C"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287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861A0" w14:textId="77777777" w:rsidR="00171D79" w:rsidRDefault="00171D79" w:rsidP="001C3D52">
            <w:pPr>
              <w:spacing w:before="0" w:after="0"/>
              <w:jc w:val="center"/>
            </w:pPr>
            <w:r>
              <w:rPr>
                <w:rFonts w:ascii="Arial Narrow" w:hAnsi="Arial Narrow" w:cs="Arial Narrow"/>
                <w:color w:val="000000"/>
                <w:sz w:val="14"/>
              </w:rPr>
              <w:t>1.54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060B4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B2F3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7FCA1E" w14:textId="77777777" w:rsidR="00171D79" w:rsidRDefault="00171D79" w:rsidP="001C3D52">
            <w:pPr>
              <w:spacing w:before="0" w:after="0"/>
              <w:jc w:val="center"/>
            </w:pPr>
            <w:r>
              <w:rPr>
                <w:rFonts w:ascii="Arial Narrow" w:hAnsi="Arial Narrow" w:cs="Arial Narrow"/>
                <w:color w:val="000000"/>
                <w:sz w:val="14"/>
              </w:rPr>
              <w:t>2.69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479B916" w14:textId="77777777" w:rsidR="00171D79" w:rsidRDefault="00171D79" w:rsidP="001C3D52">
            <w:pPr>
              <w:spacing w:before="0" w:after="0"/>
              <w:jc w:val="center"/>
            </w:pPr>
            <w:r>
              <w:rPr>
                <w:rFonts w:ascii="Arial Narrow" w:hAnsi="Arial Narrow" w:cs="Arial Narrow"/>
                <w:color w:val="000000"/>
                <w:sz w:val="14"/>
              </w:rPr>
              <w:t>0.44</w:t>
            </w:r>
          </w:p>
        </w:tc>
      </w:tr>
      <w:tr w:rsidR="00171D79" w14:paraId="00C3DF0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3B9AA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A9A4E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282BC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234BE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24A183"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54CCF9"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4830A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7EFFA8" w14:textId="77777777" w:rsidR="00171D79" w:rsidRDefault="00171D79" w:rsidP="001C3D52">
            <w:pPr>
              <w:spacing w:before="0" w:after="0"/>
              <w:jc w:val="center"/>
            </w:pPr>
            <w:r>
              <w:rPr>
                <w:rFonts w:ascii="Arial Narrow" w:hAnsi="Arial Narrow" w:cs="Arial Narrow"/>
                <w:color w:val="000000"/>
                <w:sz w:val="14"/>
              </w:rPr>
              <w:t>15.33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2C8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706CE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F53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D97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B0F5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BF9E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80E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8AF8666" w14:textId="77777777" w:rsidR="00171D79" w:rsidRDefault="00171D79" w:rsidP="001C3D52">
            <w:pPr>
              <w:spacing w:before="0" w:after="0"/>
              <w:jc w:val="center"/>
            </w:pPr>
            <w:r>
              <w:rPr>
                <w:rFonts w:ascii="Arial Narrow" w:hAnsi="Arial Narrow" w:cs="Arial Narrow"/>
                <w:color w:val="000000"/>
                <w:sz w:val="14"/>
              </w:rPr>
              <w:t>0.62</w:t>
            </w:r>
          </w:p>
        </w:tc>
      </w:tr>
      <w:tr w:rsidR="00171D79" w14:paraId="26E0665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5105F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5E7B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A52D1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BFE8B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4F2C5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3DAB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9AC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DDB3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4A67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65ECA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3507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F6106"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9C32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15E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CAA37" w14:textId="77777777" w:rsidR="00171D79" w:rsidRDefault="00171D79" w:rsidP="001C3D52">
            <w:pPr>
              <w:spacing w:before="0" w:after="0"/>
              <w:jc w:val="center"/>
            </w:pPr>
            <w:r>
              <w:rPr>
                <w:rFonts w:ascii="Arial Narrow" w:hAnsi="Arial Narrow" w:cs="Arial Narrow"/>
                <w:color w:val="000000"/>
                <w:sz w:val="14"/>
              </w:rPr>
              <w:t>0.67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CAB076" w14:textId="77777777" w:rsidR="00171D79" w:rsidRDefault="00171D79" w:rsidP="001C3D52">
            <w:pPr>
              <w:spacing w:before="0" w:after="0"/>
              <w:jc w:val="center"/>
            </w:pPr>
            <w:r>
              <w:rPr>
                <w:rFonts w:ascii="Arial Narrow" w:hAnsi="Arial Narrow" w:cs="Arial Narrow"/>
                <w:color w:val="000000"/>
                <w:sz w:val="14"/>
              </w:rPr>
              <w:t>1</w:t>
            </w:r>
          </w:p>
        </w:tc>
      </w:tr>
      <w:tr w:rsidR="00171D79" w14:paraId="1FAB5BF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C3491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D89CC7"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8033D75" w14:textId="77777777" w:rsidR="00171D79" w:rsidRDefault="00171D79" w:rsidP="001C3D52">
            <w:pPr>
              <w:spacing w:before="0" w:after="0"/>
            </w:pPr>
            <w:r>
              <w:rPr>
                <w:rFonts w:ascii="Arial Narrow" w:hAnsi="Arial Narrow" w:cs="Arial Narrow"/>
                <w:color w:val="000000"/>
                <w:sz w:val="14"/>
              </w:rPr>
              <w:t>Cape Bowling Green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59901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F8987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FEFC1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1971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1479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9118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5439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399B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E23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93A80E"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A2DE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2B99B1" w14:textId="77777777" w:rsidR="00171D79" w:rsidRDefault="00171D79" w:rsidP="001C3D52">
            <w:pPr>
              <w:spacing w:before="0" w:after="0"/>
              <w:jc w:val="center"/>
            </w:pPr>
            <w:r>
              <w:rPr>
                <w:rFonts w:ascii="Arial Narrow" w:hAnsi="Arial Narrow" w:cs="Arial Narrow"/>
                <w:color w:val="000000"/>
                <w:sz w:val="14"/>
              </w:rPr>
              <w:t>0.62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0B3E029" w14:textId="77777777" w:rsidR="00171D79" w:rsidRDefault="00171D79" w:rsidP="001C3D52">
            <w:pPr>
              <w:spacing w:before="0" w:after="0"/>
              <w:jc w:val="center"/>
            </w:pPr>
            <w:r>
              <w:rPr>
                <w:rFonts w:ascii="Arial Narrow" w:hAnsi="Arial Narrow" w:cs="Arial Narrow"/>
                <w:color w:val="000000"/>
                <w:sz w:val="14"/>
              </w:rPr>
              <w:t>0.03</w:t>
            </w:r>
          </w:p>
        </w:tc>
      </w:tr>
      <w:tr w:rsidR="00171D79" w14:paraId="5E4A64F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F3C8C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696C8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755DC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9B298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50D84"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442E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6F8A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EC2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5AA909" w14:textId="77777777" w:rsidR="00171D79" w:rsidRDefault="00171D79" w:rsidP="001C3D52">
            <w:pPr>
              <w:spacing w:before="0" w:after="0"/>
              <w:jc w:val="center"/>
            </w:pPr>
            <w:r>
              <w:rPr>
                <w:rFonts w:ascii="Arial Narrow" w:hAnsi="Arial Narrow" w:cs="Arial Narrow"/>
                <w:color w:val="000000"/>
                <w:sz w:val="14"/>
              </w:rPr>
              <w:t>10.5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37C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9A8B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905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7C59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76BC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2236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B97815B" w14:textId="77777777" w:rsidR="00171D79" w:rsidRDefault="00171D79" w:rsidP="001C3D52">
            <w:pPr>
              <w:spacing w:before="0" w:after="0"/>
              <w:jc w:val="center"/>
            </w:pPr>
            <w:r>
              <w:rPr>
                <w:rFonts w:ascii="Arial Narrow" w:hAnsi="Arial Narrow" w:cs="Arial Narrow"/>
                <w:color w:val="000000"/>
                <w:sz w:val="14"/>
              </w:rPr>
              <w:t>-1</w:t>
            </w:r>
          </w:p>
        </w:tc>
      </w:tr>
      <w:tr w:rsidR="00171D79" w14:paraId="0145F3C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110B1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E3284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8D0B1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EFC01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A8C517"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9DC69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77F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238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41005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6F11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B86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593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A7C1BB"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BFF9E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3CE85" w14:textId="77777777" w:rsidR="00171D79" w:rsidRDefault="00171D79" w:rsidP="001C3D52">
            <w:pPr>
              <w:spacing w:before="0" w:after="0"/>
              <w:jc w:val="center"/>
            </w:pPr>
            <w:r>
              <w:rPr>
                <w:rFonts w:ascii="Arial Narrow" w:hAnsi="Arial Narrow" w:cs="Arial Narrow"/>
                <w:color w:val="000000"/>
                <w:sz w:val="14"/>
              </w:rPr>
              <w:t>36.98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767A7D" w14:textId="77777777" w:rsidR="00171D79" w:rsidRDefault="00171D79" w:rsidP="001C3D52">
            <w:pPr>
              <w:spacing w:before="0" w:after="0"/>
              <w:jc w:val="center"/>
            </w:pPr>
            <w:r>
              <w:rPr>
                <w:rFonts w:ascii="Arial Narrow" w:hAnsi="Arial Narrow" w:cs="Arial Narrow"/>
                <w:color w:val="000000"/>
                <w:sz w:val="14"/>
              </w:rPr>
              <w:t>-0.56</w:t>
            </w:r>
          </w:p>
        </w:tc>
      </w:tr>
      <w:tr w:rsidR="00171D79" w14:paraId="407DFB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A55E5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2071D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BD1D4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804A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763C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3C368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0442A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7D5B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2C51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3072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A804E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034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7FFF3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6EF56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9B6D4"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477BC42" w14:textId="77777777" w:rsidR="00171D79" w:rsidRDefault="00171D79" w:rsidP="001C3D52">
            <w:pPr>
              <w:spacing w:before="0" w:after="0"/>
              <w:jc w:val="center"/>
            </w:pPr>
            <w:r>
              <w:rPr>
                <w:rFonts w:ascii="Arial Narrow" w:hAnsi="Arial Narrow" w:cs="Arial Narrow"/>
                <w:color w:val="000000"/>
                <w:sz w:val="14"/>
              </w:rPr>
              <w:t>1</w:t>
            </w:r>
          </w:p>
        </w:tc>
      </w:tr>
      <w:tr w:rsidR="00171D79" w14:paraId="0D849F7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F00E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42CB8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86CE9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F3FF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35651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73B09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B7D02"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0786E0" w14:textId="77777777" w:rsidR="00171D79" w:rsidRDefault="00171D79" w:rsidP="001C3D52">
            <w:pPr>
              <w:spacing w:before="0" w:after="0"/>
              <w:jc w:val="center"/>
            </w:pPr>
            <w:r>
              <w:rPr>
                <w:rFonts w:ascii="Arial Narrow" w:hAnsi="Arial Narrow" w:cs="Arial Narrow"/>
                <w:color w:val="000000"/>
                <w:sz w:val="14"/>
              </w:rPr>
              <w:t>2.75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CE0E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0957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6AF9F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524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4872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01BB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E32F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A588F9" w14:textId="77777777" w:rsidR="00171D79" w:rsidRDefault="00171D79" w:rsidP="001C3D52">
            <w:pPr>
              <w:spacing w:before="0" w:after="0"/>
              <w:jc w:val="center"/>
            </w:pPr>
            <w:r>
              <w:rPr>
                <w:rFonts w:ascii="Arial Narrow" w:hAnsi="Arial Narrow" w:cs="Arial Narrow"/>
                <w:color w:val="000000"/>
                <w:sz w:val="14"/>
              </w:rPr>
              <w:t>-1</w:t>
            </w:r>
          </w:p>
        </w:tc>
      </w:tr>
      <w:tr w:rsidR="00171D79" w14:paraId="166946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E7289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0D332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7104A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CB3E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1E0C4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96FC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144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348F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745D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2A6D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BA1D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E4ED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22915A"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F09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EA552" w14:textId="77777777" w:rsidR="00171D79" w:rsidRDefault="00171D79" w:rsidP="001C3D52">
            <w:pPr>
              <w:spacing w:before="0" w:after="0"/>
              <w:jc w:val="center"/>
            </w:pPr>
            <w:r>
              <w:rPr>
                <w:rFonts w:ascii="Arial Narrow" w:hAnsi="Arial Narrow" w:cs="Arial Narrow"/>
                <w:color w:val="000000"/>
                <w:sz w:val="14"/>
              </w:rPr>
              <w:t>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B390B0A" w14:textId="77777777" w:rsidR="00171D79" w:rsidRDefault="00171D79" w:rsidP="001C3D52">
            <w:pPr>
              <w:spacing w:before="0" w:after="0"/>
              <w:jc w:val="center"/>
            </w:pPr>
            <w:r>
              <w:rPr>
                <w:rFonts w:ascii="Arial Narrow" w:hAnsi="Arial Narrow" w:cs="Arial Narrow"/>
                <w:color w:val="000000"/>
                <w:sz w:val="14"/>
              </w:rPr>
              <w:t>-1</w:t>
            </w:r>
          </w:p>
        </w:tc>
      </w:tr>
      <w:tr w:rsidR="00171D79" w14:paraId="6F0539C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CAAA4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F350C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6F3DE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A6D61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70A81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EC815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AFFC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A299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355F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6C9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D02C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4AAE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14B5E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92EC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27F49" w14:textId="77777777" w:rsidR="00171D79" w:rsidRDefault="00171D79" w:rsidP="001C3D52">
            <w:pPr>
              <w:spacing w:before="0" w:after="0"/>
              <w:jc w:val="center"/>
            </w:pPr>
            <w:r>
              <w:rPr>
                <w:rFonts w:ascii="Arial Narrow" w:hAnsi="Arial Narrow" w:cs="Arial Narrow"/>
                <w:color w:val="000000"/>
                <w:sz w:val="14"/>
              </w:rPr>
              <w:t>1.14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C29EA0F" w14:textId="77777777" w:rsidR="00171D79" w:rsidRDefault="00171D79" w:rsidP="001C3D52">
            <w:pPr>
              <w:spacing w:before="0" w:after="0"/>
              <w:jc w:val="center"/>
            </w:pPr>
            <w:r>
              <w:rPr>
                <w:rFonts w:ascii="Arial Narrow" w:hAnsi="Arial Narrow" w:cs="Arial Narrow"/>
                <w:color w:val="000000"/>
                <w:sz w:val="14"/>
              </w:rPr>
              <w:t>-0.86</w:t>
            </w:r>
          </w:p>
        </w:tc>
      </w:tr>
      <w:tr w:rsidR="00171D79" w14:paraId="609A030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86A31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2AB54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79CA3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4FCD9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EEE5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BAE8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42EF66"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E6CFA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BA25D3" w14:textId="77777777" w:rsidR="00171D79" w:rsidRDefault="00171D79" w:rsidP="001C3D52">
            <w:pPr>
              <w:spacing w:before="0" w:after="0"/>
              <w:jc w:val="center"/>
            </w:pPr>
            <w:r>
              <w:rPr>
                <w:rFonts w:ascii="Arial Narrow" w:hAnsi="Arial Narrow" w:cs="Arial Narrow"/>
                <w:color w:val="000000"/>
                <w:sz w:val="14"/>
              </w:rPr>
              <w:t>49.84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9BA7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8229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523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E7B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D4C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0985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4FD48E" w14:textId="77777777" w:rsidR="00171D79" w:rsidRDefault="00171D79" w:rsidP="001C3D52">
            <w:pPr>
              <w:spacing w:before="0" w:after="0"/>
              <w:jc w:val="center"/>
            </w:pPr>
            <w:r>
              <w:rPr>
                <w:rFonts w:ascii="Arial Narrow" w:hAnsi="Arial Narrow" w:cs="Arial Narrow"/>
                <w:color w:val="000000"/>
                <w:sz w:val="14"/>
              </w:rPr>
              <w:t>-1</w:t>
            </w:r>
          </w:p>
        </w:tc>
      </w:tr>
      <w:tr w:rsidR="00171D79" w14:paraId="3B231FC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7333A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908CA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7051A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F9915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8B0D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B5B8F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86D6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E540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F594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53CF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4BB0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C1B9C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151A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A724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3D924A" w14:textId="77777777" w:rsidR="00171D79" w:rsidRDefault="00171D79" w:rsidP="001C3D52">
            <w:pPr>
              <w:spacing w:before="0" w:after="0"/>
              <w:jc w:val="center"/>
            </w:pPr>
            <w:r>
              <w:rPr>
                <w:rFonts w:ascii="Arial Narrow" w:hAnsi="Arial Narrow" w:cs="Arial Narrow"/>
                <w:color w:val="000000"/>
                <w:sz w:val="14"/>
              </w:rPr>
              <w:t>18.06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E220B95" w14:textId="77777777" w:rsidR="00171D79" w:rsidRDefault="00171D79" w:rsidP="001C3D52">
            <w:pPr>
              <w:spacing w:before="0" w:after="0"/>
              <w:jc w:val="center"/>
            </w:pPr>
            <w:r>
              <w:rPr>
                <w:rFonts w:ascii="Arial Narrow" w:hAnsi="Arial Narrow" w:cs="Arial Narrow"/>
                <w:color w:val="000000"/>
                <w:sz w:val="14"/>
              </w:rPr>
              <w:t>0.47</w:t>
            </w:r>
          </w:p>
        </w:tc>
      </w:tr>
      <w:tr w:rsidR="00171D79" w14:paraId="2500304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870E8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4526D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EFB8C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FBC3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34B71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5FD14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C83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754F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9F61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B2F3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33535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1A1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6204E2"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6226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7D7CC" w14:textId="77777777" w:rsidR="00171D79" w:rsidRDefault="00171D79" w:rsidP="001C3D52">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1CE5E30" w14:textId="77777777" w:rsidR="00171D79" w:rsidRDefault="00171D79" w:rsidP="001C3D52">
            <w:pPr>
              <w:spacing w:before="0" w:after="0"/>
              <w:jc w:val="center"/>
            </w:pPr>
            <w:r>
              <w:rPr>
                <w:rFonts w:ascii="Arial Narrow" w:hAnsi="Arial Narrow" w:cs="Arial Narrow"/>
                <w:color w:val="000000"/>
                <w:sz w:val="14"/>
              </w:rPr>
              <w:t>0.09</w:t>
            </w:r>
          </w:p>
        </w:tc>
      </w:tr>
      <w:tr w:rsidR="00171D79" w14:paraId="7599142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49E42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C2480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52975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52AD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CA521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C85E9"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A2D0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4D9F1C" w14:textId="77777777" w:rsidR="00171D79" w:rsidRDefault="00171D79" w:rsidP="001C3D52">
            <w:pPr>
              <w:spacing w:before="0" w:after="0"/>
              <w:jc w:val="center"/>
            </w:pPr>
            <w:r>
              <w:rPr>
                <w:rFonts w:ascii="Arial Narrow" w:hAnsi="Arial Narrow" w:cs="Arial Narrow"/>
                <w:color w:val="000000"/>
                <w:sz w:val="14"/>
              </w:rPr>
              <w:t>1.1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DDD8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D6F2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4B3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722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5EA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EC56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AF97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665A0A" w14:textId="77777777" w:rsidR="00171D79" w:rsidRDefault="00171D79" w:rsidP="001C3D52">
            <w:pPr>
              <w:spacing w:before="0" w:after="0"/>
              <w:jc w:val="center"/>
            </w:pPr>
            <w:r>
              <w:rPr>
                <w:rFonts w:ascii="Arial Narrow" w:hAnsi="Arial Narrow" w:cs="Arial Narrow"/>
                <w:color w:val="000000"/>
                <w:sz w:val="14"/>
              </w:rPr>
              <w:t>-1</w:t>
            </w:r>
          </w:p>
        </w:tc>
      </w:tr>
      <w:tr w:rsidR="00171D79" w14:paraId="069AB92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A763A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A5DF5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76143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2C61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5619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9D37B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6F56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4E944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9A31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750AB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903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8174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50E33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2A7F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69C092" w14:textId="77777777" w:rsidR="00171D79" w:rsidRDefault="00171D79" w:rsidP="001C3D52">
            <w:pPr>
              <w:spacing w:before="0" w:after="0"/>
              <w:jc w:val="center"/>
            </w:pPr>
            <w:r>
              <w:rPr>
                <w:rFonts w:ascii="Arial Narrow" w:hAnsi="Arial Narrow" w:cs="Arial Narrow"/>
                <w:color w:val="000000"/>
                <w:sz w:val="14"/>
              </w:rPr>
              <w:t>4.8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D0D69A4" w14:textId="77777777" w:rsidR="00171D79" w:rsidRDefault="00171D79" w:rsidP="001C3D52">
            <w:pPr>
              <w:spacing w:before="0" w:after="0"/>
              <w:jc w:val="center"/>
            </w:pPr>
            <w:r>
              <w:rPr>
                <w:rFonts w:ascii="Arial Narrow" w:hAnsi="Arial Narrow" w:cs="Arial Narrow"/>
                <w:color w:val="000000"/>
                <w:sz w:val="14"/>
              </w:rPr>
              <w:t>-1</w:t>
            </w:r>
          </w:p>
        </w:tc>
      </w:tr>
      <w:tr w:rsidR="00171D79" w14:paraId="42563BC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BE01A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535B5C"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4E4A8AC" w14:textId="77777777" w:rsidR="00171D79" w:rsidRDefault="00171D79" w:rsidP="001C3D52">
            <w:pPr>
              <w:spacing w:before="0" w:after="0"/>
            </w:pPr>
            <w:r>
              <w:rPr>
                <w:rFonts w:ascii="Arial Narrow" w:hAnsi="Arial Narrow" w:cs="Arial Narrow"/>
                <w:color w:val="000000"/>
                <w:sz w:val="14"/>
              </w:rPr>
              <w:t>Haughton Mouth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7969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C8087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9F4F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371D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66BD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6DCD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F03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F82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DBEA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4607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601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585240" w14:textId="77777777" w:rsidR="00171D79" w:rsidRDefault="00171D79" w:rsidP="001C3D52">
            <w:pPr>
              <w:spacing w:before="0" w:after="0"/>
              <w:jc w:val="center"/>
            </w:pPr>
            <w:r>
              <w:rPr>
                <w:rFonts w:ascii="Arial Narrow" w:hAnsi="Arial Narrow" w:cs="Arial Narrow"/>
                <w:color w:val="000000"/>
                <w:sz w:val="14"/>
              </w:rPr>
              <w:t>0.86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A58237D" w14:textId="77777777" w:rsidR="00171D79" w:rsidRDefault="00171D79" w:rsidP="001C3D52">
            <w:pPr>
              <w:spacing w:before="0" w:after="0"/>
              <w:jc w:val="center"/>
            </w:pPr>
            <w:r>
              <w:rPr>
                <w:rFonts w:ascii="Arial Narrow" w:hAnsi="Arial Narrow" w:cs="Arial Narrow"/>
                <w:color w:val="000000"/>
                <w:sz w:val="14"/>
              </w:rPr>
              <w:t>-0.45</w:t>
            </w:r>
          </w:p>
        </w:tc>
      </w:tr>
      <w:tr w:rsidR="00171D79" w14:paraId="5CACC68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3FA16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1EAB2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99CC3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D454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9731F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655E8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E8FE12"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7D0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5277E"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912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929B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AF72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8C4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95F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1439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5DEBAB0" w14:textId="77777777" w:rsidR="00171D79" w:rsidRDefault="00171D79" w:rsidP="001C3D52">
            <w:pPr>
              <w:spacing w:before="0" w:after="0"/>
              <w:jc w:val="center"/>
            </w:pPr>
            <w:r>
              <w:rPr>
                <w:rFonts w:ascii="Arial Narrow" w:hAnsi="Arial Narrow" w:cs="Arial Narrow"/>
                <w:color w:val="000000"/>
                <w:sz w:val="14"/>
              </w:rPr>
              <w:t>1</w:t>
            </w:r>
          </w:p>
        </w:tc>
      </w:tr>
      <w:tr w:rsidR="00171D79" w14:paraId="76DF084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492C0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2A82C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E7C05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CBB948"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8FBE8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DCDF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232C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7619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A16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32DB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C72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9639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27862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2BD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79D43" w14:textId="77777777" w:rsidR="00171D79" w:rsidRDefault="00171D79" w:rsidP="001C3D52">
            <w:pPr>
              <w:spacing w:before="0" w:after="0"/>
              <w:jc w:val="center"/>
            </w:pPr>
            <w:r>
              <w:rPr>
                <w:rFonts w:ascii="Arial Narrow" w:hAnsi="Arial Narrow" w:cs="Arial Narrow"/>
                <w:color w:val="000000"/>
                <w:sz w:val="14"/>
              </w:rPr>
              <w:t>43.89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E98CC35" w14:textId="77777777" w:rsidR="00171D79" w:rsidRDefault="00171D79" w:rsidP="001C3D52">
            <w:pPr>
              <w:spacing w:before="0" w:after="0"/>
              <w:jc w:val="center"/>
            </w:pPr>
            <w:r>
              <w:rPr>
                <w:rFonts w:ascii="Arial Narrow" w:hAnsi="Arial Narrow" w:cs="Arial Narrow"/>
                <w:color w:val="000000"/>
                <w:sz w:val="14"/>
              </w:rPr>
              <w:t>-0.81</w:t>
            </w:r>
          </w:p>
        </w:tc>
      </w:tr>
      <w:tr w:rsidR="00171D79" w14:paraId="0682369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4DBC3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3BB4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78FC8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D5C3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470C8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8AEE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B74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5885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1167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BFA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5ED4C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152E3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9A7A4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51B3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52FCBE" w14:textId="77777777" w:rsidR="00171D79" w:rsidRDefault="00171D79" w:rsidP="001C3D52">
            <w:pPr>
              <w:spacing w:before="0" w:after="0"/>
              <w:jc w:val="center"/>
            </w:pPr>
            <w:r>
              <w:rPr>
                <w:rFonts w:ascii="Arial Narrow" w:hAnsi="Arial Narrow" w:cs="Arial Narrow"/>
                <w:color w:val="000000"/>
                <w:sz w:val="14"/>
              </w:rPr>
              <w:t>0</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B6DE7D" w14:textId="77777777" w:rsidR="00171D79" w:rsidRDefault="00171D79" w:rsidP="001C3D52">
            <w:pPr>
              <w:spacing w:before="0" w:after="0"/>
              <w:jc w:val="center"/>
            </w:pPr>
            <w:r>
              <w:rPr>
                <w:rFonts w:ascii="Arial Narrow" w:hAnsi="Arial Narrow" w:cs="Arial Narrow"/>
                <w:color w:val="000000"/>
                <w:sz w:val="14"/>
              </w:rPr>
              <w:t>1</w:t>
            </w:r>
          </w:p>
        </w:tc>
      </w:tr>
      <w:tr w:rsidR="00171D79" w14:paraId="76D98AF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759FF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85ACE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46F74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89451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B9B0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E847E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1BE86C"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B060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7BD73"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BC9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D5F1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F14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BC2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902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4A23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13E1C88" w14:textId="77777777" w:rsidR="00171D79" w:rsidRDefault="00171D79" w:rsidP="001C3D52">
            <w:pPr>
              <w:spacing w:before="0" w:after="0"/>
              <w:jc w:val="center"/>
            </w:pPr>
            <w:r>
              <w:rPr>
                <w:rFonts w:ascii="Arial Narrow" w:hAnsi="Arial Narrow" w:cs="Arial Narrow"/>
                <w:color w:val="000000"/>
                <w:sz w:val="14"/>
              </w:rPr>
              <w:t>0.42</w:t>
            </w:r>
          </w:p>
        </w:tc>
      </w:tr>
      <w:tr w:rsidR="00171D79" w14:paraId="1A22ACD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B5E6F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69C66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EE2EB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84257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9EE68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FADA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B4BD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1D5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84BD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B330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5232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2B6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3FE45"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E64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39F361" w14:textId="77777777" w:rsidR="00171D79" w:rsidRDefault="00171D79" w:rsidP="001C3D52">
            <w:pPr>
              <w:spacing w:before="0" w:after="0"/>
              <w:jc w:val="center"/>
            </w:pPr>
            <w:r>
              <w:rPr>
                <w:rFonts w:ascii="Arial Narrow" w:hAnsi="Arial Narrow" w:cs="Arial Narrow"/>
                <w:color w:val="000000"/>
                <w:sz w:val="14"/>
              </w:rPr>
              <w:t>4.6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43AAD99" w14:textId="77777777" w:rsidR="00171D79" w:rsidRDefault="00171D79" w:rsidP="001C3D52">
            <w:pPr>
              <w:spacing w:before="0" w:after="0"/>
              <w:jc w:val="center"/>
            </w:pPr>
            <w:r>
              <w:rPr>
                <w:rFonts w:ascii="Arial Narrow" w:hAnsi="Arial Narrow" w:cs="Arial Narrow"/>
                <w:color w:val="000000"/>
                <w:sz w:val="14"/>
              </w:rPr>
              <w:t>-0.94</w:t>
            </w:r>
          </w:p>
        </w:tc>
      </w:tr>
      <w:tr w:rsidR="00171D79" w14:paraId="1B9A4C4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4E4B7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B0E78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AEBF5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0622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F12B7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1D0C6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72CB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F5CA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7160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8952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2181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76D7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DE28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8B34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72A142" w14:textId="77777777" w:rsidR="00171D79" w:rsidRDefault="00171D79" w:rsidP="001C3D52">
            <w:pPr>
              <w:spacing w:before="0" w:after="0"/>
              <w:jc w:val="center"/>
            </w:pPr>
            <w:r>
              <w:rPr>
                <w:rFonts w:ascii="Arial Narrow" w:hAnsi="Arial Narrow" w:cs="Arial Narrow"/>
                <w:color w:val="000000"/>
                <w:sz w:val="14"/>
              </w:rPr>
              <w:t>1.17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CA11B20" w14:textId="77777777" w:rsidR="00171D79" w:rsidRDefault="00171D79" w:rsidP="001C3D52">
            <w:pPr>
              <w:spacing w:before="0" w:after="0"/>
              <w:jc w:val="center"/>
            </w:pPr>
            <w:r>
              <w:rPr>
                <w:rFonts w:ascii="Arial Narrow" w:hAnsi="Arial Narrow" w:cs="Arial Narrow"/>
                <w:color w:val="000000"/>
                <w:sz w:val="14"/>
              </w:rPr>
              <w:t>-0.89</w:t>
            </w:r>
          </w:p>
        </w:tc>
      </w:tr>
      <w:tr w:rsidR="00171D79" w14:paraId="5D8C111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6E103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7123E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7B8D3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6571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7155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E9C51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3A6562"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047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D8BBF7" w14:textId="77777777" w:rsidR="00171D79" w:rsidRDefault="00171D79" w:rsidP="001C3D52">
            <w:pPr>
              <w:spacing w:before="0" w:after="0"/>
              <w:jc w:val="center"/>
            </w:pPr>
            <w:r>
              <w:rPr>
                <w:rFonts w:ascii="Arial Narrow" w:hAnsi="Arial Narrow" w:cs="Arial Narrow"/>
                <w:color w:val="000000"/>
                <w:sz w:val="14"/>
              </w:rPr>
              <w:t>3.92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FA9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0D9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B374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7876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59CF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7641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EAAE7D0" w14:textId="77777777" w:rsidR="00171D79" w:rsidRDefault="00171D79" w:rsidP="001C3D52">
            <w:pPr>
              <w:spacing w:before="0" w:after="0"/>
              <w:jc w:val="center"/>
            </w:pPr>
            <w:r>
              <w:rPr>
                <w:rFonts w:ascii="Arial Narrow" w:hAnsi="Arial Narrow" w:cs="Arial Narrow"/>
                <w:color w:val="000000"/>
                <w:sz w:val="14"/>
              </w:rPr>
              <w:t>0.03</w:t>
            </w:r>
          </w:p>
        </w:tc>
      </w:tr>
      <w:tr w:rsidR="00171D79" w14:paraId="296142E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77B8B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F5B11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96FE0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9BD0A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11B92"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B75C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D2F1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710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CDBE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17EF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BCB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C625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5E47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AC1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F3020" w14:textId="77777777" w:rsidR="00171D79" w:rsidRDefault="00171D79" w:rsidP="001C3D52">
            <w:pPr>
              <w:spacing w:before="0" w:after="0"/>
              <w:jc w:val="center"/>
            </w:pPr>
            <w:r>
              <w:rPr>
                <w:rFonts w:ascii="Arial Narrow" w:hAnsi="Arial Narrow" w:cs="Arial Narrow"/>
                <w:color w:val="000000"/>
                <w:sz w:val="14"/>
              </w:rPr>
              <w:t>25.34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BB63D7A" w14:textId="77777777" w:rsidR="00171D79" w:rsidRDefault="00171D79" w:rsidP="001C3D52">
            <w:pPr>
              <w:spacing w:before="0" w:after="0"/>
              <w:jc w:val="center"/>
            </w:pPr>
            <w:r>
              <w:rPr>
                <w:rFonts w:ascii="Arial Narrow" w:hAnsi="Arial Narrow" w:cs="Arial Narrow"/>
                <w:color w:val="000000"/>
                <w:sz w:val="14"/>
              </w:rPr>
              <w:t>-0.02</w:t>
            </w:r>
          </w:p>
        </w:tc>
      </w:tr>
      <w:tr w:rsidR="00171D79" w14:paraId="5004D0E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5103C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0B55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CC451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839F9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DE642"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C71E4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E0B1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BFA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C3FB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9BC76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DE8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17E7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23435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C159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5DECF" w14:textId="77777777" w:rsidR="00171D79" w:rsidRDefault="00171D79" w:rsidP="001C3D52">
            <w:pPr>
              <w:spacing w:before="0" w:after="0"/>
              <w:jc w:val="center"/>
            </w:pPr>
            <w:r>
              <w:rPr>
                <w:rFonts w:ascii="Arial Narrow" w:hAnsi="Arial Narrow" w:cs="Arial Narrow"/>
                <w:color w:val="000000"/>
                <w:sz w:val="14"/>
              </w:rPr>
              <w:t>4.96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B17C92" w14:textId="77777777" w:rsidR="00171D79" w:rsidRDefault="00171D79" w:rsidP="001C3D52">
            <w:pPr>
              <w:spacing w:before="0" w:after="0"/>
              <w:jc w:val="center"/>
            </w:pPr>
            <w:r>
              <w:rPr>
                <w:rFonts w:ascii="Arial Narrow" w:hAnsi="Arial Narrow" w:cs="Arial Narrow"/>
                <w:color w:val="000000"/>
                <w:sz w:val="14"/>
              </w:rPr>
              <w:t>-0.59</w:t>
            </w:r>
          </w:p>
        </w:tc>
      </w:tr>
      <w:tr w:rsidR="00171D79" w14:paraId="71D470F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CFA61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233DE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09E12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0FEED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A54C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A2D8E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68708F"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2F8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01103F"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D906F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C456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2EA7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E75B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5DD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F14B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BF99BA2" w14:textId="77777777" w:rsidR="00171D79" w:rsidRDefault="00171D79" w:rsidP="001C3D52">
            <w:pPr>
              <w:spacing w:before="0" w:after="0"/>
              <w:jc w:val="center"/>
            </w:pPr>
            <w:r>
              <w:rPr>
                <w:rFonts w:ascii="Arial Narrow" w:hAnsi="Arial Narrow" w:cs="Arial Narrow"/>
                <w:color w:val="000000"/>
                <w:sz w:val="14"/>
              </w:rPr>
              <w:t>0</w:t>
            </w:r>
          </w:p>
        </w:tc>
      </w:tr>
      <w:tr w:rsidR="00171D79" w14:paraId="0649114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FE88C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D1F41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8CE57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B4C3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8835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4AAB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68B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11A0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1F7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799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F639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1CD0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7C877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64F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574FB" w14:textId="77777777" w:rsidR="00171D79" w:rsidRDefault="00171D79" w:rsidP="001C3D52">
            <w:pPr>
              <w:spacing w:before="0" w:after="0"/>
              <w:jc w:val="center"/>
            </w:pPr>
            <w:r>
              <w:rPr>
                <w:rFonts w:ascii="Arial Narrow" w:hAnsi="Arial Narrow" w:cs="Arial Narrow"/>
                <w:color w:val="000000"/>
                <w:sz w:val="14"/>
              </w:rPr>
              <w:t>5.6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695A78A" w14:textId="77777777" w:rsidR="00171D79" w:rsidRDefault="00171D79" w:rsidP="001C3D52">
            <w:pPr>
              <w:spacing w:before="0" w:after="0"/>
              <w:jc w:val="center"/>
            </w:pPr>
            <w:r>
              <w:rPr>
                <w:rFonts w:ascii="Arial Narrow" w:hAnsi="Arial Narrow" w:cs="Arial Narrow"/>
                <w:color w:val="000000"/>
                <w:sz w:val="14"/>
              </w:rPr>
              <w:t>-1</w:t>
            </w:r>
          </w:p>
        </w:tc>
      </w:tr>
      <w:tr w:rsidR="00171D79" w14:paraId="53723E5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27C65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F04494"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883C739" w14:textId="77777777" w:rsidR="00171D79" w:rsidRDefault="00171D79" w:rsidP="001C3D52">
            <w:pPr>
              <w:spacing w:before="0" w:after="0"/>
            </w:pPr>
            <w:r>
              <w:rPr>
                <w:rFonts w:ascii="Arial Narrow" w:hAnsi="Arial Narrow" w:cs="Arial Narrow"/>
                <w:color w:val="000000"/>
                <w:sz w:val="14"/>
              </w:rPr>
              <w:t>Barratta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7E86E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B65A1"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68D0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9E3B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5AFA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35A25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A119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0AB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D2C5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DE425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4BDE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72CA0" w14:textId="77777777" w:rsidR="00171D79" w:rsidRDefault="00171D79" w:rsidP="001C3D52">
            <w:pPr>
              <w:spacing w:before="0" w:after="0"/>
              <w:jc w:val="center"/>
            </w:pPr>
            <w:r>
              <w:rPr>
                <w:rFonts w:ascii="Arial Narrow" w:hAnsi="Arial Narrow" w:cs="Arial Narrow"/>
                <w:color w:val="000000"/>
                <w:sz w:val="14"/>
              </w:rPr>
              <w:t>1.44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E17D5CF" w14:textId="77777777" w:rsidR="00171D79" w:rsidRDefault="00171D79" w:rsidP="001C3D52">
            <w:pPr>
              <w:spacing w:before="0" w:after="0"/>
              <w:jc w:val="center"/>
            </w:pPr>
            <w:r>
              <w:rPr>
                <w:rFonts w:ascii="Arial Narrow" w:hAnsi="Arial Narrow" w:cs="Arial Narrow"/>
                <w:color w:val="000000"/>
                <w:sz w:val="14"/>
              </w:rPr>
              <w:t>-1</w:t>
            </w:r>
          </w:p>
        </w:tc>
      </w:tr>
      <w:tr w:rsidR="00171D79" w14:paraId="5DE566D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CD744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F2B33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D3172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2B436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4936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5825A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9FAFE"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ED5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1C2AA1" w14:textId="77777777" w:rsidR="00171D79" w:rsidRDefault="00171D79" w:rsidP="001C3D52">
            <w:pPr>
              <w:spacing w:before="0" w:after="0"/>
              <w:jc w:val="center"/>
            </w:pPr>
            <w:r>
              <w:rPr>
                <w:rFonts w:ascii="Arial Narrow" w:hAnsi="Arial Narrow" w:cs="Arial Narrow"/>
                <w:color w:val="000000"/>
                <w:sz w:val="14"/>
              </w:rPr>
              <w:t>10.5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9C0D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A24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E710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97B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CEB2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5532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96CCC45" w14:textId="77777777" w:rsidR="00171D79" w:rsidRDefault="00171D79" w:rsidP="001C3D52">
            <w:pPr>
              <w:spacing w:before="0" w:after="0"/>
              <w:jc w:val="center"/>
            </w:pPr>
            <w:r>
              <w:rPr>
                <w:rFonts w:ascii="Arial Narrow" w:hAnsi="Arial Narrow" w:cs="Arial Narrow"/>
                <w:color w:val="000000"/>
                <w:sz w:val="14"/>
              </w:rPr>
              <w:t>-1</w:t>
            </w:r>
          </w:p>
        </w:tc>
      </w:tr>
      <w:tr w:rsidR="00171D79" w14:paraId="4EBF37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A6C54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EB351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5FCC2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28D5F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A5CCEF"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B3C2F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4C5F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02C5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6792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7EAC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A8EA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A87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AA9E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4C9A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8D121" w14:textId="77777777" w:rsidR="00171D79" w:rsidRDefault="00171D79" w:rsidP="001C3D52">
            <w:pPr>
              <w:spacing w:before="0" w:after="0"/>
              <w:jc w:val="center"/>
            </w:pPr>
            <w:r>
              <w:rPr>
                <w:rFonts w:ascii="Arial Narrow" w:hAnsi="Arial Narrow" w:cs="Arial Narrow"/>
                <w:color w:val="000000"/>
                <w:sz w:val="14"/>
              </w:rPr>
              <w:t>54.45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DBA113" w14:textId="77777777" w:rsidR="00171D79" w:rsidRDefault="00171D79" w:rsidP="001C3D52">
            <w:pPr>
              <w:spacing w:before="0" w:after="0"/>
              <w:jc w:val="center"/>
            </w:pPr>
            <w:r>
              <w:rPr>
                <w:rFonts w:ascii="Arial Narrow" w:hAnsi="Arial Narrow" w:cs="Arial Narrow"/>
                <w:color w:val="000000"/>
                <w:sz w:val="14"/>
              </w:rPr>
              <w:t>-1</w:t>
            </w:r>
          </w:p>
        </w:tc>
      </w:tr>
      <w:tr w:rsidR="00171D79" w14:paraId="0B47339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C826F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8C9FC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D9CC3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7D162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8AA44"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38DE7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AC3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E1A0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5B2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84A7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CBC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6CC0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69AB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9F0C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664EF8" w14:textId="77777777" w:rsidR="00171D79" w:rsidRDefault="00171D79" w:rsidP="001C3D52">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6F049AC" w14:textId="77777777" w:rsidR="00171D79" w:rsidRDefault="00171D79" w:rsidP="001C3D52">
            <w:pPr>
              <w:spacing w:before="0" w:after="0"/>
              <w:jc w:val="center"/>
            </w:pPr>
            <w:r>
              <w:rPr>
                <w:rFonts w:ascii="Arial Narrow" w:hAnsi="Arial Narrow" w:cs="Arial Narrow"/>
                <w:color w:val="000000"/>
                <w:sz w:val="14"/>
              </w:rPr>
              <w:t>-0.74</w:t>
            </w:r>
          </w:p>
        </w:tc>
      </w:tr>
      <w:tr w:rsidR="00171D79" w14:paraId="62C993F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91DA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6EB94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C654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AE049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F21F12"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9EBAB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6D319A"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14D3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FD5846" w14:textId="77777777" w:rsidR="00171D79" w:rsidRDefault="00171D79" w:rsidP="001C3D52">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045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F3AC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1B9C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C367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2A8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37F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2E192CD" w14:textId="77777777" w:rsidR="00171D79" w:rsidRDefault="00171D79" w:rsidP="001C3D52">
            <w:pPr>
              <w:spacing w:before="0" w:after="0"/>
              <w:jc w:val="center"/>
            </w:pPr>
            <w:r>
              <w:rPr>
                <w:rFonts w:ascii="Arial Narrow" w:hAnsi="Arial Narrow" w:cs="Arial Narrow"/>
                <w:color w:val="000000"/>
                <w:sz w:val="14"/>
              </w:rPr>
              <w:t>-1</w:t>
            </w:r>
          </w:p>
        </w:tc>
      </w:tr>
      <w:tr w:rsidR="00171D79" w14:paraId="3B5CA83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3F691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AF6DD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1502A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13BA0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D56875"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4FAE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EAB58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41EF2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17E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0BF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158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489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B3A4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F86F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E3A8B6" w14:textId="77777777" w:rsidR="00171D79" w:rsidRDefault="00171D79" w:rsidP="001C3D52">
            <w:pPr>
              <w:spacing w:before="0" w:after="0"/>
              <w:jc w:val="center"/>
            </w:pPr>
            <w:r>
              <w:rPr>
                <w:rFonts w:ascii="Arial Narrow" w:hAnsi="Arial Narrow" w:cs="Arial Narrow"/>
                <w:color w:val="000000"/>
                <w:sz w:val="14"/>
              </w:rPr>
              <w:t>12.35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2CC1C0C" w14:textId="77777777" w:rsidR="00171D79" w:rsidRDefault="00171D79" w:rsidP="001C3D52">
            <w:pPr>
              <w:spacing w:before="0" w:after="0"/>
              <w:jc w:val="center"/>
            </w:pPr>
            <w:r>
              <w:rPr>
                <w:rFonts w:ascii="Arial Narrow" w:hAnsi="Arial Narrow" w:cs="Arial Narrow"/>
                <w:color w:val="000000"/>
                <w:sz w:val="14"/>
              </w:rPr>
              <w:t>-1</w:t>
            </w:r>
          </w:p>
        </w:tc>
      </w:tr>
      <w:tr w:rsidR="00171D79" w14:paraId="7B01F58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AF089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EA9B2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4EBD1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A309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6108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13F8F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1BB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092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5C1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FB90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DC85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E79B2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382A1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B2B4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C47D87" w14:textId="77777777" w:rsidR="00171D79" w:rsidRDefault="00171D79" w:rsidP="001C3D52">
            <w:pPr>
              <w:spacing w:before="0" w:after="0"/>
              <w:jc w:val="center"/>
            </w:pPr>
            <w:r>
              <w:rPr>
                <w:rFonts w:ascii="Arial Narrow" w:hAnsi="Arial Narrow" w:cs="Arial Narrow"/>
                <w:color w:val="000000"/>
                <w:sz w:val="14"/>
              </w:rPr>
              <w:t>1.55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3107FC2" w14:textId="77777777" w:rsidR="00171D79" w:rsidRDefault="00171D79" w:rsidP="001C3D52">
            <w:pPr>
              <w:spacing w:before="0" w:after="0"/>
              <w:jc w:val="center"/>
            </w:pPr>
            <w:r>
              <w:rPr>
                <w:rFonts w:ascii="Arial Narrow" w:hAnsi="Arial Narrow" w:cs="Arial Narrow"/>
                <w:color w:val="000000"/>
                <w:sz w:val="14"/>
              </w:rPr>
              <w:t>-1</w:t>
            </w:r>
          </w:p>
        </w:tc>
      </w:tr>
      <w:tr w:rsidR="00171D79" w14:paraId="7537EA5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35949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92163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6BCA2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37D3A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C05794"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ECD0C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11A4C6"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EB3B4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D526E" w14:textId="77777777" w:rsidR="00171D79" w:rsidRDefault="00171D79" w:rsidP="001C3D52">
            <w:pPr>
              <w:spacing w:before="0" w:after="0"/>
              <w:jc w:val="center"/>
            </w:pPr>
            <w:r>
              <w:rPr>
                <w:rFonts w:ascii="Arial Narrow" w:hAnsi="Arial Narrow" w:cs="Arial Narrow"/>
                <w:color w:val="000000"/>
                <w:sz w:val="14"/>
              </w:rPr>
              <w:t>1.96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601E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85AF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9AA97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644F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D21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0C06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E5670F3" w14:textId="77777777" w:rsidR="00171D79" w:rsidRDefault="00171D79" w:rsidP="001C3D52">
            <w:pPr>
              <w:spacing w:before="0" w:after="0"/>
              <w:jc w:val="center"/>
            </w:pPr>
            <w:r>
              <w:rPr>
                <w:rFonts w:ascii="Arial Narrow" w:hAnsi="Arial Narrow" w:cs="Arial Narrow"/>
                <w:color w:val="000000"/>
                <w:sz w:val="14"/>
              </w:rPr>
              <w:t>1</w:t>
            </w:r>
          </w:p>
        </w:tc>
      </w:tr>
      <w:tr w:rsidR="00171D79" w14:paraId="4D6D65C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27456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9D98A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F5B5E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02F1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2B6CD5"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FAFB4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877D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DC2C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341A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1B6A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A5C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19A3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AD211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DB961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91026" w14:textId="77777777" w:rsidR="00171D79" w:rsidRDefault="00171D79" w:rsidP="001C3D52">
            <w:pPr>
              <w:spacing w:before="0" w:after="0"/>
              <w:jc w:val="center"/>
            </w:pPr>
            <w:r>
              <w:rPr>
                <w:rFonts w:ascii="Arial Narrow" w:hAnsi="Arial Narrow" w:cs="Arial Narrow"/>
                <w:color w:val="000000"/>
                <w:sz w:val="14"/>
              </w:rPr>
              <w:t>12.6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8D5E74" w14:textId="77777777" w:rsidR="00171D79" w:rsidRDefault="00171D79" w:rsidP="001C3D52">
            <w:pPr>
              <w:spacing w:before="0" w:after="0"/>
              <w:jc w:val="center"/>
            </w:pPr>
            <w:r>
              <w:rPr>
                <w:rFonts w:ascii="Arial Narrow" w:hAnsi="Arial Narrow" w:cs="Arial Narrow"/>
                <w:color w:val="000000"/>
                <w:sz w:val="14"/>
              </w:rPr>
              <w:t>0.99</w:t>
            </w:r>
          </w:p>
        </w:tc>
      </w:tr>
      <w:tr w:rsidR="00171D79" w14:paraId="288F3C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E7454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58E25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F137D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8316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8D52C2"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C917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54D2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24FD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14EF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34B4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00D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2AA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1822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9CD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288AF" w14:textId="77777777" w:rsidR="00171D79" w:rsidRDefault="00171D79" w:rsidP="001C3D52">
            <w:pPr>
              <w:spacing w:before="0" w:after="0"/>
              <w:jc w:val="center"/>
            </w:pPr>
            <w:r>
              <w:rPr>
                <w:rFonts w:ascii="Arial Narrow" w:hAnsi="Arial Narrow" w:cs="Arial Narrow"/>
                <w:color w:val="000000"/>
                <w:sz w:val="14"/>
              </w:rPr>
              <w:t>4.96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9A275D5" w14:textId="77777777" w:rsidR="00171D79" w:rsidRDefault="00171D79" w:rsidP="001C3D52">
            <w:pPr>
              <w:spacing w:before="0" w:after="0"/>
              <w:jc w:val="center"/>
            </w:pPr>
            <w:r>
              <w:rPr>
                <w:rFonts w:ascii="Arial Narrow" w:hAnsi="Arial Narrow" w:cs="Arial Narrow"/>
                <w:color w:val="000000"/>
                <w:sz w:val="14"/>
              </w:rPr>
              <w:t>-0.59</w:t>
            </w:r>
          </w:p>
        </w:tc>
      </w:tr>
      <w:tr w:rsidR="00171D79" w14:paraId="12773F7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1CE43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6BADA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F0D44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0D6D8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EDE7C"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19EEC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8FBF7"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16FF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E84D3"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A7A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CEF7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473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DFF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8DF1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911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D7D140F" w14:textId="77777777" w:rsidR="00171D79" w:rsidRDefault="00171D79" w:rsidP="001C3D52">
            <w:pPr>
              <w:spacing w:before="0" w:after="0"/>
              <w:jc w:val="center"/>
            </w:pPr>
            <w:r>
              <w:rPr>
                <w:rFonts w:ascii="Arial Narrow" w:hAnsi="Arial Narrow" w:cs="Arial Narrow"/>
                <w:color w:val="000000"/>
                <w:sz w:val="14"/>
              </w:rPr>
              <w:t>-0.21</w:t>
            </w:r>
          </w:p>
        </w:tc>
      </w:tr>
      <w:tr w:rsidR="00171D79" w14:paraId="764686C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CAA50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29CD7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BD2D5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1694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AFA5C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6870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25D31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1F9C6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C0EC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17A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727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C42E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2E5391"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48BC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658797"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30F8AA4" w14:textId="77777777" w:rsidR="00171D79" w:rsidRDefault="00171D79" w:rsidP="001C3D52">
            <w:pPr>
              <w:spacing w:before="0" w:after="0"/>
              <w:jc w:val="center"/>
            </w:pPr>
            <w:r>
              <w:rPr>
                <w:rFonts w:ascii="Arial Narrow" w:hAnsi="Arial Narrow" w:cs="Arial Narrow"/>
                <w:color w:val="000000"/>
                <w:sz w:val="14"/>
              </w:rPr>
              <w:t>-1</w:t>
            </w:r>
          </w:p>
        </w:tc>
      </w:tr>
      <w:tr w:rsidR="00171D79" w14:paraId="1334B59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AE3C6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509588"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385793F" w14:textId="77777777" w:rsidR="00171D79" w:rsidRDefault="00171D79" w:rsidP="001C3D52">
            <w:pPr>
              <w:spacing w:before="0" w:after="0"/>
            </w:pPr>
            <w:r>
              <w:rPr>
                <w:rFonts w:ascii="Arial Narrow" w:hAnsi="Arial Narrow" w:cs="Arial Narrow"/>
                <w:color w:val="000000"/>
                <w:sz w:val="14"/>
              </w:rPr>
              <w:t>Plantation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891C8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17910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237F4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D78A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F9C4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5B62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8A98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1553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CE3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33AC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367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39CC56" w14:textId="77777777" w:rsidR="00171D79" w:rsidRDefault="00171D79" w:rsidP="001C3D52">
            <w:pPr>
              <w:spacing w:before="0" w:after="0"/>
              <w:jc w:val="center"/>
            </w:pPr>
            <w:r>
              <w:rPr>
                <w:rFonts w:ascii="Arial Narrow" w:hAnsi="Arial Narrow" w:cs="Arial Narrow"/>
                <w:color w:val="000000"/>
                <w:sz w:val="14"/>
              </w:rPr>
              <w:t>0.65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060F8C7" w14:textId="77777777" w:rsidR="00171D79" w:rsidRDefault="00171D79" w:rsidP="001C3D52">
            <w:pPr>
              <w:spacing w:before="0" w:after="0"/>
              <w:jc w:val="center"/>
            </w:pPr>
            <w:r>
              <w:rPr>
                <w:rFonts w:ascii="Arial Narrow" w:hAnsi="Arial Narrow" w:cs="Arial Narrow"/>
                <w:color w:val="000000"/>
                <w:sz w:val="14"/>
              </w:rPr>
              <w:t>-0.05</w:t>
            </w:r>
          </w:p>
        </w:tc>
      </w:tr>
      <w:tr w:rsidR="00171D79" w14:paraId="28C6B0B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27771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1166C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A0D8E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AEE6D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BCCA1"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46319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9B730"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588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01BEF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6DF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C44A1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5AF1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F28E9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5DA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592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0EB2A69" w14:textId="77777777" w:rsidR="00171D79" w:rsidRDefault="00171D79" w:rsidP="001C3D52">
            <w:pPr>
              <w:spacing w:before="0" w:after="0"/>
              <w:jc w:val="center"/>
            </w:pPr>
            <w:r>
              <w:rPr>
                <w:rFonts w:ascii="Arial Narrow" w:hAnsi="Arial Narrow" w:cs="Arial Narrow"/>
                <w:color w:val="000000"/>
                <w:sz w:val="14"/>
              </w:rPr>
              <w:t>-1</w:t>
            </w:r>
          </w:p>
        </w:tc>
      </w:tr>
      <w:tr w:rsidR="00171D79" w14:paraId="4AF422F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7673F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4C6F0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4C294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D8321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0614B2"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54BE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121D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0BF3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7996D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9D90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D4D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065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1E3B7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DD10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DEA712" w14:textId="77777777" w:rsidR="00171D79" w:rsidRDefault="00171D79" w:rsidP="001C3D52">
            <w:pPr>
              <w:spacing w:before="0" w:after="0"/>
              <w:jc w:val="center"/>
            </w:pPr>
            <w:r>
              <w:rPr>
                <w:rFonts w:ascii="Arial Narrow" w:hAnsi="Arial Narrow" w:cs="Arial Narrow"/>
                <w:color w:val="000000"/>
                <w:sz w:val="14"/>
              </w:rPr>
              <w:t>39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BC0AB8" w14:textId="77777777" w:rsidR="00171D79" w:rsidRDefault="00171D79" w:rsidP="001C3D52">
            <w:pPr>
              <w:spacing w:before="0" w:after="0"/>
              <w:jc w:val="center"/>
            </w:pPr>
            <w:r>
              <w:rPr>
                <w:rFonts w:ascii="Arial Narrow" w:hAnsi="Arial Narrow" w:cs="Arial Narrow"/>
                <w:color w:val="000000"/>
                <w:sz w:val="14"/>
              </w:rPr>
              <w:t>-0.64</w:t>
            </w:r>
          </w:p>
        </w:tc>
      </w:tr>
      <w:tr w:rsidR="00171D79" w14:paraId="7799F4F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EF1E3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665FA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7023F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20B1A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BC48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F7B1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1C1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AC31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DA1F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0566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781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71AD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25786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89B74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48014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5667B6D" w14:textId="77777777" w:rsidR="00171D79" w:rsidRDefault="00171D79" w:rsidP="001C3D52">
            <w:pPr>
              <w:spacing w:before="0" w:after="0"/>
              <w:jc w:val="center"/>
            </w:pPr>
            <w:r>
              <w:rPr>
                <w:rFonts w:ascii="Arial Narrow" w:hAnsi="Arial Narrow" w:cs="Arial Narrow"/>
                <w:color w:val="000000"/>
                <w:sz w:val="14"/>
              </w:rPr>
              <w:t>1</w:t>
            </w:r>
          </w:p>
        </w:tc>
      </w:tr>
      <w:tr w:rsidR="00171D79" w14:paraId="4447910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58796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3763F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0340B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59C1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21DB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CB870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08915A"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BD1A4F" w14:textId="77777777" w:rsidR="00171D79" w:rsidRDefault="00171D79" w:rsidP="001C3D52">
            <w:pPr>
              <w:spacing w:before="0" w:after="0"/>
              <w:jc w:val="center"/>
            </w:pPr>
            <w:r>
              <w:rPr>
                <w:rFonts w:ascii="Arial Narrow" w:hAnsi="Arial Narrow" w:cs="Arial Narrow"/>
                <w:color w:val="000000"/>
                <w:sz w:val="14"/>
              </w:rPr>
              <w:t>3.6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A749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D37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3152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3CE4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16EA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3A8E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29D1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00F86F" w14:textId="77777777" w:rsidR="00171D79" w:rsidRDefault="00171D79" w:rsidP="001C3D52">
            <w:pPr>
              <w:spacing w:before="0" w:after="0"/>
              <w:jc w:val="center"/>
            </w:pPr>
            <w:r>
              <w:rPr>
                <w:rFonts w:ascii="Arial Narrow" w:hAnsi="Arial Narrow" w:cs="Arial Narrow"/>
                <w:color w:val="000000"/>
                <w:sz w:val="14"/>
              </w:rPr>
              <w:t>-1</w:t>
            </w:r>
          </w:p>
        </w:tc>
      </w:tr>
      <w:tr w:rsidR="00171D79" w14:paraId="36A4796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93265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33847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6CC7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3DD57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3FDD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9D19D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F5EC1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EAF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4911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2653C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69E4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339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ABB626"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778E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950014" w14:textId="77777777" w:rsidR="00171D79" w:rsidRDefault="00171D79" w:rsidP="001C3D52">
            <w:pPr>
              <w:spacing w:before="0" w:after="0"/>
              <w:jc w:val="center"/>
            </w:pPr>
            <w:r>
              <w:rPr>
                <w:rFonts w:ascii="Arial Narrow" w:hAnsi="Arial Narrow" w:cs="Arial Narrow"/>
                <w:color w:val="000000"/>
                <w:sz w:val="14"/>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130C28D" w14:textId="77777777" w:rsidR="00171D79" w:rsidRDefault="00171D79" w:rsidP="001C3D52">
            <w:pPr>
              <w:spacing w:before="0" w:after="0"/>
              <w:jc w:val="center"/>
            </w:pPr>
            <w:r>
              <w:rPr>
                <w:rFonts w:ascii="Arial Narrow" w:hAnsi="Arial Narrow" w:cs="Arial Narrow"/>
                <w:color w:val="000000"/>
                <w:sz w:val="14"/>
              </w:rPr>
              <w:t>-0.12</w:t>
            </w:r>
          </w:p>
        </w:tc>
      </w:tr>
      <w:tr w:rsidR="00171D79" w14:paraId="06B9C01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D270F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4544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5230A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21C2A"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9F3D64"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02FFC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1AE5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9F3C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951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57A8C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F1DB1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6DE4A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EAC85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13B4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DD87A" w14:textId="77777777" w:rsidR="00171D79" w:rsidRDefault="00171D79" w:rsidP="001C3D52">
            <w:pPr>
              <w:spacing w:before="0" w:after="0"/>
              <w:jc w:val="center"/>
            </w:pPr>
            <w:r>
              <w:rPr>
                <w:rFonts w:ascii="Arial Narrow" w:hAnsi="Arial Narrow" w:cs="Arial Narrow"/>
                <w:color w:val="000000"/>
                <w:sz w:val="14"/>
              </w:rPr>
              <w:t>0.77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B368C86" w14:textId="77777777" w:rsidR="00171D79" w:rsidRDefault="00171D79" w:rsidP="001C3D52">
            <w:pPr>
              <w:spacing w:before="0" w:after="0"/>
              <w:jc w:val="center"/>
            </w:pPr>
            <w:r>
              <w:rPr>
                <w:rFonts w:ascii="Arial Narrow" w:hAnsi="Arial Narrow" w:cs="Arial Narrow"/>
                <w:color w:val="000000"/>
                <w:sz w:val="14"/>
              </w:rPr>
              <w:t>-0.29</w:t>
            </w:r>
          </w:p>
        </w:tc>
      </w:tr>
      <w:tr w:rsidR="00171D79" w14:paraId="1162149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0B93F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3841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358C0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4937F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F5CA24"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889C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A9F102"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F94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4298A" w14:textId="77777777" w:rsidR="00171D79" w:rsidRDefault="00171D79" w:rsidP="001C3D52">
            <w:pPr>
              <w:spacing w:before="0" w:after="0"/>
              <w:jc w:val="center"/>
            </w:pPr>
            <w:r>
              <w:rPr>
                <w:rFonts w:ascii="Arial Narrow" w:hAnsi="Arial Narrow" w:cs="Arial Narrow"/>
                <w:color w:val="000000"/>
                <w:sz w:val="14"/>
              </w:rPr>
              <w:t>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2A46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0C0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4D6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E476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CA47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2EB88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6B106D" w14:textId="77777777" w:rsidR="00171D79" w:rsidRDefault="00171D79" w:rsidP="001C3D52">
            <w:pPr>
              <w:spacing w:before="0" w:after="0"/>
              <w:jc w:val="center"/>
            </w:pPr>
            <w:r>
              <w:rPr>
                <w:rFonts w:ascii="Arial Narrow" w:hAnsi="Arial Narrow" w:cs="Arial Narrow"/>
                <w:color w:val="000000"/>
                <w:sz w:val="14"/>
              </w:rPr>
              <w:t>-1</w:t>
            </w:r>
          </w:p>
        </w:tc>
      </w:tr>
      <w:tr w:rsidR="00171D79" w14:paraId="07B1E4E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BBD8E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7C70F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07120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4C071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B7CD33"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7F5F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305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E4F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A68C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6C18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F207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224D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3A49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CD98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BC08A" w14:textId="77777777" w:rsidR="00171D79" w:rsidRDefault="00171D79" w:rsidP="001C3D52">
            <w:pPr>
              <w:spacing w:before="0" w:after="0"/>
              <w:jc w:val="center"/>
            </w:pPr>
            <w:r>
              <w:rPr>
                <w:rFonts w:ascii="Arial Narrow" w:hAnsi="Arial Narrow" w:cs="Arial Narrow"/>
                <w:color w:val="000000"/>
                <w:sz w:val="14"/>
              </w:rPr>
              <w:t>26.74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5F65F46" w14:textId="77777777" w:rsidR="00171D79" w:rsidRDefault="00171D79" w:rsidP="001C3D52">
            <w:pPr>
              <w:spacing w:before="0" w:after="0"/>
              <w:jc w:val="center"/>
            </w:pPr>
            <w:r>
              <w:rPr>
                <w:rFonts w:ascii="Arial Narrow" w:hAnsi="Arial Narrow" w:cs="Arial Narrow"/>
                <w:color w:val="000000"/>
                <w:sz w:val="14"/>
              </w:rPr>
              <w:t>-0.1</w:t>
            </w:r>
          </w:p>
        </w:tc>
      </w:tr>
      <w:tr w:rsidR="00171D79" w14:paraId="116C6CA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A7887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2A7A6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A64DA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FD0AA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DA6F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4B41D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90B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A366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8E31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47B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222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DD76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BC6C8B"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CF53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7842A" w14:textId="77777777" w:rsidR="00171D79" w:rsidRDefault="00171D79" w:rsidP="001C3D52">
            <w:pPr>
              <w:spacing w:before="0" w:after="0"/>
              <w:jc w:val="center"/>
            </w:pPr>
            <w:r>
              <w:rPr>
                <w:rFonts w:ascii="Arial Narrow" w:hAnsi="Arial Narrow" w:cs="Arial Narrow"/>
                <w:color w:val="000000"/>
                <w:sz w:val="14"/>
              </w:rPr>
              <w:t>26.01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216028B" w14:textId="77777777" w:rsidR="00171D79" w:rsidRDefault="00171D79" w:rsidP="001C3D52">
            <w:pPr>
              <w:spacing w:before="0" w:after="0"/>
              <w:jc w:val="center"/>
            </w:pPr>
            <w:r>
              <w:rPr>
                <w:rFonts w:ascii="Arial Narrow" w:hAnsi="Arial Narrow" w:cs="Arial Narrow"/>
                <w:color w:val="000000"/>
                <w:sz w:val="14"/>
              </w:rPr>
              <w:t>-1</w:t>
            </w:r>
          </w:p>
        </w:tc>
      </w:tr>
      <w:tr w:rsidR="00171D79" w14:paraId="44E3A60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92356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17F40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FAA10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00E25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F6DD32"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90A19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94740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302CA" w14:textId="77777777" w:rsidR="00171D79" w:rsidRDefault="00171D79" w:rsidP="001C3D52">
            <w:pPr>
              <w:spacing w:before="0" w:after="0"/>
              <w:jc w:val="center"/>
            </w:pPr>
            <w:r>
              <w:rPr>
                <w:rFonts w:ascii="Arial Narrow" w:hAnsi="Arial Narrow" w:cs="Arial Narrow"/>
                <w:color w:val="000000"/>
                <w:sz w:val="14"/>
              </w:rPr>
              <w:t>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FEAA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D5E2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DD6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EE92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7A18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190C7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FEED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4FC0F4C" w14:textId="77777777" w:rsidR="00171D79" w:rsidRDefault="00171D79" w:rsidP="001C3D52">
            <w:pPr>
              <w:spacing w:before="0" w:after="0"/>
              <w:jc w:val="center"/>
            </w:pPr>
            <w:r>
              <w:rPr>
                <w:rFonts w:ascii="Arial Narrow" w:hAnsi="Arial Narrow" w:cs="Arial Narrow"/>
                <w:color w:val="000000"/>
                <w:sz w:val="14"/>
              </w:rPr>
              <w:t>-1</w:t>
            </w:r>
          </w:p>
        </w:tc>
      </w:tr>
      <w:tr w:rsidR="00171D79" w14:paraId="213BC0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656F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707F5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D2F9D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6710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B434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FFE7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52CE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BAEE8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5E8F4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AB0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3CD4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AC32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1F167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ADB4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E950CC" w14:textId="77777777" w:rsidR="00171D79" w:rsidRDefault="00171D79" w:rsidP="001C3D52">
            <w:pPr>
              <w:spacing w:before="0" w:after="0"/>
              <w:jc w:val="center"/>
            </w:pPr>
            <w:r>
              <w:rPr>
                <w:rFonts w:ascii="Arial Narrow" w:hAnsi="Arial Narrow" w:cs="Arial Narrow"/>
                <w:color w:val="000000"/>
                <w:sz w:val="14"/>
              </w:rPr>
              <w:t>8.4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1CD6F82" w14:textId="77777777" w:rsidR="00171D79" w:rsidRDefault="00171D79" w:rsidP="001C3D52">
            <w:pPr>
              <w:spacing w:before="0" w:after="0"/>
              <w:jc w:val="center"/>
            </w:pPr>
            <w:r>
              <w:rPr>
                <w:rFonts w:ascii="Arial Narrow" w:hAnsi="Arial Narrow" w:cs="Arial Narrow"/>
                <w:color w:val="000000"/>
                <w:sz w:val="14"/>
              </w:rPr>
              <w:t>-1</w:t>
            </w:r>
          </w:p>
        </w:tc>
      </w:tr>
      <w:tr w:rsidR="00171D79" w14:paraId="3044CC9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519BD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D37DB0"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9899DD5" w14:textId="77777777" w:rsidR="00171D79" w:rsidRDefault="00171D79" w:rsidP="001C3D52">
            <w:pPr>
              <w:spacing w:before="0" w:after="0"/>
            </w:pPr>
            <w:r>
              <w:rPr>
                <w:rFonts w:ascii="Arial Narrow" w:hAnsi="Arial Narrow" w:cs="Arial Narrow"/>
                <w:color w:val="000000"/>
                <w:sz w:val="14"/>
              </w:rPr>
              <w:t>Burdekin Mouth Mooring</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78C68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63F95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1341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8BD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368B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8F1EF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A497F4"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664B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BE7A8" w14:textId="77777777" w:rsidR="00171D79" w:rsidRDefault="00171D79" w:rsidP="001C3D52">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D2EF4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312E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C69DCB" w14:textId="77777777" w:rsidR="00171D79" w:rsidRDefault="00171D79" w:rsidP="001C3D52">
            <w:pPr>
              <w:spacing w:before="0" w:after="0"/>
              <w:jc w:val="center"/>
            </w:pPr>
            <w:r>
              <w:rPr>
                <w:rFonts w:ascii="Arial Narrow" w:hAnsi="Arial Narrow" w:cs="Arial Narrow"/>
                <w:color w:val="000000"/>
                <w:sz w:val="14"/>
              </w:rPr>
              <w:t>0.53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FA03603" w14:textId="77777777" w:rsidR="00171D79" w:rsidRDefault="00171D79" w:rsidP="001C3D52">
            <w:pPr>
              <w:spacing w:before="0" w:after="0"/>
              <w:jc w:val="center"/>
            </w:pPr>
            <w:r>
              <w:rPr>
                <w:rFonts w:ascii="Arial Narrow" w:hAnsi="Arial Narrow" w:cs="Arial Narrow"/>
                <w:color w:val="000000"/>
                <w:sz w:val="14"/>
              </w:rPr>
              <w:t>-0.33</w:t>
            </w:r>
          </w:p>
        </w:tc>
      </w:tr>
      <w:tr w:rsidR="00171D79" w14:paraId="7039BB1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69528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8F320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7EE02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69248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AC623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415B0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4D32F1"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831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8E2E8C" w14:textId="77777777" w:rsidR="00171D79" w:rsidRDefault="00171D79" w:rsidP="001C3D52">
            <w:pPr>
              <w:spacing w:before="0" w:after="0"/>
              <w:jc w:val="center"/>
            </w:pPr>
            <w:r>
              <w:rPr>
                <w:rFonts w:ascii="Arial Narrow" w:hAnsi="Arial Narrow" w:cs="Arial Narrow"/>
                <w:color w:val="000000"/>
                <w:sz w:val="14"/>
              </w:rPr>
              <w:t>6.16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9C985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8CEF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BFE2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1CE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8AC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8161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C8D9FD6" w14:textId="77777777" w:rsidR="00171D79" w:rsidRDefault="00171D79" w:rsidP="001C3D52">
            <w:pPr>
              <w:spacing w:before="0" w:after="0"/>
              <w:jc w:val="center"/>
            </w:pPr>
            <w:r>
              <w:rPr>
                <w:rFonts w:ascii="Arial Narrow" w:hAnsi="Arial Narrow" w:cs="Arial Narrow"/>
                <w:color w:val="000000"/>
                <w:sz w:val="14"/>
              </w:rPr>
              <w:t>-0.62</w:t>
            </w:r>
          </w:p>
        </w:tc>
      </w:tr>
      <w:tr w:rsidR="00171D79" w14:paraId="3E35F80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CB663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1CB4A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4C3E5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FF91B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6606A"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2DA62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4C6310"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133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EDBE8" w14:textId="77777777" w:rsidR="00171D79" w:rsidRDefault="00171D79" w:rsidP="001C3D52">
            <w:pPr>
              <w:spacing w:before="0" w:after="0"/>
              <w:jc w:val="center"/>
            </w:pPr>
            <w:r>
              <w:rPr>
                <w:rFonts w:ascii="Arial Narrow" w:hAnsi="Arial Narrow" w:cs="Arial Narrow"/>
                <w:color w:val="000000"/>
                <w:sz w:val="14"/>
              </w:rPr>
              <w:t>3.27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6F7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94C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AFC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2AC0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7F1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A5F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092E3B2" w14:textId="77777777" w:rsidR="00171D79" w:rsidRDefault="00171D79" w:rsidP="001C3D52">
            <w:pPr>
              <w:spacing w:before="0" w:after="0"/>
              <w:jc w:val="center"/>
            </w:pPr>
            <w:r>
              <w:rPr>
                <w:rFonts w:ascii="Arial Narrow" w:hAnsi="Arial Narrow" w:cs="Arial Narrow"/>
                <w:color w:val="000000"/>
                <w:sz w:val="14"/>
              </w:rPr>
              <w:t>0.29</w:t>
            </w:r>
          </w:p>
        </w:tc>
      </w:tr>
      <w:tr w:rsidR="00171D79" w14:paraId="02121C6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7938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8BA22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D8185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29C21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074D44"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BCE9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0789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3F83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9D65F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D564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C489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8A39F" w14:textId="77777777" w:rsidR="00171D79" w:rsidRDefault="00171D79" w:rsidP="001C3D52">
            <w:pPr>
              <w:spacing w:before="0" w:after="0"/>
              <w:jc w:val="center"/>
            </w:pPr>
            <w:r>
              <w:rPr>
                <w:rFonts w:ascii="Arial Narrow" w:hAnsi="Arial Narrow" w:cs="Arial Narrow"/>
                <w:color w:val="000000"/>
                <w:sz w:val="14"/>
              </w:rPr>
              <w:t>4.27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9CC2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7AA3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E9E370" w14:textId="77777777" w:rsidR="00171D79" w:rsidRDefault="00171D79" w:rsidP="001C3D52">
            <w:pPr>
              <w:spacing w:before="0" w:after="0"/>
              <w:jc w:val="center"/>
            </w:pPr>
            <w:r>
              <w:rPr>
                <w:rFonts w:ascii="Arial Narrow" w:hAnsi="Arial Narrow" w:cs="Arial Narrow"/>
                <w:color w:val="000000"/>
                <w:sz w:val="14"/>
              </w:rPr>
              <w:t>23.69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C6F783" w14:textId="77777777" w:rsidR="00171D79" w:rsidRDefault="00171D79" w:rsidP="001C3D52">
            <w:pPr>
              <w:spacing w:before="0" w:after="0"/>
              <w:jc w:val="center"/>
            </w:pPr>
            <w:r>
              <w:rPr>
                <w:rFonts w:ascii="Arial Narrow" w:hAnsi="Arial Narrow" w:cs="Arial Narrow"/>
                <w:color w:val="000000"/>
                <w:sz w:val="14"/>
              </w:rPr>
              <w:t>0.54</w:t>
            </w:r>
          </w:p>
        </w:tc>
      </w:tr>
      <w:tr w:rsidR="00171D79" w14:paraId="2DFDA85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D9788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F0F72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7479C6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72FC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00FB7D"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BCB4D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72F3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11E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52D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8B7BBE"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17121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1F10E5" w14:textId="77777777" w:rsidR="00171D79" w:rsidRDefault="00171D79" w:rsidP="001C3D52">
            <w:pPr>
              <w:spacing w:before="0" w:after="0"/>
              <w:jc w:val="center"/>
            </w:pPr>
            <w:r>
              <w:rPr>
                <w:rFonts w:ascii="Arial Narrow" w:hAnsi="Arial Narrow" w:cs="Arial Narrow"/>
                <w:color w:val="000000"/>
                <w:sz w:val="14"/>
              </w:rPr>
              <w:t>2.72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D7EEA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EBE8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534E32" w14:textId="77777777" w:rsidR="00171D79" w:rsidRDefault="00171D79" w:rsidP="001C3D52">
            <w:pPr>
              <w:spacing w:before="0" w:after="0"/>
              <w:jc w:val="center"/>
            </w:pPr>
            <w:r>
              <w:rPr>
                <w:rFonts w:ascii="Arial Narrow" w:hAnsi="Arial Narrow" w:cs="Arial Narrow"/>
                <w:color w:val="000000"/>
                <w:sz w:val="14"/>
              </w:rPr>
              <w:t>1.49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5EBB14D" w14:textId="77777777" w:rsidR="00171D79" w:rsidRDefault="00171D79" w:rsidP="001C3D52">
            <w:pPr>
              <w:spacing w:before="0" w:after="0"/>
              <w:jc w:val="center"/>
            </w:pPr>
            <w:r>
              <w:rPr>
                <w:rFonts w:ascii="Arial Narrow" w:hAnsi="Arial Narrow" w:cs="Arial Narrow"/>
                <w:color w:val="000000"/>
                <w:sz w:val="14"/>
              </w:rPr>
              <w:t>0.38</w:t>
            </w:r>
          </w:p>
        </w:tc>
      </w:tr>
      <w:tr w:rsidR="00171D79" w14:paraId="253B16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301BD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A9328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04C8B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647D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4DDD4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2F3AD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15DF0"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ADA8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59742"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87C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42C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AA54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D9AB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59D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8B85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891018" w14:textId="77777777" w:rsidR="00171D79" w:rsidRDefault="00171D79" w:rsidP="001C3D52">
            <w:pPr>
              <w:spacing w:before="0" w:after="0"/>
              <w:jc w:val="center"/>
            </w:pPr>
            <w:r>
              <w:rPr>
                <w:rFonts w:ascii="Arial Narrow" w:hAnsi="Arial Narrow" w:cs="Arial Narrow"/>
                <w:color w:val="000000"/>
                <w:sz w:val="14"/>
              </w:rPr>
              <w:t>0.42</w:t>
            </w:r>
          </w:p>
        </w:tc>
      </w:tr>
      <w:tr w:rsidR="00171D79" w14:paraId="510C231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CCA64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15247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25B4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15AE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897E0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B597A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7E7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BD10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2EE63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21B5B"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2029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662D0" w14:textId="77777777" w:rsidR="00171D79" w:rsidRDefault="00171D79" w:rsidP="001C3D52">
            <w:pPr>
              <w:spacing w:before="0" w:after="0"/>
              <w:jc w:val="center"/>
            </w:pPr>
            <w:r>
              <w:rPr>
                <w:rFonts w:ascii="Arial Narrow" w:hAnsi="Arial Narrow" w:cs="Arial Narrow"/>
                <w:color w:val="000000"/>
                <w:sz w:val="14"/>
              </w:rPr>
              <w:t>3.68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9921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A55B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A51F35" w14:textId="77777777" w:rsidR="00171D79" w:rsidRDefault="00171D79" w:rsidP="001C3D52">
            <w:pPr>
              <w:spacing w:before="0" w:after="0"/>
              <w:jc w:val="center"/>
            </w:pPr>
            <w:r>
              <w:rPr>
                <w:rFonts w:ascii="Arial Narrow" w:hAnsi="Arial Narrow" w:cs="Arial Narrow"/>
                <w:color w:val="000000"/>
                <w:sz w:val="14"/>
              </w:rPr>
              <w:t>3.29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4AB0C85" w14:textId="77777777" w:rsidR="00171D79" w:rsidRDefault="00171D79" w:rsidP="001C3D52">
            <w:pPr>
              <w:spacing w:before="0" w:after="0"/>
              <w:jc w:val="center"/>
            </w:pPr>
            <w:r>
              <w:rPr>
                <w:rFonts w:ascii="Arial Narrow" w:hAnsi="Arial Narrow" w:cs="Arial Narrow"/>
                <w:color w:val="000000"/>
                <w:sz w:val="14"/>
              </w:rPr>
              <w:t>-0.73</w:t>
            </w:r>
          </w:p>
        </w:tc>
      </w:tr>
      <w:tr w:rsidR="00171D79" w14:paraId="5AA4519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ABA60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0CADD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74CD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FE243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F2559"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088DF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C07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2B0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368D8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E13929"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A92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BA5E00"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50DB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DB74D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EAD74" w14:textId="77777777" w:rsidR="00171D79" w:rsidRDefault="00171D79" w:rsidP="001C3D52">
            <w:pPr>
              <w:spacing w:before="0" w:after="0"/>
              <w:jc w:val="center"/>
            </w:pPr>
            <w:r>
              <w:rPr>
                <w:rFonts w:ascii="Arial Narrow" w:hAnsi="Arial Narrow" w:cs="Arial Narrow"/>
                <w:color w:val="000000"/>
                <w:sz w:val="14"/>
              </w:rPr>
              <w:t>0.54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CF12850" w14:textId="77777777" w:rsidR="00171D79" w:rsidRDefault="00171D79" w:rsidP="001C3D52">
            <w:pPr>
              <w:spacing w:before="0" w:after="0"/>
              <w:jc w:val="center"/>
            </w:pPr>
            <w:r>
              <w:rPr>
                <w:rFonts w:ascii="Arial Narrow" w:hAnsi="Arial Narrow" w:cs="Arial Narrow"/>
                <w:color w:val="000000"/>
                <w:sz w:val="14"/>
              </w:rPr>
              <w:t>-0.17</w:t>
            </w:r>
          </w:p>
        </w:tc>
      </w:tr>
      <w:tr w:rsidR="00171D79" w14:paraId="2DC36C4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D9EC9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56FAB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DCCA1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41DA8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6A3947"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41B6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3C2A9D"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3BAD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8DA9E9" w14:textId="77777777" w:rsidR="00171D79" w:rsidRDefault="00171D79" w:rsidP="001C3D52">
            <w:pPr>
              <w:spacing w:before="0" w:after="0"/>
              <w:jc w:val="center"/>
            </w:pPr>
            <w:r>
              <w:rPr>
                <w:rFonts w:ascii="Arial Narrow" w:hAnsi="Arial Narrow" w:cs="Arial Narrow"/>
                <w:color w:val="000000"/>
                <w:sz w:val="14"/>
              </w:rPr>
              <w:t>5.78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BC06B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5A87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5BD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58C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CB5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428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5B78DB0" w14:textId="77777777" w:rsidR="00171D79" w:rsidRDefault="00171D79" w:rsidP="001C3D52">
            <w:pPr>
              <w:spacing w:before="0" w:after="0"/>
              <w:jc w:val="center"/>
            </w:pPr>
            <w:r>
              <w:rPr>
                <w:rFonts w:ascii="Arial Narrow" w:hAnsi="Arial Narrow" w:cs="Arial Narrow"/>
                <w:color w:val="000000"/>
                <w:sz w:val="14"/>
              </w:rPr>
              <w:t>-0.53</w:t>
            </w:r>
          </w:p>
        </w:tc>
      </w:tr>
      <w:tr w:rsidR="00171D79" w14:paraId="02ABA14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1CF93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9199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BFAFD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9E30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189E60"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80A03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03C6C"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6AC32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CE0A7C" w14:textId="77777777" w:rsidR="00171D79" w:rsidRDefault="00171D79" w:rsidP="001C3D52">
            <w:pPr>
              <w:spacing w:before="0" w:after="0"/>
              <w:jc w:val="center"/>
            </w:pPr>
            <w:r>
              <w:rPr>
                <w:rFonts w:ascii="Arial Narrow" w:hAnsi="Arial Narrow" w:cs="Arial Narrow"/>
                <w:color w:val="000000"/>
                <w:sz w:val="14"/>
              </w:rPr>
              <w:t>3.02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503E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245C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FDD7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EB4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E0E2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52145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DE343C5" w14:textId="77777777" w:rsidR="00171D79" w:rsidRDefault="00171D79" w:rsidP="001C3D52">
            <w:pPr>
              <w:spacing w:before="0" w:after="0"/>
              <w:jc w:val="center"/>
            </w:pPr>
            <w:r>
              <w:rPr>
                <w:rFonts w:ascii="Arial Narrow" w:hAnsi="Arial Narrow" w:cs="Arial Narrow"/>
                <w:color w:val="000000"/>
                <w:sz w:val="14"/>
              </w:rPr>
              <w:t>0.4</w:t>
            </w:r>
          </w:p>
        </w:tc>
      </w:tr>
      <w:tr w:rsidR="00171D79" w14:paraId="7EDD680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56E9E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58E75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B0C97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2CEFD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F99AEA"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B8E95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D4CE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C3C1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F945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EED35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2FBB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381AC1" w14:textId="77777777" w:rsidR="00171D79" w:rsidRDefault="00171D79" w:rsidP="001C3D52">
            <w:pPr>
              <w:spacing w:before="0" w:after="0"/>
              <w:jc w:val="center"/>
            </w:pPr>
            <w:r>
              <w:rPr>
                <w:rFonts w:ascii="Arial Narrow" w:hAnsi="Arial Narrow" w:cs="Arial Narrow"/>
                <w:color w:val="000000"/>
                <w:sz w:val="14"/>
              </w:rPr>
              <w:t>11.34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7130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13D1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0B35A" w14:textId="77777777" w:rsidR="00171D79" w:rsidRDefault="00171D79" w:rsidP="001C3D52">
            <w:pPr>
              <w:spacing w:before="0" w:after="0"/>
              <w:jc w:val="center"/>
            </w:pPr>
            <w:r>
              <w:rPr>
                <w:rFonts w:ascii="Arial Narrow" w:hAnsi="Arial Narrow" w:cs="Arial Narrow"/>
                <w:color w:val="000000"/>
                <w:sz w:val="14"/>
              </w:rPr>
              <w:t>18.65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60D7F66" w14:textId="77777777" w:rsidR="00171D79" w:rsidRDefault="00171D79" w:rsidP="001C3D52">
            <w:pPr>
              <w:spacing w:before="0" w:after="0"/>
              <w:jc w:val="center"/>
            </w:pPr>
            <w:r>
              <w:rPr>
                <w:rFonts w:ascii="Arial Narrow" w:hAnsi="Arial Narrow" w:cs="Arial Narrow"/>
                <w:color w:val="000000"/>
                <w:sz w:val="14"/>
              </w:rPr>
              <w:t>0.46</w:t>
            </w:r>
          </w:p>
        </w:tc>
      </w:tr>
      <w:tr w:rsidR="00171D79" w14:paraId="65ACB31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EDF8F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74FCC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11A74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BDC0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442AE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F4C5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8F9C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6A923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7A2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B0E20A"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DC71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D3D38"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F2461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76CC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8CAC41" w14:textId="77777777" w:rsidR="00171D79" w:rsidRDefault="00171D79" w:rsidP="001C3D52">
            <w:pPr>
              <w:spacing w:before="0" w:after="0"/>
              <w:jc w:val="center"/>
            </w:pPr>
            <w:r>
              <w:rPr>
                <w:rFonts w:ascii="Arial Narrow" w:hAnsi="Arial Narrow" w:cs="Arial Narrow"/>
                <w:color w:val="000000"/>
                <w:sz w:val="14"/>
              </w:rPr>
              <w:t>4.03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AB8FC1D" w14:textId="77777777" w:rsidR="00171D79" w:rsidRDefault="00171D79" w:rsidP="001C3D52">
            <w:pPr>
              <w:spacing w:before="0" w:after="0"/>
              <w:jc w:val="center"/>
            </w:pPr>
            <w:r>
              <w:rPr>
                <w:rFonts w:ascii="Arial Narrow" w:hAnsi="Arial Narrow" w:cs="Arial Narrow"/>
                <w:color w:val="000000"/>
                <w:sz w:val="14"/>
              </w:rPr>
              <w:t>0.36</w:t>
            </w:r>
          </w:p>
        </w:tc>
      </w:tr>
      <w:tr w:rsidR="00171D79" w14:paraId="761DCDF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5F9E0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3F15A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2E01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0BE62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8CA2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BFC9F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4622C"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7107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AFA761" w14:textId="77777777" w:rsidR="00171D79" w:rsidRDefault="00171D79" w:rsidP="001C3D52">
            <w:pPr>
              <w:spacing w:before="0" w:after="0"/>
              <w:jc w:val="center"/>
            </w:pPr>
            <w:r>
              <w:rPr>
                <w:rFonts w:ascii="Arial Narrow" w:hAnsi="Arial Narrow" w:cs="Arial Narrow"/>
                <w:color w:val="000000"/>
                <w:sz w:val="14"/>
              </w:rPr>
              <w:t>2.7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B521A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D825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1754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FFE6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4A6C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2AE4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27D9084" w14:textId="77777777" w:rsidR="00171D79" w:rsidRDefault="00171D79" w:rsidP="001C3D52">
            <w:pPr>
              <w:spacing w:before="0" w:after="0"/>
              <w:jc w:val="center"/>
            </w:pPr>
            <w:r>
              <w:rPr>
                <w:rFonts w:ascii="Arial Narrow" w:hAnsi="Arial Narrow" w:cs="Arial Narrow"/>
                <w:color w:val="000000"/>
                <w:sz w:val="14"/>
              </w:rPr>
              <w:t>0.85</w:t>
            </w:r>
          </w:p>
        </w:tc>
      </w:tr>
      <w:tr w:rsidR="00171D79" w14:paraId="243E3DE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73C83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D58C8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7CCBB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A01FE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55E8D"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391B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DE9E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74C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3E1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6A417"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71B6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7FF739" w14:textId="77777777" w:rsidR="00171D79" w:rsidRDefault="00171D79" w:rsidP="001C3D52">
            <w:pPr>
              <w:spacing w:before="0" w:after="0"/>
              <w:jc w:val="center"/>
            </w:pPr>
            <w:r>
              <w:rPr>
                <w:rFonts w:ascii="Arial Narrow" w:hAnsi="Arial Narrow" w:cs="Arial Narrow"/>
                <w:color w:val="000000"/>
                <w:sz w:val="14"/>
              </w:rPr>
              <w:t>3.95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3C417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A934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610E44" w14:textId="77777777" w:rsidR="00171D79" w:rsidRDefault="00171D79" w:rsidP="001C3D52">
            <w:pPr>
              <w:spacing w:before="0" w:after="0"/>
              <w:jc w:val="center"/>
            </w:pPr>
            <w:r>
              <w:rPr>
                <w:rFonts w:ascii="Arial Narrow" w:hAnsi="Arial Narrow" w:cs="Arial Narrow"/>
                <w:color w:val="000000"/>
                <w:sz w:val="14"/>
              </w:rPr>
              <w:t>4.12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66D2557" w14:textId="77777777" w:rsidR="00171D79" w:rsidRDefault="00171D79" w:rsidP="001C3D52">
            <w:pPr>
              <w:spacing w:before="0" w:after="0"/>
              <w:jc w:val="center"/>
            </w:pPr>
            <w:r>
              <w:rPr>
                <w:rFonts w:ascii="Arial Narrow" w:hAnsi="Arial Narrow" w:cs="Arial Narrow"/>
                <w:color w:val="000000"/>
                <w:sz w:val="14"/>
              </w:rPr>
              <w:t>-0.89</w:t>
            </w:r>
          </w:p>
        </w:tc>
      </w:tr>
      <w:tr w:rsidR="00171D79" w14:paraId="2C6D9AA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D9320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60834A"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E99A4CC" w14:textId="77777777" w:rsidR="00171D79" w:rsidRDefault="00171D79" w:rsidP="001C3D52">
            <w:pPr>
              <w:spacing w:before="0" w:after="0"/>
            </w:pPr>
            <w:r>
              <w:rPr>
                <w:rFonts w:ascii="Arial Narrow" w:hAnsi="Arial Narrow" w:cs="Arial Narrow"/>
                <w:color w:val="000000"/>
                <w:sz w:val="14"/>
              </w:rPr>
              <w:t>Burdekin Mouth 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53FAB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5A80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CAF55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32253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CB05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907B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B3C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7B8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4E31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66D5B"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E04B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E8A7D8" w14:textId="77777777" w:rsidR="00171D79" w:rsidRDefault="00171D79" w:rsidP="001C3D52">
            <w:pPr>
              <w:spacing w:before="0" w:after="0"/>
              <w:jc w:val="center"/>
            </w:pPr>
            <w:r>
              <w:rPr>
                <w:rFonts w:ascii="Arial Narrow" w:hAnsi="Arial Narrow" w:cs="Arial Narrow"/>
                <w:color w:val="000000"/>
                <w:sz w:val="14"/>
              </w:rPr>
              <w:t>1.32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7BD37F" w14:textId="77777777" w:rsidR="00171D79" w:rsidRDefault="00171D79" w:rsidP="001C3D52">
            <w:pPr>
              <w:spacing w:before="0" w:after="0"/>
              <w:jc w:val="center"/>
            </w:pPr>
            <w:r>
              <w:rPr>
                <w:rFonts w:ascii="Arial Narrow" w:hAnsi="Arial Narrow" w:cs="Arial Narrow"/>
                <w:color w:val="000000"/>
                <w:sz w:val="14"/>
              </w:rPr>
              <w:t>-1</w:t>
            </w:r>
          </w:p>
        </w:tc>
      </w:tr>
      <w:tr w:rsidR="00171D79" w14:paraId="5C0E39A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D311F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65495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BC285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443E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8D0A7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D68CF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EB63A7"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5B02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DFE50" w14:textId="77777777" w:rsidR="00171D79" w:rsidRDefault="00171D79" w:rsidP="001C3D52">
            <w:pPr>
              <w:spacing w:before="0" w:after="0"/>
              <w:jc w:val="center"/>
            </w:pPr>
            <w:r>
              <w:rPr>
                <w:rFonts w:ascii="Arial Narrow" w:hAnsi="Arial Narrow" w:cs="Arial Narrow"/>
                <w:color w:val="000000"/>
                <w:sz w:val="14"/>
              </w:rPr>
              <w:t>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C217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5448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23E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5FA61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74CB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C525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5AEC026" w14:textId="77777777" w:rsidR="00171D79" w:rsidRDefault="00171D79" w:rsidP="001C3D52">
            <w:pPr>
              <w:spacing w:before="0" w:after="0"/>
              <w:jc w:val="center"/>
            </w:pPr>
            <w:r>
              <w:rPr>
                <w:rFonts w:ascii="Arial Narrow" w:hAnsi="Arial Narrow" w:cs="Arial Narrow"/>
                <w:color w:val="000000"/>
                <w:sz w:val="14"/>
              </w:rPr>
              <w:t>-1</w:t>
            </w:r>
          </w:p>
        </w:tc>
      </w:tr>
      <w:tr w:rsidR="00171D79" w14:paraId="40C830C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C6E9A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FE7CA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016D2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58AD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C6F37"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3564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422F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211F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A8A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227F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7075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76C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7A9B4"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D62D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B52F4" w14:textId="77777777" w:rsidR="00171D79" w:rsidRDefault="00171D79" w:rsidP="001C3D52">
            <w:pPr>
              <w:spacing w:before="0" w:after="0"/>
              <w:jc w:val="center"/>
            </w:pPr>
            <w:r>
              <w:rPr>
                <w:rFonts w:ascii="Arial Narrow" w:hAnsi="Arial Narrow" w:cs="Arial Narrow"/>
                <w:color w:val="000000"/>
                <w:sz w:val="14"/>
              </w:rPr>
              <w:t>22.81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79A2D4A" w14:textId="77777777" w:rsidR="00171D79" w:rsidRDefault="00171D79" w:rsidP="001C3D52">
            <w:pPr>
              <w:spacing w:before="0" w:after="0"/>
              <w:jc w:val="center"/>
            </w:pPr>
            <w:r>
              <w:rPr>
                <w:rFonts w:ascii="Arial Narrow" w:hAnsi="Arial Narrow" w:cs="Arial Narrow"/>
                <w:color w:val="000000"/>
                <w:sz w:val="14"/>
              </w:rPr>
              <w:t>0.13</w:t>
            </w:r>
          </w:p>
        </w:tc>
      </w:tr>
      <w:tr w:rsidR="00171D79" w14:paraId="0BEFE60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03DAF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F3468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E5E0B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E9C7D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5096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6797E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3A61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AF4F1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A31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D15B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6B6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81E8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C2C7A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7243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93C284" w14:textId="77777777" w:rsidR="00171D79" w:rsidRDefault="00171D79" w:rsidP="001C3D52">
            <w:pPr>
              <w:spacing w:before="0" w:after="0"/>
              <w:jc w:val="center"/>
            </w:pPr>
            <w:r>
              <w:rPr>
                <w:rFonts w:ascii="Arial Narrow" w:hAnsi="Arial Narrow" w:cs="Arial Narrow"/>
                <w:color w:val="000000"/>
                <w:sz w:val="14"/>
              </w:rPr>
              <w:t>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79A0CF6" w14:textId="77777777" w:rsidR="00171D79" w:rsidRDefault="00171D79" w:rsidP="001C3D52">
            <w:pPr>
              <w:spacing w:before="0" w:after="0"/>
              <w:jc w:val="center"/>
            </w:pPr>
            <w:r>
              <w:rPr>
                <w:rFonts w:ascii="Arial Narrow" w:hAnsi="Arial Narrow" w:cs="Arial Narrow"/>
                <w:color w:val="000000"/>
                <w:sz w:val="14"/>
              </w:rPr>
              <w:t>-0.86</w:t>
            </w:r>
          </w:p>
        </w:tc>
      </w:tr>
      <w:tr w:rsidR="00171D79" w14:paraId="6A518A2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5857E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31566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CD195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53047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DF107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885B4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22CB20"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748A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B8AE2"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DBD3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5BEEB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E116F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A64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3D0E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6489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091404" w14:textId="77777777" w:rsidR="00171D79" w:rsidRDefault="00171D79" w:rsidP="001C3D52">
            <w:pPr>
              <w:spacing w:before="0" w:after="0"/>
              <w:jc w:val="center"/>
            </w:pPr>
            <w:r>
              <w:rPr>
                <w:rFonts w:ascii="Arial Narrow" w:hAnsi="Arial Narrow" w:cs="Arial Narrow"/>
                <w:color w:val="000000"/>
                <w:sz w:val="14"/>
              </w:rPr>
              <w:t>-0.91</w:t>
            </w:r>
          </w:p>
        </w:tc>
      </w:tr>
      <w:tr w:rsidR="00171D79" w14:paraId="0254434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2F17C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AFD39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54CE0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FABC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1E63C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6019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D7B7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B4F0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39D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5ED43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FF75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5077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10FD4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D0F50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556AA9" w14:textId="77777777" w:rsidR="00171D79" w:rsidRDefault="00171D79" w:rsidP="001C3D52">
            <w:pPr>
              <w:spacing w:before="0" w:after="0"/>
              <w:jc w:val="center"/>
            </w:pPr>
            <w:r>
              <w:rPr>
                <w:rFonts w:ascii="Arial Narrow" w:hAnsi="Arial Narrow" w:cs="Arial Narrow"/>
                <w:color w:val="000000"/>
                <w:sz w:val="14"/>
              </w:rPr>
              <w:t>5.8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8E989B3" w14:textId="77777777" w:rsidR="00171D79" w:rsidRDefault="00171D79" w:rsidP="001C3D52">
            <w:pPr>
              <w:spacing w:before="0" w:after="0"/>
              <w:jc w:val="center"/>
            </w:pPr>
            <w:r>
              <w:rPr>
                <w:rFonts w:ascii="Arial Narrow" w:hAnsi="Arial Narrow" w:cs="Arial Narrow"/>
                <w:color w:val="000000"/>
                <w:sz w:val="14"/>
              </w:rPr>
              <w:t>-1</w:t>
            </w:r>
          </w:p>
        </w:tc>
      </w:tr>
      <w:tr w:rsidR="00171D79" w14:paraId="5FF4565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A533C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BF923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581DD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7CC7B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06D42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05D51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CD26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5397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DA3D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C40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DB3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91C6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80F4D"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2005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882A5A" w14:textId="77777777" w:rsidR="00171D79" w:rsidRDefault="00171D79" w:rsidP="001C3D52">
            <w:pPr>
              <w:spacing w:before="0" w:after="0"/>
              <w:jc w:val="center"/>
            </w:pPr>
            <w:r>
              <w:rPr>
                <w:rFonts w:ascii="Arial Narrow" w:hAnsi="Arial Narrow" w:cs="Arial Narrow"/>
                <w:color w:val="000000"/>
                <w:sz w:val="14"/>
              </w:rPr>
              <w:t>5.48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ECD95AF" w14:textId="77777777" w:rsidR="00171D79" w:rsidRDefault="00171D79" w:rsidP="001C3D52">
            <w:pPr>
              <w:spacing w:before="0" w:after="0"/>
              <w:jc w:val="center"/>
            </w:pPr>
            <w:r>
              <w:rPr>
                <w:rFonts w:ascii="Arial Narrow" w:hAnsi="Arial Narrow" w:cs="Arial Narrow"/>
                <w:color w:val="000000"/>
                <w:sz w:val="14"/>
              </w:rPr>
              <w:t>-1</w:t>
            </w:r>
          </w:p>
        </w:tc>
      </w:tr>
      <w:tr w:rsidR="00171D79" w14:paraId="04AA433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A1BD9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F3569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4CFD8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6D96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EB7C2"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C5AF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0A1570"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E538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B8B699" w14:textId="77777777" w:rsidR="00171D79" w:rsidRDefault="00171D79" w:rsidP="001C3D52">
            <w:pPr>
              <w:spacing w:before="0" w:after="0"/>
              <w:jc w:val="center"/>
            </w:pPr>
            <w:r>
              <w:rPr>
                <w:rFonts w:ascii="Arial Narrow" w:hAnsi="Arial Narrow" w:cs="Arial Narrow"/>
                <w:color w:val="000000"/>
                <w:sz w:val="14"/>
              </w:rPr>
              <w:t>64.96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1D8D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2847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0ED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A274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61B9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24D0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14FFD03" w14:textId="77777777" w:rsidR="00171D79" w:rsidRDefault="00171D79" w:rsidP="001C3D52">
            <w:pPr>
              <w:spacing w:before="0" w:after="0"/>
              <w:jc w:val="center"/>
            </w:pPr>
            <w:r>
              <w:rPr>
                <w:rFonts w:ascii="Arial Narrow" w:hAnsi="Arial Narrow" w:cs="Arial Narrow"/>
                <w:color w:val="000000"/>
                <w:sz w:val="14"/>
              </w:rPr>
              <w:t>-1</w:t>
            </w:r>
          </w:p>
        </w:tc>
      </w:tr>
      <w:tr w:rsidR="00171D79" w14:paraId="71C49F9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E0863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8AD16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8FAD2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F2005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02ECC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4287D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619B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90615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F25A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74DD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3E1E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E54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BF0AC"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CA6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43A61" w14:textId="77777777" w:rsidR="00171D79" w:rsidRDefault="00171D79" w:rsidP="001C3D52">
            <w:pPr>
              <w:spacing w:before="0" w:after="0"/>
              <w:jc w:val="center"/>
            </w:pPr>
            <w:r>
              <w:rPr>
                <w:rFonts w:ascii="Arial Narrow" w:hAnsi="Arial Narrow" w:cs="Arial Narrow"/>
                <w:color w:val="000000"/>
                <w:sz w:val="14"/>
              </w:rPr>
              <w:t>121.67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C063E1" w14:textId="77777777" w:rsidR="00171D79" w:rsidRDefault="00171D79" w:rsidP="001C3D52">
            <w:pPr>
              <w:spacing w:before="0" w:after="0"/>
              <w:jc w:val="center"/>
            </w:pPr>
            <w:r>
              <w:rPr>
                <w:rFonts w:ascii="Arial Narrow" w:hAnsi="Arial Narrow" w:cs="Arial Narrow"/>
                <w:color w:val="000000"/>
                <w:sz w:val="14"/>
              </w:rPr>
              <w:t>-1</w:t>
            </w:r>
          </w:p>
        </w:tc>
      </w:tr>
      <w:tr w:rsidR="00171D79" w14:paraId="29EF8DB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2C4FB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FAAE6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0111C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4359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58F66D"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F2ABF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BBD2B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E670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126C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E19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760FA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425F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60B89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9689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A498B" w14:textId="77777777" w:rsidR="00171D79" w:rsidRDefault="00171D79" w:rsidP="001C3D52">
            <w:pPr>
              <w:spacing w:before="0" w:after="0"/>
              <w:jc w:val="center"/>
            </w:pPr>
            <w:r>
              <w:rPr>
                <w:rFonts w:ascii="Arial Narrow" w:hAnsi="Arial Narrow" w:cs="Arial Narrow"/>
                <w:color w:val="000000"/>
                <w:sz w:val="14"/>
              </w:rPr>
              <w:t>35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954167C" w14:textId="77777777" w:rsidR="00171D79" w:rsidRDefault="00171D79" w:rsidP="001C3D52">
            <w:pPr>
              <w:spacing w:before="0" w:after="0"/>
              <w:jc w:val="center"/>
            </w:pPr>
            <w:r>
              <w:rPr>
                <w:rFonts w:ascii="Arial Narrow" w:hAnsi="Arial Narrow" w:cs="Arial Narrow"/>
                <w:color w:val="000000"/>
                <w:sz w:val="14"/>
              </w:rPr>
              <w:t>-1</w:t>
            </w:r>
          </w:p>
        </w:tc>
      </w:tr>
      <w:tr w:rsidR="00171D79" w14:paraId="79A6D46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1C199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0DAE1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DC56B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F854D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DBC78D"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8320F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94C580"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699F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B058C" w14:textId="77777777" w:rsidR="00171D79" w:rsidRDefault="00171D79" w:rsidP="001C3D52">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082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7C33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C253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75F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ED687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CCFB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D6D49A" w14:textId="77777777" w:rsidR="00171D79" w:rsidRDefault="00171D79" w:rsidP="001C3D52">
            <w:pPr>
              <w:spacing w:before="0" w:after="0"/>
              <w:jc w:val="center"/>
            </w:pPr>
            <w:r>
              <w:rPr>
                <w:rFonts w:ascii="Arial Narrow" w:hAnsi="Arial Narrow" w:cs="Arial Narrow"/>
                <w:color w:val="000000"/>
                <w:sz w:val="14"/>
              </w:rPr>
              <w:t>-1</w:t>
            </w:r>
          </w:p>
        </w:tc>
      </w:tr>
      <w:tr w:rsidR="00171D79" w14:paraId="267CC34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2FB06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8EA3B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2AECC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CA9DE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9952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C671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8AC5D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50B6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22FB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0FC2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A434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174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34DAA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3E9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05D810" w14:textId="77777777" w:rsidR="00171D79" w:rsidRDefault="00171D79" w:rsidP="001C3D52">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43EC0F1" w14:textId="77777777" w:rsidR="00171D79" w:rsidRDefault="00171D79" w:rsidP="001C3D52">
            <w:pPr>
              <w:spacing w:before="0" w:after="0"/>
              <w:jc w:val="center"/>
            </w:pPr>
            <w:r>
              <w:rPr>
                <w:rFonts w:ascii="Arial Narrow" w:hAnsi="Arial Narrow" w:cs="Arial Narrow"/>
                <w:color w:val="000000"/>
                <w:sz w:val="14"/>
              </w:rPr>
              <w:t>-1</w:t>
            </w:r>
          </w:p>
        </w:tc>
      </w:tr>
      <w:tr w:rsidR="00171D79" w14:paraId="67BE0AC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5D549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82E2BF"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6419493" w14:textId="77777777" w:rsidR="00171D79" w:rsidRDefault="00171D79" w:rsidP="001C3D52">
            <w:pPr>
              <w:spacing w:before="0" w:after="0"/>
            </w:pPr>
            <w:r>
              <w:rPr>
                <w:rFonts w:ascii="Arial Narrow" w:hAnsi="Arial Narrow" w:cs="Arial Narrow"/>
                <w:color w:val="000000"/>
                <w:sz w:val="14"/>
              </w:rPr>
              <w:t>Burdekin Mouth 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EDA76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3C697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A60F6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8FB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C8E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710B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DA4FD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654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672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A14DF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7D7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5F286C" w14:textId="77777777" w:rsidR="00171D79" w:rsidRDefault="00171D79" w:rsidP="001C3D52">
            <w:pPr>
              <w:spacing w:before="0" w:after="0"/>
              <w:jc w:val="center"/>
            </w:pPr>
            <w:r>
              <w:rPr>
                <w:rFonts w:ascii="Arial Narrow" w:hAnsi="Arial Narrow" w:cs="Arial Narrow"/>
                <w:color w:val="000000"/>
                <w:sz w:val="14"/>
              </w:rPr>
              <w:t>0.95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69E7366" w14:textId="77777777" w:rsidR="00171D79" w:rsidRDefault="00171D79" w:rsidP="001C3D52">
            <w:pPr>
              <w:spacing w:before="0" w:after="0"/>
              <w:jc w:val="center"/>
            </w:pPr>
            <w:r>
              <w:rPr>
                <w:rFonts w:ascii="Arial Narrow" w:hAnsi="Arial Narrow" w:cs="Arial Narrow"/>
                <w:color w:val="000000"/>
                <w:sz w:val="14"/>
              </w:rPr>
              <w:t>-0.59</w:t>
            </w:r>
          </w:p>
        </w:tc>
      </w:tr>
      <w:tr w:rsidR="00171D79" w14:paraId="1A8E0E3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B0AF1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39D8A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3A3E1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6CC42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DA20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2E81B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32739D"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8A21B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CD8A6"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050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3552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A7E0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505A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BDB0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2F06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2177FC9" w14:textId="77777777" w:rsidR="00171D79" w:rsidRDefault="00171D79" w:rsidP="001C3D52">
            <w:pPr>
              <w:spacing w:before="0" w:after="0"/>
              <w:jc w:val="center"/>
            </w:pPr>
            <w:r>
              <w:rPr>
                <w:rFonts w:ascii="Arial Narrow" w:hAnsi="Arial Narrow" w:cs="Arial Narrow"/>
                <w:color w:val="000000"/>
                <w:sz w:val="14"/>
              </w:rPr>
              <w:t>0</w:t>
            </w:r>
          </w:p>
        </w:tc>
      </w:tr>
      <w:tr w:rsidR="00171D79" w14:paraId="77A6C60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C4702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0E908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CAA1F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B5742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35BEB5"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1E49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0C6A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C8A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D47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FBD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3C1A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E74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126D6"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ABD81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8D4629" w14:textId="77777777" w:rsidR="00171D79" w:rsidRDefault="00171D79" w:rsidP="001C3D52">
            <w:pPr>
              <w:spacing w:before="0" w:after="0"/>
              <w:jc w:val="center"/>
            </w:pPr>
            <w:r>
              <w:rPr>
                <w:rFonts w:ascii="Arial Narrow" w:hAnsi="Arial Narrow" w:cs="Arial Narrow"/>
                <w:color w:val="000000"/>
                <w:sz w:val="14"/>
              </w:rPr>
              <w:t>23.5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EC99D5C" w14:textId="77777777" w:rsidR="00171D79" w:rsidRDefault="00171D79" w:rsidP="001C3D52">
            <w:pPr>
              <w:spacing w:before="0" w:after="0"/>
              <w:jc w:val="center"/>
            </w:pPr>
            <w:r>
              <w:rPr>
                <w:rFonts w:ascii="Arial Narrow" w:hAnsi="Arial Narrow" w:cs="Arial Narrow"/>
                <w:color w:val="000000"/>
                <w:sz w:val="14"/>
              </w:rPr>
              <w:t>0.09</w:t>
            </w:r>
          </w:p>
        </w:tc>
      </w:tr>
      <w:tr w:rsidR="00171D79" w14:paraId="288F2B3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082B8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7A8F0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CD766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4211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72B5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060E8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6849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CB3D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042E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6B33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B420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736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02F69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BABE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3B22E6"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B6B01E" w14:textId="77777777" w:rsidR="00171D79" w:rsidRDefault="00171D79" w:rsidP="001C3D52">
            <w:pPr>
              <w:spacing w:before="0" w:after="0"/>
              <w:jc w:val="center"/>
            </w:pPr>
            <w:r>
              <w:rPr>
                <w:rFonts w:ascii="Arial Narrow" w:hAnsi="Arial Narrow" w:cs="Arial Narrow"/>
                <w:color w:val="000000"/>
                <w:sz w:val="14"/>
              </w:rPr>
              <w:t>0.72</w:t>
            </w:r>
          </w:p>
        </w:tc>
      </w:tr>
      <w:tr w:rsidR="00171D79" w14:paraId="79B78C2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79BF4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AC395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20DF6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27449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801ED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2BF5D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35436"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424E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B5DA7" w14:textId="77777777" w:rsidR="00171D79" w:rsidRDefault="00171D79" w:rsidP="001C3D52">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A4A1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530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93E6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D5D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F2B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4630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DC8C196" w14:textId="77777777" w:rsidR="00171D79" w:rsidRDefault="00171D79" w:rsidP="001C3D52">
            <w:pPr>
              <w:spacing w:before="0" w:after="0"/>
              <w:jc w:val="center"/>
            </w:pPr>
            <w:r>
              <w:rPr>
                <w:rFonts w:ascii="Arial Narrow" w:hAnsi="Arial Narrow" w:cs="Arial Narrow"/>
                <w:color w:val="000000"/>
                <w:sz w:val="14"/>
              </w:rPr>
              <w:t>-0.21</w:t>
            </w:r>
          </w:p>
        </w:tc>
      </w:tr>
      <w:tr w:rsidR="00171D79" w14:paraId="79CACE2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88AD4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6B5E7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1402D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BE363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31DD3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FE0D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6186D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F1E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C215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BAED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456B4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31F4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899DD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9FA1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BC674" w14:textId="77777777" w:rsidR="00171D79" w:rsidRDefault="00171D79" w:rsidP="001C3D52">
            <w:pPr>
              <w:spacing w:before="0" w:after="0"/>
              <w:jc w:val="center"/>
            </w:pPr>
            <w:r>
              <w:rPr>
                <w:rFonts w:ascii="Arial Narrow" w:hAnsi="Arial Narrow" w:cs="Arial Narrow"/>
                <w:color w:val="000000"/>
                <w:sz w:val="14"/>
              </w:rPr>
              <w:t>6.9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E792D47" w14:textId="77777777" w:rsidR="00171D79" w:rsidRDefault="00171D79" w:rsidP="001C3D52">
            <w:pPr>
              <w:spacing w:before="0" w:after="0"/>
              <w:jc w:val="center"/>
            </w:pPr>
            <w:r>
              <w:rPr>
                <w:rFonts w:ascii="Arial Narrow" w:hAnsi="Arial Narrow" w:cs="Arial Narrow"/>
                <w:color w:val="000000"/>
                <w:sz w:val="14"/>
              </w:rPr>
              <w:t>-1</w:t>
            </w:r>
          </w:p>
        </w:tc>
      </w:tr>
      <w:tr w:rsidR="00171D79" w14:paraId="22CC316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54052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55EE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AB75C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D2F00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4ED2A6"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3F43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EBA3A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F27C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F79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0790B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4752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29AF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C1EB8"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352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AD94FC" w14:textId="77777777" w:rsidR="00171D79" w:rsidRDefault="00171D79" w:rsidP="001C3D52">
            <w:pPr>
              <w:spacing w:before="0" w:after="0"/>
              <w:jc w:val="center"/>
            </w:pPr>
            <w:r>
              <w:rPr>
                <w:rFonts w:ascii="Arial Narrow" w:hAnsi="Arial Narrow" w:cs="Arial Narrow"/>
                <w:color w:val="000000"/>
                <w:sz w:val="14"/>
              </w:rPr>
              <w:t>0.61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2397F0E" w14:textId="77777777" w:rsidR="00171D79" w:rsidRDefault="00171D79" w:rsidP="001C3D52">
            <w:pPr>
              <w:spacing w:before="0" w:after="0"/>
              <w:jc w:val="center"/>
            </w:pPr>
            <w:r>
              <w:rPr>
                <w:rFonts w:ascii="Arial Narrow" w:hAnsi="Arial Narrow" w:cs="Arial Narrow"/>
                <w:color w:val="000000"/>
                <w:sz w:val="14"/>
              </w:rPr>
              <w:t>0.05</w:t>
            </w:r>
          </w:p>
        </w:tc>
      </w:tr>
      <w:tr w:rsidR="00171D79" w14:paraId="1AFC7C7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90E77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0C4A9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959F6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1F10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7E6D1"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3EBAE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483F0"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9650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CAF79" w14:textId="77777777" w:rsidR="00171D79" w:rsidRDefault="00171D79" w:rsidP="001C3D52">
            <w:pPr>
              <w:spacing w:before="0" w:after="0"/>
              <w:jc w:val="center"/>
            </w:pPr>
            <w:r>
              <w:rPr>
                <w:rFonts w:ascii="Arial Narrow" w:hAnsi="Arial Narrow" w:cs="Arial Narrow"/>
                <w:color w:val="000000"/>
                <w:sz w:val="14"/>
              </w:rPr>
              <w:t>57.96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472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0FCB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EDAE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5408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D06FA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864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414BF52" w14:textId="77777777" w:rsidR="00171D79" w:rsidRDefault="00171D79" w:rsidP="001C3D52">
            <w:pPr>
              <w:spacing w:before="0" w:after="0"/>
              <w:jc w:val="center"/>
            </w:pPr>
            <w:r>
              <w:rPr>
                <w:rFonts w:ascii="Arial Narrow" w:hAnsi="Arial Narrow" w:cs="Arial Narrow"/>
                <w:color w:val="000000"/>
                <w:sz w:val="14"/>
              </w:rPr>
              <w:t>-1</w:t>
            </w:r>
          </w:p>
        </w:tc>
      </w:tr>
      <w:tr w:rsidR="00171D79" w14:paraId="1721DE9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3EB1B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35DD2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72092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D694F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D48C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DE91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64C9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F06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DAA90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93BB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977E4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D48A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DE34A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7353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0BE65" w14:textId="77777777" w:rsidR="00171D79" w:rsidRDefault="00171D79" w:rsidP="001C3D52">
            <w:pPr>
              <w:spacing w:before="0" w:after="0"/>
              <w:jc w:val="center"/>
            </w:pPr>
            <w:r>
              <w:rPr>
                <w:rFonts w:ascii="Arial Narrow" w:hAnsi="Arial Narrow" w:cs="Arial Narrow"/>
                <w:color w:val="000000"/>
                <w:sz w:val="14"/>
              </w:rPr>
              <w:t>131.05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F4EC80" w14:textId="77777777" w:rsidR="00171D79" w:rsidRDefault="00171D79" w:rsidP="001C3D52">
            <w:pPr>
              <w:spacing w:before="0" w:after="0"/>
              <w:jc w:val="center"/>
            </w:pPr>
            <w:r>
              <w:rPr>
                <w:rFonts w:ascii="Arial Narrow" w:hAnsi="Arial Narrow" w:cs="Arial Narrow"/>
                <w:color w:val="000000"/>
                <w:sz w:val="14"/>
              </w:rPr>
              <w:t>-1</w:t>
            </w:r>
          </w:p>
        </w:tc>
      </w:tr>
      <w:tr w:rsidR="00171D79" w14:paraId="3E83D1A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6591E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9B7AE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C7A36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5517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2CC92"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ED96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3803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D870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6CDCE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2DDF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E902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0359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8C343F"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BD45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0F00B4" w14:textId="77777777" w:rsidR="00171D79" w:rsidRDefault="00171D79" w:rsidP="001C3D52">
            <w:pPr>
              <w:spacing w:before="0" w:after="0"/>
              <w:jc w:val="center"/>
            </w:pPr>
            <w:r>
              <w:rPr>
                <w:rFonts w:ascii="Arial Narrow" w:hAnsi="Arial Narrow" w:cs="Arial Narrow"/>
                <w:color w:val="000000"/>
                <w:sz w:val="14"/>
              </w:rPr>
              <w:t>30.04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9AD255" w14:textId="77777777" w:rsidR="00171D79" w:rsidRDefault="00171D79" w:rsidP="001C3D52">
            <w:pPr>
              <w:spacing w:before="0" w:after="0"/>
              <w:jc w:val="center"/>
            </w:pPr>
            <w:r>
              <w:rPr>
                <w:rFonts w:ascii="Arial Narrow" w:hAnsi="Arial Narrow" w:cs="Arial Narrow"/>
                <w:color w:val="000000"/>
                <w:sz w:val="14"/>
              </w:rPr>
              <w:t>-1</w:t>
            </w:r>
          </w:p>
        </w:tc>
      </w:tr>
      <w:tr w:rsidR="00171D79" w14:paraId="2CD03AA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0EFE8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46B15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0D667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FB3D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42770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DD051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17EF29"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3EC2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B05DE" w14:textId="77777777" w:rsidR="00171D79" w:rsidRDefault="00171D79" w:rsidP="001C3D52">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0CFC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350A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D130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3BD3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E237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3E5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6495B7" w14:textId="77777777" w:rsidR="00171D79" w:rsidRDefault="00171D79" w:rsidP="001C3D52">
            <w:pPr>
              <w:spacing w:before="0" w:after="0"/>
              <w:jc w:val="center"/>
            </w:pPr>
            <w:r>
              <w:rPr>
                <w:rFonts w:ascii="Arial Narrow" w:hAnsi="Arial Narrow" w:cs="Arial Narrow"/>
                <w:color w:val="000000"/>
                <w:sz w:val="14"/>
              </w:rPr>
              <w:t>-1</w:t>
            </w:r>
          </w:p>
        </w:tc>
      </w:tr>
      <w:tr w:rsidR="00171D79" w14:paraId="0009840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67538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FCAF6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E2975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D53EB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D40FAE"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6A633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6C5EF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83EF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876C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5549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FD67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698B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183C74"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D421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16E29" w14:textId="77777777" w:rsidR="00171D79" w:rsidRDefault="00171D79" w:rsidP="001C3D52">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9BC18A0" w14:textId="77777777" w:rsidR="00171D79" w:rsidRDefault="00171D79" w:rsidP="001C3D52">
            <w:pPr>
              <w:spacing w:before="0" w:after="0"/>
              <w:jc w:val="center"/>
            </w:pPr>
            <w:r>
              <w:rPr>
                <w:rFonts w:ascii="Arial Narrow" w:hAnsi="Arial Narrow" w:cs="Arial Narrow"/>
                <w:color w:val="000000"/>
                <w:sz w:val="14"/>
              </w:rPr>
              <w:t>-1</w:t>
            </w:r>
          </w:p>
        </w:tc>
      </w:tr>
      <w:tr w:rsidR="00171D79" w14:paraId="129196AB" w14:textId="77777777" w:rsidTr="004514B4">
        <w:trPr>
          <w:jc w:val="center"/>
        </w:trPr>
        <w:tc>
          <w:tcPr>
            <w:tcW w:w="7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81AA21D" w14:textId="77777777" w:rsidR="00171D79" w:rsidRDefault="00171D79" w:rsidP="001C3D52">
            <w:pPr>
              <w:spacing w:before="0" w:after="0"/>
            </w:pPr>
            <w:r>
              <w:rPr>
                <w:rFonts w:ascii="Arial Narrow" w:hAnsi="Arial Narrow" w:cs="Arial Narrow"/>
                <w:color w:val="000000"/>
                <w:sz w:val="14"/>
              </w:rPr>
              <w:t>Mackay Whitsunday</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C9F467" w14:textId="77777777" w:rsidR="00171D79" w:rsidRDefault="00171D79" w:rsidP="001C3D52">
            <w:pPr>
              <w:spacing w:before="0" w:after="0"/>
            </w:pPr>
            <w:r>
              <w:rPr>
                <w:rFonts w:ascii="Arial Narrow" w:hAnsi="Arial Narrow" w:cs="Arial Narrow"/>
                <w:color w:val="000000"/>
                <w:sz w:val="14"/>
              </w:rPr>
              <w:t>Mackay Whitsunday</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EB1C796" w14:textId="77777777" w:rsidR="00171D79" w:rsidRDefault="00171D79" w:rsidP="001C3D52">
            <w:pPr>
              <w:spacing w:before="0" w:after="0"/>
            </w:pPr>
            <w:r>
              <w:rPr>
                <w:rFonts w:ascii="Arial Narrow" w:hAnsi="Arial Narrow" w:cs="Arial Narrow"/>
                <w:color w:val="000000"/>
                <w:sz w:val="14"/>
              </w:rPr>
              <w:t>Double Cone</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42A7A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2726AF"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3E01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B7B38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6E591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BCF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4B777"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F31B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42F919" w14:textId="77777777" w:rsidR="00171D79" w:rsidRDefault="00171D79" w:rsidP="001C3D52">
            <w:pPr>
              <w:spacing w:before="0" w:after="0"/>
              <w:jc w:val="center"/>
            </w:pPr>
            <w:r>
              <w:rPr>
                <w:rFonts w:ascii="Arial Narrow" w:hAnsi="Arial Narrow" w:cs="Arial Narrow"/>
                <w:color w:val="000000"/>
                <w:sz w:val="14"/>
              </w:rPr>
              <w:t>0.37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5AEFB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AB7C8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D5053C" w14:textId="77777777" w:rsidR="00171D79" w:rsidRDefault="00171D79" w:rsidP="001C3D52">
            <w:pPr>
              <w:spacing w:before="0" w:after="0"/>
              <w:jc w:val="center"/>
            </w:pPr>
            <w:r>
              <w:rPr>
                <w:rFonts w:ascii="Arial Narrow" w:hAnsi="Arial Narrow" w:cs="Arial Narrow"/>
                <w:color w:val="000000"/>
                <w:sz w:val="14"/>
              </w:rPr>
              <w:t>0.43</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8369F7E" w14:textId="77777777" w:rsidR="00171D79" w:rsidRDefault="00171D79" w:rsidP="001C3D52">
            <w:pPr>
              <w:spacing w:before="0" w:after="0"/>
              <w:jc w:val="center"/>
            </w:pPr>
            <w:r>
              <w:rPr>
                <w:rFonts w:ascii="Arial Narrow" w:hAnsi="Arial Narrow" w:cs="Arial Narrow"/>
                <w:color w:val="000000"/>
                <w:sz w:val="14"/>
              </w:rPr>
              <w:t>0.18</w:t>
            </w:r>
          </w:p>
        </w:tc>
      </w:tr>
      <w:tr w:rsidR="00171D79" w14:paraId="352AC01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4DD53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F8A60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06ED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1A50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863119"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1687A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5E6648"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6D1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2FDE37" w14:textId="77777777" w:rsidR="00171D79" w:rsidRDefault="00171D79" w:rsidP="001C3D52">
            <w:pPr>
              <w:spacing w:before="0" w:after="0"/>
              <w:jc w:val="center"/>
            </w:pPr>
            <w:r>
              <w:rPr>
                <w:rFonts w:ascii="Arial Narrow" w:hAnsi="Arial Narrow" w:cs="Arial Narrow"/>
                <w:color w:val="000000"/>
                <w:sz w:val="14"/>
              </w:rPr>
              <w:t>1.41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CC6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863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F9C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4358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F3BD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6A3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A7993DF" w14:textId="77777777" w:rsidR="00171D79" w:rsidRDefault="00171D79" w:rsidP="001C3D52">
            <w:pPr>
              <w:spacing w:before="0" w:after="0"/>
              <w:jc w:val="center"/>
            </w:pPr>
            <w:r>
              <w:rPr>
                <w:rFonts w:ascii="Arial Narrow" w:hAnsi="Arial Narrow" w:cs="Arial Narrow"/>
                <w:color w:val="000000"/>
                <w:sz w:val="14"/>
              </w:rPr>
              <w:t>-0.5</w:t>
            </w:r>
          </w:p>
        </w:tc>
      </w:tr>
      <w:tr w:rsidR="00171D79" w14:paraId="6E0689A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17B8F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1F1B8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6F7D9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32774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7B690"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39A3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0ED9A"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A805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F3C060" w14:textId="77777777" w:rsidR="00171D79" w:rsidRDefault="00171D79" w:rsidP="001C3D52">
            <w:pPr>
              <w:spacing w:before="0" w:after="0"/>
              <w:jc w:val="center"/>
            </w:pPr>
            <w:r>
              <w:rPr>
                <w:rFonts w:ascii="Arial Narrow" w:hAnsi="Arial Narrow" w:cs="Arial Narrow"/>
                <w:color w:val="000000"/>
                <w:sz w:val="14"/>
              </w:rPr>
              <w:t>1.21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7E5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D52E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B1C8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5273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1E4B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3CC71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0AF3EBC" w14:textId="77777777" w:rsidR="00171D79" w:rsidRDefault="00171D79" w:rsidP="001C3D52">
            <w:pPr>
              <w:spacing w:before="0" w:after="0"/>
              <w:jc w:val="center"/>
            </w:pPr>
            <w:r>
              <w:rPr>
                <w:rFonts w:ascii="Arial Narrow" w:hAnsi="Arial Narrow" w:cs="Arial Narrow"/>
                <w:color w:val="000000"/>
                <w:sz w:val="14"/>
              </w:rPr>
              <w:t>-0.14</w:t>
            </w:r>
          </w:p>
        </w:tc>
      </w:tr>
      <w:tr w:rsidR="00171D79" w14:paraId="0E25301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DC10A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77C50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CED97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7972F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3D15B2"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7639F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971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AC8F4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00DB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E6AE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B94E2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F82DC5" w14:textId="77777777" w:rsidR="00171D79" w:rsidRDefault="00171D79" w:rsidP="001C3D52">
            <w:pPr>
              <w:spacing w:before="0" w:after="0"/>
              <w:jc w:val="center"/>
            </w:pPr>
            <w:r>
              <w:rPr>
                <w:rFonts w:ascii="Arial Narrow" w:hAnsi="Arial Narrow" w:cs="Arial Narrow"/>
                <w:color w:val="000000"/>
                <w:sz w:val="14"/>
              </w:rPr>
              <w:t>18.52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00C538"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9AC9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309993" w14:textId="77777777" w:rsidR="00171D79" w:rsidRDefault="00171D79" w:rsidP="001C3D52">
            <w:pPr>
              <w:spacing w:before="0" w:after="0"/>
              <w:jc w:val="center"/>
            </w:pPr>
            <w:r>
              <w:rPr>
                <w:rFonts w:ascii="Arial Narrow" w:hAnsi="Arial Narrow" w:cs="Arial Narrow"/>
                <w:color w:val="000000"/>
                <w:sz w:val="14"/>
              </w:rPr>
              <w:t>19.76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A807C16" w14:textId="77777777" w:rsidR="00171D79" w:rsidRDefault="00171D79" w:rsidP="001C3D52">
            <w:pPr>
              <w:spacing w:before="0" w:after="0"/>
              <w:jc w:val="center"/>
            </w:pPr>
            <w:r>
              <w:rPr>
                <w:rFonts w:ascii="Arial Narrow" w:hAnsi="Arial Narrow" w:cs="Arial Narrow"/>
                <w:color w:val="000000"/>
                <w:sz w:val="14"/>
              </w:rPr>
              <w:t>0.06</w:t>
            </w:r>
          </w:p>
        </w:tc>
      </w:tr>
      <w:tr w:rsidR="00171D79" w14:paraId="0762668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B36D0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6A6AA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89681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6B571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F9805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DB27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7575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F2E0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5C2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CEB0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A277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DC4155" w14:textId="77777777" w:rsidR="00171D79" w:rsidRDefault="00171D79" w:rsidP="001C3D52">
            <w:pPr>
              <w:spacing w:before="0" w:after="0"/>
              <w:jc w:val="center"/>
            </w:pPr>
            <w:r>
              <w:rPr>
                <w:rFonts w:ascii="Arial Narrow" w:hAnsi="Arial Narrow" w:cs="Arial Narrow"/>
                <w:color w:val="000000"/>
                <w:sz w:val="14"/>
              </w:rPr>
              <w:t>3.56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325A2"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8783D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D93CE5" w14:textId="77777777" w:rsidR="00171D79" w:rsidRDefault="00171D79" w:rsidP="001C3D52">
            <w:pPr>
              <w:spacing w:before="0" w:after="0"/>
              <w:jc w:val="center"/>
            </w:pPr>
            <w:r>
              <w:rPr>
                <w:rFonts w:ascii="Arial Narrow" w:hAnsi="Arial Narrow" w:cs="Arial Narrow"/>
                <w:color w:val="000000"/>
                <w:sz w:val="14"/>
              </w:rPr>
              <w:t>2.91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C021813" w14:textId="77777777" w:rsidR="00171D79" w:rsidRDefault="00171D79" w:rsidP="001C3D52">
            <w:pPr>
              <w:spacing w:before="0" w:after="0"/>
              <w:jc w:val="center"/>
            </w:pPr>
            <w:r>
              <w:rPr>
                <w:rFonts w:ascii="Arial Narrow" w:hAnsi="Arial Narrow" w:cs="Arial Narrow"/>
                <w:color w:val="000000"/>
                <w:sz w:val="14"/>
              </w:rPr>
              <w:t>-0.22</w:t>
            </w:r>
          </w:p>
        </w:tc>
      </w:tr>
      <w:tr w:rsidR="00171D79" w14:paraId="5E47AA5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04D3F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43782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6635F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0C92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A1AC24"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55CC2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5BD6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ED11B" w14:textId="77777777" w:rsidR="00171D79" w:rsidRDefault="00171D79" w:rsidP="001C3D52">
            <w:pPr>
              <w:spacing w:before="0" w:after="0"/>
              <w:jc w:val="center"/>
            </w:pPr>
            <w:r>
              <w:rPr>
                <w:rFonts w:ascii="Arial Narrow" w:hAnsi="Arial Narrow" w:cs="Arial Narrow"/>
                <w:color w:val="000000"/>
                <w:sz w:val="14"/>
              </w:rPr>
              <w:t>5.17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8F2B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444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3988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331FB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5404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2B26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20C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E60AFDD" w14:textId="77777777" w:rsidR="00171D79" w:rsidRDefault="00171D79" w:rsidP="001C3D52">
            <w:pPr>
              <w:spacing w:before="0" w:after="0"/>
              <w:jc w:val="center"/>
            </w:pPr>
            <w:r>
              <w:rPr>
                <w:rFonts w:ascii="Arial Narrow" w:hAnsi="Arial Narrow" w:cs="Arial Narrow"/>
                <w:color w:val="000000"/>
                <w:sz w:val="14"/>
              </w:rPr>
              <w:t>-0.95</w:t>
            </w:r>
          </w:p>
        </w:tc>
      </w:tr>
      <w:tr w:rsidR="00171D79" w14:paraId="728BB4F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5FC65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49E56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F297E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BB547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3116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F3F2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87D2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AB1B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9D5D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CE105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56CFD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719A2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343CA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070A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3C5FB9" w14:textId="77777777" w:rsidR="00171D79" w:rsidRDefault="00171D79" w:rsidP="001C3D52">
            <w:pPr>
              <w:spacing w:before="0" w:after="0"/>
              <w:jc w:val="center"/>
            </w:pPr>
            <w:r>
              <w:rPr>
                <w:rFonts w:ascii="Arial Narrow" w:hAnsi="Arial Narrow" w:cs="Arial Narrow"/>
                <w:color w:val="000000"/>
                <w:sz w:val="14"/>
              </w:rPr>
              <w:t>0.86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D312CAD" w14:textId="77777777" w:rsidR="00171D79" w:rsidRDefault="00171D79" w:rsidP="001C3D52">
            <w:pPr>
              <w:spacing w:before="0" w:after="0"/>
              <w:jc w:val="center"/>
            </w:pPr>
            <w:r>
              <w:rPr>
                <w:rFonts w:ascii="Arial Narrow" w:hAnsi="Arial Narrow" w:cs="Arial Narrow"/>
                <w:color w:val="000000"/>
                <w:sz w:val="14"/>
              </w:rPr>
              <w:t>0.5</w:t>
            </w:r>
          </w:p>
        </w:tc>
      </w:tr>
      <w:tr w:rsidR="00171D79" w14:paraId="1BC09E4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AAA34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46A7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8713E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12659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D15828"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2FD6B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4DF3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7773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8A26B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B279F"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2BD8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A5EA6" w14:textId="77777777" w:rsidR="00171D79" w:rsidRDefault="00171D79" w:rsidP="001C3D52">
            <w:pPr>
              <w:spacing w:before="0" w:after="0"/>
              <w:jc w:val="center"/>
            </w:pPr>
            <w:r>
              <w:rPr>
                <w:rFonts w:ascii="Arial Narrow" w:hAnsi="Arial Narrow" w:cs="Arial Narrow"/>
                <w:color w:val="000000"/>
                <w:sz w:val="14"/>
              </w:rPr>
              <w:t>0.84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E00A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CC450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823F57" w14:textId="77777777" w:rsidR="00171D79" w:rsidRDefault="00171D79" w:rsidP="001C3D52">
            <w:pPr>
              <w:spacing w:before="0" w:after="0"/>
              <w:jc w:val="center"/>
            </w:pPr>
            <w:r>
              <w:rPr>
                <w:rFonts w:ascii="Arial Narrow" w:hAnsi="Arial Narrow" w:cs="Arial Narrow"/>
                <w:color w:val="000000"/>
                <w:sz w:val="14"/>
              </w:rPr>
              <w:t>1.12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C4E638" w14:textId="77777777" w:rsidR="00171D79" w:rsidRDefault="00171D79" w:rsidP="001C3D52">
            <w:pPr>
              <w:spacing w:before="0" w:after="0"/>
              <w:jc w:val="center"/>
            </w:pPr>
            <w:r>
              <w:rPr>
                <w:rFonts w:ascii="Arial Narrow" w:hAnsi="Arial Narrow" w:cs="Arial Narrow"/>
                <w:color w:val="000000"/>
                <w:sz w:val="14"/>
              </w:rPr>
              <w:t>-0.92</w:t>
            </w:r>
          </w:p>
        </w:tc>
      </w:tr>
      <w:tr w:rsidR="00171D79" w14:paraId="7E2480A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83E80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6901C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76E43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1E34E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DF4ADD"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480A2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BA67F1"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23F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CE035E" w14:textId="77777777" w:rsidR="00171D79" w:rsidRDefault="00171D79" w:rsidP="001C3D52">
            <w:pPr>
              <w:spacing w:before="0" w:after="0"/>
              <w:jc w:val="center"/>
            </w:pPr>
            <w:r>
              <w:rPr>
                <w:rFonts w:ascii="Arial Narrow" w:hAnsi="Arial Narrow" w:cs="Arial Narrow"/>
                <w:color w:val="000000"/>
                <w:sz w:val="14"/>
              </w:rPr>
              <w:t>2.64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3DC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11F2C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9BB4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4B3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51A3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F64C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3D56F88" w14:textId="77777777" w:rsidR="00171D79" w:rsidRDefault="00171D79" w:rsidP="001C3D52">
            <w:pPr>
              <w:spacing w:before="0" w:after="0"/>
              <w:jc w:val="center"/>
            </w:pPr>
            <w:r>
              <w:rPr>
                <w:rFonts w:ascii="Arial Narrow" w:hAnsi="Arial Narrow" w:cs="Arial Narrow"/>
                <w:color w:val="000000"/>
                <w:sz w:val="14"/>
              </w:rPr>
              <w:t>-1</w:t>
            </w:r>
          </w:p>
        </w:tc>
      </w:tr>
      <w:tr w:rsidR="00171D79" w14:paraId="1B39E3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698FF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C4E13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0066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55ED3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7AEB76"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817C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A64979"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5D88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50B634" w14:textId="77777777" w:rsidR="00171D79" w:rsidRDefault="00171D79" w:rsidP="001C3D52">
            <w:pPr>
              <w:spacing w:before="0" w:after="0"/>
              <w:jc w:val="center"/>
            </w:pPr>
            <w:r>
              <w:rPr>
                <w:rFonts w:ascii="Arial Narrow" w:hAnsi="Arial Narrow" w:cs="Arial Narrow"/>
                <w:color w:val="000000"/>
                <w:sz w:val="14"/>
              </w:rPr>
              <w:t>1.06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6AB7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13E4B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3B48E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67C3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BA03C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2EE1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29FE5A7" w14:textId="77777777" w:rsidR="00171D79" w:rsidRDefault="00171D79" w:rsidP="001C3D52">
            <w:pPr>
              <w:spacing w:before="0" w:after="0"/>
              <w:jc w:val="center"/>
            </w:pPr>
            <w:r>
              <w:rPr>
                <w:rFonts w:ascii="Arial Narrow" w:hAnsi="Arial Narrow" w:cs="Arial Narrow"/>
                <w:color w:val="000000"/>
                <w:sz w:val="14"/>
              </w:rPr>
              <w:t>0.05</w:t>
            </w:r>
          </w:p>
        </w:tc>
      </w:tr>
      <w:tr w:rsidR="00171D79" w14:paraId="49C9D55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CB29F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153BA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9D35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F266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11DB4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15BE5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339BA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E7D25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CA6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1AA86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BC61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9EC8D" w14:textId="77777777" w:rsidR="00171D79" w:rsidRDefault="00171D79" w:rsidP="001C3D52">
            <w:pPr>
              <w:spacing w:before="0" w:after="0"/>
              <w:jc w:val="center"/>
            </w:pPr>
            <w:r>
              <w:rPr>
                <w:rFonts w:ascii="Arial Narrow" w:hAnsi="Arial Narrow" w:cs="Arial Narrow"/>
                <w:color w:val="000000"/>
                <w:sz w:val="14"/>
              </w:rPr>
              <w:t>33.03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F4A442"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4E32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0545E3" w14:textId="77777777" w:rsidR="00171D79" w:rsidRDefault="00171D79" w:rsidP="001C3D52">
            <w:pPr>
              <w:spacing w:before="0" w:after="0"/>
              <w:jc w:val="center"/>
            </w:pPr>
            <w:r>
              <w:rPr>
                <w:rFonts w:ascii="Arial Narrow" w:hAnsi="Arial Narrow" w:cs="Arial Narrow"/>
                <w:color w:val="000000"/>
                <w:sz w:val="14"/>
              </w:rPr>
              <w:t>25.97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56B77B" w14:textId="77777777" w:rsidR="00171D79" w:rsidRDefault="00171D79" w:rsidP="001C3D52">
            <w:pPr>
              <w:spacing w:before="0" w:after="0"/>
              <w:jc w:val="center"/>
            </w:pPr>
            <w:r>
              <w:rPr>
                <w:rFonts w:ascii="Arial Narrow" w:hAnsi="Arial Narrow" w:cs="Arial Narrow"/>
                <w:color w:val="000000"/>
                <w:sz w:val="14"/>
              </w:rPr>
              <w:t>-0.53</w:t>
            </w:r>
          </w:p>
        </w:tc>
      </w:tr>
      <w:tr w:rsidR="00171D79" w14:paraId="5CCE358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0ADEA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0C50E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89B75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C631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36B2A"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2E81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7DF5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31866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DAC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C6121B"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15D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4F04EB" w14:textId="77777777" w:rsidR="00171D79" w:rsidRDefault="00171D79" w:rsidP="001C3D52">
            <w:pPr>
              <w:spacing w:before="0" w:after="0"/>
              <w:jc w:val="center"/>
            </w:pPr>
            <w:r>
              <w:rPr>
                <w:rFonts w:ascii="Arial Narrow" w:hAnsi="Arial Narrow" w:cs="Arial Narrow"/>
                <w:color w:val="000000"/>
                <w:sz w:val="14"/>
              </w:rPr>
              <w:t>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7C9938"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0EB7C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AC7315" w14:textId="77777777" w:rsidR="00171D79" w:rsidRDefault="00171D79" w:rsidP="001C3D52">
            <w:pPr>
              <w:spacing w:before="0" w:after="0"/>
              <w:jc w:val="center"/>
            </w:pPr>
            <w:r>
              <w:rPr>
                <w:rFonts w:ascii="Arial Narrow" w:hAnsi="Arial Narrow" w:cs="Arial Narrow"/>
                <w:color w:val="000000"/>
                <w:sz w:val="14"/>
              </w:rPr>
              <w:t>5.38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4C7B741" w14:textId="77777777" w:rsidR="00171D79" w:rsidRDefault="00171D79" w:rsidP="001C3D52">
            <w:pPr>
              <w:spacing w:before="0" w:after="0"/>
              <w:jc w:val="center"/>
            </w:pPr>
            <w:r>
              <w:rPr>
                <w:rFonts w:ascii="Arial Narrow" w:hAnsi="Arial Narrow" w:cs="Arial Narrow"/>
                <w:color w:val="000000"/>
                <w:sz w:val="14"/>
              </w:rPr>
              <w:t>-0.85</w:t>
            </w:r>
          </w:p>
        </w:tc>
      </w:tr>
      <w:tr w:rsidR="00171D79" w14:paraId="0622863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E8014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8642C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BCD6D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8AA40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3D45E"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B717F4"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1EC482"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657309" w14:textId="77777777" w:rsidR="00171D79" w:rsidRDefault="00171D79" w:rsidP="001C3D52">
            <w:pPr>
              <w:spacing w:before="0" w:after="0"/>
              <w:jc w:val="center"/>
            </w:pPr>
            <w:r>
              <w:rPr>
                <w:rFonts w:ascii="Arial Narrow" w:hAnsi="Arial Narrow" w:cs="Arial Narrow"/>
                <w:color w:val="000000"/>
                <w:sz w:val="14"/>
              </w:rPr>
              <w:t>3.81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FB08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901C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D155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47B6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217F4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B8D8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013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EC5678E" w14:textId="77777777" w:rsidR="00171D79" w:rsidRDefault="00171D79" w:rsidP="001C3D52">
            <w:pPr>
              <w:spacing w:before="0" w:after="0"/>
              <w:jc w:val="center"/>
            </w:pPr>
            <w:r>
              <w:rPr>
                <w:rFonts w:ascii="Arial Narrow" w:hAnsi="Arial Narrow" w:cs="Arial Narrow"/>
                <w:color w:val="000000"/>
                <w:sz w:val="14"/>
              </w:rPr>
              <w:t>-1</w:t>
            </w:r>
          </w:p>
        </w:tc>
      </w:tr>
      <w:tr w:rsidR="00171D79" w14:paraId="2A59FCA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836E0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1FF28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A8210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08BAC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F3247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CAA27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C7F3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411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B2D2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BD8E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CC14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3631D0" w14:textId="77777777" w:rsidR="00171D79" w:rsidRDefault="00171D79" w:rsidP="001C3D52">
            <w:pPr>
              <w:spacing w:before="0" w:after="0"/>
              <w:jc w:val="center"/>
            </w:pPr>
            <w:r>
              <w:rPr>
                <w:rFonts w:ascii="Arial Narrow" w:hAnsi="Arial Narrow" w:cs="Arial Narrow"/>
                <w:color w:val="000000"/>
                <w:sz w:val="14"/>
              </w:rPr>
              <w:t>6.93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1E67C"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93E8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8A571" w14:textId="77777777" w:rsidR="00171D79" w:rsidRDefault="00171D79" w:rsidP="001C3D52">
            <w:pPr>
              <w:spacing w:before="0" w:after="0"/>
              <w:jc w:val="center"/>
            </w:pPr>
            <w:r>
              <w:rPr>
                <w:rFonts w:ascii="Arial Narrow" w:hAnsi="Arial Narrow" w:cs="Arial Narrow"/>
                <w:color w:val="000000"/>
                <w:sz w:val="14"/>
              </w:rPr>
              <w:t>3.6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7FFC5F3" w14:textId="77777777" w:rsidR="00171D79" w:rsidRDefault="00171D79" w:rsidP="001C3D52">
            <w:pPr>
              <w:spacing w:before="0" w:after="0"/>
              <w:jc w:val="center"/>
            </w:pPr>
            <w:r>
              <w:rPr>
                <w:rFonts w:ascii="Arial Narrow" w:hAnsi="Arial Narrow" w:cs="Arial Narrow"/>
                <w:color w:val="000000"/>
                <w:sz w:val="14"/>
              </w:rPr>
              <w:t>-0.79</w:t>
            </w:r>
          </w:p>
        </w:tc>
      </w:tr>
      <w:tr w:rsidR="00171D79" w14:paraId="7F68C00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3F6D5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534D91"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3D3AA24" w14:textId="77777777" w:rsidR="00171D79" w:rsidRDefault="00171D79" w:rsidP="001C3D52">
            <w:pPr>
              <w:spacing w:before="0" w:after="0"/>
            </w:pPr>
            <w:r>
              <w:rPr>
                <w:rFonts w:ascii="Arial Narrow" w:hAnsi="Arial Narrow" w:cs="Arial Narrow"/>
                <w:color w:val="000000"/>
                <w:sz w:val="14"/>
              </w:rPr>
              <w:t>Hook</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32E14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F9FF9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D0368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C8A2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395F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6DD7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C21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A9588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B680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3C49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A83F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248459" w14:textId="77777777" w:rsidR="00171D79" w:rsidRDefault="00171D79" w:rsidP="001C3D52">
            <w:pPr>
              <w:spacing w:before="0" w:after="0"/>
              <w:jc w:val="center"/>
            </w:pPr>
            <w:r>
              <w:rPr>
                <w:rFonts w:ascii="Arial Narrow" w:hAnsi="Arial Narrow" w:cs="Arial Narrow"/>
                <w:color w:val="000000"/>
                <w:sz w:val="14"/>
              </w:rPr>
              <w:t>0.75</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BF63555" w14:textId="77777777" w:rsidR="00171D79" w:rsidRDefault="00171D79" w:rsidP="001C3D52">
            <w:pPr>
              <w:spacing w:before="0" w:after="0"/>
              <w:jc w:val="center"/>
            </w:pPr>
            <w:r>
              <w:rPr>
                <w:rFonts w:ascii="Arial Narrow" w:hAnsi="Arial Narrow" w:cs="Arial Narrow"/>
                <w:color w:val="000000"/>
                <w:sz w:val="14"/>
              </w:rPr>
              <w:t>-0.25</w:t>
            </w:r>
          </w:p>
        </w:tc>
      </w:tr>
      <w:tr w:rsidR="00171D79" w14:paraId="262BA3B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9C286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C60F0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3BF1F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BD4EF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B3E3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E675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F90FA"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D9CA3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309D70" w14:textId="77777777" w:rsidR="00171D79" w:rsidRDefault="00171D79" w:rsidP="001C3D52">
            <w:pPr>
              <w:spacing w:before="0" w:after="0"/>
              <w:jc w:val="center"/>
            </w:pPr>
            <w:r>
              <w:rPr>
                <w:rFonts w:ascii="Arial Narrow" w:hAnsi="Arial Narrow" w:cs="Arial Narrow"/>
                <w:color w:val="000000"/>
                <w:sz w:val="14"/>
              </w:rPr>
              <w:t>25.06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14C7B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3DFB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D94B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3743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204BD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0B012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38F569" w14:textId="77777777" w:rsidR="00171D79" w:rsidRDefault="00171D79" w:rsidP="001C3D52">
            <w:pPr>
              <w:spacing w:before="0" w:after="0"/>
              <w:jc w:val="center"/>
            </w:pPr>
            <w:r>
              <w:rPr>
                <w:rFonts w:ascii="Arial Narrow" w:hAnsi="Arial Narrow" w:cs="Arial Narrow"/>
                <w:color w:val="000000"/>
                <w:sz w:val="14"/>
              </w:rPr>
              <w:t>-1</w:t>
            </w:r>
          </w:p>
        </w:tc>
      </w:tr>
      <w:tr w:rsidR="00171D79" w14:paraId="3CC7161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34BD3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4C76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5D511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BDB0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0EA44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1715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500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8C357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EB36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E342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43FF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DE6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9400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C9134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F59A0E" w14:textId="77777777" w:rsidR="00171D79" w:rsidRDefault="00171D79" w:rsidP="001C3D52">
            <w:pPr>
              <w:spacing w:before="0" w:after="0"/>
              <w:jc w:val="center"/>
            </w:pPr>
            <w:r>
              <w:rPr>
                <w:rFonts w:ascii="Arial Narrow" w:hAnsi="Arial Narrow" w:cs="Arial Narrow"/>
                <w:color w:val="000000"/>
                <w:sz w:val="14"/>
              </w:rPr>
              <w:t>14.98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B23F050" w14:textId="77777777" w:rsidR="00171D79" w:rsidRDefault="00171D79" w:rsidP="001C3D52">
            <w:pPr>
              <w:spacing w:before="0" w:after="0"/>
              <w:jc w:val="center"/>
            </w:pPr>
            <w:r>
              <w:rPr>
                <w:rFonts w:ascii="Arial Narrow" w:hAnsi="Arial Narrow" w:cs="Arial Narrow"/>
                <w:color w:val="000000"/>
                <w:sz w:val="14"/>
              </w:rPr>
              <w:t>0.74</w:t>
            </w:r>
          </w:p>
        </w:tc>
      </w:tr>
      <w:tr w:rsidR="00171D79" w14:paraId="7BADDB1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A8235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607B0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5D6F4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82AA3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C80AD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5C42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5326B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23C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DDFF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B1F8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3C32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822C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FA3E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9F472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8B882" w14:textId="77777777" w:rsidR="00171D79" w:rsidRDefault="00171D79" w:rsidP="001C3D52">
            <w:pPr>
              <w:spacing w:before="0" w:after="0"/>
              <w:jc w:val="center"/>
            </w:pPr>
            <w:r>
              <w:rPr>
                <w:rFonts w:ascii="Arial Narrow" w:hAnsi="Arial Narrow" w:cs="Arial Narrow"/>
                <w:color w:val="000000"/>
                <w:sz w:val="14"/>
              </w:rPr>
              <w:t>4.96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14B2A98" w14:textId="77777777" w:rsidR="00171D79" w:rsidRDefault="00171D79" w:rsidP="001C3D52">
            <w:pPr>
              <w:spacing w:before="0" w:after="0"/>
              <w:jc w:val="center"/>
            </w:pPr>
            <w:r>
              <w:rPr>
                <w:rFonts w:ascii="Arial Narrow" w:hAnsi="Arial Narrow" w:cs="Arial Narrow"/>
                <w:color w:val="000000"/>
                <w:sz w:val="14"/>
              </w:rPr>
              <w:t>-0.59</w:t>
            </w:r>
          </w:p>
        </w:tc>
      </w:tr>
      <w:tr w:rsidR="00171D79" w14:paraId="2114D46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BBD5D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070E3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BA2D6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6C89D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F079C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DD456"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47D4CB"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BB1271" w14:textId="77777777" w:rsidR="00171D79" w:rsidRDefault="00171D79" w:rsidP="001C3D52">
            <w:pPr>
              <w:spacing w:before="0" w:after="0"/>
              <w:jc w:val="center"/>
            </w:pPr>
            <w:r>
              <w:rPr>
                <w:rFonts w:ascii="Arial Narrow" w:hAnsi="Arial Narrow" w:cs="Arial Narrow"/>
                <w:color w:val="000000"/>
                <w:sz w:val="14"/>
              </w:rPr>
              <w:t>0.9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F30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AEB91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00BE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9C890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410F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0EEC7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9395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FDE5FFA" w14:textId="77777777" w:rsidR="00171D79" w:rsidRDefault="00171D79" w:rsidP="001C3D52">
            <w:pPr>
              <w:spacing w:before="0" w:after="0"/>
              <w:jc w:val="center"/>
            </w:pPr>
            <w:r>
              <w:rPr>
                <w:rFonts w:ascii="Arial Narrow" w:hAnsi="Arial Narrow" w:cs="Arial Narrow"/>
                <w:color w:val="000000"/>
                <w:sz w:val="14"/>
              </w:rPr>
              <w:t>-1</w:t>
            </w:r>
          </w:p>
        </w:tc>
      </w:tr>
      <w:tr w:rsidR="00171D79" w14:paraId="425731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258AC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49A47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3787E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66845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F0A186"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71854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1372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1C73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8F02F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100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212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DCD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C67D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2965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28902A" w14:textId="77777777" w:rsidR="00171D79" w:rsidRDefault="00171D79" w:rsidP="001C3D52">
            <w:pPr>
              <w:spacing w:before="0" w:after="0"/>
              <w:jc w:val="center"/>
            </w:pPr>
            <w:r>
              <w:rPr>
                <w:rFonts w:ascii="Arial Narrow" w:hAnsi="Arial Narrow" w:cs="Arial Narrow"/>
                <w:color w:val="000000"/>
                <w:sz w:val="14"/>
              </w:rPr>
              <w:t>9.1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F2F3D80" w14:textId="77777777" w:rsidR="00171D79" w:rsidRDefault="00171D79" w:rsidP="001C3D52">
            <w:pPr>
              <w:spacing w:before="0" w:after="0"/>
              <w:jc w:val="center"/>
            </w:pPr>
            <w:r>
              <w:rPr>
                <w:rFonts w:ascii="Arial Narrow" w:hAnsi="Arial Narrow" w:cs="Arial Narrow"/>
                <w:color w:val="000000"/>
                <w:sz w:val="14"/>
              </w:rPr>
              <w:t>-1</w:t>
            </w:r>
          </w:p>
        </w:tc>
      </w:tr>
      <w:tr w:rsidR="00171D79" w14:paraId="3B7A9B0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1B160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287DCD"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46F2652" w14:textId="77777777" w:rsidR="00171D79" w:rsidRDefault="00171D79" w:rsidP="001C3D52">
            <w:pPr>
              <w:spacing w:before="0" w:after="0"/>
            </w:pPr>
            <w:r>
              <w:rPr>
                <w:rFonts w:ascii="Arial Narrow" w:hAnsi="Arial Narrow" w:cs="Arial Narrow"/>
                <w:color w:val="000000"/>
                <w:sz w:val="14"/>
              </w:rPr>
              <w:t>Pine</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DF39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163BC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00E2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BE1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F439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57AE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2F4F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D3E9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7E993" w14:textId="77777777" w:rsidR="00171D79" w:rsidRDefault="00171D79" w:rsidP="001C3D52">
            <w:pPr>
              <w:spacing w:before="0" w:after="0"/>
              <w:jc w:val="center"/>
            </w:pPr>
            <w:r>
              <w:rPr>
                <w:rFonts w:ascii="Arial Narrow" w:hAnsi="Arial Narrow" w:cs="Arial Narrow"/>
                <w:color w:val="000000"/>
                <w:sz w:val="14"/>
              </w:rPr>
              <w:t>0.57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386C64"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A316D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F0547"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E6A34DC" w14:textId="77777777" w:rsidR="00171D79" w:rsidRDefault="00171D79" w:rsidP="001C3D52">
            <w:pPr>
              <w:spacing w:before="0" w:after="0"/>
              <w:jc w:val="center"/>
            </w:pPr>
            <w:r>
              <w:rPr>
                <w:rFonts w:ascii="Arial Narrow" w:hAnsi="Arial Narrow" w:cs="Arial Narrow"/>
                <w:color w:val="000000"/>
                <w:sz w:val="14"/>
              </w:rPr>
              <w:t>-0.22</w:t>
            </w:r>
          </w:p>
        </w:tc>
      </w:tr>
      <w:tr w:rsidR="00171D79" w14:paraId="17C6D4D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9999A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A98F0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E0480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37D12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6020EF"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DC412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C1DDC"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D2263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1B72C" w14:textId="77777777" w:rsidR="00171D79" w:rsidRDefault="00171D79" w:rsidP="001C3D52">
            <w:pPr>
              <w:spacing w:before="0" w:after="0"/>
              <w:jc w:val="center"/>
            </w:pPr>
            <w:r>
              <w:rPr>
                <w:rFonts w:ascii="Arial Narrow" w:hAnsi="Arial Narrow" w:cs="Arial Narrow"/>
                <w:color w:val="000000"/>
                <w:sz w:val="14"/>
              </w:rPr>
              <w:t>2.22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CD19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2BB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071F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45FA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9929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A29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49A8AAC" w14:textId="77777777" w:rsidR="00171D79" w:rsidRDefault="00171D79" w:rsidP="001C3D52">
            <w:pPr>
              <w:spacing w:before="0" w:after="0"/>
              <w:jc w:val="center"/>
            </w:pPr>
            <w:r>
              <w:rPr>
                <w:rFonts w:ascii="Arial Narrow" w:hAnsi="Arial Narrow" w:cs="Arial Narrow"/>
                <w:color w:val="000000"/>
                <w:sz w:val="14"/>
              </w:rPr>
              <w:t>-1</w:t>
            </w:r>
          </w:p>
        </w:tc>
      </w:tr>
      <w:tr w:rsidR="00171D79" w14:paraId="133B211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DFBBE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37920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EA414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D8259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275DBC"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43D88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D5933A"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7DBA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6FC8A0" w14:textId="77777777" w:rsidR="00171D79" w:rsidRDefault="00171D79" w:rsidP="001C3D52">
            <w:pPr>
              <w:spacing w:before="0" w:after="0"/>
              <w:jc w:val="center"/>
            </w:pPr>
            <w:r>
              <w:rPr>
                <w:rFonts w:ascii="Arial Narrow" w:hAnsi="Arial Narrow" w:cs="Arial Narrow"/>
                <w:color w:val="000000"/>
                <w:sz w:val="14"/>
              </w:rPr>
              <w:t>2.06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0A8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F917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F85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9367A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FCC6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B18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1EBEEF6" w14:textId="77777777" w:rsidR="00171D79" w:rsidRDefault="00171D79" w:rsidP="001C3D52">
            <w:pPr>
              <w:spacing w:before="0" w:after="0"/>
              <w:jc w:val="center"/>
            </w:pPr>
            <w:r>
              <w:rPr>
                <w:rFonts w:ascii="Arial Narrow" w:hAnsi="Arial Narrow" w:cs="Arial Narrow"/>
                <w:color w:val="000000"/>
                <w:sz w:val="14"/>
              </w:rPr>
              <w:t>-0.91</w:t>
            </w:r>
          </w:p>
        </w:tc>
      </w:tr>
      <w:tr w:rsidR="00171D79" w14:paraId="35E6CDD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7070E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A72A3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0AC4C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C403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76439"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BCE96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52D0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0D5F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13C4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5E8BA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212D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CF4CE6" w14:textId="77777777" w:rsidR="00171D79" w:rsidRDefault="00171D79" w:rsidP="001C3D52">
            <w:pPr>
              <w:spacing w:before="0" w:after="0"/>
              <w:jc w:val="center"/>
            </w:pPr>
            <w:r>
              <w:rPr>
                <w:rFonts w:ascii="Arial Narrow" w:hAnsi="Arial Narrow" w:cs="Arial Narrow"/>
                <w:color w:val="000000"/>
                <w:sz w:val="14"/>
              </w:rPr>
              <w:t>17.91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C5F1D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DAA5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4E9CC" w14:textId="77777777" w:rsidR="00171D79" w:rsidRDefault="00171D79" w:rsidP="001C3D52">
            <w:pPr>
              <w:spacing w:before="0" w:after="0"/>
              <w:jc w:val="center"/>
            </w:pPr>
            <w:r>
              <w:rPr>
                <w:rFonts w:ascii="Arial Narrow" w:hAnsi="Arial Narrow" w:cs="Arial Narrow"/>
                <w:color w:val="000000"/>
                <w:sz w:val="14"/>
              </w:rPr>
              <w:t>19.57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D5A2267" w14:textId="77777777" w:rsidR="00171D79" w:rsidRDefault="00171D79" w:rsidP="001C3D52">
            <w:pPr>
              <w:spacing w:before="0" w:after="0"/>
              <w:jc w:val="center"/>
            </w:pPr>
            <w:r>
              <w:rPr>
                <w:rFonts w:ascii="Arial Narrow" w:hAnsi="Arial Narrow" w:cs="Arial Narrow"/>
                <w:color w:val="000000"/>
                <w:sz w:val="14"/>
              </w:rPr>
              <w:t>0.1</w:t>
            </w:r>
          </w:p>
        </w:tc>
      </w:tr>
      <w:tr w:rsidR="00171D79" w14:paraId="04E98A0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72A34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EE477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38591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BF0F1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3AF43"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7947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7DE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BD13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76FEC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190E8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F43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A8822" w14:textId="77777777" w:rsidR="00171D79" w:rsidRDefault="00171D79" w:rsidP="001C3D52">
            <w:pPr>
              <w:spacing w:before="0" w:after="0"/>
              <w:jc w:val="center"/>
            </w:pPr>
            <w:r>
              <w:rPr>
                <w:rFonts w:ascii="Arial Narrow" w:hAnsi="Arial Narrow" w:cs="Arial Narrow"/>
                <w:color w:val="000000"/>
                <w:sz w:val="14"/>
              </w:rPr>
              <w:t>3.95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5431D"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C83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62405" w14:textId="77777777" w:rsidR="00171D79" w:rsidRDefault="00171D79" w:rsidP="001C3D52">
            <w:pPr>
              <w:spacing w:before="0" w:after="0"/>
              <w:jc w:val="center"/>
            </w:pPr>
            <w:r>
              <w:rPr>
                <w:rFonts w:ascii="Arial Narrow" w:hAnsi="Arial Narrow" w:cs="Arial Narrow"/>
                <w:color w:val="000000"/>
                <w:sz w:val="14"/>
              </w:rPr>
              <w:t>2.78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D60C81A" w14:textId="77777777" w:rsidR="00171D79" w:rsidRDefault="00171D79" w:rsidP="001C3D52">
            <w:pPr>
              <w:spacing w:before="0" w:after="0"/>
              <w:jc w:val="center"/>
            </w:pPr>
            <w:r>
              <w:rPr>
                <w:rFonts w:ascii="Arial Narrow" w:hAnsi="Arial Narrow" w:cs="Arial Narrow"/>
                <w:color w:val="000000"/>
                <w:sz w:val="14"/>
              </w:rPr>
              <w:t>-0.27</w:t>
            </w:r>
          </w:p>
        </w:tc>
      </w:tr>
      <w:tr w:rsidR="00171D79" w14:paraId="305A096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61F14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71575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30100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E2ABB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24B8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78F905"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F639BE"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11EA7E" w14:textId="77777777" w:rsidR="00171D79" w:rsidRDefault="00171D79" w:rsidP="001C3D52">
            <w:pPr>
              <w:spacing w:before="0" w:after="0"/>
              <w:jc w:val="center"/>
            </w:pPr>
            <w:r>
              <w:rPr>
                <w:rFonts w:ascii="Arial Narrow" w:hAnsi="Arial Narrow" w:cs="Arial Narrow"/>
                <w:color w:val="000000"/>
                <w:sz w:val="14"/>
              </w:rPr>
              <w:t>5.5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DADA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DBBD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F83B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0FBC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B97F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0707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F8130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DFF9092" w14:textId="77777777" w:rsidR="00171D79" w:rsidRDefault="00171D79" w:rsidP="001C3D52">
            <w:pPr>
              <w:spacing w:before="0" w:after="0"/>
              <w:jc w:val="center"/>
            </w:pPr>
            <w:r>
              <w:rPr>
                <w:rFonts w:ascii="Arial Narrow" w:hAnsi="Arial Narrow" w:cs="Arial Narrow"/>
                <w:color w:val="000000"/>
                <w:sz w:val="14"/>
              </w:rPr>
              <w:t>-0.86</w:t>
            </w:r>
          </w:p>
        </w:tc>
      </w:tr>
      <w:tr w:rsidR="00171D79" w14:paraId="72ABF43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26AE0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EDEEB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EBF5F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46E40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A6092E"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AE52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F4FE6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D07F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A43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7A6026"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C76E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DE0617" w14:textId="77777777" w:rsidR="00171D79" w:rsidRDefault="00171D79" w:rsidP="001C3D52">
            <w:pPr>
              <w:spacing w:before="0" w:after="0"/>
              <w:jc w:val="center"/>
            </w:pPr>
            <w:r>
              <w:rPr>
                <w:rFonts w:ascii="Arial Narrow" w:hAnsi="Arial Narrow" w:cs="Arial Narrow"/>
                <w:color w:val="000000"/>
                <w:sz w:val="14"/>
              </w:rPr>
              <w:t>3.01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9C5CA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9C14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66F36" w14:textId="77777777" w:rsidR="00171D79" w:rsidRDefault="00171D79" w:rsidP="001C3D52">
            <w:pPr>
              <w:spacing w:before="0" w:after="0"/>
              <w:jc w:val="center"/>
            </w:pPr>
            <w:r>
              <w:rPr>
                <w:rFonts w:ascii="Arial Narrow" w:hAnsi="Arial Narrow" w:cs="Arial Narrow"/>
                <w:color w:val="000000"/>
                <w:sz w:val="14"/>
              </w:rPr>
              <w:t>1.06</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4754A31" w14:textId="77777777" w:rsidR="00171D79" w:rsidRDefault="00171D79" w:rsidP="001C3D52">
            <w:pPr>
              <w:spacing w:before="0" w:after="0"/>
              <w:jc w:val="center"/>
            </w:pPr>
            <w:r>
              <w:rPr>
                <w:rFonts w:ascii="Arial Narrow" w:hAnsi="Arial Narrow" w:cs="Arial Narrow"/>
                <w:color w:val="000000"/>
                <w:sz w:val="14"/>
              </w:rPr>
              <w:t>0.04</w:t>
            </w:r>
          </w:p>
        </w:tc>
      </w:tr>
      <w:tr w:rsidR="00171D79" w14:paraId="0975EC9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C5E27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8CBC8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2958B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3D3DD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7B624F"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7769C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20B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2E71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A24D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F4803B"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E84AC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887022" w14:textId="77777777" w:rsidR="00171D79" w:rsidRDefault="00171D79" w:rsidP="001C3D52">
            <w:pPr>
              <w:spacing w:before="0" w:after="0"/>
              <w:jc w:val="center"/>
            </w:pPr>
            <w:r>
              <w:rPr>
                <w:rFonts w:ascii="Arial Narrow" w:hAnsi="Arial Narrow" w:cs="Arial Narrow"/>
                <w:color w:val="000000"/>
                <w:sz w:val="14"/>
              </w:rPr>
              <w:t>0.81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28DA8"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166E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15BC4F" w14:textId="77777777" w:rsidR="00171D79" w:rsidRDefault="00171D79" w:rsidP="001C3D52">
            <w:pPr>
              <w:spacing w:before="0" w:after="0"/>
              <w:jc w:val="center"/>
            </w:pPr>
            <w:r>
              <w:rPr>
                <w:rFonts w:ascii="Arial Narrow" w:hAnsi="Arial Narrow" w:cs="Arial Narrow"/>
                <w:color w:val="000000"/>
                <w:sz w:val="14"/>
              </w:rPr>
              <w:t>0.79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1E5D700" w14:textId="77777777" w:rsidR="00171D79" w:rsidRDefault="00171D79" w:rsidP="001C3D52">
            <w:pPr>
              <w:spacing w:before="0" w:after="0"/>
              <w:jc w:val="center"/>
            </w:pPr>
            <w:r>
              <w:rPr>
                <w:rFonts w:ascii="Arial Narrow" w:hAnsi="Arial Narrow" w:cs="Arial Narrow"/>
                <w:color w:val="000000"/>
                <w:sz w:val="14"/>
              </w:rPr>
              <w:t>-0.66</w:t>
            </w:r>
          </w:p>
        </w:tc>
      </w:tr>
      <w:tr w:rsidR="00171D79" w14:paraId="2ADE7B5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027C0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5C04B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2D857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728A3"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8EC457"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F104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EF4E81"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369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1AD5C" w14:textId="77777777" w:rsidR="00171D79" w:rsidRDefault="00171D79" w:rsidP="001C3D52">
            <w:pPr>
              <w:spacing w:before="0" w:after="0"/>
              <w:jc w:val="center"/>
            </w:pPr>
            <w:r>
              <w:rPr>
                <w:rFonts w:ascii="Arial Narrow" w:hAnsi="Arial Narrow" w:cs="Arial Narrow"/>
                <w:color w:val="000000"/>
                <w:sz w:val="14"/>
              </w:rPr>
              <w:t>11.71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048D5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AF4A9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CDC3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D1B8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AF40A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4EF1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F8DB826" w14:textId="77777777" w:rsidR="00171D79" w:rsidRDefault="00171D79" w:rsidP="001C3D52">
            <w:pPr>
              <w:spacing w:before="0" w:after="0"/>
              <w:jc w:val="center"/>
            </w:pPr>
            <w:r>
              <w:rPr>
                <w:rFonts w:ascii="Arial Narrow" w:hAnsi="Arial Narrow" w:cs="Arial Narrow"/>
                <w:color w:val="000000"/>
                <w:sz w:val="14"/>
              </w:rPr>
              <w:t>-1</w:t>
            </w:r>
          </w:p>
        </w:tc>
      </w:tr>
      <w:tr w:rsidR="00171D79" w14:paraId="6194F71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2DE83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3216E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A5EAC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D5B2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0E5569"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EF751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6C9674"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4AD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F9975" w14:textId="77777777" w:rsidR="00171D79" w:rsidRDefault="00171D79" w:rsidP="001C3D52">
            <w:pPr>
              <w:spacing w:before="0" w:after="0"/>
              <w:jc w:val="center"/>
            </w:pPr>
            <w:r>
              <w:rPr>
                <w:rFonts w:ascii="Arial Narrow" w:hAnsi="Arial Narrow" w:cs="Arial Narrow"/>
                <w:color w:val="000000"/>
                <w:sz w:val="14"/>
              </w:rPr>
              <w:t>1.55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7ECE3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9A3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7A2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C4D1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92DEF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808E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7D9977A" w14:textId="77777777" w:rsidR="00171D79" w:rsidRDefault="00171D79" w:rsidP="001C3D52">
            <w:pPr>
              <w:spacing w:before="0" w:after="0"/>
              <w:jc w:val="center"/>
            </w:pPr>
            <w:r>
              <w:rPr>
                <w:rFonts w:ascii="Arial Narrow" w:hAnsi="Arial Narrow" w:cs="Arial Narrow"/>
                <w:color w:val="000000"/>
                <w:sz w:val="14"/>
              </w:rPr>
              <w:t>-0.49</w:t>
            </w:r>
          </w:p>
        </w:tc>
      </w:tr>
      <w:tr w:rsidR="00171D79" w14:paraId="29EBD14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D80A0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0615E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83D4F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E574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B7448B"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CD44B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D2E2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4DD9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25AE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85A75"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2E70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F533E2" w14:textId="77777777" w:rsidR="00171D79" w:rsidRDefault="00171D79" w:rsidP="001C3D52">
            <w:pPr>
              <w:spacing w:before="0" w:after="0"/>
              <w:jc w:val="center"/>
            </w:pPr>
            <w:r>
              <w:rPr>
                <w:rFonts w:ascii="Arial Narrow" w:hAnsi="Arial Narrow" w:cs="Arial Narrow"/>
                <w:color w:val="000000"/>
                <w:sz w:val="14"/>
              </w:rPr>
              <w:t>28.64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D43E1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5FD6A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BA585F" w14:textId="77777777" w:rsidR="00171D79" w:rsidRDefault="00171D79" w:rsidP="001C3D52">
            <w:pPr>
              <w:spacing w:before="0" w:after="0"/>
              <w:jc w:val="center"/>
            </w:pPr>
            <w:r>
              <w:rPr>
                <w:rFonts w:ascii="Arial Narrow" w:hAnsi="Arial Narrow" w:cs="Arial Narrow"/>
                <w:color w:val="000000"/>
                <w:sz w:val="14"/>
              </w:rPr>
              <w:t>16.34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2DD2BF2" w14:textId="77777777" w:rsidR="00171D79" w:rsidRDefault="00171D79" w:rsidP="001C3D52">
            <w:pPr>
              <w:spacing w:before="0" w:after="0"/>
              <w:jc w:val="center"/>
            </w:pPr>
            <w:r>
              <w:rPr>
                <w:rFonts w:ascii="Arial Narrow" w:hAnsi="Arial Narrow" w:cs="Arial Narrow"/>
                <w:color w:val="000000"/>
                <w:sz w:val="14"/>
              </w:rPr>
              <w:t>-0.11</w:t>
            </w:r>
          </w:p>
        </w:tc>
      </w:tr>
      <w:tr w:rsidR="00171D79" w14:paraId="0959FC5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C8A66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A5735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45F4D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DE29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79E36B"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16345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E20D5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5F3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F4D6F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E7F927"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4E403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011E06" w14:textId="77777777" w:rsidR="00171D79" w:rsidRDefault="00171D79" w:rsidP="001C3D52">
            <w:pPr>
              <w:spacing w:before="0" w:after="0"/>
              <w:jc w:val="center"/>
            </w:pPr>
            <w:r>
              <w:rPr>
                <w:rFonts w:ascii="Arial Narrow" w:hAnsi="Arial Narrow" w:cs="Arial Narrow"/>
                <w:color w:val="000000"/>
                <w:sz w:val="14"/>
              </w:rPr>
              <w:t>8.58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E9829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4353A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D69D0" w14:textId="77777777" w:rsidR="00171D79" w:rsidRDefault="00171D79" w:rsidP="001C3D52">
            <w:pPr>
              <w:spacing w:before="0" w:after="0"/>
              <w:jc w:val="center"/>
            </w:pPr>
            <w:r>
              <w:rPr>
                <w:rFonts w:ascii="Arial Narrow" w:hAnsi="Arial Narrow" w:cs="Arial Narrow"/>
                <w:color w:val="000000"/>
                <w:sz w:val="14"/>
              </w:rPr>
              <w:t>5.43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5012E4C" w14:textId="77777777" w:rsidR="00171D79" w:rsidRDefault="00171D79" w:rsidP="001C3D52">
            <w:pPr>
              <w:spacing w:before="0" w:after="0"/>
              <w:jc w:val="center"/>
            </w:pPr>
            <w:r>
              <w:rPr>
                <w:rFonts w:ascii="Arial Narrow" w:hAnsi="Arial Narrow" w:cs="Arial Narrow"/>
                <w:color w:val="000000"/>
                <w:sz w:val="14"/>
              </w:rPr>
              <w:t>-0.86</w:t>
            </w:r>
          </w:p>
        </w:tc>
      </w:tr>
      <w:tr w:rsidR="00171D79" w14:paraId="10749F0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33650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B8D22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631CF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B717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1DE45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CD90E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3DE48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762396" w14:textId="77777777" w:rsidR="00171D79" w:rsidRDefault="00171D79" w:rsidP="001C3D52">
            <w:pPr>
              <w:spacing w:before="0" w:after="0"/>
              <w:jc w:val="center"/>
            </w:pPr>
            <w:r>
              <w:rPr>
                <w:rFonts w:ascii="Arial Narrow" w:hAnsi="Arial Narrow" w:cs="Arial Narrow"/>
                <w:color w:val="000000"/>
                <w:sz w:val="14"/>
              </w:rPr>
              <w:t>2.47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3FE4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1D51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C575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2871C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0C08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068C2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3A915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7E6E890" w14:textId="77777777" w:rsidR="00171D79" w:rsidRDefault="00171D79" w:rsidP="001C3D52">
            <w:pPr>
              <w:spacing w:before="0" w:after="0"/>
              <w:jc w:val="center"/>
            </w:pPr>
            <w:r>
              <w:rPr>
                <w:rFonts w:ascii="Arial Narrow" w:hAnsi="Arial Narrow" w:cs="Arial Narrow"/>
                <w:color w:val="000000"/>
                <w:sz w:val="14"/>
              </w:rPr>
              <w:t>-1</w:t>
            </w:r>
          </w:p>
        </w:tc>
      </w:tr>
      <w:tr w:rsidR="00171D79" w14:paraId="7C25EDC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048FC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0D8C4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CB73B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22C09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358E5"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B5FC3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99BE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30B2C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47E1C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AE370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822BA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D0DE1C" w14:textId="77777777" w:rsidR="00171D79" w:rsidRDefault="00171D79" w:rsidP="001C3D52">
            <w:pPr>
              <w:spacing w:before="0" w:after="0"/>
              <w:jc w:val="center"/>
            </w:pPr>
            <w:r>
              <w:rPr>
                <w:rFonts w:ascii="Arial Narrow" w:hAnsi="Arial Narrow" w:cs="Arial Narrow"/>
                <w:color w:val="000000"/>
                <w:sz w:val="14"/>
              </w:rPr>
              <w:t>12.25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E5C67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FBAB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ED7474" w14:textId="77777777" w:rsidR="00171D79" w:rsidRDefault="00171D79" w:rsidP="001C3D52">
            <w:pPr>
              <w:spacing w:before="0" w:after="0"/>
              <w:jc w:val="center"/>
            </w:pPr>
            <w:r>
              <w:rPr>
                <w:rFonts w:ascii="Arial Narrow" w:hAnsi="Arial Narrow" w:cs="Arial Narrow"/>
                <w:color w:val="000000"/>
                <w:sz w:val="14"/>
              </w:rPr>
              <w:t>6.24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A9974E2" w14:textId="77777777" w:rsidR="00171D79" w:rsidRDefault="00171D79" w:rsidP="001C3D52">
            <w:pPr>
              <w:spacing w:before="0" w:after="0"/>
              <w:jc w:val="center"/>
            </w:pPr>
            <w:r>
              <w:rPr>
                <w:rFonts w:ascii="Arial Narrow" w:hAnsi="Arial Narrow" w:cs="Arial Narrow"/>
                <w:color w:val="000000"/>
                <w:sz w:val="14"/>
              </w:rPr>
              <w:t>-1</w:t>
            </w:r>
          </w:p>
        </w:tc>
      </w:tr>
      <w:tr w:rsidR="00171D79" w14:paraId="128649F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1F9F7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349C14"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B545F90" w14:textId="77777777" w:rsidR="00171D79" w:rsidRDefault="00171D79" w:rsidP="001C3D52">
            <w:pPr>
              <w:spacing w:before="0" w:after="0"/>
            </w:pPr>
            <w:r>
              <w:rPr>
                <w:rFonts w:ascii="Arial Narrow" w:hAnsi="Arial Narrow" w:cs="Arial Narrow"/>
                <w:color w:val="000000"/>
                <w:sz w:val="14"/>
              </w:rPr>
              <w:t>Seaforth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30F4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CDC2E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BBD77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46A4A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26CCF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9212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CC2BCE"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973E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A108C3" w14:textId="77777777" w:rsidR="00171D79" w:rsidRDefault="00171D79" w:rsidP="001C3D52">
            <w:pPr>
              <w:spacing w:before="0" w:after="0"/>
              <w:jc w:val="center"/>
            </w:pPr>
            <w:r>
              <w:rPr>
                <w:rFonts w:ascii="Arial Narrow" w:hAnsi="Arial Narrow" w:cs="Arial Narrow"/>
                <w:color w:val="000000"/>
                <w:sz w:val="14"/>
              </w:rPr>
              <w:t>0.46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DA0D90"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4716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31F1CF" w14:textId="77777777" w:rsidR="00171D79" w:rsidRDefault="00171D79" w:rsidP="001C3D52">
            <w:pPr>
              <w:spacing w:before="0" w:after="0"/>
              <w:jc w:val="center"/>
            </w:pPr>
            <w:r>
              <w:rPr>
                <w:rFonts w:ascii="Arial Narrow" w:hAnsi="Arial Narrow" w:cs="Arial Narrow"/>
                <w:color w:val="000000"/>
                <w:sz w:val="14"/>
              </w:rPr>
              <w:t>0.48</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7166DFC" w14:textId="77777777" w:rsidR="00171D79" w:rsidRDefault="00171D79" w:rsidP="001C3D52">
            <w:pPr>
              <w:spacing w:before="0" w:after="0"/>
              <w:jc w:val="center"/>
            </w:pPr>
            <w:r>
              <w:rPr>
                <w:rFonts w:ascii="Arial Narrow" w:hAnsi="Arial Narrow" w:cs="Arial Narrow"/>
                <w:color w:val="000000"/>
                <w:sz w:val="14"/>
              </w:rPr>
              <w:t>-0.06</w:t>
            </w:r>
          </w:p>
        </w:tc>
      </w:tr>
      <w:tr w:rsidR="00171D79" w14:paraId="2055605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CF83E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034D1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B0687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A41DD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9393C"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5B03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67D9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7D89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16F6E2" w14:textId="77777777" w:rsidR="00171D79" w:rsidRDefault="00171D79" w:rsidP="001C3D52">
            <w:pPr>
              <w:spacing w:before="0" w:after="0"/>
              <w:jc w:val="center"/>
            </w:pPr>
            <w:r>
              <w:rPr>
                <w:rFonts w:ascii="Arial Narrow" w:hAnsi="Arial Narrow" w:cs="Arial Narrow"/>
                <w:color w:val="000000"/>
                <w:sz w:val="14"/>
              </w:rPr>
              <w:t>1.37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09F17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0AF3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E4E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22A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1FC40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FE8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37F2904" w14:textId="77777777" w:rsidR="00171D79" w:rsidRDefault="00171D79" w:rsidP="001C3D52">
            <w:pPr>
              <w:spacing w:before="0" w:after="0"/>
              <w:jc w:val="center"/>
            </w:pPr>
            <w:r>
              <w:rPr>
                <w:rFonts w:ascii="Arial Narrow" w:hAnsi="Arial Narrow" w:cs="Arial Narrow"/>
                <w:color w:val="000000"/>
                <w:sz w:val="14"/>
              </w:rPr>
              <w:t>-0.45</w:t>
            </w:r>
          </w:p>
        </w:tc>
      </w:tr>
      <w:tr w:rsidR="00171D79" w14:paraId="5C8F0ED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5C991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69811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8912C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A1956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EDBD6D"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88E81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3CD754"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1D9F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8E702A" w14:textId="77777777" w:rsidR="00171D79" w:rsidRDefault="00171D79" w:rsidP="001C3D52">
            <w:pPr>
              <w:spacing w:before="0" w:after="0"/>
              <w:jc w:val="center"/>
            </w:pPr>
            <w:r>
              <w:rPr>
                <w:rFonts w:ascii="Arial Narrow" w:hAnsi="Arial Narrow" w:cs="Arial Narrow"/>
                <w:color w:val="000000"/>
                <w:sz w:val="14"/>
              </w:rPr>
              <w:t>1.44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71E6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9B34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2C0B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0AB8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80FE9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B472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DA20B0F" w14:textId="77777777" w:rsidR="00171D79" w:rsidRDefault="00171D79" w:rsidP="001C3D52">
            <w:pPr>
              <w:spacing w:before="0" w:after="0"/>
              <w:jc w:val="center"/>
            </w:pPr>
            <w:r>
              <w:rPr>
                <w:rFonts w:ascii="Arial Narrow" w:hAnsi="Arial Narrow" w:cs="Arial Narrow"/>
                <w:color w:val="000000"/>
                <w:sz w:val="14"/>
              </w:rPr>
              <w:t>-0.39</w:t>
            </w:r>
          </w:p>
        </w:tc>
      </w:tr>
      <w:tr w:rsidR="00171D79" w14:paraId="59C503B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73970D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AB22C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610B9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5C89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C251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56AE1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620C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8F7AB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637FF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11D7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4540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D3734D" w14:textId="77777777" w:rsidR="00171D79" w:rsidRDefault="00171D79" w:rsidP="001C3D52">
            <w:pPr>
              <w:spacing w:before="0" w:after="0"/>
              <w:jc w:val="center"/>
            </w:pPr>
            <w:r>
              <w:rPr>
                <w:rFonts w:ascii="Arial Narrow" w:hAnsi="Arial Narrow" w:cs="Arial Narrow"/>
                <w:color w:val="000000"/>
                <w:sz w:val="14"/>
              </w:rPr>
              <w:t>19.05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FB3CB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5405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1960F" w14:textId="77777777" w:rsidR="00171D79" w:rsidRDefault="00171D79" w:rsidP="001C3D52">
            <w:pPr>
              <w:spacing w:before="0" w:after="0"/>
              <w:jc w:val="center"/>
            </w:pPr>
            <w:r>
              <w:rPr>
                <w:rFonts w:ascii="Arial Narrow" w:hAnsi="Arial Narrow" w:cs="Arial Narrow"/>
                <w:color w:val="000000"/>
                <w:sz w:val="14"/>
              </w:rPr>
              <w:t>20.34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E367221" w14:textId="77777777" w:rsidR="00171D79" w:rsidRDefault="00171D79" w:rsidP="001C3D52">
            <w:pPr>
              <w:spacing w:before="0" w:after="0"/>
              <w:jc w:val="center"/>
            </w:pPr>
            <w:r>
              <w:rPr>
                <w:rFonts w:ascii="Arial Narrow" w:hAnsi="Arial Narrow" w:cs="Arial Narrow"/>
                <w:color w:val="000000"/>
                <w:sz w:val="14"/>
              </w:rPr>
              <w:t>0.02</w:t>
            </w:r>
          </w:p>
        </w:tc>
      </w:tr>
      <w:tr w:rsidR="00171D79" w14:paraId="3BDF990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2BCE3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929B7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63511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2ABAE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51A1DE"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B62B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C5FE1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B278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7CB8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73F87"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3CD6D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0AC3CF" w14:textId="77777777" w:rsidR="00171D79" w:rsidRDefault="00171D79" w:rsidP="001C3D52">
            <w:pPr>
              <w:spacing w:before="0" w:after="0"/>
              <w:jc w:val="center"/>
            </w:pPr>
            <w:r>
              <w:rPr>
                <w:rFonts w:ascii="Arial Narrow" w:hAnsi="Arial Narrow" w:cs="Arial Narrow"/>
                <w:color w:val="000000"/>
                <w:sz w:val="14"/>
              </w:rPr>
              <w:t>3.88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069D89"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D679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039A7A" w14:textId="77777777" w:rsidR="00171D79" w:rsidRDefault="00171D79" w:rsidP="001C3D52">
            <w:pPr>
              <w:spacing w:before="0" w:after="0"/>
              <w:jc w:val="center"/>
            </w:pPr>
            <w:r>
              <w:rPr>
                <w:rFonts w:ascii="Arial Narrow" w:hAnsi="Arial Narrow" w:cs="Arial Narrow"/>
                <w:color w:val="000000"/>
                <w:sz w:val="14"/>
              </w:rPr>
              <w:t>3.42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44A27A4" w14:textId="77777777" w:rsidR="00171D79" w:rsidRDefault="00171D79" w:rsidP="001C3D52">
            <w:pPr>
              <w:spacing w:before="0" w:after="0"/>
              <w:jc w:val="center"/>
            </w:pPr>
            <w:r>
              <w:rPr>
                <w:rFonts w:ascii="Arial Narrow" w:hAnsi="Arial Narrow" w:cs="Arial Narrow"/>
                <w:color w:val="000000"/>
                <w:sz w:val="14"/>
              </w:rPr>
              <w:t>-0.4</w:t>
            </w:r>
          </w:p>
        </w:tc>
      </w:tr>
      <w:tr w:rsidR="00171D79" w14:paraId="3B13731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FE118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F2870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324F4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19860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36BB6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BFBBD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97645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F0D057" w14:textId="77777777" w:rsidR="00171D79" w:rsidRDefault="00171D79" w:rsidP="001C3D52">
            <w:pPr>
              <w:spacing w:before="0" w:after="0"/>
              <w:jc w:val="center"/>
            </w:pPr>
            <w:r>
              <w:rPr>
                <w:rFonts w:ascii="Arial Narrow" w:hAnsi="Arial Narrow" w:cs="Arial Narrow"/>
                <w:color w:val="000000"/>
                <w:sz w:val="14"/>
              </w:rPr>
              <w:t>4.75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594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D15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FB49D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BD5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3862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1F3D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9471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1D8892E" w14:textId="77777777" w:rsidR="00171D79" w:rsidRDefault="00171D79" w:rsidP="001C3D52">
            <w:pPr>
              <w:spacing w:before="0" w:after="0"/>
              <w:jc w:val="center"/>
            </w:pPr>
            <w:r>
              <w:rPr>
                <w:rFonts w:ascii="Arial Narrow" w:hAnsi="Arial Narrow" w:cs="Arial Narrow"/>
                <w:color w:val="000000"/>
                <w:sz w:val="14"/>
              </w:rPr>
              <w:t>-1</w:t>
            </w:r>
          </w:p>
        </w:tc>
      </w:tr>
      <w:tr w:rsidR="00171D79" w14:paraId="091E3AB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32265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F5EFA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F708D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1A3A8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43350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59F5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CD972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2BA9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DA04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B1D9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3BC4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F375F6" w14:textId="77777777" w:rsidR="00171D79" w:rsidRDefault="00171D79" w:rsidP="001C3D52">
            <w:pPr>
              <w:spacing w:before="0" w:after="0"/>
              <w:jc w:val="center"/>
            </w:pPr>
            <w:r>
              <w:rPr>
                <w:rFonts w:ascii="Arial Narrow" w:hAnsi="Arial Narrow" w:cs="Arial Narrow"/>
                <w:color w:val="000000"/>
                <w:sz w:val="14"/>
              </w:rPr>
              <w:t>2.94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0122A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9A40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9CAEFA" w14:textId="77777777" w:rsidR="00171D79" w:rsidRDefault="00171D79" w:rsidP="001C3D52">
            <w:pPr>
              <w:spacing w:before="0" w:after="0"/>
              <w:jc w:val="center"/>
            </w:pPr>
            <w:r>
              <w:rPr>
                <w:rFonts w:ascii="Arial Narrow" w:hAnsi="Arial Narrow" w:cs="Arial Narrow"/>
                <w:color w:val="000000"/>
                <w:sz w:val="14"/>
              </w:rPr>
              <w:t>1.52</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1F1823D" w14:textId="77777777" w:rsidR="00171D79" w:rsidRDefault="00171D79" w:rsidP="001C3D52">
            <w:pPr>
              <w:spacing w:before="0" w:after="0"/>
              <w:jc w:val="center"/>
            </w:pPr>
            <w:r>
              <w:rPr>
                <w:rFonts w:ascii="Arial Narrow" w:hAnsi="Arial Narrow" w:cs="Arial Narrow"/>
                <w:color w:val="000000"/>
                <w:sz w:val="14"/>
              </w:rPr>
              <w:t>-0.11</w:t>
            </w:r>
          </w:p>
        </w:tc>
      </w:tr>
      <w:tr w:rsidR="00171D79" w14:paraId="6FEA599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BEA50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CD68F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3F9AE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64FFC"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D735A3"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3185C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716A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C4D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086D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6BA6EF"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FC4A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587D2F" w14:textId="77777777" w:rsidR="00171D79" w:rsidRDefault="00171D79" w:rsidP="001C3D52">
            <w:pPr>
              <w:spacing w:before="0" w:after="0"/>
              <w:jc w:val="center"/>
            </w:pPr>
            <w:r>
              <w:rPr>
                <w:rFonts w:ascii="Arial Narrow" w:hAnsi="Arial Narrow" w:cs="Arial Narrow"/>
                <w:color w:val="000000"/>
                <w:sz w:val="14"/>
              </w:rPr>
              <w:t>0.69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C73C3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5E7A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82DD8D" w14:textId="77777777" w:rsidR="00171D79" w:rsidRDefault="00171D79" w:rsidP="001C3D52">
            <w:pPr>
              <w:spacing w:before="0" w:after="0"/>
              <w:jc w:val="center"/>
            </w:pPr>
            <w:r>
              <w:rPr>
                <w:rFonts w:ascii="Arial Narrow" w:hAnsi="Arial Narrow" w:cs="Arial Narrow"/>
                <w:color w:val="000000"/>
                <w:sz w:val="14"/>
              </w:rPr>
              <w:t>1.08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67A6110" w14:textId="77777777" w:rsidR="00171D79" w:rsidRDefault="00171D79" w:rsidP="001C3D52">
            <w:pPr>
              <w:spacing w:before="0" w:after="0"/>
              <w:jc w:val="center"/>
            </w:pPr>
            <w:r>
              <w:rPr>
                <w:rFonts w:ascii="Arial Narrow" w:hAnsi="Arial Narrow" w:cs="Arial Narrow"/>
                <w:color w:val="000000"/>
                <w:sz w:val="14"/>
              </w:rPr>
              <w:t>-0.89</w:t>
            </w:r>
          </w:p>
        </w:tc>
      </w:tr>
      <w:tr w:rsidR="00171D79" w14:paraId="3504B30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7BA0D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D7225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4C43B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E5F4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2A0F8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31EC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E0F663"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5906F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6DD547" w14:textId="77777777" w:rsidR="00171D79" w:rsidRDefault="00171D79" w:rsidP="001C3D52">
            <w:pPr>
              <w:spacing w:before="0" w:after="0"/>
              <w:jc w:val="center"/>
            </w:pPr>
            <w:r>
              <w:rPr>
                <w:rFonts w:ascii="Arial Narrow" w:hAnsi="Arial Narrow" w:cs="Arial Narrow"/>
                <w:color w:val="000000"/>
                <w:sz w:val="14"/>
              </w:rPr>
              <w:t>4.97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9BD59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5CEE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29E7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B3C3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273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EE69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14A9360" w14:textId="77777777" w:rsidR="00171D79" w:rsidRDefault="00171D79" w:rsidP="001C3D52">
            <w:pPr>
              <w:spacing w:before="0" w:after="0"/>
              <w:jc w:val="center"/>
            </w:pPr>
            <w:r>
              <w:rPr>
                <w:rFonts w:ascii="Arial Narrow" w:hAnsi="Arial Narrow" w:cs="Arial Narrow"/>
                <w:color w:val="000000"/>
                <w:sz w:val="14"/>
              </w:rPr>
              <w:t>-1</w:t>
            </w:r>
          </w:p>
        </w:tc>
      </w:tr>
      <w:tr w:rsidR="00171D79" w14:paraId="6D70123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53DAC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FC944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D04F8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88376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C13A56"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7D4A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4E0BC"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BE41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ADE03" w14:textId="77777777" w:rsidR="00171D79" w:rsidRDefault="00171D79" w:rsidP="001C3D52">
            <w:pPr>
              <w:spacing w:before="0" w:after="0"/>
              <w:jc w:val="center"/>
            </w:pPr>
            <w:r>
              <w:rPr>
                <w:rFonts w:ascii="Arial Narrow" w:hAnsi="Arial Narrow" w:cs="Arial Narrow"/>
                <w:color w:val="000000"/>
                <w:sz w:val="14"/>
              </w:rPr>
              <w:t>1.52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84132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F6E9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A2BC9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2A0B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175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6BC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C4490B3" w14:textId="77777777" w:rsidR="00171D79" w:rsidRDefault="00171D79" w:rsidP="001C3D52">
            <w:pPr>
              <w:spacing w:before="0" w:after="0"/>
              <w:jc w:val="center"/>
            </w:pPr>
            <w:r>
              <w:rPr>
                <w:rFonts w:ascii="Arial Narrow" w:hAnsi="Arial Narrow" w:cs="Arial Narrow"/>
                <w:color w:val="000000"/>
                <w:sz w:val="14"/>
              </w:rPr>
              <w:t>-0.47</w:t>
            </w:r>
          </w:p>
        </w:tc>
      </w:tr>
      <w:tr w:rsidR="00171D79" w14:paraId="428F821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77DD7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77E0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DCC5A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981FD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0B4D1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9ED4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FDEC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8193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35C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CBEB3F"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0CD34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136E9F" w14:textId="77777777" w:rsidR="00171D79" w:rsidRDefault="00171D79" w:rsidP="001C3D52">
            <w:pPr>
              <w:spacing w:before="0" w:after="0"/>
              <w:jc w:val="center"/>
            </w:pPr>
            <w:r>
              <w:rPr>
                <w:rFonts w:ascii="Arial Narrow" w:hAnsi="Arial Narrow" w:cs="Arial Narrow"/>
                <w:color w:val="000000"/>
                <w:sz w:val="14"/>
              </w:rPr>
              <w:t>27.05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87730B"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5570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C6A9C9" w14:textId="77777777" w:rsidR="00171D79" w:rsidRDefault="00171D79" w:rsidP="001C3D52">
            <w:pPr>
              <w:spacing w:before="0" w:after="0"/>
              <w:jc w:val="center"/>
            </w:pPr>
            <w:r>
              <w:rPr>
                <w:rFonts w:ascii="Arial Narrow" w:hAnsi="Arial Narrow" w:cs="Arial Narrow"/>
                <w:color w:val="000000"/>
                <w:sz w:val="14"/>
              </w:rPr>
              <w:t>20.07</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6C79F6" w14:textId="77777777" w:rsidR="00171D79" w:rsidRDefault="00171D79" w:rsidP="001C3D52">
            <w:pPr>
              <w:spacing w:before="0" w:after="0"/>
              <w:jc w:val="center"/>
            </w:pPr>
            <w:r>
              <w:rPr>
                <w:rFonts w:ascii="Arial Narrow" w:hAnsi="Arial Narrow" w:cs="Arial Narrow"/>
                <w:color w:val="000000"/>
                <w:sz w:val="14"/>
              </w:rPr>
              <w:t>-0.22</w:t>
            </w:r>
          </w:p>
        </w:tc>
      </w:tr>
      <w:tr w:rsidR="00171D79" w14:paraId="163E4FE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7EC79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BC6CF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ABEEA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F06B9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C6CA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1129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F409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2F4F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4FF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C8B5FF"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FABB9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FBACC2" w14:textId="77777777" w:rsidR="00171D79" w:rsidRDefault="00171D79" w:rsidP="001C3D52">
            <w:pPr>
              <w:spacing w:before="0" w:after="0"/>
              <w:jc w:val="center"/>
            </w:pPr>
            <w:r>
              <w:rPr>
                <w:rFonts w:ascii="Arial Narrow" w:hAnsi="Arial Narrow" w:cs="Arial Narrow"/>
                <w:color w:val="000000"/>
                <w:sz w:val="14"/>
              </w:rPr>
              <w:t>6.42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1F4F9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3D27C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2BC18E"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8AD2A59" w14:textId="77777777" w:rsidR="00171D79" w:rsidRDefault="00171D79" w:rsidP="001C3D52">
            <w:pPr>
              <w:spacing w:before="0" w:after="0"/>
              <w:jc w:val="center"/>
            </w:pPr>
            <w:r>
              <w:rPr>
                <w:rFonts w:ascii="Arial Narrow" w:hAnsi="Arial Narrow" w:cs="Arial Narrow"/>
                <w:color w:val="000000"/>
                <w:sz w:val="14"/>
              </w:rPr>
              <w:t>-0.64</w:t>
            </w:r>
          </w:p>
        </w:tc>
      </w:tr>
      <w:tr w:rsidR="00171D79" w14:paraId="79BAF960"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8D2EC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47A56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A0A9C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EC0F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5E877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0E7F5"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F6D29"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1B787E" w14:textId="77777777" w:rsidR="00171D79" w:rsidRDefault="00171D79" w:rsidP="001C3D52">
            <w:pPr>
              <w:spacing w:before="0" w:after="0"/>
              <w:jc w:val="center"/>
            </w:pPr>
            <w:r>
              <w:rPr>
                <w:rFonts w:ascii="Arial Narrow" w:hAnsi="Arial Narrow" w:cs="Arial Narrow"/>
                <w:color w:val="000000"/>
                <w:sz w:val="14"/>
              </w:rPr>
              <w:t>3.44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EA2EE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5FF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76D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6902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A821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AC993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DF6E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F757FF7" w14:textId="77777777" w:rsidR="00171D79" w:rsidRDefault="00171D79" w:rsidP="001C3D52">
            <w:pPr>
              <w:spacing w:before="0" w:after="0"/>
              <w:jc w:val="center"/>
            </w:pPr>
            <w:r>
              <w:rPr>
                <w:rFonts w:ascii="Arial Narrow" w:hAnsi="Arial Narrow" w:cs="Arial Narrow"/>
                <w:color w:val="000000"/>
                <w:sz w:val="14"/>
              </w:rPr>
              <w:t>-1</w:t>
            </w:r>
          </w:p>
        </w:tc>
      </w:tr>
      <w:tr w:rsidR="00171D79" w14:paraId="31D634A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FDBF2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9A142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03FAB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B6944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623D8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0566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5FF49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36A3F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3CF82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987B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A8B8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BF5C1" w14:textId="77777777" w:rsidR="00171D79" w:rsidRDefault="00171D79" w:rsidP="001C3D52">
            <w:pPr>
              <w:spacing w:before="0" w:after="0"/>
              <w:jc w:val="center"/>
            </w:pPr>
            <w:r>
              <w:rPr>
                <w:rFonts w:ascii="Arial Narrow" w:hAnsi="Arial Narrow" w:cs="Arial Narrow"/>
                <w:color w:val="000000"/>
                <w:sz w:val="14"/>
              </w:rPr>
              <w:t>3.88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9FBEC9"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66FE6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3AD05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0589844" w14:textId="77777777" w:rsidR="00171D79" w:rsidRDefault="00171D79" w:rsidP="001C3D52">
            <w:pPr>
              <w:spacing w:before="0" w:after="0"/>
              <w:jc w:val="center"/>
            </w:pPr>
            <w:r>
              <w:rPr>
                <w:rFonts w:ascii="Arial Narrow" w:hAnsi="Arial Narrow" w:cs="Arial Narrow"/>
                <w:color w:val="000000"/>
                <w:sz w:val="14"/>
              </w:rPr>
              <w:t>-0.5</w:t>
            </w:r>
          </w:p>
        </w:tc>
      </w:tr>
      <w:tr w:rsidR="00171D79" w14:paraId="1936017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AFD81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01E53D"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DC42ACF" w14:textId="77777777" w:rsidR="00171D79" w:rsidRDefault="00171D79" w:rsidP="001C3D52">
            <w:pPr>
              <w:spacing w:before="0" w:after="0"/>
            </w:pPr>
            <w:r>
              <w:rPr>
                <w:rFonts w:ascii="Arial Narrow" w:hAnsi="Arial Narrow" w:cs="Arial Narrow"/>
                <w:color w:val="000000"/>
                <w:sz w:val="14"/>
              </w:rPr>
              <w:t>O'Connell Mouth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B02EA"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9BC24C"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7997A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BCBF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031B8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43D2D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FDA421"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8E6E2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420FD" w14:textId="77777777" w:rsidR="00171D79" w:rsidRDefault="00171D79" w:rsidP="001C3D52">
            <w:pPr>
              <w:spacing w:before="0" w:after="0"/>
              <w:jc w:val="center"/>
            </w:pPr>
            <w:r>
              <w:rPr>
                <w:rFonts w:ascii="Arial Narrow" w:hAnsi="Arial Narrow" w:cs="Arial Narrow"/>
                <w:color w:val="000000"/>
                <w:sz w:val="14"/>
              </w:rPr>
              <w:t>0.92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124F7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E917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F8642" w14:textId="77777777" w:rsidR="00171D79" w:rsidRDefault="00171D79" w:rsidP="001C3D52">
            <w:pPr>
              <w:spacing w:before="0" w:after="0"/>
              <w:jc w:val="center"/>
            </w:pPr>
            <w:r>
              <w:rPr>
                <w:rFonts w:ascii="Arial Narrow" w:hAnsi="Arial Narrow" w:cs="Arial Narrow"/>
                <w:color w:val="000000"/>
                <w:sz w:val="14"/>
              </w:rPr>
              <w:t>0.96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DEE4766" w14:textId="77777777" w:rsidR="00171D79" w:rsidRDefault="00171D79" w:rsidP="001C3D52">
            <w:pPr>
              <w:spacing w:before="0" w:after="0"/>
              <w:jc w:val="center"/>
            </w:pPr>
            <w:r>
              <w:rPr>
                <w:rFonts w:ascii="Arial Narrow" w:hAnsi="Arial Narrow" w:cs="Arial Narrow"/>
                <w:color w:val="000000"/>
                <w:sz w:val="14"/>
              </w:rPr>
              <w:t>-0.81</w:t>
            </w:r>
          </w:p>
        </w:tc>
      </w:tr>
      <w:tr w:rsidR="00171D79" w14:paraId="6E318A3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E27A1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735C2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A28DF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2E3CF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E5949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823BE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41A946"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07A26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EC15C" w14:textId="77777777" w:rsidR="00171D79" w:rsidRDefault="00171D79" w:rsidP="001C3D52">
            <w:pPr>
              <w:spacing w:before="0" w:after="0"/>
              <w:jc w:val="center"/>
            </w:pPr>
            <w:r>
              <w:rPr>
                <w:rFonts w:ascii="Arial Narrow" w:hAnsi="Arial Narrow" w:cs="Arial Narrow"/>
                <w:color w:val="000000"/>
                <w:sz w:val="14"/>
              </w:rPr>
              <w:t>0.35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C9B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70BAF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C287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DC22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E85B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0BDF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38DB3A6" w14:textId="77777777" w:rsidR="00171D79" w:rsidRDefault="00171D79" w:rsidP="001C3D52">
            <w:pPr>
              <w:spacing w:before="0" w:after="0"/>
              <w:jc w:val="center"/>
            </w:pPr>
            <w:r>
              <w:rPr>
                <w:rFonts w:ascii="Arial Narrow" w:hAnsi="Arial Narrow" w:cs="Arial Narrow"/>
                <w:color w:val="000000"/>
                <w:sz w:val="14"/>
              </w:rPr>
              <w:t>1</w:t>
            </w:r>
          </w:p>
        </w:tc>
      </w:tr>
      <w:tr w:rsidR="00171D79" w14:paraId="2464922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9078E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7B522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0B24A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89813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2E17EE"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58EB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446A1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A67DF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3A90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05B3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78C96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D3BF52" w14:textId="77777777" w:rsidR="00171D79" w:rsidRDefault="00171D79" w:rsidP="001C3D52">
            <w:pPr>
              <w:spacing w:before="0" w:after="0"/>
              <w:jc w:val="center"/>
            </w:pPr>
            <w:r>
              <w:rPr>
                <w:rFonts w:ascii="Arial Narrow" w:hAnsi="Arial Narrow" w:cs="Arial Narrow"/>
                <w:color w:val="000000"/>
                <w:sz w:val="14"/>
              </w:rPr>
              <w:t>37.62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5FA87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CFE5C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EF4BC" w14:textId="77777777" w:rsidR="00171D79" w:rsidRDefault="00171D79" w:rsidP="001C3D52">
            <w:pPr>
              <w:spacing w:before="0" w:after="0"/>
              <w:jc w:val="center"/>
            </w:pPr>
            <w:r>
              <w:rPr>
                <w:rFonts w:ascii="Arial Narrow" w:hAnsi="Arial Narrow" w:cs="Arial Narrow"/>
                <w:color w:val="000000"/>
                <w:sz w:val="14"/>
              </w:rPr>
              <w:t>27.6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BEFAA4A" w14:textId="77777777" w:rsidR="00171D79" w:rsidRDefault="00171D79" w:rsidP="001C3D52">
            <w:pPr>
              <w:spacing w:before="0" w:after="0"/>
              <w:jc w:val="center"/>
            </w:pPr>
            <w:r>
              <w:rPr>
                <w:rFonts w:ascii="Arial Narrow" w:hAnsi="Arial Narrow" w:cs="Arial Narrow"/>
                <w:color w:val="000000"/>
                <w:sz w:val="14"/>
              </w:rPr>
              <w:t>-0.57</w:t>
            </w:r>
          </w:p>
        </w:tc>
      </w:tr>
      <w:tr w:rsidR="00171D79" w14:paraId="479FEBF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46CD2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3886B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793F90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C4B13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CF95F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9492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3718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7887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AD1F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C69687"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8974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4E4DE4" w14:textId="77777777" w:rsidR="00171D79" w:rsidRDefault="00171D79" w:rsidP="001C3D52">
            <w:pPr>
              <w:spacing w:before="0" w:after="0"/>
              <w:jc w:val="center"/>
            </w:pPr>
            <w:r>
              <w:rPr>
                <w:rFonts w:ascii="Arial Narrow" w:hAnsi="Arial Narrow" w:cs="Arial Narrow"/>
                <w:color w:val="000000"/>
                <w:sz w:val="14"/>
              </w:rPr>
              <w:t>7.59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F086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168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CB1D94" w14:textId="77777777" w:rsidR="00171D79" w:rsidRDefault="00171D79" w:rsidP="001C3D52">
            <w:pPr>
              <w:spacing w:before="0" w:after="0"/>
              <w:jc w:val="center"/>
            </w:pPr>
            <w:r>
              <w:rPr>
                <w:rFonts w:ascii="Arial Narrow" w:hAnsi="Arial Narrow" w:cs="Arial Narrow"/>
                <w:color w:val="000000"/>
                <w:sz w:val="14"/>
              </w:rPr>
              <w:t>5.64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23A74CE" w14:textId="77777777" w:rsidR="00171D79" w:rsidRDefault="00171D79" w:rsidP="001C3D52">
            <w:pPr>
              <w:spacing w:before="0" w:after="0"/>
              <w:jc w:val="center"/>
            </w:pPr>
            <w:r>
              <w:rPr>
                <w:rFonts w:ascii="Arial Narrow" w:hAnsi="Arial Narrow" w:cs="Arial Narrow"/>
                <w:color w:val="000000"/>
                <w:sz w:val="14"/>
              </w:rPr>
              <w:t>-0.89</w:t>
            </w:r>
          </w:p>
        </w:tc>
      </w:tr>
      <w:tr w:rsidR="00171D79" w14:paraId="07AF7A72"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C103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76CB4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61063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39027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215552"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D2F17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858744"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A328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4CE6D7" w14:textId="77777777" w:rsidR="00171D79" w:rsidRDefault="00171D79" w:rsidP="001C3D52">
            <w:pPr>
              <w:spacing w:before="0" w:after="0"/>
              <w:jc w:val="center"/>
            </w:pPr>
            <w:r>
              <w:rPr>
                <w:rFonts w:ascii="Arial Narrow" w:hAnsi="Arial Narrow" w:cs="Arial Narrow"/>
                <w:color w:val="000000"/>
                <w:sz w:val="14"/>
              </w:rPr>
              <w:t>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07EA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892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16246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8051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BB9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C5B5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DD6E22C" w14:textId="77777777" w:rsidR="00171D79" w:rsidRDefault="00171D79" w:rsidP="001C3D52">
            <w:pPr>
              <w:spacing w:before="0" w:after="0"/>
              <w:jc w:val="center"/>
            </w:pPr>
            <w:r>
              <w:rPr>
                <w:rFonts w:ascii="Arial Narrow" w:hAnsi="Arial Narrow" w:cs="Arial Narrow"/>
                <w:color w:val="000000"/>
                <w:sz w:val="14"/>
              </w:rPr>
              <w:t>1</w:t>
            </w:r>
          </w:p>
        </w:tc>
      </w:tr>
      <w:tr w:rsidR="00171D79" w14:paraId="161F4B5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F90D5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8125E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981FC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070D4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9602D0"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F6B61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B534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9D95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5977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40B108"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D462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55628" w14:textId="77777777" w:rsidR="00171D79" w:rsidRDefault="00171D79" w:rsidP="001C3D52">
            <w:pPr>
              <w:spacing w:before="0" w:after="0"/>
              <w:jc w:val="center"/>
            </w:pPr>
            <w:r>
              <w:rPr>
                <w:rFonts w:ascii="Arial Narrow" w:hAnsi="Arial Narrow" w:cs="Arial Narrow"/>
                <w:color w:val="000000"/>
                <w:sz w:val="14"/>
              </w:rPr>
              <w:t>1.56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26E764"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87BD4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4FE05" w14:textId="77777777" w:rsidR="00171D79" w:rsidRDefault="00171D79" w:rsidP="001C3D52">
            <w:pPr>
              <w:spacing w:before="0" w:after="0"/>
              <w:jc w:val="center"/>
            </w:pPr>
            <w:r>
              <w:rPr>
                <w:rFonts w:ascii="Arial Narrow" w:hAnsi="Arial Narrow" w:cs="Arial Narrow"/>
                <w:color w:val="000000"/>
                <w:sz w:val="14"/>
              </w:rPr>
              <w:t>2.09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241EC9E" w14:textId="77777777" w:rsidR="00171D79" w:rsidRDefault="00171D79" w:rsidP="001C3D52">
            <w:pPr>
              <w:spacing w:before="0" w:after="0"/>
              <w:jc w:val="center"/>
            </w:pPr>
            <w:r>
              <w:rPr>
                <w:rFonts w:ascii="Arial Narrow" w:hAnsi="Arial Narrow" w:cs="Arial Narrow"/>
                <w:color w:val="000000"/>
                <w:sz w:val="14"/>
              </w:rPr>
              <w:t>0.12</w:t>
            </w:r>
          </w:p>
        </w:tc>
      </w:tr>
      <w:tr w:rsidR="00171D79" w14:paraId="06588A9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99BED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A3C0CF6"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CA09B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29A5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83A60"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F439E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5D78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577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67A4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A5285"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AC90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2DBD2E" w14:textId="77777777" w:rsidR="00171D79" w:rsidRDefault="00171D79" w:rsidP="001C3D52">
            <w:pPr>
              <w:spacing w:before="0" w:after="0"/>
              <w:jc w:val="center"/>
            </w:pPr>
            <w:r>
              <w:rPr>
                <w:rFonts w:ascii="Arial Narrow" w:hAnsi="Arial Narrow" w:cs="Arial Narrow"/>
                <w:color w:val="000000"/>
                <w:sz w:val="14"/>
              </w:rPr>
              <w:t>1.36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BF52C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D821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25FDE" w14:textId="77777777" w:rsidR="00171D79" w:rsidRDefault="00171D79" w:rsidP="001C3D52">
            <w:pPr>
              <w:spacing w:before="0" w:after="0"/>
              <w:jc w:val="center"/>
            </w:pPr>
            <w:r>
              <w:rPr>
                <w:rFonts w:ascii="Arial Narrow" w:hAnsi="Arial Narrow" w:cs="Arial Narrow"/>
                <w:color w:val="000000"/>
                <w:sz w:val="14"/>
              </w:rPr>
              <w:t>2.56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574A131" w14:textId="77777777" w:rsidR="00171D79" w:rsidRDefault="00171D79" w:rsidP="001C3D52">
            <w:pPr>
              <w:spacing w:before="0" w:after="0"/>
              <w:jc w:val="center"/>
            </w:pPr>
            <w:r>
              <w:rPr>
                <w:rFonts w:ascii="Arial Narrow" w:hAnsi="Arial Narrow" w:cs="Arial Narrow"/>
                <w:color w:val="000000"/>
                <w:sz w:val="14"/>
              </w:rPr>
              <w:t>-1</w:t>
            </w:r>
          </w:p>
        </w:tc>
      </w:tr>
      <w:tr w:rsidR="00171D79" w14:paraId="1C7E95C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C9F97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73CA3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D22134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4A361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0A5CD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84BF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A734D9" w14:textId="77777777" w:rsidR="00171D79" w:rsidRDefault="00171D79" w:rsidP="001C3D52">
            <w:pPr>
              <w:spacing w:before="0" w:after="0"/>
              <w:jc w:val="center"/>
            </w:pPr>
            <w:r>
              <w:rPr>
                <w:rFonts w:ascii="Arial Narrow" w:hAnsi="Arial Narrow" w:cs="Arial Narrow"/>
                <w:color w:val="000000"/>
                <w:sz w:val="14"/>
              </w:rPr>
              <w:t>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334D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DD58D" w14:textId="77777777" w:rsidR="00171D79" w:rsidRDefault="00171D79" w:rsidP="001C3D52">
            <w:pPr>
              <w:spacing w:before="0" w:after="0"/>
              <w:jc w:val="center"/>
            </w:pPr>
            <w:r>
              <w:rPr>
                <w:rFonts w:ascii="Arial Narrow" w:hAnsi="Arial Narrow" w:cs="Arial Narrow"/>
                <w:color w:val="000000"/>
                <w:sz w:val="14"/>
              </w:rPr>
              <w:t>4.31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6628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273C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513C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995C0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6B6B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FA9A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3011B3C" w14:textId="77777777" w:rsidR="00171D79" w:rsidRDefault="00171D79" w:rsidP="001C3D52">
            <w:pPr>
              <w:spacing w:before="0" w:after="0"/>
              <w:jc w:val="center"/>
            </w:pPr>
            <w:r>
              <w:rPr>
                <w:rFonts w:ascii="Arial Narrow" w:hAnsi="Arial Narrow" w:cs="Arial Narrow"/>
                <w:color w:val="000000"/>
                <w:sz w:val="14"/>
              </w:rPr>
              <w:t>-0.11</w:t>
            </w:r>
          </w:p>
        </w:tc>
      </w:tr>
      <w:tr w:rsidR="00171D79" w14:paraId="7BF5FB9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44C9F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05A87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1C572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8A4B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E5201C"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D9B3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08DD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2F2A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86C2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D67F7E"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E5DCB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5221F0" w14:textId="77777777" w:rsidR="00171D79" w:rsidRDefault="00171D79" w:rsidP="001C3D52">
            <w:pPr>
              <w:spacing w:before="0" w:after="0"/>
              <w:jc w:val="center"/>
            </w:pPr>
            <w:r>
              <w:rPr>
                <w:rFonts w:ascii="Arial Narrow" w:hAnsi="Arial Narrow" w:cs="Arial Narrow"/>
                <w:color w:val="000000"/>
                <w:sz w:val="14"/>
              </w:rPr>
              <w:t>33.34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ECE7E0"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88679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B2FBA" w14:textId="77777777" w:rsidR="00171D79" w:rsidRDefault="00171D79" w:rsidP="001C3D52">
            <w:pPr>
              <w:spacing w:before="0" w:after="0"/>
              <w:jc w:val="center"/>
            </w:pPr>
            <w:r>
              <w:rPr>
                <w:rFonts w:ascii="Arial Narrow" w:hAnsi="Arial Narrow" w:cs="Arial Narrow"/>
                <w:color w:val="000000"/>
                <w:sz w:val="14"/>
              </w:rPr>
              <w:t>30.28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362AF91" w14:textId="77777777" w:rsidR="00171D79" w:rsidRDefault="00171D79" w:rsidP="001C3D52">
            <w:pPr>
              <w:spacing w:before="0" w:after="0"/>
              <w:jc w:val="center"/>
            </w:pPr>
            <w:r>
              <w:rPr>
                <w:rFonts w:ascii="Arial Narrow" w:hAnsi="Arial Narrow" w:cs="Arial Narrow"/>
                <w:color w:val="000000"/>
                <w:sz w:val="14"/>
              </w:rPr>
              <w:t>-0.64</w:t>
            </w:r>
          </w:p>
        </w:tc>
      </w:tr>
      <w:tr w:rsidR="00171D79" w14:paraId="19E58B3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C2506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93A39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F78A5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83AF3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E65309"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C49A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71524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6EF8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4FF18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20E60"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1E718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F57E89" w14:textId="77777777" w:rsidR="00171D79" w:rsidRDefault="00171D79" w:rsidP="001C3D52">
            <w:pPr>
              <w:spacing w:before="0" w:after="0"/>
              <w:jc w:val="center"/>
            </w:pPr>
            <w:r>
              <w:rPr>
                <w:rFonts w:ascii="Arial Narrow" w:hAnsi="Arial Narrow" w:cs="Arial Narrow"/>
                <w:color w:val="000000"/>
                <w:sz w:val="14"/>
              </w:rPr>
              <w:t>7.78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446B5"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1947A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F7AFC" w14:textId="77777777" w:rsidR="00171D79" w:rsidRDefault="00171D79" w:rsidP="001C3D52">
            <w:pPr>
              <w:spacing w:before="0" w:after="0"/>
              <w:jc w:val="center"/>
            </w:pPr>
            <w:r>
              <w:rPr>
                <w:rFonts w:ascii="Arial Narrow" w:hAnsi="Arial Narrow" w:cs="Arial Narrow"/>
                <w:color w:val="000000"/>
                <w:sz w:val="14"/>
              </w:rPr>
              <w:t>8.48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57DE5CC" w14:textId="77777777" w:rsidR="00171D79" w:rsidRDefault="00171D79" w:rsidP="001C3D52">
            <w:pPr>
              <w:spacing w:before="0" w:after="0"/>
              <w:jc w:val="center"/>
            </w:pPr>
            <w:r>
              <w:rPr>
                <w:rFonts w:ascii="Arial Narrow" w:hAnsi="Arial Narrow" w:cs="Arial Narrow"/>
                <w:color w:val="000000"/>
                <w:sz w:val="14"/>
              </w:rPr>
              <w:t>-1</w:t>
            </w:r>
          </w:p>
        </w:tc>
      </w:tr>
      <w:tr w:rsidR="00171D79" w14:paraId="3ED5A9F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19A69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19269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E9E44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E7D3B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B1A51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7312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C4ADA9"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46EA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AECCD" w14:textId="77777777" w:rsidR="00171D79" w:rsidRDefault="00171D79" w:rsidP="001C3D52">
            <w:pPr>
              <w:spacing w:before="0" w:after="0"/>
              <w:jc w:val="center"/>
            </w:pPr>
            <w:r>
              <w:rPr>
                <w:rFonts w:ascii="Arial Narrow" w:hAnsi="Arial Narrow" w:cs="Arial Narrow"/>
                <w:color w:val="000000"/>
                <w:sz w:val="14"/>
              </w:rPr>
              <w:t>1.75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4B5A0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C8909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5EA0A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522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4AB9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46FA7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F03C628" w14:textId="77777777" w:rsidR="00171D79" w:rsidRDefault="00171D79" w:rsidP="001C3D52">
            <w:pPr>
              <w:spacing w:before="0" w:after="0"/>
              <w:jc w:val="center"/>
            </w:pPr>
            <w:r>
              <w:rPr>
                <w:rFonts w:ascii="Arial Narrow" w:hAnsi="Arial Narrow" w:cs="Arial Narrow"/>
                <w:color w:val="000000"/>
                <w:sz w:val="14"/>
              </w:rPr>
              <w:t>0.13</w:t>
            </w:r>
          </w:p>
        </w:tc>
      </w:tr>
      <w:tr w:rsidR="00171D79" w14:paraId="7ED955A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E68D3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C3ABE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A6969C"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CA26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1F516A"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31CF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FBD95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DF1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A6DD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53DB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9DBF1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B9C4BB" w14:textId="77777777" w:rsidR="00171D79" w:rsidRDefault="00171D79" w:rsidP="001C3D52">
            <w:pPr>
              <w:spacing w:before="0" w:after="0"/>
              <w:jc w:val="center"/>
            </w:pPr>
            <w:r>
              <w:rPr>
                <w:rFonts w:ascii="Arial Narrow" w:hAnsi="Arial Narrow" w:cs="Arial Narrow"/>
                <w:color w:val="000000"/>
                <w:sz w:val="14"/>
              </w:rPr>
              <w:t>3.63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BD03D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4820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0626B2" w14:textId="77777777" w:rsidR="00171D79" w:rsidRDefault="00171D79" w:rsidP="001C3D52">
            <w:pPr>
              <w:spacing w:before="0" w:after="0"/>
              <w:jc w:val="center"/>
            </w:pPr>
            <w:r>
              <w:rPr>
                <w:rFonts w:ascii="Arial Narrow" w:hAnsi="Arial Narrow" w:cs="Arial Narrow"/>
                <w:color w:val="000000"/>
                <w:sz w:val="14"/>
              </w:rPr>
              <w:t>7.31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E077325" w14:textId="77777777" w:rsidR="00171D79" w:rsidRDefault="00171D79" w:rsidP="001C3D52">
            <w:pPr>
              <w:spacing w:before="0" w:after="0"/>
              <w:jc w:val="center"/>
            </w:pPr>
            <w:r>
              <w:rPr>
                <w:rFonts w:ascii="Arial Narrow" w:hAnsi="Arial Narrow" w:cs="Arial Narrow"/>
                <w:color w:val="000000"/>
                <w:sz w:val="14"/>
              </w:rPr>
              <w:t>-1</w:t>
            </w:r>
          </w:p>
        </w:tc>
      </w:tr>
      <w:tr w:rsidR="00171D79" w14:paraId="66799BB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B75083"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98ACFE"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53192C5" w14:textId="77777777" w:rsidR="00171D79" w:rsidRDefault="00171D79" w:rsidP="001C3D52">
            <w:pPr>
              <w:spacing w:before="0" w:after="0"/>
            </w:pPr>
            <w:r>
              <w:rPr>
                <w:rFonts w:ascii="Arial Narrow" w:hAnsi="Arial Narrow" w:cs="Arial Narrow"/>
                <w:color w:val="000000"/>
                <w:sz w:val="14"/>
              </w:rPr>
              <w:t>Repulse</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D86B3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5895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C304E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A00F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7F65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4300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93D71C"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B0211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F259FA" w14:textId="77777777" w:rsidR="00171D79" w:rsidRDefault="00171D79" w:rsidP="001C3D52">
            <w:pPr>
              <w:spacing w:before="0" w:after="0"/>
              <w:jc w:val="center"/>
            </w:pPr>
            <w:r>
              <w:rPr>
                <w:rFonts w:ascii="Arial Narrow" w:hAnsi="Arial Narrow" w:cs="Arial Narrow"/>
                <w:color w:val="000000"/>
                <w:sz w:val="14"/>
              </w:rPr>
              <w:t>0.71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2B7DF"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0496C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19A6BD" w14:textId="77777777" w:rsidR="00171D79" w:rsidRDefault="00171D79" w:rsidP="001C3D52">
            <w:pPr>
              <w:spacing w:before="0" w:after="0"/>
              <w:jc w:val="center"/>
            </w:pPr>
            <w:r>
              <w:rPr>
                <w:rFonts w:ascii="Arial Narrow" w:hAnsi="Arial Narrow" w:cs="Arial Narrow"/>
                <w:color w:val="000000"/>
                <w:sz w:val="14"/>
              </w:rPr>
              <w:t>0.79</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71E74F4" w14:textId="77777777" w:rsidR="00171D79" w:rsidRDefault="00171D79" w:rsidP="001C3D52">
            <w:pPr>
              <w:spacing w:before="0" w:after="0"/>
              <w:jc w:val="center"/>
            </w:pPr>
            <w:r>
              <w:rPr>
                <w:rFonts w:ascii="Arial Narrow" w:hAnsi="Arial Narrow" w:cs="Arial Narrow"/>
                <w:color w:val="000000"/>
                <w:sz w:val="14"/>
              </w:rPr>
              <w:t>-0.66</w:t>
            </w:r>
          </w:p>
        </w:tc>
      </w:tr>
      <w:tr w:rsidR="00171D79" w14:paraId="1CA8C2D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2589F7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CEA711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018FE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A0680"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85330"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FC277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83B217"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53E1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9A8CA" w14:textId="77777777" w:rsidR="00171D79" w:rsidRDefault="00171D79" w:rsidP="001C3D52">
            <w:pPr>
              <w:spacing w:before="0" w:after="0"/>
              <w:jc w:val="center"/>
            </w:pPr>
            <w:r>
              <w:rPr>
                <w:rFonts w:ascii="Arial Narrow" w:hAnsi="Arial Narrow" w:cs="Arial Narrow"/>
                <w:color w:val="000000"/>
                <w:sz w:val="14"/>
              </w:rPr>
              <w:t>1.57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CD3E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FFE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8B9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5379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22447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A9744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BDF9D78" w14:textId="77777777" w:rsidR="00171D79" w:rsidRDefault="00171D79" w:rsidP="001C3D52">
            <w:pPr>
              <w:spacing w:before="0" w:after="0"/>
              <w:jc w:val="center"/>
            </w:pPr>
            <w:r>
              <w:rPr>
                <w:rFonts w:ascii="Arial Narrow" w:hAnsi="Arial Narrow" w:cs="Arial Narrow"/>
                <w:color w:val="000000"/>
                <w:sz w:val="14"/>
              </w:rPr>
              <w:t>-1</w:t>
            </w:r>
          </w:p>
        </w:tc>
      </w:tr>
      <w:tr w:rsidR="00171D79" w14:paraId="350EE8B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148499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3BED4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0A012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DAF88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7D3832"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E1B83F"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619CF"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F8FAA2" w14:textId="77777777" w:rsidR="00171D79" w:rsidRDefault="00171D79" w:rsidP="001C3D52">
            <w:pPr>
              <w:spacing w:before="0" w:after="0"/>
              <w:jc w:val="center"/>
            </w:pPr>
            <w:r>
              <w:rPr>
                <w:rFonts w:ascii="Arial Narrow" w:hAnsi="Arial Narrow" w:cs="Arial Narrow"/>
                <w:color w:val="000000"/>
                <w:sz w:val="14"/>
              </w:rPr>
              <w:t>4.25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B3E9E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21F1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2B61B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50794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4983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51DB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6E59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65C3A2" w14:textId="77777777" w:rsidR="00171D79" w:rsidRDefault="00171D79" w:rsidP="001C3D52">
            <w:pPr>
              <w:spacing w:before="0" w:after="0"/>
              <w:jc w:val="center"/>
            </w:pPr>
            <w:r>
              <w:rPr>
                <w:rFonts w:ascii="Arial Narrow" w:hAnsi="Arial Narrow" w:cs="Arial Narrow"/>
                <w:color w:val="000000"/>
                <w:sz w:val="14"/>
              </w:rPr>
              <w:t>-1</w:t>
            </w:r>
          </w:p>
        </w:tc>
      </w:tr>
      <w:tr w:rsidR="00171D79" w14:paraId="2B8717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022CD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7EF9B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3EB18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C7B6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86FAA8"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4AC983"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16F3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B3AB6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C276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49F3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9BCB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AF03F" w14:textId="77777777" w:rsidR="00171D79" w:rsidRDefault="00171D79" w:rsidP="001C3D52">
            <w:pPr>
              <w:spacing w:before="0" w:after="0"/>
              <w:jc w:val="center"/>
            </w:pPr>
            <w:r>
              <w:rPr>
                <w:rFonts w:ascii="Arial Narrow" w:hAnsi="Arial Narrow" w:cs="Arial Narrow"/>
                <w:color w:val="000000"/>
                <w:sz w:val="14"/>
              </w:rPr>
              <w:t>26.09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3F9FAA"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DD237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A72703" w14:textId="77777777" w:rsidR="00171D79" w:rsidRDefault="00171D79" w:rsidP="001C3D52">
            <w:pPr>
              <w:spacing w:before="0" w:after="0"/>
              <w:jc w:val="center"/>
            </w:pPr>
            <w:r>
              <w:rPr>
                <w:rFonts w:ascii="Arial Narrow" w:hAnsi="Arial Narrow" w:cs="Arial Narrow"/>
                <w:color w:val="000000"/>
                <w:sz w:val="14"/>
              </w:rPr>
              <w:t>28.29</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1906532" w14:textId="77777777" w:rsidR="00171D79" w:rsidRDefault="00171D79" w:rsidP="001C3D52">
            <w:pPr>
              <w:spacing w:before="0" w:after="0"/>
              <w:jc w:val="center"/>
            </w:pPr>
            <w:r>
              <w:rPr>
                <w:rFonts w:ascii="Arial Narrow" w:hAnsi="Arial Narrow" w:cs="Arial Narrow"/>
                <w:color w:val="000000"/>
                <w:sz w:val="14"/>
              </w:rPr>
              <w:t>-0.44</w:t>
            </w:r>
          </w:p>
        </w:tc>
      </w:tr>
      <w:tr w:rsidR="00171D79" w14:paraId="0653047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89C041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55308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34A7E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1A2D7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4F4BA8"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6378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5E46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BF0AE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12DA1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45CD53"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28D5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5388C" w14:textId="77777777" w:rsidR="00171D79" w:rsidRDefault="00171D79" w:rsidP="001C3D52">
            <w:pPr>
              <w:spacing w:before="0" w:after="0"/>
              <w:jc w:val="center"/>
            </w:pPr>
            <w:r>
              <w:rPr>
                <w:rFonts w:ascii="Arial Narrow" w:hAnsi="Arial Narrow" w:cs="Arial Narrow"/>
                <w:color w:val="000000"/>
                <w:sz w:val="14"/>
              </w:rPr>
              <w:t>7.74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70297"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DB296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F55DD" w14:textId="77777777" w:rsidR="00171D79" w:rsidRDefault="00171D79" w:rsidP="001C3D52">
            <w:pPr>
              <w:spacing w:before="0" w:after="0"/>
              <w:jc w:val="center"/>
            </w:pPr>
            <w:r>
              <w:rPr>
                <w:rFonts w:ascii="Arial Narrow" w:hAnsi="Arial Narrow" w:cs="Arial Narrow"/>
                <w:color w:val="000000"/>
                <w:sz w:val="14"/>
              </w:rPr>
              <w:t>5.14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51DE125" w14:textId="77777777" w:rsidR="00171D79" w:rsidRDefault="00171D79" w:rsidP="001C3D52">
            <w:pPr>
              <w:spacing w:before="0" w:after="0"/>
              <w:jc w:val="center"/>
            </w:pPr>
            <w:r>
              <w:rPr>
                <w:rFonts w:ascii="Arial Narrow" w:hAnsi="Arial Narrow" w:cs="Arial Narrow"/>
                <w:color w:val="000000"/>
                <w:sz w:val="14"/>
              </w:rPr>
              <w:t>-0.82</w:t>
            </w:r>
          </w:p>
        </w:tc>
      </w:tr>
      <w:tr w:rsidR="00171D79" w14:paraId="0CEE7DE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DEE94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A8FEE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48764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EF6E9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738CE6"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F123CE"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75DEA"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DAD02B" w14:textId="77777777" w:rsidR="00171D79" w:rsidRDefault="00171D79" w:rsidP="001C3D52">
            <w:pPr>
              <w:spacing w:before="0" w:after="0"/>
              <w:jc w:val="center"/>
            </w:pPr>
            <w:r>
              <w:rPr>
                <w:rFonts w:ascii="Arial Narrow" w:hAnsi="Arial Narrow" w:cs="Arial Narrow"/>
                <w:color w:val="000000"/>
                <w:sz w:val="14"/>
              </w:rPr>
              <w:t>3.67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70ECB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3531C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C41D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7C38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05730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1BA5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7CE1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69994CE" w14:textId="77777777" w:rsidR="00171D79" w:rsidRDefault="00171D79" w:rsidP="001C3D52">
            <w:pPr>
              <w:spacing w:before="0" w:after="0"/>
              <w:jc w:val="center"/>
            </w:pPr>
            <w:r>
              <w:rPr>
                <w:rFonts w:ascii="Arial Narrow" w:hAnsi="Arial Narrow" w:cs="Arial Narrow"/>
                <w:color w:val="000000"/>
                <w:sz w:val="14"/>
              </w:rPr>
              <w:t>-1</w:t>
            </w:r>
          </w:p>
        </w:tc>
      </w:tr>
      <w:tr w:rsidR="00171D79" w14:paraId="3163CFB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5FC87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99C7F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98D638"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5F28D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AE9BBF"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99A77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B034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78D2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248C2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2077CC"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0B4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3CB27E" w14:textId="77777777" w:rsidR="00171D79" w:rsidRDefault="00171D79" w:rsidP="001C3D52">
            <w:pPr>
              <w:spacing w:before="0" w:after="0"/>
              <w:jc w:val="center"/>
            </w:pPr>
            <w:r>
              <w:rPr>
                <w:rFonts w:ascii="Arial Narrow" w:hAnsi="Arial Narrow" w:cs="Arial Narrow"/>
                <w:color w:val="000000"/>
                <w:sz w:val="14"/>
              </w:rPr>
              <w:t>6.11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9830A4"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8EC5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2DDBD5" w14:textId="77777777" w:rsidR="00171D79" w:rsidRDefault="00171D79" w:rsidP="001C3D52">
            <w:pPr>
              <w:spacing w:before="0" w:after="0"/>
              <w:jc w:val="center"/>
            </w:pPr>
            <w:r>
              <w:rPr>
                <w:rFonts w:ascii="Arial Narrow" w:hAnsi="Arial Narrow" w:cs="Arial Narrow"/>
                <w:color w:val="000000"/>
                <w:sz w:val="14"/>
              </w:rPr>
              <w:t>3.66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5747A1" w14:textId="77777777" w:rsidR="00171D79" w:rsidRDefault="00171D79" w:rsidP="001C3D52">
            <w:pPr>
              <w:spacing w:before="0" w:after="0"/>
              <w:jc w:val="center"/>
            </w:pPr>
            <w:r>
              <w:rPr>
                <w:rFonts w:ascii="Arial Narrow" w:hAnsi="Arial Narrow" w:cs="Arial Narrow"/>
                <w:color w:val="000000"/>
                <w:sz w:val="14"/>
              </w:rPr>
              <w:t>-0.8</w:t>
            </w:r>
          </w:p>
        </w:tc>
      </w:tr>
      <w:tr w:rsidR="00171D79" w14:paraId="1A936655"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25873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C0FEA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F5426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022490"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41A7C5"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CDE2E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872D9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ED84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F394C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F4A25" w14:textId="77777777" w:rsidR="00171D79" w:rsidRDefault="00171D79" w:rsidP="001C3D52">
            <w:pPr>
              <w:spacing w:before="0" w:after="0"/>
              <w:jc w:val="center"/>
            </w:pPr>
            <w:r>
              <w:rPr>
                <w:rFonts w:ascii="Arial Narrow" w:hAnsi="Arial Narrow" w:cs="Arial Narrow"/>
                <w:color w:val="000000"/>
                <w:sz w:val="14"/>
              </w:rPr>
              <w:t>0.32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C3B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6FB02" w14:textId="77777777" w:rsidR="00171D79" w:rsidRDefault="00171D79" w:rsidP="001C3D52">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C82575"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52006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53AEA" w14:textId="77777777" w:rsidR="00171D79" w:rsidRDefault="00171D79" w:rsidP="001C3D52">
            <w:pPr>
              <w:spacing w:before="0" w:after="0"/>
              <w:jc w:val="center"/>
            </w:pPr>
            <w:r>
              <w:rPr>
                <w:rFonts w:ascii="Arial Narrow" w:hAnsi="Arial Narrow" w:cs="Arial Narrow"/>
                <w:color w:val="000000"/>
                <w:sz w:val="14"/>
              </w:rPr>
              <w:t>1.16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7120D42" w14:textId="77777777" w:rsidR="00171D79" w:rsidRDefault="00171D79" w:rsidP="001C3D52">
            <w:pPr>
              <w:spacing w:before="0" w:after="0"/>
              <w:jc w:val="center"/>
            </w:pPr>
            <w:r>
              <w:rPr>
                <w:rFonts w:ascii="Arial Narrow" w:hAnsi="Arial Narrow" w:cs="Arial Narrow"/>
                <w:color w:val="000000"/>
                <w:sz w:val="14"/>
              </w:rPr>
              <w:t>-0.94</w:t>
            </w:r>
          </w:p>
        </w:tc>
      </w:tr>
      <w:tr w:rsidR="00171D79" w14:paraId="46F8666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C99E0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C1240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8FE91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ED512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4EF12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86308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013A5B"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8AA8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38F82" w14:textId="77777777" w:rsidR="00171D79" w:rsidRDefault="00171D79" w:rsidP="001C3D52">
            <w:pPr>
              <w:spacing w:before="0" w:after="0"/>
              <w:jc w:val="center"/>
            </w:pPr>
            <w:r>
              <w:rPr>
                <w:rFonts w:ascii="Arial Narrow" w:hAnsi="Arial Narrow" w:cs="Arial Narrow"/>
                <w:color w:val="000000"/>
                <w:sz w:val="14"/>
              </w:rPr>
              <w:t>4.31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452F1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2D50E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85F1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9398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AD5B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F520E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FBEE78" w14:textId="77777777" w:rsidR="00171D79" w:rsidRDefault="00171D79" w:rsidP="001C3D52">
            <w:pPr>
              <w:spacing w:before="0" w:after="0"/>
              <w:jc w:val="center"/>
            </w:pPr>
            <w:r>
              <w:rPr>
                <w:rFonts w:ascii="Arial Narrow" w:hAnsi="Arial Narrow" w:cs="Arial Narrow"/>
                <w:color w:val="000000"/>
                <w:sz w:val="14"/>
              </w:rPr>
              <w:t>-1</w:t>
            </w:r>
          </w:p>
        </w:tc>
      </w:tr>
      <w:tr w:rsidR="00171D79" w14:paraId="47D9B55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7D847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4EA2A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C335C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26A2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DF6516" w14:textId="77777777" w:rsidR="00171D79" w:rsidRDefault="00171D79" w:rsidP="001C3D52">
            <w:pPr>
              <w:spacing w:before="0" w:after="0"/>
            </w:pPr>
            <w:r>
              <w:rPr>
                <w:rFonts w:ascii="Arial Narrow" w:hAnsi="Arial Narrow" w:cs="Arial Narrow"/>
                <w:color w:val="000000"/>
                <w:sz w:val="14"/>
              </w:rPr>
              <w:t>Turbidity (NTU)</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35CDB1"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20CAD4" w14:textId="77777777" w:rsidR="00171D79" w:rsidRDefault="00171D79" w:rsidP="001C3D52">
            <w:pPr>
              <w:spacing w:before="0" w:after="0"/>
              <w:jc w:val="center"/>
            </w:pPr>
            <w:r>
              <w:rPr>
                <w:rFonts w:ascii="Arial Narrow" w:hAnsi="Arial Narrow" w:cs="Arial Narrow"/>
                <w:color w:val="000000"/>
                <w:sz w:val="14"/>
              </w:rPr>
              <w:t>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120473" w14:textId="77777777" w:rsidR="00171D79" w:rsidRDefault="00171D79" w:rsidP="001C3D52">
            <w:pPr>
              <w:spacing w:before="0" w:after="0"/>
              <w:jc w:val="center"/>
            </w:pPr>
            <w:r>
              <w:rPr>
                <w:rFonts w:ascii="Arial Narrow" w:hAnsi="Arial Narrow" w:cs="Arial Narrow"/>
                <w:color w:val="000000"/>
                <w:sz w:val="14"/>
              </w:rPr>
              <w:t>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419D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31C2B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8215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454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4C7F7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C3776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C9D0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05BABC7" w14:textId="77777777" w:rsidR="00171D79" w:rsidRDefault="00171D79" w:rsidP="001C3D52">
            <w:pPr>
              <w:spacing w:before="0" w:after="0"/>
              <w:jc w:val="center"/>
            </w:pPr>
            <w:r>
              <w:rPr>
                <w:rFonts w:ascii="Arial Narrow" w:hAnsi="Arial Narrow" w:cs="Arial Narrow"/>
                <w:color w:val="000000"/>
                <w:sz w:val="14"/>
              </w:rPr>
              <w:t>-1</w:t>
            </w:r>
          </w:p>
        </w:tc>
      </w:tr>
      <w:tr w:rsidR="00171D79" w14:paraId="793B3AA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0E2EA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20C66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67984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49031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07EDB5"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7119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ABC4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A0FD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F45E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9AB511"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2145E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82E0EA" w14:textId="77777777" w:rsidR="00171D79" w:rsidRDefault="00171D79" w:rsidP="001C3D52">
            <w:pPr>
              <w:spacing w:before="0" w:after="0"/>
              <w:jc w:val="center"/>
            </w:pPr>
            <w:r>
              <w:rPr>
                <w:rFonts w:ascii="Arial Narrow" w:hAnsi="Arial Narrow" w:cs="Arial Narrow"/>
                <w:color w:val="000000"/>
                <w:sz w:val="14"/>
              </w:rPr>
              <w:t>38.64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FB6DD7"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B19C4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470EE" w14:textId="77777777" w:rsidR="00171D79" w:rsidRDefault="00171D79" w:rsidP="001C3D52">
            <w:pPr>
              <w:spacing w:before="0" w:after="0"/>
              <w:jc w:val="center"/>
            </w:pPr>
            <w:r>
              <w:rPr>
                <w:rFonts w:ascii="Arial Narrow" w:hAnsi="Arial Narrow" w:cs="Arial Narrow"/>
                <w:color w:val="000000"/>
                <w:sz w:val="14"/>
              </w:rPr>
              <w:t>21.24</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A2D5C50" w14:textId="77777777" w:rsidR="00171D79" w:rsidRDefault="00171D79" w:rsidP="001C3D52">
            <w:pPr>
              <w:spacing w:before="0" w:after="0"/>
              <w:jc w:val="center"/>
            </w:pPr>
            <w:r>
              <w:rPr>
                <w:rFonts w:ascii="Arial Narrow" w:hAnsi="Arial Narrow" w:cs="Arial Narrow"/>
                <w:color w:val="000000"/>
                <w:sz w:val="14"/>
              </w:rPr>
              <w:t>-0.38</w:t>
            </w:r>
          </w:p>
        </w:tc>
      </w:tr>
      <w:tr w:rsidR="00171D79" w14:paraId="2E4C592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4637D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D81F4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348BE3"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E7339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2330C"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5D000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D67D2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8D44D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70B5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A6ED5"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9AA8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444517" w14:textId="77777777" w:rsidR="00171D79" w:rsidRDefault="00171D79" w:rsidP="001C3D52">
            <w:pPr>
              <w:spacing w:before="0" w:after="0"/>
              <w:jc w:val="center"/>
            </w:pPr>
            <w:r>
              <w:rPr>
                <w:rFonts w:ascii="Arial Narrow" w:hAnsi="Arial Narrow" w:cs="Arial Narrow"/>
                <w:color w:val="000000"/>
                <w:sz w:val="14"/>
              </w:rPr>
              <w:t>8.04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1B4F1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B6B12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B6DFAF" w14:textId="77777777" w:rsidR="00171D79" w:rsidRDefault="00171D79" w:rsidP="001C3D52">
            <w:pPr>
              <w:spacing w:before="0" w:after="0"/>
              <w:jc w:val="center"/>
            </w:pPr>
            <w:r>
              <w:rPr>
                <w:rFonts w:ascii="Arial Narrow" w:hAnsi="Arial Narrow" w:cs="Arial Narrow"/>
                <w:color w:val="000000"/>
                <w:sz w:val="14"/>
              </w:rPr>
              <w:t>7.87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7B03775" w14:textId="77777777" w:rsidR="00171D79" w:rsidRDefault="00171D79" w:rsidP="001C3D52">
            <w:pPr>
              <w:spacing w:before="0" w:after="0"/>
              <w:jc w:val="center"/>
            </w:pPr>
            <w:r>
              <w:rPr>
                <w:rFonts w:ascii="Arial Narrow" w:hAnsi="Arial Narrow" w:cs="Arial Narrow"/>
                <w:color w:val="000000"/>
                <w:sz w:val="14"/>
              </w:rPr>
              <w:t>-1</w:t>
            </w:r>
          </w:p>
        </w:tc>
      </w:tr>
      <w:tr w:rsidR="00171D79" w14:paraId="5BBE7BB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04D1E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F4A51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6E42F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0BCEE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C5CB7"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4D9D30"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429EF"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197417" w14:textId="77777777" w:rsidR="00171D79" w:rsidRDefault="00171D79" w:rsidP="001C3D52">
            <w:pPr>
              <w:spacing w:before="0" w:after="0"/>
              <w:jc w:val="center"/>
            </w:pPr>
            <w:r>
              <w:rPr>
                <w:rFonts w:ascii="Arial Narrow" w:hAnsi="Arial Narrow" w:cs="Arial Narrow"/>
                <w:color w:val="000000"/>
                <w:sz w:val="14"/>
              </w:rPr>
              <w:t>2.16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876E0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4A3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548F4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0A66B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129FD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9F7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D5D8A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3E538BE" w14:textId="77777777" w:rsidR="00171D79" w:rsidRDefault="00171D79" w:rsidP="001C3D52">
            <w:pPr>
              <w:spacing w:before="0" w:after="0"/>
              <w:jc w:val="center"/>
            </w:pPr>
            <w:r>
              <w:rPr>
                <w:rFonts w:ascii="Arial Narrow" w:hAnsi="Arial Narrow" w:cs="Arial Narrow"/>
                <w:color w:val="000000"/>
                <w:sz w:val="14"/>
              </w:rPr>
              <w:t>-1</w:t>
            </w:r>
          </w:p>
        </w:tc>
      </w:tr>
      <w:tr w:rsidR="00171D79" w14:paraId="7855E83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9DA34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8EB02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092A6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AB8D1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0EB53"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6090B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9C93D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0BD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E1369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F8B84A"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C2E2E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8665BF" w14:textId="77777777" w:rsidR="00171D79" w:rsidRDefault="00171D79" w:rsidP="001C3D52">
            <w:pPr>
              <w:spacing w:before="0" w:after="0"/>
              <w:jc w:val="center"/>
            </w:pPr>
            <w:r>
              <w:rPr>
                <w:rFonts w:ascii="Arial Narrow" w:hAnsi="Arial Narrow" w:cs="Arial Narrow"/>
                <w:color w:val="000000"/>
                <w:sz w:val="14"/>
              </w:rPr>
              <w:t>8.02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FA16F8"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5005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023883" w14:textId="77777777" w:rsidR="00171D79" w:rsidRDefault="00171D79" w:rsidP="001C3D52">
            <w:pPr>
              <w:spacing w:before="0" w:after="0"/>
              <w:jc w:val="center"/>
            </w:pPr>
            <w:r>
              <w:rPr>
                <w:rFonts w:ascii="Arial Narrow" w:hAnsi="Arial Narrow" w:cs="Arial Narrow"/>
                <w:color w:val="000000"/>
                <w:sz w:val="14"/>
              </w:rPr>
              <w:t>2.73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A3EDAA0" w14:textId="77777777" w:rsidR="00171D79" w:rsidRDefault="00171D79" w:rsidP="001C3D52">
            <w:pPr>
              <w:spacing w:before="0" w:after="0"/>
              <w:jc w:val="center"/>
            </w:pPr>
            <w:r>
              <w:rPr>
                <w:rFonts w:ascii="Arial Narrow" w:hAnsi="Arial Narrow" w:cs="Arial Narrow"/>
                <w:color w:val="000000"/>
                <w:sz w:val="14"/>
              </w:rPr>
              <w:t>-0.59</w:t>
            </w:r>
          </w:p>
        </w:tc>
      </w:tr>
      <w:tr w:rsidR="00171D79" w14:paraId="2682510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BA79B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DD604B"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5C3D0CC" w14:textId="77777777" w:rsidR="00171D79" w:rsidRDefault="00171D79" w:rsidP="001C3D52">
            <w:pPr>
              <w:spacing w:before="0" w:after="0"/>
            </w:pPr>
            <w:r>
              <w:rPr>
                <w:rFonts w:ascii="Arial Narrow" w:hAnsi="Arial Narrow" w:cs="Arial Narrow"/>
                <w:color w:val="000000"/>
                <w:sz w:val="14"/>
              </w:rPr>
              <w:t>Brampton</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DFAC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F96D04"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8276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6CFC2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132F0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00E4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560B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9BDDF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E26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339AE1"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967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8DE731" w14:textId="77777777" w:rsidR="00171D79" w:rsidRDefault="00171D79" w:rsidP="001C3D52">
            <w:pPr>
              <w:spacing w:before="0" w:after="0"/>
              <w:jc w:val="center"/>
            </w:pPr>
            <w:r>
              <w:rPr>
                <w:rFonts w:ascii="Arial Narrow" w:hAnsi="Arial Narrow" w:cs="Arial Narrow"/>
                <w:color w:val="000000"/>
                <w:sz w:val="14"/>
              </w:rPr>
              <w:t>1.17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1EB2F4C" w14:textId="77777777" w:rsidR="00171D79" w:rsidRDefault="00171D79" w:rsidP="001C3D52">
            <w:pPr>
              <w:spacing w:before="0" w:after="0"/>
              <w:jc w:val="center"/>
            </w:pPr>
            <w:r>
              <w:rPr>
                <w:rFonts w:ascii="Arial Narrow" w:hAnsi="Arial Narrow" w:cs="Arial Narrow"/>
                <w:color w:val="000000"/>
                <w:sz w:val="14"/>
              </w:rPr>
              <w:t>-0.89</w:t>
            </w:r>
          </w:p>
        </w:tc>
      </w:tr>
      <w:tr w:rsidR="00171D79" w14:paraId="0F74663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6C1C6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8AED4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BE278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FFDC7B"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BA447B"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E20EC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ED2CC" w14:textId="77777777" w:rsidR="00171D79" w:rsidRDefault="00171D79" w:rsidP="001C3D52">
            <w:pPr>
              <w:spacing w:before="0" w:after="0"/>
              <w:jc w:val="center"/>
            </w:pPr>
            <w:r>
              <w:rPr>
                <w:rFonts w:ascii="Arial Narrow" w:hAnsi="Arial Narrow" w:cs="Arial Narrow"/>
                <w:color w:val="000000"/>
                <w:sz w:val="14"/>
              </w:rPr>
              <w:t>0.25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C9AD6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0E4BB2" w14:textId="77777777" w:rsidR="00171D79" w:rsidRDefault="00171D79" w:rsidP="001C3D52">
            <w:pPr>
              <w:spacing w:before="0" w:after="0"/>
              <w:jc w:val="center"/>
            </w:pPr>
            <w:r>
              <w:rPr>
                <w:rFonts w:ascii="Arial Narrow" w:hAnsi="Arial Narrow" w:cs="Arial Narrow"/>
                <w:color w:val="000000"/>
                <w:sz w:val="14"/>
              </w:rPr>
              <w:t>35.98</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7AA8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0EA3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76B7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580FA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CAB5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27161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387E54D" w14:textId="77777777" w:rsidR="00171D79" w:rsidRDefault="00171D79" w:rsidP="001C3D52">
            <w:pPr>
              <w:spacing w:before="0" w:after="0"/>
              <w:jc w:val="center"/>
            </w:pPr>
            <w:r>
              <w:rPr>
                <w:rFonts w:ascii="Arial Narrow" w:hAnsi="Arial Narrow" w:cs="Arial Narrow"/>
                <w:color w:val="000000"/>
                <w:sz w:val="14"/>
              </w:rPr>
              <w:t>-1</w:t>
            </w:r>
          </w:p>
        </w:tc>
      </w:tr>
      <w:tr w:rsidR="00171D79" w14:paraId="55BC798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81D1A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255AC3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BBC59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9914DE"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C253A7"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000B0"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F743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EBC7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634EA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CC79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4B51F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943D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068B59"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1C80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7FECF7"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B2B452" w14:textId="77777777" w:rsidR="00171D79" w:rsidRDefault="00171D79" w:rsidP="001C3D52">
            <w:pPr>
              <w:spacing w:before="0" w:after="0"/>
              <w:jc w:val="center"/>
            </w:pPr>
            <w:r>
              <w:rPr>
                <w:rFonts w:ascii="Arial Narrow" w:hAnsi="Arial Narrow" w:cs="Arial Narrow"/>
                <w:color w:val="000000"/>
                <w:sz w:val="14"/>
              </w:rPr>
              <w:t>1</w:t>
            </w:r>
          </w:p>
        </w:tc>
      </w:tr>
      <w:tr w:rsidR="00171D79" w14:paraId="72A161E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8F957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6623D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79C3A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2A6C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49EA6"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D6FA1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44BED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58FA7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8D9D5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D910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91EC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EED6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E6169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D12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B2A721" w14:textId="77777777" w:rsidR="00171D79" w:rsidRDefault="00171D79" w:rsidP="001C3D52">
            <w:pPr>
              <w:spacing w:before="0" w:after="0"/>
              <w:jc w:val="center"/>
            </w:pPr>
            <w:r>
              <w:rPr>
                <w:rFonts w:ascii="Arial Narrow" w:hAnsi="Arial Narrow" w:cs="Arial Narrow"/>
                <w:color w:val="000000"/>
                <w:sz w:val="14"/>
              </w:rPr>
              <w:t>0.93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2C24A19" w14:textId="77777777" w:rsidR="00171D79" w:rsidRDefault="00171D79" w:rsidP="001C3D52">
            <w:pPr>
              <w:spacing w:before="0" w:after="0"/>
              <w:jc w:val="center"/>
            </w:pPr>
            <w:r>
              <w:rPr>
                <w:rFonts w:ascii="Arial Narrow" w:hAnsi="Arial Narrow" w:cs="Arial Narrow"/>
                <w:color w:val="000000"/>
                <w:sz w:val="14"/>
              </w:rPr>
              <w:t>1</w:t>
            </w:r>
          </w:p>
        </w:tc>
      </w:tr>
      <w:tr w:rsidR="00171D79" w14:paraId="510B008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356C9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943BC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C5B6A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FD0674"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ED50A8"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BFF91"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C842E7"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BB80F7" w14:textId="77777777" w:rsidR="00171D79" w:rsidRDefault="00171D79" w:rsidP="001C3D52">
            <w:pPr>
              <w:spacing w:before="0" w:after="0"/>
              <w:jc w:val="center"/>
            </w:pPr>
            <w:r>
              <w:rPr>
                <w:rFonts w:ascii="Arial Narrow" w:hAnsi="Arial Narrow" w:cs="Arial Narrow"/>
                <w:color w:val="000000"/>
                <w:sz w:val="14"/>
              </w:rPr>
              <w:t>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4F77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96CF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AC715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84A46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A37A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99A95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03000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724923C" w14:textId="77777777" w:rsidR="00171D79" w:rsidRDefault="00171D79" w:rsidP="001C3D52">
            <w:pPr>
              <w:spacing w:before="0" w:after="0"/>
              <w:jc w:val="center"/>
            </w:pPr>
            <w:r>
              <w:rPr>
                <w:rFonts w:ascii="Arial Narrow" w:hAnsi="Arial Narrow" w:cs="Arial Narrow"/>
                <w:color w:val="000000"/>
                <w:sz w:val="14"/>
              </w:rPr>
              <w:t>-1</w:t>
            </w:r>
          </w:p>
        </w:tc>
      </w:tr>
      <w:tr w:rsidR="00171D79" w14:paraId="228B17D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1F46A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E757A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1B793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60601"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11D32"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9CFE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A528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1CA49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2FA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AF77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7ED22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0FE6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3CA643"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C320F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D3BE21" w14:textId="77777777" w:rsidR="00171D79" w:rsidRDefault="00171D79" w:rsidP="001C3D52">
            <w:pPr>
              <w:spacing w:before="0" w:after="0"/>
              <w:jc w:val="center"/>
            </w:pPr>
            <w:r>
              <w:rPr>
                <w:rFonts w:ascii="Arial Narrow" w:hAnsi="Arial Narrow" w:cs="Arial Narrow"/>
                <w:color w:val="000000"/>
                <w:sz w:val="14"/>
              </w:rPr>
              <w:t>6.6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A31C624" w14:textId="77777777" w:rsidR="00171D79" w:rsidRDefault="00171D79" w:rsidP="001C3D52">
            <w:pPr>
              <w:spacing w:before="0" w:after="0"/>
              <w:jc w:val="center"/>
            </w:pPr>
            <w:r>
              <w:rPr>
                <w:rFonts w:ascii="Arial Narrow" w:hAnsi="Arial Narrow" w:cs="Arial Narrow"/>
                <w:color w:val="000000"/>
                <w:sz w:val="14"/>
              </w:rPr>
              <w:t>-1</w:t>
            </w:r>
          </w:p>
        </w:tc>
      </w:tr>
      <w:tr w:rsidR="00171D79" w14:paraId="4543ED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1F4962"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4F151C"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8E9AB37" w14:textId="77777777" w:rsidR="00171D79" w:rsidRDefault="00171D79" w:rsidP="001C3D52">
            <w:pPr>
              <w:spacing w:before="0" w:after="0"/>
            </w:pPr>
            <w:r>
              <w:rPr>
                <w:rFonts w:ascii="Arial Narrow" w:hAnsi="Arial Narrow" w:cs="Arial Narrow"/>
                <w:color w:val="000000"/>
                <w:sz w:val="14"/>
              </w:rPr>
              <w:t>Sand Bay 1</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5A20D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ABADDA"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96FC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2924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330F0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459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87157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5090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B76BB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ACC1EC"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983E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5E3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4ECE10" w14:textId="77777777" w:rsidR="00171D79" w:rsidRDefault="00171D79" w:rsidP="001C3D52">
            <w:pPr>
              <w:spacing w:before="0" w:after="0"/>
              <w:jc w:val="center"/>
            </w:pPr>
          </w:p>
        </w:tc>
      </w:tr>
      <w:tr w:rsidR="00171D79" w14:paraId="6B43315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035E4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446045"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2E23C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1FC55C"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E3577A"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9FC34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1454F6"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0C421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0A608" w14:textId="77777777" w:rsidR="00171D79" w:rsidRDefault="00171D79" w:rsidP="001C3D52">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FE38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C79E4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105DE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FBC7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1DEEA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5888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804E29" w14:textId="77777777" w:rsidR="00171D79" w:rsidRDefault="00171D79" w:rsidP="001C3D52">
            <w:pPr>
              <w:spacing w:before="0" w:after="0"/>
              <w:jc w:val="center"/>
            </w:pPr>
            <w:r>
              <w:rPr>
                <w:rFonts w:ascii="Arial Narrow" w:hAnsi="Arial Narrow" w:cs="Arial Narrow"/>
                <w:color w:val="000000"/>
                <w:sz w:val="14"/>
              </w:rPr>
              <w:t>-1</w:t>
            </w:r>
          </w:p>
        </w:tc>
      </w:tr>
      <w:tr w:rsidR="00171D79" w14:paraId="44086B5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C9BF0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B1A43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F6A34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E3DDC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C0BB9D"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EA747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81ED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91F6B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B1AA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15EF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517E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1C6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DF3CE1"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F4467"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5FF3E4" w14:textId="77777777" w:rsidR="00171D79" w:rsidRDefault="00171D79" w:rsidP="001C3D52">
            <w:pPr>
              <w:spacing w:before="0" w:after="0"/>
              <w:jc w:val="center"/>
            </w:pPr>
            <w:r>
              <w:rPr>
                <w:rFonts w:ascii="Arial Narrow" w:hAnsi="Arial Narrow" w:cs="Arial Narrow"/>
                <w:color w:val="000000"/>
                <w:sz w:val="14"/>
              </w:rPr>
              <w:t>96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71C4ED0" w14:textId="77777777" w:rsidR="00171D79" w:rsidRDefault="00171D79" w:rsidP="001C3D52">
            <w:pPr>
              <w:spacing w:before="0" w:after="0"/>
              <w:jc w:val="center"/>
            </w:pPr>
            <w:r>
              <w:rPr>
                <w:rFonts w:ascii="Arial Narrow" w:hAnsi="Arial Narrow" w:cs="Arial Narrow"/>
                <w:color w:val="000000"/>
                <w:sz w:val="14"/>
              </w:rPr>
              <w:t>-1</w:t>
            </w:r>
          </w:p>
        </w:tc>
      </w:tr>
      <w:tr w:rsidR="00171D79" w14:paraId="7493285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0B948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14E767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2337C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209062"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4FE270"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AE863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F567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5698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2D6E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F323E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B4D42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3C568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CF6761"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BDF03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66C0B" w14:textId="77777777" w:rsidR="00171D79" w:rsidRDefault="00171D79" w:rsidP="001C3D52">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B5B9C97" w14:textId="77777777" w:rsidR="00171D79" w:rsidRDefault="00171D79" w:rsidP="001C3D52">
            <w:pPr>
              <w:spacing w:before="0" w:after="0"/>
              <w:jc w:val="center"/>
            </w:pPr>
            <w:r>
              <w:rPr>
                <w:rFonts w:ascii="Arial Narrow" w:hAnsi="Arial Narrow" w:cs="Arial Narrow"/>
                <w:color w:val="000000"/>
                <w:sz w:val="14"/>
              </w:rPr>
              <w:t>-1</w:t>
            </w:r>
          </w:p>
        </w:tc>
      </w:tr>
      <w:tr w:rsidR="00171D79" w14:paraId="47E73E5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7FA07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3CEA9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00CDD7"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E59E4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F5D639"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2806AB"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94D6A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B299E" w14:textId="77777777" w:rsidR="00171D79" w:rsidRDefault="00171D79" w:rsidP="001C3D52">
            <w:pPr>
              <w:spacing w:before="0" w:after="0"/>
              <w:jc w:val="center"/>
            </w:pPr>
            <w:r>
              <w:rPr>
                <w:rFonts w:ascii="Arial Narrow" w:hAnsi="Arial Narrow" w:cs="Arial Narrow"/>
                <w:color w:val="000000"/>
                <w:sz w:val="14"/>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787CA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52B5A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0FE79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3370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8215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87E0B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511D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24A4FE2" w14:textId="77777777" w:rsidR="00171D79" w:rsidRDefault="00171D79" w:rsidP="001C3D52">
            <w:pPr>
              <w:spacing w:before="0" w:after="0"/>
              <w:jc w:val="center"/>
            </w:pPr>
            <w:r>
              <w:rPr>
                <w:rFonts w:ascii="Arial Narrow" w:hAnsi="Arial Narrow" w:cs="Arial Narrow"/>
                <w:color w:val="000000"/>
                <w:sz w:val="14"/>
              </w:rPr>
              <w:t>-1</w:t>
            </w:r>
          </w:p>
        </w:tc>
      </w:tr>
      <w:tr w:rsidR="00171D79" w14:paraId="6487707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501E2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A2542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8331A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503E5"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370C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AADF4"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048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F88E0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6E1F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BE339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CE75A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85932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6A9A87"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B70DB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57201" w14:textId="77777777" w:rsidR="00171D79" w:rsidRDefault="00171D79" w:rsidP="001C3D52">
            <w:pPr>
              <w:spacing w:before="0" w:after="0"/>
              <w:jc w:val="center"/>
            </w:pPr>
            <w:r>
              <w:rPr>
                <w:rFonts w:ascii="Arial Narrow" w:hAnsi="Arial Narrow" w:cs="Arial Narrow"/>
                <w:color w:val="000000"/>
                <w:sz w:val="14"/>
              </w:rPr>
              <w:t>8.6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6437260" w14:textId="77777777" w:rsidR="00171D79" w:rsidRDefault="00171D79" w:rsidP="001C3D52">
            <w:pPr>
              <w:spacing w:before="0" w:after="0"/>
              <w:jc w:val="center"/>
            </w:pPr>
            <w:r>
              <w:rPr>
                <w:rFonts w:ascii="Arial Narrow" w:hAnsi="Arial Narrow" w:cs="Arial Narrow"/>
                <w:color w:val="000000"/>
                <w:sz w:val="14"/>
              </w:rPr>
              <w:t>-1</w:t>
            </w:r>
          </w:p>
        </w:tc>
      </w:tr>
      <w:tr w:rsidR="00171D79" w14:paraId="469DEB91"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F269C9"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D114B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14A25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5F3F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8C83C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A81C3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50642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1EAF5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38820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E12AF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396F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65A66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AD9A1A"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FDCB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80A17C" w14:textId="77777777" w:rsidR="00171D79" w:rsidRDefault="00171D79" w:rsidP="001C3D52">
            <w:pPr>
              <w:spacing w:before="0" w:after="0"/>
              <w:jc w:val="center"/>
            </w:pPr>
            <w:r>
              <w:rPr>
                <w:rFonts w:ascii="Arial Narrow" w:hAnsi="Arial Narrow" w:cs="Arial Narrow"/>
                <w:color w:val="000000"/>
                <w:sz w:val="14"/>
              </w:rPr>
              <w:t>1.34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8BFF16F" w14:textId="77777777" w:rsidR="00171D79" w:rsidRDefault="00171D79" w:rsidP="001C3D52">
            <w:pPr>
              <w:spacing w:before="0" w:after="0"/>
              <w:jc w:val="center"/>
            </w:pPr>
            <w:r>
              <w:rPr>
                <w:rFonts w:ascii="Arial Narrow" w:hAnsi="Arial Narrow" w:cs="Arial Narrow"/>
                <w:color w:val="000000"/>
                <w:sz w:val="14"/>
              </w:rPr>
              <w:t>-1</w:t>
            </w:r>
          </w:p>
        </w:tc>
      </w:tr>
      <w:tr w:rsidR="00171D79" w14:paraId="760B75D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62F504"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5E5E0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4A795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D614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2AECB6"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7FA3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D76380"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111CE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8FEB57" w14:textId="77777777" w:rsidR="00171D79" w:rsidRDefault="00171D79" w:rsidP="001C3D52">
            <w:pPr>
              <w:spacing w:before="0" w:after="0"/>
              <w:jc w:val="center"/>
            </w:pPr>
            <w:r>
              <w:rPr>
                <w:rFonts w:ascii="Arial Narrow" w:hAnsi="Arial Narrow" w:cs="Arial Narrow"/>
                <w:color w:val="000000"/>
                <w:sz w:val="14"/>
              </w:rPr>
              <w:t>38.92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465B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FFC45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B74A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5FB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F4A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3BF83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0AE33F1" w14:textId="77777777" w:rsidR="00171D79" w:rsidRDefault="00171D79" w:rsidP="001C3D52">
            <w:pPr>
              <w:spacing w:before="0" w:after="0"/>
              <w:jc w:val="center"/>
            </w:pPr>
            <w:r>
              <w:rPr>
                <w:rFonts w:ascii="Arial Narrow" w:hAnsi="Arial Narrow" w:cs="Arial Narrow"/>
                <w:color w:val="000000"/>
                <w:sz w:val="14"/>
              </w:rPr>
              <w:t>-1</w:t>
            </w:r>
          </w:p>
        </w:tc>
      </w:tr>
      <w:tr w:rsidR="00171D79" w14:paraId="4933217E"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B4E2B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6B75D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951C7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70D247"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F9C4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A0E6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E766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4F4C5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315D4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56B2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C8DA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52713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E445E"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21878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58A3B9" w14:textId="77777777" w:rsidR="00171D79" w:rsidRDefault="00171D79" w:rsidP="001C3D52">
            <w:pPr>
              <w:spacing w:before="0" w:after="0"/>
              <w:jc w:val="center"/>
            </w:pPr>
            <w:r>
              <w:rPr>
                <w:rFonts w:ascii="Arial Narrow" w:hAnsi="Arial Narrow" w:cs="Arial Narrow"/>
                <w:color w:val="000000"/>
                <w:sz w:val="14"/>
              </w:rPr>
              <w:t>6.3</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28DE911" w14:textId="77777777" w:rsidR="00171D79" w:rsidRDefault="00171D79" w:rsidP="001C3D52">
            <w:pPr>
              <w:spacing w:before="0" w:after="0"/>
              <w:jc w:val="center"/>
            </w:pPr>
            <w:r>
              <w:rPr>
                <w:rFonts w:ascii="Arial Narrow" w:hAnsi="Arial Narrow" w:cs="Arial Narrow"/>
                <w:color w:val="000000"/>
                <w:sz w:val="14"/>
              </w:rPr>
              <w:t>1</w:t>
            </w:r>
          </w:p>
        </w:tc>
      </w:tr>
      <w:tr w:rsidR="00171D79" w14:paraId="7CD0218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98C36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8D1E1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C7F96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B79BDD"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3570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8DCCF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FC95C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0A53F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4542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5CDD5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A5356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E19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3039C4"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4F6C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1D3E8A" w14:textId="77777777" w:rsidR="00171D79" w:rsidRDefault="00171D79" w:rsidP="001C3D52">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CF4F7B8" w14:textId="77777777" w:rsidR="00171D79" w:rsidRDefault="00171D79" w:rsidP="001C3D52">
            <w:pPr>
              <w:spacing w:before="0" w:after="0"/>
              <w:jc w:val="center"/>
            </w:pPr>
            <w:r>
              <w:rPr>
                <w:rFonts w:ascii="Arial Narrow" w:hAnsi="Arial Narrow" w:cs="Arial Narrow"/>
                <w:color w:val="000000"/>
                <w:sz w:val="14"/>
              </w:rPr>
              <w:t>0.09</w:t>
            </w:r>
          </w:p>
        </w:tc>
      </w:tr>
      <w:tr w:rsidR="00171D79" w14:paraId="7FDFEB74"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A380D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92FD3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0A0964"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17214F"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5C7AF"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AA8BAC"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BD0C25"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87A5EF" w14:textId="77777777" w:rsidR="00171D79" w:rsidRDefault="00171D79" w:rsidP="001C3D52">
            <w:pPr>
              <w:spacing w:before="0" w:after="0"/>
              <w:jc w:val="center"/>
            </w:pPr>
            <w:r>
              <w:rPr>
                <w:rFonts w:ascii="Arial Narrow" w:hAnsi="Arial Narrow" w:cs="Arial Narrow"/>
                <w:color w:val="000000"/>
                <w:sz w:val="14"/>
              </w:rPr>
              <w:t>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5880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707C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5DE800"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9A00C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1D5F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F16FE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5EB36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9146E7F" w14:textId="77777777" w:rsidR="00171D79" w:rsidRDefault="00171D79" w:rsidP="001C3D52">
            <w:pPr>
              <w:spacing w:before="0" w:after="0"/>
              <w:jc w:val="center"/>
            </w:pPr>
            <w:r>
              <w:rPr>
                <w:rFonts w:ascii="Arial Narrow" w:hAnsi="Arial Narrow" w:cs="Arial Narrow"/>
                <w:color w:val="000000"/>
                <w:sz w:val="14"/>
              </w:rPr>
              <w:t>-1</w:t>
            </w:r>
          </w:p>
        </w:tc>
      </w:tr>
      <w:tr w:rsidR="00171D79" w14:paraId="542EB5F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58C1DE"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123DE4"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DCF7F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20C78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931387"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1168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B30C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C4C4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6A91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1AFC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0FF4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9EBB3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80CDBB"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1260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FBFD38" w14:textId="77777777" w:rsidR="00171D79" w:rsidRDefault="00171D79" w:rsidP="001C3D52">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12E3186" w14:textId="77777777" w:rsidR="00171D79" w:rsidRDefault="00171D79" w:rsidP="001C3D52">
            <w:pPr>
              <w:spacing w:before="0" w:after="0"/>
              <w:jc w:val="center"/>
            </w:pPr>
            <w:r>
              <w:rPr>
                <w:rFonts w:ascii="Arial Narrow" w:hAnsi="Arial Narrow" w:cs="Arial Narrow"/>
                <w:color w:val="000000"/>
                <w:sz w:val="14"/>
              </w:rPr>
              <w:t>-1</w:t>
            </w:r>
          </w:p>
        </w:tc>
      </w:tr>
      <w:tr w:rsidR="00171D79" w14:paraId="3FBCDB6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07F89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D75D65"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4269E31" w14:textId="77777777" w:rsidR="00171D79" w:rsidRDefault="00171D79" w:rsidP="001C3D52">
            <w:pPr>
              <w:spacing w:before="0" w:after="0"/>
            </w:pPr>
            <w:r>
              <w:rPr>
                <w:rFonts w:ascii="Arial Narrow" w:hAnsi="Arial Narrow" w:cs="Arial Narrow"/>
                <w:color w:val="000000"/>
                <w:sz w:val="14"/>
              </w:rPr>
              <w:t>Sand Bay 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8FA7F9"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2BE40E"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8DCCE"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B9E0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097E0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34C16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EDB8E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DC7B2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6E125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34949"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DF44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59409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10FA1BF" w14:textId="77777777" w:rsidR="00171D79" w:rsidRDefault="00171D79" w:rsidP="001C3D52">
            <w:pPr>
              <w:spacing w:before="0" w:after="0"/>
              <w:jc w:val="center"/>
            </w:pPr>
          </w:p>
        </w:tc>
      </w:tr>
      <w:tr w:rsidR="00171D79" w14:paraId="1CDACB2C"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39CF0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C89D8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51322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FD7BF3"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88F031"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737C9C"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8073C4"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E6133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7C568F" w14:textId="77777777" w:rsidR="00171D79" w:rsidRDefault="00171D79" w:rsidP="001C3D52">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11988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151EB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489B7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7FF7A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4D4F1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E0C5E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8151BDD" w14:textId="77777777" w:rsidR="00171D79" w:rsidRDefault="00171D79" w:rsidP="001C3D52">
            <w:pPr>
              <w:spacing w:before="0" w:after="0"/>
              <w:jc w:val="center"/>
            </w:pPr>
            <w:r>
              <w:rPr>
                <w:rFonts w:ascii="Arial Narrow" w:hAnsi="Arial Narrow" w:cs="Arial Narrow"/>
                <w:color w:val="000000"/>
                <w:sz w:val="14"/>
              </w:rPr>
              <w:t>-1</w:t>
            </w:r>
          </w:p>
        </w:tc>
      </w:tr>
      <w:tr w:rsidR="00171D79" w14:paraId="5F36023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B1215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57DB17"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7D0A2D"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FC2DE7"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79AA51"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87D67F"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C7D5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A2073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CA0A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ACEDE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EB33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D529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755081"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E37C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FDCF7" w14:textId="77777777" w:rsidR="00171D79" w:rsidRDefault="00171D79" w:rsidP="001C3D52">
            <w:pPr>
              <w:spacing w:before="0" w:after="0"/>
              <w:jc w:val="center"/>
            </w:pPr>
            <w:r>
              <w:rPr>
                <w:rFonts w:ascii="Arial Narrow" w:hAnsi="Arial Narrow" w:cs="Arial Narrow"/>
                <w:color w:val="000000"/>
                <w:sz w:val="14"/>
              </w:rPr>
              <w:t>112</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F5C9E69" w14:textId="77777777" w:rsidR="00171D79" w:rsidRDefault="00171D79" w:rsidP="001C3D52">
            <w:pPr>
              <w:spacing w:before="0" w:after="0"/>
              <w:jc w:val="center"/>
            </w:pPr>
            <w:r>
              <w:rPr>
                <w:rFonts w:ascii="Arial Narrow" w:hAnsi="Arial Narrow" w:cs="Arial Narrow"/>
                <w:color w:val="000000"/>
                <w:sz w:val="14"/>
              </w:rPr>
              <w:t>-1</w:t>
            </w:r>
          </w:p>
        </w:tc>
      </w:tr>
      <w:tr w:rsidR="00171D79" w14:paraId="7BC4786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FF597C"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18C6A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8A085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6F3F0F"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D2FEAF"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81706A"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C2817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DFF9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73D8C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0A46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0209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B02A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6DB66"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BC42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1D06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77417DE" w14:textId="77777777" w:rsidR="00171D79" w:rsidRDefault="00171D79" w:rsidP="001C3D52">
            <w:pPr>
              <w:spacing w:before="0" w:after="0"/>
              <w:jc w:val="center"/>
            </w:pPr>
          </w:p>
        </w:tc>
      </w:tr>
      <w:tr w:rsidR="00171D79" w14:paraId="1AA29C2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4D43E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326E8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FC7E035"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F1019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6910A"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6F34A"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059BD"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EF8B2B" w14:textId="77777777" w:rsidR="00171D79" w:rsidRDefault="00171D79" w:rsidP="001C3D52">
            <w:pPr>
              <w:spacing w:before="0" w:after="0"/>
              <w:jc w:val="center"/>
            </w:pPr>
            <w:r>
              <w:rPr>
                <w:rFonts w:ascii="Arial Narrow" w:hAnsi="Arial Narrow" w:cs="Arial Narrow"/>
                <w:color w:val="000000"/>
                <w:sz w:val="14"/>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BAAC7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78164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B2D4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040EE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B6F4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A9EB8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EC03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4DFD95E" w14:textId="77777777" w:rsidR="00171D79" w:rsidRDefault="00171D79" w:rsidP="001C3D52">
            <w:pPr>
              <w:spacing w:before="0" w:after="0"/>
              <w:jc w:val="center"/>
            </w:pPr>
            <w:r>
              <w:rPr>
                <w:rFonts w:ascii="Arial Narrow" w:hAnsi="Arial Narrow" w:cs="Arial Narrow"/>
                <w:color w:val="000000"/>
                <w:sz w:val="14"/>
              </w:rPr>
              <w:t>-1</w:t>
            </w:r>
          </w:p>
        </w:tc>
      </w:tr>
      <w:tr w:rsidR="00171D79" w14:paraId="6C41D1B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4D5610"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EB921C"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50FE09"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2E6C26"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F7AF38"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09C0C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35461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CDE7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24D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930B0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1A9F1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66B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6A0360"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10685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7EE1BD" w14:textId="77777777" w:rsidR="00171D79" w:rsidRDefault="00171D79" w:rsidP="001C3D52">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A6E23C" w14:textId="77777777" w:rsidR="00171D79" w:rsidRDefault="00171D79" w:rsidP="001C3D52">
            <w:pPr>
              <w:spacing w:before="0" w:after="0"/>
              <w:jc w:val="center"/>
            </w:pPr>
            <w:r>
              <w:rPr>
                <w:rFonts w:ascii="Arial Narrow" w:hAnsi="Arial Narrow" w:cs="Arial Narrow"/>
                <w:color w:val="000000"/>
                <w:sz w:val="14"/>
              </w:rPr>
              <w:t>-1</w:t>
            </w:r>
          </w:p>
        </w:tc>
      </w:tr>
      <w:tr w:rsidR="00171D79" w14:paraId="22097A97"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1742FB"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71676E" w14:textId="77777777" w:rsidR="00171D79" w:rsidRDefault="00171D79" w:rsidP="001C3D52">
            <w:pPr>
              <w:spacing w:before="0" w:after="0"/>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899D568" w14:textId="77777777" w:rsidR="00171D79" w:rsidRDefault="00171D79" w:rsidP="001C3D52">
            <w:pPr>
              <w:spacing w:before="0" w:after="0"/>
            </w:pPr>
            <w:r>
              <w:rPr>
                <w:rFonts w:ascii="Arial Narrow" w:hAnsi="Arial Narrow" w:cs="Arial Narrow"/>
                <w:color w:val="000000"/>
                <w:sz w:val="14"/>
              </w:rPr>
              <w:t>Pioneer Mouth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9CC6B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80C682"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4C2325"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ED2BF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BB8CC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55C8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8C836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9931A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1382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949572"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36347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86C0F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A5D5D8" w14:textId="77777777" w:rsidR="00171D79" w:rsidRDefault="00171D79" w:rsidP="001C3D52">
            <w:pPr>
              <w:spacing w:before="0" w:after="0"/>
              <w:jc w:val="center"/>
            </w:pPr>
          </w:p>
        </w:tc>
      </w:tr>
      <w:tr w:rsidR="00171D79" w14:paraId="55704FE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B0B26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5B8A7BA"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077F02"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A0540E"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C57F3E"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F456B"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06CFD2"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5F7CBC"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412325" w14:textId="77777777" w:rsidR="00171D79" w:rsidRDefault="00171D79" w:rsidP="001C3D52">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E1D0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DC868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220C5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3F2B1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5A7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C60A9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9921D06" w14:textId="77777777" w:rsidR="00171D79" w:rsidRDefault="00171D79" w:rsidP="001C3D52">
            <w:pPr>
              <w:spacing w:before="0" w:after="0"/>
              <w:jc w:val="center"/>
            </w:pPr>
            <w:r>
              <w:rPr>
                <w:rFonts w:ascii="Arial Narrow" w:hAnsi="Arial Narrow" w:cs="Arial Narrow"/>
                <w:color w:val="000000"/>
                <w:sz w:val="14"/>
              </w:rPr>
              <w:t>-1</w:t>
            </w:r>
          </w:p>
        </w:tc>
      </w:tr>
      <w:tr w:rsidR="00171D79" w14:paraId="3A8D687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B68A97"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EFA0BF"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F6635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4E54BB"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154606"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2C47F1"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D0DAB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647DF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416FD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6CF97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AA95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F2C0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B9AB91"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F7A00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C3424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6D167F1" w14:textId="77777777" w:rsidR="00171D79" w:rsidRDefault="00171D79" w:rsidP="001C3D52">
            <w:pPr>
              <w:spacing w:before="0" w:after="0"/>
              <w:jc w:val="center"/>
            </w:pPr>
          </w:p>
        </w:tc>
      </w:tr>
      <w:tr w:rsidR="00171D79" w14:paraId="042ECB68"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ED3D8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5E2288"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5FA7F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BC034D"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786E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5E1A69"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822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C3927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D674A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464F4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5C7FD6"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0DFD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B78C80"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5E5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826D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BC23317" w14:textId="77777777" w:rsidR="00171D79" w:rsidRDefault="00171D79" w:rsidP="001C3D52">
            <w:pPr>
              <w:spacing w:before="0" w:after="0"/>
              <w:jc w:val="center"/>
            </w:pPr>
          </w:p>
        </w:tc>
      </w:tr>
      <w:tr w:rsidR="00171D79" w14:paraId="7136A19D"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23E044A"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374480"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4BD67E"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05A24"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3F0405"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8A3811"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95AE94"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74BC5" w14:textId="77777777" w:rsidR="00171D79" w:rsidRDefault="00171D79" w:rsidP="001C3D52">
            <w:pPr>
              <w:spacing w:before="0" w:after="0"/>
              <w:jc w:val="center"/>
            </w:pPr>
            <w:r>
              <w:rPr>
                <w:rFonts w:ascii="Arial Narrow" w:hAnsi="Arial Narrow" w:cs="Arial Narrow"/>
                <w:color w:val="000000"/>
                <w:sz w:val="14"/>
              </w:rPr>
              <w:t>0.5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027C8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7087E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1ABE1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FBB7B8"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C40A9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D77A0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724946"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71C245" w14:textId="77777777" w:rsidR="00171D79" w:rsidRDefault="00171D79" w:rsidP="001C3D52">
            <w:pPr>
              <w:spacing w:before="0" w:after="0"/>
              <w:jc w:val="center"/>
            </w:pPr>
            <w:r>
              <w:rPr>
                <w:rFonts w:ascii="Arial Narrow" w:hAnsi="Arial Narrow" w:cs="Arial Narrow"/>
                <w:color w:val="000000"/>
                <w:sz w:val="14"/>
              </w:rPr>
              <w:t>-1</w:t>
            </w:r>
          </w:p>
        </w:tc>
      </w:tr>
      <w:tr w:rsidR="00171D79" w14:paraId="2A37B426"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E2E7F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EABABD"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0AB8B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5DB021" w14:textId="77777777" w:rsidR="00171D79" w:rsidRDefault="00171D79" w:rsidP="001C3D52">
            <w:pPr>
              <w:spacing w:before="0" w:after="0"/>
            </w:pPr>
            <w:r>
              <w:rPr>
                <w:rFonts w:ascii="Arial Narrow" w:hAnsi="Arial Narrow" w:cs="Arial Narrow"/>
                <w:color w:val="000000"/>
                <w:sz w:val="14"/>
              </w:rPr>
              <w:t>2015 - 2016</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3AC5CB"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C2D47D"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5E8DC9"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7231B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E9D6DA"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E44AD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17747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DCD892"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6D27DD"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9F266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1CE9C" w14:textId="77777777" w:rsidR="00171D79" w:rsidRDefault="00171D79" w:rsidP="001C3D52">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5AFF430" w14:textId="77777777" w:rsidR="00171D79" w:rsidRDefault="00171D79" w:rsidP="001C3D52">
            <w:pPr>
              <w:spacing w:before="0" w:after="0"/>
              <w:jc w:val="center"/>
            </w:pPr>
            <w:r>
              <w:rPr>
                <w:rFonts w:ascii="Arial Narrow" w:hAnsi="Arial Narrow" w:cs="Arial Narrow"/>
                <w:color w:val="000000"/>
                <w:sz w:val="14"/>
              </w:rPr>
              <w:t>-1</w:t>
            </w:r>
          </w:p>
        </w:tc>
      </w:tr>
      <w:tr w:rsidR="00171D79" w14:paraId="062D0293"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06E00F"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CE7983"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187D2B"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86A7A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DA5AA7" w14:textId="77777777" w:rsidR="00171D79" w:rsidRDefault="00171D79" w:rsidP="001C3D52">
            <w:pPr>
              <w:spacing w:before="0" w:after="0"/>
            </w:pPr>
            <w:r>
              <w:rPr>
                <w:rFonts w:ascii="Arial Narrow" w:hAnsi="Arial Narrow" w:cs="Arial Narrow"/>
                <w:color w:val="000000"/>
                <w:sz w:val="14"/>
              </w:rPr>
              <w:t>Chla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D4A0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135F3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394103"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7FDD1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52973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8133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9F2A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312FE7" w14:textId="77777777" w:rsidR="00171D79" w:rsidRDefault="00171D79" w:rsidP="001C3D52">
            <w:pPr>
              <w:spacing w:before="0" w:after="0"/>
              <w:jc w:val="center"/>
            </w:pPr>
            <w:r>
              <w:rPr>
                <w:rFonts w:ascii="Arial Narrow" w:hAnsi="Arial Narrow" w:cs="Arial Narrow"/>
                <w:color w:val="000000"/>
                <w:sz w:val="14"/>
              </w:rPr>
              <w:t>0.63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07A8C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E3B24B"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13B976D" w14:textId="77777777" w:rsidR="00171D79" w:rsidRDefault="00171D79" w:rsidP="001C3D52">
            <w:pPr>
              <w:spacing w:before="0" w:after="0"/>
              <w:jc w:val="center"/>
            </w:pPr>
            <w:r>
              <w:rPr>
                <w:rFonts w:ascii="Arial Narrow" w:hAnsi="Arial Narrow" w:cs="Arial Narrow"/>
                <w:color w:val="000000"/>
                <w:sz w:val="14"/>
              </w:rPr>
              <w:t>-1</w:t>
            </w:r>
          </w:p>
        </w:tc>
      </w:tr>
      <w:tr w:rsidR="00171D79" w14:paraId="27C47A19"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C869F1"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95004B"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5390A80"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548E65"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E76D83" w14:textId="77777777" w:rsidR="00171D79" w:rsidRDefault="00171D79" w:rsidP="001C3D52">
            <w:pPr>
              <w:spacing w:before="0" w:after="0"/>
            </w:pPr>
            <w:r>
              <w:rPr>
                <w:rFonts w:ascii="Arial Narrow" w:hAnsi="Arial Narrow" w:cs="Arial Narrow"/>
                <w:color w:val="000000"/>
                <w:sz w:val="14"/>
              </w:rPr>
              <w:t>NOx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613CF8"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CABAB" w14:textId="77777777" w:rsidR="00171D79" w:rsidRDefault="00171D79" w:rsidP="001C3D52">
            <w:pPr>
              <w:spacing w:before="0" w:after="0"/>
              <w:jc w:val="center"/>
            </w:pPr>
            <w:r>
              <w:rPr>
                <w:rFonts w:ascii="Arial Narrow" w:hAnsi="Arial Narrow" w:cs="Arial Narrow"/>
                <w:color w:val="000000"/>
                <w:sz w:val="14"/>
              </w:rPr>
              <w:t>1</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029418"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F80F71" w14:textId="77777777" w:rsidR="00171D79" w:rsidRDefault="00171D79" w:rsidP="001C3D52">
            <w:pPr>
              <w:spacing w:before="0" w:after="0"/>
              <w:jc w:val="center"/>
            </w:pPr>
            <w:r>
              <w:rPr>
                <w:rFonts w:ascii="Arial Narrow" w:hAnsi="Arial Narrow" w:cs="Arial Narrow"/>
                <w:color w:val="000000"/>
                <w:sz w:val="14"/>
              </w:rPr>
              <w:t>31.92</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75612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1C0B3A"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E77A8C"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553BD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E50E4D"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29B7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AF2982A" w14:textId="77777777" w:rsidR="00171D79" w:rsidRDefault="00171D79" w:rsidP="001C3D52">
            <w:pPr>
              <w:spacing w:before="0" w:after="0"/>
              <w:jc w:val="center"/>
            </w:pPr>
            <w:r>
              <w:rPr>
                <w:rFonts w:ascii="Arial Narrow" w:hAnsi="Arial Narrow" w:cs="Arial Narrow"/>
                <w:color w:val="000000"/>
                <w:sz w:val="14"/>
              </w:rPr>
              <w:t>-1</w:t>
            </w:r>
          </w:p>
        </w:tc>
      </w:tr>
      <w:tr w:rsidR="00171D79" w14:paraId="3410A84A"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8CC7B5"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D62E31"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B6D38F"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EF2E9"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19A5F0" w14:textId="77777777" w:rsidR="00171D79" w:rsidRDefault="00171D79" w:rsidP="001C3D52">
            <w:pPr>
              <w:spacing w:before="0" w:after="0"/>
            </w:pPr>
            <w:r>
              <w:rPr>
                <w:rFonts w:ascii="Arial Narrow" w:hAnsi="Arial Narrow" w:cs="Arial Narrow"/>
                <w:color w:val="000000"/>
                <w:sz w:val="14"/>
              </w:rPr>
              <w:t>PN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FFEB76"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F8F0B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36CCFB"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629DB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4A2C5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9490F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8997B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8E0E5D" w14:textId="77777777" w:rsidR="00171D79" w:rsidRDefault="00171D79" w:rsidP="001C3D52">
            <w:pPr>
              <w:spacing w:before="0" w:after="0"/>
              <w:jc w:val="center"/>
            </w:pPr>
            <w:r>
              <w:rPr>
                <w:rFonts w:ascii="Arial Narrow" w:hAnsi="Arial Narrow" w:cs="Arial Narrow"/>
                <w:color w:val="000000"/>
                <w:sz w:val="14"/>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C9D92F"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9D99EB" w14:textId="77777777" w:rsidR="00171D79" w:rsidRDefault="00171D79" w:rsidP="001C3D52">
            <w:pPr>
              <w:spacing w:before="0" w:after="0"/>
              <w:jc w:val="center"/>
            </w:pPr>
            <w:r>
              <w:rPr>
                <w:rFonts w:ascii="Arial Narrow" w:hAnsi="Arial Narrow" w:cs="Arial Narrow"/>
                <w:color w:val="000000"/>
                <w:sz w:val="14"/>
              </w:rPr>
              <w:t>9.1</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126AEE7" w14:textId="77777777" w:rsidR="00171D79" w:rsidRDefault="00171D79" w:rsidP="001C3D52">
            <w:pPr>
              <w:spacing w:before="0" w:after="0"/>
              <w:jc w:val="center"/>
            </w:pPr>
            <w:r>
              <w:rPr>
                <w:rFonts w:ascii="Arial Narrow" w:hAnsi="Arial Narrow" w:cs="Arial Narrow"/>
                <w:color w:val="000000"/>
                <w:sz w:val="14"/>
              </w:rPr>
              <w:t>1</w:t>
            </w:r>
          </w:p>
        </w:tc>
      </w:tr>
      <w:tr w:rsidR="00171D79" w14:paraId="0E808B6B"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14E696"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2DF022E"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635196"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3DCE26"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1A4C71" w14:textId="77777777" w:rsidR="00171D79" w:rsidRDefault="00171D79" w:rsidP="001C3D52">
            <w:pPr>
              <w:spacing w:before="0" w:after="0"/>
            </w:pPr>
            <w:r>
              <w:rPr>
                <w:rFonts w:ascii="Arial Narrow" w:hAnsi="Arial Narrow" w:cs="Arial Narrow"/>
                <w:color w:val="000000"/>
                <w:sz w:val="14"/>
              </w:rPr>
              <w:t>PP (µgL⁻¹)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34D37"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E5F95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9C627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953FB"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7903D"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8535A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67F1B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B05C7C" w14:textId="77777777" w:rsidR="00171D79" w:rsidRDefault="00171D79" w:rsidP="001C3D52">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D8CF92"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9FFBAA" w14:textId="77777777" w:rsidR="00171D79" w:rsidRDefault="00171D79" w:rsidP="001C3D52">
            <w:pPr>
              <w:spacing w:before="0" w:after="0"/>
              <w:jc w:val="center"/>
            </w:pPr>
            <w:r>
              <w:rPr>
                <w:rFonts w:ascii="Arial Narrow" w:hAnsi="Arial Narrow" w:cs="Arial Narrow"/>
                <w:color w:val="000000"/>
                <w:sz w:val="14"/>
              </w:rPr>
              <w:t>8.98</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868A9D" w14:textId="77777777" w:rsidR="00171D79" w:rsidRDefault="00171D79" w:rsidP="001C3D52">
            <w:pPr>
              <w:spacing w:before="0" w:after="0"/>
              <w:jc w:val="center"/>
            </w:pPr>
            <w:r>
              <w:rPr>
                <w:rFonts w:ascii="Arial Narrow" w:hAnsi="Arial Narrow" w:cs="Arial Narrow"/>
                <w:color w:val="000000"/>
                <w:sz w:val="14"/>
              </w:rPr>
              <w:t>-1</w:t>
            </w:r>
          </w:p>
        </w:tc>
      </w:tr>
      <w:tr w:rsidR="00171D79" w14:paraId="3A78252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714E4D"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D5D649"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8A812A"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8A0F82"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1D39B" w14:textId="77777777" w:rsidR="00171D79" w:rsidRDefault="00171D79" w:rsidP="001C3D52">
            <w:pPr>
              <w:spacing w:before="0" w:after="0"/>
            </w:pPr>
            <w:r>
              <w:rPr>
                <w:rFonts w:ascii="Arial Narrow" w:hAnsi="Arial Narrow" w:cs="Arial Narrow"/>
                <w:color w:val="000000"/>
                <w:sz w:val="14"/>
              </w:rPr>
              <w:t>Secchi (m)</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FB201" w14:textId="77777777" w:rsidR="00171D79" w:rsidRDefault="00171D79" w:rsidP="001C3D52">
            <w:pPr>
              <w:spacing w:before="0" w:after="0"/>
            </w:pPr>
            <w:r>
              <w:rPr>
                <w:rFonts w:ascii="Arial Narrow" w:hAnsi="Arial Narrow" w:cs="Arial Narrow"/>
                <w:color w:val="000000"/>
                <w:sz w:val="14"/>
              </w:rPr>
              <w:t>Mean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CC240" w14:textId="77777777" w:rsidR="00171D79" w:rsidRDefault="00171D79" w:rsidP="001C3D52">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5150D" w14:textId="77777777" w:rsidR="00171D79" w:rsidRDefault="00171D79" w:rsidP="001C3D52">
            <w:pPr>
              <w:spacing w:before="0" w:after="0"/>
              <w:jc w:val="center"/>
            </w:pPr>
            <w:r>
              <w:rPr>
                <w:rFonts w:ascii="Arial Narrow" w:hAnsi="Arial Narrow" w:cs="Arial Narrow"/>
                <w:color w:val="000000"/>
                <w:sz w:val="14"/>
              </w:rPr>
              <w:t>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55AAE"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249F93"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0AA67E"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A1EC51"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F3B047"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BE5DE5"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250CA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9645E08" w14:textId="77777777" w:rsidR="00171D79" w:rsidRDefault="00171D79" w:rsidP="001C3D52">
            <w:pPr>
              <w:spacing w:before="0" w:after="0"/>
              <w:jc w:val="center"/>
            </w:pPr>
            <w:r>
              <w:rPr>
                <w:rFonts w:ascii="Arial Narrow" w:hAnsi="Arial Narrow" w:cs="Arial Narrow"/>
                <w:color w:val="000000"/>
                <w:sz w:val="14"/>
              </w:rPr>
              <w:t>-1</w:t>
            </w:r>
          </w:p>
        </w:tc>
      </w:tr>
      <w:tr w:rsidR="00171D79" w14:paraId="34215AEF" w14:textId="77777777" w:rsidTr="004514B4">
        <w:trPr>
          <w:jc w:val="center"/>
        </w:trPr>
        <w:tc>
          <w:tcPr>
            <w:tcW w:w="7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375278" w14:textId="77777777" w:rsidR="00171D79" w:rsidRDefault="00171D79" w:rsidP="001C3D52">
            <w:pPr>
              <w:spacing w:before="0" w:after="0"/>
            </w:pPr>
          </w:p>
        </w:tc>
        <w:tc>
          <w:tcPr>
            <w:tcW w:w="85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B6389A2" w14:textId="77777777" w:rsidR="00171D79" w:rsidRDefault="00171D79" w:rsidP="001C3D52">
            <w:pPr>
              <w:spacing w:before="0" w:after="0"/>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A3BCA1" w14:textId="77777777" w:rsidR="00171D79" w:rsidRDefault="00171D79" w:rsidP="001C3D52">
            <w:pPr>
              <w:spacing w:before="0" w:after="0"/>
            </w:pP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84FD8" w14:textId="77777777" w:rsidR="00171D79" w:rsidRDefault="00171D79" w:rsidP="001C3D52">
            <w:pPr>
              <w:spacing w:before="0" w:after="0"/>
            </w:pPr>
            <w:r>
              <w:rPr>
                <w:rFonts w:ascii="Arial Narrow" w:hAnsi="Arial Narrow" w:cs="Arial Narrow"/>
                <w:color w:val="000000"/>
                <w:sz w:val="14"/>
              </w:rPr>
              <w:t>2016 - 2017</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BE5C4" w14:textId="77777777" w:rsidR="00171D79" w:rsidRDefault="00171D79" w:rsidP="001C3D52">
            <w:pPr>
              <w:spacing w:before="0" w:after="0"/>
            </w:pPr>
            <w:r>
              <w:rPr>
                <w:rFonts w:ascii="Arial Narrow" w:hAnsi="Arial Narrow" w:cs="Arial Narrow"/>
                <w:color w:val="000000"/>
                <w:sz w:val="14"/>
              </w:rPr>
              <w:t>TSS (mgL⁻¹)</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5A50F2" w14:textId="77777777" w:rsidR="00171D79" w:rsidRDefault="00171D79" w:rsidP="001C3D52">
            <w:pPr>
              <w:spacing w:before="0" w:after="0"/>
            </w:pPr>
            <w:r>
              <w:rPr>
                <w:rFonts w:ascii="Arial Narrow" w:hAnsi="Arial Narrow" w:cs="Arial Narrow"/>
                <w:color w:val="000000"/>
                <w:sz w:val="14"/>
              </w:rPr>
              <w:t>Median</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E004FF"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2C5D24"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FDF1E4"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357A10"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98A789"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5FF695" w14:textId="77777777" w:rsidR="00171D79" w:rsidRDefault="00171D79" w:rsidP="001C3D52">
            <w:pPr>
              <w:spacing w:before="0" w:after="0"/>
              <w:jc w:val="center"/>
            </w:pP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3745E" w14:textId="77777777" w:rsidR="00171D79" w:rsidRDefault="00171D79" w:rsidP="001C3D52">
            <w:pPr>
              <w:spacing w:before="0" w:after="0"/>
              <w:jc w:val="center"/>
            </w:pPr>
            <w:r>
              <w:rPr>
                <w:rFonts w:ascii="Arial Narrow" w:hAnsi="Arial Narrow" w:cs="Arial Narrow"/>
                <w:color w:val="000000"/>
                <w:sz w:val="14"/>
              </w:rPr>
              <w:t>2.4</w:t>
            </w:r>
          </w:p>
        </w:tc>
        <w:tc>
          <w:tcPr>
            <w:tcW w:w="5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140381" w14:textId="77777777" w:rsidR="00171D79" w:rsidRDefault="00171D79" w:rsidP="001C3D52">
            <w:pPr>
              <w:spacing w:before="0" w:after="0"/>
              <w:jc w:val="cente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D73F08" w14:textId="77777777" w:rsidR="00171D79" w:rsidRDefault="00171D79" w:rsidP="001C3D52">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49A0792" w14:textId="77777777" w:rsidR="00171D79" w:rsidRDefault="00171D79" w:rsidP="001C3D52">
            <w:pPr>
              <w:spacing w:before="0" w:after="0"/>
              <w:jc w:val="center"/>
            </w:pPr>
            <w:r>
              <w:rPr>
                <w:rFonts w:ascii="Arial Narrow" w:hAnsi="Arial Narrow" w:cs="Arial Narrow"/>
                <w:color w:val="000000"/>
                <w:sz w:val="14"/>
              </w:rPr>
              <w:t>-1</w:t>
            </w:r>
          </w:p>
        </w:tc>
      </w:tr>
    </w:tbl>
    <w:p w14:paraId="246C1CF2" w14:textId="77777777" w:rsidR="00803656" w:rsidRPr="008467AA" w:rsidRDefault="00803656" w:rsidP="00763DF5">
      <w:pPr>
        <w:pStyle w:val="Caption"/>
        <w:rPr>
          <w:rStyle w:val="IntenseReference"/>
          <w:rFonts w:eastAsiaTheme="majorEastAsia"/>
          <w:lang w:val="en-AU"/>
        </w:rPr>
      </w:pPr>
    </w:p>
    <w:p w14:paraId="246C1CF3" w14:textId="45FB7C10" w:rsidR="00466E6F" w:rsidRDefault="00A1641E">
      <w:pPr>
        <w:spacing w:before="0" w:after="160" w:line="259" w:lineRule="auto"/>
        <w:jc w:val="left"/>
        <w:rPr>
          <w:color w:val="0070C0"/>
          <w:lang w:val="en-AU"/>
        </w:rPr>
      </w:pPr>
      <w:r>
        <w:rPr>
          <w:color w:val="0070C0"/>
          <w:lang w:val="en-AU"/>
        </w:rPr>
        <w:br w:type="page"/>
      </w:r>
    </w:p>
    <w:p w14:paraId="72477F47" w14:textId="66DD211C" w:rsidR="002C32E8" w:rsidRPr="002C32E8" w:rsidRDefault="00BE60FB" w:rsidP="00763DF5">
      <w:pPr>
        <w:pStyle w:val="Caption"/>
        <w:rPr>
          <w:vanish/>
          <w:specVanish/>
        </w:rPr>
      </w:pPr>
      <w:bookmarkStart w:id="1900" w:name="_Ref506454466"/>
      <w:bookmarkStart w:id="1901" w:name="_Toc517260314"/>
      <w:r>
        <w:t>Table E-</w:t>
      </w:r>
      <w:r w:rsidR="007C5870">
        <w:fldChar w:fldCharType="begin"/>
      </w:r>
      <w:r w:rsidR="007C5870">
        <w:instrText xml:space="preserve"> SEQ Table_E- \* ARABIC </w:instrText>
      </w:r>
      <w:r w:rsidR="007C5870">
        <w:fldChar w:fldCharType="separate"/>
      </w:r>
      <w:r w:rsidR="00E1494F">
        <w:rPr>
          <w:noProof/>
        </w:rPr>
        <w:t>12</w:t>
      </w:r>
      <w:r w:rsidR="007C5870">
        <w:rPr>
          <w:noProof/>
        </w:rPr>
        <w:fldChar w:fldCharType="end"/>
      </w:r>
      <w:bookmarkEnd w:id="1900"/>
      <w:r w:rsidR="00A95518" w:rsidRPr="00874C5E">
        <w:t>:</w:t>
      </w:r>
      <w:r w:rsidR="00466E6F">
        <w:t xml:space="preserve"> Interim </w:t>
      </w:r>
      <w:r w:rsidR="006B6CC1">
        <w:rPr>
          <w:rStyle w:val="FigureChar"/>
          <w:rFonts w:eastAsia="Calibri"/>
          <w:szCs w:val="18"/>
        </w:rPr>
        <w:t>Water Quality Index</w:t>
      </w:r>
      <w:r w:rsidR="006B6CC1" w:rsidDel="006B6CC1">
        <w:t xml:space="preserve"> </w:t>
      </w:r>
      <w:r w:rsidR="00466E6F">
        <w:t>for each water quality sampling location: Summary of four-year running means and calculation of the index.</w:t>
      </w:r>
      <w:bookmarkEnd w:id="1901"/>
      <w:r w:rsidR="00466E6F">
        <w:t xml:space="preserve"> </w:t>
      </w:r>
    </w:p>
    <w:p w14:paraId="61EAAB1A" w14:textId="6918F6C2" w:rsidR="00466E6F" w:rsidRDefault="00466E6F" w:rsidP="00763DF5">
      <w:pPr>
        <w:pStyle w:val="Caption"/>
      </w:pPr>
      <w:r>
        <w:t>See Section 2.2 for details on index calculation. Data range = from start of the program (2005 for direct water sampling data or 2007 for water quality instruments) to September of each respective year (June for 2015). Red shaded cells are running means that did not comply with the GBRMPA Water Quality Guidelines for the Great Barrier Reef Marine Park (GBRMPA 2010). Values that did not comply with the Guidelines received a score of “1”; those that did comply were scored as “0”.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w:t>
      </w:r>
    </w:p>
    <w:tbl>
      <w:tblPr>
        <w:tblW w:w="0" w:type="auto"/>
        <w:jc w:val="center"/>
        <w:tblLook w:val="04A0" w:firstRow="1" w:lastRow="0" w:firstColumn="1" w:lastColumn="0" w:noHBand="0" w:noVBand="1"/>
      </w:tblPr>
      <w:tblGrid>
        <w:gridCol w:w="1078"/>
        <w:gridCol w:w="850"/>
        <w:gridCol w:w="493"/>
        <w:gridCol w:w="504"/>
        <w:gridCol w:w="440"/>
        <w:gridCol w:w="537"/>
        <w:gridCol w:w="440"/>
        <w:gridCol w:w="627"/>
        <w:gridCol w:w="748"/>
        <w:gridCol w:w="493"/>
        <w:gridCol w:w="478"/>
        <w:gridCol w:w="478"/>
        <w:gridCol w:w="537"/>
        <w:gridCol w:w="478"/>
        <w:gridCol w:w="627"/>
        <w:gridCol w:w="748"/>
        <w:gridCol w:w="1341"/>
        <w:gridCol w:w="869"/>
        <w:gridCol w:w="965"/>
      </w:tblGrid>
      <w:tr w:rsidR="00466E6F" w14:paraId="3216F067" w14:textId="77777777" w:rsidTr="00E23788">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2B2DCCA" w14:textId="77777777" w:rsidR="00466E6F" w:rsidRDefault="00466E6F" w:rsidP="001C3D52">
            <w:pPr>
              <w:spacing w:before="0" w:after="0"/>
              <w:ind w:left="20" w:right="2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2CCEAC8" w14:textId="77777777" w:rsidR="00466E6F" w:rsidRDefault="00466E6F" w:rsidP="001C3D52">
            <w:pPr>
              <w:spacing w:before="0" w:after="0"/>
              <w:ind w:left="20" w:right="20"/>
              <w:jc w:val="cente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A57B362" w14:textId="77777777" w:rsidR="00466E6F" w:rsidRDefault="00466E6F" w:rsidP="001C3D52">
            <w:pPr>
              <w:spacing w:before="0" w:after="0"/>
              <w:ind w:left="20" w:right="20"/>
              <w:jc w:val="center"/>
            </w:pPr>
            <w:r>
              <w:rPr>
                <w:rFonts w:ascii="Arial Narrow Bold" w:hAnsi="Arial Narrow Bold" w:cs="Arial Narrow Bold"/>
                <w:color w:val="000000"/>
                <w:sz w:val="14"/>
              </w:rPr>
              <w:t>Depth-weighted means</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1896DFA" w14:textId="77777777" w:rsidR="00466E6F" w:rsidRDefault="00466E6F" w:rsidP="001C3D52">
            <w:pPr>
              <w:spacing w:before="0" w:after="0"/>
              <w:ind w:left="20" w:right="20"/>
              <w:jc w:val="center"/>
            </w:pPr>
            <w:r>
              <w:rPr>
                <w:rFonts w:ascii="Arial Narrow Bold" w:hAnsi="Arial Narrow Bold" w:cs="Arial Narrow Bold"/>
                <w:color w:val="000000"/>
                <w:sz w:val="14"/>
              </w:rPr>
              <w:t>Indicator scores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04CCC37" w14:textId="77777777" w:rsidR="00466E6F" w:rsidRDefault="00466E6F" w:rsidP="001C3D52">
            <w:pPr>
              <w:spacing w:before="0" w:after="0"/>
              <w:ind w:left="20" w:right="2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D431CE4" w14:textId="77777777" w:rsidR="00466E6F" w:rsidRDefault="00466E6F" w:rsidP="001C3D52">
            <w:pPr>
              <w:spacing w:before="0" w:after="0"/>
              <w:ind w:left="20" w:right="2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2B84409" w14:textId="77777777" w:rsidR="00466E6F" w:rsidRDefault="00466E6F" w:rsidP="001C3D52">
            <w:pPr>
              <w:spacing w:before="0" w:after="0"/>
              <w:ind w:left="20" w:right="20"/>
              <w:jc w:val="center"/>
            </w:pPr>
          </w:p>
        </w:tc>
      </w:tr>
      <w:tr w:rsidR="00466E6F" w14:paraId="128DB10C" w14:textId="77777777" w:rsidTr="00E23788">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5115ECF" w14:textId="77777777" w:rsidR="00466E6F" w:rsidRDefault="00466E6F" w:rsidP="001C3D52">
            <w:pPr>
              <w:spacing w:before="0" w:after="0"/>
              <w:ind w:left="20" w:right="20"/>
              <w:jc w:val="center"/>
            </w:pPr>
            <w:r>
              <w:rPr>
                <w:rFonts w:ascii="Arial Narrow Bold" w:hAnsi="Arial Narrow Bold" w:cs="Arial Narrow Bold"/>
                <w:color w:val="000000"/>
                <w:sz w:val="14"/>
              </w:rPr>
              <w:t>Reef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66EF84C" w14:textId="77777777" w:rsidR="00466E6F" w:rsidRDefault="00466E6F" w:rsidP="001C3D52">
            <w:pPr>
              <w:spacing w:before="0" w:after="0"/>
              <w:ind w:left="20" w:right="20"/>
              <w:jc w:val="center"/>
            </w:pPr>
            <w:r>
              <w:rPr>
                <w:rFonts w:ascii="Arial Narrow Bold" w:hAnsi="Arial Narrow Bold" w:cs="Arial Narrow Bold"/>
                <w:color w:val="000000"/>
                <w:sz w:val="14"/>
              </w:rPr>
              <w:t>Date range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A38784B" w14:textId="77777777" w:rsidR="00466E6F" w:rsidRDefault="00466E6F" w:rsidP="001C3D52">
            <w:pPr>
              <w:spacing w:before="0" w:after="0"/>
              <w:ind w:left="20" w:right="20"/>
              <w:jc w:val="center"/>
            </w:pPr>
            <w:r>
              <w:rPr>
                <w:rFonts w:ascii="Arial Narrow Bold" w:hAnsi="Arial Narrow Bold" w:cs="Arial Narrow Bold"/>
                <w:color w:val="000000"/>
                <w:sz w:val="14"/>
              </w:rPr>
              <w:t>NOx</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36B9251" w14:textId="77777777" w:rsidR="00466E6F" w:rsidRDefault="00466E6F" w:rsidP="001C3D52">
            <w:pPr>
              <w:spacing w:before="0" w:after="0"/>
              <w:ind w:left="20" w:right="20"/>
              <w:jc w:val="center"/>
            </w:pPr>
            <w:r>
              <w:rPr>
                <w:rFonts w:ascii="Arial Narrow Bold" w:hAnsi="Arial Narrow Bold" w:cs="Arial Narrow Bold"/>
                <w:color w:val="000000"/>
                <w:sz w:val="14"/>
              </w:rPr>
              <w:t>PN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0D8E253" w14:textId="77777777" w:rsidR="00466E6F" w:rsidRDefault="00466E6F" w:rsidP="001C3D52">
            <w:pPr>
              <w:spacing w:before="0" w:after="0"/>
              <w:ind w:left="20" w:right="20"/>
              <w:jc w:val="center"/>
            </w:pPr>
            <w:r>
              <w:rPr>
                <w:rFonts w:ascii="Arial Narrow Bold" w:hAnsi="Arial Narrow Bold" w:cs="Arial Narrow Bold"/>
                <w:color w:val="000000"/>
                <w:sz w:val="14"/>
              </w:rPr>
              <w:t>PP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B6F6D22" w14:textId="77777777" w:rsidR="00466E6F" w:rsidRDefault="00466E6F" w:rsidP="001C3D52">
            <w:pPr>
              <w:spacing w:before="0" w:after="0"/>
              <w:ind w:left="20" w:right="20"/>
              <w:jc w:val="center"/>
            </w:pPr>
            <w:r>
              <w:rPr>
                <w:rFonts w:ascii="Arial Narrow Bold" w:hAnsi="Arial Narrow Bold" w:cs="Arial Narrow Bold"/>
                <w:color w:val="000000"/>
                <w:sz w:val="14"/>
              </w:rPr>
              <w:t>Chl a</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CBA892A" w14:textId="77777777" w:rsidR="00466E6F" w:rsidRDefault="00466E6F" w:rsidP="001C3D52">
            <w:pPr>
              <w:spacing w:before="0" w:after="0"/>
              <w:ind w:left="20" w:right="20"/>
              <w:jc w:val="center"/>
            </w:pPr>
            <w:r>
              <w:rPr>
                <w:rFonts w:ascii="Arial Narrow Bold" w:hAnsi="Arial Narrow Bold" w:cs="Arial Narrow Bold"/>
                <w:color w:val="000000"/>
                <w:sz w:val="14"/>
              </w:rPr>
              <w:t>SS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B2D0BF7" w14:textId="77777777" w:rsidR="00466E6F" w:rsidRDefault="00466E6F" w:rsidP="001C3D52">
            <w:pPr>
              <w:spacing w:before="0" w:after="0"/>
              <w:ind w:left="20" w:right="20"/>
              <w:jc w:val="center"/>
            </w:pPr>
            <w:r>
              <w:rPr>
                <w:rFonts w:ascii="Arial Narrow Bold" w:hAnsi="Arial Narrow Bold" w:cs="Arial Narrow Bold"/>
                <w:color w:val="000000"/>
                <w:sz w:val="14"/>
              </w:rPr>
              <w:t>Secchi</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A30D860" w14:textId="77777777" w:rsidR="00466E6F" w:rsidRDefault="00466E6F" w:rsidP="001C3D52">
            <w:pPr>
              <w:spacing w:before="0" w:after="0"/>
              <w:ind w:left="20" w:right="20"/>
              <w:jc w:val="center"/>
            </w:pPr>
            <w:r>
              <w:rPr>
                <w:rFonts w:ascii="Arial Narrow Bold" w:hAnsi="Arial Narrow Bold" w:cs="Arial Narrow Bold"/>
                <w:color w:val="000000"/>
                <w:sz w:val="14"/>
              </w:rPr>
              <w:t>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EE9A5F4" w14:textId="77777777" w:rsidR="00466E6F" w:rsidRDefault="00466E6F" w:rsidP="001C3D52">
            <w:pPr>
              <w:spacing w:before="0" w:after="0"/>
              <w:ind w:left="20" w:right="20"/>
              <w:jc w:val="center"/>
            </w:pPr>
            <w:r>
              <w:rPr>
                <w:rFonts w:ascii="Arial Narrow Bold" w:hAnsi="Arial Narrow Bold" w:cs="Arial Narrow Bold"/>
                <w:color w:val="000000"/>
                <w:sz w:val="14"/>
              </w:rPr>
              <w:t>NOx</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4905BA1" w14:textId="77777777" w:rsidR="00466E6F" w:rsidRDefault="00466E6F" w:rsidP="001C3D52">
            <w:pPr>
              <w:spacing w:before="0" w:after="0"/>
              <w:ind w:left="20" w:right="20"/>
              <w:jc w:val="center"/>
            </w:pPr>
            <w:r>
              <w:rPr>
                <w:rFonts w:ascii="Arial Narrow Bold" w:hAnsi="Arial Narrow Bold" w:cs="Arial Narrow Bold"/>
                <w:color w:val="000000"/>
                <w:sz w:val="14"/>
              </w:rPr>
              <w:t>PN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1180F18" w14:textId="77777777" w:rsidR="00466E6F" w:rsidRDefault="00466E6F" w:rsidP="001C3D52">
            <w:pPr>
              <w:spacing w:before="0" w:after="0"/>
              <w:ind w:left="20" w:right="20"/>
              <w:jc w:val="center"/>
            </w:pPr>
            <w:r>
              <w:rPr>
                <w:rFonts w:ascii="Arial Narrow Bold" w:hAnsi="Arial Narrow Bold" w:cs="Arial Narrow Bold"/>
                <w:color w:val="000000"/>
                <w:sz w:val="14"/>
              </w:rPr>
              <w:t>PP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308033B" w14:textId="77777777" w:rsidR="00466E6F" w:rsidRDefault="00466E6F" w:rsidP="001C3D52">
            <w:pPr>
              <w:spacing w:before="0" w:after="0"/>
              <w:ind w:left="20" w:right="20"/>
              <w:jc w:val="center"/>
            </w:pPr>
            <w:r>
              <w:rPr>
                <w:rFonts w:ascii="Arial Narrow Bold" w:hAnsi="Arial Narrow Bold" w:cs="Arial Narrow Bold"/>
                <w:color w:val="000000"/>
                <w:sz w:val="14"/>
              </w:rPr>
              <w:t>Chl a</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570BD7C" w14:textId="77777777" w:rsidR="00466E6F" w:rsidRDefault="00466E6F" w:rsidP="001C3D52">
            <w:pPr>
              <w:spacing w:before="0" w:after="0"/>
              <w:ind w:left="20" w:right="20"/>
              <w:jc w:val="center"/>
            </w:pPr>
            <w:r>
              <w:rPr>
                <w:rFonts w:ascii="Arial Narrow Bold" w:hAnsi="Arial Narrow Bold" w:cs="Arial Narrow Bold"/>
                <w:color w:val="000000"/>
                <w:sz w:val="14"/>
              </w:rPr>
              <w:t>SS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12209B9" w14:textId="77777777" w:rsidR="00466E6F" w:rsidRDefault="00466E6F" w:rsidP="001C3D52">
            <w:pPr>
              <w:spacing w:before="0" w:after="0"/>
              <w:ind w:left="20" w:right="20"/>
              <w:jc w:val="center"/>
            </w:pPr>
            <w:r>
              <w:rPr>
                <w:rFonts w:ascii="Arial Narrow Bold" w:hAnsi="Arial Narrow Bold" w:cs="Arial Narrow Bold"/>
                <w:color w:val="000000"/>
                <w:sz w:val="14"/>
              </w:rPr>
              <w:t>Secchi</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1DBE994" w14:textId="77777777" w:rsidR="00466E6F" w:rsidRDefault="00466E6F" w:rsidP="001C3D52">
            <w:pPr>
              <w:spacing w:before="0" w:after="0"/>
              <w:ind w:left="20" w:right="20"/>
              <w:jc w:val="center"/>
            </w:pPr>
            <w:r>
              <w:rPr>
                <w:rFonts w:ascii="Arial Narrow Bold" w:hAnsi="Arial Narrow Bold" w:cs="Arial Narrow Bold"/>
                <w:color w:val="000000"/>
                <w:sz w:val="14"/>
              </w:rPr>
              <w:t>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C9CB7D8" w14:textId="77777777" w:rsidR="00466E6F" w:rsidRDefault="00466E6F" w:rsidP="001C3D52">
            <w:pPr>
              <w:spacing w:before="0" w:after="0"/>
              <w:ind w:left="20" w:right="20"/>
              <w:jc w:val="center"/>
            </w:pPr>
            <w:r>
              <w:rPr>
                <w:rFonts w:ascii="Arial Narrow Bold" w:hAnsi="Arial Narrow Bold" w:cs="Arial Narrow Bold"/>
                <w:color w:val="000000"/>
                <w:sz w:val="14"/>
              </w:rPr>
              <w:t>Combined 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345B496" w14:textId="77777777" w:rsidR="00466E6F" w:rsidRDefault="00466E6F" w:rsidP="001C3D52">
            <w:pPr>
              <w:spacing w:before="0" w:after="0"/>
              <w:ind w:left="20" w:right="20"/>
              <w:jc w:val="center"/>
            </w:pPr>
            <w:r>
              <w:rPr>
                <w:rFonts w:ascii="Arial Narrow Bold" w:hAnsi="Arial Narrow Bold" w:cs="Arial Narrow Bold"/>
                <w:color w:val="000000"/>
                <w:sz w:val="14"/>
              </w:rPr>
              <w:t>Total score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42D8D2B" w14:textId="77777777" w:rsidR="00466E6F" w:rsidRDefault="00466E6F" w:rsidP="001C3D52">
            <w:pPr>
              <w:spacing w:before="0" w:after="0"/>
              <w:ind w:left="20" w:right="20"/>
              <w:jc w:val="center"/>
            </w:pPr>
            <w:r>
              <w:rPr>
                <w:rFonts w:ascii="Arial Narrow Bold" w:hAnsi="Arial Narrow Bold" w:cs="Arial Narrow Bold"/>
                <w:color w:val="000000"/>
                <w:sz w:val="14"/>
              </w:rPr>
              <w:t>Scaled score</w:t>
            </w:r>
          </w:p>
        </w:tc>
      </w:tr>
      <w:tr w:rsidR="00466E6F" w14:paraId="18A969E4"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0CDC7BD" w14:textId="77777777" w:rsidR="00466E6F" w:rsidRDefault="00466E6F" w:rsidP="001C3D52">
            <w:pPr>
              <w:spacing w:before="0" w:after="0"/>
              <w:jc w:val="center"/>
            </w:pPr>
            <w:r>
              <w:rPr>
                <w:rFonts w:ascii="Arial Narrow" w:hAnsi="Arial Narrow" w:cs="Arial Narrow"/>
                <w:color w:val="000000"/>
                <w:sz w:val="14"/>
              </w:rPr>
              <w:t>Cape Tribulation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748835"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9A3E54"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561DFD" w14:textId="77777777" w:rsidR="00466E6F" w:rsidRDefault="00466E6F" w:rsidP="001C3D52">
            <w:pPr>
              <w:spacing w:before="0" w:after="0"/>
              <w:jc w:val="center"/>
            </w:pPr>
            <w:r>
              <w:rPr>
                <w:rFonts w:ascii="Arial Narrow" w:hAnsi="Arial Narrow" w:cs="Arial Narrow"/>
                <w:color w:val="000000"/>
                <w:sz w:val="14"/>
              </w:rPr>
              <w:t>12.19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C96E51" w14:textId="77777777" w:rsidR="00466E6F" w:rsidRDefault="00466E6F" w:rsidP="001C3D52">
            <w:pPr>
              <w:spacing w:before="0" w:after="0"/>
              <w:jc w:val="center"/>
            </w:pPr>
            <w:r>
              <w:rPr>
                <w:rFonts w:ascii="Arial Narrow" w:hAnsi="Arial Narrow" w:cs="Arial Narrow"/>
                <w:color w:val="000000"/>
                <w:sz w:val="14"/>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99F98E"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07BE84" w14:textId="77777777" w:rsidR="00466E6F" w:rsidRDefault="00466E6F" w:rsidP="001C3D52">
            <w:pPr>
              <w:spacing w:before="0" w:after="0"/>
              <w:jc w:val="center"/>
            </w:pPr>
            <w:r>
              <w:rPr>
                <w:rFonts w:ascii="Arial Narrow" w:hAnsi="Arial Narrow" w:cs="Arial Narrow"/>
                <w:color w:val="000000"/>
                <w:sz w:val="14"/>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24803A" w14:textId="77777777" w:rsidR="00466E6F" w:rsidRDefault="00466E6F" w:rsidP="001C3D52">
            <w:pPr>
              <w:spacing w:before="0" w:after="0"/>
              <w:jc w:val="center"/>
            </w:pPr>
            <w:r>
              <w:rPr>
                <w:rFonts w:ascii="Arial Narrow" w:hAnsi="Arial Narrow" w:cs="Arial Narrow"/>
                <w:color w:val="000000"/>
                <w:sz w:val="14"/>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82CB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B7C42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EC6F3E"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749961"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2D01BF"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A8B841"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B1747A" w14:textId="77777777" w:rsidR="00466E6F" w:rsidRDefault="00466E6F" w:rsidP="001C3D52">
            <w:pPr>
              <w:spacing w:before="0" w:after="0"/>
              <w:jc w:val="center"/>
            </w:pPr>
            <w:r>
              <w:rPr>
                <w:rFonts w:ascii="Arial Narrow" w:hAnsi="Arial Narrow" w:cs="Arial Narrow"/>
                <w:color w:val="000000"/>
                <w:sz w:val="14"/>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CE299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1F35D7"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6166BB" w14:textId="77777777" w:rsidR="00466E6F" w:rsidRDefault="00466E6F" w:rsidP="001C3D52">
            <w:pPr>
              <w:spacing w:before="0" w:after="0"/>
              <w:jc w:val="center"/>
            </w:pPr>
            <w:r>
              <w:rPr>
                <w:rFonts w:ascii="Arial Narrow" w:hAnsi="Arial Narrow" w:cs="Arial Narrow"/>
                <w:color w:val="000000"/>
                <w:sz w:val="14"/>
              </w:rPr>
              <w:t>2.94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6AEBD85" w14:textId="77777777" w:rsidR="00466E6F" w:rsidRDefault="00466E6F" w:rsidP="001C3D52">
            <w:pPr>
              <w:spacing w:before="0" w:after="0"/>
              <w:jc w:val="center"/>
            </w:pPr>
            <w:r>
              <w:rPr>
                <w:rFonts w:ascii="Arial Narrow" w:hAnsi="Arial Narrow" w:cs="Arial Narrow"/>
                <w:color w:val="000000"/>
                <w:sz w:val="14"/>
              </w:rPr>
              <w:t>0.59</w:t>
            </w:r>
          </w:p>
        </w:tc>
      </w:tr>
      <w:tr w:rsidR="00466E6F" w14:paraId="2ACFFB5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5009C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92CDE3"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F14DB7"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3F2D8F" w14:textId="77777777" w:rsidR="00466E6F" w:rsidRDefault="00466E6F" w:rsidP="001C3D52">
            <w:pPr>
              <w:spacing w:before="0" w:after="0"/>
              <w:jc w:val="center"/>
            </w:pPr>
            <w:r>
              <w:rPr>
                <w:rFonts w:ascii="Arial Narrow" w:hAnsi="Arial Narrow" w:cs="Arial Narrow"/>
                <w:color w:val="000000"/>
                <w:sz w:val="14"/>
              </w:rPr>
              <w:t>11.69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C3BD1C" w14:textId="77777777" w:rsidR="00466E6F" w:rsidRDefault="00466E6F" w:rsidP="001C3D52">
            <w:pPr>
              <w:spacing w:before="0" w:after="0"/>
              <w:jc w:val="center"/>
            </w:pPr>
            <w:r>
              <w:rPr>
                <w:rFonts w:ascii="Arial Narrow" w:hAnsi="Arial Narrow" w:cs="Arial Narrow"/>
                <w:color w:val="000000"/>
                <w:sz w:val="14"/>
              </w:rPr>
              <w:t>1.87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3AC62B"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D14826"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C99C31" w14:textId="77777777" w:rsidR="00466E6F" w:rsidRDefault="00466E6F" w:rsidP="001C3D52">
            <w:pPr>
              <w:spacing w:before="0" w:after="0"/>
              <w:jc w:val="center"/>
            </w:pPr>
            <w:r>
              <w:rPr>
                <w:rFonts w:ascii="Arial Narrow" w:hAnsi="Arial Narrow" w:cs="Arial Narrow"/>
                <w:color w:val="000000"/>
                <w:sz w:val="14"/>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79DB1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D6F2A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27965B"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C008E8"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22A331"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DB72C1"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CE3BF0" w14:textId="77777777" w:rsidR="00466E6F" w:rsidRDefault="00466E6F" w:rsidP="001C3D52">
            <w:pPr>
              <w:spacing w:before="0" w:after="0"/>
              <w:jc w:val="center"/>
            </w:pPr>
            <w:r>
              <w:rPr>
                <w:rFonts w:ascii="Arial Narrow" w:hAnsi="Arial Narrow" w:cs="Arial Narrow"/>
                <w:color w:val="000000"/>
                <w:sz w:val="14"/>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DE60A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2D861D"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7EAB8D" w14:textId="77777777" w:rsidR="00466E6F" w:rsidRDefault="00466E6F" w:rsidP="001C3D52">
            <w:pPr>
              <w:spacing w:before="0" w:after="0"/>
              <w:jc w:val="center"/>
            </w:pPr>
            <w:r>
              <w:rPr>
                <w:rFonts w:ascii="Arial Narrow" w:hAnsi="Arial Narrow" w:cs="Arial Narrow"/>
                <w:color w:val="000000"/>
                <w:sz w:val="14"/>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880FB9" w14:textId="77777777" w:rsidR="00466E6F" w:rsidRDefault="00466E6F" w:rsidP="001C3D52">
            <w:pPr>
              <w:spacing w:before="0" w:after="0"/>
              <w:jc w:val="center"/>
            </w:pPr>
            <w:r>
              <w:rPr>
                <w:rFonts w:ascii="Arial Narrow" w:hAnsi="Arial Narrow" w:cs="Arial Narrow"/>
                <w:color w:val="000000"/>
                <w:sz w:val="14"/>
              </w:rPr>
              <w:t>0.66</w:t>
            </w:r>
          </w:p>
        </w:tc>
      </w:tr>
      <w:tr w:rsidR="00466E6F" w14:paraId="17C1CA6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E9BE8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3F01EF"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39ECD6"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3FC4BA" w14:textId="77777777" w:rsidR="00466E6F" w:rsidRDefault="00466E6F" w:rsidP="001C3D52">
            <w:pPr>
              <w:spacing w:before="0" w:after="0"/>
              <w:jc w:val="center"/>
            </w:pPr>
            <w:r>
              <w:rPr>
                <w:rFonts w:ascii="Arial Narrow" w:hAnsi="Arial Narrow" w:cs="Arial Narrow"/>
                <w:color w:val="000000"/>
                <w:sz w:val="14"/>
              </w:rPr>
              <w:t>12.56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6AFE7D" w14:textId="77777777" w:rsidR="00466E6F" w:rsidRDefault="00466E6F" w:rsidP="001C3D52">
            <w:pPr>
              <w:spacing w:before="0" w:after="0"/>
              <w:jc w:val="center"/>
            </w:pPr>
            <w:r>
              <w:rPr>
                <w:rFonts w:ascii="Arial Narrow" w:hAnsi="Arial Narrow" w:cs="Arial Narrow"/>
                <w:color w:val="000000"/>
                <w:sz w:val="14"/>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B20967"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1FA856" w14:textId="77777777" w:rsidR="00466E6F" w:rsidRDefault="00466E6F" w:rsidP="001C3D52">
            <w:pPr>
              <w:spacing w:before="0" w:after="0"/>
              <w:jc w:val="center"/>
            </w:pPr>
            <w:r>
              <w:rPr>
                <w:rFonts w:ascii="Arial Narrow" w:hAnsi="Arial Narrow" w:cs="Arial Narrow"/>
                <w:color w:val="000000"/>
                <w:sz w:val="14"/>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899EA5" w14:textId="77777777" w:rsidR="00466E6F" w:rsidRDefault="00466E6F" w:rsidP="001C3D52">
            <w:pPr>
              <w:spacing w:before="0" w:after="0"/>
              <w:jc w:val="center"/>
            </w:pPr>
            <w:r>
              <w:rPr>
                <w:rFonts w:ascii="Arial Narrow" w:hAnsi="Arial Narrow" w:cs="Arial Narrow"/>
                <w:color w:val="000000"/>
                <w:sz w:val="14"/>
              </w:rPr>
              <w:t xml:space="preserve"> 7.50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97EAA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11997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38C4FF"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EA138D"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FCC270"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BC480F"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254D94"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1DF05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9A480C"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CAB34E" w14:textId="77777777" w:rsidR="00466E6F" w:rsidRDefault="00466E6F" w:rsidP="001C3D52">
            <w:pPr>
              <w:spacing w:before="0" w:after="0"/>
              <w:jc w:val="center"/>
            </w:pPr>
            <w:r>
              <w:rPr>
                <w:rFonts w:ascii="Arial Narrow" w:hAnsi="Arial Narrow" w:cs="Arial Narrow"/>
                <w:color w:val="000000"/>
                <w:sz w:val="14"/>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F4D68FF" w14:textId="77777777" w:rsidR="00466E6F" w:rsidRDefault="00466E6F" w:rsidP="001C3D52">
            <w:pPr>
              <w:spacing w:before="0" w:after="0"/>
              <w:jc w:val="center"/>
            </w:pPr>
            <w:r>
              <w:rPr>
                <w:rFonts w:ascii="Arial Narrow" w:hAnsi="Arial Narrow" w:cs="Arial Narrow"/>
                <w:color w:val="000000"/>
                <w:sz w:val="14"/>
              </w:rPr>
              <w:t>0.49</w:t>
            </w:r>
          </w:p>
        </w:tc>
      </w:tr>
      <w:tr w:rsidR="00466E6F" w14:paraId="1EC1339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7D725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98F0B6"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7664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FBE09A" w14:textId="77777777" w:rsidR="00466E6F" w:rsidRDefault="00466E6F" w:rsidP="001C3D52">
            <w:pPr>
              <w:spacing w:before="0" w:after="0"/>
              <w:jc w:val="center"/>
            </w:pPr>
            <w:r>
              <w:rPr>
                <w:rFonts w:ascii="Arial Narrow" w:hAnsi="Arial Narrow" w:cs="Arial Narrow"/>
                <w:color w:val="000000"/>
                <w:sz w:val="14"/>
              </w:rPr>
              <w:t>12.36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E444F2" w14:textId="77777777" w:rsidR="00466E6F" w:rsidRDefault="00466E6F" w:rsidP="001C3D52">
            <w:pPr>
              <w:spacing w:before="0" w:after="0"/>
              <w:jc w:val="center"/>
            </w:pPr>
            <w:r>
              <w:rPr>
                <w:rFonts w:ascii="Arial Narrow" w:hAnsi="Arial Narrow" w:cs="Arial Narrow"/>
                <w:color w:val="000000"/>
                <w:sz w:val="14"/>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35B8F3"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053597" w14:textId="77777777" w:rsidR="00466E6F" w:rsidRDefault="00466E6F" w:rsidP="001C3D52">
            <w:pPr>
              <w:spacing w:before="0" w:after="0"/>
              <w:jc w:val="center"/>
            </w:pPr>
            <w:r>
              <w:rPr>
                <w:rFonts w:ascii="Arial Narrow" w:hAnsi="Arial Narrow" w:cs="Arial Narrow"/>
                <w:color w:val="000000"/>
                <w:sz w:val="14"/>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E5D09A" w14:textId="77777777" w:rsidR="00466E6F" w:rsidRDefault="00466E6F" w:rsidP="001C3D52">
            <w:pPr>
              <w:spacing w:before="0" w:after="0"/>
              <w:jc w:val="center"/>
            </w:pPr>
            <w:r>
              <w:rPr>
                <w:rFonts w:ascii="Arial Narrow" w:hAnsi="Arial Narrow" w:cs="Arial Narrow"/>
                <w:color w:val="000000"/>
                <w:sz w:val="14"/>
              </w:rPr>
              <w:t xml:space="preserve"> 6.63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80694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52BD2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2E5EA7"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1E0F7"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505BB0"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DA67B9"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C9F68D"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0470F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6E8360"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B2FD4D" w14:textId="77777777" w:rsidR="00466E6F" w:rsidRDefault="00466E6F" w:rsidP="001C3D52">
            <w:pPr>
              <w:spacing w:before="0" w:after="0"/>
              <w:jc w:val="center"/>
            </w:pPr>
            <w:r>
              <w:rPr>
                <w:rFonts w:ascii="Arial Narrow" w:hAnsi="Arial Narrow" w:cs="Arial Narrow"/>
                <w:color w:val="000000"/>
                <w:sz w:val="14"/>
              </w:rPr>
              <w:t>2.65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4AC3D87" w14:textId="77777777" w:rsidR="00466E6F" w:rsidRDefault="00466E6F" w:rsidP="001C3D52">
            <w:pPr>
              <w:spacing w:before="0" w:after="0"/>
              <w:jc w:val="center"/>
            </w:pPr>
            <w:r>
              <w:rPr>
                <w:rFonts w:ascii="Arial Narrow" w:hAnsi="Arial Narrow" w:cs="Arial Narrow"/>
                <w:color w:val="000000"/>
                <w:sz w:val="14"/>
              </w:rPr>
              <w:t>0.53</w:t>
            </w:r>
          </w:p>
        </w:tc>
      </w:tr>
      <w:tr w:rsidR="00466E6F" w14:paraId="7A72736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E60A7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2D524D"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BB153C"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2A80A7" w14:textId="77777777" w:rsidR="00466E6F" w:rsidRDefault="00466E6F" w:rsidP="001C3D52">
            <w:pPr>
              <w:spacing w:before="0" w:after="0"/>
              <w:jc w:val="center"/>
            </w:pPr>
            <w:r>
              <w:rPr>
                <w:rFonts w:ascii="Arial Narrow" w:hAnsi="Arial Narrow" w:cs="Arial Narrow"/>
                <w:color w:val="000000"/>
                <w:sz w:val="14"/>
              </w:rPr>
              <w:t>12.55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96690C" w14:textId="77777777" w:rsidR="00466E6F" w:rsidRDefault="00466E6F" w:rsidP="001C3D52">
            <w:pPr>
              <w:spacing w:before="0" w:after="0"/>
              <w:jc w:val="center"/>
            </w:pPr>
            <w:r>
              <w:rPr>
                <w:rFonts w:ascii="Arial Narrow" w:hAnsi="Arial Narrow" w:cs="Arial Narrow"/>
                <w:color w:val="000000"/>
                <w:sz w:val="14"/>
              </w:rPr>
              <w:t>2.61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48DE2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7F747A" w14:textId="77777777" w:rsidR="00466E6F" w:rsidRDefault="00466E6F" w:rsidP="001C3D52">
            <w:pPr>
              <w:spacing w:before="0" w:after="0"/>
              <w:jc w:val="center"/>
            </w:pPr>
            <w:r>
              <w:rPr>
                <w:rFonts w:ascii="Arial Narrow" w:hAnsi="Arial Narrow" w:cs="Arial Narrow"/>
                <w:color w:val="000000"/>
                <w:sz w:val="14"/>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46542" w14:textId="77777777" w:rsidR="00466E6F" w:rsidRDefault="00466E6F" w:rsidP="001C3D52">
            <w:pPr>
              <w:spacing w:before="0" w:after="0"/>
              <w:jc w:val="center"/>
            </w:pPr>
            <w:r>
              <w:rPr>
                <w:rFonts w:ascii="Arial Narrow" w:hAnsi="Arial Narrow" w:cs="Arial Narrow"/>
                <w:color w:val="000000"/>
                <w:sz w:val="14"/>
              </w:rPr>
              <w:t xml:space="preserve"> 6.72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CD4F0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E506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407A54"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A1D7B6"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DD29E0"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9C3829"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23692B"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865C3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8D1376"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30490C" w14:textId="77777777" w:rsidR="00466E6F" w:rsidRDefault="00466E6F" w:rsidP="001C3D52">
            <w:pPr>
              <w:spacing w:before="0" w:after="0"/>
              <w:jc w:val="center"/>
            </w:pPr>
            <w:r>
              <w:rPr>
                <w:rFonts w:ascii="Arial Narrow" w:hAnsi="Arial Narrow" w:cs="Arial Narrow"/>
                <w:color w:val="000000"/>
                <w:sz w:val="14"/>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C6F0728" w14:textId="77777777" w:rsidR="00466E6F" w:rsidRDefault="00466E6F" w:rsidP="001C3D52">
            <w:pPr>
              <w:spacing w:before="0" w:after="0"/>
              <w:jc w:val="center"/>
            </w:pPr>
            <w:r>
              <w:rPr>
                <w:rFonts w:ascii="Arial Narrow" w:hAnsi="Arial Narrow" w:cs="Arial Narrow"/>
                <w:color w:val="000000"/>
                <w:sz w:val="14"/>
              </w:rPr>
              <w:t>0.49</w:t>
            </w:r>
          </w:p>
        </w:tc>
      </w:tr>
      <w:tr w:rsidR="00466E6F" w14:paraId="7E7E13A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C2299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C21A04"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6CB99C"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196B51" w14:textId="77777777" w:rsidR="00466E6F" w:rsidRDefault="00466E6F" w:rsidP="001C3D52">
            <w:pPr>
              <w:spacing w:before="0" w:after="0"/>
              <w:jc w:val="center"/>
            </w:pPr>
            <w:r>
              <w:rPr>
                <w:rFonts w:ascii="Arial Narrow" w:hAnsi="Arial Narrow" w:cs="Arial Narrow"/>
                <w:color w:val="000000"/>
                <w:sz w:val="14"/>
              </w:rPr>
              <w:t>13.74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36CD80" w14:textId="77777777" w:rsidR="00466E6F" w:rsidRDefault="00466E6F" w:rsidP="001C3D52">
            <w:pPr>
              <w:spacing w:before="0" w:after="0"/>
              <w:jc w:val="center"/>
            </w:pPr>
            <w:r>
              <w:rPr>
                <w:rFonts w:ascii="Arial Narrow" w:hAnsi="Arial Narrow" w:cs="Arial Narrow"/>
                <w:color w:val="000000"/>
                <w:sz w:val="14"/>
              </w:rPr>
              <w:t>2.84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76A7DB"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1235E2" w14:textId="77777777" w:rsidR="00466E6F" w:rsidRDefault="00466E6F" w:rsidP="001C3D52">
            <w:pPr>
              <w:spacing w:before="0" w:after="0"/>
              <w:jc w:val="center"/>
            </w:pPr>
            <w:r>
              <w:rPr>
                <w:rFonts w:ascii="Arial Narrow" w:hAnsi="Arial Narrow" w:cs="Arial Narrow"/>
                <w:color w:val="000000"/>
                <w:sz w:val="14"/>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A9D0DB" w14:textId="77777777" w:rsidR="00466E6F" w:rsidRDefault="00466E6F" w:rsidP="001C3D52">
            <w:pPr>
              <w:spacing w:before="0" w:after="0"/>
              <w:jc w:val="center"/>
            </w:pPr>
            <w:r>
              <w:rPr>
                <w:rFonts w:ascii="Arial Narrow" w:hAnsi="Arial Narrow" w:cs="Arial Narrow"/>
                <w:color w:val="000000"/>
                <w:sz w:val="14"/>
              </w:rPr>
              <w:t xml:space="preserve"> 6.30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BE2C6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BAA39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22C3D3"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BF6C0A"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A0952C"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87952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719652"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A06E2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AEA802"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702665" w14:textId="77777777" w:rsidR="00466E6F" w:rsidRDefault="00466E6F" w:rsidP="001C3D52">
            <w:pPr>
              <w:spacing w:before="0" w:after="0"/>
              <w:jc w:val="center"/>
            </w:pPr>
            <w:r>
              <w:rPr>
                <w:rFonts w:ascii="Arial Narrow" w:hAnsi="Arial Narrow" w:cs="Arial Narrow"/>
                <w:color w:val="000000"/>
                <w:sz w:val="14"/>
              </w:rPr>
              <w:t>1.88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47DF071" w14:textId="77777777" w:rsidR="00466E6F" w:rsidRDefault="00466E6F" w:rsidP="001C3D52">
            <w:pPr>
              <w:spacing w:before="0" w:after="0"/>
              <w:jc w:val="center"/>
            </w:pPr>
            <w:r>
              <w:rPr>
                <w:rFonts w:ascii="Arial Narrow" w:hAnsi="Arial Narrow" w:cs="Arial Narrow"/>
                <w:color w:val="000000"/>
                <w:sz w:val="14"/>
              </w:rPr>
              <w:t>0.38</w:t>
            </w:r>
          </w:p>
        </w:tc>
      </w:tr>
      <w:tr w:rsidR="00466E6F" w14:paraId="7E1238F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C4465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CAF6EF"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6FF050"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62FD76" w14:textId="77777777" w:rsidR="00466E6F" w:rsidRDefault="00466E6F" w:rsidP="001C3D52">
            <w:pPr>
              <w:spacing w:before="0" w:after="0"/>
              <w:jc w:val="center"/>
            </w:pPr>
            <w:r>
              <w:rPr>
                <w:rFonts w:ascii="Arial Narrow" w:hAnsi="Arial Narrow" w:cs="Arial Narrow"/>
                <w:color w:val="000000"/>
                <w:sz w:val="14"/>
              </w:rPr>
              <w:t>12.96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A26DE4" w14:textId="77777777" w:rsidR="00466E6F" w:rsidRDefault="00466E6F" w:rsidP="001C3D52">
            <w:pPr>
              <w:spacing w:before="0" w:after="0"/>
              <w:jc w:val="center"/>
            </w:pPr>
            <w:r>
              <w:rPr>
                <w:rFonts w:ascii="Arial Narrow" w:hAnsi="Arial Narrow" w:cs="Arial Narrow"/>
                <w:color w:val="000000"/>
                <w:sz w:val="14"/>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5E6506"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565C91" w14:textId="77777777" w:rsidR="00466E6F" w:rsidRDefault="00466E6F" w:rsidP="001C3D52">
            <w:pPr>
              <w:spacing w:before="0" w:after="0"/>
              <w:jc w:val="center"/>
            </w:pPr>
            <w:r>
              <w:rPr>
                <w:rFonts w:ascii="Arial Narrow" w:hAnsi="Arial Narrow" w:cs="Arial Narrow"/>
                <w:color w:val="000000"/>
                <w:sz w:val="14"/>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29E1CB" w14:textId="77777777" w:rsidR="00466E6F" w:rsidRDefault="00466E6F" w:rsidP="001C3D52">
            <w:pPr>
              <w:spacing w:before="0" w:after="0"/>
              <w:jc w:val="center"/>
            </w:pPr>
            <w:r>
              <w:rPr>
                <w:rFonts w:ascii="Arial Narrow" w:hAnsi="Arial Narrow" w:cs="Arial Narrow"/>
                <w:color w:val="000000"/>
                <w:sz w:val="14"/>
              </w:rPr>
              <w:t xml:space="preserve"> 6.39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C80EA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E6D15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F9EB0B"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BAE92D"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903791"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095CF"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7001C3"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006E5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957A35"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7E4075" w14:textId="77777777" w:rsidR="00466E6F" w:rsidRDefault="00466E6F" w:rsidP="001C3D52">
            <w:pPr>
              <w:spacing w:before="0" w:after="0"/>
              <w:jc w:val="center"/>
            </w:pPr>
            <w:r>
              <w:rPr>
                <w:rFonts w:ascii="Arial Narrow" w:hAnsi="Arial Narrow" w:cs="Arial Narrow"/>
                <w:color w:val="000000"/>
                <w:sz w:val="14"/>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D7BB66D" w14:textId="77777777" w:rsidR="00466E6F" w:rsidRDefault="00466E6F" w:rsidP="001C3D52">
            <w:pPr>
              <w:spacing w:before="0" w:after="0"/>
              <w:jc w:val="center"/>
            </w:pPr>
            <w:r>
              <w:rPr>
                <w:rFonts w:ascii="Arial Narrow" w:hAnsi="Arial Narrow" w:cs="Arial Narrow"/>
                <w:color w:val="000000"/>
                <w:sz w:val="14"/>
              </w:rPr>
              <w:t>0.49</w:t>
            </w:r>
          </w:p>
        </w:tc>
      </w:tr>
      <w:tr w:rsidR="00466E6F" w14:paraId="3D94EA6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20D6A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D81DBD"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F9974E"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2E554B" w14:textId="77777777" w:rsidR="00466E6F" w:rsidRDefault="00466E6F" w:rsidP="001C3D52">
            <w:pPr>
              <w:spacing w:before="0" w:after="0"/>
              <w:jc w:val="center"/>
            </w:pPr>
            <w:r>
              <w:rPr>
                <w:rFonts w:ascii="Arial Narrow" w:hAnsi="Arial Narrow" w:cs="Arial Narrow"/>
                <w:color w:val="000000"/>
                <w:sz w:val="14"/>
              </w:rPr>
              <w:t>12.80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8ADC6F" w14:textId="77777777" w:rsidR="00466E6F" w:rsidRDefault="00466E6F" w:rsidP="001C3D52">
            <w:pPr>
              <w:spacing w:before="0" w:after="0"/>
              <w:jc w:val="center"/>
            </w:pPr>
            <w:r>
              <w:rPr>
                <w:rFonts w:ascii="Arial Narrow" w:hAnsi="Arial Narrow" w:cs="Arial Narrow"/>
                <w:color w:val="000000"/>
                <w:sz w:val="14"/>
              </w:rPr>
              <w:t>2.69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378563"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04F27E"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D7A936" w14:textId="77777777" w:rsidR="00466E6F" w:rsidRDefault="00466E6F" w:rsidP="001C3D52">
            <w:pPr>
              <w:spacing w:before="0" w:after="0"/>
              <w:jc w:val="center"/>
            </w:pPr>
            <w:r>
              <w:rPr>
                <w:rFonts w:ascii="Arial Narrow" w:hAnsi="Arial Narrow" w:cs="Arial Narrow"/>
                <w:color w:val="000000"/>
                <w:sz w:val="14"/>
              </w:rPr>
              <w:t xml:space="preserve"> 7.17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83438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C158E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7C2968"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4D1C0C"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39EB13"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FC2C45"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3B09E9"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82E5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16EC2A"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6EED50" w14:textId="77777777" w:rsidR="00466E6F" w:rsidRDefault="00466E6F" w:rsidP="001C3D52">
            <w:pPr>
              <w:spacing w:before="0" w:after="0"/>
              <w:jc w:val="center"/>
            </w:pPr>
            <w:r>
              <w:rPr>
                <w:rFonts w:ascii="Arial Narrow" w:hAnsi="Arial Narrow" w:cs="Arial Narrow"/>
                <w:color w:val="000000"/>
                <w:sz w:val="14"/>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592D8D4" w14:textId="77777777" w:rsidR="00466E6F" w:rsidRDefault="00466E6F" w:rsidP="001C3D52">
            <w:pPr>
              <w:spacing w:before="0" w:after="0"/>
              <w:jc w:val="center"/>
            </w:pPr>
            <w:r>
              <w:rPr>
                <w:rFonts w:ascii="Arial Narrow" w:hAnsi="Arial Narrow" w:cs="Arial Narrow"/>
                <w:color w:val="000000"/>
                <w:sz w:val="14"/>
              </w:rPr>
              <w:t>0.48</w:t>
            </w:r>
          </w:p>
        </w:tc>
      </w:tr>
      <w:tr w:rsidR="00466E6F" w14:paraId="7A0C794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4F20DE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0CE4A9"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ACFDA2" w14:textId="77777777" w:rsidR="00466E6F" w:rsidRDefault="00466E6F" w:rsidP="001C3D52">
            <w:pPr>
              <w:spacing w:before="0" w:after="0"/>
              <w:jc w:val="center"/>
            </w:pPr>
            <w:r>
              <w:rPr>
                <w:rFonts w:ascii="Arial Narrow" w:hAnsi="Arial Narrow" w:cs="Arial Narrow"/>
                <w:color w:val="000000"/>
                <w:sz w:val="14"/>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8B32AD" w14:textId="77777777" w:rsidR="00466E6F" w:rsidRDefault="00466E6F" w:rsidP="001C3D52">
            <w:pPr>
              <w:spacing w:before="0" w:after="0"/>
              <w:jc w:val="center"/>
            </w:pPr>
            <w:r>
              <w:rPr>
                <w:rFonts w:ascii="Arial Narrow" w:hAnsi="Arial Narrow" w:cs="Arial Narrow"/>
                <w:color w:val="000000"/>
                <w:sz w:val="14"/>
              </w:rPr>
              <w:t>12.28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23F661" w14:textId="77777777" w:rsidR="00466E6F" w:rsidRDefault="00466E6F" w:rsidP="001C3D52">
            <w:pPr>
              <w:spacing w:before="0" w:after="0"/>
              <w:jc w:val="center"/>
            </w:pPr>
            <w:r>
              <w:rPr>
                <w:rFonts w:ascii="Arial Narrow" w:hAnsi="Arial Narrow" w:cs="Arial Narrow"/>
                <w:color w:val="000000"/>
                <w:sz w:val="14"/>
              </w:rPr>
              <w:t>2.83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AFD7C8"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F5E6C0" w14:textId="77777777" w:rsidR="00466E6F" w:rsidRDefault="00466E6F" w:rsidP="001C3D52">
            <w:pPr>
              <w:spacing w:before="0" w:after="0"/>
              <w:jc w:val="center"/>
            </w:pPr>
            <w:r>
              <w:rPr>
                <w:rFonts w:ascii="Arial Narrow" w:hAnsi="Arial Narrow" w:cs="Arial Narrow"/>
                <w:color w:val="000000"/>
                <w:sz w:val="14"/>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A23E74" w14:textId="77777777" w:rsidR="00466E6F" w:rsidRDefault="00466E6F" w:rsidP="001C3D52">
            <w:pPr>
              <w:spacing w:before="0" w:after="0"/>
              <w:jc w:val="center"/>
            </w:pPr>
            <w:r>
              <w:rPr>
                <w:rFonts w:ascii="Arial Narrow" w:hAnsi="Arial Narrow" w:cs="Arial Narrow"/>
                <w:color w:val="000000"/>
                <w:sz w:val="14"/>
              </w:rPr>
              <w:t xml:space="preserve"> 7.29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428E6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5EE4D6"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DAC2D"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430A4D"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EED82F"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E83CFE"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78C5C7"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480D2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2E65CB"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03EC8B" w14:textId="77777777" w:rsidR="00466E6F" w:rsidRDefault="00466E6F" w:rsidP="001C3D52">
            <w:pPr>
              <w:spacing w:before="0" w:after="0"/>
              <w:jc w:val="center"/>
            </w:pPr>
            <w:r>
              <w:rPr>
                <w:rFonts w:ascii="Arial Narrow" w:hAnsi="Arial Narrow" w:cs="Arial Narrow"/>
                <w:color w:val="000000"/>
                <w:sz w:val="14"/>
              </w:rPr>
              <w:t>2.48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A967B7E" w14:textId="77777777" w:rsidR="00466E6F" w:rsidRDefault="00466E6F" w:rsidP="001C3D52">
            <w:pPr>
              <w:spacing w:before="0" w:after="0"/>
              <w:jc w:val="center"/>
            </w:pPr>
            <w:r>
              <w:rPr>
                <w:rFonts w:ascii="Arial Narrow" w:hAnsi="Arial Narrow" w:cs="Arial Narrow"/>
                <w:color w:val="000000"/>
                <w:sz w:val="14"/>
              </w:rPr>
              <w:t>0.5</w:t>
            </w:r>
          </w:p>
        </w:tc>
      </w:tr>
      <w:tr w:rsidR="00466E6F" w14:paraId="02B5F53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96416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591DA8"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D3AA2C" w14:textId="77777777" w:rsidR="00466E6F" w:rsidRDefault="00466E6F" w:rsidP="001C3D52">
            <w:pPr>
              <w:spacing w:before="0" w:after="0"/>
              <w:jc w:val="center"/>
            </w:pPr>
            <w:r>
              <w:rPr>
                <w:rFonts w:ascii="Arial Narrow" w:hAnsi="Arial Narrow" w:cs="Arial Narrow"/>
                <w:color w:val="000000"/>
                <w:sz w:val="14"/>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34224B" w14:textId="77777777" w:rsidR="00466E6F" w:rsidRDefault="00466E6F" w:rsidP="001C3D52">
            <w:pPr>
              <w:spacing w:before="0" w:after="0"/>
              <w:jc w:val="center"/>
            </w:pPr>
            <w:r>
              <w:rPr>
                <w:rFonts w:ascii="Arial Narrow" w:hAnsi="Arial Narrow" w:cs="Arial Narrow"/>
                <w:color w:val="000000"/>
                <w:sz w:val="14"/>
              </w:rPr>
              <w:t>11.71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145596" w14:textId="77777777" w:rsidR="00466E6F" w:rsidRDefault="00466E6F" w:rsidP="001C3D52">
            <w:pPr>
              <w:spacing w:before="0" w:after="0"/>
              <w:jc w:val="center"/>
            </w:pPr>
            <w:r>
              <w:rPr>
                <w:rFonts w:ascii="Arial Narrow" w:hAnsi="Arial Narrow" w:cs="Arial Narrow"/>
                <w:color w:val="000000"/>
                <w:sz w:val="14"/>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243A21"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D6C746" w14:textId="77777777" w:rsidR="00466E6F" w:rsidRDefault="00466E6F" w:rsidP="001C3D52">
            <w:pPr>
              <w:spacing w:before="0" w:after="0"/>
              <w:jc w:val="center"/>
            </w:pPr>
            <w:r>
              <w:rPr>
                <w:rFonts w:ascii="Arial Narrow" w:hAnsi="Arial Narrow" w:cs="Arial Narrow"/>
                <w:color w:val="000000"/>
                <w:sz w:val="14"/>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A7A69E" w14:textId="77777777" w:rsidR="00466E6F" w:rsidRDefault="00466E6F" w:rsidP="001C3D52">
            <w:pPr>
              <w:spacing w:before="0" w:after="0"/>
              <w:jc w:val="center"/>
            </w:pPr>
            <w:r>
              <w:rPr>
                <w:rFonts w:ascii="Arial Narrow" w:hAnsi="Arial Narrow" w:cs="Arial Narrow"/>
                <w:color w:val="000000"/>
                <w:sz w:val="14"/>
              </w:rPr>
              <w:t xml:space="preserve"> 7.29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AFBB3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AEE3B4"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627AC8"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0D3761"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124D39"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29340A"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BE1D2D"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72345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4FDF00"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AEF92" w14:textId="77777777" w:rsidR="00466E6F" w:rsidRDefault="00466E6F" w:rsidP="001C3D52">
            <w:pPr>
              <w:spacing w:before="0" w:after="0"/>
              <w:jc w:val="center"/>
            </w:pPr>
            <w:r>
              <w:rPr>
                <w:rFonts w:ascii="Arial Narrow" w:hAnsi="Arial Narrow" w:cs="Arial Narrow"/>
                <w:color w:val="000000"/>
                <w:sz w:val="14"/>
              </w:rPr>
              <w:t>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0359585" w14:textId="77777777" w:rsidR="00466E6F" w:rsidRDefault="00466E6F" w:rsidP="001C3D52">
            <w:pPr>
              <w:spacing w:before="0" w:after="0"/>
              <w:jc w:val="center"/>
            </w:pPr>
            <w:r>
              <w:rPr>
                <w:rFonts w:ascii="Arial Narrow" w:hAnsi="Arial Narrow" w:cs="Arial Narrow"/>
                <w:color w:val="000000"/>
                <w:sz w:val="14"/>
              </w:rPr>
              <w:t>0.4</w:t>
            </w:r>
          </w:p>
        </w:tc>
      </w:tr>
      <w:tr w:rsidR="00466E6F" w14:paraId="3B9C135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8D406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EBBDAE"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D89108" w14:textId="77777777" w:rsidR="00466E6F" w:rsidRDefault="00466E6F" w:rsidP="001C3D52">
            <w:pPr>
              <w:spacing w:before="0" w:after="0"/>
              <w:jc w:val="center"/>
            </w:pPr>
            <w:r>
              <w:rPr>
                <w:rFonts w:ascii="Arial Narrow" w:hAnsi="Arial Narrow" w:cs="Arial Narrow"/>
                <w:color w:val="000000"/>
                <w:sz w:val="14"/>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40AB10" w14:textId="77777777" w:rsidR="00466E6F" w:rsidRDefault="00466E6F" w:rsidP="001C3D52">
            <w:pPr>
              <w:spacing w:before="0" w:after="0"/>
              <w:jc w:val="center"/>
            </w:pPr>
            <w:r>
              <w:rPr>
                <w:rFonts w:ascii="Arial Narrow" w:hAnsi="Arial Narrow" w:cs="Arial Narrow"/>
                <w:color w:val="000000"/>
                <w:sz w:val="14"/>
              </w:rPr>
              <w:t>12.16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EF3F68" w14:textId="77777777" w:rsidR="00466E6F" w:rsidRDefault="00466E6F" w:rsidP="001C3D52">
            <w:pPr>
              <w:spacing w:before="0" w:after="0"/>
              <w:jc w:val="center"/>
            </w:pPr>
            <w:r>
              <w:rPr>
                <w:rFonts w:ascii="Arial Narrow" w:hAnsi="Arial Narrow" w:cs="Arial Narrow"/>
                <w:color w:val="000000"/>
                <w:sz w:val="14"/>
              </w:rPr>
              <w:t>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605445"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8DAC96" w14:textId="77777777" w:rsidR="00466E6F" w:rsidRDefault="00466E6F" w:rsidP="001C3D52">
            <w:pPr>
              <w:spacing w:before="0" w:after="0"/>
              <w:jc w:val="center"/>
            </w:pPr>
            <w:r>
              <w:rPr>
                <w:rFonts w:ascii="Arial Narrow" w:hAnsi="Arial Narrow" w:cs="Arial Narrow"/>
                <w:color w:val="000000"/>
                <w:sz w:val="14"/>
              </w:rPr>
              <w:t>1.70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22E84F" w14:textId="77777777" w:rsidR="00466E6F" w:rsidRDefault="00466E6F" w:rsidP="001C3D52">
            <w:pPr>
              <w:spacing w:before="0" w:after="0"/>
              <w:jc w:val="center"/>
            </w:pPr>
            <w:r>
              <w:rPr>
                <w:rFonts w:ascii="Arial Narrow" w:hAnsi="Arial Narrow" w:cs="Arial Narrow"/>
                <w:color w:val="000000"/>
                <w:sz w:val="14"/>
              </w:rPr>
              <w:t xml:space="preserve"> 6.92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36F52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683DA0"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0F639"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C2AD0A"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754BA5"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E3F22E"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CE7E4A"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CFC3D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98BDB6"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B2C835" w14:textId="77777777" w:rsidR="00466E6F" w:rsidRDefault="00466E6F" w:rsidP="001C3D52">
            <w:pPr>
              <w:spacing w:before="0" w:after="0"/>
              <w:jc w:val="center"/>
            </w:pPr>
            <w:r>
              <w:rPr>
                <w:rFonts w:ascii="Arial Narrow" w:hAnsi="Arial Narrow" w:cs="Arial Narrow"/>
                <w:color w:val="000000"/>
                <w:sz w:val="14"/>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FB771F7" w14:textId="77777777" w:rsidR="00466E6F" w:rsidRDefault="00466E6F" w:rsidP="001C3D52">
            <w:pPr>
              <w:spacing w:before="0" w:after="0"/>
              <w:jc w:val="center"/>
            </w:pPr>
            <w:r>
              <w:rPr>
                <w:rFonts w:ascii="Arial Narrow" w:hAnsi="Arial Narrow" w:cs="Arial Narrow"/>
                <w:color w:val="000000"/>
                <w:sz w:val="14"/>
              </w:rPr>
              <w:t>0.33</w:t>
            </w:r>
          </w:p>
        </w:tc>
      </w:tr>
      <w:tr w:rsidR="00466E6F" w14:paraId="23D42B9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9E6E6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FF67E5"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41B8CB" w14:textId="77777777" w:rsidR="00466E6F" w:rsidRDefault="00466E6F" w:rsidP="001C3D52">
            <w:pPr>
              <w:spacing w:before="0" w:after="0"/>
              <w:jc w:val="center"/>
            </w:pPr>
            <w:r>
              <w:rPr>
                <w:rFonts w:ascii="Arial Narrow" w:hAnsi="Arial Narrow" w:cs="Arial Narrow"/>
                <w:color w:val="000000"/>
                <w:sz w:val="14"/>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5B46A5" w14:textId="77777777" w:rsidR="00466E6F" w:rsidRDefault="00466E6F" w:rsidP="001C3D52">
            <w:pPr>
              <w:spacing w:before="0" w:after="0"/>
              <w:jc w:val="center"/>
            </w:pPr>
            <w:r>
              <w:rPr>
                <w:rFonts w:ascii="Arial Narrow" w:hAnsi="Arial Narrow" w:cs="Arial Narrow"/>
                <w:color w:val="000000"/>
                <w:sz w:val="14"/>
              </w:rPr>
              <w:t>12.67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B20E5E" w14:textId="77777777" w:rsidR="00466E6F" w:rsidRDefault="00466E6F" w:rsidP="001C3D52">
            <w:pPr>
              <w:spacing w:before="0" w:after="0"/>
              <w:jc w:val="center"/>
            </w:pPr>
            <w:r>
              <w:rPr>
                <w:rFonts w:ascii="Arial Narrow" w:hAnsi="Arial Narrow" w:cs="Arial Narrow"/>
                <w:color w:val="000000"/>
                <w:sz w:val="14"/>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DE119A"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56188A" w14:textId="77777777" w:rsidR="00466E6F" w:rsidRDefault="00466E6F" w:rsidP="001C3D52">
            <w:pPr>
              <w:spacing w:before="0" w:after="0"/>
              <w:jc w:val="center"/>
            </w:pPr>
            <w:r>
              <w:rPr>
                <w:rFonts w:ascii="Arial Narrow" w:hAnsi="Arial Narrow" w:cs="Arial Narrow"/>
                <w:color w:val="000000"/>
                <w:sz w:val="14"/>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F82692" w14:textId="77777777" w:rsidR="00466E6F" w:rsidRDefault="00466E6F" w:rsidP="001C3D52">
            <w:pPr>
              <w:spacing w:before="0" w:after="0"/>
              <w:jc w:val="center"/>
            </w:pPr>
            <w:r>
              <w:rPr>
                <w:rFonts w:ascii="Arial Narrow" w:hAnsi="Arial Narrow" w:cs="Arial Narrow"/>
                <w:color w:val="000000"/>
                <w:sz w:val="14"/>
              </w:rPr>
              <w:t xml:space="preserve"> 5.92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EC90F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826EE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E59B04"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78AF08"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DFCA27"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5B2AEF"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8AFAD4"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C54EF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740DAF"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3DE13E" w14:textId="77777777" w:rsidR="00466E6F" w:rsidRDefault="00466E6F" w:rsidP="001C3D52">
            <w:pPr>
              <w:spacing w:before="0" w:after="0"/>
              <w:jc w:val="center"/>
            </w:pPr>
            <w:r>
              <w:rPr>
                <w:rFonts w:ascii="Arial Narrow" w:hAnsi="Arial Narrow" w:cs="Arial Narrow"/>
                <w:color w:val="000000"/>
                <w:sz w:val="14"/>
              </w:rPr>
              <w:t>1.7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8F6EC4E" w14:textId="77777777" w:rsidR="00466E6F" w:rsidRDefault="00466E6F" w:rsidP="001C3D52">
            <w:pPr>
              <w:spacing w:before="0" w:after="0"/>
              <w:jc w:val="center"/>
            </w:pPr>
            <w:r>
              <w:rPr>
                <w:rFonts w:ascii="Arial Narrow" w:hAnsi="Arial Narrow" w:cs="Arial Narrow"/>
                <w:color w:val="000000"/>
                <w:sz w:val="14"/>
              </w:rPr>
              <w:t>0.34</w:t>
            </w:r>
          </w:p>
        </w:tc>
      </w:tr>
      <w:tr w:rsidR="00466E6F" w14:paraId="7F2F419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988BE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3D0806"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698A7F"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F30C72" w14:textId="77777777" w:rsidR="00466E6F" w:rsidRDefault="00466E6F" w:rsidP="001C3D52">
            <w:pPr>
              <w:spacing w:before="0" w:after="0"/>
              <w:jc w:val="center"/>
            </w:pPr>
            <w:r>
              <w:rPr>
                <w:rFonts w:ascii="Arial Narrow" w:hAnsi="Arial Narrow" w:cs="Arial Narrow"/>
                <w:color w:val="000000"/>
                <w:sz w:val="14"/>
              </w:rPr>
              <w:t>13.24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313F44" w14:textId="77777777" w:rsidR="00466E6F" w:rsidRDefault="00466E6F" w:rsidP="001C3D52">
            <w:pPr>
              <w:spacing w:before="0" w:after="0"/>
              <w:jc w:val="center"/>
            </w:pPr>
            <w:r>
              <w:rPr>
                <w:rFonts w:ascii="Arial Narrow" w:hAnsi="Arial Narrow" w:cs="Arial Narrow"/>
                <w:color w:val="000000"/>
                <w:sz w:val="14"/>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54E2FA"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947167" w14:textId="77777777" w:rsidR="00466E6F" w:rsidRDefault="00466E6F" w:rsidP="001C3D52">
            <w:pPr>
              <w:spacing w:before="0" w:after="0"/>
              <w:jc w:val="center"/>
            </w:pPr>
            <w:r>
              <w:rPr>
                <w:rFonts w:ascii="Arial Narrow" w:hAnsi="Arial Narrow" w:cs="Arial Narrow"/>
                <w:color w:val="000000"/>
                <w:sz w:val="14"/>
              </w:rPr>
              <w:t>1.83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CF5B6E" w14:textId="77777777" w:rsidR="00466E6F" w:rsidRDefault="00466E6F" w:rsidP="001C3D52">
            <w:pPr>
              <w:spacing w:before="0" w:after="0"/>
              <w:jc w:val="center"/>
            </w:pPr>
            <w:r>
              <w:rPr>
                <w:rFonts w:ascii="Arial Narrow" w:hAnsi="Arial Narrow" w:cs="Arial Narrow"/>
                <w:color w:val="000000"/>
                <w:sz w:val="14"/>
              </w:rPr>
              <w:t xml:space="preserve"> 4.95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F34AB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868B2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9518E1"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E8550A"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1350A6"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09DF59"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CA3A8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33A3F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26BFB5"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954F55" w14:textId="77777777" w:rsidR="00466E6F" w:rsidRDefault="00466E6F" w:rsidP="001C3D52">
            <w:pPr>
              <w:spacing w:before="0" w:after="0"/>
              <w:jc w:val="center"/>
            </w:pPr>
            <w:r>
              <w:rPr>
                <w:rFonts w:ascii="Arial Narrow" w:hAnsi="Arial Narrow" w:cs="Arial Narrow"/>
                <w:color w:val="000000"/>
                <w:sz w:val="14"/>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B113BC9" w14:textId="77777777" w:rsidR="00466E6F" w:rsidRDefault="00466E6F" w:rsidP="001C3D52">
            <w:pPr>
              <w:spacing w:before="0" w:after="0"/>
              <w:jc w:val="center"/>
            </w:pPr>
            <w:r>
              <w:rPr>
                <w:rFonts w:ascii="Arial Narrow" w:hAnsi="Arial Narrow" w:cs="Arial Narrow"/>
                <w:color w:val="000000"/>
                <w:sz w:val="14"/>
              </w:rPr>
              <w:t>0.29</w:t>
            </w:r>
          </w:p>
        </w:tc>
      </w:tr>
      <w:tr w:rsidR="00466E6F" w14:paraId="0D4F7F8F"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2F356AE" w14:textId="77777777" w:rsidR="00466E6F" w:rsidRDefault="00466E6F" w:rsidP="001C3D52">
            <w:pPr>
              <w:spacing w:before="0" w:after="0"/>
              <w:jc w:val="center"/>
            </w:pPr>
            <w:r>
              <w:rPr>
                <w:rFonts w:ascii="Arial Narrow" w:hAnsi="Arial Narrow" w:cs="Arial Narrow"/>
                <w:color w:val="000000"/>
                <w:sz w:val="14"/>
              </w:rPr>
              <w:t>Double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51268E"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40EB28"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8A21A4" w14:textId="77777777" w:rsidR="00466E6F" w:rsidRDefault="00466E6F" w:rsidP="001C3D52">
            <w:pPr>
              <w:spacing w:before="0" w:after="0"/>
              <w:jc w:val="center"/>
            </w:pPr>
            <w:r>
              <w:rPr>
                <w:rFonts w:ascii="Arial Narrow" w:hAnsi="Arial Narrow" w:cs="Arial Narrow"/>
                <w:color w:val="000000"/>
                <w:sz w:val="14"/>
              </w:rPr>
              <w:t>12.74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396EB0" w14:textId="77777777" w:rsidR="00466E6F" w:rsidRDefault="00466E6F" w:rsidP="001C3D52">
            <w:pPr>
              <w:spacing w:before="0" w:after="0"/>
              <w:jc w:val="center"/>
            </w:pPr>
            <w:r>
              <w:rPr>
                <w:rFonts w:ascii="Arial Narrow" w:hAnsi="Arial Narrow" w:cs="Arial Narrow"/>
                <w:color w:val="000000"/>
                <w:sz w:val="14"/>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8352C"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FCADA8" w14:textId="77777777" w:rsidR="00466E6F" w:rsidRDefault="00466E6F" w:rsidP="001C3D52">
            <w:pPr>
              <w:spacing w:before="0" w:after="0"/>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9EC340" w14:textId="77777777" w:rsidR="00466E6F" w:rsidRDefault="00466E6F" w:rsidP="001C3D52">
            <w:pPr>
              <w:spacing w:before="0" w:after="0"/>
              <w:jc w:val="center"/>
            </w:pPr>
            <w:r>
              <w:rPr>
                <w:rFonts w:ascii="Arial Narrow" w:hAnsi="Arial Narrow" w:cs="Arial Narrow"/>
                <w:color w:val="000000"/>
                <w:sz w:val="14"/>
              </w:rPr>
              <w:t>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B5311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8F3B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1B259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7D4DAB"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98E16"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6CAA4B"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CE0A50"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6E7DB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D8FF4F"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C77E66" w14:textId="77777777" w:rsidR="00466E6F" w:rsidRDefault="00466E6F" w:rsidP="001C3D52">
            <w:pPr>
              <w:spacing w:before="0" w:after="0"/>
              <w:jc w:val="center"/>
            </w:pPr>
            <w:r>
              <w:rPr>
                <w:rFonts w:ascii="Arial Narrow" w:hAnsi="Arial Narrow" w:cs="Arial Narrow"/>
                <w:color w:val="000000"/>
                <w:sz w:val="14"/>
              </w:rPr>
              <w:t>3.38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348DCE8" w14:textId="77777777" w:rsidR="00466E6F" w:rsidRDefault="00466E6F" w:rsidP="001C3D52">
            <w:pPr>
              <w:spacing w:before="0" w:after="0"/>
              <w:jc w:val="center"/>
            </w:pPr>
            <w:r>
              <w:rPr>
                <w:rFonts w:ascii="Arial Narrow" w:hAnsi="Arial Narrow" w:cs="Arial Narrow"/>
                <w:color w:val="000000"/>
                <w:sz w:val="14"/>
              </w:rPr>
              <w:t>0.68</w:t>
            </w:r>
          </w:p>
        </w:tc>
      </w:tr>
      <w:tr w:rsidR="00466E6F" w14:paraId="5B9A234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DD4B2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998FA1"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27F99E"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9FEC0E" w14:textId="77777777" w:rsidR="00466E6F" w:rsidRDefault="00466E6F" w:rsidP="001C3D52">
            <w:pPr>
              <w:spacing w:before="0" w:after="0"/>
              <w:jc w:val="center"/>
            </w:pPr>
            <w:r>
              <w:rPr>
                <w:rFonts w:ascii="Arial Narrow" w:hAnsi="Arial Narrow" w:cs="Arial Narrow"/>
                <w:color w:val="000000"/>
                <w:sz w:val="14"/>
              </w:rPr>
              <w:t>12.99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2F9DC3"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C44963"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402512"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DAEFAA" w14:textId="77777777" w:rsidR="00466E6F" w:rsidRDefault="00466E6F" w:rsidP="001C3D52">
            <w:pPr>
              <w:spacing w:before="0" w:after="0"/>
              <w:jc w:val="center"/>
            </w:pPr>
            <w:r>
              <w:rPr>
                <w:rFonts w:ascii="Arial Narrow" w:hAnsi="Arial Narrow" w:cs="Arial Narrow"/>
                <w:color w:val="000000"/>
                <w:sz w:val="14"/>
              </w:rPr>
              <w:t xml:space="preserve"> 9.50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293B9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DF690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DA163"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B53D5E"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FFEFEE"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A43A73"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634870"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DEB16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497A0A"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DBAA80" w14:textId="77777777" w:rsidR="00466E6F" w:rsidRDefault="00466E6F" w:rsidP="001C3D52">
            <w:pPr>
              <w:spacing w:before="0" w:after="0"/>
              <w:jc w:val="center"/>
            </w:pPr>
            <w:r>
              <w:rPr>
                <w:rFonts w:ascii="Arial Narrow" w:hAnsi="Arial Narrow" w:cs="Arial Narrow"/>
                <w:color w:val="000000"/>
                <w:sz w:val="14"/>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328B44F" w14:textId="77777777" w:rsidR="00466E6F" w:rsidRDefault="00466E6F" w:rsidP="001C3D52">
            <w:pPr>
              <w:spacing w:before="0" w:after="0"/>
              <w:jc w:val="center"/>
            </w:pPr>
            <w:r>
              <w:rPr>
                <w:rFonts w:ascii="Arial Narrow" w:hAnsi="Arial Narrow" w:cs="Arial Narrow"/>
                <w:color w:val="000000"/>
                <w:sz w:val="14"/>
              </w:rPr>
              <w:t>0.64</w:t>
            </w:r>
          </w:p>
        </w:tc>
      </w:tr>
      <w:tr w:rsidR="00466E6F" w14:paraId="78CD215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490A5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1E0BAF"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B32A3D"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68550E" w14:textId="77777777" w:rsidR="00466E6F" w:rsidRDefault="00466E6F" w:rsidP="001C3D52">
            <w:pPr>
              <w:spacing w:before="0" w:after="0"/>
              <w:jc w:val="center"/>
            </w:pPr>
            <w:r>
              <w:rPr>
                <w:rFonts w:ascii="Arial Narrow" w:hAnsi="Arial Narrow" w:cs="Arial Narrow"/>
                <w:color w:val="000000"/>
                <w:sz w:val="14"/>
              </w:rPr>
              <w:t>12.69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93CD56" w14:textId="77777777" w:rsidR="00466E6F" w:rsidRDefault="00466E6F" w:rsidP="001C3D52">
            <w:pPr>
              <w:spacing w:before="0" w:after="0"/>
              <w:jc w:val="center"/>
            </w:pPr>
            <w:r>
              <w:rPr>
                <w:rFonts w:ascii="Arial Narrow" w:hAnsi="Arial Narrow" w:cs="Arial Narrow"/>
                <w:color w:val="000000"/>
                <w:sz w:val="14"/>
              </w:rPr>
              <w:t>1.93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390827"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FA8495" w14:textId="77777777" w:rsidR="00466E6F" w:rsidRDefault="00466E6F" w:rsidP="001C3D52">
            <w:pPr>
              <w:spacing w:before="0" w:after="0"/>
              <w:jc w:val="center"/>
            </w:pPr>
            <w:r>
              <w:rPr>
                <w:rFonts w:ascii="Arial Narrow" w:hAnsi="Arial Narrow" w:cs="Arial Narrow"/>
                <w:color w:val="000000"/>
                <w:sz w:val="14"/>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BCF563" w14:textId="77777777" w:rsidR="00466E6F" w:rsidRDefault="00466E6F" w:rsidP="001C3D52">
            <w:pPr>
              <w:spacing w:before="0" w:after="0"/>
              <w:jc w:val="center"/>
            </w:pPr>
            <w:r>
              <w:rPr>
                <w:rFonts w:ascii="Arial Narrow" w:hAnsi="Arial Narrow" w:cs="Arial Narrow"/>
                <w:color w:val="000000"/>
                <w:sz w:val="14"/>
              </w:rPr>
              <w:t>11.00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1EA5B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C833A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723CCD"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935000"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70ED70"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51A892"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BCBC6E"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95CE8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2119F1"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ECE08F" w14:textId="77777777" w:rsidR="00466E6F" w:rsidRDefault="00466E6F" w:rsidP="001C3D52">
            <w:pPr>
              <w:spacing w:before="0" w:after="0"/>
              <w:jc w:val="center"/>
            </w:pPr>
            <w:r>
              <w:rPr>
                <w:rFonts w:ascii="Arial Narrow" w:hAnsi="Arial Narrow" w:cs="Arial Narrow"/>
                <w:color w:val="000000"/>
                <w:sz w:val="14"/>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96F95A7" w14:textId="77777777" w:rsidR="00466E6F" w:rsidRDefault="00466E6F" w:rsidP="001C3D52">
            <w:pPr>
              <w:spacing w:before="0" w:after="0"/>
              <w:jc w:val="center"/>
            </w:pPr>
            <w:r>
              <w:rPr>
                <w:rFonts w:ascii="Arial Narrow" w:hAnsi="Arial Narrow" w:cs="Arial Narrow"/>
                <w:color w:val="000000"/>
                <w:sz w:val="14"/>
              </w:rPr>
              <w:t>0.67</w:t>
            </w:r>
          </w:p>
        </w:tc>
      </w:tr>
      <w:tr w:rsidR="00466E6F" w14:paraId="5444EEE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08552E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CB818D"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35D943"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DCAD6A" w14:textId="77777777" w:rsidR="00466E6F" w:rsidRDefault="00466E6F" w:rsidP="001C3D52">
            <w:pPr>
              <w:spacing w:before="0" w:after="0"/>
              <w:jc w:val="center"/>
            </w:pPr>
            <w:r>
              <w:rPr>
                <w:rFonts w:ascii="Arial Narrow" w:hAnsi="Arial Narrow" w:cs="Arial Narrow"/>
                <w:color w:val="000000"/>
                <w:sz w:val="14"/>
              </w:rPr>
              <w:t>11.37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F59FAF" w14:textId="77777777" w:rsidR="00466E6F" w:rsidRDefault="00466E6F" w:rsidP="001C3D52">
            <w:pPr>
              <w:spacing w:before="0" w:after="0"/>
              <w:jc w:val="center"/>
            </w:pPr>
            <w:r>
              <w:rPr>
                <w:rFonts w:ascii="Arial Narrow" w:hAnsi="Arial Narrow" w:cs="Arial Narrow"/>
                <w:color w:val="000000"/>
                <w:sz w:val="14"/>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FBF728"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4599AB" w14:textId="77777777" w:rsidR="00466E6F" w:rsidRDefault="00466E6F" w:rsidP="001C3D52">
            <w:pPr>
              <w:spacing w:before="0" w:after="0"/>
              <w:jc w:val="center"/>
            </w:pPr>
            <w:r>
              <w:rPr>
                <w:rFonts w:ascii="Arial Narrow" w:hAnsi="Arial Narrow" w:cs="Arial Narrow"/>
                <w:color w:val="000000"/>
                <w:sz w:val="14"/>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24EA52" w14:textId="77777777" w:rsidR="00466E6F" w:rsidRDefault="00466E6F" w:rsidP="001C3D52">
            <w:pPr>
              <w:spacing w:before="0" w:after="0"/>
              <w:jc w:val="center"/>
            </w:pPr>
            <w:r>
              <w:rPr>
                <w:rFonts w:ascii="Arial Narrow" w:hAnsi="Arial Narrow" w:cs="Arial Narrow"/>
                <w:color w:val="000000"/>
                <w:sz w:val="14"/>
              </w:rPr>
              <w:t xml:space="preserve"> 9.50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3E244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02A57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938341"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1F1C18"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85A97F"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C452BD"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A70230"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0BC9F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511E51"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04EBBB" w14:textId="77777777" w:rsidR="00466E6F" w:rsidRDefault="00466E6F" w:rsidP="001C3D52">
            <w:pPr>
              <w:spacing w:before="0" w:after="0"/>
              <w:jc w:val="center"/>
            </w:pPr>
            <w:r>
              <w:rPr>
                <w:rFonts w:ascii="Arial Narrow" w:hAnsi="Arial Narrow" w:cs="Arial Narrow"/>
                <w:color w:val="000000"/>
                <w:sz w:val="14"/>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DD44AC2" w14:textId="77777777" w:rsidR="00466E6F" w:rsidRDefault="00466E6F" w:rsidP="001C3D52">
            <w:pPr>
              <w:spacing w:before="0" w:after="0"/>
              <w:jc w:val="center"/>
            </w:pPr>
            <w:r>
              <w:rPr>
                <w:rFonts w:ascii="Arial Narrow" w:hAnsi="Arial Narrow" w:cs="Arial Narrow"/>
                <w:color w:val="000000"/>
                <w:sz w:val="14"/>
              </w:rPr>
              <w:t>0.71</w:t>
            </w:r>
          </w:p>
        </w:tc>
      </w:tr>
      <w:tr w:rsidR="00466E6F" w14:paraId="6B07D76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38E32F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4705A7"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B0A752"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0FAB7C" w14:textId="77777777" w:rsidR="00466E6F" w:rsidRDefault="00466E6F" w:rsidP="001C3D52">
            <w:pPr>
              <w:spacing w:before="0" w:after="0"/>
              <w:jc w:val="center"/>
            </w:pPr>
            <w:r>
              <w:rPr>
                <w:rFonts w:ascii="Arial Narrow" w:hAnsi="Arial Narrow" w:cs="Arial Narrow"/>
                <w:color w:val="000000"/>
                <w:sz w:val="14"/>
              </w:rPr>
              <w:t>11.24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32A4D1" w14:textId="77777777" w:rsidR="00466E6F" w:rsidRDefault="00466E6F" w:rsidP="001C3D52">
            <w:pPr>
              <w:spacing w:before="0" w:after="0"/>
              <w:jc w:val="center"/>
            </w:pPr>
            <w:r>
              <w:rPr>
                <w:rFonts w:ascii="Arial Narrow" w:hAnsi="Arial Narrow" w:cs="Arial Narrow"/>
                <w:color w:val="000000"/>
                <w:sz w:val="14"/>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E9A7A3"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D0FD85"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9AA0F8" w14:textId="77777777" w:rsidR="00466E6F" w:rsidRDefault="00466E6F" w:rsidP="001C3D52">
            <w:pPr>
              <w:spacing w:before="0" w:after="0"/>
              <w:jc w:val="center"/>
            </w:pPr>
            <w:r>
              <w:rPr>
                <w:rFonts w:ascii="Arial Narrow" w:hAnsi="Arial Narrow" w:cs="Arial Narrow"/>
                <w:color w:val="000000"/>
                <w:sz w:val="14"/>
              </w:rPr>
              <w:t xml:space="preserve"> 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1E392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82D50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340553"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BD246F"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2B83A7"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666286"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DEAC1C"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7D8AB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3F281C"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F2724B" w14:textId="77777777" w:rsidR="00466E6F" w:rsidRDefault="00466E6F" w:rsidP="001C3D52">
            <w:pPr>
              <w:spacing w:before="0" w:after="0"/>
              <w:jc w:val="center"/>
            </w:pPr>
            <w:r>
              <w:rPr>
                <w:rFonts w:ascii="Arial Narrow" w:hAnsi="Arial Narrow" w:cs="Arial Narrow"/>
                <w:color w:val="000000"/>
                <w:sz w:val="14"/>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1782F5" w14:textId="77777777" w:rsidR="00466E6F" w:rsidRDefault="00466E6F" w:rsidP="001C3D52">
            <w:pPr>
              <w:spacing w:before="0" w:after="0"/>
              <w:jc w:val="center"/>
            </w:pPr>
            <w:r>
              <w:rPr>
                <w:rFonts w:ascii="Arial Narrow" w:hAnsi="Arial Narrow" w:cs="Arial Narrow"/>
                <w:color w:val="000000"/>
                <w:sz w:val="14"/>
              </w:rPr>
              <w:t>0.7</w:t>
            </w:r>
          </w:p>
        </w:tc>
      </w:tr>
      <w:tr w:rsidR="00466E6F" w14:paraId="7C20B01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E07C6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11C641"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EF539F"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67FAD0" w14:textId="77777777" w:rsidR="00466E6F" w:rsidRDefault="00466E6F" w:rsidP="001C3D52">
            <w:pPr>
              <w:spacing w:before="0" w:after="0"/>
              <w:jc w:val="center"/>
            </w:pPr>
            <w:r>
              <w:rPr>
                <w:rFonts w:ascii="Arial Narrow" w:hAnsi="Arial Narrow" w:cs="Arial Narrow"/>
                <w:color w:val="000000"/>
                <w:sz w:val="14"/>
              </w:rPr>
              <w:t>11.31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0DE7BC" w14:textId="77777777" w:rsidR="00466E6F" w:rsidRDefault="00466E6F" w:rsidP="001C3D52">
            <w:pPr>
              <w:spacing w:before="0" w:after="0"/>
              <w:jc w:val="center"/>
            </w:pPr>
            <w:r>
              <w:rPr>
                <w:rFonts w:ascii="Arial Narrow" w:hAnsi="Arial Narrow" w:cs="Arial Narrow"/>
                <w:color w:val="000000"/>
                <w:sz w:val="14"/>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7FFFE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88E3E9"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9C34D0" w14:textId="77777777" w:rsidR="00466E6F" w:rsidRDefault="00466E6F" w:rsidP="001C3D52">
            <w:pPr>
              <w:spacing w:before="0" w:after="0"/>
              <w:jc w:val="center"/>
            </w:pPr>
            <w:r>
              <w:rPr>
                <w:rFonts w:ascii="Arial Narrow" w:hAnsi="Arial Narrow" w:cs="Arial Narrow"/>
                <w:color w:val="000000"/>
                <w:sz w:val="14"/>
              </w:rPr>
              <w:t xml:space="preserve"> 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A3013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72FD0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6242D8"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AB4CFC"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B52455"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3FA0F9"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0F7753"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61A98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B296E8"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5438D1" w14:textId="77777777" w:rsidR="00466E6F" w:rsidRDefault="00466E6F" w:rsidP="001C3D52">
            <w:pPr>
              <w:spacing w:before="0" w:after="0"/>
              <w:jc w:val="center"/>
            </w:pPr>
            <w:r>
              <w:rPr>
                <w:rFonts w:ascii="Arial Narrow" w:hAnsi="Arial Narrow" w:cs="Arial Narrow"/>
                <w:color w:val="000000"/>
                <w:sz w:val="14"/>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C14918D" w14:textId="77777777" w:rsidR="00466E6F" w:rsidRDefault="00466E6F" w:rsidP="001C3D52">
            <w:pPr>
              <w:spacing w:before="0" w:after="0"/>
              <w:jc w:val="center"/>
            </w:pPr>
            <w:r>
              <w:rPr>
                <w:rFonts w:ascii="Arial Narrow" w:hAnsi="Arial Narrow" w:cs="Arial Narrow"/>
                <w:color w:val="000000"/>
                <w:sz w:val="14"/>
              </w:rPr>
              <w:t>0.64</w:t>
            </w:r>
          </w:p>
        </w:tc>
      </w:tr>
      <w:tr w:rsidR="00466E6F" w14:paraId="702399B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0FD1A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EA93D0"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35697A"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1C6222" w14:textId="77777777" w:rsidR="00466E6F" w:rsidRDefault="00466E6F" w:rsidP="001C3D52">
            <w:pPr>
              <w:spacing w:before="0" w:after="0"/>
              <w:jc w:val="center"/>
            </w:pPr>
            <w:r>
              <w:rPr>
                <w:rFonts w:ascii="Arial Narrow" w:hAnsi="Arial Narrow" w:cs="Arial Narrow"/>
                <w:color w:val="000000"/>
                <w:sz w:val="14"/>
              </w:rPr>
              <w:t>11.04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ED9315" w14:textId="77777777" w:rsidR="00466E6F" w:rsidRDefault="00466E6F" w:rsidP="001C3D52">
            <w:pPr>
              <w:spacing w:before="0" w:after="0"/>
              <w:jc w:val="center"/>
            </w:pPr>
            <w:r>
              <w:rPr>
                <w:rFonts w:ascii="Arial Narrow" w:hAnsi="Arial Narrow" w:cs="Arial Narrow"/>
                <w:color w:val="000000"/>
                <w:sz w:val="14"/>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307993"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B4DA4A" w14:textId="77777777" w:rsidR="00466E6F" w:rsidRDefault="00466E6F" w:rsidP="001C3D52">
            <w:pPr>
              <w:spacing w:before="0" w:after="0"/>
              <w:jc w:val="center"/>
            </w:pPr>
            <w:r>
              <w:rPr>
                <w:rFonts w:ascii="Arial Narrow" w:hAnsi="Arial Narrow" w:cs="Arial Narrow"/>
                <w:color w:val="000000"/>
                <w:sz w:val="14"/>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271337" w14:textId="77777777" w:rsidR="00466E6F" w:rsidRDefault="00466E6F" w:rsidP="001C3D52">
            <w:pPr>
              <w:spacing w:before="0" w:after="0"/>
              <w:jc w:val="center"/>
            </w:pPr>
            <w:r>
              <w:rPr>
                <w:rFonts w:ascii="Arial Narrow" w:hAnsi="Arial Narrow" w:cs="Arial Narrow"/>
                <w:color w:val="000000"/>
                <w:sz w:val="14"/>
              </w:rPr>
              <w:t xml:space="preserve"> 7.12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18DFA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48C5C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D7973D"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D1F159"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24DCA5"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315C6A"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B32A5F"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6D4C8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1D1ACC"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9A02D0" w14:textId="77777777" w:rsidR="00466E6F" w:rsidRDefault="00466E6F" w:rsidP="001C3D52">
            <w:pPr>
              <w:spacing w:before="0" w:after="0"/>
              <w:jc w:val="center"/>
            </w:pPr>
            <w:r>
              <w:rPr>
                <w:rFonts w:ascii="Arial Narrow" w:hAnsi="Arial Narrow" w:cs="Arial Narrow"/>
                <w:color w:val="000000"/>
                <w:sz w:val="14"/>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96AC565" w14:textId="77777777" w:rsidR="00466E6F" w:rsidRDefault="00466E6F" w:rsidP="001C3D52">
            <w:pPr>
              <w:spacing w:before="0" w:after="0"/>
              <w:jc w:val="center"/>
            </w:pPr>
            <w:r>
              <w:rPr>
                <w:rFonts w:ascii="Arial Narrow" w:hAnsi="Arial Narrow" w:cs="Arial Narrow"/>
                <w:color w:val="000000"/>
                <w:sz w:val="14"/>
              </w:rPr>
              <w:t>0.64</w:t>
            </w:r>
          </w:p>
        </w:tc>
      </w:tr>
      <w:tr w:rsidR="00466E6F" w14:paraId="4D59BE3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CDF70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8980E9"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23302D"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FC1DC4" w14:textId="77777777" w:rsidR="00466E6F" w:rsidRDefault="00466E6F" w:rsidP="001C3D52">
            <w:pPr>
              <w:spacing w:before="0" w:after="0"/>
              <w:jc w:val="center"/>
            </w:pPr>
            <w:r>
              <w:rPr>
                <w:rFonts w:ascii="Arial Narrow" w:hAnsi="Arial Narrow" w:cs="Arial Narrow"/>
                <w:color w:val="000000"/>
                <w:sz w:val="14"/>
              </w:rPr>
              <w:t>11.28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0EC5F1" w14:textId="77777777" w:rsidR="00466E6F" w:rsidRDefault="00466E6F" w:rsidP="001C3D52">
            <w:pPr>
              <w:spacing w:before="0" w:after="0"/>
              <w:jc w:val="center"/>
            </w:pPr>
            <w:r>
              <w:rPr>
                <w:rFonts w:ascii="Arial Narrow" w:hAnsi="Arial Narrow" w:cs="Arial Narrow"/>
                <w:color w:val="000000"/>
                <w:sz w:val="14"/>
              </w:rPr>
              <w:t>2.43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CC6AF1"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2F88D4" w14:textId="77777777" w:rsidR="00466E6F" w:rsidRDefault="00466E6F" w:rsidP="001C3D52">
            <w:pPr>
              <w:spacing w:before="0" w:after="0"/>
              <w:jc w:val="center"/>
            </w:pPr>
            <w:r>
              <w:rPr>
                <w:rFonts w:ascii="Arial Narrow" w:hAnsi="Arial Narrow" w:cs="Arial Narrow"/>
                <w:color w:val="000000"/>
                <w:sz w:val="14"/>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A0E85C" w14:textId="77777777" w:rsidR="00466E6F" w:rsidRDefault="00466E6F" w:rsidP="001C3D52">
            <w:pPr>
              <w:spacing w:before="0" w:after="0"/>
              <w:jc w:val="center"/>
            </w:pPr>
            <w:r>
              <w:rPr>
                <w:rFonts w:ascii="Arial Narrow" w:hAnsi="Arial Narrow" w:cs="Arial Narrow"/>
                <w:color w:val="000000"/>
                <w:sz w:val="14"/>
              </w:rPr>
              <w:t xml:space="preserve"> 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FEE5D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C5445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DAF359"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B69D50"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BDC2D4"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E824C5"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D766AA"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8A847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07A01E"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967A29" w14:textId="77777777" w:rsidR="00466E6F" w:rsidRDefault="00466E6F" w:rsidP="001C3D52">
            <w:pPr>
              <w:spacing w:before="0" w:after="0"/>
              <w:jc w:val="center"/>
            </w:pPr>
            <w:r>
              <w:rPr>
                <w:rFonts w:ascii="Arial Narrow" w:hAnsi="Arial Narrow" w:cs="Arial Narrow"/>
                <w:color w:val="000000"/>
                <w:sz w:val="14"/>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0D959E1" w14:textId="77777777" w:rsidR="00466E6F" w:rsidRDefault="00466E6F" w:rsidP="001C3D52">
            <w:pPr>
              <w:spacing w:before="0" w:after="0"/>
              <w:jc w:val="center"/>
            </w:pPr>
            <w:r>
              <w:rPr>
                <w:rFonts w:ascii="Arial Narrow" w:hAnsi="Arial Narrow" w:cs="Arial Narrow"/>
                <w:color w:val="000000"/>
                <w:sz w:val="14"/>
              </w:rPr>
              <w:t>0.59</w:t>
            </w:r>
          </w:p>
        </w:tc>
      </w:tr>
      <w:tr w:rsidR="00466E6F" w14:paraId="6E08887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E2332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D0E803"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617F34"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59A5A2" w14:textId="77777777" w:rsidR="00466E6F" w:rsidRDefault="00466E6F" w:rsidP="001C3D52">
            <w:pPr>
              <w:spacing w:before="0" w:after="0"/>
              <w:jc w:val="center"/>
            </w:pPr>
            <w:r>
              <w:rPr>
                <w:rFonts w:ascii="Arial Narrow" w:hAnsi="Arial Narrow" w:cs="Arial Narrow"/>
                <w:color w:val="000000"/>
                <w:sz w:val="14"/>
              </w:rPr>
              <w:t>11.24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343D73" w14:textId="77777777" w:rsidR="00466E6F" w:rsidRDefault="00466E6F" w:rsidP="001C3D52">
            <w:pPr>
              <w:spacing w:before="0" w:after="0"/>
              <w:jc w:val="center"/>
            </w:pPr>
            <w:r>
              <w:rPr>
                <w:rFonts w:ascii="Arial Narrow" w:hAnsi="Arial Narrow" w:cs="Arial Narrow"/>
                <w:color w:val="000000"/>
                <w:sz w:val="14"/>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263985"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798DDD" w14:textId="77777777" w:rsidR="00466E6F" w:rsidRDefault="00466E6F" w:rsidP="001C3D52">
            <w:pPr>
              <w:spacing w:before="0" w:after="0"/>
              <w:jc w:val="center"/>
            </w:pPr>
            <w:r>
              <w:rPr>
                <w:rFonts w:ascii="Arial Narrow" w:hAnsi="Arial Narrow" w:cs="Arial Narrow"/>
                <w:color w:val="000000"/>
                <w:sz w:val="14"/>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443C5E" w14:textId="77777777" w:rsidR="00466E6F" w:rsidRDefault="00466E6F" w:rsidP="001C3D52">
            <w:pPr>
              <w:spacing w:before="0" w:after="0"/>
              <w:jc w:val="center"/>
            </w:pPr>
            <w:r>
              <w:rPr>
                <w:rFonts w:ascii="Arial Narrow" w:hAnsi="Arial Narrow" w:cs="Arial Narrow"/>
                <w:color w:val="000000"/>
                <w:sz w:val="14"/>
              </w:rPr>
              <w:t xml:space="preserve"> 6.62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CC96E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C5CA9A"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FA2FA4"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027B2C"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3C2398"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2E6B89"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E0677F"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EF4F6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C4E05A"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DFCBAA" w14:textId="77777777" w:rsidR="00466E6F" w:rsidRDefault="00466E6F" w:rsidP="001C3D52">
            <w:pPr>
              <w:spacing w:before="0" w:after="0"/>
              <w:jc w:val="center"/>
            </w:pPr>
            <w:r>
              <w:rPr>
                <w:rFonts w:ascii="Arial Narrow" w:hAnsi="Arial Narrow" w:cs="Arial Narrow"/>
                <w:color w:val="000000"/>
                <w:sz w:val="14"/>
              </w:rPr>
              <w:t>2.62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C95130C" w14:textId="77777777" w:rsidR="00466E6F" w:rsidRDefault="00466E6F" w:rsidP="001C3D52">
            <w:pPr>
              <w:spacing w:before="0" w:after="0"/>
              <w:jc w:val="center"/>
            </w:pPr>
            <w:r>
              <w:rPr>
                <w:rFonts w:ascii="Arial Narrow" w:hAnsi="Arial Narrow" w:cs="Arial Narrow"/>
                <w:color w:val="000000"/>
                <w:sz w:val="14"/>
              </w:rPr>
              <w:t>0.52</w:t>
            </w:r>
          </w:p>
        </w:tc>
      </w:tr>
      <w:tr w:rsidR="00466E6F" w14:paraId="1EC6ECF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868975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8301E1"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EBF8B2" w14:textId="77777777" w:rsidR="00466E6F" w:rsidRDefault="00466E6F" w:rsidP="001C3D52">
            <w:pPr>
              <w:spacing w:before="0" w:after="0"/>
              <w:jc w:val="center"/>
            </w:pPr>
            <w:r>
              <w:rPr>
                <w:rFonts w:ascii="Arial Narrow" w:hAnsi="Arial Narrow" w:cs="Arial Narrow"/>
                <w:color w:val="000000"/>
                <w:sz w:val="14"/>
              </w:rPr>
              <w:t>1.39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083FB" w14:textId="77777777" w:rsidR="00466E6F" w:rsidRDefault="00466E6F" w:rsidP="001C3D52">
            <w:pPr>
              <w:spacing w:before="0" w:after="0"/>
              <w:jc w:val="center"/>
            </w:pPr>
            <w:r>
              <w:rPr>
                <w:rFonts w:ascii="Arial Narrow" w:hAnsi="Arial Narrow" w:cs="Arial Narrow"/>
                <w:color w:val="000000"/>
                <w:sz w:val="14"/>
              </w:rPr>
              <w:t>11.47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C3FA52" w14:textId="77777777" w:rsidR="00466E6F" w:rsidRDefault="00466E6F" w:rsidP="001C3D52">
            <w:pPr>
              <w:spacing w:before="0" w:after="0"/>
              <w:jc w:val="center"/>
            </w:pPr>
            <w:r>
              <w:rPr>
                <w:rFonts w:ascii="Arial Narrow" w:hAnsi="Arial Narrow" w:cs="Arial Narrow"/>
                <w:color w:val="000000"/>
                <w:sz w:val="14"/>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66CFDE"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413458" w14:textId="77777777" w:rsidR="00466E6F" w:rsidRDefault="00466E6F" w:rsidP="001C3D52">
            <w:pPr>
              <w:spacing w:before="0" w:after="0"/>
              <w:jc w:val="center"/>
            </w:pPr>
            <w:r>
              <w:rPr>
                <w:rFonts w:ascii="Arial Narrow" w:hAnsi="Arial Narrow" w:cs="Arial Narrow"/>
                <w:color w:val="000000"/>
                <w:sz w:val="14"/>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81CC64" w14:textId="77777777" w:rsidR="00466E6F" w:rsidRDefault="00466E6F" w:rsidP="001C3D52">
            <w:pPr>
              <w:spacing w:before="0" w:after="0"/>
              <w:jc w:val="center"/>
            </w:pPr>
            <w:r>
              <w:rPr>
                <w:rFonts w:ascii="Arial Narrow" w:hAnsi="Arial Narrow" w:cs="Arial Narrow"/>
                <w:color w:val="000000"/>
                <w:sz w:val="14"/>
              </w:rPr>
              <w:t xml:space="preserve"> 6.67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8AE98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2E9C2A"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29DE36"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3E871F"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D2915F"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1FAC93"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2C4CAF"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86A1C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F91EB7"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1C4101" w14:textId="77777777" w:rsidR="00466E6F" w:rsidRDefault="00466E6F" w:rsidP="001C3D52">
            <w:pPr>
              <w:spacing w:before="0" w:after="0"/>
              <w:jc w:val="center"/>
            </w:pPr>
            <w:r>
              <w:rPr>
                <w:rFonts w:ascii="Arial Narrow" w:hAnsi="Arial Narrow" w:cs="Arial Narrow"/>
                <w:color w:val="000000"/>
                <w:sz w:val="14"/>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9F673D8" w14:textId="77777777" w:rsidR="00466E6F" w:rsidRDefault="00466E6F" w:rsidP="001C3D52">
            <w:pPr>
              <w:spacing w:before="0" w:after="0"/>
              <w:jc w:val="center"/>
            </w:pPr>
            <w:r>
              <w:rPr>
                <w:rFonts w:ascii="Arial Narrow" w:hAnsi="Arial Narrow" w:cs="Arial Narrow"/>
                <w:color w:val="000000"/>
                <w:sz w:val="14"/>
              </w:rPr>
              <w:t>0.45</w:t>
            </w:r>
          </w:p>
        </w:tc>
      </w:tr>
      <w:tr w:rsidR="00466E6F" w14:paraId="3470FAB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7D0B0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1DFDB0"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9A2E77" w14:textId="77777777" w:rsidR="00466E6F" w:rsidRDefault="00466E6F" w:rsidP="001C3D52">
            <w:pPr>
              <w:spacing w:before="0" w:after="0"/>
              <w:jc w:val="center"/>
            </w:pPr>
            <w:r>
              <w:rPr>
                <w:rFonts w:ascii="Arial Narrow" w:hAnsi="Arial Narrow" w:cs="Arial Narrow"/>
                <w:color w:val="000000"/>
                <w:sz w:val="14"/>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F569CA" w14:textId="77777777" w:rsidR="00466E6F" w:rsidRDefault="00466E6F" w:rsidP="001C3D52">
            <w:pPr>
              <w:spacing w:before="0" w:after="0"/>
              <w:jc w:val="center"/>
            </w:pPr>
            <w:r>
              <w:rPr>
                <w:rFonts w:ascii="Arial Narrow" w:hAnsi="Arial Narrow" w:cs="Arial Narrow"/>
                <w:color w:val="000000"/>
                <w:sz w:val="14"/>
              </w:rPr>
              <w:t>11.60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E84D10" w14:textId="77777777" w:rsidR="00466E6F" w:rsidRDefault="00466E6F" w:rsidP="001C3D52">
            <w:pPr>
              <w:spacing w:before="0" w:after="0"/>
              <w:jc w:val="center"/>
            </w:pPr>
            <w:r>
              <w:rPr>
                <w:rFonts w:ascii="Arial Narrow" w:hAnsi="Arial Narrow" w:cs="Arial Narrow"/>
                <w:color w:val="000000"/>
                <w:sz w:val="14"/>
              </w:rPr>
              <w:t>2.63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E14132"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8EE199" w14:textId="77777777" w:rsidR="00466E6F" w:rsidRDefault="00466E6F" w:rsidP="001C3D52">
            <w:pPr>
              <w:spacing w:before="0" w:after="0"/>
              <w:jc w:val="center"/>
            </w:pPr>
            <w:r>
              <w:rPr>
                <w:rFonts w:ascii="Arial Narrow" w:hAnsi="Arial Narrow" w:cs="Arial Narrow"/>
                <w:color w:val="000000"/>
                <w:sz w:val="14"/>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717A88" w14:textId="77777777" w:rsidR="00466E6F" w:rsidRDefault="00466E6F" w:rsidP="001C3D52">
            <w:pPr>
              <w:spacing w:before="0" w:after="0"/>
              <w:jc w:val="center"/>
            </w:pPr>
            <w:r>
              <w:rPr>
                <w:rFonts w:ascii="Arial Narrow" w:hAnsi="Arial Narrow" w:cs="Arial Narrow"/>
                <w:color w:val="000000"/>
                <w:sz w:val="14"/>
              </w:rPr>
              <w:t xml:space="preserve"> 6.04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7685F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FEA81A"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83D6F2"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D9D22A"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605D57"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E9A268"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08346A"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CFAF0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7AAEBA"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8E1A31" w14:textId="77777777" w:rsidR="00466E6F" w:rsidRDefault="00466E6F" w:rsidP="001C3D52">
            <w:pPr>
              <w:spacing w:before="0" w:after="0"/>
              <w:jc w:val="center"/>
            </w:pPr>
            <w:r>
              <w:rPr>
                <w:rFonts w:ascii="Arial Narrow" w:hAnsi="Arial Narrow" w:cs="Arial Narrow"/>
                <w:color w:val="000000"/>
                <w:sz w:val="14"/>
              </w:rPr>
              <w:t>2.22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08FB71F" w14:textId="77777777" w:rsidR="00466E6F" w:rsidRDefault="00466E6F" w:rsidP="001C3D52">
            <w:pPr>
              <w:spacing w:before="0" w:after="0"/>
              <w:jc w:val="center"/>
            </w:pPr>
            <w:r>
              <w:rPr>
                <w:rFonts w:ascii="Arial Narrow" w:hAnsi="Arial Narrow" w:cs="Arial Narrow"/>
                <w:color w:val="000000"/>
                <w:sz w:val="14"/>
              </w:rPr>
              <w:t>0.44</w:t>
            </w:r>
          </w:p>
        </w:tc>
      </w:tr>
      <w:tr w:rsidR="00466E6F" w14:paraId="06B58D5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D4E881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C76C69"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96EFCF"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7A8ED2" w14:textId="77777777" w:rsidR="00466E6F" w:rsidRDefault="00466E6F" w:rsidP="001C3D52">
            <w:pPr>
              <w:spacing w:before="0" w:after="0"/>
              <w:jc w:val="center"/>
            </w:pPr>
            <w:r>
              <w:rPr>
                <w:rFonts w:ascii="Arial Narrow" w:hAnsi="Arial Narrow" w:cs="Arial Narrow"/>
                <w:color w:val="000000"/>
                <w:sz w:val="14"/>
              </w:rPr>
              <w:t>12.54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C5F817" w14:textId="77777777" w:rsidR="00466E6F" w:rsidRDefault="00466E6F" w:rsidP="001C3D52">
            <w:pPr>
              <w:spacing w:before="0" w:after="0"/>
              <w:jc w:val="center"/>
            </w:pPr>
            <w:r>
              <w:rPr>
                <w:rFonts w:ascii="Arial Narrow" w:hAnsi="Arial Narrow" w:cs="Arial Narrow"/>
                <w:color w:val="000000"/>
                <w:sz w:val="14"/>
              </w:rPr>
              <w:t>3.58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CB501E"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CD467F" w14:textId="77777777" w:rsidR="00466E6F" w:rsidRDefault="00466E6F" w:rsidP="001C3D52">
            <w:pPr>
              <w:spacing w:before="0" w:after="0"/>
              <w:jc w:val="center"/>
            </w:pPr>
            <w:r>
              <w:rPr>
                <w:rFonts w:ascii="Arial Narrow" w:hAnsi="Arial Narrow" w:cs="Arial Narrow"/>
                <w:color w:val="000000"/>
                <w:sz w:val="14"/>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16476F" w14:textId="77777777" w:rsidR="00466E6F" w:rsidRDefault="00466E6F" w:rsidP="001C3D52">
            <w:pPr>
              <w:spacing w:before="0" w:after="0"/>
              <w:jc w:val="center"/>
            </w:pPr>
            <w:r>
              <w:rPr>
                <w:rFonts w:ascii="Arial Narrow" w:hAnsi="Arial Narrow" w:cs="Arial Narrow"/>
                <w:color w:val="000000"/>
                <w:sz w:val="14"/>
              </w:rPr>
              <w:t xml:space="preserve"> 5.58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BF4A3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8FC2A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2A645D"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5947BC"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21CC31"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A345EC"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BE4B92"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65FBE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7D9AEB"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AD0695" w14:textId="77777777" w:rsidR="00466E6F" w:rsidRDefault="00466E6F" w:rsidP="001C3D52">
            <w:pPr>
              <w:spacing w:before="0" w:after="0"/>
              <w:jc w:val="center"/>
            </w:pPr>
            <w:r>
              <w:rPr>
                <w:rFonts w:ascii="Arial Narrow" w:hAnsi="Arial Narrow" w:cs="Arial Narrow"/>
                <w:color w:val="000000"/>
                <w:sz w:val="14"/>
              </w:rPr>
              <w:t>2.04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E25A79" w14:textId="77777777" w:rsidR="00466E6F" w:rsidRDefault="00466E6F" w:rsidP="001C3D52">
            <w:pPr>
              <w:spacing w:before="0" w:after="0"/>
              <w:jc w:val="center"/>
            </w:pPr>
            <w:r>
              <w:rPr>
                <w:rFonts w:ascii="Arial Narrow" w:hAnsi="Arial Narrow" w:cs="Arial Narrow"/>
                <w:color w:val="000000"/>
                <w:sz w:val="14"/>
              </w:rPr>
              <w:t>0.41</w:t>
            </w:r>
          </w:p>
        </w:tc>
      </w:tr>
      <w:tr w:rsidR="00466E6F" w14:paraId="66E8382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DFC94C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E48EE3"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4A94FA"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41ED9F" w14:textId="77777777" w:rsidR="00466E6F" w:rsidRDefault="00466E6F" w:rsidP="001C3D52">
            <w:pPr>
              <w:spacing w:before="0" w:after="0"/>
              <w:jc w:val="center"/>
            </w:pPr>
            <w:r>
              <w:rPr>
                <w:rFonts w:ascii="Arial Narrow" w:hAnsi="Arial Narrow" w:cs="Arial Narrow"/>
                <w:color w:val="000000"/>
                <w:sz w:val="14"/>
              </w:rPr>
              <w:t>12.61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45CC71" w14:textId="77777777" w:rsidR="00466E6F" w:rsidRDefault="00466E6F" w:rsidP="001C3D52">
            <w:pPr>
              <w:spacing w:before="0" w:after="0"/>
              <w:jc w:val="center"/>
            </w:pPr>
            <w:r>
              <w:rPr>
                <w:rFonts w:ascii="Arial Narrow" w:hAnsi="Arial Narrow" w:cs="Arial Narrow"/>
                <w:color w:val="000000"/>
                <w:sz w:val="14"/>
              </w:rPr>
              <w:t>3.69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C10987"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977144" w14:textId="77777777" w:rsidR="00466E6F" w:rsidRDefault="00466E6F" w:rsidP="001C3D52">
            <w:pPr>
              <w:spacing w:before="0" w:after="0"/>
              <w:jc w:val="center"/>
            </w:pPr>
            <w:r>
              <w:rPr>
                <w:rFonts w:ascii="Arial Narrow" w:hAnsi="Arial Narrow" w:cs="Arial Narrow"/>
                <w:color w:val="000000"/>
                <w:sz w:val="14"/>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E0DC6C"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75073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A257B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0CE58B"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CEF750"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F28E9A"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55A248"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3F733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3383E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592CD6"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19E362" w14:textId="77777777" w:rsidR="00466E6F" w:rsidRDefault="00466E6F" w:rsidP="001C3D52">
            <w:pPr>
              <w:spacing w:before="0" w:after="0"/>
              <w:jc w:val="center"/>
            </w:pPr>
            <w:r>
              <w:rPr>
                <w:rFonts w:ascii="Arial Narrow" w:hAnsi="Arial Narrow" w:cs="Arial Narrow"/>
                <w:color w:val="000000"/>
                <w:sz w:val="14"/>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335180B" w14:textId="77777777" w:rsidR="00466E6F" w:rsidRDefault="00466E6F" w:rsidP="001C3D52">
            <w:pPr>
              <w:spacing w:before="0" w:after="0"/>
              <w:jc w:val="center"/>
            </w:pPr>
            <w:r>
              <w:rPr>
                <w:rFonts w:ascii="Arial Narrow" w:hAnsi="Arial Narrow" w:cs="Arial Narrow"/>
                <w:color w:val="000000"/>
                <w:sz w:val="14"/>
              </w:rPr>
              <w:t>0.41</w:t>
            </w:r>
          </w:p>
        </w:tc>
      </w:tr>
      <w:tr w:rsidR="00466E6F" w14:paraId="00179828"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5BE5DE5" w14:textId="77777777" w:rsidR="00466E6F" w:rsidRDefault="00466E6F" w:rsidP="001C3D52">
            <w:pPr>
              <w:spacing w:before="0" w:after="0"/>
              <w:jc w:val="center"/>
            </w:pPr>
            <w:r>
              <w:rPr>
                <w:rFonts w:ascii="Arial Narrow" w:hAnsi="Arial Narrow" w:cs="Arial Narrow"/>
                <w:color w:val="000000"/>
                <w:sz w:val="14"/>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250976"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E8C3AA"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A73BC2" w14:textId="77777777" w:rsidR="00466E6F" w:rsidRDefault="00466E6F" w:rsidP="001C3D52">
            <w:pPr>
              <w:spacing w:before="0" w:after="0"/>
              <w:jc w:val="center"/>
            </w:pPr>
            <w:r>
              <w:rPr>
                <w:rFonts w:ascii="Arial Narrow" w:hAnsi="Arial Narrow" w:cs="Arial Narrow"/>
                <w:color w:val="000000"/>
                <w:sz w:val="14"/>
              </w:rPr>
              <w:t>14.64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AC43A4" w14:textId="77777777" w:rsidR="00466E6F" w:rsidRDefault="00466E6F" w:rsidP="001C3D52">
            <w:pPr>
              <w:spacing w:before="0" w:after="0"/>
              <w:jc w:val="center"/>
            </w:pPr>
            <w:r>
              <w:rPr>
                <w:rFonts w:ascii="Arial Narrow" w:hAnsi="Arial Narrow" w:cs="Arial Narrow"/>
                <w:color w:val="000000"/>
                <w:sz w:val="14"/>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ABACF7"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175705" w14:textId="77777777" w:rsidR="00466E6F" w:rsidRDefault="00466E6F" w:rsidP="001C3D52">
            <w:pPr>
              <w:spacing w:before="0" w:after="0"/>
              <w:jc w:val="center"/>
            </w:pPr>
            <w:r>
              <w:rPr>
                <w:rFonts w:ascii="Arial Narrow" w:hAnsi="Arial Narrow" w:cs="Arial Narrow"/>
                <w:color w:val="000000"/>
                <w:sz w:val="14"/>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724C1C" w14:textId="77777777" w:rsidR="00466E6F" w:rsidRDefault="00466E6F" w:rsidP="001C3D52">
            <w:pPr>
              <w:spacing w:before="0" w:after="0"/>
              <w:jc w:val="center"/>
            </w:pPr>
            <w:r>
              <w:rPr>
                <w:rFonts w:ascii="Arial Narrow" w:hAnsi="Arial Narrow" w:cs="Arial Narrow"/>
                <w:color w:val="000000"/>
                <w:sz w:val="14"/>
              </w:rPr>
              <w:t xml:space="preserve"> 6.25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DE9A3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CF649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519259"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683659"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F9E240"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699CFE"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B8C41F"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4898E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1DAB63"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44988F"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B9D6425" w14:textId="77777777" w:rsidR="00466E6F" w:rsidRDefault="00466E6F" w:rsidP="001C3D52">
            <w:pPr>
              <w:spacing w:before="0" w:after="0"/>
              <w:jc w:val="center"/>
            </w:pPr>
            <w:r>
              <w:rPr>
                <w:rFonts w:ascii="Arial Narrow" w:hAnsi="Arial Narrow" w:cs="Arial Narrow"/>
                <w:color w:val="000000"/>
                <w:sz w:val="14"/>
              </w:rPr>
              <w:t>0.26</w:t>
            </w:r>
          </w:p>
        </w:tc>
      </w:tr>
      <w:tr w:rsidR="00466E6F" w14:paraId="60C226A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34EE0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9BE97C"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58F13C"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2B48F3" w14:textId="77777777" w:rsidR="00466E6F" w:rsidRDefault="00466E6F" w:rsidP="001C3D52">
            <w:pPr>
              <w:spacing w:before="0" w:after="0"/>
              <w:jc w:val="center"/>
            </w:pPr>
            <w:r>
              <w:rPr>
                <w:rFonts w:ascii="Arial Narrow" w:hAnsi="Arial Narrow" w:cs="Arial Narrow"/>
                <w:color w:val="000000"/>
                <w:sz w:val="14"/>
              </w:rPr>
              <w:t>12.92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9A72AD" w14:textId="77777777" w:rsidR="00466E6F" w:rsidRDefault="00466E6F" w:rsidP="001C3D52">
            <w:pPr>
              <w:spacing w:before="0" w:after="0"/>
              <w:jc w:val="center"/>
            </w:pPr>
            <w:r>
              <w:rPr>
                <w:rFonts w:ascii="Arial Narrow" w:hAnsi="Arial Narrow" w:cs="Arial Narrow"/>
                <w:color w:val="000000"/>
                <w:sz w:val="14"/>
              </w:rPr>
              <w:t>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2E1CC1"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120402" w14:textId="77777777" w:rsidR="00466E6F" w:rsidRDefault="00466E6F" w:rsidP="001C3D52">
            <w:pPr>
              <w:spacing w:before="0" w:after="0"/>
              <w:jc w:val="center"/>
            </w:pPr>
            <w:r>
              <w:rPr>
                <w:rFonts w:ascii="Arial Narrow" w:hAnsi="Arial Narrow" w:cs="Arial Narrow"/>
                <w:color w:val="000000"/>
                <w:sz w:val="14"/>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30B026" w14:textId="77777777" w:rsidR="00466E6F" w:rsidRDefault="00466E6F" w:rsidP="001C3D52">
            <w:pPr>
              <w:spacing w:before="0" w:after="0"/>
              <w:jc w:val="center"/>
            </w:pPr>
            <w:r>
              <w:rPr>
                <w:rFonts w:ascii="Arial Narrow" w:hAnsi="Arial Narrow" w:cs="Arial Narrow"/>
                <w:color w:val="000000"/>
                <w:sz w:val="14"/>
              </w:rPr>
              <w:t xml:space="preserve"> 7.83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E2591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1163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3ECE4B"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7CEC8F"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C1791"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710BE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E2DB9C"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0FD41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47C60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84CE50" w14:textId="77777777" w:rsidR="00466E6F" w:rsidRDefault="00466E6F" w:rsidP="001C3D52">
            <w:pPr>
              <w:spacing w:before="0" w:after="0"/>
              <w:jc w:val="center"/>
            </w:pPr>
            <w:r>
              <w:rPr>
                <w:rFonts w:ascii="Arial Narrow" w:hAnsi="Arial Narrow" w:cs="Arial Narrow"/>
                <w:color w:val="000000"/>
                <w:sz w:val="14"/>
              </w:rPr>
              <w:t>2.8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4EBAFC1" w14:textId="77777777" w:rsidR="00466E6F" w:rsidRDefault="00466E6F" w:rsidP="001C3D52">
            <w:pPr>
              <w:spacing w:before="0" w:after="0"/>
              <w:jc w:val="center"/>
            </w:pPr>
            <w:r>
              <w:rPr>
                <w:rFonts w:ascii="Arial Narrow" w:hAnsi="Arial Narrow" w:cs="Arial Narrow"/>
                <w:color w:val="000000"/>
                <w:sz w:val="14"/>
              </w:rPr>
              <w:t>0.56</w:t>
            </w:r>
          </w:p>
        </w:tc>
      </w:tr>
      <w:tr w:rsidR="00466E6F" w14:paraId="2D34244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52911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94FBD1"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8D6050"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B4994D" w14:textId="77777777" w:rsidR="00466E6F" w:rsidRDefault="00466E6F" w:rsidP="001C3D52">
            <w:pPr>
              <w:spacing w:before="0" w:after="0"/>
              <w:jc w:val="center"/>
            </w:pPr>
            <w:r>
              <w:rPr>
                <w:rFonts w:ascii="Arial Narrow" w:hAnsi="Arial Narrow" w:cs="Arial Narrow"/>
                <w:color w:val="000000"/>
                <w:sz w:val="14"/>
              </w:rPr>
              <w:t>12.94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6A20AC" w14:textId="77777777" w:rsidR="00466E6F" w:rsidRDefault="00466E6F" w:rsidP="001C3D52">
            <w:pPr>
              <w:spacing w:before="0" w:after="0"/>
              <w:jc w:val="center"/>
            </w:pPr>
            <w:r>
              <w:rPr>
                <w:rFonts w:ascii="Arial Narrow" w:hAnsi="Arial Narrow" w:cs="Arial Narrow"/>
                <w:color w:val="000000"/>
                <w:sz w:val="14"/>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745070"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3E8606" w14:textId="77777777" w:rsidR="00466E6F" w:rsidRDefault="00466E6F" w:rsidP="001C3D52">
            <w:pPr>
              <w:spacing w:before="0" w:after="0"/>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A84388" w14:textId="77777777" w:rsidR="00466E6F" w:rsidRDefault="00466E6F" w:rsidP="001C3D52">
            <w:pPr>
              <w:spacing w:before="0" w:after="0"/>
              <w:jc w:val="center"/>
            </w:pPr>
            <w:r>
              <w:rPr>
                <w:rFonts w:ascii="Arial Narrow" w:hAnsi="Arial Narrow" w:cs="Arial Narrow"/>
                <w:color w:val="000000"/>
                <w:sz w:val="14"/>
              </w:rPr>
              <w:t xml:space="preserve"> 8.30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33B0D1" w14:textId="77777777" w:rsidR="00466E6F" w:rsidRDefault="00466E6F" w:rsidP="001C3D52">
            <w:pPr>
              <w:spacing w:before="0" w:after="0"/>
              <w:jc w:val="center"/>
            </w:pPr>
            <w:r>
              <w:rPr>
                <w:rFonts w:ascii="Arial Narrow" w:hAnsi="Arial Narrow" w:cs="Arial Narrow"/>
                <w:color w:val="000000"/>
                <w:sz w:val="14"/>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1317C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84A6BA"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FD218F"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FD4BAF"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4D3F2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7CBF6A"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C83647"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D7036E"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AB714B" w14:textId="77777777" w:rsidR="00466E6F" w:rsidRDefault="00466E6F" w:rsidP="001C3D52">
            <w:pPr>
              <w:spacing w:before="0" w:after="0"/>
              <w:jc w:val="center"/>
            </w:pPr>
            <w:r>
              <w:rPr>
                <w:rFonts w:ascii="Arial Narrow" w:hAnsi="Arial Narrow" w:cs="Arial Narrow"/>
                <w:color w:val="000000"/>
                <w:sz w:val="14"/>
              </w:rPr>
              <w:t>2.49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3263E63" w14:textId="77777777" w:rsidR="00466E6F" w:rsidRDefault="00466E6F" w:rsidP="001C3D52">
            <w:pPr>
              <w:spacing w:before="0" w:after="0"/>
              <w:jc w:val="center"/>
            </w:pPr>
            <w:r>
              <w:rPr>
                <w:rFonts w:ascii="Arial Narrow" w:hAnsi="Arial Narrow" w:cs="Arial Narrow"/>
                <w:color w:val="000000"/>
                <w:sz w:val="14"/>
              </w:rPr>
              <w:t>0.5</w:t>
            </w:r>
          </w:p>
        </w:tc>
      </w:tr>
      <w:tr w:rsidR="00466E6F" w14:paraId="7D03E95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4604FC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E11734"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43E92C" w14:textId="77777777" w:rsidR="00466E6F" w:rsidRDefault="00466E6F" w:rsidP="001C3D52">
            <w:pPr>
              <w:spacing w:before="0" w:after="0"/>
              <w:jc w:val="center"/>
            </w:pPr>
            <w:r>
              <w:rPr>
                <w:rFonts w:ascii="Arial Narrow" w:hAnsi="Arial Narrow" w:cs="Arial Narrow"/>
                <w:color w:val="000000"/>
                <w:sz w:val="14"/>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554188" w14:textId="77777777" w:rsidR="00466E6F" w:rsidRDefault="00466E6F" w:rsidP="001C3D52">
            <w:pPr>
              <w:spacing w:before="0" w:after="0"/>
              <w:jc w:val="center"/>
            </w:pPr>
            <w:r>
              <w:rPr>
                <w:rFonts w:ascii="Arial Narrow" w:hAnsi="Arial Narrow" w:cs="Arial Narrow"/>
                <w:color w:val="000000"/>
                <w:sz w:val="14"/>
              </w:rPr>
              <w:t>12.83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BFE4AF" w14:textId="77777777" w:rsidR="00466E6F" w:rsidRDefault="00466E6F" w:rsidP="001C3D52">
            <w:pPr>
              <w:spacing w:before="0" w:after="0"/>
              <w:jc w:val="center"/>
            </w:pPr>
            <w:r>
              <w:rPr>
                <w:rFonts w:ascii="Arial Narrow" w:hAnsi="Arial Narrow" w:cs="Arial Narrow"/>
                <w:color w:val="000000"/>
                <w:sz w:val="14"/>
              </w:rPr>
              <w:t>2.12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B4E52B"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C8630F"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8D1862" w14:textId="77777777" w:rsidR="00466E6F" w:rsidRDefault="00466E6F" w:rsidP="001C3D52">
            <w:pPr>
              <w:spacing w:before="0" w:after="0"/>
              <w:jc w:val="center"/>
            </w:pPr>
            <w:r>
              <w:rPr>
                <w:rFonts w:ascii="Arial Narrow" w:hAnsi="Arial Narrow" w:cs="Arial Narrow"/>
                <w:color w:val="000000"/>
                <w:sz w:val="14"/>
              </w:rPr>
              <w:t xml:space="preserve"> 7.44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ED2A97"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87A52B"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D832F3"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273CF7"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5A9B68"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08E72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98C579"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DC6190"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97AA66"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710A23" w14:textId="77777777" w:rsidR="00466E6F" w:rsidRDefault="00466E6F" w:rsidP="001C3D52">
            <w:pPr>
              <w:spacing w:before="0" w:after="0"/>
              <w:jc w:val="center"/>
            </w:pPr>
            <w:r>
              <w:rPr>
                <w:rFonts w:ascii="Arial Narrow" w:hAnsi="Arial Narrow" w:cs="Arial Narrow"/>
                <w:color w:val="000000"/>
                <w:sz w:val="14"/>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69E9697" w14:textId="77777777" w:rsidR="00466E6F" w:rsidRDefault="00466E6F" w:rsidP="001C3D52">
            <w:pPr>
              <w:spacing w:before="0" w:after="0"/>
              <w:jc w:val="center"/>
            </w:pPr>
            <w:r>
              <w:rPr>
                <w:rFonts w:ascii="Arial Narrow" w:hAnsi="Arial Narrow" w:cs="Arial Narrow"/>
                <w:color w:val="000000"/>
                <w:sz w:val="14"/>
              </w:rPr>
              <w:t>0.51</w:t>
            </w:r>
          </w:p>
        </w:tc>
      </w:tr>
      <w:tr w:rsidR="00466E6F" w14:paraId="12405DD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1B50D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F96F1F"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28CD62" w14:textId="77777777" w:rsidR="00466E6F" w:rsidRDefault="00466E6F" w:rsidP="001C3D52">
            <w:pPr>
              <w:spacing w:before="0" w:after="0"/>
              <w:jc w:val="center"/>
            </w:pPr>
            <w:r>
              <w:rPr>
                <w:rFonts w:ascii="Arial Narrow" w:hAnsi="Arial Narrow" w:cs="Arial Narrow"/>
                <w:color w:val="000000"/>
                <w:sz w:val="14"/>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5BE945" w14:textId="77777777" w:rsidR="00466E6F" w:rsidRDefault="00466E6F" w:rsidP="001C3D52">
            <w:pPr>
              <w:spacing w:before="0" w:after="0"/>
              <w:jc w:val="center"/>
            </w:pPr>
            <w:r>
              <w:rPr>
                <w:rFonts w:ascii="Arial Narrow" w:hAnsi="Arial Narrow" w:cs="Arial Narrow"/>
                <w:color w:val="000000"/>
                <w:sz w:val="14"/>
              </w:rPr>
              <w:t>12.72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10A62D"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C3E956"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DB4BAD" w14:textId="77777777" w:rsidR="00466E6F" w:rsidRDefault="00466E6F" w:rsidP="001C3D52">
            <w:pPr>
              <w:spacing w:before="0" w:after="0"/>
              <w:jc w:val="center"/>
            </w:pPr>
            <w:r>
              <w:rPr>
                <w:rFonts w:ascii="Arial Narrow" w:hAnsi="Arial Narrow" w:cs="Arial Narrow"/>
                <w:color w:val="000000"/>
                <w:sz w:val="14"/>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F317F8" w14:textId="77777777" w:rsidR="00466E6F" w:rsidRDefault="00466E6F" w:rsidP="001C3D52">
            <w:pPr>
              <w:spacing w:before="0" w:after="0"/>
              <w:jc w:val="center"/>
            </w:pPr>
            <w:r>
              <w:rPr>
                <w:rFonts w:ascii="Arial Narrow" w:hAnsi="Arial Narrow" w:cs="Arial Narrow"/>
                <w:color w:val="000000"/>
                <w:sz w:val="14"/>
              </w:rPr>
              <w:t xml:space="preserve"> 6.94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EB630D" w14:textId="77777777" w:rsidR="00466E6F" w:rsidRDefault="00466E6F" w:rsidP="001C3D52">
            <w:pPr>
              <w:spacing w:before="0" w:after="0"/>
              <w:jc w:val="center"/>
            </w:pPr>
            <w:r>
              <w:rPr>
                <w:rFonts w:ascii="Arial Narrow" w:hAnsi="Arial Narrow" w:cs="Arial Narrow"/>
                <w:color w:val="000000"/>
                <w:sz w:val="14"/>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43E163"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2A4997"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55E94A"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E3A801"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B10C5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329D74"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CF21B1"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4C3FC5"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373272" w14:textId="77777777" w:rsidR="00466E6F" w:rsidRDefault="00466E6F" w:rsidP="001C3D52">
            <w:pPr>
              <w:spacing w:before="0" w:after="0"/>
              <w:jc w:val="center"/>
            </w:pPr>
            <w:r>
              <w:rPr>
                <w:rFonts w:ascii="Arial Narrow" w:hAnsi="Arial Narrow" w:cs="Arial Narrow"/>
                <w:color w:val="000000"/>
                <w:sz w:val="14"/>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A971CFF" w14:textId="77777777" w:rsidR="00466E6F" w:rsidRDefault="00466E6F" w:rsidP="001C3D52">
            <w:pPr>
              <w:spacing w:before="0" w:after="0"/>
              <w:jc w:val="center"/>
            </w:pPr>
            <w:r>
              <w:rPr>
                <w:rFonts w:ascii="Arial Narrow" w:hAnsi="Arial Narrow" w:cs="Arial Narrow"/>
                <w:color w:val="000000"/>
                <w:sz w:val="14"/>
              </w:rPr>
              <w:t>0.49</w:t>
            </w:r>
          </w:p>
        </w:tc>
      </w:tr>
      <w:tr w:rsidR="00466E6F" w14:paraId="5DDAE36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A5C0C7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562C02"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E32437"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F12381" w14:textId="77777777" w:rsidR="00466E6F" w:rsidRDefault="00466E6F" w:rsidP="001C3D52">
            <w:pPr>
              <w:spacing w:before="0" w:after="0"/>
              <w:jc w:val="center"/>
            </w:pPr>
            <w:r>
              <w:rPr>
                <w:rFonts w:ascii="Arial Narrow" w:hAnsi="Arial Narrow" w:cs="Arial Narrow"/>
                <w:color w:val="000000"/>
                <w:sz w:val="14"/>
              </w:rPr>
              <w:t>13.15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EBD751" w14:textId="77777777" w:rsidR="00466E6F" w:rsidRDefault="00466E6F" w:rsidP="001C3D52">
            <w:pPr>
              <w:spacing w:before="0" w:after="0"/>
              <w:jc w:val="center"/>
            </w:pPr>
            <w:r>
              <w:rPr>
                <w:rFonts w:ascii="Arial Narrow" w:hAnsi="Arial Narrow" w:cs="Arial Narrow"/>
                <w:color w:val="000000"/>
                <w:sz w:val="14"/>
              </w:rPr>
              <w:t>2.54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B014E5"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1E6031"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5D312F" w14:textId="77777777" w:rsidR="00466E6F" w:rsidRDefault="00466E6F" w:rsidP="001C3D52">
            <w:pPr>
              <w:spacing w:before="0" w:after="0"/>
              <w:jc w:val="center"/>
            </w:pPr>
            <w:r>
              <w:rPr>
                <w:rFonts w:ascii="Arial Narrow" w:hAnsi="Arial Narrow" w:cs="Arial Narrow"/>
                <w:color w:val="000000"/>
                <w:sz w:val="14"/>
              </w:rPr>
              <w:t xml:space="preserve"> 6.25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34BBCE" w14:textId="77777777" w:rsidR="00466E6F" w:rsidRDefault="00466E6F" w:rsidP="001C3D52">
            <w:pPr>
              <w:spacing w:before="0" w:after="0"/>
              <w:jc w:val="center"/>
            </w:pPr>
            <w:r>
              <w:rPr>
                <w:rFonts w:ascii="Arial Narrow" w:hAnsi="Arial Narrow" w:cs="Arial Narrow"/>
                <w:color w:val="000000"/>
                <w:sz w:val="14"/>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159E9D"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72992A"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6ADFF0"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1DC171"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930249"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CB9CA2"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44E54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1C49A1"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417CDB"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C5FAF74" w14:textId="77777777" w:rsidR="00466E6F" w:rsidRDefault="00466E6F" w:rsidP="001C3D52">
            <w:pPr>
              <w:spacing w:before="0" w:after="0"/>
              <w:jc w:val="center"/>
            </w:pPr>
            <w:r>
              <w:rPr>
                <w:rFonts w:ascii="Arial Narrow" w:hAnsi="Arial Narrow" w:cs="Arial Narrow"/>
                <w:color w:val="000000"/>
                <w:sz w:val="14"/>
              </w:rPr>
              <w:t>0.31</w:t>
            </w:r>
          </w:p>
        </w:tc>
      </w:tr>
      <w:tr w:rsidR="00466E6F" w14:paraId="5D0F954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54018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CC4B18"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69E5DB" w14:textId="77777777" w:rsidR="00466E6F" w:rsidRDefault="00466E6F" w:rsidP="001C3D52">
            <w:pPr>
              <w:spacing w:before="0" w:after="0"/>
              <w:jc w:val="center"/>
            </w:pPr>
            <w:r>
              <w:rPr>
                <w:rFonts w:ascii="Arial Narrow" w:hAnsi="Arial Narrow" w:cs="Arial Narrow"/>
                <w:color w:val="000000"/>
                <w:sz w:val="14"/>
              </w:rPr>
              <w:t>1.29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A3F26D" w14:textId="77777777" w:rsidR="00466E6F" w:rsidRDefault="00466E6F" w:rsidP="001C3D52">
            <w:pPr>
              <w:spacing w:before="0" w:after="0"/>
              <w:jc w:val="center"/>
            </w:pPr>
            <w:r>
              <w:rPr>
                <w:rFonts w:ascii="Arial Narrow" w:hAnsi="Arial Narrow" w:cs="Arial Narrow"/>
                <w:color w:val="000000"/>
                <w:sz w:val="14"/>
              </w:rPr>
              <w:t>12.71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9820C8" w14:textId="77777777" w:rsidR="00466E6F" w:rsidRDefault="00466E6F" w:rsidP="001C3D52">
            <w:pPr>
              <w:spacing w:before="0" w:after="0"/>
              <w:jc w:val="center"/>
            </w:pPr>
            <w:r>
              <w:rPr>
                <w:rFonts w:ascii="Arial Narrow" w:hAnsi="Arial Narrow" w:cs="Arial Narrow"/>
                <w:color w:val="000000"/>
                <w:sz w:val="14"/>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2E62AF"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8CBF19" w14:textId="77777777" w:rsidR="00466E6F" w:rsidRDefault="00466E6F" w:rsidP="001C3D52">
            <w:pPr>
              <w:spacing w:before="0" w:after="0"/>
              <w:jc w:val="center"/>
            </w:pPr>
            <w:r>
              <w:rPr>
                <w:rFonts w:ascii="Arial Narrow" w:hAnsi="Arial Narrow" w:cs="Arial Narrow"/>
                <w:color w:val="000000"/>
                <w:sz w:val="14"/>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8BEEA8" w14:textId="77777777" w:rsidR="00466E6F" w:rsidRDefault="00466E6F" w:rsidP="001C3D52">
            <w:pPr>
              <w:spacing w:before="0" w:after="0"/>
              <w:jc w:val="center"/>
            </w:pPr>
            <w:r>
              <w:rPr>
                <w:rFonts w:ascii="Arial Narrow" w:hAnsi="Arial Narrow" w:cs="Arial Narrow"/>
                <w:color w:val="000000"/>
                <w:sz w:val="14"/>
              </w:rPr>
              <w:t xml:space="preserve"> 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4F954B" w14:textId="77777777" w:rsidR="00466E6F" w:rsidRDefault="00466E6F" w:rsidP="001C3D52">
            <w:pPr>
              <w:spacing w:before="0" w:after="0"/>
              <w:jc w:val="center"/>
            </w:pPr>
            <w:r>
              <w:rPr>
                <w:rFonts w:ascii="Arial Narrow" w:hAnsi="Arial Narrow" w:cs="Arial Narrow"/>
                <w:color w:val="000000"/>
                <w:sz w:val="14"/>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1F5E98"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7CF34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D4FE4"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3ED603"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A5186A"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A686DB"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904C10"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C2C6BF"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4F6B6C" w14:textId="77777777" w:rsidR="00466E6F" w:rsidRDefault="00466E6F" w:rsidP="001C3D52">
            <w:pPr>
              <w:spacing w:before="0" w:after="0"/>
              <w:jc w:val="center"/>
            </w:pPr>
            <w:r>
              <w:rPr>
                <w:rFonts w:ascii="Arial Narrow" w:hAnsi="Arial Narrow" w:cs="Arial Narrow"/>
                <w:color w:val="000000"/>
                <w:sz w:val="14"/>
              </w:rPr>
              <w:t>1.56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5D8E680" w14:textId="77777777" w:rsidR="00466E6F" w:rsidRDefault="00466E6F" w:rsidP="001C3D52">
            <w:pPr>
              <w:spacing w:before="0" w:after="0"/>
              <w:jc w:val="center"/>
            </w:pPr>
            <w:r>
              <w:rPr>
                <w:rFonts w:ascii="Arial Narrow" w:hAnsi="Arial Narrow" w:cs="Arial Narrow"/>
                <w:color w:val="000000"/>
                <w:sz w:val="14"/>
              </w:rPr>
              <w:t>0.31</w:t>
            </w:r>
          </w:p>
        </w:tc>
      </w:tr>
      <w:tr w:rsidR="00466E6F" w14:paraId="7259D42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9DF1B1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1F07B7"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7C076"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1F4590" w14:textId="77777777" w:rsidR="00466E6F" w:rsidRDefault="00466E6F" w:rsidP="001C3D52">
            <w:pPr>
              <w:spacing w:before="0" w:after="0"/>
              <w:jc w:val="center"/>
            </w:pPr>
            <w:r>
              <w:rPr>
                <w:rFonts w:ascii="Arial Narrow" w:hAnsi="Arial Narrow" w:cs="Arial Narrow"/>
                <w:color w:val="000000"/>
                <w:sz w:val="14"/>
              </w:rPr>
              <w:t>12.41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BC5EDB" w14:textId="77777777" w:rsidR="00466E6F" w:rsidRDefault="00466E6F" w:rsidP="001C3D52">
            <w:pPr>
              <w:spacing w:before="0" w:after="0"/>
              <w:jc w:val="center"/>
            </w:pPr>
            <w:r>
              <w:rPr>
                <w:rFonts w:ascii="Arial Narrow" w:hAnsi="Arial Narrow" w:cs="Arial Narrow"/>
                <w:color w:val="000000"/>
                <w:sz w:val="14"/>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8FE495"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40E69E" w14:textId="77777777" w:rsidR="00466E6F" w:rsidRDefault="00466E6F" w:rsidP="001C3D52">
            <w:pPr>
              <w:spacing w:before="0" w:after="0"/>
              <w:jc w:val="center"/>
            </w:pPr>
            <w:r>
              <w:rPr>
                <w:rFonts w:ascii="Arial Narrow" w:hAnsi="Arial Narrow" w:cs="Arial Narrow"/>
                <w:color w:val="000000"/>
                <w:sz w:val="14"/>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DC27F9" w14:textId="77777777" w:rsidR="00466E6F" w:rsidRDefault="00466E6F" w:rsidP="001C3D52">
            <w:pPr>
              <w:spacing w:before="0" w:after="0"/>
              <w:jc w:val="center"/>
            </w:pPr>
            <w:r>
              <w:rPr>
                <w:rFonts w:ascii="Arial Narrow" w:hAnsi="Arial Narrow" w:cs="Arial Narrow"/>
                <w:color w:val="000000"/>
                <w:sz w:val="14"/>
              </w:rPr>
              <w:t xml:space="preserve"> 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F6367F" w14:textId="77777777" w:rsidR="00466E6F" w:rsidRDefault="00466E6F" w:rsidP="001C3D52">
            <w:pPr>
              <w:spacing w:before="0" w:after="0"/>
              <w:jc w:val="center"/>
            </w:pPr>
            <w:r>
              <w:rPr>
                <w:rFonts w:ascii="Arial Narrow" w:hAnsi="Arial Narrow" w:cs="Arial Narrow"/>
                <w:color w:val="000000"/>
                <w:sz w:val="14"/>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95AB70"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DEA08F"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C2629E"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4E2AFA"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D3A205"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FB748F"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B34426"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4A5A77"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7D8064" w14:textId="77777777" w:rsidR="00466E6F" w:rsidRDefault="00466E6F" w:rsidP="001C3D52">
            <w:pPr>
              <w:spacing w:before="0" w:after="0"/>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DB34B3A" w14:textId="77777777" w:rsidR="00466E6F" w:rsidRDefault="00466E6F" w:rsidP="001C3D52">
            <w:pPr>
              <w:spacing w:before="0" w:after="0"/>
              <w:jc w:val="center"/>
            </w:pPr>
            <w:r>
              <w:rPr>
                <w:rFonts w:ascii="Arial Narrow" w:hAnsi="Arial Narrow" w:cs="Arial Narrow"/>
                <w:color w:val="000000"/>
                <w:sz w:val="14"/>
              </w:rPr>
              <w:t>0.32</w:t>
            </w:r>
          </w:p>
        </w:tc>
      </w:tr>
      <w:tr w:rsidR="00466E6F" w14:paraId="015C212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2D8F9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EAC4EA"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9100E0" w14:textId="77777777" w:rsidR="00466E6F" w:rsidRDefault="00466E6F" w:rsidP="001C3D52">
            <w:pPr>
              <w:spacing w:before="0" w:after="0"/>
              <w:jc w:val="center"/>
            </w:pPr>
            <w:r>
              <w:rPr>
                <w:rFonts w:ascii="Arial Narrow" w:hAnsi="Arial Narrow" w:cs="Arial Narrow"/>
                <w:color w:val="000000"/>
                <w:sz w:val="14"/>
              </w:rPr>
              <w:t>2.35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DB703D" w14:textId="77777777" w:rsidR="00466E6F" w:rsidRDefault="00466E6F" w:rsidP="001C3D52">
            <w:pPr>
              <w:spacing w:before="0" w:after="0"/>
              <w:jc w:val="center"/>
            </w:pPr>
            <w:r>
              <w:rPr>
                <w:rFonts w:ascii="Arial Narrow" w:hAnsi="Arial Narrow" w:cs="Arial Narrow"/>
                <w:color w:val="000000"/>
                <w:sz w:val="14"/>
              </w:rPr>
              <w:t>13.29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6D85FD" w14:textId="77777777" w:rsidR="00466E6F" w:rsidRDefault="00466E6F" w:rsidP="001C3D52">
            <w:pPr>
              <w:spacing w:before="0" w:after="0"/>
              <w:jc w:val="center"/>
            </w:pPr>
            <w:r>
              <w:rPr>
                <w:rFonts w:ascii="Arial Narrow" w:hAnsi="Arial Narrow" w:cs="Arial Narrow"/>
                <w:color w:val="000000"/>
                <w:sz w:val="14"/>
              </w:rPr>
              <w:t>3.02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BA0CBB"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874943" w14:textId="77777777" w:rsidR="00466E6F" w:rsidRDefault="00466E6F" w:rsidP="001C3D52">
            <w:pPr>
              <w:spacing w:before="0" w:after="0"/>
              <w:jc w:val="center"/>
            </w:pPr>
            <w:r>
              <w:rPr>
                <w:rFonts w:ascii="Arial Narrow" w:hAnsi="Arial Narrow" w:cs="Arial Narrow"/>
                <w:color w:val="000000"/>
                <w:sz w:val="14"/>
              </w:rPr>
              <w:t>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125552" w14:textId="77777777" w:rsidR="00466E6F" w:rsidRDefault="00466E6F" w:rsidP="001C3D52">
            <w:pPr>
              <w:spacing w:before="0" w:after="0"/>
              <w:jc w:val="center"/>
            </w:pPr>
            <w:r>
              <w:rPr>
                <w:rFonts w:ascii="Arial Narrow" w:hAnsi="Arial Narrow" w:cs="Arial Narrow"/>
                <w:color w:val="000000"/>
                <w:sz w:val="14"/>
              </w:rPr>
              <w:t xml:space="preserve"> 5.82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601DA7" w14:textId="77777777" w:rsidR="00466E6F" w:rsidRDefault="00466E6F" w:rsidP="001C3D52">
            <w:pPr>
              <w:spacing w:before="0" w:after="0"/>
              <w:jc w:val="center"/>
            </w:pPr>
            <w:r>
              <w:rPr>
                <w:rFonts w:ascii="Arial Narrow" w:hAnsi="Arial Narrow" w:cs="Arial Narrow"/>
                <w:color w:val="000000"/>
                <w:sz w:val="14"/>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5E7AF7"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A033C4"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EEBE77"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0DDA63"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7FC4CE"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ADFF8E"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31DA01"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853619"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793FD6"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492DE04" w14:textId="77777777" w:rsidR="00466E6F" w:rsidRDefault="00466E6F" w:rsidP="001C3D52">
            <w:pPr>
              <w:spacing w:before="0" w:after="0"/>
              <w:jc w:val="center"/>
            </w:pPr>
            <w:r>
              <w:rPr>
                <w:rFonts w:ascii="Arial Narrow" w:hAnsi="Arial Narrow" w:cs="Arial Narrow"/>
                <w:color w:val="000000"/>
                <w:sz w:val="14"/>
              </w:rPr>
              <w:t>0.06</w:t>
            </w:r>
          </w:p>
        </w:tc>
      </w:tr>
      <w:tr w:rsidR="00466E6F" w14:paraId="74D41ED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70F65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A73647"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DA42D3" w14:textId="77777777" w:rsidR="00466E6F" w:rsidRDefault="00466E6F" w:rsidP="001C3D52">
            <w:pPr>
              <w:spacing w:before="0" w:after="0"/>
              <w:jc w:val="center"/>
            </w:pPr>
            <w:r>
              <w:rPr>
                <w:rFonts w:ascii="Arial Narrow" w:hAnsi="Arial Narrow" w:cs="Arial Narrow"/>
                <w:color w:val="000000"/>
                <w:sz w:val="14"/>
              </w:rPr>
              <w:t>2.24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424409" w14:textId="77777777" w:rsidR="00466E6F" w:rsidRDefault="00466E6F" w:rsidP="001C3D52">
            <w:pPr>
              <w:spacing w:before="0" w:after="0"/>
              <w:jc w:val="center"/>
            </w:pPr>
            <w:r>
              <w:rPr>
                <w:rFonts w:ascii="Arial Narrow" w:hAnsi="Arial Narrow" w:cs="Arial Narrow"/>
                <w:color w:val="000000"/>
                <w:sz w:val="14"/>
              </w:rPr>
              <w:t>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38EDA1" w14:textId="77777777" w:rsidR="00466E6F" w:rsidRDefault="00466E6F" w:rsidP="001C3D52">
            <w:pPr>
              <w:spacing w:before="0" w:after="0"/>
              <w:jc w:val="center"/>
            </w:pPr>
            <w:r>
              <w:rPr>
                <w:rFonts w:ascii="Arial Narrow" w:hAnsi="Arial Narrow" w:cs="Arial Narrow"/>
                <w:color w:val="000000"/>
                <w:sz w:val="14"/>
              </w:rPr>
              <w:t>2.94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010397"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F3AA58" w14:textId="77777777" w:rsidR="00466E6F" w:rsidRDefault="00466E6F" w:rsidP="001C3D52">
            <w:pPr>
              <w:spacing w:before="0" w:after="0"/>
              <w:jc w:val="center"/>
            </w:pPr>
            <w:r>
              <w:rPr>
                <w:rFonts w:ascii="Arial Narrow" w:hAnsi="Arial Narrow" w:cs="Arial Narrow"/>
                <w:color w:val="000000"/>
                <w:sz w:val="14"/>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DAE0CA" w14:textId="77777777" w:rsidR="00466E6F" w:rsidRDefault="00466E6F" w:rsidP="001C3D52">
            <w:pPr>
              <w:spacing w:before="0" w:after="0"/>
              <w:jc w:val="center"/>
            </w:pPr>
            <w:r>
              <w:rPr>
                <w:rFonts w:ascii="Arial Narrow" w:hAnsi="Arial Narrow" w:cs="Arial Narrow"/>
                <w:color w:val="000000"/>
                <w:sz w:val="14"/>
              </w:rPr>
              <w:t xml:space="preserve"> 6.04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EE71AA" w14:textId="77777777" w:rsidR="00466E6F" w:rsidRDefault="00466E6F" w:rsidP="001C3D52">
            <w:pPr>
              <w:spacing w:before="0" w:after="0"/>
              <w:jc w:val="center"/>
            </w:pPr>
            <w:r>
              <w:rPr>
                <w:rFonts w:ascii="Arial Narrow" w:hAnsi="Arial Narrow" w:cs="Arial Narrow"/>
                <w:color w:val="000000"/>
                <w:sz w:val="14"/>
              </w:rPr>
              <w:t>1.62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8B36C9"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C1A76A"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408B03"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21D58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092AA7"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B6329E"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C0AB3F"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764D2D"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7BA784"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1D649A5" w14:textId="77777777" w:rsidR="00466E6F" w:rsidRDefault="00466E6F" w:rsidP="001C3D52">
            <w:pPr>
              <w:spacing w:before="0" w:after="0"/>
              <w:jc w:val="center"/>
            </w:pPr>
            <w:r>
              <w:rPr>
                <w:rFonts w:ascii="Arial Narrow" w:hAnsi="Arial Narrow" w:cs="Arial Narrow"/>
                <w:color w:val="000000"/>
                <w:sz w:val="14"/>
              </w:rPr>
              <w:t>0.16</w:t>
            </w:r>
          </w:p>
        </w:tc>
      </w:tr>
      <w:tr w:rsidR="00466E6F" w14:paraId="4B85920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B057D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272B1F"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E37CE" w14:textId="77777777" w:rsidR="00466E6F" w:rsidRDefault="00466E6F" w:rsidP="001C3D52">
            <w:pPr>
              <w:spacing w:before="0" w:after="0"/>
              <w:jc w:val="center"/>
            </w:pPr>
            <w:r>
              <w:rPr>
                <w:rFonts w:ascii="Arial Narrow" w:hAnsi="Arial Narrow" w:cs="Arial Narrow"/>
                <w:color w:val="000000"/>
                <w:sz w:val="14"/>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9F90E9" w14:textId="77777777" w:rsidR="00466E6F" w:rsidRDefault="00466E6F" w:rsidP="001C3D52">
            <w:pPr>
              <w:spacing w:before="0" w:after="0"/>
              <w:jc w:val="center"/>
            </w:pPr>
            <w:r>
              <w:rPr>
                <w:rFonts w:ascii="Arial Narrow" w:hAnsi="Arial Narrow" w:cs="Arial Narrow"/>
                <w:color w:val="000000"/>
                <w:sz w:val="14"/>
              </w:rPr>
              <w:t>16.45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870187" w14:textId="77777777" w:rsidR="00466E6F" w:rsidRDefault="00466E6F" w:rsidP="001C3D52">
            <w:pPr>
              <w:spacing w:before="0" w:after="0"/>
              <w:jc w:val="center"/>
            </w:pPr>
            <w:r>
              <w:rPr>
                <w:rFonts w:ascii="Arial Narrow" w:hAnsi="Arial Narrow" w:cs="Arial Narrow"/>
                <w:color w:val="000000"/>
                <w:sz w:val="14"/>
              </w:rPr>
              <w:t>3.02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526B6F"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F087E5" w14:textId="77777777" w:rsidR="00466E6F" w:rsidRDefault="00466E6F" w:rsidP="001C3D52">
            <w:pPr>
              <w:spacing w:before="0" w:after="0"/>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9A3EB8" w14:textId="77777777" w:rsidR="00466E6F" w:rsidRDefault="00466E6F" w:rsidP="001C3D52">
            <w:pPr>
              <w:spacing w:before="0" w:after="0"/>
              <w:jc w:val="center"/>
            </w:pPr>
            <w:r>
              <w:rPr>
                <w:rFonts w:ascii="Arial Narrow" w:hAnsi="Arial Narrow" w:cs="Arial Narrow"/>
                <w:color w:val="000000"/>
                <w:sz w:val="14"/>
              </w:rPr>
              <w:t xml:space="preserve"> 6.18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651394" w14:textId="77777777" w:rsidR="00466E6F" w:rsidRDefault="00466E6F" w:rsidP="001C3D52">
            <w:pPr>
              <w:spacing w:before="0" w:after="0"/>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ACDC9F"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98A104"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660DD1"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2CCBF8"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998FA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29F4F4"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A7204F"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8F77A7"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EE0C5F"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B5D7605" w14:textId="77777777" w:rsidR="00466E6F" w:rsidRDefault="00466E6F" w:rsidP="001C3D52">
            <w:pPr>
              <w:spacing w:before="0" w:after="0"/>
              <w:jc w:val="center"/>
            </w:pPr>
            <w:r>
              <w:rPr>
                <w:rFonts w:ascii="Arial Narrow" w:hAnsi="Arial Narrow" w:cs="Arial Narrow"/>
                <w:color w:val="000000"/>
                <w:sz w:val="14"/>
              </w:rPr>
              <w:t>0.14</w:t>
            </w:r>
          </w:p>
        </w:tc>
      </w:tr>
      <w:tr w:rsidR="00466E6F" w14:paraId="4A465AB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400C4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23012A"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F08326" w14:textId="77777777" w:rsidR="00466E6F" w:rsidRDefault="00466E6F" w:rsidP="001C3D52">
            <w:pPr>
              <w:spacing w:before="0" w:after="0"/>
              <w:jc w:val="center"/>
            </w:pPr>
            <w:r>
              <w:rPr>
                <w:rFonts w:ascii="Arial Narrow" w:hAnsi="Arial Narrow" w:cs="Arial Narrow"/>
                <w:color w:val="000000"/>
                <w:sz w:val="14"/>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E408F2" w14:textId="77777777" w:rsidR="00466E6F" w:rsidRDefault="00466E6F" w:rsidP="001C3D52">
            <w:pPr>
              <w:spacing w:before="0" w:after="0"/>
              <w:jc w:val="center"/>
            </w:pPr>
            <w:r>
              <w:rPr>
                <w:rFonts w:ascii="Arial Narrow" w:hAnsi="Arial Narrow" w:cs="Arial Narrow"/>
                <w:color w:val="000000"/>
                <w:sz w:val="14"/>
              </w:rPr>
              <w:t>19.35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37F1F8" w14:textId="77777777" w:rsidR="00466E6F" w:rsidRDefault="00466E6F" w:rsidP="001C3D52">
            <w:pPr>
              <w:spacing w:before="0" w:after="0"/>
              <w:jc w:val="center"/>
            </w:pPr>
            <w:r>
              <w:rPr>
                <w:rFonts w:ascii="Arial Narrow" w:hAnsi="Arial Narrow" w:cs="Arial Narrow"/>
                <w:color w:val="000000"/>
                <w:sz w:val="14"/>
              </w:rPr>
              <w:t>3.51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4AB0EE"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725B47" w14:textId="77777777" w:rsidR="00466E6F" w:rsidRDefault="00466E6F" w:rsidP="001C3D52">
            <w:pPr>
              <w:spacing w:before="0" w:after="0"/>
              <w:jc w:val="center"/>
            </w:pPr>
            <w:r>
              <w:rPr>
                <w:rFonts w:ascii="Arial Narrow" w:hAnsi="Arial Narrow" w:cs="Arial Narrow"/>
                <w:color w:val="000000"/>
                <w:sz w:val="14"/>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246AD7" w14:textId="77777777" w:rsidR="00466E6F" w:rsidRDefault="00466E6F" w:rsidP="001C3D52">
            <w:pPr>
              <w:spacing w:before="0" w:after="0"/>
              <w:jc w:val="center"/>
            </w:pPr>
            <w:r>
              <w:rPr>
                <w:rFonts w:ascii="Arial Narrow" w:hAnsi="Arial Narrow" w:cs="Arial Narrow"/>
                <w:color w:val="000000"/>
                <w:sz w:val="14"/>
              </w:rPr>
              <w:t xml:space="preserve"> 5.38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238ED9" w14:textId="77777777" w:rsidR="00466E6F" w:rsidRDefault="00466E6F" w:rsidP="001C3D52">
            <w:pPr>
              <w:spacing w:before="0" w:after="0"/>
              <w:jc w:val="center"/>
            </w:pPr>
            <w:r>
              <w:rPr>
                <w:rFonts w:ascii="Arial Narrow" w:hAnsi="Arial Narrow" w:cs="Arial Narrow"/>
                <w:color w:val="000000"/>
                <w:sz w:val="14"/>
              </w:rPr>
              <w:t>1.74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2C0562"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D73F77"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AAA149"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FA141C"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E23E8F"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869E65"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7771DB"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7A298"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05785C"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3E744C7" w14:textId="77777777" w:rsidR="00466E6F" w:rsidRDefault="00466E6F" w:rsidP="001C3D52">
            <w:pPr>
              <w:spacing w:before="0" w:after="0"/>
              <w:jc w:val="center"/>
            </w:pPr>
            <w:r>
              <w:rPr>
                <w:rFonts w:ascii="Arial Narrow" w:hAnsi="Arial Narrow" w:cs="Arial Narrow"/>
                <w:color w:val="000000"/>
                <w:sz w:val="14"/>
              </w:rPr>
              <w:t>-0.06</w:t>
            </w:r>
          </w:p>
        </w:tc>
      </w:tr>
      <w:tr w:rsidR="00466E6F" w14:paraId="3C7C48C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13D35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9F5970"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371DAB" w14:textId="77777777" w:rsidR="00466E6F" w:rsidRDefault="00466E6F" w:rsidP="001C3D52">
            <w:pPr>
              <w:spacing w:before="0" w:after="0"/>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79E5E2" w14:textId="77777777" w:rsidR="00466E6F" w:rsidRDefault="00466E6F" w:rsidP="001C3D52">
            <w:pPr>
              <w:spacing w:before="0" w:after="0"/>
              <w:jc w:val="center"/>
            </w:pPr>
            <w:r>
              <w:rPr>
                <w:rFonts w:ascii="Arial Narrow" w:hAnsi="Arial Narrow" w:cs="Arial Narrow"/>
                <w:color w:val="000000"/>
                <w:sz w:val="14"/>
              </w:rPr>
              <w:t>20.79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751B37" w14:textId="77777777" w:rsidR="00466E6F" w:rsidRDefault="00466E6F" w:rsidP="001C3D52">
            <w:pPr>
              <w:spacing w:before="0" w:after="0"/>
              <w:jc w:val="center"/>
            </w:pPr>
            <w:r>
              <w:rPr>
                <w:rFonts w:ascii="Arial Narrow" w:hAnsi="Arial Narrow" w:cs="Arial Narrow"/>
                <w:color w:val="000000"/>
                <w:sz w:val="14"/>
              </w:rPr>
              <w:t>3.71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A20099"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FDAB8D"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AAFC05" w14:textId="77777777" w:rsidR="00466E6F" w:rsidRDefault="00466E6F" w:rsidP="001C3D52">
            <w:pPr>
              <w:spacing w:before="0" w:after="0"/>
              <w:jc w:val="center"/>
            </w:pPr>
            <w:r>
              <w:rPr>
                <w:rFonts w:ascii="Arial Narrow" w:hAnsi="Arial Narrow" w:cs="Arial Narrow"/>
                <w:color w:val="000000"/>
                <w:sz w:val="14"/>
              </w:rPr>
              <w:t xml:space="preserve"> 5.30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92FD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0DF549"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879C9A"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8FAACB"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98087C"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8A559C"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033655"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4853F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C9F297"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6C45C0"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CBCA7C1" w14:textId="77777777" w:rsidR="00466E6F" w:rsidRDefault="00466E6F" w:rsidP="001C3D52">
            <w:pPr>
              <w:spacing w:before="0" w:after="0"/>
              <w:jc w:val="center"/>
            </w:pPr>
            <w:r>
              <w:rPr>
                <w:rFonts w:ascii="Arial Narrow" w:hAnsi="Arial Narrow" w:cs="Arial Narrow"/>
                <w:color w:val="000000"/>
                <w:sz w:val="14"/>
              </w:rPr>
              <w:t>0.03</w:t>
            </w:r>
          </w:p>
        </w:tc>
      </w:tr>
      <w:tr w:rsidR="00466E6F" w14:paraId="24A445B2"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70157A3" w14:textId="77777777" w:rsidR="00466E6F" w:rsidRDefault="00466E6F" w:rsidP="001C3D52">
            <w:pPr>
              <w:spacing w:before="0" w:after="0"/>
              <w:jc w:val="center"/>
            </w:pPr>
            <w:r>
              <w:rPr>
                <w:rFonts w:ascii="Arial Narrow" w:hAnsi="Arial Narrow" w:cs="Arial Narrow"/>
                <w:color w:val="000000"/>
                <w:sz w:val="14"/>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8BAB0E"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2E23AE"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1BC41F" w14:textId="77777777" w:rsidR="00466E6F" w:rsidRDefault="00466E6F" w:rsidP="001C3D52">
            <w:pPr>
              <w:spacing w:before="0" w:after="0"/>
              <w:jc w:val="center"/>
            </w:pPr>
            <w:r>
              <w:rPr>
                <w:rFonts w:ascii="Arial Narrow" w:hAnsi="Arial Narrow" w:cs="Arial Narrow"/>
                <w:color w:val="000000"/>
                <w:sz w:val="14"/>
              </w:rPr>
              <w:t>17.90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3FA10B" w14:textId="77777777" w:rsidR="00466E6F" w:rsidRDefault="00466E6F" w:rsidP="001C3D52">
            <w:pPr>
              <w:spacing w:before="0" w:after="0"/>
              <w:jc w:val="center"/>
            </w:pPr>
            <w:r>
              <w:rPr>
                <w:rFonts w:ascii="Arial Narrow" w:hAnsi="Arial Narrow" w:cs="Arial Narrow"/>
                <w:color w:val="000000"/>
                <w:sz w:val="14"/>
              </w:rPr>
              <w:t>3.47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11FD4A"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2EAEA4" w14:textId="77777777" w:rsidR="00466E6F" w:rsidRDefault="00466E6F" w:rsidP="001C3D52">
            <w:pPr>
              <w:spacing w:before="0" w:after="0"/>
              <w:jc w:val="center"/>
            </w:pPr>
            <w:r>
              <w:rPr>
                <w:rFonts w:ascii="Arial Narrow" w:hAnsi="Arial Narrow" w:cs="Arial Narrow"/>
                <w:color w:val="000000"/>
                <w:sz w:val="14"/>
              </w:rPr>
              <w:t>3.22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EE8A3E"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3A3CF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42DFA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89C0A4"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AFF9F1"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146C65"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8F0A01"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7F7B6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AD850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D6447C"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0E3BD7"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91A6513" w14:textId="77777777" w:rsidR="00466E6F" w:rsidRDefault="00466E6F" w:rsidP="001C3D52">
            <w:pPr>
              <w:spacing w:before="0" w:after="0"/>
              <w:jc w:val="center"/>
            </w:pPr>
            <w:r>
              <w:rPr>
                <w:rFonts w:ascii="Arial Narrow" w:hAnsi="Arial Narrow" w:cs="Arial Narrow"/>
                <w:color w:val="000000"/>
                <w:sz w:val="14"/>
              </w:rPr>
              <w:t>-0.1</w:t>
            </w:r>
          </w:p>
        </w:tc>
      </w:tr>
      <w:tr w:rsidR="00466E6F" w14:paraId="2D84319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12958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0044E5"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5FFD00"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79D3D8" w14:textId="77777777" w:rsidR="00466E6F" w:rsidRDefault="00466E6F" w:rsidP="001C3D52">
            <w:pPr>
              <w:spacing w:before="0" w:after="0"/>
              <w:jc w:val="center"/>
            </w:pPr>
            <w:r>
              <w:rPr>
                <w:rFonts w:ascii="Arial Narrow" w:hAnsi="Arial Narrow" w:cs="Arial Narrow"/>
                <w:color w:val="000000"/>
                <w:sz w:val="14"/>
              </w:rPr>
              <w:t>17.94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C10692" w14:textId="77777777" w:rsidR="00466E6F" w:rsidRDefault="00466E6F" w:rsidP="001C3D52">
            <w:pPr>
              <w:spacing w:before="0" w:after="0"/>
              <w:jc w:val="center"/>
            </w:pPr>
            <w:r>
              <w:rPr>
                <w:rFonts w:ascii="Arial Narrow" w:hAnsi="Arial Narrow" w:cs="Arial Narrow"/>
                <w:color w:val="000000"/>
                <w:sz w:val="14"/>
              </w:rPr>
              <w:t>3.40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25E7AE" w14:textId="77777777" w:rsidR="00466E6F" w:rsidRDefault="00466E6F" w:rsidP="001C3D52">
            <w:pPr>
              <w:spacing w:before="0" w:after="0"/>
              <w:jc w:val="center"/>
            </w:pPr>
            <w:r>
              <w:rPr>
                <w:rFonts w:ascii="Arial Narrow" w:hAnsi="Arial Narrow" w:cs="Arial Narrow"/>
                <w:color w:val="000000"/>
                <w:sz w:val="14"/>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35D37B" w14:textId="77777777" w:rsidR="00466E6F" w:rsidRDefault="00466E6F" w:rsidP="001C3D52">
            <w:pPr>
              <w:spacing w:before="0" w:after="0"/>
              <w:jc w:val="center"/>
            </w:pPr>
            <w:r>
              <w:rPr>
                <w:rFonts w:ascii="Arial Narrow" w:hAnsi="Arial Narrow" w:cs="Arial Narrow"/>
                <w:color w:val="000000"/>
                <w:sz w:val="14"/>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FEE449"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888CB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8C7F7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039AE1"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59739E"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B551FB"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17055D"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35B24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0614E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5DC9F3"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1940CD"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1D7C3EC" w14:textId="77777777" w:rsidR="00466E6F" w:rsidRDefault="00466E6F" w:rsidP="001C3D52">
            <w:pPr>
              <w:spacing w:before="0" w:after="0"/>
              <w:jc w:val="center"/>
            </w:pPr>
            <w:r>
              <w:rPr>
                <w:rFonts w:ascii="Arial Narrow" w:hAnsi="Arial Narrow" w:cs="Arial Narrow"/>
                <w:color w:val="000000"/>
                <w:sz w:val="14"/>
              </w:rPr>
              <w:t>0.02</w:t>
            </w:r>
          </w:p>
        </w:tc>
      </w:tr>
      <w:tr w:rsidR="00466E6F" w14:paraId="416DBBD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6E52A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66B03A"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83AB2A"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4A3B1A" w14:textId="77777777" w:rsidR="00466E6F" w:rsidRDefault="00466E6F" w:rsidP="001C3D52">
            <w:pPr>
              <w:spacing w:before="0" w:after="0"/>
              <w:jc w:val="center"/>
            </w:pPr>
            <w:r>
              <w:rPr>
                <w:rFonts w:ascii="Arial Narrow" w:hAnsi="Arial Narrow" w:cs="Arial Narrow"/>
                <w:color w:val="000000"/>
                <w:sz w:val="14"/>
              </w:rPr>
              <w:t>17.91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CA5446" w14:textId="77777777" w:rsidR="00466E6F" w:rsidRDefault="00466E6F" w:rsidP="001C3D52">
            <w:pPr>
              <w:spacing w:before="0" w:after="0"/>
              <w:jc w:val="center"/>
            </w:pPr>
            <w:r>
              <w:rPr>
                <w:rFonts w:ascii="Arial Narrow" w:hAnsi="Arial Narrow" w:cs="Arial Narrow"/>
                <w:color w:val="000000"/>
                <w:sz w:val="14"/>
              </w:rPr>
              <w:t>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0FD6A0"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A97FC2" w14:textId="77777777" w:rsidR="00466E6F" w:rsidRDefault="00466E6F" w:rsidP="001C3D52">
            <w:pPr>
              <w:spacing w:before="0" w:after="0"/>
              <w:jc w:val="center"/>
            </w:pPr>
            <w:r>
              <w:rPr>
                <w:rFonts w:ascii="Arial Narrow" w:hAnsi="Arial Narrow" w:cs="Arial Narrow"/>
                <w:color w:val="000000"/>
                <w:sz w:val="14"/>
              </w:rPr>
              <w:t>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9701D4" w14:textId="77777777" w:rsidR="00466E6F" w:rsidRDefault="00466E6F" w:rsidP="001C3D52">
            <w:pPr>
              <w:spacing w:before="0" w:after="0"/>
              <w:jc w:val="center"/>
            </w:pPr>
            <w:r>
              <w:rPr>
                <w:rFonts w:ascii="Arial Narrow" w:hAnsi="Arial Narrow" w:cs="Arial Narrow"/>
                <w:color w:val="000000"/>
                <w:sz w:val="14"/>
              </w:rPr>
              <w:t xml:space="preserve"> 5.20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2DFF60" w14:textId="77777777" w:rsidR="00466E6F" w:rsidRDefault="00466E6F" w:rsidP="001C3D52">
            <w:pPr>
              <w:spacing w:before="0" w:after="0"/>
              <w:jc w:val="center"/>
            </w:pPr>
            <w:r>
              <w:rPr>
                <w:rFonts w:ascii="Arial Narrow" w:hAnsi="Arial Narrow" w:cs="Arial Narrow"/>
                <w:color w:val="000000"/>
                <w:sz w:val="14"/>
              </w:rPr>
              <w:t>2.23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AAEC2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326BB0"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59F869"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9B93D5"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833B5B"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88D7F7"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D20AA1"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EE8B8C"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6C3128"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A6A752" w14:textId="77777777" w:rsidR="00466E6F" w:rsidRDefault="00466E6F" w:rsidP="001C3D52">
            <w:pPr>
              <w:spacing w:before="0" w:after="0"/>
              <w:jc w:val="center"/>
            </w:pPr>
            <w:r>
              <w:rPr>
                <w:rFonts w:ascii="Arial Narrow" w:hAnsi="Arial Narrow" w:cs="Arial Narrow"/>
                <w:color w:val="000000"/>
                <w:sz w:val="14"/>
              </w:rPr>
              <w:t>-0.09</w:t>
            </w:r>
          </w:p>
        </w:tc>
      </w:tr>
      <w:tr w:rsidR="00466E6F" w14:paraId="0C23021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9CB489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ADD3B9"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A069DB"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099D98" w14:textId="77777777" w:rsidR="00466E6F" w:rsidRDefault="00466E6F" w:rsidP="001C3D52">
            <w:pPr>
              <w:spacing w:before="0" w:after="0"/>
              <w:jc w:val="center"/>
            </w:pPr>
            <w:r>
              <w:rPr>
                <w:rFonts w:ascii="Arial Narrow" w:hAnsi="Arial Narrow" w:cs="Arial Narrow"/>
                <w:color w:val="000000"/>
                <w:sz w:val="14"/>
              </w:rPr>
              <w:t>16.15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EFC268" w14:textId="77777777" w:rsidR="00466E6F" w:rsidRDefault="00466E6F" w:rsidP="001C3D52">
            <w:pPr>
              <w:spacing w:before="0" w:after="0"/>
              <w:jc w:val="center"/>
            </w:pPr>
            <w:r>
              <w:rPr>
                <w:rFonts w:ascii="Arial Narrow" w:hAnsi="Arial Narrow" w:cs="Arial Narrow"/>
                <w:color w:val="000000"/>
                <w:sz w:val="14"/>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020917"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23941E" w14:textId="77777777" w:rsidR="00466E6F" w:rsidRDefault="00466E6F" w:rsidP="001C3D52">
            <w:pPr>
              <w:spacing w:before="0" w:after="0"/>
              <w:jc w:val="center"/>
            </w:pPr>
            <w:r>
              <w:rPr>
                <w:rFonts w:ascii="Arial Narrow" w:hAnsi="Arial Narrow" w:cs="Arial Narrow"/>
                <w:color w:val="000000"/>
                <w:sz w:val="14"/>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F617CB"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FB98DF" w14:textId="77777777" w:rsidR="00466E6F" w:rsidRDefault="00466E6F" w:rsidP="001C3D52">
            <w:pPr>
              <w:spacing w:before="0" w:after="0"/>
              <w:jc w:val="center"/>
            </w:pPr>
            <w:r>
              <w:rPr>
                <w:rFonts w:ascii="Arial Narrow" w:hAnsi="Arial Narrow" w:cs="Arial Narrow"/>
                <w:color w:val="000000"/>
                <w:sz w:val="14"/>
              </w:rPr>
              <w:t>2.38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24597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89C5E9"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7A49A5"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681C27"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0CDC82"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7446F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410C8"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949D53"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645CBB"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E465B23" w14:textId="77777777" w:rsidR="00466E6F" w:rsidRDefault="00466E6F" w:rsidP="001C3D52">
            <w:pPr>
              <w:spacing w:before="0" w:after="0"/>
              <w:jc w:val="center"/>
            </w:pPr>
            <w:r>
              <w:rPr>
                <w:rFonts w:ascii="Arial Narrow" w:hAnsi="Arial Narrow" w:cs="Arial Narrow"/>
                <w:color w:val="000000"/>
                <w:sz w:val="14"/>
              </w:rPr>
              <w:t>0.01</w:t>
            </w:r>
          </w:p>
        </w:tc>
      </w:tr>
      <w:tr w:rsidR="00466E6F" w14:paraId="57256D1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1404E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0DA009"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C14BFD" w14:textId="77777777" w:rsidR="00466E6F" w:rsidRDefault="00466E6F" w:rsidP="001C3D52">
            <w:pPr>
              <w:spacing w:before="0" w:after="0"/>
              <w:jc w:val="center"/>
            </w:pPr>
            <w:r>
              <w:rPr>
                <w:rFonts w:ascii="Arial Narrow" w:hAnsi="Arial Narrow" w:cs="Arial Narrow"/>
                <w:color w:val="000000"/>
                <w:sz w:val="14"/>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8D1721" w14:textId="77777777" w:rsidR="00466E6F" w:rsidRDefault="00466E6F" w:rsidP="001C3D52">
            <w:pPr>
              <w:spacing w:before="0" w:after="0"/>
              <w:jc w:val="center"/>
            </w:pPr>
            <w:r>
              <w:rPr>
                <w:rFonts w:ascii="Arial Narrow" w:hAnsi="Arial Narrow" w:cs="Arial Narrow"/>
                <w:color w:val="000000"/>
                <w:sz w:val="14"/>
              </w:rPr>
              <w:t>15.11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BD2E3E" w14:textId="77777777" w:rsidR="00466E6F" w:rsidRDefault="00466E6F" w:rsidP="001C3D52">
            <w:pPr>
              <w:spacing w:before="0" w:after="0"/>
              <w:jc w:val="center"/>
            </w:pPr>
            <w:r>
              <w:rPr>
                <w:rFonts w:ascii="Arial Narrow" w:hAnsi="Arial Narrow" w:cs="Arial Narrow"/>
                <w:color w:val="000000"/>
                <w:sz w:val="14"/>
              </w:rPr>
              <w:t>3.29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A3F7E3"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698094" w14:textId="77777777" w:rsidR="00466E6F" w:rsidRDefault="00466E6F" w:rsidP="001C3D52">
            <w:pPr>
              <w:spacing w:before="0" w:after="0"/>
              <w:jc w:val="center"/>
            </w:pPr>
            <w:r>
              <w:rPr>
                <w:rFonts w:ascii="Arial Narrow" w:hAnsi="Arial Narrow" w:cs="Arial Narrow"/>
                <w:color w:val="000000"/>
                <w:sz w:val="14"/>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7681B0" w14:textId="77777777" w:rsidR="00466E6F" w:rsidRDefault="00466E6F" w:rsidP="001C3D52">
            <w:pPr>
              <w:spacing w:before="0" w:after="0"/>
              <w:jc w:val="center"/>
            </w:pPr>
            <w:r>
              <w:rPr>
                <w:rFonts w:ascii="Arial Narrow" w:hAnsi="Arial Narrow" w:cs="Arial Narrow"/>
                <w:color w:val="000000"/>
                <w:sz w:val="14"/>
              </w:rPr>
              <w:t xml:space="preserve"> 5.39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5A0132" w14:textId="77777777" w:rsidR="00466E6F" w:rsidRDefault="00466E6F" w:rsidP="001C3D52">
            <w:pPr>
              <w:spacing w:before="0" w:after="0"/>
              <w:jc w:val="center"/>
            </w:pPr>
            <w:r>
              <w:rPr>
                <w:rFonts w:ascii="Arial Narrow" w:hAnsi="Arial Narrow" w:cs="Arial Narrow"/>
                <w:color w:val="000000"/>
                <w:sz w:val="14"/>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ECC736"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A3399B"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E5EB17"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78ADE4"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B3EA2F"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2BC532"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38EAE0"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9779CE"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89300"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59C4591" w14:textId="77777777" w:rsidR="00466E6F" w:rsidRDefault="00466E6F" w:rsidP="001C3D52">
            <w:pPr>
              <w:spacing w:before="0" w:after="0"/>
              <w:jc w:val="center"/>
            </w:pPr>
            <w:r>
              <w:rPr>
                <w:rFonts w:ascii="Arial Narrow" w:hAnsi="Arial Narrow" w:cs="Arial Narrow"/>
                <w:color w:val="000000"/>
                <w:sz w:val="14"/>
              </w:rPr>
              <w:t>0.08</w:t>
            </w:r>
          </w:p>
        </w:tc>
      </w:tr>
      <w:tr w:rsidR="00466E6F" w14:paraId="3EF0529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1D70C0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F47DD8"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8CAE7E" w14:textId="77777777" w:rsidR="00466E6F" w:rsidRDefault="00466E6F" w:rsidP="001C3D52">
            <w:pPr>
              <w:spacing w:before="0" w:after="0"/>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0F0E9C" w14:textId="77777777" w:rsidR="00466E6F" w:rsidRDefault="00466E6F" w:rsidP="001C3D52">
            <w:pPr>
              <w:spacing w:before="0" w:after="0"/>
              <w:jc w:val="center"/>
            </w:pPr>
            <w:r>
              <w:rPr>
                <w:rFonts w:ascii="Arial Narrow" w:hAnsi="Arial Narrow" w:cs="Arial Narrow"/>
                <w:color w:val="000000"/>
                <w:sz w:val="14"/>
              </w:rPr>
              <w:t>14.96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B053A9" w14:textId="77777777" w:rsidR="00466E6F" w:rsidRDefault="00466E6F" w:rsidP="001C3D52">
            <w:pPr>
              <w:spacing w:before="0" w:after="0"/>
              <w:jc w:val="center"/>
            </w:pPr>
            <w:r>
              <w:rPr>
                <w:rFonts w:ascii="Arial Narrow" w:hAnsi="Arial Narrow" w:cs="Arial Narrow"/>
                <w:color w:val="000000"/>
                <w:sz w:val="14"/>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863DD4"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FEDA23" w14:textId="77777777" w:rsidR="00466E6F" w:rsidRDefault="00466E6F" w:rsidP="001C3D52">
            <w:pPr>
              <w:spacing w:before="0" w:after="0"/>
              <w:jc w:val="center"/>
            </w:pPr>
            <w:r>
              <w:rPr>
                <w:rFonts w:ascii="Arial Narrow" w:hAnsi="Arial Narrow" w:cs="Arial Narrow"/>
                <w:color w:val="000000"/>
                <w:sz w:val="14"/>
              </w:rPr>
              <w:t>2.87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034EAC"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EE1425" w14:textId="77777777" w:rsidR="00466E6F" w:rsidRDefault="00466E6F" w:rsidP="001C3D52">
            <w:pPr>
              <w:spacing w:before="0" w:after="0"/>
              <w:jc w:val="center"/>
            </w:pPr>
            <w:r>
              <w:rPr>
                <w:rFonts w:ascii="Arial Narrow" w:hAnsi="Arial Narrow" w:cs="Arial Narrow"/>
                <w:color w:val="000000"/>
                <w:sz w:val="14"/>
              </w:rPr>
              <w:t>2.48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87AC5B"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EBDB87"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5193ED"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A4A253"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F3F89B"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9543D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7D69C"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D0FA28"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19C86B"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E2A7C52" w14:textId="77777777" w:rsidR="00466E6F" w:rsidRDefault="00466E6F" w:rsidP="001C3D52">
            <w:pPr>
              <w:spacing w:before="0" w:after="0"/>
              <w:jc w:val="center"/>
            </w:pPr>
            <w:r>
              <w:rPr>
                <w:rFonts w:ascii="Arial Narrow" w:hAnsi="Arial Narrow" w:cs="Arial Narrow"/>
                <w:color w:val="000000"/>
                <w:sz w:val="14"/>
              </w:rPr>
              <w:t>-0.06</w:t>
            </w:r>
          </w:p>
        </w:tc>
      </w:tr>
      <w:tr w:rsidR="00466E6F" w14:paraId="5BAFD95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9E68E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2BB9F6"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8A1437" w14:textId="77777777" w:rsidR="00466E6F" w:rsidRDefault="00466E6F" w:rsidP="001C3D52">
            <w:pPr>
              <w:spacing w:before="0" w:after="0"/>
              <w:jc w:val="center"/>
            </w:pPr>
            <w:r>
              <w:rPr>
                <w:rFonts w:ascii="Arial Narrow" w:hAnsi="Arial Narrow" w:cs="Arial Narrow"/>
                <w:color w:val="000000"/>
                <w:sz w:val="14"/>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3679F1" w14:textId="77777777" w:rsidR="00466E6F" w:rsidRDefault="00466E6F" w:rsidP="001C3D52">
            <w:pPr>
              <w:spacing w:before="0" w:after="0"/>
              <w:jc w:val="center"/>
            </w:pPr>
            <w:r>
              <w:rPr>
                <w:rFonts w:ascii="Arial Narrow" w:hAnsi="Arial Narrow" w:cs="Arial Narrow"/>
                <w:color w:val="000000"/>
                <w:sz w:val="14"/>
              </w:rPr>
              <w:t>15.17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F0E4F8" w14:textId="77777777" w:rsidR="00466E6F" w:rsidRDefault="00466E6F" w:rsidP="001C3D52">
            <w:pPr>
              <w:spacing w:before="0" w:after="0"/>
              <w:jc w:val="center"/>
            </w:pPr>
            <w:r>
              <w:rPr>
                <w:rFonts w:ascii="Arial Narrow" w:hAnsi="Arial Narrow" w:cs="Arial Narrow"/>
                <w:color w:val="000000"/>
                <w:sz w:val="14"/>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8CF6CF"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E50837" w14:textId="77777777" w:rsidR="00466E6F" w:rsidRDefault="00466E6F" w:rsidP="001C3D52">
            <w:pPr>
              <w:spacing w:before="0" w:after="0"/>
              <w:jc w:val="center"/>
            </w:pPr>
            <w:r>
              <w:rPr>
                <w:rFonts w:ascii="Arial Narrow" w:hAnsi="Arial Narrow" w:cs="Arial Narrow"/>
                <w:color w:val="000000"/>
                <w:sz w:val="14"/>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78F57B" w14:textId="77777777" w:rsidR="00466E6F" w:rsidRDefault="00466E6F" w:rsidP="001C3D52">
            <w:pPr>
              <w:spacing w:before="0" w:after="0"/>
              <w:jc w:val="center"/>
            </w:pPr>
            <w:r>
              <w:rPr>
                <w:rFonts w:ascii="Arial Narrow" w:hAnsi="Arial Narrow" w:cs="Arial Narrow"/>
                <w:color w:val="000000"/>
                <w:sz w:val="14"/>
              </w:rPr>
              <w:t xml:space="preserve"> 4.68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6E3ED0" w14:textId="77777777" w:rsidR="00466E6F" w:rsidRDefault="00466E6F" w:rsidP="001C3D52">
            <w:pPr>
              <w:spacing w:before="0" w:after="0"/>
              <w:jc w:val="center"/>
            </w:pPr>
            <w:r>
              <w:rPr>
                <w:rFonts w:ascii="Arial Narrow" w:hAnsi="Arial Narrow" w:cs="Arial Narrow"/>
                <w:color w:val="000000"/>
                <w:sz w:val="14"/>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6C5DD8"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90EB9"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968E39"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DAF155"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690E70"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5BC03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EAF765"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21B49C"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1A931F"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B8AECEB" w14:textId="77777777" w:rsidR="00466E6F" w:rsidRDefault="00466E6F" w:rsidP="001C3D52">
            <w:pPr>
              <w:spacing w:before="0" w:after="0"/>
              <w:jc w:val="center"/>
            </w:pPr>
            <w:r>
              <w:rPr>
                <w:rFonts w:ascii="Arial Narrow" w:hAnsi="Arial Narrow" w:cs="Arial Narrow"/>
                <w:color w:val="000000"/>
                <w:sz w:val="14"/>
              </w:rPr>
              <w:t>-0.07</w:t>
            </w:r>
          </w:p>
        </w:tc>
      </w:tr>
      <w:tr w:rsidR="00466E6F" w14:paraId="5A937FA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320D5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368C90"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B2E81"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F3DB90" w14:textId="77777777" w:rsidR="00466E6F" w:rsidRDefault="00466E6F" w:rsidP="001C3D52">
            <w:pPr>
              <w:spacing w:before="0" w:after="0"/>
              <w:jc w:val="center"/>
            </w:pPr>
            <w:r>
              <w:rPr>
                <w:rFonts w:ascii="Arial Narrow" w:hAnsi="Arial Narrow" w:cs="Arial Narrow"/>
                <w:color w:val="000000"/>
                <w:sz w:val="14"/>
              </w:rPr>
              <w:t>15.14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3AEED7" w14:textId="77777777" w:rsidR="00466E6F" w:rsidRDefault="00466E6F" w:rsidP="001C3D52">
            <w:pPr>
              <w:spacing w:before="0" w:after="0"/>
              <w:jc w:val="center"/>
            </w:pPr>
            <w:r>
              <w:rPr>
                <w:rFonts w:ascii="Arial Narrow" w:hAnsi="Arial Narrow" w:cs="Arial Narrow"/>
                <w:color w:val="000000"/>
                <w:sz w:val="14"/>
              </w:rPr>
              <w:t>3.23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E98B8A"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9B1A60"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4FCEC9" w14:textId="77777777" w:rsidR="00466E6F" w:rsidRDefault="00466E6F" w:rsidP="001C3D52">
            <w:pPr>
              <w:spacing w:before="0" w:after="0"/>
              <w:jc w:val="center"/>
            </w:pPr>
            <w:r>
              <w:rPr>
                <w:rFonts w:ascii="Arial Narrow" w:hAnsi="Arial Narrow" w:cs="Arial Narrow"/>
                <w:color w:val="000000"/>
                <w:sz w:val="14"/>
              </w:rPr>
              <w:t xml:space="preserve"> 4.99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BCBCCD" w14:textId="77777777" w:rsidR="00466E6F" w:rsidRDefault="00466E6F" w:rsidP="001C3D52">
            <w:pPr>
              <w:spacing w:before="0" w:after="0"/>
              <w:jc w:val="center"/>
            </w:pPr>
            <w:r>
              <w:rPr>
                <w:rFonts w:ascii="Arial Narrow" w:hAnsi="Arial Narrow" w:cs="Arial Narrow"/>
                <w:color w:val="000000"/>
                <w:sz w:val="14"/>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A3DEC2"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A5B3F5"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F5A507"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C8F461"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540A39"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19168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813EFC"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5A2782"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AA7787"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EB82C97" w14:textId="77777777" w:rsidR="00466E6F" w:rsidRDefault="00466E6F" w:rsidP="001C3D52">
            <w:pPr>
              <w:spacing w:before="0" w:after="0"/>
              <w:jc w:val="center"/>
            </w:pPr>
            <w:r>
              <w:rPr>
                <w:rFonts w:ascii="Arial Narrow" w:hAnsi="Arial Narrow" w:cs="Arial Narrow"/>
                <w:color w:val="000000"/>
                <w:sz w:val="14"/>
              </w:rPr>
              <w:t>-0.12</w:t>
            </w:r>
          </w:p>
        </w:tc>
      </w:tr>
      <w:tr w:rsidR="00466E6F" w14:paraId="7BE01F6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7964CD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0DCB84"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45356A" w14:textId="77777777" w:rsidR="00466E6F" w:rsidRDefault="00466E6F" w:rsidP="001C3D52">
            <w:pPr>
              <w:spacing w:before="0" w:after="0"/>
              <w:jc w:val="center"/>
            </w:pPr>
            <w:r>
              <w:rPr>
                <w:rFonts w:ascii="Arial Narrow" w:hAnsi="Arial Narrow" w:cs="Arial Narrow"/>
                <w:color w:val="000000"/>
                <w:sz w:val="14"/>
              </w:rPr>
              <w:t>2.43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1EC84C" w14:textId="77777777" w:rsidR="00466E6F" w:rsidRDefault="00466E6F" w:rsidP="001C3D52">
            <w:pPr>
              <w:spacing w:before="0" w:after="0"/>
              <w:jc w:val="center"/>
            </w:pPr>
            <w:r>
              <w:rPr>
                <w:rFonts w:ascii="Arial Narrow" w:hAnsi="Arial Narrow" w:cs="Arial Narrow"/>
                <w:color w:val="000000"/>
                <w:sz w:val="14"/>
              </w:rPr>
              <w:t>15.51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F6EC91" w14:textId="77777777" w:rsidR="00466E6F" w:rsidRDefault="00466E6F" w:rsidP="001C3D52">
            <w:pPr>
              <w:spacing w:before="0" w:after="0"/>
              <w:jc w:val="center"/>
            </w:pPr>
            <w:r>
              <w:rPr>
                <w:rFonts w:ascii="Arial Narrow" w:hAnsi="Arial Narrow" w:cs="Arial Narrow"/>
                <w:color w:val="000000"/>
                <w:sz w:val="14"/>
              </w:rPr>
              <w:t>3.46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DE522B"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02E6C7" w14:textId="77777777" w:rsidR="00466E6F" w:rsidRDefault="00466E6F" w:rsidP="001C3D52">
            <w:pPr>
              <w:spacing w:before="0" w:after="0"/>
              <w:jc w:val="center"/>
            </w:pPr>
            <w:r>
              <w:rPr>
                <w:rFonts w:ascii="Arial Narrow" w:hAnsi="Arial Narrow" w:cs="Arial Narrow"/>
                <w:color w:val="000000"/>
                <w:sz w:val="14"/>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5C521D" w14:textId="77777777" w:rsidR="00466E6F" w:rsidRDefault="00466E6F" w:rsidP="001C3D52">
            <w:pPr>
              <w:spacing w:before="0" w:after="0"/>
              <w:jc w:val="center"/>
            </w:pPr>
            <w:r>
              <w:rPr>
                <w:rFonts w:ascii="Arial Narrow" w:hAnsi="Arial Narrow" w:cs="Arial Narrow"/>
                <w:color w:val="000000"/>
                <w:sz w:val="14"/>
              </w:rPr>
              <w:t xml:space="preserve"> 4.70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C6D2A5" w14:textId="77777777" w:rsidR="00466E6F" w:rsidRDefault="00466E6F" w:rsidP="001C3D52">
            <w:pPr>
              <w:spacing w:before="0" w:after="0"/>
              <w:jc w:val="center"/>
            </w:pPr>
            <w:r>
              <w:rPr>
                <w:rFonts w:ascii="Arial Narrow" w:hAnsi="Arial Narrow" w:cs="Arial Narrow"/>
                <w:color w:val="000000"/>
                <w:sz w:val="14"/>
              </w:rPr>
              <w:t>3.54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8BA896"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CF2F2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50A889"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5E608C"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AA86FE"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09979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09431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607F68"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04AAC0" w14:textId="77777777" w:rsidR="00466E6F" w:rsidRDefault="00466E6F" w:rsidP="001C3D52">
            <w:pPr>
              <w:spacing w:before="0" w:after="0"/>
              <w:jc w:val="center"/>
            </w:pPr>
            <w:r>
              <w:rPr>
                <w:rFonts w:ascii="Arial Narrow" w:hAnsi="Arial Narrow" w:cs="Arial Narrow"/>
                <w:color w:val="000000"/>
                <w:sz w:val="14"/>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41745DE" w14:textId="77777777" w:rsidR="00466E6F" w:rsidRDefault="00466E6F" w:rsidP="001C3D52">
            <w:pPr>
              <w:spacing w:before="0" w:after="0"/>
              <w:jc w:val="center"/>
            </w:pPr>
            <w:r>
              <w:rPr>
                <w:rFonts w:ascii="Arial Narrow" w:hAnsi="Arial Narrow" w:cs="Arial Narrow"/>
                <w:color w:val="000000"/>
                <w:sz w:val="14"/>
              </w:rPr>
              <w:t>-0.25</w:t>
            </w:r>
          </w:p>
        </w:tc>
      </w:tr>
      <w:tr w:rsidR="00466E6F" w14:paraId="0D5D10C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209BE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093099"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9A5552" w14:textId="77777777" w:rsidR="00466E6F" w:rsidRDefault="00466E6F" w:rsidP="001C3D52">
            <w:pPr>
              <w:spacing w:before="0" w:after="0"/>
              <w:jc w:val="center"/>
            </w:pPr>
            <w:r>
              <w:rPr>
                <w:rFonts w:ascii="Arial Narrow" w:hAnsi="Arial Narrow" w:cs="Arial Narrow"/>
                <w:color w:val="000000"/>
                <w:sz w:val="14"/>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C7E84E" w14:textId="77777777" w:rsidR="00466E6F" w:rsidRDefault="00466E6F" w:rsidP="001C3D52">
            <w:pPr>
              <w:spacing w:before="0" w:after="0"/>
              <w:jc w:val="center"/>
            </w:pPr>
            <w:r>
              <w:rPr>
                <w:rFonts w:ascii="Arial Narrow" w:hAnsi="Arial Narrow" w:cs="Arial Narrow"/>
                <w:color w:val="000000"/>
                <w:sz w:val="14"/>
              </w:rPr>
              <w:t>15.36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27D70B" w14:textId="77777777" w:rsidR="00466E6F" w:rsidRDefault="00466E6F" w:rsidP="001C3D52">
            <w:pPr>
              <w:spacing w:before="0" w:after="0"/>
              <w:jc w:val="center"/>
            </w:pPr>
            <w:r>
              <w:rPr>
                <w:rFonts w:ascii="Arial Narrow" w:hAnsi="Arial Narrow" w:cs="Arial Narrow"/>
                <w:color w:val="000000"/>
                <w:sz w:val="14"/>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71B19D"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B7AE1A" w14:textId="77777777" w:rsidR="00466E6F" w:rsidRDefault="00466E6F" w:rsidP="001C3D52">
            <w:pPr>
              <w:spacing w:before="0" w:after="0"/>
              <w:jc w:val="center"/>
            </w:pPr>
            <w:r>
              <w:rPr>
                <w:rFonts w:ascii="Arial Narrow" w:hAnsi="Arial Narrow" w:cs="Arial Narrow"/>
                <w:color w:val="000000"/>
                <w:sz w:val="14"/>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9EDBA9" w14:textId="77777777" w:rsidR="00466E6F" w:rsidRDefault="00466E6F" w:rsidP="001C3D52">
            <w:pPr>
              <w:spacing w:before="0" w:after="0"/>
              <w:jc w:val="center"/>
            </w:pPr>
            <w:r>
              <w:rPr>
                <w:rFonts w:ascii="Arial Narrow" w:hAnsi="Arial Narrow" w:cs="Arial Narrow"/>
                <w:color w:val="000000"/>
                <w:sz w:val="14"/>
              </w:rPr>
              <w:t xml:space="preserve"> 4.92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DAF6B" w14:textId="77777777" w:rsidR="00466E6F" w:rsidRDefault="00466E6F" w:rsidP="001C3D52">
            <w:pPr>
              <w:spacing w:before="0" w:after="0"/>
              <w:jc w:val="center"/>
            </w:pPr>
            <w:r>
              <w:rPr>
                <w:rFonts w:ascii="Arial Narrow" w:hAnsi="Arial Narrow" w:cs="Arial Narrow"/>
                <w:color w:val="000000"/>
                <w:sz w:val="14"/>
              </w:rPr>
              <w:t>3.59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F9196"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20E8C2"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8E15F9"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EDAD7A"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24F620"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03324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ABDD2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0E0F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D3207F"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C928DF7" w14:textId="77777777" w:rsidR="00466E6F" w:rsidRDefault="00466E6F" w:rsidP="001C3D52">
            <w:pPr>
              <w:spacing w:before="0" w:after="0"/>
              <w:jc w:val="center"/>
            </w:pPr>
            <w:r>
              <w:rPr>
                <w:rFonts w:ascii="Arial Narrow" w:hAnsi="Arial Narrow" w:cs="Arial Narrow"/>
                <w:color w:val="000000"/>
                <w:sz w:val="14"/>
              </w:rPr>
              <w:t>-0.15</w:t>
            </w:r>
          </w:p>
        </w:tc>
      </w:tr>
      <w:tr w:rsidR="00466E6F" w14:paraId="636DF59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5A5AA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5535EE"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029CD7" w14:textId="77777777" w:rsidR="00466E6F" w:rsidRDefault="00466E6F" w:rsidP="001C3D52">
            <w:pPr>
              <w:spacing w:before="0" w:after="0"/>
              <w:jc w:val="center"/>
            </w:pPr>
            <w:r>
              <w:rPr>
                <w:rFonts w:ascii="Arial Narrow" w:hAnsi="Arial Narrow" w:cs="Arial Narrow"/>
                <w:color w:val="000000"/>
                <w:sz w:val="14"/>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47B27B" w14:textId="77777777" w:rsidR="00466E6F" w:rsidRDefault="00466E6F" w:rsidP="001C3D52">
            <w:pPr>
              <w:spacing w:before="0" w:after="0"/>
              <w:jc w:val="center"/>
            </w:pPr>
            <w:r>
              <w:rPr>
                <w:rFonts w:ascii="Arial Narrow" w:hAnsi="Arial Narrow" w:cs="Arial Narrow"/>
                <w:color w:val="000000"/>
                <w:sz w:val="14"/>
              </w:rPr>
              <w:t>16.10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96F260" w14:textId="77777777" w:rsidR="00466E6F" w:rsidRDefault="00466E6F" w:rsidP="001C3D52">
            <w:pPr>
              <w:spacing w:before="0" w:after="0"/>
              <w:jc w:val="center"/>
            </w:pPr>
            <w:r>
              <w:rPr>
                <w:rFonts w:ascii="Arial Narrow" w:hAnsi="Arial Narrow" w:cs="Arial Narrow"/>
                <w:color w:val="000000"/>
                <w:sz w:val="14"/>
              </w:rPr>
              <w:t>3.29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DD109D"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D3124E" w14:textId="77777777" w:rsidR="00466E6F" w:rsidRDefault="00466E6F" w:rsidP="001C3D52">
            <w:pPr>
              <w:spacing w:before="0" w:after="0"/>
              <w:jc w:val="center"/>
            </w:pPr>
            <w:r>
              <w:rPr>
                <w:rFonts w:ascii="Arial Narrow" w:hAnsi="Arial Narrow" w:cs="Arial Narrow"/>
                <w:color w:val="000000"/>
                <w:sz w:val="14"/>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7207D1" w14:textId="77777777" w:rsidR="00466E6F" w:rsidRDefault="00466E6F" w:rsidP="001C3D52">
            <w:pPr>
              <w:spacing w:before="0" w:after="0"/>
              <w:jc w:val="center"/>
            </w:pPr>
            <w:r>
              <w:rPr>
                <w:rFonts w:ascii="Arial Narrow" w:hAnsi="Arial Narrow" w:cs="Arial Narrow"/>
                <w:color w:val="000000"/>
                <w:sz w:val="14"/>
              </w:rPr>
              <w:t xml:space="preserve"> 5.48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A2895C" w14:textId="77777777" w:rsidR="00466E6F" w:rsidRDefault="00466E6F" w:rsidP="001C3D52">
            <w:pPr>
              <w:spacing w:before="0" w:after="0"/>
              <w:jc w:val="center"/>
            </w:pPr>
            <w:r>
              <w:rPr>
                <w:rFonts w:ascii="Arial Narrow" w:hAnsi="Arial Narrow" w:cs="Arial Narrow"/>
                <w:color w:val="000000"/>
                <w:sz w:val="14"/>
              </w:rPr>
              <w:t>3.26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7C5D3F"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121705"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0A128D"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768F41"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6276F9"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7AF76F"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735A6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5F1B38"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A42756"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C85C89C" w14:textId="77777777" w:rsidR="00466E6F" w:rsidRDefault="00466E6F" w:rsidP="001C3D52">
            <w:pPr>
              <w:spacing w:before="0" w:after="0"/>
              <w:jc w:val="center"/>
            </w:pPr>
            <w:r>
              <w:rPr>
                <w:rFonts w:ascii="Arial Narrow" w:hAnsi="Arial Narrow" w:cs="Arial Narrow"/>
                <w:color w:val="000000"/>
                <w:sz w:val="14"/>
              </w:rPr>
              <w:t>0</w:t>
            </w:r>
          </w:p>
        </w:tc>
      </w:tr>
      <w:tr w:rsidR="00466E6F" w14:paraId="324FA58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748C7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3C5696"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D2B7A6" w14:textId="77777777" w:rsidR="00466E6F" w:rsidRDefault="00466E6F" w:rsidP="001C3D52">
            <w:pPr>
              <w:spacing w:before="0" w:after="0"/>
              <w:jc w:val="center"/>
            </w:pPr>
            <w:r>
              <w:rPr>
                <w:rFonts w:ascii="Arial Narrow" w:hAnsi="Arial Narrow" w:cs="Arial Narrow"/>
                <w:color w:val="000000"/>
                <w:sz w:val="14"/>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DC1838" w14:textId="77777777" w:rsidR="00466E6F" w:rsidRDefault="00466E6F" w:rsidP="001C3D52">
            <w:pPr>
              <w:spacing w:before="0" w:after="0"/>
              <w:jc w:val="center"/>
            </w:pPr>
            <w:r>
              <w:rPr>
                <w:rFonts w:ascii="Arial Narrow" w:hAnsi="Arial Narrow" w:cs="Arial Narrow"/>
                <w:color w:val="000000"/>
                <w:sz w:val="14"/>
              </w:rPr>
              <w:t>17.68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9A1008" w14:textId="77777777" w:rsidR="00466E6F" w:rsidRDefault="00466E6F" w:rsidP="001C3D52">
            <w:pPr>
              <w:spacing w:before="0" w:after="0"/>
              <w:jc w:val="center"/>
            </w:pPr>
            <w:r>
              <w:rPr>
                <w:rFonts w:ascii="Arial Narrow" w:hAnsi="Arial Narrow" w:cs="Arial Narrow"/>
                <w:color w:val="000000"/>
                <w:sz w:val="14"/>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65EE21"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6D3F21" w14:textId="77777777" w:rsidR="00466E6F" w:rsidRDefault="00466E6F" w:rsidP="001C3D52">
            <w:pPr>
              <w:spacing w:before="0" w:after="0"/>
              <w:jc w:val="center"/>
            </w:pPr>
            <w:r>
              <w:rPr>
                <w:rFonts w:ascii="Arial Narrow" w:hAnsi="Arial Narrow" w:cs="Arial Narrow"/>
                <w:color w:val="000000"/>
                <w:sz w:val="14"/>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1BB858" w14:textId="77777777" w:rsidR="00466E6F" w:rsidRDefault="00466E6F" w:rsidP="001C3D52">
            <w:pPr>
              <w:spacing w:before="0" w:after="0"/>
              <w:jc w:val="center"/>
            </w:pPr>
            <w:r>
              <w:rPr>
                <w:rFonts w:ascii="Arial Narrow" w:hAnsi="Arial Narrow" w:cs="Arial Narrow"/>
                <w:color w:val="000000"/>
                <w:sz w:val="14"/>
              </w:rPr>
              <w:t xml:space="preserve"> 5.38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7BDC43" w14:textId="77777777" w:rsidR="00466E6F" w:rsidRDefault="00466E6F" w:rsidP="001C3D52">
            <w:pPr>
              <w:spacing w:before="0" w:after="0"/>
              <w:jc w:val="center"/>
            </w:pPr>
            <w:r>
              <w:rPr>
                <w:rFonts w:ascii="Arial Narrow" w:hAnsi="Arial Narrow" w:cs="Arial Narrow"/>
                <w:color w:val="000000"/>
                <w:sz w:val="14"/>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BDDD70"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E50F7D"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902DA3"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33B08A"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086E4F"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7C8DCF"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59387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D8B14E"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16E975"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D070B77" w14:textId="77777777" w:rsidR="00466E6F" w:rsidRDefault="00466E6F" w:rsidP="001C3D52">
            <w:pPr>
              <w:spacing w:before="0" w:after="0"/>
              <w:jc w:val="center"/>
            </w:pPr>
            <w:r>
              <w:rPr>
                <w:rFonts w:ascii="Arial Narrow" w:hAnsi="Arial Narrow" w:cs="Arial Narrow"/>
                <w:color w:val="000000"/>
                <w:sz w:val="14"/>
              </w:rPr>
              <w:t>-0.04</w:t>
            </w:r>
          </w:p>
        </w:tc>
      </w:tr>
      <w:tr w:rsidR="00466E6F" w14:paraId="604B39D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8E08F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FA5B79"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93FAD6" w14:textId="77777777" w:rsidR="00466E6F" w:rsidRDefault="00466E6F" w:rsidP="001C3D52">
            <w:pPr>
              <w:spacing w:before="0" w:after="0"/>
              <w:jc w:val="center"/>
            </w:pPr>
            <w:r>
              <w:rPr>
                <w:rFonts w:ascii="Arial Narrow" w:hAnsi="Arial Narrow" w:cs="Arial Narrow"/>
                <w:color w:val="000000"/>
                <w:sz w:val="14"/>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0AC154" w14:textId="77777777" w:rsidR="00466E6F" w:rsidRDefault="00466E6F" w:rsidP="001C3D52">
            <w:pPr>
              <w:spacing w:before="0" w:after="0"/>
              <w:jc w:val="center"/>
            </w:pPr>
            <w:r>
              <w:rPr>
                <w:rFonts w:ascii="Arial Narrow" w:hAnsi="Arial Narrow" w:cs="Arial Narrow"/>
                <w:color w:val="000000"/>
                <w:sz w:val="14"/>
              </w:rPr>
              <w:t>18.74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A78856" w14:textId="77777777" w:rsidR="00466E6F" w:rsidRDefault="00466E6F" w:rsidP="001C3D52">
            <w:pPr>
              <w:spacing w:before="0" w:after="0"/>
              <w:jc w:val="center"/>
            </w:pPr>
            <w:r>
              <w:rPr>
                <w:rFonts w:ascii="Arial Narrow" w:hAnsi="Arial Narrow" w:cs="Arial Narrow"/>
                <w:color w:val="000000"/>
                <w:sz w:val="14"/>
              </w:rPr>
              <w:t>3.88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261665"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3601A7" w14:textId="77777777" w:rsidR="00466E6F" w:rsidRDefault="00466E6F" w:rsidP="001C3D52">
            <w:pPr>
              <w:spacing w:before="0" w:after="0"/>
              <w:jc w:val="center"/>
            </w:pPr>
            <w:r>
              <w:rPr>
                <w:rFonts w:ascii="Arial Narrow" w:hAnsi="Arial Narrow" w:cs="Arial Narrow"/>
                <w:color w:val="000000"/>
                <w:sz w:val="14"/>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EA18CB" w14:textId="77777777" w:rsidR="00466E6F" w:rsidRDefault="00466E6F" w:rsidP="001C3D52">
            <w:pPr>
              <w:spacing w:before="0" w:after="0"/>
              <w:jc w:val="center"/>
            </w:pPr>
            <w:r>
              <w:rPr>
                <w:rFonts w:ascii="Arial Narrow" w:hAnsi="Arial Narrow" w:cs="Arial Narrow"/>
                <w:color w:val="000000"/>
                <w:sz w:val="14"/>
              </w:rPr>
              <w:t xml:space="preserve"> 5.21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C5F545" w14:textId="77777777" w:rsidR="00466E6F" w:rsidRDefault="00466E6F" w:rsidP="001C3D52">
            <w:pPr>
              <w:spacing w:before="0" w:after="0"/>
              <w:jc w:val="center"/>
            </w:pPr>
            <w:r>
              <w:rPr>
                <w:rFonts w:ascii="Arial Narrow" w:hAnsi="Arial Narrow" w:cs="Arial Narrow"/>
                <w:color w:val="000000"/>
                <w:sz w:val="14"/>
              </w:rPr>
              <w:t>2.82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5F238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E27BC9"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B39906"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024E33"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7EDE42"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215AC0"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A34A3E"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642C33"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008E26"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95A17AF" w14:textId="77777777" w:rsidR="00466E6F" w:rsidRDefault="00466E6F" w:rsidP="001C3D52">
            <w:pPr>
              <w:spacing w:before="0" w:after="0"/>
              <w:jc w:val="center"/>
            </w:pPr>
            <w:r>
              <w:rPr>
                <w:rFonts w:ascii="Arial Narrow" w:hAnsi="Arial Narrow" w:cs="Arial Narrow"/>
                <w:color w:val="000000"/>
                <w:sz w:val="14"/>
              </w:rPr>
              <w:t>0.03</w:t>
            </w:r>
          </w:p>
        </w:tc>
      </w:tr>
      <w:tr w:rsidR="00466E6F" w14:paraId="7162182E"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0F5C4F7" w14:textId="77777777" w:rsidR="00466E6F" w:rsidRDefault="00466E6F" w:rsidP="001C3D52">
            <w:pPr>
              <w:spacing w:before="0" w:after="0"/>
              <w:jc w:val="center"/>
            </w:pPr>
            <w:r>
              <w:rPr>
                <w:rFonts w:ascii="Arial Narrow" w:hAnsi="Arial Narrow" w:cs="Arial Narrow"/>
                <w:color w:val="000000"/>
                <w:sz w:val="14"/>
              </w:rPr>
              <w:t>Fairlead Buoy</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9220DB"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03455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878433" w14:textId="77777777" w:rsidR="00466E6F" w:rsidRDefault="00466E6F" w:rsidP="001C3D52">
            <w:pPr>
              <w:spacing w:before="0" w:after="0"/>
              <w:jc w:val="center"/>
            </w:pPr>
            <w:r>
              <w:rPr>
                <w:rFonts w:ascii="Arial Narrow" w:hAnsi="Arial Narrow" w:cs="Arial Narrow"/>
                <w:color w:val="000000"/>
                <w:sz w:val="14"/>
              </w:rPr>
              <w:t>16.03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E78CD1" w14:textId="77777777" w:rsidR="00466E6F" w:rsidRDefault="00466E6F" w:rsidP="001C3D52">
            <w:pPr>
              <w:spacing w:before="0" w:after="0"/>
              <w:jc w:val="center"/>
            </w:pPr>
            <w:r>
              <w:rPr>
                <w:rFonts w:ascii="Arial Narrow" w:hAnsi="Arial Narrow" w:cs="Arial Narrow"/>
                <w:color w:val="000000"/>
                <w:sz w:val="14"/>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12042B"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36C215" w14:textId="77777777" w:rsidR="00466E6F" w:rsidRDefault="00466E6F" w:rsidP="001C3D52">
            <w:pPr>
              <w:spacing w:before="0" w:after="0"/>
              <w:jc w:val="center"/>
            </w:pPr>
            <w:r>
              <w:rPr>
                <w:rFonts w:ascii="Arial Narrow" w:hAnsi="Arial Narrow" w:cs="Arial Narrow"/>
                <w:color w:val="000000"/>
                <w:sz w:val="14"/>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C07F04" w14:textId="77777777" w:rsidR="00466E6F" w:rsidRDefault="00466E6F" w:rsidP="001C3D52">
            <w:pPr>
              <w:spacing w:before="0" w:after="0"/>
              <w:jc w:val="center"/>
            </w:pPr>
            <w:r>
              <w:rPr>
                <w:rFonts w:ascii="Arial Narrow" w:hAnsi="Arial Narrow" w:cs="Arial Narrow"/>
                <w:color w:val="000000"/>
                <w:sz w:val="14"/>
              </w:rPr>
              <w:t xml:space="preserve"> 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D578B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84200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CC89F3"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D502FA"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DFE02C"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A7F066"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BE28A2"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29B5C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30697F"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4BCF75"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9627653" w14:textId="77777777" w:rsidR="00466E6F" w:rsidRDefault="00466E6F" w:rsidP="001C3D52">
            <w:pPr>
              <w:spacing w:before="0" w:after="0"/>
              <w:jc w:val="center"/>
            </w:pPr>
            <w:r>
              <w:rPr>
                <w:rFonts w:ascii="Arial Narrow" w:hAnsi="Arial Narrow" w:cs="Arial Narrow"/>
                <w:color w:val="000000"/>
                <w:sz w:val="14"/>
              </w:rPr>
              <w:t>0.18</w:t>
            </w:r>
          </w:p>
        </w:tc>
      </w:tr>
      <w:tr w:rsidR="00466E6F" w14:paraId="51E7639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46883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E53273"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CD38A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030E18" w14:textId="77777777" w:rsidR="00466E6F" w:rsidRDefault="00466E6F" w:rsidP="001C3D52">
            <w:pPr>
              <w:spacing w:before="0" w:after="0"/>
              <w:jc w:val="center"/>
            </w:pPr>
            <w:r>
              <w:rPr>
                <w:rFonts w:ascii="Arial Narrow" w:hAnsi="Arial Narrow" w:cs="Arial Narrow"/>
                <w:color w:val="000000"/>
                <w:sz w:val="14"/>
              </w:rPr>
              <w:t>16.45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40AE18" w14:textId="77777777" w:rsidR="00466E6F" w:rsidRDefault="00466E6F" w:rsidP="001C3D52">
            <w:pPr>
              <w:spacing w:before="0" w:after="0"/>
              <w:jc w:val="center"/>
            </w:pPr>
            <w:r>
              <w:rPr>
                <w:rFonts w:ascii="Arial Narrow" w:hAnsi="Arial Narrow" w:cs="Arial Narrow"/>
                <w:color w:val="000000"/>
                <w:sz w:val="14"/>
              </w:rPr>
              <w:t>3.29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63C6D4"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CF9374" w14:textId="77777777" w:rsidR="00466E6F" w:rsidRDefault="00466E6F" w:rsidP="001C3D52">
            <w:pPr>
              <w:spacing w:before="0" w:after="0"/>
              <w:jc w:val="center"/>
            </w:pPr>
            <w:r>
              <w:rPr>
                <w:rFonts w:ascii="Arial Narrow" w:hAnsi="Arial Narrow" w:cs="Arial Narrow"/>
                <w:color w:val="000000"/>
                <w:sz w:val="14"/>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5873DA" w14:textId="77777777" w:rsidR="00466E6F" w:rsidRDefault="00466E6F" w:rsidP="001C3D52">
            <w:pPr>
              <w:spacing w:before="0" w:after="0"/>
              <w:jc w:val="center"/>
            </w:pPr>
            <w:r>
              <w:rPr>
                <w:rFonts w:ascii="Arial Narrow" w:hAnsi="Arial Narrow" w:cs="Arial Narrow"/>
                <w:color w:val="000000"/>
                <w:sz w:val="14"/>
              </w:rPr>
              <w:t xml:space="preserve"> 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613A3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02A5B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9C72F7"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F32F85"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72C73A"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51C19A"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7D205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4F6D8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296A26"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D9FDC2"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5E8E009" w14:textId="77777777" w:rsidR="00466E6F" w:rsidRDefault="00466E6F" w:rsidP="001C3D52">
            <w:pPr>
              <w:spacing w:before="0" w:after="0"/>
              <w:jc w:val="center"/>
            </w:pPr>
            <w:r>
              <w:rPr>
                <w:rFonts w:ascii="Arial Narrow" w:hAnsi="Arial Narrow" w:cs="Arial Narrow"/>
                <w:color w:val="000000"/>
                <w:sz w:val="14"/>
              </w:rPr>
              <w:t>0.12</w:t>
            </w:r>
          </w:p>
        </w:tc>
      </w:tr>
      <w:tr w:rsidR="00466E6F" w14:paraId="1CEBCA7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E4FCD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C47B2D"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B65A98"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BE4C9D" w14:textId="77777777" w:rsidR="00466E6F" w:rsidRDefault="00466E6F" w:rsidP="001C3D52">
            <w:pPr>
              <w:spacing w:before="0" w:after="0"/>
              <w:jc w:val="center"/>
            </w:pPr>
            <w:r>
              <w:rPr>
                <w:rFonts w:ascii="Arial Narrow" w:hAnsi="Arial Narrow" w:cs="Arial Narrow"/>
                <w:color w:val="000000"/>
                <w:sz w:val="14"/>
              </w:rPr>
              <w:t>16.31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8E033F" w14:textId="77777777" w:rsidR="00466E6F" w:rsidRDefault="00466E6F" w:rsidP="001C3D52">
            <w:pPr>
              <w:spacing w:before="0" w:after="0"/>
              <w:jc w:val="center"/>
            </w:pPr>
            <w:r>
              <w:rPr>
                <w:rFonts w:ascii="Arial Narrow" w:hAnsi="Arial Narrow" w:cs="Arial Narrow"/>
                <w:color w:val="000000"/>
                <w:sz w:val="14"/>
              </w:rPr>
              <w:t>3.45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1F440E"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82A175" w14:textId="77777777" w:rsidR="00466E6F" w:rsidRDefault="00466E6F" w:rsidP="001C3D52">
            <w:pPr>
              <w:spacing w:before="0" w:after="0"/>
              <w:jc w:val="center"/>
            </w:pPr>
            <w:r>
              <w:rPr>
                <w:rFonts w:ascii="Arial Narrow" w:hAnsi="Arial Narrow" w:cs="Arial Narrow"/>
                <w:color w:val="000000"/>
                <w:sz w:val="14"/>
              </w:rPr>
              <w:t>2.70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78CD37" w14:textId="77777777" w:rsidR="00466E6F" w:rsidRDefault="00466E6F" w:rsidP="001C3D52">
            <w:pPr>
              <w:spacing w:before="0" w:after="0"/>
              <w:jc w:val="center"/>
            </w:pPr>
            <w:r>
              <w:rPr>
                <w:rFonts w:ascii="Arial Narrow" w:hAnsi="Arial Narrow" w:cs="Arial Narrow"/>
                <w:color w:val="000000"/>
                <w:sz w:val="14"/>
              </w:rPr>
              <w:t xml:space="preserve"> 4.50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6563F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B7C76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6A8741"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D3763E"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6C1A1E"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32BDFF"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AFDC5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A3F2D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A896D2"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AED946"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DD203E3" w14:textId="77777777" w:rsidR="00466E6F" w:rsidRDefault="00466E6F" w:rsidP="001C3D52">
            <w:pPr>
              <w:spacing w:before="0" w:after="0"/>
              <w:jc w:val="center"/>
            </w:pPr>
            <w:r>
              <w:rPr>
                <w:rFonts w:ascii="Arial Narrow" w:hAnsi="Arial Narrow" w:cs="Arial Narrow"/>
                <w:color w:val="000000"/>
                <w:sz w:val="14"/>
              </w:rPr>
              <w:t>0.1</w:t>
            </w:r>
          </w:p>
        </w:tc>
      </w:tr>
      <w:tr w:rsidR="00466E6F" w14:paraId="516F297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CC24CF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1023A8"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34C224"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08BE4F" w14:textId="77777777" w:rsidR="00466E6F" w:rsidRDefault="00466E6F" w:rsidP="001C3D52">
            <w:pPr>
              <w:spacing w:before="0" w:after="0"/>
              <w:jc w:val="center"/>
            </w:pPr>
            <w:r>
              <w:rPr>
                <w:rFonts w:ascii="Arial Narrow" w:hAnsi="Arial Narrow" w:cs="Arial Narrow"/>
                <w:color w:val="000000"/>
                <w:sz w:val="14"/>
              </w:rPr>
              <w:t>15.68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79D7BC" w14:textId="77777777" w:rsidR="00466E6F" w:rsidRDefault="00466E6F" w:rsidP="001C3D52">
            <w:pPr>
              <w:spacing w:before="0" w:after="0"/>
              <w:jc w:val="center"/>
            </w:pPr>
            <w:r>
              <w:rPr>
                <w:rFonts w:ascii="Arial Narrow" w:hAnsi="Arial Narrow" w:cs="Arial Narrow"/>
                <w:color w:val="000000"/>
                <w:sz w:val="14"/>
              </w:rPr>
              <w:t>3.70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5604AA"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FDBE87" w14:textId="77777777" w:rsidR="00466E6F" w:rsidRDefault="00466E6F" w:rsidP="001C3D52">
            <w:pPr>
              <w:spacing w:before="0" w:after="0"/>
              <w:jc w:val="center"/>
            </w:pPr>
            <w:r>
              <w:rPr>
                <w:rFonts w:ascii="Arial Narrow" w:hAnsi="Arial Narrow" w:cs="Arial Narrow"/>
                <w:color w:val="000000"/>
                <w:sz w:val="14"/>
              </w:rPr>
              <w:t>3.10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8339E7" w14:textId="77777777" w:rsidR="00466E6F" w:rsidRDefault="00466E6F" w:rsidP="001C3D52">
            <w:pPr>
              <w:spacing w:before="0" w:after="0"/>
              <w:jc w:val="center"/>
            </w:pPr>
            <w:r>
              <w:rPr>
                <w:rFonts w:ascii="Arial Narrow" w:hAnsi="Arial Narrow" w:cs="Arial Narrow"/>
                <w:color w:val="000000"/>
                <w:sz w:val="14"/>
              </w:rPr>
              <w:t xml:space="preserve"> 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512C4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DA0E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B36FDA"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D6CA2D"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16DADF"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D74B2C"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6B864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0AA9C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2037A5"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03948D"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A66B65E" w14:textId="77777777" w:rsidR="00466E6F" w:rsidRDefault="00466E6F" w:rsidP="001C3D52">
            <w:pPr>
              <w:spacing w:before="0" w:after="0"/>
              <w:jc w:val="center"/>
            </w:pPr>
            <w:r>
              <w:rPr>
                <w:rFonts w:ascii="Arial Narrow" w:hAnsi="Arial Narrow" w:cs="Arial Narrow"/>
                <w:color w:val="000000"/>
                <w:sz w:val="14"/>
              </w:rPr>
              <w:t>0.05</w:t>
            </w:r>
          </w:p>
        </w:tc>
      </w:tr>
      <w:tr w:rsidR="00466E6F" w14:paraId="4244923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097654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14DF22"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C0F7BD"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ECE613" w14:textId="77777777" w:rsidR="00466E6F" w:rsidRDefault="00466E6F" w:rsidP="001C3D52">
            <w:pPr>
              <w:spacing w:before="0" w:after="0"/>
              <w:jc w:val="center"/>
            </w:pPr>
            <w:r>
              <w:rPr>
                <w:rFonts w:ascii="Arial Narrow" w:hAnsi="Arial Narrow" w:cs="Arial Narrow"/>
                <w:color w:val="000000"/>
                <w:sz w:val="14"/>
              </w:rPr>
              <w:t>16.02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434DA1" w14:textId="77777777" w:rsidR="00466E6F" w:rsidRDefault="00466E6F" w:rsidP="001C3D52">
            <w:pPr>
              <w:spacing w:before="0" w:after="0"/>
              <w:jc w:val="center"/>
            </w:pPr>
            <w:r>
              <w:rPr>
                <w:rFonts w:ascii="Arial Narrow" w:hAnsi="Arial Narrow" w:cs="Arial Narrow"/>
                <w:color w:val="000000"/>
                <w:sz w:val="14"/>
              </w:rPr>
              <w:t>4.32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05F474"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7FCD3F" w14:textId="77777777" w:rsidR="00466E6F" w:rsidRDefault="00466E6F" w:rsidP="001C3D52">
            <w:pPr>
              <w:spacing w:before="0" w:after="0"/>
              <w:jc w:val="center"/>
            </w:pPr>
            <w:r>
              <w:rPr>
                <w:rFonts w:ascii="Arial Narrow" w:hAnsi="Arial Narrow" w:cs="Arial Narrow"/>
                <w:color w:val="000000"/>
                <w:sz w:val="14"/>
              </w:rPr>
              <w:t>3.82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F1D22F" w14:textId="77777777" w:rsidR="00466E6F" w:rsidRDefault="00466E6F" w:rsidP="001C3D52">
            <w:pPr>
              <w:spacing w:before="0" w:after="0"/>
              <w:jc w:val="center"/>
            </w:pPr>
            <w:r>
              <w:rPr>
                <w:rFonts w:ascii="Arial Narrow" w:hAnsi="Arial Narrow" w:cs="Arial Narrow"/>
                <w:color w:val="000000"/>
                <w:sz w:val="14"/>
              </w:rPr>
              <w:t xml:space="preserve"> 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194F4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0360C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A5D55F"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F74DC4"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6F3124"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BD2338"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FCFFD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EF0B6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947E40"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C3A50"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515D977" w14:textId="77777777" w:rsidR="00466E6F" w:rsidRDefault="00466E6F" w:rsidP="001C3D52">
            <w:pPr>
              <w:spacing w:before="0" w:after="0"/>
              <w:jc w:val="center"/>
            </w:pPr>
            <w:r>
              <w:rPr>
                <w:rFonts w:ascii="Arial Narrow" w:hAnsi="Arial Narrow" w:cs="Arial Narrow"/>
                <w:color w:val="000000"/>
                <w:sz w:val="14"/>
              </w:rPr>
              <w:t>-0.07</w:t>
            </w:r>
          </w:p>
        </w:tc>
      </w:tr>
      <w:tr w:rsidR="00466E6F" w14:paraId="5690834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BAABFC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8BB658"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DF1646"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666022" w14:textId="77777777" w:rsidR="00466E6F" w:rsidRDefault="00466E6F" w:rsidP="001C3D52">
            <w:pPr>
              <w:spacing w:before="0" w:after="0"/>
              <w:jc w:val="center"/>
            </w:pPr>
            <w:r>
              <w:rPr>
                <w:rFonts w:ascii="Arial Narrow" w:hAnsi="Arial Narrow" w:cs="Arial Narrow"/>
                <w:color w:val="000000"/>
                <w:sz w:val="14"/>
              </w:rPr>
              <w:t>16.27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82D6FC" w14:textId="77777777" w:rsidR="00466E6F" w:rsidRDefault="00466E6F" w:rsidP="001C3D52">
            <w:pPr>
              <w:spacing w:before="0" w:after="0"/>
              <w:jc w:val="center"/>
            </w:pPr>
            <w:r>
              <w:rPr>
                <w:rFonts w:ascii="Arial Narrow" w:hAnsi="Arial Narrow" w:cs="Arial Narrow"/>
                <w:color w:val="000000"/>
                <w:sz w:val="14"/>
              </w:rPr>
              <w:t>4.49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7E6B46"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E61B38" w14:textId="77777777" w:rsidR="00466E6F" w:rsidRDefault="00466E6F" w:rsidP="001C3D52">
            <w:pPr>
              <w:spacing w:before="0" w:after="0"/>
              <w:jc w:val="center"/>
            </w:pPr>
            <w:r>
              <w:rPr>
                <w:rFonts w:ascii="Arial Narrow" w:hAnsi="Arial Narrow" w:cs="Arial Narrow"/>
                <w:color w:val="000000"/>
                <w:sz w:val="14"/>
              </w:rPr>
              <w:t>4.46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AF156C" w14:textId="77777777" w:rsidR="00466E6F" w:rsidRDefault="00466E6F" w:rsidP="001C3D52">
            <w:pPr>
              <w:spacing w:before="0" w:after="0"/>
              <w:jc w:val="center"/>
            </w:pPr>
            <w:r>
              <w:rPr>
                <w:rFonts w:ascii="Arial Narrow" w:hAnsi="Arial Narrow" w:cs="Arial Narrow"/>
                <w:color w:val="000000"/>
                <w:sz w:val="14"/>
              </w:rPr>
              <w:t xml:space="preserve"> 3.69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D5C78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5419C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6CABE6"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0B6588"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42D71D"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43630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3AE82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E9B7A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37491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FB3BB7"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B2E9ED7" w14:textId="77777777" w:rsidR="00466E6F" w:rsidRDefault="00466E6F" w:rsidP="001C3D52">
            <w:pPr>
              <w:spacing w:before="0" w:after="0"/>
              <w:jc w:val="center"/>
            </w:pPr>
            <w:r>
              <w:rPr>
                <w:rFonts w:ascii="Arial Narrow" w:hAnsi="Arial Narrow" w:cs="Arial Narrow"/>
                <w:color w:val="000000"/>
                <w:sz w:val="14"/>
              </w:rPr>
              <w:t>-0.14</w:t>
            </w:r>
          </w:p>
        </w:tc>
      </w:tr>
      <w:tr w:rsidR="00466E6F" w14:paraId="3E5D865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085D1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E6D95F"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2DF1F3"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A7AD72" w14:textId="77777777" w:rsidR="00466E6F" w:rsidRDefault="00466E6F" w:rsidP="001C3D52">
            <w:pPr>
              <w:spacing w:before="0" w:after="0"/>
              <w:jc w:val="center"/>
            </w:pPr>
            <w:r>
              <w:rPr>
                <w:rFonts w:ascii="Arial Narrow" w:hAnsi="Arial Narrow" w:cs="Arial Narrow"/>
                <w:color w:val="000000"/>
                <w:sz w:val="14"/>
              </w:rPr>
              <w:t>16.54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B5FB21" w14:textId="77777777" w:rsidR="00466E6F" w:rsidRDefault="00466E6F" w:rsidP="001C3D52">
            <w:pPr>
              <w:spacing w:before="0" w:after="0"/>
              <w:jc w:val="center"/>
            </w:pPr>
            <w:r>
              <w:rPr>
                <w:rFonts w:ascii="Arial Narrow" w:hAnsi="Arial Narrow" w:cs="Arial Narrow"/>
                <w:color w:val="000000"/>
                <w:sz w:val="14"/>
              </w:rPr>
              <w:t>4.60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6FFFA0"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AE606A" w14:textId="77777777" w:rsidR="00466E6F" w:rsidRDefault="00466E6F" w:rsidP="001C3D52">
            <w:pPr>
              <w:spacing w:before="0" w:after="0"/>
              <w:jc w:val="center"/>
            </w:pPr>
            <w:r>
              <w:rPr>
                <w:rFonts w:ascii="Arial Narrow" w:hAnsi="Arial Narrow" w:cs="Arial Narrow"/>
                <w:color w:val="000000"/>
                <w:sz w:val="14"/>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B57A54" w14:textId="77777777" w:rsidR="00466E6F" w:rsidRDefault="00466E6F" w:rsidP="001C3D52">
            <w:pPr>
              <w:spacing w:before="0" w:after="0"/>
              <w:jc w:val="center"/>
            </w:pPr>
            <w:r>
              <w:rPr>
                <w:rFonts w:ascii="Arial Narrow" w:hAnsi="Arial Narrow" w:cs="Arial Narrow"/>
                <w:color w:val="000000"/>
                <w:sz w:val="14"/>
              </w:rPr>
              <w:t xml:space="preserve"> 3.35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22CEB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61507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58ED73"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9A3750"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48A612"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17C84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69EC3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97867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0F766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3F0798"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E131D71" w14:textId="77777777" w:rsidR="00466E6F" w:rsidRDefault="00466E6F" w:rsidP="001C3D52">
            <w:pPr>
              <w:spacing w:before="0" w:after="0"/>
              <w:jc w:val="center"/>
            </w:pPr>
            <w:r>
              <w:rPr>
                <w:rFonts w:ascii="Arial Narrow" w:hAnsi="Arial Narrow" w:cs="Arial Narrow"/>
                <w:color w:val="000000"/>
                <w:sz w:val="14"/>
              </w:rPr>
              <w:t>-0.15</w:t>
            </w:r>
          </w:p>
        </w:tc>
      </w:tr>
      <w:tr w:rsidR="00466E6F" w14:paraId="7CEF885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F78F0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379839"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D7ACE2"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101C57" w14:textId="77777777" w:rsidR="00466E6F" w:rsidRDefault="00466E6F" w:rsidP="001C3D52">
            <w:pPr>
              <w:spacing w:before="0" w:after="0"/>
              <w:jc w:val="center"/>
            </w:pPr>
            <w:r>
              <w:rPr>
                <w:rFonts w:ascii="Arial Narrow" w:hAnsi="Arial Narrow" w:cs="Arial Narrow"/>
                <w:color w:val="000000"/>
                <w:sz w:val="14"/>
              </w:rPr>
              <w:t>16.94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1BFEF6" w14:textId="77777777" w:rsidR="00466E6F" w:rsidRDefault="00466E6F" w:rsidP="001C3D52">
            <w:pPr>
              <w:spacing w:before="0" w:after="0"/>
              <w:jc w:val="center"/>
            </w:pPr>
            <w:r>
              <w:rPr>
                <w:rFonts w:ascii="Arial Narrow" w:hAnsi="Arial Narrow" w:cs="Arial Narrow"/>
                <w:color w:val="000000"/>
                <w:sz w:val="14"/>
              </w:rPr>
              <w:t>4.56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10F68A"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CED76F" w14:textId="77777777" w:rsidR="00466E6F" w:rsidRDefault="00466E6F" w:rsidP="001C3D52">
            <w:pPr>
              <w:spacing w:before="0" w:after="0"/>
              <w:jc w:val="center"/>
            </w:pPr>
            <w:r>
              <w:rPr>
                <w:rFonts w:ascii="Arial Narrow" w:hAnsi="Arial Narrow" w:cs="Arial Narrow"/>
                <w:color w:val="000000"/>
                <w:sz w:val="14"/>
              </w:rPr>
              <w:t>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2BAC37" w14:textId="77777777" w:rsidR="00466E6F" w:rsidRDefault="00466E6F" w:rsidP="001C3D52">
            <w:pPr>
              <w:spacing w:before="0" w:after="0"/>
              <w:jc w:val="center"/>
            </w:pPr>
            <w:r>
              <w:rPr>
                <w:rFonts w:ascii="Arial Narrow" w:hAnsi="Arial Narrow" w:cs="Arial Narrow"/>
                <w:color w:val="000000"/>
                <w:sz w:val="14"/>
              </w:rPr>
              <w:t xml:space="preserve"> 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7AB39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487A2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820865"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8904C0"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880F8B"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C9208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F1135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7FAA9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C0A03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CE9E98"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6A6ED6E" w14:textId="77777777" w:rsidR="00466E6F" w:rsidRDefault="00466E6F" w:rsidP="001C3D52">
            <w:pPr>
              <w:spacing w:before="0" w:after="0"/>
              <w:jc w:val="center"/>
            </w:pPr>
            <w:r>
              <w:rPr>
                <w:rFonts w:ascii="Arial Narrow" w:hAnsi="Arial Narrow" w:cs="Arial Narrow"/>
                <w:color w:val="000000"/>
                <w:sz w:val="14"/>
              </w:rPr>
              <w:t>-0.16</w:t>
            </w:r>
          </w:p>
        </w:tc>
      </w:tr>
      <w:tr w:rsidR="00466E6F" w14:paraId="50B86CB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4EB40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5DF19F"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0B429F" w14:textId="77777777" w:rsidR="00466E6F" w:rsidRDefault="00466E6F" w:rsidP="001C3D52">
            <w:pPr>
              <w:spacing w:before="0" w:after="0"/>
              <w:jc w:val="center"/>
            </w:pPr>
            <w:r>
              <w:rPr>
                <w:rFonts w:ascii="Arial Narrow" w:hAnsi="Arial Narrow" w:cs="Arial Narrow"/>
                <w:color w:val="000000"/>
                <w:sz w:val="14"/>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0789C8" w14:textId="77777777" w:rsidR="00466E6F" w:rsidRDefault="00466E6F" w:rsidP="001C3D52">
            <w:pPr>
              <w:spacing w:before="0" w:after="0"/>
              <w:jc w:val="center"/>
            </w:pPr>
            <w:r>
              <w:rPr>
                <w:rFonts w:ascii="Arial Narrow" w:hAnsi="Arial Narrow" w:cs="Arial Narrow"/>
                <w:color w:val="000000"/>
                <w:sz w:val="14"/>
              </w:rPr>
              <w:t>16.13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3D8417" w14:textId="77777777" w:rsidR="00466E6F" w:rsidRDefault="00466E6F" w:rsidP="001C3D52">
            <w:pPr>
              <w:spacing w:before="0" w:after="0"/>
              <w:jc w:val="center"/>
            </w:pPr>
            <w:r>
              <w:rPr>
                <w:rFonts w:ascii="Arial Narrow" w:hAnsi="Arial Narrow" w:cs="Arial Narrow"/>
                <w:color w:val="000000"/>
                <w:sz w:val="14"/>
              </w:rPr>
              <w:t>4.32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01364E" w14:textId="77777777" w:rsidR="00466E6F" w:rsidRDefault="00466E6F" w:rsidP="001C3D52">
            <w:pPr>
              <w:spacing w:before="0" w:after="0"/>
              <w:jc w:val="center"/>
            </w:pPr>
            <w:r>
              <w:rPr>
                <w:rFonts w:ascii="Arial Narrow" w:hAnsi="Arial Narrow" w:cs="Arial Narrow"/>
                <w:color w:val="000000"/>
                <w:sz w:val="14"/>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8D20E7" w14:textId="77777777" w:rsidR="00466E6F" w:rsidRDefault="00466E6F" w:rsidP="001C3D52">
            <w:pPr>
              <w:spacing w:before="0" w:after="0"/>
              <w:jc w:val="center"/>
            </w:pPr>
            <w:r>
              <w:rPr>
                <w:rFonts w:ascii="Arial Narrow" w:hAnsi="Arial Narrow" w:cs="Arial Narrow"/>
                <w:color w:val="000000"/>
                <w:sz w:val="14"/>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344490" w14:textId="77777777" w:rsidR="00466E6F" w:rsidRDefault="00466E6F" w:rsidP="001C3D52">
            <w:pPr>
              <w:spacing w:before="0" w:after="0"/>
              <w:jc w:val="center"/>
            </w:pPr>
            <w:r>
              <w:rPr>
                <w:rFonts w:ascii="Arial Narrow" w:hAnsi="Arial Narrow" w:cs="Arial Narrow"/>
                <w:color w:val="000000"/>
                <w:sz w:val="14"/>
              </w:rPr>
              <w:t xml:space="preserve"> 3.53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3731E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81A8AF"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310588"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AE28F2"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658D07"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E01976"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3DAE7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5BDD7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4BA87F"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8BE58D"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9F25520" w14:textId="77777777" w:rsidR="00466E6F" w:rsidRDefault="00466E6F" w:rsidP="001C3D52">
            <w:pPr>
              <w:spacing w:before="0" w:after="0"/>
              <w:jc w:val="center"/>
            </w:pPr>
            <w:r>
              <w:rPr>
                <w:rFonts w:ascii="Arial Narrow" w:hAnsi="Arial Narrow" w:cs="Arial Narrow"/>
                <w:color w:val="000000"/>
                <w:sz w:val="14"/>
              </w:rPr>
              <w:t>-0.14</w:t>
            </w:r>
          </w:p>
        </w:tc>
      </w:tr>
      <w:tr w:rsidR="00466E6F" w14:paraId="2264A05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E2E816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26B0EB"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5E0E2D" w14:textId="77777777" w:rsidR="00466E6F" w:rsidRDefault="00466E6F" w:rsidP="001C3D52">
            <w:pPr>
              <w:spacing w:before="0" w:after="0"/>
              <w:jc w:val="center"/>
            </w:pPr>
            <w:r>
              <w:rPr>
                <w:rFonts w:ascii="Arial Narrow" w:hAnsi="Arial Narrow" w:cs="Arial Narrow"/>
                <w:color w:val="000000"/>
                <w:sz w:val="14"/>
              </w:rPr>
              <w:t>1.29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528FEB" w14:textId="77777777" w:rsidR="00466E6F" w:rsidRDefault="00466E6F" w:rsidP="001C3D52">
            <w:pPr>
              <w:spacing w:before="0" w:after="0"/>
              <w:jc w:val="center"/>
            </w:pPr>
            <w:r>
              <w:rPr>
                <w:rFonts w:ascii="Arial Narrow" w:hAnsi="Arial Narrow" w:cs="Arial Narrow"/>
                <w:color w:val="000000"/>
                <w:sz w:val="14"/>
              </w:rPr>
              <w:t>16.19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67ED5B" w14:textId="77777777" w:rsidR="00466E6F" w:rsidRDefault="00466E6F" w:rsidP="001C3D52">
            <w:pPr>
              <w:spacing w:before="0" w:after="0"/>
              <w:jc w:val="center"/>
            </w:pPr>
            <w:r>
              <w:rPr>
                <w:rFonts w:ascii="Arial Narrow" w:hAnsi="Arial Narrow" w:cs="Arial Narrow"/>
                <w:color w:val="000000"/>
                <w:sz w:val="14"/>
              </w:rPr>
              <w:t>4.93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09A4BC"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0190B2" w14:textId="77777777" w:rsidR="00466E6F" w:rsidRDefault="00466E6F" w:rsidP="001C3D52">
            <w:pPr>
              <w:spacing w:before="0" w:after="0"/>
              <w:jc w:val="center"/>
            </w:pPr>
            <w:r>
              <w:rPr>
                <w:rFonts w:ascii="Arial Narrow" w:hAnsi="Arial Narrow" w:cs="Arial Narrow"/>
                <w:color w:val="000000"/>
                <w:sz w:val="14"/>
              </w:rPr>
              <w:t>4.30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18D2AE" w14:textId="77777777" w:rsidR="00466E6F" w:rsidRDefault="00466E6F" w:rsidP="001C3D52">
            <w:pPr>
              <w:spacing w:before="0" w:after="0"/>
              <w:jc w:val="center"/>
            </w:pPr>
            <w:r>
              <w:rPr>
                <w:rFonts w:ascii="Arial Narrow" w:hAnsi="Arial Narrow" w:cs="Arial Narrow"/>
                <w:color w:val="000000"/>
                <w:sz w:val="14"/>
              </w:rPr>
              <w:t xml:space="preserve"> 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574B2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EA1CBC"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5D39C7"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7E6D33"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2FF233"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6B82F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8C220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037B9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A9C15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6B5DA8" w14:textId="77777777" w:rsidR="00466E6F" w:rsidRDefault="00466E6F" w:rsidP="001C3D52">
            <w:pPr>
              <w:spacing w:before="0" w:after="0"/>
              <w:jc w:val="center"/>
            </w:pPr>
            <w:r>
              <w:rPr>
                <w:rFonts w:ascii="Arial Narrow" w:hAnsi="Arial Narrow" w:cs="Arial Narrow"/>
                <w:color w:val="000000"/>
                <w:sz w:val="14"/>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DF4C635" w14:textId="77777777" w:rsidR="00466E6F" w:rsidRDefault="00466E6F" w:rsidP="001C3D52">
            <w:pPr>
              <w:spacing w:before="0" w:after="0"/>
              <w:jc w:val="center"/>
            </w:pPr>
            <w:r>
              <w:rPr>
                <w:rFonts w:ascii="Arial Narrow" w:hAnsi="Arial Narrow" w:cs="Arial Narrow"/>
                <w:color w:val="000000"/>
                <w:sz w:val="14"/>
              </w:rPr>
              <w:t>-0.29</w:t>
            </w:r>
          </w:p>
        </w:tc>
      </w:tr>
      <w:tr w:rsidR="00466E6F" w14:paraId="1C229CE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690A1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B418CD"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283628" w14:textId="77777777" w:rsidR="00466E6F" w:rsidRDefault="00466E6F" w:rsidP="001C3D52">
            <w:pPr>
              <w:spacing w:before="0" w:after="0"/>
              <w:jc w:val="center"/>
            </w:pPr>
            <w:r>
              <w:rPr>
                <w:rFonts w:ascii="Arial Narrow" w:hAnsi="Arial Narrow" w:cs="Arial Narrow"/>
                <w:color w:val="000000"/>
                <w:sz w:val="14"/>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B27386" w14:textId="77777777" w:rsidR="00466E6F" w:rsidRDefault="00466E6F" w:rsidP="001C3D52">
            <w:pPr>
              <w:spacing w:before="0" w:after="0"/>
              <w:jc w:val="center"/>
            </w:pPr>
            <w:r>
              <w:rPr>
                <w:rFonts w:ascii="Arial Narrow" w:hAnsi="Arial Narrow" w:cs="Arial Narrow"/>
                <w:color w:val="000000"/>
                <w:sz w:val="14"/>
              </w:rPr>
              <w:t>16.29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06B119" w14:textId="77777777" w:rsidR="00466E6F" w:rsidRDefault="00466E6F" w:rsidP="001C3D52">
            <w:pPr>
              <w:spacing w:before="0" w:after="0"/>
              <w:jc w:val="center"/>
            </w:pPr>
            <w:r>
              <w:rPr>
                <w:rFonts w:ascii="Arial Narrow" w:hAnsi="Arial Narrow" w:cs="Arial Narrow"/>
                <w:color w:val="000000"/>
                <w:sz w:val="14"/>
              </w:rPr>
              <w:t>5.13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C4E89D"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1CDBC0" w14:textId="77777777" w:rsidR="00466E6F" w:rsidRDefault="00466E6F" w:rsidP="001C3D52">
            <w:pPr>
              <w:spacing w:before="0" w:after="0"/>
              <w:jc w:val="center"/>
            </w:pPr>
            <w:r>
              <w:rPr>
                <w:rFonts w:ascii="Arial Narrow" w:hAnsi="Arial Narrow" w:cs="Arial Narrow"/>
                <w:color w:val="000000"/>
                <w:sz w:val="14"/>
              </w:rPr>
              <w:t>4.64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273362" w14:textId="77777777" w:rsidR="00466E6F" w:rsidRDefault="00466E6F" w:rsidP="001C3D52">
            <w:pPr>
              <w:spacing w:before="0" w:after="0"/>
              <w:jc w:val="center"/>
            </w:pPr>
            <w:r>
              <w:rPr>
                <w:rFonts w:ascii="Arial Narrow" w:hAnsi="Arial Narrow" w:cs="Arial Narrow"/>
                <w:color w:val="000000"/>
                <w:sz w:val="14"/>
              </w:rPr>
              <w:t xml:space="preserve"> 2.82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EB204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41156F"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E02987"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A5F097"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0BB4CF"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44EE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F2D3D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B6EC7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99DAE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6FDC08" w14:textId="77777777" w:rsidR="00466E6F" w:rsidRDefault="00466E6F" w:rsidP="001C3D52">
            <w:pPr>
              <w:spacing w:before="0" w:after="0"/>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859125F" w14:textId="77777777" w:rsidR="00466E6F" w:rsidRDefault="00466E6F" w:rsidP="001C3D52">
            <w:pPr>
              <w:spacing w:before="0" w:after="0"/>
              <w:jc w:val="center"/>
            </w:pPr>
            <w:r>
              <w:rPr>
                <w:rFonts w:ascii="Arial Narrow" w:hAnsi="Arial Narrow" w:cs="Arial Narrow"/>
                <w:color w:val="000000"/>
                <w:sz w:val="14"/>
              </w:rPr>
              <w:t>-0.32</w:t>
            </w:r>
          </w:p>
        </w:tc>
      </w:tr>
      <w:tr w:rsidR="00466E6F" w14:paraId="45D26B7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6EA345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E5DE92"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98441B" w14:textId="77777777" w:rsidR="00466E6F" w:rsidRDefault="00466E6F" w:rsidP="001C3D52">
            <w:pPr>
              <w:spacing w:before="0" w:after="0"/>
              <w:jc w:val="center"/>
            </w:pPr>
            <w:r>
              <w:rPr>
                <w:rFonts w:ascii="Arial Narrow" w:hAnsi="Arial Narrow" w:cs="Arial Narrow"/>
                <w:color w:val="000000"/>
                <w:sz w:val="14"/>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799B11" w14:textId="77777777" w:rsidR="00466E6F" w:rsidRDefault="00466E6F" w:rsidP="001C3D52">
            <w:pPr>
              <w:spacing w:before="0" w:after="0"/>
              <w:jc w:val="center"/>
            </w:pPr>
            <w:r>
              <w:rPr>
                <w:rFonts w:ascii="Arial Narrow" w:hAnsi="Arial Narrow" w:cs="Arial Narrow"/>
                <w:color w:val="000000"/>
                <w:sz w:val="14"/>
              </w:rPr>
              <w:t>16.17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3EE486" w14:textId="77777777" w:rsidR="00466E6F" w:rsidRDefault="00466E6F" w:rsidP="001C3D52">
            <w:pPr>
              <w:spacing w:before="0" w:after="0"/>
              <w:jc w:val="center"/>
            </w:pPr>
            <w:r>
              <w:rPr>
                <w:rFonts w:ascii="Arial Narrow" w:hAnsi="Arial Narrow" w:cs="Arial Narrow"/>
                <w:color w:val="000000"/>
                <w:sz w:val="14"/>
              </w:rPr>
              <w:t>5.26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D19A34"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15BF90" w14:textId="77777777" w:rsidR="00466E6F" w:rsidRDefault="00466E6F" w:rsidP="001C3D52">
            <w:pPr>
              <w:spacing w:before="0" w:after="0"/>
              <w:jc w:val="center"/>
            </w:pPr>
            <w:r>
              <w:rPr>
                <w:rFonts w:ascii="Arial Narrow" w:hAnsi="Arial Narrow" w:cs="Arial Narrow"/>
                <w:color w:val="000000"/>
                <w:sz w:val="14"/>
              </w:rPr>
              <w:t>4.85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62EF1F" w14:textId="77777777" w:rsidR="00466E6F" w:rsidRDefault="00466E6F" w:rsidP="001C3D52">
            <w:pPr>
              <w:spacing w:before="0" w:after="0"/>
              <w:jc w:val="center"/>
            </w:pPr>
            <w:r>
              <w:rPr>
                <w:rFonts w:ascii="Arial Narrow" w:hAnsi="Arial Narrow" w:cs="Arial Narrow"/>
                <w:color w:val="000000"/>
                <w:sz w:val="14"/>
              </w:rPr>
              <w:t xml:space="preserve"> 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7C632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F5E3A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2A845B"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249456"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5B9C0E"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7EA5B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A9500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6EF20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4700A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F1F7C3" w14:textId="77777777" w:rsidR="00466E6F" w:rsidRDefault="00466E6F" w:rsidP="001C3D52">
            <w:pPr>
              <w:spacing w:before="0" w:after="0"/>
              <w:jc w:val="center"/>
            </w:pPr>
            <w:r>
              <w:rPr>
                <w:rFonts w:ascii="Arial Narrow" w:hAnsi="Arial Narrow" w:cs="Arial Narrow"/>
                <w:color w:val="000000"/>
                <w:sz w:val="14"/>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8BAEAE7" w14:textId="77777777" w:rsidR="00466E6F" w:rsidRDefault="00466E6F" w:rsidP="001C3D52">
            <w:pPr>
              <w:spacing w:before="0" w:after="0"/>
              <w:jc w:val="center"/>
            </w:pPr>
            <w:r>
              <w:rPr>
                <w:rFonts w:ascii="Arial Narrow" w:hAnsi="Arial Narrow" w:cs="Arial Narrow"/>
                <w:color w:val="000000"/>
                <w:sz w:val="14"/>
              </w:rPr>
              <w:t>-0.28</w:t>
            </w:r>
          </w:p>
        </w:tc>
      </w:tr>
      <w:tr w:rsidR="00466E6F" w14:paraId="739BA51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70D1D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2F5F13"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F55AA"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66149B" w14:textId="77777777" w:rsidR="00466E6F" w:rsidRDefault="00466E6F" w:rsidP="001C3D52">
            <w:pPr>
              <w:spacing w:before="0" w:after="0"/>
              <w:jc w:val="center"/>
            </w:pPr>
            <w:r>
              <w:rPr>
                <w:rFonts w:ascii="Arial Narrow" w:hAnsi="Arial Narrow" w:cs="Arial Narrow"/>
                <w:color w:val="000000"/>
                <w:sz w:val="14"/>
              </w:rPr>
              <w:t>17.71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313A7B" w14:textId="77777777" w:rsidR="00466E6F" w:rsidRDefault="00466E6F" w:rsidP="001C3D52">
            <w:pPr>
              <w:spacing w:before="0" w:after="0"/>
              <w:jc w:val="center"/>
            </w:pPr>
            <w:r>
              <w:rPr>
                <w:rFonts w:ascii="Arial Narrow" w:hAnsi="Arial Narrow" w:cs="Arial Narrow"/>
                <w:color w:val="000000"/>
                <w:sz w:val="14"/>
              </w:rPr>
              <w:t>5.62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9D2EB2"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150401" w14:textId="77777777" w:rsidR="00466E6F" w:rsidRDefault="00466E6F" w:rsidP="001C3D52">
            <w:pPr>
              <w:spacing w:before="0" w:after="0"/>
              <w:jc w:val="center"/>
            </w:pPr>
            <w:r>
              <w:rPr>
                <w:rFonts w:ascii="Arial Narrow" w:hAnsi="Arial Narrow" w:cs="Arial Narrow"/>
                <w:color w:val="000000"/>
                <w:sz w:val="14"/>
              </w:rPr>
              <w:t>5.58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47940D" w14:textId="77777777" w:rsidR="00466E6F" w:rsidRDefault="00466E6F" w:rsidP="001C3D52">
            <w:pPr>
              <w:spacing w:before="0" w:after="0"/>
              <w:jc w:val="center"/>
            </w:pPr>
            <w:r>
              <w:rPr>
                <w:rFonts w:ascii="Arial Narrow" w:hAnsi="Arial Narrow" w:cs="Arial Narrow"/>
                <w:color w:val="000000"/>
                <w:sz w:val="14"/>
              </w:rPr>
              <w:t xml:space="preserve"> 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07699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6AF93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E846CB"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F0A4F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F5CC63"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AEA2F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AED5F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54393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23681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5E13D9" w14:textId="77777777" w:rsidR="00466E6F" w:rsidRDefault="00466E6F" w:rsidP="001C3D52">
            <w:pPr>
              <w:spacing w:before="0" w:after="0"/>
              <w:jc w:val="center"/>
            </w:pPr>
            <w:r>
              <w:rPr>
                <w:rFonts w:ascii="Arial Narrow" w:hAnsi="Arial Narrow" w:cs="Arial Narrow"/>
                <w:color w:val="000000"/>
                <w:sz w:val="14"/>
              </w:rPr>
              <w:t>-1.63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F2C5A93" w14:textId="77777777" w:rsidR="00466E6F" w:rsidRDefault="00466E6F" w:rsidP="001C3D52">
            <w:pPr>
              <w:spacing w:before="0" w:after="0"/>
              <w:jc w:val="center"/>
            </w:pPr>
            <w:r>
              <w:rPr>
                <w:rFonts w:ascii="Arial Narrow" w:hAnsi="Arial Narrow" w:cs="Arial Narrow"/>
                <w:color w:val="000000"/>
                <w:sz w:val="14"/>
              </w:rPr>
              <w:t>-0.33</w:t>
            </w:r>
          </w:p>
        </w:tc>
      </w:tr>
      <w:tr w:rsidR="00466E6F" w14:paraId="145E6F9F"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518A46B" w14:textId="77777777" w:rsidR="00466E6F" w:rsidRDefault="00466E6F" w:rsidP="001C3D52">
            <w:pPr>
              <w:spacing w:before="0" w:after="0"/>
              <w:jc w:val="center"/>
            </w:pPr>
            <w:r>
              <w:rPr>
                <w:rFonts w:ascii="Arial Narrow" w:hAnsi="Arial Narrow" w:cs="Arial Narrow"/>
                <w:color w:val="000000"/>
                <w:sz w:val="14"/>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686089"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4C1C11"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DDB023" w14:textId="77777777" w:rsidR="00466E6F" w:rsidRDefault="00466E6F" w:rsidP="001C3D52">
            <w:pPr>
              <w:spacing w:before="0" w:after="0"/>
              <w:jc w:val="center"/>
            </w:pPr>
            <w:r>
              <w:rPr>
                <w:rFonts w:ascii="Arial Narrow" w:hAnsi="Arial Narrow" w:cs="Arial Narrow"/>
                <w:color w:val="000000"/>
                <w:sz w:val="14"/>
              </w:rPr>
              <w:t>11.53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BB0136" w14:textId="77777777" w:rsidR="00466E6F" w:rsidRDefault="00466E6F" w:rsidP="001C3D52">
            <w:pPr>
              <w:spacing w:before="0" w:after="0"/>
              <w:jc w:val="center"/>
            </w:pPr>
            <w:r>
              <w:rPr>
                <w:rFonts w:ascii="Arial Narrow" w:hAnsi="Arial Narrow" w:cs="Arial Narrow"/>
                <w:color w:val="000000"/>
                <w:sz w:val="14"/>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2A4DEF"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FC9115" w14:textId="77777777" w:rsidR="00466E6F" w:rsidRDefault="00466E6F" w:rsidP="001C3D52">
            <w:pPr>
              <w:spacing w:before="0" w:after="0"/>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56A281" w14:textId="77777777" w:rsidR="00466E6F" w:rsidRDefault="00466E6F" w:rsidP="001C3D52">
            <w:pPr>
              <w:spacing w:before="0" w:after="0"/>
              <w:jc w:val="center"/>
            </w:pPr>
            <w:r>
              <w:rPr>
                <w:rFonts w:ascii="Arial Narrow" w:hAnsi="Arial Narrow" w:cs="Arial Narrow"/>
                <w:color w:val="000000"/>
                <w:sz w:val="14"/>
              </w:rPr>
              <w:t>11.50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A4FA7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298BA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DEAEF9"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EB80AB"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B3DD7C"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44D52E"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B33EB9"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7A001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627E1A"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8C55B4" w14:textId="77777777" w:rsidR="00466E6F" w:rsidRDefault="00466E6F" w:rsidP="001C3D52">
            <w:pPr>
              <w:spacing w:before="0" w:after="0"/>
              <w:jc w:val="center"/>
            </w:pPr>
            <w:r>
              <w:rPr>
                <w:rFonts w:ascii="Arial Narrow" w:hAnsi="Arial Narrow" w:cs="Arial Narrow"/>
                <w:color w:val="000000"/>
                <w:sz w:val="14"/>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EC0C551" w14:textId="77777777" w:rsidR="00466E6F" w:rsidRDefault="00466E6F" w:rsidP="001C3D52">
            <w:pPr>
              <w:spacing w:before="0" w:after="0"/>
              <w:jc w:val="center"/>
            </w:pPr>
            <w:r>
              <w:rPr>
                <w:rFonts w:ascii="Arial Narrow" w:hAnsi="Arial Narrow" w:cs="Arial Narrow"/>
                <w:color w:val="000000"/>
                <w:sz w:val="14"/>
              </w:rPr>
              <w:t>0.62</w:t>
            </w:r>
          </w:p>
        </w:tc>
      </w:tr>
      <w:tr w:rsidR="00466E6F" w14:paraId="7CA2CDA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ECED4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5746FB"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4AFFFF" w14:textId="77777777" w:rsidR="00466E6F" w:rsidRDefault="00466E6F" w:rsidP="001C3D52">
            <w:pPr>
              <w:spacing w:before="0" w:after="0"/>
              <w:jc w:val="center"/>
            </w:pPr>
            <w:r>
              <w:rPr>
                <w:rFonts w:ascii="Arial Narrow" w:hAnsi="Arial Narrow" w:cs="Arial Narrow"/>
                <w:color w:val="000000"/>
                <w:sz w:val="14"/>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4BBA60" w14:textId="77777777" w:rsidR="00466E6F" w:rsidRDefault="00466E6F" w:rsidP="001C3D52">
            <w:pPr>
              <w:spacing w:before="0" w:after="0"/>
              <w:jc w:val="center"/>
            </w:pPr>
            <w:r>
              <w:rPr>
                <w:rFonts w:ascii="Arial Narrow" w:hAnsi="Arial Narrow" w:cs="Arial Narrow"/>
                <w:color w:val="000000"/>
                <w:sz w:val="14"/>
              </w:rPr>
              <w:t>11.34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399517" w14:textId="77777777" w:rsidR="00466E6F" w:rsidRDefault="00466E6F" w:rsidP="001C3D52">
            <w:pPr>
              <w:spacing w:before="0" w:after="0"/>
              <w:jc w:val="center"/>
            </w:pPr>
            <w:r>
              <w:rPr>
                <w:rFonts w:ascii="Arial Narrow" w:hAnsi="Arial Narrow" w:cs="Arial Narrow"/>
                <w:color w:val="000000"/>
                <w:sz w:val="14"/>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19979B"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D9EE19" w14:textId="77777777" w:rsidR="00466E6F" w:rsidRDefault="00466E6F" w:rsidP="001C3D52">
            <w:pPr>
              <w:spacing w:before="0" w:after="0"/>
              <w:jc w:val="center"/>
            </w:pPr>
            <w:r>
              <w:rPr>
                <w:rFonts w:ascii="Arial Narrow" w:hAnsi="Arial Narrow" w:cs="Arial Narrow"/>
                <w:color w:val="000000"/>
                <w:sz w:val="14"/>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901849" w14:textId="77777777" w:rsidR="00466E6F" w:rsidRDefault="00466E6F" w:rsidP="001C3D52">
            <w:pPr>
              <w:spacing w:before="0" w:after="0"/>
              <w:jc w:val="center"/>
            </w:pPr>
            <w:r>
              <w:rPr>
                <w:rFonts w:ascii="Arial Narrow" w:hAnsi="Arial Narrow" w:cs="Arial Narrow"/>
                <w:color w:val="000000"/>
                <w:sz w:val="14"/>
              </w:rPr>
              <w:t>10.67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00953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6A3480"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6D0F8D"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FA9A7E"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05C0CB"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C210AD"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068A1A"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ECC55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5B4F6E"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030AFA" w14:textId="77777777" w:rsidR="00466E6F" w:rsidRDefault="00466E6F" w:rsidP="001C3D52">
            <w:pPr>
              <w:spacing w:before="0" w:after="0"/>
              <w:jc w:val="center"/>
            </w:pPr>
            <w:r>
              <w:rPr>
                <w:rFonts w:ascii="Arial Narrow" w:hAnsi="Arial Narrow" w:cs="Arial Narrow"/>
                <w:color w:val="000000"/>
                <w:sz w:val="14"/>
              </w:rPr>
              <w:t>3.38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2C8CE65" w14:textId="77777777" w:rsidR="00466E6F" w:rsidRDefault="00466E6F" w:rsidP="001C3D52">
            <w:pPr>
              <w:spacing w:before="0" w:after="0"/>
              <w:jc w:val="center"/>
            </w:pPr>
            <w:r>
              <w:rPr>
                <w:rFonts w:ascii="Arial Narrow" w:hAnsi="Arial Narrow" w:cs="Arial Narrow"/>
                <w:color w:val="000000"/>
                <w:sz w:val="14"/>
              </w:rPr>
              <w:t>0.68</w:t>
            </w:r>
          </w:p>
        </w:tc>
      </w:tr>
      <w:tr w:rsidR="00466E6F" w14:paraId="197289A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CB8A57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B15ED7"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901AF3"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66A2A2" w14:textId="77777777" w:rsidR="00466E6F" w:rsidRDefault="00466E6F" w:rsidP="001C3D52">
            <w:pPr>
              <w:spacing w:before="0" w:after="0"/>
              <w:jc w:val="center"/>
            </w:pPr>
            <w:r>
              <w:rPr>
                <w:rFonts w:ascii="Arial Narrow" w:hAnsi="Arial Narrow" w:cs="Arial Narrow"/>
                <w:color w:val="000000"/>
                <w:sz w:val="14"/>
              </w:rPr>
              <w:t>11.45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7A1033" w14:textId="77777777" w:rsidR="00466E6F" w:rsidRDefault="00466E6F" w:rsidP="001C3D52">
            <w:pPr>
              <w:spacing w:before="0" w:after="0"/>
              <w:jc w:val="center"/>
            </w:pPr>
            <w:r>
              <w:rPr>
                <w:rFonts w:ascii="Arial Narrow" w:hAnsi="Arial Narrow" w:cs="Arial Narrow"/>
                <w:color w:val="000000"/>
                <w:sz w:val="14"/>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CC2502"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B48536"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672709" w14:textId="77777777" w:rsidR="00466E6F" w:rsidRDefault="00466E6F" w:rsidP="001C3D52">
            <w:pPr>
              <w:spacing w:before="0" w:after="0"/>
              <w:jc w:val="center"/>
            </w:pPr>
            <w:r>
              <w:rPr>
                <w:rFonts w:ascii="Arial Narrow" w:hAnsi="Arial Narrow" w:cs="Arial Narrow"/>
                <w:color w:val="000000"/>
                <w:sz w:val="14"/>
              </w:rPr>
              <w:t xml:space="preserve"> 9.67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514383"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97B7C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7145AD"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8ABA50"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1A7F4E"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92B113"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9FE24C"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B94086"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ED1006"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8C8A9F" w14:textId="77777777" w:rsidR="00466E6F" w:rsidRDefault="00466E6F" w:rsidP="001C3D52">
            <w:pPr>
              <w:spacing w:before="0" w:after="0"/>
              <w:jc w:val="center"/>
            </w:pPr>
            <w:r>
              <w:rPr>
                <w:rFonts w:ascii="Arial Narrow" w:hAnsi="Arial Narrow" w:cs="Arial Narrow"/>
                <w:color w:val="000000"/>
                <w:sz w:val="14"/>
              </w:rPr>
              <w:t>3.41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8AEEACC" w14:textId="77777777" w:rsidR="00466E6F" w:rsidRDefault="00466E6F" w:rsidP="001C3D52">
            <w:pPr>
              <w:spacing w:before="0" w:after="0"/>
              <w:jc w:val="center"/>
            </w:pPr>
            <w:r>
              <w:rPr>
                <w:rFonts w:ascii="Arial Narrow" w:hAnsi="Arial Narrow" w:cs="Arial Narrow"/>
                <w:color w:val="000000"/>
                <w:sz w:val="14"/>
              </w:rPr>
              <w:t>0.68</w:t>
            </w:r>
          </w:p>
        </w:tc>
      </w:tr>
      <w:tr w:rsidR="00466E6F" w14:paraId="5ED61CC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18651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EB5336"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E42460" w14:textId="77777777" w:rsidR="00466E6F" w:rsidRDefault="00466E6F" w:rsidP="001C3D52">
            <w:pPr>
              <w:spacing w:before="0" w:after="0"/>
              <w:jc w:val="center"/>
            </w:pPr>
            <w:r>
              <w:rPr>
                <w:rFonts w:ascii="Arial Narrow" w:hAnsi="Arial Narrow" w:cs="Arial Narrow"/>
                <w:color w:val="000000"/>
                <w:sz w:val="14"/>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541DC4" w14:textId="77777777" w:rsidR="00466E6F" w:rsidRDefault="00466E6F" w:rsidP="001C3D52">
            <w:pPr>
              <w:spacing w:before="0" w:after="0"/>
              <w:jc w:val="center"/>
            </w:pPr>
            <w:r>
              <w:rPr>
                <w:rFonts w:ascii="Arial Narrow" w:hAnsi="Arial Narrow" w:cs="Arial Narrow"/>
                <w:color w:val="000000"/>
                <w:sz w:val="14"/>
              </w:rPr>
              <w:t>10.41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06A61A" w14:textId="77777777" w:rsidR="00466E6F" w:rsidRDefault="00466E6F" w:rsidP="001C3D52">
            <w:pPr>
              <w:spacing w:before="0" w:after="0"/>
              <w:jc w:val="center"/>
            </w:pPr>
            <w:r>
              <w:rPr>
                <w:rFonts w:ascii="Arial Narrow" w:hAnsi="Arial Narrow" w:cs="Arial Narrow"/>
                <w:color w:val="000000"/>
                <w:sz w:val="14"/>
              </w:rPr>
              <w:t>1.86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1ED8E7"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73D99C" w14:textId="77777777" w:rsidR="00466E6F" w:rsidRDefault="00466E6F" w:rsidP="001C3D52">
            <w:pPr>
              <w:spacing w:before="0" w:after="0"/>
              <w:jc w:val="center"/>
            </w:pPr>
            <w:r>
              <w:rPr>
                <w:rFonts w:ascii="Arial Narrow" w:hAnsi="Arial Narrow" w:cs="Arial Narrow"/>
                <w:color w:val="000000"/>
                <w:sz w:val="14"/>
              </w:rPr>
              <w:t>1.02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FF165" w14:textId="77777777" w:rsidR="00466E6F" w:rsidRDefault="00466E6F" w:rsidP="001C3D52">
            <w:pPr>
              <w:spacing w:before="0" w:after="0"/>
              <w:jc w:val="center"/>
            </w:pPr>
            <w:r>
              <w:rPr>
                <w:rFonts w:ascii="Arial Narrow" w:hAnsi="Arial Narrow" w:cs="Arial Narrow"/>
                <w:color w:val="000000"/>
                <w:sz w:val="14"/>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8C5A40"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6F29AF"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9EEFA6"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5C7B50"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F374E5"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D83DF3" w14:textId="77777777" w:rsidR="00466E6F" w:rsidRDefault="00466E6F" w:rsidP="001C3D52">
            <w:pPr>
              <w:spacing w:before="0" w:after="0"/>
              <w:jc w:val="center"/>
            </w:pPr>
            <w:r>
              <w:rPr>
                <w:rFonts w:ascii="Arial Narrow" w:hAnsi="Arial Narrow" w:cs="Arial Narrow"/>
                <w:color w:val="000000"/>
                <w:sz w:val="14"/>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CD5511"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453316"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C59886"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793C19" w14:textId="77777777" w:rsidR="00466E6F" w:rsidRDefault="00466E6F" w:rsidP="001C3D52">
            <w:pPr>
              <w:spacing w:before="0" w:after="0"/>
              <w:jc w:val="center"/>
            </w:pPr>
            <w:r>
              <w:rPr>
                <w:rFonts w:ascii="Arial Narrow" w:hAnsi="Arial Narrow" w:cs="Arial Narrow"/>
                <w:color w:val="000000"/>
                <w:sz w:val="14"/>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50368BE" w14:textId="77777777" w:rsidR="00466E6F" w:rsidRDefault="00466E6F" w:rsidP="001C3D52">
            <w:pPr>
              <w:spacing w:before="0" w:after="0"/>
              <w:jc w:val="center"/>
            </w:pPr>
            <w:r>
              <w:rPr>
                <w:rFonts w:ascii="Arial Narrow" w:hAnsi="Arial Narrow" w:cs="Arial Narrow"/>
                <w:color w:val="000000"/>
                <w:sz w:val="14"/>
              </w:rPr>
              <w:t>0.76</w:t>
            </w:r>
          </w:p>
        </w:tc>
      </w:tr>
      <w:tr w:rsidR="00466E6F" w14:paraId="040AFB8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1C1E9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CE8E8C"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3F8F30" w14:textId="77777777" w:rsidR="00466E6F" w:rsidRDefault="00466E6F" w:rsidP="001C3D52">
            <w:pPr>
              <w:spacing w:before="0" w:after="0"/>
              <w:jc w:val="center"/>
            </w:pPr>
            <w:r>
              <w:rPr>
                <w:rFonts w:ascii="Arial Narrow" w:hAnsi="Arial Narrow" w:cs="Arial Narrow"/>
                <w:color w:val="000000"/>
                <w:sz w:val="14"/>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6507DE" w14:textId="77777777" w:rsidR="00466E6F" w:rsidRDefault="00466E6F" w:rsidP="001C3D52">
            <w:pPr>
              <w:spacing w:before="0" w:after="0"/>
              <w:jc w:val="center"/>
            </w:pPr>
            <w:r>
              <w:rPr>
                <w:rFonts w:ascii="Arial Narrow" w:hAnsi="Arial Narrow" w:cs="Arial Narrow"/>
                <w:color w:val="000000"/>
                <w:sz w:val="14"/>
              </w:rPr>
              <w:t>10.41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EBAAEA" w14:textId="77777777" w:rsidR="00466E6F" w:rsidRDefault="00466E6F" w:rsidP="001C3D52">
            <w:pPr>
              <w:spacing w:before="0" w:after="0"/>
              <w:jc w:val="center"/>
            </w:pPr>
            <w:r>
              <w:rPr>
                <w:rFonts w:ascii="Arial Narrow" w:hAnsi="Arial Narrow" w:cs="Arial Narrow"/>
                <w:color w:val="000000"/>
                <w:sz w:val="14"/>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088FA0"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7AC4F1"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E226E5" w14:textId="77777777" w:rsidR="00466E6F" w:rsidRDefault="00466E6F" w:rsidP="001C3D52">
            <w:pPr>
              <w:spacing w:before="0" w:after="0"/>
              <w:jc w:val="center"/>
            </w:pPr>
            <w:r>
              <w:rPr>
                <w:rFonts w:ascii="Arial Narrow" w:hAnsi="Arial Narrow" w:cs="Arial Narrow"/>
                <w:color w:val="000000"/>
                <w:sz w:val="14"/>
              </w:rPr>
              <w:t xml:space="preserve"> 8.95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FAF4C2"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CA0F3"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76862"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3C7D32"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9BE246"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445BB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7E5AFD"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754C8A"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061F8D"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F540C2" w14:textId="77777777" w:rsidR="00466E6F" w:rsidRDefault="00466E6F" w:rsidP="001C3D52">
            <w:pPr>
              <w:spacing w:before="0" w:after="0"/>
              <w:jc w:val="center"/>
            </w:pPr>
            <w:r>
              <w:rPr>
                <w:rFonts w:ascii="Arial Narrow" w:hAnsi="Arial Narrow" w:cs="Arial Narrow"/>
                <w:color w:val="000000"/>
                <w:sz w:val="14"/>
              </w:rPr>
              <w:t>3.73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6C238D5" w14:textId="77777777" w:rsidR="00466E6F" w:rsidRDefault="00466E6F" w:rsidP="001C3D52">
            <w:pPr>
              <w:spacing w:before="0" w:after="0"/>
              <w:jc w:val="center"/>
            </w:pPr>
            <w:r>
              <w:rPr>
                <w:rFonts w:ascii="Arial Narrow" w:hAnsi="Arial Narrow" w:cs="Arial Narrow"/>
                <w:color w:val="000000"/>
                <w:sz w:val="14"/>
              </w:rPr>
              <w:t>0.75</w:t>
            </w:r>
          </w:p>
        </w:tc>
      </w:tr>
      <w:tr w:rsidR="00466E6F" w14:paraId="7E29A4C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5F393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22B30B"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3B9274" w14:textId="77777777" w:rsidR="00466E6F" w:rsidRDefault="00466E6F" w:rsidP="001C3D52">
            <w:pPr>
              <w:spacing w:before="0" w:after="0"/>
              <w:jc w:val="center"/>
            </w:pPr>
            <w:r>
              <w:rPr>
                <w:rFonts w:ascii="Arial Narrow" w:hAnsi="Arial Narrow" w:cs="Arial Narrow"/>
                <w:color w:val="000000"/>
                <w:sz w:val="14"/>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6E1D5E" w14:textId="77777777" w:rsidR="00466E6F" w:rsidRDefault="00466E6F" w:rsidP="001C3D52">
            <w:pPr>
              <w:spacing w:before="0" w:after="0"/>
              <w:jc w:val="center"/>
            </w:pPr>
            <w:r>
              <w:rPr>
                <w:rFonts w:ascii="Arial Narrow" w:hAnsi="Arial Narrow" w:cs="Arial Narrow"/>
                <w:color w:val="000000"/>
                <w:sz w:val="14"/>
              </w:rPr>
              <w:t>10.41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6985F5" w14:textId="77777777" w:rsidR="00466E6F" w:rsidRDefault="00466E6F" w:rsidP="001C3D52">
            <w:pPr>
              <w:spacing w:before="0" w:after="0"/>
              <w:jc w:val="center"/>
            </w:pPr>
            <w:r>
              <w:rPr>
                <w:rFonts w:ascii="Arial Narrow" w:hAnsi="Arial Narrow" w:cs="Arial Narrow"/>
                <w:color w:val="000000"/>
                <w:sz w:val="14"/>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44B437" w14:textId="77777777" w:rsidR="00466E6F" w:rsidRDefault="00466E6F" w:rsidP="001C3D52">
            <w:pPr>
              <w:spacing w:before="0" w:after="0"/>
              <w:jc w:val="center"/>
            </w:pPr>
            <w:r>
              <w:rPr>
                <w:rFonts w:ascii="Arial Narrow" w:hAnsi="Arial Narrow" w:cs="Arial Narrow"/>
                <w:color w:val="000000"/>
                <w:sz w:val="14"/>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C25BE6"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4C700E" w14:textId="77777777" w:rsidR="00466E6F" w:rsidRDefault="00466E6F" w:rsidP="001C3D52">
            <w:pPr>
              <w:spacing w:before="0" w:after="0"/>
              <w:jc w:val="center"/>
            </w:pPr>
            <w:r>
              <w:rPr>
                <w:rFonts w:ascii="Arial Narrow" w:hAnsi="Arial Narrow" w:cs="Arial Narrow"/>
                <w:color w:val="000000"/>
                <w:sz w:val="14"/>
              </w:rPr>
              <w:t xml:space="preserve"> 9.05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739955"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CE4052"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867FF3"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E77859"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00DDE7"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4DAC3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D50795"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90C926"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81B7D6"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76381F" w14:textId="77777777" w:rsidR="00466E6F" w:rsidRDefault="00466E6F" w:rsidP="001C3D52">
            <w:pPr>
              <w:spacing w:before="0" w:after="0"/>
              <w:jc w:val="center"/>
            </w:pPr>
            <w:r>
              <w:rPr>
                <w:rFonts w:ascii="Arial Narrow" w:hAnsi="Arial Narrow" w:cs="Arial Narrow"/>
                <w:color w:val="000000"/>
                <w:sz w:val="14"/>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C5403FC" w14:textId="77777777" w:rsidR="00466E6F" w:rsidRDefault="00466E6F" w:rsidP="001C3D52">
            <w:pPr>
              <w:spacing w:before="0" w:after="0"/>
              <w:jc w:val="center"/>
            </w:pPr>
            <w:r>
              <w:rPr>
                <w:rFonts w:ascii="Arial Narrow" w:hAnsi="Arial Narrow" w:cs="Arial Narrow"/>
                <w:color w:val="000000"/>
                <w:sz w:val="14"/>
              </w:rPr>
              <w:t>0.66</w:t>
            </w:r>
          </w:p>
        </w:tc>
      </w:tr>
      <w:tr w:rsidR="00466E6F" w14:paraId="6FDB065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A4268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673C80"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88AF1B" w14:textId="77777777" w:rsidR="00466E6F" w:rsidRDefault="00466E6F" w:rsidP="001C3D52">
            <w:pPr>
              <w:spacing w:before="0" w:after="0"/>
              <w:jc w:val="center"/>
            </w:pPr>
            <w:r>
              <w:rPr>
                <w:rFonts w:ascii="Arial Narrow" w:hAnsi="Arial Narrow" w:cs="Arial Narrow"/>
                <w:color w:val="000000"/>
                <w:sz w:val="14"/>
              </w:rPr>
              <w:t>1.95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B23F8D" w14:textId="77777777" w:rsidR="00466E6F" w:rsidRDefault="00466E6F" w:rsidP="001C3D52">
            <w:pPr>
              <w:spacing w:before="0" w:after="0"/>
              <w:jc w:val="center"/>
            </w:pPr>
            <w:r>
              <w:rPr>
                <w:rFonts w:ascii="Arial Narrow" w:hAnsi="Arial Narrow" w:cs="Arial Narrow"/>
                <w:color w:val="000000"/>
                <w:sz w:val="14"/>
              </w:rPr>
              <w:t>10.50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3CEC86" w14:textId="77777777" w:rsidR="00466E6F" w:rsidRDefault="00466E6F" w:rsidP="001C3D52">
            <w:pPr>
              <w:spacing w:before="0" w:after="0"/>
              <w:jc w:val="center"/>
            </w:pPr>
            <w:r>
              <w:rPr>
                <w:rFonts w:ascii="Arial Narrow" w:hAnsi="Arial Narrow" w:cs="Arial Narrow"/>
                <w:color w:val="000000"/>
                <w:sz w:val="14"/>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4AA487"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968C56"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92890C" w14:textId="77777777" w:rsidR="00466E6F" w:rsidRDefault="00466E6F" w:rsidP="001C3D52">
            <w:pPr>
              <w:spacing w:before="0" w:after="0"/>
              <w:jc w:val="center"/>
            </w:pPr>
            <w:r>
              <w:rPr>
                <w:rFonts w:ascii="Arial Narrow" w:hAnsi="Arial Narrow" w:cs="Arial Narrow"/>
                <w:color w:val="000000"/>
                <w:sz w:val="14"/>
              </w:rPr>
              <w:t xml:space="preserve"> 8.77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A067FB" w14:textId="77777777" w:rsidR="00466E6F" w:rsidRDefault="00466E6F" w:rsidP="001C3D52">
            <w:pPr>
              <w:spacing w:before="0" w:after="0"/>
              <w:jc w:val="center"/>
            </w:pPr>
            <w:r>
              <w:rPr>
                <w:rFonts w:ascii="Arial Narrow" w:hAnsi="Arial Narrow" w:cs="Arial Narrow"/>
                <w:color w:val="000000"/>
                <w:sz w:val="14"/>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C1BAC2"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26959E"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46B2E1"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492B8B"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184A1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E0137A"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57FA2D"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25556F"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4B48F0" w14:textId="77777777" w:rsidR="00466E6F" w:rsidRDefault="00466E6F" w:rsidP="001C3D52">
            <w:pPr>
              <w:spacing w:before="0" w:after="0"/>
              <w:jc w:val="center"/>
            </w:pPr>
            <w:r>
              <w:rPr>
                <w:rFonts w:ascii="Arial Narrow" w:hAnsi="Arial Narrow" w:cs="Arial Narrow"/>
                <w:color w:val="000000"/>
                <w:sz w:val="14"/>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C39C8DA" w14:textId="77777777" w:rsidR="00466E6F" w:rsidRDefault="00466E6F" w:rsidP="001C3D52">
            <w:pPr>
              <w:spacing w:before="0" w:after="0"/>
              <w:jc w:val="center"/>
            </w:pPr>
            <w:r>
              <w:rPr>
                <w:rFonts w:ascii="Arial Narrow" w:hAnsi="Arial Narrow" w:cs="Arial Narrow"/>
                <w:color w:val="000000"/>
                <w:sz w:val="14"/>
              </w:rPr>
              <w:t>0.59</w:t>
            </w:r>
          </w:p>
        </w:tc>
      </w:tr>
      <w:tr w:rsidR="00466E6F" w14:paraId="0700108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9046A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F41E81"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433BE4" w14:textId="77777777" w:rsidR="00466E6F" w:rsidRDefault="00466E6F" w:rsidP="001C3D52">
            <w:pPr>
              <w:spacing w:before="0" w:after="0"/>
              <w:jc w:val="center"/>
            </w:pPr>
            <w:r>
              <w:rPr>
                <w:rFonts w:ascii="Arial Narrow" w:hAnsi="Arial Narrow" w:cs="Arial Narrow"/>
                <w:color w:val="000000"/>
                <w:sz w:val="14"/>
              </w:rPr>
              <w:t>2.14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D6B94" w14:textId="77777777" w:rsidR="00466E6F" w:rsidRDefault="00466E6F" w:rsidP="001C3D52">
            <w:pPr>
              <w:spacing w:before="0" w:after="0"/>
              <w:jc w:val="center"/>
            </w:pPr>
            <w:r>
              <w:rPr>
                <w:rFonts w:ascii="Arial Narrow" w:hAnsi="Arial Narrow" w:cs="Arial Narrow"/>
                <w:color w:val="000000"/>
                <w:sz w:val="14"/>
              </w:rPr>
              <w:t>11.05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F4C6C2" w14:textId="77777777" w:rsidR="00466E6F" w:rsidRDefault="00466E6F" w:rsidP="001C3D52">
            <w:pPr>
              <w:spacing w:before="0" w:after="0"/>
              <w:jc w:val="center"/>
            </w:pPr>
            <w:r>
              <w:rPr>
                <w:rFonts w:ascii="Arial Narrow" w:hAnsi="Arial Narrow" w:cs="Arial Narrow"/>
                <w:color w:val="000000"/>
                <w:sz w:val="14"/>
              </w:rPr>
              <w:t>1.95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79F0F2" w14:textId="77777777" w:rsidR="00466E6F" w:rsidRDefault="00466E6F" w:rsidP="001C3D52">
            <w:pPr>
              <w:spacing w:before="0" w:after="0"/>
              <w:jc w:val="center"/>
            </w:pPr>
            <w:r>
              <w:rPr>
                <w:rFonts w:ascii="Arial Narrow" w:hAnsi="Arial Narrow" w:cs="Arial Narrow"/>
                <w:color w:val="000000"/>
                <w:sz w:val="14"/>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1D400A"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2EAE73" w14:textId="77777777" w:rsidR="00466E6F" w:rsidRDefault="00466E6F" w:rsidP="001C3D52">
            <w:pPr>
              <w:spacing w:before="0" w:after="0"/>
              <w:jc w:val="center"/>
            </w:pPr>
            <w:r>
              <w:rPr>
                <w:rFonts w:ascii="Arial Narrow" w:hAnsi="Arial Narrow" w:cs="Arial Narrow"/>
                <w:color w:val="000000"/>
                <w:sz w:val="14"/>
              </w:rPr>
              <w:t xml:space="preserve"> 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E7647F" w14:textId="77777777" w:rsidR="00466E6F" w:rsidRDefault="00466E6F" w:rsidP="001C3D52">
            <w:pPr>
              <w:spacing w:before="0" w:after="0"/>
              <w:jc w:val="center"/>
            </w:pPr>
            <w:r>
              <w:rPr>
                <w:rFonts w:ascii="Arial Narrow" w:hAnsi="Arial Narrow" w:cs="Arial Narrow"/>
                <w:color w:val="000000"/>
                <w:sz w:val="14"/>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071323"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75E5A1"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F72902"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ECEB33"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07C33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D8FDF4"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9365D7"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B6A7AB"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4B3EAA" w14:textId="77777777" w:rsidR="00466E6F" w:rsidRDefault="00466E6F" w:rsidP="001C3D52">
            <w:pPr>
              <w:spacing w:before="0" w:after="0"/>
              <w:jc w:val="center"/>
            </w:pPr>
            <w:r>
              <w:rPr>
                <w:rFonts w:ascii="Arial Narrow" w:hAnsi="Arial Narrow" w:cs="Arial Narrow"/>
                <w:color w:val="000000"/>
                <w:sz w:val="14"/>
              </w:rPr>
              <w:t>2.61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3AFB6AF" w14:textId="77777777" w:rsidR="00466E6F" w:rsidRDefault="00466E6F" w:rsidP="001C3D52">
            <w:pPr>
              <w:spacing w:before="0" w:after="0"/>
              <w:jc w:val="center"/>
            </w:pPr>
            <w:r>
              <w:rPr>
                <w:rFonts w:ascii="Arial Narrow" w:hAnsi="Arial Narrow" w:cs="Arial Narrow"/>
                <w:color w:val="000000"/>
                <w:sz w:val="14"/>
              </w:rPr>
              <w:t>0.52</w:t>
            </w:r>
          </w:p>
        </w:tc>
      </w:tr>
      <w:tr w:rsidR="00466E6F" w14:paraId="0BC6228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8699F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CD0519"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4979A8" w14:textId="77777777" w:rsidR="00466E6F" w:rsidRDefault="00466E6F" w:rsidP="001C3D52">
            <w:pPr>
              <w:spacing w:before="0" w:after="0"/>
              <w:jc w:val="center"/>
            </w:pPr>
            <w:r>
              <w:rPr>
                <w:rFonts w:ascii="Arial Narrow" w:hAnsi="Arial Narrow" w:cs="Arial Narrow"/>
                <w:color w:val="000000"/>
                <w:sz w:val="14"/>
              </w:rPr>
              <w:t>2.84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CCF93F" w14:textId="77777777" w:rsidR="00466E6F" w:rsidRDefault="00466E6F" w:rsidP="001C3D52">
            <w:pPr>
              <w:spacing w:before="0" w:after="0"/>
              <w:jc w:val="center"/>
            </w:pPr>
            <w:r>
              <w:rPr>
                <w:rFonts w:ascii="Arial Narrow" w:hAnsi="Arial Narrow" w:cs="Arial Narrow"/>
                <w:color w:val="000000"/>
                <w:sz w:val="14"/>
              </w:rPr>
              <w:t>11.00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82D035"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7A77CB"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5267DB"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6736D8" w14:textId="77777777" w:rsidR="00466E6F" w:rsidRDefault="00466E6F" w:rsidP="001C3D52">
            <w:pPr>
              <w:spacing w:before="0" w:after="0"/>
              <w:jc w:val="center"/>
            </w:pPr>
            <w:r>
              <w:rPr>
                <w:rFonts w:ascii="Arial Narrow" w:hAnsi="Arial Narrow" w:cs="Arial Narrow"/>
                <w:color w:val="000000"/>
                <w:sz w:val="14"/>
              </w:rPr>
              <w:t xml:space="preserve"> 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AFC0BC" w14:textId="77777777" w:rsidR="00466E6F" w:rsidRDefault="00466E6F" w:rsidP="001C3D52">
            <w:pPr>
              <w:spacing w:before="0" w:after="0"/>
              <w:jc w:val="center"/>
            </w:pPr>
            <w:r>
              <w:rPr>
                <w:rFonts w:ascii="Arial Narrow" w:hAnsi="Arial Narrow" w:cs="Arial Narrow"/>
                <w:color w:val="000000"/>
                <w:sz w:val="14"/>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818B9E"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D60364"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4CFFBF"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FC3C39"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9F178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5627B9"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3EDF51"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09EAAF"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7D279F" w14:textId="77777777" w:rsidR="00466E6F" w:rsidRDefault="00466E6F" w:rsidP="001C3D52">
            <w:pPr>
              <w:spacing w:before="0" w:after="0"/>
              <w:jc w:val="center"/>
            </w:pPr>
            <w:r>
              <w:rPr>
                <w:rFonts w:ascii="Arial Narrow" w:hAnsi="Arial Narrow" w:cs="Arial Narrow"/>
                <w:color w:val="000000"/>
                <w:sz w:val="14"/>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665D5C2" w14:textId="77777777" w:rsidR="00466E6F" w:rsidRDefault="00466E6F" w:rsidP="001C3D52">
            <w:pPr>
              <w:spacing w:before="0" w:after="0"/>
              <w:jc w:val="center"/>
            </w:pPr>
            <w:r>
              <w:rPr>
                <w:rFonts w:ascii="Arial Narrow" w:hAnsi="Arial Narrow" w:cs="Arial Narrow"/>
                <w:color w:val="000000"/>
                <w:sz w:val="14"/>
              </w:rPr>
              <w:t>0.4</w:t>
            </w:r>
          </w:p>
        </w:tc>
      </w:tr>
      <w:tr w:rsidR="00466E6F" w14:paraId="1A5CBCA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2797F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FCDEE7"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002268" w14:textId="77777777" w:rsidR="00466E6F" w:rsidRDefault="00466E6F" w:rsidP="001C3D52">
            <w:pPr>
              <w:spacing w:before="0" w:after="0"/>
              <w:jc w:val="center"/>
            </w:pPr>
            <w:r>
              <w:rPr>
                <w:rFonts w:ascii="Arial Narrow" w:hAnsi="Arial Narrow" w:cs="Arial Narrow"/>
                <w:color w:val="000000"/>
                <w:sz w:val="14"/>
              </w:rPr>
              <w:t>2.53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34A522" w14:textId="77777777" w:rsidR="00466E6F" w:rsidRDefault="00466E6F" w:rsidP="001C3D52">
            <w:pPr>
              <w:spacing w:before="0" w:after="0"/>
              <w:jc w:val="center"/>
            </w:pPr>
            <w:r>
              <w:rPr>
                <w:rFonts w:ascii="Arial Narrow" w:hAnsi="Arial Narrow" w:cs="Arial Narrow"/>
                <w:color w:val="000000"/>
                <w:sz w:val="14"/>
              </w:rPr>
              <w:t>11.82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AFC96B" w14:textId="77777777" w:rsidR="00466E6F" w:rsidRDefault="00466E6F" w:rsidP="001C3D52">
            <w:pPr>
              <w:spacing w:before="0" w:after="0"/>
              <w:jc w:val="center"/>
            </w:pPr>
            <w:r>
              <w:rPr>
                <w:rFonts w:ascii="Arial Narrow" w:hAnsi="Arial Narrow" w:cs="Arial Narrow"/>
                <w:color w:val="000000"/>
                <w:sz w:val="14"/>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CECCF7"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99D0F6"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F22DCD" w14:textId="77777777" w:rsidR="00466E6F" w:rsidRDefault="00466E6F" w:rsidP="001C3D52">
            <w:pPr>
              <w:spacing w:before="0" w:after="0"/>
              <w:jc w:val="center"/>
            </w:pPr>
            <w:r>
              <w:rPr>
                <w:rFonts w:ascii="Arial Narrow" w:hAnsi="Arial Narrow" w:cs="Arial Narrow"/>
                <w:color w:val="000000"/>
                <w:sz w:val="14"/>
              </w:rPr>
              <w:t xml:space="preserve"> 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D419C5"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ED5DA0"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2DB2C4"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FFBC5"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A8411"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094F4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340F9F"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4807A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5A50AF"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D61A32"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AB7DB17" w14:textId="77777777" w:rsidR="00466E6F" w:rsidRDefault="00466E6F" w:rsidP="001C3D52">
            <w:pPr>
              <w:spacing w:before="0" w:after="0"/>
              <w:jc w:val="center"/>
            </w:pPr>
            <w:r>
              <w:rPr>
                <w:rFonts w:ascii="Arial Narrow" w:hAnsi="Arial Narrow" w:cs="Arial Narrow"/>
                <w:color w:val="000000"/>
                <w:sz w:val="14"/>
              </w:rPr>
              <w:t>0.36</w:t>
            </w:r>
          </w:p>
        </w:tc>
      </w:tr>
      <w:tr w:rsidR="00466E6F" w14:paraId="7F4769D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BD139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A5CDBD"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D2C0ED" w14:textId="77777777" w:rsidR="00466E6F" w:rsidRDefault="00466E6F" w:rsidP="001C3D52">
            <w:pPr>
              <w:spacing w:before="0" w:after="0"/>
              <w:jc w:val="center"/>
            </w:pPr>
            <w:r>
              <w:rPr>
                <w:rFonts w:ascii="Arial Narrow" w:hAnsi="Arial Narrow" w:cs="Arial Narrow"/>
                <w:color w:val="000000"/>
                <w:sz w:val="14"/>
              </w:rPr>
              <w:t>2.04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4001D7" w14:textId="77777777" w:rsidR="00466E6F" w:rsidRDefault="00466E6F" w:rsidP="001C3D52">
            <w:pPr>
              <w:spacing w:before="0" w:after="0"/>
              <w:jc w:val="center"/>
            </w:pPr>
            <w:r>
              <w:rPr>
                <w:rFonts w:ascii="Arial Narrow" w:hAnsi="Arial Narrow" w:cs="Arial Narrow"/>
                <w:color w:val="000000"/>
                <w:sz w:val="14"/>
              </w:rPr>
              <w:t>13.06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93625C" w14:textId="77777777" w:rsidR="00466E6F" w:rsidRDefault="00466E6F" w:rsidP="001C3D52">
            <w:pPr>
              <w:spacing w:before="0" w:after="0"/>
              <w:jc w:val="center"/>
            </w:pPr>
            <w:r>
              <w:rPr>
                <w:rFonts w:ascii="Arial Narrow" w:hAnsi="Arial Narrow" w:cs="Arial Narrow"/>
                <w:color w:val="000000"/>
                <w:sz w:val="14"/>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312150"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D7D540"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CD444" w14:textId="77777777" w:rsidR="00466E6F" w:rsidRDefault="00466E6F" w:rsidP="001C3D52">
            <w:pPr>
              <w:spacing w:before="0" w:after="0"/>
              <w:jc w:val="center"/>
            </w:pPr>
            <w:r>
              <w:rPr>
                <w:rFonts w:ascii="Arial Narrow" w:hAnsi="Arial Narrow" w:cs="Arial Narrow"/>
                <w:color w:val="000000"/>
                <w:sz w:val="14"/>
              </w:rPr>
              <w:t xml:space="preserve"> 9.01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7EA46" w14:textId="77777777" w:rsidR="00466E6F" w:rsidRDefault="00466E6F" w:rsidP="001C3D52">
            <w:pPr>
              <w:spacing w:before="0" w:after="0"/>
              <w:jc w:val="center"/>
            </w:pPr>
            <w:r>
              <w:rPr>
                <w:rFonts w:ascii="Arial Narrow" w:hAnsi="Arial Narrow" w:cs="Arial Narrow"/>
                <w:color w:val="000000"/>
                <w:sz w:val="14"/>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B37AC4"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796414"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0139EB"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17C05D"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3BA16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AAC7CE"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FDAD7"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3B3C00"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79BA4B" w14:textId="77777777" w:rsidR="00466E6F" w:rsidRDefault="00466E6F" w:rsidP="001C3D52">
            <w:pPr>
              <w:spacing w:before="0" w:after="0"/>
              <w:jc w:val="center"/>
            </w:pPr>
            <w:r>
              <w:rPr>
                <w:rFonts w:ascii="Arial Narrow" w:hAnsi="Arial Narrow" w:cs="Arial Narrow"/>
                <w:color w:val="000000"/>
                <w:sz w:val="14"/>
              </w:rPr>
              <w:t>2.14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7ECB778" w14:textId="77777777" w:rsidR="00466E6F" w:rsidRDefault="00466E6F" w:rsidP="001C3D52">
            <w:pPr>
              <w:spacing w:before="0" w:after="0"/>
              <w:jc w:val="center"/>
            </w:pPr>
            <w:r>
              <w:rPr>
                <w:rFonts w:ascii="Arial Narrow" w:hAnsi="Arial Narrow" w:cs="Arial Narrow"/>
                <w:color w:val="000000"/>
                <w:sz w:val="14"/>
              </w:rPr>
              <w:t>0.43</w:t>
            </w:r>
          </w:p>
        </w:tc>
      </w:tr>
      <w:tr w:rsidR="00466E6F" w14:paraId="7189FE0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B3F82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43E00A"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F69A73" w14:textId="77777777" w:rsidR="00466E6F" w:rsidRDefault="00466E6F" w:rsidP="001C3D52">
            <w:pPr>
              <w:spacing w:before="0" w:after="0"/>
              <w:jc w:val="center"/>
            </w:pPr>
            <w:r>
              <w:rPr>
                <w:rFonts w:ascii="Arial Narrow" w:hAnsi="Arial Narrow" w:cs="Arial Narrow"/>
                <w:color w:val="000000"/>
                <w:sz w:val="14"/>
              </w:rPr>
              <w:t>1.76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901E2C" w14:textId="77777777" w:rsidR="00466E6F" w:rsidRDefault="00466E6F" w:rsidP="001C3D52">
            <w:pPr>
              <w:spacing w:before="0" w:after="0"/>
              <w:jc w:val="center"/>
            </w:pPr>
            <w:r>
              <w:rPr>
                <w:rFonts w:ascii="Arial Narrow" w:hAnsi="Arial Narrow" w:cs="Arial Narrow"/>
                <w:color w:val="000000"/>
                <w:sz w:val="14"/>
              </w:rPr>
              <w:t>15.79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E24325" w14:textId="77777777" w:rsidR="00466E6F" w:rsidRDefault="00466E6F" w:rsidP="001C3D52">
            <w:pPr>
              <w:spacing w:before="0" w:after="0"/>
              <w:jc w:val="center"/>
            </w:pPr>
            <w:r>
              <w:rPr>
                <w:rFonts w:ascii="Arial Narrow" w:hAnsi="Arial Narrow" w:cs="Arial Narrow"/>
                <w:color w:val="000000"/>
                <w:sz w:val="14"/>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36AF04"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E51EB7"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D852C3" w14:textId="77777777" w:rsidR="00466E6F" w:rsidRDefault="00466E6F" w:rsidP="001C3D52">
            <w:pPr>
              <w:spacing w:before="0" w:after="0"/>
              <w:jc w:val="center"/>
            </w:pPr>
            <w:r>
              <w:rPr>
                <w:rFonts w:ascii="Arial Narrow" w:hAnsi="Arial Narrow" w:cs="Arial Narrow"/>
                <w:color w:val="000000"/>
                <w:sz w:val="14"/>
              </w:rPr>
              <w:t xml:space="preserve"> 9.74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EBB51D" w14:textId="77777777" w:rsidR="00466E6F" w:rsidRDefault="00466E6F" w:rsidP="001C3D52">
            <w:pPr>
              <w:spacing w:before="0" w:after="0"/>
              <w:jc w:val="center"/>
            </w:pPr>
            <w:r>
              <w:rPr>
                <w:rFonts w:ascii="Arial Narrow" w:hAnsi="Arial Narrow" w:cs="Arial Narrow"/>
                <w:color w:val="000000"/>
                <w:sz w:val="14"/>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90152B"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88E160"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3ACFAD"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3E1BB4"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9ABF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07324A"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2141FB"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ED392F"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B7BBC8"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2ABBD4C" w14:textId="77777777" w:rsidR="00466E6F" w:rsidRDefault="00466E6F" w:rsidP="001C3D52">
            <w:pPr>
              <w:spacing w:before="0" w:after="0"/>
              <w:jc w:val="center"/>
            </w:pPr>
            <w:r>
              <w:rPr>
                <w:rFonts w:ascii="Arial Narrow" w:hAnsi="Arial Narrow" w:cs="Arial Narrow"/>
                <w:color w:val="000000"/>
                <w:sz w:val="14"/>
              </w:rPr>
              <w:t>0.4</w:t>
            </w:r>
          </w:p>
        </w:tc>
      </w:tr>
      <w:tr w:rsidR="00466E6F" w14:paraId="571A549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E412B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EAFCD"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9B2397"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B122B6" w14:textId="77777777" w:rsidR="00466E6F" w:rsidRDefault="00466E6F" w:rsidP="001C3D52">
            <w:pPr>
              <w:spacing w:before="0" w:after="0"/>
              <w:jc w:val="center"/>
            </w:pPr>
            <w:r>
              <w:rPr>
                <w:rFonts w:ascii="Arial Narrow" w:hAnsi="Arial Narrow" w:cs="Arial Narrow"/>
                <w:color w:val="000000"/>
                <w:sz w:val="14"/>
              </w:rPr>
              <w:t>17.01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8D6534" w14:textId="77777777" w:rsidR="00466E6F" w:rsidRDefault="00466E6F" w:rsidP="001C3D52">
            <w:pPr>
              <w:spacing w:before="0" w:after="0"/>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04180"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8D9B87"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943D38" w14:textId="77777777" w:rsidR="00466E6F" w:rsidRDefault="00466E6F" w:rsidP="001C3D52">
            <w:pPr>
              <w:spacing w:before="0" w:after="0"/>
              <w:jc w:val="center"/>
            </w:pPr>
            <w:r>
              <w:rPr>
                <w:rFonts w:ascii="Arial Narrow" w:hAnsi="Arial Narrow" w:cs="Arial Narrow"/>
                <w:color w:val="000000"/>
                <w:sz w:val="14"/>
              </w:rPr>
              <w:t xml:space="preserve"> 9.82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FD6982"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C56F3D"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495292"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F19BF4"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F8D5A8"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2944B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3E8456"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67BF3F"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208BDC"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A244B3" w14:textId="77777777" w:rsidR="00466E6F" w:rsidRDefault="00466E6F" w:rsidP="001C3D52">
            <w:pPr>
              <w:spacing w:before="0" w:after="0"/>
              <w:jc w:val="center"/>
            </w:pPr>
            <w:r>
              <w:rPr>
                <w:rFonts w:ascii="Arial Narrow" w:hAnsi="Arial Narrow" w:cs="Arial Narrow"/>
                <w:color w:val="000000"/>
                <w:sz w:val="14"/>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A324F55" w14:textId="77777777" w:rsidR="00466E6F" w:rsidRDefault="00466E6F" w:rsidP="001C3D52">
            <w:pPr>
              <w:spacing w:before="0" w:after="0"/>
              <w:jc w:val="center"/>
            </w:pPr>
            <w:r>
              <w:rPr>
                <w:rFonts w:ascii="Arial Narrow" w:hAnsi="Arial Narrow" w:cs="Arial Narrow"/>
                <w:color w:val="000000"/>
                <w:sz w:val="14"/>
              </w:rPr>
              <w:t>0.36</w:t>
            </w:r>
          </w:p>
        </w:tc>
      </w:tr>
      <w:tr w:rsidR="00466E6F" w14:paraId="092834EA"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82BB6C4" w14:textId="77777777" w:rsidR="00466E6F" w:rsidRDefault="00466E6F" w:rsidP="001C3D52">
            <w:pPr>
              <w:spacing w:before="0" w:after="0"/>
              <w:jc w:val="center"/>
            </w:pPr>
            <w:r>
              <w:rPr>
                <w:rFonts w:ascii="Arial Narrow" w:hAnsi="Arial Narrow" w:cs="Arial Narrow"/>
                <w:color w:val="000000"/>
                <w:sz w:val="14"/>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0F407D"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29D998"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8D826B" w14:textId="77777777" w:rsidR="00466E6F" w:rsidRDefault="00466E6F" w:rsidP="001C3D52">
            <w:pPr>
              <w:spacing w:before="0" w:after="0"/>
              <w:jc w:val="center"/>
            </w:pPr>
            <w:r>
              <w:rPr>
                <w:rFonts w:ascii="Arial Narrow" w:hAnsi="Arial Narrow" w:cs="Arial Narrow"/>
                <w:color w:val="000000"/>
                <w:sz w:val="14"/>
              </w:rPr>
              <w:t>11.98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139C9" w14:textId="77777777" w:rsidR="00466E6F" w:rsidRDefault="00466E6F" w:rsidP="001C3D52">
            <w:pPr>
              <w:spacing w:before="0" w:after="0"/>
              <w:jc w:val="center"/>
            </w:pPr>
            <w:r>
              <w:rPr>
                <w:rFonts w:ascii="Arial Narrow" w:hAnsi="Arial Narrow" w:cs="Arial Narrow"/>
                <w:color w:val="000000"/>
                <w:sz w:val="14"/>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A2919D"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B8F359"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5C89D5" w14:textId="77777777" w:rsidR="00466E6F" w:rsidRDefault="00466E6F" w:rsidP="001C3D52">
            <w:pPr>
              <w:spacing w:before="0" w:after="0"/>
              <w:jc w:val="center"/>
            </w:pPr>
            <w:r>
              <w:rPr>
                <w:rFonts w:ascii="Arial Narrow" w:hAnsi="Arial Narrow" w:cs="Arial Narrow"/>
                <w:color w:val="000000"/>
                <w:sz w:val="14"/>
              </w:rPr>
              <w:t>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20647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BA993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93F1F4"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B5C881"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D9AC71"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B95200"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8BB9DF"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665AD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B76769"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06EC4E" w14:textId="77777777" w:rsidR="00466E6F" w:rsidRDefault="00466E6F" w:rsidP="001C3D52">
            <w:pPr>
              <w:spacing w:before="0" w:after="0"/>
              <w:jc w:val="center"/>
            </w:pPr>
            <w:r>
              <w:rPr>
                <w:rFonts w:ascii="Arial Narrow" w:hAnsi="Arial Narrow" w:cs="Arial Narrow"/>
                <w:color w:val="000000"/>
                <w:sz w:val="14"/>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AA438E9" w14:textId="77777777" w:rsidR="00466E6F" w:rsidRDefault="00466E6F" w:rsidP="001C3D52">
            <w:pPr>
              <w:spacing w:before="0" w:after="0"/>
              <w:jc w:val="center"/>
            </w:pPr>
            <w:r>
              <w:rPr>
                <w:rFonts w:ascii="Arial Narrow" w:hAnsi="Arial Narrow" w:cs="Arial Narrow"/>
                <w:color w:val="000000"/>
                <w:sz w:val="14"/>
              </w:rPr>
              <w:t>0.73</w:t>
            </w:r>
          </w:p>
        </w:tc>
      </w:tr>
      <w:tr w:rsidR="00466E6F" w14:paraId="63CBA77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682A8A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8C2E76"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DF3604"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28066E" w14:textId="77777777" w:rsidR="00466E6F" w:rsidRDefault="00466E6F" w:rsidP="001C3D52">
            <w:pPr>
              <w:spacing w:before="0" w:after="0"/>
              <w:jc w:val="center"/>
            </w:pPr>
            <w:r>
              <w:rPr>
                <w:rFonts w:ascii="Arial Narrow" w:hAnsi="Arial Narrow" w:cs="Arial Narrow"/>
                <w:color w:val="000000"/>
                <w:sz w:val="14"/>
              </w:rPr>
              <w:t>10.74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B6EAB" w14:textId="77777777" w:rsidR="00466E6F" w:rsidRDefault="00466E6F" w:rsidP="001C3D52">
            <w:pPr>
              <w:spacing w:before="0" w:after="0"/>
              <w:jc w:val="center"/>
            </w:pPr>
            <w:r>
              <w:rPr>
                <w:rFonts w:ascii="Arial Narrow" w:hAnsi="Arial Narrow" w:cs="Arial Narrow"/>
                <w:color w:val="000000"/>
                <w:sz w:val="14"/>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21859D"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0FBCAA" w14:textId="77777777" w:rsidR="00466E6F" w:rsidRDefault="00466E6F" w:rsidP="001C3D52">
            <w:pPr>
              <w:spacing w:before="0" w:after="0"/>
              <w:jc w:val="center"/>
            </w:pPr>
            <w:r>
              <w:rPr>
                <w:rFonts w:ascii="Arial Narrow" w:hAnsi="Arial Narrow" w:cs="Arial Narrow"/>
                <w:color w:val="000000"/>
                <w:sz w:val="14"/>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C59D6D" w14:textId="77777777" w:rsidR="00466E6F" w:rsidRDefault="00466E6F" w:rsidP="001C3D52">
            <w:pPr>
              <w:spacing w:before="0" w:after="0"/>
              <w:jc w:val="center"/>
            </w:pPr>
            <w:r>
              <w:rPr>
                <w:rFonts w:ascii="Arial Narrow" w:hAnsi="Arial Narrow" w:cs="Arial Narrow"/>
                <w:color w:val="000000"/>
                <w:sz w:val="14"/>
              </w:rPr>
              <w:t>11.50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35260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FFD22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2ECBB5"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49C3E9"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ED7D5D"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EF29B5"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1FE530"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A8338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CCF099"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36E669" w14:textId="77777777" w:rsidR="00466E6F" w:rsidRDefault="00466E6F" w:rsidP="001C3D52">
            <w:pPr>
              <w:spacing w:before="0" w:after="0"/>
              <w:jc w:val="center"/>
            </w:pPr>
            <w:r>
              <w:rPr>
                <w:rFonts w:ascii="Arial Narrow" w:hAnsi="Arial Narrow" w:cs="Arial Narrow"/>
                <w:color w:val="000000"/>
                <w:sz w:val="14"/>
              </w:rPr>
              <w:t>4.37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A323944" w14:textId="77777777" w:rsidR="00466E6F" w:rsidRDefault="00466E6F" w:rsidP="001C3D52">
            <w:pPr>
              <w:spacing w:before="0" w:after="0"/>
              <w:jc w:val="center"/>
            </w:pPr>
            <w:r>
              <w:rPr>
                <w:rFonts w:ascii="Arial Narrow" w:hAnsi="Arial Narrow" w:cs="Arial Narrow"/>
                <w:color w:val="000000"/>
                <w:sz w:val="14"/>
              </w:rPr>
              <w:t>0.87</w:t>
            </w:r>
          </w:p>
        </w:tc>
      </w:tr>
      <w:tr w:rsidR="00466E6F" w14:paraId="213307C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E552A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A1C91B"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AD003A"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EE8ECF" w14:textId="77777777" w:rsidR="00466E6F" w:rsidRDefault="00466E6F" w:rsidP="001C3D52">
            <w:pPr>
              <w:spacing w:before="0" w:after="0"/>
              <w:jc w:val="center"/>
            </w:pPr>
            <w:r>
              <w:rPr>
                <w:rFonts w:ascii="Arial Narrow" w:hAnsi="Arial Narrow" w:cs="Arial Narrow"/>
                <w:color w:val="000000"/>
                <w:sz w:val="14"/>
              </w:rPr>
              <w:t>11.26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E95798" w14:textId="77777777" w:rsidR="00466E6F" w:rsidRDefault="00466E6F" w:rsidP="001C3D52">
            <w:pPr>
              <w:spacing w:before="0" w:after="0"/>
              <w:jc w:val="center"/>
            </w:pPr>
            <w:r>
              <w:rPr>
                <w:rFonts w:ascii="Arial Narrow" w:hAnsi="Arial Narrow" w:cs="Arial Narrow"/>
                <w:color w:val="000000"/>
                <w:sz w:val="14"/>
              </w:rPr>
              <w:t>1.88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D22522"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E75BB2"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B5AD69" w14:textId="77777777" w:rsidR="00466E6F" w:rsidRDefault="00466E6F" w:rsidP="001C3D52">
            <w:pPr>
              <w:spacing w:before="0" w:after="0"/>
              <w:jc w:val="center"/>
            </w:pPr>
            <w:r>
              <w:rPr>
                <w:rFonts w:ascii="Arial Narrow" w:hAnsi="Arial Narrow" w:cs="Arial Narrow"/>
                <w:color w:val="000000"/>
                <w:sz w:val="14"/>
              </w:rPr>
              <w:t>10.40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CA3E48"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C41F4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F0DFCE"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C6A2B9"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5D7896"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E7E31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00BA75"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FDFC1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BBCF5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0D7102" w14:textId="77777777" w:rsidR="00466E6F" w:rsidRDefault="00466E6F" w:rsidP="001C3D52">
            <w:pPr>
              <w:spacing w:before="0" w:after="0"/>
              <w:jc w:val="center"/>
            </w:pPr>
            <w:r>
              <w:rPr>
                <w:rFonts w:ascii="Arial Narrow" w:hAnsi="Arial Narrow" w:cs="Arial Narrow"/>
                <w:color w:val="000000"/>
                <w:sz w:val="14"/>
              </w:rPr>
              <w:t>3.79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EB502A4" w14:textId="77777777" w:rsidR="00466E6F" w:rsidRDefault="00466E6F" w:rsidP="001C3D52">
            <w:pPr>
              <w:spacing w:before="0" w:after="0"/>
              <w:jc w:val="center"/>
            </w:pPr>
            <w:r>
              <w:rPr>
                <w:rFonts w:ascii="Arial Narrow" w:hAnsi="Arial Narrow" w:cs="Arial Narrow"/>
                <w:color w:val="000000"/>
                <w:sz w:val="14"/>
              </w:rPr>
              <w:t>0.76</w:t>
            </w:r>
          </w:p>
        </w:tc>
      </w:tr>
      <w:tr w:rsidR="00466E6F" w14:paraId="51EA942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BF09C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E6197D"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6CAB39"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F1893D" w14:textId="77777777" w:rsidR="00466E6F" w:rsidRDefault="00466E6F" w:rsidP="001C3D52">
            <w:pPr>
              <w:spacing w:before="0" w:after="0"/>
              <w:jc w:val="center"/>
            </w:pPr>
            <w:r>
              <w:rPr>
                <w:rFonts w:ascii="Arial Narrow" w:hAnsi="Arial Narrow" w:cs="Arial Narrow"/>
                <w:color w:val="000000"/>
                <w:sz w:val="14"/>
              </w:rPr>
              <w:t>10.43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2AD9B3" w14:textId="77777777" w:rsidR="00466E6F" w:rsidRDefault="00466E6F" w:rsidP="001C3D52">
            <w:pPr>
              <w:spacing w:before="0" w:after="0"/>
              <w:jc w:val="center"/>
            </w:pPr>
            <w:r>
              <w:rPr>
                <w:rFonts w:ascii="Arial Narrow" w:hAnsi="Arial Narrow" w:cs="Arial Narrow"/>
                <w:color w:val="000000"/>
                <w:sz w:val="14"/>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EEA17C"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B5FCD1" w14:textId="77777777" w:rsidR="00466E6F" w:rsidRDefault="00466E6F" w:rsidP="001C3D52">
            <w:pPr>
              <w:spacing w:before="0" w:after="0"/>
              <w:jc w:val="center"/>
            </w:pPr>
            <w:r>
              <w:rPr>
                <w:rFonts w:ascii="Arial Narrow" w:hAnsi="Arial Narrow" w:cs="Arial Narrow"/>
                <w:color w:val="000000"/>
                <w:sz w:val="14"/>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B0D7E8" w14:textId="77777777" w:rsidR="00466E6F" w:rsidRDefault="00466E6F" w:rsidP="001C3D52">
            <w:pPr>
              <w:spacing w:before="0" w:after="0"/>
              <w:jc w:val="center"/>
            </w:pPr>
            <w:r>
              <w:rPr>
                <w:rFonts w:ascii="Arial Narrow" w:hAnsi="Arial Narrow" w:cs="Arial Narrow"/>
                <w:color w:val="000000"/>
                <w:sz w:val="14"/>
              </w:rPr>
              <w:t>11.25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57D464"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7BFCD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A05991"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98DAC2"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0CF81A"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96DD0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AB333D"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D953C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6F97A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1937C9" w14:textId="77777777" w:rsidR="00466E6F" w:rsidRDefault="00466E6F" w:rsidP="001C3D52">
            <w:pPr>
              <w:spacing w:before="0" w:after="0"/>
              <w:jc w:val="center"/>
            </w:pPr>
            <w:r>
              <w:rPr>
                <w:rFonts w:ascii="Arial Narrow" w:hAnsi="Arial Narrow" w:cs="Arial Narrow"/>
                <w:color w:val="000000"/>
                <w:sz w:val="14"/>
              </w:rPr>
              <w:t>4.2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27DDF41" w14:textId="77777777" w:rsidR="00466E6F" w:rsidRDefault="00466E6F" w:rsidP="001C3D52">
            <w:pPr>
              <w:spacing w:before="0" w:after="0"/>
              <w:jc w:val="center"/>
            </w:pPr>
            <w:r>
              <w:rPr>
                <w:rFonts w:ascii="Arial Narrow" w:hAnsi="Arial Narrow" w:cs="Arial Narrow"/>
                <w:color w:val="000000"/>
                <w:sz w:val="14"/>
              </w:rPr>
              <w:t>0.84</w:t>
            </w:r>
          </w:p>
        </w:tc>
      </w:tr>
      <w:tr w:rsidR="00466E6F" w14:paraId="3E27DBA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42B0A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80B723"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FE8ED5"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BA6868" w14:textId="77777777" w:rsidR="00466E6F" w:rsidRDefault="00466E6F" w:rsidP="001C3D52">
            <w:pPr>
              <w:spacing w:before="0" w:after="0"/>
              <w:jc w:val="center"/>
            </w:pPr>
            <w:r>
              <w:rPr>
                <w:rFonts w:ascii="Arial Narrow" w:hAnsi="Arial Narrow" w:cs="Arial Narrow"/>
                <w:color w:val="000000"/>
                <w:sz w:val="14"/>
              </w:rPr>
              <w:t>10.50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442E42" w14:textId="77777777" w:rsidR="00466E6F" w:rsidRDefault="00466E6F" w:rsidP="001C3D52">
            <w:pPr>
              <w:spacing w:before="0" w:after="0"/>
              <w:jc w:val="center"/>
            </w:pPr>
            <w:r>
              <w:rPr>
                <w:rFonts w:ascii="Arial Narrow" w:hAnsi="Arial Narrow" w:cs="Arial Narrow"/>
                <w:color w:val="000000"/>
                <w:sz w:val="14"/>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AF509A"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B3E762"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C0605D" w14:textId="77777777" w:rsidR="00466E6F" w:rsidRDefault="00466E6F" w:rsidP="001C3D52">
            <w:pPr>
              <w:spacing w:before="0" w:after="0"/>
              <w:jc w:val="center"/>
            </w:pPr>
            <w:r>
              <w:rPr>
                <w:rFonts w:ascii="Arial Narrow" w:hAnsi="Arial Narrow" w:cs="Arial Narrow"/>
                <w:color w:val="000000"/>
                <w:sz w:val="14"/>
              </w:rPr>
              <w:t>10.35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3D8763"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7F8BE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26D378"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8B760F"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3D2AFD"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A70A6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46A067"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8475D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A9C4F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F74946" w14:textId="77777777" w:rsidR="00466E6F" w:rsidRDefault="00466E6F" w:rsidP="001C3D52">
            <w:pPr>
              <w:spacing w:before="0" w:after="0"/>
              <w:jc w:val="center"/>
            </w:pPr>
            <w:r>
              <w:rPr>
                <w:rFonts w:ascii="Arial Narrow" w:hAnsi="Arial Narrow" w:cs="Arial Narrow"/>
                <w:color w:val="000000"/>
                <w:sz w:val="14"/>
              </w:rPr>
              <w:t>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FC2C5B8" w14:textId="77777777" w:rsidR="00466E6F" w:rsidRDefault="00466E6F" w:rsidP="001C3D52">
            <w:pPr>
              <w:spacing w:before="0" w:after="0"/>
              <w:jc w:val="center"/>
            </w:pPr>
            <w:r>
              <w:rPr>
                <w:rFonts w:ascii="Arial Narrow" w:hAnsi="Arial Narrow" w:cs="Arial Narrow"/>
                <w:color w:val="000000"/>
                <w:sz w:val="14"/>
              </w:rPr>
              <w:t>0.8</w:t>
            </w:r>
          </w:p>
        </w:tc>
      </w:tr>
      <w:tr w:rsidR="00466E6F" w14:paraId="11094C6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22EEF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3623EA"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0CABF6" w14:textId="77777777" w:rsidR="00466E6F" w:rsidRDefault="00466E6F" w:rsidP="001C3D52">
            <w:pPr>
              <w:spacing w:before="0" w:after="0"/>
              <w:jc w:val="center"/>
            </w:pPr>
            <w:r>
              <w:rPr>
                <w:rFonts w:ascii="Arial Narrow" w:hAnsi="Arial Narrow" w:cs="Arial Narrow"/>
                <w:color w:val="000000"/>
                <w:sz w:val="14"/>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2DE20C" w14:textId="77777777" w:rsidR="00466E6F" w:rsidRDefault="00466E6F" w:rsidP="001C3D52">
            <w:pPr>
              <w:spacing w:before="0" w:after="0"/>
              <w:jc w:val="center"/>
            </w:pPr>
            <w:r>
              <w:rPr>
                <w:rFonts w:ascii="Arial Narrow" w:hAnsi="Arial Narrow" w:cs="Arial Narrow"/>
                <w:color w:val="000000"/>
                <w:sz w:val="14"/>
              </w:rPr>
              <w:t>10.63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45AC7E" w14:textId="77777777" w:rsidR="00466E6F" w:rsidRDefault="00466E6F" w:rsidP="001C3D52">
            <w:pPr>
              <w:spacing w:before="0" w:after="0"/>
              <w:jc w:val="center"/>
            </w:pPr>
            <w:r>
              <w:rPr>
                <w:rFonts w:ascii="Arial Narrow" w:hAnsi="Arial Narrow" w:cs="Arial Narrow"/>
                <w:color w:val="000000"/>
                <w:sz w:val="14"/>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F7383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3452AD"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46F44" w14:textId="77777777" w:rsidR="00466E6F" w:rsidRDefault="00466E6F" w:rsidP="001C3D52">
            <w:pPr>
              <w:spacing w:before="0" w:after="0"/>
              <w:jc w:val="center"/>
            </w:pPr>
            <w:r>
              <w:rPr>
                <w:rFonts w:ascii="Arial Narrow" w:hAnsi="Arial Narrow" w:cs="Arial Narrow"/>
                <w:color w:val="000000"/>
                <w:sz w:val="14"/>
              </w:rPr>
              <w:t xml:space="preserve"> 9.91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3D7B4A"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AF9BD4"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F9D49A"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5E07D1"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5E97AB"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ED648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37182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A5E96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F8FE5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418187" w14:textId="77777777" w:rsidR="00466E6F" w:rsidRDefault="00466E6F" w:rsidP="001C3D52">
            <w:pPr>
              <w:spacing w:before="0" w:after="0"/>
              <w:jc w:val="center"/>
            </w:pPr>
            <w:r>
              <w:rPr>
                <w:rFonts w:ascii="Arial Narrow" w:hAnsi="Arial Narrow" w:cs="Arial Narrow"/>
                <w:color w:val="000000"/>
                <w:sz w:val="14"/>
              </w:rPr>
              <w:t>3.48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7130DE7" w14:textId="77777777" w:rsidR="00466E6F" w:rsidRDefault="00466E6F" w:rsidP="001C3D52">
            <w:pPr>
              <w:spacing w:before="0" w:after="0"/>
              <w:jc w:val="center"/>
            </w:pPr>
            <w:r>
              <w:rPr>
                <w:rFonts w:ascii="Arial Narrow" w:hAnsi="Arial Narrow" w:cs="Arial Narrow"/>
                <w:color w:val="000000"/>
                <w:sz w:val="14"/>
              </w:rPr>
              <w:t>0.7</w:t>
            </w:r>
          </w:p>
        </w:tc>
      </w:tr>
      <w:tr w:rsidR="00466E6F" w14:paraId="4A3DE3D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C5046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47B0DA"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585A35" w14:textId="77777777" w:rsidR="00466E6F" w:rsidRDefault="00466E6F" w:rsidP="001C3D52">
            <w:pPr>
              <w:spacing w:before="0" w:after="0"/>
              <w:jc w:val="center"/>
            </w:pPr>
            <w:r>
              <w:rPr>
                <w:rFonts w:ascii="Arial Narrow" w:hAnsi="Arial Narrow" w:cs="Arial Narrow"/>
                <w:color w:val="000000"/>
                <w:sz w:val="14"/>
              </w:rPr>
              <w:t>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899A3D" w14:textId="77777777" w:rsidR="00466E6F" w:rsidRDefault="00466E6F" w:rsidP="001C3D52">
            <w:pPr>
              <w:spacing w:before="0" w:after="0"/>
              <w:jc w:val="center"/>
            </w:pPr>
            <w:r>
              <w:rPr>
                <w:rFonts w:ascii="Arial Narrow" w:hAnsi="Arial Narrow" w:cs="Arial Narrow"/>
                <w:color w:val="000000"/>
                <w:sz w:val="14"/>
              </w:rPr>
              <w:t>10.23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EF0116" w14:textId="77777777" w:rsidR="00466E6F" w:rsidRDefault="00466E6F" w:rsidP="001C3D52">
            <w:pPr>
              <w:spacing w:before="0" w:after="0"/>
              <w:jc w:val="center"/>
            </w:pPr>
            <w:r>
              <w:rPr>
                <w:rFonts w:ascii="Arial Narrow" w:hAnsi="Arial Narrow" w:cs="Arial Narrow"/>
                <w:color w:val="000000"/>
                <w:sz w:val="14"/>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096443"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582BD1"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95C3B8" w14:textId="77777777" w:rsidR="00466E6F" w:rsidRDefault="00466E6F" w:rsidP="001C3D52">
            <w:pPr>
              <w:spacing w:before="0" w:after="0"/>
              <w:jc w:val="center"/>
            </w:pPr>
            <w:r>
              <w:rPr>
                <w:rFonts w:ascii="Arial Narrow" w:hAnsi="Arial Narrow" w:cs="Arial Narrow"/>
                <w:color w:val="000000"/>
                <w:sz w:val="14"/>
              </w:rPr>
              <w:t xml:space="preserve"> 9.86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825F09"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84930B"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09DE5E" w14:textId="77777777" w:rsidR="00466E6F" w:rsidRDefault="00466E6F" w:rsidP="001C3D52">
            <w:pPr>
              <w:spacing w:before="0" w:after="0"/>
              <w:jc w:val="center"/>
            </w:pPr>
            <w:r>
              <w:rPr>
                <w:rFonts w:ascii="Arial Narrow" w:hAnsi="Arial Narrow" w:cs="Arial Narrow"/>
                <w:color w:val="000000"/>
                <w:sz w:val="14"/>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A4A007"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9C0B41"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6886D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0ACCB6"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5C48D8"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636183" w14:textId="77777777" w:rsidR="00466E6F" w:rsidRDefault="00466E6F" w:rsidP="001C3D52">
            <w:pPr>
              <w:spacing w:before="0" w:after="0"/>
              <w:jc w:val="center"/>
            </w:pPr>
            <w:r>
              <w:rPr>
                <w:rFonts w:ascii="Arial Narrow" w:hAnsi="Arial Narrow" w:cs="Arial Narrow"/>
                <w:color w:val="000000"/>
                <w:sz w:val="14"/>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A0864D" w14:textId="77777777" w:rsidR="00466E6F" w:rsidRDefault="00466E6F" w:rsidP="001C3D52">
            <w:pPr>
              <w:spacing w:before="0" w:after="0"/>
              <w:jc w:val="center"/>
            </w:pPr>
            <w:r>
              <w:rPr>
                <w:rFonts w:ascii="Arial Narrow" w:hAnsi="Arial Narrow" w:cs="Arial Narrow"/>
                <w:color w:val="000000"/>
                <w:sz w:val="14"/>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54D1C28" w14:textId="77777777" w:rsidR="00466E6F" w:rsidRDefault="00466E6F" w:rsidP="001C3D52">
            <w:pPr>
              <w:spacing w:before="0" w:after="0"/>
              <w:jc w:val="center"/>
            </w:pPr>
            <w:r>
              <w:rPr>
                <w:rFonts w:ascii="Arial Narrow" w:hAnsi="Arial Narrow" w:cs="Arial Narrow"/>
                <w:color w:val="000000"/>
                <w:sz w:val="14"/>
              </w:rPr>
              <w:t>0.71</w:t>
            </w:r>
          </w:p>
        </w:tc>
      </w:tr>
      <w:tr w:rsidR="00466E6F" w14:paraId="250C180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35AFA5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4199EB"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BA9175" w14:textId="77777777" w:rsidR="00466E6F" w:rsidRDefault="00466E6F" w:rsidP="001C3D52">
            <w:pPr>
              <w:spacing w:before="0" w:after="0"/>
              <w:jc w:val="center"/>
            </w:pPr>
            <w:r>
              <w:rPr>
                <w:rFonts w:ascii="Arial Narrow" w:hAnsi="Arial Narrow" w:cs="Arial Narrow"/>
                <w:color w:val="000000"/>
                <w:sz w:val="14"/>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6AFB1D" w14:textId="77777777" w:rsidR="00466E6F" w:rsidRDefault="00466E6F" w:rsidP="001C3D52">
            <w:pPr>
              <w:spacing w:before="0" w:after="0"/>
              <w:jc w:val="center"/>
            </w:pPr>
            <w:r>
              <w:rPr>
                <w:rFonts w:ascii="Arial Narrow" w:hAnsi="Arial Narrow" w:cs="Arial Narrow"/>
                <w:color w:val="000000"/>
                <w:sz w:val="14"/>
              </w:rPr>
              <w:t>11.23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30578E" w14:textId="77777777" w:rsidR="00466E6F" w:rsidRDefault="00466E6F" w:rsidP="001C3D52">
            <w:pPr>
              <w:spacing w:before="0" w:after="0"/>
              <w:jc w:val="center"/>
            </w:pPr>
            <w:r>
              <w:rPr>
                <w:rFonts w:ascii="Arial Narrow" w:hAnsi="Arial Narrow" w:cs="Arial Narrow"/>
                <w:color w:val="000000"/>
                <w:sz w:val="14"/>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9BE27E"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4CB1A6"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47F7C9" w14:textId="77777777" w:rsidR="00466E6F" w:rsidRDefault="00466E6F" w:rsidP="001C3D52">
            <w:pPr>
              <w:spacing w:before="0" w:after="0"/>
              <w:jc w:val="center"/>
            </w:pPr>
            <w:r>
              <w:rPr>
                <w:rFonts w:ascii="Arial Narrow" w:hAnsi="Arial Narrow" w:cs="Arial Narrow"/>
                <w:color w:val="000000"/>
                <w:sz w:val="14"/>
              </w:rPr>
              <w:t xml:space="preserve"> 9.05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F9A2A1"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E0AE57"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8D0DC1"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55A744"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FEA2D0"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B8C78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CA4D58"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060C9F"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1F1FEF"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18C414" w14:textId="77777777" w:rsidR="00466E6F" w:rsidRDefault="00466E6F" w:rsidP="001C3D52">
            <w:pPr>
              <w:spacing w:before="0" w:after="0"/>
              <w:jc w:val="center"/>
            </w:pPr>
            <w:r>
              <w:rPr>
                <w:rFonts w:ascii="Arial Narrow" w:hAnsi="Arial Narrow" w:cs="Arial Narrow"/>
                <w:color w:val="000000"/>
                <w:sz w:val="14"/>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0270C34" w14:textId="77777777" w:rsidR="00466E6F" w:rsidRDefault="00466E6F" w:rsidP="001C3D52">
            <w:pPr>
              <w:spacing w:before="0" w:after="0"/>
              <w:jc w:val="center"/>
            </w:pPr>
            <w:r>
              <w:rPr>
                <w:rFonts w:ascii="Arial Narrow" w:hAnsi="Arial Narrow" w:cs="Arial Narrow"/>
                <w:color w:val="000000"/>
                <w:sz w:val="14"/>
              </w:rPr>
              <w:t>0.61</w:t>
            </w:r>
          </w:p>
        </w:tc>
      </w:tr>
      <w:tr w:rsidR="00466E6F" w14:paraId="2B29911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C02CF8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E0926F"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5E9A18" w14:textId="77777777" w:rsidR="00466E6F" w:rsidRDefault="00466E6F" w:rsidP="001C3D52">
            <w:pPr>
              <w:spacing w:before="0" w:after="0"/>
              <w:jc w:val="center"/>
            </w:pPr>
            <w:r>
              <w:rPr>
                <w:rFonts w:ascii="Arial Narrow" w:hAnsi="Arial Narrow" w:cs="Arial Narrow"/>
                <w:color w:val="000000"/>
                <w:sz w:val="14"/>
              </w:rPr>
              <w:t>1.62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4A689B" w14:textId="77777777" w:rsidR="00466E6F" w:rsidRDefault="00466E6F" w:rsidP="001C3D52">
            <w:pPr>
              <w:spacing w:before="0" w:after="0"/>
              <w:jc w:val="center"/>
            </w:pPr>
            <w:r>
              <w:rPr>
                <w:rFonts w:ascii="Arial Narrow" w:hAnsi="Arial Narrow" w:cs="Arial Narrow"/>
                <w:color w:val="000000"/>
                <w:sz w:val="14"/>
              </w:rPr>
              <w:t>11.53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9BCCA2"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066A3E"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26D56C"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D63E50" w14:textId="77777777" w:rsidR="00466E6F" w:rsidRDefault="00466E6F" w:rsidP="001C3D52">
            <w:pPr>
              <w:spacing w:before="0" w:after="0"/>
              <w:jc w:val="center"/>
            </w:pPr>
            <w:r>
              <w:rPr>
                <w:rFonts w:ascii="Arial Narrow" w:hAnsi="Arial Narrow" w:cs="Arial Narrow"/>
                <w:color w:val="000000"/>
                <w:sz w:val="14"/>
              </w:rPr>
              <w:t xml:space="preserve"> 8.70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21781A"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094CCB"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D3EF4B"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90117F"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FC1BB7"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C0088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133294"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8818F5"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323A89"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FC50D8" w14:textId="77777777" w:rsidR="00466E6F" w:rsidRDefault="00466E6F" w:rsidP="001C3D52">
            <w:pPr>
              <w:spacing w:before="0" w:after="0"/>
              <w:jc w:val="center"/>
            </w:pPr>
            <w:r>
              <w:rPr>
                <w:rFonts w:ascii="Arial Narrow" w:hAnsi="Arial Narrow" w:cs="Arial Narrow"/>
                <w:color w:val="000000"/>
                <w:sz w:val="14"/>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AB6355A" w14:textId="77777777" w:rsidR="00466E6F" w:rsidRDefault="00466E6F" w:rsidP="001C3D52">
            <w:pPr>
              <w:spacing w:before="0" w:after="0"/>
              <w:jc w:val="center"/>
            </w:pPr>
            <w:r>
              <w:rPr>
                <w:rFonts w:ascii="Arial Narrow" w:hAnsi="Arial Narrow" w:cs="Arial Narrow"/>
                <w:color w:val="000000"/>
                <w:sz w:val="14"/>
              </w:rPr>
              <w:t>0.49</w:t>
            </w:r>
          </w:p>
        </w:tc>
      </w:tr>
      <w:tr w:rsidR="00466E6F" w14:paraId="264EFFC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4AFFF8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EC19D8"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A847E9" w14:textId="77777777" w:rsidR="00466E6F" w:rsidRDefault="00466E6F" w:rsidP="001C3D52">
            <w:pPr>
              <w:spacing w:before="0" w:after="0"/>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DBAAAE" w14:textId="77777777" w:rsidR="00466E6F" w:rsidRDefault="00466E6F" w:rsidP="001C3D52">
            <w:pPr>
              <w:spacing w:before="0" w:after="0"/>
              <w:jc w:val="center"/>
            </w:pPr>
            <w:r>
              <w:rPr>
                <w:rFonts w:ascii="Arial Narrow" w:hAnsi="Arial Narrow" w:cs="Arial Narrow"/>
                <w:color w:val="000000"/>
                <w:sz w:val="14"/>
              </w:rPr>
              <w:t>12.64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2FCAC6" w14:textId="77777777" w:rsidR="00466E6F" w:rsidRDefault="00466E6F" w:rsidP="001C3D52">
            <w:pPr>
              <w:spacing w:before="0" w:after="0"/>
              <w:jc w:val="center"/>
            </w:pPr>
            <w:r>
              <w:rPr>
                <w:rFonts w:ascii="Arial Narrow" w:hAnsi="Arial Narrow" w:cs="Arial Narrow"/>
                <w:color w:val="000000"/>
                <w:sz w:val="14"/>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82E79F"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FC827F"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2723C4" w14:textId="77777777" w:rsidR="00466E6F" w:rsidRDefault="00466E6F" w:rsidP="001C3D52">
            <w:pPr>
              <w:spacing w:before="0" w:after="0"/>
              <w:jc w:val="center"/>
            </w:pPr>
            <w:r>
              <w:rPr>
                <w:rFonts w:ascii="Arial Narrow" w:hAnsi="Arial Narrow" w:cs="Arial Narrow"/>
                <w:color w:val="000000"/>
                <w:sz w:val="14"/>
              </w:rPr>
              <w:t xml:space="preserve"> 8.42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940A0C"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521AF2"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E06C50"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A80DF4"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2C4220"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F1A27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F264BA"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0F2815"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8198C8"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CEDA65" w14:textId="77777777" w:rsidR="00466E6F" w:rsidRDefault="00466E6F" w:rsidP="001C3D52">
            <w:pPr>
              <w:spacing w:before="0" w:after="0"/>
              <w:jc w:val="center"/>
            </w:pPr>
            <w:r>
              <w:rPr>
                <w:rFonts w:ascii="Arial Narrow" w:hAnsi="Arial Narrow" w:cs="Arial Narrow"/>
                <w:color w:val="000000"/>
                <w:sz w:val="14"/>
              </w:rPr>
              <w:t>2.6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6A9D0ED5" w14:textId="77777777" w:rsidR="00466E6F" w:rsidRDefault="00466E6F" w:rsidP="001C3D52">
            <w:pPr>
              <w:spacing w:before="0" w:after="0"/>
              <w:jc w:val="center"/>
            </w:pPr>
            <w:r>
              <w:rPr>
                <w:rFonts w:ascii="Arial Narrow" w:hAnsi="Arial Narrow" w:cs="Arial Narrow"/>
                <w:color w:val="000000"/>
                <w:sz w:val="14"/>
              </w:rPr>
              <w:t>0.52</w:t>
            </w:r>
          </w:p>
        </w:tc>
      </w:tr>
      <w:tr w:rsidR="00466E6F" w14:paraId="684F55F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B785E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98DE7C"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9C26A5" w14:textId="77777777" w:rsidR="00466E6F" w:rsidRDefault="00466E6F" w:rsidP="001C3D52">
            <w:pPr>
              <w:spacing w:before="0" w:after="0"/>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835B7E" w14:textId="77777777" w:rsidR="00466E6F" w:rsidRDefault="00466E6F" w:rsidP="001C3D52">
            <w:pPr>
              <w:spacing w:before="0" w:after="0"/>
              <w:jc w:val="center"/>
            </w:pPr>
            <w:r>
              <w:rPr>
                <w:rFonts w:ascii="Arial Narrow" w:hAnsi="Arial Narrow" w:cs="Arial Narrow"/>
                <w:color w:val="000000"/>
                <w:sz w:val="14"/>
              </w:rPr>
              <w:t>15.68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599230" w14:textId="77777777" w:rsidR="00466E6F" w:rsidRDefault="00466E6F" w:rsidP="001C3D52">
            <w:pPr>
              <w:spacing w:before="0" w:after="0"/>
              <w:jc w:val="center"/>
            </w:pPr>
            <w:r>
              <w:rPr>
                <w:rFonts w:ascii="Arial Narrow" w:hAnsi="Arial Narrow" w:cs="Arial Narrow"/>
                <w:color w:val="000000"/>
                <w:sz w:val="14"/>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4A3C17"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F0138C"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2ACFDA" w14:textId="77777777" w:rsidR="00466E6F" w:rsidRDefault="00466E6F" w:rsidP="001C3D52">
            <w:pPr>
              <w:spacing w:before="0" w:after="0"/>
              <w:jc w:val="center"/>
            </w:pPr>
            <w:r>
              <w:rPr>
                <w:rFonts w:ascii="Arial Narrow" w:hAnsi="Arial Narrow" w:cs="Arial Narrow"/>
                <w:color w:val="000000"/>
                <w:sz w:val="14"/>
              </w:rPr>
              <w:t xml:space="preserve"> 8.75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74D0E9"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7F5814"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62E483"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E548FC"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2DCBC2"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EE8DA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BCC750"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370FC5"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64CBE3"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EE9CB4" w14:textId="77777777" w:rsidR="00466E6F" w:rsidRDefault="00466E6F" w:rsidP="001C3D52">
            <w:pPr>
              <w:spacing w:before="0" w:after="0"/>
              <w:jc w:val="center"/>
            </w:pPr>
            <w:r>
              <w:rPr>
                <w:rFonts w:ascii="Arial Narrow" w:hAnsi="Arial Narrow" w:cs="Arial Narrow"/>
                <w:color w:val="000000"/>
                <w:sz w:val="14"/>
              </w:rPr>
              <w:t>2.67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8FE8C0B" w14:textId="77777777" w:rsidR="00466E6F" w:rsidRDefault="00466E6F" w:rsidP="001C3D52">
            <w:pPr>
              <w:spacing w:before="0" w:after="0"/>
              <w:jc w:val="center"/>
            </w:pPr>
            <w:r>
              <w:rPr>
                <w:rFonts w:ascii="Arial Narrow" w:hAnsi="Arial Narrow" w:cs="Arial Narrow"/>
                <w:color w:val="000000"/>
                <w:sz w:val="14"/>
              </w:rPr>
              <w:t>0.53</w:t>
            </w:r>
          </w:p>
        </w:tc>
      </w:tr>
      <w:tr w:rsidR="00466E6F" w14:paraId="579F943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A2BC8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26626C"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9AC6F8"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CFC3C7" w14:textId="77777777" w:rsidR="00466E6F" w:rsidRDefault="00466E6F" w:rsidP="001C3D52">
            <w:pPr>
              <w:spacing w:before="0" w:after="0"/>
              <w:jc w:val="center"/>
            </w:pPr>
            <w:r>
              <w:rPr>
                <w:rFonts w:ascii="Arial Narrow" w:hAnsi="Arial Narrow" w:cs="Arial Narrow"/>
                <w:color w:val="000000"/>
                <w:sz w:val="14"/>
              </w:rPr>
              <w:t>16.34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967F29" w14:textId="77777777" w:rsidR="00466E6F" w:rsidRDefault="00466E6F" w:rsidP="001C3D52">
            <w:pPr>
              <w:spacing w:before="0" w:after="0"/>
              <w:jc w:val="center"/>
            </w:pPr>
            <w:r>
              <w:rPr>
                <w:rFonts w:ascii="Arial Narrow" w:hAnsi="Arial Narrow" w:cs="Arial Narrow"/>
                <w:color w:val="000000"/>
                <w:sz w:val="14"/>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9927E0"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9BB05D"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C9C084" w14:textId="77777777" w:rsidR="00466E6F" w:rsidRDefault="00466E6F" w:rsidP="001C3D52">
            <w:pPr>
              <w:spacing w:before="0" w:after="0"/>
              <w:jc w:val="center"/>
            </w:pPr>
            <w:r>
              <w:rPr>
                <w:rFonts w:ascii="Arial Narrow" w:hAnsi="Arial Narrow" w:cs="Arial Narrow"/>
                <w:color w:val="000000"/>
                <w:sz w:val="14"/>
              </w:rPr>
              <w:t xml:space="preserve"> 8.53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EB74E6"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F0799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756E1E"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0E7434"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CB9AB"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BBB99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CC12AD"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F5467F"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9E5332"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EA95EE" w14:textId="77777777" w:rsidR="00466E6F" w:rsidRDefault="00466E6F" w:rsidP="001C3D52">
            <w:pPr>
              <w:spacing w:before="0" w:after="0"/>
              <w:jc w:val="center"/>
            </w:pPr>
            <w:r>
              <w:rPr>
                <w:rFonts w:ascii="Arial Narrow" w:hAnsi="Arial Narrow" w:cs="Arial Narrow"/>
                <w:color w:val="000000"/>
                <w:sz w:val="14"/>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186B375" w14:textId="77777777" w:rsidR="00466E6F" w:rsidRDefault="00466E6F" w:rsidP="001C3D52">
            <w:pPr>
              <w:spacing w:before="0" w:after="0"/>
              <w:jc w:val="center"/>
            </w:pPr>
            <w:r>
              <w:rPr>
                <w:rFonts w:ascii="Arial Narrow" w:hAnsi="Arial Narrow" w:cs="Arial Narrow"/>
                <w:color w:val="000000"/>
                <w:sz w:val="14"/>
              </w:rPr>
              <w:t>0.55</w:t>
            </w:r>
          </w:p>
        </w:tc>
      </w:tr>
      <w:tr w:rsidR="00466E6F" w14:paraId="234D309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0055CB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C3B44D"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E8A831" w14:textId="77777777" w:rsidR="00466E6F" w:rsidRDefault="00466E6F" w:rsidP="001C3D52">
            <w:pPr>
              <w:spacing w:before="0" w:after="0"/>
              <w:jc w:val="center"/>
            </w:pPr>
            <w:r>
              <w:rPr>
                <w:rFonts w:ascii="Arial Narrow" w:hAnsi="Arial Narrow" w:cs="Arial Narrow"/>
                <w:color w:val="000000"/>
                <w:sz w:val="14"/>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893ED0" w14:textId="77777777" w:rsidR="00466E6F" w:rsidRDefault="00466E6F" w:rsidP="001C3D52">
            <w:pPr>
              <w:spacing w:before="0" w:after="0"/>
              <w:jc w:val="center"/>
            </w:pPr>
            <w:r>
              <w:rPr>
                <w:rFonts w:ascii="Arial Narrow" w:hAnsi="Arial Narrow" w:cs="Arial Narrow"/>
                <w:color w:val="000000"/>
                <w:sz w:val="14"/>
              </w:rPr>
              <w:t>17.32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3B7154" w14:textId="77777777" w:rsidR="00466E6F" w:rsidRDefault="00466E6F" w:rsidP="001C3D52">
            <w:pPr>
              <w:spacing w:before="0" w:after="0"/>
              <w:jc w:val="center"/>
            </w:pPr>
            <w:r>
              <w:rPr>
                <w:rFonts w:ascii="Arial Narrow" w:hAnsi="Arial Narrow" w:cs="Arial Narrow"/>
                <w:color w:val="000000"/>
                <w:sz w:val="14"/>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776D18"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A119CC"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67660D" w14:textId="77777777" w:rsidR="00466E6F" w:rsidRDefault="00466E6F" w:rsidP="001C3D52">
            <w:pPr>
              <w:spacing w:before="0" w:after="0"/>
              <w:jc w:val="center"/>
            </w:pPr>
            <w:r>
              <w:rPr>
                <w:rFonts w:ascii="Arial Narrow" w:hAnsi="Arial Narrow" w:cs="Arial Narrow"/>
                <w:color w:val="000000"/>
                <w:sz w:val="14"/>
              </w:rPr>
              <w:t xml:space="preserve"> 8.33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C2CA60" w14:textId="77777777" w:rsidR="00466E6F" w:rsidRDefault="00466E6F" w:rsidP="001C3D52">
            <w:pPr>
              <w:spacing w:before="0" w:after="0"/>
              <w:jc w:val="center"/>
            </w:pPr>
            <w:r>
              <w:rPr>
                <w:rFonts w:ascii="Arial Narrow" w:hAnsi="Arial Narrow" w:cs="Arial Narrow"/>
                <w:color w:val="000000"/>
                <w:sz w:val="14"/>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DAB3EB"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351FB3"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0E145A"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2FCA7E"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77F8C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8EA156"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D033F0"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6553E8"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50BD54" w14:textId="77777777" w:rsidR="00466E6F" w:rsidRDefault="00466E6F" w:rsidP="001C3D52">
            <w:pPr>
              <w:spacing w:before="0" w:after="0"/>
              <w:jc w:val="center"/>
            </w:pPr>
            <w:r>
              <w:rPr>
                <w:rFonts w:ascii="Arial Narrow" w:hAnsi="Arial Narrow" w:cs="Arial Narrow"/>
                <w:color w:val="000000"/>
                <w:sz w:val="14"/>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07C1562" w14:textId="77777777" w:rsidR="00466E6F" w:rsidRDefault="00466E6F" w:rsidP="001C3D52">
            <w:pPr>
              <w:spacing w:before="0" w:after="0"/>
              <w:jc w:val="center"/>
            </w:pPr>
            <w:r>
              <w:rPr>
                <w:rFonts w:ascii="Arial Narrow" w:hAnsi="Arial Narrow" w:cs="Arial Narrow"/>
                <w:color w:val="000000"/>
                <w:sz w:val="14"/>
              </w:rPr>
              <w:t>0.48</w:t>
            </w:r>
          </w:p>
        </w:tc>
      </w:tr>
      <w:tr w:rsidR="00466E6F" w14:paraId="3FDF7A6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34DB81E" w14:textId="77777777" w:rsidR="00466E6F" w:rsidRDefault="00466E6F" w:rsidP="001C3D52">
            <w:pPr>
              <w:spacing w:before="0" w:after="0"/>
              <w:jc w:val="center"/>
            </w:pPr>
            <w:r>
              <w:rPr>
                <w:rFonts w:ascii="Arial Narrow" w:hAnsi="Arial Narrow" w:cs="Arial Narrow"/>
                <w:color w:val="000000"/>
                <w:sz w:val="14"/>
              </w:rPr>
              <w:t>Green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9D37A2"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6C0870"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8C6836" w14:textId="77777777" w:rsidR="00466E6F" w:rsidRDefault="00466E6F" w:rsidP="001C3D52">
            <w:pPr>
              <w:spacing w:before="0" w:after="0"/>
              <w:jc w:val="center"/>
            </w:pPr>
            <w:r>
              <w:rPr>
                <w:rFonts w:ascii="Arial Narrow" w:hAnsi="Arial Narrow" w:cs="Arial Narrow"/>
                <w:color w:val="000000"/>
                <w:sz w:val="14"/>
              </w:rPr>
              <w:t xml:space="preserve"> 8.69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86A9F1" w14:textId="77777777" w:rsidR="00466E6F" w:rsidRDefault="00466E6F" w:rsidP="001C3D52">
            <w:pPr>
              <w:spacing w:before="0" w:after="0"/>
              <w:jc w:val="center"/>
            </w:pPr>
            <w:r>
              <w:rPr>
                <w:rFonts w:ascii="Arial Narrow" w:hAnsi="Arial Narrow" w:cs="Arial Narrow"/>
                <w:color w:val="000000"/>
                <w:sz w:val="14"/>
              </w:rPr>
              <w:t>1.53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3289F2"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E2EB71" w14:textId="77777777" w:rsidR="00466E6F" w:rsidRDefault="00466E6F" w:rsidP="001C3D52">
            <w:pPr>
              <w:spacing w:before="0" w:after="0"/>
              <w:jc w:val="center"/>
            </w:pPr>
            <w:r>
              <w:rPr>
                <w:rFonts w:ascii="Arial Narrow" w:hAnsi="Arial Narrow" w:cs="Arial Narrow"/>
                <w:color w:val="000000"/>
                <w:sz w:val="14"/>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6F48C8" w14:textId="77777777" w:rsidR="00466E6F" w:rsidRDefault="00466E6F" w:rsidP="001C3D52">
            <w:pPr>
              <w:spacing w:before="0" w:after="0"/>
              <w:jc w:val="center"/>
            </w:pPr>
            <w:r>
              <w:rPr>
                <w:rFonts w:ascii="Arial Narrow" w:hAnsi="Arial Narrow" w:cs="Arial Narrow"/>
                <w:color w:val="000000"/>
                <w:sz w:val="14"/>
              </w:rPr>
              <w:t>22.00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480ED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6F88B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DC5FC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53D8F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B877D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DA5EB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6FF2F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C7A8F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AA0C6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A9E0C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21B9BF" w14:textId="77777777" w:rsidR="00466E6F" w:rsidRDefault="00466E6F" w:rsidP="001C3D52">
            <w:pPr>
              <w:spacing w:before="0" w:after="0"/>
              <w:jc w:val="center"/>
            </w:pPr>
          </w:p>
        </w:tc>
      </w:tr>
      <w:tr w:rsidR="00466E6F" w14:paraId="43FCCDB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B66923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050514"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A09EB7"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F5B323" w14:textId="77777777" w:rsidR="00466E6F" w:rsidRDefault="00466E6F" w:rsidP="001C3D52">
            <w:pPr>
              <w:spacing w:before="0" w:after="0"/>
              <w:jc w:val="center"/>
            </w:pPr>
            <w:r>
              <w:rPr>
                <w:rFonts w:ascii="Arial Narrow" w:hAnsi="Arial Narrow" w:cs="Arial Narrow"/>
                <w:color w:val="000000"/>
                <w:sz w:val="14"/>
              </w:rPr>
              <w:t xml:space="preserve"> 8.56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E62BB2"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270762"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30B85"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EDF41D" w14:textId="77777777" w:rsidR="00466E6F" w:rsidRDefault="00466E6F" w:rsidP="001C3D52">
            <w:pPr>
              <w:spacing w:before="0" w:after="0"/>
              <w:jc w:val="center"/>
            </w:pPr>
            <w:r>
              <w:rPr>
                <w:rFonts w:ascii="Arial Narrow" w:hAnsi="Arial Narrow" w:cs="Arial Narrow"/>
                <w:color w:val="000000"/>
                <w:sz w:val="14"/>
              </w:rPr>
              <w:t>19.33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BACDA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71818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83C2E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A13F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3C5C4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AC9AB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B8E5B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51084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B7561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6FC44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CA53C7" w14:textId="77777777" w:rsidR="00466E6F" w:rsidRDefault="00466E6F" w:rsidP="001C3D52">
            <w:pPr>
              <w:spacing w:before="0" w:after="0"/>
              <w:jc w:val="center"/>
            </w:pPr>
          </w:p>
        </w:tc>
      </w:tr>
      <w:tr w:rsidR="00466E6F" w14:paraId="0CB647C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6D9A5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C6A472"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9F5CAA"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B2C8E4" w14:textId="77777777" w:rsidR="00466E6F" w:rsidRDefault="00466E6F" w:rsidP="001C3D52">
            <w:pPr>
              <w:spacing w:before="0" w:after="0"/>
              <w:jc w:val="center"/>
            </w:pPr>
            <w:r>
              <w:rPr>
                <w:rFonts w:ascii="Arial Narrow" w:hAnsi="Arial Narrow" w:cs="Arial Narrow"/>
                <w:color w:val="000000"/>
                <w:sz w:val="14"/>
              </w:rPr>
              <w:t xml:space="preserve"> 9.39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D19238" w14:textId="77777777" w:rsidR="00466E6F" w:rsidRDefault="00466E6F" w:rsidP="001C3D52">
            <w:pPr>
              <w:spacing w:before="0" w:after="0"/>
              <w:jc w:val="center"/>
            </w:pPr>
            <w:r>
              <w:rPr>
                <w:rFonts w:ascii="Arial Narrow" w:hAnsi="Arial Narrow" w:cs="Arial Narrow"/>
                <w:color w:val="000000"/>
                <w:sz w:val="14"/>
              </w:rPr>
              <w:t>1.56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E33B71"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6C5ABB"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E19B5D" w14:textId="77777777" w:rsidR="00466E6F" w:rsidRDefault="00466E6F" w:rsidP="001C3D52">
            <w:pPr>
              <w:spacing w:before="0" w:after="0"/>
              <w:jc w:val="center"/>
            </w:pPr>
            <w:r>
              <w:rPr>
                <w:rFonts w:ascii="Arial Narrow" w:hAnsi="Arial Narrow" w:cs="Arial Narrow"/>
                <w:color w:val="000000"/>
                <w:sz w:val="14"/>
              </w:rPr>
              <w:t>15.83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121A0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7E215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D1DE6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4EAA9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F2C55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89385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43C9C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A1E05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294BA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47B61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2125DC" w14:textId="77777777" w:rsidR="00466E6F" w:rsidRDefault="00466E6F" w:rsidP="001C3D52">
            <w:pPr>
              <w:spacing w:before="0" w:after="0"/>
              <w:jc w:val="center"/>
            </w:pPr>
          </w:p>
        </w:tc>
      </w:tr>
      <w:tr w:rsidR="00466E6F" w14:paraId="354AA15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7EC9BD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23A5A7"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96DF00"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F5A29F" w14:textId="77777777" w:rsidR="00466E6F" w:rsidRDefault="00466E6F" w:rsidP="001C3D52">
            <w:pPr>
              <w:spacing w:before="0" w:after="0"/>
              <w:jc w:val="center"/>
            </w:pPr>
            <w:r>
              <w:rPr>
                <w:rFonts w:ascii="Arial Narrow" w:hAnsi="Arial Narrow" w:cs="Arial Narrow"/>
                <w:color w:val="000000"/>
                <w:sz w:val="14"/>
              </w:rPr>
              <w:t xml:space="preserve"> 8.95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6C7A44" w14:textId="77777777" w:rsidR="00466E6F" w:rsidRDefault="00466E6F" w:rsidP="001C3D52">
            <w:pPr>
              <w:spacing w:before="0" w:after="0"/>
              <w:jc w:val="center"/>
            </w:pPr>
            <w:r>
              <w:rPr>
                <w:rFonts w:ascii="Arial Narrow" w:hAnsi="Arial Narrow" w:cs="Arial Narrow"/>
                <w:color w:val="000000"/>
                <w:sz w:val="14"/>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9B5323"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D1525C"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517BCD" w14:textId="77777777" w:rsidR="00466E6F" w:rsidRDefault="00466E6F" w:rsidP="001C3D52">
            <w:pPr>
              <w:spacing w:before="0" w:after="0"/>
              <w:jc w:val="center"/>
            </w:pPr>
            <w:r>
              <w:rPr>
                <w:rFonts w:ascii="Arial Narrow" w:hAnsi="Arial Narrow" w:cs="Arial Narrow"/>
                <w:color w:val="000000"/>
                <w:sz w:val="14"/>
              </w:rPr>
              <w:t>15.33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071BE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C70C4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2E7D3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87ACF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0403E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15C1C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B6DBF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22287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782A5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FDFB4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9E26FE" w14:textId="77777777" w:rsidR="00466E6F" w:rsidRDefault="00466E6F" w:rsidP="001C3D52">
            <w:pPr>
              <w:spacing w:before="0" w:after="0"/>
              <w:jc w:val="center"/>
            </w:pPr>
          </w:p>
        </w:tc>
      </w:tr>
      <w:tr w:rsidR="00466E6F" w14:paraId="6031BF4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1C298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71C5E2"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C13E86"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888934" w14:textId="77777777" w:rsidR="00466E6F" w:rsidRDefault="00466E6F" w:rsidP="001C3D52">
            <w:pPr>
              <w:spacing w:before="0" w:after="0"/>
              <w:jc w:val="center"/>
            </w:pPr>
            <w:r>
              <w:rPr>
                <w:rFonts w:ascii="Arial Narrow" w:hAnsi="Arial Narrow" w:cs="Arial Narrow"/>
                <w:color w:val="000000"/>
                <w:sz w:val="14"/>
              </w:rPr>
              <w:t xml:space="preserve"> 9.35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04405F" w14:textId="77777777" w:rsidR="00466E6F" w:rsidRDefault="00466E6F" w:rsidP="001C3D52">
            <w:pPr>
              <w:spacing w:before="0" w:after="0"/>
              <w:jc w:val="center"/>
            </w:pPr>
            <w:r>
              <w:rPr>
                <w:rFonts w:ascii="Arial Narrow" w:hAnsi="Arial Narrow" w:cs="Arial Narrow"/>
                <w:color w:val="000000"/>
                <w:sz w:val="14"/>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643FF"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0B4C0D"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717454" w14:textId="77777777" w:rsidR="00466E6F" w:rsidRDefault="00466E6F" w:rsidP="001C3D52">
            <w:pPr>
              <w:spacing w:before="0" w:after="0"/>
              <w:jc w:val="center"/>
            </w:pPr>
            <w:r>
              <w:rPr>
                <w:rFonts w:ascii="Arial Narrow" w:hAnsi="Arial Narrow" w:cs="Arial Narrow"/>
                <w:color w:val="000000"/>
                <w:sz w:val="14"/>
              </w:rPr>
              <w:t>13.70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8879A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B0E6C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91F66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A6710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4A3E4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4420D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AD3D1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0D526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200CD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998DD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E4377E" w14:textId="77777777" w:rsidR="00466E6F" w:rsidRDefault="00466E6F" w:rsidP="001C3D52">
            <w:pPr>
              <w:spacing w:before="0" w:after="0"/>
              <w:jc w:val="center"/>
            </w:pPr>
          </w:p>
        </w:tc>
      </w:tr>
      <w:tr w:rsidR="00466E6F" w14:paraId="061083A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F84E7B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B9D276"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CBCC43"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68068D" w14:textId="77777777" w:rsidR="00466E6F" w:rsidRDefault="00466E6F" w:rsidP="001C3D52">
            <w:pPr>
              <w:spacing w:before="0" w:after="0"/>
              <w:jc w:val="center"/>
            </w:pPr>
            <w:r>
              <w:rPr>
                <w:rFonts w:ascii="Arial Narrow" w:hAnsi="Arial Narrow" w:cs="Arial Narrow"/>
                <w:color w:val="000000"/>
                <w:sz w:val="14"/>
              </w:rPr>
              <w:t xml:space="preserve"> 9.83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D00B64" w14:textId="77777777" w:rsidR="00466E6F" w:rsidRDefault="00466E6F" w:rsidP="001C3D52">
            <w:pPr>
              <w:spacing w:before="0" w:after="0"/>
              <w:jc w:val="center"/>
            </w:pPr>
            <w:r>
              <w:rPr>
                <w:rFonts w:ascii="Arial Narrow" w:hAnsi="Arial Narrow" w:cs="Arial Narrow"/>
                <w:color w:val="000000"/>
                <w:sz w:val="14"/>
              </w:rPr>
              <w:t>1.64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1CFB3"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99CDBD"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76789E" w14:textId="77777777" w:rsidR="00466E6F" w:rsidRDefault="00466E6F" w:rsidP="001C3D52">
            <w:pPr>
              <w:spacing w:before="0" w:after="0"/>
              <w:jc w:val="center"/>
            </w:pPr>
            <w:r>
              <w:rPr>
                <w:rFonts w:ascii="Arial Narrow" w:hAnsi="Arial Narrow" w:cs="Arial Narrow"/>
                <w:color w:val="000000"/>
                <w:sz w:val="14"/>
              </w:rPr>
              <w:t>12.67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FE1EA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EA39D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BACDA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6FFE2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769F8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D3953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10A3F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6F290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85B36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4069A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2239CE" w14:textId="77777777" w:rsidR="00466E6F" w:rsidRDefault="00466E6F" w:rsidP="001C3D52">
            <w:pPr>
              <w:spacing w:before="0" w:after="0"/>
              <w:jc w:val="center"/>
            </w:pPr>
          </w:p>
        </w:tc>
      </w:tr>
      <w:tr w:rsidR="00466E6F" w14:paraId="7445F3A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9691A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5D94AC"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D5365"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14F30E" w14:textId="77777777" w:rsidR="00466E6F" w:rsidRDefault="00466E6F" w:rsidP="001C3D52">
            <w:pPr>
              <w:spacing w:before="0" w:after="0"/>
              <w:jc w:val="center"/>
            </w:pPr>
            <w:r>
              <w:rPr>
                <w:rFonts w:ascii="Arial Narrow" w:hAnsi="Arial Narrow" w:cs="Arial Narrow"/>
                <w:color w:val="000000"/>
                <w:sz w:val="14"/>
              </w:rPr>
              <w:t xml:space="preserve"> 9.47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BD1DC0" w14:textId="77777777" w:rsidR="00466E6F" w:rsidRDefault="00466E6F" w:rsidP="001C3D52">
            <w:pPr>
              <w:spacing w:before="0" w:after="0"/>
              <w:jc w:val="center"/>
            </w:pPr>
            <w:r>
              <w:rPr>
                <w:rFonts w:ascii="Arial Narrow" w:hAnsi="Arial Narrow" w:cs="Arial Narrow"/>
                <w:color w:val="000000"/>
                <w:sz w:val="14"/>
              </w:rPr>
              <w:t>1.64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2B3B65"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927A11" w14:textId="77777777" w:rsidR="00466E6F" w:rsidRDefault="00466E6F" w:rsidP="001C3D52">
            <w:pPr>
              <w:spacing w:before="0" w:after="0"/>
              <w:jc w:val="center"/>
            </w:pPr>
            <w:r>
              <w:rPr>
                <w:rFonts w:ascii="Arial Narrow" w:hAnsi="Arial Narrow" w:cs="Arial Narrow"/>
                <w:color w:val="000000"/>
                <w:sz w:val="14"/>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61B8FE" w14:textId="77777777" w:rsidR="00466E6F" w:rsidRDefault="00466E6F" w:rsidP="001C3D52">
            <w:pPr>
              <w:spacing w:before="0" w:after="0"/>
              <w:jc w:val="center"/>
            </w:pPr>
            <w:r>
              <w:rPr>
                <w:rFonts w:ascii="Arial Narrow" w:hAnsi="Arial Narrow" w:cs="Arial Narrow"/>
                <w:color w:val="000000"/>
                <w:sz w:val="14"/>
              </w:rPr>
              <w:t>12.38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02A17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F85C9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05067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D5D58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6C7A4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9BA30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CAF87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AB102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96714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842F2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11786D" w14:textId="77777777" w:rsidR="00466E6F" w:rsidRDefault="00466E6F" w:rsidP="001C3D52">
            <w:pPr>
              <w:spacing w:before="0" w:after="0"/>
              <w:jc w:val="center"/>
            </w:pPr>
          </w:p>
        </w:tc>
      </w:tr>
      <w:tr w:rsidR="00466E6F" w14:paraId="519EDC5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AA0D92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B6BF3F"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D3C22E" w14:textId="77777777" w:rsidR="00466E6F" w:rsidRDefault="00466E6F" w:rsidP="001C3D52">
            <w:pPr>
              <w:spacing w:before="0" w:after="0"/>
              <w:jc w:val="center"/>
            </w:pPr>
            <w:r>
              <w:rPr>
                <w:rFonts w:ascii="Arial Narrow" w:hAnsi="Arial Narrow" w:cs="Arial Narrow"/>
                <w:color w:val="000000"/>
                <w:sz w:val="14"/>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CD46EF" w14:textId="77777777" w:rsidR="00466E6F" w:rsidRDefault="00466E6F" w:rsidP="001C3D52">
            <w:pPr>
              <w:spacing w:before="0" w:after="0"/>
              <w:jc w:val="center"/>
            </w:pPr>
            <w:r>
              <w:rPr>
                <w:rFonts w:ascii="Arial Narrow" w:hAnsi="Arial Narrow" w:cs="Arial Narrow"/>
                <w:color w:val="000000"/>
                <w:sz w:val="14"/>
              </w:rPr>
              <w:t xml:space="preserve"> 9.90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273211" w14:textId="77777777" w:rsidR="00466E6F" w:rsidRDefault="00466E6F" w:rsidP="001C3D52">
            <w:pPr>
              <w:spacing w:before="0" w:after="0"/>
              <w:jc w:val="center"/>
            </w:pPr>
            <w:r>
              <w:rPr>
                <w:rFonts w:ascii="Arial Narrow" w:hAnsi="Arial Narrow" w:cs="Arial Narrow"/>
                <w:color w:val="000000"/>
                <w:sz w:val="14"/>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B877BE"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D66507"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EE8F71" w14:textId="77777777" w:rsidR="00466E6F" w:rsidRDefault="00466E6F" w:rsidP="001C3D52">
            <w:pPr>
              <w:spacing w:before="0" w:after="0"/>
              <w:jc w:val="center"/>
            </w:pPr>
            <w:r>
              <w:rPr>
                <w:rFonts w:ascii="Arial Narrow" w:hAnsi="Arial Narrow" w:cs="Arial Narrow"/>
                <w:color w:val="000000"/>
                <w:sz w:val="14"/>
              </w:rPr>
              <w:t>11.46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01A9F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E2EA6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478B0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AD269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E5EA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71E07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BC3C9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6D827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33C52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1E8D6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22AEF5" w14:textId="77777777" w:rsidR="00466E6F" w:rsidRDefault="00466E6F" w:rsidP="001C3D52">
            <w:pPr>
              <w:spacing w:before="0" w:after="0"/>
              <w:jc w:val="center"/>
            </w:pPr>
          </w:p>
        </w:tc>
      </w:tr>
      <w:tr w:rsidR="00466E6F" w14:paraId="71E44AD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678190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64DB16"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35C804" w14:textId="77777777" w:rsidR="00466E6F" w:rsidRDefault="00466E6F" w:rsidP="001C3D52">
            <w:pPr>
              <w:spacing w:before="0" w:after="0"/>
              <w:jc w:val="center"/>
            </w:pPr>
            <w:r>
              <w:rPr>
                <w:rFonts w:ascii="Arial Narrow" w:hAnsi="Arial Narrow" w:cs="Arial Narrow"/>
                <w:color w:val="000000"/>
                <w:sz w:val="14"/>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46FFF2" w14:textId="77777777" w:rsidR="00466E6F" w:rsidRDefault="00466E6F" w:rsidP="001C3D52">
            <w:pPr>
              <w:spacing w:before="0" w:after="0"/>
              <w:jc w:val="center"/>
            </w:pPr>
            <w:r>
              <w:rPr>
                <w:rFonts w:ascii="Arial Narrow" w:hAnsi="Arial Narrow" w:cs="Arial Narrow"/>
                <w:color w:val="000000"/>
                <w:sz w:val="14"/>
              </w:rPr>
              <w:t>10.02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D5AD20" w14:textId="77777777" w:rsidR="00466E6F" w:rsidRDefault="00466E6F" w:rsidP="001C3D52">
            <w:pPr>
              <w:spacing w:before="0" w:after="0"/>
              <w:jc w:val="center"/>
            </w:pPr>
            <w:r>
              <w:rPr>
                <w:rFonts w:ascii="Arial Narrow" w:hAnsi="Arial Narrow" w:cs="Arial Narrow"/>
                <w:color w:val="000000"/>
                <w:sz w:val="14"/>
              </w:rPr>
              <w:t>1.74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5F5FAC"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E6020E"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E9B23E" w14:textId="77777777" w:rsidR="00466E6F" w:rsidRDefault="00466E6F" w:rsidP="001C3D52">
            <w:pPr>
              <w:spacing w:before="0" w:after="0"/>
              <w:jc w:val="center"/>
            </w:pPr>
            <w:r>
              <w:rPr>
                <w:rFonts w:ascii="Arial Narrow" w:hAnsi="Arial Narrow" w:cs="Arial Narrow"/>
                <w:color w:val="000000"/>
                <w:sz w:val="14"/>
              </w:rPr>
              <w:t>10.50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67E89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52AA3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5802A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69927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2486A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4E303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9DC5A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B4F06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78BED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3D58B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81BAB4" w14:textId="77777777" w:rsidR="00466E6F" w:rsidRDefault="00466E6F" w:rsidP="001C3D52">
            <w:pPr>
              <w:spacing w:before="0" w:after="0"/>
              <w:jc w:val="center"/>
            </w:pPr>
          </w:p>
        </w:tc>
      </w:tr>
      <w:tr w:rsidR="00466E6F" w14:paraId="7BEFAC3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E1887A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17FDD5"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71C61F" w14:textId="77777777" w:rsidR="00466E6F" w:rsidRDefault="00466E6F" w:rsidP="001C3D52">
            <w:pPr>
              <w:spacing w:before="0" w:after="0"/>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CA62EA" w14:textId="77777777" w:rsidR="00466E6F" w:rsidRDefault="00466E6F" w:rsidP="001C3D52">
            <w:pPr>
              <w:spacing w:before="0" w:after="0"/>
              <w:jc w:val="center"/>
            </w:pPr>
            <w:r>
              <w:rPr>
                <w:rFonts w:ascii="Arial Narrow" w:hAnsi="Arial Narrow" w:cs="Arial Narrow"/>
                <w:color w:val="000000"/>
                <w:sz w:val="14"/>
              </w:rPr>
              <w:t>10.23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4161B5" w14:textId="77777777" w:rsidR="00466E6F" w:rsidRDefault="00466E6F" w:rsidP="001C3D52">
            <w:pPr>
              <w:spacing w:before="0" w:after="0"/>
              <w:jc w:val="center"/>
            </w:pPr>
            <w:r>
              <w:rPr>
                <w:rFonts w:ascii="Arial Narrow" w:hAnsi="Arial Narrow" w:cs="Arial Narrow"/>
                <w:color w:val="000000"/>
                <w:sz w:val="14"/>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4E2729"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411189"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4A6CBE" w14:textId="77777777" w:rsidR="00466E6F" w:rsidRDefault="00466E6F" w:rsidP="001C3D52">
            <w:pPr>
              <w:spacing w:before="0" w:after="0"/>
              <w:jc w:val="center"/>
            </w:pPr>
            <w:r>
              <w:rPr>
                <w:rFonts w:ascii="Arial Narrow" w:hAnsi="Arial Narrow" w:cs="Arial Narrow"/>
                <w:color w:val="000000"/>
                <w:sz w:val="14"/>
              </w:rPr>
              <w:t>10.29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3A82C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B8BAC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E248F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173D4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9669B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626FA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62B2F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7857E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D18FF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8CB60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30B07F" w14:textId="77777777" w:rsidR="00466E6F" w:rsidRDefault="00466E6F" w:rsidP="001C3D52">
            <w:pPr>
              <w:spacing w:before="0" w:after="0"/>
              <w:jc w:val="center"/>
            </w:pPr>
          </w:p>
        </w:tc>
      </w:tr>
      <w:tr w:rsidR="00466E6F" w14:paraId="156C874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4AE76A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0B836C"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BD7F07" w14:textId="77777777" w:rsidR="00466E6F" w:rsidRDefault="00466E6F" w:rsidP="001C3D52">
            <w:pPr>
              <w:spacing w:before="0" w:after="0"/>
              <w:jc w:val="center"/>
            </w:pPr>
            <w:r>
              <w:rPr>
                <w:rFonts w:ascii="Arial Narrow" w:hAnsi="Arial Narrow" w:cs="Arial Narrow"/>
                <w:color w:val="000000"/>
                <w:sz w:val="14"/>
              </w:rPr>
              <w:t>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BF239B" w14:textId="77777777" w:rsidR="00466E6F" w:rsidRDefault="00466E6F" w:rsidP="001C3D52">
            <w:pPr>
              <w:spacing w:before="0" w:after="0"/>
              <w:jc w:val="center"/>
            </w:pPr>
            <w:r>
              <w:rPr>
                <w:rFonts w:ascii="Arial Narrow" w:hAnsi="Arial Narrow" w:cs="Arial Narrow"/>
                <w:color w:val="000000"/>
                <w:sz w:val="14"/>
              </w:rPr>
              <w:t>10.70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C5D902" w14:textId="77777777" w:rsidR="00466E6F" w:rsidRDefault="00466E6F" w:rsidP="001C3D52">
            <w:pPr>
              <w:spacing w:before="0" w:after="0"/>
              <w:jc w:val="center"/>
            </w:pPr>
            <w:r>
              <w:rPr>
                <w:rFonts w:ascii="Arial Narrow" w:hAnsi="Arial Narrow" w:cs="Arial Narrow"/>
                <w:color w:val="000000"/>
                <w:sz w:val="14"/>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230A8E"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58A17B"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37D8DA" w14:textId="77777777" w:rsidR="00466E6F" w:rsidRDefault="00466E6F" w:rsidP="001C3D52">
            <w:pPr>
              <w:spacing w:before="0" w:after="0"/>
              <w:jc w:val="center"/>
            </w:pPr>
            <w:r>
              <w:rPr>
                <w:rFonts w:ascii="Arial Narrow" w:hAnsi="Arial Narrow" w:cs="Arial Narrow"/>
                <w:color w:val="000000"/>
                <w:sz w:val="14"/>
              </w:rPr>
              <w:t xml:space="preserve"> 9.79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8715F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6348E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EF9B8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E884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2FA7E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49DA2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44018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FCA58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6769C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51346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536593" w14:textId="77777777" w:rsidR="00466E6F" w:rsidRDefault="00466E6F" w:rsidP="001C3D52">
            <w:pPr>
              <w:spacing w:before="0" w:after="0"/>
              <w:jc w:val="center"/>
            </w:pPr>
          </w:p>
        </w:tc>
      </w:tr>
      <w:tr w:rsidR="00466E6F" w14:paraId="430E9F8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8F791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24C184"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20C949" w14:textId="77777777" w:rsidR="00466E6F" w:rsidRDefault="00466E6F" w:rsidP="001C3D52">
            <w:pPr>
              <w:spacing w:before="0" w:after="0"/>
              <w:jc w:val="center"/>
            </w:pPr>
            <w:r>
              <w:rPr>
                <w:rFonts w:ascii="Arial Narrow" w:hAnsi="Arial Narrow" w:cs="Arial Narrow"/>
                <w:color w:val="000000"/>
                <w:sz w:val="14"/>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6B150" w14:textId="77777777" w:rsidR="00466E6F" w:rsidRDefault="00466E6F" w:rsidP="001C3D52">
            <w:pPr>
              <w:spacing w:before="0" w:after="0"/>
              <w:jc w:val="center"/>
            </w:pPr>
            <w:r>
              <w:rPr>
                <w:rFonts w:ascii="Arial Narrow" w:hAnsi="Arial Narrow" w:cs="Arial Narrow"/>
                <w:color w:val="000000"/>
                <w:sz w:val="14"/>
              </w:rPr>
              <w:t>11.07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5D21F4" w14:textId="77777777" w:rsidR="00466E6F" w:rsidRDefault="00466E6F" w:rsidP="001C3D52">
            <w:pPr>
              <w:spacing w:before="0" w:after="0"/>
              <w:jc w:val="center"/>
            </w:pPr>
            <w:r>
              <w:rPr>
                <w:rFonts w:ascii="Arial Narrow" w:hAnsi="Arial Narrow" w:cs="Arial Narrow"/>
                <w:color w:val="000000"/>
                <w:sz w:val="14"/>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EC69F4"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A98716"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B041D7" w14:textId="77777777" w:rsidR="00466E6F" w:rsidRDefault="00466E6F" w:rsidP="001C3D52">
            <w:pPr>
              <w:spacing w:before="0" w:after="0"/>
              <w:jc w:val="center"/>
            </w:pPr>
            <w:r>
              <w:rPr>
                <w:rFonts w:ascii="Arial Narrow" w:hAnsi="Arial Narrow" w:cs="Arial Narrow"/>
                <w:color w:val="000000"/>
                <w:sz w:val="14"/>
              </w:rPr>
              <w:t xml:space="preserve"> 8.92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DAAFB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930A4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FEB5C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90D85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C8E9F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C4401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DC3F6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79F67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F1F49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416D9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163C27" w14:textId="77777777" w:rsidR="00466E6F" w:rsidRDefault="00466E6F" w:rsidP="001C3D52">
            <w:pPr>
              <w:spacing w:before="0" w:after="0"/>
              <w:jc w:val="center"/>
            </w:pPr>
          </w:p>
        </w:tc>
      </w:tr>
      <w:tr w:rsidR="00466E6F" w14:paraId="4B7DB77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09CAB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39B50"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5A2010" w14:textId="77777777" w:rsidR="00466E6F" w:rsidRDefault="00466E6F" w:rsidP="001C3D52">
            <w:pPr>
              <w:spacing w:before="0" w:after="0"/>
              <w:jc w:val="center"/>
            </w:pPr>
            <w:r>
              <w:rPr>
                <w:rFonts w:ascii="Arial Narrow" w:hAnsi="Arial Narrow" w:cs="Arial Narrow"/>
                <w:color w:val="000000"/>
                <w:sz w:val="14"/>
              </w:rPr>
              <w:t>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8CAAAD" w14:textId="77777777" w:rsidR="00466E6F" w:rsidRDefault="00466E6F" w:rsidP="001C3D52">
            <w:pPr>
              <w:spacing w:before="0" w:after="0"/>
              <w:jc w:val="center"/>
            </w:pPr>
            <w:r>
              <w:rPr>
                <w:rFonts w:ascii="Arial Narrow" w:hAnsi="Arial Narrow" w:cs="Arial Narrow"/>
                <w:color w:val="000000"/>
                <w:sz w:val="14"/>
              </w:rPr>
              <w:t>10.98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7C96C6" w14:textId="77777777" w:rsidR="00466E6F" w:rsidRDefault="00466E6F" w:rsidP="001C3D52">
            <w:pPr>
              <w:spacing w:before="0" w:after="0"/>
              <w:jc w:val="center"/>
            </w:pPr>
            <w:r>
              <w:rPr>
                <w:rFonts w:ascii="Arial Narrow" w:hAnsi="Arial Narrow" w:cs="Arial Narrow"/>
                <w:color w:val="000000"/>
                <w:sz w:val="14"/>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B1014D" w14:textId="77777777" w:rsidR="00466E6F" w:rsidRDefault="00466E6F" w:rsidP="001C3D52">
            <w:pPr>
              <w:spacing w:before="0" w:after="0"/>
              <w:jc w:val="center"/>
            </w:pPr>
            <w:r>
              <w:rPr>
                <w:rFonts w:ascii="Arial Narrow" w:hAnsi="Arial Narrow" w:cs="Arial Narrow"/>
                <w:color w:val="000000"/>
                <w:sz w:val="14"/>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8B9282"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804D29" w14:textId="77777777" w:rsidR="00466E6F" w:rsidRDefault="00466E6F" w:rsidP="001C3D52">
            <w:pPr>
              <w:spacing w:before="0" w:after="0"/>
              <w:jc w:val="center"/>
            </w:pPr>
            <w:r>
              <w:rPr>
                <w:rFonts w:ascii="Arial Narrow" w:hAnsi="Arial Narrow" w:cs="Arial Narrow"/>
                <w:color w:val="000000"/>
                <w:sz w:val="14"/>
              </w:rPr>
              <w:t xml:space="preserve"> 8.40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CDFC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C0E25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889F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91ED8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527B4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50632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F9B67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D932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6D284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AEB1C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E75A3D" w14:textId="77777777" w:rsidR="00466E6F" w:rsidRDefault="00466E6F" w:rsidP="001C3D52">
            <w:pPr>
              <w:spacing w:before="0" w:after="0"/>
              <w:jc w:val="center"/>
            </w:pPr>
          </w:p>
        </w:tc>
      </w:tr>
      <w:tr w:rsidR="00466E6F" w14:paraId="56424E82"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0F534BE" w14:textId="77777777" w:rsidR="00466E6F" w:rsidRDefault="00466E6F" w:rsidP="001C3D52">
            <w:pPr>
              <w:spacing w:before="0" w:after="0"/>
              <w:jc w:val="center"/>
            </w:pPr>
            <w:r>
              <w:rPr>
                <w:rFonts w:ascii="Arial Narrow" w:hAnsi="Arial Narrow" w:cs="Arial Narrow"/>
                <w:color w:val="000000"/>
                <w:sz w:val="14"/>
              </w:rPr>
              <w:t>Haughton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F519F1"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F0FFE0"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951F98" w14:textId="77777777" w:rsidR="00466E6F" w:rsidRDefault="00466E6F" w:rsidP="001C3D52">
            <w:pPr>
              <w:spacing w:before="0" w:after="0"/>
              <w:jc w:val="center"/>
            </w:pPr>
            <w:r>
              <w:rPr>
                <w:rFonts w:ascii="Arial Narrow" w:hAnsi="Arial Narrow" w:cs="Arial Narrow"/>
                <w:color w:val="000000"/>
                <w:sz w:val="14"/>
              </w:rPr>
              <w:t>23.40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EA07A5" w14:textId="77777777" w:rsidR="00466E6F" w:rsidRDefault="00466E6F" w:rsidP="001C3D52">
            <w:pPr>
              <w:spacing w:before="0" w:after="0"/>
              <w:jc w:val="center"/>
            </w:pPr>
            <w:r>
              <w:rPr>
                <w:rFonts w:ascii="Arial Narrow" w:hAnsi="Arial Narrow" w:cs="Arial Narrow"/>
                <w:color w:val="000000"/>
                <w:sz w:val="14"/>
              </w:rPr>
              <w:t>3.69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3447B1"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AF29CB" w14:textId="77777777" w:rsidR="00466E6F" w:rsidRDefault="00466E6F" w:rsidP="001C3D52">
            <w:pPr>
              <w:spacing w:before="0" w:after="0"/>
              <w:jc w:val="center"/>
            </w:pPr>
            <w:r>
              <w:rPr>
                <w:rFonts w:ascii="Arial Narrow" w:hAnsi="Arial Narrow" w:cs="Arial Narrow"/>
                <w:color w:val="000000"/>
                <w:sz w:val="14"/>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E31814" w14:textId="77777777" w:rsidR="00466E6F" w:rsidRDefault="00466E6F" w:rsidP="001C3D52">
            <w:pPr>
              <w:spacing w:before="0" w:after="0"/>
              <w:jc w:val="center"/>
            </w:pPr>
            <w:r>
              <w:rPr>
                <w:rFonts w:ascii="Arial Narrow" w:hAnsi="Arial Narrow" w:cs="Arial Narrow"/>
                <w:color w:val="000000"/>
                <w:sz w:val="14"/>
              </w:rPr>
              <w:t xml:space="preserve"> 4.50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1F8E1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9B8FA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E2DE73"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7CA118"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3CDBDA"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CB14A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E36DE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FC3C1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99296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D603FF"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3643497" w14:textId="77777777" w:rsidR="00466E6F" w:rsidRDefault="00466E6F" w:rsidP="001C3D52">
            <w:pPr>
              <w:spacing w:before="0" w:after="0"/>
              <w:jc w:val="center"/>
            </w:pPr>
            <w:r>
              <w:rPr>
                <w:rFonts w:ascii="Arial Narrow" w:hAnsi="Arial Narrow" w:cs="Arial Narrow"/>
                <w:color w:val="000000"/>
                <w:sz w:val="14"/>
              </w:rPr>
              <w:t>0.13</w:t>
            </w:r>
          </w:p>
        </w:tc>
      </w:tr>
      <w:tr w:rsidR="00466E6F" w14:paraId="42FEF2F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CAC04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3EF840"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C67947"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278452" w14:textId="77777777" w:rsidR="00466E6F" w:rsidRDefault="00466E6F" w:rsidP="001C3D52">
            <w:pPr>
              <w:spacing w:before="0" w:after="0"/>
              <w:jc w:val="center"/>
            </w:pPr>
            <w:r>
              <w:rPr>
                <w:rFonts w:ascii="Arial Narrow" w:hAnsi="Arial Narrow" w:cs="Arial Narrow"/>
                <w:color w:val="000000"/>
                <w:sz w:val="14"/>
              </w:rPr>
              <w:t>16.33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0BE413" w14:textId="77777777" w:rsidR="00466E6F" w:rsidRDefault="00466E6F" w:rsidP="001C3D52">
            <w:pPr>
              <w:spacing w:before="0" w:after="0"/>
              <w:jc w:val="center"/>
            </w:pPr>
            <w:r>
              <w:rPr>
                <w:rFonts w:ascii="Arial Narrow" w:hAnsi="Arial Narrow" w:cs="Arial Narrow"/>
                <w:color w:val="000000"/>
                <w:sz w:val="14"/>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39A623"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A762A8" w14:textId="77777777" w:rsidR="00466E6F" w:rsidRDefault="00466E6F" w:rsidP="001C3D52">
            <w:pPr>
              <w:spacing w:before="0" w:after="0"/>
              <w:jc w:val="center"/>
            </w:pPr>
            <w:r>
              <w:rPr>
                <w:rFonts w:ascii="Arial Narrow" w:hAnsi="Arial Narrow" w:cs="Arial Narrow"/>
                <w:color w:val="000000"/>
                <w:sz w:val="14"/>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80ADFC" w14:textId="77777777" w:rsidR="00466E6F" w:rsidRDefault="00466E6F" w:rsidP="001C3D52">
            <w:pPr>
              <w:spacing w:before="0" w:after="0"/>
              <w:jc w:val="center"/>
            </w:pPr>
            <w:r>
              <w:rPr>
                <w:rFonts w:ascii="Arial Narrow" w:hAnsi="Arial Narrow" w:cs="Arial Narrow"/>
                <w:color w:val="000000"/>
                <w:sz w:val="14"/>
              </w:rPr>
              <w:t xml:space="preserve"> 6.10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9F660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1AE1D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566B71"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649768"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1143F4"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68B2F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A5B671"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5506A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ED53A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AF8BAE" w14:textId="77777777" w:rsidR="00466E6F" w:rsidRDefault="00466E6F" w:rsidP="001C3D52">
            <w:pPr>
              <w:spacing w:before="0" w:after="0"/>
              <w:jc w:val="center"/>
            </w:pPr>
            <w:r>
              <w:rPr>
                <w:rFonts w:ascii="Arial Narrow" w:hAnsi="Arial Narrow" w:cs="Arial Narrow"/>
                <w:color w:val="000000"/>
                <w:sz w:val="14"/>
              </w:rPr>
              <w:t>2.05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B8E73D8" w14:textId="77777777" w:rsidR="00466E6F" w:rsidRDefault="00466E6F" w:rsidP="001C3D52">
            <w:pPr>
              <w:spacing w:before="0" w:after="0"/>
              <w:jc w:val="center"/>
            </w:pPr>
            <w:r>
              <w:rPr>
                <w:rFonts w:ascii="Arial Narrow" w:hAnsi="Arial Narrow" w:cs="Arial Narrow"/>
                <w:color w:val="000000"/>
                <w:sz w:val="14"/>
              </w:rPr>
              <w:t>0.41</w:t>
            </w:r>
          </w:p>
        </w:tc>
      </w:tr>
      <w:tr w:rsidR="00466E6F" w14:paraId="10E6B0E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9BB00B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1714F2"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8B3EAF"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F0B750" w14:textId="77777777" w:rsidR="00466E6F" w:rsidRDefault="00466E6F" w:rsidP="001C3D52">
            <w:pPr>
              <w:spacing w:before="0" w:after="0"/>
              <w:jc w:val="center"/>
            </w:pPr>
            <w:r>
              <w:rPr>
                <w:rFonts w:ascii="Arial Narrow" w:hAnsi="Arial Narrow" w:cs="Arial Narrow"/>
                <w:color w:val="000000"/>
                <w:sz w:val="14"/>
              </w:rPr>
              <w:t>15.54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B53595" w14:textId="77777777" w:rsidR="00466E6F" w:rsidRDefault="00466E6F" w:rsidP="001C3D52">
            <w:pPr>
              <w:spacing w:before="0" w:after="0"/>
              <w:jc w:val="center"/>
            </w:pPr>
            <w:r>
              <w:rPr>
                <w:rFonts w:ascii="Arial Narrow" w:hAnsi="Arial Narrow" w:cs="Arial Narrow"/>
                <w:color w:val="000000"/>
                <w:sz w:val="14"/>
              </w:rPr>
              <w:t>3.07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D54D7A"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A0B92" w14:textId="77777777" w:rsidR="00466E6F" w:rsidRDefault="00466E6F" w:rsidP="001C3D52">
            <w:pPr>
              <w:spacing w:before="0" w:after="0"/>
              <w:jc w:val="center"/>
            </w:pPr>
            <w:r>
              <w:rPr>
                <w:rFonts w:ascii="Arial Narrow" w:hAnsi="Arial Narrow" w:cs="Arial Narrow"/>
                <w:color w:val="000000"/>
                <w:sz w:val="14"/>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6AE077" w14:textId="77777777" w:rsidR="00466E6F" w:rsidRDefault="00466E6F" w:rsidP="001C3D52">
            <w:pPr>
              <w:spacing w:before="0" w:after="0"/>
              <w:jc w:val="center"/>
            </w:pPr>
            <w:r>
              <w:rPr>
                <w:rFonts w:ascii="Arial Narrow" w:hAnsi="Arial Narrow" w:cs="Arial Narrow"/>
                <w:color w:val="000000"/>
                <w:sz w:val="14"/>
              </w:rPr>
              <w:t xml:space="preserve"> 6.81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321BF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6760F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FFD134"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0979D5"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938DDC"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B6149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403B91"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3A26B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ECB3D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BC2C20" w14:textId="77777777" w:rsidR="00466E6F" w:rsidRDefault="00466E6F" w:rsidP="001C3D52">
            <w:pPr>
              <w:spacing w:before="0" w:after="0"/>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F5AC7A" w14:textId="77777777" w:rsidR="00466E6F" w:rsidRDefault="00466E6F" w:rsidP="001C3D52">
            <w:pPr>
              <w:spacing w:before="0" w:after="0"/>
              <w:jc w:val="center"/>
            </w:pPr>
            <w:r>
              <w:rPr>
                <w:rFonts w:ascii="Arial Narrow" w:hAnsi="Arial Narrow" w:cs="Arial Narrow"/>
                <w:color w:val="000000"/>
                <w:sz w:val="14"/>
              </w:rPr>
              <w:t>0.46</w:t>
            </w:r>
          </w:p>
        </w:tc>
      </w:tr>
      <w:tr w:rsidR="00466E6F" w14:paraId="2340969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D1CFC3B" w14:textId="77777777" w:rsidR="00466E6F" w:rsidRDefault="00466E6F" w:rsidP="001C3D52">
            <w:pPr>
              <w:spacing w:before="0" w:after="0"/>
              <w:jc w:val="center"/>
            </w:pPr>
            <w:r>
              <w:rPr>
                <w:rFonts w:ascii="Arial Narrow" w:hAnsi="Arial Narrow" w:cs="Arial Narrow"/>
                <w:color w:val="000000"/>
                <w:sz w:val="14"/>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0568BB"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8FAD2B" w14:textId="77777777" w:rsidR="00466E6F" w:rsidRDefault="00466E6F" w:rsidP="001C3D52">
            <w:pPr>
              <w:spacing w:before="0" w:after="0"/>
              <w:jc w:val="center"/>
            </w:pPr>
            <w:r>
              <w:rPr>
                <w:rFonts w:ascii="Arial Narrow" w:hAnsi="Arial Narrow" w:cs="Arial Narrow"/>
                <w:color w:val="000000"/>
                <w:sz w:val="14"/>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F31F4A" w14:textId="77777777" w:rsidR="00466E6F" w:rsidRDefault="00466E6F" w:rsidP="001C3D52">
            <w:pPr>
              <w:spacing w:before="0" w:after="0"/>
              <w:jc w:val="center"/>
            </w:pPr>
            <w:r>
              <w:rPr>
                <w:rFonts w:ascii="Arial Narrow" w:hAnsi="Arial Narrow" w:cs="Arial Narrow"/>
                <w:color w:val="000000"/>
                <w:sz w:val="14"/>
              </w:rPr>
              <w:t>13.82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043D76" w14:textId="77777777" w:rsidR="00466E6F" w:rsidRDefault="00466E6F" w:rsidP="001C3D52">
            <w:pPr>
              <w:spacing w:before="0" w:after="0"/>
              <w:jc w:val="center"/>
            </w:pPr>
            <w:r>
              <w:rPr>
                <w:rFonts w:ascii="Arial Narrow" w:hAnsi="Arial Narrow" w:cs="Arial Narrow"/>
                <w:color w:val="000000"/>
                <w:sz w:val="14"/>
              </w:rPr>
              <w:t>2.40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B6C111"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1983EA" w14:textId="77777777" w:rsidR="00466E6F" w:rsidRDefault="00466E6F" w:rsidP="001C3D52">
            <w:pPr>
              <w:spacing w:before="0" w:after="0"/>
              <w:jc w:val="center"/>
            </w:pPr>
            <w:r>
              <w:rPr>
                <w:rFonts w:ascii="Arial Narrow" w:hAnsi="Arial Narrow" w:cs="Arial Narrow"/>
                <w:color w:val="000000"/>
                <w:sz w:val="14"/>
              </w:rPr>
              <w:t>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E68093" w14:textId="77777777" w:rsidR="00466E6F" w:rsidRDefault="00466E6F" w:rsidP="001C3D52">
            <w:pPr>
              <w:spacing w:before="0" w:after="0"/>
              <w:jc w:val="center"/>
            </w:pPr>
            <w:r>
              <w:rPr>
                <w:rFonts w:ascii="Arial Narrow" w:hAnsi="Arial Narrow" w:cs="Arial Narrow"/>
                <w:color w:val="000000"/>
                <w:sz w:val="14"/>
              </w:rPr>
              <w:t>10.25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DF55B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E7AD1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E8F964"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B452A8"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D3F55C"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78ADDA"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B25F75"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04EE7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3DE2DD"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350DA0" w14:textId="77777777" w:rsidR="00466E6F" w:rsidRDefault="00466E6F" w:rsidP="001C3D52">
            <w:pPr>
              <w:spacing w:before="0" w:after="0"/>
              <w:jc w:val="center"/>
            </w:pPr>
            <w:r>
              <w:rPr>
                <w:rFonts w:ascii="Arial Narrow" w:hAnsi="Arial Narrow" w:cs="Arial Narrow"/>
                <w:color w:val="000000"/>
                <w:sz w:val="14"/>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658AF0E" w14:textId="77777777" w:rsidR="00466E6F" w:rsidRDefault="00466E6F" w:rsidP="001C3D52">
            <w:pPr>
              <w:spacing w:before="0" w:after="0"/>
              <w:jc w:val="center"/>
            </w:pPr>
            <w:r>
              <w:rPr>
                <w:rFonts w:ascii="Arial Narrow" w:hAnsi="Arial Narrow" w:cs="Arial Narrow"/>
                <w:color w:val="000000"/>
                <w:sz w:val="14"/>
              </w:rPr>
              <w:t>0.35</w:t>
            </w:r>
          </w:p>
        </w:tc>
      </w:tr>
      <w:tr w:rsidR="00466E6F" w14:paraId="1C078F4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DCCA0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4080AF"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958E51"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81A3FA" w14:textId="77777777" w:rsidR="00466E6F" w:rsidRDefault="00466E6F" w:rsidP="001C3D52">
            <w:pPr>
              <w:spacing w:before="0" w:after="0"/>
              <w:jc w:val="center"/>
            </w:pPr>
            <w:r>
              <w:rPr>
                <w:rFonts w:ascii="Arial Narrow" w:hAnsi="Arial Narrow" w:cs="Arial Narrow"/>
                <w:color w:val="000000"/>
                <w:sz w:val="14"/>
              </w:rPr>
              <w:t>13.01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7C6C89" w14:textId="77777777" w:rsidR="00466E6F" w:rsidRDefault="00466E6F" w:rsidP="001C3D52">
            <w:pPr>
              <w:spacing w:before="0" w:after="0"/>
              <w:jc w:val="center"/>
            </w:pPr>
            <w:r>
              <w:rPr>
                <w:rFonts w:ascii="Arial Narrow" w:hAnsi="Arial Narrow" w:cs="Arial Narrow"/>
                <w:color w:val="000000"/>
                <w:sz w:val="14"/>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C9EE2"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481925" w14:textId="77777777" w:rsidR="00466E6F" w:rsidRDefault="00466E6F" w:rsidP="001C3D52">
            <w:pPr>
              <w:spacing w:before="0" w:after="0"/>
              <w:jc w:val="center"/>
            </w:pPr>
            <w:r>
              <w:rPr>
                <w:rFonts w:ascii="Arial Narrow" w:hAnsi="Arial Narrow" w:cs="Arial Narrow"/>
                <w:color w:val="000000"/>
                <w:sz w:val="14"/>
              </w:rPr>
              <w:t>1.83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F98080" w14:textId="77777777" w:rsidR="00466E6F" w:rsidRDefault="00466E6F" w:rsidP="001C3D52">
            <w:pPr>
              <w:spacing w:before="0" w:after="0"/>
              <w:jc w:val="center"/>
            </w:pPr>
            <w:r>
              <w:rPr>
                <w:rFonts w:ascii="Arial Narrow" w:hAnsi="Arial Narrow" w:cs="Arial Narrow"/>
                <w:color w:val="000000"/>
                <w:sz w:val="14"/>
              </w:rPr>
              <w:t xml:space="preserve"> 8.83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C3831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890C5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AADFD7"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59EF1B"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36BAE5"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ACC618"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387DEE"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43ED0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E7F529"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B50FC6" w14:textId="77777777" w:rsidR="00466E6F" w:rsidRDefault="00466E6F" w:rsidP="001C3D52">
            <w:pPr>
              <w:spacing w:before="0" w:after="0"/>
              <w:jc w:val="center"/>
            </w:pPr>
            <w:r>
              <w:rPr>
                <w:rFonts w:ascii="Arial Narrow" w:hAnsi="Arial Narrow" w:cs="Arial Narrow"/>
                <w:color w:val="000000"/>
                <w:sz w:val="14"/>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E2AD3AF" w14:textId="77777777" w:rsidR="00466E6F" w:rsidRDefault="00466E6F" w:rsidP="001C3D52">
            <w:pPr>
              <w:spacing w:before="0" w:after="0"/>
              <w:jc w:val="center"/>
            </w:pPr>
            <w:r>
              <w:rPr>
                <w:rFonts w:ascii="Arial Narrow" w:hAnsi="Arial Narrow" w:cs="Arial Narrow"/>
                <w:color w:val="000000"/>
                <w:sz w:val="14"/>
              </w:rPr>
              <w:t>0.45</w:t>
            </w:r>
          </w:p>
        </w:tc>
      </w:tr>
      <w:tr w:rsidR="00466E6F" w14:paraId="787AF44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0F90A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2DEB15"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A03AE1"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FF90B2" w14:textId="77777777" w:rsidR="00466E6F" w:rsidRDefault="00466E6F" w:rsidP="001C3D52">
            <w:pPr>
              <w:spacing w:before="0" w:after="0"/>
              <w:jc w:val="center"/>
            </w:pPr>
            <w:r>
              <w:rPr>
                <w:rFonts w:ascii="Arial Narrow" w:hAnsi="Arial Narrow" w:cs="Arial Narrow"/>
                <w:color w:val="000000"/>
                <w:sz w:val="14"/>
              </w:rPr>
              <w:t>13.54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5ED707" w14:textId="77777777" w:rsidR="00466E6F" w:rsidRDefault="00466E6F" w:rsidP="001C3D52">
            <w:pPr>
              <w:spacing w:before="0" w:after="0"/>
              <w:jc w:val="center"/>
            </w:pPr>
            <w:r>
              <w:rPr>
                <w:rFonts w:ascii="Arial Narrow" w:hAnsi="Arial Narrow" w:cs="Arial Narrow"/>
                <w:color w:val="000000"/>
                <w:sz w:val="14"/>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6C03A2"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D41A65" w14:textId="77777777" w:rsidR="00466E6F" w:rsidRDefault="00466E6F" w:rsidP="001C3D52">
            <w:pPr>
              <w:spacing w:before="0" w:after="0"/>
              <w:jc w:val="center"/>
            </w:pPr>
            <w:r>
              <w:rPr>
                <w:rFonts w:ascii="Arial Narrow" w:hAnsi="Arial Narrow" w:cs="Arial Narrow"/>
                <w:color w:val="000000"/>
                <w:sz w:val="14"/>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056589" w14:textId="77777777" w:rsidR="00466E6F" w:rsidRDefault="00466E6F" w:rsidP="001C3D52">
            <w:pPr>
              <w:spacing w:before="0" w:after="0"/>
              <w:jc w:val="center"/>
            </w:pPr>
            <w:r>
              <w:rPr>
                <w:rFonts w:ascii="Arial Narrow" w:hAnsi="Arial Narrow" w:cs="Arial Narrow"/>
                <w:color w:val="000000"/>
                <w:sz w:val="14"/>
              </w:rPr>
              <w:t xml:space="preserve"> 8.58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53899"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291AC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F50BEE"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D74F72"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0FCC23"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174124"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2AE787"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0123FF"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CED483"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BB8E7E" w14:textId="77777777" w:rsidR="00466E6F" w:rsidRDefault="00466E6F" w:rsidP="001C3D52">
            <w:pPr>
              <w:spacing w:before="0" w:after="0"/>
              <w:jc w:val="center"/>
            </w:pPr>
            <w:r>
              <w:rPr>
                <w:rFonts w:ascii="Arial Narrow" w:hAnsi="Arial Narrow" w:cs="Arial Narrow"/>
                <w:color w:val="000000"/>
                <w:sz w:val="14"/>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A5636A4" w14:textId="77777777" w:rsidR="00466E6F" w:rsidRDefault="00466E6F" w:rsidP="001C3D52">
            <w:pPr>
              <w:spacing w:before="0" w:after="0"/>
              <w:jc w:val="center"/>
            </w:pPr>
            <w:r>
              <w:rPr>
                <w:rFonts w:ascii="Arial Narrow" w:hAnsi="Arial Narrow" w:cs="Arial Narrow"/>
                <w:color w:val="000000"/>
                <w:sz w:val="14"/>
              </w:rPr>
              <w:t>0.45</w:t>
            </w:r>
          </w:p>
        </w:tc>
      </w:tr>
      <w:tr w:rsidR="00466E6F" w14:paraId="6E32198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F9A18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B5B2BF"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971DE8" w14:textId="77777777" w:rsidR="00466E6F" w:rsidRDefault="00466E6F" w:rsidP="001C3D52">
            <w:pPr>
              <w:spacing w:before="0" w:after="0"/>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6322ED" w14:textId="77777777" w:rsidR="00466E6F" w:rsidRDefault="00466E6F" w:rsidP="001C3D52">
            <w:pPr>
              <w:spacing w:before="0" w:after="0"/>
              <w:jc w:val="center"/>
            </w:pPr>
            <w:r>
              <w:rPr>
                <w:rFonts w:ascii="Arial Narrow" w:hAnsi="Arial Narrow" w:cs="Arial Narrow"/>
                <w:color w:val="000000"/>
                <w:sz w:val="14"/>
              </w:rPr>
              <w:t>12.68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3FA92D" w14:textId="77777777" w:rsidR="00466E6F" w:rsidRDefault="00466E6F" w:rsidP="001C3D52">
            <w:pPr>
              <w:spacing w:before="0" w:after="0"/>
              <w:jc w:val="center"/>
            </w:pPr>
            <w:r>
              <w:rPr>
                <w:rFonts w:ascii="Arial Narrow" w:hAnsi="Arial Narrow" w:cs="Arial Narrow"/>
                <w:color w:val="000000"/>
                <w:sz w:val="14"/>
              </w:rPr>
              <w:t>2.53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49FD57"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88ABDA"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359B59" w14:textId="77777777" w:rsidR="00466E6F" w:rsidRDefault="00466E6F" w:rsidP="001C3D52">
            <w:pPr>
              <w:spacing w:before="0" w:after="0"/>
              <w:jc w:val="center"/>
            </w:pPr>
            <w:r>
              <w:rPr>
                <w:rFonts w:ascii="Arial Narrow" w:hAnsi="Arial Narrow" w:cs="Arial Narrow"/>
                <w:color w:val="000000"/>
                <w:sz w:val="14"/>
              </w:rPr>
              <w:t xml:space="preserve"> 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954DF1"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DC01A0"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372054"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E0221D"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898614" w14:textId="77777777" w:rsidR="00466E6F" w:rsidRDefault="00466E6F" w:rsidP="001C3D52">
            <w:pPr>
              <w:spacing w:before="0" w:after="0"/>
              <w:jc w:val="center"/>
            </w:pPr>
            <w:r>
              <w:rPr>
                <w:rFonts w:ascii="Arial Narrow" w:hAnsi="Arial Narrow" w:cs="Arial Narrow"/>
                <w:color w:val="000000"/>
                <w:sz w:val="14"/>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E99B69"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FBE595"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A3682F"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E0B1DC"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141625" w14:textId="77777777" w:rsidR="00466E6F" w:rsidRDefault="00466E6F" w:rsidP="001C3D52">
            <w:pPr>
              <w:spacing w:before="0" w:after="0"/>
              <w:jc w:val="center"/>
            </w:pPr>
            <w:r>
              <w:rPr>
                <w:rFonts w:ascii="Arial Narrow" w:hAnsi="Arial Narrow" w:cs="Arial Narrow"/>
                <w:color w:val="000000"/>
                <w:sz w:val="14"/>
              </w:rPr>
              <w:t>2.08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6A25F63" w14:textId="77777777" w:rsidR="00466E6F" w:rsidRDefault="00466E6F" w:rsidP="001C3D52">
            <w:pPr>
              <w:spacing w:before="0" w:after="0"/>
              <w:jc w:val="center"/>
            </w:pPr>
            <w:r>
              <w:rPr>
                <w:rFonts w:ascii="Arial Narrow" w:hAnsi="Arial Narrow" w:cs="Arial Narrow"/>
                <w:color w:val="000000"/>
                <w:sz w:val="14"/>
              </w:rPr>
              <w:t>0.42</w:t>
            </w:r>
          </w:p>
        </w:tc>
      </w:tr>
      <w:tr w:rsidR="00466E6F" w14:paraId="702EC01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30B261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C1218A"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307529" w14:textId="77777777" w:rsidR="00466E6F" w:rsidRDefault="00466E6F" w:rsidP="001C3D52">
            <w:pPr>
              <w:spacing w:before="0" w:after="0"/>
              <w:jc w:val="center"/>
            </w:pPr>
            <w:r>
              <w:rPr>
                <w:rFonts w:ascii="Arial Narrow" w:hAnsi="Arial Narrow" w:cs="Arial Narrow"/>
                <w:color w:val="000000"/>
                <w:sz w:val="14"/>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0B916C" w14:textId="77777777" w:rsidR="00466E6F" w:rsidRDefault="00466E6F" w:rsidP="001C3D52">
            <w:pPr>
              <w:spacing w:before="0" w:after="0"/>
              <w:jc w:val="center"/>
            </w:pPr>
            <w:r>
              <w:rPr>
                <w:rFonts w:ascii="Arial Narrow" w:hAnsi="Arial Narrow" w:cs="Arial Narrow"/>
                <w:color w:val="000000"/>
                <w:sz w:val="14"/>
              </w:rPr>
              <w:t>12.22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D68273" w14:textId="77777777" w:rsidR="00466E6F" w:rsidRDefault="00466E6F" w:rsidP="001C3D52">
            <w:pPr>
              <w:spacing w:before="0" w:after="0"/>
              <w:jc w:val="center"/>
            </w:pPr>
            <w:r>
              <w:rPr>
                <w:rFonts w:ascii="Arial Narrow" w:hAnsi="Arial Narrow" w:cs="Arial Narrow"/>
                <w:color w:val="000000"/>
                <w:sz w:val="14"/>
              </w:rPr>
              <w:t>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5741AE"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7F8A20" w14:textId="77777777" w:rsidR="00466E6F" w:rsidRDefault="00466E6F" w:rsidP="001C3D52">
            <w:pPr>
              <w:spacing w:before="0" w:after="0"/>
              <w:jc w:val="center"/>
            </w:pPr>
            <w:r>
              <w:rPr>
                <w:rFonts w:ascii="Arial Narrow" w:hAnsi="Arial Narrow" w:cs="Arial Narrow"/>
                <w:color w:val="000000"/>
                <w:sz w:val="14"/>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E2C645" w14:textId="77777777" w:rsidR="00466E6F" w:rsidRDefault="00466E6F" w:rsidP="001C3D52">
            <w:pPr>
              <w:spacing w:before="0" w:after="0"/>
              <w:jc w:val="center"/>
            </w:pPr>
            <w:r>
              <w:rPr>
                <w:rFonts w:ascii="Arial Narrow" w:hAnsi="Arial Narrow" w:cs="Arial Narrow"/>
                <w:color w:val="000000"/>
                <w:sz w:val="14"/>
              </w:rPr>
              <w:t xml:space="preserve"> 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DCF3FA"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88660F"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C015AE"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0C91F2"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47D3AC"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903065"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9D7466"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87417F"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E89A2C"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6F7F8C" w14:textId="77777777" w:rsidR="00466E6F" w:rsidRDefault="00466E6F" w:rsidP="001C3D52">
            <w:pPr>
              <w:spacing w:before="0" w:after="0"/>
              <w:jc w:val="center"/>
            </w:pPr>
            <w:r>
              <w:rPr>
                <w:rFonts w:ascii="Arial Narrow" w:hAnsi="Arial Narrow" w:cs="Arial Narrow"/>
                <w:color w:val="000000"/>
                <w:sz w:val="14"/>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77CF779" w14:textId="77777777" w:rsidR="00466E6F" w:rsidRDefault="00466E6F" w:rsidP="001C3D52">
            <w:pPr>
              <w:spacing w:before="0" w:after="0"/>
              <w:jc w:val="center"/>
            </w:pPr>
            <w:r>
              <w:rPr>
                <w:rFonts w:ascii="Arial Narrow" w:hAnsi="Arial Narrow" w:cs="Arial Narrow"/>
                <w:color w:val="000000"/>
                <w:sz w:val="14"/>
              </w:rPr>
              <w:t>0.44</w:t>
            </w:r>
          </w:p>
        </w:tc>
      </w:tr>
      <w:tr w:rsidR="00466E6F" w14:paraId="77656AE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8BF1B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C5F9A4"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06C678" w14:textId="77777777" w:rsidR="00466E6F" w:rsidRDefault="00466E6F" w:rsidP="001C3D52">
            <w:pPr>
              <w:spacing w:before="0" w:after="0"/>
              <w:jc w:val="center"/>
            </w:pPr>
            <w:r>
              <w:rPr>
                <w:rFonts w:ascii="Arial Narrow" w:hAnsi="Arial Narrow" w:cs="Arial Narrow"/>
                <w:color w:val="000000"/>
                <w:sz w:val="14"/>
              </w:rPr>
              <w:t>1.70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F8C4C7" w14:textId="77777777" w:rsidR="00466E6F" w:rsidRDefault="00466E6F" w:rsidP="001C3D52">
            <w:pPr>
              <w:spacing w:before="0" w:after="0"/>
              <w:jc w:val="center"/>
            </w:pPr>
            <w:r>
              <w:rPr>
                <w:rFonts w:ascii="Arial Narrow" w:hAnsi="Arial Narrow" w:cs="Arial Narrow"/>
                <w:color w:val="000000"/>
                <w:sz w:val="14"/>
              </w:rPr>
              <w:t>12.29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208AB" w14:textId="77777777" w:rsidR="00466E6F" w:rsidRDefault="00466E6F" w:rsidP="001C3D52">
            <w:pPr>
              <w:spacing w:before="0" w:after="0"/>
              <w:jc w:val="center"/>
            </w:pPr>
            <w:r>
              <w:rPr>
                <w:rFonts w:ascii="Arial Narrow" w:hAnsi="Arial Narrow" w:cs="Arial Narrow"/>
                <w:color w:val="000000"/>
                <w:sz w:val="14"/>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33640F"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92686A" w14:textId="77777777" w:rsidR="00466E6F" w:rsidRDefault="00466E6F" w:rsidP="001C3D52">
            <w:pPr>
              <w:spacing w:before="0" w:after="0"/>
              <w:jc w:val="center"/>
            </w:pPr>
            <w:r>
              <w:rPr>
                <w:rFonts w:ascii="Arial Narrow" w:hAnsi="Arial Narrow" w:cs="Arial Narrow"/>
                <w:color w:val="000000"/>
                <w:sz w:val="14"/>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BCA9F5" w14:textId="77777777" w:rsidR="00466E6F" w:rsidRDefault="00466E6F" w:rsidP="001C3D52">
            <w:pPr>
              <w:spacing w:before="0" w:after="0"/>
              <w:jc w:val="center"/>
            </w:pPr>
            <w:r>
              <w:rPr>
                <w:rFonts w:ascii="Arial Narrow" w:hAnsi="Arial Narrow" w:cs="Arial Narrow"/>
                <w:color w:val="000000"/>
                <w:sz w:val="14"/>
              </w:rPr>
              <w:t xml:space="preserve"> 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D11B29" w14:textId="77777777" w:rsidR="00466E6F" w:rsidRDefault="00466E6F" w:rsidP="001C3D52">
            <w:pPr>
              <w:spacing w:before="0" w:after="0"/>
              <w:jc w:val="center"/>
            </w:pPr>
            <w:r>
              <w:rPr>
                <w:rFonts w:ascii="Arial Narrow" w:hAnsi="Arial Narrow" w:cs="Arial Narrow"/>
                <w:color w:val="000000"/>
                <w:sz w:val="14"/>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0BB0BD"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880904"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CECDCC"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B9E1CD"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185561"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905742"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7063E7"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B58875"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40CDCA" w14:textId="77777777" w:rsidR="00466E6F" w:rsidRDefault="00466E6F" w:rsidP="001C3D52">
            <w:pPr>
              <w:spacing w:before="0" w:after="0"/>
              <w:jc w:val="center"/>
            </w:pPr>
            <w:r>
              <w:rPr>
                <w:rFonts w:ascii="Arial Narrow" w:hAnsi="Arial Narrow" w:cs="Arial Narrow"/>
                <w:color w:val="000000"/>
                <w:sz w:val="14"/>
              </w:rPr>
              <w:t>1.53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E239DB1" w14:textId="77777777" w:rsidR="00466E6F" w:rsidRDefault="00466E6F" w:rsidP="001C3D52">
            <w:pPr>
              <w:spacing w:before="0" w:after="0"/>
              <w:jc w:val="center"/>
            </w:pPr>
            <w:r>
              <w:rPr>
                <w:rFonts w:ascii="Arial Narrow" w:hAnsi="Arial Narrow" w:cs="Arial Narrow"/>
                <w:color w:val="000000"/>
                <w:sz w:val="14"/>
              </w:rPr>
              <w:t>0.31</w:t>
            </w:r>
          </w:p>
        </w:tc>
      </w:tr>
      <w:tr w:rsidR="00466E6F" w14:paraId="34E1201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C458A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899BAA"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25ADEA" w14:textId="77777777" w:rsidR="00466E6F" w:rsidRDefault="00466E6F" w:rsidP="001C3D52">
            <w:pPr>
              <w:spacing w:before="0" w:after="0"/>
              <w:jc w:val="center"/>
            </w:pPr>
            <w:r>
              <w:rPr>
                <w:rFonts w:ascii="Arial Narrow" w:hAnsi="Arial Narrow" w:cs="Arial Narrow"/>
                <w:color w:val="000000"/>
                <w:sz w:val="14"/>
              </w:rPr>
              <w:t>1.83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8DA5DF" w14:textId="77777777" w:rsidR="00466E6F" w:rsidRDefault="00466E6F" w:rsidP="001C3D52">
            <w:pPr>
              <w:spacing w:before="0" w:after="0"/>
              <w:jc w:val="center"/>
            </w:pPr>
            <w:r>
              <w:rPr>
                <w:rFonts w:ascii="Arial Narrow" w:hAnsi="Arial Narrow" w:cs="Arial Narrow"/>
                <w:color w:val="000000"/>
                <w:sz w:val="14"/>
              </w:rPr>
              <w:t>11.58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21613C" w14:textId="77777777" w:rsidR="00466E6F" w:rsidRDefault="00466E6F" w:rsidP="001C3D52">
            <w:pPr>
              <w:spacing w:before="0" w:after="0"/>
              <w:jc w:val="center"/>
            </w:pPr>
            <w:r>
              <w:rPr>
                <w:rFonts w:ascii="Arial Narrow" w:hAnsi="Arial Narrow" w:cs="Arial Narrow"/>
                <w:color w:val="000000"/>
                <w:sz w:val="14"/>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9C1322"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970579" w14:textId="77777777" w:rsidR="00466E6F" w:rsidRDefault="00466E6F" w:rsidP="001C3D52">
            <w:pPr>
              <w:spacing w:before="0" w:after="0"/>
              <w:jc w:val="center"/>
            </w:pPr>
            <w:r>
              <w:rPr>
                <w:rFonts w:ascii="Arial Narrow" w:hAnsi="Arial Narrow" w:cs="Arial Narrow"/>
                <w:color w:val="000000"/>
                <w:sz w:val="14"/>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B9D231" w14:textId="77777777" w:rsidR="00466E6F" w:rsidRDefault="00466E6F" w:rsidP="001C3D52">
            <w:pPr>
              <w:spacing w:before="0" w:after="0"/>
              <w:jc w:val="center"/>
            </w:pPr>
            <w:r>
              <w:rPr>
                <w:rFonts w:ascii="Arial Narrow" w:hAnsi="Arial Narrow" w:cs="Arial Narrow"/>
                <w:color w:val="000000"/>
                <w:sz w:val="14"/>
              </w:rPr>
              <w:t xml:space="preserve"> 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C17679" w14:textId="77777777" w:rsidR="00466E6F" w:rsidRDefault="00466E6F" w:rsidP="001C3D52">
            <w:pPr>
              <w:spacing w:before="0" w:after="0"/>
              <w:jc w:val="center"/>
            </w:pPr>
            <w:r>
              <w:rPr>
                <w:rFonts w:ascii="Arial Narrow" w:hAnsi="Arial Narrow" w:cs="Arial Narrow"/>
                <w:color w:val="000000"/>
                <w:sz w:val="14"/>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EABD2C"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682A30"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2727D0"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2F2F20"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2FD34B" w14:textId="77777777" w:rsidR="00466E6F" w:rsidRDefault="00466E6F" w:rsidP="001C3D52">
            <w:pPr>
              <w:spacing w:before="0" w:after="0"/>
              <w:jc w:val="center"/>
            </w:pPr>
            <w:r>
              <w:rPr>
                <w:rFonts w:ascii="Arial Narrow" w:hAnsi="Arial Narrow" w:cs="Arial Narrow"/>
                <w:color w:val="000000"/>
                <w:sz w:val="14"/>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C990AE"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C03208"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4C6068"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1B473A" w14:textId="77777777" w:rsidR="00466E6F" w:rsidRDefault="00466E6F" w:rsidP="001C3D52">
            <w:pPr>
              <w:spacing w:before="0" w:after="0"/>
              <w:jc w:val="center"/>
            </w:pPr>
            <w:r>
              <w:rPr>
                <w:rFonts w:ascii="Arial Narrow" w:hAnsi="Arial Narrow" w:cs="Arial Narrow"/>
                <w:color w:val="000000"/>
                <w:sz w:val="14"/>
              </w:rPr>
              <w:t>1.72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D8866EB" w14:textId="77777777" w:rsidR="00466E6F" w:rsidRDefault="00466E6F" w:rsidP="001C3D52">
            <w:pPr>
              <w:spacing w:before="0" w:after="0"/>
              <w:jc w:val="center"/>
            </w:pPr>
            <w:r>
              <w:rPr>
                <w:rFonts w:ascii="Arial Narrow" w:hAnsi="Arial Narrow" w:cs="Arial Narrow"/>
                <w:color w:val="000000"/>
                <w:sz w:val="14"/>
              </w:rPr>
              <w:t>0.34</w:t>
            </w:r>
          </w:p>
        </w:tc>
      </w:tr>
      <w:tr w:rsidR="00466E6F" w14:paraId="053F921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99AAB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37E2F7"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0ACA17" w14:textId="77777777" w:rsidR="00466E6F" w:rsidRDefault="00466E6F" w:rsidP="001C3D52">
            <w:pPr>
              <w:spacing w:before="0" w:after="0"/>
              <w:jc w:val="center"/>
            </w:pPr>
            <w:r>
              <w:rPr>
                <w:rFonts w:ascii="Arial Narrow" w:hAnsi="Arial Narrow" w:cs="Arial Narrow"/>
                <w:color w:val="000000"/>
                <w:sz w:val="14"/>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F79C36" w14:textId="77777777" w:rsidR="00466E6F" w:rsidRDefault="00466E6F" w:rsidP="001C3D52">
            <w:pPr>
              <w:spacing w:before="0" w:after="0"/>
              <w:jc w:val="center"/>
            </w:pPr>
            <w:r>
              <w:rPr>
                <w:rFonts w:ascii="Arial Narrow" w:hAnsi="Arial Narrow" w:cs="Arial Narrow"/>
                <w:color w:val="000000"/>
                <w:sz w:val="14"/>
              </w:rPr>
              <w:t>12.22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30A4DF" w14:textId="77777777" w:rsidR="00466E6F" w:rsidRDefault="00466E6F" w:rsidP="001C3D52">
            <w:pPr>
              <w:spacing w:before="0" w:after="0"/>
              <w:jc w:val="center"/>
            </w:pPr>
            <w:r>
              <w:rPr>
                <w:rFonts w:ascii="Arial Narrow" w:hAnsi="Arial Narrow" w:cs="Arial Narrow"/>
                <w:color w:val="000000"/>
                <w:sz w:val="14"/>
              </w:rPr>
              <w:t>2.60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31F65F"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C581FC" w14:textId="77777777" w:rsidR="00466E6F" w:rsidRDefault="00466E6F" w:rsidP="001C3D52">
            <w:pPr>
              <w:spacing w:before="0" w:after="0"/>
              <w:jc w:val="center"/>
            </w:pPr>
            <w:r>
              <w:rPr>
                <w:rFonts w:ascii="Arial Narrow" w:hAnsi="Arial Narrow" w:cs="Arial Narrow"/>
                <w:color w:val="000000"/>
                <w:sz w:val="14"/>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89AD5" w14:textId="77777777" w:rsidR="00466E6F" w:rsidRDefault="00466E6F" w:rsidP="001C3D52">
            <w:pPr>
              <w:spacing w:before="0" w:after="0"/>
              <w:jc w:val="center"/>
            </w:pPr>
            <w:r>
              <w:rPr>
                <w:rFonts w:ascii="Arial Narrow" w:hAnsi="Arial Narrow" w:cs="Arial Narrow"/>
                <w:color w:val="000000"/>
                <w:sz w:val="14"/>
              </w:rPr>
              <w:t xml:space="preserve"> 5.77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F8A1A4"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DD643"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F19F54"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7A554C"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272126"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2F6ECB"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BA403B"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3EF325"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02B8DF"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7B021B" w14:textId="77777777" w:rsidR="00466E6F" w:rsidRDefault="00466E6F" w:rsidP="001C3D52">
            <w:pPr>
              <w:spacing w:before="0" w:after="0"/>
              <w:jc w:val="center"/>
            </w:pPr>
            <w:r>
              <w:rPr>
                <w:rFonts w:ascii="Arial Narrow" w:hAnsi="Arial Narrow" w:cs="Arial Narrow"/>
                <w:color w:val="000000"/>
                <w:sz w:val="14"/>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C0C7709" w14:textId="77777777" w:rsidR="00466E6F" w:rsidRDefault="00466E6F" w:rsidP="001C3D52">
            <w:pPr>
              <w:spacing w:before="0" w:after="0"/>
              <w:jc w:val="center"/>
            </w:pPr>
            <w:r>
              <w:rPr>
                <w:rFonts w:ascii="Arial Narrow" w:hAnsi="Arial Narrow" w:cs="Arial Narrow"/>
                <w:color w:val="000000"/>
                <w:sz w:val="14"/>
              </w:rPr>
              <w:t>0.29</w:t>
            </w:r>
          </w:p>
        </w:tc>
      </w:tr>
      <w:tr w:rsidR="00466E6F" w14:paraId="3F80CC6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2D3BBD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DA183F"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E10D84" w14:textId="77777777" w:rsidR="00466E6F" w:rsidRDefault="00466E6F" w:rsidP="001C3D52">
            <w:pPr>
              <w:spacing w:before="0" w:after="0"/>
              <w:jc w:val="center"/>
            </w:pPr>
            <w:r>
              <w:rPr>
                <w:rFonts w:ascii="Arial Narrow" w:hAnsi="Arial Narrow" w:cs="Arial Narrow"/>
                <w:color w:val="000000"/>
                <w:sz w:val="14"/>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D0589E" w14:textId="77777777" w:rsidR="00466E6F" w:rsidRDefault="00466E6F" w:rsidP="001C3D52">
            <w:pPr>
              <w:spacing w:before="0" w:after="0"/>
              <w:jc w:val="center"/>
            </w:pPr>
            <w:r>
              <w:rPr>
                <w:rFonts w:ascii="Arial Narrow" w:hAnsi="Arial Narrow" w:cs="Arial Narrow"/>
                <w:color w:val="000000"/>
                <w:sz w:val="14"/>
              </w:rPr>
              <w:t>12.51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E4932B" w14:textId="77777777" w:rsidR="00466E6F" w:rsidRDefault="00466E6F" w:rsidP="001C3D52">
            <w:pPr>
              <w:spacing w:before="0" w:after="0"/>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EEB66E"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D983B0" w14:textId="77777777" w:rsidR="00466E6F" w:rsidRDefault="00466E6F" w:rsidP="001C3D52">
            <w:pPr>
              <w:spacing w:before="0" w:after="0"/>
              <w:jc w:val="center"/>
            </w:pPr>
            <w:r>
              <w:rPr>
                <w:rFonts w:ascii="Arial Narrow" w:hAnsi="Arial Narrow" w:cs="Arial Narrow"/>
                <w:color w:val="000000"/>
                <w:sz w:val="14"/>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9DB5B9" w14:textId="77777777" w:rsidR="00466E6F" w:rsidRDefault="00466E6F" w:rsidP="001C3D52">
            <w:pPr>
              <w:spacing w:before="0" w:after="0"/>
              <w:jc w:val="center"/>
            </w:pPr>
            <w:r>
              <w:rPr>
                <w:rFonts w:ascii="Arial Narrow" w:hAnsi="Arial Narrow" w:cs="Arial Narrow"/>
                <w:color w:val="000000"/>
                <w:sz w:val="14"/>
              </w:rPr>
              <w:t xml:space="preserve"> 5.55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5182A7" w14:textId="77777777" w:rsidR="00466E6F" w:rsidRDefault="00466E6F" w:rsidP="001C3D52">
            <w:pPr>
              <w:spacing w:before="0" w:after="0"/>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0E11AA"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C88E29"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0287D8"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225836"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9EFB4A"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1B2078"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B98C96"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532D09"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F3843D"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3250D6D" w14:textId="77777777" w:rsidR="00466E6F" w:rsidRDefault="00466E6F" w:rsidP="001C3D52">
            <w:pPr>
              <w:spacing w:before="0" w:after="0"/>
              <w:jc w:val="center"/>
            </w:pPr>
            <w:r>
              <w:rPr>
                <w:rFonts w:ascii="Arial Narrow" w:hAnsi="Arial Narrow" w:cs="Arial Narrow"/>
                <w:color w:val="000000"/>
                <w:sz w:val="14"/>
              </w:rPr>
              <w:t>0.12</w:t>
            </w:r>
          </w:p>
        </w:tc>
      </w:tr>
      <w:tr w:rsidR="00466E6F" w14:paraId="3AF23EA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2ED2B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5720B4"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8E9240" w14:textId="77777777" w:rsidR="00466E6F" w:rsidRDefault="00466E6F" w:rsidP="001C3D52">
            <w:pPr>
              <w:spacing w:before="0" w:after="0"/>
              <w:jc w:val="center"/>
            </w:pPr>
            <w:r>
              <w:rPr>
                <w:rFonts w:ascii="Arial Narrow" w:hAnsi="Arial Narrow" w:cs="Arial Narrow"/>
                <w:color w:val="000000"/>
                <w:sz w:val="14"/>
              </w:rPr>
              <w:t>2.76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8D7A91" w14:textId="77777777" w:rsidR="00466E6F" w:rsidRDefault="00466E6F" w:rsidP="001C3D52">
            <w:pPr>
              <w:spacing w:before="0" w:after="0"/>
              <w:jc w:val="center"/>
            </w:pPr>
            <w:r>
              <w:rPr>
                <w:rFonts w:ascii="Arial Narrow" w:hAnsi="Arial Narrow" w:cs="Arial Narrow"/>
                <w:color w:val="000000"/>
                <w:sz w:val="14"/>
              </w:rPr>
              <w:t>13.16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A3D3EE" w14:textId="77777777" w:rsidR="00466E6F" w:rsidRDefault="00466E6F" w:rsidP="001C3D52">
            <w:pPr>
              <w:spacing w:before="0" w:after="0"/>
              <w:jc w:val="center"/>
            </w:pPr>
            <w:r>
              <w:rPr>
                <w:rFonts w:ascii="Arial Narrow" w:hAnsi="Arial Narrow" w:cs="Arial Narrow"/>
                <w:color w:val="000000"/>
                <w:sz w:val="14"/>
              </w:rPr>
              <w:t>2.62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0647B3"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F969C8" w14:textId="77777777" w:rsidR="00466E6F" w:rsidRDefault="00466E6F" w:rsidP="001C3D52">
            <w:pPr>
              <w:spacing w:before="0" w:after="0"/>
              <w:jc w:val="center"/>
            </w:pPr>
            <w:r>
              <w:rPr>
                <w:rFonts w:ascii="Arial Narrow" w:hAnsi="Arial Narrow" w:cs="Arial Narrow"/>
                <w:color w:val="000000"/>
                <w:sz w:val="14"/>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5BE9A3" w14:textId="77777777" w:rsidR="00466E6F" w:rsidRDefault="00466E6F" w:rsidP="001C3D52">
            <w:pPr>
              <w:spacing w:before="0" w:after="0"/>
              <w:jc w:val="center"/>
            </w:pPr>
            <w:r>
              <w:rPr>
                <w:rFonts w:ascii="Arial Narrow" w:hAnsi="Arial Narrow" w:cs="Arial Narrow"/>
                <w:color w:val="000000"/>
                <w:sz w:val="14"/>
              </w:rPr>
              <w:t xml:space="preserve"> 5.96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1ECCBB" w14:textId="77777777" w:rsidR="00466E6F" w:rsidRDefault="00466E6F" w:rsidP="001C3D52">
            <w:pPr>
              <w:spacing w:before="0" w:after="0"/>
              <w:jc w:val="center"/>
            </w:pPr>
            <w:r>
              <w:rPr>
                <w:rFonts w:ascii="Arial Narrow" w:hAnsi="Arial Narrow" w:cs="Arial Narrow"/>
                <w:color w:val="000000"/>
                <w:sz w:val="14"/>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A11CD1"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DB5391"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21D31E"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ACFFE4"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E18714"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07B50C"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B982B2"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D7D1BD"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9608DD"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3DEF1E2" w14:textId="77777777" w:rsidR="00466E6F" w:rsidRDefault="00466E6F" w:rsidP="001C3D52">
            <w:pPr>
              <w:spacing w:before="0" w:after="0"/>
              <w:jc w:val="center"/>
            </w:pPr>
            <w:r>
              <w:rPr>
                <w:rFonts w:ascii="Arial Narrow" w:hAnsi="Arial Narrow" w:cs="Arial Narrow"/>
                <w:color w:val="000000"/>
                <w:sz w:val="14"/>
              </w:rPr>
              <w:t>0.07</w:t>
            </w:r>
          </w:p>
        </w:tc>
      </w:tr>
      <w:tr w:rsidR="00466E6F" w14:paraId="71D34C3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5A2E1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A6DC47"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5D8B59" w14:textId="77777777" w:rsidR="00466E6F" w:rsidRDefault="00466E6F" w:rsidP="001C3D52">
            <w:pPr>
              <w:spacing w:before="0" w:after="0"/>
              <w:jc w:val="center"/>
            </w:pPr>
            <w:r>
              <w:rPr>
                <w:rFonts w:ascii="Arial Narrow" w:hAnsi="Arial Narrow" w:cs="Arial Narrow"/>
                <w:color w:val="000000"/>
                <w:sz w:val="14"/>
              </w:rPr>
              <w:t>3.22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B7C367" w14:textId="77777777" w:rsidR="00466E6F" w:rsidRDefault="00466E6F" w:rsidP="001C3D52">
            <w:pPr>
              <w:spacing w:before="0" w:after="0"/>
              <w:jc w:val="center"/>
            </w:pPr>
            <w:r>
              <w:rPr>
                <w:rFonts w:ascii="Arial Narrow" w:hAnsi="Arial Narrow" w:cs="Arial Narrow"/>
                <w:color w:val="000000"/>
                <w:sz w:val="14"/>
              </w:rPr>
              <w:t>16.04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D019BE" w14:textId="77777777" w:rsidR="00466E6F" w:rsidRDefault="00466E6F" w:rsidP="001C3D52">
            <w:pPr>
              <w:spacing w:before="0" w:after="0"/>
              <w:jc w:val="center"/>
            </w:pPr>
            <w:r>
              <w:rPr>
                <w:rFonts w:ascii="Arial Narrow" w:hAnsi="Arial Narrow" w:cs="Arial Narrow"/>
                <w:color w:val="000000"/>
                <w:sz w:val="14"/>
              </w:rPr>
              <w:t>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7840E7"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5E9E34" w14:textId="77777777" w:rsidR="00466E6F" w:rsidRDefault="00466E6F" w:rsidP="001C3D52">
            <w:pPr>
              <w:spacing w:before="0" w:after="0"/>
              <w:jc w:val="center"/>
            </w:pPr>
            <w:r>
              <w:rPr>
                <w:rFonts w:ascii="Arial Narrow" w:hAnsi="Arial Narrow" w:cs="Arial Narrow"/>
                <w:color w:val="000000"/>
                <w:sz w:val="14"/>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E82B3F" w14:textId="77777777" w:rsidR="00466E6F" w:rsidRDefault="00466E6F" w:rsidP="001C3D52">
            <w:pPr>
              <w:spacing w:before="0" w:after="0"/>
              <w:jc w:val="center"/>
            </w:pPr>
            <w:r>
              <w:rPr>
                <w:rFonts w:ascii="Arial Narrow" w:hAnsi="Arial Narrow" w:cs="Arial Narrow"/>
                <w:color w:val="000000"/>
                <w:sz w:val="14"/>
              </w:rPr>
              <w:t xml:space="preserve"> 6.21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D0018E"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D86D1E"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DEEB25"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EFBCB6"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277CE3"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EF0A73"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70AC88"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978D36"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11261C"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EFE3AD"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CFE4614" w14:textId="77777777" w:rsidR="00466E6F" w:rsidRDefault="00466E6F" w:rsidP="001C3D52">
            <w:pPr>
              <w:spacing w:before="0" w:after="0"/>
              <w:jc w:val="center"/>
            </w:pPr>
            <w:r>
              <w:rPr>
                <w:rFonts w:ascii="Arial Narrow" w:hAnsi="Arial Narrow" w:cs="Arial Narrow"/>
                <w:color w:val="000000"/>
                <w:sz w:val="14"/>
              </w:rPr>
              <w:t>-0.08</w:t>
            </w:r>
          </w:p>
        </w:tc>
      </w:tr>
      <w:tr w:rsidR="00466E6F" w14:paraId="5E2A3C7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21F1FC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125096"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AA4EAD" w14:textId="77777777" w:rsidR="00466E6F" w:rsidRDefault="00466E6F" w:rsidP="001C3D52">
            <w:pPr>
              <w:spacing w:before="0" w:after="0"/>
              <w:jc w:val="center"/>
            </w:pPr>
            <w:r>
              <w:rPr>
                <w:rFonts w:ascii="Arial Narrow" w:hAnsi="Arial Narrow" w:cs="Arial Narrow"/>
                <w:color w:val="000000"/>
                <w:sz w:val="14"/>
              </w:rPr>
              <w:t>2.65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9927ED" w14:textId="77777777" w:rsidR="00466E6F" w:rsidRDefault="00466E6F" w:rsidP="001C3D52">
            <w:pPr>
              <w:spacing w:before="0" w:after="0"/>
              <w:jc w:val="center"/>
            </w:pPr>
            <w:r>
              <w:rPr>
                <w:rFonts w:ascii="Arial Narrow" w:hAnsi="Arial Narrow" w:cs="Arial Narrow"/>
                <w:color w:val="000000"/>
                <w:sz w:val="14"/>
              </w:rPr>
              <w:t>17.49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9D8A36" w14:textId="77777777" w:rsidR="00466E6F" w:rsidRDefault="00466E6F" w:rsidP="001C3D52">
            <w:pPr>
              <w:spacing w:before="0" w:after="0"/>
              <w:jc w:val="center"/>
            </w:pPr>
            <w:r>
              <w:rPr>
                <w:rFonts w:ascii="Arial Narrow" w:hAnsi="Arial Narrow" w:cs="Arial Narrow"/>
                <w:color w:val="000000"/>
                <w:sz w:val="14"/>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CC0EA9"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5B4973"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1DBBBD" w14:textId="77777777" w:rsidR="00466E6F" w:rsidRDefault="00466E6F" w:rsidP="001C3D52">
            <w:pPr>
              <w:spacing w:before="0" w:after="0"/>
              <w:jc w:val="center"/>
            </w:pPr>
            <w:r>
              <w:rPr>
                <w:rFonts w:ascii="Arial Narrow" w:hAnsi="Arial Narrow" w:cs="Arial Narrow"/>
                <w:color w:val="000000"/>
                <w:sz w:val="14"/>
              </w:rPr>
              <w:t xml:space="preserve"> 6.73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B7F7FD" w14:textId="77777777" w:rsidR="00466E6F" w:rsidRDefault="00466E6F" w:rsidP="001C3D52">
            <w:pPr>
              <w:spacing w:before="0" w:after="0"/>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B14C79"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CF9434"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7544FD"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E47D4C"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A788DB"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39EE89"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80C15B"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8693C2"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DF28D5"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42E456C" w14:textId="77777777" w:rsidR="00466E6F" w:rsidRDefault="00466E6F" w:rsidP="001C3D52">
            <w:pPr>
              <w:spacing w:before="0" w:after="0"/>
              <w:jc w:val="center"/>
            </w:pPr>
            <w:r>
              <w:rPr>
                <w:rFonts w:ascii="Arial Narrow" w:hAnsi="Arial Narrow" w:cs="Arial Narrow"/>
                <w:color w:val="000000"/>
                <w:sz w:val="14"/>
              </w:rPr>
              <w:t>-0.05</w:t>
            </w:r>
          </w:p>
        </w:tc>
      </w:tr>
      <w:tr w:rsidR="00466E6F" w14:paraId="1F61A2F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55E813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8FE89B"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DB630A" w14:textId="77777777" w:rsidR="00466E6F" w:rsidRDefault="00466E6F" w:rsidP="001C3D52">
            <w:pPr>
              <w:spacing w:before="0" w:after="0"/>
              <w:jc w:val="center"/>
            </w:pPr>
            <w:r>
              <w:rPr>
                <w:rFonts w:ascii="Arial Narrow" w:hAnsi="Arial Narrow" w:cs="Arial Narrow"/>
                <w:color w:val="000000"/>
                <w:sz w:val="14"/>
              </w:rPr>
              <w:t>2.09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736394" w14:textId="77777777" w:rsidR="00466E6F" w:rsidRDefault="00466E6F" w:rsidP="001C3D52">
            <w:pPr>
              <w:spacing w:before="0" w:after="0"/>
              <w:jc w:val="center"/>
            </w:pPr>
            <w:r>
              <w:rPr>
                <w:rFonts w:ascii="Arial Narrow" w:hAnsi="Arial Narrow" w:cs="Arial Narrow"/>
                <w:color w:val="000000"/>
                <w:sz w:val="14"/>
              </w:rPr>
              <w:t>18.21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C002A6" w14:textId="77777777" w:rsidR="00466E6F" w:rsidRDefault="00466E6F" w:rsidP="001C3D52">
            <w:pPr>
              <w:spacing w:before="0" w:after="0"/>
              <w:jc w:val="center"/>
            </w:pPr>
            <w:r>
              <w:rPr>
                <w:rFonts w:ascii="Arial Narrow" w:hAnsi="Arial Narrow" w:cs="Arial Narrow"/>
                <w:color w:val="000000"/>
                <w:sz w:val="14"/>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328AFF"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0B39AB"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B037A7" w14:textId="77777777" w:rsidR="00466E6F" w:rsidRDefault="00466E6F" w:rsidP="001C3D52">
            <w:pPr>
              <w:spacing w:before="0" w:after="0"/>
              <w:jc w:val="center"/>
            </w:pPr>
            <w:r>
              <w:rPr>
                <w:rFonts w:ascii="Arial Narrow" w:hAnsi="Arial Narrow" w:cs="Arial Narrow"/>
                <w:color w:val="000000"/>
                <w:sz w:val="14"/>
              </w:rPr>
              <w:t xml:space="preserve"> 6.54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53D609" w14:textId="77777777" w:rsidR="00466E6F" w:rsidRDefault="00466E6F" w:rsidP="001C3D52">
            <w:pPr>
              <w:spacing w:before="0" w:after="0"/>
              <w:jc w:val="center"/>
            </w:pPr>
            <w:r>
              <w:rPr>
                <w:rFonts w:ascii="Arial Narrow" w:hAnsi="Arial Narrow" w:cs="Arial Narrow"/>
                <w:color w:val="000000"/>
                <w:sz w:val="14"/>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470557"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A4ADED"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B13657"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7E67E4"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649030"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FC4CAA"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15FDAE"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1F9F1"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CE6472"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F057B6" w14:textId="77777777" w:rsidR="00466E6F" w:rsidRDefault="00466E6F" w:rsidP="001C3D52">
            <w:pPr>
              <w:spacing w:before="0" w:after="0"/>
              <w:jc w:val="center"/>
            </w:pPr>
            <w:r>
              <w:rPr>
                <w:rFonts w:ascii="Arial Narrow" w:hAnsi="Arial Narrow" w:cs="Arial Narrow"/>
                <w:color w:val="000000"/>
                <w:sz w:val="14"/>
              </w:rPr>
              <w:t>0.01</w:t>
            </w:r>
          </w:p>
        </w:tc>
      </w:tr>
      <w:tr w:rsidR="00466E6F" w14:paraId="3EC60266"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FB6440F" w14:textId="77777777" w:rsidR="00466E6F" w:rsidRDefault="00466E6F" w:rsidP="001C3D52">
            <w:pPr>
              <w:spacing w:before="0" w:after="0"/>
              <w:jc w:val="center"/>
            </w:pPr>
            <w:r>
              <w:rPr>
                <w:rFonts w:ascii="Arial Narrow" w:hAnsi="Arial Narrow" w:cs="Arial Narrow"/>
                <w:color w:val="000000"/>
                <w:sz w:val="14"/>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5DE6BB"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6945C3"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A61BAA" w14:textId="77777777" w:rsidR="00466E6F" w:rsidRDefault="00466E6F" w:rsidP="001C3D52">
            <w:pPr>
              <w:spacing w:before="0" w:after="0"/>
              <w:jc w:val="center"/>
            </w:pPr>
            <w:r>
              <w:rPr>
                <w:rFonts w:ascii="Arial Narrow" w:hAnsi="Arial Narrow" w:cs="Arial Narrow"/>
                <w:color w:val="000000"/>
                <w:sz w:val="14"/>
              </w:rPr>
              <w:t>25.00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8009B8" w14:textId="77777777" w:rsidR="00466E6F" w:rsidRDefault="00466E6F" w:rsidP="001C3D52">
            <w:pPr>
              <w:spacing w:before="0" w:after="0"/>
              <w:jc w:val="center"/>
            </w:pPr>
            <w:r>
              <w:rPr>
                <w:rFonts w:ascii="Arial Narrow" w:hAnsi="Arial Narrow" w:cs="Arial Narrow"/>
                <w:color w:val="000000"/>
                <w:sz w:val="14"/>
              </w:rPr>
              <w:t>4.18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01C430" w14:textId="77777777" w:rsidR="00466E6F" w:rsidRDefault="00466E6F" w:rsidP="001C3D52">
            <w:pPr>
              <w:spacing w:before="0" w:after="0"/>
              <w:jc w:val="center"/>
            </w:pPr>
            <w:r>
              <w:rPr>
                <w:rFonts w:ascii="Arial Narrow" w:hAnsi="Arial Narrow" w:cs="Arial Narrow"/>
                <w:color w:val="000000"/>
                <w:sz w:val="14"/>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D0584D" w14:textId="77777777" w:rsidR="00466E6F" w:rsidRDefault="00466E6F" w:rsidP="001C3D52">
            <w:pPr>
              <w:spacing w:before="0" w:after="0"/>
              <w:jc w:val="center"/>
            </w:pPr>
            <w:r>
              <w:rPr>
                <w:rFonts w:ascii="Arial Narrow" w:hAnsi="Arial Narrow" w:cs="Arial Narrow"/>
                <w:color w:val="000000"/>
                <w:sz w:val="14"/>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D86D46" w14:textId="77777777" w:rsidR="00466E6F" w:rsidRDefault="00466E6F" w:rsidP="001C3D52">
            <w:pPr>
              <w:spacing w:before="0" w:after="0"/>
              <w:jc w:val="center"/>
            </w:pPr>
            <w:r>
              <w:rPr>
                <w:rFonts w:ascii="Arial Narrow" w:hAnsi="Arial Narrow" w:cs="Arial Narrow"/>
                <w:color w:val="000000"/>
                <w:sz w:val="14"/>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E4CE1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C393B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06860F"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51B84E"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184D6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5EEDD7"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D7477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DE865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D38739"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F77F95" w14:textId="77777777" w:rsidR="00466E6F" w:rsidRDefault="00466E6F" w:rsidP="001C3D52">
            <w:pPr>
              <w:spacing w:before="0" w:after="0"/>
              <w:jc w:val="center"/>
            </w:pPr>
            <w:r>
              <w:rPr>
                <w:rFonts w:ascii="Arial Narrow" w:hAnsi="Arial Narrow" w:cs="Arial Narrow"/>
                <w:color w:val="000000"/>
                <w:sz w:val="14"/>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AE643DC" w14:textId="77777777" w:rsidR="00466E6F" w:rsidRDefault="00466E6F" w:rsidP="001C3D52">
            <w:pPr>
              <w:spacing w:before="0" w:after="0"/>
              <w:jc w:val="center"/>
            </w:pPr>
            <w:r>
              <w:rPr>
                <w:rFonts w:ascii="Arial Narrow" w:hAnsi="Arial Narrow" w:cs="Arial Narrow"/>
                <w:color w:val="000000"/>
                <w:sz w:val="14"/>
              </w:rPr>
              <w:t>-0.22</w:t>
            </w:r>
          </w:p>
        </w:tc>
      </w:tr>
      <w:tr w:rsidR="00466E6F" w14:paraId="0BD0651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56D4B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2BBCF6"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FCF799"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B34DF9" w14:textId="77777777" w:rsidR="00466E6F" w:rsidRDefault="00466E6F" w:rsidP="001C3D52">
            <w:pPr>
              <w:spacing w:before="0" w:after="0"/>
              <w:jc w:val="center"/>
            </w:pPr>
            <w:r>
              <w:rPr>
                <w:rFonts w:ascii="Arial Narrow" w:hAnsi="Arial Narrow" w:cs="Arial Narrow"/>
                <w:color w:val="000000"/>
                <w:sz w:val="14"/>
              </w:rPr>
              <w:t>23.85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C3156F" w14:textId="77777777" w:rsidR="00466E6F" w:rsidRDefault="00466E6F" w:rsidP="001C3D52">
            <w:pPr>
              <w:spacing w:before="0" w:after="0"/>
              <w:jc w:val="center"/>
            </w:pPr>
            <w:r>
              <w:rPr>
                <w:rFonts w:ascii="Arial Narrow" w:hAnsi="Arial Narrow" w:cs="Arial Narrow"/>
                <w:color w:val="000000"/>
                <w:sz w:val="14"/>
              </w:rPr>
              <w:t>4.68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1A2435"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EBD9DA" w14:textId="77777777" w:rsidR="00466E6F" w:rsidRDefault="00466E6F" w:rsidP="001C3D52">
            <w:pPr>
              <w:spacing w:before="0" w:after="0"/>
              <w:jc w:val="center"/>
            </w:pPr>
            <w:r>
              <w:rPr>
                <w:rFonts w:ascii="Arial Narrow" w:hAnsi="Arial Narrow" w:cs="Arial Narrow"/>
                <w:color w:val="000000"/>
                <w:sz w:val="14"/>
              </w:rPr>
              <w:t>4.07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13672" w14:textId="77777777" w:rsidR="00466E6F" w:rsidRDefault="00466E6F" w:rsidP="001C3D52">
            <w:pPr>
              <w:spacing w:before="0" w:after="0"/>
              <w:jc w:val="center"/>
            </w:pPr>
            <w:r>
              <w:rPr>
                <w:rFonts w:ascii="Arial Narrow" w:hAnsi="Arial Narrow" w:cs="Arial Narrow"/>
                <w:color w:val="000000"/>
                <w:sz w:val="14"/>
              </w:rPr>
              <w:t xml:space="preserve"> 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627A5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D68D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AD359D"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EE9284"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779A9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713A29"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D12B6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7B200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879D6E"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AF6159" w14:textId="77777777" w:rsidR="00466E6F" w:rsidRDefault="00466E6F" w:rsidP="001C3D52">
            <w:pPr>
              <w:spacing w:before="0" w:after="0"/>
              <w:jc w:val="center"/>
            </w:pPr>
            <w:r>
              <w:rPr>
                <w:rFonts w:ascii="Arial Narrow" w:hAnsi="Arial Narrow" w:cs="Arial Narrow"/>
                <w:color w:val="000000"/>
                <w:sz w:val="14"/>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D366BBF" w14:textId="77777777" w:rsidR="00466E6F" w:rsidRDefault="00466E6F" w:rsidP="001C3D52">
            <w:pPr>
              <w:spacing w:before="0" w:after="0"/>
              <w:jc w:val="center"/>
            </w:pPr>
            <w:r>
              <w:rPr>
                <w:rFonts w:ascii="Arial Narrow" w:hAnsi="Arial Narrow" w:cs="Arial Narrow"/>
                <w:color w:val="000000"/>
                <w:sz w:val="14"/>
              </w:rPr>
              <w:t>-0.29</w:t>
            </w:r>
          </w:p>
        </w:tc>
      </w:tr>
      <w:tr w:rsidR="00466E6F" w14:paraId="494E160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C3E47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21C99B"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40279B" w14:textId="77777777" w:rsidR="00466E6F" w:rsidRDefault="00466E6F" w:rsidP="001C3D52">
            <w:pPr>
              <w:spacing w:before="0" w:after="0"/>
              <w:jc w:val="center"/>
            </w:pPr>
            <w:r>
              <w:rPr>
                <w:rFonts w:ascii="Arial Narrow" w:hAnsi="Arial Narrow" w:cs="Arial Narrow"/>
                <w:color w:val="000000"/>
                <w:sz w:val="14"/>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3C5F85" w14:textId="77777777" w:rsidR="00466E6F" w:rsidRDefault="00466E6F" w:rsidP="001C3D52">
            <w:pPr>
              <w:spacing w:before="0" w:after="0"/>
              <w:jc w:val="center"/>
            </w:pPr>
            <w:r>
              <w:rPr>
                <w:rFonts w:ascii="Arial Narrow" w:hAnsi="Arial Narrow" w:cs="Arial Narrow"/>
                <w:color w:val="000000"/>
                <w:sz w:val="14"/>
              </w:rPr>
              <w:t>20.97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292EAF" w14:textId="77777777" w:rsidR="00466E6F" w:rsidRDefault="00466E6F" w:rsidP="001C3D52">
            <w:pPr>
              <w:spacing w:before="0" w:after="0"/>
              <w:jc w:val="center"/>
            </w:pPr>
            <w:r>
              <w:rPr>
                <w:rFonts w:ascii="Arial Narrow" w:hAnsi="Arial Narrow" w:cs="Arial Narrow"/>
                <w:color w:val="000000"/>
                <w:sz w:val="14"/>
              </w:rPr>
              <w:t>4.56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F0C058"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0FE8D4" w14:textId="77777777" w:rsidR="00466E6F" w:rsidRDefault="00466E6F" w:rsidP="001C3D52">
            <w:pPr>
              <w:spacing w:before="0" w:after="0"/>
              <w:jc w:val="center"/>
            </w:pPr>
            <w:r>
              <w:rPr>
                <w:rFonts w:ascii="Arial Narrow" w:hAnsi="Arial Narrow" w:cs="Arial Narrow"/>
                <w:color w:val="000000"/>
                <w:sz w:val="14"/>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63E655" w14:textId="77777777" w:rsidR="00466E6F" w:rsidRDefault="00466E6F" w:rsidP="001C3D52">
            <w:pPr>
              <w:spacing w:before="0" w:after="0"/>
              <w:jc w:val="center"/>
            </w:pPr>
            <w:r>
              <w:rPr>
                <w:rFonts w:ascii="Arial Narrow" w:hAnsi="Arial Narrow" w:cs="Arial Narrow"/>
                <w:color w:val="000000"/>
                <w:sz w:val="14"/>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881223" w14:textId="77777777" w:rsidR="00466E6F" w:rsidRDefault="00466E6F" w:rsidP="001C3D52">
            <w:pPr>
              <w:spacing w:before="0" w:after="0"/>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2C9896"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E6A474"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4000FC"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728D5A" w14:textId="77777777" w:rsidR="00466E6F" w:rsidRDefault="00466E6F" w:rsidP="001C3D52">
            <w:pPr>
              <w:spacing w:before="0" w:after="0"/>
              <w:jc w:val="center"/>
            </w:pPr>
            <w:r>
              <w:rPr>
                <w:rFonts w:ascii="Arial Narrow" w:hAnsi="Arial Narrow" w:cs="Arial Narrow"/>
                <w:color w:val="000000"/>
                <w:sz w:val="14"/>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A58C51"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04B20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2D9B25"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A5988F"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DA6FAD" w14:textId="77777777" w:rsidR="00466E6F" w:rsidRDefault="00466E6F" w:rsidP="001C3D52">
            <w:pPr>
              <w:spacing w:before="0" w:after="0"/>
              <w:jc w:val="center"/>
            </w:pPr>
            <w:r>
              <w:rPr>
                <w:rFonts w:ascii="Arial Narrow" w:hAnsi="Arial Narrow" w:cs="Arial Narrow"/>
                <w:color w:val="000000"/>
                <w:sz w:val="14"/>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DFB35DD" w14:textId="77777777" w:rsidR="00466E6F" w:rsidRDefault="00466E6F" w:rsidP="001C3D52">
            <w:pPr>
              <w:spacing w:before="0" w:after="0"/>
              <w:jc w:val="center"/>
            </w:pPr>
            <w:r>
              <w:rPr>
                <w:rFonts w:ascii="Arial Narrow" w:hAnsi="Arial Narrow" w:cs="Arial Narrow"/>
                <w:color w:val="000000"/>
                <w:sz w:val="14"/>
              </w:rPr>
              <w:t>-0.47</w:t>
            </w:r>
          </w:p>
        </w:tc>
      </w:tr>
      <w:tr w:rsidR="00466E6F" w14:paraId="6F1C151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B10ED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92722B"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32BA54" w14:textId="77777777" w:rsidR="00466E6F" w:rsidRDefault="00466E6F" w:rsidP="001C3D52">
            <w:pPr>
              <w:spacing w:before="0" w:after="0"/>
              <w:jc w:val="center"/>
            </w:pPr>
            <w:r>
              <w:rPr>
                <w:rFonts w:ascii="Arial Narrow" w:hAnsi="Arial Narrow" w:cs="Arial Narrow"/>
                <w:color w:val="000000"/>
                <w:sz w:val="14"/>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231923" w14:textId="77777777" w:rsidR="00466E6F" w:rsidRDefault="00466E6F" w:rsidP="001C3D52">
            <w:pPr>
              <w:spacing w:before="0" w:after="0"/>
              <w:jc w:val="center"/>
            </w:pPr>
            <w:r>
              <w:rPr>
                <w:rFonts w:ascii="Arial Narrow" w:hAnsi="Arial Narrow" w:cs="Arial Narrow"/>
                <w:color w:val="000000"/>
                <w:sz w:val="14"/>
              </w:rPr>
              <w:t>19.38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88077E" w14:textId="77777777" w:rsidR="00466E6F" w:rsidRDefault="00466E6F" w:rsidP="001C3D52">
            <w:pPr>
              <w:spacing w:before="0" w:after="0"/>
              <w:jc w:val="center"/>
            </w:pPr>
            <w:r>
              <w:rPr>
                <w:rFonts w:ascii="Arial Narrow" w:hAnsi="Arial Narrow" w:cs="Arial Narrow"/>
                <w:color w:val="000000"/>
                <w:sz w:val="14"/>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9433F5"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9A06E8" w14:textId="77777777" w:rsidR="00466E6F" w:rsidRDefault="00466E6F" w:rsidP="001C3D52">
            <w:pPr>
              <w:spacing w:before="0" w:after="0"/>
              <w:jc w:val="center"/>
            </w:pPr>
            <w:r>
              <w:rPr>
                <w:rFonts w:ascii="Arial Narrow" w:hAnsi="Arial Narrow" w:cs="Arial Narrow"/>
                <w:color w:val="000000"/>
                <w:sz w:val="14"/>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07E85E" w14:textId="77777777" w:rsidR="00466E6F" w:rsidRDefault="00466E6F" w:rsidP="001C3D52">
            <w:pPr>
              <w:spacing w:before="0" w:after="0"/>
              <w:jc w:val="center"/>
            </w:pPr>
            <w:r>
              <w:rPr>
                <w:rFonts w:ascii="Arial Narrow" w:hAnsi="Arial Narrow" w:cs="Arial Narrow"/>
                <w:color w:val="000000"/>
                <w:sz w:val="14"/>
              </w:rPr>
              <w:t xml:space="preserve"> 4.28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6A422D" w14:textId="77777777" w:rsidR="00466E6F" w:rsidRDefault="00466E6F" w:rsidP="001C3D52">
            <w:pPr>
              <w:spacing w:before="0" w:after="0"/>
              <w:jc w:val="center"/>
            </w:pPr>
            <w:r>
              <w:rPr>
                <w:rFonts w:ascii="Arial Narrow" w:hAnsi="Arial Narrow" w:cs="Arial Narrow"/>
                <w:color w:val="000000"/>
                <w:sz w:val="14"/>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79A4FF"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BB8CA6"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0F971F"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25396F"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92182"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2724F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C1B5B4"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64870B"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9D83DE" w14:textId="77777777" w:rsidR="00466E6F" w:rsidRDefault="00466E6F" w:rsidP="001C3D52">
            <w:pPr>
              <w:spacing w:before="0" w:after="0"/>
              <w:jc w:val="center"/>
            </w:pPr>
            <w:r>
              <w:rPr>
                <w:rFonts w:ascii="Arial Narrow" w:hAnsi="Arial Narrow" w:cs="Arial Narrow"/>
                <w:color w:val="000000"/>
                <w:sz w:val="14"/>
              </w:rPr>
              <w:t>-1.88</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7D8B172" w14:textId="77777777" w:rsidR="00466E6F" w:rsidRDefault="00466E6F" w:rsidP="001C3D52">
            <w:pPr>
              <w:spacing w:before="0" w:after="0"/>
              <w:jc w:val="center"/>
            </w:pPr>
            <w:r>
              <w:rPr>
                <w:rFonts w:ascii="Arial Narrow" w:hAnsi="Arial Narrow" w:cs="Arial Narrow"/>
                <w:color w:val="000000"/>
                <w:sz w:val="14"/>
              </w:rPr>
              <w:t>-0.38</w:t>
            </w:r>
          </w:p>
        </w:tc>
      </w:tr>
      <w:tr w:rsidR="00466E6F" w14:paraId="2DF324C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60FEE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20842A"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7B36B2" w14:textId="77777777" w:rsidR="00466E6F" w:rsidRDefault="00466E6F" w:rsidP="001C3D52">
            <w:pPr>
              <w:spacing w:before="0" w:after="0"/>
              <w:jc w:val="center"/>
            </w:pPr>
            <w:r>
              <w:rPr>
                <w:rFonts w:ascii="Arial Narrow" w:hAnsi="Arial Narrow" w:cs="Arial Narrow"/>
                <w:color w:val="000000"/>
                <w:sz w:val="14"/>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EE12AB" w14:textId="77777777" w:rsidR="00466E6F" w:rsidRDefault="00466E6F" w:rsidP="001C3D52">
            <w:pPr>
              <w:spacing w:before="0" w:after="0"/>
              <w:jc w:val="center"/>
            </w:pPr>
            <w:r>
              <w:rPr>
                <w:rFonts w:ascii="Arial Narrow" w:hAnsi="Arial Narrow" w:cs="Arial Narrow"/>
                <w:color w:val="000000"/>
                <w:sz w:val="14"/>
              </w:rPr>
              <w:t>17.01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4F1952" w14:textId="77777777" w:rsidR="00466E6F" w:rsidRDefault="00466E6F" w:rsidP="001C3D52">
            <w:pPr>
              <w:spacing w:before="0" w:after="0"/>
              <w:jc w:val="center"/>
            </w:pPr>
            <w:r>
              <w:rPr>
                <w:rFonts w:ascii="Arial Narrow" w:hAnsi="Arial Narrow" w:cs="Arial Narrow"/>
                <w:color w:val="000000"/>
                <w:sz w:val="14"/>
              </w:rPr>
              <w:t>3.71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8B012F"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B929DD" w14:textId="77777777" w:rsidR="00466E6F" w:rsidRDefault="00466E6F" w:rsidP="001C3D52">
            <w:pPr>
              <w:spacing w:before="0" w:after="0"/>
              <w:jc w:val="center"/>
            </w:pPr>
            <w:r>
              <w:rPr>
                <w:rFonts w:ascii="Arial Narrow" w:hAnsi="Arial Narrow" w:cs="Arial Narrow"/>
                <w:color w:val="000000"/>
                <w:sz w:val="14"/>
              </w:rPr>
              <w:t>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87C932" w14:textId="77777777" w:rsidR="00466E6F" w:rsidRDefault="00466E6F" w:rsidP="001C3D52">
            <w:pPr>
              <w:spacing w:before="0" w:after="0"/>
              <w:jc w:val="center"/>
            </w:pPr>
            <w:r>
              <w:rPr>
                <w:rFonts w:ascii="Arial Narrow" w:hAnsi="Arial Narrow" w:cs="Arial Narrow"/>
                <w:color w:val="000000"/>
                <w:sz w:val="14"/>
              </w:rPr>
              <w:t xml:space="preserve"> 4.70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3E48B2" w14:textId="77777777" w:rsidR="00466E6F" w:rsidRDefault="00466E6F" w:rsidP="001C3D52">
            <w:pPr>
              <w:spacing w:before="0" w:after="0"/>
              <w:jc w:val="center"/>
            </w:pPr>
            <w:r>
              <w:rPr>
                <w:rFonts w:ascii="Arial Narrow" w:hAnsi="Arial Narrow" w:cs="Arial Narrow"/>
                <w:color w:val="000000"/>
                <w:sz w:val="14"/>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77C414"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AA375E"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ACD9E"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4EF047"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64B160"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F5AB0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B0299A"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38D9E8"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0C4E68" w14:textId="77777777" w:rsidR="00466E6F" w:rsidRDefault="00466E6F" w:rsidP="001C3D52">
            <w:pPr>
              <w:spacing w:before="0" w:after="0"/>
              <w:jc w:val="center"/>
            </w:pPr>
            <w:r>
              <w:rPr>
                <w:rFonts w:ascii="Arial Narrow" w:hAnsi="Arial Narrow" w:cs="Arial Narrow"/>
                <w:color w:val="000000"/>
                <w:sz w:val="14"/>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828BD4D" w14:textId="77777777" w:rsidR="00466E6F" w:rsidRDefault="00466E6F" w:rsidP="001C3D52">
            <w:pPr>
              <w:spacing w:before="0" w:after="0"/>
              <w:jc w:val="center"/>
            </w:pPr>
            <w:r>
              <w:rPr>
                <w:rFonts w:ascii="Arial Narrow" w:hAnsi="Arial Narrow" w:cs="Arial Narrow"/>
                <w:color w:val="000000"/>
                <w:sz w:val="14"/>
              </w:rPr>
              <w:t>-0.25</w:t>
            </w:r>
          </w:p>
        </w:tc>
      </w:tr>
      <w:tr w:rsidR="00466E6F" w14:paraId="6CD40EF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D72FD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538933"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C33C8D" w14:textId="77777777" w:rsidR="00466E6F" w:rsidRDefault="00466E6F" w:rsidP="001C3D52">
            <w:pPr>
              <w:spacing w:before="0" w:after="0"/>
              <w:jc w:val="center"/>
            </w:pPr>
            <w:r>
              <w:rPr>
                <w:rFonts w:ascii="Arial Narrow" w:hAnsi="Arial Narrow" w:cs="Arial Narrow"/>
                <w:color w:val="000000"/>
                <w:sz w:val="14"/>
              </w:rPr>
              <w:t>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F6AA97" w14:textId="77777777" w:rsidR="00466E6F" w:rsidRDefault="00466E6F" w:rsidP="001C3D52">
            <w:pPr>
              <w:spacing w:before="0" w:after="0"/>
              <w:jc w:val="center"/>
            </w:pPr>
            <w:r>
              <w:rPr>
                <w:rFonts w:ascii="Arial Narrow" w:hAnsi="Arial Narrow" w:cs="Arial Narrow"/>
                <w:color w:val="000000"/>
                <w:sz w:val="14"/>
              </w:rPr>
              <w:t>16.30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B33A0" w14:textId="77777777" w:rsidR="00466E6F" w:rsidRDefault="00466E6F" w:rsidP="001C3D52">
            <w:pPr>
              <w:spacing w:before="0" w:after="0"/>
              <w:jc w:val="center"/>
            </w:pPr>
            <w:r>
              <w:rPr>
                <w:rFonts w:ascii="Arial Narrow" w:hAnsi="Arial Narrow" w:cs="Arial Narrow"/>
                <w:color w:val="000000"/>
                <w:sz w:val="14"/>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F879FB"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6C91DD" w14:textId="77777777" w:rsidR="00466E6F" w:rsidRDefault="00466E6F" w:rsidP="001C3D52">
            <w:pPr>
              <w:spacing w:before="0" w:after="0"/>
              <w:jc w:val="center"/>
            </w:pPr>
            <w:r>
              <w:rPr>
                <w:rFonts w:ascii="Arial Narrow" w:hAnsi="Arial Narrow" w:cs="Arial Narrow"/>
                <w:color w:val="000000"/>
                <w:sz w:val="14"/>
              </w:rPr>
              <w:t>2.50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24928A" w14:textId="77777777" w:rsidR="00466E6F" w:rsidRDefault="00466E6F" w:rsidP="001C3D52">
            <w:pPr>
              <w:spacing w:before="0" w:after="0"/>
              <w:jc w:val="center"/>
            </w:pPr>
            <w:r>
              <w:rPr>
                <w:rFonts w:ascii="Arial Narrow" w:hAnsi="Arial Narrow" w:cs="Arial Narrow"/>
                <w:color w:val="000000"/>
                <w:sz w:val="14"/>
              </w:rPr>
              <w:t xml:space="preserve"> 4.68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16AE5F" w14:textId="77777777" w:rsidR="00466E6F" w:rsidRDefault="00466E6F" w:rsidP="001C3D52">
            <w:pPr>
              <w:spacing w:before="0" w:after="0"/>
              <w:jc w:val="center"/>
            </w:pPr>
            <w:r>
              <w:rPr>
                <w:rFonts w:ascii="Arial Narrow" w:hAnsi="Arial Narrow" w:cs="Arial Narrow"/>
                <w:color w:val="000000"/>
                <w:sz w:val="14"/>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2C3E44"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5D82AE"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6B2E18"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D4233D"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58B0CD"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8399E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B48025"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A4F8FC"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F0CAF7" w14:textId="77777777" w:rsidR="00466E6F" w:rsidRDefault="00466E6F" w:rsidP="001C3D52">
            <w:pPr>
              <w:spacing w:before="0" w:after="0"/>
              <w:jc w:val="center"/>
            </w:pPr>
            <w:r>
              <w:rPr>
                <w:rFonts w:ascii="Arial Narrow" w:hAnsi="Arial Narrow" w:cs="Arial Narrow"/>
                <w:color w:val="000000"/>
                <w:sz w:val="14"/>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5A74377" w14:textId="77777777" w:rsidR="00466E6F" w:rsidRDefault="00466E6F" w:rsidP="001C3D52">
            <w:pPr>
              <w:spacing w:before="0" w:after="0"/>
              <w:jc w:val="center"/>
            </w:pPr>
            <w:r>
              <w:rPr>
                <w:rFonts w:ascii="Arial Narrow" w:hAnsi="Arial Narrow" w:cs="Arial Narrow"/>
                <w:color w:val="000000"/>
                <w:sz w:val="14"/>
              </w:rPr>
              <w:t>-0.25</w:t>
            </w:r>
          </w:p>
        </w:tc>
      </w:tr>
      <w:tr w:rsidR="00466E6F" w14:paraId="440A065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4FC2D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F1D411"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6191F3" w14:textId="77777777" w:rsidR="00466E6F" w:rsidRDefault="00466E6F" w:rsidP="001C3D52">
            <w:pPr>
              <w:spacing w:before="0" w:after="0"/>
              <w:jc w:val="center"/>
            </w:pPr>
            <w:r>
              <w:rPr>
                <w:rFonts w:ascii="Arial Narrow" w:hAnsi="Arial Narrow" w:cs="Arial Narrow"/>
                <w:color w:val="000000"/>
                <w:sz w:val="14"/>
              </w:rPr>
              <w:t>2.82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290832" w14:textId="77777777" w:rsidR="00466E6F" w:rsidRDefault="00466E6F" w:rsidP="001C3D52">
            <w:pPr>
              <w:spacing w:before="0" w:after="0"/>
              <w:jc w:val="center"/>
            </w:pPr>
            <w:r>
              <w:rPr>
                <w:rFonts w:ascii="Arial Narrow" w:hAnsi="Arial Narrow" w:cs="Arial Narrow"/>
                <w:color w:val="000000"/>
                <w:sz w:val="14"/>
              </w:rPr>
              <w:t>15.49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2C35D0" w14:textId="77777777" w:rsidR="00466E6F" w:rsidRDefault="00466E6F" w:rsidP="001C3D52">
            <w:pPr>
              <w:spacing w:before="0" w:after="0"/>
              <w:jc w:val="center"/>
            </w:pPr>
            <w:r>
              <w:rPr>
                <w:rFonts w:ascii="Arial Narrow" w:hAnsi="Arial Narrow" w:cs="Arial Narrow"/>
                <w:color w:val="000000"/>
                <w:sz w:val="14"/>
              </w:rPr>
              <w:t>3.26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19499F"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2A4988" w14:textId="77777777" w:rsidR="00466E6F" w:rsidRDefault="00466E6F" w:rsidP="001C3D52">
            <w:pPr>
              <w:spacing w:before="0" w:after="0"/>
              <w:jc w:val="center"/>
            </w:pPr>
            <w:r>
              <w:rPr>
                <w:rFonts w:ascii="Arial Narrow" w:hAnsi="Arial Narrow" w:cs="Arial Narrow"/>
                <w:color w:val="000000"/>
                <w:sz w:val="14"/>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53A80B" w14:textId="77777777" w:rsidR="00466E6F" w:rsidRDefault="00466E6F" w:rsidP="001C3D52">
            <w:pPr>
              <w:spacing w:before="0" w:after="0"/>
              <w:jc w:val="center"/>
            </w:pPr>
            <w:r>
              <w:rPr>
                <w:rFonts w:ascii="Arial Narrow" w:hAnsi="Arial Narrow" w:cs="Arial Narrow"/>
                <w:color w:val="000000"/>
                <w:sz w:val="14"/>
              </w:rPr>
              <w:t xml:space="preserve"> 4.86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628C56" w14:textId="77777777" w:rsidR="00466E6F" w:rsidRDefault="00466E6F" w:rsidP="001C3D52">
            <w:pPr>
              <w:spacing w:before="0" w:after="0"/>
              <w:jc w:val="center"/>
            </w:pPr>
            <w:r>
              <w:rPr>
                <w:rFonts w:ascii="Arial Narrow" w:hAnsi="Arial Narrow" w:cs="Arial Narrow"/>
                <w:color w:val="000000"/>
                <w:sz w:val="14"/>
              </w:rPr>
              <w:t>2.28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AE66A7"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A5035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7DDEF3"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DEC88C"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08C82"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DB356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9CE358"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CA9DE2"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17A4B2"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115FFFC" w14:textId="77777777" w:rsidR="00466E6F" w:rsidRDefault="00466E6F" w:rsidP="001C3D52">
            <w:pPr>
              <w:spacing w:before="0" w:after="0"/>
              <w:jc w:val="center"/>
            </w:pPr>
            <w:r>
              <w:rPr>
                <w:rFonts w:ascii="Arial Narrow" w:hAnsi="Arial Narrow" w:cs="Arial Narrow"/>
                <w:color w:val="000000"/>
                <w:sz w:val="14"/>
              </w:rPr>
              <w:t>-0.1</w:t>
            </w:r>
          </w:p>
        </w:tc>
      </w:tr>
      <w:tr w:rsidR="00466E6F" w14:paraId="62735AD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FA12BD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1CABCD"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F7D49A" w14:textId="77777777" w:rsidR="00466E6F" w:rsidRDefault="00466E6F" w:rsidP="001C3D52">
            <w:pPr>
              <w:spacing w:before="0" w:after="0"/>
              <w:jc w:val="center"/>
            </w:pPr>
            <w:r>
              <w:rPr>
                <w:rFonts w:ascii="Arial Narrow" w:hAnsi="Arial Narrow" w:cs="Arial Narrow"/>
                <w:color w:val="000000"/>
                <w:sz w:val="14"/>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3FEF9" w14:textId="77777777" w:rsidR="00466E6F" w:rsidRDefault="00466E6F" w:rsidP="001C3D52">
            <w:pPr>
              <w:spacing w:before="0" w:after="0"/>
              <w:jc w:val="center"/>
            </w:pPr>
            <w:r>
              <w:rPr>
                <w:rFonts w:ascii="Arial Narrow" w:hAnsi="Arial Narrow" w:cs="Arial Narrow"/>
                <w:color w:val="000000"/>
                <w:sz w:val="14"/>
              </w:rPr>
              <w:t>15.00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7966EF" w14:textId="77777777" w:rsidR="00466E6F" w:rsidRDefault="00466E6F" w:rsidP="001C3D52">
            <w:pPr>
              <w:spacing w:before="0" w:after="0"/>
              <w:jc w:val="center"/>
            </w:pPr>
            <w:r>
              <w:rPr>
                <w:rFonts w:ascii="Arial Narrow" w:hAnsi="Arial Narrow" w:cs="Arial Narrow"/>
                <w:color w:val="000000"/>
                <w:sz w:val="14"/>
              </w:rPr>
              <w:t>3.37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6E9573"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682037" w14:textId="77777777" w:rsidR="00466E6F" w:rsidRDefault="00466E6F" w:rsidP="001C3D52">
            <w:pPr>
              <w:spacing w:before="0" w:after="0"/>
              <w:jc w:val="center"/>
            </w:pPr>
            <w:r>
              <w:rPr>
                <w:rFonts w:ascii="Arial Narrow" w:hAnsi="Arial Narrow" w:cs="Arial Narrow"/>
                <w:color w:val="000000"/>
                <w:sz w:val="14"/>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A8A3BE" w14:textId="77777777" w:rsidR="00466E6F" w:rsidRDefault="00466E6F" w:rsidP="001C3D52">
            <w:pPr>
              <w:spacing w:before="0" w:after="0"/>
              <w:jc w:val="center"/>
            </w:pPr>
            <w:r>
              <w:rPr>
                <w:rFonts w:ascii="Arial Narrow" w:hAnsi="Arial Narrow" w:cs="Arial Narrow"/>
                <w:color w:val="000000"/>
                <w:sz w:val="14"/>
              </w:rPr>
              <w:t xml:space="preserve"> 4.98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9E679E" w14:textId="77777777" w:rsidR="00466E6F" w:rsidRDefault="00466E6F" w:rsidP="001C3D52">
            <w:pPr>
              <w:spacing w:before="0" w:after="0"/>
              <w:jc w:val="center"/>
            </w:pPr>
            <w:r>
              <w:rPr>
                <w:rFonts w:ascii="Arial Narrow" w:hAnsi="Arial Narrow" w:cs="Arial Narrow"/>
                <w:color w:val="000000"/>
                <w:sz w:val="14"/>
              </w:rPr>
              <w:t>2.63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FA100F"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46EC70"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E94820"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80B962"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54C290"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B8DFC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6D0054"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B24ABE"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EA3CA6"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C256A7F" w14:textId="77777777" w:rsidR="00466E6F" w:rsidRDefault="00466E6F" w:rsidP="001C3D52">
            <w:pPr>
              <w:spacing w:before="0" w:after="0"/>
              <w:jc w:val="center"/>
            </w:pPr>
            <w:r>
              <w:rPr>
                <w:rFonts w:ascii="Arial Narrow" w:hAnsi="Arial Narrow" w:cs="Arial Narrow"/>
                <w:color w:val="000000"/>
                <w:sz w:val="14"/>
              </w:rPr>
              <w:t>-0.13</w:t>
            </w:r>
          </w:p>
        </w:tc>
      </w:tr>
      <w:tr w:rsidR="00466E6F" w14:paraId="3DFFCCE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E708F44"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352781"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3946D1" w14:textId="77777777" w:rsidR="00466E6F" w:rsidRDefault="00466E6F" w:rsidP="001C3D52">
            <w:pPr>
              <w:spacing w:before="0" w:after="0"/>
              <w:jc w:val="center"/>
            </w:pPr>
            <w:r>
              <w:rPr>
                <w:rFonts w:ascii="Arial Narrow" w:hAnsi="Arial Narrow" w:cs="Arial Narrow"/>
                <w:color w:val="000000"/>
                <w:sz w:val="14"/>
              </w:rPr>
              <w:t>4.10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5EC0A7" w14:textId="77777777" w:rsidR="00466E6F" w:rsidRDefault="00466E6F" w:rsidP="001C3D52">
            <w:pPr>
              <w:spacing w:before="0" w:after="0"/>
              <w:jc w:val="center"/>
            </w:pPr>
            <w:r>
              <w:rPr>
                <w:rFonts w:ascii="Arial Narrow" w:hAnsi="Arial Narrow" w:cs="Arial Narrow"/>
                <w:color w:val="000000"/>
                <w:sz w:val="14"/>
              </w:rPr>
              <w:t>15.74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11A2E8" w14:textId="77777777" w:rsidR="00466E6F" w:rsidRDefault="00466E6F" w:rsidP="001C3D52">
            <w:pPr>
              <w:spacing w:before="0" w:after="0"/>
              <w:jc w:val="center"/>
            </w:pPr>
            <w:r>
              <w:rPr>
                <w:rFonts w:ascii="Arial Narrow" w:hAnsi="Arial Narrow" w:cs="Arial Narrow"/>
                <w:color w:val="000000"/>
                <w:sz w:val="14"/>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A368C3"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F6C972" w14:textId="77777777" w:rsidR="00466E6F" w:rsidRDefault="00466E6F" w:rsidP="001C3D52">
            <w:pPr>
              <w:spacing w:before="0" w:after="0"/>
              <w:jc w:val="center"/>
            </w:pPr>
            <w:r>
              <w:rPr>
                <w:rFonts w:ascii="Arial Narrow" w:hAnsi="Arial Narrow" w:cs="Arial Narrow"/>
                <w:color w:val="000000"/>
                <w:sz w:val="14"/>
              </w:rPr>
              <w:t>1.91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9AF4A0" w14:textId="77777777" w:rsidR="00466E6F" w:rsidRDefault="00466E6F" w:rsidP="001C3D52">
            <w:pPr>
              <w:spacing w:before="0" w:after="0"/>
              <w:jc w:val="center"/>
            </w:pPr>
            <w:r>
              <w:rPr>
                <w:rFonts w:ascii="Arial Narrow" w:hAnsi="Arial Narrow" w:cs="Arial Narrow"/>
                <w:color w:val="000000"/>
                <w:sz w:val="14"/>
              </w:rPr>
              <w:t xml:space="preserve"> 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A792A4" w14:textId="77777777" w:rsidR="00466E6F" w:rsidRDefault="00466E6F" w:rsidP="001C3D52">
            <w:pPr>
              <w:spacing w:before="0" w:after="0"/>
              <w:jc w:val="center"/>
            </w:pPr>
            <w:r>
              <w:rPr>
                <w:rFonts w:ascii="Arial Narrow" w:hAnsi="Arial Narrow" w:cs="Arial Narrow"/>
                <w:color w:val="000000"/>
                <w:sz w:val="14"/>
              </w:rPr>
              <w:t>2.87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B1627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1A39C2"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267D7F"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A96FEA"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37563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F2B57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28BFB9"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4FCABD"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2186CA" w14:textId="77777777" w:rsidR="00466E6F" w:rsidRDefault="00466E6F" w:rsidP="001C3D52">
            <w:pPr>
              <w:spacing w:before="0" w:after="0"/>
              <w:jc w:val="center"/>
            </w:pPr>
            <w:r>
              <w:rPr>
                <w:rFonts w:ascii="Arial Narrow" w:hAnsi="Arial Narrow" w:cs="Arial Narrow"/>
                <w:color w:val="000000"/>
                <w:sz w:val="14"/>
              </w:rPr>
              <w:t>-1.53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63C9A7E" w14:textId="77777777" w:rsidR="00466E6F" w:rsidRDefault="00466E6F" w:rsidP="001C3D52">
            <w:pPr>
              <w:spacing w:before="0" w:after="0"/>
              <w:jc w:val="center"/>
            </w:pPr>
            <w:r>
              <w:rPr>
                <w:rFonts w:ascii="Arial Narrow" w:hAnsi="Arial Narrow" w:cs="Arial Narrow"/>
                <w:color w:val="000000"/>
                <w:sz w:val="14"/>
              </w:rPr>
              <w:t>-0.31</w:t>
            </w:r>
          </w:p>
        </w:tc>
      </w:tr>
      <w:tr w:rsidR="00466E6F" w14:paraId="5D1FA82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965BBA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DCAC70"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D03C6D" w14:textId="77777777" w:rsidR="00466E6F" w:rsidRDefault="00466E6F" w:rsidP="001C3D52">
            <w:pPr>
              <w:spacing w:before="0" w:after="0"/>
              <w:jc w:val="center"/>
            </w:pPr>
            <w:r>
              <w:rPr>
                <w:rFonts w:ascii="Arial Narrow" w:hAnsi="Arial Narrow" w:cs="Arial Narrow"/>
                <w:color w:val="000000"/>
                <w:sz w:val="14"/>
              </w:rPr>
              <w:t>4.13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AADF44" w14:textId="77777777" w:rsidR="00466E6F" w:rsidRDefault="00466E6F" w:rsidP="001C3D52">
            <w:pPr>
              <w:spacing w:before="0" w:after="0"/>
              <w:jc w:val="center"/>
            </w:pPr>
            <w:r>
              <w:rPr>
                <w:rFonts w:ascii="Arial Narrow" w:hAnsi="Arial Narrow" w:cs="Arial Narrow"/>
                <w:color w:val="000000"/>
                <w:sz w:val="14"/>
              </w:rPr>
              <w:t>15.37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43F9FD" w14:textId="77777777" w:rsidR="00466E6F" w:rsidRDefault="00466E6F" w:rsidP="001C3D52">
            <w:pPr>
              <w:spacing w:before="0" w:after="0"/>
              <w:jc w:val="center"/>
            </w:pPr>
            <w:r>
              <w:rPr>
                <w:rFonts w:ascii="Arial Narrow" w:hAnsi="Arial Narrow" w:cs="Arial Narrow"/>
                <w:color w:val="000000"/>
                <w:sz w:val="14"/>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DA20ED"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2DD88C" w14:textId="77777777" w:rsidR="00466E6F" w:rsidRDefault="00466E6F" w:rsidP="001C3D52">
            <w:pPr>
              <w:spacing w:before="0" w:after="0"/>
              <w:jc w:val="center"/>
            </w:pPr>
            <w:r>
              <w:rPr>
                <w:rFonts w:ascii="Arial Narrow" w:hAnsi="Arial Narrow" w:cs="Arial Narrow"/>
                <w:color w:val="000000"/>
                <w:sz w:val="14"/>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D95264" w14:textId="77777777" w:rsidR="00466E6F" w:rsidRDefault="00466E6F" w:rsidP="001C3D52">
            <w:pPr>
              <w:spacing w:before="0" w:after="0"/>
              <w:jc w:val="center"/>
            </w:pPr>
            <w:r>
              <w:rPr>
                <w:rFonts w:ascii="Arial Narrow" w:hAnsi="Arial Narrow" w:cs="Arial Narrow"/>
                <w:color w:val="000000"/>
                <w:sz w:val="14"/>
              </w:rPr>
              <w:t xml:space="preserve"> 4.56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3AB6E0" w14:textId="77777777" w:rsidR="00466E6F" w:rsidRDefault="00466E6F" w:rsidP="001C3D52">
            <w:pPr>
              <w:spacing w:before="0" w:after="0"/>
              <w:jc w:val="center"/>
            </w:pPr>
            <w:r>
              <w:rPr>
                <w:rFonts w:ascii="Arial Narrow" w:hAnsi="Arial Narrow" w:cs="Arial Narrow"/>
                <w:color w:val="000000"/>
                <w:sz w:val="14"/>
              </w:rPr>
              <w:t>2.86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865C1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886281"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37ED58"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9913D3"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9A4ABC"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31FA4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5AF92A"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5A0C4"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C5573F" w14:textId="77777777" w:rsidR="00466E6F" w:rsidRDefault="00466E6F" w:rsidP="001C3D52">
            <w:pPr>
              <w:spacing w:before="0" w:after="0"/>
              <w:jc w:val="center"/>
            </w:pPr>
            <w:r>
              <w:rPr>
                <w:rFonts w:ascii="Arial Narrow" w:hAnsi="Arial Narrow" w:cs="Arial Narrow"/>
                <w:color w:val="000000"/>
                <w:sz w:val="14"/>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FB0CFC6" w14:textId="77777777" w:rsidR="00466E6F" w:rsidRDefault="00466E6F" w:rsidP="001C3D52">
            <w:pPr>
              <w:spacing w:before="0" w:after="0"/>
              <w:jc w:val="center"/>
            </w:pPr>
            <w:r>
              <w:rPr>
                <w:rFonts w:ascii="Arial Narrow" w:hAnsi="Arial Narrow" w:cs="Arial Narrow"/>
                <w:color w:val="000000"/>
                <w:sz w:val="14"/>
              </w:rPr>
              <w:t>-0.25</w:t>
            </w:r>
          </w:p>
        </w:tc>
      </w:tr>
      <w:tr w:rsidR="00466E6F" w14:paraId="6F86FBC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820BF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113CD2"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573270" w14:textId="77777777" w:rsidR="00466E6F" w:rsidRDefault="00466E6F" w:rsidP="001C3D52">
            <w:pPr>
              <w:spacing w:before="0" w:after="0"/>
              <w:jc w:val="center"/>
            </w:pPr>
            <w:r>
              <w:rPr>
                <w:rFonts w:ascii="Arial Narrow" w:hAnsi="Arial Narrow" w:cs="Arial Narrow"/>
                <w:color w:val="000000"/>
                <w:sz w:val="14"/>
              </w:rPr>
              <w:t>3.71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36A6C4" w14:textId="77777777" w:rsidR="00466E6F" w:rsidRDefault="00466E6F" w:rsidP="001C3D52">
            <w:pPr>
              <w:spacing w:before="0" w:after="0"/>
              <w:jc w:val="center"/>
            </w:pPr>
            <w:r>
              <w:rPr>
                <w:rFonts w:ascii="Arial Narrow" w:hAnsi="Arial Narrow" w:cs="Arial Narrow"/>
                <w:color w:val="000000"/>
                <w:sz w:val="14"/>
              </w:rPr>
              <w:t>17.25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A869E5" w14:textId="77777777" w:rsidR="00466E6F" w:rsidRDefault="00466E6F" w:rsidP="001C3D52">
            <w:pPr>
              <w:spacing w:before="0" w:after="0"/>
              <w:jc w:val="center"/>
            </w:pPr>
            <w:r>
              <w:rPr>
                <w:rFonts w:ascii="Arial Narrow" w:hAnsi="Arial Narrow" w:cs="Arial Narrow"/>
                <w:color w:val="000000"/>
                <w:sz w:val="14"/>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F354FA"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0FCC0B" w14:textId="77777777" w:rsidR="00466E6F" w:rsidRDefault="00466E6F" w:rsidP="001C3D52">
            <w:pPr>
              <w:spacing w:before="0" w:after="0"/>
              <w:jc w:val="center"/>
            </w:pPr>
            <w:r>
              <w:rPr>
                <w:rFonts w:ascii="Arial Narrow" w:hAnsi="Arial Narrow" w:cs="Arial Narrow"/>
                <w:color w:val="000000"/>
                <w:sz w:val="14"/>
              </w:rPr>
              <w:t>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1397F0" w14:textId="77777777" w:rsidR="00466E6F" w:rsidRDefault="00466E6F" w:rsidP="001C3D52">
            <w:pPr>
              <w:spacing w:before="0" w:after="0"/>
              <w:jc w:val="center"/>
            </w:pPr>
            <w:r>
              <w:rPr>
                <w:rFonts w:ascii="Arial Narrow" w:hAnsi="Arial Narrow" w:cs="Arial Narrow"/>
                <w:color w:val="000000"/>
                <w:sz w:val="14"/>
              </w:rPr>
              <w:t xml:space="preserve"> 4.23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B8B923" w14:textId="77777777" w:rsidR="00466E6F" w:rsidRDefault="00466E6F" w:rsidP="001C3D52">
            <w:pPr>
              <w:spacing w:before="0" w:after="0"/>
              <w:jc w:val="center"/>
            </w:pPr>
            <w:r>
              <w:rPr>
                <w:rFonts w:ascii="Arial Narrow" w:hAnsi="Arial Narrow" w:cs="Arial Narrow"/>
                <w:color w:val="000000"/>
                <w:sz w:val="14"/>
              </w:rPr>
              <w:t>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A36396"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302C3C"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1DE33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A2CAFD"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52181E"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73DFF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63A886"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44F372"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3C434B" w14:textId="77777777" w:rsidR="00466E6F" w:rsidRDefault="00466E6F" w:rsidP="001C3D52">
            <w:pPr>
              <w:spacing w:before="0" w:after="0"/>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1EE56DC" w14:textId="77777777" w:rsidR="00466E6F" w:rsidRDefault="00466E6F" w:rsidP="001C3D52">
            <w:pPr>
              <w:spacing w:before="0" w:after="0"/>
              <w:jc w:val="center"/>
            </w:pPr>
            <w:r>
              <w:rPr>
                <w:rFonts w:ascii="Arial Narrow" w:hAnsi="Arial Narrow" w:cs="Arial Narrow"/>
                <w:color w:val="000000"/>
                <w:sz w:val="14"/>
              </w:rPr>
              <w:t>-0.28</w:t>
            </w:r>
          </w:p>
        </w:tc>
      </w:tr>
      <w:tr w:rsidR="00466E6F" w14:paraId="7FF1374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875000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8F7340"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451C24" w14:textId="77777777" w:rsidR="00466E6F" w:rsidRDefault="00466E6F" w:rsidP="001C3D52">
            <w:pPr>
              <w:spacing w:before="0" w:after="0"/>
              <w:jc w:val="center"/>
            </w:pPr>
            <w:r>
              <w:rPr>
                <w:rFonts w:ascii="Arial Narrow" w:hAnsi="Arial Narrow" w:cs="Arial Narrow"/>
                <w:color w:val="000000"/>
                <w:sz w:val="14"/>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556C44" w14:textId="77777777" w:rsidR="00466E6F" w:rsidRDefault="00466E6F" w:rsidP="001C3D52">
            <w:pPr>
              <w:spacing w:before="0" w:after="0"/>
              <w:jc w:val="center"/>
            </w:pPr>
            <w:r>
              <w:rPr>
                <w:rFonts w:ascii="Arial Narrow" w:hAnsi="Arial Narrow" w:cs="Arial Narrow"/>
                <w:color w:val="000000"/>
                <w:sz w:val="14"/>
              </w:rPr>
              <w:t>18.77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2748B8" w14:textId="77777777" w:rsidR="00466E6F" w:rsidRDefault="00466E6F" w:rsidP="001C3D52">
            <w:pPr>
              <w:spacing w:before="0" w:after="0"/>
              <w:jc w:val="center"/>
            </w:pPr>
            <w:r>
              <w:rPr>
                <w:rFonts w:ascii="Arial Narrow" w:hAnsi="Arial Narrow" w:cs="Arial Narrow"/>
                <w:color w:val="000000"/>
                <w:sz w:val="14"/>
              </w:rPr>
              <w:t>3.79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1D706C"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6E8DD7" w14:textId="77777777" w:rsidR="00466E6F" w:rsidRDefault="00466E6F" w:rsidP="001C3D52">
            <w:pPr>
              <w:spacing w:before="0" w:after="0"/>
              <w:jc w:val="center"/>
            </w:pPr>
            <w:r>
              <w:rPr>
                <w:rFonts w:ascii="Arial Narrow" w:hAnsi="Arial Narrow" w:cs="Arial Narrow"/>
                <w:color w:val="000000"/>
                <w:sz w:val="14"/>
              </w:rPr>
              <w:t>1.61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444A32" w14:textId="77777777" w:rsidR="00466E6F" w:rsidRDefault="00466E6F" w:rsidP="001C3D52">
            <w:pPr>
              <w:spacing w:before="0" w:after="0"/>
              <w:jc w:val="center"/>
            </w:pPr>
            <w:r>
              <w:rPr>
                <w:rFonts w:ascii="Arial Narrow" w:hAnsi="Arial Narrow" w:cs="Arial Narrow"/>
                <w:color w:val="000000"/>
                <w:sz w:val="14"/>
              </w:rPr>
              <w:t xml:space="preserve"> 4.32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F38E2" w14:textId="77777777" w:rsidR="00466E6F" w:rsidRDefault="00466E6F" w:rsidP="001C3D52">
            <w:pPr>
              <w:spacing w:before="0" w:after="0"/>
              <w:jc w:val="center"/>
            </w:pPr>
            <w:r>
              <w:rPr>
                <w:rFonts w:ascii="Arial Narrow" w:hAnsi="Arial Narrow" w:cs="Arial Narrow"/>
                <w:color w:val="000000"/>
                <w:sz w:val="14"/>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95EBFA"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8AA04D"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347295"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1C71FB"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4D7855"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0E400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BB1CCA"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4C5FD4"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0517F7"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975314D" w14:textId="77777777" w:rsidR="00466E6F" w:rsidRDefault="00466E6F" w:rsidP="001C3D52">
            <w:pPr>
              <w:spacing w:before="0" w:after="0"/>
              <w:jc w:val="center"/>
            </w:pPr>
            <w:r>
              <w:rPr>
                <w:rFonts w:ascii="Arial Narrow" w:hAnsi="Arial Narrow" w:cs="Arial Narrow"/>
                <w:color w:val="000000"/>
                <w:sz w:val="14"/>
              </w:rPr>
              <w:t>-0.22</w:t>
            </w:r>
          </w:p>
        </w:tc>
      </w:tr>
      <w:tr w:rsidR="00466E6F" w14:paraId="571C067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E1A21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1502C8"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18A119" w14:textId="77777777" w:rsidR="00466E6F" w:rsidRDefault="00466E6F" w:rsidP="001C3D52">
            <w:pPr>
              <w:spacing w:before="0" w:after="0"/>
              <w:jc w:val="center"/>
            </w:pPr>
            <w:r>
              <w:rPr>
                <w:rFonts w:ascii="Arial Narrow" w:hAnsi="Arial Narrow" w:cs="Arial Narrow"/>
                <w:color w:val="000000"/>
                <w:sz w:val="14"/>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E9323E" w14:textId="77777777" w:rsidR="00466E6F" w:rsidRDefault="00466E6F" w:rsidP="001C3D52">
            <w:pPr>
              <w:spacing w:before="0" w:after="0"/>
              <w:jc w:val="center"/>
            </w:pPr>
            <w:r>
              <w:rPr>
                <w:rFonts w:ascii="Arial Narrow" w:hAnsi="Arial Narrow" w:cs="Arial Narrow"/>
                <w:color w:val="000000"/>
                <w:sz w:val="14"/>
              </w:rPr>
              <w:t>18.90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395F85" w14:textId="77777777" w:rsidR="00466E6F" w:rsidRDefault="00466E6F" w:rsidP="001C3D52">
            <w:pPr>
              <w:spacing w:before="0" w:after="0"/>
              <w:jc w:val="center"/>
            </w:pPr>
            <w:r>
              <w:rPr>
                <w:rFonts w:ascii="Arial Narrow" w:hAnsi="Arial Narrow" w:cs="Arial Narrow"/>
                <w:color w:val="000000"/>
                <w:sz w:val="14"/>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1259D8"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0D75DB"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6F29DA" w14:textId="77777777" w:rsidR="00466E6F" w:rsidRDefault="00466E6F" w:rsidP="001C3D52">
            <w:pPr>
              <w:spacing w:before="0" w:after="0"/>
              <w:jc w:val="center"/>
            </w:pPr>
            <w:r>
              <w:rPr>
                <w:rFonts w:ascii="Arial Narrow" w:hAnsi="Arial Narrow" w:cs="Arial Narrow"/>
                <w:color w:val="000000"/>
                <w:sz w:val="14"/>
              </w:rPr>
              <w:t xml:space="preserve"> 4.83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A55B1F"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A5A6AE"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F822C6"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5ADD4B"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E87E82"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4A093D"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510BA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37E840"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D591AD"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427D0D"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AC44871" w14:textId="77777777" w:rsidR="00466E6F" w:rsidRDefault="00466E6F" w:rsidP="001C3D52">
            <w:pPr>
              <w:spacing w:before="0" w:after="0"/>
              <w:jc w:val="center"/>
            </w:pPr>
            <w:r>
              <w:rPr>
                <w:rFonts w:ascii="Arial Narrow" w:hAnsi="Arial Narrow" w:cs="Arial Narrow"/>
                <w:color w:val="000000"/>
                <w:sz w:val="14"/>
              </w:rPr>
              <w:t>-0.02</w:t>
            </w:r>
          </w:p>
        </w:tc>
      </w:tr>
      <w:tr w:rsidR="00466E6F" w14:paraId="639378D4"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9310754" w14:textId="77777777" w:rsidR="00466E6F" w:rsidRDefault="00466E6F" w:rsidP="001C3D52">
            <w:pPr>
              <w:spacing w:before="0" w:after="0"/>
              <w:jc w:val="center"/>
            </w:pPr>
            <w:r>
              <w:rPr>
                <w:rFonts w:ascii="Arial Narrow" w:hAnsi="Arial Narrow" w:cs="Arial Narrow"/>
                <w:color w:val="000000"/>
                <w:sz w:val="14"/>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F30446"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F7B457"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CE4F4F" w14:textId="77777777" w:rsidR="00466E6F" w:rsidRDefault="00466E6F" w:rsidP="001C3D52">
            <w:pPr>
              <w:spacing w:before="0" w:after="0"/>
              <w:jc w:val="center"/>
            </w:pPr>
            <w:r>
              <w:rPr>
                <w:rFonts w:ascii="Arial Narrow" w:hAnsi="Arial Narrow" w:cs="Arial Narrow"/>
                <w:color w:val="000000"/>
                <w:sz w:val="14"/>
              </w:rPr>
              <w:t>11.77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C58482" w14:textId="77777777" w:rsidR="00466E6F" w:rsidRDefault="00466E6F" w:rsidP="001C3D52">
            <w:pPr>
              <w:spacing w:before="0" w:after="0"/>
              <w:jc w:val="center"/>
            </w:pPr>
            <w:r>
              <w:rPr>
                <w:rFonts w:ascii="Arial Narrow" w:hAnsi="Arial Narrow" w:cs="Arial Narrow"/>
                <w:color w:val="000000"/>
                <w:sz w:val="14"/>
              </w:rPr>
              <w:t>1.62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793DE6"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48961F" w14:textId="77777777" w:rsidR="00466E6F" w:rsidRDefault="00466E6F" w:rsidP="001C3D52">
            <w:pPr>
              <w:spacing w:before="0" w:after="0"/>
              <w:jc w:val="center"/>
            </w:pPr>
            <w:r>
              <w:rPr>
                <w:rFonts w:ascii="Arial Narrow" w:hAnsi="Arial Narrow" w:cs="Arial Narrow"/>
                <w:color w:val="000000"/>
                <w:sz w:val="14"/>
              </w:rPr>
              <w:t>2.81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B3D696" w14:textId="77777777" w:rsidR="00466E6F" w:rsidRDefault="00466E6F" w:rsidP="001C3D52">
            <w:pPr>
              <w:spacing w:before="0" w:after="0"/>
              <w:jc w:val="center"/>
            </w:pPr>
            <w:r>
              <w:rPr>
                <w:rFonts w:ascii="Arial Narrow" w:hAnsi="Arial Narrow" w:cs="Arial Narrow"/>
                <w:color w:val="000000"/>
                <w:sz w:val="14"/>
              </w:rPr>
              <w:t xml:space="preserve"> 8.50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3C229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07E7F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5A4119"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804489"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D1F730"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04C7DA"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73C0BF"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B6555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F42765"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982A27" w14:textId="77777777" w:rsidR="00466E6F" w:rsidRDefault="00466E6F" w:rsidP="001C3D52">
            <w:pPr>
              <w:spacing w:before="0" w:after="0"/>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B95F98E" w14:textId="77777777" w:rsidR="00466E6F" w:rsidRDefault="00466E6F" w:rsidP="001C3D52">
            <w:pPr>
              <w:spacing w:before="0" w:after="0"/>
              <w:jc w:val="center"/>
            </w:pPr>
            <w:r>
              <w:rPr>
                <w:rFonts w:ascii="Arial Narrow" w:hAnsi="Arial Narrow" w:cs="Arial Narrow"/>
                <w:color w:val="000000"/>
                <w:sz w:val="14"/>
              </w:rPr>
              <w:t>0.54</w:t>
            </w:r>
          </w:p>
        </w:tc>
      </w:tr>
      <w:tr w:rsidR="00466E6F" w14:paraId="3D5B12A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8F385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71BEA5"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AB93A4"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4BA9EF" w14:textId="77777777" w:rsidR="00466E6F" w:rsidRDefault="00466E6F" w:rsidP="001C3D52">
            <w:pPr>
              <w:spacing w:before="0" w:after="0"/>
              <w:jc w:val="center"/>
            </w:pPr>
            <w:r>
              <w:rPr>
                <w:rFonts w:ascii="Arial Narrow" w:hAnsi="Arial Narrow" w:cs="Arial Narrow"/>
                <w:color w:val="000000"/>
                <w:sz w:val="14"/>
              </w:rPr>
              <w:t>11.06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C307DF" w14:textId="77777777" w:rsidR="00466E6F" w:rsidRDefault="00466E6F" w:rsidP="001C3D52">
            <w:pPr>
              <w:spacing w:before="0" w:after="0"/>
              <w:jc w:val="center"/>
            </w:pPr>
            <w:r>
              <w:rPr>
                <w:rFonts w:ascii="Arial Narrow" w:hAnsi="Arial Narrow" w:cs="Arial Narrow"/>
                <w:color w:val="000000"/>
                <w:sz w:val="14"/>
              </w:rPr>
              <w:t>1.64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11CBE1"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C756B8" w14:textId="77777777" w:rsidR="00466E6F" w:rsidRDefault="00466E6F" w:rsidP="001C3D52">
            <w:pPr>
              <w:spacing w:before="0" w:after="0"/>
              <w:jc w:val="center"/>
            </w:pPr>
            <w:r>
              <w:rPr>
                <w:rFonts w:ascii="Arial Narrow" w:hAnsi="Arial Narrow" w:cs="Arial Narrow"/>
                <w:color w:val="000000"/>
                <w:sz w:val="14"/>
              </w:rPr>
              <w:t>1.64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56C4D4" w14:textId="77777777" w:rsidR="00466E6F" w:rsidRDefault="00466E6F" w:rsidP="001C3D52">
            <w:pPr>
              <w:spacing w:before="0" w:after="0"/>
              <w:jc w:val="center"/>
            </w:pPr>
            <w:r>
              <w:rPr>
                <w:rFonts w:ascii="Arial Narrow" w:hAnsi="Arial Narrow" w:cs="Arial Narrow"/>
                <w:color w:val="000000"/>
                <w:sz w:val="14"/>
              </w:rPr>
              <w:t xml:space="preserve"> 8.75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CA001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731F3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807FA7"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AE163E"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980391"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CDB09D"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FD2FD5"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20CC1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4202F7"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78A68F" w14:textId="77777777" w:rsidR="00466E6F" w:rsidRDefault="00466E6F" w:rsidP="001C3D52">
            <w:pPr>
              <w:spacing w:before="0" w:after="0"/>
              <w:jc w:val="center"/>
            </w:pPr>
            <w:r>
              <w:rPr>
                <w:rFonts w:ascii="Arial Narrow" w:hAnsi="Arial Narrow" w:cs="Arial Narrow"/>
                <w:color w:val="000000"/>
                <w:sz w:val="14"/>
              </w:rPr>
              <w:t>3.71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19A73D9" w14:textId="77777777" w:rsidR="00466E6F" w:rsidRDefault="00466E6F" w:rsidP="001C3D52">
            <w:pPr>
              <w:spacing w:before="0" w:after="0"/>
              <w:jc w:val="center"/>
            </w:pPr>
            <w:r>
              <w:rPr>
                <w:rFonts w:ascii="Arial Narrow" w:hAnsi="Arial Narrow" w:cs="Arial Narrow"/>
                <w:color w:val="000000"/>
                <w:sz w:val="14"/>
              </w:rPr>
              <w:t>0.74</w:t>
            </w:r>
          </w:p>
        </w:tc>
      </w:tr>
      <w:tr w:rsidR="00466E6F" w14:paraId="0429425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E6EA0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AC0CB1"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6FC476"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D09464" w14:textId="77777777" w:rsidR="00466E6F" w:rsidRDefault="00466E6F" w:rsidP="001C3D52">
            <w:pPr>
              <w:spacing w:before="0" w:after="0"/>
              <w:jc w:val="center"/>
            </w:pPr>
            <w:r>
              <w:rPr>
                <w:rFonts w:ascii="Arial Narrow" w:hAnsi="Arial Narrow" w:cs="Arial Narrow"/>
                <w:color w:val="000000"/>
                <w:sz w:val="14"/>
              </w:rPr>
              <w:t>11.11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D9C302" w14:textId="77777777" w:rsidR="00466E6F" w:rsidRDefault="00466E6F" w:rsidP="001C3D52">
            <w:pPr>
              <w:spacing w:before="0" w:after="0"/>
              <w:jc w:val="center"/>
            </w:pPr>
            <w:r>
              <w:rPr>
                <w:rFonts w:ascii="Arial Narrow" w:hAnsi="Arial Narrow" w:cs="Arial Narrow"/>
                <w:color w:val="000000"/>
                <w:sz w:val="14"/>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1ACED0"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7CC60B" w14:textId="77777777" w:rsidR="00466E6F" w:rsidRDefault="00466E6F" w:rsidP="001C3D52">
            <w:pPr>
              <w:spacing w:before="0" w:after="0"/>
              <w:jc w:val="center"/>
            </w:pPr>
            <w:r>
              <w:rPr>
                <w:rFonts w:ascii="Arial Narrow" w:hAnsi="Arial Narrow" w:cs="Arial Narrow"/>
                <w:color w:val="000000"/>
                <w:sz w:val="14"/>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C694F3" w14:textId="77777777" w:rsidR="00466E6F" w:rsidRDefault="00466E6F" w:rsidP="001C3D52">
            <w:pPr>
              <w:spacing w:before="0" w:after="0"/>
              <w:jc w:val="center"/>
            </w:pPr>
            <w:r>
              <w:rPr>
                <w:rFonts w:ascii="Arial Narrow" w:hAnsi="Arial Narrow" w:cs="Arial Narrow"/>
                <w:color w:val="000000"/>
                <w:sz w:val="14"/>
              </w:rPr>
              <w:t xml:space="preserve"> 7.88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4CF8FB"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F892B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208483"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888B4D"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4F09A"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9EFF71"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BA4E11"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1CEF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7DF668"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62C65B" w14:textId="77777777" w:rsidR="00466E6F" w:rsidRDefault="00466E6F" w:rsidP="001C3D52">
            <w:pPr>
              <w:spacing w:before="0" w:after="0"/>
              <w:jc w:val="center"/>
            </w:pPr>
            <w:r>
              <w:rPr>
                <w:rFonts w:ascii="Arial Narrow" w:hAnsi="Arial Narrow" w:cs="Arial Narrow"/>
                <w:color w:val="000000"/>
                <w:sz w:val="14"/>
              </w:rPr>
              <w:t>3.76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7604AFB" w14:textId="77777777" w:rsidR="00466E6F" w:rsidRDefault="00466E6F" w:rsidP="001C3D52">
            <w:pPr>
              <w:spacing w:before="0" w:after="0"/>
              <w:jc w:val="center"/>
            </w:pPr>
            <w:r>
              <w:rPr>
                <w:rFonts w:ascii="Arial Narrow" w:hAnsi="Arial Narrow" w:cs="Arial Narrow"/>
                <w:color w:val="000000"/>
                <w:sz w:val="14"/>
              </w:rPr>
              <w:t>0.75</w:t>
            </w:r>
          </w:p>
        </w:tc>
      </w:tr>
      <w:tr w:rsidR="00466E6F" w14:paraId="1AEF111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DE2140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278BB7"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27BB47" w14:textId="77777777" w:rsidR="00466E6F" w:rsidRDefault="00466E6F" w:rsidP="001C3D52">
            <w:pPr>
              <w:spacing w:before="0" w:after="0"/>
              <w:jc w:val="center"/>
            </w:pPr>
            <w:r>
              <w:rPr>
                <w:rFonts w:ascii="Arial Narrow" w:hAnsi="Arial Narrow" w:cs="Arial Narrow"/>
                <w:color w:val="000000"/>
                <w:sz w:val="14"/>
              </w:rPr>
              <w:t>1.76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487DCB" w14:textId="77777777" w:rsidR="00466E6F" w:rsidRDefault="00466E6F" w:rsidP="001C3D52">
            <w:pPr>
              <w:spacing w:before="0" w:after="0"/>
              <w:jc w:val="center"/>
            </w:pPr>
            <w:r>
              <w:rPr>
                <w:rFonts w:ascii="Arial Narrow" w:hAnsi="Arial Narrow" w:cs="Arial Narrow"/>
                <w:color w:val="000000"/>
                <w:sz w:val="14"/>
              </w:rPr>
              <w:t>10.95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0E96E8" w14:textId="77777777" w:rsidR="00466E6F" w:rsidRDefault="00466E6F" w:rsidP="001C3D52">
            <w:pPr>
              <w:spacing w:before="0" w:after="0"/>
              <w:jc w:val="center"/>
            </w:pPr>
            <w:r>
              <w:rPr>
                <w:rFonts w:ascii="Arial Narrow" w:hAnsi="Arial Narrow" w:cs="Arial Narrow"/>
                <w:color w:val="000000"/>
                <w:sz w:val="14"/>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C02B0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3FA95A"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509432" w14:textId="77777777" w:rsidR="00466E6F" w:rsidRDefault="00466E6F" w:rsidP="001C3D52">
            <w:pPr>
              <w:spacing w:before="0" w:after="0"/>
              <w:jc w:val="center"/>
            </w:pPr>
            <w:r>
              <w:rPr>
                <w:rFonts w:ascii="Arial Narrow" w:hAnsi="Arial Narrow" w:cs="Arial Narrow"/>
                <w:color w:val="000000"/>
                <w:sz w:val="14"/>
              </w:rPr>
              <w:t xml:space="preserve"> 8.36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522C57"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7BC7D8"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AE72D4"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77DBD2"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38F8F6"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B3AE8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3BAE50"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9B062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48173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AFFF16" w14:textId="77777777" w:rsidR="00466E6F" w:rsidRDefault="00466E6F" w:rsidP="001C3D52">
            <w:pPr>
              <w:spacing w:before="0" w:after="0"/>
              <w:jc w:val="center"/>
            </w:pPr>
            <w:r>
              <w:rPr>
                <w:rFonts w:ascii="Arial Narrow" w:hAnsi="Arial Narrow" w:cs="Arial Narrow"/>
                <w:color w:val="000000"/>
                <w:sz w:val="14"/>
              </w:rPr>
              <w:t>3.44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6D9C1DC" w14:textId="77777777" w:rsidR="00466E6F" w:rsidRDefault="00466E6F" w:rsidP="001C3D52">
            <w:pPr>
              <w:spacing w:before="0" w:after="0"/>
              <w:jc w:val="center"/>
            </w:pPr>
            <w:r>
              <w:rPr>
                <w:rFonts w:ascii="Arial Narrow" w:hAnsi="Arial Narrow" w:cs="Arial Narrow"/>
                <w:color w:val="000000"/>
                <w:sz w:val="14"/>
              </w:rPr>
              <w:t>0.69</w:t>
            </w:r>
          </w:p>
        </w:tc>
      </w:tr>
      <w:tr w:rsidR="00466E6F" w14:paraId="3C8AFFA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06F055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2D4CC7"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E7242B" w14:textId="77777777" w:rsidR="00466E6F" w:rsidRDefault="00466E6F" w:rsidP="001C3D52">
            <w:pPr>
              <w:spacing w:before="0" w:after="0"/>
              <w:jc w:val="center"/>
            </w:pPr>
            <w:r>
              <w:rPr>
                <w:rFonts w:ascii="Arial Narrow" w:hAnsi="Arial Narrow" w:cs="Arial Narrow"/>
                <w:color w:val="000000"/>
                <w:sz w:val="14"/>
              </w:rPr>
              <w:t>1.58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63501A" w14:textId="77777777" w:rsidR="00466E6F" w:rsidRDefault="00466E6F" w:rsidP="001C3D52">
            <w:pPr>
              <w:spacing w:before="0" w:after="0"/>
              <w:jc w:val="center"/>
            </w:pPr>
            <w:r>
              <w:rPr>
                <w:rFonts w:ascii="Arial Narrow" w:hAnsi="Arial Narrow" w:cs="Arial Narrow"/>
                <w:color w:val="000000"/>
                <w:sz w:val="14"/>
              </w:rPr>
              <w:t>11.76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04BE0E" w14:textId="77777777" w:rsidR="00466E6F" w:rsidRDefault="00466E6F" w:rsidP="001C3D52">
            <w:pPr>
              <w:spacing w:before="0" w:after="0"/>
              <w:jc w:val="center"/>
            </w:pPr>
            <w:r>
              <w:rPr>
                <w:rFonts w:ascii="Arial Narrow" w:hAnsi="Arial Narrow" w:cs="Arial Narrow"/>
                <w:color w:val="000000"/>
                <w:sz w:val="14"/>
              </w:rPr>
              <w:t>1.97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FBD2EF"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D80F57"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D14163" w14:textId="77777777" w:rsidR="00466E6F" w:rsidRDefault="00466E6F" w:rsidP="001C3D52">
            <w:pPr>
              <w:spacing w:before="0" w:after="0"/>
              <w:jc w:val="center"/>
            </w:pPr>
            <w:r>
              <w:rPr>
                <w:rFonts w:ascii="Arial Narrow" w:hAnsi="Arial Narrow" w:cs="Arial Narrow"/>
                <w:color w:val="000000"/>
                <w:sz w:val="14"/>
              </w:rPr>
              <w:t xml:space="preserve"> 8.56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C6696D"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C75B2F"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01D2B9"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FDC2F9"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2D9409"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95055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FAE646"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60D51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DB75A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3E28AC" w14:textId="77777777" w:rsidR="00466E6F" w:rsidRDefault="00466E6F" w:rsidP="001C3D52">
            <w:pPr>
              <w:spacing w:before="0" w:after="0"/>
              <w:jc w:val="center"/>
            </w:pPr>
            <w:r>
              <w:rPr>
                <w:rFonts w:ascii="Arial Narrow" w:hAnsi="Arial Narrow" w:cs="Arial Narrow"/>
                <w:color w:val="000000"/>
                <w:sz w:val="14"/>
              </w:rPr>
              <w:t>3.37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0AB0928" w14:textId="77777777" w:rsidR="00466E6F" w:rsidRDefault="00466E6F" w:rsidP="001C3D52">
            <w:pPr>
              <w:spacing w:before="0" w:after="0"/>
              <w:jc w:val="center"/>
            </w:pPr>
            <w:r>
              <w:rPr>
                <w:rFonts w:ascii="Arial Narrow" w:hAnsi="Arial Narrow" w:cs="Arial Narrow"/>
                <w:color w:val="000000"/>
                <w:sz w:val="14"/>
              </w:rPr>
              <w:t>0.67</w:t>
            </w:r>
          </w:p>
        </w:tc>
      </w:tr>
      <w:tr w:rsidR="00466E6F" w14:paraId="43D0E91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7D6A8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6C9455"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83722C"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BFCE09" w14:textId="77777777" w:rsidR="00466E6F" w:rsidRDefault="00466E6F" w:rsidP="001C3D52">
            <w:pPr>
              <w:spacing w:before="0" w:after="0"/>
              <w:jc w:val="center"/>
            </w:pPr>
            <w:r>
              <w:rPr>
                <w:rFonts w:ascii="Arial Narrow" w:hAnsi="Arial Narrow" w:cs="Arial Narrow"/>
                <w:color w:val="000000"/>
                <w:sz w:val="14"/>
              </w:rPr>
              <w:t>12.10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50171E" w14:textId="77777777" w:rsidR="00466E6F" w:rsidRDefault="00466E6F" w:rsidP="001C3D52">
            <w:pPr>
              <w:spacing w:before="0" w:after="0"/>
              <w:jc w:val="center"/>
            </w:pPr>
            <w:r>
              <w:rPr>
                <w:rFonts w:ascii="Arial Narrow" w:hAnsi="Arial Narrow" w:cs="Arial Narrow"/>
                <w:color w:val="000000"/>
                <w:sz w:val="14"/>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93D0A9"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B8B96B"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ADDF10" w14:textId="77777777" w:rsidR="00466E6F" w:rsidRDefault="00466E6F" w:rsidP="001C3D52">
            <w:pPr>
              <w:spacing w:before="0" w:after="0"/>
              <w:jc w:val="center"/>
            </w:pPr>
            <w:r>
              <w:rPr>
                <w:rFonts w:ascii="Arial Narrow" w:hAnsi="Arial Narrow" w:cs="Arial Narrow"/>
                <w:color w:val="000000"/>
                <w:sz w:val="14"/>
              </w:rPr>
              <w:t xml:space="preserve"> 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535490"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DFD36E"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BF08DE"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C3E152"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A7FB3A"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5DC43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3E9F78"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789EB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6E212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F9EDFE" w14:textId="77777777" w:rsidR="00466E6F" w:rsidRDefault="00466E6F" w:rsidP="001C3D52">
            <w:pPr>
              <w:spacing w:before="0" w:after="0"/>
              <w:jc w:val="center"/>
            </w:pPr>
            <w:r>
              <w:rPr>
                <w:rFonts w:ascii="Arial Narrow" w:hAnsi="Arial Narrow" w:cs="Arial Narrow"/>
                <w:color w:val="000000"/>
                <w:sz w:val="14"/>
              </w:rPr>
              <w:t>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52BFE8B" w14:textId="77777777" w:rsidR="00466E6F" w:rsidRDefault="00466E6F" w:rsidP="001C3D52">
            <w:pPr>
              <w:spacing w:before="0" w:after="0"/>
              <w:jc w:val="center"/>
            </w:pPr>
            <w:r>
              <w:rPr>
                <w:rFonts w:ascii="Arial Narrow" w:hAnsi="Arial Narrow" w:cs="Arial Narrow"/>
                <w:color w:val="000000"/>
                <w:sz w:val="14"/>
              </w:rPr>
              <w:t>0.6</w:t>
            </w:r>
          </w:p>
        </w:tc>
      </w:tr>
      <w:tr w:rsidR="00466E6F" w14:paraId="58A7FDD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08B2C5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2FD6CC"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5032DD" w14:textId="77777777" w:rsidR="00466E6F" w:rsidRDefault="00466E6F" w:rsidP="001C3D52">
            <w:pPr>
              <w:spacing w:before="0" w:after="0"/>
              <w:jc w:val="center"/>
            </w:pPr>
            <w:r>
              <w:rPr>
                <w:rFonts w:ascii="Arial Narrow" w:hAnsi="Arial Narrow" w:cs="Arial Narrow"/>
                <w:color w:val="000000"/>
                <w:sz w:val="14"/>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BC318E" w14:textId="77777777" w:rsidR="00466E6F" w:rsidRDefault="00466E6F" w:rsidP="001C3D52">
            <w:pPr>
              <w:spacing w:before="0" w:after="0"/>
              <w:jc w:val="center"/>
            </w:pPr>
            <w:r>
              <w:rPr>
                <w:rFonts w:ascii="Arial Narrow" w:hAnsi="Arial Narrow" w:cs="Arial Narrow"/>
                <w:color w:val="000000"/>
                <w:sz w:val="14"/>
              </w:rPr>
              <w:t>11.59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C61CA9" w14:textId="77777777" w:rsidR="00466E6F" w:rsidRDefault="00466E6F" w:rsidP="001C3D52">
            <w:pPr>
              <w:spacing w:before="0" w:after="0"/>
              <w:jc w:val="center"/>
            </w:pPr>
            <w:r>
              <w:rPr>
                <w:rFonts w:ascii="Arial Narrow" w:hAnsi="Arial Narrow" w:cs="Arial Narrow"/>
                <w:color w:val="000000"/>
                <w:sz w:val="14"/>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462D79"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4B6FFE"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1458FC" w14:textId="77777777" w:rsidR="00466E6F" w:rsidRDefault="00466E6F" w:rsidP="001C3D52">
            <w:pPr>
              <w:spacing w:before="0" w:after="0"/>
              <w:jc w:val="center"/>
            </w:pPr>
            <w:r>
              <w:rPr>
                <w:rFonts w:ascii="Arial Narrow" w:hAnsi="Arial Narrow" w:cs="Arial Narrow"/>
                <w:color w:val="000000"/>
                <w:sz w:val="14"/>
              </w:rPr>
              <w:t xml:space="preserve"> 8.18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A6A319"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CBD11E"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226057"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D6A792"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E76E33"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7B4C0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219166"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D3C781" w14:textId="77777777" w:rsidR="00466E6F" w:rsidRDefault="00466E6F" w:rsidP="001C3D52">
            <w:pPr>
              <w:spacing w:before="0" w:after="0"/>
              <w:jc w:val="center"/>
            </w:pPr>
            <w:r>
              <w:rPr>
                <w:rFonts w:ascii="Arial Narrow" w:hAnsi="Arial Narrow" w:cs="Arial Narrow"/>
                <w:color w:val="000000"/>
                <w:sz w:val="14"/>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99645A"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AB84EB" w14:textId="77777777" w:rsidR="00466E6F" w:rsidRDefault="00466E6F" w:rsidP="001C3D52">
            <w:pPr>
              <w:spacing w:before="0" w:after="0"/>
              <w:jc w:val="center"/>
            </w:pPr>
            <w:r>
              <w:rPr>
                <w:rFonts w:ascii="Arial Narrow" w:hAnsi="Arial Narrow" w:cs="Arial Narrow"/>
                <w:color w:val="000000"/>
                <w:sz w:val="14"/>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3171C5D" w14:textId="77777777" w:rsidR="00466E6F" w:rsidRDefault="00466E6F" w:rsidP="001C3D52">
            <w:pPr>
              <w:spacing w:before="0" w:after="0"/>
              <w:jc w:val="center"/>
            </w:pPr>
            <w:r>
              <w:rPr>
                <w:rFonts w:ascii="Arial Narrow" w:hAnsi="Arial Narrow" w:cs="Arial Narrow"/>
                <w:color w:val="000000"/>
                <w:sz w:val="14"/>
              </w:rPr>
              <w:t>0.58</w:t>
            </w:r>
          </w:p>
        </w:tc>
      </w:tr>
      <w:tr w:rsidR="00466E6F" w14:paraId="7A89702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C2FEA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AFE758"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4AE7EC" w14:textId="77777777" w:rsidR="00466E6F" w:rsidRDefault="00466E6F" w:rsidP="001C3D52">
            <w:pPr>
              <w:spacing w:before="0" w:after="0"/>
              <w:jc w:val="center"/>
            </w:pPr>
            <w:r>
              <w:rPr>
                <w:rFonts w:ascii="Arial Narrow" w:hAnsi="Arial Narrow" w:cs="Arial Narrow"/>
                <w:color w:val="000000"/>
                <w:sz w:val="14"/>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B0111D" w14:textId="77777777" w:rsidR="00466E6F" w:rsidRDefault="00466E6F" w:rsidP="001C3D52">
            <w:pPr>
              <w:spacing w:before="0" w:after="0"/>
              <w:jc w:val="center"/>
            </w:pPr>
            <w:r>
              <w:rPr>
                <w:rFonts w:ascii="Arial Narrow" w:hAnsi="Arial Narrow" w:cs="Arial Narrow"/>
                <w:color w:val="000000"/>
                <w:sz w:val="14"/>
              </w:rPr>
              <w:t>11.69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8D7134" w14:textId="77777777" w:rsidR="00466E6F" w:rsidRDefault="00466E6F" w:rsidP="001C3D52">
            <w:pPr>
              <w:spacing w:before="0" w:after="0"/>
              <w:jc w:val="center"/>
            </w:pPr>
            <w:r>
              <w:rPr>
                <w:rFonts w:ascii="Arial Narrow" w:hAnsi="Arial Narrow" w:cs="Arial Narrow"/>
                <w:color w:val="000000"/>
                <w:sz w:val="14"/>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3CD8D8"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57A12D"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CEF27E" w14:textId="77777777" w:rsidR="00466E6F" w:rsidRDefault="00466E6F" w:rsidP="001C3D52">
            <w:pPr>
              <w:spacing w:before="0" w:after="0"/>
              <w:jc w:val="center"/>
            </w:pPr>
            <w:r>
              <w:rPr>
                <w:rFonts w:ascii="Arial Narrow" w:hAnsi="Arial Narrow" w:cs="Arial Narrow"/>
                <w:color w:val="000000"/>
                <w:sz w:val="14"/>
              </w:rPr>
              <w:t xml:space="preserve"> 8.45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39BFFE"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871C2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117A8"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05670A"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4ED0C4"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AB927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1FDAD1"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A7C1D"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182580"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63657C" w14:textId="77777777" w:rsidR="00466E6F" w:rsidRDefault="00466E6F" w:rsidP="001C3D52">
            <w:pPr>
              <w:spacing w:before="0" w:after="0"/>
              <w:jc w:val="center"/>
            </w:pPr>
            <w:r>
              <w:rPr>
                <w:rFonts w:ascii="Arial Narrow" w:hAnsi="Arial Narrow" w:cs="Arial Narrow"/>
                <w:color w:val="000000"/>
                <w:sz w:val="14"/>
              </w:rPr>
              <w:t>3.2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7A39128C" w14:textId="77777777" w:rsidR="00466E6F" w:rsidRDefault="00466E6F" w:rsidP="001C3D52">
            <w:pPr>
              <w:spacing w:before="0" w:after="0"/>
              <w:jc w:val="center"/>
            </w:pPr>
            <w:r>
              <w:rPr>
                <w:rFonts w:ascii="Arial Narrow" w:hAnsi="Arial Narrow" w:cs="Arial Narrow"/>
                <w:color w:val="000000"/>
                <w:sz w:val="14"/>
              </w:rPr>
              <w:t>0.64</w:t>
            </w:r>
          </w:p>
        </w:tc>
      </w:tr>
      <w:tr w:rsidR="00466E6F" w14:paraId="07FECC8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A08C9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3D6F03"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D8CC35"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1F12D9" w14:textId="77777777" w:rsidR="00466E6F" w:rsidRDefault="00466E6F" w:rsidP="001C3D52">
            <w:pPr>
              <w:spacing w:before="0" w:after="0"/>
              <w:jc w:val="center"/>
            </w:pPr>
            <w:r>
              <w:rPr>
                <w:rFonts w:ascii="Arial Narrow" w:hAnsi="Arial Narrow" w:cs="Arial Narrow"/>
                <w:color w:val="000000"/>
                <w:sz w:val="14"/>
              </w:rPr>
              <w:t>11.15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2309F0" w14:textId="77777777" w:rsidR="00466E6F" w:rsidRDefault="00466E6F" w:rsidP="001C3D52">
            <w:pPr>
              <w:spacing w:before="0" w:after="0"/>
              <w:jc w:val="center"/>
            </w:pPr>
            <w:r>
              <w:rPr>
                <w:rFonts w:ascii="Arial Narrow" w:hAnsi="Arial Narrow" w:cs="Arial Narrow"/>
                <w:color w:val="000000"/>
                <w:sz w:val="14"/>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4126BD"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77DF60"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C140FD" w14:textId="77777777" w:rsidR="00466E6F" w:rsidRDefault="00466E6F" w:rsidP="001C3D52">
            <w:pPr>
              <w:spacing w:before="0" w:after="0"/>
              <w:jc w:val="center"/>
            </w:pPr>
            <w:r>
              <w:rPr>
                <w:rFonts w:ascii="Arial Narrow" w:hAnsi="Arial Narrow" w:cs="Arial Narrow"/>
                <w:color w:val="000000"/>
                <w:sz w:val="14"/>
              </w:rPr>
              <w:t xml:space="preserve"> 8.59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E70D58"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F79DDE"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7030A0"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06684E"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DC4DAD"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9CE1C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8E79EB"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E7F20E"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3DDA13"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E406AF" w14:textId="77777777" w:rsidR="00466E6F" w:rsidRDefault="00466E6F" w:rsidP="001C3D52">
            <w:pPr>
              <w:spacing w:before="0" w:after="0"/>
              <w:jc w:val="center"/>
            </w:pPr>
            <w:r>
              <w:rPr>
                <w:rFonts w:ascii="Arial Narrow" w:hAnsi="Arial Narrow" w:cs="Arial Narrow"/>
                <w:color w:val="000000"/>
                <w:sz w:val="14"/>
              </w:rPr>
              <w:t>3.19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7E1441D" w14:textId="77777777" w:rsidR="00466E6F" w:rsidRDefault="00466E6F" w:rsidP="001C3D52">
            <w:pPr>
              <w:spacing w:before="0" w:after="0"/>
              <w:jc w:val="center"/>
            </w:pPr>
            <w:r>
              <w:rPr>
                <w:rFonts w:ascii="Arial Narrow" w:hAnsi="Arial Narrow" w:cs="Arial Narrow"/>
                <w:color w:val="000000"/>
                <w:sz w:val="14"/>
              </w:rPr>
              <w:t>0.64</w:t>
            </w:r>
          </w:p>
        </w:tc>
      </w:tr>
      <w:tr w:rsidR="00466E6F" w14:paraId="126CF85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4F90F2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C799F8"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6AA586" w14:textId="77777777" w:rsidR="00466E6F" w:rsidRDefault="00466E6F" w:rsidP="001C3D52">
            <w:pPr>
              <w:spacing w:before="0" w:after="0"/>
              <w:jc w:val="center"/>
            </w:pPr>
            <w:r>
              <w:rPr>
                <w:rFonts w:ascii="Arial Narrow" w:hAnsi="Arial Narrow" w:cs="Arial Narrow"/>
                <w:color w:val="000000"/>
                <w:sz w:val="14"/>
              </w:rPr>
              <w:t>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5CC4D8" w14:textId="77777777" w:rsidR="00466E6F" w:rsidRDefault="00466E6F" w:rsidP="001C3D52">
            <w:pPr>
              <w:spacing w:before="0" w:after="0"/>
              <w:jc w:val="center"/>
            </w:pPr>
            <w:r>
              <w:rPr>
                <w:rFonts w:ascii="Arial Narrow" w:hAnsi="Arial Narrow" w:cs="Arial Narrow"/>
                <w:color w:val="000000"/>
                <w:sz w:val="14"/>
              </w:rPr>
              <w:t>10.81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F87107" w14:textId="77777777" w:rsidR="00466E6F" w:rsidRDefault="00466E6F" w:rsidP="001C3D52">
            <w:pPr>
              <w:spacing w:before="0" w:after="0"/>
              <w:jc w:val="center"/>
            </w:pPr>
            <w:r>
              <w:rPr>
                <w:rFonts w:ascii="Arial Narrow" w:hAnsi="Arial Narrow" w:cs="Arial Narrow"/>
                <w:color w:val="000000"/>
                <w:sz w:val="14"/>
              </w:rPr>
              <w:t>1.98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14FC39"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1CF90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89CDEA" w14:textId="77777777" w:rsidR="00466E6F" w:rsidRDefault="00466E6F" w:rsidP="001C3D52">
            <w:pPr>
              <w:spacing w:before="0" w:after="0"/>
              <w:jc w:val="center"/>
            </w:pPr>
            <w:r>
              <w:rPr>
                <w:rFonts w:ascii="Arial Narrow" w:hAnsi="Arial Narrow" w:cs="Arial Narrow"/>
                <w:color w:val="000000"/>
                <w:sz w:val="14"/>
              </w:rPr>
              <w:t xml:space="preserve"> 8.96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AD8470"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BEB566"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41D582"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A8B2B1"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DC21AB"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04703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51D8AE"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F257DE"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18C28"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0AB054" w14:textId="77777777" w:rsidR="00466E6F" w:rsidRDefault="00466E6F" w:rsidP="001C3D52">
            <w:pPr>
              <w:spacing w:before="0" w:after="0"/>
              <w:jc w:val="center"/>
            </w:pPr>
            <w:r>
              <w:rPr>
                <w:rFonts w:ascii="Arial Narrow" w:hAnsi="Arial Narrow" w:cs="Arial Narrow"/>
                <w:color w:val="000000"/>
                <w:sz w:val="14"/>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F1B392B" w14:textId="77777777" w:rsidR="00466E6F" w:rsidRDefault="00466E6F" w:rsidP="001C3D52">
            <w:pPr>
              <w:spacing w:before="0" w:after="0"/>
              <w:jc w:val="center"/>
            </w:pPr>
            <w:r>
              <w:rPr>
                <w:rFonts w:ascii="Arial Narrow" w:hAnsi="Arial Narrow" w:cs="Arial Narrow"/>
                <w:color w:val="000000"/>
                <w:sz w:val="14"/>
              </w:rPr>
              <w:t>0.71</w:t>
            </w:r>
          </w:p>
        </w:tc>
      </w:tr>
      <w:tr w:rsidR="00466E6F" w14:paraId="25EA2F3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810E8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165B54"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BA9814"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692D0E" w14:textId="77777777" w:rsidR="00466E6F" w:rsidRDefault="00466E6F" w:rsidP="001C3D52">
            <w:pPr>
              <w:spacing w:before="0" w:after="0"/>
              <w:jc w:val="center"/>
            </w:pPr>
            <w:r>
              <w:rPr>
                <w:rFonts w:ascii="Arial Narrow" w:hAnsi="Arial Narrow" w:cs="Arial Narrow"/>
                <w:color w:val="000000"/>
                <w:sz w:val="14"/>
              </w:rPr>
              <w:t>13.82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F23A3E"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B1334A"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0984C2"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36EF60" w14:textId="77777777" w:rsidR="00466E6F" w:rsidRDefault="00466E6F" w:rsidP="001C3D52">
            <w:pPr>
              <w:spacing w:before="0" w:after="0"/>
              <w:jc w:val="center"/>
            </w:pPr>
            <w:r>
              <w:rPr>
                <w:rFonts w:ascii="Arial Narrow" w:hAnsi="Arial Narrow" w:cs="Arial Narrow"/>
                <w:color w:val="000000"/>
                <w:sz w:val="14"/>
              </w:rPr>
              <w:t xml:space="preserve"> 9.21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A1B1A"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3E9D92"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2FBDCF"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918AE4"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9F464"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71769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DE9B80"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005CE2" w14:textId="77777777" w:rsidR="00466E6F" w:rsidRDefault="00466E6F" w:rsidP="001C3D52">
            <w:pPr>
              <w:spacing w:before="0" w:after="0"/>
              <w:jc w:val="center"/>
            </w:pPr>
            <w:r>
              <w:rPr>
                <w:rFonts w:ascii="Arial Narrow" w:hAnsi="Arial Narrow" w:cs="Arial Narrow"/>
                <w:color w:val="000000"/>
                <w:sz w:val="14"/>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F82CC8"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DAD6F6" w14:textId="77777777" w:rsidR="00466E6F" w:rsidRDefault="00466E6F" w:rsidP="001C3D52">
            <w:pPr>
              <w:spacing w:before="0" w:after="0"/>
              <w:jc w:val="center"/>
            </w:pPr>
            <w:r>
              <w:rPr>
                <w:rFonts w:ascii="Arial Narrow" w:hAnsi="Arial Narrow" w:cs="Arial Narrow"/>
                <w:color w:val="000000"/>
                <w:sz w:val="14"/>
              </w:rPr>
              <w:t>2.86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B758132" w14:textId="77777777" w:rsidR="00466E6F" w:rsidRDefault="00466E6F" w:rsidP="001C3D52">
            <w:pPr>
              <w:spacing w:before="0" w:after="0"/>
              <w:jc w:val="center"/>
            </w:pPr>
            <w:r>
              <w:rPr>
                <w:rFonts w:ascii="Arial Narrow" w:hAnsi="Arial Narrow" w:cs="Arial Narrow"/>
                <w:color w:val="000000"/>
                <w:sz w:val="14"/>
              </w:rPr>
              <w:t>0.57</w:t>
            </w:r>
          </w:p>
        </w:tc>
      </w:tr>
      <w:tr w:rsidR="00466E6F" w14:paraId="10F89BA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22E2F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6B0E13"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07ED02"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1C341B" w14:textId="77777777" w:rsidR="00466E6F" w:rsidRDefault="00466E6F" w:rsidP="001C3D52">
            <w:pPr>
              <w:spacing w:before="0" w:after="0"/>
              <w:jc w:val="center"/>
            </w:pPr>
            <w:r>
              <w:rPr>
                <w:rFonts w:ascii="Arial Narrow" w:hAnsi="Arial Narrow" w:cs="Arial Narrow"/>
                <w:color w:val="000000"/>
                <w:sz w:val="14"/>
              </w:rPr>
              <w:t>15.60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7A322" w14:textId="77777777" w:rsidR="00466E6F" w:rsidRDefault="00466E6F" w:rsidP="001C3D52">
            <w:pPr>
              <w:spacing w:before="0" w:after="0"/>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0A3972"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4AD268"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76D3B3" w14:textId="77777777" w:rsidR="00466E6F" w:rsidRDefault="00466E6F" w:rsidP="001C3D52">
            <w:pPr>
              <w:spacing w:before="0" w:after="0"/>
              <w:jc w:val="center"/>
            </w:pPr>
            <w:r>
              <w:rPr>
                <w:rFonts w:ascii="Arial Narrow" w:hAnsi="Arial Narrow" w:cs="Arial Narrow"/>
                <w:color w:val="000000"/>
                <w:sz w:val="14"/>
              </w:rPr>
              <w:t xml:space="preserve"> 9.73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A42D6E"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6F9FAB"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4D1A46"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F596EB"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AB84A5"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0C8E8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C489C4"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E5EAE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72BEA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08A863" w14:textId="77777777" w:rsidR="00466E6F" w:rsidRDefault="00466E6F" w:rsidP="001C3D52">
            <w:pPr>
              <w:spacing w:before="0" w:after="0"/>
              <w:jc w:val="center"/>
            </w:pPr>
            <w:r>
              <w:rPr>
                <w:rFonts w:ascii="Arial Narrow" w:hAnsi="Arial Narrow" w:cs="Arial Narrow"/>
                <w:color w:val="000000"/>
                <w:sz w:val="14"/>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A30E61D" w14:textId="77777777" w:rsidR="00466E6F" w:rsidRDefault="00466E6F" w:rsidP="001C3D52">
            <w:pPr>
              <w:spacing w:before="0" w:after="0"/>
              <w:jc w:val="center"/>
            </w:pPr>
            <w:r>
              <w:rPr>
                <w:rFonts w:ascii="Arial Narrow" w:hAnsi="Arial Narrow" w:cs="Arial Narrow"/>
                <w:color w:val="000000"/>
                <w:sz w:val="14"/>
              </w:rPr>
              <w:t>0.55</w:t>
            </w:r>
          </w:p>
        </w:tc>
      </w:tr>
      <w:tr w:rsidR="00466E6F" w14:paraId="0923E48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7873E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03C9D3"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627A1F" w14:textId="77777777" w:rsidR="00466E6F" w:rsidRDefault="00466E6F" w:rsidP="001C3D52">
            <w:pPr>
              <w:spacing w:before="0" w:after="0"/>
              <w:jc w:val="center"/>
            </w:pPr>
            <w:r>
              <w:rPr>
                <w:rFonts w:ascii="Arial Narrow" w:hAnsi="Arial Narrow" w:cs="Arial Narrow"/>
                <w:color w:val="000000"/>
                <w:sz w:val="14"/>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F3C244" w14:textId="77777777" w:rsidR="00466E6F" w:rsidRDefault="00466E6F" w:rsidP="001C3D52">
            <w:pPr>
              <w:spacing w:before="0" w:after="0"/>
              <w:jc w:val="center"/>
            </w:pPr>
            <w:r>
              <w:rPr>
                <w:rFonts w:ascii="Arial Narrow" w:hAnsi="Arial Narrow" w:cs="Arial Narrow"/>
                <w:color w:val="000000"/>
                <w:sz w:val="14"/>
              </w:rPr>
              <w:t>16.81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707DB9" w14:textId="77777777" w:rsidR="00466E6F" w:rsidRDefault="00466E6F" w:rsidP="001C3D52">
            <w:pPr>
              <w:spacing w:before="0" w:after="0"/>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9405F0"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B498F5" w14:textId="77777777" w:rsidR="00466E6F" w:rsidRDefault="00466E6F" w:rsidP="001C3D52">
            <w:pPr>
              <w:spacing w:before="0" w:after="0"/>
              <w:jc w:val="center"/>
            </w:pPr>
            <w:r>
              <w:rPr>
                <w:rFonts w:ascii="Arial Narrow" w:hAnsi="Arial Narrow" w:cs="Arial Narrow"/>
                <w:color w:val="000000"/>
                <w:sz w:val="14"/>
              </w:rPr>
              <w:t>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5CE7DD" w14:textId="77777777" w:rsidR="00466E6F" w:rsidRDefault="00466E6F" w:rsidP="001C3D52">
            <w:pPr>
              <w:spacing w:before="0" w:after="0"/>
              <w:jc w:val="center"/>
            </w:pPr>
            <w:r>
              <w:rPr>
                <w:rFonts w:ascii="Arial Narrow" w:hAnsi="Arial Narrow" w:cs="Arial Narrow"/>
                <w:color w:val="000000"/>
                <w:sz w:val="14"/>
              </w:rPr>
              <w:t xml:space="preserve"> 9.88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37E299"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FCF53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579BD7"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0259AD"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372221"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25357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81CCA8"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953779"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7E1345" w14:textId="77777777" w:rsidR="00466E6F" w:rsidRDefault="00466E6F" w:rsidP="001C3D52">
            <w:pPr>
              <w:spacing w:before="0" w:after="0"/>
              <w:jc w:val="center"/>
            </w:pPr>
            <w:r>
              <w:rPr>
                <w:rFonts w:ascii="Arial Narrow" w:hAnsi="Arial Narrow" w:cs="Arial Narrow"/>
                <w:color w:val="000000"/>
                <w:sz w:val="14"/>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B610B7" w14:textId="77777777" w:rsidR="00466E6F" w:rsidRDefault="00466E6F" w:rsidP="001C3D52">
            <w:pPr>
              <w:spacing w:before="0" w:after="0"/>
              <w:jc w:val="center"/>
            </w:pPr>
            <w:r>
              <w:rPr>
                <w:rFonts w:ascii="Arial Narrow" w:hAnsi="Arial Narrow" w:cs="Arial Narrow"/>
                <w:color w:val="000000"/>
                <w:sz w:val="14"/>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8ABFD5E" w14:textId="77777777" w:rsidR="00466E6F" w:rsidRDefault="00466E6F" w:rsidP="001C3D52">
            <w:pPr>
              <w:spacing w:before="0" w:after="0"/>
              <w:jc w:val="center"/>
            </w:pPr>
            <w:r>
              <w:rPr>
                <w:rFonts w:ascii="Arial Narrow" w:hAnsi="Arial Narrow" w:cs="Arial Narrow"/>
                <w:color w:val="000000"/>
                <w:sz w:val="14"/>
              </w:rPr>
              <w:t>0.53</w:t>
            </w:r>
          </w:p>
        </w:tc>
      </w:tr>
      <w:tr w:rsidR="00466E6F" w14:paraId="4AA77C2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102DFAB" w14:textId="77777777" w:rsidR="00466E6F" w:rsidRDefault="00466E6F" w:rsidP="001C3D52">
            <w:pPr>
              <w:spacing w:before="0" w:after="0"/>
              <w:jc w:val="center"/>
            </w:pPr>
            <w:r>
              <w:rPr>
                <w:rFonts w:ascii="Arial Narrow" w:hAnsi="Arial Narrow" w:cs="Arial Narrow"/>
                <w:color w:val="000000"/>
                <w:sz w:val="14"/>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4B67AF"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D55FC5"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C7CF13" w14:textId="77777777" w:rsidR="00466E6F" w:rsidRDefault="00466E6F" w:rsidP="001C3D52">
            <w:pPr>
              <w:spacing w:before="0" w:after="0"/>
              <w:jc w:val="center"/>
            </w:pPr>
            <w:r>
              <w:rPr>
                <w:rFonts w:ascii="Arial Narrow" w:hAnsi="Arial Narrow" w:cs="Arial Narrow"/>
                <w:color w:val="000000"/>
                <w:sz w:val="14"/>
              </w:rPr>
              <w:t>13.42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5FE2D1" w14:textId="77777777" w:rsidR="00466E6F" w:rsidRDefault="00466E6F" w:rsidP="001C3D52">
            <w:pPr>
              <w:spacing w:before="0" w:after="0"/>
              <w:jc w:val="center"/>
            </w:pPr>
            <w:r>
              <w:rPr>
                <w:rFonts w:ascii="Arial Narrow" w:hAnsi="Arial Narrow" w:cs="Arial Narrow"/>
                <w:color w:val="000000"/>
                <w:sz w:val="14"/>
              </w:rPr>
              <w:t>2.57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8D60BE"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C51364" w14:textId="77777777" w:rsidR="00466E6F" w:rsidRDefault="00466E6F" w:rsidP="001C3D52">
            <w:pPr>
              <w:spacing w:before="0" w:after="0"/>
              <w:jc w:val="center"/>
            </w:pPr>
            <w:r>
              <w:rPr>
                <w:rFonts w:ascii="Arial Narrow" w:hAnsi="Arial Narrow" w:cs="Arial Narrow"/>
                <w:color w:val="000000"/>
                <w:sz w:val="14"/>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85D047" w14:textId="77777777" w:rsidR="00466E6F" w:rsidRDefault="00466E6F" w:rsidP="001C3D52">
            <w:pPr>
              <w:spacing w:before="0" w:after="0"/>
              <w:jc w:val="center"/>
            </w:pPr>
            <w:r>
              <w:rPr>
                <w:rFonts w:ascii="Arial Narrow" w:hAnsi="Arial Narrow" w:cs="Arial Narrow"/>
                <w:color w:val="000000"/>
                <w:sz w:val="14"/>
              </w:rPr>
              <w:t xml:space="preserve"> 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93EB5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B74CC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086925"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B692FA"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312ED4"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DE42B9"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B28688"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DFC24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2D2ACE"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D01B32" w14:textId="77777777" w:rsidR="00466E6F" w:rsidRDefault="00466E6F" w:rsidP="001C3D52">
            <w:pPr>
              <w:spacing w:before="0" w:after="0"/>
              <w:jc w:val="center"/>
            </w:pPr>
            <w:r>
              <w:rPr>
                <w:rFonts w:ascii="Arial Narrow" w:hAnsi="Arial Narrow" w:cs="Arial Narrow"/>
                <w:color w:val="000000"/>
                <w:sz w:val="14"/>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CB01878" w14:textId="77777777" w:rsidR="00466E6F" w:rsidRDefault="00466E6F" w:rsidP="001C3D52">
            <w:pPr>
              <w:spacing w:before="0" w:after="0"/>
              <w:jc w:val="center"/>
            </w:pPr>
            <w:r>
              <w:rPr>
                <w:rFonts w:ascii="Arial Narrow" w:hAnsi="Arial Narrow" w:cs="Arial Narrow"/>
                <w:color w:val="000000"/>
                <w:sz w:val="14"/>
              </w:rPr>
              <w:t>0.3</w:t>
            </w:r>
          </w:p>
        </w:tc>
      </w:tr>
      <w:tr w:rsidR="00466E6F" w14:paraId="51B10DE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51AAE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14FF48"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9257ED"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441915" w14:textId="77777777" w:rsidR="00466E6F" w:rsidRDefault="00466E6F" w:rsidP="001C3D52">
            <w:pPr>
              <w:spacing w:before="0" w:after="0"/>
              <w:jc w:val="center"/>
            </w:pPr>
            <w:r>
              <w:rPr>
                <w:rFonts w:ascii="Arial Narrow" w:hAnsi="Arial Narrow" w:cs="Arial Narrow"/>
                <w:color w:val="000000"/>
                <w:sz w:val="14"/>
              </w:rPr>
              <w:t>12.65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830962" w14:textId="77777777" w:rsidR="00466E6F" w:rsidRDefault="00466E6F" w:rsidP="001C3D52">
            <w:pPr>
              <w:spacing w:before="0" w:after="0"/>
              <w:jc w:val="center"/>
            </w:pPr>
            <w:r>
              <w:rPr>
                <w:rFonts w:ascii="Arial Narrow" w:hAnsi="Arial Narrow" w:cs="Arial Narrow"/>
                <w:color w:val="000000"/>
                <w:sz w:val="14"/>
              </w:rPr>
              <w:t>2.50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0BA467"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AEFF46" w14:textId="77777777" w:rsidR="00466E6F" w:rsidRDefault="00466E6F" w:rsidP="001C3D52">
            <w:pPr>
              <w:spacing w:before="0" w:after="0"/>
              <w:jc w:val="center"/>
            </w:pPr>
            <w:r>
              <w:rPr>
                <w:rFonts w:ascii="Arial Narrow" w:hAnsi="Arial Narrow" w:cs="Arial Narrow"/>
                <w:color w:val="000000"/>
                <w:sz w:val="14"/>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841AF0" w14:textId="77777777" w:rsidR="00466E6F" w:rsidRDefault="00466E6F" w:rsidP="001C3D52">
            <w:pPr>
              <w:spacing w:before="0" w:after="0"/>
              <w:jc w:val="center"/>
            </w:pPr>
            <w:r>
              <w:rPr>
                <w:rFonts w:ascii="Arial Narrow" w:hAnsi="Arial Narrow" w:cs="Arial Narrow"/>
                <w:color w:val="000000"/>
                <w:sz w:val="14"/>
              </w:rPr>
              <w:t xml:space="preserve"> 5.67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0A426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A3364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65093E"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20811E"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061D77"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A50F3C"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4642B2"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796E9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94A572"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9BD34A" w14:textId="77777777" w:rsidR="00466E6F" w:rsidRDefault="00466E6F" w:rsidP="001C3D52">
            <w:pPr>
              <w:spacing w:before="0" w:after="0"/>
              <w:jc w:val="center"/>
            </w:pPr>
            <w:r>
              <w:rPr>
                <w:rFonts w:ascii="Arial Narrow" w:hAnsi="Arial Narrow" w:cs="Arial Narrow"/>
                <w:color w:val="000000"/>
                <w:sz w:val="14"/>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605A5A8" w14:textId="77777777" w:rsidR="00466E6F" w:rsidRDefault="00466E6F" w:rsidP="001C3D52">
            <w:pPr>
              <w:spacing w:before="0" w:after="0"/>
              <w:jc w:val="center"/>
            </w:pPr>
            <w:r>
              <w:rPr>
                <w:rFonts w:ascii="Arial Narrow" w:hAnsi="Arial Narrow" w:cs="Arial Narrow"/>
                <w:color w:val="000000"/>
                <w:sz w:val="14"/>
              </w:rPr>
              <w:t>0.43</w:t>
            </w:r>
          </w:p>
        </w:tc>
      </w:tr>
      <w:tr w:rsidR="00466E6F" w14:paraId="1EC1561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06F11B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0849B1"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FFD076"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ED0B71" w14:textId="77777777" w:rsidR="00466E6F" w:rsidRDefault="00466E6F" w:rsidP="001C3D52">
            <w:pPr>
              <w:spacing w:before="0" w:after="0"/>
              <w:jc w:val="center"/>
            </w:pPr>
            <w:r>
              <w:rPr>
                <w:rFonts w:ascii="Arial Narrow" w:hAnsi="Arial Narrow" w:cs="Arial Narrow"/>
                <w:color w:val="000000"/>
                <w:sz w:val="14"/>
              </w:rPr>
              <w:t>13.27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DCE051" w14:textId="77777777" w:rsidR="00466E6F" w:rsidRDefault="00466E6F" w:rsidP="001C3D52">
            <w:pPr>
              <w:spacing w:before="0" w:after="0"/>
              <w:jc w:val="center"/>
            </w:pPr>
            <w:r>
              <w:rPr>
                <w:rFonts w:ascii="Arial Narrow" w:hAnsi="Arial Narrow" w:cs="Arial Narrow"/>
                <w:color w:val="000000"/>
                <w:sz w:val="14"/>
              </w:rPr>
              <w:t>2.65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965D6B"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8A8B1D" w14:textId="77777777" w:rsidR="00466E6F" w:rsidRDefault="00466E6F" w:rsidP="001C3D52">
            <w:pPr>
              <w:spacing w:before="0" w:after="0"/>
              <w:jc w:val="center"/>
            </w:pPr>
            <w:r>
              <w:rPr>
                <w:rFonts w:ascii="Arial Narrow" w:hAnsi="Arial Narrow" w:cs="Arial Narrow"/>
                <w:color w:val="000000"/>
                <w:sz w:val="14"/>
              </w:rPr>
              <w:t>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07CF0D" w14:textId="77777777" w:rsidR="00466E6F" w:rsidRDefault="00466E6F" w:rsidP="001C3D52">
            <w:pPr>
              <w:spacing w:before="0" w:after="0"/>
              <w:jc w:val="center"/>
            </w:pPr>
            <w:r>
              <w:rPr>
                <w:rFonts w:ascii="Arial Narrow" w:hAnsi="Arial Narrow" w:cs="Arial Narrow"/>
                <w:color w:val="000000"/>
                <w:sz w:val="14"/>
              </w:rPr>
              <w:t xml:space="preserve"> 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9ECE69"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615DD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59382A"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CC708C"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067F6B"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52F1D2"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13BB1F"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FE94CD"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9F5A5C"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5A45C1"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232B7C8" w14:textId="77777777" w:rsidR="00466E6F" w:rsidRDefault="00466E6F" w:rsidP="001C3D52">
            <w:pPr>
              <w:spacing w:before="0" w:after="0"/>
              <w:jc w:val="center"/>
            </w:pPr>
            <w:r>
              <w:rPr>
                <w:rFonts w:ascii="Arial Narrow" w:hAnsi="Arial Narrow" w:cs="Arial Narrow"/>
                <w:color w:val="000000"/>
                <w:sz w:val="14"/>
              </w:rPr>
              <w:t>0.43</w:t>
            </w:r>
          </w:p>
        </w:tc>
      </w:tr>
      <w:tr w:rsidR="00466E6F" w14:paraId="037302A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A11641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3979C3"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00D255" w14:textId="77777777" w:rsidR="00466E6F" w:rsidRDefault="00466E6F" w:rsidP="001C3D52">
            <w:pPr>
              <w:spacing w:before="0" w:after="0"/>
              <w:jc w:val="center"/>
            </w:pPr>
            <w:r>
              <w:rPr>
                <w:rFonts w:ascii="Arial Narrow" w:hAnsi="Arial Narrow" w:cs="Arial Narrow"/>
                <w:color w:val="000000"/>
                <w:sz w:val="14"/>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91CBF6" w14:textId="77777777" w:rsidR="00466E6F" w:rsidRDefault="00466E6F" w:rsidP="001C3D52">
            <w:pPr>
              <w:spacing w:before="0" w:after="0"/>
              <w:jc w:val="center"/>
            </w:pPr>
            <w:r>
              <w:rPr>
                <w:rFonts w:ascii="Arial Narrow" w:hAnsi="Arial Narrow" w:cs="Arial Narrow"/>
                <w:color w:val="000000"/>
                <w:sz w:val="14"/>
              </w:rPr>
              <w:t>12.40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4A8857" w14:textId="77777777" w:rsidR="00466E6F" w:rsidRDefault="00466E6F" w:rsidP="001C3D52">
            <w:pPr>
              <w:spacing w:before="0" w:after="0"/>
              <w:jc w:val="center"/>
            </w:pPr>
            <w:r>
              <w:rPr>
                <w:rFonts w:ascii="Arial Narrow" w:hAnsi="Arial Narrow" w:cs="Arial Narrow"/>
                <w:color w:val="000000"/>
                <w:sz w:val="14"/>
              </w:rPr>
              <w:t>2.36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5D41A2"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AB9707" w14:textId="77777777" w:rsidR="00466E6F" w:rsidRDefault="00466E6F" w:rsidP="001C3D52">
            <w:pPr>
              <w:spacing w:before="0" w:after="0"/>
              <w:jc w:val="center"/>
            </w:pPr>
            <w:r>
              <w:rPr>
                <w:rFonts w:ascii="Arial Narrow" w:hAnsi="Arial Narrow" w:cs="Arial Narrow"/>
                <w:color w:val="000000"/>
                <w:sz w:val="14"/>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CDC3B4" w14:textId="77777777" w:rsidR="00466E6F" w:rsidRDefault="00466E6F" w:rsidP="001C3D52">
            <w:pPr>
              <w:spacing w:before="0" w:after="0"/>
              <w:jc w:val="center"/>
            </w:pPr>
            <w:r>
              <w:rPr>
                <w:rFonts w:ascii="Arial Narrow" w:hAnsi="Arial Narrow" w:cs="Arial Narrow"/>
                <w:color w:val="000000"/>
                <w:sz w:val="14"/>
              </w:rPr>
              <w:t xml:space="preserve"> 6.81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D9BA43" w14:textId="77777777" w:rsidR="00466E6F" w:rsidRDefault="00466E6F" w:rsidP="001C3D52">
            <w:pPr>
              <w:spacing w:before="0" w:after="0"/>
              <w:jc w:val="center"/>
            </w:pPr>
            <w:r>
              <w:rPr>
                <w:rFonts w:ascii="Arial Narrow" w:hAnsi="Arial Narrow" w:cs="Arial Narrow"/>
                <w:color w:val="000000"/>
                <w:sz w:val="14"/>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CB8F6E"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4A48CC"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D7B226"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DA0ED4"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77CF9C"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64390F"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EDE6C9"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BBB443"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FF694D" w14:textId="77777777" w:rsidR="00466E6F" w:rsidRDefault="00466E6F" w:rsidP="001C3D52">
            <w:pPr>
              <w:spacing w:before="0" w:after="0"/>
              <w:jc w:val="center"/>
            </w:pPr>
            <w:r>
              <w:rPr>
                <w:rFonts w:ascii="Arial Narrow" w:hAnsi="Arial Narrow" w:cs="Arial Narrow"/>
                <w:color w:val="000000"/>
                <w:sz w:val="14"/>
              </w:rPr>
              <w:t>2.2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4776538" w14:textId="77777777" w:rsidR="00466E6F" w:rsidRDefault="00466E6F" w:rsidP="001C3D52">
            <w:pPr>
              <w:spacing w:before="0" w:after="0"/>
              <w:jc w:val="center"/>
            </w:pPr>
            <w:r>
              <w:rPr>
                <w:rFonts w:ascii="Arial Narrow" w:hAnsi="Arial Narrow" w:cs="Arial Narrow"/>
                <w:color w:val="000000"/>
                <w:sz w:val="14"/>
              </w:rPr>
              <w:t>0.44</w:t>
            </w:r>
          </w:p>
        </w:tc>
      </w:tr>
      <w:tr w:rsidR="00466E6F" w14:paraId="2B5E231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3A0E1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3C9759"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7144F" w14:textId="77777777" w:rsidR="00466E6F" w:rsidRDefault="00466E6F" w:rsidP="001C3D52">
            <w:pPr>
              <w:spacing w:before="0" w:after="0"/>
              <w:jc w:val="center"/>
            </w:pPr>
            <w:r>
              <w:rPr>
                <w:rFonts w:ascii="Arial Narrow" w:hAnsi="Arial Narrow" w:cs="Arial Narrow"/>
                <w:color w:val="000000"/>
                <w:sz w:val="14"/>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2318E1" w14:textId="77777777" w:rsidR="00466E6F" w:rsidRDefault="00466E6F" w:rsidP="001C3D52">
            <w:pPr>
              <w:spacing w:before="0" w:after="0"/>
              <w:jc w:val="center"/>
            </w:pPr>
            <w:r>
              <w:rPr>
                <w:rFonts w:ascii="Arial Narrow" w:hAnsi="Arial Narrow" w:cs="Arial Narrow"/>
                <w:color w:val="000000"/>
                <w:sz w:val="14"/>
              </w:rPr>
              <w:t>11.80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7E4514" w14:textId="77777777" w:rsidR="00466E6F" w:rsidRDefault="00466E6F" w:rsidP="001C3D52">
            <w:pPr>
              <w:spacing w:before="0" w:after="0"/>
              <w:jc w:val="center"/>
            </w:pPr>
            <w:r>
              <w:rPr>
                <w:rFonts w:ascii="Arial Narrow" w:hAnsi="Arial Narrow" w:cs="Arial Narrow"/>
                <w:color w:val="000000"/>
                <w:sz w:val="14"/>
              </w:rPr>
              <w:t>2.24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2D0C33"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39C4C9" w14:textId="77777777" w:rsidR="00466E6F" w:rsidRDefault="00466E6F" w:rsidP="001C3D52">
            <w:pPr>
              <w:spacing w:before="0" w:after="0"/>
              <w:jc w:val="center"/>
            </w:pPr>
            <w:r>
              <w:rPr>
                <w:rFonts w:ascii="Arial Narrow" w:hAnsi="Arial Narrow" w:cs="Arial Narrow"/>
                <w:color w:val="000000"/>
                <w:sz w:val="14"/>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3F3F10" w14:textId="77777777" w:rsidR="00466E6F" w:rsidRDefault="00466E6F" w:rsidP="001C3D52">
            <w:pPr>
              <w:spacing w:before="0" w:after="0"/>
              <w:jc w:val="center"/>
            </w:pPr>
            <w:r>
              <w:rPr>
                <w:rFonts w:ascii="Arial Narrow" w:hAnsi="Arial Narrow" w:cs="Arial Narrow"/>
                <w:color w:val="000000"/>
                <w:sz w:val="14"/>
              </w:rPr>
              <w:t xml:space="preserve"> 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634650" w14:textId="77777777" w:rsidR="00466E6F" w:rsidRDefault="00466E6F" w:rsidP="001C3D52">
            <w:pPr>
              <w:spacing w:before="0" w:after="0"/>
              <w:jc w:val="center"/>
            </w:pPr>
            <w:r>
              <w:rPr>
                <w:rFonts w:ascii="Arial Narrow" w:hAnsi="Arial Narrow" w:cs="Arial Narrow"/>
                <w:color w:val="000000"/>
                <w:sz w:val="14"/>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8D74DC"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C8D0E6"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02CB24"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37F7C7"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293CA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087E59"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E41890"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8F2C4D"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A32D3B" w14:textId="77777777" w:rsidR="00466E6F" w:rsidRDefault="00466E6F" w:rsidP="001C3D52">
            <w:pPr>
              <w:spacing w:before="0" w:after="0"/>
              <w:jc w:val="center"/>
            </w:pPr>
            <w:r>
              <w:rPr>
                <w:rFonts w:ascii="Arial Narrow" w:hAnsi="Arial Narrow" w:cs="Arial Narrow"/>
                <w:color w:val="000000"/>
                <w:sz w:val="14"/>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A0B3787" w14:textId="77777777" w:rsidR="00466E6F" w:rsidRDefault="00466E6F" w:rsidP="001C3D52">
            <w:pPr>
              <w:spacing w:before="0" w:after="0"/>
              <w:jc w:val="center"/>
            </w:pPr>
            <w:r>
              <w:rPr>
                <w:rFonts w:ascii="Arial Narrow" w:hAnsi="Arial Narrow" w:cs="Arial Narrow"/>
                <w:color w:val="000000"/>
                <w:sz w:val="14"/>
              </w:rPr>
              <w:t>0.43</w:t>
            </w:r>
          </w:p>
        </w:tc>
      </w:tr>
      <w:tr w:rsidR="00466E6F" w14:paraId="40868A2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7401AA"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70C354"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024EED" w14:textId="77777777" w:rsidR="00466E6F" w:rsidRDefault="00466E6F" w:rsidP="001C3D52">
            <w:pPr>
              <w:spacing w:before="0" w:after="0"/>
              <w:jc w:val="center"/>
            </w:pPr>
            <w:r>
              <w:rPr>
                <w:rFonts w:ascii="Arial Narrow" w:hAnsi="Arial Narrow" w:cs="Arial Narrow"/>
                <w:color w:val="000000"/>
                <w:sz w:val="14"/>
              </w:rPr>
              <w:t>2.05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9A92AC" w14:textId="77777777" w:rsidR="00466E6F" w:rsidRDefault="00466E6F" w:rsidP="001C3D52">
            <w:pPr>
              <w:spacing w:before="0" w:after="0"/>
              <w:jc w:val="center"/>
            </w:pPr>
            <w:r>
              <w:rPr>
                <w:rFonts w:ascii="Arial Narrow" w:hAnsi="Arial Narrow" w:cs="Arial Narrow"/>
                <w:color w:val="000000"/>
                <w:sz w:val="14"/>
              </w:rPr>
              <w:t>12.58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F98948" w14:textId="77777777" w:rsidR="00466E6F" w:rsidRDefault="00466E6F" w:rsidP="001C3D52">
            <w:pPr>
              <w:spacing w:before="0" w:after="0"/>
              <w:jc w:val="center"/>
            </w:pPr>
            <w:r>
              <w:rPr>
                <w:rFonts w:ascii="Arial Narrow" w:hAnsi="Arial Narrow" w:cs="Arial Narrow"/>
                <w:color w:val="000000"/>
                <w:sz w:val="14"/>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145CDB"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3B2543"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113DCD" w14:textId="77777777" w:rsidR="00466E6F" w:rsidRDefault="00466E6F" w:rsidP="001C3D52">
            <w:pPr>
              <w:spacing w:before="0" w:after="0"/>
              <w:jc w:val="center"/>
            </w:pPr>
            <w:r>
              <w:rPr>
                <w:rFonts w:ascii="Arial Narrow" w:hAnsi="Arial Narrow" w:cs="Arial Narrow"/>
                <w:color w:val="000000"/>
                <w:sz w:val="14"/>
              </w:rPr>
              <w:t xml:space="preserve"> 7.75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7CBFBB" w14:textId="77777777" w:rsidR="00466E6F" w:rsidRDefault="00466E6F" w:rsidP="001C3D52">
            <w:pPr>
              <w:spacing w:before="0" w:after="0"/>
              <w:jc w:val="center"/>
            </w:pPr>
            <w:r>
              <w:rPr>
                <w:rFonts w:ascii="Arial Narrow" w:hAnsi="Arial Narrow" w:cs="Arial Narrow"/>
                <w:color w:val="000000"/>
                <w:sz w:val="14"/>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D4561B"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F8164F"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7CC000"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DE77AC"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A1D9C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2B738A"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FC5856"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D5C7F7"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6517C8" w14:textId="77777777" w:rsidR="00466E6F" w:rsidRDefault="00466E6F" w:rsidP="001C3D52">
            <w:pPr>
              <w:spacing w:before="0" w:after="0"/>
              <w:jc w:val="center"/>
            </w:pPr>
            <w:r>
              <w:rPr>
                <w:rFonts w:ascii="Arial Narrow" w:hAnsi="Arial Narrow" w:cs="Arial Narrow"/>
                <w:color w:val="000000"/>
                <w:sz w:val="14"/>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84E57AF" w14:textId="77777777" w:rsidR="00466E6F" w:rsidRDefault="00466E6F" w:rsidP="001C3D52">
            <w:pPr>
              <w:spacing w:before="0" w:after="0"/>
              <w:jc w:val="center"/>
            </w:pPr>
            <w:r>
              <w:rPr>
                <w:rFonts w:ascii="Arial Narrow" w:hAnsi="Arial Narrow" w:cs="Arial Narrow"/>
                <w:color w:val="000000"/>
                <w:sz w:val="14"/>
              </w:rPr>
              <w:t>0.35</w:t>
            </w:r>
          </w:p>
        </w:tc>
      </w:tr>
      <w:tr w:rsidR="00466E6F" w14:paraId="6AA58C3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6EA8C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4D8D05"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7D188" w14:textId="77777777" w:rsidR="00466E6F" w:rsidRDefault="00466E6F" w:rsidP="001C3D52">
            <w:pPr>
              <w:spacing w:before="0" w:after="0"/>
              <w:jc w:val="center"/>
            </w:pPr>
            <w:r>
              <w:rPr>
                <w:rFonts w:ascii="Arial Narrow" w:hAnsi="Arial Narrow" w:cs="Arial Narrow"/>
                <w:color w:val="000000"/>
                <w:sz w:val="14"/>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9E2AA4" w14:textId="77777777" w:rsidR="00466E6F" w:rsidRDefault="00466E6F" w:rsidP="001C3D52">
            <w:pPr>
              <w:spacing w:before="0" w:after="0"/>
              <w:jc w:val="center"/>
            </w:pPr>
            <w:r>
              <w:rPr>
                <w:rFonts w:ascii="Arial Narrow" w:hAnsi="Arial Narrow" w:cs="Arial Narrow"/>
                <w:color w:val="000000"/>
                <w:sz w:val="14"/>
              </w:rPr>
              <w:t>12.02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D6C66C" w14:textId="77777777" w:rsidR="00466E6F" w:rsidRDefault="00466E6F" w:rsidP="001C3D52">
            <w:pPr>
              <w:spacing w:before="0" w:after="0"/>
              <w:jc w:val="center"/>
            </w:pPr>
            <w:r>
              <w:rPr>
                <w:rFonts w:ascii="Arial Narrow" w:hAnsi="Arial Narrow" w:cs="Arial Narrow"/>
                <w:color w:val="000000"/>
                <w:sz w:val="14"/>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86E5D7"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2C4351"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1F6EF1" w14:textId="77777777" w:rsidR="00466E6F" w:rsidRDefault="00466E6F" w:rsidP="001C3D52">
            <w:pPr>
              <w:spacing w:before="0" w:after="0"/>
              <w:jc w:val="center"/>
            </w:pPr>
            <w:r>
              <w:rPr>
                <w:rFonts w:ascii="Arial Narrow" w:hAnsi="Arial Narrow" w:cs="Arial Narrow"/>
                <w:color w:val="000000"/>
                <w:sz w:val="14"/>
              </w:rPr>
              <w:t xml:space="preserve"> 8.27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EFD869" w14:textId="77777777" w:rsidR="00466E6F" w:rsidRDefault="00466E6F" w:rsidP="001C3D52">
            <w:pPr>
              <w:spacing w:before="0" w:after="0"/>
              <w:jc w:val="center"/>
            </w:pPr>
            <w:r>
              <w:rPr>
                <w:rFonts w:ascii="Arial Narrow" w:hAnsi="Arial Narrow" w:cs="Arial Narrow"/>
                <w:color w:val="000000"/>
                <w:sz w:val="14"/>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4E0B36"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10F301"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4745C7"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4CCA06"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EEFCC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644BC4"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BB6025"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42FEE"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8F71B0" w14:textId="77777777" w:rsidR="00466E6F" w:rsidRDefault="00466E6F" w:rsidP="001C3D52">
            <w:pPr>
              <w:spacing w:before="0" w:after="0"/>
              <w:jc w:val="center"/>
            </w:pPr>
            <w:r>
              <w:rPr>
                <w:rFonts w:ascii="Arial Narrow" w:hAnsi="Arial Narrow" w:cs="Arial Narrow"/>
                <w:color w:val="000000"/>
                <w:sz w:val="14"/>
              </w:rPr>
              <w:t>1.91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6093791" w14:textId="77777777" w:rsidR="00466E6F" w:rsidRDefault="00466E6F" w:rsidP="001C3D52">
            <w:pPr>
              <w:spacing w:before="0" w:after="0"/>
              <w:jc w:val="center"/>
            </w:pPr>
            <w:r>
              <w:rPr>
                <w:rFonts w:ascii="Arial Narrow" w:hAnsi="Arial Narrow" w:cs="Arial Narrow"/>
                <w:color w:val="000000"/>
                <w:sz w:val="14"/>
              </w:rPr>
              <w:t>0.38</w:t>
            </w:r>
          </w:p>
        </w:tc>
      </w:tr>
      <w:tr w:rsidR="00466E6F" w14:paraId="68BAA09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01125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287C54"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366055" w14:textId="77777777" w:rsidR="00466E6F" w:rsidRDefault="00466E6F" w:rsidP="001C3D52">
            <w:pPr>
              <w:spacing w:before="0" w:after="0"/>
              <w:jc w:val="center"/>
            </w:pPr>
            <w:r>
              <w:rPr>
                <w:rFonts w:ascii="Arial Narrow" w:hAnsi="Arial Narrow" w:cs="Arial Narrow"/>
                <w:color w:val="000000"/>
                <w:sz w:val="14"/>
              </w:rPr>
              <w:t>2.05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1A711A" w14:textId="77777777" w:rsidR="00466E6F" w:rsidRDefault="00466E6F" w:rsidP="001C3D52">
            <w:pPr>
              <w:spacing w:before="0" w:after="0"/>
              <w:jc w:val="center"/>
            </w:pPr>
            <w:r>
              <w:rPr>
                <w:rFonts w:ascii="Arial Narrow" w:hAnsi="Arial Narrow" w:cs="Arial Narrow"/>
                <w:color w:val="000000"/>
                <w:sz w:val="14"/>
              </w:rPr>
              <w:t>12.56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71BA9A" w14:textId="77777777" w:rsidR="00466E6F" w:rsidRDefault="00466E6F" w:rsidP="001C3D52">
            <w:pPr>
              <w:spacing w:before="0" w:after="0"/>
              <w:jc w:val="center"/>
            </w:pPr>
            <w:r>
              <w:rPr>
                <w:rFonts w:ascii="Arial Narrow" w:hAnsi="Arial Narrow" w:cs="Arial Narrow"/>
                <w:color w:val="000000"/>
                <w:sz w:val="14"/>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107CB7"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8D38FE"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0512D" w14:textId="77777777" w:rsidR="00466E6F" w:rsidRDefault="00466E6F" w:rsidP="001C3D52">
            <w:pPr>
              <w:spacing w:before="0" w:after="0"/>
              <w:jc w:val="center"/>
            </w:pPr>
            <w:r>
              <w:rPr>
                <w:rFonts w:ascii="Arial Narrow" w:hAnsi="Arial Narrow" w:cs="Arial Narrow"/>
                <w:color w:val="000000"/>
                <w:sz w:val="14"/>
              </w:rPr>
              <w:t xml:space="preserve"> 8.27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C6EA37" w14:textId="77777777" w:rsidR="00466E6F" w:rsidRDefault="00466E6F" w:rsidP="001C3D52">
            <w:pPr>
              <w:spacing w:before="0" w:after="0"/>
              <w:jc w:val="center"/>
            </w:pPr>
            <w:r>
              <w:rPr>
                <w:rFonts w:ascii="Arial Narrow" w:hAnsi="Arial Narrow" w:cs="Arial Narrow"/>
                <w:color w:val="000000"/>
                <w:sz w:val="14"/>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1402AB"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B726ED"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5D0C8A"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B6FE0D"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3CEC1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3B5254"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D23E1A" w14:textId="77777777" w:rsidR="00466E6F" w:rsidRDefault="00466E6F" w:rsidP="001C3D52">
            <w:pPr>
              <w:spacing w:before="0" w:after="0"/>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A54043"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9F3BDB" w14:textId="77777777" w:rsidR="00466E6F" w:rsidRDefault="00466E6F" w:rsidP="001C3D52">
            <w:pPr>
              <w:spacing w:before="0" w:after="0"/>
              <w:jc w:val="center"/>
            </w:pPr>
            <w:r>
              <w:rPr>
                <w:rFonts w:ascii="Arial Narrow" w:hAnsi="Arial Narrow" w:cs="Arial Narrow"/>
                <w:color w:val="000000"/>
                <w:sz w:val="14"/>
              </w:rPr>
              <w:t>1.81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0C82185" w14:textId="77777777" w:rsidR="00466E6F" w:rsidRDefault="00466E6F" w:rsidP="001C3D52">
            <w:pPr>
              <w:spacing w:before="0" w:after="0"/>
              <w:jc w:val="center"/>
            </w:pPr>
            <w:r>
              <w:rPr>
                <w:rFonts w:ascii="Arial Narrow" w:hAnsi="Arial Narrow" w:cs="Arial Narrow"/>
                <w:color w:val="000000"/>
                <w:sz w:val="14"/>
              </w:rPr>
              <w:t>0.36</w:t>
            </w:r>
          </w:p>
        </w:tc>
      </w:tr>
      <w:tr w:rsidR="00466E6F" w14:paraId="65FAAFC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AAFA05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A606A4"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59726E" w14:textId="77777777" w:rsidR="00466E6F" w:rsidRDefault="00466E6F" w:rsidP="001C3D52">
            <w:pPr>
              <w:spacing w:before="0" w:after="0"/>
              <w:jc w:val="center"/>
            </w:pPr>
            <w:r>
              <w:rPr>
                <w:rFonts w:ascii="Arial Narrow" w:hAnsi="Arial Narrow" w:cs="Arial Narrow"/>
                <w:color w:val="000000"/>
                <w:sz w:val="14"/>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87D049" w14:textId="77777777" w:rsidR="00466E6F" w:rsidRDefault="00466E6F" w:rsidP="001C3D52">
            <w:pPr>
              <w:spacing w:before="0" w:after="0"/>
              <w:jc w:val="center"/>
            </w:pPr>
            <w:r>
              <w:rPr>
                <w:rFonts w:ascii="Arial Narrow" w:hAnsi="Arial Narrow" w:cs="Arial Narrow"/>
                <w:color w:val="000000"/>
                <w:sz w:val="14"/>
              </w:rPr>
              <w:t>12.68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4E50B2" w14:textId="77777777" w:rsidR="00466E6F" w:rsidRDefault="00466E6F" w:rsidP="001C3D52">
            <w:pPr>
              <w:spacing w:before="0" w:after="0"/>
              <w:jc w:val="center"/>
            </w:pPr>
            <w:r>
              <w:rPr>
                <w:rFonts w:ascii="Arial Narrow" w:hAnsi="Arial Narrow" w:cs="Arial Narrow"/>
                <w:color w:val="000000"/>
                <w:sz w:val="14"/>
              </w:rPr>
              <w:t>2.59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7A7DC7"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380F36" w14:textId="77777777" w:rsidR="00466E6F" w:rsidRDefault="00466E6F" w:rsidP="001C3D52">
            <w:pPr>
              <w:spacing w:before="0" w:after="0"/>
              <w:jc w:val="center"/>
            </w:pPr>
            <w:r>
              <w:rPr>
                <w:rFonts w:ascii="Arial Narrow" w:hAnsi="Arial Narrow" w:cs="Arial Narrow"/>
                <w:color w:val="000000"/>
                <w:sz w:val="14"/>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AC753D" w14:textId="77777777" w:rsidR="00466E6F" w:rsidRDefault="00466E6F" w:rsidP="001C3D52">
            <w:pPr>
              <w:spacing w:before="0" w:after="0"/>
              <w:jc w:val="center"/>
            </w:pPr>
            <w:r>
              <w:rPr>
                <w:rFonts w:ascii="Arial Narrow" w:hAnsi="Arial Narrow" w:cs="Arial Narrow"/>
                <w:color w:val="000000"/>
                <w:sz w:val="14"/>
              </w:rPr>
              <w:t xml:space="preserve"> 7.64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1A9149" w14:textId="77777777" w:rsidR="00466E6F" w:rsidRDefault="00466E6F" w:rsidP="001C3D52">
            <w:pPr>
              <w:spacing w:before="0" w:after="0"/>
              <w:jc w:val="center"/>
            </w:pPr>
            <w:r>
              <w:rPr>
                <w:rFonts w:ascii="Arial Narrow" w:hAnsi="Arial Narrow" w:cs="Arial Narrow"/>
                <w:color w:val="000000"/>
                <w:sz w:val="14"/>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44551F"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823132"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A62813"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5C43BC"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9F4D2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6094F0"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3E69A5"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67AA19"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F53BAE" w14:textId="77777777" w:rsidR="00466E6F" w:rsidRDefault="00466E6F" w:rsidP="001C3D52">
            <w:pPr>
              <w:spacing w:before="0" w:after="0"/>
              <w:jc w:val="center"/>
            </w:pPr>
            <w:r>
              <w:rPr>
                <w:rFonts w:ascii="Arial Narrow" w:hAnsi="Arial Narrow" w:cs="Arial Narrow"/>
                <w:color w:val="000000"/>
                <w:sz w:val="14"/>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CFF3755" w14:textId="77777777" w:rsidR="00466E6F" w:rsidRDefault="00466E6F" w:rsidP="001C3D52">
            <w:pPr>
              <w:spacing w:before="0" w:after="0"/>
              <w:jc w:val="center"/>
            </w:pPr>
            <w:r>
              <w:rPr>
                <w:rFonts w:ascii="Arial Narrow" w:hAnsi="Arial Narrow" w:cs="Arial Narrow"/>
                <w:color w:val="000000"/>
                <w:sz w:val="14"/>
              </w:rPr>
              <w:t>0.3</w:t>
            </w:r>
          </w:p>
        </w:tc>
      </w:tr>
      <w:tr w:rsidR="00466E6F" w14:paraId="6F04F9B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35BDA8"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B9AC7F"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1B7580" w14:textId="77777777" w:rsidR="00466E6F" w:rsidRDefault="00466E6F" w:rsidP="001C3D52">
            <w:pPr>
              <w:spacing w:before="0" w:after="0"/>
              <w:jc w:val="center"/>
            </w:pPr>
            <w:r>
              <w:rPr>
                <w:rFonts w:ascii="Arial Narrow" w:hAnsi="Arial Narrow" w:cs="Arial Narrow"/>
                <w:color w:val="000000"/>
                <w:sz w:val="14"/>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77A8F5" w14:textId="77777777" w:rsidR="00466E6F" w:rsidRDefault="00466E6F" w:rsidP="001C3D52">
            <w:pPr>
              <w:spacing w:before="0" w:after="0"/>
              <w:jc w:val="center"/>
            </w:pPr>
            <w:r>
              <w:rPr>
                <w:rFonts w:ascii="Arial Narrow" w:hAnsi="Arial Narrow" w:cs="Arial Narrow"/>
                <w:color w:val="000000"/>
                <w:sz w:val="14"/>
              </w:rPr>
              <w:t>12.50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99A9C6" w14:textId="77777777" w:rsidR="00466E6F" w:rsidRDefault="00466E6F" w:rsidP="001C3D52">
            <w:pPr>
              <w:spacing w:before="0" w:after="0"/>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130AEA"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9681C1" w14:textId="77777777" w:rsidR="00466E6F" w:rsidRDefault="00466E6F" w:rsidP="001C3D52">
            <w:pPr>
              <w:spacing w:before="0" w:after="0"/>
              <w:jc w:val="center"/>
            </w:pPr>
            <w:r>
              <w:rPr>
                <w:rFonts w:ascii="Arial Narrow" w:hAnsi="Arial Narrow" w:cs="Arial Narrow"/>
                <w:color w:val="000000"/>
                <w:sz w:val="14"/>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FCC5A5" w14:textId="77777777" w:rsidR="00466E6F" w:rsidRDefault="00466E6F" w:rsidP="001C3D52">
            <w:pPr>
              <w:spacing w:before="0" w:after="0"/>
              <w:jc w:val="center"/>
            </w:pPr>
            <w:r>
              <w:rPr>
                <w:rFonts w:ascii="Arial Narrow" w:hAnsi="Arial Narrow" w:cs="Arial Narrow"/>
                <w:color w:val="000000"/>
                <w:sz w:val="14"/>
              </w:rPr>
              <w:t xml:space="preserve"> 7.09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37206F" w14:textId="77777777" w:rsidR="00466E6F" w:rsidRDefault="00466E6F" w:rsidP="001C3D52">
            <w:pPr>
              <w:spacing w:before="0" w:after="0"/>
              <w:jc w:val="center"/>
            </w:pPr>
            <w:r>
              <w:rPr>
                <w:rFonts w:ascii="Arial Narrow" w:hAnsi="Arial Narrow" w:cs="Arial Narrow"/>
                <w:color w:val="000000"/>
                <w:sz w:val="14"/>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E425D4"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8C1840"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8B07C0"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B50294"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30B99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4C96D2"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42BC45" w14:textId="77777777" w:rsidR="00466E6F" w:rsidRDefault="00466E6F" w:rsidP="001C3D52">
            <w:pPr>
              <w:spacing w:before="0" w:after="0"/>
              <w:jc w:val="center"/>
            </w:pPr>
            <w:r>
              <w:rPr>
                <w:rFonts w:ascii="Arial Narrow" w:hAnsi="Arial Narrow" w:cs="Arial Narrow"/>
                <w:color w:val="000000"/>
                <w:sz w:val="14"/>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3D95EF"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ADB6D5"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F4BEE63" w14:textId="77777777" w:rsidR="00466E6F" w:rsidRDefault="00466E6F" w:rsidP="001C3D52">
            <w:pPr>
              <w:spacing w:before="0" w:after="0"/>
              <w:jc w:val="center"/>
            </w:pPr>
            <w:r>
              <w:rPr>
                <w:rFonts w:ascii="Arial Narrow" w:hAnsi="Arial Narrow" w:cs="Arial Narrow"/>
                <w:color w:val="000000"/>
                <w:sz w:val="14"/>
              </w:rPr>
              <w:t>0.25</w:t>
            </w:r>
          </w:p>
        </w:tc>
      </w:tr>
      <w:tr w:rsidR="00466E6F" w14:paraId="5604A27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CEDED8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BF1A0E"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577123" w14:textId="77777777" w:rsidR="00466E6F" w:rsidRDefault="00466E6F" w:rsidP="001C3D52">
            <w:pPr>
              <w:spacing w:before="0" w:after="0"/>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9C34B0" w14:textId="77777777" w:rsidR="00466E6F" w:rsidRDefault="00466E6F" w:rsidP="001C3D52">
            <w:pPr>
              <w:spacing w:before="0" w:after="0"/>
              <w:jc w:val="center"/>
            </w:pPr>
            <w:r>
              <w:rPr>
                <w:rFonts w:ascii="Arial Narrow" w:hAnsi="Arial Narrow" w:cs="Arial Narrow"/>
                <w:color w:val="000000"/>
                <w:sz w:val="14"/>
              </w:rPr>
              <w:t>14.08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9E3023" w14:textId="77777777" w:rsidR="00466E6F" w:rsidRDefault="00466E6F" w:rsidP="001C3D52">
            <w:pPr>
              <w:spacing w:before="0" w:after="0"/>
              <w:jc w:val="center"/>
            </w:pPr>
            <w:r>
              <w:rPr>
                <w:rFonts w:ascii="Arial Narrow" w:hAnsi="Arial Narrow" w:cs="Arial Narrow"/>
                <w:color w:val="000000"/>
                <w:sz w:val="14"/>
              </w:rPr>
              <w:t>2.86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A96D47"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D23056" w14:textId="77777777" w:rsidR="00466E6F" w:rsidRDefault="00466E6F" w:rsidP="001C3D52">
            <w:pPr>
              <w:spacing w:before="0" w:after="0"/>
              <w:jc w:val="center"/>
            </w:pPr>
            <w:r>
              <w:rPr>
                <w:rFonts w:ascii="Arial Narrow" w:hAnsi="Arial Narrow" w:cs="Arial Narrow"/>
                <w:color w:val="000000"/>
                <w:sz w:val="14"/>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950A2A" w14:textId="77777777" w:rsidR="00466E6F" w:rsidRDefault="00466E6F" w:rsidP="001C3D52">
            <w:pPr>
              <w:spacing w:before="0" w:after="0"/>
              <w:jc w:val="center"/>
            </w:pPr>
            <w:r>
              <w:rPr>
                <w:rFonts w:ascii="Arial Narrow" w:hAnsi="Arial Narrow" w:cs="Arial Narrow"/>
                <w:color w:val="000000"/>
                <w:sz w:val="14"/>
              </w:rPr>
              <w:t xml:space="preserve"> 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B3CC92" w14:textId="77777777" w:rsidR="00466E6F" w:rsidRDefault="00466E6F" w:rsidP="001C3D52">
            <w:pPr>
              <w:spacing w:before="0" w:after="0"/>
              <w:jc w:val="center"/>
            </w:pPr>
            <w:r>
              <w:rPr>
                <w:rFonts w:ascii="Arial Narrow" w:hAnsi="Arial Narrow" w:cs="Arial Narrow"/>
                <w:color w:val="000000"/>
                <w:sz w:val="14"/>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BBB251"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B48685"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9985E5"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B2531F"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2B973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53FED9"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64D90C"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E771E9"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09B53D" w14:textId="77777777" w:rsidR="00466E6F" w:rsidRDefault="00466E6F" w:rsidP="001C3D52">
            <w:pPr>
              <w:spacing w:before="0" w:after="0"/>
              <w:jc w:val="center"/>
            </w:pPr>
            <w:r>
              <w:rPr>
                <w:rFonts w:ascii="Arial Narrow" w:hAnsi="Arial Narrow" w:cs="Arial Narrow"/>
                <w:color w:val="000000"/>
                <w:sz w:val="14"/>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27AA47A" w14:textId="77777777" w:rsidR="00466E6F" w:rsidRDefault="00466E6F" w:rsidP="001C3D52">
            <w:pPr>
              <w:spacing w:before="0" w:after="0"/>
              <w:jc w:val="center"/>
            </w:pPr>
            <w:r>
              <w:rPr>
                <w:rFonts w:ascii="Arial Narrow" w:hAnsi="Arial Narrow" w:cs="Arial Narrow"/>
                <w:color w:val="000000"/>
                <w:sz w:val="14"/>
              </w:rPr>
              <w:t>0.19</w:t>
            </w:r>
          </w:p>
        </w:tc>
      </w:tr>
      <w:tr w:rsidR="00466E6F" w14:paraId="69385A3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AD9169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440ED2"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F96D12" w14:textId="77777777" w:rsidR="00466E6F" w:rsidRDefault="00466E6F" w:rsidP="001C3D52">
            <w:pPr>
              <w:spacing w:before="0" w:after="0"/>
              <w:jc w:val="center"/>
            </w:pPr>
            <w:r>
              <w:rPr>
                <w:rFonts w:ascii="Arial Narrow" w:hAnsi="Arial Narrow" w:cs="Arial Narrow"/>
                <w:color w:val="000000"/>
                <w:sz w:val="14"/>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DA4320" w14:textId="77777777" w:rsidR="00466E6F" w:rsidRDefault="00466E6F" w:rsidP="001C3D52">
            <w:pPr>
              <w:spacing w:before="0" w:after="0"/>
              <w:jc w:val="center"/>
            </w:pPr>
            <w:r>
              <w:rPr>
                <w:rFonts w:ascii="Arial Narrow" w:hAnsi="Arial Narrow" w:cs="Arial Narrow"/>
                <w:color w:val="000000"/>
                <w:sz w:val="14"/>
              </w:rPr>
              <w:t>15.59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4DF891" w14:textId="77777777" w:rsidR="00466E6F" w:rsidRDefault="00466E6F" w:rsidP="001C3D52">
            <w:pPr>
              <w:spacing w:before="0" w:after="0"/>
              <w:jc w:val="center"/>
            </w:pPr>
            <w:r>
              <w:rPr>
                <w:rFonts w:ascii="Arial Narrow" w:hAnsi="Arial Narrow" w:cs="Arial Narrow"/>
                <w:color w:val="000000"/>
                <w:sz w:val="14"/>
              </w:rPr>
              <w:t>2.99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45B9A1"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EF1EFE" w14:textId="77777777" w:rsidR="00466E6F" w:rsidRDefault="00466E6F" w:rsidP="001C3D52">
            <w:pPr>
              <w:spacing w:before="0" w:after="0"/>
              <w:jc w:val="center"/>
            </w:pPr>
            <w:r>
              <w:rPr>
                <w:rFonts w:ascii="Arial Narrow" w:hAnsi="Arial Narrow" w:cs="Arial Narrow"/>
                <w:color w:val="000000"/>
                <w:sz w:val="14"/>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84D761" w14:textId="77777777" w:rsidR="00466E6F" w:rsidRDefault="00466E6F" w:rsidP="001C3D52">
            <w:pPr>
              <w:spacing w:before="0" w:after="0"/>
              <w:jc w:val="center"/>
            </w:pPr>
            <w:r>
              <w:rPr>
                <w:rFonts w:ascii="Arial Narrow" w:hAnsi="Arial Narrow" w:cs="Arial Narrow"/>
                <w:color w:val="000000"/>
                <w:sz w:val="14"/>
              </w:rPr>
              <w:t xml:space="preserve"> 5.92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478DAA" w14:textId="77777777" w:rsidR="00466E6F" w:rsidRDefault="00466E6F" w:rsidP="001C3D52">
            <w:pPr>
              <w:spacing w:before="0" w:after="0"/>
              <w:jc w:val="center"/>
            </w:pPr>
            <w:r>
              <w:rPr>
                <w:rFonts w:ascii="Arial Narrow" w:hAnsi="Arial Narrow" w:cs="Arial Narrow"/>
                <w:color w:val="000000"/>
                <w:sz w:val="14"/>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127C09"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2D57D7"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8F7C2A"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9B45C8"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0BA1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7EB854"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72310E"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D0A4F4"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54E754" w14:textId="77777777" w:rsidR="00466E6F" w:rsidRDefault="00466E6F" w:rsidP="001C3D52">
            <w:pPr>
              <w:spacing w:before="0" w:after="0"/>
              <w:jc w:val="center"/>
            </w:pPr>
            <w:r>
              <w:rPr>
                <w:rFonts w:ascii="Arial Narrow" w:hAnsi="Arial Narrow" w:cs="Arial Narrow"/>
                <w:color w:val="000000"/>
                <w:sz w:val="14"/>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73B4E51" w14:textId="77777777" w:rsidR="00466E6F" w:rsidRDefault="00466E6F" w:rsidP="001C3D52">
            <w:pPr>
              <w:spacing w:before="0" w:after="0"/>
              <w:jc w:val="center"/>
            </w:pPr>
            <w:r>
              <w:rPr>
                <w:rFonts w:ascii="Arial Narrow" w:hAnsi="Arial Narrow" w:cs="Arial Narrow"/>
                <w:color w:val="000000"/>
                <w:sz w:val="14"/>
              </w:rPr>
              <w:t>0.16</w:t>
            </w:r>
          </w:p>
        </w:tc>
      </w:tr>
      <w:tr w:rsidR="00466E6F" w14:paraId="022C6B2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EA7D5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D7991A"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191EC9" w14:textId="77777777" w:rsidR="00466E6F" w:rsidRDefault="00466E6F" w:rsidP="001C3D52">
            <w:pPr>
              <w:spacing w:before="0" w:after="0"/>
              <w:jc w:val="center"/>
            </w:pPr>
            <w:r>
              <w:rPr>
                <w:rFonts w:ascii="Arial Narrow" w:hAnsi="Arial Narrow" w:cs="Arial Narrow"/>
                <w:color w:val="000000"/>
                <w:sz w:val="14"/>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BEE289" w14:textId="77777777" w:rsidR="00466E6F" w:rsidRDefault="00466E6F" w:rsidP="001C3D52">
            <w:pPr>
              <w:spacing w:before="0" w:after="0"/>
              <w:jc w:val="center"/>
            </w:pPr>
            <w:r>
              <w:rPr>
                <w:rFonts w:ascii="Arial Narrow" w:hAnsi="Arial Narrow" w:cs="Arial Narrow"/>
                <w:color w:val="000000"/>
                <w:sz w:val="14"/>
              </w:rPr>
              <w:t>17.52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054942" w14:textId="77777777" w:rsidR="00466E6F" w:rsidRDefault="00466E6F" w:rsidP="001C3D52">
            <w:pPr>
              <w:spacing w:before="0" w:after="0"/>
              <w:jc w:val="center"/>
            </w:pPr>
            <w:r>
              <w:rPr>
                <w:rFonts w:ascii="Arial Narrow" w:hAnsi="Arial Narrow" w:cs="Arial Narrow"/>
                <w:color w:val="000000"/>
                <w:sz w:val="14"/>
              </w:rPr>
              <w:t>3.05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D83840"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F2CFD6" w14:textId="77777777" w:rsidR="00466E6F" w:rsidRDefault="00466E6F" w:rsidP="001C3D52">
            <w:pPr>
              <w:spacing w:before="0" w:after="0"/>
              <w:jc w:val="center"/>
            </w:pPr>
            <w:r>
              <w:rPr>
                <w:rFonts w:ascii="Arial Narrow" w:hAnsi="Arial Narrow" w:cs="Arial Narrow"/>
                <w:color w:val="000000"/>
                <w:sz w:val="14"/>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1BFD64" w14:textId="77777777" w:rsidR="00466E6F" w:rsidRDefault="00466E6F" w:rsidP="001C3D52">
            <w:pPr>
              <w:spacing w:before="0" w:after="0"/>
              <w:jc w:val="center"/>
            </w:pPr>
            <w:r>
              <w:rPr>
                <w:rFonts w:ascii="Arial Narrow" w:hAnsi="Arial Narrow" w:cs="Arial Narrow"/>
                <w:color w:val="000000"/>
                <w:sz w:val="14"/>
              </w:rPr>
              <w:t xml:space="preserve"> 5.87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D4A518" w14:textId="77777777" w:rsidR="00466E6F" w:rsidRDefault="00466E6F" w:rsidP="001C3D52">
            <w:pPr>
              <w:spacing w:before="0" w:after="0"/>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CE534C"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5E72B0"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6288E1"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29E964"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EB906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0E6DB2" w14:textId="77777777" w:rsidR="00466E6F" w:rsidRDefault="00466E6F" w:rsidP="001C3D52">
            <w:pPr>
              <w:spacing w:before="0" w:after="0"/>
              <w:jc w:val="center"/>
            </w:pPr>
            <w:r>
              <w:rPr>
                <w:rFonts w:ascii="Arial Narrow" w:hAnsi="Arial Narrow" w:cs="Arial Narrow"/>
                <w:color w:val="000000"/>
                <w:sz w:val="14"/>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930FB2"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CDE4D2"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D03F3B"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3168656" w14:textId="77777777" w:rsidR="00466E6F" w:rsidRDefault="00466E6F" w:rsidP="001C3D52">
            <w:pPr>
              <w:spacing w:before="0" w:after="0"/>
              <w:jc w:val="center"/>
            </w:pPr>
            <w:r>
              <w:rPr>
                <w:rFonts w:ascii="Arial Narrow" w:hAnsi="Arial Narrow" w:cs="Arial Narrow"/>
                <w:color w:val="000000"/>
                <w:sz w:val="14"/>
              </w:rPr>
              <w:t>0.2</w:t>
            </w:r>
          </w:p>
        </w:tc>
      </w:tr>
      <w:tr w:rsidR="00466E6F" w14:paraId="442545BE"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D17B62B" w14:textId="77777777" w:rsidR="00466E6F" w:rsidRDefault="00466E6F" w:rsidP="001C3D52">
            <w:pPr>
              <w:spacing w:before="0" w:after="0"/>
              <w:jc w:val="center"/>
            </w:pPr>
            <w:r>
              <w:rPr>
                <w:rFonts w:ascii="Arial Narrow" w:hAnsi="Arial Narrow" w:cs="Arial Narrow"/>
                <w:color w:val="000000"/>
                <w:sz w:val="14"/>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B48B42"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4F224A"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E35D61" w14:textId="77777777" w:rsidR="00466E6F" w:rsidRDefault="00466E6F" w:rsidP="001C3D52">
            <w:pPr>
              <w:spacing w:before="0" w:after="0"/>
              <w:jc w:val="center"/>
            </w:pPr>
            <w:r>
              <w:rPr>
                <w:rFonts w:ascii="Arial Narrow" w:hAnsi="Arial Narrow" w:cs="Arial Narrow"/>
                <w:color w:val="000000"/>
                <w:sz w:val="14"/>
              </w:rPr>
              <w:t>15.53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822CAE" w14:textId="77777777" w:rsidR="00466E6F" w:rsidRDefault="00466E6F" w:rsidP="001C3D52">
            <w:pPr>
              <w:spacing w:before="0" w:after="0"/>
              <w:jc w:val="center"/>
            </w:pPr>
            <w:r>
              <w:rPr>
                <w:rFonts w:ascii="Arial Narrow" w:hAnsi="Arial Narrow" w:cs="Arial Narrow"/>
                <w:color w:val="000000"/>
                <w:sz w:val="14"/>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F8CBE7"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B33BB3" w14:textId="77777777" w:rsidR="00466E6F" w:rsidRDefault="00466E6F" w:rsidP="001C3D52">
            <w:pPr>
              <w:spacing w:before="0" w:after="0"/>
              <w:jc w:val="center"/>
            </w:pPr>
            <w:r>
              <w:rPr>
                <w:rFonts w:ascii="Arial Narrow" w:hAnsi="Arial Narrow" w:cs="Arial Narrow"/>
                <w:color w:val="000000"/>
                <w:sz w:val="14"/>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06399D" w14:textId="77777777" w:rsidR="00466E6F" w:rsidRDefault="00466E6F" w:rsidP="001C3D52">
            <w:pPr>
              <w:spacing w:before="0" w:after="0"/>
              <w:jc w:val="center"/>
            </w:pPr>
            <w:r>
              <w:rPr>
                <w:rFonts w:ascii="Arial Narrow" w:hAnsi="Arial Narrow" w:cs="Arial Narrow"/>
                <w:color w:val="000000"/>
                <w:sz w:val="14"/>
              </w:rPr>
              <w:t xml:space="preserve"> 7.25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DD11F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078AC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639795"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BB1E40"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843F0A"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73288C"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E72207"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155F7"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1BA77D"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F5608C" w14:textId="77777777" w:rsidR="00466E6F" w:rsidRDefault="00466E6F" w:rsidP="001C3D52">
            <w:pPr>
              <w:spacing w:before="0" w:after="0"/>
              <w:jc w:val="center"/>
            </w:pPr>
            <w:r>
              <w:rPr>
                <w:rFonts w:ascii="Arial Narrow" w:hAnsi="Arial Narrow" w:cs="Arial Narrow"/>
                <w:color w:val="000000"/>
                <w:sz w:val="14"/>
              </w:rPr>
              <w:t>1.9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9859154" w14:textId="77777777" w:rsidR="00466E6F" w:rsidRDefault="00466E6F" w:rsidP="001C3D52">
            <w:pPr>
              <w:spacing w:before="0" w:after="0"/>
              <w:jc w:val="center"/>
            </w:pPr>
            <w:r>
              <w:rPr>
                <w:rFonts w:ascii="Arial Narrow" w:hAnsi="Arial Narrow" w:cs="Arial Narrow"/>
                <w:color w:val="000000"/>
                <w:sz w:val="14"/>
              </w:rPr>
              <w:t>0.38</w:t>
            </w:r>
          </w:p>
        </w:tc>
      </w:tr>
      <w:tr w:rsidR="00466E6F" w14:paraId="6770B63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F1580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CABB65"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83C3AC" w14:textId="77777777" w:rsidR="00466E6F" w:rsidRDefault="00466E6F" w:rsidP="001C3D52">
            <w:pPr>
              <w:spacing w:before="0" w:after="0"/>
              <w:jc w:val="center"/>
            </w:pPr>
            <w:r>
              <w:rPr>
                <w:rFonts w:ascii="Arial Narrow" w:hAnsi="Arial Narrow" w:cs="Arial Narrow"/>
                <w:color w:val="000000"/>
                <w:sz w:val="14"/>
              </w:rPr>
              <w:t>5.28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F656E2" w14:textId="77777777" w:rsidR="00466E6F" w:rsidRDefault="00466E6F" w:rsidP="001C3D52">
            <w:pPr>
              <w:spacing w:before="0" w:after="0"/>
              <w:jc w:val="center"/>
            </w:pPr>
            <w:r>
              <w:rPr>
                <w:rFonts w:ascii="Arial Narrow" w:hAnsi="Arial Narrow" w:cs="Arial Narrow"/>
                <w:color w:val="000000"/>
                <w:sz w:val="14"/>
              </w:rPr>
              <w:t>14.37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6FD4D3" w14:textId="77777777" w:rsidR="00466E6F" w:rsidRDefault="00466E6F" w:rsidP="001C3D52">
            <w:pPr>
              <w:spacing w:before="0" w:after="0"/>
              <w:jc w:val="center"/>
            </w:pPr>
            <w:r>
              <w:rPr>
                <w:rFonts w:ascii="Arial Narrow" w:hAnsi="Arial Narrow" w:cs="Arial Narrow"/>
                <w:color w:val="000000"/>
                <w:sz w:val="14"/>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446962"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8BC06D" w14:textId="77777777" w:rsidR="00466E6F" w:rsidRDefault="00466E6F" w:rsidP="001C3D52">
            <w:pPr>
              <w:spacing w:before="0" w:after="0"/>
              <w:jc w:val="center"/>
            </w:pPr>
            <w:r>
              <w:rPr>
                <w:rFonts w:ascii="Arial Narrow" w:hAnsi="Arial Narrow" w:cs="Arial Narrow"/>
                <w:color w:val="000000"/>
                <w:sz w:val="14"/>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61D7B0" w14:textId="77777777" w:rsidR="00466E6F" w:rsidRDefault="00466E6F" w:rsidP="001C3D52">
            <w:pPr>
              <w:spacing w:before="0" w:after="0"/>
              <w:jc w:val="center"/>
            </w:pPr>
            <w:r>
              <w:rPr>
                <w:rFonts w:ascii="Arial Narrow" w:hAnsi="Arial Narrow" w:cs="Arial Narrow"/>
                <w:color w:val="000000"/>
                <w:sz w:val="14"/>
              </w:rPr>
              <w:t xml:space="preserve"> 6.38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9C365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DE1C7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F71882"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74292B"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5C0680"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7238F7"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0014C0"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28EC5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003A66"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CD1EB6"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2202D25" w14:textId="77777777" w:rsidR="00466E6F" w:rsidRDefault="00466E6F" w:rsidP="001C3D52">
            <w:pPr>
              <w:spacing w:before="0" w:after="0"/>
              <w:jc w:val="center"/>
            </w:pPr>
            <w:r>
              <w:rPr>
                <w:rFonts w:ascii="Arial Narrow" w:hAnsi="Arial Narrow" w:cs="Arial Narrow"/>
                <w:color w:val="000000"/>
                <w:sz w:val="14"/>
              </w:rPr>
              <w:t>0.03</w:t>
            </w:r>
          </w:p>
        </w:tc>
      </w:tr>
      <w:tr w:rsidR="00466E6F" w14:paraId="6997209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A0A2FC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86F37"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2F5D1C" w14:textId="77777777" w:rsidR="00466E6F" w:rsidRDefault="00466E6F" w:rsidP="001C3D52">
            <w:pPr>
              <w:spacing w:before="0" w:after="0"/>
              <w:jc w:val="center"/>
            </w:pPr>
            <w:r>
              <w:rPr>
                <w:rFonts w:ascii="Arial Narrow" w:hAnsi="Arial Narrow" w:cs="Arial Narrow"/>
                <w:color w:val="000000"/>
                <w:sz w:val="14"/>
              </w:rPr>
              <w:t>3.85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13C3A0" w14:textId="77777777" w:rsidR="00466E6F" w:rsidRDefault="00466E6F" w:rsidP="001C3D52">
            <w:pPr>
              <w:spacing w:before="0" w:after="0"/>
              <w:jc w:val="center"/>
            </w:pPr>
            <w:r>
              <w:rPr>
                <w:rFonts w:ascii="Arial Narrow" w:hAnsi="Arial Narrow" w:cs="Arial Narrow"/>
                <w:color w:val="000000"/>
                <w:sz w:val="14"/>
              </w:rPr>
              <w:t>14.36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44C3C3" w14:textId="77777777" w:rsidR="00466E6F" w:rsidRDefault="00466E6F" w:rsidP="001C3D52">
            <w:pPr>
              <w:spacing w:before="0" w:after="0"/>
              <w:jc w:val="center"/>
            </w:pPr>
            <w:r>
              <w:rPr>
                <w:rFonts w:ascii="Arial Narrow" w:hAnsi="Arial Narrow" w:cs="Arial Narrow"/>
                <w:color w:val="000000"/>
                <w:sz w:val="14"/>
              </w:rPr>
              <w:t>2.40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170C99"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4B0DB2" w14:textId="77777777" w:rsidR="00466E6F" w:rsidRDefault="00466E6F" w:rsidP="001C3D52">
            <w:pPr>
              <w:spacing w:before="0" w:after="0"/>
              <w:jc w:val="center"/>
            </w:pPr>
            <w:r>
              <w:rPr>
                <w:rFonts w:ascii="Arial Narrow" w:hAnsi="Arial Narrow" w:cs="Arial Narrow"/>
                <w:color w:val="000000"/>
                <w:sz w:val="14"/>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591D69" w14:textId="77777777" w:rsidR="00466E6F" w:rsidRDefault="00466E6F" w:rsidP="001C3D52">
            <w:pPr>
              <w:spacing w:before="0" w:after="0"/>
              <w:jc w:val="center"/>
            </w:pPr>
            <w:r>
              <w:rPr>
                <w:rFonts w:ascii="Arial Narrow" w:hAnsi="Arial Narrow" w:cs="Arial Narrow"/>
                <w:color w:val="000000"/>
                <w:sz w:val="14"/>
              </w:rPr>
              <w:t xml:space="preserve"> 6.90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CA2461" w14:textId="77777777" w:rsidR="00466E6F" w:rsidRDefault="00466E6F" w:rsidP="001C3D52">
            <w:pPr>
              <w:spacing w:before="0" w:after="0"/>
              <w:jc w:val="center"/>
            </w:pPr>
            <w:r>
              <w:rPr>
                <w:rFonts w:ascii="Arial Narrow" w:hAnsi="Arial Narrow" w:cs="Arial Narrow"/>
                <w:color w:val="000000"/>
                <w:sz w:val="14"/>
              </w:rPr>
              <w:t>3.23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E271E8" w14:textId="77777777" w:rsidR="00466E6F" w:rsidRDefault="00466E6F" w:rsidP="001C3D52">
            <w:pPr>
              <w:spacing w:before="0" w:after="0"/>
              <w:jc w:val="center"/>
            </w:pPr>
            <w:r>
              <w:rPr>
                <w:rFonts w:ascii="Arial Narrow" w:hAnsi="Arial Narrow" w:cs="Arial Narrow"/>
                <w:color w:val="000000"/>
                <w:sz w:val="14"/>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38B4DD"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7F451F"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8B9101"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468590"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7ED9FA"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7D1E8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09825B"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DA97F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C043CA4" w14:textId="77777777" w:rsidR="00466E6F" w:rsidRDefault="00466E6F" w:rsidP="001C3D52">
            <w:pPr>
              <w:spacing w:before="0" w:after="0"/>
              <w:jc w:val="center"/>
            </w:pPr>
            <w:r>
              <w:rPr>
                <w:rFonts w:ascii="Arial Narrow" w:hAnsi="Arial Narrow" w:cs="Arial Narrow"/>
                <w:color w:val="000000"/>
                <w:sz w:val="14"/>
              </w:rPr>
              <w:t>-0.13</w:t>
            </w:r>
          </w:p>
        </w:tc>
      </w:tr>
      <w:tr w:rsidR="00466E6F" w14:paraId="7A6677A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CB1A5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BEB714"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823F94" w14:textId="77777777" w:rsidR="00466E6F" w:rsidRDefault="00466E6F" w:rsidP="001C3D52">
            <w:pPr>
              <w:spacing w:before="0" w:after="0"/>
              <w:jc w:val="center"/>
            </w:pPr>
            <w:r>
              <w:rPr>
                <w:rFonts w:ascii="Arial Narrow" w:hAnsi="Arial Narrow" w:cs="Arial Narrow"/>
                <w:color w:val="000000"/>
                <w:sz w:val="14"/>
              </w:rPr>
              <w:t>3.38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CDC4EB" w14:textId="77777777" w:rsidR="00466E6F" w:rsidRDefault="00466E6F" w:rsidP="001C3D52">
            <w:pPr>
              <w:spacing w:before="0" w:after="0"/>
              <w:jc w:val="center"/>
            </w:pPr>
            <w:r>
              <w:rPr>
                <w:rFonts w:ascii="Arial Narrow" w:hAnsi="Arial Narrow" w:cs="Arial Narrow"/>
                <w:color w:val="000000"/>
                <w:sz w:val="14"/>
              </w:rPr>
              <w:t>13.93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082F08" w14:textId="77777777" w:rsidR="00466E6F" w:rsidRDefault="00466E6F" w:rsidP="001C3D52">
            <w:pPr>
              <w:spacing w:before="0" w:after="0"/>
              <w:jc w:val="center"/>
            </w:pPr>
            <w:r>
              <w:rPr>
                <w:rFonts w:ascii="Arial Narrow" w:hAnsi="Arial Narrow" w:cs="Arial Narrow"/>
                <w:color w:val="000000"/>
                <w:sz w:val="14"/>
              </w:rPr>
              <w:t>2.43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012092"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4B52A2" w14:textId="77777777" w:rsidR="00466E6F" w:rsidRDefault="00466E6F" w:rsidP="001C3D52">
            <w:pPr>
              <w:spacing w:before="0" w:after="0"/>
              <w:jc w:val="center"/>
            </w:pPr>
            <w:r>
              <w:rPr>
                <w:rFonts w:ascii="Arial Narrow" w:hAnsi="Arial Narrow" w:cs="Arial Narrow"/>
                <w:color w:val="000000"/>
                <w:sz w:val="14"/>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AE09A2" w14:textId="77777777" w:rsidR="00466E6F" w:rsidRDefault="00466E6F" w:rsidP="001C3D52">
            <w:pPr>
              <w:spacing w:before="0" w:after="0"/>
              <w:jc w:val="center"/>
            </w:pPr>
            <w:r>
              <w:rPr>
                <w:rFonts w:ascii="Arial Narrow" w:hAnsi="Arial Narrow" w:cs="Arial Narrow"/>
                <w:color w:val="000000"/>
                <w:sz w:val="14"/>
              </w:rPr>
              <w:t xml:space="preserve"> 6.44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B48491" w14:textId="77777777" w:rsidR="00466E6F" w:rsidRDefault="00466E6F" w:rsidP="001C3D52">
            <w:pPr>
              <w:spacing w:before="0" w:after="0"/>
              <w:jc w:val="center"/>
            </w:pPr>
            <w:r>
              <w:rPr>
                <w:rFonts w:ascii="Arial Narrow" w:hAnsi="Arial Narrow" w:cs="Arial Narrow"/>
                <w:color w:val="000000"/>
                <w:sz w:val="14"/>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4E53B1"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ED7CCE"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D99399"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00273A"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EDC352"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6B062B"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D8703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56E573"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AD27F8"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5E341F8" w14:textId="77777777" w:rsidR="00466E6F" w:rsidRDefault="00466E6F" w:rsidP="001C3D52">
            <w:pPr>
              <w:spacing w:before="0" w:after="0"/>
              <w:jc w:val="center"/>
            </w:pPr>
            <w:r>
              <w:rPr>
                <w:rFonts w:ascii="Arial Narrow" w:hAnsi="Arial Narrow" w:cs="Arial Narrow"/>
                <w:color w:val="000000"/>
                <w:sz w:val="14"/>
              </w:rPr>
              <w:t>-0.11</w:t>
            </w:r>
          </w:p>
        </w:tc>
      </w:tr>
      <w:tr w:rsidR="00466E6F" w14:paraId="2F35652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808E9C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FC71D9"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A8586B" w14:textId="77777777" w:rsidR="00466E6F" w:rsidRDefault="00466E6F" w:rsidP="001C3D52">
            <w:pPr>
              <w:spacing w:before="0" w:after="0"/>
              <w:jc w:val="center"/>
            </w:pPr>
            <w:r>
              <w:rPr>
                <w:rFonts w:ascii="Arial Narrow" w:hAnsi="Arial Narrow" w:cs="Arial Narrow"/>
                <w:color w:val="000000"/>
                <w:sz w:val="14"/>
              </w:rPr>
              <w:t>3.23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54B866" w14:textId="77777777" w:rsidR="00466E6F" w:rsidRDefault="00466E6F" w:rsidP="001C3D52">
            <w:pPr>
              <w:spacing w:before="0" w:after="0"/>
              <w:jc w:val="center"/>
            </w:pPr>
            <w:r>
              <w:rPr>
                <w:rFonts w:ascii="Arial Narrow" w:hAnsi="Arial Narrow" w:cs="Arial Narrow"/>
                <w:color w:val="000000"/>
                <w:sz w:val="14"/>
              </w:rPr>
              <w:t>13.62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32C505" w14:textId="77777777" w:rsidR="00466E6F" w:rsidRDefault="00466E6F" w:rsidP="001C3D52">
            <w:pPr>
              <w:spacing w:before="0" w:after="0"/>
              <w:jc w:val="center"/>
            </w:pPr>
            <w:r>
              <w:rPr>
                <w:rFonts w:ascii="Arial Narrow" w:hAnsi="Arial Narrow" w:cs="Arial Narrow"/>
                <w:color w:val="000000"/>
                <w:sz w:val="14"/>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BD31DA"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2E42AE" w14:textId="77777777" w:rsidR="00466E6F" w:rsidRDefault="00466E6F" w:rsidP="001C3D52">
            <w:pPr>
              <w:spacing w:before="0" w:after="0"/>
              <w:jc w:val="center"/>
            </w:pPr>
            <w:r>
              <w:rPr>
                <w:rFonts w:ascii="Arial Narrow" w:hAnsi="Arial Narrow" w:cs="Arial Narrow"/>
                <w:color w:val="000000"/>
                <w:sz w:val="14"/>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C0AF73" w14:textId="77777777" w:rsidR="00466E6F" w:rsidRDefault="00466E6F" w:rsidP="001C3D52">
            <w:pPr>
              <w:spacing w:before="0" w:after="0"/>
              <w:jc w:val="center"/>
            </w:pPr>
            <w:r>
              <w:rPr>
                <w:rFonts w:ascii="Arial Narrow" w:hAnsi="Arial Narrow" w:cs="Arial Narrow"/>
                <w:color w:val="000000"/>
                <w:sz w:val="14"/>
              </w:rPr>
              <w:t xml:space="preserve"> 5.89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17CF5C" w14:textId="77777777" w:rsidR="00466E6F" w:rsidRDefault="00466E6F" w:rsidP="001C3D52">
            <w:pPr>
              <w:spacing w:before="0" w:after="0"/>
              <w:jc w:val="center"/>
            </w:pPr>
            <w:r>
              <w:rPr>
                <w:rFonts w:ascii="Arial Narrow" w:hAnsi="Arial Narrow" w:cs="Arial Narrow"/>
                <w:color w:val="000000"/>
                <w:sz w:val="14"/>
              </w:rPr>
              <w:t>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7AA436"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FA7067"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B6EF85"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0F7B76"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0035E9"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20EF88" w14:textId="77777777" w:rsidR="00466E6F" w:rsidRDefault="00466E6F" w:rsidP="001C3D52">
            <w:pPr>
              <w:spacing w:before="0" w:after="0"/>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91FD9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BB3544" w14:textId="77777777" w:rsidR="00466E6F" w:rsidRDefault="00466E6F" w:rsidP="001C3D52">
            <w:pPr>
              <w:spacing w:before="0" w:after="0"/>
              <w:jc w:val="center"/>
            </w:pPr>
            <w:r>
              <w:rPr>
                <w:rFonts w:ascii="Arial Narrow" w:hAnsi="Arial Narrow" w:cs="Arial Narrow"/>
                <w:color w:val="000000"/>
                <w:sz w:val="14"/>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F76B9C"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DE82DE4" w14:textId="77777777" w:rsidR="00466E6F" w:rsidRDefault="00466E6F" w:rsidP="001C3D52">
            <w:pPr>
              <w:spacing w:before="0" w:after="0"/>
              <w:jc w:val="center"/>
            </w:pPr>
            <w:r>
              <w:rPr>
                <w:rFonts w:ascii="Arial Narrow" w:hAnsi="Arial Narrow" w:cs="Arial Narrow"/>
                <w:color w:val="000000"/>
                <w:sz w:val="14"/>
              </w:rPr>
              <w:t>-0.12</w:t>
            </w:r>
          </w:p>
        </w:tc>
      </w:tr>
      <w:tr w:rsidR="00466E6F" w14:paraId="5D3B75C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76ADD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F8B434"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25FC37" w14:textId="77777777" w:rsidR="00466E6F" w:rsidRDefault="00466E6F" w:rsidP="001C3D52">
            <w:pPr>
              <w:spacing w:before="0" w:after="0"/>
              <w:jc w:val="center"/>
            </w:pPr>
            <w:r>
              <w:rPr>
                <w:rFonts w:ascii="Arial Narrow" w:hAnsi="Arial Narrow" w:cs="Arial Narrow"/>
                <w:color w:val="000000"/>
                <w:sz w:val="14"/>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49B534" w14:textId="77777777" w:rsidR="00466E6F" w:rsidRDefault="00466E6F" w:rsidP="001C3D52">
            <w:pPr>
              <w:spacing w:before="0" w:after="0"/>
              <w:jc w:val="center"/>
            </w:pPr>
            <w:r>
              <w:rPr>
                <w:rFonts w:ascii="Arial Narrow" w:hAnsi="Arial Narrow" w:cs="Arial Narrow"/>
                <w:color w:val="000000"/>
                <w:sz w:val="14"/>
              </w:rPr>
              <w:t>13.29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B96309" w14:textId="77777777" w:rsidR="00466E6F" w:rsidRDefault="00466E6F" w:rsidP="001C3D52">
            <w:pPr>
              <w:spacing w:before="0" w:after="0"/>
              <w:jc w:val="center"/>
            </w:pPr>
            <w:r>
              <w:rPr>
                <w:rFonts w:ascii="Arial Narrow" w:hAnsi="Arial Narrow" w:cs="Arial Narrow"/>
                <w:color w:val="000000"/>
                <w:sz w:val="14"/>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190D43" w14:textId="77777777" w:rsidR="00466E6F" w:rsidRDefault="00466E6F" w:rsidP="001C3D52">
            <w:pPr>
              <w:spacing w:before="0" w:after="0"/>
              <w:jc w:val="center"/>
            </w:pPr>
            <w:r>
              <w:rPr>
                <w:rFonts w:ascii="Arial Narrow" w:hAnsi="Arial Narrow" w:cs="Arial Narrow"/>
                <w:color w:val="000000"/>
                <w:sz w:val="14"/>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E97A3" w14:textId="77777777" w:rsidR="00466E6F" w:rsidRDefault="00466E6F" w:rsidP="001C3D52">
            <w:pPr>
              <w:spacing w:before="0" w:after="0"/>
              <w:jc w:val="center"/>
            </w:pPr>
            <w:r>
              <w:rPr>
                <w:rFonts w:ascii="Arial Narrow" w:hAnsi="Arial Narrow" w:cs="Arial Narrow"/>
                <w:color w:val="000000"/>
                <w:sz w:val="14"/>
              </w:rPr>
              <w:t>2.57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AC08F3" w14:textId="77777777" w:rsidR="00466E6F" w:rsidRDefault="00466E6F" w:rsidP="001C3D52">
            <w:pPr>
              <w:spacing w:before="0" w:after="0"/>
              <w:jc w:val="center"/>
            </w:pPr>
            <w:r>
              <w:rPr>
                <w:rFonts w:ascii="Arial Narrow" w:hAnsi="Arial Narrow" w:cs="Arial Narrow"/>
                <w:color w:val="000000"/>
                <w:sz w:val="14"/>
              </w:rPr>
              <w:t xml:space="preserve"> 5.61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E05015" w14:textId="77777777" w:rsidR="00466E6F" w:rsidRDefault="00466E6F" w:rsidP="001C3D52">
            <w:pPr>
              <w:spacing w:before="0" w:after="0"/>
              <w:jc w:val="center"/>
            </w:pPr>
            <w:r>
              <w:rPr>
                <w:rFonts w:ascii="Arial Narrow" w:hAnsi="Arial Narrow" w:cs="Arial Narrow"/>
                <w:color w:val="000000"/>
                <w:sz w:val="14"/>
              </w:rPr>
              <w:t>3.23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6D0E91"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D4C1D1"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1C5367"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B88695"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0FFF1D"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BAAE1D"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B65950"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8D368A"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723C4E"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1802C96" w14:textId="77777777" w:rsidR="00466E6F" w:rsidRDefault="00466E6F" w:rsidP="001C3D52">
            <w:pPr>
              <w:spacing w:before="0" w:after="0"/>
              <w:jc w:val="center"/>
            </w:pPr>
            <w:r>
              <w:rPr>
                <w:rFonts w:ascii="Arial Narrow" w:hAnsi="Arial Narrow" w:cs="Arial Narrow"/>
                <w:color w:val="000000"/>
                <w:sz w:val="14"/>
              </w:rPr>
              <w:t>-0.07</w:t>
            </w:r>
          </w:p>
        </w:tc>
      </w:tr>
      <w:tr w:rsidR="00466E6F" w14:paraId="17FE86A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D22DDF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AA11D0"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7A448A" w14:textId="77777777" w:rsidR="00466E6F" w:rsidRDefault="00466E6F" w:rsidP="001C3D52">
            <w:pPr>
              <w:spacing w:before="0" w:after="0"/>
              <w:jc w:val="center"/>
            </w:pPr>
            <w:r>
              <w:rPr>
                <w:rFonts w:ascii="Arial Narrow" w:hAnsi="Arial Narrow" w:cs="Arial Narrow"/>
                <w:color w:val="000000"/>
                <w:sz w:val="14"/>
              </w:rPr>
              <w:t>2.28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A40BCB" w14:textId="77777777" w:rsidR="00466E6F" w:rsidRDefault="00466E6F" w:rsidP="001C3D52">
            <w:pPr>
              <w:spacing w:before="0" w:after="0"/>
              <w:jc w:val="center"/>
            </w:pPr>
            <w:r>
              <w:rPr>
                <w:rFonts w:ascii="Arial Narrow" w:hAnsi="Arial Narrow" w:cs="Arial Narrow"/>
                <w:color w:val="000000"/>
                <w:sz w:val="14"/>
              </w:rPr>
              <w:t>13.21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654449" w14:textId="77777777" w:rsidR="00466E6F" w:rsidRDefault="00466E6F" w:rsidP="001C3D52">
            <w:pPr>
              <w:spacing w:before="0" w:after="0"/>
              <w:jc w:val="center"/>
            </w:pPr>
            <w:r>
              <w:rPr>
                <w:rFonts w:ascii="Arial Narrow" w:hAnsi="Arial Narrow" w:cs="Arial Narrow"/>
                <w:color w:val="000000"/>
                <w:sz w:val="14"/>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F980AF"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CA7D16" w14:textId="77777777" w:rsidR="00466E6F" w:rsidRDefault="00466E6F" w:rsidP="001C3D52">
            <w:pPr>
              <w:spacing w:before="0" w:after="0"/>
              <w:jc w:val="center"/>
            </w:pPr>
            <w:r>
              <w:rPr>
                <w:rFonts w:ascii="Arial Narrow" w:hAnsi="Arial Narrow" w:cs="Arial Narrow"/>
                <w:color w:val="000000"/>
                <w:sz w:val="14"/>
              </w:rPr>
              <w:t>3.84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2D81B8" w14:textId="77777777" w:rsidR="00466E6F" w:rsidRDefault="00466E6F" w:rsidP="001C3D52">
            <w:pPr>
              <w:spacing w:before="0" w:after="0"/>
              <w:jc w:val="center"/>
            </w:pPr>
            <w:r>
              <w:rPr>
                <w:rFonts w:ascii="Arial Narrow" w:hAnsi="Arial Narrow" w:cs="Arial Narrow"/>
                <w:color w:val="000000"/>
                <w:sz w:val="14"/>
              </w:rPr>
              <w:t xml:space="preserve"> 4.61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D649AF" w14:textId="77777777" w:rsidR="00466E6F" w:rsidRDefault="00466E6F" w:rsidP="001C3D52">
            <w:pPr>
              <w:spacing w:before="0" w:after="0"/>
              <w:jc w:val="center"/>
            </w:pPr>
            <w:r>
              <w:rPr>
                <w:rFonts w:ascii="Arial Narrow" w:hAnsi="Arial Narrow" w:cs="Arial Narrow"/>
                <w:color w:val="000000"/>
                <w:sz w:val="14"/>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D59040"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0B9A46"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2A6405"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4BDF92"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CCB005"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896A5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C139C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D1C37B"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453720"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A60A09D" w14:textId="77777777" w:rsidR="00466E6F" w:rsidRDefault="00466E6F" w:rsidP="001C3D52">
            <w:pPr>
              <w:spacing w:before="0" w:after="0"/>
              <w:jc w:val="center"/>
            </w:pPr>
            <w:r>
              <w:rPr>
                <w:rFonts w:ascii="Arial Narrow" w:hAnsi="Arial Narrow" w:cs="Arial Narrow"/>
                <w:color w:val="000000"/>
                <w:sz w:val="14"/>
              </w:rPr>
              <w:t>-0.2</w:t>
            </w:r>
          </w:p>
        </w:tc>
      </w:tr>
      <w:tr w:rsidR="00466E6F" w14:paraId="6A8F12F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80391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1AF654"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68DF96" w14:textId="77777777" w:rsidR="00466E6F" w:rsidRDefault="00466E6F" w:rsidP="001C3D52">
            <w:pPr>
              <w:spacing w:before="0" w:after="0"/>
              <w:jc w:val="center"/>
            </w:pPr>
            <w:r>
              <w:rPr>
                <w:rFonts w:ascii="Arial Narrow" w:hAnsi="Arial Narrow" w:cs="Arial Narrow"/>
                <w:color w:val="000000"/>
                <w:sz w:val="14"/>
              </w:rPr>
              <w:t>2.82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566CFD" w14:textId="77777777" w:rsidR="00466E6F" w:rsidRDefault="00466E6F" w:rsidP="001C3D52">
            <w:pPr>
              <w:spacing w:before="0" w:after="0"/>
              <w:jc w:val="center"/>
            </w:pPr>
            <w:r>
              <w:rPr>
                <w:rFonts w:ascii="Arial Narrow" w:hAnsi="Arial Narrow" w:cs="Arial Narrow"/>
                <w:color w:val="000000"/>
                <w:sz w:val="14"/>
              </w:rPr>
              <w:t>13.25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9FE42D" w14:textId="77777777" w:rsidR="00466E6F" w:rsidRDefault="00466E6F" w:rsidP="001C3D52">
            <w:pPr>
              <w:spacing w:before="0" w:after="0"/>
              <w:jc w:val="center"/>
            </w:pPr>
            <w:r>
              <w:rPr>
                <w:rFonts w:ascii="Arial Narrow" w:hAnsi="Arial Narrow" w:cs="Arial Narrow"/>
                <w:color w:val="000000"/>
                <w:sz w:val="14"/>
              </w:rPr>
              <w:t>3.53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016A04"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4CE2DC" w14:textId="77777777" w:rsidR="00466E6F" w:rsidRDefault="00466E6F" w:rsidP="001C3D52">
            <w:pPr>
              <w:spacing w:before="0" w:after="0"/>
              <w:jc w:val="center"/>
            </w:pPr>
            <w:r>
              <w:rPr>
                <w:rFonts w:ascii="Arial Narrow" w:hAnsi="Arial Narrow" w:cs="Arial Narrow"/>
                <w:color w:val="000000"/>
                <w:sz w:val="14"/>
              </w:rPr>
              <w:t>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A7EFBC" w14:textId="77777777" w:rsidR="00466E6F" w:rsidRDefault="00466E6F" w:rsidP="001C3D52">
            <w:pPr>
              <w:spacing w:before="0" w:after="0"/>
              <w:jc w:val="center"/>
            </w:pPr>
            <w:r>
              <w:rPr>
                <w:rFonts w:ascii="Arial Narrow" w:hAnsi="Arial Narrow" w:cs="Arial Narrow"/>
                <w:color w:val="000000"/>
                <w:sz w:val="14"/>
              </w:rPr>
              <w:t xml:space="preserve"> 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A4C2A8" w14:textId="77777777" w:rsidR="00466E6F" w:rsidRDefault="00466E6F" w:rsidP="001C3D52">
            <w:pPr>
              <w:spacing w:before="0" w:after="0"/>
              <w:jc w:val="center"/>
            </w:pPr>
            <w:r>
              <w:rPr>
                <w:rFonts w:ascii="Arial Narrow" w:hAnsi="Arial Narrow" w:cs="Arial Narrow"/>
                <w:color w:val="000000"/>
                <w:sz w:val="14"/>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CC8C2F"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2AC928"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73D475"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AA4693"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624679"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367E5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99255A"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3A9016"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B68425" w14:textId="77777777" w:rsidR="00466E6F" w:rsidRDefault="00466E6F" w:rsidP="001C3D52">
            <w:pPr>
              <w:spacing w:before="0" w:after="0"/>
              <w:jc w:val="center"/>
            </w:pPr>
            <w:r>
              <w:rPr>
                <w:rFonts w:ascii="Arial Narrow" w:hAnsi="Arial Narrow" w:cs="Arial Narrow"/>
                <w:color w:val="000000"/>
                <w:sz w:val="14"/>
              </w:rPr>
              <w:t>-1.39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7F84580" w14:textId="77777777" w:rsidR="00466E6F" w:rsidRDefault="00466E6F" w:rsidP="001C3D52">
            <w:pPr>
              <w:spacing w:before="0" w:after="0"/>
              <w:jc w:val="center"/>
            </w:pPr>
            <w:r>
              <w:rPr>
                <w:rFonts w:ascii="Arial Narrow" w:hAnsi="Arial Narrow" w:cs="Arial Narrow"/>
                <w:color w:val="000000"/>
                <w:sz w:val="14"/>
              </w:rPr>
              <w:t>-0.28</w:t>
            </w:r>
          </w:p>
        </w:tc>
      </w:tr>
      <w:tr w:rsidR="00466E6F" w14:paraId="3C1E0E9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DD79B4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6C847A"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231111" w14:textId="77777777" w:rsidR="00466E6F" w:rsidRDefault="00466E6F" w:rsidP="001C3D52">
            <w:pPr>
              <w:spacing w:before="0" w:after="0"/>
              <w:jc w:val="center"/>
            </w:pPr>
            <w:r>
              <w:rPr>
                <w:rFonts w:ascii="Arial Narrow" w:hAnsi="Arial Narrow" w:cs="Arial Narrow"/>
                <w:color w:val="000000"/>
                <w:sz w:val="14"/>
              </w:rPr>
              <w:t>4.97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527D5B" w14:textId="77777777" w:rsidR="00466E6F" w:rsidRDefault="00466E6F" w:rsidP="001C3D52">
            <w:pPr>
              <w:spacing w:before="0" w:after="0"/>
              <w:jc w:val="center"/>
            </w:pPr>
            <w:r>
              <w:rPr>
                <w:rFonts w:ascii="Arial Narrow" w:hAnsi="Arial Narrow" w:cs="Arial Narrow"/>
                <w:color w:val="000000"/>
                <w:sz w:val="14"/>
              </w:rPr>
              <w:t>13.61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A01780" w14:textId="77777777" w:rsidR="00466E6F" w:rsidRDefault="00466E6F" w:rsidP="001C3D52">
            <w:pPr>
              <w:spacing w:before="0" w:after="0"/>
              <w:jc w:val="center"/>
            </w:pPr>
            <w:r>
              <w:rPr>
                <w:rFonts w:ascii="Arial Narrow" w:hAnsi="Arial Narrow" w:cs="Arial Narrow"/>
                <w:color w:val="000000"/>
                <w:sz w:val="14"/>
              </w:rPr>
              <w:t>4.10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B264AF"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CD8FF2" w14:textId="77777777" w:rsidR="00466E6F" w:rsidRDefault="00466E6F" w:rsidP="001C3D52">
            <w:pPr>
              <w:spacing w:before="0" w:after="0"/>
              <w:jc w:val="center"/>
            </w:pPr>
            <w:r>
              <w:rPr>
                <w:rFonts w:ascii="Arial Narrow" w:hAnsi="Arial Narrow" w:cs="Arial Narrow"/>
                <w:color w:val="000000"/>
                <w:sz w:val="14"/>
              </w:rPr>
              <w:t>5.19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183936" w14:textId="77777777" w:rsidR="00466E6F" w:rsidRDefault="00466E6F" w:rsidP="001C3D52">
            <w:pPr>
              <w:spacing w:before="0" w:after="0"/>
              <w:jc w:val="center"/>
            </w:pPr>
            <w:r>
              <w:rPr>
                <w:rFonts w:ascii="Arial Narrow" w:hAnsi="Arial Narrow" w:cs="Arial Narrow"/>
                <w:color w:val="000000"/>
                <w:sz w:val="14"/>
              </w:rPr>
              <w:t xml:space="preserve"> 3.70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57C806" w14:textId="77777777" w:rsidR="00466E6F" w:rsidRDefault="00466E6F" w:rsidP="001C3D52">
            <w:pPr>
              <w:spacing w:before="0" w:after="0"/>
              <w:jc w:val="center"/>
            </w:pPr>
            <w:r>
              <w:rPr>
                <w:rFonts w:ascii="Arial Narrow" w:hAnsi="Arial Narrow" w:cs="Arial Narrow"/>
                <w:color w:val="000000"/>
                <w:sz w:val="14"/>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A16E3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0EEEC1"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EA3EBB"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752C87"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3A1168" w14:textId="77777777" w:rsidR="00466E6F" w:rsidRDefault="00466E6F" w:rsidP="001C3D52">
            <w:pPr>
              <w:spacing w:before="0" w:after="0"/>
              <w:jc w:val="center"/>
            </w:pPr>
            <w:r>
              <w:rPr>
                <w:rFonts w:ascii="Arial Narrow" w:hAnsi="Arial Narrow" w:cs="Arial Narrow"/>
                <w:color w:val="000000"/>
                <w:sz w:val="14"/>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BAAA5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2559E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F75A72"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55ABBE" w14:textId="77777777" w:rsidR="00466E6F" w:rsidRDefault="00466E6F" w:rsidP="001C3D52">
            <w:pPr>
              <w:spacing w:before="0" w:after="0"/>
              <w:jc w:val="center"/>
            </w:pPr>
            <w:r>
              <w:rPr>
                <w:rFonts w:ascii="Arial Narrow" w:hAnsi="Arial Narrow" w:cs="Arial Narrow"/>
                <w:color w:val="000000"/>
                <w:sz w:val="14"/>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9AA7A2F" w14:textId="77777777" w:rsidR="00466E6F" w:rsidRDefault="00466E6F" w:rsidP="001C3D52">
            <w:pPr>
              <w:spacing w:before="0" w:after="0"/>
              <w:jc w:val="center"/>
            </w:pPr>
            <w:r>
              <w:rPr>
                <w:rFonts w:ascii="Arial Narrow" w:hAnsi="Arial Narrow" w:cs="Arial Narrow"/>
                <w:color w:val="000000"/>
                <w:sz w:val="14"/>
              </w:rPr>
              <w:t>-0.48</w:t>
            </w:r>
          </w:p>
        </w:tc>
      </w:tr>
      <w:tr w:rsidR="00466E6F" w14:paraId="1090A8D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823064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B3E36D"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289114" w14:textId="77777777" w:rsidR="00466E6F" w:rsidRDefault="00466E6F" w:rsidP="001C3D52">
            <w:pPr>
              <w:spacing w:before="0" w:after="0"/>
              <w:jc w:val="center"/>
            </w:pPr>
            <w:r>
              <w:rPr>
                <w:rFonts w:ascii="Arial Narrow" w:hAnsi="Arial Narrow" w:cs="Arial Narrow"/>
                <w:color w:val="000000"/>
                <w:sz w:val="14"/>
              </w:rPr>
              <w:t>4.52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52AD38" w14:textId="77777777" w:rsidR="00466E6F" w:rsidRDefault="00466E6F" w:rsidP="001C3D52">
            <w:pPr>
              <w:spacing w:before="0" w:after="0"/>
              <w:jc w:val="center"/>
            </w:pPr>
            <w:r>
              <w:rPr>
                <w:rFonts w:ascii="Arial Narrow" w:hAnsi="Arial Narrow" w:cs="Arial Narrow"/>
                <w:color w:val="000000"/>
                <w:sz w:val="14"/>
              </w:rPr>
              <w:t>13.68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CC07F9" w14:textId="77777777" w:rsidR="00466E6F" w:rsidRDefault="00466E6F" w:rsidP="001C3D52">
            <w:pPr>
              <w:spacing w:before="0" w:after="0"/>
              <w:jc w:val="center"/>
            </w:pPr>
            <w:r>
              <w:rPr>
                <w:rFonts w:ascii="Arial Narrow" w:hAnsi="Arial Narrow" w:cs="Arial Narrow"/>
                <w:color w:val="000000"/>
                <w:sz w:val="14"/>
              </w:rPr>
              <w:t>3.85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5AB1FF"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6B7BF9" w14:textId="77777777" w:rsidR="00466E6F" w:rsidRDefault="00466E6F" w:rsidP="001C3D52">
            <w:pPr>
              <w:spacing w:before="0" w:after="0"/>
              <w:jc w:val="center"/>
            </w:pPr>
            <w:r>
              <w:rPr>
                <w:rFonts w:ascii="Arial Narrow" w:hAnsi="Arial Narrow" w:cs="Arial Narrow"/>
                <w:color w:val="000000"/>
                <w:sz w:val="14"/>
              </w:rPr>
              <w:t>4.71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7FCE81" w14:textId="77777777" w:rsidR="00466E6F" w:rsidRDefault="00466E6F" w:rsidP="001C3D52">
            <w:pPr>
              <w:spacing w:before="0" w:after="0"/>
              <w:jc w:val="center"/>
            </w:pPr>
            <w:r>
              <w:rPr>
                <w:rFonts w:ascii="Arial Narrow" w:hAnsi="Arial Narrow" w:cs="Arial Narrow"/>
                <w:color w:val="000000"/>
                <w:sz w:val="14"/>
              </w:rPr>
              <w:t xml:space="preserve"> 4.19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221CE7" w14:textId="77777777" w:rsidR="00466E6F" w:rsidRDefault="00466E6F" w:rsidP="001C3D52">
            <w:pPr>
              <w:spacing w:before="0" w:after="0"/>
              <w:jc w:val="center"/>
            </w:pPr>
            <w:r>
              <w:rPr>
                <w:rFonts w:ascii="Arial Narrow" w:hAnsi="Arial Narrow" w:cs="Arial Narrow"/>
                <w:color w:val="000000"/>
                <w:sz w:val="14"/>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BBB57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2C7CA0"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B5F865"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06EE3E"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EE992A"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76B587"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1ECAA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50E42D"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4E49B8" w14:textId="77777777" w:rsidR="00466E6F" w:rsidRDefault="00466E6F" w:rsidP="001C3D52">
            <w:pPr>
              <w:spacing w:before="0" w:after="0"/>
              <w:jc w:val="center"/>
            </w:pPr>
            <w:r>
              <w:rPr>
                <w:rFonts w:ascii="Arial Narrow" w:hAnsi="Arial Narrow" w:cs="Arial Narrow"/>
                <w:color w:val="000000"/>
                <w:sz w:val="14"/>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46EFA99" w14:textId="77777777" w:rsidR="00466E6F" w:rsidRDefault="00466E6F" w:rsidP="001C3D52">
            <w:pPr>
              <w:spacing w:before="0" w:after="0"/>
              <w:jc w:val="center"/>
            </w:pPr>
            <w:r>
              <w:rPr>
                <w:rFonts w:ascii="Arial Narrow" w:hAnsi="Arial Narrow" w:cs="Arial Narrow"/>
                <w:color w:val="000000"/>
                <w:sz w:val="14"/>
              </w:rPr>
              <w:t>-0.44</w:t>
            </w:r>
          </w:p>
        </w:tc>
      </w:tr>
      <w:tr w:rsidR="00466E6F" w14:paraId="3A0DD6A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8AABB4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DEF425"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49247B" w14:textId="77777777" w:rsidR="00466E6F" w:rsidRDefault="00466E6F" w:rsidP="001C3D52">
            <w:pPr>
              <w:spacing w:before="0" w:after="0"/>
              <w:jc w:val="center"/>
            </w:pPr>
            <w:r>
              <w:rPr>
                <w:rFonts w:ascii="Arial Narrow" w:hAnsi="Arial Narrow" w:cs="Arial Narrow"/>
                <w:color w:val="000000"/>
                <w:sz w:val="14"/>
              </w:rPr>
              <w:t>4.28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0951E2" w14:textId="77777777" w:rsidR="00466E6F" w:rsidRDefault="00466E6F" w:rsidP="001C3D52">
            <w:pPr>
              <w:spacing w:before="0" w:after="0"/>
              <w:jc w:val="center"/>
            </w:pPr>
            <w:r>
              <w:rPr>
                <w:rFonts w:ascii="Arial Narrow" w:hAnsi="Arial Narrow" w:cs="Arial Narrow"/>
                <w:color w:val="000000"/>
                <w:sz w:val="14"/>
              </w:rPr>
              <w:t>14.98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9724B7" w14:textId="77777777" w:rsidR="00466E6F" w:rsidRDefault="00466E6F" w:rsidP="001C3D52">
            <w:pPr>
              <w:spacing w:before="0" w:after="0"/>
              <w:jc w:val="center"/>
            </w:pPr>
            <w:r>
              <w:rPr>
                <w:rFonts w:ascii="Arial Narrow" w:hAnsi="Arial Narrow" w:cs="Arial Narrow"/>
                <w:color w:val="000000"/>
                <w:sz w:val="14"/>
              </w:rPr>
              <w:t>3.41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8639D"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C23D6D" w14:textId="77777777" w:rsidR="00466E6F" w:rsidRDefault="00466E6F" w:rsidP="001C3D52">
            <w:pPr>
              <w:spacing w:before="0" w:after="0"/>
              <w:jc w:val="center"/>
            </w:pPr>
            <w:r>
              <w:rPr>
                <w:rFonts w:ascii="Arial Narrow" w:hAnsi="Arial Narrow" w:cs="Arial Narrow"/>
                <w:color w:val="000000"/>
                <w:sz w:val="14"/>
              </w:rPr>
              <w:t>3.10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BB4BB2" w14:textId="77777777" w:rsidR="00466E6F" w:rsidRDefault="00466E6F" w:rsidP="001C3D52">
            <w:pPr>
              <w:spacing w:before="0" w:after="0"/>
              <w:jc w:val="center"/>
            </w:pPr>
            <w:r>
              <w:rPr>
                <w:rFonts w:ascii="Arial Narrow" w:hAnsi="Arial Narrow" w:cs="Arial Narrow"/>
                <w:color w:val="000000"/>
                <w:sz w:val="14"/>
              </w:rPr>
              <w:t xml:space="preserve"> 5.07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53E859" w14:textId="77777777" w:rsidR="00466E6F" w:rsidRDefault="00466E6F" w:rsidP="001C3D52">
            <w:pPr>
              <w:spacing w:before="0" w:after="0"/>
              <w:jc w:val="center"/>
            </w:pPr>
            <w:r>
              <w:rPr>
                <w:rFonts w:ascii="Arial Narrow" w:hAnsi="Arial Narrow" w:cs="Arial Narrow"/>
                <w:color w:val="000000"/>
                <w:sz w:val="14"/>
              </w:rPr>
              <w:t>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055B6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903352"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0D8D69"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F6A69A"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6210ED"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3029AA" w14:textId="77777777" w:rsidR="00466E6F" w:rsidRDefault="00466E6F" w:rsidP="001C3D52">
            <w:pPr>
              <w:spacing w:before="0" w:after="0"/>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BB493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53A8B"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D3C5BA" w14:textId="77777777" w:rsidR="00466E6F" w:rsidRDefault="00466E6F" w:rsidP="001C3D52">
            <w:pPr>
              <w:spacing w:before="0" w:after="0"/>
              <w:jc w:val="center"/>
            </w:pPr>
            <w:r>
              <w:rPr>
                <w:rFonts w:ascii="Arial Narrow" w:hAnsi="Arial Narrow" w:cs="Arial Narrow"/>
                <w:color w:val="000000"/>
                <w:sz w:val="14"/>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A556B99" w14:textId="77777777" w:rsidR="00466E6F" w:rsidRDefault="00466E6F" w:rsidP="001C3D52">
            <w:pPr>
              <w:spacing w:before="0" w:after="0"/>
              <w:jc w:val="center"/>
            </w:pPr>
            <w:r>
              <w:rPr>
                <w:rFonts w:ascii="Arial Narrow" w:hAnsi="Arial Narrow" w:cs="Arial Narrow"/>
                <w:color w:val="000000"/>
                <w:sz w:val="14"/>
              </w:rPr>
              <w:t>-0.34</w:t>
            </w:r>
          </w:p>
        </w:tc>
      </w:tr>
      <w:tr w:rsidR="00466E6F" w14:paraId="076530A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FF17BB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233521"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BA082F" w14:textId="77777777" w:rsidR="00466E6F" w:rsidRDefault="00466E6F" w:rsidP="001C3D52">
            <w:pPr>
              <w:spacing w:before="0" w:after="0"/>
              <w:jc w:val="center"/>
            </w:pPr>
            <w:r>
              <w:rPr>
                <w:rFonts w:ascii="Arial Narrow" w:hAnsi="Arial Narrow" w:cs="Arial Narrow"/>
                <w:color w:val="000000"/>
                <w:sz w:val="14"/>
              </w:rPr>
              <w:t>4.66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D8BAB4" w14:textId="77777777" w:rsidR="00466E6F" w:rsidRDefault="00466E6F" w:rsidP="001C3D52">
            <w:pPr>
              <w:spacing w:before="0" w:after="0"/>
              <w:jc w:val="center"/>
            </w:pPr>
            <w:r>
              <w:rPr>
                <w:rFonts w:ascii="Arial Narrow" w:hAnsi="Arial Narrow" w:cs="Arial Narrow"/>
                <w:color w:val="000000"/>
                <w:sz w:val="14"/>
              </w:rPr>
              <w:t>16.19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7F7E1B" w14:textId="77777777" w:rsidR="00466E6F" w:rsidRDefault="00466E6F" w:rsidP="001C3D52">
            <w:pPr>
              <w:spacing w:before="0" w:after="0"/>
              <w:jc w:val="center"/>
            </w:pPr>
            <w:r>
              <w:rPr>
                <w:rFonts w:ascii="Arial Narrow" w:hAnsi="Arial Narrow" w:cs="Arial Narrow"/>
                <w:color w:val="000000"/>
                <w:sz w:val="14"/>
              </w:rPr>
              <w:t>3.87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15AF2B"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EDEAE6" w14:textId="77777777" w:rsidR="00466E6F" w:rsidRDefault="00466E6F" w:rsidP="001C3D52">
            <w:pPr>
              <w:spacing w:before="0" w:after="0"/>
              <w:jc w:val="center"/>
            </w:pPr>
            <w:r>
              <w:rPr>
                <w:rFonts w:ascii="Arial Narrow" w:hAnsi="Arial Narrow" w:cs="Arial Narrow"/>
                <w:color w:val="000000"/>
                <w:sz w:val="14"/>
              </w:rPr>
              <w:t>3.76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595111" w14:textId="77777777" w:rsidR="00466E6F" w:rsidRDefault="00466E6F" w:rsidP="001C3D52">
            <w:pPr>
              <w:spacing w:before="0" w:after="0"/>
              <w:jc w:val="center"/>
            </w:pPr>
            <w:r>
              <w:rPr>
                <w:rFonts w:ascii="Arial Narrow" w:hAnsi="Arial Narrow" w:cs="Arial Narrow"/>
                <w:color w:val="000000"/>
                <w:sz w:val="14"/>
              </w:rPr>
              <w:t xml:space="preserve"> 4.81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87FF5F" w14:textId="77777777" w:rsidR="00466E6F" w:rsidRDefault="00466E6F" w:rsidP="001C3D52">
            <w:pPr>
              <w:spacing w:before="0" w:after="0"/>
              <w:jc w:val="center"/>
            </w:pPr>
            <w:r>
              <w:rPr>
                <w:rFonts w:ascii="Arial Narrow" w:hAnsi="Arial Narrow" w:cs="Arial Narrow"/>
                <w:color w:val="000000"/>
                <w:sz w:val="14"/>
              </w:rPr>
              <w:t>3.01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5CC5A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16EE3C" w14:textId="77777777" w:rsidR="00466E6F" w:rsidRDefault="00466E6F" w:rsidP="001C3D52">
            <w:pPr>
              <w:spacing w:before="0" w:after="0"/>
              <w:jc w:val="center"/>
            </w:pPr>
            <w:r>
              <w:rPr>
                <w:rFonts w:ascii="Arial Narrow" w:hAnsi="Arial Narrow" w:cs="Arial Narrow"/>
                <w:color w:val="000000"/>
                <w:sz w:val="14"/>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BE3C7A"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22F580"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311FE5"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A1595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ED9E4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DDAF7C"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A1E989" w14:textId="77777777" w:rsidR="00466E6F" w:rsidRDefault="00466E6F" w:rsidP="001C3D52">
            <w:pPr>
              <w:spacing w:before="0" w:after="0"/>
              <w:jc w:val="center"/>
            </w:pPr>
            <w:r>
              <w:rPr>
                <w:rFonts w:ascii="Arial Narrow" w:hAnsi="Arial Narrow" w:cs="Arial Narrow"/>
                <w:color w:val="000000"/>
                <w:sz w:val="14"/>
              </w:rPr>
              <w:t>-2.36</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988FD2B" w14:textId="77777777" w:rsidR="00466E6F" w:rsidRDefault="00466E6F" w:rsidP="001C3D52">
            <w:pPr>
              <w:spacing w:before="0" w:after="0"/>
              <w:jc w:val="center"/>
            </w:pPr>
            <w:r>
              <w:rPr>
                <w:rFonts w:ascii="Arial Narrow" w:hAnsi="Arial Narrow" w:cs="Arial Narrow"/>
                <w:color w:val="000000"/>
                <w:sz w:val="14"/>
              </w:rPr>
              <w:t>-0.47</w:t>
            </w:r>
          </w:p>
        </w:tc>
      </w:tr>
      <w:tr w:rsidR="00466E6F" w14:paraId="462881B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007CB2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08C319"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317791" w14:textId="77777777" w:rsidR="00466E6F" w:rsidRDefault="00466E6F" w:rsidP="001C3D52">
            <w:pPr>
              <w:spacing w:before="0" w:after="0"/>
              <w:jc w:val="center"/>
            </w:pPr>
            <w:r>
              <w:rPr>
                <w:rFonts w:ascii="Arial Narrow" w:hAnsi="Arial Narrow" w:cs="Arial Narrow"/>
                <w:color w:val="000000"/>
                <w:sz w:val="14"/>
              </w:rPr>
              <w:t>4.18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4B536" w14:textId="77777777" w:rsidR="00466E6F" w:rsidRDefault="00466E6F" w:rsidP="001C3D52">
            <w:pPr>
              <w:spacing w:before="0" w:after="0"/>
              <w:jc w:val="center"/>
            </w:pPr>
            <w:r>
              <w:rPr>
                <w:rFonts w:ascii="Arial Narrow" w:hAnsi="Arial Narrow" w:cs="Arial Narrow"/>
                <w:color w:val="000000"/>
                <w:sz w:val="14"/>
              </w:rPr>
              <w:t>17.25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68DA05" w14:textId="77777777" w:rsidR="00466E6F" w:rsidRDefault="00466E6F" w:rsidP="001C3D52">
            <w:pPr>
              <w:spacing w:before="0" w:after="0"/>
              <w:jc w:val="center"/>
            </w:pPr>
            <w:r>
              <w:rPr>
                <w:rFonts w:ascii="Arial Narrow" w:hAnsi="Arial Narrow" w:cs="Arial Narrow"/>
                <w:color w:val="000000"/>
                <w:sz w:val="14"/>
              </w:rPr>
              <w:t>3.98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80BFE4"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4E7201" w14:textId="77777777" w:rsidR="00466E6F" w:rsidRDefault="00466E6F" w:rsidP="001C3D52">
            <w:pPr>
              <w:spacing w:before="0" w:after="0"/>
              <w:jc w:val="center"/>
            </w:pPr>
            <w:r>
              <w:rPr>
                <w:rFonts w:ascii="Arial Narrow" w:hAnsi="Arial Narrow" w:cs="Arial Narrow"/>
                <w:color w:val="000000"/>
                <w:sz w:val="14"/>
              </w:rPr>
              <w:t>3.71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788AF3" w14:textId="77777777" w:rsidR="00466E6F" w:rsidRDefault="00466E6F" w:rsidP="001C3D52">
            <w:pPr>
              <w:spacing w:before="0" w:after="0"/>
              <w:jc w:val="center"/>
            </w:pPr>
            <w:r>
              <w:rPr>
                <w:rFonts w:ascii="Arial Narrow" w:hAnsi="Arial Narrow" w:cs="Arial Narrow"/>
                <w:color w:val="000000"/>
                <w:sz w:val="14"/>
              </w:rPr>
              <w:t xml:space="preserve"> 4.96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77460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C715E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A0D73A"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6D9367"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BCAD42"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4FAAD2"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591F3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0F748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F5EF9A"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F5C641" w14:textId="77777777" w:rsidR="00466E6F" w:rsidRDefault="00466E6F" w:rsidP="001C3D52">
            <w:pPr>
              <w:spacing w:before="0" w:after="0"/>
              <w:jc w:val="center"/>
            </w:pPr>
            <w:r>
              <w:rPr>
                <w:rFonts w:ascii="Arial Narrow" w:hAnsi="Arial Narrow" w:cs="Arial Narrow"/>
                <w:color w:val="000000"/>
                <w:sz w:val="14"/>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6C3873F" w14:textId="77777777" w:rsidR="00466E6F" w:rsidRDefault="00466E6F" w:rsidP="001C3D52">
            <w:pPr>
              <w:spacing w:before="0" w:after="0"/>
              <w:jc w:val="center"/>
            </w:pPr>
            <w:r>
              <w:rPr>
                <w:rFonts w:ascii="Arial Narrow" w:hAnsi="Arial Narrow" w:cs="Arial Narrow"/>
                <w:color w:val="000000"/>
                <w:sz w:val="14"/>
              </w:rPr>
              <w:t>-0.43</w:t>
            </w:r>
          </w:p>
        </w:tc>
      </w:tr>
      <w:tr w:rsidR="00466E6F" w14:paraId="48B735BD"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B04E67B" w14:textId="77777777" w:rsidR="00466E6F" w:rsidRDefault="00466E6F" w:rsidP="001C3D52">
            <w:pPr>
              <w:spacing w:before="0" w:after="0"/>
              <w:jc w:val="center"/>
            </w:pPr>
            <w:r>
              <w:rPr>
                <w:rFonts w:ascii="Arial Narrow" w:hAnsi="Arial Narrow" w:cs="Arial Narrow"/>
                <w:color w:val="000000"/>
                <w:sz w:val="14"/>
              </w:rPr>
              <w:t>Port Douglas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0ABB7A"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C6F30B"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66978E" w14:textId="77777777" w:rsidR="00466E6F" w:rsidRDefault="00466E6F" w:rsidP="001C3D52">
            <w:pPr>
              <w:spacing w:before="0" w:after="0"/>
              <w:jc w:val="center"/>
            </w:pPr>
            <w:r>
              <w:rPr>
                <w:rFonts w:ascii="Arial Narrow" w:hAnsi="Arial Narrow" w:cs="Arial Narrow"/>
                <w:color w:val="000000"/>
                <w:sz w:val="14"/>
              </w:rPr>
              <w:t>15.29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D10304" w14:textId="77777777" w:rsidR="00466E6F" w:rsidRDefault="00466E6F" w:rsidP="001C3D52">
            <w:pPr>
              <w:spacing w:before="0" w:after="0"/>
              <w:jc w:val="center"/>
            </w:pPr>
            <w:r>
              <w:rPr>
                <w:rFonts w:ascii="Arial Narrow" w:hAnsi="Arial Narrow" w:cs="Arial Narrow"/>
                <w:color w:val="000000"/>
                <w:sz w:val="14"/>
              </w:rPr>
              <w:t>1.95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6DA7E3"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CE9DFC" w14:textId="77777777" w:rsidR="00466E6F" w:rsidRDefault="00466E6F" w:rsidP="001C3D52">
            <w:pPr>
              <w:spacing w:before="0" w:after="0"/>
              <w:jc w:val="center"/>
            </w:pPr>
            <w:r>
              <w:rPr>
                <w:rFonts w:ascii="Arial Narrow" w:hAnsi="Arial Narrow" w:cs="Arial Narrow"/>
                <w:color w:val="000000"/>
                <w:sz w:val="14"/>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8FA350" w14:textId="77777777" w:rsidR="00466E6F" w:rsidRDefault="00466E6F" w:rsidP="001C3D52">
            <w:pPr>
              <w:spacing w:before="0" w:after="0"/>
              <w:jc w:val="center"/>
            </w:pPr>
            <w:r>
              <w:rPr>
                <w:rFonts w:ascii="Arial Narrow" w:hAnsi="Arial Narrow" w:cs="Arial Narrow"/>
                <w:color w:val="000000"/>
                <w:sz w:val="14"/>
              </w:rPr>
              <w:t xml:space="preserve"> 9.50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791AF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0B521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8FB3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AA7C78"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75DB5D"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6D5B78"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5AFEE2"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F0FA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C0DE6E"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220158" w14:textId="77777777" w:rsidR="00466E6F" w:rsidRDefault="00466E6F" w:rsidP="001C3D52">
            <w:pPr>
              <w:spacing w:before="0" w:after="0"/>
              <w:jc w:val="center"/>
            </w:pPr>
            <w:r>
              <w:rPr>
                <w:rFonts w:ascii="Arial Narrow" w:hAnsi="Arial Narrow" w:cs="Arial Narrow"/>
                <w:color w:val="000000"/>
                <w:sz w:val="14"/>
              </w:rPr>
              <w:t>2.81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D9A6F94" w14:textId="77777777" w:rsidR="00466E6F" w:rsidRDefault="00466E6F" w:rsidP="001C3D52">
            <w:pPr>
              <w:spacing w:before="0" w:after="0"/>
              <w:jc w:val="center"/>
            </w:pPr>
            <w:r>
              <w:rPr>
                <w:rFonts w:ascii="Arial Narrow" w:hAnsi="Arial Narrow" w:cs="Arial Narrow"/>
                <w:color w:val="000000"/>
                <w:sz w:val="14"/>
              </w:rPr>
              <w:t>0.56</w:t>
            </w:r>
          </w:p>
        </w:tc>
      </w:tr>
      <w:tr w:rsidR="00466E6F" w14:paraId="4D086E7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7957D9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009D5D"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A1F4DE"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3BBAB2" w14:textId="77777777" w:rsidR="00466E6F" w:rsidRDefault="00466E6F" w:rsidP="001C3D52">
            <w:pPr>
              <w:spacing w:before="0" w:after="0"/>
              <w:jc w:val="center"/>
            </w:pPr>
            <w:r>
              <w:rPr>
                <w:rFonts w:ascii="Arial Narrow" w:hAnsi="Arial Narrow" w:cs="Arial Narrow"/>
                <w:color w:val="000000"/>
                <w:sz w:val="14"/>
              </w:rPr>
              <w:t>14.94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761489" w14:textId="77777777" w:rsidR="00466E6F" w:rsidRDefault="00466E6F" w:rsidP="001C3D52">
            <w:pPr>
              <w:spacing w:before="0" w:after="0"/>
              <w:jc w:val="center"/>
            </w:pPr>
            <w:r>
              <w:rPr>
                <w:rFonts w:ascii="Arial Narrow" w:hAnsi="Arial Narrow" w:cs="Arial Narrow"/>
                <w:color w:val="000000"/>
                <w:sz w:val="14"/>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FE8564"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501AF4"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26E35F" w14:textId="77777777" w:rsidR="00466E6F" w:rsidRDefault="00466E6F" w:rsidP="001C3D52">
            <w:pPr>
              <w:spacing w:before="0" w:after="0"/>
              <w:jc w:val="center"/>
            </w:pPr>
            <w:r>
              <w:rPr>
                <w:rFonts w:ascii="Arial Narrow" w:hAnsi="Arial Narrow" w:cs="Arial Narrow"/>
                <w:color w:val="000000"/>
                <w:sz w:val="14"/>
              </w:rPr>
              <w:t xml:space="preserve"> 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EDA07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318663"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FD74BB"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741202"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E3BC1B"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B4286E"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7FEEE2"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FC35A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A35AE7"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E326D6" w14:textId="77777777" w:rsidR="00466E6F" w:rsidRDefault="00466E6F" w:rsidP="001C3D52">
            <w:pPr>
              <w:spacing w:before="0" w:after="0"/>
              <w:jc w:val="center"/>
            </w:pPr>
            <w:r>
              <w:rPr>
                <w:rFonts w:ascii="Arial Narrow" w:hAnsi="Arial Narrow" w:cs="Arial Narrow"/>
                <w:color w:val="000000"/>
                <w:sz w:val="14"/>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1755AE32" w14:textId="77777777" w:rsidR="00466E6F" w:rsidRDefault="00466E6F" w:rsidP="001C3D52">
            <w:pPr>
              <w:spacing w:before="0" w:after="0"/>
              <w:jc w:val="center"/>
            </w:pPr>
            <w:r>
              <w:rPr>
                <w:rFonts w:ascii="Arial Narrow" w:hAnsi="Arial Narrow" w:cs="Arial Narrow"/>
                <w:color w:val="000000"/>
                <w:sz w:val="14"/>
              </w:rPr>
              <w:t>0.57</w:t>
            </w:r>
          </w:p>
        </w:tc>
      </w:tr>
      <w:tr w:rsidR="00466E6F" w14:paraId="703A3E7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82647B"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55A4B1"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9BE442"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90762A" w14:textId="77777777" w:rsidR="00466E6F" w:rsidRDefault="00466E6F" w:rsidP="001C3D52">
            <w:pPr>
              <w:spacing w:before="0" w:after="0"/>
              <w:jc w:val="center"/>
            </w:pPr>
            <w:r>
              <w:rPr>
                <w:rFonts w:ascii="Arial Narrow" w:hAnsi="Arial Narrow" w:cs="Arial Narrow"/>
                <w:color w:val="000000"/>
                <w:sz w:val="14"/>
              </w:rPr>
              <w:t>12.87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122052" w14:textId="77777777" w:rsidR="00466E6F" w:rsidRDefault="00466E6F" w:rsidP="001C3D52">
            <w:pPr>
              <w:spacing w:before="0" w:after="0"/>
              <w:jc w:val="center"/>
            </w:pPr>
            <w:r>
              <w:rPr>
                <w:rFonts w:ascii="Arial Narrow" w:hAnsi="Arial Narrow" w:cs="Arial Narrow"/>
                <w:color w:val="000000"/>
                <w:sz w:val="14"/>
              </w:rPr>
              <w:t>1.98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6EB551"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2EC1DD" w14:textId="77777777" w:rsidR="00466E6F" w:rsidRDefault="00466E6F" w:rsidP="001C3D52">
            <w:pPr>
              <w:spacing w:before="0" w:after="0"/>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D0022C" w14:textId="77777777" w:rsidR="00466E6F" w:rsidRDefault="00466E6F" w:rsidP="001C3D52">
            <w:pPr>
              <w:spacing w:before="0" w:after="0"/>
              <w:jc w:val="center"/>
            </w:pPr>
            <w:r>
              <w:rPr>
                <w:rFonts w:ascii="Arial Narrow" w:hAnsi="Arial Narrow" w:cs="Arial Narrow"/>
                <w:color w:val="000000"/>
                <w:sz w:val="14"/>
              </w:rPr>
              <w:t xml:space="preserve"> 8.50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EFFF0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171CA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B361ED"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C09577"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32E44E"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6D315F"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BC35A"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525C9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B6E14E"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EE15A7" w14:textId="77777777" w:rsidR="00466E6F" w:rsidRDefault="00466E6F" w:rsidP="001C3D52">
            <w:pPr>
              <w:spacing w:before="0" w:after="0"/>
              <w:jc w:val="center"/>
            </w:pPr>
            <w:r>
              <w:rPr>
                <w:rFonts w:ascii="Arial Narrow" w:hAnsi="Arial Narrow" w:cs="Arial Narrow"/>
                <w:color w:val="000000"/>
                <w:sz w:val="14"/>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01C15082" w14:textId="77777777" w:rsidR="00466E6F" w:rsidRDefault="00466E6F" w:rsidP="001C3D52">
            <w:pPr>
              <w:spacing w:before="0" w:after="0"/>
              <w:jc w:val="center"/>
            </w:pPr>
            <w:r>
              <w:rPr>
                <w:rFonts w:ascii="Arial Narrow" w:hAnsi="Arial Narrow" w:cs="Arial Narrow"/>
                <w:color w:val="000000"/>
                <w:sz w:val="14"/>
              </w:rPr>
              <w:t>0.67</w:t>
            </w:r>
          </w:p>
        </w:tc>
      </w:tr>
      <w:tr w:rsidR="00466E6F" w14:paraId="349E3BE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57BB17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538588"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369CCF" w14:textId="77777777" w:rsidR="00466E6F" w:rsidRDefault="00466E6F" w:rsidP="001C3D52">
            <w:pPr>
              <w:spacing w:before="0" w:after="0"/>
              <w:jc w:val="center"/>
            </w:pPr>
            <w:r>
              <w:rPr>
                <w:rFonts w:ascii="Arial Narrow" w:hAnsi="Arial Narrow" w:cs="Arial Narrow"/>
                <w:color w:val="000000"/>
                <w:sz w:val="14"/>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2A61FA" w14:textId="77777777" w:rsidR="00466E6F" w:rsidRDefault="00466E6F" w:rsidP="001C3D52">
            <w:pPr>
              <w:spacing w:before="0" w:after="0"/>
              <w:jc w:val="center"/>
            </w:pPr>
            <w:r>
              <w:rPr>
                <w:rFonts w:ascii="Arial Narrow" w:hAnsi="Arial Narrow" w:cs="Arial Narrow"/>
                <w:color w:val="000000"/>
                <w:sz w:val="14"/>
              </w:rPr>
              <w:t>12.67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FD972C" w14:textId="77777777" w:rsidR="00466E6F" w:rsidRDefault="00466E6F" w:rsidP="001C3D52">
            <w:pPr>
              <w:spacing w:before="0" w:after="0"/>
              <w:jc w:val="center"/>
            </w:pPr>
            <w:r>
              <w:rPr>
                <w:rFonts w:ascii="Arial Narrow" w:hAnsi="Arial Narrow" w:cs="Arial Narrow"/>
                <w:color w:val="000000"/>
                <w:sz w:val="14"/>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9D6DA4"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8413C2" w14:textId="77777777" w:rsidR="00466E6F" w:rsidRDefault="00466E6F" w:rsidP="001C3D52">
            <w:pPr>
              <w:spacing w:before="0" w:after="0"/>
              <w:jc w:val="center"/>
            </w:pPr>
            <w:r>
              <w:rPr>
                <w:rFonts w:ascii="Arial Narrow" w:hAnsi="Arial Narrow" w:cs="Arial Narrow"/>
                <w:color w:val="000000"/>
                <w:sz w:val="14"/>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F6B19A" w14:textId="77777777" w:rsidR="00466E6F" w:rsidRDefault="00466E6F" w:rsidP="001C3D52">
            <w:pPr>
              <w:spacing w:before="0" w:after="0"/>
              <w:jc w:val="center"/>
            </w:pPr>
            <w:r>
              <w:rPr>
                <w:rFonts w:ascii="Arial Narrow" w:hAnsi="Arial Narrow" w:cs="Arial Narrow"/>
                <w:color w:val="000000"/>
                <w:sz w:val="14"/>
              </w:rPr>
              <w:t xml:space="preserve"> 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08164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4C21A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B4A8F0"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C1D6C7"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597718"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3AB5A6"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578AA8" w14:textId="77777777" w:rsidR="00466E6F" w:rsidRDefault="00466E6F" w:rsidP="001C3D52">
            <w:pPr>
              <w:spacing w:before="0" w:after="0"/>
              <w:jc w:val="center"/>
            </w:pPr>
            <w:r>
              <w:rPr>
                <w:rFonts w:ascii="Arial Narrow" w:hAnsi="Arial Narrow" w:cs="Arial Narrow"/>
                <w:color w:val="000000"/>
                <w:sz w:val="14"/>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6F11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F92D4B"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4B654C" w14:textId="77777777" w:rsidR="00466E6F" w:rsidRDefault="00466E6F" w:rsidP="001C3D52">
            <w:pPr>
              <w:spacing w:before="0" w:after="0"/>
              <w:jc w:val="center"/>
            </w:pPr>
            <w:r>
              <w:rPr>
                <w:rFonts w:ascii="Arial Narrow" w:hAnsi="Arial Narrow" w:cs="Arial Narrow"/>
                <w:color w:val="000000"/>
                <w:sz w:val="14"/>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E79E049" w14:textId="77777777" w:rsidR="00466E6F" w:rsidRDefault="00466E6F" w:rsidP="001C3D52">
            <w:pPr>
              <w:spacing w:before="0" w:after="0"/>
              <w:jc w:val="center"/>
            </w:pPr>
            <w:r>
              <w:rPr>
                <w:rFonts w:ascii="Arial Narrow" w:hAnsi="Arial Narrow" w:cs="Arial Narrow"/>
                <w:color w:val="000000"/>
                <w:sz w:val="14"/>
              </w:rPr>
              <w:t>0.66</w:t>
            </w:r>
          </w:p>
        </w:tc>
      </w:tr>
      <w:tr w:rsidR="00466E6F" w14:paraId="6C4D5C5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56C7ED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4A8587"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F13ED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04C427" w14:textId="77777777" w:rsidR="00466E6F" w:rsidRDefault="00466E6F" w:rsidP="001C3D52">
            <w:pPr>
              <w:spacing w:before="0" w:after="0"/>
              <w:jc w:val="center"/>
            </w:pPr>
            <w:r>
              <w:rPr>
                <w:rFonts w:ascii="Arial Narrow" w:hAnsi="Arial Narrow" w:cs="Arial Narrow"/>
                <w:color w:val="000000"/>
                <w:sz w:val="14"/>
              </w:rPr>
              <w:t>12.60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E5E449" w14:textId="77777777" w:rsidR="00466E6F" w:rsidRDefault="00466E6F" w:rsidP="001C3D52">
            <w:pPr>
              <w:spacing w:before="0" w:after="0"/>
              <w:jc w:val="center"/>
            </w:pPr>
            <w:r>
              <w:rPr>
                <w:rFonts w:ascii="Arial Narrow" w:hAnsi="Arial Narrow" w:cs="Arial Narrow"/>
                <w:color w:val="000000"/>
                <w:sz w:val="14"/>
              </w:rPr>
              <w:t>2.32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38F60"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501AF7"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2714FA" w14:textId="77777777" w:rsidR="00466E6F" w:rsidRDefault="00466E6F" w:rsidP="001C3D52">
            <w:pPr>
              <w:spacing w:before="0" w:after="0"/>
              <w:jc w:val="center"/>
            </w:pPr>
            <w:r>
              <w:rPr>
                <w:rFonts w:ascii="Arial Narrow" w:hAnsi="Arial Narrow" w:cs="Arial Narrow"/>
                <w:color w:val="000000"/>
                <w:sz w:val="14"/>
              </w:rPr>
              <w:t xml:space="preserve"> 7.20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5C8AD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47686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7CC20E"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2D8B58"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479D57"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6BDB70"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CE2071"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BF773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4CCBCD"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333D02" w14:textId="77777777" w:rsidR="00466E6F" w:rsidRDefault="00466E6F" w:rsidP="001C3D52">
            <w:pPr>
              <w:spacing w:before="0" w:after="0"/>
              <w:jc w:val="center"/>
            </w:pPr>
            <w:r>
              <w:rPr>
                <w:rFonts w:ascii="Arial Narrow" w:hAnsi="Arial Narrow" w:cs="Arial Narrow"/>
                <w:color w:val="000000"/>
                <w:sz w:val="14"/>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39B83EC8" w14:textId="77777777" w:rsidR="00466E6F" w:rsidRDefault="00466E6F" w:rsidP="001C3D52">
            <w:pPr>
              <w:spacing w:before="0" w:after="0"/>
              <w:jc w:val="center"/>
            </w:pPr>
            <w:r>
              <w:rPr>
                <w:rFonts w:ascii="Arial Narrow" w:hAnsi="Arial Narrow" w:cs="Arial Narrow"/>
                <w:color w:val="000000"/>
                <w:sz w:val="14"/>
              </w:rPr>
              <w:t>0.63</w:t>
            </w:r>
          </w:p>
        </w:tc>
      </w:tr>
      <w:tr w:rsidR="00466E6F" w14:paraId="55F4E4E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EDB6B3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ACE416"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B7085D"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C8D90A" w14:textId="77777777" w:rsidR="00466E6F" w:rsidRDefault="00466E6F" w:rsidP="001C3D52">
            <w:pPr>
              <w:spacing w:before="0" w:after="0"/>
              <w:jc w:val="center"/>
            </w:pPr>
            <w:r>
              <w:rPr>
                <w:rFonts w:ascii="Arial Narrow" w:hAnsi="Arial Narrow" w:cs="Arial Narrow"/>
                <w:color w:val="000000"/>
                <w:sz w:val="14"/>
              </w:rPr>
              <w:t>12.51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3B14D9" w14:textId="77777777" w:rsidR="00466E6F" w:rsidRDefault="00466E6F" w:rsidP="001C3D52">
            <w:pPr>
              <w:spacing w:before="0" w:after="0"/>
              <w:jc w:val="center"/>
            </w:pPr>
            <w:r>
              <w:rPr>
                <w:rFonts w:ascii="Arial Narrow" w:hAnsi="Arial Narrow" w:cs="Arial Narrow"/>
                <w:color w:val="000000"/>
                <w:sz w:val="14"/>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9B95DC"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D0E845"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6B869F" w14:textId="77777777" w:rsidR="00466E6F" w:rsidRDefault="00466E6F" w:rsidP="001C3D52">
            <w:pPr>
              <w:spacing w:before="0" w:after="0"/>
              <w:jc w:val="center"/>
            </w:pPr>
            <w:r>
              <w:rPr>
                <w:rFonts w:ascii="Arial Narrow" w:hAnsi="Arial Narrow" w:cs="Arial Narrow"/>
                <w:color w:val="000000"/>
                <w:sz w:val="14"/>
              </w:rPr>
              <w:t xml:space="preserve"> 6.71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18364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E7750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812D3D"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B150B4" w14:textId="77777777" w:rsidR="00466E6F" w:rsidRDefault="00466E6F" w:rsidP="001C3D52">
            <w:pPr>
              <w:spacing w:before="0" w:after="0"/>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71F78A"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321D36"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975D4E"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E37E7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782C58"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4A08E1" w14:textId="77777777" w:rsidR="00466E6F" w:rsidRDefault="00466E6F" w:rsidP="001C3D52">
            <w:pPr>
              <w:spacing w:before="0" w:after="0"/>
              <w:jc w:val="center"/>
            </w:pPr>
            <w:r>
              <w:rPr>
                <w:rFonts w:ascii="Arial Narrow" w:hAnsi="Arial Narrow" w:cs="Arial Narrow"/>
                <w:color w:val="000000"/>
                <w:sz w:val="14"/>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41438292" w14:textId="77777777" w:rsidR="00466E6F" w:rsidRDefault="00466E6F" w:rsidP="001C3D52">
            <w:pPr>
              <w:spacing w:before="0" w:after="0"/>
              <w:jc w:val="center"/>
            </w:pPr>
            <w:r>
              <w:rPr>
                <w:rFonts w:ascii="Arial Narrow" w:hAnsi="Arial Narrow" w:cs="Arial Narrow"/>
                <w:color w:val="000000"/>
                <w:sz w:val="14"/>
              </w:rPr>
              <w:t>0.58</w:t>
            </w:r>
          </w:p>
        </w:tc>
      </w:tr>
      <w:tr w:rsidR="00466E6F" w14:paraId="7406922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EFEE8F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3BD3D4"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3A10CF"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A38FCA" w14:textId="77777777" w:rsidR="00466E6F" w:rsidRDefault="00466E6F" w:rsidP="001C3D52">
            <w:pPr>
              <w:spacing w:before="0" w:after="0"/>
              <w:jc w:val="center"/>
            </w:pPr>
            <w:r>
              <w:rPr>
                <w:rFonts w:ascii="Arial Narrow" w:hAnsi="Arial Narrow" w:cs="Arial Narrow"/>
                <w:color w:val="000000"/>
                <w:sz w:val="14"/>
              </w:rPr>
              <w:t>12.45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D03A3C" w14:textId="77777777" w:rsidR="00466E6F" w:rsidRDefault="00466E6F" w:rsidP="001C3D52">
            <w:pPr>
              <w:spacing w:before="0" w:after="0"/>
              <w:jc w:val="center"/>
            </w:pPr>
            <w:r>
              <w:rPr>
                <w:rFonts w:ascii="Arial Narrow" w:hAnsi="Arial Narrow" w:cs="Arial Narrow"/>
                <w:color w:val="000000"/>
                <w:sz w:val="14"/>
              </w:rPr>
              <w:t>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56E165"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11B21E"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EAD4E2" w14:textId="77777777" w:rsidR="00466E6F" w:rsidRDefault="00466E6F" w:rsidP="001C3D52">
            <w:pPr>
              <w:spacing w:before="0" w:after="0"/>
              <w:jc w:val="center"/>
            </w:pPr>
            <w:r>
              <w:rPr>
                <w:rFonts w:ascii="Arial Narrow" w:hAnsi="Arial Narrow" w:cs="Arial Narrow"/>
                <w:color w:val="000000"/>
                <w:sz w:val="14"/>
              </w:rPr>
              <w:t xml:space="preserve"> 6.12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F5AD7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0D172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3F3533" w14:textId="77777777" w:rsidR="00466E6F" w:rsidRDefault="00466E6F" w:rsidP="001C3D52">
            <w:pPr>
              <w:spacing w:before="0" w:after="0"/>
              <w:jc w:val="center"/>
            </w:pPr>
            <w:r>
              <w:rPr>
                <w:rFonts w:ascii="Arial Narrow" w:hAnsi="Arial Narrow" w:cs="Arial Narrow"/>
                <w:color w:val="000000"/>
                <w:sz w:val="14"/>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E8B82C"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EE573D"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957E2D"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1654F8"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C6990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E91016"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AE979" w14:textId="77777777" w:rsidR="00466E6F" w:rsidRDefault="00466E6F" w:rsidP="001C3D52">
            <w:pPr>
              <w:spacing w:before="0" w:after="0"/>
              <w:jc w:val="center"/>
            </w:pPr>
            <w:r>
              <w:rPr>
                <w:rFonts w:ascii="Arial Narrow" w:hAnsi="Arial Narrow" w:cs="Arial Narrow"/>
                <w:color w:val="000000"/>
                <w:sz w:val="14"/>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D7B7364" w14:textId="77777777" w:rsidR="00466E6F" w:rsidRDefault="00466E6F" w:rsidP="001C3D52">
            <w:pPr>
              <w:spacing w:before="0" w:after="0"/>
              <w:jc w:val="center"/>
            </w:pPr>
            <w:r>
              <w:rPr>
                <w:rFonts w:ascii="Arial Narrow" w:hAnsi="Arial Narrow" w:cs="Arial Narrow"/>
                <w:color w:val="000000"/>
                <w:sz w:val="14"/>
              </w:rPr>
              <w:t>0.54</w:t>
            </w:r>
          </w:p>
        </w:tc>
      </w:tr>
      <w:tr w:rsidR="00466E6F" w14:paraId="31DC40F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21BF4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B4E4C9"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B9B780" w14:textId="77777777" w:rsidR="00466E6F" w:rsidRDefault="00466E6F" w:rsidP="001C3D52">
            <w:pPr>
              <w:spacing w:before="0" w:after="0"/>
              <w:jc w:val="center"/>
            </w:pPr>
            <w:r>
              <w:rPr>
                <w:rFonts w:ascii="Arial Narrow" w:hAnsi="Arial Narrow" w:cs="Arial Narrow"/>
                <w:color w:val="000000"/>
                <w:sz w:val="14"/>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C1AA73" w14:textId="77777777" w:rsidR="00466E6F" w:rsidRDefault="00466E6F" w:rsidP="001C3D52">
            <w:pPr>
              <w:spacing w:before="0" w:after="0"/>
              <w:jc w:val="center"/>
            </w:pPr>
            <w:r>
              <w:rPr>
                <w:rFonts w:ascii="Arial Narrow" w:hAnsi="Arial Narrow" w:cs="Arial Narrow"/>
                <w:color w:val="000000"/>
                <w:sz w:val="14"/>
              </w:rPr>
              <w:t>12.17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B4EED8" w14:textId="77777777" w:rsidR="00466E6F" w:rsidRDefault="00466E6F" w:rsidP="001C3D52">
            <w:pPr>
              <w:spacing w:before="0" w:after="0"/>
              <w:jc w:val="center"/>
            </w:pPr>
            <w:r>
              <w:rPr>
                <w:rFonts w:ascii="Arial Narrow" w:hAnsi="Arial Narrow" w:cs="Arial Narrow"/>
                <w:color w:val="000000"/>
                <w:sz w:val="14"/>
              </w:rPr>
              <w:t>2.54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3BB1FB" w14:textId="77777777" w:rsidR="00466E6F" w:rsidRDefault="00466E6F" w:rsidP="001C3D52">
            <w:pPr>
              <w:spacing w:before="0" w:after="0"/>
              <w:jc w:val="center"/>
            </w:pPr>
            <w:r>
              <w:rPr>
                <w:rFonts w:ascii="Arial Narrow" w:hAnsi="Arial Narrow" w:cs="Arial Narrow"/>
                <w:color w:val="000000"/>
                <w:sz w:val="14"/>
              </w:rPr>
              <w:t>0.40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27B808" w14:textId="77777777" w:rsidR="00466E6F" w:rsidRDefault="00466E6F" w:rsidP="001C3D52">
            <w:pPr>
              <w:spacing w:before="0" w:after="0"/>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CC008B" w14:textId="77777777" w:rsidR="00466E6F" w:rsidRDefault="00466E6F" w:rsidP="001C3D52">
            <w:pPr>
              <w:spacing w:before="0" w:after="0"/>
              <w:jc w:val="center"/>
            </w:pPr>
            <w:r>
              <w:rPr>
                <w:rFonts w:ascii="Arial Narrow" w:hAnsi="Arial Narrow" w:cs="Arial Narrow"/>
                <w:color w:val="000000"/>
                <w:sz w:val="14"/>
              </w:rPr>
              <w:t xml:space="preserve"> 6.17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3DB53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5E5F0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6FFA56" w14:textId="77777777" w:rsidR="00466E6F" w:rsidRDefault="00466E6F" w:rsidP="001C3D52">
            <w:pPr>
              <w:spacing w:before="0" w:after="0"/>
              <w:jc w:val="center"/>
            </w:pPr>
            <w:r>
              <w:rPr>
                <w:rFonts w:ascii="Arial Narrow" w:hAnsi="Arial Narrow" w:cs="Arial Narrow"/>
                <w:color w:val="000000"/>
                <w:sz w:val="14"/>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E3A5EF"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61A2DC"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B18E04"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A1FCDA"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6E2963"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368DE9"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EF0068" w14:textId="77777777" w:rsidR="00466E6F" w:rsidRDefault="00466E6F" w:rsidP="001C3D52">
            <w:pPr>
              <w:spacing w:before="0" w:after="0"/>
              <w:jc w:val="center"/>
            </w:pPr>
            <w:r>
              <w:rPr>
                <w:rFonts w:ascii="Arial Narrow" w:hAnsi="Arial Narrow" w:cs="Arial Narrow"/>
                <w:color w:val="000000"/>
                <w:sz w:val="14"/>
              </w:rPr>
              <w:t>2.6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2EEF6AAD" w14:textId="77777777" w:rsidR="00466E6F" w:rsidRDefault="00466E6F" w:rsidP="001C3D52">
            <w:pPr>
              <w:spacing w:before="0" w:after="0"/>
              <w:jc w:val="center"/>
            </w:pPr>
            <w:r>
              <w:rPr>
                <w:rFonts w:ascii="Arial Narrow" w:hAnsi="Arial Narrow" w:cs="Arial Narrow"/>
                <w:color w:val="000000"/>
                <w:sz w:val="14"/>
              </w:rPr>
              <w:t>0.52</w:t>
            </w:r>
          </w:p>
        </w:tc>
      </w:tr>
      <w:tr w:rsidR="00466E6F" w14:paraId="6A3FC61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B546E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6EF452"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9FE227"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B3CF61" w14:textId="77777777" w:rsidR="00466E6F" w:rsidRDefault="00466E6F" w:rsidP="001C3D52">
            <w:pPr>
              <w:spacing w:before="0" w:after="0"/>
              <w:jc w:val="center"/>
            </w:pPr>
            <w:r>
              <w:rPr>
                <w:rFonts w:ascii="Arial Narrow" w:hAnsi="Arial Narrow" w:cs="Arial Narrow"/>
                <w:color w:val="000000"/>
                <w:sz w:val="14"/>
              </w:rPr>
              <w:t>11.87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279494" w14:textId="77777777" w:rsidR="00466E6F" w:rsidRDefault="00466E6F" w:rsidP="001C3D52">
            <w:pPr>
              <w:spacing w:before="0" w:after="0"/>
              <w:jc w:val="center"/>
            </w:pPr>
            <w:r>
              <w:rPr>
                <w:rFonts w:ascii="Arial Narrow" w:hAnsi="Arial Narrow" w:cs="Arial Narrow"/>
                <w:color w:val="000000"/>
                <w:sz w:val="14"/>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7BD187"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21E0C4" w14:textId="77777777" w:rsidR="00466E6F" w:rsidRDefault="00466E6F" w:rsidP="001C3D52">
            <w:pPr>
              <w:spacing w:before="0" w:after="0"/>
              <w:jc w:val="center"/>
            </w:pPr>
            <w:r>
              <w:rPr>
                <w:rFonts w:ascii="Arial Narrow" w:hAnsi="Arial Narrow" w:cs="Arial Narrow"/>
                <w:color w:val="000000"/>
                <w:sz w:val="14"/>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B885EF" w14:textId="77777777" w:rsidR="00466E6F" w:rsidRDefault="00466E6F" w:rsidP="001C3D52">
            <w:pPr>
              <w:spacing w:before="0" w:after="0"/>
              <w:jc w:val="center"/>
            </w:pPr>
            <w:r>
              <w:rPr>
                <w:rFonts w:ascii="Arial Narrow" w:hAnsi="Arial Narrow" w:cs="Arial Narrow"/>
                <w:color w:val="000000"/>
                <w:sz w:val="14"/>
              </w:rPr>
              <w:t xml:space="preserve"> 5.96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F70DA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D35B7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8CCFC"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8C9079"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8F6340"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DF5A4E"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9823D3" w14:textId="77777777" w:rsidR="00466E6F" w:rsidRDefault="00466E6F" w:rsidP="001C3D52">
            <w:pPr>
              <w:spacing w:before="0" w:after="0"/>
              <w:jc w:val="center"/>
            </w:pPr>
            <w:r>
              <w:rPr>
                <w:rFonts w:ascii="Arial Narrow" w:hAnsi="Arial Narrow" w:cs="Arial Narrow"/>
                <w:color w:val="000000"/>
                <w:sz w:val="14"/>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A3260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F796BE"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5EBE94" w14:textId="77777777" w:rsidR="00466E6F" w:rsidRDefault="00466E6F" w:rsidP="001C3D52">
            <w:pPr>
              <w:spacing w:before="0" w:after="0"/>
              <w:jc w:val="center"/>
            </w:pPr>
            <w:r>
              <w:rPr>
                <w:rFonts w:ascii="Arial Narrow" w:hAnsi="Arial Narrow" w:cs="Arial Narrow"/>
                <w:color w:val="000000"/>
                <w:sz w:val="14"/>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18C21F84" w14:textId="77777777" w:rsidR="00466E6F" w:rsidRDefault="00466E6F" w:rsidP="001C3D52">
            <w:pPr>
              <w:spacing w:before="0" w:after="0"/>
              <w:jc w:val="center"/>
            </w:pPr>
            <w:r>
              <w:rPr>
                <w:rFonts w:ascii="Arial Narrow" w:hAnsi="Arial Narrow" w:cs="Arial Narrow"/>
                <w:color w:val="000000"/>
                <w:sz w:val="14"/>
              </w:rPr>
              <w:t>0.48</w:t>
            </w:r>
          </w:p>
        </w:tc>
      </w:tr>
      <w:tr w:rsidR="00466E6F" w14:paraId="48B85FB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B9E867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987816"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43D86F" w14:textId="77777777" w:rsidR="00466E6F" w:rsidRDefault="00466E6F" w:rsidP="001C3D52">
            <w:pPr>
              <w:spacing w:before="0" w:after="0"/>
              <w:jc w:val="center"/>
            </w:pPr>
            <w:r>
              <w:rPr>
                <w:rFonts w:ascii="Arial Narrow" w:hAnsi="Arial Narrow" w:cs="Arial Narrow"/>
                <w:color w:val="000000"/>
                <w:sz w:val="14"/>
              </w:rPr>
              <w:t>1.47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D2D849" w14:textId="77777777" w:rsidR="00466E6F" w:rsidRDefault="00466E6F" w:rsidP="001C3D52">
            <w:pPr>
              <w:spacing w:before="0" w:after="0"/>
              <w:jc w:val="center"/>
            </w:pPr>
            <w:r>
              <w:rPr>
                <w:rFonts w:ascii="Arial Narrow" w:hAnsi="Arial Narrow" w:cs="Arial Narrow"/>
                <w:color w:val="000000"/>
                <w:sz w:val="14"/>
              </w:rPr>
              <w:t>12.02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C0710A" w14:textId="77777777" w:rsidR="00466E6F" w:rsidRDefault="00466E6F" w:rsidP="001C3D52">
            <w:pPr>
              <w:spacing w:before="0" w:after="0"/>
              <w:jc w:val="center"/>
            </w:pPr>
            <w:r>
              <w:rPr>
                <w:rFonts w:ascii="Arial Narrow" w:hAnsi="Arial Narrow" w:cs="Arial Narrow"/>
                <w:color w:val="000000"/>
                <w:sz w:val="14"/>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BD64AC"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CC04BD" w14:textId="77777777" w:rsidR="00466E6F" w:rsidRDefault="00466E6F" w:rsidP="001C3D52">
            <w:pPr>
              <w:spacing w:before="0" w:after="0"/>
              <w:jc w:val="center"/>
            </w:pPr>
            <w:r>
              <w:rPr>
                <w:rFonts w:ascii="Arial Narrow" w:hAnsi="Arial Narrow" w:cs="Arial Narrow"/>
                <w:color w:val="000000"/>
                <w:sz w:val="14"/>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DE6981" w14:textId="77777777" w:rsidR="00466E6F" w:rsidRDefault="00466E6F" w:rsidP="001C3D52">
            <w:pPr>
              <w:spacing w:before="0" w:after="0"/>
              <w:jc w:val="center"/>
            </w:pPr>
            <w:r>
              <w:rPr>
                <w:rFonts w:ascii="Arial Narrow" w:hAnsi="Arial Narrow" w:cs="Arial Narrow"/>
                <w:color w:val="000000"/>
                <w:sz w:val="14"/>
              </w:rPr>
              <w:t xml:space="preserve"> 5.71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823F1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BB8121"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55A574" w14:textId="77777777" w:rsidR="00466E6F" w:rsidRDefault="00466E6F" w:rsidP="001C3D52">
            <w:pPr>
              <w:spacing w:before="0" w:after="0"/>
              <w:jc w:val="center"/>
            </w:pPr>
            <w:r>
              <w:rPr>
                <w:rFonts w:ascii="Arial Narrow" w:hAnsi="Arial Narrow" w:cs="Arial Narrow"/>
                <w:color w:val="000000"/>
                <w:sz w:val="14"/>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B94483"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860252"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13EE7D"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B0FE10"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0F7EB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E7BD55E"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B5502A" w14:textId="77777777" w:rsidR="00466E6F" w:rsidRDefault="00466E6F" w:rsidP="001C3D52">
            <w:pPr>
              <w:spacing w:before="0" w:after="0"/>
              <w:jc w:val="center"/>
            </w:pPr>
            <w:r>
              <w:rPr>
                <w:rFonts w:ascii="Arial Narrow" w:hAnsi="Arial Narrow" w:cs="Arial Narrow"/>
                <w:color w:val="000000"/>
                <w:sz w:val="14"/>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9D12D01" w14:textId="77777777" w:rsidR="00466E6F" w:rsidRDefault="00466E6F" w:rsidP="001C3D52">
            <w:pPr>
              <w:spacing w:before="0" w:after="0"/>
              <w:jc w:val="center"/>
            </w:pPr>
            <w:r>
              <w:rPr>
                <w:rFonts w:ascii="Arial Narrow" w:hAnsi="Arial Narrow" w:cs="Arial Narrow"/>
                <w:color w:val="000000"/>
                <w:sz w:val="14"/>
              </w:rPr>
              <w:t>0.34</w:t>
            </w:r>
          </w:p>
        </w:tc>
      </w:tr>
      <w:tr w:rsidR="00466E6F" w14:paraId="418FD32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43D064F"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27F731"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42DB41" w14:textId="77777777" w:rsidR="00466E6F" w:rsidRDefault="00466E6F" w:rsidP="001C3D52">
            <w:pPr>
              <w:spacing w:before="0" w:after="0"/>
              <w:jc w:val="center"/>
            </w:pPr>
            <w:r>
              <w:rPr>
                <w:rFonts w:ascii="Arial Narrow" w:hAnsi="Arial Narrow" w:cs="Arial Narrow"/>
                <w:color w:val="000000"/>
                <w:sz w:val="14"/>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E23F42" w14:textId="77777777" w:rsidR="00466E6F" w:rsidRDefault="00466E6F" w:rsidP="001C3D52">
            <w:pPr>
              <w:spacing w:before="0" w:after="0"/>
              <w:jc w:val="center"/>
            </w:pPr>
            <w:r>
              <w:rPr>
                <w:rFonts w:ascii="Arial Narrow" w:hAnsi="Arial Narrow" w:cs="Arial Narrow"/>
                <w:color w:val="000000"/>
                <w:sz w:val="14"/>
              </w:rPr>
              <w:t>12.29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A17702" w14:textId="77777777" w:rsidR="00466E6F" w:rsidRDefault="00466E6F" w:rsidP="001C3D52">
            <w:pPr>
              <w:spacing w:before="0" w:after="0"/>
              <w:jc w:val="center"/>
            </w:pPr>
            <w:r>
              <w:rPr>
                <w:rFonts w:ascii="Arial Narrow" w:hAnsi="Arial Narrow" w:cs="Arial Narrow"/>
                <w:color w:val="000000"/>
                <w:sz w:val="14"/>
              </w:rPr>
              <w:t>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5F4BC3"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EA4EFC"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E4E20A" w14:textId="77777777" w:rsidR="00466E6F" w:rsidRDefault="00466E6F" w:rsidP="001C3D52">
            <w:pPr>
              <w:spacing w:before="0" w:after="0"/>
              <w:jc w:val="center"/>
            </w:pPr>
            <w:r>
              <w:rPr>
                <w:rFonts w:ascii="Arial Narrow" w:hAnsi="Arial Narrow" w:cs="Arial Narrow"/>
                <w:color w:val="000000"/>
                <w:sz w:val="14"/>
              </w:rPr>
              <w:t xml:space="preserve"> 5.75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C07C9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77FAF4"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E33D88"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BC4A8B"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84A2EB"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6AE4D8"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D9F348"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56EF9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31626B"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998D6C" w14:textId="77777777" w:rsidR="00466E6F" w:rsidRDefault="00466E6F" w:rsidP="001C3D52">
            <w:pPr>
              <w:spacing w:before="0" w:after="0"/>
              <w:jc w:val="center"/>
            </w:pPr>
            <w:r>
              <w:rPr>
                <w:rFonts w:ascii="Arial Narrow" w:hAnsi="Arial Narrow" w:cs="Arial Narrow"/>
                <w:color w:val="000000"/>
                <w:sz w:val="14"/>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6AD32719" w14:textId="77777777" w:rsidR="00466E6F" w:rsidRDefault="00466E6F" w:rsidP="001C3D52">
            <w:pPr>
              <w:spacing w:before="0" w:after="0"/>
              <w:jc w:val="center"/>
            </w:pPr>
            <w:r>
              <w:rPr>
                <w:rFonts w:ascii="Arial Narrow" w:hAnsi="Arial Narrow" w:cs="Arial Narrow"/>
                <w:color w:val="000000"/>
                <w:sz w:val="14"/>
              </w:rPr>
              <w:t>0.36</w:t>
            </w:r>
          </w:p>
        </w:tc>
      </w:tr>
      <w:tr w:rsidR="00466E6F" w14:paraId="20D3D6C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5A38C4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4A54B8"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A0DC26" w14:textId="77777777" w:rsidR="00466E6F" w:rsidRDefault="00466E6F" w:rsidP="001C3D52">
            <w:pPr>
              <w:spacing w:before="0" w:after="0"/>
              <w:jc w:val="center"/>
            </w:pPr>
            <w:r>
              <w:rPr>
                <w:rFonts w:ascii="Arial Narrow" w:hAnsi="Arial Narrow" w:cs="Arial Narrow"/>
                <w:color w:val="000000"/>
                <w:sz w:val="14"/>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2A9EAE" w14:textId="77777777" w:rsidR="00466E6F" w:rsidRDefault="00466E6F" w:rsidP="001C3D52">
            <w:pPr>
              <w:spacing w:before="0" w:after="0"/>
              <w:jc w:val="center"/>
            </w:pPr>
            <w:r>
              <w:rPr>
                <w:rFonts w:ascii="Arial Narrow" w:hAnsi="Arial Narrow" w:cs="Arial Narrow"/>
                <w:color w:val="000000"/>
                <w:sz w:val="14"/>
              </w:rPr>
              <w:t>12.66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16633C" w14:textId="77777777" w:rsidR="00466E6F" w:rsidRDefault="00466E6F" w:rsidP="001C3D52">
            <w:pPr>
              <w:spacing w:before="0" w:after="0"/>
              <w:jc w:val="center"/>
            </w:pPr>
            <w:r>
              <w:rPr>
                <w:rFonts w:ascii="Arial Narrow" w:hAnsi="Arial Narrow" w:cs="Arial Narrow"/>
                <w:color w:val="000000"/>
                <w:sz w:val="14"/>
              </w:rPr>
              <w:t>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E9CF75"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C8B377" w14:textId="77777777" w:rsidR="00466E6F" w:rsidRDefault="00466E6F" w:rsidP="001C3D52">
            <w:pPr>
              <w:spacing w:before="0" w:after="0"/>
              <w:jc w:val="center"/>
            </w:pPr>
            <w:r>
              <w:rPr>
                <w:rFonts w:ascii="Arial Narrow" w:hAnsi="Arial Narrow" w:cs="Arial Narrow"/>
                <w:color w:val="000000"/>
                <w:sz w:val="14"/>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99AEA8" w14:textId="77777777" w:rsidR="00466E6F" w:rsidRDefault="00466E6F" w:rsidP="001C3D52">
            <w:pPr>
              <w:spacing w:before="0" w:after="0"/>
              <w:jc w:val="center"/>
            </w:pPr>
            <w:r>
              <w:rPr>
                <w:rFonts w:ascii="Arial Narrow" w:hAnsi="Arial Narrow" w:cs="Arial Narrow"/>
                <w:color w:val="000000"/>
                <w:sz w:val="14"/>
              </w:rPr>
              <w:t xml:space="preserve"> 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CE0F0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22D7D5" w14:textId="77777777" w:rsidR="00466E6F" w:rsidRDefault="00466E6F" w:rsidP="001C3D52">
            <w:pPr>
              <w:spacing w:before="0" w:after="0"/>
              <w:jc w:val="center"/>
            </w:pPr>
            <w:r>
              <w:rPr>
                <w:rFonts w:ascii="Arial Narrow" w:hAnsi="Arial Narrow" w:cs="Arial Narrow"/>
                <w:color w:val="000000"/>
                <w:sz w:val="14"/>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BED5E0"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1FE7DD" w14:textId="77777777" w:rsidR="00466E6F" w:rsidRDefault="00466E6F" w:rsidP="001C3D52">
            <w:pPr>
              <w:spacing w:before="0" w:after="0"/>
              <w:jc w:val="center"/>
            </w:pPr>
            <w:r>
              <w:rPr>
                <w:rFonts w:ascii="Arial Narrow" w:hAnsi="Arial Narrow" w:cs="Arial Narrow"/>
                <w:color w:val="000000"/>
                <w:sz w:val="14"/>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0EDBEF"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1820B6"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ABCB7F"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AAAEC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FF50C6"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CA7EFE" w14:textId="77777777" w:rsidR="00466E6F" w:rsidRDefault="00466E6F" w:rsidP="001C3D52">
            <w:pPr>
              <w:spacing w:before="0" w:after="0"/>
              <w:jc w:val="center"/>
            </w:pPr>
            <w:r>
              <w:rPr>
                <w:rFonts w:ascii="Arial Narrow" w:hAnsi="Arial Narrow" w:cs="Arial Narrow"/>
                <w:color w:val="000000"/>
                <w:sz w:val="14"/>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B769F8E" w14:textId="77777777" w:rsidR="00466E6F" w:rsidRDefault="00466E6F" w:rsidP="001C3D52">
            <w:pPr>
              <w:spacing w:before="0" w:after="0"/>
              <w:jc w:val="center"/>
            </w:pPr>
            <w:r>
              <w:rPr>
                <w:rFonts w:ascii="Arial Narrow" w:hAnsi="Arial Narrow" w:cs="Arial Narrow"/>
                <w:color w:val="000000"/>
                <w:sz w:val="14"/>
              </w:rPr>
              <w:t>0.38</w:t>
            </w:r>
          </w:p>
        </w:tc>
      </w:tr>
      <w:tr w:rsidR="00466E6F" w14:paraId="477637D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9E3D2CE"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1B175B"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5BD4E7" w14:textId="77777777" w:rsidR="00466E6F" w:rsidRDefault="00466E6F" w:rsidP="001C3D52">
            <w:pPr>
              <w:spacing w:before="0" w:after="0"/>
              <w:jc w:val="center"/>
            </w:pPr>
            <w:r>
              <w:rPr>
                <w:rFonts w:ascii="Arial Narrow" w:hAnsi="Arial Narrow" w:cs="Arial Narrow"/>
                <w:color w:val="000000"/>
                <w:sz w:val="14"/>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036966" w14:textId="77777777" w:rsidR="00466E6F" w:rsidRDefault="00466E6F" w:rsidP="001C3D52">
            <w:pPr>
              <w:spacing w:before="0" w:after="0"/>
              <w:jc w:val="center"/>
            </w:pPr>
            <w:r>
              <w:rPr>
                <w:rFonts w:ascii="Arial Narrow" w:hAnsi="Arial Narrow" w:cs="Arial Narrow"/>
                <w:color w:val="000000"/>
                <w:sz w:val="14"/>
              </w:rPr>
              <w:t>12.84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EF52D5" w14:textId="77777777" w:rsidR="00466E6F" w:rsidRDefault="00466E6F" w:rsidP="001C3D52">
            <w:pPr>
              <w:spacing w:before="0" w:after="0"/>
              <w:jc w:val="center"/>
            </w:pPr>
            <w:r>
              <w:rPr>
                <w:rFonts w:ascii="Arial Narrow" w:hAnsi="Arial Narrow" w:cs="Arial Narrow"/>
                <w:color w:val="000000"/>
                <w:sz w:val="14"/>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499B0F" w14:textId="77777777" w:rsidR="00466E6F" w:rsidRDefault="00466E6F" w:rsidP="001C3D52">
            <w:pPr>
              <w:spacing w:before="0" w:after="0"/>
              <w:jc w:val="center"/>
            </w:pPr>
            <w:r>
              <w:rPr>
                <w:rFonts w:ascii="Arial Narrow" w:hAnsi="Arial Narrow" w:cs="Arial Narrow"/>
                <w:color w:val="000000"/>
                <w:sz w:val="14"/>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CE5495" w14:textId="77777777" w:rsidR="00466E6F" w:rsidRDefault="00466E6F" w:rsidP="001C3D52">
            <w:pPr>
              <w:spacing w:before="0" w:after="0"/>
              <w:jc w:val="center"/>
            </w:pPr>
            <w:r>
              <w:rPr>
                <w:rFonts w:ascii="Arial Narrow" w:hAnsi="Arial Narrow" w:cs="Arial Narrow"/>
                <w:color w:val="000000"/>
                <w:sz w:val="14"/>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FB291" w14:textId="77777777" w:rsidR="00466E6F" w:rsidRDefault="00466E6F" w:rsidP="001C3D52">
            <w:pPr>
              <w:spacing w:before="0" w:after="0"/>
              <w:jc w:val="center"/>
            </w:pPr>
            <w:r>
              <w:rPr>
                <w:rFonts w:ascii="Arial Narrow" w:hAnsi="Arial Narrow" w:cs="Arial Narrow"/>
                <w:color w:val="000000"/>
                <w:sz w:val="14"/>
              </w:rPr>
              <w:t xml:space="preserve"> 5.25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CC247B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46AFB7" w14:textId="77777777" w:rsidR="00466E6F" w:rsidRDefault="00466E6F" w:rsidP="001C3D52">
            <w:pPr>
              <w:spacing w:before="0" w:after="0"/>
              <w:jc w:val="center"/>
            </w:pPr>
            <w:r>
              <w:rPr>
                <w:rFonts w:ascii="Arial Narrow" w:hAnsi="Arial Narrow" w:cs="Arial Narrow"/>
                <w:color w:val="000000"/>
                <w:sz w:val="14"/>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CFF724"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48FD11"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21389D" w14:textId="77777777" w:rsidR="00466E6F" w:rsidRDefault="00466E6F" w:rsidP="001C3D52">
            <w:pPr>
              <w:spacing w:before="0" w:after="0"/>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85A4CB"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0FF4B5" w14:textId="77777777" w:rsidR="00466E6F" w:rsidRDefault="00466E6F" w:rsidP="001C3D52">
            <w:pPr>
              <w:spacing w:before="0" w:after="0"/>
              <w:jc w:val="center"/>
            </w:pPr>
            <w:r>
              <w:rPr>
                <w:rFonts w:ascii="Arial Narrow" w:hAnsi="Arial Narrow" w:cs="Arial Narrow"/>
                <w:color w:val="000000"/>
                <w:sz w:val="14"/>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2BB26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68BE04"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4E5EB1" w14:textId="77777777" w:rsidR="00466E6F" w:rsidRDefault="00466E6F" w:rsidP="001C3D52">
            <w:pPr>
              <w:spacing w:before="0" w:after="0"/>
              <w:jc w:val="center"/>
            </w:pPr>
            <w:r>
              <w:rPr>
                <w:rFonts w:ascii="Arial Narrow" w:hAnsi="Arial Narrow" w:cs="Arial Narrow"/>
                <w:color w:val="000000"/>
                <w:sz w:val="14"/>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7193A036" w14:textId="77777777" w:rsidR="00466E6F" w:rsidRDefault="00466E6F" w:rsidP="001C3D52">
            <w:pPr>
              <w:spacing w:before="0" w:after="0"/>
              <w:jc w:val="center"/>
            </w:pPr>
            <w:r>
              <w:rPr>
                <w:rFonts w:ascii="Arial Narrow" w:hAnsi="Arial Narrow" w:cs="Arial Narrow"/>
                <w:color w:val="000000"/>
                <w:sz w:val="14"/>
              </w:rPr>
              <w:t>0.38</w:t>
            </w:r>
          </w:p>
        </w:tc>
      </w:tr>
      <w:tr w:rsidR="00466E6F" w14:paraId="27DCAB2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D48450A" w14:textId="77777777" w:rsidR="00466E6F" w:rsidRDefault="00466E6F" w:rsidP="001C3D52">
            <w:pPr>
              <w:spacing w:before="0" w:after="0"/>
              <w:jc w:val="center"/>
            </w:pPr>
            <w:r>
              <w:rPr>
                <w:rFonts w:ascii="Arial Narrow" w:hAnsi="Arial Narrow" w:cs="Arial Narrow"/>
                <w:color w:val="000000"/>
                <w:sz w:val="14"/>
              </w:rPr>
              <w:t>Repulse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8D4AA0"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74CC97" w14:textId="77777777" w:rsidR="00466E6F" w:rsidRDefault="00466E6F" w:rsidP="001C3D52">
            <w:pPr>
              <w:spacing w:before="0" w:after="0"/>
              <w:jc w:val="center"/>
            </w:pPr>
            <w:r>
              <w:rPr>
                <w:rFonts w:ascii="Arial Narrow" w:hAnsi="Arial Narrow" w:cs="Arial Narrow"/>
                <w:color w:val="000000"/>
                <w:sz w:val="14"/>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ED9AF6C" w14:textId="77777777" w:rsidR="00466E6F" w:rsidRDefault="00466E6F" w:rsidP="001C3D52">
            <w:pPr>
              <w:spacing w:before="0" w:after="0"/>
              <w:jc w:val="center"/>
            </w:pPr>
            <w:r>
              <w:rPr>
                <w:rFonts w:ascii="Arial Narrow" w:hAnsi="Arial Narrow" w:cs="Arial Narrow"/>
                <w:color w:val="000000"/>
                <w:sz w:val="14"/>
              </w:rPr>
              <w:t>18.16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2B91A9" w14:textId="77777777" w:rsidR="00466E6F" w:rsidRDefault="00466E6F" w:rsidP="001C3D52">
            <w:pPr>
              <w:spacing w:before="0" w:after="0"/>
              <w:jc w:val="center"/>
            </w:pPr>
            <w:r>
              <w:rPr>
                <w:rFonts w:ascii="Arial Narrow" w:hAnsi="Arial Narrow" w:cs="Arial Narrow"/>
                <w:color w:val="000000"/>
                <w:sz w:val="14"/>
              </w:rPr>
              <w:t>3.40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7FC88D"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3D9FFE" w14:textId="77777777" w:rsidR="00466E6F" w:rsidRDefault="00466E6F" w:rsidP="001C3D52">
            <w:pPr>
              <w:spacing w:before="0" w:after="0"/>
              <w:jc w:val="center"/>
            </w:pPr>
            <w:r>
              <w:rPr>
                <w:rFonts w:ascii="Arial Narrow" w:hAnsi="Arial Narrow" w:cs="Arial Narrow"/>
                <w:color w:val="000000"/>
                <w:sz w:val="14"/>
              </w:rPr>
              <w:t>9.86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2F93C9" w14:textId="77777777" w:rsidR="00466E6F" w:rsidRDefault="00466E6F" w:rsidP="001C3D52">
            <w:pPr>
              <w:spacing w:before="0" w:after="0"/>
              <w:jc w:val="center"/>
            </w:pPr>
            <w:r>
              <w:rPr>
                <w:rFonts w:ascii="Arial Narrow" w:hAnsi="Arial Narrow" w:cs="Arial Narrow"/>
                <w:color w:val="000000"/>
                <w:sz w:val="14"/>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456EE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4BD1299"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F60A2"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AAF3A7"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522E7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CDCBD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1303C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84B3F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FA1B39"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F32E87" w14:textId="77777777" w:rsidR="00466E6F" w:rsidRDefault="00466E6F" w:rsidP="001C3D52">
            <w:pPr>
              <w:spacing w:before="0" w:after="0"/>
              <w:jc w:val="center"/>
            </w:pPr>
            <w:r>
              <w:rPr>
                <w:rFonts w:ascii="Arial Narrow" w:hAnsi="Arial Narrow" w:cs="Arial Narrow"/>
                <w:color w:val="000000"/>
                <w:sz w:val="14"/>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14CBC32" w14:textId="77777777" w:rsidR="00466E6F" w:rsidRDefault="00466E6F" w:rsidP="001C3D52">
            <w:pPr>
              <w:spacing w:before="0" w:after="0"/>
              <w:jc w:val="center"/>
            </w:pPr>
            <w:r>
              <w:rPr>
                <w:rFonts w:ascii="Arial Narrow" w:hAnsi="Arial Narrow" w:cs="Arial Narrow"/>
                <w:color w:val="000000"/>
                <w:sz w:val="14"/>
              </w:rPr>
              <w:t>-0.36</w:t>
            </w:r>
          </w:p>
        </w:tc>
      </w:tr>
      <w:tr w:rsidR="00466E6F" w14:paraId="011FCF7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79D9FE6"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0C1A03"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4ECEAA" w14:textId="77777777" w:rsidR="00466E6F" w:rsidRDefault="00466E6F" w:rsidP="001C3D52">
            <w:pPr>
              <w:spacing w:before="0" w:after="0"/>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5B26FA" w14:textId="77777777" w:rsidR="00466E6F" w:rsidRDefault="00466E6F" w:rsidP="001C3D52">
            <w:pPr>
              <w:spacing w:before="0" w:after="0"/>
              <w:jc w:val="center"/>
            </w:pPr>
            <w:r>
              <w:rPr>
                <w:rFonts w:ascii="Arial Narrow" w:hAnsi="Arial Narrow" w:cs="Arial Narrow"/>
                <w:color w:val="000000"/>
                <w:sz w:val="14"/>
              </w:rPr>
              <w:t>23.93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F308C7" w14:textId="77777777" w:rsidR="00466E6F" w:rsidRDefault="00466E6F" w:rsidP="001C3D52">
            <w:pPr>
              <w:spacing w:before="0" w:after="0"/>
              <w:jc w:val="center"/>
            </w:pPr>
            <w:r>
              <w:rPr>
                <w:rFonts w:ascii="Arial Narrow" w:hAnsi="Arial Narrow" w:cs="Arial Narrow"/>
                <w:color w:val="000000"/>
                <w:sz w:val="14"/>
              </w:rPr>
              <w:t>5.16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A4B0D5" w14:textId="77777777" w:rsidR="00466E6F" w:rsidRDefault="00466E6F" w:rsidP="001C3D52">
            <w:pPr>
              <w:spacing w:before="0" w:after="0"/>
              <w:jc w:val="center"/>
            </w:pPr>
            <w:r>
              <w:rPr>
                <w:rFonts w:ascii="Arial Narrow" w:hAnsi="Arial Narrow" w:cs="Arial Narrow"/>
                <w:color w:val="000000"/>
                <w:sz w:val="14"/>
              </w:rPr>
              <w:t>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09CA5" w14:textId="77777777" w:rsidR="00466E6F" w:rsidRDefault="00466E6F" w:rsidP="001C3D52">
            <w:pPr>
              <w:spacing w:before="0" w:after="0"/>
              <w:jc w:val="center"/>
            </w:pPr>
            <w:r>
              <w:rPr>
                <w:rFonts w:ascii="Arial Narrow" w:hAnsi="Arial Narrow" w:cs="Arial Narrow"/>
                <w:color w:val="000000"/>
                <w:sz w:val="14"/>
              </w:rPr>
              <w:t>4.85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26216F" w14:textId="77777777" w:rsidR="00466E6F" w:rsidRDefault="00466E6F" w:rsidP="001C3D52">
            <w:pPr>
              <w:spacing w:before="0" w:after="0"/>
              <w:jc w:val="center"/>
            </w:pPr>
            <w:r>
              <w:rPr>
                <w:rFonts w:ascii="Arial Narrow" w:hAnsi="Arial Narrow" w:cs="Arial Narrow"/>
                <w:color w:val="000000"/>
                <w:sz w:val="14"/>
              </w:rPr>
              <w:t xml:space="preserve"> 3.25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DD81B4" w14:textId="77777777" w:rsidR="00466E6F" w:rsidRDefault="00466E6F" w:rsidP="001C3D52">
            <w:pPr>
              <w:spacing w:before="0" w:after="0"/>
              <w:jc w:val="center"/>
            </w:pPr>
            <w:r>
              <w:rPr>
                <w:rFonts w:ascii="Arial Narrow" w:hAnsi="Arial Narrow" w:cs="Arial Narrow"/>
                <w:color w:val="000000"/>
                <w:sz w:val="14"/>
              </w:rPr>
              <w:t>4.33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C5C344"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E0B842"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098A6E"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105842" w14:textId="77777777" w:rsidR="00466E6F" w:rsidRDefault="00466E6F" w:rsidP="001C3D52">
            <w:pPr>
              <w:spacing w:before="0" w:after="0"/>
              <w:jc w:val="center"/>
            </w:pPr>
            <w:r>
              <w:rPr>
                <w:rFonts w:ascii="Arial Narrow" w:hAnsi="Arial Narrow" w:cs="Arial Narrow"/>
                <w:color w:val="000000"/>
                <w:sz w:val="14"/>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169B97"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5BDF8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9AB5A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379451"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41E0A9" w14:textId="77777777" w:rsidR="00466E6F" w:rsidRDefault="00466E6F" w:rsidP="001C3D52">
            <w:pPr>
              <w:spacing w:before="0" w:after="0"/>
              <w:jc w:val="center"/>
            </w:pPr>
            <w:r>
              <w:rPr>
                <w:rFonts w:ascii="Arial Narrow" w:hAnsi="Arial Narrow" w:cs="Arial Narrow"/>
                <w:color w:val="000000"/>
                <w:sz w:val="14"/>
              </w:rPr>
              <w:t>-2.32</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754892F" w14:textId="77777777" w:rsidR="00466E6F" w:rsidRDefault="00466E6F" w:rsidP="001C3D52">
            <w:pPr>
              <w:spacing w:before="0" w:after="0"/>
              <w:jc w:val="center"/>
            </w:pPr>
            <w:r>
              <w:rPr>
                <w:rFonts w:ascii="Arial Narrow" w:hAnsi="Arial Narrow" w:cs="Arial Narrow"/>
                <w:color w:val="000000"/>
                <w:sz w:val="14"/>
              </w:rPr>
              <w:t>-0.46</w:t>
            </w:r>
          </w:p>
        </w:tc>
      </w:tr>
      <w:tr w:rsidR="00466E6F" w14:paraId="23288B5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C6666E3"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85F2D3"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C15E39" w14:textId="77777777" w:rsidR="00466E6F" w:rsidRDefault="00466E6F" w:rsidP="001C3D52">
            <w:pPr>
              <w:spacing w:before="0" w:after="0"/>
              <w:jc w:val="center"/>
            </w:pPr>
            <w:r>
              <w:rPr>
                <w:rFonts w:ascii="Arial Narrow" w:hAnsi="Arial Narrow" w:cs="Arial Narrow"/>
                <w:color w:val="000000"/>
                <w:sz w:val="14"/>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4874D1" w14:textId="77777777" w:rsidR="00466E6F" w:rsidRDefault="00466E6F" w:rsidP="001C3D52">
            <w:pPr>
              <w:spacing w:before="0" w:after="0"/>
              <w:jc w:val="center"/>
            </w:pPr>
            <w:r>
              <w:rPr>
                <w:rFonts w:ascii="Arial Narrow" w:hAnsi="Arial Narrow" w:cs="Arial Narrow"/>
                <w:color w:val="000000"/>
                <w:sz w:val="14"/>
              </w:rPr>
              <w:t>23.52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B6540A" w14:textId="77777777" w:rsidR="00466E6F" w:rsidRDefault="00466E6F" w:rsidP="001C3D52">
            <w:pPr>
              <w:spacing w:before="0" w:after="0"/>
              <w:jc w:val="center"/>
            </w:pPr>
            <w:r>
              <w:rPr>
                <w:rFonts w:ascii="Arial Narrow" w:hAnsi="Arial Narrow" w:cs="Arial Narrow"/>
                <w:color w:val="000000"/>
                <w:sz w:val="14"/>
              </w:rPr>
              <w:t>5.79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C2BC82"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C67589" w14:textId="77777777" w:rsidR="00466E6F" w:rsidRDefault="00466E6F" w:rsidP="001C3D52">
            <w:pPr>
              <w:spacing w:before="0" w:after="0"/>
              <w:jc w:val="center"/>
            </w:pPr>
            <w:r>
              <w:rPr>
                <w:rFonts w:ascii="Arial Narrow" w:hAnsi="Arial Narrow" w:cs="Arial Narrow"/>
                <w:color w:val="000000"/>
                <w:sz w:val="14"/>
              </w:rPr>
              <w:t>4.92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97C5FD" w14:textId="77777777" w:rsidR="00466E6F" w:rsidRDefault="00466E6F" w:rsidP="001C3D52">
            <w:pPr>
              <w:spacing w:before="0" w:after="0"/>
              <w:jc w:val="center"/>
            </w:pPr>
            <w:r>
              <w:rPr>
                <w:rFonts w:ascii="Arial Narrow" w:hAnsi="Arial Narrow" w:cs="Arial Narrow"/>
                <w:color w:val="000000"/>
                <w:sz w:val="14"/>
              </w:rPr>
              <w:t xml:space="preserve"> 3.14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933DC0" w14:textId="77777777" w:rsidR="00466E6F" w:rsidRDefault="00466E6F" w:rsidP="001C3D52">
            <w:pPr>
              <w:spacing w:before="0" w:after="0"/>
              <w:jc w:val="center"/>
            </w:pPr>
            <w:r>
              <w:rPr>
                <w:rFonts w:ascii="Arial Narrow" w:hAnsi="Arial Narrow" w:cs="Arial Narrow"/>
                <w:color w:val="000000"/>
                <w:sz w:val="14"/>
              </w:rPr>
              <w:t>4.74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B4BA21"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55537D"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70B18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57A76B"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BE74C3"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921BD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43712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59DCA1"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721468" w14:textId="77777777" w:rsidR="00466E6F" w:rsidRDefault="00466E6F" w:rsidP="001C3D52">
            <w:pPr>
              <w:spacing w:before="0" w:after="0"/>
              <w:jc w:val="center"/>
            </w:pPr>
            <w:r>
              <w:rPr>
                <w:rFonts w:ascii="Arial Narrow" w:hAnsi="Arial Narrow" w:cs="Arial Narrow"/>
                <w:color w:val="000000"/>
                <w:sz w:val="14"/>
              </w:rPr>
              <w:t>-3.41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C85C6CE" w14:textId="77777777" w:rsidR="00466E6F" w:rsidRDefault="00466E6F" w:rsidP="001C3D52">
            <w:pPr>
              <w:spacing w:before="0" w:after="0"/>
              <w:jc w:val="center"/>
            </w:pPr>
            <w:r>
              <w:rPr>
                <w:rFonts w:ascii="Arial Narrow" w:hAnsi="Arial Narrow" w:cs="Arial Narrow"/>
                <w:color w:val="000000"/>
                <w:sz w:val="14"/>
              </w:rPr>
              <w:t>-0.68</w:t>
            </w:r>
          </w:p>
        </w:tc>
      </w:tr>
      <w:tr w:rsidR="00466E6F" w14:paraId="0648A1B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575DBB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7B299C"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0F84AF9" w14:textId="77777777" w:rsidR="00466E6F" w:rsidRDefault="00466E6F" w:rsidP="001C3D52">
            <w:pPr>
              <w:spacing w:before="0" w:after="0"/>
              <w:jc w:val="center"/>
            </w:pPr>
            <w:r>
              <w:rPr>
                <w:rFonts w:ascii="Arial Narrow" w:hAnsi="Arial Narrow" w:cs="Arial Narrow"/>
                <w:color w:val="000000"/>
                <w:sz w:val="14"/>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60EB54" w14:textId="77777777" w:rsidR="00466E6F" w:rsidRDefault="00466E6F" w:rsidP="001C3D52">
            <w:pPr>
              <w:spacing w:before="0" w:after="0"/>
              <w:jc w:val="center"/>
            </w:pPr>
            <w:r>
              <w:rPr>
                <w:rFonts w:ascii="Arial Narrow" w:hAnsi="Arial Narrow" w:cs="Arial Narrow"/>
                <w:color w:val="000000"/>
                <w:sz w:val="14"/>
              </w:rPr>
              <w:t>24.78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30CA2F" w14:textId="77777777" w:rsidR="00466E6F" w:rsidRDefault="00466E6F" w:rsidP="001C3D52">
            <w:pPr>
              <w:spacing w:before="0" w:after="0"/>
              <w:jc w:val="center"/>
            </w:pPr>
            <w:r>
              <w:rPr>
                <w:rFonts w:ascii="Arial Narrow" w:hAnsi="Arial Narrow" w:cs="Arial Narrow"/>
                <w:color w:val="000000"/>
                <w:sz w:val="14"/>
              </w:rPr>
              <w:t>5.98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C950A8"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27FFDE" w14:textId="77777777" w:rsidR="00466E6F" w:rsidRDefault="00466E6F" w:rsidP="001C3D52">
            <w:pPr>
              <w:spacing w:before="0" w:after="0"/>
              <w:jc w:val="center"/>
            </w:pPr>
            <w:r>
              <w:rPr>
                <w:rFonts w:ascii="Arial Narrow" w:hAnsi="Arial Narrow" w:cs="Arial Narrow"/>
                <w:color w:val="000000"/>
                <w:sz w:val="14"/>
              </w:rPr>
              <w:t>5.24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8FC264" w14:textId="77777777" w:rsidR="00466E6F" w:rsidRDefault="00466E6F" w:rsidP="001C3D52">
            <w:pPr>
              <w:spacing w:before="0" w:after="0"/>
              <w:jc w:val="center"/>
            </w:pPr>
            <w:r>
              <w:rPr>
                <w:rFonts w:ascii="Arial Narrow" w:hAnsi="Arial Narrow" w:cs="Arial Narrow"/>
                <w:color w:val="000000"/>
                <w:sz w:val="14"/>
              </w:rPr>
              <w:t xml:space="preserve"> 3.02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212887" w14:textId="77777777" w:rsidR="00466E6F" w:rsidRDefault="00466E6F" w:rsidP="001C3D52">
            <w:pPr>
              <w:spacing w:before="0" w:after="0"/>
              <w:jc w:val="center"/>
            </w:pPr>
            <w:r>
              <w:rPr>
                <w:rFonts w:ascii="Arial Narrow" w:hAnsi="Arial Narrow" w:cs="Arial Narrow"/>
                <w:color w:val="000000"/>
                <w:sz w:val="14"/>
              </w:rPr>
              <w:t>5.23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1CB7B6"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C06D7A"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34A92D"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4B049B"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FC7F4F"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ACBAB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84B19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9E9C6B" w14:textId="77777777" w:rsidR="00466E6F" w:rsidRDefault="00466E6F" w:rsidP="001C3D52">
            <w:pPr>
              <w:spacing w:before="0" w:after="0"/>
              <w:jc w:val="center"/>
            </w:pPr>
            <w:r>
              <w:rPr>
                <w:rFonts w:ascii="Arial Narrow" w:hAnsi="Arial Narrow" w:cs="Arial Narrow"/>
                <w:color w:val="000000"/>
                <w:sz w:val="14"/>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E37A2F" w14:textId="77777777" w:rsidR="00466E6F" w:rsidRDefault="00466E6F" w:rsidP="001C3D52">
            <w:pPr>
              <w:spacing w:before="0" w:after="0"/>
              <w:jc w:val="center"/>
            </w:pPr>
            <w:r>
              <w:rPr>
                <w:rFonts w:ascii="Arial Narrow" w:hAnsi="Arial Narrow" w:cs="Arial Narrow"/>
                <w:color w:val="000000"/>
                <w:sz w:val="14"/>
              </w:rPr>
              <w:t>-3.59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D31139" w14:textId="77777777" w:rsidR="00466E6F" w:rsidRDefault="00466E6F" w:rsidP="001C3D52">
            <w:pPr>
              <w:spacing w:before="0" w:after="0"/>
              <w:jc w:val="center"/>
            </w:pPr>
            <w:r>
              <w:rPr>
                <w:rFonts w:ascii="Arial Narrow" w:hAnsi="Arial Narrow" w:cs="Arial Narrow"/>
                <w:color w:val="000000"/>
                <w:sz w:val="14"/>
              </w:rPr>
              <w:t>-0.72</w:t>
            </w:r>
          </w:p>
        </w:tc>
      </w:tr>
      <w:tr w:rsidR="00466E6F" w14:paraId="1ED16C9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B715D99" w14:textId="77777777" w:rsidR="00466E6F" w:rsidRDefault="00466E6F" w:rsidP="001C3D52">
            <w:pPr>
              <w:spacing w:before="0" w:after="0"/>
              <w:jc w:val="center"/>
            </w:pPr>
            <w:r>
              <w:rPr>
                <w:rFonts w:ascii="Arial Narrow" w:hAnsi="Arial Narrow" w:cs="Arial Narrow"/>
                <w:color w:val="000000"/>
                <w:sz w:val="14"/>
              </w:rPr>
              <w:t>Seaforth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20882E"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151F21" w14:textId="77777777" w:rsidR="00466E6F" w:rsidRDefault="00466E6F" w:rsidP="001C3D52">
            <w:pPr>
              <w:spacing w:before="0" w:after="0"/>
              <w:jc w:val="center"/>
            </w:pPr>
            <w:r>
              <w:rPr>
                <w:rFonts w:ascii="Arial Narrow" w:hAnsi="Arial Narrow" w:cs="Arial Narrow"/>
                <w:color w:val="000000"/>
                <w:sz w:val="14"/>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582DB3" w14:textId="77777777" w:rsidR="00466E6F" w:rsidRDefault="00466E6F" w:rsidP="001C3D52">
            <w:pPr>
              <w:spacing w:before="0" w:after="0"/>
              <w:jc w:val="center"/>
            </w:pPr>
            <w:r>
              <w:rPr>
                <w:rFonts w:ascii="Arial Narrow" w:hAnsi="Arial Narrow" w:cs="Arial Narrow"/>
                <w:color w:val="000000"/>
                <w:sz w:val="14"/>
              </w:rPr>
              <w:t xml:space="preserve"> 9.41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DDF77C" w14:textId="77777777" w:rsidR="00466E6F" w:rsidRDefault="00466E6F" w:rsidP="001C3D52">
            <w:pPr>
              <w:spacing w:before="0" w:after="0"/>
              <w:jc w:val="center"/>
            </w:pPr>
            <w:r>
              <w:rPr>
                <w:rFonts w:ascii="Arial Narrow" w:hAnsi="Arial Narrow" w:cs="Arial Narrow"/>
                <w:color w:val="000000"/>
                <w:sz w:val="14"/>
              </w:rPr>
              <w:t>3.07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6C0027"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4EA32C" w14:textId="77777777" w:rsidR="00466E6F" w:rsidRDefault="00466E6F" w:rsidP="001C3D52">
            <w:pPr>
              <w:spacing w:before="0" w:after="0"/>
              <w:jc w:val="center"/>
            </w:pPr>
            <w:r>
              <w:rPr>
                <w:rFonts w:ascii="Arial Narrow" w:hAnsi="Arial Narrow" w:cs="Arial Narrow"/>
                <w:color w:val="000000"/>
                <w:sz w:val="14"/>
              </w:rPr>
              <w:t>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6A201" w14:textId="77777777" w:rsidR="00466E6F" w:rsidRDefault="00466E6F"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11E418" w14:textId="77777777" w:rsidR="00466E6F" w:rsidRDefault="00466E6F" w:rsidP="001C3D52">
            <w:pPr>
              <w:spacing w:before="0" w:after="0"/>
              <w:jc w:val="center"/>
            </w:pPr>
            <w:r>
              <w:rPr>
                <w:rFonts w:ascii="Arial Narrow" w:hAnsi="Arial Narrow" w:cs="Arial Narrow"/>
                <w:color w:val="000000"/>
                <w:sz w:val="14"/>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683D7E"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0BDD46"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347961" w14:textId="77777777" w:rsidR="00466E6F" w:rsidRDefault="00466E6F" w:rsidP="001C3D52">
            <w:pPr>
              <w:spacing w:before="0" w:after="0"/>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216BDB" w14:textId="77777777" w:rsidR="00466E6F" w:rsidRDefault="00466E6F" w:rsidP="001C3D52">
            <w:pPr>
              <w:spacing w:before="0" w:after="0"/>
              <w:jc w:val="center"/>
            </w:pPr>
            <w:r>
              <w:rPr>
                <w:rFonts w:ascii="Arial Narrow" w:hAnsi="Arial Narrow" w:cs="Arial Narrow"/>
                <w:color w:val="000000"/>
                <w:sz w:val="14"/>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33A6CD"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92ABDE"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D80943" w14:textId="77777777" w:rsidR="00466E6F" w:rsidRDefault="00466E6F" w:rsidP="001C3D52">
            <w:pPr>
              <w:spacing w:before="0" w:after="0"/>
              <w:jc w:val="center"/>
            </w:pPr>
            <w:r>
              <w:rPr>
                <w:rFonts w:ascii="Arial Narrow" w:hAnsi="Arial Narrow" w:cs="Arial Narrow"/>
                <w:color w:val="000000"/>
                <w:sz w:val="14"/>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1E83039"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8ECF3A" w14:textId="77777777" w:rsidR="00466E6F" w:rsidRDefault="00466E6F" w:rsidP="001C3D52">
            <w:pPr>
              <w:spacing w:before="0" w:after="0"/>
              <w:jc w:val="center"/>
            </w:pPr>
            <w:r>
              <w:rPr>
                <w:rFonts w:ascii="Arial Narrow" w:hAnsi="Arial Narrow" w:cs="Arial Narrow"/>
                <w:color w:val="000000"/>
                <w:sz w:val="14"/>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28B0B9B7" w14:textId="77777777" w:rsidR="00466E6F" w:rsidRDefault="00466E6F" w:rsidP="001C3D52">
            <w:pPr>
              <w:spacing w:before="0" w:after="0"/>
              <w:jc w:val="center"/>
            </w:pPr>
            <w:r>
              <w:rPr>
                <w:rFonts w:ascii="Arial Narrow" w:hAnsi="Arial Narrow" w:cs="Arial Narrow"/>
                <w:color w:val="000000"/>
                <w:sz w:val="14"/>
              </w:rPr>
              <w:t>0.17</w:t>
            </w:r>
          </w:p>
        </w:tc>
      </w:tr>
      <w:tr w:rsidR="00466E6F" w14:paraId="751D571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33E83F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586DCB"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78FC43" w14:textId="77777777" w:rsidR="00466E6F" w:rsidRDefault="00466E6F" w:rsidP="001C3D52">
            <w:pPr>
              <w:spacing w:before="0" w:after="0"/>
              <w:jc w:val="center"/>
            </w:pPr>
            <w:r>
              <w:rPr>
                <w:rFonts w:ascii="Arial Narrow" w:hAnsi="Arial Narrow" w:cs="Arial Narrow"/>
                <w:color w:val="000000"/>
                <w:sz w:val="14"/>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723F07" w14:textId="77777777" w:rsidR="00466E6F" w:rsidRDefault="00466E6F" w:rsidP="001C3D52">
            <w:pPr>
              <w:spacing w:before="0" w:after="0"/>
              <w:jc w:val="center"/>
            </w:pPr>
            <w:r>
              <w:rPr>
                <w:rFonts w:ascii="Arial Narrow" w:hAnsi="Arial Narrow" w:cs="Arial Narrow"/>
                <w:color w:val="000000"/>
                <w:sz w:val="14"/>
              </w:rPr>
              <w:t>17.59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8E8BB39" w14:textId="77777777" w:rsidR="00466E6F" w:rsidRDefault="00466E6F" w:rsidP="001C3D52">
            <w:pPr>
              <w:spacing w:before="0" w:after="0"/>
              <w:jc w:val="center"/>
            </w:pPr>
            <w:r>
              <w:rPr>
                <w:rFonts w:ascii="Arial Narrow" w:hAnsi="Arial Narrow" w:cs="Arial Narrow"/>
                <w:color w:val="000000"/>
                <w:sz w:val="14"/>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633EB8"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69D77D" w14:textId="77777777" w:rsidR="00466E6F" w:rsidRDefault="00466E6F" w:rsidP="001C3D52">
            <w:pPr>
              <w:spacing w:before="0" w:after="0"/>
              <w:jc w:val="center"/>
            </w:pPr>
            <w:r>
              <w:rPr>
                <w:rFonts w:ascii="Arial Narrow" w:hAnsi="Arial Narrow" w:cs="Arial Narrow"/>
                <w:color w:val="000000"/>
                <w:sz w:val="14"/>
              </w:rPr>
              <w:t>2.11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7C8431" w14:textId="77777777" w:rsidR="00466E6F" w:rsidRDefault="00466E6F" w:rsidP="001C3D52">
            <w:pPr>
              <w:spacing w:before="0" w:after="0"/>
              <w:jc w:val="center"/>
            </w:pPr>
            <w:r>
              <w:rPr>
                <w:rFonts w:ascii="Arial Narrow" w:hAnsi="Arial Narrow" w:cs="Arial Narrow"/>
                <w:color w:val="000000"/>
                <w:sz w:val="14"/>
              </w:rPr>
              <w:t xml:space="preserve"> 4.58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E824F7" w14:textId="77777777" w:rsidR="00466E6F" w:rsidRDefault="00466E6F" w:rsidP="001C3D52">
            <w:pPr>
              <w:spacing w:before="0" w:after="0"/>
              <w:jc w:val="center"/>
            </w:pPr>
            <w:r>
              <w:rPr>
                <w:rFonts w:ascii="Arial Narrow" w:hAnsi="Arial Narrow" w:cs="Arial Narrow"/>
                <w:color w:val="000000"/>
                <w:sz w:val="14"/>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DEF769"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7C675A0"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9B45FB"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D87344"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CAE3AC"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8D33F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0EAB6C"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D32647" w14:textId="77777777" w:rsidR="00466E6F" w:rsidRDefault="00466E6F" w:rsidP="001C3D52">
            <w:pPr>
              <w:spacing w:before="0" w:after="0"/>
              <w:jc w:val="center"/>
            </w:pPr>
            <w:r>
              <w:rPr>
                <w:rFonts w:ascii="Arial Narrow" w:hAnsi="Arial Narrow" w:cs="Arial Narrow"/>
                <w:color w:val="000000"/>
                <w:sz w:val="14"/>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7035AE" w14:textId="77777777" w:rsidR="00466E6F" w:rsidRDefault="00466E6F" w:rsidP="001C3D52">
            <w:pPr>
              <w:spacing w:before="0" w:after="0"/>
              <w:jc w:val="center"/>
            </w:pPr>
            <w:r>
              <w:rPr>
                <w:rFonts w:ascii="Arial Narrow" w:hAnsi="Arial Narrow" w:cs="Arial Narrow"/>
                <w:color w:val="000000"/>
                <w:sz w:val="14"/>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1C81D6C" w14:textId="77777777" w:rsidR="00466E6F" w:rsidRDefault="00466E6F" w:rsidP="001C3D52">
            <w:pPr>
              <w:spacing w:before="0" w:after="0"/>
              <w:jc w:val="center"/>
            </w:pPr>
            <w:r>
              <w:rPr>
                <w:rFonts w:ascii="Arial Narrow" w:hAnsi="Arial Narrow" w:cs="Arial Narrow"/>
                <w:color w:val="000000"/>
                <w:sz w:val="14"/>
              </w:rPr>
              <w:t>0.03</w:t>
            </w:r>
          </w:p>
        </w:tc>
      </w:tr>
      <w:tr w:rsidR="00466E6F" w14:paraId="7AFF026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1A37A5C"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99D3D7"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60D6B1" w14:textId="77777777" w:rsidR="00466E6F" w:rsidRDefault="00466E6F" w:rsidP="001C3D52">
            <w:pPr>
              <w:spacing w:before="0" w:after="0"/>
              <w:jc w:val="center"/>
            </w:pPr>
            <w:r>
              <w:rPr>
                <w:rFonts w:ascii="Arial Narrow" w:hAnsi="Arial Narrow" w:cs="Arial Narrow"/>
                <w:color w:val="000000"/>
                <w:sz w:val="14"/>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1925C9" w14:textId="77777777" w:rsidR="00466E6F" w:rsidRDefault="00466E6F" w:rsidP="001C3D52">
            <w:pPr>
              <w:spacing w:before="0" w:after="0"/>
              <w:jc w:val="center"/>
            </w:pPr>
            <w:r>
              <w:rPr>
                <w:rFonts w:ascii="Arial Narrow" w:hAnsi="Arial Narrow" w:cs="Arial Narrow"/>
                <w:color w:val="000000"/>
                <w:sz w:val="14"/>
              </w:rPr>
              <w:t>19.08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CB4F90" w14:textId="77777777" w:rsidR="00466E6F" w:rsidRDefault="00466E6F" w:rsidP="001C3D52">
            <w:pPr>
              <w:spacing w:before="0" w:after="0"/>
              <w:jc w:val="center"/>
            </w:pPr>
            <w:r>
              <w:rPr>
                <w:rFonts w:ascii="Arial Narrow" w:hAnsi="Arial Narrow" w:cs="Arial Narrow"/>
                <w:color w:val="000000"/>
                <w:sz w:val="14"/>
              </w:rPr>
              <w:t>3.87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B7FBFD"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4AE6FD" w14:textId="77777777" w:rsidR="00466E6F" w:rsidRDefault="00466E6F" w:rsidP="001C3D52">
            <w:pPr>
              <w:spacing w:before="0" w:after="0"/>
              <w:jc w:val="center"/>
            </w:pPr>
            <w:r>
              <w:rPr>
                <w:rFonts w:ascii="Arial Narrow" w:hAnsi="Arial Narrow" w:cs="Arial Narrow"/>
                <w:color w:val="000000"/>
                <w:sz w:val="14"/>
              </w:rPr>
              <w:t>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8C413A" w14:textId="77777777" w:rsidR="00466E6F" w:rsidRDefault="00466E6F" w:rsidP="001C3D52">
            <w:pPr>
              <w:spacing w:before="0" w:after="0"/>
              <w:jc w:val="center"/>
            </w:pPr>
            <w:r>
              <w:rPr>
                <w:rFonts w:ascii="Arial Narrow" w:hAnsi="Arial Narrow" w:cs="Arial Narrow"/>
                <w:color w:val="000000"/>
                <w:sz w:val="14"/>
              </w:rPr>
              <w:t xml:space="preserve"> 4.55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AF30FA" w14:textId="77777777" w:rsidR="00466E6F" w:rsidRDefault="00466E6F" w:rsidP="001C3D52">
            <w:pPr>
              <w:spacing w:before="0" w:after="0"/>
              <w:jc w:val="center"/>
            </w:pPr>
            <w:r>
              <w:rPr>
                <w:rFonts w:ascii="Arial Narrow" w:hAnsi="Arial Narrow" w:cs="Arial Narrow"/>
                <w:color w:val="000000"/>
                <w:sz w:val="14"/>
              </w:rPr>
              <w:t>1.97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F6B7AB"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F0F497" w14:textId="77777777" w:rsidR="00466E6F" w:rsidRDefault="00466E6F" w:rsidP="001C3D52">
            <w:pPr>
              <w:spacing w:before="0" w:after="0"/>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E3F3B0"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086E93"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86A365" w14:textId="77777777" w:rsidR="00466E6F" w:rsidRDefault="00466E6F" w:rsidP="001C3D52">
            <w:pPr>
              <w:spacing w:before="0" w:after="0"/>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3710B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881636"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C9137F" w14:textId="77777777" w:rsidR="00466E6F" w:rsidRDefault="00466E6F" w:rsidP="001C3D52">
            <w:pPr>
              <w:spacing w:before="0" w:after="0"/>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FDCEF9" w14:textId="77777777" w:rsidR="00466E6F" w:rsidRDefault="00466E6F" w:rsidP="001C3D52">
            <w:pPr>
              <w:spacing w:before="0" w:after="0"/>
              <w:jc w:val="center"/>
            </w:pPr>
            <w:r>
              <w:rPr>
                <w:rFonts w:ascii="Arial Narrow" w:hAnsi="Arial Narrow" w:cs="Arial Narrow"/>
                <w:color w:val="000000"/>
                <w:sz w:val="14"/>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1F9E625" w14:textId="77777777" w:rsidR="00466E6F" w:rsidRDefault="00466E6F" w:rsidP="001C3D52">
            <w:pPr>
              <w:spacing w:before="0" w:after="0"/>
              <w:jc w:val="center"/>
            </w:pPr>
            <w:r>
              <w:rPr>
                <w:rFonts w:ascii="Arial Narrow" w:hAnsi="Arial Narrow" w:cs="Arial Narrow"/>
                <w:color w:val="000000"/>
                <w:sz w:val="14"/>
              </w:rPr>
              <w:t>-0.25</w:t>
            </w:r>
          </w:p>
        </w:tc>
      </w:tr>
      <w:tr w:rsidR="00466E6F" w14:paraId="6B57BB4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0C88B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E54653"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784F7" w14:textId="77777777" w:rsidR="00466E6F" w:rsidRDefault="00466E6F" w:rsidP="001C3D52">
            <w:pPr>
              <w:spacing w:before="0" w:after="0"/>
              <w:jc w:val="center"/>
            </w:pPr>
            <w:r>
              <w:rPr>
                <w:rFonts w:ascii="Arial Narrow" w:hAnsi="Arial Narrow" w:cs="Arial Narrow"/>
                <w:color w:val="000000"/>
                <w:sz w:val="14"/>
              </w:rPr>
              <w:t>2.76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44D505" w14:textId="77777777" w:rsidR="00466E6F" w:rsidRDefault="00466E6F" w:rsidP="001C3D52">
            <w:pPr>
              <w:spacing w:before="0" w:after="0"/>
              <w:jc w:val="center"/>
            </w:pPr>
            <w:r>
              <w:rPr>
                <w:rFonts w:ascii="Arial Narrow" w:hAnsi="Arial Narrow" w:cs="Arial Narrow"/>
                <w:color w:val="000000"/>
                <w:sz w:val="14"/>
              </w:rPr>
              <w:t>19.74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ACD9C3" w14:textId="77777777" w:rsidR="00466E6F" w:rsidRDefault="00466E6F" w:rsidP="001C3D52">
            <w:pPr>
              <w:spacing w:before="0" w:after="0"/>
              <w:jc w:val="center"/>
            </w:pPr>
            <w:r>
              <w:rPr>
                <w:rFonts w:ascii="Arial Narrow" w:hAnsi="Arial Narrow" w:cs="Arial Narrow"/>
                <w:color w:val="000000"/>
                <w:sz w:val="14"/>
              </w:rPr>
              <w:t>4.08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2AE97A" w14:textId="77777777" w:rsidR="00466E6F" w:rsidRDefault="00466E6F" w:rsidP="001C3D52">
            <w:pPr>
              <w:spacing w:before="0" w:after="0"/>
              <w:jc w:val="center"/>
            </w:pPr>
            <w:r>
              <w:rPr>
                <w:rFonts w:ascii="Arial Narrow" w:hAnsi="Arial Narrow" w:cs="Arial Narrow"/>
                <w:color w:val="000000"/>
                <w:sz w:val="14"/>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4BCCC8" w14:textId="77777777" w:rsidR="00466E6F" w:rsidRDefault="00466E6F" w:rsidP="001C3D52">
            <w:pPr>
              <w:spacing w:before="0" w:after="0"/>
              <w:jc w:val="center"/>
            </w:pPr>
            <w:r>
              <w:rPr>
                <w:rFonts w:ascii="Arial Narrow" w:hAnsi="Arial Narrow" w:cs="Arial Narrow"/>
                <w:color w:val="000000"/>
                <w:sz w:val="14"/>
              </w:rPr>
              <w:t>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FBD7DD" w14:textId="77777777" w:rsidR="00466E6F" w:rsidRDefault="00466E6F" w:rsidP="001C3D52">
            <w:pPr>
              <w:spacing w:before="0" w:after="0"/>
              <w:jc w:val="center"/>
            </w:pPr>
            <w:r>
              <w:rPr>
                <w:rFonts w:ascii="Arial Narrow" w:hAnsi="Arial Narrow" w:cs="Arial Narrow"/>
                <w:color w:val="000000"/>
                <w:sz w:val="14"/>
              </w:rPr>
              <w:t xml:space="preserve"> 4.31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9536DD" w14:textId="77777777" w:rsidR="00466E6F" w:rsidRDefault="00466E6F" w:rsidP="001C3D52">
            <w:pPr>
              <w:spacing w:before="0" w:after="0"/>
              <w:jc w:val="center"/>
            </w:pPr>
            <w:r>
              <w:rPr>
                <w:rFonts w:ascii="Arial Narrow" w:hAnsi="Arial Narrow" w:cs="Arial Narrow"/>
                <w:color w:val="000000"/>
                <w:sz w:val="14"/>
              </w:rPr>
              <w:t>2.09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66A69C"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127ED8" w14:textId="77777777" w:rsidR="00466E6F" w:rsidRDefault="00466E6F" w:rsidP="001C3D52">
            <w:pPr>
              <w:spacing w:before="0" w:after="0"/>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990BF1"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C6C16D5" w14:textId="77777777" w:rsidR="00466E6F" w:rsidRDefault="00466E6F" w:rsidP="001C3D52">
            <w:pPr>
              <w:spacing w:before="0" w:after="0"/>
              <w:jc w:val="center"/>
            </w:pPr>
            <w:r>
              <w:rPr>
                <w:rFonts w:ascii="Arial Narrow" w:hAnsi="Arial Narrow" w:cs="Arial Narrow"/>
                <w:color w:val="000000"/>
                <w:sz w:val="14"/>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B4D401" w14:textId="77777777" w:rsidR="00466E6F" w:rsidRDefault="00466E6F" w:rsidP="001C3D52">
            <w:pPr>
              <w:spacing w:before="0" w:after="0"/>
              <w:jc w:val="center"/>
            </w:pPr>
            <w:r>
              <w:rPr>
                <w:rFonts w:ascii="Arial Narrow" w:hAnsi="Arial Narrow" w:cs="Arial Narrow"/>
                <w:color w:val="000000"/>
                <w:sz w:val="14"/>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35F00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46D35A"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26F91E"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2FAA13" w14:textId="77777777" w:rsidR="00466E6F" w:rsidRDefault="00466E6F" w:rsidP="001C3D52">
            <w:pPr>
              <w:spacing w:before="0" w:after="0"/>
              <w:jc w:val="center"/>
            </w:pPr>
            <w:r>
              <w:rPr>
                <w:rFonts w:ascii="Arial Narrow" w:hAnsi="Arial Narrow" w:cs="Arial Narrow"/>
                <w:color w:val="000000"/>
                <w:sz w:val="14"/>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4A9C5AE4" w14:textId="77777777" w:rsidR="00466E6F" w:rsidRDefault="00466E6F" w:rsidP="001C3D52">
            <w:pPr>
              <w:spacing w:before="0" w:after="0"/>
              <w:jc w:val="center"/>
            </w:pPr>
            <w:r>
              <w:rPr>
                <w:rFonts w:ascii="Arial Narrow" w:hAnsi="Arial Narrow" w:cs="Arial Narrow"/>
                <w:color w:val="000000"/>
                <w:sz w:val="14"/>
              </w:rPr>
              <w:t>-0.34</w:t>
            </w:r>
          </w:p>
        </w:tc>
      </w:tr>
      <w:tr w:rsidR="00466E6F" w14:paraId="175DF121"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FB9C7C7" w14:textId="77777777" w:rsidR="00466E6F" w:rsidRDefault="00466E6F" w:rsidP="001C3D52">
            <w:pPr>
              <w:spacing w:before="0" w:after="0"/>
              <w:jc w:val="center"/>
            </w:pPr>
            <w:r>
              <w:rPr>
                <w:rFonts w:ascii="Arial Narrow" w:hAnsi="Arial Narrow" w:cs="Arial Narrow"/>
                <w:color w:val="000000"/>
                <w:sz w:val="14"/>
              </w:rPr>
              <w:t>Yorkey's Knob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31DD5C" w14:textId="77777777" w:rsidR="00466E6F" w:rsidRDefault="00466E6F" w:rsidP="001C3D52">
            <w:pPr>
              <w:spacing w:before="0" w:after="0"/>
              <w:jc w:val="center"/>
            </w:pPr>
            <w:r>
              <w:rPr>
                <w:rFonts w:ascii="Arial Narrow" w:hAnsi="Arial Narrow" w:cs="Arial Narrow"/>
                <w:color w:val="000000"/>
                <w:sz w:val="14"/>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05D183" w14:textId="77777777" w:rsidR="00466E6F" w:rsidRDefault="00466E6F" w:rsidP="001C3D52">
            <w:pPr>
              <w:spacing w:before="0" w:after="0"/>
              <w:jc w:val="center"/>
            </w:pPr>
            <w:r>
              <w:rPr>
                <w:rFonts w:ascii="Arial Narrow" w:hAnsi="Arial Narrow" w:cs="Arial Narrow"/>
                <w:color w:val="000000"/>
                <w:sz w:val="14"/>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43662E" w14:textId="77777777" w:rsidR="00466E6F" w:rsidRDefault="00466E6F" w:rsidP="001C3D52">
            <w:pPr>
              <w:spacing w:before="0" w:after="0"/>
              <w:jc w:val="center"/>
            </w:pPr>
            <w:r>
              <w:rPr>
                <w:rFonts w:ascii="Arial Narrow" w:hAnsi="Arial Narrow" w:cs="Arial Narrow"/>
                <w:color w:val="000000"/>
                <w:sz w:val="14"/>
              </w:rPr>
              <w:t>20.69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3B3D983" w14:textId="77777777" w:rsidR="00466E6F" w:rsidRDefault="00466E6F" w:rsidP="001C3D52">
            <w:pPr>
              <w:spacing w:before="0" w:after="0"/>
              <w:jc w:val="center"/>
            </w:pPr>
            <w:r>
              <w:rPr>
                <w:rFonts w:ascii="Arial Narrow" w:hAnsi="Arial Narrow" w:cs="Arial Narrow"/>
                <w:color w:val="000000"/>
                <w:sz w:val="14"/>
              </w:rPr>
              <w:t>4.26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AC5885" w14:textId="77777777" w:rsidR="00466E6F" w:rsidRDefault="00466E6F" w:rsidP="001C3D52">
            <w:pPr>
              <w:spacing w:before="0" w:after="0"/>
              <w:jc w:val="center"/>
            </w:pPr>
            <w:r>
              <w:rPr>
                <w:rFonts w:ascii="Arial Narrow" w:hAnsi="Arial Narrow" w:cs="Arial Narrow"/>
                <w:color w:val="000000"/>
                <w:sz w:val="14"/>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CCCFAB" w14:textId="77777777" w:rsidR="00466E6F" w:rsidRDefault="00466E6F" w:rsidP="001C3D52">
            <w:pPr>
              <w:spacing w:before="0" w:after="0"/>
              <w:jc w:val="center"/>
            </w:pPr>
            <w:r>
              <w:rPr>
                <w:rFonts w:ascii="Arial Narrow" w:hAnsi="Arial Narrow" w:cs="Arial Narrow"/>
                <w:color w:val="000000"/>
                <w:sz w:val="14"/>
              </w:rPr>
              <w:t>4.26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479570" w14:textId="77777777" w:rsidR="00466E6F" w:rsidRDefault="00466E6F" w:rsidP="001C3D52">
            <w:pPr>
              <w:spacing w:before="0" w:after="0"/>
              <w:jc w:val="center"/>
            </w:pPr>
            <w:r>
              <w:rPr>
                <w:rFonts w:ascii="Arial Narrow" w:hAnsi="Arial Narrow" w:cs="Arial Narrow"/>
                <w:color w:val="000000"/>
                <w:sz w:val="14"/>
              </w:rPr>
              <w:t xml:space="preserve"> 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3C93A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F9165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DB6CBD" w14:textId="77777777" w:rsidR="00466E6F" w:rsidRDefault="00466E6F" w:rsidP="001C3D52">
            <w:pPr>
              <w:spacing w:before="0" w:after="0"/>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E753AA" w14:textId="77777777" w:rsidR="00466E6F" w:rsidRDefault="00466E6F" w:rsidP="001C3D52">
            <w:pPr>
              <w:spacing w:before="0" w:after="0"/>
              <w:jc w:val="center"/>
            </w:pPr>
            <w:r>
              <w:rPr>
                <w:rFonts w:ascii="Arial Narrow" w:hAnsi="Arial Narrow" w:cs="Arial Narrow"/>
                <w:color w:val="000000"/>
                <w:sz w:val="14"/>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81AC1F"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B51BC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8F72DB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A23E9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490B8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4B91CF" w14:textId="77777777" w:rsidR="00466E6F" w:rsidRDefault="00466E6F" w:rsidP="001C3D52">
            <w:pPr>
              <w:spacing w:before="0" w:after="0"/>
              <w:jc w:val="center"/>
            </w:pPr>
            <w:r>
              <w:rPr>
                <w:rFonts w:ascii="Arial Narrow" w:hAnsi="Arial Narrow" w:cs="Arial Narrow"/>
                <w:color w:val="000000"/>
                <w:sz w:val="14"/>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B257748" w14:textId="77777777" w:rsidR="00466E6F" w:rsidRDefault="00466E6F" w:rsidP="001C3D52">
            <w:pPr>
              <w:spacing w:before="0" w:after="0"/>
              <w:jc w:val="center"/>
            </w:pPr>
            <w:r>
              <w:rPr>
                <w:rFonts w:ascii="Arial Narrow" w:hAnsi="Arial Narrow" w:cs="Arial Narrow"/>
                <w:color w:val="000000"/>
                <w:sz w:val="14"/>
              </w:rPr>
              <w:t>-0.21</w:t>
            </w:r>
          </w:p>
        </w:tc>
      </w:tr>
      <w:tr w:rsidR="00466E6F" w14:paraId="29BB00D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9F84F1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FEDF81" w14:textId="77777777" w:rsidR="00466E6F" w:rsidRDefault="00466E6F" w:rsidP="001C3D52">
            <w:pPr>
              <w:spacing w:before="0" w:after="0"/>
              <w:jc w:val="center"/>
            </w:pPr>
            <w:r>
              <w:rPr>
                <w:rFonts w:ascii="Arial Narrow" w:hAnsi="Arial Narrow" w:cs="Arial Narrow"/>
                <w:color w:val="000000"/>
                <w:sz w:val="14"/>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D1098A" w14:textId="77777777" w:rsidR="00466E6F" w:rsidRDefault="00466E6F" w:rsidP="001C3D52">
            <w:pPr>
              <w:spacing w:before="0" w:after="0"/>
              <w:jc w:val="center"/>
            </w:pPr>
            <w:r>
              <w:rPr>
                <w:rFonts w:ascii="Arial Narrow" w:hAnsi="Arial Narrow" w:cs="Arial Narrow"/>
                <w:color w:val="000000"/>
                <w:sz w:val="14"/>
              </w:rPr>
              <w:t>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67DD63" w14:textId="77777777" w:rsidR="00466E6F" w:rsidRDefault="00466E6F" w:rsidP="001C3D52">
            <w:pPr>
              <w:spacing w:before="0" w:after="0"/>
              <w:jc w:val="center"/>
            </w:pPr>
            <w:r>
              <w:rPr>
                <w:rFonts w:ascii="Arial Narrow" w:hAnsi="Arial Narrow" w:cs="Arial Narrow"/>
                <w:color w:val="000000"/>
                <w:sz w:val="14"/>
              </w:rPr>
              <w:t>18.84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A4C1F5" w14:textId="77777777" w:rsidR="00466E6F" w:rsidRDefault="00466E6F" w:rsidP="001C3D52">
            <w:pPr>
              <w:spacing w:before="0" w:after="0"/>
              <w:jc w:val="center"/>
            </w:pPr>
            <w:r>
              <w:rPr>
                <w:rFonts w:ascii="Arial Narrow" w:hAnsi="Arial Narrow" w:cs="Arial Narrow"/>
                <w:color w:val="000000"/>
                <w:sz w:val="14"/>
              </w:rPr>
              <w:t>3.99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B1A72C"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6734A6" w14:textId="77777777" w:rsidR="00466E6F" w:rsidRDefault="00466E6F" w:rsidP="001C3D52">
            <w:pPr>
              <w:spacing w:before="0" w:after="0"/>
              <w:jc w:val="center"/>
            </w:pPr>
            <w:r>
              <w:rPr>
                <w:rFonts w:ascii="Arial Narrow" w:hAnsi="Arial Narrow" w:cs="Arial Narrow"/>
                <w:color w:val="000000"/>
                <w:sz w:val="14"/>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55BB334" w14:textId="77777777" w:rsidR="00466E6F" w:rsidRDefault="00466E6F" w:rsidP="001C3D52">
            <w:pPr>
              <w:spacing w:before="0" w:after="0"/>
              <w:jc w:val="center"/>
            </w:pPr>
            <w:r>
              <w:rPr>
                <w:rFonts w:ascii="Arial Narrow" w:hAnsi="Arial Narrow" w:cs="Arial Narrow"/>
                <w:color w:val="000000"/>
                <w:sz w:val="14"/>
              </w:rPr>
              <w:t xml:space="preserve"> 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F67EC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6A443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C74374" w14:textId="77777777" w:rsidR="00466E6F" w:rsidRDefault="00466E6F" w:rsidP="001C3D52">
            <w:pPr>
              <w:spacing w:before="0" w:after="0"/>
              <w:jc w:val="center"/>
            </w:pPr>
            <w:r>
              <w:rPr>
                <w:rFonts w:ascii="Arial Narrow" w:hAnsi="Arial Narrow" w:cs="Arial Narrow"/>
                <w:color w:val="000000"/>
                <w:sz w:val="14"/>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737457"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42D941" w14:textId="77777777" w:rsidR="00466E6F" w:rsidRDefault="00466E6F" w:rsidP="001C3D52">
            <w:pPr>
              <w:spacing w:before="0" w:after="0"/>
              <w:jc w:val="center"/>
            </w:pPr>
            <w:r>
              <w:rPr>
                <w:rFonts w:ascii="Arial Narrow" w:hAnsi="Arial Narrow" w:cs="Arial Narrow"/>
                <w:color w:val="000000"/>
                <w:sz w:val="14"/>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9551D0"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70A4C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6EC42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68063A"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1C3B4CA" w14:textId="77777777" w:rsidR="00466E6F" w:rsidRDefault="00466E6F" w:rsidP="001C3D52">
            <w:pPr>
              <w:spacing w:before="0" w:after="0"/>
              <w:jc w:val="center"/>
            </w:pPr>
            <w:r>
              <w:rPr>
                <w:rFonts w:ascii="Arial Narrow" w:hAnsi="Arial Narrow" w:cs="Arial Narrow"/>
                <w:color w:val="000000"/>
                <w:sz w:val="14"/>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BFB7B6D" w14:textId="77777777" w:rsidR="00466E6F" w:rsidRDefault="00466E6F" w:rsidP="001C3D52">
            <w:pPr>
              <w:spacing w:before="0" w:after="0"/>
              <w:jc w:val="center"/>
            </w:pPr>
            <w:r>
              <w:rPr>
                <w:rFonts w:ascii="Arial Narrow" w:hAnsi="Arial Narrow" w:cs="Arial Narrow"/>
                <w:color w:val="000000"/>
                <w:sz w:val="14"/>
              </w:rPr>
              <w:t>-0.11</w:t>
            </w:r>
          </w:p>
        </w:tc>
      </w:tr>
      <w:tr w:rsidR="00466E6F" w14:paraId="4CFFABB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61BA52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9B7E5D" w14:textId="77777777" w:rsidR="00466E6F" w:rsidRDefault="00466E6F" w:rsidP="001C3D52">
            <w:pPr>
              <w:spacing w:before="0" w:after="0"/>
              <w:jc w:val="center"/>
            </w:pPr>
            <w:r>
              <w:rPr>
                <w:rFonts w:ascii="Arial Narrow" w:hAnsi="Arial Narrow" w:cs="Arial Narrow"/>
                <w:color w:val="000000"/>
                <w:sz w:val="14"/>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14BB4A5"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05DBEFC" w14:textId="77777777" w:rsidR="00466E6F" w:rsidRDefault="00466E6F" w:rsidP="001C3D52">
            <w:pPr>
              <w:spacing w:before="0" w:after="0"/>
              <w:jc w:val="center"/>
            </w:pPr>
            <w:r>
              <w:rPr>
                <w:rFonts w:ascii="Arial Narrow" w:hAnsi="Arial Narrow" w:cs="Arial Narrow"/>
                <w:color w:val="000000"/>
                <w:sz w:val="14"/>
              </w:rPr>
              <w:t>17.53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74A75C" w14:textId="77777777" w:rsidR="00466E6F" w:rsidRDefault="00466E6F" w:rsidP="001C3D52">
            <w:pPr>
              <w:spacing w:before="0" w:after="0"/>
              <w:jc w:val="center"/>
            </w:pPr>
            <w:r>
              <w:rPr>
                <w:rFonts w:ascii="Arial Narrow" w:hAnsi="Arial Narrow" w:cs="Arial Narrow"/>
                <w:color w:val="000000"/>
                <w:sz w:val="14"/>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454340" w14:textId="77777777" w:rsidR="00466E6F" w:rsidRDefault="00466E6F" w:rsidP="001C3D52">
            <w:pPr>
              <w:spacing w:before="0" w:after="0"/>
              <w:jc w:val="center"/>
            </w:pPr>
            <w:r>
              <w:rPr>
                <w:rFonts w:ascii="Arial Narrow" w:hAnsi="Arial Narrow" w:cs="Arial Narrow"/>
                <w:color w:val="000000"/>
                <w:sz w:val="14"/>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31A506" w14:textId="77777777" w:rsidR="00466E6F" w:rsidRDefault="00466E6F" w:rsidP="001C3D52">
            <w:pPr>
              <w:spacing w:before="0" w:after="0"/>
              <w:jc w:val="center"/>
            </w:pPr>
            <w:r>
              <w:rPr>
                <w:rFonts w:ascii="Arial Narrow" w:hAnsi="Arial Narrow" w:cs="Arial Narrow"/>
                <w:color w:val="000000"/>
                <w:sz w:val="14"/>
              </w:rPr>
              <w:t>2.81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094A88D" w14:textId="77777777" w:rsidR="00466E6F" w:rsidRDefault="00466E6F" w:rsidP="001C3D52">
            <w:pPr>
              <w:spacing w:before="0" w:after="0"/>
              <w:jc w:val="center"/>
            </w:pPr>
            <w:r>
              <w:rPr>
                <w:rFonts w:ascii="Arial Narrow" w:hAnsi="Arial Narrow" w:cs="Arial Narrow"/>
                <w:color w:val="000000"/>
                <w:sz w:val="14"/>
              </w:rPr>
              <w:t xml:space="preserve"> 4.17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130D1B"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EA7D3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D311A7"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592FF9"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924A68" w14:textId="77777777" w:rsidR="00466E6F" w:rsidRDefault="00466E6F" w:rsidP="001C3D52">
            <w:pPr>
              <w:spacing w:before="0" w:after="0"/>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3D67CD"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C3EC3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4A553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B431C4" w14:textId="77777777" w:rsidR="00466E6F" w:rsidRDefault="00466E6F" w:rsidP="001C3D52">
            <w:pPr>
              <w:spacing w:before="0" w:after="0"/>
              <w:jc w:val="center"/>
            </w:pPr>
            <w:r>
              <w:rPr>
                <w:rFonts w:ascii="Arial Narrow" w:hAnsi="Arial Narrow" w:cs="Arial Narrow"/>
                <w:color w:val="000000"/>
                <w:sz w:val="14"/>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E5FFC0" w14:textId="77777777" w:rsidR="00466E6F" w:rsidRDefault="00466E6F" w:rsidP="001C3D52">
            <w:pPr>
              <w:spacing w:before="0" w:after="0"/>
              <w:jc w:val="center"/>
            </w:pPr>
            <w:r>
              <w:rPr>
                <w:rFonts w:ascii="Arial Narrow" w:hAnsi="Arial Narrow" w:cs="Arial Narrow"/>
                <w:color w:val="000000"/>
                <w:sz w:val="14"/>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30913088" w14:textId="77777777" w:rsidR="00466E6F" w:rsidRDefault="00466E6F" w:rsidP="001C3D52">
            <w:pPr>
              <w:spacing w:before="0" w:after="0"/>
              <w:jc w:val="center"/>
            </w:pPr>
            <w:r>
              <w:rPr>
                <w:rFonts w:ascii="Arial Narrow" w:hAnsi="Arial Narrow" w:cs="Arial Narrow"/>
                <w:color w:val="000000"/>
                <w:sz w:val="14"/>
              </w:rPr>
              <w:t>0.04</w:t>
            </w:r>
          </w:p>
        </w:tc>
      </w:tr>
      <w:tr w:rsidR="00466E6F" w14:paraId="32EFB7A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76AA0C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A6FFAF" w14:textId="77777777" w:rsidR="00466E6F" w:rsidRDefault="00466E6F" w:rsidP="001C3D52">
            <w:pPr>
              <w:spacing w:before="0" w:after="0"/>
              <w:jc w:val="center"/>
            </w:pPr>
            <w:r>
              <w:rPr>
                <w:rFonts w:ascii="Arial Narrow" w:hAnsi="Arial Narrow" w:cs="Arial Narrow"/>
                <w:color w:val="000000"/>
                <w:sz w:val="14"/>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ABAD0C" w14:textId="77777777" w:rsidR="00466E6F" w:rsidRDefault="00466E6F" w:rsidP="001C3D52">
            <w:pPr>
              <w:spacing w:before="0" w:after="0"/>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1A8258" w14:textId="77777777" w:rsidR="00466E6F" w:rsidRDefault="00466E6F" w:rsidP="001C3D52">
            <w:pPr>
              <w:spacing w:before="0" w:after="0"/>
              <w:jc w:val="center"/>
            </w:pPr>
            <w:r>
              <w:rPr>
                <w:rFonts w:ascii="Arial Narrow" w:hAnsi="Arial Narrow" w:cs="Arial Narrow"/>
                <w:color w:val="000000"/>
                <w:sz w:val="14"/>
              </w:rPr>
              <w:t>17.05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0753C4" w14:textId="77777777" w:rsidR="00466E6F" w:rsidRDefault="00466E6F" w:rsidP="001C3D52">
            <w:pPr>
              <w:spacing w:before="0" w:after="0"/>
              <w:jc w:val="center"/>
            </w:pPr>
            <w:r>
              <w:rPr>
                <w:rFonts w:ascii="Arial Narrow" w:hAnsi="Arial Narrow" w:cs="Arial Narrow"/>
                <w:color w:val="000000"/>
                <w:sz w:val="14"/>
              </w:rPr>
              <w:t>3.72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A257252"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9FB831" w14:textId="77777777" w:rsidR="00466E6F" w:rsidRDefault="00466E6F" w:rsidP="001C3D52">
            <w:pPr>
              <w:spacing w:before="0" w:after="0"/>
              <w:jc w:val="center"/>
            </w:pPr>
            <w:r>
              <w:rPr>
                <w:rFonts w:ascii="Arial Narrow" w:hAnsi="Arial Narrow" w:cs="Arial Narrow"/>
                <w:color w:val="000000"/>
                <w:sz w:val="14"/>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69E1C7" w14:textId="77777777" w:rsidR="00466E6F" w:rsidRDefault="00466E6F" w:rsidP="001C3D52">
            <w:pPr>
              <w:spacing w:before="0" w:after="0"/>
              <w:jc w:val="center"/>
            </w:pPr>
            <w:r>
              <w:rPr>
                <w:rFonts w:ascii="Arial Narrow" w:hAnsi="Arial Narrow" w:cs="Arial Narrow"/>
                <w:color w:val="000000"/>
                <w:sz w:val="14"/>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076F0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3C24CF"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5CDFF0" w14:textId="77777777" w:rsidR="00466E6F" w:rsidRDefault="00466E6F" w:rsidP="001C3D52">
            <w:pPr>
              <w:spacing w:before="0" w:after="0"/>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079948"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90479B" w14:textId="77777777" w:rsidR="00466E6F" w:rsidRDefault="00466E6F" w:rsidP="001C3D52">
            <w:pPr>
              <w:spacing w:before="0" w:after="0"/>
              <w:jc w:val="center"/>
            </w:pPr>
            <w:r>
              <w:rPr>
                <w:rFonts w:ascii="Arial Narrow" w:hAnsi="Arial Narrow" w:cs="Arial Narrow"/>
                <w:color w:val="000000"/>
                <w:sz w:val="14"/>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17FE19"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7BB11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44A48E"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69B8BA" w14:textId="77777777" w:rsidR="00466E6F" w:rsidRDefault="00466E6F" w:rsidP="001C3D52">
            <w:pPr>
              <w:spacing w:before="0" w:after="0"/>
              <w:jc w:val="center"/>
            </w:pPr>
            <w:r>
              <w:rPr>
                <w:rFonts w:ascii="Arial Narrow" w:hAnsi="Arial Narrow" w:cs="Arial Narrow"/>
                <w:color w:val="000000"/>
                <w:sz w:val="14"/>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E06295" w14:textId="77777777" w:rsidR="00466E6F" w:rsidRDefault="00466E6F" w:rsidP="001C3D52">
            <w:pPr>
              <w:spacing w:before="0" w:after="0"/>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32ABA6" w14:textId="77777777" w:rsidR="00466E6F" w:rsidRDefault="00466E6F" w:rsidP="001C3D52">
            <w:pPr>
              <w:spacing w:before="0" w:after="0"/>
              <w:jc w:val="center"/>
            </w:pPr>
            <w:r>
              <w:rPr>
                <w:rFonts w:ascii="Arial Narrow" w:hAnsi="Arial Narrow" w:cs="Arial Narrow"/>
                <w:color w:val="000000"/>
                <w:sz w:val="14"/>
              </w:rPr>
              <w:t>0.02</w:t>
            </w:r>
          </w:p>
        </w:tc>
      </w:tr>
      <w:tr w:rsidR="00466E6F" w14:paraId="019091C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1654BE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1E8530" w14:textId="77777777" w:rsidR="00466E6F" w:rsidRDefault="00466E6F" w:rsidP="001C3D52">
            <w:pPr>
              <w:spacing w:before="0" w:after="0"/>
              <w:jc w:val="center"/>
            </w:pPr>
            <w:r>
              <w:rPr>
                <w:rFonts w:ascii="Arial Narrow" w:hAnsi="Arial Narrow" w:cs="Arial Narrow"/>
                <w:color w:val="000000"/>
                <w:sz w:val="14"/>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E83DDB" w14:textId="77777777" w:rsidR="00466E6F" w:rsidRDefault="00466E6F" w:rsidP="001C3D52">
            <w:pPr>
              <w:spacing w:before="0" w:after="0"/>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99D5FA" w14:textId="77777777" w:rsidR="00466E6F" w:rsidRDefault="00466E6F" w:rsidP="001C3D52">
            <w:pPr>
              <w:spacing w:before="0" w:after="0"/>
              <w:jc w:val="center"/>
            </w:pPr>
            <w:r>
              <w:rPr>
                <w:rFonts w:ascii="Arial Narrow" w:hAnsi="Arial Narrow" w:cs="Arial Narrow"/>
                <w:color w:val="000000"/>
                <w:sz w:val="14"/>
              </w:rPr>
              <w:t>15.36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B27C03" w14:textId="77777777" w:rsidR="00466E6F" w:rsidRDefault="00466E6F" w:rsidP="001C3D52">
            <w:pPr>
              <w:spacing w:before="0" w:after="0"/>
              <w:jc w:val="center"/>
            </w:pPr>
            <w:r>
              <w:rPr>
                <w:rFonts w:ascii="Arial Narrow" w:hAnsi="Arial Narrow" w:cs="Arial Narrow"/>
                <w:color w:val="000000"/>
                <w:sz w:val="14"/>
              </w:rPr>
              <w:t>3.68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4C4EA9" w14:textId="77777777" w:rsidR="00466E6F" w:rsidRDefault="00466E6F" w:rsidP="001C3D52">
            <w:pPr>
              <w:spacing w:before="0" w:after="0"/>
              <w:jc w:val="center"/>
            </w:pPr>
            <w:r>
              <w:rPr>
                <w:rFonts w:ascii="Arial Narrow" w:hAnsi="Arial Narrow" w:cs="Arial Narrow"/>
                <w:color w:val="000000"/>
                <w:sz w:val="14"/>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72A5DA" w14:textId="77777777" w:rsidR="00466E6F" w:rsidRDefault="00466E6F" w:rsidP="001C3D52">
            <w:pPr>
              <w:spacing w:before="0" w:after="0"/>
              <w:jc w:val="center"/>
            </w:pPr>
            <w:r>
              <w:rPr>
                <w:rFonts w:ascii="Arial Narrow" w:hAnsi="Arial Narrow" w:cs="Arial Narrow"/>
                <w:color w:val="000000"/>
                <w:sz w:val="14"/>
              </w:rPr>
              <w:t>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516AB9" w14:textId="77777777" w:rsidR="00466E6F" w:rsidRDefault="00466E6F" w:rsidP="001C3D52">
            <w:pPr>
              <w:spacing w:before="0" w:after="0"/>
              <w:jc w:val="center"/>
            </w:pPr>
            <w:r>
              <w:rPr>
                <w:rFonts w:ascii="Arial Narrow" w:hAnsi="Arial Narrow" w:cs="Arial Narrow"/>
                <w:color w:val="000000"/>
                <w:sz w:val="14"/>
              </w:rPr>
              <w:t xml:space="preserve"> 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77FC7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01D697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634329" w14:textId="77777777" w:rsidR="00466E6F" w:rsidRDefault="00466E6F" w:rsidP="001C3D52">
            <w:pPr>
              <w:spacing w:before="0" w:after="0"/>
              <w:jc w:val="center"/>
            </w:pPr>
            <w:r>
              <w:rPr>
                <w:rFonts w:ascii="Arial Narrow" w:hAnsi="Arial Narrow" w:cs="Arial Narrow"/>
                <w:color w:val="000000"/>
                <w:sz w:val="14"/>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144254" w14:textId="77777777" w:rsidR="00466E6F" w:rsidRDefault="00466E6F" w:rsidP="001C3D52">
            <w:pPr>
              <w:spacing w:before="0" w:after="0"/>
              <w:jc w:val="center"/>
            </w:pPr>
            <w:r>
              <w:rPr>
                <w:rFonts w:ascii="Arial Narrow" w:hAnsi="Arial Narrow" w:cs="Arial Narrow"/>
                <w:color w:val="000000"/>
                <w:sz w:val="14"/>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E416077" w14:textId="77777777" w:rsidR="00466E6F" w:rsidRDefault="00466E6F" w:rsidP="001C3D52">
            <w:pPr>
              <w:spacing w:before="0" w:after="0"/>
              <w:jc w:val="center"/>
            </w:pPr>
            <w:r>
              <w:rPr>
                <w:rFonts w:ascii="Arial Narrow" w:hAnsi="Arial Narrow" w:cs="Arial Narrow"/>
                <w:color w:val="000000"/>
                <w:sz w:val="14"/>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1E87CD"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4CA3C1"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330C9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77B348" w14:textId="77777777" w:rsidR="00466E6F" w:rsidRDefault="00466E6F" w:rsidP="001C3D52">
            <w:pPr>
              <w:spacing w:before="0" w:after="0"/>
              <w:jc w:val="center"/>
            </w:pPr>
            <w:r>
              <w:rPr>
                <w:rFonts w:ascii="Arial Narrow" w:hAnsi="Arial Narrow" w:cs="Arial Narrow"/>
                <w:color w:val="000000"/>
                <w:sz w:val="14"/>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25BF99" w14:textId="77777777" w:rsidR="00466E6F" w:rsidRDefault="00466E6F" w:rsidP="001C3D52">
            <w:pPr>
              <w:spacing w:before="0" w:after="0"/>
              <w:jc w:val="center"/>
            </w:pPr>
            <w:r>
              <w:rPr>
                <w:rFonts w:ascii="Arial Narrow" w:hAnsi="Arial Narrow" w:cs="Arial Narrow"/>
                <w:color w:val="000000"/>
                <w:sz w:val="14"/>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453446E5" w14:textId="77777777" w:rsidR="00466E6F" w:rsidRDefault="00466E6F" w:rsidP="001C3D52">
            <w:pPr>
              <w:spacing w:before="0" w:after="0"/>
              <w:jc w:val="center"/>
            </w:pPr>
            <w:r>
              <w:rPr>
                <w:rFonts w:ascii="Arial Narrow" w:hAnsi="Arial Narrow" w:cs="Arial Narrow"/>
                <w:color w:val="000000"/>
                <w:sz w:val="14"/>
              </w:rPr>
              <w:t>0.07</w:t>
            </w:r>
          </w:p>
        </w:tc>
      </w:tr>
      <w:tr w:rsidR="00466E6F" w14:paraId="2A9C207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234C620"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A17CC3" w14:textId="77777777" w:rsidR="00466E6F" w:rsidRDefault="00466E6F" w:rsidP="001C3D52">
            <w:pPr>
              <w:spacing w:before="0" w:after="0"/>
              <w:jc w:val="center"/>
            </w:pPr>
            <w:r>
              <w:rPr>
                <w:rFonts w:ascii="Arial Narrow" w:hAnsi="Arial Narrow" w:cs="Arial Narrow"/>
                <w:color w:val="000000"/>
                <w:sz w:val="14"/>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3C2098"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BB179F" w14:textId="77777777" w:rsidR="00466E6F" w:rsidRDefault="00466E6F" w:rsidP="001C3D52">
            <w:pPr>
              <w:spacing w:before="0" w:after="0"/>
              <w:jc w:val="center"/>
            </w:pPr>
            <w:r>
              <w:rPr>
                <w:rFonts w:ascii="Arial Narrow" w:hAnsi="Arial Narrow" w:cs="Arial Narrow"/>
                <w:color w:val="000000"/>
                <w:sz w:val="14"/>
              </w:rPr>
              <w:t>15.66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8615A4" w14:textId="77777777" w:rsidR="00466E6F" w:rsidRDefault="00466E6F" w:rsidP="001C3D52">
            <w:pPr>
              <w:spacing w:before="0" w:after="0"/>
              <w:jc w:val="center"/>
            </w:pPr>
            <w:r>
              <w:rPr>
                <w:rFonts w:ascii="Arial Narrow" w:hAnsi="Arial Narrow" w:cs="Arial Narrow"/>
                <w:color w:val="000000"/>
                <w:sz w:val="14"/>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F8F730" w14:textId="77777777" w:rsidR="00466E6F" w:rsidRDefault="00466E6F" w:rsidP="001C3D52">
            <w:pPr>
              <w:spacing w:before="0" w:after="0"/>
              <w:jc w:val="center"/>
            </w:pPr>
            <w:r>
              <w:rPr>
                <w:rFonts w:ascii="Arial Narrow" w:hAnsi="Arial Narrow" w:cs="Arial Narrow"/>
                <w:color w:val="000000"/>
                <w:sz w:val="14"/>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2FD8A3" w14:textId="77777777" w:rsidR="00466E6F" w:rsidRDefault="00466E6F" w:rsidP="001C3D52">
            <w:pPr>
              <w:spacing w:before="0" w:after="0"/>
              <w:jc w:val="center"/>
            </w:pPr>
            <w:r>
              <w:rPr>
                <w:rFonts w:ascii="Arial Narrow" w:hAnsi="Arial Narrow" w:cs="Arial Narrow"/>
                <w:color w:val="000000"/>
                <w:sz w:val="14"/>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96A3C8" w14:textId="77777777" w:rsidR="00466E6F" w:rsidRDefault="00466E6F" w:rsidP="001C3D52">
            <w:pPr>
              <w:spacing w:before="0" w:after="0"/>
              <w:jc w:val="center"/>
            </w:pPr>
            <w:r>
              <w:rPr>
                <w:rFonts w:ascii="Arial Narrow" w:hAnsi="Arial Narrow" w:cs="Arial Narrow"/>
                <w:color w:val="000000"/>
                <w:sz w:val="14"/>
              </w:rPr>
              <w:t xml:space="preserve"> 3.96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15FCD5"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29154A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69DD12"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52B0D1" w14:textId="77777777" w:rsidR="00466E6F" w:rsidRDefault="00466E6F" w:rsidP="001C3D52">
            <w:pPr>
              <w:spacing w:before="0" w:after="0"/>
              <w:jc w:val="center"/>
            </w:pPr>
            <w:r>
              <w:rPr>
                <w:rFonts w:ascii="Arial Narrow" w:hAnsi="Arial Narrow" w:cs="Arial Narrow"/>
                <w:color w:val="000000"/>
                <w:sz w:val="14"/>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3561207"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FE50AF"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6A47FB"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582C11"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9F77BE"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C19F9E" w14:textId="77777777" w:rsidR="00466E6F" w:rsidRDefault="00466E6F" w:rsidP="001C3D52">
            <w:pPr>
              <w:spacing w:before="0" w:after="0"/>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2156A4F" w14:textId="77777777" w:rsidR="00466E6F" w:rsidRDefault="00466E6F" w:rsidP="001C3D52">
            <w:pPr>
              <w:spacing w:before="0" w:after="0"/>
              <w:jc w:val="center"/>
            </w:pPr>
            <w:r>
              <w:rPr>
                <w:rFonts w:ascii="Arial Narrow" w:hAnsi="Arial Narrow" w:cs="Arial Narrow"/>
                <w:color w:val="000000"/>
                <w:sz w:val="14"/>
              </w:rPr>
              <w:t>-0.01</w:t>
            </w:r>
          </w:p>
        </w:tc>
      </w:tr>
      <w:tr w:rsidR="00466E6F" w14:paraId="7C971F3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296E8F9"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746D94" w14:textId="77777777" w:rsidR="00466E6F" w:rsidRDefault="00466E6F" w:rsidP="001C3D52">
            <w:pPr>
              <w:spacing w:before="0" w:after="0"/>
              <w:jc w:val="center"/>
            </w:pPr>
            <w:r>
              <w:rPr>
                <w:rFonts w:ascii="Arial Narrow" w:hAnsi="Arial Narrow" w:cs="Arial Narrow"/>
                <w:color w:val="000000"/>
                <w:sz w:val="14"/>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9C876E" w14:textId="77777777" w:rsidR="00466E6F" w:rsidRDefault="00466E6F" w:rsidP="001C3D52">
            <w:pPr>
              <w:spacing w:before="0" w:after="0"/>
              <w:jc w:val="center"/>
            </w:pPr>
            <w:r>
              <w:rPr>
                <w:rFonts w:ascii="Arial Narrow" w:hAnsi="Arial Narrow" w:cs="Arial Narrow"/>
                <w:color w:val="000000"/>
                <w:sz w:val="14"/>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045770" w14:textId="77777777" w:rsidR="00466E6F" w:rsidRDefault="00466E6F" w:rsidP="001C3D52">
            <w:pPr>
              <w:spacing w:before="0" w:after="0"/>
              <w:jc w:val="center"/>
            </w:pPr>
            <w:r>
              <w:rPr>
                <w:rFonts w:ascii="Arial Narrow" w:hAnsi="Arial Narrow" w:cs="Arial Narrow"/>
                <w:color w:val="000000"/>
                <w:sz w:val="14"/>
              </w:rPr>
              <w:t>16.07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9B1A4F" w14:textId="77777777" w:rsidR="00466E6F" w:rsidRDefault="00466E6F" w:rsidP="001C3D52">
            <w:pPr>
              <w:spacing w:before="0" w:after="0"/>
              <w:jc w:val="center"/>
            </w:pPr>
            <w:r>
              <w:rPr>
                <w:rFonts w:ascii="Arial Narrow" w:hAnsi="Arial Narrow" w:cs="Arial Narrow"/>
                <w:color w:val="000000"/>
                <w:sz w:val="14"/>
              </w:rPr>
              <w:t>3.99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4D3280"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1971E42" w14:textId="77777777" w:rsidR="00466E6F" w:rsidRDefault="00466E6F" w:rsidP="001C3D52">
            <w:pPr>
              <w:spacing w:before="0" w:after="0"/>
              <w:jc w:val="center"/>
            </w:pPr>
            <w:r>
              <w:rPr>
                <w:rFonts w:ascii="Arial Narrow" w:hAnsi="Arial Narrow" w:cs="Arial Narrow"/>
                <w:color w:val="000000"/>
                <w:sz w:val="14"/>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70A7EF" w14:textId="77777777" w:rsidR="00466E6F" w:rsidRDefault="00466E6F" w:rsidP="001C3D52">
            <w:pPr>
              <w:spacing w:before="0" w:after="0"/>
              <w:jc w:val="center"/>
            </w:pPr>
            <w:r>
              <w:rPr>
                <w:rFonts w:ascii="Arial Narrow" w:hAnsi="Arial Narrow" w:cs="Arial Narrow"/>
                <w:color w:val="000000"/>
                <w:sz w:val="14"/>
              </w:rPr>
              <w:t xml:space="preserve"> 3.67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E7737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4638F5"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03F1D6"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6168A0" w14:textId="77777777" w:rsidR="00466E6F" w:rsidRDefault="00466E6F" w:rsidP="001C3D52">
            <w:pPr>
              <w:spacing w:before="0" w:after="0"/>
              <w:jc w:val="center"/>
            </w:pPr>
            <w:r>
              <w:rPr>
                <w:rFonts w:ascii="Arial Narrow" w:hAnsi="Arial Narrow" w:cs="Arial Narrow"/>
                <w:color w:val="000000"/>
                <w:sz w:val="14"/>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F7795A"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F72026"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994352"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B881BF"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5657E0"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75FDE6"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39A2C01" w14:textId="77777777" w:rsidR="00466E6F" w:rsidRDefault="00466E6F" w:rsidP="001C3D52">
            <w:pPr>
              <w:spacing w:before="0" w:after="0"/>
              <w:jc w:val="center"/>
            </w:pPr>
            <w:r>
              <w:rPr>
                <w:rFonts w:ascii="Arial Narrow" w:hAnsi="Arial Narrow" w:cs="Arial Narrow"/>
                <w:color w:val="000000"/>
                <w:sz w:val="14"/>
              </w:rPr>
              <w:t>-0.05</w:t>
            </w:r>
          </w:p>
        </w:tc>
      </w:tr>
      <w:tr w:rsidR="00466E6F" w14:paraId="4FCB52E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C948C51"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D7E074" w14:textId="77777777" w:rsidR="00466E6F" w:rsidRDefault="00466E6F" w:rsidP="001C3D52">
            <w:pPr>
              <w:spacing w:before="0" w:after="0"/>
              <w:jc w:val="center"/>
            </w:pPr>
            <w:r>
              <w:rPr>
                <w:rFonts w:ascii="Arial Narrow" w:hAnsi="Arial Narrow" w:cs="Arial Narrow"/>
                <w:color w:val="000000"/>
                <w:sz w:val="14"/>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ACAF5" w14:textId="77777777" w:rsidR="00466E6F" w:rsidRDefault="00466E6F" w:rsidP="001C3D52">
            <w:pPr>
              <w:spacing w:before="0" w:after="0"/>
              <w:jc w:val="center"/>
            </w:pPr>
            <w:r>
              <w:rPr>
                <w:rFonts w:ascii="Arial Narrow" w:hAnsi="Arial Narrow" w:cs="Arial Narrow"/>
                <w:color w:val="000000"/>
                <w:sz w:val="1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D90CEC" w14:textId="77777777" w:rsidR="00466E6F" w:rsidRDefault="00466E6F" w:rsidP="001C3D52">
            <w:pPr>
              <w:spacing w:before="0" w:after="0"/>
              <w:jc w:val="center"/>
            </w:pPr>
            <w:r>
              <w:rPr>
                <w:rFonts w:ascii="Arial Narrow" w:hAnsi="Arial Narrow" w:cs="Arial Narrow"/>
                <w:color w:val="000000"/>
                <w:sz w:val="14"/>
              </w:rPr>
              <w:t>15.61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D16D22" w14:textId="77777777" w:rsidR="00466E6F" w:rsidRDefault="00466E6F" w:rsidP="001C3D52">
            <w:pPr>
              <w:spacing w:before="0" w:after="0"/>
              <w:jc w:val="center"/>
            </w:pPr>
            <w:r>
              <w:rPr>
                <w:rFonts w:ascii="Arial Narrow" w:hAnsi="Arial Narrow" w:cs="Arial Narrow"/>
                <w:color w:val="000000"/>
                <w:sz w:val="14"/>
              </w:rPr>
              <w:t>3.84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54A26A" w14:textId="77777777" w:rsidR="00466E6F" w:rsidRDefault="00466E6F" w:rsidP="001C3D52">
            <w:pPr>
              <w:spacing w:before="0" w:after="0"/>
              <w:jc w:val="center"/>
            </w:pPr>
            <w:r>
              <w:rPr>
                <w:rFonts w:ascii="Arial Narrow" w:hAnsi="Arial Narrow" w:cs="Arial Narrow"/>
                <w:color w:val="000000"/>
                <w:sz w:val="14"/>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E7C062" w14:textId="77777777" w:rsidR="00466E6F" w:rsidRDefault="00466E6F" w:rsidP="001C3D52">
            <w:pPr>
              <w:spacing w:before="0" w:after="0"/>
              <w:jc w:val="center"/>
            </w:pPr>
            <w:r>
              <w:rPr>
                <w:rFonts w:ascii="Arial Narrow" w:hAnsi="Arial Narrow" w:cs="Arial Narrow"/>
                <w:color w:val="000000"/>
                <w:sz w:val="14"/>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CC3D74" w14:textId="77777777" w:rsidR="00466E6F" w:rsidRDefault="00466E6F" w:rsidP="001C3D52">
            <w:pPr>
              <w:spacing w:before="0" w:after="0"/>
              <w:jc w:val="center"/>
            </w:pPr>
            <w:r>
              <w:rPr>
                <w:rFonts w:ascii="Arial Narrow" w:hAnsi="Arial Narrow" w:cs="Arial Narrow"/>
                <w:color w:val="000000"/>
                <w:sz w:val="14"/>
              </w:rPr>
              <w:t xml:space="preserve"> 3.96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15E5A6A"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BF7518"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FBD25D"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C21FEA"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4F1D96"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2EEB91"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0FFEF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0B5ACD6"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B47CC9"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240C34" w14:textId="77777777" w:rsidR="00466E6F" w:rsidRDefault="00466E6F" w:rsidP="001C3D52">
            <w:pPr>
              <w:spacing w:before="0" w:after="0"/>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00F4F0ED" w14:textId="77777777" w:rsidR="00466E6F" w:rsidRDefault="00466E6F" w:rsidP="001C3D52">
            <w:pPr>
              <w:spacing w:before="0" w:after="0"/>
              <w:jc w:val="center"/>
            </w:pPr>
            <w:r>
              <w:rPr>
                <w:rFonts w:ascii="Arial Narrow" w:hAnsi="Arial Narrow" w:cs="Arial Narrow"/>
                <w:color w:val="000000"/>
                <w:sz w:val="14"/>
              </w:rPr>
              <w:t>0.01</w:t>
            </w:r>
          </w:p>
        </w:tc>
      </w:tr>
      <w:tr w:rsidR="00466E6F" w14:paraId="0F6A7D3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637E7C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C347EE" w14:textId="77777777" w:rsidR="00466E6F" w:rsidRDefault="00466E6F" w:rsidP="001C3D52">
            <w:pPr>
              <w:spacing w:before="0" w:after="0"/>
              <w:jc w:val="center"/>
            </w:pPr>
            <w:r>
              <w:rPr>
                <w:rFonts w:ascii="Arial Narrow" w:hAnsi="Arial Narrow" w:cs="Arial Narrow"/>
                <w:color w:val="000000"/>
                <w:sz w:val="14"/>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3AB6DBA" w14:textId="77777777" w:rsidR="00466E6F" w:rsidRDefault="00466E6F" w:rsidP="001C3D52">
            <w:pPr>
              <w:spacing w:before="0" w:after="0"/>
              <w:jc w:val="center"/>
            </w:pPr>
            <w:r>
              <w:rPr>
                <w:rFonts w:ascii="Arial Narrow" w:hAnsi="Arial Narrow" w:cs="Arial Narrow"/>
                <w:color w:val="000000"/>
                <w:sz w:val="14"/>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9D1A23" w14:textId="77777777" w:rsidR="00466E6F" w:rsidRDefault="00466E6F" w:rsidP="001C3D52">
            <w:pPr>
              <w:spacing w:before="0" w:after="0"/>
              <w:jc w:val="center"/>
            </w:pPr>
            <w:r>
              <w:rPr>
                <w:rFonts w:ascii="Arial Narrow" w:hAnsi="Arial Narrow" w:cs="Arial Narrow"/>
                <w:color w:val="000000"/>
                <w:sz w:val="14"/>
              </w:rPr>
              <w:t>15.72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0098F1" w14:textId="77777777" w:rsidR="00466E6F" w:rsidRDefault="00466E6F" w:rsidP="001C3D52">
            <w:pPr>
              <w:spacing w:before="0" w:after="0"/>
              <w:jc w:val="center"/>
            </w:pPr>
            <w:r>
              <w:rPr>
                <w:rFonts w:ascii="Arial Narrow" w:hAnsi="Arial Narrow" w:cs="Arial Narrow"/>
                <w:color w:val="000000"/>
                <w:sz w:val="14"/>
              </w:rPr>
              <w:t>3.88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F8226D" w14:textId="77777777" w:rsidR="00466E6F" w:rsidRDefault="00466E6F" w:rsidP="001C3D52">
            <w:pPr>
              <w:spacing w:before="0" w:after="0"/>
              <w:jc w:val="center"/>
            </w:pPr>
            <w:r>
              <w:rPr>
                <w:rFonts w:ascii="Arial Narrow" w:hAnsi="Arial Narrow" w:cs="Arial Narrow"/>
                <w:color w:val="000000"/>
                <w:sz w:val="14"/>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4D975F" w14:textId="77777777" w:rsidR="00466E6F" w:rsidRDefault="00466E6F" w:rsidP="001C3D52">
            <w:pPr>
              <w:spacing w:before="0" w:after="0"/>
              <w:jc w:val="center"/>
            </w:pPr>
            <w:r>
              <w:rPr>
                <w:rFonts w:ascii="Arial Narrow" w:hAnsi="Arial Narrow" w:cs="Arial Narrow"/>
                <w:color w:val="000000"/>
                <w:sz w:val="14"/>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B50761" w14:textId="77777777" w:rsidR="00466E6F" w:rsidRDefault="00466E6F" w:rsidP="001C3D52">
            <w:pPr>
              <w:spacing w:before="0" w:after="0"/>
              <w:jc w:val="center"/>
            </w:pPr>
            <w:r>
              <w:rPr>
                <w:rFonts w:ascii="Arial Narrow" w:hAnsi="Arial Narrow" w:cs="Arial Narrow"/>
                <w:color w:val="000000"/>
                <w:sz w:val="14"/>
              </w:rPr>
              <w:t xml:space="preserve"> 4.12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E8F5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191A64" w14:textId="77777777" w:rsidR="00466E6F" w:rsidRDefault="00466E6F" w:rsidP="001C3D52">
            <w:pPr>
              <w:spacing w:before="0" w:after="0"/>
              <w:jc w:val="center"/>
            </w:pPr>
            <w:r>
              <w:rPr>
                <w:rFonts w:ascii="Arial Narrow" w:hAnsi="Arial Narrow" w:cs="Arial Narrow"/>
                <w:color w:val="000000"/>
                <w:sz w:val="14"/>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165E0C" w14:textId="77777777" w:rsidR="00466E6F" w:rsidRDefault="00466E6F" w:rsidP="001C3D52">
            <w:pPr>
              <w:spacing w:before="0" w:after="0"/>
              <w:jc w:val="center"/>
            </w:pPr>
            <w:r>
              <w:rPr>
                <w:rFonts w:ascii="Arial Narrow" w:hAnsi="Arial Narrow" w:cs="Arial Narrow"/>
                <w:color w:val="000000"/>
                <w:sz w:val="14"/>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22C59B" w14:textId="77777777" w:rsidR="00466E6F" w:rsidRDefault="00466E6F" w:rsidP="001C3D52">
            <w:pPr>
              <w:spacing w:before="0" w:after="0"/>
              <w:jc w:val="center"/>
            </w:pPr>
            <w:r>
              <w:rPr>
                <w:rFonts w:ascii="Arial Narrow" w:hAnsi="Arial Narrow" w:cs="Arial Narrow"/>
                <w:color w:val="000000"/>
                <w:sz w:val="14"/>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039D94" w14:textId="77777777" w:rsidR="00466E6F" w:rsidRDefault="00466E6F" w:rsidP="001C3D52">
            <w:pPr>
              <w:spacing w:before="0" w:after="0"/>
              <w:jc w:val="center"/>
            </w:pPr>
            <w:r>
              <w:rPr>
                <w:rFonts w:ascii="Arial Narrow" w:hAnsi="Arial Narrow" w:cs="Arial Narrow"/>
                <w:color w:val="000000"/>
                <w:sz w:val="14"/>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C1218B"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307ED4"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97E60BC"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51DE58" w14:textId="77777777" w:rsidR="00466E6F" w:rsidRDefault="00466E6F" w:rsidP="001C3D52">
            <w:pPr>
              <w:spacing w:before="0" w:after="0"/>
              <w:jc w:val="center"/>
            </w:pPr>
            <w:r>
              <w:rPr>
                <w:rFonts w:ascii="Arial Narrow" w:hAnsi="Arial Narrow" w:cs="Arial Narrow"/>
                <w:color w:val="000000"/>
                <w:sz w:val="14"/>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CBABD7" w14:textId="77777777" w:rsidR="00466E6F" w:rsidRDefault="00466E6F" w:rsidP="001C3D52">
            <w:pPr>
              <w:spacing w:before="0" w:after="0"/>
              <w:jc w:val="center"/>
            </w:pPr>
            <w:r>
              <w:rPr>
                <w:rFonts w:ascii="Arial Narrow" w:hAnsi="Arial Narrow" w:cs="Arial Narrow"/>
                <w:color w:val="000000"/>
                <w:sz w:val="14"/>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38C10B9" w14:textId="77777777" w:rsidR="00466E6F" w:rsidRDefault="00466E6F" w:rsidP="001C3D52">
            <w:pPr>
              <w:spacing w:before="0" w:after="0"/>
              <w:jc w:val="center"/>
            </w:pPr>
            <w:r>
              <w:rPr>
                <w:rFonts w:ascii="Arial Narrow" w:hAnsi="Arial Narrow" w:cs="Arial Narrow"/>
                <w:color w:val="000000"/>
                <w:sz w:val="14"/>
              </w:rPr>
              <w:t>-0.08</w:t>
            </w:r>
          </w:p>
        </w:tc>
      </w:tr>
      <w:tr w:rsidR="00466E6F" w14:paraId="38E4766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351C7E7"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6E8922" w14:textId="77777777" w:rsidR="00466E6F" w:rsidRDefault="00466E6F" w:rsidP="001C3D52">
            <w:pPr>
              <w:spacing w:before="0" w:after="0"/>
              <w:jc w:val="center"/>
            </w:pPr>
            <w:r>
              <w:rPr>
                <w:rFonts w:ascii="Arial Narrow" w:hAnsi="Arial Narrow" w:cs="Arial Narrow"/>
                <w:color w:val="000000"/>
                <w:sz w:val="14"/>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8FE199" w14:textId="77777777" w:rsidR="00466E6F" w:rsidRDefault="00466E6F" w:rsidP="001C3D52">
            <w:pPr>
              <w:spacing w:before="0" w:after="0"/>
              <w:jc w:val="center"/>
            </w:pPr>
            <w:r>
              <w:rPr>
                <w:rFonts w:ascii="Arial Narrow" w:hAnsi="Arial Narrow" w:cs="Arial Narrow"/>
                <w:color w:val="000000"/>
                <w:sz w:val="14"/>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CEB248" w14:textId="77777777" w:rsidR="00466E6F" w:rsidRDefault="00466E6F" w:rsidP="001C3D52">
            <w:pPr>
              <w:spacing w:before="0" w:after="0"/>
              <w:jc w:val="center"/>
            </w:pPr>
            <w:r>
              <w:rPr>
                <w:rFonts w:ascii="Arial Narrow" w:hAnsi="Arial Narrow" w:cs="Arial Narrow"/>
                <w:color w:val="000000"/>
                <w:sz w:val="14"/>
              </w:rPr>
              <w:t>15.62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9A25D5" w14:textId="77777777" w:rsidR="00466E6F" w:rsidRDefault="00466E6F" w:rsidP="001C3D52">
            <w:pPr>
              <w:spacing w:before="0" w:after="0"/>
              <w:jc w:val="center"/>
            </w:pPr>
            <w:r>
              <w:rPr>
                <w:rFonts w:ascii="Arial Narrow" w:hAnsi="Arial Narrow" w:cs="Arial Narrow"/>
                <w:color w:val="000000"/>
                <w:sz w:val="14"/>
              </w:rPr>
              <w:t>4.10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CAA46A1" w14:textId="77777777" w:rsidR="00466E6F" w:rsidRDefault="00466E6F" w:rsidP="001C3D52">
            <w:pPr>
              <w:spacing w:before="0" w:after="0"/>
              <w:jc w:val="center"/>
            </w:pPr>
            <w:r>
              <w:rPr>
                <w:rFonts w:ascii="Arial Narrow" w:hAnsi="Arial Narrow" w:cs="Arial Narrow"/>
                <w:color w:val="000000"/>
                <w:sz w:val="14"/>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B6457B2" w14:textId="77777777" w:rsidR="00466E6F" w:rsidRDefault="00466E6F" w:rsidP="001C3D52">
            <w:pPr>
              <w:spacing w:before="0" w:after="0"/>
              <w:jc w:val="center"/>
            </w:pPr>
            <w:r>
              <w:rPr>
                <w:rFonts w:ascii="Arial Narrow" w:hAnsi="Arial Narrow" w:cs="Arial Narrow"/>
                <w:color w:val="000000"/>
                <w:sz w:val="14"/>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3850CE5" w14:textId="77777777" w:rsidR="00466E6F" w:rsidRDefault="00466E6F" w:rsidP="001C3D52">
            <w:pPr>
              <w:spacing w:before="0" w:after="0"/>
              <w:jc w:val="center"/>
            </w:pPr>
            <w:r>
              <w:rPr>
                <w:rFonts w:ascii="Arial Narrow" w:hAnsi="Arial Narrow" w:cs="Arial Narrow"/>
                <w:color w:val="000000"/>
                <w:sz w:val="14"/>
              </w:rPr>
              <w:t xml:space="preserve"> 3.67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24CA71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B3584D" w14:textId="77777777" w:rsidR="00466E6F" w:rsidRDefault="00466E6F" w:rsidP="001C3D52">
            <w:pPr>
              <w:spacing w:before="0" w:after="0"/>
              <w:jc w:val="center"/>
            </w:pPr>
            <w:r>
              <w:rPr>
                <w:rFonts w:ascii="Arial Narrow" w:hAnsi="Arial Narrow" w:cs="Arial Narrow"/>
                <w:color w:val="000000"/>
                <w:sz w:val="14"/>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4F633B" w14:textId="77777777" w:rsidR="00466E6F" w:rsidRDefault="00466E6F" w:rsidP="001C3D52">
            <w:pPr>
              <w:spacing w:before="0" w:after="0"/>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9E9F6E" w14:textId="77777777" w:rsidR="00466E6F" w:rsidRDefault="00466E6F" w:rsidP="001C3D52">
            <w:pPr>
              <w:spacing w:before="0" w:after="0"/>
              <w:jc w:val="center"/>
            </w:pPr>
            <w:r>
              <w:rPr>
                <w:rFonts w:ascii="Arial Narrow" w:hAnsi="Arial Narrow" w:cs="Arial Narrow"/>
                <w:color w:val="000000"/>
                <w:sz w:val="14"/>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57265C" w14:textId="77777777" w:rsidR="00466E6F" w:rsidRDefault="00466E6F" w:rsidP="001C3D52">
            <w:pPr>
              <w:spacing w:before="0" w:after="0"/>
              <w:jc w:val="center"/>
            </w:pPr>
            <w:r>
              <w:rPr>
                <w:rFonts w:ascii="Arial Narrow" w:hAnsi="Arial Narrow" w:cs="Arial Narrow"/>
                <w:color w:val="000000"/>
                <w:sz w:val="14"/>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2678ABD"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9423D0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2C944D"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2424EED"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4DAA4CD" w14:textId="77777777" w:rsidR="00466E6F" w:rsidRDefault="00466E6F" w:rsidP="001C3D52">
            <w:pPr>
              <w:spacing w:before="0" w:after="0"/>
              <w:jc w:val="center"/>
            </w:pPr>
            <w:r>
              <w:rPr>
                <w:rFonts w:ascii="Arial Narrow" w:hAnsi="Arial Narrow" w:cs="Arial Narrow"/>
                <w:color w:val="000000"/>
                <w:sz w:val="14"/>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2F129FC" w14:textId="77777777" w:rsidR="00466E6F" w:rsidRDefault="00466E6F" w:rsidP="001C3D52">
            <w:pPr>
              <w:spacing w:before="0" w:after="0"/>
              <w:jc w:val="center"/>
            </w:pPr>
            <w:r>
              <w:rPr>
                <w:rFonts w:ascii="Arial Narrow" w:hAnsi="Arial Narrow" w:cs="Arial Narrow"/>
                <w:color w:val="000000"/>
                <w:sz w:val="14"/>
              </w:rPr>
              <w:t>-0.14</w:t>
            </w:r>
          </w:p>
        </w:tc>
      </w:tr>
      <w:tr w:rsidR="00466E6F" w14:paraId="58BC4E1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F9EF655"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5CD51A" w14:textId="77777777" w:rsidR="00466E6F" w:rsidRDefault="00466E6F" w:rsidP="001C3D52">
            <w:pPr>
              <w:spacing w:before="0" w:after="0"/>
              <w:jc w:val="center"/>
            </w:pPr>
            <w:r>
              <w:rPr>
                <w:rFonts w:ascii="Arial Narrow" w:hAnsi="Arial Narrow" w:cs="Arial Narrow"/>
                <w:color w:val="000000"/>
                <w:sz w:val="14"/>
              </w:rPr>
              <w:t>2013-2016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67FF18" w14:textId="77777777" w:rsidR="00466E6F" w:rsidRDefault="00466E6F" w:rsidP="001C3D52">
            <w:pPr>
              <w:spacing w:before="0" w:after="0"/>
              <w:jc w:val="center"/>
            </w:pPr>
            <w:r>
              <w:rPr>
                <w:rFonts w:ascii="Arial Narrow" w:hAnsi="Arial Narrow" w:cs="Arial Narrow"/>
                <w:color w:val="000000"/>
                <w:sz w:val="14"/>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B1FB7C" w14:textId="77777777" w:rsidR="00466E6F" w:rsidRDefault="00466E6F" w:rsidP="001C3D52">
            <w:pPr>
              <w:spacing w:before="0" w:after="0"/>
              <w:jc w:val="center"/>
            </w:pPr>
            <w:r>
              <w:rPr>
                <w:rFonts w:ascii="Arial Narrow" w:hAnsi="Arial Narrow" w:cs="Arial Narrow"/>
                <w:color w:val="000000"/>
                <w:sz w:val="14"/>
              </w:rPr>
              <w:t>15.49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099BFF" w14:textId="77777777" w:rsidR="00466E6F" w:rsidRDefault="00466E6F" w:rsidP="001C3D52">
            <w:pPr>
              <w:spacing w:before="0" w:after="0"/>
              <w:jc w:val="center"/>
            </w:pPr>
            <w:r>
              <w:rPr>
                <w:rFonts w:ascii="Arial Narrow" w:hAnsi="Arial Narrow" w:cs="Arial Narrow"/>
                <w:color w:val="000000"/>
                <w:sz w:val="14"/>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AB27864" w14:textId="77777777" w:rsidR="00466E6F" w:rsidRDefault="00466E6F" w:rsidP="001C3D52">
            <w:pPr>
              <w:spacing w:before="0" w:after="0"/>
              <w:jc w:val="center"/>
            </w:pPr>
            <w:r>
              <w:rPr>
                <w:rFonts w:ascii="Arial Narrow" w:hAnsi="Arial Narrow" w:cs="Arial Narrow"/>
                <w:color w:val="000000"/>
                <w:sz w:val="1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C161F4" w14:textId="77777777" w:rsidR="00466E6F" w:rsidRDefault="00466E6F" w:rsidP="001C3D52">
            <w:pPr>
              <w:spacing w:before="0" w:after="0"/>
              <w:jc w:val="center"/>
            </w:pPr>
            <w:r>
              <w:rPr>
                <w:rFonts w:ascii="Arial Narrow" w:hAnsi="Arial Narrow" w:cs="Arial Narrow"/>
                <w:color w:val="000000"/>
                <w:sz w:val="14"/>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4D7AE5F" w14:textId="77777777" w:rsidR="00466E6F" w:rsidRDefault="00466E6F" w:rsidP="001C3D52">
            <w:pPr>
              <w:spacing w:before="0" w:after="0"/>
              <w:jc w:val="center"/>
            </w:pPr>
            <w:r>
              <w:rPr>
                <w:rFonts w:ascii="Arial Narrow" w:hAnsi="Arial Narrow" w:cs="Arial Narrow"/>
                <w:color w:val="000000"/>
                <w:sz w:val="14"/>
              </w:rPr>
              <w:t xml:space="preserve"> 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495F74"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6DFE964"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7096BBB" w14:textId="77777777" w:rsidR="00466E6F" w:rsidRDefault="00466E6F" w:rsidP="001C3D52">
            <w:pPr>
              <w:spacing w:before="0" w:after="0"/>
              <w:jc w:val="center"/>
            </w:pPr>
            <w:r>
              <w:rPr>
                <w:rFonts w:ascii="Arial Narrow" w:hAnsi="Arial Narrow" w:cs="Arial Narrow"/>
                <w:color w:val="000000"/>
                <w:sz w:val="14"/>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F76CCEF" w14:textId="77777777" w:rsidR="00466E6F" w:rsidRDefault="00466E6F" w:rsidP="001C3D52">
            <w:pPr>
              <w:spacing w:before="0" w:after="0"/>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BA0CB29" w14:textId="77777777" w:rsidR="00466E6F" w:rsidRDefault="00466E6F" w:rsidP="001C3D52">
            <w:pPr>
              <w:spacing w:before="0" w:after="0"/>
              <w:jc w:val="center"/>
            </w:pPr>
            <w:r>
              <w:rPr>
                <w:rFonts w:ascii="Arial Narrow" w:hAnsi="Arial Narrow" w:cs="Arial Narrow"/>
                <w:color w:val="000000"/>
                <w:sz w:val="14"/>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9EB1AB"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12DBC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786B929"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7A3F80" w14:textId="77777777" w:rsidR="00466E6F" w:rsidRDefault="00466E6F" w:rsidP="001C3D52">
            <w:pPr>
              <w:spacing w:before="0" w:after="0"/>
              <w:jc w:val="center"/>
            </w:pPr>
            <w:r>
              <w:rPr>
                <w:rFonts w:ascii="Arial Narrow" w:hAnsi="Arial Narrow" w:cs="Arial Narrow"/>
                <w:color w:val="000000"/>
                <w:sz w:val="14"/>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E2D0AB" w14:textId="77777777" w:rsidR="00466E6F" w:rsidRDefault="00466E6F" w:rsidP="001C3D52">
            <w:pPr>
              <w:spacing w:before="0" w:after="0"/>
              <w:jc w:val="center"/>
            </w:pPr>
            <w:r>
              <w:rPr>
                <w:rFonts w:ascii="Arial Narrow" w:hAnsi="Arial Narrow" w:cs="Arial Narrow"/>
                <w:color w:val="000000"/>
                <w:sz w:val="1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A6BE851" w14:textId="77777777" w:rsidR="00466E6F" w:rsidRDefault="00466E6F" w:rsidP="001C3D52">
            <w:pPr>
              <w:spacing w:before="0" w:after="0"/>
              <w:jc w:val="center"/>
            </w:pPr>
            <w:r>
              <w:rPr>
                <w:rFonts w:ascii="Arial Narrow" w:hAnsi="Arial Narrow" w:cs="Arial Narrow"/>
                <w:color w:val="000000"/>
                <w:sz w:val="14"/>
              </w:rPr>
              <w:t>-0.2</w:t>
            </w:r>
          </w:p>
        </w:tc>
      </w:tr>
      <w:tr w:rsidR="00466E6F" w14:paraId="07C4D33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B0D441D"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FAF25D" w14:textId="77777777" w:rsidR="00466E6F" w:rsidRDefault="00466E6F" w:rsidP="001C3D52">
            <w:pPr>
              <w:spacing w:before="0" w:after="0"/>
              <w:jc w:val="center"/>
            </w:pPr>
            <w:r>
              <w:rPr>
                <w:rFonts w:ascii="Arial Narrow" w:hAnsi="Arial Narrow" w:cs="Arial Narrow"/>
                <w:color w:val="000000"/>
                <w:sz w:val="14"/>
              </w:rPr>
              <w:t>2014-2017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30ADDA" w14:textId="77777777" w:rsidR="00466E6F" w:rsidRDefault="00466E6F" w:rsidP="001C3D52">
            <w:pPr>
              <w:spacing w:before="0" w:after="0"/>
              <w:jc w:val="center"/>
            </w:pPr>
            <w:r>
              <w:rPr>
                <w:rFonts w:ascii="Arial Narrow" w:hAnsi="Arial Narrow" w:cs="Arial Narrow"/>
                <w:color w:val="000000"/>
                <w:sz w:val="14"/>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A8A7CC2" w14:textId="77777777" w:rsidR="00466E6F" w:rsidRDefault="00466E6F" w:rsidP="001C3D52">
            <w:pPr>
              <w:spacing w:before="0" w:after="0"/>
              <w:jc w:val="center"/>
            </w:pPr>
            <w:r>
              <w:rPr>
                <w:rFonts w:ascii="Arial Narrow" w:hAnsi="Arial Narrow" w:cs="Arial Narrow"/>
                <w:color w:val="000000"/>
                <w:sz w:val="14"/>
              </w:rPr>
              <w:t>16.56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E0DBFD" w14:textId="77777777" w:rsidR="00466E6F" w:rsidRDefault="00466E6F" w:rsidP="001C3D52">
            <w:pPr>
              <w:spacing w:before="0" w:after="0"/>
              <w:jc w:val="center"/>
            </w:pPr>
            <w:r>
              <w:rPr>
                <w:rFonts w:ascii="Arial Narrow" w:hAnsi="Arial Narrow" w:cs="Arial Narrow"/>
                <w:color w:val="000000"/>
                <w:sz w:val="14"/>
              </w:rPr>
              <w:t>4.82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647DFC" w14:textId="77777777" w:rsidR="00466E6F" w:rsidRDefault="00466E6F" w:rsidP="001C3D52">
            <w:pPr>
              <w:spacing w:before="0" w:after="0"/>
              <w:jc w:val="center"/>
            </w:pPr>
            <w:r>
              <w:rPr>
                <w:rFonts w:ascii="Arial Narrow" w:hAnsi="Arial Narrow" w:cs="Arial Narrow"/>
                <w:color w:val="000000"/>
                <w:sz w:val="14"/>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841F6CD" w14:textId="77777777" w:rsidR="00466E6F" w:rsidRDefault="00466E6F" w:rsidP="001C3D52">
            <w:pPr>
              <w:spacing w:before="0" w:after="0"/>
              <w:jc w:val="center"/>
            </w:pPr>
            <w:r>
              <w:rPr>
                <w:rFonts w:ascii="Arial Narrow" w:hAnsi="Arial Narrow" w:cs="Arial Narrow"/>
                <w:color w:val="000000"/>
                <w:sz w:val="14"/>
              </w:rPr>
              <w:t>3.59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A5F08A" w14:textId="77777777" w:rsidR="00466E6F" w:rsidRDefault="00466E6F" w:rsidP="001C3D52">
            <w:pPr>
              <w:spacing w:before="0" w:after="0"/>
              <w:jc w:val="center"/>
            </w:pPr>
            <w:r>
              <w:rPr>
                <w:rFonts w:ascii="Arial Narrow" w:hAnsi="Arial Narrow" w:cs="Arial Narrow"/>
                <w:color w:val="000000"/>
                <w:sz w:val="14"/>
              </w:rPr>
              <w:t xml:space="preserve"> 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099E5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E0C895D" w14:textId="77777777" w:rsidR="00466E6F" w:rsidRDefault="00466E6F" w:rsidP="001C3D52">
            <w:pPr>
              <w:spacing w:before="0" w:after="0"/>
              <w:jc w:val="center"/>
            </w:pPr>
            <w:r>
              <w:rPr>
                <w:rFonts w:ascii="Arial Narrow" w:hAnsi="Arial Narrow" w:cs="Arial Narrow"/>
                <w:color w:val="000000"/>
                <w:sz w:val="14"/>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FE5DC6" w14:textId="77777777" w:rsidR="00466E6F" w:rsidRDefault="00466E6F" w:rsidP="001C3D52">
            <w:pPr>
              <w:spacing w:before="0" w:after="0"/>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660361E" w14:textId="77777777" w:rsidR="00466E6F" w:rsidRDefault="00466E6F" w:rsidP="001C3D52">
            <w:pPr>
              <w:spacing w:before="0" w:after="0"/>
              <w:jc w:val="center"/>
            </w:pPr>
            <w:r>
              <w:rPr>
                <w:rFonts w:ascii="Arial Narrow" w:hAnsi="Arial Narrow" w:cs="Arial Narrow"/>
                <w:color w:val="000000"/>
                <w:sz w:val="1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408F7CA"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716C086"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E49ABC"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111822"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D79150" w14:textId="77777777" w:rsidR="00466E6F" w:rsidRDefault="00466E6F" w:rsidP="001C3D52">
            <w:pPr>
              <w:spacing w:before="0" w:after="0"/>
              <w:jc w:val="center"/>
            </w:pPr>
            <w:r>
              <w:rPr>
                <w:rFonts w:ascii="Arial Narrow" w:hAnsi="Arial Narrow" w:cs="Arial Narrow"/>
                <w:color w:val="000000"/>
                <w:sz w:val="14"/>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5EE9669" w14:textId="77777777" w:rsidR="00466E6F" w:rsidRDefault="00466E6F" w:rsidP="001C3D52">
            <w:pPr>
              <w:spacing w:before="0" w:after="0"/>
              <w:jc w:val="center"/>
            </w:pPr>
            <w:r>
              <w:rPr>
                <w:rFonts w:ascii="Arial Narrow" w:hAnsi="Arial Narrow" w:cs="Arial Narrow"/>
                <w:color w:val="000000"/>
                <w:sz w:val="14"/>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D0D06A5" w14:textId="77777777" w:rsidR="00466E6F" w:rsidRDefault="00466E6F" w:rsidP="001C3D52">
            <w:pPr>
              <w:spacing w:before="0" w:after="0"/>
              <w:jc w:val="center"/>
            </w:pPr>
            <w:r>
              <w:rPr>
                <w:rFonts w:ascii="Arial Narrow" w:hAnsi="Arial Narrow" w:cs="Arial Narrow"/>
                <w:color w:val="000000"/>
                <w:sz w:val="14"/>
              </w:rPr>
              <w:t>-0.25</w:t>
            </w:r>
          </w:p>
        </w:tc>
      </w:tr>
      <w:tr w:rsidR="00466E6F" w14:paraId="4DBE163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E8A932" w14:textId="77777777" w:rsidR="00466E6F" w:rsidRDefault="00466E6F"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AFBB6F" w14:textId="77777777" w:rsidR="00466E6F" w:rsidRDefault="00466E6F" w:rsidP="001C3D52">
            <w:pPr>
              <w:spacing w:before="0" w:after="0"/>
              <w:jc w:val="center"/>
            </w:pPr>
            <w:r>
              <w:rPr>
                <w:rFonts w:ascii="Arial Narrow" w:hAnsi="Arial Narrow" w:cs="Arial Narrow"/>
                <w:color w:val="000000"/>
                <w:sz w:val="14"/>
              </w:rPr>
              <w:t>2015-2018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B643C0" w14:textId="77777777" w:rsidR="00466E6F" w:rsidRDefault="00466E6F" w:rsidP="001C3D52">
            <w:pPr>
              <w:spacing w:before="0" w:after="0"/>
              <w:jc w:val="center"/>
            </w:pPr>
            <w:r>
              <w:rPr>
                <w:rFonts w:ascii="Arial Narrow" w:hAnsi="Arial Narrow" w:cs="Arial Narrow"/>
                <w:color w:val="000000"/>
                <w:sz w:val="14"/>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51FFF5" w14:textId="77777777" w:rsidR="00466E6F" w:rsidRDefault="00466E6F" w:rsidP="001C3D52">
            <w:pPr>
              <w:spacing w:before="0" w:after="0"/>
              <w:jc w:val="center"/>
            </w:pPr>
            <w:r>
              <w:rPr>
                <w:rFonts w:ascii="Arial Narrow" w:hAnsi="Arial Narrow" w:cs="Arial Narrow"/>
                <w:color w:val="000000"/>
                <w:sz w:val="14"/>
              </w:rPr>
              <w:t>16.86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D5205C" w14:textId="77777777" w:rsidR="00466E6F" w:rsidRDefault="00466E6F" w:rsidP="001C3D52">
            <w:pPr>
              <w:spacing w:before="0" w:after="0"/>
              <w:jc w:val="center"/>
            </w:pPr>
            <w:r>
              <w:rPr>
                <w:rFonts w:ascii="Arial Narrow" w:hAnsi="Arial Narrow" w:cs="Arial Narrow"/>
                <w:color w:val="000000"/>
                <w:sz w:val="14"/>
              </w:rPr>
              <w:t>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E4758C4" w14:textId="77777777" w:rsidR="00466E6F" w:rsidRDefault="00466E6F" w:rsidP="001C3D52">
            <w:pPr>
              <w:spacing w:before="0" w:after="0"/>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252E0B" w14:textId="77777777" w:rsidR="00466E6F" w:rsidRDefault="00466E6F" w:rsidP="001C3D52">
            <w:pPr>
              <w:spacing w:before="0" w:after="0"/>
              <w:jc w:val="center"/>
            </w:pPr>
            <w:r>
              <w:rPr>
                <w:rFonts w:ascii="Arial Narrow" w:hAnsi="Arial Narrow" w:cs="Arial Narrow"/>
                <w:color w:val="000000"/>
                <w:sz w:val="14"/>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6449D8" w14:textId="77777777" w:rsidR="00466E6F" w:rsidRDefault="00466E6F" w:rsidP="001C3D52">
            <w:pPr>
              <w:spacing w:before="0" w:after="0"/>
              <w:jc w:val="center"/>
            </w:pPr>
            <w:r>
              <w:rPr>
                <w:rFonts w:ascii="Arial Narrow" w:hAnsi="Arial Narrow" w:cs="Arial Narrow"/>
                <w:color w:val="000000"/>
                <w:sz w:val="14"/>
              </w:rPr>
              <w:t xml:space="preserve"> 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71A208"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B620073" w14:textId="77777777" w:rsidR="00466E6F" w:rsidRDefault="00466E6F" w:rsidP="001C3D52">
            <w:pPr>
              <w:spacing w:before="0" w:after="0"/>
              <w:jc w:val="center"/>
            </w:pPr>
            <w:r>
              <w:rPr>
                <w:rFonts w:ascii="Arial Narrow" w:hAnsi="Arial Narrow" w:cs="Arial Narrow"/>
                <w:color w:val="000000"/>
                <w:sz w:val="14"/>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7F2D9" w14:textId="77777777" w:rsidR="00466E6F" w:rsidRDefault="00466E6F" w:rsidP="001C3D52">
            <w:pPr>
              <w:spacing w:before="0" w:after="0"/>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EC5C14" w14:textId="77777777" w:rsidR="00466E6F" w:rsidRDefault="00466E6F" w:rsidP="001C3D52">
            <w:pPr>
              <w:spacing w:before="0" w:after="0"/>
              <w:jc w:val="center"/>
            </w:pPr>
            <w:r>
              <w:rPr>
                <w:rFonts w:ascii="Arial Narrow" w:hAnsi="Arial Narrow" w:cs="Arial Narrow"/>
                <w:color w:val="000000"/>
                <w:sz w:val="14"/>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953EA8" w14:textId="77777777" w:rsidR="00466E6F" w:rsidRDefault="00466E6F" w:rsidP="001C3D52">
            <w:pPr>
              <w:spacing w:before="0" w:after="0"/>
              <w:jc w:val="center"/>
            </w:pPr>
            <w:r>
              <w:rPr>
                <w:rFonts w:ascii="Arial Narrow" w:hAnsi="Arial Narrow" w:cs="Arial Narrow"/>
                <w:color w:val="000000"/>
                <w:sz w:val="14"/>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91B99A"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8A2B7A" w14:textId="77777777" w:rsidR="00466E6F" w:rsidRDefault="00466E6F" w:rsidP="001C3D52">
            <w:pPr>
              <w:spacing w:before="0" w:after="0"/>
              <w:jc w:val="center"/>
            </w:pPr>
            <w:r>
              <w:rPr>
                <w:rFonts w:ascii="Arial Narrow" w:hAnsi="Arial Narrow" w:cs="Arial Narrow"/>
                <w:color w:val="000000"/>
                <w:sz w:val="14"/>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B2BBB0" w14:textId="77777777" w:rsidR="00466E6F" w:rsidRDefault="00466E6F"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D73D01" w14:textId="77777777" w:rsidR="00466E6F" w:rsidRDefault="00466E6F" w:rsidP="001C3D52">
            <w:pPr>
              <w:spacing w:before="0" w:after="0"/>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4C490C" w14:textId="77777777" w:rsidR="00466E6F" w:rsidRDefault="00466E6F" w:rsidP="001C3D52">
            <w:pPr>
              <w:spacing w:before="0" w:after="0"/>
              <w:jc w:val="center"/>
            </w:pPr>
            <w:r>
              <w:rPr>
                <w:rFonts w:ascii="Arial Narrow" w:hAnsi="Arial Narrow" w:cs="Arial Narrow"/>
                <w:color w:val="000000"/>
                <w:sz w:val="14"/>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A9B2A9A" w14:textId="77777777" w:rsidR="00466E6F" w:rsidRDefault="00466E6F" w:rsidP="001C3D52">
            <w:pPr>
              <w:spacing w:before="0" w:after="0"/>
              <w:jc w:val="center"/>
            </w:pPr>
            <w:r>
              <w:rPr>
                <w:rFonts w:ascii="Arial Narrow" w:hAnsi="Arial Narrow" w:cs="Arial Narrow"/>
                <w:color w:val="000000"/>
                <w:sz w:val="14"/>
              </w:rPr>
              <w:t>-0.24</w:t>
            </w:r>
          </w:p>
        </w:tc>
      </w:tr>
    </w:tbl>
    <w:p w14:paraId="1067CFCB" w14:textId="77777777" w:rsidR="00466E6F" w:rsidRDefault="00466E6F" w:rsidP="00466E6F"/>
    <w:p w14:paraId="79CABFC2" w14:textId="77777777" w:rsidR="00A1641E" w:rsidRDefault="00A1641E" w:rsidP="001C3D52">
      <w:pPr>
        <w:rPr>
          <w:lang w:val="en-AU"/>
        </w:rPr>
      </w:pPr>
    </w:p>
    <w:p w14:paraId="510B3ED2" w14:textId="77777777" w:rsidR="001C3D52" w:rsidRDefault="001C3D52" w:rsidP="001C3D52">
      <w:pPr>
        <w:sectPr w:rsidR="001C3D52" w:rsidSect="00510F8C">
          <w:footerReference w:type="even" r:id="rId212"/>
          <w:headerReference w:type="first" r:id="rId213"/>
          <w:pgSz w:w="16839" w:h="11907" w:orient="landscape" w:code="9"/>
          <w:pgMar w:top="1440" w:right="1440" w:bottom="1440" w:left="1440" w:header="680" w:footer="680" w:gutter="0"/>
          <w:cols w:space="708"/>
          <w:docGrid w:linePitch="360"/>
        </w:sectPr>
      </w:pPr>
    </w:p>
    <w:p w14:paraId="4750E59F" w14:textId="20C0B1A6" w:rsidR="00D56216" w:rsidRPr="00D56216" w:rsidRDefault="00BE60FB" w:rsidP="00763DF5">
      <w:pPr>
        <w:pStyle w:val="Caption"/>
        <w:rPr>
          <w:vanish/>
          <w:specVanish/>
        </w:rPr>
      </w:pPr>
      <w:bookmarkStart w:id="1902" w:name="_Toc517260315"/>
      <w:r>
        <w:t>Table E-</w:t>
      </w:r>
      <w:r w:rsidR="007C5870">
        <w:fldChar w:fldCharType="begin"/>
      </w:r>
      <w:r w:rsidR="007C5870">
        <w:instrText xml:space="preserve"> SEQ Table_E- \* ARABIC </w:instrText>
      </w:r>
      <w:r w:rsidR="007C5870">
        <w:fldChar w:fldCharType="separate"/>
      </w:r>
      <w:r w:rsidR="00E1494F">
        <w:rPr>
          <w:noProof/>
        </w:rPr>
        <w:t>13</w:t>
      </w:r>
      <w:r w:rsidR="007C5870">
        <w:rPr>
          <w:noProof/>
        </w:rPr>
        <w:fldChar w:fldCharType="end"/>
      </w:r>
      <w:r w:rsidR="00392E2D">
        <w:t>: Guidelin</w:t>
      </w:r>
      <w:r w:rsidR="00C83A68">
        <w:t>e values used to calculate the i</w:t>
      </w:r>
      <w:r w:rsidR="00392E2D">
        <w:t xml:space="preserve">nterim </w:t>
      </w:r>
      <w:r w:rsidR="006B6CC1">
        <w:rPr>
          <w:rStyle w:val="FigureChar"/>
          <w:rFonts w:eastAsia="Calibri"/>
          <w:szCs w:val="18"/>
        </w:rPr>
        <w:t>Water Quality Index</w:t>
      </w:r>
      <w:r w:rsidR="006B6CC1" w:rsidDel="006B6CC1">
        <w:t xml:space="preserve"> </w:t>
      </w:r>
      <w:r w:rsidR="00392E2D">
        <w:t>for each w</w:t>
      </w:r>
      <w:r w:rsidR="00D56216">
        <w:t>ater quality sampling location.</w:t>
      </w:r>
      <w:bookmarkEnd w:id="1902"/>
    </w:p>
    <w:p w14:paraId="6DA13587" w14:textId="706836EF" w:rsidR="00392E2D" w:rsidRDefault="00D56216" w:rsidP="00763DF5">
      <w:pPr>
        <w:pStyle w:val="Caption"/>
        <w:rPr>
          <w:rStyle w:val="IntenseReference"/>
          <w:rFonts w:eastAsiaTheme="majorEastAsia"/>
        </w:rPr>
      </w:pPr>
      <w:r>
        <w:t xml:space="preserve"> </w:t>
      </w:r>
      <w:r w:rsidR="00392E2D">
        <w:t xml:space="preserve">These values are part of the </w:t>
      </w:r>
      <w:r w:rsidR="00392E2D">
        <w:rPr>
          <w:rStyle w:val="IntenseReference"/>
          <w:rFonts w:eastAsiaTheme="majorEastAsia"/>
        </w:rPr>
        <w:t>GBRMPA Water Quality Guidelines for the Great Barrier Reef Marine Park (GBRMPA</w:t>
      </w:r>
      <w:r w:rsidR="00C83A68">
        <w:rPr>
          <w:rStyle w:val="IntenseReference"/>
          <w:rFonts w:eastAsiaTheme="majorEastAsia"/>
        </w:rPr>
        <w:t>,</w:t>
      </w:r>
      <w:r w:rsidR="00392E2D">
        <w:rPr>
          <w:rStyle w:val="IntenseReference"/>
          <w:rFonts w:eastAsiaTheme="majorEastAsia"/>
        </w:rPr>
        <w:t xml:space="preserve"> 2010). See Section 2.2 (Interim site-specific </w:t>
      </w:r>
      <w:r w:rsidR="006B6CC1">
        <w:rPr>
          <w:rStyle w:val="FigureChar"/>
          <w:rFonts w:eastAsia="Calibri"/>
          <w:szCs w:val="18"/>
        </w:rPr>
        <w:t>Water Quality Index</w:t>
      </w:r>
      <w:r w:rsidR="00392E2D">
        <w:rPr>
          <w:rStyle w:val="IntenseReference"/>
          <w:rFonts w:eastAsiaTheme="majorEastAsia"/>
        </w:rPr>
        <w:t>) for details on index calculation.</w:t>
      </w:r>
    </w:p>
    <w:p w14:paraId="6DFD37E9" w14:textId="2B236F38" w:rsidR="008C5505" w:rsidRDefault="007B4DB9" w:rsidP="00763DF5">
      <w:pPr>
        <w:pStyle w:val="Caption"/>
      </w:pPr>
      <w:r w:rsidRPr="000C702F">
        <w:rPr>
          <w:lang w:val="en-AU"/>
        </w:rPr>
        <w:t>Water Quality Guidelines</w:t>
      </w:r>
      <w:r w:rsidDel="007B4DB9">
        <w:t xml:space="preserve"> </w:t>
      </w:r>
      <w:r w:rsidR="008C5505">
        <w:t>associated with each site and Measure.</w:t>
      </w:r>
      <w:r w:rsidR="000E6779">
        <w:t xml:space="preserve"> </w:t>
      </w:r>
      <w:r w:rsidR="008C5505">
        <w:t>DOF is direction of failure.</w:t>
      </w:r>
      <w:r w:rsidR="000E6779">
        <w:t xml:space="preserve"> </w:t>
      </w:r>
      <w:r w:rsidR="008C5505">
        <w:t>Statistic indicates whether the guideline should be applied to means or median values.</w:t>
      </w:r>
      <w:r w:rsidR="000E6779">
        <w:t xml:space="preserve"> </w:t>
      </w:r>
      <w:r w:rsidR="008C5505">
        <w:t>Bold guidelines are the guideline values applied.</w:t>
      </w:r>
    </w:p>
    <w:tbl>
      <w:tblPr>
        <w:tblW w:w="0" w:type="auto"/>
        <w:jc w:val="center"/>
        <w:tblLook w:val="04A0" w:firstRow="1" w:lastRow="0" w:firstColumn="1" w:lastColumn="0" w:noHBand="0" w:noVBand="1"/>
      </w:tblPr>
      <w:tblGrid>
        <w:gridCol w:w="1124"/>
        <w:gridCol w:w="2537"/>
        <w:gridCol w:w="1344"/>
        <w:gridCol w:w="865"/>
        <w:gridCol w:w="499"/>
        <w:gridCol w:w="550"/>
        <w:gridCol w:w="652"/>
        <w:gridCol w:w="652"/>
        <w:gridCol w:w="652"/>
      </w:tblGrid>
      <w:tr w:rsidR="008C5505" w14:paraId="0E1AE523" w14:textId="77777777" w:rsidTr="00E23788">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656D73D" w14:textId="77777777" w:rsidR="008C5505" w:rsidRDefault="008C5505" w:rsidP="001C3D52">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C8C00B8" w14:textId="77777777" w:rsidR="008C5505" w:rsidRDefault="008C5505" w:rsidP="001C3D52">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2049093" w14:textId="77777777" w:rsidR="008C5505" w:rsidRDefault="008C5505" w:rsidP="001C3D52">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42B2974" w14:textId="77777777" w:rsidR="008C5505" w:rsidRDefault="008C5505" w:rsidP="001C3D52">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6E1F6A5" w14:textId="77777777" w:rsidR="008C5505" w:rsidRDefault="008C5505" w:rsidP="001C3D52">
            <w:pPr>
              <w:spacing w:before="0" w:after="0"/>
              <w:ind w:left="20" w:right="20"/>
              <w:jc w:val="cente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5BFF7ED" w14:textId="77777777" w:rsidR="008C5505" w:rsidRDefault="008C5505" w:rsidP="001C3D52">
            <w:pPr>
              <w:spacing w:before="0" w:after="0"/>
              <w:ind w:left="20" w:right="20"/>
              <w:jc w:val="center"/>
            </w:pPr>
            <w:r>
              <w:rPr>
                <w:rFonts w:ascii="Arial Narrow Bold" w:hAnsi="Arial Narrow Bold" w:cs="Arial Narrow Bold"/>
                <w:color w:val="000000"/>
                <w:sz w:val="14"/>
              </w:rPr>
              <w:t>Annual</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0970CBA" w14:textId="77777777" w:rsidR="008C5505" w:rsidRDefault="008C5505" w:rsidP="001C3D52">
            <w:pPr>
              <w:spacing w:before="0" w:after="0"/>
              <w:ind w:left="20" w:right="20"/>
              <w:jc w:val="center"/>
            </w:pPr>
            <w:r>
              <w:rPr>
                <w:rFonts w:ascii="Arial Narrow Bold" w:hAnsi="Arial Narrow Bold" w:cs="Arial Narrow Bold"/>
                <w:color w:val="000000"/>
                <w:sz w:val="14"/>
              </w:rPr>
              <w:t>Dry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DCFF5F0" w14:textId="77777777" w:rsidR="008C5505" w:rsidRDefault="008C5505" w:rsidP="001C3D52">
            <w:pPr>
              <w:spacing w:before="0" w:after="0"/>
              <w:ind w:left="20" w:right="20"/>
              <w:jc w:val="center"/>
            </w:pPr>
            <w:r>
              <w:rPr>
                <w:rFonts w:ascii="Arial Narrow Bold" w:hAnsi="Arial Narrow Bold" w:cs="Arial Narrow Bold"/>
                <w:color w:val="000000"/>
                <w:sz w:val="14"/>
              </w:rPr>
              <w:t>Wet</w:t>
            </w:r>
          </w:p>
        </w:tc>
      </w:tr>
      <w:tr w:rsidR="008C5505" w14:paraId="62EE94CA" w14:textId="77777777" w:rsidTr="00E23788">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8D5273D" w14:textId="77777777" w:rsidR="008C5505" w:rsidRDefault="008C5505" w:rsidP="001C3D52">
            <w:pPr>
              <w:spacing w:before="0" w:after="0"/>
              <w:ind w:left="20" w:right="20"/>
            </w:pPr>
            <w:r>
              <w:rPr>
                <w:rFonts w:ascii="Arial Narrow Bold" w:hAnsi="Arial Narrow Bold" w:cs="Arial Narrow Bold"/>
                <w:color w:val="000000"/>
                <w:sz w:val="14"/>
              </w:rPr>
              <w:t>GBRMPA group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44F197D" w14:textId="77777777" w:rsidR="008C5505" w:rsidRDefault="008C5505" w:rsidP="001C3D52">
            <w:pPr>
              <w:spacing w:before="0" w:after="0"/>
              <w:ind w:left="20" w:right="20"/>
            </w:pPr>
            <w:r>
              <w:rPr>
                <w:rFonts w:ascii="Arial Narrow Bold" w:hAnsi="Arial Narrow Bold" w:cs="Arial Narrow Bold"/>
                <w:color w:val="000000"/>
                <w:sz w:val="14"/>
              </w:rPr>
              <w:t>GBRMPA sites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991B171" w14:textId="77777777" w:rsidR="008C5505" w:rsidRDefault="008C5505" w:rsidP="001C3D52">
            <w:pPr>
              <w:spacing w:before="0" w:after="0"/>
              <w:ind w:left="20" w:right="20"/>
            </w:pPr>
            <w:r>
              <w:rPr>
                <w:rFonts w:ascii="Arial Narrow Bold" w:hAnsi="Arial Narrow Bold" w:cs="Arial Narrow Bold"/>
                <w:color w:val="000000"/>
                <w:sz w:val="14"/>
              </w:rPr>
              <w:t>Water Body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5511E81" w14:textId="77777777" w:rsidR="008C5505" w:rsidRDefault="008C5505" w:rsidP="001C3D52">
            <w:pPr>
              <w:spacing w:before="0" w:after="0"/>
              <w:ind w:left="20" w:right="20"/>
            </w:pPr>
            <w:r>
              <w:rPr>
                <w:rFonts w:ascii="Arial Narrow Bold" w:hAnsi="Arial Narrow Bold" w:cs="Arial Narrow Bold"/>
                <w:color w:val="000000"/>
                <w:sz w:val="14"/>
              </w:rPr>
              <w:t>Measure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40C2EA1" w14:textId="77777777" w:rsidR="008C5505" w:rsidRDefault="008C5505" w:rsidP="001C3D52">
            <w:pPr>
              <w:spacing w:before="0" w:after="0"/>
              <w:ind w:left="20" w:right="20"/>
              <w:jc w:val="center"/>
            </w:pPr>
            <w:r>
              <w:rPr>
                <w:rFonts w:ascii="Arial Narrow Bold" w:hAnsi="Arial Narrow Bold" w:cs="Arial Narrow Bold"/>
                <w:color w:val="000000"/>
                <w:sz w:val="14"/>
              </w:rPr>
              <w:t>DOF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265A265" w14:textId="77777777" w:rsidR="008C5505" w:rsidRDefault="008C5505" w:rsidP="001C3D52">
            <w:pPr>
              <w:spacing w:before="0" w:after="0"/>
              <w:ind w:left="20" w:right="20"/>
              <w:jc w:val="center"/>
            </w:pPr>
            <w:r>
              <w:rPr>
                <w:rFonts w:ascii="Arial Narrow Bold" w:hAnsi="Arial Narrow Bold" w:cs="Arial Narrow Bold"/>
                <w:color w:val="000000"/>
                <w:sz w:val="14"/>
              </w:rPr>
              <w:t>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013B03E" w14:textId="77777777" w:rsidR="008C5505" w:rsidRDefault="008C5505" w:rsidP="001C3D52">
            <w:pPr>
              <w:spacing w:before="0" w:after="0"/>
              <w:ind w:left="20" w:right="20"/>
              <w:jc w:val="center"/>
            </w:pPr>
            <w:r>
              <w:rPr>
                <w:rFonts w:ascii="Arial Narrow Bold" w:hAnsi="Arial Narrow Bold" w:cs="Arial Narrow Bold"/>
                <w:color w:val="000000"/>
                <w:sz w:val="14"/>
              </w:rPr>
              <w:t>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E5D1329" w14:textId="77777777" w:rsidR="008C5505" w:rsidRDefault="008C5505" w:rsidP="001C3D52">
            <w:pPr>
              <w:spacing w:before="0" w:after="0"/>
              <w:ind w:left="20" w:right="20"/>
              <w:jc w:val="center"/>
            </w:pPr>
            <w:r>
              <w:rPr>
                <w:rFonts w:ascii="Arial Narrow Bold" w:hAnsi="Arial Narrow Bold" w:cs="Arial Narrow Bold"/>
                <w:color w:val="000000"/>
                <w:sz w:val="14"/>
              </w:rPr>
              <w:t>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3B50786" w14:textId="77777777" w:rsidR="008C5505" w:rsidRDefault="008C5505" w:rsidP="001C3D52">
            <w:pPr>
              <w:spacing w:before="0" w:after="0"/>
              <w:ind w:left="20" w:right="20"/>
              <w:jc w:val="center"/>
            </w:pPr>
            <w:r>
              <w:rPr>
                <w:rFonts w:ascii="Arial Narrow Bold" w:hAnsi="Arial Narrow Bold" w:cs="Arial Narrow Bold"/>
                <w:color w:val="000000"/>
                <w:sz w:val="14"/>
              </w:rPr>
              <w:t>Median</w:t>
            </w:r>
          </w:p>
        </w:tc>
      </w:tr>
      <w:tr w:rsidR="008C5505" w14:paraId="0FD69C8D"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F05E9" w14:textId="77777777" w:rsidR="008C5505" w:rsidRDefault="008C5505" w:rsidP="001C3D52">
            <w:pPr>
              <w:spacing w:before="0" w:after="0"/>
              <w:ind w:left="20" w:right="20"/>
            </w:pPr>
            <w:r>
              <w:rPr>
                <w:rFonts w:ascii="Arial Narrow" w:hAnsi="Arial Narrow" w:cs="Arial Narrow"/>
                <w:color w:val="000000"/>
                <w:sz w:val="14"/>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2B781" w14:textId="77777777" w:rsidR="008C5505" w:rsidRDefault="008C5505" w:rsidP="001C3D52">
            <w:pPr>
              <w:spacing w:before="0" w:after="0"/>
              <w:ind w:left="20" w:right="20"/>
            </w:pPr>
            <w:r>
              <w:rPr>
                <w:rFonts w:ascii="Arial Narrow" w:hAnsi="Arial Narrow" w:cs="Arial Narrow"/>
                <w:color w:val="000000"/>
                <w:sz w:val="14"/>
              </w:rPr>
              <w:t>C1,C6,C8,RM1,RM4,RM8,TUL1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68D15"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F2177"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3ACF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F7EA9"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AE7B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76A63"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91FD3"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44EE9DD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077D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2F3F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5F15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79F2C"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2204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DB7C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F7780" w14:textId="77777777" w:rsidR="008C5505" w:rsidRDefault="008C5505" w:rsidP="001C3D52">
            <w:pPr>
              <w:spacing w:before="0" w:after="0"/>
              <w:jc w:val="center"/>
            </w:pPr>
            <w:r>
              <w:rPr>
                <w:rFonts w:ascii="Arial Narrow" w:hAnsi="Arial Narrow" w:cs="Arial Narrow"/>
                <w:b/>
                <w:color w:val="000000"/>
                <w:sz w:val="16"/>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8443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EB0BA" w14:textId="77777777" w:rsidR="008C5505" w:rsidRDefault="008C5505" w:rsidP="001C3D52">
            <w:pPr>
              <w:spacing w:before="0" w:after="0"/>
              <w:jc w:val="center"/>
            </w:pPr>
          </w:p>
        </w:tc>
      </w:tr>
      <w:tr w:rsidR="008C5505" w14:paraId="1A56BAB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B46B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5622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3536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44D99"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1A79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84BB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D73DD"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2AAB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D237A" w14:textId="77777777" w:rsidR="008C5505" w:rsidRDefault="008C5505" w:rsidP="001C3D52">
            <w:pPr>
              <w:spacing w:before="0" w:after="0"/>
              <w:jc w:val="center"/>
            </w:pPr>
          </w:p>
        </w:tc>
      </w:tr>
      <w:tr w:rsidR="008C5505" w14:paraId="2E4D1F2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6C01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3637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B4F1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5885C"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CFFF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3CE8B"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765F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07D4B"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6CAF"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19C0421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13A7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1CC78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ED61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8009A"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C0264"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C4864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0245D"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FE41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D49AD" w14:textId="77777777" w:rsidR="008C5505" w:rsidRDefault="008C5505" w:rsidP="001C3D52">
            <w:pPr>
              <w:spacing w:before="0" w:after="0"/>
              <w:jc w:val="center"/>
            </w:pPr>
          </w:p>
        </w:tc>
      </w:tr>
      <w:tr w:rsidR="008C5505" w14:paraId="5AC1C06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4812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BF80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81C2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D1A07"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C3CC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5A8DD"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C2B0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CB332"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34959"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1A93C99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F575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633E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18DC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86D2B"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10A12"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C539F"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0B0A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527B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50B747" w14:textId="77777777" w:rsidR="008C5505" w:rsidRDefault="008C5505" w:rsidP="001C3D52">
            <w:pPr>
              <w:spacing w:before="0" w:after="0"/>
              <w:jc w:val="center"/>
            </w:pPr>
          </w:p>
        </w:tc>
      </w:tr>
      <w:tr w:rsidR="008C5505" w14:paraId="7C8FB36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901B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49AB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0E76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B253A"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FF9B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C8F11"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95CF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11945"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35138"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68065CCA"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32D86" w14:textId="77777777" w:rsidR="008C5505" w:rsidRDefault="008C5505" w:rsidP="001C3D52">
            <w:pPr>
              <w:spacing w:before="0" w:after="0"/>
              <w:ind w:left="20" w:right="20"/>
            </w:pPr>
            <w:r>
              <w:rPr>
                <w:rFonts w:ascii="Arial Narrow" w:hAnsi="Arial Narrow" w:cs="Arial Narrow"/>
                <w:color w:val="000000"/>
                <w:sz w:val="14"/>
              </w:rPr>
              <w:t>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627C0" w14:textId="77777777" w:rsidR="008C5505" w:rsidRDefault="008C5505" w:rsidP="001C3D52">
            <w:pPr>
              <w:spacing w:before="0" w:after="0"/>
              <w:ind w:left="20" w:right="20"/>
            </w:pPr>
            <w:r>
              <w:rPr>
                <w:rFonts w:ascii="Arial Narrow" w:hAnsi="Arial Narrow" w:cs="Arial Narrow"/>
                <w:color w:val="000000"/>
                <w:sz w:val="14"/>
              </w:rPr>
              <w:t>RM9,RM10,TUL3,TUL4,TUL5,TUL6,TUL8,TUL9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FC1D3"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B83A8"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6B33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680D3"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906C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6D2BF"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FAEEB"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1C7EBE9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28F1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954A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173F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9C642"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7A66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84BE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4F8D9" w14:textId="77777777" w:rsidR="008C5505" w:rsidRDefault="008C5505" w:rsidP="001C3D52">
            <w:pPr>
              <w:spacing w:before="0" w:after="0"/>
              <w:jc w:val="center"/>
            </w:pPr>
            <w:r>
              <w:rPr>
                <w:rFonts w:ascii="Arial Narrow" w:hAnsi="Arial Narrow" w:cs="Arial Narrow"/>
                <w:b/>
                <w:color w:val="000000"/>
                <w:sz w:val="16"/>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B501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C18C3" w14:textId="77777777" w:rsidR="008C5505" w:rsidRDefault="008C5505" w:rsidP="001C3D52">
            <w:pPr>
              <w:spacing w:before="0" w:after="0"/>
              <w:jc w:val="center"/>
            </w:pPr>
          </w:p>
        </w:tc>
      </w:tr>
      <w:tr w:rsidR="008C5505" w14:paraId="790C9C3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37BB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D8D1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AB05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C5658"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94C27"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B5A6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6BF0F"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C866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D0318" w14:textId="77777777" w:rsidR="008C5505" w:rsidRDefault="008C5505" w:rsidP="001C3D52">
            <w:pPr>
              <w:spacing w:before="0" w:after="0"/>
              <w:jc w:val="center"/>
            </w:pPr>
          </w:p>
        </w:tc>
      </w:tr>
      <w:tr w:rsidR="008C5505" w14:paraId="53A098B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1C46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9200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D85D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3EA16"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8203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7B53E"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0E34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B7614"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DB6F4"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42374FF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06C4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746B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0FA0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3C72F"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D5994"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22DD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5C8AE"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095C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FA41A" w14:textId="77777777" w:rsidR="008C5505" w:rsidRDefault="008C5505" w:rsidP="001C3D52">
            <w:pPr>
              <w:spacing w:before="0" w:after="0"/>
              <w:jc w:val="center"/>
            </w:pPr>
          </w:p>
        </w:tc>
      </w:tr>
      <w:tr w:rsidR="008C5505" w14:paraId="7233C2B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46EE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EA30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01B1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CA810"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82BB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17394"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BD0D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81E19"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79C4A"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6EAAEBE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1957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FA58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D5DA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F431D"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E68C7"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691CD"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4666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A2E4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F1D7B" w14:textId="77777777" w:rsidR="008C5505" w:rsidRDefault="008C5505" w:rsidP="001C3D52">
            <w:pPr>
              <w:spacing w:before="0" w:after="0"/>
              <w:jc w:val="center"/>
            </w:pPr>
          </w:p>
        </w:tc>
      </w:tr>
      <w:tr w:rsidR="008C5505" w14:paraId="16B5CA9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8BCD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10EF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826E5"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90120"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CEB9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7A858"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22EA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4B215"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09B61"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05C1AB5C"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970CC" w14:textId="77777777" w:rsidR="008C5505" w:rsidRDefault="008C5505" w:rsidP="001C3D52">
            <w:pPr>
              <w:spacing w:before="0" w:after="0"/>
              <w:ind w:left="20" w:right="20"/>
            </w:pPr>
            <w:r>
              <w:rPr>
                <w:rFonts w:ascii="Arial Narrow" w:hAnsi="Arial Narrow" w:cs="Arial Narrow"/>
                <w:color w:val="000000"/>
                <w:sz w:val="14"/>
              </w:rPr>
              <w:t>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92490" w14:textId="77777777" w:rsidR="008C5505" w:rsidRDefault="008C5505" w:rsidP="001C3D52">
            <w:pPr>
              <w:spacing w:before="0" w:after="0"/>
              <w:ind w:left="20" w:right="20"/>
            </w:pPr>
            <w:r>
              <w:rPr>
                <w:rFonts w:ascii="Arial Narrow" w:hAnsi="Arial Narrow" w:cs="Arial Narrow"/>
                <w:color w:val="000000"/>
                <w:sz w:val="14"/>
              </w:rPr>
              <w:t>C4,C5,C11,RM2,RM3,RM5,RM6,RM7,TUL2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C9C15" w14:textId="77777777" w:rsidR="008C5505" w:rsidRDefault="008C5505" w:rsidP="001C3D52">
            <w:pPr>
              <w:spacing w:before="0" w:after="0"/>
              <w:ind w:left="20" w:right="20"/>
            </w:pPr>
            <w:r>
              <w:rPr>
                <w:rFonts w:ascii="Arial Narrow" w:hAnsi="Arial Narrow" w:cs="Arial Narrow"/>
                <w:color w:val="000000"/>
                <w:sz w:val="14"/>
              </w:rPr>
              <w:t>Midshelf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C772A"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4868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A0E6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7A77C" w14:textId="77777777" w:rsidR="008C5505" w:rsidRDefault="008C5505" w:rsidP="001C3D52">
            <w:pPr>
              <w:spacing w:before="0" w:after="0"/>
              <w:jc w:val="center"/>
            </w:pPr>
            <w:r>
              <w:rPr>
                <w:rFonts w:ascii="Arial Narrow" w:hAnsi="Arial Narrow" w:cs="Arial Narrow"/>
                <w:color w:val="000000"/>
                <w:sz w:val="14"/>
              </w:rPr>
              <w:t xml:space="preserve"> 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13BFB"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6D04C"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4560801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7A14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38EE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E8AB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D4582"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065B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A0C7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E2BC4" w14:textId="77777777" w:rsidR="008C5505" w:rsidRDefault="008C5505" w:rsidP="001C3D52">
            <w:pPr>
              <w:spacing w:before="0" w:after="0"/>
              <w:jc w:val="center"/>
            </w:pPr>
            <w:r>
              <w:rPr>
                <w:rFonts w:ascii="Arial Narrow" w:hAnsi="Arial Narrow" w:cs="Arial Narrow"/>
                <w:b/>
                <w:color w:val="000000"/>
                <w:sz w:val="16"/>
              </w:rPr>
              <w:t xml:space="preserve"> 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1F0E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444CF" w14:textId="77777777" w:rsidR="008C5505" w:rsidRDefault="008C5505" w:rsidP="001C3D52">
            <w:pPr>
              <w:spacing w:before="0" w:after="0"/>
              <w:jc w:val="center"/>
            </w:pPr>
          </w:p>
        </w:tc>
      </w:tr>
      <w:tr w:rsidR="008C5505" w14:paraId="3303216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E790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5BB6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2A78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08781"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B4DE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99D2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E6DAE" w14:textId="77777777" w:rsidR="008C5505" w:rsidRDefault="008C5505" w:rsidP="001C3D52">
            <w:pPr>
              <w:spacing w:before="0" w:after="0"/>
              <w:jc w:val="center"/>
            </w:pPr>
            <w:r>
              <w:rPr>
                <w:rFonts w:ascii="Arial Narrow" w:hAnsi="Arial Narrow" w:cs="Arial Narrow"/>
                <w:b/>
                <w:color w:val="000000"/>
                <w:sz w:val="16"/>
              </w:rPr>
              <w:t xml:space="preserve"> 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292D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8FC48" w14:textId="77777777" w:rsidR="008C5505" w:rsidRDefault="008C5505" w:rsidP="001C3D52">
            <w:pPr>
              <w:spacing w:before="0" w:after="0"/>
              <w:jc w:val="center"/>
            </w:pPr>
          </w:p>
        </w:tc>
      </w:tr>
      <w:tr w:rsidR="008C5505" w14:paraId="3BCC3B3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4948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2D66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84C0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A09ED"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BB15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E8A0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21652" w14:textId="77777777" w:rsidR="008C5505" w:rsidRDefault="008C5505" w:rsidP="001C3D52">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F1138"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46B7D"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43B97A7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90F5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E57C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AE2C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A086B"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19F7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FE46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A68DC"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59C2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49B5F" w14:textId="77777777" w:rsidR="008C5505" w:rsidRDefault="008C5505" w:rsidP="001C3D52">
            <w:pPr>
              <w:spacing w:before="0" w:after="0"/>
              <w:jc w:val="center"/>
            </w:pPr>
          </w:p>
        </w:tc>
      </w:tr>
      <w:tr w:rsidR="008C5505" w14:paraId="74BE22F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C9AF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2179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F496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0D170"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F6C5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AFC8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58042"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641F0"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C657C"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4D8D4F3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FF3D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A22B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1EB3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9940B"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13585"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F331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8CCDB" w14:textId="77777777" w:rsidR="008C5505" w:rsidRDefault="008C5505" w:rsidP="001C3D52">
            <w:pPr>
              <w:spacing w:before="0" w:after="0"/>
              <w:jc w:val="center"/>
            </w:pPr>
            <w:r>
              <w:rPr>
                <w:rFonts w:ascii="Arial Narrow" w:hAnsi="Arial Narrow" w:cs="Arial Narrow"/>
                <w:b/>
                <w:color w:val="000000"/>
                <w:sz w:val="16"/>
              </w:rPr>
              <w:t xml:space="preserve"> 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7C7E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D84D2" w14:textId="77777777" w:rsidR="008C5505" w:rsidRDefault="008C5505" w:rsidP="001C3D52">
            <w:pPr>
              <w:spacing w:before="0" w:after="0"/>
              <w:jc w:val="center"/>
            </w:pPr>
          </w:p>
        </w:tc>
      </w:tr>
      <w:tr w:rsidR="008C5505" w14:paraId="7549DD0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4020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E068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E4AC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7A249"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9BD3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D842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3D8CF" w14:textId="77777777" w:rsidR="008C5505" w:rsidRDefault="008C5505" w:rsidP="001C3D52">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154C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EB02F"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785BF4F1"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058B7" w14:textId="77777777" w:rsidR="008C5505" w:rsidRDefault="008C5505" w:rsidP="001C3D52">
            <w:pPr>
              <w:spacing w:before="0" w:after="0"/>
              <w:ind w:left="20" w:right="20"/>
            </w:pPr>
            <w:r>
              <w:rPr>
                <w:rFonts w:ascii="Arial Narrow" w:hAnsi="Arial Narrow" w:cs="Arial Narrow"/>
                <w:color w:val="000000"/>
                <w:sz w:val="14"/>
              </w:rPr>
              <w:t>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826F1" w14:textId="77777777" w:rsidR="008C5505" w:rsidRDefault="008C5505" w:rsidP="001C3D52">
            <w:pPr>
              <w:spacing w:before="0" w:after="0"/>
              <w:ind w:left="20" w:right="20"/>
            </w:pPr>
            <w:r>
              <w:rPr>
                <w:rFonts w:ascii="Arial Narrow" w:hAnsi="Arial Narrow" w:cs="Arial Narrow"/>
                <w:color w:val="000000"/>
                <w:sz w:val="14"/>
              </w:rPr>
              <w:t>RM12,TUL11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AC9D0" w14:textId="77777777" w:rsidR="008C5505" w:rsidRDefault="008C5505" w:rsidP="001C3D52">
            <w:pPr>
              <w:spacing w:before="0" w:after="0"/>
              <w:ind w:left="20" w:right="20"/>
            </w:pPr>
            <w:r>
              <w:rPr>
                <w:rFonts w:ascii="Arial Narrow" w:hAnsi="Arial Narrow" w:cs="Arial Narrow"/>
                <w:color w:val="000000"/>
                <w:sz w:val="14"/>
              </w:rPr>
              <w:t>Midestuarine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CF75F"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AC3F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BB28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C541B"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38E11"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DD832"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67E9F2E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0A84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486D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5678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19131"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BD4E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35C0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FA9DB" w14:textId="77777777" w:rsidR="008C5505" w:rsidRDefault="008C5505" w:rsidP="001C3D52">
            <w:pPr>
              <w:spacing w:before="0" w:after="0"/>
              <w:jc w:val="center"/>
            </w:pPr>
            <w:r>
              <w:rPr>
                <w:rFonts w:ascii="Arial Narrow" w:hAnsi="Arial Narrow" w:cs="Arial Narrow"/>
                <w:b/>
                <w:color w:val="000000"/>
                <w:sz w:val="16"/>
              </w:rPr>
              <w:t xml:space="preserve"> 15.00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3FA8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E907D" w14:textId="77777777" w:rsidR="008C5505" w:rsidRDefault="008C5505" w:rsidP="001C3D52">
            <w:pPr>
              <w:spacing w:before="0" w:after="0"/>
              <w:jc w:val="center"/>
            </w:pPr>
          </w:p>
        </w:tc>
      </w:tr>
      <w:tr w:rsidR="008C5505" w14:paraId="608B25A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7C27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BF41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024A5"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AA550"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4999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54A8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86BD1" w14:textId="77777777" w:rsidR="008C5505" w:rsidRDefault="008C5505" w:rsidP="001C3D52">
            <w:pPr>
              <w:spacing w:before="0" w:after="0"/>
              <w:jc w:val="center"/>
            </w:pPr>
            <w:r>
              <w:rPr>
                <w:rFonts w:ascii="Arial Narrow" w:hAnsi="Arial Narrow" w:cs="Arial Narrow"/>
                <w:b/>
                <w:color w:val="000000"/>
                <w:sz w:val="16"/>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CFDC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1893F" w14:textId="77777777" w:rsidR="008C5505" w:rsidRDefault="008C5505" w:rsidP="001C3D52">
            <w:pPr>
              <w:spacing w:before="0" w:after="0"/>
              <w:jc w:val="center"/>
            </w:pPr>
          </w:p>
        </w:tc>
      </w:tr>
      <w:tr w:rsidR="008C5505" w14:paraId="1FCF2AE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15E5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D69E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3A5A5"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67AAA"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CAFC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09EA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3C82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19B2A"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A79CA"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302F8FF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E993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7D77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3162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5A90A"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2BA9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C805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4EC90"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4316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8BF4B" w14:textId="77777777" w:rsidR="008C5505" w:rsidRDefault="008C5505" w:rsidP="001C3D52">
            <w:pPr>
              <w:spacing w:before="0" w:after="0"/>
              <w:jc w:val="center"/>
            </w:pPr>
          </w:p>
        </w:tc>
      </w:tr>
      <w:tr w:rsidR="008C5505" w14:paraId="2F2EC49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2C9E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86E3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9493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B7C67"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90740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101A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8F89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4ECE2"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04688"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6C0B69E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8D85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0EC6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B1BD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7E5D1"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84D2F"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5B7C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80D81" w14:textId="77777777" w:rsidR="008C5505" w:rsidRDefault="008C5505" w:rsidP="001C3D52">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B014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BE9F6" w14:textId="77777777" w:rsidR="008C5505" w:rsidRDefault="008C5505" w:rsidP="001C3D52">
            <w:pPr>
              <w:spacing w:before="0" w:after="0"/>
              <w:jc w:val="center"/>
            </w:pPr>
          </w:p>
        </w:tc>
      </w:tr>
      <w:tr w:rsidR="008C5505" w14:paraId="365BF17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B374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3C58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EA59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44763"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3622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94D0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DF897" w14:textId="77777777" w:rsidR="008C5505" w:rsidRDefault="008C5505" w:rsidP="001C3D52">
            <w:pPr>
              <w:spacing w:before="0" w:after="0"/>
              <w:jc w:val="center"/>
            </w:pPr>
            <w:r>
              <w:rPr>
                <w:rFonts w:ascii="Arial Narrow" w:hAnsi="Arial Narrow" w:cs="Arial Narrow"/>
                <w:color w:val="000000"/>
                <w:sz w:val="14"/>
              </w:rPr>
              <w:t xml:space="preserve"> 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67EE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FAA7B"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1E812735"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C738D" w14:textId="77777777" w:rsidR="008C5505" w:rsidRDefault="008C5505" w:rsidP="001C3D52">
            <w:pPr>
              <w:spacing w:before="0" w:after="0"/>
              <w:ind w:left="20" w:right="20"/>
            </w:pPr>
            <w:r>
              <w:rPr>
                <w:rFonts w:ascii="Arial Narrow" w:hAnsi="Arial Narrow" w:cs="Arial Narrow"/>
                <w:color w:val="000000"/>
                <w:sz w:val="14"/>
              </w:rPr>
              <w:t>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9969B" w14:textId="77777777" w:rsidR="008C5505" w:rsidRDefault="008C5505" w:rsidP="001C3D52">
            <w:pPr>
              <w:spacing w:before="0" w:after="0"/>
              <w:ind w:left="20" w:right="20"/>
            </w:pPr>
            <w:r>
              <w:rPr>
                <w:rFonts w:ascii="Arial Narrow" w:hAnsi="Arial Narrow" w:cs="Arial Narrow"/>
                <w:color w:val="000000"/>
                <w:sz w:val="14"/>
              </w:rPr>
              <w:t>TUL7,TUL10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37C7E" w14:textId="77777777" w:rsidR="008C5505" w:rsidRDefault="008C5505" w:rsidP="001C3D52">
            <w:pPr>
              <w:spacing w:before="0" w:after="0"/>
              <w:ind w:left="20" w:right="20"/>
            </w:pPr>
            <w:r>
              <w:rPr>
                <w:rFonts w:ascii="Arial Narrow" w:hAnsi="Arial Narrow" w:cs="Arial Narrow"/>
                <w:color w:val="000000"/>
                <w:sz w:val="14"/>
              </w:rPr>
              <w:t>Lower estuarine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BE139"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BFF8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6C44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3756F" w14:textId="77777777" w:rsidR="008C5505" w:rsidRDefault="008C5505" w:rsidP="001C3D52">
            <w:pPr>
              <w:spacing w:before="0" w:after="0"/>
              <w:jc w:val="center"/>
            </w:pPr>
            <w:r>
              <w:rPr>
                <w:rFonts w:ascii="Arial Narrow" w:hAnsi="Arial Narrow" w:cs="Arial Narrow"/>
                <w:color w:val="000000"/>
                <w:sz w:val="14"/>
              </w:rPr>
              <w:t xml:space="preserve"> 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D1E46"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F30D6"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35A88F7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9EF3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A544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06FC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CF77E"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F5A4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7A79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53C78"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DC81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22E58" w14:textId="77777777" w:rsidR="008C5505" w:rsidRDefault="008C5505" w:rsidP="001C3D52">
            <w:pPr>
              <w:spacing w:before="0" w:after="0"/>
              <w:jc w:val="center"/>
            </w:pPr>
          </w:p>
        </w:tc>
      </w:tr>
      <w:tr w:rsidR="008C5505" w14:paraId="247432D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52D4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72DE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99FD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68EB0"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CF8F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8CFD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A1AFC"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A120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1B61C" w14:textId="77777777" w:rsidR="008C5505" w:rsidRDefault="008C5505" w:rsidP="001C3D52">
            <w:pPr>
              <w:spacing w:before="0" w:after="0"/>
              <w:jc w:val="center"/>
            </w:pPr>
          </w:p>
        </w:tc>
      </w:tr>
      <w:tr w:rsidR="008C5505" w14:paraId="32C5E61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FB78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F8F5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A5D9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515D7"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3A47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9F88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0E1F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A5332"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6660E"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0EC897E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9441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52B1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33FB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01D08"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695A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8B23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8B8F3"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C102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39144" w14:textId="77777777" w:rsidR="008C5505" w:rsidRDefault="008C5505" w:rsidP="001C3D52">
            <w:pPr>
              <w:spacing w:before="0" w:after="0"/>
              <w:jc w:val="center"/>
            </w:pPr>
          </w:p>
        </w:tc>
      </w:tr>
      <w:tr w:rsidR="008C5505" w14:paraId="5F7731D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917B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0BA2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233B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80E77"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FB5A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7EFD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95C8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F9B43"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40240"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2C69407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F977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276F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AA73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CC4E3"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A1A65"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37E1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A0E2D"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EC6E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1CE6F" w14:textId="77777777" w:rsidR="008C5505" w:rsidRDefault="008C5505" w:rsidP="001C3D52">
            <w:pPr>
              <w:spacing w:before="0" w:after="0"/>
              <w:jc w:val="center"/>
            </w:pPr>
          </w:p>
        </w:tc>
      </w:tr>
      <w:tr w:rsidR="008C5505" w14:paraId="45AF7D5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B857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B73A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0B69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8BDE7"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A2FF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F0A0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136BE" w14:textId="77777777" w:rsidR="008C5505" w:rsidRDefault="008C5505"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DDC55"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A8364"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69C28017"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8C05B" w14:textId="77777777" w:rsidR="008C5505" w:rsidRDefault="008C5505" w:rsidP="001C3D52">
            <w:pPr>
              <w:spacing w:before="0" w:after="0"/>
              <w:ind w:left="20" w:right="20"/>
            </w:pPr>
            <w:r>
              <w:rPr>
                <w:rFonts w:ascii="Arial Narrow" w:hAnsi="Arial Narrow" w:cs="Arial Narrow"/>
                <w:color w:val="000000"/>
                <w:sz w:val="14"/>
              </w:rPr>
              <w:t>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85B04" w14:textId="77777777" w:rsidR="008C5505" w:rsidRDefault="008C5505" w:rsidP="001C3D52">
            <w:pPr>
              <w:spacing w:before="0" w:after="0"/>
              <w:ind w:left="20" w:right="20"/>
            </w:pPr>
            <w:r>
              <w:rPr>
                <w:rFonts w:ascii="Arial Narrow" w:hAnsi="Arial Narrow" w:cs="Arial Narrow"/>
                <w:color w:val="000000"/>
                <w:sz w:val="14"/>
              </w:rPr>
              <w:t>BUR1,BUR2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8A151"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15360"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8777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D131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20591" w14:textId="77777777" w:rsidR="008C5505" w:rsidRDefault="008C5505" w:rsidP="001C3D52">
            <w:pPr>
              <w:spacing w:before="0" w:after="0"/>
              <w:jc w:val="center"/>
            </w:pPr>
            <w:r>
              <w:rPr>
                <w:rFonts w:ascii="Arial Narrow" w:hAnsi="Arial Narrow" w:cs="Arial Narrow"/>
                <w:color w:val="000000"/>
                <w:sz w:val="14"/>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C4599"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6C1B8"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7EB75A9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8E0C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4E84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F8A1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07056"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2879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9228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E20A9" w14:textId="77777777" w:rsidR="008C5505" w:rsidRDefault="008C5505" w:rsidP="001C3D52">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7ACC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CB779" w14:textId="77777777" w:rsidR="008C5505" w:rsidRDefault="008C5505" w:rsidP="001C3D52">
            <w:pPr>
              <w:spacing w:before="0" w:after="0"/>
              <w:jc w:val="center"/>
            </w:pPr>
          </w:p>
        </w:tc>
      </w:tr>
      <w:tr w:rsidR="008C5505" w14:paraId="6C3F3A1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C726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DE84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5E11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8E06E"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6DB3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3AA9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50B46" w14:textId="77777777" w:rsidR="008C5505" w:rsidRDefault="008C5505" w:rsidP="001C3D52">
            <w:pPr>
              <w:spacing w:before="0" w:after="0"/>
              <w:jc w:val="center"/>
            </w:pPr>
            <w:r>
              <w:rPr>
                <w:rFonts w:ascii="Arial Narrow" w:hAnsi="Arial Narrow" w:cs="Arial Narrow"/>
                <w:b/>
                <w:color w:val="000000"/>
                <w:sz w:val="16"/>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E45C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80331" w14:textId="77777777" w:rsidR="008C5505" w:rsidRDefault="008C5505" w:rsidP="001C3D52">
            <w:pPr>
              <w:spacing w:before="0" w:after="0"/>
              <w:jc w:val="center"/>
            </w:pPr>
          </w:p>
        </w:tc>
      </w:tr>
      <w:tr w:rsidR="008C5505" w14:paraId="456891D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4E65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56AD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0FF7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56301"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3F10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3A22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11DAA" w14:textId="77777777" w:rsidR="008C5505" w:rsidRDefault="008C5505" w:rsidP="001C3D52">
            <w:pPr>
              <w:spacing w:before="0" w:after="0"/>
              <w:jc w:val="center"/>
            </w:pPr>
            <w:r>
              <w:rPr>
                <w:rFonts w:ascii="Arial Narrow" w:hAnsi="Arial Narrow" w:cs="Arial Narrow"/>
                <w:color w:val="000000"/>
                <w:sz w:val="14"/>
              </w:rPr>
              <w:t xml:space="preserve"> 12.00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BFEFE"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20FE5"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6B5D751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EDFA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71CF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F80B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96A29"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A689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BE79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13BB1"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BBE0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7073D" w14:textId="77777777" w:rsidR="008C5505" w:rsidRDefault="008C5505" w:rsidP="001C3D52">
            <w:pPr>
              <w:spacing w:before="0" w:after="0"/>
              <w:jc w:val="center"/>
            </w:pPr>
          </w:p>
        </w:tc>
      </w:tr>
      <w:tr w:rsidR="008C5505" w14:paraId="15D67CC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0F91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016F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D92B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33F6B"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4AEE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7D01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76802" w14:textId="77777777" w:rsidR="008C5505" w:rsidRDefault="008C5505" w:rsidP="001C3D52">
            <w:pPr>
              <w:spacing w:before="0" w:after="0"/>
              <w:jc w:val="center"/>
            </w:pPr>
            <w:r>
              <w:rPr>
                <w:rFonts w:ascii="Arial Narrow" w:hAnsi="Arial Narrow" w:cs="Arial Narrow"/>
                <w:color w:val="000000"/>
                <w:sz w:val="14"/>
              </w:rPr>
              <w:t xml:space="preserve"> 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E0A96"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9120F"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3382CD0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DA20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DC82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533D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1F872"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5229B"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D4B14"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6360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281E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D7373" w14:textId="77777777" w:rsidR="008C5505" w:rsidRDefault="008C5505" w:rsidP="001C3D52">
            <w:pPr>
              <w:spacing w:before="0" w:after="0"/>
              <w:jc w:val="center"/>
            </w:pPr>
          </w:p>
        </w:tc>
      </w:tr>
      <w:tr w:rsidR="008C5505" w14:paraId="4AD1705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085F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061A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FD08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F00F1"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3DEB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4D38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4885D" w14:textId="77777777" w:rsidR="008C5505" w:rsidRDefault="008C5505" w:rsidP="001C3D52">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01DD8"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5BAF1"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5C6350AC"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07E31" w14:textId="77777777" w:rsidR="008C5505" w:rsidRDefault="008C5505" w:rsidP="001C3D52">
            <w:pPr>
              <w:spacing w:before="0" w:after="0"/>
              <w:ind w:left="20" w:right="20"/>
            </w:pPr>
            <w:r>
              <w:rPr>
                <w:rFonts w:ascii="Arial Narrow" w:hAnsi="Arial Narrow" w:cs="Arial Narrow"/>
                <w:color w:val="000000"/>
                <w:sz w:val="14"/>
              </w:rPr>
              <w:t>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618E8" w14:textId="77777777" w:rsidR="008C5505" w:rsidRDefault="008C5505" w:rsidP="001C3D52">
            <w:pPr>
              <w:spacing w:before="0" w:after="0"/>
              <w:ind w:left="20" w:right="20"/>
            </w:pPr>
            <w:r>
              <w:rPr>
                <w:rFonts w:ascii="Arial Narrow" w:hAnsi="Arial Narrow" w:cs="Arial Narrow"/>
                <w:color w:val="000000"/>
                <w:sz w:val="14"/>
              </w:rPr>
              <w:t>BUR3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666D5"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3B819"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A4BD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BFF6C"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2B24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EBBD7"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903CC"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6C725E6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AACB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1380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F6A4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D7B7D"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745B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B9A5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CA8F0" w14:textId="77777777" w:rsidR="008C5505" w:rsidRDefault="008C5505" w:rsidP="001C3D52">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9D4E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99A54" w14:textId="77777777" w:rsidR="008C5505" w:rsidRDefault="008C5505" w:rsidP="001C3D52">
            <w:pPr>
              <w:spacing w:before="0" w:after="0"/>
              <w:jc w:val="center"/>
            </w:pPr>
          </w:p>
        </w:tc>
      </w:tr>
      <w:tr w:rsidR="008C5505" w14:paraId="23BD288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BB59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2093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7849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5EB32"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CB74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0F28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4A13A" w14:textId="77777777" w:rsidR="008C5505" w:rsidRDefault="008C5505" w:rsidP="001C3D52">
            <w:pPr>
              <w:spacing w:before="0" w:after="0"/>
              <w:jc w:val="center"/>
            </w:pPr>
            <w:r>
              <w:rPr>
                <w:rFonts w:ascii="Arial Narrow" w:hAnsi="Arial Narrow" w:cs="Arial Narrow"/>
                <w:b/>
                <w:color w:val="000000"/>
                <w:sz w:val="16"/>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9D76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A7AFE" w14:textId="77777777" w:rsidR="008C5505" w:rsidRDefault="008C5505" w:rsidP="001C3D52">
            <w:pPr>
              <w:spacing w:before="0" w:after="0"/>
              <w:jc w:val="center"/>
            </w:pPr>
          </w:p>
        </w:tc>
      </w:tr>
      <w:tr w:rsidR="008C5505" w14:paraId="319C185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9B7F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3332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F4B3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67A10"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5B16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44E95"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17758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03CBBA"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B6DB2"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2336995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D75F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2D0A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B8DA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62A97"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CC46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7DD0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6B972"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51FD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30AEA" w14:textId="77777777" w:rsidR="008C5505" w:rsidRDefault="008C5505" w:rsidP="001C3D52">
            <w:pPr>
              <w:spacing w:before="0" w:after="0"/>
              <w:jc w:val="center"/>
            </w:pPr>
          </w:p>
        </w:tc>
      </w:tr>
      <w:tr w:rsidR="008C5505" w14:paraId="7D64055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63CE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B6BF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AD5B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524FB"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8697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1B8D2"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C391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733D8"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CD569"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24EBD77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EDA7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FCFA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F5F3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04A2EA"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AADFF"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1D1F3"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0279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C0E0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1BB51" w14:textId="77777777" w:rsidR="008C5505" w:rsidRDefault="008C5505" w:rsidP="001C3D52">
            <w:pPr>
              <w:spacing w:before="0" w:after="0"/>
              <w:jc w:val="center"/>
            </w:pPr>
          </w:p>
        </w:tc>
      </w:tr>
      <w:tr w:rsidR="008C5505" w14:paraId="4549170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4A25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444A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AE08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5ADA3"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2F7F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FAFF3"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DC25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62F65"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505B7"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02A34D73"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4F6FB" w14:textId="77777777" w:rsidR="008C5505" w:rsidRDefault="008C5505" w:rsidP="001C3D52">
            <w:pPr>
              <w:spacing w:before="0" w:after="0"/>
              <w:ind w:left="20" w:right="20"/>
            </w:pPr>
            <w:r>
              <w:rPr>
                <w:rFonts w:ascii="Arial Narrow" w:hAnsi="Arial Narrow" w:cs="Arial Narrow"/>
                <w:color w:val="000000"/>
                <w:sz w:val="14"/>
              </w:rPr>
              <w:t>8</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3BEB1" w14:textId="77777777" w:rsidR="008C5505" w:rsidRDefault="008C5505" w:rsidP="001C3D52">
            <w:pPr>
              <w:spacing w:before="0" w:after="0"/>
              <w:ind w:left="20" w:right="20"/>
            </w:pPr>
            <w:r>
              <w:rPr>
                <w:rFonts w:ascii="Arial Narrow" w:hAnsi="Arial Narrow" w:cs="Arial Narrow"/>
                <w:color w:val="000000"/>
                <w:sz w:val="14"/>
              </w:rPr>
              <w:t>BUR4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77F64"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EF92B"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9B84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FEEA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2B171" w14:textId="77777777" w:rsidR="008C5505" w:rsidRDefault="008C5505" w:rsidP="001C3D52">
            <w:pPr>
              <w:spacing w:before="0" w:after="0"/>
              <w:jc w:val="center"/>
            </w:pPr>
            <w:r>
              <w:rPr>
                <w:rFonts w:ascii="Arial Narrow" w:hAnsi="Arial Narrow" w:cs="Arial Narrow"/>
                <w:color w:val="000000"/>
                <w:sz w:val="14"/>
              </w:rPr>
              <w:t xml:space="preserve"> 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E07CD"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E35D1"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3235047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EE2E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4C07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89DA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5C6D9"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A33E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4D5F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14A69" w14:textId="77777777" w:rsidR="008C5505" w:rsidRDefault="008C5505" w:rsidP="001C3D52">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0644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D3D23C" w14:textId="77777777" w:rsidR="008C5505" w:rsidRDefault="008C5505" w:rsidP="001C3D52">
            <w:pPr>
              <w:spacing w:before="0" w:after="0"/>
              <w:jc w:val="center"/>
            </w:pPr>
          </w:p>
        </w:tc>
      </w:tr>
      <w:tr w:rsidR="008C5505" w14:paraId="501D904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A0E3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F656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15CE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6173C"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6224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EC51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B79B1" w14:textId="77777777" w:rsidR="008C5505" w:rsidRDefault="008C5505" w:rsidP="001C3D52">
            <w:pPr>
              <w:spacing w:before="0" w:after="0"/>
              <w:jc w:val="center"/>
            </w:pPr>
            <w:r>
              <w:rPr>
                <w:rFonts w:ascii="Arial Narrow" w:hAnsi="Arial Narrow" w:cs="Arial Narrow"/>
                <w:b/>
                <w:color w:val="000000"/>
                <w:sz w:val="16"/>
              </w:rPr>
              <w:t xml:space="preserve"> 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8449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BD455" w14:textId="77777777" w:rsidR="008C5505" w:rsidRDefault="008C5505" w:rsidP="001C3D52">
            <w:pPr>
              <w:spacing w:before="0" w:after="0"/>
              <w:jc w:val="center"/>
            </w:pPr>
          </w:p>
        </w:tc>
      </w:tr>
      <w:tr w:rsidR="008C5505" w14:paraId="6F03147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5C87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9608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9750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AB6A0"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CFD5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04EB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9C231" w14:textId="77777777" w:rsidR="008C5505" w:rsidRDefault="008C5505" w:rsidP="001C3D52">
            <w:pPr>
              <w:spacing w:before="0" w:after="0"/>
              <w:jc w:val="center"/>
            </w:pPr>
            <w:r>
              <w:rPr>
                <w:rFonts w:ascii="Arial Narrow" w:hAnsi="Arial Narrow" w:cs="Arial Narrow"/>
                <w:color w:val="000000"/>
                <w:sz w:val="14"/>
              </w:rPr>
              <w:t xml:space="preserve"> 17.00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B8C3F"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01A71"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73B467F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470D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9EC0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1A9E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FF46F"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1274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CD0A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D1B77"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36FA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0630B" w14:textId="77777777" w:rsidR="008C5505" w:rsidRDefault="008C5505" w:rsidP="001C3D52">
            <w:pPr>
              <w:spacing w:before="0" w:after="0"/>
              <w:jc w:val="center"/>
            </w:pPr>
          </w:p>
        </w:tc>
      </w:tr>
      <w:tr w:rsidR="008C5505" w14:paraId="0ED506C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69B0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5F28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6B5B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5BA4B"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58AB6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4B5A9"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9D80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26BBF"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C7659"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63BE734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0EC7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C364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9DE6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54B16"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E8400"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ADB4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A0BA0"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CF01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44D19" w14:textId="77777777" w:rsidR="008C5505" w:rsidRDefault="008C5505" w:rsidP="001C3D52">
            <w:pPr>
              <w:spacing w:before="0" w:after="0"/>
              <w:jc w:val="center"/>
            </w:pPr>
          </w:p>
        </w:tc>
      </w:tr>
      <w:tr w:rsidR="008C5505" w14:paraId="6807CC7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9314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52DE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E524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74E73"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977C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4093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19417" w14:textId="77777777" w:rsidR="008C5505" w:rsidRDefault="008C5505" w:rsidP="001C3D52">
            <w:pPr>
              <w:spacing w:before="0" w:after="0"/>
              <w:jc w:val="center"/>
            </w:pPr>
            <w:r>
              <w:rPr>
                <w:rFonts w:ascii="Arial Narrow" w:hAnsi="Arial Narrow" w:cs="Arial Narrow"/>
                <w:color w:val="000000"/>
                <w:sz w:val="14"/>
              </w:rPr>
              <w:t xml:space="preserve"> 1.90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AF06D"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656AD"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41013812"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CC69B" w14:textId="77777777" w:rsidR="008C5505" w:rsidRDefault="008C5505" w:rsidP="001C3D52">
            <w:pPr>
              <w:spacing w:before="0" w:after="0"/>
              <w:ind w:left="20" w:right="20"/>
            </w:pPr>
            <w:r>
              <w:rPr>
                <w:rFonts w:ascii="Arial Narrow" w:hAnsi="Arial Narrow" w:cs="Arial Narrow"/>
                <w:color w:val="000000"/>
                <w:sz w:val="14"/>
              </w:rPr>
              <w:t>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BF110" w14:textId="77777777" w:rsidR="008C5505" w:rsidRDefault="008C5505" w:rsidP="001C3D52">
            <w:pPr>
              <w:spacing w:before="0" w:after="0"/>
              <w:ind w:left="20" w:right="20"/>
            </w:pPr>
            <w:r>
              <w:rPr>
                <w:rFonts w:ascii="Arial Narrow" w:hAnsi="Arial Narrow" w:cs="Arial Narrow"/>
                <w:color w:val="000000"/>
                <w:sz w:val="14"/>
              </w:rPr>
              <w:t>BUR5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BDAF7"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BFBA3"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1881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F899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E4383" w14:textId="77777777" w:rsidR="008C5505" w:rsidRDefault="008C5505" w:rsidP="001C3D52">
            <w:pPr>
              <w:spacing w:before="0" w:after="0"/>
              <w:jc w:val="center"/>
            </w:pPr>
            <w:r>
              <w:rPr>
                <w:rFonts w:ascii="Arial Narrow" w:hAnsi="Arial Narrow" w:cs="Arial Narrow"/>
                <w:color w:val="000000"/>
                <w:sz w:val="14"/>
              </w:rPr>
              <w:t xml:space="preserve"> 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0FAE4"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5D1E0"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326BC96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0DF2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CF7F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185A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28B60"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9C4E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4BD6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2AADA" w14:textId="77777777" w:rsidR="008C5505" w:rsidRDefault="008C5505" w:rsidP="001C3D52">
            <w:pPr>
              <w:spacing w:before="0" w:after="0"/>
              <w:jc w:val="center"/>
            </w:pPr>
            <w:r>
              <w:rPr>
                <w:rFonts w:ascii="Arial Narrow" w:hAnsi="Arial Narrow" w:cs="Arial Narrow"/>
                <w:b/>
                <w:color w:val="000000"/>
                <w:sz w:val="16"/>
              </w:rPr>
              <w:t xml:space="preserve"> 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13B0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30AA3" w14:textId="77777777" w:rsidR="008C5505" w:rsidRDefault="008C5505" w:rsidP="001C3D52">
            <w:pPr>
              <w:spacing w:before="0" w:after="0"/>
              <w:jc w:val="center"/>
            </w:pPr>
          </w:p>
        </w:tc>
      </w:tr>
      <w:tr w:rsidR="008C5505" w14:paraId="4B5422F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B865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D510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9836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20F5B"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3FE4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F036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22177"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AC20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23A51" w14:textId="77777777" w:rsidR="008C5505" w:rsidRDefault="008C5505" w:rsidP="001C3D52">
            <w:pPr>
              <w:spacing w:before="0" w:after="0"/>
              <w:jc w:val="center"/>
            </w:pPr>
          </w:p>
        </w:tc>
      </w:tr>
      <w:tr w:rsidR="008C5505" w14:paraId="5BA84CC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E738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2464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DE12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4C368"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9460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01477"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E139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25328"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D1480"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284995C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6B68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4338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9928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6AEF1"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216F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8ADA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B5728"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B71C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977E7" w14:textId="77777777" w:rsidR="008C5505" w:rsidRDefault="008C5505" w:rsidP="001C3D52">
            <w:pPr>
              <w:spacing w:before="0" w:after="0"/>
              <w:jc w:val="center"/>
            </w:pPr>
          </w:p>
        </w:tc>
      </w:tr>
      <w:tr w:rsidR="008C5505" w14:paraId="661C350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3203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70D8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E0AE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5B948"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1C5D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EA16A"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34C1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A7CAC"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DB16B"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3B10B7D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B419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0BF0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C988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5377C"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E56DA"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6DBF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236E0"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0119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0462C" w14:textId="77777777" w:rsidR="008C5505" w:rsidRDefault="008C5505" w:rsidP="001C3D52">
            <w:pPr>
              <w:spacing w:before="0" w:after="0"/>
              <w:jc w:val="center"/>
            </w:pPr>
          </w:p>
        </w:tc>
      </w:tr>
      <w:tr w:rsidR="008C5505" w14:paraId="1030B81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8786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F2EE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8267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7AFEA"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48F4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A815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1F1C8" w14:textId="77777777" w:rsidR="008C5505" w:rsidRDefault="008C5505"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53815"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560D6"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72788317"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3866D" w14:textId="77777777" w:rsidR="008C5505" w:rsidRDefault="008C5505" w:rsidP="001C3D52">
            <w:pPr>
              <w:spacing w:before="0" w:after="0"/>
              <w:ind w:left="20" w:right="20"/>
            </w:pPr>
            <w:r>
              <w:rPr>
                <w:rFonts w:ascii="Arial Narrow" w:hAnsi="Arial Narrow" w:cs="Arial Narrow"/>
                <w:color w:val="000000"/>
                <w:sz w:val="14"/>
              </w:rPr>
              <w:t>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8DA4A" w14:textId="77777777" w:rsidR="008C5505" w:rsidRDefault="008C5505" w:rsidP="001C3D52">
            <w:pPr>
              <w:spacing w:before="0" w:after="0"/>
              <w:ind w:left="20" w:right="20"/>
            </w:pPr>
            <w:r>
              <w:rPr>
                <w:rFonts w:ascii="Arial Narrow" w:hAnsi="Arial Narrow" w:cs="Arial Narrow"/>
                <w:color w:val="000000"/>
                <w:sz w:val="14"/>
              </w:rPr>
              <w:t>BUR6.BUR7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B28CB"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8BA67"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3E64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5D1C9"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DFB5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0F57A"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6293A"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0496726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9EE3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453F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666C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29D50"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9F3E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EF01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C5520"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A992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12BB5" w14:textId="77777777" w:rsidR="008C5505" w:rsidRDefault="008C5505" w:rsidP="001C3D52">
            <w:pPr>
              <w:spacing w:before="0" w:after="0"/>
              <w:jc w:val="center"/>
            </w:pPr>
          </w:p>
        </w:tc>
      </w:tr>
      <w:tr w:rsidR="008C5505" w14:paraId="5B34D80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ED2D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B9FF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52F2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EFC9A"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D8F7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4A051"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71B1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72F2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7BC70" w14:textId="77777777" w:rsidR="008C5505" w:rsidRDefault="008C5505" w:rsidP="001C3D52">
            <w:pPr>
              <w:spacing w:before="0" w:after="0"/>
              <w:jc w:val="center"/>
            </w:pPr>
          </w:p>
        </w:tc>
      </w:tr>
      <w:tr w:rsidR="008C5505" w14:paraId="34BEF75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1298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268A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65F6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6F936"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3840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DD51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4C28D" w14:textId="77777777" w:rsidR="008C5505" w:rsidRDefault="008C5505" w:rsidP="001C3D52">
            <w:pPr>
              <w:spacing w:before="0" w:after="0"/>
              <w:jc w:val="center"/>
            </w:pPr>
            <w:r>
              <w:rPr>
                <w:rFonts w:ascii="Arial Narrow" w:hAnsi="Arial Narrow" w:cs="Arial Narrow"/>
                <w:color w:val="000000"/>
                <w:sz w:val="14"/>
              </w:rPr>
              <w:t xml:space="preserve"> 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863FB"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055F8"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2480753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496A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580A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47E2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85397"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BB54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5399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EE117"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E390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D8266" w14:textId="77777777" w:rsidR="008C5505" w:rsidRDefault="008C5505" w:rsidP="001C3D52">
            <w:pPr>
              <w:spacing w:before="0" w:after="0"/>
              <w:jc w:val="center"/>
            </w:pPr>
          </w:p>
        </w:tc>
      </w:tr>
      <w:tr w:rsidR="008C5505" w14:paraId="62C3DC5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EC4D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1FC2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2C61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77353"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FE56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FBD3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AADEF" w14:textId="77777777" w:rsidR="008C5505" w:rsidRDefault="008C5505" w:rsidP="001C3D52">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FAA8D"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EBF75"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5AE21DA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90AF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5736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9049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119D4"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883E6"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8FD00"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EB8C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4551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1D556" w14:textId="77777777" w:rsidR="008C5505" w:rsidRDefault="008C5505" w:rsidP="001C3D52">
            <w:pPr>
              <w:spacing w:before="0" w:after="0"/>
              <w:jc w:val="center"/>
            </w:pPr>
          </w:p>
        </w:tc>
      </w:tr>
      <w:tr w:rsidR="008C5505" w14:paraId="0299BD5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79E1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8310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D58C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444A0"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9A91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8673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D7C7B" w14:textId="77777777" w:rsidR="008C5505" w:rsidRDefault="008C5505" w:rsidP="001C3D52">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D550C"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48973"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69B5EC5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0C3A3" w14:textId="77777777" w:rsidR="008C5505" w:rsidRDefault="008C5505" w:rsidP="001C3D52">
            <w:pPr>
              <w:spacing w:before="0" w:after="0"/>
              <w:ind w:left="20" w:right="20"/>
            </w:pPr>
            <w:r>
              <w:rPr>
                <w:rFonts w:ascii="Arial Narrow" w:hAnsi="Arial Narrow" w:cs="Arial Narrow"/>
                <w:color w:val="000000"/>
                <w:sz w:val="14"/>
              </w:rPr>
              <w:t>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E1DAF" w14:textId="77777777" w:rsidR="008C5505" w:rsidRDefault="008C5505" w:rsidP="001C3D52">
            <w:pPr>
              <w:spacing w:before="0" w:after="0"/>
              <w:ind w:left="20" w:right="20"/>
            </w:pPr>
            <w:r>
              <w:rPr>
                <w:rFonts w:ascii="Arial Narrow" w:hAnsi="Arial Narrow" w:cs="Arial Narrow"/>
                <w:color w:val="000000"/>
                <w:sz w:val="14"/>
              </w:rPr>
              <w:t>BUR8,BUR9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58869" w14:textId="77777777" w:rsidR="008C5505" w:rsidRDefault="008C5505" w:rsidP="001C3D52">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EE2B5"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FC2D4C"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273A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CC774" w14:textId="77777777" w:rsidR="008C5505" w:rsidRDefault="008C5505" w:rsidP="001C3D52">
            <w:pPr>
              <w:spacing w:before="0" w:after="0"/>
              <w:jc w:val="center"/>
            </w:pPr>
            <w:r>
              <w:rPr>
                <w:rFonts w:ascii="Arial Narrow" w:hAnsi="Arial Narrow" w:cs="Arial Narrow"/>
                <w:color w:val="000000"/>
                <w:sz w:val="14"/>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CA6E5"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BA5D7"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5C593A5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7B6A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69BE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7BD1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E19D3"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195B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A1E3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62AC7"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3E55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30F27" w14:textId="77777777" w:rsidR="008C5505" w:rsidRDefault="008C5505" w:rsidP="001C3D52">
            <w:pPr>
              <w:spacing w:before="0" w:after="0"/>
              <w:jc w:val="center"/>
            </w:pPr>
          </w:p>
        </w:tc>
      </w:tr>
      <w:tr w:rsidR="008C5505" w14:paraId="54F4DF4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0CA8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6F84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FCE6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F177F"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52C3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D317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F57A7"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28F2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A1A03" w14:textId="77777777" w:rsidR="008C5505" w:rsidRDefault="008C5505" w:rsidP="001C3D52">
            <w:pPr>
              <w:spacing w:before="0" w:after="0"/>
              <w:jc w:val="center"/>
            </w:pPr>
          </w:p>
        </w:tc>
      </w:tr>
      <w:tr w:rsidR="008C5505" w14:paraId="2C37B71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74A4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8DC8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03DD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16069"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C66E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5503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317B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170C4"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FEC43"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76E08FD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86EC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FD98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92A9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4E508"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36AD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70C4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EECE3"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2AC4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854F8" w14:textId="77777777" w:rsidR="008C5505" w:rsidRDefault="008C5505" w:rsidP="001C3D52">
            <w:pPr>
              <w:spacing w:before="0" w:after="0"/>
              <w:jc w:val="center"/>
            </w:pPr>
          </w:p>
        </w:tc>
      </w:tr>
      <w:tr w:rsidR="008C5505" w14:paraId="09EDC38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C5FC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392F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8D0C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D9EEF"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7055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50EF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BAED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0104D"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E46C4"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3190B6F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2718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A01F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A23D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ED767"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A3AD2"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F712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54129" w14:textId="77777777" w:rsidR="008C5505" w:rsidRDefault="008C5505" w:rsidP="001C3D52">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180C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57B87" w14:textId="77777777" w:rsidR="008C5505" w:rsidRDefault="008C5505" w:rsidP="001C3D52">
            <w:pPr>
              <w:spacing w:before="0" w:after="0"/>
              <w:jc w:val="center"/>
            </w:pPr>
          </w:p>
        </w:tc>
      </w:tr>
      <w:tr w:rsidR="008C5505" w14:paraId="31315A6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91D0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B0E2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9BC2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374BC"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2515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6AEE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08DFD"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3F3FC"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3D28D"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5F25A54D"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683A0" w14:textId="77777777" w:rsidR="008C5505" w:rsidRDefault="008C5505" w:rsidP="001C3D52">
            <w:pPr>
              <w:spacing w:before="0" w:after="0"/>
              <w:ind w:left="20" w:right="20"/>
            </w:pPr>
            <w:r>
              <w:rPr>
                <w:rFonts w:ascii="Arial Narrow" w:hAnsi="Arial Narrow" w:cs="Arial Narrow"/>
                <w:color w:val="000000"/>
                <w:sz w:val="14"/>
              </w:rPr>
              <w:t>12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47946" w14:textId="77777777" w:rsidR="008C5505" w:rsidRDefault="008C5505" w:rsidP="001C3D52">
            <w:pPr>
              <w:spacing w:before="0" w:after="0"/>
              <w:ind w:left="20" w:right="20"/>
            </w:pPr>
            <w:r>
              <w:rPr>
                <w:rFonts w:ascii="Arial Narrow" w:hAnsi="Arial Narrow" w:cs="Arial Narrow"/>
                <w:color w:val="000000"/>
                <w:sz w:val="14"/>
              </w:rPr>
              <w:t>BUR10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D5EB4" w14:textId="77777777" w:rsidR="008C5505" w:rsidRDefault="008C5505" w:rsidP="001C3D52">
            <w:pPr>
              <w:spacing w:before="0" w:after="0"/>
              <w:ind w:left="20" w:right="20"/>
            </w:pPr>
            <w:r>
              <w:rPr>
                <w:rFonts w:ascii="Arial Narrow" w:hAnsi="Arial Narrow" w:cs="Arial Narrow"/>
                <w:color w:val="000000"/>
                <w:sz w:val="14"/>
              </w:rPr>
              <w:t>Midshelf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6E500"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C010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01CB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A9B01" w14:textId="77777777" w:rsidR="008C5505" w:rsidRDefault="008C5505" w:rsidP="001C3D52">
            <w:pPr>
              <w:spacing w:before="0" w:after="0"/>
              <w:jc w:val="center"/>
            </w:pPr>
            <w:r>
              <w:rPr>
                <w:rFonts w:ascii="Arial Narrow" w:hAnsi="Arial Narrow" w:cs="Arial Narrow"/>
                <w:color w:val="000000"/>
                <w:sz w:val="14"/>
              </w:rPr>
              <w:t xml:space="preserve"> 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95F3E"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773E2"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2B28EE4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3731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2CCF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ED00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EF595"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01D9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BCFC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E8EF5" w14:textId="77777777" w:rsidR="008C5505" w:rsidRDefault="008C5505" w:rsidP="001C3D52">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F376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D4190" w14:textId="77777777" w:rsidR="008C5505" w:rsidRDefault="008C5505" w:rsidP="001C3D52">
            <w:pPr>
              <w:spacing w:before="0" w:after="0"/>
              <w:jc w:val="center"/>
            </w:pPr>
          </w:p>
        </w:tc>
      </w:tr>
      <w:tr w:rsidR="008C5505" w14:paraId="13B8B38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AFAA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DD99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14D4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F357A"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34D2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2D39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C1135" w14:textId="77777777" w:rsidR="008C5505" w:rsidRDefault="008C5505" w:rsidP="001C3D52">
            <w:pPr>
              <w:spacing w:before="0" w:after="0"/>
              <w:jc w:val="center"/>
            </w:pPr>
            <w:r>
              <w:rPr>
                <w:rFonts w:ascii="Arial Narrow" w:hAnsi="Arial Narrow" w:cs="Arial Narrow"/>
                <w:b/>
                <w:color w:val="000000"/>
                <w:sz w:val="16"/>
              </w:rPr>
              <w:t xml:space="preserve"> 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D17C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6773A" w14:textId="77777777" w:rsidR="008C5505" w:rsidRDefault="008C5505" w:rsidP="001C3D52">
            <w:pPr>
              <w:spacing w:before="0" w:after="0"/>
              <w:jc w:val="center"/>
            </w:pPr>
          </w:p>
        </w:tc>
      </w:tr>
      <w:tr w:rsidR="008C5505" w14:paraId="638F639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D0D0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89E9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95F7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08384"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241C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285E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7A624" w14:textId="77777777" w:rsidR="008C5505" w:rsidRDefault="008C5505" w:rsidP="001C3D52">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D87F8"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62D95"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1432F3A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CE6D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F613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0BEB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23101"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EACC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66D8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5F40C"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035D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D7B61" w14:textId="77777777" w:rsidR="008C5505" w:rsidRDefault="008C5505" w:rsidP="001C3D52">
            <w:pPr>
              <w:spacing w:before="0" w:after="0"/>
              <w:jc w:val="center"/>
            </w:pPr>
          </w:p>
        </w:tc>
      </w:tr>
      <w:tr w:rsidR="008C5505" w14:paraId="1611F7F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A4F7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692F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103A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6A437"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6BDC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C49E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CC483"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BD75E"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1FBB4"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07B1943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294D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4312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F72F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A9C50"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B8B71"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15AD9"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706C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BF93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5065A" w14:textId="77777777" w:rsidR="008C5505" w:rsidRDefault="008C5505" w:rsidP="001C3D52">
            <w:pPr>
              <w:spacing w:before="0" w:after="0"/>
              <w:jc w:val="center"/>
            </w:pPr>
          </w:p>
        </w:tc>
      </w:tr>
      <w:tr w:rsidR="008C5505" w14:paraId="2D2533A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F126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2349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854A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475AA"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2E34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629F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56072" w14:textId="77777777" w:rsidR="008C5505" w:rsidRDefault="008C5505" w:rsidP="001C3D52">
            <w:pPr>
              <w:spacing w:before="0" w:after="0"/>
              <w:jc w:val="center"/>
            </w:pPr>
            <w:r>
              <w:rPr>
                <w:rFonts w:ascii="Arial Narrow" w:hAnsi="Arial Narrow" w:cs="Arial Narrow"/>
                <w:color w:val="000000"/>
                <w:sz w:val="14"/>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1BC3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EA322"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1673B000"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C7C5F" w14:textId="77777777" w:rsidR="008C5505" w:rsidRDefault="008C5505" w:rsidP="001C3D52">
            <w:pPr>
              <w:spacing w:before="0" w:after="0"/>
              <w:ind w:left="20" w:right="20"/>
            </w:pPr>
            <w:r>
              <w:rPr>
                <w:rFonts w:ascii="Arial Narrow" w:hAnsi="Arial Narrow" w:cs="Arial Narrow"/>
                <w:color w:val="000000"/>
                <w:sz w:val="14"/>
              </w:rPr>
              <w:t>13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BFA0A" w14:textId="77777777" w:rsidR="008C5505" w:rsidRDefault="008C5505" w:rsidP="001C3D52">
            <w:pPr>
              <w:spacing w:before="0" w:after="0"/>
              <w:ind w:left="20" w:right="20"/>
            </w:pPr>
            <w:r>
              <w:rPr>
                <w:rFonts w:ascii="Arial Narrow" w:hAnsi="Arial Narrow" w:cs="Arial Narrow"/>
                <w:color w:val="000000"/>
                <w:sz w:val="14"/>
              </w:rPr>
              <w:t>BUR11,BUR12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42DF2"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36E5C"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DAA44"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9F3A9"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53EB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48FCF"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DC60C"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110A516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3AA3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6055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833D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8EF3B"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E928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76A9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18CEE"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8716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D29E29" w14:textId="77777777" w:rsidR="008C5505" w:rsidRDefault="008C5505" w:rsidP="001C3D52">
            <w:pPr>
              <w:spacing w:before="0" w:after="0"/>
              <w:jc w:val="center"/>
            </w:pPr>
          </w:p>
        </w:tc>
      </w:tr>
      <w:tr w:rsidR="008C5505" w14:paraId="579E90B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1BED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2F4D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7BD3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2AA0A"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2315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C1CD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C3BF5"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4C82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0133B" w14:textId="77777777" w:rsidR="008C5505" w:rsidRDefault="008C5505" w:rsidP="001C3D52">
            <w:pPr>
              <w:spacing w:before="0" w:after="0"/>
              <w:jc w:val="center"/>
            </w:pPr>
          </w:p>
        </w:tc>
      </w:tr>
      <w:tr w:rsidR="008C5505" w14:paraId="529B03A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2342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802E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3407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DD195"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DF06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CB738"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DDFB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B8F59"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72172"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1C52FB8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722F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416C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B602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3D1E5"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7FF74"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FE70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DA72B"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2F0F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407FB" w14:textId="77777777" w:rsidR="008C5505" w:rsidRDefault="008C5505" w:rsidP="001C3D52">
            <w:pPr>
              <w:spacing w:before="0" w:after="0"/>
              <w:jc w:val="center"/>
            </w:pPr>
          </w:p>
        </w:tc>
      </w:tr>
      <w:tr w:rsidR="008C5505" w14:paraId="435CADE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75D1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B951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B41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02E7F"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496B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645B0"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C6A0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C3009"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BAA99"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6EDFFE29"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8A71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E5F2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5B13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D490E"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85409"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CAEB9"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79BB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D914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B0371" w14:textId="77777777" w:rsidR="008C5505" w:rsidRDefault="008C5505" w:rsidP="001C3D52">
            <w:pPr>
              <w:spacing w:before="0" w:after="0"/>
              <w:jc w:val="center"/>
            </w:pPr>
          </w:p>
        </w:tc>
      </w:tr>
      <w:tr w:rsidR="008C5505" w14:paraId="392987E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64B5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4A6A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A96B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56F01"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068D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37E2F"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CCF1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2065E"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B0989"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0045082D"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EF55F" w14:textId="77777777" w:rsidR="008C5505" w:rsidRDefault="008C5505" w:rsidP="001C3D52">
            <w:pPr>
              <w:spacing w:before="0" w:after="0"/>
              <w:ind w:left="20" w:right="20"/>
            </w:pPr>
            <w:r>
              <w:rPr>
                <w:rFonts w:ascii="Arial Narrow" w:hAnsi="Arial Narrow" w:cs="Arial Narrow"/>
                <w:color w:val="000000"/>
                <w:sz w:val="14"/>
              </w:rPr>
              <w:t>14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7F230" w14:textId="77777777" w:rsidR="008C5505" w:rsidRDefault="008C5505" w:rsidP="001C3D52">
            <w:pPr>
              <w:spacing w:before="0" w:after="0"/>
              <w:ind w:left="20" w:right="20"/>
            </w:pPr>
            <w:r>
              <w:rPr>
                <w:rFonts w:ascii="Arial Narrow" w:hAnsi="Arial Narrow" w:cs="Arial Narrow"/>
                <w:color w:val="000000"/>
                <w:sz w:val="14"/>
              </w:rPr>
              <w:t>BUR13,BUR14,BUR15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2E983" w14:textId="77777777" w:rsidR="008C5505" w:rsidRDefault="008C5505" w:rsidP="001C3D52">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52AC5"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69BC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34E2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A09BA" w14:textId="77777777" w:rsidR="008C5505" w:rsidRDefault="008C5505" w:rsidP="001C3D52">
            <w:pPr>
              <w:spacing w:before="0" w:after="0"/>
              <w:jc w:val="center"/>
            </w:pPr>
            <w:r>
              <w:rPr>
                <w:rFonts w:ascii="Arial Narrow" w:hAnsi="Arial Narrow" w:cs="Arial Narrow"/>
                <w:color w:val="000000"/>
                <w:sz w:val="14"/>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4236C"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FD401"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0B473EE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769B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F29E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799B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226F3"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D2E1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D0A5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1235A6"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0E1D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3F7D4" w14:textId="77777777" w:rsidR="008C5505" w:rsidRDefault="008C5505" w:rsidP="001C3D52">
            <w:pPr>
              <w:spacing w:before="0" w:after="0"/>
              <w:jc w:val="center"/>
            </w:pPr>
          </w:p>
        </w:tc>
      </w:tr>
      <w:tr w:rsidR="008C5505" w14:paraId="466B1F5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426C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0E03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54BE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CEAA6"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2E28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866E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05EF2"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7382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188D5" w14:textId="77777777" w:rsidR="008C5505" w:rsidRDefault="008C5505" w:rsidP="001C3D52">
            <w:pPr>
              <w:spacing w:before="0" w:after="0"/>
              <w:jc w:val="center"/>
            </w:pPr>
          </w:p>
        </w:tc>
      </w:tr>
      <w:tr w:rsidR="008C5505" w14:paraId="1F1709D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EC6F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2E01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AE82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A1E26"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3984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6D5F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AE7E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E6E56"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BE403"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16EAA0B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1C3F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7B76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451C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2D55A"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FBA2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56FE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3469D"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8D05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EB677" w14:textId="77777777" w:rsidR="008C5505" w:rsidRDefault="008C5505" w:rsidP="001C3D52">
            <w:pPr>
              <w:spacing w:before="0" w:after="0"/>
              <w:jc w:val="center"/>
            </w:pPr>
          </w:p>
        </w:tc>
      </w:tr>
      <w:tr w:rsidR="008C5505" w14:paraId="543B364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449C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EFAB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5D4E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5EDF2"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64E2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0336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2154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7D4B6"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80457"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4E5C59E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D1B6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038D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0AF6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4BCAE"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75200"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1AE5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9AEAD" w14:textId="77777777" w:rsidR="008C5505" w:rsidRDefault="008C5505" w:rsidP="001C3D52">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ED45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6432F" w14:textId="77777777" w:rsidR="008C5505" w:rsidRDefault="008C5505" w:rsidP="001C3D52">
            <w:pPr>
              <w:spacing w:before="0" w:after="0"/>
              <w:jc w:val="center"/>
            </w:pPr>
          </w:p>
        </w:tc>
      </w:tr>
      <w:tr w:rsidR="008C5505" w14:paraId="42944C2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11E0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9ADB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AF22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93289"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4A69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782D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41EF1"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3E87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A83EF"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58CB446C"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A5653" w14:textId="77777777" w:rsidR="008C5505" w:rsidRDefault="008C5505" w:rsidP="001C3D52">
            <w:pPr>
              <w:spacing w:before="0" w:after="0"/>
              <w:ind w:left="20" w:right="20"/>
            </w:pPr>
            <w:r>
              <w:rPr>
                <w:rFonts w:ascii="Arial Narrow" w:hAnsi="Arial Narrow" w:cs="Arial Narrow"/>
                <w:color w:val="000000"/>
                <w:sz w:val="14"/>
              </w:rPr>
              <w:t>15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E860B" w14:textId="77777777" w:rsidR="008C5505" w:rsidRDefault="008C5505" w:rsidP="001C3D52">
            <w:pPr>
              <w:spacing w:before="0" w:after="0"/>
              <w:ind w:left="20" w:right="20"/>
            </w:pPr>
            <w:r>
              <w:rPr>
                <w:rFonts w:ascii="Arial Narrow" w:hAnsi="Arial Narrow" w:cs="Arial Narrow"/>
                <w:color w:val="000000"/>
                <w:sz w:val="14"/>
              </w:rPr>
              <w:t>WHI1,WHI2,WHI3,WHI4,WHI5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9304E"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F1826"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E2E4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2A77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F9796" w14:textId="77777777" w:rsidR="008C5505" w:rsidRDefault="008C5505" w:rsidP="001C3D52">
            <w:pPr>
              <w:spacing w:before="0" w:after="0"/>
              <w:jc w:val="center"/>
            </w:pPr>
            <w:r>
              <w:rPr>
                <w:rFonts w:ascii="Arial Narrow" w:hAnsi="Arial Narrow" w:cs="Arial Narrow"/>
                <w:color w:val="000000"/>
                <w:sz w:val="14"/>
              </w:rPr>
              <w:t xml:space="preserve"> 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72C09"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1273E"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034B5C1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CC75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821D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7B2D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3B0BF"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091C4"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4C1C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AC443"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8176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7AFAC" w14:textId="77777777" w:rsidR="008C5505" w:rsidRDefault="008C5505" w:rsidP="001C3D52">
            <w:pPr>
              <w:spacing w:before="0" w:after="0"/>
              <w:jc w:val="center"/>
            </w:pPr>
          </w:p>
        </w:tc>
      </w:tr>
      <w:tr w:rsidR="008C5505" w14:paraId="26501D04"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8828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5047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8037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AEB91"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BD7A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C90B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95430" w14:textId="77777777" w:rsidR="008C5505" w:rsidRDefault="008C5505" w:rsidP="001C3D52">
            <w:pPr>
              <w:spacing w:before="0" w:after="0"/>
              <w:jc w:val="center"/>
            </w:pPr>
            <w:r>
              <w:rPr>
                <w:rFonts w:ascii="Arial Narrow" w:hAnsi="Arial Narrow" w:cs="Arial Narrow"/>
                <w:b/>
                <w:color w:val="000000"/>
                <w:sz w:val="16"/>
              </w:rPr>
              <w:t xml:space="preserve"> 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F91C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74432" w14:textId="77777777" w:rsidR="008C5505" w:rsidRDefault="008C5505" w:rsidP="001C3D52">
            <w:pPr>
              <w:spacing w:before="0" w:after="0"/>
              <w:jc w:val="center"/>
            </w:pPr>
          </w:p>
        </w:tc>
      </w:tr>
      <w:tr w:rsidR="008C5505" w14:paraId="70B4AF97"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5D6D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F5B9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9316E"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A1BAF"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4D06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CED38" w14:textId="77777777" w:rsidR="008C5505" w:rsidRDefault="008C5505" w:rsidP="001C3D52">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54E5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B4703"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FE4AE"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47C4F67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11F8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358A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C097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48A3A"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7A51F"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645C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F502F"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40F1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2B98C" w14:textId="77777777" w:rsidR="008C5505" w:rsidRDefault="008C5505" w:rsidP="001C3D52">
            <w:pPr>
              <w:spacing w:before="0" w:after="0"/>
              <w:jc w:val="center"/>
            </w:pPr>
          </w:p>
        </w:tc>
      </w:tr>
      <w:tr w:rsidR="008C5505" w14:paraId="3164D3A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F2AE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F038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6BFF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00901"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638C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C830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B9CDA" w14:textId="77777777" w:rsidR="008C5505" w:rsidRDefault="008C5505" w:rsidP="001C3D52">
            <w:pPr>
              <w:spacing w:before="0" w:after="0"/>
              <w:jc w:val="center"/>
            </w:pPr>
            <w:r>
              <w:rPr>
                <w:rFonts w:ascii="Arial Narrow" w:hAnsi="Arial Narrow" w:cs="Arial Narrow"/>
                <w:color w:val="000000"/>
                <w:sz w:val="14"/>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D33F4"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F12E6"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13322E0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970B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4C56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727B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A6825"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A5225"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E3546"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EA47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8EBA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5783A" w14:textId="77777777" w:rsidR="008C5505" w:rsidRDefault="008C5505" w:rsidP="001C3D52">
            <w:pPr>
              <w:spacing w:before="0" w:after="0"/>
              <w:jc w:val="center"/>
            </w:pPr>
          </w:p>
        </w:tc>
      </w:tr>
      <w:tr w:rsidR="008C5505" w14:paraId="1568367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B832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432A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7502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B1087"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610F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4B7C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C33E5" w14:textId="77777777" w:rsidR="008C5505" w:rsidRDefault="008C5505" w:rsidP="001C3D52">
            <w:pPr>
              <w:spacing w:before="0" w:after="0"/>
              <w:jc w:val="center"/>
            </w:pPr>
            <w:r>
              <w:rPr>
                <w:rFonts w:ascii="Arial Narrow" w:hAnsi="Arial Narrow" w:cs="Arial Narrow"/>
                <w:color w:val="000000"/>
                <w:sz w:val="14"/>
              </w:rPr>
              <w:t xml:space="preserve"> 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FE522"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61674"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0FD3FFD1"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E09EF" w14:textId="77777777" w:rsidR="008C5505" w:rsidRDefault="008C5505" w:rsidP="001C3D52">
            <w:pPr>
              <w:spacing w:before="0" w:after="0"/>
              <w:ind w:left="20" w:right="20"/>
            </w:pPr>
            <w:r>
              <w:rPr>
                <w:rFonts w:ascii="Arial Narrow" w:hAnsi="Arial Narrow" w:cs="Arial Narrow"/>
                <w:color w:val="000000"/>
                <w:sz w:val="14"/>
              </w:rPr>
              <w:t>16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FF117" w14:textId="77777777" w:rsidR="008C5505" w:rsidRDefault="008C5505" w:rsidP="001C3D52">
            <w:pPr>
              <w:spacing w:before="0" w:after="0"/>
              <w:ind w:left="20" w:right="20"/>
            </w:pPr>
            <w:r>
              <w:rPr>
                <w:rFonts w:ascii="Arial Narrow" w:hAnsi="Arial Narrow" w:cs="Arial Narrow"/>
                <w:color w:val="000000"/>
                <w:sz w:val="14"/>
              </w:rPr>
              <w:t>WHI6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0BBFA" w14:textId="77777777" w:rsidR="008C5505" w:rsidRDefault="008C5505" w:rsidP="001C3D52">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81747"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1C4C7"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6D2C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1A10B" w14:textId="77777777" w:rsidR="008C5505" w:rsidRDefault="008C5505" w:rsidP="001C3D52">
            <w:pPr>
              <w:spacing w:before="0" w:after="0"/>
              <w:jc w:val="center"/>
            </w:pPr>
            <w:r>
              <w:rPr>
                <w:rFonts w:ascii="Arial Narrow" w:hAnsi="Arial Narrow" w:cs="Arial Narrow"/>
                <w:color w:val="000000"/>
                <w:sz w:val="14"/>
              </w:rPr>
              <w:t xml:space="preserve"> 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C0108"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076A2"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194379F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9BC0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F6735"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7301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D12BE"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4A67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2F9D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7E9DA"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318E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E2A8E" w14:textId="77777777" w:rsidR="008C5505" w:rsidRDefault="008C5505" w:rsidP="001C3D52">
            <w:pPr>
              <w:spacing w:before="0" w:after="0"/>
              <w:jc w:val="center"/>
            </w:pPr>
          </w:p>
        </w:tc>
      </w:tr>
      <w:tr w:rsidR="008C5505" w14:paraId="3BBF3065"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B575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2978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CA1C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68FC2"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5B7C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73C6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44A34" w14:textId="77777777" w:rsidR="008C5505" w:rsidRDefault="008C5505" w:rsidP="001C3D52">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F752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D03FF" w14:textId="77777777" w:rsidR="008C5505" w:rsidRDefault="008C5505" w:rsidP="001C3D52">
            <w:pPr>
              <w:spacing w:before="0" w:after="0"/>
              <w:jc w:val="center"/>
            </w:pPr>
          </w:p>
        </w:tc>
      </w:tr>
      <w:tr w:rsidR="008C5505" w14:paraId="684AD7D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0559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0D6A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7991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9BC4A"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912B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EBF6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2CDF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43F9B"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8E876"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703B258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6952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4579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17A6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17186"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CECB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0C89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C52F3" w14:textId="77777777" w:rsidR="008C5505" w:rsidRDefault="008C5505" w:rsidP="001C3D52">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7052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C7617" w14:textId="77777777" w:rsidR="008C5505" w:rsidRDefault="008C5505" w:rsidP="001C3D52">
            <w:pPr>
              <w:spacing w:before="0" w:after="0"/>
              <w:jc w:val="center"/>
            </w:pPr>
          </w:p>
        </w:tc>
      </w:tr>
      <w:tr w:rsidR="008C5505" w14:paraId="4FB9AF3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C59D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FF2E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6B20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7B6A5"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6891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63D8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4474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F4EB4"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B160C"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3C6828B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3973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BEDD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0566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F8C94"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0D778"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6D7E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6AE4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904C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93376" w14:textId="77777777" w:rsidR="008C5505" w:rsidRDefault="008C5505" w:rsidP="001C3D52">
            <w:pPr>
              <w:spacing w:before="0" w:after="0"/>
              <w:jc w:val="center"/>
            </w:pPr>
          </w:p>
        </w:tc>
      </w:tr>
      <w:tr w:rsidR="008C5505" w14:paraId="4BD529E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F794F"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D8A5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0FFC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E058EB"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0061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573B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546DE" w14:textId="77777777" w:rsidR="008C5505" w:rsidRDefault="008C5505" w:rsidP="001C3D52">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C7124"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D3848"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3DB696FF"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64808" w14:textId="77777777" w:rsidR="008C5505" w:rsidRDefault="008C5505" w:rsidP="001C3D52">
            <w:pPr>
              <w:spacing w:before="0" w:after="0"/>
              <w:ind w:left="20" w:right="20"/>
            </w:pPr>
            <w:r>
              <w:rPr>
                <w:rFonts w:ascii="Arial Narrow" w:hAnsi="Arial Narrow" w:cs="Arial Narrow"/>
                <w:color w:val="000000"/>
                <w:sz w:val="14"/>
              </w:rPr>
              <w:t>17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63A11" w14:textId="77777777" w:rsidR="008C5505" w:rsidRDefault="008C5505" w:rsidP="001C3D52">
            <w:pPr>
              <w:spacing w:before="0" w:after="0"/>
              <w:ind w:left="20" w:right="20"/>
            </w:pPr>
            <w:r>
              <w:rPr>
                <w:rFonts w:ascii="Arial Narrow" w:hAnsi="Arial Narrow" w:cs="Arial Narrow"/>
                <w:color w:val="000000"/>
                <w:sz w:val="14"/>
              </w:rPr>
              <w:t>WHI7,WHI10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E6BE0"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D5814"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8B9B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9F2D4"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5A7A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D763B"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D70A1"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18EA037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B8B8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5950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35AED"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41C14"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5E6E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8429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FCC23" w14:textId="77777777" w:rsidR="008C5505" w:rsidRDefault="008C5505" w:rsidP="001C3D52">
            <w:pPr>
              <w:spacing w:before="0" w:after="0"/>
              <w:jc w:val="center"/>
            </w:pPr>
            <w:r>
              <w:rPr>
                <w:rFonts w:ascii="Arial Narrow" w:hAnsi="Arial Narrow" w:cs="Arial Narrow"/>
                <w:b/>
                <w:color w:val="000000"/>
                <w:sz w:val="16"/>
              </w:rPr>
              <w:t xml:space="preserve"> 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72B9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F0CC6" w14:textId="77777777" w:rsidR="008C5505" w:rsidRDefault="008C5505" w:rsidP="001C3D52">
            <w:pPr>
              <w:spacing w:before="0" w:after="0"/>
              <w:jc w:val="center"/>
            </w:pPr>
          </w:p>
        </w:tc>
      </w:tr>
      <w:tr w:rsidR="008C5505" w14:paraId="616B685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49A0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6645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487B2"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67794"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6404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CE9FD"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9750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BCA3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961D8" w14:textId="77777777" w:rsidR="008C5505" w:rsidRDefault="008C5505" w:rsidP="001C3D52">
            <w:pPr>
              <w:spacing w:before="0" w:after="0"/>
              <w:jc w:val="center"/>
            </w:pPr>
          </w:p>
        </w:tc>
      </w:tr>
      <w:tr w:rsidR="008C5505" w14:paraId="74453F2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EDFB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A6BD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70B1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0525C"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45C5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6D23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C5231" w14:textId="77777777" w:rsidR="008C5505" w:rsidRDefault="008C5505" w:rsidP="001C3D52">
            <w:pPr>
              <w:spacing w:before="0" w:after="0"/>
              <w:jc w:val="center"/>
            </w:pPr>
            <w:r>
              <w:rPr>
                <w:rFonts w:ascii="Arial Narrow" w:hAnsi="Arial Narrow" w:cs="Arial Narrow"/>
                <w:color w:val="000000"/>
                <w:sz w:val="14"/>
              </w:rPr>
              <w:t xml:space="preserve"> 18.00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9E815"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95600"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77ED950A"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580E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E285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F052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45CD6"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A7123"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2F4B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25E94"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32EA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1A32C" w14:textId="77777777" w:rsidR="008C5505" w:rsidRDefault="008C5505" w:rsidP="001C3D52">
            <w:pPr>
              <w:spacing w:before="0" w:after="0"/>
              <w:jc w:val="center"/>
            </w:pPr>
          </w:p>
        </w:tc>
      </w:tr>
      <w:tr w:rsidR="008C5505" w14:paraId="3975B23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B9A7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1AE8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26A0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9A232"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03F7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08AD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AE0D9" w14:textId="77777777" w:rsidR="008C5505" w:rsidRDefault="008C5505" w:rsidP="001C3D52">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0CC29"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506E0"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58D0AA2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3B97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E9B8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1D57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762B7"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2E5B6"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37226"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EFF6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83BC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B0237" w14:textId="77777777" w:rsidR="008C5505" w:rsidRDefault="008C5505" w:rsidP="001C3D52">
            <w:pPr>
              <w:spacing w:before="0" w:after="0"/>
              <w:jc w:val="center"/>
            </w:pPr>
          </w:p>
        </w:tc>
      </w:tr>
      <w:tr w:rsidR="008C5505" w14:paraId="05AB000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D9B6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E849A"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1A97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E0EF2"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041E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D8C5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DD9BF" w14:textId="77777777" w:rsidR="008C5505" w:rsidRDefault="008C5505" w:rsidP="001C3D52">
            <w:pPr>
              <w:spacing w:before="0" w:after="0"/>
              <w:jc w:val="center"/>
            </w:pPr>
            <w:r>
              <w:rPr>
                <w:rFonts w:ascii="Arial Narrow" w:hAnsi="Arial Narrow" w:cs="Arial Narrow"/>
                <w:color w:val="000000"/>
                <w:sz w:val="14"/>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73CB1"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03702"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1BECEFB6"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BC34A" w14:textId="77777777" w:rsidR="008C5505" w:rsidRDefault="008C5505" w:rsidP="001C3D52">
            <w:pPr>
              <w:spacing w:before="0" w:after="0"/>
              <w:ind w:left="20" w:right="20"/>
            </w:pPr>
            <w:r>
              <w:rPr>
                <w:rFonts w:ascii="Arial Narrow" w:hAnsi="Arial Narrow" w:cs="Arial Narrow"/>
                <w:color w:val="000000"/>
                <w:sz w:val="14"/>
              </w:rPr>
              <w:t>18</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FA5B5" w14:textId="77777777" w:rsidR="008C5505" w:rsidRDefault="008C5505" w:rsidP="001C3D52">
            <w:pPr>
              <w:spacing w:before="0" w:after="0"/>
              <w:ind w:left="20" w:right="20"/>
            </w:pPr>
            <w:r>
              <w:rPr>
                <w:rFonts w:ascii="Arial Narrow" w:hAnsi="Arial Narrow" w:cs="Arial Narrow"/>
                <w:color w:val="000000"/>
                <w:sz w:val="14"/>
              </w:rPr>
              <w:t>WHI8,WHI11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4D098"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327C5"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96E2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3DA35"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70FC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4132F"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0FB7E"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706DDD9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4D1E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5CBB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4C688"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118D6"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2A3E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5DC49"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0A56D"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7165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02BD1" w14:textId="77777777" w:rsidR="008C5505" w:rsidRDefault="008C5505" w:rsidP="001C3D52">
            <w:pPr>
              <w:spacing w:before="0" w:after="0"/>
              <w:jc w:val="center"/>
            </w:pPr>
          </w:p>
        </w:tc>
      </w:tr>
      <w:tr w:rsidR="008C5505" w14:paraId="00F0448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A129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7072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9A7FA"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DE8A1"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234EB"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4D957"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29A6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A12F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5AA3A" w14:textId="77777777" w:rsidR="008C5505" w:rsidRDefault="008C5505" w:rsidP="001C3D52">
            <w:pPr>
              <w:spacing w:before="0" w:after="0"/>
              <w:jc w:val="center"/>
            </w:pPr>
          </w:p>
        </w:tc>
      </w:tr>
      <w:tr w:rsidR="008C5505" w14:paraId="1994A4C6"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166C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1A11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CB8F1"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FDABF"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77D8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730A3"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17E1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FC80C"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A3FF6"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05A2C5B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202B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E141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4D36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DE5D0"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6318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70780"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76BDA"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1666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38644" w14:textId="77777777" w:rsidR="008C5505" w:rsidRDefault="008C5505" w:rsidP="001C3D52">
            <w:pPr>
              <w:spacing w:before="0" w:after="0"/>
              <w:jc w:val="center"/>
            </w:pPr>
          </w:p>
        </w:tc>
      </w:tr>
      <w:tr w:rsidR="008C5505" w14:paraId="1684544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8677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6BDA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5FBE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D4654"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FB89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95BE8"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7D86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6C542"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A51E4"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4FD29D7D"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2B17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FE60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73C87"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9FF87"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CBAE1"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A2599"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152F2"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7EB2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402F8" w14:textId="77777777" w:rsidR="008C5505" w:rsidRDefault="008C5505" w:rsidP="001C3D52">
            <w:pPr>
              <w:spacing w:before="0" w:after="0"/>
              <w:jc w:val="center"/>
            </w:pPr>
          </w:p>
        </w:tc>
      </w:tr>
      <w:tr w:rsidR="008C5505" w14:paraId="7DC1F21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0A37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D05D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7017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0411E"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F04A6"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22BC0"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5174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9DC6D"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A03D6"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0247EAFB"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17C41" w14:textId="77777777" w:rsidR="008C5505" w:rsidRDefault="008C5505" w:rsidP="001C3D52">
            <w:pPr>
              <w:spacing w:before="0" w:after="0"/>
              <w:ind w:left="20" w:right="20"/>
            </w:pPr>
            <w:r>
              <w:rPr>
                <w:rFonts w:ascii="Arial Narrow" w:hAnsi="Arial Narrow" w:cs="Arial Narrow"/>
                <w:color w:val="000000"/>
                <w:sz w:val="14"/>
              </w:rPr>
              <w:t>19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89510" w14:textId="77777777" w:rsidR="008C5505" w:rsidRDefault="008C5505" w:rsidP="001C3D52">
            <w:pPr>
              <w:spacing w:before="0" w:after="0"/>
              <w:ind w:left="20" w:right="20"/>
            </w:pPr>
            <w:r>
              <w:rPr>
                <w:rFonts w:ascii="Arial Narrow" w:hAnsi="Arial Narrow" w:cs="Arial Narrow"/>
                <w:color w:val="000000"/>
                <w:sz w:val="14"/>
              </w:rPr>
              <w:t>WHI9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B83A5"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61BF2"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AE5F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3E58D"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A495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D2112"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A706D"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1BE5ECE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E4972"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45EF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C6F0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BD056"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42BA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BE9F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C1820" w14:textId="77777777" w:rsidR="008C5505" w:rsidRDefault="008C5505" w:rsidP="001C3D52">
            <w:pPr>
              <w:spacing w:before="0" w:after="0"/>
              <w:jc w:val="center"/>
            </w:pPr>
            <w:r>
              <w:rPr>
                <w:rFonts w:ascii="Arial Narrow" w:hAnsi="Arial Narrow" w:cs="Arial Narrow"/>
                <w:b/>
                <w:color w:val="000000"/>
                <w:sz w:val="16"/>
              </w:rPr>
              <w:t xml:space="preserve"> 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66A9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3796C" w14:textId="77777777" w:rsidR="008C5505" w:rsidRDefault="008C5505" w:rsidP="001C3D52">
            <w:pPr>
              <w:spacing w:before="0" w:after="0"/>
              <w:jc w:val="center"/>
            </w:pPr>
          </w:p>
        </w:tc>
      </w:tr>
      <w:tr w:rsidR="008C5505" w14:paraId="7D7DEB38"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EAE3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D57D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F4B8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1B9B6"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4E4705"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764BB"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0329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106A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9C315" w14:textId="77777777" w:rsidR="008C5505" w:rsidRDefault="008C5505" w:rsidP="001C3D52">
            <w:pPr>
              <w:spacing w:before="0" w:after="0"/>
              <w:jc w:val="center"/>
            </w:pPr>
          </w:p>
        </w:tc>
      </w:tr>
      <w:tr w:rsidR="008C5505" w14:paraId="602CBEB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5C77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11CE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DD3FC"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A21EC"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4172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80FE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6CC42" w14:textId="77777777" w:rsidR="008C5505" w:rsidRDefault="008C5505" w:rsidP="001C3D52">
            <w:pPr>
              <w:spacing w:before="0" w:after="0"/>
              <w:jc w:val="center"/>
            </w:pPr>
            <w:r>
              <w:rPr>
                <w:rFonts w:ascii="Arial Narrow" w:hAnsi="Arial Narrow" w:cs="Arial Narrow"/>
                <w:color w:val="000000"/>
                <w:sz w:val="14"/>
              </w:rPr>
              <w:t xml:space="preserve"> 18.00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6FACA"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FBFC6"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1073B632"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E07C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DB3E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AEDB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DA486"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D80DE"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5BCD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A1EB5"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8CBB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CDE2A" w14:textId="77777777" w:rsidR="008C5505" w:rsidRDefault="008C5505" w:rsidP="001C3D52">
            <w:pPr>
              <w:spacing w:before="0" w:after="0"/>
              <w:jc w:val="center"/>
            </w:pPr>
          </w:p>
        </w:tc>
      </w:tr>
      <w:tr w:rsidR="008C5505" w14:paraId="42CC526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153D6"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A110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B5285"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97529"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06C4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5C29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717EA" w14:textId="77777777" w:rsidR="008C5505" w:rsidRDefault="008C5505" w:rsidP="001C3D52">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D258E"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67F3F"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16634A1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11973"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A174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C2270"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1F123"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CAC5F"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D9E7C"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6036A"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DE9D3"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02835" w14:textId="77777777" w:rsidR="008C5505" w:rsidRDefault="008C5505" w:rsidP="001C3D52">
            <w:pPr>
              <w:spacing w:before="0" w:after="0"/>
              <w:jc w:val="center"/>
            </w:pPr>
          </w:p>
        </w:tc>
      </w:tr>
      <w:tr w:rsidR="008C5505" w14:paraId="431EF33C"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EA0E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FDFD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B02C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7B8E1"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C8F58"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3E355"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50ED8" w14:textId="77777777" w:rsidR="008C5505" w:rsidRDefault="008C5505" w:rsidP="001C3D52">
            <w:pPr>
              <w:spacing w:before="0" w:after="0"/>
              <w:jc w:val="center"/>
            </w:pPr>
            <w:r>
              <w:rPr>
                <w:rFonts w:ascii="Arial Narrow" w:hAnsi="Arial Narrow" w:cs="Arial Narrow"/>
                <w:color w:val="000000"/>
                <w:sz w:val="14"/>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73B93"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55EB5" w14:textId="77777777" w:rsidR="008C5505" w:rsidRDefault="008C5505" w:rsidP="001C3D52">
            <w:pPr>
              <w:spacing w:before="0" w:after="0"/>
              <w:jc w:val="center"/>
            </w:pPr>
            <w:r>
              <w:rPr>
                <w:rFonts w:ascii="Arial Narrow" w:hAnsi="Arial Narrow" w:cs="Arial Narrow"/>
                <w:b/>
                <w:color w:val="000000"/>
                <w:sz w:val="16"/>
              </w:rPr>
              <w:t xml:space="preserve"> 2.40</w:t>
            </w:r>
          </w:p>
        </w:tc>
      </w:tr>
      <w:tr w:rsidR="008C5505" w14:paraId="6689E919" w14:textId="77777777" w:rsidTr="00E23788">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62875" w14:textId="77777777" w:rsidR="008C5505" w:rsidRDefault="008C5505" w:rsidP="001C3D52">
            <w:pPr>
              <w:spacing w:before="0" w:after="0"/>
              <w:ind w:left="20" w:right="20"/>
            </w:pPr>
            <w:r>
              <w:rPr>
                <w:rFonts w:ascii="Arial Narrow" w:hAnsi="Arial Narrow" w:cs="Arial Narrow"/>
                <w:color w:val="000000"/>
                <w:sz w:val="14"/>
              </w:rPr>
              <w:t>20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ABF6A" w14:textId="77777777" w:rsidR="008C5505" w:rsidRDefault="008C5505" w:rsidP="001C3D52">
            <w:pPr>
              <w:spacing w:before="0" w:after="0"/>
              <w:ind w:left="20" w:right="20"/>
            </w:pPr>
            <w:r>
              <w:rPr>
                <w:rFonts w:ascii="Arial Narrow" w:hAnsi="Arial Narrow" w:cs="Arial Narrow"/>
                <w:color w:val="000000"/>
                <w:sz w:val="14"/>
              </w:rPr>
              <w:t>WHI10.1,WHI10.2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DEDC0" w14:textId="77777777" w:rsidR="008C5505" w:rsidRDefault="008C5505" w:rsidP="001C3D52">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6809F" w14:textId="77777777" w:rsidR="008C5505" w:rsidRDefault="008C5505" w:rsidP="001C3D52">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10B2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51119" w14:textId="77777777" w:rsidR="008C5505" w:rsidRDefault="008C5505" w:rsidP="001C3D52">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DE371"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B4D74" w14:textId="77777777" w:rsidR="008C5505" w:rsidRDefault="008C5505" w:rsidP="001C3D52">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72818" w14:textId="77777777" w:rsidR="008C5505" w:rsidRDefault="008C5505" w:rsidP="001C3D52">
            <w:pPr>
              <w:spacing w:before="0" w:after="0"/>
              <w:jc w:val="center"/>
            </w:pPr>
            <w:r>
              <w:rPr>
                <w:rFonts w:ascii="Arial Narrow" w:hAnsi="Arial Narrow" w:cs="Arial Narrow"/>
                <w:b/>
                <w:color w:val="000000"/>
                <w:sz w:val="16"/>
              </w:rPr>
              <w:t xml:space="preserve"> 0.63</w:t>
            </w:r>
          </w:p>
        </w:tc>
      </w:tr>
      <w:tr w:rsidR="008C5505" w14:paraId="343CCA0F"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04FC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079A1"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6D926"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56178" w14:textId="77777777" w:rsidR="008C5505" w:rsidRDefault="008C5505" w:rsidP="001C3D52">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90A31"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8CC38"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F790E" w14:textId="77777777" w:rsidR="008C5505" w:rsidRDefault="008C5505" w:rsidP="001C3D52">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3D977"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A79BC" w14:textId="77777777" w:rsidR="008C5505" w:rsidRDefault="008C5505" w:rsidP="001C3D52">
            <w:pPr>
              <w:spacing w:before="0" w:after="0"/>
              <w:jc w:val="center"/>
            </w:pPr>
          </w:p>
        </w:tc>
      </w:tr>
      <w:tr w:rsidR="008C5505" w14:paraId="016FCA4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07419"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2A3F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94679"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16095" w14:textId="77777777" w:rsidR="008C5505" w:rsidRDefault="008C5505" w:rsidP="001C3D52">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2F8B0"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B597F"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523A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547DB"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29160" w14:textId="77777777" w:rsidR="008C5505" w:rsidRDefault="008C5505" w:rsidP="001C3D52">
            <w:pPr>
              <w:spacing w:before="0" w:after="0"/>
              <w:jc w:val="center"/>
            </w:pPr>
            <w:r>
              <w:rPr>
                <w:rFonts w:ascii="Arial Narrow" w:hAnsi="Arial Narrow" w:cs="Arial Narrow"/>
                <w:b/>
                <w:color w:val="000000"/>
                <w:sz w:val="16"/>
              </w:rPr>
              <w:t xml:space="preserve"> 12.00</w:t>
            </w:r>
          </w:p>
        </w:tc>
      </w:tr>
      <w:tr w:rsidR="008C5505" w14:paraId="502B2EA0"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E997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26E7C"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53A7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13356" w14:textId="77777777" w:rsidR="008C5505" w:rsidRDefault="008C5505" w:rsidP="001C3D52">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B3BFD"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93946" w14:textId="77777777" w:rsidR="008C5505" w:rsidRDefault="008C5505" w:rsidP="001C3D52">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6D62B"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3221C" w14:textId="77777777" w:rsidR="008C5505" w:rsidRDefault="008C5505" w:rsidP="001C3D52">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07AFE" w14:textId="77777777" w:rsidR="008C5505" w:rsidRDefault="008C5505" w:rsidP="001C3D52">
            <w:pPr>
              <w:spacing w:before="0" w:after="0"/>
              <w:jc w:val="center"/>
            </w:pPr>
            <w:r>
              <w:rPr>
                <w:rFonts w:ascii="Arial Narrow" w:hAnsi="Arial Narrow" w:cs="Arial Narrow"/>
                <w:b/>
                <w:color w:val="000000"/>
                <w:sz w:val="16"/>
              </w:rPr>
              <w:t xml:space="preserve"> 25.00</w:t>
            </w:r>
          </w:p>
        </w:tc>
      </w:tr>
      <w:tr w:rsidR="008C5505" w14:paraId="248BE4A1"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88D7D"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8B454"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AABAB"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89EF5" w14:textId="77777777" w:rsidR="008C5505" w:rsidRDefault="008C5505" w:rsidP="001C3D52">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6DCB2"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D5B46"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378A1" w14:textId="77777777" w:rsidR="008C5505" w:rsidRDefault="008C5505" w:rsidP="001C3D52">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7770E"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F2143" w14:textId="77777777" w:rsidR="008C5505" w:rsidRDefault="008C5505" w:rsidP="001C3D52">
            <w:pPr>
              <w:spacing w:before="0" w:after="0"/>
              <w:jc w:val="center"/>
            </w:pPr>
          </w:p>
        </w:tc>
      </w:tr>
      <w:tr w:rsidR="008C5505" w14:paraId="414E2EDB"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EAD70"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056F7"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4FAD4"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75A39" w14:textId="77777777" w:rsidR="008C5505" w:rsidRDefault="008C5505" w:rsidP="001C3D52">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D3A4A"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1ECD8" w14:textId="77777777" w:rsidR="008C5505" w:rsidRDefault="008C5505" w:rsidP="001C3D52">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7EAA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17D0E" w14:textId="77777777" w:rsidR="008C5505" w:rsidRDefault="008C5505" w:rsidP="001C3D52">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75614" w14:textId="77777777" w:rsidR="008C5505" w:rsidRDefault="008C5505" w:rsidP="001C3D52">
            <w:pPr>
              <w:spacing w:before="0" w:after="0"/>
              <w:jc w:val="center"/>
            </w:pPr>
            <w:r>
              <w:rPr>
                <w:rFonts w:ascii="Arial Narrow" w:hAnsi="Arial Narrow" w:cs="Arial Narrow"/>
                <w:b/>
                <w:color w:val="000000"/>
                <w:sz w:val="16"/>
              </w:rPr>
              <w:t xml:space="preserve"> 3.30</w:t>
            </w:r>
          </w:p>
        </w:tc>
      </w:tr>
      <w:tr w:rsidR="008C5505" w14:paraId="599C60BE"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86F7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9BF6B"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1178F"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17875" w14:textId="77777777" w:rsidR="008C5505" w:rsidRDefault="008C5505" w:rsidP="001C3D52">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6DA20" w14:textId="77777777" w:rsidR="008C5505" w:rsidRDefault="008C5505" w:rsidP="001C3D52">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ACB3F" w14:textId="77777777" w:rsidR="008C5505" w:rsidRDefault="008C5505" w:rsidP="001C3D52">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436FC"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E2834"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937BF" w14:textId="77777777" w:rsidR="008C5505" w:rsidRDefault="008C5505" w:rsidP="001C3D52">
            <w:pPr>
              <w:spacing w:before="0" w:after="0"/>
              <w:jc w:val="center"/>
            </w:pPr>
          </w:p>
        </w:tc>
      </w:tr>
      <w:tr w:rsidR="008C5505" w14:paraId="10D1E203" w14:textId="77777777" w:rsidTr="00E23788">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8485E"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D14D8" w14:textId="77777777" w:rsidR="008C5505" w:rsidRDefault="008C5505" w:rsidP="001C3D52">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55C03" w14:textId="77777777" w:rsidR="008C5505" w:rsidRDefault="008C5505" w:rsidP="001C3D52">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7CC1D" w14:textId="77777777" w:rsidR="008C5505" w:rsidRDefault="008C5505" w:rsidP="001C3D52">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E3319" w14:textId="77777777" w:rsidR="008C5505" w:rsidRDefault="008C5505" w:rsidP="001C3D52">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B39A0" w14:textId="77777777" w:rsidR="008C5505" w:rsidRDefault="008C5505" w:rsidP="001C3D52">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E660D" w14:textId="77777777" w:rsidR="008C5505" w:rsidRDefault="008C5505" w:rsidP="001C3D52">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DB9AA" w14:textId="77777777" w:rsidR="008C5505" w:rsidRDefault="008C5505" w:rsidP="001C3D52">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8B0C3" w14:textId="77777777" w:rsidR="008C5505" w:rsidRDefault="008C5505" w:rsidP="001C3D52">
            <w:pPr>
              <w:spacing w:before="0" w:after="0"/>
              <w:jc w:val="center"/>
            </w:pPr>
            <w:r>
              <w:rPr>
                <w:rFonts w:ascii="Arial Narrow" w:hAnsi="Arial Narrow" w:cs="Arial Narrow"/>
                <w:b/>
                <w:color w:val="000000"/>
                <w:sz w:val="16"/>
              </w:rPr>
              <w:t xml:space="preserve"> 2.40</w:t>
            </w:r>
          </w:p>
        </w:tc>
      </w:tr>
    </w:tbl>
    <w:p w14:paraId="1BB262B5" w14:textId="77777777" w:rsidR="00803656" w:rsidRDefault="00803656" w:rsidP="00803656">
      <w:pPr>
        <w:rPr>
          <w:color w:val="0070C0"/>
          <w:lang w:val="en-AU"/>
        </w:rPr>
        <w:sectPr w:rsidR="00803656" w:rsidSect="001C3D52">
          <w:pgSz w:w="11907" w:h="16839" w:code="9"/>
          <w:pgMar w:top="1440" w:right="1440" w:bottom="1440" w:left="1440" w:header="680" w:footer="680" w:gutter="0"/>
          <w:cols w:space="708"/>
          <w:docGrid w:linePitch="360"/>
        </w:sectPr>
      </w:pPr>
    </w:p>
    <w:p w14:paraId="1D63D42A" w14:textId="09D79ACA" w:rsidR="001A729E" w:rsidRPr="001A729E" w:rsidRDefault="001A729E" w:rsidP="001A729E">
      <w:pPr>
        <w:pStyle w:val="SummaryHeading2"/>
        <w:rPr>
          <w:lang w:val="pt-PT"/>
        </w:rPr>
      </w:pPr>
      <w:bookmarkStart w:id="1903" w:name="_Toc358712538"/>
      <w:bookmarkStart w:id="1904" w:name="_Toc374701393"/>
      <w:r w:rsidRPr="001A729E">
        <w:rPr>
          <w:lang w:val="pt-PT"/>
        </w:rPr>
        <w:t>Appendix E References</w:t>
      </w:r>
    </w:p>
    <w:p w14:paraId="0C5F0E13" w14:textId="0824D3C5" w:rsidR="00501BDA" w:rsidRDefault="00501BDA" w:rsidP="00501BDA">
      <w:pPr>
        <w:ind w:left="284" w:hanging="284"/>
        <w:rPr>
          <w:szCs w:val="22"/>
          <w:lang w:val="en-AU" w:eastAsia="en-AU"/>
        </w:rPr>
      </w:pPr>
      <w:r w:rsidRPr="00351863">
        <w:rPr>
          <w:szCs w:val="22"/>
          <w:lang w:val="en-AU" w:eastAsia="en-AU"/>
        </w:rPr>
        <w:t>Cooper TF, Uthicke S, Humphrey C, Fabricius KE (2007). Gradients in water column nutrients, sediment parameters, irradiance and coral reef development in the Whitsunday Region, central Great Barrier Reef. Estuarine, Coastal and Shelf Science 74:458-470.</w:t>
      </w:r>
    </w:p>
    <w:p w14:paraId="6C6A8A0A" w14:textId="184A82EC" w:rsidR="00EE229D" w:rsidRDefault="00EE229D" w:rsidP="00EE229D">
      <w:pPr>
        <w:ind w:left="284" w:hanging="284"/>
        <w:rPr>
          <w:szCs w:val="22"/>
          <w:lang w:val="en-AU" w:eastAsia="en-AU"/>
        </w:rPr>
      </w:pPr>
      <w:r w:rsidRPr="00351863">
        <w:rPr>
          <w:szCs w:val="22"/>
          <w:lang w:val="en-AU" w:eastAsia="en-AU"/>
        </w:rPr>
        <w:t>Cooper TF, Ridd PV, Ulstrup KE, Humphrey C, Slivkoff M, Fabricius KE (2008). Temporal dynamics in coral bioindicators for water quality on coastal coral reefs of the Great Barrier Reef. Marine and Freshwater Research 59:703-716.</w:t>
      </w:r>
    </w:p>
    <w:p w14:paraId="7D8D6941" w14:textId="32206EA5" w:rsidR="00AC1B15" w:rsidRPr="00351863" w:rsidRDefault="00AC1B15" w:rsidP="00EE229D">
      <w:pPr>
        <w:ind w:left="284" w:hanging="284"/>
        <w:rPr>
          <w:szCs w:val="22"/>
          <w:lang w:val="en-AU" w:eastAsia="en-AU"/>
        </w:rPr>
      </w:pPr>
      <w:r w:rsidRPr="00351863">
        <w:rPr>
          <w:lang w:eastAsia="en-AU"/>
        </w:rPr>
        <w:t xml:space="preserve">Department of Environment and Resource Management </w:t>
      </w:r>
      <w:r>
        <w:rPr>
          <w:lang w:eastAsia="en-AU"/>
        </w:rPr>
        <w:t xml:space="preserve">(DERM) </w:t>
      </w:r>
      <w:r w:rsidRPr="00351863">
        <w:rPr>
          <w:lang w:eastAsia="en-AU"/>
        </w:rPr>
        <w:t xml:space="preserve">(2009). Queensland Water Quality Guidelines, Version 3. 167 p. Available at </w:t>
      </w:r>
      <w:hyperlink r:id="rId214" w:tooltip="Queensland Water Quality Guidelines, Version 3. 167 p." w:history="1">
        <w:r w:rsidRPr="00351863">
          <w:rPr>
            <w:lang w:eastAsia="en-AU"/>
          </w:rPr>
          <w:t>www.derm.qld.gov.au</w:t>
        </w:r>
      </w:hyperlink>
      <w:r w:rsidRPr="00351863">
        <w:rPr>
          <w:lang w:eastAsia="en-AU"/>
        </w:rPr>
        <w:t>. ISBN 978-0-9806986-0-2.</w:t>
      </w:r>
    </w:p>
    <w:p w14:paraId="2A014625" w14:textId="1BCE4AB7" w:rsidR="00EE229D" w:rsidRPr="00351863" w:rsidRDefault="00EE229D" w:rsidP="00EE229D">
      <w:pPr>
        <w:ind w:left="284" w:hanging="284"/>
        <w:rPr>
          <w:lang w:eastAsia="en-AU"/>
        </w:rPr>
      </w:pPr>
      <w:r w:rsidRPr="00351863">
        <w:rPr>
          <w:lang w:eastAsia="en-AU"/>
        </w:rPr>
        <w:t xml:space="preserve">Great Barrier Reef Marine Park Authority </w:t>
      </w:r>
      <w:r w:rsidR="0030381C">
        <w:rPr>
          <w:lang w:eastAsia="en-AU"/>
        </w:rPr>
        <w:t>(GBRMPA)</w:t>
      </w:r>
      <w:r w:rsidR="00501BDA">
        <w:rPr>
          <w:lang w:eastAsia="en-AU"/>
        </w:rPr>
        <w:t xml:space="preserve"> </w:t>
      </w:r>
      <w:r w:rsidRPr="00351863">
        <w:rPr>
          <w:lang w:eastAsia="en-AU"/>
        </w:rPr>
        <w:t>(2010). Water Quality Guidelines for the Great Barrier Reef Marine Park. Revised Edition 2010. Great Barrier Reef Marine Park Authority, Townsville. 100pp.</w:t>
      </w:r>
    </w:p>
    <w:p w14:paraId="7688DF3C" w14:textId="77777777" w:rsidR="00EE229D" w:rsidRPr="00351863" w:rsidRDefault="00EE229D" w:rsidP="00EE229D">
      <w:pPr>
        <w:ind w:left="284" w:hanging="284"/>
        <w:rPr>
          <w:szCs w:val="22"/>
          <w:lang w:val="en-AU" w:eastAsia="en-AU"/>
        </w:rPr>
      </w:pPr>
    </w:p>
    <w:p w14:paraId="627CC074" w14:textId="77777777" w:rsidR="00A155D2" w:rsidRDefault="00A155D2">
      <w:pPr>
        <w:spacing w:before="0" w:after="160" w:line="259" w:lineRule="auto"/>
        <w:jc w:val="left"/>
        <w:sectPr w:rsidR="00A155D2" w:rsidSect="00510F8C">
          <w:pgSz w:w="11907" w:h="16839" w:code="9"/>
          <w:pgMar w:top="1440" w:right="1440" w:bottom="1440" w:left="1440" w:header="680" w:footer="680" w:gutter="0"/>
          <w:cols w:space="708"/>
          <w:docGrid w:linePitch="360"/>
        </w:sectPr>
      </w:pPr>
    </w:p>
    <w:p w14:paraId="246C1CF4" w14:textId="6AF76988" w:rsidR="00803656" w:rsidRPr="009B59A2" w:rsidRDefault="00803656" w:rsidP="00465ED1">
      <w:pPr>
        <w:pStyle w:val="SummaryHeading1"/>
      </w:pPr>
      <w:bookmarkStart w:id="1905" w:name="_Toc517259765"/>
      <w:r w:rsidRPr="009B59A2">
        <w:t xml:space="preserve">Appendix </w:t>
      </w:r>
      <w:r w:rsidR="00B46E4D" w:rsidRPr="009B59A2">
        <w:t>F.</w:t>
      </w:r>
      <w:r w:rsidRPr="009B59A2">
        <w:t xml:space="preserve"> </w:t>
      </w:r>
      <w:r w:rsidR="00501BDA">
        <w:t>Quality Assurance/Quality Control (</w:t>
      </w:r>
      <w:r w:rsidRPr="009B59A2">
        <w:t>QA/QC</w:t>
      </w:r>
      <w:r w:rsidR="00501BDA">
        <w:t>)</w:t>
      </w:r>
      <w:r w:rsidRPr="009B59A2">
        <w:t xml:space="preserve"> Information</w:t>
      </w:r>
      <w:bookmarkEnd w:id="1903"/>
      <w:bookmarkEnd w:id="1904"/>
      <w:bookmarkEnd w:id="1905"/>
    </w:p>
    <w:p w14:paraId="246C1CF5" w14:textId="086B9577" w:rsidR="00803656" w:rsidRPr="007C2FD8" w:rsidRDefault="00BE60FB" w:rsidP="00BB239A">
      <w:pPr>
        <w:pStyle w:val="SummaryHeading2"/>
      </w:pPr>
      <w:bookmarkStart w:id="1906" w:name="_Toc393133605"/>
      <w:bookmarkStart w:id="1907" w:name="_Toc435775370"/>
      <w:bookmarkStart w:id="1908" w:name="_Toc144624282"/>
      <w:bookmarkStart w:id="1909" w:name="_Toc174246275"/>
      <w:bookmarkStart w:id="1910" w:name="_Toc279952192"/>
      <w:r w:rsidRPr="001853EB">
        <w:t>F-1</w:t>
      </w:r>
      <w:r>
        <w:rPr>
          <w:color w:val="0070C0"/>
        </w:rPr>
        <w:tab/>
      </w:r>
      <w:r w:rsidR="00803656" w:rsidRPr="007C2FD8">
        <w:t>Method performance and QA</w:t>
      </w:r>
      <w:r w:rsidR="00803656">
        <w:t>/</w:t>
      </w:r>
      <w:r w:rsidR="00803656" w:rsidRPr="007C2FD8">
        <w:t>QC information for water quality monitoring activities</w:t>
      </w:r>
      <w:bookmarkEnd w:id="1906"/>
      <w:bookmarkEnd w:id="1907"/>
    </w:p>
    <w:p w14:paraId="246C1CF6" w14:textId="772A56C5" w:rsidR="00803656" w:rsidRPr="000F3970" w:rsidRDefault="00803656" w:rsidP="00803656">
      <w:pPr>
        <w:rPr>
          <w:lang w:val="en-AU"/>
        </w:rPr>
      </w:pPr>
      <w:bookmarkStart w:id="1911" w:name="_Toc334990061"/>
      <w:bookmarkStart w:id="1912" w:name="_Toc334990264"/>
      <w:bookmarkEnd w:id="1908"/>
      <w:bookmarkEnd w:id="1909"/>
      <w:r w:rsidRPr="000F3970">
        <w:rPr>
          <w:lang w:val="en-AU"/>
        </w:rPr>
        <w:t xml:space="preserve">Information pertaining to </w:t>
      </w:r>
      <w:r w:rsidR="009848A4">
        <w:rPr>
          <w:lang w:val="en-AU"/>
        </w:rPr>
        <w:t xml:space="preserve">QA/QC </w:t>
      </w:r>
      <w:r w:rsidRPr="000F3970">
        <w:rPr>
          <w:lang w:val="en-AU"/>
        </w:rPr>
        <w:t>generally includes the assessment of the limit of detection (LOD), measurements of accuracy (e.g.</w:t>
      </w:r>
      <w:r w:rsidR="00B26C14">
        <w:rPr>
          <w:lang w:val="en-AU"/>
        </w:rPr>
        <w:t>,</w:t>
      </w:r>
      <w:r w:rsidRPr="000F3970">
        <w:rPr>
          <w:lang w:val="en-AU"/>
        </w:rPr>
        <w:t xml:space="preserve"> using reference materials to assess </w:t>
      </w:r>
      <w:r w:rsidR="00501BDA">
        <w:rPr>
          <w:lang w:val="en-AU"/>
        </w:rPr>
        <w:t xml:space="preserve">the </w:t>
      </w:r>
      <w:r w:rsidRPr="000F3970">
        <w:rPr>
          <w:lang w:val="en-AU"/>
        </w:rPr>
        <w:t xml:space="preserve">recovery of </w:t>
      </w:r>
      <w:r w:rsidR="00501BDA">
        <w:rPr>
          <w:lang w:val="en-AU"/>
        </w:rPr>
        <w:t xml:space="preserve">a </w:t>
      </w:r>
      <w:r w:rsidRPr="000F3970">
        <w:rPr>
          <w:lang w:val="en-AU"/>
        </w:rPr>
        <w:t xml:space="preserve">known amount of analyte) and precision (the repeated analyses of the same concentration of analyte to check for reproducibility). </w:t>
      </w:r>
    </w:p>
    <w:p w14:paraId="246C1CF7" w14:textId="77777777" w:rsidR="00803656" w:rsidRPr="000F3970" w:rsidRDefault="00803656" w:rsidP="00803656">
      <w:pPr>
        <w:rPr>
          <w:lang w:val="en-AU"/>
        </w:rPr>
      </w:pPr>
    </w:p>
    <w:p w14:paraId="246C1CF8" w14:textId="4E99FBC9" w:rsidR="00803656" w:rsidRPr="00453B2E" w:rsidRDefault="00BE60FB" w:rsidP="00BB239A">
      <w:pPr>
        <w:pStyle w:val="SummaryHeading2"/>
      </w:pPr>
      <w:bookmarkStart w:id="1913" w:name="_Toc174246276"/>
      <w:bookmarkStart w:id="1914" w:name="_Toc205604865"/>
      <w:bookmarkStart w:id="1915" w:name="_Toc237137924"/>
      <w:bookmarkStart w:id="1916" w:name="_Toc269561954"/>
      <w:bookmarkStart w:id="1917" w:name="_Toc273951476"/>
      <w:bookmarkStart w:id="1918" w:name="_Toc334990057"/>
      <w:bookmarkStart w:id="1919" w:name="_Toc334990260"/>
      <w:bookmarkStart w:id="1920" w:name="_Toc374707575"/>
      <w:bookmarkStart w:id="1921" w:name="_Toc393133606"/>
      <w:bookmarkStart w:id="1922" w:name="_Toc406143772"/>
      <w:bookmarkStart w:id="1923" w:name="_Toc435775371"/>
      <w:r>
        <w:t>F-2</w:t>
      </w:r>
      <w:r>
        <w:tab/>
      </w:r>
      <w:r w:rsidR="00803656" w:rsidRPr="00453B2E">
        <w:t>Limits of detection</w:t>
      </w:r>
      <w:bookmarkEnd w:id="1913"/>
      <w:bookmarkEnd w:id="1914"/>
      <w:bookmarkEnd w:id="1915"/>
      <w:bookmarkEnd w:id="1916"/>
      <w:bookmarkEnd w:id="1917"/>
      <w:bookmarkEnd w:id="1918"/>
      <w:bookmarkEnd w:id="1919"/>
      <w:bookmarkEnd w:id="1920"/>
      <w:bookmarkEnd w:id="1921"/>
      <w:bookmarkEnd w:id="1922"/>
      <w:bookmarkEnd w:id="1923"/>
    </w:p>
    <w:p w14:paraId="246C1CF9" w14:textId="12D64523" w:rsidR="00803656" w:rsidRPr="000F3970" w:rsidRDefault="00803656" w:rsidP="00803656">
      <w:pPr>
        <w:autoSpaceDE w:val="0"/>
        <w:autoSpaceDN w:val="0"/>
        <w:adjustRightInd w:val="0"/>
        <w:rPr>
          <w:lang w:val="en-AU"/>
        </w:rPr>
      </w:pPr>
      <w:r w:rsidRPr="000F3970">
        <w:rPr>
          <w:bCs/>
          <w:lang w:val="en-AU"/>
        </w:rPr>
        <w:t xml:space="preserve">LOD </w:t>
      </w:r>
      <w:r w:rsidRPr="000F3970">
        <w:rPr>
          <w:lang w:val="en-AU"/>
        </w:rPr>
        <w:t>or detection limit is the lowest concentration level that can be determined to be statistically different from a blank (99% confidence). LOD of water quality parameters sampled under the MMP are summarised below</w:t>
      </w:r>
      <w:r w:rsidR="00501BDA">
        <w:rPr>
          <w:lang w:val="en-AU"/>
        </w:rPr>
        <w:t xml:space="preserve"> (Table F-1)</w:t>
      </w:r>
      <w:r w:rsidRPr="000F3970">
        <w:rPr>
          <w:lang w:val="en-AU"/>
        </w:rPr>
        <w:t xml:space="preserve">: </w:t>
      </w:r>
    </w:p>
    <w:p w14:paraId="246C1CFB" w14:textId="43BCB1A3" w:rsidR="00803656" w:rsidRPr="000F3970" w:rsidRDefault="00BE60FB" w:rsidP="00763DF5">
      <w:pPr>
        <w:pStyle w:val="Caption"/>
      </w:pPr>
      <w:bookmarkStart w:id="1924" w:name="_Toc205605378"/>
      <w:bookmarkStart w:id="1925" w:name="_Toc237149988"/>
      <w:bookmarkStart w:id="1926" w:name="_Toc269561897"/>
      <w:bookmarkStart w:id="1927" w:name="_Toc273951610"/>
      <w:bookmarkStart w:id="1928" w:name="_Toc334817412"/>
      <w:bookmarkStart w:id="1929" w:name="_Toc374701449"/>
      <w:bookmarkStart w:id="1930" w:name="_Toc392929665"/>
      <w:bookmarkStart w:id="1931" w:name="_Toc498523883"/>
      <w:bookmarkStart w:id="1932" w:name="_Toc517260317"/>
      <w:r>
        <w:t>Table F-</w:t>
      </w:r>
      <w:r w:rsidR="007C5870">
        <w:fldChar w:fldCharType="begin"/>
      </w:r>
      <w:r w:rsidR="007C5870">
        <w:instrText xml:space="preserve"> SEQ Table_F- \* ARABIC </w:instrText>
      </w:r>
      <w:r w:rsidR="007C5870">
        <w:fldChar w:fldCharType="separate"/>
      </w:r>
      <w:r w:rsidR="00E1494F">
        <w:rPr>
          <w:noProof/>
        </w:rPr>
        <w:t>1</w:t>
      </w:r>
      <w:r w:rsidR="007C5870">
        <w:rPr>
          <w:noProof/>
        </w:rPr>
        <w:fldChar w:fldCharType="end"/>
      </w:r>
      <w:r w:rsidR="00803656">
        <w:t xml:space="preserve">: </w:t>
      </w:r>
      <w:r w:rsidR="00803656" w:rsidRPr="000F3970">
        <w:t>Limit</w:t>
      </w:r>
      <w:r w:rsidR="009848A4">
        <w:t>s</w:t>
      </w:r>
      <w:r w:rsidR="00803656" w:rsidRPr="000F3970">
        <w:t xml:space="preserve"> of detection (LOD</w:t>
      </w:r>
      <w:r w:rsidR="009848A4">
        <w:t>s</w:t>
      </w:r>
      <w:r w:rsidR="00501BDA">
        <w:t>)</w:t>
      </w:r>
      <w:r w:rsidR="00803656" w:rsidRPr="000F3970">
        <w:t xml:space="preserve"> for analyses of marine water quality parameters.</w:t>
      </w:r>
      <w:bookmarkEnd w:id="1924"/>
      <w:bookmarkEnd w:id="1925"/>
      <w:bookmarkEnd w:id="1926"/>
      <w:bookmarkEnd w:id="1927"/>
      <w:bookmarkEnd w:id="1928"/>
      <w:bookmarkEnd w:id="1929"/>
      <w:bookmarkEnd w:id="1930"/>
      <w:bookmarkEnd w:id="1931"/>
      <w:bookmarkEnd w:id="1932"/>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Limits of detection (LODs) for analyses of marine water quality parameters."/>
        <w:tblDescription w:val="Limits of detection (LODs) for analyses of marine water quality parameters."/>
      </w:tblPr>
      <w:tblGrid>
        <w:gridCol w:w="2763"/>
        <w:gridCol w:w="1782"/>
      </w:tblGrid>
      <w:tr w:rsidR="0014177D" w:rsidRPr="00DE1DC7" w14:paraId="246C1CFE" w14:textId="77777777" w:rsidTr="006A3254">
        <w:trPr>
          <w:jc w:val="center"/>
        </w:trPr>
        <w:tc>
          <w:tcPr>
            <w:tcW w:w="2763" w:type="dxa"/>
            <w:shd w:val="clear" w:color="auto" w:fill="BFBFBF" w:themeFill="background1" w:themeFillShade="BF"/>
          </w:tcPr>
          <w:p w14:paraId="246C1CFC" w14:textId="77777777" w:rsidR="0014177D" w:rsidRPr="00881E74" w:rsidRDefault="0014177D" w:rsidP="006A3254">
            <w:pPr>
              <w:jc w:val="center"/>
              <w:rPr>
                <w:rFonts w:ascii="Arial Narrow" w:hAnsi="Arial Narrow" w:cs="Arial"/>
                <w:b/>
                <w:sz w:val="20"/>
                <w:lang w:val="en-AU"/>
              </w:rPr>
            </w:pPr>
            <w:r w:rsidRPr="00881E74">
              <w:rPr>
                <w:rFonts w:ascii="Arial Narrow" w:hAnsi="Arial Narrow" w:cs="Arial"/>
                <w:b/>
                <w:sz w:val="20"/>
                <w:lang w:val="en-AU"/>
              </w:rPr>
              <w:t>Parameter (analyte)</w:t>
            </w:r>
          </w:p>
        </w:tc>
        <w:tc>
          <w:tcPr>
            <w:tcW w:w="1782" w:type="dxa"/>
            <w:shd w:val="clear" w:color="auto" w:fill="BFBFBF" w:themeFill="background1" w:themeFillShade="BF"/>
          </w:tcPr>
          <w:p w14:paraId="246C1CFD" w14:textId="77777777" w:rsidR="0014177D" w:rsidRPr="003C1900" w:rsidRDefault="0014177D" w:rsidP="006A3254">
            <w:pPr>
              <w:jc w:val="center"/>
              <w:rPr>
                <w:rFonts w:ascii="Arial Narrow" w:hAnsi="Arial Narrow" w:cs="Arial"/>
                <w:b/>
                <w:sz w:val="20"/>
                <w:lang w:val="en-AU"/>
              </w:rPr>
            </w:pPr>
            <w:r w:rsidRPr="003C1900">
              <w:rPr>
                <w:rFonts w:ascii="Arial Narrow" w:hAnsi="Arial Narrow" w:cs="Arial"/>
                <w:b/>
                <w:sz w:val="20"/>
                <w:lang w:val="en-AU"/>
              </w:rPr>
              <w:t>LOD</w:t>
            </w:r>
          </w:p>
        </w:tc>
      </w:tr>
      <w:tr w:rsidR="0014177D" w:rsidRPr="00DE1DC7" w14:paraId="246C1D01" w14:textId="77777777" w:rsidTr="006A3254">
        <w:trPr>
          <w:jc w:val="center"/>
        </w:trPr>
        <w:tc>
          <w:tcPr>
            <w:tcW w:w="2763" w:type="dxa"/>
          </w:tcPr>
          <w:p w14:paraId="246C1CFF"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w:t>
            </w:r>
            <w:r w:rsidRPr="00832CE0">
              <w:rPr>
                <w:rFonts w:ascii="Arial Narrow" w:hAnsi="Arial Narrow"/>
                <w:sz w:val="20"/>
                <w:vertAlign w:val="subscript"/>
                <w:lang w:val="en-AU"/>
              </w:rPr>
              <w:t>2</w:t>
            </w:r>
          </w:p>
        </w:tc>
        <w:tc>
          <w:tcPr>
            <w:tcW w:w="1782" w:type="dxa"/>
          </w:tcPr>
          <w:p w14:paraId="246C1D00"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4" w14:textId="77777777" w:rsidTr="006A3254">
        <w:trPr>
          <w:jc w:val="center"/>
        </w:trPr>
        <w:tc>
          <w:tcPr>
            <w:tcW w:w="2763" w:type="dxa"/>
          </w:tcPr>
          <w:p w14:paraId="246C1D02"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w:t>
            </w:r>
            <w:r w:rsidRPr="00832CE0">
              <w:rPr>
                <w:rFonts w:ascii="Arial Narrow" w:hAnsi="Arial Narrow"/>
                <w:sz w:val="20"/>
                <w:vertAlign w:val="subscript"/>
                <w:lang w:val="en-AU"/>
              </w:rPr>
              <w:t>3</w:t>
            </w:r>
            <w:r w:rsidRPr="00F464FE">
              <w:rPr>
                <w:rFonts w:ascii="Arial Narrow" w:hAnsi="Arial Narrow"/>
                <w:sz w:val="20"/>
                <w:lang w:val="en-AU"/>
              </w:rPr>
              <w:t>+ NO</w:t>
            </w:r>
            <w:r w:rsidRPr="00832CE0">
              <w:rPr>
                <w:rFonts w:ascii="Arial Narrow" w:hAnsi="Arial Narrow"/>
                <w:sz w:val="20"/>
                <w:vertAlign w:val="subscript"/>
                <w:lang w:val="en-AU"/>
              </w:rPr>
              <w:t>2</w:t>
            </w:r>
          </w:p>
        </w:tc>
        <w:tc>
          <w:tcPr>
            <w:tcW w:w="1782" w:type="dxa"/>
          </w:tcPr>
          <w:p w14:paraId="246C1D03"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7" w14:textId="77777777" w:rsidTr="006A3254">
        <w:trPr>
          <w:jc w:val="center"/>
        </w:trPr>
        <w:tc>
          <w:tcPr>
            <w:tcW w:w="2763" w:type="dxa"/>
          </w:tcPr>
          <w:p w14:paraId="246C1D05"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NH</w:t>
            </w:r>
            <w:r w:rsidRPr="00832CE0">
              <w:rPr>
                <w:rFonts w:ascii="Arial Narrow" w:hAnsi="Arial Narrow"/>
                <w:sz w:val="20"/>
                <w:vertAlign w:val="subscript"/>
                <w:lang w:val="en-AU"/>
              </w:rPr>
              <w:t>4</w:t>
            </w:r>
          </w:p>
        </w:tc>
        <w:tc>
          <w:tcPr>
            <w:tcW w:w="1782" w:type="dxa"/>
          </w:tcPr>
          <w:p w14:paraId="246C1D06"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0.84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A" w14:textId="77777777" w:rsidTr="006A3254">
        <w:trPr>
          <w:jc w:val="center"/>
        </w:trPr>
        <w:tc>
          <w:tcPr>
            <w:tcW w:w="2763" w:type="dxa"/>
          </w:tcPr>
          <w:p w14:paraId="246C1D08"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NH</w:t>
            </w:r>
            <w:r w:rsidRPr="00832CE0">
              <w:rPr>
                <w:rFonts w:ascii="Arial Narrow" w:hAnsi="Arial Narrow"/>
                <w:sz w:val="20"/>
                <w:vertAlign w:val="subscript"/>
                <w:lang w:val="en-AU"/>
              </w:rPr>
              <w:t>4</w:t>
            </w:r>
            <w:r w:rsidRPr="00F464FE">
              <w:rPr>
                <w:rFonts w:ascii="Arial Narrow" w:hAnsi="Arial Narrow"/>
                <w:sz w:val="20"/>
                <w:lang w:val="en-AU"/>
              </w:rPr>
              <w:t xml:space="preserve"> by OPA</w:t>
            </w:r>
          </w:p>
        </w:tc>
        <w:tc>
          <w:tcPr>
            <w:tcW w:w="1782" w:type="dxa"/>
          </w:tcPr>
          <w:p w14:paraId="246C1D09"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p>
        </w:tc>
      </w:tr>
      <w:tr w:rsidR="0014177D" w:rsidRPr="00DE1DC7" w14:paraId="246C1D0D" w14:textId="77777777" w:rsidTr="006A3254">
        <w:trPr>
          <w:jc w:val="center"/>
        </w:trPr>
        <w:tc>
          <w:tcPr>
            <w:tcW w:w="2763" w:type="dxa"/>
          </w:tcPr>
          <w:p w14:paraId="246C1D0B"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TDN</w:t>
            </w:r>
          </w:p>
        </w:tc>
        <w:tc>
          <w:tcPr>
            <w:tcW w:w="1782" w:type="dxa"/>
          </w:tcPr>
          <w:p w14:paraId="246C1D0C"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0" w14:textId="77777777" w:rsidTr="006A3254">
        <w:trPr>
          <w:jc w:val="center"/>
        </w:trPr>
        <w:tc>
          <w:tcPr>
            <w:tcW w:w="2763" w:type="dxa"/>
          </w:tcPr>
          <w:p w14:paraId="246C1D0E"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PN</w:t>
            </w:r>
          </w:p>
        </w:tc>
        <w:tc>
          <w:tcPr>
            <w:tcW w:w="1782" w:type="dxa"/>
          </w:tcPr>
          <w:p w14:paraId="246C1D0F"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1.0 µg filter</w:t>
            </w:r>
            <w:r w:rsidRPr="003C1900">
              <w:rPr>
                <w:rFonts w:ascii="Arial Narrow" w:hAnsi="Arial Narrow"/>
                <w:sz w:val="20"/>
                <w:vertAlign w:val="superscript"/>
                <w:lang w:val="en-AU"/>
              </w:rPr>
              <w:t>-1</w:t>
            </w:r>
          </w:p>
        </w:tc>
      </w:tr>
      <w:tr w:rsidR="0014177D" w:rsidRPr="00DE1DC7" w14:paraId="246C1D13" w14:textId="77777777" w:rsidTr="006A3254">
        <w:trPr>
          <w:jc w:val="center"/>
        </w:trPr>
        <w:tc>
          <w:tcPr>
            <w:tcW w:w="2763" w:type="dxa"/>
          </w:tcPr>
          <w:p w14:paraId="246C1D11"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w:t>
            </w:r>
            <w:r w:rsidRPr="00832CE0">
              <w:rPr>
                <w:rFonts w:ascii="Arial Narrow" w:hAnsi="Arial Narrow"/>
                <w:sz w:val="20"/>
                <w:vertAlign w:val="subscript"/>
                <w:lang w:val="en-AU"/>
              </w:rPr>
              <w:t>4</w:t>
            </w:r>
          </w:p>
        </w:tc>
        <w:tc>
          <w:tcPr>
            <w:tcW w:w="1782" w:type="dxa"/>
            <w:shd w:val="clear" w:color="auto" w:fill="auto"/>
          </w:tcPr>
          <w:p w14:paraId="246C1D12" w14:textId="43DF3890"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0.62</w:t>
            </w:r>
            <w:r w:rsidR="001C3D04" w:rsidRPr="003C1900">
              <w:rPr>
                <w:rFonts w:ascii="Arial Narrow" w:hAnsi="Arial Narrow"/>
                <w:sz w:val="20"/>
                <w:lang w:val="en-AU"/>
              </w:rPr>
              <w:t xml:space="preserve"> </w:t>
            </w:r>
            <w:r w:rsidRPr="003C1900">
              <w:rPr>
                <w:rFonts w:ascii="Arial Narrow" w:hAnsi="Arial Narrow"/>
                <w:sz w:val="20"/>
                <w:lang w:val="en-AU"/>
              </w:rPr>
              <w:t>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6" w14:textId="77777777" w:rsidTr="006A3254">
        <w:trPr>
          <w:jc w:val="center"/>
        </w:trPr>
        <w:tc>
          <w:tcPr>
            <w:tcW w:w="2763" w:type="dxa"/>
          </w:tcPr>
          <w:p w14:paraId="246C1D14"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TDP</w:t>
            </w:r>
          </w:p>
        </w:tc>
        <w:tc>
          <w:tcPr>
            <w:tcW w:w="1782" w:type="dxa"/>
          </w:tcPr>
          <w:p w14:paraId="246C1D15"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0.62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9" w14:textId="77777777" w:rsidTr="006A3254">
        <w:trPr>
          <w:jc w:val="center"/>
        </w:trPr>
        <w:tc>
          <w:tcPr>
            <w:tcW w:w="2763" w:type="dxa"/>
          </w:tcPr>
          <w:p w14:paraId="246C1D17"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PP</w:t>
            </w:r>
          </w:p>
        </w:tc>
        <w:tc>
          <w:tcPr>
            <w:tcW w:w="1782" w:type="dxa"/>
          </w:tcPr>
          <w:p w14:paraId="246C1D18"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0.09 µg L</w:t>
            </w:r>
            <w:r w:rsidRPr="003C1900">
              <w:rPr>
                <w:rFonts w:ascii="Arial Narrow" w:hAnsi="Arial Narrow"/>
                <w:sz w:val="20"/>
                <w:vertAlign w:val="superscript"/>
                <w:lang w:val="en-AU"/>
              </w:rPr>
              <w:t>-1</w:t>
            </w:r>
          </w:p>
        </w:tc>
      </w:tr>
      <w:tr w:rsidR="0014177D" w:rsidRPr="00DE1DC7" w14:paraId="246C1D1C" w14:textId="77777777" w:rsidTr="006A3254">
        <w:trPr>
          <w:jc w:val="center"/>
        </w:trPr>
        <w:tc>
          <w:tcPr>
            <w:tcW w:w="2763" w:type="dxa"/>
          </w:tcPr>
          <w:p w14:paraId="246C1D1A" w14:textId="77777777" w:rsidR="0014177D" w:rsidRPr="001F73AA" w:rsidRDefault="0014177D" w:rsidP="006A3254">
            <w:pPr>
              <w:jc w:val="center"/>
              <w:rPr>
                <w:rFonts w:ascii="Arial Narrow" w:hAnsi="Arial Narrow"/>
                <w:sz w:val="20"/>
                <w:lang w:val="en-AU"/>
              </w:rPr>
            </w:pPr>
            <w:r w:rsidRPr="001F73AA">
              <w:rPr>
                <w:rFonts w:ascii="Arial Narrow" w:hAnsi="Arial Narrow"/>
                <w:sz w:val="20"/>
                <w:lang w:val="en-AU"/>
              </w:rPr>
              <w:t>Si</w:t>
            </w:r>
          </w:p>
        </w:tc>
        <w:tc>
          <w:tcPr>
            <w:tcW w:w="1782" w:type="dxa"/>
          </w:tcPr>
          <w:p w14:paraId="246C1D1B" w14:textId="6589D4D6"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1.9</w:t>
            </w:r>
            <w:r w:rsidR="001C3D04" w:rsidRPr="003C1900">
              <w:rPr>
                <w:rFonts w:ascii="Arial Narrow" w:hAnsi="Arial Narrow"/>
                <w:sz w:val="20"/>
                <w:lang w:val="en-AU"/>
              </w:rPr>
              <w:t xml:space="preserve"> </w:t>
            </w:r>
            <w:r w:rsidRPr="003C1900">
              <w:rPr>
                <w:rFonts w:ascii="Arial Narrow" w:hAnsi="Arial Narrow"/>
                <w:sz w:val="20"/>
                <w:lang w:val="en-AU"/>
              </w:rPr>
              <w:t>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F" w14:textId="77777777" w:rsidTr="006A3254">
        <w:trPr>
          <w:jc w:val="center"/>
        </w:trPr>
        <w:tc>
          <w:tcPr>
            <w:tcW w:w="2763" w:type="dxa"/>
          </w:tcPr>
          <w:p w14:paraId="246C1D1D"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DOC</w:t>
            </w:r>
          </w:p>
        </w:tc>
        <w:tc>
          <w:tcPr>
            <w:tcW w:w="1782" w:type="dxa"/>
          </w:tcPr>
          <w:p w14:paraId="246C1D1E"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0.1 mg L</w:t>
            </w:r>
            <w:r w:rsidRPr="003C1900">
              <w:rPr>
                <w:rFonts w:ascii="Arial Narrow" w:hAnsi="Arial Narrow"/>
                <w:sz w:val="20"/>
                <w:vertAlign w:val="superscript"/>
                <w:lang w:val="en-AU"/>
              </w:rPr>
              <w:t>-1</w:t>
            </w:r>
          </w:p>
        </w:tc>
      </w:tr>
      <w:tr w:rsidR="0014177D" w:rsidRPr="00DE1DC7" w14:paraId="246C1D22" w14:textId="77777777" w:rsidTr="006A3254">
        <w:trPr>
          <w:jc w:val="center"/>
        </w:trPr>
        <w:tc>
          <w:tcPr>
            <w:tcW w:w="2763" w:type="dxa"/>
          </w:tcPr>
          <w:p w14:paraId="246C1D20"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POC</w:t>
            </w:r>
          </w:p>
        </w:tc>
        <w:tc>
          <w:tcPr>
            <w:tcW w:w="1782" w:type="dxa"/>
          </w:tcPr>
          <w:p w14:paraId="246C1D21"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1.0 µg filter</w:t>
            </w:r>
            <w:r w:rsidRPr="003C1900">
              <w:rPr>
                <w:rFonts w:ascii="Arial Narrow" w:hAnsi="Arial Narrow"/>
                <w:sz w:val="20"/>
                <w:vertAlign w:val="superscript"/>
                <w:lang w:val="en-AU"/>
              </w:rPr>
              <w:t>-1</w:t>
            </w:r>
          </w:p>
        </w:tc>
      </w:tr>
      <w:tr w:rsidR="0014177D" w:rsidRPr="00DE1DC7" w14:paraId="246C1D25" w14:textId="77777777" w:rsidTr="006A3254">
        <w:trPr>
          <w:jc w:val="center"/>
        </w:trPr>
        <w:tc>
          <w:tcPr>
            <w:tcW w:w="2763" w:type="dxa"/>
          </w:tcPr>
          <w:p w14:paraId="246C1D23" w14:textId="4E4DFF10" w:rsidR="0014177D" w:rsidRPr="00881E74" w:rsidRDefault="009A60B0" w:rsidP="006A3254">
            <w:pPr>
              <w:jc w:val="center"/>
              <w:rPr>
                <w:rFonts w:ascii="Arial Narrow" w:hAnsi="Arial Narrow"/>
                <w:sz w:val="20"/>
                <w:lang w:val="en-AU"/>
              </w:rPr>
            </w:pPr>
            <w:r w:rsidRPr="00323B0A">
              <w:rPr>
                <w:rFonts w:ascii="Arial Narrow" w:hAnsi="Arial Narrow"/>
                <w:sz w:val="20"/>
                <w:lang w:val="en-AU"/>
              </w:rPr>
              <w:t>Chl-a</w:t>
            </w:r>
          </w:p>
        </w:tc>
        <w:tc>
          <w:tcPr>
            <w:tcW w:w="1782" w:type="dxa"/>
          </w:tcPr>
          <w:p w14:paraId="246C1D24"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0.004 µg L</w:t>
            </w:r>
            <w:r w:rsidRPr="003C1900">
              <w:rPr>
                <w:rFonts w:ascii="Arial Narrow" w:hAnsi="Arial Narrow"/>
                <w:sz w:val="20"/>
                <w:vertAlign w:val="superscript"/>
                <w:lang w:val="en-AU"/>
              </w:rPr>
              <w:t>-1</w:t>
            </w:r>
          </w:p>
        </w:tc>
      </w:tr>
      <w:tr w:rsidR="0014177D" w:rsidRPr="00DE1DC7" w14:paraId="246C1D28" w14:textId="77777777" w:rsidTr="006A3254">
        <w:trPr>
          <w:jc w:val="center"/>
        </w:trPr>
        <w:tc>
          <w:tcPr>
            <w:tcW w:w="2763" w:type="dxa"/>
          </w:tcPr>
          <w:p w14:paraId="246C1D26"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SS</w:t>
            </w:r>
          </w:p>
        </w:tc>
        <w:tc>
          <w:tcPr>
            <w:tcW w:w="1782" w:type="dxa"/>
          </w:tcPr>
          <w:p w14:paraId="246C1D27"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0.15mg filter</w:t>
            </w:r>
            <w:r w:rsidRPr="003C1900">
              <w:rPr>
                <w:rFonts w:ascii="Arial Narrow" w:hAnsi="Arial Narrow"/>
                <w:sz w:val="20"/>
                <w:vertAlign w:val="superscript"/>
                <w:lang w:val="en-AU"/>
              </w:rPr>
              <w:t>-1</w:t>
            </w:r>
          </w:p>
        </w:tc>
      </w:tr>
      <w:tr w:rsidR="0014177D" w:rsidRPr="00DE1DC7" w14:paraId="246C1D2B" w14:textId="77777777" w:rsidTr="006A3254">
        <w:trPr>
          <w:jc w:val="center"/>
        </w:trPr>
        <w:tc>
          <w:tcPr>
            <w:tcW w:w="2763" w:type="dxa"/>
          </w:tcPr>
          <w:p w14:paraId="246C1D29" w14:textId="77777777" w:rsidR="0014177D" w:rsidRPr="00DE1DC7" w:rsidRDefault="0014177D" w:rsidP="006A3254">
            <w:pPr>
              <w:jc w:val="center"/>
              <w:rPr>
                <w:rFonts w:ascii="Arial Narrow" w:hAnsi="Arial Narrow"/>
                <w:sz w:val="20"/>
                <w:highlight w:val="yellow"/>
                <w:lang w:val="en-AU"/>
              </w:rPr>
            </w:pPr>
            <w:r w:rsidRPr="001F73AA">
              <w:rPr>
                <w:rFonts w:ascii="Arial Narrow" w:hAnsi="Arial Narrow"/>
                <w:sz w:val="20"/>
                <w:lang w:val="en-AU"/>
              </w:rPr>
              <w:t>Salinity</w:t>
            </w:r>
          </w:p>
        </w:tc>
        <w:tc>
          <w:tcPr>
            <w:tcW w:w="1782" w:type="dxa"/>
          </w:tcPr>
          <w:p w14:paraId="246C1D2A"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 xml:space="preserve">0.03 </w:t>
            </w:r>
          </w:p>
        </w:tc>
      </w:tr>
    </w:tbl>
    <w:p w14:paraId="246C1D2C" w14:textId="77777777" w:rsidR="00803656" w:rsidRPr="000F3970" w:rsidRDefault="00803656" w:rsidP="00803656">
      <w:pPr>
        <w:ind w:left="1843" w:right="1417"/>
        <w:rPr>
          <w:lang w:val="en-AU"/>
        </w:rPr>
      </w:pPr>
      <w:r w:rsidRPr="000F3970">
        <w:rPr>
          <w:rFonts w:ascii="Arial Narrow" w:hAnsi="Arial Narrow"/>
          <w:sz w:val="20"/>
          <w:lang w:val="en-AU"/>
        </w:rPr>
        <w:t>*LOD for analysis of dissolved nutrients is estimated for each individual analytical batch, the range given is the range of LODs from batches analysed with samples collected in 2014/15.</w:t>
      </w:r>
      <w:r w:rsidRPr="000F3970">
        <w:rPr>
          <w:lang w:val="en-AU"/>
        </w:rPr>
        <w:br w:type="page"/>
      </w:r>
    </w:p>
    <w:p w14:paraId="246C1D2D" w14:textId="1226F808" w:rsidR="00803656" w:rsidRPr="000F3970" w:rsidRDefault="00BE60FB" w:rsidP="00BB239A">
      <w:pPr>
        <w:pStyle w:val="SummaryHeading2"/>
      </w:pPr>
      <w:bookmarkStart w:id="1933" w:name="_Toc205604866"/>
      <w:bookmarkStart w:id="1934" w:name="_Toc237137925"/>
      <w:bookmarkStart w:id="1935" w:name="_Toc269561955"/>
      <w:bookmarkStart w:id="1936" w:name="_Toc273951478"/>
      <w:bookmarkStart w:id="1937" w:name="_Toc334990058"/>
      <w:bookmarkStart w:id="1938" w:name="_Toc334990261"/>
      <w:bookmarkStart w:id="1939" w:name="_Toc374707576"/>
      <w:bookmarkStart w:id="1940" w:name="_Toc393133607"/>
      <w:bookmarkStart w:id="1941" w:name="_Toc406143773"/>
      <w:bookmarkStart w:id="1942" w:name="_Toc435775372"/>
      <w:r>
        <w:t>F-3</w:t>
      </w:r>
      <w:r>
        <w:tab/>
      </w:r>
      <w:r w:rsidR="00803656" w:rsidRPr="000F3970">
        <w:t>Precision</w:t>
      </w:r>
      <w:bookmarkEnd w:id="1933"/>
      <w:bookmarkEnd w:id="1934"/>
      <w:bookmarkEnd w:id="1935"/>
      <w:bookmarkEnd w:id="1936"/>
      <w:bookmarkEnd w:id="1937"/>
      <w:bookmarkEnd w:id="1938"/>
      <w:bookmarkEnd w:id="1939"/>
      <w:bookmarkEnd w:id="1940"/>
      <w:bookmarkEnd w:id="1941"/>
      <w:bookmarkEnd w:id="1942"/>
    </w:p>
    <w:p w14:paraId="246C1D2E" w14:textId="0B35B8C6" w:rsidR="00803656" w:rsidRPr="000F3970" w:rsidRDefault="00803656" w:rsidP="00803656">
      <w:pPr>
        <w:rPr>
          <w:lang w:val="en-AU"/>
        </w:rPr>
      </w:pPr>
      <w:r w:rsidRPr="000F3970">
        <w:rPr>
          <w:lang w:val="en-AU"/>
        </w:rPr>
        <w:t>The variation between results for replicate analyses of standards or reference material is used as a measure for the precision of an analysis. Reproducibility of samples was generally within a CV of 20%, with the majority of analyses delivering precision of results within 10%</w:t>
      </w:r>
      <w:r w:rsidR="00501BDA">
        <w:rPr>
          <w:lang w:val="en-AU"/>
        </w:rPr>
        <w:t xml:space="preserve"> (Table F-2)</w:t>
      </w:r>
      <w:r>
        <w:rPr>
          <w:lang w:val="en-AU"/>
        </w:rPr>
        <w:t>.</w:t>
      </w:r>
      <w:r w:rsidR="001C3D04">
        <w:rPr>
          <w:lang w:val="en-AU"/>
        </w:rPr>
        <w:t xml:space="preserve"> </w:t>
      </w:r>
    </w:p>
    <w:p w14:paraId="246C1D2F" w14:textId="77777777" w:rsidR="00803656" w:rsidRPr="000F3970" w:rsidRDefault="00803656" w:rsidP="00803656">
      <w:pPr>
        <w:rPr>
          <w:lang w:val="en-AU"/>
        </w:rPr>
      </w:pPr>
      <w:bookmarkStart w:id="1943" w:name="_Ref373748101"/>
      <w:bookmarkStart w:id="1944" w:name="_Toc205605379"/>
      <w:bookmarkStart w:id="1945" w:name="_Toc237149989"/>
      <w:bookmarkStart w:id="1946" w:name="_Toc269561898"/>
      <w:bookmarkStart w:id="1947" w:name="_Toc273951612"/>
      <w:bookmarkStart w:id="1948" w:name="_Toc334817413"/>
    </w:p>
    <w:p w14:paraId="246C1D30" w14:textId="1A76A3A7" w:rsidR="00803656" w:rsidRDefault="00BE60FB" w:rsidP="00763DF5">
      <w:pPr>
        <w:pStyle w:val="Caption"/>
      </w:pPr>
      <w:bookmarkStart w:id="1949" w:name="_Toc374701450"/>
      <w:bookmarkStart w:id="1950" w:name="_Toc392929666"/>
      <w:bookmarkStart w:id="1951" w:name="_Toc498523884"/>
      <w:bookmarkStart w:id="1952" w:name="_Toc517260318"/>
      <w:bookmarkEnd w:id="1943"/>
      <w:r>
        <w:t>Table F-</w:t>
      </w:r>
      <w:r w:rsidR="007C5870">
        <w:fldChar w:fldCharType="begin"/>
      </w:r>
      <w:r w:rsidR="007C5870">
        <w:instrText xml:space="preserve"> SEQ Table_F- \* ARABIC </w:instrText>
      </w:r>
      <w:r w:rsidR="007C5870">
        <w:fldChar w:fldCharType="separate"/>
      </w:r>
      <w:r w:rsidR="00E1494F">
        <w:rPr>
          <w:noProof/>
        </w:rPr>
        <w:t>2</w:t>
      </w:r>
      <w:r w:rsidR="007C5870">
        <w:rPr>
          <w:noProof/>
        </w:rPr>
        <w:fldChar w:fldCharType="end"/>
      </w:r>
      <w:r w:rsidR="00803656">
        <w:t>:</w:t>
      </w:r>
      <w:r w:rsidR="00803656" w:rsidRPr="000F3970">
        <w:t xml:space="preserve"> Summary of coefficients of variation (CV, %) of replicate measurements (N) of a standard or reference material.</w:t>
      </w:r>
      <w:bookmarkEnd w:id="1944"/>
      <w:bookmarkEnd w:id="1945"/>
      <w:bookmarkEnd w:id="1946"/>
      <w:bookmarkEnd w:id="1947"/>
      <w:bookmarkEnd w:id="1948"/>
      <w:bookmarkEnd w:id="1949"/>
      <w:bookmarkEnd w:id="1950"/>
      <w:bookmarkEnd w:id="1951"/>
      <w:bookmarkEnd w:id="1952"/>
      <w:r w:rsidR="00803656" w:rsidRPr="000F3970">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coefficients of variation (CV, in %) of replicate measurements (N) of a standard or reference material. "/>
        <w:tblDescription w:val="Summary of coefficients of variation (CV, in %) of replicate measurements (N) of a standard or reference material. "/>
      </w:tblPr>
      <w:tblGrid>
        <w:gridCol w:w="3189"/>
        <w:gridCol w:w="1595"/>
        <w:gridCol w:w="1411"/>
      </w:tblGrid>
      <w:tr w:rsidR="005E22EC" w:rsidRPr="00832CE0" w14:paraId="246C1D34" w14:textId="77777777" w:rsidTr="006A3254">
        <w:trPr>
          <w:jc w:val="center"/>
        </w:trPr>
        <w:tc>
          <w:tcPr>
            <w:tcW w:w="2574" w:type="pct"/>
            <w:shd w:val="clear" w:color="auto" w:fill="BFBFBF" w:themeFill="background1" w:themeFillShade="BF"/>
          </w:tcPr>
          <w:p w14:paraId="246C1D31" w14:textId="77777777" w:rsidR="0014177D" w:rsidRPr="00832CE0" w:rsidRDefault="0014177D" w:rsidP="006A3254">
            <w:pPr>
              <w:jc w:val="center"/>
              <w:rPr>
                <w:rFonts w:cs="Arial"/>
                <w:b/>
                <w:sz w:val="20"/>
                <w:lang w:val="en-AU"/>
              </w:rPr>
            </w:pPr>
            <w:r w:rsidRPr="00832CE0">
              <w:rPr>
                <w:rFonts w:cs="Arial"/>
                <w:b/>
                <w:sz w:val="20"/>
                <w:lang w:val="en-AU"/>
              </w:rPr>
              <w:t>Parameter (analyte)</w:t>
            </w:r>
          </w:p>
        </w:tc>
        <w:tc>
          <w:tcPr>
            <w:tcW w:w="1287" w:type="pct"/>
            <w:shd w:val="clear" w:color="auto" w:fill="BFBFBF" w:themeFill="background1" w:themeFillShade="BF"/>
          </w:tcPr>
          <w:p w14:paraId="246C1D32" w14:textId="77777777" w:rsidR="0014177D" w:rsidRPr="00832CE0" w:rsidRDefault="0014177D" w:rsidP="006A3254">
            <w:pPr>
              <w:jc w:val="center"/>
              <w:rPr>
                <w:rFonts w:cs="Arial"/>
                <w:b/>
                <w:sz w:val="20"/>
                <w:lang w:val="en-AU"/>
              </w:rPr>
            </w:pPr>
            <w:r w:rsidRPr="00832CE0">
              <w:rPr>
                <w:rFonts w:cs="Arial"/>
                <w:b/>
                <w:sz w:val="20"/>
                <w:lang w:val="en-AU"/>
              </w:rPr>
              <w:t>CV (%)</w:t>
            </w:r>
          </w:p>
        </w:tc>
        <w:tc>
          <w:tcPr>
            <w:tcW w:w="1139" w:type="pct"/>
            <w:shd w:val="clear" w:color="auto" w:fill="BFBFBF" w:themeFill="background1" w:themeFillShade="BF"/>
          </w:tcPr>
          <w:p w14:paraId="246C1D33" w14:textId="77777777" w:rsidR="0014177D" w:rsidRPr="00832CE0" w:rsidRDefault="0014177D" w:rsidP="006A3254">
            <w:pPr>
              <w:jc w:val="center"/>
              <w:rPr>
                <w:rFonts w:cs="Arial"/>
                <w:b/>
                <w:sz w:val="20"/>
                <w:lang w:val="en-AU"/>
              </w:rPr>
            </w:pPr>
            <w:r w:rsidRPr="00832CE0">
              <w:rPr>
                <w:rFonts w:cs="Arial"/>
                <w:b/>
                <w:sz w:val="20"/>
                <w:lang w:val="en-AU"/>
              </w:rPr>
              <w:t>N</w:t>
            </w:r>
          </w:p>
        </w:tc>
      </w:tr>
      <w:tr w:rsidR="0014177D" w:rsidRPr="00832CE0" w14:paraId="246C1D38" w14:textId="77777777" w:rsidTr="006A3254">
        <w:trPr>
          <w:jc w:val="center"/>
        </w:trPr>
        <w:tc>
          <w:tcPr>
            <w:tcW w:w="2574" w:type="pct"/>
          </w:tcPr>
          <w:p w14:paraId="246C1D35" w14:textId="77777777" w:rsidR="0014177D" w:rsidRPr="00832CE0" w:rsidRDefault="0014177D" w:rsidP="006A3254">
            <w:pPr>
              <w:jc w:val="center"/>
              <w:rPr>
                <w:rFonts w:cs="Arial"/>
                <w:sz w:val="20"/>
                <w:lang w:val="en-AU"/>
              </w:rPr>
            </w:pPr>
            <w:r w:rsidRPr="00832CE0">
              <w:rPr>
                <w:rFonts w:cs="Arial"/>
                <w:sz w:val="20"/>
                <w:lang w:val="en-AU"/>
              </w:rPr>
              <w:t>PN</w:t>
            </w:r>
          </w:p>
        </w:tc>
        <w:tc>
          <w:tcPr>
            <w:tcW w:w="1287" w:type="pct"/>
          </w:tcPr>
          <w:p w14:paraId="246C1D36" w14:textId="292B22EA" w:rsidR="0014177D" w:rsidRPr="00832CE0" w:rsidRDefault="00310009" w:rsidP="00310009">
            <w:pPr>
              <w:jc w:val="center"/>
              <w:rPr>
                <w:rFonts w:cs="Arial"/>
                <w:sz w:val="20"/>
                <w:lang w:val="en-AU"/>
              </w:rPr>
            </w:pPr>
            <w:r w:rsidRPr="00832CE0">
              <w:rPr>
                <w:rFonts w:cs="Arial"/>
                <w:sz w:val="20"/>
                <w:lang w:val="en-AU"/>
              </w:rPr>
              <w:t>9</w:t>
            </w:r>
            <w:r w:rsidR="00295BB4" w:rsidRPr="00832CE0">
              <w:rPr>
                <w:rFonts w:cs="Arial"/>
                <w:sz w:val="20"/>
                <w:lang w:val="en-AU"/>
              </w:rPr>
              <w:t>–</w:t>
            </w:r>
            <w:r w:rsidR="0014177D" w:rsidRPr="00832CE0">
              <w:rPr>
                <w:rFonts w:cs="Arial"/>
                <w:sz w:val="20"/>
                <w:lang w:val="en-AU"/>
              </w:rPr>
              <w:t>1</w:t>
            </w:r>
            <w:r w:rsidRPr="00832CE0">
              <w:rPr>
                <w:rFonts w:cs="Arial"/>
                <w:sz w:val="20"/>
                <w:lang w:val="en-AU"/>
              </w:rPr>
              <w:t>8</w:t>
            </w:r>
            <w:r w:rsidR="0014177D" w:rsidRPr="00832CE0">
              <w:rPr>
                <w:rFonts w:cs="Arial"/>
                <w:sz w:val="20"/>
                <w:lang w:val="en-AU"/>
              </w:rPr>
              <w:t>**</w:t>
            </w:r>
          </w:p>
        </w:tc>
        <w:tc>
          <w:tcPr>
            <w:tcW w:w="1139" w:type="pct"/>
          </w:tcPr>
          <w:p w14:paraId="246C1D37" w14:textId="0BB4D3EF" w:rsidR="0014177D" w:rsidRPr="00832CE0" w:rsidRDefault="00310009" w:rsidP="00310009">
            <w:pPr>
              <w:jc w:val="center"/>
              <w:rPr>
                <w:rFonts w:cs="Arial"/>
                <w:sz w:val="20"/>
                <w:lang w:val="en-AU"/>
              </w:rPr>
            </w:pPr>
            <w:r w:rsidRPr="00832CE0">
              <w:rPr>
                <w:rFonts w:cs="Arial"/>
                <w:sz w:val="20"/>
                <w:lang w:val="en-AU"/>
              </w:rPr>
              <w:t>53</w:t>
            </w:r>
            <w:r w:rsidR="00295BB4" w:rsidRPr="00832CE0">
              <w:rPr>
                <w:rFonts w:cs="Arial"/>
                <w:sz w:val="20"/>
                <w:lang w:val="en-AU"/>
              </w:rPr>
              <w:t>–</w:t>
            </w:r>
            <w:r w:rsidRPr="00832CE0">
              <w:rPr>
                <w:rFonts w:cs="Arial"/>
                <w:sz w:val="20"/>
                <w:lang w:val="en-AU"/>
              </w:rPr>
              <w:t>68</w:t>
            </w:r>
          </w:p>
        </w:tc>
      </w:tr>
      <w:tr w:rsidR="0014177D" w:rsidRPr="00832CE0" w14:paraId="246C1D3C" w14:textId="77777777" w:rsidTr="006A3254">
        <w:trPr>
          <w:jc w:val="center"/>
        </w:trPr>
        <w:tc>
          <w:tcPr>
            <w:tcW w:w="2574" w:type="pct"/>
            <w:shd w:val="clear" w:color="auto" w:fill="auto"/>
          </w:tcPr>
          <w:p w14:paraId="246C1D39" w14:textId="77777777" w:rsidR="0014177D" w:rsidRPr="00832CE0" w:rsidRDefault="0014177D" w:rsidP="006A3254">
            <w:pPr>
              <w:jc w:val="center"/>
              <w:rPr>
                <w:rFonts w:cs="Arial"/>
                <w:sz w:val="20"/>
                <w:lang w:val="en-AU"/>
              </w:rPr>
            </w:pPr>
            <w:r w:rsidRPr="00832CE0">
              <w:rPr>
                <w:rFonts w:cs="Arial"/>
                <w:sz w:val="20"/>
                <w:lang w:val="en-AU"/>
              </w:rPr>
              <w:t>PP</w:t>
            </w:r>
          </w:p>
        </w:tc>
        <w:tc>
          <w:tcPr>
            <w:tcW w:w="1287" w:type="pct"/>
            <w:shd w:val="clear" w:color="auto" w:fill="auto"/>
          </w:tcPr>
          <w:p w14:paraId="246C1D3A" w14:textId="6DC5DF88" w:rsidR="0014177D" w:rsidRPr="00832CE0" w:rsidRDefault="00310009" w:rsidP="006A3254">
            <w:pPr>
              <w:jc w:val="center"/>
              <w:rPr>
                <w:rFonts w:cs="Arial"/>
                <w:sz w:val="20"/>
                <w:lang w:val="en-AU"/>
              </w:rPr>
            </w:pPr>
            <w:r w:rsidRPr="00832CE0">
              <w:rPr>
                <w:rFonts w:cs="Arial"/>
                <w:sz w:val="20"/>
                <w:lang w:val="en-AU"/>
              </w:rPr>
              <w:t>7</w:t>
            </w:r>
          </w:p>
        </w:tc>
        <w:tc>
          <w:tcPr>
            <w:tcW w:w="1139" w:type="pct"/>
            <w:shd w:val="clear" w:color="auto" w:fill="auto"/>
          </w:tcPr>
          <w:p w14:paraId="246C1D3B" w14:textId="619F3060" w:rsidR="0014177D" w:rsidRPr="00832CE0" w:rsidRDefault="00310009" w:rsidP="006A3254">
            <w:pPr>
              <w:jc w:val="center"/>
              <w:rPr>
                <w:rFonts w:cs="Arial"/>
                <w:sz w:val="20"/>
                <w:lang w:val="en-AU"/>
              </w:rPr>
            </w:pPr>
            <w:r w:rsidRPr="00832CE0">
              <w:rPr>
                <w:rFonts w:cs="Arial"/>
                <w:sz w:val="20"/>
                <w:lang w:val="en-AU"/>
              </w:rPr>
              <w:t>8</w:t>
            </w:r>
          </w:p>
        </w:tc>
      </w:tr>
      <w:tr w:rsidR="0014177D" w:rsidRPr="00832CE0" w14:paraId="246C1D44" w14:textId="77777777" w:rsidTr="006A3254">
        <w:trPr>
          <w:jc w:val="center"/>
        </w:trPr>
        <w:tc>
          <w:tcPr>
            <w:tcW w:w="2574" w:type="pct"/>
          </w:tcPr>
          <w:p w14:paraId="246C1D41" w14:textId="77777777" w:rsidR="0014177D" w:rsidRPr="00832CE0" w:rsidRDefault="0014177D" w:rsidP="006A3254">
            <w:pPr>
              <w:jc w:val="center"/>
              <w:rPr>
                <w:rFonts w:cs="Arial"/>
                <w:sz w:val="20"/>
                <w:lang w:val="en-AU"/>
              </w:rPr>
            </w:pPr>
            <w:r w:rsidRPr="00832CE0">
              <w:rPr>
                <w:rFonts w:cs="Arial"/>
                <w:sz w:val="20"/>
                <w:lang w:val="en-AU"/>
              </w:rPr>
              <w:t>POC</w:t>
            </w:r>
          </w:p>
        </w:tc>
        <w:tc>
          <w:tcPr>
            <w:tcW w:w="1287" w:type="pct"/>
          </w:tcPr>
          <w:p w14:paraId="246C1D42" w14:textId="69931E9C" w:rsidR="0014177D" w:rsidRPr="00832CE0" w:rsidRDefault="00310009" w:rsidP="00310009">
            <w:pPr>
              <w:jc w:val="center"/>
              <w:rPr>
                <w:rFonts w:cs="Arial"/>
                <w:sz w:val="20"/>
                <w:lang w:val="en-AU"/>
              </w:rPr>
            </w:pPr>
            <w:r w:rsidRPr="00832CE0">
              <w:rPr>
                <w:rFonts w:cs="Arial"/>
                <w:sz w:val="20"/>
                <w:lang w:val="en-AU"/>
              </w:rPr>
              <w:t>8</w:t>
            </w:r>
            <w:r w:rsidR="00295BB4" w:rsidRPr="00832CE0">
              <w:rPr>
                <w:rFonts w:cs="Arial"/>
                <w:sz w:val="20"/>
                <w:lang w:val="en-AU"/>
              </w:rPr>
              <w:t>–</w:t>
            </w:r>
            <w:r w:rsidR="0014177D" w:rsidRPr="00832CE0">
              <w:rPr>
                <w:rFonts w:cs="Arial"/>
                <w:sz w:val="20"/>
                <w:lang w:val="en-AU"/>
              </w:rPr>
              <w:t>1</w:t>
            </w:r>
            <w:r w:rsidRPr="00832CE0">
              <w:rPr>
                <w:rFonts w:cs="Arial"/>
                <w:sz w:val="20"/>
                <w:lang w:val="en-AU"/>
              </w:rPr>
              <w:t>3</w:t>
            </w:r>
            <w:r w:rsidR="0014177D" w:rsidRPr="00832CE0">
              <w:rPr>
                <w:rFonts w:cs="Arial"/>
                <w:sz w:val="20"/>
                <w:lang w:val="en-AU"/>
              </w:rPr>
              <w:t>**</w:t>
            </w:r>
          </w:p>
        </w:tc>
        <w:tc>
          <w:tcPr>
            <w:tcW w:w="1139" w:type="pct"/>
          </w:tcPr>
          <w:p w14:paraId="246C1D43" w14:textId="4A74DE1C" w:rsidR="0014177D" w:rsidRPr="00832CE0" w:rsidRDefault="00310009" w:rsidP="00310009">
            <w:pPr>
              <w:jc w:val="center"/>
              <w:rPr>
                <w:rFonts w:cs="Arial"/>
                <w:sz w:val="20"/>
                <w:lang w:val="en-AU"/>
              </w:rPr>
            </w:pPr>
            <w:r w:rsidRPr="00832CE0">
              <w:rPr>
                <w:rFonts w:cs="Arial"/>
                <w:sz w:val="20"/>
                <w:lang w:val="en-AU"/>
              </w:rPr>
              <w:t>52</w:t>
            </w:r>
            <w:r w:rsidR="00295BB4" w:rsidRPr="00832CE0">
              <w:rPr>
                <w:rFonts w:cs="Arial"/>
                <w:sz w:val="20"/>
                <w:lang w:val="en-AU"/>
              </w:rPr>
              <w:t>–</w:t>
            </w:r>
            <w:r w:rsidRPr="00832CE0">
              <w:rPr>
                <w:rFonts w:cs="Arial"/>
                <w:sz w:val="20"/>
                <w:lang w:val="en-AU"/>
              </w:rPr>
              <w:t>56</w:t>
            </w:r>
          </w:p>
        </w:tc>
      </w:tr>
      <w:tr w:rsidR="0014177D" w:rsidRPr="00832CE0" w14:paraId="246C1D48" w14:textId="77777777" w:rsidTr="006A3254">
        <w:trPr>
          <w:jc w:val="center"/>
        </w:trPr>
        <w:tc>
          <w:tcPr>
            <w:tcW w:w="2574" w:type="pct"/>
            <w:shd w:val="clear" w:color="auto" w:fill="auto"/>
          </w:tcPr>
          <w:p w14:paraId="246C1D45" w14:textId="4CB98088" w:rsidR="0014177D" w:rsidRPr="00832CE0" w:rsidRDefault="009A60B0" w:rsidP="006A3254">
            <w:pPr>
              <w:jc w:val="center"/>
              <w:rPr>
                <w:rFonts w:cs="Arial"/>
                <w:sz w:val="20"/>
                <w:lang w:val="en-AU"/>
              </w:rPr>
            </w:pPr>
            <w:r w:rsidRPr="00832CE0">
              <w:rPr>
                <w:rFonts w:cs="Arial"/>
                <w:sz w:val="20"/>
                <w:lang w:val="en-AU"/>
              </w:rPr>
              <w:t>Chl-a</w:t>
            </w:r>
          </w:p>
        </w:tc>
        <w:tc>
          <w:tcPr>
            <w:tcW w:w="1287" w:type="pct"/>
            <w:shd w:val="clear" w:color="auto" w:fill="auto"/>
          </w:tcPr>
          <w:p w14:paraId="246C1D46" w14:textId="069C811C" w:rsidR="0014177D" w:rsidRPr="00832CE0" w:rsidRDefault="00D26572" w:rsidP="00D26572">
            <w:pPr>
              <w:jc w:val="center"/>
              <w:rPr>
                <w:rFonts w:cs="Arial"/>
                <w:sz w:val="20"/>
                <w:lang w:val="en-AU"/>
              </w:rPr>
            </w:pPr>
            <w:r w:rsidRPr="00832CE0">
              <w:rPr>
                <w:rFonts w:cs="Arial"/>
                <w:sz w:val="20"/>
                <w:lang w:val="en-AU"/>
              </w:rPr>
              <w:t>0.7</w:t>
            </w:r>
          </w:p>
        </w:tc>
        <w:tc>
          <w:tcPr>
            <w:tcW w:w="1139" w:type="pct"/>
            <w:shd w:val="clear" w:color="auto" w:fill="auto"/>
          </w:tcPr>
          <w:p w14:paraId="246C1D47" w14:textId="76554A8E" w:rsidR="0014177D" w:rsidRPr="00832CE0" w:rsidRDefault="00D26572" w:rsidP="00D26572">
            <w:pPr>
              <w:jc w:val="center"/>
              <w:rPr>
                <w:rFonts w:cs="Arial"/>
                <w:sz w:val="20"/>
                <w:lang w:val="en-AU"/>
              </w:rPr>
            </w:pPr>
            <w:r w:rsidRPr="00832CE0">
              <w:rPr>
                <w:rFonts w:cs="Arial"/>
                <w:sz w:val="20"/>
                <w:lang w:val="en-AU"/>
              </w:rPr>
              <w:t>48</w:t>
            </w:r>
          </w:p>
        </w:tc>
      </w:tr>
      <w:tr w:rsidR="0014177D" w:rsidRPr="00832CE0" w14:paraId="246C1D4C" w14:textId="77777777" w:rsidTr="006A3254">
        <w:trPr>
          <w:jc w:val="center"/>
        </w:trPr>
        <w:tc>
          <w:tcPr>
            <w:tcW w:w="2574" w:type="pct"/>
          </w:tcPr>
          <w:p w14:paraId="246C1D49" w14:textId="44511B51" w:rsidR="0014177D" w:rsidRPr="00832CE0" w:rsidRDefault="009A60B0" w:rsidP="006A3254">
            <w:pPr>
              <w:jc w:val="center"/>
              <w:rPr>
                <w:rFonts w:cs="Arial"/>
                <w:sz w:val="20"/>
                <w:lang w:val="en-AU"/>
              </w:rPr>
            </w:pPr>
            <w:r w:rsidRPr="00832CE0">
              <w:rPr>
                <w:rFonts w:cs="Arial"/>
                <w:sz w:val="20"/>
                <w:lang w:val="en-AU"/>
              </w:rPr>
              <w:t>T</w:t>
            </w:r>
            <w:r w:rsidR="0014177D" w:rsidRPr="00832CE0">
              <w:rPr>
                <w:rFonts w:cs="Arial"/>
                <w:sz w:val="20"/>
                <w:lang w:val="en-AU"/>
              </w:rPr>
              <w:t>SS</w:t>
            </w:r>
          </w:p>
        </w:tc>
        <w:tc>
          <w:tcPr>
            <w:tcW w:w="1287" w:type="pct"/>
          </w:tcPr>
          <w:p w14:paraId="246C1D4A" w14:textId="77777777" w:rsidR="0014177D" w:rsidRPr="00832CE0" w:rsidRDefault="0014177D" w:rsidP="006A3254">
            <w:pPr>
              <w:jc w:val="center"/>
              <w:rPr>
                <w:rFonts w:cs="Arial"/>
                <w:sz w:val="20"/>
                <w:lang w:val="en-AU"/>
              </w:rPr>
            </w:pPr>
            <w:r w:rsidRPr="00832CE0">
              <w:rPr>
                <w:rFonts w:cs="Arial"/>
                <w:sz w:val="20"/>
                <w:lang w:val="en-AU"/>
              </w:rPr>
              <w:t>n/a***</w:t>
            </w:r>
          </w:p>
        </w:tc>
        <w:tc>
          <w:tcPr>
            <w:tcW w:w="1139" w:type="pct"/>
          </w:tcPr>
          <w:p w14:paraId="246C1D4B" w14:textId="77777777" w:rsidR="0014177D" w:rsidRPr="00832CE0" w:rsidRDefault="0014177D" w:rsidP="006A3254">
            <w:pPr>
              <w:jc w:val="center"/>
              <w:rPr>
                <w:rFonts w:cs="Arial"/>
                <w:sz w:val="20"/>
                <w:highlight w:val="yellow"/>
                <w:lang w:val="en-AU"/>
              </w:rPr>
            </w:pPr>
          </w:p>
        </w:tc>
      </w:tr>
      <w:tr w:rsidR="0014177D" w:rsidRPr="00832CE0" w14:paraId="246C1D50" w14:textId="77777777" w:rsidTr="006A3254">
        <w:trPr>
          <w:jc w:val="center"/>
        </w:trPr>
        <w:tc>
          <w:tcPr>
            <w:tcW w:w="2574" w:type="pct"/>
            <w:shd w:val="clear" w:color="auto" w:fill="auto"/>
          </w:tcPr>
          <w:p w14:paraId="246C1D4D" w14:textId="77777777" w:rsidR="0014177D" w:rsidRPr="00832CE0" w:rsidRDefault="0014177D" w:rsidP="006A3254">
            <w:pPr>
              <w:jc w:val="center"/>
              <w:rPr>
                <w:rFonts w:cs="Arial"/>
                <w:sz w:val="20"/>
                <w:lang w:val="en-AU"/>
              </w:rPr>
            </w:pPr>
            <w:r w:rsidRPr="00832CE0">
              <w:rPr>
                <w:rFonts w:cs="Arial"/>
                <w:sz w:val="20"/>
                <w:lang w:val="en-AU"/>
              </w:rPr>
              <w:t>Salinity</w:t>
            </w:r>
          </w:p>
        </w:tc>
        <w:tc>
          <w:tcPr>
            <w:tcW w:w="1287" w:type="pct"/>
            <w:shd w:val="clear" w:color="auto" w:fill="auto"/>
          </w:tcPr>
          <w:p w14:paraId="246C1D4E" w14:textId="77777777" w:rsidR="0014177D" w:rsidRPr="00832CE0" w:rsidRDefault="0014177D" w:rsidP="006A3254">
            <w:pPr>
              <w:jc w:val="center"/>
              <w:rPr>
                <w:rFonts w:cs="Arial"/>
                <w:sz w:val="20"/>
                <w:lang w:val="en-AU"/>
              </w:rPr>
            </w:pPr>
            <w:r w:rsidRPr="00832CE0">
              <w:rPr>
                <w:rFonts w:cs="Arial"/>
                <w:sz w:val="20"/>
                <w:lang w:val="en-AU"/>
              </w:rPr>
              <w:t>&lt;0.1</w:t>
            </w:r>
          </w:p>
        </w:tc>
        <w:tc>
          <w:tcPr>
            <w:tcW w:w="1139" w:type="pct"/>
            <w:shd w:val="clear" w:color="auto" w:fill="auto"/>
          </w:tcPr>
          <w:p w14:paraId="246C1D4F" w14:textId="274D14EF" w:rsidR="0014177D" w:rsidRPr="00832CE0" w:rsidRDefault="0014177D" w:rsidP="00FB5DDC">
            <w:pPr>
              <w:jc w:val="center"/>
              <w:rPr>
                <w:rFonts w:cs="Arial"/>
                <w:sz w:val="20"/>
                <w:lang w:val="en-AU"/>
              </w:rPr>
            </w:pPr>
            <w:r w:rsidRPr="00832CE0">
              <w:rPr>
                <w:rFonts w:cs="Arial"/>
                <w:sz w:val="20"/>
                <w:lang w:val="en-AU"/>
              </w:rPr>
              <w:t>2</w:t>
            </w:r>
            <w:r w:rsidR="00295BB4" w:rsidRPr="00832CE0">
              <w:rPr>
                <w:rFonts w:cs="Arial"/>
                <w:sz w:val="20"/>
                <w:lang w:val="en-AU"/>
              </w:rPr>
              <w:t>–</w:t>
            </w:r>
            <w:r w:rsidR="00FB5DDC" w:rsidRPr="00832CE0">
              <w:rPr>
                <w:rFonts w:cs="Arial"/>
                <w:sz w:val="20"/>
                <w:lang w:val="en-AU"/>
              </w:rPr>
              <w:t>5</w:t>
            </w:r>
          </w:p>
        </w:tc>
      </w:tr>
    </w:tbl>
    <w:p w14:paraId="246C1D51" w14:textId="5FDB2DBC" w:rsidR="00803656" w:rsidRPr="000F3970" w:rsidRDefault="00803656" w:rsidP="00803656">
      <w:pPr>
        <w:ind w:left="284" w:right="708"/>
        <w:rPr>
          <w:rFonts w:ascii="Arial Narrow" w:hAnsi="Arial Narrow"/>
          <w:sz w:val="20"/>
          <w:lang w:val="en-AU"/>
        </w:rPr>
      </w:pPr>
      <w:r w:rsidRPr="00C951C9">
        <w:rPr>
          <w:rFonts w:cs="Arial"/>
          <w:sz w:val="20"/>
          <w:lang w:val="en-AU"/>
        </w:rPr>
        <w:t>*Precision for analysis of dissolved nutrients is estimated for each individual analytical batch, the range given is the range of CVs from batches analysed with samples collected in 201</w:t>
      </w:r>
      <w:r w:rsidR="00306038">
        <w:rPr>
          <w:rFonts w:cs="Arial"/>
          <w:sz w:val="20"/>
          <w:lang w:val="en-AU"/>
        </w:rPr>
        <w:t>6</w:t>
      </w:r>
      <w:r w:rsidRPr="00C951C9">
        <w:rPr>
          <w:rFonts w:cs="Arial"/>
          <w:sz w:val="20"/>
          <w:lang w:val="en-AU"/>
        </w:rPr>
        <w:t>/1</w:t>
      </w:r>
      <w:r w:rsidR="00306038">
        <w:rPr>
          <w:rFonts w:cs="Arial"/>
          <w:sz w:val="20"/>
          <w:lang w:val="en-AU"/>
        </w:rPr>
        <w:t>7</w:t>
      </w:r>
      <w:r w:rsidRPr="00C951C9">
        <w:rPr>
          <w:rFonts w:cs="Arial"/>
          <w:sz w:val="20"/>
          <w:lang w:val="en-AU"/>
        </w:rPr>
        <w:t>.; ** two different reference materials used in each batch; ***n/a</w:t>
      </w:r>
      <w:r w:rsidR="00295BB4">
        <w:rPr>
          <w:rFonts w:cs="Arial"/>
          <w:sz w:val="20"/>
          <w:lang w:val="en-AU"/>
        </w:rPr>
        <w:t xml:space="preserve"> </w:t>
      </w:r>
      <w:r w:rsidRPr="00C951C9">
        <w:rPr>
          <w:rFonts w:cs="Arial"/>
          <w:sz w:val="20"/>
          <w:lang w:val="en-AU"/>
        </w:rPr>
        <w:t>= no suitable standard material available for analysis of this parameter</w:t>
      </w:r>
      <w:r>
        <w:rPr>
          <w:rFonts w:ascii="Arial Narrow" w:hAnsi="Arial Narrow"/>
          <w:sz w:val="20"/>
          <w:lang w:val="en-AU"/>
        </w:rPr>
        <w:t>.</w:t>
      </w:r>
    </w:p>
    <w:p w14:paraId="246C1D53" w14:textId="1EA841A0" w:rsidR="00803656" w:rsidRPr="000F3970" w:rsidRDefault="00BE60FB" w:rsidP="00BB239A">
      <w:pPr>
        <w:pStyle w:val="SummaryHeading2"/>
      </w:pPr>
      <w:bookmarkStart w:id="1953" w:name="_Toc334990059"/>
      <w:bookmarkStart w:id="1954" w:name="_Toc334990262"/>
      <w:bookmarkStart w:id="1955" w:name="_Toc374707577"/>
      <w:bookmarkStart w:id="1956" w:name="_Toc393133608"/>
      <w:bookmarkStart w:id="1957" w:name="_Toc406143774"/>
      <w:bookmarkStart w:id="1958" w:name="_Toc435775373"/>
      <w:r>
        <w:t>F-4</w:t>
      </w:r>
      <w:r>
        <w:tab/>
      </w:r>
      <w:r w:rsidR="00803656" w:rsidRPr="000F3970">
        <w:t>Accuracy</w:t>
      </w:r>
      <w:bookmarkEnd w:id="1953"/>
      <w:bookmarkEnd w:id="1954"/>
      <w:bookmarkEnd w:id="1955"/>
      <w:bookmarkEnd w:id="1956"/>
      <w:bookmarkEnd w:id="1957"/>
      <w:bookmarkEnd w:id="1958"/>
    </w:p>
    <w:p w14:paraId="246C1D54" w14:textId="393DD185" w:rsidR="00803656" w:rsidRPr="000F3970" w:rsidRDefault="00803656" w:rsidP="00803656">
      <w:pPr>
        <w:rPr>
          <w:lang w:val="en-AU"/>
        </w:rPr>
      </w:pPr>
      <w:r w:rsidRPr="000F3970">
        <w:rPr>
          <w:lang w:val="en-AU"/>
        </w:rPr>
        <w:t>Analytical accuracy is measured as the recovery (%) of a known concentration of a certified reference material or analyte standard (where no suitable reference material is available, e.g.</w:t>
      </w:r>
      <w:r w:rsidR="00B26C14">
        <w:rPr>
          <w:lang w:val="en-AU"/>
        </w:rPr>
        <w:t>,</w:t>
      </w:r>
      <w:r w:rsidRPr="000F3970">
        <w:rPr>
          <w:lang w:val="en-AU"/>
        </w:rPr>
        <w:t xml:space="preserve"> for PP), which is usually analysed interspersed between samples in each analytical run. The recovery of known amounts of reference material is expected to be within 90</w:t>
      </w:r>
      <w:r w:rsidR="00295BB4">
        <w:rPr>
          <w:rFonts w:cs="Arial"/>
          <w:sz w:val="20"/>
          <w:lang w:val="en-AU"/>
        </w:rPr>
        <w:t>–</w:t>
      </w:r>
      <w:r w:rsidRPr="000F3970">
        <w:rPr>
          <w:lang w:val="en-AU"/>
        </w:rPr>
        <w:t>110% (i.e.</w:t>
      </w:r>
      <w:r w:rsidR="00B26C14">
        <w:rPr>
          <w:lang w:val="en-AU"/>
        </w:rPr>
        <w:t>,</w:t>
      </w:r>
      <w:r w:rsidRPr="000F3970">
        <w:rPr>
          <w:lang w:val="en-AU"/>
        </w:rPr>
        <w:t xml:space="preserve"> the percent difference should be ≤ 20%) of their expected (certified) value for results to be considered accurate. The accuracy of analytical results for PN, PP, POC, </w:t>
      </w:r>
      <w:r w:rsidR="009A60B0">
        <w:rPr>
          <w:rFonts w:cs="Arial"/>
          <w:szCs w:val="22"/>
          <w:lang w:val="en-AU"/>
        </w:rPr>
        <w:t>Chl-a</w:t>
      </w:r>
      <w:r w:rsidRPr="000F3970">
        <w:rPr>
          <w:lang w:val="en-AU"/>
        </w:rPr>
        <w:t xml:space="preserve">, </w:t>
      </w:r>
      <w:r w:rsidR="009A60B0">
        <w:rPr>
          <w:lang w:val="en-AU"/>
        </w:rPr>
        <w:t>T</w:t>
      </w:r>
      <w:r w:rsidRPr="000F3970">
        <w:rPr>
          <w:lang w:val="en-AU"/>
        </w:rPr>
        <w:t xml:space="preserve">SS and salinity </w:t>
      </w:r>
      <w:r w:rsidR="00344390" w:rsidRPr="000F3970">
        <w:rPr>
          <w:lang w:val="en-AU"/>
        </w:rPr>
        <w:t>were</w:t>
      </w:r>
      <w:r w:rsidRPr="000F3970">
        <w:rPr>
          <w:lang w:val="en-AU"/>
        </w:rPr>
        <w:t xml:space="preserve"> generally within this limit </w:t>
      </w:r>
      <w:r>
        <w:rPr>
          <w:lang w:val="en-AU"/>
        </w:rPr>
        <w:t>(Table</w:t>
      </w:r>
      <w:r w:rsidRPr="00C951C9">
        <w:rPr>
          <w:lang w:val="en-AU"/>
        </w:rPr>
        <w:t xml:space="preserve"> </w:t>
      </w:r>
      <w:r w:rsidR="009848A4">
        <w:rPr>
          <w:lang w:val="en-AU"/>
        </w:rPr>
        <w:t>F</w:t>
      </w:r>
      <w:r>
        <w:rPr>
          <w:lang w:val="en-AU"/>
        </w:rPr>
        <w:t>-3</w:t>
      </w:r>
      <w:r w:rsidRPr="000F3970">
        <w:rPr>
          <w:lang w:val="en-AU"/>
        </w:rPr>
        <w:t xml:space="preserve">). Analytical results for PP are adjusted using a batch-specific recovery factor that is determined with each sample batch. </w:t>
      </w:r>
    </w:p>
    <w:p w14:paraId="246C1D55" w14:textId="77777777" w:rsidR="00803656" w:rsidRDefault="00803656" w:rsidP="00803656">
      <w:pPr>
        <w:rPr>
          <w:lang w:val="en-AU"/>
        </w:rPr>
      </w:pPr>
    </w:p>
    <w:p w14:paraId="246C1D56" w14:textId="4C656182" w:rsidR="00803656" w:rsidRDefault="00BE60FB" w:rsidP="00763DF5">
      <w:pPr>
        <w:pStyle w:val="Caption"/>
      </w:pPr>
      <w:bookmarkStart w:id="1959" w:name="_Toc205605381"/>
      <w:bookmarkStart w:id="1960" w:name="_Toc237149991"/>
      <w:bookmarkStart w:id="1961" w:name="_Toc269561900"/>
      <w:bookmarkStart w:id="1962" w:name="_Toc273951613"/>
      <w:bookmarkStart w:id="1963" w:name="_Toc334817414"/>
      <w:bookmarkStart w:id="1964" w:name="_Toc374701451"/>
      <w:bookmarkStart w:id="1965" w:name="_Toc392929667"/>
      <w:bookmarkStart w:id="1966" w:name="_Toc498523885"/>
      <w:bookmarkStart w:id="1967" w:name="_Toc517260319"/>
      <w:r>
        <w:t>Table F-</w:t>
      </w:r>
      <w:r w:rsidR="007C5870">
        <w:fldChar w:fldCharType="begin"/>
      </w:r>
      <w:r w:rsidR="007C5870">
        <w:instrText xml:space="preserve"> SEQ Table_F- \* ARABIC </w:instrText>
      </w:r>
      <w:r w:rsidR="007C5870">
        <w:fldChar w:fldCharType="separate"/>
      </w:r>
      <w:r w:rsidR="00E1494F">
        <w:rPr>
          <w:noProof/>
        </w:rPr>
        <w:t>3</w:t>
      </w:r>
      <w:r w:rsidR="007C5870">
        <w:rPr>
          <w:noProof/>
        </w:rPr>
        <w:fldChar w:fldCharType="end"/>
      </w:r>
      <w:r w:rsidR="00803656">
        <w:t>:</w:t>
      </w:r>
      <w:r w:rsidR="00803656" w:rsidRPr="000F3970">
        <w:t xml:space="preserve"> Summary of average recovery of known analyte concentrations.</w:t>
      </w:r>
      <w:bookmarkEnd w:id="1959"/>
      <w:bookmarkEnd w:id="1960"/>
      <w:bookmarkEnd w:id="1961"/>
      <w:bookmarkEnd w:id="1962"/>
      <w:bookmarkEnd w:id="1963"/>
      <w:bookmarkEnd w:id="1964"/>
      <w:bookmarkEnd w:id="1965"/>
      <w:bookmarkEnd w:id="1966"/>
      <w:bookmarkEnd w:id="1967"/>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average recovery of known analyte concentrations."/>
        <w:tblDescription w:val="Summary of average recovery of known analyte concentrations."/>
      </w:tblPr>
      <w:tblGrid>
        <w:gridCol w:w="2847"/>
        <w:gridCol w:w="2610"/>
        <w:gridCol w:w="1187"/>
      </w:tblGrid>
      <w:tr w:rsidR="005E22EC" w:rsidRPr="00DF7AE4" w14:paraId="246C1D5A" w14:textId="77777777" w:rsidTr="006A3254">
        <w:trPr>
          <w:jc w:val="center"/>
        </w:trPr>
        <w:tc>
          <w:tcPr>
            <w:tcW w:w="2143" w:type="pct"/>
            <w:shd w:val="clear" w:color="auto" w:fill="BFBFBF" w:themeFill="background1" w:themeFillShade="BF"/>
          </w:tcPr>
          <w:p w14:paraId="246C1D57" w14:textId="77777777" w:rsidR="0014177D" w:rsidRPr="00DF7AE4" w:rsidRDefault="0014177D" w:rsidP="006A3254">
            <w:pPr>
              <w:jc w:val="center"/>
              <w:rPr>
                <w:rFonts w:cs="Arial"/>
                <w:b/>
                <w:sz w:val="20"/>
                <w:lang w:val="en-AU"/>
              </w:rPr>
            </w:pPr>
            <w:r w:rsidRPr="00DF7AE4">
              <w:rPr>
                <w:rFonts w:cs="Arial"/>
                <w:b/>
                <w:sz w:val="20"/>
                <w:lang w:val="en-AU"/>
              </w:rPr>
              <w:t>Parameter (analyte)</w:t>
            </w:r>
          </w:p>
        </w:tc>
        <w:tc>
          <w:tcPr>
            <w:tcW w:w="1964" w:type="pct"/>
            <w:shd w:val="clear" w:color="auto" w:fill="BFBFBF" w:themeFill="background1" w:themeFillShade="BF"/>
          </w:tcPr>
          <w:p w14:paraId="246C1D58" w14:textId="77777777" w:rsidR="0014177D" w:rsidRPr="00DF7AE4" w:rsidRDefault="0014177D" w:rsidP="006A3254">
            <w:pPr>
              <w:jc w:val="center"/>
              <w:rPr>
                <w:rFonts w:cs="Arial"/>
                <w:b/>
                <w:sz w:val="20"/>
                <w:lang w:val="en-AU"/>
              </w:rPr>
            </w:pPr>
            <w:r w:rsidRPr="00DF7AE4">
              <w:rPr>
                <w:rFonts w:cs="Arial"/>
                <w:b/>
                <w:sz w:val="20"/>
                <w:lang w:val="en-AU"/>
              </w:rPr>
              <w:t>Average recovery (%)</w:t>
            </w:r>
          </w:p>
        </w:tc>
        <w:tc>
          <w:tcPr>
            <w:tcW w:w="893" w:type="pct"/>
            <w:shd w:val="clear" w:color="auto" w:fill="BFBFBF" w:themeFill="background1" w:themeFillShade="BF"/>
          </w:tcPr>
          <w:p w14:paraId="246C1D59" w14:textId="77777777" w:rsidR="0014177D" w:rsidRPr="00DF7AE4" w:rsidRDefault="0014177D" w:rsidP="006A3254">
            <w:pPr>
              <w:jc w:val="center"/>
              <w:rPr>
                <w:rFonts w:cs="Arial"/>
                <w:b/>
                <w:sz w:val="20"/>
                <w:lang w:val="en-AU"/>
              </w:rPr>
            </w:pPr>
            <w:r w:rsidRPr="00DF7AE4">
              <w:rPr>
                <w:rFonts w:cs="Arial"/>
                <w:b/>
                <w:sz w:val="20"/>
                <w:lang w:val="en-AU"/>
              </w:rPr>
              <w:t>N</w:t>
            </w:r>
          </w:p>
        </w:tc>
      </w:tr>
      <w:tr w:rsidR="0014177D" w:rsidRPr="00DE1DC7" w14:paraId="246C1D5E" w14:textId="77777777" w:rsidTr="006A3254">
        <w:trPr>
          <w:jc w:val="center"/>
        </w:trPr>
        <w:tc>
          <w:tcPr>
            <w:tcW w:w="2143" w:type="pct"/>
          </w:tcPr>
          <w:p w14:paraId="246C1D5B" w14:textId="77777777" w:rsidR="0014177D" w:rsidRPr="00DF7AE4" w:rsidRDefault="0014177D" w:rsidP="006A3254">
            <w:pPr>
              <w:jc w:val="center"/>
              <w:rPr>
                <w:rFonts w:cs="Arial"/>
                <w:sz w:val="20"/>
                <w:lang w:val="en-AU"/>
              </w:rPr>
            </w:pPr>
            <w:r w:rsidRPr="00DF7AE4">
              <w:rPr>
                <w:rFonts w:cs="Arial"/>
                <w:sz w:val="20"/>
                <w:lang w:val="en-AU"/>
              </w:rPr>
              <w:t>PN</w:t>
            </w:r>
          </w:p>
        </w:tc>
        <w:tc>
          <w:tcPr>
            <w:tcW w:w="1964" w:type="pct"/>
          </w:tcPr>
          <w:p w14:paraId="246C1D5C" w14:textId="311FDF82" w:rsidR="0014177D" w:rsidRPr="00DF7AE4" w:rsidRDefault="0014177D" w:rsidP="00FB5DDC">
            <w:pPr>
              <w:jc w:val="center"/>
              <w:rPr>
                <w:rFonts w:cs="Arial"/>
                <w:sz w:val="20"/>
                <w:lang w:val="en-AU"/>
              </w:rPr>
            </w:pPr>
            <w:r w:rsidRPr="00DF7AE4">
              <w:rPr>
                <w:rFonts w:cs="Arial"/>
                <w:sz w:val="20"/>
                <w:lang w:val="en-AU"/>
              </w:rPr>
              <w:t>10</w:t>
            </w:r>
            <w:r w:rsidR="00FB5DDC">
              <w:rPr>
                <w:rFonts w:cs="Arial"/>
                <w:sz w:val="20"/>
                <w:lang w:val="en-AU"/>
              </w:rPr>
              <w:t>2</w:t>
            </w:r>
            <w:r w:rsidR="0020050D">
              <w:rPr>
                <w:rFonts w:cs="Arial"/>
                <w:sz w:val="20"/>
                <w:lang w:val="en-AU"/>
              </w:rPr>
              <w:t>–</w:t>
            </w:r>
            <w:r w:rsidRPr="00DF7AE4">
              <w:rPr>
                <w:rFonts w:cs="Arial"/>
                <w:sz w:val="20"/>
                <w:lang w:val="en-AU"/>
              </w:rPr>
              <w:t>1</w:t>
            </w:r>
            <w:r w:rsidR="00FB5DDC">
              <w:rPr>
                <w:rFonts w:cs="Arial"/>
                <w:sz w:val="20"/>
                <w:lang w:val="en-AU"/>
              </w:rPr>
              <w:t>10</w:t>
            </w:r>
          </w:p>
        </w:tc>
        <w:tc>
          <w:tcPr>
            <w:tcW w:w="893" w:type="pct"/>
          </w:tcPr>
          <w:p w14:paraId="246C1D5D" w14:textId="7F23E017" w:rsidR="0014177D" w:rsidRPr="00DF7AE4" w:rsidRDefault="00FB5DDC" w:rsidP="00FB5DDC">
            <w:pPr>
              <w:jc w:val="center"/>
              <w:rPr>
                <w:rFonts w:cs="Arial"/>
                <w:sz w:val="20"/>
                <w:lang w:val="en-AU"/>
              </w:rPr>
            </w:pPr>
            <w:r>
              <w:rPr>
                <w:rFonts w:cs="Arial"/>
                <w:sz w:val="20"/>
                <w:lang w:val="en-AU"/>
              </w:rPr>
              <w:t>53</w:t>
            </w:r>
            <w:r w:rsidR="0020050D">
              <w:rPr>
                <w:rFonts w:cs="Arial"/>
                <w:sz w:val="20"/>
                <w:lang w:val="en-AU"/>
              </w:rPr>
              <w:t>–</w:t>
            </w:r>
            <w:r>
              <w:rPr>
                <w:rFonts w:cs="Arial"/>
                <w:sz w:val="20"/>
                <w:lang w:val="en-AU"/>
              </w:rPr>
              <w:t>68</w:t>
            </w:r>
          </w:p>
        </w:tc>
      </w:tr>
      <w:tr w:rsidR="0014177D" w:rsidRPr="00FB5DDC" w14:paraId="246C1D62" w14:textId="77777777" w:rsidTr="006A3254">
        <w:trPr>
          <w:jc w:val="center"/>
        </w:trPr>
        <w:tc>
          <w:tcPr>
            <w:tcW w:w="2143" w:type="pct"/>
          </w:tcPr>
          <w:p w14:paraId="246C1D5F" w14:textId="77777777" w:rsidR="0014177D" w:rsidRPr="00DF7AE4" w:rsidRDefault="0014177D" w:rsidP="006A3254">
            <w:pPr>
              <w:jc w:val="center"/>
              <w:rPr>
                <w:rFonts w:cs="Arial"/>
                <w:sz w:val="20"/>
                <w:lang w:val="en-AU"/>
              </w:rPr>
            </w:pPr>
            <w:r w:rsidRPr="00DF7AE4">
              <w:rPr>
                <w:rFonts w:cs="Arial"/>
                <w:sz w:val="20"/>
                <w:lang w:val="en-AU"/>
              </w:rPr>
              <w:t>PP</w:t>
            </w:r>
          </w:p>
        </w:tc>
        <w:tc>
          <w:tcPr>
            <w:tcW w:w="1964" w:type="pct"/>
          </w:tcPr>
          <w:p w14:paraId="246C1D60" w14:textId="6F176F35" w:rsidR="0014177D" w:rsidRPr="004B6695" w:rsidRDefault="004B6695" w:rsidP="006A3254">
            <w:pPr>
              <w:jc w:val="center"/>
              <w:rPr>
                <w:rFonts w:cs="Arial"/>
                <w:sz w:val="20"/>
                <w:lang w:val="en-AU"/>
              </w:rPr>
            </w:pPr>
            <w:r w:rsidRPr="004B6695">
              <w:rPr>
                <w:rFonts w:cs="Arial"/>
                <w:sz w:val="20"/>
                <w:lang w:val="en-AU"/>
              </w:rPr>
              <w:t>92</w:t>
            </w:r>
            <w:r w:rsidR="0014177D" w:rsidRPr="004B6695">
              <w:rPr>
                <w:rFonts w:cs="Arial"/>
                <w:sz w:val="20"/>
                <w:lang w:val="en-AU"/>
              </w:rPr>
              <w:t>*</w:t>
            </w:r>
          </w:p>
        </w:tc>
        <w:tc>
          <w:tcPr>
            <w:tcW w:w="893" w:type="pct"/>
          </w:tcPr>
          <w:p w14:paraId="246C1D61" w14:textId="086D5D36" w:rsidR="0014177D" w:rsidRPr="004B6695" w:rsidRDefault="00831FFD" w:rsidP="006A3254">
            <w:pPr>
              <w:jc w:val="center"/>
              <w:rPr>
                <w:rFonts w:cs="Arial"/>
                <w:sz w:val="20"/>
                <w:lang w:val="en-AU"/>
              </w:rPr>
            </w:pPr>
            <w:r w:rsidRPr="004B6695">
              <w:rPr>
                <w:rFonts w:cs="Arial"/>
                <w:sz w:val="20"/>
                <w:lang w:val="en-AU"/>
              </w:rPr>
              <w:t>9</w:t>
            </w:r>
          </w:p>
        </w:tc>
      </w:tr>
      <w:tr w:rsidR="0014177D" w:rsidRPr="00DE1DC7" w14:paraId="246C1D66" w14:textId="77777777" w:rsidTr="006A3254">
        <w:trPr>
          <w:jc w:val="center"/>
        </w:trPr>
        <w:tc>
          <w:tcPr>
            <w:tcW w:w="2143" w:type="pct"/>
            <w:shd w:val="clear" w:color="auto" w:fill="auto"/>
          </w:tcPr>
          <w:p w14:paraId="246C1D63" w14:textId="77777777" w:rsidR="0014177D" w:rsidRPr="00DF7AE4" w:rsidRDefault="0014177D" w:rsidP="006A3254">
            <w:pPr>
              <w:jc w:val="center"/>
              <w:rPr>
                <w:rFonts w:cs="Arial"/>
                <w:sz w:val="20"/>
                <w:lang w:val="en-AU"/>
              </w:rPr>
            </w:pPr>
            <w:r w:rsidRPr="00DF7AE4">
              <w:rPr>
                <w:rFonts w:cs="Arial"/>
                <w:sz w:val="20"/>
                <w:lang w:val="en-AU"/>
              </w:rPr>
              <w:t>POC</w:t>
            </w:r>
          </w:p>
        </w:tc>
        <w:tc>
          <w:tcPr>
            <w:tcW w:w="1964" w:type="pct"/>
            <w:shd w:val="clear" w:color="auto" w:fill="auto"/>
          </w:tcPr>
          <w:p w14:paraId="246C1D64" w14:textId="0358325A" w:rsidR="0014177D" w:rsidRPr="00DF7AE4" w:rsidRDefault="0014177D" w:rsidP="006A3254">
            <w:pPr>
              <w:jc w:val="center"/>
              <w:rPr>
                <w:rFonts w:cs="Arial"/>
                <w:sz w:val="20"/>
                <w:lang w:val="en-AU"/>
              </w:rPr>
            </w:pPr>
            <w:r w:rsidRPr="00DF7AE4">
              <w:rPr>
                <w:rFonts w:cs="Arial"/>
                <w:sz w:val="20"/>
                <w:lang w:val="en-AU"/>
              </w:rPr>
              <w:t>105</w:t>
            </w:r>
            <w:r w:rsidR="0020050D">
              <w:rPr>
                <w:rFonts w:cs="Arial"/>
                <w:sz w:val="20"/>
                <w:lang w:val="en-AU"/>
              </w:rPr>
              <w:t>–</w:t>
            </w:r>
            <w:r w:rsidRPr="00DF7AE4">
              <w:rPr>
                <w:rFonts w:cs="Arial"/>
                <w:sz w:val="20"/>
                <w:lang w:val="en-AU"/>
              </w:rPr>
              <w:t>109</w:t>
            </w:r>
          </w:p>
        </w:tc>
        <w:tc>
          <w:tcPr>
            <w:tcW w:w="893" w:type="pct"/>
            <w:shd w:val="clear" w:color="auto" w:fill="auto"/>
          </w:tcPr>
          <w:p w14:paraId="246C1D65" w14:textId="12971A05" w:rsidR="0014177D" w:rsidRPr="00DF7AE4" w:rsidRDefault="00FB5DDC" w:rsidP="00FB5DDC">
            <w:pPr>
              <w:jc w:val="center"/>
              <w:rPr>
                <w:rFonts w:cs="Arial"/>
                <w:sz w:val="20"/>
                <w:lang w:val="en-AU"/>
              </w:rPr>
            </w:pPr>
            <w:r>
              <w:rPr>
                <w:rFonts w:cs="Arial"/>
                <w:sz w:val="20"/>
                <w:lang w:val="en-AU"/>
              </w:rPr>
              <w:t>5</w:t>
            </w:r>
            <w:r w:rsidR="0014177D" w:rsidRPr="00DF7AE4">
              <w:rPr>
                <w:rFonts w:cs="Arial"/>
                <w:sz w:val="20"/>
                <w:lang w:val="en-AU"/>
              </w:rPr>
              <w:t>3</w:t>
            </w:r>
            <w:r w:rsidR="0020050D">
              <w:rPr>
                <w:rFonts w:cs="Arial"/>
                <w:sz w:val="20"/>
                <w:lang w:val="en-AU"/>
              </w:rPr>
              <w:t>–</w:t>
            </w:r>
            <w:r>
              <w:rPr>
                <w:rFonts w:cs="Arial"/>
                <w:sz w:val="20"/>
                <w:lang w:val="en-AU"/>
              </w:rPr>
              <w:t>56</w:t>
            </w:r>
          </w:p>
        </w:tc>
      </w:tr>
      <w:tr w:rsidR="0014177D" w:rsidRPr="00DE1DC7" w14:paraId="246C1D6A" w14:textId="77777777" w:rsidTr="006A3254">
        <w:trPr>
          <w:jc w:val="center"/>
        </w:trPr>
        <w:tc>
          <w:tcPr>
            <w:tcW w:w="2143" w:type="pct"/>
          </w:tcPr>
          <w:p w14:paraId="246C1D67" w14:textId="093F7167" w:rsidR="0014177D" w:rsidRPr="000F4485" w:rsidRDefault="009A60B0" w:rsidP="006A3254">
            <w:pPr>
              <w:jc w:val="center"/>
              <w:rPr>
                <w:rFonts w:cs="Arial"/>
                <w:sz w:val="20"/>
                <w:lang w:val="en-AU"/>
              </w:rPr>
            </w:pPr>
            <w:r>
              <w:rPr>
                <w:rFonts w:cs="Arial"/>
                <w:szCs w:val="22"/>
                <w:lang w:val="en-AU"/>
              </w:rPr>
              <w:t>Chl-a</w:t>
            </w:r>
          </w:p>
        </w:tc>
        <w:tc>
          <w:tcPr>
            <w:tcW w:w="1964" w:type="pct"/>
          </w:tcPr>
          <w:p w14:paraId="246C1D68" w14:textId="63A39ABA" w:rsidR="0014177D" w:rsidRPr="003C1900" w:rsidRDefault="001C7685" w:rsidP="006A3254">
            <w:pPr>
              <w:jc w:val="center"/>
              <w:rPr>
                <w:rFonts w:cs="Arial"/>
                <w:sz w:val="20"/>
                <w:lang w:val="en-AU"/>
              </w:rPr>
            </w:pPr>
            <w:r w:rsidRPr="003C1900">
              <w:rPr>
                <w:rFonts w:cs="Arial"/>
                <w:sz w:val="20"/>
                <w:lang w:val="en-AU"/>
              </w:rPr>
              <w:t>99.5</w:t>
            </w:r>
          </w:p>
        </w:tc>
        <w:tc>
          <w:tcPr>
            <w:tcW w:w="893" w:type="pct"/>
          </w:tcPr>
          <w:p w14:paraId="246C1D69" w14:textId="457956D0" w:rsidR="0014177D" w:rsidRPr="003C1900" w:rsidRDefault="003C1900" w:rsidP="003C1900">
            <w:pPr>
              <w:jc w:val="center"/>
              <w:rPr>
                <w:rFonts w:cs="Arial"/>
                <w:sz w:val="20"/>
                <w:lang w:val="en-AU"/>
              </w:rPr>
            </w:pPr>
            <w:r w:rsidRPr="003C1900">
              <w:rPr>
                <w:rFonts w:cs="Arial"/>
                <w:sz w:val="20"/>
                <w:lang w:val="en-AU"/>
              </w:rPr>
              <w:t>24</w:t>
            </w:r>
          </w:p>
        </w:tc>
      </w:tr>
      <w:tr w:rsidR="0014177D" w:rsidRPr="00DE1DC7" w14:paraId="246C1D6E" w14:textId="77777777" w:rsidTr="006A3254">
        <w:trPr>
          <w:jc w:val="center"/>
        </w:trPr>
        <w:tc>
          <w:tcPr>
            <w:tcW w:w="2143" w:type="pct"/>
          </w:tcPr>
          <w:p w14:paraId="246C1D6B" w14:textId="1691F7D7" w:rsidR="0014177D" w:rsidRPr="000F4485" w:rsidRDefault="009A60B0" w:rsidP="006A3254">
            <w:pPr>
              <w:jc w:val="center"/>
              <w:rPr>
                <w:rFonts w:cs="Arial"/>
                <w:sz w:val="20"/>
                <w:lang w:val="en-AU"/>
              </w:rPr>
            </w:pPr>
            <w:r>
              <w:rPr>
                <w:rFonts w:cs="Arial"/>
                <w:sz w:val="20"/>
                <w:lang w:val="en-AU"/>
              </w:rPr>
              <w:t>T</w:t>
            </w:r>
            <w:r w:rsidR="0014177D" w:rsidRPr="000F4485">
              <w:rPr>
                <w:rFonts w:cs="Arial"/>
                <w:sz w:val="20"/>
                <w:lang w:val="en-AU"/>
              </w:rPr>
              <w:t>SS</w:t>
            </w:r>
          </w:p>
        </w:tc>
        <w:tc>
          <w:tcPr>
            <w:tcW w:w="1964" w:type="pct"/>
          </w:tcPr>
          <w:p w14:paraId="246C1D6C" w14:textId="77777777" w:rsidR="0014177D" w:rsidRPr="000F4485" w:rsidRDefault="0014177D" w:rsidP="006A3254">
            <w:pPr>
              <w:jc w:val="center"/>
              <w:rPr>
                <w:rFonts w:cs="Arial"/>
                <w:sz w:val="20"/>
                <w:lang w:val="en-AU"/>
              </w:rPr>
            </w:pPr>
            <w:r w:rsidRPr="000F4485">
              <w:rPr>
                <w:rFonts w:cs="Arial"/>
                <w:sz w:val="20"/>
                <w:lang w:val="en-AU"/>
              </w:rPr>
              <w:t>n/a**</w:t>
            </w:r>
          </w:p>
        </w:tc>
        <w:tc>
          <w:tcPr>
            <w:tcW w:w="893" w:type="pct"/>
          </w:tcPr>
          <w:p w14:paraId="246C1D6D" w14:textId="77777777" w:rsidR="0014177D" w:rsidRPr="00DE1DC7" w:rsidRDefault="0014177D" w:rsidP="006A3254">
            <w:pPr>
              <w:jc w:val="center"/>
              <w:rPr>
                <w:rFonts w:cs="Arial"/>
                <w:sz w:val="20"/>
                <w:highlight w:val="yellow"/>
                <w:lang w:val="en-AU"/>
              </w:rPr>
            </w:pPr>
          </w:p>
        </w:tc>
      </w:tr>
      <w:tr w:rsidR="0014177D" w:rsidRPr="00DE1DC7" w14:paraId="246C1D72" w14:textId="77777777" w:rsidTr="006A3254">
        <w:trPr>
          <w:jc w:val="center"/>
        </w:trPr>
        <w:tc>
          <w:tcPr>
            <w:tcW w:w="2143" w:type="pct"/>
          </w:tcPr>
          <w:p w14:paraId="246C1D6F" w14:textId="77777777" w:rsidR="0014177D" w:rsidRPr="000F4485" w:rsidRDefault="0014177D" w:rsidP="006A3254">
            <w:pPr>
              <w:jc w:val="center"/>
              <w:rPr>
                <w:rFonts w:cs="Arial"/>
                <w:sz w:val="20"/>
                <w:lang w:val="en-AU"/>
              </w:rPr>
            </w:pPr>
            <w:r w:rsidRPr="000F4485">
              <w:rPr>
                <w:rFonts w:cs="Arial"/>
                <w:sz w:val="20"/>
                <w:lang w:val="en-AU"/>
              </w:rPr>
              <w:t>Salinity</w:t>
            </w:r>
          </w:p>
        </w:tc>
        <w:tc>
          <w:tcPr>
            <w:tcW w:w="1964" w:type="pct"/>
          </w:tcPr>
          <w:p w14:paraId="246C1D70" w14:textId="77777777" w:rsidR="0014177D" w:rsidRPr="000F4485" w:rsidRDefault="0014177D" w:rsidP="006A3254">
            <w:pPr>
              <w:jc w:val="center"/>
              <w:rPr>
                <w:rFonts w:cs="Arial"/>
                <w:sz w:val="20"/>
                <w:lang w:val="en-AU"/>
              </w:rPr>
            </w:pPr>
            <w:r w:rsidRPr="000F4485">
              <w:rPr>
                <w:rFonts w:cs="Arial"/>
                <w:sz w:val="20"/>
                <w:lang w:val="en-AU"/>
              </w:rPr>
              <w:t>100</w:t>
            </w:r>
          </w:p>
        </w:tc>
        <w:tc>
          <w:tcPr>
            <w:tcW w:w="893" w:type="pct"/>
          </w:tcPr>
          <w:p w14:paraId="246C1D71" w14:textId="0D408CB6" w:rsidR="0014177D" w:rsidRPr="000F4485" w:rsidRDefault="00FB5DDC" w:rsidP="006A3254">
            <w:pPr>
              <w:jc w:val="center"/>
              <w:rPr>
                <w:rFonts w:cs="Arial"/>
                <w:sz w:val="20"/>
                <w:lang w:val="en-AU"/>
              </w:rPr>
            </w:pPr>
            <w:r>
              <w:rPr>
                <w:rFonts w:cs="Arial"/>
                <w:sz w:val="20"/>
                <w:lang w:val="en-AU"/>
              </w:rPr>
              <w:t>11</w:t>
            </w:r>
          </w:p>
        </w:tc>
      </w:tr>
    </w:tbl>
    <w:p w14:paraId="246C1D73" w14:textId="77777777" w:rsidR="00803656" w:rsidRPr="000F3970" w:rsidRDefault="00803656" w:rsidP="00803656">
      <w:pPr>
        <w:ind w:left="851"/>
        <w:rPr>
          <w:rFonts w:ascii="Arial Narrow" w:hAnsi="Arial Narrow"/>
          <w:sz w:val="20"/>
          <w:lang w:val="en-AU"/>
        </w:rPr>
      </w:pPr>
      <w:r w:rsidRPr="000F3970">
        <w:rPr>
          <w:rFonts w:ascii="Arial Narrow" w:hAnsi="Arial Narrow"/>
          <w:sz w:val="20"/>
          <w:lang w:val="en-AU"/>
        </w:rPr>
        <w:t>*PP: data are adjusted using a batch-specific efficiency factor (recovery)</w:t>
      </w:r>
      <w:r>
        <w:rPr>
          <w:rFonts w:ascii="Arial Narrow" w:hAnsi="Arial Narrow"/>
          <w:sz w:val="20"/>
          <w:lang w:val="en-AU"/>
        </w:rPr>
        <w:t xml:space="preserve">; </w:t>
      </w:r>
      <w:r w:rsidRPr="000F3970">
        <w:rPr>
          <w:rFonts w:ascii="Arial Narrow" w:hAnsi="Arial Narrow"/>
          <w:sz w:val="20"/>
          <w:lang w:val="en-AU"/>
        </w:rPr>
        <w:t>**n/a= no suitable reference material available for analysis of this parameter</w:t>
      </w:r>
    </w:p>
    <w:p w14:paraId="246C1D75" w14:textId="6AAC78E5" w:rsidR="00803656" w:rsidRPr="000F3970" w:rsidRDefault="00BE60FB" w:rsidP="00BB239A">
      <w:pPr>
        <w:pStyle w:val="SummaryHeading2"/>
      </w:pPr>
      <w:bookmarkStart w:id="1968" w:name="_Toc144624283"/>
      <w:bookmarkStart w:id="1969" w:name="_Toc174246277"/>
      <w:bookmarkStart w:id="1970" w:name="_Toc205604870"/>
      <w:bookmarkStart w:id="1971" w:name="_Toc237137928"/>
      <w:bookmarkStart w:id="1972" w:name="_Toc269561958"/>
      <w:bookmarkStart w:id="1973" w:name="_Toc273951480"/>
      <w:bookmarkStart w:id="1974" w:name="_Toc334990060"/>
      <w:bookmarkStart w:id="1975" w:name="_Toc334990263"/>
      <w:bookmarkStart w:id="1976" w:name="_Toc374707578"/>
      <w:bookmarkStart w:id="1977" w:name="_Toc393133609"/>
      <w:bookmarkStart w:id="1978" w:name="_Toc406143775"/>
      <w:bookmarkStart w:id="1979" w:name="_Toc435775374"/>
      <w:r>
        <w:t>F-5</w:t>
      </w:r>
      <w:r>
        <w:tab/>
      </w:r>
      <w:r w:rsidR="00803656" w:rsidRPr="000F3970">
        <w:t>Procedural blanks</w:t>
      </w:r>
      <w:bookmarkEnd w:id="1968"/>
      <w:bookmarkEnd w:id="1969"/>
      <w:bookmarkEnd w:id="1970"/>
      <w:bookmarkEnd w:id="1971"/>
      <w:bookmarkEnd w:id="1972"/>
      <w:bookmarkEnd w:id="1973"/>
      <w:bookmarkEnd w:id="1974"/>
      <w:bookmarkEnd w:id="1975"/>
      <w:bookmarkEnd w:id="1976"/>
      <w:bookmarkEnd w:id="1977"/>
      <w:bookmarkEnd w:id="1978"/>
      <w:bookmarkEnd w:id="1979"/>
      <w:r w:rsidR="00803656" w:rsidRPr="000F3970">
        <w:t xml:space="preserve"> </w:t>
      </w:r>
    </w:p>
    <w:p w14:paraId="246C1D76" w14:textId="5AD4C9E0" w:rsidR="00803656" w:rsidRPr="000F3970" w:rsidRDefault="00803656" w:rsidP="00803656">
      <w:pPr>
        <w:rPr>
          <w:lang w:val="en-AU"/>
        </w:rPr>
      </w:pPr>
      <w:r w:rsidRPr="000F3970">
        <w:rPr>
          <w:lang w:val="en-AU"/>
        </w:rPr>
        <w:t xml:space="preserve">Wet filter blanks (filter placed on filtration unit and wetted with filtered seawater, then further handled like samples) were prepared during the on-board sample preparation to measure contamination during the preparation procedure for </w:t>
      </w:r>
      <w:r w:rsidR="0020050D">
        <w:rPr>
          <w:lang w:val="en-AU"/>
        </w:rPr>
        <w:t>particulate nitrogen (</w:t>
      </w:r>
      <w:r w:rsidRPr="000F3970">
        <w:rPr>
          <w:lang w:val="en-AU"/>
        </w:rPr>
        <w:t>PN</w:t>
      </w:r>
      <w:r w:rsidR="0020050D">
        <w:rPr>
          <w:lang w:val="en-AU"/>
        </w:rPr>
        <w:t>)</w:t>
      </w:r>
      <w:r w:rsidRPr="000F3970">
        <w:rPr>
          <w:lang w:val="en-AU"/>
        </w:rPr>
        <w:t xml:space="preserve">, </w:t>
      </w:r>
      <w:r w:rsidR="0020050D">
        <w:rPr>
          <w:lang w:val="en-AU"/>
        </w:rPr>
        <w:t>particulate phosphorus (</w:t>
      </w:r>
      <w:r w:rsidRPr="000F3970">
        <w:rPr>
          <w:lang w:val="en-AU"/>
        </w:rPr>
        <w:t>PP</w:t>
      </w:r>
      <w:r w:rsidR="0020050D">
        <w:rPr>
          <w:lang w:val="en-AU"/>
        </w:rPr>
        <w:t>0</w:t>
      </w:r>
      <w:r w:rsidRPr="000F3970">
        <w:rPr>
          <w:lang w:val="en-AU"/>
        </w:rPr>
        <w:t xml:space="preserve">, </w:t>
      </w:r>
      <w:r w:rsidR="0020050D">
        <w:rPr>
          <w:lang w:val="en-AU"/>
        </w:rPr>
        <w:t>particulate organic carbon (</w:t>
      </w:r>
      <w:r w:rsidRPr="000F3970">
        <w:rPr>
          <w:lang w:val="en-AU"/>
        </w:rPr>
        <w:t>POC</w:t>
      </w:r>
      <w:r w:rsidR="0020050D">
        <w:rPr>
          <w:lang w:val="en-AU"/>
        </w:rPr>
        <w:t>)</w:t>
      </w:r>
      <w:r w:rsidRPr="000F3970">
        <w:rPr>
          <w:lang w:val="en-AU"/>
        </w:rPr>
        <w:t xml:space="preserve"> and </w:t>
      </w:r>
      <w:r w:rsidR="0020050D">
        <w:rPr>
          <w:lang w:val="en-AU"/>
        </w:rPr>
        <w:t>chlorophyll</w:t>
      </w:r>
      <w:r w:rsidR="003A7C0C">
        <w:rPr>
          <w:lang w:val="en-AU"/>
        </w:rPr>
        <w:t xml:space="preserve"> </w:t>
      </w:r>
      <w:r w:rsidR="0020050D">
        <w:rPr>
          <w:lang w:val="en-AU"/>
        </w:rPr>
        <w:t>a (</w:t>
      </w:r>
      <w:r w:rsidR="009A60B0">
        <w:rPr>
          <w:rFonts w:cs="Arial"/>
          <w:szCs w:val="22"/>
          <w:lang w:val="en-AU"/>
        </w:rPr>
        <w:t>Chl-a</w:t>
      </w:r>
      <w:r w:rsidR="0020050D">
        <w:rPr>
          <w:rFonts w:cs="Arial"/>
          <w:szCs w:val="22"/>
          <w:lang w:val="en-AU"/>
        </w:rPr>
        <w:t>)</w:t>
      </w:r>
      <w:r w:rsidRPr="000F3970">
        <w:rPr>
          <w:lang w:val="en-AU"/>
        </w:rPr>
        <w:t xml:space="preserve">. The instrument readings (or actual readings in </w:t>
      </w:r>
      <w:r w:rsidR="0020050D">
        <w:rPr>
          <w:lang w:val="en-AU"/>
        </w:rPr>
        <w:t xml:space="preserve">the </w:t>
      </w:r>
      <w:r w:rsidRPr="000F3970">
        <w:rPr>
          <w:lang w:val="en-AU"/>
        </w:rPr>
        <w:t xml:space="preserve">case of </w:t>
      </w:r>
      <w:r w:rsidR="009A60B0">
        <w:rPr>
          <w:rFonts w:cs="Arial"/>
          <w:szCs w:val="22"/>
          <w:lang w:val="en-AU"/>
        </w:rPr>
        <w:t>Chl-a</w:t>
      </w:r>
      <w:r w:rsidRPr="000F3970">
        <w:rPr>
          <w:lang w:val="en-AU"/>
        </w:rPr>
        <w:t xml:space="preserve">) from these filters were compared to instrument readings from actual water samples. On average, the wet filter blank values were below </w:t>
      </w:r>
      <w:r w:rsidR="000A025E">
        <w:rPr>
          <w:lang w:val="en-AU"/>
        </w:rPr>
        <w:t>1</w:t>
      </w:r>
      <w:r w:rsidRPr="000F3970">
        <w:rPr>
          <w:lang w:val="en-AU"/>
        </w:rPr>
        <w:t xml:space="preserve">% of the measured values for </w:t>
      </w:r>
      <w:r w:rsidR="009A60B0">
        <w:rPr>
          <w:rFonts w:cs="Arial"/>
          <w:szCs w:val="22"/>
          <w:lang w:val="en-AU"/>
        </w:rPr>
        <w:t>Chl-a</w:t>
      </w:r>
      <w:r w:rsidRPr="000F3970">
        <w:rPr>
          <w:lang w:val="en-AU"/>
        </w:rPr>
        <w:t xml:space="preserve"> (</w:t>
      </w:r>
      <w:r>
        <w:rPr>
          <w:lang w:val="en-AU"/>
        </w:rPr>
        <w:t xml:space="preserve">Table </w:t>
      </w:r>
      <w:r w:rsidR="009848A4">
        <w:rPr>
          <w:lang w:val="en-AU"/>
        </w:rPr>
        <w:t>F</w:t>
      </w:r>
      <w:r>
        <w:rPr>
          <w:lang w:val="en-AU"/>
        </w:rPr>
        <w:t>-</w:t>
      </w:r>
      <w:r w:rsidR="0020050D">
        <w:rPr>
          <w:lang w:val="en-AU"/>
        </w:rPr>
        <w:t>4</w:t>
      </w:r>
      <w:r w:rsidRPr="000F3970">
        <w:rPr>
          <w:lang w:val="en-AU"/>
        </w:rPr>
        <w:t xml:space="preserve">) and we conclude that contamination due to handling was minimal. </w:t>
      </w:r>
    </w:p>
    <w:p w14:paraId="246C1D77" w14:textId="4EF78416" w:rsidR="00803656" w:rsidRPr="000F3970" w:rsidRDefault="00803656" w:rsidP="00803656">
      <w:pPr>
        <w:rPr>
          <w:lang w:val="en-AU"/>
        </w:rPr>
      </w:pPr>
      <w:r w:rsidRPr="000F3970">
        <w:rPr>
          <w:lang w:val="en-AU"/>
        </w:rPr>
        <w:t xml:space="preserve">Wet filter blanks (as well as filter blanks using pre-combusted filters) for PN, PP and POC generally returned </w:t>
      </w:r>
      <w:r w:rsidR="00344390" w:rsidRPr="000F3970">
        <w:rPr>
          <w:lang w:val="en-AU"/>
        </w:rPr>
        <w:t>measurable</w:t>
      </w:r>
      <w:r w:rsidRPr="000F3970">
        <w:rPr>
          <w:lang w:val="en-AU"/>
        </w:rPr>
        <w:t xml:space="preserve"> readings, which indicates that the filter material contains phosphorus and organic carbon. The blank values are relatively constant and were subtracted from sample results to adjust for the inherent filter component. </w:t>
      </w:r>
    </w:p>
    <w:p w14:paraId="246C1D78" w14:textId="36C4AD4C" w:rsidR="00803656" w:rsidRPr="000F3970" w:rsidRDefault="00803656" w:rsidP="00803656">
      <w:pPr>
        <w:rPr>
          <w:lang w:val="en-AU"/>
        </w:rPr>
      </w:pPr>
      <w:r w:rsidRPr="000F3970">
        <w:rPr>
          <w:lang w:val="en-AU"/>
        </w:rPr>
        <w:t xml:space="preserve">Wet filter blanks for </w:t>
      </w:r>
      <w:r w:rsidR="0020050D">
        <w:rPr>
          <w:lang w:val="en-AU"/>
        </w:rPr>
        <w:t>suspended solids (</w:t>
      </w:r>
      <w:r w:rsidRPr="000F3970">
        <w:rPr>
          <w:lang w:val="en-AU"/>
        </w:rPr>
        <w:t>SS</w:t>
      </w:r>
      <w:r w:rsidR="0020050D">
        <w:rPr>
          <w:lang w:val="en-AU"/>
        </w:rPr>
        <w:t>)</w:t>
      </w:r>
      <w:r w:rsidRPr="000F3970">
        <w:rPr>
          <w:lang w:val="en-AU"/>
        </w:rPr>
        <w:t xml:space="preserve">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0.00010 g (n</w:t>
      </w:r>
      <w:r w:rsidR="0020050D">
        <w:rPr>
          <w:lang w:val="en-AU"/>
        </w:rPr>
        <w:t xml:space="preserve"> </w:t>
      </w:r>
      <w:r w:rsidRPr="000F3970">
        <w:rPr>
          <w:lang w:val="en-AU"/>
        </w:rPr>
        <w:t>=</w:t>
      </w:r>
      <w:r w:rsidR="0020050D">
        <w:rPr>
          <w:lang w:val="en-AU"/>
        </w:rPr>
        <w:t xml:space="preserve"> </w:t>
      </w:r>
      <w:r w:rsidRPr="000F3970">
        <w:rPr>
          <w:lang w:val="en-AU"/>
        </w:rPr>
        <w:t>32). This value indicated the average amount of remnant salt in the filters (“salt blank”).</w:t>
      </w:r>
      <w:r w:rsidR="001C3D04">
        <w:rPr>
          <w:lang w:val="en-AU"/>
        </w:rPr>
        <w:t xml:space="preserve"> </w:t>
      </w:r>
      <w:r w:rsidRPr="000F3970">
        <w:rPr>
          <w:lang w:val="en-AU"/>
        </w:rPr>
        <w:t xml:space="preserve">The salt blank was </w:t>
      </w:r>
      <w:r w:rsidR="0020050D">
        <w:rPr>
          <w:lang w:val="en-AU"/>
        </w:rPr>
        <w:t>approximately</w:t>
      </w:r>
      <w:r w:rsidR="0020050D" w:rsidRPr="000F3970">
        <w:rPr>
          <w:lang w:val="en-AU"/>
        </w:rPr>
        <w:t xml:space="preserve"> </w:t>
      </w:r>
      <w:r w:rsidR="000A025E">
        <w:rPr>
          <w:lang w:val="en-AU"/>
        </w:rPr>
        <w:t>3.</w:t>
      </w:r>
      <w:r w:rsidRPr="000F3970">
        <w:rPr>
          <w:lang w:val="en-AU"/>
        </w:rPr>
        <w:t>5% of the average sample filter weight (</w:t>
      </w:r>
      <w:r>
        <w:rPr>
          <w:lang w:val="en-AU"/>
        </w:rPr>
        <w:t xml:space="preserve">Table </w:t>
      </w:r>
      <w:r w:rsidR="009848A4">
        <w:rPr>
          <w:lang w:val="en-AU"/>
        </w:rPr>
        <w:t>F</w:t>
      </w:r>
      <w:r>
        <w:rPr>
          <w:lang w:val="en-AU"/>
        </w:rPr>
        <w:t>-</w:t>
      </w:r>
      <w:r w:rsidR="000A025E">
        <w:rPr>
          <w:lang w:val="en-AU"/>
        </w:rPr>
        <w:t>4</w:t>
      </w:r>
      <w:r w:rsidRPr="000F3970">
        <w:rPr>
          <w:lang w:val="en-AU"/>
        </w:rPr>
        <w:t xml:space="preserve">). This value was included in the calculation of the amount of </w:t>
      </w:r>
      <w:r w:rsidR="0020050D">
        <w:rPr>
          <w:lang w:val="en-AU"/>
        </w:rPr>
        <w:t>SS</w:t>
      </w:r>
      <w:r w:rsidRPr="000F3970">
        <w:rPr>
          <w:lang w:val="en-AU"/>
        </w:rPr>
        <w:t xml:space="preserve"> per litre of water by subtraction from the sample filter weight differences. </w:t>
      </w:r>
    </w:p>
    <w:p w14:paraId="246C1D79" w14:textId="77777777" w:rsidR="00803656" w:rsidRPr="000F3970" w:rsidRDefault="00803656" w:rsidP="00803656">
      <w:pPr>
        <w:rPr>
          <w:lang w:val="en-AU"/>
        </w:rPr>
      </w:pPr>
    </w:p>
    <w:p w14:paraId="246C1D7A" w14:textId="415BD580" w:rsidR="00803656" w:rsidRDefault="00BE60FB" w:rsidP="00763DF5">
      <w:pPr>
        <w:pStyle w:val="Caption"/>
      </w:pPr>
      <w:bookmarkStart w:id="1980" w:name="_Toc205605383"/>
      <w:bookmarkStart w:id="1981" w:name="_Toc237149992"/>
      <w:bookmarkStart w:id="1982" w:name="_Toc269561901"/>
      <w:bookmarkStart w:id="1983" w:name="_Toc273951615"/>
      <w:bookmarkStart w:id="1984" w:name="_Toc334817416"/>
      <w:bookmarkStart w:id="1985" w:name="_Toc374701453"/>
      <w:bookmarkStart w:id="1986" w:name="_Toc392929669"/>
      <w:bookmarkStart w:id="1987" w:name="_Toc498523886"/>
      <w:bookmarkStart w:id="1988" w:name="_Toc517260320"/>
      <w:r>
        <w:t>Table F-</w:t>
      </w:r>
      <w:r w:rsidR="007C5870">
        <w:fldChar w:fldCharType="begin"/>
      </w:r>
      <w:r w:rsidR="007C5870">
        <w:instrText xml:space="preserve"> SEQ Table_F- \* ARABIC </w:instrText>
      </w:r>
      <w:r w:rsidR="007C5870">
        <w:fldChar w:fldCharType="separate"/>
      </w:r>
      <w:r w:rsidR="00E1494F">
        <w:rPr>
          <w:noProof/>
        </w:rPr>
        <w:t>4</w:t>
      </w:r>
      <w:r w:rsidR="007C5870">
        <w:rPr>
          <w:noProof/>
        </w:rPr>
        <w:fldChar w:fldCharType="end"/>
      </w:r>
      <w:r w:rsidR="00803656">
        <w:t>:</w:t>
      </w:r>
      <w:r w:rsidR="00803656" w:rsidRPr="000F3970">
        <w:t xml:space="preserve"> Comparison of instrument readings of wet filter blanks to actual sample readings</w:t>
      </w:r>
      <w:bookmarkEnd w:id="1980"/>
      <w:bookmarkEnd w:id="1981"/>
      <w:bookmarkEnd w:id="1982"/>
      <w:bookmarkEnd w:id="1983"/>
      <w:bookmarkEnd w:id="1984"/>
      <w:bookmarkEnd w:id="1985"/>
      <w:bookmarkEnd w:id="1986"/>
      <w:r w:rsidR="00E54CB5">
        <w:t>.</w:t>
      </w:r>
      <w:bookmarkEnd w:id="1987"/>
      <w:bookmarkEnd w:id="198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Comparison of instrument readings of wet filter blanks to actual sample readings."/>
        <w:tblDescription w:val="Comparison of instrument readings of wet filter blanks to actual sample readings."/>
      </w:tblPr>
      <w:tblGrid>
        <w:gridCol w:w="2622"/>
        <w:gridCol w:w="1484"/>
        <w:gridCol w:w="1417"/>
        <w:gridCol w:w="992"/>
        <w:gridCol w:w="1277"/>
        <w:gridCol w:w="1225"/>
      </w:tblGrid>
      <w:tr w:rsidR="005E22EC" w:rsidRPr="00A5268F" w14:paraId="246C1D86" w14:textId="77777777" w:rsidTr="00465ED1">
        <w:trPr>
          <w:trHeight w:val="255"/>
          <w:jc w:val="center"/>
        </w:trPr>
        <w:tc>
          <w:tcPr>
            <w:tcW w:w="1454" w:type="pct"/>
            <w:tcBorders>
              <w:bottom w:val="single" w:sz="4" w:space="0" w:color="auto"/>
            </w:tcBorders>
            <w:shd w:val="clear" w:color="auto" w:fill="BFBFBF" w:themeFill="background1" w:themeFillShade="BF"/>
            <w:noWrap/>
            <w:vAlign w:val="center"/>
          </w:tcPr>
          <w:p w14:paraId="246C1D7B" w14:textId="77777777" w:rsidR="0014177D" w:rsidRPr="00A5268F" w:rsidRDefault="0014177D" w:rsidP="006A3254">
            <w:pPr>
              <w:rPr>
                <w:rFonts w:cs="Arial"/>
                <w:b/>
                <w:bCs/>
                <w:sz w:val="20"/>
                <w:lang w:val="en-AU"/>
              </w:rPr>
            </w:pPr>
          </w:p>
        </w:tc>
        <w:tc>
          <w:tcPr>
            <w:tcW w:w="823" w:type="pct"/>
            <w:tcBorders>
              <w:bottom w:val="single" w:sz="4" w:space="0" w:color="auto"/>
            </w:tcBorders>
            <w:shd w:val="clear" w:color="auto" w:fill="BFBFBF" w:themeFill="background1" w:themeFillShade="BF"/>
            <w:noWrap/>
            <w:vAlign w:val="center"/>
          </w:tcPr>
          <w:p w14:paraId="246C1D7C" w14:textId="77777777" w:rsidR="0014177D" w:rsidRPr="00A5268F" w:rsidRDefault="0014177D" w:rsidP="006A3254">
            <w:pPr>
              <w:jc w:val="center"/>
              <w:rPr>
                <w:rFonts w:cs="Arial"/>
                <w:b/>
                <w:bCs/>
                <w:sz w:val="20"/>
                <w:lang w:val="en-AU"/>
              </w:rPr>
            </w:pPr>
            <w:r w:rsidRPr="00A5268F">
              <w:rPr>
                <w:rFonts w:cs="Arial"/>
                <w:b/>
                <w:bCs/>
                <w:sz w:val="20"/>
                <w:lang w:val="en-AU"/>
              </w:rPr>
              <w:t>PP</w:t>
            </w:r>
          </w:p>
          <w:p w14:paraId="246C1D7D" w14:textId="77777777" w:rsidR="0014177D" w:rsidRPr="00A5268F" w:rsidRDefault="0014177D" w:rsidP="006A3254">
            <w:pPr>
              <w:jc w:val="center"/>
              <w:rPr>
                <w:rFonts w:cs="Arial"/>
                <w:b/>
                <w:bCs/>
                <w:sz w:val="20"/>
                <w:lang w:val="en-AU"/>
              </w:rPr>
            </w:pPr>
            <w:r w:rsidRPr="00A5268F">
              <w:rPr>
                <w:rFonts w:cs="Arial"/>
                <w:b/>
                <w:bCs/>
                <w:sz w:val="20"/>
                <w:lang w:val="en-AU"/>
              </w:rPr>
              <w:t>(absorbance readings)</w:t>
            </w:r>
          </w:p>
        </w:tc>
        <w:tc>
          <w:tcPr>
            <w:tcW w:w="786" w:type="pct"/>
            <w:tcBorders>
              <w:bottom w:val="single" w:sz="4" w:space="0" w:color="auto"/>
            </w:tcBorders>
            <w:shd w:val="clear" w:color="auto" w:fill="BFBFBF" w:themeFill="background1" w:themeFillShade="BF"/>
            <w:vAlign w:val="center"/>
          </w:tcPr>
          <w:p w14:paraId="246C1D7E" w14:textId="77777777" w:rsidR="0014177D" w:rsidRPr="00A5268F" w:rsidRDefault="0014177D" w:rsidP="006A3254">
            <w:pPr>
              <w:jc w:val="center"/>
              <w:rPr>
                <w:rFonts w:cs="Arial"/>
                <w:b/>
                <w:bCs/>
                <w:sz w:val="20"/>
                <w:lang w:val="en-AU"/>
              </w:rPr>
            </w:pPr>
            <w:r w:rsidRPr="00A5268F">
              <w:rPr>
                <w:rFonts w:cs="Arial"/>
                <w:b/>
                <w:bCs/>
                <w:sz w:val="20"/>
                <w:lang w:val="en-AU"/>
              </w:rPr>
              <w:t>PN</w:t>
            </w:r>
          </w:p>
          <w:p w14:paraId="246C1D7F" w14:textId="77777777" w:rsidR="0014177D" w:rsidRPr="00A5268F" w:rsidRDefault="0014177D" w:rsidP="006A3254">
            <w:pPr>
              <w:jc w:val="center"/>
              <w:rPr>
                <w:rFonts w:cs="Arial"/>
                <w:b/>
                <w:bCs/>
                <w:sz w:val="20"/>
                <w:lang w:val="en-AU"/>
              </w:rPr>
            </w:pPr>
            <w:r w:rsidRPr="00A5268F">
              <w:rPr>
                <w:rFonts w:cs="Arial"/>
                <w:b/>
                <w:bCs/>
                <w:sz w:val="20"/>
                <w:lang w:val="en-AU"/>
              </w:rPr>
              <w:t>(instrument readings)</w:t>
            </w:r>
          </w:p>
        </w:tc>
        <w:tc>
          <w:tcPr>
            <w:tcW w:w="550" w:type="pct"/>
            <w:tcBorders>
              <w:bottom w:val="single" w:sz="4" w:space="0" w:color="auto"/>
            </w:tcBorders>
            <w:shd w:val="clear" w:color="auto" w:fill="BFBFBF" w:themeFill="background1" w:themeFillShade="BF"/>
            <w:vAlign w:val="center"/>
          </w:tcPr>
          <w:p w14:paraId="246C1D80" w14:textId="7D977B35" w:rsidR="0014177D" w:rsidRPr="00A5268F" w:rsidRDefault="0014177D" w:rsidP="006A3254">
            <w:pPr>
              <w:jc w:val="center"/>
              <w:rPr>
                <w:rFonts w:cs="Arial"/>
                <w:b/>
                <w:bCs/>
                <w:sz w:val="20"/>
                <w:lang w:val="en-AU"/>
              </w:rPr>
            </w:pPr>
            <w:r w:rsidRPr="00A5268F">
              <w:rPr>
                <w:rFonts w:cs="Arial"/>
                <w:b/>
                <w:bCs/>
                <w:sz w:val="20"/>
                <w:lang w:val="en-AU"/>
              </w:rPr>
              <w:t>Chl</w:t>
            </w:r>
            <w:r w:rsidR="009A60B0">
              <w:rPr>
                <w:rFonts w:cs="Arial"/>
                <w:b/>
                <w:bCs/>
                <w:sz w:val="20"/>
                <w:lang w:val="en-AU"/>
              </w:rPr>
              <w:t>-a</w:t>
            </w:r>
          </w:p>
          <w:p w14:paraId="246C1D81" w14:textId="77777777" w:rsidR="0014177D" w:rsidRPr="00A5268F" w:rsidRDefault="0014177D" w:rsidP="006A3254">
            <w:pPr>
              <w:jc w:val="center"/>
              <w:rPr>
                <w:rFonts w:cs="Arial"/>
                <w:b/>
                <w:bCs/>
                <w:sz w:val="20"/>
                <w:lang w:val="en-AU"/>
              </w:rPr>
            </w:pPr>
            <w:r w:rsidRPr="00A5268F">
              <w:rPr>
                <w:rFonts w:cs="Arial"/>
                <w:b/>
                <w:bCs/>
                <w:sz w:val="20"/>
                <w:lang w:val="en-AU"/>
              </w:rPr>
              <w:t>(µg L</w:t>
            </w:r>
            <w:r w:rsidRPr="00A5268F">
              <w:rPr>
                <w:rFonts w:cs="Arial"/>
                <w:b/>
                <w:bCs/>
                <w:sz w:val="20"/>
                <w:vertAlign w:val="superscript"/>
                <w:lang w:val="en-AU"/>
              </w:rPr>
              <w:t>-1</w:t>
            </w:r>
            <w:r w:rsidRPr="00A5268F">
              <w:rPr>
                <w:rFonts w:cs="Arial"/>
                <w:b/>
                <w:bCs/>
                <w:sz w:val="20"/>
                <w:lang w:val="en-AU"/>
              </w:rPr>
              <w:t>)</w:t>
            </w:r>
          </w:p>
        </w:tc>
        <w:tc>
          <w:tcPr>
            <w:tcW w:w="708" w:type="pct"/>
            <w:tcBorders>
              <w:bottom w:val="single" w:sz="4" w:space="0" w:color="auto"/>
            </w:tcBorders>
            <w:shd w:val="clear" w:color="auto" w:fill="BFBFBF" w:themeFill="background1" w:themeFillShade="BF"/>
            <w:vAlign w:val="center"/>
          </w:tcPr>
          <w:p w14:paraId="246C1D82" w14:textId="36E41080" w:rsidR="0014177D" w:rsidRPr="00A5268F" w:rsidRDefault="009A60B0" w:rsidP="006A3254">
            <w:pPr>
              <w:jc w:val="center"/>
              <w:rPr>
                <w:rFonts w:cs="Arial"/>
                <w:b/>
                <w:bCs/>
                <w:sz w:val="20"/>
                <w:lang w:val="en-AU"/>
              </w:rPr>
            </w:pPr>
            <w:r>
              <w:rPr>
                <w:rFonts w:cs="Arial"/>
                <w:b/>
                <w:bCs/>
                <w:sz w:val="20"/>
                <w:lang w:val="en-AU"/>
              </w:rPr>
              <w:t>T</w:t>
            </w:r>
            <w:r w:rsidR="0014177D" w:rsidRPr="00A5268F">
              <w:rPr>
                <w:rFonts w:cs="Arial"/>
                <w:b/>
                <w:bCs/>
                <w:sz w:val="20"/>
                <w:lang w:val="en-AU"/>
              </w:rPr>
              <w:t>SS</w:t>
            </w:r>
          </w:p>
          <w:p w14:paraId="246C1D83" w14:textId="77777777" w:rsidR="0014177D" w:rsidRPr="00A5268F" w:rsidRDefault="0014177D" w:rsidP="006A3254">
            <w:pPr>
              <w:jc w:val="center"/>
              <w:rPr>
                <w:rFonts w:cs="Arial"/>
                <w:b/>
                <w:bCs/>
                <w:sz w:val="20"/>
                <w:lang w:val="en-AU"/>
              </w:rPr>
            </w:pPr>
            <w:r w:rsidRPr="00A5268F">
              <w:rPr>
                <w:rFonts w:cs="Arial"/>
                <w:b/>
                <w:bCs/>
                <w:sz w:val="20"/>
                <w:lang w:val="en-AU"/>
              </w:rPr>
              <w:t>(mg filter</w:t>
            </w:r>
            <w:r w:rsidRPr="00A5268F">
              <w:rPr>
                <w:rFonts w:cs="Arial"/>
                <w:b/>
                <w:bCs/>
                <w:sz w:val="20"/>
                <w:vertAlign w:val="superscript"/>
                <w:lang w:val="en-AU"/>
              </w:rPr>
              <w:t>-1</w:t>
            </w:r>
            <w:r w:rsidRPr="00A5268F">
              <w:rPr>
                <w:rFonts w:cs="Arial"/>
                <w:b/>
                <w:bCs/>
                <w:sz w:val="20"/>
                <w:lang w:val="en-AU"/>
              </w:rPr>
              <w:t>)</w:t>
            </w:r>
          </w:p>
        </w:tc>
        <w:tc>
          <w:tcPr>
            <w:tcW w:w="679" w:type="pct"/>
            <w:tcBorders>
              <w:bottom w:val="single" w:sz="4" w:space="0" w:color="auto"/>
            </w:tcBorders>
            <w:shd w:val="clear" w:color="auto" w:fill="BFBFBF" w:themeFill="background1" w:themeFillShade="BF"/>
            <w:vAlign w:val="center"/>
          </w:tcPr>
          <w:p w14:paraId="246C1D84" w14:textId="77777777" w:rsidR="0014177D" w:rsidRPr="00A5268F" w:rsidRDefault="0014177D" w:rsidP="006A3254">
            <w:pPr>
              <w:jc w:val="center"/>
              <w:rPr>
                <w:rFonts w:cs="Arial"/>
                <w:b/>
                <w:bCs/>
                <w:sz w:val="20"/>
                <w:lang w:val="en-AU"/>
              </w:rPr>
            </w:pPr>
            <w:r w:rsidRPr="00A5268F">
              <w:rPr>
                <w:rFonts w:cs="Arial"/>
                <w:b/>
                <w:bCs/>
                <w:sz w:val="20"/>
                <w:lang w:val="en-AU"/>
              </w:rPr>
              <w:t>POC</w:t>
            </w:r>
          </w:p>
          <w:p w14:paraId="246C1D85" w14:textId="77777777" w:rsidR="0014177D" w:rsidRPr="00A5268F" w:rsidRDefault="0014177D" w:rsidP="006A3254">
            <w:pPr>
              <w:jc w:val="center"/>
              <w:rPr>
                <w:rFonts w:cs="Arial"/>
                <w:b/>
                <w:bCs/>
                <w:sz w:val="20"/>
                <w:lang w:val="en-AU"/>
              </w:rPr>
            </w:pPr>
            <w:r w:rsidRPr="00A5268F">
              <w:rPr>
                <w:rFonts w:cs="Arial"/>
                <w:b/>
                <w:bCs/>
                <w:sz w:val="20"/>
                <w:lang w:val="en-AU"/>
              </w:rPr>
              <w:t>(µg filter</w:t>
            </w:r>
            <w:r w:rsidRPr="00A5268F">
              <w:rPr>
                <w:rFonts w:cs="Arial"/>
                <w:b/>
                <w:bCs/>
                <w:sz w:val="20"/>
                <w:vertAlign w:val="superscript"/>
                <w:lang w:val="en-AU"/>
              </w:rPr>
              <w:t>-1</w:t>
            </w:r>
            <w:r w:rsidRPr="00A5268F">
              <w:rPr>
                <w:rFonts w:cs="Arial"/>
                <w:b/>
                <w:bCs/>
                <w:sz w:val="20"/>
                <w:lang w:val="en-AU"/>
              </w:rPr>
              <w:t>)</w:t>
            </w:r>
          </w:p>
        </w:tc>
      </w:tr>
      <w:tr w:rsidR="0014177D" w:rsidRPr="00A5268F" w14:paraId="246C1D8D" w14:textId="77777777" w:rsidTr="00465ED1">
        <w:trPr>
          <w:trHeight w:val="255"/>
          <w:jc w:val="center"/>
        </w:trPr>
        <w:tc>
          <w:tcPr>
            <w:tcW w:w="1454" w:type="pct"/>
            <w:shd w:val="clear" w:color="auto" w:fill="auto"/>
            <w:noWrap/>
            <w:vAlign w:val="center"/>
          </w:tcPr>
          <w:p w14:paraId="246C1D87" w14:textId="77777777" w:rsidR="0014177D" w:rsidRPr="00A5268F" w:rsidRDefault="0014177D" w:rsidP="006A3254">
            <w:pPr>
              <w:rPr>
                <w:rFonts w:cs="Arial"/>
                <w:bCs/>
                <w:sz w:val="20"/>
                <w:lang w:val="en-AU"/>
              </w:rPr>
            </w:pPr>
            <w:r w:rsidRPr="00A5268F">
              <w:rPr>
                <w:rFonts w:cs="Arial"/>
                <w:bCs/>
                <w:sz w:val="20"/>
                <w:lang w:val="en-AU"/>
              </w:rPr>
              <w:t>Average of blank readings</w:t>
            </w:r>
          </w:p>
        </w:tc>
        <w:tc>
          <w:tcPr>
            <w:tcW w:w="823" w:type="pct"/>
            <w:shd w:val="clear" w:color="auto" w:fill="auto"/>
            <w:noWrap/>
            <w:vAlign w:val="center"/>
          </w:tcPr>
          <w:p w14:paraId="246C1D88" w14:textId="1630D23B" w:rsidR="0014177D" w:rsidRPr="006E1425" w:rsidRDefault="0014177D" w:rsidP="006E1425">
            <w:pPr>
              <w:jc w:val="center"/>
              <w:rPr>
                <w:rFonts w:cs="Arial"/>
                <w:sz w:val="20"/>
                <w:lang w:val="en-AU" w:eastAsia="ja-JP"/>
              </w:rPr>
            </w:pPr>
            <w:r w:rsidRPr="006E1425">
              <w:rPr>
                <w:rFonts w:cs="Arial"/>
                <w:sz w:val="20"/>
                <w:lang w:val="en-AU" w:eastAsia="ja-JP"/>
              </w:rPr>
              <w:t>0.00</w:t>
            </w:r>
            <w:r w:rsidR="006E1425" w:rsidRPr="006E1425">
              <w:rPr>
                <w:rFonts w:cs="Arial"/>
                <w:sz w:val="20"/>
                <w:lang w:val="en-AU" w:eastAsia="ja-JP"/>
              </w:rPr>
              <w:t>7</w:t>
            </w:r>
          </w:p>
        </w:tc>
        <w:tc>
          <w:tcPr>
            <w:tcW w:w="786" w:type="pct"/>
            <w:shd w:val="clear" w:color="auto" w:fill="auto"/>
            <w:vAlign w:val="center"/>
          </w:tcPr>
          <w:p w14:paraId="246C1D89" w14:textId="5A706B8A" w:rsidR="0014177D" w:rsidRPr="003A74B2" w:rsidRDefault="003A74B2" w:rsidP="006A3254">
            <w:pPr>
              <w:jc w:val="center"/>
              <w:rPr>
                <w:rFonts w:cs="Arial"/>
                <w:sz w:val="20"/>
                <w:lang w:val="en-AU" w:eastAsia="ja-JP"/>
              </w:rPr>
            </w:pPr>
            <w:r w:rsidRPr="003A74B2">
              <w:rPr>
                <w:rFonts w:cs="Arial"/>
                <w:sz w:val="20"/>
                <w:lang w:val="en-AU" w:eastAsia="ja-JP"/>
              </w:rPr>
              <w:t>1.09</w:t>
            </w:r>
          </w:p>
        </w:tc>
        <w:tc>
          <w:tcPr>
            <w:tcW w:w="550" w:type="pct"/>
            <w:shd w:val="clear" w:color="auto" w:fill="auto"/>
            <w:vAlign w:val="center"/>
          </w:tcPr>
          <w:p w14:paraId="246C1D8A" w14:textId="0993D152" w:rsidR="0014177D" w:rsidRPr="003A74B2" w:rsidRDefault="0014177D" w:rsidP="003A74B2">
            <w:pPr>
              <w:jc w:val="center"/>
              <w:rPr>
                <w:rFonts w:cs="Arial"/>
                <w:sz w:val="20"/>
                <w:lang w:val="en-AU" w:eastAsia="ja-JP"/>
              </w:rPr>
            </w:pPr>
            <w:r w:rsidRPr="003A74B2">
              <w:rPr>
                <w:rFonts w:cs="Arial"/>
                <w:sz w:val="20"/>
                <w:lang w:val="en-AU" w:eastAsia="ja-JP"/>
              </w:rPr>
              <w:t>0.00</w:t>
            </w:r>
            <w:r w:rsidR="003A74B2" w:rsidRPr="003A74B2">
              <w:rPr>
                <w:rFonts w:cs="Arial"/>
                <w:sz w:val="20"/>
                <w:lang w:val="en-AU" w:eastAsia="ja-JP"/>
              </w:rPr>
              <w:t>5</w:t>
            </w:r>
          </w:p>
        </w:tc>
        <w:tc>
          <w:tcPr>
            <w:tcW w:w="708" w:type="pct"/>
            <w:shd w:val="clear" w:color="auto" w:fill="auto"/>
            <w:vAlign w:val="center"/>
          </w:tcPr>
          <w:p w14:paraId="246C1D8B" w14:textId="32482B56" w:rsidR="0014177D" w:rsidRPr="003A74B2" w:rsidRDefault="0014177D" w:rsidP="003A74B2">
            <w:pPr>
              <w:jc w:val="center"/>
              <w:rPr>
                <w:rFonts w:cs="Arial"/>
                <w:sz w:val="20"/>
                <w:lang w:val="en-AU" w:eastAsia="ja-JP"/>
              </w:rPr>
            </w:pPr>
            <w:r w:rsidRPr="003A74B2">
              <w:rPr>
                <w:rFonts w:cs="Arial"/>
                <w:sz w:val="20"/>
                <w:lang w:val="en-AU" w:eastAsia="ja-JP"/>
              </w:rPr>
              <w:t>0.</w:t>
            </w:r>
            <w:r w:rsidR="003A74B2" w:rsidRPr="003A74B2">
              <w:rPr>
                <w:rFonts w:cs="Arial"/>
                <w:sz w:val="20"/>
                <w:lang w:val="en-AU" w:eastAsia="ja-JP"/>
              </w:rPr>
              <w:t>08</w:t>
            </w:r>
          </w:p>
        </w:tc>
        <w:tc>
          <w:tcPr>
            <w:tcW w:w="679" w:type="pct"/>
            <w:shd w:val="clear" w:color="auto" w:fill="auto"/>
            <w:vAlign w:val="center"/>
          </w:tcPr>
          <w:p w14:paraId="246C1D8C" w14:textId="3769B6FC" w:rsidR="0014177D" w:rsidRPr="003A74B2" w:rsidRDefault="003A74B2" w:rsidP="006A3254">
            <w:pPr>
              <w:jc w:val="center"/>
              <w:rPr>
                <w:rFonts w:cs="Arial"/>
                <w:sz w:val="20"/>
                <w:lang w:val="en-AU" w:eastAsia="ja-JP"/>
              </w:rPr>
            </w:pPr>
            <w:r w:rsidRPr="003A74B2">
              <w:rPr>
                <w:rFonts w:cs="Arial"/>
                <w:sz w:val="20"/>
                <w:lang w:val="en-AU" w:eastAsia="ja-JP"/>
              </w:rPr>
              <w:t>7.43</w:t>
            </w:r>
          </w:p>
        </w:tc>
      </w:tr>
      <w:tr w:rsidR="0014177D" w:rsidRPr="00A5268F" w14:paraId="246C1D94" w14:textId="77777777" w:rsidTr="00465ED1">
        <w:trPr>
          <w:trHeight w:val="255"/>
          <w:jc w:val="center"/>
        </w:trPr>
        <w:tc>
          <w:tcPr>
            <w:tcW w:w="1454" w:type="pct"/>
            <w:shd w:val="clear" w:color="auto" w:fill="auto"/>
            <w:noWrap/>
            <w:vAlign w:val="center"/>
          </w:tcPr>
          <w:p w14:paraId="246C1D8E" w14:textId="77777777" w:rsidR="0014177D" w:rsidRPr="00A5268F" w:rsidRDefault="0014177D" w:rsidP="006A3254">
            <w:pPr>
              <w:rPr>
                <w:rFonts w:cs="Arial"/>
                <w:bCs/>
                <w:sz w:val="20"/>
                <w:lang w:val="en-AU"/>
              </w:rPr>
            </w:pPr>
            <w:r w:rsidRPr="00A5268F">
              <w:rPr>
                <w:rFonts w:cs="Arial"/>
                <w:bCs/>
                <w:sz w:val="20"/>
                <w:lang w:val="en-AU"/>
              </w:rPr>
              <w:t>N of blank readings</w:t>
            </w:r>
          </w:p>
        </w:tc>
        <w:tc>
          <w:tcPr>
            <w:tcW w:w="823" w:type="pct"/>
            <w:shd w:val="clear" w:color="auto" w:fill="auto"/>
            <w:noWrap/>
            <w:vAlign w:val="center"/>
          </w:tcPr>
          <w:p w14:paraId="246C1D8F" w14:textId="5C11C684" w:rsidR="0014177D" w:rsidRPr="006E1425" w:rsidRDefault="006E1425" w:rsidP="006A3254">
            <w:pPr>
              <w:jc w:val="center"/>
              <w:rPr>
                <w:rFonts w:cs="Arial"/>
                <w:sz w:val="20"/>
                <w:lang w:val="en-AU" w:eastAsia="ja-JP"/>
              </w:rPr>
            </w:pPr>
            <w:r w:rsidRPr="006E1425">
              <w:rPr>
                <w:rFonts w:cs="Arial"/>
                <w:sz w:val="20"/>
                <w:lang w:val="en-AU" w:eastAsia="ja-JP"/>
              </w:rPr>
              <w:t>44</w:t>
            </w:r>
          </w:p>
        </w:tc>
        <w:tc>
          <w:tcPr>
            <w:tcW w:w="786" w:type="pct"/>
            <w:shd w:val="clear" w:color="auto" w:fill="auto"/>
            <w:vAlign w:val="center"/>
          </w:tcPr>
          <w:p w14:paraId="246C1D90" w14:textId="6309B8E2" w:rsidR="0014177D" w:rsidRPr="003A74B2" w:rsidRDefault="003A74B2" w:rsidP="006A3254">
            <w:pPr>
              <w:jc w:val="center"/>
              <w:rPr>
                <w:rFonts w:cs="Arial"/>
                <w:sz w:val="20"/>
                <w:lang w:val="en-AU" w:eastAsia="ja-JP"/>
              </w:rPr>
            </w:pPr>
            <w:r w:rsidRPr="003A74B2">
              <w:rPr>
                <w:rFonts w:cs="Arial"/>
                <w:sz w:val="20"/>
                <w:lang w:val="en-AU" w:eastAsia="ja-JP"/>
              </w:rPr>
              <w:t>37</w:t>
            </w:r>
          </w:p>
        </w:tc>
        <w:tc>
          <w:tcPr>
            <w:tcW w:w="550" w:type="pct"/>
            <w:shd w:val="clear" w:color="auto" w:fill="auto"/>
            <w:vAlign w:val="center"/>
          </w:tcPr>
          <w:p w14:paraId="246C1D91" w14:textId="3D0435E3" w:rsidR="0014177D" w:rsidRPr="003A74B2" w:rsidRDefault="003A74B2" w:rsidP="006A3254">
            <w:pPr>
              <w:jc w:val="center"/>
              <w:rPr>
                <w:rFonts w:cs="Arial"/>
                <w:sz w:val="20"/>
                <w:lang w:val="en-AU" w:eastAsia="ja-JP"/>
              </w:rPr>
            </w:pPr>
            <w:r w:rsidRPr="003A74B2">
              <w:rPr>
                <w:rFonts w:cs="Arial"/>
                <w:sz w:val="20"/>
                <w:lang w:val="en-AU" w:eastAsia="ja-JP"/>
              </w:rPr>
              <w:t>42</w:t>
            </w:r>
          </w:p>
        </w:tc>
        <w:tc>
          <w:tcPr>
            <w:tcW w:w="708" w:type="pct"/>
            <w:shd w:val="clear" w:color="auto" w:fill="auto"/>
            <w:vAlign w:val="center"/>
          </w:tcPr>
          <w:p w14:paraId="246C1D92" w14:textId="20CF1402" w:rsidR="0014177D" w:rsidRPr="003A74B2" w:rsidRDefault="003A74B2" w:rsidP="006A3254">
            <w:pPr>
              <w:jc w:val="center"/>
              <w:rPr>
                <w:rFonts w:cs="Arial"/>
                <w:sz w:val="20"/>
                <w:lang w:val="en-AU" w:eastAsia="ja-JP"/>
              </w:rPr>
            </w:pPr>
            <w:r w:rsidRPr="003A74B2">
              <w:rPr>
                <w:rFonts w:cs="Arial"/>
                <w:sz w:val="20"/>
                <w:lang w:val="en-AU" w:eastAsia="ja-JP"/>
              </w:rPr>
              <w:t>8</w:t>
            </w:r>
          </w:p>
        </w:tc>
        <w:tc>
          <w:tcPr>
            <w:tcW w:w="679" w:type="pct"/>
            <w:shd w:val="clear" w:color="auto" w:fill="auto"/>
            <w:vAlign w:val="center"/>
          </w:tcPr>
          <w:p w14:paraId="246C1D93" w14:textId="41A2EB61" w:rsidR="0014177D" w:rsidRPr="003A74B2" w:rsidRDefault="003A74B2" w:rsidP="006A3254">
            <w:pPr>
              <w:jc w:val="center"/>
              <w:rPr>
                <w:rFonts w:cs="Arial"/>
                <w:sz w:val="20"/>
                <w:lang w:val="en-AU" w:eastAsia="ja-JP"/>
              </w:rPr>
            </w:pPr>
            <w:r w:rsidRPr="003A74B2">
              <w:rPr>
                <w:rFonts w:cs="Arial"/>
                <w:sz w:val="20"/>
                <w:lang w:val="en-AU" w:eastAsia="ja-JP"/>
              </w:rPr>
              <w:t>36</w:t>
            </w:r>
          </w:p>
        </w:tc>
      </w:tr>
      <w:tr w:rsidR="0014177D" w:rsidRPr="00A5268F" w14:paraId="246C1D9B" w14:textId="77777777" w:rsidTr="00465ED1">
        <w:trPr>
          <w:trHeight w:val="255"/>
          <w:jc w:val="center"/>
        </w:trPr>
        <w:tc>
          <w:tcPr>
            <w:tcW w:w="1454" w:type="pct"/>
            <w:shd w:val="clear" w:color="auto" w:fill="auto"/>
            <w:noWrap/>
            <w:vAlign w:val="center"/>
          </w:tcPr>
          <w:p w14:paraId="246C1D95" w14:textId="77777777" w:rsidR="0014177D" w:rsidRPr="00A5268F" w:rsidRDefault="0014177D" w:rsidP="006A3254">
            <w:pPr>
              <w:rPr>
                <w:rFonts w:cs="Arial"/>
                <w:bCs/>
                <w:sz w:val="20"/>
                <w:lang w:val="en-AU"/>
              </w:rPr>
            </w:pPr>
            <w:r w:rsidRPr="00A5268F">
              <w:rPr>
                <w:rFonts w:cs="Arial"/>
                <w:bCs/>
                <w:sz w:val="20"/>
                <w:lang w:val="en-AU"/>
              </w:rPr>
              <w:t>Average of sample readings</w:t>
            </w:r>
          </w:p>
        </w:tc>
        <w:tc>
          <w:tcPr>
            <w:tcW w:w="823" w:type="pct"/>
            <w:shd w:val="clear" w:color="auto" w:fill="auto"/>
            <w:noWrap/>
            <w:vAlign w:val="center"/>
          </w:tcPr>
          <w:p w14:paraId="246C1D96" w14:textId="4572C8C0" w:rsidR="0014177D" w:rsidRPr="006E1425" w:rsidRDefault="0014177D" w:rsidP="006E1425">
            <w:pPr>
              <w:jc w:val="center"/>
              <w:rPr>
                <w:rFonts w:cs="Arial"/>
                <w:sz w:val="20"/>
                <w:lang w:val="en-AU" w:eastAsia="ja-JP"/>
              </w:rPr>
            </w:pPr>
            <w:r w:rsidRPr="006E1425">
              <w:rPr>
                <w:rFonts w:cs="Arial"/>
                <w:sz w:val="20"/>
                <w:lang w:val="en-AU" w:eastAsia="ja-JP"/>
              </w:rPr>
              <w:t>0.1</w:t>
            </w:r>
            <w:r w:rsidR="006E1425" w:rsidRPr="006E1425">
              <w:rPr>
                <w:rFonts w:cs="Arial"/>
                <w:sz w:val="20"/>
                <w:lang w:val="en-AU" w:eastAsia="ja-JP"/>
              </w:rPr>
              <w:t>2</w:t>
            </w:r>
          </w:p>
        </w:tc>
        <w:tc>
          <w:tcPr>
            <w:tcW w:w="786" w:type="pct"/>
            <w:shd w:val="clear" w:color="auto" w:fill="auto"/>
            <w:vAlign w:val="center"/>
          </w:tcPr>
          <w:p w14:paraId="246C1D97" w14:textId="77777777" w:rsidR="0014177D" w:rsidRPr="003A74B2" w:rsidRDefault="0014177D" w:rsidP="006A3254">
            <w:pPr>
              <w:jc w:val="center"/>
              <w:rPr>
                <w:rFonts w:cs="Arial"/>
                <w:sz w:val="20"/>
                <w:lang w:val="en-AU" w:eastAsia="ja-JP"/>
              </w:rPr>
            </w:pPr>
            <w:r w:rsidRPr="003A74B2">
              <w:rPr>
                <w:rFonts w:cs="Arial"/>
                <w:sz w:val="20"/>
                <w:lang w:val="en-AU" w:eastAsia="ja-JP"/>
              </w:rPr>
              <w:t>5.61</w:t>
            </w:r>
          </w:p>
        </w:tc>
        <w:tc>
          <w:tcPr>
            <w:tcW w:w="550" w:type="pct"/>
            <w:shd w:val="clear" w:color="auto" w:fill="auto"/>
            <w:vAlign w:val="center"/>
          </w:tcPr>
          <w:p w14:paraId="246C1D98" w14:textId="6D06BD54" w:rsidR="0014177D" w:rsidRPr="003A74B2" w:rsidRDefault="0014177D" w:rsidP="003A74B2">
            <w:pPr>
              <w:jc w:val="center"/>
              <w:rPr>
                <w:rFonts w:cs="Arial"/>
                <w:sz w:val="20"/>
                <w:lang w:val="en-AU" w:eastAsia="ja-JP"/>
              </w:rPr>
            </w:pPr>
            <w:r w:rsidRPr="003A74B2">
              <w:rPr>
                <w:rFonts w:cs="Arial"/>
                <w:sz w:val="20"/>
                <w:lang w:val="en-AU" w:eastAsia="ja-JP"/>
              </w:rPr>
              <w:t>0.</w:t>
            </w:r>
            <w:r w:rsidR="003A74B2" w:rsidRPr="003A74B2">
              <w:rPr>
                <w:rFonts w:cs="Arial"/>
                <w:sz w:val="20"/>
                <w:lang w:val="en-AU" w:eastAsia="ja-JP"/>
              </w:rPr>
              <w:t>5</w:t>
            </w:r>
            <w:r w:rsidRPr="003A74B2">
              <w:rPr>
                <w:rFonts w:cs="Arial"/>
                <w:sz w:val="20"/>
                <w:lang w:val="en-AU" w:eastAsia="ja-JP"/>
              </w:rPr>
              <w:t>8</w:t>
            </w:r>
          </w:p>
        </w:tc>
        <w:tc>
          <w:tcPr>
            <w:tcW w:w="708" w:type="pct"/>
            <w:shd w:val="clear" w:color="auto" w:fill="auto"/>
            <w:vAlign w:val="center"/>
          </w:tcPr>
          <w:p w14:paraId="246C1D99" w14:textId="78B2EBA2" w:rsidR="0014177D" w:rsidRPr="003A74B2" w:rsidRDefault="003A74B2" w:rsidP="003A74B2">
            <w:pPr>
              <w:jc w:val="center"/>
              <w:rPr>
                <w:rFonts w:cs="Arial"/>
                <w:sz w:val="20"/>
                <w:lang w:val="en-AU" w:eastAsia="ja-JP"/>
              </w:rPr>
            </w:pPr>
            <w:r w:rsidRPr="003A74B2">
              <w:rPr>
                <w:rFonts w:cs="Arial"/>
                <w:sz w:val="20"/>
                <w:lang w:val="en-AU" w:eastAsia="ja-JP"/>
              </w:rPr>
              <w:t>2.28</w:t>
            </w:r>
          </w:p>
        </w:tc>
        <w:tc>
          <w:tcPr>
            <w:tcW w:w="679" w:type="pct"/>
            <w:shd w:val="clear" w:color="auto" w:fill="auto"/>
            <w:vAlign w:val="center"/>
          </w:tcPr>
          <w:p w14:paraId="246C1D9A" w14:textId="13846E06" w:rsidR="0014177D" w:rsidRPr="003A74B2" w:rsidRDefault="003A74B2" w:rsidP="006A3254">
            <w:pPr>
              <w:jc w:val="center"/>
              <w:rPr>
                <w:rFonts w:cs="Arial"/>
                <w:sz w:val="20"/>
                <w:lang w:val="en-AU" w:eastAsia="ja-JP"/>
              </w:rPr>
            </w:pPr>
            <w:r w:rsidRPr="003A74B2">
              <w:rPr>
                <w:rFonts w:cs="Arial"/>
                <w:sz w:val="20"/>
                <w:lang w:val="en-AU" w:eastAsia="ja-JP"/>
              </w:rPr>
              <w:t>44.31</w:t>
            </w:r>
          </w:p>
        </w:tc>
      </w:tr>
      <w:tr w:rsidR="0014177D" w:rsidRPr="00A5268F" w14:paraId="246C1DA2" w14:textId="77777777" w:rsidTr="00465ED1">
        <w:trPr>
          <w:trHeight w:val="255"/>
          <w:jc w:val="center"/>
        </w:trPr>
        <w:tc>
          <w:tcPr>
            <w:tcW w:w="1454" w:type="pct"/>
            <w:shd w:val="clear" w:color="auto" w:fill="auto"/>
            <w:noWrap/>
            <w:vAlign w:val="center"/>
          </w:tcPr>
          <w:p w14:paraId="246C1D9C" w14:textId="77777777" w:rsidR="0014177D" w:rsidRPr="00A5268F" w:rsidRDefault="0014177D" w:rsidP="006A3254">
            <w:pPr>
              <w:rPr>
                <w:rFonts w:cs="Arial"/>
                <w:sz w:val="20"/>
                <w:lang w:val="en-AU"/>
              </w:rPr>
            </w:pPr>
            <w:r w:rsidRPr="00A5268F">
              <w:rPr>
                <w:rFonts w:cs="Arial"/>
                <w:sz w:val="20"/>
                <w:lang w:val="en-AU"/>
              </w:rPr>
              <w:t>N of sample readings</w:t>
            </w:r>
          </w:p>
        </w:tc>
        <w:tc>
          <w:tcPr>
            <w:tcW w:w="823" w:type="pct"/>
            <w:shd w:val="clear" w:color="auto" w:fill="auto"/>
            <w:noWrap/>
            <w:vAlign w:val="center"/>
          </w:tcPr>
          <w:p w14:paraId="246C1D9D" w14:textId="49B28449" w:rsidR="0014177D" w:rsidRPr="006E1425" w:rsidRDefault="006E1425" w:rsidP="006E1425">
            <w:pPr>
              <w:jc w:val="center"/>
              <w:rPr>
                <w:rFonts w:cs="Arial"/>
                <w:sz w:val="20"/>
                <w:lang w:val="en-AU" w:eastAsia="ja-JP"/>
              </w:rPr>
            </w:pPr>
            <w:r w:rsidRPr="006E1425">
              <w:rPr>
                <w:rFonts w:cs="Arial"/>
                <w:sz w:val="20"/>
                <w:lang w:val="en-AU" w:eastAsia="ja-JP"/>
              </w:rPr>
              <w:t>510</w:t>
            </w:r>
          </w:p>
        </w:tc>
        <w:tc>
          <w:tcPr>
            <w:tcW w:w="786" w:type="pct"/>
            <w:shd w:val="clear" w:color="auto" w:fill="auto"/>
            <w:vAlign w:val="center"/>
          </w:tcPr>
          <w:p w14:paraId="246C1D9E" w14:textId="524056D9" w:rsidR="0014177D" w:rsidRPr="003A74B2" w:rsidRDefault="003A74B2" w:rsidP="006A3254">
            <w:pPr>
              <w:jc w:val="center"/>
              <w:rPr>
                <w:rFonts w:cs="Arial"/>
                <w:sz w:val="20"/>
                <w:lang w:val="en-AU" w:eastAsia="ja-JP"/>
              </w:rPr>
            </w:pPr>
            <w:r w:rsidRPr="003A74B2">
              <w:rPr>
                <w:rFonts w:cs="Arial"/>
                <w:sz w:val="20"/>
                <w:lang w:val="en-AU" w:eastAsia="ja-JP"/>
              </w:rPr>
              <w:t>494</w:t>
            </w:r>
          </w:p>
        </w:tc>
        <w:tc>
          <w:tcPr>
            <w:tcW w:w="550" w:type="pct"/>
            <w:shd w:val="clear" w:color="auto" w:fill="auto"/>
            <w:vAlign w:val="center"/>
          </w:tcPr>
          <w:p w14:paraId="246C1D9F" w14:textId="7D6CD761" w:rsidR="0014177D" w:rsidRPr="003A74B2" w:rsidRDefault="003A74B2" w:rsidP="006A3254">
            <w:pPr>
              <w:jc w:val="center"/>
              <w:rPr>
                <w:rFonts w:cs="Arial"/>
                <w:sz w:val="20"/>
                <w:lang w:val="en-AU" w:eastAsia="ja-JP"/>
              </w:rPr>
            </w:pPr>
            <w:r w:rsidRPr="003A74B2">
              <w:rPr>
                <w:rFonts w:cs="Arial"/>
                <w:sz w:val="20"/>
                <w:lang w:val="en-AU" w:eastAsia="ja-JP"/>
              </w:rPr>
              <w:t>638</w:t>
            </w:r>
          </w:p>
        </w:tc>
        <w:tc>
          <w:tcPr>
            <w:tcW w:w="708" w:type="pct"/>
            <w:shd w:val="clear" w:color="auto" w:fill="auto"/>
            <w:vAlign w:val="center"/>
          </w:tcPr>
          <w:p w14:paraId="246C1DA0" w14:textId="43631095" w:rsidR="0014177D" w:rsidRPr="003A74B2" w:rsidRDefault="003A74B2" w:rsidP="003A74B2">
            <w:pPr>
              <w:jc w:val="center"/>
              <w:rPr>
                <w:rFonts w:cs="Arial"/>
                <w:sz w:val="20"/>
                <w:lang w:val="en-AU" w:eastAsia="ja-JP"/>
              </w:rPr>
            </w:pPr>
            <w:r w:rsidRPr="003A74B2">
              <w:rPr>
                <w:rFonts w:cs="Arial"/>
                <w:sz w:val="20"/>
                <w:lang w:val="en-AU" w:eastAsia="ja-JP"/>
              </w:rPr>
              <w:t>572</w:t>
            </w:r>
          </w:p>
        </w:tc>
        <w:tc>
          <w:tcPr>
            <w:tcW w:w="679" w:type="pct"/>
            <w:shd w:val="clear" w:color="auto" w:fill="auto"/>
            <w:vAlign w:val="center"/>
          </w:tcPr>
          <w:p w14:paraId="246C1DA1" w14:textId="7D3B333C" w:rsidR="0014177D" w:rsidRPr="003A74B2" w:rsidRDefault="003A74B2" w:rsidP="006A3254">
            <w:pPr>
              <w:jc w:val="center"/>
              <w:rPr>
                <w:rFonts w:cs="Arial"/>
                <w:sz w:val="20"/>
                <w:lang w:val="en-AU" w:eastAsia="ja-JP"/>
              </w:rPr>
            </w:pPr>
            <w:r w:rsidRPr="003A74B2">
              <w:rPr>
                <w:rFonts w:cs="Arial"/>
                <w:sz w:val="20"/>
                <w:lang w:val="en-AU" w:eastAsia="ja-JP"/>
              </w:rPr>
              <w:t>493</w:t>
            </w:r>
          </w:p>
        </w:tc>
      </w:tr>
      <w:tr w:rsidR="0014177D" w:rsidRPr="008C51D7" w14:paraId="246C1DA9" w14:textId="77777777" w:rsidTr="00465ED1">
        <w:trPr>
          <w:trHeight w:val="255"/>
          <w:jc w:val="center"/>
        </w:trPr>
        <w:tc>
          <w:tcPr>
            <w:tcW w:w="1454" w:type="pct"/>
            <w:shd w:val="clear" w:color="auto" w:fill="auto"/>
            <w:noWrap/>
            <w:vAlign w:val="center"/>
          </w:tcPr>
          <w:p w14:paraId="246C1DA3" w14:textId="77777777" w:rsidR="0014177D" w:rsidRPr="00A5268F" w:rsidRDefault="0014177D" w:rsidP="006A3254">
            <w:pPr>
              <w:rPr>
                <w:rFonts w:cs="Arial"/>
                <w:bCs/>
                <w:sz w:val="20"/>
                <w:lang w:val="en-AU"/>
              </w:rPr>
            </w:pPr>
            <w:r w:rsidRPr="00A5268F">
              <w:rPr>
                <w:rFonts w:cs="Arial"/>
                <w:bCs/>
                <w:sz w:val="20"/>
                <w:lang w:val="en-AU"/>
              </w:rPr>
              <w:t>Average of blanks as % of average sample readings</w:t>
            </w:r>
          </w:p>
        </w:tc>
        <w:tc>
          <w:tcPr>
            <w:tcW w:w="823" w:type="pct"/>
            <w:shd w:val="clear" w:color="auto" w:fill="auto"/>
            <w:noWrap/>
            <w:vAlign w:val="center"/>
          </w:tcPr>
          <w:p w14:paraId="246C1DA4" w14:textId="5F79354B" w:rsidR="0014177D" w:rsidRPr="006E1425" w:rsidRDefault="006E1425" w:rsidP="006A3254">
            <w:pPr>
              <w:jc w:val="center"/>
              <w:rPr>
                <w:rFonts w:cs="Arial"/>
                <w:sz w:val="20"/>
                <w:lang w:val="en-AU"/>
              </w:rPr>
            </w:pPr>
            <w:r w:rsidRPr="006E1425">
              <w:rPr>
                <w:rFonts w:cs="Arial"/>
                <w:sz w:val="20"/>
                <w:lang w:val="en-AU"/>
              </w:rPr>
              <w:t>5.4</w:t>
            </w:r>
            <w:r w:rsidR="0014177D" w:rsidRPr="006E1425">
              <w:rPr>
                <w:rFonts w:cs="Arial"/>
                <w:sz w:val="20"/>
                <w:lang w:val="en-AU"/>
              </w:rPr>
              <w:t>%</w:t>
            </w:r>
          </w:p>
        </w:tc>
        <w:tc>
          <w:tcPr>
            <w:tcW w:w="786" w:type="pct"/>
            <w:shd w:val="clear" w:color="auto" w:fill="auto"/>
            <w:vAlign w:val="center"/>
          </w:tcPr>
          <w:p w14:paraId="246C1DA5" w14:textId="1E5DE785" w:rsidR="0014177D" w:rsidRPr="003A74B2" w:rsidRDefault="003A74B2" w:rsidP="003A74B2">
            <w:pPr>
              <w:jc w:val="center"/>
              <w:rPr>
                <w:rFonts w:cs="Arial"/>
                <w:sz w:val="20"/>
                <w:lang w:val="en-AU"/>
              </w:rPr>
            </w:pPr>
            <w:r w:rsidRPr="003A74B2">
              <w:rPr>
                <w:rFonts w:cs="Arial"/>
                <w:sz w:val="20"/>
                <w:lang w:val="en-AU"/>
              </w:rPr>
              <w:t>19.36</w:t>
            </w:r>
            <w:r w:rsidR="0014177D" w:rsidRPr="003A74B2">
              <w:rPr>
                <w:rFonts w:cs="Arial"/>
                <w:sz w:val="20"/>
                <w:lang w:val="en-AU"/>
              </w:rPr>
              <w:t>%</w:t>
            </w:r>
          </w:p>
        </w:tc>
        <w:tc>
          <w:tcPr>
            <w:tcW w:w="550" w:type="pct"/>
            <w:shd w:val="clear" w:color="auto" w:fill="auto"/>
            <w:vAlign w:val="center"/>
          </w:tcPr>
          <w:p w14:paraId="246C1DA6" w14:textId="0119CF46" w:rsidR="0014177D" w:rsidRPr="003A74B2" w:rsidRDefault="003A74B2" w:rsidP="003A74B2">
            <w:pPr>
              <w:jc w:val="center"/>
              <w:rPr>
                <w:rFonts w:cs="Arial"/>
                <w:sz w:val="20"/>
                <w:lang w:val="en-AU"/>
              </w:rPr>
            </w:pPr>
            <w:r w:rsidRPr="003A74B2">
              <w:rPr>
                <w:rFonts w:cs="Arial"/>
                <w:sz w:val="20"/>
                <w:lang w:val="en-AU"/>
              </w:rPr>
              <w:t>0.94</w:t>
            </w:r>
            <w:r w:rsidR="0014177D" w:rsidRPr="003A74B2">
              <w:rPr>
                <w:rFonts w:cs="Arial"/>
                <w:sz w:val="20"/>
                <w:lang w:val="en-AU"/>
              </w:rPr>
              <w:t>%</w:t>
            </w:r>
          </w:p>
        </w:tc>
        <w:tc>
          <w:tcPr>
            <w:tcW w:w="708" w:type="pct"/>
            <w:shd w:val="clear" w:color="auto" w:fill="auto"/>
            <w:vAlign w:val="center"/>
          </w:tcPr>
          <w:p w14:paraId="246C1DA7" w14:textId="789FECD8" w:rsidR="0014177D" w:rsidRPr="003A74B2" w:rsidRDefault="003A74B2" w:rsidP="003A74B2">
            <w:pPr>
              <w:jc w:val="center"/>
              <w:rPr>
                <w:rFonts w:cs="Arial"/>
                <w:sz w:val="20"/>
                <w:lang w:val="en-AU"/>
              </w:rPr>
            </w:pPr>
            <w:r w:rsidRPr="003A74B2">
              <w:rPr>
                <w:rFonts w:cs="Arial"/>
                <w:sz w:val="20"/>
                <w:lang w:val="en-AU"/>
              </w:rPr>
              <w:t>3.51</w:t>
            </w:r>
            <w:r w:rsidR="0014177D" w:rsidRPr="003A74B2">
              <w:rPr>
                <w:rFonts w:cs="Arial"/>
                <w:sz w:val="20"/>
                <w:lang w:val="en-AU"/>
              </w:rPr>
              <w:t>%</w:t>
            </w:r>
          </w:p>
        </w:tc>
        <w:tc>
          <w:tcPr>
            <w:tcW w:w="679" w:type="pct"/>
            <w:shd w:val="clear" w:color="auto" w:fill="auto"/>
            <w:vAlign w:val="center"/>
          </w:tcPr>
          <w:p w14:paraId="246C1DA8" w14:textId="4D501BB0" w:rsidR="0014177D" w:rsidRPr="003A74B2" w:rsidRDefault="003A74B2" w:rsidP="006A3254">
            <w:pPr>
              <w:jc w:val="center"/>
              <w:rPr>
                <w:rFonts w:cs="Arial"/>
                <w:sz w:val="20"/>
                <w:lang w:val="en-AU"/>
              </w:rPr>
            </w:pPr>
            <w:r w:rsidRPr="003A74B2">
              <w:rPr>
                <w:rFonts w:cs="Arial"/>
                <w:sz w:val="20"/>
                <w:lang w:val="en-AU"/>
              </w:rPr>
              <w:t>16.8</w:t>
            </w:r>
            <w:r w:rsidR="0014177D" w:rsidRPr="003A74B2">
              <w:rPr>
                <w:rFonts w:cs="Arial"/>
                <w:sz w:val="20"/>
                <w:lang w:val="en-AU"/>
              </w:rPr>
              <w:t>%</w:t>
            </w:r>
          </w:p>
        </w:tc>
      </w:tr>
    </w:tbl>
    <w:p w14:paraId="246C1DAA" w14:textId="77D070FB" w:rsidR="00803656" w:rsidRPr="000F3970" w:rsidRDefault="00803656" w:rsidP="00803656">
      <w:pPr>
        <w:rPr>
          <w:b/>
          <w:i/>
          <w:sz w:val="24"/>
          <w:szCs w:val="24"/>
          <w:lang w:val="en-AU"/>
        </w:rPr>
      </w:pPr>
    </w:p>
    <w:p w14:paraId="246C1DAB" w14:textId="7B53B856" w:rsidR="00803656" w:rsidRDefault="00BE60FB" w:rsidP="001853EB">
      <w:pPr>
        <w:pStyle w:val="SummaryHeading2"/>
      </w:pPr>
      <w:r>
        <w:t>F-6</w:t>
      </w:r>
      <w:r>
        <w:tab/>
      </w:r>
      <w:bookmarkStart w:id="1989" w:name="_Hlk515916207"/>
      <w:r w:rsidR="003232F8" w:rsidRPr="008B452D">
        <w:t>Correlation of total suspended solids measurements and ECO FLNTUSB instrument data</w:t>
      </w:r>
      <w:bookmarkEnd w:id="1911"/>
      <w:bookmarkEnd w:id="1912"/>
      <w:bookmarkEnd w:id="1989"/>
    </w:p>
    <w:p w14:paraId="246C1DAD" w14:textId="1241068A" w:rsidR="00803656" w:rsidRPr="00B26C14" w:rsidRDefault="00803656" w:rsidP="001853EB">
      <w:pPr>
        <w:rPr>
          <w:sz w:val="24"/>
          <w:szCs w:val="24"/>
        </w:rPr>
      </w:pPr>
      <w:bookmarkStart w:id="1990" w:name="_Toc334990063"/>
      <w:bookmarkStart w:id="1991" w:name="_Toc334990266"/>
      <w:bookmarkStart w:id="1992" w:name="_Toc374707579"/>
      <w:bookmarkStart w:id="1993" w:name="_Toc393133610"/>
      <w:bookmarkStart w:id="1994" w:name="_Toc406143776"/>
      <w:bookmarkStart w:id="1995" w:name="_Toc435775375"/>
      <w:r w:rsidRPr="00B26C14">
        <w:rPr>
          <w:b/>
          <w:sz w:val="24"/>
          <w:szCs w:val="24"/>
        </w:rPr>
        <w:t>Validation of ECO FLNTUSB instrument data</w:t>
      </w:r>
      <w:bookmarkEnd w:id="1990"/>
      <w:bookmarkEnd w:id="1991"/>
      <w:bookmarkEnd w:id="1992"/>
      <w:bookmarkEnd w:id="1993"/>
      <w:bookmarkEnd w:id="1994"/>
      <w:bookmarkEnd w:id="1995"/>
    </w:p>
    <w:p w14:paraId="246C1DAE" w14:textId="42781677" w:rsidR="00803656" w:rsidRPr="000F3970" w:rsidRDefault="00803656" w:rsidP="00803656">
      <w:pPr>
        <w:rPr>
          <w:lang w:val="en-AU"/>
        </w:rPr>
      </w:pPr>
      <w:r w:rsidRPr="000F3970">
        <w:rPr>
          <w:lang w:val="en-AU"/>
        </w:rPr>
        <w:t xml:space="preserve">Direct water samples were collected and analysed (see Appendix </w:t>
      </w:r>
      <w:r w:rsidR="00D07E3E">
        <w:rPr>
          <w:lang w:val="en-AU"/>
        </w:rPr>
        <w:t>D</w:t>
      </w:r>
      <w:r w:rsidRPr="000F3970">
        <w:rPr>
          <w:lang w:val="en-AU"/>
        </w:rPr>
        <w:t xml:space="preserve">-Materials and Methods for details) for comparison to instrument data acquired at the time of manual sampling. </w:t>
      </w:r>
    </w:p>
    <w:p w14:paraId="246C1DAF" w14:textId="18099FF9" w:rsidR="00803656" w:rsidRPr="000F3970" w:rsidRDefault="00803656" w:rsidP="00803656">
      <w:pPr>
        <w:autoSpaceDE w:val="0"/>
        <w:autoSpaceDN w:val="0"/>
        <w:adjustRightInd w:val="0"/>
        <w:rPr>
          <w:lang w:val="en-AU"/>
        </w:rPr>
      </w:pPr>
      <w:r w:rsidRPr="000F3970">
        <w:rPr>
          <w:bCs/>
          <w:lang w:val="en-AU"/>
        </w:rPr>
        <w:t xml:space="preserve">Turbidity was validated against </w:t>
      </w:r>
      <w:r w:rsidR="00C52E1F">
        <w:rPr>
          <w:bCs/>
          <w:lang w:val="en-AU"/>
        </w:rPr>
        <w:t>total suspended solids (TSS)</w:t>
      </w:r>
      <w:r w:rsidR="00C52E1F" w:rsidRPr="000F3970">
        <w:rPr>
          <w:bCs/>
          <w:lang w:val="en-AU"/>
        </w:rPr>
        <w:t xml:space="preserve"> </w:t>
      </w:r>
      <w:r w:rsidRPr="000F3970">
        <w:rPr>
          <w:bCs/>
          <w:lang w:val="en-AU"/>
        </w:rPr>
        <w:t>concentrations in the water column. While t</w:t>
      </w:r>
      <w:r w:rsidRPr="000F3970">
        <w:rPr>
          <w:rFonts w:cs="Arial"/>
          <w:lang w:val="en-AU"/>
        </w:rPr>
        <w:t xml:space="preserve">he turbidity loggers measure the total light absorption and scattering, suspended solids are a measure of the particle dry mass on a filter (0.4 µm pore-size). </w:t>
      </w:r>
      <w:r w:rsidRPr="000F3970">
        <w:rPr>
          <w:lang w:val="en-AU"/>
        </w:rPr>
        <w:t>The relationship between optically measured turbidity and total suspended solids analysed on filters was good (</w:t>
      </w:r>
      <w:r>
        <w:rPr>
          <w:lang w:val="en-AU"/>
        </w:rPr>
        <w:t xml:space="preserve">Figure </w:t>
      </w:r>
      <w:r w:rsidR="009848A4">
        <w:rPr>
          <w:lang w:val="en-AU"/>
        </w:rPr>
        <w:t>F</w:t>
      </w:r>
      <w:r>
        <w:rPr>
          <w:lang w:val="en-AU"/>
        </w:rPr>
        <w:t>-1)</w:t>
      </w:r>
      <w:r w:rsidRPr="000F3970">
        <w:rPr>
          <w:lang w:val="en-AU"/>
        </w:rPr>
        <w:t>, and the linear equation [TSS (mgL</w:t>
      </w:r>
      <w:r w:rsidRPr="000F3970">
        <w:rPr>
          <w:vertAlign w:val="superscript"/>
          <w:lang w:val="en-AU"/>
        </w:rPr>
        <w:t>-1</w:t>
      </w:r>
      <w:r w:rsidRPr="000F3970">
        <w:rPr>
          <w:lang w:val="en-AU"/>
        </w:rPr>
        <w:t xml:space="preserve">)] = 1.3 x FLNTUSB Turbidity (NTU)] has been used for conversion between these two variables. The equation has been the same </w:t>
      </w:r>
      <w:r w:rsidR="00165212">
        <w:rPr>
          <w:lang w:val="en-AU"/>
        </w:rPr>
        <w:t>in the</w:t>
      </w:r>
      <w:r w:rsidRPr="000F3970">
        <w:rPr>
          <w:lang w:val="en-AU"/>
        </w:rPr>
        <w:t xml:space="preserve"> last </w:t>
      </w:r>
      <w:r w:rsidR="00165212">
        <w:rPr>
          <w:lang w:val="en-AU"/>
        </w:rPr>
        <w:t>four year</w:t>
      </w:r>
      <w:r w:rsidRPr="000F3970">
        <w:rPr>
          <w:lang w:val="en-AU"/>
        </w:rPr>
        <w:t xml:space="preserve">s. Though these relationships are valid it should be remembered that the two variables are measures of two different things </w:t>
      </w:r>
      <w:r w:rsidR="0020050D">
        <w:rPr>
          <w:lang w:val="en-AU"/>
        </w:rPr>
        <w:t>that</w:t>
      </w:r>
      <w:r w:rsidR="0020050D" w:rsidRPr="000F3970">
        <w:rPr>
          <w:lang w:val="en-AU"/>
        </w:rPr>
        <w:t xml:space="preserve"> </w:t>
      </w:r>
      <w:r w:rsidRPr="000F3970">
        <w:rPr>
          <w:lang w:val="en-AU"/>
        </w:rPr>
        <w:t xml:space="preserve">do not necessarily co-vary. </w:t>
      </w:r>
    </w:p>
    <w:p w14:paraId="3A9A2E6A" w14:textId="77777777" w:rsidR="00E06CA1" w:rsidRDefault="00803656" w:rsidP="00803656">
      <w:pPr>
        <w:autoSpaceDE w:val="0"/>
        <w:autoSpaceDN w:val="0"/>
        <w:adjustRightInd w:val="0"/>
        <w:rPr>
          <w:lang w:eastAsia="en-AU"/>
        </w:rPr>
      </w:pPr>
      <w:r w:rsidRPr="000F3970">
        <w:rPr>
          <w:lang w:val="en-AU"/>
        </w:rPr>
        <w:t xml:space="preserve">Using this equation, the </w:t>
      </w:r>
      <w:r w:rsidR="009935E0">
        <w:rPr>
          <w:lang w:val="en-AU"/>
        </w:rPr>
        <w:t>T</w:t>
      </w:r>
      <w:r w:rsidRPr="000F3970">
        <w:rPr>
          <w:lang w:val="en-AU"/>
        </w:rPr>
        <w:t>SS trigger value in the Guidelines of 2.0 mg L</w:t>
      </w:r>
      <w:r w:rsidRPr="000F3970">
        <w:rPr>
          <w:vertAlign w:val="superscript"/>
          <w:lang w:val="en-AU"/>
        </w:rPr>
        <w:t>-1</w:t>
      </w:r>
      <w:r w:rsidRPr="000F3970">
        <w:rPr>
          <w:lang w:val="en-AU"/>
        </w:rPr>
        <w:t xml:space="preserve"> (GBRMPA</w:t>
      </w:r>
      <w:r w:rsidR="009848A4">
        <w:rPr>
          <w:lang w:val="en-AU"/>
        </w:rPr>
        <w:t>,</w:t>
      </w:r>
      <w:r w:rsidRPr="000F3970">
        <w:rPr>
          <w:lang w:val="en-AU"/>
        </w:rPr>
        <w:t xml:space="preserve"> 2010) translates into a turbidity trigger value of 1.5 NTU.</w:t>
      </w:r>
      <w:r w:rsidR="00E06CA1" w:rsidRPr="00E06CA1">
        <w:rPr>
          <w:lang w:eastAsia="en-AU"/>
        </w:rPr>
        <w:t xml:space="preserve"> </w:t>
      </w:r>
    </w:p>
    <w:p w14:paraId="246C1DB0" w14:textId="57686DC1" w:rsidR="00803656" w:rsidRDefault="00803656" w:rsidP="00803656">
      <w:pPr>
        <w:autoSpaceDE w:val="0"/>
        <w:autoSpaceDN w:val="0"/>
        <w:adjustRightInd w:val="0"/>
        <w:rPr>
          <w:lang w:val="en-AU"/>
        </w:rPr>
      </w:pPr>
    </w:p>
    <w:p w14:paraId="5E4F2ACE" w14:textId="6306D9DB" w:rsidR="00A26FB6" w:rsidRPr="00453B2E" w:rsidRDefault="00A26FB6" w:rsidP="00810086">
      <w:pPr>
        <w:autoSpaceDE w:val="0"/>
        <w:autoSpaceDN w:val="0"/>
        <w:adjustRightInd w:val="0"/>
        <w:jc w:val="center"/>
        <w:rPr>
          <w:lang w:val="en-AU"/>
        </w:rPr>
      </w:pPr>
      <w:r>
        <w:rPr>
          <w:noProof/>
          <w:lang w:val="en-AU" w:eastAsia="en-AU"/>
        </w:rPr>
        <w:drawing>
          <wp:inline distT="0" distB="0" distL="0" distR="0" wp14:anchorId="18E086B2" wp14:editId="457EFE59">
            <wp:extent cx="5669280" cy="3368040"/>
            <wp:effectExtent l="0" t="0" r="7620" b="3810"/>
            <wp:docPr id="251" name="Chart 251" descr="Match-up of instrument readings of turbidity (NTU) from field deployments of WET Labs Eco FLNTUSB Combination Fluorometer and Turbidity Sensors with values from standard laboratory analysis of concurrently collected water samples.&#10;&#10;Graph showing match-up of instrument readings of turbidity (NTU) from field deployments of WET Labs Eco FLNTUSB Combination Fluorometer and Turbidity Sensors with values from standard laboratory analysis of concurrently collected water sampl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inline>
        </w:drawing>
      </w:r>
    </w:p>
    <w:p w14:paraId="246C1DB2" w14:textId="2E5E80F0" w:rsidR="00803656" w:rsidRPr="004A5BF7" w:rsidRDefault="00B3773D" w:rsidP="00763DF5">
      <w:pPr>
        <w:pStyle w:val="Caption"/>
      </w:pPr>
      <w:bookmarkStart w:id="1996" w:name="_Toc269561883"/>
      <w:bookmarkStart w:id="1997" w:name="_Toc302658469"/>
      <w:bookmarkStart w:id="1998" w:name="_Toc334817061"/>
      <w:bookmarkStart w:id="1999" w:name="_Toc373758252"/>
      <w:bookmarkStart w:id="2000" w:name="_Toc373758280"/>
      <w:bookmarkStart w:id="2001" w:name="_Toc374701417"/>
      <w:bookmarkStart w:id="2002" w:name="_Toc405989132"/>
      <w:bookmarkStart w:id="2003" w:name="_Toc498074552"/>
      <w:bookmarkStart w:id="2004" w:name="_Toc517260316"/>
      <w:r>
        <w:t>Figure F-</w:t>
      </w:r>
      <w:r w:rsidR="007C5870">
        <w:fldChar w:fldCharType="begin"/>
      </w:r>
      <w:r w:rsidR="007C5870">
        <w:instrText xml:space="preserve"> SEQ Figure_F- \* ARABIC </w:instrText>
      </w:r>
      <w:r w:rsidR="007C5870">
        <w:fldChar w:fldCharType="separate"/>
      </w:r>
      <w:r w:rsidR="00E1494F">
        <w:rPr>
          <w:noProof/>
        </w:rPr>
        <w:t>1</w:t>
      </w:r>
      <w:r w:rsidR="007C5870">
        <w:rPr>
          <w:noProof/>
        </w:rPr>
        <w:fldChar w:fldCharType="end"/>
      </w:r>
      <w:r w:rsidR="00803656">
        <w:t xml:space="preserve">: </w:t>
      </w:r>
      <w:r w:rsidR="00803656" w:rsidRPr="000F3970">
        <w:t>Match-up of instrument readings of turbidity (NTU) from field deployments of WET Labs Eco FLNTUSB Combination Fluorometer and Turbidity Sensors with values from standard laboratory analysis of concurrently collected water samples.</w:t>
      </w:r>
      <w:bookmarkStart w:id="2005" w:name="_Toc358712540"/>
      <w:bookmarkStart w:id="2006" w:name="_Toc374701395"/>
      <w:bookmarkStart w:id="2007" w:name="_Toc205604871"/>
      <w:bookmarkEnd w:id="1910"/>
      <w:bookmarkEnd w:id="1996"/>
      <w:bookmarkEnd w:id="1997"/>
      <w:bookmarkEnd w:id="1998"/>
      <w:bookmarkEnd w:id="1999"/>
      <w:bookmarkEnd w:id="2000"/>
      <w:bookmarkEnd w:id="2001"/>
      <w:bookmarkEnd w:id="2002"/>
      <w:bookmarkEnd w:id="2003"/>
      <w:bookmarkEnd w:id="2004"/>
      <w:r w:rsidR="00803656" w:rsidRPr="000F3970">
        <w:br w:type="page"/>
      </w:r>
    </w:p>
    <w:p w14:paraId="246C1E41" w14:textId="1507B376" w:rsidR="00803656" w:rsidRPr="000F3970" w:rsidRDefault="00803656" w:rsidP="00933439">
      <w:pPr>
        <w:pStyle w:val="SummaryHeading1"/>
      </w:pPr>
      <w:bookmarkStart w:id="2008" w:name="_Toc436082072"/>
      <w:bookmarkStart w:id="2009" w:name="_Toc517259766"/>
      <w:r>
        <w:t xml:space="preserve">Appendix </w:t>
      </w:r>
      <w:r w:rsidR="00AD79BF">
        <w:t>G</w:t>
      </w:r>
      <w:r w:rsidR="009848A4">
        <w:t>.</w:t>
      </w:r>
      <w:r>
        <w:t xml:space="preserve"> S</w:t>
      </w:r>
      <w:r w:rsidRPr="000F3970">
        <w:t xml:space="preserve">cientific publications and presentations associated with the </w:t>
      </w:r>
      <w:r>
        <w:t>p</w:t>
      </w:r>
      <w:r w:rsidRPr="000F3970">
        <w:t>rogram</w:t>
      </w:r>
      <w:r>
        <w:t>,</w:t>
      </w:r>
      <w:r w:rsidRPr="000F3970">
        <w:t xml:space="preserve"> </w:t>
      </w:r>
      <w:bookmarkEnd w:id="2005"/>
      <w:r w:rsidR="00AA7331" w:rsidRPr="000F3970">
        <w:t>201</w:t>
      </w:r>
      <w:r w:rsidR="00232DD4">
        <w:t>6</w:t>
      </w:r>
      <w:r w:rsidR="005E2D44">
        <w:rPr>
          <w:color w:val="000000" w:themeColor="text1"/>
          <w:szCs w:val="22"/>
        </w:rPr>
        <w:t>–</w:t>
      </w:r>
      <w:r w:rsidRPr="000F3970">
        <w:t>1</w:t>
      </w:r>
      <w:bookmarkEnd w:id="2006"/>
      <w:bookmarkEnd w:id="2008"/>
      <w:r w:rsidR="00232DD4">
        <w:t>7</w:t>
      </w:r>
      <w:bookmarkEnd w:id="2009"/>
    </w:p>
    <w:p w14:paraId="246C1E43" w14:textId="2AAA2FCD" w:rsidR="00803656" w:rsidRPr="00DE7908" w:rsidRDefault="00170D80" w:rsidP="00BB239A">
      <w:pPr>
        <w:pStyle w:val="SummaryHeading2"/>
        <w:rPr>
          <w:lang w:val="pt-PT"/>
        </w:rPr>
      </w:pPr>
      <w:r>
        <w:rPr>
          <w:lang w:val="pt-PT"/>
        </w:rPr>
        <w:t>G</w:t>
      </w:r>
      <w:r w:rsidR="00B3773D">
        <w:rPr>
          <w:lang w:val="pt-PT"/>
        </w:rPr>
        <w:t>-1</w:t>
      </w:r>
      <w:r w:rsidR="00B3773D">
        <w:rPr>
          <w:lang w:val="pt-PT"/>
        </w:rPr>
        <w:tab/>
      </w:r>
      <w:r w:rsidR="00803656" w:rsidRPr="00DE7908">
        <w:rPr>
          <w:lang w:val="pt-PT"/>
        </w:rPr>
        <w:t>Publications</w:t>
      </w:r>
    </w:p>
    <w:p w14:paraId="6F154A09" w14:textId="1584D2F9" w:rsidR="009231CA" w:rsidRDefault="00DE7908" w:rsidP="00803656">
      <w:pPr>
        <w:rPr>
          <w:rFonts w:cs="Arial"/>
          <w:szCs w:val="22"/>
        </w:rPr>
      </w:pPr>
      <w:r w:rsidRPr="00974990">
        <w:rPr>
          <w:rFonts w:cs="Arial"/>
          <w:szCs w:val="22"/>
          <w:lang w:val="pt-PT"/>
        </w:rPr>
        <w:t xml:space="preserve">Lønborg C, Álvarez-Salgado XA, Duggan S, </w:t>
      </w:r>
      <w:r w:rsidRPr="00974990">
        <w:rPr>
          <w:rFonts w:cs="Arial"/>
          <w:noProof/>
          <w:szCs w:val="22"/>
          <w:lang w:val="pt-PT"/>
        </w:rPr>
        <w:t xml:space="preserve">Carreira C </w:t>
      </w:r>
      <w:r w:rsidR="00CE3E7D">
        <w:rPr>
          <w:rFonts w:cs="Arial"/>
          <w:noProof/>
          <w:szCs w:val="22"/>
          <w:lang w:val="pt-PT"/>
        </w:rPr>
        <w:t>(</w:t>
      </w:r>
      <w:r w:rsidRPr="00974990">
        <w:rPr>
          <w:rFonts w:cs="Arial"/>
          <w:szCs w:val="22"/>
          <w:lang w:val="pt-PT"/>
        </w:rPr>
        <w:t>2017</w:t>
      </w:r>
      <w:r w:rsidR="00CE3E7D">
        <w:rPr>
          <w:rFonts w:cs="Arial"/>
          <w:szCs w:val="22"/>
          <w:lang w:val="pt-PT"/>
        </w:rPr>
        <w:t>)</w:t>
      </w:r>
      <w:r w:rsidRPr="00974990">
        <w:rPr>
          <w:rFonts w:cs="Arial"/>
          <w:szCs w:val="22"/>
          <w:lang w:val="pt-PT"/>
        </w:rPr>
        <w:t xml:space="preserve">. </w:t>
      </w:r>
      <w:r w:rsidRPr="00974990">
        <w:rPr>
          <w:rFonts w:cs="Arial"/>
          <w:bCs/>
          <w:szCs w:val="22"/>
          <w:lang w:val="en-AU"/>
        </w:rPr>
        <w:t>Organic matter bioavailability</w:t>
      </w:r>
      <w:r w:rsidRPr="00DE7908">
        <w:rPr>
          <w:rFonts w:cs="Arial"/>
          <w:bCs/>
          <w:szCs w:val="22"/>
          <w:lang w:val="en-AU"/>
        </w:rPr>
        <w:t xml:space="preserve"> in tropical coastal waters: The</w:t>
      </w:r>
      <w:r w:rsidRPr="00DE7908">
        <w:rPr>
          <w:rFonts w:cs="Arial"/>
          <w:b/>
          <w:bCs/>
          <w:szCs w:val="22"/>
          <w:lang w:val="en-AU"/>
        </w:rPr>
        <w:t xml:space="preserve"> </w:t>
      </w:r>
      <w:r w:rsidRPr="00DE7908">
        <w:rPr>
          <w:rFonts w:cs="Arial"/>
          <w:szCs w:val="22"/>
          <w:lang w:val="en-AU"/>
        </w:rPr>
        <w:t>Great Barrier Reef.</w:t>
      </w:r>
      <w:r w:rsidRPr="00DE7908">
        <w:rPr>
          <w:rFonts w:cs="Arial"/>
          <w:szCs w:val="22"/>
        </w:rPr>
        <w:t xml:space="preserve"> </w:t>
      </w:r>
      <w:r w:rsidRPr="00465ED1">
        <w:rPr>
          <w:rFonts w:cs="Arial"/>
          <w:szCs w:val="22"/>
        </w:rPr>
        <w:t>Limnology and Oceanography</w:t>
      </w:r>
      <w:r w:rsidRPr="00DE7908">
        <w:rPr>
          <w:rFonts w:cs="Arial"/>
          <w:i/>
          <w:szCs w:val="22"/>
          <w:u w:val="single"/>
        </w:rPr>
        <w:t xml:space="preserve"> </w:t>
      </w:r>
      <w:r w:rsidRPr="00DE7908">
        <w:rPr>
          <w:rFonts w:cs="Arial"/>
          <w:szCs w:val="22"/>
        </w:rPr>
        <w:t>doi</w:t>
      </w:r>
      <w:r w:rsidRPr="00DE7908">
        <w:rPr>
          <w:rStyle w:val="order-article1"/>
          <w:rFonts w:cs="Arial"/>
          <w:color w:val="333333"/>
          <w:szCs w:val="22"/>
          <w:lang w:val="en"/>
        </w:rPr>
        <w:t>:</w:t>
      </w:r>
      <w:r w:rsidRPr="00DE7908">
        <w:rPr>
          <w:rFonts w:cs="Arial"/>
          <w:color w:val="333333"/>
          <w:szCs w:val="22"/>
          <w:lang w:val="en"/>
        </w:rPr>
        <w:t>10.1002/lno.10717</w:t>
      </w:r>
      <w:r w:rsidRPr="00DE7908">
        <w:rPr>
          <w:rFonts w:cs="Arial"/>
          <w:szCs w:val="22"/>
        </w:rPr>
        <w:t>.</w:t>
      </w:r>
    </w:p>
    <w:p w14:paraId="122FCA4D" w14:textId="4DD6F9AE" w:rsidR="00CE3E7D" w:rsidRPr="00CE3E7D" w:rsidRDefault="00CE3E7D" w:rsidP="00CE3E7D">
      <w:pPr>
        <w:rPr>
          <w:rFonts w:cs="Arial"/>
          <w:szCs w:val="22"/>
          <w:lang w:val="pt-PT"/>
        </w:rPr>
      </w:pPr>
      <w:r w:rsidRPr="00CE3E7D">
        <w:rPr>
          <w:rFonts w:cs="Arial"/>
          <w:szCs w:val="22"/>
          <w:lang w:val="pt-PT"/>
        </w:rPr>
        <w:t xml:space="preserve">Petus C, Devlin M, Da Silva Teixeira E, Lewis S, Waterhouse J, Wenger A, Bainbridge Z Tracey D (in </w:t>
      </w:r>
      <w:r w:rsidR="0020050D">
        <w:rPr>
          <w:rFonts w:cs="Arial"/>
          <w:szCs w:val="22"/>
          <w:lang w:val="pt-PT"/>
        </w:rPr>
        <w:t>p</w:t>
      </w:r>
      <w:r w:rsidR="0020050D" w:rsidRPr="00CE3E7D">
        <w:rPr>
          <w:rFonts w:cs="Arial"/>
          <w:szCs w:val="22"/>
          <w:lang w:val="pt-PT"/>
        </w:rPr>
        <w:t>ress</w:t>
      </w:r>
      <w:r w:rsidRPr="00CE3E7D">
        <w:rPr>
          <w:rFonts w:cs="Arial"/>
          <w:szCs w:val="22"/>
          <w:lang w:val="pt-PT"/>
        </w:rPr>
        <w:t>). Defining wet season water quality target concentrations for ecosystem conservation using empirical light attenuation models: a case study in the Great Barrier Reef (Australia). Accepted for publication in Journal of Environmental Management.</w:t>
      </w:r>
    </w:p>
    <w:p w14:paraId="4E709688" w14:textId="6B918204" w:rsidR="00CE3E7D" w:rsidRPr="00CE3E7D" w:rsidRDefault="00CE3E7D" w:rsidP="00CE3E7D">
      <w:pPr>
        <w:rPr>
          <w:rFonts w:cs="Arial"/>
          <w:szCs w:val="22"/>
          <w:lang w:val="pt-PT"/>
        </w:rPr>
      </w:pPr>
      <w:r w:rsidRPr="00CE3E7D">
        <w:rPr>
          <w:rFonts w:cs="Arial"/>
          <w:szCs w:val="22"/>
          <w:lang w:val="pt-PT"/>
        </w:rPr>
        <w:t>Waterhouse</w:t>
      </w:r>
      <w:r>
        <w:rPr>
          <w:rFonts w:cs="Arial"/>
          <w:szCs w:val="22"/>
          <w:lang w:val="pt-PT"/>
        </w:rPr>
        <w:t xml:space="preserve"> J,</w:t>
      </w:r>
      <w:r w:rsidRPr="00CE3E7D">
        <w:rPr>
          <w:rFonts w:cs="Arial"/>
          <w:szCs w:val="22"/>
          <w:lang w:val="pt-PT"/>
        </w:rPr>
        <w:t xml:space="preserve"> Lønborg C</w:t>
      </w:r>
      <w:r>
        <w:rPr>
          <w:rFonts w:cs="Arial"/>
          <w:szCs w:val="22"/>
          <w:lang w:val="pt-PT"/>
        </w:rPr>
        <w:t>, Logan M</w:t>
      </w:r>
      <w:r w:rsidRPr="00CE3E7D">
        <w:rPr>
          <w:rFonts w:cs="Arial"/>
          <w:szCs w:val="22"/>
          <w:lang w:val="pt-PT"/>
        </w:rPr>
        <w:t>, Petus</w:t>
      </w:r>
      <w:r>
        <w:rPr>
          <w:rFonts w:cs="Arial"/>
          <w:szCs w:val="22"/>
          <w:lang w:val="pt-PT"/>
        </w:rPr>
        <w:t xml:space="preserve"> C</w:t>
      </w:r>
      <w:r w:rsidRPr="00CE3E7D">
        <w:rPr>
          <w:rFonts w:cs="Arial"/>
          <w:szCs w:val="22"/>
          <w:lang w:val="pt-PT"/>
        </w:rPr>
        <w:t>, Tracey D, Lewis S, Tonin H, Skuza M, da Silva E, Carreira C, Costello P, Davidson J, Gunn</w:t>
      </w:r>
      <w:r>
        <w:rPr>
          <w:rFonts w:cs="Arial"/>
          <w:szCs w:val="22"/>
          <w:lang w:val="pt-PT"/>
        </w:rPr>
        <w:t xml:space="preserve"> K, Wright</w:t>
      </w:r>
      <w:r w:rsidRPr="00CE3E7D">
        <w:rPr>
          <w:rFonts w:cs="Arial"/>
          <w:szCs w:val="22"/>
          <w:lang w:val="pt-PT"/>
        </w:rPr>
        <w:t xml:space="preserve"> M, Zagorskis</w:t>
      </w:r>
      <w:r>
        <w:rPr>
          <w:rFonts w:cs="Arial"/>
          <w:szCs w:val="22"/>
          <w:lang w:val="pt-PT"/>
        </w:rPr>
        <w:t xml:space="preserve"> I</w:t>
      </w:r>
      <w:r w:rsidRPr="00CE3E7D">
        <w:rPr>
          <w:rFonts w:cs="Arial"/>
          <w:szCs w:val="22"/>
          <w:lang w:val="pt-PT"/>
        </w:rPr>
        <w:t>, Brinkman R</w:t>
      </w:r>
      <w:r>
        <w:rPr>
          <w:rFonts w:cs="Arial"/>
          <w:szCs w:val="22"/>
          <w:lang w:val="pt-PT"/>
        </w:rPr>
        <w:t xml:space="preserve">, </w:t>
      </w:r>
      <w:r w:rsidRPr="00CE3E7D">
        <w:rPr>
          <w:rFonts w:cs="Arial"/>
          <w:szCs w:val="22"/>
          <w:lang w:val="pt-PT"/>
        </w:rPr>
        <w:t xml:space="preserve">Schaffelke B </w:t>
      </w:r>
      <w:r>
        <w:rPr>
          <w:rFonts w:cs="Arial"/>
          <w:szCs w:val="22"/>
          <w:lang w:val="pt-PT"/>
        </w:rPr>
        <w:t>(</w:t>
      </w:r>
      <w:r w:rsidRPr="00CE3E7D">
        <w:rPr>
          <w:rFonts w:cs="Arial"/>
          <w:szCs w:val="22"/>
          <w:lang w:val="pt-PT"/>
        </w:rPr>
        <w:t>2017</w:t>
      </w:r>
      <w:r>
        <w:rPr>
          <w:rFonts w:cs="Arial"/>
          <w:szCs w:val="22"/>
          <w:lang w:val="pt-PT"/>
        </w:rPr>
        <w:t>).</w:t>
      </w:r>
      <w:r w:rsidRPr="00CE3E7D">
        <w:rPr>
          <w:rFonts w:cs="Arial"/>
          <w:szCs w:val="22"/>
          <w:lang w:val="pt-PT"/>
        </w:rPr>
        <w:t xml:space="preserve"> Marine Monitoring Program: Annual Report for inshore water quality monitoring 2015-2016. Report for the Great Barrier Reef Marine Park Authority, Great Barrier Reef Marine Park Authority, Townsville,</w:t>
      </w:r>
      <w:r w:rsidRPr="00CE3E7D" w:rsidDel="004C73F5">
        <w:rPr>
          <w:rFonts w:cs="Arial"/>
          <w:szCs w:val="22"/>
          <w:lang w:val="pt-PT"/>
        </w:rPr>
        <w:t xml:space="preserve"> </w:t>
      </w:r>
      <w:r w:rsidRPr="00CE3E7D">
        <w:rPr>
          <w:rFonts w:cs="Arial"/>
          <w:szCs w:val="22"/>
          <w:lang w:val="pt-PT"/>
        </w:rPr>
        <w:t>227pp.</w:t>
      </w:r>
    </w:p>
    <w:p w14:paraId="504BBFD7" w14:textId="5E69B1DC" w:rsidR="00CE3E7D" w:rsidRPr="00CE3E7D" w:rsidRDefault="00CE3E7D" w:rsidP="00CE3E7D">
      <w:pPr>
        <w:rPr>
          <w:rFonts w:cs="Arial"/>
          <w:szCs w:val="22"/>
          <w:lang w:val="pt-PT"/>
        </w:rPr>
      </w:pPr>
      <w:r w:rsidRPr="00CE3E7D">
        <w:rPr>
          <w:rFonts w:cs="Arial"/>
          <w:szCs w:val="22"/>
          <w:lang w:val="pt-PT"/>
        </w:rPr>
        <w:t xml:space="preserve">Waterhouse J, Brodie J, Tracey D, Smith R, Vandergragt M, Collier C, Petus C, Baird M, Kroon F, Mann R, Sutcliffe T, Waters D, Adame F </w:t>
      </w:r>
      <w:r w:rsidR="0020050D">
        <w:rPr>
          <w:rFonts w:cs="Arial"/>
          <w:szCs w:val="22"/>
          <w:lang w:val="pt-PT"/>
        </w:rPr>
        <w:t>(</w:t>
      </w:r>
      <w:r w:rsidRPr="00CE3E7D">
        <w:rPr>
          <w:rFonts w:cs="Arial"/>
          <w:szCs w:val="22"/>
          <w:lang w:val="pt-PT"/>
        </w:rPr>
        <w:t>2017</w:t>
      </w:r>
      <w:r w:rsidR="0020050D">
        <w:rPr>
          <w:rFonts w:cs="Arial"/>
          <w:szCs w:val="22"/>
          <w:lang w:val="pt-PT"/>
        </w:rPr>
        <w:t>)</w:t>
      </w:r>
      <w:r w:rsidRPr="00CE3E7D">
        <w:rPr>
          <w:rFonts w:cs="Arial"/>
          <w:szCs w:val="22"/>
          <w:lang w:val="pt-PT"/>
        </w:rPr>
        <w:t>. Scientific Consensus Statement 2017: A synthesis of the science of land-based water quality impacts on the Great Barrier Reef, Chapter 3: The risk from anthropogenic pollutants to Great Barrier Reef coastal and marine ecosystems. State of Queensland, 2017.</w:t>
      </w:r>
    </w:p>
    <w:p w14:paraId="4A8AFE92" w14:textId="77777777" w:rsidR="00CE3E7D" w:rsidRPr="00DE7908" w:rsidRDefault="00CE3E7D" w:rsidP="00803656">
      <w:pPr>
        <w:rPr>
          <w:rFonts w:cs="Arial"/>
          <w:szCs w:val="22"/>
          <w:lang w:val="en-AU"/>
        </w:rPr>
      </w:pPr>
    </w:p>
    <w:p w14:paraId="246C1E46" w14:textId="265EB2BD" w:rsidR="00803656" w:rsidRPr="000F3970" w:rsidRDefault="00170D80" w:rsidP="00BB239A">
      <w:pPr>
        <w:pStyle w:val="SummaryHeading2"/>
      </w:pPr>
      <w:r>
        <w:t>G</w:t>
      </w:r>
      <w:r w:rsidR="00B3773D">
        <w:t>-2</w:t>
      </w:r>
      <w:r w:rsidR="00B3773D">
        <w:tab/>
      </w:r>
      <w:r w:rsidR="00803656" w:rsidRPr="000F3970">
        <w:t>Presentations</w:t>
      </w:r>
      <w:bookmarkEnd w:id="2007"/>
    </w:p>
    <w:p w14:paraId="246C1E48" w14:textId="52CBE5E5" w:rsidR="002B270B" w:rsidRDefault="009F2987" w:rsidP="00DC7793">
      <w:pPr>
        <w:tabs>
          <w:tab w:val="left" w:pos="2552"/>
        </w:tabs>
        <w:ind w:left="284" w:hanging="284"/>
        <w:rPr>
          <w:rFonts w:cs="Arial"/>
          <w:szCs w:val="22"/>
          <w:lang w:val="pt-PT"/>
        </w:rPr>
      </w:pPr>
      <w:r w:rsidRPr="00CE3E7D">
        <w:rPr>
          <w:rFonts w:cs="Arial"/>
          <w:szCs w:val="22"/>
          <w:lang w:val="pt-PT"/>
        </w:rPr>
        <w:t>Waterhouse</w:t>
      </w:r>
      <w:r>
        <w:rPr>
          <w:rFonts w:cs="Arial"/>
          <w:szCs w:val="22"/>
          <w:lang w:val="pt-PT"/>
        </w:rPr>
        <w:t xml:space="preserve"> J,</w:t>
      </w:r>
      <w:r w:rsidRPr="00CE3E7D">
        <w:rPr>
          <w:rFonts w:cs="Arial"/>
          <w:szCs w:val="22"/>
          <w:lang w:val="pt-PT"/>
        </w:rPr>
        <w:t xml:space="preserve"> Lewis S, Petus</w:t>
      </w:r>
      <w:r>
        <w:rPr>
          <w:rFonts w:cs="Arial"/>
          <w:szCs w:val="22"/>
          <w:lang w:val="pt-PT"/>
        </w:rPr>
        <w:t xml:space="preserve"> C</w:t>
      </w:r>
      <w:r w:rsidRPr="00CE3E7D">
        <w:rPr>
          <w:rFonts w:cs="Arial"/>
          <w:szCs w:val="22"/>
          <w:lang w:val="pt-PT"/>
        </w:rPr>
        <w:t xml:space="preserve">, Tracey D, </w:t>
      </w:r>
      <w:r>
        <w:rPr>
          <w:rFonts w:cs="Arial"/>
          <w:szCs w:val="22"/>
          <w:lang w:val="pt-PT"/>
        </w:rPr>
        <w:t xml:space="preserve">Mellors, J, Howley C, Harper E. </w:t>
      </w:r>
      <w:r w:rsidR="00556B7F">
        <w:rPr>
          <w:rFonts w:cs="Arial"/>
          <w:szCs w:val="22"/>
          <w:lang w:val="pt-PT"/>
        </w:rPr>
        <w:t>Inshore w</w:t>
      </w:r>
      <w:r>
        <w:rPr>
          <w:rFonts w:cs="Arial"/>
          <w:szCs w:val="22"/>
          <w:lang w:val="pt-PT"/>
        </w:rPr>
        <w:t xml:space="preserve">et season </w:t>
      </w:r>
      <w:r w:rsidR="00556B7F">
        <w:rPr>
          <w:rFonts w:cs="Arial"/>
          <w:szCs w:val="22"/>
          <w:lang w:val="pt-PT"/>
        </w:rPr>
        <w:t xml:space="preserve">water quality </w:t>
      </w:r>
      <w:r>
        <w:rPr>
          <w:rFonts w:cs="Arial"/>
          <w:szCs w:val="22"/>
          <w:lang w:val="pt-PT"/>
        </w:rPr>
        <w:t xml:space="preserve">monitoring in </w:t>
      </w:r>
      <w:r w:rsidR="00556B7F">
        <w:rPr>
          <w:rFonts w:cs="Arial"/>
          <w:szCs w:val="22"/>
          <w:lang w:val="pt-PT"/>
        </w:rPr>
        <w:t>the</w:t>
      </w:r>
      <w:r>
        <w:rPr>
          <w:rFonts w:cs="Arial"/>
          <w:szCs w:val="22"/>
          <w:lang w:val="pt-PT"/>
        </w:rPr>
        <w:t xml:space="preserve"> Great Barrier Reef 2016-2017: Preliminary results. Presented at the Marine Mon</w:t>
      </w:r>
      <w:r w:rsidR="001D69DD">
        <w:rPr>
          <w:rFonts w:cs="Arial"/>
          <w:szCs w:val="22"/>
          <w:lang w:val="pt-PT"/>
        </w:rPr>
        <w:t>itor</w:t>
      </w:r>
      <w:r>
        <w:rPr>
          <w:rFonts w:cs="Arial"/>
          <w:szCs w:val="22"/>
          <w:lang w:val="pt-PT"/>
        </w:rPr>
        <w:t xml:space="preserve">ing Program Annual MERI Workshop, </w:t>
      </w:r>
      <w:r w:rsidR="00556B7F">
        <w:rPr>
          <w:rFonts w:cs="Arial"/>
          <w:szCs w:val="22"/>
          <w:lang w:val="pt-PT"/>
        </w:rPr>
        <w:t>October</w:t>
      </w:r>
      <w:r>
        <w:rPr>
          <w:rFonts w:cs="Arial"/>
          <w:szCs w:val="22"/>
          <w:lang w:val="pt-PT"/>
        </w:rPr>
        <w:t xml:space="preserve"> 2017.</w:t>
      </w:r>
    </w:p>
    <w:p w14:paraId="0778C8FF" w14:textId="3903EFE8" w:rsidR="00556B7F" w:rsidRDefault="00556B7F" w:rsidP="00556B7F">
      <w:pPr>
        <w:tabs>
          <w:tab w:val="left" w:pos="2552"/>
        </w:tabs>
        <w:ind w:left="284" w:hanging="284"/>
        <w:rPr>
          <w:rFonts w:cs="Arial"/>
          <w:color w:val="292933"/>
          <w:lang w:val="en-AU" w:eastAsia="en-AU"/>
        </w:rPr>
      </w:pPr>
      <w:r w:rsidRPr="00974990">
        <w:rPr>
          <w:rFonts w:cs="Arial"/>
          <w:szCs w:val="22"/>
          <w:lang w:val="pt-PT"/>
        </w:rPr>
        <w:t>Lønborg C,</w:t>
      </w:r>
      <w:r>
        <w:rPr>
          <w:rFonts w:cs="Arial"/>
          <w:szCs w:val="22"/>
          <w:lang w:val="pt-PT"/>
        </w:rPr>
        <w:t xml:space="preserve"> Kroon F, et al. Inshore water quality monitoring in the Great Barrier Reef 2016-2017: Preliminary results. Presented at the Marine </w:t>
      </w:r>
      <w:r w:rsidR="001D69DD">
        <w:rPr>
          <w:rFonts w:cs="Arial"/>
          <w:szCs w:val="22"/>
          <w:lang w:val="pt-PT"/>
        </w:rPr>
        <w:t xml:space="preserve">Monitoring </w:t>
      </w:r>
      <w:r>
        <w:rPr>
          <w:rFonts w:cs="Arial"/>
          <w:szCs w:val="22"/>
          <w:lang w:val="pt-PT"/>
        </w:rPr>
        <w:t>Program Annual MERI Workshop, October 2017.</w:t>
      </w:r>
    </w:p>
    <w:sectPr w:rsidR="00556B7F" w:rsidSect="00510F8C">
      <w:pgSz w:w="11907" w:h="16839" w:code="9"/>
      <w:pgMar w:top="1440" w:right="1440" w:bottom="1440" w:left="1440"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DC74C4" w14:textId="77777777" w:rsidR="0084691D" w:rsidRDefault="0084691D" w:rsidP="00803656">
      <w:pPr>
        <w:spacing w:before="0" w:after="0"/>
      </w:pPr>
      <w:r>
        <w:separator/>
      </w:r>
    </w:p>
  </w:endnote>
  <w:endnote w:type="continuationSeparator" w:id="0">
    <w:p w14:paraId="0AAC9199" w14:textId="77777777" w:rsidR="0084691D" w:rsidRDefault="0084691D" w:rsidP="00803656">
      <w:pPr>
        <w:spacing w:before="0" w:after="0"/>
      </w:pPr>
      <w:r>
        <w:continuationSeparator/>
      </w:r>
    </w:p>
  </w:endnote>
  <w:endnote w:type="continuationNotice" w:id="1">
    <w:p w14:paraId="37CAAE9F" w14:textId="77777777" w:rsidR="0084691D" w:rsidRDefault="0084691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panose1 w:val="00000000000000000000"/>
    <w:charset w:val="00"/>
    <w:family w:val="roman"/>
    <w:notTrueType/>
    <w:pitch w:val="variable"/>
    <w:sig w:usb0="60000287"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yriad Pro">
    <w:altName w:val="Arial"/>
    <w:panose1 w:val="00000000000000000000"/>
    <w:charset w:val="00"/>
    <w:family w:val="swiss"/>
    <w:notTrueType/>
    <w:pitch w:val="variable"/>
    <w:sig w:usb0="00000001" w:usb1="50002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Palatino">
    <w:altName w:val="Book Antiqua"/>
    <w:charset w:val="00"/>
    <w:family w:val="auto"/>
    <w:pitch w:val="variable"/>
    <w:sig w:usb0="A00002FF" w:usb1="7800205A" w:usb2="14600000" w:usb3="00000000" w:csb0="00000193" w:csb1="00000000"/>
  </w:font>
  <w:font w:name="Angsana New">
    <w:panose1 w:val="02020603050405020304"/>
    <w:charset w:val="00"/>
    <w:family w:val="roman"/>
    <w:pitch w:val="variable"/>
    <w:sig w:usb0="81000003" w:usb1="00000000" w:usb2="00000000" w:usb3="00000000" w:csb0="00010001" w:csb1="00000000"/>
  </w:font>
  <w:font w:name="Helvetica">
    <w:panose1 w:val="020B0604020202020204"/>
    <w:charset w:val="00"/>
    <w:family w:val="swiss"/>
    <w:pitch w:val="variable"/>
    <w:sig w:usb0="E0002AFF" w:usb1="C0007843" w:usb2="00000009" w:usb3="00000000" w:csb0="000001FF" w:csb1="00000000"/>
  </w:font>
  <w:font w:name="Plantin">
    <w:panose1 w:val="00000000000000000000"/>
    <w:charset w:val="00"/>
    <w:family w:val="roman"/>
    <w:notTrueType/>
    <w:pitch w:val="default"/>
    <w:sig w:usb0="00000003" w:usb1="00000000" w:usb2="00000000" w:usb3="00000000" w:csb0="00000001" w:csb1="00000000"/>
  </w:font>
  <w:font w:name="TimesNewRoman">
    <w:altName w:val="Malgun Gothic"/>
    <w:panose1 w:val="00000000000000000000"/>
    <w:charset w:val="81"/>
    <w:family w:val="auto"/>
    <w:notTrueType/>
    <w:pitch w:val="default"/>
    <w:sig w:usb0="00000001" w:usb1="09060000" w:usb2="00000010" w:usb3="00000000" w:csb0="00080000"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dvSTONE-R">
    <w:altName w:val="Cambria"/>
    <w:panose1 w:val="00000000000000000000"/>
    <w:charset w:val="00"/>
    <w:family w:val="roman"/>
    <w:notTrueType/>
    <w:pitch w:val="default"/>
    <w:sig w:usb0="00000003" w:usb1="00000000" w:usb2="00000000" w:usb3="00000000" w:csb0="00000001" w:csb1="00000000"/>
  </w:font>
  <w:font w:name="Arial Narrow Bold">
    <w:panose1 w:val="020B0706020202030204"/>
    <w:charset w:val="00"/>
    <w:family w:val="auto"/>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E" w14:textId="77777777" w:rsidR="0084691D" w:rsidRDefault="0084691D" w:rsidP="00803656">
    <w:pPr>
      <w:pStyle w:val="Footer"/>
      <w:ind w:right="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0" w14:textId="7B3DE29D" w:rsidR="0084691D" w:rsidRDefault="0084691D" w:rsidP="00803656">
    <w:pPr>
      <w:pStyle w:val="Footer"/>
      <w:framePr w:w="121" w:h="421" w:hRule="exact" w:wrap="around" w:vAnchor="text" w:hAnchor="page" w:x="5781" w:y="486"/>
    </w:pPr>
    <w:r>
      <w:fldChar w:fldCharType="begin"/>
    </w:r>
    <w:r>
      <w:instrText xml:space="preserve">PAGE  </w:instrText>
    </w:r>
    <w:r>
      <w:fldChar w:fldCharType="separate"/>
    </w:r>
    <w:r w:rsidR="00841EEB">
      <w:rPr>
        <w:noProof/>
      </w:rPr>
      <w:t>i</w:t>
    </w:r>
    <w:r>
      <w:rPr>
        <w:noProof/>
      </w:rPr>
      <w:fldChar w:fldCharType="end"/>
    </w:r>
  </w:p>
  <w:p w14:paraId="246C1F81" w14:textId="77777777" w:rsidR="0084691D" w:rsidRDefault="0084691D" w:rsidP="00803656">
    <w:pPr>
      <w:pStyle w:val="Footer"/>
      <w:pBdr>
        <w:top w:val="single" w:sz="18" w:space="1" w:color="0070C0"/>
      </w:pBdr>
      <w:tabs>
        <w:tab w:val="clear" w:pos="4153"/>
        <w:tab w:val="clear" w:pos="8306"/>
      </w:tabs>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3" w14:textId="0F700A61" w:rsidR="0084691D" w:rsidRDefault="0084691D" w:rsidP="007F7496">
    <w:pPr>
      <w:pStyle w:val="Footer"/>
      <w:pBdr>
        <w:top w:val="single" w:sz="18" w:space="1" w:color="0070C0"/>
      </w:pBdr>
      <w:tabs>
        <w:tab w:val="clear" w:pos="4153"/>
        <w:tab w:val="clear" w:pos="8306"/>
      </w:tabs>
      <w:ind w:right="360"/>
      <w:jc w:val="center"/>
    </w:pPr>
    <w:r>
      <w:fldChar w:fldCharType="begin"/>
    </w:r>
    <w:r>
      <w:instrText xml:space="preserve"> PAGE   \* MERGEFORMAT </w:instrText>
    </w:r>
    <w:r>
      <w:fldChar w:fldCharType="separate"/>
    </w:r>
    <w:r w:rsidR="00841EEB">
      <w:rPr>
        <w:noProof/>
      </w:rPr>
      <w:t>7</w:t>
    </w:r>
    <w:r>
      <w:rPr>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0C05B" w14:textId="77777777" w:rsidR="0084691D" w:rsidRPr="00353AD2" w:rsidRDefault="0084691D" w:rsidP="002414A4">
    <w:pPr>
      <w:pStyle w:val="Footer"/>
      <w:rPr>
        <w:rFonts w:ascii="Arial" w:hAnsi="Arial"/>
      </w:rPr>
    </w:pPr>
    <w:r w:rsidRPr="00C11272">
      <w:rPr>
        <w:rStyle w:val="PageNumber"/>
      </w:rPr>
      <w:fldChar w:fldCharType="begin"/>
    </w:r>
    <w:r w:rsidRPr="00C11272">
      <w:rPr>
        <w:rStyle w:val="PageNumber"/>
      </w:rPr>
      <w:instrText xml:space="preserve"> PAGE </w:instrText>
    </w:r>
    <w:r w:rsidRPr="00C11272">
      <w:rPr>
        <w:rStyle w:val="PageNumber"/>
      </w:rPr>
      <w:fldChar w:fldCharType="separate"/>
    </w:r>
    <w:r>
      <w:rPr>
        <w:rStyle w:val="PageNumber"/>
        <w:noProof/>
      </w:rPr>
      <w:t>14</w:t>
    </w:r>
    <w:r w:rsidRPr="00C11272">
      <w:rPr>
        <w:rStyle w:val="PageNumber"/>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20699" w14:textId="4817F0D6" w:rsidR="0084691D" w:rsidRPr="00167836" w:rsidRDefault="0084691D" w:rsidP="00167836">
    <w:pPr>
      <w:pStyle w:val="Footer"/>
      <w:jc w:val="right"/>
      <w:rPr>
        <w:rFonts w:ascii="Arial" w:hAnsi="Arial"/>
      </w:rPr>
    </w:pPr>
    <w:r w:rsidRPr="00C11272">
      <w:rPr>
        <w:rStyle w:val="PageNumber"/>
      </w:rPr>
      <w:fldChar w:fldCharType="begin"/>
    </w:r>
    <w:r w:rsidRPr="00C11272">
      <w:rPr>
        <w:rStyle w:val="PageNumber"/>
      </w:rPr>
      <w:instrText xml:space="preserve"> PAGE </w:instrText>
    </w:r>
    <w:r w:rsidRPr="00C11272">
      <w:rPr>
        <w:rStyle w:val="PageNumber"/>
      </w:rPr>
      <w:fldChar w:fldCharType="separate"/>
    </w:r>
    <w:r w:rsidR="00841EEB">
      <w:rPr>
        <w:rStyle w:val="PageNumber"/>
        <w:noProof/>
      </w:rPr>
      <w:t>318</w:t>
    </w:r>
    <w:r w:rsidRPr="00C11272">
      <w:rPr>
        <w:rStyle w:val="PageNumber"/>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5" w14:textId="77777777" w:rsidR="0084691D" w:rsidRDefault="0084691D" w:rsidP="0080365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46C1F86" w14:textId="77777777" w:rsidR="0084691D" w:rsidRDefault="0084691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402168" w14:textId="77777777" w:rsidR="0084691D" w:rsidRDefault="0084691D" w:rsidP="00803656">
      <w:pPr>
        <w:spacing w:before="0" w:after="0"/>
      </w:pPr>
      <w:r>
        <w:separator/>
      </w:r>
    </w:p>
  </w:footnote>
  <w:footnote w:type="continuationSeparator" w:id="0">
    <w:p w14:paraId="3A52494F" w14:textId="77777777" w:rsidR="0084691D" w:rsidRDefault="0084691D" w:rsidP="00803656">
      <w:pPr>
        <w:spacing w:before="0" w:after="0"/>
      </w:pPr>
      <w:r>
        <w:continuationSeparator/>
      </w:r>
    </w:p>
  </w:footnote>
  <w:footnote w:type="continuationNotice" w:id="1">
    <w:p w14:paraId="1E32A6E3" w14:textId="77777777" w:rsidR="0084691D" w:rsidRDefault="0084691D">
      <w:pPr>
        <w:spacing w:before="0" w:after="0"/>
      </w:pPr>
    </w:p>
  </w:footnote>
  <w:footnote w:id="2">
    <w:p w14:paraId="1E4A0273" w14:textId="77777777" w:rsidR="0084691D" w:rsidRDefault="0084691D" w:rsidP="00020FD7">
      <w:pPr>
        <w:pStyle w:val="FootnoteText"/>
        <w:rPr>
          <w:rStyle w:val="Hyperlink"/>
        </w:rPr>
      </w:pPr>
      <w:r>
        <w:rPr>
          <w:rStyle w:val="FootnoteReference"/>
        </w:rPr>
        <w:footnoteRef/>
      </w:r>
      <w:r>
        <w:t xml:space="preserve"> </w:t>
      </w:r>
      <w:hyperlink r:id="rId1" w:history="1">
        <w:r w:rsidRPr="003B41A1">
          <w:rPr>
            <w:rStyle w:val="Hyperlink"/>
          </w:rPr>
          <w:t>http://www.environment.gov.au/marine/gbr/reef2050</w:t>
        </w:r>
      </w:hyperlink>
    </w:p>
    <w:p w14:paraId="184CB70B" w14:textId="77777777" w:rsidR="0084691D" w:rsidRPr="00634ACD" w:rsidRDefault="0084691D" w:rsidP="00020FD7">
      <w:pPr>
        <w:pStyle w:val="FootnoteText"/>
      </w:pPr>
    </w:p>
  </w:footnote>
  <w:footnote w:id="3">
    <w:p w14:paraId="01D3C10C" w14:textId="0589629D" w:rsidR="0084691D" w:rsidRPr="00F326D5" w:rsidRDefault="0084691D" w:rsidP="00D0754F">
      <w:pPr>
        <w:pStyle w:val="FootnoteText"/>
        <w:rPr>
          <w:lang w:val="en-AU"/>
        </w:rPr>
      </w:pPr>
      <w:r>
        <w:rPr>
          <w:rStyle w:val="FootnoteReference"/>
        </w:rPr>
        <w:footnoteRef/>
      </w:r>
      <w:r>
        <w:t xml:space="preserve"> </w:t>
      </w:r>
      <w:r>
        <w:rPr>
          <w:lang w:val="en-AU"/>
        </w:rPr>
        <w:t>Note: At the time of writing, the Reef Plan 2013 was being revised and the updated Reef 2050 Water Quality Improvement Plan 2017–2022 was still in draft form.</w:t>
      </w:r>
    </w:p>
  </w:footnote>
  <w:footnote w:id="4">
    <w:p w14:paraId="02EBCC2E" w14:textId="77777777" w:rsidR="0084691D" w:rsidRDefault="0084691D" w:rsidP="00C121F8">
      <w:pPr>
        <w:pStyle w:val="footnote"/>
      </w:pPr>
      <w:r>
        <w:rPr>
          <w:rStyle w:val="FootnoteReference"/>
        </w:rPr>
        <w:footnoteRef/>
      </w:r>
      <w:r>
        <w:t xml:space="preserve"> </w:t>
      </w:r>
      <w:hyperlink r:id="rId2" w:history="1">
        <w:r w:rsidRPr="00B31814">
          <w:rPr>
            <w:rStyle w:val="Hyperlink"/>
            <w:szCs w:val="18"/>
          </w:rPr>
          <w:t>http://www.gbrmpa.gov.au/media-room/latest-news/coral-bleaching/2017/second-wave-of-mass-bleaching-unfolding-on-great-barrier-reef</w:t>
        </w:r>
      </w:hyperlink>
      <w:r w:rsidRPr="00B31814">
        <w:rPr>
          <w:szCs w:val="18"/>
        </w:rPr>
        <w:t>. Surveys of this repetitive mass coral bleaching event were underway at the time of writing.</w:t>
      </w:r>
      <w:r w:rsidRPr="001C1A67">
        <w:rPr>
          <w:sz w:val="20"/>
        </w:rPr>
        <w:t xml:space="preserve"> </w:t>
      </w:r>
    </w:p>
    <w:p w14:paraId="2B04ADBF" w14:textId="77777777" w:rsidR="0084691D" w:rsidRDefault="0084691D" w:rsidP="00C121F8">
      <w:pPr>
        <w:pStyle w:val="FootnoteText"/>
      </w:pPr>
    </w:p>
  </w:footnote>
  <w:footnote w:id="5">
    <w:p w14:paraId="59B94EF2" w14:textId="7A8C0A52" w:rsidR="0084691D" w:rsidRPr="00B653DC" w:rsidRDefault="0084691D">
      <w:pPr>
        <w:pStyle w:val="FootnoteText"/>
        <w:rPr>
          <w:sz w:val="18"/>
          <w:szCs w:val="18"/>
          <w:lang w:val="en-US"/>
        </w:rPr>
      </w:pPr>
      <w:r w:rsidRPr="00B653DC">
        <w:rPr>
          <w:rStyle w:val="FootnoteReference"/>
          <w:sz w:val="18"/>
          <w:szCs w:val="18"/>
        </w:rPr>
        <w:footnoteRef/>
      </w:r>
      <w:r w:rsidRPr="00B653DC">
        <w:rPr>
          <w:sz w:val="18"/>
          <w:szCs w:val="18"/>
        </w:rPr>
        <w:t xml:space="preserve">The semi-automated </w:t>
      </w:r>
      <w:r>
        <w:rPr>
          <w:sz w:val="18"/>
          <w:szCs w:val="18"/>
        </w:rPr>
        <w:t xml:space="preserve">classification technique </w:t>
      </w:r>
      <w:r w:rsidRPr="00B653DC">
        <w:rPr>
          <w:sz w:val="18"/>
          <w:szCs w:val="18"/>
        </w:rPr>
        <w:t>developed in Alvarez-Romero et al. (2013) spectrally enhance (Red-Green-Blue, RGB to Intensity-Hue-Saturation, IHS) MODIS true colour imagery and cluster the MODIS pixels into “cloud” (from the RGB image), “ambiant water” and six WSC classes (from the HIS image) through a supervised classification using typical apparent surface colour signatures of clouds (RGB values) and flood waters ((HIS values) in the GBR. In the original method (</w:t>
      </w:r>
      <w:r w:rsidRPr="009C596E">
        <w:rPr>
          <w:sz w:val="18"/>
          <w:szCs w:val="18"/>
        </w:rPr>
        <w:t xml:space="preserve">‘v1’, </w:t>
      </w:r>
      <w:r w:rsidRPr="00B653DC">
        <w:rPr>
          <w:sz w:val="18"/>
          <w:szCs w:val="18"/>
        </w:rPr>
        <w:t>Alvarez-Romero et al., 2013,)</w:t>
      </w:r>
      <w:r>
        <w:rPr>
          <w:sz w:val="18"/>
          <w:szCs w:val="18"/>
        </w:rPr>
        <w:t xml:space="preserve"> the RGB images were</w:t>
      </w:r>
      <w:r w:rsidRPr="00B653DC">
        <w:rPr>
          <w:sz w:val="18"/>
          <w:szCs w:val="18"/>
        </w:rPr>
        <w:t xml:space="preserve"> clustered into 32 colour (rgb) class, 3 classes being “clouds”, 29 being water (marine waters + wet season colour classe). We change</w:t>
      </w:r>
      <w:r>
        <w:rPr>
          <w:sz w:val="18"/>
          <w:szCs w:val="18"/>
        </w:rPr>
        <w:t>d</w:t>
      </w:r>
      <w:r w:rsidRPr="00B653DC">
        <w:rPr>
          <w:sz w:val="18"/>
          <w:szCs w:val="18"/>
        </w:rPr>
        <w:t xml:space="preserve"> one of the “cloud" colour signature into a “water” signature</w:t>
      </w:r>
      <w:r>
        <w:rPr>
          <w:sz w:val="18"/>
          <w:szCs w:val="18"/>
        </w:rPr>
        <w:t xml:space="preserve"> in the method (cloud mask </w:t>
      </w:r>
      <w:r w:rsidRPr="009C596E">
        <w:rPr>
          <w:sz w:val="18"/>
          <w:szCs w:val="18"/>
        </w:rPr>
        <w:t>‘v2’)</w:t>
      </w:r>
      <w:r w:rsidRPr="00B653DC">
        <w:rPr>
          <w:sz w:val="18"/>
          <w:szCs w:val="18"/>
        </w:rPr>
        <w:t xml:space="preserve">. </w:t>
      </w:r>
      <w:r>
        <w:rPr>
          <w:sz w:val="18"/>
          <w:szCs w:val="18"/>
        </w:rPr>
        <w:t xml:space="preserve">Please refer to </w:t>
      </w:r>
      <w:r w:rsidRPr="00B653DC">
        <w:rPr>
          <w:sz w:val="18"/>
          <w:szCs w:val="18"/>
        </w:rPr>
        <w:t>Alvarez-Romero et al. (2013)</w:t>
      </w:r>
      <w:r>
        <w:rPr>
          <w:sz w:val="18"/>
          <w:szCs w:val="18"/>
        </w:rPr>
        <w:t>, section 2.2.1 for a full description of the methods.</w:t>
      </w:r>
      <w:r w:rsidRPr="00B653DC">
        <w:rPr>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D" w14:textId="77777777" w:rsidR="0084691D" w:rsidRPr="007B304E" w:rsidRDefault="0084691D" w:rsidP="00803656">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923CA2" w14:textId="3E0E6213" w:rsidR="0084691D" w:rsidRPr="00C43B68" w:rsidRDefault="0084691D" w:rsidP="00803656">
    <w:pPr>
      <w:pBdr>
        <w:bottom w:val="single" w:sz="12" w:space="1" w:color="0070C0"/>
      </w:pBdr>
      <w:spacing w:before="0"/>
      <w:rPr>
        <w:rFonts w:cs="Arial"/>
        <w:sz w:val="18"/>
        <w:lang w:val="en-AU"/>
      </w:rPr>
    </w:pPr>
    <w:r>
      <w:rPr>
        <w:rFonts w:cs="Arial"/>
        <w:sz w:val="18"/>
        <w:lang w:val="en-AU"/>
      </w:rPr>
      <w:t>Marine Monitoring Program: Annual report for inshore water quality monitoring 2016-2017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2" w14:textId="77777777" w:rsidR="0084691D" w:rsidRDefault="0084691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4" w14:textId="77777777" w:rsidR="0084691D" w:rsidRDefault="0084691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7" w14:textId="77777777" w:rsidR="0084691D" w:rsidRPr="00262F5E" w:rsidRDefault="0084691D" w:rsidP="00803656">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246C1F88" w14:textId="77777777" w:rsidR="0084691D" w:rsidRDefault="0084691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3A046FD"/>
    <w:multiLevelType w:val="hybridMultilevel"/>
    <w:tmpl w:val="10F63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C5436AF"/>
    <w:multiLevelType w:val="hybridMultilevel"/>
    <w:tmpl w:val="AFEEB07A"/>
    <w:lvl w:ilvl="0" w:tplc="0C090001">
      <w:start w:val="1"/>
      <w:numFmt w:val="bullet"/>
      <w:lvlText w:val=""/>
      <w:lvlJc w:val="left"/>
      <w:pPr>
        <w:ind w:left="1152" w:hanging="360"/>
      </w:pPr>
      <w:rPr>
        <w:rFonts w:ascii="Symbol" w:hAnsi="Symbol" w:hint="default"/>
      </w:rPr>
    </w:lvl>
    <w:lvl w:ilvl="1" w:tplc="0C090003" w:tentative="1">
      <w:start w:val="1"/>
      <w:numFmt w:val="bullet"/>
      <w:lvlText w:val="o"/>
      <w:lvlJc w:val="left"/>
      <w:pPr>
        <w:ind w:left="1872" w:hanging="360"/>
      </w:pPr>
      <w:rPr>
        <w:rFonts w:ascii="Courier New" w:hAnsi="Courier New" w:cs="Courier New" w:hint="default"/>
      </w:rPr>
    </w:lvl>
    <w:lvl w:ilvl="2" w:tplc="0C090005" w:tentative="1">
      <w:start w:val="1"/>
      <w:numFmt w:val="bullet"/>
      <w:lvlText w:val=""/>
      <w:lvlJc w:val="left"/>
      <w:pPr>
        <w:ind w:left="2592" w:hanging="360"/>
      </w:pPr>
      <w:rPr>
        <w:rFonts w:ascii="Wingdings" w:hAnsi="Wingdings" w:hint="default"/>
      </w:rPr>
    </w:lvl>
    <w:lvl w:ilvl="3" w:tplc="0C090001" w:tentative="1">
      <w:start w:val="1"/>
      <w:numFmt w:val="bullet"/>
      <w:lvlText w:val=""/>
      <w:lvlJc w:val="left"/>
      <w:pPr>
        <w:ind w:left="3312" w:hanging="360"/>
      </w:pPr>
      <w:rPr>
        <w:rFonts w:ascii="Symbol" w:hAnsi="Symbol" w:hint="default"/>
      </w:rPr>
    </w:lvl>
    <w:lvl w:ilvl="4" w:tplc="0C090003" w:tentative="1">
      <w:start w:val="1"/>
      <w:numFmt w:val="bullet"/>
      <w:lvlText w:val="o"/>
      <w:lvlJc w:val="left"/>
      <w:pPr>
        <w:ind w:left="4032" w:hanging="360"/>
      </w:pPr>
      <w:rPr>
        <w:rFonts w:ascii="Courier New" w:hAnsi="Courier New" w:cs="Courier New" w:hint="default"/>
      </w:rPr>
    </w:lvl>
    <w:lvl w:ilvl="5" w:tplc="0C090005" w:tentative="1">
      <w:start w:val="1"/>
      <w:numFmt w:val="bullet"/>
      <w:lvlText w:val=""/>
      <w:lvlJc w:val="left"/>
      <w:pPr>
        <w:ind w:left="4752" w:hanging="360"/>
      </w:pPr>
      <w:rPr>
        <w:rFonts w:ascii="Wingdings" w:hAnsi="Wingdings" w:hint="default"/>
      </w:rPr>
    </w:lvl>
    <w:lvl w:ilvl="6" w:tplc="0C090001" w:tentative="1">
      <w:start w:val="1"/>
      <w:numFmt w:val="bullet"/>
      <w:lvlText w:val=""/>
      <w:lvlJc w:val="left"/>
      <w:pPr>
        <w:ind w:left="5472" w:hanging="360"/>
      </w:pPr>
      <w:rPr>
        <w:rFonts w:ascii="Symbol" w:hAnsi="Symbol" w:hint="default"/>
      </w:rPr>
    </w:lvl>
    <w:lvl w:ilvl="7" w:tplc="0C090003" w:tentative="1">
      <w:start w:val="1"/>
      <w:numFmt w:val="bullet"/>
      <w:lvlText w:val="o"/>
      <w:lvlJc w:val="left"/>
      <w:pPr>
        <w:ind w:left="6192" w:hanging="360"/>
      </w:pPr>
      <w:rPr>
        <w:rFonts w:ascii="Courier New" w:hAnsi="Courier New" w:cs="Courier New" w:hint="default"/>
      </w:rPr>
    </w:lvl>
    <w:lvl w:ilvl="8" w:tplc="0C090005" w:tentative="1">
      <w:start w:val="1"/>
      <w:numFmt w:val="bullet"/>
      <w:lvlText w:val=""/>
      <w:lvlJc w:val="left"/>
      <w:pPr>
        <w:ind w:left="6912" w:hanging="360"/>
      </w:pPr>
      <w:rPr>
        <w:rFonts w:ascii="Wingdings" w:hAnsi="Wingdings" w:hint="default"/>
      </w:rPr>
    </w:lvl>
  </w:abstractNum>
  <w:abstractNum w:abstractNumId="11" w15:restartNumberingAfterBreak="0">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8E12D21"/>
    <w:multiLevelType w:val="hybridMultilevel"/>
    <w:tmpl w:val="C520186C"/>
    <w:lvl w:ilvl="0" w:tplc="276487EA">
      <w:start w:val="1"/>
      <w:numFmt w:val="decimal"/>
      <w:pStyle w:val="appendixheading"/>
      <w:lvlText w:val="Appendix.%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1E2805"/>
    <w:multiLevelType w:val="multilevel"/>
    <w:tmpl w:val="91ECB858"/>
    <w:lvl w:ilvl="0">
      <w:start w:val="2"/>
      <w:numFmt w:val="decimal"/>
      <w:lvlText w:val="%1"/>
      <w:lvlJc w:val="left"/>
      <w:pPr>
        <w:ind w:left="360" w:hanging="360"/>
      </w:pPr>
      <w:rPr>
        <w:rFonts w:hint="default"/>
      </w:rPr>
    </w:lvl>
    <w:lvl w:ilvl="1">
      <w:start w:val="1"/>
      <w:numFmt w:val="decimal"/>
      <w:pStyle w:val="Heading2"/>
      <w:lvlText w:val="%1.%2"/>
      <w:lvlJc w:val="left"/>
      <w:pPr>
        <w:ind w:left="1080" w:hanging="720"/>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238E30C0"/>
    <w:multiLevelType w:val="hybridMultilevel"/>
    <w:tmpl w:val="F864B702"/>
    <w:lvl w:ilvl="0" w:tplc="19DEC606">
      <w:start w:val="1"/>
      <w:numFmt w:val="bullet"/>
      <w:lvlText w:val="-"/>
      <w:lvlJc w:val="left"/>
      <w:pPr>
        <w:ind w:left="717" w:hanging="360"/>
      </w:pPr>
      <w:rPr>
        <w:rFonts w:ascii="Calibri" w:eastAsia="Times New Roman" w:hAnsi="Calibri" w:cs="Times New Roman" w:hint="default"/>
      </w:rPr>
    </w:lvl>
    <w:lvl w:ilvl="1" w:tplc="0C090003" w:tentative="1">
      <w:start w:val="1"/>
      <w:numFmt w:val="bullet"/>
      <w:lvlText w:val="o"/>
      <w:lvlJc w:val="left"/>
      <w:pPr>
        <w:ind w:left="1437" w:hanging="360"/>
      </w:pPr>
      <w:rPr>
        <w:rFonts w:ascii="Courier New" w:hAnsi="Courier New" w:cs="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cs="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cs="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15" w15:restartNumberingAfterBreak="0">
    <w:nsid w:val="239E2637"/>
    <w:multiLevelType w:val="hybridMultilevel"/>
    <w:tmpl w:val="1076EBB0"/>
    <w:lvl w:ilvl="0" w:tplc="40A0C29C">
      <w:start w:val="1"/>
      <w:numFmt w:val="lowerRoman"/>
      <w:lvlText w:val="%1."/>
      <w:lvlJc w:val="right"/>
      <w:pPr>
        <w:ind w:left="720" w:hanging="360"/>
      </w:pPr>
      <w:rPr>
        <w:rFonts w:hint="default"/>
        <w: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288A659E"/>
    <w:multiLevelType w:val="hybridMultilevel"/>
    <w:tmpl w:val="6AA471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9C40C83"/>
    <w:multiLevelType w:val="multilevel"/>
    <w:tmpl w:val="7BD03B34"/>
    <w:lvl w:ilvl="0">
      <w:start w:val="2"/>
      <w:numFmt w:val="decimal"/>
      <w:lvlText w:val="%1"/>
      <w:lvlJc w:val="left"/>
      <w:pPr>
        <w:ind w:left="360" w:hanging="36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15:restartNumberingAfterBreak="0">
    <w:nsid w:val="2BCE347A"/>
    <w:multiLevelType w:val="hybridMultilevel"/>
    <w:tmpl w:val="F6B878F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9" w15:restartNumberingAfterBreak="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36F63D4"/>
    <w:multiLevelType w:val="hybridMultilevel"/>
    <w:tmpl w:val="1F6CF180"/>
    <w:lvl w:ilvl="0" w:tplc="3374786E">
      <w:start w:val="1"/>
      <w:numFmt w:val="decimal"/>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396E7A88"/>
    <w:multiLevelType w:val="hybridMultilevel"/>
    <w:tmpl w:val="FFDE8D5C"/>
    <w:lvl w:ilvl="0" w:tplc="81DA2AD8">
      <w:start w:val="1"/>
      <w:numFmt w:val="lowerRoman"/>
      <w:lvlText w:val="(%1)"/>
      <w:lvlJc w:val="left"/>
      <w:pPr>
        <w:ind w:left="1080" w:hanging="720"/>
      </w:pPr>
      <w:rPr>
        <w:rFonts w:eastAsia="Times New Roman"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3CF12AA6"/>
    <w:multiLevelType w:val="hybridMultilevel"/>
    <w:tmpl w:val="BC4C619A"/>
    <w:lvl w:ilvl="0" w:tplc="A4E45380">
      <w:start w:val="1"/>
      <w:numFmt w:val="decimal"/>
      <w:pStyle w:val="Heading1"/>
      <w:lvlText w:val="%1."/>
      <w:lvlJc w:val="left"/>
      <w:pPr>
        <w:ind w:left="927" w:hanging="360"/>
      </w:pPr>
      <w:rPr>
        <w:b/>
      </w:rPr>
    </w:lvl>
    <w:lvl w:ilvl="1" w:tplc="0C090019">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3" w15:restartNumberingAfterBreak="0">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46E20577"/>
    <w:multiLevelType w:val="hybridMultilevel"/>
    <w:tmpl w:val="F8128246"/>
    <w:lvl w:ilvl="0" w:tplc="2D48B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494F2CCD"/>
    <w:multiLevelType w:val="hybridMultilevel"/>
    <w:tmpl w:val="0BEA4A36"/>
    <w:lvl w:ilvl="0" w:tplc="79820952">
      <w:start w:val="2"/>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BE01251"/>
    <w:multiLevelType w:val="hybridMultilevel"/>
    <w:tmpl w:val="5FF26260"/>
    <w:lvl w:ilvl="0" w:tplc="19DEC606">
      <w:start w:val="1"/>
      <w:numFmt w:val="bullet"/>
      <w:lvlText w:val="-"/>
      <w:lvlJc w:val="left"/>
      <w:pPr>
        <w:ind w:left="720" w:hanging="360"/>
      </w:pPr>
      <w:rPr>
        <w:rFonts w:ascii="Calibri" w:eastAsia="Times New Roman"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28" w15:restartNumberingAfterBreak="0">
    <w:nsid w:val="518D675F"/>
    <w:multiLevelType w:val="multilevel"/>
    <w:tmpl w:val="40AA20E8"/>
    <w:styleLink w:val="Style6"/>
    <w:lvl w:ilvl="0">
      <w:start w:val="1"/>
      <w:numFmt w:val="decimal"/>
      <w:lvlText w:val="2.%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5A01CB5"/>
    <w:multiLevelType w:val="hybridMultilevel"/>
    <w:tmpl w:val="582641F4"/>
    <w:lvl w:ilvl="0" w:tplc="03F6552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2" w15:restartNumberingAfterBreak="0">
    <w:nsid w:val="61AB3732"/>
    <w:multiLevelType w:val="hybridMultilevel"/>
    <w:tmpl w:val="3DBE316A"/>
    <w:lvl w:ilvl="0" w:tplc="0AC6C4B8">
      <w:start w:val="37"/>
      <w:numFmt w:val="bullet"/>
      <w:lvlText w:val="-"/>
      <w:lvlJc w:val="left"/>
      <w:pPr>
        <w:ind w:left="720" w:hanging="360"/>
      </w:pPr>
      <w:rPr>
        <w:rFonts w:ascii="Calibri" w:eastAsia="Times New Roman" w:hAnsi="Calibri"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3" w15:restartNumberingAfterBreak="0">
    <w:nsid w:val="67601B69"/>
    <w:multiLevelType w:val="hybridMultilevel"/>
    <w:tmpl w:val="CAB40C8A"/>
    <w:lvl w:ilvl="0" w:tplc="40D813E6">
      <w:start w:val="1"/>
      <w:numFmt w:val="decimal"/>
      <w:pStyle w:val="subappendix"/>
      <w:lvlText w:val="A1.%1"/>
      <w:lvlJc w:val="left"/>
      <w:pPr>
        <w:ind w:left="786"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4" w15:restartNumberingAfterBreak="0">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9677407"/>
    <w:multiLevelType w:val="hybridMultilevel"/>
    <w:tmpl w:val="E6225A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BB70C96"/>
    <w:multiLevelType w:val="hybridMultilevel"/>
    <w:tmpl w:val="F13ACC4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15:restartNumberingAfterBreak="0">
    <w:nsid w:val="6F107A3E"/>
    <w:multiLevelType w:val="hybridMultilevel"/>
    <w:tmpl w:val="E7B6D062"/>
    <w:lvl w:ilvl="0" w:tplc="8DD6F4C6">
      <w:start w:val="2"/>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2614A96"/>
    <w:multiLevelType w:val="hybridMultilevel"/>
    <w:tmpl w:val="AF725D58"/>
    <w:lvl w:ilvl="0" w:tplc="57F47F4A">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41" w15:restartNumberingAfterBreak="0">
    <w:nsid w:val="7EB661EC"/>
    <w:multiLevelType w:val="hybridMultilevel"/>
    <w:tmpl w:val="484E5996"/>
    <w:lvl w:ilvl="0" w:tplc="0C09001B">
      <w:start w:val="1"/>
      <w:numFmt w:val="lowerRoman"/>
      <w:lvlText w:val="%1."/>
      <w:lvlJc w:val="righ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start w:val="1"/>
      <w:numFmt w:val="lowerLetter"/>
      <w:lvlText w:val="%5."/>
      <w:lvlJc w:val="left"/>
      <w:pPr>
        <w:ind w:left="4167" w:hanging="360"/>
      </w:pPr>
    </w:lvl>
    <w:lvl w:ilvl="5" w:tplc="0C09001B">
      <w:start w:val="1"/>
      <w:numFmt w:val="lowerRoman"/>
      <w:lvlText w:val="%6."/>
      <w:lvlJc w:val="right"/>
      <w:pPr>
        <w:ind w:left="4887" w:hanging="180"/>
      </w:pPr>
    </w:lvl>
    <w:lvl w:ilvl="6" w:tplc="0C09000F">
      <w:start w:val="1"/>
      <w:numFmt w:val="decimal"/>
      <w:lvlText w:val="%7."/>
      <w:lvlJc w:val="left"/>
      <w:pPr>
        <w:ind w:left="5607" w:hanging="360"/>
      </w:pPr>
    </w:lvl>
    <w:lvl w:ilvl="7" w:tplc="0C090019">
      <w:start w:val="1"/>
      <w:numFmt w:val="lowerLetter"/>
      <w:lvlText w:val="%8."/>
      <w:lvlJc w:val="left"/>
      <w:pPr>
        <w:ind w:left="6327" w:hanging="360"/>
      </w:pPr>
    </w:lvl>
    <w:lvl w:ilvl="8" w:tplc="0C09001B">
      <w:start w:val="1"/>
      <w:numFmt w:val="lowerRoman"/>
      <w:lvlText w:val="%9."/>
      <w:lvlJc w:val="right"/>
      <w:pPr>
        <w:ind w:left="7047" w:hanging="180"/>
      </w:pPr>
    </w:lvl>
  </w:abstractNum>
  <w:abstractNum w:abstractNumId="42" w15:restartNumberingAfterBreak="0">
    <w:nsid w:val="7FD44CFC"/>
    <w:multiLevelType w:val="multilevel"/>
    <w:tmpl w:val="3B1E3796"/>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pStyle w:val="Heading3"/>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9"/>
  </w:num>
  <w:num w:numId="2">
    <w:abstractNumId w:val="40"/>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30"/>
  </w:num>
  <w:num w:numId="13">
    <w:abstractNumId w:val="34"/>
  </w:num>
  <w:num w:numId="14">
    <w:abstractNumId w:val="39"/>
  </w:num>
  <w:num w:numId="15">
    <w:abstractNumId w:val="31"/>
  </w:num>
  <w:num w:numId="16">
    <w:abstractNumId w:val="11"/>
  </w:num>
  <w:num w:numId="17">
    <w:abstractNumId w:val="27"/>
  </w:num>
  <w:num w:numId="18">
    <w:abstractNumId w:val="23"/>
  </w:num>
  <w:num w:numId="19">
    <w:abstractNumId w:val="28"/>
  </w:num>
  <w:num w:numId="20">
    <w:abstractNumId w:val="18"/>
  </w:num>
  <w:num w:numId="21">
    <w:abstractNumId w:val="12"/>
  </w:num>
  <w:num w:numId="22">
    <w:abstractNumId w:val="33"/>
  </w:num>
  <w:num w:numId="23">
    <w:abstractNumId w:val="41"/>
  </w:num>
  <w:num w:numId="24">
    <w:abstractNumId w:val="26"/>
  </w:num>
  <w:num w:numId="25">
    <w:abstractNumId w:val="24"/>
  </w:num>
  <w:num w:numId="26">
    <w:abstractNumId w:val="9"/>
  </w:num>
  <w:num w:numId="27">
    <w:abstractNumId w:val="32"/>
  </w:num>
  <w:num w:numId="28">
    <w:abstractNumId w:val="16"/>
  </w:num>
  <w:num w:numId="29">
    <w:abstractNumId w:val="15"/>
  </w:num>
  <w:num w:numId="30">
    <w:abstractNumId w:val="22"/>
  </w:num>
  <w:num w:numId="31">
    <w:abstractNumId w:val="17"/>
  </w:num>
  <w:num w:numId="32">
    <w:abstractNumId w:val="42"/>
  </w:num>
  <w:num w:numId="33">
    <w:abstractNumId w:val="14"/>
  </w:num>
  <w:num w:numId="34">
    <w:abstractNumId w:val="29"/>
  </w:num>
  <w:num w:numId="35">
    <w:abstractNumId w:val="21"/>
  </w:num>
  <w:num w:numId="36">
    <w:abstractNumId w:val="20"/>
  </w:num>
  <w:num w:numId="37">
    <w:abstractNumId w:val="10"/>
  </w:num>
  <w:num w:numId="38">
    <w:abstractNumId w:val="13"/>
  </w:num>
  <w:num w:numId="39">
    <w:abstractNumId w:val="25"/>
  </w:num>
  <w:num w:numId="40">
    <w:abstractNumId w:val="37"/>
  </w:num>
  <w:num w:numId="41">
    <w:abstractNumId w:val="38"/>
  </w:num>
  <w:num w:numId="42">
    <w:abstractNumId w:val="35"/>
  </w:num>
  <w:num w:numId="43">
    <w:abstractNumId w:val="36"/>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DateAndTime/>
  <w:hideSpellingErrors/>
  <w:hideGrammaticalErrors/>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AU" w:vendorID="64" w:dllVersion="4096" w:nlCheck="1" w:checkStyle="0"/>
  <w:activeWritingStyle w:appName="MSWord" w:lang="en-AU" w:vendorID="64" w:dllVersion="0"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AU" w:vendorID="64" w:dllVersion="6" w:nlCheck="1" w:checkStyle="1"/>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1"/>
  <w:defaultTabStop w:val="720"/>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656"/>
    <w:rsid w:val="00000250"/>
    <w:rsid w:val="00000B27"/>
    <w:rsid w:val="00000F78"/>
    <w:rsid w:val="00004295"/>
    <w:rsid w:val="00004BFF"/>
    <w:rsid w:val="000055E8"/>
    <w:rsid w:val="00005E6C"/>
    <w:rsid w:val="000064B5"/>
    <w:rsid w:val="00006705"/>
    <w:rsid w:val="00006739"/>
    <w:rsid w:val="00006EC6"/>
    <w:rsid w:val="0000775A"/>
    <w:rsid w:val="00010BFA"/>
    <w:rsid w:val="00010EC7"/>
    <w:rsid w:val="00012CD9"/>
    <w:rsid w:val="00014B75"/>
    <w:rsid w:val="000151BE"/>
    <w:rsid w:val="000152FB"/>
    <w:rsid w:val="00016895"/>
    <w:rsid w:val="00016E01"/>
    <w:rsid w:val="00016F16"/>
    <w:rsid w:val="00016F83"/>
    <w:rsid w:val="00017AE8"/>
    <w:rsid w:val="00017BFC"/>
    <w:rsid w:val="00017CA2"/>
    <w:rsid w:val="00020325"/>
    <w:rsid w:val="0002095A"/>
    <w:rsid w:val="00020FD7"/>
    <w:rsid w:val="00021AE6"/>
    <w:rsid w:val="00021BE7"/>
    <w:rsid w:val="00022C05"/>
    <w:rsid w:val="0002317F"/>
    <w:rsid w:val="00023BB6"/>
    <w:rsid w:val="0002422A"/>
    <w:rsid w:val="00024417"/>
    <w:rsid w:val="00025058"/>
    <w:rsid w:val="00025360"/>
    <w:rsid w:val="00025989"/>
    <w:rsid w:val="000263C5"/>
    <w:rsid w:val="0002786A"/>
    <w:rsid w:val="00030A35"/>
    <w:rsid w:val="00030DAC"/>
    <w:rsid w:val="000325C8"/>
    <w:rsid w:val="00032930"/>
    <w:rsid w:val="00032ACB"/>
    <w:rsid w:val="00032D8A"/>
    <w:rsid w:val="000332E9"/>
    <w:rsid w:val="0003398C"/>
    <w:rsid w:val="000339DB"/>
    <w:rsid w:val="00033DAC"/>
    <w:rsid w:val="0003455A"/>
    <w:rsid w:val="00034C52"/>
    <w:rsid w:val="00034D81"/>
    <w:rsid w:val="00034DEA"/>
    <w:rsid w:val="00034F30"/>
    <w:rsid w:val="00034F9A"/>
    <w:rsid w:val="00035E22"/>
    <w:rsid w:val="000364F0"/>
    <w:rsid w:val="00037542"/>
    <w:rsid w:val="0003756B"/>
    <w:rsid w:val="00040BFC"/>
    <w:rsid w:val="0004106E"/>
    <w:rsid w:val="000412A9"/>
    <w:rsid w:val="000418AB"/>
    <w:rsid w:val="00041AA7"/>
    <w:rsid w:val="00041D22"/>
    <w:rsid w:val="00041EFD"/>
    <w:rsid w:val="00043084"/>
    <w:rsid w:val="00044C4E"/>
    <w:rsid w:val="00044CAF"/>
    <w:rsid w:val="000458F6"/>
    <w:rsid w:val="00046EB8"/>
    <w:rsid w:val="00046FF1"/>
    <w:rsid w:val="0004775A"/>
    <w:rsid w:val="00047E54"/>
    <w:rsid w:val="000500E3"/>
    <w:rsid w:val="00050C82"/>
    <w:rsid w:val="00050E61"/>
    <w:rsid w:val="00054FDD"/>
    <w:rsid w:val="00055594"/>
    <w:rsid w:val="000567AF"/>
    <w:rsid w:val="00056CDD"/>
    <w:rsid w:val="0005705A"/>
    <w:rsid w:val="00057390"/>
    <w:rsid w:val="000601D9"/>
    <w:rsid w:val="0006111D"/>
    <w:rsid w:val="000627F9"/>
    <w:rsid w:val="00062A6D"/>
    <w:rsid w:val="00062D4B"/>
    <w:rsid w:val="0006427B"/>
    <w:rsid w:val="00064292"/>
    <w:rsid w:val="0006434F"/>
    <w:rsid w:val="000657DE"/>
    <w:rsid w:val="0006631D"/>
    <w:rsid w:val="00067D68"/>
    <w:rsid w:val="000707ED"/>
    <w:rsid w:val="0007127F"/>
    <w:rsid w:val="00071AB5"/>
    <w:rsid w:val="00071F7D"/>
    <w:rsid w:val="0007251C"/>
    <w:rsid w:val="000749B1"/>
    <w:rsid w:val="00074DC4"/>
    <w:rsid w:val="00075211"/>
    <w:rsid w:val="00075D0D"/>
    <w:rsid w:val="000769BC"/>
    <w:rsid w:val="000800AB"/>
    <w:rsid w:val="00080394"/>
    <w:rsid w:val="000829CA"/>
    <w:rsid w:val="00083453"/>
    <w:rsid w:val="0008354B"/>
    <w:rsid w:val="000837E9"/>
    <w:rsid w:val="00083C4E"/>
    <w:rsid w:val="00085C4F"/>
    <w:rsid w:val="000934D0"/>
    <w:rsid w:val="000943F9"/>
    <w:rsid w:val="000949FE"/>
    <w:rsid w:val="0009513F"/>
    <w:rsid w:val="00095310"/>
    <w:rsid w:val="00095C3D"/>
    <w:rsid w:val="000960F2"/>
    <w:rsid w:val="00096298"/>
    <w:rsid w:val="000A025E"/>
    <w:rsid w:val="000A21F4"/>
    <w:rsid w:val="000A24C6"/>
    <w:rsid w:val="000A3175"/>
    <w:rsid w:val="000A40A3"/>
    <w:rsid w:val="000A447F"/>
    <w:rsid w:val="000A6577"/>
    <w:rsid w:val="000A7651"/>
    <w:rsid w:val="000A7C78"/>
    <w:rsid w:val="000B1665"/>
    <w:rsid w:val="000B18D1"/>
    <w:rsid w:val="000B1CB2"/>
    <w:rsid w:val="000B2309"/>
    <w:rsid w:val="000B2BC5"/>
    <w:rsid w:val="000B2D33"/>
    <w:rsid w:val="000B2FF1"/>
    <w:rsid w:val="000B4EE2"/>
    <w:rsid w:val="000B51C5"/>
    <w:rsid w:val="000B5514"/>
    <w:rsid w:val="000B5AD7"/>
    <w:rsid w:val="000B6544"/>
    <w:rsid w:val="000B6DA9"/>
    <w:rsid w:val="000B6E3B"/>
    <w:rsid w:val="000C0FDC"/>
    <w:rsid w:val="000C3969"/>
    <w:rsid w:val="000C4C65"/>
    <w:rsid w:val="000C4E35"/>
    <w:rsid w:val="000C59FD"/>
    <w:rsid w:val="000C5F78"/>
    <w:rsid w:val="000C65C7"/>
    <w:rsid w:val="000C6AA3"/>
    <w:rsid w:val="000C702F"/>
    <w:rsid w:val="000D0AED"/>
    <w:rsid w:val="000D1086"/>
    <w:rsid w:val="000D14A9"/>
    <w:rsid w:val="000D1EAB"/>
    <w:rsid w:val="000D236E"/>
    <w:rsid w:val="000D304C"/>
    <w:rsid w:val="000D321D"/>
    <w:rsid w:val="000D35CB"/>
    <w:rsid w:val="000D3743"/>
    <w:rsid w:val="000D464D"/>
    <w:rsid w:val="000D6A4F"/>
    <w:rsid w:val="000D7C80"/>
    <w:rsid w:val="000D7CA9"/>
    <w:rsid w:val="000E067B"/>
    <w:rsid w:val="000E099A"/>
    <w:rsid w:val="000E0A15"/>
    <w:rsid w:val="000E0DA9"/>
    <w:rsid w:val="000E1911"/>
    <w:rsid w:val="000E2DBE"/>
    <w:rsid w:val="000E320F"/>
    <w:rsid w:val="000E3BB3"/>
    <w:rsid w:val="000E6779"/>
    <w:rsid w:val="000E729F"/>
    <w:rsid w:val="000F0599"/>
    <w:rsid w:val="000F06E6"/>
    <w:rsid w:val="000F14E9"/>
    <w:rsid w:val="000F18D7"/>
    <w:rsid w:val="000F1D0A"/>
    <w:rsid w:val="000F20AD"/>
    <w:rsid w:val="000F40F7"/>
    <w:rsid w:val="000F4D71"/>
    <w:rsid w:val="000F5091"/>
    <w:rsid w:val="000F5B36"/>
    <w:rsid w:val="000F6017"/>
    <w:rsid w:val="000F759A"/>
    <w:rsid w:val="000F7C51"/>
    <w:rsid w:val="000F7CFA"/>
    <w:rsid w:val="00100264"/>
    <w:rsid w:val="001017F2"/>
    <w:rsid w:val="00101A48"/>
    <w:rsid w:val="00102360"/>
    <w:rsid w:val="00103503"/>
    <w:rsid w:val="001048A1"/>
    <w:rsid w:val="00104D80"/>
    <w:rsid w:val="00105DA6"/>
    <w:rsid w:val="001061EA"/>
    <w:rsid w:val="001069F4"/>
    <w:rsid w:val="001073F2"/>
    <w:rsid w:val="00110A36"/>
    <w:rsid w:val="00110E67"/>
    <w:rsid w:val="00110EC7"/>
    <w:rsid w:val="00111127"/>
    <w:rsid w:val="00113079"/>
    <w:rsid w:val="001135EF"/>
    <w:rsid w:val="0011368D"/>
    <w:rsid w:val="00113B7D"/>
    <w:rsid w:val="0011450B"/>
    <w:rsid w:val="00114B8B"/>
    <w:rsid w:val="00115149"/>
    <w:rsid w:val="00116ACE"/>
    <w:rsid w:val="00116F1A"/>
    <w:rsid w:val="0011766B"/>
    <w:rsid w:val="00121349"/>
    <w:rsid w:val="00124ACB"/>
    <w:rsid w:val="00125055"/>
    <w:rsid w:val="00125EB2"/>
    <w:rsid w:val="001261F0"/>
    <w:rsid w:val="00126218"/>
    <w:rsid w:val="00127FB7"/>
    <w:rsid w:val="00130CF5"/>
    <w:rsid w:val="00132225"/>
    <w:rsid w:val="001327DE"/>
    <w:rsid w:val="0013282A"/>
    <w:rsid w:val="00132CF3"/>
    <w:rsid w:val="00132ED3"/>
    <w:rsid w:val="00133E9E"/>
    <w:rsid w:val="0013452A"/>
    <w:rsid w:val="00134E9B"/>
    <w:rsid w:val="00135777"/>
    <w:rsid w:val="00135AE3"/>
    <w:rsid w:val="00135E30"/>
    <w:rsid w:val="00136475"/>
    <w:rsid w:val="00137A37"/>
    <w:rsid w:val="001405DB"/>
    <w:rsid w:val="00141010"/>
    <w:rsid w:val="0014177D"/>
    <w:rsid w:val="00141ABC"/>
    <w:rsid w:val="00142628"/>
    <w:rsid w:val="001433B5"/>
    <w:rsid w:val="001438C3"/>
    <w:rsid w:val="00143F19"/>
    <w:rsid w:val="001440D5"/>
    <w:rsid w:val="0014418A"/>
    <w:rsid w:val="00144F77"/>
    <w:rsid w:val="00145BFC"/>
    <w:rsid w:val="001468E3"/>
    <w:rsid w:val="001506F9"/>
    <w:rsid w:val="0015077C"/>
    <w:rsid w:val="00151766"/>
    <w:rsid w:val="00151A10"/>
    <w:rsid w:val="00153C62"/>
    <w:rsid w:val="0015501F"/>
    <w:rsid w:val="00155DC4"/>
    <w:rsid w:val="00156541"/>
    <w:rsid w:val="00156E03"/>
    <w:rsid w:val="00160997"/>
    <w:rsid w:val="00162274"/>
    <w:rsid w:val="00162710"/>
    <w:rsid w:val="001634B6"/>
    <w:rsid w:val="00163A03"/>
    <w:rsid w:val="00164E4F"/>
    <w:rsid w:val="00165212"/>
    <w:rsid w:val="001661AA"/>
    <w:rsid w:val="0016694A"/>
    <w:rsid w:val="00166975"/>
    <w:rsid w:val="00166A0F"/>
    <w:rsid w:val="00167220"/>
    <w:rsid w:val="00167836"/>
    <w:rsid w:val="0016786E"/>
    <w:rsid w:val="00167B9D"/>
    <w:rsid w:val="00170D80"/>
    <w:rsid w:val="00171D79"/>
    <w:rsid w:val="00176D2F"/>
    <w:rsid w:val="0017730E"/>
    <w:rsid w:val="00177622"/>
    <w:rsid w:val="00180A2B"/>
    <w:rsid w:val="0018237A"/>
    <w:rsid w:val="001837E3"/>
    <w:rsid w:val="00184D9C"/>
    <w:rsid w:val="0018507A"/>
    <w:rsid w:val="001853EB"/>
    <w:rsid w:val="001877AB"/>
    <w:rsid w:val="00187AB5"/>
    <w:rsid w:val="00187C72"/>
    <w:rsid w:val="00187EA7"/>
    <w:rsid w:val="0019172B"/>
    <w:rsid w:val="001924B9"/>
    <w:rsid w:val="00192710"/>
    <w:rsid w:val="00192EA2"/>
    <w:rsid w:val="00193295"/>
    <w:rsid w:val="00193D9F"/>
    <w:rsid w:val="00193E3D"/>
    <w:rsid w:val="00194BBA"/>
    <w:rsid w:val="001951A8"/>
    <w:rsid w:val="00195A43"/>
    <w:rsid w:val="00197944"/>
    <w:rsid w:val="00197DA8"/>
    <w:rsid w:val="001A066C"/>
    <w:rsid w:val="001A09AE"/>
    <w:rsid w:val="001A0CA5"/>
    <w:rsid w:val="001A1CED"/>
    <w:rsid w:val="001A27B0"/>
    <w:rsid w:val="001A3481"/>
    <w:rsid w:val="001A3917"/>
    <w:rsid w:val="001A4671"/>
    <w:rsid w:val="001A69AA"/>
    <w:rsid w:val="001A6C5D"/>
    <w:rsid w:val="001A708D"/>
    <w:rsid w:val="001A729E"/>
    <w:rsid w:val="001B01F6"/>
    <w:rsid w:val="001B0746"/>
    <w:rsid w:val="001B1520"/>
    <w:rsid w:val="001B1623"/>
    <w:rsid w:val="001B1B2A"/>
    <w:rsid w:val="001B4C70"/>
    <w:rsid w:val="001B5604"/>
    <w:rsid w:val="001B5D3B"/>
    <w:rsid w:val="001B6100"/>
    <w:rsid w:val="001B7969"/>
    <w:rsid w:val="001B796D"/>
    <w:rsid w:val="001B7B0E"/>
    <w:rsid w:val="001C03A9"/>
    <w:rsid w:val="001C26A1"/>
    <w:rsid w:val="001C2D67"/>
    <w:rsid w:val="001C2E86"/>
    <w:rsid w:val="001C395D"/>
    <w:rsid w:val="001C3A3A"/>
    <w:rsid w:val="001C3D04"/>
    <w:rsid w:val="001C3D52"/>
    <w:rsid w:val="001C5251"/>
    <w:rsid w:val="001C538B"/>
    <w:rsid w:val="001C5AF7"/>
    <w:rsid w:val="001C679C"/>
    <w:rsid w:val="001C6896"/>
    <w:rsid w:val="001C68F1"/>
    <w:rsid w:val="001C7685"/>
    <w:rsid w:val="001C79B7"/>
    <w:rsid w:val="001D0893"/>
    <w:rsid w:val="001D1CD6"/>
    <w:rsid w:val="001D31F8"/>
    <w:rsid w:val="001D564A"/>
    <w:rsid w:val="001D5EFD"/>
    <w:rsid w:val="001D62A9"/>
    <w:rsid w:val="001D6892"/>
    <w:rsid w:val="001D69DD"/>
    <w:rsid w:val="001D6ABA"/>
    <w:rsid w:val="001D76D2"/>
    <w:rsid w:val="001E1C70"/>
    <w:rsid w:val="001E1DC6"/>
    <w:rsid w:val="001E20B1"/>
    <w:rsid w:val="001E2450"/>
    <w:rsid w:val="001E2D3A"/>
    <w:rsid w:val="001E2DD3"/>
    <w:rsid w:val="001E3057"/>
    <w:rsid w:val="001E3167"/>
    <w:rsid w:val="001E3BFD"/>
    <w:rsid w:val="001E3C2D"/>
    <w:rsid w:val="001E3F2D"/>
    <w:rsid w:val="001E41ED"/>
    <w:rsid w:val="001E468C"/>
    <w:rsid w:val="001E469D"/>
    <w:rsid w:val="001E47CB"/>
    <w:rsid w:val="001E4A44"/>
    <w:rsid w:val="001E4B34"/>
    <w:rsid w:val="001E66A9"/>
    <w:rsid w:val="001E6ADD"/>
    <w:rsid w:val="001E6F24"/>
    <w:rsid w:val="001E7B1E"/>
    <w:rsid w:val="001F2789"/>
    <w:rsid w:val="001F323C"/>
    <w:rsid w:val="001F3828"/>
    <w:rsid w:val="001F3955"/>
    <w:rsid w:val="001F50E4"/>
    <w:rsid w:val="001F6315"/>
    <w:rsid w:val="001F7C44"/>
    <w:rsid w:val="002001A0"/>
    <w:rsid w:val="0020050D"/>
    <w:rsid w:val="00200761"/>
    <w:rsid w:val="00200F36"/>
    <w:rsid w:val="0020154A"/>
    <w:rsid w:val="0020165D"/>
    <w:rsid w:val="00201AC1"/>
    <w:rsid w:val="00201CA6"/>
    <w:rsid w:val="00203D2C"/>
    <w:rsid w:val="002069C3"/>
    <w:rsid w:val="0020700E"/>
    <w:rsid w:val="0020755C"/>
    <w:rsid w:val="00207BF1"/>
    <w:rsid w:val="00207C39"/>
    <w:rsid w:val="002109CC"/>
    <w:rsid w:val="00211B16"/>
    <w:rsid w:val="002125ED"/>
    <w:rsid w:val="002129F1"/>
    <w:rsid w:val="00213294"/>
    <w:rsid w:val="002133E0"/>
    <w:rsid w:val="00213644"/>
    <w:rsid w:val="0022007F"/>
    <w:rsid w:val="002206CC"/>
    <w:rsid w:val="00220C91"/>
    <w:rsid w:val="002214AE"/>
    <w:rsid w:val="00221F6B"/>
    <w:rsid w:val="00222289"/>
    <w:rsid w:val="0022266B"/>
    <w:rsid w:val="00222822"/>
    <w:rsid w:val="00223A01"/>
    <w:rsid w:val="0022433C"/>
    <w:rsid w:val="0022446C"/>
    <w:rsid w:val="00224F58"/>
    <w:rsid w:val="00225362"/>
    <w:rsid w:val="00225678"/>
    <w:rsid w:val="002259C1"/>
    <w:rsid w:val="00225DE2"/>
    <w:rsid w:val="002263E6"/>
    <w:rsid w:val="00226922"/>
    <w:rsid w:val="002274E4"/>
    <w:rsid w:val="00227956"/>
    <w:rsid w:val="00230FAB"/>
    <w:rsid w:val="002310CC"/>
    <w:rsid w:val="0023145C"/>
    <w:rsid w:val="00231D74"/>
    <w:rsid w:val="00232A82"/>
    <w:rsid w:val="00232DD4"/>
    <w:rsid w:val="002331F7"/>
    <w:rsid w:val="00234564"/>
    <w:rsid w:val="00234A13"/>
    <w:rsid w:val="00235AF1"/>
    <w:rsid w:val="002373B2"/>
    <w:rsid w:val="00237C66"/>
    <w:rsid w:val="002406A3"/>
    <w:rsid w:val="00240B13"/>
    <w:rsid w:val="002414A4"/>
    <w:rsid w:val="002419E4"/>
    <w:rsid w:val="00242A40"/>
    <w:rsid w:val="002434B5"/>
    <w:rsid w:val="00243C5D"/>
    <w:rsid w:val="00244D3A"/>
    <w:rsid w:val="00246F9B"/>
    <w:rsid w:val="002477C1"/>
    <w:rsid w:val="00247A16"/>
    <w:rsid w:val="00247B3D"/>
    <w:rsid w:val="00250301"/>
    <w:rsid w:val="00250F44"/>
    <w:rsid w:val="002516FC"/>
    <w:rsid w:val="0025185B"/>
    <w:rsid w:val="00251B01"/>
    <w:rsid w:val="00251B32"/>
    <w:rsid w:val="00251D7B"/>
    <w:rsid w:val="002529DA"/>
    <w:rsid w:val="00252A25"/>
    <w:rsid w:val="00253C41"/>
    <w:rsid w:val="00253F06"/>
    <w:rsid w:val="00256B50"/>
    <w:rsid w:val="00261400"/>
    <w:rsid w:val="0026152A"/>
    <w:rsid w:val="00261CDB"/>
    <w:rsid w:val="002627F3"/>
    <w:rsid w:val="0026290F"/>
    <w:rsid w:val="002632FB"/>
    <w:rsid w:val="00263B47"/>
    <w:rsid w:val="00263C95"/>
    <w:rsid w:val="00265927"/>
    <w:rsid w:val="0026626D"/>
    <w:rsid w:val="002671B2"/>
    <w:rsid w:val="002679AE"/>
    <w:rsid w:val="00270574"/>
    <w:rsid w:val="002705C0"/>
    <w:rsid w:val="002707C4"/>
    <w:rsid w:val="00270E3A"/>
    <w:rsid w:val="00271763"/>
    <w:rsid w:val="00272ED1"/>
    <w:rsid w:val="00272FC7"/>
    <w:rsid w:val="0027403B"/>
    <w:rsid w:val="00274598"/>
    <w:rsid w:val="002753CC"/>
    <w:rsid w:val="00275BD9"/>
    <w:rsid w:val="0027603E"/>
    <w:rsid w:val="00277455"/>
    <w:rsid w:val="00281344"/>
    <w:rsid w:val="00281E44"/>
    <w:rsid w:val="00282455"/>
    <w:rsid w:val="0028249B"/>
    <w:rsid w:val="0028342F"/>
    <w:rsid w:val="00287ED1"/>
    <w:rsid w:val="00290DE1"/>
    <w:rsid w:val="002911D3"/>
    <w:rsid w:val="00291395"/>
    <w:rsid w:val="00293491"/>
    <w:rsid w:val="00294BD7"/>
    <w:rsid w:val="002957C1"/>
    <w:rsid w:val="0029586B"/>
    <w:rsid w:val="00295BB4"/>
    <w:rsid w:val="002969C5"/>
    <w:rsid w:val="002975DB"/>
    <w:rsid w:val="00297998"/>
    <w:rsid w:val="00297E2E"/>
    <w:rsid w:val="002A2B81"/>
    <w:rsid w:val="002A315F"/>
    <w:rsid w:val="002A394D"/>
    <w:rsid w:val="002A39B2"/>
    <w:rsid w:val="002A3D7B"/>
    <w:rsid w:val="002A4F23"/>
    <w:rsid w:val="002A511E"/>
    <w:rsid w:val="002A5816"/>
    <w:rsid w:val="002A5F96"/>
    <w:rsid w:val="002A69BA"/>
    <w:rsid w:val="002A6C33"/>
    <w:rsid w:val="002A7349"/>
    <w:rsid w:val="002A7B8A"/>
    <w:rsid w:val="002B0D8F"/>
    <w:rsid w:val="002B211B"/>
    <w:rsid w:val="002B270B"/>
    <w:rsid w:val="002B2FE8"/>
    <w:rsid w:val="002B384B"/>
    <w:rsid w:val="002B3A2B"/>
    <w:rsid w:val="002B3BDE"/>
    <w:rsid w:val="002B3ED1"/>
    <w:rsid w:val="002B4480"/>
    <w:rsid w:val="002B5246"/>
    <w:rsid w:val="002B5E04"/>
    <w:rsid w:val="002B700F"/>
    <w:rsid w:val="002C0179"/>
    <w:rsid w:val="002C0636"/>
    <w:rsid w:val="002C063C"/>
    <w:rsid w:val="002C0804"/>
    <w:rsid w:val="002C1044"/>
    <w:rsid w:val="002C2A25"/>
    <w:rsid w:val="002C32E8"/>
    <w:rsid w:val="002C3663"/>
    <w:rsid w:val="002C4576"/>
    <w:rsid w:val="002C52C2"/>
    <w:rsid w:val="002C5B3F"/>
    <w:rsid w:val="002C614C"/>
    <w:rsid w:val="002D0442"/>
    <w:rsid w:val="002D0D32"/>
    <w:rsid w:val="002D2006"/>
    <w:rsid w:val="002D2A66"/>
    <w:rsid w:val="002D3C17"/>
    <w:rsid w:val="002D3EF4"/>
    <w:rsid w:val="002D4A7F"/>
    <w:rsid w:val="002D4AA3"/>
    <w:rsid w:val="002D4DDD"/>
    <w:rsid w:val="002D65C2"/>
    <w:rsid w:val="002D65D4"/>
    <w:rsid w:val="002D6DF2"/>
    <w:rsid w:val="002D6E2A"/>
    <w:rsid w:val="002D6E9D"/>
    <w:rsid w:val="002D7BFC"/>
    <w:rsid w:val="002D7E13"/>
    <w:rsid w:val="002E0B71"/>
    <w:rsid w:val="002E1B1A"/>
    <w:rsid w:val="002E2320"/>
    <w:rsid w:val="002E2352"/>
    <w:rsid w:val="002E3262"/>
    <w:rsid w:val="002E365D"/>
    <w:rsid w:val="002E3D01"/>
    <w:rsid w:val="002E4EA5"/>
    <w:rsid w:val="002E5EB0"/>
    <w:rsid w:val="002E6B03"/>
    <w:rsid w:val="002E7543"/>
    <w:rsid w:val="002E7D9C"/>
    <w:rsid w:val="002F19C6"/>
    <w:rsid w:val="002F1CAC"/>
    <w:rsid w:val="002F2143"/>
    <w:rsid w:val="002F3226"/>
    <w:rsid w:val="002F3E72"/>
    <w:rsid w:val="002F43EF"/>
    <w:rsid w:val="002F4540"/>
    <w:rsid w:val="002F4AB6"/>
    <w:rsid w:val="002F6201"/>
    <w:rsid w:val="002F6463"/>
    <w:rsid w:val="002F6BA0"/>
    <w:rsid w:val="002F7880"/>
    <w:rsid w:val="0030157B"/>
    <w:rsid w:val="00301AC3"/>
    <w:rsid w:val="00301CFE"/>
    <w:rsid w:val="003020D8"/>
    <w:rsid w:val="003027EA"/>
    <w:rsid w:val="0030381C"/>
    <w:rsid w:val="003045FD"/>
    <w:rsid w:val="00305B5F"/>
    <w:rsid w:val="00305CBC"/>
    <w:rsid w:val="00306038"/>
    <w:rsid w:val="003066BC"/>
    <w:rsid w:val="00306744"/>
    <w:rsid w:val="00306AFF"/>
    <w:rsid w:val="00306D70"/>
    <w:rsid w:val="00307318"/>
    <w:rsid w:val="00307ACF"/>
    <w:rsid w:val="00310009"/>
    <w:rsid w:val="00310883"/>
    <w:rsid w:val="0031142B"/>
    <w:rsid w:val="003123CF"/>
    <w:rsid w:val="00313AE7"/>
    <w:rsid w:val="00313D78"/>
    <w:rsid w:val="003146F3"/>
    <w:rsid w:val="00314958"/>
    <w:rsid w:val="00315740"/>
    <w:rsid w:val="00315DBE"/>
    <w:rsid w:val="00317F98"/>
    <w:rsid w:val="0032005E"/>
    <w:rsid w:val="00320E8E"/>
    <w:rsid w:val="003212FC"/>
    <w:rsid w:val="00322271"/>
    <w:rsid w:val="003222D9"/>
    <w:rsid w:val="0032245A"/>
    <w:rsid w:val="00322F8E"/>
    <w:rsid w:val="003232F8"/>
    <w:rsid w:val="00323B0A"/>
    <w:rsid w:val="00324C9C"/>
    <w:rsid w:val="00324EDD"/>
    <w:rsid w:val="003252C1"/>
    <w:rsid w:val="003254B2"/>
    <w:rsid w:val="003257B2"/>
    <w:rsid w:val="0032620D"/>
    <w:rsid w:val="00326E2A"/>
    <w:rsid w:val="00327257"/>
    <w:rsid w:val="0032768E"/>
    <w:rsid w:val="00327AF2"/>
    <w:rsid w:val="00327D5C"/>
    <w:rsid w:val="003300A4"/>
    <w:rsid w:val="00330F2F"/>
    <w:rsid w:val="00331423"/>
    <w:rsid w:val="0033152B"/>
    <w:rsid w:val="00331715"/>
    <w:rsid w:val="003318E6"/>
    <w:rsid w:val="00331DBB"/>
    <w:rsid w:val="00331F16"/>
    <w:rsid w:val="00333FE1"/>
    <w:rsid w:val="00334836"/>
    <w:rsid w:val="00335412"/>
    <w:rsid w:val="003354FB"/>
    <w:rsid w:val="003361AD"/>
    <w:rsid w:val="0033756A"/>
    <w:rsid w:val="003376AD"/>
    <w:rsid w:val="00337891"/>
    <w:rsid w:val="00337E53"/>
    <w:rsid w:val="0034075E"/>
    <w:rsid w:val="00341239"/>
    <w:rsid w:val="00341C70"/>
    <w:rsid w:val="003425DF"/>
    <w:rsid w:val="00343D9D"/>
    <w:rsid w:val="00344390"/>
    <w:rsid w:val="0034494F"/>
    <w:rsid w:val="00345297"/>
    <w:rsid w:val="00345636"/>
    <w:rsid w:val="00345E75"/>
    <w:rsid w:val="00346568"/>
    <w:rsid w:val="003513B8"/>
    <w:rsid w:val="00352DD2"/>
    <w:rsid w:val="00355464"/>
    <w:rsid w:val="00355CE5"/>
    <w:rsid w:val="00356EA5"/>
    <w:rsid w:val="00356EF3"/>
    <w:rsid w:val="00360766"/>
    <w:rsid w:val="00360800"/>
    <w:rsid w:val="00360839"/>
    <w:rsid w:val="00361E1B"/>
    <w:rsid w:val="00362756"/>
    <w:rsid w:val="00364216"/>
    <w:rsid w:val="0036468A"/>
    <w:rsid w:val="00364DCE"/>
    <w:rsid w:val="00364FD8"/>
    <w:rsid w:val="003655AB"/>
    <w:rsid w:val="00365734"/>
    <w:rsid w:val="00365800"/>
    <w:rsid w:val="00365819"/>
    <w:rsid w:val="00366084"/>
    <w:rsid w:val="0036632E"/>
    <w:rsid w:val="00367785"/>
    <w:rsid w:val="00367B55"/>
    <w:rsid w:val="003707AC"/>
    <w:rsid w:val="003709A0"/>
    <w:rsid w:val="00373468"/>
    <w:rsid w:val="003737CE"/>
    <w:rsid w:val="00374D67"/>
    <w:rsid w:val="003758D1"/>
    <w:rsid w:val="00376B94"/>
    <w:rsid w:val="00376E9F"/>
    <w:rsid w:val="00377CEA"/>
    <w:rsid w:val="003801DB"/>
    <w:rsid w:val="003810F6"/>
    <w:rsid w:val="003812B3"/>
    <w:rsid w:val="003813EB"/>
    <w:rsid w:val="00381FCE"/>
    <w:rsid w:val="003829D9"/>
    <w:rsid w:val="00384414"/>
    <w:rsid w:val="00384D9A"/>
    <w:rsid w:val="00386310"/>
    <w:rsid w:val="00386F5F"/>
    <w:rsid w:val="00387C2C"/>
    <w:rsid w:val="00387CDC"/>
    <w:rsid w:val="00390938"/>
    <w:rsid w:val="0039125D"/>
    <w:rsid w:val="00391B69"/>
    <w:rsid w:val="00392E2D"/>
    <w:rsid w:val="00393106"/>
    <w:rsid w:val="00393293"/>
    <w:rsid w:val="00393CBA"/>
    <w:rsid w:val="00394182"/>
    <w:rsid w:val="003944E7"/>
    <w:rsid w:val="00395012"/>
    <w:rsid w:val="00395F19"/>
    <w:rsid w:val="00396B31"/>
    <w:rsid w:val="003A024A"/>
    <w:rsid w:val="003A0675"/>
    <w:rsid w:val="003A17DD"/>
    <w:rsid w:val="003A1943"/>
    <w:rsid w:val="003A1F34"/>
    <w:rsid w:val="003A3BE1"/>
    <w:rsid w:val="003A4D56"/>
    <w:rsid w:val="003A4F16"/>
    <w:rsid w:val="003A5264"/>
    <w:rsid w:val="003A5C37"/>
    <w:rsid w:val="003A6102"/>
    <w:rsid w:val="003A6655"/>
    <w:rsid w:val="003A69BB"/>
    <w:rsid w:val="003A6C5A"/>
    <w:rsid w:val="003A74B2"/>
    <w:rsid w:val="003A7C0C"/>
    <w:rsid w:val="003B1FDF"/>
    <w:rsid w:val="003B2762"/>
    <w:rsid w:val="003B3353"/>
    <w:rsid w:val="003B41ED"/>
    <w:rsid w:val="003B5483"/>
    <w:rsid w:val="003B54C7"/>
    <w:rsid w:val="003B5B72"/>
    <w:rsid w:val="003B5E94"/>
    <w:rsid w:val="003B64BD"/>
    <w:rsid w:val="003B6EFB"/>
    <w:rsid w:val="003C0A54"/>
    <w:rsid w:val="003C1900"/>
    <w:rsid w:val="003C21BD"/>
    <w:rsid w:val="003C26D6"/>
    <w:rsid w:val="003C2ECC"/>
    <w:rsid w:val="003C35F7"/>
    <w:rsid w:val="003C3774"/>
    <w:rsid w:val="003C392C"/>
    <w:rsid w:val="003C4123"/>
    <w:rsid w:val="003C4C42"/>
    <w:rsid w:val="003C4E9D"/>
    <w:rsid w:val="003C5CE6"/>
    <w:rsid w:val="003C6859"/>
    <w:rsid w:val="003C7B77"/>
    <w:rsid w:val="003D16DF"/>
    <w:rsid w:val="003D1D76"/>
    <w:rsid w:val="003D1EF3"/>
    <w:rsid w:val="003D20AA"/>
    <w:rsid w:val="003D225F"/>
    <w:rsid w:val="003D281B"/>
    <w:rsid w:val="003D293C"/>
    <w:rsid w:val="003D2C77"/>
    <w:rsid w:val="003D3C4D"/>
    <w:rsid w:val="003D3D79"/>
    <w:rsid w:val="003D590F"/>
    <w:rsid w:val="003D6870"/>
    <w:rsid w:val="003D691D"/>
    <w:rsid w:val="003D6AE6"/>
    <w:rsid w:val="003D785C"/>
    <w:rsid w:val="003E0036"/>
    <w:rsid w:val="003E063A"/>
    <w:rsid w:val="003E066D"/>
    <w:rsid w:val="003E0A76"/>
    <w:rsid w:val="003E2785"/>
    <w:rsid w:val="003E3842"/>
    <w:rsid w:val="003E3B05"/>
    <w:rsid w:val="003E5FE7"/>
    <w:rsid w:val="003E680B"/>
    <w:rsid w:val="003E70F3"/>
    <w:rsid w:val="003E7FDA"/>
    <w:rsid w:val="003F0255"/>
    <w:rsid w:val="003F062F"/>
    <w:rsid w:val="003F0758"/>
    <w:rsid w:val="003F175B"/>
    <w:rsid w:val="003F1BBD"/>
    <w:rsid w:val="003F2B2D"/>
    <w:rsid w:val="003F33AA"/>
    <w:rsid w:val="003F3682"/>
    <w:rsid w:val="003F3FBB"/>
    <w:rsid w:val="003F3FD6"/>
    <w:rsid w:val="003F420A"/>
    <w:rsid w:val="003F74C8"/>
    <w:rsid w:val="003F7789"/>
    <w:rsid w:val="003F787F"/>
    <w:rsid w:val="00401059"/>
    <w:rsid w:val="00402A7B"/>
    <w:rsid w:val="0040323C"/>
    <w:rsid w:val="00403A98"/>
    <w:rsid w:val="00404E0A"/>
    <w:rsid w:val="00405AC4"/>
    <w:rsid w:val="004069AD"/>
    <w:rsid w:val="00406CD0"/>
    <w:rsid w:val="00407332"/>
    <w:rsid w:val="004077AB"/>
    <w:rsid w:val="00407DF3"/>
    <w:rsid w:val="00412D76"/>
    <w:rsid w:val="00413039"/>
    <w:rsid w:val="004132A5"/>
    <w:rsid w:val="0041366F"/>
    <w:rsid w:val="00413935"/>
    <w:rsid w:val="0041461E"/>
    <w:rsid w:val="004150E1"/>
    <w:rsid w:val="0041756E"/>
    <w:rsid w:val="00417AED"/>
    <w:rsid w:val="00417F23"/>
    <w:rsid w:val="0042028E"/>
    <w:rsid w:val="004212E0"/>
    <w:rsid w:val="004222A7"/>
    <w:rsid w:val="0042240B"/>
    <w:rsid w:val="00422909"/>
    <w:rsid w:val="00422CB9"/>
    <w:rsid w:val="00422CC7"/>
    <w:rsid w:val="00423441"/>
    <w:rsid w:val="00423A8E"/>
    <w:rsid w:val="004247D2"/>
    <w:rsid w:val="00424FC6"/>
    <w:rsid w:val="004253C0"/>
    <w:rsid w:val="00426040"/>
    <w:rsid w:val="00426895"/>
    <w:rsid w:val="00426C9E"/>
    <w:rsid w:val="00426CA8"/>
    <w:rsid w:val="004279B2"/>
    <w:rsid w:val="004279C6"/>
    <w:rsid w:val="004329AA"/>
    <w:rsid w:val="00434AB0"/>
    <w:rsid w:val="00434FBD"/>
    <w:rsid w:val="004366B6"/>
    <w:rsid w:val="00436A24"/>
    <w:rsid w:val="00436D92"/>
    <w:rsid w:val="0043793E"/>
    <w:rsid w:val="00437F17"/>
    <w:rsid w:val="00440031"/>
    <w:rsid w:val="0044023C"/>
    <w:rsid w:val="0044148A"/>
    <w:rsid w:val="00442066"/>
    <w:rsid w:val="00445AD4"/>
    <w:rsid w:val="00445CE5"/>
    <w:rsid w:val="0044601F"/>
    <w:rsid w:val="00446EB7"/>
    <w:rsid w:val="00447958"/>
    <w:rsid w:val="00447CB0"/>
    <w:rsid w:val="004504C8"/>
    <w:rsid w:val="00450EB4"/>
    <w:rsid w:val="0045117F"/>
    <w:rsid w:val="004514B4"/>
    <w:rsid w:val="00452B8B"/>
    <w:rsid w:val="00452BBE"/>
    <w:rsid w:val="00452EEE"/>
    <w:rsid w:val="004539D6"/>
    <w:rsid w:val="0045407E"/>
    <w:rsid w:val="00454C77"/>
    <w:rsid w:val="00454F75"/>
    <w:rsid w:val="00455B07"/>
    <w:rsid w:val="00456BAA"/>
    <w:rsid w:val="0045793A"/>
    <w:rsid w:val="00457C7C"/>
    <w:rsid w:val="00457DD1"/>
    <w:rsid w:val="004603A8"/>
    <w:rsid w:val="00461AA9"/>
    <w:rsid w:val="004627E0"/>
    <w:rsid w:val="00463D8C"/>
    <w:rsid w:val="00463E8E"/>
    <w:rsid w:val="00465ED1"/>
    <w:rsid w:val="004664B9"/>
    <w:rsid w:val="00466E6F"/>
    <w:rsid w:val="004673DF"/>
    <w:rsid w:val="0047018A"/>
    <w:rsid w:val="00470F3C"/>
    <w:rsid w:val="004720FB"/>
    <w:rsid w:val="00473CD1"/>
    <w:rsid w:val="00473E5F"/>
    <w:rsid w:val="004765E8"/>
    <w:rsid w:val="00476659"/>
    <w:rsid w:val="00476FA3"/>
    <w:rsid w:val="00477B0F"/>
    <w:rsid w:val="00477B4A"/>
    <w:rsid w:val="004807C0"/>
    <w:rsid w:val="00480CE9"/>
    <w:rsid w:val="004815DE"/>
    <w:rsid w:val="00481E4C"/>
    <w:rsid w:val="004822B4"/>
    <w:rsid w:val="004827A0"/>
    <w:rsid w:val="004828E2"/>
    <w:rsid w:val="00482D13"/>
    <w:rsid w:val="00482F06"/>
    <w:rsid w:val="004830DE"/>
    <w:rsid w:val="004841A4"/>
    <w:rsid w:val="00485156"/>
    <w:rsid w:val="00485B4B"/>
    <w:rsid w:val="00485CFE"/>
    <w:rsid w:val="00485E55"/>
    <w:rsid w:val="00486DCB"/>
    <w:rsid w:val="004875E0"/>
    <w:rsid w:val="00491D33"/>
    <w:rsid w:val="00492856"/>
    <w:rsid w:val="004934BF"/>
    <w:rsid w:val="00493B19"/>
    <w:rsid w:val="00493B69"/>
    <w:rsid w:val="00496123"/>
    <w:rsid w:val="00496CA3"/>
    <w:rsid w:val="0049707C"/>
    <w:rsid w:val="0049792C"/>
    <w:rsid w:val="004A2001"/>
    <w:rsid w:val="004A29F5"/>
    <w:rsid w:val="004A2BA7"/>
    <w:rsid w:val="004A2F03"/>
    <w:rsid w:val="004A37BA"/>
    <w:rsid w:val="004A3CBC"/>
    <w:rsid w:val="004A3D9D"/>
    <w:rsid w:val="004A3E04"/>
    <w:rsid w:val="004A4269"/>
    <w:rsid w:val="004A67CE"/>
    <w:rsid w:val="004B1C75"/>
    <w:rsid w:val="004B32CC"/>
    <w:rsid w:val="004B400F"/>
    <w:rsid w:val="004B4845"/>
    <w:rsid w:val="004B64D0"/>
    <w:rsid w:val="004B65F8"/>
    <w:rsid w:val="004B6695"/>
    <w:rsid w:val="004B6734"/>
    <w:rsid w:val="004B72D2"/>
    <w:rsid w:val="004C02CC"/>
    <w:rsid w:val="004C1AA1"/>
    <w:rsid w:val="004C1C67"/>
    <w:rsid w:val="004C259D"/>
    <w:rsid w:val="004C292D"/>
    <w:rsid w:val="004C2D09"/>
    <w:rsid w:val="004C2FF6"/>
    <w:rsid w:val="004C3CB9"/>
    <w:rsid w:val="004C73F5"/>
    <w:rsid w:val="004D1D0F"/>
    <w:rsid w:val="004D1E34"/>
    <w:rsid w:val="004D25E9"/>
    <w:rsid w:val="004D3A8C"/>
    <w:rsid w:val="004D5C82"/>
    <w:rsid w:val="004D6835"/>
    <w:rsid w:val="004D6C4E"/>
    <w:rsid w:val="004D77DA"/>
    <w:rsid w:val="004D7DD5"/>
    <w:rsid w:val="004E0F83"/>
    <w:rsid w:val="004E1CCD"/>
    <w:rsid w:val="004E2BAC"/>
    <w:rsid w:val="004E31B1"/>
    <w:rsid w:val="004E3327"/>
    <w:rsid w:val="004E3A94"/>
    <w:rsid w:val="004E4AB6"/>
    <w:rsid w:val="004E5B43"/>
    <w:rsid w:val="004E62B1"/>
    <w:rsid w:val="004E7C9F"/>
    <w:rsid w:val="004F02F2"/>
    <w:rsid w:val="004F0685"/>
    <w:rsid w:val="004F0DCA"/>
    <w:rsid w:val="004F33CC"/>
    <w:rsid w:val="004F568A"/>
    <w:rsid w:val="004F5BBE"/>
    <w:rsid w:val="004F68B7"/>
    <w:rsid w:val="005017E7"/>
    <w:rsid w:val="00501BDA"/>
    <w:rsid w:val="00502415"/>
    <w:rsid w:val="00504358"/>
    <w:rsid w:val="00505F85"/>
    <w:rsid w:val="005066F8"/>
    <w:rsid w:val="00507D4E"/>
    <w:rsid w:val="00510C2C"/>
    <w:rsid w:val="00510E45"/>
    <w:rsid w:val="00510F8C"/>
    <w:rsid w:val="0051180F"/>
    <w:rsid w:val="00512333"/>
    <w:rsid w:val="00512F0B"/>
    <w:rsid w:val="00513DDF"/>
    <w:rsid w:val="00514507"/>
    <w:rsid w:val="00515B9E"/>
    <w:rsid w:val="00520A5E"/>
    <w:rsid w:val="0052234C"/>
    <w:rsid w:val="00522870"/>
    <w:rsid w:val="005236C7"/>
    <w:rsid w:val="00523CDE"/>
    <w:rsid w:val="00523D3C"/>
    <w:rsid w:val="00524907"/>
    <w:rsid w:val="00524BCD"/>
    <w:rsid w:val="00525266"/>
    <w:rsid w:val="005257F5"/>
    <w:rsid w:val="00527DD4"/>
    <w:rsid w:val="00530AAE"/>
    <w:rsid w:val="00530D62"/>
    <w:rsid w:val="00530E32"/>
    <w:rsid w:val="00531C1C"/>
    <w:rsid w:val="00532839"/>
    <w:rsid w:val="0053297E"/>
    <w:rsid w:val="00532C1A"/>
    <w:rsid w:val="00532D8F"/>
    <w:rsid w:val="005330D3"/>
    <w:rsid w:val="0053407D"/>
    <w:rsid w:val="005343D6"/>
    <w:rsid w:val="00535130"/>
    <w:rsid w:val="00537D4B"/>
    <w:rsid w:val="0054191F"/>
    <w:rsid w:val="00541F78"/>
    <w:rsid w:val="0054223B"/>
    <w:rsid w:val="00543272"/>
    <w:rsid w:val="00543749"/>
    <w:rsid w:val="00545196"/>
    <w:rsid w:val="00546298"/>
    <w:rsid w:val="005475C0"/>
    <w:rsid w:val="00547F29"/>
    <w:rsid w:val="005508A9"/>
    <w:rsid w:val="005520BC"/>
    <w:rsid w:val="005545F3"/>
    <w:rsid w:val="0055661E"/>
    <w:rsid w:val="0055676D"/>
    <w:rsid w:val="00556B7F"/>
    <w:rsid w:val="00556D1D"/>
    <w:rsid w:val="005579C7"/>
    <w:rsid w:val="00557E77"/>
    <w:rsid w:val="00560355"/>
    <w:rsid w:val="0056036D"/>
    <w:rsid w:val="005605B5"/>
    <w:rsid w:val="00560AEA"/>
    <w:rsid w:val="0056162F"/>
    <w:rsid w:val="00561AEB"/>
    <w:rsid w:val="0056242A"/>
    <w:rsid w:val="005630E3"/>
    <w:rsid w:val="005632F1"/>
    <w:rsid w:val="00563BB4"/>
    <w:rsid w:val="00563FB7"/>
    <w:rsid w:val="005640B1"/>
    <w:rsid w:val="00564B15"/>
    <w:rsid w:val="00565F3D"/>
    <w:rsid w:val="00566627"/>
    <w:rsid w:val="005670B6"/>
    <w:rsid w:val="00567379"/>
    <w:rsid w:val="00570295"/>
    <w:rsid w:val="005704FE"/>
    <w:rsid w:val="00571602"/>
    <w:rsid w:val="00572A60"/>
    <w:rsid w:val="0057332F"/>
    <w:rsid w:val="00573C27"/>
    <w:rsid w:val="00574814"/>
    <w:rsid w:val="00574B0B"/>
    <w:rsid w:val="00574B8C"/>
    <w:rsid w:val="005755EF"/>
    <w:rsid w:val="00575EB1"/>
    <w:rsid w:val="005767F5"/>
    <w:rsid w:val="00577223"/>
    <w:rsid w:val="0057729D"/>
    <w:rsid w:val="005778D6"/>
    <w:rsid w:val="00580646"/>
    <w:rsid w:val="005815EB"/>
    <w:rsid w:val="00581F30"/>
    <w:rsid w:val="005831C5"/>
    <w:rsid w:val="005833BD"/>
    <w:rsid w:val="005833FE"/>
    <w:rsid w:val="0058364E"/>
    <w:rsid w:val="0058412A"/>
    <w:rsid w:val="0058506A"/>
    <w:rsid w:val="00585391"/>
    <w:rsid w:val="005855BB"/>
    <w:rsid w:val="00587102"/>
    <w:rsid w:val="0058778A"/>
    <w:rsid w:val="00587954"/>
    <w:rsid w:val="00590A51"/>
    <w:rsid w:val="00591841"/>
    <w:rsid w:val="005926A4"/>
    <w:rsid w:val="0059395C"/>
    <w:rsid w:val="005964EB"/>
    <w:rsid w:val="00597B00"/>
    <w:rsid w:val="005A0EC8"/>
    <w:rsid w:val="005A1C05"/>
    <w:rsid w:val="005A271A"/>
    <w:rsid w:val="005A2EB6"/>
    <w:rsid w:val="005A428B"/>
    <w:rsid w:val="005A4346"/>
    <w:rsid w:val="005A4C68"/>
    <w:rsid w:val="005A6962"/>
    <w:rsid w:val="005A78D9"/>
    <w:rsid w:val="005B0B0A"/>
    <w:rsid w:val="005B1030"/>
    <w:rsid w:val="005B16BC"/>
    <w:rsid w:val="005B19F3"/>
    <w:rsid w:val="005B1AAF"/>
    <w:rsid w:val="005B2419"/>
    <w:rsid w:val="005B4A8E"/>
    <w:rsid w:val="005B4F65"/>
    <w:rsid w:val="005B51DD"/>
    <w:rsid w:val="005B64F1"/>
    <w:rsid w:val="005B70AA"/>
    <w:rsid w:val="005B77F4"/>
    <w:rsid w:val="005B7E96"/>
    <w:rsid w:val="005C0D60"/>
    <w:rsid w:val="005C1221"/>
    <w:rsid w:val="005C3C12"/>
    <w:rsid w:val="005C58DA"/>
    <w:rsid w:val="005C78AE"/>
    <w:rsid w:val="005D00CE"/>
    <w:rsid w:val="005D0581"/>
    <w:rsid w:val="005D170A"/>
    <w:rsid w:val="005D46EB"/>
    <w:rsid w:val="005D497B"/>
    <w:rsid w:val="005D5EBB"/>
    <w:rsid w:val="005D6081"/>
    <w:rsid w:val="005D67D8"/>
    <w:rsid w:val="005D6A8D"/>
    <w:rsid w:val="005D6D28"/>
    <w:rsid w:val="005D6D8A"/>
    <w:rsid w:val="005E0D73"/>
    <w:rsid w:val="005E22EC"/>
    <w:rsid w:val="005E2D44"/>
    <w:rsid w:val="005E3675"/>
    <w:rsid w:val="005E4B89"/>
    <w:rsid w:val="005E4F00"/>
    <w:rsid w:val="005E5117"/>
    <w:rsid w:val="005E6474"/>
    <w:rsid w:val="005E6D87"/>
    <w:rsid w:val="005E7288"/>
    <w:rsid w:val="005F0B7A"/>
    <w:rsid w:val="005F0C92"/>
    <w:rsid w:val="005F0CF7"/>
    <w:rsid w:val="005F0F73"/>
    <w:rsid w:val="005F143F"/>
    <w:rsid w:val="005F1EAF"/>
    <w:rsid w:val="005F2524"/>
    <w:rsid w:val="005F2C82"/>
    <w:rsid w:val="005F33E5"/>
    <w:rsid w:val="005F3C15"/>
    <w:rsid w:val="005F4099"/>
    <w:rsid w:val="005F4662"/>
    <w:rsid w:val="005F4A81"/>
    <w:rsid w:val="005F4AC7"/>
    <w:rsid w:val="005F5902"/>
    <w:rsid w:val="005F5ADF"/>
    <w:rsid w:val="005F62D6"/>
    <w:rsid w:val="005F668F"/>
    <w:rsid w:val="005F66F3"/>
    <w:rsid w:val="005F6B58"/>
    <w:rsid w:val="005F6E2B"/>
    <w:rsid w:val="005F7707"/>
    <w:rsid w:val="005F7883"/>
    <w:rsid w:val="005F7AE5"/>
    <w:rsid w:val="00600B2A"/>
    <w:rsid w:val="00600F0D"/>
    <w:rsid w:val="00601419"/>
    <w:rsid w:val="0060182F"/>
    <w:rsid w:val="006028F5"/>
    <w:rsid w:val="00603455"/>
    <w:rsid w:val="00605ABC"/>
    <w:rsid w:val="006061E3"/>
    <w:rsid w:val="00606845"/>
    <w:rsid w:val="0061027A"/>
    <w:rsid w:val="0061071D"/>
    <w:rsid w:val="00611A73"/>
    <w:rsid w:val="00611CAD"/>
    <w:rsid w:val="00611E41"/>
    <w:rsid w:val="00612D42"/>
    <w:rsid w:val="00612FD7"/>
    <w:rsid w:val="006130DD"/>
    <w:rsid w:val="00613A17"/>
    <w:rsid w:val="00613FA9"/>
    <w:rsid w:val="00614AA8"/>
    <w:rsid w:val="0061532E"/>
    <w:rsid w:val="006159CA"/>
    <w:rsid w:val="00617C6E"/>
    <w:rsid w:val="0062005C"/>
    <w:rsid w:val="0062039C"/>
    <w:rsid w:val="0062064A"/>
    <w:rsid w:val="006206C5"/>
    <w:rsid w:val="00620D16"/>
    <w:rsid w:val="00621E62"/>
    <w:rsid w:val="00622156"/>
    <w:rsid w:val="006229BB"/>
    <w:rsid w:val="00623621"/>
    <w:rsid w:val="00623858"/>
    <w:rsid w:val="00623B36"/>
    <w:rsid w:val="00623FD5"/>
    <w:rsid w:val="00624F5F"/>
    <w:rsid w:val="006258F4"/>
    <w:rsid w:val="00625E17"/>
    <w:rsid w:val="0062713F"/>
    <w:rsid w:val="006304E2"/>
    <w:rsid w:val="0063071E"/>
    <w:rsid w:val="0063246F"/>
    <w:rsid w:val="00632F13"/>
    <w:rsid w:val="00633EAE"/>
    <w:rsid w:val="006344A9"/>
    <w:rsid w:val="006346C1"/>
    <w:rsid w:val="00634A00"/>
    <w:rsid w:val="00636141"/>
    <w:rsid w:val="00636F46"/>
    <w:rsid w:val="0063717F"/>
    <w:rsid w:val="00637893"/>
    <w:rsid w:val="00637F3A"/>
    <w:rsid w:val="00640743"/>
    <w:rsid w:val="0064097E"/>
    <w:rsid w:val="006417CC"/>
    <w:rsid w:val="00641C76"/>
    <w:rsid w:val="006427A7"/>
    <w:rsid w:val="00643D5B"/>
    <w:rsid w:val="00644A76"/>
    <w:rsid w:val="00644EDB"/>
    <w:rsid w:val="006456DD"/>
    <w:rsid w:val="0064648C"/>
    <w:rsid w:val="0064778A"/>
    <w:rsid w:val="00651CAA"/>
    <w:rsid w:val="00653B58"/>
    <w:rsid w:val="00654207"/>
    <w:rsid w:val="006548C7"/>
    <w:rsid w:val="006549C5"/>
    <w:rsid w:val="00654C83"/>
    <w:rsid w:val="00655002"/>
    <w:rsid w:val="006568DA"/>
    <w:rsid w:val="00657139"/>
    <w:rsid w:val="0065767C"/>
    <w:rsid w:val="00661151"/>
    <w:rsid w:val="00662061"/>
    <w:rsid w:val="0066243E"/>
    <w:rsid w:val="00662A7A"/>
    <w:rsid w:val="00662ACA"/>
    <w:rsid w:val="006630D6"/>
    <w:rsid w:val="0066363F"/>
    <w:rsid w:val="006644F6"/>
    <w:rsid w:val="00664786"/>
    <w:rsid w:val="0066593D"/>
    <w:rsid w:val="00665BC4"/>
    <w:rsid w:val="0066694C"/>
    <w:rsid w:val="0066720E"/>
    <w:rsid w:val="006673AA"/>
    <w:rsid w:val="00667F78"/>
    <w:rsid w:val="00670004"/>
    <w:rsid w:val="00670475"/>
    <w:rsid w:val="00671065"/>
    <w:rsid w:val="0067111D"/>
    <w:rsid w:val="0067113B"/>
    <w:rsid w:val="006714B4"/>
    <w:rsid w:val="00671742"/>
    <w:rsid w:val="00671E14"/>
    <w:rsid w:val="00671E7B"/>
    <w:rsid w:val="00673EE5"/>
    <w:rsid w:val="00674587"/>
    <w:rsid w:val="00675262"/>
    <w:rsid w:val="00675CC0"/>
    <w:rsid w:val="00676063"/>
    <w:rsid w:val="0067697E"/>
    <w:rsid w:val="0067700E"/>
    <w:rsid w:val="00681E8B"/>
    <w:rsid w:val="006843E6"/>
    <w:rsid w:val="00685CFE"/>
    <w:rsid w:val="00685D1E"/>
    <w:rsid w:val="00687558"/>
    <w:rsid w:val="00687864"/>
    <w:rsid w:val="00687AB1"/>
    <w:rsid w:val="00693CCB"/>
    <w:rsid w:val="00695BBA"/>
    <w:rsid w:val="00697323"/>
    <w:rsid w:val="00697807"/>
    <w:rsid w:val="00697AA5"/>
    <w:rsid w:val="006A05AE"/>
    <w:rsid w:val="006A0E42"/>
    <w:rsid w:val="006A11B4"/>
    <w:rsid w:val="006A12B6"/>
    <w:rsid w:val="006A163A"/>
    <w:rsid w:val="006A1701"/>
    <w:rsid w:val="006A2BC3"/>
    <w:rsid w:val="006A2FF2"/>
    <w:rsid w:val="006A3254"/>
    <w:rsid w:val="006A376B"/>
    <w:rsid w:val="006A37A4"/>
    <w:rsid w:val="006A4781"/>
    <w:rsid w:val="006A4C15"/>
    <w:rsid w:val="006A549A"/>
    <w:rsid w:val="006A684B"/>
    <w:rsid w:val="006B09C0"/>
    <w:rsid w:val="006B23EA"/>
    <w:rsid w:val="006B3595"/>
    <w:rsid w:val="006B4E84"/>
    <w:rsid w:val="006B53A1"/>
    <w:rsid w:val="006B6415"/>
    <w:rsid w:val="006B6BDC"/>
    <w:rsid w:val="006B6CC1"/>
    <w:rsid w:val="006B6EC0"/>
    <w:rsid w:val="006B7B41"/>
    <w:rsid w:val="006C09EF"/>
    <w:rsid w:val="006C0BBB"/>
    <w:rsid w:val="006C0CA7"/>
    <w:rsid w:val="006C1946"/>
    <w:rsid w:val="006C1F6D"/>
    <w:rsid w:val="006C24B2"/>
    <w:rsid w:val="006C25A1"/>
    <w:rsid w:val="006C4234"/>
    <w:rsid w:val="006C5262"/>
    <w:rsid w:val="006C63D0"/>
    <w:rsid w:val="006C7B9D"/>
    <w:rsid w:val="006D109E"/>
    <w:rsid w:val="006D25A1"/>
    <w:rsid w:val="006D4E20"/>
    <w:rsid w:val="006D50F5"/>
    <w:rsid w:val="006E00C8"/>
    <w:rsid w:val="006E03FB"/>
    <w:rsid w:val="006E0CF8"/>
    <w:rsid w:val="006E1425"/>
    <w:rsid w:val="006E1473"/>
    <w:rsid w:val="006E158B"/>
    <w:rsid w:val="006E1AF4"/>
    <w:rsid w:val="006E24CC"/>
    <w:rsid w:val="006E2B8B"/>
    <w:rsid w:val="006E39BE"/>
    <w:rsid w:val="006E3E75"/>
    <w:rsid w:val="006E3ECB"/>
    <w:rsid w:val="006E560E"/>
    <w:rsid w:val="006E578C"/>
    <w:rsid w:val="006E5BD5"/>
    <w:rsid w:val="006E5C21"/>
    <w:rsid w:val="006E62A3"/>
    <w:rsid w:val="006E67E9"/>
    <w:rsid w:val="006E7314"/>
    <w:rsid w:val="006E7C7C"/>
    <w:rsid w:val="006F07D0"/>
    <w:rsid w:val="006F1C52"/>
    <w:rsid w:val="006F2246"/>
    <w:rsid w:val="006F2329"/>
    <w:rsid w:val="006F42CF"/>
    <w:rsid w:val="006F4840"/>
    <w:rsid w:val="006F4C67"/>
    <w:rsid w:val="006F51A2"/>
    <w:rsid w:val="006F654F"/>
    <w:rsid w:val="006F66FC"/>
    <w:rsid w:val="006F6B40"/>
    <w:rsid w:val="006F6B4F"/>
    <w:rsid w:val="00702659"/>
    <w:rsid w:val="0070286B"/>
    <w:rsid w:val="00702B57"/>
    <w:rsid w:val="007032C3"/>
    <w:rsid w:val="007038BA"/>
    <w:rsid w:val="007041B2"/>
    <w:rsid w:val="0070570A"/>
    <w:rsid w:val="00705C9C"/>
    <w:rsid w:val="00706348"/>
    <w:rsid w:val="007065B8"/>
    <w:rsid w:val="007066D2"/>
    <w:rsid w:val="00706D6D"/>
    <w:rsid w:val="0070721A"/>
    <w:rsid w:val="00707694"/>
    <w:rsid w:val="00710B74"/>
    <w:rsid w:val="007120CA"/>
    <w:rsid w:val="00712F61"/>
    <w:rsid w:val="0071452A"/>
    <w:rsid w:val="00715562"/>
    <w:rsid w:val="00715EFA"/>
    <w:rsid w:val="00716C86"/>
    <w:rsid w:val="0071796C"/>
    <w:rsid w:val="00717EA4"/>
    <w:rsid w:val="00720594"/>
    <w:rsid w:val="007205BC"/>
    <w:rsid w:val="00720EDF"/>
    <w:rsid w:val="00721FD8"/>
    <w:rsid w:val="0072387F"/>
    <w:rsid w:val="00724299"/>
    <w:rsid w:val="007245E7"/>
    <w:rsid w:val="0072462C"/>
    <w:rsid w:val="00725A1E"/>
    <w:rsid w:val="007275C4"/>
    <w:rsid w:val="0072761F"/>
    <w:rsid w:val="00727B51"/>
    <w:rsid w:val="007303BC"/>
    <w:rsid w:val="0073047F"/>
    <w:rsid w:val="007325C5"/>
    <w:rsid w:val="00733245"/>
    <w:rsid w:val="007367DB"/>
    <w:rsid w:val="00737BF2"/>
    <w:rsid w:val="007401AD"/>
    <w:rsid w:val="00740DBB"/>
    <w:rsid w:val="00740E8E"/>
    <w:rsid w:val="007431C4"/>
    <w:rsid w:val="007435C5"/>
    <w:rsid w:val="007436E1"/>
    <w:rsid w:val="00743EE1"/>
    <w:rsid w:val="007443EE"/>
    <w:rsid w:val="00746AF2"/>
    <w:rsid w:val="00746B1A"/>
    <w:rsid w:val="00751837"/>
    <w:rsid w:val="00752AF1"/>
    <w:rsid w:val="00752DCD"/>
    <w:rsid w:val="00753A7B"/>
    <w:rsid w:val="00753B64"/>
    <w:rsid w:val="00753FCD"/>
    <w:rsid w:val="00754D00"/>
    <w:rsid w:val="00755233"/>
    <w:rsid w:val="00755866"/>
    <w:rsid w:val="00755AEA"/>
    <w:rsid w:val="00756579"/>
    <w:rsid w:val="00757A26"/>
    <w:rsid w:val="00760300"/>
    <w:rsid w:val="00760A15"/>
    <w:rsid w:val="00760B12"/>
    <w:rsid w:val="00760D37"/>
    <w:rsid w:val="00760E17"/>
    <w:rsid w:val="00761841"/>
    <w:rsid w:val="007625A8"/>
    <w:rsid w:val="00762843"/>
    <w:rsid w:val="00762A4D"/>
    <w:rsid w:val="00763A76"/>
    <w:rsid w:val="00763DF5"/>
    <w:rsid w:val="007646C3"/>
    <w:rsid w:val="00765077"/>
    <w:rsid w:val="00766311"/>
    <w:rsid w:val="00766A20"/>
    <w:rsid w:val="00766FC1"/>
    <w:rsid w:val="00767D01"/>
    <w:rsid w:val="007700E4"/>
    <w:rsid w:val="007705CB"/>
    <w:rsid w:val="0077083B"/>
    <w:rsid w:val="00771A9B"/>
    <w:rsid w:val="007725B5"/>
    <w:rsid w:val="00772A5C"/>
    <w:rsid w:val="007745B2"/>
    <w:rsid w:val="00775A31"/>
    <w:rsid w:val="00776B49"/>
    <w:rsid w:val="00777900"/>
    <w:rsid w:val="007779C1"/>
    <w:rsid w:val="00780C04"/>
    <w:rsid w:val="00780EC8"/>
    <w:rsid w:val="00781633"/>
    <w:rsid w:val="00781698"/>
    <w:rsid w:val="00784B52"/>
    <w:rsid w:val="00785051"/>
    <w:rsid w:val="00786E9A"/>
    <w:rsid w:val="0078786E"/>
    <w:rsid w:val="00787AE4"/>
    <w:rsid w:val="00787B4D"/>
    <w:rsid w:val="00787B7F"/>
    <w:rsid w:val="00787BF0"/>
    <w:rsid w:val="007905FC"/>
    <w:rsid w:val="00792874"/>
    <w:rsid w:val="007929D8"/>
    <w:rsid w:val="00793303"/>
    <w:rsid w:val="007933BD"/>
    <w:rsid w:val="00793E14"/>
    <w:rsid w:val="0079419A"/>
    <w:rsid w:val="00794B42"/>
    <w:rsid w:val="00794BEC"/>
    <w:rsid w:val="0079565F"/>
    <w:rsid w:val="00796679"/>
    <w:rsid w:val="00796DF9"/>
    <w:rsid w:val="00796EC7"/>
    <w:rsid w:val="00797351"/>
    <w:rsid w:val="00797D9E"/>
    <w:rsid w:val="007A0241"/>
    <w:rsid w:val="007A215E"/>
    <w:rsid w:val="007A225E"/>
    <w:rsid w:val="007A3561"/>
    <w:rsid w:val="007A4CAD"/>
    <w:rsid w:val="007A5947"/>
    <w:rsid w:val="007A5C03"/>
    <w:rsid w:val="007A5E7B"/>
    <w:rsid w:val="007A6628"/>
    <w:rsid w:val="007A731E"/>
    <w:rsid w:val="007A7C29"/>
    <w:rsid w:val="007B0D06"/>
    <w:rsid w:val="007B14CA"/>
    <w:rsid w:val="007B4DB9"/>
    <w:rsid w:val="007B6383"/>
    <w:rsid w:val="007C016A"/>
    <w:rsid w:val="007C047F"/>
    <w:rsid w:val="007C0969"/>
    <w:rsid w:val="007C0D5F"/>
    <w:rsid w:val="007C277A"/>
    <w:rsid w:val="007C2ADE"/>
    <w:rsid w:val="007C3496"/>
    <w:rsid w:val="007C3FC8"/>
    <w:rsid w:val="007C4752"/>
    <w:rsid w:val="007C5002"/>
    <w:rsid w:val="007C5870"/>
    <w:rsid w:val="007C59C1"/>
    <w:rsid w:val="007D0705"/>
    <w:rsid w:val="007D139E"/>
    <w:rsid w:val="007D2FF4"/>
    <w:rsid w:val="007D35EA"/>
    <w:rsid w:val="007D37D8"/>
    <w:rsid w:val="007D38FB"/>
    <w:rsid w:val="007D53BB"/>
    <w:rsid w:val="007D65B9"/>
    <w:rsid w:val="007E1806"/>
    <w:rsid w:val="007E3168"/>
    <w:rsid w:val="007E4991"/>
    <w:rsid w:val="007E540D"/>
    <w:rsid w:val="007E5B22"/>
    <w:rsid w:val="007E6E6E"/>
    <w:rsid w:val="007E7252"/>
    <w:rsid w:val="007F11A3"/>
    <w:rsid w:val="007F1B56"/>
    <w:rsid w:val="007F30C5"/>
    <w:rsid w:val="007F4FC1"/>
    <w:rsid w:val="007F6B63"/>
    <w:rsid w:val="007F7496"/>
    <w:rsid w:val="007F7F07"/>
    <w:rsid w:val="0080189D"/>
    <w:rsid w:val="00801A19"/>
    <w:rsid w:val="00801C7B"/>
    <w:rsid w:val="008026B6"/>
    <w:rsid w:val="00803037"/>
    <w:rsid w:val="00803656"/>
    <w:rsid w:val="008044EB"/>
    <w:rsid w:val="00804F73"/>
    <w:rsid w:val="00805344"/>
    <w:rsid w:val="008056BE"/>
    <w:rsid w:val="008057E8"/>
    <w:rsid w:val="00805D38"/>
    <w:rsid w:val="00806CD5"/>
    <w:rsid w:val="00810086"/>
    <w:rsid w:val="0081032A"/>
    <w:rsid w:val="008109B3"/>
    <w:rsid w:val="00811459"/>
    <w:rsid w:val="008132D1"/>
    <w:rsid w:val="00813748"/>
    <w:rsid w:val="00813B57"/>
    <w:rsid w:val="00814430"/>
    <w:rsid w:val="008158F9"/>
    <w:rsid w:val="008165D1"/>
    <w:rsid w:val="008167AC"/>
    <w:rsid w:val="008170AA"/>
    <w:rsid w:val="00817859"/>
    <w:rsid w:val="0081795C"/>
    <w:rsid w:val="00820BA2"/>
    <w:rsid w:val="00820DB2"/>
    <w:rsid w:val="0082268D"/>
    <w:rsid w:val="008249A5"/>
    <w:rsid w:val="00824D20"/>
    <w:rsid w:val="008254A8"/>
    <w:rsid w:val="008256FA"/>
    <w:rsid w:val="008262DD"/>
    <w:rsid w:val="00826A14"/>
    <w:rsid w:val="00831549"/>
    <w:rsid w:val="00831FFD"/>
    <w:rsid w:val="0083221A"/>
    <w:rsid w:val="00832392"/>
    <w:rsid w:val="00832862"/>
    <w:rsid w:val="00832CE0"/>
    <w:rsid w:val="00833CF5"/>
    <w:rsid w:val="00833EF0"/>
    <w:rsid w:val="00835698"/>
    <w:rsid w:val="0083657B"/>
    <w:rsid w:val="0084150D"/>
    <w:rsid w:val="00841593"/>
    <w:rsid w:val="0084195E"/>
    <w:rsid w:val="00841EEB"/>
    <w:rsid w:val="00841F3A"/>
    <w:rsid w:val="00841FEA"/>
    <w:rsid w:val="00842D35"/>
    <w:rsid w:val="00842E5D"/>
    <w:rsid w:val="00843822"/>
    <w:rsid w:val="008439E5"/>
    <w:rsid w:val="00843F7F"/>
    <w:rsid w:val="008442FD"/>
    <w:rsid w:val="00844CA2"/>
    <w:rsid w:val="00844E12"/>
    <w:rsid w:val="00845725"/>
    <w:rsid w:val="0084691D"/>
    <w:rsid w:val="00846AE0"/>
    <w:rsid w:val="00847AD0"/>
    <w:rsid w:val="00850BD5"/>
    <w:rsid w:val="0085210D"/>
    <w:rsid w:val="0085288D"/>
    <w:rsid w:val="0085373D"/>
    <w:rsid w:val="00853D51"/>
    <w:rsid w:val="00854360"/>
    <w:rsid w:val="00854B44"/>
    <w:rsid w:val="0085634F"/>
    <w:rsid w:val="008563BF"/>
    <w:rsid w:val="00856930"/>
    <w:rsid w:val="00856F89"/>
    <w:rsid w:val="008607D5"/>
    <w:rsid w:val="00860F0C"/>
    <w:rsid w:val="008615CF"/>
    <w:rsid w:val="008626DD"/>
    <w:rsid w:val="00862B19"/>
    <w:rsid w:val="0086337E"/>
    <w:rsid w:val="00863D9D"/>
    <w:rsid w:val="008641E4"/>
    <w:rsid w:val="00864490"/>
    <w:rsid w:val="0086512F"/>
    <w:rsid w:val="008654E4"/>
    <w:rsid w:val="0086636D"/>
    <w:rsid w:val="00867CCC"/>
    <w:rsid w:val="0087129B"/>
    <w:rsid w:val="008714A8"/>
    <w:rsid w:val="00871741"/>
    <w:rsid w:val="008717A1"/>
    <w:rsid w:val="008727AD"/>
    <w:rsid w:val="00873477"/>
    <w:rsid w:val="008740D3"/>
    <w:rsid w:val="008744A1"/>
    <w:rsid w:val="0087587D"/>
    <w:rsid w:val="00875A5B"/>
    <w:rsid w:val="00875BFC"/>
    <w:rsid w:val="008773DB"/>
    <w:rsid w:val="00877677"/>
    <w:rsid w:val="00877CE5"/>
    <w:rsid w:val="00877E5B"/>
    <w:rsid w:val="008802FD"/>
    <w:rsid w:val="00881219"/>
    <w:rsid w:val="008822CC"/>
    <w:rsid w:val="00882B0C"/>
    <w:rsid w:val="00885F18"/>
    <w:rsid w:val="0088715B"/>
    <w:rsid w:val="00887903"/>
    <w:rsid w:val="00890A20"/>
    <w:rsid w:val="00890DFB"/>
    <w:rsid w:val="0089170E"/>
    <w:rsid w:val="0089179A"/>
    <w:rsid w:val="00891894"/>
    <w:rsid w:val="00891B12"/>
    <w:rsid w:val="008929A6"/>
    <w:rsid w:val="00892A2B"/>
    <w:rsid w:val="00892BD8"/>
    <w:rsid w:val="008935AF"/>
    <w:rsid w:val="00893F38"/>
    <w:rsid w:val="00894674"/>
    <w:rsid w:val="00894F22"/>
    <w:rsid w:val="008957EA"/>
    <w:rsid w:val="00895A2C"/>
    <w:rsid w:val="00896854"/>
    <w:rsid w:val="008969ED"/>
    <w:rsid w:val="00897773"/>
    <w:rsid w:val="0089783B"/>
    <w:rsid w:val="008979A8"/>
    <w:rsid w:val="008A0670"/>
    <w:rsid w:val="008A14EB"/>
    <w:rsid w:val="008A1A20"/>
    <w:rsid w:val="008A1DCC"/>
    <w:rsid w:val="008A214E"/>
    <w:rsid w:val="008A3EA3"/>
    <w:rsid w:val="008A4A7F"/>
    <w:rsid w:val="008A545A"/>
    <w:rsid w:val="008A61CE"/>
    <w:rsid w:val="008A655A"/>
    <w:rsid w:val="008A766D"/>
    <w:rsid w:val="008A795E"/>
    <w:rsid w:val="008B0952"/>
    <w:rsid w:val="008B095E"/>
    <w:rsid w:val="008B09FA"/>
    <w:rsid w:val="008B11F0"/>
    <w:rsid w:val="008B34ED"/>
    <w:rsid w:val="008B41E0"/>
    <w:rsid w:val="008B4210"/>
    <w:rsid w:val="008B431D"/>
    <w:rsid w:val="008B452D"/>
    <w:rsid w:val="008B672D"/>
    <w:rsid w:val="008B67CA"/>
    <w:rsid w:val="008B6B96"/>
    <w:rsid w:val="008B7021"/>
    <w:rsid w:val="008B73FF"/>
    <w:rsid w:val="008B7D55"/>
    <w:rsid w:val="008B7E34"/>
    <w:rsid w:val="008C13C1"/>
    <w:rsid w:val="008C233C"/>
    <w:rsid w:val="008C26FA"/>
    <w:rsid w:val="008C367D"/>
    <w:rsid w:val="008C4DDD"/>
    <w:rsid w:val="008C5505"/>
    <w:rsid w:val="008C77F0"/>
    <w:rsid w:val="008D08CE"/>
    <w:rsid w:val="008D1655"/>
    <w:rsid w:val="008D1E7F"/>
    <w:rsid w:val="008D2058"/>
    <w:rsid w:val="008D2468"/>
    <w:rsid w:val="008D39B7"/>
    <w:rsid w:val="008D3E71"/>
    <w:rsid w:val="008D419F"/>
    <w:rsid w:val="008D4698"/>
    <w:rsid w:val="008D4C32"/>
    <w:rsid w:val="008D4CC2"/>
    <w:rsid w:val="008D5899"/>
    <w:rsid w:val="008D7168"/>
    <w:rsid w:val="008D799B"/>
    <w:rsid w:val="008E1129"/>
    <w:rsid w:val="008E16B2"/>
    <w:rsid w:val="008E1FEA"/>
    <w:rsid w:val="008E25B7"/>
    <w:rsid w:val="008E52AF"/>
    <w:rsid w:val="008E615C"/>
    <w:rsid w:val="008E6182"/>
    <w:rsid w:val="008E6E2A"/>
    <w:rsid w:val="008E726E"/>
    <w:rsid w:val="008F0965"/>
    <w:rsid w:val="008F23FB"/>
    <w:rsid w:val="008F417B"/>
    <w:rsid w:val="008F5FC5"/>
    <w:rsid w:val="008F648E"/>
    <w:rsid w:val="008F6CEF"/>
    <w:rsid w:val="00900525"/>
    <w:rsid w:val="00902DBF"/>
    <w:rsid w:val="00902F24"/>
    <w:rsid w:val="00903132"/>
    <w:rsid w:val="009047E7"/>
    <w:rsid w:val="00905718"/>
    <w:rsid w:val="00907EE6"/>
    <w:rsid w:val="009104B6"/>
    <w:rsid w:val="009114B0"/>
    <w:rsid w:val="0091241B"/>
    <w:rsid w:val="00913240"/>
    <w:rsid w:val="00914D0D"/>
    <w:rsid w:val="00914F12"/>
    <w:rsid w:val="00915CCC"/>
    <w:rsid w:val="00915FAA"/>
    <w:rsid w:val="009160B4"/>
    <w:rsid w:val="00917E1E"/>
    <w:rsid w:val="0092054D"/>
    <w:rsid w:val="00921BB6"/>
    <w:rsid w:val="009231CA"/>
    <w:rsid w:val="009242D8"/>
    <w:rsid w:val="0092499A"/>
    <w:rsid w:val="00925252"/>
    <w:rsid w:val="00927620"/>
    <w:rsid w:val="00927F34"/>
    <w:rsid w:val="009310FB"/>
    <w:rsid w:val="009326E7"/>
    <w:rsid w:val="00932DB4"/>
    <w:rsid w:val="00933439"/>
    <w:rsid w:val="009345A1"/>
    <w:rsid w:val="0093496C"/>
    <w:rsid w:val="00934C4D"/>
    <w:rsid w:val="00935B03"/>
    <w:rsid w:val="00937892"/>
    <w:rsid w:val="00937AFE"/>
    <w:rsid w:val="00940543"/>
    <w:rsid w:val="009406AB"/>
    <w:rsid w:val="0094191B"/>
    <w:rsid w:val="0094226A"/>
    <w:rsid w:val="009442F8"/>
    <w:rsid w:val="009446CD"/>
    <w:rsid w:val="00945AD8"/>
    <w:rsid w:val="009461C0"/>
    <w:rsid w:val="00946390"/>
    <w:rsid w:val="0094652F"/>
    <w:rsid w:val="009465B3"/>
    <w:rsid w:val="0094699F"/>
    <w:rsid w:val="009472DD"/>
    <w:rsid w:val="00947B54"/>
    <w:rsid w:val="009506ED"/>
    <w:rsid w:val="009512AC"/>
    <w:rsid w:val="00951D50"/>
    <w:rsid w:val="0095247E"/>
    <w:rsid w:val="009527E4"/>
    <w:rsid w:val="00953ED8"/>
    <w:rsid w:val="00954F34"/>
    <w:rsid w:val="00956C35"/>
    <w:rsid w:val="00957CE2"/>
    <w:rsid w:val="00957CFB"/>
    <w:rsid w:val="009605A2"/>
    <w:rsid w:val="00961A74"/>
    <w:rsid w:val="00961E81"/>
    <w:rsid w:val="0096220B"/>
    <w:rsid w:val="00963172"/>
    <w:rsid w:val="0096355F"/>
    <w:rsid w:val="00963B1F"/>
    <w:rsid w:val="00963B47"/>
    <w:rsid w:val="00963CC2"/>
    <w:rsid w:val="00964640"/>
    <w:rsid w:val="00964F9C"/>
    <w:rsid w:val="00965193"/>
    <w:rsid w:val="00965814"/>
    <w:rsid w:val="0096601F"/>
    <w:rsid w:val="00966D60"/>
    <w:rsid w:val="009674C7"/>
    <w:rsid w:val="0096787F"/>
    <w:rsid w:val="009679E0"/>
    <w:rsid w:val="0097057C"/>
    <w:rsid w:val="00970904"/>
    <w:rsid w:val="00970BF1"/>
    <w:rsid w:val="009739BD"/>
    <w:rsid w:val="00974678"/>
    <w:rsid w:val="00974990"/>
    <w:rsid w:val="00975678"/>
    <w:rsid w:val="009756C8"/>
    <w:rsid w:val="00976A61"/>
    <w:rsid w:val="00976B68"/>
    <w:rsid w:val="00977517"/>
    <w:rsid w:val="00977539"/>
    <w:rsid w:val="00977CEC"/>
    <w:rsid w:val="00980122"/>
    <w:rsid w:val="009814E1"/>
    <w:rsid w:val="009820D5"/>
    <w:rsid w:val="00983081"/>
    <w:rsid w:val="009831FD"/>
    <w:rsid w:val="009848A4"/>
    <w:rsid w:val="0098591B"/>
    <w:rsid w:val="0098599B"/>
    <w:rsid w:val="0098617D"/>
    <w:rsid w:val="009864E8"/>
    <w:rsid w:val="00987274"/>
    <w:rsid w:val="00987423"/>
    <w:rsid w:val="00987820"/>
    <w:rsid w:val="00987EEA"/>
    <w:rsid w:val="00990148"/>
    <w:rsid w:val="00990809"/>
    <w:rsid w:val="00992257"/>
    <w:rsid w:val="009922A2"/>
    <w:rsid w:val="0099244B"/>
    <w:rsid w:val="0099268A"/>
    <w:rsid w:val="00993395"/>
    <w:rsid w:val="009935E0"/>
    <w:rsid w:val="009936C3"/>
    <w:rsid w:val="00993DAD"/>
    <w:rsid w:val="00994AFF"/>
    <w:rsid w:val="009950BA"/>
    <w:rsid w:val="00996BF7"/>
    <w:rsid w:val="00997D21"/>
    <w:rsid w:val="009A01B7"/>
    <w:rsid w:val="009A10C9"/>
    <w:rsid w:val="009A1BC0"/>
    <w:rsid w:val="009A2CF3"/>
    <w:rsid w:val="009A381A"/>
    <w:rsid w:val="009A55CB"/>
    <w:rsid w:val="009A60B0"/>
    <w:rsid w:val="009A64CB"/>
    <w:rsid w:val="009A6B09"/>
    <w:rsid w:val="009A7ADC"/>
    <w:rsid w:val="009B11B5"/>
    <w:rsid w:val="009B123C"/>
    <w:rsid w:val="009B1BEC"/>
    <w:rsid w:val="009B24C4"/>
    <w:rsid w:val="009B2856"/>
    <w:rsid w:val="009B35B1"/>
    <w:rsid w:val="009B38FF"/>
    <w:rsid w:val="009B3DCE"/>
    <w:rsid w:val="009B59A2"/>
    <w:rsid w:val="009B5FE7"/>
    <w:rsid w:val="009B6075"/>
    <w:rsid w:val="009B6084"/>
    <w:rsid w:val="009B6868"/>
    <w:rsid w:val="009B7FE1"/>
    <w:rsid w:val="009C0BDF"/>
    <w:rsid w:val="009C180F"/>
    <w:rsid w:val="009C23FE"/>
    <w:rsid w:val="009C3D15"/>
    <w:rsid w:val="009C596E"/>
    <w:rsid w:val="009C5ACC"/>
    <w:rsid w:val="009C5B34"/>
    <w:rsid w:val="009C6332"/>
    <w:rsid w:val="009C63CA"/>
    <w:rsid w:val="009C6620"/>
    <w:rsid w:val="009C6C4F"/>
    <w:rsid w:val="009D0807"/>
    <w:rsid w:val="009D0BA7"/>
    <w:rsid w:val="009D0BF3"/>
    <w:rsid w:val="009D1080"/>
    <w:rsid w:val="009D7BE5"/>
    <w:rsid w:val="009E0066"/>
    <w:rsid w:val="009E137E"/>
    <w:rsid w:val="009E17C0"/>
    <w:rsid w:val="009E1D65"/>
    <w:rsid w:val="009E2AAC"/>
    <w:rsid w:val="009E5430"/>
    <w:rsid w:val="009E571D"/>
    <w:rsid w:val="009E6AC2"/>
    <w:rsid w:val="009E6F1D"/>
    <w:rsid w:val="009E7EEE"/>
    <w:rsid w:val="009F0CBE"/>
    <w:rsid w:val="009F1065"/>
    <w:rsid w:val="009F13C0"/>
    <w:rsid w:val="009F155A"/>
    <w:rsid w:val="009F157F"/>
    <w:rsid w:val="009F2987"/>
    <w:rsid w:val="009F3F76"/>
    <w:rsid w:val="009F558B"/>
    <w:rsid w:val="009F66ED"/>
    <w:rsid w:val="009F7021"/>
    <w:rsid w:val="009F73E7"/>
    <w:rsid w:val="009F7B86"/>
    <w:rsid w:val="00A002CB"/>
    <w:rsid w:val="00A00CDE"/>
    <w:rsid w:val="00A01171"/>
    <w:rsid w:val="00A02823"/>
    <w:rsid w:val="00A028CD"/>
    <w:rsid w:val="00A02A92"/>
    <w:rsid w:val="00A0332A"/>
    <w:rsid w:val="00A03FD2"/>
    <w:rsid w:val="00A042C9"/>
    <w:rsid w:val="00A04D8C"/>
    <w:rsid w:val="00A05C7B"/>
    <w:rsid w:val="00A06200"/>
    <w:rsid w:val="00A06D48"/>
    <w:rsid w:val="00A072D8"/>
    <w:rsid w:val="00A10B7D"/>
    <w:rsid w:val="00A112A3"/>
    <w:rsid w:val="00A115A8"/>
    <w:rsid w:val="00A11E02"/>
    <w:rsid w:val="00A13350"/>
    <w:rsid w:val="00A13544"/>
    <w:rsid w:val="00A148C7"/>
    <w:rsid w:val="00A155D2"/>
    <w:rsid w:val="00A156B7"/>
    <w:rsid w:val="00A15F9E"/>
    <w:rsid w:val="00A1641E"/>
    <w:rsid w:val="00A1647D"/>
    <w:rsid w:val="00A165EF"/>
    <w:rsid w:val="00A17203"/>
    <w:rsid w:val="00A17371"/>
    <w:rsid w:val="00A17C4F"/>
    <w:rsid w:val="00A203D7"/>
    <w:rsid w:val="00A20691"/>
    <w:rsid w:val="00A21281"/>
    <w:rsid w:val="00A21421"/>
    <w:rsid w:val="00A2151B"/>
    <w:rsid w:val="00A237BE"/>
    <w:rsid w:val="00A248DF"/>
    <w:rsid w:val="00A25651"/>
    <w:rsid w:val="00A25AE3"/>
    <w:rsid w:val="00A2681A"/>
    <w:rsid w:val="00A26FB6"/>
    <w:rsid w:val="00A27877"/>
    <w:rsid w:val="00A30729"/>
    <w:rsid w:val="00A30AB6"/>
    <w:rsid w:val="00A30FE7"/>
    <w:rsid w:val="00A31A1E"/>
    <w:rsid w:val="00A31C9B"/>
    <w:rsid w:val="00A32F64"/>
    <w:rsid w:val="00A338E8"/>
    <w:rsid w:val="00A35289"/>
    <w:rsid w:val="00A35BE1"/>
    <w:rsid w:val="00A35D89"/>
    <w:rsid w:val="00A35E09"/>
    <w:rsid w:val="00A36BC5"/>
    <w:rsid w:val="00A3738A"/>
    <w:rsid w:val="00A374A0"/>
    <w:rsid w:val="00A37D7A"/>
    <w:rsid w:val="00A402C8"/>
    <w:rsid w:val="00A404DB"/>
    <w:rsid w:val="00A413B8"/>
    <w:rsid w:val="00A41F81"/>
    <w:rsid w:val="00A42838"/>
    <w:rsid w:val="00A42A59"/>
    <w:rsid w:val="00A4334E"/>
    <w:rsid w:val="00A439F4"/>
    <w:rsid w:val="00A4433D"/>
    <w:rsid w:val="00A45000"/>
    <w:rsid w:val="00A452F3"/>
    <w:rsid w:val="00A466EB"/>
    <w:rsid w:val="00A46B57"/>
    <w:rsid w:val="00A47438"/>
    <w:rsid w:val="00A475F5"/>
    <w:rsid w:val="00A502E2"/>
    <w:rsid w:val="00A50677"/>
    <w:rsid w:val="00A5109F"/>
    <w:rsid w:val="00A51183"/>
    <w:rsid w:val="00A51300"/>
    <w:rsid w:val="00A52403"/>
    <w:rsid w:val="00A525CE"/>
    <w:rsid w:val="00A5489A"/>
    <w:rsid w:val="00A54B05"/>
    <w:rsid w:val="00A55527"/>
    <w:rsid w:val="00A56226"/>
    <w:rsid w:val="00A56991"/>
    <w:rsid w:val="00A57002"/>
    <w:rsid w:val="00A6176E"/>
    <w:rsid w:val="00A62D8F"/>
    <w:rsid w:val="00A633CC"/>
    <w:rsid w:val="00A6362F"/>
    <w:rsid w:val="00A64979"/>
    <w:rsid w:val="00A65FDA"/>
    <w:rsid w:val="00A672EB"/>
    <w:rsid w:val="00A67470"/>
    <w:rsid w:val="00A67BBE"/>
    <w:rsid w:val="00A7204C"/>
    <w:rsid w:val="00A72081"/>
    <w:rsid w:val="00A729DC"/>
    <w:rsid w:val="00A7358F"/>
    <w:rsid w:val="00A745A6"/>
    <w:rsid w:val="00A74C61"/>
    <w:rsid w:val="00A75D3D"/>
    <w:rsid w:val="00A7629F"/>
    <w:rsid w:val="00A76F05"/>
    <w:rsid w:val="00A8023F"/>
    <w:rsid w:val="00A80960"/>
    <w:rsid w:val="00A817EC"/>
    <w:rsid w:val="00A82EF6"/>
    <w:rsid w:val="00A83973"/>
    <w:rsid w:val="00A83E89"/>
    <w:rsid w:val="00A8402E"/>
    <w:rsid w:val="00A85416"/>
    <w:rsid w:val="00A85776"/>
    <w:rsid w:val="00A862B3"/>
    <w:rsid w:val="00A86F67"/>
    <w:rsid w:val="00A8732B"/>
    <w:rsid w:val="00A87967"/>
    <w:rsid w:val="00A902EB"/>
    <w:rsid w:val="00A90884"/>
    <w:rsid w:val="00A9135E"/>
    <w:rsid w:val="00A915E7"/>
    <w:rsid w:val="00A9279C"/>
    <w:rsid w:val="00A93480"/>
    <w:rsid w:val="00A94551"/>
    <w:rsid w:val="00A94D17"/>
    <w:rsid w:val="00A94F25"/>
    <w:rsid w:val="00A95518"/>
    <w:rsid w:val="00A955D6"/>
    <w:rsid w:val="00A97360"/>
    <w:rsid w:val="00A97610"/>
    <w:rsid w:val="00AA1325"/>
    <w:rsid w:val="00AA1339"/>
    <w:rsid w:val="00AA2B09"/>
    <w:rsid w:val="00AA345A"/>
    <w:rsid w:val="00AA3E98"/>
    <w:rsid w:val="00AA4414"/>
    <w:rsid w:val="00AA48C5"/>
    <w:rsid w:val="00AA48E3"/>
    <w:rsid w:val="00AA4B64"/>
    <w:rsid w:val="00AA4BB9"/>
    <w:rsid w:val="00AA5D0E"/>
    <w:rsid w:val="00AA67C9"/>
    <w:rsid w:val="00AA68BB"/>
    <w:rsid w:val="00AA68E7"/>
    <w:rsid w:val="00AA7331"/>
    <w:rsid w:val="00AA783E"/>
    <w:rsid w:val="00AA7B0D"/>
    <w:rsid w:val="00AB0BBD"/>
    <w:rsid w:val="00AB1505"/>
    <w:rsid w:val="00AB2F97"/>
    <w:rsid w:val="00AB3038"/>
    <w:rsid w:val="00AB3732"/>
    <w:rsid w:val="00AB3B99"/>
    <w:rsid w:val="00AB406B"/>
    <w:rsid w:val="00AB4AF3"/>
    <w:rsid w:val="00AB4C77"/>
    <w:rsid w:val="00AB6F54"/>
    <w:rsid w:val="00AB7323"/>
    <w:rsid w:val="00AC029A"/>
    <w:rsid w:val="00AC02CB"/>
    <w:rsid w:val="00AC060A"/>
    <w:rsid w:val="00AC0B5B"/>
    <w:rsid w:val="00AC15DB"/>
    <w:rsid w:val="00AC16DD"/>
    <w:rsid w:val="00AC1AA7"/>
    <w:rsid w:val="00AC1B15"/>
    <w:rsid w:val="00AC27B5"/>
    <w:rsid w:val="00AC2BCA"/>
    <w:rsid w:val="00AC2EB5"/>
    <w:rsid w:val="00AC3630"/>
    <w:rsid w:val="00AC3D2A"/>
    <w:rsid w:val="00AC4272"/>
    <w:rsid w:val="00AC44BB"/>
    <w:rsid w:val="00AC494C"/>
    <w:rsid w:val="00AC4D7E"/>
    <w:rsid w:val="00AC58A8"/>
    <w:rsid w:val="00AC5FDD"/>
    <w:rsid w:val="00AC65AF"/>
    <w:rsid w:val="00AC6A3C"/>
    <w:rsid w:val="00AC6AC9"/>
    <w:rsid w:val="00AC7B34"/>
    <w:rsid w:val="00AC7FCB"/>
    <w:rsid w:val="00AD00F9"/>
    <w:rsid w:val="00AD2022"/>
    <w:rsid w:val="00AD3BED"/>
    <w:rsid w:val="00AD3DE5"/>
    <w:rsid w:val="00AD3DE8"/>
    <w:rsid w:val="00AD4ED8"/>
    <w:rsid w:val="00AD55B4"/>
    <w:rsid w:val="00AD58DC"/>
    <w:rsid w:val="00AD5F80"/>
    <w:rsid w:val="00AD6126"/>
    <w:rsid w:val="00AD6597"/>
    <w:rsid w:val="00AD65B3"/>
    <w:rsid w:val="00AD6AB7"/>
    <w:rsid w:val="00AD79BF"/>
    <w:rsid w:val="00AD7C0D"/>
    <w:rsid w:val="00AE0412"/>
    <w:rsid w:val="00AE0641"/>
    <w:rsid w:val="00AE0A77"/>
    <w:rsid w:val="00AE0D7A"/>
    <w:rsid w:val="00AE0EF3"/>
    <w:rsid w:val="00AE1425"/>
    <w:rsid w:val="00AE3978"/>
    <w:rsid w:val="00AE471B"/>
    <w:rsid w:val="00AE5157"/>
    <w:rsid w:val="00AE7849"/>
    <w:rsid w:val="00AF041F"/>
    <w:rsid w:val="00AF0800"/>
    <w:rsid w:val="00AF3E3D"/>
    <w:rsid w:val="00AF4D9B"/>
    <w:rsid w:val="00AF5877"/>
    <w:rsid w:val="00AF5AE9"/>
    <w:rsid w:val="00AF65D7"/>
    <w:rsid w:val="00AF782B"/>
    <w:rsid w:val="00AF7C21"/>
    <w:rsid w:val="00B01536"/>
    <w:rsid w:val="00B01664"/>
    <w:rsid w:val="00B029F6"/>
    <w:rsid w:val="00B0573A"/>
    <w:rsid w:val="00B05C2B"/>
    <w:rsid w:val="00B073E0"/>
    <w:rsid w:val="00B10A08"/>
    <w:rsid w:val="00B1177C"/>
    <w:rsid w:val="00B11DAC"/>
    <w:rsid w:val="00B149C4"/>
    <w:rsid w:val="00B14A40"/>
    <w:rsid w:val="00B15750"/>
    <w:rsid w:val="00B16D1C"/>
    <w:rsid w:val="00B175C0"/>
    <w:rsid w:val="00B17BD2"/>
    <w:rsid w:val="00B17D30"/>
    <w:rsid w:val="00B20831"/>
    <w:rsid w:val="00B21DB9"/>
    <w:rsid w:val="00B2266C"/>
    <w:rsid w:val="00B22D63"/>
    <w:rsid w:val="00B22ED4"/>
    <w:rsid w:val="00B24D2F"/>
    <w:rsid w:val="00B25795"/>
    <w:rsid w:val="00B25F2A"/>
    <w:rsid w:val="00B25FF1"/>
    <w:rsid w:val="00B269C4"/>
    <w:rsid w:val="00B269D7"/>
    <w:rsid w:val="00B26C14"/>
    <w:rsid w:val="00B27452"/>
    <w:rsid w:val="00B277A5"/>
    <w:rsid w:val="00B30B9D"/>
    <w:rsid w:val="00B30CE0"/>
    <w:rsid w:val="00B3141B"/>
    <w:rsid w:val="00B32729"/>
    <w:rsid w:val="00B33580"/>
    <w:rsid w:val="00B33D5C"/>
    <w:rsid w:val="00B35A8F"/>
    <w:rsid w:val="00B35D79"/>
    <w:rsid w:val="00B35F48"/>
    <w:rsid w:val="00B361FB"/>
    <w:rsid w:val="00B3773D"/>
    <w:rsid w:val="00B37E51"/>
    <w:rsid w:val="00B37F73"/>
    <w:rsid w:val="00B40B53"/>
    <w:rsid w:val="00B42C2C"/>
    <w:rsid w:val="00B43253"/>
    <w:rsid w:val="00B44960"/>
    <w:rsid w:val="00B449A9"/>
    <w:rsid w:val="00B44AEF"/>
    <w:rsid w:val="00B46A4D"/>
    <w:rsid w:val="00B46CD4"/>
    <w:rsid w:val="00B46E4D"/>
    <w:rsid w:val="00B46FE4"/>
    <w:rsid w:val="00B47868"/>
    <w:rsid w:val="00B479BA"/>
    <w:rsid w:val="00B47E37"/>
    <w:rsid w:val="00B51AAF"/>
    <w:rsid w:val="00B52163"/>
    <w:rsid w:val="00B52955"/>
    <w:rsid w:val="00B52C41"/>
    <w:rsid w:val="00B52C78"/>
    <w:rsid w:val="00B5305D"/>
    <w:rsid w:val="00B53967"/>
    <w:rsid w:val="00B53A5C"/>
    <w:rsid w:val="00B53D7E"/>
    <w:rsid w:val="00B54C3B"/>
    <w:rsid w:val="00B55A3C"/>
    <w:rsid w:val="00B5671E"/>
    <w:rsid w:val="00B56A52"/>
    <w:rsid w:val="00B607D6"/>
    <w:rsid w:val="00B60B35"/>
    <w:rsid w:val="00B60CEC"/>
    <w:rsid w:val="00B61E10"/>
    <w:rsid w:val="00B61F86"/>
    <w:rsid w:val="00B643B7"/>
    <w:rsid w:val="00B64BE4"/>
    <w:rsid w:val="00B653DC"/>
    <w:rsid w:val="00B659A9"/>
    <w:rsid w:val="00B660BF"/>
    <w:rsid w:val="00B662E8"/>
    <w:rsid w:val="00B67287"/>
    <w:rsid w:val="00B67364"/>
    <w:rsid w:val="00B674F0"/>
    <w:rsid w:val="00B70E68"/>
    <w:rsid w:val="00B710ED"/>
    <w:rsid w:val="00B71903"/>
    <w:rsid w:val="00B7224E"/>
    <w:rsid w:val="00B72408"/>
    <w:rsid w:val="00B739DD"/>
    <w:rsid w:val="00B7588E"/>
    <w:rsid w:val="00B76797"/>
    <w:rsid w:val="00B76C41"/>
    <w:rsid w:val="00B77FF2"/>
    <w:rsid w:val="00B80114"/>
    <w:rsid w:val="00B81B00"/>
    <w:rsid w:val="00B824F7"/>
    <w:rsid w:val="00B82659"/>
    <w:rsid w:val="00B84661"/>
    <w:rsid w:val="00B84D36"/>
    <w:rsid w:val="00B84F1B"/>
    <w:rsid w:val="00B85D6A"/>
    <w:rsid w:val="00B86836"/>
    <w:rsid w:val="00B87123"/>
    <w:rsid w:val="00B879B4"/>
    <w:rsid w:val="00B87A7A"/>
    <w:rsid w:val="00B87D38"/>
    <w:rsid w:val="00B87EF2"/>
    <w:rsid w:val="00B93684"/>
    <w:rsid w:val="00B942F7"/>
    <w:rsid w:val="00B94D93"/>
    <w:rsid w:val="00B94F6C"/>
    <w:rsid w:val="00B95166"/>
    <w:rsid w:val="00B953DB"/>
    <w:rsid w:val="00B96CE3"/>
    <w:rsid w:val="00B97829"/>
    <w:rsid w:val="00B97AC0"/>
    <w:rsid w:val="00BA099B"/>
    <w:rsid w:val="00BA184E"/>
    <w:rsid w:val="00BA1AFA"/>
    <w:rsid w:val="00BA354F"/>
    <w:rsid w:val="00BA4912"/>
    <w:rsid w:val="00BA4DD0"/>
    <w:rsid w:val="00BA5438"/>
    <w:rsid w:val="00BA5921"/>
    <w:rsid w:val="00BA5C29"/>
    <w:rsid w:val="00BA766D"/>
    <w:rsid w:val="00BB085F"/>
    <w:rsid w:val="00BB09A6"/>
    <w:rsid w:val="00BB09A9"/>
    <w:rsid w:val="00BB0C89"/>
    <w:rsid w:val="00BB1106"/>
    <w:rsid w:val="00BB1110"/>
    <w:rsid w:val="00BB239A"/>
    <w:rsid w:val="00BB311E"/>
    <w:rsid w:val="00BB347C"/>
    <w:rsid w:val="00BB3A02"/>
    <w:rsid w:val="00BB3E2F"/>
    <w:rsid w:val="00BB449E"/>
    <w:rsid w:val="00BB50FE"/>
    <w:rsid w:val="00BB53BD"/>
    <w:rsid w:val="00BB558C"/>
    <w:rsid w:val="00BB565B"/>
    <w:rsid w:val="00BB5766"/>
    <w:rsid w:val="00BB61C7"/>
    <w:rsid w:val="00BB705F"/>
    <w:rsid w:val="00BB7EEC"/>
    <w:rsid w:val="00BC03AB"/>
    <w:rsid w:val="00BC1337"/>
    <w:rsid w:val="00BC1A43"/>
    <w:rsid w:val="00BC1B51"/>
    <w:rsid w:val="00BC1D91"/>
    <w:rsid w:val="00BC25EE"/>
    <w:rsid w:val="00BC2C0C"/>
    <w:rsid w:val="00BC3D67"/>
    <w:rsid w:val="00BC4480"/>
    <w:rsid w:val="00BC4DF7"/>
    <w:rsid w:val="00BC5225"/>
    <w:rsid w:val="00BC547D"/>
    <w:rsid w:val="00BC580D"/>
    <w:rsid w:val="00BC59F3"/>
    <w:rsid w:val="00BC5CDE"/>
    <w:rsid w:val="00BC74EA"/>
    <w:rsid w:val="00BC7914"/>
    <w:rsid w:val="00BC7F54"/>
    <w:rsid w:val="00BD0579"/>
    <w:rsid w:val="00BD0B3B"/>
    <w:rsid w:val="00BD257A"/>
    <w:rsid w:val="00BD2BB7"/>
    <w:rsid w:val="00BD3E76"/>
    <w:rsid w:val="00BD41CF"/>
    <w:rsid w:val="00BD5DDA"/>
    <w:rsid w:val="00BD60C9"/>
    <w:rsid w:val="00BD645F"/>
    <w:rsid w:val="00BD65A0"/>
    <w:rsid w:val="00BD66B4"/>
    <w:rsid w:val="00BD68C4"/>
    <w:rsid w:val="00BD68E8"/>
    <w:rsid w:val="00BD7015"/>
    <w:rsid w:val="00BE246E"/>
    <w:rsid w:val="00BE356D"/>
    <w:rsid w:val="00BE3928"/>
    <w:rsid w:val="00BE4B4D"/>
    <w:rsid w:val="00BE4EB3"/>
    <w:rsid w:val="00BE4EE8"/>
    <w:rsid w:val="00BE5FBD"/>
    <w:rsid w:val="00BE60FB"/>
    <w:rsid w:val="00BE650B"/>
    <w:rsid w:val="00BE68D1"/>
    <w:rsid w:val="00BE7CBB"/>
    <w:rsid w:val="00BF13E0"/>
    <w:rsid w:val="00BF15AC"/>
    <w:rsid w:val="00BF1E68"/>
    <w:rsid w:val="00BF2A82"/>
    <w:rsid w:val="00BF4290"/>
    <w:rsid w:val="00BF4554"/>
    <w:rsid w:val="00BF479D"/>
    <w:rsid w:val="00BF64CD"/>
    <w:rsid w:val="00BF6D29"/>
    <w:rsid w:val="00BF781B"/>
    <w:rsid w:val="00C00C8C"/>
    <w:rsid w:val="00C00D96"/>
    <w:rsid w:val="00C01132"/>
    <w:rsid w:val="00C01917"/>
    <w:rsid w:val="00C02E19"/>
    <w:rsid w:val="00C03CE1"/>
    <w:rsid w:val="00C050DE"/>
    <w:rsid w:val="00C06EA0"/>
    <w:rsid w:val="00C073BD"/>
    <w:rsid w:val="00C07B82"/>
    <w:rsid w:val="00C07DBC"/>
    <w:rsid w:val="00C07FF3"/>
    <w:rsid w:val="00C11494"/>
    <w:rsid w:val="00C121F8"/>
    <w:rsid w:val="00C124A0"/>
    <w:rsid w:val="00C137F1"/>
    <w:rsid w:val="00C16515"/>
    <w:rsid w:val="00C16524"/>
    <w:rsid w:val="00C16E3C"/>
    <w:rsid w:val="00C16FA8"/>
    <w:rsid w:val="00C17060"/>
    <w:rsid w:val="00C17089"/>
    <w:rsid w:val="00C17431"/>
    <w:rsid w:val="00C201D5"/>
    <w:rsid w:val="00C20DEF"/>
    <w:rsid w:val="00C214B3"/>
    <w:rsid w:val="00C221D4"/>
    <w:rsid w:val="00C22D73"/>
    <w:rsid w:val="00C230B0"/>
    <w:rsid w:val="00C236EA"/>
    <w:rsid w:val="00C24531"/>
    <w:rsid w:val="00C248DB"/>
    <w:rsid w:val="00C24C5E"/>
    <w:rsid w:val="00C253F9"/>
    <w:rsid w:val="00C25451"/>
    <w:rsid w:val="00C25886"/>
    <w:rsid w:val="00C258C8"/>
    <w:rsid w:val="00C268ED"/>
    <w:rsid w:val="00C26CFB"/>
    <w:rsid w:val="00C26D03"/>
    <w:rsid w:val="00C3016F"/>
    <w:rsid w:val="00C32099"/>
    <w:rsid w:val="00C32D5E"/>
    <w:rsid w:val="00C35F50"/>
    <w:rsid w:val="00C367C8"/>
    <w:rsid w:val="00C3692B"/>
    <w:rsid w:val="00C3735A"/>
    <w:rsid w:val="00C3739A"/>
    <w:rsid w:val="00C37C02"/>
    <w:rsid w:val="00C419E4"/>
    <w:rsid w:val="00C41FE3"/>
    <w:rsid w:val="00C42353"/>
    <w:rsid w:val="00C428E2"/>
    <w:rsid w:val="00C42F00"/>
    <w:rsid w:val="00C4458E"/>
    <w:rsid w:val="00C449E2"/>
    <w:rsid w:val="00C469D5"/>
    <w:rsid w:val="00C47B8C"/>
    <w:rsid w:val="00C50CFC"/>
    <w:rsid w:val="00C5113C"/>
    <w:rsid w:val="00C513D2"/>
    <w:rsid w:val="00C52031"/>
    <w:rsid w:val="00C52E1F"/>
    <w:rsid w:val="00C55002"/>
    <w:rsid w:val="00C552FD"/>
    <w:rsid w:val="00C55A9E"/>
    <w:rsid w:val="00C560FA"/>
    <w:rsid w:val="00C60528"/>
    <w:rsid w:val="00C60AB8"/>
    <w:rsid w:val="00C61CBA"/>
    <w:rsid w:val="00C62560"/>
    <w:rsid w:val="00C670FD"/>
    <w:rsid w:val="00C67CB1"/>
    <w:rsid w:val="00C67DC4"/>
    <w:rsid w:val="00C67E6E"/>
    <w:rsid w:val="00C7068A"/>
    <w:rsid w:val="00C72AB7"/>
    <w:rsid w:val="00C72E9D"/>
    <w:rsid w:val="00C7370B"/>
    <w:rsid w:val="00C73ACC"/>
    <w:rsid w:val="00C756D3"/>
    <w:rsid w:val="00C759E5"/>
    <w:rsid w:val="00C759FE"/>
    <w:rsid w:val="00C75CE5"/>
    <w:rsid w:val="00C775C2"/>
    <w:rsid w:val="00C80B15"/>
    <w:rsid w:val="00C80FAA"/>
    <w:rsid w:val="00C83A68"/>
    <w:rsid w:val="00C848F5"/>
    <w:rsid w:val="00C858ED"/>
    <w:rsid w:val="00C85C8A"/>
    <w:rsid w:val="00C86B1C"/>
    <w:rsid w:val="00C86E92"/>
    <w:rsid w:val="00C87DCE"/>
    <w:rsid w:val="00C91174"/>
    <w:rsid w:val="00C937C6"/>
    <w:rsid w:val="00C938F1"/>
    <w:rsid w:val="00C941F7"/>
    <w:rsid w:val="00C9561C"/>
    <w:rsid w:val="00C95FCE"/>
    <w:rsid w:val="00C96E9A"/>
    <w:rsid w:val="00C96F91"/>
    <w:rsid w:val="00C97200"/>
    <w:rsid w:val="00C97386"/>
    <w:rsid w:val="00C977A1"/>
    <w:rsid w:val="00CA04C5"/>
    <w:rsid w:val="00CA05C3"/>
    <w:rsid w:val="00CA33E2"/>
    <w:rsid w:val="00CA40C5"/>
    <w:rsid w:val="00CA4263"/>
    <w:rsid w:val="00CA4A6B"/>
    <w:rsid w:val="00CA645C"/>
    <w:rsid w:val="00CA76A5"/>
    <w:rsid w:val="00CA79A3"/>
    <w:rsid w:val="00CB2048"/>
    <w:rsid w:val="00CB2710"/>
    <w:rsid w:val="00CB29F8"/>
    <w:rsid w:val="00CB3431"/>
    <w:rsid w:val="00CB449E"/>
    <w:rsid w:val="00CB44FF"/>
    <w:rsid w:val="00CB5282"/>
    <w:rsid w:val="00CB5A23"/>
    <w:rsid w:val="00CB668F"/>
    <w:rsid w:val="00CB72FB"/>
    <w:rsid w:val="00CB73A0"/>
    <w:rsid w:val="00CC173C"/>
    <w:rsid w:val="00CC1EBE"/>
    <w:rsid w:val="00CC2B8A"/>
    <w:rsid w:val="00CC31D1"/>
    <w:rsid w:val="00CC333F"/>
    <w:rsid w:val="00CC34C3"/>
    <w:rsid w:val="00CC4951"/>
    <w:rsid w:val="00CC4B77"/>
    <w:rsid w:val="00CC528F"/>
    <w:rsid w:val="00CC6014"/>
    <w:rsid w:val="00CC630B"/>
    <w:rsid w:val="00CC63B8"/>
    <w:rsid w:val="00CC7AFE"/>
    <w:rsid w:val="00CD1958"/>
    <w:rsid w:val="00CD1BFF"/>
    <w:rsid w:val="00CD1FA1"/>
    <w:rsid w:val="00CD2969"/>
    <w:rsid w:val="00CD3CA5"/>
    <w:rsid w:val="00CD51B3"/>
    <w:rsid w:val="00CD625F"/>
    <w:rsid w:val="00CD67E6"/>
    <w:rsid w:val="00CD6A61"/>
    <w:rsid w:val="00CD759D"/>
    <w:rsid w:val="00CD7AB2"/>
    <w:rsid w:val="00CE0153"/>
    <w:rsid w:val="00CE086F"/>
    <w:rsid w:val="00CE0C19"/>
    <w:rsid w:val="00CE0D0A"/>
    <w:rsid w:val="00CE0DA6"/>
    <w:rsid w:val="00CE12DF"/>
    <w:rsid w:val="00CE13F4"/>
    <w:rsid w:val="00CE183A"/>
    <w:rsid w:val="00CE1C39"/>
    <w:rsid w:val="00CE20BA"/>
    <w:rsid w:val="00CE3AB3"/>
    <w:rsid w:val="00CE3E7D"/>
    <w:rsid w:val="00CE4F0C"/>
    <w:rsid w:val="00CE542C"/>
    <w:rsid w:val="00CE5E3C"/>
    <w:rsid w:val="00CE5E42"/>
    <w:rsid w:val="00CE65A5"/>
    <w:rsid w:val="00CE6681"/>
    <w:rsid w:val="00CE73D8"/>
    <w:rsid w:val="00CF01E9"/>
    <w:rsid w:val="00CF031E"/>
    <w:rsid w:val="00CF08A2"/>
    <w:rsid w:val="00CF0F7F"/>
    <w:rsid w:val="00CF1CA4"/>
    <w:rsid w:val="00CF1D18"/>
    <w:rsid w:val="00CF1E57"/>
    <w:rsid w:val="00CF3396"/>
    <w:rsid w:val="00CF3B1C"/>
    <w:rsid w:val="00CF3CA3"/>
    <w:rsid w:val="00CF3CBB"/>
    <w:rsid w:val="00CF4AA9"/>
    <w:rsid w:val="00D00489"/>
    <w:rsid w:val="00D00695"/>
    <w:rsid w:val="00D012F0"/>
    <w:rsid w:val="00D03A6F"/>
    <w:rsid w:val="00D04177"/>
    <w:rsid w:val="00D0483D"/>
    <w:rsid w:val="00D04D87"/>
    <w:rsid w:val="00D05BCE"/>
    <w:rsid w:val="00D07245"/>
    <w:rsid w:val="00D0754F"/>
    <w:rsid w:val="00D07972"/>
    <w:rsid w:val="00D07E3E"/>
    <w:rsid w:val="00D1011D"/>
    <w:rsid w:val="00D105EA"/>
    <w:rsid w:val="00D1082A"/>
    <w:rsid w:val="00D10D0E"/>
    <w:rsid w:val="00D10ED4"/>
    <w:rsid w:val="00D11140"/>
    <w:rsid w:val="00D115F9"/>
    <w:rsid w:val="00D124D3"/>
    <w:rsid w:val="00D1254C"/>
    <w:rsid w:val="00D12D63"/>
    <w:rsid w:val="00D137D7"/>
    <w:rsid w:val="00D14B54"/>
    <w:rsid w:val="00D15147"/>
    <w:rsid w:val="00D15E4C"/>
    <w:rsid w:val="00D167A6"/>
    <w:rsid w:val="00D16884"/>
    <w:rsid w:val="00D17E27"/>
    <w:rsid w:val="00D20DFC"/>
    <w:rsid w:val="00D223C5"/>
    <w:rsid w:val="00D22539"/>
    <w:rsid w:val="00D22E3D"/>
    <w:rsid w:val="00D22F0B"/>
    <w:rsid w:val="00D2449A"/>
    <w:rsid w:val="00D26572"/>
    <w:rsid w:val="00D30D42"/>
    <w:rsid w:val="00D3163E"/>
    <w:rsid w:val="00D31C26"/>
    <w:rsid w:val="00D327C9"/>
    <w:rsid w:val="00D32921"/>
    <w:rsid w:val="00D33769"/>
    <w:rsid w:val="00D34416"/>
    <w:rsid w:val="00D34A28"/>
    <w:rsid w:val="00D34B13"/>
    <w:rsid w:val="00D34E77"/>
    <w:rsid w:val="00D356D2"/>
    <w:rsid w:val="00D40D82"/>
    <w:rsid w:val="00D40F05"/>
    <w:rsid w:val="00D41670"/>
    <w:rsid w:val="00D41F7C"/>
    <w:rsid w:val="00D4390B"/>
    <w:rsid w:val="00D454CD"/>
    <w:rsid w:val="00D45BFA"/>
    <w:rsid w:val="00D4615D"/>
    <w:rsid w:val="00D464D5"/>
    <w:rsid w:val="00D46EFA"/>
    <w:rsid w:val="00D50507"/>
    <w:rsid w:val="00D50D33"/>
    <w:rsid w:val="00D5170B"/>
    <w:rsid w:val="00D51755"/>
    <w:rsid w:val="00D526F8"/>
    <w:rsid w:val="00D52F2F"/>
    <w:rsid w:val="00D53735"/>
    <w:rsid w:val="00D54DDD"/>
    <w:rsid w:val="00D56216"/>
    <w:rsid w:val="00D5621F"/>
    <w:rsid w:val="00D563B3"/>
    <w:rsid w:val="00D572A9"/>
    <w:rsid w:val="00D57F94"/>
    <w:rsid w:val="00D6055F"/>
    <w:rsid w:val="00D60992"/>
    <w:rsid w:val="00D61CF1"/>
    <w:rsid w:val="00D61D59"/>
    <w:rsid w:val="00D62077"/>
    <w:rsid w:val="00D62942"/>
    <w:rsid w:val="00D62970"/>
    <w:rsid w:val="00D63015"/>
    <w:rsid w:val="00D63576"/>
    <w:rsid w:val="00D642E0"/>
    <w:rsid w:val="00D65C5E"/>
    <w:rsid w:val="00D65E00"/>
    <w:rsid w:val="00D664DD"/>
    <w:rsid w:val="00D70CCC"/>
    <w:rsid w:val="00D713B1"/>
    <w:rsid w:val="00D713B4"/>
    <w:rsid w:val="00D71F67"/>
    <w:rsid w:val="00D73711"/>
    <w:rsid w:val="00D746E3"/>
    <w:rsid w:val="00D74EC7"/>
    <w:rsid w:val="00D75047"/>
    <w:rsid w:val="00D7597A"/>
    <w:rsid w:val="00D759EB"/>
    <w:rsid w:val="00D75CF9"/>
    <w:rsid w:val="00D765B7"/>
    <w:rsid w:val="00D768E5"/>
    <w:rsid w:val="00D77623"/>
    <w:rsid w:val="00D80976"/>
    <w:rsid w:val="00D80A5A"/>
    <w:rsid w:val="00D8243E"/>
    <w:rsid w:val="00D82AD7"/>
    <w:rsid w:val="00D8313A"/>
    <w:rsid w:val="00D83AB9"/>
    <w:rsid w:val="00D8429C"/>
    <w:rsid w:val="00D843AE"/>
    <w:rsid w:val="00D84748"/>
    <w:rsid w:val="00D84A1A"/>
    <w:rsid w:val="00D853A4"/>
    <w:rsid w:val="00D86477"/>
    <w:rsid w:val="00D86B15"/>
    <w:rsid w:val="00D87C30"/>
    <w:rsid w:val="00D9148E"/>
    <w:rsid w:val="00D91AD2"/>
    <w:rsid w:val="00D91E99"/>
    <w:rsid w:val="00D9288B"/>
    <w:rsid w:val="00D92EDE"/>
    <w:rsid w:val="00D93536"/>
    <w:rsid w:val="00D935FC"/>
    <w:rsid w:val="00D93ADB"/>
    <w:rsid w:val="00D942CF"/>
    <w:rsid w:val="00D9481C"/>
    <w:rsid w:val="00D94E06"/>
    <w:rsid w:val="00D94FA2"/>
    <w:rsid w:val="00D96076"/>
    <w:rsid w:val="00D9638A"/>
    <w:rsid w:val="00D96BB1"/>
    <w:rsid w:val="00D97120"/>
    <w:rsid w:val="00DA00FC"/>
    <w:rsid w:val="00DA0419"/>
    <w:rsid w:val="00DA0B13"/>
    <w:rsid w:val="00DA1B5C"/>
    <w:rsid w:val="00DA27C2"/>
    <w:rsid w:val="00DA315F"/>
    <w:rsid w:val="00DA4337"/>
    <w:rsid w:val="00DA4F9D"/>
    <w:rsid w:val="00DA5A60"/>
    <w:rsid w:val="00DA632F"/>
    <w:rsid w:val="00DA63B2"/>
    <w:rsid w:val="00DA6C9F"/>
    <w:rsid w:val="00DA6D80"/>
    <w:rsid w:val="00DA7349"/>
    <w:rsid w:val="00DA7904"/>
    <w:rsid w:val="00DA7F14"/>
    <w:rsid w:val="00DB11E5"/>
    <w:rsid w:val="00DB1973"/>
    <w:rsid w:val="00DB2A4F"/>
    <w:rsid w:val="00DB2AF3"/>
    <w:rsid w:val="00DB2C07"/>
    <w:rsid w:val="00DB2D6E"/>
    <w:rsid w:val="00DB3DC5"/>
    <w:rsid w:val="00DB4C92"/>
    <w:rsid w:val="00DB5838"/>
    <w:rsid w:val="00DB59AD"/>
    <w:rsid w:val="00DB62C0"/>
    <w:rsid w:val="00DB6823"/>
    <w:rsid w:val="00DB6865"/>
    <w:rsid w:val="00DB6F22"/>
    <w:rsid w:val="00DB7251"/>
    <w:rsid w:val="00DC07D4"/>
    <w:rsid w:val="00DC0D23"/>
    <w:rsid w:val="00DC12F8"/>
    <w:rsid w:val="00DC2168"/>
    <w:rsid w:val="00DC2D6A"/>
    <w:rsid w:val="00DC36D3"/>
    <w:rsid w:val="00DC3ED6"/>
    <w:rsid w:val="00DC63CA"/>
    <w:rsid w:val="00DC65B4"/>
    <w:rsid w:val="00DC7793"/>
    <w:rsid w:val="00DC7C30"/>
    <w:rsid w:val="00DC7D34"/>
    <w:rsid w:val="00DD040E"/>
    <w:rsid w:val="00DD4720"/>
    <w:rsid w:val="00DD548D"/>
    <w:rsid w:val="00DD6335"/>
    <w:rsid w:val="00DD6B5A"/>
    <w:rsid w:val="00DD6FFC"/>
    <w:rsid w:val="00DD7508"/>
    <w:rsid w:val="00DD77D3"/>
    <w:rsid w:val="00DD7E9D"/>
    <w:rsid w:val="00DD7F55"/>
    <w:rsid w:val="00DE1322"/>
    <w:rsid w:val="00DE3404"/>
    <w:rsid w:val="00DE3491"/>
    <w:rsid w:val="00DE378D"/>
    <w:rsid w:val="00DE4947"/>
    <w:rsid w:val="00DE4C36"/>
    <w:rsid w:val="00DE5536"/>
    <w:rsid w:val="00DE691A"/>
    <w:rsid w:val="00DE6E0A"/>
    <w:rsid w:val="00DE7908"/>
    <w:rsid w:val="00DE7A5F"/>
    <w:rsid w:val="00DF066C"/>
    <w:rsid w:val="00DF112D"/>
    <w:rsid w:val="00DF14C2"/>
    <w:rsid w:val="00DF3318"/>
    <w:rsid w:val="00DF3688"/>
    <w:rsid w:val="00DF40CF"/>
    <w:rsid w:val="00DF4CDD"/>
    <w:rsid w:val="00DF50A3"/>
    <w:rsid w:val="00DF56F6"/>
    <w:rsid w:val="00DF65B3"/>
    <w:rsid w:val="00E01844"/>
    <w:rsid w:val="00E02608"/>
    <w:rsid w:val="00E0520F"/>
    <w:rsid w:val="00E0569D"/>
    <w:rsid w:val="00E0578F"/>
    <w:rsid w:val="00E05A91"/>
    <w:rsid w:val="00E063E0"/>
    <w:rsid w:val="00E06CA1"/>
    <w:rsid w:val="00E06E7A"/>
    <w:rsid w:val="00E07D63"/>
    <w:rsid w:val="00E07E70"/>
    <w:rsid w:val="00E10B58"/>
    <w:rsid w:val="00E10FE8"/>
    <w:rsid w:val="00E122F4"/>
    <w:rsid w:val="00E139A6"/>
    <w:rsid w:val="00E14390"/>
    <w:rsid w:val="00E14673"/>
    <w:rsid w:val="00E1494F"/>
    <w:rsid w:val="00E155C7"/>
    <w:rsid w:val="00E1669D"/>
    <w:rsid w:val="00E16E56"/>
    <w:rsid w:val="00E20AD8"/>
    <w:rsid w:val="00E20CE2"/>
    <w:rsid w:val="00E2241F"/>
    <w:rsid w:val="00E22E3C"/>
    <w:rsid w:val="00E23057"/>
    <w:rsid w:val="00E23788"/>
    <w:rsid w:val="00E2393C"/>
    <w:rsid w:val="00E23E0D"/>
    <w:rsid w:val="00E23F88"/>
    <w:rsid w:val="00E253C7"/>
    <w:rsid w:val="00E259A2"/>
    <w:rsid w:val="00E25DD7"/>
    <w:rsid w:val="00E26B5B"/>
    <w:rsid w:val="00E27178"/>
    <w:rsid w:val="00E2728D"/>
    <w:rsid w:val="00E27DB9"/>
    <w:rsid w:val="00E31A69"/>
    <w:rsid w:val="00E320C9"/>
    <w:rsid w:val="00E337B8"/>
    <w:rsid w:val="00E33C4B"/>
    <w:rsid w:val="00E33DE2"/>
    <w:rsid w:val="00E34B93"/>
    <w:rsid w:val="00E350B6"/>
    <w:rsid w:val="00E353AB"/>
    <w:rsid w:val="00E36C4D"/>
    <w:rsid w:val="00E36E1E"/>
    <w:rsid w:val="00E37C72"/>
    <w:rsid w:val="00E40619"/>
    <w:rsid w:val="00E4093D"/>
    <w:rsid w:val="00E41056"/>
    <w:rsid w:val="00E41CD6"/>
    <w:rsid w:val="00E41E95"/>
    <w:rsid w:val="00E41F20"/>
    <w:rsid w:val="00E423E8"/>
    <w:rsid w:val="00E42841"/>
    <w:rsid w:val="00E42A30"/>
    <w:rsid w:val="00E435C2"/>
    <w:rsid w:val="00E43ACA"/>
    <w:rsid w:val="00E4423C"/>
    <w:rsid w:val="00E45C92"/>
    <w:rsid w:val="00E4651E"/>
    <w:rsid w:val="00E47FDF"/>
    <w:rsid w:val="00E509D2"/>
    <w:rsid w:val="00E50AD1"/>
    <w:rsid w:val="00E50DE0"/>
    <w:rsid w:val="00E50EA3"/>
    <w:rsid w:val="00E51047"/>
    <w:rsid w:val="00E52C87"/>
    <w:rsid w:val="00E52D29"/>
    <w:rsid w:val="00E5302F"/>
    <w:rsid w:val="00E54CB5"/>
    <w:rsid w:val="00E5686F"/>
    <w:rsid w:val="00E57256"/>
    <w:rsid w:val="00E6111B"/>
    <w:rsid w:val="00E61344"/>
    <w:rsid w:val="00E614E3"/>
    <w:rsid w:val="00E62324"/>
    <w:rsid w:val="00E63962"/>
    <w:rsid w:val="00E64B58"/>
    <w:rsid w:val="00E65756"/>
    <w:rsid w:val="00E662A8"/>
    <w:rsid w:val="00E66F39"/>
    <w:rsid w:val="00E6712A"/>
    <w:rsid w:val="00E72232"/>
    <w:rsid w:val="00E72DAB"/>
    <w:rsid w:val="00E731DF"/>
    <w:rsid w:val="00E744F4"/>
    <w:rsid w:val="00E747FB"/>
    <w:rsid w:val="00E749FE"/>
    <w:rsid w:val="00E75AD8"/>
    <w:rsid w:val="00E75F14"/>
    <w:rsid w:val="00E7601E"/>
    <w:rsid w:val="00E764C0"/>
    <w:rsid w:val="00E806DB"/>
    <w:rsid w:val="00E809E9"/>
    <w:rsid w:val="00E80A87"/>
    <w:rsid w:val="00E81EDD"/>
    <w:rsid w:val="00E824DE"/>
    <w:rsid w:val="00E83BD2"/>
    <w:rsid w:val="00E83E8E"/>
    <w:rsid w:val="00E83EEA"/>
    <w:rsid w:val="00E84342"/>
    <w:rsid w:val="00E8491A"/>
    <w:rsid w:val="00E866FB"/>
    <w:rsid w:val="00E87299"/>
    <w:rsid w:val="00E87C47"/>
    <w:rsid w:val="00E87C74"/>
    <w:rsid w:val="00E90929"/>
    <w:rsid w:val="00E90B10"/>
    <w:rsid w:val="00E90F48"/>
    <w:rsid w:val="00E912F4"/>
    <w:rsid w:val="00E91C63"/>
    <w:rsid w:val="00E91CE5"/>
    <w:rsid w:val="00E925FA"/>
    <w:rsid w:val="00E93DB9"/>
    <w:rsid w:val="00E945C4"/>
    <w:rsid w:val="00E947DA"/>
    <w:rsid w:val="00E95D68"/>
    <w:rsid w:val="00E97BF1"/>
    <w:rsid w:val="00E97EA9"/>
    <w:rsid w:val="00EA05E1"/>
    <w:rsid w:val="00EA07A2"/>
    <w:rsid w:val="00EA1078"/>
    <w:rsid w:val="00EA14EB"/>
    <w:rsid w:val="00EA1824"/>
    <w:rsid w:val="00EA23EE"/>
    <w:rsid w:val="00EA2730"/>
    <w:rsid w:val="00EA2974"/>
    <w:rsid w:val="00EA2EFF"/>
    <w:rsid w:val="00EA2F01"/>
    <w:rsid w:val="00EA2FF7"/>
    <w:rsid w:val="00EA3055"/>
    <w:rsid w:val="00EA3BDB"/>
    <w:rsid w:val="00EA3C79"/>
    <w:rsid w:val="00EA4FBC"/>
    <w:rsid w:val="00EA542D"/>
    <w:rsid w:val="00EA6B34"/>
    <w:rsid w:val="00EA6D2D"/>
    <w:rsid w:val="00EA70D0"/>
    <w:rsid w:val="00EA7906"/>
    <w:rsid w:val="00EB006C"/>
    <w:rsid w:val="00EB00F6"/>
    <w:rsid w:val="00EB09B9"/>
    <w:rsid w:val="00EB0A77"/>
    <w:rsid w:val="00EB142C"/>
    <w:rsid w:val="00EB41CB"/>
    <w:rsid w:val="00EB41DE"/>
    <w:rsid w:val="00EB4D2E"/>
    <w:rsid w:val="00EB52B5"/>
    <w:rsid w:val="00EB5717"/>
    <w:rsid w:val="00EB5B0B"/>
    <w:rsid w:val="00EB6119"/>
    <w:rsid w:val="00EB6C1E"/>
    <w:rsid w:val="00EB70ED"/>
    <w:rsid w:val="00EB7B03"/>
    <w:rsid w:val="00EC00DF"/>
    <w:rsid w:val="00EC08F5"/>
    <w:rsid w:val="00EC2B3C"/>
    <w:rsid w:val="00EC2E25"/>
    <w:rsid w:val="00EC2E64"/>
    <w:rsid w:val="00EC3529"/>
    <w:rsid w:val="00EC4B70"/>
    <w:rsid w:val="00EC521E"/>
    <w:rsid w:val="00EC6232"/>
    <w:rsid w:val="00EC6DA2"/>
    <w:rsid w:val="00EC6F8E"/>
    <w:rsid w:val="00ED12B5"/>
    <w:rsid w:val="00ED3BB2"/>
    <w:rsid w:val="00ED3D15"/>
    <w:rsid w:val="00ED4607"/>
    <w:rsid w:val="00ED5755"/>
    <w:rsid w:val="00ED65F4"/>
    <w:rsid w:val="00ED6FF3"/>
    <w:rsid w:val="00ED724C"/>
    <w:rsid w:val="00ED747A"/>
    <w:rsid w:val="00ED7A65"/>
    <w:rsid w:val="00ED7CA6"/>
    <w:rsid w:val="00EE0805"/>
    <w:rsid w:val="00EE10E5"/>
    <w:rsid w:val="00EE229D"/>
    <w:rsid w:val="00EE2D9E"/>
    <w:rsid w:val="00EE2F38"/>
    <w:rsid w:val="00EE4F12"/>
    <w:rsid w:val="00EE549B"/>
    <w:rsid w:val="00EE5813"/>
    <w:rsid w:val="00EE59A8"/>
    <w:rsid w:val="00EE5F98"/>
    <w:rsid w:val="00EE6061"/>
    <w:rsid w:val="00EE683C"/>
    <w:rsid w:val="00EE71A5"/>
    <w:rsid w:val="00EF0958"/>
    <w:rsid w:val="00EF1765"/>
    <w:rsid w:val="00EF2AE0"/>
    <w:rsid w:val="00EF30A3"/>
    <w:rsid w:val="00EF43DB"/>
    <w:rsid w:val="00EF5383"/>
    <w:rsid w:val="00EF59D6"/>
    <w:rsid w:val="00EF5E90"/>
    <w:rsid w:val="00EF7886"/>
    <w:rsid w:val="00F00692"/>
    <w:rsid w:val="00F0079E"/>
    <w:rsid w:val="00F012DC"/>
    <w:rsid w:val="00F01781"/>
    <w:rsid w:val="00F01E7D"/>
    <w:rsid w:val="00F01F15"/>
    <w:rsid w:val="00F02167"/>
    <w:rsid w:val="00F04186"/>
    <w:rsid w:val="00F057D5"/>
    <w:rsid w:val="00F07542"/>
    <w:rsid w:val="00F10029"/>
    <w:rsid w:val="00F1024B"/>
    <w:rsid w:val="00F11E80"/>
    <w:rsid w:val="00F12D06"/>
    <w:rsid w:val="00F13421"/>
    <w:rsid w:val="00F1353C"/>
    <w:rsid w:val="00F144F4"/>
    <w:rsid w:val="00F15107"/>
    <w:rsid w:val="00F160BD"/>
    <w:rsid w:val="00F17D86"/>
    <w:rsid w:val="00F207EA"/>
    <w:rsid w:val="00F208E4"/>
    <w:rsid w:val="00F20B52"/>
    <w:rsid w:val="00F210FE"/>
    <w:rsid w:val="00F213CD"/>
    <w:rsid w:val="00F23904"/>
    <w:rsid w:val="00F23D4B"/>
    <w:rsid w:val="00F24CF8"/>
    <w:rsid w:val="00F24FBD"/>
    <w:rsid w:val="00F2557B"/>
    <w:rsid w:val="00F25BA3"/>
    <w:rsid w:val="00F26AFA"/>
    <w:rsid w:val="00F2719D"/>
    <w:rsid w:val="00F27E1A"/>
    <w:rsid w:val="00F30544"/>
    <w:rsid w:val="00F306C6"/>
    <w:rsid w:val="00F30DC1"/>
    <w:rsid w:val="00F318EC"/>
    <w:rsid w:val="00F31E0C"/>
    <w:rsid w:val="00F32E89"/>
    <w:rsid w:val="00F331E4"/>
    <w:rsid w:val="00F34EF6"/>
    <w:rsid w:val="00F362A2"/>
    <w:rsid w:val="00F374B3"/>
    <w:rsid w:val="00F37E41"/>
    <w:rsid w:val="00F40269"/>
    <w:rsid w:val="00F407F3"/>
    <w:rsid w:val="00F41A6C"/>
    <w:rsid w:val="00F41B62"/>
    <w:rsid w:val="00F42C77"/>
    <w:rsid w:val="00F43110"/>
    <w:rsid w:val="00F4340B"/>
    <w:rsid w:val="00F43835"/>
    <w:rsid w:val="00F43EA7"/>
    <w:rsid w:val="00F44250"/>
    <w:rsid w:val="00F45B47"/>
    <w:rsid w:val="00F4605C"/>
    <w:rsid w:val="00F46279"/>
    <w:rsid w:val="00F472BF"/>
    <w:rsid w:val="00F50211"/>
    <w:rsid w:val="00F51C84"/>
    <w:rsid w:val="00F5238B"/>
    <w:rsid w:val="00F54060"/>
    <w:rsid w:val="00F5478C"/>
    <w:rsid w:val="00F54D4D"/>
    <w:rsid w:val="00F555AC"/>
    <w:rsid w:val="00F55D94"/>
    <w:rsid w:val="00F568FD"/>
    <w:rsid w:val="00F56C11"/>
    <w:rsid w:val="00F56EFE"/>
    <w:rsid w:val="00F57414"/>
    <w:rsid w:val="00F57F19"/>
    <w:rsid w:val="00F602B6"/>
    <w:rsid w:val="00F60973"/>
    <w:rsid w:val="00F60DFE"/>
    <w:rsid w:val="00F60F84"/>
    <w:rsid w:val="00F62A26"/>
    <w:rsid w:val="00F64019"/>
    <w:rsid w:val="00F64047"/>
    <w:rsid w:val="00F641EA"/>
    <w:rsid w:val="00F6512B"/>
    <w:rsid w:val="00F65DC0"/>
    <w:rsid w:val="00F67323"/>
    <w:rsid w:val="00F67A44"/>
    <w:rsid w:val="00F67ADD"/>
    <w:rsid w:val="00F70A06"/>
    <w:rsid w:val="00F70B61"/>
    <w:rsid w:val="00F719AB"/>
    <w:rsid w:val="00F73448"/>
    <w:rsid w:val="00F734D7"/>
    <w:rsid w:val="00F7468E"/>
    <w:rsid w:val="00F7489B"/>
    <w:rsid w:val="00F75B16"/>
    <w:rsid w:val="00F75E88"/>
    <w:rsid w:val="00F75F13"/>
    <w:rsid w:val="00F76870"/>
    <w:rsid w:val="00F76C1D"/>
    <w:rsid w:val="00F77C8E"/>
    <w:rsid w:val="00F80F88"/>
    <w:rsid w:val="00F81655"/>
    <w:rsid w:val="00F817A9"/>
    <w:rsid w:val="00F81811"/>
    <w:rsid w:val="00F81DDF"/>
    <w:rsid w:val="00F8218B"/>
    <w:rsid w:val="00F82FE6"/>
    <w:rsid w:val="00F837A6"/>
    <w:rsid w:val="00F83816"/>
    <w:rsid w:val="00F83D9B"/>
    <w:rsid w:val="00F84515"/>
    <w:rsid w:val="00F85247"/>
    <w:rsid w:val="00F854CA"/>
    <w:rsid w:val="00F856FB"/>
    <w:rsid w:val="00F87645"/>
    <w:rsid w:val="00F87C0F"/>
    <w:rsid w:val="00F900AD"/>
    <w:rsid w:val="00F902C4"/>
    <w:rsid w:val="00F90C32"/>
    <w:rsid w:val="00F91B00"/>
    <w:rsid w:val="00F91DD2"/>
    <w:rsid w:val="00F92F5D"/>
    <w:rsid w:val="00F93A7D"/>
    <w:rsid w:val="00F93CB4"/>
    <w:rsid w:val="00F93F74"/>
    <w:rsid w:val="00F94BA1"/>
    <w:rsid w:val="00F95D09"/>
    <w:rsid w:val="00F95F64"/>
    <w:rsid w:val="00F96AB6"/>
    <w:rsid w:val="00FA045A"/>
    <w:rsid w:val="00FA1A6B"/>
    <w:rsid w:val="00FA1F98"/>
    <w:rsid w:val="00FA2C48"/>
    <w:rsid w:val="00FA305F"/>
    <w:rsid w:val="00FA3AF7"/>
    <w:rsid w:val="00FA4E12"/>
    <w:rsid w:val="00FA580B"/>
    <w:rsid w:val="00FA6638"/>
    <w:rsid w:val="00FA6B94"/>
    <w:rsid w:val="00FA6E84"/>
    <w:rsid w:val="00FA7594"/>
    <w:rsid w:val="00FA7DDC"/>
    <w:rsid w:val="00FB067E"/>
    <w:rsid w:val="00FB1BBF"/>
    <w:rsid w:val="00FB1C2C"/>
    <w:rsid w:val="00FB27F0"/>
    <w:rsid w:val="00FB37B6"/>
    <w:rsid w:val="00FB4269"/>
    <w:rsid w:val="00FB4A05"/>
    <w:rsid w:val="00FB4BD1"/>
    <w:rsid w:val="00FB4D60"/>
    <w:rsid w:val="00FB5030"/>
    <w:rsid w:val="00FB585B"/>
    <w:rsid w:val="00FB5C9C"/>
    <w:rsid w:val="00FB5DDC"/>
    <w:rsid w:val="00FB6B14"/>
    <w:rsid w:val="00FB6FB1"/>
    <w:rsid w:val="00FB7575"/>
    <w:rsid w:val="00FB79FA"/>
    <w:rsid w:val="00FC22BC"/>
    <w:rsid w:val="00FC2B79"/>
    <w:rsid w:val="00FC406B"/>
    <w:rsid w:val="00FC4163"/>
    <w:rsid w:val="00FC5E42"/>
    <w:rsid w:val="00FC60FA"/>
    <w:rsid w:val="00FC66EE"/>
    <w:rsid w:val="00FC70FB"/>
    <w:rsid w:val="00FC7AD9"/>
    <w:rsid w:val="00FD0817"/>
    <w:rsid w:val="00FD095D"/>
    <w:rsid w:val="00FD1577"/>
    <w:rsid w:val="00FD1CA5"/>
    <w:rsid w:val="00FD252F"/>
    <w:rsid w:val="00FD3018"/>
    <w:rsid w:val="00FD3D71"/>
    <w:rsid w:val="00FD492F"/>
    <w:rsid w:val="00FD4FDD"/>
    <w:rsid w:val="00FD54FE"/>
    <w:rsid w:val="00FD566B"/>
    <w:rsid w:val="00FD5DD0"/>
    <w:rsid w:val="00FD654B"/>
    <w:rsid w:val="00FD6F12"/>
    <w:rsid w:val="00FD762E"/>
    <w:rsid w:val="00FD7E60"/>
    <w:rsid w:val="00FE01C4"/>
    <w:rsid w:val="00FE059E"/>
    <w:rsid w:val="00FE1771"/>
    <w:rsid w:val="00FE3C55"/>
    <w:rsid w:val="00FE3E45"/>
    <w:rsid w:val="00FE5804"/>
    <w:rsid w:val="00FE617A"/>
    <w:rsid w:val="00FE73B7"/>
    <w:rsid w:val="00FF06A6"/>
    <w:rsid w:val="00FF077A"/>
    <w:rsid w:val="00FF111C"/>
    <w:rsid w:val="00FF1269"/>
    <w:rsid w:val="00FF1285"/>
    <w:rsid w:val="00FF34A5"/>
    <w:rsid w:val="00FF34D0"/>
    <w:rsid w:val="00FF3EAB"/>
    <w:rsid w:val="00FF4749"/>
    <w:rsid w:val="00FF48BA"/>
    <w:rsid w:val="00FF544F"/>
    <w:rsid w:val="00FF5988"/>
    <w:rsid w:val="00FF680A"/>
    <w:rsid w:val="00FF72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46BB98F"/>
  <w15:docId w15:val="{DC3CA260-791E-4B35-B61B-5E8191160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05A2"/>
    <w:pPr>
      <w:spacing w:before="120" w:after="120" w:line="240" w:lineRule="auto"/>
      <w:jc w:val="both"/>
    </w:pPr>
    <w:rPr>
      <w:rFonts w:ascii="Arial" w:eastAsia="Times New Roman" w:hAnsi="Arial" w:cs="Times New Roman"/>
      <w:szCs w:val="20"/>
      <w:lang w:val="en-GB"/>
    </w:rPr>
  </w:style>
  <w:style w:type="paragraph" w:styleId="Heading1">
    <w:name w:val="heading 1"/>
    <w:aliases w:val="h1"/>
    <w:basedOn w:val="Normal"/>
    <w:next w:val="Normal"/>
    <w:link w:val="Heading1Char"/>
    <w:autoRedefine/>
    <w:qFormat/>
    <w:rsid w:val="00933439"/>
    <w:pPr>
      <w:keepNext/>
      <w:numPr>
        <w:numId w:val="30"/>
      </w:numPr>
      <w:spacing w:after="480"/>
      <w:ind w:left="567" w:hanging="567"/>
      <w:outlineLvl w:val="0"/>
    </w:pPr>
    <w:rPr>
      <w:rFonts w:cs="Arial"/>
      <w:b/>
      <w:kern w:val="28"/>
      <w:sz w:val="36"/>
      <w:szCs w:val="28"/>
      <w:lang w:val="en-AU"/>
    </w:rPr>
  </w:style>
  <w:style w:type="paragraph" w:styleId="Heading2">
    <w:name w:val="heading 2"/>
    <w:aliases w:val="h2,2nd Level Heading"/>
    <w:basedOn w:val="ListParagraph"/>
    <w:next w:val="Normal"/>
    <w:link w:val="Heading2Char1"/>
    <w:qFormat/>
    <w:rsid w:val="00BC1A43"/>
    <w:pPr>
      <w:keepNext/>
      <w:keepLines/>
      <w:numPr>
        <w:ilvl w:val="1"/>
        <w:numId w:val="38"/>
      </w:numPr>
      <w:spacing w:before="240"/>
      <w:outlineLvl w:val="1"/>
    </w:pPr>
    <w:rPr>
      <w:rFonts w:eastAsiaTheme="majorEastAsia" w:cstheme="majorBidi"/>
      <w:b/>
      <w:bCs/>
      <w:sz w:val="26"/>
      <w:szCs w:val="26"/>
      <w:lang w:val="en-AU"/>
    </w:rPr>
  </w:style>
  <w:style w:type="paragraph" w:styleId="Heading3">
    <w:name w:val="heading 3"/>
    <w:aliases w:val="3rd Level Heading"/>
    <w:basedOn w:val="Normal"/>
    <w:next w:val="Normal"/>
    <w:link w:val="Heading3Char"/>
    <w:autoRedefine/>
    <w:qFormat/>
    <w:rsid w:val="00FD3D71"/>
    <w:pPr>
      <w:keepNext/>
      <w:numPr>
        <w:ilvl w:val="2"/>
        <w:numId w:val="32"/>
      </w:numPr>
      <w:tabs>
        <w:tab w:val="left" w:pos="1260"/>
      </w:tabs>
      <w:outlineLvl w:val="2"/>
    </w:pPr>
    <w:rPr>
      <w:rFonts w:eastAsia="SimSun" w:cs="Arial"/>
      <w:b/>
      <w:szCs w:val="22"/>
      <w:lang w:val="en-AU"/>
    </w:rPr>
  </w:style>
  <w:style w:type="paragraph" w:styleId="Heading4">
    <w:name w:val="heading 4"/>
    <w:aliases w:val="4th Level Heading"/>
    <w:basedOn w:val="Caption"/>
    <w:next w:val="Normal"/>
    <w:link w:val="Heading4Char"/>
    <w:qFormat/>
    <w:rsid w:val="00803656"/>
    <w:pPr>
      <w:outlineLvl w:val="3"/>
    </w:pPr>
    <w:rPr>
      <w:i/>
      <w:sz w:val="22"/>
    </w:rPr>
  </w:style>
  <w:style w:type="paragraph" w:styleId="Heading5">
    <w:name w:val="heading 5"/>
    <w:basedOn w:val="Normal"/>
    <w:next w:val="Normal"/>
    <w:link w:val="Heading5Char"/>
    <w:autoRedefine/>
    <w:qFormat/>
    <w:rsid w:val="00C72AB7"/>
    <w:pPr>
      <w:keepNext/>
      <w:outlineLvl w:val="4"/>
    </w:pPr>
    <w:rPr>
      <w:rFonts w:cs="Arial"/>
      <w:b/>
      <w:i/>
      <w:color w:val="000000"/>
    </w:rPr>
  </w:style>
  <w:style w:type="paragraph" w:styleId="Heading6">
    <w:name w:val="heading 6"/>
    <w:basedOn w:val="subappendix"/>
    <w:next w:val="Normal"/>
    <w:link w:val="Heading6Char"/>
    <w:qFormat/>
    <w:rsid w:val="00803656"/>
    <w:pPr>
      <w:numPr>
        <w:numId w:val="0"/>
      </w:numPr>
      <w:ind w:left="426"/>
      <w:outlineLvl w:val="5"/>
    </w:pPr>
  </w:style>
  <w:style w:type="paragraph" w:styleId="Heading7">
    <w:name w:val="heading 7"/>
    <w:basedOn w:val="subappendix"/>
    <w:next w:val="Normal"/>
    <w:link w:val="Heading7Char"/>
    <w:qFormat/>
    <w:rsid w:val="00803656"/>
    <w:pPr>
      <w:outlineLvl w:val="6"/>
    </w:pPr>
  </w:style>
  <w:style w:type="paragraph" w:styleId="Heading8">
    <w:name w:val="heading 8"/>
    <w:basedOn w:val="Normal"/>
    <w:next w:val="Normal"/>
    <w:link w:val="Heading8Char"/>
    <w:uiPriority w:val="99"/>
    <w:qFormat/>
    <w:rsid w:val="00803656"/>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03656"/>
    <w:pPr>
      <w:keepNext/>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03656"/>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03656"/>
    <w:rPr>
      <w:rFonts w:ascii="Gill Sans MT" w:eastAsia="Times New Roman" w:hAnsi="Gill Sans MT" w:cs="Times New Roman"/>
      <w:sz w:val="20"/>
      <w:szCs w:val="20"/>
      <w:lang w:val="en-GB"/>
    </w:rPr>
  </w:style>
  <w:style w:type="paragraph" w:customStyle="1" w:styleId="Infopage">
    <w:name w:val="Info page"/>
    <w:basedOn w:val="Normal"/>
    <w:uiPriority w:val="99"/>
    <w:rsid w:val="00803656"/>
    <w:rPr>
      <w:rFonts w:ascii="Arial Narrow" w:hAnsi="Arial Narrow"/>
      <w:szCs w:val="22"/>
    </w:rPr>
  </w:style>
  <w:style w:type="paragraph" w:styleId="Header">
    <w:name w:val="header"/>
    <w:basedOn w:val="Normal"/>
    <w:link w:val="HeaderChar"/>
    <w:uiPriority w:val="99"/>
    <w:rsid w:val="00803656"/>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03656"/>
    <w:rPr>
      <w:rFonts w:ascii="Gill Sans MT" w:eastAsia="Times New Roman" w:hAnsi="Gill Sans MT" w:cs="Times New Roman"/>
      <w:sz w:val="20"/>
      <w:szCs w:val="20"/>
      <w:lang w:val="en-GB"/>
    </w:rPr>
  </w:style>
  <w:style w:type="paragraph" w:styleId="BodyText3">
    <w:name w:val="Body Text 3"/>
    <w:basedOn w:val="Normal"/>
    <w:link w:val="BodyText3Char"/>
    <w:uiPriority w:val="99"/>
    <w:unhideWhenUsed/>
    <w:rsid w:val="00803656"/>
    <w:rPr>
      <w:sz w:val="16"/>
      <w:szCs w:val="16"/>
    </w:rPr>
  </w:style>
  <w:style w:type="character" w:customStyle="1" w:styleId="BodyText3Char">
    <w:name w:val="Body Text 3 Char"/>
    <w:basedOn w:val="DefaultParagraphFont"/>
    <w:link w:val="BodyText3"/>
    <w:uiPriority w:val="99"/>
    <w:rsid w:val="00803656"/>
    <w:rPr>
      <w:rFonts w:ascii="Arial" w:eastAsia="Times New Roman" w:hAnsi="Arial" w:cs="Times New Roman"/>
      <w:sz w:val="16"/>
      <w:szCs w:val="16"/>
      <w:lang w:val="en-GB"/>
    </w:rPr>
  </w:style>
  <w:style w:type="character" w:customStyle="1" w:styleId="Heading1Char">
    <w:name w:val="Heading 1 Char"/>
    <w:aliases w:val="h1 Char"/>
    <w:basedOn w:val="DefaultParagraphFont"/>
    <w:link w:val="Heading1"/>
    <w:rsid w:val="00933439"/>
    <w:rPr>
      <w:rFonts w:ascii="Arial" w:eastAsia="Times New Roman" w:hAnsi="Arial" w:cs="Arial"/>
      <w:b/>
      <w:kern w:val="28"/>
      <w:sz w:val="36"/>
      <w:szCs w:val="28"/>
    </w:rPr>
  </w:style>
  <w:style w:type="character" w:customStyle="1" w:styleId="Heading2Char">
    <w:name w:val="Heading 2 Char"/>
    <w:aliases w:val="h2 Char,2nd Level Heading Char"/>
    <w:basedOn w:val="DefaultParagraphFont"/>
    <w:rsid w:val="00803656"/>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aliases w:val="3rd Level Heading Char"/>
    <w:basedOn w:val="DefaultParagraphFont"/>
    <w:link w:val="Heading3"/>
    <w:rsid w:val="00FD3D71"/>
    <w:rPr>
      <w:rFonts w:ascii="Arial" w:eastAsia="SimSun" w:hAnsi="Arial" w:cs="Arial"/>
      <w:b/>
    </w:rPr>
  </w:style>
  <w:style w:type="character" w:customStyle="1" w:styleId="Heading4Char">
    <w:name w:val="Heading 4 Char"/>
    <w:aliases w:val="4th Level Heading Char"/>
    <w:basedOn w:val="DefaultParagraphFont"/>
    <w:link w:val="Heading4"/>
    <w:rsid w:val="00803656"/>
    <w:rPr>
      <w:rFonts w:ascii="Arial" w:eastAsia="SimSun" w:hAnsi="Arial" w:cs="Times New Roman"/>
      <w:i/>
      <w:lang w:val="en-US"/>
    </w:rPr>
  </w:style>
  <w:style w:type="character" w:customStyle="1" w:styleId="Heading5Char">
    <w:name w:val="Heading 5 Char"/>
    <w:basedOn w:val="DefaultParagraphFont"/>
    <w:link w:val="Heading5"/>
    <w:rsid w:val="00C72AB7"/>
    <w:rPr>
      <w:rFonts w:ascii="Arial" w:eastAsia="Times New Roman" w:hAnsi="Arial" w:cs="Arial"/>
      <w:b/>
      <w:i/>
      <w:color w:val="000000"/>
      <w:szCs w:val="20"/>
      <w:lang w:val="en-GB"/>
    </w:rPr>
  </w:style>
  <w:style w:type="character" w:customStyle="1" w:styleId="Heading6Char">
    <w:name w:val="Heading 6 Char"/>
    <w:basedOn w:val="DefaultParagraphFont"/>
    <w:link w:val="Heading6"/>
    <w:rsid w:val="00803656"/>
    <w:rPr>
      <w:rFonts w:ascii="Arial" w:eastAsia="Times New Roman" w:hAnsi="Arial" w:cs="Times New Roman"/>
      <w:b/>
      <w:sz w:val="28"/>
      <w:szCs w:val="20"/>
      <w:lang w:val="en-GB"/>
    </w:rPr>
  </w:style>
  <w:style w:type="character" w:customStyle="1" w:styleId="Heading7Char">
    <w:name w:val="Heading 7 Char"/>
    <w:basedOn w:val="DefaultParagraphFont"/>
    <w:link w:val="Heading7"/>
    <w:rsid w:val="00803656"/>
    <w:rPr>
      <w:rFonts w:ascii="Arial" w:eastAsia="Times New Roman" w:hAnsi="Arial" w:cs="Times New Roman"/>
      <w:b/>
      <w:sz w:val="28"/>
      <w:szCs w:val="20"/>
      <w:lang w:val="en-GB"/>
    </w:rPr>
  </w:style>
  <w:style w:type="character" w:customStyle="1" w:styleId="Heading8Char">
    <w:name w:val="Heading 8 Char"/>
    <w:basedOn w:val="DefaultParagraphFont"/>
    <w:link w:val="Heading8"/>
    <w:uiPriority w:val="99"/>
    <w:rsid w:val="00803656"/>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03656"/>
    <w:rPr>
      <w:rFonts w:ascii="Cambria" w:eastAsia="Times New Roman" w:hAnsi="Cambria" w:cs="Times New Roman"/>
      <w:sz w:val="20"/>
      <w:szCs w:val="20"/>
      <w:lang w:val="en-GB"/>
    </w:rPr>
  </w:style>
  <w:style w:type="paragraph" w:customStyle="1" w:styleId="References">
    <w:name w:val="References"/>
    <w:basedOn w:val="Normal"/>
    <w:uiPriority w:val="99"/>
    <w:rsid w:val="00803656"/>
    <w:pPr>
      <w:ind w:left="288" w:hanging="288"/>
    </w:pPr>
    <w:rPr>
      <w:szCs w:val="22"/>
      <w:lang w:val="en-AU"/>
    </w:rPr>
  </w:style>
  <w:style w:type="character" w:styleId="CommentReference">
    <w:name w:val="annotation reference"/>
    <w:basedOn w:val="DefaultParagraphFont"/>
    <w:uiPriority w:val="99"/>
    <w:rsid w:val="00803656"/>
    <w:rPr>
      <w:rFonts w:cs="Times New Roman"/>
      <w:sz w:val="28"/>
    </w:rPr>
  </w:style>
  <w:style w:type="paragraph" w:styleId="CommentText">
    <w:name w:val="annotation text"/>
    <w:basedOn w:val="Normal"/>
    <w:link w:val="CommentTextChar"/>
    <w:uiPriority w:val="99"/>
    <w:rsid w:val="00803656"/>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03656"/>
    <w:rPr>
      <w:rFonts w:ascii="Gill Sans MT" w:eastAsia="Times New Roman" w:hAnsi="Gill Sans MT" w:cs="Times New Roman"/>
      <w:sz w:val="20"/>
      <w:szCs w:val="20"/>
      <w:lang w:eastAsia="en-AU"/>
    </w:rPr>
  </w:style>
  <w:style w:type="paragraph" w:customStyle="1" w:styleId="Reportsummary">
    <w:name w:val="Report summary"/>
    <w:basedOn w:val="Normal"/>
    <w:uiPriority w:val="99"/>
    <w:rsid w:val="00803656"/>
    <w:pPr>
      <w:tabs>
        <w:tab w:val="num" w:pos="432"/>
      </w:tabs>
      <w:spacing w:after="240"/>
      <w:ind w:left="432" w:hanging="432"/>
    </w:pPr>
    <w:rPr>
      <w:sz w:val="24"/>
    </w:rPr>
  </w:style>
  <w:style w:type="paragraph" w:customStyle="1" w:styleId="Reportrefs">
    <w:name w:val="Report refs"/>
    <w:basedOn w:val="Normal"/>
    <w:uiPriority w:val="99"/>
    <w:rsid w:val="00803656"/>
    <w:pPr>
      <w:spacing w:after="180"/>
      <w:ind w:left="432" w:hanging="432"/>
    </w:pPr>
    <w:rPr>
      <w:sz w:val="24"/>
    </w:rPr>
  </w:style>
  <w:style w:type="paragraph" w:styleId="TOC4">
    <w:name w:val="toc 4"/>
    <w:basedOn w:val="Normal"/>
    <w:next w:val="Normal"/>
    <w:autoRedefine/>
    <w:uiPriority w:val="99"/>
    <w:rsid w:val="00803656"/>
    <w:pPr>
      <w:tabs>
        <w:tab w:val="left" w:pos="1440"/>
        <w:tab w:val="right" w:leader="dot" w:pos="9072"/>
      </w:tabs>
      <w:ind w:left="567"/>
    </w:pPr>
    <w:rPr>
      <w:noProof/>
      <w:szCs w:val="24"/>
      <w:lang w:val="en-AU"/>
    </w:rPr>
  </w:style>
  <w:style w:type="paragraph" w:customStyle="1" w:styleId="Figure">
    <w:name w:val="Figure"/>
    <w:basedOn w:val="Normal"/>
    <w:link w:val="FigureChar"/>
    <w:qFormat/>
    <w:rsid w:val="002D6DF2"/>
    <w:rPr>
      <w:sz w:val="18"/>
    </w:rPr>
  </w:style>
  <w:style w:type="character" w:customStyle="1" w:styleId="FigureChar">
    <w:name w:val="Figure Char"/>
    <w:link w:val="Figure"/>
    <w:locked/>
    <w:rsid w:val="002D6DF2"/>
    <w:rPr>
      <w:rFonts w:ascii="Arial" w:eastAsia="Times New Roman" w:hAnsi="Arial" w:cs="Times New Roman"/>
      <w:sz w:val="18"/>
      <w:szCs w:val="20"/>
      <w:lang w:val="en-GB"/>
    </w:rPr>
  </w:style>
  <w:style w:type="paragraph" w:customStyle="1" w:styleId="Table">
    <w:name w:val="Table"/>
    <w:basedOn w:val="Normal"/>
    <w:link w:val="TableChar"/>
    <w:rsid w:val="00803656"/>
    <w:rPr>
      <w:rFonts w:ascii="Arial Narrow" w:hAnsi="Arial Narrow"/>
    </w:rPr>
  </w:style>
  <w:style w:type="character" w:customStyle="1" w:styleId="TableChar">
    <w:name w:val="Table Char"/>
    <w:link w:val="Table"/>
    <w:locked/>
    <w:rsid w:val="00803656"/>
    <w:rPr>
      <w:rFonts w:ascii="Arial Narrow" w:eastAsia="Times New Roman" w:hAnsi="Arial Narrow" w:cs="Times New Roman"/>
      <w:szCs w:val="20"/>
      <w:lang w:val="en-GB"/>
    </w:rPr>
  </w:style>
  <w:style w:type="paragraph" w:styleId="TOC1">
    <w:name w:val="toc 1"/>
    <w:basedOn w:val="Normal"/>
    <w:next w:val="Normal"/>
    <w:autoRedefine/>
    <w:uiPriority w:val="39"/>
    <w:qFormat/>
    <w:rsid w:val="004C292D"/>
    <w:pPr>
      <w:tabs>
        <w:tab w:val="left" w:pos="567"/>
        <w:tab w:val="right" w:leader="dot" w:pos="9061"/>
      </w:tabs>
    </w:pPr>
    <w:rPr>
      <w:noProof/>
    </w:rPr>
  </w:style>
  <w:style w:type="paragraph" w:customStyle="1" w:styleId="TableContents">
    <w:name w:val="Table Contents"/>
    <w:basedOn w:val="Normal"/>
    <w:uiPriority w:val="99"/>
    <w:rsid w:val="008036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03656"/>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03656"/>
    <w:rPr>
      <w:rFonts w:cs="Times New Roman"/>
      <w:color w:val="0000FF"/>
      <w:u w:val="single"/>
    </w:rPr>
  </w:style>
  <w:style w:type="paragraph" w:customStyle="1" w:styleId="name1">
    <w:name w:val="name1"/>
    <w:basedOn w:val="Normal"/>
    <w:uiPriority w:val="99"/>
    <w:rsid w:val="00803656"/>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03656"/>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03656"/>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03656"/>
    <w:rPr>
      <w:rFonts w:ascii="Times New Roman" w:hAnsi="Times New Roman"/>
      <w:sz w:val="16"/>
    </w:rPr>
  </w:style>
  <w:style w:type="character" w:customStyle="1" w:styleId="BalloonTextChar">
    <w:name w:val="Balloon Text Char"/>
    <w:basedOn w:val="DefaultParagraphFont"/>
    <w:link w:val="BalloonText"/>
    <w:uiPriority w:val="99"/>
    <w:rsid w:val="00803656"/>
    <w:rPr>
      <w:rFonts w:ascii="Times New Roman" w:eastAsia="Times New Roman" w:hAnsi="Times New Roman" w:cs="Times New Roman"/>
      <w:sz w:val="16"/>
      <w:szCs w:val="20"/>
      <w:lang w:val="en-GB"/>
    </w:rPr>
  </w:style>
  <w:style w:type="paragraph" w:styleId="Title">
    <w:name w:val="Title"/>
    <w:basedOn w:val="Normal"/>
    <w:link w:val="TitleChar"/>
    <w:uiPriority w:val="10"/>
    <w:qFormat/>
    <w:rsid w:val="00803656"/>
    <w:pPr>
      <w:jc w:val="center"/>
    </w:pPr>
    <w:rPr>
      <w:rFonts w:ascii="Cambria" w:hAnsi="Cambria"/>
      <w:b/>
      <w:bCs/>
      <w:kern w:val="28"/>
      <w:sz w:val="32"/>
      <w:szCs w:val="32"/>
    </w:rPr>
  </w:style>
  <w:style w:type="character" w:customStyle="1" w:styleId="TitleChar">
    <w:name w:val="Title Char"/>
    <w:basedOn w:val="DefaultParagraphFont"/>
    <w:link w:val="Title"/>
    <w:uiPriority w:val="10"/>
    <w:rsid w:val="00803656"/>
    <w:rPr>
      <w:rFonts w:ascii="Cambria" w:eastAsia="Times New Roman" w:hAnsi="Cambria" w:cs="Times New Roman"/>
      <w:b/>
      <w:bCs/>
      <w:kern w:val="28"/>
      <w:sz w:val="32"/>
      <w:szCs w:val="32"/>
      <w:lang w:val="en-GB"/>
    </w:rPr>
  </w:style>
  <w:style w:type="character" w:styleId="PageNumber">
    <w:name w:val="page number"/>
    <w:basedOn w:val="DefaultParagraphFont"/>
    <w:rsid w:val="00803656"/>
    <w:rPr>
      <w:rFonts w:cs="Times New Roman"/>
    </w:rPr>
  </w:style>
  <w:style w:type="paragraph" w:styleId="TOC2">
    <w:name w:val="toc 2"/>
    <w:basedOn w:val="Normal"/>
    <w:next w:val="Normal"/>
    <w:autoRedefine/>
    <w:uiPriority w:val="39"/>
    <w:qFormat/>
    <w:rsid w:val="004C292D"/>
    <w:pPr>
      <w:tabs>
        <w:tab w:val="left" w:pos="880"/>
        <w:tab w:val="right" w:leader="dot" w:pos="9061"/>
      </w:tabs>
      <w:ind w:left="220"/>
    </w:pPr>
  </w:style>
  <w:style w:type="paragraph" w:styleId="TOC3">
    <w:name w:val="toc 3"/>
    <w:basedOn w:val="Normal"/>
    <w:next w:val="Normal"/>
    <w:autoRedefine/>
    <w:uiPriority w:val="39"/>
    <w:qFormat/>
    <w:rsid w:val="00803656"/>
    <w:pPr>
      <w:tabs>
        <w:tab w:val="left" w:pos="880"/>
        <w:tab w:val="right" w:leader="dot" w:pos="9061"/>
      </w:tabs>
      <w:ind w:left="567"/>
      <w:jc w:val="left"/>
    </w:pPr>
  </w:style>
  <w:style w:type="paragraph" w:styleId="TOC5">
    <w:name w:val="toc 5"/>
    <w:basedOn w:val="Normal"/>
    <w:next w:val="Normal"/>
    <w:autoRedefine/>
    <w:uiPriority w:val="99"/>
    <w:rsid w:val="00803656"/>
    <w:pPr>
      <w:ind w:left="880"/>
    </w:pPr>
  </w:style>
  <w:style w:type="paragraph" w:customStyle="1" w:styleId="StyleTitleOptimum">
    <w:name w:val="Style Title + Optimum"/>
    <w:basedOn w:val="Title"/>
    <w:uiPriority w:val="99"/>
    <w:rsid w:val="00803656"/>
    <w:rPr>
      <w:rFonts w:ascii="Arial Black" w:hAnsi="Arial Black"/>
      <w:b w:val="0"/>
    </w:rPr>
  </w:style>
  <w:style w:type="paragraph" w:customStyle="1" w:styleId="StyleHeading5Optimum">
    <w:name w:val="Style Heading 5 + Optimum"/>
    <w:basedOn w:val="Heading5"/>
    <w:uiPriority w:val="99"/>
    <w:rsid w:val="00803656"/>
    <w:pPr>
      <w:spacing w:after="60"/>
    </w:pPr>
    <w:rPr>
      <w:bCs/>
      <w:i w:val="0"/>
      <w:sz w:val="32"/>
    </w:rPr>
  </w:style>
  <w:style w:type="paragraph" w:customStyle="1" w:styleId="StyleHeading4After6pt">
    <w:name w:val="Style Heading 4 + After:  6 pt"/>
    <w:basedOn w:val="Heading4"/>
    <w:uiPriority w:val="99"/>
    <w:rsid w:val="00803656"/>
    <w:rPr>
      <w:b/>
      <w:bCs/>
      <w:i w:val="0"/>
      <w:iCs/>
    </w:rPr>
  </w:style>
  <w:style w:type="character" w:customStyle="1" w:styleId="pubref">
    <w:name w:val="pubref"/>
    <w:rsid w:val="00803656"/>
  </w:style>
  <w:style w:type="paragraph" w:styleId="FootnoteText">
    <w:name w:val="footnote text"/>
    <w:basedOn w:val="Normal"/>
    <w:link w:val="FootnoteTextChar"/>
    <w:uiPriority w:val="99"/>
    <w:rsid w:val="00803656"/>
    <w:rPr>
      <w:rFonts w:ascii="Gill Sans MT" w:hAnsi="Gill Sans MT"/>
      <w:sz w:val="20"/>
    </w:rPr>
  </w:style>
  <w:style w:type="character" w:customStyle="1" w:styleId="FootnoteTextChar">
    <w:name w:val="Footnote Text Char"/>
    <w:basedOn w:val="DefaultParagraphFont"/>
    <w:link w:val="FootnoteText"/>
    <w:uiPriority w:val="99"/>
    <w:rsid w:val="00803656"/>
    <w:rPr>
      <w:rFonts w:ascii="Gill Sans MT" w:eastAsia="Times New Roman" w:hAnsi="Gill Sans MT" w:cs="Times New Roman"/>
      <w:sz w:val="20"/>
      <w:szCs w:val="20"/>
      <w:lang w:val="en-GB"/>
    </w:rPr>
  </w:style>
  <w:style w:type="paragraph" w:styleId="ListBullet2">
    <w:name w:val="List Bullet 2"/>
    <w:basedOn w:val="Normal"/>
    <w:uiPriority w:val="99"/>
    <w:rsid w:val="00803656"/>
    <w:pPr>
      <w:tabs>
        <w:tab w:val="num" w:pos="432"/>
      </w:tabs>
      <w:ind w:left="432" w:hanging="432"/>
    </w:pPr>
    <w:rPr>
      <w:rFonts w:ascii="Optimum" w:hAnsi="Optimum"/>
      <w:szCs w:val="24"/>
      <w:lang w:val="en-AU"/>
    </w:rPr>
  </w:style>
  <w:style w:type="paragraph" w:styleId="PlainText">
    <w:name w:val="Plain Text"/>
    <w:basedOn w:val="Normal"/>
    <w:link w:val="PlainTextChar"/>
    <w:uiPriority w:val="99"/>
    <w:rsid w:val="00803656"/>
    <w:rPr>
      <w:rFonts w:ascii="Courier New" w:hAnsi="Courier New"/>
      <w:sz w:val="20"/>
    </w:rPr>
  </w:style>
  <w:style w:type="character" w:customStyle="1" w:styleId="PlainTextChar">
    <w:name w:val="Plain Text Char"/>
    <w:basedOn w:val="DefaultParagraphFont"/>
    <w:link w:val="PlainText"/>
    <w:uiPriority w:val="99"/>
    <w:rsid w:val="00803656"/>
    <w:rPr>
      <w:rFonts w:ascii="Courier New" w:eastAsia="Times New Roman" w:hAnsi="Courier New" w:cs="Times New Roman"/>
      <w:sz w:val="20"/>
      <w:szCs w:val="20"/>
      <w:lang w:val="en-GB"/>
    </w:rPr>
  </w:style>
  <w:style w:type="paragraph" w:customStyle="1" w:styleId="references0">
    <w:name w:val="references"/>
    <w:basedOn w:val="Normal"/>
    <w:uiPriority w:val="99"/>
    <w:rsid w:val="00803656"/>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xl551">
    <w:name w:val="xl551"/>
    <w:basedOn w:val="Normal"/>
    <w:uiPriority w:val="99"/>
    <w:rsid w:val="00803656"/>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03656"/>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rsid w:val="00803656"/>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803656"/>
    <w:rPr>
      <w:rFonts w:cs="Times New Roman"/>
      <w:b/>
    </w:rPr>
  </w:style>
  <w:style w:type="paragraph" w:customStyle="1" w:styleId="Style2">
    <w:name w:val="Style2"/>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Style3">
    <w:name w:val="Style3"/>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Style4">
    <w:name w:val="Style4"/>
    <w:basedOn w:val="Heading5"/>
    <w:autoRedefine/>
    <w:uiPriority w:val="99"/>
    <w:rsid w:val="00803656"/>
    <w:pPr>
      <w:keepNext w:val="0"/>
      <w:spacing w:before="240" w:after="60"/>
    </w:pPr>
    <w:rPr>
      <w:rFonts w:ascii="Times New Roman" w:hAnsi="Times New Roman"/>
      <w:bCs/>
      <w:i w:val="0"/>
      <w:iCs/>
      <w:sz w:val="24"/>
      <w:szCs w:val="24"/>
      <w:u w:val="single"/>
      <w:lang w:val="en-AU"/>
    </w:rPr>
  </w:style>
  <w:style w:type="paragraph" w:styleId="BodyTextIndent">
    <w:name w:val="Body Text Indent"/>
    <w:basedOn w:val="Normal"/>
    <w:link w:val="BodyTextIndentChar"/>
    <w:uiPriority w:val="99"/>
    <w:rsid w:val="00803656"/>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03656"/>
    <w:rPr>
      <w:rFonts w:ascii="Gill Sans MT" w:eastAsia="Times New Roman" w:hAnsi="Gill Sans MT" w:cs="Times New Roman"/>
      <w:sz w:val="20"/>
      <w:szCs w:val="20"/>
      <w:lang w:val="en-GB"/>
    </w:rPr>
  </w:style>
  <w:style w:type="paragraph" w:customStyle="1" w:styleId="TOCfig-table">
    <w:name w:val="TOC fig-table"/>
    <w:basedOn w:val="Normal"/>
    <w:uiPriority w:val="99"/>
    <w:rsid w:val="00803656"/>
    <w:pPr>
      <w:tabs>
        <w:tab w:val="left" w:pos="1152"/>
        <w:tab w:val="right" w:leader="dot" w:pos="8640"/>
      </w:tabs>
      <w:ind w:left="1152" w:right="720" w:hanging="1152"/>
    </w:pPr>
    <w:rPr>
      <w:b/>
      <w:sz w:val="20"/>
    </w:rPr>
  </w:style>
  <w:style w:type="table" w:styleId="TableGrid">
    <w:name w:val="Table Grid"/>
    <w:basedOn w:val="TableNormal"/>
    <w:uiPriority w:val="59"/>
    <w:rsid w:val="00803656"/>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803656"/>
    <w:pPr>
      <w:tabs>
        <w:tab w:val="right" w:leader="dot" w:pos="9061"/>
      </w:tabs>
      <w:ind w:left="440" w:hanging="440"/>
    </w:pPr>
    <w:rPr>
      <w:bCs/>
      <w:noProof/>
      <w:sz w:val="20"/>
    </w:rPr>
  </w:style>
  <w:style w:type="paragraph" w:customStyle="1" w:styleId="Head4">
    <w:name w:val="Head 4"/>
    <w:basedOn w:val="Heading3"/>
    <w:uiPriority w:val="99"/>
    <w:rsid w:val="00803656"/>
    <w:pPr>
      <w:spacing w:after="240"/>
      <w:outlineLvl w:val="9"/>
    </w:pPr>
    <w:rPr>
      <w:b w:val="0"/>
      <w:smallCaps/>
      <w:u w:val="single"/>
    </w:rPr>
  </w:style>
  <w:style w:type="paragraph" w:customStyle="1" w:styleId="Bodytxt">
    <w:name w:val="Body txt"/>
    <w:basedOn w:val="Normal"/>
    <w:uiPriority w:val="99"/>
    <w:rsid w:val="00803656"/>
    <w:pPr>
      <w:spacing w:line="320" w:lineRule="exact"/>
    </w:pPr>
  </w:style>
  <w:style w:type="paragraph" w:styleId="BodyText">
    <w:name w:val="Body Text"/>
    <w:basedOn w:val="Normal"/>
    <w:link w:val="BodyTextChar"/>
    <w:uiPriority w:val="99"/>
    <w:rsid w:val="00803656"/>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03656"/>
    <w:rPr>
      <w:rFonts w:ascii="Gill Sans MT" w:eastAsia="Times New Roman" w:hAnsi="Gill Sans MT" w:cs="Times New Roman"/>
      <w:sz w:val="20"/>
      <w:szCs w:val="20"/>
      <w:lang w:val="en-GB"/>
    </w:rPr>
  </w:style>
  <w:style w:type="character" w:customStyle="1" w:styleId="CharChar">
    <w:name w:val="Char Char"/>
    <w:uiPriority w:val="99"/>
    <w:rsid w:val="00803656"/>
    <w:rPr>
      <w:rFonts w:ascii="Arial" w:hAnsi="Arial"/>
      <w:b/>
      <w:kern w:val="32"/>
      <w:sz w:val="32"/>
      <w:lang w:val="en-AU" w:eastAsia="en-US"/>
    </w:rPr>
  </w:style>
  <w:style w:type="paragraph" w:styleId="BodyTextIndent2">
    <w:name w:val="Body Text Indent 2"/>
    <w:basedOn w:val="Normal"/>
    <w:link w:val="BodyTextIndent2Char"/>
    <w:uiPriority w:val="99"/>
    <w:rsid w:val="00803656"/>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03656"/>
    <w:rPr>
      <w:rFonts w:ascii="Gill Sans MT" w:eastAsia="Times New Roman" w:hAnsi="Gill Sans MT" w:cs="Times New Roman"/>
      <w:sz w:val="20"/>
      <w:szCs w:val="20"/>
      <w:lang w:val="en-GB"/>
    </w:rPr>
  </w:style>
  <w:style w:type="character" w:customStyle="1" w:styleId="CaptionChar">
    <w:name w:val="Caption Char"/>
    <w:aliases w:val="Caption Char Char Char,Caption Char1 Char,Caption Char4 Char1 Char,Caption Char1 Char5 Char Char,Caption Char4 Char Char2 Char Char,Caption Char1 Char2 Char Char4 Char Char,Caption Char4 Char Char Char1 Char2 Char Char,Tables Char"/>
    <w:uiPriority w:val="35"/>
    <w:rsid w:val="00803656"/>
    <w:rPr>
      <w:rFonts w:eastAsia="SimSun"/>
      <w:sz w:val="24"/>
      <w:lang w:val="en-GB" w:eastAsia="en-US"/>
    </w:rPr>
  </w:style>
  <w:style w:type="paragraph" w:styleId="BodyText2">
    <w:name w:val="Body Text 2"/>
    <w:basedOn w:val="Normal"/>
    <w:link w:val="BodyText2Char"/>
    <w:uiPriority w:val="99"/>
    <w:rsid w:val="00803656"/>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03656"/>
    <w:rPr>
      <w:rFonts w:ascii="Times New Roman" w:eastAsia="Times New Roman" w:hAnsi="Times New Roman" w:cs="Times New Roman"/>
      <w:sz w:val="24"/>
      <w:szCs w:val="24"/>
    </w:rPr>
  </w:style>
  <w:style w:type="character" w:styleId="Emphasis">
    <w:name w:val="Emphasis"/>
    <w:basedOn w:val="DefaultParagraphFont"/>
    <w:uiPriority w:val="20"/>
    <w:qFormat/>
    <w:rsid w:val="00803656"/>
    <w:rPr>
      <w:rFonts w:cs="Times New Roman"/>
      <w:i/>
    </w:rPr>
  </w:style>
  <w:style w:type="character" w:customStyle="1" w:styleId="CharChar1">
    <w:name w:val="Char Char1"/>
    <w:uiPriority w:val="99"/>
    <w:rsid w:val="00803656"/>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03656"/>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03656"/>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03656"/>
    <w:rPr>
      <w:b/>
      <w:bCs/>
    </w:rPr>
  </w:style>
  <w:style w:type="character" w:customStyle="1" w:styleId="CommentSubjectChar">
    <w:name w:val="Comment Subject Char"/>
    <w:basedOn w:val="CommentTextChar"/>
    <w:link w:val="CommentSubject"/>
    <w:uiPriority w:val="99"/>
    <w:semiHidden/>
    <w:rsid w:val="00803656"/>
    <w:rPr>
      <w:rFonts w:ascii="Gill Sans MT" w:eastAsia="Times New Roman" w:hAnsi="Gill Sans MT" w:cs="Times New Roman"/>
      <w:b/>
      <w:bCs/>
      <w:sz w:val="20"/>
      <w:szCs w:val="20"/>
      <w:lang w:eastAsia="en-AU"/>
    </w:rPr>
  </w:style>
  <w:style w:type="paragraph" w:styleId="Caption">
    <w:name w:val="caption"/>
    <w:aliases w:val="Figures,Caption Char Char,Caption Char1,Caption Char4 Char1,Caption Char1 Char5 Char,Caption Char4 Char Char2 Char,Caption Char1 Char2 Char Char4 Char,Caption Char4 Char Char Char1 Char2 Char,Caption Char1 Char Char Char1 Char Char3 Char,Tables"/>
    <w:basedOn w:val="Normal"/>
    <w:next w:val="Normal"/>
    <w:autoRedefine/>
    <w:uiPriority w:val="35"/>
    <w:qFormat/>
    <w:rsid w:val="00763DF5"/>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0" w:after="0"/>
      <w:ind w:right="232"/>
    </w:pPr>
    <w:rPr>
      <w:rFonts w:eastAsia="SimSun" w:cs="Arial"/>
      <w:sz w:val="18"/>
      <w:szCs w:val="18"/>
      <w:lang w:val="en-US"/>
    </w:rPr>
  </w:style>
  <w:style w:type="paragraph" w:customStyle="1" w:styleId="Captions">
    <w:name w:val="Captions"/>
    <w:basedOn w:val="Normal"/>
    <w:uiPriority w:val="99"/>
    <w:semiHidden/>
    <w:rsid w:val="00803656"/>
    <w:rPr>
      <w:rFonts w:ascii="Times New Roman" w:hAnsi="Times New Roman"/>
      <w:i/>
      <w:sz w:val="24"/>
      <w:szCs w:val="24"/>
      <w:lang w:val="en-AU"/>
    </w:rPr>
  </w:style>
  <w:style w:type="paragraph" w:customStyle="1" w:styleId="Pa3">
    <w:name w:val="Pa3"/>
    <w:basedOn w:val="Normal"/>
    <w:next w:val="Normal"/>
    <w:uiPriority w:val="99"/>
    <w:rsid w:val="00803656"/>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03656"/>
    <w:rPr>
      <w:color w:val="221E1F"/>
      <w:sz w:val="22"/>
    </w:rPr>
  </w:style>
  <w:style w:type="paragraph" w:customStyle="1" w:styleId="default">
    <w:name w:val="default"/>
    <w:basedOn w:val="Normal"/>
    <w:uiPriority w:val="99"/>
    <w:rsid w:val="00803656"/>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03656"/>
  </w:style>
  <w:style w:type="paragraph" w:customStyle="1" w:styleId="table0">
    <w:name w:val="table"/>
    <w:basedOn w:val="Normal"/>
    <w:uiPriority w:val="99"/>
    <w:rsid w:val="00803656"/>
    <w:rPr>
      <w:rFonts w:ascii="Arial Narrow" w:hAnsi="Arial Narrow"/>
      <w:szCs w:val="22"/>
      <w:lang w:val="en-AU" w:eastAsia="en-AU"/>
    </w:rPr>
  </w:style>
  <w:style w:type="character" w:styleId="FootnoteReference">
    <w:name w:val="footnote reference"/>
    <w:aliases w:val="Footnote symbol"/>
    <w:basedOn w:val="DefaultParagraphFont"/>
    <w:uiPriority w:val="99"/>
    <w:rsid w:val="00803656"/>
    <w:rPr>
      <w:rFonts w:cs="Times New Roman"/>
      <w:vertAlign w:val="superscript"/>
    </w:rPr>
  </w:style>
  <w:style w:type="character" w:customStyle="1" w:styleId="authors5">
    <w:name w:val="authors5"/>
    <w:uiPriority w:val="99"/>
    <w:rsid w:val="00803656"/>
  </w:style>
  <w:style w:type="character" w:styleId="FollowedHyperlink">
    <w:name w:val="FollowedHyperlink"/>
    <w:basedOn w:val="DefaultParagraphFont"/>
    <w:uiPriority w:val="99"/>
    <w:rsid w:val="00803656"/>
    <w:rPr>
      <w:rFonts w:cs="Times New Roman"/>
      <w:color w:val="800080"/>
      <w:u w:val="single"/>
    </w:rPr>
  </w:style>
  <w:style w:type="paragraph" w:styleId="ListParagraph">
    <w:name w:val="List Paragraph"/>
    <w:aliases w:val="DDM Gen Text,List Paragraph1"/>
    <w:basedOn w:val="Normal"/>
    <w:link w:val="ListParagraphChar"/>
    <w:uiPriority w:val="34"/>
    <w:qFormat/>
    <w:rsid w:val="00803656"/>
    <w:pPr>
      <w:ind w:left="720"/>
      <w:contextualSpacing/>
    </w:pPr>
    <w:rPr>
      <w:szCs w:val="24"/>
      <w:lang w:eastAsia="en-GB"/>
    </w:rPr>
  </w:style>
  <w:style w:type="paragraph" w:customStyle="1" w:styleId="Default0">
    <w:name w:val="Default"/>
    <w:uiPriority w:val="99"/>
    <w:rsid w:val="00803656"/>
    <w:pPr>
      <w:autoSpaceDE w:val="0"/>
      <w:autoSpaceDN w:val="0"/>
      <w:adjustRightInd w:val="0"/>
      <w:spacing w:after="0" w:line="240" w:lineRule="auto"/>
    </w:pPr>
    <w:rPr>
      <w:rFonts w:ascii="Calibri" w:eastAsia="Times New Roman" w:hAnsi="Calibri" w:cs="Calibri"/>
      <w:color w:val="000000"/>
      <w:sz w:val="24"/>
      <w:szCs w:val="24"/>
      <w:lang w:val="en-GB" w:eastAsia="en-GB"/>
    </w:rPr>
  </w:style>
  <w:style w:type="paragraph" w:styleId="Revision">
    <w:name w:val="Revision"/>
    <w:hidden/>
    <w:uiPriority w:val="99"/>
    <w:semiHidden/>
    <w:rsid w:val="00803656"/>
    <w:pPr>
      <w:spacing w:after="0" w:line="240" w:lineRule="auto"/>
    </w:pPr>
    <w:rPr>
      <w:rFonts w:ascii="Gill Sans MT" w:eastAsia="Times New Roman" w:hAnsi="Gill Sans MT" w:cs="Times New Roman"/>
      <w:szCs w:val="20"/>
      <w:lang w:val="en-GB"/>
    </w:rPr>
  </w:style>
  <w:style w:type="paragraph" w:styleId="NoSpacing">
    <w:name w:val="No Spacing"/>
    <w:link w:val="NoSpacingChar"/>
    <w:uiPriority w:val="99"/>
    <w:qFormat/>
    <w:rsid w:val="00803656"/>
    <w:pPr>
      <w:spacing w:after="0" w:line="240" w:lineRule="auto"/>
    </w:pPr>
    <w:rPr>
      <w:rFonts w:ascii="Gill Sans MT" w:eastAsia="Times New Roman" w:hAnsi="Gill Sans MT" w:cs="Times New Roman"/>
      <w:szCs w:val="20"/>
      <w:lang w:val="en-GB"/>
    </w:rPr>
  </w:style>
  <w:style w:type="character" w:customStyle="1" w:styleId="Heading2Char1">
    <w:name w:val="Heading 2 Char1"/>
    <w:aliases w:val="h2 Char1,2nd Level Heading Char1"/>
    <w:basedOn w:val="DefaultParagraphFont"/>
    <w:link w:val="Heading2"/>
    <w:rsid w:val="00BC1A43"/>
    <w:rPr>
      <w:rFonts w:ascii="Arial" w:eastAsiaTheme="majorEastAsia" w:hAnsi="Arial" w:cstheme="majorBidi"/>
      <w:b/>
      <w:bCs/>
      <w:sz w:val="26"/>
      <w:szCs w:val="26"/>
      <w:lang w:eastAsia="en-GB"/>
    </w:rPr>
  </w:style>
  <w:style w:type="character" w:styleId="SubtleReference">
    <w:name w:val="Subtle Reference"/>
    <w:basedOn w:val="DefaultParagraphFont"/>
    <w:uiPriority w:val="31"/>
    <w:qFormat/>
    <w:rsid w:val="00803656"/>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03656"/>
    <w:rPr>
      <w:rFonts w:ascii="Arial" w:eastAsia="Times New Roman" w:hAnsi="Arial" w:cs="Times New Roman"/>
      <w:b w:val="0"/>
      <w:bCs/>
      <w:caps w:val="0"/>
      <w:smallCaps w:val="0"/>
      <w:color w:val="000000" w:themeColor="text1"/>
      <w:spacing w:val="0"/>
      <w:w w:val="100"/>
      <w:sz w:val="18"/>
      <w:szCs w:val="20"/>
      <w:u w:val="none"/>
      <w:lang w:val="en-GB"/>
    </w:rPr>
  </w:style>
  <w:style w:type="character" w:customStyle="1" w:styleId="cit-issue1">
    <w:name w:val="cit-issue1"/>
    <w:basedOn w:val="DefaultParagraphFont"/>
    <w:rsid w:val="00803656"/>
    <w:rPr>
      <w:vanish/>
      <w:webHidden w:val="0"/>
      <w:specVanish w:val="0"/>
    </w:rPr>
  </w:style>
  <w:style w:type="character" w:customStyle="1" w:styleId="cit-vol2">
    <w:name w:val="cit-vol2"/>
    <w:basedOn w:val="DefaultParagraphFont"/>
    <w:rsid w:val="00803656"/>
  </w:style>
  <w:style w:type="character" w:customStyle="1" w:styleId="cit-elocation">
    <w:name w:val="cit-elocation"/>
    <w:basedOn w:val="DefaultParagraphFont"/>
    <w:rsid w:val="00803656"/>
  </w:style>
  <w:style w:type="character" w:customStyle="1" w:styleId="cit-sep2">
    <w:name w:val="cit-sep2"/>
    <w:basedOn w:val="DefaultParagraphFont"/>
    <w:rsid w:val="00803656"/>
  </w:style>
  <w:style w:type="character" w:customStyle="1" w:styleId="cit-doi3">
    <w:name w:val="cit-doi3"/>
    <w:basedOn w:val="DefaultParagraphFont"/>
    <w:rsid w:val="00803656"/>
  </w:style>
  <w:style w:type="character" w:customStyle="1" w:styleId="ListParagraphChar">
    <w:name w:val="List Paragraph Char"/>
    <w:aliases w:val="DDM Gen Text Char,List Paragraph1 Char"/>
    <w:basedOn w:val="DefaultParagraphFont"/>
    <w:link w:val="ListParagraph"/>
    <w:uiPriority w:val="34"/>
    <w:locked/>
    <w:rsid w:val="00803656"/>
    <w:rPr>
      <w:rFonts w:ascii="Arial" w:eastAsia="Times New Roman" w:hAnsi="Arial" w:cs="Times New Roman"/>
      <w:szCs w:val="24"/>
      <w:lang w:val="en-GB" w:eastAsia="en-GB"/>
    </w:rPr>
  </w:style>
  <w:style w:type="paragraph" w:styleId="Bibliography">
    <w:name w:val="Bibliography"/>
    <w:basedOn w:val="Normal"/>
    <w:next w:val="Normal"/>
    <w:uiPriority w:val="37"/>
    <w:unhideWhenUsed/>
    <w:rsid w:val="00803656"/>
  </w:style>
  <w:style w:type="paragraph" w:styleId="BlockText">
    <w:name w:val="Block Text"/>
    <w:basedOn w:val="Normal"/>
    <w:uiPriority w:val="99"/>
    <w:unhideWhenUsed/>
    <w:rsid w:val="0080365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BodyTextFirstIndent">
    <w:name w:val="Body Text First Indent"/>
    <w:basedOn w:val="BodyText"/>
    <w:link w:val="BodyTextFirstIndentChar"/>
    <w:uiPriority w:val="99"/>
    <w:semiHidden/>
    <w:unhideWhenUsed/>
    <w:rsid w:val="00803656"/>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03656"/>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03656"/>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03656"/>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03656"/>
    <w:pPr>
      <w:ind w:left="4252"/>
    </w:pPr>
  </w:style>
  <w:style w:type="character" w:customStyle="1" w:styleId="ClosingChar">
    <w:name w:val="Closing Char"/>
    <w:basedOn w:val="DefaultParagraphFont"/>
    <w:link w:val="Closing"/>
    <w:uiPriority w:val="99"/>
    <w:semiHidden/>
    <w:rsid w:val="00803656"/>
    <w:rPr>
      <w:rFonts w:ascii="Arial" w:eastAsia="Times New Roman" w:hAnsi="Arial" w:cs="Times New Roman"/>
      <w:szCs w:val="20"/>
      <w:lang w:val="en-GB"/>
    </w:rPr>
  </w:style>
  <w:style w:type="paragraph" w:styleId="Date">
    <w:name w:val="Date"/>
    <w:basedOn w:val="Normal"/>
    <w:next w:val="Normal"/>
    <w:link w:val="DateChar"/>
    <w:uiPriority w:val="99"/>
    <w:unhideWhenUsed/>
    <w:rsid w:val="00803656"/>
  </w:style>
  <w:style w:type="character" w:customStyle="1" w:styleId="DateChar">
    <w:name w:val="Date Char"/>
    <w:basedOn w:val="DefaultParagraphFont"/>
    <w:link w:val="Date"/>
    <w:uiPriority w:val="99"/>
    <w:rsid w:val="00803656"/>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03656"/>
  </w:style>
  <w:style w:type="character" w:customStyle="1" w:styleId="E-mailSignatureChar">
    <w:name w:val="E-mail Signature Char"/>
    <w:basedOn w:val="DefaultParagraphFont"/>
    <w:link w:val="E-mailSignature"/>
    <w:uiPriority w:val="99"/>
    <w:semiHidden/>
    <w:rsid w:val="00803656"/>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03656"/>
    <w:rPr>
      <w:sz w:val="20"/>
    </w:rPr>
  </w:style>
  <w:style w:type="character" w:customStyle="1" w:styleId="EndnoteTextChar">
    <w:name w:val="Endnote Text Char"/>
    <w:basedOn w:val="DefaultParagraphFont"/>
    <w:link w:val="EndnoteText"/>
    <w:uiPriority w:val="99"/>
    <w:semiHidden/>
    <w:rsid w:val="00803656"/>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03656"/>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03656"/>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03656"/>
    <w:rPr>
      <w:i/>
      <w:iCs/>
    </w:rPr>
  </w:style>
  <w:style w:type="character" w:customStyle="1" w:styleId="HTMLAddressChar">
    <w:name w:val="HTML Address Char"/>
    <w:basedOn w:val="DefaultParagraphFont"/>
    <w:link w:val="HTMLAddress"/>
    <w:uiPriority w:val="99"/>
    <w:semiHidden/>
    <w:rsid w:val="00803656"/>
    <w:rPr>
      <w:rFonts w:ascii="Arial" w:eastAsia="Times New Roman" w:hAnsi="Arial" w:cs="Times New Roman"/>
      <w:i/>
      <w:iCs/>
      <w:szCs w:val="20"/>
      <w:lang w:val="en-GB"/>
    </w:rPr>
  </w:style>
  <w:style w:type="paragraph" w:styleId="HTMLPreformatted">
    <w:name w:val="HTML Preformatted"/>
    <w:basedOn w:val="Normal"/>
    <w:link w:val="HTMLPreformattedChar"/>
    <w:uiPriority w:val="99"/>
    <w:unhideWhenUsed/>
    <w:rsid w:val="00803656"/>
    <w:rPr>
      <w:rFonts w:ascii="Consolas" w:hAnsi="Consolas" w:cs="Consolas"/>
      <w:sz w:val="20"/>
    </w:rPr>
  </w:style>
  <w:style w:type="character" w:customStyle="1" w:styleId="HTMLPreformattedChar">
    <w:name w:val="HTML Preformatted Char"/>
    <w:basedOn w:val="DefaultParagraphFont"/>
    <w:link w:val="HTMLPreformatted"/>
    <w:uiPriority w:val="99"/>
    <w:rsid w:val="00803656"/>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03656"/>
    <w:pPr>
      <w:ind w:left="220" w:hanging="220"/>
    </w:pPr>
  </w:style>
  <w:style w:type="paragraph" w:styleId="Index2">
    <w:name w:val="index 2"/>
    <w:basedOn w:val="Normal"/>
    <w:next w:val="Normal"/>
    <w:autoRedefine/>
    <w:uiPriority w:val="99"/>
    <w:semiHidden/>
    <w:unhideWhenUsed/>
    <w:rsid w:val="00803656"/>
    <w:pPr>
      <w:ind w:left="440" w:hanging="220"/>
    </w:pPr>
  </w:style>
  <w:style w:type="paragraph" w:styleId="Index3">
    <w:name w:val="index 3"/>
    <w:basedOn w:val="Normal"/>
    <w:next w:val="Normal"/>
    <w:autoRedefine/>
    <w:uiPriority w:val="99"/>
    <w:semiHidden/>
    <w:unhideWhenUsed/>
    <w:rsid w:val="00803656"/>
    <w:pPr>
      <w:ind w:left="660" w:hanging="220"/>
    </w:pPr>
  </w:style>
  <w:style w:type="paragraph" w:styleId="Index4">
    <w:name w:val="index 4"/>
    <w:basedOn w:val="Normal"/>
    <w:next w:val="Normal"/>
    <w:autoRedefine/>
    <w:uiPriority w:val="99"/>
    <w:semiHidden/>
    <w:unhideWhenUsed/>
    <w:rsid w:val="00803656"/>
    <w:pPr>
      <w:ind w:left="880" w:hanging="220"/>
    </w:pPr>
  </w:style>
  <w:style w:type="paragraph" w:styleId="Index5">
    <w:name w:val="index 5"/>
    <w:basedOn w:val="Normal"/>
    <w:next w:val="Normal"/>
    <w:autoRedefine/>
    <w:uiPriority w:val="99"/>
    <w:semiHidden/>
    <w:unhideWhenUsed/>
    <w:rsid w:val="00803656"/>
    <w:pPr>
      <w:ind w:left="1100" w:hanging="220"/>
    </w:pPr>
  </w:style>
  <w:style w:type="paragraph" w:styleId="Index6">
    <w:name w:val="index 6"/>
    <w:basedOn w:val="Normal"/>
    <w:next w:val="Normal"/>
    <w:autoRedefine/>
    <w:uiPriority w:val="99"/>
    <w:semiHidden/>
    <w:unhideWhenUsed/>
    <w:rsid w:val="00803656"/>
    <w:pPr>
      <w:ind w:left="1320" w:hanging="220"/>
    </w:pPr>
  </w:style>
  <w:style w:type="paragraph" w:styleId="Index7">
    <w:name w:val="index 7"/>
    <w:basedOn w:val="Normal"/>
    <w:next w:val="Normal"/>
    <w:autoRedefine/>
    <w:uiPriority w:val="99"/>
    <w:semiHidden/>
    <w:unhideWhenUsed/>
    <w:rsid w:val="00803656"/>
    <w:pPr>
      <w:ind w:left="1540" w:hanging="220"/>
    </w:pPr>
  </w:style>
  <w:style w:type="paragraph" w:styleId="Index8">
    <w:name w:val="index 8"/>
    <w:basedOn w:val="Normal"/>
    <w:next w:val="Normal"/>
    <w:autoRedefine/>
    <w:uiPriority w:val="99"/>
    <w:semiHidden/>
    <w:unhideWhenUsed/>
    <w:rsid w:val="00803656"/>
    <w:pPr>
      <w:ind w:left="1760" w:hanging="220"/>
    </w:pPr>
  </w:style>
  <w:style w:type="paragraph" w:styleId="Index9">
    <w:name w:val="index 9"/>
    <w:basedOn w:val="Normal"/>
    <w:next w:val="Normal"/>
    <w:autoRedefine/>
    <w:uiPriority w:val="99"/>
    <w:semiHidden/>
    <w:unhideWhenUsed/>
    <w:rsid w:val="00803656"/>
    <w:pPr>
      <w:ind w:left="1980" w:hanging="220"/>
    </w:pPr>
  </w:style>
  <w:style w:type="paragraph" w:styleId="IndexHeading">
    <w:name w:val="index heading"/>
    <w:basedOn w:val="Normal"/>
    <w:next w:val="Index1"/>
    <w:uiPriority w:val="99"/>
    <w:semiHidden/>
    <w:unhideWhenUsed/>
    <w:rsid w:val="0080365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03656"/>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803656"/>
    <w:rPr>
      <w:rFonts w:ascii="Arial" w:eastAsia="Times New Roman" w:hAnsi="Arial" w:cs="Times New Roman"/>
      <w:b/>
      <w:bCs/>
      <w:i/>
      <w:iCs/>
      <w:color w:val="5B9BD5" w:themeColor="accent1"/>
      <w:szCs w:val="20"/>
      <w:lang w:val="en-GB"/>
    </w:rPr>
  </w:style>
  <w:style w:type="paragraph" w:styleId="List">
    <w:name w:val="List"/>
    <w:basedOn w:val="Normal"/>
    <w:uiPriority w:val="99"/>
    <w:semiHidden/>
    <w:unhideWhenUsed/>
    <w:rsid w:val="00803656"/>
    <w:pPr>
      <w:ind w:left="283" w:hanging="283"/>
      <w:contextualSpacing/>
    </w:pPr>
  </w:style>
  <w:style w:type="paragraph" w:styleId="List2">
    <w:name w:val="List 2"/>
    <w:basedOn w:val="Normal"/>
    <w:uiPriority w:val="99"/>
    <w:semiHidden/>
    <w:unhideWhenUsed/>
    <w:rsid w:val="00803656"/>
    <w:pPr>
      <w:ind w:left="566" w:hanging="283"/>
      <w:contextualSpacing/>
    </w:pPr>
  </w:style>
  <w:style w:type="paragraph" w:styleId="List3">
    <w:name w:val="List 3"/>
    <w:basedOn w:val="Normal"/>
    <w:uiPriority w:val="99"/>
    <w:semiHidden/>
    <w:unhideWhenUsed/>
    <w:rsid w:val="00803656"/>
    <w:pPr>
      <w:ind w:left="849" w:hanging="283"/>
      <w:contextualSpacing/>
    </w:pPr>
  </w:style>
  <w:style w:type="paragraph" w:styleId="List4">
    <w:name w:val="List 4"/>
    <w:basedOn w:val="Normal"/>
    <w:uiPriority w:val="99"/>
    <w:semiHidden/>
    <w:unhideWhenUsed/>
    <w:rsid w:val="00803656"/>
    <w:pPr>
      <w:ind w:left="1132" w:hanging="283"/>
      <w:contextualSpacing/>
    </w:pPr>
  </w:style>
  <w:style w:type="paragraph" w:styleId="List5">
    <w:name w:val="List 5"/>
    <w:basedOn w:val="Normal"/>
    <w:uiPriority w:val="99"/>
    <w:semiHidden/>
    <w:unhideWhenUsed/>
    <w:rsid w:val="00803656"/>
    <w:pPr>
      <w:ind w:left="1415" w:hanging="283"/>
      <w:contextualSpacing/>
    </w:pPr>
  </w:style>
  <w:style w:type="paragraph" w:styleId="ListBullet">
    <w:name w:val="List Bullet"/>
    <w:basedOn w:val="Normal"/>
    <w:uiPriority w:val="99"/>
    <w:unhideWhenUsed/>
    <w:rsid w:val="00803656"/>
    <w:pPr>
      <w:numPr>
        <w:numId w:val="3"/>
      </w:numPr>
      <w:contextualSpacing/>
    </w:pPr>
  </w:style>
  <w:style w:type="paragraph" w:styleId="ListBullet3">
    <w:name w:val="List Bullet 3"/>
    <w:basedOn w:val="Normal"/>
    <w:uiPriority w:val="99"/>
    <w:semiHidden/>
    <w:unhideWhenUsed/>
    <w:rsid w:val="00803656"/>
    <w:pPr>
      <w:numPr>
        <w:numId w:val="4"/>
      </w:numPr>
      <w:contextualSpacing/>
    </w:pPr>
  </w:style>
  <w:style w:type="paragraph" w:styleId="ListBullet4">
    <w:name w:val="List Bullet 4"/>
    <w:basedOn w:val="Normal"/>
    <w:uiPriority w:val="99"/>
    <w:semiHidden/>
    <w:unhideWhenUsed/>
    <w:rsid w:val="00803656"/>
    <w:pPr>
      <w:numPr>
        <w:numId w:val="5"/>
      </w:numPr>
      <w:contextualSpacing/>
    </w:pPr>
  </w:style>
  <w:style w:type="paragraph" w:styleId="ListBullet5">
    <w:name w:val="List Bullet 5"/>
    <w:basedOn w:val="Normal"/>
    <w:uiPriority w:val="99"/>
    <w:semiHidden/>
    <w:unhideWhenUsed/>
    <w:rsid w:val="00803656"/>
    <w:pPr>
      <w:numPr>
        <w:numId w:val="6"/>
      </w:numPr>
      <w:contextualSpacing/>
    </w:pPr>
  </w:style>
  <w:style w:type="paragraph" w:styleId="ListContinue">
    <w:name w:val="List Continue"/>
    <w:basedOn w:val="Normal"/>
    <w:uiPriority w:val="99"/>
    <w:semiHidden/>
    <w:unhideWhenUsed/>
    <w:rsid w:val="00803656"/>
    <w:pPr>
      <w:ind w:left="283"/>
      <w:contextualSpacing/>
    </w:pPr>
  </w:style>
  <w:style w:type="paragraph" w:styleId="ListContinue2">
    <w:name w:val="List Continue 2"/>
    <w:basedOn w:val="Normal"/>
    <w:uiPriority w:val="99"/>
    <w:semiHidden/>
    <w:unhideWhenUsed/>
    <w:rsid w:val="00803656"/>
    <w:pPr>
      <w:ind w:left="566"/>
      <w:contextualSpacing/>
    </w:pPr>
  </w:style>
  <w:style w:type="paragraph" w:styleId="ListContinue3">
    <w:name w:val="List Continue 3"/>
    <w:basedOn w:val="Normal"/>
    <w:uiPriority w:val="99"/>
    <w:semiHidden/>
    <w:unhideWhenUsed/>
    <w:rsid w:val="00803656"/>
    <w:pPr>
      <w:ind w:left="849"/>
      <w:contextualSpacing/>
    </w:pPr>
  </w:style>
  <w:style w:type="paragraph" w:styleId="ListContinue4">
    <w:name w:val="List Continue 4"/>
    <w:basedOn w:val="Normal"/>
    <w:uiPriority w:val="99"/>
    <w:semiHidden/>
    <w:unhideWhenUsed/>
    <w:rsid w:val="00803656"/>
    <w:pPr>
      <w:ind w:left="1132"/>
      <w:contextualSpacing/>
    </w:pPr>
  </w:style>
  <w:style w:type="paragraph" w:styleId="ListContinue5">
    <w:name w:val="List Continue 5"/>
    <w:basedOn w:val="Normal"/>
    <w:uiPriority w:val="99"/>
    <w:semiHidden/>
    <w:unhideWhenUsed/>
    <w:rsid w:val="00803656"/>
    <w:pPr>
      <w:ind w:left="1415"/>
      <w:contextualSpacing/>
    </w:pPr>
  </w:style>
  <w:style w:type="paragraph" w:styleId="ListNumber">
    <w:name w:val="List Number"/>
    <w:basedOn w:val="Normal"/>
    <w:uiPriority w:val="99"/>
    <w:semiHidden/>
    <w:unhideWhenUsed/>
    <w:rsid w:val="00803656"/>
    <w:pPr>
      <w:numPr>
        <w:numId w:val="7"/>
      </w:numPr>
      <w:contextualSpacing/>
    </w:pPr>
  </w:style>
  <w:style w:type="paragraph" w:styleId="ListNumber2">
    <w:name w:val="List Number 2"/>
    <w:basedOn w:val="Normal"/>
    <w:uiPriority w:val="99"/>
    <w:semiHidden/>
    <w:unhideWhenUsed/>
    <w:rsid w:val="00803656"/>
    <w:pPr>
      <w:numPr>
        <w:numId w:val="8"/>
      </w:numPr>
      <w:contextualSpacing/>
    </w:pPr>
  </w:style>
  <w:style w:type="paragraph" w:styleId="ListNumber3">
    <w:name w:val="List Number 3"/>
    <w:basedOn w:val="Normal"/>
    <w:uiPriority w:val="99"/>
    <w:semiHidden/>
    <w:unhideWhenUsed/>
    <w:rsid w:val="00803656"/>
    <w:pPr>
      <w:numPr>
        <w:numId w:val="9"/>
      </w:numPr>
      <w:contextualSpacing/>
    </w:pPr>
  </w:style>
  <w:style w:type="paragraph" w:styleId="ListNumber4">
    <w:name w:val="List Number 4"/>
    <w:basedOn w:val="Normal"/>
    <w:uiPriority w:val="99"/>
    <w:semiHidden/>
    <w:unhideWhenUsed/>
    <w:rsid w:val="00803656"/>
    <w:pPr>
      <w:numPr>
        <w:numId w:val="10"/>
      </w:numPr>
      <w:contextualSpacing/>
    </w:pPr>
  </w:style>
  <w:style w:type="paragraph" w:styleId="ListNumber5">
    <w:name w:val="List Number 5"/>
    <w:basedOn w:val="Normal"/>
    <w:uiPriority w:val="99"/>
    <w:semiHidden/>
    <w:unhideWhenUsed/>
    <w:rsid w:val="00803656"/>
    <w:pPr>
      <w:numPr>
        <w:numId w:val="11"/>
      </w:numPr>
      <w:contextualSpacing/>
    </w:pPr>
  </w:style>
  <w:style w:type="paragraph" w:styleId="MacroText">
    <w:name w:val="macro"/>
    <w:link w:val="MacroTextChar"/>
    <w:uiPriority w:val="99"/>
    <w:semiHidden/>
    <w:unhideWhenUsed/>
    <w:rsid w:val="00803656"/>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03656"/>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0365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03656"/>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03656"/>
    <w:pPr>
      <w:ind w:left="720"/>
    </w:pPr>
  </w:style>
  <w:style w:type="paragraph" w:styleId="NoteHeading">
    <w:name w:val="Note Heading"/>
    <w:basedOn w:val="Normal"/>
    <w:next w:val="Normal"/>
    <w:link w:val="NoteHeadingChar"/>
    <w:uiPriority w:val="99"/>
    <w:semiHidden/>
    <w:unhideWhenUsed/>
    <w:rsid w:val="00803656"/>
  </w:style>
  <w:style w:type="character" w:customStyle="1" w:styleId="NoteHeadingChar">
    <w:name w:val="Note Heading Char"/>
    <w:basedOn w:val="DefaultParagraphFont"/>
    <w:link w:val="NoteHeading"/>
    <w:uiPriority w:val="99"/>
    <w:semiHidden/>
    <w:rsid w:val="00803656"/>
    <w:rPr>
      <w:rFonts w:ascii="Arial" w:eastAsia="Times New Roman" w:hAnsi="Arial" w:cs="Times New Roman"/>
      <w:szCs w:val="20"/>
      <w:lang w:val="en-GB"/>
    </w:rPr>
  </w:style>
  <w:style w:type="paragraph" w:styleId="Quote">
    <w:name w:val="Quote"/>
    <w:basedOn w:val="Normal"/>
    <w:next w:val="Normal"/>
    <w:link w:val="QuoteChar"/>
    <w:uiPriority w:val="29"/>
    <w:qFormat/>
    <w:rsid w:val="00803656"/>
    <w:rPr>
      <w:i/>
      <w:iCs/>
      <w:color w:val="000000" w:themeColor="text1"/>
    </w:rPr>
  </w:style>
  <w:style w:type="character" w:customStyle="1" w:styleId="QuoteChar">
    <w:name w:val="Quote Char"/>
    <w:basedOn w:val="DefaultParagraphFont"/>
    <w:link w:val="Quote"/>
    <w:uiPriority w:val="29"/>
    <w:rsid w:val="00803656"/>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03656"/>
  </w:style>
  <w:style w:type="character" w:customStyle="1" w:styleId="SalutationChar">
    <w:name w:val="Salutation Char"/>
    <w:basedOn w:val="DefaultParagraphFont"/>
    <w:link w:val="Salutation"/>
    <w:uiPriority w:val="99"/>
    <w:semiHidden/>
    <w:rsid w:val="00803656"/>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03656"/>
    <w:pPr>
      <w:ind w:left="4252"/>
    </w:pPr>
  </w:style>
  <w:style w:type="character" w:customStyle="1" w:styleId="SignatureChar">
    <w:name w:val="Signature Char"/>
    <w:basedOn w:val="DefaultParagraphFont"/>
    <w:link w:val="Signature"/>
    <w:uiPriority w:val="99"/>
    <w:semiHidden/>
    <w:rsid w:val="00803656"/>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03656"/>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99"/>
    <w:rsid w:val="00803656"/>
    <w:rPr>
      <w:rFonts w:asciiTheme="majorHAnsi" w:eastAsiaTheme="majorEastAsia" w:hAnsiTheme="majorHAnsi" w:cstheme="majorBidi"/>
      <w:i/>
      <w:iCs/>
      <w:color w:val="5B9BD5" w:themeColor="accent1"/>
      <w:spacing w:val="15"/>
      <w:sz w:val="24"/>
      <w:szCs w:val="24"/>
      <w:lang w:val="en-GB"/>
    </w:rPr>
  </w:style>
  <w:style w:type="paragraph" w:styleId="TableofAuthorities">
    <w:name w:val="table of authorities"/>
    <w:basedOn w:val="Normal"/>
    <w:next w:val="Normal"/>
    <w:uiPriority w:val="99"/>
    <w:semiHidden/>
    <w:unhideWhenUsed/>
    <w:rsid w:val="00803656"/>
    <w:pPr>
      <w:ind w:left="220" w:hanging="220"/>
    </w:pPr>
  </w:style>
  <w:style w:type="paragraph" w:styleId="TOAHeading">
    <w:name w:val="toa heading"/>
    <w:basedOn w:val="Normal"/>
    <w:next w:val="Normal"/>
    <w:uiPriority w:val="99"/>
    <w:semiHidden/>
    <w:unhideWhenUsed/>
    <w:rsid w:val="00803656"/>
    <w:rPr>
      <w:rFonts w:asciiTheme="majorHAnsi" w:eastAsiaTheme="majorEastAsia" w:hAnsiTheme="majorHAnsi" w:cstheme="majorBidi"/>
      <w:b/>
      <w:bCs/>
      <w:sz w:val="24"/>
      <w:szCs w:val="24"/>
    </w:rPr>
  </w:style>
  <w:style w:type="paragraph" w:styleId="TOC6">
    <w:name w:val="toc 6"/>
    <w:basedOn w:val="Normal"/>
    <w:next w:val="Normal"/>
    <w:autoRedefine/>
    <w:uiPriority w:val="99"/>
    <w:rsid w:val="00803656"/>
    <w:pPr>
      <w:spacing w:after="100"/>
      <w:ind w:left="1100"/>
    </w:pPr>
  </w:style>
  <w:style w:type="paragraph" w:styleId="TOC7">
    <w:name w:val="toc 7"/>
    <w:basedOn w:val="Normal"/>
    <w:next w:val="Normal"/>
    <w:autoRedefine/>
    <w:uiPriority w:val="99"/>
    <w:rsid w:val="00803656"/>
    <w:pPr>
      <w:spacing w:after="100"/>
      <w:ind w:left="1320"/>
    </w:pPr>
  </w:style>
  <w:style w:type="paragraph" w:styleId="TOC8">
    <w:name w:val="toc 8"/>
    <w:basedOn w:val="Normal"/>
    <w:next w:val="Normal"/>
    <w:autoRedefine/>
    <w:uiPriority w:val="99"/>
    <w:rsid w:val="00803656"/>
    <w:pPr>
      <w:spacing w:after="100"/>
      <w:ind w:left="1540"/>
    </w:pPr>
  </w:style>
  <w:style w:type="paragraph" w:styleId="TOC9">
    <w:name w:val="toc 9"/>
    <w:basedOn w:val="Normal"/>
    <w:next w:val="Normal"/>
    <w:autoRedefine/>
    <w:uiPriority w:val="99"/>
    <w:rsid w:val="00803656"/>
    <w:pPr>
      <w:spacing w:after="100"/>
      <w:ind w:left="1760"/>
    </w:pPr>
  </w:style>
  <w:style w:type="paragraph" w:styleId="TOCHeading">
    <w:name w:val="TOC Heading"/>
    <w:basedOn w:val="Heading1"/>
    <w:next w:val="Normal"/>
    <w:uiPriority w:val="39"/>
    <w:unhideWhenUsed/>
    <w:qFormat/>
    <w:rsid w:val="00803656"/>
    <w:pPr>
      <w:keepLines/>
      <w:spacing w:before="480" w:after="0"/>
      <w:jc w:val="left"/>
      <w:outlineLvl w:val="9"/>
    </w:pPr>
    <w:rPr>
      <w:rFonts w:asciiTheme="majorHAnsi" w:eastAsiaTheme="majorEastAsia" w:hAnsiTheme="majorHAnsi" w:cstheme="majorBidi"/>
      <w:bCs/>
      <w:color w:val="2E74B5" w:themeColor="accent1" w:themeShade="BF"/>
      <w:kern w:val="0"/>
      <w:sz w:val="28"/>
    </w:rPr>
  </w:style>
  <w:style w:type="paragraph" w:customStyle="1" w:styleId="List-bullet-Council">
    <w:name w:val="List-bullet-Council"/>
    <w:basedOn w:val="Normal"/>
    <w:uiPriority w:val="99"/>
    <w:rsid w:val="00803656"/>
    <w:pPr>
      <w:spacing w:after="40"/>
      <w:ind w:left="360" w:hanging="360"/>
    </w:pPr>
    <w:rPr>
      <w:rFonts w:ascii="Gill Sans MT" w:hAnsi="Gill Sans MT"/>
      <w:sz w:val="20"/>
      <w:lang w:val="en-AU"/>
    </w:rPr>
  </w:style>
  <w:style w:type="character" w:customStyle="1" w:styleId="math">
    <w:name w:val="math"/>
    <w:basedOn w:val="DefaultParagraphFont"/>
    <w:rsid w:val="00803656"/>
  </w:style>
  <w:style w:type="character" w:customStyle="1" w:styleId="st">
    <w:name w:val="st"/>
    <w:basedOn w:val="DefaultParagraphFont"/>
    <w:rsid w:val="00803656"/>
  </w:style>
  <w:style w:type="paragraph" w:customStyle="1" w:styleId="Imprint">
    <w:name w:val="Imprint"/>
    <w:basedOn w:val="Normal"/>
    <w:uiPriority w:val="99"/>
    <w:rsid w:val="00803656"/>
    <w:rPr>
      <w:rFonts w:cs="Arial"/>
      <w:sz w:val="18"/>
      <w:szCs w:val="18"/>
      <w:lang w:val="en-US"/>
    </w:rPr>
  </w:style>
  <w:style w:type="numbering" w:customStyle="1" w:styleId="NoList1">
    <w:name w:val="No List1"/>
    <w:next w:val="NoList"/>
    <w:uiPriority w:val="99"/>
    <w:semiHidden/>
    <w:unhideWhenUsed/>
    <w:rsid w:val="00803656"/>
  </w:style>
  <w:style w:type="table" w:customStyle="1" w:styleId="TableGrid1">
    <w:name w:val="Table Grid1"/>
    <w:basedOn w:val="TableNormal"/>
    <w:next w:val="TableGrid"/>
    <w:uiPriority w:val="59"/>
    <w:rsid w:val="00803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uiPriority w:val="99"/>
    <w:rsid w:val="00803656"/>
    <w:pPr>
      <w:spacing w:before="100" w:beforeAutospacing="1" w:after="100" w:afterAutospacing="1"/>
    </w:pPr>
    <w:rPr>
      <w:rFonts w:ascii="Times New Roman" w:hAnsi="Times New Roman"/>
      <w:sz w:val="20"/>
      <w:lang w:val="en-AU" w:eastAsia="en-AU"/>
    </w:rPr>
  </w:style>
  <w:style w:type="paragraph" w:customStyle="1" w:styleId="xl66">
    <w:name w:val="xl66"/>
    <w:basedOn w:val="Normal"/>
    <w:uiPriority w:val="99"/>
    <w:rsid w:val="00803656"/>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0365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0365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NoList2">
    <w:name w:val="No List2"/>
    <w:next w:val="NoList"/>
    <w:uiPriority w:val="99"/>
    <w:semiHidden/>
    <w:unhideWhenUsed/>
    <w:rsid w:val="00803656"/>
  </w:style>
  <w:style w:type="paragraph" w:customStyle="1" w:styleId="DocDefaults">
    <w:name w:val="DocDefaults"/>
    <w:uiPriority w:val="99"/>
    <w:rsid w:val="00803656"/>
    <w:pPr>
      <w:spacing w:after="0" w:line="240" w:lineRule="auto"/>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03656"/>
  </w:style>
  <w:style w:type="character" w:customStyle="1" w:styleId="apple-converted-space">
    <w:name w:val="apple-converted-space"/>
    <w:basedOn w:val="DefaultParagraphFont"/>
    <w:rsid w:val="00803656"/>
  </w:style>
  <w:style w:type="paragraph" w:customStyle="1" w:styleId="CM51">
    <w:name w:val="CM51"/>
    <w:basedOn w:val="Default0"/>
    <w:next w:val="Default0"/>
    <w:uiPriority w:val="99"/>
    <w:rsid w:val="00803656"/>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03656"/>
    <w:rPr>
      <w:rFonts w:ascii="Arial" w:eastAsiaTheme="minorHAnsi" w:hAnsi="Arial" w:cs="Arial"/>
      <w:color w:val="auto"/>
      <w:lang w:val="en-AU" w:eastAsia="en-US"/>
    </w:rPr>
  </w:style>
  <w:style w:type="paragraph" w:customStyle="1" w:styleId="CM4">
    <w:name w:val="CM4"/>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03656"/>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03656"/>
    <w:rPr>
      <w:vertAlign w:val="superscript"/>
    </w:rPr>
  </w:style>
  <w:style w:type="character" w:customStyle="1" w:styleId="pbtocarticletitle1">
    <w:name w:val="pb_toc_article_title1"/>
    <w:basedOn w:val="DefaultParagraphFont"/>
    <w:rsid w:val="00803656"/>
    <w:rPr>
      <w:rFonts w:ascii="Verdana" w:hAnsi="Verdana" w:hint="default"/>
      <w:b/>
      <w:bCs/>
      <w:color w:val="000000"/>
    </w:rPr>
  </w:style>
  <w:style w:type="character" w:customStyle="1" w:styleId="pbtocauthors1">
    <w:name w:val="pb_toc_authors1"/>
    <w:basedOn w:val="DefaultParagraphFont"/>
    <w:rsid w:val="00803656"/>
    <w:rPr>
      <w:rFonts w:ascii="Verdana" w:hAnsi="Verdana" w:hint="default"/>
      <w:b w:val="0"/>
      <w:bCs w:val="0"/>
      <w:color w:val="000000"/>
    </w:rPr>
  </w:style>
  <w:style w:type="character" w:customStyle="1" w:styleId="pbtocpages1">
    <w:name w:val="pb_toc_pages1"/>
    <w:basedOn w:val="DefaultParagraphFont"/>
    <w:rsid w:val="00803656"/>
    <w:rPr>
      <w:rFonts w:ascii="Verdana" w:hAnsi="Verdana" w:hint="default"/>
      <w:b w:val="0"/>
      <w:bCs w:val="0"/>
      <w:color w:val="000000"/>
    </w:rPr>
  </w:style>
  <w:style w:type="character" w:customStyle="1" w:styleId="style1">
    <w:name w:val="style1"/>
    <w:basedOn w:val="DefaultParagraphFont"/>
    <w:rsid w:val="00803656"/>
    <w:rPr>
      <w:rFonts w:ascii="Arial" w:hAnsi="Arial" w:cs="Arial" w:hint="default"/>
      <w:b/>
      <w:bCs/>
      <w:i w:val="0"/>
      <w:iCs w:val="0"/>
    </w:rPr>
  </w:style>
  <w:style w:type="character" w:styleId="BookTitle">
    <w:name w:val="Book Title"/>
    <w:uiPriority w:val="33"/>
    <w:qFormat/>
    <w:rsid w:val="00803656"/>
    <w:rPr>
      <w:rFonts w:asciiTheme="majorHAnsi" w:eastAsiaTheme="majorEastAsia" w:hAnsiTheme="majorHAnsi" w:cstheme="majorBidi"/>
      <w:i w:val="0"/>
      <w:iCs/>
      <w:sz w:val="20"/>
      <w:szCs w:val="20"/>
    </w:rPr>
  </w:style>
  <w:style w:type="paragraph" w:customStyle="1" w:styleId="Style10">
    <w:name w:val="Style1"/>
    <w:basedOn w:val="Normal"/>
    <w:uiPriority w:val="99"/>
    <w:semiHidden/>
    <w:rsid w:val="00803656"/>
    <w:pPr>
      <w:spacing w:after="240"/>
    </w:pPr>
    <w:rPr>
      <w:rFonts w:asciiTheme="minorHAnsi" w:hAnsiTheme="minorHAnsi" w:cstheme="minorHAnsi"/>
      <w:b/>
      <w:caps/>
      <w:szCs w:val="22"/>
      <w:lang w:val="en-AU" w:eastAsia="en-AU"/>
    </w:rPr>
  </w:style>
  <w:style w:type="paragraph" w:customStyle="1" w:styleId="tableandfigureheader">
    <w:name w:val="table and figure header"/>
    <w:basedOn w:val="Title"/>
    <w:link w:val="tableandfigureheaderChar"/>
    <w:semiHidden/>
    <w:rsid w:val="00803656"/>
    <w:pPr>
      <w:jc w:val="both"/>
    </w:pPr>
    <w:rPr>
      <w:rFonts w:ascii="Times New Roman" w:hAnsi="Times New Roman"/>
      <w:b w:val="0"/>
      <w:kern w:val="0"/>
      <w:sz w:val="20"/>
      <w:szCs w:val="20"/>
      <w:lang w:val="en-AU"/>
    </w:rPr>
  </w:style>
  <w:style w:type="character" w:customStyle="1" w:styleId="tableandfigureheaderChar">
    <w:name w:val="table and figure header Char"/>
    <w:basedOn w:val="DefaultParagraphFont"/>
    <w:link w:val="tableandfigureheader"/>
    <w:semiHidden/>
    <w:rsid w:val="00803656"/>
    <w:rPr>
      <w:rFonts w:ascii="Times New Roman" w:eastAsia="Times New Roman" w:hAnsi="Times New Roman" w:cs="Times New Roman"/>
      <w:bCs/>
      <w:sz w:val="20"/>
      <w:szCs w:val="20"/>
    </w:rPr>
  </w:style>
  <w:style w:type="paragraph" w:customStyle="1" w:styleId="Titleheading">
    <w:name w:val="Title heading"/>
    <w:basedOn w:val="Normal"/>
    <w:uiPriority w:val="99"/>
    <w:rsid w:val="00803656"/>
    <w:pPr>
      <w:spacing w:after="240"/>
    </w:pPr>
    <w:rPr>
      <w:rFonts w:cstheme="minorHAnsi"/>
      <w:b/>
      <w:color w:val="47CCFF"/>
      <w:sz w:val="48"/>
      <w:szCs w:val="48"/>
      <w:lang w:val="en-AU"/>
    </w:rPr>
  </w:style>
  <w:style w:type="paragraph" w:customStyle="1" w:styleId="Body">
    <w:name w:val="Body"/>
    <w:basedOn w:val="Normal"/>
    <w:uiPriority w:val="99"/>
    <w:rsid w:val="00803656"/>
    <w:pPr>
      <w:spacing w:after="240" w:line="260" w:lineRule="exact"/>
    </w:pPr>
    <w:rPr>
      <w:rFonts w:cstheme="minorHAnsi"/>
      <w:color w:val="000000"/>
      <w:szCs w:val="22"/>
      <w:lang w:val="en-AU"/>
    </w:rPr>
  </w:style>
  <w:style w:type="character" w:customStyle="1" w:styleId="Bold-character">
    <w:name w:val="Bold - character"/>
    <w:rsid w:val="00803656"/>
    <w:rPr>
      <w:b/>
    </w:rPr>
  </w:style>
  <w:style w:type="numbering" w:customStyle="1" w:styleId="Body-bullets">
    <w:name w:val="Body - bullets"/>
    <w:rsid w:val="00803656"/>
    <w:pPr>
      <w:numPr>
        <w:numId w:val="14"/>
      </w:numPr>
    </w:pPr>
  </w:style>
  <w:style w:type="paragraph" w:customStyle="1" w:styleId="Caption-standard">
    <w:name w:val="Caption - standard"/>
    <w:basedOn w:val="Body"/>
    <w:uiPriority w:val="99"/>
    <w:rsid w:val="00803656"/>
    <w:pPr>
      <w:jc w:val="left"/>
    </w:pPr>
    <w:rPr>
      <w:rFonts w:cs="Times New Roman"/>
      <w:sz w:val="20"/>
      <w:szCs w:val="20"/>
    </w:rPr>
  </w:style>
  <w:style w:type="paragraph" w:customStyle="1" w:styleId="Body-numbered">
    <w:name w:val="Body - numbered"/>
    <w:basedOn w:val="Body"/>
    <w:uiPriority w:val="99"/>
    <w:rsid w:val="00803656"/>
    <w:pPr>
      <w:numPr>
        <w:numId w:val="15"/>
      </w:numPr>
      <w:jc w:val="left"/>
    </w:pPr>
    <w:rPr>
      <w:rFonts w:cs="Times New Roman"/>
    </w:rPr>
  </w:style>
  <w:style w:type="character" w:customStyle="1" w:styleId="Italics-character">
    <w:name w:val="Italics - character"/>
    <w:rsid w:val="00803656"/>
    <w:rPr>
      <w:i/>
    </w:rPr>
  </w:style>
  <w:style w:type="character" w:customStyle="1" w:styleId="Superscript-character">
    <w:name w:val="Superscript - character"/>
    <w:rsid w:val="00803656"/>
    <w:rPr>
      <w:dstrike w:val="0"/>
      <w:vertAlign w:val="superscript"/>
    </w:rPr>
  </w:style>
  <w:style w:type="paragraph" w:customStyle="1" w:styleId="Titlesub-heading">
    <w:name w:val="Title sub-heading"/>
    <w:basedOn w:val="Normal"/>
    <w:uiPriority w:val="99"/>
    <w:rsid w:val="00803656"/>
    <w:pPr>
      <w:spacing w:after="240"/>
    </w:pPr>
    <w:rPr>
      <w:color w:val="636267"/>
      <w:sz w:val="48"/>
      <w:szCs w:val="48"/>
      <w:lang w:val="en-AU"/>
    </w:rPr>
  </w:style>
  <w:style w:type="paragraph" w:customStyle="1" w:styleId="Heading10">
    <w:name w:val="Heading1"/>
    <w:basedOn w:val="Normal"/>
    <w:uiPriority w:val="99"/>
    <w:rsid w:val="00803656"/>
    <w:pPr>
      <w:spacing w:after="240"/>
    </w:pPr>
    <w:rPr>
      <w:b/>
      <w:bCs/>
      <w:lang w:val="en-AU" w:eastAsia="en-AU"/>
    </w:rPr>
  </w:style>
  <w:style w:type="character" w:customStyle="1" w:styleId="Heading20">
    <w:name w:val="Heading2"/>
    <w:rsid w:val="00803656"/>
    <w:rPr>
      <w:color w:val="auto"/>
      <w:lang w:val="en-AU"/>
    </w:rPr>
  </w:style>
  <w:style w:type="paragraph" w:customStyle="1" w:styleId="Heading30">
    <w:name w:val="Heading3"/>
    <w:basedOn w:val="Heading3"/>
    <w:uiPriority w:val="99"/>
    <w:qFormat/>
    <w:rsid w:val="006C63D0"/>
  </w:style>
  <w:style w:type="character" w:customStyle="1" w:styleId="style100">
    <w:name w:val="style10"/>
    <w:basedOn w:val="DefaultParagraphFont"/>
    <w:rsid w:val="00803656"/>
  </w:style>
  <w:style w:type="character" w:customStyle="1" w:styleId="normaltextbold1">
    <w:name w:val="normaltextbold1"/>
    <w:rsid w:val="00803656"/>
    <w:rPr>
      <w:rFonts w:ascii="Verdana" w:hAnsi="Verdana" w:hint="default"/>
      <w:b/>
      <w:bCs/>
      <w:color w:val="000000"/>
      <w:sz w:val="19"/>
      <w:szCs w:val="19"/>
      <w:shd w:val="clear" w:color="auto" w:fill="auto"/>
    </w:rPr>
  </w:style>
  <w:style w:type="table" w:styleId="TableClassic1">
    <w:name w:val="Table Classic 1"/>
    <w:basedOn w:val="TableNormal"/>
    <w:rsid w:val="00803656"/>
    <w:pPr>
      <w:spacing w:after="0" w:line="240" w:lineRule="auto"/>
      <w:jc w:val="both"/>
    </w:pPr>
    <w:rPr>
      <w:rFonts w:ascii="Times New Roman" w:eastAsia="Times New Roman" w:hAnsi="Times New Roman" w:cs="Times New Roman"/>
      <w:sz w:val="20"/>
      <w:szCs w:val="20"/>
      <w:lang w:eastAsia="en-AU"/>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maincenter">
    <w:name w:val="main_center"/>
    <w:basedOn w:val="DefaultParagraphFont"/>
    <w:rsid w:val="00803656"/>
  </w:style>
  <w:style w:type="character" w:customStyle="1" w:styleId="NoSpacingChar">
    <w:name w:val="No Spacing Char"/>
    <w:basedOn w:val="DefaultParagraphFont"/>
    <w:link w:val="NoSpacing"/>
    <w:uiPriority w:val="99"/>
    <w:rsid w:val="00803656"/>
    <w:rPr>
      <w:rFonts w:ascii="Gill Sans MT" w:eastAsia="Times New Roman" w:hAnsi="Gill Sans MT" w:cs="Times New Roman"/>
      <w:szCs w:val="20"/>
      <w:lang w:val="en-GB"/>
    </w:rPr>
  </w:style>
  <w:style w:type="character" w:styleId="SubtleEmphasis">
    <w:name w:val="Subtle Emphasis"/>
    <w:uiPriority w:val="19"/>
    <w:qFormat/>
    <w:rsid w:val="00803656"/>
    <w:rPr>
      <w:i/>
    </w:rPr>
  </w:style>
  <w:style w:type="character" w:styleId="IntenseEmphasis">
    <w:name w:val="Intense Emphasis"/>
    <w:uiPriority w:val="21"/>
    <w:qFormat/>
    <w:rsid w:val="00803656"/>
    <w:rPr>
      <w:b/>
      <w:i/>
      <w:color w:val="ED7D31" w:themeColor="accent2"/>
      <w:spacing w:val="10"/>
    </w:rPr>
  </w:style>
  <w:style w:type="paragraph" w:customStyle="1" w:styleId="Dotindent">
    <w:name w:val="Dot&amp;indent"/>
    <w:basedOn w:val="Normal"/>
    <w:link w:val="DotindentChar"/>
    <w:uiPriority w:val="99"/>
    <w:rsid w:val="00803656"/>
    <w:pPr>
      <w:numPr>
        <w:numId w:val="16"/>
      </w:numPr>
      <w:spacing w:after="200" w:line="276" w:lineRule="auto"/>
    </w:pPr>
    <w:rPr>
      <w:rFonts w:asciiTheme="minorHAnsi" w:eastAsiaTheme="minorHAnsi" w:hAnsiTheme="minorHAnsi" w:cstheme="minorBidi"/>
      <w:szCs w:val="22"/>
      <w:lang w:val="en-AU"/>
    </w:rPr>
  </w:style>
  <w:style w:type="character" w:customStyle="1" w:styleId="DotindentChar">
    <w:name w:val="Dot&amp;indent Char"/>
    <w:basedOn w:val="DefaultParagraphFont"/>
    <w:link w:val="Dotindent"/>
    <w:uiPriority w:val="99"/>
    <w:rsid w:val="00803656"/>
  </w:style>
  <w:style w:type="paragraph" w:customStyle="1" w:styleId="TableHeading1">
    <w:name w:val="Table Heading 1"/>
    <w:uiPriority w:val="99"/>
    <w:rsid w:val="00803656"/>
    <w:pPr>
      <w:spacing w:before="60" w:after="100" w:line="240" w:lineRule="auto"/>
      <w:ind w:left="85" w:right="85"/>
    </w:pPr>
    <w:rPr>
      <w:rFonts w:ascii="Arial" w:eastAsia="Times New Roman" w:hAnsi="Arial" w:cs="Times New Roman"/>
      <w:b/>
      <w:sz w:val="20"/>
      <w:szCs w:val="20"/>
      <w:lang w:eastAsia="en-AU"/>
    </w:rPr>
  </w:style>
  <w:style w:type="character" w:customStyle="1" w:styleId="SuperScript">
    <w:name w:val="SuperScript"/>
    <w:rsid w:val="00803656"/>
    <w:rPr>
      <w:dstrike w:val="0"/>
      <w:vertAlign w:val="superscript"/>
    </w:rPr>
  </w:style>
  <w:style w:type="paragraph" w:customStyle="1" w:styleId="EndNoteBibliographyTitle">
    <w:name w:val="EndNote Bibliography Title"/>
    <w:basedOn w:val="Normal"/>
    <w:link w:val="EndNoteBibliographyTitleChar"/>
    <w:rsid w:val="00803656"/>
    <w:pPr>
      <w:spacing w:line="276" w:lineRule="auto"/>
      <w:jc w:val="center"/>
    </w:pPr>
    <w:rPr>
      <w:rFonts w:ascii="Calibri" w:eastAsiaTheme="minorHAnsi" w:hAnsi="Calibri" w:cstheme="minorBidi"/>
      <w:noProof/>
      <w:szCs w:val="22"/>
      <w:lang w:val="en-US"/>
    </w:rPr>
  </w:style>
  <w:style w:type="character" w:customStyle="1" w:styleId="EndNoteBibliographyTitleChar">
    <w:name w:val="EndNote Bibliography Title Char"/>
    <w:basedOn w:val="DefaultParagraphFont"/>
    <w:link w:val="EndNoteBibliographyTitle"/>
    <w:rsid w:val="00803656"/>
    <w:rPr>
      <w:rFonts w:ascii="Calibri" w:hAnsi="Calibri"/>
      <w:noProof/>
      <w:lang w:val="en-US"/>
    </w:rPr>
  </w:style>
  <w:style w:type="paragraph" w:customStyle="1" w:styleId="EndNoteBibliography">
    <w:name w:val="EndNote Bibliography"/>
    <w:basedOn w:val="Normal"/>
    <w:link w:val="EndNoteBibliographyChar"/>
    <w:rsid w:val="00803656"/>
    <w:pPr>
      <w:spacing w:after="200"/>
    </w:pPr>
    <w:rPr>
      <w:rFonts w:ascii="Calibri" w:eastAsiaTheme="minorHAnsi" w:hAnsi="Calibri" w:cstheme="minorBidi"/>
      <w:noProof/>
      <w:szCs w:val="22"/>
      <w:lang w:val="en-US"/>
    </w:rPr>
  </w:style>
  <w:style w:type="character" w:customStyle="1" w:styleId="EndNoteBibliographyChar">
    <w:name w:val="EndNote Bibliography Char"/>
    <w:basedOn w:val="DefaultParagraphFont"/>
    <w:link w:val="EndNoteBibliography"/>
    <w:rsid w:val="00803656"/>
    <w:rPr>
      <w:rFonts w:ascii="Calibri" w:hAnsi="Calibri"/>
      <w:noProof/>
      <w:lang w:val="en-US"/>
    </w:rPr>
  </w:style>
  <w:style w:type="paragraph" w:customStyle="1" w:styleId="Figurecaption">
    <w:name w:val="Figure caption"/>
    <w:basedOn w:val="Normal"/>
    <w:link w:val="FigurecaptionCharChar"/>
    <w:uiPriority w:val="99"/>
    <w:rsid w:val="00803656"/>
    <w:pPr>
      <w:numPr>
        <w:numId w:val="17"/>
      </w:numPr>
      <w:spacing w:before="240" w:line="80" w:lineRule="atLeast"/>
      <w:ind w:left="0" w:firstLine="0"/>
      <w:jc w:val="center"/>
    </w:pPr>
    <w:rPr>
      <w:color w:val="323E4F" w:themeColor="text2" w:themeShade="BF"/>
      <w:szCs w:val="24"/>
    </w:rPr>
  </w:style>
  <w:style w:type="paragraph" w:customStyle="1" w:styleId="Bodystyle">
    <w:name w:val="Body style"/>
    <w:basedOn w:val="Normal"/>
    <w:uiPriority w:val="99"/>
    <w:rsid w:val="00803656"/>
    <w:pPr>
      <w:spacing w:after="240"/>
    </w:pPr>
    <w:rPr>
      <w:szCs w:val="24"/>
      <w:lang w:val="en-AU"/>
    </w:rPr>
  </w:style>
  <w:style w:type="character" w:customStyle="1" w:styleId="FigurecaptionCharChar">
    <w:name w:val="Figure caption Char Char"/>
    <w:basedOn w:val="DefaultParagraphFont"/>
    <w:link w:val="Figurecaption"/>
    <w:uiPriority w:val="99"/>
    <w:rsid w:val="00803656"/>
    <w:rPr>
      <w:rFonts w:ascii="Arial" w:eastAsia="Times New Roman" w:hAnsi="Arial" w:cs="Times New Roman"/>
      <w:color w:val="323E4F" w:themeColor="text2" w:themeShade="BF"/>
      <w:szCs w:val="24"/>
      <w:lang w:val="en-GB"/>
    </w:rPr>
  </w:style>
  <w:style w:type="character" w:customStyle="1" w:styleId="current-selection">
    <w:name w:val="current-selection"/>
    <w:basedOn w:val="DefaultParagraphFont"/>
    <w:rsid w:val="00803656"/>
  </w:style>
  <w:style w:type="character" w:customStyle="1" w:styleId="highlight">
    <w:name w:val="highlight"/>
    <w:basedOn w:val="DefaultParagraphFont"/>
    <w:rsid w:val="00803656"/>
  </w:style>
  <w:style w:type="character" w:customStyle="1" w:styleId="ff1">
    <w:name w:val="ff1"/>
    <w:basedOn w:val="DefaultParagraphFont"/>
    <w:rsid w:val="00803656"/>
  </w:style>
  <w:style w:type="character" w:customStyle="1" w:styleId="ipa1">
    <w:name w:val="ipa1"/>
    <w:rsid w:val="00803656"/>
    <w:rPr>
      <w:rFonts w:ascii="Arial Unicode MS" w:eastAsia="Arial Unicode MS" w:hAnsi="Arial Unicode MS" w:cs="Arial Unicode MS" w:hint="eastAsia"/>
    </w:rPr>
  </w:style>
  <w:style w:type="character" w:customStyle="1" w:styleId="plainlinks">
    <w:name w:val="plainlinks"/>
    <w:basedOn w:val="DefaultParagraphFont"/>
    <w:rsid w:val="00803656"/>
  </w:style>
  <w:style w:type="character" w:customStyle="1" w:styleId="geo-dms1">
    <w:name w:val="geo-dms1"/>
    <w:rsid w:val="00803656"/>
    <w:rPr>
      <w:vanish w:val="0"/>
      <w:webHidden w:val="0"/>
      <w:specVanish/>
    </w:rPr>
  </w:style>
  <w:style w:type="character" w:customStyle="1" w:styleId="latitude1">
    <w:name w:val="latitude1"/>
    <w:basedOn w:val="DefaultParagraphFont"/>
    <w:rsid w:val="00803656"/>
  </w:style>
  <w:style w:type="character" w:customStyle="1" w:styleId="longitude1">
    <w:name w:val="longitude1"/>
    <w:basedOn w:val="DefaultParagraphFont"/>
    <w:rsid w:val="00803656"/>
  </w:style>
  <w:style w:type="character" w:customStyle="1" w:styleId="geo-multi-punct1">
    <w:name w:val="geo-multi-punct1"/>
    <w:rsid w:val="00803656"/>
    <w:rPr>
      <w:vanish/>
      <w:webHidden w:val="0"/>
      <w:specVanish/>
    </w:rPr>
  </w:style>
  <w:style w:type="character" w:customStyle="1" w:styleId="geo-nondefault1">
    <w:name w:val="geo-nondefault1"/>
    <w:rsid w:val="00803656"/>
    <w:rPr>
      <w:vanish/>
      <w:webHidden w:val="0"/>
      <w:specVanish/>
    </w:rPr>
  </w:style>
  <w:style w:type="character" w:customStyle="1" w:styleId="geo-dec1">
    <w:name w:val="geo-dec1"/>
    <w:rsid w:val="00803656"/>
    <w:rPr>
      <w:vanish w:val="0"/>
      <w:webHidden w:val="0"/>
      <w:specVanish/>
    </w:rPr>
  </w:style>
  <w:style w:type="character" w:customStyle="1" w:styleId="geo">
    <w:name w:val="geo"/>
    <w:basedOn w:val="DefaultParagraphFont"/>
    <w:rsid w:val="00803656"/>
  </w:style>
  <w:style w:type="paragraph" w:customStyle="1" w:styleId="ParaFirst8">
    <w:name w:val="ParaFirst/8"/>
    <w:basedOn w:val="Normal"/>
    <w:uiPriority w:val="99"/>
    <w:rsid w:val="00803656"/>
    <w:pPr>
      <w:spacing w:line="300" w:lineRule="exact"/>
    </w:pPr>
    <w:rPr>
      <w:rFonts w:ascii="Times New Roman" w:hAnsi="Times New Roman"/>
      <w:sz w:val="20"/>
      <w:lang w:val="en-AU"/>
    </w:rPr>
  </w:style>
  <w:style w:type="paragraph" w:customStyle="1" w:styleId="MediumGrid1-Accent21">
    <w:name w:val="Medium Grid 1 - Accent 21"/>
    <w:basedOn w:val="Normal"/>
    <w:uiPriority w:val="99"/>
    <w:rsid w:val="00803656"/>
    <w:pPr>
      <w:spacing w:line="120" w:lineRule="atLeast"/>
      <w:contextualSpacing/>
    </w:pPr>
    <w:rPr>
      <w:rFonts w:ascii="Calibri" w:hAnsi="Calibri"/>
      <w:sz w:val="20"/>
      <w:szCs w:val="22"/>
      <w:lang w:val="en-US" w:bidi="en-US"/>
    </w:rPr>
  </w:style>
  <w:style w:type="paragraph" w:customStyle="1" w:styleId="indenthang1">
    <w:name w:val="indenthang1"/>
    <w:basedOn w:val="Normal"/>
    <w:link w:val="indenthang1Char"/>
    <w:rsid w:val="00803656"/>
    <w:pPr>
      <w:spacing w:before="100" w:after="100" w:line="120" w:lineRule="atLeast"/>
      <w:ind w:left="480" w:hanging="168"/>
    </w:pPr>
    <w:rPr>
      <w:sz w:val="20"/>
      <w:szCs w:val="24"/>
      <w:lang w:val="en-US"/>
    </w:rPr>
  </w:style>
  <w:style w:type="character" w:customStyle="1" w:styleId="indenthang1Char">
    <w:name w:val="indenthang1 Char"/>
    <w:basedOn w:val="DefaultParagraphFont"/>
    <w:link w:val="indenthang1"/>
    <w:rsid w:val="00803656"/>
    <w:rPr>
      <w:rFonts w:ascii="Arial" w:eastAsia="Times New Roman" w:hAnsi="Arial" w:cs="Times New Roman"/>
      <w:sz w:val="20"/>
      <w:szCs w:val="24"/>
      <w:lang w:val="en-US"/>
    </w:rPr>
  </w:style>
  <w:style w:type="character" w:customStyle="1" w:styleId="esrielement1">
    <w:name w:val="esrielement1"/>
    <w:basedOn w:val="DefaultParagraphFont"/>
    <w:rsid w:val="00803656"/>
    <w:rPr>
      <w:b w:val="0"/>
      <w:bCs w:val="0"/>
      <w:smallCaps/>
      <w:color w:val="006400"/>
      <w:sz w:val="22"/>
      <w:szCs w:val="22"/>
    </w:rPr>
  </w:style>
  <w:style w:type="character" w:customStyle="1" w:styleId="code1">
    <w:name w:val="code1"/>
    <w:basedOn w:val="DefaultParagraphFont"/>
    <w:rsid w:val="00803656"/>
    <w:rPr>
      <w:rFonts w:ascii="Courier New" w:hAnsi="Courier New" w:cs="Courier New" w:hint="default"/>
    </w:rPr>
  </w:style>
  <w:style w:type="paragraph" w:customStyle="1" w:styleId="xl67">
    <w:name w:val="xl67"/>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8">
    <w:name w:val="xl68"/>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9">
    <w:name w:val="xl69"/>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0">
    <w:name w:val="xl70"/>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1">
    <w:name w:val="xl71"/>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2">
    <w:name w:val="xl72"/>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3">
    <w:name w:val="xl73"/>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4">
    <w:name w:val="xl74"/>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5">
    <w:name w:val="xl75"/>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6">
    <w:name w:val="xl76"/>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7">
    <w:name w:val="xl77"/>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8">
    <w:name w:val="xl78"/>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9">
    <w:name w:val="xl79"/>
    <w:basedOn w:val="Normal"/>
    <w:uiPriority w:val="99"/>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0">
    <w:name w:val="xl80"/>
    <w:basedOn w:val="Normal"/>
    <w:uiPriority w:val="99"/>
    <w:rsid w:val="00803656"/>
    <w:pPr>
      <w:pBdr>
        <w:bottom w:val="single" w:sz="4" w:space="0" w:color="auto"/>
      </w:pBdr>
      <w:spacing w:before="100" w:beforeAutospacing="1" w:after="100" w:afterAutospacing="1" w:line="120" w:lineRule="atLeast"/>
    </w:pPr>
    <w:rPr>
      <w:rFonts w:ascii="Times New Roman" w:hAnsi="Times New Roman"/>
      <w:sz w:val="24"/>
      <w:szCs w:val="24"/>
      <w:lang w:val="en-AU" w:eastAsia="en-AU"/>
    </w:rPr>
  </w:style>
  <w:style w:type="paragraph" w:customStyle="1" w:styleId="xl63">
    <w:name w:val="xl63"/>
    <w:basedOn w:val="Normal"/>
    <w:uiPriority w:val="99"/>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xl64">
    <w:name w:val="xl64"/>
    <w:basedOn w:val="Normal"/>
    <w:uiPriority w:val="99"/>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Title1">
    <w:name w:val="Title1"/>
    <w:basedOn w:val="Normal"/>
    <w:uiPriority w:val="99"/>
    <w:rsid w:val="00803656"/>
    <w:pPr>
      <w:spacing w:before="100" w:beforeAutospacing="1" w:after="100" w:afterAutospacing="1" w:line="120" w:lineRule="atLeast"/>
    </w:pPr>
    <w:rPr>
      <w:rFonts w:ascii="Times New Roman" w:eastAsiaTheme="minorEastAsia" w:hAnsi="Times New Roman"/>
      <w:b/>
      <w:bCs/>
      <w:sz w:val="40"/>
      <w:szCs w:val="40"/>
      <w:lang w:val="en-US"/>
    </w:rPr>
  </w:style>
  <w:style w:type="paragraph" w:customStyle="1" w:styleId="font0">
    <w:name w:val="font0"/>
    <w:basedOn w:val="Normal"/>
    <w:uiPriority w:val="99"/>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5">
    <w:name w:val="font5"/>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6">
    <w:name w:val="font6"/>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xl81">
    <w:name w:val="xl81"/>
    <w:basedOn w:val="Normal"/>
    <w:uiPriority w:val="99"/>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2">
    <w:name w:val="xl82"/>
    <w:basedOn w:val="Normal"/>
    <w:uiPriority w:val="99"/>
    <w:rsid w:val="00803656"/>
    <w:pPr>
      <w:pBdr>
        <w:top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3">
    <w:name w:val="xl83"/>
    <w:basedOn w:val="Normal"/>
    <w:uiPriority w:val="99"/>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font7">
    <w:name w:val="font7"/>
    <w:basedOn w:val="Normal"/>
    <w:rsid w:val="00803656"/>
    <w:pPr>
      <w:spacing w:before="100" w:beforeAutospacing="1" w:after="100" w:afterAutospacing="1" w:line="120" w:lineRule="atLeast"/>
    </w:pPr>
    <w:rPr>
      <w:rFonts w:ascii="Calibri" w:hAnsi="Calibri"/>
      <w:color w:val="000000"/>
      <w:sz w:val="20"/>
      <w:lang w:val="en-AU" w:eastAsia="en-AU"/>
    </w:rPr>
  </w:style>
  <w:style w:type="character" w:styleId="PlaceholderText">
    <w:name w:val="Placeholder Text"/>
    <w:basedOn w:val="DefaultParagraphFont"/>
    <w:uiPriority w:val="99"/>
    <w:semiHidden/>
    <w:rsid w:val="00803656"/>
    <w:rPr>
      <w:color w:val="808080"/>
    </w:rPr>
  </w:style>
  <w:style w:type="paragraph" w:customStyle="1" w:styleId="xl84">
    <w:name w:val="xl84"/>
    <w:basedOn w:val="Normal"/>
    <w:uiPriority w:val="99"/>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5">
    <w:name w:val="xl85"/>
    <w:basedOn w:val="Normal"/>
    <w:uiPriority w:val="99"/>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6">
    <w:name w:val="xl86"/>
    <w:basedOn w:val="Normal"/>
    <w:uiPriority w:val="99"/>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7">
    <w:name w:val="xl87"/>
    <w:basedOn w:val="Normal"/>
    <w:uiPriority w:val="99"/>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8">
    <w:name w:val="xl88"/>
    <w:basedOn w:val="Normal"/>
    <w:uiPriority w:val="99"/>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9">
    <w:name w:val="xl89"/>
    <w:basedOn w:val="Normal"/>
    <w:uiPriority w:val="99"/>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0">
    <w:name w:val="xl90"/>
    <w:basedOn w:val="Normal"/>
    <w:uiPriority w:val="99"/>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1">
    <w:name w:val="xl91"/>
    <w:basedOn w:val="Normal"/>
    <w:uiPriority w:val="99"/>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2">
    <w:name w:val="xl92"/>
    <w:basedOn w:val="Normal"/>
    <w:uiPriority w:val="99"/>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3">
    <w:name w:val="xl93"/>
    <w:basedOn w:val="Normal"/>
    <w:uiPriority w:val="99"/>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4">
    <w:name w:val="xl94"/>
    <w:basedOn w:val="Normal"/>
    <w:uiPriority w:val="99"/>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i/>
      <w:iCs/>
      <w:sz w:val="24"/>
      <w:szCs w:val="24"/>
      <w:lang w:val="en-AU" w:eastAsia="en-AU"/>
    </w:rPr>
  </w:style>
  <w:style w:type="paragraph" w:customStyle="1" w:styleId="xl95">
    <w:name w:val="xl95"/>
    <w:basedOn w:val="Normal"/>
    <w:uiPriority w:val="99"/>
    <w:rsid w:val="00803656"/>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6">
    <w:name w:val="xl96"/>
    <w:basedOn w:val="Normal"/>
    <w:uiPriority w:val="99"/>
    <w:rsid w:val="00803656"/>
    <w:pPr>
      <w:pBdr>
        <w:top w:val="single" w:sz="4" w:space="0" w:color="auto"/>
      </w:pBdr>
      <w:shd w:val="clear" w:color="000000" w:fill="00B05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7">
    <w:name w:val="xl97"/>
    <w:basedOn w:val="Normal"/>
    <w:uiPriority w:val="99"/>
    <w:rsid w:val="00803656"/>
    <w:pPr>
      <w:pBdr>
        <w:top w:val="single" w:sz="4" w:space="0" w:color="auto"/>
      </w:pBdr>
      <w:shd w:val="clear" w:color="000000" w:fill="FF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8">
    <w:name w:val="xl98"/>
    <w:basedOn w:val="Normal"/>
    <w:uiPriority w:val="99"/>
    <w:rsid w:val="00803656"/>
    <w:pPr>
      <w:pBdr>
        <w:top w:val="single" w:sz="4" w:space="0" w:color="auto"/>
      </w:pBdr>
      <w:shd w:val="clear" w:color="000000" w:fill="C0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9">
    <w:name w:val="xl99"/>
    <w:basedOn w:val="Normal"/>
    <w:uiPriority w:val="99"/>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0">
    <w:name w:val="xl100"/>
    <w:basedOn w:val="Normal"/>
    <w:uiPriority w:val="99"/>
    <w:rsid w:val="00803656"/>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1">
    <w:name w:val="xl101"/>
    <w:basedOn w:val="Normal"/>
    <w:uiPriority w:val="99"/>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2">
    <w:name w:val="xl102"/>
    <w:basedOn w:val="Normal"/>
    <w:uiPriority w:val="99"/>
    <w:rsid w:val="00803656"/>
    <w:pPr>
      <w:pBdr>
        <w:top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3">
    <w:name w:val="xl103"/>
    <w:basedOn w:val="Normal"/>
    <w:uiPriority w:val="99"/>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4">
    <w:name w:val="xl104"/>
    <w:basedOn w:val="Normal"/>
    <w:uiPriority w:val="99"/>
    <w:rsid w:val="00803656"/>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5">
    <w:name w:val="xl105"/>
    <w:basedOn w:val="Normal"/>
    <w:uiPriority w:val="99"/>
    <w:rsid w:val="00803656"/>
    <w:pPr>
      <w:pBdr>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6">
    <w:name w:val="xl106"/>
    <w:basedOn w:val="Normal"/>
    <w:uiPriority w:val="99"/>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7">
    <w:name w:val="xl107"/>
    <w:basedOn w:val="Normal"/>
    <w:uiPriority w:val="99"/>
    <w:rsid w:val="00803656"/>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sz w:val="24"/>
      <w:szCs w:val="24"/>
      <w:lang w:val="en-AU" w:eastAsia="en-AU"/>
    </w:rPr>
  </w:style>
  <w:style w:type="paragraph" w:customStyle="1" w:styleId="xl108">
    <w:name w:val="xl108"/>
    <w:basedOn w:val="Normal"/>
    <w:uiPriority w:val="99"/>
    <w:rsid w:val="00803656"/>
    <w:pPr>
      <w:pBdr>
        <w:top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9">
    <w:name w:val="xl109"/>
    <w:basedOn w:val="Normal"/>
    <w:uiPriority w:val="99"/>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0">
    <w:name w:val="xl110"/>
    <w:basedOn w:val="Normal"/>
    <w:uiPriority w:val="99"/>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1">
    <w:name w:val="xl111"/>
    <w:basedOn w:val="Normal"/>
    <w:uiPriority w:val="99"/>
    <w:rsid w:val="00803656"/>
    <w:pPr>
      <w:pBdr>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2">
    <w:name w:val="xl112"/>
    <w:basedOn w:val="Normal"/>
    <w:uiPriority w:val="99"/>
    <w:rsid w:val="00803656"/>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3">
    <w:name w:val="xl113"/>
    <w:basedOn w:val="Normal"/>
    <w:uiPriority w:val="99"/>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4">
    <w:name w:val="xl114"/>
    <w:basedOn w:val="Normal"/>
    <w:uiPriority w:val="99"/>
    <w:rsid w:val="00803656"/>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5">
    <w:name w:val="xl115"/>
    <w:basedOn w:val="Normal"/>
    <w:uiPriority w:val="99"/>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6">
    <w:name w:val="xl116"/>
    <w:basedOn w:val="Normal"/>
    <w:uiPriority w:val="99"/>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7">
    <w:name w:val="xl117"/>
    <w:basedOn w:val="Normal"/>
    <w:uiPriority w:val="99"/>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numbering" w:customStyle="1" w:styleId="Style5">
    <w:name w:val="Style5"/>
    <w:uiPriority w:val="99"/>
    <w:rsid w:val="00803656"/>
    <w:pPr>
      <w:numPr>
        <w:numId w:val="18"/>
      </w:numPr>
    </w:pPr>
  </w:style>
  <w:style w:type="character" w:customStyle="1" w:styleId="A1">
    <w:name w:val="A1"/>
    <w:uiPriority w:val="99"/>
    <w:rsid w:val="00803656"/>
    <w:rPr>
      <w:rFonts w:cs="Myriad Pro"/>
      <w:color w:val="211D1E"/>
      <w:sz w:val="18"/>
      <w:szCs w:val="18"/>
    </w:rPr>
  </w:style>
  <w:style w:type="character" w:customStyle="1" w:styleId="A2">
    <w:name w:val="A2"/>
    <w:uiPriority w:val="99"/>
    <w:rsid w:val="00803656"/>
    <w:rPr>
      <w:rFonts w:cs="Myriad Pro"/>
      <w:color w:val="211D1E"/>
      <w:sz w:val="11"/>
      <w:szCs w:val="11"/>
    </w:rPr>
  </w:style>
  <w:style w:type="table" w:styleId="LightShading-Accent5">
    <w:name w:val="Light Shading Accent 5"/>
    <w:basedOn w:val="TableNormal"/>
    <w:uiPriority w:val="60"/>
    <w:rsid w:val="00803656"/>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Accent5">
    <w:name w:val="Light List Accent 5"/>
    <w:basedOn w:val="TableNormal"/>
    <w:uiPriority w:val="61"/>
    <w:rsid w:val="0080365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Shading">
    <w:name w:val="Light Shading"/>
    <w:basedOn w:val="TableNormal"/>
    <w:uiPriority w:val="60"/>
    <w:rsid w:val="00803656"/>
    <w:pPr>
      <w:spacing w:after="0" w:line="240" w:lineRule="auto"/>
    </w:pPr>
    <w:rPr>
      <w:rFonts w:ascii="Times New Roman" w:eastAsia="Times New Roman" w:hAnsi="Times New Roman" w:cs="Times New Roman"/>
      <w:color w:val="000000" w:themeColor="text1" w:themeShade="BF"/>
      <w:sz w:val="20"/>
      <w:szCs w:val="20"/>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803656"/>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MediumShading1-Accent5">
    <w:name w:val="Medium Shading 1 Accent 5"/>
    <w:basedOn w:val="TableNormal"/>
    <w:uiPriority w:val="63"/>
    <w:rsid w:val="00803656"/>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A16">
    <w:name w:val="A16"/>
    <w:uiPriority w:val="99"/>
    <w:rsid w:val="00803656"/>
    <w:rPr>
      <w:rFonts w:ascii="Myriad Pro" w:hAnsi="Myriad Pro" w:cs="Myriad Pro"/>
      <w:color w:val="221E1F"/>
      <w:sz w:val="14"/>
      <w:szCs w:val="14"/>
    </w:rPr>
  </w:style>
  <w:style w:type="character" w:customStyle="1" w:styleId="A17">
    <w:name w:val="A17"/>
    <w:uiPriority w:val="99"/>
    <w:rsid w:val="00803656"/>
    <w:rPr>
      <w:rFonts w:ascii="Myriad Pro" w:hAnsi="Myriad Pro" w:cs="Myriad Pro"/>
      <w:color w:val="221E1F"/>
      <w:sz w:val="9"/>
      <w:szCs w:val="9"/>
    </w:rPr>
  </w:style>
  <w:style w:type="paragraph" w:customStyle="1" w:styleId="MHeading1">
    <w:name w:val="M_Heading1"/>
    <w:basedOn w:val="Normal"/>
    <w:uiPriority w:val="99"/>
    <w:rsid w:val="00803656"/>
    <w:pPr>
      <w:spacing w:before="240" w:after="240" w:line="340" w:lineRule="atLeast"/>
    </w:pPr>
    <w:rPr>
      <w:rFonts w:ascii="Times New Roman" w:hAnsi="Times New Roman"/>
      <w:b/>
      <w:color w:val="000000"/>
      <w:sz w:val="24"/>
      <w:lang w:val="en-US" w:eastAsia="de-DE"/>
    </w:rPr>
  </w:style>
  <w:style w:type="paragraph" w:customStyle="1" w:styleId="MText">
    <w:name w:val="M_Text"/>
    <w:basedOn w:val="Normal"/>
    <w:uiPriority w:val="99"/>
    <w:rsid w:val="00803656"/>
    <w:pPr>
      <w:spacing w:line="340" w:lineRule="atLeast"/>
      <w:ind w:firstLine="284"/>
    </w:pPr>
    <w:rPr>
      <w:rFonts w:ascii="Times New Roman" w:hAnsi="Times New Roman"/>
      <w:color w:val="000000"/>
      <w:sz w:val="24"/>
      <w:lang w:val="en-US" w:eastAsia="de-DE"/>
    </w:rPr>
  </w:style>
  <w:style w:type="paragraph" w:customStyle="1" w:styleId="MHeading2">
    <w:name w:val="M_Heading2"/>
    <w:basedOn w:val="Normal"/>
    <w:uiPriority w:val="99"/>
    <w:rsid w:val="00803656"/>
    <w:pPr>
      <w:spacing w:before="240" w:after="240" w:line="340" w:lineRule="atLeast"/>
    </w:pPr>
    <w:rPr>
      <w:rFonts w:ascii="Times New Roman" w:hAnsi="Times New Roman"/>
      <w:i/>
      <w:color w:val="000000"/>
      <w:sz w:val="24"/>
      <w:lang w:val="en-US" w:eastAsia="de-DE"/>
    </w:rPr>
  </w:style>
  <w:style w:type="paragraph" w:customStyle="1" w:styleId="MISSN">
    <w:name w:val="M_ISSN"/>
    <w:basedOn w:val="Normal"/>
    <w:uiPriority w:val="99"/>
    <w:rsid w:val="00803656"/>
    <w:pPr>
      <w:spacing w:after="520" w:line="340" w:lineRule="atLeast"/>
      <w:jc w:val="right"/>
    </w:pPr>
    <w:rPr>
      <w:rFonts w:ascii="Times New Roman" w:hAnsi="Times New Roman"/>
      <w:color w:val="000000"/>
      <w:sz w:val="24"/>
      <w:lang w:val="en-US" w:eastAsia="de-DE"/>
    </w:rPr>
  </w:style>
  <w:style w:type="numbering" w:customStyle="1" w:styleId="Style6">
    <w:name w:val="Style6"/>
    <w:uiPriority w:val="99"/>
    <w:rsid w:val="00803656"/>
    <w:pPr>
      <w:numPr>
        <w:numId w:val="19"/>
      </w:numPr>
    </w:pPr>
  </w:style>
  <w:style w:type="paragraph" w:customStyle="1" w:styleId="normaltext">
    <w:name w:val="normaltext"/>
    <w:basedOn w:val="Normal"/>
    <w:uiPriority w:val="99"/>
    <w:rsid w:val="00803656"/>
    <w:pPr>
      <w:spacing w:before="100" w:beforeAutospacing="1" w:after="100" w:afterAutospacing="1"/>
      <w:jc w:val="left"/>
    </w:pPr>
    <w:rPr>
      <w:rFonts w:ascii="Times New Roman" w:hAnsi="Times New Roman"/>
      <w:sz w:val="24"/>
      <w:szCs w:val="24"/>
      <w:lang w:val="en-US"/>
    </w:rPr>
  </w:style>
  <w:style w:type="character" w:customStyle="1" w:styleId="st1">
    <w:name w:val="st1"/>
    <w:basedOn w:val="DefaultParagraphFont"/>
    <w:rsid w:val="00803656"/>
  </w:style>
  <w:style w:type="paragraph" w:customStyle="1" w:styleId="appendixheading">
    <w:name w:val="appendix heading"/>
    <w:next w:val="Normal"/>
    <w:uiPriority w:val="99"/>
    <w:qFormat/>
    <w:rsid w:val="00803656"/>
    <w:pPr>
      <w:pageBreakBefore/>
      <w:numPr>
        <w:numId w:val="21"/>
      </w:numPr>
      <w:tabs>
        <w:tab w:val="left" w:pos="1701"/>
      </w:tabs>
      <w:spacing w:before="240" w:after="120" w:line="240" w:lineRule="auto"/>
      <w:outlineLvl w:val="0"/>
    </w:pPr>
    <w:rPr>
      <w:rFonts w:ascii="Arial" w:eastAsia="MS Mincho" w:hAnsi="Arial" w:cs="Times New Roman"/>
      <w:b/>
      <w:sz w:val="32"/>
      <w:szCs w:val="20"/>
    </w:rPr>
  </w:style>
  <w:style w:type="paragraph" w:customStyle="1" w:styleId="subappendix">
    <w:name w:val="sub appendix"/>
    <w:next w:val="Normal"/>
    <w:uiPriority w:val="99"/>
    <w:qFormat/>
    <w:rsid w:val="00803656"/>
    <w:pPr>
      <w:numPr>
        <w:numId w:val="22"/>
      </w:numPr>
      <w:spacing w:after="0" w:line="240" w:lineRule="auto"/>
    </w:pPr>
    <w:rPr>
      <w:rFonts w:ascii="Arial" w:eastAsia="Times New Roman" w:hAnsi="Arial" w:cs="Times New Roman"/>
      <w:b/>
      <w:sz w:val="28"/>
      <w:szCs w:val="20"/>
      <w:lang w:val="en-GB"/>
    </w:rPr>
  </w:style>
  <w:style w:type="character" w:customStyle="1" w:styleId="A10">
    <w:name w:val="A10"/>
    <w:uiPriority w:val="99"/>
    <w:rsid w:val="00803656"/>
    <w:rPr>
      <w:rFonts w:cs="Myriad Pro"/>
      <w:color w:val="221E1F"/>
      <w:sz w:val="15"/>
      <w:szCs w:val="15"/>
    </w:rPr>
  </w:style>
  <w:style w:type="paragraph" w:customStyle="1" w:styleId="Headers">
    <w:name w:val="Headers"/>
    <w:basedOn w:val="Normal"/>
    <w:link w:val="HeadersChar"/>
    <w:qFormat/>
    <w:rsid w:val="00803656"/>
    <w:pPr>
      <w:spacing w:after="360"/>
      <w:jc w:val="center"/>
    </w:pPr>
    <w:rPr>
      <w:rFonts w:cs="Arial"/>
      <w:b/>
      <w:color w:val="0070C0"/>
      <w:sz w:val="36"/>
      <w:szCs w:val="36"/>
      <w:lang w:val="en-AU"/>
    </w:rPr>
  </w:style>
  <w:style w:type="character" w:customStyle="1" w:styleId="HeadersChar">
    <w:name w:val="Headers Char"/>
    <w:basedOn w:val="DefaultParagraphFont"/>
    <w:link w:val="Headers"/>
    <w:rsid w:val="00803656"/>
    <w:rPr>
      <w:rFonts w:ascii="Arial" w:eastAsia="Times New Roman" w:hAnsi="Arial" w:cs="Arial"/>
      <w:b/>
      <w:color w:val="0070C0"/>
      <w:sz w:val="36"/>
      <w:szCs w:val="36"/>
    </w:rPr>
  </w:style>
  <w:style w:type="character" w:customStyle="1" w:styleId="CommentTextChar1">
    <w:name w:val="Comment Text Char1"/>
    <w:uiPriority w:val="99"/>
    <w:rsid w:val="00803656"/>
    <w:rPr>
      <w:rFonts w:eastAsia="Times New Roman"/>
      <w:color w:val="000000"/>
      <w:lang w:val="en-US" w:eastAsia="de-DE"/>
    </w:rPr>
  </w:style>
  <w:style w:type="paragraph" w:customStyle="1" w:styleId="Figuremessage">
    <w:name w:val="Figure message"/>
    <w:basedOn w:val="Normal"/>
    <w:link w:val="FiguremessageChar"/>
    <w:qFormat/>
    <w:rsid w:val="00565F3D"/>
    <w:pPr>
      <w:shd w:val="clear" w:color="auto" w:fill="DEEAF6" w:themeFill="accent1" w:themeFillTint="33"/>
      <w:spacing w:before="0" w:after="0"/>
      <w:jc w:val="left"/>
    </w:pPr>
    <w:rPr>
      <w:rFonts w:eastAsia="Calibri" w:cs="Segoe UI"/>
      <w:sz w:val="18"/>
      <w:szCs w:val="18"/>
      <w:lang w:val="en-AU"/>
    </w:rPr>
  </w:style>
  <w:style w:type="character" w:customStyle="1" w:styleId="FiguremessageChar">
    <w:name w:val="Figure message Char"/>
    <w:link w:val="Figuremessage"/>
    <w:rsid w:val="00565F3D"/>
    <w:rPr>
      <w:rFonts w:ascii="Arial" w:eastAsia="Calibri" w:hAnsi="Arial" w:cs="Segoe UI"/>
      <w:sz w:val="18"/>
      <w:szCs w:val="18"/>
      <w:shd w:val="clear" w:color="auto" w:fill="DEEAF6" w:themeFill="accent1" w:themeFillTint="33"/>
    </w:rPr>
  </w:style>
  <w:style w:type="paragraph" w:customStyle="1" w:styleId="equation">
    <w:name w:val="equation"/>
    <w:basedOn w:val="Normal"/>
    <w:link w:val="equationChar"/>
    <w:qFormat/>
    <w:rsid w:val="00803656"/>
    <w:pPr>
      <w:tabs>
        <w:tab w:val="right" w:pos="8931"/>
      </w:tabs>
      <w:spacing w:after="240" w:line="360" w:lineRule="auto"/>
      <w:ind w:left="567"/>
    </w:pPr>
    <w:rPr>
      <w:rFonts w:ascii="Cambria Math" w:hAnsi="Cambria Math" w:cstheme="minorHAnsi"/>
      <w:i/>
      <w:iCs/>
      <w:sz w:val="24"/>
      <w:szCs w:val="24"/>
      <w:lang w:val="en-AU" w:eastAsia="en-AU"/>
    </w:rPr>
  </w:style>
  <w:style w:type="character" w:customStyle="1" w:styleId="equationChar">
    <w:name w:val="equation Char"/>
    <w:basedOn w:val="DefaultParagraphFont"/>
    <w:link w:val="equation"/>
    <w:rsid w:val="00803656"/>
    <w:rPr>
      <w:rFonts w:ascii="Cambria Math" w:eastAsia="Times New Roman" w:hAnsi="Cambria Math" w:cstheme="minorHAnsi"/>
      <w:i/>
      <w:iCs/>
      <w:sz w:val="24"/>
      <w:szCs w:val="24"/>
      <w:lang w:eastAsia="en-AU"/>
    </w:rPr>
  </w:style>
  <w:style w:type="character" w:customStyle="1" w:styleId="ColorfulList-Accent1Char">
    <w:name w:val="Colorful List - Accent 1 Char"/>
    <w:basedOn w:val="DefaultParagraphFont"/>
    <w:link w:val="ColorfulList-Accent1"/>
    <w:uiPriority w:val="34"/>
    <w:locked/>
    <w:rsid w:val="00803656"/>
  </w:style>
  <w:style w:type="table" w:styleId="ColorfulList-Accent1">
    <w:name w:val="Colorful List Accent 1"/>
    <w:basedOn w:val="TableNormal"/>
    <w:link w:val="ColorfulList-Accent1Char"/>
    <w:uiPriority w:val="34"/>
    <w:rsid w:val="00803656"/>
    <w:pPr>
      <w:spacing w:after="0" w:line="240" w:lineRule="auto"/>
    </w:pPr>
    <w:tblPr>
      <w:tblStyleRowBandSize w:val="1"/>
      <w:tblStyleColBandSize w:val="1"/>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paragraph" w:customStyle="1" w:styleId="normaltext0">
    <w:name w:val="normal text"/>
    <w:basedOn w:val="Normal"/>
    <w:link w:val="normaltextChar"/>
    <w:rsid w:val="003F0255"/>
    <w:pPr>
      <w:spacing w:before="0" w:after="0"/>
    </w:pPr>
    <w:rPr>
      <w:szCs w:val="24"/>
      <w:lang w:val="en-AU"/>
    </w:rPr>
  </w:style>
  <w:style w:type="character" w:customStyle="1" w:styleId="normaltextChar">
    <w:name w:val="normal text Char"/>
    <w:link w:val="normaltext0"/>
    <w:rsid w:val="003F0255"/>
    <w:rPr>
      <w:rFonts w:ascii="Arial" w:eastAsia="Times New Roman" w:hAnsi="Arial" w:cs="Times New Roman"/>
      <w:szCs w:val="24"/>
    </w:rPr>
  </w:style>
  <w:style w:type="character" w:customStyle="1" w:styleId="watch-title">
    <w:name w:val="watch-title"/>
    <w:basedOn w:val="DefaultParagraphFont"/>
    <w:rsid w:val="00D50D33"/>
    <w:rPr>
      <w:sz w:val="24"/>
      <w:szCs w:val="24"/>
      <w:bdr w:val="none" w:sz="0" w:space="0" w:color="auto" w:frame="1"/>
      <w:shd w:val="clear" w:color="auto" w:fill="auto"/>
    </w:rPr>
  </w:style>
  <w:style w:type="paragraph" w:customStyle="1" w:styleId="font8">
    <w:name w:val="font8"/>
    <w:basedOn w:val="Normal"/>
    <w:rsid w:val="00A2681A"/>
    <w:pPr>
      <w:spacing w:before="100" w:beforeAutospacing="1" w:after="100" w:afterAutospacing="1"/>
      <w:jc w:val="left"/>
    </w:pPr>
    <w:rPr>
      <w:rFonts w:ascii="Calibri" w:hAnsi="Calibri"/>
      <w:color w:val="000000"/>
      <w:sz w:val="20"/>
      <w:lang w:val="en-AU" w:eastAsia="en-AU"/>
    </w:rPr>
  </w:style>
  <w:style w:type="paragraph" w:customStyle="1" w:styleId="xl118">
    <w:name w:val="xl118"/>
    <w:basedOn w:val="Normal"/>
    <w:uiPriority w:val="99"/>
    <w:rsid w:val="00A2681A"/>
    <w:pPr>
      <w:pBdr>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119">
    <w:name w:val="xl119"/>
    <w:basedOn w:val="Normal"/>
    <w:uiPriority w:val="99"/>
    <w:rsid w:val="00A268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0">
    <w:name w:val="xl120"/>
    <w:basedOn w:val="Normal"/>
    <w:uiPriority w:val="99"/>
    <w:rsid w:val="00A268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1">
    <w:name w:val="xl121"/>
    <w:basedOn w:val="Normal"/>
    <w:uiPriority w:val="99"/>
    <w:rsid w:val="00A268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2">
    <w:name w:val="xl122"/>
    <w:basedOn w:val="Normal"/>
    <w:uiPriority w:val="99"/>
    <w:rsid w:val="00A2681A"/>
    <w:pPr>
      <w:spacing w:before="100" w:beforeAutospacing="1" w:after="100" w:afterAutospacing="1"/>
      <w:jc w:val="center"/>
      <w:textAlignment w:val="center"/>
    </w:pPr>
    <w:rPr>
      <w:rFonts w:cs="Arial"/>
      <w:b/>
      <w:bCs/>
      <w:sz w:val="24"/>
      <w:szCs w:val="24"/>
      <w:lang w:val="en-AU" w:eastAsia="en-AU"/>
    </w:rPr>
  </w:style>
  <w:style w:type="paragraph" w:customStyle="1" w:styleId="SummaryHeading1">
    <w:name w:val="Summary Heading 1"/>
    <w:basedOn w:val="Heading1"/>
    <w:link w:val="SummaryHeading1Char"/>
    <w:qFormat/>
    <w:rsid w:val="007E6E6E"/>
    <w:pPr>
      <w:numPr>
        <w:numId w:val="0"/>
      </w:numPr>
    </w:pPr>
  </w:style>
  <w:style w:type="paragraph" w:customStyle="1" w:styleId="SummaryHeading2">
    <w:name w:val="Summary Heading 2"/>
    <w:basedOn w:val="Heading2"/>
    <w:link w:val="SummaryHeading2Char"/>
    <w:qFormat/>
    <w:rsid w:val="00BC1A43"/>
    <w:pPr>
      <w:numPr>
        <w:ilvl w:val="0"/>
        <w:numId w:val="0"/>
      </w:numPr>
    </w:pPr>
    <w:rPr>
      <w:sz w:val="24"/>
      <w:szCs w:val="24"/>
    </w:rPr>
  </w:style>
  <w:style w:type="character" w:customStyle="1" w:styleId="SummaryHeading1Char">
    <w:name w:val="Summary Heading 1 Char"/>
    <w:basedOn w:val="Heading1Char"/>
    <w:link w:val="SummaryHeading1"/>
    <w:rsid w:val="007E6E6E"/>
    <w:rPr>
      <w:rFonts w:ascii="Arial" w:eastAsia="Times New Roman" w:hAnsi="Arial" w:cs="Arial"/>
      <w:b/>
      <w:kern w:val="28"/>
      <w:sz w:val="36"/>
      <w:szCs w:val="28"/>
    </w:rPr>
  </w:style>
  <w:style w:type="character" w:customStyle="1" w:styleId="Mention1">
    <w:name w:val="Mention1"/>
    <w:basedOn w:val="DefaultParagraphFont"/>
    <w:uiPriority w:val="99"/>
    <w:semiHidden/>
    <w:unhideWhenUsed/>
    <w:rsid w:val="00F54060"/>
    <w:rPr>
      <w:color w:val="2B579A"/>
      <w:shd w:val="clear" w:color="auto" w:fill="E6E6E6"/>
    </w:rPr>
  </w:style>
  <w:style w:type="character" w:customStyle="1" w:styleId="SummaryHeading2Char">
    <w:name w:val="Summary Heading 2 Char"/>
    <w:basedOn w:val="Heading2Char1"/>
    <w:link w:val="SummaryHeading2"/>
    <w:rsid w:val="00BC1A43"/>
    <w:rPr>
      <w:rFonts w:ascii="Arial" w:eastAsiaTheme="majorEastAsia" w:hAnsi="Arial" w:cstheme="majorBidi"/>
      <w:b/>
      <w:bCs/>
      <w:sz w:val="24"/>
      <w:szCs w:val="24"/>
      <w:lang w:eastAsia="en-GB"/>
    </w:rPr>
  </w:style>
  <w:style w:type="paragraph" w:customStyle="1" w:styleId="ref">
    <w:name w:val="ref"/>
    <w:basedOn w:val="Normal"/>
    <w:link w:val="refChar"/>
    <w:autoRedefine/>
    <w:qFormat/>
    <w:rsid w:val="00AD5F80"/>
    <w:pPr>
      <w:spacing w:before="0" w:afterLines="60" w:after="144"/>
      <w:ind w:left="567" w:hanging="567"/>
      <w:jc w:val="left"/>
    </w:pPr>
    <w:rPr>
      <w:rFonts w:asciiTheme="minorHAnsi" w:eastAsiaTheme="minorEastAsia" w:hAnsiTheme="minorHAnsi" w:cstheme="minorBidi"/>
      <w:noProof/>
      <w:sz w:val="20"/>
      <w:szCs w:val="22"/>
      <w:lang w:val="en-US" w:bidi="en-US"/>
    </w:rPr>
  </w:style>
  <w:style w:type="character" w:customStyle="1" w:styleId="refChar">
    <w:name w:val="ref Char"/>
    <w:basedOn w:val="DefaultParagraphFont"/>
    <w:link w:val="ref"/>
    <w:rsid w:val="00AD5F80"/>
    <w:rPr>
      <w:rFonts w:eastAsiaTheme="minorEastAsia"/>
      <w:noProof/>
      <w:sz w:val="20"/>
      <w:lang w:val="en-US" w:bidi="en-US"/>
    </w:rPr>
  </w:style>
  <w:style w:type="character" w:customStyle="1" w:styleId="UnresolvedMention1">
    <w:name w:val="Unresolved Mention1"/>
    <w:basedOn w:val="DefaultParagraphFont"/>
    <w:uiPriority w:val="99"/>
    <w:semiHidden/>
    <w:unhideWhenUsed/>
    <w:rsid w:val="00F854CA"/>
    <w:rPr>
      <w:color w:val="808080"/>
      <w:shd w:val="clear" w:color="auto" w:fill="E6E6E6"/>
    </w:rPr>
  </w:style>
  <w:style w:type="character" w:customStyle="1" w:styleId="order-article1">
    <w:name w:val="order-article1"/>
    <w:rsid w:val="00DE7908"/>
    <w:rPr>
      <w:b/>
      <w:bCs/>
    </w:rPr>
  </w:style>
  <w:style w:type="character" w:customStyle="1" w:styleId="UnresolvedMention2">
    <w:name w:val="Unresolved Mention2"/>
    <w:basedOn w:val="DefaultParagraphFont"/>
    <w:uiPriority w:val="99"/>
    <w:semiHidden/>
    <w:unhideWhenUsed/>
    <w:rsid w:val="0083657B"/>
    <w:rPr>
      <w:color w:val="808080"/>
      <w:shd w:val="clear" w:color="auto" w:fill="E6E6E6"/>
    </w:rPr>
  </w:style>
  <w:style w:type="paragraph" w:customStyle="1" w:styleId="msonormal0">
    <w:name w:val="msonormal"/>
    <w:basedOn w:val="Normal"/>
    <w:uiPriority w:val="99"/>
    <w:rsid w:val="0033152B"/>
    <w:pPr>
      <w:spacing w:before="100" w:beforeAutospacing="1" w:after="100" w:afterAutospacing="1"/>
      <w:jc w:val="left"/>
    </w:pPr>
    <w:rPr>
      <w:rFonts w:ascii="Times New Roman" w:hAnsi="Times New Roman"/>
      <w:sz w:val="24"/>
      <w:szCs w:val="24"/>
      <w:lang w:val="en-AU" w:eastAsia="en-AU"/>
    </w:rPr>
  </w:style>
  <w:style w:type="paragraph" w:customStyle="1" w:styleId="Paragraph">
    <w:name w:val="Paragraph"/>
    <w:basedOn w:val="Body"/>
    <w:uiPriority w:val="99"/>
    <w:rsid w:val="000B5AD7"/>
    <w:pPr>
      <w:spacing w:before="240" w:after="0" w:line="240" w:lineRule="auto"/>
      <w:jc w:val="left"/>
    </w:pPr>
    <w:rPr>
      <w:rFonts w:ascii="Times" w:hAnsi="Times" w:cs="Times New Roman"/>
      <w:color w:val="auto"/>
      <w:sz w:val="26"/>
      <w:szCs w:val="20"/>
    </w:rPr>
  </w:style>
  <w:style w:type="paragraph" w:customStyle="1" w:styleId="TxtQuotation">
    <w:name w:val="Txt Quotation"/>
    <w:basedOn w:val="Normal"/>
    <w:next w:val="Normal"/>
    <w:uiPriority w:val="99"/>
    <w:rsid w:val="000B5AD7"/>
    <w:pPr>
      <w:tabs>
        <w:tab w:val="left" w:pos="567"/>
      </w:tabs>
      <w:spacing w:line="270" w:lineRule="atLeast"/>
      <w:ind w:left="567" w:right="567"/>
    </w:pPr>
    <w:rPr>
      <w:rFonts w:ascii="Times" w:hAnsi="Times"/>
      <w:color w:val="000000"/>
      <w:lang w:val="en-AU"/>
    </w:rPr>
  </w:style>
  <w:style w:type="paragraph" w:customStyle="1" w:styleId="BodyText1">
    <w:name w:val="Body Text1"/>
    <w:basedOn w:val="Normal"/>
    <w:uiPriority w:val="99"/>
    <w:rsid w:val="000B5AD7"/>
    <w:pPr>
      <w:spacing w:after="0"/>
      <w:jc w:val="left"/>
    </w:pPr>
    <w:rPr>
      <w:rFonts w:ascii="Palatino" w:hAnsi="Palatino"/>
      <w:sz w:val="24"/>
      <w:lang w:val="en-AU"/>
    </w:rPr>
  </w:style>
  <w:style w:type="paragraph" w:customStyle="1" w:styleId="ClauseLevel3">
    <w:name w:val="Clause Level 3"/>
    <w:uiPriority w:val="99"/>
    <w:rsid w:val="000B5AD7"/>
    <w:pPr>
      <w:tabs>
        <w:tab w:val="num" w:pos="0"/>
      </w:tabs>
      <w:spacing w:before="140" w:after="140" w:line="280" w:lineRule="atLeast"/>
      <w:ind w:hanging="1134"/>
    </w:pPr>
    <w:rPr>
      <w:rFonts w:ascii="Arial" w:eastAsia="Times New Roman" w:hAnsi="Arial" w:cs="Arial"/>
      <w:lang w:eastAsia="en-AU"/>
    </w:rPr>
  </w:style>
  <w:style w:type="paragraph" w:customStyle="1" w:styleId="Executionclause-landinWA">
    <w:name w:val="Execution clause - land in WA"/>
    <w:basedOn w:val="Normal"/>
    <w:uiPriority w:val="99"/>
    <w:rsid w:val="000B5AD7"/>
    <w:pPr>
      <w:keepNext/>
      <w:spacing w:before="240" w:after="0"/>
      <w:jc w:val="left"/>
    </w:pPr>
    <w:rPr>
      <w:rFonts w:ascii="Palatino" w:hAnsi="Palatino"/>
      <w:lang w:val="en-AU"/>
    </w:rPr>
  </w:style>
  <w:style w:type="paragraph" w:customStyle="1" w:styleId="Style40">
    <w:name w:val="Style 4"/>
    <w:basedOn w:val="Normal"/>
    <w:uiPriority w:val="99"/>
    <w:rsid w:val="000B5AD7"/>
    <w:pPr>
      <w:widowControl w:val="0"/>
      <w:autoSpaceDE w:val="0"/>
      <w:autoSpaceDN w:val="0"/>
      <w:spacing w:before="0" w:after="0"/>
      <w:ind w:left="792"/>
      <w:jc w:val="left"/>
    </w:pPr>
    <w:rPr>
      <w:rFonts w:ascii="Times New Roman" w:hAnsi="Times New Roman"/>
      <w:sz w:val="24"/>
      <w:szCs w:val="24"/>
      <w:lang w:val="en-US" w:eastAsia="en-AU"/>
    </w:rPr>
  </w:style>
  <w:style w:type="paragraph" w:customStyle="1" w:styleId="MELegal3">
    <w:name w:val="ME Legal 3"/>
    <w:basedOn w:val="Normal"/>
    <w:uiPriority w:val="99"/>
    <w:rsid w:val="000B5AD7"/>
    <w:pPr>
      <w:tabs>
        <w:tab w:val="num" w:pos="360"/>
        <w:tab w:val="num" w:pos="2525"/>
      </w:tabs>
      <w:spacing w:before="0" w:after="140" w:line="280" w:lineRule="atLeast"/>
      <w:ind w:left="2525" w:hanging="681"/>
      <w:jc w:val="left"/>
      <w:outlineLvl w:val="2"/>
    </w:pPr>
    <w:rPr>
      <w:rFonts w:ascii="Times New Roman" w:hAnsi="Times New Roman" w:cs="Angsana New"/>
      <w:szCs w:val="22"/>
      <w:lang w:val="en-AU" w:eastAsia="zh-CN" w:bidi="th-TH"/>
    </w:rPr>
  </w:style>
  <w:style w:type="paragraph" w:customStyle="1" w:styleId="MELegal2">
    <w:name w:val="ME Legal 2"/>
    <w:basedOn w:val="Normal"/>
    <w:next w:val="Normal"/>
    <w:uiPriority w:val="99"/>
    <w:rsid w:val="000B5AD7"/>
    <w:pPr>
      <w:keepNext/>
      <w:tabs>
        <w:tab w:val="num" w:pos="360"/>
        <w:tab w:val="num" w:pos="680"/>
      </w:tabs>
      <w:spacing w:before="60" w:after="60" w:line="280" w:lineRule="atLeast"/>
      <w:ind w:left="680" w:hanging="680"/>
      <w:jc w:val="left"/>
      <w:outlineLvl w:val="1"/>
    </w:pPr>
    <w:rPr>
      <w:rFonts w:cs="Angsana New"/>
      <w:b/>
      <w:bCs/>
      <w:w w:val="95"/>
      <w:sz w:val="24"/>
      <w:szCs w:val="24"/>
      <w:lang w:val="en-AU" w:eastAsia="zh-CN" w:bidi="th-TH"/>
    </w:rPr>
  </w:style>
  <w:style w:type="paragraph" w:customStyle="1" w:styleId="MELegal4">
    <w:name w:val="ME Legal 4"/>
    <w:basedOn w:val="Normal"/>
    <w:uiPriority w:val="99"/>
    <w:rsid w:val="000B5AD7"/>
    <w:pPr>
      <w:tabs>
        <w:tab w:val="num" w:pos="360"/>
        <w:tab w:val="num" w:pos="2041"/>
      </w:tabs>
      <w:spacing w:before="0" w:after="140" w:line="280" w:lineRule="atLeast"/>
      <w:ind w:left="2041" w:hanging="680"/>
      <w:jc w:val="left"/>
      <w:outlineLvl w:val="3"/>
    </w:pPr>
    <w:rPr>
      <w:rFonts w:ascii="Times New Roman" w:hAnsi="Times New Roman" w:cs="Angsana New"/>
      <w:szCs w:val="22"/>
      <w:lang w:val="en-AU" w:eastAsia="zh-CN" w:bidi="th-TH"/>
    </w:rPr>
  </w:style>
  <w:style w:type="character" w:customStyle="1" w:styleId="UnresolvedMention3">
    <w:name w:val="Unresolved Mention3"/>
    <w:basedOn w:val="DefaultParagraphFont"/>
    <w:uiPriority w:val="99"/>
    <w:unhideWhenUsed/>
    <w:rsid w:val="002414A4"/>
    <w:rPr>
      <w:color w:val="808080"/>
      <w:shd w:val="clear" w:color="auto" w:fill="E6E6E6"/>
    </w:rPr>
  </w:style>
  <w:style w:type="paragraph" w:customStyle="1" w:styleId="xl208">
    <w:name w:val="xl208"/>
    <w:basedOn w:val="Normal"/>
    <w:rsid w:val="00D84A1A"/>
    <w:pPr>
      <w:spacing w:before="100" w:beforeAutospacing="1" w:after="100" w:afterAutospacing="1"/>
      <w:jc w:val="center"/>
      <w:textAlignment w:val="center"/>
    </w:pPr>
    <w:rPr>
      <w:rFonts w:cs="Arial"/>
      <w:color w:val="000000"/>
      <w:sz w:val="20"/>
      <w:lang w:val="en-AU" w:eastAsia="en-AU"/>
    </w:rPr>
  </w:style>
  <w:style w:type="paragraph" w:customStyle="1" w:styleId="xl209">
    <w:name w:val="xl209"/>
    <w:basedOn w:val="Normal"/>
    <w:rsid w:val="00D84A1A"/>
    <w:pPr>
      <w:spacing w:before="100" w:beforeAutospacing="1" w:after="100" w:afterAutospacing="1"/>
      <w:jc w:val="center"/>
      <w:textAlignment w:val="center"/>
    </w:pPr>
    <w:rPr>
      <w:rFonts w:cs="Arial"/>
      <w:color w:val="000000"/>
      <w:sz w:val="20"/>
      <w:lang w:val="en-AU" w:eastAsia="en-AU"/>
    </w:rPr>
  </w:style>
  <w:style w:type="paragraph" w:customStyle="1" w:styleId="xl210">
    <w:name w:val="xl210"/>
    <w:basedOn w:val="Normal"/>
    <w:rsid w:val="00D84A1A"/>
    <w:pPr>
      <w:pBdr>
        <w:top w:val="single" w:sz="4" w:space="0" w:color="BFBFBF"/>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1">
    <w:name w:val="xl211"/>
    <w:basedOn w:val="Normal"/>
    <w:rsid w:val="00D84A1A"/>
    <w:pPr>
      <w:pBdr>
        <w:top w:val="single" w:sz="4" w:space="0" w:color="BFBFBF"/>
        <w:left w:val="single" w:sz="4" w:space="0" w:color="BFBFBF"/>
        <w:bottom w:val="single" w:sz="4" w:space="0" w:color="auto"/>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2">
    <w:name w:val="xl212"/>
    <w:basedOn w:val="Normal"/>
    <w:rsid w:val="00D84A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3">
    <w:name w:val="xl213"/>
    <w:basedOn w:val="Normal"/>
    <w:rsid w:val="00D84A1A"/>
    <w:pPr>
      <w:pBdr>
        <w:top w:val="single" w:sz="4" w:space="0" w:color="BFBFBF"/>
        <w:left w:val="single" w:sz="4" w:space="0" w:color="BFBFBF"/>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4">
    <w:name w:val="xl214"/>
    <w:basedOn w:val="Normal"/>
    <w:rsid w:val="00D84A1A"/>
    <w:pPr>
      <w:pBdr>
        <w:top w:val="single" w:sz="4" w:space="0" w:color="BFBFBF"/>
        <w:left w:val="single" w:sz="4" w:space="0" w:color="BFBFBF"/>
        <w:bottom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5">
    <w:name w:val="xl215"/>
    <w:basedOn w:val="Normal"/>
    <w:rsid w:val="00D84A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6">
    <w:name w:val="xl216"/>
    <w:basedOn w:val="Normal"/>
    <w:rsid w:val="00D84A1A"/>
    <w:pPr>
      <w:pBdr>
        <w:left w:val="single" w:sz="4" w:space="0" w:color="BFBFBF"/>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7">
    <w:name w:val="xl217"/>
    <w:basedOn w:val="Normal"/>
    <w:rsid w:val="00D84A1A"/>
    <w:pPr>
      <w:pBdr>
        <w:left w:val="single" w:sz="4" w:space="0" w:color="BFBFBF"/>
        <w:bottom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8">
    <w:name w:val="xl218"/>
    <w:basedOn w:val="Normal"/>
    <w:rsid w:val="00D84A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9">
    <w:name w:val="xl219"/>
    <w:basedOn w:val="Normal"/>
    <w:rsid w:val="00D84A1A"/>
    <w:pPr>
      <w:pBdr>
        <w:top w:val="single" w:sz="4" w:space="0" w:color="BFBFBF"/>
        <w:left w:val="single" w:sz="4" w:space="0" w:color="BFBFBF"/>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0">
    <w:name w:val="xl220"/>
    <w:basedOn w:val="Normal"/>
    <w:rsid w:val="00D84A1A"/>
    <w:pPr>
      <w:pBdr>
        <w:top w:val="single" w:sz="4" w:space="0" w:color="BFBFBF"/>
        <w:left w:val="single" w:sz="4" w:space="0" w:color="BFBFBF"/>
        <w:bottom w:val="single" w:sz="4" w:space="0" w:color="auto"/>
        <w:right w:val="single" w:sz="4" w:space="0" w:color="BFBFBF"/>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1">
    <w:name w:val="xl221"/>
    <w:basedOn w:val="Normal"/>
    <w:rsid w:val="00D84A1A"/>
    <w:pPr>
      <w:pBdr>
        <w:top w:val="single" w:sz="4" w:space="0" w:color="BFBFBF"/>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2">
    <w:name w:val="xl222"/>
    <w:basedOn w:val="Normal"/>
    <w:rsid w:val="00D84A1A"/>
    <w:pPr>
      <w:pBdr>
        <w:top w:val="single" w:sz="4" w:space="0" w:color="BFBFBF"/>
        <w:left w:val="single" w:sz="4" w:space="0" w:color="BFBFBF"/>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3">
    <w:name w:val="xl223"/>
    <w:basedOn w:val="Normal"/>
    <w:rsid w:val="00D84A1A"/>
    <w:pPr>
      <w:pBdr>
        <w:top w:val="single" w:sz="4" w:space="0" w:color="BFBFBF"/>
        <w:left w:val="single" w:sz="4" w:space="0" w:color="BFBFBF"/>
        <w:bottom w:val="single" w:sz="4" w:space="0" w:color="BFBFBF"/>
        <w:right w:val="single" w:sz="4" w:space="0" w:color="BFBFBF"/>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4">
    <w:name w:val="xl224"/>
    <w:basedOn w:val="Normal"/>
    <w:rsid w:val="00D84A1A"/>
    <w:pPr>
      <w:pBdr>
        <w:top w:val="single" w:sz="4" w:space="0" w:color="BFBFBF"/>
        <w:left w:val="single" w:sz="4" w:space="0" w:color="auto"/>
        <w:bottom w:val="single" w:sz="4" w:space="0" w:color="BFBFBF"/>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5">
    <w:name w:val="xl225"/>
    <w:basedOn w:val="Normal"/>
    <w:rsid w:val="00D84A1A"/>
    <w:pPr>
      <w:pBdr>
        <w:left w:val="single" w:sz="4" w:space="0" w:color="auto"/>
        <w:bottom w:val="single" w:sz="4" w:space="0" w:color="BFBFBF"/>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6">
    <w:name w:val="xl226"/>
    <w:basedOn w:val="Normal"/>
    <w:rsid w:val="00D84A1A"/>
    <w:pPr>
      <w:pBdr>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7">
    <w:name w:val="xl227"/>
    <w:basedOn w:val="Normal"/>
    <w:rsid w:val="00D84A1A"/>
    <w:pPr>
      <w:pBdr>
        <w:left w:val="single" w:sz="4" w:space="0" w:color="BFBFBF"/>
        <w:bottom w:val="single" w:sz="4" w:space="0" w:color="auto"/>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8">
    <w:name w:val="xl228"/>
    <w:basedOn w:val="Normal"/>
    <w:rsid w:val="00D84A1A"/>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9">
    <w:name w:val="xl229"/>
    <w:basedOn w:val="Normal"/>
    <w:rsid w:val="00D84A1A"/>
    <w:pPr>
      <w:pBdr>
        <w:top w:val="single" w:sz="4" w:space="0" w:color="BFBFBF"/>
        <w:left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0">
    <w:name w:val="xl230"/>
    <w:basedOn w:val="Normal"/>
    <w:rsid w:val="00D84A1A"/>
    <w:pPr>
      <w:pBdr>
        <w:top w:val="single" w:sz="4" w:space="0" w:color="BFBFBF"/>
        <w:left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1">
    <w:name w:val="xl231"/>
    <w:basedOn w:val="Normal"/>
    <w:rsid w:val="00D84A1A"/>
    <w:pPr>
      <w:pBdr>
        <w:top w:val="single" w:sz="4" w:space="0" w:color="BFBFBF"/>
        <w:left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2">
    <w:name w:val="xl232"/>
    <w:basedOn w:val="Normal"/>
    <w:rsid w:val="00D84A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3">
    <w:name w:val="xl233"/>
    <w:basedOn w:val="Normal"/>
    <w:rsid w:val="00D84A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4">
    <w:name w:val="xl234"/>
    <w:basedOn w:val="Normal"/>
    <w:rsid w:val="00D84A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5">
    <w:name w:val="xl235"/>
    <w:basedOn w:val="Normal"/>
    <w:rsid w:val="00D84A1A"/>
    <w:pP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6">
    <w:name w:val="xl236"/>
    <w:basedOn w:val="Normal"/>
    <w:rsid w:val="00D84A1A"/>
    <w:pPr>
      <w:pBdr>
        <w:top w:val="single" w:sz="4" w:space="0" w:color="BFBFBF"/>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7">
    <w:name w:val="xl237"/>
    <w:basedOn w:val="Normal"/>
    <w:rsid w:val="00D84A1A"/>
    <w:pPr>
      <w:pBdr>
        <w:top w:val="single" w:sz="4" w:space="0" w:color="BFBFBF"/>
        <w:left w:val="single" w:sz="4" w:space="0" w:color="auto"/>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8">
    <w:name w:val="xl238"/>
    <w:basedOn w:val="Normal"/>
    <w:rsid w:val="00D84A1A"/>
    <w:pPr>
      <w:pBdr>
        <w:top w:val="single" w:sz="4" w:space="0" w:color="auto"/>
        <w:left w:val="single" w:sz="4" w:space="0" w:color="auto"/>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9">
    <w:name w:val="xl239"/>
    <w:basedOn w:val="Normal"/>
    <w:rsid w:val="00D84A1A"/>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0">
    <w:name w:val="xl240"/>
    <w:basedOn w:val="Normal"/>
    <w:rsid w:val="00D84A1A"/>
    <w:pPr>
      <w:pBdr>
        <w:top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1">
    <w:name w:val="xl241"/>
    <w:basedOn w:val="Normal"/>
    <w:rsid w:val="00D84A1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2">
    <w:name w:val="xl242"/>
    <w:basedOn w:val="Normal"/>
    <w:rsid w:val="00D84A1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3">
    <w:name w:val="xl243"/>
    <w:basedOn w:val="Normal"/>
    <w:rsid w:val="00D84A1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44">
    <w:name w:val="xl244"/>
    <w:basedOn w:val="Normal"/>
    <w:rsid w:val="00D84A1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45">
    <w:name w:val="xl245"/>
    <w:basedOn w:val="Normal"/>
    <w:rsid w:val="00D84A1A"/>
    <w:pPr>
      <w:pBdr>
        <w:top w:val="single" w:sz="4" w:space="0" w:color="auto"/>
        <w:left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6">
    <w:name w:val="xl246"/>
    <w:basedOn w:val="Normal"/>
    <w:rsid w:val="00D84A1A"/>
    <w:pPr>
      <w:pBdr>
        <w:top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7">
    <w:name w:val="xl247"/>
    <w:basedOn w:val="Normal"/>
    <w:rsid w:val="00D84A1A"/>
    <w:pPr>
      <w:spacing w:before="100" w:beforeAutospacing="1" w:after="100" w:afterAutospacing="1"/>
      <w:jc w:val="center"/>
      <w:textAlignment w:val="center"/>
    </w:pPr>
    <w:rPr>
      <w:rFonts w:cs="Arial"/>
      <w:b/>
      <w:bCs/>
      <w:color w:val="000000"/>
      <w:sz w:val="20"/>
      <w:lang w:val="en-AU" w:eastAsia="en-AU"/>
    </w:rPr>
  </w:style>
  <w:style w:type="paragraph" w:customStyle="1" w:styleId="xl248">
    <w:name w:val="xl248"/>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49">
    <w:name w:val="xl249"/>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50">
    <w:name w:val="xl250"/>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character" w:customStyle="1" w:styleId="Heading1Char1">
    <w:name w:val="Heading 1 Char1"/>
    <w:aliases w:val="h1 Char1"/>
    <w:basedOn w:val="DefaultParagraphFont"/>
    <w:rsid w:val="001E1C70"/>
    <w:rPr>
      <w:rFonts w:asciiTheme="majorHAnsi" w:eastAsiaTheme="majorEastAsia" w:hAnsiTheme="majorHAnsi" w:cstheme="majorBidi"/>
      <w:color w:val="2E74B5" w:themeColor="accent1" w:themeShade="BF"/>
      <w:sz w:val="32"/>
      <w:szCs w:val="32"/>
      <w:lang w:val="en-GB"/>
    </w:rPr>
  </w:style>
  <w:style w:type="character" w:customStyle="1" w:styleId="Heading3Char1">
    <w:name w:val="Heading 3 Char1"/>
    <w:aliases w:val="3rd Level Heading Char1"/>
    <w:basedOn w:val="DefaultParagraphFont"/>
    <w:semiHidden/>
    <w:rsid w:val="001E1C70"/>
    <w:rPr>
      <w:rFonts w:asciiTheme="majorHAnsi" w:eastAsiaTheme="majorEastAsia" w:hAnsiTheme="majorHAnsi" w:cstheme="majorBidi"/>
      <w:color w:val="1F4D78" w:themeColor="accent1" w:themeShade="7F"/>
      <w:sz w:val="24"/>
      <w:szCs w:val="24"/>
      <w:lang w:val="en-GB"/>
    </w:rPr>
  </w:style>
  <w:style w:type="character" w:customStyle="1" w:styleId="Heading4Char1">
    <w:name w:val="Heading 4 Char1"/>
    <w:aliases w:val="4th Level Heading Char1"/>
    <w:basedOn w:val="DefaultParagraphFont"/>
    <w:semiHidden/>
    <w:rsid w:val="001E1C70"/>
    <w:rPr>
      <w:rFonts w:asciiTheme="majorHAnsi" w:eastAsiaTheme="majorEastAsia" w:hAnsiTheme="majorHAnsi" w:cstheme="majorBidi"/>
      <w:i/>
      <w:iCs/>
      <w:color w:val="2E74B5" w:themeColor="accent1" w:themeShade="BF"/>
      <w:sz w:val="22"/>
      <w:lang w:val="en-GB"/>
    </w:rPr>
  </w:style>
  <w:style w:type="character" w:customStyle="1" w:styleId="UnresolvedMention4">
    <w:name w:val="Unresolved Mention4"/>
    <w:basedOn w:val="DefaultParagraphFont"/>
    <w:uiPriority w:val="99"/>
    <w:semiHidden/>
    <w:unhideWhenUsed/>
    <w:rsid w:val="00BE3928"/>
    <w:rPr>
      <w:color w:val="808080"/>
      <w:shd w:val="clear" w:color="auto" w:fill="E6E6E6"/>
    </w:rPr>
  </w:style>
  <w:style w:type="paragraph" w:customStyle="1" w:styleId="footnote">
    <w:name w:val="footnote"/>
    <w:basedOn w:val="FootnoteText"/>
    <w:link w:val="footnoteChar"/>
    <w:qFormat/>
    <w:rsid w:val="00C121F8"/>
    <w:pPr>
      <w:spacing w:before="0" w:after="200"/>
      <w:jc w:val="left"/>
    </w:pPr>
    <w:rPr>
      <w:rFonts w:eastAsiaTheme="minorEastAsia"/>
      <w:sz w:val="18"/>
      <w:lang w:val="en-US" w:bidi="en-US"/>
    </w:rPr>
  </w:style>
  <w:style w:type="character" w:customStyle="1" w:styleId="footnoteChar">
    <w:name w:val="footnote Char"/>
    <w:basedOn w:val="FootnoteTextChar"/>
    <w:link w:val="footnote"/>
    <w:rsid w:val="00C121F8"/>
    <w:rPr>
      <w:rFonts w:ascii="Gill Sans MT" w:eastAsiaTheme="minorEastAsia" w:hAnsi="Gill Sans MT" w:cs="Times New Roman"/>
      <w:sz w:val="18"/>
      <w:szCs w:val="20"/>
      <w:lang w:val="en-US" w:bidi="en-US"/>
    </w:rPr>
  </w:style>
  <w:style w:type="character" w:customStyle="1" w:styleId="UnresolvedMention5">
    <w:name w:val="Unresolved Mention5"/>
    <w:basedOn w:val="DefaultParagraphFont"/>
    <w:uiPriority w:val="99"/>
    <w:semiHidden/>
    <w:unhideWhenUsed/>
    <w:rsid w:val="0045407E"/>
    <w:rPr>
      <w:color w:val="808080"/>
      <w:shd w:val="clear" w:color="auto" w:fill="E6E6E6"/>
    </w:rPr>
  </w:style>
  <w:style w:type="character" w:customStyle="1" w:styleId="UnresolvedMention6">
    <w:name w:val="Unresolved Mention6"/>
    <w:basedOn w:val="DefaultParagraphFont"/>
    <w:uiPriority w:val="99"/>
    <w:semiHidden/>
    <w:unhideWhenUsed/>
    <w:rsid w:val="00BC3D67"/>
    <w:rPr>
      <w:color w:val="808080"/>
      <w:shd w:val="clear" w:color="auto" w:fill="E6E6E6"/>
    </w:rPr>
  </w:style>
  <w:style w:type="character" w:customStyle="1" w:styleId="hilite-1">
    <w:name w:val="hilite-1"/>
    <w:basedOn w:val="DefaultParagraphFont"/>
    <w:rsid w:val="00A9135E"/>
  </w:style>
  <w:style w:type="character" w:customStyle="1" w:styleId="UnresolvedMention">
    <w:name w:val="Unresolved Mention"/>
    <w:basedOn w:val="DefaultParagraphFont"/>
    <w:uiPriority w:val="99"/>
    <w:semiHidden/>
    <w:unhideWhenUsed/>
    <w:rsid w:val="005D6A8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7906">
      <w:bodyDiv w:val="1"/>
      <w:marLeft w:val="0"/>
      <w:marRight w:val="0"/>
      <w:marTop w:val="0"/>
      <w:marBottom w:val="0"/>
      <w:divBdr>
        <w:top w:val="none" w:sz="0" w:space="0" w:color="auto"/>
        <w:left w:val="none" w:sz="0" w:space="0" w:color="auto"/>
        <w:bottom w:val="none" w:sz="0" w:space="0" w:color="auto"/>
        <w:right w:val="none" w:sz="0" w:space="0" w:color="auto"/>
      </w:divBdr>
    </w:div>
    <w:div w:id="39138750">
      <w:bodyDiv w:val="1"/>
      <w:marLeft w:val="0"/>
      <w:marRight w:val="0"/>
      <w:marTop w:val="0"/>
      <w:marBottom w:val="0"/>
      <w:divBdr>
        <w:top w:val="none" w:sz="0" w:space="0" w:color="auto"/>
        <w:left w:val="none" w:sz="0" w:space="0" w:color="auto"/>
        <w:bottom w:val="none" w:sz="0" w:space="0" w:color="auto"/>
        <w:right w:val="none" w:sz="0" w:space="0" w:color="auto"/>
      </w:divBdr>
    </w:div>
    <w:div w:id="46733601">
      <w:bodyDiv w:val="1"/>
      <w:marLeft w:val="0"/>
      <w:marRight w:val="0"/>
      <w:marTop w:val="0"/>
      <w:marBottom w:val="0"/>
      <w:divBdr>
        <w:top w:val="none" w:sz="0" w:space="0" w:color="auto"/>
        <w:left w:val="none" w:sz="0" w:space="0" w:color="auto"/>
        <w:bottom w:val="none" w:sz="0" w:space="0" w:color="auto"/>
        <w:right w:val="none" w:sz="0" w:space="0" w:color="auto"/>
      </w:divBdr>
    </w:div>
    <w:div w:id="70781976">
      <w:bodyDiv w:val="1"/>
      <w:marLeft w:val="0"/>
      <w:marRight w:val="0"/>
      <w:marTop w:val="0"/>
      <w:marBottom w:val="0"/>
      <w:divBdr>
        <w:top w:val="none" w:sz="0" w:space="0" w:color="auto"/>
        <w:left w:val="none" w:sz="0" w:space="0" w:color="auto"/>
        <w:bottom w:val="none" w:sz="0" w:space="0" w:color="auto"/>
        <w:right w:val="none" w:sz="0" w:space="0" w:color="auto"/>
      </w:divBdr>
    </w:div>
    <w:div w:id="85268986">
      <w:bodyDiv w:val="1"/>
      <w:marLeft w:val="0"/>
      <w:marRight w:val="0"/>
      <w:marTop w:val="0"/>
      <w:marBottom w:val="0"/>
      <w:divBdr>
        <w:top w:val="none" w:sz="0" w:space="0" w:color="auto"/>
        <w:left w:val="none" w:sz="0" w:space="0" w:color="auto"/>
        <w:bottom w:val="none" w:sz="0" w:space="0" w:color="auto"/>
        <w:right w:val="none" w:sz="0" w:space="0" w:color="auto"/>
      </w:divBdr>
    </w:div>
    <w:div w:id="88241147">
      <w:bodyDiv w:val="1"/>
      <w:marLeft w:val="0"/>
      <w:marRight w:val="0"/>
      <w:marTop w:val="0"/>
      <w:marBottom w:val="0"/>
      <w:divBdr>
        <w:top w:val="none" w:sz="0" w:space="0" w:color="auto"/>
        <w:left w:val="none" w:sz="0" w:space="0" w:color="auto"/>
        <w:bottom w:val="none" w:sz="0" w:space="0" w:color="auto"/>
        <w:right w:val="none" w:sz="0" w:space="0" w:color="auto"/>
      </w:divBdr>
    </w:div>
    <w:div w:id="125582746">
      <w:bodyDiv w:val="1"/>
      <w:marLeft w:val="0"/>
      <w:marRight w:val="0"/>
      <w:marTop w:val="0"/>
      <w:marBottom w:val="0"/>
      <w:divBdr>
        <w:top w:val="none" w:sz="0" w:space="0" w:color="auto"/>
        <w:left w:val="none" w:sz="0" w:space="0" w:color="auto"/>
        <w:bottom w:val="none" w:sz="0" w:space="0" w:color="auto"/>
        <w:right w:val="none" w:sz="0" w:space="0" w:color="auto"/>
      </w:divBdr>
    </w:div>
    <w:div w:id="129835038">
      <w:bodyDiv w:val="1"/>
      <w:marLeft w:val="0"/>
      <w:marRight w:val="0"/>
      <w:marTop w:val="0"/>
      <w:marBottom w:val="0"/>
      <w:divBdr>
        <w:top w:val="none" w:sz="0" w:space="0" w:color="auto"/>
        <w:left w:val="none" w:sz="0" w:space="0" w:color="auto"/>
        <w:bottom w:val="none" w:sz="0" w:space="0" w:color="auto"/>
        <w:right w:val="none" w:sz="0" w:space="0" w:color="auto"/>
      </w:divBdr>
    </w:div>
    <w:div w:id="131755897">
      <w:bodyDiv w:val="1"/>
      <w:marLeft w:val="0"/>
      <w:marRight w:val="0"/>
      <w:marTop w:val="0"/>
      <w:marBottom w:val="0"/>
      <w:divBdr>
        <w:top w:val="none" w:sz="0" w:space="0" w:color="auto"/>
        <w:left w:val="none" w:sz="0" w:space="0" w:color="auto"/>
        <w:bottom w:val="none" w:sz="0" w:space="0" w:color="auto"/>
        <w:right w:val="none" w:sz="0" w:space="0" w:color="auto"/>
      </w:divBdr>
    </w:div>
    <w:div w:id="135539000">
      <w:bodyDiv w:val="1"/>
      <w:marLeft w:val="0"/>
      <w:marRight w:val="0"/>
      <w:marTop w:val="0"/>
      <w:marBottom w:val="0"/>
      <w:divBdr>
        <w:top w:val="none" w:sz="0" w:space="0" w:color="auto"/>
        <w:left w:val="none" w:sz="0" w:space="0" w:color="auto"/>
        <w:bottom w:val="none" w:sz="0" w:space="0" w:color="auto"/>
        <w:right w:val="none" w:sz="0" w:space="0" w:color="auto"/>
      </w:divBdr>
    </w:div>
    <w:div w:id="172452034">
      <w:bodyDiv w:val="1"/>
      <w:marLeft w:val="0"/>
      <w:marRight w:val="0"/>
      <w:marTop w:val="0"/>
      <w:marBottom w:val="0"/>
      <w:divBdr>
        <w:top w:val="none" w:sz="0" w:space="0" w:color="auto"/>
        <w:left w:val="none" w:sz="0" w:space="0" w:color="auto"/>
        <w:bottom w:val="none" w:sz="0" w:space="0" w:color="auto"/>
        <w:right w:val="none" w:sz="0" w:space="0" w:color="auto"/>
      </w:divBdr>
    </w:div>
    <w:div w:id="185410176">
      <w:bodyDiv w:val="1"/>
      <w:marLeft w:val="0"/>
      <w:marRight w:val="0"/>
      <w:marTop w:val="0"/>
      <w:marBottom w:val="0"/>
      <w:divBdr>
        <w:top w:val="none" w:sz="0" w:space="0" w:color="auto"/>
        <w:left w:val="none" w:sz="0" w:space="0" w:color="auto"/>
        <w:bottom w:val="none" w:sz="0" w:space="0" w:color="auto"/>
        <w:right w:val="none" w:sz="0" w:space="0" w:color="auto"/>
      </w:divBdr>
    </w:div>
    <w:div w:id="224418954">
      <w:bodyDiv w:val="1"/>
      <w:marLeft w:val="0"/>
      <w:marRight w:val="0"/>
      <w:marTop w:val="0"/>
      <w:marBottom w:val="0"/>
      <w:divBdr>
        <w:top w:val="none" w:sz="0" w:space="0" w:color="auto"/>
        <w:left w:val="none" w:sz="0" w:space="0" w:color="auto"/>
        <w:bottom w:val="none" w:sz="0" w:space="0" w:color="auto"/>
        <w:right w:val="none" w:sz="0" w:space="0" w:color="auto"/>
      </w:divBdr>
    </w:div>
    <w:div w:id="227109320">
      <w:bodyDiv w:val="1"/>
      <w:marLeft w:val="0"/>
      <w:marRight w:val="0"/>
      <w:marTop w:val="0"/>
      <w:marBottom w:val="0"/>
      <w:divBdr>
        <w:top w:val="none" w:sz="0" w:space="0" w:color="auto"/>
        <w:left w:val="none" w:sz="0" w:space="0" w:color="auto"/>
        <w:bottom w:val="none" w:sz="0" w:space="0" w:color="auto"/>
        <w:right w:val="none" w:sz="0" w:space="0" w:color="auto"/>
      </w:divBdr>
    </w:div>
    <w:div w:id="252009369">
      <w:bodyDiv w:val="1"/>
      <w:marLeft w:val="0"/>
      <w:marRight w:val="0"/>
      <w:marTop w:val="0"/>
      <w:marBottom w:val="0"/>
      <w:divBdr>
        <w:top w:val="none" w:sz="0" w:space="0" w:color="auto"/>
        <w:left w:val="none" w:sz="0" w:space="0" w:color="auto"/>
        <w:bottom w:val="none" w:sz="0" w:space="0" w:color="auto"/>
        <w:right w:val="none" w:sz="0" w:space="0" w:color="auto"/>
      </w:divBdr>
    </w:div>
    <w:div w:id="254217012">
      <w:bodyDiv w:val="1"/>
      <w:marLeft w:val="0"/>
      <w:marRight w:val="0"/>
      <w:marTop w:val="0"/>
      <w:marBottom w:val="0"/>
      <w:divBdr>
        <w:top w:val="none" w:sz="0" w:space="0" w:color="auto"/>
        <w:left w:val="none" w:sz="0" w:space="0" w:color="auto"/>
        <w:bottom w:val="none" w:sz="0" w:space="0" w:color="auto"/>
        <w:right w:val="none" w:sz="0" w:space="0" w:color="auto"/>
      </w:divBdr>
    </w:div>
    <w:div w:id="263193546">
      <w:bodyDiv w:val="1"/>
      <w:marLeft w:val="0"/>
      <w:marRight w:val="0"/>
      <w:marTop w:val="0"/>
      <w:marBottom w:val="0"/>
      <w:divBdr>
        <w:top w:val="none" w:sz="0" w:space="0" w:color="auto"/>
        <w:left w:val="none" w:sz="0" w:space="0" w:color="auto"/>
        <w:bottom w:val="none" w:sz="0" w:space="0" w:color="auto"/>
        <w:right w:val="none" w:sz="0" w:space="0" w:color="auto"/>
      </w:divBdr>
    </w:div>
    <w:div w:id="296451586">
      <w:bodyDiv w:val="1"/>
      <w:marLeft w:val="0"/>
      <w:marRight w:val="0"/>
      <w:marTop w:val="0"/>
      <w:marBottom w:val="0"/>
      <w:divBdr>
        <w:top w:val="none" w:sz="0" w:space="0" w:color="auto"/>
        <w:left w:val="none" w:sz="0" w:space="0" w:color="auto"/>
        <w:bottom w:val="none" w:sz="0" w:space="0" w:color="auto"/>
        <w:right w:val="none" w:sz="0" w:space="0" w:color="auto"/>
      </w:divBdr>
    </w:div>
    <w:div w:id="303391842">
      <w:bodyDiv w:val="1"/>
      <w:marLeft w:val="0"/>
      <w:marRight w:val="0"/>
      <w:marTop w:val="0"/>
      <w:marBottom w:val="0"/>
      <w:divBdr>
        <w:top w:val="none" w:sz="0" w:space="0" w:color="auto"/>
        <w:left w:val="none" w:sz="0" w:space="0" w:color="auto"/>
        <w:bottom w:val="none" w:sz="0" w:space="0" w:color="auto"/>
        <w:right w:val="none" w:sz="0" w:space="0" w:color="auto"/>
      </w:divBdr>
    </w:div>
    <w:div w:id="328993666">
      <w:bodyDiv w:val="1"/>
      <w:marLeft w:val="0"/>
      <w:marRight w:val="0"/>
      <w:marTop w:val="0"/>
      <w:marBottom w:val="0"/>
      <w:divBdr>
        <w:top w:val="none" w:sz="0" w:space="0" w:color="auto"/>
        <w:left w:val="none" w:sz="0" w:space="0" w:color="auto"/>
        <w:bottom w:val="none" w:sz="0" w:space="0" w:color="auto"/>
        <w:right w:val="none" w:sz="0" w:space="0" w:color="auto"/>
      </w:divBdr>
    </w:div>
    <w:div w:id="341012333">
      <w:bodyDiv w:val="1"/>
      <w:marLeft w:val="0"/>
      <w:marRight w:val="0"/>
      <w:marTop w:val="0"/>
      <w:marBottom w:val="0"/>
      <w:divBdr>
        <w:top w:val="none" w:sz="0" w:space="0" w:color="auto"/>
        <w:left w:val="none" w:sz="0" w:space="0" w:color="auto"/>
        <w:bottom w:val="none" w:sz="0" w:space="0" w:color="auto"/>
        <w:right w:val="none" w:sz="0" w:space="0" w:color="auto"/>
      </w:divBdr>
    </w:div>
    <w:div w:id="347491003">
      <w:bodyDiv w:val="1"/>
      <w:marLeft w:val="0"/>
      <w:marRight w:val="0"/>
      <w:marTop w:val="0"/>
      <w:marBottom w:val="0"/>
      <w:divBdr>
        <w:top w:val="none" w:sz="0" w:space="0" w:color="auto"/>
        <w:left w:val="none" w:sz="0" w:space="0" w:color="auto"/>
        <w:bottom w:val="none" w:sz="0" w:space="0" w:color="auto"/>
        <w:right w:val="none" w:sz="0" w:space="0" w:color="auto"/>
      </w:divBdr>
    </w:div>
    <w:div w:id="354501305">
      <w:bodyDiv w:val="1"/>
      <w:marLeft w:val="0"/>
      <w:marRight w:val="0"/>
      <w:marTop w:val="0"/>
      <w:marBottom w:val="0"/>
      <w:divBdr>
        <w:top w:val="none" w:sz="0" w:space="0" w:color="auto"/>
        <w:left w:val="none" w:sz="0" w:space="0" w:color="auto"/>
        <w:bottom w:val="none" w:sz="0" w:space="0" w:color="auto"/>
        <w:right w:val="none" w:sz="0" w:space="0" w:color="auto"/>
      </w:divBdr>
    </w:div>
    <w:div w:id="366880195">
      <w:bodyDiv w:val="1"/>
      <w:marLeft w:val="0"/>
      <w:marRight w:val="0"/>
      <w:marTop w:val="0"/>
      <w:marBottom w:val="0"/>
      <w:divBdr>
        <w:top w:val="none" w:sz="0" w:space="0" w:color="auto"/>
        <w:left w:val="none" w:sz="0" w:space="0" w:color="auto"/>
        <w:bottom w:val="none" w:sz="0" w:space="0" w:color="auto"/>
        <w:right w:val="none" w:sz="0" w:space="0" w:color="auto"/>
      </w:divBdr>
    </w:div>
    <w:div w:id="373429955">
      <w:bodyDiv w:val="1"/>
      <w:marLeft w:val="0"/>
      <w:marRight w:val="0"/>
      <w:marTop w:val="0"/>
      <w:marBottom w:val="0"/>
      <w:divBdr>
        <w:top w:val="none" w:sz="0" w:space="0" w:color="auto"/>
        <w:left w:val="none" w:sz="0" w:space="0" w:color="auto"/>
        <w:bottom w:val="none" w:sz="0" w:space="0" w:color="auto"/>
        <w:right w:val="none" w:sz="0" w:space="0" w:color="auto"/>
      </w:divBdr>
    </w:div>
    <w:div w:id="430203748">
      <w:bodyDiv w:val="1"/>
      <w:marLeft w:val="0"/>
      <w:marRight w:val="0"/>
      <w:marTop w:val="0"/>
      <w:marBottom w:val="0"/>
      <w:divBdr>
        <w:top w:val="none" w:sz="0" w:space="0" w:color="auto"/>
        <w:left w:val="none" w:sz="0" w:space="0" w:color="auto"/>
        <w:bottom w:val="none" w:sz="0" w:space="0" w:color="auto"/>
        <w:right w:val="none" w:sz="0" w:space="0" w:color="auto"/>
      </w:divBdr>
    </w:div>
    <w:div w:id="430249600">
      <w:bodyDiv w:val="1"/>
      <w:marLeft w:val="0"/>
      <w:marRight w:val="0"/>
      <w:marTop w:val="0"/>
      <w:marBottom w:val="0"/>
      <w:divBdr>
        <w:top w:val="none" w:sz="0" w:space="0" w:color="auto"/>
        <w:left w:val="none" w:sz="0" w:space="0" w:color="auto"/>
        <w:bottom w:val="none" w:sz="0" w:space="0" w:color="auto"/>
        <w:right w:val="none" w:sz="0" w:space="0" w:color="auto"/>
      </w:divBdr>
    </w:div>
    <w:div w:id="468788984">
      <w:bodyDiv w:val="1"/>
      <w:marLeft w:val="0"/>
      <w:marRight w:val="0"/>
      <w:marTop w:val="0"/>
      <w:marBottom w:val="0"/>
      <w:divBdr>
        <w:top w:val="none" w:sz="0" w:space="0" w:color="auto"/>
        <w:left w:val="none" w:sz="0" w:space="0" w:color="auto"/>
        <w:bottom w:val="none" w:sz="0" w:space="0" w:color="auto"/>
        <w:right w:val="none" w:sz="0" w:space="0" w:color="auto"/>
      </w:divBdr>
    </w:div>
    <w:div w:id="474495510">
      <w:bodyDiv w:val="1"/>
      <w:marLeft w:val="0"/>
      <w:marRight w:val="0"/>
      <w:marTop w:val="0"/>
      <w:marBottom w:val="0"/>
      <w:divBdr>
        <w:top w:val="none" w:sz="0" w:space="0" w:color="auto"/>
        <w:left w:val="none" w:sz="0" w:space="0" w:color="auto"/>
        <w:bottom w:val="none" w:sz="0" w:space="0" w:color="auto"/>
        <w:right w:val="none" w:sz="0" w:space="0" w:color="auto"/>
      </w:divBdr>
    </w:div>
    <w:div w:id="477499466">
      <w:bodyDiv w:val="1"/>
      <w:marLeft w:val="0"/>
      <w:marRight w:val="0"/>
      <w:marTop w:val="0"/>
      <w:marBottom w:val="0"/>
      <w:divBdr>
        <w:top w:val="none" w:sz="0" w:space="0" w:color="auto"/>
        <w:left w:val="none" w:sz="0" w:space="0" w:color="auto"/>
        <w:bottom w:val="none" w:sz="0" w:space="0" w:color="auto"/>
        <w:right w:val="none" w:sz="0" w:space="0" w:color="auto"/>
      </w:divBdr>
    </w:div>
    <w:div w:id="488448890">
      <w:bodyDiv w:val="1"/>
      <w:marLeft w:val="0"/>
      <w:marRight w:val="0"/>
      <w:marTop w:val="0"/>
      <w:marBottom w:val="0"/>
      <w:divBdr>
        <w:top w:val="none" w:sz="0" w:space="0" w:color="auto"/>
        <w:left w:val="none" w:sz="0" w:space="0" w:color="auto"/>
        <w:bottom w:val="none" w:sz="0" w:space="0" w:color="auto"/>
        <w:right w:val="none" w:sz="0" w:space="0" w:color="auto"/>
      </w:divBdr>
    </w:div>
    <w:div w:id="496774907">
      <w:bodyDiv w:val="1"/>
      <w:marLeft w:val="0"/>
      <w:marRight w:val="0"/>
      <w:marTop w:val="0"/>
      <w:marBottom w:val="0"/>
      <w:divBdr>
        <w:top w:val="none" w:sz="0" w:space="0" w:color="auto"/>
        <w:left w:val="none" w:sz="0" w:space="0" w:color="auto"/>
        <w:bottom w:val="none" w:sz="0" w:space="0" w:color="auto"/>
        <w:right w:val="none" w:sz="0" w:space="0" w:color="auto"/>
      </w:divBdr>
    </w:div>
    <w:div w:id="527067594">
      <w:bodyDiv w:val="1"/>
      <w:marLeft w:val="0"/>
      <w:marRight w:val="0"/>
      <w:marTop w:val="0"/>
      <w:marBottom w:val="0"/>
      <w:divBdr>
        <w:top w:val="none" w:sz="0" w:space="0" w:color="auto"/>
        <w:left w:val="none" w:sz="0" w:space="0" w:color="auto"/>
        <w:bottom w:val="none" w:sz="0" w:space="0" w:color="auto"/>
        <w:right w:val="none" w:sz="0" w:space="0" w:color="auto"/>
      </w:divBdr>
    </w:div>
    <w:div w:id="537083777">
      <w:bodyDiv w:val="1"/>
      <w:marLeft w:val="0"/>
      <w:marRight w:val="0"/>
      <w:marTop w:val="0"/>
      <w:marBottom w:val="0"/>
      <w:divBdr>
        <w:top w:val="none" w:sz="0" w:space="0" w:color="auto"/>
        <w:left w:val="none" w:sz="0" w:space="0" w:color="auto"/>
        <w:bottom w:val="none" w:sz="0" w:space="0" w:color="auto"/>
        <w:right w:val="none" w:sz="0" w:space="0" w:color="auto"/>
      </w:divBdr>
    </w:div>
    <w:div w:id="592976907">
      <w:bodyDiv w:val="1"/>
      <w:marLeft w:val="0"/>
      <w:marRight w:val="0"/>
      <w:marTop w:val="0"/>
      <w:marBottom w:val="0"/>
      <w:divBdr>
        <w:top w:val="none" w:sz="0" w:space="0" w:color="auto"/>
        <w:left w:val="none" w:sz="0" w:space="0" w:color="auto"/>
        <w:bottom w:val="none" w:sz="0" w:space="0" w:color="auto"/>
        <w:right w:val="none" w:sz="0" w:space="0" w:color="auto"/>
      </w:divBdr>
    </w:div>
    <w:div w:id="595594843">
      <w:bodyDiv w:val="1"/>
      <w:marLeft w:val="0"/>
      <w:marRight w:val="0"/>
      <w:marTop w:val="0"/>
      <w:marBottom w:val="0"/>
      <w:divBdr>
        <w:top w:val="none" w:sz="0" w:space="0" w:color="auto"/>
        <w:left w:val="none" w:sz="0" w:space="0" w:color="auto"/>
        <w:bottom w:val="none" w:sz="0" w:space="0" w:color="auto"/>
        <w:right w:val="none" w:sz="0" w:space="0" w:color="auto"/>
      </w:divBdr>
    </w:div>
    <w:div w:id="603460487">
      <w:bodyDiv w:val="1"/>
      <w:marLeft w:val="0"/>
      <w:marRight w:val="0"/>
      <w:marTop w:val="0"/>
      <w:marBottom w:val="0"/>
      <w:divBdr>
        <w:top w:val="none" w:sz="0" w:space="0" w:color="auto"/>
        <w:left w:val="none" w:sz="0" w:space="0" w:color="auto"/>
        <w:bottom w:val="none" w:sz="0" w:space="0" w:color="auto"/>
        <w:right w:val="none" w:sz="0" w:space="0" w:color="auto"/>
      </w:divBdr>
    </w:div>
    <w:div w:id="623968447">
      <w:bodyDiv w:val="1"/>
      <w:marLeft w:val="0"/>
      <w:marRight w:val="0"/>
      <w:marTop w:val="0"/>
      <w:marBottom w:val="0"/>
      <w:divBdr>
        <w:top w:val="none" w:sz="0" w:space="0" w:color="auto"/>
        <w:left w:val="none" w:sz="0" w:space="0" w:color="auto"/>
        <w:bottom w:val="none" w:sz="0" w:space="0" w:color="auto"/>
        <w:right w:val="none" w:sz="0" w:space="0" w:color="auto"/>
      </w:divBdr>
    </w:div>
    <w:div w:id="623996745">
      <w:bodyDiv w:val="1"/>
      <w:marLeft w:val="0"/>
      <w:marRight w:val="0"/>
      <w:marTop w:val="0"/>
      <w:marBottom w:val="0"/>
      <w:divBdr>
        <w:top w:val="none" w:sz="0" w:space="0" w:color="auto"/>
        <w:left w:val="none" w:sz="0" w:space="0" w:color="auto"/>
        <w:bottom w:val="none" w:sz="0" w:space="0" w:color="auto"/>
        <w:right w:val="none" w:sz="0" w:space="0" w:color="auto"/>
      </w:divBdr>
    </w:div>
    <w:div w:id="625964083">
      <w:bodyDiv w:val="1"/>
      <w:marLeft w:val="0"/>
      <w:marRight w:val="0"/>
      <w:marTop w:val="0"/>
      <w:marBottom w:val="0"/>
      <w:divBdr>
        <w:top w:val="none" w:sz="0" w:space="0" w:color="auto"/>
        <w:left w:val="none" w:sz="0" w:space="0" w:color="auto"/>
        <w:bottom w:val="none" w:sz="0" w:space="0" w:color="auto"/>
        <w:right w:val="none" w:sz="0" w:space="0" w:color="auto"/>
      </w:divBdr>
      <w:divsChild>
        <w:div w:id="22904377">
          <w:marLeft w:val="0"/>
          <w:marRight w:val="0"/>
          <w:marTop w:val="0"/>
          <w:marBottom w:val="0"/>
          <w:divBdr>
            <w:top w:val="none" w:sz="0" w:space="0" w:color="auto"/>
            <w:left w:val="none" w:sz="0" w:space="0" w:color="auto"/>
            <w:bottom w:val="none" w:sz="0" w:space="0" w:color="auto"/>
            <w:right w:val="none" w:sz="0" w:space="0" w:color="auto"/>
          </w:divBdr>
        </w:div>
        <w:div w:id="225922378">
          <w:marLeft w:val="0"/>
          <w:marRight w:val="0"/>
          <w:marTop w:val="0"/>
          <w:marBottom w:val="0"/>
          <w:divBdr>
            <w:top w:val="none" w:sz="0" w:space="0" w:color="auto"/>
            <w:left w:val="none" w:sz="0" w:space="0" w:color="auto"/>
            <w:bottom w:val="none" w:sz="0" w:space="0" w:color="auto"/>
            <w:right w:val="none" w:sz="0" w:space="0" w:color="auto"/>
          </w:divBdr>
        </w:div>
        <w:div w:id="372657819">
          <w:marLeft w:val="0"/>
          <w:marRight w:val="0"/>
          <w:marTop w:val="0"/>
          <w:marBottom w:val="0"/>
          <w:divBdr>
            <w:top w:val="none" w:sz="0" w:space="0" w:color="auto"/>
            <w:left w:val="none" w:sz="0" w:space="0" w:color="auto"/>
            <w:bottom w:val="none" w:sz="0" w:space="0" w:color="auto"/>
            <w:right w:val="none" w:sz="0" w:space="0" w:color="auto"/>
          </w:divBdr>
        </w:div>
        <w:div w:id="417214927">
          <w:marLeft w:val="0"/>
          <w:marRight w:val="0"/>
          <w:marTop w:val="0"/>
          <w:marBottom w:val="0"/>
          <w:divBdr>
            <w:top w:val="none" w:sz="0" w:space="0" w:color="auto"/>
            <w:left w:val="none" w:sz="0" w:space="0" w:color="auto"/>
            <w:bottom w:val="none" w:sz="0" w:space="0" w:color="auto"/>
            <w:right w:val="none" w:sz="0" w:space="0" w:color="auto"/>
          </w:divBdr>
        </w:div>
        <w:div w:id="424616577">
          <w:marLeft w:val="0"/>
          <w:marRight w:val="0"/>
          <w:marTop w:val="0"/>
          <w:marBottom w:val="0"/>
          <w:divBdr>
            <w:top w:val="none" w:sz="0" w:space="0" w:color="auto"/>
            <w:left w:val="none" w:sz="0" w:space="0" w:color="auto"/>
            <w:bottom w:val="none" w:sz="0" w:space="0" w:color="auto"/>
            <w:right w:val="none" w:sz="0" w:space="0" w:color="auto"/>
          </w:divBdr>
        </w:div>
        <w:div w:id="491140947">
          <w:marLeft w:val="0"/>
          <w:marRight w:val="0"/>
          <w:marTop w:val="0"/>
          <w:marBottom w:val="0"/>
          <w:divBdr>
            <w:top w:val="none" w:sz="0" w:space="0" w:color="auto"/>
            <w:left w:val="none" w:sz="0" w:space="0" w:color="auto"/>
            <w:bottom w:val="none" w:sz="0" w:space="0" w:color="auto"/>
            <w:right w:val="none" w:sz="0" w:space="0" w:color="auto"/>
          </w:divBdr>
        </w:div>
        <w:div w:id="712577670">
          <w:marLeft w:val="0"/>
          <w:marRight w:val="0"/>
          <w:marTop w:val="0"/>
          <w:marBottom w:val="0"/>
          <w:divBdr>
            <w:top w:val="none" w:sz="0" w:space="0" w:color="auto"/>
            <w:left w:val="none" w:sz="0" w:space="0" w:color="auto"/>
            <w:bottom w:val="none" w:sz="0" w:space="0" w:color="auto"/>
            <w:right w:val="none" w:sz="0" w:space="0" w:color="auto"/>
          </w:divBdr>
        </w:div>
        <w:div w:id="760419585">
          <w:marLeft w:val="0"/>
          <w:marRight w:val="0"/>
          <w:marTop w:val="0"/>
          <w:marBottom w:val="0"/>
          <w:divBdr>
            <w:top w:val="none" w:sz="0" w:space="0" w:color="auto"/>
            <w:left w:val="none" w:sz="0" w:space="0" w:color="auto"/>
            <w:bottom w:val="none" w:sz="0" w:space="0" w:color="auto"/>
            <w:right w:val="none" w:sz="0" w:space="0" w:color="auto"/>
          </w:divBdr>
        </w:div>
        <w:div w:id="808479321">
          <w:marLeft w:val="0"/>
          <w:marRight w:val="0"/>
          <w:marTop w:val="0"/>
          <w:marBottom w:val="0"/>
          <w:divBdr>
            <w:top w:val="none" w:sz="0" w:space="0" w:color="auto"/>
            <w:left w:val="none" w:sz="0" w:space="0" w:color="auto"/>
            <w:bottom w:val="none" w:sz="0" w:space="0" w:color="auto"/>
            <w:right w:val="none" w:sz="0" w:space="0" w:color="auto"/>
          </w:divBdr>
        </w:div>
        <w:div w:id="890262424">
          <w:marLeft w:val="0"/>
          <w:marRight w:val="0"/>
          <w:marTop w:val="0"/>
          <w:marBottom w:val="0"/>
          <w:divBdr>
            <w:top w:val="none" w:sz="0" w:space="0" w:color="auto"/>
            <w:left w:val="none" w:sz="0" w:space="0" w:color="auto"/>
            <w:bottom w:val="none" w:sz="0" w:space="0" w:color="auto"/>
            <w:right w:val="none" w:sz="0" w:space="0" w:color="auto"/>
          </w:divBdr>
        </w:div>
        <w:div w:id="915549071">
          <w:marLeft w:val="0"/>
          <w:marRight w:val="0"/>
          <w:marTop w:val="0"/>
          <w:marBottom w:val="0"/>
          <w:divBdr>
            <w:top w:val="none" w:sz="0" w:space="0" w:color="auto"/>
            <w:left w:val="none" w:sz="0" w:space="0" w:color="auto"/>
            <w:bottom w:val="none" w:sz="0" w:space="0" w:color="auto"/>
            <w:right w:val="none" w:sz="0" w:space="0" w:color="auto"/>
          </w:divBdr>
        </w:div>
        <w:div w:id="936863828">
          <w:marLeft w:val="0"/>
          <w:marRight w:val="0"/>
          <w:marTop w:val="0"/>
          <w:marBottom w:val="0"/>
          <w:divBdr>
            <w:top w:val="none" w:sz="0" w:space="0" w:color="auto"/>
            <w:left w:val="none" w:sz="0" w:space="0" w:color="auto"/>
            <w:bottom w:val="none" w:sz="0" w:space="0" w:color="auto"/>
            <w:right w:val="none" w:sz="0" w:space="0" w:color="auto"/>
          </w:divBdr>
        </w:div>
        <w:div w:id="962539594">
          <w:marLeft w:val="0"/>
          <w:marRight w:val="0"/>
          <w:marTop w:val="0"/>
          <w:marBottom w:val="0"/>
          <w:divBdr>
            <w:top w:val="none" w:sz="0" w:space="0" w:color="auto"/>
            <w:left w:val="none" w:sz="0" w:space="0" w:color="auto"/>
            <w:bottom w:val="none" w:sz="0" w:space="0" w:color="auto"/>
            <w:right w:val="none" w:sz="0" w:space="0" w:color="auto"/>
          </w:divBdr>
        </w:div>
        <w:div w:id="1032458933">
          <w:marLeft w:val="0"/>
          <w:marRight w:val="0"/>
          <w:marTop w:val="0"/>
          <w:marBottom w:val="0"/>
          <w:divBdr>
            <w:top w:val="none" w:sz="0" w:space="0" w:color="auto"/>
            <w:left w:val="none" w:sz="0" w:space="0" w:color="auto"/>
            <w:bottom w:val="none" w:sz="0" w:space="0" w:color="auto"/>
            <w:right w:val="none" w:sz="0" w:space="0" w:color="auto"/>
          </w:divBdr>
        </w:div>
        <w:div w:id="1116682384">
          <w:marLeft w:val="0"/>
          <w:marRight w:val="0"/>
          <w:marTop w:val="0"/>
          <w:marBottom w:val="0"/>
          <w:divBdr>
            <w:top w:val="none" w:sz="0" w:space="0" w:color="auto"/>
            <w:left w:val="none" w:sz="0" w:space="0" w:color="auto"/>
            <w:bottom w:val="none" w:sz="0" w:space="0" w:color="auto"/>
            <w:right w:val="none" w:sz="0" w:space="0" w:color="auto"/>
          </w:divBdr>
        </w:div>
        <w:div w:id="1220440751">
          <w:marLeft w:val="0"/>
          <w:marRight w:val="0"/>
          <w:marTop w:val="0"/>
          <w:marBottom w:val="0"/>
          <w:divBdr>
            <w:top w:val="none" w:sz="0" w:space="0" w:color="auto"/>
            <w:left w:val="none" w:sz="0" w:space="0" w:color="auto"/>
            <w:bottom w:val="none" w:sz="0" w:space="0" w:color="auto"/>
            <w:right w:val="none" w:sz="0" w:space="0" w:color="auto"/>
          </w:divBdr>
        </w:div>
        <w:div w:id="1435441226">
          <w:marLeft w:val="0"/>
          <w:marRight w:val="0"/>
          <w:marTop w:val="0"/>
          <w:marBottom w:val="0"/>
          <w:divBdr>
            <w:top w:val="none" w:sz="0" w:space="0" w:color="auto"/>
            <w:left w:val="none" w:sz="0" w:space="0" w:color="auto"/>
            <w:bottom w:val="none" w:sz="0" w:space="0" w:color="auto"/>
            <w:right w:val="none" w:sz="0" w:space="0" w:color="auto"/>
          </w:divBdr>
        </w:div>
        <w:div w:id="1475484735">
          <w:marLeft w:val="0"/>
          <w:marRight w:val="0"/>
          <w:marTop w:val="0"/>
          <w:marBottom w:val="0"/>
          <w:divBdr>
            <w:top w:val="none" w:sz="0" w:space="0" w:color="auto"/>
            <w:left w:val="none" w:sz="0" w:space="0" w:color="auto"/>
            <w:bottom w:val="none" w:sz="0" w:space="0" w:color="auto"/>
            <w:right w:val="none" w:sz="0" w:space="0" w:color="auto"/>
          </w:divBdr>
        </w:div>
        <w:div w:id="1636182277">
          <w:marLeft w:val="0"/>
          <w:marRight w:val="0"/>
          <w:marTop w:val="0"/>
          <w:marBottom w:val="0"/>
          <w:divBdr>
            <w:top w:val="none" w:sz="0" w:space="0" w:color="auto"/>
            <w:left w:val="none" w:sz="0" w:space="0" w:color="auto"/>
            <w:bottom w:val="none" w:sz="0" w:space="0" w:color="auto"/>
            <w:right w:val="none" w:sz="0" w:space="0" w:color="auto"/>
          </w:divBdr>
        </w:div>
        <w:div w:id="1906067445">
          <w:marLeft w:val="0"/>
          <w:marRight w:val="0"/>
          <w:marTop w:val="0"/>
          <w:marBottom w:val="0"/>
          <w:divBdr>
            <w:top w:val="none" w:sz="0" w:space="0" w:color="auto"/>
            <w:left w:val="none" w:sz="0" w:space="0" w:color="auto"/>
            <w:bottom w:val="none" w:sz="0" w:space="0" w:color="auto"/>
            <w:right w:val="none" w:sz="0" w:space="0" w:color="auto"/>
          </w:divBdr>
        </w:div>
        <w:div w:id="1909874701">
          <w:marLeft w:val="0"/>
          <w:marRight w:val="0"/>
          <w:marTop w:val="0"/>
          <w:marBottom w:val="0"/>
          <w:divBdr>
            <w:top w:val="none" w:sz="0" w:space="0" w:color="auto"/>
            <w:left w:val="none" w:sz="0" w:space="0" w:color="auto"/>
            <w:bottom w:val="none" w:sz="0" w:space="0" w:color="auto"/>
            <w:right w:val="none" w:sz="0" w:space="0" w:color="auto"/>
          </w:divBdr>
        </w:div>
        <w:div w:id="2030329756">
          <w:marLeft w:val="0"/>
          <w:marRight w:val="0"/>
          <w:marTop w:val="0"/>
          <w:marBottom w:val="0"/>
          <w:divBdr>
            <w:top w:val="none" w:sz="0" w:space="0" w:color="auto"/>
            <w:left w:val="none" w:sz="0" w:space="0" w:color="auto"/>
            <w:bottom w:val="none" w:sz="0" w:space="0" w:color="auto"/>
            <w:right w:val="none" w:sz="0" w:space="0" w:color="auto"/>
          </w:divBdr>
        </w:div>
        <w:div w:id="2122604848">
          <w:marLeft w:val="0"/>
          <w:marRight w:val="0"/>
          <w:marTop w:val="0"/>
          <w:marBottom w:val="0"/>
          <w:divBdr>
            <w:top w:val="none" w:sz="0" w:space="0" w:color="auto"/>
            <w:left w:val="none" w:sz="0" w:space="0" w:color="auto"/>
            <w:bottom w:val="none" w:sz="0" w:space="0" w:color="auto"/>
            <w:right w:val="none" w:sz="0" w:space="0" w:color="auto"/>
          </w:divBdr>
        </w:div>
      </w:divsChild>
    </w:div>
    <w:div w:id="634874048">
      <w:bodyDiv w:val="1"/>
      <w:marLeft w:val="0"/>
      <w:marRight w:val="0"/>
      <w:marTop w:val="0"/>
      <w:marBottom w:val="0"/>
      <w:divBdr>
        <w:top w:val="none" w:sz="0" w:space="0" w:color="auto"/>
        <w:left w:val="none" w:sz="0" w:space="0" w:color="auto"/>
        <w:bottom w:val="none" w:sz="0" w:space="0" w:color="auto"/>
        <w:right w:val="none" w:sz="0" w:space="0" w:color="auto"/>
      </w:divBdr>
    </w:div>
    <w:div w:id="641470264">
      <w:bodyDiv w:val="1"/>
      <w:marLeft w:val="0"/>
      <w:marRight w:val="0"/>
      <w:marTop w:val="0"/>
      <w:marBottom w:val="0"/>
      <w:divBdr>
        <w:top w:val="none" w:sz="0" w:space="0" w:color="auto"/>
        <w:left w:val="none" w:sz="0" w:space="0" w:color="auto"/>
        <w:bottom w:val="none" w:sz="0" w:space="0" w:color="auto"/>
        <w:right w:val="none" w:sz="0" w:space="0" w:color="auto"/>
      </w:divBdr>
    </w:div>
    <w:div w:id="678652825">
      <w:bodyDiv w:val="1"/>
      <w:marLeft w:val="0"/>
      <w:marRight w:val="0"/>
      <w:marTop w:val="0"/>
      <w:marBottom w:val="0"/>
      <w:divBdr>
        <w:top w:val="none" w:sz="0" w:space="0" w:color="auto"/>
        <w:left w:val="none" w:sz="0" w:space="0" w:color="auto"/>
        <w:bottom w:val="none" w:sz="0" w:space="0" w:color="auto"/>
        <w:right w:val="none" w:sz="0" w:space="0" w:color="auto"/>
      </w:divBdr>
    </w:div>
    <w:div w:id="684405714">
      <w:bodyDiv w:val="1"/>
      <w:marLeft w:val="0"/>
      <w:marRight w:val="0"/>
      <w:marTop w:val="0"/>
      <w:marBottom w:val="0"/>
      <w:divBdr>
        <w:top w:val="none" w:sz="0" w:space="0" w:color="auto"/>
        <w:left w:val="none" w:sz="0" w:space="0" w:color="auto"/>
        <w:bottom w:val="none" w:sz="0" w:space="0" w:color="auto"/>
        <w:right w:val="none" w:sz="0" w:space="0" w:color="auto"/>
      </w:divBdr>
    </w:div>
    <w:div w:id="691416858">
      <w:bodyDiv w:val="1"/>
      <w:marLeft w:val="0"/>
      <w:marRight w:val="0"/>
      <w:marTop w:val="0"/>
      <w:marBottom w:val="0"/>
      <w:divBdr>
        <w:top w:val="none" w:sz="0" w:space="0" w:color="auto"/>
        <w:left w:val="none" w:sz="0" w:space="0" w:color="auto"/>
        <w:bottom w:val="none" w:sz="0" w:space="0" w:color="auto"/>
        <w:right w:val="none" w:sz="0" w:space="0" w:color="auto"/>
      </w:divBdr>
    </w:div>
    <w:div w:id="715738124">
      <w:bodyDiv w:val="1"/>
      <w:marLeft w:val="0"/>
      <w:marRight w:val="0"/>
      <w:marTop w:val="0"/>
      <w:marBottom w:val="0"/>
      <w:divBdr>
        <w:top w:val="none" w:sz="0" w:space="0" w:color="auto"/>
        <w:left w:val="none" w:sz="0" w:space="0" w:color="auto"/>
        <w:bottom w:val="none" w:sz="0" w:space="0" w:color="auto"/>
        <w:right w:val="none" w:sz="0" w:space="0" w:color="auto"/>
      </w:divBdr>
    </w:div>
    <w:div w:id="716583600">
      <w:bodyDiv w:val="1"/>
      <w:marLeft w:val="0"/>
      <w:marRight w:val="0"/>
      <w:marTop w:val="0"/>
      <w:marBottom w:val="0"/>
      <w:divBdr>
        <w:top w:val="none" w:sz="0" w:space="0" w:color="auto"/>
        <w:left w:val="none" w:sz="0" w:space="0" w:color="auto"/>
        <w:bottom w:val="none" w:sz="0" w:space="0" w:color="auto"/>
        <w:right w:val="none" w:sz="0" w:space="0" w:color="auto"/>
      </w:divBdr>
    </w:div>
    <w:div w:id="722216582">
      <w:bodyDiv w:val="1"/>
      <w:marLeft w:val="0"/>
      <w:marRight w:val="0"/>
      <w:marTop w:val="0"/>
      <w:marBottom w:val="0"/>
      <w:divBdr>
        <w:top w:val="none" w:sz="0" w:space="0" w:color="auto"/>
        <w:left w:val="none" w:sz="0" w:space="0" w:color="auto"/>
        <w:bottom w:val="none" w:sz="0" w:space="0" w:color="auto"/>
        <w:right w:val="none" w:sz="0" w:space="0" w:color="auto"/>
      </w:divBdr>
    </w:div>
    <w:div w:id="771045605">
      <w:bodyDiv w:val="1"/>
      <w:marLeft w:val="0"/>
      <w:marRight w:val="0"/>
      <w:marTop w:val="0"/>
      <w:marBottom w:val="0"/>
      <w:divBdr>
        <w:top w:val="none" w:sz="0" w:space="0" w:color="auto"/>
        <w:left w:val="none" w:sz="0" w:space="0" w:color="auto"/>
        <w:bottom w:val="none" w:sz="0" w:space="0" w:color="auto"/>
        <w:right w:val="none" w:sz="0" w:space="0" w:color="auto"/>
      </w:divBdr>
    </w:div>
    <w:div w:id="774980102">
      <w:bodyDiv w:val="1"/>
      <w:marLeft w:val="0"/>
      <w:marRight w:val="0"/>
      <w:marTop w:val="0"/>
      <w:marBottom w:val="0"/>
      <w:divBdr>
        <w:top w:val="none" w:sz="0" w:space="0" w:color="auto"/>
        <w:left w:val="none" w:sz="0" w:space="0" w:color="auto"/>
        <w:bottom w:val="none" w:sz="0" w:space="0" w:color="auto"/>
        <w:right w:val="none" w:sz="0" w:space="0" w:color="auto"/>
      </w:divBdr>
    </w:div>
    <w:div w:id="831875900">
      <w:bodyDiv w:val="1"/>
      <w:marLeft w:val="0"/>
      <w:marRight w:val="0"/>
      <w:marTop w:val="0"/>
      <w:marBottom w:val="0"/>
      <w:divBdr>
        <w:top w:val="none" w:sz="0" w:space="0" w:color="auto"/>
        <w:left w:val="none" w:sz="0" w:space="0" w:color="auto"/>
        <w:bottom w:val="none" w:sz="0" w:space="0" w:color="auto"/>
        <w:right w:val="none" w:sz="0" w:space="0" w:color="auto"/>
      </w:divBdr>
    </w:div>
    <w:div w:id="844245020">
      <w:bodyDiv w:val="1"/>
      <w:marLeft w:val="0"/>
      <w:marRight w:val="0"/>
      <w:marTop w:val="0"/>
      <w:marBottom w:val="0"/>
      <w:divBdr>
        <w:top w:val="none" w:sz="0" w:space="0" w:color="auto"/>
        <w:left w:val="none" w:sz="0" w:space="0" w:color="auto"/>
        <w:bottom w:val="none" w:sz="0" w:space="0" w:color="auto"/>
        <w:right w:val="none" w:sz="0" w:space="0" w:color="auto"/>
      </w:divBdr>
    </w:div>
    <w:div w:id="857936528">
      <w:bodyDiv w:val="1"/>
      <w:marLeft w:val="0"/>
      <w:marRight w:val="0"/>
      <w:marTop w:val="0"/>
      <w:marBottom w:val="0"/>
      <w:divBdr>
        <w:top w:val="none" w:sz="0" w:space="0" w:color="auto"/>
        <w:left w:val="none" w:sz="0" w:space="0" w:color="auto"/>
        <w:bottom w:val="none" w:sz="0" w:space="0" w:color="auto"/>
        <w:right w:val="none" w:sz="0" w:space="0" w:color="auto"/>
      </w:divBdr>
    </w:div>
    <w:div w:id="865487645">
      <w:bodyDiv w:val="1"/>
      <w:marLeft w:val="0"/>
      <w:marRight w:val="0"/>
      <w:marTop w:val="0"/>
      <w:marBottom w:val="0"/>
      <w:divBdr>
        <w:top w:val="none" w:sz="0" w:space="0" w:color="auto"/>
        <w:left w:val="none" w:sz="0" w:space="0" w:color="auto"/>
        <w:bottom w:val="none" w:sz="0" w:space="0" w:color="auto"/>
        <w:right w:val="none" w:sz="0" w:space="0" w:color="auto"/>
      </w:divBdr>
    </w:div>
    <w:div w:id="879706821">
      <w:bodyDiv w:val="1"/>
      <w:marLeft w:val="0"/>
      <w:marRight w:val="0"/>
      <w:marTop w:val="0"/>
      <w:marBottom w:val="0"/>
      <w:divBdr>
        <w:top w:val="none" w:sz="0" w:space="0" w:color="auto"/>
        <w:left w:val="none" w:sz="0" w:space="0" w:color="auto"/>
        <w:bottom w:val="none" w:sz="0" w:space="0" w:color="auto"/>
        <w:right w:val="none" w:sz="0" w:space="0" w:color="auto"/>
      </w:divBdr>
    </w:div>
    <w:div w:id="887496131">
      <w:bodyDiv w:val="1"/>
      <w:marLeft w:val="0"/>
      <w:marRight w:val="0"/>
      <w:marTop w:val="0"/>
      <w:marBottom w:val="0"/>
      <w:divBdr>
        <w:top w:val="none" w:sz="0" w:space="0" w:color="auto"/>
        <w:left w:val="none" w:sz="0" w:space="0" w:color="auto"/>
        <w:bottom w:val="none" w:sz="0" w:space="0" w:color="auto"/>
        <w:right w:val="none" w:sz="0" w:space="0" w:color="auto"/>
      </w:divBdr>
    </w:div>
    <w:div w:id="910039539">
      <w:bodyDiv w:val="1"/>
      <w:marLeft w:val="0"/>
      <w:marRight w:val="0"/>
      <w:marTop w:val="0"/>
      <w:marBottom w:val="0"/>
      <w:divBdr>
        <w:top w:val="none" w:sz="0" w:space="0" w:color="auto"/>
        <w:left w:val="none" w:sz="0" w:space="0" w:color="auto"/>
        <w:bottom w:val="none" w:sz="0" w:space="0" w:color="auto"/>
        <w:right w:val="none" w:sz="0" w:space="0" w:color="auto"/>
      </w:divBdr>
    </w:div>
    <w:div w:id="917980078">
      <w:bodyDiv w:val="1"/>
      <w:marLeft w:val="0"/>
      <w:marRight w:val="0"/>
      <w:marTop w:val="0"/>
      <w:marBottom w:val="0"/>
      <w:divBdr>
        <w:top w:val="none" w:sz="0" w:space="0" w:color="auto"/>
        <w:left w:val="none" w:sz="0" w:space="0" w:color="auto"/>
        <w:bottom w:val="none" w:sz="0" w:space="0" w:color="auto"/>
        <w:right w:val="none" w:sz="0" w:space="0" w:color="auto"/>
      </w:divBdr>
    </w:div>
    <w:div w:id="922372199">
      <w:bodyDiv w:val="1"/>
      <w:marLeft w:val="0"/>
      <w:marRight w:val="0"/>
      <w:marTop w:val="0"/>
      <w:marBottom w:val="0"/>
      <w:divBdr>
        <w:top w:val="none" w:sz="0" w:space="0" w:color="auto"/>
        <w:left w:val="none" w:sz="0" w:space="0" w:color="auto"/>
        <w:bottom w:val="none" w:sz="0" w:space="0" w:color="auto"/>
        <w:right w:val="none" w:sz="0" w:space="0" w:color="auto"/>
      </w:divBdr>
    </w:div>
    <w:div w:id="953026192">
      <w:bodyDiv w:val="1"/>
      <w:marLeft w:val="0"/>
      <w:marRight w:val="0"/>
      <w:marTop w:val="0"/>
      <w:marBottom w:val="0"/>
      <w:divBdr>
        <w:top w:val="none" w:sz="0" w:space="0" w:color="auto"/>
        <w:left w:val="none" w:sz="0" w:space="0" w:color="auto"/>
        <w:bottom w:val="none" w:sz="0" w:space="0" w:color="auto"/>
        <w:right w:val="none" w:sz="0" w:space="0" w:color="auto"/>
      </w:divBdr>
    </w:div>
    <w:div w:id="954795301">
      <w:bodyDiv w:val="1"/>
      <w:marLeft w:val="0"/>
      <w:marRight w:val="0"/>
      <w:marTop w:val="0"/>
      <w:marBottom w:val="0"/>
      <w:divBdr>
        <w:top w:val="none" w:sz="0" w:space="0" w:color="auto"/>
        <w:left w:val="none" w:sz="0" w:space="0" w:color="auto"/>
        <w:bottom w:val="none" w:sz="0" w:space="0" w:color="auto"/>
        <w:right w:val="none" w:sz="0" w:space="0" w:color="auto"/>
      </w:divBdr>
    </w:div>
    <w:div w:id="956564756">
      <w:bodyDiv w:val="1"/>
      <w:marLeft w:val="0"/>
      <w:marRight w:val="0"/>
      <w:marTop w:val="0"/>
      <w:marBottom w:val="0"/>
      <w:divBdr>
        <w:top w:val="none" w:sz="0" w:space="0" w:color="auto"/>
        <w:left w:val="none" w:sz="0" w:space="0" w:color="auto"/>
        <w:bottom w:val="none" w:sz="0" w:space="0" w:color="auto"/>
        <w:right w:val="none" w:sz="0" w:space="0" w:color="auto"/>
      </w:divBdr>
      <w:divsChild>
        <w:div w:id="1795784557">
          <w:marLeft w:val="0"/>
          <w:marRight w:val="0"/>
          <w:marTop w:val="0"/>
          <w:marBottom w:val="0"/>
          <w:divBdr>
            <w:top w:val="none" w:sz="0" w:space="0" w:color="auto"/>
            <w:left w:val="none" w:sz="0" w:space="0" w:color="auto"/>
            <w:bottom w:val="none" w:sz="0" w:space="0" w:color="auto"/>
            <w:right w:val="none" w:sz="0" w:space="0" w:color="auto"/>
          </w:divBdr>
        </w:div>
      </w:divsChild>
    </w:div>
    <w:div w:id="959726976">
      <w:bodyDiv w:val="1"/>
      <w:marLeft w:val="0"/>
      <w:marRight w:val="0"/>
      <w:marTop w:val="0"/>
      <w:marBottom w:val="0"/>
      <w:divBdr>
        <w:top w:val="none" w:sz="0" w:space="0" w:color="auto"/>
        <w:left w:val="none" w:sz="0" w:space="0" w:color="auto"/>
        <w:bottom w:val="none" w:sz="0" w:space="0" w:color="auto"/>
        <w:right w:val="none" w:sz="0" w:space="0" w:color="auto"/>
      </w:divBdr>
    </w:div>
    <w:div w:id="980619749">
      <w:bodyDiv w:val="1"/>
      <w:marLeft w:val="0"/>
      <w:marRight w:val="0"/>
      <w:marTop w:val="0"/>
      <w:marBottom w:val="0"/>
      <w:divBdr>
        <w:top w:val="none" w:sz="0" w:space="0" w:color="auto"/>
        <w:left w:val="none" w:sz="0" w:space="0" w:color="auto"/>
        <w:bottom w:val="none" w:sz="0" w:space="0" w:color="auto"/>
        <w:right w:val="none" w:sz="0" w:space="0" w:color="auto"/>
      </w:divBdr>
    </w:div>
    <w:div w:id="999770572">
      <w:bodyDiv w:val="1"/>
      <w:marLeft w:val="0"/>
      <w:marRight w:val="0"/>
      <w:marTop w:val="0"/>
      <w:marBottom w:val="0"/>
      <w:divBdr>
        <w:top w:val="none" w:sz="0" w:space="0" w:color="auto"/>
        <w:left w:val="none" w:sz="0" w:space="0" w:color="auto"/>
        <w:bottom w:val="none" w:sz="0" w:space="0" w:color="auto"/>
        <w:right w:val="none" w:sz="0" w:space="0" w:color="auto"/>
      </w:divBdr>
    </w:div>
    <w:div w:id="1020664014">
      <w:bodyDiv w:val="1"/>
      <w:marLeft w:val="0"/>
      <w:marRight w:val="0"/>
      <w:marTop w:val="0"/>
      <w:marBottom w:val="0"/>
      <w:divBdr>
        <w:top w:val="none" w:sz="0" w:space="0" w:color="auto"/>
        <w:left w:val="none" w:sz="0" w:space="0" w:color="auto"/>
        <w:bottom w:val="none" w:sz="0" w:space="0" w:color="auto"/>
        <w:right w:val="none" w:sz="0" w:space="0" w:color="auto"/>
      </w:divBdr>
    </w:div>
    <w:div w:id="1067651202">
      <w:bodyDiv w:val="1"/>
      <w:marLeft w:val="0"/>
      <w:marRight w:val="0"/>
      <w:marTop w:val="0"/>
      <w:marBottom w:val="0"/>
      <w:divBdr>
        <w:top w:val="none" w:sz="0" w:space="0" w:color="auto"/>
        <w:left w:val="none" w:sz="0" w:space="0" w:color="auto"/>
        <w:bottom w:val="none" w:sz="0" w:space="0" w:color="auto"/>
        <w:right w:val="none" w:sz="0" w:space="0" w:color="auto"/>
      </w:divBdr>
    </w:div>
    <w:div w:id="1074282051">
      <w:bodyDiv w:val="1"/>
      <w:marLeft w:val="0"/>
      <w:marRight w:val="0"/>
      <w:marTop w:val="0"/>
      <w:marBottom w:val="0"/>
      <w:divBdr>
        <w:top w:val="none" w:sz="0" w:space="0" w:color="auto"/>
        <w:left w:val="none" w:sz="0" w:space="0" w:color="auto"/>
        <w:bottom w:val="none" w:sz="0" w:space="0" w:color="auto"/>
        <w:right w:val="none" w:sz="0" w:space="0" w:color="auto"/>
      </w:divBdr>
    </w:div>
    <w:div w:id="1079326737">
      <w:bodyDiv w:val="1"/>
      <w:marLeft w:val="0"/>
      <w:marRight w:val="0"/>
      <w:marTop w:val="0"/>
      <w:marBottom w:val="0"/>
      <w:divBdr>
        <w:top w:val="none" w:sz="0" w:space="0" w:color="auto"/>
        <w:left w:val="none" w:sz="0" w:space="0" w:color="auto"/>
        <w:bottom w:val="none" w:sz="0" w:space="0" w:color="auto"/>
        <w:right w:val="none" w:sz="0" w:space="0" w:color="auto"/>
      </w:divBdr>
    </w:div>
    <w:div w:id="1092354642">
      <w:bodyDiv w:val="1"/>
      <w:marLeft w:val="0"/>
      <w:marRight w:val="0"/>
      <w:marTop w:val="0"/>
      <w:marBottom w:val="0"/>
      <w:divBdr>
        <w:top w:val="none" w:sz="0" w:space="0" w:color="auto"/>
        <w:left w:val="none" w:sz="0" w:space="0" w:color="auto"/>
        <w:bottom w:val="none" w:sz="0" w:space="0" w:color="auto"/>
        <w:right w:val="none" w:sz="0" w:space="0" w:color="auto"/>
      </w:divBdr>
    </w:div>
    <w:div w:id="1094860675">
      <w:bodyDiv w:val="1"/>
      <w:marLeft w:val="0"/>
      <w:marRight w:val="0"/>
      <w:marTop w:val="0"/>
      <w:marBottom w:val="0"/>
      <w:divBdr>
        <w:top w:val="none" w:sz="0" w:space="0" w:color="auto"/>
        <w:left w:val="none" w:sz="0" w:space="0" w:color="auto"/>
        <w:bottom w:val="none" w:sz="0" w:space="0" w:color="auto"/>
        <w:right w:val="none" w:sz="0" w:space="0" w:color="auto"/>
      </w:divBdr>
    </w:div>
    <w:div w:id="1101297076">
      <w:bodyDiv w:val="1"/>
      <w:marLeft w:val="0"/>
      <w:marRight w:val="0"/>
      <w:marTop w:val="0"/>
      <w:marBottom w:val="0"/>
      <w:divBdr>
        <w:top w:val="none" w:sz="0" w:space="0" w:color="auto"/>
        <w:left w:val="none" w:sz="0" w:space="0" w:color="auto"/>
        <w:bottom w:val="none" w:sz="0" w:space="0" w:color="auto"/>
        <w:right w:val="none" w:sz="0" w:space="0" w:color="auto"/>
      </w:divBdr>
    </w:div>
    <w:div w:id="1144737961">
      <w:bodyDiv w:val="1"/>
      <w:marLeft w:val="0"/>
      <w:marRight w:val="0"/>
      <w:marTop w:val="0"/>
      <w:marBottom w:val="0"/>
      <w:divBdr>
        <w:top w:val="none" w:sz="0" w:space="0" w:color="auto"/>
        <w:left w:val="none" w:sz="0" w:space="0" w:color="auto"/>
        <w:bottom w:val="none" w:sz="0" w:space="0" w:color="auto"/>
        <w:right w:val="none" w:sz="0" w:space="0" w:color="auto"/>
      </w:divBdr>
    </w:div>
    <w:div w:id="1146894507">
      <w:bodyDiv w:val="1"/>
      <w:marLeft w:val="0"/>
      <w:marRight w:val="0"/>
      <w:marTop w:val="0"/>
      <w:marBottom w:val="0"/>
      <w:divBdr>
        <w:top w:val="none" w:sz="0" w:space="0" w:color="auto"/>
        <w:left w:val="none" w:sz="0" w:space="0" w:color="auto"/>
        <w:bottom w:val="none" w:sz="0" w:space="0" w:color="auto"/>
        <w:right w:val="none" w:sz="0" w:space="0" w:color="auto"/>
      </w:divBdr>
    </w:div>
    <w:div w:id="1149900899">
      <w:bodyDiv w:val="1"/>
      <w:marLeft w:val="0"/>
      <w:marRight w:val="0"/>
      <w:marTop w:val="0"/>
      <w:marBottom w:val="0"/>
      <w:divBdr>
        <w:top w:val="none" w:sz="0" w:space="0" w:color="auto"/>
        <w:left w:val="none" w:sz="0" w:space="0" w:color="auto"/>
        <w:bottom w:val="none" w:sz="0" w:space="0" w:color="auto"/>
        <w:right w:val="none" w:sz="0" w:space="0" w:color="auto"/>
      </w:divBdr>
    </w:div>
    <w:div w:id="1195583387">
      <w:bodyDiv w:val="1"/>
      <w:marLeft w:val="0"/>
      <w:marRight w:val="0"/>
      <w:marTop w:val="0"/>
      <w:marBottom w:val="0"/>
      <w:divBdr>
        <w:top w:val="none" w:sz="0" w:space="0" w:color="auto"/>
        <w:left w:val="none" w:sz="0" w:space="0" w:color="auto"/>
        <w:bottom w:val="none" w:sz="0" w:space="0" w:color="auto"/>
        <w:right w:val="none" w:sz="0" w:space="0" w:color="auto"/>
      </w:divBdr>
    </w:div>
    <w:div w:id="1212350734">
      <w:bodyDiv w:val="1"/>
      <w:marLeft w:val="0"/>
      <w:marRight w:val="0"/>
      <w:marTop w:val="0"/>
      <w:marBottom w:val="0"/>
      <w:divBdr>
        <w:top w:val="none" w:sz="0" w:space="0" w:color="auto"/>
        <w:left w:val="none" w:sz="0" w:space="0" w:color="auto"/>
        <w:bottom w:val="none" w:sz="0" w:space="0" w:color="auto"/>
        <w:right w:val="none" w:sz="0" w:space="0" w:color="auto"/>
      </w:divBdr>
    </w:div>
    <w:div w:id="1223172541">
      <w:bodyDiv w:val="1"/>
      <w:marLeft w:val="0"/>
      <w:marRight w:val="0"/>
      <w:marTop w:val="0"/>
      <w:marBottom w:val="0"/>
      <w:divBdr>
        <w:top w:val="none" w:sz="0" w:space="0" w:color="auto"/>
        <w:left w:val="none" w:sz="0" w:space="0" w:color="auto"/>
        <w:bottom w:val="none" w:sz="0" w:space="0" w:color="auto"/>
        <w:right w:val="none" w:sz="0" w:space="0" w:color="auto"/>
      </w:divBdr>
    </w:div>
    <w:div w:id="1223830370">
      <w:bodyDiv w:val="1"/>
      <w:marLeft w:val="0"/>
      <w:marRight w:val="0"/>
      <w:marTop w:val="0"/>
      <w:marBottom w:val="0"/>
      <w:divBdr>
        <w:top w:val="none" w:sz="0" w:space="0" w:color="auto"/>
        <w:left w:val="none" w:sz="0" w:space="0" w:color="auto"/>
        <w:bottom w:val="none" w:sz="0" w:space="0" w:color="auto"/>
        <w:right w:val="none" w:sz="0" w:space="0" w:color="auto"/>
      </w:divBdr>
    </w:div>
    <w:div w:id="1300114020">
      <w:bodyDiv w:val="1"/>
      <w:marLeft w:val="0"/>
      <w:marRight w:val="0"/>
      <w:marTop w:val="0"/>
      <w:marBottom w:val="0"/>
      <w:divBdr>
        <w:top w:val="none" w:sz="0" w:space="0" w:color="auto"/>
        <w:left w:val="none" w:sz="0" w:space="0" w:color="auto"/>
        <w:bottom w:val="none" w:sz="0" w:space="0" w:color="auto"/>
        <w:right w:val="none" w:sz="0" w:space="0" w:color="auto"/>
      </w:divBdr>
    </w:div>
    <w:div w:id="1315600449">
      <w:bodyDiv w:val="1"/>
      <w:marLeft w:val="0"/>
      <w:marRight w:val="0"/>
      <w:marTop w:val="0"/>
      <w:marBottom w:val="0"/>
      <w:divBdr>
        <w:top w:val="none" w:sz="0" w:space="0" w:color="auto"/>
        <w:left w:val="none" w:sz="0" w:space="0" w:color="auto"/>
        <w:bottom w:val="none" w:sz="0" w:space="0" w:color="auto"/>
        <w:right w:val="none" w:sz="0" w:space="0" w:color="auto"/>
      </w:divBdr>
    </w:div>
    <w:div w:id="1322074767">
      <w:bodyDiv w:val="1"/>
      <w:marLeft w:val="0"/>
      <w:marRight w:val="0"/>
      <w:marTop w:val="0"/>
      <w:marBottom w:val="0"/>
      <w:divBdr>
        <w:top w:val="none" w:sz="0" w:space="0" w:color="auto"/>
        <w:left w:val="none" w:sz="0" w:space="0" w:color="auto"/>
        <w:bottom w:val="none" w:sz="0" w:space="0" w:color="auto"/>
        <w:right w:val="none" w:sz="0" w:space="0" w:color="auto"/>
      </w:divBdr>
    </w:div>
    <w:div w:id="1324309759">
      <w:bodyDiv w:val="1"/>
      <w:marLeft w:val="0"/>
      <w:marRight w:val="0"/>
      <w:marTop w:val="0"/>
      <w:marBottom w:val="0"/>
      <w:divBdr>
        <w:top w:val="none" w:sz="0" w:space="0" w:color="auto"/>
        <w:left w:val="none" w:sz="0" w:space="0" w:color="auto"/>
        <w:bottom w:val="none" w:sz="0" w:space="0" w:color="auto"/>
        <w:right w:val="none" w:sz="0" w:space="0" w:color="auto"/>
      </w:divBdr>
    </w:div>
    <w:div w:id="1359282609">
      <w:bodyDiv w:val="1"/>
      <w:marLeft w:val="0"/>
      <w:marRight w:val="0"/>
      <w:marTop w:val="0"/>
      <w:marBottom w:val="0"/>
      <w:divBdr>
        <w:top w:val="none" w:sz="0" w:space="0" w:color="auto"/>
        <w:left w:val="none" w:sz="0" w:space="0" w:color="auto"/>
        <w:bottom w:val="none" w:sz="0" w:space="0" w:color="auto"/>
        <w:right w:val="none" w:sz="0" w:space="0" w:color="auto"/>
      </w:divBdr>
    </w:div>
    <w:div w:id="1366757090">
      <w:bodyDiv w:val="1"/>
      <w:marLeft w:val="0"/>
      <w:marRight w:val="0"/>
      <w:marTop w:val="0"/>
      <w:marBottom w:val="0"/>
      <w:divBdr>
        <w:top w:val="none" w:sz="0" w:space="0" w:color="auto"/>
        <w:left w:val="none" w:sz="0" w:space="0" w:color="auto"/>
        <w:bottom w:val="none" w:sz="0" w:space="0" w:color="auto"/>
        <w:right w:val="none" w:sz="0" w:space="0" w:color="auto"/>
      </w:divBdr>
    </w:div>
    <w:div w:id="1369453138">
      <w:bodyDiv w:val="1"/>
      <w:marLeft w:val="0"/>
      <w:marRight w:val="0"/>
      <w:marTop w:val="0"/>
      <w:marBottom w:val="0"/>
      <w:divBdr>
        <w:top w:val="none" w:sz="0" w:space="0" w:color="auto"/>
        <w:left w:val="none" w:sz="0" w:space="0" w:color="auto"/>
        <w:bottom w:val="none" w:sz="0" w:space="0" w:color="auto"/>
        <w:right w:val="none" w:sz="0" w:space="0" w:color="auto"/>
      </w:divBdr>
    </w:div>
    <w:div w:id="1376084864">
      <w:bodyDiv w:val="1"/>
      <w:marLeft w:val="0"/>
      <w:marRight w:val="0"/>
      <w:marTop w:val="0"/>
      <w:marBottom w:val="0"/>
      <w:divBdr>
        <w:top w:val="none" w:sz="0" w:space="0" w:color="auto"/>
        <w:left w:val="none" w:sz="0" w:space="0" w:color="auto"/>
        <w:bottom w:val="none" w:sz="0" w:space="0" w:color="auto"/>
        <w:right w:val="none" w:sz="0" w:space="0" w:color="auto"/>
      </w:divBdr>
    </w:div>
    <w:div w:id="1402827385">
      <w:bodyDiv w:val="1"/>
      <w:marLeft w:val="0"/>
      <w:marRight w:val="0"/>
      <w:marTop w:val="0"/>
      <w:marBottom w:val="0"/>
      <w:divBdr>
        <w:top w:val="none" w:sz="0" w:space="0" w:color="auto"/>
        <w:left w:val="none" w:sz="0" w:space="0" w:color="auto"/>
        <w:bottom w:val="none" w:sz="0" w:space="0" w:color="auto"/>
        <w:right w:val="none" w:sz="0" w:space="0" w:color="auto"/>
      </w:divBdr>
    </w:div>
    <w:div w:id="1408262291">
      <w:bodyDiv w:val="1"/>
      <w:marLeft w:val="0"/>
      <w:marRight w:val="0"/>
      <w:marTop w:val="0"/>
      <w:marBottom w:val="0"/>
      <w:divBdr>
        <w:top w:val="none" w:sz="0" w:space="0" w:color="auto"/>
        <w:left w:val="none" w:sz="0" w:space="0" w:color="auto"/>
        <w:bottom w:val="none" w:sz="0" w:space="0" w:color="auto"/>
        <w:right w:val="none" w:sz="0" w:space="0" w:color="auto"/>
      </w:divBdr>
    </w:div>
    <w:div w:id="1409225186">
      <w:bodyDiv w:val="1"/>
      <w:marLeft w:val="0"/>
      <w:marRight w:val="0"/>
      <w:marTop w:val="0"/>
      <w:marBottom w:val="0"/>
      <w:divBdr>
        <w:top w:val="none" w:sz="0" w:space="0" w:color="auto"/>
        <w:left w:val="none" w:sz="0" w:space="0" w:color="auto"/>
        <w:bottom w:val="none" w:sz="0" w:space="0" w:color="auto"/>
        <w:right w:val="none" w:sz="0" w:space="0" w:color="auto"/>
      </w:divBdr>
    </w:div>
    <w:div w:id="1427582395">
      <w:bodyDiv w:val="1"/>
      <w:marLeft w:val="0"/>
      <w:marRight w:val="0"/>
      <w:marTop w:val="0"/>
      <w:marBottom w:val="0"/>
      <w:divBdr>
        <w:top w:val="none" w:sz="0" w:space="0" w:color="auto"/>
        <w:left w:val="none" w:sz="0" w:space="0" w:color="auto"/>
        <w:bottom w:val="none" w:sz="0" w:space="0" w:color="auto"/>
        <w:right w:val="none" w:sz="0" w:space="0" w:color="auto"/>
      </w:divBdr>
    </w:div>
    <w:div w:id="1437561489">
      <w:bodyDiv w:val="1"/>
      <w:marLeft w:val="0"/>
      <w:marRight w:val="0"/>
      <w:marTop w:val="0"/>
      <w:marBottom w:val="0"/>
      <w:divBdr>
        <w:top w:val="none" w:sz="0" w:space="0" w:color="auto"/>
        <w:left w:val="none" w:sz="0" w:space="0" w:color="auto"/>
        <w:bottom w:val="none" w:sz="0" w:space="0" w:color="auto"/>
        <w:right w:val="none" w:sz="0" w:space="0" w:color="auto"/>
      </w:divBdr>
    </w:div>
    <w:div w:id="1437672353">
      <w:bodyDiv w:val="1"/>
      <w:marLeft w:val="0"/>
      <w:marRight w:val="0"/>
      <w:marTop w:val="0"/>
      <w:marBottom w:val="0"/>
      <w:divBdr>
        <w:top w:val="none" w:sz="0" w:space="0" w:color="auto"/>
        <w:left w:val="none" w:sz="0" w:space="0" w:color="auto"/>
        <w:bottom w:val="none" w:sz="0" w:space="0" w:color="auto"/>
        <w:right w:val="none" w:sz="0" w:space="0" w:color="auto"/>
      </w:divBdr>
    </w:div>
    <w:div w:id="1439563949">
      <w:bodyDiv w:val="1"/>
      <w:marLeft w:val="0"/>
      <w:marRight w:val="0"/>
      <w:marTop w:val="0"/>
      <w:marBottom w:val="0"/>
      <w:divBdr>
        <w:top w:val="none" w:sz="0" w:space="0" w:color="auto"/>
        <w:left w:val="none" w:sz="0" w:space="0" w:color="auto"/>
        <w:bottom w:val="none" w:sz="0" w:space="0" w:color="auto"/>
        <w:right w:val="none" w:sz="0" w:space="0" w:color="auto"/>
      </w:divBdr>
    </w:div>
    <w:div w:id="1453281646">
      <w:bodyDiv w:val="1"/>
      <w:marLeft w:val="0"/>
      <w:marRight w:val="0"/>
      <w:marTop w:val="0"/>
      <w:marBottom w:val="0"/>
      <w:divBdr>
        <w:top w:val="none" w:sz="0" w:space="0" w:color="auto"/>
        <w:left w:val="none" w:sz="0" w:space="0" w:color="auto"/>
        <w:bottom w:val="none" w:sz="0" w:space="0" w:color="auto"/>
        <w:right w:val="none" w:sz="0" w:space="0" w:color="auto"/>
      </w:divBdr>
    </w:div>
    <w:div w:id="1478916695">
      <w:bodyDiv w:val="1"/>
      <w:marLeft w:val="0"/>
      <w:marRight w:val="0"/>
      <w:marTop w:val="0"/>
      <w:marBottom w:val="0"/>
      <w:divBdr>
        <w:top w:val="none" w:sz="0" w:space="0" w:color="auto"/>
        <w:left w:val="none" w:sz="0" w:space="0" w:color="auto"/>
        <w:bottom w:val="none" w:sz="0" w:space="0" w:color="auto"/>
        <w:right w:val="none" w:sz="0" w:space="0" w:color="auto"/>
      </w:divBdr>
    </w:div>
    <w:div w:id="1532263032">
      <w:bodyDiv w:val="1"/>
      <w:marLeft w:val="0"/>
      <w:marRight w:val="0"/>
      <w:marTop w:val="0"/>
      <w:marBottom w:val="0"/>
      <w:divBdr>
        <w:top w:val="none" w:sz="0" w:space="0" w:color="auto"/>
        <w:left w:val="none" w:sz="0" w:space="0" w:color="auto"/>
        <w:bottom w:val="none" w:sz="0" w:space="0" w:color="auto"/>
        <w:right w:val="none" w:sz="0" w:space="0" w:color="auto"/>
      </w:divBdr>
    </w:div>
    <w:div w:id="1543053446">
      <w:bodyDiv w:val="1"/>
      <w:marLeft w:val="0"/>
      <w:marRight w:val="0"/>
      <w:marTop w:val="0"/>
      <w:marBottom w:val="0"/>
      <w:divBdr>
        <w:top w:val="none" w:sz="0" w:space="0" w:color="auto"/>
        <w:left w:val="none" w:sz="0" w:space="0" w:color="auto"/>
        <w:bottom w:val="none" w:sz="0" w:space="0" w:color="auto"/>
        <w:right w:val="none" w:sz="0" w:space="0" w:color="auto"/>
      </w:divBdr>
    </w:div>
    <w:div w:id="1565528784">
      <w:bodyDiv w:val="1"/>
      <w:marLeft w:val="0"/>
      <w:marRight w:val="0"/>
      <w:marTop w:val="0"/>
      <w:marBottom w:val="0"/>
      <w:divBdr>
        <w:top w:val="none" w:sz="0" w:space="0" w:color="auto"/>
        <w:left w:val="none" w:sz="0" w:space="0" w:color="auto"/>
        <w:bottom w:val="none" w:sz="0" w:space="0" w:color="auto"/>
        <w:right w:val="none" w:sz="0" w:space="0" w:color="auto"/>
      </w:divBdr>
    </w:div>
    <w:div w:id="1706447587">
      <w:bodyDiv w:val="1"/>
      <w:marLeft w:val="0"/>
      <w:marRight w:val="0"/>
      <w:marTop w:val="0"/>
      <w:marBottom w:val="0"/>
      <w:divBdr>
        <w:top w:val="none" w:sz="0" w:space="0" w:color="auto"/>
        <w:left w:val="none" w:sz="0" w:space="0" w:color="auto"/>
        <w:bottom w:val="none" w:sz="0" w:space="0" w:color="auto"/>
        <w:right w:val="none" w:sz="0" w:space="0" w:color="auto"/>
      </w:divBdr>
    </w:div>
    <w:div w:id="1712877895">
      <w:bodyDiv w:val="1"/>
      <w:marLeft w:val="0"/>
      <w:marRight w:val="0"/>
      <w:marTop w:val="0"/>
      <w:marBottom w:val="0"/>
      <w:divBdr>
        <w:top w:val="none" w:sz="0" w:space="0" w:color="auto"/>
        <w:left w:val="none" w:sz="0" w:space="0" w:color="auto"/>
        <w:bottom w:val="none" w:sz="0" w:space="0" w:color="auto"/>
        <w:right w:val="none" w:sz="0" w:space="0" w:color="auto"/>
      </w:divBdr>
    </w:div>
    <w:div w:id="1731079415">
      <w:bodyDiv w:val="1"/>
      <w:marLeft w:val="0"/>
      <w:marRight w:val="0"/>
      <w:marTop w:val="0"/>
      <w:marBottom w:val="0"/>
      <w:divBdr>
        <w:top w:val="none" w:sz="0" w:space="0" w:color="auto"/>
        <w:left w:val="none" w:sz="0" w:space="0" w:color="auto"/>
        <w:bottom w:val="none" w:sz="0" w:space="0" w:color="auto"/>
        <w:right w:val="none" w:sz="0" w:space="0" w:color="auto"/>
      </w:divBdr>
    </w:div>
    <w:div w:id="1744797528">
      <w:bodyDiv w:val="1"/>
      <w:marLeft w:val="0"/>
      <w:marRight w:val="0"/>
      <w:marTop w:val="0"/>
      <w:marBottom w:val="0"/>
      <w:divBdr>
        <w:top w:val="none" w:sz="0" w:space="0" w:color="auto"/>
        <w:left w:val="none" w:sz="0" w:space="0" w:color="auto"/>
        <w:bottom w:val="none" w:sz="0" w:space="0" w:color="auto"/>
        <w:right w:val="none" w:sz="0" w:space="0" w:color="auto"/>
      </w:divBdr>
    </w:div>
    <w:div w:id="1745687797">
      <w:bodyDiv w:val="1"/>
      <w:marLeft w:val="0"/>
      <w:marRight w:val="0"/>
      <w:marTop w:val="0"/>
      <w:marBottom w:val="0"/>
      <w:divBdr>
        <w:top w:val="none" w:sz="0" w:space="0" w:color="auto"/>
        <w:left w:val="none" w:sz="0" w:space="0" w:color="auto"/>
        <w:bottom w:val="none" w:sz="0" w:space="0" w:color="auto"/>
        <w:right w:val="none" w:sz="0" w:space="0" w:color="auto"/>
      </w:divBdr>
    </w:div>
    <w:div w:id="1775595774">
      <w:bodyDiv w:val="1"/>
      <w:marLeft w:val="0"/>
      <w:marRight w:val="0"/>
      <w:marTop w:val="0"/>
      <w:marBottom w:val="0"/>
      <w:divBdr>
        <w:top w:val="none" w:sz="0" w:space="0" w:color="auto"/>
        <w:left w:val="none" w:sz="0" w:space="0" w:color="auto"/>
        <w:bottom w:val="none" w:sz="0" w:space="0" w:color="auto"/>
        <w:right w:val="none" w:sz="0" w:space="0" w:color="auto"/>
      </w:divBdr>
    </w:div>
    <w:div w:id="1801922542">
      <w:bodyDiv w:val="1"/>
      <w:marLeft w:val="0"/>
      <w:marRight w:val="0"/>
      <w:marTop w:val="0"/>
      <w:marBottom w:val="0"/>
      <w:divBdr>
        <w:top w:val="none" w:sz="0" w:space="0" w:color="auto"/>
        <w:left w:val="none" w:sz="0" w:space="0" w:color="auto"/>
        <w:bottom w:val="none" w:sz="0" w:space="0" w:color="auto"/>
        <w:right w:val="none" w:sz="0" w:space="0" w:color="auto"/>
      </w:divBdr>
    </w:div>
    <w:div w:id="1813643276">
      <w:bodyDiv w:val="1"/>
      <w:marLeft w:val="0"/>
      <w:marRight w:val="0"/>
      <w:marTop w:val="0"/>
      <w:marBottom w:val="0"/>
      <w:divBdr>
        <w:top w:val="none" w:sz="0" w:space="0" w:color="auto"/>
        <w:left w:val="none" w:sz="0" w:space="0" w:color="auto"/>
        <w:bottom w:val="none" w:sz="0" w:space="0" w:color="auto"/>
        <w:right w:val="none" w:sz="0" w:space="0" w:color="auto"/>
      </w:divBdr>
    </w:div>
    <w:div w:id="1831746429">
      <w:bodyDiv w:val="1"/>
      <w:marLeft w:val="0"/>
      <w:marRight w:val="0"/>
      <w:marTop w:val="0"/>
      <w:marBottom w:val="0"/>
      <w:divBdr>
        <w:top w:val="none" w:sz="0" w:space="0" w:color="auto"/>
        <w:left w:val="none" w:sz="0" w:space="0" w:color="auto"/>
        <w:bottom w:val="none" w:sz="0" w:space="0" w:color="auto"/>
        <w:right w:val="none" w:sz="0" w:space="0" w:color="auto"/>
      </w:divBdr>
    </w:div>
    <w:div w:id="1832020607">
      <w:bodyDiv w:val="1"/>
      <w:marLeft w:val="0"/>
      <w:marRight w:val="0"/>
      <w:marTop w:val="0"/>
      <w:marBottom w:val="0"/>
      <w:divBdr>
        <w:top w:val="none" w:sz="0" w:space="0" w:color="auto"/>
        <w:left w:val="none" w:sz="0" w:space="0" w:color="auto"/>
        <w:bottom w:val="none" w:sz="0" w:space="0" w:color="auto"/>
        <w:right w:val="none" w:sz="0" w:space="0" w:color="auto"/>
      </w:divBdr>
    </w:div>
    <w:div w:id="1837068516">
      <w:bodyDiv w:val="1"/>
      <w:marLeft w:val="0"/>
      <w:marRight w:val="0"/>
      <w:marTop w:val="0"/>
      <w:marBottom w:val="0"/>
      <w:divBdr>
        <w:top w:val="none" w:sz="0" w:space="0" w:color="auto"/>
        <w:left w:val="none" w:sz="0" w:space="0" w:color="auto"/>
        <w:bottom w:val="none" w:sz="0" w:space="0" w:color="auto"/>
        <w:right w:val="none" w:sz="0" w:space="0" w:color="auto"/>
      </w:divBdr>
    </w:div>
    <w:div w:id="1843927790">
      <w:bodyDiv w:val="1"/>
      <w:marLeft w:val="0"/>
      <w:marRight w:val="0"/>
      <w:marTop w:val="0"/>
      <w:marBottom w:val="0"/>
      <w:divBdr>
        <w:top w:val="none" w:sz="0" w:space="0" w:color="auto"/>
        <w:left w:val="none" w:sz="0" w:space="0" w:color="auto"/>
        <w:bottom w:val="none" w:sz="0" w:space="0" w:color="auto"/>
        <w:right w:val="none" w:sz="0" w:space="0" w:color="auto"/>
      </w:divBdr>
    </w:div>
    <w:div w:id="1856646239">
      <w:bodyDiv w:val="1"/>
      <w:marLeft w:val="0"/>
      <w:marRight w:val="0"/>
      <w:marTop w:val="0"/>
      <w:marBottom w:val="0"/>
      <w:divBdr>
        <w:top w:val="none" w:sz="0" w:space="0" w:color="auto"/>
        <w:left w:val="none" w:sz="0" w:space="0" w:color="auto"/>
        <w:bottom w:val="none" w:sz="0" w:space="0" w:color="auto"/>
        <w:right w:val="none" w:sz="0" w:space="0" w:color="auto"/>
      </w:divBdr>
    </w:div>
    <w:div w:id="1863594084">
      <w:bodyDiv w:val="1"/>
      <w:marLeft w:val="0"/>
      <w:marRight w:val="0"/>
      <w:marTop w:val="0"/>
      <w:marBottom w:val="0"/>
      <w:divBdr>
        <w:top w:val="none" w:sz="0" w:space="0" w:color="auto"/>
        <w:left w:val="none" w:sz="0" w:space="0" w:color="auto"/>
        <w:bottom w:val="none" w:sz="0" w:space="0" w:color="auto"/>
        <w:right w:val="none" w:sz="0" w:space="0" w:color="auto"/>
      </w:divBdr>
    </w:div>
    <w:div w:id="1869945777">
      <w:bodyDiv w:val="1"/>
      <w:marLeft w:val="0"/>
      <w:marRight w:val="0"/>
      <w:marTop w:val="0"/>
      <w:marBottom w:val="0"/>
      <w:divBdr>
        <w:top w:val="none" w:sz="0" w:space="0" w:color="auto"/>
        <w:left w:val="none" w:sz="0" w:space="0" w:color="auto"/>
        <w:bottom w:val="none" w:sz="0" w:space="0" w:color="auto"/>
        <w:right w:val="none" w:sz="0" w:space="0" w:color="auto"/>
      </w:divBdr>
    </w:div>
    <w:div w:id="1876498453">
      <w:bodyDiv w:val="1"/>
      <w:marLeft w:val="0"/>
      <w:marRight w:val="0"/>
      <w:marTop w:val="0"/>
      <w:marBottom w:val="0"/>
      <w:divBdr>
        <w:top w:val="none" w:sz="0" w:space="0" w:color="auto"/>
        <w:left w:val="none" w:sz="0" w:space="0" w:color="auto"/>
        <w:bottom w:val="none" w:sz="0" w:space="0" w:color="auto"/>
        <w:right w:val="none" w:sz="0" w:space="0" w:color="auto"/>
      </w:divBdr>
    </w:div>
    <w:div w:id="1885555482">
      <w:bodyDiv w:val="1"/>
      <w:marLeft w:val="0"/>
      <w:marRight w:val="0"/>
      <w:marTop w:val="0"/>
      <w:marBottom w:val="0"/>
      <w:divBdr>
        <w:top w:val="none" w:sz="0" w:space="0" w:color="auto"/>
        <w:left w:val="none" w:sz="0" w:space="0" w:color="auto"/>
        <w:bottom w:val="none" w:sz="0" w:space="0" w:color="auto"/>
        <w:right w:val="none" w:sz="0" w:space="0" w:color="auto"/>
      </w:divBdr>
    </w:div>
    <w:div w:id="1890988857">
      <w:bodyDiv w:val="1"/>
      <w:marLeft w:val="0"/>
      <w:marRight w:val="0"/>
      <w:marTop w:val="0"/>
      <w:marBottom w:val="0"/>
      <w:divBdr>
        <w:top w:val="none" w:sz="0" w:space="0" w:color="auto"/>
        <w:left w:val="none" w:sz="0" w:space="0" w:color="auto"/>
        <w:bottom w:val="none" w:sz="0" w:space="0" w:color="auto"/>
        <w:right w:val="none" w:sz="0" w:space="0" w:color="auto"/>
      </w:divBdr>
    </w:div>
    <w:div w:id="1894465002">
      <w:bodyDiv w:val="1"/>
      <w:marLeft w:val="0"/>
      <w:marRight w:val="0"/>
      <w:marTop w:val="0"/>
      <w:marBottom w:val="0"/>
      <w:divBdr>
        <w:top w:val="none" w:sz="0" w:space="0" w:color="auto"/>
        <w:left w:val="none" w:sz="0" w:space="0" w:color="auto"/>
        <w:bottom w:val="none" w:sz="0" w:space="0" w:color="auto"/>
        <w:right w:val="none" w:sz="0" w:space="0" w:color="auto"/>
      </w:divBdr>
    </w:div>
    <w:div w:id="1896039120">
      <w:bodyDiv w:val="1"/>
      <w:marLeft w:val="0"/>
      <w:marRight w:val="0"/>
      <w:marTop w:val="0"/>
      <w:marBottom w:val="0"/>
      <w:divBdr>
        <w:top w:val="none" w:sz="0" w:space="0" w:color="auto"/>
        <w:left w:val="none" w:sz="0" w:space="0" w:color="auto"/>
        <w:bottom w:val="none" w:sz="0" w:space="0" w:color="auto"/>
        <w:right w:val="none" w:sz="0" w:space="0" w:color="auto"/>
      </w:divBdr>
    </w:div>
    <w:div w:id="1897350120">
      <w:bodyDiv w:val="1"/>
      <w:marLeft w:val="0"/>
      <w:marRight w:val="0"/>
      <w:marTop w:val="0"/>
      <w:marBottom w:val="0"/>
      <w:divBdr>
        <w:top w:val="none" w:sz="0" w:space="0" w:color="auto"/>
        <w:left w:val="none" w:sz="0" w:space="0" w:color="auto"/>
        <w:bottom w:val="none" w:sz="0" w:space="0" w:color="auto"/>
        <w:right w:val="none" w:sz="0" w:space="0" w:color="auto"/>
      </w:divBdr>
    </w:div>
    <w:div w:id="1909877101">
      <w:bodyDiv w:val="1"/>
      <w:marLeft w:val="0"/>
      <w:marRight w:val="0"/>
      <w:marTop w:val="0"/>
      <w:marBottom w:val="0"/>
      <w:divBdr>
        <w:top w:val="none" w:sz="0" w:space="0" w:color="auto"/>
        <w:left w:val="none" w:sz="0" w:space="0" w:color="auto"/>
        <w:bottom w:val="none" w:sz="0" w:space="0" w:color="auto"/>
        <w:right w:val="none" w:sz="0" w:space="0" w:color="auto"/>
      </w:divBdr>
    </w:div>
    <w:div w:id="1912736395">
      <w:bodyDiv w:val="1"/>
      <w:marLeft w:val="0"/>
      <w:marRight w:val="0"/>
      <w:marTop w:val="0"/>
      <w:marBottom w:val="0"/>
      <w:divBdr>
        <w:top w:val="none" w:sz="0" w:space="0" w:color="auto"/>
        <w:left w:val="none" w:sz="0" w:space="0" w:color="auto"/>
        <w:bottom w:val="none" w:sz="0" w:space="0" w:color="auto"/>
        <w:right w:val="none" w:sz="0" w:space="0" w:color="auto"/>
      </w:divBdr>
    </w:div>
    <w:div w:id="1922761058">
      <w:bodyDiv w:val="1"/>
      <w:marLeft w:val="0"/>
      <w:marRight w:val="0"/>
      <w:marTop w:val="0"/>
      <w:marBottom w:val="0"/>
      <w:divBdr>
        <w:top w:val="none" w:sz="0" w:space="0" w:color="auto"/>
        <w:left w:val="none" w:sz="0" w:space="0" w:color="auto"/>
        <w:bottom w:val="none" w:sz="0" w:space="0" w:color="auto"/>
        <w:right w:val="none" w:sz="0" w:space="0" w:color="auto"/>
      </w:divBdr>
    </w:div>
    <w:div w:id="1929541215">
      <w:bodyDiv w:val="1"/>
      <w:marLeft w:val="0"/>
      <w:marRight w:val="0"/>
      <w:marTop w:val="0"/>
      <w:marBottom w:val="0"/>
      <w:divBdr>
        <w:top w:val="none" w:sz="0" w:space="0" w:color="auto"/>
        <w:left w:val="none" w:sz="0" w:space="0" w:color="auto"/>
        <w:bottom w:val="none" w:sz="0" w:space="0" w:color="auto"/>
        <w:right w:val="none" w:sz="0" w:space="0" w:color="auto"/>
      </w:divBdr>
    </w:div>
    <w:div w:id="1933082459">
      <w:bodyDiv w:val="1"/>
      <w:marLeft w:val="0"/>
      <w:marRight w:val="0"/>
      <w:marTop w:val="0"/>
      <w:marBottom w:val="0"/>
      <w:divBdr>
        <w:top w:val="none" w:sz="0" w:space="0" w:color="auto"/>
        <w:left w:val="none" w:sz="0" w:space="0" w:color="auto"/>
        <w:bottom w:val="none" w:sz="0" w:space="0" w:color="auto"/>
        <w:right w:val="none" w:sz="0" w:space="0" w:color="auto"/>
      </w:divBdr>
    </w:div>
    <w:div w:id="1962614792">
      <w:bodyDiv w:val="1"/>
      <w:marLeft w:val="0"/>
      <w:marRight w:val="0"/>
      <w:marTop w:val="0"/>
      <w:marBottom w:val="0"/>
      <w:divBdr>
        <w:top w:val="none" w:sz="0" w:space="0" w:color="auto"/>
        <w:left w:val="none" w:sz="0" w:space="0" w:color="auto"/>
        <w:bottom w:val="none" w:sz="0" w:space="0" w:color="auto"/>
        <w:right w:val="none" w:sz="0" w:space="0" w:color="auto"/>
      </w:divBdr>
    </w:div>
    <w:div w:id="1992319927">
      <w:bodyDiv w:val="1"/>
      <w:marLeft w:val="0"/>
      <w:marRight w:val="0"/>
      <w:marTop w:val="0"/>
      <w:marBottom w:val="0"/>
      <w:divBdr>
        <w:top w:val="none" w:sz="0" w:space="0" w:color="auto"/>
        <w:left w:val="none" w:sz="0" w:space="0" w:color="auto"/>
        <w:bottom w:val="none" w:sz="0" w:space="0" w:color="auto"/>
        <w:right w:val="none" w:sz="0" w:space="0" w:color="auto"/>
      </w:divBdr>
    </w:div>
    <w:div w:id="2007828371">
      <w:bodyDiv w:val="1"/>
      <w:marLeft w:val="0"/>
      <w:marRight w:val="0"/>
      <w:marTop w:val="0"/>
      <w:marBottom w:val="0"/>
      <w:divBdr>
        <w:top w:val="none" w:sz="0" w:space="0" w:color="auto"/>
        <w:left w:val="none" w:sz="0" w:space="0" w:color="auto"/>
        <w:bottom w:val="none" w:sz="0" w:space="0" w:color="auto"/>
        <w:right w:val="none" w:sz="0" w:space="0" w:color="auto"/>
      </w:divBdr>
    </w:div>
    <w:div w:id="2024359823">
      <w:bodyDiv w:val="1"/>
      <w:marLeft w:val="0"/>
      <w:marRight w:val="0"/>
      <w:marTop w:val="0"/>
      <w:marBottom w:val="0"/>
      <w:divBdr>
        <w:top w:val="none" w:sz="0" w:space="0" w:color="auto"/>
        <w:left w:val="none" w:sz="0" w:space="0" w:color="auto"/>
        <w:bottom w:val="none" w:sz="0" w:space="0" w:color="auto"/>
        <w:right w:val="none" w:sz="0" w:space="0" w:color="auto"/>
      </w:divBdr>
      <w:divsChild>
        <w:div w:id="15274022">
          <w:marLeft w:val="0"/>
          <w:marRight w:val="0"/>
          <w:marTop w:val="0"/>
          <w:marBottom w:val="0"/>
          <w:divBdr>
            <w:top w:val="none" w:sz="0" w:space="0" w:color="auto"/>
            <w:left w:val="none" w:sz="0" w:space="0" w:color="auto"/>
            <w:bottom w:val="none" w:sz="0" w:space="0" w:color="auto"/>
            <w:right w:val="none" w:sz="0" w:space="0" w:color="auto"/>
          </w:divBdr>
        </w:div>
        <w:div w:id="24907215">
          <w:marLeft w:val="0"/>
          <w:marRight w:val="0"/>
          <w:marTop w:val="0"/>
          <w:marBottom w:val="0"/>
          <w:divBdr>
            <w:top w:val="none" w:sz="0" w:space="0" w:color="auto"/>
            <w:left w:val="none" w:sz="0" w:space="0" w:color="auto"/>
            <w:bottom w:val="none" w:sz="0" w:space="0" w:color="auto"/>
            <w:right w:val="none" w:sz="0" w:space="0" w:color="auto"/>
          </w:divBdr>
        </w:div>
        <w:div w:id="95180529">
          <w:marLeft w:val="0"/>
          <w:marRight w:val="0"/>
          <w:marTop w:val="0"/>
          <w:marBottom w:val="0"/>
          <w:divBdr>
            <w:top w:val="none" w:sz="0" w:space="0" w:color="auto"/>
            <w:left w:val="none" w:sz="0" w:space="0" w:color="auto"/>
            <w:bottom w:val="none" w:sz="0" w:space="0" w:color="auto"/>
            <w:right w:val="none" w:sz="0" w:space="0" w:color="auto"/>
          </w:divBdr>
        </w:div>
        <w:div w:id="116067791">
          <w:marLeft w:val="0"/>
          <w:marRight w:val="0"/>
          <w:marTop w:val="0"/>
          <w:marBottom w:val="0"/>
          <w:divBdr>
            <w:top w:val="none" w:sz="0" w:space="0" w:color="auto"/>
            <w:left w:val="none" w:sz="0" w:space="0" w:color="auto"/>
            <w:bottom w:val="none" w:sz="0" w:space="0" w:color="auto"/>
            <w:right w:val="none" w:sz="0" w:space="0" w:color="auto"/>
          </w:divBdr>
        </w:div>
        <w:div w:id="123040679">
          <w:marLeft w:val="0"/>
          <w:marRight w:val="0"/>
          <w:marTop w:val="0"/>
          <w:marBottom w:val="0"/>
          <w:divBdr>
            <w:top w:val="none" w:sz="0" w:space="0" w:color="auto"/>
            <w:left w:val="none" w:sz="0" w:space="0" w:color="auto"/>
            <w:bottom w:val="none" w:sz="0" w:space="0" w:color="auto"/>
            <w:right w:val="none" w:sz="0" w:space="0" w:color="auto"/>
          </w:divBdr>
        </w:div>
        <w:div w:id="137110046">
          <w:marLeft w:val="0"/>
          <w:marRight w:val="0"/>
          <w:marTop w:val="0"/>
          <w:marBottom w:val="0"/>
          <w:divBdr>
            <w:top w:val="none" w:sz="0" w:space="0" w:color="auto"/>
            <w:left w:val="none" w:sz="0" w:space="0" w:color="auto"/>
            <w:bottom w:val="none" w:sz="0" w:space="0" w:color="auto"/>
            <w:right w:val="none" w:sz="0" w:space="0" w:color="auto"/>
          </w:divBdr>
        </w:div>
        <w:div w:id="138041102">
          <w:marLeft w:val="0"/>
          <w:marRight w:val="0"/>
          <w:marTop w:val="0"/>
          <w:marBottom w:val="0"/>
          <w:divBdr>
            <w:top w:val="none" w:sz="0" w:space="0" w:color="auto"/>
            <w:left w:val="none" w:sz="0" w:space="0" w:color="auto"/>
            <w:bottom w:val="none" w:sz="0" w:space="0" w:color="auto"/>
            <w:right w:val="none" w:sz="0" w:space="0" w:color="auto"/>
          </w:divBdr>
        </w:div>
        <w:div w:id="154608973">
          <w:marLeft w:val="0"/>
          <w:marRight w:val="0"/>
          <w:marTop w:val="0"/>
          <w:marBottom w:val="0"/>
          <w:divBdr>
            <w:top w:val="none" w:sz="0" w:space="0" w:color="auto"/>
            <w:left w:val="none" w:sz="0" w:space="0" w:color="auto"/>
            <w:bottom w:val="none" w:sz="0" w:space="0" w:color="auto"/>
            <w:right w:val="none" w:sz="0" w:space="0" w:color="auto"/>
          </w:divBdr>
        </w:div>
        <w:div w:id="158428942">
          <w:marLeft w:val="0"/>
          <w:marRight w:val="0"/>
          <w:marTop w:val="0"/>
          <w:marBottom w:val="0"/>
          <w:divBdr>
            <w:top w:val="none" w:sz="0" w:space="0" w:color="auto"/>
            <w:left w:val="none" w:sz="0" w:space="0" w:color="auto"/>
            <w:bottom w:val="none" w:sz="0" w:space="0" w:color="auto"/>
            <w:right w:val="none" w:sz="0" w:space="0" w:color="auto"/>
          </w:divBdr>
        </w:div>
        <w:div w:id="202643567">
          <w:marLeft w:val="0"/>
          <w:marRight w:val="0"/>
          <w:marTop w:val="0"/>
          <w:marBottom w:val="0"/>
          <w:divBdr>
            <w:top w:val="none" w:sz="0" w:space="0" w:color="auto"/>
            <w:left w:val="none" w:sz="0" w:space="0" w:color="auto"/>
            <w:bottom w:val="none" w:sz="0" w:space="0" w:color="auto"/>
            <w:right w:val="none" w:sz="0" w:space="0" w:color="auto"/>
          </w:divBdr>
        </w:div>
        <w:div w:id="232594371">
          <w:marLeft w:val="0"/>
          <w:marRight w:val="0"/>
          <w:marTop w:val="0"/>
          <w:marBottom w:val="0"/>
          <w:divBdr>
            <w:top w:val="none" w:sz="0" w:space="0" w:color="auto"/>
            <w:left w:val="none" w:sz="0" w:space="0" w:color="auto"/>
            <w:bottom w:val="none" w:sz="0" w:space="0" w:color="auto"/>
            <w:right w:val="none" w:sz="0" w:space="0" w:color="auto"/>
          </w:divBdr>
        </w:div>
        <w:div w:id="235747070">
          <w:marLeft w:val="0"/>
          <w:marRight w:val="0"/>
          <w:marTop w:val="0"/>
          <w:marBottom w:val="0"/>
          <w:divBdr>
            <w:top w:val="none" w:sz="0" w:space="0" w:color="auto"/>
            <w:left w:val="none" w:sz="0" w:space="0" w:color="auto"/>
            <w:bottom w:val="none" w:sz="0" w:space="0" w:color="auto"/>
            <w:right w:val="none" w:sz="0" w:space="0" w:color="auto"/>
          </w:divBdr>
        </w:div>
        <w:div w:id="285742770">
          <w:marLeft w:val="0"/>
          <w:marRight w:val="0"/>
          <w:marTop w:val="0"/>
          <w:marBottom w:val="0"/>
          <w:divBdr>
            <w:top w:val="none" w:sz="0" w:space="0" w:color="auto"/>
            <w:left w:val="none" w:sz="0" w:space="0" w:color="auto"/>
            <w:bottom w:val="none" w:sz="0" w:space="0" w:color="auto"/>
            <w:right w:val="none" w:sz="0" w:space="0" w:color="auto"/>
          </w:divBdr>
        </w:div>
        <w:div w:id="326447115">
          <w:marLeft w:val="0"/>
          <w:marRight w:val="0"/>
          <w:marTop w:val="0"/>
          <w:marBottom w:val="0"/>
          <w:divBdr>
            <w:top w:val="none" w:sz="0" w:space="0" w:color="auto"/>
            <w:left w:val="none" w:sz="0" w:space="0" w:color="auto"/>
            <w:bottom w:val="none" w:sz="0" w:space="0" w:color="auto"/>
            <w:right w:val="none" w:sz="0" w:space="0" w:color="auto"/>
          </w:divBdr>
        </w:div>
        <w:div w:id="328212440">
          <w:marLeft w:val="0"/>
          <w:marRight w:val="0"/>
          <w:marTop w:val="0"/>
          <w:marBottom w:val="0"/>
          <w:divBdr>
            <w:top w:val="none" w:sz="0" w:space="0" w:color="auto"/>
            <w:left w:val="none" w:sz="0" w:space="0" w:color="auto"/>
            <w:bottom w:val="none" w:sz="0" w:space="0" w:color="auto"/>
            <w:right w:val="none" w:sz="0" w:space="0" w:color="auto"/>
          </w:divBdr>
        </w:div>
        <w:div w:id="370112146">
          <w:marLeft w:val="0"/>
          <w:marRight w:val="0"/>
          <w:marTop w:val="0"/>
          <w:marBottom w:val="0"/>
          <w:divBdr>
            <w:top w:val="none" w:sz="0" w:space="0" w:color="auto"/>
            <w:left w:val="none" w:sz="0" w:space="0" w:color="auto"/>
            <w:bottom w:val="none" w:sz="0" w:space="0" w:color="auto"/>
            <w:right w:val="none" w:sz="0" w:space="0" w:color="auto"/>
          </w:divBdr>
        </w:div>
        <w:div w:id="390080669">
          <w:marLeft w:val="0"/>
          <w:marRight w:val="0"/>
          <w:marTop w:val="0"/>
          <w:marBottom w:val="0"/>
          <w:divBdr>
            <w:top w:val="none" w:sz="0" w:space="0" w:color="auto"/>
            <w:left w:val="none" w:sz="0" w:space="0" w:color="auto"/>
            <w:bottom w:val="none" w:sz="0" w:space="0" w:color="auto"/>
            <w:right w:val="none" w:sz="0" w:space="0" w:color="auto"/>
          </w:divBdr>
        </w:div>
        <w:div w:id="398871354">
          <w:marLeft w:val="0"/>
          <w:marRight w:val="0"/>
          <w:marTop w:val="0"/>
          <w:marBottom w:val="0"/>
          <w:divBdr>
            <w:top w:val="none" w:sz="0" w:space="0" w:color="auto"/>
            <w:left w:val="none" w:sz="0" w:space="0" w:color="auto"/>
            <w:bottom w:val="none" w:sz="0" w:space="0" w:color="auto"/>
            <w:right w:val="none" w:sz="0" w:space="0" w:color="auto"/>
          </w:divBdr>
        </w:div>
        <w:div w:id="433012044">
          <w:marLeft w:val="0"/>
          <w:marRight w:val="0"/>
          <w:marTop w:val="0"/>
          <w:marBottom w:val="0"/>
          <w:divBdr>
            <w:top w:val="none" w:sz="0" w:space="0" w:color="auto"/>
            <w:left w:val="none" w:sz="0" w:space="0" w:color="auto"/>
            <w:bottom w:val="none" w:sz="0" w:space="0" w:color="auto"/>
            <w:right w:val="none" w:sz="0" w:space="0" w:color="auto"/>
          </w:divBdr>
        </w:div>
        <w:div w:id="436872690">
          <w:marLeft w:val="0"/>
          <w:marRight w:val="0"/>
          <w:marTop w:val="0"/>
          <w:marBottom w:val="0"/>
          <w:divBdr>
            <w:top w:val="none" w:sz="0" w:space="0" w:color="auto"/>
            <w:left w:val="none" w:sz="0" w:space="0" w:color="auto"/>
            <w:bottom w:val="none" w:sz="0" w:space="0" w:color="auto"/>
            <w:right w:val="none" w:sz="0" w:space="0" w:color="auto"/>
          </w:divBdr>
        </w:div>
        <w:div w:id="451243142">
          <w:marLeft w:val="0"/>
          <w:marRight w:val="0"/>
          <w:marTop w:val="0"/>
          <w:marBottom w:val="0"/>
          <w:divBdr>
            <w:top w:val="none" w:sz="0" w:space="0" w:color="auto"/>
            <w:left w:val="none" w:sz="0" w:space="0" w:color="auto"/>
            <w:bottom w:val="none" w:sz="0" w:space="0" w:color="auto"/>
            <w:right w:val="none" w:sz="0" w:space="0" w:color="auto"/>
          </w:divBdr>
        </w:div>
        <w:div w:id="475221509">
          <w:marLeft w:val="0"/>
          <w:marRight w:val="0"/>
          <w:marTop w:val="0"/>
          <w:marBottom w:val="0"/>
          <w:divBdr>
            <w:top w:val="none" w:sz="0" w:space="0" w:color="auto"/>
            <w:left w:val="none" w:sz="0" w:space="0" w:color="auto"/>
            <w:bottom w:val="none" w:sz="0" w:space="0" w:color="auto"/>
            <w:right w:val="none" w:sz="0" w:space="0" w:color="auto"/>
          </w:divBdr>
        </w:div>
        <w:div w:id="476150447">
          <w:marLeft w:val="0"/>
          <w:marRight w:val="0"/>
          <w:marTop w:val="0"/>
          <w:marBottom w:val="0"/>
          <w:divBdr>
            <w:top w:val="none" w:sz="0" w:space="0" w:color="auto"/>
            <w:left w:val="none" w:sz="0" w:space="0" w:color="auto"/>
            <w:bottom w:val="none" w:sz="0" w:space="0" w:color="auto"/>
            <w:right w:val="none" w:sz="0" w:space="0" w:color="auto"/>
          </w:divBdr>
        </w:div>
        <w:div w:id="490490717">
          <w:marLeft w:val="0"/>
          <w:marRight w:val="0"/>
          <w:marTop w:val="0"/>
          <w:marBottom w:val="0"/>
          <w:divBdr>
            <w:top w:val="none" w:sz="0" w:space="0" w:color="auto"/>
            <w:left w:val="none" w:sz="0" w:space="0" w:color="auto"/>
            <w:bottom w:val="none" w:sz="0" w:space="0" w:color="auto"/>
            <w:right w:val="none" w:sz="0" w:space="0" w:color="auto"/>
          </w:divBdr>
        </w:div>
        <w:div w:id="512962331">
          <w:marLeft w:val="0"/>
          <w:marRight w:val="0"/>
          <w:marTop w:val="0"/>
          <w:marBottom w:val="0"/>
          <w:divBdr>
            <w:top w:val="none" w:sz="0" w:space="0" w:color="auto"/>
            <w:left w:val="none" w:sz="0" w:space="0" w:color="auto"/>
            <w:bottom w:val="none" w:sz="0" w:space="0" w:color="auto"/>
            <w:right w:val="none" w:sz="0" w:space="0" w:color="auto"/>
          </w:divBdr>
        </w:div>
        <w:div w:id="516769819">
          <w:marLeft w:val="0"/>
          <w:marRight w:val="0"/>
          <w:marTop w:val="0"/>
          <w:marBottom w:val="0"/>
          <w:divBdr>
            <w:top w:val="none" w:sz="0" w:space="0" w:color="auto"/>
            <w:left w:val="none" w:sz="0" w:space="0" w:color="auto"/>
            <w:bottom w:val="none" w:sz="0" w:space="0" w:color="auto"/>
            <w:right w:val="none" w:sz="0" w:space="0" w:color="auto"/>
          </w:divBdr>
        </w:div>
        <w:div w:id="522288103">
          <w:marLeft w:val="0"/>
          <w:marRight w:val="0"/>
          <w:marTop w:val="0"/>
          <w:marBottom w:val="0"/>
          <w:divBdr>
            <w:top w:val="none" w:sz="0" w:space="0" w:color="auto"/>
            <w:left w:val="none" w:sz="0" w:space="0" w:color="auto"/>
            <w:bottom w:val="none" w:sz="0" w:space="0" w:color="auto"/>
            <w:right w:val="none" w:sz="0" w:space="0" w:color="auto"/>
          </w:divBdr>
        </w:div>
        <w:div w:id="563024915">
          <w:marLeft w:val="0"/>
          <w:marRight w:val="0"/>
          <w:marTop w:val="0"/>
          <w:marBottom w:val="0"/>
          <w:divBdr>
            <w:top w:val="none" w:sz="0" w:space="0" w:color="auto"/>
            <w:left w:val="none" w:sz="0" w:space="0" w:color="auto"/>
            <w:bottom w:val="none" w:sz="0" w:space="0" w:color="auto"/>
            <w:right w:val="none" w:sz="0" w:space="0" w:color="auto"/>
          </w:divBdr>
        </w:div>
        <w:div w:id="566915445">
          <w:marLeft w:val="0"/>
          <w:marRight w:val="0"/>
          <w:marTop w:val="0"/>
          <w:marBottom w:val="0"/>
          <w:divBdr>
            <w:top w:val="none" w:sz="0" w:space="0" w:color="auto"/>
            <w:left w:val="none" w:sz="0" w:space="0" w:color="auto"/>
            <w:bottom w:val="none" w:sz="0" w:space="0" w:color="auto"/>
            <w:right w:val="none" w:sz="0" w:space="0" w:color="auto"/>
          </w:divBdr>
        </w:div>
        <w:div w:id="574170926">
          <w:marLeft w:val="0"/>
          <w:marRight w:val="0"/>
          <w:marTop w:val="0"/>
          <w:marBottom w:val="0"/>
          <w:divBdr>
            <w:top w:val="none" w:sz="0" w:space="0" w:color="auto"/>
            <w:left w:val="none" w:sz="0" w:space="0" w:color="auto"/>
            <w:bottom w:val="none" w:sz="0" w:space="0" w:color="auto"/>
            <w:right w:val="none" w:sz="0" w:space="0" w:color="auto"/>
          </w:divBdr>
        </w:div>
        <w:div w:id="578710459">
          <w:marLeft w:val="0"/>
          <w:marRight w:val="0"/>
          <w:marTop w:val="0"/>
          <w:marBottom w:val="0"/>
          <w:divBdr>
            <w:top w:val="none" w:sz="0" w:space="0" w:color="auto"/>
            <w:left w:val="none" w:sz="0" w:space="0" w:color="auto"/>
            <w:bottom w:val="none" w:sz="0" w:space="0" w:color="auto"/>
            <w:right w:val="none" w:sz="0" w:space="0" w:color="auto"/>
          </w:divBdr>
        </w:div>
        <w:div w:id="583800238">
          <w:marLeft w:val="0"/>
          <w:marRight w:val="0"/>
          <w:marTop w:val="0"/>
          <w:marBottom w:val="0"/>
          <w:divBdr>
            <w:top w:val="none" w:sz="0" w:space="0" w:color="auto"/>
            <w:left w:val="none" w:sz="0" w:space="0" w:color="auto"/>
            <w:bottom w:val="none" w:sz="0" w:space="0" w:color="auto"/>
            <w:right w:val="none" w:sz="0" w:space="0" w:color="auto"/>
          </w:divBdr>
        </w:div>
        <w:div w:id="593129194">
          <w:marLeft w:val="0"/>
          <w:marRight w:val="0"/>
          <w:marTop w:val="0"/>
          <w:marBottom w:val="0"/>
          <w:divBdr>
            <w:top w:val="none" w:sz="0" w:space="0" w:color="auto"/>
            <w:left w:val="none" w:sz="0" w:space="0" w:color="auto"/>
            <w:bottom w:val="none" w:sz="0" w:space="0" w:color="auto"/>
            <w:right w:val="none" w:sz="0" w:space="0" w:color="auto"/>
          </w:divBdr>
        </w:div>
        <w:div w:id="611085944">
          <w:marLeft w:val="0"/>
          <w:marRight w:val="0"/>
          <w:marTop w:val="0"/>
          <w:marBottom w:val="0"/>
          <w:divBdr>
            <w:top w:val="none" w:sz="0" w:space="0" w:color="auto"/>
            <w:left w:val="none" w:sz="0" w:space="0" w:color="auto"/>
            <w:bottom w:val="none" w:sz="0" w:space="0" w:color="auto"/>
            <w:right w:val="none" w:sz="0" w:space="0" w:color="auto"/>
          </w:divBdr>
        </w:div>
        <w:div w:id="611477078">
          <w:marLeft w:val="0"/>
          <w:marRight w:val="0"/>
          <w:marTop w:val="0"/>
          <w:marBottom w:val="0"/>
          <w:divBdr>
            <w:top w:val="none" w:sz="0" w:space="0" w:color="auto"/>
            <w:left w:val="none" w:sz="0" w:space="0" w:color="auto"/>
            <w:bottom w:val="none" w:sz="0" w:space="0" w:color="auto"/>
            <w:right w:val="none" w:sz="0" w:space="0" w:color="auto"/>
          </w:divBdr>
        </w:div>
        <w:div w:id="611859265">
          <w:marLeft w:val="0"/>
          <w:marRight w:val="0"/>
          <w:marTop w:val="0"/>
          <w:marBottom w:val="0"/>
          <w:divBdr>
            <w:top w:val="none" w:sz="0" w:space="0" w:color="auto"/>
            <w:left w:val="none" w:sz="0" w:space="0" w:color="auto"/>
            <w:bottom w:val="none" w:sz="0" w:space="0" w:color="auto"/>
            <w:right w:val="none" w:sz="0" w:space="0" w:color="auto"/>
          </w:divBdr>
        </w:div>
        <w:div w:id="650059609">
          <w:marLeft w:val="0"/>
          <w:marRight w:val="0"/>
          <w:marTop w:val="0"/>
          <w:marBottom w:val="0"/>
          <w:divBdr>
            <w:top w:val="none" w:sz="0" w:space="0" w:color="auto"/>
            <w:left w:val="none" w:sz="0" w:space="0" w:color="auto"/>
            <w:bottom w:val="none" w:sz="0" w:space="0" w:color="auto"/>
            <w:right w:val="none" w:sz="0" w:space="0" w:color="auto"/>
          </w:divBdr>
        </w:div>
        <w:div w:id="651955840">
          <w:marLeft w:val="0"/>
          <w:marRight w:val="0"/>
          <w:marTop w:val="0"/>
          <w:marBottom w:val="0"/>
          <w:divBdr>
            <w:top w:val="none" w:sz="0" w:space="0" w:color="auto"/>
            <w:left w:val="none" w:sz="0" w:space="0" w:color="auto"/>
            <w:bottom w:val="none" w:sz="0" w:space="0" w:color="auto"/>
            <w:right w:val="none" w:sz="0" w:space="0" w:color="auto"/>
          </w:divBdr>
        </w:div>
        <w:div w:id="719208032">
          <w:marLeft w:val="0"/>
          <w:marRight w:val="0"/>
          <w:marTop w:val="0"/>
          <w:marBottom w:val="0"/>
          <w:divBdr>
            <w:top w:val="none" w:sz="0" w:space="0" w:color="auto"/>
            <w:left w:val="none" w:sz="0" w:space="0" w:color="auto"/>
            <w:bottom w:val="none" w:sz="0" w:space="0" w:color="auto"/>
            <w:right w:val="none" w:sz="0" w:space="0" w:color="auto"/>
          </w:divBdr>
        </w:div>
        <w:div w:id="725106257">
          <w:marLeft w:val="0"/>
          <w:marRight w:val="0"/>
          <w:marTop w:val="0"/>
          <w:marBottom w:val="0"/>
          <w:divBdr>
            <w:top w:val="none" w:sz="0" w:space="0" w:color="auto"/>
            <w:left w:val="none" w:sz="0" w:space="0" w:color="auto"/>
            <w:bottom w:val="none" w:sz="0" w:space="0" w:color="auto"/>
            <w:right w:val="none" w:sz="0" w:space="0" w:color="auto"/>
          </w:divBdr>
        </w:div>
        <w:div w:id="753358732">
          <w:marLeft w:val="0"/>
          <w:marRight w:val="0"/>
          <w:marTop w:val="0"/>
          <w:marBottom w:val="0"/>
          <w:divBdr>
            <w:top w:val="none" w:sz="0" w:space="0" w:color="auto"/>
            <w:left w:val="none" w:sz="0" w:space="0" w:color="auto"/>
            <w:bottom w:val="none" w:sz="0" w:space="0" w:color="auto"/>
            <w:right w:val="none" w:sz="0" w:space="0" w:color="auto"/>
          </w:divBdr>
        </w:div>
        <w:div w:id="767190016">
          <w:marLeft w:val="0"/>
          <w:marRight w:val="0"/>
          <w:marTop w:val="0"/>
          <w:marBottom w:val="0"/>
          <w:divBdr>
            <w:top w:val="none" w:sz="0" w:space="0" w:color="auto"/>
            <w:left w:val="none" w:sz="0" w:space="0" w:color="auto"/>
            <w:bottom w:val="none" w:sz="0" w:space="0" w:color="auto"/>
            <w:right w:val="none" w:sz="0" w:space="0" w:color="auto"/>
          </w:divBdr>
        </w:div>
        <w:div w:id="799302193">
          <w:marLeft w:val="0"/>
          <w:marRight w:val="0"/>
          <w:marTop w:val="0"/>
          <w:marBottom w:val="0"/>
          <w:divBdr>
            <w:top w:val="none" w:sz="0" w:space="0" w:color="auto"/>
            <w:left w:val="none" w:sz="0" w:space="0" w:color="auto"/>
            <w:bottom w:val="none" w:sz="0" w:space="0" w:color="auto"/>
            <w:right w:val="none" w:sz="0" w:space="0" w:color="auto"/>
          </w:divBdr>
        </w:div>
        <w:div w:id="872772032">
          <w:marLeft w:val="0"/>
          <w:marRight w:val="0"/>
          <w:marTop w:val="0"/>
          <w:marBottom w:val="0"/>
          <w:divBdr>
            <w:top w:val="none" w:sz="0" w:space="0" w:color="auto"/>
            <w:left w:val="none" w:sz="0" w:space="0" w:color="auto"/>
            <w:bottom w:val="none" w:sz="0" w:space="0" w:color="auto"/>
            <w:right w:val="none" w:sz="0" w:space="0" w:color="auto"/>
          </w:divBdr>
        </w:div>
        <w:div w:id="900752677">
          <w:marLeft w:val="0"/>
          <w:marRight w:val="0"/>
          <w:marTop w:val="0"/>
          <w:marBottom w:val="0"/>
          <w:divBdr>
            <w:top w:val="none" w:sz="0" w:space="0" w:color="auto"/>
            <w:left w:val="none" w:sz="0" w:space="0" w:color="auto"/>
            <w:bottom w:val="none" w:sz="0" w:space="0" w:color="auto"/>
            <w:right w:val="none" w:sz="0" w:space="0" w:color="auto"/>
          </w:divBdr>
        </w:div>
        <w:div w:id="901790679">
          <w:marLeft w:val="0"/>
          <w:marRight w:val="0"/>
          <w:marTop w:val="0"/>
          <w:marBottom w:val="0"/>
          <w:divBdr>
            <w:top w:val="none" w:sz="0" w:space="0" w:color="auto"/>
            <w:left w:val="none" w:sz="0" w:space="0" w:color="auto"/>
            <w:bottom w:val="none" w:sz="0" w:space="0" w:color="auto"/>
            <w:right w:val="none" w:sz="0" w:space="0" w:color="auto"/>
          </w:divBdr>
        </w:div>
        <w:div w:id="921792942">
          <w:marLeft w:val="0"/>
          <w:marRight w:val="0"/>
          <w:marTop w:val="0"/>
          <w:marBottom w:val="0"/>
          <w:divBdr>
            <w:top w:val="none" w:sz="0" w:space="0" w:color="auto"/>
            <w:left w:val="none" w:sz="0" w:space="0" w:color="auto"/>
            <w:bottom w:val="none" w:sz="0" w:space="0" w:color="auto"/>
            <w:right w:val="none" w:sz="0" w:space="0" w:color="auto"/>
          </w:divBdr>
        </w:div>
        <w:div w:id="930894056">
          <w:marLeft w:val="0"/>
          <w:marRight w:val="0"/>
          <w:marTop w:val="0"/>
          <w:marBottom w:val="0"/>
          <w:divBdr>
            <w:top w:val="none" w:sz="0" w:space="0" w:color="auto"/>
            <w:left w:val="none" w:sz="0" w:space="0" w:color="auto"/>
            <w:bottom w:val="none" w:sz="0" w:space="0" w:color="auto"/>
            <w:right w:val="none" w:sz="0" w:space="0" w:color="auto"/>
          </w:divBdr>
        </w:div>
        <w:div w:id="935478504">
          <w:marLeft w:val="0"/>
          <w:marRight w:val="0"/>
          <w:marTop w:val="0"/>
          <w:marBottom w:val="0"/>
          <w:divBdr>
            <w:top w:val="none" w:sz="0" w:space="0" w:color="auto"/>
            <w:left w:val="none" w:sz="0" w:space="0" w:color="auto"/>
            <w:bottom w:val="none" w:sz="0" w:space="0" w:color="auto"/>
            <w:right w:val="none" w:sz="0" w:space="0" w:color="auto"/>
          </w:divBdr>
        </w:div>
        <w:div w:id="995452192">
          <w:marLeft w:val="0"/>
          <w:marRight w:val="0"/>
          <w:marTop w:val="0"/>
          <w:marBottom w:val="0"/>
          <w:divBdr>
            <w:top w:val="none" w:sz="0" w:space="0" w:color="auto"/>
            <w:left w:val="none" w:sz="0" w:space="0" w:color="auto"/>
            <w:bottom w:val="none" w:sz="0" w:space="0" w:color="auto"/>
            <w:right w:val="none" w:sz="0" w:space="0" w:color="auto"/>
          </w:divBdr>
        </w:div>
        <w:div w:id="1002316988">
          <w:marLeft w:val="0"/>
          <w:marRight w:val="0"/>
          <w:marTop w:val="0"/>
          <w:marBottom w:val="0"/>
          <w:divBdr>
            <w:top w:val="none" w:sz="0" w:space="0" w:color="auto"/>
            <w:left w:val="none" w:sz="0" w:space="0" w:color="auto"/>
            <w:bottom w:val="none" w:sz="0" w:space="0" w:color="auto"/>
            <w:right w:val="none" w:sz="0" w:space="0" w:color="auto"/>
          </w:divBdr>
        </w:div>
        <w:div w:id="1034034635">
          <w:marLeft w:val="0"/>
          <w:marRight w:val="0"/>
          <w:marTop w:val="0"/>
          <w:marBottom w:val="0"/>
          <w:divBdr>
            <w:top w:val="none" w:sz="0" w:space="0" w:color="auto"/>
            <w:left w:val="none" w:sz="0" w:space="0" w:color="auto"/>
            <w:bottom w:val="none" w:sz="0" w:space="0" w:color="auto"/>
            <w:right w:val="none" w:sz="0" w:space="0" w:color="auto"/>
          </w:divBdr>
        </w:div>
        <w:div w:id="1037122075">
          <w:marLeft w:val="0"/>
          <w:marRight w:val="0"/>
          <w:marTop w:val="0"/>
          <w:marBottom w:val="0"/>
          <w:divBdr>
            <w:top w:val="none" w:sz="0" w:space="0" w:color="auto"/>
            <w:left w:val="none" w:sz="0" w:space="0" w:color="auto"/>
            <w:bottom w:val="none" w:sz="0" w:space="0" w:color="auto"/>
            <w:right w:val="none" w:sz="0" w:space="0" w:color="auto"/>
          </w:divBdr>
        </w:div>
        <w:div w:id="1042754807">
          <w:marLeft w:val="0"/>
          <w:marRight w:val="0"/>
          <w:marTop w:val="0"/>
          <w:marBottom w:val="0"/>
          <w:divBdr>
            <w:top w:val="none" w:sz="0" w:space="0" w:color="auto"/>
            <w:left w:val="none" w:sz="0" w:space="0" w:color="auto"/>
            <w:bottom w:val="none" w:sz="0" w:space="0" w:color="auto"/>
            <w:right w:val="none" w:sz="0" w:space="0" w:color="auto"/>
          </w:divBdr>
        </w:div>
        <w:div w:id="1050571213">
          <w:marLeft w:val="0"/>
          <w:marRight w:val="0"/>
          <w:marTop w:val="0"/>
          <w:marBottom w:val="0"/>
          <w:divBdr>
            <w:top w:val="none" w:sz="0" w:space="0" w:color="auto"/>
            <w:left w:val="none" w:sz="0" w:space="0" w:color="auto"/>
            <w:bottom w:val="none" w:sz="0" w:space="0" w:color="auto"/>
            <w:right w:val="none" w:sz="0" w:space="0" w:color="auto"/>
          </w:divBdr>
        </w:div>
        <w:div w:id="1071854493">
          <w:marLeft w:val="0"/>
          <w:marRight w:val="0"/>
          <w:marTop w:val="0"/>
          <w:marBottom w:val="0"/>
          <w:divBdr>
            <w:top w:val="none" w:sz="0" w:space="0" w:color="auto"/>
            <w:left w:val="none" w:sz="0" w:space="0" w:color="auto"/>
            <w:bottom w:val="none" w:sz="0" w:space="0" w:color="auto"/>
            <w:right w:val="none" w:sz="0" w:space="0" w:color="auto"/>
          </w:divBdr>
        </w:div>
        <w:div w:id="1078862652">
          <w:marLeft w:val="0"/>
          <w:marRight w:val="0"/>
          <w:marTop w:val="0"/>
          <w:marBottom w:val="0"/>
          <w:divBdr>
            <w:top w:val="none" w:sz="0" w:space="0" w:color="auto"/>
            <w:left w:val="none" w:sz="0" w:space="0" w:color="auto"/>
            <w:bottom w:val="none" w:sz="0" w:space="0" w:color="auto"/>
            <w:right w:val="none" w:sz="0" w:space="0" w:color="auto"/>
          </w:divBdr>
        </w:div>
        <w:div w:id="1080642763">
          <w:marLeft w:val="0"/>
          <w:marRight w:val="0"/>
          <w:marTop w:val="0"/>
          <w:marBottom w:val="0"/>
          <w:divBdr>
            <w:top w:val="none" w:sz="0" w:space="0" w:color="auto"/>
            <w:left w:val="none" w:sz="0" w:space="0" w:color="auto"/>
            <w:bottom w:val="none" w:sz="0" w:space="0" w:color="auto"/>
            <w:right w:val="none" w:sz="0" w:space="0" w:color="auto"/>
          </w:divBdr>
        </w:div>
        <w:div w:id="1102842112">
          <w:marLeft w:val="0"/>
          <w:marRight w:val="0"/>
          <w:marTop w:val="0"/>
          <w:marBottom w:val="0"/>
          <w:divBdr>
            <w:top w:val="none" w:sz="0" w:space="0" w:color="auto"/>
            <w:left w:val="none" w:sz="0" w:space="0" w:color="auto"/>
            <w:bottom w:val="none" w:sz="0" w:space="0" w:color="auto"/>
            <w:right w:val="none" w:sz="0" w:space="0" w:color="auto"/>
          </w:divBdr>
        </w:div>
        <w:div w:id="1106266037">
          <w:marLeft w:val="0"/>
          <w:marRight w:val="0"/>
          <w:marTop w:val="0"/>
          <w:marBottom w:val="0"/>
          <w:divBdr>
            <w:top w:val="none" w:sz="0" w:space="0" w:color="auto"/>
            <w:left w:val="none" w:sz="0" w:space="0" w:color="auto"/>
            <w:bottom w:val="none" w:sz="0" w:space="0" w:color="auto"/>
            <w:right w:val="none" w:sz="0" w:space="0" w:color="auto"/>
          </w:divBdr>
        </w:div>
        <w:div w:id="1126851257">
          <w:marLeft w:val="0"/>
          <w:marRight w:val="0"/>
          <w:marTop w:val="0"/>
          <w:marBottom w:val="0"/>
          <w:divBdr>
            <w:top w:val="none" w:sz="0" w:space="0" w:color="auto"/>
            <w:left w:val="none" w:sz="0" w:space="0" w:color="auto"/>
            <w:bottom w:val="none" w:sz="0" w:space="0" w:color="auto"/>
            <w:right w:val="none" w:sz="0" w:space="0" w:color="auto"/>
          </w:divBdr>
        </w:div>
        <w:div w:id="1130904129">
          <w:marLeft w:val="0"/>
          <w:marRight w:val="0"/>
          <w:marTop w:val="0"/>
          <w:marBottom w:val="0"/>
          <w:divBdr>
            <w:top w:val="none" w:sz="0" w:space="0" w:color="auto"/>
            <w:left w:val="none" w:sz="0" w:space="0" w:color="auto"/>
            <w:bottom w:val="none" w:sz="0" w:space="0" w:color="auto"/>
            <w:right w:val="none" w:sz="0" w:space="0" w:color="auto"/>
          </w:divBdr>
        </w:div>
        <w:div w:id="1154830199">
          <w:marLeft w:val="0"/>
          <w:marRight w:val="0"/>
          <w:marTop w:val="0"/>
          <w:marBottom w:val="0"/>
          <w:divBdr>
            <w:top w:val="none" w:sz="0" w:space="0" w:color="auto"/>
            <w:left w:val="none" w:sz="0" w:space="0" w:color="auto"/>
            <w:bottom w:val="none" w:sz="0" w:space="0" w:color="auto"/>
            <w:right w:val="none" w:sz="0" w:space="0" w:color="auto"/>
          </w:divBdr>
        </w:div>
        <w:div w:id="1171023764">
          <w:marLeft w:val="0"/>
          <w:marRight w:val="0"/>
          <w:marTop w:val="0"/>
          <w:marBottom w:val="0"/>
          <w:divBdr>
            <w:top w:val="none" w:sz="0" w:space="0" w:color="auto"/>
            <w:left w:val="none" w:sz="0" w:space="0" w:color="auto"/>
            <w:bottom w:val="none" w:sz="0" w:space="0" w:color="auto"/>
            <w:right w:val="none" w:sz="0" w:space="0" w:color="auto"/>
          </w:divBdr>
        </w:div>
        <w:div w:id="1197737926">
          <w:marLeft w:val="0"/>
          <w:marRight w:val="0"/>
          <w:marTop w:val="0"/>
          <w:marBottom w:val="0"/>
          <w:divBdr>
            <w:top w:val="none" w:sz="0" w:space="0" w:color="auto"/>
            <w:left w:val="none" w:sz="0" w:space="0" w:color="auto"/>
            <w:bottom w:val="none" w:sz="0" w:space="0" w:color="auto"/>
            <w:right w:val="none" w:sz="0" w:space="0" w:color="auto"/>
          </w:divBdr>
        </w:div>
        <w:div w:id="1197885239">
          <w:marLeft w:val="0"/>
          <w:marRight w:val="0"/>
          <w:marTop w:val="0"/>
          <w:marBottom w:val="0"/>
          <w:divBdr>
            <w:top w:val="none" w:sz="0" w:space="0" w:color="auto"/>
            <w:left w:val="none" w:sz="0" w:space="0" w:color="auto"/>
            <w:bottom w:val="none" w:sz="0" w:space="0" w:color="auto"/>
            <w:right w:val="none" w:sz="0" w:space="0" w:color="auto"/>
          </w:divBdr>
        </w:div>
        <w:div w:id="1214191148">
          <w:marLeft w:val="0"/>
          <w:marRight w:val="0"/>
          <w:marTop w:val="0"/>
          <w:marBottom w:val="0"/>
          <w:divBdr>
            <w:top w:val="none" w:sz="0" w:space="0" w:color="auto"/>
            <w:left w:val="none" w:sz="0" w:space="0" w:color="auto"/>
            <w:bottom w:val="none" w:sz="0" w:space="0" w:color="auto"/>
            <w:right w:val="none" w:sz="0" w:space="0" w:color="auto"/>
          </w:divBdr>
        </w:div>
        <w:div w:id="1220901173">
          <w:marLeft w:val="0"/>
          <w:marRight w:val="0"/>
          <w:marTop w:val="0"/>
          <w:marBottom w:val="0"/>
          <w:divBdr>
            <w:top w:val="none" w:sz="0" w:space="0" w:color="auto"/>
            <w:left w:val="none" w:sz="0" w:space="0" w:color="auto"/>
            <w:bottom w:val="none" w:sz="0" w:space="0" w:color="auto"/>
            <w:right w:val="none" w:sz="0" w:space="0" w:color="auto"/>
          </w:divBdr>
        </w:div>
        <w:div w:id="1235814942">
          <w:marLeft w:val="0"/>
          <w:marRight w:val="0"/>
          <w:marTop w:val="0"/>
          <w:marBottom w:val="0"/>
          <w:divBdr>
            <w:top w:val="none" w:sz="0" w:space="0" w:color="auto"/>
            <w:left w:val="none" w:sz="0" w:space="0" w:color="auto"/>
            <w:bottom w:val="none" w:sz="0" w:space="0" w:color="auto"/>
            <w:right w:val="none" w:sz="0" w:space="0" w:color="auto"/>
          </w:divBdr>
        </w:div>
        <w:div w:id="1251892687">
          <w:marLeft w:val="0"/>
          <w:marRight w:val="0"/>
          <w:marTop w:val="0"/>
          <w:marBottom w:val="0"/>
          <w:divBdr>
            <w:top w:val="none" w:sz="0" w:space="0" w:color="auto"/>
            <w:left w:val="none" w:sz="0" w:space="0" w:color="auto"/>
            <w:bottom w:val="none" w:sz="0" w:space="0" w:color="auto"/>
            <w:right w:val="none" w:sz="0" w:space="0" w:color="auto"/>
          </w:divBdr>
        </w:div>
        <w:div w:id="1259603762">
          <w:marLeft w:val="0"/>
          <w:marRight w:val="0"/>
          <w:marTop w:val="0"/>
          <w:marBottom w:val="0"/>
          <w:divBdr>
            <w:top w:val="none" w:sz="0" w:space="0" w:color="auto"/>
            <w:left w:val="none" w:sz="0" w:space="0" w:color="auto"/>
            <w:bottom w:val="none" w:sz="0" w:space="0" w:color="auto"/>
            <w:right w:val="none" w:sz="0" w:space="0" w:color="auto"/>
          </w:divBdr>
        </w:div>
        <w:div w:id="1287658274">
          <w:marLeft w:val="0"/>
          <w:marRight w:val="0"/>
          <w:marTop w:val="0"/>
          <w:marBottom w:val="0"/>
          <w:divBdr>
            <w:top w:val="none" w:sz="0" w:space="0" w:color="auto"/>
            <w:left w:val="none" w:sz="0" w:space="0" w:color="auto"/>
            <w:bottom w:val="none" w:sz="0" w:space="0" w:color="auto"/>
            <w:right w:val="none" w:sz="0" w:space="0" w:color="auto"/>
          </w:divBdr>
        </w:div>
        <w:div w:id="1288851425">
          <w:marLeft w:val="0"/>
          <w:marRight w:val="0"/>
          <w:marTop w:val="0"/>
          <w:marBottom w:val="0"/>
          <w:divBdr>
            <w:top w:val="none" w:sz="0" w:space="0" w:color="auto"/>
            <w:left w:val="none" w:sz="0" w:space="0" w:color="auto"/>
            <w:bottom w:val="none" w:sz="0" w:space="0" w:color="auto"/>
            <w:right w:val="none" w:sz="0" w:space="0" w:color="auto"/>
          </w:divBdr>
        </w:div>
        <w:div w:id="1326518526">
          <w:marLeft w:val="0"/>
          <w:marRight w:val="0"/>
          <w:marTop w:val="0"/>
          <w:marBottom w:val="0"/>
          <w:divBdr>
            <w:top w:val="none" w:sz="0" w:space="0" w:color="auto"/>
            <w:left w:val="none" w:sz="0" w:space="0" w:color="auto"/>
            <w:bottom w:val="none" w:sz="0" w:space="0" w:color="auto"/>
            <w:right w:val="none" w:sz="0" w:space="0" w:color="auto"/>
          </w:divBdr>
        </w:div>
        <w:div w:id="1331979402">
          <w:marLeft w:val="0"/>
          <w:marRight w:val="0"/>
          <w:marTop w:val="0"/>
          <w:marBottom w:val="0"/>
          <w:divBdr>
            <w:top w:val="none" w:sz="0" w:space="0" w:color="auto"/>
            <w:left w:val="none" w:sz="0" w:space="0" w:color="auto"/>
            <w:bottom w:val="none" w:sz="0" w:space="0" w:color="auto"/>
            <w:right w:val="none" w:sz="0" w:space="0" w:color="auto"/>
          </w:divBdr>
        </w:div>
        <w:div w:id="1395356183">
          <w:marLeft w:val="0"/>
          <w:marRight w:val="0"/>
          <w:marTop w:val="0"/>
          <w:marBottom w:val="0"/>
          <w:divBdr>
            <w:top w:val="none" w:sz="0" w:space="0" w:color="auto"/>
            <w:left w:val="none" w:sz="0" w:space="0" w:color="auto"/>
            <w:bottom w:val="none" w:sz="0" w:space="0" w:color="auto"/>
            <w:right w:val="none" w:sz="0" w:space="0" w:color="auto"/>
          </w:divBdr>
        </w:div>
        <w:div w:id="1538156027">
          <w:marLeft w:val="0"/>
          <w:marRight w:val="0"/>
          <w:marTop w:val="0"/>
          <w:marBottom w:val="0"/>
          <w:divBdr>
            <w:top w:val="none" w:sz="0" w:space="0" w:color="auto"/>
            <w:left w:val="none" w:sz="0" w:space="0" w:color="auto"/>
            <w:bottom w:val="none" w:sz="0" w:space="0" w:color="auto"/>
            <w:right w:val="none" w:sz="0" w:space="0" w:color="auto"/>
          </w:divBdr>
        </w:div>
        <w:div w:id="1544251041">
          <w:marLeft w:val="0"/>
          <w:marRight w:val="0"/>
          <w:marTop w:val="0"/>
          <w:marBottom w:val="0"/>
          <w:divBdr>
            <w:top w:val="none" w:sz="0" w:space="0" w:color="auto"/>
            <w:left w:val="none" w:sz="0" w:space="0" w:color="auto"/>
            <w:bottom w:val="none" w:sz="0" w:space="0" w:color="auto"/>
            <w:right w:val="none" w:sz="0" w:space="0" w:color="auto"/>
          </w:divBdr>
        </w:div>
        <w:div w:id="1554383746">
          <w:marLeft w:val="0"/>
          <w:marRight w:val="0"/>
          <w:marTop w:val="0"/>
          <w:marBottom w:val="0"/>
          <w:divBdr>
            <w:top w:val="none" w:sz="0" w:space="0" w:color="auto"/>
            <w:left w:val="none" w:sz="0" w:space="0" w:color="auto"/>
            <w:bottom w:val="none" w:sz="0" w:space="0" w:color="auto"/>
            <w:right w:val="none" w:sz="0" w:space="0" w:color="auto"/>
          </w:divBdr>
        </w:div>
        <w:div w:id="1570653696">
          <w:marLeft w:val="0"/>
          <w:marRight w:val="0"/>
          <w:marTop w:val="0"/>
          <w:marBottom w:val="0"/>
          <w:divBdr>
            <w:top w:val="none" w:sz="0" w:space="0" w:color="auto"/>
            <w:left w:val="none" w:sz="0" w:space="0" w:color="auto"/>
            <w:bottom w:val="none" w:sz="0" w:space="0" w:color="auto"/>
            <w:right w:val="none" w:sz="0" w:space="0" w:color="auto"/>
          </w:divBdr>
        </w:div>
        <w:div w:id="1594437839">
          <w:marLeft w:val="0"/>
          <w:marRight w:val="0"/>
          <w:marTop w:val="0"/>
          <w:marBottom w:val="0"/>
          <w:divBdr>
            <w:top w:val="none" w:sz="0" w:space="0" w:color="auto"/>
            <w:left w:val="none" w:sz="0" w:space="0" w:color="auto"/>
            <w:bottom w:val="none" w:sz="0" w:space="0" w:color="auto"/>
            <w:right w:val="none" w:sz="0" w:space="0" w:color="auto"/>
          </w:divBdr>
        </w:div>
        <w:div w:id="1598518198">
          <w:marLeft w:val="0"/>
          <w:marRight w:val="0"/>
          <w:marTop w:val="0"/>
          <w:marBottom w:val="0"/>
          <w:divBdr>
            <w:top w:val="none" w:sz="0" w:space="0" w:color="auto"/>
            <w:left w:val="none" w:sz="0" w:space="0" w:color="auto"/>
            <w:bottom w:val="none" w:sz="0" w:space="0" w:color="auto"/>
            <w:right w:val="none" w:sz="0" w:space="0" w:color="auto"/>
          </w:divBdr>
        </w:div>
        <w:div w:id="1600718733">
          <w:marLeft w:val="0"/>
          <w:marRight w:val="0"/>
          <w:marTop w:val="0"/>
          <w:marBottom w:val="0"/>
          <w:divBdr>
            <w:top w:val="none" w:sz="0" w:space="0" w:color="auto"/>
            <w:left w:val="none" w:sz="0" w:space="0" w:color="auto"/>
            <w:bottom w:val="none" w:sz="0" w:space="0" w:color="auto"/>
            <w:right w:val="none" w:sz="0" w:space="0" w:color="auto"/>
          </w:divBdr>
        </w:div>
        <w:div w:id="1670523375">
          <w:marLeft w:val="0"/>
          <w:marRight w:val="0"/>
          <w:marTop w:val="0"/>
          <w:marBottom w:val="0"/>
          <w:divBdr>
            <w:top w:val="none" w:sz="0" w:space="0" w:color="auto"/>
            <w:left w:val="none" w:sz="0" w:space="0" w:color="auto"/>
            <w:bottom w:val="none" w:sz="0" w:space="0" w:color="auto"/>
            <w:right w:val="none" w:sz="0" w:space="0" w:color="auto"/>
          </w:divBdr>
        </w:div>
        <w:div w:id="1689090789">
          <w:marLeft w:val="0"/>
          <w:marRight w:val="0"/>
          <w:marTop w:val="0"/>
          <w:marBottom w:val="0"/>
          <w:divBdr>
            <w:top w:val="none" w:sz="0" w:space="0" w:color="auto"/>
            <w:left w:val="none" w:sz="0" w:space="0" w:color="auto"/>
            <w:bottom w:val="none" w:sz="0" w:space="0" w:color="auto"/>
            <w:right w:val="none" w:sz="0" w:space="0" w:color="auto"/>
          </w:divBdr>
        </w:div>
        <w:div w:id="1714381026">
          <w:marLeft w:val="0"/>
          <w:marRight w:val="0"/>
          <w:marTop w:val="0"/>
          <w:marBottom w:val="0"/>
          <w:divBdr>
            <w:top w:val="none" w:sz="0" w:space="0" w:color="auto"/>
            <w:left w:val="none" w:sz="0" w:space="0" w:color="auto"/>
            <w:bottom w:val="none" w:sz="0" w:space="0" w:color="auto"/>
            <w:right w:val="none" w:sz="0" w:space="0" w:color="auto"/>
          </w:divBdr>
        </w:div>
        <w:div w:id="1765833785">
          <w:marLeft w:val="0"/>
          <w:marRight w:val="0"/>
          <w:marTop w:val="0"/>
          <w:marBottom w:val="0"/>
          <w:divBdr>
            <w:top w:val="none" w:sz="0" w:space="0" w:color="auto"/>
            <w:left w:val="none" w:sz="0" w:space="0" w:color="auto"/>
            <w:bottom w:val="none" w:sz="0" w:space="0" w:color="auto"/>
            <w:right w:val="none" w:sz="0" w:space="0" w:color="auto"/>
          </w:divBdr>
        </w:div>
        <w:div w:id="1770589453">
          <w:marLeft w:val="0"/>
          <w:marRight w:val="0"/>
          <w:marTop w:val="0"/>
          <w:marBottom w:val="0"/>
          <w:divBdr>
            <w:top w:val="none" w:sz="0" w:space="0" w:color="auto"/>
            <w:left w:val="none" w:sz="0" w:space="0" w:color="auto"/>
            <w:bottom w:val="none" w:sz="0" w:space="0" w:color="auto"/>
            <w:right w:val="none" w:sz="0" w:space="0" w:color="auto"/>
          </w:divBdr>
        </w:div>
        <w:div w:id="1772774247">
          <w:marLeft w:val="0"/>
          <w:marRight w:val="0"/>
          <w:marTop w:val="0"/>
          <w:marBottom w:val="0"/>
          <w:divBdr>
            <w:top w:val="none" w:sz="0" w:space="0" w:color="auto"/>
            <w:left w:val="none" w:sz="0" w:space="0" w:color="auto"/>
            <w:bottom w:val="none" w:sz="0" w:space="0" w:color="auto"/>
            <w:right w:val="none" w:sz="0" w:space="0" w:color="auto"/>
          </w:divBdr>
        </w:div>
        <w:div w:id="1779332442">
          <w:marLeft w:val="0"/>
          <w:marRight w:val="0"/>
          <w:marTop w:val="0"/>
          <w:marBottom w:val="0"/>
          <w:divBdr>
            <w:top w:val="none" w:sz="0" w:space="0" w:color="auto"/>
            <w:left w:val="none" w:sz="0" w:space="0" w:color="auto"/>
            <w:bottom w:val="none" w:sz="0" w:space="0" w:color="auto"/>
            <w:right w:val="none" w:sz="0" w:space="0" w:color="auto"/>
          </w:divBdr>
        </w:div>
        <w:div w:id="1791774863">
          <w:marLeft w:val="0"/>
          <w:marRight w:val="0"/>
          <w:marTop w:val="0"/>
          <w:marBottom w:val="0"/>
          <w:divBdr>
            <w:top w:val="none" w:sz="0" w:space="0" w:color="auto"/>
            <w:left w:val="none" w:sz="0" w:space="0" w:color="auto"/>
            <w:bottom w:val="none" w:sz="0" w:space="0" w:color="auto"/>
            <w:right w:val="none" w:sz="0" w:space="0" w:color="auto"/>
          </w:divBdr>
        </w:div>
        <w:div w:id="1867862364">
          <w:marLeft w:val="0"/>
          <w:marRight w:val="0"/>
          <w:marTop w:val="0"/>
          <w:marBottom w:val="0"/>
          <w:divBdr>
            <w:top w:val="none" w:sz="0" w:space="0" w:color="auto"/>
            <w:left w:val="none" w:sz="0" w:space="0" w:color="auto"/>
            <w:bottom w:val="none" w:sz="0" w:space="0" w:color="auto"/>
            <w:right w:val="none" w:sz="0" w:space="0" w:color="auto"/>
          </w:divBdr>
        </w:div>
        <w:div w:id="1898131012">
          <w:marLeft w:val="0"/>
          <w:marRight w:val="0"/>
          <w:marTop w:val="0"/>
          <w:marBottom w:val="0"/>
          <w:divBdr>
            <w:top w:val="none" w:sz="0" w:space="0" w:color="auto"/>
            <w:left w:val="none" w:sz="0" w:space="0" w:color="auto"/>
            <w:bottom w:val="none" w:sz="0" w:space="0" w:color="auto"/>
            <w:right w:val="none" w:sz="0" w:space="0" w:color="auto"/>
          </w:divBdr>
        </w:div>
        <w:div w:id="1914273579">
          <w:marLeft w:val="0"/>
          <w:marRight w:val="0"/>
          <w:marTop w:val="0"/>
          <w:marBottom w:val="0"/>
          <w:divBdr>
            <w:top w:val="none" w:sz="0" w:space="0" w:color="auto"/>
            <w:left w:val="none" w:sz="0" w:space="0" w:color="auto"/>
            <w:bottom w:val="none" w:sz="0" w:space="0" w:color="auto"/>
            <w:right w:val="none" w:sz="0" w:space="0" w:color="auto"/>
          </w:divBdr>
        </w:div>
        <w:div w:id="1925872322">
          <w:marLeft w:val="0"/>
          <w:marRight w:val="0"/>
          <w:marTop w:val="0"/>
          <w:marBottom w:val="0"/>
          <w:divBdr>
            <w:top w:val="none" w:sz="0" w:space="0" w:color="auto"/>
            <w:left w:val="none" w:sz="0" w:space="0" w:color="auto"/>
            <w:bottom w:val="none" w:sz="0" w:space="0" w:color="auto"/>
            <w:right w:val="none" w:sz="0" w:space="0" w:color="auto"/>
          </w:divBdr>
        </w:div>
        <w:div w:id="1951157470">
          <w:marLeft w:val="0"/>
          <w:marRight w:val="0"/>
          <w:marTop w:val="0"/>
          <w:marBottom w:val="0"/>
          <w:divBdr>
            <w:top w:val="none" w:sz="0" w:space="0" w:color="auto"/>
            <w:left w:val="none" w:sz="0" w:space="0" w:color="auto"/>
            <w:bottom w:val="none" w:sz="0" w:space="0" w:color="auto"/>
            <w:right w:val="none" w:sz="0" w:space="0" w:color="auto"/>
          </w:divBdr>
        </w:div>
        <w:div w:id="1995647751">
          <w:marLeft w:val="0"/>
          <w:marRight w:val="0"/>
          <w:marTop w:val="0"/>
          <w:marBottom w:val="0"/>
          <w:divBdr>
            <w:top w:val="none" w:sz="0" w:space="0" w:color="auto"/>
            <w:left w:val="none" w:sz="0" w:space="0" w:color="auto"/>
            <w:bottom w:val="none" w:sz="0" w:space="0" w:color="auto"/>
            <w:right w:val="none" w:sz="0" w:space="0" w:color="auto"/>
          </w:divBdr>
        </w:div>
        <w:div w:id="2060594794">
          <w:marLeft w:val="0"/>
          <w:marRight w:val="0"/>
          <w:marTop w:val="0"/>
          <w:marBottom w:val="0"/>
          <w:divBdr>
            <w:top w:val="none" w:sz="0" w:space="0" w:color="auto"/>
            <w:left w:val="none" w:sz="0" w:space="0" w:color="auto"/>
            <w:bottom w:val="none" w:sz="0" w:space="0" w:color="auto"/>
            <w:right w:val="none" w:sz="0" w:space="0" w:color="auto"/>
          </w:divBdr>
        </w:div>
        <w:div w:id="2118983932">
          <w:marLeft w:val="0"/>
          <w:marRight w:val="0"/>
          <w:marTop w:val="0"/>
          <w:marBottom w:val="0"/>
          <w:divBdr>
            <w:top w:val="none" w:sz="0" w:space="0" w:color="auto"/>
            <w:left w:val="none" w:sz="0" w:space="0" w:color="auto"/>
            <w:bottom w:val="none" w:sz="0" w:space="0" w:color="auto"/>
            <w:right w:val="none" w:sz="0" w:space="0" w:color="auto"/>
          </w:divBdr>
        </w:div>
      </w:divsChild>
    </w:div>
    <w:div w:id="2029789436">
      <w:bodyDiv w:val="1"/>
      <w:marLeft w:val="0"/>
      <w:marRight w:val="0"/>
      <w:marTop w:val="0"/>
      <w:marBottom w:val="0"/>
      <w:divBdr>
        <w:top w:val="none" w:sz="0" w:space="0" w:color="auto"/>
        <w:left w:val="none" w:sz="0" w:space="0" w:color="auto"/>
        <w:bottom w:val="none" w:sz="0" w:space="0" w:color="auto"/>
        <w:right w:val="none" w:sz="0" w:space="0" w:color="auto"/>
      </w:divBdr>
    </w:div>
    <w:div w:id="2031375606">
      <w:bodyDiv w:val="1"/>
      <w:marLeft w:val="0"/>
      <w:marRight w:val="0"/>
      <w:marTop w:val="0"/>
      <w:marBottom w:val="0"/>
      <w:divBdr>
        <w:top w:val="none" w:sz="0" w:space="0" w:color="auto"/>
        <w:left w:val="none" w:sz="0" w:space="0" w:color="auto"/>
        <w:bottom w:val="none" w:sz="0" w:space="0" w:color="auto"/>
        <w:right w:val="none" w:sz="0" w:space="0" w:color="auto"/>
      </w:divBdr>
    </w:div>
    <w:div w:id="2058433488">
      <w:bodyDiv w:val="1"/>
      <w:marLeft w:val="0"/>
      <w:marRight w:val="0"/>
      <w:marTop w:val="0"/>
      <w:marBottom w:val="0"/>
      <w:divBdr>
        <w:top w:val="none" w:sz="0" w:space="0" w:color="auto"/>
        <w:left w:val="none" w:sz="0" w:space="0" w:color="auto"/>
        <w:bottom w:val="none" w:sz="0" w:space="0" w:color="auto"/>
        <w:right w:val="none" w:sz="0" w:space="0" w:color="auto"/>
      </w:divBdr>
    </w:div>
    <w:div w:id="2059746461">
      <w:bodyDiv w:val="1"/>
      <w:marLeft w:val="0"/>
      <w:marRight w:val="0"/>
      <w:marTop w:val="0"/>
      <w:marBottom w:val="0"/>
      <w:divBdr>
        <w:top w:val="none" w:sz="0" w:space="0" w:color="auto"/>
        <w:left w:val="none" w:sz="0" w:space="0" w:color="auto"/>
        <w:bottom w:val="none" w:sz="0" w:space="0" w:color="auto"/>
        <w:right w:val="none" w:sz="0" w:space="0" w:color="auto"/>
      </w:divBdr>
    </w:div>
    <w:div w:id="2060856380">
      <w:bodyDiv w:val="1"/>
      <w:marLeft w:val="0"/>
      <w:marRight w:val="0"/>
      <w:marTop w:val="0"/>
      <w:marBottom w:val="0"/>
      <w:divBdr>
        <w:top w:val="none" w:sz="0" w:space="0" w:color="auto"/>
        <w:left w:val="none" w:sz="0" w:space="0" w:color="auto"/>
        <w:bottom w:val="none" w:sz="0" w:space="0" w:color="auto"/>
        <w:right w:val="none" w:sz="0" w:space="0" w:color="auto"/>
      </w:divBdr>
    </w:div>
    <w:div w:id="2108842604">
      <w:bodyDiv w:val="1"/>
      <w:marLeft w:val="0"/>
      <w:marRight w:val="0"/>
      <w:marTop w:val="0"/>
      <w:marBottom w:val="0"/>
      <w:divBdr>
        <w:top w:val="none" w:sz="0" w:space="0" w:color="auto"/>
        <w:left w:val="none" w:sz="0" w:space="0" w:color="auto"/>
        <w:bottom w:val="none" w:sz="0" w:space="0" w:color="auto"/>
        <w:right w:val="none" w:sz="0" w:space="0" w:color="auto"/>
      </w:divBdr>
    </w:div>
    <w:div w:id="2141606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9.jpeg"/><Relationship Id="rId21" Type="http://schemas.openxmlformats.org/officeDocument/2006/relationships/header" Target="header3.xml"/><Relationship Id="rId42" Type="http://schemas.openxmlformats.org/officeDocument/2006/relationships/hyperlink" Target="http://watermonitoring.dnrm.qld.gov.au/host.htm" TargetMode="External"/><Relationship Id="rId63" Type="http://schemas.openxmlformats.org/officeDocument/2006/relationships/image" Target="media/image31.emf"/><Relationship Id="rId84" Type="http://schemas.openxmlformats.org/officeDocument/2006/relationships/image" Target="media/image47.jpeg"/><Relationship Id="rId138" Type="http://schemas.openxmlformats.org/officeDocument/2006/relationships/image" Target="media/image98.tiff"/><Relationship Id="rId159" Type="http://schemas.openxmlformats.org/officeDocument/2006/relationships/hyperlink" Target="http://doi.org/10.1016/j.marpolbul.2016.04.054" TargetMode="External"/><Relationship Id="rId170" Type="http://schemas.openxmlformats.org/officeDocument/2006/relationships/image" Target="media/image119.png"/><Relationship Id="rId191" Type="http://schemas.openxmlformats.org/officeDocument/2006/relationships/image" Target="media/image135.png"/><Relationship Id="rId205" Type="http://schemas.openxmlformats.org/officeDocument/2006/relationships/image" Target="media/image149.png"/><Relationship Id="rId107" Type="http://schemas.openxmlformats.org/officeDocument/2006/relationships/image" Target="media/image69.png"/><Relationship Id="rId11" Type="http://schemas.openxmlformats.org/officeDocument/2006/relationships/endnotes" Target="endnotes.xml"/><Relationship Id="rId32" Type="http://schemas.openxmlformats.org/officeDocument/2006/relationships/diagramData" Target="diagrams/data1.xml"/><Relationship Id="rId53" Type="http://schemas.openxmlformats.org/officeDocument/2006/relationships/image" Target="media/image22.jpeg"/><Relationship Id="rId74" Type="http://schemas.openxmlformats.org/officeDocument/2006/relationships/image" Target="media/image38.jpeg"/><Relationship Id="rId128" Type="http://schemas.openxmlformats.org/officeDocument/2006/relationships/image" Target="media/image88.jpeg"/><Relationship Id="rId149" Type="http://schemas.openxmlformats.org/officeDocument/2006/relationships/image" Target="media/image109.tiff"/><Relationship Id="rId5" Type="http://schemas.openxmlformats.org/officeDocument/2006/relationships/customXml" Target="../customXml/item5.xml"/><Relationship Id="rId95" Type="http://schemas.openxmlformats.org/officeDocument/2006/relationships/image" Target="media/image58.png"/><Relationship Id="rId160" Type="http://schemas.openxmlformats.org/officeDocument/2006/relationships/image" Target="media/image111.tif"/><Relationship Id="rId181" Type="http://schemas.openxmlformats.org/officeDocument/2006/relationships/image" Target="media/image129.png"/><Relationship Id="rId216" Type="http://schemas.openxmlformats.org/officeDocument/2006/relationships/fontTable" Target="fontTable.xml"/><Relationship Id="rId22" Type="http://schemas.openxmlformats.org/officeDocument/2006/relationships/footer" Target="footer3.xml"/><Relationship Id="rId43" Type="http://schemas.openxmlformats.org/officeDocument/2006/relationships/hyperlink" Target="http://watermonitoring.dnrm.qld.gov.au/host.htm" TargetMode="External"/><Relationship Id="rId64" Type="http://schemas.openxmlformats.org/officeDocument/2006/relationships/chart" Target="charts/chart2.xml"/><Relationship Id="rId118" Type="http://schemas.openxmlformats.org/officeDocument/2006/relationships/footer" Target="footer4.xml"/><Relationship Id="rId139" Type="http://schemas.openxmlformats.org/officeDocument/2006/relationships/image" Target="media/image99.tiff"/><Relationship Id="rId85" Type="http://schemas.openxmlformats.org/officeDocument/2006/relationships/image" Target="media/image48.png"/><Relationship Id="rId150" Type="http://schemas.openxmlformats.org/officeDocument/2006/relationships/image" Target="media/image110.jpeg"/><Relationship Id="rId171" Type="http://schemas.openxmlformats.org/officeDocument/2006/relationships/image" Target="media/image120.tiff"/><Relationship Id="rId192" Type="http://schemas.openxmlformats.org/officeDocument/2006/relationships/image" Target="media/image136.png"/><Relationship Id="rId206" Type="http://schemas.openxmlformats.org/officeDocument/2006/relationships/image" Target="media/image150.png"/><Relationship Id="rId12" Type="http://schemas.openxmlformats.org/officeDocument/2006/relationships/image" Target="media/image1.jpeg"/><Relationship Id="rId33" Type="http://schemas.openxmlformats.org/officeDocument/2006/relationships/diagramLayout" Target="diagrams/layout1.xml"/><Relationship Id="rId108" Type="http://schemas.openxmlformats.org/officeDocument/2006/relationships/image" Target="media/image70.png"/><Relationship Id="rId129" Type="http://schemas.openxmlformats.org/officeDocument/2006/relationships/image" Target="media/image89.png"/><Relationship Id="rId54" Type="http://schemas.openxmlformats.org/officeDocument/2006/relationships/image" Target="media/image23.jpeg"/><Relationship Id="rId75" Type="http://schemas.openxmlformats.org/officeDocument/2006/relationships/image" Target="media/image39.emf"/><Relationship Id="rId96" Type="http://schemas.openxmlformats.org/officeDocument/2006/relationships/image" Target="media/image59.jpeg"/><Relationship Id="rId140" Type="http://schemas.openxmlformats.org/officeDocument/2006/relationships/image" Target="media/image100.tiff"/><Relationship Id="rId161" Type="http://schemas.openxmlformats.org/officeDocument/2006/relationships/image" Target="media/image112.jpeg"/><Relationship Id="rId182" Type="http://schemas.openxmlformats.org/officeDocument/2006/relationships/image" Target="media/image130.png"/><Relationship Id="rId217" Type="http://schemas.openxmlformats.org/officeDocument/2006/relationships/theme" Target="theme/theme1.xml"/><Relationship Id="rId6" Type="http://schemas.openxmlformats.org/officeDocument/2006/relationships/numbering" Target="numbering.xml"/><Relationship Id="rId23" Type="http://schemas.openxmlformats.org/officeDocument/2006/relationships/header" Target="header4.xml"/><Relationship Id="rId119" Type="http://schemas.openxmlformats.org/officeDocument/2006/relationships/footer" Target="footer5.xml"/><Relationship Id="rId44" Type="http://schemas.openxmlformats.org/officeDocument/2006/relationships/image" Target="media/image13.png"/><Relationship Id="rId65" Type="http://schemas.openxmlformats.org/officeDocument/2006/relationships/chart" Target="charts/chart3.xml"/><Relationship Id="rId86" Type="http://schemas.openxmlformats.org/officeDocument/2006/relationships/image" Target="media/image49.png"/><Relationship Id="rId130" Type="http://schemas.openxmlformats.org/officeDocument/2006/relationships/image" Target="media/image90.png"/><Relationship Id="rId151" Type="http://schemas.openxmlformats.org/officeDocument/2006/relationships/hyperlink" Target="http://www.reefplan.qld.gov.au/" TargetMode="External"/><Relationship Id="rId172" Type="http://schemas.openxmlformats.org/officeDocument/2006/relationships/image" Target="media/image121.png"/><Relationship Id="rId193" Type="http://schemas.openxmlformats.org/officeDocument/2006/relationships/image" Target="media/image137.png"/><Relationship Id="rId207" Type="http://schemas.openxmlformats.org/officeDocument/2006/relationships/image" Target="media/image151.png"/><Relationship Id="rId13" Type="http://schemas.openxmlformats.org/officeDocument/2006/relationships/hyperlink" Target="http://creativecommons.org/licences/by/4.0" TargetMode="External"/><Relationship Id="rId109" Type="http://schemas.openxmlformats.org/officeDocument/2006/relationships/image" Target="media/image71.jpeg"/><Relationship Id="rId34" Type="http://schemas.openxmlformats.org/officeDocument/2006/relationships/diagramQuickStyle" Target="diagrams/quickStyle1.xml"/><Relationship Id="rId55" Type="http://schemas.openxmlformats.org/officeDocument/2006/relationships/image" Target="media/image24.jpeg"/><Relationship Id="rId76" Type="http://schemas.openxmlformats.org/officeDocument/2006/relationships/image" Target="media/image40.jpeg"/><Relationship Id="rId97" Type="http://schemas.openxmlformats.org/officeDocument/2006/relationships/image" Target="media/image60.png"/><Relationship Id="rId120" Type="http://schemas.openxmlformats.org/officeDocument/2006/relationships/image" Target="media/image80.tiff"/><Relationship Id="rId141" Type="http://schemas.openxmlformats.org/officeDocument/2006/relationships/image" Target="media/image101.jpeg"/><Relationship Id="rId7" Type="http://schemas.openxmlformats.org/officeDocument/2006/relationships/styles" Target="styles.xml"/><Relationship Id="rId162" Type="http://schemas.openxmlformats.org/officeDocument/2006/relationships/image" Target="media/image113.png"/><Relationship Id="rId183" Type="http://schemas.openxmlformats.org/officeDocument/2006/relationships/hyperlink" Target="http://ereefs.org.au/ereefs" TargetMode="External"/><Relationship Id="rId24" Type="http://schemas.openxmlformats.org/officeDocument/2006/relationships/hyperlink" Target="http://www.gbrmpa.gov.au/managing-the-reef/how-the-reefs-managed/reef-2050-marine-monitoring-program" TargetMode="External"/><Relationship Id="rId45" Type="http://schemas.openxmlformats.org/officeDocument/2006/relationships/image" Target="media/image14.png"/><Relationship Id="rId66" Type="http://schemas.openxmlformats.org/officeDocument/2006/relationships/image" Target="media/image32.jpeg"/><Relationship Id="rId87" Type="http://schemas.openxmlformats.org/officeDocument/2006/relationships/image" Target="media/image50.jpeg"/><Relationship Id="rId110" Type="http://schemas.openxmlformats.org/officeDocument/2006/relationships/image" Target="media/image72.png"/><Relationship Id="rId131" Type="http://schemas.openxmlformats.org/officeDocument/2006/relationships/image" Target="media/image91.jpeg"/><Relationship Id="rId152" Type="http://schemas.openxmlformats.org/officeDocument/2006/relationships/hyperlink" Target="http://www.reefplan.qld.gov.au/about/scientific-consensus-statement/water-quality-risks.aspx" TargetMode="External"/><Relationship Id="rId173" Type="http://schemas.openxmlformats.org/officeDocument/2006/relationships/image" Target="media/image122.png"/><Relationship Id="rId194" Type="http://schemas.openxmlformats.org/officeDocument/2006/relationships/image" Target="media/image138.png"/><Relationship Id="rId208" Type="http://schemas.openxmlformats.org/officeDocument/2006/relationships/image" Target="media/image152.png"/><Relationship Id="rId14" Type="http://schemas.openxmlformats.org/officeDocument/2006/relationships/hyperlink" Target="http://creativecommons.org/licences/by/3.0/au" TargetMode="External"/><Relationship Id="rId30" Type="http://schemas.openxmlformats.org/officeDocument/2006/relationships/image" Target="media/image6.jpeg"/><Relationship Id="rId35" Type="http://schemas.openxmlformats.org/officeDocument/2006/relationships/diagramColors" Target="diagrams/colors1.xml"/><Relationship Id="rId56" Type="http://schemas.openxmlformats.org/officeDocument/2006/relationships/image" Target="media/image25.jpeg"/><Relationship Id="rId77" Type="http://schemas.openxmlformats.org/officeDocument/2006/relationships/chart" Target="charts/chart7.xml"/><Relationship Id="rId100" Type="http://schemas.openxmlformats.org/officeDocument/2006/relationships/image" Target="media/image63.png"/><Relationship Id="rId105" Type="http://schemas.openxmlformats.org/officeDocument/2006/relationships/image" Target="media/image67.jpeg"/><Relationship Id="rId126" Type="http://schemas.openxmlformats.org/officeDocument/2006/relationships/image" Target="media/image86.png"/><Relationship Id="rId147" Type="http://schemas.openxmlformats.org/officeDocument/2006/relationships/image" Target="media/image107.tiff"/><Relationship Id="rId168" Type="http://schemas.openxmlformats.org/officeDocument/2006/relationships/hyperlink" Target="http://oceancolour.gsfc.nasa.gov" TargetMode="External"/><Relationship Id="rId8" Type="http://schemas.openxmlformats.org/officeDocument/2006/relationships/settings" Target="settings.xml"/><Relationship Id="rId51" Type="http://schemas.openxmlformats.org/officeDocument/2006/relationships/image" Target="media/image20.jpeg"/><Relationship Id="rId72" Type="http://schemas.openxmlformats.org/officeDocument/2006/relationships/chart" Target="charts/chart5.xml"/><Relationship Id="rId93" Type="http://schemas.openxmlformats.org/officeDocument/2006/relationships/image" Target="media/image56.png"/><Relationship Id="rId98" Type="http://schemas.openxmlformats.org/officeDocument/2006/relationships/image" Target="media/image61.png"/><Relationship Id="rId121" Type="http://schemas.openxmlformats.org/officeDocument/2006/relationships/image" Target="media/image81.tiff"/><Relationship Id="rId142" Type="http://schemas.openxmlformats.org/officeDocument/2006/relationships/image" Target="media/image102.tiff"/><Relationship Id="rId163" Type="http://schemas.openxmlformats.org/officeDocument/2006/relationships/image" Target="media/image114.emf"/><Relationship Id="rId184" Type="http://schemas.openxmlformats.org/officeDocument/2006/relationships/hyperlink" Target="http://www.reefplan.qld.gov.au/" TargetMode="External"/><Relationship Id="rId189" Type="http://schemas.openxmlformats.org/officeDocument/2006/relationships/image" Target="media/image133.png"/><Relationship Id="rId3" Type="http://schemas.openxmlformats.org/officeDocument/2006/relationships/customXml" Target="../customXml/item3.xml"/><Relationship Id="rId214" Type="http://schemas.openxmlformats.org/officeDocument/2006/relationships/hyperlink" Target="http://www.derm.qld.gov.au/" TargetMode="External"/><Relationship Id="rId25" Type="http://schemas.openxmlformats.org/officeDocument/2006/relationships/hyperlink" Target="http://e-atlas.org.au/rrmmp" TargetMode="External"/><Relationship Id="rId46" Type="http://schemas.openxmlformats.org/officeDocument/2006/relationships/image" Target="media/image15.png"/><Relationship Id="rId67" Type="http://schemas.openxmlformats.org/officeDocument/2006/relationships/chart" Target="charts/chart4.xml"/><Relationship Id="rId116" Type="http://schemas.openxmlformats.org/officeDocument/2006/relationships/image" Target="media/image78.jpeg"/><Relationship Id="rId137" Type="http://schemas.openxmlformats.org/officeDocument/2006/relationships/image" Target="media/image97.jpeg"/><Relationship Id="rId158" Type="http://schemas.openxmlformats.org/officeDocument/2006/relationships/hyperlink" Target="http://www.terrain.org.au/Projects/Water-Quality-Improvement-Plan" TargetMode="External"/><Relationship Id="rId20" Type="http://schemas.openxmlformats.org/officeDocument/2006/relationships/footer" Target="footer2.xml"/><Relationship Id="rId41" Type="http://schemas.openxmlformats.org/officeDocument/2006/relationships/image" Target="media/image12.jpeg"/><Relationship Id="rId62" Type="http://schemas.openxmlformats.org/officeDocument/2006/relationships/image" Target="media/image30.png"/><Relationship Id="rId83" Type="http://schemas.openxmlformats.org/officeDocument/2006/relationships/image" Target="media/image46.png"/><Relationship Id="rId88" Type="http://schemas.openxmlformats.org/officeDocument/2006/relationships/image" Target="media/image51.png"/><Relationship Id="rId111" Type="http://schemas.openxmlformats.org/officeDocument/2006/relationships/image" Target="media/image73.png"/><Relationship Id="rId132" Type="http://schemas.openxmlformats.org/officeDocument/2006/relationships/image" Target="media/image92.png"/><Relationship Id="rId153" Type="http://schemas.openxmlformats.org/officeDocument/2006/relationships/hyperlink" Target="http://www.bom.gov.au/jsp/ncc/climate_averages/wind-velocity/index.jsp?period=jan" TargetMode="External"/><Relationship Id="rId174" Type="http://schemas.openxmlformats.org/officeDocument/2006/relationships/image" Target="media/image123.jpeg"/><Relationship Id="rId179" Type="http://schemas.openxmlformats.org/officeDocument/2006/relationships/hyperlink" Target="http://watermonitoring.dnrm.qld.gov.au/host.htm" TargetMode="External"/><Relationship Id="rId195" Type="http://schemas.openxmlformats.org/officeDocument/2006/relationships/image" Target="media/image139.png"/><Relationship Id="rId209" Type="http://schemas.openxmlformats.org/officeDocument/2006/relationships/image" Target="media/image153.png"/><Relationship Id="rId190" Type="http://schemas.openxmlformats.org/officeDocument/2006/relationships/image" Target="media/image134.png"/><Relationship Id="rId204" Type="http://schemas.openxmlformats.org/officeDocument/2006/relationships/image" Target="media/image148.png"/><Relationship Id="rId15" Type="http://schemas.openxmlformats.org/officeDocument/2006/relationships/image" Target="media/image2.png"/><Relationship Id="rId36" Type="http://schemas.microsoft.com/office/2007/relationships/diagramDrawing" Target="diagrams/drawing1.xml"/><Relationship Id="rId57" Type="http://schemas.openxmlformats.org/officeDocument/2006/relationships/image" Target="media/image26.jpeg"/><Relationship Id="rId106" Type="http://schemas.openxmlformats.org/officeDocument/2006/relationships/image" Target="media/image68.tiff"/><Relationship Id="rId127" Type="http://schemas.openxmlformats.org/officeDocument/2006/relationships/image" Target="media/image87.png"/><Relationship Id="rId10" Type="http://schemas.openxmlformats.org/officeDocument/2006/relationships/footnotes" Target="footnotes.xml"/><Relationship Id="rId31" Type="http://schemas.openxmlformats.org/officeDocument/2006/relationships/image" Target="media/image7.jpeg"/><Relationship Id="rId52" Type="http://schemas.openxmlformats.org/officeDocument/2006/relationships/image" Target="media/image21.jpeg"/><Relationship Id="rId73" Type="http://schemas.openxmlformats.org/officeDocument/2006/relationships/chart" Target="charts/chart6.xml"/><Relationship Id="rId78" Type="http://schemas.openxmlformats.org/officeDocument/2006/relationships/image" Target="media/image41.jpeg"/><Relationship Id="rId94" Type="http://schemas.openxmlformats.org/officeDocument/2006/relationships/image" Target="media/image57.jpeg"/><Relationship Id="rId99" Type="http://schemas.openxmlformats.org/officeDocument/2006/relationships/image" Target="media/image62.jpeg"/><Relationship Id="rId101" Type="http://schemas.openxmlformats.org/officeDocument/2006/relationships/image" Target="media/image64.jpeg"/><Relationship Id="rId122" Type="http://schemas.openxmlformats.org/officeDocument/2006/relationships/image" Target="media/image82.tiff"/><Relationship Id="rId143" Type="http://schemas.openxmlformats.org/officeDocument/2006/relationships/image" Target="media/image103.png"/><Relationship Id="rId148" Type="http://schemas.openxmlformats.org/officeDocument/2006/relationships/image" Target="media/image108.tiff"/><Relationship Id="rId164" Type="http://schemas.openxmlformats.org/officeDocument/2006/relationships/image" Target="media/image115.png"/><Relationship Id="rId169" Type="http://schemas.openxmlformats.org/officeDocument/2006/relationships/image" Target="media/image118.tiff"/><Relationship Id="rId185" Type="http://schemas.openxmlformats.org/officeDocument/2006/relationships/hyperlink" Target="http://www.bom.gov.au/jsp/ncc/climate_averages/wind-velocity/index.jsp?period=jan" TargetMode="External"/><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128.png"/><Relationship Id="rId210" Type="http://schemas.openxmlformats.org/officeDocument/2006/relationships/image" Target="media/image154.png"/><Relationship Id="rId215" Type="http://schemas.openxmlformats.org/officeDocument/2006/relationships/chart" Target="charts/chart8.xml"/><Relationship Id="rId26" Type="http://schemas.openxmlformats.org/officeDocument/2006/relationships/hyperlink" Target="http://www.reefplan.qld.gov.au/" TargetMode="External"/><Relationship Id="rId47" Type="http://schemas.openxmlformats.org/officeDocument/2006/relationships/image" Target="media/image16.png"/><Relationship Id="rId68" Type="http://schemas.openxmlformats.org/officeDocument/2006/relationships/image" Target="media/image33.emf"/><Relationship Id="rId89" Type="http://schemas.openxmlformats.org/officeDocument/2006/relationships/image" Target="media/image52.png"/><Relationship Id="rId112" Type="http://schemas.openxmlformats.org/officeDocument/2006/relationships/image" Target="media/image74.jpeg"/><Relationship Id="rId133" Type="http://schemas.openxmlformats.org/officeDocument/2006/relationships/image" Target="media/image93.png"/><Relationship Id="rId154" Type="http://schemas.openxmlformats.org/officeDocument/2006/relationships/hyperlink" Target="http://www.environment.gov.au/marine/gbr/publications/reef-2050-long-term-sustainability-plan" TargetMode="External"/><Relationship Id="rId175" Type="http://schemas.openxmlformats.org/officeDocument/2006/relationships/image" Target="media/image124.png"/><Relationship Id="rId196" Type="http://schemas.openxmlformats.org/officeDocument/2006/relationships/image" Target="media/image140.png"/><Relationship Id="rId200" Type="http://schemas.openxmlformats.org/officeDocument/2006/relationships/image" Target="media/image144.png"/><Relationship Id="rId16" Type="http://schemas.openxmlformats.org/officeDocument/2006/relationships/hyperlink" Target="mailto:Tropwater@jcu.edu.au" TargetMode="External"/><Relationship Id="rId37" Type="http://schemas.openxmlformats.org/officeDocument/2006/relationships/image" Target="media/image8.jpeg"/><Relationship Id="rId58" Type="http://schemas.openxmlformats.org/officeDocument/2006/relationships/image" Target="media/image27.emf"/><Relationship Id="rId79" Type="http://schemas.openxmlformats.org/officeDocument/2006/relationships/image" Target="media/image42.jpeg"/><Relationship Id="rId102" Type="http://schemas.openxmlformats.org/officeDocument/2006/relationships/image" Target="media/image65.jpeg"/><Relationship Id="rId123" Type="http://schemas.openxmlformats.org/officeDocument/2006/relationships/image" Target="media/image83.jpeg"/><Relationship Id="rId144" Type="http://schemas.openxmlformats.org/officeDocument/2006/relationships/image" Target="media/image104.png"/><Relationship Id="rId90" Type="http://schemas.openxmlformats.org/officeDocument/2006/relationships/image" Target="media/image53.png"/><Relationship Id="rId165" Type="http://schemas.openxmlformats.org/officeDocument/2006/relationships/image" Target="media/image116.png"/><Relationship Id="rId186" Type="http://schemas.openxmlformats.org/officeDocument/2006/relationships/hyperlink" Target="http://www.derm.qld.gov.au/" TargetMode="External"/><Relationship Id="rId211" Type="http://schemas.openxmlformats.org/officeDocument/2006/relationships/image" Target="media/image155.png"/><Relationship Id="rId27" Type="http://schemas.openxmlformats.org/officeDocument/2006/relationships/image" Target="media/image3.png"/><Relationship Id="rId48" Type="http://schemas.openxmlformats.org/officeDocument/2006/relationships/image" Target="media/image17.png"/><Relationship Id="rId69" Type="http://schemas.openxmlformats.org/officeDocument/2006/relationships/image" Target="media/image34.jpeg"/><Relationship Id="rId113" Type="http://schemas.openxmlformats.org/officeDocument/2006/relationships/image" Target="media/image75.png"/><Relationship Id="rId134" Type="http://schemas.openxmlformats.org/officeDocument/2006/relationships/image" Target="media/image94.png"/><Relationship Id="rId80" Type="http://schemas.openxmlformats.org/officeDocument/2006/relationships/image" Target="media/image43.emf"/><Relationship Id="rId155" Type="http://schemas.openxmlformats.org/officeDocument/2006/relationships/hyperlink" Target="http://www.derm.qld.gov.au/" TargetMode="External"/><Relationship Id="rId176" Type="http://schemas.openxmlformats.org/officeDocument/2006/relationships/image" Target="media/image125.png"/><Relationship Id="rId197" Type="http://schemas.openxmlformats.org/officeDocument/2006/relationships/image" Target="media/image141.png"/><Relationship Id="rId201" Type="http://schemas.openxmlformats.org/officeDocument/2006/relationships/image" Target="media/image145.png"/><Relationship Id="rId17" Type="http://schemas.openxmlformats.org/officeDocument/2006/relationships/header" Target="header1.xml"/><Relationship Id="rId38" Type="http://schemas.openxmlformats.org/officeDocument/2006/relationships/image" Target="media/image9.jpeg"/><Relationship Id="rId59" Type="http://schemas.openxmlformats.org/officeDocument/2006/relationships/chart" Target="charts/chart1.xml"/><Relationship Id="rId103" Type="http://schemas.openxmlformats.org/officeDocument/2006/relationships/hyperlink" Target="https://worldview.earthdata.nasa.gov/" TargetMode="External"/><Relationship Id="rId124" Type="http://schemas.openxmlformats.org/officeDocument/2006/relationships/image" Target="media/image84.jpeg"/><Relationship Id="rId70" Type="http://schemas.openxmlformats.org/officeDocument/2006/relationships/image" Target="media/image35.emf"/><Relationship Id="rId91" Type="http://schemas.openxmlformats.org/officeDocument/2006/relationships/image" Target="media/image54.jpeg"/><Relationship Id="rId145" Type="http://schemas.openxmlformats.org/officeDocument/2006/relationships/image" Target="media/image105.jpeg"/><Relationship Id="rId166" Type="http://schemas.openxmlformats.org/officeDocument/2006/relationships/image" Target="media/image117.png"/><Relationship Id="rId187" Type="http://schemas.openxmlformats.org/officeDocument/2006/relationships/image" Target="media/image131.png"/><Relationship Id="rId1" Type="http://schemas.openxmlformats.org/officeDocument/2006/relationships/customXml" Target="../customXml/item1.xml"/><Relationship Id="rId212" Type="http://schemas.openxmlformats.org/officeDocument/2006/relationships/footer" Target="footer6.xml"/><Relationship Id="rId28" Type="http://schemas.openxmlformats.org/officeDocument/2006/relationships/image" Target="media/image4.jpeg"/><Relationship Id="rId49" Type="http://schemas.openxmlformats.org/officeDocument/2006/relationships/image" Target="media/image18.png"/><Relationship Id="rId114" Type="http://schemas.openxmlformats.org/officeDocument/2006/relationships/image" Target="media/image76.png"/><Relationship Id="rId60" Type="http://schemas.openxmlformats.org/officeDocument/2006/relationships/image" Target="media/image28.jpeg"/><Relationship Id="rId81" Type="http://schemas.openxmlformats.org/officeDocument/2006/relationships/image" Target="media/image44.tiff"/><Relationship Id="rId135" Type="http://schemas.openxmlformats.org/officeDocument/2006/relationships/image" Target="media/image95.jpeg"/><Relationship Id="rId156" Type="http://schemas.openxmlformats.org/officeDocument/2006/relationships/hyperlink" Target="http://watermonitoring.dnrm.qld.gov.au/host.htm" TargetMode="External"/><Relationship Id="rId177" Type="http://schemas.openxmlformats.org/officeDocument/2006/relationships/image" Target="media/image126.png"/><Relationship Id="rId198" Type="http://schemas.openxmlformats.org/officeDocument/2006/relationships/image" Target="media/image142.png"/><Relationship Id="rId202" Type="http://schemas.openxmlformats.org/officeDocument/2006/relationships/image" Target="media/image146.png"/><Relationship Id="rId18" Type="http://schemas.openxmlformats.org/officeDocument/2006/relationships/footer" Target="footer1.xml"/><Relationship Id="rId39" Type="http://schemas.openxmlformats.org/officeDocument/2006/relationships/image" Target="media/image10.jpeg"/><Relationship Id="rId50" Type="http://schemas.openxmlformats.org/officeDocument/2006/relationships/image" Target="media/image19.jpeg"/><Relationship Id="rId104" Type="http://schemas.openxmlformats.org/officeDocument/2006/relationships/image" Target="media/image66.jpeg"/><Relationship Id="rId125" Type="http://schemas.openxmlformats.org/officeDocument/2006/relationships/image" Target="media/image85.png"/><Relationship Id="rId146" Type="http://schemas.openxmlformats.org/officeDocument/2006/relationships/image" Target="media/image106.jpeg"/><Relationship Id="rId167" Type="http://schemas.openxmlformats.org/officeDocument/2006/relationships/hyperlink" Target="http://www.citclops.eu/water-colour/measuring-water-colour" TargetMode="External"/><Relationship Id="rId188" Type="http://schemas.openxmlformats.org/officeDocument/2006/relationships/image" Target="media/image132.png"/><Relationship Id="rId71" Type="http://schemas.openxmlformats.org/officeDocument/2006/relationships/image" Target="media/image36.jpeg"/><Relationship Id="rId92" Type="http://schemas.openxmlformats.org/officeDocument/2006/relationships/image" Target="media/image55.png"/><Relationship Id="rId213" Type="http://schemas.openxmlformats.org/officeDocument/2006/relationships/header" Target="header5.xml"/><Relationship Id="rId2" Type="http://schemas.openxmlformats.org/officeDocument/2006/relationships/customXml" Target="../customXml/item2.xml"/><Relationship Id="rId29" Type="http://schemas.openxmlformats.org/officeDocument/2006/relationships/image" Target="media/image5.jpeg"/><Relationship Id="rId40" Type="http://schemas.openxmlformats.org/officeDocument/2006/relationships/image" Target="media/image11.jpeg"/><Relationship Id="rId115" Type="http://schemas.openxmlformats.org/officeDocument/2006/relationships/image" Target="media/image77.png"/><Relationship Id="rId136" Type="http://schemas.openxmlformats.org/officeDocument/2006/relationships/image" Target="media/image96.jpeg"/><Relationship Id="rId157" Type="http://schemas.openxmlformats.org/officeDocument/2006/relationships/hyperlink" Target="http://reefcatchments.com.au/files/2015/06/WATER-QUALITY-IMPROVEMENT-PLAN-MACKAY-WHITSUNDAY-ISAAC-2014-2021_DRAFT.pdf" TargetMode="External"/><Relationship Id="rId178" Type="http://schemas.openxmlformats.org/officeDocument/2006/relationships/image" Target="media/image127.png"/><Relationship Id="rId61" Type="http://schemas.openxmlformats.org/officeDocument/2006/relationships/image" Target="media/image29.png"/><Relationship Id="rId82" Type="http://schemas.openxmlformats.org/officeDocument/2006/relationships/image" Target="media/image45.png"/><Relationship Id="rId199" Type="http://schemas.openxmlformats.org/officeDocument/2006/relationships/image" Target="media/image143.png"/><Relationship Id="rId203" Type="http://schemas.openxmlformats.org/officeDocument/2006/relationships/image" Target="media/image147.png"/><Relationship Id="rId19"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www.gbrmpa.gov.au/media-room/latest-news/coral-bleaching/2017/second-wave-of-mass-bleaching-unfolding-on-great-barrier-reef" TargetMode="External"/><Relationship Id="rId1" Type="http://schemas.openxmlformats.org/officeDocument/2006/relationships/hyperlink" Target="http://www.environment.gov.au/marine/gbr/reef205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chowley\Documents\MMP\2017%20report\gauge%20data\annan%20gauge%202006-17%20daily%20discharge.csv"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ech\Dropbox\6.%20PROJECT-REPORT-PAPER_in%20progress\MMP%202017%20report\2016-17%20MMP%20report\2017%20Cape%20York%20combined%20data%20file%20_9_11_1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ech\Dropbox\6.%20PROJECT-REPORT-PAPER_in%20progress\MMP%202017%20report\2016-17%20MMP%20report\2017%20Cape%20York%20combined%20data%20file%20_9_11_17.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chowley\Documents\MMP\2017%20report\gauge%20data\Normanby%20dicharge%202006-2017.csv" TargetMode="External"/><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chowley\Documents\MMP\2017%20report\gauge%20data\stewart%20gauge%202006-17%20daily%20discharge.csv" TargetMode="External"/><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chowley\AppData\Local\Temp\Temp1_cf104001A%20(1).zip\104001A.csv" TargetMode="External"/><Relationship Id="rId1" Type="http://schemas.openxmlformats.org/officeDocument/2006/relationships/image" Target="../media/image37.png"/></Relationships>
</file>

<file path=word/charts/_rels/chart7.xml.rels><?xml version="1.0" encoding="UTF-8" standalone="yes"?>
<Relationships xmlns="http://schemas.openxmlformats.org/package/2006/relationships"><Relationship Id="rId1" Type="http://schemas.openxmlformats.org/officeDocument/2006/relationships/oleObject" Target="file:///C:\Users\chowley\Documents\MMP\2017%20report\gauge%20data\Pascoe%20gauge%202006-17%20daily%20discharge.csv"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skuza\AppData\Local\Microsoft\Windows\Temporary%20Internet%20Files\Content.Outlook\ZO00SL8Y\Logger_WQ_Data_2007-17-5-5-for%20Michel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139372486696"/>
          <c:y val="5.3561343293626801E-2"/>
          <c:w val="0.78401964892003195"/>
          <c:h val="0.80329901070058596"/>
        </c:manualLayout>
      </c:layout>
      <c:lineChart>
        <c:grouping val="standard"/>
        <c:varyColors val="0"/>
        <c:ser>
          <c:idx val="0"/>
          <c:order val="0"/>
          <c:tx>
            <c:strRef>
              <c:f>'annan gauge 2006-17 daily disch'!$A$13</c:f>
              <c:strCache>
                <c:ptCount val="1"/>
                <c:pt idx="0">
                  <c:v>2006</c:v>
                </c:pt>
              </c:strCache>
            </c:strRef>
          </c:tx>
          <c:spPr>
            <a:ln w="28575" cap="rnd">
              <a:solidFill>
                <a:schemeClr val="accent1"/>
              </a:solidFill>
              <a:round/>
            </a:ln>
            <a:effectLst/>
          </c:spPr>
          <c:marker>
            <c:symbol val="none"/>
          </c:marker>
          <c:cat>
            <c:numRef>
              <c:f>'annan gauge 2006-17 daily disch'!$A$5:$A$4022</c:f>
              <c:numCache>
                <c:formatCode>yyyy</c:formatCode>
                <c:ptCount val="4018"/>
                <c:pt idx="0">
                  <c:v>38991</c:v>
                </c:pt>
                <c:pt idx="1">
                  <c:v>38992</c:v>
                </c:pt>
                <c:pt idx="2">
                  <c:v>38993</c:v>
                </c:pt>
                <c:pt idx="3">
                  <c:v>38994</c:v>
                </c:pt>
                <c:pt idx="4">
                  <c:v>38995</c:v>
                </c:pt>
                <c:pt idx="5">
                  <c:v>38996</c:v>
                </c:pt>
                <c:pt idx="6">
                  <c:v>38997</c:v>
                </c:pt>
                <c:pt idx="7">
                  <c:v>38998</c:v>
                </c:pt>
                <c:pt idx="8">
                  <c:v>38999</c:v>
                </c:pt>
                <c:pt idx="9">
                  <c:v>39000</c:v>
                </c:pt>
                <c:pt idx="10">
                  <c:v>39001</c:v>
                </c:pt>
                <c:pt idx="11">
                  <c:v>39002</c:v>
                </c:pt>
                <c:pt idx="12">
                  <c:v>39003</c:v>
                </c:pt>
                <c:pt idx="13">
                  <c:v>39004</c:v>
                </c:pt>
                <c:pt idx="14">
                  <c:v>39005</c:v>
                </c:pt>
                <c:pt idx="15">
                  <c:v>39006</c:v>
                </c:pt>
                <c:pt idx="16">
                  <c:v>39007</c:v>
                </c:pt>
                <c:pt idx="17">
                  <c:v>39008</c:v>
                </c:pt>
                <c:pt idx="18">
                  <c:v>39009</c:v>
                </c:pt>
                <c:pt idx="19">
                  <c:v>39010</c:v>
                </c:pt>
                <c:pt idx="20">
                  <c:v>39011</c:v>
                </c:pt>
                <c:pt idx="21">
                  <c:v>39012</c:v>
                </c:pt>
                <c:pt idx="22">
                  <c:v>39013</c:v>
                </c:pt>
                <c:pt idx="23">
                  <c:v>39014</c:v>
                </c:pt>
                <c:pt idx="24">
                  <c:v>39015</c:v>
                </c:pt>
                <c:pt idx="25">
                  <c:v>39016</c:v>
                </c:pt>
                <c:pt idx="26">
                  <c:v>39017</c:v>
                </c:pt>
                <c:pt idx="27">
                  <c:v>39018</c:v>
                </c:pt>
                <c:pt idx="28">
                  <c:v>39019</c:v>
                </c:pt>
                <c:pt idx="29">
                  <c:v>39020</c:v>
                </c:pt>
                <c:pt idx="30">
                  <c:v>39021</c:v>
                </c:pt>
                <c:pt idx="31">
                  <c:v>39022</c:v>
                </c:pt>
                <c:pt idx="32">
                  <c:v>39023</c:v>
                </c:pt>
                <c:pt idx="33">
                  <c:v>39024</c:v>
                </c:pt>
                <c:pt idx="34">
                  <c:v>39025</c:v>
                </c:pt>
                <c:pt idx="35">
                  <c:v>39026</c:v>
                </c:pt>
                <c:pt idx="36">
                  <c:v>39027</c:v>
                </c:pt>
                <c:pt idx="37">
                  <c:v>39028</c:v>
                </c:pt>
                <c:pt idx="38">
                  <c:v>39029</c:v>
                </c:pt>
                <c:pt idx="39">
                  <c:v>39030</c:v>
                </c:pt>
                <c:pt idx="40">
                  <c:v>39031</c:v>
                </c:pt>
                <c:pt idx="41">
                  <c:v>39032</c:v>
                </c:pt>
                <c:pt idx="42">
                  <c:v>39033</c:v>
                </c:pt>
                <c:pt idx="43">
                  <c:v>39034</c:v>
                </c:pt>
                <c:pt idx="44">
                  <c:v>39035</c:v>
                </c:pt>
                <c:pt idx="45">
                  <c:v>39036</c:v>
                </c:pt>
                <c:pt idx="46">
                  <c:v>39037</c:v>
                </c:pt>
                <c:pt idx="47">
                  <c:v>39038</c:v>
                </c:pt>
                <c:pt idx="48">
                  <c:v>39039</c:v>
                </c:pt>
                <c:pt idx="49">
                  <c:v>39040</c:v>
                </c:pt>
                <c:pt idx="50">
                  <c:v>39041</c:v>
                </c:pt>
                <c:pt idx="51">
                  <c:v>39042</c:v>
                </c:pt>
                <c:pt idx="52">
                  <c:v>39043</c:v>
                </c:pt>
                <c:pt idx="53">
                  <c:v>39044</c:v>
                </c:pt>
                <c:pt idx="54">
                  <c:v>39045</c:v>
                </c:pt>
                <c:pt idx="55">
                  <c:v>39046</c:v>
                </c:pt>
                <c:pt idx="56">
                  <c:v>39047</c:v>
                </c:pt>
                <c:pt idx="57">
                  <c:v>39048</c:v>
                </c:pt>
                <c:pt idx="58">
                  <c:v>39049</c:v>
                </c:pt>
                <c:pt idx="59">
                  <c:v>39050</c:v>
                </c:pt>
                <c:pt idx="60">
                  <c:v>39051</c:v>
                </c:pt>
                <c:pt idx="61">
                  <c:v>39052</c:v>
                </c:pt>
                <c:pt idx="62">
                  <c:v>39053</c:v>
                </c:pt>
                <c:pt idx="63">
                  <c:v>39054</c:v>
                </c:pt>
                <c:pt idx="64">
                  <c:v>39055</c:v>
                </c:pt>
                <c:pt idx="65">
                  <c:v>39056</c:v>
                </c:pt>
                <c:pt idx="66">
                  <c:v>39057</c:v>
                </c:pt>
                <c:pt idx="67">
                  <c:v>39058</c:v>
                </c:pt>
                <c:pt idx="68">
                  <c:v>39059</c:v>
                </c:pt>
                <c:pt idx="69">
                  <c:v>39060</c:v>
                </c:pt>
                <c:pt idx="70">
                  <c:v>39061</c:v>
                </c:pt>
                <c:pt idx="71">
                  <c:v>39062</c:v>
                </c:pt>
                <c:pt idx="72">
                  <c:v>39063</c:v>
                </c:pt>
                <c:pt idx="73">
                  <c:v>39064</c:v>
                </c:pt>
                <c:pt idx="74">
                  <c:v>39065</c:v>
                </c:pt>
                <c:pt idx="75">
                  <c:v>39066</c:v>
                </c:pt>
                <c:pt idx="76">
                  <c:v>39067</c:v>
                </c:pt>
                <c:pt idx="77">
                  <c:v>39068</c:v>
                </c:pt>
                <c:pt idx="78">
                  <c:v>39069</c:v>
                </c:pt>
                <c:pt idx="79">
                  <c:v>39070</c:v>
                </c:pt>
                <c:pt idx="80">
                  <c:v>39071</c:v>
                </c:pt>
                <c:pt idx="81">
                  <c:v>39072</c:v>
                </c:pt>
                <c:pt idx="82">
                  <c:v>39073</c:v>
                </c:pt>
                <c:pt idx="83">
                  <c:v>39074</c:v>
                </c:pt>
                <c:pt idx="84">
                  <c:v>39075</c:v>
                </c:pt>
                <c:pt idx="85">
                  <c:v>39076</c:v>
                </c:pt>
                <c:pt idx="86">
                  <c:v>39077</c:v>
                </c:pt>
                <c:pt idx="87">
                  <c:v>39078</c:v>
                </c:pt>
                <c:pt idx="88">
                  <c:v>39079</c:v>
                </c:pt>
                <c:pt idx="89">
                  <c:v>39080</c:v>
                </c:pt>
                <c:pt idx="90">
                  <c:v>39081</c:v>
                </c:pt>
                <c:pt idx="91">
                  <c:v>39082</c:v>
                </c:pt>
                <c:pt idx="92">
                  <c:v>39083</c:v>
                </c:pt>
                <c:pt idx="93">
                  <c:v>39084</c:v>
                </c:pt>
                <c:pt idx="94">
                  <c:v>39085</c:v>
                </c:pt>
                <c:pt idx="95">
                  <c:v>39086</c:v>
                </c:pt>
                <c:pt idx="96">
                  <c:v>39087</c:v>
                </c:pt>
                <c:pt idx="97">
                  <c:v>39088</c:v>
                </c:pt>
                <c:pt idx="98">
                  <c:v>39089</c:v>
                </c:pt>
                <c:pt idx="99">
                  <c:v>39090</c:v>
                </c:pt>
                <c:pt idx="100">
                  <c:v>39091</c:v>
                </c:pt>
                <c:pt idx="101">
                  <c:v>39092</c:v>
                </c:pt>
                <c:pt idx="102">
                  <c:v>39093</c:v>
                </c:pt>
                <c:pt idx="103">
                  <c:v>39094</c:v>
                </c:pt>
                <c:pt idx="104">
                  <c:v>39095</c:v>
                </c:pt>
                <c:pt idx="105">
                  <c:v>39096</c:v>
                </c:pt>
                <c:pt idx="106">
                  <c:v>39097</c:v>
                </c:pt>
                <c:pt idx="107">
                  <c:v>39098</c:v>
                </c:pt>
                <c:pt idx="108">
                  <c:v>39099</c:v>
                </c:pt>
                <c:pt idx="109">
                  <c:v>39100</c:v>
                </c:pt>
                <c:pt idx="110">
                  <c:v>39101</c:v>
                </c:pt>
                <c:pt idx="111">
                  <c:v>39102</c:v>
                </c:pt>
                <c:pt idx="112">
                  <c:v>39103</c:v>
                </c:pt>
                <c:pt idx="113">
                  <c:v>39104</c:v>
                </c:pt>
                <c:pt idx="114">
                  <c:v>39105</c:v>
                </c:pt>
                <c:pt idx="115">
                  <c:v>39106</c:v>
                </c:pt>
                <c:pt idx="116">
                  <c:v>39107</c:v>
                </c:pt>
                <c:pt idx="117">
                  <c:v>39108</c:v>
                </c:pt>
                <c:pt idx="118">
                  <c:v>39109</c:v>
                </c:pt>
                <c:pt idx="119">
                  <c:v>39110</c:v>
                </c:pt>
                <c:pt idx="120">
                  <c:v>39111</c:v>
                </c:pt>
                <c:pt idx="121">
                  <c:v>39112</c:v>
                </c:pt>
                <c:pt idx="122">
                  <c:v>39113</c:v>
                </c:pt>
                <c:pt idx="123">
                  <c:v>39114</c:v>
                </c:pt>
                <c:pt idx="124">
                  <c:v>39115</c:v>
                </c:pt>
                <c:pt idx="125">
                  <c:v>39116</c:v>
                </c:pt>
                <c:pt idx="126">
                  <c:v>39117</c:v>
                </c:pt>
                <c:pt idx="127">
                  <c:v>39118</c:v>
                </c:pt>
                <c:pt idx="128">
                  <c:v>39119</c:v>
                </c:pt>
                <c:pt idx="129">
                  <c:v>39120</c:v>
                </c:pt>
                <c:pt idx="130">
                  <c:v>39121</c:v>
                </c:pt>
                <c:pt idx="131">
                  <c:v>39122</c:v>
                </c:pt>
                <c:pt idx="132">
                  <c:v>39123</c:v>
                </c:pt>
                <c:pt idx="133">
                  <c:v>39124</c:v>
                </c:pt>
                <c:pt idx="134">
                  <c:v>39125</c:v>
                </c:pt>
                <c:pt idx="135">
                  <c:v>39126</c:v>
                </c:pt>
                <c:pt idx="136">
                  <c:v>39127</c:v>
                </c:pt>
                <c:pt idx="137">
                  <c:v>39128</c:v>
                </c:pt>
                <c:pt idx="138">
                  <c:v>39129</c:v>
                </c:pt>
                <c:pt idx="139">
                  <c:v>39130</c:v>
                </c:pt>
                <c:pt idx="140">
                  <c:v>39131</c:v>
                </c:pt>
                <c:pt idx="141">
                  <c:v>39132</c:v>
                </c:pt>
                <c:pt idx="142">
                  <c:v>39133</c:v>
                </c:pt>
                <c:pt idx="143">
                  <c:v>39134</c:v>
                </c:pt>
                <c:pt idx="144">
                  <c:v>39135</c:v>
                </c:pt>
                <c:pt idx="145">
                  <c:v>39136</c:v>
                </c:pt>
                <c:pt idx="146">
                  <c:v>39137</c:v>
                </c:pt>
                <c:pt idx="147">
                  <c:v>39138</c:v>
                </c:pt>
                <c:pt idx="148">
                  <c:v>39139</c:v>
                </c:pt>
                <c:pt idx="149">
                  <c:v>39140</c:v>
                </c:pt>
                <c:pt idx="150">
                  <c:v>39141</c:v>
                </c:pt>
                <c:pt idx="151">
                  <c:v>39142</c:v>
                </c:pt>
                <c:pt idx="152">
                  <c:v>39143</c:v>
                </c:pt>
                <c:pt idx="153">
                  <c:v>39144</c:v>
                </c:pt>
                <c:pt idx="154">
                  <c:v>39145</c:v>
                </c:pt>
                <c:pt idx="155">
                  <c:v>39146</c:v>
                </c:pt>
                <c:pt idx="156">
                  <c:v>39147</c:v>
                </c:pt>
                <c:pt idx="157">
                  <c:v>39148</c:v>
                </c:pt>
                <c:pt idx="158">
                  <c:v>39149</c:v>
                </c:pt>
                <c:pt idx="159">
                  <c:v>39150</c:v>
                </c:pt>
                <c:pt idx="160">
                  <c:v>39151</c:v>
                </c:pt>
                <c:pt idx="161">
                  <c:v>39152</c:v>
                </c:pt>
                <c:pt idx="162">
                  <c:v>39153</c:v>
                </c:pt>
                <c:pt idx="163">
                  <c:v>39154</c:v>
                </c:pt>
                <c:pt idx="164">
                  <c:v>39155</c:v>
                </c:pt>
                <c:pt idx="165">
                  <c:v>39156</c:v>
                </c:pt>
                <c:pt idx="166">
                  <c:v>39157</c:v>
                </c:pt>
                <c:pt idx="167">
                  <c:v>39158</c:v>
                </c:pt>
                <c:pt idx="168">
                  <c:v>39159</c:v>
                </c:pt>
                <c:pt idx="169">
                  <c:v>39160</c:v>
                </c:pt>
                <c:pt idx="170">
                  <c:v>39161</c:v>
                </c:pt>
                <c:pt idx="171">
                  <c:v>39162</c:v>
                </c:pt>
                <c:pt idx="172">
                  <c:v>39163</c:v>
                </c:pt>
                <c:pt idx="173">
                  <c:v>39164</c:v>
                </c:pt>
                <c:pt idx="174">
                  <c:v>39165</c:v>
                </c:pt>
                <c:pt idx="175">
                  <c:v>39166</c:v>
                </c:pt>
                <c:pt idx="176">
                  <c:v>39167</c:v>
                </c:pt>
                <c:pt idx="177">
                  <c:v>39168</c:v>
                </c:pt>
                <c:pt idx="178">
                  <c:v>39169</c:v>
                </c:pt>
                <c:pt idx="179">
                  <c:v>39170</c:v>
                </c:pt>
                <c:pt idx="180">
                  <c:v>39171</c:v>
                </c:pt>
                <c:pt idx="181">
                  <c:v>39172</c:v>
                </c:pt>
                <c:pt idx="182">
                  <c:v>39173</c:v>
                </c:pt>
                <c:pt idx="183">
                  <c:v>39174</c:v>
                </c:pt>
                <c:pt idx="184">
                  <c:v>39175</c:v>
                </c:pt>
                <c:pt idx="185">
                  <c:v>39176</c:v>
                </c:pt>
                <c:pt idx="186">
                  <c:v>39177</c:v>
                </c:pt>
                <c:pt idx="187">
                  <c:v>39178</c:v>
                </c:pt>
                <c:pt idx="188">
                  <c:v>39179</c:v>
                </c:pt>
                <c:pt idx="189">
                  <c:v>39180</c:v>
                </c:pt>
                <c:pt idx="190">
                  <c:v>39181</c:v>
                </c:pt>
                <c:pt idx="191">
                  <c:v>39182</c:v>
                </c:pt>
                <c:pt idx="192">
                  <c:v>39183</c:v>
                </c:pt>
                <c:pt idx="193">
                  <c:v>39184</c:v>
                </c:pt>
                <c:pt idx="194">
                  <c:v>39185</c:v>
                </c:pt>
                <c:pt idx="195">
                  <c:v>39186</c:v>
                </c:pt>
                <c:pt idx="196">
                  <c:v>39187</c:v>
                </c:pt>
                <c:pt idx="197">
                  <c:v>39188</c:v>
                </c:pt>
                <c:pt idx="198">
                  <c:v>39189</c:v>
                </c:pt>
                <c:pt idx="199">
                  <c:v>39190</c:v>
                </c:pt>
                <c:pt idx="200">
                  <c:v>39191</c:v>
                </c:pt>
                <c:pt idx="201">
                  <c:v>39192</c:v>
                </c:pt>
                <c:pt idx="202">
                  <c:v>39193</c:v>
                </c:pt>
                <c:pt idx="203">
                  <c:v>39194</c:v>
                </c:pt>
                <c:pt idx="204">
                  <c:v>39195</c:v>
                </c:pt>
                <c:pt idx="205">
                  <c:v>39196</c:v>
                </c:pt>
                <c:pt idx="206">
                  <c:v>39197</c:v>
                </c:pt>
                <c:pt idx="207">
                  <c:v>39198</c:v>
                </c:pt>
                <c:pt idx="208">
                  <c:v>39199</c:v>
                </c:pt>
                <c:pt idx="209">
                  <c:v>39200</c:v>
                </c:pt>
                <c:pt idx="210">
                  <c:v>39201</c:v>
                </c:pt>
                <c:pt idx="211">
                  <c:v>39202</c:v>
                </c:pt>
                <c:pt idx="212">
                  <c:v>39203</c:v>
                </c:pt>
                <c:pt idx="213">
                  <c:v>39204</c:v>
                </c:pt>
                <c:pt idx="214">
                  <c:v>39205</c:v>
                </c:pt>
                <c:pt idx="215">
                  <c:v>39206</c:v>
                </c:pt>
                <c:pt idx="216">
                  <c:v>39207</c:v>
                </c:pt>
                <c:pt idx="217">
                  <c:v>39208</c:v>
                </c:pt>
                <c:pt idx="218">
                  <c:v>39209</c:v>
                </c:pt>
                <c:pt idx="219">
                  <c:v>39210</c:v>
                </c:pt>
                <c:pt idx="220">
                  <c:v>39211</c:v>
                </c:pt>
                <c:pt idx="221">
                  <c:v>39212</c:v>
                </c:pt>
                <c:pt idx="222">
                  <c:v>39213</c:v>
                </c:pt>
                <c:pt idx="223">
                  <c:v>39214</c:v>
                </c:pt>
                <c:pt idx="224">
                  <c:v>39215</c:v>
                </c:pt>
                <c:pt idx="225">
                  <c:v>39216</c:v>
                </c:pt>
                <c:pt idx="226">
                  <c:v>39217</c:v>
                </c:pt>
                <c:pt idx="227">
                  <c:v>39218</c:v>
                </c:pt>
                <c:pt idx="228">
                  <c:v>39219</c:v>
                </c:pt>
                <c:pt idx="229">
                  <c:v>39220</c:v>
                </c:pt>
                <c:pt idx="230">
                  <c:v>39221</c:v>
                </c:pt>
                <c:pt idx="231">
                  <c:v>39222</c:v>
                </c:pt>
                <c:pt idx="232">
                  <c:v>39223</c:v>
                </c:pt>
                <c:pt idx="233">
                  <c:v>39224</c:v>
                </c:pt>
                <c:pt idx="234">
                  <c:v>39225</c:v>
                </c:pt>
                <c:pt idx="235">
                  <c:v>39226</c:v>
                </c:pt>
                <c:pt idx="236">
                  <c:v>39227</c:v>
                </c:pt>
                <c:pt idx="237">
                  <c:v>39228</c:v>
                </c:pt>
                <c:pt idx="238">
                  <c:v>39229</c:v>
                </c:pt>
                <c:pt idx="239">
                  <c:v>39230</c:v>
                </c:pt>
                <c:pt idx="240">
                  <c:v>39231</c:v>
                </c:pt>
                <c:pt idx="241">
                  <c:v>39232</c:v>
                </c:pt>
                <c:pt idx="242">
                  <c:v>39233</c:v>
                </c:pt>
                <c:pt idx="243">
                  <c:v>39234</c:v>
                </c:pt>
                <c:pt idx="244">
                  <c:v>39235</c:v>
                </c:pt>
                <c:pt idx="245">
                  <c:v>39236</c:v>
                </c:pt>
                <c:pt idx="246">
                  <c:v>39237</c:v>
                </c:pt>
                <c:pt idx="247">
                  <c:v>39238</c:v>
                </c:pt>
                <c:pt idx="248">
                  <c:v>39239</c:v>
                </c:pt>
                <c:pt idx="249">
                  <c:v>39240</c:v>
                </c:pt>
                <c:pt idx="250">
                  <c:v>39241</c:v>
                </c:pt>
                <c:pt idx="251">
                  <c:v>39242</c:v>
                </c:pt>
                <c:pt idx="252">
                  <c:v>39243</c:v>
                </c:pt>
                <c:pt idx="253">
                  <c:v>39244</c:v>
                </c:pt>
                <c:pt idx="254">
                  <c:v>39245</c:v>
                </c:pt>
                <c:pt idx="255">
                  <c:v>39246</c:v>
                </c:pt>
                <c:pt idx="256">
                  <c:v>39247</c:v>
                </c:pt>
                <c:pt idx="257">
                  <c:v>39248</c:v>
                </c:pt>
                <c:pt idx="258">
                  <c:v>39249</c:v>
                </c:pt>
                <c:pt idx="259">
                  <c:v>39250</c:v>
                </c:pt>
                <c:pt idx="260">
                  <c:v>39251</c:v>
                </c:pt>
                <c:pt idx="261">
                  <c:v>39252</c:v>
                </c:pt>
                <c:pt idx="262">
                  <c:v>39253</c:v>
                </c:pt>
                <c:pt idx="263">
                  <c:v>39254</c:v>
                </c:pt>
                <c:pt idx="264">
                  <c:v>39255</c:v>
                </c:pt>
                <c:pt idx="265">
                  <c:v>39256</c:v>
                </c:pt>
                <c:pt idx="266">
                  <c:v>39257</c:v>
                </c:pt>
                <c:pt idx="267">
                  <c:v>39258</c:v>
                </c:pt>
                <c:pt idx="268">
                  <c:v>39259</c:v>
                </c:pt>
                <c:pt idx="269">
                  <c:v>39260</c:v>
                </c:pt>
                <c:pt idx="270">
                  <c:v>39261</c:v>
                </c:pt>
                <c:pt idx="271">
                  <c:v>39262</c:v>
                </c:pt>
                <c:pt idx="272">
                  <c:v>39263</c:v>
                </c:pt>
                <c:pt idx="273">
                  <c:v>39264</c:v>
                </c:pt>
                <c:pt idx="274">
                  <c:v>39265</c:v>
                </c:pt>
                <c:pt idx="275">
                  <c:v>39266</c:v>
                </c:pt>
                <c:pt idx="276">
                  <c:v>39267</c:v>
                </c:pt>
                <c:pt idx="277">
                  <c:v>39268</c:v>
                </c:pt>
                <c:pt idx="278">
                  <c:v>39269</c:v>
                </c:pt>
                <c:pt idx="279">
                  <c:v>39270</c:v>
                </c:pt>
                <c:pt idx="280">
                  <c:v>39271</c:v>
                </c:pt>
                <c:pt idx="281">
                  <c:v>39272</c:v>
                </c:pt>
                <c:pt idx="282">
                  <c:v>39273</c:v>
                </c:pt>
                <c:pt idx="283">
                  <c:v>39274</c:v>
                </c:pt>
                <c:pt idx="284">
                  <c:v>39275</c:v>
                </c:pt>
                <c:pt idx="285">
                  <c:v>39276</c:v>
                </c:pt>
                <c:pt idx="286">
                  <c:v>39277</c:v>
                </c:pt>
                <c:pt idx="287">
                  <c:v>39278</c:v>
                </c:pt>
                <c:pt idx="288">
                  <c:v>39279</c:v>
                </c:pt>
                <c:pt idx="289">
                  <c:v>39280</c:v>
                </c:pt>
                <c:pt idx="290">
                  <c:v>39281</c:v>
                </c:pt>
                <c:pt idx="291">
                  <c:v>39282</c:v>
                </c:pt>
                <c:pt idx="292">
                  <c:v>39283</c:v>
                </c:pt>
                <c:pt idx="293">
                  <c:v>39284</c:v>
                </c:pt>
                <c:pt idx="294">
                  <c:v>39285</c:v>
                </c:pt>
                <c:pt idx="295">
                  <c:v>39286</c:v>
                </c:pt>
                <c:pt idx="296">
                  <c:v>39287</c:v>
                </c:pt>
                <c:pt idx="297">
                  <c:v>39288</c:v>
                </c:pt>
                <c:pt idx="298">
                  <c:v>39289</c:v>
                </c:pt>
                <c:pt idx="299">
                  <c:v>39290</c:v>
                </c:pt>
                <c:pt idx="300">
                  <c:v>39291</c:v>
                </c:pt>
                <c:pt idx="301">
                  <c:v>39292</c:v>
                </c:pt>
                <c:pt idx="302">
                  <c:v>39293</c:v>
                </c:pt>
                <c:pt idx="303">
                  <c:v>39294</c:v>
                </c:pt>
                <c:pt idx="304">
                  <c:v>39295</c:v>
                </c:pt>
                <c:pt idx="305">
                  <c:v>39296</c:v>
                </c:pt>
                <c:pt idx="306">
                  <c:v>39297</c:v>
                </c:pt>
                <c:pt idx="307">
                  <c:v>39298</c:v>
                </c:pt>
                <c:pt idx="308">
                  <c:v>39299</c:v>
                </c:pt>
                <c:pt idx="309">
                  <c:v>39300</c:v>
                </c:pt>
                <c:pt idx="310">
                  <c:v>39301</c:v>
                </c:pt>
                <c:pt idx="311">
                  <c:v>39302</c:v>
                </c:pt>
                <c:pt idx="312">
                  <c:v>39303</c:v>
                </c:pt>
                <c:pt idx="313">
                  <c:v>39304</c:v>
                </c:pt>
                <c:pt idx="314">
                  <c:v>39305</c:v>
                </c:pt>
                <c:pt idx="315">
                  <c:v>39306</c:v>
                </c:pt>
                <c:pt idx="316">
                  <c:v>39307</c:v>
                </c:pt>
                <c:pt idx="317">
                  <c:v>39308</c:v>
                </c:pt>
                <c:pt idx="318">
                  <c:v>39309</c:v>
                </c:pt>
                <c:pt idx="319">
                  <c:v>39310</c:v>
                </c:pt>
                <c:pt idx="320">
                  <c:v>39311</c:v>
                </c:pt>
                <c:pt idx="321">
                  <c:v>39312</c:v>
                </c:pt>
                <c:pt idx="322">
                  <c:v>39313</c:v>
                </c:pt>
                <c:pt idx="323">
                  <c:v>39314</c:v>
                </c:pt>
                <c:pt idx="324">
                  <c:v>39315</c:v>
                </c:pt>
                <c:pt idx="325">
                  <c:v>39316</c:v>
                </c:pt>
                <c:pt idx="326">
                  <c:v>39317</c:v>
                </c:pt>
                <c:pt idx="327">
                  <c:v>39318</c:v>
                </c:pt>
                <c:pt idx="328">
                  <c:v>39319</c:v>
                </c:pt>
                <c:pt idx="329">
                  <c:v>39320</c:v>
                </c:pt>
                <c:pt idx="330">
                  <c:v>39321</c:v>
                </c:pt>
                <c:pt idx="331">
                  <c:v>39322</c:v>
                </c:pt>
                <c:pt idx="332">
                  <c:v>39323</c:v>
                </c:pt>
                <c:pt idx="333">
                  <c:v>39324</c:v>
                </c:pt>
                <c:pt idx="334">
                  <c:v>39325</c:v>
                </c:pt>
                <c:pt idx="335">
                  <c:v>39326</c:v>
                </c:pt>
                <c:pt idx="336">
                  <c:v>39327</c:v>
                </c:pt>
                <c:pt idx="337">
                  <c:v>39328</c:v>
                </c:pt>
                <c:pt idx="338">
                  <c:v>39329</c:v>
                </c:pt>
                <c:pt idx="339">
                  <c:v>39330</c:v>
                </c:pt>
                <c:pt idx="340">
                  <c:v>39331</c:v>
                </c:pt>
                <c:pt idx="341">
                  <c:v>39332</c:v>
                </c:pt>
                <c:pt idx="342">
                  <c:v>39333</c:v>
                </c:pt>
                <c:pt idx="343">
                  <c:v>39334</c:v>
                </c:pt>
                <c:pt idx="344">
                  <c:v>39335</c:v>
                </c:pt>
                <c:pt idx="345">
                  <c:v>39336</c:v>
                </c:pt>
                <c:pt idx="346">
                  <c:v>39337</c:v>
                </c:pt>
                <c:pt idx="347">
                  <c:v>39338</c:v>
                </c:pt>
                <c:pt idx="348">
                  <c:v>39339</c:v>
                </c:pt>
                <c:pt idx="349">
                  <c:v>39340</c:v>
                </c:pt>
                <c:pt idx="350">
                  <c:v>39341</c:v>
                </c:pt>
                <c:pt idx="351">
                  <c:v>39342</c:v>
                </c:pt>
                <c:pt idx="352">
                  <c:v>39343</c:v>
                </c:pt>
                <c:pt idx="353">
                  <c:v>39344</c:v>
                </c:pt>
                <c:pt idx="354">
                  <c:v>39345</c:v>
                </c:pt>
                <c:pt idx="355">
                  <c:v>39346</c:v>
                </c:pt>
                <c:pt idx="356">
                  <c:v>39347</c:v>
                </c:pt>
                <c:pt idx="357">
                  <c:v>39348</c:v>
                </c:pt>
                <c:pt idx="358">
                  <c:v>39349</c:v>
                </c:pt>
                <c:pt idx="359">
                  <c:v>39350</c:v>
                </c:pt>
                <c:pt idx="360">
                  <c:v>39351</c:v>
                </c:pt>
                <c:pt idx="361">
                  <c:v>39352</c:v>
                </c:pt>
                <c:pt idx="362">
                  <c:v>39353</c:v>
                </c:pt>
                <c:pt idx="363">
                  <c:v>39354</c:v>
                </c:pt>
                <c:pt idx="364">
                  <c:v>39355</c:v>
                </c:pt>
                <c:pt idx="365">
                  <c:v>39356</c:v>
                </c:pt>
                <c:pt idx="366">
                  <c:v>39357</c:v>
                </c:pt>
                <c:pt idx="367">
                  <c:v>39358</c:v>
                </c:pt>
                <c:pt idx="368">
                  <c:v>39359</c:v>
                </c:pt>
                <c:pt idx="369">
                  <c:v>39360</c:v>
                </c:pt>
                <c:pt idx="370">
                  <c:v>39361</c:v>
                </c:pt>
                <c:pt idx="371">
                  <c:v>39362</c:v>
                </c:pt>
                <c:pt idx="372">
                  <c:v>39363</c:v>
                </c:pt>
                <c:pt idx="373">
                  <c:v>39364</c:v>
                </c:pt>
                <c:pt idx="374">
                  <c:v>39365</c:v>
                </c:pt>
                <c:pt idx="375">
                  <c:v>39366</c:v>
                </c:pt>
                <c:pt idx="376">
                  <c:v>39367</c:v>
                </c:pt>
                <c:pt idx="377">
                  <c:v>39368</c:v>
                </c:pt>
                <c:pt idx="378">
                  <c:v>39369</c:v>
                </c:pt>
                <c:pt idx="379">
                  <c:v>39370</c:v>
                </c:pt>
                <c:pt idx="380">
                  <c:v>39371</c:v>
                </c:pt>
                <c:pt idx="381">
                  <c:v>39372</c:v>
                </c:pt>
                <c:pt idx="382">
                  <c:v>39373</c:v>
                </c:pt>
                <c:pt idx="383">
                  <c:v>39374</c:v>
                </c:pt>
                <c:pt idx="384">
                  <c:v>39375</c:v>
                </c:pt>
                <c:pt idx="385">
                  <c:v>39376</c:v>
                </c:pt>
                <c:pt idx="386">
                  <c:v>39377</c:v>
                </c:pt>
                <c:pt idx="387">
                  <c:v>39378</c:v>
                </c:pt>
                <c:pt idx="388">
                  <c:v>39379</c:v>
                </c:pt>
                <c:pt idx="389">
                  <c:v>39380</c:v>
                </c:pt>
                <c:pt idx="390">
                  <c:v>39381</c:v>
                </c:pt>
                <c:pt idx="391">
                  <c:v>39382</c:v>
                </c:pt>
                <c:pt idx="392">
                  <c:v>39383</c:v>
                </c:pt>
                <c:pt idx="393">
                  <c:v>39384</c:v>
                </c:pt>
                <c:pt idx="394">
                  <c:v>39385</c:v>
                </c:pt>
                <c:pt idx="395">
                  <c:v>39386</c:v>
                </c:pt>
                <c:pt idx="396">
                  <c:v>39387</c:v>
                </c:pt>
                <c:pt idx="397">
                  <c:v>39388</c:v>
                </c:pt>
                <c:pt idx="398">
                  <c:v>39389</c:v>
                </c:pt>
                <c:pt idx="399">
                  <c:v>39390</c:v>
                </c:pt>
                <c:pt idx="400">
                  <c:v>39391</c:v>
                </c:pt>
                <c:pt idx="401">
                  <c:v>39392</c:v>
                </c:pt>
                <c:pt idx="402">
                  <c:v>39393</c:v>
                </c:pt>
                <c:pt idx="403">
                  <c:v>39394</c:v>
                </c:pt>
                <c:pt idx="404">
                  <c:v>39395</c:v>
                </c:pt>
                <c:pt idx="405">
                  <c:v>39396</c:v>
                </c:pt>
                <c:pt idx="406">
                  <c:v>39397</c:v>
                </c:pt>
                <c:pt idx="407">
                  <c:v>39398</c:v>
                </c:pt>
                <c:pt idx="408">
                  <c:v>39399</c:v>
                </c:pt>
                <c:pt idx="409">
                  <c:v>39400</c:v>
                </c:pt>
                <c:pt idx="410">
                  <c:v>39401</c:v>
                </c:pt>
                <c:pt idx="411">
                  <c:v>39402</c:v>
                </c:pt>
                <c:pt idx="412">
                  <c:v>39403</c:v>
                </c:pt>
                <c:pt idx="413">
                  <c:v>39404</c:v>
                </c:pt>
                <c:pt idx="414">
                  <c:v>39405</c:v>
                </c:pt>
                <c:pt idx="415">
                  <c:v>39406</c:v>
                </c:pt>
                <c:pt idx="416">
                  <c:v>39407</c:v>
                </c:pt>
                <c:pt idx="417">
                  <c:v>39408</c:v>
                </c:pt>
                <c:pt idx="418">
                  <c:v>39409</c:v>
                </c:pt>
                <c:pt idx="419">
                  <c:v>39410</c:v>
                </c:pt>
                <c:pt idx="420">
                  <c:v>39411</c:v>
                </c:pt>
                <c:pt idx="421">
                  <c:v>39412</c:v>
                </c:pt>
                <c:pt idx="422">
                  <c:v>39413</c:v>
                </c:pt>
                <c:pt idx="423">
                  <c:v>39414</c:v>
                </c:pt>
                <c:pt idx="424">
                  <c:v>39415</c:v>
                </c:pt>
                <c:pt idx="425">
                  <c:v>39416</c:v>
                </c:pt>
                <c:pt idx="426">
                  <c:v>39417</c:v>
                </c:pt>
                <c:pt idx="427">
                  <c:v>39418</c:v>
                </c:pt>
                <c:pt idx="428">
                  <c:v>39419</c:v>
                </c:pt>
                <c:pt idx="429">
                  <c:v>39420</c:v>
                </c:pt>
                <c:pt idx="430">
                  <c:v>39421</c:v>
                </c:pt>
                <c:pt idx="431">
                  <c:v>39422</c:v>
                </c:pt>
                <c:pt idx="432">
                  <c:v>39423</c:v>
                </c:pt>
                <c:pt idx="433">
                  <c:v>39424</c:v>
                </c:pt>
                <c:pt idx="434">
                  <c:v>39425</c:v>
                </c:pt>
                <c:pt idx="435">
                  <c:v>39426</c:v>
                </c:pt>
                <c:pt idx="436">
                  <c:v>39427</c:v>
                </c:pt>
                <c:pt idx="437">
                  <c:v>39428</c:v>
                </c:pt>
                <c:pt idx="438">
                  <c:v>39429</c:v>
                </c:pt>
                <c:pt idx="439">
                  <c:v>39430</c:v>
                </c:pt>
                <c:pt idx="440">
                  <c:v>39431</c:v>
                </c:pt>
                <c:pt idx="441">
                  <c:v>39432</c:v>
                </c:pt>
                <c:pt idx="442">
                  <c:v>39433</c:v>
                </c:pt>
                <c:pt idx="443">
                  <c:v>39434</c:v>
                </c:pt>
                <c:pt idx="444">
                  <c:v>39435</c:v>
                </c:pt>
                <c:pt idx="445">
                  <c:v>39436</c:v>
                </c:pt>
                <c:pt idx="446">
                  <c:v>39437</c:v>
                </c:pt>
                <c:pt idx="447">
                  <c:v>39438</c:v>
                </c:pt>
                <c:pt idx="448">
                  <c:v>39439</c:v>
                </c:pt>
                <c:pt idx="449">
                  <c:v>39440</c:v>
                </c:pt>
                <c:pt idx="450">
                  <c:v>39441</c:v>
                </c:pt>
                <c:pt idx="451">
                  <c:v>39442</c:v>
                </c:pt>
                <c:pt idx="452">
                  <c:v>39443</c:v>
                </c:pt>
                <c:pt idx="453">
                  <c:v>39444</c:v>
                </c:pt>
                <c:pt idx="454">
                  <c:v>39445</c:v>
                </c:pt>
                <c:pt idx="455">
                  <c:v>39446</c:v>
                </c:pt>
                <c:pt idx="456">
                  <c:v>39447</c:v>
                </c:pt>
                <c:pt idx="457">
                  <c:v>39448</c:v>
                </c:pt>
                <c:pt idx="458">
                  <c:v>39449</c:v>
                </c:pt>
                <c:pt idx="459">
                  <c:v>39450</c:v>
                </c:pt>
                <c:pt idx="460">
                  <c:v>39451</c:v>
                </c:pt>
                <c:pt idx="461">
                  <c:v>39452</c:v>
                </c:pt>
                <c:pt idx="462">
                  <c:v>39453</c:v>
                </c:pt>
                <c:pt idx="463">
                  <c:v>39454</c:v>
                </c:pt>
                <c:pt idx="464">
                  <c:v>39455</c:v>
                </c:pt>
                <c:pt idx="465">
                  <c:v>39456</c:v>
                </c:pt>
                <c:pt idx="466">
                  <c:v>39457</c:v>
                </c:pt>
                <c:pt idx="467">
                  <c:v>39458</c:v>
                </c:pt>
                <c:pt idx="468">
                  <c:v>39459</c:v>
                </c:pt>
                <c:pt idx="469">
                  <c:v>39460</c:v>
                </c:pt>
                <c:pt idx="470">
                  <c:v>39461</c:v>
                </c:pt>
                <c:pt idx="471">
                  <c:v>39462</c:v>
                </c:pt>
                <c:pt idx="472">
                  <c:v>39463</c:v>
                </c:pt>
                <c:pt idx="473">
                  <c:v>39464</c:v>
                </c:pt>
                <c:pt idx="474">
                  <c:v>39465</c:v>
                </c:pt>
                <c:pt idx="475">
                  <c:v>39466</c:v>
                </c:pt>
                <c:pt idx="476">
                  <c:v>39467</c:v>
                </c:pt>
                <c:pt idx="477">
                  <c:v>39468</c:v>
                </c:pt>
                <c:pt idx="478">
                  <c:v>39469</c:v>
                </c:pt>
                <c:pt idx="479">
                  <c:v>39470</c:v>
                </c:pt>
                <c:pt idx="480">
                  <c:v>39471</c:v>
                </c:pt>
                <c:pt idx="481">
                  <c:v>39472</c:v>
                </c:pt>
                <c:pt idx="482">
                  <c:v>39473</c:v>
                </c:pt>
                <c:pt idx="483">
                  <c:v>39474</c:v>
                </c:pt>
                <c:pt idx="484">
                  <c:v>39475</c:v>
                </c:pt>
                <c:pt idx="485">
                  <c:v>39476</c:v>
                </c:pt>
                <c:pt idx="486">
                  <c:v>39477</c:v>
                </c:pt>
                <c:pt idx="487">
                  <c:v>39478</c:v>
                </c:pt>
                <c:pt idx="488">
                  <c:v>39479</c:v>
                </c:pt>
                <c:pt idx="489">
                  <c:v>39480</c:v>
                </c:pt>
                <c:pt idx="490">
                  <c:v>39481</c:v>
                </c:pt>
                <c:pt idx="491">
                  <c:v>39482</c:v>
                </c:pt>
                <c:pt idx="492">
                  <c:v>39483</c:v>
                </c:pt>
                <c:pt idx="493">
                  <c:v>39484</c:v>
                </c:pt>
                <c:pt idx="494">
                  <c:v>39485</c:v>
                </c:pt>
                <c:pt idx="495">
                  <c:v>39486</c:v>
                </c:pt>
                <c:pt idx="496">
                  <c:v>39487</c:v>
                </c:pt>
                <c:pt idx="497">
                  <c:v>39488</c:v>
                </c:pt>
                <c:pt idx="498">
                  <c:v>39489</c:v>
                </c:pt>
                <c:pt idx="499">
                  <c:v>39490</c:v>
                </c:pt>
                <c:pt idx="500">
                  <c:v>39491</c:v>
                </c:pt>
                <c:pt idx="501">
                  <c:v>39492</c:v>
                </c:pt>
                <c:pt idx="502">
                  <c:v>39493</c:v>
                </c:pt>
                <c:pt idx="503">
                  <c:v>39494</c:v>
                </c:pt>
                <c:pt idx="504">
                  <c:v>39495</c:v>
                </c:pt>
                <c:pt idx="505">
                  <c:v>39496</c:v>
                </c:pt>
                <c:pt idx="506">
                  <c:v>39497</c:v>
                </c:pt>
                <c:pt idx="507">
                  <c:v>39498</c:v>
                </c:pt>
                <c:pt idx="508">
                  <c:v>39499</c:v>
                </c:pt>
                <c:pt idx="509">
                  <c:v>39500</c:v>
                </c:pt>
                <c:pt idx="510">
                  <c:v>39501</c:v>
                </c:pt>
                <c:pt idx="511">
                  <c:v>39502</c:v>
                </c:pt>
                <c:pt idx="512">
                  <c:v>39503</c:v>
                </c:pt>
                <c:pt idx="513">
                  <c:v>39504</c:v>
                </c:pt>
                <c:pt idx="514">
                  <c:v>39505</c:v>
                </c:pt>
                <c:pt idx="515">
                  <c:v>39506</c:v>
                </c:pt>
                <c:pt idx="516">
                  <c:v>39507</c:v>
                </c:pt>
                <c:pt idx="517">
                  <c:v>39508</c:v>
                </c:pt>
                <c:pt idx="518">
                  <c:v>39509</c:v>
                </c:pt>
                <c:pt idx="519">
                  <c:v>39510</c:v>
                </c:pt>
                <c:pt idx="520">
                  <c:v>39511</c:v>
                </c:pt>
                <c:pt idx="521">
                  <c:v>39512</c:v>
                </c:pt>
                <c:pt idx="522">
                  <c:v>39513</c:v>
                </c:pt>
                <c:pt idx="523">
                  <c:v>39514</c:v>
                </c:pt>
                <c:pt idx="524">
                  <c:v>39515</c:v>
                </c:pt>
                <c:pt idx="525">
                  <c:v>39516</c:v>
                </c:pt>
                <c:pt idx="526">
                  <c:v>39517</c:v>
                </c:pt>
                <c:pt idx="527">
                  <c:v>39518</c:v>
                </c:pt>
                <c:pt idx="528">
                  <c:v>39519</c:v>
                </c:pt>
                <c:pt idx="529">
                  <c:v>39520</c:v>
                </c:pt>
                <c:pt idx="530">
                  <c:v>39521</c:v>
                </c:pt>
                <c:pt idx="531">
                  <c:v>39522</c:v>
                </c:pt>
                <c:pt idx="532">
                  <c:v>39523</c:v>
                </c:pt>
                <c:pt idx="533">
                  <c:v>39524</c:v>
                </c:pt>
                <c:pt idx="534">
                  <c:v>39525</c:v>
                </c:pt>
                <c:pt idx="535">
                  <c:v>39526</c:v>
                </c:pt>
                <c:pt idx="536">
                  <c:v>39527</c:v>
                </c:pt>
                <c:pt idx="537">
                  <c:v>39528</c:v>
                </c:pt>
                <c:pt idx="538">
                  <c:v>39529</c:v>
                </c:pt>
                <c:pt idx="539">
                  <c:v>39530</c:v>
                </c:pt>
                <c:pt idx="540">
                  <c:v>39531</c:v>
                </c:pt>
                <c:pt idx="541">
                  <c:v>39532</c:v>
                </c:pt>
                <c:pt idx="542">
                  <c:v>39533</c:v>
                </c:pt>
                <c:pt idx="543">
                  <c:v>39534</c:v>
                </c:pt>
                <c:pt idx="544">
                  <c:v>39535</c:v>
                </c:pt>
                <c:pt idx="545">
                  <c:v>39536</c:v>
                </c:pt>
                <c:pt idx="546">
                  <c:v>39537</c:v>
                </c:pt>
                <c:pt idx="547">
                  <c:v>39538</c:v>
                </c:pt>
                <c:pt idx="548">
                  <c:v>39539</c:v>
                </c:pt>
                <c:pt idx="549">
                  <c:v>39540</c:v>
                </c:pt>
                <c:pt idx="550">
                  <c:v>39541</c:v>
                </c:pt>
                <c:pt idx="551">
                  <c:v>39542</c:v>
                </c:pt>
                <c:pt idx="552">
                  <c:v>39543</c:v>
                </c:pt>
                <c:pt idx="553">
                  <c:v>39544</c:v>
                </c:pt>
                <c:pt idx="554">
                  <c:v>39545</c:v>
                </c:pt>
                <c:pt idx="555">
                  <c:v>39546</c:v>
                </c:pt>
                <c:pt idx="556">
                  <c:v>39547</c:v>
                </c:pt>
                <c:pt idx="557">
                  <c:v>39548</c:v>
                </c:pt>
                <c:pt idx="558">
                  <c:v>39549</c:v>
                </c:pt>
                <c:pt idx="559">
                  <c:v>39550</c:v>
                </c:pt>
                <c:pt idx="560">
                  <c:v>39551</c:v>
                </c:pt>
                <c:pt idx="561">
                  <c:v>39552</c:v>
                </c:pt>
                <c:pt idx="562">
                  <c:v>39553</c:v>
                </c:pt>
                <c:pt idx="563">
                  <c:v>39554</c:v>
                </c:pt>
                <c:pt idx="564">
                  <c:v>39555</c:v>
                </c:pt>
                <c:pt idx="565">
                  <c:v>39556</c:v>
                </c:pt>
                <c:pt idx="566">
                  <c:v>39557</c:v>
                </c:pt>
                <c:pt idx="567">
                  <c:v>39558</c:v>
                </c:pt>
                <c:pt idx="568">
                  <c:v>39559</c:v>
                </c:pt>
                <c:pt idx="569">
                  <c:v>39560</c:v>
                </c:pt>
                <c:pt idx="570">
                  <c:v>39561</c:v>
                </c:pt>
                <c:pt idx="571">
                  <c:v>39562</c:v>
                </c:pt>
                <c:pt idx="572">
                  <c:v>39563</c:v>
                </c:pt>
                <c:pt idx="573">
                  <c:v>39564</c:v>
                </c:pt>
                <c:pt idx="574">
                  <c:v>39565</c:v>
                </c:pt>
                <c:pt idx="575">
                  <c:v>39566</c:v>
                </c:pt>
                <c:pt idx="576">
                  <c:v>39567</c:v>
                </c:pt>
                <c:pt idx="577">
                  <c:v>39568</c:v>
                </c:pt>
                <c:pt idx="578">
                  <c:v>39569</c:v>
                </c:pt>
                <c:pt idx="579">
                  <c:v>39570</c:v>
                </c:pt>
                <c:pt idx="580">
                  <c:v>39571</c:v>
                </c:pt>
                <c:pt idx="581">
                  <c:v>39572</c:v>
                </c:pt>
                <c:pt idx="582">
                  <c:v>39573</c:v>
                </c:pt>
                <c:pt idx="583">
                  <c:v>39574</c:v>
                </c:pt>
                <c:pt idx="584">
                  <c:v>39575</c:v>
                </c:pt>
                <c:pt idx="585">
                  <c:v>39576</c:v>
                </c:pt>
                <c:pt idx="586">
                  <c:v>39577</c:v>
                </c:pt>
                <c:pt idx="587">
                  <c:v>39578</c:v>
                </c:pt>
                <c:pt idx="588">
                  <c:v>39579</c:v>
                </c:pt>
                <c:pt idx="589">
                  <c:v>39580</c:v>
                </c:pt>
                <c:pt idx="590">
                  <c:v>39581</c:v>
                </c:pt>
                <c:pt idx="591">
                  <c:v>39582</c:v>
                </c:pt>
                <c:pt idx="592">
                  <c:v>39583</c:v>
                </c:pt>
                <c:pt idx="593">
                  <c:v>39584</c:v>
                </c:pt>
                <c:pt idx="594">
                  <c:v>39585</c:v>
                </c:pt>
                <c:pt idx="595">
                  <c:v>39586</c:v>
                </c:pt>
                <c:pt idx="596">
                  <c:v>39587</c:v>
                </c:pt>
                <c:pt idx="597">
                  <c:v>39588</c:v>
                </c:pt>
                <c:pt idx="598">
                  <c:v>39589</c:v>
                </c:pt>
                <c:pt idx="599">
                  <c:v>39590</c:v>
                </c:pt>
                <c:pt idx="600">
                  <c:v>39591</c:v>
                </c:pt>
                <c:pt idx="601">
                  <c:v>39592</c:v>
                </c:pt>
                <c:pt idx="602">
                  <c:v>39593</c:v>
                </c:pt>
                <c:pt idx="603">
                  <c:v>39594</c:v>
                </c:pt>
                <c:pt idx="604">
                  <c:v>39595</c:v>
                </c:pt>
                <c:pt idx="605">
                  <c:v>39596</c:v>
                </c:pt>
                <c:pt idx="606">
                  <c:v>39597</c:v>
                </c:pt>
                <c:pt idx="607">
                  <c:v>39598</c:v>
                </c:pt>
                <c:pt idx="608">
                  <c:v>39599</c:v>
                </c:pt>
                <c:pt idx="609">
                  <c:v>39600</c:v>
                </c:pt>
                <c:pt idx="610">
                  <c:v>39601</c:v>
                </c:pt>
                <c:pt idx="611">
                  <c:v>39602</c:v>
                </c:pt>
                <c:pt idx="612">
                  <c:v>39603</c:v>
                </c:pt>
                <c:pt idx="613">
                  <c:v>39604</c:v>
                </c:pt>
                <c:pt idx="614">
                  <c:v>39605</c:v>
                </c:pt>
                <c:pt idx="615">
                  <c:v>39606</c:v>
                </c:pt>
                <c:pt idx="616">
                  <c:v>39607</c:v>
                </c:pt>
                <c:pt idx="617">
                  <c:v>39608</c:v>
                </c:pt>
                <c:pt idx="618">
                  <c:v>39609</c:v>
                </c:pt>
                <c:pt idx="619">
                  <c:v>39610</c:v>
                </c:pt>
                <c:pt idx="620">
                  <c:v>39611</c:v>
                </c:pt>
                <c:pt idx="621">
                  <c:v>39612</c:v>
                </c:pt>
                <c:pt idx="622">
                  <c:v>39613</c:v>
                </c:pt>
                <c:pt idx="623">
                  <c:v>39614</c:v>
                </c:pt>
                <c:pt idx="624">
                  <c:v>39615</c:v>
                </c:pt>
                <c:pt idx="625">
                  <c:v>39616</c:v>
                </c:pt>
                <c:pt idx="626">
                  <c:v>39617</c:v>
                </c:pt>
                <c:pt idx="627">
                  <c:v>39618</c:v>
                </c:pt>
                <c:pt idx="628">
                  <c:v>39619</c:v>
                </c:pt>
                <c:pt idx="629">
                  <c:v>39620</c:v>
                </c:pt>
                <c:pt idx="630">
                  <c:v>39621</c:v>
                </c:pt>
                <c:pt idx="631">
                  <c:v>39622</c:v>
                </c:pt>
                <c:pt idx="632">
                  <c:v>39623</c:v>
                </c:pt>
                <c:pt idx="633">
                  <c:v>39624</c:v>
                </c:pt>
                <c:pt idx="634">
                  <c:v>39625</c:v>
                </c:pt>
                <c:pt idx="635">
                  <c:v>39626</c:v>
                </c:pt>
                <c:pt idx="636">
                  <c:v>39627</c:v>
                </c:pt>
                <c:pt idx="637">
                  <c:v>39628</c:v>
                </c:pt>
                <c:pt idx="638">
                  <c:v>39629</c:v>
                </c:pt>
                <c:pt idx="639">
                  <c:v>39630</c:v>
                </c:pt>
                <c:pt idx="640">
                  <c:v>39631</c:v>
                </c:pt>
                <c:pt idx="641">
                  <c:v>39632</c:v>
                </c:pt>
                <c:pt idx="642">
                  <c:v>39633</c:v>
                </c:pt>
                <c:pt idx="643">
                  <c:v>39634</c:v>
                </c:pt>
                <c:pt idx="644">
                  <c:v>39635</c:v>
                </c:pt>
                <c:pt idx="645">
                  <c:v>39636</c:v>
                </c:pt>
                <c:pt idx="646">
                  <c:v>39637</c:v>
                </c:pt>
                <c:pt idx="647">
                  <c:v>39638</c:v>
                </c:pt>
                <c:pt idx="648">
                  <c:v>39639</c:v>
                </c:pt>
                <c:pt idx="649">
                  <c:v>39640</c:v>
                </c:pt>
                <c:pt idx="650">
                  <c:v>39641</c:v>
                </c:pt>
                <c:pt idx="651">
                  <c:v>39642</c:v>
                </c:pt>
                <c:pt idx="652">
                  <c:v>39643</c:v>
                </c:pt>
                <c:pt idx="653">
                  <c:v>39644</c:v>
                </c:pt>
                <c:pt idx="654">
                  <c:v>39645</c:v>
                </c:pt>
                <c:pt idx="655">
                  <c:v>39646</c:v>
                </c:pt>
                <c:pt idx="656">
                  <c:v>39647</c:v>
                </c:pt>
                <c:pt idx="657">
                  <c:v>39648</c:v>
                </c:pt>
                <c:pt idx="658">
                  <c:v>39649</c:v>
                </c:pt>
                <c:pt idx="659">
                  <c:v>39650</c:v>
                </c:pt>
                <c:pt idx="660">
                  <c:v>39651</c:v>
                </c:pt>
                <c:pt idx="661">
                  <c:v>39652</c:v>
                </c:pt>
                <c:pt idx="662">
                  <c:v>39653</c:v>
                </c:pt>
                <c:pt idx="663">
                  <c:v>39654</c:v>
                </c:pt>
                <c:pt idx="664">
                  <c:v>39655</c:v>
                </c:pt>
                <c:pt idx="665">
                  <c:v>39656</c:v>
                </c:pt>
                <c:pt idx="666">
                  <c:v>39657</c:v>
                </c:pt>
                <c:pt idx="667">
                  <c:v>39658</c:v>
                </c:pt>
                <c:pt idx="668">
                  <c:v>39659</c:v>
                </c:pt>
                <c:pt idx="669">
                  <c:v>39660</c:v>
                </c:pt>
                <c:pt idx="670">
                  <c:v>39661</c:v>
                </c:pt>
                <c:pt idx="671">
                  <c:v>39662</c:v>
                </c:pt>
                <c:pt idx="672">
                  <c:v>39663</c:v>
                </c:pt>
                <c:pt idx="673">
                  <c:v>39664</c:v>
                </c:pt>
                <c:pt idx="674">
                  <c:v>39665</c:v>
                </c:pt>
                <c:pt idx="675">
                  <c:v>39666</c:v>
                </c:pt>
                <c:pt idx="676">
                  <c:v>39667</c:v>
                </c:pt>
                <c:pt idx="677">
                  <c:v>39668</c:v>
                </c:pt>
                <c:pt idx="678">
                  <c:v>39669</c:v>
                </c:pt>
                <c:pt idx="679">
                  <c:v>39670</c:v>
                </c:pt>
                <c:pt idx="680">
                  <c:v>39671</c:v>
                </c:pt>
                <c:pt idx="681">
                  <c:v>39672</c:v>
                </c:pt>
                <c:pt idx="682">
                  <c:v>39673</c:v>
                </c:pt>
                <c:pt idx="683">
                  <c:v>39674</c:v>
                </c:pt>
                <c:pt idx="684">
                  <c:v>39675</c:v>
                </c:pt>
                <c:pt idx="685">
                  <c:v>39676</c:v>
                </c:pt>
                <c:pt idx="686">
                  <c:v>39677</c:v>
                </c:pt>
                <c:pt idx="687">
                  <c:v>39678</c:v>
                </c:pt>
                <c:pt idx="688">
                  <c:v>39679</c:v>
                </c:pt>
                <c:pt idx="689">
                  <c:v>39680</c:v>
                </c:pt>
                <c:pt idx="690">
                  <c:v>39681</c:v>
                </c:pt>
                <c:pt idx="691">
                  <c:v>39682</c:v>
                </c:pt>
                <c:pt idx="692">
                  <c:v>39683</c:v>
                </c:pt>
                <c:pt idx="693">
                  <c:v>39684</c:v>
                </c:pt>
                <c:pt idx="694">
                  <c:v>39685</c:v>
                </c:pt>
                <c:pt idx="695">
                  <c:v>39686</c:v>
                </c:pt>
                <c:pt idx="696">
                  <c:v>39687</c:v>
                </c:pt>
                <c:pt idx="697">
                  <c:v>39688</c:v>
                </c:pt>
                <c:pt idx="698">
                  <c:v>39689</c:v>
                </c:pt>
                <c:pt idx="699">
                  <c:v>39690</c:v>
                </c:pt>
                <c:pt idx="700">
                  <c:v>39691</c:v>
                </c:pt>
                <c:pt idx="701">
                  <c:v>39692</c:v>
                </c:pt>
                <c:pt idx="702">
                  <c:v>39693</c:v>
                </c:pt>
                <c:pt idx="703">
                  <c:v>39694</c:v>
                </c:pt>
                <c:pt idx="704">
                  <c:v>39695</c:v>
                </c:pt>
                <c:pt idx="705">
                  <c:v>39696</c:v>
                </c:pt>
                <c:pt idx="706">
                  <c:v>39697</c:v>
                </c:pt>
                <c:pt idx="707">
                  <c:v>39698</c:v>
                </c:pt>
                <c:pt idx="708">
                  <c:v>39699</c:v>
                </c:pt>
                <c:pt idx="709">
                  <c:v>39700</c:v>
                </c:pt>
                <c:pt idx="710">
                  <c:v>39701</c:v>
                </c:pt>
                <c:pt idx="711">
                  <c:v>39702</c:v>
                </c:pt>
                <c:pt idx="712">
                  <c:v>39703</c:v>
                </c:pt>
                <c:pt idx="713">
                  <c:v>39704</c:v>
                </c:pt>
                <c:pt idx="714">
                  <c:v>39705</c:v>
                </c:pt>
                <c:pt idx="715">
                  <c:v>39706</c:v>
                </c:pt>
                <c:pt idx="716">
                  <c:v>39707</c:v>
                </c:pt>
                <c:pt idx="717">
                  <c:v>39708</c:v>
                </c:pt>
                <c:pt idx="718">
                  <c:v>39709</c:v>
                </c:pt>
                <c:pt idx="719">
                  <c:v>39710</c:v>
                </c:pt>
                <c:pt idx="720">
                  <c:v>39711</c:v>
                </c:pt>
                <c:pt idx="721">
                  <c:v>39712</c:v>
                </c:pt>
                <c:pt idx="722">
                  <c:v>39713</c:v>
                </c:pt>
                <c:pt idx="723">
                  <c:v>39714</c:v>
                </c:pt>
                <c:pt idx="724">
                  <c:v>39715</c:v>
                </c:pt>
                <c:pt idx="725">
                  <c:v>39716</c:v>
                </c:pt>
                <c:pt idx="726">
                  <c:v>39717</c:v>
                </c:pt>
                <c:pt idx="727">
                  <c:v>39718</c:v>
                </c:pt>
                <c:pt idx="728">
                  <c:v>39719</c:v>
                </c:pt>
                <c:pt idx="729">
                  <c:v>39720</c:v>
                </c:pt>
                <c:pt idx="730">
                  <c:v>39721</c:v>
                </c:pt>
                <c:pt idx="731">
                  <c:v>39722</c:v>
                </c:pt>
                <c:pt idx="732">
                  <c:v>39723</c:v>
                </c:pt>
                <c:pt idx="733">
                  <c:v>39724</c:v>
                </c:pt>
                <c:pt idx="734">
                  <c:v>39725</c:v>
                </c:pt>
                <c:pt idx="735">
                  <c:v>39726</c:v>
                </c:pt>
                <c:pt idx="736">
                  <c:v>39727</c:v>
                </c:pt>
                <c:pt idx="737">
                  <c:v>39728</c:v>
                </c:pt>
                <c:pt idx="738">
                  <c:v>39729</c:v>
                </c:pt>
                <c:pt idx="739">
                  <c:v>39730</c:v>
                </c:pt>
                <c:pt idx="740">
                  <c:v>39731</c:v>
                </c:pt>
                <c:pt idx="741">
                  <c:v>39732</c:v>
                </c:pt>
                <c:pt idx="742">
                  <c:v>39733</c:v>
                </c:pt>
                <c:pt idx="743">
                  <c:v>39734</c:v>
                </c:pt>
                <c:pt idx="744">
                  <c:v>39735</c:v>
                </c:pt>
                <c:pt idx="745">
                  <c:v>39736</c:v>
                </c:pt>
                <c:pt idx="746">
                  <c:v>39737</c:v>
                </c:pt>
                <c:pt idx="747">
                  <c:v>39738</c:v>
                </c:pt>
                <c:pt idx="748">
                  <c:v>39739</c:v>
                </c:pt>
                <c:pt idx="749">
                  <c:v>39740</c:v>
                </c:pt>
                <c:pt idx="750">
                  <c:v>39741</c:v>
                </c:pt>
                <c:pt idx="751">
                  <c:v>39742</c:v>
                </c:pt>
                <c:pt idx="752">
                  <c:v>39743</c:v>
                </c:pt>
                <c:pt idx="753">
                  <c:v>39744</c:v>
                </c:pt>
                <c:pt idx="754">
                  <c:v>39745</c:v>
                </c:pt>
                <c:pt idx="755">
                  <c:v>39746</c:v>
                </c:pt>
                <c:pt idx="756">
                  <c:v>39747</c:v>
                </c:pt>
                <c:pt idx="757">
                  <c:v>39748</c:v>
                </c:pt>
                <c:pt idx="758">
                  <c:v>39749</c:v>
                </c:pt>
                <c:pt idx="759">
                  <c:v>39750</c:v>
                </c:pt>
                <c:pt idx="760">
                  <c:v>39751</c:v>
                </c:pt>
                <c:pt idx="761">
                  <c:v>39752</c:v>
                </c:pt>
                <c:pt idx="762">
                  <c:v>39753</c:v>
                </c:pt>
                <c:pt idx="763">
                  <c:v>39754</c:v>
                </c:pt>
                <c:pt idx="764">
                  <c:v>39755</c:v>
                </c:pt>
                <c:pt idx="765">
                  <c:v>39756</c:v>
                </c:pt>
                <c:pt idx="766">
                  <c:v>39757</c:v>
                </c:pt>
                <c:pt idx="767">
                  <c:v>39758</c:v>
                </c:pt>
                <c:pt idx="768">
                  <c:v>39759</c:v>
                </c:pt>
                <c:pt idx="769">
                  <c:v>39760</c:v>
                </c:pt>
                <c:pt idx="770">
                  <c:v>39761</c:v>
                </c:pt>
                <c:pt idx="771">
                  <c:v>39762</c:v>
                </c:pt>
                <c:pt idx="772">
                  <c:v>39763</c:v>
                </c:pt>
                <c:pt idx="773">
                  <c:v>39764</c:v>
                </c:pt>
                <c:pt idx="774">
                  <c:v>39765</c:v>
                </c:pt>
                <c:pt idx="775">
                  <c:v>39766</c:v>
                </c:pt>
                <c:pt idx="776">
                  <c:v>39767</c:v>
                </c:pt>
                <c:pt idx="777">
                  <c:v>39768</c:v>
                </c:pt>
                <c:pt idx="778">
                  <c:v>39769</c:v>
                </c:pt>
                <c:pt idx="779">
                  <c:v>39770</c:v>
                </c:pt>
                <c:pt idx="780">
                  <c:v>39771</c:v>
                </c:pt>
                <c:pt idx="781">
                  <c:v>39772</c:v>
                </c:pt>
                <c:pt idx="782">
                  <c:v>39773</c:v>
                </c:pt>
                <c:pt idx="783">
                  <c:v>39774</c:v>
                </c:pt>
                <c:pt idx="784">
                  <c:v>39775</c:v>
                </c:pt>
                <c:pt idx="785">
                  <c:v>39776</c:v>
                </c:pt>
                <c:pt idx="786">
                  <c:v>39777</c:v>
                </c:pt>
                <c:pt idx="787">
                  <c:v>39778</c:v>
                </c:pt>
                <c:pt idx="788">
                  <c:v>39779</c:v>
                </c:pt>
                <c:pt idx="789">
                  <c:v>39780</c:v>
                </c:pt>
                <c:pt idx="790">
                  <c:v>39781</c:v>
                </c:pt>
                <c:pt idx="791">
                  <c:v>39782</c:v>
                </c:pt>
                <c:pt idx="792">
                  <c:v>39783</c:v>
                </c:pt>
                <c:pt idx="793">
                  <c:v>39784</c:v>
                </c:pt>
                <c:pt idx="794">
                  <c:v>39785</c:v>
                </c:pt>
                <c:pt idx="795">
                  <c:v>39786</c:v>
                </c:pt>
                <c:pt idx="796">
                  <c:v>39787</c:v>
                </c:pt>
                <c:pt idx="797">
                  <c:v>39788</c:v>
                </c:pt>
                <c:pt idx="798">
                  <c:v>39789</c:v>
                </c:pt>
                <c:pt idx="799">
                  <c:v>39790</c:v>
                </c:pt>
                <c:pt idx="800">
                  <c:v>39791</c:v>
                </c:pt>
                <c:pt idx="801">
                  <c:v>39792</c:v>
                </c:pt>
                <c:pt idx="802">
                  <c:v>39793</c:v>
                </c:pt>
                <c:pt idx="803">
                  <c:v>39794</c:v>
                </c:pt>
                <c:pt idx="804">
                  <c:v>39795</c:v>
                </c:pt>
                <c:pt idx="805">
                  <c:v>39796</c:v>
                </c:pt>
                <c:pt idx="806">
                  <c:v>39797</c:v>
                </c:pt>
                <c:pt idx="807">
                  <c:v>39798</c:v>
                </c:pt>
                <c:pt idx="808">
                  <c:v>39799</c:v>
                </c:pt>
                <c:pt idx="809">
                  <c:v>39800</c:v>
                </c:pt>
                <c:pt idx="810">
                  <c:v>39801</c:v>
                </c:pt>
                <c:pt idx="811">
                  <c:v>39802</c:v>
                </c:pt>
                <c:pt idx="812">
                  <c:v>39803</c:v>
                </c:pt>
                <c:pt idx="813">
                  <c:v>39804</c:v>
                </c:pt>
                <c:pt idx="814">
                  <c:v>39805</c:v>
                </c:pt>
                <c:pt idx="815">
                  <c:v>39806</c:v>
                </c:pt>
                <c:pt idx="816">
                  <c:v>39807</c:v>
                </c:pt>
                <c:pt idx="817">
                  <c:v>39808</c:v>
                </c:pt>
                <c:pt idx="818">
                  <c:v>39809</c:v>
                </c:pt>
                <c:pt idx="819">
                  <c:v>39810</c:v>
                </c:pt>
                <c:pt idx="820">
                  <c:v>39811</c:v>
                </c:pt>
                <c:pt idx="821">
                  <c:v>39812</c:v>
                </c:pt>
                <c:pt idx="822">
                  <c:v>39813</c:v>
                </c:pt>
                <c:pt idx="823">
                  <c:v>39814</c:v>
                </c:pt>
                <c:pt idx="824">
                  <c:v>39815</c:v>
                </c:pt>
                <c:pt idx="825">
                  <c:v>39816</c:v>
                </c:pt>
                <c:pt idx="826">
                  <c:v>39817</c:v>
                </c:pt>
                <c:pt idx="827">
                  <c:v>39818</c:v>
                </c:pt>
                <c:pt idx="828">
                  <c:v>39819</c:v>
                </c:pt>
                <c:pt idx="829">
                  <c:v>39820</c:v>
                </c:pt>
                <c:pt idx="830">
                  <c:v>39821</c:v>
                </c:pt>
                <c:pt idx="831">
                  <c:v>39822</c:v>
                </c:pt>
                <c:pt idx="832">
                  <c:v>39823</c:v>
                </c:pt>
                <c:pt idx="833">
                  <c:v>39824</c:v>
                </c:pt>
                <c:pt idx="834">
                  <c:v>39825</c:v>
                </c:pt>
                <c:pt idx="835">
                  <c:v>39826</c:v>
                </c:pt>
                <c:pt idx="836">
                  <c:v>39827</c:v>
                </c:pt>
                <c:pt idx="837">
                  <c:v>39828</c:v>
                </c:pt>
                <c:pt idx="838">
                  <c:v>39829</c:v>
                </c:pt>
                <c:pt idx="839">
                  <c:v>39830</c:v>
                </c:pt>
                <c:pt idx="840">
                  <c:v>39831</c:v>
                </c:pt>
                <c:pt idx="841">
                  <c:v>39832</c:v>
                </c:pt>
                <c:pt idx="842">
                  <c:v>39833</c:v>
                </c:pt>
                <c:pt idx="843">
                  <c:v>39834</c:v>
                </c:pt>
                <c:pt idx="844">
                  <c:v>39835</c:v>
                </c:pt>
                <c:pt idx="845">
                  <c:v>39836</c:v>
                </c:pt>
                <c:pt idx="846">
                  <c:v>39837</c:v>
                </c:pt>
                <c:pt idx="847">
                  <c:v>39838</c:v>
                </c:pt>
                <c:pt idx="848">
                  <c:v>39839</c:v>
                </c:pt>
                <c:pt idx="849">
                  <c:v>39840</c:v>
                </c:pt>
                <c:pt idx="850">
                  <c:v>39841</c:v>
                </c:pt>
                <c:pt idx="851">
                  <c:v>39842</c:v>
                </c:pt>
                <c:pt idx="852">
                  <c:v>39843</c:v>
                </c:pt>
                <c:pt idx="853">
                  <c:v>39844</c:v>
                </c:pt>
                <c:pt idx="854">
                  <c:v>39845</c:v>
                </c:pt>
                <c:pt idx="855">
                  <c:v>39846</c:v>
                </c:pt>
                <c:pt idx="856">
                  <c:v>39847</c:v>
                </c:pt>
                <c:pt idx="857">
                  <c:v>39848</c:v>
                </c:pt>
                <c:pt idx="858">
                  <c:v>39849</c:v>
                </c:pt>
                <c:pt idx="859">
                  <c:v>39850</c:v>
                </c:pt>
                <c:pt idx="860">
                  <c:v>39851</c:v>
                </c:pt>
                <c:pt idx="861">
                  <c:v>39852</c:v>
                </c:pt>
                <c:pt idx="862">
                  <c:v>39853</c:v>
                </c:pt>
                <c:pt idx="863">
                  <c:v>39854</c:v>
                </c:pt>
                <c:pt idx="864">
                  <c:v>39855</c:v>
                </c:pt>
                <c:pt idx="865">
                  <c:v>39856</c:v>
                </c:pt>
                <c:pt idx="866">
                  <c:v>39857</c:v>
                </c:pt>
                <c:pt idx="867">
                  <c:v>39858</c:v>
                </c:pt>
                <c:pt idx="868">
                  <c:v>39859</c:v>
                </c:pt>
                <c:pt idx="869">
                  <c:v>39860</c:v>
                </c:pt>
                <c:pt idx="870">
                  <c:v>39861</c:v>
                </c:pt>
                <c:pt idx="871">
                  <c:v>39862</c:v>
                </c:pt>
                <c:pt idx="872">
                  <c:v>39863</c:v>
                </c:pt>
                <c:pt idx="873">
                  <c:v>39864</c:v>
                </c:pt>
                <c:pt idx="874">
                  <c:v>39865</c:v>
                </c:pt>
                <c:pt idx="875">
                  <c:v>39866</c:v>
                </c:pt>
                <c:pt idx="876">
                  <c:v>39867</c:v>
                </c:pt>
                <c:pt idx="877">
                  <c:v>39868</c:v>
                </c:pt>
                <c:pt idx="878">
                  <c:v>39869</c:v>
                </c:pt>
                <c:pt idx="879">
                  <c:v>39870</c:v>
                </c:pt>
                <c:pt idx="880">
                  <c:v>39871</c:v>
                </c:pt>
                <c:pt idx="881">
                  <c:v>39872</c:v>
                </c:pt>
                <c:pt idx="882">
                  <c:v>39873</c:v>
                </c:pt>
                <c:pt idx="883">
                  <c:v>39874</c:v>
                </c:pt>
                <c:pt idx="884">
                  <c:v>39875</c:v>
                </c:pt>
                <c:pt idx="885">
                  <c:v>39876</c:v>
                </c:pt>
                <c:pt idx="886">
                  <c:v>39877</c:v>
                </c:pt>
                <c:pt idx="887">
                  <c:v>39878</c:v>
                </c:pt>
                <c:pt idx="888">
                  <c:v>39879</c:v>
                </c:pt>
                <c:pt idx="889">
                  <c:v>39880</c:v>
                </c:pt>
                <c:pt idx="890">
                  <c:v>39881</c:v>
                </c:pt>
                <c:pt idx="891">
                  <c:v>39882</c:v>
                </c:pt>
                <c:pt idx="892">
                  <c:v>39883</c:v>
                </c:pt>
                <c:pt idx="893">
                  <c:v>39884</c:v>
                </c:pt>
                <c:pt idx="894">
                  <c:v>39885</c:v>
                </c:pt>
                <c:pt idx="895">
                  <c:v>39886</c:v>
                </c:pt>
                <c:pt idx="896">
                  <c:v>39887</c:v>
                </c:pt>
                <c:pt idx="897">
                  <c:v>39888</c:v>
                </c:pt>
                <c:pt idx="898">
                  <c:v>39889</c:v>
                </c:pt>
                <c:pt idx="899">
                  <c:v>39890</c:v>
                </c:pt>
                <c:pt idx="900">
                  <c:v>39891</c:v>
                </c:pt>
                <c:pt idx="901">
                  <c:v>39892</c:v>
                </c:pt>
                <c:pt idx="902">
                  <c:v>39893</c:v>
                </c:pt>
                <c:pt idx="903">
                  <c:v>39894</c:v>
                </c:pt>
                <c:pt idx="904">
                  <c:v>39895</c:v>
                </c:pt>
                <c:pt idx="905">
                  <c:v>39896</c:v>
                </c:pt>
                <c:pt idx="906">
                  <c:v>39897</c:v>
                </c:pt>
                <c:pt idx="907">
                  <c:v>39898</c:v>
                </c:pt>
                <c:pt idx="908">
                  <c:v>39899</c:v>
                </c:pt>
                <c:pt idx="909">
                  <c:v>39900</c:v>
                </c:pt>
                <c:pt idx="910">
                  <c:v>39901</c:v>
                </c:pt>
                <c:pt idx="911">
                  <c:v>39902</c:v>
                </c:pt>
                <c:pt idx="912">
                  <c:v>39903</c:v>
                </c:pt>
                <c:pt idx="913">
                  <c:v>39904</c:v>
                </c:pt>
                <c:pt idx="914">
                  <c:v>39905</c:v>
                </c:pt>
                <c:pt idx="915">
                  <c:v>39906</c:v>
                </c:pt>
                <c:pt idx="916">
                  <c:v>39907</c:v>
                </c:pt>
                <c:pt idx="917">
                  <c:v>39908</c:v>
                </c:pt>
                <c:pt idx="918">
                  <c:v>39909</c:v>
                </c:pt>
                <c:pt idx="919">
                  <c:v>39910</c:v>
                </c:pt>
                <c:pt idx="920">
                  <c:v>39911</c:v>
                </c:pt>
                <c:pt idx="921">
                  <c:v>39912</c:v>
                </c:pt>
                <c:pt idx="922">
                  <c:v>39913</c:v>
                </c:pt>
                <c:pt idx="923">
                  <c:v>39914</c:v>
                </c:pt>
                <c:pt idx="924">
                  <c:v>39915</c:v>
                </c:pt>
                <c:pt idx="925">
                  <c:v>39916</c:v>
                </c:pt>
                <c:pt idx="926">
                  <c:v>39917</c:v>
                </c:pt>
                <c:pt idx="927">
                  <c:v>39918</c:v>
                </c:pt>
                <c:pt idx="928">
                  <c:v>39919</c:v>
                </c:pt>
                <c:pt idx="929">
                  <c:v>39920</c:v>
                </c:pt>
                <c:pt idx="930">
                  <c:v>39921</c:v>
                </c:pt>
                <c:pt idx="931">
                  <c:v>39922</c:v>
                </c:pt>
                <c:pt idx="932">
                  <c:v>39923</c:v>
                </c:pt>
                <c:pt idx="933">
                  <c:v>39924</c:v>
                </c:pt>
                <c:pt idx="934">
                  <c:v>39925</c:v>
                </c:pt>
                <c:pt idx="935">
                  <c:v>39926</c:v>
                </c:pt>
                <c:pt idx="936">
                  <c:v>39927</c:v>
                </c:pt>
                <c:pt idx="937">
                  <c:v>39928</c:v>
                </c:pt>
                <c:pt idx="938">
                  <c:v>39929</c:v>
                </c:pt>
                <c:pt idx="939">
                  <c:v>39930</c:v>
                </c:pt>
                <c:pt idx="940">
                  <c:v>39931</c:v>
                </c:pt>
                <c:pt idx="941">
                  <c:v>39932</c:v>
                </c:pt>
                <c:pt idx="942">
                  <c:v>39933</c:v>
                </c:pt>
                <c:pt idx="943">
                  <c:v>39934</c:v>
                </c:pt>
                <c:pt idx="944">
                  <c:v>39935</c:v>
                </c:pt>
                <c:pt idx="945">
                  <c:v>39936</c:v>
                </c:pt>
                <c:pt idx="946">
                  <c:v>39937</c:v>
                </c:pt>
                <c:pt idx="947">
                  <c:v>39938</c:v>
                </c:pt>
                <c:pt idx="948">
                  <c:v>39939</c:v>
                </c:pt>
                <c:pt idx="949">
                  <c:v>39940</c:v>
                </c:pt>
                <c:pt idx="950">
                  <c:v>39941</c:v>
                </c:pt>
                <c:pt idx="951">
                  <c:v>39942</c:v>
                </c:pt>
                <c:pt idx="952">
                  <c:v>39943</c:v>
                </c:pt>
                <c:pt idx="953">
                  <c:v>39944</c:v>
                </c:pt>
                <c:pt idx="954">
                  <c:v>39945</c:v>
                </c:pt>
                <c:pt idx="955">
                  <c:v>39946</c:v>
                </c:pt>
                <c:pt idx="956">
                  <c:v>39947</c:v>
                </c:pt>
                <c:pt idx="957">
                  <c:v>39948</c:v>
                </c:pt>
                <c:pt idx="958">
                  <c:v>39949</c:v>
                </c:pt>
                <c:pt idx="959">
                  <c:v>39950</c:v>
                </c:pt>
                <c:pt idx="960">
                  <c:v>39951</c:v>
                </c:pt>
                <c:pt idx="961">
                  <c:v>39952</c:v>
                </c:pt>
                <c:pt idx="962">
                  <c:v>39953</c:v>
                </c:pt>
                <c:pt idx="963">
                  <c:v>39954</c:v>
                </c:pt>
                <c:pt idx="964">
                  <c:v>39955</c:v>
                </c:pt>
                <c:pt idx="965">
                  <c:v>39956</c:v>
                </c:pt>
                <c:pt idx="966">
                  <c:v>39957</c:v>
                </c:pt>
                <c:pt idx="967">
                  <c:v>39958</c:v>
                </c:pt>
                <c:pt idx="968">
                  <c:v>39959</c:v>
                </c:pt>
                <c:pt idx="969">
                  <c:v>39960</c:v>
                </c:pt>
                <c:pt idx="970">
                  <c:v>39961</c:v>
                </c:pt>
                <c:pt idx="971">
                  <c:v>39962</c:v>
                </c:pt>
                <c:pt idx="972">
                  <c:v>39963</c:v>
                </c:pt>
                <c:pt idx="973">
                  <c:v>39964</c:v>
                </c:pt>
                <c:pt idx="974">
                  <c:v>39965</c:v>
                </c:pt>
                <c:pt idx="975">
                  <c:v>39966</c:v>
                </c:pt>
                <c:pt idx="976">
                  <c:v>39967</c:v>
                </c:pt>
                <c:pt idx="977">
                  <c:v>39968</c:v>
                </c:pt>
                <c:pt idx="978">
                  <c:v>39969</c:v>
                </c:pt>
                <c:pt idx="979">
                  <c:v>39970</c:v>
                </c:pt>
                <c:pt idx="980">
                  <c:v>39971</c:v>
                </c:pt>
                <c:pt idx="981">
                  <c:v>39972</c:v>
                </c:pt>
                <c:pt idx="982">
                  <c:v>39973</c:v>
                </c:pt>
                <c:pt idx="983">
                  <c:v>39974</c:v>
                </c:pt>
                <c:pt idx="984">
                  <c:v>39975</c:v>
                </c:pt>
                <c:pt idx="985">
                  <c:v>39976</c:v>
                </c:pt>
                <c:pt idx="986">
                  <c:v>39977</c:v>
                </c:pt>
                <c:pt idx="987">
                  <c:v>39978</c:v>
                </c:pt>
                <c:pt idx="988">
                  <c:v>39979</c:v>
                </c:pt>
                <c:pt idx="989">
                  <c:v>39980</c:v>
                </c:pt>
                <c:pt idx="990">
                  <c:v>39981</c:v>
                </c:pt>
                <c:pt idx="991">
                  <c:v>39982</c:v>
                </c:pt>
                <c:pt idx="992">
                  <c:v>39983</c:v>
                </c:pt>
                <c:pt idx="993">
                  <c:v>39984</c:v>
                </c:pt>
                <c:pt idx="994">
                  <c:v>39985</c:v>
                </c:pt>
                <c:pt idx="995">
                  <c:v>39986</c:v>
                </c:pt>
                <c:pt idx="996">
                  <c:v>39987</c:v>
                </c:pt>
                <c:pt idx="997">
                  <c:v>39988</c:v>
                </c:pt>
                <c:pt idx="998">
                  <c:v>39989</c:v>
                </c:pt>
                <c:pt idx="999">
                  <c:v>39990</c:v>
                </c:pt>
                <c:pt idx="1000">
                  <c:v>39991</c:v>
                </c:pt>
                <c:pt idx="1001">
                  <c:v>39992</c:v>
                </c:pt>
                <c:pt idx="1002">
                  <c:v>39993</c:v>
                </c:pt>
                <c:pt idx="1003">
                  <c:v>39994</c:v>
                </c:pt>
                <c:pt idx="1004">
                  <c:v>39995</c:v>
                </c:pt>
                <c:pt idx="1005">
                  <c:v>39996</c:v>
                </c:pt>
                <c:pt idx="1006">
                  <c:v>39997</c:v>
                </c:pt>
                <c:pt idx="1007">
                  <c:v>39998</c:v>
                </c:pt>
                <c:pt idx="1008">
                  <c:v>39999</c:v>
                </c:pt>
                <c:pt idx="1009">
                  <c:v>40000</c:v>
                </c:pt>
                <c:pt idx="1010">
                  <c:v>40001</c:v>
                </c:pt>
                <c:pt idx="1011">
                  <c:v>40002</c:v>
                </c:pt>
                <c:pt idx="1012">
                  <c:v>40003</c:v>
                </c:pt>
                <c:pt idx="1013">
                  <c:v>40004</c:v>
                </c:pt>
                <c:pt idx="1014">
                  <c:v>40005</c:v>
                </c:pt>
                <c:pt idx="1015">
                  <c:v>40006</c:v>
                </c:pt>
                <c:pt idx="1016">
                  <c:v>40007</c:v>
                </c:pt>
                <c:pt idx="1017">
                  <c:v>40008</c:v>
                </c:pt>
                <c:pt idx="1018">
                  <c:v>40009</c:v>
                </c:pt>
                <c:pt idx="1019">
                  <c:v>40010</c:v>
                </c:pt>
                <c:pt idx="1020">
                  <c:v>40011</c:v>
                </c:pt>
                <c:pt idx="1021">
                  <c:v>40012</c:v>
                </c:pt>
                <c:pt idx="1022">
                  <c:v>40013</c:v>
                </c:pt>
                <c:pt idx="1023">
                  <c:v>40014</c:v>
                </c:pt>
                <c:pt idx="1024">
                  <c:v>40015</c:v>
                </c:pt>
                <c:pt idx="1025">
                  <c:v>40016</c:v>
                </c:pt>
                <c:pt idx="1026">
                  <c:v>40017</c:v>
                </c:pt>
                <c:pt idx="1027">
                  <c:v>40018</c:v>
                </c:pt>
                <c:pt idx="1028">
                  <c:v>40019</c:v>
                </c:pt>
                <c:pt idx="1029">
                  <c:v>40020</c:v>
                </c:pt>
                <c:pt idx="1030">
                  <c:v>40021</c:v>
                </c:pt>
                <c:pt idx="1031">
                  <c:v>40022</c:v>
                </c:pt>
                <c:pt idx="1032">
                  <c:v>40023</c:v>
                </c:pt>
                <c:pt idx="1033">
                  <c:v>40024</c:v>
                </c:pt>
                <c:pt idx="1034">
                  <c:v>40025</c:v>
                </c:pt>
                <c:pt idx="1035">
                  <c:v>40026</c:v>
                </c:pt>
                <c:pt idx="1036">
                  <c:v>40027</c:v>
                </c:pt>
                <c:pt idx="1037">
                  <c:v>40028</c:v>
                </c:pt>
                <c:pt idx="1038">
                  <c:v>40029</c:v>
                </c:pt>
                <c:pt idx="1039">
                  <c:v>40030</c:v>
                </c:pt>
                <c:pt idx="1040">
                  <c:v>40031</c:v>
                </c:pt>
                <c:pt idx="1041">
                  <c:v>40032</c:v>
                </c:pt>
                <c:pt idx="1042">
                  <c:v>40033</c:v>
                </c:pt>
                <c:pt idx="1043">
                  <c:v>40034</c:v>
                </c:pt>
                <c:pt idx="1044">
                  <c:v>40035</c:v>
                </c:pt>
                <c:pt idx="1045">
                  <c:v>40036</c:v>
                </c:pt>
                <c:pt idx="1046">
                  <c:v>40037</c:v>
                </c:pt>
                <c:pt idx="1047">
                  <c:v>40038</c:v>
                </c:pt>
                <c:pt idx="1048">
                  <c:v>40039</c:v>
                </c:pt>
                <c:pt idx="1049">
                  <c:v>40040</c:v>
                </c:pt>
                <c:pt idx="1050">
                  <c:v>40041</c:v>
                </c:pt>
                <c:pt idx="1051">
                  <c:v>40042</c:v>
                </c:pt>
                <c:pt idx="1052">
                  <c:v>40043</c:v>
                </c:pt>
                <c:pt idx="1053">
                  <c:v>40044</c:v>
                </c:pt>
                <c:pt idx="1054">
                  <c:v>40045</c:v>
                </c:pt>
                <c:pt idx="1055">
                  <c:v>40046</c:v>
                </c:pt>
                <c:pt idx="1056">
                  <c:v>40047</c:v>
                </c:pt>
                <c:pt idx="1057">
                  <c:v>40048</c:v>
                </c:pt>
                <c:pt idx="1058">
                  <c:v>40049</c:v>
                </c:pt>
                <c:pt idx="1059">
                  <c:v>40050</c:v>
                </c:pt>
                <c:pt idx="1060">
                  <c:v>40051</c:v>
                </c:pt>
                <c:pt idx="1061">
                  <c:v>40052</c:v>
                </c:pt>
                <c:pt idx="1062">
                  <c:v>40053</c:v>
                </c:pt>
                <c:pt idx="1063">
                  <c:v>40054</c:v>
                </c:pt>
                <c:pt idx="1064">
                  <c:v>40055</c:v>
                </c:pt>
                <c:pt idx="1065">
                  <c:v>40056</c:v>
                </c:pt>
                <c:pt idx="1066">
                  <c:v>40057</c:v>
                </c:pt>
                <c:pt idx="1067">
                  <c:v>40058</c:v>
                </c:pt>
                <c:pt idx="1068">
                  <c:v>40059</c:v>
                </c:pt>
                <c:pt idx="1069">
                  <c:v>40060</c:v>
                </c:pt>
                <c:pt idx="1070">
                  <c:v>40061</c:v>
                </c:pt>
                <c:pt idx="1071">
                  <c:v>40062</c:v>
                </c:pt>
                <c:pt idx="1072">
                  <c:v>40063</c:v>
                </c:pt>
                <c:pt idx="1073">
                  <c:v>40064</c:v>
                </c:pt>
                <c:pt idx="1074">
                  <c:v>40065</c:v>
                </c:pt>
                <c:pt idx="1075">
                  <c:v>40066</c:v>
                </c:pt>
                <c:pt idx="1076">
                  <c:v>40067</c:v>
                </c:pt>
                <c:pt idx="1077">
                  <c:v>40068</c:v>
                </c:pt>
                <c:pt idx="1078">
                  <c:v>40069</c:v>
                </c:pt>
                <c:pt idx="1079">
                  <c:v>40070</c:v>
                </c:pt>
                <c:pt idx="1080">
                  <c:v>40071</c:v>
                </c:pt>
                <c:pt idx="1081">
                  <c:v>40072</c:v>
                </c:pt>
                <c:pt idx="1082">
                  <c:v>40073</c:v>
                </c:pt>
                <c:pt idx="1083">
                  <c:v>40074</c:v>
                </c:pt>
                <c:pt idx="1084">
                  <c:v>40075</c:v>
                </c:pt>
                <c:pt idx="1085">
                  <c:v>40076</c:v>
                </c:pt>
                <c:pt idx="1086">
                  <c:v>40077</c:v>
                </c:pt>
                <c:pt idx="1087">
                  <c:v>40078</c:v>
                </c:pt>
                <c:pt idx="1088">
                  <c:v>40079</c:v>
                </c:pt>
                <c:pt idx="1089">
                  <c:v>40080</c:v>
                </c:pt>
                <c:pt idx="1090">
                  <c:v>40081</c:v>
                </c:pt>
                <c:pt idx="1091">
                  <c:v>40082</c:v>
                </c:pt>
                <c:pt idx="1092">
                  <c:v>40083</c:v>
                </c:pt>
                <c:pt idx="1093">
                  <c:v>40084</c:v>
                </c:pt>
                <c:pt idx="1094">
                  <c:v>40085</c:v>
                </c:pt>
                <c:pt idx="1095">
                  <c:v>40086</c:v>
                </c:pt>
                <c:pt idx="1096">
                  <c:v>40087</c:v>
                </c:pt>
                <c:pt idx="1097">
                  <c:v>40088</c:v>
                </c:pt>
                <c:pt idx="1098">
                  <c:v>40089</c:v>
                </c:pt>
                <c:pt idx="1099">
                  <c:v>40090</c:v>
                </c:pt>
                <c:pt idx="1100">
                  <c:v>40091</c:v>
                </c:pt>
                <c:pt idx="1101">
                  <c:v>40092</c:v>
                </c:pt>
                <c:pt idx="1102">
                  <c:v>40093</c:v>
                </c:pt>
                <c:pt idx="1103">
                  <c:v>40094</c:v>
                </c:pt>
                <c:pt idx="1104">
                  <c:v>40095</c:v>
                </c:pt>
                <c:pt idx="1105">
                  <c:v>40096</c:v>
                </c:pt>
                <c:pt idx="1106">
                  <c:v>40097</c:v>
                </c:pt>
                <c:pt idx="1107">
                  <c:v>40098</c:v>
                </c:pt>
                <c:pt idx="1108">
                  <c:v>40099</c:v>
                </c:pt>
                <c:pt idx="1109">
                  <c:v>40100</c:v>
                </c:pt>
                <c:pt idx="1110">
                  <c:v>40101</c:v>
                </c:pt>
                <c:pt idx="1111">
                  <c:v>40102</c:v>
                </c:pt>
                <c:pt idx="1112">
                  <c:v>40103</c:v>
                </c:pt>
                <c:pt idx="1113">
                  <c:v>40104</c:v>
                </c:pt>
                <c:pt idx="1114">
                  <c:v>40105</c:v>
                </c:pt>
                <c:pt idx="1115">
                  <c:v>40106</c:v>
                </c:pt>
                <c:pt idx="1116">
                  <c:v>40107</c:v>
                </c:pt>
                <c:pt idx="1117">
                  <c:v>40108</c:v>
                </c:pt>
                <c:pt idx="1118">
                  <c:v>40109</c:v>
                </c:pt>
                <c:pt idx="1119">
                  <c:v>40110</c:v>
                </c:pt>
                <c:pt idx="1120">
                  <c:v>40111</c:v>
                </c:pt>
                <c:pt idx="1121">
                  <c:v>40112</c:v>
                </c:pt>
                <c:pt idx="1122">
                  <c:v>40113</c:v>
                </c:pt>
                <c:pt idx="1123">
                  <c:v>40114</c:v>
                </c:pt>
                <c:pt idx="1124">
                  <c:v>40115</c:v>
                </c:pt>
                <c:pt idx="1125">
                  <c:v>40116</c:v>
                </c:pt>
                <c:pt idx="1126">
                  <c:v>40117</c:v>
                </c:pt>
                <c:pt idx="1127">
                  <c:v>40118</c:v>
                </c:pt>
                <c:pt idx="1128">
                  <c:v>40119</c:v>
                </c:pt>
                <c:pt idx="1129">
                  <c:v>40120</c:v>
                </c:pt>
                <c:pt idx="1130">
                  <c:v>40121</c:v>
                </c:pt>
                <c:pt idx="1131">
                  <c:v>40122</c:v>
                </c:pt>
                <c:pt idx="1132">
                  <c:v>40123</c:v>
                </c:pt>
                <c:pt idx="1133">
                  <c:v>40124</c:v>
                </c:pt>
                <c:pt idx="1134">
                  <c:v>40125</c:v>
                </c:pt>
                <c:pt idx="1135">
                  <c:v>40126</c:v>
                </c:pt>
                <c:pt idx="1136">
                  <c:v>40127</c:v>
                </c:pt>
                <c:pt idx="1137">
                  <c:v>40128</c:v>
                </c:pt>
                <c:pt idx="1138">
                  <c:v>40129</c:v>
                </c:pt>
                <c:pt idx="1139">
                  <c:v>40130</c:v>
                </c:pt>
                <c:pt idx="1140">
                  <c:v>40131</c:v>
                </c:pt>
                <c:pt idx="1141">
                  <c:v>40132</c:v>
                </c:pt>
                <c:pt idx="1142">
                  <c:v>40133</c:v>
                </c:pt>
                <c:pt idx="1143">
                  <c:v>40134</c:v>
                </c:pt>
                <c:pt idx="1144">
                  <c:v>40135</c:v>
                </c:pt>
                <c:pt idx="1145">
                  <c:v>40136</c:v>
                </c:pt>
                <c:pt idx="1146">
                  <c:v>40137</c:v>
                </c:pt>
                <c:pt idx="1147">
                  <c:v>40138</c:v>
                </c:pt>
                <c:pt idx="1148">
                  <c:v>40139</c:v>
                </c:pt>
                <c:pt idx="1149">
                  <c:v>40140</c:v>
                </c:pt>
                <c:pt idx="1150">
                  <c:v>40141</c:v>
                </c:pt>
                <c:pt idx="1151">
                  <c:v>40142</c:v>
                </c:pt>
                <c:pt idx="1152">
                  <c:v>40143</c:v>
                </c:pt>
                <c:pt idx="1153">
                  <c:v>40144</c:v>
                </c:pt>
                <c:pt idx="1154">
                  <c:v>40145</c:v>
                </c:pt>
                <c:pt idx="1155">
                  <c:v>40146</c:v>
                </c:pt>
                <c:pt idx="1156">
                  <c:v>40147</c:v>
                </c:pt>
                <c:pt idx="1157">
                  <c:v>40148</c:v>
                </c:pt>
                <c:pt idx="1158">
                  <c:v>40149</c:v>
                </c:pt>
                <c:pt idx="1159">
                  <c:v>40150</c:v>
                </c:pt>
                <c:pt idx="1160">
                  <c:v>40151</c:v>
                </c:pt>
                <c:pt idx="1161">
                  <c:v>40152</c:v>
                </c:pt>
                <c:pt idx="1162">
                  <c:v>40153</c:v>
                </c:pt>
                <c:pt idx="1163">
                  <c:v>40154</c:v>
                </c:pt>
                <c:pt idx="1164">
                  <c:v>40155</c:v>
                </c:pt>
                <c:pt idx="1165">
                  <c:v>40156</c:v>
                </c:pt>
                <c:pt idx="1166">
                  <c:v>40157</c:v>
                </c:pt>
                <c:pt idx="1167">
                  <c:v>40158</c:v>
                </c:pt>
                <c:pt idx="1168">
                  <c:v>40159</c:v>
                </c:pt>
                <c:pt idx="1169">
                  <c:v>40160</c:v>
                </c:pt>
                <c:pt idx="1170">
                  <c:v>40161</c:v>
                </c:pt>
                <c:pt idx="1171">
                  <c:v>40162</c:v>
                </c:pt>
                <c:pt idx="1172">
                  <c:v>40163</c:v>
                </c:pt>
                <c:pt idx="1173">
                  <c:v>40164</c:v>
                </c:pt>
                <c:pt idx="1174">
                  <c:v>40165</c:v>
                </c:pt>
                <c:pt idx="1175">
                  <c:v>40166</c:v>
                </c:pt>
                <c:pt idx="1176">
                  <c:v>40167</c:v>
                </c:pt>
                <c:pt idx="1177">
                  <c:v>40168</c:v>
                </c:pt>
                <c:pt idx="1178">
                  <c:v>40169</c:v>
                </c:pt>
                <c:pt idx="1179">
                  <c:v>40170</c:v>
                </c:pt>
                <c:pt idx="1180">
                  <c:v>40171</c:v>
                </c:pt>
                <c:pt idx="1181">
                  <c:v>40172</c:v>
                </c:pt>
                <c:pt idx="1182">
                  <c:v>40173</c:v>
                </c:pt>
                <c:pt idx="1183">
                  <c:v>40174</c:v>
                </c:pt>
                <c:pt idx="1184">
                  <c:v>40175</c:v>
                </c:pt>
                <c:pt idx="1185">
                  <c:v>40176</c:v>
                </c:pt>
                <c:pt idx="1186">
                  <c:v>40177</c:v>
                </c:pt>
                <c:pt idx="1187">
                  <c:v>40178</c:v>
                </c:pt>
                <c:pt idx="1188">
                  <c:v>40179</c:v>
                </c:pt>
                <c:pt idx="1189">
                  <c:v>40180</c:v>
                </c:pt>
                <c:pt idx="1190">
                  <c:v>40181</c:v>
                </c:pt>
                <c:pt idx="1191">
                  <c:v>40182</c:v>
                </c:pt>
                <c:pt idx="1192">
                  <c:v>40183</c:v>
                </c:pt>
                <c:pt idx="1193">
                  <c:v>40184</c:v>
                </c:pt>
                <c:pt idx="1194">
                  <c:v>40185</c:v>
                </c:pt>
                <c:pt idx="1195">
                  <c:v>40186</c:v>
                </c:pt>
                <c:pt idx="1196">
                  <c:v>40187</c:v>
                </c:pt>
                <c:pt idx="1197">
                  <c:v>40188</c:v>
                </c:pt>
                <c:pt idx="1198">
                  <c:v>40189</c:v>
                </c:pt>
                <c:pt idx="1199">
                  <c:v>40190</c:v>
                </c:pt>
                <c:pt idx="1200">
                  <c:v>40191</c:v>
                </c:pt>
                <c:pt idx="1201">
                  <c:v>40192</c:v>
                </c:pt>
                <c:pt idx="1202">
                  <c:v>40193</c:v>
                </c:pt>
                <c:pt idx="1203">
                  <c:v>40194</c:v>
                </c:pt>
                <c:pt idx="1204">
                  <c:v>40195</c:v>
                </c:pt>
                <c:pt idx="1205">
                  <c:v>40196</c:v>
                </c:pt>
                <c:pt idx="1206">
                  <c:v>40197</c:v>
                </c:pt>
                <c:pt idx="1207">
                  <c:v>40198</c:v>
                </c:pt>
                <c:pt idx="1208">
                  <c:v>40199</c:v>
                </c:pt>
                <c:pt idx="1209">
                  <c:v>40200</c:v>
                </c:pt>
                <c:pt idx="1210">
                  <c:v>40201</c:v>
                </c:pt>
                <c:pt idx="1211">
                  <c:v>40202</c:v>
                </c:pt>
                <c:pt idx="1212">
                  <c:v>40203</c:v>
                </c:pt>
                <c:pt idx="1213">
                  <c:v>40204</c:v>
                </c:pt>
                <c:pt idx="1214">
                  <c:v>40205</c:v>
                </c:pt>
                <c:pt idx="1215">
                  <c:v>40206</c:v>
                </c:pt>
                <c:pt idx="1216">
                  <c:v>40207</c:v>
                </c:pt>
                <c:pt idx="1217">
                  <c:v>40208</c:v>
                </c:pt>
                <c:pt idx="1218">
                  <c:v>40209</c:v>
                </c:pt>
                <c:pt idx="1219">
                  <c:v>40210</c:v>
                </c:pt>
                <c:pt idx="1220">
                  <c:v>40211</c:v>
                </c:pt>
                <c:pt idx="1221">
                  <c:v>40212</c:v>
                </c:pt>
                <c:pt idx="1222">
                  <c:v>40213</c:v>
                </c:pt>
                <c:pt idx="1223">
                  <c:v>40214</c:v>
                </c:pt>
                <c:pt idx="1224">
                  <c:v>40215</c:v>
                </c:pt>
                <c:pt idx="1225">
                  <c:v>40216</c:v>
                </c:pt>
                <c:pt idx="1226">
                  <c:v>40217</c:v>
                </c:pt>
                <c:pt idx="1227">
                  <c:v>40218</c:v>
                </c:pt>
                <c:pt idx="1228">
                  <c:v>40219</c:v>
                </c:pt>
                <c:pt idx="1229">
                  <c:v>40220</c:v>
                </c:pt>
                <c:pt idx="1230">
                  <c:v>40221</c:v>
                </c:pt>
                <c:pt idx="1231">
                  <c:v>40222</c:v>
                </c:pt>
                <c:pt idx="1232">
                  <c:v>40223</c:v>
                </c:pt>
                <c:pt idx="1233">
                  <c:v>40224</c:v>
                </c:pt>
                <c:pt idx="1234">
                  <c:v>40225</c:v>
                </c:pt>
                <c:pt idx="1235">
                  <c:v>40226</c:v>
                </c:pt>
                <c:pt idx="1236">
                  <c:v>40227</c:v>
                </c:pt>
                <c:pt idx="1237">
                  <c:v>40228</c:v>
                </c:pt>
                <c:pt idx="1238">
                  <c:v>40229</c:v>
                </c:pt>
                <c:pt idx="1239">
                  <c:v>40230</c:v>
                </c:pt>
                <c:pt idx="1240">
                  <c:v>40231</c:v>
                </c:pt>
                <c:pt idx="1241">
                  <c:v>40232</c:v>
                </c:pt>
                <c:pt idx="1242">
                  <c:v>40233</c:v>
                </c:pt>
                <c:pt idx="1243">
                  <c:v>40234</c:v>
                </c:pt>
                <c:pt idx="1244">
                  <c:v>40235</c:v>
                </c:pt>
                <c:pt idx="1245">
                  <c:v>40236</c:v>
                </c:pt>
                <c:pt idx="1246">
                  <c:v>40237</c:v>
                </c:pt>
                <c:pt idx="1247">
                  <c:v>40238</c:v>
                </c:pt>
                <c:pt idx="1248">
                  <c:v>40239</c:v>
                </c:pt>
                <c:pt idx="1249">
                  <c:v>40240</c:v>
                </c:pt>
                <c:pt idx="1250">
                  <c:v>40241</c:v>
                </c:pt>
                <c:pt idx="1251">
                  <c:v>40242</c:v>
                </c:pt>
                <c:pt idx="1252">
                  <c:v>40243</c:v>
                </c:pt>
                <c:pt idx="1253">
                  <c:v>40244</c:v>
                </c:pt>
                <c:pt idx="1254">
                  <c:v>40245</c:v>
                </c:pt>
                <c:pt idx="1255">
                  <c:v>40246</c:v>
                </c:pt>
                <c:pt idx="1256">
                  <c:v>40247</c:v>
                </c:pt>
                <c:pt idx="1257">
                  <c:v>40248</c:v>
                </c:pt>
                <c:pt idx="1258">
                  <c:v>40249</c:v>
                </c:pt>
                <c:pt idx="1259">
                  <c:v>40250</c:v>
                </c:pt>
                <c:pt idx="1260">
                  <c:v>40251</c:v>
                </c:pt>
                <c:pt idx="1261">
                  <c:v>40252</c:v>
                </c:pt>
                <c:pt idx="1262">
                  <c:v>40253</c:v>
                </c:pt>
                <c:pt idx="1263">
                  <c:v>40254</c:v>
                </c:pt>
                <c:pt idx="1264">
                  <c:v>40255</c:v>
                </c:pt>
                <c:pt idx="1265">
                  <c:v>40256</c:v>
                </c:pt>
                <c:pt idx="1266">
                  <c:v>40257</c:v>
                </c:pt>
                <c:pt idx="1267">
                  <c:v>40258</c:v>
                </c:pt>
                <c:pt idx="1268">
                  <c:v>40259</c:v>
                </c:pt>
                <c:pt idx="1269">
                  <c:v>40260</c:v>
                </c:pt>
                <c:pt idx="1270">
                  <c:v>40261</c:v>
                </c:pt>
                <c:pt idx="1271">
                  <c:v>40262</c:v>
                </c:pt>
                <c:pt idx="1272">
                  <c:v>40263</c:v>
                </c:pt>
                <c:pt idx="1273">
                  <c:v>40264</c:v>
                </c:pt>
                <c:pt idx="1274">
                  <c:v>40265</c:v>
                </c:pt>
                <c:pt idx="1275">
                  <c:v>40266</c:v>
                </c:pt>
                <c:pt idx="1276">
                  <c:v>40267</c:v>
                </c:pt>
                <c:pt idx="1277">
                  <c:v>40268</c:v>
                </c:pt>
                <c:pt idx="1278">
                  <c:v>40269</c:v>
                </c:pt>
                <c:pt idx="1279">
                  <c:v>40270</c:v>
                </c:pt>
                <c:pt idx="1280">
                  <c:v>40271</c:v>
                </c:pt>
                <c:pt idx="1281">
                  <c:v>40272</c:v>
                </c:pt>
                <c:pt idx="1282">
                  <c:v>40273</c:v>
                </c:pt>
                <c:pt idx="1283">
                  <c:v>40274</c:v>
                </c:pt>
                <c:pt idx="1284">
                  <c:v>40275</c:v>
                </c:pt>
                <c:pt idx="1285">
                  <c:v>40276</c:v>
                </c:pt>
                <c:pt idx="1286">
                  <c:v>40277</c:v>
                </c:pt>
                <c:pt idx="1287">
                  <c:v>40278</c:v>
                </c:pt>
                <c:pt idx="1288">
                  <c:v>40279</c:v>
                </c:pt>
                <c:pt idx="1289">
                  <c:v>40280</c:v>
                </c:pt>
                <c:pt idx="1290">
                  <c:v>40281</c:v>
                </c:pt>
                <c:pt idx="1291">
                  <c:v>40282</c:v>
                </c:pt>
                <c:pt idx="1292">
                  <c:v>40283</c:v>
                </c:pt>
                <c:pt idx="1293">
                  <c:v>40284</c:v>
                </c:pt>
                <c:pt idx="1294">
                  <c:v>40285</c:v>
                </c:pt>
                <c:pt idx="1295">
                  <c:v>40286</c:v>
                </c:pt>
                <c:pt idx="1296">
                  <c:v>40287</c:v>
                </c:pt>
                <c:pt idx="1297">
                  <c:v>40288</c:v>
                </c:pt>
                <c:pt idx="1298">
                  <c:v>40289</c:v>
                </c:pt>
                <c:pt idx="1299">
                  <c:v>40290</c:v>
                </c:pt>
                <c:pt idx="1300">
                  <c:v>40291</c:v>
                </c:pt>
                <c:pt idx="1301">
                  <c:v>40292</c:v>
                </c:pt>
                <c:pt idx="1302">
                  <c:v>40293</c:v>
                </c:pt>
                <c:pt idx="1303">
                  <c:v>40294</c:v>
                </c:pt>
                <c:pt idx="1304">
                  <c:v>40295</c:v>
                </c:pt>
                <c:pt idx="1305">
                  <c:v>40296</c:v>
                </c:pt>
                <c:pt idx="1306">
                  <c:v>40297</c:v>
                </c:pt>
                <c:pt idx="1307">
                  <c:v>40298</c:v>
                </c:pt>
                <c:pt idx="1308">
                  <c:v>40299</c:v>
                </c:pt>
                <c:pt idx="1309">
                  <c:v>40300</c:v>
                </c:pt>
                <c:pt idx="1310">
                  <c:v>40301</c:v>
                </c:pt>
                <c:pt idx="1311">
                  <c:v>40302</c:v>
                </c:pt>
                <c:pt idx="1312">
                  <c:v>40303</c:v>
                </c:pt>
                <c:pt idx="1313">
                  <c:v>40304</c:v>
                </c:pt>
                <c:pt idx="1314">
                  <c:v>40305</c:v>
                </c:pt>
                <c:pt idx="1315">
                  <c:v>40306</c:v>
                </c:pt>
                <c:pt idx="1316">
                  <c:v>40307</c:v>
                </c:pt>
                <c:pt idx="1317">
                  <c:v>40308</c:v>
                </c:pt>
                <c:pt idx="1318">
                  <c:v>40309</c:v>
                </c:pt>
                <c:pt idx="1319">
                  <c:v>40310</c:v>
                </c:pt>
                <c:pt idx="1320">
                  <c:v>40311</c:v>
                </c:pt>
                <c:pt idx="1321">
                  <c:v>40312</c:v>
                </c:pt>
                <c:pt idx="1322">
                  <c:v>40313</c:v>
                </c:pt>
                <c:pt idx="1323">
                  <c:v>40314</c:v>
                </c:pt>
                <c:pt idx="1324">
                  <c:v>40315</c:v>
                </c:pt>
                <c:pt idx="1325">
                  <c:v>40316</c:v>
                </c:pt>
                <c:pt idx="1326">
                  <c:v>40317</c:v>
                </c:pt>
                <c:pt idx="1327">
                  <c:v>40318</c:v>
                </c:pt>
                <c:pt idx="1328">
                  <c:v>40319</c:v>
                </c:pt>
                <c:pt idx="1329">
                  <c:v>40320</c:v>
                </c:pt>
                <c:pt idx="1330">
                  <c:v>40321</c:v>
                </c:pt>
                <c:pt idx="1331">
                  <c:v>40322</c:v>
                </c:pt>
                <c:pt idx="1332">
                  <c:v>40323</c:v>
                </c:pt>
                <c:pt idx="1333">
                  <c:v>40324</c:v>
                </c:pt>
                <c:pt idx="1334">
                  <c:v>40325</c:v>
                </c:pt>
                <c:pt idx="1335">
                  <c:v>40326</c:v>
                </c:pt>
                <c:pt idx="1336">
                  <c:v>40327</c:v>
                </c:pt>
                <c:pt idx="1337">
                  <c:v>40328</c:v>
                </c:pt>
                <c:pt idx="1338">
                  <c:v>40329</c:v>
                </c:pt>
                <c:pt idx="1339">
                  <c:v>40330</c:v>
                </c:pt>
                <c:pt idx="1340">
                  <c:v>40331</c:v>
                </c:pt>
                <c:pt idx="1341">
                  <c:v>40332</c:v>
                </c:pt>
                <c:pt idx="1342">
                  <c:v>40333</c:v>
                </c:pt>
                <c:pt idx="1343">
                  <c:v>40334</c:v>
                </c:pt>
                <c:pt idx="1344">
                  <c:v>40335</c:v>
                </c:pt>
                <c:pt idx="1345">
                  <c:v>40336</c:v>
                </c:pt>
                <c:pt idx="1346">
                  <c:v>40337</c:v>
                </c:pt>
                <c:pt idx="1347">
                  <c:v>40338</c:v>
                </c:pt>
                <c:pt idx="1348">
                  <c:v>40339</c:v>
                </c:pt>
                <c:pt idx="1349">
                  <c:v>40340</c:v>
                </c:pt>
                <c:pt idx="1350">
                  <c:v>40341</c:v>
                </c:pt>
                <c:pt idx="1351">
                  <c:v>40342</c:v>
                </c:pt>
                <c:pt idx="1352">
                  <c:v>40343</c:v>
                </c:pt>
                <c:pt idx="1353">
                  <c:v>40344</c:v>
                </c:pt>
                <c:pt idx="1354">
                  <c:v>40345</c:v>
                </c:pt>
                <c:pt idx="1355">
                  <c:v>40346</c:v>
                </c:pt>
                <c:pt idx="1356">
                  <c:v>40347</c:v>
                </c:pt>
                <c:pt idx="1357">
                  <c:v>40348</c:v>
                </c:pt>
                <c:pt idx="1358">
                  <c:v>40349</c:v>
                </c:pt>
                <c:pt idx="1359">
                  <c:v>40350</c:v>
                </c:pt>
                <c:pt idx="1360">
                  <c:v>40351</c:v>
                </c:pt>
                <c:pt idx="1361">
                  <c:v>40352</c:v>
                </c:pt>
                <c:pt idx="1362">
                  <c:v>40353</c:v>
                </c:pt>
                <c:pt idx="1363">
                  <c:v>40354</c:v>
                </c:pt>
                <c:pt idx="1364">
                  <c:v>40355</c:v>
                </c:pt>
                <c:pt idx="1365">
                  <c:v>40356</c:v>
                </c:pt>
                <c:pt idx="1366">
                  <c:v>40357</c:v>
                </c:pt>
                <c:pt idx="1367">
                  <c:v>40358</c:v>
                </c:pt>
                <c:pt idx="1368">
                  <c:v>40359</c:v>
                </c:pt>
                <c:pt idx="1369">
                  <c:v>40360</c:v>
                </c:pt>
                <c:pt idx="1370">
                  <c:v>40361</c:v>
                </c:pt>
                <c:pt idx="1371">
                  <c:v>40362</c:v>
                </c:pt>
                <c:pt idx="1372">
                  <c:v>40363</c:v>
                </c:pt>
                <c:pt idx="1373">
                  <c:v>40364</c:v>
                </c:pt>
                <c:pt idx="1374">
                  <c:v>40365</c:v>
                </c:pt>
                <c:pt idx="1375">
                  <c:v>40366</c:v>
                </c:pt>
                <c:pt idx="1376">
                  <c:v>40367</c:v>
                </c:pt>
                <c:pt idx="1377">
                  <c:v>40368</c:v>
                </c:pt>
                <c:pt idx="1378">
                  <c:v>40369</c:v>
                </c:pt>
                <c:pt idx="1379">
                  <c:v>40370</c:v>
                </c:pt>
                <c:pt idx="1380">
                  <c:v>40371</c:v>
                </c:pt>
                <c:pt idx="1381">
                  <c:v>40372</c:v>
                </c:pt>
                <c:pt idx="1382">
                  <c:v>40373</c:v>
                </c:pt>
                <c:pt idx="1383">
                  <c:v>40374</c:v>
                </c:pt>
                <c:pt idx="1384">
                  <c:v>40375</c:v>
                </c:pt>
                <c:pt idx="1385">
                  <c:v>40376</c:v>
                </c:pt>
                <c:pt idx="1386">
                  <c:v>40377</c:v>
                </c:pt>
                <c:pt idx="1387">
                  <c:v>40378</c:v>
                </c:pt>
                <c:pt idx="1388">
                  <c:v>40379</c:v>
                </c:pt>
                <c:pt idx="1389">
                  <c:v>40380</c:v>
                </c:pt>
                <c:pt idx="1390">
                  <c:v>40381</c:v>
                </c:pt>
                <c:pt idx="1391">
                  <c:v>40382</c:v>
                </c:pt>
                <c:pt idx="1392">
                  <c:v>40383</c:v>
                </c:pt>
                <c:pt idx="1393">
                  <c:v>40384</c:v>
                </c:pt>
                <c:pt idx="1394">
                  <c:v>40385</c:v>
                </c:pt>
                <c:pt idx="1395">
                  <c:v>40386</c:v>
                </c:pt>
                <c:pt idx="1396">
                  <c:v>40387</c:v>
                </c:pt>
                <c:pt idx="1397">
                  <c:v>40388</c:v>
                </c:pt>
                <c:pt idx="1398">
                  <c:v>40389</c:v>
                </c:pt>
                <c:pt idx="1399">
                  <c:v>40390</c:v>
                </c:pt>
                <c:pt idx="1400">
                  <c:v>40391</c:v>
                </c:pt>
                <c:pt idx="1401">
                  <c:v>40392</c:v>
                </c:pt>
                <c:pt idx="1402">
                  <c:v>40393</c:v>
                </c:pt>
                <c:pt idx="1403">
                  <c:v>40394</c:v>
                </c:pt>
                <c:pt idx="1404">
                  <c:v>40395</c:v>
                </c:pt>
                <c:pt idx="1405">
                  <c:v>40396</c:v>
                </c:pt>
                <c:pt idx="1406">
                  <c:v>40397</c:v>
                </c:pt>
                <c:pt idx="1407">
                  <c:v>40398</c:v>
                </c:pt>
                <c:pt idx="1408">
                  <c:v>40399</c:v>
                </c:pt>
                <c:pt idx="1409">
                  <c:v>40400</c:v>
                </c:pt>
                <c:pt idx="1410">
                  <c:v>40401</c:v>
                </c:pt>
                <c:pt idx="1411">
                  <c:v>40402</c:v>
                </c:pt>
                <c:pt idx="1412">
                  <c:v>40403</c:v>
                </c:pt>
                <c:pt idx="1413">
                  <c:v>40404</c:v>
                </c:pt>
                <c:pt idx="1414">
                  <c:v>40405</c:v>
                </c:pt>
                <c:pt idx="1415">
                  <c:v>40406</c:v>
                </c:pt>
                <c:pt idx="1416">
                  <c:v>40407</c:v>
                </c:pt>
                <c:pt idx="1417">
                  <c:v>40408</c:v>
                </c:pt>
                <c:pt idx="1418">
                  <c:v>40409</c:v>
                </c:pt>
                <c:pt idx="1419">
                  <c:v>40410</c:v>
                </c:pt>
                <c:pt idx="1420">
                  <c:v>40411</c:v>
                </c:pt>
                <c:pt idx="1421">
                  <c:v>40412</c:v>
                </c:pt>
                <c:pt idx="1422">
                  <c:v>40413</c:v>
                </c:pt>
                <c:pt idx="1423">
                  <c:v>40414</c:v>
                </c:pt>
                <c:pt idx="1424">
                  <c:v>40415</c:v>
                </c:pt>
                <c:pt idx="1425">
                  <c:v>40416</c:v>
                </c:pt>
                <c:pt idx="1426">
                  <c:v>40417</c:v>
                </c:pt>
                <c:pt idx="1427">
                  <c:v>40418</c:v>
                </c:pt>
                <c:pt idx="1428">
                  <c:v>40419</c:v>
                </c:pt>
                <c:pt idx="1429">
                  <c:v>40420</c:v>
                </c:pt>
                <c:pt idx="1430">
                  <c:v>40421</c:v>
                </c:pt>
                <c:pt idx="1431">
                  <c:v>40422</c:v>
                </c:pt>
                <c:pt idx="1432">
                  <c:v>40423</c:v>
                </c:pt>
                <c:pt idx="1433">
                  <c:v>40424</c:v>
                </c:pt>
                <c:pt idx="1434">
                  <c:v>40425</c:v>
                </c:pt>
                <c:pt idx="1435">
                  <c:v>40426</c:v>
                </c:pt>
                <c:pt idx="1436">
                  <c:v>40427</c:v>
                </c:pt>
                <c:pt idx="1437">
                  <c:v>40428</c:v>
                </c:pt>
                <c:pt idx="1438">
                  <c:v>40429</c:v>
                </c:pt>
                <c:pt idx="1439">
                  <c:v>40430</c:v>
                </c:pt>
                <c:pt idx="1440">
                  <c:v>40431</c:v>
                </c:pt>
                <c:pt idx="1441">
                  <c:v>40432</c:v>
                </c:pt>
                <c:pt idx="1442">
                  <c:v>40433</c:v>
                </c:pt>
                <c:pt idx="1443">
                  <c:v>40434</c:v>
                </c:pt>
                <c:pt idx="1444">
                  <c:v>40435</c:v>
                </c:pt>
                <c:pt idx="1445">
                  <c:v>40436</c:v>
                </c:pt>
                <c:pt idx="1446">
                  <c:v>40437</c:v>
                </c:pt>
                <c:pt idx="1447">
                  <c:v>40438</c:v>
                </c:pt>
                <c:pt idx="1448">
                  <c:v>40439</c:v>
                </c:pt>
                <c:pt idx="1449">
                  <c:v>40440</c:v>
                </c:pt>
                <c:pt idx="1450">
                  <c:v>40441</c:v>
                </c:pt>
                <c:pt idx="1451">
                  <c:v>40442</c:v>
                </c:pt>
                <c:pt idx="1452">
                  <c:v>40443</c:v>
                </c:pt>
                <c:pt idx="1453">
                  <c:v>40444</c:v>
                </c:pt>
                <c:pt idx="1454">
                  <c:v>40445</c:v>
                </c:pt>
                <c:pt idx="1455">
                  <c:v>40446</c:v>
                </c:pt>
                <c:pt idx="1456">
                  <c:v>40447</c:v>
                </c:pt>
                <c:pt idx="1457">
                  <c:v>40448</c:v>
                </c:pt>
                <c:pt idx="1458">
                  <c:v>40449</c:v>
                </c:pt>
                <c:pt idx="1459">
                  <c:v>40450</c:v>
                </c:pt>
                <c:pt idx="1460">
                  <c:v>40451</c:v>
                </c:pt>
                <c:pt idx="1461">
                  <c:v>40452</c:v>
                </c:pt>
                <c:pt idx="1462">
                  <c:v>40453</c:v>
                </c:pt>
                <c:pt idx="1463">
                  <c:v>40454</c:v>
                </c:pt>
                <c:pt idx="1464">
                  <c:v>40455</c:v>
                </c:pt>
                <c:pt idx="1465">
                  <c:v>40456</c:v>
                </c:pt>
                <c:pt idx="1466">
                  <c:v>40457</c:v>
                </c:pt>
                <c:pt idx="1467">
                  <c:v>40458</c:v>
                </c:pt>
                <c:pt idx="1468">
                  <c:v>40459</c:v>
                </c:pt>
                <c:pt idx="1469">
                  <c:v>40460</c:v>
                </c:pt>
                <c:pt idx="1470">
                  <c:v>40461</c:v>
                </c:pt>
                <c:pt idx="1471">
                  <c:v>40462</c:v>
                </c:pt>
                <c:pt idx="1472">
                  <c:v>40463</c:v>
                </c:pt>
                <c:pt idx="1473">
                  <c:v>40464</c:v>
                </c:pt>
                <c:pt idx="1474">
                  <c:v>40465</c:v>
                </c:pt>
                <c:pt idx="1475">
                  <c:v>40466</c:v>
                </c:pt>
                <c:pt idx="1476">
                  <c:v>40467</c:v>
                </c:pt>
                <c:pt idx="1477">
                  <c:v>40468</c:v>
                </c:pt>
                <c:pt idx="1478">
                  <c:v>40469</c:v>
                </c:pt>
                <c:pt idx="1479">
                  <c:v>40470</c:v>
                </c:pt>
                <c:pt idx="1480">
                  <c:v>40471</c:v>
                </c:pt>
                <c:pt idx="1481">
                  <c:v>40472</c:v>
                </c:pt>
                <c:pt idx="1482">
                  <c:v>40473</c:v>
                </c:pt>
                <c:pt idx="1483">
                  <c:v>40474</c:v>
                </c:pt>
                <c:pt idx="1484">
                  <c:v>40475</c:v>
                </c:pt>
                <c:pt idx="1485">
                  <c:v>40476</c:v>
                </c:pt>
                <c:pt idx="1486">
                  <c:v>40477</c:v>
                </c:pt>
                <c:pt idx="1487">
                  <c:v>40478</c:v>
                </c:pt>
                <c:pt idx="1488">
                  <c:v>40479</c:v>
                </c:pt>
                <c:pt idx="1489">
                  <c:v>40480</c:v>
                </c:pt>
                <c:pt idx="1490">
                  <c:v>40481</c:v>
                </c:pt>
                <c:pt idx="1491">
                  <c:v>40482</c:v>
                </c:pt>
                <c:pt idx="1492">
                  <c:v>40483</c:v>
                </c:pt>
                <c:pt idx="1493">
                  <c:v>40484</c:v>
                </c:pt>
                <c:pt idx="1494">
                  <c:v>40485</c:v>
                </c:pt>
                <c:pt idx="1495">
                  <c:v>40486</c:v>
                </c:pt>
                <c:pt idx="1496">
                  <c:v>40487</c:v>
                </c:pt>
                <c:pt idx="1497">
                  <c:v>40488</c:v>
                </c:pt>
                <c:pt idx="1498">
                  <c:v>40489</c:v>
                </c:pt>
                <c:pt idx="1499">
                  <c:v>40490</c:v>
                </c:pt>
                <c:pt idx="1500">
                  <c:v>40491</c:v>
                </c:pt>
                <c:pt idx="1501">
                  <c:v>40492</c:v>
                </c:pt>
                <c:pt idx="1502">
                  <c:v>40493</c:v>
                </c:pt>
                <c:pt idx="1503">
                  <c:v>40494</c:v>
                </c:pt>
                <c:pt idx="1504">
                  <c:v>40495</c:v>
                </c:pt>
                <c:pt idx="1505">
                  <c:v>40496</c:v>
                </c:pt>
                <c:pt idx="1506">
                  <c:v>40497</c:v>
                </c:pt>
                <c:pt idx="1507">
                  <c:v>40498</c:v>
                </c:pt>
                <c:pt idx="1508">
                  <c:v>40499</c:v>
                </c:pt>
                <c:pt idx="1509">
                  <c:v>40500</c:v>
                </c:pt>
                <c:pt idx="1510">
                  <c:v>40501</c:v>
                </c:pt>
                <c:pt idx="1511">
                  <c:v>40502</c:v>
                </c:pt>
                <c:pt idx="1512">
                  <c:v>40503</c:v>
                </c:pt>
                <c:pt idx="1513">
                  <c:v>40504</c:v>
                </c:pt>
                <c:pt idx="1514">
                  <c:v>40505</c:v>
                </c:pt>
                <c:pt idx="1515">
                  <c:v>40506</c:v>
                </c:pt>
                <c:pt idx="1516">
                  <c:v>40507</c:v>
                </c:pt>
                <c:pt idx="1517">
                  <c:v>40508</c:v>
                </c:pt>
                <c:pt idx="1518">
                  <c:v>40509</c:v>
                </c:pt>
                <c:pt idx="1519">
                  <c:v>40510</c:v>
                </c:pt>
                <c:pt idx="1520">
                  <c:v>40511</c:v>
                </c:pt>
                <c:pt idx="1521">
                  <c:v>40512</c:v>
                </c:pt>
                <c:pt idx="1522">
                  <c:v>40513</c:v>
                </c:pt>
                <c:pt idx="1523">
                  <c:v>40514</c:v>
                </c:pt>
                <c:pt idx="1524">
                  <c:v>40515</c:v>
                </c:pt>
                <c:pt idx="1525">
                  <c:v>40516</c:v>
                </c:pt>
                <c:pt idx="1526">
                  <c:v>40517</c:v>
                </c:pt>
                <c:pt idx="1527">
                  <c:v>40518</c:v>
                </c:pt>
                <c:pt idx="1528">
                  <c:v>40519</c:v>
                </c:pt>
                <c:pt idx="1529">
                  <c:v>40520</c:v>
                </c:pt>
                <c:pt idx="1530">
                  <c:v>40521</c:v>
                </c:pt>
                <c:pt idx="1531">
                  <c:v>40522</c:v>
                </c:pt>
                <c:pt idx="1532">
                  <c:v>40523</c:v>
                </c:pt>
                <c:pt idx="1533">
                  <c:v>40524</c:v>
                </c:pt>
                <c:pt idx="1534">
                  <c:v>40525</c:v>
                </c:pt>
                <c:pt idx="1535">
                  <c:v>40526</c:v>
                </c:pt>
                <c:pt idx="1536">
                  <c:v>40527</c:v>
                </c:pt>
                <c:pt idx="1537">
                  <c:v>40528</c:v>
                </c:pt>
                <c:pt idx="1538">
                  <c:v>40529</c:v>
                </c:pt>
                <c:pt idx="1539">
                  <c:v>40530</c:v>
                </c:pt>
                <c:pt idx="1540">
                  <c:v>40531</c:v>
                </c:pt>
                <c:pt idx="1541">
                  <c:v>40532</c:v>
                </c:pt>
                <c:pt idx="1542">
                  <c:v>40533</c:v>
                </c:pt>
                <c:pt idx="1543">
                  <c:v>40534</c:v>
                </c:pt>
                <c:pt idx="1544">
                  <c:v>40535</c:v>
                </c:pt>
                <c:pt idx="1545">
                  <c:v>40536</c:v>
                </c:pt>
                <c:pt idx="1546">
                  <c:v>40537</c:v>
                </c:pt>
                <c:pt idx="1547">
                  <c:v>40538</c:v>
                </c:pt>
                <c:pt idx="1548">
                  <c:v>40539</c:v>
                </c:pt>
                <c:pt idx="1549">
                  <c:v>40540</c:v>
                </c:pt>
                <c:pt idx="1550">
                  <c:v>40541</c:v>
                </c:pt>
                <c:pt idx="1551">
                  <c:v>40542</c:v>
                </c:pt>
                <c:pt idx="1552">
                  <c:v>40543</c:v>
                </c:pt>
                <c:pt idx="1553">
                  <c:v>40544</c:v>
                </c:pt>
                <c:pt idx="1554">
                  <c:v>40545</c:v>
                </c:pt>
                <c:pt idx="1555">
                  <c:v>40546</c:v>
                </c:pt>
                <c:pt idx="1556">
                  <c:v>40547</c:v>
                </c:pt>
                <c:pt idx="1557">
                  <c:v>40548</c:v>
                </c:pt>
                <c:pt idx="1558">
                  <c:v>40549</c:v>
                </c:pt>
                <c:pt idx="1559">
                  <c:v>40550</c:v>
                </c:pt>
                <c:pt idx="1560">
                  <c:v>40551</c:v>
                </c:pt>
                <c:pt idx="1561">
                  <c:v>40552</c:v>
                </c:pt>
                <c:pt idx="1562">
                  <c:v>40553</c:v>
                </c:pt>
                <c:pt idx="1563">
                  <c:v>40554</c:v>
                </c:pt>
                <c:pt idx="1564">
                  <c:v>40555</c:v>
                </c:pt>
                <c:pt idx="1565">
                  <c:v>40556</c:v>
                </c:pt>
                <c:pt idx="1566">
                  <c:v>40557</c:v>
                </c:pt>
                <c:pt idx="1567">
                  <c:v>40558</c:v>
                </c:pt>
                <c:pt idx="1568">
                  <c:v>40559</c:v>
                </c:pt>
                <c:pt idx="1569">
                  <c:v>40560</c:v>
                </c:pt>
                <c:pt idx="1570">
                  <c:v>40561</c:v>
                </c:pt>
                <c:pt idx="1571">
                  <c:v>40562</c:v>
                </c:pt>
                <c:pt idx="1572">
                  <c:v>40563</c:v>
                </c:pt>
                <c:pt idx="1573">
                  <c:v>40564</c:v>
                </c:pt>
                <c:pt idx="1574">
                  <c:v>40565</c:v>
                </c:pt>
                <c:pt idx="1575">
                  <c:v>40566</c:v>
                </c:pt>
                <c:pt idx="1576">
                  <c:v>40567</c:v>
                </c:pt>
                <c:pt idx="1577">
                  <c:v>40568</c:v>
                </c:pt>
                <c:pt idx="1578">
                  <c:v>40569</c:v>
                </c:pt>
                <c:pt idx="1579">
                  <c:v>40570</c:v>
                </c:pt>
                <c:pt idx="1580">
                  <c:v>40571</c:v>
                </c:pt>
                <c:pt idx="1581">
                  <c:v>40572</c:v>
                </c:pt>
                <c:pt idx="1582">
                  <c:v>40573</c:v>
                </c:pt>
                <c:pt idx="1583">
                  <c:v>40574</c:v>
                </c:pt>
                <c:pt idx="1584">
                  <c:v>40575</c:v>
                </c:pt>
                <c:pt idx="1585">
                  <c:v>40576</c:v>
                </c:pt>
                <c:pt idx="1586">
                  <c:v>40577</c:v>
                </c:pt>
                <c:pt idx="1587">
                  <c:v>40578</c:v>
                </c:pt>
                <c:pt idx="1588">
                  <c:v>40579</c:v>
                </c:pt>
                <c:pt idx="1589">
                  <c:v>40580</c:v>
                </c:pt>
                <c:pt idx="1590">
                  <c:v>40581</c:v>
                </c:pt>
                <c:pt idx="1591">
                  <c:v>40582</c:v>
                </c:pt>
                <c:pt idx="1592">
                  <c:v>40583</c:v>
                </c:pt>
                <c:pt idx="1593">
                  <c:v>40584</c:v>
                </c:pt>
                <c:pt idx="1594">
                  <c:v>40585</c:v>
                </c:pt>
                <c:pt idx="1595">
                  <c:v>40586</c:v>
                </c:pt>
                <c:pt idx="1596">
                  <c:v>40587</c:v>
                </c:pt>
                <c:pt idx="1597">
                  <c:v>40588</c:v>
                </c:pt>
                <c:pt idx="1598">
                  <c:v>40589</c:v>
                </c:pt>
                <c:pt idx="1599">
                  <c:v>40590</c:v>
                </c:pt>
                <c:pt idx="1600">
                  <c:v>40591</c:v>
                </c:pt>
                <c:pt idx="1601">
                  <c:v>40592</c:v>
                </c:pt>
                <c:pt idx="1602">
                  <c:v>40593</c:v>
                </c:pt>
                <c:pt idx="1603">
                  <c:v>40594</c:v>
                </c:pt>
                <c:pt idx="1604">
                  <c:v>40595</c:v>
                </c:pt>
                <c:pt idx="1605">
                  <c:v>40596</c:v>
                </c:pt>
                <c:pt idx="1606">
                  <c:v>40597</c:v>
                </c:pt>
                <c:pt idx="1607">
                  <c:v>40598</c:v>
                </c:pt>
                <c:pt idx="1608">
                  <c:v>40599</c:v>
                </c:pt>
                <c:pt idx="1609">
                  <c:v>40600</c:v>
                </c:pt>
                <c:pt idx="1610">
                  <c:v>40601</c:v>
                </c:pt>
                <c:pt idx="1611">
                  <c:v>40602</c:v>
                </c:pt>
                <c:pt idx="1612">
                  <c:v>40603</c:v>
                </c:pt>
                <c:pt idx="1613">
                  <c:v>40604</c:v>
                </c:pt>
                <c:pt idx="1614">
                  <c:v>40605</c:v>
                </c:pt>
                <c:pt idx="1615">
                  <c:v>40606</c:v>
                </c:pt>
                <c:pt idx="1616">
                  <c:v>40607</c:v>
                </c:pt>
                <c:pt idx="1617">
                  <c:v>40608</c:v>
                </c:pt>
                <c:pt idx="1618">
                  <c:v>40609</c:v>
                </c:pt>
                <c:pt idx="1619">
                  <c:v>40610</c:v>
                </c:pt>
                <c:pt idx="1620">
                  <c:v>40611</c:v>
                </c:pt>
                <c:pt idx="1621">
                  <c:v>40612</c:v>
                </c:pt>
                <c:pt idx="1622">
                  <c:v>40613</c:v>
                </c:pt>
                <c:pt idx="1623">
                  <c:v>40614</c:v>
                </c:pt>
                <c:pt idx="1624">
                  <c:v>40615</c:v>
                </c:pt>
                <c:pt idx="1625">
                  <c:v>40616</c:v>
                </c:pt>
                <c:pt idx="1626">
                  <c:v>40617</c:v>
                </c:pt>
                <c:pt idx="1627">
                  <c:v>40618</c:v>
                </c:pt>
                <c:pt idx="1628">
                  <c:v>40619</c:v>
                </c:pt>
                <c:pt idx="1629">
                  <c:v>40620</c:v>
                </c:pt>
                <c:pt idx="1630">
                  <c:v>40621</c:v>
                </c:pt>
                <c:pt idx="1631">
                  <c:v>40622</c:v>
                </c:pt>
                <c:pt idx="1632">
                  <c:v>40623</c:v>
                </c:pt>
                <c:pt idx="1633">
                  <c:v>40624</c:v>
                </c:pt>
                <c:pt idx="1634">
                  <c:v>40625</c:v>
                </c:pt>
                <c:pt idx="1635">
                  <c:v>40626</c:v>
                </c:pt>
                <c:pt idx="1636">
                  <c:v>40627</c:v>
                </c:pt>
                <c:pt idx="1637">
                  <c:v>40628</c:v>
                </c:pt>
                <c:pt idx="1638">
                  <c:v>40629</c:v>
                </c:pt>
                <c:pt idx="1639">
                  <c:v>40630</c:v>
                </c:pt>
                <c:pt idx="1640">
                  <c:v>40631</c:v>
                </c:pt>
                <c:pt idx="1641">
                  <c:v>40632</c:v>
                </c:pt>
                <c:pt idx="1642">
                  <c:v>40633</c:v>
                </c:pt>
                <c:pt idx="1643">
                  <c:v>40634</c:v>
                </c:pt>
                <c:pt idx="1644">
                  <c:v>40635</c:v>
                </c:pt>
                <c:pt idx="1645">
                  <c:v>40636</c:v>
                </c:pt>
                <c:pt idx="1646">
                  <c:v>40637</c:v>
                </c:pt>
                <c:pt idx="1647">
                  <c:v>40638</c:v>
                </c:pt>
                <c:pt idx="1648">
                  <c:v>40639</c:v>
                </c:pt>
                <c:pt idx="1649">
                  <c:v>40640</c:v>
                </c:pt>
                <c:pt idx="1650">
                  <c:v>40641</c:v>
                </c:pt>
                <c:pt idx="1651">
                  <c:v>40642</c:v>
                </c:pt>
                <c:pt idx="1652">
                  <c:v>40643</c:v>
                </c:pt>
                <c:pt idx="1653">
                  <c:v>40644</c:v>
                </c:pt>
                <c:pt idx="1654">
                  <c:v>40645</c:v>
                </c:pt>
                <c:pt idx="1655">
                  <c:v>40646</c:v>
                </c:pt>
                <c:pt idx="1656">
                  <c:v>40647</c:v>
                </c:pt>
                <c:pt idx="1657">
                  <c:v>40648</c:v>
                </c:pt>
                <c:pt idx="1658">
                  <c:v>40649</c:v>
                </c:pt>
                <c:pt idx="1659">
                  <c:v>40650</c:v>
                </c:pt>
                <c:pt idx="1660">
                  <c:v>40651</c:v>
                </c:pt>
                <c:pt idx="1661">
                  <c:v>40652</c:v>
                </c:pt>
                <c:pt idx="1662">
                  <c:v>40653</c:v>
                </c:pt>
                <c:pt idx="1663">
                  <c:v>40654</c:v>
                </c:pt>
                <c:pt idx="1664">
                  <c:v>40655</c:v>
                </c:pt>
                <c:pt idx="1665">
                  <c:v>40656</c:v>
                </c:pt>
                <c:pt idx="1666">
                  <c:v>40657</c:v>
                </c:pt>
                <c:pt idx="1667">
                  <c:v>40658</c:v>
                </c:pt>
                <c:pt idx="1668">
                  <c:v>40659</c:v>
                </c:pt>
                <c:pt idx="1669">
                  <c:v>40660</c:v>
                </c:pt>
                <c:pt idx="1670">
                  <c:v>40661</c:v>
                </c:pt>
                <c:pt idx="1671">
                  <c:v>40662</c:v>
                </c:pt>
                <c:pt idx="1672">
                  <c:v>40663</c:v>
                </c:pt>
                <c:pt idx="1673">
                  <c:v>40664</c:v>
                </c:pt>
                <c:pt idx="1674">
                  <c:v>40665</c:v>
                </c:pt>
                <c:pt idx="1675">
                  <c:v>40666</c:v>
                </c:pt>
                <c:pt idx="1676">
                  <c:v>40667</c:v>
                </c:pt>
                <c:pt idx="1677">
                  <c:v>40668</c:v>
                </c:pt>
                <c:pt idx="1678">
                  <c:v>40669</c:v>
                </c:pt>
                <c:pt idx="1679">
                  <c:v>40670</c:v>
                </c:pt>
                <c:pt idx="1680">
                  <c:v>40671</c:v>
                </c:pt>
                <c:pt idx="1681">
                  <c:v>40672</c:v>
                </c:pt>
                <c:pt idx="1682">
                  <c:v>40673</c:v>
                </c:pt>
                <c:pt idx="1683">
                  <c:v>40674</c:v>
                </c:pt>
                <c:pt idx="1684">
                  <c:v>40675</c:v>
                </c:pt>
                <c:pt idx="1685">
                  <c:v>40676</c:v>
                </c:pt>
                <c:pt idx="1686">
                  <c:v>40677</c:v>
                </c:pt>
                <c:pt idx="1687">
                  <c:v>40678</c:v>
                </c:pt>
                <c:pt idx="1688">
                  <c:v>40679</c:v>
                </c:pt>
                <c:pt idx="1689">
                  <c:v>40680</c:v>
                </c:pt>
                <c:pt idx="1690">
                  <c:v>40681</c:v>
                </c:pt>
                <c:pt idx="1691">
                  <c:v>40682</c:v>
                </c:pt>
                <c:pt idx="1692">
                  <c:v>40683</c:v>
                </c:pt>
                <c:pt idx="1693">
                  <c:v>40684</c:v>
                </c:pt>
                <c:pt idx="1694">
                  <c:v>40685</c:v>
                </c:pt>
                <c:pt idx="1695">
                  <c:v>40686</c:v>
                </c:pt>
                <c:pt idx="1696">
                  <c:v>40687</c:v>
                </c:pt>
                <c:pt idx="1697">
                  <c:v>40688</c:v>
                </c:pt>
                <c:pt idx="1698">
                  <c:v>40689</c:v>
                </c:pt>
                <c:pt idx="1699">
                  <c:v>40690</c:v>
                </c:pt>
                <c:pt idx="1700">
                  <c:v>40691</c:v>
                </c:pt>
                <c:pt idx="1701">
                  <c:v>40692</c:v>
                </c:pt>
                <c:pt idx="1702">
                  <c:v>40693</c:v>
                </c:pt>
                <c:pt idx="1703">
                  <c:v>40694</c:v>
                </c:pt>
                <c:pt idx="1704">
                  <c:v>40695</c:v>
                </c:pt>
                <c:pt idx="1705">
                  <c:v>40696</c:v>
                </c:pt>
                <c:pt idx="1706">
                  <c:v>40697</c:v>
                </c:pt>
                <c:pt idx="1707">
                  <c:v>40698</c:v>
                </c:pt>
                <c:pt idx="1708">
                  <c:v>40699</c:v>
                </c:pt>
                <c:pt idx="1709">
                  <c:v>40700</c:v>
                </c:pt>
                <c:pt idx="1710">
                  <c:v>40701</c:v>
                </c:pt>
                <c:pt idx="1711">
                  <c:v>40702</c:v>
                </c:pt>
                <c:pt idx="1712">
                  <c:v>40703</c:v>
                </c:pt>
                <c:pt idx="1713">
                  <c:v>40704</c:v>
                </c:pt>
                <c:pt idx="1714">
                  <c:v>40705</c:v>
                </c:pt>
                <c:pt idx="1715">
                  <c:v>40706</c:v>
                </c:pt>
                <c:pt idx="1716">
                  <c:v>40707</c:v>
                </c:pt>
                <c:pt idx="1717">
                  <c:v>40708</c:v>
                </c:pt>
                <c:pt idx="1718">
                  <c:v>40709</c:v>
                </c:pt>
                <c:pt idx="1719">
                  <c:v>40710</c:v>
                </c:pt>
                <c:pt idx="1720">
                  <c:v>40711</c:v>
                </c:pt>
                <c:pt idx="1721">
                  <c:v>40712</c:v>
                </c:pt>
                <c:pt idx="1722">
                  <c:v>40713</c:v>
                </c:pt>
                <c:pt idx="1723">
                  <c:v>40714</c:v>
                </c:pt>
                <c:pt idx="1724">
                  <c:v>40715</c:v>
                </c:pt>
                <c:pt idx="1725">
                  <c:v>40716</c:v>
                </c:pt>
                <c:pt idx="1726">
                  <c:v>40717</c:v>
                </c:pt>
                <c:pt idx="1727">
                  <c:v>40718</c:v>
                </c:pt>
                <c:pt idx="1728">
                  <c:v>40719</c:v>
                </c:pt>
                <c:pt idx="1729">
                  <c:v>40720</c:v>
                </c:pt>
                <c:pt idx="1730">
                  <c:v>40721</c:v>
                </c:pt>
                <c:pt idx="1731">
                  <c:v>40722</c:v>
                </c:pt>
                <c:pt idx="1732">
                  <c:v>40723</c:v>
                </c:pt>
                <c:pt idx="1733">
                  <c:v>40724</c:v>
                </c:pt>
                <c:pt idx="1734">
                  <c:v>40725</c:v>
                </c:pt>
                <c:pt idx="1735">
                  <c:v>40726</c:v>
                </c:pt>
                <c:pt idx="1736">
                  <c:v>40727</c:v>
                </c:pt>
                <c:pt idx="1737">
                  <c:v>40728</c:v>
                </c:pt>
                <c:pt idx="1738">
                  <c:v>40729</c:v>
                </c:pt>
                <c:pt idx="1739">
                  <c:v>40730</c:v>
                </c:pt>
                <c:pt idx="1740">
                  <c:v>40731</c:v>
                </c:pt>
                <c:pt idx="1741">
                  <c:v>40732</c:v>
                </c:pt>
                <c:pt idx="1742">
                  <c:v>40733</c:v>
                </c:pt>
                <c:pt idx="1743">
                  <c:v>40734</c:v>
                </c:pt>
                <c:pt idx="1744">
                  <c:v>40735</c:v>
                </c:pt>
                <c:pt idx="1745">
                  <c:v>40736</c:v>
                </c:pt>
                <c:pt idx="1746">
                  <c:v>40737</c:v>
                </c:pt>
                <c:pt idx="1747">
                  <c:v>40738</c:v>
                </c:pt>
                <c:pt idx="1748">
                  <c:v>40739</c:v>
                </c:pt>
                <c:pt idx="1749">
                  <c:v>40740</c:v>
                </c:pt>
                <c:pt idx="1750">
                  <c:v>40741</c:v>
                </c:pt>
                <c:pt idx="1751">
                  <c:v>40742</c:v>
                </c:pt>
                <c:pt idx="1752">
                  <c:v>40743</c:v>
                </c:pt>
                <c:pt idx="1753">
                  <c:v>40744</c:v>
                </c:pt>
                <c:pt idx="1754">
                  <c:v>40745</c:v>
                </c:pt>
                <c:pt idx="1755">
                  <c:v>40746</c:v>
                </c:pt>
                <c:pt idx="1756">
                  <c:v>40747</c:v>
                </c:pt>
                <c:pt idx="1757">
                  <c:v>40748</c:v>
                </c:pt>
                <c:pt idx="1758">
                  <c:v>40749</c:v>
                </c:pt>
                <c:pt idx="1759">
                  <c:v>40750</c:v>
                </c:pt>
                <c:pt idx="1760">
                  <c:v>40751</c:v>
                </c:pt>
                <c:pt idx="1761">
                  <c:v>40752</c:v>
                </c:pt>
                <c:pt idx="1762">
                  <c:v>40753</c:v>
                </c:pt>
                <c:pt idx="1763">
                  <c:v>40754</c:v>
                </c:pt>
                <c:pt idx="1764">
                  <c:v>40755</c:v>
                </c:pt>
                <c:pt idx="1765">
                  <c:v>40756</c:v>
                </c:pt>
                <c:pt idx="1766">
                  <c:v>40757</c:v>
                </c:pt>
                <c:pt idx="1767">
                  <c:v>40758</c:v>
                </c:pt>
                <c:pt idx="1768">
                  <c:v>40759</c:v>
                </c:pt>
                <c:pt idx="1769">
                  <c:v>40760</c:v>
                </c:pt>
                <c:pt idx="1770">
                  <c:v>40761</c:v>
                </c:pt>
                <c:pt idx="1771">
                  <c:v>40762</c:v>
                </c:pt>
                <c:pt idx="1772">
                  <c:v>40763</c:v>
                </c:pt>
                <c:pt idx="1773">
                  <c:v>40764</c:v>
                </c:pt>
                <c:pt idx="1774">
                  <c:v>40765</c:v>
                </c:pt>
                <c:pt idx="1775">
                  <c:v>40766</c:v>
                </c:pt>
                <c:pt idx="1776">
                  <c:v>40767</c:v>
                </c:pt>
                <c:pt idx="1777">
                  <c:v>40768</c:v>
                </c:pt>
                <c:pt idx="1778">
                  <c:v>40769</c:v>
                </c:pt>
                <c:pt idx="1779">
                  <c:v>40770</c:v>
                </c:pt>
                <c:pt idx="1780">
                  <c:v>40771</c:v>
                </c:pt>
                <c:pt idx="1781">
                  <c:v>40772</c:v>
                </c:pt>
                <c:pt idx="1782">
                  <c:v>40773</c:v>
                </c:pt>
                <c:pt idx="1783">
                  <c:v>40774</c:v>
                </c:pt>
                <c:pt idx="1784">
                  <c:v>40775</c:v>
                </c:pt>
                <c:pt idx="1785">
                  <c:v>40776</c:v>
                </c:pt>
                <c:pt idx="1786">
                  <c:v>40777</c:v>
                </c:pt>
                <c:pt idx="1787">
                  <c:v>40778</c:v>
                </c:pt>
                <c:pt idx="1788">
                  <c:v>40779</c:v>
                </c:pt>
                <c:pt idx="1789">
                  <c:v>40780</c:v>
                </c:pt>
                <c:pt idx="1790">
                  <c:v>40781</c:v>
                </c:pt>
                <c:pt idx="1791">
                  <c:v>40782</c:v>
                </c:pt>
                <c:pt idx="1792">
                  <c:v>40783</c:v>
                </c:pt>
                <c:pt idx="1793">
                  <c:v>40784</c:v>
                </c:pt>
                <c:pt idx="1794">
                  <c:v>40785</c:v>
                </c:pt>
                <c:pt idx="1795">
                  <c:v>40786</c:v>
                </c:pt>
                <c:pt idx="1796">
                  <c:v>40787</c:v>
                </c:pt>
                <c:pt idx="1797">
                  <c:v>40788</c:v>
                </c:pt>
                <c:pt idx="1798">
                  <c:v>40789</c:v>
                </c:pt>
                <c:pt idx="1799">
                  <c:v>40790</c:v>
                </c:pt>
                <c:pt idx="1800">
                  <c:v>40791</c:v>
                </c:pt>
                <c:pt idx="1801">
                  <c:v>40792</c:v>
                </c:pt>
                <c:pt idx="1802">
                  <c:v>40793</c:v>
                </c:pt>
                <c:pt idx="1803">
                  <c:v>40794</c:v>
                </c:pt>
                <c:pt idx="1804">
                  <c:v>40795</c:v>
                </c:pt>
                <c:pt idx="1805">
                  <c:v>40796</c:v>
                </c:pt>
                <c:pt idx="1806">
                  <c:v>40797</c:v>
                </c:pt>
                <c:pt idx="1807">
                  <c:v>40798</c:v>
                </c:pt>
                <c:pt idx="1808">
                  <c:v>40799</c:v>
                </c:pt>
                <c:pt idx="1809">
                  <c:v>40800</c:v>
                </c:pt>
                <c:pt idx="1810">
                  <c:v>40801</c:v>
                </c:pt>
                <c:pt idx="1811">
                  <c:v>40802</c:v>
                </c:pt>
                <c:pt idx="1812">
                  <c:v>40803</c:v>
                </c:pt>
                <c:pt idx="1813">
                  <c:v>40804</c:v>
                </c:pt>
                <c:pt idx="1814">
                  <c:v>40805</c:v>
                </c:pt>
                <c:pt idx="1815">
                  <c:v>40806</c:v>
                </c:pt>
                <c:pt idx="1816">
                  <c:v>40807</c:v>
                </c:pt>
                <c:pt idx="1817">
                  <c:v>40808</c:v>
                </c:pt>
                <c:pt idx="1818">
                  <c:v>40809</c:v>
                </c:pt>
                <c:pt idx="1819">
                  <c:v>40810</c:v>
                </c:pt>
                <c:pt idx="1820">
                  <c:v>40811</c:v>
                </c:pt>
                <c:pt idx="1821">
                  <c:v>40812</c:v>
                </c:pt>
                <c:pt idx="1822">
                  <c:v>40813</c:v>
                </c:pt>
                <c:pt idx="1823">
                  <c:v>40814</c:v>
                </c:pt>
                <c:pt idx="1824">
                  <c:v>40815</c:v>
                </c:pt>
                <c:pt idx="1825">
                  <c:v>40816</c:v>
                </c:pt>
                <c:pt idx="1826">
                  <c:v>40817</c:v>
                </c:pt>
                <c:pt idx="1827">
                  <c:v>40818</c:v>
                </c:pt>
                <c:pt idx="1828">
                  <c:v>40819</c:v>
                </c:pt>
                <c:pt idx="1829">
                  <c:v>40820</c:v>
                </c:pt>
                <c:pt idx="1830">
                  <c:v>40821</c:v>
                </c:pt>
                <c:pt idx="1831">
                  <c:v>40822</c:v>
                </c:pt>
                <c:pt idx="1832">
                  <c:v>40823</c:v>
                </c:pt>
                <c:pt idx="1833">
                  <c:v>40824</c:v>
                </c:pt>
                <c:pt idx="1834">
                  <c:v>40825</c:v>
                </c:pt>
                <c:pt idx="1835">
                  <c:v>40826</c:v>
                </c:pt>
                <c:pt idx="1836">
                  <c:v>40827</c:v>
                </c:pt>
                <c:pt idx="1837">
                  <c:v>40828</c:v>
                </c:pt>
                <c:pt idx="1838">
                  <c:v>40829</c:v>
                </c:pt>
                <c:pt idx="1839">
                  <c:v>40830</c:v>
                </c:pt>
                <c:pt idx="1840">
                  <c:v>40831</c:v>
                </c:pt>
                <c:pt idx="1841">
                  <c:v>40832</c:v>
                </c:pt>
                <c:pt idx="1842">
                  <c:v>40833</c:v>
                </c:pt>
                <c:pt idx="1843">
                  <c:v>40834</c:v>
                </c:pt>
                <c:pt idx="1844">
                  <c:v>40835</c:v>
                </c:pt>
                <c:pt idx="1845">
                  <c:v>40836</c:v>
                </c:pt>
                <c:pt idx="1846">
                  <c:v>40837</c:v>
                </c:pt>
                <c:pt idx="1847">
                  <c:v>40838</c:v>
                </c:pt>
                <c:pt idx="1848">
                  <c:v>40839</c:v>
                </c:pt>
                <c:pt idx="1849">
                  <c:v>40840</c:v>
                </c:pt>
                <c:pt idx="1850">
                  <c:v>40841</c:v>
                </c:pt>
                <c:pt idx="1851">
                  <c:v>40842</c:v>
                </c:pt>
                <c:pt idx="1852">
                  <c:v>40843</c:v>
                </c:pt>
                <c:pt idx="1853">
                  <c:v>40844</c:v>
                </c:pt>
                <c:pt idx="1854">
                  <c:v>40845</c:v>
                </c:pt>
                <c:pt idx="1855">
                  <c:v>40846</c:v>
                </c:pt>
                <c:pt idx="1856">
                  <c:v>40847</c:v>
                </c:pt>
                <c:pt idx="1857">
                  <c:v>40848</c:v>
                </c:pt>
                <c:pt idx="1858">
                  <c:v>40849</c:v>
                </c:pt>
                <c:pt idx="1859">
                  <c:v>40850</c:v>
                </c:pt>
                <c:pt idx="1860">
                  <c:v>40851</c:v>
                </c:pt>
                <c:pt idx="1861">
                  <c:v>40852</c:v>
                </c:pt>
                <c:pt idx="1862">
                  <c:v>40853</c:v>
                </c:pt>
                <c:pt idx="1863">
                  <c:v>40854</c:v>
                </c:pt>
                <c:pt idx="1864">
                  <c:v>40855</c:v>
                </c:pt>
                <c:pt idx="1865">
                  <c:v>40856</c:v>
                </c:pt>
                <c:pt idx="1866">
                  <c:v>40857</c:v>
                </c:pt>
                <c:pt idx="1867">
                  <c:v>40858</c:v>
                </c:pt>
                <c:pt idx="1868">
                  <c:v>40859</c:v>
                </c:pt>
                <c:pt idx="1869">
                  <c:v>40860</c:v>
                </c:pt>
                <c:pt idx="1870">
                  <c:v>40861</c:v>
                </c:pt>
                <c:pt idx="1871">
                  <c:v>40862</c:v>
                </c:pt>
                <c:pt idx="1872">
                  <c:v>40863</c:v>
                </c:pt>
                <c:pt idx="1873">
                  <c:v>40864</c:v>
                </c:pt>
                <c:pt idx="1874">
                  <c:v>40865</c:v>
                </c:pt>
                <c:pt idx="1875">
                  <c:v>40866</c:v>
                </c:pt>
                <c:pt idx="1876">
                  <c:v>40867</c:v>
                </c:pt>
                <c:pt idx="1877">
                  <c:v>40868</c:v>
                </c:pt>
                <c:pt idx="1878">
                  <c:v>40869</c:v>
                </c:pt>
                <c:pt idx="1879">
                  <c:v>40870</c:v>
                </c:pt>
                <c:pt idx="1880">
                  <c:v>40871</c:v>
                </c:pt>
                <c:pt idx="1881">
                  <c:v>40872</c:v>
                </c:pt>
                <c:pt idx="1882">
                  <c:v>40873</c:v>
                </c:pt>
                <c:pt idx="1883">
                  <c:v>40874</c:v>
                </c:pt>
                <c:pt idx="1884">
                  <c:v>40875</c:v>
                </c:pt>
                <c:pt idx="1885">
                  <c:v>40876</c:v>
                </c:pt>
                <c:pt idx="1886">
                  <c:v>40877</c:v>
                </c:pt>
                <c:pt idx="1887">
                  <c:v>40878</c:v>
                </c:pt>
                <c:pt idx="1888">
                  <c:v>40879</c:v>
                </c:pt>
                <c:pt idx="1889">
                  <c:v>40880</c:v>
                </c:pt>
                <c:pt idx="1890">
                  <c:v>40881</c:v>
                </c:pt>
                <c:pt idx="1891">
                  <c:v>40882</c:v>
                </c:pt>
                <c:pt idx="1892">
                  <c:v>40883</c:v>
                </c:pt>
                <c:pt idx="1893">
                  <c:v>40884</c:v>
                </c:pt>
                <c:pt idx="1894">
                  <c:v>40885</c:v>
                </c:pt>
                <c:pt idx="1895">
                  <c:v>40886</c:v>
                </c:pt>
                <c:pt idx="1896">
                  <c:v>40887</c:v>
                </c:pt>
                <c:pt idx="1897">
                  <c:v>40888</c:v>
                </c:pt>
                <c:pt idx="1898">
                  <c:v>40889</c:v>
                </c:pt>
                <c:pt idx="1899">
                  <c:v>40890</c:v>
                </c:pt>
                <c:pt idx="1900">
                  <c:v>40891</c:v>
                </c:pt>
                <c:pt idx="1901">
                  <c:v>40892</c:v>
                </c:pt>
                <c:pt idx="1902">
                  <c:v>40893</c:v>
                </c:pt>
                <c:pt idx="1903">
                  <c:v>40894</c:v>
                </c:pt>
                <c:pt idx="1904">
                  <c:v>40895</c:v>
                </c:pt>
                <c:pt idx="1905">
                  <c:v>40896</c:v>
                </c:pt>
                <c:pt idx="1906">
                  <c:v>40897</c:v>
                </c:pt>
                <c:pt idx="1907">
                  <c:v>40898</c:v>
                </c:pt>
                <c:pt idx="1908">
                  <c:v>40899</c:v>
                </c:pt>
                <c:pt idx="1909">
                  <c:v>40900</c:v>
                </c:pt>
                <c:pt idx="1910">
                  <c:v>40901</c:v>
                </c:pt>
                <c:pt idx="1911">
                  <c:v>40902</c:v>
                </c:pt>
                <c:pt idx="1912">
                  <c:v>40903</c:v>
                </c:pt>
                <c:pt idx="1913">
                  <c:v>40904</c:v>
                </c:pt>
                <c:pt idx="1914">
                  <c:v>40905</c:v>
                </c:pt>
                <c:pt idx="1915">
                  <c:v>40906</c:v>
                </c:pt>
                <c:pt idx="1916">
                  <c:v>40907</c:v>
                </c:pt>
                <c:pt idx="1917">
                  <c:v>40908</c:v>
                </c:pt>
                <c:pt idx="1918">
                  <c:v>40909</c:v>
                </c:pt>
                <c:pt idx="1919">
                  <c:v>40910</c:v>
                </c:pt>
                <c:pt idx="1920">
                  <c:v>40911</c:v>
                </c:pt>
                <c:pt idx="1921">
                  <c:v>40912</c:v>
                </c:pt>
                <c:pt idx="1922">
                  <c:v>40913</c:v>
                </c:pt>
                <c:pt idx="1923">
                  <c:v>40914</c:v>
                </c:pt>
                <c:pt idx="1924">
                  <c:v>40915</c:v>
                </c:pt>
                <c:pt idx="1925">
                  <c:v>40916</c:v>
                </c:pt>
                <c:pt idx="1926">
                  <c:v>40917</c:v>
                </c:pt>
                <c:pt idx="1927">
                  <c:v>40918</c:v>
                </c:pt>
                <c:pt idx="1928">
                  <c:v>40919</c:v>
                </c:pt>
                <c:pt idx="1929">
                  <c:v>40920</c:v>
                </c:pt>
                <c:pt idx="1930">
                  <c:v>40921</c:v>
                </c:pt>
                <c:pt idx="1931">
                  <c:v>40922</c:v>
                </c:pt>
                <c:pt idx="1932">
                  <c:v>40923</c:v>
                </c:pt>
                <c:pt idx="1933">
                  <c:v>40924</c:v>
                </c:pt>
                <c:pt idx="1934">
                  <c:v>40925</c:v>
                </c:pt>
                <c:pt idx="1935">
                  <c:v>40926</c:v>
                </c:pt>
                <c:pt idx="1936">
                  <c:v>40927</c:v>
                </c:pt>
                <c:pt idx="1937">
                  <c:v>40928</c:v>
                </c:pt>
                <c:pt idx="1938">
                  <c:v>40929</c:v>
                </c:pt>
                <c:pt idx="1939">
                  <c:v>40930</c:v>
                </c:pt>
                <c:pt idx="1940">
                  <c:v>40931</c:v>
                </c:pt>
                <c:pt idx="1941">
                  <c:v>40932</c:v>
                </c:pt>
                <c:pt idx="1942">
                  <c:v>40933</c:v>
                </c:pt>
                <c:pt idx="1943">
                  <c:v>40934</c:v>
                </c:pt>
                <c:pt idx="1944">
                  <c:v>40935</c:v>
                </c:pt>
                <c:pt idx="1945">
                  <c:v>40936</c:v>
                </c:pt>
                <c:pt idx="1946">
                  <c:v>40937</c:v>
                </c:pt>
                <c:pt idx="1947">
                  <c:v>40938</c:v>
                </c:pt>
                <c:pt idx="1948">
                  <c:v>40939</c:v>
                </c:pt>
                <c:pt idx="1949">
                  <c:v>40940</c:v>
                </c:pt>
                <c:pt idx="1950">
                  <c:v>40941</c:v>
                </c:pt>
                <c:pt idx="1951">
                  <c:v>40942</c:v>
                </c:pt>
                <c:pt idx="1952">
                  <c:v>40943</c:v>
                </c:pt>
                <c:pt idx="1953">
                  <c:v>40944</c:v>
                </c:pt>
                <c:pt idx="1954">
                  <c:v>40945</c:v>
                </c:pt>
                <c:pt idx="1955">
                  <c:v>40946</c:v>
                </c:pt>
                <c:pt idx="1956">
                  <c:v>40947</c:v>
                </c:pt>
                <c:pt idx="1957">
                  <c:v>40948</c:v>
                </c:pt>
                <c:pt idx="1958">
                  <c:v>40949</c:v>
                </c:pt>
                <c:pt idx="1959">
                  <c:v>40950</c:v>
                </c:pt>
                <c:pt idx="1960">
                  <c:v>40951</c:v>
                </c:pt>
                <c:pt idx="1961">
                  <c:v>40952</c:v>
                </c:pt>
                <c:pt idx="1962">
                  <c:v>40953</c:v>
                </c:pt>
                <c:pt idx="1963">
                  <c:v>40954</c:v>
                </c:pt>
                <c:pt idx="1964">
                  <c:v>40955</c:v>
                </c:pt>
                <c:pt idx="1965">
                  <c:v>40956</c:v>
                </c:pt>
                <c:pt idx="1966">
                  <c:v>40957</c:v>
                </c:pt>
                <c:pt idx="1967">
                  <c:v>40958</c:v>
                </c:pt>
                <c:pt idx="1968">
                  <c:v>40959</c:v>
                </c:pt>
                <c:pt idx="1969">
                  <c:v>40960</c:v>
                </c:pt>
                <c:pt idx="1970">
                  <c:v>40961</c:v>
                </c:pt>
                <c:pt idx="1971">
                  <c:v>40962</c:v>
                </c:pt>
                <c:pt idx="1972">
                  <c:v>40963</c:v>
                </c:pt>
                <c:pt idx="1973">
                  <c:v>40964</c:v>
                </c:pt>
                <c:pt idx="1974">
                  <c:v>40965</c:v>
                </c:pt>
                <c:pt idx="1975">
                  <c:v>40966</c:v>
                </c:pt>
                <c:pt idx="1976">
                  <c:v>40967</c:v>
                </c:pt>
                <c:pt idx="1977">
                  <c:v>40968</c:v>
                </c:pt>
                <c:pt idx="1978">
                  <c:v>40969</c:v>
                </c:pt>
                <c:pt idx="1979">
                  <c:v>40970</c:v>
                </c:pt>
                <c:pt idx="1980">
                  <c:v>40971</c:v>
                </c:pt>
                <c:pt idx="1981">
                  <c:v>40972</c:v>
                </c:pt>
                <c:pt idx="1982">
                  <c:v>40973</c:v>
                </c:pt>
                <c:pt idx="1983">
                  <c:v>40974</c:v>
                </c:pt>
                <c:pt idx="1984">
                  <c:v>40975</c:v>
                </c:pt>
                <c:pt idx="1985">
                  <c:v>40976</c:v>
                </c:pt>
                <c:pt idx="1986">
                  <c:v>40977</c:v>
                </c:pt>
                <c:pt idx="1987">
                  <c:v>40978</c:v>
                </c:pt>
                <c:pt idx="1988">
                  <c:v>40979</c:v>
                </c:pt>
                <c:pt idx="1989">
                  <c:v>40980</c:v>
                </c:pt>
                <c:pt idx="1990">
                  <c:v>40981</c:v>
                </c:pt>
                <c:pt idx="1991">
                  <c:v>40982</c:v>
                </c:pt>
                <c:pt idx="1992">
                  <c:v>40983</c:v>
                </c:pt>
                <c:pt idx="1993">
                  <c:v>40984</c:v>
                </c:pt>
                <c:pt idx="1994">
                  <c:v>40985</c:v>
                </c:pt>
                <c:pt idx="1995">
                  <c:v>40986</c:v>
                </c:pt>
                <c:pt idx="1996">
                  <c:v>40987</c:v>
                </c:pt>
                <c:pt idx="1997">
                  <c:v>40988</c:v>
                </c:pt>
                <c:pt idx="1998">
                  <c:v>40989</c:v>
                </c:pt>
                <c:pt idx="1999">
                  <c:v>40990</c:v>
                </c:pt>
                <c:pt idx="2000">
                  <c:v>40991</c:v>
                </c:pt>
                <c:pt idx="2001">
                  <c:v>40992</c:v>
                </c:pt>
                <c:pt idx="2002">
                  <c:v>40993</c:v>
                </c:pt>
                <c:pt idx="2003">
                  <c:v>40994</c:v>
                </c:pt>
                <c:pt idx="2004">
                  <c:v>40995</c:v>
                </c:pt>
                <c:pt idx="2005">
                  <c:v>40996</c:v>
                </c:pt>
                <c:pt idx="2006">
                  <c:v>40997</c:v>
                </c:pt>
                <c:pt idx="2007">
                  <c:v>40998</c:v>
                </c:pt>
                <c:pt idx="2008">
                  <c:v>40999</c:v>
                </c:pt>
                <c:pt idx="2009">
                  <c:v>41000</c:v>
                </c:pt>
                <c:pt idx="2010">
                  <c:v>41001</c:v>
                </c:pt>
                <c:pt idx="2011">
                  <c:v>41002</c:v>
                </c:pt>
                <c:pt idx="2012">
                  <c:v>41003</c:v>
                </c:pt>
                <c:pt idx="2013">
                  <c:v>41004</c:v>
                </c:pt>
                <c:pt idx="2014">
                  <c:v>41005</c:v>
                </c:pt>
                <c:pt idx="2015">
                  <c:v>41006</c:v>
                </c:pt>
                <c:pt idx="2016">
                  <c:v>41007</c:v>
                </c:pt>
                <c:pt idx="2017">
                  <c:v>41008</c:v>
                </c:pt>
                <c:pt idx="2018">
                  <c:v>41009</c:v>
                </c:pt>
                <c:pt idx="2019">
                  <c:v>41010</c:v>
                </c:pt>
                <c:pt idx="2020">
                  <c:v>41011</c:v>
                </c:pt>
                <c:pt idx="2021">
                  <c:v>41012</c:v>
                </c:pt>
                <c:pt idx="2022">
                  <c:v>41013</c:v>
                </c:pt>
                <c:pt idx="2023">
                  <c:v>41014</c:v>
                </c:pt>
                <c:pt idx="2024">
                  <c:v>41015</c:v>
                </c:pt>
                <c:pt idx="2025">
                  <c:v>41016</c:v>
                </c:pt>
                <c:pt idx="2026">
                  <c:v>41017</c:v>
                </c:pt>
                <c:pt idx="2027">
                  <c:v>41018</c:v>
                </c:pt>
                <c:pt idx="2028">
                  <c:v>41019</c:v>
                </c:pt>
                <c:pt idx="2029">
                  <c:v>41020</c:v>
                </c:pt>
                <c:pt idx="2030">
                  <c:v>41021</c:v>
                </c:pt>
                <c:pt idx="2031">
                  <c:v>41022</c:v>
                </c:pt>
                <c:pt idx="2032">
                  <c:v>41023</c:v>
                </c:pt>
                <c:pt idx="2033">
                  <c:v>41024</c:v>
                </c:pt>
                <c:pt idx="2034">
                  <c:v>41025</c:v>
                </c:pt>
                <c:pt idx="2035">
                  <c:v>41026</c:v>
                </c:pt>
                <c:pt idx="2036">
                  <c:v>41027</c:v>
                </c:pt>
                <c:pt idx="2037">
                  <c:v>41028</c:v>
                </c:pt>
                <c:pt idx="2038">
                  <c:v>41029</c:v>
                </c:pt>
                <c:pt idx="2039">
                  <c:v>41030</c:v>
                </c:pt>
                <c:pt idx="2040">
                  <c:v>41031</c:v>
                </c:pt>
                <c:pt idx="2041">
                  <c:v>41032</c:v>
                </c:pt>
                <c:pt idx="2042">
                  <c:v>41033</c:v>
                </c:pt>
                <c:pt idx="2043">
                  <c:v>41034</c:v>
                </c:pt>
                <c:pt idx="2044">
                  <c:v>41035</c:v>
                </c:pt>
                <c:pt idx="2045">
                  <c:v>41036</c:v>
                </c:pt>
                <c:pt idx="2046">
                  <c:v>41037</c:v>
                </c:pt>
                <c:pt idx="2047">
                  <c:v>41038</c:v>
                </c:pt>
                <c:pt idx="2048">
                  <c:v>41039</c:v>
                </c:pt>
                <c:pt idx="2049">
                  <c:v>41040</c:v>
                </c:pt>
                <c:pt idx="2050">
                  <c:v>41041</c:v>
                </c:pt>
                <c:pt idx="2051">
                  <c:v>41042</c:v>
                </c:pt>
                <c:pt idx="2052">
                  <c:v>41043</c:v>
                </c:pt>
                <c:pt idx="2053">
                  <c:v>41044</c:v>
                </c:pt>
                <c:pt idx="2054">
                  <c:v>41045</c:v>
                </c:pt>
                <c:pt idx="2055">
                  <c:v>41046</c:v>
                </c:pt>
                <c:pt idx="2056">
                  <c:v>41047</c:v>
                </c:pt>
                <c:pt idx="2057">
                  <c:v>41048</c:v>
                </c:pt>
                <c:pt idx="2058">
                  <c:v>41049</c:v>
                </c:pt>
                <c:pt idx="2059">
                  <c:v>41050</c:v>
                </c:pt>
                <c:pt idx="2060">
                  <c:v>41051</c:v>
                </c:pt>
                <c:pt idx="2061">
                  <c:v>41052</c:v>
                </c:pt>
                <c:pt idx="2062">
                  <c:v>41053</c:v>
                </c:pt>
                <c:pt idx="2063">
                  <c:v>41054</c:v>
                </c:pt>
                <c:pt idx="2064">
                  <c:v>41055</c:v>
                </c:pt>
                <c:pt idx="2065">
                  <c:v>41056</c:v>
                </c:pt>
                <c:pt idx="2066">
                  <c:v>41057</c:v>
                </c:pt>
                <c:pt idx="2067">
                  <c:v>41058</c:v>
                </c:pt>
                <c:pt idx="2068">
                  <c:v>41059</c:v>
                </c:pt>
                <c:pt idx="2069">
                  <c:v>41060</c:v>
                </c:pt>
                <c:pt idx="2070">
                  <c:v>41061</c:v>
                </c:pt>
                <c:pt idx="2071">
                  <c:v>41062</c:v>
                </c:pt>
                <c:pt idx="2072">
                  <c:v>41063</c:v>
                </c:pt>
                <c:pt idx="2073">
                  <c:v>41064</c:v>
                </c:pt>
                <c:pt idx="2074">
                  <c:v>41065</c:v>
                </c:pt>
                <c:pt idx="2075">
                  <c:v>41066</c:v>
                </c:pt>
                <c:pt idx="2076">
                  <c:v>41067</c:v>
                </c:pt>
                <c:pt idx="2077">
                  <c:v>41068</c:v>
                </c:pt>
                <c:pt idx="2078">
                  <c:v>41069</c:v>
                </c:pt>
                <c:pt idx="2079">
                  <c:v>41070</c:v>
                </c:pt>
                <c:pt idx="2080">
                  <c:v>41071</c:v>
                </c:pt>
                <c:pt idx="2081">
                  <c:v>41072</c:v>
                </c:pt>
                <c:pt idx="2082">
                  <c:v>41073</c:v>
                </c:pt>
                <c:pt idx="2083">
                  <c:v>41074</c:v>
                </c:pt>
                <c:pt idx="2084">
                  <c:v>41075</c:v>
                </c:pt>
                <c:pt idx="2085">
                  <c:v>41076</c:v>
                </c:pt>
                <c:pt idx="2086">
                  <c:v>41077</c:v>
                </c:pt>
                <c:pt idx="2087">
                  <c:v>41078</c:v>
                </c:pt>
                <c:pt idx="2088">
                  <c:v>41079</c:v>
                </c:pt>
                <c:pt idx="2089">
                  <c:v>41080</c:v>
                </c:pt>
                <c:pt idx="2090">
                  <c:v>41081</c:v>
                </c:pt>
                <c:pt idx="2091">
                  <c:v>41082</c:v>
                </c:pt>
                <c:pt idx="2092">
                  <c:v>41083</c:v>
                </c:pt>
                <c:pt idx="2093">
                  <c:v>41084</c:v>
                </c:pt>
                <c:pt idx="2094">
                  <c:v>41085</c:v>
                </c:pt>
                <c:pt idx="2095">
                  <c:v>41086</c:v>
                </c:pt>
                <c:pt idx="2096">
                  <c:v>41087</c:v>
                </c:pt>
                <c:pt idx="2097">
                  <c:v>41088</c:v>
                </c:pt>
                <c:pt idx="2098">
                  <c:v>41089</c:v>
                </c:pt>
                <c:pt idx="2099">
                  <c:v>41090</c:v>
                </c:pt>
                <c:pt idx="2100">
                  <c:v>41091</c:v>
                </c:pt>
                <c:pt idx="2101">
                  <c:v>41092</c:v>
                </c:pt>
                <c:pt idx="2102">
                  <c:v>41093</c:v>
                </c:pt>
                <c:pt idx="2103">
                  <c:v>41094</c:v>
                </c:pt>
                <c:pt idx="2104">
                  <c:v>41095</c:v>
                </c:pt>
                <c:pt idx="2105">
                  <c:v>41096</c:v>
                </c:pt>
                <c:pt idx="2106">
                  <c:v>41097</c:v>
                </c:pt>
                <c:pt idx="2107">
                  <c:v>41098</c:v>
                </c:pt>
                <c:pt idx="2108">
                  <c:v>41099</c:v>
                </c:pt>
                <c:pt idx="2109">
                  <c:v>41100</c:v>
                </c:pt>
                <c:pt idx="2110">
                  <c:v>41101</c:v>
                </c:pt>
                <c:pt idx="2111">
                  <c:v>41102</c:v>
                </c:pt>
                <c:pt idx="2112">
                  <c:v>41103</c:v>
                </c:pt>
                <c:pt idx="2113">
                  <c:v>41104</c:v>
                </c:pt>
                <c:pt idx="2114">
                  <c:v>41105</c:v>
                </c:pt>
                <c:pt idx="2115">
                  <c:v>41106</c:v>
                </c:pt>
                <c:pt idx="2116">
                  <c:v>41107</c:v>
                </c:pt>
                <c:pt idx="2117">
                  <c:v>41108</c:v>
                </c:pt>
                <c:pt idx="2118">
                  <c:v>41109</c:v>
                </c:pt>
                <c:pt idx="2119">
                  <c:v>41110</c:v>
                </c:pt>
                <c:pt idx="2120">
                  <c:v>41111</c:v>
                </c:pt>
                <c:pt idx="2121">
                  <c:v>41112</c:v>
                </c:pt>
                <c:pt idx="2122">
                  <c:v>41113</c:v>
                </c:pt>
                <c:pt idx="2123">
                  <c:v>41114</c:v>
                </c:pt>
                <c:pt idx="2124">
                  <c:v>41115</c:v>
                </c:pt>
                <c:pt idx="2125">
                  <c:v>41116</c:v>
                </c:pt>
                <c:pt idx="2126">
                  <c:v>41117</c:v>
                </c:pt>
                <c:pt idx="2127">
                  <c:v>41118</c:v>
                </c:pt>
                <c:pt idx="2128">
                  <c:v>41119</c:v>
                </c:pt>
                <c:pt idx="2129">
                  <c:v>41120</c:v>
                </c:pt>
                <c:pt idx="2130">
                  <c:v>41121</c:v>
                </c:pt>
                <c:pt idx="2131">
                  <c:v>41122</c:v>
                </c:pt>
                <c:pt idx="2132">
                  <c:v>41123</c:v>
                </c:pt>
                <c:pt idx="2133">
                  <c:v>41124</c:v>
                </c:pt>
                <c:pt idx="2134">
                  <c:v>41125</c:v>
                </c:pt>
                <c:pt idx="2135">
                  <c:v>41126</c:v>
                </c:pt>
                <c:pt idx="2136">
                  <c:v>41127</c:v>
                </c:pt>
                <c:pt idx="2137">
                  <c:v>41128</c:v>
                </c:pt>
                <c:pt idx="2138">
                  <c:v>41129</c:v>
                </c:pt>
                <c:pt idx="2139">
                  <c:v>41130</c:v>
                </c:pt>
                <c:pt idx="2140">
                  <c:v>41131</c:v>
                </c:pt>
                <c:pt idx="2141">
                  <c:v>41132</c:v>
                </c:pt>
                <c:pt idx="2142">
                  <c:v>41133</c:v>
                </c:pt>
                <c:pt idx="2143">
                  <c:v>41134</c:v>
                </c:pt>
                <c:pt idx="2144">
                  <c:v>41135</c:v>
                </c:pt>
                <c:pt idx="2145">
                  <c:v>41136</c:v>
                </c:pt>
                <c:pt idx="2146">
                  <c:v>41137</c:v>
                </c:pt>
                <c:pt idx="2147">
                  <c:v>41138</c:v>
                </c:pt>
                <c:pt idx="2148">
                  <c:v>41139</c:v>
                </c:pt>
                <c:pt idx="2149">
                  <c:v>41140</c:v>
                </c:pt>
                <c:pt idx="2150">
                  <c:v>41141</c:v>
                </c:pt>
                <c:pt idx="2151">
                  <c:v>41142</c:v>
                </c:pt>
                <c:pt idx="2152">
                  <c:v>41143</c:v>
                </c:pt>
                <c:pt idx="2153">
                  <c:v>41144</c:v>
                </c:pt>
                <c:pt idx="2154">
                  <c:v>41145</c:v>
                </c:pt>
                <c:pt idx="2155">
                  <c:v>41146</c:v>
                </c:pt>
                <c:pt idx="2156">
                  <c:v>41147</c:v>
                </c:pt>
                <c:pt idx="2157">
                  <c:v>41148</c:v>
                </c:pt>
                <c:pt idx="2158">
                  <c:v>41149</c:v>
                </c:pt>
                <c:pt idx="2159">
                  <c:v>41150</c:v>
                </c:pt>
                <c:pt idx="2160">
                  <c:v>41151</c:v>
                </c:pt>
                <c:pt idx="2161">
                  <c:v>41152</c:v>
                </c:pt>
                <c:pt idx="2162">
                  <c:v>41153</c:v>
                </c:pt>
                <c:pt idx="2163">
                  <c:v>41154</c:v>
                </c:pt>
                <c:pt idx="2164">
                  <c:v>41155</c:v>
                </c:pt>
                <c:pt idx="2165">
                  <c:v>41156</c:v>
                </c:pt>
                <c:pt idx="2166">
                  <c:v>41157</c:v>
                </c:pt>
                <c:pt idx="2167">
                  <c:v>41158</c:v>
                </c:pt>
                <c:pt idx="2168">
                  <c:v>41159</c:v>
                </c:pt>
                <c:pt idx="2169">
                  <c:v>41160</c:v>
                </c:pt>
                <c:pt idx="2170">
                  <c:v>41161</c:v>
                </c:pt>
                <c:pt idx="2171">
                  <c:v>41162</c:v>
                </c:pt>
                <c:pt idx="2172">
                  <c:v>41163</c:v>
                </c:pt>
                <c:pt idx="2173">
                  <c:v>41164</c:v>
                </c:pt>
                <c:pt idx="2174">
                  <c:v>41165</c:v>
                </c:pt>
                <c:pt idx="2175">
                  <c:v>41166</c:v>
                </c:pt>
                <c:pt idx="2176">
                  <c:v>41167</c:v>
                </c:pt>
                <c:pt idx="2177">
                  <c:v>41168</c:v>
                </c:pt>
                <c:pt idx="2178">
                  <c:v>41169</c:v>
                </c:pt>
                <c:pt idx="2179">
                  <c:v>41170</c:v>
                </c:pt>
                <c:pt idx="2180">
                  <c:v>41171</c:v>
                </c:pt>
                <c:pt idx="2181">
                  <c:v>41172</c:v>
                </c:pt>
                <c:pt idx="2182">
                  <c:v>41173</c:v>
                </c:pt>
                <c:pt idx="2183">
                  <c:v>41174</c:v>
                </c:pt>
                <c:pt idx="2184">
                  <c:v>41175</c:v>
                </c:pt>
                <c:pt idx="2185">
                  <c:v>41176</c:v>
                </c:pt>
                <c:pt idx="2186">
                  <c:v>41177</c:v>
                </c:pt>
                <c:pt idx="2187">
                  <c:v>41178</c:v>
                </c:pt>
                <c:pt idx="2188">
                  <c:v>41179</c:v>
                </c:pt>
                <c:pt idx="2189">
                  <c:v>41180</c:v>
                </c:pt>
                <c:pt idx="2190">
                  <c:v>41181</c:v>
                </c:pt>
                <c:pt idx="2191">
                  <c:v>41182</c:v>
                </c:pt>
                <c:pt idx="2192">
                  <c:v>41183</c:v>
                </c:pt>
                <c:pt idx="2193">
                  <c:v>41184</c:v>
                </c:pt>
                <c:pt idx="2194">
                  <c:v>41185</c:v>
                </c:pt>
                <c:pt idx="2195">
                  <c:v>41186</c:v>
                </c:pt>
                <c:pt idx="2196">
                  <c:v>41187</c:v>
                </c:pt>
                <c:pt idx="2197">
                  <c:v>41188</c:v>
                </c:pt>
                <c:pt idx="2198">
                  <c:v>41189</c:v>
                </c:pt>
                <c:pt idx="2199">
                  <c:v>41190</c:v>
                </c:pt>
                <c:pt idx="2200">
                  <c:v>41191</c:v>
                </c:pt>
                <c:pt idx="2201">
                  <c:v>41192</c:v>
                </c:pt>
                <c:pt idx="2202">
                  <c:v>41193</c:v>
                </c:pt>
                <c:pt idx="2203">
                  <c:v>41194</c:v>
                </c:pt>
                <c:pt idx="2204">
                  <c:v>41195</c:v>
                </c:pt>
                <c:pt idx="2205">
                  <c:v>41196</c:v>
                </c:pt>
                <c:pt idx="2206">
                  <c:v>41197</c:v>
                </c:pt>
                <c:pt idx="2207">
                  <c:v>41198</c:v>
                </c:pt>
                <c:pt idx="2208">
                  <c:v>41199</c:v>
                </c:pt>
                <c:pt idx="2209">
                  <c:v>41200</c:v>
                </c:pt>
                <c:pt idx="2210">
                  <c:v>41201</c:v>
                </c:pt>
                <c:pt idx="2211">
                  <c:v>41202</c:v>
                </c:pt>
                <c:pt idx="2212">
                  <c:v>41203</c:v>
                </c:pt>
                <c:pt idx="2213">
                  <c:v>41204</c:v>
                </c:pt>
                <c:pt idx="2214">
                  <c:v>41205</c:v>
                </c:pt>
                <c:pt idx="2215">
                  <c:v>41206</c:v>
                </c:pt>
                <c:pt idx="2216">
                  <c:v>41207</c:v>
                </c:pt>
                <c:pt idx="2217">
                  <c:v>41208</c:v>
                </c:pt>
                <c:pt idx="2218">
                  <c:v>41209</c:v>
                </c:pt>
                <c:pt idx="2219">
                  <c:v>41210</c:v>
                </c:pt>
                <c:pt idx="2220">
                  <c:v>41211</c:v>
                </c:pt>
                <c:pt idx="2221">
                  <c:v>41212</c:v>
                </c:pt>
                <c:pt idx="2222">
                  <c:v>41213</c:v>
                </c:pt>
                <c:pt idx="2223">
                  <c:v>41214</c:v>
                </c:pt>
                <c:pt idx="2224">
                  <c:v>41215</c:v>
                </c:pt>
                <c:pt idx="2225">
                  <c:v>41216</c:v>
                </c:pt>
                <c:pt idx="2226">
                  <c:v>41217</c:v>
                </c:pt>
                <c:pt idx="2227">
                  <c:v>41218</c:v>
                </c:pt>
                <c:pt idx="2228">
                  <c:v>41219</c:v>
                </c:pt>
                <c:pt idx="2229">
                  <c:v>41220</c:v>
                </c:pt>
                <c:pt idx="2230">
                  <c:v>41221</c:v>
                </c:pt>
                <c:pt idx="2231">
                  <c:v>41222</c:v>
                </c:pt>
                <c:pt idx="2232">
                  <c:v>41223</c:v>
                </c:pt>
                <c:pt idx="2233">
                  <c:v>41224</c:v>
                </c:pt>
                <c:pt idx="2234">
                  <c:v>41225</c:v>
                </c:pt>
                <c:pt idx="2235">
                  <c:v>41226</c:v>
                </c:pt>
                <c:pt idx="2236">
                  <c:v>41227</c:v>
                </c:pt>
                <c:pt idx="2237">
                  <c:v>41228</c:v>
                </c:pt>
                <c:pt idx="2238">
                  <c:v>41229</c:v>
                </c:pt>
                <c:pt idx="2239">
                  <c:v>41230</c:v>
                </c:pt>
                <c:pt idx="2240">
                  <c:v>41231</c:v>
                </c:pt>
                <c:pt idx="2241">
                  <c:v>41232</c:v>
                </c:pt>
                <c:pt idx="2242">
                  <c:v>41233</c:v>
                </c:pt>
                <c:pt idx="2243">
                  <c:v>41234</c:v>
                </c:pt>
                <c:pt idx="2244">
                  <c:v>41235</c:v>
                </c:pt>
                <c:pt idx="2245">
                  <c:v>41236</c:v>
                </c:pt>
                <c:pt idx="2246">
                  <c:v>41237</c:v>
                </c:pt>
                <c:pt idx="2247">
                  <c:v>41238</c:v>
                </c:pt>
                <c:pt idx="2248">
                  <c:v>41239</c:v>
                </c:pt>
                <c:pt idx="2249">
                  <c:v>41240</c:v>
                </c:pt>
                <c:pt idx="2250">
                  <c:v>41241</c:v>
                </c:pt>
                <c:pt idx="2251">
                  <c:v>41242</c:v>
                </c:pt>
                <c:pt idx="2252">
                  <c:v>41243</c:v>
                </c:pt>
                <c:pt idx="2253">
                  <c:v>41244</c:v>
                </c:pt>
                <c:pt idx="2254">
                  <c:v>41245</c:v>
                </c:pt>
                <c:pt idx="2255">
                  <c:v>41246</c:v>
                </c:pt>
                <c:pt idx="2256">
                  <c:v>41247</c:v>
                </c:pt>
                <c:pt idx="2257">
                  <c:v>41248</c:v>
                </c:pt>
                <c:pt idx="2258">
                  <c:v>41249</c:v>
                </c:pt>
                <c:pt idx="2259">
                  <c:v>41250</c:v>
                </c:pt>
                <c:pt idx="2260">
                  <c:v>41251</c:v>
                </c:pt>
                <c:pt idx="2261">
                  <c:v>41252</c:v>
                </c:pt>
                <c:pt idx="2262">
                  <c:v>41253</c:v>
                </c:pt>
                <c:pt idx="2263">
                  <c:v>41254</c:v>
                </c:pt>
                <c:pt idx="2264">
                  <c:v>41255</c:v>
                </c:pt>
                <c:pt idx="2265">
                  <c:v>41256</c:v>
                </c:pt>
                <c:pt idx="2266">
                  <c:v>41257</c:v>
                </c:pt>
                <c:pt idx="2267">
                  <c:v>41258</c:v>
                </c:pt>
                <c:pt idx="2268">
                  <c:v>41259</c:v>
                </c:pt>
                <c:pt idx="2269">
                  <c:v>41260</c:v>
                </c:pt>
                <c:pt idx="2270">
                  <c:v>41261</c:v>
                </c:pt>
                <c:pt idx="2271">
                  <c:v>41262</c:v>
                </c:pt>
                <c:pt idx="2272">
                  <c:v>41263</c:v>
                </c:pt>
                <c:pt idx="2273">
                  <c:v>41264</c:v>
                </c:pt>
                <c:pt idx="2274">
                  <c:v>41265</c:v>
                </c:pt>
                <c:pt idx="2275">
                  <c:v>41266</c:v>
                </c:pt>
                <c:pt idx="2276">
                  <c:v>41267</c:v>
                </c:pt>
                <c:pt idx="2277">
                  <c:v>41268</c:v>
                </c:pt>
                <c:pt idx="2278">
                  <c:v>41269</c:v>
                </c:pt>
                <c:pt idx="2279">
                  <c:v>41270</c:v>
                </c:pt>
                <c:pt idx="2280">
                  <c:v>41271</c:v>
                </c:pt>
                <c:pt idx="2281">
                  <c:v>41272</c:v>
                </c:pt>
                <c:pt idx="2282">
                  <c:v>41273</c:v>
                </c:pt>
                <c:pt idx="2283">
                  <c:v>41274</c:v>
                </c:pt>
                <c:pt idx="2284">
                  <c:v>41275</c:v>
                </c:pt>
                <c:pt idx="2285">
                  <c:v>41276</c:v>
                </c:pt>
                <c:pt idx="2286">
                  <c:v>41277</c:v>
                </c:pt>
                <c:pt idx="2287">
                  <c:v>41278</c:v>
                </c:pt>
                <c:pt idx="2288">
                  <c:v>41279</c:v>
                </c:pt>
                <c:pt idx="2289">
                  <c:v>41280</c:v>
                </c:pt>
                <c:pt idx="2290">
                  <c:v>41281</c:v>
                </c:pt>
                <c:pt idx="2291">
                  <c:v>41282</c:v>
                </c:pt>
                <c:pt idx="2292">
                  <c:v>41283</c:v>
                </c:pt>
                <c:pt idx="2293">
                  <c:v>41284</c:v>
                </c:pt>
                <c:pt idx="2294">
                  <c:v>41285</c:v>
                </c:pt>
                <c:pt idx="2295">
                  <c:v>41286</c:v>
                </c:pt>
                <c:pt idx="2296">
                  <c:v>41287</c:v>
                </c:pt>
                <c:pt idx="2297">
                  <c:v>41288</c:v>
                </c:pt>
                <c:pt idx="2298">
                  <c:v>41289</c:v>
                </c:pt>
                <c:pt idx="2299">
                  <c:v>41290</c:v>
                </c:pt>
                <c:pt idx="2300">
                  <c:v>41291</c:v>
                </c:pt>
                <c:pt idx="2301">
                  <c:v>41292</c:v>
                </c:pt>
                <c:pt idx="2302">
                  <c:v>41293</c:v>
                </c:pt>
                <c:pt idx="2303">
                  <c:v>41294</c:v>
                </c:pt>
                <c:pt idx="2304">
                  <c:v>41295</c:v>
                </c:pt>
                <c:pt idx="2305">
                  <c:v>41296</c:v>
                </c:pt>
                <c:pt idx="2306">
                  <c:v>41297</c:v>
                </c:pt>
                <c:pt idx="2307">
                  <c:v>41298</c:v>
                </c:pt>
                <c:pt idx="2308">
                  <c:v>41299</c:v>
                </c:pt>
                <c:pt idx="2309">
                  <c:v>41300</c:v>
                </c:pt>
                <c:pt idx="2310">
                  <c:v>41301</c:v>
                </c:pt>
                <c:pt idx="2311">
                  <c:v>41302</c:v>
                </c:pt>
                <c:pt idx="2312">
                  <c:v>41303</c:v>
                </c:pt>
                <c:pt idx="2313">
                  <c:v>41304</c:v>
                </c:pt>
                <c:pt idx="2314">
                  <c:v>41305</c:v>
                </c:pt>
                <c:pt idx="2315">
                  <c:v>41306</c:v>
                </c:pt>
                <c:pt idx="2316">
                  <c:v>41307</c:v>
                </c:pt>
                <c:pt idx="2317">
                  <c:v>41308</c:v>
                </c:pt>
                <c:pt idx="2318">
                  <c:v>41309</c:v>
                </c:pt>
                <c:pt idx="2319">
                  <c:v>41310</c:v>
                </c:pt>
                <c:pt idx="2320">
                  <c:v>41311</c:v>
                </c:pt>
                <c:pt idx="2321">
                  <c:v>41312</c:v>
                </c:pt>
                <c:pt idx="2322">
                  <c:v>41313</c:v>
                </c:pt>
                <c:pt idx="2323">
                  <c:v>41314</c:v>
                </c:pt>
                <c:pt idx="2324">
                  <c:v>41315</c:v>
                </c:pt>
                <c:pt idx="2325">
                  <c:v>41316</c:v>
                </c:pt>
                <c:pt idx="2326">
                  <c:v>41317</c:v>
                </c:pt>
                <c:pt idx="2327">
                  <c:v>41318</c:v>
                </c:pt>
                <c:pt idx="2328">
                  <c:v>41319</c:v>
                </c:pt>
                <c:pt idx="2329">
                  <c:v>41320</c:v>
                </c:pt>
                <c:pt idx="2330">
                  <c:v>41321</c:v>
                </c:pt>
                <c:pt idx="2331">
                  <c:v>41322</c:v>
                </c:pt>
                <c:pt idx="2332">
                  <c:v>41323</c:v>
                </c:pt>
                <c:pt idx="2333">
                  <c:v>41324</c:v>
                </c:pt>
                <c:pt idx="2334">
                  <c:v>41325</c:v>
                </c:pt>
                <c:pt idx="2335">
                  <c:v>41326</c:v>
                </c:pt>
                <c:pt idx="2336">
                  <c:v>41327</c:v>
                </c:pt>
                <c:pt idx="2337">
                  <c:v>41328</c:v>
                </c:pt>
                <c:pt idx="2338">
                  <c:v>41329</c:v>
                </c:pt>
                <c:pt idx="2339">
                  <c:v>41330</c:v>
                </c:pt>
                <c:pt idx="2340">
                  <c:v>41331</c:v>
                </c:pt>
                <c:pt idx="2341">
                  <c:v>41332</c:v>
                </c:pt>
                <c:pt idx="2342">
                  <c:v>41333</c:v>
                </c:pt>
                <c:pt idx="2343">
                  <c:v>41334</c:v>
                </c:pt>
                <c:pt idx="2344">
                  <c:v>41335</c:v>
                </c:pt>
                <c:pt idx="2345">
                  <c:v>41336</c:v>
                </c:pt>
                <c:pt idx="2346">
                  <c:v>41337</c:v>
                </c:pt>
                <c:pt idx="2347">
                  <c:v>41338</c:v>
                </c:pt>
                <c:pt idx="2348">
                  <c:v>41339</c:v>
                </c:pt>
                <c:pt idx="2349">
                  <c:v>41340</c:v>
                </c:pt>
                <c:pt idx="2350">
                  <c:v>41341</c:v>
                </c:pt>
                <c:pt idx="2351">
                  <c:v>41342</c:v>
                </c:pt>
                <c:pt idx="2352">
                  <c:v>41343</c:v>
                </c:pt>
                <c:pt idx="2353">
                  <c:v>41344</c:v>
                </c:pt>
                <c:pt idx="2354">
                  <c:v>41345</c:v>
                </c:pt>
                <c:pt idx="2355">
                  <c:v>41346</c:v>
                </c:pt>
                <c:pt idx="2356">
                  <c:v>41347</c:v>
                </c:pt>
                <c:pt idx="2357">
                  <c:v>41348</c:v>
                </c:pt>
                <c:pt idx="2358">
                  <c:v>41349</c:v>
                </c:pt>
                <c:pt idx="2359">
                  <c:v>41350</c:v>
                </c:pt>
                <c:pt idx="2360">
                  <c:v>41351</c:v>
                </c:pt>
                <c:pt idx="2361">
                  <c:v>41352</c:v>
                </c:pt>
                <c:pt idx="2362">
                  <c:v>41353</c:v>
                </c:pt>
                <c:pt idx="2363">
                  <c:v>41354</c:v>
                </c:pt>
                <c:pt idx="2364">
                  <c:v>41355</c:v>
                </c:pt>
                <c:pt idx="2365">
                  <c:v>41356</c:v>
                </c:pt>
                <c:pt idx="2366">
                  <c:v>41357</c:v>
                </c:pt>
                <c:pt idx="2367">
                  <c:v>41358</c:v>
                </c:pt>
                <c:pt idx="2368">
                  <c:v>41359</c:v>
                </c:pt>
                <c:pt idx="2369">
                  <c:v>41360</c:v>
                </c:pt>
                <c:pt idx="2370">
                  <c:v>41361</c:v>
                </c:pt>
                <c:pt idx="2371">
                  <c:v>41362</c:v>
                </c:pt>
                <c:pt idx="2372">
                  <c:v>41363</c:v>
                </c:pt>
                <c:pt idx="2373">
                  <c:v>41364</c:v>
                </c:pt>
                <c:pt idx="2374">
                  <c:v>41365</c:v>
                </c:pt>
                <c:pt idx="2375">
                  <c:v>41366</c:v>
                </c:pt>
                <c:pt idx="2376">
                  <c:v>41367</c:v>
                </c:pt>
                <c:pt idx="2377">
                  <c:v>41368</c:v>
                </c:pt>
                <c:pt idx="2378">
                  <c:v>41369</c:v>
                </c:pt>
                <c:pt idx="2379">
                  <c:v>41370</c:v>
                </c:pt>
                <c:pt idx="2380">
                  <c:v>41371</c:v>
                </c:pt>
                <c:pt idx="2381">
                  <c:v>41372</c:v>
                </c:pt>
                <c:pt idx="2382">
                  <c:v>41373</c:v>
                </c:pt>
                <c:pt idx="2383">
                  <c:v>41374</c:v>
                </c:pt>
                <c:pt idx="2384">
                  <c:v>41375</c:v>
                </c:pt>
                <c:pt idx="2385">
                  <c:v>41376</c:v>
                </c:pt>
                <c:pt idx="2386">
                  <c:v>41377</c:v>
                </c:pt>
                <c:pt idx="2387">
                  <c:v>41378</c:v>
                </c:pt>
                <c:pt idx="2388">
                  <c:v>41379</c:v>
                </c:pt>
                <c:pt idx="2389">
                  <c:v>41380</c:v>
                </c:pt>
                <c:pt idx="2390">
                  <c:v>41381</c:v>
                </c:pt>
                <c:pt idx="2391">
                  <c:v>41382</c:v>
                </c:pt>
                <c:pt idx="2392">
                  <c:v>41383</c:v>
                </c:pt>
                <c:pt idx="2393">
                  <c:v>41384</c:v>
                </c:pt>
                <c:pt idx="2394">
                  <c:v>41385</c:v>
                </c:pt>
                <c:pt idx="2395">
                  <c:v>41386</c:v>
                </c:pt>
                <c:pt idx="2396">
                  <c:v>41387</c:v>
                </c:pt>
                <c:pt idx="2397">
                  <c:v>41388</c:v>
                </c:pt>
                <c:pt idx="2398">
                  <c:v>41389</c:v>
                </c:pt>
                <c:pt idx="2399">
                  <c:v>41390</c:v>
                </c:pt>
                <c:pt idx="2400">
                  <c:v>41391</c:v>
                </c:pt>
                <c:pt idx="2401">
                  <c:v>41392</c:v>
                </c:pt>
                <c:pt idx="2402">
                  <c:v>41393</c:v>
                </c:pt>
                <c:pt idx="2403">
                  <c:v>41394</c:v>
                </c:pt>
                <c:pt idx="2404">
                  <c:v>41395</c:v>
                </c:pt>
                <c:pt idx="2405">
                  <c:v>41396</c:v>
                </c:pt>
                <c:pt idx="2406">
                  <c:v>41397</c:v>
                </c:pt>
                <c:pt idx="2407">
                  <c:v>41398</c:v>
                </c:pt>
                <c:pt idx="2408">
                  <c:v>41399</c:v>
                </c:pt>
                <c:pt idx="2409">
                  <c:v>41400</c:v>
                </c:pt>
                <c:pt idx="2410">
                  <c:v>41401</c:v>
                </c:pt>
                <c:pt idx="2411">
                  <c:v>41402</c:v>
                </c:pt>
                <c:pt idx="2412">
                  <c:v>41403</c:v>
                </c:pt>
                <c:pt idx="2413">
                  <c:v>41404</c:v>
                </c:pt>
                <c:pt idx="2414">
                  <c:v>41405</c:v>
                </c:pt>
                <c:pt idx="2415">
                  <c:v>41406</c:v>
                </c:pt>
                <c:pt idx="2416">
                  <c:v>41407</c:v>
                </c:pt>
                <c:pt idx="2417">
                  <c:v>41408</c:v>
                </c:pt>
                <c:pt idx="2418">
                  <c:v>41409</c:v>
                </c:pt>
                <c:pt idx="2419">
                  <c:v>41410</c:v>
                </c:pt>
                <c:pt idx="2420">
                  <c:v>41411</c:v>
                </c:pt>
                <c:pt idx="2421">
                  <c:v>41412</c:v>
                </c:pt>
                <c:pt idx="2422">
                  <c:v>41413</c:v>
                </c:pt>
                <c:pt idx="2423">
                  <c:v>41414</c:v>
                </c:pt>
                <c:pt idx="2424">
                  <c:v>41415</c:v>
                </c:pt>
                <c:pt idx="2425">
                  <c:v>41416</c:v>
                </c:pt>
                <c:pt idx="2426">
                  <c:v>41417</c:v>
                </c:pt>
                <c:pt idx="2427">
                  <c:v>41418</c:v>
                </c:pt>
                <c:pt idx="2428">
                  <c:v>41419</c:v>
                </c:pt>
                <c:pt idx="2429">
                  <c:v>41420</c:v>
                </c:pt>
                <c:pt idx="2430">
                  <c:v>41421</c:v>
                </c:pt>
                <c:pt idx="2431">
                  <c:v>41422</c:v>
                </c:pt>
                <c:pt idx="2432">
                  <c:v>41423</c:v>
                </c:pt>
                <c:pt idx="2433">
                  <c:v>41424</c:v>
                </c:pt>
                <c:pt idx="2434">
                  <c:v>41425</c:v>
                </c:pt>
                <c:pt idx="2435">
                  <c:v>41426</c:v>
                </c:pt>
                <c:pt idx="2436">
                  <c:v>41427</c:v>
                </c:pt>
                <c:pt idx="2437">
                  <c:v>41428</c:v>
                </c:pt>
                <c:pt idx="2438">
                  <c:v>41429</c:v>
                </c:pt>
                <c:pt idx="2439">
                  <c:v>41430</c:v>
                </c:pt>
                <c:pt idx="2440">
                  <c:v>41431</c:v>
                </c:pt>
                <c:pt idx="2441">
                  <c:v>41432</c:v>
                </c:pt>
                <c:pt idx="2442">
                  <c:v>41433</c:v>
                </c:pt>
                <c:pt idx="2443">
                  <c:v>41434</c:v>
                </c:pt>
                <c:pt idx="2444">
                  <c:v>41435</c:v>
                </c:pt>
                <c:pt idx="2445">
                  <c:v>41436</c:v>
                </c:pt>
                <c:pt idx="2446">
                  <c:v>41437</c:v>
                </c:pt>
                <c:pt idx="2447">
                  <c:v>41438</c:v>
                </c:pt>
                <c:pt idx="2448">
                  <c:v>41439</c:v>
                </c:pt>
                <c:pt idx="2449">
                  <c:v>41440</c:v>
                </c:pt>
                <c:pt idx="2450">
                  <c:v>41441</c:v>
                </c:pt>
                <c:pt idx="2451">
                  <c:v>41442</c:v>
                </c:pt>
                <c:pt idx="2452">
                  <c:v>41443</c:v>
                </c:pt>
                <c:pt idx="2453">
                  <c:v>41444</c:v>
                </c:pt>
                <c:pt idx="2454">
                  <c:v>41445</c:v>
                </c:pt>
                <c:pt idx="2455">
                  <c:v>41446</c:v>
                </c:pt>
                <c:pt idx="2456">
                  <c:v>41447</c:v>
                </c:pt>
                <c:pt idx="2457">
                  <c:v>41448</c:v>
                </c:pt>
                <c:pt idx="2458">
                  <c:v>41449</c:v>
                </c:pt>
                <c:pt idx="2459">
                  <c:v>41450</c:v>
                </c:pt>
                <c:pt idx="2460">
                  <c:v>41451</c:v>
                </c:pt>
                <c:pt idx="2461">
                  <c:v>41452</c:v>
                </c:pt>
                <c:pt idx="2462">
                  <c:v>41453</c:v>
                </c:pt>
                <c:pt idx="2463">
                  <c:v>41454</c:v>
                </c:pt>
                <c:pt idx="2464">
                  <c:v>41455</c:v>
                </c:pt>
                <c:pt idx="2465">
                  <c:v>41456</c:v>
                </c:pt>
                <c:pt idx="2466">
                  <c:v>41457</c:v>
                </c:pt>
                <c:pt idx="2467">
                  <c:v>41458</c:v>
                </c:pt>
                <c:pt idx="2468">
                  <c:v>41459</c:v>
                </c:pt>
                <c:pt idx="2469">
                  <c:v>41460</c:v>
                </c:pt>
                <c:pt idx="2470">
                  <c:v>41461</c:v>
                </c:pt>
                <c:pt idx="2471">
                  <c:v>41462</c:v>
                </c:pt>
                <c:pt idx="2472">
                  <c:v>41463</c:v>
                </c:pt>
                <c:pt idx="2473">
                  <c:v>41464</c:v>
                </c:pt>
                <c:pt idx="2474">
                  <c:v>41465</c:v>
                </c:pt>
                <c:pt idx="2475">
                  <c:v>41466</c:v>
                </c:pt>
                <c:pt idx="2476">
                  <c:v>41467</c:v>
                </c:pt>
                <c:pt idx="2477">
                  <c:v>41468</c:v>
                </c:pt>
                <c:pt idx="2478">
                  <c:v>41469</c:v>
                </c:pt>
                <c:pt idx="2479">
                  <c:v>41470</c:v>
                </c:pt>
                <c:pt idx="2480">
                  <c:v>41471</c:v>
                </c:pt>
                <c:pt idx="2481">
                  <c:v>41472</c:v>
                </c:pt>
                <c:pt idx="2482">
                  <c:v>41473</c:v>
                </c:pt>
                <c:pt idx="2483">
                  <c:v>41474</c:v>
                </c:pt>
                <c:pt idx="2484">
                  <c:v>41475</c:v>
                </c:pt>
                <c:pt idx="2485">
                  <c:v>41476</c:v>
                </c:pt>
                <c:pt idx="2486">
                  <c:v>41477</c:v>
                </c:pt>
                <c:pt idx="2487">
                  <c:v>41478</c:v>
                </c:pt>
                <c:pt idx="2488">
                  <c:v>41479</c:v>
                </c:pt>
                <c:pt idx="2489">
                  <c:v>41480</c:v>
                </c:pt>
                <c:pt idx="2490">
                  <c:v>41481</c:v>
                </c:pt>
                <c:pt idx="2491">
                  <c:v>41482</c:v>
                </c:pt>
                <c:pt idx="2492">
                  <c:v>41483</c:v>
                </c:pt>
                <c:pt idx="2493">
                  <c:v>41484</c:v>
                </c:pt>
                <c:pt idx="2494">
                  <c:v>41485</c:v>
                </c:pt>
                <c:pt idx="2495">
                  <c:v>41486</c:v>
                </c:pt>
                <c:pt idx="2496">
                  <c:v>41487</c:v>
                </c:pt>
                <c:pt idx="2497">
                  <c:v>41488</c:v>
                </c:pt>
                <c:pt idx="2498">
                  <c:v>41489</c:v>
                </c:pt>
                <c:pt idx="2499">
                  <c:v>41490</c:v>
                </c:pt>
                <c:pt idx="2500">
                  <c:v>41491</c:v>
                </c:pt>
                <c:pt idx="2501">
                  <c:v>41492</c:v>
                </c:pt>
                <c:pt idx="2502">
                  <c:v>41493</c:v>
                </c:pt>
                <c:pt idx="2503">
                  <c:v>41494</c:v>
                </c:pt>
                <c:pt idx="2504">
                  <c:v>41495</c:v>
                </c:pt>
                <c:pt idx="2505">
                  <c:v>41496</c:v>
                </c:pt>
                <c:pt idx="2506">
                  <c:v>41497</c:v>
                </c:pt>
                <c:pt idx="2507">
                  <c:v>41498</c:v>
                </c:pt>
                <c:pt idx="2508">
                  <c:v>41499</c:v>
                </c:pt>
                <c:pt idx="2509">
                  <c:v>41500</c:v>
                </c:pt>
                <c:pt idx="2510">
                  <c:v>41501</c:v>
                </c:pt>
                <c:pt idx="2511">
                  <c:v>41502</c:v>
                </c:pt>
                <c:pt idx="2512">
                  <c:v>41503</c:v>
                </c:pt>
                <c:pt idx="2513">
                  <c:v>41504</c:v>
                </c:pt>
                <c:pt idx="2514">
                  <c:v>41505</c:v>
                </c:pt>
                <c:pt idx="2515">
                  <c:v>41506</c:v>
                </c:pt>
                <c:pt idx="2516">
                  <c:v>41507</c:v>
                </c:pt>
                <c:pt idx="2517">
                  <c:v>41508</c:v>
                </c:pt>
                <c:pt idx="2518">
                  <c:v>41509</c:v>
                </c:pt>
                <c:pt idx="2519">
                  <c:v>41510</c:v>
                </c:pt>
                <c:pt idx="2520">
                  <c:v>41511</c:v>
                </c:pt>
                <c:pt idx="2521">
                  <c:v>41512</c:v>
                </c:pt>
                <c:pt idx="2522">
                  <c:v>41513</c:v>
                </c:pt>
                <c:pt idx="2523">
                  <c:v>41514</c:v>
                </c:pt>
                <c:pt idx="2524">
                  <c:v>41515</c:v>
                </c:pt>
                <c:pt idx="2525">
                  <c:v>41516</c:v>
                </c:pt>
                <c:pt idx="2526">
                  <c:v>41517</c:v>
                </c:pt>
                <c:pt idx="2527">
                  <c:v>41518</c:v>
                </c:pt>
                <c:pt idx="2528">
                  <c:v>41519</c:v>
                </c:pt>
                <c:pt idx="2529">
                  <c:v>41520</c:v>
                </c:pt>
                <c:pt idx="2530">
                  <c:v>41521</c:v>
                </c:pt>
                <c:pt idx="2531">
                  <c:v>41522</c:v>
                </c:pt>
                <c:pt idx="2532">
                  <c:v>41523</c:v>
                </c:pt>
                <c:pt idx="2533">
                  <c:v>41524</c:v>
                </c:pt>
                <c:pt idx="2534">
                  <c:v>41525</c:v>
                </c:pt>
                <c:pt idx="2535">
                  <c:v>41526</c:v>
                </c:pt>
                <c:pt idx="2536">
                  <c:v>41527</c:v>
                </c:pt>
                <c:pt idx="2537">
                  <c:v>41528</c:v>
                </c:pt>
                <c:pt idx="2538">
                  <c:v>41529</c:v>
                </c:pt>
                <c:pt idx="2539">
                  <c:v>41530</c:v>
                </c:pt>
                <c:pt idx="2540">
                  <c:v>41531</c:v>
                </c:pt>
                <c:pt idx="2541">
                  <c:v>41532</c:v>
                </c:pt>
                <c:pt idx="2542">
                  <c:v>41533</c:v>
                </c:pt>
                <c:pt idx="2543">
                  <c:v>41534</c:v>
                </c:pt>
                <c:pt idx="2544">
                  <c:v>41535</c:v>
                </c:pt>
                <c:pt idx="2545">
                  <c:v>41536</c:v>
                </c:pt>
                <c:pt idx="2546">
                  <c:v>41537</c:v>
                </c:pt>
                <c:pt idx="2547">
                  <c:v>41538</c:v>
                </c:pt>
                <c:pt idx="2548">
                  <c:v>41539</c:v>
                </c:pt>
                <c:pt idx="2549">
                  <c:v>41540</c:v>
                </c:pt>
                <c:pt idx="2550">
                  <c:v>41541</c:v>
                </c:pt>
                <c:pt idx="2551">
                  <c:v>41542</c:v>
                </c:pt>
                <c:pt idx="2552">
                  <c:v>41543</c:v>
                </c:pt>
                <c:pt idx="2553">
                  <c:v>41544</c:v>
                </c:pt>
                <c:pt idx="2554">
                  <c:v>41545</c:v>
                </c:pt>
                <c:pt idx="2555">
                  <c:v>41546</c:v>
                </c:pt>
                <c:pt idx="2556">
                  <c:v>41547</c:v>
                </c:pt>
                <c:pt idx="2557">
                  <c:v>41548</c:v>
                </c:pt>
                <c:pt idx="2558">
                  <c:v>41549</c:v>
                </c:pt>
                <c:pt idx="2559">
                  <c:v>41550</c:v>
                </c:pt>
                <c:pt idx="2560">
                  <c:v>41551</c:v>
                </c:pt>
                <c:pt idx="2561">
                  <c:v>41552</c:v>
                </c:pt>
                <c:pt idx="2562">
                  <c:v>41553</c:v>
                </c:pt>
                <c:pt idx="2563">
                  <c:v>41554</c:v>
                </c:pt>
                <c:pt idx="2564">
                  <c:v>41555</c:v>
                </c:pt>
                <c:pt idx="2565">
                  <c:v>41556</c:v>
                </c:pt>
                <c:pt idx="2566">
                  <c:v>41557</c:v>
                </c:pt>
                <c:pt idx="2567">
                  <c:v>41558</c:v>
                </c:pt>
                <c:pt idx="2568">
                  <c:v>41559</c:v>
                </c:pt>
                <c:pt idx="2569">
                  <c:v>41560</c:v>
                </c:pt>
                <c:pt idx="2570">
                  <c:v>41561</c:v>
                </c:pt>
                <c:pt idx="2571">
                  <c:v>41562</c:v>
                </c:pt>
                <c:pt idx="2572">
                  <c:v>41563</c:v>
                </c:pt>
                <c:pt idx="2573">
                  <c:v>41564</c:v>
                </c:pt>
                <c:pt idx="2574">
                  <c:v>41565</c:v>
                </c:pt>
                <c:pt idx="2575">
                  <c:v>41566</c:v>
                </c:pt>
                <c:pt idx="2576">
                  <c:v>41567</c:v>
                </c:pt>
                <c:pt idx="2577">
                  <c:v>41568</c:v>
                </c:pt>
                <c:pt idx="2578">
                  <c:v>41569</c:v>
                </c:pt>
                <c:pt idx="2579">
                  <c:v>41570</c:v>
                </c:pt>
                <c:pt idx="2580">
                  <c:v>41571</c:v>
                </c:pt>
                <c:pt idx="2581">
                  <c:v>41572</c:v>
                </c:pt>
                <c:pt idx="2582">
                  <c:v>41573</c:v>
                </c:pt>
                <c:pt idx="2583">
                  <c:v>41574</c:v>
                </c:pt>
                <c:pt idx="2584">
                  <c:v>41575</c:v>
                </c:pt>
                <c:pt idx="2585">
                  <c:v>41576</c:v>
                </c:pt>
                <c:pt idx="2586">
                  <c:v>41577</c:v>
                </c:pt>
                <c:pt idx="2587">
                  <c:v>41578</c:v>
                </c:pt>
                <c:pt idx="2588">
                  <c:v>41579</c:v>
                </c:pt>
                <c:pt idx="2589">
                  <c:v>41580</c:v>
                </c:pt>
                <c:pt idx="2590">
                  <c:v>41581</c:v>
                </c:pt>
                <c:pt idx="2591">
                  <c:v>41582</c:v>
                </c:pt>
                <c:pt idx="2592">
                  <c:v>41583</c:v>
                </c:pt>
                <c:pt idx="2593">
                  <c:v>41584</c:v>
                </c:pt>
                <c:pt idx="2594">
                  <c:v>41585</c:v>
                </c:pt>
                <c:pt idx="2595">
                  <c:v>41586</c:v>
                </c:pt>
                <c:pt idx="2596">
                  <c:v>41587</c:v>
                </c:pt>
                <c:pt idx="2597">
                  <c:v>41588</c:v>
                </c:pt>
                <c:pt idx="2598">
                  <c:v>41589</c:v>
                </c:pt>
                <c:pt idx="2599">
                  <c:v>41590</c:v>
                </c:pt>
                <c:pt idx="2600">
                  <c:v>41591</c:v>
                </c:pt>
                <c:pt idx="2601">
                  <c:v>41592</c:v>
                </c:pt>
                <c:pt idx="2602">
                  <c:v>41593</c:v>
                </c:pt>
                <c:pt idx="2603">
                  <c:v>41594</c:v>
                </c:pt>
                <c:pt idx="2604">
                  <c:v>41595</c:v>
                </c:pt>
                <c:pt idx="2605">
                  <c:v>41596</c:v>
                </c:pt>
                <c:pt idx="2606">
                  <c:v>41597</c:v>
                </c:pt>
                <c:pt idx="2607">
                  <c:v>41598</c:v>
                </c:pt>
                <c:pt idx="2608">
                  <c:v>41599</c:v>
                </c:pt>
                <c:pt idx="2609">
                  <c:v>41600</c:v>
                </c:pt>
                <c:pt idx="2610">
                  <c:v>41601</c:v>
                </c:pt>
                <c:pt idx="2611">
                  <c:v>41602</c:v>
                </c:pt>
                <c:pt idx="2612">
                  <c:v>41603</c:v>
                </c:pt>
                <c:pt idx="2613">
                  <c:v>41604</c:v>
                </c:pt>
                <c:pt idx="2614">
                  <c:v>41605</c:v>
                </c:pt>
                <c:pt idx="2615">
                  <c:v>41606</c:v>
                </c:pt>
                <c:pt idx="2616">
                  <c:v>41607</c:v>
                </c:pt>
                <c:pt idx="2617">
                  <c:v>41608</c:v>
                </c:pt>
                <c:pt idx="2618">
                  <c:v>41609</c:v>
                </c:pt>
                <c:pt idx="2619">
                  <c:v>41610</c:v>
                </c:pt>
                <c:pt idx="2620">
                  <c:v>41611</c:v>
                </c:pt>
                <c:pt idx="2621">
                  <c:v>41612</c:v>
                </c:pt>
                <c:pt idx="2622">
                  <c:v>41613</c:v>
                </c:pt>
                <c:pt idx="2623">
                  <c:v>41614</c:v>
                </c:pt>
                <c:pt idx="2624">
                  <c:v>41615</c:v>
                </c:pt>
                <c:pt idx="2625">
                  <c:v>41616</c:v>
                </c:pt>
                <c:pt idx="2626">
                  <c:v>41617</c:v>
                </c:pt>
                <c:pt idx="2627">
                  <c:v>41618</c:v>
                </c:pt>
                <c:pt idx="2628">
                  <c:v>41619</c:v>
                </c:pt>
                <c:pt idx="2629">
                  <c:v>41620</c:v>
                </c:pt>
                <c:pt idx="2630">
                  <c:v>41621</c:v>
                </c:pt>
                <c:pt idx="2631">
                  <c:v>41622</c:v>
                </c:pt>
                <c:pt idx="2632">
                  <c:v>41623</c:v>
                </c:pt>
                <c:pt idx="2633">
                  <c:v>41624</c:v>
                </c:pt>
                <c:pt idx="2634">
                  <c:v>41625</c:v>
                </c:pt>
                <c:pt idx="2635">
                  <c:v>41626</c:v>
                </c:pt>
                <c:pt idx="2636">
                  <c:v>41627</c:v>
                </c:pt>
                <c:pt idx="2637">
                  <c:v>41628</c:v>
                </c:pt>
                <c:pt idx="2638">
                  <c:v>41629</c:v>
                </c:pt>
                <c:pt idx="2639">
                  <c:v>41630</c:v>
                </c:pt>
                <c:pt idx="2640">
                  <c:v>41631</c:v>
                </c:pt>
                <c:pt idx="2641">
                  <c:v>41632</c:v>
                </c:pt>
                <c:pt idx="2642">
                  <c:v>41633</c:v>
                </c:pt>
                <c:pt idx="2643">
                  <c:v>41634</c:v>
                </c:pt>
                <c:pt idx="2644">
                  <c:v>41635</c:v>
                </c:pt>
                <c:pt idx="2645">
                  <c:v>41636</c:v>
                </c:pt>
                <c:pt idx="2646">
                  <c:v>41637</c:v>
                </c:pt>
                <c:pt idx="2647">
                  <c:v>41638</c:v>
                </c:pt>
                <c:pt idx="2648">
                  <c:v>41639</c:v>
                </c:pt>
                <c:pt idx="2649">
                  <c:v>41640</c:v>
                </c:pt>
                <c:pt idx="2650">
                  <c:v>41641</c:v>
                </c:pt>
                <c:pt idx="2651">
                  <c:v>41642</c:v>
                </c:pt>
                <c:pt idx="2652">
                  <c:v>41643</c:v>
                </c:pt>
                <c:pt idx="2653">
                  <c:v>41644</c:v>
                </c:pt>
                <c:pt idx="2654">
                  <c:v>41645</c:v>
                </c:pt>
                <c:pt idx="2655">
                  <c:v>41646</c:v>
                </c:pt>
                <c:pt idx="2656">
                  <c:v>41647</c:v>
                </c:pt>
                <c:pt idx="2657">
                  <c:v>41648</c:v>
                </c:pt>
                <c:pt idx="2658">
                  <c:v>41649</c:v>
                </c:pt>
                <c:pt idx="2659">
                  <c:v>41650</c:v>
                </c:pt>
                <c:pt idx="2660">
                  <c:v>41651</c:v>
                </c:pt>
                <c:pt idx="2661">
                  <c:v>41652</c:v>
                </c:pt>
                <c:pt idx="2662">
                  <c:v>41653</c:v>
                </c:pt>
                <c:pt idx="2663">
                  <c:v>41654</c:v>
                </c:pt>
                <c:pt idx="2664">
                  <c:v>41655</c:v>
                </c:pt>
                <c:pt idx="2665">
                  <c:v>41656</c:v>
                </c:pt>
                <c:pt idx="2666">
                  <c:v>41657</c:v>
                </c:pt>
                <c:pt idx="2667">
                  <c:v>41658</c:v>
                </c:pt>
                <c:pt idx="2668">
                  <c:v>41659</c:v>
                </c:pt>
                <c:pt idx="2669">
                  <c:v>41660</c:v>
                </c:pt>
                <c:pt idx="2670">
                  <c:v>41661</c:v>
                </c:pt>
                <c:pt idx="2671">
                  <c:v>41662</c:v>
                </c:pt>
                <c:pt idx="2672">
                  <c:v>41663</c:v>
                </c:pt>
                <c:pt idx="2673">
                  <c:v>41664</c:v>
                </c:pt>
                <c:pt idx="2674">
                  <c:v>41665</c:v>
                </c:pt>
                <c:pt idx="2675">
                  <c:v>41666</c:v>
                </c:pt>
                <c:pt idx="2676">
                  <c:v>41667</c:v>
                </c:pt>
                <c:pt idx="2677">
                  <c:v>41668</c:v>
                </c:pt>
                <c:pt idx="2678">
                  <c:v>41669</c:v>
                </c:pt>
                <c:pt idx="2679">
                  <c:v>41670</c:v>
                </c:pt>
                <c:pt idx="2680">
                  <c:v>41671</c:v>
                </c:pt>
                <c:pt idx="2681">
                  <c:v>41672</c:v>
                </c:pt>
                <c:pt idx="2682">
                  <c:v>41673</c:v>
                </c:pt>
                <c:pt idx="2683">
                  <c:v>41674</c:v>
                </c:pt>
                <c:pt idx="2684">
                  <c:v>41675</c:v>
                </c:pt>
                <c:pt idx="2685">
                  <c:v>41676</c:v>
                </c:pt>
                <c:pt idx="2686">
                  <c:v>41677</c:v>
                </c:pt>
                <c:pt idx="2687">
                  <c:v>41678</c:v>
                </c:pt>
                <c:pt idx="2688">
                  <c:v>41679</c:v>
                </c:pt>
                <c:pt idx="2689">
                  <c:v>41680</c:v>
                </c:pt>
                <c:pt idx="2690">
                  <c:v>41681</c:v>
                </c:pt>
                <c:pt idx="2691">
                  <c:v>41682</c:v>
                </c:pt>
                <c:pt idx="2692">
                  <c:v>41683</c:v>
                </c:pt>
                <c:pt idx="2693">
                  <c:v>41684</c:v>
                </c:pt>
                <c:pt idx="2694">
                  <c:v>41685</c:v>
                </c:pt>
                <c:pt idx="2695">
                  <c:v>41686</c:v>
                </c:pt>
                <c:pt idx="2696">
                  <c:v>41687</c:v>
                </c:pt>
                <c:pt idx="2697">
                  <c:v>41688</c:v>
                </c:pt>
                <c:pt idx="2698">
                  <c:v>41689</c:v>
                </c:pt>
                <c:pt idx="2699">
                  <c:v>41690</c:v>
                </c:pt>
                <c:pt idx="2700">
                  <c:v>41691</c:v>
                </c:pt>
                <c:pt idx="2701">
                  <c:v>41692</c:v>
                </c:pt>
                <c:pt idx="2702">
                  <c:v>41693</c:v>
                </c:pt>
                <c:pt idx="2703">
                  <c:v>41694</c:v>
                </c:pt>
                <c:pt idx="2704">
                  <c:v>41695</c:v>
                </c:pt>
                <c:pt idx="2705">
                  <c:v>41696</c:v>
                </c:pt>
                <c:pt idx="2706">
                  <c:v>41697</c:v>
                </c:pt>
                <c:pt idx="2707">
                  <c:v>41698</c:v>
                </c:pt>
                <c:pt idx="2708">
                  <c:v>41699</c:v>
                </c:pt>
                <c:pt idx="2709">
                  <c:v>41700</c:v>
                </c:pt>
                <c:pt idx="2710">
                  <c:v>41701</c:v>
                </c:pt>
                <c:pt idx="2711">
                  <c:v>41702</c:v>
                </c:pt>
                <c:pt idx="2712">
                  <c:v>41703</c:v>
                </c:pt>
                <c:pt idx="2713">
                  <c:v>41704</c:v>
                </c:pt>
                <c:pt idx="2714">
                  <c:v>41705</c:v>
                </c:pt>
                <c:pt idx="2715">
                  <c:v>41706</c:v>
                </c:pt>
                <c:pt idx="2716">
                  <c:v>41707</c:v>
                </c:pt>
                <c:pt idx="2717">
                  <c:v>41708</c:v>
                </c:pt>
                <c:pt idx="2718">
                  <c:v>41709</c:v>
                </c:pt>
                <c:pt idx="2719">
                  <c:v>41710</c:v>
                </c:pt>
                <c:pt idx="2720">
                  <c:v>41711</c:v>
                </c:pt>
                <c:pt idx="2721">
                  <c:v>41712</c:v>
                </c:pt>
                <c:pt idx="2722">
                  <c:v>41713</c:v>
                </c:pt>
                <c:pt idx="2723">
                  <c:v>41714</c:v>
                </c:pt>
                <c:pt idx="2724">
                  <c:v>41715</c:v>
                </c:pt>
                <c:pt idx="2725">
                  <c:v>41716</c:v>
                </c:pt>
                <c:pt idx="2726">
                  <c:v>41717</c:v>
                </c:pt>
                <c:pt idx="2727">
                  <c:v>41718</c:v>
                </c:pt>
                <c:pt idx="2728">
                  <c:v>41719</c:v>
                </c:pt>
                <c:pt idx="2729">
                  <c:v>41720</c:v>
                </c:pt>
                <c:pt idx="2730">
                  <c:v>41721</c:v>
                </c:pt>
                <c:pt idx="2731">
                  <c:v>41722</c:v>
                </c:pt>
                <c:pt idx="2732">
                  <c:v>41723</c:v>
                </c:pt>
                <c:pt idx="2733">
                  <c:v>41724</c:v>
                </c:pt>
                <c:pt idx="2734">
                  <c:v>41725</c:v>
                </c:pt>
                <c:pt idx="2735">
                  <c:v>41726</c:v>
                </c:pt>
                <c:pt idx="2736">
                  <c:v>41727</c:v>
                </c:pt>
                <c:pt idx="2737">
                  <c:v>41728</c:v>
                </c:pt>
                <c:pt idx="2738">
                  <c:v>41729</c:v>
                </c:pt>
                <c:pt idx="2739">
                  <c:v>41730</c:v>
                </c:pt>
                <c:pt idx="2740">
                  <c:v>41731</c:v>
                </c:pt>
                <c:pt idx="2741">
                  <c:v>41732</c:v>
                </c:pt>
                <c:pt idx="2742">
                  <c:v>41733</c:v>
                </c:pt>
                <c:pt idx="2743">
                  <c:v>41734</c:v>
                </c:pt>
                <c:pt idx="2744">
                  <c:v>41735</c:v>
                </c:pt>
                <c:pt idx="2745">
                  <c:v>41736</c:v>
                </c:pt>
                <c:pt idx="2746">
                  <c:v>41737</c:v>
                </c:pt>
                <c:pt idx="2747">
                  <c:v>41738</c:v>
                </c:pt>
                <c:pt idx="2748">
                  <c:v>41739</c:v>
                </c:pt>
                <c:pt idx="2749">
                  <c:v>41740</c:v>
                </c:pt>
                <c:pt idx="2750">
                  <c:v>41741</c:v>
                </c:pt>
                <c:pt idx="2751">
                  <c:v>41742</c:v>
                </c:pt>
                <c:pt idx="2752">
                  <c:v>41743</c:v>
                </c:pt>
                <c:pt idx="2753">
                  <c:v>41744</c:v>
                </c:pt>
                <c:pt idx="2754">
                  <c:v>41745</c:v>
                </c:pt>
                <c:pt idx="2755">
                  <c:v>41746</c:v>
                </c:pt>
                <c:pt idx="2756">
                  <c:v>41747</c:v>
                </c:pt>
                <c:pt idx="2757">
                  <c:v>41748</c:v>
                </c:pt>
                <c:pt idx="2758">
                  <c:v>41749</c:v>
                </c:pt>
                <c:pt idx="2759">
                  <c:v>41750</c:v>
                </c:pt>
                <c:pt idx="2760">
                  <c:v>41751</c:v>
                </c:pt>
                <c:pt idx="2761">
                  <c:v>41752</c:v>
                </c:pt>
                <c:pt idx="2762">
                  <c:v>41753</c:v>
                </c:pt>
                <c:pt idx="2763">
                  <c:v>41754</c:v>
                </c:pt>
                <c:pt idx="2764">
                  <c:v>41755</c:v>
                </c:pt>
                <c:pt idx="2765">
                  <c:v>41756</c:v>
                </c:pt>
                <c:pt idx="2766">
                  <c:v>41757</c:v>
                </c:pt>
                <c:pt idx="2767">
                  <c:v>41758</c:v>
                </c:pt>
                <c:pt idx="2768">
                  <c:v>41759</c:v>
                </c:pt>
                <c:pt idx="2769">
                  <c:v>41760</c:v>
                </c:pt>
                <c:pt idx="2770">
                  <c:v>41761</c:v>
                </c:pt>
                <c:pt idx="2771">
                  <c:v>41762</c:v>
                </c:pt>
                <c:pt idx="2772">
                  <c:v>41763</c:v>
                </c:pt>
                <c:pt idx="2773">
                  <c:v>41764</c:v>
                </c:pt>
                <c:pt idx="2774">
                  <c:v>41765</c:v>
                </c:pt>
                <c:pt idx="2775">
                  <c:v>41766</c:v>
                </c:pt>
                <c:pt idx="2776">
                  <c:v>41767</c:v>
                </c:pt>
                <c:pt idx="2777">
                  <c:v>41768</c:v>
                </c:pt>
                <c:pt idx="2778">
                  <c:v>41769</c:v>
                </c:pt>
                <c:pt idx="2779">
                  <c:v>41770</c:v>
                </c:pt>
                <c:pt idx="2780">
                  <c:v>41771</c:v>
                </c:pt>
                <c:pt idx="2781">
                  <c:v>41772</c:v>
                </c:pt>
                <c:pt idx="2782">
                  <c:v>41773</c:v>
                </c:pt>
                <c:pt idx="2783">
                  <c:v>41774</c:v>
                </c:pt>
                <c:pt idx="2784">
                  <c:v>41775</c:v>
                </c:pt>
                <c:pt idx="2785">
                  <c:v>41776</c:v>
                </c:pt>
                <c:pt idx="2786">
                  <c:v>41777</c:v>
                </c:pt>
                <c:pt idx="2787">
                  <c:v>41778</c:v>
                </c:pt>
                <c:pt idx="2788">
                  <c:v>41779</c:v>
                </c:pt>
                <c:pt idx="2789">
                  <c:v>41780</c:v>
                </c:pt>
                <c:pt idx="2790">
                  <c:v>41781</c:v>
                </c:pt>
                <c:pt idx="2791">
                  <c:v>41782</c:v>
                </c:pt>
                <c:pt idx="2792">
                  <c:v>41783</c:v>
                </c:pt>
                <c:pt idx="2793">
                  <c:v>41784</c:v>
                </c:pt>
                <c:pt idx="2794">
                  <c:v>41785</c:v>
                </c:pt>
                <c:pt idx="2795">
                  <c:v>41786</c:v>
                </c:pt>
                <c:pt idx="2796">
                  <c:v>41787</c:v>
                </c:pt>
                <c:pt idx="2797">
                  <c:v>41788</c:v>
                </c:pt>
                <c:pt idx="2798">
                  <c:v>41789</c:v>
                </c:pt>
                <c:pt idx="2799">
                  <c:v>41790</c:v>
                </c:pt>
                <c:pt idx="2800">
                  <c:v>41791</c:v>
                </c:pt>
                <c:pt idx="2801">
                  <c:v>41792</c:v>
                </c:pt>
                <c:pt idx="2802">
                  <c:v>41793</c:v>
                </c:pt>
                <c:pt idx="2803">
                  <c:v>41794</c:v>
                </c:pt>
                <c:pt idx="2804">
                  <c:v>41795</c:v>
                </c:pt>
                <c:pt idx="2805">
                  <c:v>41796</c:v>
                </c:pt>
                <c:pt idx="2806">
                  <c:v>41797</c:v>
                </c:pt>
                <c:pt idx="2807">
                  <c:v>41798</c:v>
                </c:pt>
                <c:pt idx="2808">
                  <c:v>41799</c:v>
                </c:pt>
                <c:pt idx="2809">
                  <c:v>41800</c:v>
                </c:pt>
                <c:pt idx="2810">
                  <c:v>41801</c:v>
                </c:pt>
                <c:pt idx="2811">
                  <c:v>41802</c:v>
                </c:pt>
                <c:pt idx="2812">
                  <c:v>41803</c:v>
                </c:pt>
                <c:pt idx="2813">
                  <c:v>41804</c:v>
                </c:pt>
                <c:pt idx="2814">
                  <c:v>41805</c:v>
                </c:pt>
                <c:pt idx="2815">
                  <c:v>41806</c:v>
                </c:pt>
                <c:pt idx="2816">
                  <c:v>41807</c:v>
                </c:pt>
                <c:pt idx="2817">
                  <c:v>41808</c:v>
                </c:pt>
                <c:pt idx="2818">
                  <c:v>41809</c:v>
                </c:pt>
                <c:pt idx="2819">
                  <c:v>41810</c:v>
                </c:pt>
                <c:pt idx="2820">
                  <c:v>41811</c:v>
                </c:pt>
                <c:pt idx="2821">
                  <c:v>41812</c:v>
                </c:pt>
                <c:pt idx="2822">
                  <c:v>41813</c:v>
                </c:pt>
                <c:pt idx="2823">
                  <c:v>41814</c:v>
                </c:pt>
                <c:pt idx="2824">
                  <c:v>41815</c:v>
                </c:pt>
                <c:pt idx="2825">
                  <c:v>41816</c:v>
                </c:pt>
                <c:pt idx="2826">
                  <c:v>41817</c:v>
                </c:pt>
                <c:pt idx="2827">
                  <c:v>41818</c:v>
                </c:pt>
                <c:pt idx="2828">
                  <c:v>41819</c:v>
                </c:pt>
                <c:pt idx="2829">
                  <c:v>41820</c:v>
                </c:pt>
                <c:pt idx="2830">
                  <c:v>41821</c:v>
                </c:pt>
                <c:pt idx="2831">
                  <c:v>41822</c:v>
                </c:pt>
                <c:pt idx="2832">
                  <c:v>41823</c:v>
                </c:pt>
                <c:pt idx="2833">
                  <c:v>41824</c:v>
                </c:pt>
                <c:pt idx="2834">
                  <c:v>41825</c:v>
                </c:pt>
                <c:pt idx="2835">
                  <c:v>41826</c:v>
                </c:pt>
                <c:pt idx="2836">
                  <c:v>41827</c:v>
                </c:pt>
                <c:pt idx="2837">
                  <c:v>41828</c:v>
                </c:pt>
                <c:pt idx="2838">
                  <c:v>41829</c:v>
                </c:pt>
                <c:pt idx="2839">
                  <c:v>41830</c:v>
                </c:pt>
                <c:pt idx="2840">
                  <c:v>41831</c:v>
                </c:pt>
                <c:pt idx="2841">
                  <c:v>41832</c:v>
                </c:pt>
                <c:pt idx="2842">
                  <c:v>41833</c:v>
                </c:pt>
                <c:pt idx="2843">
                  <c:v>41834</c:v>
                </c:pt>
                <c:pt idx="2844">
                  <c:v>41835</c:v>
                </c:pt>
                <c:pt idx="2845">
                  <c:v>41836</c:v>
                </c:pt>
                <c:pt idx="2846">
                  <c:v>41837</c:v>
                </c:pt>
                <c:pt idx="2847">
                  <c:v>41838</c:v>
                </c:pt>
                <c:pt idx="2848">
                  <c:v>41839</c:v>
                </c:pt>
                <c:pt idx="2849">
                  <c:v>41840</c:v>
                </c:pt>
                <c:pt idx="2850">
                  <c:v>41841</c:v>
                </c:pt>
                <c:pt idx="2851">
                  <c:v>41842</c:v>
                </c:pt>
                <c:pt idx="2852">
                  <c:v>41843</c:v>
                </c:pt>
                <c:pt idx="2853">
                  <c:v>41844</c:v>
                </c:pt>
                <c:pt idx="2854">
                  <c:v>41845</c:v>
                </c:pt>
                <c:pt idx="2855">
                  <c:v>41846</c:v>
                </c:pt>
                <c:pt idx="2856">
                  <c:v>41847</c:v>
                </c:pt>
                <c:pt idx="2857">
                  <c:v>41848</c:v>
                </c:pt>
                <c:pt idx="2858">
                  <c:v>41849</c:v>
                </c:pt>
                <c:pt idx="2859">
                  <c:v>41850</c:v>
                </c:pt>
                <c:pt idx="2860">
                  <c:v>41851</c:v>
                </c:pt>
                <c:pt idx="2861">
                  <c:v>41852</c:v>
                </c:pt>
                <c:pt idx="2862">
                  <c:v>41853</c:v>
                </c:pt>
                <c:pt idx="2863">
                  <c:v>41854</c:v>
                </c:pt>
                <c:pt idx="2864">
                  <c:v>41855</c:v>
                </c:pt>
                <c:pt idx="2865">
                  <c:v>41856</c:v>
                </c:pt>
                <c:pt idx="2866">
                  <c:v>41857</c:v>
                </c:pt>
                <c:pt idx="2867">
                  <c:v>41858</c:v>
                </c:pt>
                <c:pt idx="2868">
                  <c:v>41859</c:v>
                </c:pt>
                <c:pt idx="2869">
                  <c:v>41860</c:v>
                </c:pt>
                <c:pt idx="2870">
                  <c:v>41861</c:v>
                </c:pt>
                <c:pt idx="2871">
                  <c:v>41862</c:v>
                </c:pt>
                <c:pt idx="2872">
                  <c:v>41863</c:v>
                </c:pt>
                <c:pt idx="2873">
                  <c:v>41864</c:v>
                </c:pt>
                <c:pt idx="2874">
                  <c:v>41865</c:v>
                </c:pt>
                <c:pt idx="2875">
                  <c:v>41866</c:v>
                </c:pt>
                <c:pt idx="2876">
                  <c:v>41867</c:v>
                </c:pt>
                <c:pt idx="2877">
                  <c:v>41868</c:v>
                </c:pt>
                <c:pt idx="2878">
                  <c:v>41869</c:v>
                </c:pt>
                <c:pt idx="2879">
                  <c:v>41870</c:v>
                </c:pt>
                <c:pt idx="2880">
                  <c:v>41871</c:v>
                </c:pt>
                <c:pt idx="2881">
                  <c:v>41872</c:v>
                </c:pt>
                <c:pt idx="2882">
                  <c:v>41873</c:v>
                </c:pt>
                <c:pt idx="2883">
                  <c:v>41874</c:v>
                </c:pt>
                <c:pt idx="2884">
                  <c:v>41875</c:v>
                </c:pt>
                <c:pt idx="2885">
                  <c:v>41876</c:v>
                </c:pt>
                <c:pt idx="2886">
                  <c:v>41877</c:v>
                </c:pt>
                <c:pt idx="2887">
                  <c:v>41878</c:v>
                </c:pt>
                <c:pt idx="2888">
                  <c:v>41879</c:v>
                </c:pt>
                <c:pt idx="2889">
                  <c:v>41880</c:v>
                </c:pt>
                <c:pt idx="2890">
                  <c:v>41881</c:v>
                </c:pt>
                <c:pt idx="2891">
                  <c:v>41882</c:v>
                </c:pt>
                <c:pt idx="2892">
                  <c:v>41883</c:v>
                </c:pt>
                <c:pt idx="2893">
                  <c:v>41884</c:v>
                </c:pt>
                <c:pt idx="2894">
                  <c:v>41885</c:v>
                </c:pt>
                <c:pt idx="2895">
                  <c:v>41886</c:v>
                </c:pt>
                <c:pt idx="2896">
                  <c:v>41887</c:v>
                </c:pt>
                <c:pt idx="2897">
                  <c:v>41888</c:v>
                </c:pt>
                <c:pt idx="2898">
                  <c:v>41889</c:v>
                </c:pt>
                <c:pt idx="2899">
                  <c:v>41890</c:v>
                </c:pt>
                <c:pt idx="2900">
                  <c:v>41891</c:v>
                </c:pt>
                <c:pt idx="2901">
                  <c:v>41892</c:v>
                </c:pt>
                <c:pt idx="2902">
                  <c:v>41893</c:v>
                </c:pt>
                <c:pt idx="2903">
                  <c:v>41894</c:v>
                </c:pt>
                <c:pt idx="2904">
                  <c:v>41895</c:v>
                </c:pt>
                <c:pt idx="2905">
                  <c:v>41896</c:v>
                </c:pt>
                <c:pt idx="2906">
                  <c:v>41897</c:v>
                </c:pt>
                <c:pt idx="2907">
                  <c:v>41898</c:v>
                </c:pt>
                <c:pt idx="2908">
                  <c:v>41899</c:v>
                </c:pt>
                <c:pt idx="2909">
                  <c:v>41900</c:v>
                </c:pt>
                <c:pt idx="2910">
                  <c:v>41901</c:v>
                </c:pt>
                <c:pt idx="2911">
                  <c:v>41902</c:v>
                </c:pt>
                <c:pt idx="2912">
                  <c:v>41903</c:v>
                </c:pt>
                <c:pt idx="2913">
                  <c:v>41904</c:v>
                </c:pt>
                <c:pt idx="2914">
                  <c:v>41905</c:v>
                </c:pt>
                <c:pt idx="2915">
                  <c:v>41906</c:v>
                </c:pt>
                <c:pt idx="2916">
                  <c:v>41907</c:v>
                </c:pt>
                <c:pt idx="2917">
                  <c:v>41908</c:v>
                </c:pt>
                <c:pt idx="2918">
                  <c:v>41909</c:v>
                </c:pt>
                <c:pt idx="2919">
                  <c:v>41910</c:v>
                </c:pt>
                <c:pt idx="2920">
                  <c:v>41911</c:v>
                </c:pt>
                <c:pt idx="2921">
                  <c:v>41912</c:v>
                </c:pt>
                <c:pt idx="2922">
                  <c:v>41913</c:v>
                </c:pt>
                <c:pt idx="2923">
                  <c:v>41914</c:v>
                </c:pt>
                <c:pt idx="2924">
                  <c:v>41915</c:v>
                </c:pt>
                <c:pt idx="2925">
                  <c:v>41916</c:v>
                </c:pt>
                <c:pt idx="2926">
                  <c:v>41917</c:v>
                </c:pt>
                <c:pt idx="2927">
                  <c:v>41918</c:v>
                </c:pt>
                <c:pt idx="2928">
                  <c:v>41919</c:v>
                </c:pt>
                <c:pt idx="2929">
                  <c:v>41920</c:v>
                </c:pt>
                <c:pt idx="2930">
                  <c:v>41921</c:v>
                </c:pt>
                <c:pt idx="2931">
                  <c:v>41922</c:v>
                </c:pt>
                <c:pt idx="2932">
                  <c:v>41923</c:v>
                </c:pt>
                <c:pt idx="2933">
                  <c:v>41924</c:v>
                </c:pt>
                <c:pt idx="2934">
                  <c:v>41925</c:v>
                </c:pt>
                <c:pt idx="2935">
                  <c:v>41926</c:v>
                </c:pt>
                <c:pt idx="2936">
                  <c:v>41927</c:v>
                </c:pt>
                <c:pt idx="2937">
                  <c:v>41928</c:v>
                </c:pt>
                <c:pt idx="2938">
                  <c:v>41929</c:v>
                </c:pt>
                <c:pt idx="2939">
                  <c:v>41930</c:v>
                </c:pt>
                <c:pt idx="2940">
                  <c:v>41931</c:v>
                </c:pt>
                <c:pt idx="2941">
                  <c:v>41932</c:v>
                </c:pt>
                <c:pt idx="2942">
                  <c:v>41933</c:v>
                </c:pt>
                <c:pt idx="2943">
                  <c:v>41934</c:v>
                </c:pt>
                <c:pt idx="2944">
                  <c:v>41935</c:v>
                </c:pt>
                <c:pt idx="2945">
                  <c:v>41936</c:v>
                </c:pt>
                <c:pt idx="2946">
                  <c:v>41937</c:v>
                </c:pt>
                <c:pt idx="2947">
                  <c:v>41938</c:v>
                </c:pt>
                <c:pt idx="2948">
                  <c:v>41939</c:v>
                </c:pt>
                <c:pt idx="2949">
                  <c:v>41940</c:v>
                </c:pt>
                <c:pt idx="2950">
                  <c:v>41941</c:v>
                </c:pt>
                <c:pt idx="2951">
                  <c:v>41942</c:v>
                </c:pt>
                <c:pt idx="2952">
                  <c:v>41943</c:v>
                </c:pt>
                <c:pt idx="2953">
                  <c:v>41944</c:v>
                </c:pt>
                <c:pt idx="2954">
                  <c:v>41945</c:v>
                </c:pt>
                <c:pt idx="2955">
                  <c:v>41946</c:v>
                </c:pt>
                <c:pt idx="2956">
                  <c:v>41947</c:v>
                </c:pt>
                <c:pt idx="2957">
                  <c:v>41948</c:v>
                </c:pt>
                <c:pt idx="2958">
                  <c:v>41949</c:v>
                </c:pt>
                <c:pt idx="2959">
                  <c:v>41950</c:v>
                </c:pt>
                <c:pt idx="2960">
                  <c:v>41951</c:v>
                </c:pt>
                <c:pt idx="2961">
                  <c:v>41952</c:v>
                </c:pt>
                <c:pt idx="2962">
                  <c:v>41953</c:v>
                </c:pt>
                <c:pt idx="2963">
                  <c:v>41954</c:v>
                </c:pt>
                <c:pt idx="2964">
                  <c:v>41955</c:v>
                </c:pt>
                <c:pt idx="2965">
                  <c:v>41956</c:v>
                </c:pt>
                <c:pt idx="2966">
                  <c:v>41957</c:v>
                </c:pt>
                <c:pt idx="2967">
                  <c:v>41958</c:v>
                </c:pt>
                <c:pt idx="2968">
                  <c:v>41959</c:v>
                </c:pt>
                <c:pt idx="2969">
                  <c:v>41960</c:v>
                </c:pt>
                <c:pt idx="2970">
                  <c:v>41961</c:v>
                </c:pt>
                <c:pt idx="2971">
                  <c:v>41962</c:v>
                </c:pt>
                <c:pt idx="2972">
                  <c:v>41963</c:v>
                </c:pt>
                <c:pt idx="2973">
                  <c:v>41964</c:v>
                </c:pt>
                <c:pt idx="2974">
                  <c:v>41965</c:v>
                </c:pt>
                <c:pt idx="2975">
                  <c:v>41966</c:v>
                </c:pt>
                <c:pt idx="2976">
                  <c:v>41967</c:v>
                </c:pt>
                <c:pt idx="2977">
                  <c:v>41968</c:v>
                </c:pt>
                <c:pt idx="2978">
                  <c:v>41969</c:v>
                </c:pt>
                <c:pt idx="2979">
                  <c:v>41970</c:v>
                </c:pt>
                <c:pt idx="2980">
                  <c:v>41971</c:v>
                </c:pt>
                <c:pt idx="2981">
                  <c:v>41972</c:v>
                </c:pt>
                <c:pt idx="2982">
                  <c:v>41973</c:v>
                </c:pt>
                <c:pt idx="2983">
                  <c:v>41974</c:v>
                </c:pt>
                <c:pt idx="2984">
                  <c:v>41975</c:v>
                </c:pt>
                <c:pt idx="2985">
                  <c:v>41976</c:v>
                </c:pt>
                <c:pt idx="2986">
                  <c:v>41977</c:v>
                </c:pt>
                <c:pt idx="2987">
                  <c:v>41978</c:v>
                </c:pt>
                <c:pt idx="2988">
                  <c:v>41979</c:v>
                </c:pt>
                <c:pt idx="2989">
                  <c:v>41980</c:v>
                </c:pt>
                <c:pt idx="2990">
                  <c:v>41981</c:v>
                </c:pt>
                <c:pt idx="2991">
                  <c:v>41982</c:v>
                </c:pt>
                <c:pt idx="2992">
                  <c:v>41983</c:v>
                </c:pt>
                <c:pt idx="2993">
                  <c:v>41984</c:v>
                </c:pt>
                <c:pt idx="2994">
                  <c:v>41985</c:v>
                </c:pt>
                <c:pt idx="2995">
                  <c:v>41986</c:v>
                </c:pt>
                <c:pt idx="2996">
                  <c:v>41987</c:v>
                </c:pt>
                <c:pt idx="2997">
                  <c:v>41988</c:v>
                </c:pt>
                <c:pt idx="2998">
                  <c:v>41989</c:v>
                </c:pt>
                <c:pt idx="2999">
                  <c:v>41990</c:v>
                </c:pt>
                <c:pt idx="3000">
                  <c:v>41991</c:v>
                </c:pt>
                <c:pt idx="3001">
                  <c:v>41992</c:v>
                </c:pt>
                <c:pt idx="3002">
                  <c:v>41993</c:v>
                </c:pt>
                <c:pt idx="3003">
                  <c:v>41994</c:v>
                </c:pt>
                <c:pt idx="3004">
                  <c:v>41995</c:v>
                </c:pt>
                <c:pt idx="3005">
                  <c:v>41996</c:v>
                </c:pt>
                <c:pt idx="3006">
                  <c:v>41997</c:v>
                </c:pt>
                <c:pt idx="3007">
                  <c:v>41998</c:v>
                </c:pt>
                <c:pt idx="3008">
                  <c:v>41999</c:v>
                </c:pt>
                <c:pt idx="3009">
                  <c:v>42000</c:v>
                </c:pt>
                <c:pt idx="3010">
                  <c:v>42001</c:v>
                </c:pt>
                <c:pt idx="3011">
                  <c:v>42002</c:v>
                </c:pt>
                <c:pt idx="3012">
                  <c:v>42003</c:v>
                </c:pt>
                <c:pt idx="3013">
                  <c:v>42004</c:v>
                </c:pt>
                <c:pt idx="3014">
                  <c:v>42005</c:v>
                </c:pt>
                <c:pt idx="3015">
                  <c:v>42006</c:v>
                </c:pt>
                <c:pt idx="3016">
                  <c:v>42007</c:v>
                </c:pt>
                <c:pt idx="3017">
                  <c:v>42008</c:v>
                </c:pt>
                <c:pt idx="3018">
                  <c:v>42009</c:v>
                </c:pt>
                <c:pt idx="3019">
                  <c:v>42010</c:v>
                </c:pt>
                <c:pt idx="3020">
                  <c:v>42011</c:v>
                </c:pt>
                <c:pt idx="3021">
                  <c:v>42012</c:v>
                </c:pt>
                <c:pt idx="3022">
                  <c:v>42013</c:v>
                </c:pt>
                <c:pt idx="3023">
                  <c:v>42014</c:v>
                </c:pt>
                <c:pt idx="3024">
                  <c:v>42015</c:v>
                </c:pt>
                <c:pt idx="3025">
                  <c:v>42016</c:v>
                </c:pt>
                <c:pt idx="3026">
                  <c:v>42017</c:v>
                </c:pt>
                <c:pt idx="3027">
                  <c:v>42018</c:v>
                </c:pt>
                <c:pt idx="3028">
                  <c:v>42019</c:v>
                </c:pt>
                <c:pt idx="3029">
                  <c:v>42020</c:v>
                </c:pt>
                <c:pt idx="3030">
                  <c:v>42021</c:v>
                </c:pt>
                <c:pt idx="3031">
                  <c:v>42022</c:v>
                </c:pt>
                <c:pt idx="3032">
                  <c:v>42023</c:v>
                </c:pt>
                <c:pt idx="3033">
                  <c:v>42024</c:v>
                </c:pt>
                <c:pt idx="3034">
                  <c:v>42025</c:v>
                </c:pt>
                <c:pt idx="3035">
                  <c:v>42026</c:v>
                </c:pt>
                <c:pt idx="3036">
                  <c:v>42027</c:v>
                </c:pt>
                <c:pt idx="3037">
                  <c:v>42028</c:v>
                </c:pt>
                <c:pt idx="3038">
                  <c:v>42029</c:v>
                </c:pt>
                <c:pt idx="3039">
                  <c:v>42030</c:v>
                </c:pt>
                <c:pt idx="3040">
                  <c:v>42031</c:v>
                </c:pt>
                <c:pt idx="3041">
                  <c:v>42032</c:v>
                </c:pt>
                <c:pt idx="3042">
                  <c:v>42033</c:v>
                </c:pt>
                <c:pt idx="3043">
                  <c:v>42034</c:v>
                </c:pt>
                <c:pt idx="3044">
                  <c:v>42035</c:v>
                </c:pt>
                <c:pt idx="3045">
                  <c:v>42036</c:v>
                </c:pt>
                <c:pt idx="3046">
                  <c:v>42037</c:v>
                </c:pt>
                <c:pt idx="3047">
                  <c:v>42038</c:v>
                </c:pt>
                <c:pt idx="3048">
                  <c:v>42039</c:v>
                </c:pt>
                <c:pt idx="3049">
                  <c:v>42040</c:v>
                </c:pt>
                <c:pt idx="3050">
                  <c:v>42041</c:v>
                </c:pt>
                <c:pt idx="3051">
                  <c:v>42042</c:v>
                </c:pt>
                <c:pt idx="3052">
                  <c:v>42043</c:v>
                </c:pt>
                <c:pt idx="3053">
                  <c:v>42044</c:v>
                </c:pt>
                <c:pt idx="3054">
                  <c:v>42045</c:v>
                </c:pt>
                <c:pt idx="3055">
                  <c:v>42046</c:v>
                </c:pt>
                <c:pt idx="3056">
                  <c:v>42047</c:v>
                </c:pt>
                <c:pt idx="3057">
                  <c:v>42048</c:v>
                </c:pt>
                <c:pt idx="3058">
                  <c:v>42049</c:v>
                </c:pt>
                <c:pt idx="3059">
                  <c:v>42050</c:v>
                </c:pt>
                <c:pt idx="3060">
                  <c:v>42051</c:v>
                </c:pt>
                <c:pt idx="3061">
                  <c:v>42052</c:v>
                </c:pt>
                <c:pt idx="3062">
                  <c:v>42053</c:v>
                </c:pt>
                <c:pt idx="3063">
                  <c:v>42054</c:v>
                </c:pt>
                <c:pt idx="3064">
                  <c:v>42055</c:v>
                </c:pt>
                <c:pt idx="3065">
                  <c:v>42056</c:v>
                </c:pt>
                <c:pt idx="3066">
                  <c:v>42057</c:v>
                </c:pt>
                <c:pt idx="3067">
                  <c:v>42058</c:v>
                </c:pt>
                <c:pt idx="3068">
                  <c:v>42059</c:v>
                </c:pt>
                <c:pt idx="3069">
                  <c:v>42060</c:v>
                </c:pt>
                <c:pt idx="3070">
                  <c:v>42061</c:v>
                </c:pt>
                <c:pt idx="3071">
                  <c:v>42062</c:v>
                </c:pt>
                <c:pt idx="3072">
                  <c:v>42063</c:v>
                </c:pt>
                <c:pt idx="3073">
                  <c:v>42064</c:v>
                </c:pt>
                <c:pt idx="3074">
                  <c:v>42065</c:v>
                </c:pt>
                <c:pt idx="3075">
                  <c:v>42066</c:v>
                </c:pt>
                <c:pt idx="3076">
                  <c:v>42067</c:v>
                </c:pt>
                <c:pt idx="3077">
                  <c:v>42068</c:v>
                </c:pt>
                <c:pt idx="3078">
                  <c:v>42069</c:v>
                </c:pt>
                <c:pt idx="3079">
                  <c:v>42070</c:v>
                </c:pt>
                <c:pt idx="3080">
                  <c:v>42071</c:v>
                </c:pt>
                <c:pt idx="3081">
                  <c:v>42072</c:v>
                </c:pt>
                <c:pt idx="3082">
                  <c:v>42073</c:v>
                </c:pt>
                <c:pt idx="3083">
                  <c:v>42074</c:v>
                </c:pt>
                <c:pt idx="3084">
                  <c:v>42075</c:v>
                </c:pt>
                <c:pt idx="3085">
                  <c:v>42076</c:v>
                </c:pt>
                <c:pt idx="3086">
                  <c:v>42077</c:v>
                </c:pt>
                <c:pt idx="3087">
                  <c:v>42078</c:v>
                </c:pt>
                <c:pt idx="3088">
                  <c:v>42079</c:v>
                </c:pt>
                <c:pt idx="3089">
                  <c:v>42080</c:v>
                </c:pt>
                <c:pt idx="3090">
                  <c:v>42081</c:v>
                </c:pt>
                <c:pt idx="3091">
                  <c:v>42082</c:v>
                </c:pt>
                <c:pt idx="3092">
                  <c:v>42083</c:v>
                </c:pt>
                <c:pt idx="3093">
                  <c:v>42084</c:v>
                </c:pt>
                <c:pt idx="3094">
                  <c:v>42085</c:v>
                </c:pt>
                <c:pt idx="3095">
                  <c:v>42086</c:v>
                </c:pt>
                <c:pt idx="3096">
                  <c:v>42087</c:v>
                </c:pt>
                <c:pt idx="3097">
                  <c:v>42088</c:v>
                </c:pt>
                <c:pt idx="3098">
                  <c:v>42089</c:v>
                </c:pt>
                <c:pt idx="3099">
                  <c:v>42090</c:v>
                </c:pt>
                <c:pt idx="3100">
                  <c:v>42091</c:v>
                </c:pt>
                <c:pt idx="3101">
                  <c:v>42092</c:v>
                </c:pt>
                <c:pt idx="3102">
                  <c:v>42093</c:v>
                </c:pt>
                <c:pt idx="3103">
                  <c:v>42094</c:v>
                </c:pt>
                <c:pt idx="3104">
                  <c:v>42095</c:v>
                </c:pt>
                <c:pt idx="3105">
                  <c:v>42096</c:v>
                </c:pt>
                <c:pt idx="3106">
                  <c:v>42097</c:v>
                </c:pt>
                <c:pt idx="3107">
                  <c:v>42098</c:v>
                </c:pt>
                <c:pt idx="3108">
                  <c:v>42099</c:v>
                </c:pt>
                <c:pt idx="3109">
                  <c:v>42100</c:v>
                </c:pt>
                <c:pt idx="3110">
                  <c:v>42101</c:v>
                </c:pt>
                <c:pt idx="3111">
                  <c:v>42102</c:v>
                </c:pt>
                <c:pt idx="3112">
                  <c:v>42103</c:v>
                </c:pt>
                <c:pt idx="3113">
                  <c:v>42104</c:v>
                </c:pt>
                <c:pt idx="3114">
                  <c:v>42105</c:v>
                </c:pt>
                <c:pt idx="3115">
                  <c:v>42106</c:v>
                </c:pt>
                <c:pt idx="3116">
                  <c:v>42107</c:v>
                </c:pt>
                <c:pt idx="3117">
                  <c:v>42108</c:v>
                </c:pt>
                <c:pt idx="3118">
                  <c:v>42109</c:v>
                </c:pt>
                <c:pt idx="3119">
                  <c:v>42110</c:v>
                </c:pt>
                <c:pt idx="3120">
                  <c:v>42111</c:v>
                </c:pt>
                <c:pt idx="3121">
                  <c:v>42112</c:v>
                </c:pt>
                <c:pt idx="3122">
                  <c:v>42113</c:v>
                </c:pt>
                <c:pt idx="3123">
                  <c:v>42114</c:v>
                </c:pt>
                <c:pt idx="3124">
                  <c:v>42115</c:v>
                </c:pt>
                <c:pt idx="3125">
                  <c:v>42116</c:v>
                </c:pt>
                <c:pt idx="3126">
                  <c:v>42117</c:v>
                </c:pt>
                <c:pt idx="3127">
                  <c:v>42118</c:v>
                </c:pt>
                <c:pt idx="3128">
                  <c:v>42119</c:v>
                </c:pt>
                <c:pt idx="3129">
                  <c:v>42120</c:v>
                </c:pt>
                <c:pt idx="3130">
                  <c:v>42121</c:v>
                </c:pt>
                <c:pt idx="3131">
                  <c:v>42122</c:v>
                </c:pt>
                <c:pt idx="3132">
                  <c:v>42123</c:v>
                </c:pt>
                <c:pt idx="3133">
                  <c:v>42124</c:v>
                </c:pt>
                <c:pt idx="3134">
                  <c:v>42125</c:v>
                </c:pt>
                <c:pt idx="3135">
                  <c:v>42126</c:v>
                </c:pt>
                <c:pt idx="3136">
                  <c:v>42127</c:v>
                </c:pt>
                <c:pt idx="3137">
                  <c:v>42128</c:v>
                </c:pt>
                <c:pt idx="3138">
                  <c:v>42129</c:v>
                </c:pt>
                <c:pt idx="3139">
                  <c:v>42130</c:v>
                </c:pt>
                <c:pt idx="3140">
                  <c:v>42131</c:v>
                </c:pt>
                <c:pt idx="3141">
                  <c:v>42132</c:v>
                </c:pt>
                <c:pt idx="3142">
                  <c:v>42133</c:v>
                </c:pt>
                <c:pt idx="3143">
                  <c:v>42134</c:v>
                </c:pt>
                <c:pt idx="3144">
                  <c:v>42135</c:v>
                </c:pt>
                <c:pt idx="3145">
                  <c:v>42136</c:v>
                </c:pt>
                <c:pt idx="3146">
                  <c:v>42137</c:v>
                </c:pt>
                <c:pt idx="3147">
                  <c:v>42138</c:v>
                </c:pt>
                <c:pt idx="3148">
                  <c:v>42139</c:v>
                </c:pt>
                <c:pt idx="3149">
                  <c:v>42140</c:v>
                </c:pt>
                <c:pt idx="3150">
                  <c:v>42141</c:v>
                </c:pt>
                <c:pt idx="3151">
                  <c:v>42142</c:v>
                </c:pt>
                <c:pt idx="3152">
                  <c:v>42143</c:v>
                </c:pt>
                <c:pt idx="3153">
                  <c:v>42144</c:v>
                </c:pt>
                <c:pt idx="3154">
                  <c:v>42145</c:v>
                </c:pt>
                <c:pt idx="3155">
                  <c:v>42146</c:v>
                </c:pt>
                <c:pt idx="3156">
                  <c:v>42147</c:v>
                </c:pt>
                <c:pt idx="3157">
                  <c:v>42148</c:v>
                </c:pt>
                <c:pt idx="3158">
                  <c:v>42149</c:v>
                </c:pt>
                <c:pt idx="3159">
                  <c:v>42150</c:v>
                </c:pt>
                <c:pt idx="3160">
                  <c:v>42151</c:v>
                </c:pt>
                <c:pt idx="3161">
                  <c:v>42152</c:v>
                </c:pt>
                <c:pt idx="3162">
                  <c:v>42153</c:v>
                </c:pt>
                <c:pt idx="3163">
                  <c:v>42154</c:v>
                </c:pt>
                <c:pt idx="3164">
                  <c:v>42155</c:v>
                </c:pt>
                <c:pt idx="3165">
                  <c:v>42156</c:v>
                </c:pt>
                <c:pt idx="3166">
                  <c:v>42157</c:v>
                </c:pt>
                <c:pt idx="3167">
                  <c:v>42158</c:v>
                </c:pt>
                <c:pt idx="3168">
                  <c:v>42159</c:v>
                </c:pt>
                <c:pt idx="3169">
                  <c:v>42160</c:v>
                </c:pt>
                <c:pt idx="3170">
                  <c:v>42161</c:v>
                </c:pt>
                <c:pt idx="3171">
                  <c:v>42162</c:v>
                </c:pt>
                <c:pt idx="3172">
                  <c:v>42163</c:v>
                </c:pt>
                <c:pt idx="3173">
                  <c:v>42164</c:v>
                </c:pt>
                <c:pt idx="3174">
                  <c:v>42165</c:v>
                </c:pt>
                <c:pt idx="3175">
                  <c:v>42166</c:v>
                </c:pt>
                <c:pt idx="3176">
                  <c:v>42167</c:v>
                </c:pt>
                <c:pt idx="3177">
                  <c:v>42168</c:v>
                </c:pt>
                <c:pt idx="3178">
                  <c:v>42169</c:v>
                </c:pt>
                <c:pt idx="3179">
                  <c:v>42170</c:v>
                </c:pt>
                <c:pt idx="3180">
                  <c:v>42171</c:v>
                </c:pt>
                <c:pt idx="3181">
                  <c:v>42172</c:v>
                </c:pt>
                <c:pt idx="3182">
                  <c:v>42173</c:v>
                </c:pt>
                <c:pt idx="3183">
                  <c:v>42174</c:v>
                </c:pt>
                <c:pt idx="3184">
                  <c:v>42175</c:v>
                </c:pt>
                <c:pt idx="3185">
                  <c:v>42176</c:v>
                </c:pt>
                <c:pt idx="3186">
                  <c:v>42177</c:v>
                </c:pt>
                <c:pt idx="3187">
                  <c:v>42178</c:v>
                </c:pt>
                <c:pt idx="3188">
                  <c:v>42179</c:v>
                </c:pt>
                <c:pt idx="3189">
                  <c:v>42180</c:v>
                </c:pt>
                <c:pt idx="3190">
                  <c:v>42181</c:v>
                </c:pt>
                <c:pt idx="3191">
                  <c:v>42182</c:v>
                </c:pt>
                <c:pt idx="3192">
                  <c:v>42183</c:v>
                </c:pt>
                <c:pt idx="3193">
                  <c:v>42184</c:v>
                </c:pt>
                <c:pt idx="3194">
                  <c:v>42185</c:v>
                </c:pt>
                <c:pt idx="3195">
                  <c:v>42186</c:v>
                </c:pt>
                <c:pt idx="3196">
                  <c:v>42187</c:v>
                </c:pt>
                <c:pt idx="3197">
                  <c:v>42188</c:v>
                </c:pt>
                <c:pt idx="3198">
                  <c:v>42189</c:v>
                </c:pt>
                <c:pt idx="3199">
                  <c:v>42190</c:v>
                </c:pt>
                <c:pt idx="3200">
                  <c:v>42191</c:v>
                </c:pt>
                <c:pt idx="3201">
                  <c:v>42192</c:v>
                </c:pt>
                <c:pt idx="3202">
                  <c:v>42193</c:v>
                </c:pt>
                <c:pt idx="3203">
                  <c:v>42194</c:v>
                </c:pt>
                <c:pt idx="3204">
                  <c:v>42195</c:v>
                </c:pt>
                <c:pt idx="3205">
                  <c:v>42196</c:v>
                </c:pt>
                <c:pt idx="3206">
                  <c:v>42197</c:v>
                </c:pt>
                <c:pt idx="3207">
                  <c:v>42198</c:v>
                </c:pt>
                <c:pt idx="3208">
                  <c:v>42199</c:v>
                </c:pt>
                <c:pt idx="3209">
                  <c:v>42200</c:v>
                </c:pt>
                <c:pt idx="3210">
                  <c:v>42201</c:v>
                </c:pt>
                <c:pt idx="3211">
                  <c:v>42202</c:v>
                </c:pt>
                <c:pt idx="3212">
                  <c:v>42203</c:v>
                </c:pt>
                <c:pt idx="3213">
                  <c:v>42204</c:v>
                </c:pt>
                <c:pt idx="3214">
                  <c:v>42205</c:v>
                </c:pt>
                <c:pt idx="3215">
                  <c:v>42206</c:v>
                </c:pt>
                <c:pt idx="3216">
                  <c:v>42207</c:v>
                </c:pt>
                <c:pt idx="3217">
                  <c:v>42208</c:v>
                </c:pt>
                <c:pt idx="3218">
                  <c:v>42209</c:v>
                </c:pt>
                <c:pt idx="3219">
                  <c:v>42210</c:v>
                </c:pt>
                <c:pt idx="3220">
                  <c:v>42211</c:v>
                </c:pt>
                <c:pt idx="3221">
                  <c:v>42212</c:v>
                </c:pt>
                <c:pt idx="3222">
                  <c:v>42213</c:v>
                </c:pt>
                <c:pt idx="3223">
                  <c:v>42214</c:v>
                </c:pt>
                <c:pt idx="3224">
                  <c:v>42215</c:v>
                </c:pt>
                <c:pt idx="3225">
                  <c:v>42216</c:v>
                </c:pt>
                <c:pt idx="3226">
                  <c:v>42217</c:v>
                </c:pt>
                <c:pt idx="3227">
                  <c:v>42218</c:v>
                </c:pt>
                <c:pt idx="3228">
                  <c:v>42219</c:v>
                </c:pt>
                <c:pt idx="3229">
                  <c:v>42220</c:v>
                </c:pt>
                <c:pt idx="3230">
                  <c:v>42221</c:v>
                </c:pt>
                <c:pt idx="3231">
                  <c:v>42222</c:v>
                </c:pt>
                <c:pt idx="3232">
                  <c:v>42223</c:v>
                </c:pt>
                <c:pt idx="3233">
                  <c:v>42224</c:v>
                </c:pt>
                <c:pt idx="3234">
                  <c:v>42225</c:v>
                </c:pt>
                <c:pt idx="3235">
                  <c:v>42226</c:v>
                </c:pt>
                <c:pt idx="3236">
                  <c:v>42227</c:v>
                </c:pt>
                <c:pt idx="3237">
                  <c:v>42228</c:v>
                </c:pt>
                <c:pt idx="3238">
                  <c:v>42229</c:v>
                </c:pt>
                <c:pt idx="3239">
                  <c:v>42230</c:v>
                </c:pt>
                <c:pt idx="3240">
                  <c:v>42231</c:v>
                </c:pt>
                <c:pt idx="3241">
                  <c:v>42232</c:v>
                </c:pt>
                <c:pt idx="3242">
                  <c:v>42233</c:v>
                </c:pt>
                <c:pt idx="3243">
                  <c:v>42234</c:v>
                </c:pt>
                <c:pt idx="3244">
                  <c:v>42235</c:v>
                </c:pt>
                <c:pt idx="3245">
                  <c:v>42236</c:v>
                </c:pt>
                <c:pt idx="3246">
                  <c:v>42237</c:v>
                </c:pt>
                <c:pt idx="3247">
                  <c:v>42238</c:v>
                </c:pt>
                <c:pt idx="3248">
                  <c:v>42239</c:v>
                </c:pt>
                <c:pt idx="3249">
                  <c:v>42240</c:v>
                </c:pt>
                <c:pt idx="3250">
                  <c:v>42241</c:v>
                </c:pt>
                <c:pt idx="3251">
                  <c:v>42242</c:v>
                </c:pt>
                <c:pt idx="3252">
                  <c:v>42243</c:v>
                </c:pt>
                <c:pt idx="3253">
                  <c:v>42244</c:v>
                </c:pt>
                <c:pt idx="3254">
                  <c:v>42245</c:v>
                </c:pt>
                <c:pt idx="3255">
                  <c:v>42246</c:v>
                </c:pt>
                <c:pt idx="3256">
                  <c:v>42247</c:v>
                </c:pt>
                <c:pt idx="3257">
                  <c:v>42248</c:v>
                </c:pt>
                <c:pt idx="3258">
                  <c:v>42249</c:v>
                </c:pt>
                <c:pt idx="3259">
                  <c:v>42250</c:v>
                </c:pt>
                <c:pt idx="3260">
                  <c:v>42251</c:v>
                </c:pt>
                <c:pt idx="3261">
                  <c:v>42252</c:v>
                </c:pt>
                <c:pt idx="3262">
                  <c:v>42253</c:v>
                </c:pt>
                <c:pt idx="3263">
                  <c:v>42254</c:v>
                </c:pt>
                <c:pt idx="3264">
                  <c:v>42255</c:v>
                </c:pt>
                <c:pt idx="3265">
                  <c:v>42256</c:v>
                </c:pt>
                <c:pt idx="3266">
                  <c:v>42257</c:v>
                </c:pt>
                <c:pt idx="3267">
                  <c:v>42258</c:v>
                </c:pt>
                <c:pt idx="3268">
                  <c:v>42259</c:v>
                </c:pt>
                <c:pt idx="3269">
                  <c:v>42260</c:v>
                </c:pt>
                <c:pt idx="3270">
                  <c:v>42261</c:v>
                </c:pt>
                <c:pt idx="3271">
                  <c:v>42262</c:v>
                </c:pt>
                <c:pt idx="3272">
                  <c:v>42263</c:v>
                </c:pt>
                <c:pt idx="3273">
                  <c:v>42264</c:v>
                </c:pt>
                <c:pt idx="3274">
                  <c:v>42265</c:v>
                </c:pt>
                <c:pt idx="3275">
                  <c:v>42266</c:v>
                </c:pt>
                <c:pt idx="3276">
                  <c:v>42267</c:v>
                </c:pt>
                <c:pt idx="3277">
                  <c:v>42268</c:v>
                </c:pt>
                <c:pt idx="3278">
                  <c:v>42269</c:v>
                </c:pt>
                <c:pt idx="3279">
                  <c:v>42270</c:v>
                </c:pt>
                <c:pt idx="3280">
                  <c:v>42271</c:v>
                </c:pt>
                <c:pt idx="3281">
                  <c:v>42272</c:v>
                </c:pt>
                <c:pt idx="3282">
                  <c:v>42273</c:v>
                </c:pt>
                <c:pt idx="3283">
                  <c:v>42274</c:v>
                </c:pt>
                <c:pt idx="3284">
                  <c:v>42275</c:v>
                </c:pt>
                <c:pt idx="3285">
                  <c:v>42276</c:v>
                </c:pt>
                <c:pt idx="3286">
                  <c:v>42277</c:v>
                </c:pt>
                <c:pt idx="3287">
                  <c:v>42278</c:v>
                </c:pt>
                <c:pt idx="3288">
                  <c:v>42279</c:v>
                </c:pt>
                <c:pt idx="3289">
                  <c:v>42280</c:v>
                </c:pt>
                <c:pt idx="3290">
                  <c:v>42281</c:v>
                </c:pt>
                <c:pt idx="3291">
                  <c:v>42282</c:v>
                </c:pt>
                <c:pt idx="3292">
                  <c:v>42283</c:v>
                </c:pt>
                <c:pt idx="3293">
                  <c:v>42284</c:v>
                </c:pt>
                <c:pt idx="3294">
                  <c:v>42285</c:v>
                </c:pt>
                <c:pt idx="3295">
                  <c:v>42286</c:v>
                </c:pt>
                <c:pt idx="3296">
                  <c:v>42287</c:v>
                </c:pt>
                <c:pt idx="3297">
                  <c:v>42288</c:v>
                </c:pt>
                <c:pt idx="3298">
                  <c:v>42289</c:v>
                </c:pt>
                <c:pt idx="3299">
                  <c:v>42290</c:v>
                </c:pt>
                <c:pt idx="3300">
                  <c:v>42291</c:v>
                </c:pt>
                <c:pt idx="3301">
                  <c:v>42292</c:v>
                </c:pt>
                <c:pt idx="3302">
                  <c:v>42293</c:v>
                </c:pt>
                <c:pt idx="3303">
                  <c:v>42294</c:v>
                </c:pt>
                <c:pt idx="3304">
                  <c:v>42295</c:v>
                </c:pt>
                <c:pt idx="3305">
                  <c:v>42296</c:v>
                </c:pt>
                <c:pt idx="3306">
                  <c:v>42297</c:v>
                </c:pt>
                <c:pt idx="3307">
                  <c:v>42298</c:v>
                </c:pt>
                <c:pt idx="3308">
                  <c:v>42299</c:v>
                </c:pt>
                <c:pt idx="3309">
                  <c:v>42300</c:v>
                </c:pt>
                <c:pt idx="3310">
                  <c:v>42301</c:v>
                </c:pt>
                <c:pt idx="3311">
                  <c:v>42302</c:v>
                </c:pt>
                <c:pt idx="3312">
                  <c:v>42303</c:v>
                </c:pt>
                <c:pt idx="3313">
                  <c:v>42304</c:v>
                </c:pt>
                <c:pt idx="3314">
                  <c:v>42305</c:v>
                </c:pt>
                <c:pt idx="3315">
                  <c:v>42306</c:v>
                </c:pt>
                <c:pt idx="3316">
                  <c:v>42307</c:v>
                </c:pt>
                <c:pt idx="3317">
                  <c:v>42308</c:v>
                </c:pt>
                <c:pt idx="3318">
                  <c:v>42309</c:v>
                </c:pt>
                <c:pt idx="3319">
                  <c:v>42310</c:v>
                </c:pt>
                <c:pt idx="3320">
                  <c:v>42311</c:v>
                </c:pt>
                <c:pt idx="3321">
                  <c:v>42312</c:v>
                </c:pt>
                <c:pt idx="3322">
                  <c:v>42313</c:v>
                </c:pt>
                <c:pt idx="3323">
                  <c:v>42314</c:v>
                </c:pt>
                <c:pt idx="3324">
                  <c:v>42315</c:v>
                </c:pt>
                <c:pt idx="3325">
                  <c:v>42316</c:v>
                </c:pt>
                <c:pt idx="3326">
                  <c:v>42317</c:v>
                </c:pt>
                <c:pt idx="3327">
                  <c:v>42318</c:v>
                </c:pt>
                <c:pt idx="3328">
                  <c:v>42319</c:v>
                </c:pt>
                <c:pt idx="3329">
                  <c:v>42320</c:v>
                </c:pt>
                <c:pt idx="3330">
                  <c:v>42321</c:v>
                </c:pt>
                <c:pt idx="3331">
                  <c:v>42322</c:v>
                </c:pt>
                <c:pt idx="3332">
                  <c:v>42323</c:v>
                </c:pt>
                <c:pt idx="3333">
                  <c:v>42324</c:v>
                </c:pt>
                <c:pt idx="3334">
                  <c:v>42325</c:v>
                </c:pt>
                <c:pt idx="3335">
                  <c:v>42326</c:v>
                </c:pt>
                <c:pt idx="3336">
                  <c:v>42327</c:v>
                </c:pt>
                <c:pt idx="3337">
                  <c:v>42328</c:v>
                </c:pt>
                <c:pt idx="3338">
                  <c:v>42329</c:v>
                </c:pt>
                <c:pt idx="3339">
                  <c:v>42330</c:v>
                </c:pt>
                <c:pt idx="3340">
                  <c:v>42331</c:v>
                </c:pt>
                <c:pt idx="3341">
                  <c:v>42332</c:v>
                </c:pt>
                <c:pt idx="3342">
                  <c:v>42333</c:v>
                </c:pt>
                <c:pt idx="3343">
                  <c:v>42334</c:v>
                </c:pt>
                <c:pt idx="3344">
                  <c:v>42335</c:v>
                </c:pt>
                <c:pt idx="3345">
                  <c:v>42336</c:v>
                </c:pt>
                <c:pt idx="3346">
                  <c:v>42337</c:v>
                </c:pt>
                <c:pt idx="3347">
                  <c:v>42338</c:v>
                </c:pt>
                <c:pt idx="3348">
                  <c:v>42339</c:v>
                </c:pt>
                <c:pt idx="3349">
                  <c:v>42340</c:v>
                </c:pt>
                <c:pt idx="3350">
                  <c:v>42341</c:v>
                </c:pt>
                <c:pt idx="3351">
                  <c:v>42342</c:v>
                </c:pt>
                <c:pt idx="3352">
                  <c:v>42343</c:v>
                </c:pt>
                <c:pt idx="3353">
                  <c:v>42344</c:v>
                </c:pt>
                <c:pt idx="3354">
                  <c:v>42345</c:v>
                </c:pt>
                <c:pt idx="3355">
                  <c:v>42346</c:v>
                </c:pt>
                <c:pt idx="3356">
                  <c:v>42347</c:v>
                </c:pt>
                <c:pt idx="3357">
                  <c:v>42348</c:v>
                </c:pt>
                <c:pt idx="3358">
                  <c:v>42349</c:v>
                </c:pt>
                <c:pt idx="3359">
                  <c:v>42350</c:v>
                </c:pt>
                <c:pt idx="3360">
                  <c:v>42351</c:v>
                </c:pt>
                <c:pt idx="3361">
                  <c:v>42352</c:v>
                </c:pt>
                <c:pt idx="3362">
                  <c:v>42353</c:v>
                </c:pt>
                <c:pt idx="3363">
                  <c:v>42354</c:v>
                </c:pt>
                <c:pt idx="3364">
                  <c:v>42355</c:v>
                </c:pt>
                <c:pt idx="3365">
                  <c:v>42356</c:v>
                </c:pt>
                <c:pt idx="3366">
                  <c:v>42357</c:v>
                </c:pt>
                <c:pt idx="3367">
                  <c:v>42358</c:v>
                </c:pt>
                <c:pt idx="3368">
                  <c:v>42359</c:v>
                </c:pt>
                <c:pt idx="3369">
                  <c:v>42360</c:v>
                </c:pt>
                <c:pt idx="3370">
                  <c:v>42361</c:v>
                </c:pt>
                <c:pt idx="3371">
                  <c:v>42362</c:v>
                </c:pt>
                <c:pt idx="3372">
                  <c:v>42363</c:v>
                </c:pt>
                <c:pt idx="3373">
                  <c:v>42364</c:v>
                </c:pt>
                <c:pt idx="3374">
                  <c:v>42365</c:v>
                </c:pt>
                <c:pt idx="3375">
                  <c:v>42366</c:v>
                </c:pt>
                <c:pt idx="3376">
                  <c:v>42367</c:v>
                </c:pt>
                <c:pt idx="3377">
                  <c:v>42368</c:v>
                </c:pt>
                <c:pt idx="3378">
                  <c:v>42369</c:v>
                </c:pt>
                <c:pt idx="3379">
                  <c:v>42370</c:v>
                </c:pt>
                <c:pt idx="3380">
                  <c:v>42371</c:v>
                </c:pt>
                <c:pt idx="3381">
                  <c:v>42372</c:v>
                </c:pt>
                <c:pt idx="3382">
                  <c:v>42373</c:v>
                </c:pt>
                <c:pt idx="3383">
                  <c:v>42374</c:v>
                </c:pt>
                <c:pt idx="3384">
                  <c:v>42375</c:v>
                </c:pt>
                <c:pt idx="3385">
                  <c:v>42376</c:v>
                </c:pt>
                <c:pt idx="3386">
                  <c:v>42377</c:v>
                </c:pt>
                <c:pt idx="3387">
                  <c:v>42378</c:v>
                </c:pt>
                <c:pt idx="3388">
                  <c:v>42379</c:v>
                </c:pt>
                <c:pt idx="3389">
                  <c:v>42380</c:v>
                </c:pt>
                <c:pt idx="3390">
                  <c:v>42381</c:v>
                </c:pt>
                <c:pt idx="3391">
                  <c:v>42382</c:v>
                </c:pt>
                <c:pt idx="3392">
                  <c:v>42383</c:v>
                </c:pt>
                <c:pt idx="3393">
                  <c:v>42384</c:v>
                </c:pt>
                <c:pt idx="3394">
                  <c:v>42385</c:v>
                </c:pt>
                <c:pt idx="3395">
                  <c:v>42386</c:v>
                </c:pt>
                <c:pt idx="3396">
                  <c:v>42387</c:v>
                </c:pt>
                <c:pt idx="3397">
                  <c:v>42388</c:v>
                </c:pt>
                <c:pt idx="3398">
                  <c:v>42389</c:v>
                </c:pt>
                <c:pt idx="3399">
                  <c:v>42390</c:v>
                </c:pt>
                <c:pt idx="3400">
                  <c:v>42391</c:v>
                </c:pt>
                <c:pt idx="3401">
                  <c:v>42392</c:v>
                </c:pt>
                <c:pt idx="3402">
                  <c:v>42393</c:v>
                </c:pt>
                <c:pt idx="3403">
                  <c:v>42394</c:v>
                </c:pt>
                <c:pt idx="3404">
                  <c:v>42395</c:v>
                </c:pt>
                <c:pt idx="3405">
                  <c:v>42396</c:v>
                </c:pt>
                <c:pt idx="3406">
                  <c:v>42397</c:v>
                </c:pt>
                <c:pt idx="3407">
                  <c:v>42398</c:v>
                </c:pt>
                <c:pt idx="3408">
                  <c:v>42399</c:v>
                </c:pt>
                <c:pt idx="3409">
                  <c:v>42400</c:v>
                </c:pt>
                <c:pt idx="3410">
                  <c:v>42401</c:v>
                </c:pt>
                <c:pt idx="3411">
                  <c:v>42402</c:v>
                </c:pt>
                <c:pt idx="3412">
                  <c:v>42403</c:v>
                </c:pt>
                <c:pt idx="3413">
                  <c:v>42404</c:v>
                </c:pt>
                <c:pt idx="3414">
                  <c:v>42405</c:v>
                </c:pt>
                <c:pt idx="3415">
                  <c:v>42406</c:v>
                </c:pt>
                <c:pt idx="3416">
                  <c:v>42407</c:v>
                </c:pt>
                <c:pt idx="3417">
                  <c:v>42408</c:v>
                </c:pt>
                <c:pt idx="3418">
                  <c:v>42409</c:v>
                </c:pt>
                <c:pt idx="3419">
                  <c:v>42410</c:v>
                </c:pt>
                <c:pt idx="3420">
                  <c:v>42411</c:v>
                </c:pt>
                <c:pt idx="3421">
                  <c:v>42412</c:v>
                </c:pt>
                <c:pt idx="3422">
                  <c:v>42413</c:v>
                </c:pt>
                <c:pt idx="3423">
                  <c:v>42414</c:v>
                </c:pt>
                <c:pt idx="3424">
                  <c:v>42415</c:v>
                </c:pt>
                <c:pt idx="3425">
                  <c:v>42416</c:v>
                </c:pt>
                <c:pt idx="3426">
                  <c:v>42417</c:v>
                </c:pt>
                <c:pt idx="3427">
                  <c:v>42418</c:v>
                </c:pt>
                <c:pt idx="3428">
                  <c:v>42419</c:v>
                </c:pt>
                <c:pt idx="3429">
                  <c:v>42420</c:v>
                </c:pt>
                <c:pt idx="3430">
                  <c:v>42421</c:v>
                </c:pt>
                <c:pt idx="3431">
                  <c:v>42422</c:v>
                </c:pt>
                <c:pt idx="3432">
                  <c:v>42423</c:v>
                </c:pt>
                <c:pt idx="3433">
                  <c:v>42424</c:v>
                </c:pt>
                <c:pt idx="3434">
                  <c:v>42425</c:v>
                </c:pt>
                <c:pt idx="3435">
                  <c:v>42426</c:v>
                </c:pt>
                <c:pt idx="3436">
                  <c:v>42427</c:v>
                </c:pt>
                <c:pt idx="3437">
                  <c:v>42428</c:v>
                </c:pt>
                <c:pt idx="3438">
                  <c:v>42429</c:v>
                </c:pt>
                <c:pt idx="3439">
                  <c:v>42430</c:v>
                </c:pt>
                <c:pt idx="3440">
                  <c:v>42431</c:v>
                </c:pt>
                <c:pt idx="3441">
                  <c:v>42432</c:v>
                </c:pt>
                <c:pt idx="3442">
                  <c:v>42433</c:v>
                </c:pt>
                <c:pt idx="3443">
                  <c:v>42434</c:v>
                </c:pt>
                <c:pt idx="3444">
                  <c:v>42435</c:v>
                </c:pt>
                <c:pt idx="3445">
                  <c:v>42436</c:v>
                </c:pt>
                <c:pt idx="3446">
                  <c:v>42437</c:v>
                </c:pt>
                <c:pt idx="3447">
                  <c:v>42438</c:v>
                </c:pt>
                <c:pt idx="3448">
                  <c:v>42439</c:v>
                </c:pt>
                <c:pt idx="3449">
                  <c:v>42440</c:v>
                </c:pt>
                <c:pt idx="3450">
                  <c:v>42441</c:v>
                </c:pt>
                <c:pt idx="3451">
                  <c:v>42442</c:v>
                </c:pt>
                <c:pt idx="3452">
                  <c:v>42443</c:v>
                </c:pt>
                <c:pt idx="3453">
                  <c:v>42444</c:v>
                </c:pt>
                <c:pt idx="3454">
                  <c:v>42445</c:v>
                </c:pt>
                <c:pt idx="3455">
                  <c:v>42446</c:v>
                </c:pt>
                <c:pt idx="3456">
                  <c:v>42447</c:v>
                </c:pt>
                <c:pt idx="3457">
                  <c:v>42448</c:v>
                </c:pt>
                <c:pt idx="3458">
                  <c:v>42449</c:v>
                </c:pt>
                <c:pt idx="3459">
                  <c:v>42450</c:v>
                </c:pt>
                <c:pt idx="3460">
                  <c:v>42451</c:v>
                </c:pt>
                <c:pt idx="3461">
                  <c:v>42452</c:v>
                </c:pt>
                <c:pt idx="3462">
                  <c:v>42453</c:v>
                </c:pt>
                <c:pt idx="3463">
                  <c:v>42454</c:v>
                </c:pt>
                <c:pt idx="3464">
                  <c:v>42455</c:v>
                </c:pt>
                <c:pt idx="3465">
                  <c:v>42456</c:v>
                </c:pt>
                <c:pt idx="3466">
                  <c:v>42457</c:v>
                </c:pt>
                <c:pt idx="3467">
                  <c:v>42458</c:v>
                </c:pt>
                <c:pt idx="3468">
                  <c:v>42459</c:v>
                </c:pt>
                <c:pt idx="3469">
                  <c:v>42460</c:v>
                </c:pt>
                <c:pt idx="3470">
                  <c:v>42461</c:v>
                </c:pt>
                <c:pt idx="3471">
                  <c:v>42462</c:v>
                </c:pt>
                <c:pt idx="3472">
                  <c:v>42463</c:v>
                </c:pt>
                <c:pt idx="3473">
                  <c:v>42464</c:v>
                </c:pt>
                <c:pt idx="3474">
                  <c:v>42465</c:v>
                </c:pt>
                <c:pt idx="3475">
                  <c:v>42466</c:v>
                </c:pt>
                <c:pt idx="3476">
                  <c:v>42467</c:v>
                </c:pt>
                <c:pt idx="3477">
                  <c:v>42468</c:v>
                </c:pt>
                <c:pt idx="3478">
                  <c:v>42469</c:v>
                </c:pt>
                <c:pt idx="3479">
                  <c:v>42470</c:v>
                </c:pt>
                <c:pt idx="3480">
                  <c:v>42471</c:v>
                </c:pt>
                <c:pt idx="3481">
                  <c:v>42472</c:v>
                </c:pt>
                <c:pt idx="3482">
                  <c:v>42473</c:v>
                </c:pt>
                <c:pt idx="3483">
                  <c:v>42474</c:v>
                </c:pt>
                <c:pt idx="3484">
                  <c:v>42475</c:v>
                </c:pt>
                <c:pt idx="3485">
                  <c:v>42476</c:v>
                </c:pt>
                <c:pt idx="3486">
                  <c:v>42477</c:v>
                </c:pt>
                <c:pt idx="3487">
                  <c:v>42478</c:v>
                </c:pt>
                <c:pt idx="3488">
                  <c:v>42479</c:v>
                </c:pt>
                <c:pt idx="3489">
                  <c:v>42480</c:v>
                </c:pt>
                <c:pt idx="3490">
                  <c:v>42481</c:v>
                </c:pt>
                <c:pt idx="3491">
                  <c:v>42482</c:v>
                </c:pt>
                <c:pt idx="3492">
                  <c:v>42483</c:v>
                </c:pt>
                <c:pt idx="3493">
                  <c:v>42484</c:v>
                </c:pt>
                <c:pt idx="3494">
                  <c:v>42485</c:v>
                </c:pt>
                <c:pt idx="3495">
                  <c:v>42486</c:v>
                </c:pt>
                <c:pt idx="3496">
                  <c:v>42487</c:v>
                </c:pt>
                <c:pt idx="3497">
                  <c:v>42488</c:v>
                </c:pt>
                <c:pt idx="3498">
                  <c:v>42489</c:v>
                </c:pt>
                <c:pt idx="3499">
                  <c:v>42490</c:v>
                </c:pt>
                <c:pt idx="3500">
                  <c:v>42491</c:v>
                </c:pt>
                <c:pt idx="3501">
                  <c:v>42492</c:v>
                </c:pt>
                <c:pt idx="3502">
                  <c:v>42493</c:v>
                </c:pt>
                <c:pt idx="3503">
                  <c:v>42494</c:v>
                </c:pt>
                <c:pt idx="3504">
                  <c:v>42495</c:v>
                </c:pt>
                <c:pt idx="3505">
                  <c:v>42496</c:v>
                </c:pt>
                <c:pt idx="3506">
                  <c:v>42497</c:v>
                </c:pt>
                <c:pt idx="3507">
                  <c:v>42498</c:v>
                </c:pt>
                <c:pt idx="3508">
                  <c:v>42499</c:v>
                </c:pt>
                <c:pt idx="3509">
                  <c:v>42500</c:v>
                </c:pt>
                <c:pt idx="3510">
                  <c:v>42501</c:v>
                </c:pt>
                <c:pt idx="3511">
                  <c:v>42502</c:v>
                </c:pt>
                <c:pt idx="3512">
                  <c:v>42503</c:v>
                </c:pt>
                <c:pt idx="3513">
                  <c:v>42504</c:v>
                </c:pt>
                <c:pt idx="3514">
                  <c:v>42505</c:v>
                </c:pt>
                <c:pt idx="3515">
                  <c:v>42506</c:v>
                </c:pt>
                <c:pt idx="3516">
                  <c:v>42507</c:v>
                </c:pt>
                <c:pt idx="3517">
                  <c:v>42508</c:v>
                </c:pt>
                <c:pt idx="3518">
                  <c:v>42509</c:v>
                </c:pt>
                <c:pt idx="3519">
                  <c:v>42510</c:v>
                </c:pt>
                <c:pt idx="3520">
                  <c:v>42511</c:v>
                </c:pt>
                <c:pt idx="3521">
                  <c:v>42512</c:v>
                </c:pt>
                <c:pt idx="3522">
                  <c:v>42513</c:v>
                </c:pt>
                <c:pt idx="3523">
                  <c:v>42514</c:v>
                </c:pt>
                <c:pt idx="3524">
                  <c:v>42515</c:v>
                </c:pt>
                <c:pt idx="3525">
                  <c:v>42516</c:v>
                </c:pt>
                <c:pt idx="3526">
                  <c:v>42517</c:v>
                </c:pt>
                <c:pt idx="3527">
                  <c:v>42518</c:v>
                </c:pt>
                <c:pt idx="3528">
                  <c:v>42519</c:v>
                </c:pt>
                <c:pt idx="3529">
                  <c:v>42520</c:v>
                </c:pt>
                <c:pt idx="3530">
                  <c:v>42521</c:v>
                </c:pt>
                <c:pt idx="3531">
                  <c:v>42522</c:v>
                </c:pt>
                <c:pt idx="3532">
                  <c:v>42523</c:v>
                </c:pt>
                <c:pt idx="3533">
                  <c:v>42524</c:v>
                </c:pt>
                <c:pt idx="3534">
                  <c:v>42525</c:v>
                </c:pt>
                <c:pt idx="3535">
                  <c:v>42526</c:v>
                </c:pt>
                <c:pt idx="3536">
                  <c:v>42527</c:v>
                </c:pt>
                <c:pt idx="3537">
                  <c:v>42528</c:v>
                </c:pt>
                <c:pt idx="3538">
                  <c:v>42529</c:v>
                </c:pt>
                <c:pt idx="3539">
                  <c:v>42530</c:v>
                </c:pt>
                <c:pt idx="3540">
                  <c:v>42531</c:v>
                </c:pt>
                <c:pt idx="3541">
                  <c:v>42532</c:v>
                </c:pt>
                <c:pt idx="3542">
                  <c:v>42533</c:v>
                </c:pt>
                <c:pt idx="3543">
                  <c:v>42534</c:v>
                </c:pt>
                <c:pt idx="3544">
                  <c:v>42535</c:v>
                </c:pt>
                <c:pt idx="3545">
                  <c:v>42536</c:v>
                </c:pt>
                <c:pt idx="3546">
                  <c:v>42537</c:v>
                </c:pt>
                <c:pt idx="3547">
                  <c:v>42538</c:v>
                </c:pt>
                <c:pt idx="3548">
                  <c:v>42539</c:v>
                </c:pt>
                <c:pt idx="3549">
                  <c:v>42540</c:v>
                </c:pt>
                <c:pt idx="3550">
                  <c:v>42541</c:v>
                </c:pt>
                <c:pt idx="3551">
                  <c:v>42542</c:v>
                </c:pt>
                <c:pt idx="3552">
                  <c:v>42543</c:v>
                </c:pt>
                <c:pt idx="3553">
                  <c:v>42544</c:v>
                </c:pt>
                <c:pt idx="3554">
                  <c:v>42545</c:v>
                </c:pt>
                <c:pt idx="3555">
                  <c:v>42546</c:v>
                </c:pt>
                <c:pt idx="3556">
                  <c:v>42547</c:v>
                </c:pt>
                <c:pt idx="3557">
                  <c:v>42548</c:v>
                </c:pt>
                <c:pt idx="3558">
                  <c:v>42549</c:v>
                </c:pt>
                <c:pt idx="3559">
                  <c:v>42550</c:v>
                </c:pt>
                <c:pt idx="3560">
                  <c:v>42551</c:v>
                </c:pt>
                <c:pt idx="3561">
                  <c:v>42552</c:v>
                </c:pt>
                <c:pt idx="3562">
                  <c:v>42553</c:v>
                </c:pt>
                <c:pt idx="3563">
                  <c:v>42554</c:v>
                </c:pt>
                <c:pt idx="3564">
                  <c:v>42555</c:v>
                </c:pt>
                <c:pt idx="3565">
                  <c:v>42556</c:v>
                </c:pt>
                <c:pt idx="3566">
                  <c:v>42557</c:v>
                </c:pt>
                <c:pt idx="3567">
                  <c:v>42558</c:v>
                </c:pt>
                <c:pt idx="3568">
                  <c:v>42559</c:v>
                </c:pt>
                <c:pt idx="3569">
                  <c:v>42560</c:v>
                </c:pt>
                <c:pt idx="3570">
                  <c:v>42561</c:v>
                </c:pt>
                <c:pt idx="3571">
                  <c:v>42562</c:v>
                </c:pt>
                <c:pt idx="3572">
                  <c:v>42563</c:v>
                </c:pt>
                <c:pt idx="3573">
                  <c:v>42564</c:v>
                </c:pt>
                <c:pt idx="3574">
                  <c:v>42565</c:v>
                </c:pt>
                <c:pt idx="3575">
                  <c:v>42566</c:v>
                </c:pt>
                <c:pt idx="3576">
                  <c:v>42567</c:v>
                </c:pt>
                <c:pt idx="3577">
                  <c:v>42568</c:v>
                </c:pt>
                <c:pt idx="3578">
                  <c:v>42569</c:v>
                </c:pt>
                <c:pt idx="3579">
                  <c:v>42570</c:v>
                </c:pt>
                <c:pt idx="3580">
                  <c:v>42571</c:v>
                </c:pt>
                <c:pt idx="3581">
                  <c:v>42572</c:v>
                </c:pt>
                <c:pt idx="3582">
                  <c:v>42573</c:v>
                </c:pt>
                <c:pt idx="3583">
                  <c:v>42574</c:v>
                </c:pt>
                <c:pt idx="3584">
                  <c:v>42575</c:v>
                </c:pt>
                <c:pt idx="3585">
                  <c:v>42576</c:v>
                </c:pt>
                <c:pt idx="3586">
                  <c:v>42577</c:v>
                </c:pt>
                <c:pt idx="3587">
                  <c:v>42578</c:v>
                </c:pt>
                <c:pt idx="3588">
                  <c:v>42579</c:v>
                </c:pt>
                <c:pt idx="3589">
                  <c:v>42580</c:v>
                </c:pt>
                <c:pt idx="3590">
                  <c:v>42581</c:v>
                </c:pt>
                <c:pt idx="3591">
                  <c:v>42582</c:v>
                </c:pt>
                <c:pt idx="3592">
                  <c:v>42583</c:v>
                </c:pt>
                <c:pt idx="3593">
                  <c:v>42584</c:v>
                </c:pt>
                <c:pt idx="3594">
                  <c:v>42585</c:v>
                </c:pt>
                <c:pt idx="3595">
                  <c:v>42586</c:v>
                </c:pt>
                <c:pt idx="3596">
                  <c:v>42587</c:v>
                </c:pt>
                <c:pt idx="3597">
                  <c:v>42588</c:v>
                </c:pt>
                <c:pt idx="3598">
                  <c:v>42589</c:v>
                </c:pt>
                <c:pt idx="3599">
                  <c:v>42590</c:v>
                </c:pt>
                <c:pt idx="3600">
                  <c:v>42591</c:v>
                </c:pt>
                <c:pt idx="3601">
                  <c:v>42592</c:v>
                </c:pt>
                <c:pt idx="3602">
                  <c:v>42593</c:v>
                </c:pt>
                <c:pt idx="3603">
                  <c:v>42594</c:v>
                </c:pt>
                <c:pt idx="3604">
                  <c:v>42595</c:v>
                </c:pt>
                <c:pt idx="3605">
                  <c:v>42596</c:v>
                </c:pt>
                <c:pt idx="3606">
                  <c:v>42597</c:v>
                </c:pt>
                <c:pt idx="3607">
                  <c:v>42598</c:v>
                </c:pt>
                <c:pt idx="3608">
                  <c:v>42599</c:v>
                </c:pt>
                <c:pt idx="3609">
                  <c:v>42600</c:v>
                </c:pt>
                <c:pt idx="3610">
                  <c:v>42601</c:v>
                </c:pt>
                <c:pt idx="3611">
                  <c:v>42602</c:v>
                </c:pt>
                <c:pt idx="3612">
                  <c:v>42603</c:v>
                </c:pt>
                <c:pt idx="3613">
                  <c:v>42604</c:v>
                </c:pt>
                <c:pt idx="3614">
                  <c:v>42605</c:v>
                </c:pt>
                <c:pt idx="3615">
                  <c:v>42606</c:v>
                </c:pt>
                <c:pt idx="3616">
                  <c:v>42607</c:v>
                </c:pt>
                <c:pt idx="3617">
                  <c:v>42608</c:v>
                </c:pt>
                <c:pt idx="3618">
                  <c:v>42609</c:v>
                </c:pt>
                <c:pt idx="3619">
                  <c:v>42610</c:v>
                </c:pt>
                <c:pt idx="3620">
                  <c:v>42611</c:v>
                </c:pt>
                <c:pt idx="3621">
                  <c:v>42612</c:v>
                </c:pt>
                <c:pt idx="3622">
                  <c:v>42613</c:v>
                </c:pt>
                <c:pt idx="3623">
                  <c:v>42614</c:v>
                </c:pt>
                <c:pt idx="3624">
                  <c:v>42615</c:v>
                </c:pt>
                <c:pt idx="3625">
                  <c:v>42616</c:v>
                </c:pt>
                <c:pt idx="3626">
                  <c:v>42617</c:v>
                </c:pt>
                <c:pt idx="3627">
                  <c:v>42618</c:v>
                </c:pt>
                <c:pt idx="3628">
                  <c:v>42619</c:v>
                </c:pt>
                <c:pt idx="3629">
                  <c:v>42620</c:v>
                </c:pt>
                <c:pt idx="3630">
                  <c:v>42621</c:v>
                </c:pt>
                <c:pt idx="3631">
                  <c:v>42622</c:v>
                </c:pt>
                <c:pt idx="3632">
                  <c:v>42623</c:v>
                </c:pt>
                <c:pt idx="3633">
                  <c:v>42624</c:v>
                </c:pt>
                <c:pt idx="3634">
                  <c:v>42625</c:v>
                </c:pt>
                <c:pt idx="3635">
                  <c:v>42626</c:v>
                </c:pt>
                <c:pt idx="3636">
                  <c:v>42627</c:v>
                </c:pt>
                <c:pt idx="3637">
                  <c:v>42628</c:v>
                </c:pt>
                <c:pt idx="3638">
                  <c:v>42629</c:v>
                </c:pt>
                <c:pt idx="3639">
                  <c:v>42630</c:v>
                </c:pt>
                <c:pt idx="3640">
                  <c:v>42631</c:v>
                </c:pt>
                <c:pt idx="3641">
                  <c:v>42632</c:v>
                </c:pt>
                <c:pt idx="3642">
                  <c:v>42633</c:v>
                </c:pt>
                <c:pt idx="3643">
                  <c:v>42634</c:v>
                </c:pt>
                <c:pt idx="3644">
                  <c:v>42635</c:v>
                </c:pt>
                <c:pt idx="3645">
                  <c:v>42636</c:v>
                </c:pt>
                <c:pt idx="3646">
                  <c:v>42637</c:v>
                </c:pt>
                <c:pt idx="3647">
                  <c:v>42638</c:v>
                </c:pt>
                <c:pt idx="3648">
                  <c:v>42639</c:v>
                </c:pt>
                <c:pt idx="3649">
                  <c:v>42640</c:v>
                </c:pt>
                <c:pt idx="3650">
                  <c:v>42641</c:v>
                </c:pt>
                <c:pt idx="3651">
                  <c:v>42642</c:v>
                </c:pt>
                <c:pt idx="3652">
                  <c:v>42643</c:v>
                </c:pt>
                <c:pt idx="3653">
                  <c:v>42644</c:v>
                </c:pt>
                <c:pt idx="3654">
                  <c:v>42645</c:v>
                </c:pt>
                <c:pt idx="3655">
                  <c:v>42646</c:v>
                </c:pt>
                <c:pt idx="3656">
                  <c:v>42647</c:v>
                </c:pt>
                <c:pt idx="3657">
                  <c:v>42648</c:v>
                </c:pt>
                <c:pt idx="3658">
                  <c:v>42649</c:v>
                </c:pt>
                <c:pt idx="3659">
                  <c:v>42650</c:v>
                </c:pt>
                <c:pt idx="3660">
                  <c:v>42651</c:v>
                </c:pt>
                <c:pt idx="3661">
                  <c:v>42652</c:v>
                </c:pt>
                <c:pt idx="3662">
                  <c:v>42653</c:v>
                </c:pt>
                <c:pt idx="3663">
                  <c:v>42654</c:v>
                </c:pt>
                <c:pt idx="3664">
                  <c:v>42655</c:v>
                </c:pt>
                <c:pt idx="3665">
                  <c:v>42656</c:v>
                </c:pt>
                <c:pt idx="3666">
                  <c:v>42657</c:v>
                </c:pt>
                <c:pt idx="3667">
                  <c:v>42658</c:v>
                </c:pt>
                <c:pt idx="3668">
                  <c:v>42659</c:v>
                </c:pt>
                <c:pt idx="3669">
                  <c:v>42660</c:v>
                </c:pt>
                <c:pt idx="3670">
                  <c:v>42661</c:v>
                </c:pt>
                <c:pt idx="3671">
                  <c:v>42662</c:v>
                </c:pt>
                <c:pt idx="3672">
                  <c:v>42663</c:v>
                </c:pt>
                <c:pt idx="3673">
                  <c:v>42664</c:v>
                </c:pt>
                <c:pt idx="3674">
                  <c:v>42665</c:v>
                </c:pt>
                <c:pt idx="3675">
                  <c:v>42666</c:v>
                </c:pt>
                <c:pt idx="3676">
                  <c:v>42667</c:v>
                </c:pt>
                <c:pt idx="3677">
                  <c:v>42668</c:v>
                </c:pt>
                <c:pt idx="3678">
                  <c:v>42669</c:v>
                </c:pt>
                <c:pt idx="3679">
                  <c:v>42670</c:v>
                </c:pt>
                <c:pt idx="3680">
                  <c:v>42671</c:v>
                </c:pt>
                <c:pt idx="3681">
                  <c:v>42672</c:v>
                </c:pt>
                <c:pt idx="3682">
                  <c:v>42673</c:v>
                </c:pt>
                <c:pt idx="3683">
                  <c:v>42674</c:v>
                </c:pt>
                <c:pt idx="3684">
                  <c:v>42675</c:v>
                </c:pt>
                <c:pt idx="3685">
                  <c:v>42676</c:v>
                </c:pt>
                <c:pt idx="3686">
                  <c:v>42677</c:v>
                </c:pt>
                <c:pt idx="3687">
                  <c:v>42678</c:v>
                </c:pt>
                <c:pt idx="3688">
                  <c:v>42679</c:v>
                </c:pt>
                <c:pt idx="3689">
                  <c:v>42680</c:v>
                </c:pt>
                <c:pt idx="3690">
                  <c:v>42681</c:v>
                </c:pt>
                <c:pt idx="3691">
                  <c:v>42682</c:v>
                </c:pt>
                <c:pt idx="3692">
                  <c:v>42683</c:v>
                </c:pt>
                <c:pt idx="3693">
                  <c:v>42684</c:v>
                </c:pt>
                <c:pt idx="3694">
                  <c:v>42685</c:v>
                </c:pt>
                <c:pt idx="3695">
                  <c:v>42686</c:v>
                </c:pt>
                <c:pt idx="3696">
                  <c:v>42687</c:v>
                </c:pt>
                <c:pt idx="3697">
                  <c:v>42688</c:v>
                </c:pt>
                <c:pt idx="3698">
                  <c:v>42689</c:v>
                </c:pt>
                <c:pt idx="3699">
                  <c:v>42690</c:v>
                </c:pt>
                <c:pt idx="3700">
                  <c:v>42691</c:v>
                </c:pt>
                <c:pt idx="3701">
                  <c:v>42692</c:v>
                </c:pt>
                <c:pt idx="3702">
                  <c:v>42693</c:v>
                </c:pt>
                <c:pt idx="3703">
                  <c:v>42694</c:v>
                </c:pt>
                <c:pt idx="3704">
                  <c:v>42695</c:v>
                </c:pt>
                <c:pt idx="3705">
                  <c:v>42696</c:v>
                </c:pt>
                <c:pt idx="3706">
                  <c:v>42697</c:v>
                </c:pt>
                <c:pt idx="3707">
                  <c:v>42698</c:v>
                </c:pt>
                <c:pt idx="3708">
                  <c:v>42699</c:v>
                </c:pt>
                <c:pt idx="3709">
                  <c:v>42700</c:v>
                </c:pt>
                <c:pt idx="3710">
                  <c:v>42701</c:v>
                </c:pt>
                <c:pt idx="3711">
                  <c:v>42702</c:v>
                </c:pt>
                <c:pt idx="3712">
                  <c:v>42703</c:v>
                </c:pt>
                <c:pt idx="3713">
                  <c:v>42704</c:v>
                </c:pt>
                <c:pt idx="3714">
                  <c:v>42705</c:v>
                </c:pt>
                <c:pt idx="3715">
                  <c:v>42706</c:v>
                </c:pt>
                <c:pt idx="3716">
                  <c:v>42707</c:v>
                </c:pt>
                <c:pt idx="3717">
                  <c:v>42708</c:v>
                </c:pt>
                <c:pt idx="3718">
                  <c:v>42709</c:v>
                </c:pt>
                <c:pt idx="3719">
                  <c:v>42710</c:v>
                </c:pt>
                <c:pt idx="3720">
                  <c:v>42711</c:v>
                </c:pt>
                <c:pt idx="3721">
                  <c:v>42712</c:v>
                </c:pt>
                <c:pt idx="3722">
                  <c:v>42713</c:v>
                </c:pt>
                <c:pt idx="3723">
                  <c:v>42714</c:v>
                </c:pt>
                <c:pt idx="3724">
                  <c:v>42715</c:v>
                </c:pt>
                <c:pt idx="3725">
                  <c:v>42716</c:v>
                </c:pt>
                <c:pt idx="3726">
                  <c:v>42717</c:v>
                </c:pt>
                <c:pt idx="3727">
                  <c:v>42718</c:v>
                </c:pt>
                <c:pt idx="3728">
                  <c:v>42719</c:v>
                </c:pt>
                <c:pt idx="3729">
                  <c:v>42720</c:v>
                </c:pt>
                <c:pt idx="3730">
                  <c:v>42721</c:v>
                </c:pt>
                <c:pt idx="3731">
                  <c:v>42722</c:v>
                </c:pt>
                <c:pt idx="3732">
                  <c:v>42723</c:v>
                </c:pt>
                <c:pt idx="3733">
                  <c:v>42724</c:v>
                </c:pt>
                <c:pt idx="3734">
                  <c:v>42725</c:v>
                </c:pt>
                <c:pt idx="3735">
                  <c:v>42726</c:v>
                </c:pt>
                <c:pt idx="3736">
                  <c:v>42727</c:v>
                </c:pt>
                <c:pt idx="3737">
                  <c:v>42728</c:v>
                </c:pt>
                <c:pt idx="3738">
                  <c:v>42729</c:v>
                </c:pt>
                <c:pt idx="3739">
                  <c:v>42730</c:v>
                </c:pt>
                <c:pt idx="3740">
                  <c:v>42731</c:v>
                </c:pt>
                <c:pt idx="3741">
                  <c:v>42732</c:v>
                </c:pt>
                <c:pt idx="3742">
                  <c:v>42733</c:v>
                </c:pt>
                <c:pt idx="3743">
                  <c:v>42734</c:v>
                </c:pt>
                <c:pt idx="3744">
                  <c:v>42735</c:v>
                </c:pt>
                <c:pt idx="3745">
                  <c:v>42736</c:v>
                </c:pt>
                <c:pt idx="3746">
                  <c:v>42737</c:v>
                </c:pt>
                <c:pt idx="3747">
                  <c:v>42738</c:v>
                </c:pt>
                <c:pt idx="3748">
                  <c:v>42739</c:v>
                </c:pt>
                <c:pt idx="3749">
                  <c:v>42740</c:v>
                </c:pt>
                <c:pt idx="3750">
                  <c:v>42741</c:v>
                </c:pt>
                <c:pt idx="3751">
                  <c:v>42742</c:v>
                </c:pt>
                <c:pt idx="3752">
                  <c:v>42743</c:v>
                </c:pt>
                <c:pt idx="3753">
                  <c:v>42744</c:v>
                </c:pt>
                <c:pt idx="3754">
                  <c:v>42745</c:v>
                </c:pt>
                <c:pt idx="3755">
                  <c:v>42746</c:v>
                </c:pt>
                <c:pt idx="3756">
                  <c:v>42747</c:v>
                </c:pt>
                <c:pt idx="3757">
                  <c:v>42748</c:v>
                </c:pt>
                <c:pt idx="3758">
                  <c:v>42749</c:v>
                </c:pt>
                <c:pt idx="3759">
                  <c:v>42750</c:v>
                </c:pt>
                <c:pt idx="3760">
                  <c:v>42751</c:v>
                </c:pt>
                <c:pt idx="3761">
                  <c:v>42752</c:v>
                </c:pt>
                <c:pt idx="3762">
                  <c:v>42753</c:v>
                </c:pt>
                <c:pt idx="3763">
                  <c:v>42754</c:v>
                </c:pt>
                <c:pt idx="3764">
                  <c:v>42755</c:v>
                </c:pt>
                <c:pt idx="3765">
                  <c:v>42756</c:v>
                </c:pt>
                <c:pt idx="3766">
                  <c:v>42757</c:v>
                </c:pt>
                <c:pt idx="3767">
                  <c:v>42758</c:v>
                </c:pt>
                <c:pt idx="3768">
                  <c:v>42759</c:v>
                </c:pt>
                <c:pt idx="3769">
                  <c:v>42760</c:v>
                </c:pt>
                <c:pt idx="3770">
                  <c:v>42761</c:v>
                </c:pt>
                <c:pt idx="3771">
                  <c:v>42762</c:v>
                </c:pt>
                <c:pt idx="3772">
                  <c:v>42763</c:v>
                </c:pt>
                <c:pt idx="3773">
                  <c:v>42764</c:v>
                </c:pt>
                <c:pt idx="3774">
                  <c:v>42765</c:v>
                </c:pt>
                <c:pt idx="3775">
                  <c:v>42766</c:v>
                </c:pt>
                <c:pt idx="3776">
                  <c:v>42767</c:v>
                </c:pt>
                <c:pt idx="3777">
                  <c:v>42768</c:v>
                </c:pt>
                <c:pt idx="3778">
                  <c:v>42769</c:v>
                </c:pt>
                <c:pt idx="3779">
                  <c:v>42770</c:v>
                </c:pt>
                <c:pt idx="3780">
                  <c:v>42771</c:v>
                </c:pt>
                <c:pt idx="3781">
                  <c:v>42772</c:v>
                </c:pt>
                <c:pt idx="3782">
                  <c:v>42773</c:v>
                </c:pt>
                <c:pt idx="3783">
                  <c:v>42774</c:v>
                </c:pt>
                <c:pt idx="3784">
                  <c:v>42775</c:v>
                </c:pt>
                <c:pt idx="3785">
                  <c:v>42776</c:v>
                </c:pt>
                <c:pt idx="3786">
                  <c:v>42777</c:v>
                </c:pt>
                <c:pt idx="3787">
                  <c:v>42778</c:v>
                </c:pt>
                <c:pt idx="3788">
                  <c:v>42779</c:v>
                </c:pt>
                <c:pt idx="3789">
                  <c:v>42780</c:v>
                </c:pt>
                <c:pt idx="3790">
                  <c:v>42781</c:v>
                </c:pt>
                <c:pt idx="3791">
                  <c:v>42782</c:v>
                </c:pt>
                <c:pt idx="3792">
                  <c:v>42783</c:v>
                </c:pt>
                <c:pt idx="3793">
                  <c:v>42784</c:v>
                </c:pt>
                <c:pt idx="3794">
                  <c:v>42785</c:v>
                </c:pt>
                <c:pt idx="3795">
                  <c:v>42786</c:v>
                </c:pt>
                <c:pt idx="3796">
                  <c:v>42787</c:v>
                </c:pt>
                <c:pt idx="3797">
                  <c:v>42788</c:v>
                </c:pt>
                <c:pt idx="3798">
                  <c:v>42789</c:v>
                </c:pt>
                <c:pt idx="3799">
                  <c:v>42790</c:v>
                </c:pt>
                <c:pt idx="3800">
                  <c:v>42791</c:v>
                </c:pt>
                <c:pt idx="3801">
                  <c:v>42792</c:v>
                </c:pt>
                <c:pt idx="3802">
                  <c:v>42793</c:v>
                </c:pt>
                <c:pt idx="3803">
                  <c:v>42794</c:v>
                </c:pt>
                <c:pt idx="3804">
                  <c:v>42795</c:v>
                </c:pt>
                <c:pt idx="3805">
                  <c:v>42796</c:v>
                </c:pt>
                <c:pt idx="3806">
                  <c:v>42797</c:v>
                </c:pt>
                <c:pt idx="3807">
                  <c:v>42798</c:v>
                </c:pt>
                <c:pt idx="3808">
                  <c:v>42799</c:v>
                </c:pt>
                <c:pt idx="3809">
                  <c:v>42800</c:v>
                </c:pt>
                <c:pt idx="3810">
                  <c:v>42801</c:v>
                </c:pt>
                <c:pt idx="3811">
                  <c:v>42802</c:v>
                </c:pt>
                <c:pt idx="3812">
                  <c:v>42803</c:v>
                </c:pt>
                <c:pt idx="3813">
                  <c:v>42804</c:v>
                </c:pt>
                <c:pt idx="3814">
                  <c:v>42805</c:v>
                </c:pt>
                <c:pt idx="3815">
                  <c:v>42806</c:v>
                </c:pt>
                <c:pt idx="3816">
                  <c:v>42807</c:v>
                </c:pt>
                <c:pt idx="3817">
                  <c:v>42808</c:v>
                </c:pt>
                <c:pt idx="3818">
                  <c:v>42809</c:v>
                </c:pt>
                <c:pt idx="3819">
                  <c:v>42810</c:v>
                </c:pt>
                <c:pt idx="3820">
                  <c:v>42811</c:v>
                </c:pt>
                <c:pt idx="3821">
                  <c:v>42812</c:v>
                </c:pt>
                <c:pt idx="3822">
                  <c:v>42813</c:v>
                </c:pt>
                <c:pt idx="3823">
                  <c:v>42814</c:v>
                </c:pt>
                <c:pt idx="3824">
                  <c:v>42815</c:v>
                </c:pt>
                <c:pt idx="3825">
                  <c:v>42816</c:v>
                </c:pt>
                <c:pt idx="3826">
                  <c:v>42817</c:v>
                </c:pt>
                <c:pt idx="3827">
                  <c:v>42818</c:v>
                </c:pt>
                <c:pt idx="3828">
                  <c:v>42819</c:v>
                </c:pt>
                <c:pt idx="3829">
                  <c:v>42820</c:v>
                </c:pt>
                <c:pt idx="3830">
                  <c:v>42821</c:v>
                </c:pt>
                <c:pt idx="3831">
                  <c:v>42822</c:v>
                </c:pt>
                <c:pt idx="3832">
                  <c:v>42823</c:v>
                </c:pt>
                <c:pt idx="3833">
                  <c:v>42824</c:v>
                </c:pt>
                <c:pt idx="3834">
                  <c:v>42825</c:v>
                </c:pt>
                <c:pt idx="3835">
                  <c:v>42826</c:v>
                </c:pt>
                <c:pt idx="3836">
                  <c:v>42827</c:v>
                </c:pt>
                <c:pt idx="3837">
                  <c:v>42828</c:v>
                </c:pt>
                <c:pt idx="3838">
                  <c:v>42829</c:v>
                </c:pt>
                <c:pt idx="3839">
                  <c:v>42830</c:v>
                </c:pt>
                <c:pt idx="3840">
                  <c:v>42831</c:v>
                </c:pt>
                <c:pt idx="3841">
                  <c:v>42832</c:v>
                </c:pt>
                <c:pt idx="3842">
                  <c:v>42833</c:v>
                </c:pt>
                <c:pt idx="3843">
                  <c:v>42834</c:v>
                </c:pt>
                <c:pt idx="3844">
                  <c:v>42835</c:v>
                </c:pt>
                <c:pt idx="3845">
                  <c:v>42836</c:v>
                </c:pt>
                <c:pt idx="3846">
                  <c:v>42837</c:v>
                </c:pt>
                <c:pt idx="3847">
                  <c:v>42838</c:v>
                </c:pt>
                <c:pt idx="3848">
                  <c:v>42839</c:v>
                </c:pt>
                <c:pt idx="3849">
                  <c:v>42840</c:v>
                </c:pt>
                <c:pt idx="3850">
                  <c:v>42841</c:v>
                </c:pt>
                <c:pt idx="3851">
                  <c:v>42842</c:v>
                </c:pt>
                <c:pt idx="3852">
                  <c:v>42843</c:v>
                </c:pt>
                <c:pt idx="3853">
                  <c:v>42844</c:v>
                </c:pt>
                <c:pt idx="3854">
                  <c:v>42845</c:v>
                </c:pt>
                <c:pt idx="3855">
                  <c:v>42846</c:v>
                </c:pt>
                <c:pt idx="3856">
                  <c:v>42847</c:v>
                </c:pt>
                <c:pt idx="3857">
                  <c:v>42848</c:v>
                </c:pt>
                <c:pt idx="3858">
                  <c:v>42849</c:v>
                </c:pt>
                <c:pt idx="3859">
                  <c:v>42850</c:v>
                </c:pt>
                <c:pt idx="3860">
                  <c:v>42851</c:v>
                </c:pt>
                <c:pt idx="3861">
                  <c:v>42852</c:v>
                </c:pt>
                <c:pt idx="3862">
                  <c:v>42853</c:v>
                </c:pt>
                <c:pt idx="3863">
                  <c:v>42854</c:v>
                </c:pt>
                <c:pt idx="3864">
                  <c:v>42855</c:v>
                </c:pt>
                <c:pt idx="3865">
                  <c:v>42856</c:v>
                </c:pt>
                <c:pt idx="3866">
                  <c:v>42857</c:v>
                </c:pt>
                <c:pt idx="3867">
                  <c:v>42858</c:v>
                </c:pt>
                <c:pt idx="3868">
                  <c:v>42859</c:v>
                </c:pt>
                <c:pt idx="3869">
                  <c:v>42860</c:v>
                </c:pt>
                <c:pt idx="3870">
                  <c:v>42861</c:v>
                </c:pt>
                <c:pt idx="3871">
                  <c:v>42862</c:v>
                </c:pt>
                <c:pt idx="3872">
                  <c:v>42863</c:v>
                </c:pt>
                <c:pt idx="3873">
                  <c:v>42864</c:v>
                </c:pt>
                <c:pt idx="3874">
                  <c:v>42865</c:v>
                </c:pt>
                <c:pt idx="3875">
                  <c:v>42866</c:v>
                </c:pt>
                <c:pt idx="3876">
                  <c:v>42867</c:v>
                </c:pt>
                <c:pt idx="3877">
                  <c:v>42868</c:v>
                </c:pt>
                <c:pt idx="3878">
                  <c:v>42869</c:v>
                </c:pt>
                <c:pt idx="3879">
                  <c:v>42870</c:v>
                </c:pt>
                <c:pt idx="3880">
                  <c:v>42871</c:v>
                </c:pt>
                <c:pt idx="3881">
                  <c:v>42872</c:v>
                </c:pt>
                <c:pt idx="3882">
                  <c:v>42873</c:v>
                </c:pt>
                <c:pt idx="3883">
                  <c:v>42874</c:v>
                </c:pt>
                <c:pt idx="3884">
                  <c:v>42875</c:v>
                </c:pt>
                <c:pt idx="3885">
                  <c:v>42876</c:v>
                </c:pt>
                <c:pt idx="3886">
                  <c:v>42877</c:v>
                </c:pt>
                <c:pt idx="3887">
                  <c:v>42878</c:v>
                </c:pt>
                <c:pt idx="3888">
                  <c:v>42879</c:v>
                </c:pt>
                <c:pt idx="3889">
                  <c:v>42880</c:v>
                </c:pt>
                <c:pt idx="3890">
                  <c:v>42881</c:v>
                </c:pt>
                <c:pt idx="3891">
                  <c:v>42882</c:v>
                </c:pt>
                <c:pt idx="3892">
                  <c:v>42883</c:v>
                </c:pt>
                <c:pt idx="3893">
                  <c:v>42884</c:v>
                </c:pt>
                <c:pt idx="3894">
                  <c:v>42885</c:v>
                </c:pt>
                <c:pt idx="3895">
                  <c:v>42886</c:v>
                </c:pt>
                <c:pt idx="3896">
                  <c:v>42887</c:v>
                </c:pt>
                <c:pt idx="3897">
                  <c:v>42888</c:v>
                </c:pt>
                <c:pt idx="3898">
                  <c:v>42889</c:v>
                </c:pt>
                <c:pt idx="3899">
                  <c:v>42890</c:v>
                </c:pt>
                <c:pt idx="3900">
                  <c:v>42891</c:v>
                </c:pt>
                <c:pt idx="3901">
                  <c:v>42892</c:v>
                </c:pt>
                <c:pt idx="3902">
                  <c:v>42893</c:v>
                </c:pt>
                <c:pt idx="3903">
                  <c:v>42894</c:v>
                </c:pt>
                <c:pt idx="3904">
                  <c:v>42895</c:v>
                </c:pt>
                <c:pt idx="3905">
                  <c:v>42896</c:v>
                </c:pt>
                <c:pt idx="3906">
                  <c:v>42897</c:v>
                </c:pt>
                <c:pt idx="3907">
                  <c:v>42898</c:v>
                </c:pt>
                <c:pt idx="3908">
                  <c:v>42899</c:v>
                </c:pt>
                <c:pt idx="3909">
                  <c:v>42900</c:v>
                </c:pt>
                <c:pt idx="3910">
                  <c:v>42901</c:v>
                </c:pt>
                <c:pt idx="3911">
                  <c:v>42902</c:v>
                </c:pt>
                <c:pt idx="3912">
                  <c:v>42903</c:v>
                </c:pt>
                <c:pt idx="3913">
                  <c:v>42904</c:v>
                </c:pt>
                <c:pt idx="3914">
                  <c:v>42905</c:v>
                </c:pt>
                <c:pt idx="3915">
                  <c:v>42906</c:v>
                </c:pt>
                <c:pt idx="3916">
                  <c:v>42907</c:v>
                </c:pt>
                <c:pt idx="3917">
                  <c:v>42908</c:v>
                </c:pt>
                <c:pt idx="3918">
                  <c:v>42909</c:v>
                </c:pt>
                <c:pt idx="3919">
                  <c:v>42910</c:v>
                </c:pt>
                <c:pt idx="3920">
                  <c:v>42911</c:v>
                </c:pt>
                <c:pt idx="3921">
                  <c:v>42912</c:v>
                </c:pt>
                <c:pt idx="3922">
                  <c:v>42913</c:v>
                </c:pt>
                <c:pt idx="3923">
                  <c:v>42914</c:v>
                </c:pt>
                <c:pt idx="3924">
                  <c:v>42915</c:v>
                </c:pt>
                <c:pt idx="3925">
                  <c:v>42916</c:v>
                </c:pt>
                <c:pt idx="3926">
                  <c:v>42917</c:v>
                </c:pt>
                <c:pt idx="3927">
                  <c:v>42918</c:v>
                </c:pt>
                <c:pt idx="3928">
                  <c:v>42919</c:v>
                </c:pt>
                <c:pt idx="3929">
                  <c:v>42920</c:v>
                </c:pt>
                <c:pt idx="3930">
                  <c:v>42921</c:v>
                </c:pt>
                <c:pt idx="3931">
                  <c:v>42922</c:v>
                </c:pt>
                <c:pt idx="3932">
                  <c:v>42923</c:v>
                </c:pt>
                <c:pt idx="3933">
                  <c:v>42924</c:v>
                </c:pt>
                <c:pt idx="3934">
                  <c:v>42925</c:v>
                </c:pt>
                <c:pt idx="3935">
                  <c:v>42926</c:v>
                </c:pt>
                <c:pt idx="3936">
                  <c:v>42927</c:v>
                </c:pt>
                <c:pt idx="3937">
                  <c:v>42928</c:v>
                </c:pt>
                <c:pt idx="3938">
                  <c:v>42929</c:v>
                </c:pt>
                <c:pt idx="3939">
                  <c:v>42930</c:v>
                </c:pt>
                <c:pt idx="3940">
                  <c:v>42931</c:v>
                </c:pt>
                <c:pt idx="3941">
                  <c:v>42932</c:v>
                </c:pt>
                <c:pt idx="3942">
                  <c:v>42933</c:v>
                </c:pt>
                <c:pt idx="3943">
                  <c:v>42934</c:v>
                </c:pt>
                <c:pt idx="3944">
                  <c:v>42935</c:v>
                </c:pt>
                <c:pt idx="3945">
                  <c:v>42936</c:v>
                </c:pt>
                <c:pt idx="3946">
                  <c:v>42937</c:v>
                </c:pt>
                <c:pt idx="3947">
                  <c:v>42938</c:v>
                </c:pt>
                <c:pt idx="3948">
                  <c:v>42939</c:v>
                </c:pt>
                <c:pt idx="3949">
                  <c:v>42940</c:v>
                </c:pt>
                <c:pt idx="3950">
                  <c:v>42941</c:v>
                </c:pt>
                <c:pt idx="3951">
                  <c:v>42942</c:v>
                </c:pt>
                <c:pt idx="3952">
                  <c:v>42943</c:v>
                </c:pt>
                <c:pt idx="3953">
                  <c:v>42944</c:v>
                </c:pt>
                <c:pt idx="3954">
                  <c:v>42945</c:v>
                </c:pt>
                <c:pt idx="3955">
                  <c:v>42946</c:v>
                </c:pt>
                <c:pt idx="3956">
                  <c:v>42947</c:v>
                </c:pt>
                <c:pt idx="3957">
                  <c:v>42948</c:v>
                </c:pt>
                <c:pt idx="3958">
                  <c:v>42949</c:v>
                </c:pt>
                <c:pt idx="3959">
                  <c:v>42950</c:v>
                </c:pt>
                <c:pt idx="3960">
                  <c:v>42951</c:v>
                </c:pt>
                <c:pt idx="3961">
                  <c:v>42952</c:v>
                </c:pt>
                <c:pt idx="3962">
                  <c:v>42953</c:v>
                </c:pt>
                <c:pt idx="3963">
                  <c:v>42954</c:v>
                </c:pt>
                <c:pt idx="3964">
                  <c:v>42955</c:v>
                </c:pt>
                <c:pt idx="3965">
                  <c:v>42956</c:v>
                </c:pt>
                <c:pt idx="3966">
                  <c:v>42957</c:v>
                </c:pt>
                <c:pt idx="3967">
                  <c:v>42958</c:v>
                </c:pt>
                <c:pt idx="3968">
                  <c:v>42959</c:v>
                </c:pt>
                <c:pt idx="3969">
                  <c:v>42960</c:v>
                </c:pt>
                <c:pt idx="3970">
                  <c:v>42961</c:v>
                </c:pt>
                <c:pt idx="3971">
                  <c:v>42962</c:v>
                </c:pt>
                <c:pt idx="3972">
                  <c:v>42963</c:v>
                </c:pt>
                <c:pt idx="3973">
                  <c:v>42964</c:v>
                </c:pt>
                <c:pt idx="3974">
                  <c:v>42965</c:v>
                </c:pt>
                <c:pt idx="3975">
                  <c:v>42966</c:v>
                </c:pt>
                <c:pt idx="3976">
                  <c:v>42967</c:v>
                </c:pt>
                <c:pt idx="3977">
                  <c:v>42968</c:v>
                </c:pt>
                <c:pt idx="3978">
                  <c:v>42969</c:v>
                </c:pt>
                <c:pt idx="3979">
                  <c:v>42970</c:v>
                </c:pt>
                <c:pt idx="3980">
                  <c:v>42971</c:v>
                </c:pt>
                <c:pt idx="3981">
                  <c:v>42972</c:v>
                </c:pt>
                <c:pt idx="3982">
                  <c:v>42973</c:v>
                </c:pt>
                <c:pt idx="3983">
                  <c:v>42974</c:v>
                </c:pt>
                <c:pt idx="3984">
                  <c:v>42975</c:v>
                </c:pt>
                <c:pt idx="3985">
                  <c:v>42976</c:v>
                </c:pt>
                <c:pt idx="3986">
                  <c:v>42977</c:v>
                </c:pt>
                <c:pt idx="3987">
                  <c:v>42978</c:v>
                </c:pt>
                <c:pt idx="3988">
                  <c:v>42979</c:v>
                </c:pt>
                <c:pt idx="3989">
                  <c:v>42980</c:v>
                </c:pt>
                <c:pt idx="3990">
                  <c:v>42981</c:v>
                </c:pt>
                <c:pt idx="3991">
                  <c:v>42982</c:v>
                </c:pt>
                <c:pt idx="3992">
                  <c:v>42983</c:v>
                </c:pt>
                <c:pt idx="3993">
                  <c:v>42984</c:v>
                </c:pt>
                <c:pt idx="3994">
                  <c:v>42985</c:v>
                </c:pt>
                <c:pt idx="3995">
                  <c:v>42986</c:v>
                </c:pt>
                <c:pt idx="3996">
                  <c:v>42987</c:v>
                </c:pt>
                <c:pt idx="3997">
                  <c:v>42988</c:v>
                </c:pt>
                <c:pt idx="3998">
                  <c:v>42989</c:v>
                </c:pt>
                <c:pt idx="3999">
                  <c:v>42990</c:v>
                </c:pt>
                <c:pt idx="4000">
                  <c:v>42991</c:v>
                </c:pt>
                <c:pt idx="4001">
                  <c:v>42992</c:v>
                </c:pt>
                <c:pt idx="4002">
                  <c:v>42993</c:v>
                </c:pt>
                <c:pt idx="4003">
                  <c:v>42994</c:v>
                </c:pt>
                <c:pt idx="4004">
                  <c:v>42995</c:v>
                </c:pt>
                <c:pt idx="4005">
                  <c:v>42996</c:v>
                </c:pt>
                <c:pt idx="4006">
                  <c:v>42997</c:v>
                </c:pt>
                <c:pt idx="4007">
                  <c:v>42998</c:v>
                </c:pt>
                <c:pt idx="4008">
                  <c:v>42999</c:v>
                </c:pt>
                <c:pt idx="4009">
                  <c:v>43000</c:v>
                </c:pt>
                <c:pt idx="4010">
                  <c:v>43001</c:v>
                </c:pt>
                <c:pt idx="4011">
                  <c:v>43002</c:v>
                </c:pt>
                <c:pt idx="4012">
                  <c:v>43003</c:v>
                </c:pt>
                <c:pt idx="4013">
                  <c:v>43004</c:v>
                </c:pt>
                <c:pt idx="4014">
                  <c:v>43005</c:v>
                </c:pt>
                <c:pt idx="4015">
                  <c:v>43006</c:v>
                </c:pt>
                <c:pt idx="4016">
                  <c:v>43007</c:v>
                </c:pt>
                <c:pt idx="4017">
                  <c:v>43008</c:v>
                </c:pt>
              </c:numCache>
            </c:numRef>
          </c:cat>
          <c:val>
            <c:numRef>
              <c:f>'annan gauge 2006-17 daily disch'!$H$5:$H$4022</c:f>
              <c:numCache>
                <c:formatCode>General</c:formatCode>
                <c:ptCount val="4018"/>
                <c:pt idx="0">
                  <c:v>110.92</c:v>
                </c:pt>
                <c:pt idx="1">
                  <c:v>107.3</c:v>
                </c:pt>
                <c:pt idx="2">
                  <c:v>103.6</c:v>
                </c:pt>
                <c:pt idx="3">
                  <c:v>96.92</c:v>
                </c:pt>
                <c:pt idx="4">
                  <c:v>91.84</c:v>
                </c:pt>
                <c:pt idx="5">
                  <c:v>90.94</c:v>
                </c:pt>
                <c:pt idx="6">
                  <c:v>88.91</c:v>
                </c:pt>
                <c:pt idx="7">
                  <c:v>84.82</c:v>
                </c:pt>
                <c:pt idx="8">
                  <c:v>81.27</c:v>
                </c:pt>
                <c:pt idx="9">
                  <c:v>78.27</c:v>
                </c:pt>
                <c:pt idx="10">
                  <c:v>83.79</c:v>
                </c:pt>
                <c:pt idx="11">
                  <c:v>115.41</c:v>
                </c:pt>
                <c:pt idx="12">
                  <c:v>124.06</c:v>
                </c:pt>
                <c:pt idx="13">
                  <c:v>146.54</c:v>
                </c:pt>
                <c:pt idx="14">
                  <c:v>120.76</c:v>
                </c:pt>
                <c:pt idx="15">
                  <c:v>105.69</c:v>
                </c:pt>
                <c:pt idx="16">
                  <c:v>99.84</c:v>
                </c:pt>
                <c:pt idx="17">
                  <c:v>111.63</c:v>
                </c:pt>
                <c:pt idx="18">
                  <c:v>126.12</c:v>
                </c:pt>
                <c:pt idx="19">
                  <c:v>115.01</c:v>
                </c:pt>
                <c:pt idx="20">
                  <c:v>104.12</c:v>
                </c:pt>
                <c:pt idx="21">
                  <c:v>96.45</c:v>
                </c:pt>
                <c:pt idx="22">
                  <c:v>93.83</c:v>
                </c:pt>
                <c:pt idx="23">
                  <c:v>93.66</c:v>
                </c:pt>
                <c:pt idx="24">
                  <c:v>115.92</c:v>
                </c:pt>
                <c:pt idx="25">
                  <c:v>101.27</c:v>
                </c:pt>
                <c:pt idx="26">
                  <c:v>88.05</c:v>
                </c:pt>
                <c:pt idx="27">
                  <c:v>81.42</c:v>
                </c:pt>
                <c:pt idx="28">
                  <c:v>77.31</c:v>
                </c:pt>
                <c:pt idx="29">
                  <c:v>73.739999999999995</c:v>
                </c:pt>
                <c:pt idx="30">
                  <c:v>70.650000000000006</c:v>
                </c:pt>
                <c:pt idx="31">
                  <c:v>68.69</c:v>
                </c:pt>
                <c:pt idx="32">
                  <c:v>67.25</c:v>
                </c:pt>
                <c:pt idx="33">
                  <c:v>65.37</c:v>
                </c:pt>
                <c:pt idx="34">
                  <c:v>62.44</c:v>
                </c:pt>
                <c:pt idx="35">
                  <c:v>60</c:v>
                </c:pt>
                <c:pt idx="36">
                  <c:v>57.62</c:v>
                </c:pt>
                <c:pt idx="37">
                  <c:v>55.18</c:v>
                </c:pt>
                <c:pt idx="38">
                  <c:v>52.59</c:v>
                </c:pt>
                <c:pt idx="39">
                  <c:v>50.69</c:v>
                </c:pt>
                <c:pt idx="40">
                  <c:v>48.89</c:v>
                </c:pt>
                <c:pt idx="41">
                  <c:v>47.41</c:v>
                </c:pt>
                <c:pt idx="42">
                  <c:v>47</c:v>
                </c:pt>
                <c:pt idx="43">
                  <c:v>46.6</c:v>
                </c:pt>
                <c:pt idx="44">
                  <c:v>43.99</c:v>
                </c:pt>
                <c:pt idx="45">
                  <c:v>41.82</c:v>
                </c:pt>
                <c:pt idx="46">
                  <c:v>40.26</c:v>
                </c:pt>
                <c:pt idx="47">
                  <c:v>37.950000000000003</c:v>
                </c:pt>
                <c:pt idx="48">
                  <c:v>34.950000000000003</c:v>
                </c:pt>
                <c:pt idx="49">
                  <c:v>32.51</c:v>
                </c:pt>
                <c:pt idx="50">
                  <c:v>32.020000000000003</c:v>
                </c:pt>
                <c:pt idx="51">
                  <c:v>31.58</c:v>
                </c:pt>
                <c:pt idx="52">
                  <c:v>33.69</c:v>
                </c:pt>
                <c:pt idx="53">
                  <c:v>43.49</c:v>
                </c:pt>
                <c:pt idx="54">
                  <c:v>59.3</c:v>
                </c:pt>
                <c:pt idx="55">
                  <c:v>56.31</c:v>
                </c:pt>
                <c:pt idx="56">
                  <c:v>45.16</c:v>
                </c:pt>
                <c:pt idx="57">
                  <c:v>39.49</c:v>
                </c:pt>
                <c:pt idx="58">
                  <c:v>36.479999999999997</c:v>
                </c:pt>
                <c:pt idx="59">
                  <c:v>35.51</c:v>
                </c:pt>
                <c:pt idx="60">
                  <c:v>34.4</c:v>
                </c:pt>
                <c:pt idx="61">
                  <c:v>33.159999999999997</c:v>
                </c:pt>
                <c:pt idx="62">
                  <c:v>31.5</c:v>
                </c:pt>
                <c:pt idx="63">
                  <c:v>30.93</c:v>
                </c:pt>
                <c:pt idx="64">
                  <c:v>30.95</c:v>
                </c:pt>
                <c:pt idx="65">
                  <c:v>32.06</c:v>
                </c:pt>
                <c:pt idx="66">
                  <c:v>35.71</c:v>
                </c:pt>
                <c:pt idx="67">
                  <c:v>39.200000000000003</c:v>
                </c:pt>
                <c:pt idx="68">
                  <c:v>41.44</c:v>
                </c:pt>
                <c:pt idx="69">
                  <c:v>51.49</c:v>
                </c:pt>
                <c:pt idx="70">
                  <c:v>43.46</c:v>
                </c:pt>
                <c:pt idx="71">
                  <c:v>37.15</c:v>
                </c:pt>
                <c:pt idx="72">
                  <c:v>449.22</c:v>
                </c:pt>
                <c:pt idx="73">
                  <c:v>258.89999999999992</c:v>
                </c:pt>
                <c:pt idx="74">
                  <c:v>377.78</c:v>
                </c:pt>
                <c:pt idx="75">
                  <c:v>230.2</c:v>
                </c:pt>
                <c:pt idx="76">
                  <c:v>132.57</c:v>
                </c:pt>
                <c:pt idx="77">
                  <c:v>98.179999999999993</c:v>
                </c:pt>
                <c:pt idx="78">
                  <c:v>81.53</c:v>
                </c:pt>
                <c:pt idx="79">
                  <c:v>71.77</c:v>
                </c:pt>
                <c:pt idx="80">
                  <c:v>66.13</c:v>
                </c:pt>
                <c:pt idx="81">
                  <c:v>60.45</c:v>
                </c:pt>
                <c:pt idx="82">
                  <c:v>60.83</c:v>
                </c:pt>
                <c:pt idx="83">
                  <c:v>65.349999999999994</c:v>
                </c:pt>
                <c:pt idx="84">
                  <c:v>59.24</c:v>
                </c:pt>
                <c:pt idx="85">
                  <c:v>51.98</c:v>
                </c:pt>
                <c:pt idx="86">
                  <c:v>48.01</c:v>
                </c:pt>
                <c:pt idx="87">
                  <c:v>45.69</c:v>
                </c:pt>
                <c:pt idx="88">
                  <c:v>44.25</c:v>
                </c:pt>
                <c:pt idx="89">
                  <c:v>51.4</c:v>
                </c:pt>
                <c:pt idx="90">
                  <c:v>115.55</c:v>
                </c:pt>
                <c:pt idx="91">
                  <c:v>166.64</c:v>
                </c:pt>
                <c:pt idx="92">
                  <c:v>129.99</c:v>
                </c:pt>
                <c:pt idx="93">
                  <c:v>88.96</c:v>
                </c:pt>
                <c:pt idx="94">
                  <c:v>77.069999999999993</c:v>
                </c:pt>
                <c:pt idx="95">
                  <c:v>80.19</c:v>
                </c:pt>
                <c:pt idx="96">
                  <c:v>73.02</c:v>
                </c:pt>
                <c:pt idx="97">
                  <c:v>64.91</c:v>
                </c:pt>
                <c:pt idx="98">
                  <c:v>59.57</c:v>
                </c:pt>
                <c:pt idx="99">
                  <c:v>58.1</c:v>
                </c:pt>
                <c:pt idx="100">
                  <c:v>58.58</c:v>
                </c:pt>
                <c:pt idx="101">
                  <c:v>56.19</c:v>
                </c:pt>
                <c:pt idx="102">
                  <c:v>50.54</c:v>
                </c:pt>
                <c:pt idx="103">
                  <c:v>47.25</c:v>
                </c:pt>
                <c:pt idx="104">
                  <c:v>44</c:v>
                </c:pt>
                <c:pt idx="105">
                  <c:v>41.96</c:v>
                </c:pt>
                <c:pt idx="106">
                  <c:v>40.47</c:v>
                </c:pt>
                <c:pt idx="107">
                  <c:v>39.300000000000011</c:v>
                </c:pt>
                <c:pt idx="108">
                  <c:v>39.200000000000003</c:v>
                </c:pt>
                <c:pt idx="109">
                  <c:v>38.869999999999997</c:v>
                </c:pt>
                <c:pt idx="110">
                  <c:v>42.37</c:v>
                </c:pt>
                <c:pt idx="111">
                  <c:v>52.2</c:v>
                </c:pt>
                <c:pt idx="112">
                  <c:v>82.33</c:v>
                </c:pt>
                <c:pt idx="113">
                  <c:v>165.1</c:v>
                </c:pt>
                <c:pt idx="114">
                  <c:v>132.91999999999999</c:v>
                </c:pt>
                <c:pt idx="115">
                  <c:v>89.48</c:v>
                </c:pt>
                <c:pt idx="116">
                  <c:v>92.96</c:v>
                </c:pt>
                <c:pt idx="117">
                  <c:v>104.79</c:v>
                </c:pt>
                <c:pt idx="118">
                  <c:v>99.48</c:v>
                </c:pt>
                <c:pt idx="119">
                  <c:v>193.68</c:v>
                </c:pt>
                <c:pt idx="120">
                  <c:v>780.55</c:v>
                </c:pt>
                <c:pt idx="121">
                  <c:v>287.27</c:v>
                </c:pt>
                <c:pt idx="122">
                  <c:v>206.17</c:v>
                </c:pt>
                <c:pt idx="123">
                  <c:v>254.99</c:v>
                </c:pt>
                <c:pt idx="124">
                  <c:v>302.62</c:v>
                </c:pt>
                <c:pt idx="125">
                  <c:v>546.65</c:v>
                </c:pt>
                <c:pt idx="126">
                  <c:v>1399.09</c:v>
                </c:pt>
                <c:pt idx="127">
                  <c:v>2641.02</c:v>
                </c:pt>
                <c:pt idx="128">
                  <c:v>3675.57</c:v>
                </c:pt>
                <c:pt idx="129">
                  <c:v>7896.95</c:v>
                </c:pt>
                <c:pt idx="130">
                  <c:v>2627.48</c:v>
                </c:pt>
                <c:pt idx="131">
                  <c:v>2033.31</c:v>
                </c:pt>
                <c:pt idx="132">
                  <c:v>1172</c:v>
                </c:pt>
                <c:pt idx="133">
                  <c:v>836.24</c:v>
                </c:pt>
                <c:pt idx="134">
                  <c:v>659.07</c:v>
                </c:pt>
                <c:pt idx="135">
                  <c:v>806.92</c:v>
                </c:pt>
                <c:pt idx="136">
                  <c:v>1299.06</c:v>
                </c:pt>
                <c:pt idx="137">
                  <c:v>1234.5</c:v>
                </c:pt>
                <c:pt idx="138">
                  <c:v>649.69000000000005</c:v>
                </c:pt>
                <c:pt idx="139">
                  <c:v>732.89</c:v>
                </c:pt>
                <c:pt idx="140">
                  <c:v>2699.59</c:v>
                </c:pt>
                <c:pt idx="141">
                  <c:v>1701.82</c:v>
                </c:pt>
                <c:pt idx="142">
                  <c:v>1604.02</c:v>
                </c:pt>
                <c:pt idx="143">
                  <c:v>2014.77</c:v>
                </c:pt>
                <c:pt idx="144">
                  <c:v>1938.7</c:v>
                </c:pt>
                <c:pt idx="145">
                  <c:v>1370.5</c:v>
                </c:pt>
                <c:pt idx="146">
                  <c:v>1379.13</c:v>
                </c:pt>
                <c:pt idx="147">
                  <c:v>8850.73</c:v>
                </c:pt>
                <c:pt idx="148">
                  <c:v>4245.63</c:v>
                </c:pt>
                <c:pt idx="149">
                  <c:v>3725.91</c:v>
                </c:pt>
                <c:pt idx="150">
                  <c:v>2139.5300000000002</c:v>
                </c:pt>
                <c:pt idx="151">
                  <c:v>1676.41</c:v>
                </c:pt>
                <c:pt idx="152">
                  <c:v>1372.6</c:v>
                </c:pt>
                <c:pt idx="153">
                  <c:v>1173.7</c:v>
                </c:pt>
                <c:pt idx="154">
                  <c:v>1021.91</c:v>
                </c:pt>
                <c:pt idx="155">
                  <c:v>887.95999999999992</c:v>
                </c:pt>
                <c:pt idx="156">
                  <c:v>775.47</c:v>
                </c:pt>
                <c:pt idx="157">
                  <c:v>728.08</c:v>
                </c:pt>
                <c:pt idx="158">
                  <c:v>772.05</c:v>
                </c:pt>
                <c:pt idx="159">
                  <c:v>799.05</c:v>
                </c:pt>
                <c:pt idx="160">
                  <c:v>658.92</c:v>
                </c:pt>
                <c:pt idx="161">
                  <c:v>609.25</c:v>
                </c:pt>
                <c:pt idx="162">
                  <c:v>658.61</c:v>
                </c:pt>
                <c:pt idx="163">
                  <c:v>678.31999999999994</c:v>
                </c:pt>
                <c:pt idx="164">
                  <c:v>753.07</c:v>
                </c:pt>
                <c:pt idx="165">
                  <c:v>641.43999999999994</c:v>
                </c:pt>
                <c:pt idx="166">
                  <c:v>1501.05</c:v>
                </c:pt>
                <c:pt idx="167">
                  <c:v>1741.63</c:v>
                </c:pt>
                <c:pt idx="168">
                  <c:v>2128.11</c:v>
                </c:pt>
                <c:pt idx="169">
                  <c:v>1431.75</c:v>
                </c:pt>
                <c:pt idx="170">
                  <c:v>2484.0100000000002</c:v>
                </c:pt>
                <c:pt idx="171">
                  <c:v>6752.05</c:v>
                </c:pt>
                <c:pt idx="172">
                  <c:v>13275</c:v>
                </c:pt>
                <c:pt idx="173">
                  <c:v>4808.25</c:v>
                </c:pt>
                <c:pt idx="174">
                  <c:v>2536.88</c:v>
                </c:pt>
                <c:pt idx="175">
                  <c:v>2092.4299999999998</c:v>
                </c:pt>
                <c:pt idx="176">
                  <c:v>1687.1</c:v>
                </c:pt>
                <c:pt idx="177">
                  <c:v>1439.45</c:v>
                </c:pt>
                <c:pt idx="178">
                  <c:v>1273.31</c:v>
                </c:pt>
                <c:pt idx="179">
                  <c:v>1147.2</c:v>
                </c:pt>
                <c:pt idx="180">
                  <c:v>1043.6400000000001</c:v>
                </c:pt>
                <c:pt idx="181">
                  <c:v>958.01</c:v>
                </c:pt>
                <c:pt idx="182">
                  <c:v>866.75</c:v>
                </c:pt>
                <c:pt idx="183">
                  <c:v>875.64</c:v>
                </c:pt>
                <c:pt idx="184">
                  <c:v>4676.5600000000004</c:v>
                </c:pt>
                <c:pt idx="185">
                  <c:v>1950.75</c:v>
                </c:pt>
                <c:pt idx="186">
                  <c:v>1443.96</c:v>
                </c:pt>
                <c:pt idx="187">
                  <c:v>1252.83</c:v>
                </c:pt>
                <c:pt idx="188">
                  <c:v>1162.18</c:v>
                </c:pt>
                <c:pt idx="189">
                  <c:v>1216.79</c:v>
                </c:pt>
                <c:pt idx="190">
                  <c:v>1062.56</c:v>
                </c:pt>
                <c:pt idx="191">
                  <c:v>1131.33</c:v>
                </c:pt>
                <c:pt idx="192">
                  <c:v>1455.53</c:v>
                </c:pt>
                <c:pt idx="193">
                  <c:v>1193.96</c:v>
                </c:pt>
                <c:pt idx="194">
                  <c:v>1137.05</c:v>
                </c:pt>
                <c:pt idx="195">
                  <c:v>1041.0899999999999</c:v>
                </c:pt>
                <c:pt idx="196">
                  <c:v>1042.83</c:v>
                </c:pt>
                <c:pt idx="197">
                  <c:v>948.92</c:v>
                </c:pt>
                <c:pt idx="198">
                  <c:v>878.79</c:v>
                </c:pt>
                <c:pt idx="199">
                  <c:v>799.65</c:v>
                </c:pt>
                <c:pt idx="200">
                  <c:v>736.58</c:v>
                </c:pt>
                <c:pt idx="201">
                  <c:v>688.55</c:v>
                </c:pt>
                <c:pt idx="202">
                  <c:v>649.23</c:v>
                </c:pt>
                <c:pt idx="203">
                  <c:v>606.99</c:v>
                </c:pt>
                <c:pt idx="204">
                  <c:v>574.74</c:v>
                </c:pt>
                <c:pt idx="205">
                  <c:v>551.29999999999995</c:v>
                </c:pt>
                <c:pt idx="206">
                  <c:v>528.43999999999994</c:v>
                </c:pt>
                <c:pt idx="207">
                  <c:v>500.87</c:v>
                </c:pt>
                <c:pt idx="208">
                  <c:v>475.3</c:v>
                </c:pt>
                <c:pt idx="209">
                  <c:v>455.95</c:v>
                </c:pt>
                <c:pt idx="210">
                  <c:v>430.6</c:v>
                </c:pt>
                <c:pt idx="211">
                  <c:v>414.38</c:v>
                </c:pt>
                <c:pt idx="212">
                  <c:v>397.05</c:v>
                </c:pt>
                <c:pt idx="213">
                  <c:v>382.3</c:v>
                </c:pt>
                <c:pt idx="214">
                  <c:v>369.99</c:v>
                </c:pt>
                <c:pt idx="215">
                  <c:v>350.28</c:v>
                </c:pt>
                <c:pt idx="216">
                  <c:v>335.83</c:v>
                </c:pt>
                <c:pt idx="217">
                  <c:v>327.25</c:v>
                </c:pt>
                <c:pt idx="218">
                  <c:v>325.69</c:v>
                </c:pt>
                <c:pt idx="219">
                  <c:v>347.51</c:v>
                </c:pt>
                <c:pt idx="220">
                  <c:v>360.94</c:v>
                </c:pt>
                <c:pt idx="221">
                  <c:v>514.11</c:v>
                </c:pt>
                <c:pt idx="222">
                  <c:v>429.5</c:v>
                </c:pt>
                <c:pt idx="223">
                  <c:v>399.84</c:v>
                </c:pt>
                <c:pt idx="224">
                  <c:v>350.23</c:v>
                </c:pt>
                <c:pt idx="225">
                  <c:v>335.86</c:v>
                </c:pt>
                <c:pt idx="226">
                  <c:v>320.39</c:v>
                </c:pt>
                <c:pt idx="227">
                  <c:v>305.36</c:v>
                </c:pt>
                <c:pt idx="228">
                  <c:v>297.99</c:v>
                </c:pt>
                <c:pt idx="229">
                  <c:v>292.95</c:v>
                </c:pt>
                <c:pt idx="230">
                  <c:v>283.02999999999992</c:v>
                </c:pt>
                <c:pt idx="231">
                  <c:v>272.63</c:v>
                </c:pt>
                <c:pt idx="232">
                  <c:v>268.52</c:v>
                </c:pt>
                <c:pt idx="233">
                  <c:v>269.88</c:v>
                </c:pt>
                <c:pt idx="234">
                  <c:v>262.55</c:v>
                </c:pt>
                <c:pt idx="235">
                  <c:v>275.83999999999992</c:v>
                </c:pt>
                <c:pt idx="236">
                  <c:v>1731.44</c:v>
                </c:pt>
                <c:pt idx="237">
                  <c:v>850.5</c:v>
                </c:pt>
                <c:pt idx="238">
                  <c:v>614.41999999999996</c:v>
                </c:pt>
                <c:pt idx="239">
                  <c:v>1058.51</c:v>
                </c:pt>
                <c:pt idx="240">
                  <c:v>864.57</c:v>
                </c:pt>
                <c:pt idx="241">
                  <c:v>752.31</c:v>
                </c:pt>
                <c:pt idx="242">
                  <c:v>624.17999999999995</c:v>
                </c:pt>
                <c:pt idx="243">
                  <c:v>585.52</c:v>
                </c:pt>
                <c:pt idx="244">
                  <c:v>640.6</c:v>
                </c:pt>
                <c:pt idx="245">
                  <c:v>566.41999999999996</c:v>
                </c:pt>
                <c:pt idx="246">
                  <c:v>521.59</c:v>
                </c:pt>
                <c:pt idx="247">
                  <c:v>490.5</c:v>
                </c:pt>
                <c:pt idx="248">
                  <c:v>464.51</c:v>
                </c:pt>
                <c:pt idx="249">
                  <c:v>508.92999999999989</c:v>
                </c:pt>
                <c:pt idx="250">
                  <c:v>479.56</c:v>
                </c:pt>
                <c:pt idx="251">
                  <c:v>461.37</c:v>
                </c:pt>
                <c:pt idx="252">
                  <c:v>423.72</c:v>
                </c:pt>
                <c:pt idx="253">
                  <c:v>403.77</c:v>
                </c:pt>
                <c:pt idx="254">
                  <c:v>387.92999999999989</c:v>
                </c:pt>
                <c:pt idx="255">
                  <c:v>373.39</c:v>
                </c:pt>
                <c:pt idx="256">
                  <c:v>375.11</c:v>
                </c:pt>
                <c:pt idx="257">
                  <c:v>395.86</c:v>
                </c:pt>
                <c:pt idx="258">
                  <c:v>758.42</c:v>
                </c:pt>
                <c:pt idx="259">
                  <c:v>530.83999999999992</c:v>
                </c:pt>
                <c:pt idx="260">
                  <c:v>1164.08</c:v>
                </c:pt>
                <c:pt idx="261">
                  <c:v>1171.8599999999999</c:v>
                </c:pt>
                <c:pt idx="262">
                  <c:v>1046.17</c:v>
                </c:pt>
                <c:pt idx="263">
                  <c:v>945.05</c:v>
                </c:pt>
                <c:pt idx="264">
                  <c:v>783.09</c:v>
                </c:pt>
                <c:pt idx="265">
                  <c:v>687.83999999999992</c:v>
                </c:pt>
                <c:pt idx="266">
                  <c:v>616.04</c:v>
                </c:pt>
                <c:pt idx="267">
                  <c:v>579.25</c:v>
                </c:pt>
                <c:pt idx="268">
                  <c:v>756.04</c:v>
                </c:pt>
                <c:pt idx="269">
                  <c:v>608.32999999999993</c:v>
                </c:pt>
                <c:pt idx="270">
                  <c:v>539.17999999999995</c:v>
                </c:pt>
                <c:pt idx="271">
                  <c:v>491.54</c:v>
                </c:pt>
                <c:pt idx="272">
                  <c:v>461.64</c:v>
                </c:pt>
                <c:pt idx="273">
                  <c:v>438.58</c:v>
                </c:pt>
                <c:pt idx="274">
                  <c:v>419.12</c:v>
                </c:pt>
                <c:pt idx="275">
                  <c:v>399.35</c:v>
                </c:pt>
                <c:pt idx="276">
                  <c:v>381.91</c:v>
                </c:pt>
                <c:pt idx="277">
                  <c:v>367.5</c:v>
                </c:pt>
                <c:pt idx="278">
                  <c:v>351.88</c:v>
                </c:pt>
                <c:pt idx="279">
                  <c:v>336.64</c:v>
                </c:pt>
                <c:pt idx="280">
                  <c:v>324.18</c:v>
                </c:pt>
                <c:pt idx="281">
                  <c:v>311.3</c:v>
                </c:pt>
                <c:pt idx="282">
                  <c:v>299.47000000000003</c:v>
                </c:pt>
                <c:pt idx="283">
                  <c:v>290.8</c:v>
                </c:pt>
                <c:pt idx="284">
                  <c:v>287.23</c:v>
                </c:pt>
                <c:pt idx="285">
                  <c:v>282.32</c:v>
                </c:pt>
                <c:pt idx="286">
                  <c:v>268.62</c:v>
                </c:pt>
                <c:pt idx="287">
                  <c:v>256.52999999999992</c:v>
                </c:pt>
                <c:pt idx="288">
                  <c:v>249.38</c:v>
                </c:pt>
                <c:pt idx="289">
                  <c:v>243.61</c:v>
                </c:pt>
                <c:pt idx="290">
                  <c:v>236.73</c:v>
                </c:pt>
                <c:pt idx="291">
                  <c:v>226.91</c:v>
                </c:pt>
                <c:pt idx="292">
                  <c:v>217.95</c:v>
                </c:pt>
                <c:pt idx="293">
                  <c:v>212.67</c:v>
                </c:pt>
                <c:pt idx="294">
                  <c:v>208.65</c:v>
                </c:pt>
                <c:pt idx="295">
                  <c:v>212.91</c:v>
                </c:pt>
                <c:pt idx="296">
                  <c:v>251.32</c:v>
                </c:pt>
                <c:pt idx="297">
                  <c:v>224.57</c:v>
                </c:pt>
                <c:pt idx="298">
                  <c:v>216.57</c:v>
                </c:pt>
                <c:pt idx="299">
                  <c:v>228.82</c:v>
                </c:pt>
                <c:pt idx="300">
                  <c:v>216.18</c:v>
                </c:pt>
                <c:pt idx="301">
                  <c:v>224.86</c:v>
                </c:pt>
                <c:pt idx="302">
                  <c:v>205.03</c:v>
                </c:pt>
                <c:pt idx="303">
                  <c:v>190.9</c:v>
                </c:pt>
                <c:pt idx="304">
                  <c:v>185.55</c:v>
                </c:pt>
                <c:pt idx="305">
                  <c:v>182.31</c:v>
                </c:pt>
                <c:pt idx="306">
                  <c:v>183.84</c:v>
                </c:pt>
                <c:pt idx="307">
                  <c:v>176.6</c:v>
                </c:pt>
                <c:pt idx="308">
                  <c:v>166.97</c:v>
                </c:pt>
                <c:pt idx="309">
                  <c:v>156.47999999999999</c:v>
                </c:pt>
                <c:pt idx="310">
                  <c:v>149.04</c:v>
                </c:pt>
                <c:pt idx="311">
                  <c:v>146.22</c:v>
                </c:pt>
                <c:pt idx="312">
                  <c:v>143.96</c:v>
                </c:pt>
                <c:pt idx="313">
                  <c:v>142.85</c:v>
                </c:pt>
                <c:pt idx="314">
                  <c:v>144.74</c:v>
                </c:pt>
                <c:pt idx="315">
                  <c:v>147</c:v>
                </c:pt>
                <c:pt idx="316">
                  <c:v>142.41999999999999</c:v>
                </c:pt>
                <c:pt idx="317">
                  <c:v>137.61000000000001</c:v>
                </c:pt>
                <c:pt idx="318">
                  <c:v>133.02000000000001</c:v>
                </c:pt>
                <c:pt idx="319">
                  <c:v>398.64</c:v>
                </c:pt>
                <c:pt idx="320">
                  <c:v>369.13</c:v>
                </c:pt>
                <c:pt idx="321">
                  <c:v>288.8</c:v>
                </c:pt>
                <c:pt idx="322">
                  <c:v>223.91</c:v>
                </c:pt>
                <c:pt idx="323">
                  <c:v>212.83</c:v>
                </c:pt>
                <c:pt idx="324">
                  <c:v>197.63</c:v>
                </c:pt>
                <c:pt idx="325">
                  <c:v>181.38</c:v>
                </c:pt>
                <c:pt idx="326">
                  <c:v>169.44</c:v>
                </c:pt>
                <c:pt idx="327">
                  <c:v>159.06</c:v>
                </c:pt>
                <c:pt idx="328">
                  <c:v>154.11000000000001</c:v>
                </c:pt>
                <c:pt idx="329">
                  <c:v>146.22</c:v>
                </c:pt>
                <c:pt idx="330">
                  <c:v>140.21</c:v>
                </c:pt>
                <c:pt idx="331">
                  <c:v>138.25</c:v>
                </c:pt>
                <c:pt idx="332">
                  <c:v>139.44999999999999</c:v>
                </c:pt>
                <c:pt idx="333">
                  <c:v>131.32</c:v>
                </c:pt>
                <c:pt idx="334">
                  <c:v>129.55000000000001</c:v>
                </c:pt>
                <c:pt idx="335">
                  <c:v>123.92</c:v>
                </c:pt>
                <c:pt idx="336">
                  <c:v>123.32</c:v>
                </c:pt>
                <c:pt idx="337">
                  <c:v>120.63</c:v>
                </c:pt>
                <c:pt idx="338">
                  <c:v>117.88</c:v>
                </c:pt>
                <c:pt idx="339">
                  <c:v>113.7</c:v>
                </c:pt>
                <c:pt idx="340">
                  <c:v>112.37</c:v>
                </c:pt>
                <c:pt idx="341">
                  <c:v>115.62</c:v>
                </c:pt>
                <c:pt idx="342">
                  <c:v>108.93</c:v>
                </c:pt>
                <c:pt idx="343">
                  <c:v>103.56</c:v>
                </c:pt>
                <c:pt idx="344">
                  <c:v>99.47</c:v>
                </c:pt>
                <c:pt idx="345">
                  <c:v>95.54</c:v>
                </c:pt>
                <c:pt idx="346">
                  <c:v>92.48</c:v>
                </c:pt>
                <c:pt idx="347">
                  <c:v>90.24</c:v>
                </c:pt>
                <c:pt idx="348">
                  <c:v>88.75</c:v>
                </c:pt>
                <c:pt idx="349">
                  <c:v>84.76</c:v>
                </c:pt>
                <c:pt idx="350">
                  <c:v>81.99</c:v>
                </c:pt>
                <c:pt idx="351">
                  <c:v>80.53</c:v>
                </c:pt>
                <c:pt idx="352">
                  <c:v>77.95</c:v>
                </c:pt>
                <c:pt idx="353">
                  <c:v>74.679999999999993</c:v>
                </c:pt>
                <c:pt idx="354">
                  <c:v>72.5</c:v>
                </c:pt>
                <c:pt idx="355">
                  <c:v>71.75</c:v>
                </c:pt>
                <c:pt idx="356">
                  <c:v>71.36</c:v>
                </c:pt>
                <c:pt idx="357">
                  <c:v>70.010000000000005</c:v>
                </c:pt>
                <c:pt idx="358">
                  <c:v>68.92</c:v>
                </c:pt>
                <c:pt idx="359">
                  <c:v>68.34</c:v>
                </c:pt>
                <c:pt idx="360">
                  <c:v>67.14</c:v>
                </c:pt>
                <c:pt idx="361">
                  <c:v>64.37</c:v>
                </c:pt>
                <c:pt idx="362">
                  <c:v>62.95</c:v>
                </c:pt>
                <c:pt idx="363">
                  <c:v>61.49</c:v>
                </c:pt>
                <c:pt idx="364">
                  <c:v>59.57</c:v>
                </c:pt>
                <c:pt idx="365">
                  <c:v>57.14</c:v>
                </c:pt>
                <c:pt idx="366">
                  <c:v>63.35</c:v>
                </c:pt>
                <c:pt idx="367">
                  <c:v>129.93</c:v>
                </c:pt>
                <c:pt idx="368">
                  <c:v>140.91</c:v>
                </c:pt>
                <c:pt idx="369">
                  <c:v>108.95</c:v>
                </c:pt>
                <c:pt idx="370">
                  <c:v>82.7</c:v>
                </c:pt>
                <c:pt idx="371">
                  <c:v>71.709999999999994</c:v>
                </c:pt>
                <c:pt idx="372">
                  <c:v>65.7</c:v>
                </c:pt>
                <c:pt idx="373">
                  <c:v>62.76</c:v>
                </c:pt>
                <c:pt idx="374">
                  <c:v>60.84</c:v>
                </c:pt>
                <c:pt idx="375">
                  <c:v>59.41</c:v>
                </c:pt>
                <c:pt idx="376">
                  <c:v>58.1</c:v>
                </c:pt>
                <c:pt idx="377">
                  <c:v>57.25</c:v>
                </c:pt>
                <c:pt idx="378">
                  <c:v>55.65</c:v>
                </c:pt>
                <c:pt idx="379">
                  <c:v>52.66</c:v>
                </c:pt>
                <c:pt idx="380">
                  <c:v>47.51</c:v>
                </c:pt>
                <c:pt idx="381">
                  <c:v>45.38</c:v>
                </c:pt>
                <c:pt idx="382">
                  <c:v>44.54</c:v>
                </c:pt>
                <c:pt idx="383">
                  <c:v>44.21</c:v>
                </c:pt>
                <c:pt idx="384">
                  <c:v>45.87</c:v>
                </c:pt>
                <c:pt idx="385">
                  <c:v>47.55</c:v>
                </c:pt>
                <c:pt idx="386">
                  <c:v>50.03</c:v>
                </c:pt>
                <c:pt idx="387">
                  <c:v>51.07</c:v>
                </c:pt>
                <c:pt idx="388">
                  <c:v>47.28</c:v>
                </c:pt>
                <c:pt idx="389">
                  <c:v>42.39</c:v>
                </c:pt>
                <c:pt idx="390">
                  <c:v>38.92</c:v>
                </c:pt>
                <c:pt idx="391">
                  <c:v>37.96</c:v>
                </c:pt>
                <c:pt idx="392">
                  <c:v>36.54</c:v>
                </c:pt>
                <c:pt idx="393">
                  <c:v>36.15</c:v>
                </c:pt>
                <c:pt idx="394">
                  <c:v>35.549999999999997</c:v>
                </c:pt>
                <c:pt idx="395">
                  <c:v>35.82</c:v>
                </c:pt>
                <c:pt idx="396">
                  <c:v>36.880000000000003</c:v>
                </c:pt>
                <c:pt idx="397">
                  <c:v>35.730000000000011</c:v>
                </c:pt>
                <c:pt idx="398">
                  <c:v>34.730000000000011</c:v>
                </c:pt>
                <c:pt idx="399">
                  <c:v>33.840000000000003</c:v>
                </c:pt>
                <c:pt idx="400">
                  <c:v>32.18</c:v>
                </c:pt>
                <c:pt idx="401">
                  <c:v>30.66</c:v>
                </c:pt>
                <c:pt idx="402">
                  <c:v>28.51</c:v>
                </c:pt>
                <c:pt idx="403">
                  <c:v>26.92</c:v>
                </c:pt>
                <c:pt idx="404">
                  <c:v>25.46</c:v>
                </c:pt>
                <c:pt idx="405">
                  <c:v>21.98</c:v>
                </c:pt>
                <c:pt idx="406">
                  <c:v>18.739999999999991</c:v>
                </c:pt>
                <c:pt idx="407">
                  <c:v>18.59</c:v>
                </c:pt>
                <c:pt idx="408">
                  <c:v>23.16</c:v>
                </c:pt>
                <c:pt idx="409">
                  <c:v>29.75</c:v>
                </c:pt>
                <c:pt idx="410">
                  <c:v>32.71</c:v>
                </c:pt>
                <c:pt idx="411">
                  <c:v>38.19</c:v>
                </c:pt>
                <c:pt idx="412">
                  <c:v>385.17</c:v>
                </c:pt>
                <c:pt idx="413">
                  <c:v>1231.2</c:v>
                </c:pt>
                <c:pt idx="414">
                  <c:v>1368.8</c:v>
                </c:pt>
                <c:pt idx="415">
                  <c:v>813.91</c:v>
                </c:pt>
                <c:pt idx="416">
                  <c:v>435.15</c:v>
                </c:pt>
                <c:pt idx="417">
                  <c:v>326.26</c:v>
                </c:pt>
                <c:pt idx="418">
                  <c:v>252.08</c:v>
                </c:pt>
                <c:pt idx="419">
                  <c:v>213.23</c:v>
                </c:pt>
                <c:pt idx="420">
                  <c:v>188.33</c:v>
                </c:pt>
                <c:pt idx="421">
                  <c:v>197.44</c:v>
                </c:pt>
                <c:pt idx="422">
                  <c:v>210.42</c:v>
                </c:pt>
                <c:pt idx="423">
                  <c:v>161.79</c:v>
                </c:pt>
                <c:pt idx="424">
                  <c:v>150.25</c:v>
                </c:pt>
                <c:pt idx="425">
                  <c:v>142.22</c:v>
                </c:pt>
                <c:pt idx="426">
                  <c:v>132.9</c:v>
                </c:pt>
                <c:pt idx="427">
                  <c:v>125.34</c:v>
                </c:pt>
                <c:pt idx="428">
                  <c:v>110.06</c:v>
                </c:pt>
                <c:pt idx="429">
                  <c:v>118.77</c:v>
                </c:pt>
                <c:pt idx="430">
                  <c:v>121.23</c:v>
                </c:pt>
                <c:pt idx="431">
                  <c:v>101.33</c:v>
                </c:pt>
                <c:pt idx="432">
                  <c:v>100.46</c:v>
                </c:pt>
                <c:pt idx="433">
                  <c:v>115.41</c:v>
                </c:pt>
                <c:pt idx="434">
                  <c:v>95.62</c:v>
                </c:pt>
                <c:pt idx="435">
                  <c:v>84.57</c:v>
                </c:pt>
                <c:pt idx="436">
                  <c:v>80.040000000000006</c:v>
                </c:pt>
                <c:pt idx="437">
                  <c:v>75.05</c:v>
                </c:pt>
                <c:pt idx="438">
                  <c:v>71.650000000000006</c:v>
                </c:pt>
                <c:pt idx="439">
                  <c:v>67.739999999999995</c:v>
                </c:pt>
                <c:pt idx="440">
                  <c:v>65.61</c:v>
                </c:pt>
                <c:pt idx="441">
                  <c:v>65.22</c:v>
                </c:pt>
                <c:pt idx="442">
                  <c:v>64.760000000000005</c:v>
                </c:pt>
                <c:pt idx="443">
                  <c:v>63.1</c:v>
                </c:pt>
                <c:pt idx="444">
                  <c:v>59.21</c:v>
                </c:pt>
                <c:pt idx="445">
                  <c:v>55.24</c:v>
                </c:pt>
                <c:pt idx="446">
                  <c:v>56.96</c:v>
                </c:pt>
                <c:pt idx="447">
                  <c:v>74.760000000000005</c:v>
                </c:pt>
                <c:pt idx="448">
                  <c:v>69.64</c:v>
                </c:pt>
                <c:pt idx="449">
                  <c:v>62.85</c:v>
                </c:pt>
                <c:pt idx="450">
                  <c:v>55.86</c:v>
                </c:pt>
                <c:pt idx="451">
                  <c:v>53.99</c:v>
                </c:pt>
                <c:pt idx="452">
                  <c:v>5365.23</c:v>
                </c:pt>
                <c:pt idx="453">
                  <c:v>992.98</c:v>
                </c:pt>
                <c:pt idx="454">
                  <c:v>1816.99</c:v>
                </c:pt>
                <c:pt idx="455">
                  <c:v>5557.26</c:v>
                </c:pt>
                <c:pt idx="456">
                  <c:v>1502.25</c:v>
                </c:pt>
                <c:pt idx="457">
                  <c:v>954.31999999999994</c:v>
                </c:pt>
                <c:pt idx="458">
                  <c:v>698.79</c:v>
                </c:pt>
                <c:pt idx="459">
                  <c:v>562.66</c:v>
                </c:pt>
                <c:pt idx="460">
                  <c:v>489.42</c:v>
                </c:pt>
                <c:pt idx="461">
                  <c:v>461.38</c:v>
                </c:pt>
                <c:pt idx="462">
                  <c:v>412.54</c:v>
                </c:pt>
                <c:pt idx="463">
                  <c:v>924.08</c:v>
                </c:pt>
                <c:pt idx="464">
                  <c:v>1211.68</c:v>
                </c:pt>
                <c:pt idx="465">
                  <c:v>1094.6600000000001</c:v>
                </c:pt>
                <c:pt idx="466">
                  <c:v>747.95999999999992</c:v>
                </c:pt>
                <c:pt idx="467">
                  <c:v>657.75</c:v>
                </c:pt>
                <c:pt idx="468">
                  <c:v>728.94999999999993</c:v>
                </c:pt>
                <c:pt idx="469">
                  <c:v>796.06</c:v>
                </c:pt>
                <c:pt idx="470">
                  <c:v>683.94999999999993</c:v>
                </c:pt>
                <c:pt idx="471">
                  <c:v>648.17999999999995</c:v>
                </c:pt>
                <c:pt idx="472">
                  <c:v>564.23</c:v>
                </c:pt>
                <c:pt idx="473">
                  <c:v>520.48</c:v>
                </c:pt>
                <c:pt idx="474">
                  <c:v>458.74</c:v>
                </c:pt>
                <c:pt idx="475">
                  <c:v>502.15</c:v>
                </c:pt>
                <c:pt idx="476">
                  <c:v>606.05999999999983</c:v>
                </c:pt>
                <c:pt idx="477">
                  <c:v>526.84999999999991</c:v>
                </c:pt>
                <c:pt idx="478">
                  <c:v>432.85</c:v>
                </c:pt>
                <c:pt idx="479">
                  <c:v>505.54</c:v>
                </c:pt>
                <c:pt idx="480">
                  <c:v>2175.21</c:v>
                </c:pt>
                <c:pt idx="481">
                  <c:v>1453.88</c:v>
                </c:pt>
                <c:pt idx="482">
                  <c:v>1778.21</c:v>
                </c:pt>
                <c:pt idx="483">
                  <c:v>1186.6400000000001</c:v>
                </c:pt>
                <c:pt idx="484">
                  <c:v>966.54</c:v>
                </c:pt>
                <c:pt idx="485">
                  <c:v>824.53</c:v>
                </c:pt>
                <c:pt idx="486">
                  <c:v>901.12</c:v>
                </c:pt>
                <c:pt idx="487">
                  <c:v>1014.52</c:v>
                </c:pt>
                <c:pt idx="488">
                  <c:v>1324.22</c:v>
                </c:pt>
                <c:pt idx="489">
                  <c:v>957.52</c:v>
                </c:pt>
                <c:pt idx="490">
                  <c:v>831.34999999999991</c:v>
                </c:pt>
                <c:pt idx="491">
                  <c:v>778</c:v>
                </c:pt>
                <c:pt idx="492">
                  <c:v>703.7</c:v>
                </c:pt>
                <c:pt idx="493">
                  <c:v>642.42999999999984</c:v>
                </c:pt>
                <c:pt idx="494">
                  <c:v>580.19000000000005</c:v>
                </c:pt>
                <c:pt idx="495">
                  <c:v>844.81</c:v>
                </c:pt>
                <c:pt idx="496">
                  <c:v>1187.33</c:v>
                </c:pt>
                <c:pt idx="497">
                  <c:v>2280.4299999999998</c:v>
                </c:pt>
                <c:pt idx="498">
                  <c:v>1708.44</c:v>
                </c:pt>
                <c:pt idx="499">
                  <c:v>1248.81</c:v>
                </c:pt>
                <c:pt idx="500">
                  <c:v>1222.99</c:v>
                </c:pt>
                <c:pt idx="501">
                  <c:v>1327.1</c:v>
                </c:pt>
                <c:pt idx="502">
                  <c:v>1188.0999999999999</c:v>
                </c:pt>
                <c:pt idx="503">
                  <c:v>920.72</c:v>
                </c:pt>
                <c:pt idx="504">
                  <c:v>876.77</c:v>
                </c:pt>
                <c:pt idx="505">
                  <c:v>1467.51</c:v>
                </c:pt>
                <c:pt idx="506">
                  <c:v>1370.86</c:v>
                </c:pt>
                <c:pt idx="507">
                  <c:v>7114.46</c:v>
                </c:pt>
                <c:pt idx="508">
                  <c:v>3721.51</c:v>
                </c:pt>
                <c:pt idx="509">
                  <c:v>1720.9</c:v>
                </c:pt>
                <c:pt idx="510">
                  <c:v>1315.49</c:v>
                </c:pt>
                <c:pt idx="511">
                  <c:v>1140.54</c:v>
                </c:pt>
                <c:pt idx="512">
                  <c:v>2402.89</c:v>
                </c:pt>
                <c:pt idx="513">
                  <c:v>3755.79</c:v>
                </c:pt>
                <c:pt idx="514">
                  <c:v>4431.9799999999996</c:v>
                </c:pt>
                <c:pt idx="515">
                  <c:v>8519.16</c:v>
                </c:pt>
                <c:pt idx="516">
                  <c:v>3423.7</c:v>
                </c:pt>
                <c:pt idx="517">
                  <c:v>2078.0500000000002</c:v>
                </c:pt>
                <c:pt idx="518">
                  <c:v>1852.37</c:v>
                </c:pt>
                <c:pt idx="519">
                  <c:v>13383.99</c:v>
                </c:pt>
                <c:pt idx="520">
                  <c:v>27983.5</c:v>
                </c:pt>
                <c:pt idx="521">
                  <c:v>16976.099999999991</c:v>
                </c:pt>
                <c:pt idx="522">
                  <c:v>9231.48</c:v>
                </c:pt>
                <c:pt idx="523">
                  <c:v>11428.67</c:v>
                </c:pt>
                <c:pt idx="524">
                  <c:v>4543.54</c:v>
                </c:pt>
                <c:pt idx="525">
                  <c:v>2932.17</c:v>
                </c:pt>
                <c:pt idx="526">
                  <c:v>2535.0300000000002</c:v>
                </c:pt>
                <c:pt idx="527">
                  <c:v>2241.81</c:v>
                </c:pt>
                <c:pt idx="528">
                  <c:v>2119.56</c:v>
                </c:pt>
                <c:pt idx="529">
                  <c:v>5021.54</c:v>
                </c:pt>
                <c:pt idx="530">
                  <c:v>4552.5</c:v>
                </c:pt>
                <c:pt idx="531">
                  <c:v>2853.75</c:v>
                </c:pt>
                <c:pt idx="532">
                  <c:v>2693.69</c:v>
                </c:pt>
                <c:pt idx="533">
                  <c:v>7059.98</c:v>
                </c:pt>
                <c:pt idx="534">
                  <c:v>2919.96</c:v>
                </c:pt>
                <c:pt idx="535">
                  <c:v>2294.2199999999998</c:v>
                </c:pt>
                <c:pt idx="536">
                  <c:v>1897.03</c:v>
                </c:pt>
                <c:pt idx="537">
                  <c:v>1638.78</c:v>
                </c:pt>
                <c:pt idx="538">
                  <c:v>1457.48</c:v>
                </c:pt>
                <c:pt idx="539">
                  <c:v>1327.13</c:v>
                </c:pt>
                <c:pt idx="540">
                  <c:v>1252.44</c:v>
                </c:pt>
                <c:pt idx="541">
                  <c:v>1588.74</c:v>
                </c:pt>
                <c:pt idx="542">
                  <c:v>1161.8699999999999</c:v>
                </c:pt>
                <c:pt idx="543">
                  <c:v>1070.19</c:v>
                </c:pt>
                <c:pt idx="544">
                  <c:v>1003.45</c:v>
                </c:pt>
                <c:pt idx="545">
                  <c:v>933.31</c:v>
                </c:pt>
                <c:pt idx="546">
                  <c:v>10903.99</c:v>
                </c:pt>
                <c:pt idx="547">
                  <c:v>7465.95</c:v>
                </c:pt>
                <c:pt idx="548">
                  <c:v>2206.0700000000002</c:v>
                </c:pt>
                <c:pt idx="549">
                  <c:v>7332.17</c:v>
                </c:pt>
                <c:pt idx="550">
                  <c:v>4163.5600000000004</c:v>
                </c:pt>
                <c:pt idx="551">
                  <c:v>2386.73</c:v>
                </c:pt>
                <c:pt idx="552">
                  <c:v>1937.28</c:v>
                </c:pt>
                <c:pt idx="553">
                  <c:v>1655.64</c:v>
                </c:pt>
                <c:pt idx="554">
                  <c:v>1484.74</c:v>
                </c:pt>
                <c:pt idx="555">
                  <c:v>1344.98</c:v>
                </c:pt>
                <c:pt idx="556">
                  <c:v>1232.92</c:v>
                </c:pt>
                <c:pt idx="557">
                  <c:v>1143.6199999999999</c:v>
                </c:pt>
                <c:pt idx="558">
                  <c:v>1067.08</c:v>
                </c:pt>
                <c:pt idx="559">
                  <c:v>1000.88</c:v>
                </c:pt>
                <c:pt idx="560">
                  <c:v>937.84999999999991</c:v>
                </c:pt>
                <c:pt idx="561">
                  <c:v>875.44999999999993</c:v>
                </c:pt>
                <c:pt idx="562">
                  <c:v>813.89</c:v>
                </c:pt>
                <c:pt idx="563">
                  <c:v>760.76</c:v>
                </c:pt>
                <c:pt idx="564">
                  <c:v>726.55</c:v>
                </c:pt>
                <c:pt idx="565">
                  <c:v>684.5</c:v>
                </c:pt>
                <c:pt idx="566">
                  <c:v>644.89</c:v>
                </c:pt>
                <c:pt idx="567">
                  <c:v>621.92999999999984</c:v>
                </c:pt>
                <c:pt idx="568">
                  <c:v>604.65</c:v>
                </c:pt>
                <c:pt idx="569">
                  <c:v>584.79999999999995</c:v>
                </c:pt>
                <c:pt idx="570">
                  <c:v>548.64</c:v>
                </c:pt>
                <c:pt idx="571">
                  <c:v>523.84999999999991</c:v>
                </c:pt>
                <c:pt idx="572">
                  <c:v>499.04</c:v>
                </c:pt>
                <c:pt idx="573">
                  <c:v>478.78</c:v>
                </c:pt>
                <c:pt idx="574">
                  <c:v>463.95</c:v>
                </c:pt>
                <c:pt idx="575">
                  <c:v>445.4</c:v>
                </c:pt>
                <c:pt idx="576">
                  <c:v>424.81</c:v>
                </c:pt>
                <c:pt idx="577">
                  <c:v>405.28</c:v>
                </c:pt>
                <c:pt idx="578">
                  <c:v>408.87</c:v>
                </c:pt>
                <c:pt idx="579">
                  <c:v>399.73</c:v>
                </c:pt>
                <c:pt idx="580">
                  <c:v>383.36</c:v>
                </c:pt>
                <c:pt idx="581">
                  <c:v>368.94</c:v>
                </c:pt>
                <c:pt idx="582">
                  <c:v>352.42</c:v>
                </c:pt>
                <c:pt idx="583">
                  <c:v>339.78</c:v>
                </c:pt>
                <c:pt idx="584">
                  <c:v>327.24</c:v>
                </c:pt>
                <c:pt idx="585">
                  <c:v>318.05</c:v>
                </c:pt>
                <c:pt idx="586">
                  <c:v>307.54000000000002</c:v>
                </c:pt>
                <c:pt idx="587">
                  <c:v>296.73</c:v>
                </c:pt>
                <c:pt idx="588">
                  <c:v>294.07</c:v>
                </c:pt>
                <c:pt idx="589">
                  <c:v>290.02</c:v>
                </c:pt>
                <c:pt idx="590">
                  <c:v>282.60000000000002</c:v>
                </c:pt>
                <c:pt idx="591">
                  <c:v>275.52</c:v>
                </c:pt>
                <c:pt idx="592">
                  <c:v>351.8</c:v>
                </c:pt>
                <c:pt idx="593">
                  <c:v>320.45</c:v>
                </c:pt>
                <c:pt idx="594">
                  <c:v>282.18</c:v>
                </c:pt>
                <c:pt idx="595">
                  <c:v>264.32</c:v>
                </c:pt>
                <c:pt idx="596">
                  <c:v>251.31</c:v>
                </c:pt>
                <c:pt idx="597">
                  <c:v>242.2</c:v>
                </c:pt>
                <c:pt idx="598">
                  <c:v>234.52</c:v>
                </c:pt>
                <c:pt idx="599">
                  <c:v>227.63</c:v>
                </c:pt>
                <c:pt idx="600">
                  <c:v>227.98</c:v>
                </c:pt>
                <c:pt idx="601">
                  <c:v>432.44</c:v>
                </c:pt>
                <c:pt idx="602">
                  <c:v>402.33</c:v>
                </c:pt>
                <c:pt idx="603">
                  <c:v>427.34</c:v>
                </c:pt>
                <c:pt idx="604">
                  <c:v>331.11</c:v>
                </c:pt>
                <c:pt idx="605">
                  <c:v>408.32</c:v>
                </c:pt>
                <c:pt idx="606">
                  <c:v>306.3</c:v>
                </c:pt>
                <c:pt idx="607">
                  <c:v>273.18</c:v>
                </c:pt>
                <c:pt idx="608">
                  <c:v>253.91</c:v>
                </c:pt>
                <c:pt idx="609">
                  <c:v>242.82</c:v>
                </c:pt>
                <c:pt idx="610">
                  <c:v>238.81</c:v>
                </c:pt>
                <c:pt idx="611">
                  <c:v>228.13</c:v>
                </c:pt>
                <c:pt idx="612">
                  <c:v>226.58</c:v>
                </c:pt>
                <c:pt idx="613">
                  <c:v>229.91</c:v>
                </c:pt>
                <c:pt idx="614">
                  <c:v>224.05</c:v>
                </c:pt>
                <c:pt idx="615">
                  <c:v>220.96</c:v>
                </c:pt>
                <c:pt idx="616">
                  <c:v>207.22</c:v>
                </c:pt>
                <c:pt idx="617">
                  <c:v>210.08</c:v>
                </c:pt>
                <c:pt idx="618">
                  <c:v>233</c:v>
                </c:pt>
                <c:pt idx="619">
                  <c:v>249.95</c:v>
                </c:pt>
                <c:pt idx="620">
                  <c:v>239.22</c:v>
                </c:pt>
                <c:pt idx="621">
                  <c:v>287.01</c:v>
                </c:pt>
                <c:pt idx="622">
                  <c:v>386.13</c:v>
                </c:pt>
                <c:pt idx="623">
                  <c:v>272.75</c:v>
                </c:pt>
                <c:pt idx="624">
                  <c:v>242.55</c:v>
                </c:pt>
                <c:pt idx="625">
                  <c:v>244.51</c:v>
                </c:pt>
                <c:pt idx="626">
                  <c:v>407.17</c:v>
                </c:pt>
                <c:pt idx="627">
                  <c:v>322.97000000000003</c:v>
                </c:pt>
                <c:pt idx="628">
                  <c:v>272.37</c:v>
                </c:pt>
                <c:pt idx="629">
                  <c:v>246</c:v>
                </c:pt>
                <c:pt idx="630">
                  <c:v>227.94</c:v>
                </c:pt>
                <c:pt idx="631">
                  <c:v>214.29</c:v>
                </c:pt>
                <c:pt idx="632">
                  <c:v>204.25</c:v>
                </c:pt>
                <c:pt idx="633">
                  <c:v>205.54</c:v>
                </c:pt>
                <c:pt idx="634">
                  <c:v>217.34</c:v>
                </c:pt>
                <c:pt idx="635">
                  <c:v>207.99</c:v>
                </c:pt>
                <c:pt idx="636">
                  <c:v>209.76</c:v>
                </c:pt>
                <c:pt idx="637">
                  <c:v>229.13</c:v>
                </c:pt>
                <c:pt idx="638">
                  <c:v>202.92</c:v>
                </c:pt>
                <c:pt idx="639">
                  <c:v>197.08</c:v>
                </c:pt>
                <c:pt idx="640">
                  <c:v>200.2</c:v>
                </c:pt>
                <c:pt idx="641">
                  <c:v>193.74</c:v>
                </c:pt>
                <c:pt idx="642">
                  <c:v>184.86</c:v>
                </c:pt>
                <c:pt idx="643">
                  <c:v>177.9</c:v>
                </c:pt>
                <c:pt idx="644">
                  <c:v>172.66</c:v>
                </c:pt>
                <c:pt idx="645">
                  <c:v>167.91</c:v>
                </c:pt>
                <c:pt idx="646">
                  <c:v>176.36</c:v>
                </c:pt>
                <c:pt idx="647">
                  <c:v>172.44</c:v>
                </c:pt>
                <c:pt idx="648">
                  <c:v>159.80000000000001</c:v>
                </c:pt>
                <c:pt idx="649">
                  <c:v>151.56</c:v>
                </c:pt>
                <c:pt idx="650">
                  <c:v>148.80000000000001</c:v>
                </c:pt>
                <c:pt idx="651">
                  <c:v>147.55000000000001</c:v>
                </c:pt>
                <c:pt idx="652">
                  <c:v>145.97999999999999</c:v>
                </c:pt>
                <c:pt idx="653">
                  <c:v>141.96</c:v>
                </c:pt>
                <c:pt idx="654">
                  <c:v>918.28</c:v>
                </c:pt>
                <c:pt idx="655">
                  <c:v>808.43999999999994</c:v>
                </c:pt>
                <c:pt idx="656">
                  <c:v>439.13</c:v>
                </c:pt>
                <c:pt idx="657">
                  <c:v>351.31</c:v>
                </c:pt>
                <c:pt idx="658">
                  <c:v>306.68</c:v>
                </c:pt>
                <c:pt idx="659">
                  <c:v>291.86</c:v>
                </c:pt>
                <c:pt idx="660">
                  <c:v>322.95999999999992</c:v>
                </c:pt>
                <c:pt idx="661">
                  <c:v>555.33999999999992</c:v>
                </c:pt>
                <c:pt idx="662">
                  <c:v>622.04</c:v>
                </c:pt>
                <c:pt idx="663">
                  <c:v>425.78</c:v>
                </c:pt>
                <c:pt idx="664">
                  <c:v>369.71</c:v>
                </c:pt>
                <c:pt idx="665">
                  <c:v>336.66</c:v>
                </c:pt>
                <c:pt idx="666">
                  <c:v>309.85000000000002</c:v>
                </c:pt>
                <c:pt idx="667">
                  <c:v>288.07</c:v>
                </c:pt>
                <c:pt idx="668">
                  <c:v>269.13</c:v>
                </c:pt>
                <c:pt idx="669">
                  <c:v>256.39</c:v>
                </c:pt>
                <c:pt idx="670">
                  <c:v>242.82</c:v>
                </c:pt>
                <c:pt idx="671">
                  <c:v>230.02</c:v>
                </c:pt>
                <c:pt idx="672">
                  <c:v>219.13</c:v>
                </c:pt>
                <c:pt idx="673">
                  <c:v>209.09</c:v>
                </c:pt>
                <c:pt idx="674">
                  <c:v>200.99</c:v>
                </c:pt>
                <c:pt idx="675">
                  <c:v>191.59</c:v>
                </c:pt>
                <c:pt idx="676">
                  <c:v>182.34</c:v>
                </c:pt>
                <c:pt idx="677">
                  <c:v>176</c:v>
                </c:pt>
                <c:pt idx="678">
                  <c:v>165.33</c:v>
                </c:pt>
                <c:pt idx="679">
                  <c:v>159.59</c:v>
                </c:pt>
                <c:pt idx="680">
                  <c:v>153.71</c:v>
                </c:pt>
                <c:pt idx="681">
                  <c:v>147</c:v>
                </c:pt>
                <c:pt idx="682">
                  <c:v>139.88</c:v>
                </c:pt>
                <c:pt idx="683">
                  <c:v>134.1</c:v>
                </c:pt>
                <c:pt idx="684">
                  <c:v>128.31</c:v>
                </c:pt>
                <c:pt idx="685">
                  <c:v>124.64</c:v>
                </c:pt>
                <c:pt idx="686">
                  <c:v>119.46</c:v>
                </c:pt>
                <c:pt idx="687">
                  <c:v>113.3</c:v>
                </c:pt>
                <c:pt idx="688">
                  <c:v>109.51</c:v>
                </c:pt>
                <c:pt idx="689">
                  <c:v>109.14</c:v>
                </c:pt>
                <c:pt idx="690">
                  <c:v>108.77</c:v>
                </c:pt>
                <c:pt idx="691">
                  <c:v>112.17</c:v>
                </c:pt>
                <c:pt idx="692">
                  <c:v>127.8</c:v>
                </c:pt>
                <c:pt idx="693">
                  <c:v>118.68</c:v>
                </c:pt>
                <c:pt idx="694">
                  <c:v>106.98</c:v>
                </c:pt>
                <c:pt idx="695">
                  <c:v>104.05</c:v>
                </c:pt>
                <c:pt idx="696">
                  <c:v>119.27</c:v>
                </c:pt>
                <c:pt idx="697">
                  <c:v>129.13999999999999</c:v>
                </c:pt>
                <c:pt idx="698">
                  <c:v>127.92</c:v>
                </c:pt>
                <c:pt idx="699">
                  <c:v>127.08</c:v>
                </c:pt>
                <c:pt idx="700">
                  <c:v>122.36</c:v>
                </c:pt>
                <c:pt idx="701">
                  <c:v>109.97</c:v>
                </c:pt>
                <c:pt idx="702">
                  <c:v>101.24</c:v>
                </c:pt>
                <c:pt idx="703">
                  <c:v>95.69</c:v>
                </c:pt>
                <c:pt idx="704">
                  <c:v>92.669999999999973</c:v>
                </c:pt>
                <c:pt idx="705">
                  <c:v>90.69</c:v>
                </c:pt>
                <c:pt idx="706">
                  <c:v>87.8</c:v>
                </c:pt>
                <c:pt idx="707">
                  <c:v>86.83</c:v>
                </c:pt>
                <c:pt idx="708">
                  <c:v>87.46</c:v>
                </c:pt>
                <c:pt idx="709">
                  <c:v>86.2</c:v>
                </c:pt>
                <c:pt idx="710">
                  <c:v>91.49</c:v>
                </c:pt>
                <c:pt idx="711">
                  <c:v>335.49</c:v>
                </c:pt>
                <c:pt idx="712">
                  <c:v>672.69</c:v>
                </c:pt>
                <c:pt idx="713">
                  <c:v>272.83</c:v>
                </c:pt>
                <c:pt idx="714">
                  <c:v>198.85</c:v>
                </c:pt>
                <c:pt idx="715">
                  <c:v>164.29</c:v>
                </c:pt>
                <c:pt idx="716">
                  <c:v>144.21</c:v>
                </c:pt>
                <c:pt idx="717">
                  <c:v>129.63</c:v>
                </c:pt>
                <c:pt idx="718">
                  <c:v>119.49</c:v>
                </c:pt>
                <c:pt idx="719">
                  <c:v>111.79</c:v>
                </c:pt>
                <c:pt idx="720">
                  <c:v>105.87</c:v>
                </c:pt>
                <c:pt idx="721">
                  <c:v>101.22</c:v>
                </c:pt>
                <c:pt idx="722">
                  <c:v>96.72</c:v>
                </c:pt>
                <c:pt idx="723">
                  <c:v>93.66</c:v>
                </c:pt>
                <c:pt idx="724">
                  <c:v>91.35</c:v>
                </c:pt>
                <c:pt idx="725">
                  <c:v>88.11</c:v>
                </c:pt>
                <c:pt idx="726">
                  <c:v>88.11</c:v>
                </c:pt>
                <c:pt idx="727">
                  <c:v>107.94</c:v>
                </c:pt>
                <c:pt idx="728">
                  <c:v>105.97</c:v>
                </c:pt>
                <c:pt idx="729">
                  <c:v>92.71</c:v>
                </c:pt>
                <c:pt idx="730">
                  <c:v>85</c:v>
                </c:pt>
                <c:pt idx="731">
                  <c:v>78.56</c:v>
                </c:pt>
                <c:pt idx="732">
                  <c:v>76.77</c:v>
                </c:pt>
                <c:pt idx="733">
                  <c:v>93.02</c:v>
                </c:pt>
                <c:pt idx="734">
                  <c:v>132.88</c:v>
                </c:pt>
                <c:pt idx="735">
                  <c:v>138.56</c:v>
                </c:pt>
                <c:pt idx="736">
                  <c:v>115.64</c:v>
                </c:pt>
                <c:pt idx="737">
                  <c:v>96.11</c:v>
                </c:pt>
                <c:pt idx="738">
                  <c:v>86.59</c:v>
                </c:pt>
                <c:pt idx="739">
                  <c:v>79.169999999999973</c:v>
                </c:pt>
                <c:pt idx="740">
                  <c:v>74.19</c:v>
                </c:pt>
                <c:pt idx="741">
                  <c:v>71.36</c:v>
                </c:pt>
                <c:pt idx="742">
                  <c:v>69.7</c:v>
                </c:pt>
                <c:pt idx="743">
                  <c:v>928.48</c:v>
                </c:pt>
                <c:pt idx="744">
                  <c:v>1100.0999999999999</c:v>
                </c:pt>
                <c:pt idx="745">
                  <c:v>775.33999999999992</c:v>
                </c:pt>
                <c:pt idx="746">
                  <c:v>440.57</c:v>
                </c:pt>
                <c:pt idx="747">
                  <c:v>334.88</c:v>
                </c:pt>
                <c:pt idx="748">
                  <c:v>280.22000000000003</c:v>
                </c:pt>
                <c:pt idx="749">
                  <c:v>272.67</c:v>
                </c:pt>
                <c:pt idx="750">
                  <c:v>257.89</c:v>
                </c:pt>
                <c:pt idx="751">
                  <c:v>217.21</c:v>
                </c:pt>
                <c:pt idx="752">
                  <c:v>222.51</c:v>
                </c:pt>
                <c:pt idx="753">
                  <c:v>202.8</c:v>
                </c:pt>
                <c:pt idx="754">
                  <c:v>178.39</c:v>
                </c:pt>
                <c:pt idx="755">
                  <c:v>161.93</c:v>
                </c:pt>
                <c:pt idx="756">
                  <c:v>150.1</c:v>
                </c:pt>
                <c:pt idx="757">
                  <c:v>144.19</c:v>
                </c:pt>
                <c:pt idx="758">
                  <c:v>138.91999999999999</c:v>
                </c:pt>
                <c:pt idx="759">
                  <c:v>131.66999999999999</c:v>
                </c:pt>
                <c:pt idx="760">
                  <c:v>124.65</c:v>
                </c:pt>
                <c:pt idx="761">
                  <c:v>119.84</c:v>
                </c:pt>
                <c:pt idx="762">
                  <c:v>120.64</c:v>
                </c:pt>
                <c:pt idx="763">
                  <c:v>122.61</c:v>
                </c:pt>
                <c:pt idx="764">
                  <c:v>117.93</c:v>
                </c:pt>
                <c:pt idx="765">
                  <c:v>111.02</c:v>
                </c:pt>
                <c:pt idx="766">
                  <c:v>106.22</c:v>
                </c:pt>
                <c:pt idx="767">
                  <c:v>101.92</c:v>
                </c:pt>
                <c:pt idx="768">
                  <c:v>97.74</c:v>
                </c:pt>
                <c:pt idx="769">
                  <c:v>93.35</c:v>
                </c:pt>
                <c:pt idx="770">
                  <c:v>89.4</c:v>
                </c:pt>
                <c:pt idx="771">
                  <c:v>91.73</c:v>
                </c:pt>
                <c:pt idx="772">
                  <c:v>120.79</c:v>
                </c:pt>
                <c:pt idx="773">
                  <c:v>123.9</c:v>
                </c:pt>
                <c:pt idx="774">
                  <c:v>104.23</c:v>
                </c:pt>
                <c:pt idx="775">
                  <c:v>87.55</c:v>
                </c:pt>
                <c:pt idx="776">
                  <c:v>80.650000000000006</c:v>
                </c:pt>
                <c:pt idx="777">
                  <c:v>77.069999999999993</c:v>
                </c:pt>
                <c:pt idx="778">
                  <c:v>77.97</c:v>
                </c:pt>
                <c:pt idx="779">
                  <c:v>78.260000000000005</c:v>
                </c:pt>
                <c:pt idx="780">
                  <c:v>74.75</c:v>
                </c:pt>
                <c:pt idx="781">
                  <c:v>105.5</c:v>
                </c:pt>
                <c:pt idx="782">
                  <c:v>95.76</c:v>
                </c:pt>
                <c:pt idx="783">
                  <c:v>75.150000000000006</c:v>
                </c:pt>
                <c:pt idx="784">
                  <c:v>67.56</c:v>
                </c:pt>
                <c:pt idx="785">
                  <c:v>63.1</c:v>
                </c:pt>
                <c:pt idx="786">
                  <c:v>61.05</c:v>
                </c:pt>
                <c:pt idx="787">
                  <c:v>62.32</c:v>
                </c:pt>
                <c:pt idx="788">
                  <c:v>61.58</c:v>
                </c:pt>
                <c:pt idx="789">
                  <c:v>57.63</c:v>
                </c:pt>
                <c:pt idx="790">
                  <c:v>54.32</c:v>
                </c:pt>
                <c:pt idx="791">
                  <c:v>51.59</c:v>
                </c:pt>
                <c:pt idx="792">
                  <c:v>50.24</c:v>
                </c:pt>
                <c:pt idx="793">
                  <c:v>51.36</c:v>
                </c:pt>
                <c:pt idx="794">
                  <c:v>60.54</c:v>
                </c:pt>
                <c:pt idx="795">
                  <c:v>57.38</c:v>
                </c:pt>
                <c:pt idx="796">
                  <c:v>48.78</c:v>
                </c:pt>
                <c:pt idx="797">
                  <c:v>44.16</c:v>
                </c:pt>
                <c:pt idx="798">
                  <c:v>42.55</c:v>
                </c:pt>
                <c:pt idx="799">
                  <c:v>41.96</c:v>
                </c:pt>
                <c:pt idx="800">
                  <c:v>41.96</c:v>
                </c:pt>
                <c:pt idx="801">
                  <c:v>42.89</c:v>
                </c:pt>
                <c:pt idx="802">
                  <c:v>44.34</c:v>
                </c:pt>
                <c:pt idx="803">
                  <c:v>45.36</c:v>
                </c:pt>
                <c:pt idx="804">
                  <c:v>43.76</c:v>
                </c:pt>
                <c:pt idx="805">
                  <c:v>42.95</c:v>
                </c:pt>
                <c:pt idx="806">
                  <c:v>46.01</c:v>
                </c:pt>
                <c:pt idx="807">
                  <c:v>56.21</c:v>
                </c:pt>
                <c:pt idx="808">
                  <c:v>55.55</c:v>
                </c:pt>
                <c:pt idx="809">
                  <c:v>73.03</c:v>
                </c:pt>
                <c:pt idx="810">
                  <c:v>80.44</c:v>
                </c:pt>
                <c:pt idx="811">
                  <c:v>61.35</c:v>
                </c:pt>
                <c:pt idx="812">
                  <c:v>56.66</c:v>
                </c:pt>
                <c:pt idx="813">
                  <c:v>51.92</c:v>
                </c:pt>
                <c:pt idx="814">
                  <c:v>52.15</c:v>
                </c:pt>
                <c:pt idx="815">
                  <c:v>87.47</c:v>
                </c:pt>
                <c:pt idx="816">
                  <c:v>72.430000000000007</c:v>
                </c:pt>
                <c:pt idx="817">
                  <c:v>56.15</c:v>
                </c:pt>
                <c:pt idx="818">
                  <c:v>81.040000000000006</c:v>
                </c:pt>
                <c:pt idx="819">
                  <c:v>352.17</c:v>
                </c:pt>
                <c:pt idx="820">
                  <c:v>251.78</c:v>
                </c:pt>
                <c:pt idx="821">
                  <c:v>243.5</c:v>
                </c:pt>
                <c:pt idx="822">
                  <c:v>133.22</c:v>
                </c:pt>
                <c:pt idx="823">
                  <c:v>119.02</c:v>
                </c:pt>
                <c:pt idx="824">
                  <c:v>112.64</c:v>
                </c:pt>
                <c:pt idx="825">
                  <c:v>95.04</c:v>
                </c:pt>
                <c:pt idx="826">
                  <c:v>98.09</c:v>
                </c:pt>
                <c:pt idx="827">
                  <c:v>109</c:v>
                </c:pt>
                <c:pt idx="828">
                  <c:v>139.88</c:v>
                </c:pt>
                <c:pt idx="829">
                  <c:v>278.27999999999992</c:v>
                </c:pt>
                <c:pt idx="830">
                  <c:v>176.61</c:v>
                </c:pt>
                <c:pt idx="831">
                  <c:v>152.13999999999999</c:v>
                </c:pt>
                <c:pt idx="832">
                  <c:v>6312.79</c:v>
                </c:pt>
                <c:pt idx="833">
                  <c:v>1672.98</c:v>
                </c:pt>
                <c:pt idx="834">
                  <c:v>8653.01</c:v>
                </c:pt>
                <c:pt idx="835">
                  <c:v>1779.12</c:v>
                </c:pt>
                <c:pt idx="836">
                  <c:v>1064.07</c:v>
                </c:pt>
                <c:pt idx="837">
                  <c:v>749.45999999999992</c:v>
                </c:pt>
                <c:pt idx="838">
                  <c:v>642.61</c:v>
                </c:pt>
                <c:pt idx="839">
                  <c:v>613.59</c:v>
                </c:pt>
                <c:pt idx="840">
                  <c:v>1044.3699999999999</c:v>
                </c:pt>
                <c:pt idx="841">
                  <c:v>1429.38</c:v>
                </c:pt>
                <c:pt idx="842">
                  <c:v>5161.68</c:v>
                </c:pt>
                <c:pt idx="843">
                  <c:v>2123.58</c:v>
                </c:pt>
                <c:pt idx="844">
                  <c:v>1356.08</c:v>
                </c:pt>
                <c:pt idx="845">
                  <c:v>1092.23</c:v>
                </c:pt>
                <c:pt idx="846">
                  <c:v>878.13</c:v>
                </c:pt>
                <c:pt idx="847">
                  <c:v>721.16</c:v>
                </c:pt>
                <c:pt idx="848">
                  <c:v>623.99</c:v>
                </c:pt>
                <c:pt idx="849">
                  <c:v>756.3</c:v>
                </c:pt>
                <c:pt idx="850">
                  <c:v>946.45999999999992</c:v>
                </c:pt>
                <c:pt idx="851">
                  <c:v>740.97</c:v>
                </c:pt>
                <c:pt idx="852">
                  <c:v>815.72</c:v>
                </c:pt>
                <c:pt idx="853">
                  <c:v>642.38</c:v>
                </c:pt>
                <c:pt idx="854">
                  <c:v>738.33999999999992</c:v>
                </c:pt>
                <c:pt idx="855">
                  <c:v>654</c:v>
                </c:pt>
                <c:pt idx="856">
                  <c:v>618.88</c:v>
                </c:pt>
                <c:pt idx="857">
                  <c:v>614.27</c:v>
                </c:pt>
                <c:pt idx="858">
                  <c:v>947.37</c:v>
                </c:pt>
                <c:pt idx="859">
                  <c:v>1686.11</c:v>
                </c:pt>
                <c:pt idx="860">
                  <c:v>1965.96</c:v>
                </c:pt>
                <c:pt idx="861">
                  <c:v>1917.84</c:v>
                </c:pt>
                <c:pt idx="862">
                  <c:v>1390.37</c:v>
                </c:pt>
                <c:pt idx="863">
                  <c:v>1508.57</c:v>
                </c:pt>
                <c:pt idx="864">
                  <c:v>1477.45</c:v>
                </c:pt>
                <c:pt idx="865">
                  <c:v>1200.82</c:v>
                </c:pt>
                <c:pt idx="866">
                  <c:v>948.48</c:v>
                </c:pt>
                <c:pt idx="867">
                  <c:v>823.02</c:v>
                </c:pt>
                <c:pt idx="868">
                  <c:v>1003.49</c:v>
                </c:pt>
                <c:pt idx="869">
                  <c:v>839.72</c:v>
                </c:pt>
                <c:pt idx="870">
                  <c:v>666.71</c:v>
                </c:pt>
                <c:pt idx="871">
                  <c:v>579.25</c:v>
                </c:pt>
                <c:pt idx="872">
                  <c:v>519.44999999999993</c:v>
                </c:pt>
                <c:pt idx="873">
                  <c:v>488.88</c:v>
                </c:pt>
                <c:pt idx="874">
                  <c:v>612.84999999999991</c:v>
                </c:pt>
                <c:pt idx="875">
                  <c:v>629.72</c:v>
                </c:pt>
                <c:pt idx="876">
                  <c:v>591.87</c:v>
                </c:pt>
                <c:pt idx="877">
                  <c:v>1822.4</c:v>
                </c:pt>
                <c:pt idx="878">
                  <c:v>1721.08</c:v>
                </c:pt>
                <c:pt idx="879">
                  <c:v>1214.93</c:v>
                </c:pt>
                <c:pt idx="880">
                  <c:v>1045.01</c:v>
                </c:pt>
                <c:pt idx="881">
                  <c:v>878.93999999999994</c:v>
                </c:pt>
                <c:pt idx="882">
                  <c:v>766.7</c:v>
                </c:pt>
                <c:pt idx="883">
                  <c:v>669.67</c:v>
                </c:pt>
                <c:pt idx="884">
                  <c:v>605.37</c:v>
                </c:pt>
                <c:pt idx="885">
                  <c:v>645.14</c:v>
                </c:pt>
                <c:pt idx="886">
                  <c:v>608.91999999999996</c:v>
                </c:pt>
                <c:pt idx="887">
                  <c:v>1597</c:v>
                </c:pt>
                <c:pt idx="888">
                  <c:v>1364.71</c:v>
                </c:pt>
                <c:pt idx="889">
                  <c:v>1099.95</c:v>
                </c:pt>
                <c:pt idx="890">
                  <c:v>1097.53</c:v>
                </c:pt>
                <c:pt idx="891">
                  <c:v>1017.18</c:v>
                </c:pt>
                <c:pt idx="892">
                  <c:v>996.87</c:v>
                </c:pt>
                <c:pt idx="893">
                  <c:v>923.62</c:v>
                </c:pt>
                <c:pt idx="894">
                  <c:v>920.14</c:v>
                </c:pt>
                <c:pt idx="895">
                  <c:v>784.02</c:v>
                </c:pt>
                <c:pt idx="896">
                  <c:v>696.73</c:v>
                </c:pt>
                <c:pt idx="897">
                  <c:v>631.34999999999991</c:v>
                </c:pt>
                <c:pt idx="898">
                  <c:v>579.81999999999994</c:v>
                </c:pt>
                <c:pt idx="899">
                  <c:v>548.3599999999999</c:v>
                </c:pt>
                <c:pt idx="900">
                  <c:v>529.99</c:v>
                </c:pt>
                <c:pt idx="901">
                  <c:v>496.63</c:v>
                </c:pt>
                <c:pt idx="902">
                  <c:v>457.79</c:v>
                </c:pt>
                <c:pt idx="903">
                  <c:v>429.3</c:v>
                </c:pt>
                <c:pt idx="904">
                  <c:v>408.23</c:v>
                </c:pt>
                <c:pt idx="905">
                  <c:v>426.67</c:v>
                </c:pt>
                <c:pt idx="906">
                  <c:v>402.32</c:v>
                </c:pt>
                <c:pt idx="907">
                  <c:v>370.05</c:v>
                </c:pt>
                <c:pt idx="908">
                  <c:v>354.28</c:v>
                </c:pt>
                <c:pt idx="909">
                  <c:v>420.15</c:v>
                </c:pt>
                <c:pt idx="910">
                  <c:v>384.74</c:v>
                </c:pt>
                <c:pt idx="911">
                  <c:v>337.53</c:v>
                </c:pt>
                <c:pt idx="912">
                  <c:v>318.10000000000002</c:v>
                </c:pt>
                <c:pt idx="913">
                  <c:v>303.88</c:v>
                </c:pt>
                <c:pt idx="914">
                  <c:v>292.24</c:v>
                </c:pt>
                <c:pt idx="915">
                  <c:v>283.70999999999992</c:v>
                </c:pt>
                <c:pt idx="916">
                  <c:v>276.74</c:v>
                </c:pt>
                <c:pt idx="917">
                  <c:v>269.22000000000003</c:v>
                </c:pt>
                <c:pt idx="918">
                  <c:v>260.5</c:v>
                </c:pt>
                <c:pt idx="919">
                  <c:v>278.20999999999992</c:v>
                </c:pt>
                <c:pt idx="920">
                  <c:v>326.11</c:v>
                </c:pt>
                <c:pt idx="921">
                  <c:v>721.3599999999999</c:v>
                </c:pt>
                <c:pt idx="922">
                  <c:v>598.16</c:v>
                </c:pt>
                <c:pt idx="923">
                  <c:v>3679.93</c:v>
                </c:pt>
                <c:pt idx="924">
                  <c:v>1767.4</c:v>
                </c:pt>
                <c:pt idx="925">
                  <c:v>1333.88</c:v>
                </c:pt>
                <c:pt idx="926">
                  <c:v>12113.81</c:v>
                </c:pt>
                <c:pt idx="927">
                  <c:v>7015.96</c:v>
                </c:pt>
                <c:pt idx="928">
                  <c:v>2256.0500000000002</c:v>
                </c:pt>
                <c:pt idx="929">
                  <c:v>1658.21</c:v>
                </c:pt>
                <c:pt idx="930">
                  <c:v>1347.49</c:v>
                </c:pt>
                <c:pt idx="931">
                  <c:v>1154.1300000000001</c:v>
                </c:pt>
                <c:pt idx="932">
                  <c:v>1029.17</c:v>
                </c:pt>
                <c:pt idx="933">
                  <c:v>917.78</c:v>
                </c:pt>
                <c:pt idx="934">
                  <c:v>826.04</c:v>
                </c:pt>
                <c:pt idx="935">
                  <c:v>746.83999999999992</c:v>
                </c:pt>
                <c:pt idx="936">
                  <c:v>694.08</c:v>
                </c:pt>
                <c:pt idx="937">
                  <c:v>653.32999999999993</c:v>
                </c:pt>
                <c:pt idx="938">
                  <c:v>618.3599999999999</c:v>
                </c:pt>
                <c:pt idx="939">
                  <c:v>588.01</c:v>
                </c:pt>
                <c:pt idx="940">
                  <c:v>552.43999999999994</c:v>
                </c:pt>
                <c:pt idx="941">
                  <c:v>526.01</c:v>
                </c:pt>
                <c:pt idx="942">
                  <c:v>504.49</c:v>
                </c:pt>
                <c:pt idx="943">
                  <c:v>477.85</c:v>
                </c:pt>
                <c:pt idx="944">
                  <c:v>468.45</c:v>
                </c:pt>
                <c:pt idx="945">
                  <c:v>454.94</c:v>
                </c:pt>
                <c:pt idx="946">
                  <c:v>440.39</c:v>
                </c:pt>
                <c:pt idx="947">
                  <c:v>533.77</c:v>
                </c:pt>
                <c:pt idx="948">
                  <c:v>503.44</c:v>
                </c:pt>
                <c:pt idx="949">
                  <c:v>584.72</c:v>
                </c:pt>
                <c:pt idx="950">
                  <c:v>505.51</c:v>
                </c:pt>
                <c:pt idx="951">
                  <c:v>533.27</c:v>
                </c:pt>
                <c:pt idx="952">
                  <c:v>647.70000000000005</c:v>
                </c:pt>
                <c:pt idx="953">
                  <c:v>602.6</c:v>
                </c:pt>
                <c:pt idx="954">
                  <c:v>704.12</c:v>
                </c:pt>
                <c:pt idx="955">
                  <c:v>590.20000000000005</c:v>
                </c:pt>
                <c:pt idx="956">
                  <c:v>534.16999999999996</c:v>
                </c:pt>
                <c:pt idx="957">
                  <c:v>547.45999999999992</c:v>
                </c:pt>
                <c:pt idx="958">
                  <c:v>510.65</c:v>
                </c:pt>
                <c:pt idx="959">
                  <c:v>470.07</c:v>
                </c:pt>
                <c:pt idx="960">
                  <c:v>444.04</c:v>
                </c:pt>
                <c:pt idx="961">
                  <c:v>425.83</c:v>
                </c:pt>
                <c:pt idx="962">
                  <c:v>412.83</c:v>
                </c:pt>
                <c:pt idx="963">
                  <c:v>396.6</c:v>
                </c:pt>
                <c:pt idx="964">
                  <c:v>377.52</c:v>
                </c:pt>
                <c:pt idx="965">
                  <c:v>364.7</c:v>
                </c:pt>
                <c:pt idx="966">
                  <c:v>354.75</c:v>
                </c:pt>
                <c:pt idx="967">
                  <c:v>344.42999999999989</c:v>
                </c:pt>
                <c:pt idx="968">
                  <c:v>342.35</c:v>
                </c:pt>
                <c:pt idx="969">
                  <c:v>472.27</c:v>
                </c:pt>
                <c:pt idx="970">
                  <c:v>366.06</c:v>
                </c:pt>
                <c:pt idx="971">
                  <c:v>340.61</c:v>
                </c:pt>
                <c:pt idx="972">
                  <c:v>325.69</c:v>
                </c:pt>
                <c:pt idx="973">
                  <c:v>320.79000000000002</c:v>
                </c:pt>
                <c:pt idx="974">
                  <c:v>317.45</c:v>
                </c:pt>
                <c:pt idx="975">
                  <c:v>310.52999999999992</c:v>
                </c:pt>
                <c:pt idx="976">
                  <c:v>299.12</c:v>
                </c:pt>
                <c:pt idx="977">
                  <c:v>287.36</c:v>
                </c:pt>
                <c:pt idx="978">
                  <c:v>279.08</c:v>
                </c:pt>
                <c:pt idx="979">
                  <c:v>270.47000000000003</c:v>
                </c:pt>
                <c:pt idx="980">
                  <c:v>264.82</c:v>
                </c:pt>
                <c:pt idx="981">
                  <c:v>259.11</c:v>
                </c:pt>
                <c:pt idx="982">
                  <c:v>251.3</c:v>
                </c:pt>
                <c:pt idx="983">
                  <c:v>244.43</c:v>
                </c:pt>
                <c:pt idx="984">
                  <c:v>235.28</c:v>
                </c:pt>
                <c:pt idx="985">
                  <c:v>226.22</c:v>
                </c:pt>
                <c:pt idx="986">
                  <c:v>220.13</c:v>
                </c:pt>
                <c:pt idx="987">
                  <c:v>216.48</c:v>
                </c:pt>
                <c:pt idx="988">
                  <c:v>217.57</c:v>
                </c:pt>
                <c:pt idx="989">
                  <c:v>219.41</c:v>
                </c:pt>
                <c:pt idx="990">
                  <c:v>213.56</c:v>
                </c:pt>
                <c:pt idx="991">
                  <c:v>206.66</c:v>
                </c:pt>
                <c:pt idx="992">
                  <c:v>207.82</c:v>
                </c:pt>
                <c:pt idx="993">
                  <c:v>212.3</c:v>
                </c:pt>
                <c:pt idx="994">
                  <c:v>200.76</c:v>
                </c:pt>
                <c:pt idx="995">
                  <c:v>192.73</c:v>
                </c:pt>
                <c:pt idx="996">
                  <c:v>188.71</c:v>
                </c:pt>
                <c:pt idx="997">
                  <c:v>183.71</c:v>
                </c:pt>
                <c:pt idx="998">
                  <c:v>177.91</c:v>
                </c:pt>
                <c:pt idx="999">
                  <c:v>175.45</c:v>
                </c:pt>
                <c:pt idx="1000">
                  <c:v>173.89</c:v>
                </c:pt>
                <c:pt idx="1001">
                  <c:v>168.85</c:v>
                </c:pt>
                <c:pt idx="1002">
                  <c:v>161.12</c:v>
                </c:pt>
                <c:pt idx="1003">
                  <c:v>157</c:v>
                </c:pt>
                <c:pt idx="1004">
                  <c:v>151.97</c:v>
                </c:pt>
                <c:pt idx="1005">
                  <c:v>147.32</c:v>
                </c:pt>
                <c:pt idx="1006">
                  <c:v>142.69999999999999</c:v>
                </c:pt>
                <c:pt idx="1007">
                  <c:v>136.66999999999999</c:v>
                </c:pt>
                <c:pt idx="1008">
                  <c:v>129.78</c:v>
                </c:pt>
                <c:pt idx="1009">
                  <c:v>126.97</c:v>
                </c:pt>
                <c:pt idx="1010">
                  <c:v>126.4</c:v>
                </c:pt>
                <c:pt idx="1011">
                  <c:v>122.67</c:v>
                </c:pt>
                <c:pt idx="1012">
                  <c:v>120.41</c:v>
                </c:pt>
                <c:pt idx="1013">
                  <c:v>117.19</c:v>
                </c:pt>
                <c:pt idx="1014">
                  <c:v>112.08</c:v>
                </c:pt>
                <c:pt idx="1015">
                  <c:v>114.34</c:v>
                </c:pt>
                <c:pt idx="1016">
                  <c:v>130.63999999999999</c:v>
                </c:pt>
                <c:pt idx="1017">
                  <c:v>121.2</c:v>
                </c:pt>
                <c:pt idx="1018">
                  <c:v>114.57</c:v>
                </c:pt>
                <c:pt idx="1019">
                  <c:v>107.49</c:v>
                </c:pt>
                <c:pt idx="1020">
                  <c:v>101.19</c:v>
                </c:pt>
                <c:pt idx="1021">
                  <c:v>95.63</c:v>
                </c:pt>
                <c:pt idx="1022">
                  <c:v>93.09</c:v>
                </c:pt>
                <c:pt idx="1023">
                  <c:v>90.52</c:v>
                </c:pt>
                <c:pt idx="1024">
                  <c:v>87.69</c:v>
                </c:pt>
                <c:pt idx="1025">
                  <c:v>84.6</c:v>
                </c:pt>
                <c:pt idx="1026">
                  <c:v>82.72</c:v>
                </c:pt>
                <c:pt idx="1027">
                  <c:v>82.83</c:v>
                </c:pt>
                <c:pt idx="1028">
                  <c:v>81.52</c:v>
                </c:pt>
                <c:pt idx="1029">
                  <c:v>87.78</c:v>
                </c:pt>
                <c:pt idx="1030">
                  <c:v>135.49</c:v>
                </c:pt>
                <c:pt idx="1031">
                  <c:v>126.85</c:v>
                </c:pt>
                <c:pt idx="1032">
                  <c:v>167.25</c:v>
                </c:pt>
                <c:pt idx="1033">
                  <c:v>205.51</c:v>
                </c:pt>
                <c:pt idx="1034">
                  <c:v>150.41999999999999</c:v>
                </c:pt>
                <c:pt idx="1035">
                  <c:v>162.38</c:v>
                </c:pt>
                <c:pt idx="1036">
                  <c:v>184.97</c:v>
                </c:pt>
                <c:pt idx="1037">
                  <c:v>212.5</c:v>
                </c:pt>
                <c:pt idx="1038">
                  <c:v>154.38999999999999</c:v>
                </c:pt>
                <c:pt idx="1039">
                  <c:v>165.87</c:v>
                </c:pt>
                <c:pt idx="1040">
                  <c:v>130.01</c:v>
                </c:pt>
                <c:pt idx="1041">
                  <c:v>124.52</c:v>
                </c:pt>
                <c:pt idx="1042">
                  <c:v>166.76</c:v>
                </c:pt>
                <c:pt idx="1043">
                  <c:v>118.94</c:v>
                </c:pt>
                <c:pt idx="1044">
                  <c:v>104.7</c:v>
                </c:pt>
                <c:pt idx="1045">
                  <c:v>96.7</c:v>
                </c:pt>
                <c:pt idx="1046">
                  <c:v>91.5</c:v>
                </c:pt>
                <c:pt idx="1047">
                  <c:v>87.04</c:v>
                </c:pt>
                <c:pt idx="1048">
                  <c:v>83.34</c:v>
                </c:pt>
                <c:pt idx="1049">
                  <c:v>80.02</c:v>
                </c:pt>
                <c:pt idx="1050">
                  <c:v>76.540000000000006</c:v>
                </c:pt>
                <c:pt idx="1051">
                  <c:v>73.290000000000006</c:v>
                </c:pt>
                <c:pt idx="1052">
                  <c:v>69.91</c:v>
                </c:pt>
                <c:pt idx="1053">
                  <c:v>67.16</c:v>
                </c:pt>
                <c:pt idx="1054">
                  <c:v>67.819999999999993</c:v>
                </c:pt>
                <c:pt idx="1055">
                  <c:v>70.12</c:v>
                </c:pt>
                <c:pt idx="1056">
                  <c:v>63.56</c:v>
                </c:pt>
                <c:pt idx="1057">
                  <c:v>58.87</c:v>
                </c:pt>
                <c:pt idx="1058">
                  <c:v>56.01</c:v>
                </c:pt>
                <c:pt idx="1059">
                  <c:v>55.91</c:v>
                </c:pt>
                <c:pt idx="1060">
                  <c:v>56.11</c:v>
                </c:pt>
                <c:pt idx="1061">
                  <c:v>55.99</c:v>
                </c:pt>
                <c:pt idx="1062">
                  <c:v>57.45</c:v>
                </c:pt>
                <c:pt idx="1063">
                  <c:v>54.08</c:v>
                </c:pt>
                <c:pt idx="1064">
                  <c:v>50.57</c:v>
                </c:pt>
                <c:pt idx="1065">
                  <c:v>48.86</c:v>
                </c:pt>
                <c:pt idx="1066">
                  <c:v>47.48</c:v>
                </c:pt>
                <c:pt idx="1067">
                  <c:v>45.75</c:v>
                </c:pt>
                <c:pt idx="1068">
                  <c:v>44.64</c:v>
                </c:pt>
                <c:pt idx="1069">
                  <c:v>46.07</c:v>
                </c:pt>
                <c:pt idx="1070">
                  <c:v>48.74</c:v>
                </c:pt>
                <c:pt idx="1071">
                  <c:v>47.16</c:v>
                </c:pt>
                <c:pt idx="1072">
                  <c:v>43.84</c:v>
                </c:pt>
                <c:pt idx="1073">
                  <c:v>41.19</c:v>
                </c:pt>
                <c:pt idx="1074">
                  <c:v>39.409999999999997</c:v>
                </c:pt>
                <c:pt idx="1075">
                  <c:v>37.56</c:v>
                </c:pt>
                <c:pt idx="1076">
                  <c:v>35.04</c:v>
                </c:pt>
                <c:pt idx="1077">
                  <c:v>33.340000000000003</c:v>
                </c:pt>
                <c:pt idx="1078">
                  <c:v>30.93</c:v>
                </c:pt>
                <c:pt idx="1079">
                  <c:v>27.98</c:v>
                </c:pt>
                <c:pt idx="1080">
                  <c:v>25.83</c:v>
                </c:pt>
                <c:pt idx="1081">
                  <c:v>25.23</c:v>
                </c:pt>
                <c:pt idx="1082">
                  <c:v>24.73</c:v>
                </c:pt>
                <c:pt idx="1083">
                  <c:v>24.23</c:v>
                </c:pt>
                <c:pt idx="1084">
                  <c:v>24.7</c:v>
                </c:pt>
                <c:pt idx="1085">
                  <c:v>25.8</c:v>
                </c:pt>
                <c:pt idx="1086">
                  <c:v>25.72</c:v>
                </c:pt>
                <c:pt idx="1087">
                  <c:v>25.44</c:v>
                </c:pt>
                <c:pt idx="1088">
                  <c:v>25.07</c:v>
                </c:pt>
                <c:pt idx="1089">
                  <c:v>23.47</c:v>
                </c:pt>
                <c:pt idx="1090">
                  <c:v>22.18</c:v>
                </c:pt>
                <c:pt idx="1091">
                  <c:v>21.75</c:v>
                </c:pt>
                <c:pt idx="1092">
                  <c:v>20.73</c:v>
                </c:pt>
                <c:pt idx="1093">
                  <c:v>19.66</c:v>
                </c:pt>
                <c:pt idx="1094">
                  <c:v>18.73</c:v>
                </c:pt>
                <c:pt idx="1095">
                  <c:v>17.54</c:v>
                </c:pt>
                <c:pt idx="1096">
                  <c:v>16.89</c:v>
                </c:pt>
                <c:pt idx="1097">
                  <c:v>16.59</c:v>
                </c:pt>
                <c:pt idx="1098">
                  <c:v>16.22</c:v>
                </c:pt>
                <c:pt idx="1099">
                  <c:v>15.06</c:v>
                </c:pt>
                <c:pt idx="1100">
                  <c:v>14.46</c:v>
                </c:pt>
                <c:pt idx="1101">
                  <c:v>13.96</c:v>
                </c:pt>
                <c:pt idx="1102">
                  <c:v>13.81</c:v>
                </c:pt>
                <c:pt idx="1103">
                  <c:v>13.38</c:v>
                </c:pt>
                <c:pt idx="1104">
                  <c:v>12.42</c:v>
                </c:pt>
                <c:pt idx="1105">
                  <c:v>11.65</c:v>
                </c:pt>
                <c:pt idx="1106">
                  <c:v>11.01</c:v>
                </c:pt>
                <c:pt idx="1107">
                  <c:v>10.34</c:v>
                </c:pt>
                <c:pt idx="1108">
                  <c:v>10.210000000000001</c:v>
                </c:pt>
                <c:pt idx="1109">
                  <c:v>10.17</c:v>
                </c:pt>
                <c:pt idx="1110">
                  <c:v>10.119999999999999</c:v>
                </c:pt>
                <c:pt idx="1111">
                  <c:v>10.08</c:v>
                </c:pt>
                <c:pt idx="1112">
                  <c:v>9.7299999999999986</c:v>
                </c:pt>
                <c:pt idx="1113">
                  <c:v>8.9600000000000026</c:v>
                </c:pt>
                <c:pt idx="1114">
                  <c:v>8.69</c:v>
                </c:pt>
                <c:pt idx="1115">
                  <c:v>8.44</c:v>
                </c:pt>
                <c:pt idx="1116">
                  <c:v>8.27</c:v>
                </c:pt>
                <c:pt idx="1117">
                  <c:v>8.39</c:v>
                </c:pt>
                <c:pt idx="1118">
                  <c:v>8.91</c:v>
                </c:pt>
                <c:pt idx="1119">
                  <c:v>9.81</c:v>
                </c:pt>
                <c:pt idx="1120">
                  <c:v>10.57</c:v>
                </c:pt>
                <c:pt idx="1121">
                  <c:v>10.57</c:v>
                </c:pt>
                <c:pt idx="1122">
                  <c:v>10.23</c:v>
                </c:pt>
                <c:pt idx="1123">
                  <c:v>9.59</c:v>
                </c:pt>
                <c:pt idx="1124">
                  <c:v>8.84</c:v>
                </c:pt>
                <c:pt idx="1125">
                  <c:v>8.15</c:v>
                </c:pt>
                <c:pt idx="1126">
                  <c:v>8.0500000000000007</c:v>
                </c:pt>
                <c:pt idx="1127">
                  <c:v>7.41</c:v>
                </c:pt>
                <c:pt idx="1128">
                  <c:v>6.3</c:v>
                </c:pt>
                <c:pt idx="1129">
                  <c:v>5.75</c:v>
                </c:pt>
                <c:pt idx="1130">
                  <c:v>6.1599999999999993</c:v>
                </c:pt>
                <c:pt idx="1131">
                  <c:v>6.92</c:v>
                </c:pt>
                <c:pt idx="1132">
                  <c:v>8</c:v>
                </c:pt>
                <c:pt idx="1133">
                  <c:v>13.11</c:v>
                </c:pt>
                <c:pt idx="1134">
                  <c:v>47.14</c:v>
                </c:pt>
                <c:pt idx="1135">
                  <c:v>51.44</c:v>
                </c:pt>
                <c:pt idx="1136">
                  <c:v>41.83</c:v>
                </c:pt>
                <c:pt idx="1137">
                  <c:v>34.770000000000003</c:v>
                </c:pt>
                <c:pt idx="1138">
                  <c:v>29.18</c:v>
                </c:pt>
                <c:pt idx="1139">
                  <c:v>69.169999999999973</c:v>
                </c:pt>
                <c:pt idx="1140">
                  <c:v>122.63</c:v>
                </c:pt>
                <c:pt idx="1141">
                  <c:v>92.77</c:v>
                </c:pt>
                <c:pt idx="1142">
                  <c:v>65.319999999999993</c:v>
                </c:pt>
                <c:pt idx="1143">
                  <c:v>50.27</c:v>
                </c:pt>
                <c:pt idx="1144">
                  <c:v>39.99</c:v>
                </c:pt>
                <c:pt idx="1145">
                  <c:v>33.230000000000011</c:v>
                </c:pt>
                <c:pt idx="1146">
                  <c:v>30.05</c:v>
                </c:pt>
                <c:pt idx="1147">
                  <c:v>27.02</c:v>
                </c:pt>
                <c:pt idx="1148">
                  <c:v>26.59</c:v>
                </c:pt>
                <c:pt idx="1149">
                  <c:v>54.38</c:v>
                </c:pt>
                <c:pt idx="1150">
                  <c:v>56.67</c:v>
                </c:pt>
                <c:pt idx="1151">
                  <c:v>41.64</c:v>
                </c:pt>
                <c:pt idx="1152">
                  <c:v>42.24</c:v>
                </c:pt>
                <c:pt idx="1153">
                  <c:v>47.4</c:v>
                </c:pt>
                <c:pt idx="1154">
                  <c:v>44.54</c:v>
                </c:pt>
                <c:pt idx="1155">
                  <c:v>37.06</c:v>
                </c:pt>
                <c:pt idx="1156">
                  <c:v>32.07</c:v>
                </c:pt>
                <c:pt idx="1157">
                  <c:v>28.03</c:v>
                </c:pt>
                <c:pt idx="1158">
                  <c:v>24.61</c:v>
                </c:pt>
                <c:pt idx="1159">
                  <c:v>21.87</c:v>
                </c:pt>
                <c:pt idx="1160">
                  <c:v>17.63</c:v>
                </c:pt>
                <c:pt idx="1161">
                  <c:v>14.2</c:v>
                </c:pt>
                <c:pt idx="1162">
                  <c:v>12.97</c:v>
                </c:pt>
                <c:pt idx="1163">
                  <c:v>11.98</c:v>
                </c:pt>
                <c:pt idx="1164">
                  <c:v>30.13</c:v>
                </c:pt>
                <c:pt idx="1165">
                  <c:v>89.35</c:v>
                </c:pt>
                <c:pt idx="1166">
                  <c:v>60.46</c:v>
                </c:pt>
                <c:pt idx="1167">
                  <c:v>547.58000000000004</c:v>
                </c:pt>
                <c:pt idx="1168">
                  <c:v>212.16</c:v>
                </c:pt>
                <c:pt idx="1169">
                  <c:v>118.75</c:v>
                </c:pt>
                <c:pt idx="1170">
                  <c:v>83.55</c:v>
                </c:pt>
                <c:pt idx="1171">
                  <c:v>67.91</c:v>
                </c:pt>
                <c:pt idx="1172">
                  <c:v>59.81</c:v>
                </c:pt>
                <c:pt idx="1173">
                  <c:v>82.79</c:v>
                </c:pt>
                <c:pt idx="1174">
                  <c:v>143.32</c:v>
                </c:pt>
                <c:pt idx="1175">
                  <c:v>95.36</c:v>
                </c:pt>
                <c:pt idx="1176">
                  <c:v>71.930000000000007</c:v>
                </c:pt>
                <c:pt idx="1177">
                  <c:v>58.47</c:v>
                </c:pt>
                <c:pt idx="1178">
                  <c:v>50.92</c:v>
                </c:pt>
                <c:pt idx="1179">
                  <c:v>46</c:v>
                </c:pt>
                <c:pt idx="1180">
                  <c:v>42.11</c:v>
                </c:pt>
                <c:pt idx="1181">
                  <c:v>38.869999999999997</c:v>
                </c:pt>
                <c:pt idx="1182">
                  <c:v>40.64</c:v>
                </c:pt>
                <c:pt idx="1183">
                  <c:v>50.99</c:v>
                </c:pt>
                <c:pt idx="1184">
                  <c:v>61.34</c:v>
                </c:pt>
                <c:pt idx="1185">
                  <c:v>56.8</c:v>
                </c:pt>
                <c:pt idx="1186">
                  <c:v>61.77</c:v>
                </c:pt>
                <c:pt idx="1187">
                  <c:v>74.25</c:v>
                </c:pt>
                <c:pt idx="1188">
                  <c:v>363.08</c:v>
                </c:pt>
                <c:pt idx="1189">
                  <c:v>269.23</c:v>
                </c:pt>
                <c:pt idx="1190">
                  <c:v>176.79</c:v>
                </c:pt>
                <c:pt idx="1191">
                  <c:v>209.64</c:v>
                </c:pt>
                <c:pt idx="1192">
                  <c:v>211.26</c:v>
                </c:pt>
                <c:pt idx="1193">
                  <c:v>183.51</c:v>
                </c:pt>
                <c:pt idx="1194">
                  <c:v>137.38</c:v>
                </c:pt>
                <c:pt idx="1195">
                  <c:v>112.78</c:v>
                </c:pt>
                <c:pt idx="1196">
                  <c:v>101.97</c:v>
                </c:pt>
                <c:pt idx="1197">
                  <c:v>688.2</c:v>
                </c:pt>
                <c:pt idx="1198">
                  <c:v>498.15</c:v>
                </c:pt>
                <c:pt idx="1199">
                  <c:v>383.52</c:v>
                </c:pt>
                <c:pt idx="1200">
                  <c:v>332.54</c:v>
                </c:pt>
                <c:pt idx="1201">
                  <c:v>274.31</c:v>
                </c:pt>
                <c:pt idx="1202">
                  <c:v>224.87</c:v>
                </c:pt>
                <c:pt idx="1203">
                  <c:v>192.92</c:v>
                </c:pt>
                <c:pt idx="1204">
                  <c:v>265.85000000000002</c:v>
                </c:pt>
                <c:pt idx="1205">
                  <c:v>320.85000000000002</c:v>
                </c:pt>
                <c:pt idx="1206">
                  <c:v>276.18</c:v>
                </c:pt>
                <c:pt idx="1207">
                  <c:v>662.07</c:v>
                </c:pt>
                <c:pt idx="1208">
                  <c:v>1032.1099999999999</c:v>
                </c:pt>
                <c:pt idx="1209">
                  <c:v>1181.74</c:v>
                </c:pt>
                <c:pt idx="1210">
                  <c:v>1698.1</c:v>
                </c:pt>
                <c:pt idx="1211">
                  <c:v>7737.16</c:v>
                </c:pt>
                <c:pt idx="1212">
                  <c:v>3906.18</c:v>
                </c:pt>
                <c:pt idx="1213">
                  <c:v>1992.24</c:v>
                </c:pt>
                <c:pt idx="1214">
                  <c:v>1806.6</c:v>
                </c:pt>
                <c:pt idx="1215">
                  <c:v>1332.05</c:v>
                </c:pt>
                <c:pt idx="1216">
                  <c:v>1072.49</c:v>
                </c:pt>
                <c:pt idx="1217">
                  <c:v>1281.3399999999999</c:v>
                </c:pt>
                <c:pt idx="1218">
                  <c:v>1999.01</c:v>
                </c:pt>
                <c:pt idx="1219">
                  <c:v>1131.96</c:v>
                </c:pt>
                <c:pt idx="1220">
                  <c:v>821.23</c:v>
                </c:pt>
                <c:pt idx="1221">
                  <c:v>670.67</c:v>
                </c:pt>
                <c:pt idx="1222">
                  <c:v>624.4</c:v>
                </c:pt>
                <c:pt idx="1223">
                  <c:v>613.08000000000004</c:v>
                </c:pt>
                <c:pt idx="1224">
                  <c:v>521.81999999999994</c:v>
                </c:pt>
                <c:pt idx="1225">
                  <c:v>645.66</c:v>
                </c:pt>
                <c:pt idx="1226">
                  <c:v>520.5</c:v>
                </c:pt>
                <c:pt idx="1227">
                  <c:v>469.88</c:v>
                </c:pt>
                <c:pt idx="1228">
                  <c:v>407.51</c:v>
                </c:pt>
                <c:pt idx="1229">
                  <c:v>479.42999999999989</c:v>
                </c:pt>
                <c:pt idx="1230">
                  <c:v>452.33</c:v>
                </c:pt>
                <c:pt idx="1231">
                  <c:v>400.31</c:v>
                </c:pt>
                <c:pt idx="1232">
                  <c:v>503.45</c:v>
                </c:pt>
                <c:pt idx="1233">
                  <c:v>559.3599999999999</c:v>
                </c:pt>
                <c:pt idx="1234">
                  <c:v>759.67</c:v>
                </c:pt>
                <c:pt idx="1235">
                  <c:v>2460.4499999999998</c:v>
                </c:pt>
                <c:pt idx="1236">
                  <c:v>840.12</c:v>
                </c:pt>
                <c:pt idx="1237">
                  <c:v>721.61</c:v>
                </c:pt>
                <c:pt idx="1238">
                  <c:v>768.79</c:v>
                </c:pt>
                <c:pt idx="1239">
                  <c:v>8380.18</c:v>
                </c:pt>
                <c:pt idx="1240">
                  <c:v>8728.1200000000008</c:v>
                </c:pt>
                <c:pt idx="1241">
                  <c:v>3403.18</c:v>
                </c:pt>
                <c:pt idx="1242">
                  <c:v>2783.01</c:v>
                </c:pt>
                <c:pt idx="1243">
                  <c:v>2774.66</c:v>
                </c:pt>
                <c:pt idx="1244">
                  <c:v>1931.35</c:v>
                </c:pt>
                <c:pt idx="1245">
                  <c:v>2193.7399999999998</c:v>
                </c:pt>
                <c:pt idx="1246">
                  <c:v>1645.2</c:v>
                </c:pt>
                <c:pt idx="1247">
                  <c:v>1350.2</c:v>
                </c:pt>
                <c:pt idx="1248">
                  <c:v>1144.1099999999999</c:v>
                </c:pt>
                <c:pt idx="1249">
                  <c:v>1021.77</c:v>
                </c:pt>
                <c:pt idx="1250">
                  <c:v>892.08</c:v>
                </c:pt>
                <c:pt idx="1251">
                  <c:v>795.81999999999994</c:v>
                </c:pt>
                <c:pt idx="1252">
                  <c:v>713.93999999999994</c:v>
                </c:pt>
                <c:pt idx="1253">
                  <c:v>659.38</c:v>
                </c:pt>
                <c:pt idx="1254">
                  <c:v>637.44999999999993</c:v>
                </c:pt>
                <c:pt idx="1255">
                  <c:v>634.29999999999995</c:v>
                </c:pt>
                <c:pt idx="1256">
                  <c:v>1119.4100000000001</c:v>
                </c:pt>
                <c:pt idx="1257">
                  <c:v>876.42</c:v>
                </c:pt>
                <c:pt idx="1258">
                  <c:v>798.05</c:v>
                </c:pt>
                <c:pt idx="1259">
                  <c:v>827.6</c:v>
                </c:pt>
                <c:pt idx="1260">
                  <c:v>1197.81</c:v>
                </c:pt>
                <c:pt idx="1261">
                  <c:v>1739.49</c:v>
                </c:pt>
                <c:pt idx="1262">
                  <c:v>1564.8</c:v>
                </c:pt>
                <c:pt idx="1263">
                  <c:v>1403.1</c:v>
                </c:pt>
                <c:pt idx="1264">
                  <c:v>1239.3</c:v>
                </c:pt>
                <c:pt idx="1265">
                  <c:v>1329.18</c:v>
                </c:pt>
                <c:pt idx="1266">
                  <c:v>1149.73</c:v>
                </c:pt>
                <c:pt idx="1267">
                  <c:v>1036.82</c:v>
                </c:pt>
                <c:pt idx="1268">
                  <c:v>952.52</c:v>
                </c:pt>
                <c:pt idx="1269">
                  <c:v>1849.55</c:v>
                </c:pt>
                <c:pt idx="1270">
                  <c:v>1444.49</c:v>
                </c:pt>
                <c:pt idx="1271">
                  <c:v>2082.1</c:v>
                </c:pt>
                <c:pt idx="1272">
                  <c:v>11958.56</c:v>
                </c:pt>
                <c:pt idx="1273">
                  <c:v>10288.91</c:v>
                </c:pt>
                <c:pt idx="1274">
                  <c:v>18498.39</c:v>
                </c:pt>
                <c:pt idx="1275">
                  <c:v>10755.69</c:v>
                </c:pt>
                <c:pt idx="1276">
                  <c:v>12561.65</c:v>
                </c:pt>
                <c:pt idx="1277">
                  <c:v>5348.5</c:v>
                </c:pt>
                <c:pt idx="1278">
                  <c:v>7375.53</c:v>
                </c:pt>
                <c:pt idx="1279">
                  <c:v>12529.37</c:v>
                </c:pt>
                <c:pt idx="1280">
                  <c:v>16692.95</c:v>
                </c:pt>
                <c:pt idx="1281">
                  <c:v>12223.17</c:v>
                </c:pt>
                <c:pt idx="1282">
                  <c:v>12894.46</c:v>
                </c:pt>
                <c:pt idx="1283">
                  <c:v>26067.03</c:v>
                </c:pt>
                <c:pt idx="1284">
                  <c:v>17987.7</c:v>
                </c:pt>
                <c:pt idx="1285">
                  <c:v>6074.25</c:v>
                </c:pt>
                <c:pt idx="1286">
                  <c:v>3226.37</c:v>
                </c:pt>
                <c:pt idx="1287">
                  <c:v>2452.0100000000002</c:v>
                </c:pt>
                <c:pt idx="1288">
                  <c:v>2060.4899999999998</c:v>
                </c:pt>
                <c:pt idx="1289">
                  <c:v>1782.73</c:v>
                </c:pt>
                <c:pt idx="1290">
                  <c:v>1579.01</c:v>
                </c:pt>
                <c:pt idx="1291">
                  <c:v>1438.44</c:v>
                </c:pt>
                <c:pt idx="1292">
                  <c:v>1536.61</c:v>
                </c:pt>
                <c:pt idx="1293">
                  <c:v>1296.48</c:v>
                </c:pt>
                <c:pt idx="1294">
                  <c:v>1194.45</c:v>
                </c:pt>
                <c:pt idx="1295">
                  <c:v>1126.03</c:v>
                </c:pt>
                <c:pt idx="1296">
                  <c:v>1174.0899999999999</c:v>
                </c:pt>
                <c:pt idx="1297">
                  <c:v>1144.71</c:v>
                </c:pt>
                <c:pt idx="1298">
                  <c:v>1052.7</c:v>
                </c:pt>
                <c:pt idx="1299">
                  <c:v>1005.44</c:v>
                </c:pt>
                <c:pt idx="1300">
                  <c:v>953.04</c:v>
                </c:pt>
                <c:pt idx="1301">
                  <c:v>944.48</c:v>
                </c:pt>
                <c:pt idx="1302">
                  <c:v>1075.31</c:v>
                </c:pt>
                <c:pt idx="1303">
                  <c:v>1049.29</c:v>
                </c:pt>
                <c:pt idx="1304">
                  <c:v>1241.45</c:v>
                </c:pt>
                <c:pt idx="1305">
                  <c:v>1415.39</c:v>
                </c:pt>
                <c:pt idx="1306">
                  <c:v>1155.6199999999999</c:v>
                </c:pt>
                <c:pt idx="1307">
                  <c:v>1047.28</c:v>
                </c:pt>
                <c:pt idx="1308">
                  <c:v>1167.96</c:v>
                </c:pt>
                <c:pt idx="1309">
                  <c:v>1279.52</c:v>
                </c:pt>
                <c:pt idx="1310">
                  <c:v>1755.34</c:v>
                </c:pt>
                <c:pt idx="1311">
                  <c:v>1504.57</c:v>
                </c:pt>
                <c:pt idx="1312">
                  <c:v>1293.06</c:v>
                </c:pt>
                <c:pt idx="1313">
                  <c:v>1156.3900000000001</c:v>
                </c:pt>
                <c:pt idx="1314">
                  <c:v>1053.7</c:v>
                </c:pt>
                <c:pt idx="1315">
                  <c:v>977.63</c:v>
                </c:pt>
                <c:pt idx="1316">
                  <c:v>921.34999999999991</c:v>
                </c:pt>
                <c:pt idx="1317">
                  <c:v>866.25</c:v>
                </c:pt>
                <c:pt idx="1318">
                  <c:v>798.63</c:v>
                </c:pt>
                <c:pt idx="1319">
                  <c:v>752.69</c:v>
                </c:pt>
                <c:pt idx="1320">
                  <c:v>721.67</c:v>
                </c:pt>
                <c:pt idx="1321">
                  <c:v>690.54</c:v>
                </c:pt>
                <c:pt idx="1322">
                  <c:v>652.12</c:v>
                </c:pt>
                <c:pt idx="1323">
                  <c:v>620.57000000000005</c:v>
                </c:pt>
                <c:pt idx="1324">
                  <c:v>597.57000000000005</c:v>
                </c:pt>
                <c:pt idx="1325">
                  <c:v>576.25</c:v>
                </c:pt>
                <c:pt idx="1326">
                  <c:v>550.30999999999983</c:v>
                </c:pt>
                <c:pt idx="1327">
                  <c:v>528</c:v>
                </c:pt>
                <c:pt idx="1328">
                  <c:v>513.16999999999996</c:v>
                </c:pt>
                <c:pt idx="1329">
                  <c:v>499.58</c:v>
                </c:pt>
                <c:pt idx="1330">
                  <c:v>489.05</c:v>
                </c:pt>
                <c:pt idx="1331">
                  <c:v>482.18</c:v>
                </c:pt>
                <c:pt idx="1332">
                  <c:v>472.02</c:v>
                </c:pt>
                <c:pt idx="1333">
                  <c:v>456.54</c:v>
                </c:pt>
                <c:pt idx="1334">
                  <c:v>442.32</c:v>
                </c:pt>
                <c:pt idx="1335">
                  <c:v>430.01</c:v>
                </c:pt>
                <c:pt idx="1336">
                  <c:v>420.02</c:v>
                </c:pt>
                <c:pt idx="1337">
                  <c:v>411.98</c:v>
                </c:pt>
                <c:pt idx="1338">
                  <c:v>402.19</c:v>
                </c:pt>
                <c:pt idx="1339">
                  <c:v>389.09</c:v>
                </c:pt>
                <c:pt idx="1340">
                  <c:v>381.19</c:v>
                </c:pt>
                <c:pt idx="1341">
                  <c:v>373.44</c:v>
                </c:pt>
                <c:pt idx="1342">
                  <c:v>367.7</c:v>
                </c:pt>
                <c:pt idx="1343">
                  <c:v>359.56</c:v>
                </c:pt>
                <c:pt idx="1344">
                  <c:v>346.15</c:v>
                </c:pt>
                <c:pt idx="1345">
                  <c:v>331.57</c:v>
                </c:pt>
                <c:pt idx="1346">
                  <c:v>322.7</c:v>
                </c:pt>
                <c:pt idx="1347">
                  <c:v>315</c:v>
                </c:pt>
                <c:pt idx="1348">
                  <c:v>309.02</c:v>
                </c:pt>
                <c:pt idx="1349">
                  <c:v>302.02999999999992</c:v>
                </c:pt>
                <c:pt idx="1350">
                  <c:v>297.05</c:v>
                </c:pt>
                <c:pt idx="1351">
                  <c:v>287.25</c:v>
                </c:pt>
                <c:pt idx="1352">
                  <c:v>279.02999999999992</c:v>
                </c:pt>
                <c:pt idx="1353">
                  <c:v>278.66000000000008</c:v>
                </c:pt>
                <c:pt idx="1354">
                  <c:v>280.52999999999992</c:v>
                </c:pt>
                <c:pt idx="1355">
                  <c:v>424.92999999999989</c:v>
                </c:pt>
                <c:pt idx="1356">
                  <c:v>408.56</c:v>
                </c:pt>
                <c:pt idx="1357">
                  <c:v>312.05</c:v>
                </c:pt>
                <c:pt idx="1358">
                  <c:v>292.64</c:v>
                </c:pt>
                <c:pt idx="1359">
                  <c:v>296</c:v>
                </c:pt>
                <c:pt idx="1360">
                  <c:v>285.82</c:v>
                </c:pt>
                <c:pt idx="1361">
                  <c:v>331.13</c:v>
                </c:pt>
                <c:pt idx="1362">
                  <c:v>333.61</c:v>
                </c:pt>
                <c:pt idx="1363">
                  <c:v>292.72000000000003</c:v>
                </c:pt>
                <c:pt idx="1364">
                  <c:v>285.27</c:v>
                </c:pt>
                <c:pt idx="1365">
                  <c:v>348.42999999999989</c:v>
                </c:pt>
                <c:pt idx="1366">
                  <c:v>299.45999999999992</c:v>
                </c:pt>
                <c:pt idx="1367">
                  <c:v>271.66000000000008</c:v>
                </c:pt>
                <c:pt idx="1368">
                  <c:v>258.95</c:v>
                </c:pt>
                <c:pt idx="1369">
                  <c:v>248.52</c:v>
                </c:pt>
                <c:pt idx="1370">
                  <c:v>250.62</c:v>
                </c:pt>
                <c:pt idx="1371">
                  <c:v>259.66000000000008</c:v>
                </c:pt>
                <c:pt idx="1372">
                  <c:v>313.94</c:v>
                </c:pt>
                <c:pt idx="1373">
                  <c:v>427.13</c:v>
                </c:pt>
                <c:pt idx="1374">
                  <c:v>430.42999999999989</c:v>
                </c:pt>
                <c:pt idx="1375">
                  <c:v>376.66</c:v>
                </c:pt>
                <c:pt idx="1376">
                  <c:v>332.86</c:v>
                </c:pt>
                <c:pt idx="1377">
                  <c:v>315.12</c:v>
                </c:pt>
                <c:pt idx="1378">
                  <c:v>369.35</c:v>
                </c:pt>
                <c:pt idx="1379">
                  <c:v>379.55</c:v>
                </c:pt>
                <c:pt idx="1380">
                  <c:v>357.91</c:v>
                </c:pt>
                <c:pt idx="1381">
                  <c:v>392.4</c:v>
                </c:pt>
                <c:pt idx="1382">
                  <c:v>381.69</c:v>
                </c:pt>
                <c:pt idx="1383">
                  <c:v>399.31</c:v>
                </c:pt>
                <c:pt idx="1384">
                  <c:v>353.51</c:v>
                </c:pt>
                <c:pt idx="1385">
                  <c:v>361.18</c:v>
                </c:pt>
                <c:pt idx="1386">
                  <c:v>350.48</c:v>
                </c:pt>
                <c:pt idx="1387">
                  <c:v>351.48</c:v>
                </c:pt>
                <c:pt idx="1388">
                  <c:v>324.95</c:v>
                </c:pt>
                <c:pt idx="1389">
                  <c:v>304</c:v>
                </c:pt>
                <c:pt idx="1390">
                  <c:v>324.54000000000002</c:v>
                </c:pt>
                <c:pt idx="1391">
                  <c:v>320.70999999999992</c:v>
                </c:pt>
                <c:pt idx="1392">
                  <c:v>566.75</c:v>
                </c:pt>
                <c:pt idx="1393">
                  <c:v>861.42</c:v>
                </c:pt>
                <c:pt idx="1394">
                  <c:v>1035.76</c:v>
                </c:pt>
                <c:pt idx="1395">
                  <c:v>1026.77</c:v>
                </c:pt>
                <c:pt idx="1396">
                  <c:v>821.19</c:v>
                </c:pt>
                <c:pt idx="1397">
                  <c:v>685.98</c:v>
                </c:pt>
                <c:pt idx="1398">
                  <c:v>622.03</c:v>
                </c:pt>
                <c:pt idx="1399">
                  <c:v>567.47</c:v>
                </c:pt>
                <c:pt idx="1400">
                  <c:v>518.83999999999992</c:v>
                </c:pt>
                <c:pt idx="1401">
                  <c:v>479.88</c:v>
                </c:pt>
                <c:pt idx="1402">
                  <c:v>453.85</c:v>
                </c:pt>
                <c:pt idx="1403">
                  <c:v>424.03</c:v>
                </c:pt>
                <c:pt idx="1404">
                  <c:v>400.06</c:v>
                </c:pt>
                <c:pt idx="1405">
                  <c:v>383.96</c:v>
                </c:pt>
                <c:pt idx="1406">
                  <c:v>367</c:v>
                </c:pt>
                <c:pt idx="1407">
                  <c:v>350.63</c:v>
                </c:pt>
                <c:pt idx="1408">
                  <c:v>336.5</c:v>
                </c:pt>
                <c:pt idx="1409">
                  <c:v>389.56</c:v>
                </c:pt>
                <c:pt idx="1410">
                  <c:v>445.42999999999989</c:v>
                </c:pt>
                <c:pt idx="1411">
                  <c:v>395.1</c:v>
                </c:pt>
                <c:pt idx="1412">
                  <c:v>362.13</c:v>
                </c:pt>
                <c:pt idx="1413">
                  <c:v>336.16</c:v>
                </c:pt>
                <c:pt idx="1414">
                  <c:v>323.29000000000002</c:v>
                </c:pt>
                <c:pt idx="1415">
                  <c:v>312.07</c:v>
                </c:pt>
                <c:pt idx="1416">
                  <c:v>298.39999999999992</c:v>
                </c:pt>
                <c:pt idx="1417">
                  <c:v>294.52</c:v>
                </c:pt>
                <c:pt idx="1418">
                  <c:v>332.89</c:v>
                </c:pt>
                <c:pt idx="1419">
                  <c:v>332.15</c:v>
                </c:pt>
                <c:pt idx="1420">
                  <c:v>297.2</c:v>
                </c:pt>
                <c:pt idx="1421">
                  <c:v>278.89999999999992</c:v>
                </c:pt>
                <c:pt idx="1422">
                  <c:v>276.06</c:v>
                </c:pt>
                <c:pt idx="1423">
                  <c:v>272.89999999999992</c:v>
                </c:pt>
                <c:pt idx="1424">
                  <c:v>258.33</c:v>
                </c:pt>
                <c:pt idx="1425">
                  <c:v>251.23</c:v>
                </c:pt>
                <c:pt idx="1426">
                  <c:v>260.08999999999992</c:v>
                </c:pt>
                <c:pt idx="1427">
                  <c:v>268.77</c:v>
                </c:pt>
                <c:pt idx="1428">
                  <c:v>261.37</c:v>
                </c:pt>
                <c:pt idx="1429">
                  <c:v>1590.05</c:v>
                </c:pt>
                <c:pt idx="1430">
                  <c:v>5763.96</c:v>
                </c:pt>
                <c:pt idx="1431">
                  <c:v>1597.49</c:v>
                </c:pt>
                <c:pt idx="1432">
                  <c:v>1128.0999999999999</c:v>
                </c:pt>
                <c:pt idx="1433">
                  <c:v>931.48</c:v>
                </c:pt>
                <c:pt idx="1434">
                  <c:v>845.44999999999993</c:v>
                </c:pt>
                <c:pt idx="1435">
                  <c:v>881.49</c:v>
                </c:pt>
                <c:pt idx="1436">
                  <c:v>891.41</c:v>
                </c:pt>
                <c:pt idx="1437">
                  <c:v>791.32999999999993</c:v>
                </c:pt>
                <c:pt idx="1438">
                  <c:v>691.25</c:v>
                </c:pt>
                <c:pt idx="1439">
                  <c:v>645.5</c:v>
                </c:pt>
                <c:pt idx="1440">
                  <c:v>603.69000000000005</c:v>
                </c:pt>
                <c:pt idx="1441">
                  <c:v>562.16999999999996</c:v>
                </c:pt>
                <c:pt idx="1442">
                  <c:v>527.05999999999983</c:v>
                </c:pt>
                <c:pt idx="1443">
                  <c:v>501.03</c:v>
                </c:pt>
                <c:pt idx="1444">
                  <c:v>484.02</c:v>
                </c:pt>
                <c:pt idx="1445">
                  <c:v>459.85</c:v>
                </c:pt>
                <c:pt idx="1446">
                  <c:v>434.54</c:v>
                </c:pt>
                <c:pt idx="1447">
                  <c:v>411.13</c:v>
                </c:pt>
                <c:pt idx="1448">
                  <c:v>785.26</c:v>
                </c:pt>
                <c:pt idx="1449">
                  <c:v>821.65</c:v>
                </c:pt>
                <c:pt idx="1450">
                  <c:v>1029.5999999999999</c:v>
                </c:pt>
                <c:pt idx="1451">
                  <c:v>760.69</c:v>
                </c:pt>
                <c:pt idx="1452">
                  <c:v>684.26</c:v>
                </c:pt>
                <c:pt idx="1453">
                  <c:v>622.77</c:v>
                </c:pt>
                <c:pt idx="1454">
                  <c:v>572.41999999999996</c:v>
                </c:pt>
                <c:pt idx="1455">
                  <c:v>539.8599999999999</c:v>
                </c:pt>
                <c:pt idx="1456">
                  <c:v>520.75</c:v>
                </c:pt>
                <c:pt idx="1457">
                  <c:v>505.15</c:v>
                </c:pt>
                <c:pt idx="1458">
                  <c:v>484.24</c:v>
                </c:pt>
                <c:pt idx="1459">
                  <c:v>730.8599999999999</c:v>
                </c:pt>
                <c:pt idx="1460">
                  <c:v>543.87</c:v>
                </c:pt>
                <c:pt idx="1461">
                  <c:v>695.02</c:v>
                </c:pt>
                <c:pt idx="1462">
                  <c:v>1400.31</c:v>
                </c:pt>
                <c:pt idx="1463">
                  <c:v>1381.88</c:v>
                </c:pt>
                <c:pt idx="1464">
                  <c:v>1058.1400000000001</c:v>
                </c:pt>
                <c:pt idx="1465">
                  <c:v>905.39</c:v>
                </c:pt>
                <c:pt idx="1466">
                  <c:v>818.02</c:v>
                </c:pt>
                <c:pt idx="1467">
                  <c:v>799.78</c:v>
                </c:pt>
                <c:pt idx="1468">
                  <c:v>811.04</c:v>
                </c:pt>
                <c:pt idx="1469">
                  <c:v>1022.08</c:v>
                </c:pt>
                <c:pt idx="1470">
                  <c:v>812.73</c:v>
                </c:pt>
                <c:pt idx="1471">
                  <c:v>963.3599999999999</c:v>
                </c:pt>
                <c:pt idx="1472">
                  <c:v>959.59</c:v>
                </c:pt>
                <c:pt idx="1473">
                  <c:v>808.89</c:v>
                </c:pt>
                <c:pt idx="1474">
                  <c:v>742.02</c:v>
                </c:pt>
                <c:pt idx="1475">
                  <c:v>685.43</c:v>
                </c:pt>
                <c:pt idx="1476">
                  <c:v>635.66999999999996</c:v>
                </c:pt>
                <c:pt idx="1477">
                  <c:v>602.84999999999991</c:v>
                </c:pt>
                <c:pt idx="1478">
                  <c:v>552.66999999999996</c:v>
                </c:pt>
                <c:pt idx="1479">
                  <c:v>531.82999999999993</c:v>
                </c:pt>
                <c:pt idx="1480">
                  <c:v>498.55</c:v>
                </c:pt>
                <c:pt idx="1481">
                  <c:v>1114.1600000000001</c:v>
                </c:pt>
                <c:pt idx="1482">
                  <c:v>2556.27</c:v>
                </c:pt>
                <c:pt idx="1483">
                  <c:v>1308.1300000000001</c:v>
                </c:pt>
                <c:pt idx="1484">
                  <c:v>1077.02</c:v>
                </c:pt>
                <c:pt idx="1485">
                  <c:v>937.15</c:v>
                </c:pt>
                <c:pt idx="1486">
                  <c:v>828.05</c:v>
                </c:pt>
                <c:pt idx="1487">
                  <c:v>750.92</c:v>
                </c:pt>
                <c:pt idx="1488">
                  <c:v>695.31</c:v>
                </c:pt>
                <c:pt idx="1489">
                  <c:v>646.87</c:v>
                </c:pt>
                <c:pt idx="1490">
                  <c:v>603.66</c:v>
                </c:pt>
                <c:pt idx="1491">
                  <c:v>570.17999999999995</c:v>
                </c:pt>
                <c:pt idx="1492">
                  <c:v>542.57000000000005</c:v>
                </c:pt>
                <c:pt idx="1493">
                  <c:v>511.57</c:v>
                </c:pt>
                <c:pt idx="1494">
                  <c:v>491.62</c:v>
                </c:pt>
                <c:pt idx="1495">
                  <c:v>496.09</c:v>
                </c:pt>
                <c:pt idx="1496">
                  <c:v>483.57</c:v>
                </c:pt>
                <c:pt idx="1497">
                  <c:v>450.92</c:v>
                </c:pt>
                <c:pt idx="1498">
                  <c:v>423.57</c:v>
                </c:pt>
                <c:pt idx="1499">
                  <c:v>414.92</c:v>
                </c:pt>
                <c:pt idx="1500">
                  <c:v>395.86</c:v>
                </c:pt>
                <c:pt idx="1501">
                  <c:v>380.86</c:v>
                </c:pt>
                <c:pt idx="1502">
                  <c:v>371.13</c:v>
                </c:pt>
                <c:pt idx="1503">
                  <c:v>359.63</c:v>
                </c:pt>
                <c:pt idx="1504">
                  <c:v>389.13</c:v>
                </c:pt>
                <c:pt idx="1505">
                  <c:v>363.44</c:v>
                </c:pt>
                <c:pt idx="1506">
                  <c:v>368.62</c:v>
                </c:pt>
                <c:pt idx="1507">
                  <c:v>364.83</c:v>
                </c:pt>
                <c:pt idx="1508">
                  <c:v>611.66</c:v>
                </c:pt>
                <c:pt idx="1509">
                  <c:v>494.79</c:v>
                </c:pt>
                <c:pt idx="1510">
                  <c:v>515.30999999999983</c:v>
                </c:pt>
                <c:pt idx="1511">
                  <c:v>733.1</c:v>
                </c:pt>
                <c:pt idx="1512">
                  <c:v>1359.99</c:v>
                </c:pt>
                <c:pt idx="1513">
                  <c:v>1181</c:v>
                </c:pt>
                <c:pt idx="1514">
                  <c:v>932.24</c:v>
                </c:pt>
                <c:pt idx="1515">
                  <c:v>1262.42</c:v>
                </c:pt>
                <c:pt idx="1516">
                  <c:v>1497.36</c:v>
                </c:pt>
                <c:pt idx="1517">
                  <c:v>1402.43</c:v>
                </c:pt>
                <c:pt idx="1518">
                  <c:v>2211.1</c:v>
                </c:pt>
                <c:pt idx="1519">
                  <c:v>1542.61</c:v>
                </c:pt>
                <c:pt idx="1520">
                  <c:v>1212.5999999999999</c:v>
                </c:pt>
                <c:pt idx="1521">
                  <c:v>1121.55</c:v>
                </c:pt>
                <c:pt idx="1522">
                  <c:v>1041.49</c:v>
                </c:pt>
                <c:pt idx="1523">
                  <c:v>885.41</c:v>
                </c:pt>
                <c:pt idx="1524">
                  <c:v>808.52</c:v>
                </c:pt>
                <c:pt idx="1525">
                  <c:v>748.72</c:v>
                </c:pt>
                <c:pt idx="1526">
                  <c:v>684.7</c:v>
                </c:pt>
                <c:pt idx="1527">
                  <c:v>635.09</c:v>
                </c:pt>
                <c:pt idx="1528">
                  <c:v>596.75</c:v>
                </c:pt>
                <c:pt idx="1529">
                  <c:v>730.77</c:v>
                </c:pt>
                <c:pt idx="1530">
                  <c:v>727.81</c:v>
                </c:pt>
                <c:pt idx="1531">
                  <c:v>627.58000000000004</c:v>
                </c:pt>
                <c:pt idx="1532">
                  <c:v>645.54</c:v>
                </c:pt>
                <c:pt idx="1533">
                  <c:v>570.54</c:v>
                </c:pt>
                <c:pt idx="1534">
                  <c:v>551.07000000000005</c:v>
                </c:pt>
                <c:pt idx="1535">
                  <c:v>826.8599999999999</c:v>
                </c:pt>
                <c:pt idx="1536">
                  <c:v>1362.99</c:v>
                </c:pt>
                <c:pt idx="1537">
                  <c:v>863.82999999999993</c:v>
                </c:pt>
                <c:pt idx="1538">
                  <c:v>741.07</c:v>
                </c:pt>
                <c:pt idx="1539">
                  <c:v>661.08</c:v>
                </c:pt>
                <c:pt idx="1540">
                  <c:v>1084.18</c:v>
                </c:pt>
                <c:pt idx="1541">
                  <c:v>893.24</c:v>
                </c:pt>
                <c:pt idx="1542">
                  <c:v>720.47</c:v>
                </c:pt>
                <c:pt idx="1543">
                  <c:v>862.19</c:v>
                </c:pt>
                <c:pt idx="1544">
                  <c:v>2740.5</c:v>
                </c:pt>
                <c:pt idx="1545">
                  <c:v>1737.98</c:v>
                </c:pt>
                <c:pt idx="1546">
                  <c:v>1618.06</c:v>
                </c:pt>
                <c:pt idx="1547">
                  <c:v>1348.39</c:v>
                </c:pt>
                <c:pt idx="1548">
                  <c:v>1486.24</c:v>
                </c:pt>
                <c:pt idx="1549">
                  <c:v>1357</c:v>
                </c:pt>
                <c:pt idx="1550">
                  <c:v>1344.98</c:v>
                </c:pt>
                <c:pt idx="1551">
                  <c:v>1176.5</c:v>
                </c:pt>
                <c:pt idx="1552">
                  <c:v>1036.4100000000001</c:v>
                </c:pt>
                <c:pt idx="1553">
                  <c:v>1043.33</c:v>
                </c:pt>
                <c:pt idx="1554">
                  <c:v>3695.02</c:v>
                </c:pt>
                <c:pt idx="1555">
                  <c:v>3599.05</c:v>
                </c:pt>
                <c:pt idx="1556">
                  <c:v>1758.72</c:v>
                </c:pt>
                <c:pt idx="1557">
                  <c:v>1467.76</c:v>
                </c:pt>
                <c:pt idx="1558">
                  <c:v>1500.32</c:v>
                </c:pt>
                <c:pt idx="1559">
                  <c:v>1528.41</c:v>
                </c:pt>
                <c:pt idx="1560">
                  <c:v>1318.62</c:v>
                </c:pt>
                <c:pt idx="1561">
                  <c:v>1407.95</c:v>
                </c:pt>
                <c:pt idx="1562">
                  <c:v>1511.8</c:v>
                </c:pt>
                <c:pt idx="1563">
                  <c:v>1335.15</c:v>
                </c:pt>
                <c:pt idx="1564">
                  <c:v>1534.67</c:v>
                </c:pt>
                <c:pt idx="1565">
                  <c:v>1100.71</c:v>
                </c:pt>
                <c:pt idx="1566">
                  <c:v>1362.19</c:v>
                </c:pt>
                <c:pt idx="1567">
                  <c:v>1256.43</c:v>
                </c:pt>
                <c:pt idx="1568">
                  <c:v>1391.02</c:v>
                </c:pt>
                <c:pt idx="1569">
                  <c:v>1513.7</c:v>
                </c:pt>
                <c:pt idx="1570">
                  <c:v>1230.05</c:v>
                </c:pt>
                <c:pt idx="1571">
                  <c:v>1161.97</c:v>
                </c:pt>
                <c:pt idx="1572">
                  <c:v>1245.28</c:v>
                </c:pt>
                <c:pt idx="1573">
                  <c:v>2283.0100000000002</c:v>
                </c:pt>
                <c:pt idx="1574">
                  <c:v>2513.3000000000002</c:v>
                </c:pt>
                <c:pt idx="1575">
                  <c:v>2271.98</c:v>
                </c:pt>
                <c:pt idx="1576">
                  <c:v>1848.63</c:v>
                </c:pt>
                <c:pt idx="1577">
                  <c:v>1406.33</c:v>
                </c:pt>
                <c:pt idx="1578">
                  <c:v>1214.07</c:v>
                </c:pt>
                <c:pt idx="1579">
                  <c:v>1134.94</c:v>
                </c:pt>
                <c:pt idx="1580">
                  <c:v>1267.4100000000001</c:v>
                </c:pt>
                <c:pt idx="1581">
                  <c:v>1034.9000000000001</c:v>
                </c:pt>
                <c:pt idx="1582">
                  <c:v>995.45999999999992</c:v>
                </c:pt>
                <c:pt idx="1583">
                  <c:v>940.02</c:v>
                </c:pt>
                <c:pt idx="1584">
                  <c:v>871.04</c:v>
                </c:pt>
                <c:pt idx="1585">
                  <c:v>838.29</c:v>
                </c:pt>
                <c:pt idx="1586">
                  <c:v>872.77</c:v>
                </c:pt>
                <c:pt idx="1587">
                  <c:v>5269.37</c:v>
                </c:pt>
                <c:pt idx="1588">
                  <c:v>29040.74</c:v>
                </c:pt>
                <c:pt idx="1589">
                  <c:v>10351.17</c:v>
                </c:pt>
                <c:pt idx="1590">
                  <c:v>4005.92</c:v>
                </c:pt>
                <c:pt idx="1591">
                  <c:v>2761.81</c:v>
                </c:pt>
                <c:pt idx="1592">
                  <c:v>2254.59</c:v>
                </c:pt>
                <c:pt idx="1593">
                  <c:v>13671.7</c:v>
                </c:pt>
                <c:pt idx="1594">
                  <c:v>10849.59</c:v>
                </c:pt>
                <c:pt idx="1595">
                  <c:v>12675.71</c:v>
                </c:pt>
                <c:pt idx="1596">
                  <c:v>6417.31</c:v>
                </c:pt>
                <c:pt idx="1597">
                  <c:v>3111.04</c:v>
                </c:pt>
                <c:pt idx="1598">
                  <c:v>2370.4699999999998</c:v>
                </c:pt>
                <c:pt idx="1599">
                  <c:v>2015.26</c:v>
                </c:pt>
                <c:pt idx="1600">
                  <c:v>1781.12</c:v>
                </c:pt>
                <c:pt idx="1601">
                  <c:v>1599.75</c:v>
                </c:pt>
                <c:pt idx="1602">
                  <c:v>1458.45</c:v>
                </c:pt>
                <c:pt idx="1603">
                  <c:v>1334.31</c:v>
                </c:pt>
                <c:pt idx="1604">
                  <c:v>1260.8900000000001</c:v>
                </c:pt>
                <c:pt idx="1605">
                  <c:v>1215.55</c:v>
                </c:pt>
                <c:pt idx="1606">
                  <c:v>1187.3699999999999</c:v>
                </c:pt>
                <c:pt idx="1607">
                  <c:v>1649.97</c:v>
                </c:pt>
                <c:pt idx="1608">
                  <c:v>2435.81</c:v>
                </c:pt>
                <c:pt idx="1609">
                  <c:v>3038.23</c:v>
                </c:pt>
                <c:pt idx="1610">
                  <c:v>16281.93</c:v>
                </c:pt>
                <c:pt idx="1611">
                  <c:v>5513.53</c:v>
                </c:pt>
                <c:pt idx="1612">
                  <c:v>6985.02</c:v>
                </c:pt>
                <c:pt idx="1613">
                  <c:v>4022.57</c:v>
                </c:pt>
                <c:pt idx="1614">
                  <c:v>2608.27</c:v>
                </c:pt>
                <c:pt idx="1615">
                  <c:v>2124.8200000000002</c:v>
                </c:pt>
                <c:pt idx="1616">
                  <c:v>1965.44</c:v>
                </c:pt>
                <c:pt idx="1617">
                  <c:v>4263.3599999999997</c:v>
                </c:pt>
                <c:pt idx="1618">
                  <c:v>4289.9799999999996</c:v>
                </c:pt>
                <c:pt idx="1619">
                  <c:v>9137.77</c:v>
                </c:pt>
                <c:pt idx="1620">
                  <c:v>8190.21</c:v>
                </c:pt>
                <c:pt idx="1621">
                  <c:v>4781.3599999999997</c:v>
                </c:pt>
                <c:pt idx="1622">
                  <c:v>3941.51</c:v>
                </c:pt>
                <c:pt idx="1623">
                  <c:v>5874.85</c:v>
                </c:pt>
                <c:pt idx="1624">
                  <c:v>4749.82</c:v>
                </c:pt>
                <c:pt idx="1625">
                  <c:v>2504.8200000000002</c:v>
                </c:pt>
                <c:pt idx="1626">
                  <c:v>9916.3499999999985</c:v>
                </c:pt>
                <c:pt idx="1627">
                  <c:v>5708.66</c:v>
                </c:pt>
                <c:pt idx="1628">
                  <c:v>7668.14</c:v>
                </c:pt>
                <c:pt idx="1629">
                  <c:v>3740.51</c:v>
                </c:pt>
                <c:pt idx="1630">
                  <c:v>2681.33</c:v>
                </c:pt>
                <c:pt idx="1631">
                  <c:v>2332.87</c:v>
                </c:pt>
                <c:pt idx="1632">
                  <c:v>2174.23</c:v>
                </c:pt>
                <c:pt idx="1633">
                  <c:v>4780.63</c:v>
                </c:pt>
                <c:pt idx="1634">
                  <c:v>3959.83</c:v>
                </c:pt>
                <c:pt idx="1635">
                  <c:v>2072.2199999999998</c:v>
                </c:pt>
                <c:pt idx="1636">
                  <c:v>1831.78</c:v>
                </c:pt>
                <c:pt idx="1637">
                  <c:v>2271.38</c:v>
                </c:pt>
                <c:pt idx="1638">
                  <c:v>1780.09</c:v>
                </c:pt>
                <c:pt idx="1639">
                  <c:v>1556.73</c:v>
                </c:pt>
                <c:pt idx="1640">
                  <c:v>1475.52</c:v>
                </c:pt>
                <c:pt idx="1641">
                  <c:v>1434.33</c:v>
                </c:pt>
                <c:pt idx="1642">
                  <c:v>1785.59</c:v>
                </c:pt>
                <c:pt idx="1643">
                  <c:v>5924.47</c:v>
                </c:pt>
                <c:pt idx="1644">
                  <c:v>2815.4</c:v>
                </c:pt>
                <c:pt idx="1645">
                  <c:v>10826.94</c:v>
                </c:pt>
                <c:pt idx="1646">
                  <c:v>5826.7</c:v>
                </c:pt>
                <c:pt idx="1647">
                  <c:v>12643</c:v>
                </c:pt>
                <c:pt idx="1648">
                  <c:v>16651.52</c:v>
                </c:pt>
                <c:pt idx="1649">
                  <c:v>19992.830000000002</c:v>
                </c:pt>
                <c:pt idx="1650">
                  <c:v>6163.14</c:v>
                </c:pt>
                <c:pt idx="1651">
                  <c:v>4039.16</c:v>
                </c:pt>
                <c:pt idx="1652">
                  <c:v>2795.51</c:v>
                </c:pt>
                <c:pt idx="1653">
                  <c:v>2410.9899999999998</c:v>
                </c:pt>
                <c:pt idx="1654">
                  <c:v>2118.96</c:v>
                </c:pt>
                <c:pt idx="1655">
                  <c:v>1900.93</c:v>
                </c:pt>
                <c:pt idx="1656">
                  <c:v>1729.94</c:v>
                </c:pt>
                <c:pt idx="1657">
                  <c:v>1587.72</c:v>
                </c:pt>
                <c:pt idx="1658">
                  <c:v>1487.83</c:v>
                </c:pt>
                <c:pt idx="1659">
                  <c:v>1398.73</c:v>
                </c:pt>
                <c:pt idx="1660">
                  <c:v>1331.77</c:v>
                </c:pt>
                <c:pt idx="1661">
                  <c:v>1271.22</c:v>
                </c:pt>
                <c:pt idx="1662">
                  <c:v>1281.4100000000001</c:v>
                </c:pt>
                <c:pt idx="1663">
                  <c:v>1268.6099999999999</c:v>
                </c:pt>
                <c:pt idx="1664">
                  <c:v>1145</c:v>
                </c:pt>
                <c:pt idx="1665">
                  <c:v>1081.68</c:v>
                </c:pt>
                <c:pt idx="1666">
                  <c:v>1031.8</c:v>
                </c:pt>
                <c:pt idx="1667">
                  <c:v>995.77</c:v>
                </c:pt>
                <c:pt idx="1668">
                  <c:v>957.28</c:v>
                </c:pt>
                <c:pt idx="1669">
                  <c:v>1009.83</c:v>
                </c:pt>
                <c:pt idx="1670">
                  <c:v>938.01</c:v>
                </c:pt>
                <c:pt idx="1671">
                  <c:v>871.71</c:v>
                </c:pt>
                <c:pt idx="1672">
                  <c:v>844.61</c:v>
                </c:pt>
                <c:pt idx="1673">
                  <c:v>811.11</c:v>
                </c:pt>
                <c:pt idx="1674">
                  <c:v>783.33999999999992</c:v>
                </c:pt>
                <c:pt idx="1675">
                  <c:v>756.27</c:v>
                </c:pt>
                <c:pt idx="1676">
                  <c:v>733.3</c:v>
                </c:pt>
                <c:pt idx="1677">
                  <c:v>709.32999999999993</c:v>
                </c:pt>
                <c:pt idx="1678">
                  <c:v>683.31999999999994</c:v>
                </c:pt>
                <c:pt idx="1679">
                  <c:v>665.34999999999991</c:v>
                </c:pt>
                <c:pt idx="1680">
                  <c:v>660.52</c:v>
                </c:pt>
                <c:pt idx="1681">
                  <c:v>654.30999999999983</c:v>
                </c:pt>
                <c:pt idx="1682">
                  <c:v>634.09</c:v>
                </c:pt>
                <c:pt idx="1683">
                  <c:v>604.66</c:v>
                </c:pt>
                <c:pt idx="1684">
                  <c:v>584.48</c:v>
                </c:pt>
                <c:pt idx="1685">
                  <c:v>567.91</c:v>
                </c:pt>
                <c:pt idx="1686">
                  <c:v>553.41999999999996</c:v>
                </c:pt>
                <c:pt idx="1687">
                  <c:v>541.29</c:v>
                </c:pt>
                <c:pt idx="1688">
                  <c:v>530.48</c:v>
                </c:pt>
                <c:pt idx="1689">
                  <c:v>669.37</c:v>
                </c:pt>
                <c:pt idx="1690">
                  <c:v>605.70000000000005</c:v>
                </c:pt>
                <c:pt idx="1691">
                  <c:v>518.9</c:v>
                </c:pt>
                <c:pt idx="1692">
                  <c:v>464.65</c:v>
                </c:pt>
                <c:pt idx="1693">
                  <c:v>429.86</c:v>
                </c:pt>
                <c:pt idx="1694">
                  <c:v>425.05</c:v>
                </c:pt>
                <c:pt idx="1695">
                  <c:v>438.77</c:v>
                </c:pt>
                <c:pt idx="1696">
                  <c:v>399.5</c:v>
                </c:pt>
                <c:pt idx="1697">
                  <c:v>380.7</c:v>
                </c:pt>
                <c:pt idx="1698">
                  <c:v>359.37</c:v>
                </c:pt>
                <c:pt idx="1699">
                  <c:v>343.53</c:v>
                </c:pt>
                <c:pt idx="1700">
                  <c:v>334.17</c:v>
                </c:pt>
                <c:pt idx="1701">
                  <c:v>325.35000000000002</c:v>
                </c:pt>
                <c:pt idx="1702">
                  <c:v>317.39999999999992</c:v>
                </c:pt>
                <c:pt idx="1703">
                  <c:v>308.05</c:v>
                </c:pt>
                <c:pt idx="1704">
                  <c:v>295.3</c:v>
                </c:pt>
                <c:pt idx="1705">
                  <c:v>284.08</c:v>
                </c:pt>
                <c:pt idx="1706">
                  <c:v>277.58</c:v>
                </c:pt>
                <c:pt idx="1707">
                  <c:v>271.33999999999992</c:v>
                </c:pt>
                <c:pt idx="1708">
                  <c:v>266.68</c:v>
                </c:pt>
                <c:pt idx="1709">
                  <c:v>259.67</c:v>
                </c:pt>
                <c:pt idx="1710">
                  <c:v>252.85</c:v>
                </c:pt>
                <c:pt idx="1711">
                  <c:v>246.02</c:v>
                </c:pt>
                <c:pt idx="1712">
                  <c:v>237.93</c:v>
                </c:pt>
                <c:pt idx="1713">
                  <c:v>232.17</c:v>
                </c:pt>
                <c:pt idx="1714">
                  <c:v>233.48</c:v>
                </c:pt>
                <c:pt idx="1715">
                  <c:v>230.88</c:v>
                </c:pt>
                <c:pt idx="1716">
                  <c:v>224.63</c:v>
                </c:pt>
                <c:pt idx="1717">
                  <c:v>214.86</c:v>
                </c:pt>
                <c:pt idx="1718">
                  <c:v>205.17</c:v>
                </c:pt>
                <c:pt idx="1719">
                  <c:v>197.67</c:v>
                </c:pt>
                <c:pt idx="1720">
                  <c:v>192.11</c:v>
                </c:pt>
                <c:pt idx="1721">
                  <c:v>188.58</c:v>
                </c:pt>
                <c:pt idx="1722">
                  <c:v>182.86</c:v>
                </c:pt>
                <c:pt idx="1723">
                  <c:v>179.17</c:v>
                </c:pt>
                <c:pt idx="1724">
                  <c:v>175.42</c:v>
                </c:pt>
                <c:pt idx="1725">
                  <c:v>171.81</c:v>
                </c:pt>
                <c:pt idx="1726">
                  <c:v>163.79</c:v>
                </c:pt>
                <c:pt idx="1727">
                  <c:v>155.63999999999999</c:v>
                </c:pt>
                <c:pt idx="1728">
                  <c:v>155.52000000000001</c:v>
                </c:pt>
                <c:pt idx="1729">
                  <c:v>154.13999999999999</c:v>
                </c:pt>
                <c:pt idx="1730">
                  <c:v>152.41999999999999</c:v>
                </c:pt>
                <c:pt idx="1731">
                  <c:v>161.81</c:v>
                </c:pt>
                <c:pt idx="1732">
                  <c:v>285.86</c:v>
                </c:pt>
                <c:pt idx="1733">
                  <c:v>556.57000000000005</c:v>
                </c:pt>
                <c:pt idx="1734">
                  <c:v>690.37</c:v>
                </c:pt>
                <c:pt idx="1735">
                  <c:v>470.29</c:v>
                </c:pt>
                <c:pt idx="1736">
                  <c:v>342.59</c:v>
                </c:pt>
                <c:pt idx="1737">
                  <c:v>283.08</c:v>
                </c:pt>
                <c:pt idx="1738">
                  <c:v>250.38</c:v>
                </c:pt>
                <c:pt idx="1739">
                  <c:v>229.82</c:v>
                </c:pt>
                <c:pt idx="1740">
                  <c:v>215.84</c:v>
                </c:pt>
                <c:pt idx="1741">
                  <c:v>204</c:v>
                </c:pt>
                <c:pt idx="1742">
                  <c:v>193.81</c:v>
                </c:pt>
                <c:pt idx="1743">
                  <c:v>186.6</c:v>
                </c:pt>
                <c:pt idx="1744">
                  <c:v>179.02</c:v>
                </c:pt>
                <c:pt idx="1745">
                  <c:v>171.1</c:v>
                </c:pt>
                <c:pt idx="1746">
                  <c:v>165.65</c:v>
                </c:pt>
                <c:pt idx="1747">
                  <c:v>160.72999999999999</c:v>
                </c:pt>
                <c:pt idx="1748">
                  <c:v>168.95</c:v>
                </c:pt>
                <c:pt idx="1749">
                  <c:v>197.57</c:v>
                </c:pt>
                <c:pt idx="1750">
                  <c:v>193.22</c:v>
                </c:pt>
                <c:pt idx="1751">
                  <c:v>208.77</c:v>
                </c:pt>
                <c:pt idx="1752">
                  <c:v>171.43</c:v>
                </c:pt>
                <c:pt idx="1753">
                  <c:v>158.76</c:v>
                </c:pt>
                <c:pt idx="1754">
                  <c:v>150.02000000000001</c:v>
                </c:pt>
                <c:pt idx="1755">
                  <c:v>144.28</c:v>
                </c:pt>
                <c:pt idx="1756">
                  <c:v>136.61000000000001</c:v>
                </c:pt>
                <c:pt idx="1757">
                  <c:v>131.22</c:v>
                </c:pt>
                <c:pt idx="1758">
                  <c:v>127.37</c:v>
                </c:pt>
                <c:pt idx="1759">
                  <c:v>128.49</c:v>
                </c:pt>
                <c:pt idx="1760">
                  <c:v>134.04</c:v>
                </c:pt>
                <c:pt idx="1761">
                  <c:v>121.27</c:v>
                </c:pt>
                <c:pt idx="1762">
                  <c:v>114.43</c:v>
                </c:pt>
                <c:pt idx="1763">
                  <c:v>124.46</c:v>
                </c:pt>
                <c:pt idx="1764">
                  <c:v>158.08000000000001</c:v>
                </c:pt>
                <c:pt idx="1765">
                  <c:v>132.63999999999999</c:v>
                </c:pt>
                <c:pt idx="1766">
                  <c:v>109.84</c:v>
                </c:pt>
                <c:pt idx="1767">
                  <c:v>106.5</c:v>
                </c:pt>
                <c:pt idx="1768">
                  <c:v>115.31</c:v>
                </c:pt>
                <c:pt idx="1769">
                  <c:v>145.88</c:v>
                </c:pt>
                <c:pt idx="1770">
                  <c:v>304.70999999999992</c:v>
                </c:pt>
                <c:pt idx="1771">
                  <c:v>274.29000000000002</c:v>
                </c:pt>
                <c:pt idx="1772">
                  <c:v>182.8</c:v>
                </c:pt>
                <c:pt idx="1773">
                  <c:v>151.81</c:v>
                </c:pt>
                <c:pt idx="1774">
                  <c:v>134.58000000000001</c:v>
                </c:pt>
                <c:pt idx="1775">
                  <c:v>123.89</c:v>
                </c:pt>
                <c:pt idx="1776">
                  <c:v>117.59</c:v>
                </c:pt>
                <c:pt idx="1777">
                  <c:v>111.3</c:v>
                </c:pt>
                <c:pt idx="1778">
                  <c:v>106.82</c:v>
                </c:pt>
                <c:pt idx="1779">
                  <c:v>104.95</c:v>
                </c:pt>
                <c:pt idx="1780">
                  <c:v>116.04</c:v>
                </c:pt>
                <c:pt idx="1781">
                  <c:v>131.32</c:v>
                </c:pt>
                <c:pt idx="1782">
                  <c:v>117.88</c:v>
                </c:pt>
                <c:pt idx="1783">
                  <c:v>108.4</c:v>
                </c:pt>
                <c:pt idx="1784">
                  <c:v>100.33</c:v>
                </c:pt>
                <c:pt idx="1785">
                  <c:v>95.52</c:v>
                </c:pt>
                <c:pt idx="1786">
                  <c:v>92.06</c:v>
                </c:pt>
                <c:pt idx="1787">
                  <c:v>88.37</c:v>
                </c:pt>
                <c:pt idx="1788">
                  <c:v>84.94</c:v>
                </c:pt>
                <c:pt idx="1789">
                  <c:v>83.179999999999993</c:v>
                </c:pt>
                <c:pt idx="1790">
                  <c:v>82.59</c:v>
                </c:pt>
                <c:pt idx="1791">
                  <c:v>82.58</c:v>
                </c:pt>
                <c:pt idx="1792">
                  <c:v>82.58</c:v>
                </c:pt>
                <c:pt idx="1793">
                  <c:v>82.51</c:v>
                </c:pt>
                <c:pt idx="1794">
                  <c:v>79.23</c:v>
                </c:pt>
                <c:pt idx="1795">
                  <c:v>77.52</c:v>
                </c:pt>
                <c:pt idx="1796">
                  <c:v>75.319999999999993</c:v>
                </c:pt>
                <c:pt idx="1797">
                  <c:v>76.459999999999994</c:v>
                </c:pt>
                <c:pt idx="1798">
                  <c:v>77.38</c:v>
                </c:pt>
                <c:pt idx="1799">
                  <c:v>86.11</c:v>
                </c:pt>
                <c:pt idx="1800">
                  <c:v>355.67</c:v>
                </c:pt>
                <c:pt idx="1801">
                  <c:v>275.69</c:v>
                </c:pt>
                <c:pt idx="1802">
                  <c:v>180.92</c:v>
                </c:pt>
                <c:pt idx="1803">
                  <c:v>140.13999999999999</c:v>
                </c:pt>
                <c:pt idx="1804">
                  <c:v>120.74</c:v>
                </c:pt>
                <c:pt idx="1805">
                  <c:v>111.17</c:v>
                </c:pt>
                <c:pt idx="1806">
                  <c:v>100.85</c:v>
                </c:pt>
                <c:pt idx="1807">
                  <c:v>94.4</c:v>
                </c:pt>
                <c:pt idx="1808">
                  <c:v>89.21</c:v>
                </c:pt>
                <c:pt idx="1809">
                  <c:v>84.06</c:v>
                </c:pt>
                <c:pt idx="1810">
                  <c:v>81.099999999999994</c:v>
                </c:pt>
                <c:pt idx="1811">
                  <c:v>84.74</c:v>
                </c:pt>
                <c:pt idx="1812">
                  <c:v>97.85</c:v>
                </c:pt>
                <c:pt idx="1813">
                  <c:v>88.98</c:v>
                </c:pt>
                <c:pt idx="1814">
                  <c:v>78.83</c:v>
                </c:pt>
                <c:pt idx="1815">
                  <c:v>76.169999999999973</c:v>
                </c:pt>
                <c:pt idx="1816">
                  <c:v>74.92</c:v>
                </c:pt>
                <c:pt idx="1817">
                  <c:v>73.44</c:v>
                </c:pt>
                <c:pt idx="1818">
                  <c:v>70.36</c:v>
                </c:pt>
                <c:pt idx="1819">
                  <c:v>68.89</c:v>
                </c:pt>
                <c:pt idx="1820">
                  <c:v>67.11</c:v>
                </c:pt>
                <c:pt idx="1821">
                  <c:v>65.540000000000006</c:v>
                </c:pt>
                <c:pt idx="1822">
                  <c:v>62.56</c:v>
                </c:pt>
                <c:pt idx="1823">
                  <c:v>57.82</c:v>
                </c:pt>
                <c:pt idx="1824">
                  <c:v>56.67</c:v>
                </c:pt>
                <c:pt idx="1825">
                  <c:v>56.11</c:v>
                </c:pt>
                <c:pt idx="1826">
                  <c:v>55.05</c:v>
                </c:pt>
                <c:pt idx="1827">
                  <c:v>53.24</c:v>
                </c:pt>
                <c:pt idx="1828">
                  <c:v>51.18</c:v>
                </c:pt>
                <c:pt idx="1829">
                  <c:v>49.59</c:v>
                </c:pt>
                <c:pt idx="1830">
                  <c:v>48.6</c:v>
                </c:pt>
                <c:pt idx="1831">
                  <c:v>47.92</c:v>
                </c:pt>
                <c:pt idx="1832">
                  <c:v>47.65</c:v>
                </c:pt>
                <c:pt idx="1833">
                  <c:v>47.96</c:v>
                </c:pt>
                <c:pt idx="1834">
                  <c:v>47.39</c:v>
                </c:pt>
                <c:pt idx="1835">
                  <c:v>45.55</c:v>
                </c:pt>
                <c:pt idx="1836">
                  <c:v>43.18</c:v>
                </c:pt>
                <c:pt idx="1837">
                  <c:v>41.37</c:v>
                </c:pt>
                <c:pt idx="1838">
                  <c:v>39.75</c:v>
                </c:pt>
                <c:pt idx="1839">
                  <c:v>38.200000000000003</c:v>
                </c:pt>
                <c:pt idx="1840">
                  <c:v>37.33</c:v>
                </c:pt>
                <c:pt idx="1841">
                  <c:v>37.21</c:v>
                </c:pt>
                <c:pt idx="1842">
                  <c:v>36.99</c:v>
                </c:pt>
                <c:pt idx="1843">
                  <c:v>45.67</c:v>
                </c:pt>
                <c:pt idx="1844">
                  <c:v>667.38</c:v>
                </c:pt>
                <c:pt idx="1845">
                  <c:v>1337.44</c:v>
                </c:pt>
                <c:pt idx="1846">
                  <c:v>600.29</c:v>
                </c:pt>
                <c:pt idx="1847">
                  <c:v>605.5</c:v>
                </c:pt>
                <c:pt idx="1848">
                  <c:v>466.92</c:v>
                </c:pt>
                <c:pt idx="1849">
                  <c:v>304.51</c:v>
                </c:pt>
                <c:pt idx="1850">
                  <c:v>232.71</c:v>
                </c:pt>
                <c:pt idx="1851">
                  <c:v>188.96</c:v>
                </c:pt>
                <c:pt idx="1852">
                  <c:v>164.32</c:v>
                </c:pt>
                <c:pt idx="1853">
                  <c:v>146.47</c:v>
                </c:pt>
                <c:pt idx="1854">
                  <c:v>133.43</c:v>
                </c:pt>
                <c:pt idx="1855">
                  <c:v>123.27</c:v>
                </c:pt>
                <c:pt idx="1856">
                  <c:v>114.48</c:v>
                </c:pt>
                <c:pt idx="1857">
                  <c:v>108.89</c:v>
                </c:pt>
                <c:pt idx="1858">
                  <c:v>104.84</c:v>
                </c:pt>
                <c:pt idx="1859">
                  <c:v>99.52</c:v>
                </c:pt>
                <c:pt idx="1860">
                  <c:v>93.79</c:v>
                </c:pt>
                <c:pt idx="1861">
                  <c:v>88.64</c:v>
                </c:pt>
                <c:pt idx="1862">
                  <c:v>182.68</c:v>
                </c:pt>
                <c:pt idx="1863">
                  <c:v>376.39</c:v>
                </c:pt>
                <c:pt idx="1864">
                  <c:v>276.47000000000003</c:v>
                </c:pt>
                <c:pt idx="1865">
                  <c:v>179.95</c:v>
                </c:pt>
                <c:pt idx="1866">
                  <c:v>150.29</c:v>
                </c:pt>
                <c:pt idx="1867">
                  <c:v>135.63</c:v>
                </c:pt>
                <c:pt idx="1868">
                  <c:v>127.73</c:v>
                </c:pt>
                <c:pt idx="1869">
                  <c:v>120.54</c:v>
                </c:pt>
                <c:pt idx="1870">
                  <c:v>123.08</c:v>
                </c:pt>
                <c:pt idx="1871">
                  <c:v>113.33</c:v>
                </c:pt>
                <c:pt idx="1872">
                  <c:v>113.06</c:v>
                </c:pt>
                <c:pt idx="1873">
                  <c:v>180.42</c:v>
                </c:pt>
                <c:pt idx="1874">
                  <c:v>176.66</c:v>
                </c:pt>
                <c:pt idx="1875">
                  <c:v>133.6</c:v>
                </c:pt>
                <c:pt idx="1876">
                  <c:v>123.33</c:v>
                </c:pt>
                <c:pt idx="1877">
                  <c:v>134.13999999999999</c:v>
                </c:pt>
                <c:pt idx="1878">
                  <c:v>119.95</c:v>
                </c:pt>
                <c:pt idx="1879">
                  <c:v>111.91</c:v>
                </c:pt>
                <c:pt idx="1880">
                  <c:v>116.22</c:v>
                </c:pt>
                <c:pt idx="1881">
                  <c:v>124.81</c:v>
                </c:pt>
                <c:pt idx="1882">
                  <c:v>143.81</c:v>
                </c:pt>
                <c:pt idx="1883">
                  <c:v>217.52</c:v>
                </c:pt>
                <c:pt idx="1884">
                  <c:v>149.55000000000001</c:v>
                </c:pt>
                <c:pt idx="1885">
                  <c:v>134.72999999999999</c:v>
                </c:pt>
                <c:pt idx="1886">
                  <c:v>131.71</c:v>
                </c:pt>
                <c:pt idx="1887">
                  <c:v>192.15</c:v>
                </c:pt>
                <c:pt idx="1888">
                  <c:v>396.04</c:v>
                </c:pt>
                <c:pt idx="1889">
                  <c:v>217.19</c:v>
                </c:pt>
                <c:pt idx="1890">
                  <c:v>223.99</c:v>
                </c:pt>
                <c:pt idx="1891">
                  <c:v>232</c:v>
                </c:pt>
                <c:pt idx="1892">
                  <c:v>197.62</c:v>
                </c:pt>
                <c:pt idx="1893">
                  <c:v>245.6</c:v>
                </c:pt>
                <c:pt idx="1894">
                  <c:v>309.56</c:v>
                </c:pt>
                <c:pt idx="1895">
                  <c:v>223.7</c:v>
                </c:pt>
                <c:pt idx="1896">
                  <c:v>186.97</c:v>
                </c:pt>
                <c:pt idx="1897">
                  <c:v>179.06</c:v>
                </c:pt>
                <c:pt idx="1898">
                  <c:v>187.44</c:v>
                </c:pt>
                <c:pt idx="1899">
                  <c:v>402.46</c:v>
                </c:pt>
                <c:pt idx="1900">
                  <c:v>917.3599999999999</c:v>
                </c:pt>
                <c:pt idx="1901">
                  <c:v>410.68</c:v>
                </c:pt>
                <c:pt idx="1902">
                  <c:v>344.09</c:v>
                </c:pt>
                <c:pt idx="1903">
                  <c:v>954.19</c:v>
                </c:pt>
                <c:pt idx="1904">
                  <c:v>815.27</c:v>
                </c:pt>
                <c:pt idx="1905">
                  <c:v>688.38</c:v>
                </c:pt>
                <c:pt idx="1906">
                  <c:v>580.78</c:v>
                </c:pt>
                <c:pt idx="1907">
                  <c:v>487.27</c:v>
                </c:pt>
                <c:pt idx="1908">
                  <c:v>421.75</c:v>
                </c:pt>
                <c:pt idx="1909">
                  <c:v>371.11</c:v>
                </c:pt>
                <c:pt idx="1910">
                  <c:v>333</c:v>
                </c:pt>
                <c:pt idx="1911">
                  <c:v>306.86</c:v>
                </c:pt>
                <c:pt idx="1912">
                  <c:v>288.82</c:v>
                </c:pt>
                <c:pt idx="1913">
                  <c:v>261.7</c:v>
                </c:pt>
                <c:pt idx="1914">
                  <c:v>245.35</c:v>
                </c:pt>
                <c:pt idx="1915">
                  <c:v>239.71</c:v>
                </c:pt>
                <c:pt idx="1916">
                  <c:v>572.79</c:v>
                </c:pt>
                <c:pt idx="1917">
                  <c:v>560.29</c:v>
                </c:pt>
                <c:pt idx="1918">
                  <c:v>456.23</c:v>
                </c:pt>
                <c:pt idx="1919">
                  <c:v>361.89</c:v>
                </c:pt>
                <c:pt idx="1920">
                  <c:v>313.31</c:v>
                </c:pt>
                <c:pt idx="1921">
                  <c:v>342.19</c:v>
                </c:pt>
                <c:pt idx="1922">
                  <c:v>328.14</c:v>
                </c:pt>
                <c:pt idx="1923">
                  <c:v>280.42</c:v>
                </c:pt>
                <c:pt idx="1924">
                  <c:v>249.24</c:v>
                </c:pt>
                <c:pt idx="1925">
                  <c:v>231.15</c:v>
                </c:pt>
                <c:pt idx="1926">
                  <c:v>216.83</c:v>
                </c:pt>
                <c:pt idx="1927">
                  <c:v>204.64</c:v>
                </c:pt>
                <c:pt idx="1928">
                  <c:v>194.01</c:v>
                </c:pt>
                <c:pt idx="1929">
                  <c:v>180.71</c:v>
                </c:pt>
                <c:pt idx="1930">
                  <c:v>170.72</c:v>
                </c:pt>
                <c:pt idx="1931">
                  <c:v>161.16999999999999</c:v>
                </c:pt>
                <c:pt idx="1932">
                  <c:v>153.31</c:v>
                </c:pt>
                <c:pt idx="1933">
                  <c:v>193.25</c:v>
                </c:pt>
                <c:pt idx="1934">
                  <c:v>250.85</c:v>
                </c:pt>
                <c:pt idx="1935">
                  <c:v>689.3</c:v>
                </c:pt>
                <c:pt idx="1936">
                  <c:v>522.04999999999984</c:v>
                </c:pt>
                <c:pt idx="1937">
                  <c:v>488.49</c:v>
                </c:pt>
                <c:pt idx="1938">
                  <c:v>431.22</c:v>
                </c:pt>
                <c:pt idx="1939">
                  <c:v>971.67</c:v>
                </c:pt>
                <c:pt idx="1940">
                  <c:v>637.84999999999991</c:v>
                </c:pt>
                <c:pt idx="1941">
                  <c:v>504.46</c:v>
                </c:pt>
                <c:pt idx="1942">
                  <c:v>448.83</c:v>
                </c:pt>
                <c:pt idx="1943">
                  <c:v>409.13</c:v>
                </c:pt>
                <c:pt idx="1944">
                  <c:v>559.16</c:v>
                </c:pt>
                <c:pt idx="1945">
                  <c:v>426.87</c:v>
                </c:pt>
                <c:pt idx="1946">
                  <c:v>364.77</c:v>
                </c:pt>
                <c:pt idx="1947">
                  <c:v>338.21</c:v>
                </c:pt>
                <c:pt idx="1948">
                  <c:v>417.97</c:v>
                </c:pt>
                <c:pt idx="1949">
                  <c:v>436.81</c:v>
                </c:pt>
                <c:pt idx="1950">
                  <c:v>394.16</c:v>
                </c:pt>
                <c:pt idx="1951">
                  <c:v>623.89</c:v>
                </c:pt>
                <c:pt idx="1952">
                  <c:v>714.14</c:v>
                </c:pt>
                <c:pt idx="1953">
                  <c:v>477.22</c:v>
                </c:pt>
                <c:pt idx="1954">
                  <c:v>418.68</c:v>
                </c:pt>
                <c:pt idx="1955">
                  <c:v>383.95</c:v>
                </c:pt>
                <c:pt idx="1956">
                  <c:v>340.23</c:v>
                </c:pt>
                <c:pt idx="1957">
                  <c:v>314.11</c:v>
                </c:pt>
                <c:pt idx="1958">
                  <c:v>311.14999999999998</c:v>
                </c:pt>
                <c:pt idx="1959">
                  <c:v>291.42999999999989</c:v>
                </c:pt>
                <c:pt idx="1960">
                  <c:v>259.8</c:v>
                </c:pt>
                <c:pt idx="1961">
                  <c:v>240.54</c:v>
                </c:pt>
                <c:pt idx="1962">
                  <c:v>226.05</c:v>
                </c:pt>
                <c:pt idx="1963">
                  <c:v>215.26</c:v>
                </c:pt>
                <c:pt idx="1964">
                  <c:v>208.12</c:v>
                </c:pt>
                <c:pt idx="1965">
                  <c:v>517.76</c:v>
                </c:pt>
                <c:pt idx="1966">
                  <c:v>503.05</c:v>
                </c:pt>
                <c:pt idx="1967">
                  <c:v>549.14</c:v>
                </c:pt>
                <c:pt idx="1968">
                  <c:v>457.66</c:v>
                </c:pt>
                <c:pt idx="1969">
                  <c:v>361.39</c:v>
                </c:pt>
                <c:pt idx="1970">
                  <c:v>329.69</c:v>
                </c:pt>
                <c:pt idx="1971">
                  <c:v>296.8</c:v>
                </c:pt>
                <c:pt idx="1972">
                  <c:v>312.24</c:v>
                </c:pt>
                <c:pt idx="1973">
                  <c:v>385.17</c:v>
                </c:pt>
                <c:pt idx="1974">
                  <c:v>488.84</c:v>
                </c:pt>
                <c:pt idx="1975">
                  <c:v>524.78</c:v>
                </c:pt>
                <c:pt idx="1976">
                  <c:v>1502.49</c:v>
                </c:pt>
                <c:pt idx="1977">
                  <c:v>4475.7700000000004</c:v>
                </c:pt>
                <c:pt idx="1978">
                  <c:v>17053.52</c:v>
                </c:pt>
                <c:pt idx="1979">
                  <c:v>2428.66</c:v>
                </c:pt>
                <c:pt idx="1980">
                  <c:v>2143.16</c:v>
                </c:pt>
                <c:pt idx="1981">
                  <c:v>1536.92</c:v>
                </c:pt>
                <c:pt idx="1982">
                  <c:v>1227.73</c:v>
                </c:pt>
                <c:pt idx="1983">
                  <c:v>1094.4000000000001</c:v>
                </c:pt>
                <c:pt idx="1984">
                  <c:v>980.3599999999999</c:v>
                </c:pt>
                <c:pt idx="1985">
                  <c:v>846.03</c:v>
                </c:pt>
                <c:pt idx="1986">
                  <c:v>845.02</c:v>
                </c:pt>
                <c:pt idx="1987">
                  <c:v>3198.23</c:v>
                </c:pt>
                <c:pt idx="1988">
                  <c:v>14481.12</c:v>
                </c:pt>
                <c:pt idx="1989">
                  <c:v>9239.84</c:v>
                </c:pt>
                <c:pt idx="1990">
                  <c:v>20151.29</c:v>
                </c:pt>
                <c:pt idx="1991">
                  <c:v>9019.73</c:v>
                </c:pt>
                <c:pt idx="1992">
                  <c:v>12263.96</c:v>
                </c:pt>
                <c:pt idx="1993">
                  <c:v>6535.86</c:v>
                </c:pt>
                <c:pt idx="1994">
                  <c:v>5249.22</c:v>
                </c:pt>
                <c:pt idx="1995">
                  <c:v>4534.7700000000004</c:v>
                </c:pt>
                <c:pt idx="1996">
                  <c:v>4785.47</c:v>
                </c:pt>
                <c:pt idx="1997">
                  <c:v>5479</c:v>
                </c:pt>
                <c:pt idx="1998">
                  <c:v>2764.8</c:v>
                </c:pt>
                <c:pt idx="1999">
                  <c:v>2141.0700000000002</c:v>
                </c:pt>
                <c:pt idx="2000">
                  <c:v>1714.28</c:v>
                </c:pt>
                <c:pt idx="2001">
                  <c:v>1467.93</c:v>
                </c:pt>
                <c:pt idx="2002">
                  <c:v>1507.47</c:v>
                </c:pt>
                <c:pt idx="2003">
                  <c:v>7712.81</c:v>
                </c:pt>
                <c:pt idx="2004">
                  <c:v>5281.52</c:v>
                </c:pt>
                <c:pt idx="2005">
                  <c:v>2803.89</c:v>
                </c:pt>
                <c:pt idx="2006">
                  <c:v>2080.39</c:v>
                </c:pt>
                <c:pt idx="2007">
                  <c:v>1735.04</c:v>
                </c:pt>
                <c:pt idx="2008">
                  <c:v>1508.8</c:v>
                </c:pt>
                <c:pt idx="2009">
                  <c:v>1345.8</c:v>
                </c:pt>
                <c:pt idx="2010">
                  <c:v>1223.8</c:v>
                </c:pt>
                <c:pt idx="2011">
                  <c:v>1126.29</c:v>
                </c:pt>
                <c:pt idx="2012">
                  <c:v>1044.45</c:v>
                </c:pt>
                <c:pt idx="2013">
                  <c:v>978.21</c:v>
                </c:pt>
                <c:pt idx="2014">
                  <c:v>916.8</c:v>
                </c:pt>
                <c:pt idx="2015">
                  <c:v>889.16</c:v>
                </c:pt>
                <c:pt idx="2016">
                  <c:v>809.78</c:v>
                </c:pt>
                <c:pt idx="2017">
                  <c:v>754.81</c:v>
                </c:pt>
                <c:pt idx="2018">
                  <c:v>713.42</c:v>
                </c:pt>
                <c:pt idx="2019">
                  <c:v>728.28</c:v>
                </c:pt>
                <c:pt idx="2020">
                  <c:v>1098.53</c:v>
                </c:pt>
                <c:pt idx="2021">
                  <c:v>6220.92</c:v>
                </c:pt>
                <c:pt idx="2022">
                  <c:v>1618.16</c:v>
                </c:pt>
                <c:pt idx="2023">
                  <c:v>1906.36</c:v>
                </c:pt>
                <c:pt idx="2024">
                  <c:v>21230.28</c:v>
                </c:pt>
                <c:pt idx="2025">
                  <c:v>7833.68</c:v>
                </c:pt>
                <c:pt idx="2026">
                  <c:v>2738.95</c:v>
                </c:pt>
                <c:pt idx="2027">
                  <c:v>2060.23</c:v>
                </c:pt>
                <c:pt idx="2028">
                  <c:v>1750.84</c:v>
                </c:pt>
                <c:pt idx="2029">
                  <c:v>1593.32</c:v>
                </c:pt>
                <c:pt idx="2030">
                  <c:v>1390.63</c:v>
                </c:pt>
                <c:pt idx="2031">
                  <c:v>1260.6199999999999</c:v>
                </c:pt>
                <c:pt idx="2032">
                  <c:v>1162.97</c:v>
                </c:pt>
                <c:pt idx="2033">
                  <c:v>1082.32</c:v>
                </c:pt>
                <c:pt idx="2034">
                  <c:v>1024.47</c:v>
                </c:pt>
                <c:pt idx="2035">
                  <c:v>980.93999999999994</c:v>
                </c:pt>
                <c:pt idx="2036">
                  <c:v>923.01</c:v>
                </c:pt>
                <c:pt idx="2037">
                  <c:v>896.29</c:v>
                </c:pt>
                <c:pt idx="2038">
                  <c:v>902.43</c:v>
                </c:pt>
                <c:pt idx="2039">
                  <c:v>1438.77</c:v>
                </c:pt>
                <c:pt idx="2040">
                  <c:v>1128.8399999999999</c:v>
                </c:pt>
                <c:pt idx="2041">
                  <c:v>976.65</c:v>
                </c:pt>
                <c:pt idx="2042">
                  <c:v>893.18</c:v>
                </c:pt>
                <c:pt idx="2043">
                  <c:v>830.58</c:v>
                </c:pt>
                <c:pt idx="2044">
                  <c:v>783.24</c:v>
                </c:pt>
                <c:pt idx="2045">
                  <c:v>742.11</c:v>
                </c:pt>
                <c:pt idx="2046">
                  <c:v>709.77</c:v>
                </c:pt>
                <c:pt idx="2047">
                  <c:v>676.94999999999993</c:v>
                </c:pt>
                <c:pt idx="2048">
                  <c:v>664.9</c:v>
                </c:pt>
                <c:pt idx="2049">
                  <c:v>637.03</c:v>
                </c:pt>
                <c:pt idx="2050">
                  <c:v>624.72</c:v>
                </c:pt>
                <c:pt idx="2051">
                  <c:v>595.87</c:v>
                </c:pt>
                <c:pt idx="2052">
                  <c:v>569.79</c:v>
                </c:pt>
                <c:pt idx="2053">
                  <c:v>547</c:v>
                </c:pt>
                <c:pt idx="2054">
                  <c:v>527.08000000000004</c:v>
                </c:pt>
                <c:pt idx="2055">
                  <c:v>509.83</c:v>
                </c:pt>
                <c:pt idx="2056">
                  <c:v>665.75</c:v>
                </c:pt>
                <c:pt idx="2057">
                  <c:v>723.07</c:v>
                </c:pt>
                <c:pt idx="2058">
                  <c:v>576.23</c:v>
                </c:pt>
                <c:pt idx="2059">
                  <c:v>631.66999999999996</c:v>
                </c:pt>
                <c:pt idx="2060">
                  <c:v>1264.82</c:v>
                </c:pt>
                <c:pt idx="2061">
                  <c:v>755.02</c:v>
                </c:pt>
                <c:pt idx="2062">
                  <c:v>1045.02</c:v>
                </c:pt>
                <c:pt idx="2063">
                  <c:v>1803.22</c:v>
                </c:pt>
                <c:pt idx="2064">
                  <c:v>1316.7</c:v>
                </c:pt>
                <c:pt idx="2065">
                  <c:v>1058.58</c:v>
                </c:pt>
                <c:pt idx="2066">
                  <c:v>917.61</c:v>
                </c:pt>
                <c:pt idx="2067">
                  <c:v>812.56</c:v>
                </c:pt>
                <c:pt idx="2068">
                  <c:v>751.88</c:v>
                </c:pt>
                <c:pt idx="2069">
                  <c:v>722.23</c:v>
                </c:pt>
                <c:pt idx="2070">
                  <c:v>711.52</c:v>
                </c:pt>
                <c:pt idx="2071">
                  <c:v>747.51</c:v>
                </c:pt>
                <c:pt idx="2072">
                  <c:v>663.71</c:v>
                </c:pt>
                <c:pt idx="2073">
                  <c:v>612.01</c:v>
                </c:pt>
                <c:pt idx="2074">
                  <c:v>583.67999999999995</c:v>
                </c:pt>
                <c:pt idx="2075">
                  <c:v>558.89</c:v>
                </c:pt>
                <c:pt idx="2076">
                  <c:v>533.12</c:v>
                </c:pt>
                <c:pt idx="2077">
                  <c:v>510.97</c:v>
                </c:pt>
                <c:pt idx="2078">
                  <c:v>493.9</c:v>
                </c:pt>
                <c:pt idx="2079">
                  <c:v>478.14</c:v>
                </c:pt>
                <c:pt idx="2080">
                  <c:v>463.38</c:v>
                </c:pt>
                <c:pt idx="2081">
                  <c:v>447.73</c:v>
                </c:pt>
                <c:pt idx="2082">
                  <c:v>432.21</c:v>
                </c:pt>
                <c:pt idx="2083">
                  <c:v>415.25</c:v>
                </c:pt>
                <c:pt idx="2084">
                  <c:v>399.02</c:v>
                </c:pt>
                <c:pt idx="2085">
                  <c:v>384.64</c:v>
                </c:pt>
                <c:pt idx="2086">
                  <c:v>371.76</c:v>
                </c:pt>
                <c:pt idx="2087">
                  <c:v>357.27</c:v>
                </c:pt>
                <c:pt idx="2088">
                  <c:v>345.35</c:v>
                </c:pt>
                <c:pt idx="2089">
                  <c:v>332.19</c:v>
                </c:pt>
                <c:pt idx="2090">
                  <c:v>324.61</c:v>
                </c:pt>
                <c:pt idx="2091">
                  <c:v>317.62</c:v>
                </c:pt>
                <c:pt idx="2092">
                  <c:v>312.49</c:v>
                </c:pt>
                <c:pt idx="2093">
                  <c:v>302.8</c:v>
                </c:pt>
                <c:pt idx="2094">
                  <c:v>292.33</c:v>
                </c:pt>
                <c:pt idx="2095">
                  <c:v>290.87</c:v>
                </c:pt>
                <c:pt idx="2096">
                  <c:v>293.64999999999998</c:v>
                </c:pt>
                <c:pt idx="2097">
                  <c:v>291.16000000000008</c:v>
                </c:pt>
                <c:pt idx="2098">
                  <c:v>281.8</c:v>
                </c:pt>
                <c:pt idx="2099">
                  <c:v>278.68</c:v>
                </c:pt>
                <c:pt idx="2100">
                  <c:v>286.92999999999989</c:v>
                </c:pt>
                <c:pt idx="2101">
                  <c:v>261.74</c:v>
                </c:pt>
                <c:pt idx="2102">
                  <c:v>246.61</c:v>
                </c:pt>
                <c:pt idx="2103">
                  <c:v>238.94</c:v>
                </c:pt>
                <c:pt idx="2104">
                  <c:v>227.3</c:v>
                </c:pt>
                <c:pt idx="2105">
                  <c:v>222.31</c:v>
                </c:pt>
                <c:pt idx="2106">
                  <c:v>219.97</c:v>
                </c:pt>
                <c:pt idx="2107">
                  <c:v>257.24</c:v>
                </c:pt>
                <c:pt idx="2108">
                  <c:v>439.2</c:v>
                </c:pt>
                <c:pt idx="2109">
                  <c:v>1498.6</c:v>
                </c:pt>
                <c:pt idx="2110">
                  <c:v>781.58</c:v>
                </c:pt>
                <c:pt idx="2111">
                  <c:v>589.80999999999983</c:v>
                </c:pt>
                <c:pt idx="2112">
                  <c:v>496.51</c:v>
                </c:pt>
                <c:pt idx="2113">
                  <c:v>466.03</c:v>
                </c:pt>
                <c:pt idx="2114">
                  <c:v>444.8</c:v>
                </c:pt>
                <c:pt idx="2115">
                  <c:v>427.83</c:v>
                </c:pt>
                <c:pt idx="2116">
                  <c:v>400.74</c:v>
                </c:pt>
                <c:pt idx="2117">
                  <c:v>380.81</c:v>
                </c:pt>
                <c:pt idx="2118">
                  <c:v>362.06</c:v>
                </c:pt>
                <c:pt idx="2119">
                  <c:v>347.79</c:v>
                </c:pt>
                <c:pt idx="2120">
                  <c:v>328.83</c:v>
                </c:pt>
                <c:pt idx="2121">
                  <c:v>314.37</c:v>
                </c:pt>
                <c:pt idx="2122">
                  <c:v>310.05</c:v>
                </c:pt>
                <c:pt idx="2123">
                  <c:v>295.85000000000002</c:v>
                </c:pt>
                <c:pt idx="2124">
                  <c:v>285.52</c:v>
                </c:pt>
                <c:pt idx="2125">
                  <c:v>277.8</c:v>
                </c:pt>
                <c:pt idx="2126">
                  <c:v>271.64</c:v>
                </c:pt>
                <c:pt idx="2127">
                  <c:v>262.52</c:v>
                </c:pt>
                <c:pt idx="2128">
                  <c:v>248.26</c:v>
                </c:pt>
                <c:pt idx="2129">
                  <c:v>239.23</c:v>
                </c:pt>
                <c:pt idx="2130">
                  <c:v>235.84</c:v>
                </c:pt>
                <c:pt idx="2131">
                  <c:v>229.87</c:v>
                </c:pt>
                <c:pt idx="2132">
                  <c:v>222.24</c:v>
                </c:pt>
                <c:pt idx="2133">
                  <c:v>215.04</c:v>
                </c:pt>
                <c:pt idx="2134">
                  <c:v>210.98</c:v>
                </c:pt>
                <c:pt idx="2135">
                  <c:v>204.34</c:v>
                </c:pt>
                <c:pt idx="2136">
                  <c:v>196.62</c:v>
                </c:pt>
                <c:pt idx="2137">
                  <c:v>190.65</c:v>
                </c:pt>
                <c:pt idx="2138">
                  <c:v>182.65</c:v>
                </c:pt>
                <c:pt idx="2139">
                  <c:v>177.63</c:v>
                </c:pt>
                <c:pt idx="2140">
                  <c:v>176.99</c:v>
                </c:pt>
                <c:pt idx="2141">
                  <c:v>169.71</c:v>
                </c:pt>
                <c:pt idx="2142">
                  <c:v>160.68</c:v>
                </c:pt>
                <c:pt idx="2143">
                  <c:v>157.34</c:v>
                </c:pt>
                <c:pt idx="2144">
                  <c:v>154.07</c:v>
                </c:pt>
                <c:pt idx="2145">
                  <c:v>154.59</c:v>
                </c:pt>
                <c:pt idx="2146">
                  <c:v>167.62</c:v>
                </c:pt>
                <c:pt idx="2147">
                  <c:v>150.99</c:v>
                </c:pt>
                <c:pt idx="2148">
                  <c:v>141.87</c:v>
                </c:pt>
                <c:pt idx="2149">
                  <c:v>136.46</c:v>
                </c:pt>
                <c:pt idx="2150">
                  <c:v>132.94</c:v>
                </c:pt>
                <c:pt idx="2151">
                  <c:v>136.68</c:v>
                </c:pt>
                <c:pt idx="2152">
                  <c:v>344.61</c:v>
                </c:pt>
                <c:pt idx="2153">
                  <c:v>385.62</c:v>
                </c:pt>
                <c:pt idx="2154">
                  <c:v>252.37</c:v>
                </c:pt>
                <c:pt idx="2155">
                  <c:v>193.51</c:v>
                </c:pt>
                <c:pt idx="2156">
                  <c:v>168.81</c:v>
                </c:pt>
                <c:pt idx="2157">
                  <c:v>155.69</c:v>
                </c:pt>
                <c:pt idx="2158">
                  <c:v>150.19</c:v>
                </c:pt>
                <c:pt idx="2159">
                  <c:v>144.41999999999999</c:v>
                </c:pt>
                <c:pt idx="2160">
                  <c:v>138.22999999999999</c:v>
                </c:pt>
                <c:pt idx="2161">
                  <c:v>132.34</c:v>
                </c:pt>
                <c:pt idx="2162">
                  <c:v>126.48</c:v>
                </c:pt>
                <c:pt idx="2163">
                  <c:v>121.66</c:v>
                </c:pt>
                <c:pt idx="2164">
                  <c:v>117.76</c:v>
                </c:pt>
                <c:pt idx="2165">
                  <c:v>115.53</c:v>
                </c:pt>
                <c:pt idx="2166">
                  <c:v>111.75</c:v>
                </c:pt>
                <c:pt idx="2167">
                  <c:v>109.52</c:v>
                </c:pt>
                <c:pt idx="2168">
                  <c:v>108.72</c:v>
                </c:pt>
                <c:pt idx="2169">
                  <c:v>107.24</c:v>
                </c:pt>
                <c:pt idx="2170">
                  <c:v>105.8</c:v>
                </c:pt>
                <c:pt idx="2171">
                  <c:v>102.04</c:v>
                </c:pt>
                <c:pt idx="2172">
                  <c:v>105.99</c:v>
                </c:pt>
                <c:pt idx="2173">
                  <c:v>113.8</c:v>
                </c:pt>
                <c:pt idx="2174">
                  <c:v>108.89</c:v>
                </c:pt>
                <c:pt idx="2175">
                  <c:v>103.22</c:v>
                </c:pt>
                <c:pt idx="2176">
                  <c:v>103.79</c:v>
                </c:pt>
                <c:pt idx="2177">
                  <c:v>96.8</c:v>
                </c:pt>
                <c:pt idx="2178">
                  <c:v>95.97</c:v>
                </c:pt>
                <c:pt idx="2179">
                  <c:v>98.3</c:v>
                </c:pt>
                <c:pt idx="2180">
                  <c:v>93.35</c:v>
                </c:pt>
                <c:pt idx="2181">
                  <c:v>85.15</c:v>
                </c:pt>
                <c:pt idx="2182">
                  <c:v>79.78</c:v>
                </c:pt>
                <c:pt idx="2183">
                  <c:v>77.64</c:v>
                </c:pt>
                <c:pt idx="2184">
                  <c:v>77.33</c:v>
                </c:pt>
                <c:pt idx="2185">
                  <c:v>76.31</c:v>
                </c:pt>
                <c:pt idx="2186">
                  <c:v>74.3</c:v>
                </c:pt>
                <c:pt idx="2187">
                  <c:v>71.669999999999973</c:v>
                </c:pt>
                <c:pt idx="2188">
                  <c:v>69.73</c:v>
                </c:pt>
                <c:pt idx="2189">
                  <c:v>69.169999999999973</c:v>
                </c:pt>
                <c:pt idx="2190">
                  <c:v>90.21</c:v>
                </c:pt>
                <c:pt idx="2191">
                  <c:v>87.46</c:v>
                </c:pt>
                <c:pt idx="2192">
                  <c:v>75.14</c:v>
                </c:pt>
                <c:pt idx="2193">
                  <c:v>75.78</c:v>
                </c:pt>
                <c:pt idx="2194">
                  <c:v>74.099999999999994</c:v>
                </c:pt>
                <c:pt idx="2195">
                  <c:v>84.06</c:v>
                </c:pt>
                <c:pt idx="2196">
                  <c:v>130.34</c:v>
                </c:pt>
                <c:pt idx="2197">
                  <c:v>98.85</c:v>
                </c:pt>
                <c:pt idx="2198">
                  <c:v>123.39</c:v>
                </c:pt>
                <c:pt idx="2199">
                  <c:v>126.9</c:v>
                </c:pt>
                <c:pt idx="2200">
                  <c:v>91.09</c:v>
                </c:pt>
                <c:pt idx="2201">
                  <c:v>78.16</c:v>
                </c:pt>
                <c:pt idx="2202">
                  <c:v>72.669999999999973</c:v>
                </c:pt>
                <c:pt idx="2203">
                  <c:v>69.72</c:v>
                </c:pt>
                <c:pt idx="2204">
                  <c:v>66.27</c:v>
                </c:pt>
                <c:pt idx="2205">
                  <c:v>62.9</c:v>
                </c:pt>
                <c:pt idx="2206">
                  <c:v>59.78</c:v>
                </c:pt>
                <c:pt idx="2207">
                  <c:v>57.08</c:v>
                </c:pt>
                <c:pt idx="2208">
                  <c:v>53.24</c:v>
                </c:pt>
                <c:pt idx="2209">
                  <c:v>50.83</c:v>
                </c:pt>
                <c:pt idx="2210">
                  <c:v>53.92</c:v>
                </c:pt>
                <c:pt idx="2211">
                  <c:v>388.44</c:v>
                </c:pt>
                <c:pt idx="2212">
                  <c:v>157.41</c:v>
                </c:pt>
                <c:pt idx="2213">
                  <c:v>99.47</c:v>
                </c:pt>
                <c:pt idx="2214">
                  <c:v>88.61</c:v>
                </c:pt>
                <c:pt idx="2215">
                  <c:v>83.03</c:v>
                </c:pt>
                <c:pt idx="2216">
                  <c:v>76.58</c:v>
                </c:pt>
                <c:pt idx="2217">
                  <c:v>75.42</c:v>
                </c:pt>
                <c:pt idx="2218">
                  <c:v>69.239999999999995</c:v>
                </c:pt>
                <c:pt idx="2219">
                  <c:v>64.61</c:v>
                </c:pt>
                <c:pt idx="2220">
                  <c:v>61.44</c:v>
                </c:pt>
                <c:pt idx="2221">
                  <c:v>57.52</c:v>
                </c:pt>
                <c:pt idx="2222">
                  <c:v>54.6</c:v>
                </c:pt>
                <c:pt idx="2223">
                  <c:v>52.97</c:v>
                </c:pt>
                <c:pt idx="2224">
                  <c:v>50.02</c:v>
                </c:pt>
                <c:pt idx="2225">
                  <c:v>46.86</c:v>
                </c:pt>
                <c:pt idx="2226">
                  <c:v>43.72</c:v>
                </c:pt>
                <c:pt idx="2227">
                  <c:v>40.11</c:v>
                </c:pt>
                <c:pt idx="2228">
                  <c:v>37.33</c:v>
                </c:pt>
                <c:pt idx="2229">
                  <c:v>36.96</c:v>
                </c:pt>
                <c:pt idx="2230">
                  <c:v>36.800000000000011</c:v>
                </c:pt>
                <c:pt idx="2231">
                  <c:v>32.53</c:v>
                </c:pt>
                <c:pt idx="2232">
                  <c:v>30.75</c:v>
                </c:pt>
                <c:pt idx="2233">
                  <c:v>31.09</c:v>
                </c:pt>
                <c:pt idx="2234">
                  <c:v>32.68</c:v>
                </c:pt>
                <c:pt idx="2235">
                  <c:v>37.56</c:v>
                </c:pt>
                <c:pt idx="2236">
                  <c:v>44.15</c:v>
                </c:pt>
                <c:pt idx="2237">
                  <c:v>38.659999999999997</c:v>
                </c:pt>
                <c:pt idx="2238">
                  <c:v>35.549999999999997</c:v>
                </c:pt>
                <c:pt idx="2239">
                  <c:v>39.14</c:v>
                </c:pt>
                <c:pt idx="2240">
                  <c:v>36.4</c:v>
                </c:pt>
                <c:pt idx="2241">
                  <c:v>73.05</c:v>
                </c:pt>
                <c:pt idx="2242">
                  <c:v>112.28</c:v>
                </c:pt>
                <c:pt idx="2243">
                  <c:v>66.900000000000006</c:v>
                </c:pt>
                <c:pt idx="2244">
                  <c:v>50.56</c:v>
                </c:pt>
                <c:pt idx="2245">
                  <c:v>45.39</c:v>
                </c:pt>
                <c:pt idx="2246">
                  <c:v>40.200000000000003</c:v>
                </c:pt>
                <c:pt idx="2247">
                  <c:v>36.28</c:v>
                </c:pt>
                <c:pt idx="2248">
                  <c:v>33.450000000000003</c:v>
                </c:pt>
                <c:pt idx="2249">
                  <c:v>30.7</c:v>
                </c:pt>
                <c:pt idx="2250">
                  <c:v>28.73</c:v>
                </c:pt>
                <c:pt idx="2251">
                  <c:v>26.34</c:v>
                </c:pt>
                <c:pt idx="2252">
                  <c:v>26.24</c:v>
                </c:pt>
                <c:pt idx="2253">
                  <c:v>33.22</c:v>
                </c:pt>
                <c:pt idx="2254">
                  <c:v>51.7</c:v>
                </c:pt>
                <c:pt idx="2255">
                  <c:v>45.38</c:v>
                </c:pt>
                <c:pt idx="2256">
                  <c:v>34.979999999999997</c:v>
                </c:pt>
                <c:pt idx="2257">
                  <c:v>29.54</c:v>
                </c:pt>
                <c:pt idx="2258">
                  <c:v>26.9</c:v>
                </c:pt>
                <c:pt idx="2259">
                  <c:v>25.23</c:v>
                </c:pt>
                <c:pt idx="2260">
                  <c:v>22.99</c:v>
                </c:pt>
                <c:pt idx="2261">
                  <c:v>22.38</c:v>
                </c:pt>
                <c:pt idx="2262">
                  <c:v>21.78</c:v>
                </c:pt>
                <c:pt idx="2263">
                  <c:v>20.7</c:v>
                </c:pt>
                <c:pt idx="2264">
                  <c:v>19.25</c:v>
                </c:pt>
                <c:pt idx="2265">
                  <c:v>18.78</c:v>
                </c:pt>
                <c:pt idx="2266">
                  <c:v>18.05</c:v>
                </c:pt>
                <c:pt idx="2267">
                  <c:v>17.420000000000002</c:v>
                </c:pt>
                <c:pt idx="2268">
                  <c:v>17.170000000000009</c:v>
                </c:pt>
                <c:pt idx="2269">
                  <c:v>16.600000000000001</c:v>
                </c:pt>
                <c:pt idx="2270">
                  <c:v>15.69</c:v>
                </c:pt>
                <c:pt idx="2271">
                  <c:v>14.65</c:v>
                </c:pt>
                <c:pt idx="2272">
                  <c:v>13.89</c:v>
                </c:pt>
                <c:pt idx="2273">
                  <c:v>13.22</c:v>
                </c:pt>
                <c:pt idx="2274">
                  <c:v>12.58</c:v>
                </c:pt>
                <c:pt idx="2275">
                  <c:v>12.55</c:v>
                </c:pt>
                <c:pt idx="2276">
                  <c:v>13.04</c:v>
                </c:pt>
                <c:pt idx="2277">
                  <c:v>33.230000000000011</c:v>
                </c:pt>
                <c:pt idx="2278">
                  <c:v>48.34</c:v>
                </c:pt>
                <c:pt idx="2279">
                  <c:v>45.44</c:v>
                </c:pt>
                <c:pt idx="2280">
                  <c:v>44.66</c:v>
                </c:pt>
                <c:pt idx="2281">
                  <c:v>36.33</c:v>
                </c:pt>
                <c:pt idx="2282">
                  <c:v>50.35</c:v>
                </c:pt>
                <c:pt idx="2283">
                  <c:v>43.77</c:v>
                </c:pt>
                <c:pt idx="2284">
                  <c:v>312.76</c:v>
                </c:pt>
                <c:pt idx="2285">
                  <c:v>171.48</c:v>
                </c:pt>
                <c:pt idx="2286">
                  <c:v>97.28</c:v>
                </c:pt>
                <c:pt idx="2287">
                  <c:v>74.650000000000006</c:v>
                </c:pt>
                <c:pt idx="2288">
                  <c:v>64.16</c:v>
                </c:pt>
                <c:pt idx="2289">
                  <c:v>123.16</c:v>
                </c:pt>
                <c:pt idx="2290">
                  <c:v>210.33</c:v>
                </c:pt>
                <c:pt idx="2291">
                  <c:v>155.22</c:v>
                </c:pt>
                <c:pt idx="2292">
                  <c:v>126.55</c:v>
                </c:pt>
                <c:pt idx="2293">
                  <c:v>89.12</c:v>
                </c:pt>
                <c:pt idx="2294">
                  <c:v>72.239999999999995</c:v>
                </c:pt>
                <c:pt idx="2295">
                  <c:v>62.91</c:v>
                </c:pt>
                <c:pt idx="2296">
                  <c:v>60.22</c:v>
                </c:pt>
                <c:pt idx="2297">
                  <c:v>60.49</c:v>
                </c:pt>
                <c:pt idx="2298">
                  <c:v>55.35</c:v>
                </c:pt>
                <c:pt idx="2299">
                  <c:v>399.48</c:v>
                </c:pt>
                <c:pt idx="2300">
                  <c:v>160.97999999999999</c:v>
                </c:pt>
                <c:pt idx="2301">
                  <c:v>151.27000000000001</c:v>
                </c:pt>
                <c:pt idx="2302">
                  <c:v>437.05</c:v>
                </c:pt>
                <c:pt idx="2303">
                  <c:v>787.57</c:v>
                </c:pt>
                <c:pt idx="2304">
                  <c:v>1184.43</c:v>
                </c:pt>
                <c:pt idx="2305">
                  <c:v>5455.88</c:v>
                </c:pt>
                <c:pt idx="2306">
                  <c:v>8992.69</c:v>
                </c:pt>
                <c:pt idx="2307">
                  <c:v>4961.29</c:v>
                </c:pt>
                <c:pt idx="2308">
                  <c:v>2314.36</c:v>
                </c:pt>
                <c:pt idx="2309">
                  <c:v>1309.22</c:v>
                </c:pt>
                <c:pt idx="2310">
                  <c:v>943.64</c:v>
                </c:pt>
                <c:pt idx="2311">
                  <c:v>747.54</c:v>
                </c:pt>
                <c:pt idx="2312">
                  <c:v>679.68</c:v>
                </c:pt>
                <c:pt idx="2313">
                  <c:v>553.25</c:v>
                </c:pt>
                <c:pt idx="2314">
                  <c:v>473.65</c:v>
                </c:pt>
                <c:pt idx="2315">
                  <c:v>417.79</c:v>
                </c:pt>
                <c:pt idx="2316">
                  <c:v>355.74</c:v>
                </c:pt>
                <c:pt idx="2317">
                  <c:v>311.39</c:v>
                </c:pt>
                <c:pt idx="2318">
                  <c:v>272.52</c:v>
                </c:pt>
                <c:pt idx="2319">
                  <c:v>250.06</c:v>
                </c:pt>
                <c:pt idx="2320">
                  <c:v>230.7</c:v>
                </c:pt>
                <c:pt idx="2321">
                  <c:v>207.39</c:v>
                </c:pt>
                <c:pt idx="2322">
                  <c:v>190.55</c:v>
                </c:pt>
                <c:pt idx="2323">
                  <c:v>192.14</c:v>
                </c:pt>
                <c:pt idx="2324">
                  <c:v>292.82</c:v>
                </c:pt>
                <c:pt idx="2325">
                  <c:v>277.89</c:v>
                </c:pt>
                <c:pt idx="2326">
                  <c:v>198.44</c:v>
                </c:pt>
                <c:pt idx="2327">
                  <c:v>209.66</c:v>
                </c:pt>
                <c:pt idx="2328">
                  <c:v>279.88</c:v>
                </c:pt>
                <c:pt idx="2329">
                  <c:v>294.89</c:v>
                </c:pt>
                <c:pt idx="2330">
                  <c:v>313.79000000000002</c:v>
                </c:pt>
                <c:pt idx="2331">
                  <c:v>250.24</c:v>
                </c:pt>
                <c:pt idx="2332">
                  <c:v>228.08</c:v>
                </c:pt>
                <c:pt idx="2333">
                  <c:v>213.13</c:v>
                </c:pt>
                <c:pt idx="2334">
                  <c:v>192.48</c:v>
                </c:pt>
                <c:pt idx="2335">
                  <c:v>175.63</c:v>
                </c:pt>
                <c:pt idx="2336">
                  <c:v>172.17</c:v>
                </c:pt>
                <c:pt idx="2337">
                  <c:v>178.1</c:v>
                </c:pt>
                <c:pt idx="2338">
                  <c:v>191.52</c:v>
                </c:pt>
                <c:pt idx="2339">
                  <c:v>215.42</c:v>
                </c:pt>
                <c:pt idx="2340">
                  <c:v>195.38</c:v>
                </c:pt>
                <c:pt idx="2341">
                  <c:v>171.87</c:v>
                </c:pt>
                <c:pt idx="2342">
                  <c:v>171.47</c:v>
                </c:pt>
                <c:pt idx="2343">
                  <c:v>429.97</c:v>
                </c:pt>
                <c:pt idx="2344">
                  <c:v>307.42</c:v>
                </c:pt>
                <c:pt idx="2345">
                  <c:v>302.37</c:v>
                </c:pt>
                <c:pt idx="2346">
                  <c:v>876.23</c:v>
                </c:pt>
                <c:pt idx="2347">
                  <c:v>2205.62</c:v>
                </c:pt>
                <c:pt idx="2348">
                  <c:v>2433.6</c:v>
                </c:pt>
                <c:pt idx="2349">
                  <c:v>7524.6</c:v>
                </c:pt>
                <c:pt idx="2350">
                  <c:v>1771.62</c:v>
                </c:pt>
                <c:pt idx="2351">
                  <c:v>1179.46</c:v>
                </c:pt>
                <c:pt idx="2352">
                  <c:v>991.54</c:v>
                </c:pt>
                <c:pt idx="2353">
                  <c:v>953.45999999999992</c:v>
                </c:pt>
                <c:pt idx="2354">
                  <c:v>1462.53</c:v>
                </c:pt>
                <c:pt idx="2355">
                  <c:v>1976.96</c:v>
                </c:pt>
                <c:pt idx="2356">
                  <c:v>2002.64</c:v>
                </c:pt>
                <c:pt idx="2357">
                  <c:v>1381.98</c:v>
                </c:pt>
                <c:pt idx="2358">
                  <c:v>1115.97</c:v>
                </c:pt>
                <c:pt idx="2359">
                  <c:v>959.38</c:v>
                </c:pt>
                <c:pt idx="2360">
                  <c:v>813.74</c:v>
                </c:pt>
                <c:pt idx="2361">
                  <c:v>720.26</c:v>
                </c:pt>
                <c:pt idx="2362">
                  <c:v>664.75</c:v>
                </c:pt>
                <c:pt idx="2363">
                  <c:v>650.28</c:v>
                </c:pt>
                <c:pt idx="2364">
                  <c:v>668.13</c:v>
                </c:pt>
                <c:pt idx="2365">
                  <c:v>3071.56</c:v>
                </c:pt>
                <c:pt idx="2366">
                  <c:v>2711.66</c:v>
                </c:pt>
                <c:pt idx="2367">
                  <c:v>3006.17</c:v>
                </c:pt>
                <c:pt idx="2368">
                  <c:v>3889.83</c:v>
                </c:pt>
                <c:pt idx="2369">
                  <c:v>4003.3</c:v>
                </c:pt>
                <c:pt idx="2370">
                  <c:v>2091.79</c:v>
                </c:pt>
                <c:pt idx="2371">
                  <c:v>1731.24</c:v>
                </c:pt>
                <c:pt idx="2372">
                  <c:v>1417.76</c:v>
                </c:pt>
                <c:pt idx="2373">
                  <c:v>1244.17</c:v>
                </c:pt>
                <c:pt idx="2374">
                  <c:v>1102.01</c:v>
                </c:pt>
                <c:pt idx="2375">
                  <c:v>997.68</c:v>
                </c:pt>
                <c:pt idx="2376">
                  <c:v>907.59</c:v>
                </c:pt>
                <c:pt idx="2377">
                  <c:v>909.49</c:v>
                </c:pt>
                <c:pt idx="2378">
                  <c:v>857.78</c:v>
                </c:pt>
                <c:pt idx="2379">
                  <c:v>767.19</c:v>
                </c:pt>
                <c:pt idx="2380">
                  <c:v>705.72</c:v>
                </c:pt>
                <c:pt idx="2381">
                  <c:v>681.66</c:v>
                </c:pt>
                <c:pt idx="2382">
                  <c:v>3388.72</c:v>
                </c:pt>
                <c:pt idx="2383">
                  <c:v>5308.13</c:v>
                </c:pt>
                <c:pt idx="2384">
                  <c:v>2351.94</c:v>
                </c:pt>
                <c:pt idx="2385">
                  <c:v>1758.49</c:v>
                </c:pt>
                <c:pt idx="2386">
                  <c:v>1556.97</c:v>
                </c:pt>
                <c:pt idx="2387">
                  <c:v>1347.37</c:v>
                </c:pt>
                <c:pt idx="2388">
                  <c:v>1198.76</c:v>
                </c:pt>
                <c:pt idx="2389">
                  <c:v>1094.55</c:v>
                </c:pt>
                <c:pt idx="2390">
                  <c:v>1005.66</c:v>
                </c:pt>
                <c:pt idx="2391">
                  <c:v>914.4</c:v>
                </c:pt>
                <c:pt idx="2392">
                  <c:v>841.02</c:v>
                </c:pt>
                <c:pt idx="2393">
                  <c:v>783.04</c:v>
                </c:pt>
                <c:pt idx="2394">
                  <c:v>734.87</c:v>
                </c:pt>
                <c:pt idx="2395">
                  <c:v>696.04</c:v>
                </c:pt>
                <c:pt idx="2396">
                  <c:v>657.99</c:v>
                </c:pt>
                <c:pt idx="2397">
                  <c:v>619.13</c:v>
                </c:pt>
                <c:pt idx="2398">
                  <c:v>588.48</c:v>
                </c:pt>
                <c:pt idx="2399">
                  <c:v>563.3599999999999</c:v>
                </c:pt>
                <c:pt idx="2400">
                  <c:v>645.84999999999991</c:v>
                </c:pt>
                <c:pt idx="2401">
                  <c:v>570.47</c:v>
                </c:pt>
                <c:pt idx="2402">
                  <c:v>648.71</c:v>
                </c:pt>
                <c:pt idx="2403">
                  <c:v>756.16</c:v>
                </c:pt>
                <c:pt idx="2404">
                  <c:v>1099.3699999999999</c:v>
                </c:pt>
                <c:pt idx="2405">
                  <c:v>1615.01</c:v>
                </c:pt>
                <c:pt idx="2406">
                  <c:v>1299.67</c:v>
                </c:pt>
                <c:pt idx="2407">
                  <c:v>1062.1400000000001</c:v>
                </c:pt>
                <c:pt idx="2408">
                  <c:v>1249.49</c:v>
                </c:pt>
                <c:pt idx="2409">
                  <c:v>1044.78</c:v>
                </c:pt>
                <c:pt idx="2410">
                  <c:v>998.01</c:v>
                </c:pt>
                <c:pt idx="2411">
                  <c:v>1413.44</c:v>
                </c:pt>
                <c:pt idx="2412">
                  <c:v>1394.71</c:v>
                </c:pt>
                <c:pt idx="2413">
                  <c:v>1898.49</c:v>
                </c:pt>
                <c:pt idx="2414">
                  <c:v>1393.51</c:v>
                </c:pt>
                <c:pt idx="2415">
                  <c:v>1321.25</c:v>
                </c:pt>
                <c:pt idx="2416">
                  <c:v>1180.99</c:v>
                </c:pt>
                <c:pt idx="2417">
                  <c:v>1071.3599999999999</c:v>
                </c:pt>
                <c:pt idx="2418">
                  <c:v>1005.99</c:v>
                </c:pt>
                <c:pt idx="2419">
                  <c:v>932.2</c:v>
                </c:pt>
                <c:pt idx="2420">
                  <c:v>908.44999999999993</c:v>
                </c:pt>
                <c:pt idx="2421">
                  <c:v>884.64</c:v>
                </c:pt>
                <c:pt idx="2422">
                  <c:v>838.29</c:v>
                </c:pt>
                <c:pt idx="2423">
                  <c:v>952.83999999999992</c:v>
                </c:pt>
                <c:pt idx="2424">
                  <c:v>841.43</c:v>
                </c:pt>
                <c:pt idx="2425">
                  <c:v>780.8599999999999</c:v>
                </c:pt>
                <c:pt idx="2426">
                  <c:v>733.8</c:v>
                </c:pt>
                <c:pt idx="2427">
                  <c:v>698.04</c:v>
                </c:pt>
                <c:pt idx="2428">
                  <c:v>661.32999999999993</c:v>
                </c:pt>
                <c:pt idx="2429">
                  <c:v>619.74</c:v>
                </c:pt>
                <c:pt idx="2430">
                  <c:v>695.24</c:v>
                </c:pt>
                <c:pt idx="2431">
                  <c:v>702.54</c:v>
                </c:pt>
                <c:pt idx="2432">
                  <c:v>695.82999999999993</c:v>
                </c:pt>
                <c:pt idx="2433">
                  <c:v>747.74</c:v>
                </c:pt>
                <c:pt idx="2434">
                  <c:v>1205.6300000000001</c:v>
                </c:pt>
                <c:pt idx="2435">
                  <c:v>1043.8499999999999</c:v>
                </c:pt>
                <c:pt idx="2436">
                  <c:v>882.31</c:v>
                </c:pt>
                <c:pt idx="2437">
                  <c:v>794.94999999999993</c:v>
                </c:pt>
                <c:pt idx="2438">
                  <c:v>728.9</c:v>
                </c:pt>
                <c:pt idx="2439">
                  <c:v>683.97</c:v>
                </c:pt>
                <c:pt idx="2440">
                  <c:v>652.80999999999983</c:v>
                </c:pt>
                <c:pt idx="2441">
                  <c:v>630.63</c:v>
                </c:pt>
                <c:pt idx="2442">
                  <c:v>682.73</c:v>
                </c:pt>
                <c:pt idx="2443">
                  <c:v>958.47</c:v>
                </c:pt>
                <c:pt idx="2444">
                  <c:v>773.88</c:v>
                </c:pt>
                <c:pt idx="2445">
                  <c:v>700.65</c:v>
                </c:pt>
                <c:pt idx="2446">
                  <c:v>649.03</c:v>
                </c:pt>
                <c:pt idx="2447">
                  <c:v>615.6</c:v>
                </c:pt>
                <c:pt idx="2448">
                  <c:v>585.70000000000005</c:v>
                </c:pt>
                <c:pt idx="2449">
                  <c:v>556.32999999999993</c:v>
                </c:pt>
                <c:pt idx="2450">
                  <c:v>529.88</c:v>
                </c:pt>
                <c:pt idx="2451">
                  <c:v>516.29</c:v>
                </c:pt>
                <c:pt idx="2452">
                  <c:v>503.55</c:v>
                </c:pt>
                <c:pt idx="2453">
                  <c:v>482.91</c:v>
                </c:pt>
                <c:pt idx="2454">
                  <c:v>463.62</c:v>
                </c:pt>
                <c:pt idx="2455">
                  <c:v>443.48</c:v>
                </c:pt>
                <c:pt idx="2456">
                  <c:v>423.48</c:v>
                </c:pt>
                <c:pt idx="2457">
                  <c:v>407.36</c:v>
                </c:pt>
                <c:pt idx="2458">
                  <c:v>393.28</c:v>
                </c:pt>
                <c:pt idx="2459">
                  <c:v>377.21</c:v>
                </c:pt>
                <c:pt idx="2460">
                  <c:v>363.67</c:v>
                </c:pt>
                <c:pt idx="2461">
                  <c:v>350.03</c:v>
                </c:pt>
                <c:pt idx="2462">
                  <c:v>336.37</c:v>
                </c:pt>
                <c:pt idx="2463">
                  <c:v>323.74</c:v>
                </c:pt>
                <c:pt idx="2464">
                  <c:v>312.49</c:v>
                </c:pt>
                <c:pt idx="2465">
                  <c:v>299.01</c:v>
                </c:pt>
                <c:pt idx="2466">
                  <c:v>283.5</c:v>
                </c:pt>
                <c:pt idx="2467">
                  <c:v>274.67</c:v>
                </c:pt>
                <c:pt idx="2468">
                  <c:v>270.87</c:v>
                </c:pt>
                <c:pt idx="2469">
                  <c:v>275.13</c:v>
                </c:pt>
                <c:pt idx="2470">
                  <c:v>262.41000000000003</c:v>
                </c:pt>
                <c:pt idx="2471">
                  <c:v>259.77</c:v>
                </c:pt>
                <c:pt idx="2472">
                  <c:v>272.77</c:v>
                </c:pt>
                <c:pt idx="2473">
                  <c:v>291.83999999999992</c:v>
                </c:pt>
                <c:pt idx="2474">
                  <c:v>288.14</c:v>
                </c:pt>
                <c:pt idx="2475">
                  <c:v>329.17</c:v>
                </c:pt>
                <c:pt idx="2476">
                  <c:v>397.88</c:v>
                </c:pt>
                <c:pt idx="2477">
                  <c:v>353.52</c:v>
                </c:pt>
                <c:pt idx="2478">
                  <c:v>325.85000000000002</c:v>
                </c:pt>
                <c:pt idx="2479">
                  <c:v>303.8</c:v>
                </c:pt>
                <c:pt idx="2480">
                  <c:v>359.62</c:v>
                </c:pt>
                <c:pt idx="2481">
                  <c:v>360.79</c:v>
                </c:pt>
                <c:pt idx="2482">
                  <c:v>330.21</c:v>
                </c:pt>
                <c:pt idx="2483">
                  <c:v>302.76</c:v>
                </c:pt>
                <c:pt idx="2484">
                  <c:v>308.25</c:v>
                </c:pt>
                <c:pt idx="2485">
                  <c:v>290.32</c:v>
                </c:pt>
                <c:pt idx="2486">
                  <c:v>265.26</c:v>
                </c:pt>
                <c:pt idx="2487">
                  <c:v>250.3</c:v>
                </c:pt>
                <c:pt idx="2488">
                  <c:v>235.58</c:v>
                </c:pt>
                <c:pt idx="2489">
                  <c:v>219.5</c:v>
                </c:pt>
                <c:pt idx="2490">
                  <c:v>217.41</c:v>
                </c:pt>
                <c:pt idx="2491">
                  <c:v>239.92</c:v>
                </c:pt>
                <c:pt idx="2492">
                  <c:v>249.93</c:v>
                </c:pt>
                <c:pt idx="2493">
                  <c:v>249.67</c:v>
                </c:pt>
                <c:pt idx="2494">
                  <c:v>220.83</c:v>
                </c:pt>
                <c:pt idx="2495">
                  <c:v>212.01</c:v>
                </c:pt>
                <c:pt idx="2496">
                  <c:v>202.73</c:v>
                </c:pt>
                <c:pt idx="2497">
                  <c:v>194.18</c:v>
                </c:pt>
                <c:pt idx="2498">
                  <c:v>187.95</c:v>
                </c:pt>
                <c:pt idx="2499">
                  <c:v>182.56</c:v>
                </c:pt>
                <c:pt idx="2500">
                  <c:v>177.63</c:v>
                </c:pt>
                <c:pt idx="2501">
                  <c:v>171.56</c:v>
                </c:pt>
                <c:pt idx="2502">
                  <c:v>165.18</c:v>
                </c:pt>
                <c:pt idx="2503">
                  <c:v>160.13999999999999</c:v>
                </c:pt>
                <c:pt idx="2504">
                  <c:v>153.87</c:v>
                </c:pt>
                <c:pt idx="2505">
                  <c:v>147.32</c:v>
                </c:pt>
                <c:pt idx="2506">
                  <c:v>141.58000000000001</c:v>
                </c:pt>
                <c:pt idx="2507">
                  <c:v>137.09</c:v>
                </c:pt>
                <c:pt idx="2508">
                  <c:v>132.99</c:v>
                </c:pt>
                <c:pt idx="2509">
                  <c:v>127.26</c:v>
                </c:pt>
                <c:pt idx="2510">
                  <c:v>121.55</c:v>
                </c:pt>
                <c:pt idx="2511">
                  <c:v>116.73</c:v>
                </c:pt>
                <c:pt idx="2512">
                  <c:v>113.43</c:v>
                </c:pt>
                <c:pt idx="2513">
                  <c:v>109.72</c:v>
                </c:pt>
                <c:pt idx="2514">
                  <c:v>106.37</c:v>
                </c:pt>
                <c:pt idx="2515">
                  <c:v>103.62</c:v>
                </c:pt>
                <c:pt idx="2516">
                  <c:v>101.09</c:v>
                </c:pt>
                <c:pt idx="2517">
                  <c:v>98.77</c:v>
                </c:pt>
                <c:pt idx="2518">
                  <c:v>93.96</c:v>
                </c:pt>
                <c:pt idx="2519">
                  <c:v>95.679999999999993</c:v>
                </c:pt>
                <c:pt idx="2520">
                  <c:v>135.07</c:v>
                </c:pt>
                <c:pt idx="2521">
                  <c:v>99.669999999999973</c:v>
                </c:pt>
                <c:pt idx="2522">
                  <c:v>88.05</c:v>
                </c:pt>
                <c:pt idx="2523">
                  <c:v>86.37</c:v>
                </c:pt>
                <c:pt idx="2524">
                  <c:v>86.83</c:v>
                </c:pt>
                <c:pt idx="2525">
                  <c:v>85.79</c:v>
                </c:pt>
                <c:pt idx="2526">
                  <c:v>82.179999999999993</c:v>
                </c:pt>
                <c:pt idx="2527">
                  <c:v>80.7</c:v>
                </c:pt>
                <c:pt idx="2528">
                  <c:v>74.5</c:v>
                </c:pt>
                <c:pt idx="2529">
                  <c:v>72.86</c:v>
                </c:pt>
                <c:pt idx="2530">
                  <c:v>82.88</c:v>
                </c:pt>
                <c:pt idx="2531">
                  <c:v>123.75</c:v>
                </c:pt>
                <c:pt idx="2532">
                  <c:v>130.08000000000001</c:v>
                </c:pt>
                <c:pt idx="2533">
                  <c:v>102.82</c:v>
                </c:pt>
                <c:pt idx="2534">
                  <c:v>102.93</c:v>
                </c:pt>
                <c:pt idx="2535">
                  <c:v>160.55000000000001</c:v>
                </c:pt>
                <c:pt idx="2536">
                  <c:v>115.26</c:v>
                </c:pt>
                <c:pt idx="2537">
                  <c:v>97.88</c:v>
                </c:pt>
                <c:pt idx="2538">
                  <c:v>83.46</c:v>
                </c:pt>
                <c:pt idx="2539">
                  <c:v>75.39</c:v>
                </c:pt>
                <c:pt idx="2540">
                  <c:v>67.81</c:v>
                </c:pt>
                <c:pt idx="2541">
                  <c:v>63.26</c:v>
                </c:pt>
                <c:pt idx="2542">
                  <c:v>60.91</c:v>
                </c:pt>
                <c:pt idx="2543">
                  <c:v>62.19</c:v>
                </c:pt>
                <c:pt idx="2544">
                  <c:v>61.42</c:v>
                </c:pt>
                <c:pt idx="2545">
                  <c:v>61.5</c:v>
                </c:pt>
                <c:pt idx="2546">
                  <c:v>59.2</c:v>
                </c:pt>
                <c:pt idx="2547">
                  <c:v>55.94</c:v>
                </c:pt>
                <c:pt idx="2548">
                  <c:v>51.67</c:v>
                </c:pt>
                <c:pt idx="2549">
                  <c:v>49.33</c:v>
                </c:pt>
                <c:pt idx="2550">
                  <c:v>46.71</c:v>
                </c:pt>
                <c:pt idx="2551">
                  <c:v>42.99</c:v>
                </c:pt>
                <c:pt idx="2552">
                  <c:v>41</c:v>
                </c:pt>
                <c:pt idx="2553">
                  <c:v>39.32</c:v>
                </c:pt>
                <c:pt idx="2554">
                  <c:v>38.51</c:v>
                </c:pt>
                <c:pt idx="2555">
                  <c:v>36.880000000000003</c:v>
                </c:pt>
                <c:pt idx="2556">
                  <c:v>35.730000000000011</c:v>
                </c:pt>
                <c:pt idx="2557">
                  <c:v>34.200000000000003</c:v>
                </c:pt>
                <c:pt idx="2558">
                  <c:v>34.730000000000011</c:v>
                </c:pt>
                <c:pt idx="2559">
                  <c:v>34.19</c:v>
                </c:pt>
                <c:pt idx="2560">
                  <c:v>33.72</c:v>
                </c:pt>
                <c:pt idx="2561">
                  <c:v>32.76</c:v>
                </c:pt>
                <c:pt idx="2562">
                  <c:v>31.55</c:v>
                </c:pt>
                <c:pt idx="2563">
                  <c:v>30.12</c:v>
                </c:pt>
                <c:pt idx="2564">
                  <c:v>29.28</c:v>
                </c:pt>
                <c:pt idx="2565">
                  <c:v>28.25</c:v>
                </c:pt>
                <c:pt idx="2566">
                  <c:v>26.57</c:v>
                </c:pt>
                <c:pt idx="2567">
                  <c:v>25.88</c:v>
                </c:pt>
                <c:pt idx="2568">
                  <c:v>25.04</c:v>
                </c:pt>
                <c:pt idx="2569">
                  <c:v>24.34</c:v>
                </c:pt>
                <c:pt idx="2570">
                  <c:v>24.45</c:v>
                </c:pt>
                <c:pt idx="2571">
                  <c:v>25.48</c:v>
                </c:pt>
                <c:pt idx="2572">
                  <c:v>26.05</c:v>
                </c:pt>
                <c:pt idx="2573">
                  <c:v>25.01</c:v>
                </c:pt>
                <c:pt idx="2574">
                  <c:v>23.69</c:v>
                </c:pt>
                <c:pt idx="2575">
                  <c:v>23.41</c:v>
                </c:pt>
                <c:pt idx="2576">
                  <c:v>22.78</c:v>
                </c:pt>
                <c:pt idx="2577">
                  <c:v>21.34</c:v>
                </c:pt>
                <c:pt idx="2578">
                  <c:v>20.13</c:v>
                </c:pt>
                <c:pt idx="2579">
                  <c:v>333.97</c:v>
                </c:pt>
                <c:pt idx="2580">
                  <c:v>249.48</c:v>
                </c:pt>
                <c:pt idx="2581">
                  <c:v>91.73</c:v>
                </c:pt>
                <c:pt idx="2582">
                  <c:v>54.65</c:v>
                </c:pt>
                <c:pt idx="2583">
                  <c:v>41.99</c:v>
                </c:pt>
                <c:pt idx="2584">
                  <c:v>35.909999999999997</c:v>
                </c:pt>
                <c:pt idx="2585">
                  <c:v>32.39</c:v>
                </c:pt>
                <c:pt idx="2586">
                  <c:v>30.03</c:v>
                </c:pt>
                <c:pt idx="2587">
                  <c:v>28.5</c:v>
                </c:pt>
                <c:pt idx="2588">
                  <c:v>27.2</c:v>
                </c:pt>
                <c:pt idx="2589">
                  <c:v>26.86</c:v>
                </c:pt>
                <c:pt idx="2590">
                  <c:v>29.23</c:v>
                </c:pt>
                <c:pt idx="2591">
                  <c:v>36.659999999999997</c:v>
                </c:pt>
                <c:pt idx="2592">
                  <c:v>31.82</c:v>
                </c:pt>
                <c:pt idx="2593">
                  <c:v>25.95</c:v>
                </c:pt>
                <c:pt idx="2594">
                  <c:v>23.36</c:v>
                </c:pt>
                <c:pt idx="2595">
                  <c:v>21.33</c:v>
                </c:pt>
                <c:pt idx="2596">
                  <c:v>20.11</c:v>
                </c:pt>
                <c:pt idx="2597">
                  <c:v>18.8</c:v>
                </c:pt>
                <c:pt idx="2598">
                  <c:v>17.62</c:v>
                </c:pt>
                <c:pt idx="2599">
                  <c:v>16.760000000000002</c:v>
                </c:pt>
                <c:pt idx="2600">
                  <c:v>16.649999999999999</c:v>
                </c:pt>
                <c:pt idx="2601">
                  <c:v>18.97</c:v>
                </c:pt>
                <c:pt idx="2602">
                  <c:v>21.97</c:v>
                </c:pt>
                <c:pt idx="2603">
                  <c:v>26.92</c:v>
                </c:pt>
                <c:pt idx="2604">
                  <c:v>25.9</c:v>
                </c:pt>
                <c:pt idx="2605">
                  <c:v>21.94</c:v>
                </c:pt>
                <c:pt idx="2606">
                  <c:v>22.35</c:v>
                </c:pt>
                <c:pt idx="2607">
                  <c:v>49.59</c:v>
                </c:pt>
                <c:pt idx="2608">
                  <c:v>43.44</c:v>
                </c:pt>
                <c:pt idx="2609">
                  <c:v>46.55</c:v>
                </c:pt>
                <c:pt idx="2610">
                  <c:v>134.07</c:v>
                </c:pt>
                <c:pt idx="2611">
                  <c:v>127.68</c:v>
                </c:pt>
                <c:pt idx="2612">
                  <c:v>146.4</c:v>
                </c:pt>
                <c:pt idx="2613">
                  <c:v>534.24</c:v>
                </c:pt>
                <c:pt idx="2614">
                  <c:v>230.8</c:v>
                </c:pt>
                <c:pt idx="2615">
                  <c:v>117.95</c:v>
                </c:pt>
                <c:pt idx="2616">
                  <c:v>99.73</c:v>
                </c:pt>
                <c:pt idx="2617">
                  <c:v>87.84</c:v>
                </c:pt>
                <c:pt idx="2618">
                  <c:v>68.58</c:v>
                </c:pt>
                <c:pt idx="2619">
                  <c:v>85.24</c:v>
                </c:pt>
                <c:pt idx="2620">
                  <c:v>123.69</c:v>
                </c:pt>
                <c:pt idx="2621">
                  <c:v>95.48</c:v>
                </c:pt>
                <c:pt idx="2622">
                  <c:v>72.72</c:v>
                </c:pt>
                <c:pt idx="2623">
                  <c:v>59.38</c:v>
                </c:pt>
                <c:pt idx="2624">
                  <c:v>50.45</c:v>
                </c:pt>
                <c:pt idx="2625">
                  <c:v>45.23</c:v>
                </c:pt>
                <c:pt idx="2626">
                  <c:v>43.34</c:v>
                </c:pt>
                <c:pt idx="2627">
                  <c:v>41.27</c:v>
                </c:pt>
                <c:pt idx="2628">
                  <c:v>38.9</c:v>
                </c:pt>
                <c:pt idx="2629">
                  <c:v>35.47</c:v>
                </c:pt>
                <c:pt idx="2630">
                  <c:v>33.700000000000003</c:v>
                </c:pt>
                <c:pt idx="2631">
                  <c:v>33.6</c:v>
                </c:pt>
                <c:pt idx="2632">
                  <c:v>33.53</c:v>
                </c:pt>
                <c:pt idx="2633">
                  <c:v>31.78</c:v>
                </c:pt>
                <c:pt idx="2634">
                  <c:v>31.65</c:v>
                </c:pt>
                <c:pt idx="2635">
                  <c:v>89.6</c:v>
                </c:pt>
                <c:pt idx="2636">
                  <c:v>68.08</c:v>
                </c:pt>
                <c:pt idx="2637">
                  <c:v>171.92</c:v>
                </c:pt>
                <c:pt idx="2638">
                  <c:v>188.48</c:v>
                </c:pt>
                <c:pt idx="2639">
                  <c:v>98.22</c:v>
                </c:pt>
                <c:pt idx="2640">
                  <c:v>76.45</c:v>
                </c:pt>
                <c:pt idx="2641">
                  <c:v>68.260000000000005</c:v>
                </c:pt>
                <c:pt idx="2642">
                  <c:v>61.44</c:v>
                </c:pt>
                <c:pt idx="2643">
                  <c:v>52.18</c:v>
                </c:pt>
                <c:pt idx="2644">
                  <c:v>47.8</c:v>
                </c:pt>
                <c:pt idx="2645">
                  <c:v>43.59</c:v>
                </c:pt>
                <c:pt idx="2646">
                  <c:v>39.07</c:v>
                </c:pt>
                <c:pt idx="2647">
                  <c:v>35.200000000000003</c:v>
                </c:pt>
                <c:pt idx="2648">
                  <c:v>33.24</c:v>
                </c:pt>
                <c:pt idx="2649">
                  <c:v>31.02</c:v>
                </c:pt>
                <c:pt idx="2650">
                  <c:v>29.08</c:v>
                </c:pt>
                <c:pt idx="2651">
                  <c:v>27.31</c:v>
                </c:pt>
                <c:pt idx="2652">
                  <c:v>26.11</c:v>
                </c:pt>
                <c:pt idx="2653">
                  <c:v>24.81</c:v>
                </c:pt>
                <c:pt idx="2654">
                  <c:v>23.72</c:v>
                </c:pt>
                <c:pt idx="2655">
                  <c:v>21.89</c:v>
                </c:pt>
                <c:pt idx="2656">
                  <c:v>22.49</c:v>
                </c:pt>
                <c:pt idx="2657">
                  <c:v>29</c:v>
                </c:pt>
                <c:pt idx="2658">
                  <c:v>36.43</c:v>
                </c:pt>
                <c:pt idx="2659">
                  <c:v>2063.06</c:v>
                </c:pt>
                <c:pt idx="2660">
                  <c:v>1253.24</c:v>
                </c:pt>
                <c:pt idx="2661">
                  <c:v>3551.45</c:v>
                </c:pt>
                <c:pt idx="2662">
                  <c:v>1628.45</c:v>
                </c:pt>
                <c:pt idx="2663">
                  <c:v>1631.05</c:v>
                </c:pt>
                <c:pt idx="2664">
                  <c:v>1033.5899999999999</c:v>
                </c:pt>
                <c:pt idx="2665">
                  <c:v>736.38</c:v>
                </c:pt>
                <c:pt idx="2666">
                  <c:v>587.55999999999983</c:v>
                </c:pt>
                <c:pt idx="2667">
                  <c:v>493.71</c:v>
                </c:pt>
                <c:pt idx="2668">
                  <c:v>416.53</c:v>
                </c:pt>
                <c:pt idx="2669">
                  <c:v>355.49</c:v>
                </c:pt>
                <c:pt idx="2670">
                  <c:v>305.56</c:v>
                </c:pt>
                <c:pt idx="2671">
                  <c:v>308.54000000000002</c:v>
                </c:pt>
                <c:pt idx="2672">
                  <c:v>963.47</c:v>
                </c:pt>
                <c:pt idx="2673">
                  <c:v>574.87</c:v>
                </c:pt>
                <c:pt idx="2674">
                  <c:v>475.7</c:v>
                </c:pt>
                <c:pt idx="2675">
                  <c:v>3956.99</c:v>
                </c:pt>
                <c:pt idx="2676">
                  <c:v>6067.67</c:v>
                </c:pt>
                <c:pt idx="2677">
                  <c:v>3520.77</c:v>
                </c:pt>
                <c:pt idx="2678">
                  <c:v>1684.51</c:v>
                </c:pt>
                <c:pt idx="2679">
                  <c:v>2132.39</c:v>
                </c:pt>
                <c:pt idx="2680">
                  <c:v>1213.3499999999999</c:v>
                </c:pt>
                <c:pt idx="2681">
                  <c:v>1007.9</c:v>
                </c:pt>
                <c:pt idx="2682">
                  <c:v>1014.04</c:v>
                </c:pt>
                <c:pt idx="2683">
                  <c:v>3374.6</c:v>
                </c:pt>
                <c:pt idx="2684">
                  <c:v>1598.38</c:v>
                </c:pt>
                <c:pt idx="2685">
                  <c:v>1854.36</c:v>
                </c:pt>
                <c:pt idx="2686">
                  <c:v>3111.23</c:v>
                </c:pt>
                <c:pt idx="2687">
                  <c:v>3376.93</c:v>
                </c:pt>
                <c:pt idx="2688">
                  <c:v>2358.87</c:v>
                </c:pt>
                <c:pt idx="2689">
                  <c:v>1890.5</c:v>
                </c:pt>
                <c:pt idx="2690">
                  <c:v>1514.37</c:v>
                </c:pt>
                <c:pt idx="2691">
                  <c:v>1301.1199999999999</c:v>
                </c:pt>
                <c:pt idx="2692">
                  <c:v>1243.8599999999999</c:v>
                </c:pt>
                <c:pt idx="2693">
                  <c:v>1069.07</c:v>
                </c:pt>
                <c:pt idx="2694">
                  <c:v>960.92</c:v>
                </c:pt>
                <c:pt idx="2695">
                  <c:v>884.12</c:v>
                </c:pt>
                <c:pt idx="2696">
                  <c:v>830.68</c:v>
                </c:pt>
                <c:pt idx="2697">
                  <c:v>861.53</c:v>
                </c:pt>
                <c:pt idx="2698">
                  <c:v>758.03</c:v>
                </c:pt>
                <c:pt idx="2699">
                  <c:v>700.8599999999999</c:v>
                </c:pt>
                <c:pt idx="2700">
                  <c:v>657.28</c:v>
                </c:pt>
                <c:pt idx="2701">
                  <c:v>2666.1</c:v>
                </c:pt>
                <c:pt idx="2702">
                  <c:v>2108.8200000000002</c:v>
                </c:pt>
                <c:pt idx="2703">
                  <c:v>2177.89</c:v>
                </c:pt>
                <c:pt idx="2704">
                  <c:v>1794.67</c:v>
                </c:pt>
                <c:pt idx="2705">
                  <c:v>1405.79</c:v>
                </c:pt>
                <c:pt idx="2706">
                  <c:v>1230.33</c:v>
                </c:pt>
                <c:pt idx="2707">
                  <c:v>1156.7</c:v>
                </c:pt>
                <c:pt idx="2708">
                  <c:v>1329.2</c:v>
                </c:pt>
                <c:pt idx="2709">
                  <c:v>4247.8599999999997</c:v>
                </c:pt>
                <c:pt idx="2710">
                  <c:v>1840.79</c:v>
                </c:pt>
                <c:pt idx="2711">
                  <c:v>3833.96</c:v>
                </c:pt>
                <c:pt idx="2712">
                  <c:v>3000.1</c:v>
                </c:pt>
                <c:pt idx="2713">
                  <c:v>2163.63</c:v>
                </c:pt>
                <c:pt idx="2714">
                  <c:v>1768.21</c:v>
                </c:pt>
                <c:pt idx="2715">
                  <c:v>1531.28</c:v>
                </c:pt>
                <c:pt idx="2716">
                  <c:v>1376.85</c:v>
                </c:pt>
                <c:pt idx="2717">
                  <c:v>1304.9000000000001</c:v>
                </c:pt>
                <c:pt idx="2718">
                  <c:v>1641.32</c:v>
                </c:pt>
                <c:pt idx="2719">
                  <c:v>2978.1</c:v>
                </c:pt>
                <c:pt idx="2720">
                  <c:v>5134.1899999999996</c:v>
                </c:pt>
                <c:pt idx="2721">
                  <c:v>2258.44</c:v>
                </c:pt>
                <c:pt idx="2722">
                  <c:v>1995.36</c:v>
                </c:pt>
                <c:pt idx="2723">
                  <c:v>1503.06</c:v>
                </c:pt>
                <c:pt idx="2724">
                  <c:v>1301.0999999999999</c:v>
                </c:pt>
                <c:pt idx="2725">
                  <c:v>1183.67</c:v>
                </c:pt>
                <c:pt idx="2726">
                  <c:v>1094.19</c:v>
                </c:pt>
                <c:pt idx="2727">
                  <c:v>2642.26</c:v>
                </c:pt>
                <c:pt idx="2728">
                  <c:v>4666.84</c:v>
                </c:pt>
                <c:pt idx="2729">
                  <c:v>3238.79</c:v>
                </c:pt>
                <c:pt idx="2730">
                  <c:v>6841.72</c:v>
                </c:pt>
                <c:pt idx="2731">
                  <c:v>3758.57</c:v>
                </c:pt>
                <c:pt idx="2732">
                  <c:v>2801.17</c:v>
                </c:pt>
                <c:pt idx="2733">
                  <c:v>2204.65</c:v>
                </c:pt>
                <c:pt idx="2734">
                  <c:v>1878.28</c:v>
                </c:pt>
                <c:pt idx="2735">
                  <c:v>1638.09</c:v>
                </c:pt>
                <c:pt idx="2736">
                  <c:v>1473.23</c:v>
                </c:pt>
                <c:pt idx="2737">
                  <c:v>1350.16</c:v>
                </c:pt>
                <c:pt idx="2738">
                  <c:v>1295.6099999999999</c:v>
                </c:pt>
                <c:pt idx="2739">
                  <c:v>1166.3</c:v>
                </c:pt>
                <c:pt idx="2740">
                  <c:v>1136.51</c:v>
                </c:pt>
                <c:pt idx="2741">
                  <c:v>1054.48</c:v>
                </c:pt>
                <c:pt idx="2742">
                  <c:v>1316.92</c:v>
                </c:pt>
                <c:pt idx="2743">
                  <c:v>1416.25</c:v>
                </c:pt>
                <c:pt idx="2744">
                  <c:v>1192.1199999999999</c:v>
                </c:pt>
                <c:pt idx="2745">
                  <c:v>1076.6400000000001</c:v>
                </c:pt>
                <c:pt idx="2746">
                  <c:v>1021.08</c:v>
                </c:pt>
                <c:pt idx="2747">
                  <c:v>943.79</c:v>
                </c:pt>
                <c:pt idx="2748">
                  <c:v>897.26</c:v>
                </c:pt>
                <c:pt idx="2749">
                  <c:v>10883.85</c:v>
                </c:pt>
                <c:pt idx="2750">
                  <c:v>74707.8</c:v>
                </c:pt>
                <c:pt idx="2751">
                  <c:v>8535.48</c:v>
                </c:pt>
                <c:pt idx="2752">
                  <c:v>3843.09</c:v>
                </c:pt>
                <c:pt idx="2753">
                  <c:v>6130.95</c:v>
                </c:pt>
                <c:pt idx="2754">
                  <c:v>3623.98</c:v>
                </c:pt>
                <c:pt idx="2755">
                  <c:v>3309.29</c:v>
                </c:pt>
                <c:pt idx="2756">
                  <c:v>2848.55</c:v>
                </c:pt>
                <c:pt idx="2757">
                  <c:v>2636.31</c:v>
                </c:pt>
                <c:pt idx="2758">
                  <c:v>2464.9</c:v>
                </c:pt>
                <c:pt idx="2759">
                  <c:v>2639.88</c:v>
                </c:pt>
                <c:pt idx="2760">
                  <c:v>3914.76</c:v>
                </c:pt>
                <c:pt idx="2761">
                  <c:v>2610.86</c:v>
                </c:pt>
                <c:pt idx="2762">
                  <c:v>2689.22</c:v>
                </c:pt>
                <c:pt idx="2763">
                  <c:v>2104.59</c:v>
                </c:pt>
                <c:pt idx="2764">
                  <c:v>7800.16</c:v>
                </c:pt>
                <c:pt idx="2765">
                  <c:v>3167.46</c:v>
                </c:pt>
                <c:pt idx="2766">
                  <c:v>2423.23</c:v>
                </c:pt>
                <c:pt idx="2767">
                  <c:v>2117.5100000000002</c:v>
                </c:pt>
                <c:pt idx="2768">
                  <c:v>1885.89</c:v>
                </c:pt>
                <c:pt idx="2769">
                  <c:v>1723.53</c:v>
                </c:pt>
                <c:pt idx="2770">
                  <c:v>1591.72</c:v>
                </c:pt>
                <c:pt idx="2771">
                  <c:v>1477.85</c:v>
                </c:pt>
                <c:pt idx="2772">
                  <c:v>1397.77</c:v>
                </c:pt>
                <c:pt idx="2773">
                  <c:v>1327.01</c:v>
                </c:pt>
                <c:pt idx="2774">
                  <c:v>1292.5999999999999</c:v>
                </c:pt>
                <c:pt idx="2775">
                  <c:v>1216.9000000000001</c:v>
                </c:pt>
                <c:pt idx="2776">
                  <c:v>1160.22</c:v>
                </c:pt>
                <c:pt idx="2777">
                  <c:v>1114.3900000000001</c:v>
                </c:pt>
                <c:pt idx="2778">
                  <c:v>1090.8800000000001</c:v>
                </c:pt>
                <c:pt idx="2779">
                  <c:v>1061.46</c:v>
                </c:pt>
                <c:pt idx="2780">
                  <c:v>1137.53</c:v>
                </c:pt>
                <c:pt idx="2781">
                  <c:v>1489.5</c:v>
                </c:pt>
                <c:pt idx="2782">
                  <c:v>1611.29</c:v>
                </c:pt>
                <c:pt idx="2783">
                  <c:v>1278.78</c:v>
                </c:pt>
                <c:pt idx="2784">
                  <c:v>1323.38</c:v>
                </c:pt>
                <c:pt idx="2785">
                  <c:v>1313.64</c:v>
                </c:pt>
                <c:pt idx="2786">
                  <c:v>1426.58</c:v>
                </c:pt>
                <c:pt idx="2787">
                  <c:v>1346.39</c:v>
                </c:pt>
                <c:pt idx="2788">
                  <c:v>1498.85</c:v>
                </c:pt>
                <c:pt idx="2789">
                  <c:v>1449.86</c:v>
                </c:pt>
                <c:pt idx="2790">
                  <c:v>1351.53</c:v>
                </c:pt>
                <c:pt idx="2791">
                  <c:v>1278.52</c:v>
                </c:pt>
                <c:pt idx="2792">
                  <c:v>1248.9000000000001</c:v>
                </c:pt>
                <c:pt idx="2793">
                  <c:v>1153.6500000000001</c:v>
                </c:pt>
                <c:pt idx="2794">
                  <c:v>1106.75</c:v>
                </c:pt>
                <c:pt idx="2795">
                  <c:v>1105.74</c:v>
                </c:pt>
                <c:pt idx="2796">
                  <c:v>1323.17</c:v>
                </c:pt>
                <c:pt idx="2797">
                  <c:v>1121.0899999999999</c:v>
                </c:pt>
                <c:pt idx="2798">
                  <c:v>1237.75</c:v>
                </c:pt>
                <c:pt idx="2799">
                  <c:v>1301.54</c:v>
                </c:pt>
                <c:pt idx="2800">
                  <c:v>1188.5999999999999</c:v>
                </c:pt>
                <c:pt idx="2801">
                  <c:v>1374</c:v>
                </c:pt>
                <c:pt idx="2802">
                  <c:v>1276.19</c:v>
                </c:pt>
                <c:pt idx="2803">
                  <c:v>1197.6199999999999</c:v>
                </c:pt>
                <c:pt idx="2804">
                  <c:v>1153.73</c:v>
                </c:pt>
                <c:pt idx="2805">
                  <c:v>1144.75</c:v>
                </c:pt>
                <c:pt idx="2806">
                  <c:v>1095.6300000000001</c:v>
                </c:pt>
                <c:pt idx="2807">
                  <c:v>1474.04</c:v>
                </c:pt>
                <c:pt idx="2808">
                  <c:v>1605.01</c:v>
                </c:pt>
                <c:pt idx="2809">
                  <c:v>1413.7</c:v>
                </c:pt>
                <c:pt idx="2810">
                  <c:v>1300.55</c:v>
                </c:pt>
                <c:pt idx="2811">
                  <c:v>1691.73</c:v>
                </c:pt>
                <c:pt idx="2812">
                  <c:v>2877.27</c:v>
                </c:pt>
                <c:pt idx="2813">
                  <c:v>2381.2199999999998</c:v>
                </c:pt>
                <c:pt idx="2814">
                  <c:v>2263.6799999999998</c:v>
                </c:pt>
                <c:pt idx="2815">
                  <c:v>1834.98</c:v>
                </c:pt>
                <c:pt idx="2816">
                  <c:v>1610.04</c:v>
                </c:pt>
                <c:pt idx="2817">
                  <c:v>1462.84</c:v>
                </c:pt>
                <c:pt idx="2818">
                  <c:v>1358.86</c:v>
                </c:pt>
                <c:pt idx="2819">
                  <c:v>1267.8599999999999</c:v>
                </c:pt>
                <c:pt idx="2820">
                  <c:v>1189.23</c:v>
                </c:pt>
                <c:pt idx="2821">
                  <c:v>1126.6500000000001</c:v>
                </c:pt>
                <c:pt idx="2822">
                  <c:v>1074.0999999999999</c:v>
                </c:pt>
                <c:pt idx="2823">
                  <c:v>1030.43</c:v>
                </c:pt>
                <c:pt idx="2824">
                  <c:v>984.81</c:v>
                </c:pt>
                <c:pt idx="2825">
                  <c:v>940.15</c:v>
                </c:pt>
                <c:pt idx="2826">
                  <c:v>917.44999999999993</c:v>
                </c:pt>
                <c:pt idx="2827">
                  <c:v>871.64</c:v>
                </c:pt>
                <c:pt idx="2828">
                  <c:v>833.34999999999991</c:v>
                </c:pt>
                <c:pt idx="2829">
                  <c:v>789.62</c:v>
                </c:pt>
                <c:pt idx="2830">
                  <c:v>747.48</c:v>
                </c:pt>
                <c:pt idx="2831">
                  <c:v>721.5</c:v>
                </c:pt>
                <c:pt idx="2832">
                  <c:v>707.05</c:v>
                </c:pt>
                <c:pt idx="2833">
                  <c:v>719.78</c:v>
                </c:pt>
                <c:pt idx="2834">
                  <c:v>691.72</c:v>
                </c:pt>
                <c:pt idx="2835">
                  <c:v>649.95999999999992</c:v>
                </c:pt>
                <c:pt idx="2836">
                  <c:v>623.32999999999993</c:v>
                </c:pt>
                <c:pt idx="2837">
                  <c:v>601.15</c:v>
                </c:pt>
                <c:pt idx="2838">
                  <c:v>583.22</c:v>
                </c:pt>
                <c:pt idx="2839">
                  <c:v>566.89</c:v>
                </c:pt>
                <c:pt idx="2840">
                  <c:v>547.14</c:v>
                </c:pt>
                <c:pt idx="2841">
                  <c:v>527.53</c:v>
                </c:pt>
                <c:pt idx="2842">
                  <c:v>511.21</c:v>
                </c:pt>
                <c:pt idx="2843">
                  <c:v>494.81</c:v>
                </c:pt>
                <c:pt idx="2844">
                  <c:v>481.33</c:v>
                </c:pt>
                <c:pt idx="2845">
                  <c:v>463.4</c:v>
                </c:pt>
                <c:pt idx="2846">
                  <c:v>439.94</c:v>
                </c:pt>
                <c:pt idx="2847">
                  <c:v>419.53</c:v>
                </c:pt>
                <c:pt idx="2848">
                  <c:v>400.16</c:v>
                </c:pt>
                <c:pt idx="2849">
                  <c:v>381.25</c:v>
                </c:pt>
                <c:pt idx="2850">
                  <c:v>367.69</c:v>
                </c:pt>
                <c:pt idx="2851">
                  <c:v>354.42</c:v>
                </c:pt>
                <c:pt idx="2852">
                  <c:v>348.9</c:v>
                </c:pt>
                <c:pt idx="2853">
                  <c:v>357.16</c:v>
                </c:pt>
                <c:pt idx="2854">
                  <c:v>358.05</c:v>
                </c:pt>
                <c:pt idx="2855">
                  <c:v>387.66</c:v>
                </c:pt>
                <c:pt idx="2856">
                  <c:v>360.15</c:v>
                </c:pt>
                <c:pt idx="2857">
                  <c:v>331.94</c:v>
                </c:pt>
                <c:pt idx="2858">
                  <c:v>315.64999999999998</c:v>
                </c:pt>
                <c:pt idx="2859">
                  <c:v>305.87</c:v>
                </c:pt>
                <c:pt idx="2860">
                  <c:v>297.89999999999992</c:v>
                </c:pt>
                <c:pt idx="2861">
                  <c:v>288.75</c:v>
                </c:pt>
                <c:pt idx="2862">
                  <c:v>274.42999999999989</c:v>
                </c:pt>
                <c:pt idx="2863">
                  <c:v>261.62</c:v>
                </c:pt>
                <c:pt idx="2864">
                  <c:v>258.25</c:v>
                </c:pt>
                <c:pt idx="2865">
                  <c:v>249.04</c:v>
                </c:pt>
                <c:pt idx="2866">
                  <c:v>268.64999999999998</c:v>
                </c:pt>
                <c:pt idx="2867">
                  <c:v>376.21</c:v>
                </c:pt>
                <c:pt idx="2868">
                  <c:v>314.98</c:v>
                </c:pt>
                <c:pt idx="2869">
                  <c:v>343.13</c:v>
                </c:pt>
                <c:pt idx="2870">
                  <c:v>360.37</c:v>
                </c:pt>
                <c:pt idx="2871">
                  <c:v>369.61</c:v>
                </c:pt>
                <c:pt idx="2872">
                  <c:v>292.91000000000003</c:v>
                </c:pt>
                <c:pt idx="2873">
                  <c:v>254.22</c:v>
                </c:pt>
                <c:pt idx="2874">
                  <c:v>240.83</c:v>
                </c:pt>
                <c:pt idx="2875">
                  <c:v>328.45</c:v>
                </c:pt>
                <c:pt idx="2876">
                  <c:v>355.44</c:v>
                </c:pt>
                <c:pt idx="2877">
                  <c:v>279.73</c:v>
                </c:pt>
                <c:pt idx="2878">
                  <c:v>249.8</c:v>
                </c:pt>
                <c:pt idx="2879">
                  <c:v>232.01</c:v>
                </c:pt>
                <c:pt idx="2880">
                  <c:v>219.39</c:v>
                </c:pt>
                <c:pt idx="2881">
                  <c:v>208.56</c:v>
                </c:pt>
                <c:pt idx="2882">
                  <c:v>198.88</c:v>
                </c:pt>
                <c:pt idx="2883">
                  <c:v>190.47</c:v>
                </c:pt>
                <c:pt idx="2884">
                  <c:v>184.21</c:v>
                </c:pt>
                <c:pt idx="2885">
                  <c:v>178.85</c:v>
                </c:pt>
                <c:pt idx="2886">
                  <c:v>173.88</c:v>
                </c:pt>
                <c:pt idx="2887">
                  <c:v>171.06</c:v>
                </c:pt>
                <c:pt idx="2888">
                  <c:v>167.75</c:v>
                </c:pt>
                <c:pt idx="2889">
                  <c:v>162.28</c:v>
                </c:pt>
                <c:pt idx="2890">
                  <c:v>157.03</c:v>
                </c:pt>
                <c:pt idx="2891">
                  <c:v>152.59</c:v>
                </c:pt>
                <c:pt idx="2892">
                  <c:v>148.47</c:v>
                </c:pt>
                <c:pt idx="2893">
                  <c:v>144.15</c:v>
                </c:pt>
                <c:pt idx="2894">
                  <c:v>140.27000000000001</c:v>
                </c:pt>
                <c:pt idx="2895">
                  <c:v>136.71</c:v>
                </c:pt>
                <c:pt idx="2896">
                  <c:v>133.38</c:v>
                </c:pt>
                <c:pt idx="2897">
                  <c:v>130.07</c:v>
                </c:pt>
                <c:pt idx="2898">
                  <c:v>126.64</c:v>
                </c:pt>
                <c:pt idx="2899">
                  <c:v>124.3</c:v>
                </c:pt>
                <c:pt idx="2900">
                  <c:v>122.45</c:v>
                </c:pt>
                <c:pt idx="2901">
                  <c:v>120.49</c:v>
                </c:pt>
                <c:pt idx="2902">
                  <c:v>118.65</c:v>
                </c:pt>
                <c:pt idx="2903">
                  <c:v>116.19</c:v>
                </c:pt>
                <c:pt idx="2904">
                  <c:v>113.61</c:v>
                </c:pt>
                <c:pt idx="2905">
                  <c:v>110.14</c:v>
                </c:pt>
                <c:pt idx="2906">
                  <c:v>106.76</c:v>
                </c:pt>
                <c:pt idx="2907">
                  <c:v>104.4</c:v>
                </c:pt>
                <c:pt idx="2908">
                  <c:v>103.42</c:v>
                </c:pt>
                <c:pt idx="2909">
                  <c:v>100.67</c:v>
                </c:pt>
                <c:pt idx="2910">
                  <c:v>98.03</c:v>
                </c:pt>
                <c:pt idx="2911">
                  <c:v>95.94</c:v>
                </c:pt>
                <c:pt idx="2912">
                  <c:v>94.22</c:v>
                </c:pt>
                <c:pt idx="2913">
                  <c:v>92.77</c:v>
                </c:pt>
                <c:pt idx="2914">
                  <c:v>91.49</c:v>
                </c:pt>
                <c:pt idx="2915">
                  <c:v>89.1</c:v>
                </c:pt>
                <c:pt idx="2916">
                  <c:v>86.2</c:v>
                </c:pt>
                <c:pt idx="2917">
                  <c:v>83.09</c:v>
                </c:pt>
                <c:pt idx="2918">
                  <c:v>80.52</c:v>
                </c:pt>
                <c:pt idx="2919">
                  <c:v>78.709999999999994</c:v>
                </c:pt>
                <c:pt idx="2920">
                  <c:v>76.900000000000006</c:v>
                </c:pt>
                <c:pt idx="2921">
                  <c:v>74.34</c:v>
                </c:pt>
                <c:pt idx="2922">
                  <c:v>70.92</c:v>
                </c:pt>
                <c:pt idx="2923">
                  <c:v>67.98</c:v>
                </c:pt>
                <c:pt idx="2924">
                  <c:v>65.37</c:v>
                </c:pt>
                <c:pt idx="2925">
                  <c:v>62.94</c:v>
                </c:pt>
                <c:pt idx="2926">
                  <c:v>60.68</c:v>
                </c:pt>
                <c:pt idx="2927">
                  <c:v>58.69</c:v>
                </c:pt>
                <c:pt idx="2928">
                  <c:v>57.08</c:v>
                </c:pt>
                <c:pt idx="2929">
                  <c:v>55.75</c:v>
                </c:pt>
                <c:pt idx="2930">
                  <c:v>54.55</c:v>
                </c:pt>
                <c:pt idx="2931">
                  <c:v>53.48</c:v>
                </c:pt>
                <c:pt idx="2932">
                  <c:v>52.46</c:v>
                </c:pt>
                <c:pt idx="2933">
                  <c:v>51.69</c:v>
                </c:pt>
                <c:pt idx="2934">
                  <c:v>51.53</c:v>
                </c:pt>
                <c:pt idx="2935">
                  <c:v>52.93</c:v>
                </c:pt>
                <c:pt idx="2936">
                  <c:v>54.93</c:v>
                </c:pt>
                <c:pt idx="2937">
                  <c:v>54.49</c:v>
                </c:pt>
                <c:pt idx="2938">
                  <c:v>52.27</c:v>
                </c:pt>
                <c:pt idx="2939">
                  <c:v>49.14</c:v>
                </c:pt>
                <c:pt idx="2940">
                  <c:v>46.54</c:v>
                </c:pt>
                <c:pt idx="2941">
                  <c:v>45.04</c:v>
                </c:pt>
                <c:pt idx="2942">
                  <c:v>45.29</c:v>
                </c:pt>
                <c:pt idx="2943">
                  <c:v>47.77</c:v>
                </c:pt>
                <c:pt idx="2944">
                  <c:v>49.89</c:v>
                </c:pt>
                <c:pt idx="2945">
                  <c:v>48.57</c:v>
                </c:pt>
                <c:pt idx="2946">
                  <c:v>46.17</c:v>
                </c:pt>
                <c:pt idx="2947">
                  <c:v>43.75</c:v>
                </c:pt>
                <c:pt idx="2948">
                  <c:v>41.51</c:v>
                </c:pt>
                <c:pt idx="2949">
                  <c:v>39.46</c:v>
                </c:pt>
                <c:pt idx="2950">
                  <c:v>37.32</c:v>
                </c:pt>
                <c:pt idx="2951">
                  <c:v>34.869999999999997</c:v>
                </c:pt>
                <c:pt idx="2952">
                  <c:v>33.08</c:v>
                </c:pt>
                <c:pt idx="2953">
                  <c:v>31.55</c:v>
                </c:pt>
                <c:pt idx="2954">
                  <c:v>30.18</c:v>
                </c:pt>
                <c:pt idx="2955">
                  <c:v>28.96</c:v>
                </c:pt>
                <c:pt idx="2956">
                  <c:v>28.12</c:v>
                </c:pt>
                <c:pt idx="2957">
                  <c:v>27.38</c:v>
                </c:pt>
                <c:pt idx="2958">
                  <c:v>26.45</c:v>
                </c:pt>
                <c:pt idx="2959">
                  <c:v>25.69</c:v>
                </c:pt>
                <c:pt idx="2960">
                  <c:v>24.98</c:v>
                </c:pt>
                <c:pt idx="2961">
                  <c:v>24.09</c:v>
                </c:pt>
                <c:pt idx="2962">
                  <c:v>22.91</c:v>
                </c:pt>
                <c:pt idx="2963">
                  <c:v>21.56</c:v>
                </c:pt>
                <c:pt idx="2964">
                  <c:v>20.48</c:v>
                </c:pt>
                <c:pt idx="2965">
                  <c:v>19.649999999999999</c:v>
                </c:pt>
                <c:pt idx="2966">
                  <c:v>19.079999999999991</c:v>
                </c:pt>
                <c:pt idx="2967">
                  <c:v>19.16</c:v>
                </c:pt>
                <c:pt idx="2968">
                  <c:v>19.670000000000009</c:v>
                </c:pt>
                <c:pt idx="2969">
                  <c:v>19.55</c:v>
                </c:pt>
                <c:pt idx="2970">
                  <c:v>18.649999999999999</c:v>
                </c:pt>
                <c:pt idx="2971">
                  <c:v>17.760000000000002</c:v>
                </c:pt>
                <c:pt idx="2972">
                  <c:v>16.93</c:v>
                </c:pt>
                <c:pt idx="2973">
                  <c:v>16.010000000000009</c:v>
                </c:pt>
                <c:pt idx="2974">
                  <c:v>15.2</c:v>
                </c:pt>
                <c:pt idx="2975">
                  <c:v>14.49</c:v>
                </c:pt>
                <c:pt idx="2976">
                  <c:v>14.01</c:v>
                </c:pt>
                <c:pt idx="2977">
                  <c:v>13.65</c:v>
                </c:pt>
                <c:pt idx="2978">
                  <c:v>13.38</c:v>
                </c:pt>
                <c:pt idx="2979">
                  <c:v>13.54</c:v>
                </c:pt>
                <c:pt idx="2980">
                  <c:v>14.54</c:v>
                </c:pt>
                <c:pt idx="2981">
                  <c:v>19.02</c:v>
                </c:pt>
                <c:pt idx="2982">
                  <c:v>21.23</c:v>
                </c:pt>
                <c:pt idx="2983">
                  <c:v>19.5</c:v>
                </c:pt>
                <c:pt idx="2984">
                  <c:v>19.45</c:v>
                </c:pt>
                <c:pt idx="2985">
                  <c:v>18.649999999999999</c:v>
                </c:pt>
                <c:pt idx="2986">
                  <c:v>16.02</c:v>
                </c:pt>
                <c:pt idx="2987">
                  <c:v>13.68</c:v>
                </c:pt>
                <c:pt idx="2988">
                  <c:v>12.87</c:v>
                </c:pt>
                <c:pt idx="2989">
                  <c:v>15.49</c:v>
                </c:pt>
                <c:pt idx="2990">
                  <c:v>20.079999999999991</c:v>
                </c:pt>
                <c:pt idx="2991">
                  <c:v>31.75</c:v>
                </c:pt>
                <c:pt idx="2992">
                  <c:v>24.53</c:v>
                </c:pt>
                <c:pt idx="2993">
                  <c:v>19.32</c:v>
                </c:pt>
                <c:pt idx="2994">
                  <c:v>16.45</c:v>
                </c:pt>
                <c:pt idx="2995">
                  <c:v>16.68</c:v>
                </c:pt>
                <c:pt idx="2996">
                  <c:v>18</c:v>
                </c:pt>
                <c:pt idx="2997">
                  <c:v>17.510000000000009</c:v>
                </c:pt>
                <c:pt idx="2998">
                  <c:v>14.97</c:v>
                </c:pt>
                <c:pt idx="2999">
                  <c:v>12.29</c:v>
                </c:pt>
                <c:pt idx="3000">
                  <c:v>10.72</c:v>
                </c:pt>
                <c:pt idx="3001">
                  <c:v>9.84</c:v>
                </c:pt>
                <c:pt idx="3002">
                  <c:v>9.15</c:v>
                </c:pt>
                <c:pt idx="3003">
                  <c:v>8.59</c:v>
                </c:pt>
                <c:pt idx="3004">
                  <c:v>8.83</c:v>
                </c:pt>
                <c:pt idx="3005">
                  <c:v>8.8800000000000008</c:v>
                </c:pt>
                <c:pt idx="3006">
                  <c:v>15.71</c:v>
                </c:pt>
                <c:pt idx="3007">
                  <c:v>16.2</c:v>
                </c:pt>
                <c:pt idx="3008">
                  <c:v>14.08</c:v>
                </c:pt>
                <c:pt idx="3009">
                  <c:v>12.96</c:v>
                </c:pt>
                <c:pt idx="3010">
                  <c:v>12</c:v>
                </c:pt>
                <c:pt idx="3011">
                  <c:v>11.03</c:v>
                </c:pt>
                <c:pt idx="3012">
                  <c:v>10.47</c:v>
                </c:pt>
                <c:pt idx="3013">
                  <c:v>10.199999999999999</c:v>
                </c:pt>
                <c:pt idx="3014">
                  <c:v>9.94</c:v>
                </c:pt>
                <c:pt idx="3015">
                  <c:v>9.67</c:v>
                </c:pt>
                <c:pt idx="3016">
                  <c:v>10.86</c:v>
                </c:pt>
                <c:pt idx="3017">
                  <c:v>15.03</c:v>
                </c:pt>
                <c:pt idx="3018">
                  <c:v>71.3</c:v>
                </c:pt>
                <c:pt idx="3019">
                  <c:v>107.1</c:v>
                </c:pt>
                <c:pt idx="3020">
                  <c:v>244.89</c:v>
                </c:pt>
                <c:pt idx="3021">
                  <c:v>155.49</c:v>
                </c:pt>
                <c:pt idx="3022">
                  <c:v>281.91000000000003</c:v>
                </c:pt>
                <c:pt idx="3023">
                  <c:v>148.34</c:v>
                </c:pt>
                <c:pt idx="3024">
                  <c:v>974.82999999999993</c:v>
                </c:pt>
                <c:pt idx="3025">
                  <c:v>509.76</c:v>
                </c:pt>
                <c:pt idx="3026">
                  <c:v>392.22</c:v>
                </c:pt>
                <c:pt idx="3027">
                  <c:v>239.97</c:v>
                </c:pt>
                <c:pt idx="3028">
                  <c:v>169.8</c:v>
                </c:pt>
                <c:pt idx="3029">
                  <c:v>135.56</c:v>
                </c:pt>
                <c:pt idx="3030">
                  <c:v>121.48</c:v>
                </c:pt>
                <c:pt idx="3031">
                  <c:v>134.21</c:v>
                </c:pt>
                <c:pt idx="3032">
                  <c:v>189.51</c:v>
                </c:pt>
                <c:pt idx="3033">
                  <c:v>222.29</c:v>
                </c:pt>
                <c:pt idx="3034">
                  <c:v>140.51</c:v>
                </c:pt>
                <c:pt idx="3035">
                  <c:v>133.35</c:v>
                </c:pt>
                <c:pt idx="3036">
                  <c:v>103.22</c:v>
                </c:pt>
                <c:pt idx="3037">
                  <c:v>92.92</c:v>
                </c:pt>
                <c:pt idx="3038">
                  <c:v>185.5</c:v>
                </c:pt>
                <c:pt idx="3039">
                  <c:v>262.16000000000008</c:v>
                </c:pt>
                <c:pt idx="3040">
                  <c:v>175.31</c:v>
                </c:pt>
                <c:pt idx="3041">
                  <c:v>140.97999999999999</c:v>
                </c:pt>
                <c:pt idx="3042">
                  <c:v>128.19999999999999</c:v>
                </c:pt>
                <c:pt idx="3043">
                  <c:v>106.5</c:v>
                </c:pt>
                <c:pt idx="3044">
                  <c:v>104.48</c:v>
                </c:pt>
                <c:pt idx="3045">
                  <c:v>174.68</c:v>
                </c:pt>
                <c:pt idx="3046">
                  <c:v>152.38</c:v>
                </c:pt>
                <c:pt idx="3047">
                  <c:v>104.78</c:v>
                </c:pt>
                <c:pt idx="3048">
                  <c:v>92.3</c:v>
                </c:pt>
                <c:pt idx="3049">
                  <c:v>81.28</c:v>
                </c:pt>
                <c:pt idx="3050">
                  <c:v>77.16</c:v>
                </c:pt>
                <c:pt idx="3051">
                  <c:v>472.64</c:v>
                </c:pt>
                <c:pt idx="3052">
                  <c:v>746.81</c:v>
                </c:pt>
                <c:pt idx="3053">
                  <c:v>1677.11</c:v>
                </c:pt>
                <c:pt idx="3054">
                  <c:v>2475.54</c:v>
                </c:pt>
                <c:pt idx="3055">
                  <c:v>964.08</c:v>
                </c:pt>
                <c:pt idx="3056">
                  <c:v>1836.18</c:v>
                </c:pt>
                <c:pt idx="3057">
                  <c:v>11591.05</c:v>
                </c:pt>
                <c:pt idx="3058">
                  <c:v>19609.3</c:v>
                </c:pt>
                <c:pt idx="3059">
                  <c:v>20717.53</c:v>
                </c:pt>
                <c:pt idx="3060">
                  <c:v>6725.55</c:v>
                </c:pt>
                <c:pt idx="3061">
                  <c:v>2308.36</c:v>
                </c:pt>
                <c:pt idx="3062">
                  <c:v>1665.48</c:v>
                </c:pt>
                <c:pt idx="3063">
                  <c:v>1311.23</c:v>
                </c:pt>
                <c:pt idx="3064">
                  <c:v>1111.83</c:v>
                </c:pt>
                <c:pt idx="3065">
                  <c:v>1010.11</c:v>
                </c:pt>
                <c:pt idx="3066">
                  <c:v>950.38</c:v>
                </c:pt>
                <c:pt idx="3067">
                  <c:v>795.53</c:v>
                </c:pt>
                <c:pt idx="3068">
                  <c:v>715.93999999999994</c:v>
                </c:pt>
                <c:pt idx="3069">
                  <c:v>657.69</c:v>
                </c:pt>
                <c:pt idx="3070">
                  <c:v>634.26</c:v>
                </c:pt>
                <c:pt idx="3071">
                  <c:v>552.29999999999995</c:v>
                </c:pt>
                <c:pt idx="3072">
                  <c:v>499.24</c:v>
                </c:pt>
                <c:pt idx="3073">
                  <c:v>469.25</c:v>
                </c:pt>
                <c:pt idx="3074">
                  <c:v>444.95</c:v>
                </c:pt>
                <c:pt idx="3075">
                  <c:v>431.39</c:v>
                </c:pt>
                <c:pt idx="3076">
                  <c:v>434.33</c:v>
                </c:pt>
                <c:pt idx="3077">
                  <c:v>424.53</c:v>
                </c:pt>
                <c:pt idx="3078">
                  <c:v>392.06</c:v>
                </c:pt>
                <c:pt idx="3079">
                  <c:v>381.09</c:v>
                </c:pt>
                <c:pt idx="3080">
                  <c:v>776.52</c:v>
                </c:pt>
                <c:pt idx="3081">
                  <c:v>535.05999999999983</c:v>
                </c:pt>
                <c:pt idx="3082">
                  <c:v>429.26</c:v>
                </c:pt>
                <c:pt idx="3083">
                  <c:v>738.93</c:v>
                </c:pt>
                <c:pt idx="3084">
                  <c:v>16178.86</c:v>
                </c:pt>
                <c:pt idx="3085">
                  <c:v>43610.67</c:v>
                </c:pt>
                <c:pt idx="3086">
                  <c:v>28403.89</c:v>
                </c:pt>
                <c:pt idx="3087">
                  <c:v>7832.69</c:v>
                </c:pt>
                <c:pt idx="3088">
                  <c:v>2842.83</c:v>
                </c:pt>
                <c:pt idx="3089">
                  <c:v>2046.93</c:v>
                </c:pt>
                <c:pt idx="3090">
                  <c:v>1652.33</c:v>
                </c:pt>
                <c:pt idx="3091">
                  <c:v>1447.3</c:v>
                </c:pt>
                <c:pt idx="3092">
                  <c:v>7048.36</c:v>
                </c:pt>
                <c:pt idx="3093">
                  <c:v>2677.12</c:v>
                </c:pt>
                <c:pt idx="3094">
                  <c:v>1772.75</c:v>
                </c:pt>
                <c:pt idx="3095">
                  <c:v>1485.64</c:v>
                </c:pt>
                <c:pt idx="3096">
                  <c:v>1299.8499999999999</c:v>
                </c:pt>
                <c:pt idx="3097">
                  <c:v>1171.99</c:v>
                </c:pt>
                <c:pt idx="3098">
                  <c:v>1074.21</c:v>
                </c:pt>
                <c:pt idx="3099">
                  <c:v>996.5</c:v>
                </c:pt>
                <c:pt idx="3100">
                  <c:v>929.69</c:v>
                </c:pt>
                <c:pt idx="3101">
                  <c:v>1227.54</c:v>
                </c:pt>
                <c:pt idx="3102">
                  <c:v>1347.19</c:v>
                </c:pt>
                <c:pt idx="3103">
                  <c:v>1075.51</c:v>
                </c:pt>
                <c:pt idx="3104">
                  <c:v>976.87</c:v>
                </c:pt>
                <c:pt idx="3105">
                  <c:v>889.48</c:v>
                </c:pt>
                <c:pt idx="3106">
                  <c:v>828.33999999999992</c:v>
                </c:pt>
                <c:pt idx="3107">
                  <c:v>777.59</c:v>
                </c:pt>
                <c:pt idx="3108">
                  <c:v>746.62</c:v>
                </c:pt>
                <c:pt idx="3109">
                  <c:v>735.45999999999992</c:v>
                </c:pt>
                <c:pt idx="3110">
                  <c:v>688.24</c:v>
                </c:pt>
                <c:pt idx="3111">
                  <c:v>653.73</c:v>
                </c:pt>
                <c:pt idx="3112">
                  <c:v>642.37</c:v>
                </c:pt>
                <c:pt idx="3113">
                  <c:v>1070.5</c:v>
                </c:pt>
                <c:pt idx="3114">
                  <c:v>1216.93</c:v>
                </c:pt>
                <c:pt idx="3115">
                  <c:v>903.2</c:v>
                </c:pt>
                <c:pt idx="3116">
                  <c:v>810.03</c:v>
                </c:pt>
                <c:pt idx="3117">
                  <c:v>780.9</c:v>
                </c:pt>
                <c:pt idx="3118">
                  <c:v>1050.03</c:v>
                </c:pt>
                <c:pt idx="3119">
                  <c:v>1039.8499999999999</c:v>
                </c:pt>
                <c:pt idx="3120">
                  <c:v>995.92</c:v>
                </c:pt>
                <c:pt idx="3121">
                  <c:v>1182.8800000000001</c:v>
                </c:pt>
                <c:pt idx="3122">
                  <c:v>2088.88</c:v>
                </c:pt>
                <c:pt idx="3123">
                  <c:v>1501.45</c:v>
                </c:pt>
                <c:pt idx="3124">
                  <c:v>1344.23</c:v>
                </c:pt>
                <c:pt idx="3125">
                  <c:v>1184.1099999999999</c:v>
                </c:pt>
                <c:pt idx="3126">
                  <c:v>1066.69</c:v>
                </c:pt>
                <c:pt idx="3127">
                  <c:v>990.52</c:v>
                </c:pt>
                <c:pt idx="3128">
                  <c:v>923.71</c:v>
                </c:pt>
                <c:pt idx="3129">
                  <c:v>853.68</c:v>
                </c:pt>
                <c:pt idx="3130">
                  <c:v>789.74</c:v>
                </c:pt>
                <c:pt idx="3131">
                  <c:v>742.53</c:v>
                </c:pt>
                <c:pt idx="3132">
                  <c:v>702.73</c:v>
                </c:pt>
                <c:pt idx="3133">
                  <c:v>671.08</c:v>
                </c:pt>
                <c:pt idx="3134">
                  <c:v>643.01</c:v>
                </c:pt>
                <c:pt idx="3135">
                  <c:v>618.26</c:v>
                </c:pt>
                <c:pt idx="3136">
                  <c:v>596.08000000000004</c:v>
                </c:pt>
                <c:pt idx="3137">
                  <c:v>572.54999999999984</c:v>
                </c:pt>
                <c:pt idx="3138">
                  <c:v>550.89</c:v>
                </c:pt>
                <c:pt idx="3139">
                  <c:v>528.61</c:v>
                </c:pt>
                <c:pt idx="3140">
                  <c:v>505.79</c:v>
                </c:pt>
                <c:pt idx="3141">
                  <c:v>488.59</c:v>
                </c:pt>
                <c:pt idx="3142">
                  <c:v>477.65</c:v>
                </c:pt>
                <c:pt idx="3143">
                  <c:v>455.46</c:v>
                </c:pt>
                <c:pt idx="3144">
                  <c:v>436.78</c:v>
                </c:pt>
                <c:pt idx="3145">
                  <c:v>419.16</c:v>
                </c:pt>
                <c:pt idx="3146">
                  <c:v>402.83</c:v>
                </c:pt>
                <c:pt idx="3147">
                  <c:v>390.21</c:v>
                </c:pt>
                <c:pt idx="3148">
                  <c:v>376</c:v>
                </c:pt>
                <c:pt idx="3149">
                  <c:v>397.75</c:v>
                </c:pt>
                <c:pt idx="3150">
                  <c:v>401.66</c:v>
                </c:pt>
                <c:pt idx="3151">
                  <c:v>376.87</c:v>
                </c:pt>
                <c:pt idx="3152">
                  <c:v>381.58</c:v>
                </c:pt>
                <c:pt idx="3153">
                  <c:v>372.59</c:v>
                </c:pt>
                <c:pt idx="3154">
                  <c:v>345.42</c:v>
                </c:pt>
                <c:pt idx="3155">
                  <c:v>332.67</c:v>
                </c:pt>
                <c:pt idx="3156">
                  <c:v>318</c:v>
                </c:pt>
                <c:pt idx="3157">
                  <c:v>299.33</c:v>
                </c:pt>
                <c:pt idx="3158">
                  <c:v>301.52</c:v>
                </c:pt>
                <c:pt idx="3159">
                  <c:v>330.3</c:v>
                </c:pt>
                <c:pt idx="3160">
                  <c:v>311.95999999999992</c:v>
                </c:pt>
                <c:pt idx="3161">
                  <c:v>319.75</c:v>
                </c:pt>
                <c:pt idx="3162">
                  <c:v>365.01</c:v>
                </c:pt>
                <c:pt idx="3163">
                  <c:v>345.08</c:v>
                </c:pt>
                <c:pt idx="3164">
                  <c:v>351.48</c:v>
                </c:pt>
                <c:pt idx="3165">
                  <c:v>324.5</c:v>
                </c:pt>
                <c:pt idx="3166">
                  <c:v>472.04</c:v>
                </c:pt>
                <c:pt idx="3167">
                  <c:v>363.35</c:v>
                </c:pt>
                <c:pt idx="3168">
                  <c:v>325.05</c:v>
                </c:pt>
                <c:pt idx="3169">
                  <c:v>295.02</c:v>
                </c:pt>
                <c:pt idx="3170">
                  <c:v>274.39999999999992</c:v>
                </c:pt>
                <c:pt idx="3171">
                  <c:v>257.64</c:v>
                </c:pt>
                <c:pt idx="3172">
                  <c:v>245.16</c:v>
                </c:pt>
                <c:pt idx="3173">
                  <c:v>290.83999999999992</c:v>
                </c:pt>
                <c:pt idx="3174">
                  <c:v>406.36</c:v>
                </c:pt>
                <c:pt idx="3175">
                  <c:v>613</c:v>
                </c:pt>
                <c:pt idx="3176">
                  <c:v>888.77</c:v>
                </c:pt>
                <c:pt idx="3177">
                  <c:v>641.63</c:v>
                </c:pt>
                <c:pt idx="3178">
                  <c:v>537.11</c:v>
                </c:pt>
                <c:pt idx="3179">
                  <c:v>538.21</c:v>
                </c:pt>
                <c:pt idx="3180">
                  <c:v>576.58000000000004</c:v>
                </c:pt>
                <c:pt idx="3181">
                  <c:v>573.39</c:v>
                </c:pt>
                <c:pt idx="3182">
                  <c:v>515.74</c:v>
                </c:pt>
                <c:pt idx="3183">
                  <c:v>467.8</c:v>
                </c:pt>
                <c:pt idx="3184">
                  <c:v>436.5</c:v>
                </c:pt>
                <c:pt idx="3185">
                  <c:v>511.21</c:v>
                </c:pt>
                <c:pt idx="3186">
                  <c:v>576.82999999999993</c:v>
                </c:pt>
                <c:pt idx="3187">
                  <c:v>571.78</c:v>
                </c:pt>
                <c:pt idx="3188">
                  <c:v>798.51</c:v>
                </c:pt>
                <c:pt idx="3189">
                  <c:v>899.88</c:v>
                </c:pt>
                <c:pt idx="3190">
                  <c:v>686.8</c:v>
                </c:pt>
                <c:pt idx="3191">
                  <c:v>608.88</c:v>
                </c:pt>
                <c:pt idx="3192">
                  <c:v>552.54</c:v>
                </c:pt>
                <c:pt idx="3193">
                  <c:v>530.75</c:v>
                </c:pt>
                <c:pt idx="3194">
                  <c:v>1051.04</c:v>
                </c:pt>
                <c:pt idx="3195">
                  <c:v>850.39</c:v>
                </c:pt>
                <c:pt idx="3196">
                  <c:v>697.49</c:v>
                </c:pt>
                <c:pt idx="3197">
                  <c:v>628.31999999999994</c:v>
                </c:pt>
                <c:pt idx="3198">
                  <c:v>578.31999999999994</c:v>
                </c:pt>
                <c:pt idx="3199">
                  <c:v>543.93999999999994</c:v>
                </c:pt>
                <c:pt idx="3200">
                  <c:v>527.04999999999984</c:v>
                </c:pt>
                <c:pt idx="3201">
                  <c:v>493.35</c:v>
                </c:pt>
                <c:pt idx="3202">
                  <c:v>463.25</c:v>
                </c:pt>
                <c:pt idx="3203">
                  <c:v>439.84</c:v>
                </c:pt>
                <c:pt idx="3204">
                  <c:v>416.79</c:v>
                </c:pt>
                <c:pt idx="3205">
                  <c:v>399.34</c:v>
                </c:pt>
                <c:pt idx="3206">
                  <c:v>381.23</c:v>
                </c:pt>
                <c:pt idx="3207">
                  <c:v>366.4</c:v>
                </c:pt>
                <c:pt idx="3208">
                  <c:v>346.73</c:v>
                </c:pt>
                <c:pt idx="3209">
                  <c:v>330.58</c:v>
                </c:pt>
                <c:pt idx="3210">
                  <c:v>320.92999999999989</c:v>
                </c:pt>
                <c:pt idx="3211">
                  <c:v>311.52999999999992</c:v>
                </c:pt>
                <c:pt idx="3212">
                  <c:v>295.73</c:v>
                </c:pt>
                <c:pt idx="3213">
                  <c:v>281.60000000000002</c:v>
                </c:pt>
                <c:pt idx="3214">
                  <c:v>277.5</c:v>
                </c:pt>
                <c:pt idx="3215">
                  <c:v>279.58</c:v>
                </c:pt>
                <c:pt idx="3216">
                  <c:v>280.38</c:v>
                </c:pt>
                <c:pt idx="3217">
                  <c:v>281</c:v>
                </c:pt>
                <c:pt idx="3218">
                  <c:v>288.08</c:v>
                </c:pt>
                <c:pt idx="3219">
                  <c:v>277.44</c:v>
                </c:pt>
                <c:pt idx="3220">
                  <c:v>255.95</c:v>
                </c:pt>
                <c:pt idx="3221">
                  <c:v>307</c:v>
                </c:pt>
                <c:pt idx="3222">
                  <c:v>277.79000000000002</c:v>
                </c:pt>
                <c:pt idx="3223">
                  <c:v>267.77999999999992</c:v>
                </c:pt>
                <c:pt idx="3224">
                  <c:v>513.09</c:v>
                </c:pt>
                <c:pt idx="3225">
                  <c:v>417.39</c:v>
                </c:pt>
                <c:pt idx="3226">
                  <c:v>355.53</c:v>
                </c:pt>
                <c:pt idx="3227">
                  <c:v>324.52</c:v>
                </c:pt>
                <c:pt idx="3228">
                  <c:v>288.64999999999998</c:v>
                </c:pt>
                <c:pt idx="3229">
                  <c:v>270.62</c:v>
                </c:pt>
                <c:pt idx="3230">
                  <c:v>256.91000000000003</c:v>
                </c:pt>
                <c:pt idx="3231">
                  <c:v>245.06</c:v>
                </c:pt>
                <c:pt idx="3232">
                  <c:v>231.89</c:v>
                </c:pt>
                <c:pt idx="3233">
                  <c:v>223.11</c:v>
                </c:pt>
                <c:pt idx="3234">
                  <c:v>223.48</c:v>
                </c:pt>
                <c:pt idx="3235">
                  <c:v>220.52</c:v>
                </c:pt>
                <c:pt idx="3236">
                  <c:v>218.6</c:v>
                </c:pt>
                <c:pt idx="3237">
                  <c:v>214.5</c:v>
                </c:pt>
                <c:pt idx="3238">
                  <c:v>209.76</c:v>
                </c:pt>
                <c:pt idx="3239">
                  <c:v>201.69</c:v>
                </c:pt>
                <c:pt idx="3240">
                  <c:v>189.9</c:v>
                </c:pt>
                <c:pt idx="3241">
                  <c:v>185.34</c:v>
                </c:pt>
                <c:pt idx="3242">
                  <c:v>186.7</c:v>
                </c:pt>
                <c:pt idx="3243">
                  <c:v>180.84</c:v>
                </c:pt>
                <c:pt idx="3244">
                  <c:v>172.31</c:v>
                </c:pt>
                <c:pt idx="3245">
                  <c:v>164.55</c:v>
                </c:pt>
                <c:pt idx="3246">
                  <c:v>159.82</c:v>
                </c:pt>
                <c:pt idx="3247">
                  <c:v>157.91</c:v>
                </c:pt>
                <c:pt idx="3248">
                  <c:v>156.34</c:v>
                </c:pt>
                <c:pt idx="3249">
                  <c:v>297.3</c:v>
                </c:pt>
                <c:pt idx="3250">
                  <c:v>316.70999999999992</c:v>
                </c:pt>
                <c:pt idx="3251">
                  <c:v>210.3</c:v>
                </c:pt>
                <c:pt idx="3252">
                  <c:v>177.39</c:v>
                </c:pt>
                <c:pt idx="3253">
                  <c:v>164.78</c:v>
                </c:pt>
                <c:pt idx="3254">
                  <c:v>156.06</c:v>
                </c:pt>
                <c:pt idx="3255">
                  <c:v>149.72999999999999</c:v>
                </c:pt>
                <c:pt idx="3256">
                  <c:v>145.79</c:v>
                </c:pt>
                <c:pt idx="3257">
                  <c:v>141.65</c:v>
                </c:pt>
                <c:pt idx="3258">
                  <c:v>136.47</c:v>
                </c:pt>
                <c:pt idx="3259">
                  <c:v>131.33000000000001</c:v>
                </c:pt>
                <c:pt idx="3260">
                  <c:v>126.65</c:v>
                </c:pt>
                <c:pt idx="3261">
                  <c:v>122.11</c:v>
                </c:pt>
                <c:pt idx="3262">
                  <c:v>118.02</c:v>
                </c:pt>
                <c:pt idx="3263">
                  <c:v>115.04</c:v>
                </c:pt>
                <c:pt idx="3264">
                  <c:v>110.55</c:v>
                </c:pt>
                <c:pt idx="3265">
                  <c:v>107.67</c:v>
                </c:pt>
                <c:pt idx="3266">
                  <c:v>105.96</c:v>
                </c:pt>
                <c:pt idx="3267">
                  <c:v>106.49</c:v>
                </c:pt>
                <c:pt idx="3268">
                  <c:v>106.88</c:v>
                </c:pt>
                <c:pt idx="3269">
                  <c:v>106.59</c:v>
                </c:pt>
                <c:pt idx="3270">
                  <c:v>112.72</c:v>
                </c:pt>
                <c:pt idx="3271">
                  <c:v>150.21</c:v>
                </c:pt>
                <c:pt idx="3272">
                  <c:v>153.06</c:v>
                </c:pt>
                <c:pt idx="3273">
                  <c:v>128.53</c:v>
                </c:pt>
                <c:pt idx="3274">
                  <c:v>113.33</c:v>
                </c:pt>
                <c:pt idx="3275">
                  <c:v>104.67</c:v>
                </c:pt>
                <c:pt idx="3276">
                  <c:v>99.01</c:v>
                </c:pt>
                <c:pt idx="3277">
                  <c:v>95.08</c:v>
                </c:pt>
                <c:pt idx="3278">
                  <c:v>91.75</c:v>
                </c:pt>
                <c:pt idx="3279">
                  <c:v>88.07</c:v>
                </c:pt>
                <c:pt idx="3280">
                  <c:v>84.88</c:v>
                </c:pt>
                <c:pt idx="3281">
                  <c:v>80.989999999999995</c:v>
                </c:pt>
                <c:pt idx="3282">
                  <c:v>78.25</c:v>
                </c:pt>
                <c:pt idx="3283">
                  <c:v>78.14</c:v>
                </c:pt>
                <c:pt idx="3284">
                  <c:v>77.489999999999995</c:v>
                </c:pt>
                <c:pt idx="3285">
                  <c:v>73.88</c:v>
                </c:pt>
                <c:pt idx="3286">
                  <c:v>71.59</c:v>
                </c:pt>
                <c:pt idx="3287">
                  <c:v>69.179999999999993</c:v>
                </c:pt>
                <c:pt idx="3288">
                  <c:v>66.64</c:v>
                </c:pt>
                <c:pt idx="3289">
                  <c:v>63.84</c:v>
                </c:pt>
                <c:pt idx="3290">
                  <c:v>62.03</c:v>
                </c:pt>
                <c:pt idx="3291">
                  <c:v>64.069999999999993</c:v>
                </c:pt>
                <c:pt idx="3292">
                  <c:v>70.94</c:v>
                </c:pt>
                <c:pt idx="3293">
                  <c:v>96.66</c:v>
                </c:pt>
                <c:pt idx="3294">
                  <c:v>137.59</c:v>
                </c:pt>
                <c:pt idx="3295">
                  <c:v>119.64</c:v>
                </c:pt>
                <c:pt idx="3296">
                  <c:v>93.4</c:v>
                </c:pt>
                <c:pt idx="3297">
                  <c:v>113.38</c:v>
                </c:pt>
                <c:pt idx="3298">
                  <c:v>126.64</c:v>
                </c:pt>
                <c:pt idx="3299">
                  <c:v>151.54</c:v>
                </c:pt>
                <c:pt idx="3300">
                  <c:v>118.16</c:v>
                </c:pt>
                <c:pt idx="3301">
                  <c:v>92.12</c:v>
                </c:pt>
                <c:pt idx="3302">
                  <c:v>82.44</c:v>
                </c:pt>
                <c:pt idx="3303">
                  <c:v>84.44</c:v>
                </c:pt>
                <c:pt idx="3304">
                  <c:v>101.45</c:v>
                </c:pt>
                <c:pt idx="3305">
                  <c:v>97.41</c:v>
                </c:pt>
                <c:pt idx="3306">
                  <c:v>95.32</c:v>
                </c:pt>
                <c:pt idx="3307">
                  <c:v>98.5</c:v>
                </c:pt>
                <c:pt idx="3308">
                  <c:v>88.01</c:v>
                </c:pt>
                <c:pt idx="3309">
                  <c:v>78.400000000000006</c:v>
                </c:pt>
                <c:pt idx="3310">
                  <c:v>72.94</c:v>
                </c:pt>
                <c:pt idx="3311">
                  <c:v>70.040000000000006</c:v>
                </c:pt>
                <c:pt idx="3312">
                  <c:v>67.27</c:v>
                </c:pt>
                <c:pt idx="3313">
                  <c:v>64.849999999999994</c:v>
                </c:pt>
                <c:pt idx="3314">
                  <c:v>61.59</c:v>
                </c:pt>
                <c:pt idx="3315">
                  <c:v>58.31</c:v>
                </c:pt>
                <c:pt idx="3316">
                  <c:v>55.54</c:v>
                </c:pt>
                <c:pt idx="3317">
                  <c:v>53.22</c:v>
                </c:pt>
                <c:pt idx="3318">
                  <c:v>51.91</c:v>
                </c:pt>
                <c:pt idx="3319">
                  <c:v>52.25</c:v>
                </c:pt>
                <c:pt idx="3320">
                  <c:v>51.6</c:v>
                </c:pt>
                <c:pt idx="3321">
                  <c:v>49.49</c:v>
                </c:pt>
                <c:pt idx="3322">
                  <c:v>47.22</c:v>
                </c:pt>
                <c:pt idx="3323">
                  <c:v>45.65</c:v>
                </c:pt>
                <c:pt idx="3324">
                  <c:v>44.23</c:v>
                </c:pt>
                <c:pt idx="3325">
                  <c:v>43.08</c:v>
                </c:pt>
                <c:pt idx="3326">
                  <c:v>41.27</c:v>
                </c:pt>
                <c:pt idx="3327">
                  <c:v>51.96</c:v>
                </c:pt>
                <c:pt idx="3328">
                  <c:v>43.36</c:v>
                </c:pt>
                <c:pt idx="3329">
                  <c:v>62.56</c:v>
                </c:pt>
                <c:pt idx="3330">
                  <c:v>61.56</c:v>
                </c:pt>
                <c:pt idx="3331">
                  <c:v>49.48</c:v>
                </c:pt>
                <c:pt idx="3332">
                  <c:v>42.54</c:v>
                </c:pt>
                <c:pt idx="3333">
                  <c:v>43</c:v>
                </c:pt>
                <c:pt idx="3334">
                  <c:v>47.09</c:v>
                </c:pt>
                <c:pt idx="3335">
                  <c:v>52.01</c:v>
                </c:pt>
                <c:pt idx="3336">
                  <c:v>48.15</c:v>
                </c:pt>
                <c:pt idx="3337">
                  <c:v>42.54</c:v>
                </c:pt>
                <c:pt idx="3338">
                  <c:v>37.300000000000011</c:v>
                </c:pt>
                <c:pt idx="3339">
                  <c:v>34</c:v>
                </c:pt>
                <c:pt idx="3340">
                  <c:v>38.72</c:v>
                </c:pt>
                <c:pt idx="3341">
                  <c:v>57.84</c:v>
                </c:pt>
                <c:pt idx="3342">
                  <c:v>57.6</c:v>
                </c:pt>
                <c:pt idx="3343">
                  <c:v>48.64</c:v>
                </c:pt>
                <c:pt idx="3344">
                  <c:v>41.68</c:v>
                </c:pt>
                <c:pt idx="3345">
                  <c:v>35.71</c:v>
                </c:pt>
                <c:pt idx="3346">
                  <c:v>31.86</c:v>
                </c:pt>
                <c:pt idx="3347">
                  <c:v>29.04</c:v>
                </c:pt>
                <c:pt idx="3348">
                  <c:v>27.06</c:v>
                </c:pt>
                <c:pt idx="3349">
                  <c:v>26.46</c:v>
                </c:pt>
                <c:pt idx="3350">
                  <c:v>27.87</c:v>
                </c:pt>
                <c:pt idx="3351">
                  <c:v>34.5</c:v>
                </c:pt>
                <c:pt idx="3352">
                  <c:v>40.76</c:v>
                </c:pt>
                <c:pt idx="3353">
                  <c:v>35.32</c:v>
                </c:pt>
                <c:pt idx="3354">
                  <c:v>28.94</c:v>
                </c:pt>
                <c:pt idx="3355">
                  <c:v>26.01</c:v>
                </c:pt>
                <c:pt idx="3356">
                  <c:v>26.89</c:v>
                </c:pt>
                <c:pt idx="3357">
                  <c:v>27.58</c:v>
                </c:pt>
                <c:pt idx="3358">
                  <c:v>27.83</c:v>
                </c:pt>
                <c:pt idx="3359">
                  <c:v>26.17</c:v>
                </c:pt>
                <c:pt idx="3360">
                  <c:v>24.6</c:v>
                </c:pt>
                <c:pt idx="3361">
                  <c:v>26.78</c:v>
                </c:pt>
                <c:pt idx="3362">
                  <c:v>63.19</c:v>
                </c:pt>
                <c:pt idx="3363">
                  <c:v>80.290000000000006</c:v>
                </c:pt>
                <c:pt idx="3364">
                  <c:v>54.8</c:v>
                </c:pt>
                <c:pt idx="3365">
                  <c:v>42.32</c:v>
                </c:pt>
                <c:pt idx="3366">
                  <c:v>34.590000000000003</c:v>
                </c:pt>
                <c:pt idx="3367">
                  <c:v>31.87</c:v>
                </c:pt>
                <c:pt idx="3368">
                  <c:v>408.42</c:v>
                </c:pt>
                <c:pt idx="3369">
                  <c:v>559.52</c:v>
                </c:pt>
                <c:pt idx="3370">
                  <c:v>4411.4399999999996</c:v>
                </c:pt>
                <c:pt idx="3371">
                  <c:v>3673.26</c:v>
                </c:pt>
                <c:pt idx="3372">
                  <c:v>2116.3000000000002</c:v>
                </c:pt>
                <c:pt idx="3373">
                  <c:v>1285.47</c:v>
                </c:pt>
                <c:pt idx="3374">
                  <c:v>1132.9100000000001</c:v>
                </c:pt>
                <c:pt idx="3375">
                  <c:v>3197.24</c:v>
                </c:pt>
                <c:pt idx="3376">
                  <c:v>3356.3</c:v>
                </c:pt>
                <c:pt idx="3377">
                  <c:v>2563.67</c:v>
                </c:pt>
                <c:pt idx="3378">
                  <c:v>1506.84</c:v>
                </c:pt>
                <c:pt idx="3379">
                  <c:v>1092.8399999999999</c:v>
                </c:pt>
                <c:pt idx="3380">
                  <c:v>1092.8800000000001</c:v>
                </c:pt>
                <c:pt idx="3381">
                  <c:v>1302.05</c:v>
                </c:pt>
                <c:pt idx="3382">
                  <c:v>938.23</c:v>
                </c:pt>
                <c:pt idx="3383">
                  <c:v>746.84999999999991</c:v>
                </c:pt>
                <c:pt idx="3384">
                  <c:v>645.09</c:v>
                </c:pt>
                <c:pt idx="3385">
                  <c:v>573.49</c:v>
                </c:pt>
                <c:pt idx="3386">
                  <c:v>515.82999999999993</c:v>
                </c:pt>
                <c:pt idx="3387">
                  <c:v>479.76</c:v>
                </c:pt>
                <c:pt idx="3388">
                  <c:v>436.66</c:v>
                </c:pt>
                <c:pt idx="3389">
                  <c:v>434.62</c:v>
                </c:pt>
                <c:pt idx="3390">
                  <c:v>438.84</c:v>
                </c:pt>
                <c:pt idx="3391">
                  <c:v>365.77</c:v>
                </c:pt>
                <c:pt idx="3392">
                  <c:v>337.67</c:v>
                </c:pt>
                <c:pt idx="3393">
                  <c:v>310.45</c:v>
                </c:pt>
                <c:pt idx="3394">
                  <c:v>306</c:v>
                </c:pt>
                <c:pt idx="3395">
                  <c:v>292.64999999999998</c:v>
                </c:pt>
                <c:pt idx="3396">
                  <c:v>280.36</c:v>
                </c:pt>
                <c:pt idx="3397">
                  <c:v>285.72000000000003</c:v>
                </c:pt>
                <c:pt idx="3398">
                  <c:v>332.76</c:v>
                </c:pt>
                <c:pt idx="3399">
                  <c:v>299.10000000000002</c:v>
                </c:pt>
                <c:pt idx="3400">
                  <c:v>299.76</c:v>
                </c:pt>
                <c:pt idx="3401">
                  <c:v>339.73</c:v>
                </c:pt>
                <c:pt idx="3402">
                  <c:v>267.31</c:v>
                </c:pt>
                <c:pt idx="3403">
                  <c:v>244.44</c:v>
                </c:pt>
                <c:pt idx="3404">
                  <c:v>263.60000000000002</c:v>
                </c:pt>
                <c:pt idx="3405">
                  <c:v>264.22000000000003</c:v>
                </c:pt>
                <c:pt idx="3406">
                  <c:v>248.83</c:v>
                </c:pt>
                <c:pt idx="3407">
                  <c:v>240.65</c:v>
                </c:pt>
                <c:pt idx="3408">
                  <c:v>215.37</c:v>
                </c:pt>
                <c:pt idx="3409">
                  <c:v>203.96</c:v>
                </c:pt>
                <c:pt idx="3410">
                  <c:v>240.27</c:v>
                </c:pt>
                <c:pt idx="3411">
                  <c:v>210.84</c:v>
                </c:pt>
                <c:pt idx="3412">
                  <c:v>284.7</c:v>
                </c:pt>
                <c:pt idx="3413">
                  <c:v>306.70999999999992</c:v>
                </c:pt>
                <c:pt idx="3414">
                  <c:v>205.07</c:v>
                </c:pt>
                <c:pt idx="3415">
                  <c:v>189.4</c:v>
                </c:pt>
                <c:pt idx="3416">
                  <c:v>211.44</c:v>
                </c:pt>
                <c:pt idx="3417">
                  <c:v>214.31</c:v>
                </c:pt>
                <c:pt idx="3418">
                  <c:v>216.86</c:v>
                </c:pt>
                <c:pt idx="3419">
                  <c:v>203.29</c:v>
                </c:pt>
                <c:pt idx="3420">
                  <c:v>183.6</c:v>
                </c:pt>
                <c:pt idx="3421">
                  <c:v>161.33000000000001</c:v>
                </c:pt>
                <c:pt idx="3422">
                  <c:v>149.59</c:v>
                </c:pt>
                <c:pt idx="3423">
                  <c:v>139.15</c:v>
                </c:pt>
                <c:pt idx="3424">
                  <c:v>131.79</c:v>
                </c:pt>
                <c:pt idx="3425">
                  <c:v>130.72</c:v>
                </c:pt>
                <c:pt idx="3426">
                  <c:v>127.39</c:v>
                </c:pt>
                <c:pt idx="3427">
                  <c:v>123.71</c:v>
                </c:pt>
                <c:pt idx="3428">
                  <c:v>132.31</c:v>
                </c:pt>
                <c:pt idx="3429">
                  <c:v>132.33000000000001</c:v>
                </c:pt>
                <c:pt idx="3430">
                  <c:v>128.69999999999999</c:v>
                </c:pt>
                <c:pt idx="3431">
                  <c:v>114.76</c:v>
                </c:pt>
                <c:pt idx="3432">
                  <c:v>169.83</c:v>
                </c:pt>
                <c:pt idx="3433">
                  <c:v>4669.8599999999997</c:v>
                </c:pt>
                <c:pt idx="3434">
                  <c:v>1080.3599999999999</c:v>
                </c:pt>
                <c:pt idx="3435">
                  <c:v>660.34999999999991</c:v>
                </c:pt>
                <c:pt idx="3436">
                  <c:v>522.48</c:v>
                </c:pt>
                <c:pt idx="3437">
                  <c:v>439.4</c:v>
                </c:pt>
                <c:pt idx="3438">
                  <c:v>381.64</c:v>
                </c:pt>
                <c:pt idx="3439">
                  <c:v>345.64</c:v>
                </c:pt>
                <c:pt idx="3440">
                  <c:v>426.79</c:v>
                </c:pt>
                <c:pt idx="3441">
                  <c:v>641.3599999999999</c:v>
                </c:pt>
                <c:pt idx="3442">
                  <c:v>1871.94</c:v>
                </c:pt>
                <c:pt idx="3443">
                  <c:v>1384.04</c:v>
                </c:pt>
                <c:pt idx="3444">
                  <c:v>973.12</c:v>
                </c:pt>
                <c:pt idx="3445">
                  <c:v>841.48</c:v>
                </c:pt>
                <c:pt idx="3446">
                  <c:v>947.53</c:v>
                </c:pt>
                <c:pt idx="3447">
                  <c:v>743.57</c:v>
                </c:pt>
                <c:pt idx="3448">
                  <c:v>661.91</c:v>
                </c:pt>
                <c:pt idx="3449">
                  <c:v>621.8599999999999</c:v>
                </c:pt>
                <c:pt idx="3450">
                  <c:v>631.53</c:v>
                </c:pt>
                <c:pt idx="3451">
                  <c:v>607.9</c:v>
                </c:pt>
                <c:pt idx="3452">
                  <c:v>558.81999999999994</c:v>
                </c:pt>
                <c:pt idx="3453">
                  <c:v>539.80999999999983</c:v>
                </c:pt>
                <c:pt idx="3454">
                  <c:v>779.25</c:v>
                </c:pt>
                <c:pt idx="3455">
                  <c:v>1239.27</c:v>
                </c:pt>
                <c:pt idx="3456">
                  <c:v>3850.67</c:v>
                </c:pt>
                <c:pt idx="3457">
                  <c:v>1513.51</c:v>
                </c:pt>
                <c:pt idx="3458">
                  <c:v>1098.45</c:v>
                </c:pt>
                <c:pt idx="3459">
                  <c:v>965.77</c:v>
                </c:pt>
                <c:pt idx="3460">
                  <c:v>1072.0999999999999</c:v>
                </c:pt>
                <c:pt idx="3461">
                  <c:v>820.58</c:v>
                </c:pt>
                <c:pt idx="3462">
                  <c:v>734.95999999999992</c:v>
                </c:pt>
                <c:pt idx="3463">
                  <c:v>761.05</c:v>
                </c:pt>
                <c:pt idx="3464">
                  <c:v>704.2</c:v>
                </c:pt>
                <c:pt idx="3465">
                  <c:v>595.27</c:v>
                </c:pt>
                <c:pt idx="3466">
                  <c:v>547.47</c:v>
                </c:pt>
                <c:pt idx="3467">
                  <c:v>508.38</c:v>
                </c:pt>
                <c:pt idx="3468">
                  <c:v>476.73</c:v>
                </c:pt>
                <c:pt idx="3469">
                  <c:v>450.86</c:v>
                </c:pt>
                <c:pt idx="3470">
                  <c:v>423.7</c:v>
                </c:pt>
                <c:pt idx="3471">
                  <c:v>397.81</c:v>
                </c:pt>
                <c:pt idx="3472">
                  <c:v>375.04</c:v>
                </c:pt>
                <c:pt idx="3473">
                  <c:v>352.57</c:v>
                </c:pt>
                <c:pt idx="3474">
                  <c:v>341.3</c:v>
                </c:pt>
                <c:pt idx="3475">
                  <c:v>328.13</c:v>
                </c:pt>
                <c:pt idx="3476">
                  <c:v>322.42999999999989</c:v>
                </c:pt>
                <c:pt idx="3477">
                  <c:v>402.21</c:v>
                </c:pt>
                <c:pt idx="3478">
                  <c:v>404.1</c:v>
                </c:pt>
                <c:pt idx="3479">
                  <c:v>652.14</c:v>
                </c:pt>
                <c:pt idx="3480">
                  <c:v>538.45999999999992</c:v>
                </c:pt>
                <c:pt idx="3481">
                  <c:v>411.07</c:v>
                </c:pt>
                <c:pt idx="3482">
                  <c:v>363.66</c:v>
                </c:pt>
                <c:pt idx="3483">
                  <c:v>335.34</c:v>
                </c:pt>
                <c:pt idx="3484">
                  <c:v>325.55</c:v>
                </c:pt>
                <c:pt idx="3485">
                  <c:v>619.70000000000005</c:v>
                </c:pt>
                <c:pt idx="3486">
                  <c:v>706.91</c:v>
                </c:pt>
                <c:pt idx="3487">
                  <c:v>521.04999999999984</c:v>
                </c:pt>
                <c:pt idx="3488">
                  <c:v>467.57</c:v>
                </c:pt>
                <c:pt idx="3489">
                  <c:v>427.04</c:v>
                </c:pt>
                <c:pt idx="3490">
                  <c:v>398.51</c:v>
                </c:pt>
                <c:pt idx="3491">
                  <c:v>381.5</c:v>
                </c:pt>
                <c:pt idx="3492">
                  <c:v>359.75</c:v>
                </c:pt>
                <c:pt idx="3493">
                  <c:v>346.71</c:v>
                </c:pt>
                <c:pt idx="3494">
                  <c:v>522.26</c:v>
                </c:pt>
                <c:pt idx="3495">
                  <c:v>574.49</c:v>
                </c:pt>
                <c:pt idx="3496">
                  <c:v>569.19000000000005</c:v>
                </c:pt>
                <c:pt idx="3497">
                  <c:v>482.27</c:v>
                </c:pt>
                <c:pt idx="3498">
                  <c:v>566.88</c:v>
                </c:pt>
                <c:pt idx="3499">
                  <c:v>792.39</c:v>
                </c:pt>
                <c:pt idx="3500">
                  <c:v>829.21</c:v>
                </c:pt>
                <c:pt idx="3501">
                  <c:v>715.38</c:v>
                </c:pt>
                <c:pt idx="3502">
                  <c:v>638.04</c:v>
                </c:pt>
                <c:pt idx="3503">
                  <c:v>580.4</c:v>
                </c:pt>
                <c:pt idx="3504">
                  <c:v>548.33999999999992</c:v>
                </c:pt>
                <c:pt idx="3505">
                  <c:v>523.79</c:v>
                </c:pt>
                <c:pt idx="3506">
                  <c:v>490.08</c:v>
                </c:pt>
                <c:pt idx="3507">
                  <c:v>467.13</c:v>
                </c:pt>
                <c:pt idx="3508">
                  <c:v>442.25</c:v>
                </c:pt>
                <c:pt idx="3509">
                  <c:v>424.13</c:v>
                </c:pt>
                <c:pt idx="3510">
                  <c:v>403.41</c:v>
                </c:pt>
                <c:pt idx="3511">
                  <c:v>381.82</c:v>
                </c:pt>
                <c:pt idx="3512">
                  <c:v>363.86</c:v>
                </c:pt>
                <c:pt idx="3513">
                  <c:v>406.97</c:v>
                </c:pt>
                <c:pt idx="3514">
                  <c:v>690.22</c:v>
                </c:pt>
                <c:pt idx="3515">
                  <c:v>566.51</c:v>
                </c:pt>
                <c:pt idx="3516">
                  <c:v>484.62</c:v>
                </c:pt>
                <c:pt idx="3517">
                  <c:v>453.95</c:v>
                </c:pt>
                <c:pt idx="3518">
                  <c:v>456.97</c:v>
                </c:pt>
                <c:pt idx="3519">
                  <c:v>416.53</c:v>
                </c:pt>
                <c:pt idx="3520">
                  <c:v>1142.4100000000001</c:v>
                </c:pt>
                <c:pt idx="3521">
                  <c:v>31715.31</c:v>
                </c:pt>
                <c:pt idx="3522">
                  <c:v>6926.65</c:v>
                </c:pt>
                <c:pt idx="3523">
                  <c:v>2839.85</c:v>
                </c:pt>
                <c:pt idx="3524">
                  <c:v>1975.92</c:v>
                </c:pt>
                <c:pt idx="3525">
                  <c:v>1560.69</c:v>
                </c:pt>
                <c:pt idx="3526">
                  <c:v>1328.57</c:v>
                </c:pt>
                <c:pt idx="3527">
                  <c:v>1176.25</c:v>
                </c:pt>
                <c:pt idx="3528">
                  <c:v>1060.8499999999999</c:v>
                </c:pt>
                <c:pt idx="3529">
                  <c:v>970.88</c:v>
                </c:pt>
                <c:pt idx="3530">
                  <c:v>1004.81</c:v>
                </c:pt>
                <c:pt idx="3531">
                  <c:v>960.1</c:v>
                </c:pt>
                <c:pt idx="3532">
                  <c:v>826.71</c:v>
                </c:pt>
                <c:pt idx="3533">
                  <c:v>778.06</c:v>
                </c:pt>
                <c:pt idx="3534">
                  <c:v>739.95999999999992</c:v>
                </c:pt>
                <c:pt idx="3535">
                  <c:v>691.74</c:v>
                </c:pt>
                <c:pt idx="3536">
                  <c:v>655.38</c:v>
                </c:pt>
                <c:pt idx="3537">
                  <c:v>625.48</c:v>
                </c:pt>
                <c:pt idx="3538">
                  <c:v>597.69000000000005</c:v>
                </c:pt>
                <c:pt idx="3539">
                  <c:v>573.32999999999993</c:v>
                </c:pt>
                <c:pt idx="3540">
                  <c:v>549.41</c:v>
                </c:pt>
                <c:pt idx="3541">
                  <c:v>528.64</c:v>
                </c:pt>
                <c:pt idx="3542">
                  <c:v>512.25</c:v>
                </c:pt>
                <c:pt idx="3543">
                  <c:v>552.78</c:v>
                </c:pt>
                <c:pt idx="3544">
                  <c:v>1019.01</c:v>
                </c:pt>
                <c:pt idx="3545">
                  <c:v>1703.41</c:v>
                </c:pt>
                <c:pt idx="3546">
                  <c:v>1763.03</c:v>
                </c:pt>
                <c:pt idx="3547">
                  <c:v>1285.8499999999999</c:v>
                </c:pt>
                <c:pt idx="3548">
                  <c:v>1071.6500000000001</c:v>
                </c:pt>
                <c:pt idx="3549">
                  <c:v>1042.58</c:v>
                </c:pt>
                <c:pt idx="3550">
                  <c:v>987.16</c:v>
                </c:pt>
                <c:pt idx="3551">
                  <c:v>886.93</c:v>
                </c:pt>
                <c:pt idx="3552">
                  <c:v>828.56</c:v>
                </c:pt>
                <c:pt idx="3553">
                  <c:v>782.74</c:v>
                </c:pt>
                <c:pt idx="3554">
                  <c:v>751.89</c:v>
                </c:pt>
                <c:pt idx="3555">
                  <c:v>711.69</c:v>
                </c:pt>
                <c:pt idx="3556">
                  <c:v>709.59</c:v>
                </c:pt>
                <c:pt idx="3557">
                  <c:v>673.95999999999992</c:v>
                </c:pt>
                <c:pt idx="3558">
                  <c:v>636.91999999999996</c:v>
                </c:pt>
                <c:pt idx="3559">
                  <c:v>609.4</c:v>
                </c:pt>
                <c:pt idx="3560">
                  <c:v>585.41999999999996</c:v>
                </c:pt>
                <c:pt idx="3561">
                  <c:v>566.41999999999996</c:v>
                </c:pt>
                <c:pt idx="3562">
                  <c:v>561.64</c:v>
                </c:pt>
                <c:pt idx="3563">
                  <c:v>536.75</c:v>
                </c:pt>
                <c:pt idx="3564">
                  <c:v>515.73</c:v>
                </c:pt>
                <c:pt idx="3565">
                  <c:v>497.94</c:v>
                </c:pt>
                <c:pt idx="3566">
                  <c:v>478.76</c:v>
                </c:pt>
                <c:pt idx="3567">
                  <c:v>460.07</c:v>
                </c:pt>
                <c:pt idx="3568">
                  <c:v>443.5</c:v>
                </c:pt>
                <c:pt idx="3569">
                  <c:v>429.45</c:v>
                </c:pt>
                <c:pt idx="3570">
                  <c:v>410.74</c:v>
                </c:pt>
                <c:pt idx="3571">
                  <c:v>396.35</c:v>
                </c:pt>
                <c:pt idx="3572">
                  <c:v>392.5</c:v>
                </c:pt>
                <c:pt idx="3573">
                  <c:v>374.99</c:v>
                </c:pt>
                <c:pt idx="3574">
                  <c:v>388.7</c:v>
                </c:pt>
                <c:pt idx="3575">
                  <c:v>432.29</c:v>
                </c:pt>
                <c:pt idx="3576">
                  <c:v>399.79</c:v>
                </c:pt>
                <c:pt idx="3577">
                  <c:v>371.13</c:v>
                </c:pt>
                <c:pt idx="3578">
                  <c:v>387.99</c:v>
                </c:pt>
                <c:pt idx="3579">
                  <c:v>568.71</c:v>
                </c:pt>
                <c:pt idx="3580">
                  <c:v>681.68</c:v>
                </c:pt>
                <c:pt idx="3581">
                  <c:v>907.2</c:v>
                </c:pt>
                <c:pt idx="3582">
                  <c:v>1198.69</c:v>
                </c:pt>
                <c:pt idx="3583">
                  <c:v>861.11</c:v>
                </c:pt>
                <c:pt idx="3584">
                  <c:v>714.75</c:v>
                </c:pt>
                <c:pt idx="3585">
                  <c:v>632.71</c:v>
                </c:pt>
                <c:pt idx="3586">
                  <c:v>583.23</c:v>
                </c:pt>
                <c:pt idx="3587">
                  <c:v>549.04</c:v>
                </c:pt>
                <c:pt idx="3588">
                  <c:v>526.25</c:v>
                </c:pt>
                <c:pt idx="3589">
                  <c:v>495.89</c:v>
                </c:pt>
                <c:pt idx="3590">
                  <c:v>475.49</c:v>
                </c:pt>
                <c:pt idx="3591">
                  <c:v>458.59</c:v>
                </c:pt>
                <c:pt idx="3592">
                  <c:v>444.42</c:v>
                </c:pt>
                <c:pt idx="3593">
                  <c:v>431.51</c:v>
                </c:pt>
                <c:pt idx="3594">
                  <c:v>406.8</c:v>
                </c:pt>
                <c:pt idx="3595">
                  <c:v>386.49</c:v>
                </c:pt>
                <c:pt idx="3596">
                  <c:v>364.2</c:v>
                </c:pt>
                <c:pt idx="3597">
                  <c:v>353.25</c:v>
                </c:pt>
                <c:pt idx="3598">
                  <c:v>364.61</c:v>
                </c:pt>
                <c:pt idx="3599">
                  <c:v>367.39</c:v>
                </c:pt>
                <c:pt idx="3600">
                  <c:v>642.38</c:v>
                </c:pt>
                <c:pt idx="3601">
                  <c:v>572.24</c:v>
                </c:pt>
                <c:pt idx="3602">
                  <c:v>461.08</c:v>
                </c:pt>
                <c:pt idx="3603">
                  <c:v>412.89</c:v>
                </c:pt>
                <c:pt idx="3604">
                  <c:v>382.07</c:v>
                </c:pt>
                <c:pt idx="3605">
                  <c:v>359.41</c:v>
                </c:pt>
                <c:pt idx="3606">
                  <c:v>357.4</c:v>
                </c:pt>
                <c:pt idx="3607">
                  <c:v>747.6</c:v>
                </c:pt>
                <c:pt idx="3608">
                  <c:v>965.9</c:v>
                </c:pt>
                <c:pt idx="3609">
                  <c:v>783.69</c:v>
                </c:pt>
                <c:pt idx="3610">
                  <c:v>688.17</c:v>
                </c:pt>
                <c:pt idx="3611">
                  <c:v>629.6</c:v>
                </c:pt>
                <c:pt idx="3612">
                  <c:v>572.28</c:v>
                </c:pt>
                <c:pt idx="3613">
                  <c:v>528.78</c:v>
                </c:pt>
                <c:pt idx="3614">
                  <c:v>495.74</c:v>
                </c:pt>
                <c:pt idx="3615">
                  <c:v>470.24</c:v>
                </c:pt>
                <c:pt idx="3616">
                  <c:v>447.77</c:v>
                </c:pt>
                <c:pt idx="3617">
                  <c:v>421.84</c:v>
                </c:pt>
                <c:pt idx="3618">
                  <c:v>398.89</c:v>
                </c:pt>
                <c:pt idx="3619">
                  <c:v>372.76</c:v>
                </c:pt>
                <c:pt idx="3620">
                  <c:v>353.88</c:v>
                </c:pt>
                <c:pt idx="3621">
                  <c:v>339</c:v>
                </c:pt>
                <c:pt idx="3622">
                  <c:v>332.24</c:v>
                </c:pt>
                <c:pt idx="3623">
                  <c:v>327.72</c:v>
                </c:pt>
                <c:pt idx="3624">
                  <c:v>327.18</c:v>
                </c:pt>
                <c:pt idx="3625">
                  <c:v>306.79000000000002</c:v>
                </c:pt>
                <c:pt idx="3626">
                  <c:v>292.07</c:v>
                </c:pt>
                <c:pt idx="3627">
                  <c:v>290.67</c:v>
                </c:pt>
                <c:pt idx="3628">
                  <c:v>290.82</c:v>
                </c:pt>
                <c:pt idx="3629">
                  <c:v>438.75</c:v>
                </c:pt>
                <c:pt idx="3630">
                  <c:v>425.86</c:v>
                </c:pt>
                <c:pt idx="3631">
                  <c:v>333.1</c:v>
                </c:pt>
                <c:pt idx="3632">
                  <c:v>304.92999999999989</c:v>
                </c:pt>
                <c:pt idx="3633">
                  <c:v>280.08</c:v>
                </c:pt>
                <c:pt idx="3634">
                  <c:v>265.79000000000002</c:v>
                </c:pt>
                <c:pt idx="3635">
                  <c:v>270.82</c:v>
                </c:pt>
                <c:pt idx="3636">
                  <c:v>260.83999999999992</c:v>
                </c:pt>
                <c:pt idx="3637">
                  <c:v>243.95</c:v>
                </c:pt>
                <c:pt idx="3638">
                  <c:v>241.2</c:v>
                </c:pt>
                <c:pt idx="3639">
                  <c:v>247.53</c:v>
                </c:pt>
                <c:pt idx="3640">
                  <c:v>231.16</c:v>
                </c:pt>
                <c:pt idx="3641">
                  <c:v>218.92</c:v>
                </c:pt>
                <c:pt idx="3642">
                  <c:v>207.73</c:v>
                </c:pt>
                <c:pt idx="3643">
                  <c:v>203.01</c:v>
                </c:pt>
                <c:pt idx="3644">
                  <c:v>198.4</c:v>
                </c:pt>
                <c:pt idx="3645">
                  <c:v>195.58</c:v>
                </c:pt>
                <c:pt idx="3646">
                  <c:v>188.24</c:v>
                </c:pt>
                <c:pt idx="3647">
                  <c:v>181.84</c:v>
                </c:pt>
                <c:pt idx="3648">
                  <c:v>174.64</c:v>
                </c:pt>
                <c:pt idx="3649">
                  <c:v>167.11</c:v>
                </c:pt>
                <c:pt idx="3650">
                  <c:v>162.34</c:v>
                </c:pt>
                <c:pt idx="3651">
                  <c:v>157.86000000000001</c:v>
                </c:pt>
                <c:pt idx="3652">
                  <c:v>154.19</c:v>
                </c:pt>
                <c:pt idx="3653">
                  <c:v>175.71</c:v>
                </c:pt>
                <c:pt idx="3654">
                  <c:v>173.22</c:v>
                </c:pt>
                <c:pt idx="3655">
                  <c:v>153.16</c:v>
                </c:pt>
                <c:pt idx="3656">
                  <c:v>144.36000000000001</c:v>
                </c:pt>
                <c:pt idx="3657">
                  <c:v>142.66999999999999</c:v>
                </c:pt>
                <c:pt idx="3658">
                  <c:v>207.43</c:v>
                </c:pt>
                <c:pt idx="3659">
                  <c:v>173.19</c:v>
                </c:pt>
                <c:pt idx="3660">
                  <c:v>141.94999999999999</c:v>
                </c:pt>
                <c:pt idx="3661">
                  <c:v>130.87</c:v>
                </c:pt>
                <c:pt idx="3662">
                  <c:v>124.99</c:v>
                </c:pt>
                <c:pt idx="3663">
                  <c:v>121.27</c:v>
                </c:pt>
                <c:pt idx="3664">
                  <c:v>119.21</c:v>
                </c:pt>
                <c:pt idx="3665">
                  <c:v>117.38</c:v>
                </c:pt>
                <c:pt idx="3666">
                  <c:v>115.09</c:v>
                </c:pt>
                <c:pt idx="3667">
                  <c:v>113.83</c:v>
                </c:pt>
                <c:pt idx="3668">
                  <c:v>113.65</c:v>
                </c:pt>
                <c:pt idx="3669">
                  <c:v>112.03</c:v>
                </c:pt>
                <c:pt idx="3670">
                  <c:v>104.7</c:v>
                </c:pt>
                <c:pt idx="3671">
                  <c:v>100.07</c:v>
                </c:pt>
                <c:pt idx="3672">
                  <c:v>96.679999999999993</c:v>
                </c:pt>
                <c:pt idx="3673">
                  <c:v>93.84</c:v>
                </c:pt>
                <c:pt idx="3674">
                  <c:v>92.42</c:v>
                </c:pt>
                <c:pt idx="3675">
                  <c:v>90.23</c:v>
                </c:pt>
                <c:pt idx="3676">
                  <c:v>88.21</c:v>
                </c:pt>
                <c:pt idx="3677">
                  <c:v>99.95</c:v>
                </c:pt>
                <c:pt idx="3678">
                  <c:v>107.97</c:v>
                </c:pt>
                <c:pt idx="3679">
                  <c:v>95.15</c:v>
                </c:pt>
                <c:pt idx="3680">
                  <c:v>87.28</c:v>
                </c:pt>
                <c:pt idx="3681">
                  <c:v>83.04</c:v>
                </c:pt>
                <c:pt idx="3682">
                  <c:v>79.95</c:v>
                </c:pt>
                <c:pt idx="3683">
                  <c:v>76.959999999999994</c:v>
                </c:pt>
                <c:pt idx="3684">
                  <c:v>73.959999999999994</c:v>
                </c:pt>
                <c:pt idx="3685">
                  <c:v>71.37</c:v>
                </c:pt>
                <c:pt idx="3686">
                  <c:v>69.709999999999994</c:v>
                </c:pt>
                <c:pt idx="3687">
                  <c:v>68.709999999999994</c:v>
                </c:pt>
                <c:pt idx="3688">
                  <c:v>67.2</c:v>
                </c:pt>
                <c:pt idx="3689">
                  <c:v>65.8</c:v>
                </c:pt>
                <c:pt idx="3690">
                  <c:v>64.86</c:v>
                </c:pt>
                <c:pt idx="3691">
                  <c:v>63.68</c:v>
                </c:pt>
                <c:pt idx="3692">
                  <c:v>61.67</c:v>
                </c:pt>
                <c:pt idx="3693">
                  <c:v>59.25</c:v>
                </c:pt>
                <c:pt idx="3694">
                  <c:v>57.54</c:v>
                </c:pt>
                <c:pt idx="3695">
                  <c:v>55.91</c:v>
                </c:pt>
                <c:pt idx="3696">
                  <c:v>54</c:v>
                </c:pt>
                <c:pt idx="3697">
                  <c:v>52.5</c:v>
                </c:pt>
                <c:pt idx="3698">
                  <c:v>50.75</c:v>
                </c:pt>
                <c:pt idx="3699">
                  <c:v>47.35</c:v>
                </c:pt>
                <c:pt idx="3700">
                  <c:v>44.07</c:v>
                </c:pt>
                <c:pt idx="3701">
                  <c:v>41.67</c:v>
                </c:pt>
                <c:pt idx="3702">
                  <c:v>41.41</c:v>
                </c:pt>
                <c:pt idx="3703">
                  <c:v>41.75</c:v>
                </c:pt>
                <c:pt idx="3704">
                  <c:v>42.81</c:v>
                </c:pt>
                <c:pt idx="3705">
                  <c:v>47.15</c:v>
                </c:pt>
                <c:pt idx="3706">
                  <c:v>49.32</c:v>
                </c:pt>
                <c:pt idx="3707">
                  <c:v>47.84</c:v>
                </c:pt>
                <c:pt idx="3708">
                  <c:v>44.65</c:v>
                </c:pt>
                <c:pt idx="3709">
                  <c:v>41.15</c:v>
                </c:pt>
                <c:pt idx="3710">
                  <c:v>38.15</c:v>
                </c:pt>
                <c:pt idx="3711">
                  <c:v>36.31</c:v>
                </c:pt>
                <c:pt idx="3712">
                  <c:v>35.75</c:v>
                </c:pt>
                <c:pt idx="3713">
                  <c:v>35.369999999999997</c:v>
                </c:pt>
                <c:pt idx="3714">
                  <c:v>34.51</c:v>
                </c:pt>
                <c:pt idx="3715">
                  <c:v>33</c:v>
                </c:pt>
                <c:pt idx="3716">
                  <c:v>31.15</c:v>
                </c:pt>
                <c:pt idx="3717">
                  <c:v>29.45</c:v>
                </c:pt>
                <c:pt idx="3718">
                  <c:v>27.81</c:v>
                </c:pt>
                <c:pt idx="3719">
                  <c:v>26.4</c:v>
                </c:pt>
                <c:pt idx="3720">
                  <c:v>25.12</c:v>
                </c:pt>
                <c:pt idx="3721">
                  <c:v>24.79</c:v>
                </c:pt>
                <c:pt idx="3722">
                  <c:v>24.99</c:v>
                </c:pt>
                <c:pt idx="3723">
                  <c:v>26.01</c:v>
                </c:pt>
                <c:pt idx="3724">
                  <c:v>26.33</c:v>
                </c:pt>
                <c:pt idx="3725">
                  <c:v>27.85</c:v>
                </c:pt>
                <c:pt idx="3726">
                  <c:v>48.4</c:v>
                </c:pt>
                <c:pt idx="3727">
                  <c:v>74.8</c:v>
                </c:pt>
                <c:pt idx="3728">
                  <c:v>77.8</c:v>
                </c:pt>
                <c:pt idx="3729">
                  <c:v>62.27</c:v>
                </c:pt>
                <c:pt idx="3730">
                  <c:v>50.05</c:v>
                </c:pt>
                <c:pt idx="3731">
                  <c:v>42.43</c:v>
                </c:pt>
                <c:pt idx="3732">
                  <c:v>37.119999999999997</c:v>
                </c:pt>
                <c:pt idx="3733">
                  <c:v>34.78</c:v>
                </c:pt>
                <c:pt idx="3734">
                  <c:v>32.300000000000011</c:v>
                </c:pt>
                <c:pt idx="3735">
                  <c:v>29.78</c:v>
                </c:pt>
                <c:pt idx="3736">
                  <c:v>27.75</c:v>
                </c:pt>
                <c:pt idx="3737">
                  <c:v>25.86</c:v>
                </c:pt>
                <c:pt idx="3738">
                  <c:v>24.21</c:v>
                </c:pt>
                <c:pt idx="3739">
                  <c:v>24.31</c:v>
                </c:pt>
                <c:pt idx="3740">
                  <c:v>25.87</c:v>
                </c:pt>
                <c:pt idx="3741">
                  <c:v>26.95</c:v>
                </c:pt>
                <c:pt idx="3742">
                  <c:v>27.18</c:v>
                </c:pt>
                <c:pt idx="3743">
                  <c:v>30</c:v>
                </c:pt>
                <c:pt idx="3744">
                  <c:v>39.22</c:v>
                </c:pt>
                <c:pt idx="3745">
                  <c:v>37.21</c:v>
                </c:pt>
                <c:pt idx="3746">
                  <c:v>45.62</c:v>
                </c:pt>
                <c:pt idx="3747">
                  <c:v>201.71</c:v>
                </c:pt>
                <c:pt idx="3748">
                  <c:v>237.64</c:v>
                </c:pt>
                <c:pt idx="3749">
                  <c:v>139.59</c:v>
                </c:pt>
                <c:pt idx="3750">
                  <c:v>360.09</c:v>
                </c:pt>
                <c:pt idx="3751">
                  <c:v>711.99</c:v>
                </c:pt>
                <c:pt idx="3752">
                  <c:v>326.92</c:v>
                </c:pt>
                <c:pt idx="3753">
                  <c:v>367.94</c:v>
                </c:pt>
                <c:pt idx="3754">
                  <c:v>371.5</c:v>
                </c:pt>
                <c:pt idx="3755">
                  <c:v>351.26</c:v>
                </c:pt>
                <c:pt idx="3756">
                  <c:v>787.12</c:v>
                </c:pt>
                <c:pt idx="3757">
                  <c:v>390.33</c:v>
                </c:pt>
                <c:pt idx="3758">
                  <c:v>226.94</c:v>
                </c:pt>
                <c:pt idx="3759">
                  <c:v>168.27</c:v>
                </c:pt>
                <c:pt idx="3760">
                  <c:v>543.34999999999991</c:v>
                </c:pt>
                <c:pt idx="3761">
                  <c:v>626.15</c:v>
                </c:pt>
                <c:pt idx="3762">
                  <c:v>763.51</c:v>
                </c:pt>
                <c:pt idx="3763">
                  <c:v>599.38</c:v>
                </c:pt>
                <c:pt idx="3764">
                  <c:v>393.6</c:v>
                </c:pt>
                <c:pt idx="3765">
                  <c:v>269.89</c:v>
                </c:pt>
                <c:pt idx="3766">
                  <c:v>215.23</c:v>
                </c:pt>
                <c:pt idx="3767">
                  <c:v>183.83</c:v>
                </c:pt>
                <c:pt idx="3768">
                  <c:v>167.43</c:v>
                </c:pt>
                <c:pt idx="3769">
                  <c:v>183.25</c:v>
                </c:pt>
                <c:pt idx="3770">
                  <c:v>148.72</c:v>
                </c:pt>
                <c:pt idx="3771">
                  <c:v>132.69</c:v>
                </c:pt>
                <c:pt idx="3772">
                  <c:v>126.2</c:v>
                </c:pt>
                <c:pt idx="3773">
                  <c:v>175.83</c:v>
                </c:pt>
                <c:pt idx="3774">
                  <c:v>170.34</c:v>
                </c:pt>
                <c:pt idx="3775">
                  <c:v>177.37</c:v>
                </c:pt>
                <c:pt idx="3776">
                  <c:v>597.30999999999983</c:v>
                </c:pt>
                <c:pt idx="3777">
                  <c:v>3113.01</c:v>
                </c:pt>
                <c:pt idx="3778">
                  <c:v>2055.66</c:v>
                </c:pt>
                <c:pt idx="3779">
                  <c:v>8763.7000000000007</c:v>
                </c:pt>
                <c:pt idx="3780">
                  <c:v>14291.15</c:v>
                </c:pt>
                <c:pt idx="3781">
                  <c:v>31051.91</c:v>
                </c:pt>
                <c:pt idx="3782">
                  <c:v>9233.01</c:v>
                </c:pt>
                <c:pt idx="3783">
                  <c:v>3749.1</c:v>
                </c:pt>
                <c:pt idx="3784">
                  <c:v>5124.8900000000003</c:v>
                </c:pt>
                <c:pt idx="3785">
                  <c:v>9453.82</c:v>
                </c:pt>
                <c:pt idx="3786">
                  <c:v>4617.55</c:v>
                </c:pt>
                <c:pt idx="3787">
                  <c:v>2406.2199999999998</c:v>
                </c:pt>
                <c:pt idx="3788">
                  <c:v>1944.73</c:v>
                </c:pt>
                <c:pt idx="3789">
                  <c:v>1529.1</c:v>
                </c:pt>
                <c:pt idx="3790">
                  <c:v>1305.48</c:v>
                </c:pt>
                <c:pt idx="3791">
                  <c:v>1227.47</c:v>
                </c:pt>
                <c:pt idx="3792">
                  <c:v>1102.8800000000001</c:v>
                </c:pt>
                <c:pt idx="3793">
                  <c:v>1084.04</c:v>
                </c:pt>
                <c:pt idx="3794">
                  <c:v>1017.73</c:v>
                </c:pt>
                <c:pt idx="3795">
                  <c:v>1085.44</c:v>
                </c:pt>
                <c:pt idx="3796">
                  <c:v>1232.44</c:v>
                </c:pt>
                <c:pt idx="3797">
                  <c:v>1031.1300000000001</c:v>
                </c:pt>
                <c:pt idx="3798">
                  <c:v>934.11</c:v>
                </c:pt>
                <c:pt idx="3799">
                  <c:v>1352.6</c:v>
                </c:pt>
                <c:pt idx="3800">
                  <c:v>2468.7800000000002</c:v>
                </c:pt>
                <c:pt idx="3801">
                  <c:v>1770.44</c:v>
                </c:pt>
                <c:pt idx="3802">
                  <c:v>2169.9699999999998</c:v>
                </c:pt>
                <c:pt idx="3803">
                  <c:v>1797.88</c:v>
                </c:pt>
                <c:pt idx="3804">
                  <c:v>1455.3</c:v>
                </c:pt>
                <c:pt idx="3805">
                  <c:v>1427.99</c:v>
                </c:pt>
                <c:pt idx="3806">
                  <c:v>5779.77</c:v>
                </c:pt>
                <c:pt idx="3807">
                  <c:v>2548.89</c:v>
                </c:pt>
                <c:pt idx="3808">
                  <c:v>2129.19</c:v>
                </c:pt>
                <c:pt idx="3809">
                  <c:v>1743.97</c:v>
                </c:pt>
                <c:pt idx="3810">
                  <c:v>1462.72</c:v>
                </c:pt>
                <c:pt idx="3811">
                  <c:v>1330.84</c:v>
                </c:pt>
                <c:pt idx="3812">
                  <c:v>1751.68</c:v>
                </c:pt>
                <c:pt idx="3813">
                  <c:v>3018.63</c:v>
                </c:pt>
                <c:pt idx="3814">
                  <c:v>1752.3</c:v>
                </c:pt>
                <c:pt idx="3815">
                  <c:v>1389.28</c:v>
                </c:pt>
                <c:pt idx="3816">
                  <c:v>1223.8499999999999</c:v>
                </c:pt>
                <c:pt idx="3817">
                  <c:v>1119.8599999999999</c:v>
                </c:pt>
                <c:pt idx="3818">
                  <c:v>1294.79</c:v>
                </c:pt>
                <c:pt idx="3819">
                  <c:v>1080.25</c:v>
                </c:pt>
                <c:pt idx="3820">
                  <c:v>993.39</c:v>
                </c:pt>
                <c:pt idx="3821">
                  <c:v>958.59</c:v>
                </c:pt>
                <c:pt idx="3822">
                  <c:v>1277.01</c:v>
                </c:pt>
                <c:pt idx="3823">
                  <c:v>1790.06</c:v>
                </c:pt>
                <c:pt idx="3824">
                  <c:v>1519.71</c:v>
                </c:pt>
                <c:pt idx="3825">
                  <c:v>1563.09</c:v>
                </c:pt>
                <c:pt idx="3826">
                  <c:v>1464.58</c:v>
                </c:pt>
                <c:pt idx="3827">
                  <c:v>1928.5</c:v>
                </c:pt>
                <c:pt idx="3828">
                  <c:v>1751.88</c:v>
                </c:pt>
                <c:pt idx="3829">
                  <c:v>1259.52</c:v>
                </c:pt>
                <c:pt idx="3830">
                  <c:v>1109.08</c:v>
                </c:pt>
                <c:pt idx="3831">
                  <c:v>1005.74</c:v>
                </c:pt>
                <c:pt idx="3832">
                  <c:v>921.11</c:v>
                </c:pt>
                <c:pt idx="3833">
                  <c:v>966.14</c:v>
                </c:pt>
                <c:pt idx="3834">
                  <c:v>1079.26</c:v>
                </c:pt>
                <c:pt idx="3835">
                  <c:v>865.7</c:v>
                </c:pt>
                <c:pt idx="3836">
                  <c:v>947.07</c:v>
                </c:pt>
                <c:pt idx="3837">
                  <c:v>838.74</c:v>
                </c:pt>
                <c:pt idx="3838">
                  <c:v>1898.16</c:v>
                </c:pt>
                <c:pt idx="3839">
                  <c:v>6089.35</c:v>
                </c:pt>
                <c:pt idx="3840">
                  <c:v>2805.98</c:v>
                </c:pt>
                <c:pt idx="3841">
                  <c:v>3835.09</c:v>
                </c:pt>
                <c:pt idx="3842">
                  <c:v>4276.25</c:v>
                </c:pt>
                <c:pt idx="3843">
                  <c:v>2274.75</c:v>
                </c:pt>
                <c:pt idx="3844">
                  <c:v>1811.25</c:v>
                </c:pt>
                <c:pt idx="3845">
                  <c:v>1538</c:v>
                </c:pt>
                <c:pt idx="3846">
                  <c:v>1385.42</c:v>
                </c:pt>
                <c:pt idx="3847">
                  <c:v>1279.3900000000001</c:v>
                </c:pt>
                <c:pt idx="3848">
                  <c:v>1189.4000000000001</c:v>
                </c:pt>
                <c:pt idx="3849">
                  <c:v>1101.6199999999999</c:v>
                </c:pt>
                <c:pt idx="3850">
                  <c:v>1084.45</c:v>
                </c:pt>
                <c:pt idx="3851">
                  <c:v>1012.56</c:v>
                </c:pt>
                <c:pt idx="3852">
                  <c:v>993.65</c:v>
                </c:pt>
                <c:pt idx="3853">
                  <c:v>942.05</c:v>
                </c:pt>
                <c:pt idx="3854">
                  <c:v>897.34999999999991</c:v>
                </c:pt>
                <c:pt idx="3855">
                  <c:v>848.82999999999993</c:v>
                </c:pt>
                <c:pt idx="3856">
                  <c:v>850.75</c:v>
                </c:pt>
                <c:pt idx="3857">
                  <c:v>805.2</c:v>
                </c:pt>
                <c:pt idx="3858">
                  <c:v>780.77</c:v>
                </c:pt>
                <c:pt idx="3859">
                  <c:v>730.04</c:v>
                </c:pt>
                <c:pt idx="3860">
                  <c:v>739.66</c:v>
                </c:pt>
                <c:pt idx="3861">
                  <c:v>689.28</c:v>
                </c:pt>
                <c:pt idx="3862">
                  <c:v>652.03</c:v>
                </c:pt>
                <c:pt idx="3863">
                  <c:v>622.14</c:v>
                </c:pt>
                <c:pt idx="3864">
                  <c:v>597.54</c:v>
                </c:pt>
                <c:pt idx="3865">
                  <c:v>632.54</c:v>
                </c:pt>
                <c:pt idx="3866">
                  <c:v>611.47</c:v>
                </c:pt>
                <c:pt idx="3867">
                  <c:v>608.58000000000004</c:v>
                </c:pt>
                <c:pt idx="3868">
                  <c:v>567.97</c:v>
                </c:pt>
                <c:pt idx="3869">
                  <c:v>724.65</c:v>
                </c:pt>
                <c:pt idx="3870">
                  <c:v>682.7</c:v>
                </c:pt>
                <c:pt idx="3871">
                  <c:v>685.06</c:v>
                </c:pt>
                <c:pt idx="3872">
                  <c:v>845.49</c:v>
                </c:pt>
                <c:pt idx="3873">
                  <c:v>663.71</c:v>
                </c:pt>
                <c:pt idx="3874">
                  <c:v>613.29</c:v>
                </c:pt>
                <c:pt idx="3875">
                  <c:v>658.89</c:v>
                </c:pt>
                <c:pt idx="3876">
                  <c:v>627.65</c:v>
                </c:pt>
                <c:pt idx="3877">
                  <c:v>574.79999999999995</c:v>
                </c:pt>
                <c:pt idx="3878">
                  <c:v>557.51</c:v>
                </c:pt>
                <c:pt idx="3879">
                  <c:v>532.41</c:v>
                </c:pt>
                <c:pt idx="3880">
                  <c:v>511.77</c:v>
                </c:pt>
                <c:pt idx="3881">
                  <c:v>500.96</c:v>
                </c:pt>
                <c:pt idx="3882">
                  <c:v>619.34999999999991</c:v>
                </c:pt>
                <c:pt idx="3883">
                  <c:v>559.66</c:v>
                </c:pt>
                <c:pt idx="3884">
                  <c:v>531.1</c:v>
                </c:pt>
                <c:pt idx="3885">
                  <c:v>503.81</c:v>
                </c:pt>
                <c:pt idx="3886">
                  <c:v>477.57</c:v>
                </c:pt>
                <c:pt idx="3887">
                  <c:v>459.41</c:v>
                </c:pt>
                <c:pt idx="3888">
                  <c:v>522</c:v>
                </c:pt>
                <c:pt idx="3889">
                  <c:v>519.39</c:v>
                </c:pt>
                <c:pt idx="3890">
                  <c:v>463.75</c:v>
                </c:pt>
                <c:pt idx="3891">
                  <c:v>443.49</c:v>
                </c:pt>
                <c:pt idx="3892">
                  <c:v>429.31</c:v>
                </c:pt>
                <c:pt idx="3893">
                  <c:v>416.22</c:v>
                </c:pt>
                <c:pt idx="3894">
                  <c:v>398.42</c:v>
                </c:pt>
                <c:pt idx="3895">
                  <c:v>385.38</c:v>
                </c:pt>
                <c:pt idx="3896">
                  <c:v>393.78</c:v>
                </c:pt>
                <c:pt idx="3897">
                  <c:v>454.5</c:v>
                </c:pt>
                <c:pt idx="3898">
                  <c:v>453.73</c:v>
                </c:pt>
                <c:pt idx="3899">
                  <c:v>424.36</c:v>
                </c:pt>
                <c:pt idx="3900">
                  <c:v>439.86</c:v>
                </c:pt>
                <c:pt idx="3901">
                  <c:v>482.18</c:v>
                </c:pt>
                <c:pt idx="3902">
                  <c:v>453.36</c:v>
                </c:pt>
                <c:pt idx="3903">
                  <c:v>406</c:v>
                </c:pt>
                <c:pt idx="3904">
                  <c:v>381.28</c:v>
                </c:pt>
                <c:pt idx="3905">
                  <c:v>365.2</c:v>
                </c:pt>
                <c:pt idx="3906">
                  <c:v>356.13</c:v>
                </c:pt>
                <c:pt idx="3907">
                  <c:v>353.8</c:v>
                </c:pt>
                <c:pt idx="3908">
                  <c:v>339.38</c:v>
                </c:pt>
                <c:pt idx="3909">
                  <c:v>320.89999999999992</c:v>
                </c:pt>
                <c:pt idx="3910">
                  <c:v>541.1</c:v>
                </c:pt>
                <c:pt idx="3911">
                  <c:v>428.61</c:v>
                </c:pt>
                <c:pt idx="3912">
                  <c:v>354.17</c:v>
                </c:pt>
                <c:pt idx="3913">
                  <c:v>331.81</c:v>
                </c:pt>
                <c:pt idx="3914">
                  <c:v>321.72000000000003</c:v>
                </c:pt>
                <c:pt idx="3915">
                  <c:v>306.92999999999989</c:v>
                </c:pt>
                <c:pt idx="3916">
                  <c:v>300</c:v>
                </c:pt>
                <c:pt idx="3917">
                  <c:v>319.48</c:v>
                </c:pt>
                <c:pt idx="3918">
                  <c:v>306.87</c:v>
                </c:pt>
                <c:pt idx="3919">
                  <c:v>287.75</c:v>
                </c:pt>
                <c:pt idx="3920">
                  <c:v>286.24</c:v>
                </c:pt>
                <c:pt idx="3921">
                  <c:v>274.83</c:v>
                </c:pt>
                <c:pt idx="3922">
                  <c:v>342.68</c:v>
                </c:pt>
                <c:pt idx="3923">
                  <c:v>329.14</c:v>
                </c:pt>
                <c:pt idx="3924">
                  <c:v>285.39999999999992</c:v>
                </c:pt>
                <c:pt idx="3925">
                  <c:v>300.95</c:v>
                </c:pt>
                <c:pt idx="3926">
                  <c:v>292.52999999999992</c:v>
                </c:pt>
                <c:pt idx="3927">
                  <c:v>307.17</c:v>
                </c:pt>
                <c:pt idx="3928">
                  <c:v>593.04999999999984</c:v>
                </c:pt>
                <c:pt idx="3929">
                  <c:v>706.2</c:v>
                </c:pt>
                <c:pt idx="3930">
                  <c:v>501</c:v>
                </c:pt>
                <c:pt idx="3931">
                  <c:v>437.55</c:v>
                </c:pt>
                <c:pt idx="3932">
                  <c:v>400.41</c:v>
                </c:pt>
                <c:pt idx="3933">
                  <c:v>372.31</c:v>
                </c:pt>
                <c:pt idx="3934">
                  <c:v>351.06</c:v>
                </c:pt>
                <c:pt idx="3935">
                  <c:v>334.53</c:v>
                </c:pt>
                <c:pt idx="3936">
                  <c:v>322.44</c:v>
                </c:pt>
                <c:pt idx="3937">
                  <c:v>321.64</c:v>
                </c:pt>
                <c:pt idx="3938">
                  <c:v>451.06</c:v>
                </c:pt>
                <c:pt idx="3939">
                  <c:v>517.72</c:v>
                </c:pt>
                <c:pt idx="3940">
                  <c:v>463.92</c:v>
                </c:pt>
                <c:pt idx="3941">
                  <c:v>488.76</c:v>
                </c:pt>
                <c:pt idx="3942">
                  <c:v>423.29</c:v>
                </c:pt>
                <c:pt idx="3943">
                  <c:v>385.4</c:v>
                </c:pt>
                <c:pt idx="3944">
                  <c:v>366.3</c:v>
                </c:pt>
                <c:pt idx="3945">
                  <c:v>339.38</c:v>
                </c:pt>
                <c:pt idx="3946">
                  <c:v>320.18</c:v>
                </c:pt>
                <c:pt idx="3947">
                  <c:v>310.64999999999998</c:v>
                </c:pt>
                <c:pt idx="3948">
                  <c:v>300.82</c:v>
                </c:pt>
                <c:pt idx="3949">
                  <c:v>293.07</c:v>
                </c:pt>
                <c:pt idx="3950">
                  <c:v>280.14999999999998</c:v>
                </c:pt>
                <c:pt idx="3951">
                  <c:v>268.39999999999992</c:v>
                </c:pt>
                <c:pt idx="3952">
                  <c:v>265.89999999999992</c:v>
                </c:pt>
                <c:pt idx="3953">
                  <c:v>280.55</c:v>
                </c:pt>
                <c:pt idx="3954">
                  <c:v>271.33999999999992</c:v>
                </c:pt>
                <c:pt idx="3955">
                  <c:v>249.01</c:v>
                </c:pt>
                <c:pt idx="3956">
                  <c:v>238.65</c:v>
                </c:pt>
                <c:pt idx="3957">
                  <c:v>243.97</c:v>
                </c:pt>
                <c:pt idx="3958">
                  <c:v>235.22</c:v>
                </c:pt>
                <c:pt idx="3959">
                  <c:v>222</c:v>
                </c:pt>
                <c:pt idx="3960">
                  <c:v>215.32</c:v>
                </c:pt>
                <c:pt idx="3961">
                  <c:v>215.66</c:v>
                </c:pt>
                <c:pt idx="3962">
                  <c:v>221.79</c:v>
                </c:pt>
                <c:pt idx="3963">
                  <c:v>237.8</c:v>
                </c:pt>
                <c:pt idx="3964">
                  <c:v>213.27</c:v>
                </c:pt>
                <c:pt idx="3965">
                  <c:v>200.93</c:v>
                </c:pt>
                <c:pt idx="3966">
                  <c:v>204.6</c:v>
                </c:pt>
                <c:pt idx="3967">
                  <c:v>186.29</c:v>
                </c:pt>
                <c:pt idx="3968">
                  <c:v>174.19</c:v>
                </c:pt>
                <c:pt idx="3969">
                  <c:v>173.88</c:v>
                </c:pt>
                <c:pt idx="3970">
                  <c:v>171.03</c:v>
                </c:pt>
                <c:pt idx="3971">
                  <c:v>162.13</c:v>
                </c:pt>
                <c:pt idx="3972">
                  <c:v>156.47999999999999</c:v>
                </c:pt>
                <c:pt idx="3973">
                  <c:v>152.97999999999999</c:v>
                </c:pt>
                <c:pt idx="3974">
                  <c:v>149.36000000000001</c:v>
                </c:pt>
                <c:pt idx="3975">
                  <c:v>145.57</c:v>
                </c:pt>
                <c:pt idx="3976">
                  <c:v>140.49</c:v>
                </c:pt>
                <c:pt idx="3977">
                  <c:v>134.24</c:v>
                </c:pt>
                <c:pt idx="3978">
                  <c:v>130.26</c:v>
                </c:pt>
                <c:pt idx="3979">
                  <c:v>127.73</c:v>
                </c:pt>
                <c:pt idx="3980">
                  <c:v>126.34</c:v>
                </c:pt>
                <c:pt idx="3981">
                  <c:v>124.27</c:v>
                </c:pt>
                <c:pt idx="3982">
                  <c:v>121.58</c:v>
                </c:pt>
                <c:pt idx="3983">
                  <c:v>118.18</c:v>
                </c:pt>
                <c:pt idx="3984">
                  <c:v>115.15</c:v>
                </c:pt>
                <c:pt idx="3985">
                  <c:v>112.83</c:v>
                </c:pt>
                <c:pt idx="3986">
                  <c:v>108.68</c:v>
                </c:pt>
                <c:pt idx="3987">
                  <c:v>103.45</c:v>
                </c:pt>
                <c:pt idx="3988">
                  <c:v>99.46</c:v>
                </c:pt>
                <c:pt idx="3989">
                  <c:v>97.05</c:v>
                </c:pt>
                <c:pt idx="3990">
                  <c:v>96.58</c:v>
                </c:pt>
                <c:pt idx="3991">
                  <c:v>98.46</c:v>
                </c:pt>
                <c:pt idx="3992">
                  <c:v>95.39</c:v>
                </c:pt>
                <c:pt idx="3993">
                  <c:v>91.89</c:v>
                </c:pt>
                <c:pt idx="3994">
                  <c:v>89.05</c:v>
                </c:pt>
                <c:pt idx="3995">
                  <c:v>86.85</c:v>
                </c:pt>
                <c:pt idx="3996">
                  <c:v>79.72</c:v>
                </c:pt>
                <c:pt idx="3997">
                  <c:v>74.669999999999973</c:v>
                </c:pt>
                <c:pt idx="3998">
                  <c:v>71.73</c:v>
                </c:pt>
                <c:pt idx="3999">
                  <c:v>70.400000000000006</c:v>
                </c:pt>
                <c:pt idx="4000">
                  <c:v>70.16</c:v>
                </c:pt>
                <c:pt idx="4001">
                  <c:v>70.12</c:v>
                </c:pt>
                <c:pt idx="4002">
                  <c:v>69.28</c:v>
                </c:pt>
                <c:pt idx="4003">
                  <c:v>67.14</c:v>
                </c:pt>
                <c:pt idx="4004">
                  <c:v>65.150000000000006</c:v>
                </c:pt>
                <c:pt idx="4005">
                  <c:v>63.34</c:v>
                </c:pt>
                <c:pt idx="4006">
                  <c:v>83.64</c:v>
                </c:pt>
                <c:pt idx="4007">
                  <c:v>182.98</c:v>
                </c:pt>
                <c:pt idx="4008">
                  <c:v>151.91999999999999</c:v>
                </c:pt>
                <c:pt idx="4009">
                  <c:v>102.68</c:v>
                </c:pt>
                <c:pt idx="4010">
                  <c:v>86.38</c:v>
                </c:pt>
                <c:pt idx="4011">
                  <c:v>78.78</c:v>
                </c:pt>
                <c:pt idx="4012">
                  <c:v>73.69</c:v>
                </c:pt>
                <c:pt idx="4013">
                  <c:v>70.62</c:v>
                </c:pt>
                <c:pt idx="4014">
                  <c:v>68.36</c:v>
                </c:pt>
                <c:pt idx="4015">
                  <c:v>66.11</c:v>
                </c:pt>
                <c:pt idx="4016">
                  <c:v>64.33</c:v>
                </c:pt>
                <c:pt idx="4017">
                  <c:v>63.6</c:v>
                </c:pt>
              </c:numCache>
            </c:numRef>
          </c:val>
          <c:smooth val="0"/>
          <c:extLst xmlns:c16r2="http://schemas.microsoft.com/office/drawing/2015/06/chart">
            <c:ext xmlns:c16="http://schemas.microsoft.com/office/drawing/2014/chart" uri="{C3380CC4-5D6E-409C-BE32-E72D297353CC}">
              <c16:uniqueId val="{00000000-61AF-4645-9AE4-D5E0ECC2D74F}"/>
            </c:ext>
          </c:extLst>
        </c:ser>
        <c:dLbls>
          <c:showLegendKey val="0"/>
          <c:showVal val="0"/>
          <c:showCatName val="0"/>
          <c:showSerName val="0"/>
          <c:showPercent val="0"/>
          <c:showBubbleSize val="0"/>
        </c:dLbls>
        <c:smooth val="0"/>
        <c:axId val="208109568"/>
        <c:axId val="208110128"/>
      </c:lineChart>
      <c:dateAx>
        <c:axId val="208109568"/>
        <c:scaling>
          <c:orientation val="minMax"/>
        </c:scaling>
        <c:delete val="0"/>
        <c:axPos val="b"/>
        <c:numFmt formatCode="yyyy" sourceLinked="1"/>
        <c:majorTickMark val="out"/>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900" b="0" i="0" u="none" strike="noStrike" kern="1200" baseline="0">
                <a:solidFill>
                  <a:schemeClr val="tx1"/>
                </a:solidFill>
                <a:latin typeface="+mn-lt"/>
                <a:ea typeface="+mn-ea"/>
                <a:cs typeface="+mn-cs"/>
              </a:defRPr>
            </a:pPr>
            <a:endParaRPr lang="en-US"/>
          </a:p>
        </c:txPr>
        <c:crossAx val="208110128"/>
        <c:crosses val="autoZero"/>
        <c:auto val="1"/>
        <c:lblOffset val="100"/>
        <c:baseTimeUnit val="days"/>
        <c:majorUnit val="10"/>
        <c:majorTimeUnit val="months"/>
      </c:dateAx>
      <c:valAx>
        <c:axId val="208110128"/>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08109568"/>
        <c:crossesAt val="1"/>
        <c:crossBetween val="between"/>
        <c:dispUnits>
          <c:builtInUnit val="thousands"/>
          <c:dispUnitsLbl>
            <c:layout>
              <c:manualLayout>
                <c:xMode val="edge"/>
                <c:yMode val="edge"/>
                <c:x val="1.1419682631414199E-2"/>
                <c:y val="0.23817672790901101"/>
              </c:manualLayout>
            </c:layout>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a:solidFill>
                        <a:schemeClr val="tx1"/>
                      </a:solidFill>
                      <a:latin typeface="Arial" panose="020B0604020202020204" pitchFamily="34" charset="0"/>
                      <a:cs typeface="Arial" panose="020B0604020202020204" pitchFamily="34" charset="0"/>
                    </a:rPr>
                    <a:t>Daily River discharge</a:t>
                  </a:r>
                </a:p>
                <a:p>
                  <a:pPr>
                    <a:defRPr sz="1000" b="0" i="0" u="none" strike="noStrike" kern="1200" baseline="0">
                      <a:solidFill>
                        <a:schemeClr val="tx1">
                          <a:lumMod val="65000"/>
                          <a:lumOff val="35000"/>
                        </a:schemeClr>
                      </a:solidFill>
                      <a:latin typeface="+mn-lt"/>
                      <a:ea typeface="+mn-ea"/>
                      <a:cs typeface="+mn-cs"/>
                    </a:defRPr>
                  </a:pPr>
                  <a:r>
                    <a:rPr lang="en-US" sz="1000" b="1">
                      <a:solidFill>
                        <a:schemeClr val="tx1"/>
                      </a:solidFill>
                      <a:latin typeface="Arial" panose="020B0604020202020204" pitchFamily="34" charset="0"/>
                      <a:cs typeface="Arial" panose="020B0604020202020204" pitchFamily="34" charset="0"/>
                    </a:rPr>
                    <a:t>ML</a:t>
                  </a:r>
                  <a:r>
                    <a:rPr lang="en-US" sz="1000" b="1" baseline="0">
                      <a:solidFill>
                        <a:schemeClr val="tx1"/>
                      </a:solidFill>
                      <a:latin typeface="Arial" panose="020B0604020202020204" pitchFamily="34" charset="0"/>
                      <a:cs typeface="Arial" panose="020B0604020202020204" pitchFamily="34" charset="0"/>
                    </a:rPr>
                    <a:t> x 1000</a:t>
                  </a:r>
                  <a:endParaRPr lang="en-US" sz="1000" b="1">
                    <a:solidFill>
                      <a:schemeClr val="tx1"/>
                    </a:solidFill>
                    <a:latin typeface="Arial" panose="020B0604020202020204" pitchFamily="34" charset="0"/>
                    <a:cs typeface="Arial" panose="020B0604020202020204" pitchFamily="34" charset="0"/>
                  </a:endParaRPr>
                </a:p>
              </c:rich>
            </c:tx>
            <c:spPr>
              <a:noFill/>
              <a:ln>
                <a:noFill/>
              </a:ln>
              <a:effectLst/>
            </c:spPr>
          </c:dispUnitsLbl>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'Event sampling AE'!$AJ$1</c:f>
              <c:strCache>
                <c:ptCount val="1"/>
                <c:pt idx="0">
                  <c:v>Chlorophyll-a</c:v>
                </c:pt>
              </c:strCache>
            </c:strRef>
          </c:tx>
          <c:spPr>
            <a:ln w="19050" cap="rnd">
              <a:noFill/>
              <a:round/>
            </a:ln>
            <a:effectLst/>
          </c:spPr>
          <c:marker>
            <c:symbol val="circle"/>
            <c:size val="5"/>
            <c:spPr>
              <a:solidFill>
                <a:schemeClr val="accent1"/>
              </a:solidFill>
              <a:ln w="9525">
                <a:solidFill>
                  <a:schemeClr val="accent1"/>
                </a:solidFill>
              </a:ln>
              <a:effectLst/>
            </c:spPr>
          </c:marker>
          <c:xVal>
            <c:numRef>
              <c:f>'Event sampling AE'!$U$2:$U$20</c:f>
              <c:numCache>
                <c:formatCode>General</c:formatCode>
                <c:ptCount val="19"/>
                <c:pt idx="0">
                  <c:v>11</c:v>
                </c:pt>
                <c:pt idx="1">
                  <c:v>32.6</c:v>
                </c:pt>
                <c:pt idx="2">
                  <c:v>33.6</c:v>
                </c:pt>
                <c:pt idx="3">
                  <c:v>30.9</c:v>
                </c:pt>
                <c:pt idx="4">
                  <c:v>16.5</c:v>
                </c:pt>
                <c:pt idx="5">
                  <c:v>0.5</c:v>
                </c:pt>
                <c:pt idx="6">
                  <c:v>13.2</c:v>
                </c:pt>
                <c:pt idx="7">
                  <c:v>29.2</c:v>
                </c:pt>
                <c:pt idx="8">
                  <c:v>5.4</c:v>
                </c:pt>
                <c:pt idx="9">
                  <c:v>0.2</c:v>
                </c:pt>
                <c:pt idx="10">
                  <c:v>19.899999999999999</c:v>
                </c:pt>
                <c:pt idx="11">
                  <c:v>32.5</c:v>
                </c:pt>
                <c:pt idx="12">
                  <c:v>31.6</c:v>
                </c:pt>
                <c:pt idx="13">
                  <c:v>31.8</c:v>
                </c:pt>
                <c:pt idx="14">
                  <c:v>30.7</c:v>
                </c:pt>
                <c:pt idx="15">
                  <c:v>30.1</c:v>
                </c:pt>
                <c:pt idx="16">
                  <c:v>32.9</c:v>
                </c:pt>
                <c:pt idx="17">
                  <c:v>32.4</c:v>
                </c:pt>
                <c:pt idx="18">
                  <c:v>10.7</c:v>
                </c:pt>
              </c:numCache>
            </c:numRef>
          </c:xVal>
          <c:yVal>
            <c:numRef>
              <c:f>'Event sampling AE'!$AJ$2:$AJ$20</c:f>
              <c:numCache>
                <c:formatCode>General</c:formatCode>
                <c:ptCount val="19"/>
                <c:pt idx="0">
                  <c:v>0.52</c:v>
                </c:pt>
                <c:pt idx="1">
                  <c:v>0.7</c:v>
                </c:pt>
                <c:pt idx="2">
                  <c:v>0.7</c:v>
                </c:pt>
                <c:pt idx="3">
                  <c:v>0.74</c:v>
                </c:pt>
                <c:pt idx="4">
                  <c:v>0.81</c:v>
                </c:pt>
                <c:pt idx="5">
                  <c:v>0.23</c:v>
                </c:pt>
                <c:pt idx="6">
                  <c:v>0.26</c:v>
                </c:pt>
                <c:pt idx="7">
                  <c:v>0.66</c:v>
                </c:pt>
                <c:pt idx="8">
                  <c:v>0.27</c:v>
                </c:pt>
                <c:pt idx="9">
                  <c:v>1.3</c:v>
                </c:pt>
                <c:pt idx="10">
                  <c:v>0.56000000000000005</c:v>
                </c:pt>
                <c:pt idx="11">
                  <c:v>0.46</c:v>
                </c:pt>
                <c:pt idx="12">
                  <c:v>0.87</c:v>
                </c:pt>
                <c:pt idx="13">
                  <c:v>1.04</c:v>
                </c:pt>
                <c:pt idx="14">
                  <c:v>0.77</c:v>
                </c:pt>
                <c:pt idx="15">
                  <c:v>0.75</c:v>
                </c:pt>
                <c:pt idx="16">
                  <c:v>0.88</c:v>
                </c:pt>
                <c:pt idx="17">
                  <c:v>0.9</c:v>
                </c:pt>
                <c:pt idx="18">
                  <c:v>0.1</c:v>
                </c:pt>
              </c:numCache>
            </c:numRef>
          </c:yVal>
          <c:smooth val="0"/>
          <c:extLst xmlns:c16r2="http://schemas.microsoft.com/office/drawing/2015/06/chart">
            <c:ext xmlns:c16="http://schemas.microsoft.com/office/drawing/2014/chart" uri="{C3380CC4-5D6E-409C-BE32-E72D297353CC}">
              <c16:uniqueId val="{00000000-1C36-439D-8FEF-8FDAF949F631}"/>
            </c:ext>
          </c:extLst>
        </c:ser>
        <c:dLbls>
          <c:showLegendKey val="0"/>
          <c:showVal val="0"/>
          <c:showCatName val="0"/>
          <c:showSerName val="0"/>
          <c:showPercent val="0"/>
          <c:showBubbleSize val="0"/>
        </c:dLbls>
        <c:axId val="748905344"/>
        <c:axId val="748905904"/>
      </c:scatterChart>
      <c:valAx>
        <c:axId val="7489053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Salinity</a:t>
                </a:r>
                <a:r>
                  <a:rPr lang="en-AU" baseline="0"/>
                  <a:t> (PSU)</a:t>
                </a:r>
                <a:endParaRPr lang="en-AU"/>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05904"/>
        <c:crosses val="autoZero"/>
        <c:crossBetween val="midCat"/>
      </c:valAx>
      <c:valAx>
        <c:axId val="748905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Chl-a (µg.L)</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053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'Event sampling AE'!$V$1</c:f>
              <c:strCache>
                <c:ptCount val="1"/>
                <c:pt idx="0">
                  <c:v>Total Suspended Solids</c:v>
                </c:pt>
              </c:strCache>
            </c:strRef>
          </c:tx>
          <c:spPr>
            <a:ln w="19050" cap="rnd">
              <a:noFill/>
              <a:round/>
            </a:ln>
            <a:effectLst/>
          </c:spPr>
          <c:marker>
            <c:symbol val="circle"/>
            <c:size val="5"/>
            <c:spPr>
              <a:solidFill>
                <a:schemeClr val="accent1"/>
              </a:solidFill>
              <a:ln w="9525">
                <a:solidFill>
                  <a:schemeClr val="accent1"/>
                </a:solidFill>
              </a:ln>
              <a:effectLst/>
            </c:spPr>
          </c:marker>
          <c:xVal>
            <c:numRef>
              <c:f>'Event sampling AE'!$U$2:$U$20</c:f>
              <c:numCache>
                <c:formatCode>General</c:formatCode>
                <c:ptCount val="19"/>
                <c:pt idx="0">
                  <c:v>11</c:v>
                </c:pt>
                <c:pt idx="1">
                  <c:v>32.6</c:v>
                </c:pt>
                <c:pt idx="2">
                  <c:v>33.6</c:v>
                </c:pt>
                <c:pt idx="3">
                  <c:v>30.9</c:v>
                </c:pt>
                <c:pt idx="4">
                  <c:v>16.5</c:v>
                </c:pt>
                <c:pt idx="5">
                  <c:v>0.5</c:v>
                </c:pt>
                <c:pt idx="6">
                  <c:v>13.2</c:v>
                </c:pt>
                <c:pt idx="7">
                  <c:v>29.2</c:v>
                </c:pt>
                <c:pt idx="8">
                  <c:v>5.4</c:v>
                </c:pt>
                <c:pt idx="9">
                  <c:v>0.2</c:v>
                </c:pt>
                <c:pt idx="10">
                  <c:v>19.899999999999999</c:v>
                </c:pt>
                <c:pt idx="11">
                  <c:v>32.5</c:v>
                </c:pt>
                <c:pt idx="12">
                  <c:v>31.6</c:v>
                </c:pt>
                <c:pt idx="13">
                  <c:v>31.8</c:v>
                </c:pt>
                <c:pt idx="14">
                  <c:v>30.7</c:v>
                </c:pt>
                <c:pt idx="15">
                  <c:v>30.1</c:v>
                </c:pt>
                <c:pt idx="16">
                  <c:v>32.9</c:v>
                </c:pt>
                <c:pt idx="17">
                  <c:v>32.4</c:v>
                </c:pt>
                <c:pt idx="18">
                  <c:v>10.7</c:v>
                </c:pt>
              </c:numCache>
            </c:numRef>
          </c:xVal>
          <c:yVal>
            <c:numRef>
              <c:f>'Event sampling AE'!$V$2:$V$20</c:f>
              <c:numCache>
                <c:formatCode>General</c:formatCode>
                <c:ptCount val="19"/>
                <c:pt idx="0">
                  <c:v>34</c:v>
                </c:pt>
                <c:pt idx="1">
                  <c:v>4.3</c:v>
                </c:pt>
                <c:pt idx="2">
                  <c:v>2.7</c:v>
                </c:pt>
                <c:pt idx="3">
                  <c:v>2.7</c:v>
                </c:pt>
                <c:pt idx="4">
                  <c:v>29</c:v>
                </c:pt>
                <c:pt idx="5">
                  <c:v>180</c:v>
                </c:pt>
                <c:pt idx="6">
                  <c:v>29</c:v>
                </c:pt>
                <c:pt idx="7">
                  <c:v>6</c:v>
                </c:pt>
                <c:pt idx="8">
                  <c:v>69</c:v>
                </c:pt>
                <c:pt idx="9">
                  <c:v>200</c:v>
                </c:pt>
                <c:pt idx="10">
                  <c:v>29</c:v>
                </c:pt>
                <c:pt idx="11">
                  <c:v>3.8</c:v>
                </c:pt>
                <c:pt idx="12">
                  <c:v>6.4</c:v>
                </c:pt>
                <c:pt idx="13">
                  <c:v>3.1</c:v>
                </c:pt>
                <c:pt idx="14">
                  <c:v>4</c:v>
                </c:pt>
                <c:pt idx="15">
                  <c:v>4.2</c:v>
                </c:pt>
                <c:pt idx="16">
                  <c:v>3.5</c:v>
                </c:pt>
                <c:pt idx="17">
                  <c:v>3.3</c:v>
                </c:pt>
                <c:pt idx="18">
                  <c:v>25</c:v>
                </c:pt>
              </c:numCache>
            </c:numRef>
          </c:yVal>
          <c:smooth val="0"/>
          <c:extLst xmlns:c16r2="http://schemas.microsoft.com/office/drawing/2015/06/chart">
            <c:ext xmlns:c16="http://schemas.microsoft.com/office/drawing/2014/chart" uri="{C3380CC4-5D6E-409C-BE32-E72D297353CC}">
              <c16:uniqueId val="{00000000-0BDE-4DAB-9419-0088F18D0E48}"/>
            </c:ext>
          </c:extLst>
        </c:ser>
        <c:dLbls>
          <c:showLegendKey val="0"/>
          <c:showVal val="0"/>
          <c:showCatName val="0"/>
          <c:showSerName val="0"/>
          <c:showPercent val="0"/>
          <c:showBubbleSize val="0"/>
        </c:dLbls>
        <c:axId val="748908144"/>
        <c:axId val="748908704"/>
      </c:scatterChart>
      <c:valAx>
        <c:axId val="748908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Salinity</a:t>
                </a:r>
                <a:r>
                  <a:rPr lang="en-AU" baseline="0"/>
                  <a:t> (PSU)</a:t>
                </a:r>
                <a:endParaRPr lang="en-AU"/>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08704"/>
        <c:crosses val="autoZero"/>
        <c:crossBetween val="midCat"/>
      </c:valAx>
      <c:valAx>
        <c:axId val="748908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TSS (mg.L)</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081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0139372486696"/>
          <c:y val="5.3561343293626801E-2"/>
          <c:w val="0.78401964892003195"/>
          <c:h val="0.80329901070058596"/>
        </c:manualLayout>
      </c:layout>
      <c:lineChart>
        <c:grouping val="standard"/>
        <c:varyColors val="0"/>
        <c:ser>
          <c:idx val="0"/>
          <c:order val="0"/>
          <c:tx>
            <c:v>normanby discharge</c:v>
          </c:tx>
          <c:spPr>
            <a:ln w="28575" cap="rnd">
              <a:solidFill>
                <a:schemeClr val="accent1"/>
              </a:solidFill>
              <a:round/>
            </a:ln>
            <a:effectLst/>
          </c:spPr>
          <c:marker>
            <c:symbol val="none"/>
          </c:marker>
          <c:cat>
            <c:numRef>
              <c:f>'Normanby dicharge 2006-2017'!$A$5:$A$4022</c:f>
              <c:numCache>
                <c:formatCode>yyyy</c:formatCode>
                <c:ptCount val="4018"/>
                <c:pt idx="0">
                  <c:v>38991</c:v>
                </c:pt>
                <c:pt idx="1">
                  <c:v>38992</c:v>
                </c:pt>
                <c:pt idx="2">
                  <c:v>38993</c:v>
                </c:pt>
                <c:pt idx="3">
                  <c:v>38994</c:v>
                </c:pt>
                <c:pt idx="4">
                  <c:v>38995</c:v>
                </c:pt>
                <c:pt idx="5">
                  <c:v>38996</c:v>
                </c:pt>
                <c:pt idx="6">
                  <c:v>38997</c:v>
                </c:pt>
                <c:pt idx="7">
                  <c:v>38998</c:v>
                </c:pt>
                <c:pt idx="8">
                  <c:v>38999</c:v>
                </c:pt>
                <c:pt idx="9">
                  <c:v>39000</c:v>
                </c:pt>
                <c:pt idx="10">
                  <c:v>39001</c:v>
                </c:pt>
                <c:pt idx="11">
                  <c:v>39002</c:v>
                </c:pt>
                <c:pt idx="12">
                  <c:v>39003</c:v>
                </c:pt>
                <c:pt idx="13">
                  <c:v>39004</c:v>
                </c:pt>
                <c:pt idx="14">
                  <c:v>39005</c:v>
                </c:pt>
                <c:pt idx="15">
                  <c:v>39006</c:v>
                </c:pt>
                <c:pt idx="16">
                  <c:v>39007</c:v>
                </c:pt>
                <c:pt idx="17">
                  <c:v>39008</c:v>
                </c:pt>
                <c:pt idx="18">
                  <c:v>39009</c:v>
                </c:pt>
                <c:pt idx="19">
                  <c:v>39010</c:v>
                </c:pt>
                <c:pt idx="20">
                  <c:v>39011</c:v>
                </c:pt>
                <c:pt idx="21">
                  <c:v>39012</c:v>
                </c:pt>
                <c:pt idx="22">
                  <c:v>39013</c:v>
                </c:pt>
                <c:pt idx="23">
                  <c:v>39014</c:v>
                </c:pt>
                <c:pt idx="24">
                  <c:v>39015</c:v>
                </c:pt>
                <c:pt idx="25">
                  <c:v>39016</c:v>
                </c:pt>
                <c:pt idx="26">
                  <c:v>39017</c:v>
                </c:pt>
                <c:pt idx="27">
                  <c:v>39018</c:v>
                </c:pt>
                <c:pt idx="28">
                  <c:v>39019</c:v>
                </c:pt>
                <c:pt idx="29">
                  <c:v>39020</c:v>
                </c:pt>
                <c:pt idx="30">
                  <c:v>39021</c:v>
                </c:pt>
                <c:pt idx="31">
                  <c:v>39022</c:v>
                </c:pt>
                <c:pt idx="32">
                  <c:v>39023</c:v>
                </c:pt>
                <c:pt idx="33">
                  <c:v>39024</c:v>
                </c:pt>
                <c:pt idx="34">
                  <c:v>39025</c:v>
                </c:pt>
                <c:pt idx="35">
                  <c:v>39026</c:v>
                </c:pt>
                <c:pt idx="36">
                  <c:v>39027</c:v>
                </c:pt>
                <c:pt idx="37">
                  <c:v>39028</c:v>
                </c:pt>
                <c:pt idx="38">
                  <c:v>39029</c:v>
                </c:pt>
                <c:pt idx="39">
                  <c:v>39030</c:v>
                </c:pt>
                <c:pt idx="40">
                  <c:v>39031</c:v>
                </c:pt>
                <c:pt idx="41">
                  <c:v>39032</c:v>
                </c:pt>
                <c:pt idx="42">
                  <c:v>39033</c:v>
                </c:pt>
                <c:pt idx="43">
                  <c:v>39034</c:v>
                </c:pt>
                <c:pt idx="44">
                  <c:v>39035</c:v>
                </c:pt>
                <c:pt idx="45">
                  <c:v>39036</c:v>
                </c:pt>
                <c:pt idx="46">
                  <c:v>39037</c:v>
                </c:pt>
                <c:pt idx="47">
                  <c:v>39038</c:v>
                </c:pt>
                <c:pt idx="48">
                  <c:v>39039</c:v>
                </c:pt>
                <c:pt idx="49">
                  <c:v>39040</c:v>
                </c:pt>
                <c:pt idx="50">
                  <c:v>39041</c:v>
                </c:pt>
                <c:pt idx="51">
                  <c:v>39042</c:v>
                </c:pt>
                <c:pt idx="52">
                  <c:v>39043</c:v>
                </c:pt>
                <c:pt idx="53">
                  <c:v>39044</c:v>
                </c:pt>
                <c:pt idx="54">
                  <c:v>39045</c:v>
                </c:pt>
                <c:pt idx="55">
                  <c:v>39046</c:v>
                </c:pt>
                <c:pt idx="56">
                  <c:v>39047</c:v>
                </c:pt>
                <c:pt idx="57">
                  <c:v>39048</c:v>
                </c:pt>
                <c:pt idx="58">
                  <c:v>39049</c:v>
                </c:pt>
                <c:pt idx="59">
                  <c:v>39050</c:v>
                </c:pt>
                <c:pt idx="60">
                  <c:v>39051</c:v>
                </c:pt>
                <c:pt idx="61">
                  <c:v>39052</c:v>
                </c:pt>
                <c:pt idx="62">
                  <c:v>39053</c:v>
                </c:pt>
                <c:pt idx="63">
                  <c:v>39054</c:v>
                </c:pt>
                <c:pt idx="64">
                  <c:v>39055</c:v>
                </c:pt>
                <c:pt idx="65">
                  <c:v>39056</c:v>
                </c:pt>
                <c:pt idx="66">
                  <c:v>39057</c:v>
                </c:pt>
                <c:pt idx="67">
                  <c:v>39058</c:v>
                </c:pt>
                <c:pt idx="68">
                  <c:v>39059</c:v>
                </c:pt>
                <c:pt idx="69">
                  <c:v>39060</c:v>
                </c:pt>
                <c:pt idx="70">
                  <c:v>39061</c:v>
                </c:pt>
                <c:pt idx="71">
                  <c:v>39062</c:v>
                </c:pt>
                <c:pt idx="72">
                  <c:v>39063</c:v>
                </c:pt>
                <c:pt idx="73">
                  <c:v>39064</c:v>
                </c:pt>
                <c:pt idx="74">
                  <c:v>39065</c:v>
                </c:pt>
                <c:pt idx="75">
                  <c:v>39066</c:v>
                </c:pt>
                <c:pt idx="76">
                  <c:v>39067</c:v>
                </c:pt>
                <c:pt idx="77">
                  <c:v>39068</c:v>
                </c:pt>
                <c:pt idx="78">
                  <c:v>39069</c:v>
                </c:pt>
                <c:pt idx="79">
                  <c:v>39070</c:v>
                </c:pt>
                <c:pt idx="80">
                  <c:v>39071</c:v>
                </c:pt>
                <c:pt idx="81">
                  <c:v>39072</c:v>
                </c:pt>
                <c:pt idx="82">
                  <c:v>39073</c:v>
                </c:pt>
                <c:pt idx="83">
                  <c:v>39074</c:v>
                </c:pt>
                <c:pt idx="84">
                  <c:v>39075</c:v>
                </c:pt>
                <c:pt idx="85">
                  <c:v>39076</c:v>
                </c:pt>
                <c:pt idx="86">
                  <c:v>39077</c:v>
                </c:pt>
                <c:pt idx="87">
                  <c:v>39078</c:v>
                </c:pt>
                <c:pt idx="88">
                  <c:v>39079</c:v>
                </c:pt>
                <c:pt idx="89">
                  <c:v>39080</c:v>
                </c:pt>
                <c:pt idx="90">
                  <c:v>39081</c:v>
                </c:pt>
                <c:pt idx="91">
                  <c:v>39082</c:v>
                </c:pt>
                <c:pt idx="92">
                  <c:v>39083</c:v>
                </c:pt>
                <c:pt idx="93">
                  <c:v>39084</c:v>
                </c:pt>
                <c:pt idx="94">
                  <c:v>39085</c:v>
                </c:pt>
                <c:pt idx="95">
                  <c:v>39086</c:v>
                </c:pt>
                <c:pt idx="96">
                  <c:v>39087</c:v>
                </c:pt>
                <c:pt idx="97">
                  <c:v>39088</c:v>
                </c:pt>
                <c:pt idx="98">
                  <c:v>39089</c:v>
                </c:pt>
                <c:pt idx="99">
                  <c:v>39090</c:v>
                </c:pt>
                <c:pt idx="100">
                  <c:v>39091</c:v>
                </c:pt>
                <c:pt idx="101">
                  <c:v>39092</c:v>
                </c:pt>
                <c:pt idx="102">
                  <c:v>39093</c:v>
                </c:pt>
                <c:pt idx="103">
                  <c:v>39094</c:v>
                </c:pt>
                <c:pt idx="104">
                  <c:v>39095</c:v>
                </c:pt>
                <c:pt idx="105">
                  <c:v>39096</c:v>
                </c:pt>
                <c:pt idx="106">
                  <c:v>39097</c:v>
                </c:pt>
                <c:pt idx="107">
                  <c:v>39098</c:v>
                </c:pt>
                <c:pt idx="108">
                  <c:v>39099</c:v>
                </c:pt>
                <c:pt idx="109">
                  <c:v>39100</c:v>
                </c:pt>
                <c:pt idx="110">
                  <c:v>39101</c:v>
                </c:pt>
                <c:pt idx="111">
                  <c:v>39102</c:v>
                </c:pt>
                <c:pt idx="112">
                  <c:v>39103</c:v>
                </c:pt>
                <c:pt idx="113">
                  <c:v>39104</c:v>
                </c:pt>
                <c:pt idx="114">
                  <c:v>39105</c:v>
                </c:pt>
                <c:pt idx="115">
                  <c:v>39106</c:v>
                </c:pt>
                <c:pt idx="116">
                  <c:v>39107</c:v>
                </c:pt>
                <c:pt idx="117">
                  <c:v>39108</c:v>
                </c:pt>
                <c:pt idx="118">
                  <c:v>39109</c:v>
                </c:pt>
                <c:pt idx="119">
                  <c:v>39110</c:v>
                </c:pt>
                <c:pt idx="120">
                  <c:v>39111</c:v>
                </c:pt>
                <c:pt idx="121">
                  <c:v>39112</c:v>
                </c:pt>
                <c:pt idx="122">
                  <c:v>39113</c:v>
                </c:pt>
                <c:pt idx="123">
                  <c:v>39114</c:v>
                </c:pt>
                <c:pt idx="124">
                  <c:v>39115</c:v>
                </c:pt>
                <c:pt idx="125">
                  <c:v>39116</c:v>
                </c:pt>
                <c:pt idx="126">
                  <c:v>39117</c:v>
                </c:pt>
                <c:pt idx="127">
                  <c:v>39118</c:v>
                </c:pt>
                <c:pt idx="128">
                  <c:v>39119</c:v>
                </c:pt>
                <c:pt idx="129">
                  <c:v>39120</c:v>
                </c:pt>
                <c:pt idx="130">
                  <c:v>39121</c:v>
                </c:pt>
                <c:pt idx="131">
                  <c:v>39122</c:v>
                </c:pt>
                <c:pt idx="132">
                  <c:v>39123</c:v>
                </c:pt>
                <c:pt idx="133">
                  <c:v>39124</c:v>
                </c:pt>
                <c:pt idx="134">
                  <c:v>39125</c:v>
                </c:pt>
                <c:pt idx="135">
                  <c:v>39126</c:v>
                </c:pt>
                <c:pt idx="136">
                  <c:v>39127</c:v>
                </c:pt>
                <c:pt idx="137">
                  <c:v>39128</c:v>
                </c:pt>
                <c:pt idx="138">
                  <c:v>39129</c:v>
                </c:pt>
                <c:pt idx="139">
                  <c:v>39130</c:v>
                </c:pt>
                <c:pt idx="140">
                  <c:v>39131</c:v>
                </c:pt>
                <c:pt idx="141">
                  <c:v>39132</c:v>
                </c:pt>
                <c:pt idx="142">
                  <c:v>39133</c:v>
                </c:pt>
                <c:pt idx="143">
                  <c:v>39134</c:v>
                </c:pt>
                <c:pt idx="144">
                  <c:v>39135</c:v>
                </c:pt>
                <c:pt idx="145">
                  <c:v>39136</c:v>
                </c:pt>
                <c:pt idx="146">
                  <c:v>39137</c:v>
                </c:pt>
                <c:pt idx="147">
                  <c:v>39138</c:v>
                </c:pt>
                <c:pt idx="148">
                  <c:v>39139</c:v>
                </c:pt>
                <c:pt idx="149">
                  <c:v>39140</c:v>
                </c:pt>
                <c:pt idx="150">
                  <c:v>39141</c:v>
                </c:pt>
                <c:pt idx="151">
                  <c:v>39142</c:v>
                </c:pt>
                <c:pt idx="152">
                  <c:v>39143</c:v>
                </c:pt>
                <c:pt idx="153">
                  <c:v>39144</c:v>
                </c:pt>
                <c:pt idx="154">
                  <c:v>39145</c:v>
                </c:pt>
                <c:pt idx="155">
                  <c:v>39146</c:v>
                </c:pt>
                <c:pt idx="156">
                  <c:v>39147</c:v>
                </c:pt>
                <c:pt idx="157">
                  <c:v>39148</c:v>
                </c:pt>
                <c:pt idx="158">
                  <c:v>39149</c:v>
                </c:pt>
                <c:pt idx="159">
                  <c:v>39150</c:v>
                </c:pt>
                <c:pt idx="160">
                  <c:v>39151</c:v>
                </c:pt>
                <c:pt idx="161">
                  <c:v>39152</c:v>
                </c:pt>
                <c:pt idx="162">
                  <c:v>39153</c:v>
                </c:pt>
                <c:pt idx="163">
                  <c:v>39154</c:v>
                </c:pt>
                <c:pt idx="164">
                  <c:v>39155</c:v>
                </c:pt>
                <c:pt idx="165">
                  <c:v>39156</c:v>
                </c:pt>
                <c:pt idx="166">
                  <c:v>39157</c:v>
                </c:pt>
                <c:pt idx="167">
                  <c:v>39158</c:v>
                </c:pt>
                <c:pt idx="168">
                  <c:v>39159</c:v>
                </c:pt>
                <c:pt idx="169">
                  <c:v>39160</c:v>
                </c:pt>
                <c:pt idx="170">
                  <c:v>39161</c:v>
                </c:pt>
                <c:pt idx="171">
                  <c:v>39162</c:v>
                </c:pt>
                <c:pt idx="172">
                  <c:v>39163</c:v>
                </c:pt>
                <c:pt idx="173">
                  <c:v>39164</c:v>
                </c:pt>
                <c:pt idx="174">
                  <c:v>39165</c:v>
                </c:pt>
                <c:pt idx="175">
                  <c:v>39166</c:v>
                </c:pt>
                <c:pt idx="176">
                  <c:v>39167</c:v>
                </c:pt>
                <c:pt idx="177">
                  <c:v>39168</c:v>
                </c:pt>
                <c:pt idx="178">
                  <c:v>39169</c:v>
                </c:pt>
                <c:pt idx="179">
                  <c:v>39170</c:v>
                </c:pt>
                <c:pt idx="180">
                  <c:v>39171</c:v>
                </c:pt>
                <c:pt idx="181">
                  <c:v>39172</c:v>
                </c:pt>
                <c:pt idx="182">
                  <c:v>39173</c:v>
                </c:pt>
                <c:pt idx="183">
                  <c:v>39174</c:v>
                </c:pt>
                <c:pt idx="184">
                  <c:v>39175</c:v>
                </c:pt>
                <c:pt idx="185">
                  <c:v>39176</c:v>
                </c:pt>
                <c:pt idx="186">
                  <c:v>39177</c:v>
                </c:pt>
                <c:pt idx="187">
                  <c:v>39178</c:v>
                </c:pt>
                <c:pt idx="188">
                  <c:v>39179</c:v>
                </c:pt>
                <c:pt idx="189">
                  <c:v>39180</c:v>
                </c:pt>
                <c:pt idx="190">
                  <c:v>39181</c:v>
                </c:pt>
                <c:pt idx="191">
                  <c:v>39182</c:v>
                </c:pt>
                <c:pt idx="192">
                  <c:v>39183</c:v>
                </c:pt>
                <c:pt idx="193">
                  <c:v>39184</c:v>
                </c:pt>
                <c:pt idx="194">
                  <c:v>39185</c:v>
                </c:pt>
                <c:pt idx="195">
                  <c:v>39186</c:v>
                </c:pt>
                <c:pt idx="196">
                  <c:v>39187</c:v>
                </c:pt>
                <c:pt idx="197">
                  <c:v>39188</c:v>
                </c:pt>
                <c:pt idx="198">
                  <c:v>39189</c:v>
                </c:pt>
                <c:pt idx="199">
                  <c:v>39190</c:v>
                </c:pt>
                <c:pt idx="200">
                  <c:v>39191</c:v>
                </c:pt>
                <c:pt idx="201">
                  <c:v>39192</c:v>
                </c:pt>
                <c:pt idx="202">
                  <c:v>39193</c:v>
                </c:pt>
                <c:pt idx="203">
                  <c:v>39194</c:v>
                </c:pt>
                <c:pt idx="204">
                  <c:v>39195</c:v>
                </c:pt>
                <c:pt idx="205">
                  <c:v>39196</c:v>
                </c:pt>
                <c:pt idx="206">
                  <c:v>39197</c:v>
                </c:pt>
                <c:pt idx="207">
                  <c:v>39198</c:v>
                </c:pt>
                <c:pt idx="208">
                  <c:v>39199</c:v>
                </c:pt>
                <c:pt idx="209">
                  <c:v>39200</c:v>
                </c:pt>
                <c:pt idx="210">
                  <c:v>39201</c:v>
                </c:pt>
                <c:pt idx="211">
                  <c:v>39202</c:v>
                </c:pt>
                <c:pt idx="212">
                  <c:v>39203</c:v>
                </c:pt>
                <c:pt idx="213">
                  <c:v>39204</c:v>
                </c:pt>
                <c:pt idx="214">
                  <c:v>39205</c:v>
                </c:pt>
                <c:pt idx="215">
                  <c:v>39206</c:v>
                </c:pt>
                <c:pt idx="216">
                  <c:v>39207</c:v>
                </c:pt>
                <c:pt idx="217">
                  <c:v>39208</c:v>
                </c:pt>
                <c:pt idx="218">
                  <c:v>39209</c:v>
                </c:pt>
                <c:pt idx="219">
                  <c:v>39210</c:v>
                </c:pt>
                <c:pt idx="220">
                  <c:v>39211</c:v>
                </c:pt>
                <c:pt idx="221">
                  <c:v>39212</c:v>
                </c:pt>
                <c:pt idx="222">
                  <c:v>39213</c:v>
                </c:pt>
                <c:pt idx="223">
                  <c:v>39214</c:v>
                </c:pt>
                <c:pt idx="224">
                  <c:v>39215</c:v>
                </c:pt>
                <c:pt idx="225">
                  <c:v>39216</c:v>
                </c:pt>
                <c:pt idx="226">
                  <c:v>39217</c:v>
                </c:pt>
                <c:pt idx="227">
                  <c:v>39218</c:v>
                </c:pt>
                <c:pt idx="228">
                  <c:v>39219</c:v>
                </c:pt>
                <c:pt idx="229">
                  <c:v>39220</c:v>
                </c:pt>
                <c:pt idx="230">
                  <c:v>39221</c:v>
                </c:pt>
                <c:pt idx="231">
                  <c:v>39222</c:v>
                </c:pt>
                <c:pt idx="232">
                  <c:v>39223</c:v>
                </c:pt>
                <c:pt idx="233">
                  <c:v>39224</c:v>
                </c:pt>
                <c:pt idx="234">
                  <c:v>39225</c:v>
                </c:pt>
                <c:pt idx="235">
                  <c:v>39226</c:v>
                </c:pt>
                <c:pt idx="236">
                  <c:v>39227</c:v>
                </c:pt>
                <c:pt idx="237">
                  <c:v>39228</c:v>
                </c:pt>
                <c:pt idx="238">
                  <c:v>39229</c:v>
                </c:pt>
                <c:pt idx="239">
                  <c:v>39230</c:v>
                </c:pt>
                <c:pt idx="240">
                  <c:v>39231</c:v>
                </c:pt>
                <c:pt idx="241">
                  <c:v>39232</c:v>
                </c:pt>
                <c:pt idx="242">
                  <c:v>39233</c:v>
                </c:pt>
                <c:pt idx="243">
                  <c:v>39234</c:v>
                </c:pt>
                <c:pt idx="244">
                  <c:v>39235</c:v>
                </c:pt>
                <c:pt idx="245">
                  <c:v>39236</c:v>
                </c:pt>
                <c:pt idx="246">
                  <c:v>39237</c:v>
                </c:pt>
                <c:pt idx="247">
                  <c:v>39238</c:v>
                </c:pt>
                <c:pt idx="248">
                  <c:v>39239</c:v>
                </c:pt>
                <c:pt idx="249">
                  <c:v>39240</c:v>
                </c:pt>
                <c:pt idx="250">
                  <c:v>39241</c:v>
                </c:pt>
                <c:pt idx="251">
                  <c:v>39242</c:v>
                </c:pt>
                <c:pt idx="252">
                  <c:v>39243</c:v>
                </c:pt>
                <c:pt idx="253">
                  <c:v>39244</c:v>
                </c:pt>
                <c:pt idx="254">
                  <c:v>39245</c:v>
                </c:pt>
                <c:pt idx="255">
                  <c:v>39246</c:v>
                </c:pt>
                <c:pt idx="256">
                  <c:v>39247</c:v>
                </c:pt>
                <c:pt idx="257">
                  <c:v>39248</c:v>
                </c:pt>
                <c:pt idx="258">
                  <c:v>39249</c:v>
                </c:pt>
                <c:pt idx="259">
                  <c:v>39250</c:v>
                </c:pt>
                <c:pt idx="260">
                  <c:v>39251</c:v>
                </c:pt>
                <c:pt idx="261">
                  <c:v>39252</c:v>
                </c:pt>
                <c:pt idx="262">
                  <c:v>39253</c:v>
                </c:pt>
                <c:pt idx="263">
                  <c:v>39254</c:v>
                </c:pt>
                <c:pt idx="264">
                  <c:v>39255</c:v>
                </c:pt>
                <c:pt idx="265">
                  <c:v>39256</c:v>
                </c:pt>
                <c:pt idx="266">
                  <c:v>39257</c:v>
                </c:pt>
                <c:pt idx="267">
                  <c:v>39258</c:v>
                </c:pt>
                <c:pt idx="268">
                  <c:v>39259</c:v>
                </c:pt>
                <c:pt idx="269">
                  <c:v>39260</c:v>
                </c:pt>
                <c:pt idx="270">
                  <c:v>39261</c:v>
                </c:pt>
                <c:pt idx="271">
                  <c:v>39262</c:v>
                </c:pt>
                <c:pt idx="272">
                  <c:v>39263</c:v>
                </c:pt>
                <c:pt idx="273">
                  <c:v>39264</c:v>
                </c:pt>
                <c:pt idx="274">
                  <c:v>39265</c:v>
                </c:pt>
                <c:pt idx="275">
                  <c:v>39266</c:v>
                </c:pt>
                <c:pt idx="276">
                  <c:v>39267</c:v>
                </c:pt>
                <c:pt idx="277">
                  <c:v>39268</c:v>
                </c:pt>
                <c:pt idx="278">
                  <c:v>39269</c:v>
                </c:pt>
                <c:pt idx="279">
                  <c:v>39270</c:v>
                </c:pt>
                <c:pt idx="280">
                  <c:v>39271</c:v>
                </c:pt>
                <c:pt idx="281">
                  <c:v>39272</c:v>
                </c:pt>
                <c:pt idx="282">
                  <c:v>39273</c:v>
                </c:pt>
                <c:pt idx="283">
                  <c:v>39274</c:v>
                </c:pt>
                <c:pt idx="284">
                  <c:v>39275</c:v>
                </c:pt>
                <c:pt idx="285">
                  <c:v>39276</c:v>
                </c:pt>
                <c:pt idx="286">
                  <c:v>39277</c:v>
                </c:pt>
                <c:pt idx="287">
                  <c:v>39278</c:v>
                </c:pt>
                <c:pt idx="288">
                  <c:v>39279</c:v>
                </c:pt>
                <c:pt idx="289">
                  <c:v>39280</c:v>
                </c:pt>
                <c:pt idx="290">
                  <c:v>39281</c:v>
                </c:pt>
                <c:pt idx="291">
                  <c:v>39282</c:v>
                </c:pt>
                <c:pt idx="292">
                  <c:v>39283</c:v>
                </c:pt>
                <c:pt idx="293">
                  <c:v>39284</c:v>
                </c:pt>
                <c:pt idx="294">
                  <c:v>39285</c:v>
                </c:pt>
                <c:pt idx="295">
                  <c:v>39286</c:v>
                </c:pt>
                <c:pt idx="296">
                  <c:v>39287</c:v>
                </c:pt>
                <c:pt idx="297">
                  <c:v>39288</c:v>
                </c:pt>
                <c:pt idx="298">
                  <c:v>39289</c:v>
                </c:pt>
                <c:pt idx="299">
                  <c:v>39290</c:v>
                </c:pt>
                <c:pt idx="300">
                  <c:v>39291</c:v>
                </c:pt>
                <c:pt idx="301">
                  <c:v>39292</c:v>
                </c:pt>
                <c:pt idx="302">
                  <c:v>39293</c:v>
                </c:pt>
                <c:pt idx="303">
                  <c:v>39294</c:v>
                </c:pt>
                <c:pt idx="304">
                  <c:v>39295</c:v>
                </c:pt>
                <c:pt idx="305">
                  <c:v>39296</c:v>
                </c:pt>
                <c:pt idx="306">
                  <c:v>39297</c:v>
                </c:pt>
                <c:pt idx="307">
                  <c:v>39298</c:v>
                </c:pt>
                <c:pt idx="308">
                  <c:v>39299</c:v>
                </c:pt>
                <c:pt idx="309">
                  <c:v>39300</c:v>
                </c:pt>
                <c:pt idx="310">
                  <c:v>39301</c:v>
                </c:pt>
                <c:pt idx="311">
                  <c:v>39302</c:v>
                </c:pt>
                <c:pt idx="312">
                  <c:v>39303</c:v>
                </c:pt>
                <c:pt idx="313">
                  <c:v>39304</c:v>
                </c:pt>
                <c:pt idx="314">
                  <c:v>39305</c:v>
                </c:pt>
                <c:pt idx="315">
                  <c:v>39306</c:v>
                </c:pt>
                <c:pt idx="316">
                  <c:v>39307</c:v>
                </c:pt>
                <c:pt idx="317">
                  <c:v>39308</c:v>
                </c:pt>
                <c:pt idx="318">
                  <c:v>39309</c:v>
                </c:pt>
                <c:pt idx="319">
                  <c:v>39310</c:v>
                </c:pt>
                <c:pt idx="320">
                  <c:v>39311</c:v>
                </c:pt>
                <c:pt idx="321">
                  <c:v>39312</c:v>
                </c:pt>
                <c:pt idx="322">
                  <c:v>39313</c:v>
                </c:pt>
                <c:pt idx="323">
                  <c:v>39314</c:v>
                </c:pt>
                <c:pt idx="324">
                  <c:v>39315</c:v>
                </c:pt>
                <c:pt idx="325">
                  <c:v>39316</c:v>
                </c:pt>
                <c:pt idx="326">
                  <c:v>39317</c:v>
                </c:pt>
                <c:pt idx="327">
                  <c:v>39318</c:v>
                </c:pt>
                <c:pt idx="328">
                  <c:v>39319</c:v>
                </c:pt>
                <c:pt idx="329">
                  <c:v>39320</c:v>
                </c:pt>
                <c:pt idx="330">
                  <c:v>39321</c:v>
                </c:pt>
                <c:pt idx="331">
                  <c:v>39322</c:v>
                </c:pt>
                <c:pt idx="332">
                  <c:v>39323</c:v>
                </c:pt>
                <c:pt idx="333">
                  <c:v>39324</c:v>
                </c:pt>
                <c:pt idx="334">
                  <c:v>39325</c:v>
                </c:pt>
                <c:pt idx="335">
                  <c:v>39326</c:v>
                </c:pt>
                <c:pt idx="336">
                  <c:v>39327</c:v>
                </c:pt>
                <c:pt idx="337">
                  <c:v>39328</c:v>
                </c:pt>
                <c:pt idx="338">
                  <c:v>39329</c:v>
                </c:pt>
                <c:pt idx="339">
                  <c:v>39330</c:v>
                </c:pt>
                <c:pt idx="340">
                  <c:v>39331</c:v>
                </c:pt>
                <c:pt idx="341">
                  <c:v>39332</c:v>
                </c:pt>
                <c:pt idx="342">
                  <c:v>39333</c:v>
                </c:pt>
                <c:pt idx="343">
                  <c:v>39334</c:v>
                </c:pt>
                <c:pt idx="344">
                  <c:v>39335</c:v>
                </c:pt>
                <c:pt idx="345">
                  <c:v>39336</c:v>
                </c:pt>
                <c:pt idx="346">
                  <c:v>39337</c:v>
                </c:pt>
                <c:pt idx="347">
                  <c:v>39338</c:v>
                </c:pt>
                <c:pt idx="348">
                  <c:v>39339</c:v>
                </c:pt>
                <c:pt idx="349">
                  <c:v>39340</c:v>
                </c:pt>
                <c:pt idx="350">
                  <c:v>39341</c:v>
                </c:pt>
                <c:pt idx="351">
                  <c:v>39342</c:v>
                </c:pt>
                <c:pt idx="352">
                  <c:v>39343</c:v>
                </c:pt>
                <c:pt idx="353">
                  <c:v>39344</c:v>
                </c:pt>
                <c:pt idx="354">
                  <c:v>39345</c:v>
                </c:pt>
                <c:pt idx="355">
                  <c:v>39346</c:v>
                </c:pt>
                <c:pt idx="356">
                  <c:v>39347</c:v>
                </c:pt>
                <c:pt idx="357">
                  <c:v>39348</c:v>
                </c:pt>
                <c:pt idx="358">
                  <c:v>39349</c:v>
                </c:pt>
                <c:pt idx="359">
                  <c:v>39350</c:v>
                </c:pt>
                <c:pt idx="360">
                  <c:v>39351</c:v>
                </c:pt>
                <c:pt idx="361">
                  <c:v>39352</c:v>
                </c:pt>
                <c:pt idx="362">
                  <c:v>39353</c:v>
                </c:pt>
                <c:pt idx="363">
                  <c:v>39354</c:v>
                </c:pt>
                <c:pt idx="364">
                  <c:v>39355</c:v>
                </c:pt>
                <c:pt idx="365">
                  <c:v>39356</c:v>
                </c:pt>
                <c:pt idx="366">
                  <c:v>39357</c:v>
                </c:pt>
                <c:pt idx="367">
                  <c:v>39358</c:v>
                </c:pt>
                <c:pt idx="368">
                  <c:v>39359</c:v>
                </c:pt>
                <c:pt idx="369">
                  <c:v>39360</c:v>
                </c:pt>
                <c:pt idx="370">
                  <c:v>39361</c:v>
                </c:pt>
                <c:pt idx="371">
                  <c:v>39362</c:v>
                </c:pt>
                <c:pt idx="372">
                  <c:v>39363</c:v>
                </c:pt>
                <c:pt idx="373">
                  <c:v>39364</c:v>
                </c:pt>
                <c:pt idx="374">
                  <c:v>39365</c:v>
                </c:pt>
                <c:pt idx="375">
                  <c:v>39366</c:v>
                </c:pt>
                <c:pt idx="376">
                  <c:v>39367</c:v>
                </c:pt>
                <c:pt idx="377">
                  <c:v>39368</c:v>
                </c:pt>
                <c:pt idx="378">
                  <c:v>39369</c:v>
                </c:pt>
                <c:pt idx="379">
                  <c:v>39370</c:v>
                </c:pt>
                <c:pt idx="380">
                  <c:v>39371</c:v>
                </c:pt>
                <c:pt idx="381">
                  <c:v>39372</c:v>
                </c:pt>
                <c:pt idx="382">
                  <c:v>39373</c:v>
                </c:pt>
                <c:pt idx="383">
                  <c:v>39374</c:v>
                </c:pt>
                <c:pt idx="384">
                  <c:v>39375</c:v>
                </c:pt>
                <c:pt idx="385">
                  <c:v>39376</c:v>
                </c:pt>
                <c:pt idx="386">
                  <c:v>39377</c:v>
                </c:pt>
                <c:pt idx="387">
                  <c:v>39378</c:v>
                </c:pt>
                <c:pt idx="388">
                  <c:v>39379</c:v>
                </c:pt>
                <c:pt idx="389">
                  <c:v>39380</c:v>
                </c:pt>
                <c:pt idx="390">
                  <c:v>39381</c:v>
                </c:pt>
                <c:pt idx="391">
                  <c:v>39382</c:v>
                </c:pt>
                <c:pt idx="392">
                  <c:v>39383</c:v>
                </c:pt>
                <c:pt idx="393">
                  <c:v>39384</c:v>
                </c:pt>
                <c:pt idx="394">
                  <c:v>39385</c:v>
                </c:pt>
                <c:pt idx="395">
                  <c:v>39386</c:v>
                </c:pt>
                <c:pt idx="396">
                  <c:v>39387</c:v>
                </c:pt>
                <c:pt idx="397">
                  <c:v>39388</c:v>
                </c:pt>
                <c:pt idx="398">
                  <c:v>39389</c:v>
                </c:pt>
                <c:pt idx="399">
                  <c:v>39390</c:v>
                </c:pt>
                <c:pt idx="400">
                  <c:v>39391</c:v>
                </c:pt>
                <c:pt idx="401">
                  <c:v>39392</c:v>
                </c:pt>
                <c:pt idx="402">
                  <c:v>39393</c:v>
                </c:pt>
                <c:pt idx="403">
                  <c:v>39394</c:v>
                </c:pt>
                <c:pt idx="404">
                  <c:v>39395</c:v>
                </c:pt>
                <c:pt idx="405">
                  <c:v>39396</c:v>
                </c:pt>
                <c:pt idx="406">
                  <c:v>39397</c:v>
                </c:pt>
                <c:pt idx="407">
                  <c:v>39398</c:v>
                </c:pt>
                <c:pt idx="408">
                  <c:v>39399</c:v>
                </c:pt>
                <c:pt idx="409">
                  <c:v>39400</c:v>
                </c:pt>
                <c:pt idx="410">
                  <c:v>39401</c:v>
                </c:pt>
                <c:pt idx="411">
                  <c:v>39402</c:v>
                </c:pt>
                <c:pt idx="412">
                  <c:v>39403</c:v>
                </c:pt>
                <c:pt idx="413">
                  <c:v>39404</c:v>
                </c:pt>
                <c:pt idx="414">
                  <c:v>39405</c:v>
                </c:pt>
                <c:pt idx="415">
                  <c:v>39406</c:v>
                </c:pt>
                <c:pt idx="416">
                  <c:v>39407</c:v>
                </c:pt>
                <c:pt idx="417">
                  <c:v>39408</c:v>
                </c:pt>
                <c:pt idx="418">
                  <c:v>39409</c:v>
                </c:pt>
                <c:pt idx="419">
                  <c:v>39410</c:v>
                </c:pt>
                <c:pt idx="420">
                  <c:v>39411</c:v>
                </c:pt>
                <c:pt idx="421">
                  <c:v>39412</c:v>
                </c:pt>
                <c:pt idx="422">
                  <c:v>39413</c:v>
                </c:pt>
                <c:pt idx="423">
                  <c:v>39414</c:v>
                </c:pt>
                <c:pt idx="424">
                  <c:v>39415</c:v>
                </c:pt>
                <c:pt idx="425">
                  <c:v>39416</c:v>
                </c:pt>
                <c:pt idx="426">
                  <c:v>39417</c:v>
                </c:pt>
                <c:pt idx="427">
                  <c:v>39418</c:v>
                </c:pt>
                <c:pt idx="428">
                  <c:v>39419</c:v>
                </c:pt>
                <c:pt idx="429">
                  <c:v>39420</c:v>
                </c:pt>
                <c:pt idx="430">
                  <c:v>39421</c:v>
                </c:pt>
                <c:pt idx="431">
                  <c:v>39422</c:v>
                </c:pt>
                <c:pt idx="432">
                  <c:v>39423</c:v>
                </c:pt>
                <c:pt idx="433">
                  <c:v>39424</c:v>
                </c:pt>
                <c:pt idx="434">
                  <c:v>39425</c:v>
                </c:pt>
                <c:pt idx="435">
                  <c:v>39426</c:v>
                </c:pt>
                <c:pt idx="436">
                  <c:v>39427</c:v>
                </c:pt>
                <c:pt idx="437">
                  <c:v>39428</c:v>
                </c:pt>
                <c:pt idx="438">
                  <c:v>39429</c:v>
                </c:pt>
                <c:pt idx="439">
                  <c:v>39430</c:v>
                </c:pt>
                <c:pt idx="440">
                  <c:v>39431</c:v>
                </c:pt>
                <c:pt idx="441">
                  <c:v>39432</c:v>
                </c:pt>
                <c:pt idx="442">
                  <c:v>39433</c:v>
                </c:pt>
                <c:pt idx="443">
                  <c:v>39434</c:v>
                </c:pt>
                <c:pt idx="444">
                  <c:v>39435</c:v>
                </c:pt>
                <c:pt idx="445">
                  <c:v>39436</c:v>
                </c:pt>
                <c:pt idx="446">
                  <c:v>39437</c:v>
                </c:pt>
                <c:pt idx="447">
                  <c:v>39438</c:v>
                </c:pt>
                <c:pt idx="448">
                  <c:v>39439</c:v>
                </c:pt>
                <c:pt idx="449">
                  <c:v>39440</c:v>
                </c:pt>
                <c:pt idx="450">
                  <c:v>39441</c:v>
                </c:pt>
                <c:pt idx="451">
                  <c:v>39442</c:v>
                </c:pt>
                <c:pt idx="452">
                  <c:v>39443</c:v>
                </c:pt>
                <c:pt idx="453">
                  <c:v>39444</c:v>
                </c:pt>
                <c:pt idx="454">
                  <c:v>39445</c:v>
                </c:pt>
                <c:pt idx="455">
                  <c:v>39446</c:v>
                </c:pt>
                <c:pt idx="456">
                  <c:v>39447</c:v>
                </c:pt>
                <c:pt idx="457">
                  <c:v>39448</c:v>
                </c:pt>
                <c:pt idx="458">
                  <c:v>39449</c:v>
                </c:pt>
                <c:pt idx="459">
                  <c:v>39450</c:v>
                </c:pt>
                <c:pt idx="460">
                  <c:v>39451</c:v>
                </c:pt>
                <c:pt idx="461">
                  <c:v>39452</c:v>
                </c:pt>
                <c:pt idx="462">
                  <c:v>39453</c:v>
                </c:pt>
                <c:pt idx="463">
                  <c:v>39454</c:v>
                </c:pt>
                <c:pt idx="464">
                  <c:v>39455</c:v>
                </c:pt>
                <c:pt idx="465">
                  <c:v>39456</c:v>
                </c:pt>
                <c:pt idx="466">
                  <c:v>39457</c:v>
                </c:pt>
                <c:pt idx="467">
                  <c:v>39458</c:v>
                </c:pt>
                <c:pt idx="468">
                  <c:v>39459</c:v>
                </c:pt>
                <c:pt idx="469">
                  <c:v>39460</c:v>
                </c:pt>
                <c:pt idx="470">
                  <c:v>39461</c:v>
                </c:pt>
                <c:pt idx="471">
                  <c:v>39462</c:v>
                </c:pt>
                <c:pt idx="472">
                  <c:v>39463</c:v>
                </c:pt>
                <c:pt idx="473">
                  <c:v>39464</c:v>
                </c:pt>
                <c:pt idx="474">
                  <c:v>39465</c:v>
                </c:pt>
                <c:pt idx="475">
                  <c:v>39466</c:v>
                </c:pt>
                <c:pt idx="476">
                  <c:v>39467</c:v>
                </c:pt>
                <c:pt idx="477">
                  <c:v>39468</c:v>
                </c:pt>
                <c:pt idx="478">
                  <c:v>39469</c:v>
                </c:pt>
                <c:pt idx="479">
                  <c:v>39470</c:v>
                </c:pt>
                <c:pt idx="480">
                  <c:v>39471</c:v>
                </c:pt>
                <c:pt idx="481">
                  <c:v>39472</c:v>
                </c:pt>
                <c:pt idx="482">
                  <c:v>39473</c:v>
                </c:pt>
                <c:pt idx="483">
                  <c:v>39474</c:v>
                </c:pt>
                <c:pt idx="484">
                  <c:v>39475</c:v>
                </c:pt>
                <c:pt idx="485">
                  <c:v>39476</c:v>
                </c:pt>
                <c:pt idx="486">
                  <c:v>39477</c:v>
                </c:pt>
                <c:pt idx="487">
                  <c:v>39478</c:v>
                </c:pt>
                <c:pt idx="488">
                  <c:v>39479</c:v>
                </c:pt>
                <c:pt idx="489">
                  <c:v>39480</c:v>
                </c:pt>
                <c:pt idx="490">
                  <c:v>39481</c:v>
                </c:pt>
                <c:pt idx="491">
                  <c:v>39482</c:v>
                </c:pt>
                <c:pt idx="492">
                  <c:v>39483</c:v>
                </c:pt>
                <c:pt idx="493">
                  <c:v>39484</c:v>
                </c:pt>
                <c:pt idx="494">
                  <c:v>39485</c:v>
                </c:pt>
                <c:pt idx="495">
                  <c:v>39486</c:v>
                </c:pt>
                <c:pt idx="496">
                  <c:v>39487</c:v>
                </c:pt>
                <c:pt idx="497">
                  <c:v>39488</c:v>
                </c:pt>
                <c:pt idx="498">
                  <c:v>39489</c:v>
                </c:pt>
                <c:pt idx="499">
                  <c:v>39490</c:v>
                </c:pt>
                <c:pt idx="500">
                  <c:v>39491</c:v>
                </c:pt>
                <c:pt idx="501">
                  <c:v>39492</c:v>
                </c:pt>
                <c:pt idx="502">
                  <c:v>39493</c:v>
                </c:pt>
                <c:pt idx="503">
                  <c:v>39494</c:v>
                </c:pt>
                <c:pt idx="504">
                  <c:v>39495</c:v>
                </c:pt>
                <c:pt idx="505">
                  <c:v>39496</c:v>
                </c:pt>
                <c:pt idx="506">
                  <c:v>39497</c:v>
                </c:pt>
                <c:pt idx="507">
                  <c:v>39498</c:v>
                </c:pt>
                <c:pt idx="508">
                  <c:v>39499</c:v>
                </c:pt>
                <c:pt idx="509">
                  <c:v>39500</c:v>
                </c:pt>
                <c:pt idx="510">
                  <c:v>39501</c:v>
                </c:pt>
                <c:pt idx="511">
                  <c:v>39502</c:v>
                </c:pt>
                <c:pt idx="512">
                  <c:v>39503</c:v>
                </c:pt>
                <c:pt idx="513">
                  <c:v>39504</c:v>
                </c:pt>
                <c:pt idx="514">
                  <c:v>39505</c:v>
                </c:pt>
                <c:pt idx="515">
                  <c:v>39506</c:v>
                </c:pt>
                <c:pt idx="516">
                  <c:v>39507</c:v>
                </c:pt>
                <c:pt idx="517">
                  <c:v>39508</c:v>
                </c:pt>
                <c:pt idx="518">
                  <c:v>39509</c:v>
                </c:pt>
                <c:pt idx="519">
                  <c:v>39510</c:v>
                </c:pt>
                <c:pt idx="520">
                  <c:v>39511</c:v>
                </c:pt>
                <c:pt idx="521">
                  <c:v>39512</c:v>
                </c:pt>
                <c:pt idx="522">
                  <c:v>39513</c:v>
                </c:pt>
                <c:pt idx="523">
                  <c:v>39514</c:v>
                </c:pt>
                <c:pt idx="524">
                  <c:v>39515</c:v>
                </c:pt>
                <c:pt idx="525">
                  <c:v>39516</c:v>
                </c:pt>
                <c:pt idx="526">
                  <c:v>39517</c:v>
                </c:pt>
                <c:pt idx="527">
                  <c:v>39518</c:v>
                </c:pt>
                <c:pt idx="528">
                  <c:v>39519</c:v>
                </c:pt>
                <c:pt idx="529">
                  <c:v>39520</c:v>
                </c:pt>
                <c:pt idx="530">
                  <c:v>39521</c:v>
                </c:pt>
                <c:pt idx="531">
                  <c:v>39522</c:v>
                </c:pt>
                <c:pt idx="532">
                  <c:v>39523</c:v>
                </c:pt>
                <c:pt idx="533">
                  <c:v>39524</c:v>
                </c:pt>
                <c:pt idx="534">
                  <c:v>39525</c:v>
                </c:pt>
                <c:pt idx="535">
                  <c:v>39526</c:v>
                </c:pt>
                <c:pt idx="536">
                  <c:v>39527</c:v>
                </c:pt>
                <c:pt idx="537">
                  <c:v>39528</c:v>
                </c:pt>
                <c:pt idx="538">
                  <c:v>39529</c:v>
                </c:pt>
                <c:pt idx="539">
                  <c:v>39530</c:v>
                </c:pt>
                <c:pt idx="540">
                  <c:v>39531</c:v>
                </c:pt>
                <c:pt idx="541">
                  <c:v>39532</c:v>
                </c:pt>
                <c:pt idx="542">
                  <c:v>39533</c:v>
                </c:pt>
                <c:pt idx="543">
                  <c:v>39534</c:v>
                </c:pt>
                <c:pt idx="544">
                  <c:v>39535</c:v>
                </c:pt>
                <c:pt idx="545">
                  <c:v>39536</c:v>
                </c:pt>
                <c:pt idx="546">
                  <c:v>39537</c:v>
                </c:pt>
                <c:pt idx="547">
                  <c:v>39538</c:v>
                </c:pt>
                <c:pt idx="548">
                  <c:v>39539</c:v>
                </c:pt>
                <c:pt idx="549">
                  <c:v>39540</c:v>
                </c:pt>
                <c:pt idx="550">
                  <c:v>39541</c:v>
                </c:pt>
                <c:pt idx="551">
                  <c:v>39542</c:v>
                </c:pt>
                <c:pt idx="552">
                  <c:v>39543</c:v>
                </c:pt>
                <c:pt idx="553">
                  <c:v>39544</c:v>
                </c:pt>
                <c:pt idx="554">
                  <c:v>39545</c:v>
                </c:pt>
                <c:pt idx="555">
                  <c:v>39546</c:v>
                </c:pt>
                <c:pt idx="556">
                  <c:v>39547</c:v>
                </c:pt>
                <c:pt idx="557">
                  <c:v>39548</c:v>
                </c:pt>
                <c:pt idx="558">
                  <c:v>39549</c:v>
                </c:pt>
                <c:pt idx="559">
                  <c:v>39550</c:v>
                </c:pt>
                <c:pt idx="560">
                  <c:v>39551</c:v>
                </c:pt>
                <c:pt idx="561">
                  <c:v>39552</c:v>
                </c:pt>
                <c:pt idx="562">
                  <c:v>39553</c:v>
                </c:pt>
                <c:pt idx="563">
                  <c:v>39554</c:v>
                </c:pt>
                <c:pt idx="564">
                  <c:v>39555</c:v>
                </c:pt>
                <c:pt idx="565">
                  <c:v>39556</c:v>
                </c:pt>
                <c:pt idx="566">
                  <c:v>39557</c:v>
                </c:pt>
                <c:pt idx="567">
                  <c:v>39558</c:v>
                </c:pt>
                <c:pt idx="568">
                  <c:v>39559</c:v>
                </c:pt>
                <c:pt idx="569">
                  <c:v>39560</c:v>
                </c:pt>
                <c:pt idx="570">
                  <c:v>39561</c:v>
                </c:pt>
                <c:pt idx="571">
                  <c:v>39562</c:v>
                </c:pt>
                <c:pt idx="572">
                  <c:v>39563</c:v>
                </c:pt>
                <c:pt idx="573">
                  <c:v>39564</c:v>
                </c:pt>
                <c:pt idx="574">
                  <c:v>39565</c:v>
                </c:pt>
                <c:pt idx="575">
                  <c:v>39566</c:v>
                </c:pt>
                <c:pt idx="576">
                  <c:v>39567</c:v>
                </c:pt>
                <c:pt idx="577">
                  <c:v>39568</c:v>
                </c:pt>
                <c:pt idx="578">
                  <c:v>39569</c:v>
                </c:pt>
                <c:pt idx="579">
                  <c:v>39570</c:v>
                </c:pt>
                <c:pt idx="580">
                  <c:v>39571</c:v>
                </c:pt>
                <c:pt idx="581">
                  <c:v>39572</c:v>
                </c:pt>
                <c:pt idx="582">
                  <c:v>39573</c:v>
                </c:pt>
                <c:pt idx="583">
                  <c:v>39574</c:v>
                </c:pt>
                <c:pt idx="584">
                  <c:v>39575</c:v>
                </c:pt>
                <c:pt idx="585">
                  <c:v>39576</c:v>
                </c:pt>
                <c:pt idx="586">
                  <c:v>39577</c:v>
                </c:pt>
                <c:pt idx="587">
                  <c:v>39578</c:v>
                </c:pt>
                <c:pt idx="588">
                  <c:v>39579</c:v>
                </c:pt>
                <c:pt idx="589">
                  <c:v>39580</c:v>
                </c:pt>
                <c:pt idx="590">
                  <c:v>39581</c:v>
                </c:pt>
                <c:pt idx="591">
                  <c:v>39582</c:v>
                </c:pt>
                <c:pt idx="592">
                  <c:v>39583</c:v>
                </c:pt>
                <c:pt idx="593">
                  <c:v>39584</c:v>
                </c:pt>
                <c:pt idx="594">
                  <c:v>39585</c:v>
                </c:pt>
                <c:pt idx="595">
                  <c:v>39586</c:v>
                </c:pt>
                <c:pt idx="596">
                  <c:v>39587</c:v>
                </c:pt>
                <c:pt idx="597">
                  <c:v>39588</c:v>
                </c:pt>
                <c:pt idx="598">
                  <c:v>39589</c:v>
                </c:pt>
                <c:pt idx="599">
                  <c:v>39590</c:v>
                </c:pt>
                <c:pt idx="600">
                  <c:v>39591</c:v>
                </c:pt>
                <c:pt idx="601">
                  <c:v>39592</c:v>
                </c:pt>
                <c:pt idx="602">
                  <c:v>39593</c:v>
                </c:pt>
                <c:pt idx="603">
                  <c:v>39594</c:v>
                </c:pt>
                <c:pt idx="604">
                  <c:v>39595</c:v>
                </c:pt>
                <c:pt idx="605">
                  <c:v>39596</c:v>
                </c:pt>
                <c:pt idx="606">
                  <c:v>39597</c:v>
                </c:pt>
                <c:pt idx="607">
                  <c:v>39598</c:v>
                </c:pt>
                <c:pt idx="608">
                  <c:v>39599</c:v>
                </c:pt>
                <c:pt idx="609">
                  <c:v>39600</c:v>
                </c:pt>
                <c:pt idx="610">
                  <c:v>39601</c:v>
                </c:pt>
                <c:pt idx="611">
                  <c:v>39602</c:v>
                </c:pt>
                <c:pt idx="612">
                  <c:v>39603</c:v>
                </c:pt>
                <c:pt idx="613">
                  <c:v>39604</c:v>
                </c:pt>
                <c:pt idx="614">
                  <c:v>39605</c:v>
                </c:pt>
                <c:pt idx="615">
                  <c:v>39606</c:v>
                </c:pt>
                <c:pt idx="616">
                  <c:v>39607</c:v>
                </c:pt>
                <c:pt idx="617">
                  <c:v>39608</c:v>
                </c:pt>
                <c:pt idx="618">
                  <c:v>39609</c:v>
                </c:pt>
                <c:pt idx="619">
                  <c:v>39610</c:v>
                </c:pt>
                <c:pt idx="620">
                  <c:v>39611</c:v>
                </c:pt>
                <c:pt idx="621">
                  <c:v>39612</c:v>
                </c:pt>
                <c:pt idx="622">
                  <c:v>39613</c:v>
                </c:pt>
                <c:pt idx="623">
                  <c:v>39614</c:v>
                </c:pt>
                <c:pt idx="624">
                  <c:v>39615</c:v>
                </c:pt>
                <c:pt idx="625">
                  <c:v>39616</c:v>
                </c:pt>
                <c:pt idx="626">
                  <c:v>39617</c:v>
                </c:pt>
                <c:pt idx="627">
                  <c:v>39618</c:v>
                </c:pt>
                <c:pt idx="628">
                  <c:v>39619</c:v>
                </c:pt>
                <c:pt idx="629">
                  <c:v>39620</c:v>
                </c:pt>
                <c:pt idx="630">
                  <c:v>39621</c:v>
                </c:pt>
                <c:pt idx="631">
                  <c:v>39622</c:v>
                </c:pt>
                <c:pt idx="632">
                  <c:v>39623</c:v>
                </c:pt>
                <c:pt idx="633">
                  <c:v>39624</c:v>
                </c:pt>
                <c:pt idx="634">
                  <c:v>39625</c:v>
                </c:pt>
                <c:pt idx="635">
                  <c:v>39626</c:v>
                </c:pt>
                <c:pt idx="636">
                  <c:v>39627</c:v>
                </c:pt>
                <c:pt idx="637">
                  <c:v>39628</c:v>
                </c:pt>
                <c:pt idx="638">
                  <c:v>39629</c:v>
                </c:pt>
                <c:pt idx="639">
                  <c:v>39630</c:v>
                </c:pt>
                <c:pt idx="640">
                  <c:v>39631</c:v>
                </c:pt>
                <c:pt idx="641">
                  <c:v>39632</c:v>
                </c:pt>
                <c:pt idx="642">
                  <c:v>39633</c:v>
                </c:pt>
                <c:pt idx="643">
                  <c:v>39634</c:v>
                </c:pt>
                <c:pt idx="644">
                  <c:v>39635</c:v>
                </c:pt>
                <c:pt idx="645">
                  <c:v>39636</c:v>
                </c:pt>
                <c:pt idx="646">
                  <c:v>39637</c:v>
                </c:pt>
                <c:pt idx="647">
                  <c:v>39638</c:v>
                </c:pt>
                <c:pt idx="648">
                  <c:v>39639</c:v>
                </c:pt>
                <c:pt idx="649">
                  <c:v>39640</c:v>
                </c:pt>
                <c:pt idx="650">
                  <c:v>39641</c:v>
                </c:pt>
                <c:pt idx="651">
                  <c:v>39642</c:v>
                </c:pt>
                <c:pt idx="652">
                  <c:v>39643</c:v>
                </c:pt>
                <c:pt idx="653">
                  <c:v>39644</c:v>
                </c:pt>
                <c:pt idx="654">
                  <c:v>39645</c:v>
                </c:pt>
                <c:pt idx="655">
                  <c:v>39646</c:v>
                </c:pt>
                <c:pt idx="656">
                  <c:v>39647</c:v>
                </c:pt>
                <c:pt idx="657">
                  <c:v>39648</c:v>
                </c:pt>
                <c:pt idx="658">
                  <c:v>39649</c:v>
                </c:pt>
                <c:pt idx="659">
                  <c:v>39650</c:v>
                </c:pt>
                <c:pt idx="660">
                  <c:v>39651</c:v>
                </c:pt>
                <c:pt idx="661">
                  <c:v>39652</c:v>
                </c:pt>
                <c:pt idx="662">
                  <c:v>39653</c:v>
                </c:pt>
                <c:pt idx="663">
                  <c:v>39654</c:v>
                </c:pt>
                <c:pt idx="664">
                  <c:v>39655</c:v>
                </c:pt>
                <c:pt idx="665">
                  <c:v>39656</c:v>
                </c:pt>
                <c:pt idx="666">
                  <c:v>39657</c:v>
                </c:pt>
                <c:pt idx="667">
                  <c:v>39658</c:v>
                </c:pt>
                <c:pt idx="668">
                  <c:v>39659</c:v>
                </c:pt>
                <c:pt idx="669">
                  <c:v>39660</c:v>
                </c:pt>
                <c:pt idx="670">
                  <c:v>39661</c:v>
                </c:pt>
                <c:pt idx="671">
                  <c:v>39662</c:v>
                </c:pt>
                <c:pt idx="672">
                  <c:v>39663</c:v>
                </c:pt>
                <c:pt idx="673">
                  <c:v>39664</c:v>
                </c:pt>
                <c:pt idx="674">
                  <c:v>39665</c:v>
                </c:pt>
                <c:pt idx="675">
                  <c:v>39666</c:v>
                </c:pt>
                <c:pt idx="676">
                  <c:v>39667</c:v>
                </c:pt>
                <c:pt idx="677">
                  <c:v>39668</c:v>
                </c:pt>
                <c:pt idx="678">
                  <c:v>39669</c:v>
                </c:pt>
                <c:pt idx="679">
                  <c:v>39670</c:v>
                </c:pt>
                <c:pt idx="680">
                  <c:v>39671</c:v>
                </c:pt>
                <c:pt idx="681">
                  <c:v>39672</c:v>
                </c:pt>
                <c:pt idx="682">
                  <c:v>39673</c:v>
                </c:pt>
                <c:pt idx="683">
                  <c:v>39674</c:v>
                </c:pt>
                <c:pt idx="684">
                  <c:v>39675</c:v>
                </c:pt>
                <c:pt idx="685">
                  <c:v>39676</c:v>
                </c:pt>
                <c:pt idx="686">
                  <c:v>39677</c:v>
                </c:pt>
                <c:pt idx="687">
                  <c:v>39678</c:v>
                </c:pt>
                <c:pt idx="688">
                  <c:v>39679</c:v>
                </c:pt>
                <c:pt idx="689">
                  <c:v>39680</c:v>
                </c:pt>
                <c:pt idx="690">
                  <c:v>39681</c:v>
                </c:pt>
                <c:pt idx="691">
                  <c:v>39682</c:v>
                </c:pt>
                <c:pt idx="692">
                  <c:v>39683</c:v>
                </c:pt>
                <c:pt idx="693">
                  <c:v>39684</c:v>
                </c:pt>
                <c:pt idx="694">
                  <c:v>39685</c:v>
                </c:pt>
                <c:pt idx="695">
                  <c:v>39686</c:v>
                </c:pt>
                <c:pt idx="696">
                  <c:v>39687</c:v>
                </c:pt>
                <c:pt idx="697">
                  <c:v>39688</c:v>
                </c:pt>
                <c:pt idx="698">
                  <c:v>39689</c:v>
                </c:pt>
                <c:pt idx="699">
                  <c:v>39690</c:v>
                </c:pt>
                <c:pt idx="700">
                  <c:v>39691</c:v>
                </c:pt>
                <c:pt idx="701">
                  <c:v>39692</c:v>
                </c:pt>
                <c:pt idx="702">
                  <c:v>39693</c:v>
                </c:pt>
                <c:pt idx="703">
                  <c:v>39694</c:v>
                </c:pt>
                <c:pt idx="704">
                  <c:v>39695</c:v>
                </c:pt>
                <c:pt idx="705">
                  <c:v>39696</c:v>
                </c:pt>
                <c:pt idx="706">
                  <c:v>39697</c:v>
                </c:pt>
                <c:pt idx="707">
                  <c:v>39698</c:v>
                </c:pt>
                <c:pt idx="708">
                  <c:v>39699</c:v>
                </c:pt>
                <c:pt idx="709">
                  <c:v>39700</c:v>
                </c:pt>
                <c:pt idx="710">
                  <c:v>39701</c:v>
                </c:pt>
                <c:pt idx="711">
                  <c:v>39702</c:v>
                </c:pt>
                <c:pt idx="712">
                  <c:v>39703</c:v>
                </c:pt>
                <c:pt idx="713">
                  <c:v>39704</c:v>
                </c:pt>
                <c:pt idx="714">
                  <c:v>39705</c:v>
                </c:pt>
                <c:pt idx="715">
                  <c:v>39706</c:v>
                </c:pt>
                <c:pt idx="716">
                  <c:v>39707</c:v>
                </c:pt>
                <c:pt idx="717">
                  <c:v>39708</c:v>
                </c:pt>
                <c:pt idx="718">
                  <c:v>39709</c:v>
                </c:pt>
                <c:pt idx="719">
                  <c:v>39710</c:v>
                </c:pt>
                <c:pt idx="720">
                  <c:v>39711</c:v>
                </c:pt>
                <c:pt idx="721">
                  <c:v>39712</c:v>
                </c:pt>
                <c:pt idx="722">
                  <c:v>39713</c:v>
                </c:pt>
                <c:pt idx="723">
                  <c:v>39714</c:v>
                </c:pt>
                <c:pt idx="724">
                  <c:v>39715</c:v>
                </c:pt>
                <c:pt idx="725">
                  <c:v>39716</c:v>
                </c:pt>
                <c:pt idx="726">
                  <c:v>39717</c:v>
                </c:pt>
                <c:pt idx="727">
                  <c:v>39718</c:v>
                </c:pt>
                <c:pt idx="728">
                  <c:v>39719</c:v>
                </c:pt>
                <c:pt idx="729">
                  <c:v>39720</c:v>
                </c:pt>
                <c:pt idx="730">
                  <c:v>39721</c:v>
                </c:pt>
                <c:pt idx="731">
                  <c:v>39722</c:v>
                </c:pt>
                <c:pt idx="732">
                  <c:v>39723</c:v>
                </c:pt>
                <c:pt idx="733">
                  <c:v>39724</c:v>
                </c:pt>
                <c:pt idx="734">
                  <c:v>39725</c:v>
                </c:pt>
                <c:pt idx="735">
                  <c:v>39726</c:v>
                </c:pt>
                <c:pt idx="736">
                  <c:v>39727</c:v>
                </c:pt>
                <c:pt idx="737">
                  <c:v>39728</c:v>
                </c:pt>
                <c:pt idx="738">
                  <c:v>39729</c:v>
                </c:pt>
                <c:pt idx="739">
                  <c:v>39730</c:v>
                </c:pt>
                <c:pt idx="740">
                  <c:v>39731</c:v>
                </c:pt>
                <c:pt idx="741">
                  <c:v>39732</c:v>
                </c:pt>
                <c:pt idx="742">
                  <c:v>39733</c:v>
                </c:pt>
                <c:pt idx="743">
                  <c:v>39734</c:v>
                </c:pt>
                <c:pt idx="744">
                  <c:v>39735</c:v>
                </c:pt>
                <c:pt idx="745">
                  <c:v>39736</c:v>
                </c:pt>
                <c:pt idx="746">
                  <c:v>39737</c:v>
                </c:pt>
                <c:pt idx="747">
                  <c:v>39738</c:v>
                </c:pt>
                <c:pt idx="748">
                  <c:v>39739</c:v>
                </c:pt>
                <c:pt idx="749">
                  <c:v>39740</c:v>
                </c:pt>
                <c:pt idx="750">
                  <c:v>39741</c:v>
                </c:pt>
                <c:pt idx="751">
                  <c:v>39742</c:v>
                </c:pt>
                <c:pt idx="752">
                  <c:v>39743</c:v>
                </c:pt>
                <c:pt idx="753">
                  <c:v>39744</c:v>
                </c:pt>
                <c:pt idx="754">
                  <c:v>39745</c:v>
                </c:pt>
                <c:pt idx="755">
                  <c:v>39746</c:v>
                </c:pt>
                <c:pt idx="756">
                  <c:v>39747</c:v>
                </c:pt>
                <c:pt idx="757">
                  <c:v>39748</c:v>
                </c:pt>
                <c:pt idx="758">
                  <c:v>39749</c:v>
                </c:pt>
                <c:pt idx="759">
                  <c:v>39750</c:v>
                </c:pt>
                <c:pt idx="760">
                  <c:v>39751</c:v>
                </c:pt>
                <c:pt idx="761">
                  <c:v>39752</c:v>
                </c:pt>
                <c:pt idx="762">
                  <c:v>39753</c:v>
                </c:pt>
                <c:pt idx="763">
                  <c:v>39754</c:v>
                </c:pt>
                <c:pt idx="764">
                  <c:v>39755</c:v>
                </c:pt>
                <c:pt idx="765">
                  <c:v>39756</c:v>
                </c:pt>
                <c:pt idx="766">
                  <c:v>39757</c:v>
                </c:pt>
                <c:pt idx="767">
                  <c:v>39758</c:v>
                </c:pt>
                <c:pt idx="768">
                  <c:v>39759</c:v>
                </c:pt>
                <c:pt idx="769">
                  <c:v>39760</c:v>
                </c:pt>
                <c:pt idx="770">
                  <c:v>39761</c:v>
                </c:pt>
                <c:pt idx="771">
                  <c:v>39762</c:v>
                </c:pt>
                <c:pt idx="772">
                  <c:v>39763</c:v>
                </c:pt>
                <c:pt idx="773">
                  <c:v>39764</c:v>
                </c:pt>
                <c:pt idx="774">
                  <c:v>39765</c:v>
                </c:pt>
                <c:pt idx="775">
                  <c:v>39766</c:v>
                </c:pt>
                <c:pt idx="776">
                  <c:v>39767</c:v>
                </c:pt>
                <c:pt idx="777">
                  <c:v>39768</c:v>
                </c:pt>
                <c:pt idx="778">
                  <c:v>39769</c:v>
                </c:pt>
                <c:pt idx="779">
                  <c:v>39770</c:v>
                </c:pt>
                <c:pt idx="780">
                  <c:v>39771</c:v>
                </c:pt>
                <c:pt idx="781">
                  <c:v>39772</c:v>
                </c:pt>
                <c:pt idx="782">
                  <c:v>39773</c:v>
                </c:pt>
                <c:pt idx="783">
                  <c:v>39774</c:v>
                </c:pt>
                <c:pt idx="784">
                  <c:v>39775</c:v>
                </c:pt>
                <c:pt idx="785">
                  <c:v>39776</c:v>
                </c:pt>
                <c:pt idx="786">
                  <c:v>39777</c:v>
                </c:pt>
                <c:pt idx="787">
                  <c:v>39778</c:v>
                </c:pt>
                <c:pt idx="788">
                  <c:v>39779</c:v>
                </c:pt>
                <c:pt idx="789">
                  <c:v>39780</c:v>
                </c:pt>
                <c:pt idx="790">
                  <c:v>39781</c:v>
                </c:pt>
                <c:pt idx="791">
                  <c:v>39782</c:v>
                </c:pt>
                <c:pt idx="792">
                  <c:v>39783</c:v>
                </c:pt>
                <c:pt idx="793">
                  <c:v>39784</c:v>
                </c:pt>
                <c:pt idx="794">
                  <c:v>39785</c:v>
                </c:pt>
                <c:pt idx="795">
                  <c:v>39786</c:v>
                </c:pt>
                <c:pt idx="796">
                  <c:v>39787</c:v>
                </c:pt>
                <c:pt idx="797">
                  <c:v>39788</c:v>
                </c:pt>
                <c:pt idx="798">
                  <c:v>39789</c:v>
                </c:pt>
                <c:pt idx="799">
                  <c:v>39790</c:v>
                </c:pt>
                <c:pt idx="800">
                  <c:v>39791</c:v>
                </c:pt>
                <c:pt idx="801">
                  <c:v>39792</c:v>
                </c:pt>
                <c:pt idx="802">
                  <c:v>39793</c:v>
                </c:pt>
                <c:pt idx="803">
                  <c:v>39794</c:v>
                </c:pt>
                <c:pt idx="804">
                  <c:v>39795</c:v>
                </c:pt>
                <c:pt idx="805">
                  <c:v>39796</c:v>
                </c:pt>
                <c:pt idx="806">
                  <c:v>39797</c:v>
                </c:pt>
                <c:pt idx="807">
                  <c:v>39798</c:v>
                </c:pt>
                <c:pt idx="808">
                  <c:v>39799</c:v>
                </c:pt>
                <c:pt idx="809">
                  <c:v>39800</c:v>
                </c:pt>
                <c:pt idx="810">
                  <c:v>39801</c:v>
                </c:pt>
                <c:pt idx="811">
                  <c:v>39802</c:v>
                </c:pt>
                <c:pt idx="812">
                  <c:v>39803</c:v>
                </c:pt>
                <c:pt idx="813">
                  <c:v>39804</c:v>
                </c:pt>
                <c:pt idx="814">
                  <c:v>39805</c:v>
                </c:pt>
                <c:pt idx="815">
                  <c:v>39806</c:v>
                </c:pt>
                <c:pt idx="816">
                  <c:v>39807</c:v>
                </c:pt>
                <c:pt idx="817">
                  <c:v>39808</c:v>
                </c:pt>
                <c:pt idx="818">
                  <c:v>39809</c:v>
                </c:pt>
                <c:pt idx="819">
                  <c:v>39810</c:v>
                </c:pt>
                <c:pt idx="820">
                  <c:v>39811</c:v>
                </c:pt>
                <c:pt idx="821">
                  <c:v>39812</c:v>
                </c:pt>
                <c:pt idx="822">
                  <c:v>39813</c:v>
                </c:pt>
                <c:pt idx="823">
                  <c:v>39814</c:v>
                </c:pt>
                <c:pt idx="824">
                  <c:v>39815</c:v>
                </c:pt>
                <c:pt idx="825">
                  <c:v>39816</c:v>
                </c:pt>
                <c:pt idx="826">
                  <c:v>39817</c:v>
                </c:pt>
                <c:pt idx="827">
                  <c:v>39818</c:v>
                </c:pt>
                <c:pt idx="828">
                  <c:v>39819</c:v>
                </c:pt>
                <c:pt idx="829">
                  <c:v>39820</c:v>
                </c:pt>
                <c:pt idx="830">
                  <c:v>39821</c:v>
                </c:pt>
                <c:pt idx="831">
                  <c:v>39822</c:v>
                </c:pt>
                <c:pt idx="832">
                  <c:v>39823</c:v>
                </c:pt>
                <c:pt idx="833">
                  <c:v>39824</c:v>
                </c:pt>
                <c:pt idx="834">
                  <c:v>39825</c:v>
                </c:pt>
                <c:pt idx="835">
                  <c:v>39826</c:v>
                </c:pt>
                <c:pt idx="836">
                  <c:v>39827</c:v>
                </c:pt>
                <c:pt idx="837">
                  <c:v>39828</c:v>
                </c:pt>
                <c:pt idx="838">
                  <c:v>39829</c:v>
                </c:pt>
                <c:pt idx="839">
                  <c:v>39830</c:v>
                </c:pt>
                <c:pt idx="840">
                  <c:v>39831</c:v>
                </c:pt>
                <c:pt idx="841">
                  <c:v>39832</c:v>
                </c:pt>
                <c:pt idx="842">
                  <c:v>39833</c:v>
                </c:pt>
                <c:pt idx="843">
                  <c:v>39834</c:v>
                </c:pt>
                <c:pt idx="844">
                  <c:v>39835</c:v>
                </c:pt>
                <c:pt idx="845">
                  <c:v>39836</c:v>
                </c:pt>
                <c:pt idx="846">
                  <c:v>39837</c:v>
                </c:pt>
                <c:pt idx="847">
                  <c:v>39838</c:v>
                </c:pt>
                <c:pt idx="848">
                  <c:v>39839</c:v>
                </c:pt>
                <c:pt idx="849">
                  <c:v>39840</c:v>
                </c:pt>
                <c:pt idx="850">
                  <c:v>39841</c:v>
                </c:pt>
                <c:pt idx="851">
                  <c:v>39842</c:v>
                </c:pt>
                <c:pt idx="852">
                  <c:v>39843</c:v>
                </c:pt>
                <c:pt idx="853">
                  <c:v>39844</c:v>
                </c:pt>
                <c:pt idx="854">
                  <c:v>39845</c:v>
                </c:pt>
                <c:pt idx="855">
                  <c:v>39846</c:v>
                </c:pt>
                <c:pt idx="856">
                  <c:v>39847</c:v>
                </c:pt>
                <c:pt idx="857">
                  <c:v>39848</c:v>
                </c:pt>
                <c:pt idx="858">
                  <c:v>39849</c:v>
                </c:pt>
                <c:pt idx="859">
                  <c:v>39850</c:v>
                </c:pt>
                <c:pt idx="860">
                  <c:v>39851</c:v>
                </c:pt>
                <c:pt idx="861">
                  <c:v>39852</c:v>
                </c:pt>
                <c:pt idx="862">
                  <c:v>39853</c:v>
                </c:pt>
                <c:pt idx="863">
                  <c:v>39854</c:v>
                </c:pt>
                <c:pt idx="864">
                  <c:v>39855</c:v>
                </c:pt>
                <c:pt idx="865">
                  <c:v>39856</c:v>
                </c:pt>
                <c:pt idx="866">
                  <c:v>39857</c:v>
                </c:pt>
                <c:pt idx="867">
                  <c:v>39858</c:v>
                </c:pt>
                <c:pt idx="868">
                  <c:v>39859</c:v>
                </c:pt>
                <c:pt idx="869">
                  <c:v>39860</c:v>
                </c:pt>
                <c:pt idx="870">
                  <c:v>39861</c:v>
                </c:pt>
                <c:pt idx="871">
                  <c:v>39862</c:v>
                </c:pt>
                <c:pt idx="872">
                  <c:v>39863</c:v>
                </c:pt>
                <c:pt idx="873">
                  <c:v>39864</c:v>
                </c:pt>
                <c:pt idx="874">
                  <c:v>39865</c:v>
                </c:pt>
                <c:pt idx="875">
                  <c:v>39866</c:v>
                </c:pt>
                <c:pt idx="876">
                  <c:v>39867</c:v>
                </c:pt>
                <c:pt idx="877">
                  <c:v>39868</c:v>
                </c:pt>
                <c:pt idx="878">
                  <c:v>39869</c:v>
                </c:pt>
                <c:pt idx="879">
                  <c:v>39870</c:v>
                </c:pt>
                <c:pt idx="880">
                  <c:v>39871</c:v>
                </c:pt>
                <c:pt idx="881">
                  <c:v>39872</c:v>
                </c:pt>
                <c:pt idx="882">
                  <c:v>39873</c:v>
                </c:pt>
                <c:pt idx="883">
                  <c:v>39874</c:v>
                </c:pt>
                <c:pt idx="884">
                  <c:v>39875</c:v>
                </c:pt>
                <c:pt idx="885">
                  <c:v>39876</c:v>
                </c:pt>
                <c:pt idx="886">
                  <c:v>39877</c:v>
                </c:pt>
                <c:pt idx="887">
                  <c:v>39878</c:v>
                </c:pt>
                <c:pt idx="888">
                  <c:v>39879</c:v>
                </c:pt>
                <c:pt idx="889">
                  <c:v>39880</c:v>
                </c:pt>
                <c:pt idx="890">
                  <c:v>39881</c:v>
                </c:pt>
                <c:pt idx="891">
                  <c:v>39882</c:v>
                </c:pt>
                <c:pt idx="892">
                  <c:v>39883</c:v>
                </c:pt>
                <c:pt idx="893">
                  <c:v>39884</c:v>
                </c:pt>
                <c:pt idx="894">
                  <c:v>39885</c:v>
                </c:pt>
                <c:pt idx="895">
                  <c:v>39886</c:v>
                </c:pt>
                <c:pt idx="896">
                  <c:v>39887</c:v>
                </c:pt>
                <c:pt idx="897">
                  <c:v>39888</c:v>
                </c:pt>
                <c:pt idx="898">
                  <c:v>39889</c:v>
                </c:pt>
                <c:pt idx="899">
                  <c:v>39890</c:v>
                </c:pt>
                <c:pt idx="900">
                  <c:v>39891</c:v>
                </c:pt>
                <c:pt idx="901">
                  <c:v>39892</c:v>
                </c:pt>
                <c:pt idx="902">
                  <c:v>39893</c:v>
                </c:pt>
                <c:pt idx="903">
                  <c:v>39894</c:v>
                </c:pt>
                <c:pt idx="904">
                  <c:v>39895</c:v>
                </c:pt>
                <c:pt idx="905">
                  <c:v>39896</c:v>
                </c:pt>
                <c:pt idx="906">
                  <c:v>39897</c:v>
                </c:pt>
                <c:pt idx="907">
                  <c:v>39898</c:v>
                </c:pt>
                <c:pt idx="908">
                  <c:v>39899</c:v>
                </c:pt>
                <c:pt idx="909">
                  <c:v>39900</c:v>
                </c:pt>
                <c:pt idx="910">
                  <c:v>39901</c:v>
                </c:pt>
                <c:pt idx="911">
                  <c:v>39902</c:v>
                </c:pt>
                <c:pt idx="912">
                  <c:v>39903</c:v>
                </c:pt>
                <c:pt idx="913">
                  <c:v>39904</c:v>
                </c:pt>
                <c:pt idx="914">
                  <c:v>39905</c:v>
                </c:pt>
                <c:pt idx="915">
                  <c:v>39906</c:v>
                </c:pt>
                <c:pt idx="916">
                  <c:v>39907</c:v>
                </c:pt>
                <c:pt idx="917">
                  <c:v>39908</c:v>
                </c:pt>
                <c:pt idx="918">
                  <c:v>39909</c:v>
                </c:pt>
                <c:pt idx="919">
                  <c:v>39910</c:v>
                </c:pt>
                <c:pt idx="920">
                  <c:v>39911</c:v>
                </c:pt>
                <c:pt idx="921">
                  <c:v>39912</c:v>
                </c:pt>
                <c:pt idx="922">
                  <c:v>39913</c:v>
                </c:pt>
                <c:pt idx="923">
                  <c:v>39914</c:v>
                </c:pt>
                <c:pt idx="924">
                  <c:v>39915</c:v>
                </c:pt>
                <c:pt idx="925">
                  <c:v>39916</c:v>
                </c:pt>
                <c:pt idx="926">
                  <c:v>39917</c:v>
                </c:pt>
                <c:pt idx="927">
                  <c:v>39918</c:v>
                </c:pt>
                <c:pt idx="928">
                  <c:v>39919</c:v>
                </c:pt>
                <c:pt idx="929">
                  <c:v>39920</c:v>
                </c:pt>
                <c:pt idx="930">
                  <c:v>39921</c:v>
                </c:pt>
                <c:pt idx="931">
                  <c:v>39922</c:v>
                </c:pt>
                <c:pt idx="932">
                  <c:v>39923</c:v>
                </c:pt>
                <c:pt idx="933">
                  <c:v>39924</c:v>
                </c:pt>
                <c:pt idx="934">
                  <c:v>39925</c:v>
                </c:pt>
                <c:pt idx="935">
                  <c:v>39926</c:v>
                </c:pt>
                <c:pt idx="936">
                  <c:v>39927</c:v>
                </c:pt>
                <c:pt idx="937">
                  <c:v>39928</c:v>
                </c:pt>
                <c:pt idx="938">
                  <c:v>39929</c:v>
                </c:pt>
                <c:pt idx="939">
                  <c:v>39930</c:v>
                </c:pt>
                <c:pt idx="940">
                  <c:v>39931</c:v>
                </c:pt>
                <c:pt idx="941">
                  <c:v>39932</c:v>
                </c:pt>
                <c:pt idx="942">
                  <c:v>39933</c:v>
                </c:pt>
                <c:pt idx="943">
                  <c:v>39934</c:v>
                </c:pt>
                <c:pt idx="944">
                  <c:v>39935</c:v>
                </c:pt>
                <c:pt idx="945">
                  <c:v>39936</c:v>
                </c:pt>
                <c:pt idx="946">
                  <c:v>39937</c:v>
                </c:pt>
                <c:pt idx="947">
                  <c:v>39938</c:v>
                </c:pt>
                <c:pt idx="948">
                  <c:v>39939</c:v>
                </c:pt>
                <c:pt idx="949">
                  <c:v>39940</c:v>
                </c:pt>
                <c:pt idx="950">
                  <c:v>39941</c:v>
                </c:pt>
                <c:pt idx="951">
                  <c:v>39942</c:v>
                </c:pt>
                <c:pt idx="952">
                  <c:v>39943</c:v>
                </c:pt>
                <c:pt idx="953">
                  <c:v>39944</c:v>
                </c:pt>
                <c:pt idx="954">
                  <c:v>39945</c:v>
                </c:pt>
                <c:pt idx="955">
                  <c:v>39946</c:v>
                </c:pt>
                <c:pt idx="956">
                  <c:v>39947</c:v>
                </c:pt>
                <c:pt idx="957">
                  <c:v>39948</c:v>
                </c:pt>
                <c:pt idx="958">
                  <c:v>39949</c:v>
                </c:pt>
                <c:pt idx="959">
                  <c:v>39950</c:v>
                </c:pt>
                <c:pt idx="960">
                  <c:v>39951</c:v>
                </c:pt>
                <c:pt idx="961">
                  <c:v>39952</c:v>
                </c:pt>
                <c:pt idx="962">
                  <c:v>39953</c:v>
                </c:pt>
                <c:pt idx="963">
                  <c:v>39954</c:v>
                </c:pt>
                <c:pt idx="964">
                  <c:v>39955</c:v>
                </c:pt>
                <c:pt idx="965">
                  <c:v>39956</c:v>
                </c:pt>
                <c:pt idx="966">
                  <c:v>39957</c:v>
                </c:pt>
                <c:pt idx="967">
                  <c:v>39958</c:v>
                </c:pt>
                <c:pt idx="968">
                  <c:v>39959</c:v>
                </c:pt>
                <c:pt idx="969">
                  <c:v>39960</c:v>
                </c:pt>
                <c:pt idx="970">
                  <c:v>39961</c:v>
                </c:pt>
                <c:pt idx="971">
                  <c:v>39962</c:v>
                </c:pt>
                <c:pt idx="972">
                  <c:v>39963</c:v>
                </c:pt>
                <c:pt idx="973">
                  <c:v>39964</c:v>
                </c:pt>
                <c:pt idx="974">
                  <c:v>39965</c:v>
                </c:pt>
                <c:pt idx="975">
                  <c:v>39966</c:v>
                </c:pt>
                <c:pt idx="976">
                  <c:v>39967</c:v>
                </c:pt>
                <c:pt idx="977">
                  <c:v>39968</c:v>
                </c:pt>
                <c:pt idx="978">
                  <c:v>39969</c:v>
                </c:pt>
                <c:pt idx="979">
                  <c:v>39970</c:v>
                </c:pt>
                <c:pt idx="980">
                  <c:v>39971</c:v>
                </c:pt>
                <c:pt idx="981">
                  <c:v>39972</c:v>
                </c:pt>
                <c:pt idx="982">
                  <c:v>39973</c:v>
                </c:pt>
                <c:pt idx="983">
                  <c:v>39974</c:v>
                </c:pt>
                <c:pt idx="984">
                  <c:v>39975</c:v>
                </c:pt>
                <c:pt idx="985">
                  <c:v>39976</c:v>
                </c:pt>
                <c:pt idx="986">
                  <c:v>39977</c:v>
                </c:pt>
                <c:pt idx="987">
                  <c:v>39978</c:v>
                </c:pt>
                <c:pt idx="988">
                  <c:v>39979</c:v>
                </c:pt>
                <c:pt idx="989">
                  <c:v>39980</c:v>
                </c:pt>
                <c:pt idx="990">
                  <c:v>39981</c:v>
                </c:pt>
                <c:pt idx="991">
                  <c:v>39982</c:v>
                </c:pt>
                <c:pt idx="992">
                  <c:v>39983</c:v>
                </c:pt>
                <c:pt idx="993">
                  <c:v>39984</c:v>
                </c:pt>
                <c:pt idx="994">
                  <c:v>39985</c:v>
                </c:pt>
                <c:pt idx="995">
                  <c:v>39986</c:v>
                </c:pt>
                <c:pt idx="996">
                  <c:v>39987</c:v>
                </c:pt>
                <c:pt idx="997">
                  <c:v>39988</c:v>
                </c:pt>
                <c:pt idx="998">
                  <c:v>39989</c:v>
                </c:pt>
                <c:pt idx="999">
                  <c:v>39990</c:v>
                </c:pt>
                <c:pt idx="1000">
                  <c:v>39991</c:v>
                </c:pt>
                <c:pt idx="1001">
                  <c:v>39992</c:v>
                </c:pt>
                <c:pt idx="1002">
                  <c:v>39993</c:v>
                </c:pt>
                <c:pt idx="1003">
                  <c:v>39994</c:v>
                </c:pt>
                <c:pt idx="1004">
                  <c:v>39995</c:v>
                </c:pt>
                <c:pt idx="1005">
                  <c:v>39996</c:v>
                </c:pt>
                <c:pt idx="1006">
                  <c:v>39997</c:v>
                </c:pt>
                <c:pt idx="1007">
                  <c:v>39998</c:v>
                </c:pt>
                <c:pt idx="1008">
                  <c:v>39999</c:v>
                </c:pt>
                <c:pt idx="1009">
                  <c:v>40000</c:v>
                </c:pt>
                <c:pt idx="1010">
                  <c:v>40001</c:v>
                </c:pt>
                <c:pt idx="1011">
                  <c:v>40002</c:v>
                </c:pt>
                <c:pt idx="1012">
                  <c:v>40003</c:v>
                </c:pt>
                <c:pt idx="1013">
                  <c:v>40004</c:v>
                </c:pt>
                <c:pt idx="1014">
                  <c:v>40005</c:v>
                </c:pt>
                <c:pt idx="1015">
                  <c:v>40006</c:v>
                </c:pt>
                <c:pt idx="1016">
                  <c:v>40007</c:v>
                </c:pt>
                <c:pt idx="1017">
                  <c:v>40008</c:v>
                </c:pt>
                <c:pt idx="1018">
                  <c:v>40009</c:v>
                </c:pt>
                <c:pt idx="1019">
                  <c:v>40010</c:v>
                </c:pt>
                <c:pt idx="1020">
                  <c:v>40011</c:v>
                </c:pt>
                <c:pt idx="1021">
                  <c:v>40012</c:v>
                </c:pt>
                <c:pt idx="1022">
                  <c:v>40013</c:v>
                </c:pt>
                <c:pt idx="1023">
                  <c:v>40014</c:v>
                </c:pt>
                <c:pt idx="1024">
                  <c:v>40015</c:v>
                </c:pt>
                <c:pt idx="1025">
                  <c:v>40016</c:v>
                </c:pt>
                <c:pt idx="1026">
                  <c:v>40017</c:v>
                </c:pt>
                <c:pt idx="1027">
                  <c:v>40018</c:v>
                </c:pt>
                <c:pt idx="1028">
                  <c:v>40019</c:v>
                </c:pt>
                <c:pt idx="1029">
                  <c:v>40020</c:v>
                </c:pt>
                <c:pt idx="1030">
                  <c:v>40021</c:v>
                </c:pt>
                <c:pt idx="1031">
                  <c:v>40022</c:v>
                </c:pt>
                <c:pt idx="1032">
                  <c:v>40023</c:v>
                </c:pt>
                <c:pt idx="1033">
                  <c:v>40024</c:v>
                </c:pt>
                <c:pt idx="1034">
                  <c:v>40025</c:v>
                </c:pt>
                <c:pt idx="1035">
                  <c:v>40026</c:v>
                </c:pt>
                <c:pt idx="1036">
                  <c:v>40027</c:v>
                </c:pt>
                <c:pt idx="1037">
                  <c:v>40028</c:v>
                </c:pt>
                <c:pt idx="1038">
                  <c:v>40029</c:v>
                </c:pt>
                <c:pt idx="1039">
                  <c:v>40030</c:v>
                </c:pt>
                <c:pt idx="1040">
                  <c:v>40031</c:v>
                </c:pt>
                <c:pt idx="1041">
                  <c:v>40032</c:v>
                </c:pt>
                <c:pt idx="1042">
                  <c:v>40033</c:v>
                </c:pt>
                <c:pt idx="1043">
                  <c:v>40034</c:v>
                </c:pt>
                <c:pt idx="1044">
                  <c:v>40035</c:v>
                </c:pt>
                <c:pt idx="1045">
                  <c:v>40036</c:v>
                </c:pt>
                <c:pt idx="1046">
                  <c:v>40037</c:v>
                </c:pt>
                <c:pt idx="1047">
                  <c:v>40038</c:v>
                </c:pt>
                <c:pt idx="1048">
                  <c:v>40039</c:v>
                </c:pt>
                <c:pt idx="1049">
                  <c:v>40040</c:v>
                </c:pt>
                <c:pt idx="1050">
                  <c:v>40041</c:v>
                </c:pt>
                <c:pt idx="1051">
                  <c:v>40042</c:v>
                </c:pt>
                <c:pt idx="1052">
                  <c:v>40043</c:v>
                </c:pt>
                <c:pt idx="1053">
                  <c:v>40044</c:v>
                </c:pt>
                <c:pt idx="1054">
                  <c:v>40045</c:v>
                </c:pt>
                <c:pt idx="1055">
                  <c:v>40046</c:v>
                </c:pt>
                <c:pt idx="1056">
                  <c:v>40047</c:v>
                </c:pt>
                <c:pt idx="1057">
                  <c:v>40048</c:v>
                </c:pt>
                <c:pt idx="1058">
                  <c:v>40049</c:v>
                </c:pt>
                <c:pt idx="1059">
                  <c:v>40050</c:v>
                </c:pt>
                <c:pt idx="1060">
                  <c:v>40051</c:v>
                </c:pt>
                <c:pt idx="1061">
                  <c:v>40052</c:v>
                </c:pt>
                <c:pt idx="1062">
                  <c:v>40053</c:v>
                </c:pt>
                <c:pt idx="1063">
                  <c:v>40054</c:v>
                </c:pt>
                <c:pt idx="1064">
                  <c:v>40055</c:v>
                </c:pt>
                <c:pt idx="1065">
                  <c:v>40056</c:v>
                </c:pt>
                <c:pt idx="1066">
                  <c:v>40057</c:v>
                </c:pt>
                <c:pt idx="1067">
                  <c:v>40058</c:v>
                </c:pt>
                <c:pt idx="1068">
                  <c:v>40059</c:v>
                </c:pt>
                <c:pt idx="1069">
                  <c:v>40060</c:v>
                </c:pt>
                <c:pt idx="1070">
                  <c:v>40061</c:v>
                </c:pt>
                <c:pt idx="1071">
                  <c:v>40062</c:v>
                </c:pt>
                <c:pt idx="1072">
                  <c:v>40063</c:v>
                </c:pt>
                <c:pt idx="1073">
                  <c:v>40064</c:v>
                </c:pt>
                <c:pt idx="1074">
                  <c:v>40065</c:v>
                </c:pt>
                <c:pt idx="1075">
                  <c:v>40066</c:v>
                </c:pt>
                <c:pt idx="1076">
                  <c:v>40067</c:v>
                </c:pt>
                <c:pt idx="1077">
                  <c:v>40068</c:v>
                </c:pt>
                <c:pt idx="1078">
                  <c:v>40069</c:v>
                </c:pt>
                <c:pt idx="1079">
                  <c:v>40070</c:v>
                </c:pt>
                <c:pt idx="1080">
                  <c:v>40071</c:v>
                </c:pt>
                <c:pt idx="1081">
                  <c:v>40072</c:v>
                </c:pt>
                <c:pt idx="1082">
                  <c:v>40073</c:v>
                </c:pt>
                <c:pt idx="1083">
                  <c:v>40074</c:v>
                </c:pt>
                <c:pt idx="1084">
                  <c:v>40075</c:v>
                </c:pt>
                <c:pt idx="1085">
                  <c:v>40076</c:v>
                </c:pt>
                <c:pt idx="1086">
                  <c:v>40077</c:v>
                </c:pt>
                <c:pt idx="1087">
                  <c:v>40078</c:v>
                </c:pt>
                <c:pt idx="1088">
                  <c:v>40079</c:v>
                </c:pt>
                <c:pt idx="1089">
                  <c:v>40080</c:v>
                </c:pt>
                <c:pt idx="1090">
                  <c:v>40081</c:v>
                </c:pt>
                <c:pt idx="1091">
                  <c:v>40082</c:v>
                </c:pt>
                <c:pt idx="1092">
                  <c:v>40083</c:v>
                </c:pt>
                <c:pt idx="1093">
                  <c:v>40084</c:v>
                </c:pt>
                <c:pt idx="1094">
                  <c:v>40085</c:v>
                </c:pt>
                <c:pt idx="1095">
                  <c:v>40086</c:v>
                </c:pt>
                <c:pt idx="1096">
                  <c:v>40087</c:v>
                </c:pt>
                <c:pt idx="1097">
                  <c:v>40088</c:v>
                </c:pt>
                <c:pt idx="1098">
                  <c:v>40089</c:v>
                </c:pt>
                <c:pt idx="1099">
                  <c:v>40090</c:v>
                </c:pt>
                <c:pt idx="1100">
                  <c:v>40091</c:v>
                </c:pt>
                <c:pt idx="1101">
                  <c:v>40092</c:v>
                </c:pt>
                <c:pt idx="1102">
                  <c:v>40093</c:v>
                </c:pt>
                <c:pt idx="1103">
                  <c:v>40094</c:v>
                </c:pt>
                <c:pt idx="1104">
                  <c:v>40095</c:v>
                </c:pt>
                <c:pt idx="1105">
                  <c:v>40096</c:v>
                </c:pt>
                <c:pt idx="1106">
                  <c:v>40097</c:v>
                </c:pt>
                <c:pt idx="1107">
                  <c:v>40098</c:v>
                </c:pt>
                <c:pt idx="1108">
                  <c:v>40099</c:v>
                </c:pt>
                <c:pt idx="1109">
                  <c:v>40100</c:v>
                </c:pt>
                <c:pt idx="1110">
                  <c:v>40101</c:v>
                </c:pt>
                <c:pt idx="1111">
                  <c:v>40102</c:v>
                </c:pt>
                <c:pt idx="1112">
                  <c:v>40103</c:v>
                </c:pt>
                <c:pt idx="1113">
                  <c:v>40104</c:v>
                </c:pt>
                <c:pt idx="1114">
                  <c:v>40105</c:v>
                </c:pt>
                <c:pt idx="1115">
                  <c:v>40106</c:v>
                </c:pt>
                <c:pt idx="1116">
                  <c:v>40107</c:v>
                </c:pt>
                <c:pt idx="1117">
                  <c:v>40108</c:v>
                </c:pt>
                <c:pt idx="1118">
                  <c:v>40109</c:v>
                </c:pt>
                <c:pt idx="1119">
                  <c:v>40110</c:v>
                </c:pt>
                <c:pt idx="1120">
                  <c:v>40111</c:v>
                </c:pt>
                <c:pt idx="1121">
                  <c:v>40112</c:v>
                </c:pt>
                <c:pt idx="1122">
                  <c:v>40113</c:v>
                </c:pt>
                <c:pt idx="1123">
                  <c:v>40114</c:v>
                </c:pt>
                <c:pt idx="1124">
                  <c:v>40115</c:v>
                </c:pt>
                <c:pt idx="1125">
                  <c:v>40116</c:v>
                </c:pt>
                <c:pt idx="1126">
                  <c:v>40117</c:v>
                </c:pt>
                <c:pt idx="1127">
                  <c:v>40118</c:v>
                </c:pt>
                <c:pt idx="1128">
                  <c:v>40119</c:v>
                </c:pt>
                <c:pt idx="1129">
                  <c:v>40120</c:v>
                </c:pt>
                <c:pt idx="1130">
                  <c:v>40121</c:v>
                </c:pt>
                <c:pt idx="1131">
                  <c:v>40122</c:v>
                </c:pt>
                <c:pt idx="1132">
                  <c:v>40123</c:v>
                </c:pt>
                <c:pt idx="1133">
                  <c:v>40124</c:v>
                </c:pt>
                <c:pt idx="1134">
                  <c:v>40125</c:v>
                </c:pt>
                <c:pt idx="1135">
                  <c:v>40126</c:v>
                </c:pt>
                <c:pt idx="1136">
                  <c:v>40127</c:v>
                </c:pt>
                <c:pt idx="1137">
                  <c:v>40128</c:v>
                </c:pt>
                <c:pt idx="1138">
                  <c:v>40129</c:v>
                </c:pt>
                <c:pt idx="1139">
                  <c:v>40130</c:v>
                </c:pt>
                <c:pt idx="1140">
                  <c:v>40131</c:v>
                </c:pt>
                <c:pt idx="1141">
                  <c:v>40132</c:v>
                </c:pt>
                <c:pt idx="1142">
                  <c:v>40133</c:v>
                </c:pt>
                <c:pt idx="1143">
                  <c:v>40134</c:v>
                </c:pt>
                <c:pt idx="1144">
                  <c:v>40135</c:v>
                </c:pt>
                <c:pt idx="1145">
                  <c:v>40136</c:v>
                </c:pt>
                <c:pt idx="1146">
                  <c:v>40137</c:v>
                </c:pt>
                <c:pt idx="1147">
                  <c:v>40138</c:v>
                </c:pt>
                <c:pt idx="1148">
                  <c:v>40139</c:v>
                </c:pt>
                <c:pt idx="1149">
                  <c:v>40140</c:v>
                </c:pt>
                <c:pt idx="1150">
                  <c:v>40141</c:v>
                </c:pt>
                <c:pt idx="1151">
                  <c:v>40142</c:v>
                </c:pt>
                <c:pt idx="1152">
                  <c:v>40143</c:v>
                </c:pt>
                <c:pt idx="1153">
                  <c:v>40144</c:v>
                </c:pt>
                <c:pt idx="1154">
                  <c:v>40145</c:v>
                </c:pt>
                <c:pt idx="1155">
                  <c:v>40146</c:v>
                </c:pt>
                <c:pt idx="1156">
                  <c:v>40147</c:v>
                </c:pt>
                <c:pt idx="1157">
                  <c:v>40148</c:v>
                </c:pt>
                <c:pt idx="1158">
                  <c:v>40149</c:v>
                </c:pt>
                <c:pt idx="1159">
                  <c:v>40150</c:v>
                </c:pt>
                <c:pt idx="1160">
                  <c:v>40151</c:v>
                </c:pt>
                <c:pt idx="1161">
                  <c:v>40152</c:v>
                </c:pt>
                <c:pt idx="1162">
                  <c:v>40153</c:v>
                </c:pt>
                <c:pt idx="1163">
                  <c:v>40154</c:v>
                </c:pt>
                <c:pt idx="1164">
                  <c:v>40155</c:v>
                </c:pt>
                <c:pt idx="1165">
                  <c:v>40156</c:v>
                </c:pt>
                <c:pt idx="1166">
                  <c:v>40157</c:v>
                </c:pt>
                <c:pt idx="1167">
                  <c:v>40158</c:v>
                </c:pt>
                <c:pt idx="1168">
                  <c:v>40159</c:v>
                </c:pt>
                <c:pt idx="1169">
                  <c:v>40160</c:v>
                </c:pt>
                <c:pt idx="1170">
                  <c:v>40161</c:v>
                </c:pt>
                <c:pt idx="1171">
                  <c:v>40162</c:v>
                </c:pt>
                <c:pt idx="1172">
                  <c:v>40163</c:v>
                </c:pt>
                <c:pt idx="1173">
                  <c:v>40164</c:v>
                </c:pt>
                <c:pt idx="1174">
                  <c:v>40165</c:v>
                </c:pt>
                <c:pt idx="1175">
                  <c:v>40166</c:v>
                </c:pt>
                <c:pt idx="1176">
                  <c:v>40167</c:v>
                </c:pt>
                <c:pt idx="1177">
                  <c:v>40168</c:v>
                </c:pt>
                <c:pt idx="1178">
                  <c:v>40169</c:v>
                </c:pt>
                <c:pt idx="1179">
                  <c:v>40170</c:v>
                </c:pt>
                <c:pt idx="1180">
                  <c:v>40171</c:v>
                </c:pt>
                <c:pt idx="1181">
                  <c:v>40172</c:v>
                </c:pt>
                <c:pt idx="1182">
                  <c:v>40173</c:v>
                </c:pt>
                <c:pt idx="1183">
                  <c:v>40174</c:v>
                </c:pt>
                <c:pt idx="1184">
                  <c:v>40175</c:v>
                </c:pt>
                <c:pt idx="1185">
                  <c:v>40176</c:v>
                </c:pt>
                <c:pt idx="1186">
                  <c:v>40177</c:v>
                </c:pt>
                <c:pt idx="1187">
                  <c:v>40178</c:v>
                </c:pt>
                <c:pt idx="1188">
                  <c:v>40179</c:v>
                </c:pt>
                <c:pt idx="1189">
                  <c:v>40180</c:v>
                </c:pt>
                <c:pt idx="1190">
                  <c:v>40181</c:v>
                </c:pt>
                <c:pt idx="1191">
                  <c:v>40182</c:v>
                </c:pt>
                <c:pt idx="1192">
                  <c:v>40183</c:v>
                </c:pt>
                <c:pt idx="1193">
                  <c:v>40184</c:v>
                </c:pt>
                <c:pt idx="1194">
                  <c:v>40185</c:v>
                </c:pt>
                <c:pt idx="1195">
                  <c:v>40186</c:v>
                </c:pt>
                <c:pt idx="1196">
                  <c:v>40187</c:v>
                </c:pt>
                <c:pt idx="1197">
                  <c:v>40188</c:v>
                </c:pt>
                <c:pt idx="1198">
                  <c:v>40189</c:v>
                </c:pt>
                <c:pt idx="1199">
                  <c:v>40190</c:v>
                </c:pt>
                <c:pt idx="1200">
                  <c:v>40191</c:v>
                </c:pt>
                <c:pt idx="1201">
                  <c:v>40192</c:v>
                </c:pt>
                <c:pt idx="1202">
                  <c:v>40193</c:v>
                </c:pt>
                <c:pt idx="1203">
                  <c:v>40194</c:v>
                </c:pt>
                <c:pt idx="1204">
                  <c:v>40195</c:v>
                </c:pt>
                <c:pt idx="1205">
                  <c:v>40196</c:v>
                </c:pt>
                <c:pt idx="1206">
                  <c:v>40197</c:v>
                </c:pt>
                <c:pt idx="1207">
                  <c:v>40198</c:v>
                </c:pt>
                <c:pt idx="1208">
                  <c:v>40199</c:v>
                </c:pt>
                <c:pt idx="1209">
                  <c:v>40200</c:v>
                </c:pt>
                <c:pt idx="1210">
                  <c:v>40201</c:v>
                </c:pt>
                <c:pt idx="1211">
                  <c:v>40202</c:v>
                </c:pt>
                <c:pt idx="1212">
                  <c:v>40203</c:v>
                </c:pt>
                <c:pt idx="1213">
                  <c:v>40204</c:v>
                </c:pt>
                <c:pt idx="1214">
                  <c:v>40205</c:v>
                </c:pt>
                <c:pt idx="1215">
                  <c:v>40206</c:v>
                </c:pt>
                <c:pt idx="1216">
                  <c:v>40207</c:v>
                </c:pt>
                <c:pt idx="1217">
                  <c:v>40208</c:v>
                </c:pt>
                <c:pt idx="1218">
                  <c:v>40209</c:v>
                </c:pt>
                <c:pt idx="1219">
                  <c:v>40210</c:v>
                </c:pt>
                <c:pt idx="1220">
                  <c:v>40211</c:v>
                </c:pt>
                <c:pt idx="1221">
                  <c:v>40212</c:v>
                </c:pt>
                <c:pt idx="1222">
                  <c:v>40213</c:v>
                </c:pt>
                <c:pt idx="1223">
                  <c:v>40214</c:v>
                </c:pt>
                <c:pt idx="1224">
                  <c:v>40215</c:v>
                </c:pt>
                <c:pt idx="1225">
                  <c:v>40216</c:v>
                </c:pt>
                <c:pt idx="1226">
                  <c:v>40217</c:v>
                </c:pt>
                <c:pt idx="1227">
                  <c:v>40218</c:v>
                </c:pt>
                <c:pt idx="1228">
                  <c:v>40219</c:v>
                </c:pt>
                <c:pt idx="1229">
                  <c:v>40220</c:v>
                </c:pt>
                <c:pt idx="1230">
                  <c:v>40221</c:v>
                </c:pt>
                <c:pt idx="1231">
                  <c:v>40222</c:v>
                </c:pt>
                <c:pt idx="1232">
                  <c:v>40223</c:v>
                </c:pt>
                <c:pt idx="1233">
                  <c:v>40224</c:v>
                </c:pt>
                <c:pt idx="1234">
                  <c:v>40225</c:v>
                </c:pt>
                <c:pt idx="1235">
                  <c:v>40226</c:v>
                </c:pt>
                <c:pt idx="1236">
                  <c:v>40227</c:v>
                </c:pt>
                <c:pt idx="1237">
                  <c:v>40228</c:v>
                </c:pt>
                <c:pt idx="1238">
                  <c:v>40229</c:v>
                </c:pt>
                <c:pt idx="1239">
                  <c:v>40230</c:v>
                </c:pt>
                <c:pt idx="1240">
                  <c:v>40231</c:v>
                </c:pt>
                <c:pt idx="1241">
                  <c:v>40232</c:v>
                </c:pt>
                <c:pt idx="1242">
                  <c:v>40233</c:v>
                </c:pt>
                <c:pt idx="1243">
                  <c:v>40234</c:v>
                </c:pt>
                <c:pt idx="1244">
                  <c:v>40235</c:v>
                </c:pt>
                <c:pt idx="1245">
                  <c:v>40236</c:v>
                </c:pt>
                <c:pt idx="1246">
                  <c:v>40237</c:v>
                </c:pt>
                <c:pt idx="1247">
                  <c:v>40238</c:v>
                </c:pt>
                <c:pt idx="1248">
                  <c:v>40239</c:v>
                </c:pt>
                <c:pt idx="1249">
                  <c:v>40240</c:v>
                </c:pt>
                <c:pt idx="1250">
                  <c:v>40241</c:v>
                </c:pt>
                <c:pt idx="1251">
                  <c:v>40242</c:v>
                </c:pt>
                <c:pt idx="1252">
                  <c:v>40243</c:v>
                </c:pt>
                <c:pt idx="1253">
                  <c:v>40244</c:v>
                </c:pt>
                <c:pt idx="1254">
                  <c:v>40245</c:v>
                </c:pt>
                <c:pt idx="1255">
                  <c:v>40246</c:v>
                </c:pt>
                <c:pt idx="1256">
                  <c:v>40247</c:v>
                </c:pt>
                <c:pt idx="1257">
                  <c:v>40248</c:v>
                </c:pt>
                <c:pt idx="1258">
                  <c:v>40249</c:v>
                </c:pt>
                <c:pt idx="1259">
                  <c:v>40250</c:v>
                </c:pt>
                <c:pt idx="1260">
                  <c:v>40251</c:v>
                </c:pt>
                <c:pt idx="1261">
                  <c:v>40252</c:v>
                </c:pt>
                <c:pt idx="1262">
                  <c:v>40253</c:v>
                </c:pt>
                <c:pt idx="1263">
                  <c:v>40254</c:v>
                </c:pt>
                <c:pt idx="1264">
                  <c:v>40255</c:v>
                </c:pt>
                <c:pt idx="1265">
                  <c:v>40256</c:v>
                </c:pt>
                <c:pt idx="1266">
                  <c:v>40257</c:v>
                </c:pt>
                <c:pt idx="1267">
                  <c:v>40258</c:v>
                </c:pt>
                <c:pt idx="1268">
                  <c:v>40259</c:v>
                </c:pt>
                <c:pt idx="1269">
                  <c:v>40260</c:v>
                </c:pt>
                <c:pt idx="1270">
                  <c:v>40261</c:v>
                </c:pt>
                <c:pt idx="1271">
                  <c:v>40262</c:v>
                </c:pt>
                <c:pt idx="1272">
                  <c:v>40263</c:v>
                </c:pt>
                <c:pt idx="1273">
                  <c:v>40264</c:v>
                </c:pt>
                <c:pt idx="1274">
                  <c:v>40265</c:v>
                </c:pt>
                <c:pt idx="1275">
                  <c:v>40266</c:v>
                </c:pt>
                <c:pt idx="1276">
                  <c:v>40267</c:v>
                </c:pt>
                <c:pt idx="1277">
                  <c:v>40268</c:v>
                </c:pt>
                <c:pt idx="1278">
                  <c:v>40269</c:v>
                </c:pt>
                <c:pt idx="1279">
                  <c:v>40270</c:v>
                </c:pt>
                <c:pt idx="1280">
                  <c:v>40271</c:v>
                </c:pt>
                <c:pt idx="1281">
                  <c:v>40272</c:v>
                </c:pt>
                <c:pt idx="1282">
                  <c:v>40273</c:v>
                </c:pt>
                <c:pt idx="1283">
                  <c:v>40274</c:v>
                </c:pt>
                <c:pt idx="1284">
                  <c:v>40275</c:v>
                </c:pt>
                <c:pt idx="1285">
                  <c:v>40276</c:v>
                </c:pt>
                <c:pt idx="1286">
                  <c:v>40277</c:v>
                </c:pt>
                <c:pt idx="1287">
                  <c:v>40278</c:v>
                </c:pt>
                <c:pt idx="1288">
                  <c:v>40279</c:v>
                </c:pt>
                <c:pt idx="1289">
                  <c:v>40280</c:v>
                </c:pt>
                <c:pt idx="1290">
                  <c:v>40281</c:v>
                </c:pt>
                <c:pt idx="1291">
                  <c:v>40282</c:v>
                </c:pt>
                <c:pt idx="1292">
                  <c:v>40283</c:v>
                </c:pt>
                <c:pt idx="1293">
                  <c:v>40284</c:v>
                </c:pt>
                <c:pt idx="1294">
                  <c:v>40285</c:v>
                </c:pt>
                <c:pt idx="1295">
                  <c:v>40286</c:v>
                </c:pt>
                <c:pt idx="1296">
                  <c:v>40287</c:v>
                </c:pt>
                <c:pt idx="1297">
                  <c:v>40288</c:v>
                </c:pt>
                <c:pt idx="1298">
                  <c:v>40289</c:v>
                </c:pt>
                <c:pt idx="1299">
                  <c:v>40290</c:v>
                </c:pt>
                <c:pt idx="1300">
                  <c:v>40291</c:v>
                </c:pt>
                <c:pt idx="1301">
                  <c:v>40292</c:v>
                </c:pt>
                <c:pt idx="1302">
                  <c:v>40293</c:v>
                </c:pt>
                <c:pt idx="1303">
                  <c:v>40294</c:v>
                </c:pt>
                <c:pt idx="1304">
                  <c:v>40295</c:v>
                </c:pt>
                <c:pt idx="1305">
                  <c:v>40296</c:v>
                </c:pt>
                <c:pt idx="1306">
                  <c:v>40297</c:v>
                </c:pt>
                <c:pt idx="1307">
                  <c:v>40298</c:v>
                </c:pt>
                <c:pt idx="1308">
                  <c:v>40299</c:v>
                </c:pt>
                <c:pt idx="1309">
                  <c:v>40300</c:v>
                </c:pt>
                <c:pt idx="1310">
                  <c:v>40301</c:v>
                </c:pt>
                <c:pt idx="1311">
                  <c:v>40302</c:v>
                </c:pt>
                <c:pt idx="1312">
                  <c:v>40303</c:v>
                </c:pt>
                <c:pt idx="1313">
                  <c:v>40304</c:v>
                </c:pt>
                <c:pt idx="1314">
                  <c:v>40305</c:v>
                </c:pt>
                <c:pt idx="1315">
                  <c:v>40306</c:v>
                </c:pt>
                <c:pt idx="1316">
                  <c:v>40307</c:v>
                </c:pt>
                <c:pt idx="1317">
                  <c:v>40308</c:v>
                </c:pt>
                <c:pt idx="1318">
                  <c:v>40309</c:v>
                </c:pt>
                <c:pt idx="1319">
                  <c:v>40310</c:v>
                </c:pt>
                <c:pt idx="1320">
                  <c:v>40311</c:v>
                </c:pt>
                <c:pt idx="1321">
                  <c:v>40312</c:v>
                </c:pt>
                <c:pt idx="1322">
                  <c:v>40313</c:v>
                </c:pt>
                <c:pt idx="1323">
                  <c:v>40314</c:v>
                </c:pt>
                <c:pt idx="1324">
                  <c:v>40315</c:v>
                </c:pt>
                <c:pt idx="1325">
                  <c:v>40316</c:v>
                </c:pt>
                <c:pt idx="1326">
                  <c:v>40317</c:v>
                </c:pt>
                <c:pt idx="1327">
                  <c:v>40318</c:v>
                </c:pt>
                <c:pt idx="1328">
                  <c:v>40319</c:v>
                </c:pt>
                <c:pt idx="1329">
                  <c:v>40320</c:v>
                </c:pt>
                <c:pt idx="1330">
                  <c:v>40321</c:v>
                </c:pt>
                <c:pt idx="1331">
                  <c:v>40322</c:v>
                </c:pt>
                <c:pt idx="1332">
                  <c:v>40323</c:v>
                </c:pt>
                <c:pt idx="1333">
                  <c:v>40324</c:v>
                </c:pt>
                <c:pt idx="1334">
                  <c:v>40325</c:v>
                </c:pt>
                <c:pt idx="1335">
                  <c:v>40326</c:v>
                </c:pt>
                <c:pt idx="1336">
                  <c:v>40327</c:v>
                </c:pt>
                <c:pt idx="1337">
                  <c:v>40328</c:v>
                </c:pt>
                <c:pt idx="1338">
                  <c:v>40329</c:v>
                </c:pt>
                <c:pt idx="1339">
                  <c:v>40330</c:v>
                </c:pt>
                <c:pt idx="1340">
                  <c:v>40331</c:v>
                </c:pt>
                <c:pt idx="1341">
                  <c:v>40332</c:v>
                </c:pt>
                <c:pt idx="1342">
                  <c:v>40333</c:v>
                </c:pt>
                <c:pt idx="1343">
                  <c:v>40334</c:v>
                </c:pt>
                <c:pt idx="1344">
                  <c:v>40335</c:v>
                </c:pt>
                <c:pt idx="1345">
                  <c:v>40336</c:v>
                </c:pt>
                <c:pt idx="1346">
                  <c:v>40337</c:v>
                </c:pt>
                <c:pt idx="1347">
                  <c:v>40338</c:v>
                </c:pt>
                <c:pt idx="1348">
                  <c:v>40339</c:v>
                </c:pt>
                <c:pt idx="1349">
                  <c:v>40340</c:v>
                </c:pt>
                <c:pt idx="1350">
                  <c:v>40341</c:v>
                </c:pt>
                <c:pt idx="1351">
                  <c:v>40342</c:v>
                </c:pt>
                <c:pt idx="1352">
                  <c:v>40343</c:v>
                </c:pt>
                <c:pt idx="1353">
                  <c:v>40344</c:v>
                </c:pt>
                <c:pt idx="1354">
                  <c:v>40345</c:v>
                </c:pt>
                <c:pt idx="1355">
                  <c:v>40346</c:v>
                </c:pt>
                <c:pt idx="1356">
                  <c:v>40347</c:v>
                </c:pt>
                <c:pt idx="1357">
                  <c:v>40348</c:v>
                </c:pt>
                <c:pt idx="1358">
                  <c:v>40349</c:v>
                </c:pt>
                <c:pt idx="1359">
                  <c:v>40350</c:v>
                </c:pt>
                <c:pt idx="1360">
                  <c:v>40351</c:v>
                </c:pt>
                <c:pt idx="1361">
                  <c:v>40352</c:v>
                </c:pt>
                <c:pt idx="1362">
                  <c:v>40353</c:v>
                </c:pt>
                <c:pt idx="1363">
                  <c:v>40354</c:v>
                </c:pt>
                <c:pt idx="1364">
                  <c:v>40355</c:v>
                </c:pt>
                <c:pt idx="1365">
                  <c:v>40356</c:v>
                </c:pt>
                <c:pt idx="1366">
                  <c:v>40357</c:v>
                </c:pt>
                <c:pt idx="1367">
                  <c:v>40358</c:v>
                </c:pt>
                <c:pt idx="1368">
                  <c:v>40359</c:v>
                </c:pt>
                <c:pt idx="1369">
                  <c:v>40360</c:v>
                </c:pt>
                <c:pt idx="1370">
                  <c:v>40361</c:v>
                </c:pt>
                <c:pt idx="1371">
                  <c:v>40362</c:v>
                </c:pt>
                <c:pt idx="1372">
                  <c:v>40363</c:v>
                </c:pt>
                <c:pt idx="1373">
                  <c:v>40364</c:v>
                </c:pt>
                <c:pt idx="1374">
                  <c:v>40365</c:v>
                </c:pt>
                <c:pt idx="1375">
                  <c:v>40366</c:v>
                </c:pt>
                <c:pt idx="1376">
                  <c:v>40367</c:v>
                </c:pt>
                <c:pt idx="1377">
                  <c:v>40368</c:v>
                </c:pt>
                <c:pt idx="1378">
                  <c:v>40369</c:v>
                </c:pt>
                <c:pt idx="1379">
                  <c:v>40370</c:v>
                </c:pt>
                <c:pt idx="1380">
                  <c:v>40371</c:v>
                </c:pt>
                <c:pt idx="1381">
                  <c:v>40372</c:v>
                </c:pt>
                <c:pt idx="1382">
                  <c:v>40373</c:v>
                </c:pt>
                <c:pt idx="1383">
                  <c:v>40374</c:v>
                </c:pt>
                <c:pt idx="1384">
                  <c:v>40375</c:v>
                </c:pt>
                <c:pt idx="1385">
                  <c:v>40376</c:v>
                </c:pt>
                <c:pt idx="1386">
                  <c:v>40377</c:v>
                </c:pt>
                <c:pt idx="1387">
                  <c:v>40378</c:v>
                </c:pt>
                <c:pt idx="1388">
                  <c:v>40379</c:v>
                </c:pt>
                <c:pt idx="1389">
                  <c:v>40380</c:v>
                </c:pt>
                <c:pt idx="1390">
                  <c:v>40381</c:v>
                </c:pt>
                <c:pt idx="1391">
                  <c:v>40382</c:v>
                </c:pt>
                <c:pt idx="1392">
                  <c:v>40383</c:v>
                </c:pt>
                <c:pt idx="1393">
                  <c:v>40384</c:v>
                </c:pt>
                <c:pt idx="1394">
                  <c:v>40385</c:v>
                </c:pt>
                <c:pt idx="1395">
                  <c:v>40386</c:v>
                </c:pt>
                <c:pt idx="1396">
                  <c:v>40387</c:v>
                </c:pt>
                <c:pt idx="1397">
                  <c:v>40388</c:v>
                </c:pt>
                <c:pt idx="1398">
                  <c:v>40389</c:v>
                </c:pt>
                <c:pt idx="1399">
                  <c:v>40390</c:v>
                </c:pt>
                <c:pt idx="1400">
                  <c:v>40391</c:v>
                </c:pt>
                <c:pt idx="1401">
                  <c:v>40392</c:v>
                </c:pt>
                <c:pt idx="1402">
                  <c:v>40393</c:v>
                </c:pt>
                <c:pt idx="1403">
                  <c:v>40394</c:v>
                </c:pt>
                <c:pt idx="1404">
                  <c:v>40395</c:v>
                </c:pt>
                <c:pt idx="1405">
                  <c:v>40396</c:v>
                </c:pt>
                <c:pt idx="1406">
                  <c:v>40397</c:v>
                </c:pt>
                <c:pt idx="1407">
                  <c:v>40398</c:v>
                </c:pt>
                <c:pt idx="1408">
                  <c:v>40399</c:v>
                </c:pt>
                <c:pt idx="1409">
                  <c:v>40400</c:v>
                </c:pt>
                <c:pt idx="1410">
                  <c:v>40401</c:v>
                </c:pt>
                <c:pt idx="1411">
                  <c:v>40402</c:v>
                </c:pt>
                <c:pt idx="1412">
                  <c:v>40403</c:v>
                </c:pt>
                <c:pt idx="1413">
                  <c:v>40404</c:v>
                </c:pt>
                <c:pt idx="1414">
                  <c:v>40405</c:v>
                </c:pt>
                <c:pt idx="1415">
                  <c:v>40406</c:v>
                </c:pt>
                <c:pt idx="1416">
                  <c:v>40407</c:v>
                </c:pt>
                <c:pt idx="1417">
                  <c:v>40408</c:v>
                </c:pt>
                <c:pt idx="1418">
                  <c:v>40409</c:v>
                </c:pt>
                <c:pt idx="1419">
                  <c:v>40410</c:v>
                </c:pt>
                <c:pt idx="1420">
                  <c:v>40411</c:v>
                </c:pt>
                <c:pt idx="1421">
                  <c:v>40412</c:v>
                </c:pt>
                <c:pt idx="1422">
                  <c:v>40413</c:v>
                </c:pt>
                <c:pt idx="1423">
                  <c:v>40414</c:v>
                </c:pt>
                <c:pt idx="1424">
                  <c:v>40415</c:v>
                </c:pt>
                <c:pt idx="1425">
                  <c:v>40416</c:v>
                </c:pt>
                <c:pt idx="1426">
                  <c:v>40417</c:v>
                </c:pt>
                <c:pt idx="1427">
                  <c:v>40418</c:v>
                </c:pt>
                <c:pt idx="1428">
                  <c:v>40419</c:v>
                </c:pt>
                <c:pt idx="1429">
                  <c:v>40420</c:v>
                </c:pt>
                <c:pt idx="1430">
                  <c:v>40421</c:v>
                </c:pt>
                <c:pt idx="1431">
                  <c:v>40422</c:v>
                </c:pt>
                <c:pt idx="1432">
                  <c:v>40423</c:v>
                </c:pt>
                <c:pt idx="1433">
                  <c:v>40424</c:v>
                </c:pt>
                <c:pt idx="1434">
                  <c:v>40425</c:v>
                </c:pt>
                <c:pt idx="1435">
                  <c:v>40426</c:v>
                </c:pt>
                <c:pt idx="1436">
                  <c:v>40427</c:v>
                </c:pt>
                <c:pt idx="1437">
                  <c:v>40428</c:v>
                </c:pt>
                <c:pt idx="1438">
                  <c:v>40429</c:v>
                </c:pt>
                <c:pt idx="1439">
                  <c:v>40430</c:v>
                </c:pt>
                <c:pt idx="1440">
                  <c:v>40431</c:v>
                </c:pt>
                <c:pt idx="1441">
                  <c:v>40432</c:v>
                </c:pt>
                <c:pt idx="1442">
                  <c:v>40433</c:v>
                </c:pt>
                <c:pt idx="1443">
                  <c:v>40434</c:v>
                </c:pt>
                <c:pt idx="1444">
                  <c:v>40435</c:v>
                </c:pt>
                <c:pt idx="1445">
                  <c:v>40436</c:v>
                </c:pt>
                <c:pt idx="1446">
                  <c:v>40437</c:v>
                </c:pt>
                <c:pt idx="1447">
                  <c:v>40438</c:v>
                </c:pt>
                <c:pt idx="1448">
                  <c:v>40439</c:v>
                </c:pt>
                <c:pt idx="1449">
                  <c:v>40440</c:v>
                </c:pt>
                <c:pt idx="1450">
                  <c:v>40441</c:v>
                </c:pt>
                <c:pt idx="1451">
                  <c:v>40442</c:v>
                </c:pt>
                <c:pt idx="1452">
                  <c:v>40443</c:v>
                </c:pt>
                <c:pt idx="1453">
                  <c:v>40444</c:v>
                </c:pt>
                <c:pt idx="1454">
                  <c:v>40445</c:v>
                </c:pt>
                <c:pt idx="1455">
                  <c:v>40446</c:v>
                </c:pt>
                <c:pt idx="1456">
                  <c:v>40447</c:v>
                </c:pt>
                <c:pt idx="1457">
                  <c:v>40448</c:v>
                </c:pt>
                <c:pt idx="1458">
                  <c:v>40449</c:v>
                </c:pt>
                <c:pt idx="1459">
                  <c:v>40450</c:v>
                </c:pt>
                <c:pt idx="1460">
                  <c:v>40451</c:v>
                </c:pt>
                <c:pt idx="1461">
                  <c:v>40452</c:v>
                </c:pt>
                <c:pt idx="1462">
                  <c:v>40453</c:v>
                </c:pt>
                <c:pt idx="1463">
                  <c:v>40454</c:v>
                </c:pt>
                <c:pt idx="1464">
                  <c:v>40455</c:v>
                </c:pt>
                <c:pt idx="1465">
                  <c:v>40456</c:v>
                </c:pt>
                <c:pt idx="1466">
                  <c:v>40457</c:v>
                </c:pt>
                <c:pt idx="1467">
                  <c:v>40458</c:v>
                </c:pt>
                <c:pt idx="1468">
                  <c:v>40459</c:v>
                </c:pt>
                <c:pt idx="1469">
                  <c:v>40460</c:v>
                </c:pt>
                <c:pt idx="1470">
                  <c:v>40461</c:v>
                </c:pt>
                <c:pt idx="1471">
                  <c:v>40462</c:v>
                </c:pt>
                <c:pt idx="1472">
                  <c:v>40463</c:v>
                </c:pt>
                <c:pt idx="1473">
                  <c:v>40464</c:v>
                </c:pt>
                <c:pt idx="1474">
                  <c:v>40465</c:v>
                </c:pt>
                <c:pt idx="1475">
                  <c:v>40466</c:v>
                </c:pt>
                <c:pt idx="1476">
                  <c:v>40467</c:v>
                </c:pt>
                <c:pt idx="1477">
                  <c:v>40468</c:v>
                </c:pt>
                <c:pt idx="1478">
                  <c:v>40469</c:v>
                </c:pt>
                <c:pt idx="1479">
                  <c:v>40470</c:v>
                </c:pt>
                <c:pt idx="1480">
                  <c:v>40471</c:v>
                </c:pt>
                <c:pt idx="1481">
                  <c:v>40472</c:v>
                </c:pt>
                <c:pt idx="1482">
                  <c:v>40473</c:v>
                </c:pt>
                <c:pt idx="1483">
                  <c:v>40474</c:v>
                </c:pt>
                <c:pt idx="1484">
                  <c:v>40475</c:v>
                </c:pt>
                <c:pt idx="1485">
                  <c:v>40476</c:v>
                </c:pt>
                <c:pt idx="1486">
                  <c:v>40477</c:v>
                </c:pt>
                <c:pt idx="1487">
                  <c:v>40478</c:v>
                </c:pt>
                <c:pt idx="1488">
                  <c:v>40479</c:v>
                </c:pt>
                <c:pt idx="1489">
                  <c:v>40480</c:v>
                </c:pt>
                <c:pt idx="1490">
                  <c:v>40481</c:v>
                </c:pt>
                <c:pt idx="1491">
                  <c:v>40482</c:v>
                </c:pt>
                <c:pt idx="1492">
                  <c:v>40483</c:v>
                </c:pt>
                <c:pt idx="1493">
                  <c:v>40484</c:v>
                </c:pt>
                <c:pt idx="1494">
                  <c:v>40485</c:v>
                </c:pt>
                <c:pt idx="1495">
                  <c:v>40486</c:v>
                </c:pt>
                <c:pt idx="1496">
                  <c:v>40487</c:v>
                </c:pt>
                <c:pt idx="1497">
                  <c:v>40488</c:v>
                </c:pt>
                <c:pt idx="1498">
                  <c:v>40489</c:v>
                </c:pt>
                <c:pt idx="1499">
                  <c:v>40490</c:v>
                </c:pt>
                <c:pt idx="1500">
                  <c:v>40491</c:v>
                </c:pt>
                <c:pt idx="1501">
                  <c:v>40492</c:v>
                </c:pt>
                <c:pt idx="1502">
                  <c:v>40493</c:v>
                </c:pt>
                <c:pt idx="1503">
                  <c:v>40494</c:v>
                </c:pt>
                <c:pt idx="1504">
                  <c:v>40495</c:v>
                </c:pt>
                <c:pt idx="1505">
                  <c:v>40496</c:v>
                </c:pt>
                <c:pt idx="1506">
                  <c:v>40497</c:v>
                </c:pt>
                <c:pt idx="1507">
                  <c:v>40498</c:v>
                </c:pt>
                <c:pt idx="1508">
                  <c:v>40499</c:v>
                </c:pt>
                <c:pt idx="1509">
                  <c:v>40500</c:v>
                </c:pt>
                <c:pt idx="1510">
                  <c:v>40501</c:v>
                </c:pt>
                <c:pt idx="1511">
                  <c:v>40502</c:v>
                </c:pt>
                <c:pt idx="1512">
                  <c:v>40503</c:v>
                </c:pt>
                <c:pt idx="1513">
                  <c:v>40504</c:v>
                </c:pt>
                <c:pt idx="1514">
                  <c:v>40505</c:v>
                </c:pt>
                <c:pt idx="1515">
                  <c:v>40506</c:v>
                </c:pt>
                <c:pt idx="1516">
                  <c:v>40507</c:v>
                </c:pt>
                <c:pt idx="1517">
                  <c:v>40508</c:v>
                </c:pt>
                <c:pt idx="1518">
                  <c:v>40509</c:v>
                </c:pt>
                <c:pt idx="1519">
                  <c:v>40510</c:v>
                </c:pt>
                <c:pt idx="1520">
                  <c:v>40511</c:v>
                </c:pt>
                <c:pt idx="1521">
                  <c:v>40512</c:v>
                </c:pt>
                <c:pt idx="1522">
                  <c:v>40513</c:v>
                </c:pt>
                <c:pt idx="1523">
                  <c:v>40514</c:v>
                </c:pt>
                <c:pt idx="1524">
                  <c:v>40515</c:v>
                </c:pt>
                <c:pt idx="1525">
                  <c:v>40516</c:v>
                </c:pt>
                <c:pt idx="1526">
                  <c:v>40517</c:v>
                </c:pt>
                <c:pt idx="1527">
                  <c:v>40518</c:v>
                </c:pt>
                <c:pt idx="1528">
                  <c:v>40519</c:v>
                </c:pt>
                <c:pt idx="1529">
                  <c:v>40520</c:v>
                </c:pt>
                <c:pt idx="1530">
                  <c:v>40521</c:v>
                </c:pt>
                <c:pt idx="1531">
                  <c:v>40522</c:v>
                </c:pt>
                <c:pt idx="1532">
                  <c:v>40523</c:v>
                </c:pt>
                <c:pt idx="1533">
                  <c:v>40524</c:v>
                </c:pt>
                <c:pt idx="1534">
                  <c:v>40525</c:v>
                </c:pt>
                <c:pt idx="1535">
                  <c:v>40526</c:v>
                </c:pt>
                <c:pt idx="1536">
                  <c:v>40527</c:v>
                </c:pt>
                <c:pt idx="1537">
                  <c:v>40528</c:v>
                </c:pt>
                <c:pt idx="1538">
                  <c:v>40529</c:v>
                </c:pt>
                <c:pt idx="1539">
                  <c:v>40530</c:v>
                </c:pt>
                <c:pt idx="1540">
                  <c:v>40531</c:v>
                </c:pt>
                <c:pt idx="1541">
                  <c:v>40532</c:v>
                </c:pt>
                <c:pt idx="1542">
                  <c:v>40533</c:v>
                </c:pt>
                <c:pt idx="1543">
                  <c:v>40534</c:v>
                </c:pt>
                <c:pt idx="1544">
                  <c:v>40535</c:v>
                </c:pt>
                <c:pt idx="1545">
                  <c:v>40536</c:v>
                </c:pt>
                <c:pt idx="1546">
                  <c:v>40537</c:v>
                </c:pt>
                <c:pt idx="1547">
                  <c:v>40538</c:v>
                </c:pt>
                <c:pt idx="1548">
                  <c:v>40539</c:v>
                </c:pt>
                <c:pt idx="1549">
                  <c:v>40540</c:v>
                </c:pt>
                <c:pt idx="1550">
                  <c:v>40541</c:v>
                </c:pt>
                <c:pt idx="1551">
                  <c:v>40542</c:v>
                </c:pt>
                <c:pt idx="1552">
                  <c:v>40543</c:v>
                </c:pt>
                <c:pt idx="1553">
                  <c:v>40544</c:v>
                </c:pt>
                <c:pt idx="1554">
                  <c:v>40545</c:v>
                </c:pt>
                <c:pt idx="1555">
                  <c:v>40546</c:v>
                </c:pt>
                <c:pt idx="1556">
                  <c:v>40547</c:v>
                </c:pt>
                <c:pt idx="1557">
                  <c:v>40548</c:v>
                </c:pt>
                <c:pt idx="1558">
                  <c:v>40549</c:v>
                </c:pt>
                <c:pt idx="1559">
                  <c:v>40550</c:v>
                </c:pt>
                <c:pt idx="1560">
                  <c:v>40551</c:v>
                </c:pt>
                <c:pt idx="1561">
                  <c:v>40552</c:v>
                </c:pt>
                <c:pt idx="1562">
                  <c:v>40553</c:v>
                </c:pt>
                <c:pt idx="1563">
                  <c:v>40554</c:v>
                </c:pt>
                <c:pt idx="1564">
                  <c:v>40555</c:v>
                </c:pt>
                <c:pt idx="1565">
                  <c:v>40556</c:v>
                </c:pt>
                <c:pt idx="1566">
                  <c:v>40557</c:v>
                </c:pt>
                <c:pt idx="1567">
                  <c:v>40558</c:v>
                </c:pt>
                <c:pt idx="1568">
                  <c:v>40559</c:v>
                </c:pt>
                <c:pt idx="1569">
                  <c:v>40560</c:v>
                </c:pt>
                <c:pt idx="1570">
                  <c:v>40561</c:v>
                </c:pt>
                <c:pt idx="1571">
                  <c:v>40562</c:v>
                </c:pt>
                <c:pt idx="1572">
                  <c:v>40563</c:v>
                </c:pt>
                <c:pt idx="1573">
                  <c:v>40564</c:v>
                </c:pt>
                <c:pt idx="1574">
                  <c:v>40565</c:v>
                </c:pt>
                <c:pt idx="1575">
                  <c:v>40566</c:v>
                </c:pt>
                <c:pt idx="1576">
                  <c:v>40567</c:v>
                </c:pt>
                <c:pt idx="1577">
                  <c:v>40568</c:v>
                </c:pt>
                <c:pt idx="1578">
                  <c:v>40569</c:v>
                </c:pt>
                <c:pt idx="1579">
                  <c:v>40570</c:v>
                </c:pt>
                <c:pt idx="1580">
                  <c:v>40571</c:v>
                </c:pt>
                <c:pt idx="1581">
                  <c:v>40572</c:v>
                </c:pt>
                <c:pt idx="1582">
                  <c:v>40573</c:v>
                </c:pt>
                <c:pt idx="1583">
                  <c:v>40574</c:v>
                </c:pt>
                <c:pt idx="1584">
                  <c:v>40575</c:v>
                </c:pt>
                <c:pt idx="1585">
                  <c:v>40576</c:v>
                </c:pt>
                <c:pt idx="1586">
                  <c:v>40577</c:v>
                </c:pt>
                <c:pt idx="1587">
                  <c:v>40578</c:v>
                </c:pt>
                <c:pt idx="1588">
                  <c:v>40579</c:v>
                </c:pt>
                <c:pt idx="1589">
                  <c:v>40580</c:v>
                </c:pt>
                <c:pt idx="1590">
                  <c:v>40581</c:v>
                </c:pt>
                <c:pt idx="1591">
                  <c:v>40582</c:v>
                </c:pt>
                <c:pt idx="1592">
                  <c:v>40583</c:v>
                </c:pt>
                <c:pt idx="1593">
                  <c:v>40584</c:v>
                </c:pt>
                <c:pt idx="1594">
                  <c:v>40585</c:v>
                </c:pt>
                <c:pt idx="1595">
                  <c:v>40586</c:v>
                </c:pt>
                <c:pt idx="1596">
                  <c:v>40587</c:v>
                </c:pt>
                <c:pt idx="1597">
                  <c:v>40588</c:v>
                </c:pt>
                <c:pt idx="1598">
                  <c:v>40589</c:v>
                </c:pt>
                <c:pt idx="1599">
                  <c:v>40590</c:v>
                </c:pt>
                <c:pt idx="1600">
                  <c:v>40591</c:v>
                </c:pt>
                <c:pt idx="1601">
                  <c:v>40592</c:v>
                </c:pt>
                <c:pt idx="1602">
                  <c:v>40593</c:v>
                </c:pt>
                <c:pt idx="1603">
                  <c:v>40594</c:v>
                </c:pt>
                <c:pt idx="1604">
                  <c:v>40595</c:v>
                </c:pt>
                <c:pt idx="1605">
                  <c:v>40596</c:v>
                </c:pt>
                <c:pt idx="1606">
                  <c:v>40597</c:v>
                </c:pt>
                <c:pt idx="1607">
                  <c:v>40598</c:v>
                </c:pt>
                <c:pt idx="1608">
                  <c:v>40599</c:v>
                </c:pt>
                <c:pt idx="1609">
                  <c:v>40600</c:v>
                </c:pt>
                <c:pt idx="1610">
                  <c:v>40601</c:v>
                </c:pt>
                <c:pt idx="1611">
                  <c:v>40602</c:v>
                </c:pt>
                <c:pt idx="1612">
                  <c:v>40603</c:v>
                </c:pt>
                <c:pt idx="1613">
                  <c:v>40604</c:v>
                </c:pt>
                <c:pt idx="1614">
                  <c:v>40605</c:v>
                </c:pt>
                <c:pt idx="1615">
                  <c:v>40606</c:v>
                </c:pt>
                <c:pt idx="1616">
                  <c:v>40607</c:v>
                </c:pt>
                <c:pt idx="1617">
                  <c:v>40608</c:v>
                </c:pt>
                <c:pt idx="1618">
                  <c:v>40609</c:v>
                </c:pt>
                <c:pt idx="1619">
                  <c:v>40610</c:v>
                </c:pt>
                <c:pt idx="1620">
                  <c:v>40611</c:v>
                </c:pt>
                <c:pt idx="1621">
                  <c:v>40612</c:v>
                </c:pt>
                <c:pt idx="1622">
                  <c:v>40613</c:v>
                </c:pt>
                <c:pt idx="1623">
                  <c:v>40614</c:v>
                </c:pt>
                <c:pt idx="1624">
                  <c:v>40615</c:v>
                </c:pt>
                <c:pt idx="1625">
                  <c:v>40616</c:v>
                </c:pt>
                <c:pt idx="1626">
                  <c:v>40617</c:v>
                </c:pt>
                <c:pt idx="1627">
                  <c:v>40618</c:v>
                </c:pt>
                <c:pt idx="1628">
                  <c:v>40619</c:v>
                </c:pt>
                <c:pt idx="1629">
                  <c:v>40620</c:v>
                </c:pt>
                <c:pt idx="1630">
                  <c:v>40621</c:v>
                </c:pt>
                <c:pt idx="1631">
                  <c:v>40622</c:v>
                </c:pt>
                <c:pt idx="1632">
                  <c:v>40623</c:v>
                </c:pt>
                <c:pt idx="1633">
                  <c:v>40624</c:v>
                </c:pt>
                <c:pt idx="1634">
                  <c:v>40625</c:v>
                </c:pt>
                <c:pt idx="1635">
                  <c:v>40626</c:v>
                </c:pt>
                <c:pt idx="1636">
                  <c:v>40627</c:v>
                </c:pt>
                <c:pt idx="1637">
                  <c:v>40628</c:v>
                </c:pt>
                <c:pt idx="1638">
                  <c:v>40629</c:v>
                </c:pt>
                <c:pt idx="1639">
                  <c:v>40630</c:v>
                </c:pt>
                <c:pt idx="1640">
                  <c:v>40631</c:v>
                </c:pt>
                <c:pt idx="1641">
                  <c:v>40632</c:v>
                </c:pt>
                <c:pt idx="1642">
                  <c:v>40633</c:v>
                </c:pt>
                <c:pt idx="1643">
                  <c:v>40634</c:v>
                </c:pt>
                <c:pt idx="1644">
                  <c:v>40635</c:v>
                </c:pt>
                <c:pt idx="1645">
                  <c:v>40636</c:v>
                </c:pt>
                <c:pt idx="1646">
                  <c:v>40637</c:v>
                </c:pt>
                <c:pt idx="1647">
                  <c:v>40638</c:v>
                </c:pt>
                <c:pt idx="1648">
                  <c:v>40639</c:v>
                </c:pt>
                <c:pt idx="1649">
                  <c:v>40640</c:v>
                </c:pt>
                <c:pt idx="1650">
                  <c:v>40641</c:v>
                </c:pt>
                <c:pt idx="1651">
                  <c:v>40642</c:v>
                </c:pt>
                <c:pt idx="1652">
                  <c:v>40643</c:v>
                </c:pt>
                <c:pt idx="1653">
                  <c:v>40644</c:v>
                </c:pt>
                <c:pt idx="1654">
                  <c:v>40645</c:v>
                </c:pt>
                <c:pt idx="1655">
                  <c:v>40646</c:v>
                </c:pt>
                <c:pt idx="1656">
                  <c:v>40647</c:v>
                </c:pt>
                <c:pt idx="1657">
                  <c:v>40648</c:v>
                </c:pt>
                <c:pt idx="1658">
                  <c:v>40649</c:v>
                </c:pt>
                <c:pt idx="1659">
                  <c:v>40650</c:v>
                </c:pt>
                <c:pt idx="1660">
                  <c:v>40651</c:v>
                </c:pt>
                <c:pt idx="1661">
                  <c:v>40652</c:v>
                </c:pt>
                <c:pt idx="1662">
                  <c:v>40653</c:v>
                </c:pt>
                <c:pt idx="1663">
                  <c:v>40654</c:v>
                </c:pt>
                <c:pt idx="1664">
                  <c:v>40655</c:v>
                </c:pt>
                <c:pt idx="1665">
                  <c:v>40656</c:v>
                </c:pt>
                <c:pt idx="1666">
                  <c:v>40657</c:v>
                </c:pt>
                <c:pt idx="1667">
                  <c:v>40658</c:v>
                </c:pt>
                <c:pt idx="1668">
                  <c:v>40659</c:v>
                </c:pt>
                <c:pt idx="1669">
                  <c:v>40660</c:v>
                </c:pt>
                <c:pt idx="1670">
                  <c:v>40661</c:v>
                </c:pt>
                <c:pt idx="1671">
                  <c:v>40662</c:v>
                </c:pt>
                <c:pt idx="1672">
                  <c:v>40663</c:v>
                </c:pt>
                <c:pt idx="1673">
                  <c:v>40664</c:v>
                </c:pt>
                <c:pt idx="1674">
                  <c:v>40665</c:v>
                </c:pt>
                <c:pt idx="1675">
                  <c:v>40666</c:v>
                </c:pt>
                <c:pt idx="1676">
                  <c:v>40667</c:v>
                </c:pt>
                <c:pt idx="1677">
                  <c:v>40668</c:v>
                </c:pt>
                <c:pt idx="1678">
                  <c:v>40669</c:v>
                </c:pt>
                <c:pt idx="1679">
                  <c:v>40670</c:v>
                </c:pt>
                <c:pt idx="1680">
                  <c:v>40671</c:v>
                </c:pt>
                <c:pt idx="1681">
                  <c:v>40672</c:v>
                </c:pt>
                <c:pt idx="1682">
                  <c:v>40673</c:v>
                </c:pt>
                <c:pt idx="1683">
                  <c:v>40674</c:v>
                </c:pt>
                <c:pt idx="1684">
                  <c:v>40675</c:v>
                </c:pt>
                <c:pt idx="1685">
                  <c:v>40676</c:v>
                </c:pt>
                <c:pt idx="1686">
                  <c:v>40677</c:v>
                </c:pt>
                <c:pt idx="1687">
                  <c:v>40678</c:v>
                </c:pt>
                <c:pt idx="1688">
                  <c:v>40679</c:v>
                </c:pt>
                <c:pt idx="1689">
                  <c:v>40680</c:v>
                </c:pt>
                <c:pt idx="1690">
                  <c:v>40681</c:v>
                </c:pt>
                <c:pt idx="1691">
                  <c:v>40682</c:v>
                </c:pt>
                <c:pt idx="1692">
                  <c:v>40683</c:v>
                </c:pt>
                <c:pt idx="1693">
                  <c:v>40684</c:v>
                </c:pt>
                <c:pt idx="1694">
                  <c:v>40685</c:v>
                </c:pt>
                <c:pt idx="1695">
                  <c:v>40686</c:v>
                </c:pt>
                <c:pt idx="1696">
                  <c:v>40687</c:v>
                </c:pt>
                <c:pt idx="1697">
                  <c:v>40688</c:v>
                </c:pt>
                <c:pt idx="1698">
                  <c:v>40689</c:v>
                </c:pt>
                <c:pt idx="1699">
                  <c:v>40690</c:v>
                </c:pt>
                <c:pt idx="1700">
                  <c:v>40691</c:v>
                </c:pt>
                <c:pt idx="1701">
                  <c:v>40692</c:v>
                </c:pt>
                <c:pt idx="1702">
                  <c:v>40693</c:v>
                </c:pt>
                <c:pt idx="1703">
                  <c:v>40694</c:v>
                </c:pt>
                <c:pt idx="1704">
                  <c:v>40695</c:v>
                </c:pt>
                <c:pt idx="1705">
                  <c:v>40696</c:v>
                </c:pt>
                <c:pt idx="1706">
                  <c:v>40697</c:v>
                </c:pt>
                <c:pt idx="1707">
                  <c:v>40698</c:v>
                </c:pt>
                <c:pt idx="1708">
                  <c:v>40699</c:v>
                </c:pt>
                <c:pt idx="1709">
                  <c:v>40700</c:v>
                </c:pt>
                <c:pt idx="1710">
                  <c:v>40701</c:v>
                </c:pt>
                <c:pt idx="1711">
                  <c:v>40702</c:v>
                </c:pt>
                <c:pt idx="1712">
                  <c:v>40703</c:v>
                </c:pt>
                <c:pt idx="1713">
                  <c:v>40704</c:v>
                </c:pt>
                <c:pt idx="1714">
                  <c:v>40705</c:v>
                </c:pt>
                <c:pt idx="1715">
                  <c:v>40706</c:v>
                </c:pt>
                <c:pt idx="1716">
                  <c:v>40707</c:v>
                </c:pt>
                <c:pt idx="1717">
                  <c:v>40708</c:v>
                </c:pt>
                <c:pt idx="1718">
                  <c:v>40709</c:v>
                </c:pt>
                <c:pt idx="1719">
                  <c:v>40710</c:v>
                </c:pt>
                <c:pt idx="1720">
                  <c:v>40711</c:v>
                </c:pt>
                <c:pt idx="1721">
                  <c:v>40712</c:v>
                </c:pt>
                <c:pt idx="1722">
                  <c:v>40713</c:v>
                </c:pt>
                <c:pt idx="1723">
                  <c:v>40714</c:v>
                </c:pt>
                <c:pt idx="1724">
                  <c:v>40715</c:v>
                </c:pt>
                <c:pt idx="1725">
                  <c:v>40716</c:v>
                </c:pt>
                <c:pt idx="1726">
                  <c:v>40717</c:v>
                </c:pt>
                <c:pt idx="1727">
                  <c:v>40718</c:v>
                </c:pt>
                <c:pt idx="1728">
                  <c:v>40719</c:v>
                </c:pt>
                <c:pt idx="1729">
                  <c:v>40720</c:v>
                </c:pt>
                <c:pt idx="1730">
                  <c:v>40721</c:v>
                </c:pt>
                <c:pt idx="1731">
                  <c:v>40722</c:v>
                </c:pt>
                <c:pt idx="1732">
                  <c:v>40723</c:v>
                </c:pt>
                <c:pt idx="1733">
                  <c:v>40724</c:v>
                </c:pt>
                <c:pt idx="1734">
                  <c:v>40725</c:v>
                </c:pt>
                <c:pt idx="1735">
                  <c:v>40726</c:v>
                </c:pt>
                <c:pt idx="1736">
                  <c:v>40727</c:v>
                </c:pt>
                <c:pt idx="1737">
                  <c:v>40728</c:v>
                </c:pt>
                <c:pt idx="1738">
                  <c:v>40729</c:v>
                </c:pt>
                <c:pt idx="1739">
                  <c:v>40730</c:v>
                </c:pt>
                <c:pt idx="1740">
                  <c:v>40731</c:v>
                </c:pt>
                <c:pt idx="1741">
                  <c:v>40732</c:v>
                </c:pt>
                <c:pt idx="1742">
                  <c:v>40733</c:v>
                </c:pt>
                <c:pt idx="1743">
                  <c:v>40734</c:v>
                </c:pt>
                <c:pt idx="1744">
                  <c:v>40735</c:v>
                </c:pt>
                <c:pt idx="1745">
                  <c:v>40736</c:v>
                </c:pt>
                <c:pt idx="1746">
                  <c:v>40737</c:v>
                </c:pt>
                <c:pt idx="1747">
                  <c:v>40738</c:v>
                </c:pt>
                <c:pt idx="1748">
                  <c:v>40739</c:v>
                </c:pt>
                <c:pt idx="1749">
                  <c:v>40740</c:v>
                </c:pt>
                <c:pt idx="1750">
                  <c:v>40741</c:v>
                </c:pt>
                <c:pt idx="1751">
                  <c:v>40742</c:v>
                </c:pt>
                <c:pt idx="1752">
                  <c:v>40743</c:v>
                </c:pt>
                <c:pt idx="1753">
                  <c:v>40744</c:v>
                </c:pt>
                <c:pt idx="1754">
                  <c:v>40745</c:v>
                </c:pt>
                <c:pt idx="1755">
                  <c:v>40746</c:v>
                </c:pt>
                <c:pt idx="1756">
                  <c:v>40747</c:v>
                </c:pt>
                <c:pt idx="1757">
                  <c:v>40748</c:v>
                </c:pt>
                <c:pt idx="1758">
                  <c:v>40749</c:v>
                </c:pt>
                <c:pt idx="1759">
                  <c:v>40750</c:v>
                </c:pt>
                <c:pt idx="1760">
                  <c:v>40751</c:v>
                </c:pt>
                <c:pt idx="1761">
                  <c:v>40752</c:v>
                </c:pt>
                <c:pt idx="1762">
                  <c:v>40753</c:v>
                </c:pt>
                <c:pt idx="1763">
                  <c:v>40754</c:v>
                </c:pt>
                <c:pt idx="1764">
                  <c:v>40755</c:v>
                </c:pt>
                <c:pt idx="1765">
                  <c:v>40756</c:v>
                </c:pt>
                <c:pt idx="1766">
                  <c:v>40757</c:v>
                </c:pt>
                <c:pt idx="1767">
                  <c:v>40758</c:v>
                </c:pt>
                <c:pt idx="1768">
                  <c:v>40759</c:v>
                </c:pt>
                <c:pt idx="1769">
                  <c:v>40760</c:v>
                </c:pt>
                <c:pt idx="1770">
                  <c:v>40761</c:v>
                </c:pt>
                <c:pt idx="1771">
                  <c:v>40762</c:v>
                </c:pt>
                <c:pt idx="1772">
                  <c:v>40763</c:v>
                </c:pt>
                <c:pt idx="1773">
                  <c:v>40764</c:v>
                </c:pt>
                <c:pt idx="1774">
                  <c:v>40765</c:v>
                </c:pt>
                <c:pt idx="1775">
                  <c:v>40766</c:v>
                </c:pt>
                <c:pt idx="1776">
                  <c:v>40767</c:v>
                </c:pt>
                <c:pt idx="1777">
                  <c:v>40768</c:v>
                </c:pt>
                <c:pt idx="1778">
                  <c:v>40769</c:v>
                </c:pt>
                <c:pt idx="1779">
                  <c:v>40770</c:v>
                </c:pt>
                <c:pt idx="1780">
                  <c:v>40771</c:v>
                </c:pt>
                <c:pt idx="1781">
                  <c:v>40772</c:v>
                </c:pt>
                <c:pt idx="1782">
                  <c:v>40773</c:v>
                </c:pt>
                <c:pt idx="1783">
                  <c:v>40774</c:v>
                </c:pt>
                <c:pt idx="1784">
                  <c:v>40775</c:v>
                </c:pt>
                <c:pt idx="1785">
                  <c:v>40776</c:v>
                </c:pt>
                <c:pt idx="1786">
                  <c:v>40777</c:v>
                </c:pt>
                <c:pt idx="1787">
                  <c:v>40778</c:v>
                </c:pt>
                <c:pt idx="1788">
                  <c:v>40779</c:v>
                </c:pt>
                <c:pt idx="1789">
                  <c:v>40780</c:v>
                </c:pt>
                <c:pt idx="1790">
                  <c:v>40781</c:v>
                </c:pt>
                <c:pt idx="1791">
                  <c:v>40782</c:v>
                </c:pt>
                <c:pt idx="1792">
                  <c:v>40783</c:v>
                </c:pt>
                <c:pt idx="1793">
                  <c:v>40784</c:v>
                </c:pt>
                <c:pt idx="1794">
                  <c:v>40785</c:v>
                </c:pt>
                <c:pt idx="1795">
                  <c:v>40786</c:v>
                </c:pt>
                <c:pt idx="1796">
                  <c:v>40787</c:v>
                </c:pt>
                <c:pt idx="1797">
                  <c:v>40788</c:v>
                </c:pt>
                <c:pt idx="1798">
                  <c:v>40789</c:v>
                </c:pt>
                <c:pt idx="1799">
                  <c:v>40790</c:v>
                </c:pt>
                <c:pt idx="1800">
                  <c:v>40791</c:v>
                </c:pt>
                <c:pt idx="1801">
                  <c:v>40792</c:v>
                </c:pt>
                <c:pt idx="1802">
                  <c:v>40793</c:v>
                </c:pt>
                <c:pt idx="1803">
                  <c:v>40794</c:v>
                </c:pt>
                <c:pt idx="1804">
                  <c:v>40795</c:v>
                </c:pt>
                <c:pt idx="1805">
                  <c:v>40796</c:v>
                </c:pt>
                <c:pt idx="1806">
                  <c:v>40797</c:v>
                </c:pt>
                <c:pt idx="1807">
                  <c:v>40798</c:v>
                </c:pt>
                <c:pt idx="1808">
                  <c:v>40799</c:v>
                </c:pt>
                <c:pt idx="1809">
                  <c:v>40800</c:v>
                </c:pt>
                <c:pt idx="1810">
                  <c:v>40801</c:v>
                </c:pt>
                <c:pt idx="1811">
                  <c:v>40802</c:v>
                </c:pt>
                <c:pt idx="1812">
                  <c:v>40803</c:v>
                </c:pt>
                <c:pt idx="1813">
                  <c:v>40804</c:v>
                </c:pt>
                <c:pt idx="1814">
                  <c:v>40805</c:v>
                </c:pt>
                <c:pt idx="1815">
                  <c:v>40806</c:v>
                </c:pt>
                <c:pt idx="1816">
                  <c:v>40807</c:v>
                </c:pt>
                <c:pt idx="1817">
                  <c:v>40808</c:v>
                </c:pt>
                <c:pt idx="1818">
                  <c:v>40809</c:v>
                </c:pt>
                <c:pt idx="1819">
                  <c:v>40810</c:v>
                </c:pt>
                <c:pt idx="1820">
                  <c:v>40811</c:v>
                </c:pt>
                <c:pt idx="1821">
                  <c:v>40812</c:v>
                </c:pt>
                <c:pt idx="1822">
                  <c:v>40813</c:v>
                </c:pt>
                <c:pt idx="1823">
                  <c:v>40814</c:v>
                </c:pt>
                <c:pt idx="1824">
                  <c:v>40815</c:v>
                </c:pt>
                <c:pt idx="1825">
                  <c:v>40816</c:v>
                </c:pt>
                <c:pt idx="1826">
                  <c:v>40817</c:v>
                </c:pt>
                <c:pt idx="1827">
                  <c:v>40818</c:v>
                </c:pt>
                <c:pt idx="1828">
                  <c:v>40819</c:v>
                </c:pt>
                <c:pt idx="1829">
                  <c:v>40820</c:v>
                </c:pt>
                <c:pt idx="1830">
                  <c:v>40821</c:v>
                </c:pt>
                <c:pt idx="1831">
                  <c:v>40822</c:v>
                </c:pt>
                <c:pt idx="1832">
                  <c:v>40823</c:v>
                </c:pt>
                <c:pt idx="1833">
                  <c:v>40824</c:v>
                </c:pt>
                <c:pt idx="1834">
                  <c:v>40825</c:v>
                </c:pt>
                <c:pt idx="1835">
                  <c:v>40826</c:v>
                </c:pt>
                <c:pt idx="1836">
                  <c:v>40827</c:v>
                </c:pt>
                <c:pt idx="1837">
                  <c:v>40828</c:v>
                </c:pt>
                <c:pt idx="1838">
                  <c:v>40829</c:v>
                </c:pt>
                <c:pt idx="1839">
                  <c:v>40830</c:v>
                </c:pt>
                <c:pt idx="1840">
                  <c:v>40831</c:v>
                </c:pt>
                <c:pt idx="1841">
                  <c:v>40832</c:v>
                </c:pt>
                <c:pt idx="1842">
                  <c:v>40833</c:v>
                </c:pt>
                <c:pt idx="1843">
                  <c:v>40834</c:v>
                </c:pt>
                <c:pt idx="1844">
                  <c:v>40835</c:v>
                </c:pt>
                <c:pt idx="1845">
                  <c:v>40836</c:v>
                </c:pt>
                <c:pt idx="1846">
                  <c:v>40837</c:v>
                </c:pt>
                <c:pt idx="1847">
                  <c:v>40838</c:v>
                </c:pt>
                <c:pt idx="1848">
                  <c:v>40839</c:v>
                </c:pt>
                <c:pt idx="1849">
                  <c:v>40840</c:v>
                </c:pt>
                <c:pt idx="1850">
                  <c:v>40841</c:v>
                </c:pt>
                <c:pt idx="1851">
                  <c:v>40842</c:v>
                </c:pt>
                <c:pt idx="1852">
                  <c:v>40843</c:v>
                </c:pt>
                <c:pt idx="1853">
                  <c:v>40844</c:v>
                </c:pt>
                <c:pt idx="1854">
                  <c:v>40845</c:v>
                </c:pt>
                <c:pt idx="1855">
                  <c:v>40846</c:v>
                </c:pt>
                <c:pt idx="1856">
                  <c:v>40847</c:v>
                </c:pt>
                <c:pt idx="1857">
                  <c:v>40848</c:v>
                </c:pt>
                <c:pt idx="1858">
                  <c:v>40849</c:v>
                </c:pt>
                <c:pt idx="1859">
                  <c:v>40850</c:v>
                </c:pt>
                <c:pt idx="1860">
                  <c:v>40851</c:v>
                </c:pt>
                <c:pt idx="1861">
                  <c:v>40852</c:v>
                </c:pt>
                <c:pt idx="1862">
                  <c:v>40853</c:v>
                </c:pt>
                <c:pt idx="1863">
                  <c:v>40854</c:v>
                </c:pt>
                <c:pt idx="1864">
                  <c:v>40855</c:v>
                </c:pt>
                <c:pt idx="1865">
                  <c:v>40856</c:v>
                </c:pt>
                <c:pt idx="1866">
                  <c:v>40857</c:v>
                </c:pt>
                <c:pt idx="1867">
                  <c:v>40858</c:v>
                </c:pt>
                <c:pt idx="1868">
                  <c:v>40859</c:v>
                </c:pt>
                <c:pt idx="1869">
                  <c:v>40860</c:v>
                </c:pt>
                <c:pt idx="1870">
                  <c:v>40861</c:v>
                </c:pt>
                <c:pt idx="1871">
                  <c:v>40862</c:v>
                </c:pt>
                <c:pt idx="1872">
                  <c:v>40863</c:v>
                </c:pt>
                <c:pt idx="1873">
                  <c:v>40864</c:v>
                </c:pt>
                <c:pt idx="1874">
                  <c:v>40865</c:v>
                </c:pt>
                <c:pt idx="1875">
                  <c:v>40866</c:v>
                </c:pt>
                <c:pt idx="1876">
                  <c:v>40867</c:v>
                </c:pt>
                <c:pt idx="1877">
                  <c:v>40868</c:v>
                </c:pt>
                <c:pt idx="1878">
                  <c:v>40869</c:v>
                </c:pt>
                <c:pt idx="1879">
                  <c:v>40870</c:v>
                </c:pt>
                <c:pt idx="1880">
                  <c:v>40871</c:v>
                </c:pt>
                <c:pt idx="1881">
                  <c:v>40872</c:v>
                </c:pt>
                <c:pt idx="1882">
                  <c:v>40873</c:v>
                </c:pt>
                <c:pt idx="1883">
                  <c:v>40874</c:v>
                </c:pt>
                <c:pt idx="1884">
                  <c:v>40875</c:v>
                </c:pt>
                <c:pt idx="1885">
                  <c:v>40876</c:v>
                </c:pt>
                <c:pt idx="1886">
                  <c:v>40877</c:v>
                </c:pt>
                <c:pt idx="1887">
                  <c:v>40878</c:v>
                </c:pt>
                <c:pt idx="1888">
                  <c:v>40879</c:v>
                </c:pt>
                <c:pt idx="1889">
                  <c:v>40880</c:v>
                </c:pt>
                <c:pt idx="1890">
                  <c:v>40881</c:v>
                </c:pt>
                <c:pt idx="1891">
                  <c:v>40882</c:v>
                </c:pt>
                <c:pt idx="1892">
                  <c:v>40883</c:v>
                </c:pt>
                <c:pt idx="1893">
                  <c:v>40884</c:v>
                </c:pt>
                <c:pt idx="1894">
                  <c:v>40885</c:v>
                </c:pt>
                <c:pt idx="1895">
                  <c:v>40886</c:v>
                </c:pt>
                <c:pt idx="1896">
                  <c:v>40887</c:v>
                </c:pt>
                <c:pt idx="1897">
                  <c:v>40888</c:v>
                </c:pt>
                <c:pt idx="1898">
                  <c:v>40889</c:v>
                </c:pt>
                <c:pt idx="1899">
                  <c:v>40890</c:v>
                </c:pt>
                <c:pt idx="1900">
                  <c:v>40891</c:v>
                </c:pt>
                <c:pt idx="1901">
                  <c:v>40892</c:v>
                </c:pt>
                <c:pt idx="1902">
                  <c:v>40893</c:v>
                </c:pt>
                <c:pt idx="1903">
                  <c:v>40894</c:v>
                </c:pt>
                <c:pt idx="1904">
                  <c:v>40895</c:v>
                </c:pt>
                <c:pt idx="1905">
                  <c:v>40896</c:v>
                </c:pt>
                <c:pt idx="1906">
                  <c:v>40897</c:v>
                </c:pt>
                <c:pt idx="1907">
                  <c:v>40898</c:v>
                </c:pt>
                <c:pt idx="1908">
                  <c:v>40899</c:v>
                </c:pt>
                <c:pt idx="1909">
                  <c:v>40900</c:v>
                </c:pt>
                <c:pt idx="1910">
                  <c:v>40901</c:v>
                </c:pt>
                <c:pt idx="1911">
                  <c:v>40902</c:v>
                </c:pt>
                <c:pt idx="1912">
                  <c:v>40903</c:v>
                </c:pt>
                <c:pt idx="1913">
                  <c:v>40904</c:v>
                </c:pt>
                <c:pt idx="1914">
                  <c:v>40905</c:v>
                </c:pt>
                <c:pt idx="1915">
                  <c:v>40906</c:v>
                </c:pt>
                <c:pt idx="1916">
                  <c:v>40907</c:v>
                </c:pt>
                <c:pt idx="1917">
                  <c:v>40908</c:v>
                </c:pt>
                <c:pt idx="1918">
                  <c:v>40909</c:v>
                </c:pt>
                <c:pt idx="1919">
                  <c:v>40910</c:v>
                </c:pt>
                <c:pt idx="1920">
                  <c:v>40911</c:v>
                </c:pt>
                <c:pt idx="1921">
                  <c:v>40912</c:v>
                </c:pt>
                <c:pt idx="1922">
                  <c:v>40913</c:v>
                </c:pt>
                <c:pt idx="1923">
                  <c:v>40914</c:v>
                </c:pt>
                <c:pt idx="1924">
                  <c:v>40915</c:v>
                </c:pt>
                <c:pt idx="1925">
                  <c:v>40916</c:v>
                </c:pt>
                <c:pt idx="1926">
                  <c:v>40917</c:v>
                </c:pt>
                <c:pt idx="1927">
                  <c:v>40918</c:v>
                </c:pt>
                <c:pt idx="1928">
                  <c:v>40919</c:v>
                </c:pt>
                <c:pt idx="1929">
                  <c:v>40920</c:v>
                </c:pt>
                <c:pt idx="1930">
                  <c:v>40921</c:v>
                </c:pt>
                <c:pt idx="1931">
                  <c:v>40922</c:v>
                </c:pt>
                <c:pt idx="1932">
                  <c:v>40923</c:v>
                </c:pt>
                <c:pt idx="1933">
                  <c:v>40924</c:v>
                </c:pt>
                <c:pt idx="1934">
                  <c:v>40925</c:v>
                </c:pt>
                <c:pt idx="1935">
                  <c:v>40926</c:v>
                </c:pt>
                <c:pt idx="1936">
                  <c:v>40927</c:v>
                </c:pt>
                <c:pt idx="1937">
                  <c:v>40928</c:v>
                </c:pt>
                <c:pt idx="1938">
                  <c:v>40929</c:v>
                </c:pt>
                <c:pt idx="1939">
                  <c:v>40930</c:v>
                </c:pt>
                <c:pt idx="1940">
                  <c:v>40931</c:v>
                </c:pt>
                <c:pt idx="1941">
                  <c:v>40932</c:v>
                </c:pt>
                <c:pt idx="1942">
                  <c:v>40933</c:v>
                </c:pt>
                <c:pt idx="1943">
                  <c:v>40934</c:v>
                </c:pt>
                <c:pt idx="1944">
                  <c:v>40935</c:v>
                </c:pt>
                <c:pt idx="1945">
                  <c:v>40936</c:v>
                </c:pt>
                <c:pt idx="1946">
                  <c:v>40937</c:v>
                </c:pt>
                <c:pt idx="1947">
                  <c:v>40938</c:v>
                </c:pt>
                <c:pt idx="1948">
                  <c:v>40939</c:v>
                </c:pt>
                <c:pt idx="1949">
                  <c:v>40940</c:v>
                </c:pt>
                <c:pt idx="1950">
                  <c:v>40941</c:v>
                </c:pt>
                <c:pt idx="1951">
                  <c:v>40942</c:v>
                </c:pt>
                <c:pt idx="1952">
                  <c:v>40943</c:v>
                </c:pt>
                <c:pt idx="1953">
                  <c:v>40944</c:v>
                </c:pt>
                <c:pt idx="1954">
                  <c:v>40945</c:v>
                </c:pt>
                <c:pt idx="1955">
                  <c:v>40946</c:v>
                </c:pt>
                <c:pt idx="1956">
                  <c:v>40947</c:v>
                </c:pt>
                <c:pt idx="1957">
                  <c:v>40948</c:v>
                </c:pt>
                <c:pt idx="1958">
                  <c:v>40949</c:v>
                </c:pt>
                <c:pt idx="1959">
                  <c:v>40950</c:v>
                </c:pt>
                <c:pt idx="1960">
                  <c:v>40951</c:v>
                </c:pt>
                <c:pt idx="1961">
                  <c:v>40952</c:v>
                </c:pt>
                <c:pt idx="1962">
                  <c:v>40953</c:v>
                </c:pt>
                <c:pt idx="1963">
                  <c:v>40954</c:v>
                </c:pt>
                <c:pt idx="1964">
                  <c:v>40955</c:v>
                </c:pt>
                <c:pt idx="1965">
                  <c:v>40956</c:v>
                </c:pt>
                <c:pt idx="1966">
                  <c:v>40957</c:v>
                </c:pt>
                <c:pt idx="1967">
                  <c:v>40958</c:v>
                </c:pt>
                <c:pt idx="1968">
                  <c:v>40959</c:v>
                </c:pt>
                <c:pt idx="1969">
                  <c:v>40960</c:v>
                </c:pt>
                <c:pt idx="1970">
                  <c:v>40961</c:v>
                </c:pt>
                <c:pt idx="1971">
                  <c:v>40962</c:v>
                </c:pt>
                <c:pt idx="1972">
                  <c:v>40963</c:v>
                </c:pt>
                <c:pt idx="1973">
                  <c:v>40964</c:v>
                </c:pt>
                <c:pt idx="1974">
                  <c:v>40965</c:v>
                </c:pt>
                <c:pt idx="1975">
                  <c:v>40966</c:v>
                </c:pt>
                <c:pt idx="1976">
                  <c:v>40967</c:v>
                </c:pt>
                <c:pt idx="1977">
                  <c:v>40968</c:v>
                </c:pt>
                <c:pt idx="1978">
                  <c:v>40969</c:v>
                </c:pt>
                <c:pt idx="1979">
                  <c:v>40970</c:v>
                </c:pt>
                <c:pt idx="1980">
                  <c:v>40971</c:v>
                </c:pt>
                <c:pt idx="1981">
                  <c:v>40972</c:v>
                </c:pt>
                <c:pt idx="1982">
                  <c:v>40973</c:v>
                </c:pt>
                <c:pt idx="1983">
                  <c:v>40974</c:v>
                </c:pt>
                <c:pt idx="1984">
                  <c:v>40975</c:v>
                </c:pt>
                <c:pt idx="1985">
                  <c:v>40976</c:v>
                </c:pt>
                <c:pt idx="1986">
                  <c:v>40977</c:v>
                </c:pt>
                <c:pt idx="1987">
                  <c:v>40978</c:v>
                </c:pt>
                <c:pt idx="1988">
                  <c:v>40979</c:v>
                </c:pt>
                <c:pt idx="1989">
                  <c:v>40980</c:v>
                </c:pt>
                <c:pt idx="1990">
                  <c:v>40981</c:v>
                </c:pt>
                <c:pt idx="1991">
                  <c:v>40982</c:v>
                </c:pt>
                <c:pt idx="1992">
                  <c:v>40983</c:v>
                </c:pt>
                <c:pt idx="1993">
                  <c:v>40984</c:v>
                </c:pt>
                <c:pt idx="1994">
                  <c:v>40985</c:v>
                </c:pt>
                <c:pt idx="1995">
                  <c:v>40986</c:v>
                </c:pt>
                <c:pt idx="1996">
                  <c:v>40987</c:v>
                </c:pt>
                <c:pt idx="1997">
                  <c:v>40988</c:v>
                </c:pt>
                <c:pt idx="1998">
                  <c:v>40989</c:v>
                </c:pt>
                <c:pt idx="1999">
                  <c:v>40990</c:v>
                </c:pt>
                <c:pt idx="2000">
                  <c:v>40991</c:v>
                </c:pt>
                <c:pt idx="2001">
                  <c:v>40992</c:v>
                </c:pt>
                <c:pt idx="2002">
                  <c:v>40993</c:v>
                </c:pt>
                <c:pt idx="2003">
                  <c:v>40994</c:v>
                </c:pt>
                <c:pt idx="2004">
                  <c:v>40995</c:v>
                </c:pt>
                <c:pt idx="2005">
                  <c:v>40996</c:v>
                </c:pt>
                <c:pt idx="2006">
                  <c:v>40997</c:v>
                </c:pt>
                <c:pt idx="2007">
                  <c:v>40998</c:v>
                </c:pt>
                <c:pt idx="2008">
                  <c:v>40999</c:v>
                </c:pt>
                <c:pt idx="2009">
                  <c:v>41000</c:v>
                </c:pt>
                <c:pt idx="2010">
                  <c:v>41001</c:v>
                </c:pt>
                <c:pt idx="2011">
                  <c:v>41002</c:v>
                </c:pt>
                <c:pt idx="2012">
                  <c:v>41003</c:v>
                </c:pt>
                <c:pt idx="2013">
                  <c:v>41004</c:v>
                </c:pt>
                <c:pt idx="2014">
                  <c:v>41005</c:v>
                </c:pt>
                <c:pt idx="2015">
                  <c:v>41006</c:v>
                </c:pt>
                <c:pt idx="2016">
                  <c:v>41007</c:v>
                </c:pt>
                <c:pt idx="2017">
                  <c:v>41008</c:v>
                </c:pt>
                <c:pt idx="2018">
                  <c:v>41009</c:v>
                </c:pt>
                <c:pt idx="2019">
                  <c:v>41010</c:v>
                </c:pt>
                <c:pt idx="2020">
                  <c:v>41011</c:v>
                </c:pt>
                <c:pt idx="2021">
                  <c:v>41012</c:v>
                </c:pt>
                <c:pt idx="2022">
                  <c:v>41013</c:v>
                </c:pt>
                <c:pt idx="2023">
                  <c:v>41014</c:v>
                </c:pt>
                <c:pt idx="2024">
                  <c:v>41015</c:v>
                </c:pt>
                <c:pt idx="2025">
                  <c:v>41016</c:v>
                </c:pt>
                <c:pt idx="2026">
                  <c:v>41017</c:v>
                </c:pt>
                <c:pt idx="2027">
                  <c:v>41018</c:v>
                </c:pt>
                <c:pt idx="2028">
                  <c:v>41019</c:v>
                </c:pt>
                <c:pt idx="2029">
                  <c:v>41020</c:v>
                </c:pt>
                <c:pt idx="2030">
                  <c:v>41021</c:v>
                </c:pt>
                <c:pt idx="2031">
                  <c:v>41022</c:v>
                </c:pt>
                <c:pt idx="2032">
                  <c:v>41023</c:v>
                </c:pt>
                <c:pt idx="2033">
                  <c:v>41024</c:v>
                </c:pt>
                <c:pt idx="2034">
                  <c:v>41025</c:v>
                </c:pt>
                <c:pt idx="2035">
                  <c:v>41026</c:v>
                </c:pt>
                <c:pt idx="2036">
                  <c:v>41027</c:v>
                </c:pt>
                <c:pt idx="2037">
                  <c:v>41028</c:v>
                </c:pt>
                <c:pt idx="2038">
                  <c:v>41029</c:v>
                </c:pt>
                <c:pt idx="2039">
                  <c:v>41030</c:v>
                </c:pt>
                <c:pt idx="2040">
                  <c:v>41031</c:v>
                </c:pt>
                <c:pt idx="2041">
                  <c:v>41032</c:v>
                </c:pt>
                <c:pt idx="2042">
                  <c:v>41033</c:v>
                </c:pt>
                <c:pt idx="2043">
                  <c:v>41034</c:v>
                </c:pt>
                <c:pt idx="2044">
                  <c:v>41035</c:v>
                </c:pt>
                <c:pt idx="2045">
                  <c:v>41036</c:v>
                </c:pt>
                <c:pt idx="2046">
                  <c:v>41037</c:v>
                </c:pt>
                <c:pt idx="2047">
                  <c:v>41038</c:v>
                </c:pt>
                <c:pt idx="2048">
                  <c:v>41039</c:v>
                </c:pt>
                <c:pt idx="2049">
                  <c:v>41040</c:v>
                </c:pt>
                <c:pt idx="2050">
                  <c:v>41041</c:v>
                </c:pt>
                <c:pt idx="2051">
                  <c:v>41042</c:v>
                </c:pt>
                <c:pt idx="2052">
                  <c:v>41043</c:v>
                </c:pt>
                <c:pt idx="2053">
                  <c:v>41044</c:v>
                </c:pt>
                <c:pt idx="2054">
                  <c:v>41045</c:v>
                </c:pt>
                <c:pt idx="2055">
                  <c:v>41046</c:v>
                </c:pt>
                <c:pt idx="2056">
                  <c:v>41047</c:v>
                </c:pt>
                <c:pt idx="2057">
                  <c:v>41048</c:v>
                </c:pt>
                <c:pt idx="2058">
                  <c:v>41049</c:v>
                </c:pt>
                <c:pt idx="2059">
                  <c:v>41050</c:v>
                </c:pt>
                <c:pt idx="2060">
                  <c:v>41051</c:v>
                </c:pt>
                <c:pt idx="2061">
                  <c:v>41052</c:v>
                </c:pt>
                <c:pt idx="2062">
                  <c:v>41053</c:v>
                </c:pt>
                <c:pt idx="2063">
                  <c:v>41054</c:v>
                </c:pt>
                <c:pt idx="2064">
                  <c:v>41055</c:v>
                </c:pt>
                <c:pt idx="2065">
                  <c:v>41056</c:v>
                </c:pt>
                <c:pt idx="2066">
                  <c:v>41057</c:v>
                </c:pt>
                <c:pt idx="2067">
                  <c:v>41058</c:v>
                </c:pt>
                <c:pt idx="2068">
                  <c:v>41059</c:v>
                </c:pt>
                <c:pt idx="2069">
                  <c:v>41060</c:v>
                </c:pt>
                <c:pt idx="2070">
                  <c:v>41061</c:v>
                </c:pt>
                <c:pt idx="2071">
                  <c:v>41062</c:v>
                </c:pt>
                <c:pt idx="2072">
                  <c:v>41063</c:v>
                </c:pt>
                <c:pt idx="2073">
                  <c:v>41064</c:v>
                </c:pt>
                <c:pt idx="2074">
                  <c:v>41065</c:v>
                </c:pt>
                <c:pt idx="2075">
                  <c:v>41066</c:v>
                </c:pt>
                <c:pt idx="2076">
                  <c:v>41067</c:v>
                </c:pt>
                <c:pt idx="2077">
                  <c:v>41068</c:v>
                </c:pt>
                <c:pt idx="2078">
                  <c:v>41069</c:v>
                </c:pt>
                <c:pt idx="2079">
                  <c:v>41070</c:v>
                </c:pt>
                <c:pt idx="2080">
                  <c:v>41071</c:v>
                </c:pt>
                <c:pt idx="2081">
                  <c:v>41072</c:v>
                </c:pt>
                <c:pt idx="2082">
                  <c:v>41073</c:v>
                </c:pt>
                <c:pt idx="2083">
                  <c:v>41074</c:v>
                </c:pt>
                <c:pt idx="2084">
                  <c:v>41075</c:v>
                </c:pt>
                <c:pt idx="2085">
                  <c:v>41076</c:v>
                </c:pt>
                <c:pt idx="2086">
                  <c:v>41077</c:v>
                </c:pt>
                <c:pt idx="2087">
                  <c:v>41078</c:v>
                </c:pt>
                <c:pt idx="2088">
                  <c:v>41079</c:v>
                </c:pt>
                <c:pt idx="2089">
                  <c:v>41080</c:v>
                </c:pt>
                <c:pt idx="2090">
                  <c:v>41081</c:v>
                </c:pt>
                <c:pt idx="2091">
                  <c:v>41082</c:v>
                </c:pt>
                <c:pt idx="2092">
                  <c:v>41083</c:v>
                </c:pt>
                <c:pt idx="2093">
                  <c:v>41084</c:v>
                </c:pt>
                <c:pt idx="2094">
                  <c:v>41085</c:v>
                </c:pt>
                <c:pt idx="2095">
                  <c:v>41086</c:v>
                </c:pt>
                <c:pt idx="2096">
                  <c:v>41087</c:v>
                </c:pt>
                <c:pt idx="2097">
                  <c:v>41088</c:v>
                </c:pt>
                <c:pt idx="2098">
                  <c:v>41089</c:v>
                </c:pt>
                <c:pt idx="2099">
                  <c:v>41090</c:v>
                </c:pt>
                <c:pt idx="2100">
                  <c:v>41091</c:v>
                </c:pt>
                <c:pt idx="2101">
                  <c:v>41092</c:v>
                </c:pt>
                <c:pt idx="2102">
                  <c:v>41093</c:v>
                </c:pt>
                <c:pt idx="2103">
                  <c:v>41094</c:v>
                </c:pt>
                <c:pt idx="2104">
                  <c:v>41095</c:v>
                </c:pt>
                <c:pt idx="2105">
                  <c:v>41096</c:v>
                </c:pt>
                <c:pt idx="2106">
                  <c:v>41097</c:v>
                </c:pt>
                <c:pt idx="2107">
                  <c:v>41098</c:v>
                </c:pt>
                <c:pt idx="2108">
                  <c:v>41099</c:v>
                </c:pt>
                <c:pt idx="2109">
                  <c:v>41100</c:v>
                </c:pt>
                <c:pt idx="2110">
                  <c:v>41101</c:v>
                </c:pt>
                <c:pt idx="2111">
                  <c:v>41102</c:v>
                </c:pt>
                <c:pt idx="2112">
                  <c:v>41103</c:v>
                </c:pt>
                <c:pt idx="2113">
                  <c:v>41104</c:v>
                </c:pt>
                <c:pt idx="2114">
                  <c:v>41105</c:v>
                </c:pt>
                <c:pt idx="2115">
                  <c:v>41106</c:v>
                </c:pt>
                <c:pt idx="2116">
                  <c:v>41107</c:v>
                </c:pt>
                <c:pt idx="2117">
                  <c:v>41108</c:v>
                </c:pt>
                <c:pt idx="2118">
                  <c:v>41109</c:v>
                </c:pt>
                <c:pt idx="2119">
                  <c:v>41110</c:v>
                </c:pt>
                <c:pt idx="2120">
                  <c:v>41111</c:v>
                </c:pt>
                <c:pt idx="2121">
                  <c:v>41112</c:v>
                </c:pt>
                <c:pt idx="2122">
                  <c:v>41113</c:v>
                </c:pt>
                <c:pt idx="2123">
                  <c:v>41114</c:v>
                </c:pt>
                <c:pt idx="2124">
                  <c:v>41115</c:v>
                </c:pt>
                <c:pt idx="2125">
                  <c:v>41116</c:v>
                </c:pt>
                <c:pt idx="2126">
                  <c:v>41117</c:v>
                </c:pt>
                <c:pt idx="2127">
                  <c:v>41118</c:v>
                </c:pt>
                <c:pt idx="2128">
                  <c:v>41119</c:v>
                </c:pt>
                <c:pt idx="2129">
                  <c:v>41120</c:v>
                </c:pt>
                <c:pt idx="2130">
                  <c:v>41121</c:v>
                </c:pt>
                <c:pt idx="2131">
                  <c:v>41122</c:v>
                </c:pt>
                <c:pt idx="2132">
                  <c:v>41123</c:v>
                </c:pt>
                <c:pt idx="2133">
                  <c:v>41124</c:v>
                </c:pt>
                <c:pt idx="2134">
                  <c:v>41125</c:v>
                </c:pt>
                <c:pt idx="2135">
                  <c:v>41126</c:v>
                </c:pt>
                <c:pt idx="2136">
                  <c:v>41127</c:v>
                </c:pt>
                <c:pt idx="2137">
                  <c:v>41128</c:v>
                </c:pt>
                <c:pt idx="2138">
                  <c:v>41129</c:v>
                </c:pt>
                <c:pt idx="2139">
                  <c:v>41130</c:v>
                </c:pt>
                <c:pt idx="2140">
                  <c:v>41131</c:v>
                </c:pt>
                <c:pt idx="2141">
                  <c:v>41132</c:v>
                </c:pt>
                <c:pt idx="2142">
                  <c:v>41133</c:v>
                </c:pt>
                <c:pt idx="2143">
                  <c:v>41134</c:v>
                </c:pt>
                <c:pt idx="2144">
                  <c:v>41135</c:v>
                </c:pt>
                <c:pt idx="2145">
                  <c:v>41136</c:v>
                </c:pt>
                <c:pt idx="2146">
                  <c:v>41137</c:v>
                </c:pt>
                <c:pt idx="2147">
                  <c:v>41138</c:v>
                </c:pt>
                <c:pt idx="2148">
                  <c:v>41139</c:v>
                </c:pt>
                <c:pt idx="2149">
                  <c:v>41140</c:v>
                </c:pt>
                <c:pt idx="2150">
                  <c:v>41141</c:v>
                </c:pt>
                <c:pt idx="2151">
                  <c:v>41142</c:v>
                </c:pt>
                <c:pt idx="2152">
                  <c:v>41143</c:v>
                </c:pt>
                <c:pt idx="2153">
                  <c:v>41144</c:v>
                </c:pt>
                <c:pt idx="2154">
                  <c:v>41145</c:v>
                </c:pt>
                <c:pt idx="2155">
                  <c:v>41146</c:v>
                </c:pt>
                <c:pt idx="2156">
                  <c:v>41147</c:v>
                </c:pt>
                <c:pt idx="2157">
                  <c:v>41148</c:v>
                </c:pt>
                <c:pt idx="2158">
                  <c:v>41149</c:v>
                </c:pt>
                <c:pt idx="2159">
                  <c:v>41150</c:v>
                </c:pt>
                <c:pt idx="2160">
                  <c:v>41151</c:v>
                </c:pt>
                <c:pt idx="2161">
                  <c:v>41152</c:v>
                </c:pt>
                <c:pt idx="2162">
                  <c:v>41153</c:v>
                </c:pt>
                <c:pt idx="2163">
                  <c:v>41154</c:v>
                </c:pt>
                <c:pt idx="2164">
                  <c:v>41155</c:v>
                </c:pt>
                <c:pt idx="2165">
                  <c:v>41156</c:v>
                </c:pt>
                <c:pt idx="2166">
                  <c:v>41157</c:v>
                </c:pt>
                <c:pt idx="2167">
                  <c:v>41158</c:v>
                </c:pt>
                <c:pt idx="2168">
                  <c:v>41159</c:v>
                </c:pt>
                <c:pt idx="2169">
                  <c:v>41160</c:v>
                </c:pt>
                <c:pt idx="2170">
                  <c:v>41161</c:v>
                </c:pt>
                <c:pt idx="2171">
                  <c:v>41162</c:v>
                </c:pt>
                <c:pt idx="2172">
                  <c:v>41163</c:v>
                </c:pt>
                <c:pt idx="2173">
                  <c:v>41164</c:v>
                </c:pt>
                <c:pt idx="2174">
                  <c:v>41165</c:v>
                </c:pt>
                <c:pt idx="2175">
                  <c:v>41166</c:v>
                </c:pt>
                <c:pt idx="2176">
                  <c:v>41167</c:v>
                </c:pt>
                <c:pt idx="2177">
                  <c:v>41168</c:v>
                </c:pt>
                <c:pt idx="2178">
                  <c:v>41169</c:v>
                </c:pt>
                <c:pt idx="2179">
                  <c:v>41170</c:v>
                </c:pt>
                <c:pt idx="2180">
                  <c:v>41171</c:v>
                </c:pt>
                <c:pt idx="2181">
                  <c:v>41172</c:v>
                </c:pt>
                <c:pt idx="2182">
                  <c:v>41173</c:v>
                </c:pt>
                <c:pt idx="2183">
                  <c:v>41174</c:v>
                </c:pt>
                <c:pt idx="2184">
                  <c:v>41175</c:v>
                </c:pt>
                <c:pt idx="2185">
                  <c:v>41176</c:v>
                </c:pt>
                <c:pt idx="2186">
                  <c:v>41177</c:v>
                </c:pt>
                <c:pt idx="2187">
                  <c:v>41178</c:v>
                </c:pt>
                <c:pt idx="2188">
                  <c:v>41179</c:v>
                </c:pt>
                <c:pt idx="2189">
                  <c:v>41180</c:v>
                </c:pt>
                <c:pt idx="2190">
                  <c:v>41181</c:v>
                </c:pt>
                <c:pt idx="2191">
                  <c:v>41182</c:v>
                </c:pt>
                <c:pt idx="2192">
                  <c:v>41183</c:v>
                </c:pt>
                <c:pt idx="2193">
                  <c:v>41184</c:v>
                </c:pt>
                <c:pt idx="2194">
                  <c:v>41185</c:v>
                </c:pt>
                <c:pt idx="2195">
                  <c:v>41186</c:v>
                </c:pt>
                <c:pt idx="2196">
                  <c:v>41187</c:v>
                </c:pt>
                <c:pt idx="2197">
                  <c:v>41188</c:v>
                </c:pt>
                <c:pt idx="2198">
                  <c:v>41189</c:v>
                </c:pt>
                <c:pt idx="2199">
                  <c:v>41190</c:v>
                </c:pt>
                <c:pt idx="2200">
                  <c:v>41191</c:v>
                </c:pt>
                <c:pt idx="2201">
                  <c:v>41192</c:v>
                </c:pt>
                <c:pt idx="2202">
                  <c:v>41193</c:v>
                </c:pt>
                <c:pt idx="2203">
                  <c:v>41194</c:v>
                </c:pt>
                <c:pt idx="2204">
                  <c:v>41195</c:v>
                </c:pt>
                <c:pt idx="2205">
                  <c:v>41196</c:v>
                </c:pt>
                <c:pt idx="2206">
                  <c:v>41197</c:v>
                </c:pt>
                <c:pt idx="2207">
                  <c:v>41198</c:v>
                </c:pt>
                <c:pt idx="2208">
                  <c:v>41199</c:v>
                </c:pt>
                <c:pt idx="2209">
                  <c:v>41200</c:v>
                </c:pt>
                <c:pt idx="2210">
                  <c:v>41201</c:v>
                </c:pt>
                <c:pt idx="2211">
                  <c:v>41202</c:v>
                </c:pt>
                <c:pt idx="2212">
                  <c:v>41203</c:v>
                </c:pt>
                <c:pt idx="2213">
                  <c:v>41204</c:v>
                </c:pt>
                <c:pt idx="2214">
                  <c:v>41205</c:v>
                </c:pt>
                <c:pt idx="2215">
                  <c:v>41206</c:v>
                </c:pt>
                <c:pt idx="2216">
                  <c:v>41207</c:v>
                </c:pt>
                <c:pt idx="2217">
                  <c:v>41208</c:v>
                </c:pt>
                <c:pt idx="2218">
                  <c:v>41209</c:v>
                </c:pt>
                <c:pt idx="2219">
                  <c:v>41210</c:v>
                </c:pt>
                <c:pt idx="2220">
                  <c:v>41211</c:v>
                </c:pt>
                <c:pt idx="2221">
                  <c:v>41212</c:v>
                </c:pt>
                <c:pt idx="2222">
                  <c:v>41213</c:v>
                </c:pt>
                <c:pt idx="2223">
                  <c:v>41214</c:v>
                </c:pt>
                <c:pt idx="2224">
                  <c:v>41215</c:v>
                </c:pt>
                <c:pt idx="2225">
                  <c:v>41216</c:v>
                </c:pt>
                <c:pt idx="2226">
                  <c:v>41217</c:v>
                </c:pt>
                <c:pt idx="2227">
                  <c:v>41218</c:v>
                </c:pt>
                <c:pt idx="2228">
                  <c:v>41219</c:v>
                </c:pt>
                <c:pt idx="2229">
                  <c:v>41220</c:v>
                </c:pt>
                <c:pt idx="2230">
                  <c:v>41221</c:v>
                </c:pt>
                <c:pt idx="2231">
                  <c:v>41222</c:v>
                </c:pt>
                <c:pt idx="2232">
                  <c:v>41223</c:v>
                </c:pt>
                <c:pt idx="2233">
                  <c:v>41224</c:v>
                </c:pt>
                <c:pt idx="2234">
                  <c:v>41225</c:v>
                </c:pt>
                <c:pt idx="2235">
                  <c:v>41226</c:v>
                </c:pt>
                <c:pt idx="2236">
                  <c:v>41227</c:v>
                </c:pt>
                <c:pt idx="2237">
                  <c:v>41228</c:v>
                </c:pt>
                <c:pt idx="2238">
                  <c:v>41229</c:v>
                </c:pt>
                <c:pt idx="2239">
                  <c:v>41230</c:v>
                </c:pt>
                <c:pt idx="2240">
                  <c:v>41231</c:v>
                </c:pt>
                <c:pt idx="2241">
                  <c:v>41232</c:v>
                </c:pt>
                <c:pt idx="2242">
                  <c:v>41233</c:v>
                </c:pt>
                <c:pt idx="2243">
                  <c:v>41234</c:v>
                </c:pt>
                <c:pt idx="2244">
                  <c:v>41235</c:v>
                </c:pt>
                <c:pt idx="2245">
                  <c:v>41236</c:v>
                </c:pt>
                <c:pt idx="2246">
                  <c:v>41237</c:v>
                </c:pt>
                <c:pt idx="2247">
                  <c:v>41238</c:v>
                </c:pt>
                <c:pt idx="2248">
                  <c:v>41239</c:v>
                </c:pt>
                <c:pt idx="2249">
                  <c:v>41240</c:v>
                </c:pt>
                <c:pt idx="2250">
                  <c:v>41241</c:v>
                </c:pt>
                <c:pt idx="2251">
                  <c:v>41242</c:v>
                </c:pt>
                <c:pt idx="2252">
                  <c:v>41243</c:v>
                </c:pt>
                <c:pt idx="2253">
                  <c:v>41244</c:v>
                </c:pt>
                <c:pt idx="2254">
                  <c:v>41245</c:v>
                </c:pt>
                <c:pt idx="2255">
                  <c:v>41246</c:v>
                </c:pt>
                <c:pt idx="2256">
                  <c:v>41247</c:v>
                </c:pt>
                <c:pt idx="2257">
                  <c:v>41248</c:v>
                </c:pt>
                <c:pt idx="2258">
                  <c:v>41249</c:v>
                </c:pt>
                <c:pt idx="2259">
                  <c:v>41250</c:v>
                </c:pt>
                <c:pt idx="2260">
                  <c:v>41251</c:v>
                </c:pt>
                <c:pt idx="2261">
                  <c:v>41252</c:v>
                </c:pt>
                <c:pt idx="2262">
                  <c:v>41253</c:v>
                </c:pt>
                <c:pt idx="2263">
                  <c:v>41254</c:v>
                </c:pt>
                <c:pt idx="2264">
                  <c:v>41255</c:v>
                </c:pt>
                <c:pt idx="2265">
                  <c:v>41256</c:v>
                </c:pt>
                <c:pt idx="2266">
                  <c:v>41257</c:v>
                </c:pt>
                <c:pt idx="2267">
                  <c:v>41258</c:v>
                </c:pt>
                <c:pt idx="2268">
                  <c:v>41259</c:v>
                </c:pt>
                <c:pt idx="2269">
                  <c:v>41260</c:v>
                </c:pt>
                <c:pt idx="2270">
                  <c:v>41261</c:v>
                </c:pt>
                <c:pt idx="2271">
                  <c:v>41262</c:v>
                </c:pt>
                <c:pt idx="2272">
                  <c:v>41263</c:v>
                </c:pt>
                <c:pt idx="2273">
                  <c:v>41264</c:v>
                </c:pt>
                <c:pt idx="2274">
                  <c:v>41265</c:v>
                </c:pt>
                <c:pt idx="2275">
                  <c:v>41266</c:v>
                </c:pt>
                <c:pt idx="2276">
                  <c:v>41267</c:v>
                </c:pt>
                <c:pt idx="2277">
                  <c:v>41268</c:v>
                </c:pt>
                <c:pt idx="2278">
                  <c:v>41269</c:v>
                </c:pt>
                <c:pt idx="2279">
                  <c:v>41270</c:v>
                </c:pt>
                <c:pt idx="2280">
                  <c:v>41271</c:v>
                </c:pt>
                <c:pt idx="2281">
                  <c:v>41272</c:v>
                </c:pt>
                <c:pt idx="2282">
                  <c:v>41273</c:v>
                </c:pt>
                <c:pt idx="2283">
                  <c:v>41274</c:v>
                </c:pt>
                <c:pt idx="2284">
                  <c:v>41275</c:v>
                </c:pt>
                <c:pt idx="2285">
                  <c:v>41276</c:v>
                </c:pt>
                <c:pt idx="2286">
                  <c:v>41277</c:v>
                </c:pt>
                <c:pt idx="2287">
                  <c:v>41278</c:v>
                </c:pt>
                <c:pt idx="2288">
                  <c:v>41279</c:v>
                </c:pt>
                <c:pt idx="2289">
                  <c:v>41280</c:v>
                </c:pt>
                <c:pt idx="2290">
                  <c:v>41281</c:v>
                </c:pt>
                <c:pt idx="2291">
                  <c:v>41282</c:v>
                </c:pt>
                <c:pt idx="2292">
                  <c:v>41283</c:v>
                </c:pt>
                <c:pt idx="2293">
                  <c:v>41284</c:v>
                </c:pt>
                <c:pt idx="2294">
                  <c:v>41285</c:v>
                </c:pt>
                <c:pt idx="2295">
                  <c:v>41286</c:v>
                </c:pt>
                <c:pt idx="2296">
                  <c:v>41287</c:v>
                </c:pt>
                <c:pt idx="2297">
                  <c:v>41288</c:v>
                </c:pt>
                <c:pt idx="2298">
                  <c:v>41289</c:v>
                </c:pt>
                <c:pt idx="2299">
                  <c:v>41290</c:v>
                </c:pt>
                <c:pt idx="2300">
                  <c:v>41291</c:v>
                </c:pt>
                <c:pt idx="2301">
                  <c:v>41292</c:v>
                </c:pt>
                <c:pt idx="2302">
                  <c:v>41293</c:v>
                </c:pt>
                <c:pt idx="2303">
                  <c:v>41294</c:v>
                </c:pt>
                <c:pt idx="2304">
                  <c:v>41295</c:v>
                </c:pt>
                <c:pt idx="2305">
                  <c:v>41296</c:v>
                </c:pt>
                <c:pt idx="2306">
                  <c:v>41297</c:v>
                </c:pt>
                <c:pt idx="2307">
                  <c:v>41298</c:v>
                </c:pt>
                <c:pt idx="2308">
                  <c:v>41299</c:v>
                </c:pt>
                <c:pt idx="2309">
                  <c:v>41300</c:v>
                </c:pt>
                <c:pt idx="2310">
                  <c:v>41301</c:v>
                </c:pt>
                <c:pt idx="2311">
                  <c:v>41302</c:v>
                </c:pt>
                <c:pt idx="2312">
                  <c:v>41303</c:v>
                </c:pt>
                <c:pt idx="2313">
                  <c:v>41304</c:v>
                </c:pt>
                <c:pt idx="2314">
                  <c:v>41305</c:v>
                </c:pt>
                <c:pt idx="2315">
                  <c:v>41306</c:v>
                </c:pt>
                <c:pt idx="2316">
                  <c:v>41307</c:v>
                </c:pt>
                <c:pt idx="2317">
                  <c:v>41308</c:v>
                </c:pt>
                <c:pt idx="2318">
                  <c:v>41309</c:v>
                </c:pt>
                <c:pt idx="2319">
                  <c:v>41310</c:v>
                </c:pt>
                <c:pt idx="2320">
                  <c:v>41311</c:v>
                </c:pt>
                <c:pt idx="2321">
                  <c:v>41312</c:v>
                </c:pt>
                <c:pt idx="2322">
                  <c:v>41313</c:v>
                </c:pt>
                <c:pt idx="2323">
                  <c:v>41314</c:v>
                </c:pt>
                <c:pt idx="2324">
                  <c:v>41315</c:v>
                </c:pt>
                <c:pt idx="2325">
                  <c:v>41316</c:v>
                </c:pt>
                <c:pt idx="2326">
                  <c:v>41317</c:v>
                </c:pt>
                <c:pt idx="2327">
                  <c:v>41318</c:v>
                </c:pt>
                <c:pt idx="2328">
                  <c:v>41319</c:v>
                </c:pt>
                <c:pt idx="2329">
                  <c:v>41320</c:v>
                </c:pt>
                <c:pt idx="2330">
                  <c:v>41321</c:v>
                </c:pt>
                <c:pt idx="2331">
                  <c:v>41322</c:v>
                </c:pt>
                <c:pt idx="2332">
                  <c:v>41323</c:v>
                </c:pt>
                <c:pt idx="2333">
                  <c:v>41324</c:v>
                </c:pt>
                <c:pt idx="2334">
                  <c:v>41325</c:v>
                </c:pt>
                <c:pt idx="2335">
                  <c:v>41326</c:v>
                </c:pt>
                <c:pt idx="2336">
                  <c:v>41327</c:v>
                </c:pt>
                <c:pt idx="2337">
                  <c:v>41328</c:v>
                </c:pt>
                <c:pt idx="2338">
                  <c:v>41329</c:v>
                </c:pt>
                <c:pt idx="2339">
                  <c:v>41330</c:v>
                </c:pt>
                <c:pt idx="2340">
                  <c:v>41331</c:v>
                </c:pt>
                <c:pt idx="2341">
                  <c:v>41332</c:v>
                </c:pt>
                <c:pt idx="2342">
                  <c:v>41333</c:v>
                </c:pt>
                <c:pt idx="2343">
                  <c:v>41334</c:v>
                </c:pt>
                <c:pt idx="2344">
                  <c:v>41335</c:v>
                </c:pt>
                <c:pt idx="2345">
                  <c:v>41336</c:v>
                </c:pt>
                <c:pt idx="2346">
                  <c:v>41337</c:v>
                </c:pt>
                <c:pt idx="2347">
                  <c:v>41338</c:v>
                </c:pt>
                <c:pt idx="2348">
                  <c:v>41339</c:v>
                </c:pt>
                <c:pt idx="2349">
                  <c:v>41340</c:v>
                </c:pt>
                <c:pt idx="2350">
                  <c:v>41341</c:v>
                </c:pt>
                <c:pt idx="2351">
                  <c:v>41342</c:v>
                </c:pt>
                <c:pt idx="2352">
                  <c:v>41343</c:v>
                </c:pt>
                <c:pt idx="2353">
                  <c:v>41344</c:v>
                </c:pt>
                <c:pt idx="2354">
                  <c:v>41345</c:v>
                </c:pt>
                <c:pt idx="2355">
                  <c:v>41346</c:v>
                </c:pt>
                <c:pt idx="2356">
                  <c:v>41347</c:v>
                </c:pt>
                <c:pt idx="2357">
                  <c:v>41348</c:v>
                </c:pt>
                <c:pt idx="2358">
                  <c:v>41349</c:v>
                </c:pt>
                <c:pt idx="2359">
                  <c:v>41350</c:v>
                </c:pt>
                <c:pt idx="2360">
                  <c:v>41351</c:v>
                </c:pt>
                <c:pt idx="2361">
                  <c:v>41352</c:v>
                </c:pt>
                <c:pt idx="2362">
                  <c:v>41353</c:v>
                </c:pt>
                <c:pt idx="2363">
                  <c:v>41354</c:v>
                </c:pt>
                <c:pt idx="2364">
                  <c:v>41355</c:v>
                </c:pt>
                <c:pt idx="2365">
                  <c:v>41356</c:v>
                </c:pt>
                <c:pt idx="2366">
                  <c:v>41357</c:v>
                </c:pt>
                <c:pt idx="2367">
                  <c:v>41358</c:v>
                </c:pt>
                <c:pt idx="2368">
                  <c:v>41359</c:v>
                </c:pt>
                <c:pt idx="2369">
                  <c:v>41360</c:v>
                </c:pt>
                <c:pt idx="2370">
                  <c:v>41361</c:v>
                </c:pt>
                <c:pt idx="2371">
                  <c:v>41362</c:v>
                </c:pt>
                <c:pt idx="2372">
                  <c:v>41363</c:v>
                </c:pt>
                <c:pt idx="2373">
                  <c:v>41364</c:v>
                </c:pt>
                <c:pt idx="2374">
                  <c:v>41365</c:v>
                </c:pt>
                <c:pt idx="2375">
                  <c:v>41366</c:v>
                </c:pt>
                <c:pt idx="2376">
                  <c:v>41367</c:v>
                </c:pt>
                <c:pt idx="2377">
                  <c:v>41368</c:v>
                </c:pt>
                <c:pt idx="2378">
                  <c:v>41369</c:v>
                </c:pt>
                <c:pt idx="2379">
                  <c:v>41370</c:v>
                </c:pt>
                <c:pt idx="2380">
                  <c:v>41371</c:v>
                </c:pt>
                <c:pt idx="2381">
                  <c:v>41372</c:v>
                </c:pt>
                <c:pt idx="2382">
                  <c:v>41373</c:v>
                </c:pt>
                <c:pt idx="2383">
                  <c:v>41374</c:v>
                </c:pt>
                <c:pt idx="2384">
                  <c:v>41375</c:v>
                </c:pt>
                <c:pt idx="2385">
                  <c:v>41376</c:v>
                </c:pt>
                <c:pt idx="2386">
                  <c:v>41377</c:v>
                </c:pt>
                <c:pt idx="2387">
                  <c:v>41378</c:v>
                </c:pt>
                <c:pt idx="2388">
                  <c:v>41379</c:v>
                </c:pt>
                <c:pt idx="2389">
                  <c:v>41380</c:v>
                </c:pt>
                <c:pt idx="2390">
                  <c:v>41381</c:v>
                </c:pt>
                <c:pt idx="2391">
                  <c:v>41382</c:v>
                </c:pt>
                <c:pt idx="2392">
                  <c:v>41383</c:v>
                </c:pt>
                <c:pt idx="2393">
                  <c:v>41384</c:v>
                </c:pt>
                <c:pt idx="2394">
                  <c:v>41385</c:v>
                </c:pt>
                <c:pt idx="2395">
                  <c:v>41386</c:v>
                </c:pt>
                <c:pt idx="2396">
                  <c:v>41387</c:v>
                </c:pt>
                <c:pt idx="2397">
                  <c:v>41388</c:v>
                </c:pt>
                <c:pt idx="2398">
                  <c:v>41389</c:v>
                </c:pt>
                <c:pt idx="2399">
                  <c:v>41390</c:v>
                </c:pt>
                <c:pt idx="2400">
                  <c:v>41391</c:v>
                </c:pt>
                <c:pt idx="2401">
                  <c:v>41392</c:v>
                </c:pt>
                <c:pt idx="2402">
                  <c:v>41393</c:v>
                </c:pt>
                <c:pt idx="2403">
                  <c:v>41394</c:v>
                </c:pt>
                <c:pt idx="2404">
                  <c:v>41395</c:v>
                </c:pt>
                <c:pt idx="2405">
                  <c:v>41396</c:v>
                </c:pt>
                <c:pt idx="2406">
                  <c:v>41397</c:v>
                </c:pt>
                <c:pt idx="2407">
                  <c:v>41398</c:v>
                </c:pt>
                <c:pt idx="2408">
                  <c:v>41399</c:v>
                </c:pt>
                <c:pt idx="2409">
                  <c:v>41400</c:v>
                </c:pt>
                <c:pt idx="2410">
                  <c:v>41401</c:v>
                </c:pt>
                <c:pt idx="2411">
                  <c:v>41402</c:v>
                </c:pt>
                <c:pt idx="2412">
                  <c:v>41403</c:v>
                </c:pt>
                <c:pt idx="2413">
                  <c:v>41404</c:v>
                </c:pt>
                <c:pt idx="2414">
                  <c:v>41405</c:v>
                </c:pt>
                <c:pt idx="2415">
                  <c:v>41406</c:v>
                </c:pt>
                <c:pt idx="2416">
                  <c:v>41407</c:v>
                </c:pt>
                <c:pt idx="2417">
                  <c:v>41408</c:v>
                </c:pt>
                <c:pt idx="2418">
                  <c:v>41409</c:v>
                </c:pt>
                <c:pt idx="2419">
                  <c:v>41410</c:v>
                </c:pt>
                <c:pt idx="2420">
                  <c:v>41411</c:v>
                </c:pt>
                <c:pt idx="2421">
                  <c:v>41412</c:v>
                </c:pt>
                <c:pt idx="2422">
                  <c:v>41413</c:v>
                </c:pt>
                <c:pt idx="2423">
                  <c:v>41414</c:v>
                </c:pt>
                <c:pt idx="2424">
                  <c:v>41415</c:v>
                </c:pt>
                <c:pt idx="2425">
                  <c:v>41416</c:v>
                </c:pt>
                <c:pt idx="2426">
                  <c:v>41417</c:v>
                </c:pt>
                <c:pt idx="2427">
                  <c:v>41418</c:v>
                </c:pt>
                <c:pt idx="2428">
                  <c:v>41419</c:v>
                </c:pt>
                <c:pt idx="2429">
                  <c:v>41420</c:v>
                </c:pt>
                <c:pt idx="2430">
                  <c:v>41421</c:v>
                </c:pt>
                <c:pt idx="2431">
                  <c:v>41422</c:v>
                </c:pt>
                <c:pt idx="2432">
                  <c:v>41423</c:v>
                </c:pt>
                <c:pt idx="2433">
                  <c:v>41424</c:v>
                </c:pt>
                <c:pt idx="2434">
                  <c:v>41425</c:v>
                </c:pt>
                <c:pt idx="2435">
                  <c:v>41426</c:v>
                </c:pt>
                <c:pt idx="2436">
                  <c:v>41427</c:v>
                </c:pt>
                <c:pt idx="2437">
                  <c:v>41428</c:v>
                </c:pt>
                <c:pt idx="2438">
                  <c:v>41429</c:v>
                </c:pt>
                <c:pt idx="2439">
                  <c:v>41430</c:v>
                </c:pt>
                <c:pt idx="2440">
                  <c:v>41431</c:v>
                </c:pt>
                <c:pt idx="2441">
                  <c:v>41432</c:v>
                </c:pt>
                <c:pt idx="2442">
                  <c:v>41433</c:v>
                </c:pt>
                <c:pt idx="2443">
                  <c:v>41434</c:v>
                </c:pt>
                <c:pt idx="2444">
                  <c:v>41435</c:v>
                </c:pt>
                <c:pt idx="2445">
                  <c:v>41436</c:v>
                </c:pt>
                <c:pt idx="2446">
                  <c:v>41437</c:v>
                </c:pt>
                <c:pt idx="2447">
                  <c:v>41438</c:v>
                </c:pt>
                <c:pt idx="2448">
                  <c:v>41439</c:v>
                </c:pt>
                <c:pt idx="2449">
                  <c:v>41440</c:v>
                </c:pt>
                <c:pt idx="2450">
                  <c:v>41441</c:v>
                </c:pt>
                <c:pt idx="2451">
                  <c:v>41442</c:v>
                </c:pt>
                <c:pt idx="2452">
                  <c:v>41443</c:v>
                </c:pt>
                <c:pt idx="2453">
                  <c:v>41444</c:v>
                </c:pt>
                <c:pt idx="2454">
                  <c:v>41445</c:v>
                </c:pt>
                <c:pt idx="2455">
                  <c:v>41446</c:v>
                </c:pt>
                <c:pt idx="2456">
                  <c:v>41447</c:v>
                </c:pt>
                <c:pt idx="2457">
                  <c:v>41448</c:v>
                </c:pt>
                <c:pt idx="2458">
                  <c:v>41449</c:v>
                </c:pt>
                <c:pt idx="2459">
                  <c:v>41450</c:v>
                </c:pt>
                <c:pt idx="2460">
                  <c:v>41451</c:v>
                </c:pt>
                <c:pt idx="2461">
                  <c:v>41452</c:v>
                </c:pt>
                <c:pt idx="2462">
                  <c:v>41453</c:v>
                </c:pt>
                <c:pt idx="2463">
                  <c:v>41454</c:v>
                </c:pt>
                <c:pt idx="2464">
                  <c:v>41455</c:v>
                </c:pt>
                <c:pt idx="2465">
                  <c:v>41456</c:v>
                </c:pt>
                <c:pt idx="2466">
                  <c:v>41457</c:v>
                </c:pt>
                <c:pt idx="2467">
                  <c:v>41458</c:v>
                </c:pt>
                <c:pt idx="2468">
                  <c:v>41459</c:v>
                </c:pt>
                <c:pt idx="2469">
                  <c:v>41460</c:v>
                </c:pt>
                <c:pt idx="2470">
                  <c:v>41461</c:v>
                </c:pt>
                <c:pt idx="2471">
                  <c:v>41462</c:v>
                </c:pt>
                <c:pt idx="2472">
                  <c:v>41463</c:v>
                </c:pt>
                <c:pt idx="2473">
                  <c:v>41464</c:v>
                </c:pt>
                <c:pt idx="2474">
                  <c:v>41465</c:v>
                </c:pt>
                <c:pt idx="2475">
                  <c:v>41466</c:v>
                </c:pt>
                <c:pt idx="2476">
                  <c:v>41467</c:v>
                </c:pt>
                <c:pt idx="2477">
                  <c:v>41468</c:v>
                </c:pt>
                <c:pt idx="2478">
                  <c:v>41469</c:v>
                </c:pt>
                <c:pt idx="2479">
                  <c:v>41470</c:v>
                </c:pt>
                <c:pt idx="2480">
                  <c:v>41471</c:v>
                </c:pt>
                <c:pt idx="2481">
                  <c:v>41472</c:v>
                </c:pt>
                <c:pt idx="2482">
                  <c:v>41473</c:v>
                </c:pt>
                <c:pt idx="2483">
                  <c:v>41474</c:v>
                </c:pt>
                <c:pt idx="2484">
                  <c:v>41475</c:v>
                </c:pt>
                <c:pt idx="2485">
                  <c:v>41476</c:v>
                </c:pt>
                <c:pt idx="2486">
                  <c:v>41477</c:v>
                </c:pt>
                <c:pt idx="2487">
                  <c:v>41478</c:v>
                </c:pt>
                <c:pt idx="2488">
                  <c:v>41479</c:v>
                </c:pt>
                <c:pt idx="2489">
                  <c:v>41480</c:v>
                </c:pt>
                <c:pt idx="2490">
                  <c:v>41481</c:v>
                </c:pt>
                <c:pt idx="2491">
                  <c:v>41482</c:v>
                </c:pt>
                <c:pt idx="2492">
                  <c:v>41483</c:v>
                </c:pt>
                <c:pt idx="2493">
                  <c:v>41484</c:v>
                </c:pt>
                <c:pt idx="2494">
                  <c:v>41485</c:v>
                </c:pt>
                <c:pt idx="2495">
                  <c:v>41486</c:v>
                </c:pt>
                <c:pt idx="2496">
                  <c:v>41487</c:v>
                </c:pt>
                <c:pt idx="2497">
                  <c:v>41488</c:v>
                </c:pt>
                <c:pt idx="2498">
                  <c:v>41489</c:v>
                </c:pt>
                <c:pt idx="2499">
                  <c:v>41490</c:v>
                </c:pt>
                <c:pt idx="2500">
                  <c:v>41491</c:v>
                </c:pt>
                <c:pt idx="2501">
                  <c:v>41492</c:v>
                </c:pt>
                <c:pt idx="2502">
                  <c:v>41493</c:v>
                </c:pt>
                <c:pt idx="2503">
                  <c:v>41494</c:v>
                </c:pt>
                <c:pt idx="2504">
                  <c:v>41495</c:v>
                </c:pt>
                <c:pt idx="2505">
                  <c:v>41496</c:v>
                </c:pt>
                <c:pt idx="2506">
                  <c:v>41497</c:v>
                </c:pt>
                <c:pt idx="2507">
                  <c:v>41498</c:v>
                </c:pt>
                <c:pt idx="2508">
                  <c:v>41499</c:v>
                </c:pt>
                <c:pt idx="2509">
                  <c:v>41500</c:v>
                </c:pt>
                <c:pt idx="2510">
                  <c:v>41501</c:v>
                </c:pt>
                <c:pt idx="2511">
                  <c:v>41502</c:v>
                </c:pt>
                <c:pt idx="2512">
                  <c:v>41503</c:v>
                </c:pt>
                <c:pt idx="2513">
                  <c:v>41504</c:v>
                </c:pt>
                <c:pt idx="2514">
                  <c:v>41505</c:v>
                </c:pt>
                <c:pt idx="2515">
                  <c:v>41506</c:v>
                </c:pt>
                <c:pt idx="2516">
                  <c:v>41507</c:v>
                </c:pt>
                <c:pt idx="2517">
                  <c:v>41508</c:v>
                </c:pt>
                <c:pt idx="2518">
                  <c:v>41509</c:v>
                </c:pt>
                <c:pt idx="2519">
                  <c:v>41510</c:v>
                </c:pt>
                <c:pt idx="2520">
                  <c:v>41511</c:v>
                </c:pt>
                <c:pt idx="2521">
                  <c:v>41512</c:v>
                </c:pt>
                <c:pt idx="2522">
                  <c:v>41513</c:v>
                </c:pt>
                <c:pt idx="2523">
                  <c:v>41514</c:v>
                </c:pt>
                <c:pt idx="2524">
                  <c:v>41515</c:v>
                </c:pt>
                <c:pt idx="2525">
                  <c:v>41516</c:v>
                </c:pt>
                <c:pt idx="2526">
                  <c:v>41517</c:v>
                </c:pt>
                <c:pt idx="2527">
                  <c:v>41518</c:v>
                </c:pt>
                <c:pt idx="2528">
                  <c:v>41519</c:v>
                </c:pt>
                <c:pt idx="2529">
                  <c:v>41520</c:v>
                </c:pt>
                <c:pt idx="2530">
                  <c:v>41521</c:v>
                </c:pt>
                <c:pt idx="2531">
                  <c:v>41522</c:v>
                </c:pt>
                <c:pt idx="2532">
                  <c:v>41523</c:v>
                </c:pt>
                <c:pt idx="2533">
                  <c:v>41524</c:v>
                </c:pt>
                <c:pt idx="2534">
                  <c:v>41525</c:v>
                </c:pt>
                <c:pt idx="2535">
                  <c:v>41526</c:v>
                </c:pt>
                <c:pt idx="2536">
                  <c:v>41527</c:v>
                </c:pt>
                <c:pt idx="2537">
                  <c:v>41528</c:v>
                </c:pt>
                <c:pt idx="2538">
                  <c:v>41529</c:v>
                </c:pt>
                <c:pt idx="2539">
                  <c:v>41530</c:v>
                </c:pt>
                <c:pt idx="2540">
                  <c:v>41531</c:v>
                </c:pt>
                <c:pt idx="2541">
                  <c:v>41532</c:v>
                </c:pt>
                <c:pt idx="2542">
                  <c:v>41533</c:v>
                </c:pt>
                <c:pt idx="2543">
                  <c:v>41534</c:v>
                </c:pt>
                <c:pt idx="2544">
                  <c:v>41535</c:v>
                </c:pt>
                <c:pt idx="2545">
                  <c:v>41536</c:v>
                </c:pt>
                <c:pt idx="2546">
                  <c:v>41537</c:v>
                </c:pt>
                <c:pt idx="2547">
                  <c:v>41538</c:v>
                </c:pt>
                <c:pt idx="2548">
                  <c:v>41539</c:v>
                </c:pt>
                <c:pt idx="2549">
                  <c:v>41540</c:v>
                </c:pt>
                <c:pt idx="2550">
                  <c:v>41541</c:v>
                </c:pt>
                <c:pt idx="2551">
                  <c:v>41542</c:v>
                </c:pt>
                <c:pt idx="2552">
                  <c:v>41543</c:v>
                </c:pt>
                <c:pt idx="2553">
                  <c:v>41544</c:v>
                </c:pt>
                <c:pt idx="2554">
                  <c:v>41545</c:v>
                </c:pt>
                <c:pt idx="2555">
                  <c:v>41546</c:v>
                </c:pt>
                <c:pt idx="2556">
                  <c:v>41547</c:v>
                </c:pt>
                <c:pt idx="2557">
                  <c:v>41548</c:v>
                </c:pt>
                <c:pt idx="2558">
                  <c:v>41549</c:v>
                </c:pt>
                <c:pt idx="2559">
                  <c:v>41550</c:v>
                </c:pt>
                <c:pt idx="2560">
                  <c:v>41551</c:v>
                </c:pt>
                <c:pt idx="2561">
                  <c:v>41552</c:v>
                </c:pt>
                <c:pt idx="2562">
                  <c:v>41553</c:v>
                </c:pt>
                <c:pt idx="2563">
                  <c:v>41554</c:v>
                </c:pt>
                <c:pt idx="2564">
                  <c:v>41555</c:v>
                </c:pt>
                <c:pt idx="2565">
                  <c:v>41556</c:v>
                </c:pt>
                <c:pt idx="2566">
                  <c:v>41557</c:v>
                </c:pt>
                <c:pt idx="2567">
                  <c:v>41558</c:v>
                </c:pt>
                <c:pt idx="2568">
                  <c:v>41559</c:v>
                </c:pt>
                <c:pt idx="2569">
                  <c:v>41560</c:v>
                </c:pt>
                <c:pt idx="2570">
                  <c:v>41561</c:v>
                </c:pt>
                <c:pt idx="2571">
                  <c:v>41562</c:v>
                </c:pt>
                <c:pt idx="2572">
                  <c:v>41563</c:v>
                </c:pt>
                <c:pt idx="2573">
                  <c:v>41564</c:v>
                </c:pt>
                <c:pt idx="2574">
                  <c:v>41565</c:v>
                </c:pt>
                <c:pt idx="2575">
                  <c:v>41566</c:v>
                </c:pt>
                <c:pt idx="2576">
                  <c:v>41567</c:v>
                </c:pt>
                <c:pt idx="2577">
                  <c:v>41568</c:v>
                </c:pt>
                <c:pt idx="2578">
                  <c:v>41569</c:v>
                </c:pt>
                <c:pt idx="2579">
                  <c:v>41570</c:v>
                </c:pt>
                <c:pt idx="2580">
                  <c:v>41571</c:v>
                </c:pt>
                <c:pt idx="2581">
                  <c:v>41572</c:v>
                </c:pt>
                <c:pt idx="2582">
                  <c:v>41573</c:v>
                </c:pt>
                <c:pt idx="2583">
                  <c:v>41574</c:v>
                </c:pt>
                <c:pt idx="2584">
                  <c:v>41575</c:v>
                </c:pt>
                <c:pt idx="2585">
                  <c:v>41576</c:v>
                </c:pt>
                <c:pt idx="2586">
                  <c:v>41577</c:v>
                </c:pt>
                <c:pt idx="2587">
                  <c:v>41578</c:v>
                </c:pt>
                <c:pt idx="2588">
                  <c:v>41579</c:v>
                </c:pt>
                <c:pt idx="2589">
                  <c:v>41580</c:v>
                </c:pt>
                <c:pt idx="2590">
                  <c:v>41581</c:v>
                </c:pt>
                <c:pt idx="2591">
                  <c:v>41582</c:v>
                </c:pt>
                <c:pt idx="2592">
                  <c:v>41583</c:v>
                </c:pt>
                <c:pt idx="2593">
                  <c:v>41584</c:v>
                </c:pt>
                <c:pt idx="2594">
                  <c:v>41585</c:v>
                </c:pt>
                <c:pt idx="2595">
                  <c:v>41586</c:v>
                </c:pt>
                <c:pt idx="2596">
                  <c:v>41587</c:v>
                </c:pt>
                <c:pt idx="2597">
                  <c:v>41588</c:v>
                </c:pt>
                <c:pt idx="2598">
                  <c:v>41589</c:v>
                </c:pt>
                <c:pt idx="2599">
                  <c:v>41590</c:v>
                </c:pt>
                <c:pt idx="2600">
                  <c:v>41591</c:v>
                </c:pt>
                <c:pt idx="2601">
                  <c:v>41592</c:v>
                </c:pt>
                <c:pt idx="2602">
                  <c:v>41593</c:v>
                </c:pt>
                <c:pt idx="2603">
                  <c:v>41594</c:v>
                </c:pt>
                <c:pt idx="2604">
                  <c:v>41595</c:v>
                </c:pt>
                <c:pt idx="2605">
                  <c:v>41596</c:v>
                </c:pt>
                <c:pt idx="2606">
                  <c:v>41597</c:v>
                </c:pt>
                <c:pt idx="2607">
                  <c:v>41598</c:v>
                </c:pt>
                <c:pt idx="2608">
                  <c:v>41599</c:v>
                </c:pt>
                <c:pt idx="2609">
                  <c:v>41600</c:v>
                </c:pt>
                <c:pt idx="2610">
                  <c:v>41601</c:v>
                </c:pt>
                <c:pt idx="2611">
                  <c:v>41602</c:v>
                </c:pt>
                <c:pt idx="2612">
                  <c:v>41603</c:v>
                </c:pt>
                <c:pt idx="2613">
                  <c:v>41604</c:v>
                </c:pt>
                <c:pt idx="2614">
                  <c:v>41605</c:v>
                </c:pt>
                <c:pt idx="2615">
                  <c:v>41606</c:v>
                </c:pt>
                <c:pt idx="2616">
                  <c:v>41607</c:v>
                </c:pt>
                <c:pt idx="2617">
                  <c:v>41608</c:v>
                </c:pt>
                <c:pt idx="2618">
                  <c:v>41609</c:v>
                </c:pt>
                <c:pt idx="2619">
                  <c:v>41610</c:v>
                </c:pt>
                <c:pt idx="2620">
                  <c:v>41611</c:v>
                </c:pt>
                <c:pt idx="2621">
                  <c:v>41612</c:v>
                </c:pt>
                <c:pt idx="2622">
                  <c:v>41613</c:v>
                </c:pt>
                <c:pt idx="2623">
                  <c:v>41614</c:v>
                </c:pt>
                <c:pt idx="2624">
                  <c:v>41615</c:v>
                </c:pt>
                <c:pt idx="2625">
                  <c:v>41616</c:v>
                </c:pt>
                <c:pt idx="2626">
                  <c:v>41617</c:v>
                </c:pt>
                <c:pt idx="2627">
                  <c:v>41618</c:v>
                </c:pt>
                <c:pt idx="2628">
                  <c:v>41619</c:v>
                </c:pt>
                <c:pt idx="2629">
                  <c:v>41620</c:v>
                </c:pt>
                <c:pt idx="2630">
                  <c:v>41621</c:v>
                </c:pt>
                <c:pt idx="2631">
                  <c:v>41622</c:v>
                </c:pt>
                <c:pt idx="2632">
                  <c:v>41623</c:v>
                </c:pt>
                <c:pt idx="2633">
                  <c:v>41624</c:v>
                </c:pt>
                <c:pt idx="2634">
                  <c:v>41625</c:v>
                </c:pt>
                <c:pt idx="2635">
                  <c:v>41626</c:v>
                </c:pt>
                <c:pt idx="2636">
                  <c:v>41627</c:v>
                </c:pt>
                <c:pt idx="2637">
                  <c:v>41628</c:v>
                </c:pt>
                <c:pt idx="2638">
                  <c:v>41629</c:v>
                </c:pt>
                <c:pt idx="2639">
                  <c:v>41630</c:v>
                </c:pt>
                <c:pt idx="2640">
                  <c:v>41631</c:v>
                </c:pt>
                <c:pt idx="2641">
                  <c:v>41632</c:v>
                </c:pt>
                <c:pt idx="2642">
                  <c:v>41633</c:v>
                </c:pt>
                <c:pt idx="2643">
                  <c:v>41634</c:v>
                </c:pt>
                <c:pt idx="2644">
                  <c:v>41635</c:v>
                </c:pt>
                <c:pt idx="2645">
                  <c:v>41636</c:v>
                </c:pt>
                <c:pt idx="2646">
                  <c:v>41637</c:v>
                </c:pt>
                <c:pt idx="2647">
                  <c:v>41638</c:v>
                </c:pt>
                <c:pt idx="2648">
                  <c:v>41639</c:v>
                </c:pt>
                <c:pt idx="2649">
                  <c:v>41640</c:v>
                </c:pt>
                <c:pt idx="2650">
                  <c:v>41641</c:v>
                </c:pt>
                <c:pt idx="2651">
                  <c:v>41642</c:v>
                </c:pt>
                <c:pt idx="2652">
                  <c:v>41643</c:v>
                </c:pt>
                <c:pt idx="2653">
                  <c:v>41644</c:v>
                </c:pt>
                <c:pt idx="2654">
                  <c:v>41645</c:v>
                </c:pt>
                <c:pt idx="2655">
                  <c:v>41646</c:v>
                </c:pt>
                <c:pt idx="2656">
                  <c:v>41647</c:v>
                </c:pt>
                <c:pt idx="2657">
                  <c:v>41648</c:v>
                </c:pt>
                <c:pt idx="2658">
                  <c:v>41649</c:v>
                </c:pt>
                <c:pt idx="2659">
                  <c:v>41650</c:v>
                </c:pt>
                <c:pt idx="2660">
                  <c:v>41651</c:v>
                </c:pt>
                <c:pt idx="2661">
                  <c:v>41652</c:v>
                </c:pt>
                <c:pt idx="2662">
                  <c:v>41653</c:v>
                </c:pt>
                <c:pt idx="2663">
                  <c:v>41654</c:v>
                </c:pt>
                <c:pt idx="2664">
                  <c:v>41655</c:v>
                </c:pt>
                <c:pt idx="2665">
                  <c:v>41656</c:v>
                </c:pt>
                <c:pt idx="2666">
                  <c:v>41657</c:v>
                </c:pt>
                <c:pt idx="2667">
                  <c:v>41658</c:v>
                </c:pt>
                <c:pt idx="2668">
                  <c:v>41659</c:v>
                </c:pt>
                <c:pt idx="2669">
                  <c:v>41660</c:v>
                </c:pt>
                <c:pt idx="2670">
                  <c:v>41661</c:v>
                </c:pt>
                <c:pt idx="2671">
                  <c:v>41662</c:v>
                </c:pt>
                <c:pt idx="2672">
                  <c:v>41663</c:v>
                </c:pt>
                <c:pt idx="2673">
                  <c:v>41664</c:v>
                </c:pt>
                <c:pt idx="2674">
                  <c:v>41665</c:v>
                </c:pt>
                <c:pt idx="2675">
                  <c:v>41666</c:v>
                </c:pt>
                <c:pt idx="2676">
                  <c:v>41667</c:v>
                </c:pt>
                <c:pt idx="2677">
                  <c:v>41668</c:v>
                </c:pt>
                <c:pt idx="2678">
                  <c:v>41669</c:v>
                </c:pt>
                <c:pt idx="2679">
                  <c:v>41670</c:v>
                </c:pt>
                <c:pt idx="2680">
                  <c:v>41671</c:v>
                </c:pt>
                <c:pt idx="2681">
                  <c:v>41672</c:v>
                </c:pt>
                <c:pt idx="2682">
                  <c:v>41673</c:v>
                </c:pt>
                <c:pt idx="2683">
                  <c:v>41674</c:v>
                </c:pt>
                <c:pt idx="2684">
                  <c:v>41675</c:v>
                </c:pt>
                <c:pt idx="2685">
                  <c:v>41676</c:v>
                </c:pt>
                <c:pt idx="2686">
                  <c:v>41677</c:v>
                </c:pt>
                <c:pt idx="2687">
                  <c:v>41678</c:v>
                </c:pt>
                <c:pt idx="2688">
                  <c:v>41679</c:v>
                </c:pt>
                <c:pt idx="2689">
                  <c:v>41680</c:v>
                </c:pt>
                <c:pt idx="2690">
                  <c:v>41681</c:v>
                </c:pt>
                <c:pt idx="2691">
                  <c:v>41682</c:v>
                </c:pt>
                <c:pt idx="2692">
                  <c:v>41683</c:v>
                </c:pt>
                <c:pt idx="2693">
                  <c:v>41684</c:v>
                </c:pt>
                <c:pt idx="2694">
                  <c:v>41685</c:v>
                </c:pt>
                <c:pt idx="2695">
                  <c:v>41686</c:v>
                </c:pt>
                <c:pt idx="2696">
                  <c:v>41687</c:v>
                </c:pt>
                <c:pt idx="2697">
                  <c:v>41688</c:v>
                </c:pt>
                <c:pt idx="2698">
                  <c:v>41689</c:v>
                </c:pt>
                <c:pt idx="2699">
                  <c:v>41690</c:v>
                </c:pt>
                <c:pt idx="2700">
                  <c:v>41691</c:v>
                </c:pt>
                <c:pt idx="2701">
                  <c:v>41692</c:v>
                </c:pt>
                <c:pt idx="2702">
                  <c:v>41693</c:v>
                </c:pt>
                <c:pt idx="2703">
                  <c:v>41694</c:v>
                </c:pt>
                <c:pt idx="2704">
                  <c:v>41695</c:v>
                </c:pt>
                <c:pt idx="2705">
                  <c:v>41696</c:v>
                </c:pt>
                <c:pt idx="2706">
                  <c:v>41697</c:v>
                </c:pt>
                <c:pt idx="2707">
                  <c:v>41698</c:v>
                </c:pt>
                <c:pt idx="2708">
                  <c:v>41699</c:v>
                </c:pt>
                <c:pt idx="2709">
                  <c:v>41700</c:v>
                </c:pt>
                <c:pt idx="2710">
                  <c:v>41701</c:v>
                </c:pt>
                <c:pt idx="2711">
                  <c:v>41702</c:v>
                </c:pt>
                <c:pt idx="2712">
                  <c:v>41703</c:v>
                </c:pt>
                <c:pt idx="2713">
                  <c:v>41704</c:v>
                </c:pt>
                <c:pt idx="2714">
                  <c:v>41705</c:v>
                </c:pt>
                <c:pt idx="2715">
                  <c:v>41706</c:v>
                </c:pt>
                <c:pt idx="2716">
                  <c:v>41707</c:v>
                </c:pt>
                <c:pt idx="2717">
                  <c:v>41708</c:v>
                </c:pt>
                <c:pt idx="2718">
                  <c:v>41709</c:v>
                </c:pt>
                <c:pt idx="2719">
                  <c:v>41710</c:v>
                </c:pt>
                <c:pt idx="2720">
                  <c:v>41711</c:v>
                </c:pt>
                <c:pt idx="2721">
                  <c:v>41712</c:v>
                </c:pt>
                <c:pt idx="2722">
                  <c:v>41713</c:v>
                </c:pt>
                <c:pt idx="2723">
                  <c:v>41714</c:v>
                </c:pt>
                <c:pt idx="2724">
                  <c:v>41715</c:v>
                </c:pt>
                <c:pt idx="2725">
                  <c:v>41716</c:v>
                </c:pt>
                <c:pt idx="2726">
                  <c:v>41717</c:v>
                </c:pt>
                <c:pt idx="2727">
                  <c:v>41718</c:v>
                </c:pt>
                <c:pt idx="2728">
                  <c:v>41719</c:v>
                </c:pt>
                <c:pt idx="2729">
                  <c:v>41720</c:v>
                </c:pt>
                <c:pt idx="2730">
                  <c:v>41721</c:v>
                </c:pt>
                <c:pt idx="2731">
                  <c:v>41722</c:v>
                </c:pt>
                <c:pt idx="2732">
                  <c:v>41723</c:v>
                </c:pt>
                <c:pt idx="2733">
                  <c:v>41724</c:v>
                </c:pt>
                <c:pt idx="2734">
                  <c:v>41725</c:v>
                </c:pt>
                <c:pt idx="2735">
                  <c:v>41726</c:v>
                </c:pt>
                <c:pt idx="2736">
                  <c:v>41727</c:v>
                </c:pt>
                <c:pt idx="2737">
                  <c:v>41728</c:v>
                </c:pt>
                <c:pt idx="2738">
                  <c:v>41729</c:v>
                </c:pt>
                <c:pt idx="2739">
                  <c:v>41730</c:v>
                </c:pt>
                <c:pt idx="2740">
                  <c:v>41731</c:v>
                </c:pt>
                <c:pt idx="2741">
                  <c:v>41732</c:v>
                </c:pt>
                <c:pt idx="2742">
                  <c:v>41733</c:v>
                </c:pt>
                <c:pt idx="2743">
                  <c:v>41734</c:v>
                </c:pt>
                <c:pt idx="2744">
                  <c:v>41735</c:v>
                </c:pt>
                <c:pt idx="2745">
                  <c:v>41736</c:v>
                </c:pt>
                <c:pt idx="2746">
                  <c:v>41737</c:v>
                </c:pt>
                <c:pt idx="2747">
                  <c:v>41738</c:v>
                </c:pt>
                <c:pt idx="2748">
                  <c:v>41739</c:v>
                </c:pt>
                <c:pt idx="2749">
                  <c:v>41740</c:v>
                </c:pt>
                <c:pt idx="2750">
                  <c:v>41741</c:v>
                </c:pt>
                <c:pt idx="2751">
                  <c:v>41742</c:v>
                </c:pt>
                <c:pt idx="2752">
                  <c:v>41743</c:v>
                </c:pt>
                <c:pt idx="2753">
                  <c:v>41744</c:v>
                </c:pt>
                <c:pt idx="2754">
                  <c:v>41745</c:v>
                </c:pt>
                <c:pt idx="2755">
                  <c:v>41746</c:v>
                </c:pt>
                <c:pt idx="2756">
                  <c:v>41747</c:v>
                </c:pt>
                <c:pt idx="2757">
                  <c:v>41748</c:v>
                </c:pt>
                <c:pt idx="2758">
                  <c:v>41749</c:v>
                </c:pt>
                <c:pt idx="2759">
                  <c:v>41750</c:v>
                </c:pt>
                <c:pt idx="2760">
                  <c:v>41751</c:v>
                </c:pt>
                <c:pt idx="2761">
                  <c:v>41752</c:v>
                </c:pt>
                <c:pt idx="2762">
                  <c:v>41753</c:v>
                </c:pt>
                <c:pt idx="2763">
                  <c:v>41754</c:v>
                </c:pt>
                <c:pt idx="2764">
                  <c:v>41755</c:v>
                </c:pt>
                <c:pt idx="2765">
                  <c:v>41756</c:v>
                </c:pt>
                <c:pt idx="2766">
                  <c:v>41757</c:v>
                </c:pt>
                <c:pt idx="2767">
                  <c:v>41758</c:v>
                </c:pt>
                <c:pt idx="2768">
                  <c:v>41759</c:v>
                </c:pt>
                <c:pt idx="2769">
                  <c:v>41760</c:v>
                </c:pt>
                <c:pt idx="2770">
                  <c:v>41761</c:v>
                </c:pt>
                <c:pt idx="2771">
                  <c:v>41762</c:v>
                </c:pt>
                <c:pt idx="2772">
                  <c:v>41763</c:v>
                </c:pt>
                <c:pt idx="2773">
                  <c:v>41764</c:v>
                </c:pt>
                <c:pt idx="2774">
                  <c:v>41765</c:v>
                </c:pt>
                <c:pt idx="2775">
                  <c:v>41766</c:v>
                </c:pt>
                <c:pt idx="2776">
                  <c:v>41767</c:v>
                </c:pt>
                <c:pt idx="2777">
                  <c:v>41768</c:v>
                </c:pt>
                <c:pt idx="2778">
                  <c:v>41769</c:v>
                </c:pt>
                <c:pt idx="2779">
                  <c:v>41770</c:v>
                </c:pt>
                <c:pt idx="2780">
                  <c:v>41771</c:v>
                </c:pt>
                <c:pt idx="2781">
                  <c:v>41772</c:v>
                </c:pt>
                <c:pt idx="2782">
                  <c:v>41773</c:v>
                </c:pt>
                <c:pt idx="2783">
                  <c:v>41774</c:v>
                </c:pt>
                <c:pt idx="2784">
                  <c:v>41775</c:v>
                </c:pt>
                <c:pt idx="2785">
                  <c:v>41776</c:v>
                </c:pt>
                <c:pt idx="2786">
                  <c:v>41777</c:v>
                </c:pt>
                <c:pt idx="2787">
                  <c:v>41778</c:v>
                </c:pt>
                <c:pt idx="2788">
                  <c:v>41779</c:v>
                </c:pt>
                <c:pt idx="2789">
                  <c:v>41780</c:v>
                </c:pt>
                <c:pt idx="2790">
                  <c:v>41781</c:v>
                </c:pt>
                <c:pt idx="2791">
                  <c:v>41782</c:v>
                </c:pt>
                <c:pt idx="2792">
                  <c:v>41783</c:v>
                </c:pt>
                <c:pt idx="2793">
                  <c:v>41784</c:v>
                </c:pt>
                <c:pt idx="2794">
                  <c:v>41785</c:v>
                </c:pt>
                <c:pt idx="2795">
                  <c:v>41786</c:v>
                </c:pt>
                <c:pt idx="2796">
                  <c:v>41787</c:v>
                </c:pt>
                <c:pt idx="2797">
                  <c:v>41788</c:v>
                </c:pt>
                <c:pt idx="2798">
                  <c:v>41789</c:v>
                </c:pt>
                <c:pt idx="2799">
                  <c:v>41790</c:v>
                </c:pt>
                <c:pt idx="2800">
                  <c:v>41791</c:v>
                </c:pt>
                <c:pt idx="2801">
                  <c:v>41792</c:v>
                </c:pt>
                <c:pt idx="2802">
                  <c:v>41793</c:v>
                </c:pt>
                <c:pt idx="2803">
                  <c:v>41794</c:v>
                </c:pt>
                <c:pt idx="2804">
                  <c:v>41795</c:v>
                </c:pt>
                <c:pt idx="2805">
                  <c:v>41796</c:v>
                </c:pt>
                <c:pt idx="2806">
                  <c:v>41797</c:v>
                </c:pt>
                <c:pt idx="2807">
                  <c:v>41798</c:v>
                </c:pt>
                <c:pt idx="2808">
                  <c:v>41799</c:v>
                </c:pt>
                <c:pt idx="2809">
                  <c:v>41800</c:v>
                </c:pt>
                <c:pt idx="2810">
                  <c:v>41801</c:v>
                </c:pt>
                <c:pt idx="2811">
                  <c:v>41802</c:v>
                </c:pt>
                <c:pt idx="2812">
                  <c:v>41803</c:v>
                </c:pt>
                <c:pt idx="2813">
                  <c:v>41804</c:v>
                </c:pt>
                <c:pt idx="2814">
                  <c:v>41805</c:v>
                </c:pt>
                <c:pt idx="2815">
                  <c:v>41806</c:v>
                </c:pt>
                <c:pt idx="2816">
                  <c:v>41807</c:v>
                </c:pt>
                <c:pt idx="2817">
                  <c:v>41808</c:v>
                </c:pt>
                <c:pt idx="2818">
                  <c:v>41809</c:v>
                </c:pt>
                <c:pt idx="2819">
                  <c:v>41810</c:v>
                </c:pt>
                <c:pt idx="2820">
                  <c:v>41811</c:v>
                </c:pt>
                <c:pt idx="2821">
                  <c:v>41812</c:v>
                </c:pt>
                <c:pt idx="2822">
                  <c:v>41813</c:v>
                </c:pt>
                <c:pt idx="2823">
                  <c:v>41814</c:v>
                </c:pt>
                <c:pt idx="2824">
                  <c:v>41815</c:v>
                </c:pt>
                <c:pt idx="2825">
                  <c:v>41816</c:v>
                </c:pt>
                <c:pt idx="2826">
                  <c:v>41817</c:v>
                </c:pt>
                <c:pt idx="2827">
                  <c:v>41818</c:v>
                </c:pt>
                <c:pt idx="2828">
                  <c:v>41819</c:v>
                </c:pt>
                <c:pt idx="2829">
                  <c:v>41820</c:v>
                </c:pt>
                <c:pt idx="2830">
                  <c:v>41821</c:v>
                </c:pt>
                <c:pt idx="2831">
                  <c:v>41822</c:v>
                </c:pt>
                <c:pt idx="2832">
                  <c:v>41823</c:v>
                </c:pt>
                <c:pt idx="2833">
                  <c:v>41824</c:v>
                </c:pt>
                <c:pt idx="2834">
                  <c:v>41825</c:v>
                </c:pt>
                <c:pt idx="2835">
                  <c:v>41826</c:v>
                </c:pt>
                <c:pt idx="2836">
                  <c:v>41827</c:v>
                </c:pt>
                <c:pt idx="2837">
                  <c:v>41828</c:v>
                </c:pt>
                <c:pt idx="2838">
                  <c:v>41829</c:v>
                </c:pt>
                <c:pt idx="2839">
                  <c:v>41830</c:v>
                </c:pt>
                <c:pt idx="2840">
                  <c:v>41831</c:v>
                </c:pt>
                <c:pt idx="2841">
                  <c:v>41832</c:v>
                </c:pt>
                <c:pt idx="2842">
                  <c:v>41833</c:v>
                </c:pt>
                <c:pt idx="2843">
                  <c:v>41834</c:v>
                </c:pt>
                <c:pt idx="2844">
                  <c:v>41835</c:v>
                </c:pt>
                <c:pt idx="2845">
                  <c:v>41836</c:v>
                </c:pt>
                <c:pt idx="2846">
                  <c:v>41837</c:v>
                </c:pt>
                <c:pt idx="2847">
                  <c:v>41838</c:v>
                </c:pt>
                <c:pt idx="2848">
                  <c:v>41839</c:v>
                </c:pt>
                <c:pt idx="2849">
                  <c:v>41840</c:v>
                </c:pt>
                <c:pt idx="2850">
                  <c:v>41841</c:v>
                </c:pt>
                <c:pt idx="2851">
                  <c:v>41842</c:v>
                </c:pt>
                <c:pt idx="2852">
                  <c:v>41843</c:v>
                </c:pt>
                <c:pt idx="2853">
                  <c:v>41844</c:v>
                </c:pt>
                <c:pt idx="2854">
                  <c:v>41845</c:v>
                </c:pt>
                <c:pt idx="2855">
                  <c:v>41846</c:v>
                </c:pt>
                <c:pt idx="2856">
                  <c:v>41847</c:v>
                </c:pt>
                <c:pt idx="2857">
                  <c:v>41848</c:v>
                </c:pt>
                <c:pt idx="2858">
                  <c:v>41849</c:v>
                </c:pt>
                <c:pt idx="2859">
                  <c:v>41850</c:v>
                </c:pt>
                <c:pt idx="2860">
                  <c:v>41851</c:v>
                </c:pt>
                <c:pt idx="2861">
                  <c:v>41852</c:v>
                </c:pt>
                <c:pt idx="2862">
                  <c:v>41853</c:v>
                </c:pt>
                <c:pt idx="2863">
                  <c:v>41854</c:v>
                </c:pt>
                <c:pt idx="2864">
                  <c:v>41855</c:v>
                </c:pt>
                <c:pt idx="2865">
                  <c:v>41856</c:v>
                </c:pt>
                <c:pt idx="2866">
                  <c:v>41857</c:v>
                </c:pt>
                <c:pt idx="2867">
                  <c:v>41858</c:v>
                </c:pt>
                <c:pt idx="2868">
                  <c:v>41859</c:v>
                </c:pt>
                <c:pt idx="2869">
                  <c:v>41860</c:v>
                </c:pt>
                <c:pt idx="2870">
                  <c:v>41861</c:v>
                </c:pt>
                <c:pt idx="2871">
                  <c:v>41862</c:v>
                </c:pt>
                <c:pt idx="2872">
                  <c:v>41863</c:v>
                </c:pt>
                <c:pt idx="2873">
                  <c:v>41864</c:v>
                </c:pt>
                <c:pt idx="2874">
                  <c:v>41865</c:v>
                </c:pt>
                <c:pt idx="2875">
                  <c:v>41866</c:v>
                </c:pt>
                <c:pt idx="2876">
                  <c:v>41867</c:v>
                </c:pt>
                <c:pt idx="2877">
                  <c:v>41868</c:v>
                </c:pt>
                <c:pt idx="2878">
                  <c:v>41869</c:v>
                </c:pt>
                <c:pt idx="2879">
                  <c:v>41870</c:v>
                </c:pt>
                <c:pt idx="2880">
                  <c:v>41871</c:v>
                </c:pt>
                <c:pt idx="2881">
                  <c:v>41872</c:v>
                </c:pt>
                <c:pt idx="2882">
                  <c:v>41873</c:v>
                </c:pt>
                <c:pt idx="2883">
                  <c:v>41874</c:v>
                </c:pt>
                <c:pt idx="2884">
                  <c:v>41875</c:v>
                </c:pt>
                <c:pt idx="2885">
                  <c:v>41876</c:v>
                </c:pt>
                <c:pt idx="2886">
                  <c:v>41877</c:v>
                </c:pt>
                <c:pt idx="2887">
                  <c:v>41878</c:v>
                </c:pt>
                <c:pt idx="2888">
                  <c:v>41879</c:v>
                </c:pt>
                <c:pt idx="2889">
                  <c:v>41880</c:v>
                </c:pt>
                <c:pt idx="2890">
                  <c:v>41881</c:v>
                </c:pt>
                <c:pt idx="2891">
                  <c:v>41882</c:v>
                </c:pt>
                <c:pt idx="2892">
                  <c:v>41883</c:v>
                </c:pt>
                <c:pt idx="2893">
                  <c:v>41884</c:v>
                </c:pt>
                <c:pt idx="2894">
                  <c:v>41885</c:v>
                </c:pt>
                <c:pt idx="2895">
                  <c:v>41886</c:v>
                </c:pt>
                <c:pt idx="2896">
                  <c:v>41887</c:v>
                </c:pt>
                <c:pt idx="2897">
                  <c:v>41888</c:v>
                </c:pt>
                <c:pt idx="2898">
                  <c:v>41889</c:v>
                </c:pt>
                <c:pt idx="2899">
                  <c:v>41890</c:v>
                </c:pt>
                <c:pt idx="2900">
                  <c:v>41891</c:v>
                </c:pt>
                <c:pt idx="2901">
                  <c:v>41892</c:v>
                </c:pt>
                <c:pt idx="2902">
                  <c:v>41893</c:v>
                </c:pt>
                <c:pt idx="2903">
                  <c:v>41894</c:v>
                </c:pt>
                <c:pt idx="2904">
                  <c:v>41895</c:v>
                </c:pt>
                <c:pt idx="2905">
                  <c:v>41896</c:v>
                </c:pt>
                <c:pt idx="2906">
                  <c:v>41897</c:v>
                </c:pt>
                <c:pt idx="2907">
                  <c:v>41898</c:v>
                </c:pt>
                <c:pt idx="2908">
                  <c:v>41899</c:v>
                </c:pt>
                <c:pt idx="2909">
                  <c:v>41900</c:v>
                </c:pt>
                <c:pt idx="2910">
                  <c:v>41901</c:v>
                </c:pt>
                <c:pt idx="2911">
                  <c:v>41902</c:v>
                </c:pt>
                <c:pt idx="2912">
                  <c:v>41903</c:v>
                </c:pt>
                <c:pt idx="2913">
                  <c:v>41904</c:v>
                </c:pt>
                <c:pt idx="2914">
                  <c:v>41905</c:v>
                </c:pt>
                <c:pt idx="2915">
                  <c:v>41906</c:v>
                </c:pt>
                <c:pt idx="2916">
                  <c:v>41907</c:v>
                </c:pt>
                <c:pt idx="2917">
                  <c:v>41908</c:v>
                </c:pt>
                <c:pt idx="2918">
                  <c:v>41909</c:v>
                </c:pt>
                <c:pt idx="2919">
                  <c:v>41910</c:v>
                </c:pt>
                <c:pt idx="2920">
                  <c:v>41911</c:v>
                </c:pt>
                <c:pt idx="2921">
                  <c:v>41912</c:v>
                </c:pt>
                <c:pt idx="2922">
                  <c:v>41913</c:v>
                </c:pt>
                <c:pt idx="2923">
                  <c:v>41914</c:v>
                </c:pt>
                <c:pt idx="2924">
                  <c:v>41915</c:v>
                </c:pt>
                <c:pt idx="2925">
                  <c:v>41916</c:v>
                </c:pt>
                <c:pt idx="2926">
                  <c:v>41917</c:v>
                </c:pt>
                <c:pt idx="2927">
                  <c:v>41918</c:v>
                </c:pt>
                <c:pt idx="2928">
                  <c:v>41919</c:v>
                </c:pt>
                <c:pt idx="2929">
                  <c:v>41920</c:v>
                </c:pt>
                <c:pt idx="2930">
                  <c:v>41921</c:v>
                </c:pt>
                <c:pt idx="2931">
                  <c:v>41922</c:v>
                </c:pt>
                <c:pt idx="2932">
                  <c:v>41923</c:v>
                </c:pt>
                <c:pt idx="2933">
                  <c:v>41924</c:v>
                </c:pt>
                <c:pt idx="2934">
                  <c:v>41925</c:v>
                </c:pt>
                <c:pt idx="2935">
                  <c:v>41926</c:v>
                </c:pt>
                <c:pt idx="2936">
                  <c:v>41927</c:v>
                </c:pt>
                <c:pt idx="2937">
                  <c:v>41928</c:v>
                </c:pt>
                <c:pt idx="2938">
                  <c:v>41929</c:v>
                </c:pt>
                <c:pt idx="2939">
                  <c:v>41930</c:v>
                </c:pt>
                <c:pt idx="2940">
                  <c:v>41931</c:v>
                </c:pt>
                <c:pt idx="2941">
                  <c:v>41932</c:v>
                </c:pt>
                <c:pt idx="2942">
                  <c:v>41933</c:v>
                </c:pt>
                <c:pt idx="2943">
                  <c:v>41934</c:v>
                </c:pt>
                <c:pt idx="2944">
                  <c:v>41935</c:v>
                </c:pt>
                <c:pt idx="2945">
                  <c:v>41936</c:v>
                </c:pt>
                <c:pt idx="2946">
                  <c:v>41937</c:v>
                </c:pt>
                <c:pt idx="2947">
                  <c:v>41938</c:v>
                </c:pt>
                <c:pt idx="2948">
                  <c:v>41939</c:v>
                </c:pt>
                <c:pt idx="2949">
                  <c:v>41940</c:v>
                </c:pt>
                <c:pt idx="2950">
                  <c:v>41941</c:v>
                </c:pt>
                <c:pt idx="2951">
                  <c:v>41942</c:v>
                </c:pt>
                <c:pt idx="2952">
                  <c:v>41943</c:v>
                </c:pt>
                <c:pt idx="2953">
                  <c:v>41944</c:v>
                </c:pt>
                <c:pt idx="2954">
                  <c:v>41945</c:v>
                </c:pt>
                <c:pt idx="2955">
                  <c:v>41946</c:v>
                </c:pt>
                <c:pt idx="2956">
                  <c:v>41947</c:v>
                </c:pt>
                <c:pt idx="2957">
                  <c:v>41948</c:v>
                </c:pt>
                <c:pt idx="2958">
                  <c:v>41949</c:v>
                </c:pt>
                <c:pt idx="2959">
                  <c:v>41950</c:v>
                </c:pt>
                <c:pt idx="2960">
                  <c:v>41951</c:v>
                </c:pt>
                <c:pt idx="2961">
                  <c:v>41952</c:v>
                </c:pt>
                <c:pt idx="2962">
                  <c:v>41953</c:v>
                </c:pt>
                <c:pt idx="2963">
                  <c:v>41954</c:v>
                </c:pt>
                <c:pt idx="2964">
                  <c:v>41955</c:v>
                </c:pt>
                <c:pt idx="2965">
                  <c:v>41956</c:v>
                </c:pt>
                <c:pt idx="2966">
                  <c:v>41957</c:v>
                </c:pt>
                <c:pt idx="2967">
                  <c:v>41958</c:v>
                </c:pt>
                <c:pt idx="2968">
                  <c:v>41959</c:v>
                </c:pt>
                <c:pt idx="2969">
                  <c:v>41960</c:v>
                </c:pt>
                <c:pt idx="2970">
                  <c:v>41961</c:v>
                </c:pt>
                <c:pt idx="2971">
                  <c:v>41962</c:v>
                </c:pt>
                <c:pt idx="2972">
                  <c:v>41963</c:v>
                </c:pt>
                <c:pt idx="2973">
                  <c:v>41964</c:v>
                </c:pt>
                <c:pt idx="2974">
                  <c:v>41965</c:v>
                </c:pt>
                <c:pt idx="2975">
                  <c:v>41966</c:v>
                </c:pt>
                <c:pt idx="2976">
                  <c:v>41967</c:v>
                </c:pt>
                <c:pt idx="2977">
                  <c:v>41968</c:v>
                </c:pt>
                <c:pt idx="2978">
                  <c:v>41969</c:v>
                </c:pt>
                <c:pt idx="2979">
                  <c:v>41970</c:v>
                </c:pt>
                <c:pt idx="2980">
                  <c:v>41971</c:v>
                </c:pt>
                <c:pt idx="2981">
                  <c:v>41972</c:v>
                </c:pt>
                <c:pt idx="2982">
                  <c:v>41973</c:v>
                </c:pt>
                <c:pt idx="2983">
                  <c:v>41974</c:v>
                </c:pt>
                <c:pt idx="2984">
                  <c:v>41975</c:v>
                </c:pt>
                <c:pt idx="2985">
                  <c:v>41976</c:v>
                </c:pt>
                <c:pt idx="2986">
                  <c:v>41977</c:v>
                </c:pt>
                <c:pt idx="2987">
                  <c:v>41978</c:v>
                </c:pt>
                <c:pt idx="2988">
                  <c:v>41979</c:v>
                </c:pt>
                <c:pt idx="2989">
                  <c:v>41980</c:v>
                </c:pt>
                <c:pt idx="2990">
                  <c:v>41981</c:v>
                </c:pt>
                <c:pt idx="2991">
                  <c:v>41982</c:v>
                </c:pt>
                <c:pt idx="2992">
                  <c:v>41983</c:v>
                </c:pt>
                <c:pt idx="2993">
                  <c:v>41984</c:v>
                </c:pt>
                <c:pt idx="2994">
                  <c:v>41985</c:v>
                </c:pt>
                <c:pt idx="2995">
                  <c:v>41986</c:v>
                </c:pt>
                <c:pt idx="2996">
                  <c:v>41987</c:v>
                </c:pt>
                <c:pt idx="2997">
                  <c:v>41988</c:v>
                </c:pt>
                <c:pt idx="2998">
                  <c:v>41989</c:v>
                </c:pt>
                <c:pt idx="2999">
                  <c:v>41990</c:v>
                </c:pt>
                <c:pt idx="3000">
                  <c:v>41991</c:v>
                </c:pt>
                <c:pt idx="3001">
                  <c:v>41992</c:v>
                </c:pt>
                <c:pt idx="3002">
                  <c:v>41993</c:v>
                </c:pt>
                <c:pt idx="3003">
                  <c:v>41994</c:v>
                </c:pt>
                <c:pt idx="3004">
                  <c:v>41995</c:v>
                </c:pt>
                <c:pt idx="3005">
                  <c:v>41996</c:v>
                </c:pt>
                <c:pt idx="3006">
                  <c:v>41997</c:v>
                </c:pt>
                <c:pt idx="3007">
                  <c:v>41998</c:v>
                </c:pt>
                <c:pt idx="3008">
                  <c:v>41999</c:v>
                </c:pt>
                <c:pt idx="3009">
                  <c:v>42000</c:v>
                </c:pt>
                <c:pt idx="3010">
                  <c:v>42001</c:v>
                </c:pt>
                <c:pt idx="3011">
                  <c:v>42002</c:v>
                </c:pt>
                <c:pt idx="3012">
                  <c:v>42003</c:v>
                </c:pt>
                <c:pt idx="3013">
                  <c:v>42004</c:v>
                </c:pt>
                <c:pt idx="3014">
                  <c:v>42005</c:v>
                </c:pt>
                <c:pt idx="3015">
                  <c:v>42006</c:v>
                </c:pt>
                <c:pt idx="3016">
                  <c:v>42007</c:v>
                </c:pt>
                <c:pt idx="3017">
                  <c:v>42008</c:v>
                </c:pt>
                <c:pt idx="3018">
                  <c:v>42009</c:v>
                </c:pt>
                <c:pt idx="3019">
                  <c:v>42010</c:v>
                </c:pt>
                <c:pt idx="3020">
                  <c:v>42011</c:v>
                </c:pt>
                <c:pt idx="3021">
                  <c:v>42012</c:v>
                </c:pt>
                <c:pt idx="3022">
                  <c:v>42013</c:v>
                </c:pt>
                <c:pt idx="3023">
                  <c:v>42014</c:v>
                </c:pt>
                <c:pt idx="3024">
                  <c:v>42015</c:v>
                </c:pt>
                <c:pt idx="3025">
                  <c:v>42016</c:v>
                </c:pt>
                <c:pt idx="3026">
                  <c:v>42017</c:v>
                </c:pt>
                <c:pt idx="3027">
                  <c:v>42018</c:v>
                </c:pt>
                <c:pt idx="3028">
                  <c:v>42019</c:v>
                </c:pt>
                <c:pt idx="3029">
                  <c:v>42020</c:v>
                </c:pt>
                <c:pt idx="3030">
                  <c:v>42021</c:v>
                </c:pt>
                <c:pt idx="3031">
                  <c:v>42022</c:v>
                </c:pt>
                <c:pt idx="3032">
                  <c:v>42023</c:v>
                </c:pt>
                <c:pt idx="3033">
                  <c:v>42024</c:v>
                </c:pt>
                <c:pt idx="3034">
                  <c:v>42025</c:v>
                </c:pt>
                <c:pt idx="3035">
                  <c:v>42026</c:v>
                </c:pt>
                <c:pt idx="3036">
                  <c:v>42027</c:v>
                </c:pt>
                <c:pt idx="3037">
                  <c:v>42028</c:v>
                </c:pt>
                <c:pt idx="3038">
                  <c:v>42029</c:v>
                </c:pt>
                <c:pt idx="3039">
                  <c:v>42030</c:v>
                </c:pt>
                <c:pt idx="3040">
                  <c:v>42031</c:v>
                </c:pt>
                <c:pt idx="3041">
                  <c:v>42032</c:v>
                </c:pt>
                <c:pt idx="3042">
                  <c:v>42033</c:v>
                </c:pt>
                <c:pt idx="3043">
                  <c:v>42034</c:v>
                </c:pt>
                <c:pt idx="3044">
                  <c:v>42035</c:v>
                </c:pt>
                <c:pt idx="3045">
                  <c:v>42036</c:v>
                </c:pt>
                <c:pt idx="3046">
                  <c:v>42037</c:v>
                </c:pt>
                <c:pt idx="3047">
                  <c:v>42038</c:v>
                </c:pt>
                <c:pt idx="3048">
                  <c:v>42039</c:v>
                </c:pt>
                <c:pt idx="3049">
                  <c:v>42040</c:v>
                </c:pt>
                <c:pt idx="3050">
                  <c:v>42041</c:v>
                </c:pt>
                <c:pt idx="3051">
                  <c:v>42042</c:v>
                </c:pt>
                <c:pt idx="3052">
                  <c:v>42043</c:v>
                </c:pt>
                <c:pt idx="3053">
                  <c:v>42044</c:v>
                </c:pt>
                <c:pt idx="3054">
                  <c:v>42045</c:v>
                </c:pt>
                <c:pt idx="3055">
                  <c:v>42046</c:v>
                </c:pt>
                <c:pt idx="3056">
                  <c:v>42047</c:v>
                </c:pt>
                <c:pt idx="3057">
                  <c:v>42048</c:v>
                </c:pt>
                <c:pt idx="3058">
                  <c:v>42049</c:v>
                </c:pt>
                <c:pt idx="3059">
                  <c:v>42050</c:v>
                </c:pt>
                <c:pt idx="3060">
                  <c:v>42051</c:v>
                </c:pt>
                <c:pt idx="3061">
                  <c:v>42052</c:v>
                </c:pt>
                <c:pt idx="3062">
                  <c:v>42053</c:v>
                </c:pt>
                <c:pt idx="3063">
                  <c:v>42054</c:v>
                </c:pt>
                <c:pt idx="3064">
                  <c:v>42055</c:v>
                </c:pt>
                <c:pt idx="3065">
                  <c:v>42056</c:v>
                </c:pt>
                <c:pt idx="3066">
                  <c:v>42057</c:v>
                </c:pt>
                <c:pt idx="3067">
                  <c:v>42058</c:v>
                </c:pt>
                <c:pt idx="3068">
                  <c:v>42059</c:v>
                </c:pt>
                <c:pt idx="3069">
                  <c:v>42060</c:v>
                </c:pt>
                <c:pt idx="3070">
                  <c:v>42061</c:v>
                </c:pt>
                <c:pt idx="3071">
                  <c:v>42062</c:v>
                </c:pt>
                <c:pt idx="3072">
                  <c:v>42063</c:v>
                </c:pt>
                <c:pt idx="3073">
                  <c:v>42064</c:v>
                </c:pt>
                <c:pt idx="3074">
                  <c:v>42065</c:v>
                </c:pt>
                <c:pt idx="3075">
                  <c:v>42066</c:v>
                </c:pt>
                <c:pt idx="3076">
                  <c:v>42067</c:v>
                </c:pt>
                <c:pt idx="3077">
                  <c:v>42068</c:v>
                </c:pt>
                <c:pt idx="3078">
                  <c:v>42069</c:v>
                </c:pt>
                <c:pt idx="3079">
                  <c:v>42070</c:v>
                </c:pt>
                <c:pt idx="3080">
                  <c:v>42071</c:v>
                </c:pt>
                <c:pt idx="3081">
                  <c:v>42072</c:v>
                </c:pt>
                <c:pt idx="3082">
                  <c:v>42073</c:v>
                </c:pt>
                <c:pt idx="3083">
                  <c:v>42074</c:v>
                </c:pt>
                <c:pt idx="3084">
                  <c:v>42075</c:v>
                </c:pt>
                <c:pt idx="3085">
                  <c:v>42076</c:v>
                </c:pt>
                <c:pt idx="3086">
                  <c:v>42077</c:v>
                </c:pt>
                <c:pt idx="3087">
                  <c:v>42078</c:v>
                </c:pt>
                <c:pt idx="3088">
                  <c:v>42079</c:v>
                </c:pt>
                <c:pt idx="3089">
                  <c:v>42080</c:v>
                </c:pt>
                <c:pt idx="3090">
                  <c:v>42081</c:v>
                </c:pt>
                <c:pt idx="3091">
                  <c:v>42082</c:v>
                </c:pt>
                <c:pt idx="3092">
                  <c:v>42083</c:v>
                </c:pt>
                <c:pt idx="3093">
                  <c:v>42084</c:v>
                </c:pt>
                <c:pt idx="3094">
                  <c:v>42085</c:v>
                </c:pt>
                <c:pt idx="3095">
                  <c:v>42086</c:v>
                </c:pt>
                <c:pt idx="3096">
                  <c:v>42087</c:v>
                </c:pt>
                <c:pt idx="3097">
                  <c:v>42088</c:v>
                </c:pt>
                <c:pt idx="3098">
                  <c:v>42089</c:v>
                </c:pt>
                <c:pt idx="3099">
                  <c:v>42090</c:v>
                </c:pt>
                <c:pt idx="3100">
                  <c:v>42091</c:v>
                </c:pt>
                <c:pt idx="3101">
                  <c:v>42092</c:v>
                </c:pt>
                <c:pt idx="3102">
                  <c:v>42093</c:v>
                </c:pt>
                <c:pt idx="3103">
                  <c:v>42094</c:v>
                </c:pt>
                <c:pt idx="3104">
                  <c:v>42095</c:v>
                </c:pt>
                <c:pt idx="3105">
                  <c:v>42096</c:v>
                </c:pt>
                <c:pt idx="3106">
                  <c:v>42097</c:v>
                </c:pt>
                <c:pt idx="3107">
                  <c:v>42098</c:v>
                </c:pt>
                <c:pt idx="3108">
                  <c:v>42099</c:v>
                </c:pt>
                <c:pt idx="3109">
                  <c:v>42100</c:v>
                </c:pt>
                <c:pt idx="3110">
                  <c:v>42101</c:v>
                </c:pt>
                <c:pt idx="3111">
                  <c:v>42102</c:v>
                </c:pt>
                <c:pt idx="3112">
                  <c:v>42103</c:v>
                </c:pt>
                <c:pt idx="3113">
                  <c:v>42104</c:v>
                </c:pt>
                <c:pt idx="3114">
                  <c:v>42105</c:v>
                </c:pt>
                <c:pt idx="3115">
                  <c:v>42106</c:v>
                </c:pt>
                <c:pt idx="3116">
                  <c:v>42107</c:v>
                </c:pt>
                <c:pt idx="3117">
                  <c:v>42108</c:v>
                </c:pt>
                <c:pt idx="3118">
                  <c:v>42109</c:v>
                </c:pt>
                <c:pt idx="3119">
                  <c:v>42110</c:v>
                </c:pt>
                <c:pt idx="3120">
                  <c:v>42111</c:v>
                </c:pt>
                <c:pt idx="3121">
                  <c:v>42112</c:v>
                </c:pt>
                <c:pt idx="3122">
                  <c:v>42113</c:v>
                </c:pt>
                <c:pt idx="3123">
                  <c:v>42114</c:v>
                </c:pt>
                <c:pt idx="3124">
                  <c:v>42115</c:v>
                </c:pt>
                <c:pt idx="3125">
                  <c:v>42116</c:v>
                </c:pt>
                <c:pt idx="3126">
                  <c:v>42117</c:v>
                </c:pt>
                <c:pt idx="3127">
                  <c:v>42118</c:v>
                </c:pt>
                <c:pt idx="3128">
                  <c:v>42119</c:v>
                </c:pt>
                <c:pt idx="3129">
                  <c:v>42120</c:v>
                </c:pt>
                <c:pt idx="3130">
                  <c:v>42121</c:v>
                </c:pt>
                <c:pt idx="3131">
                  <c:v>42122</c:v>
                </c:pt>
                <c:pt idx="3132">
                  <c:v>42123</c:v>
                </c:pt>
                <c:pt idx="3133">
                  <c:v>42124</c:v>
                </c:pt>
                <c:pt idx="3134">
                  <c:v>42125</c:v>
                </c:pt>
                <c:pt idx="3135">
                  <c:v>42126</c:v>
                </c:pt>
                <c:pt idx="3136">
                  <c:v>42127</c:v>
                </c:pt>
                <c:pt idx="3137">
                  <c:v>42128</c:v>
                </c:pt>
                <c:pt idx="3138">
                  <c:v>42129</c:v>
                </c:pt>
                <c:pt idx="3139">
                  <c:v>42130</c:v>
                </c:pt>
                <c:pt idx="3140">
                  <c:v>42131</c:v>
                </c:pt>
                <c:pt idx="3141">
                  <c:v>42132</c:v>
                </c:pt>
                <c:pt idx="3142">
                  <c:v>42133</c:v>
                </c:pt>
                <c:pt idx="3143">
                  <c:v>42134</c:v>
                </c:pt>
                <c:pt idx="3144">
                  <c:v>42135</c:v>
                </c:pt>
                <c:pt idx="3145">
                  <c:v>42136</c:v>
                </c:pt>
                <c:pt idx="3146">
                  <c:v>42137</c:v>
                </c:pt>
                <c:pt idx="3147">
                  <c:v>42138</c:v>
                </c:pt>
                <c:pt idx="3148">
                  <c:v>42139</c:v>
                </c:pt>
                <c:pt idx="3149">
                  <c:v>42140</c:v>
                </c:pt>
                <c:pt idx="3150">
                  <c:v>42141</c:v>
                </c:pt>
                <c:pt idx="3151">
                  <c:v>42142</c:v>
                </c:pt>
                <c:pt idx="3152">
                  <c:v>42143</c:v>
                </c:pt>
                <c:pt idx="3153">
                  <c:v>42144</c:v>
                </c:pt>
                <c:pt idx="3154">
                  <c:v>42145</c:v>
                </c:pt>
                <c:pt idx="3155">
                  <c:v>42146</c:v>
                </c:pt>
                <c:pt idx="3156">
                  <c:v>42147</c:v>
                </c:pt>
                <c:pt idx="3157">
                  <c:v>42148</c:v>
                </c:pt>
                <c:pt idx="3158">
                  <c:v>42149</c:v>
                </c:pt>
                <c:pt idx="3159">
                  <c:v>42150</c:v>
                </c:pt>
                <c:pt idx="3160">
                  <c:v>42151</c:v>
                </c:pt>
                <c:pt idx="3161">
                  <c:v>42152</c:v>
                </c:pt>
                <c:pt idx="3162">
                  <c:v>42153</c:v>
                </c:pt>
                <c:pt idx="3163">
                  <c:v>42154</c:v>
                </c:pt>
                <c:pt idx="3164">
                  <c:v>42155</c:v>
                </c:pt>
                <c:pt idx="3165">
                  <c:v>42156</c:v>
                </c:pt>
                <c:pt idx="3166">
                  <c:v>42157</c:v>
                </c:pt>
                <c:pt idx="3167">
                  <c:v>42158</c:v>
                </c:pt>
                <c:pt idx="3168">
                  <c:v>42159</c:v>
                </c:pt>
                <c:pt idx="3169">
                  <c:v>42160</c:v>
                </c:pt>
                <c:pt idx="3170">
                  <c:v>42161</c:v>
                </c:pt>
                <c:pt idx="3171">
                  <c:v>42162</c:v>
                </c:pt>
                <c:pt idx="3172">
                  <c:v>42163</c:v>
                </c:pt>
                <c:pt idx="3173">
                  <c:v>42164</c:v>
                </c:pt>
                <c:pt idx="3174">
                  <c:v>42165</c:v>
                </c:pt>
                <c:pt idx="3175">
                  <c:v>42166</c:v>
                </c:pt>
                <c:pt idx="3176">
                  <c:v>42167</c:v>
                </c:pt>
                <c:pt idx="3177">
                  <c:v>42168</c:v>
                </c:pt>
                <c:pt idx="3178">
                  <c:v>42169</c:v>
                </c:pt>
                <c:pt idx="3179">
                  <c:v>42170</c:v>
                </c:pt>
                <c:pt idx="3180">
                  <c:v>42171</c:v>
                </c:pt>
                <c:pt idx="3181">
                  <c:v>42172</c:v>
                </c:pt>
                <c:pt idx="3182">
                  <c:v>42173</c:v>
                </c:pt>
                <c:pt idx="3183">
                  <c:v>42174</c:v>
                </c:pt>
                <c:pt idx="3184">
                  <c:v>42175</c:v>
                </c:pt>
                <c:pt idx="3185">
                  <c:v>42176</c:v>
                </c:pt>
                <c:pt idx="3186">
                  <c:v>42177</c:v>
                </c:pt>
                <c:pt idx="3187">
                  <c:v>42178</c:v>
                </c:pt>
                <c:pt idx="3188">
                  <c:v>42179</c:v>
                </c:pt>
                <c:pt idx="3189">
                  <c:v>42180</c:v>
                </c:pt>
                <c:pt idx="3190">
                  <c:v>42181</c:v>
                </c:pt>
                <c:pt idx="3191">
                  <c:v>42182</c:v>
                </c:pt>
                <c:pt idx="3192">
                  <c:v>42183</c:v>
                </c:pt>
                <c:pt idx="3193">
                  <c:v>42184</c:v>
                </c:pt>
                <c:pt idx="3194">
                  <c:v>42185</c:v>
                </c:pt>
                <c:pt idx="3195">
                  <c:v>42186</c:v>
                </c:pt>
                <c:pt idx="3196">
                  <c:v>42187</c:v>
                </c:pt>
                <c:pt idx="3197">
                  <c:v>42188</c:v>
                </c:pt>
                <c:pt idx="3198">
                  <c:v>42189</c:v>
                </c:pt>
                <c:pt idx="3199">
                  <c:v>42190</c:v>
                </c:pt>
                <c:pt idx="3200">
                  <c:v>42191</c:v>
                </c:pt>
                <c:pt idx="3201">
                  <c:v>42192</c:v>
                </c:pt>
                <c:pt idx="3202">
                  <c:v>42193</c:v>
                </c:pt>
                <c:pt idx="3203">
                  <c:v>42194</c:v>
                </c:pt>
                <c:pt idx="3204">
                  <c:v>42195</c:v>
                </c:pt>
                <c:pt idx="3205">
                  <c:v>42196</c:v>
                </c:pt>
                <c:pt idx="3206">
                  <c:v>42197</c:v>
                </c:pt>
                <c:pt idx="3207">
                  <c:v>42198</c:v>
                </c:pt>
                <c:pt idx="3208">
                  <c:v>42199</c:v>
                </c:pt>
                <c:pt idx="3209">
                  <c:v>42200</c:v>
                </c:pt>
                <c:pt idx="3210">
                  <c:v>42201</c:v>
                </c:pt>
                <c:pt idx="3211">
                  <c:v>42202</c:v>
                </c:pt>
                <c:pt idx="3212">
                  <c:v>42203</c:v>
                </c:pt>
                <c:pt idx="3213">
                  <c:v>42204</c:v>
                </c:pt>
                <c:pt idx="3214">
                  <c:v>42205</c:v>
                </c:pt>
                <c:pt idx="3215">
                  <c:v>42206</c:v>
                </c:pt>
                <c:pt idx="3216">
                  <c:v>42207</c:v>
                </c:pt>
                <c:pt idx="3217">
                  <c:v>42208</c:v>
                </c:pt>
                <c:pt idx="3218">
                  <c:v>42209</c:v>
                </c:pt>
                <c:pt idx="3219">
                  <c:v>42210</c:v>
                </c:pt>
                <c:pt idx="3220">
                  <c:v>42211</c:v>
                </c:pt>
                <c:pt idx="3221">
                  <c:v>42212</c:v>
                </c:pt>
                <c:pt idx="3222">
                  <c:v>42213</c:v>
                </c:pt>
                <c:pt idx="3223">
                  <c:v>42214</c:v>
                </c:pt>
                <c:pt idx="3224">
                  <c:v>42215</c:v>
                </c:pt>
                <c:pt idx="3225">
                  <c:v>42216</c:v>
                </c:pt>
                <c:pt idx="3226">
                  <c:v>42217</c:v>
                </c:pt>
                <c:pt idx="3227">
                  <c:v>42218</c:v>
                </c:pt>
                <c:pt idx="3228">
                  <c:v>42219</c:v>
                </c:pt>
                <c:pt idx="3229">
                  <c:v>42220</c:v>
                </c:pt>
                <c:pt idx="3230">
                  <c:v>42221</c:v>
                </c:pt>
                <c:pt idx="3231">
                  <c:v>42222</c:v>
                </c:pt>
                <c:pt idx="3232">
                  <c:v>42223</c:v>
                </c:pt>
                <c:pt idx="3233">
                  <c:v>42224</c:v>
                </c:pt>
                <c:pt idx="3234">
                  <c:v>42225</c:v>
                </c:pt>
                <c:pt idx="3235">
                  <c:v>42226</c:v>
                </c:pt>
                <c:pt idx="3236">
                  <c:v>42227</c:v>
                </c:pt>
                <c:pt idx="3237">
                  <c:v>42228</c:v>
                </c:pt>
                <c:pt idx="3238">
                  <c:v>42229</c:v>
                </c:pt>
                <c:pt idx="3239">
                  <c:v>42230</c:v>
                </c:pt>
                <c:pt idx="3240">
                  <c:v>42231</c:v>
                </c:pt>
                <c:pt idx="3241">
                  <c:v>42232</c:v>
                </c:pt>
                <c:pt idx="3242">
                  <c:v>42233</c:v>
                </c:pt>
                <c:pt idx="3243">
                  <c:v>42234</c:v>
                </c:pt>
                <c:pt idx="3244">
                  <c:v>42235</c:v>
                </c:pt>
                <c:pt idx="3245">
                  <c:v>42236</c:v>
                </c:pt>
                <c:pt idx="3246">
                  <c:v>42237</c:v>
                </c:pt>
                <c:pt idx="3247">
                  <c:v>42238</c:v>
                </c:pt>
                <c:pt idx="3248">
                  <c:v>42239</c:v>
                </c:pt>
                <c:pt idx="3249">
                  <c:v>42240</c:v>
                </c:pt>
                <c:pt idx="3250">
                  <c:v>42241</c:v>
                </c:pt>
                <c:pt idx="3251">
                  <c:v>42242</c:v>
                </c:pt>
                <c:pt idx="3252">
                  <c:v>42243</c:v>
                </c:pt>
                <c:pt idx="3253">
                  <c:v>42244</c:v>
                </c:pt>
                <c:pt idx="3254">
                  <c:v>42245</c:v>
                </c:pt>
                <c:pt idx="3255">
                  <c:v>42246</c:v>
                </c:pt>
                <c:pt idx="3256">
                  <c:v>42247</c:v>
                </c:pt>
                <c:pt idx="3257">
                  <c:v>42248</c:v>
                </c:pt>
                <c:pt idx="3258">
                  <c:v>42249</c:v>
                </c:pt>
                <c:pt idx="3259">
                  <c:v>42250</c:v>
                </c:pt>
                <c:pt idx="3260">
                  <c:v>42251</c:v>
                </c:pt>
                <c:pt idx="3261">
                  <c:v>42252</c:v>
                </c:pt>
                <c:pt idx="3262">
                  <c:v>42253</c:v>
                </c:pt>
                <c:pt idx="3263">
                  <c:v>42254</c:v>
                </c:pt>
                <c:pt idx="3264">
                  <c:v>42255</c:v>
                </c:pt>
                <c:pt idx="3265">
                  <c:v>42256</c:v>
                </c:pt>
                <c:pt idx="3266">
                  <c:v>42257</c:v>
                </c:pt>
                <c:pt idx="3267">
                  <c:v>42258</c:v>
                </c:pt>
                <c:pt idx="3268">
                  <c:v>42259</c:v>
                </c:pt>
                <c:pt idx="3269">
                  <c:v>42260</c:v>
                </c:pt>
                <c:pt idx="3270">
                  <c:v>42261</c:v>
                </c:pt>
                <c:pt idx="3271">
                  <c:v>42262</c:v>
                </c:pt>
                <c:pt idx="3272">
                  <c:v>42263</c:v>
                </c:pt>
                <c:pt idx="3273">
                  <c:v>42264</c:v>
                </c:pt>
                <c:pt idx="3274">
                  <c:v>42265</c:v>
                </c:pt>
                <c:pt idx="3275">
                  <c:v>42266</c:v>
                </c:pt>
                <c:pt idx="3276">
                  <c:v>42267</c:v>
                </c:pt>
                <c:pt idx="3277">
                  <c:v>42268</c:v>
                </c:pt>
                <c:pt idx="3278">
                  <c:v>42269</c:v>
                </c:pt>
                <c:pt idx="3279">
                  <c:v>42270</c:v>
                </c:pt>
                <c:pt idx="3280">
                  <c:v>42271</c:v>
                </c:pt>
                <c:pt idx="3281">
                  <c:v>42272</c:v>
                </c:pt>
                <c:pt idx="3282">
                  <c:v>42273</c:v>
                </c:pt>
                <c:pt idx="3283">
                  <c:v>42274</c:v>
                </c:pt>
                <c:pt idx="3284">
                  <c:v>42275</c:v>
                </c:pt>
                <c:pt idx="3285">
                  <c:v>42276</c:v>
                </c:pt>
                <c:pt idx="3286">
                  <c:v>42277</c:v>
                </c:pt>
                <c:pt idx="3287">
                  <c:v>42278</c:v>
                </c:pt>
                <c:pt idx="3288">
                  <c:v>42279</c:v>
                </c:pt>
                <c:pt idx="3289">
                  <c:v>42280</c:v>
                </c:pt>
                <c:pt idx="3290">
                  <c:v>42281</c:v>
                </c:pt>
                <c:pt idx="3291">
                  <c:v>42282</c:v>
                </c:pt>
                <c:pt idx="3292">
                  <c:v>42283</c:v>
                </c:pt>
                <c:pt idx="3293">
                  <c:v>42284</c:v>
                </c:pt>
                <c:pt idx="3294">
                  <c:v>42285</c:v>
                </c:pt>
                <c:pt idx="3295">
                  <c:v>42286</c:v>
                </c:pt>
                <c:pt idx="3296">
                  <c:v>42287</c:v>
                </c:pt>
                <c:pt idx="3297">
                  <c:v>42288</c:v>
                </c:pt>
                <c:pt idx="3298">
                  <c:v>42289</c:v>
                </c:pt>
                <c:pt idx="3299">
                  <c:v>42290</c:v>
                </c:pt>
                <c:pt idx="3300">
                  <c:v>42291</c:v>
                </c:pt>
                <c:pt idx="3301">
                  <c:v>42292</c:v>
                </c:pt>
                <c:pt idx="3302">
                  <c:v>42293</c:v>
                </c:pt>
                <c:pt idx="3303">
                  <c:v>42294</c:v>
                </c:pt>
                <c:pt idx="3304">
                  <c:v>42295</c:v>
                </c:pt>
                <c:pt idx="3305">
                  <c:v>42296</c:v>
                </c:pt>
                <c:pt idx="3306">
                  <c:v>42297</c:v>
                </c:pt>
                <c:pt idx="3307">
                  <c:v>42298</c:v>
                </c:pt>
                <c:pt idx="3308">
                  <c:v>42299</c:v>
                </c:pt>
                <c:pt idx="3309">
                  <c:v>42300</c:v>
                </c:pt>
                <c:pt idx="3310">
                  <c:v>42301</c:v>
                </c:pt>
                <c:pt idx="3311">
                  <c:v>42302</c:v>
                </c:pt>
                <c:pt idx="3312">
                  <c:v>42303</c:v>
                </c:pt>
                <c:pt idx="3313">
                  <c:v>42304</c:v>
                </c:pt>
                <c:pt idx="3314">
                  <c:v>42305</c:v>
                </c:pt>
                <c:pt idx="3315">
                  <c:v>42306</c:v>
                </c:pt>
                <c:pt idx="3316">
                  <c:v>42307</c:v>
                </c:pt>
                <c:pt idx="3317">
                  <c:v>42308</c:v>
                </c:pt>
                <c:pt idx="3318">
                  <c:v>42309</c:v>
                </c:pt>
                <c:pt idx="3319">
                  <c:v>42310</c:v>
                </c:pt>
                <c:pt idx="3320">
                  <c:v>42311</c:v>
                </c:pt>
                <c:pt idx="3321">
                  <c:v>42312</c:v>
                </c:pt>
                <c:pt idx="3322">
                  <c:v>42313</c:v>
                </c:pt>
                <c:pt idx="3323">
                  <c:v>42314</c:v>
                </c:pt>
                <c:pt idx="3324">
                  <c:v>42315</c:v>
                </c:pt>
                <c:pt idx="3325">
                  <c:v>42316</c:v>
                </c:pt>
                <c:pt idx="3326">
                  <c:v>42317</c:v>
                </c:pt>
                <c:pt idx="3327">
                  <c:v>42318</c:v>
                </c:pt>
                <c:pt idx="3328">
                  <c:v>42319</c:v>
                </c:pt>
                <c:pt idx="3329">
                  <c:v>42320</c:v>
                </c:pt>
                <c:pt idx="3330">
                  <c:v>42321</c:v>
                </c:pt>
                <c:pt idx="3331">
                  <c:v>42322</c:v>
                </c:pt>
                <c:pt idx="3332">
                  <c:v>42323</c:v>
                </c:pt>
                <c:pt idx="3333">
                  <c:v>42324</c:v>
                </c:pt>
                <c:pt idx="3334">
                  <c:v>42325</c:v>
                </c:pt>
                <c:pt idx="3335">
                  <c:v>42326</c:v>
                </c:pt>
                <c:pt idx="3336">
                  <c:v>42327</c:v>
                </c:pt>
                <c:pt idx="3337">
                  <c:v>42328</c:v>
                </c:pt>
                <c:pt idx="3338">
                  <c:v>42329</c:v>
                </c:pt>
                <c:pt idx="3339">
                  <c:v>42330</c:v>
                </c:pt>
                <c:pt idx="3340">
                  <c:v>42331</c:v>
                </c:pt>
                <c:pt idx="3341">
                  <c:v>42332</c:v>
                </c:pt>
                <c:pt idx="3342">
                  <c:v>42333</c:v>
                </c:pt>
                <c:pt idx="3343">
                  <c:v>42334</c:v>
                </c:pt>
                <c:pt idx="3344">
                  <c:v>42335</c:v>
                </c:pt>
                <c:pt idx="3345">
                  <c:v>42336</c:v>
                </c:pt>
                <c:pt idx="3346">
                  <c:v>42337</c:v>
                </c:pt>
                <c:pt idx="3347">
                  <c:v>42338</c:v>
                </c:pt>
                <c:pt idx="3348">
                  <c:v>42339</c:v>
                </c:pt>
                <c:pt idx="3349">
                  <c:v>42340</c:v>
                </c:pt>
                <c:pt idx="3350">
                  <c:v>42341</c:v>
                </c:pt>
                <c:pt idx="3351">
                  <c:v>42342</c:v>
                </c:pt>
                <c:pt idx="3352">
                  <c:v>42343</c:v>
                </c:pt>
                <c:pt idx="3353">
                  <c:v>42344</c:v>
                </c:pt>
                <c:pt idx="3354">
                  <c:v>42345</c:v>
                </c:pt>
                <c:pt idx="3355">
                  <c:v>42346</c:v>
                </c:pt>
                <c:pt idx="3356">
                  <c:v>42347</c:v>
                </c:pt>
                <c:pt idx="3357">
                  <c:v>42348</c:v>
                </c:pt>
                <c:pt idx="3358">
                  <c:v>42349</c:v>
                </c:pt>
                <c:pt idx="3359">
                  <c:v>42350</c:v>
                </c:pt>
                <c:pt idx="3360">
                  <c:v>42351</c:v>
                </c:pt>
                <c:pt idx="3361">
                  <c:v>42352</c:v>
                </c:pt>
                <c:pt idx="3362">
                  <c:v>42353</c:v>
                </c:pt>
                <c:pt idx="3363">
                  <c:v>42354</c:v>
                </c:pt>
                <c:pt idx="3364">
                  <c:v>42355</c:v>
                </c:pt>
                <c:pt idx="3365">
                  <c:v>42356</c:v>
                </c:pt>
                <c:pt idx="3366">
                  <c:v>42357</c:v>
                </c:pt>
                <c:pt idx="3367">
                  <c:v>42358</c:v>
                </c:pt>
                <c:pt idx="3368">
                  <c:v>42359</c:v>
                </c:pt>
                <c:pt idx="3369">
                  <c:v>42360</c:v>
                </c:pt>
                <c:pt idx="3370">
                  <c:v>42361</c:v>
                </c:pt>
                <c:pt idx="3371">
                  <c:v>42362</c:v>
                </c:pt>
                <c:pt idx="3372">
                  <c:v>42363</c:v>
                </c:pt>
                <c:pt idx="3373">
                  <c:v>42364</c:v>
                </c:pt>
                <c:pt idx="3374">
                  <c:v>42365</c:v>
                </c:pt>
                <c:pt idx="3375">
                  <c:v>42366</c:v>
                </c:pt>
                <c:pt idx="3376">
                  <c:v>42367</c:v>
                </c:pt>
                <c:pt idx="3377">
                  <c:v>42368</c:v>
                </c:pt>
                <c:pt idx="3378">
                  <c:v>42369</c:v>
                </c:pt>
                <c:pt idx="3379">
                  <c:v>42370</c:v>
                </c:pt>
                <c:pt idx="3380">
                  <c:v>42371</c:v>
                </c:pt>
                <c:pt idx="3381">
                  <c:v>42372</c:v>
                </c:pt>
                <c:pt idx="3382">
                  <c:v>42373</c:v>
                </c:pt>
                <c:pt idx="3383">
                  <c:v>42374</c:v>
                </c:pt>
                <c:pt idx="3384">
                  <c:v>42375</c:v>
                </c:pt>
                <c:pt idx="3385">
                  <c:v>42376</c:v>
                </c:pt>
                <c:pt idx="3386">
                  <c:v>42377</c:v>
                </c:pt>
                <c:pt idx="3387">
                  <c:v>42378</c:v>
                </c:pt>
                <c:pt idx="3388">
                  <c:v>42379</c:v>
                </c:pt>
                <c:pt idx="3389">
                  <c:v>42380</c:v>
                </c:pt>
                <c:pt idx="3390">
                  <c:v>42381</c:v>
                </c:pt>
                <c:pt idx="3391">
                  <c:v>42382</c:v>
                </c:pt>
                <c:pt idx="3392">
                  <c:v>42383</c:v>
                </c:pt>
                <c:pt idx="3393">
                  <c:v>42384</c:v>
                </c:pt>
                <c:pt idx="3394">
                  <c:v>42385</c:v>
                </c:pt>
                <c:pt idx="3395">
                  <c:v>42386</c:v>
                </c:pt>
                <c:pt idx="3396">
                  <c:v>42387</c:v>
                </c:pt>
                <c:pt idx="3397">
                  <c:v>42388</c:v>
                </c:pt>
                <c:pt idx="3398">
                  <c:v>42389</c:v>
                </c:pt>
                <c:pt idx="3399">
                  <c:v>42390</c:v>
                </c:pt>
                <c:pt idx="3400">
                  <c:v>42391</c:v>
                </c:pt>
                <c:pt idx="3401">
                  <c:v>42392</c:v>
                </c:pt>
                <c:pt idx="3402">
                  <c:v>42393</c:v>
                </c:pt>
                <c:pt idx="3403">
                  <c:v>42394</c:v>
                </c:pt>
                <c:pt idx="3404">
                  <c:v>42395</c:v>
                </c:pt>
                <c:pt idx="3405">
                  <c:v>42396</c:v>
                </c:pt>
                <c:pt idx="3406">
                  <c:v>42397</c:v>
                </c:pt>
                <c:pt idx="3407">
                  <c:v>42398</c:v>
                </c:pt>
                <c:pt idx="3408">
                  <c:v>42399</c:v>
                </c:pt>
                <c:pt idx="3409">
                  <c:v>42400</c:v>
                </c:pt>
                <c:pt idx="3410">
                  <c:v>42401</c:v>
                </c:pt>
                <c:pt idx="3411">
                  <c:v>42402</c:v>
                </c:pt>
                <c:pt idx="3412">
                  <c:v>42403</c:v>
                </c:pt>
                <c:pt idx="3413">
                  <c:v>42404</c:v>
                </c:pt>
                <c:pt idx="3414">
                  <c:v>42405</c:v>
                </c:pt>
                <c:pt idx="3415">
                  <c:v>42406</c:v>
                </c:pt>
                <c:pt idx="3416">
                  <c:v>42407</c:v>
                </c:pt>
                <c:pt idx="3417">
                  <c:v>42408</c:v>
                </c:pt>
                <c:pt idx="3418">
                  <c:v>42409</c:v>
                </c:pt>
                <c:pt idx="3419">
                  <c:v>42410</c:v>
                </c:pt>
                <c:pt idx="3420">
                  <c:v>42411</c:v>
                </c:pt>
                <c:pt idx="3421">
                  <c:v>42412</c:v>
                </c:pt>
                <c:pt idx="3422">
                  <c:v>42413</c:v>
                </c:pt>
                <c:pt idx="3423">
                  <c:v>42414</c:v>
                </c:pt>
                <c:pt idx="3424">
                  <c:v>42415</c:v>
                </c:pt>
                <c:pt idx="3425">
                  <c:v>42416</c:v>
                </c:pt>
                <c:pt idx="3426">
                  <c:v>42417</c:v>
                </c:pt>
                <c:pt idx="3427">
                  <c:v>42418</c:v>
                </c:pt>
                <c:pt idx="3428">
                  <c:v>42419</c:v>
                </c:pt>
                <c:pt idx="3429">
                  <c:v>42420</c:v>
                </c:pt>
                <c:pt idx="3430">
                  <c:v>42421</c:v>
                </c:pt>
                <c:pt idx="3431">
                  <c:v>42422</c:v>
                </c:pt>
                <c:pt idx="3432">
                  <c:v>42423</c:v>
                </c:pt>
                <c:pt idx="3433">
                  <c:v>42424</c:v>
                </c:pt>
                <c:pt idx="3434">
                  <c:v>42425</c:v>
                </c:pt>
                <c:pt idx="3435">
                  <c:v>42426</c:v>
                </c:pt>
                <c:pt idx="3436">
                  <c:v>42427</c:v>
                </c:pt>
                <c:pt idx="3437">
                  <c:v>42428</c:v>
                </c:pt>
                <c:pt idx="3438">
                  <c:v>42429</c:v>
                </c:pt>
                <c:pt idx="3439">
                  <c:v>42430</c:v>
                </c:pt>
                <c:pt idx="3440">
                  <c:v>42431</c:v>
                </c:pt>
                <c:pt idx="3441">
                  <c:v>42432</c:v>
                </c:pt>
                <c:pt idx="3442">
                  <c:v>42433</c:v>
                </c:pt>
                <c:pt idx="3443">
                  <c:v>42434</c:v>
                </c:pt>
                <c:pt idx="3444">
                  <c:v>42435</c:v>
                </c:pt>
                <c:pt idx="3445">
                  <c:v>42436</c:v>
                </c:pt>
                <c:pt idx="3446">
                  <c:v>42437</c:v>
                </c:pt>
                <c:pt idx="3447">
                  <c:v>42438</c:v>
                </c:pt>
                <c:pt idx="3448">
                  <c:v>42439</c:v>
                </c:pt>
                <c:pt idx="3449">
                  <c:v>42440</c:v>
                </c:pt>
                <c:pt idx="3450">
                  <c:v>42441</c:v>
                </c:pt>
                <c:pt idx="3451">
                  <c:v>42442</c:v>
                </c:pt>
                <c:pt idx="3452">
                  <c:v>42443</c:v>
                </c:pt>
                <c:pt idx="3453">
                  <c:v>42444</c:v>
                </c:pt>
                <c:pt idx="3454">
                  <c:v>42445</c:v>
                </c:pt>
                <c:pt idx="3455">
                  <c:v>42446</c:v>
                </c:pt>
                <c:pt idx="3456">
                  <c:v>42447</c:v>
                </c:pt>
                <c:pt idx="3457">
                  <c:v>42448</c:v>
                </c:pt>
                <c:pt idx="3458">
                  <c:v>42449</c:v>
                </c:pt>
                <c:pt idx="3459">
                  <c:v>42450</c:v>
                </c:pt>
                <c:pt idx="3460">
                  <c:v>42451</c:v>
                </c:pt>
                <c:pt idx="3461">
                  <c:v>42452</c:v>
                </c:pt>
                <c:pt idx="3462">
                  <c:v>42453</c:v>
                </c:pt>
                <c:pt idx="3463">
                  <c:v>42454</c:v>
                </c:pt>
                <c:pt idx="3464">
                  <c:v>42455</c:v>
                </c:pt>
                <c:pt idx="3465">
                  <c:v>42456</c:v>
                </c:pt>
                <c:pt idx="3466">
                  <c:v>42457</c:v>
                </c:pt>
                <c:pt idx="3467">
                  <c:v>42458</c:v>
                </c:pt>
                <c:pt idx="3468">
                  <c:v>42459</c:v>
                </c:pt>
                <c:pt idx="3469">
                  <c:v>42460</c:v>
                </c:pt>
                <c:pt idx="3470">
                  <c:v>42461</c:v>
                </c:pt>
                <c:pt idx="3471">
                  <c:v>42462</c:v>
                </c:pt>
                <c:pt idx="3472">
                  <c:v>42463</c:v>
                </c:pt>
                <c:pt idx="3473">
                  <c:v>42464</c:v>
                </c:pt>
                <c:pt idx="3474">
                  <c:v>42465</c:v>
                </c:pt>
                <c:pt idx="3475">
                  <c:v>42466</c:v>
                </c:pt>
                <c:pt idx="3476">
                  <c:v>42467</c:v>
                </c:pt>
                <c:pt idx="3477">
                  <c:v>42468</c:v>
                </c:pt>
                <c:pt idx="3478">
                  <c:v>42469</c:v>
                </c:pt>
                <c:pt idx="3479">
                  <c:v>42470</c:v>
                </c:pt>
                <c:pt idx="3480">
                  <c:v>42471</c:v>
                </c:pt>
                <c:pt idx="3481">
                  <c:v>42472</c:v>
                </c:pt>
                <c:pt idx="3482">
                  <c:v>42473</c:v>
                </c:pt>
                <c:pt idx="3483">
                  <c:v>42474</c:v>
                </c:pt>
                <c:pt idx="3484">
                  <c:v>42475</c:v>
                </c:pt>
                <c:pt idx="3485">
                  <c:v>42476</c:v>
                </c:pt>
                <c:pt idx="3486">
                  <c:v>42477</c:v>
                </c:pt>
                <c:pt idx="3487">
                  <c:v>42478</c:v>
                </c:pt>
                <c:pt idx="3488">
                  <c:v>42479</c:v>
                </c:pt>
                <c:pt idx="3489">
                  <c:v>42480</c:v>
                </c:pt>
                <c:pt idx="3490">
                  <c:v>42481</c:v>
                </c:pt>
                <c:pt idx="3491">
                  <c:v>42482</c:v>
                </c:pt>
                <c:pt idx="3492">
                  <c:v>42483</c:v>
                </c:pt>
                <c:pt idx="3493">
                  <c:v>42484</c:v>
                </c:pt>
                <c:pt idx="3494">
                  <c:v>42485</c:v>
                </c:pt>
                <c:pt idx="3495">
                  <c:v>42486</c:v>
                </c:pt>
                <c:pt idx="3496">
                  <c:v>42487</c:v>
                </c:pt>
                <c:pt idx="3497">
                  <c:v>42488</c:v>
                </c:pt>
                <c:pt idx="3498">
                  <c:v>42489</c:v>
                </c:pt>
                <c:pt idx="3499">
                  <c:v>42490</c:v>
                </c:pt>
                <c:pt idx="3500">
                  <c:v>42491</c:v>
                </c:pt>
                <c:pt idx="3501">
                  <c:v>42492</c:v>
                </c:pt>
                <c:pt idx="3502">
                  <c:v>42493</c:v>
                </c:pt>
                <c:pt idx="3503">
                  <c:v>42494</c:v>
                </c:pt>
                <c:pt idx="3504">
                  <c:v>42495</c:v>
                </c:pt>
                <c:pt idx="3505">
                  <c:v>42496</c:v>
                </c:pt>
                <c:pt idx="3506">
                  <c:v>42497</c:v>
                </c:pt>
                <c:pt idx="3507">
                  <c:v>42498</c:v>
                </c:pt>
                <c:pt idx="3508">
                  <c:v>42499</c:v>
                </c:pt>
                <c:pt idx="3509">
                  <c:v>42500</c:v>
                </c:pt>
                <c:pt idx="3510">
                  <c:v>42501</c:v>
                </c:pt>
                <c:pt idx="3511">
                  <c:v>42502</c:v>
                </c:pt>
                <c:pt idx="3512">
                  <c:v>42503</c:v>
                </c:pt>
                <c:pt idx="3513">
                  <c:v>42504</c:v>
                </c:pt>
                <c:pt idx="3514">
                  <c:v>42505</c:v>
                </c:pt>
                <c:pt idx="3515">
                  <c:v>42506</c:v>
                </c:pt>
                <c:pt idx="3516">
                  <c:v>42507</c:v>
                </c:pt>
                <c:pt idx="3517">
                  <c:v>42508</c:v>
                </c:pt>
                <c:pt idx="3518">
                  <c:v>42509</c:v>
                </c:pt>
                <c:pt idx="3519">
                  <c:v>42510</c:v>
                </c:pt>
                <c:pt idx="3520">
                  <c:v>42511</c:v>
                </c:pt>
                <c:pt idx="3521">
                  <c:v>42512</c:v>
                </c:pt>
                <c:pt idx="3522">
                  <c:v>42513</c:v>
                </c:pt>
                <c:pt idx="3523">
                  <c:v>42514</c:v>
                </c:pt>
                <c:pt idx="3524">
                  <c:v>42515</c:v>
                </c:pt>
                <c:pt idx="3525">
                  <c:v>42516</c:v>
                </c:pt>
                <c:pt idx="3526">
                  <c:v>42517</c:v>
                </c:pt>
                <c:pt idx="3527">
                  <c:v>42518</c:v>
                </c:pt>
                <c:pt idx="3528">
                  <c:v>42519</c:v>
                </c:pt>
                <c:pt idx="3529">
                  <c:v>42520</c:v>
                </c:pt>
                <c:pt idx="3530">
                  <c:v>42521</c:v>
                </c:pt>
                <c:pt idx="3531">
                  <c:v>42522</c:v>
                </c:pt>
                <c:pt idx="3532">
                  <c:v>42523</c:v>
                </c:pt>
                <c:pt idx="3533">
                  <c:v>42524</c:v>
                </c:pt>
                <c:pt idx="3534">
                  <c:v>42525</c:v>
                </c:pt>
                <c:pt idx="3535">
                  <c:v>42526</c:v>
                </c:pt>
                <c:pt idx="3536">
                  <c:v>42527</c:v>
                </c:pt>
                <c:pt idx="3537">
                  <c:v>42528</c:v>
                </c:pt>
                <c:pt idx="3538">
                  <c:v>42529</c:v>
                </c:pt>
                <c:pt idx="3539">
                  <c:v>42530</c:v>
                </c:pt>
                <c:pt idx="3540">
                  <c:v>42531</c:v>
                </c:pt>
                <c:pt idx="3541">
                  <c:v>42532</c:v>
                </c:pt>
                <c:pt idx="3542">
                  <c:v>42533</c:v>
                </c:pt>
                <c:pt idx="3543">
                  <c:v>42534</c:v>
                </c:pt>
                <c:pt idx="3544">
                  <c:v>42535</c:v>
                </c:pt>
                <c:pt idx="3545">
                  <c:v>42536</c:v>
                </c:pt>
                <c:pt idx="3546">
                  <c:v>42537</c:v>
                </c:pt>
                <c:pt idx="3547">
                  <c:v>42538</c:v>
                </c:pt>
                <c:pt idx="3548">
                  <c:v>42539</c:v>
                </c:pt>
                <c:pt idx="3549">
                  <c:v>42540</c:v>
                </c:pt>
                <c:pt idx="3550">
                  <c:v>42541</c:v>
                </c:pt>
                <c:pt idx="3551">
                  <c:v>42542</c:v>
                </c:pt>
                <c:pt idx="3552">
                  <c:v>42543</c:v>
                </c:pt>
                <c:pt idx="3553">
                  <c:v>42544</c:v>
                </c:pt>
                <c:pt idx="3554">
                  <c:v>42545</c:v>
                </c:pt>
                <c:pt idx="3555">
                  <c:v>42546</c:v>
                </c:pt>
                <c:pt idx="3556">
                  <c:v>42547</c:v>
                </c:pt>
                <c:pt idx="3557">
                  <c:v>42548</c:v>
                </c:pt>
                <c:pt idx="3558">
                  <c:v>42549</c:v>
                </c:pt>
                <c:pt idx="3559">
                  <c:v>42550</c:v>
                </c:pt>
                <c:pt idx="3560">
                  <c:v>42551</c:v>
                </c:pt>
                <c:pt idx="3561">
                  <c:v>42552</c:v>
                </c:pt>
                <c:pt idx="3562">
                  <c:v>42553</c:v>
                </c:pt>
                <c:pt idx="3563">
                  <c:v>42554</c:v>
                </c:pt>
                <c:pt idx="3564">
                  <c:v>42555</c:v>
                </c:pt>
                <c:pt idx="3565">
                  <c:v>42556</c:v>
                </c:pt>
                <c:pt idx="3566">
                  <c:v>42557</c:v>
                </c:pt>
                <c:pt idx="3567">
                  <c:v>42558</c:v>
                </c:pt>
                <c:pt idx="3568">
                  <c:v>42559</c:v>
                </c:pt>
                <c:pt idx="3569">
                  <c:v>42560</c:v>
                </c:pt>
                <c:pt idx="3570">
                  <c:v>42561</c:v>
                </c:pt>
                <c:pt idx="3571">
                  <c:v>42562</c:v>
                </c:pt>
                <c:pt idx="3572">
                  <c:v>42563</c:v>
                </c:pt>
                <c:pt idx="3573">
                  <c:v>42564</c:v>
                </c:pt>
                <c:pt idx="3574">
                  <c:v>42565</c:v>
                </c:pt>
                <c:pt idx="3575">
                  <c:v>42566</c:v>
                </c:pt>
                <c:pt idx="3576">
                  <c:v>42567</c:v>
                </c:pt>
                <c:pt idx="3577">
                  <c:v>42568</c:v>
                </c:pt>
                <c:pt idx="3578">
                  <c:v>42569</c:v>
                </c:pt>
                <c:pt idx="3579">
                  <c:v>42570</c:v>
                </c:pt>
                <c:pt idx="3580">
                  <c:v>42571</c:v>
                </c:pt>
                <c:pt idx="3581">
                  <c:v>42572</c:v>
                </c:pt>
                <c:pt idx="3582">
                  <c:v>42573</c:v>
                </c:pt>
                <c:pt idx="3583">
                  <c:v>42574</c:v>
                </c:pt>
                <c:pt idx="3584">
                  <c:v>42575</c:v>
                </c:pt>
                <c:pt idx="3585">
                  <c:v>42576</c:v>
                </c:pt>
                <c:pt idx="3586">
                  <c:v>42577</c:v>
                </c:pt>
                <c:pt idx="3587">
                  <c:v>42578</c:v>
                </c:pt>
                <c:pt idx="3588">
                  <c:v>42579</c:v>
                </c:pt>
                <c:pt idx="3589">
                  <c:v>42580</c:v>
                </c:pt>
                <c:pt idx="3590">
                  <c:v>42581</c:v>
                </c:pt>
                <c:pt idx="3591">
                  <c:v>42582</c:v>
                </c:pt>
                <c:pt idx="3592">
                  <c:v>42583</c:v>
                </c:pt>
                <c:pt idx="3593">
                  <c:v>42584</c:v>
                </c:pt>
                <c:pt idx="3594">
                  <c:v>42585</c:v>
                </c:pt>
                <c:pt idx="3595">
                  <c:v>42586</c:v>
                </c:pt>
                <c:pt idx="3596">
                  <c:v>42587</c:v>
                </c:pt>
                <c:pt idx="3597">
                  <c:v>42588</c:v>
                </c:pt>
                <c:pt idx="3598">
                  <c:v>42589</c:v>
                </c:pt>
                <c:pt idx="3599">
                  <c:v>42590</c:v>
                </c:pt>
                <c:pt idx="3600">
                  <c:v>42591</c:v>
                </c:pt>
                <c:pt idx="3601">
                  <c:v>42592</c:v>
                </c:pt>
                <c:pt idx="3602">
                  <c:v>42593</c:v>
                </c:pt>
                <c:pt idx="3603">
                  <c:v>42594</c:v>
                </c:pt>
                <c:pt idx="3604">
                  <c:v>42595</c:v>
                </c:pt>
                <c:pt idx="3605">
                  <c:v>42596</c:v>
                </c:pt>
                <c:pt idx="3606">
                  <c:v>42597</c:v>
                </c:pt>
                <c:pt idx="3607">
                  <c:v>42598</c:v>
                </c:pt>
                <c:pt idx="3608">
                  <c:v>42599</c:v>
                </c:pt>
                <c:pt idx="3609">
                  <c:v>42600</c:v>
                </c:pt>
                <c:pt idx="3610">
                  <c:v>42601</c:v>
                </c:pt>
                <c:pt idx="3611">
                  <c:v>42602</c:v>
                </c:pt>
                <c:pt idx="3612">
                  <c:v>42603</c:v>
                </c:pt>
                <c:pt idx="3613">
                  <c:v>42604</c:v>
                </c:pt>
                <c:pt idx="3614">
                  <c:v>42605</c:v>
                </c:pt>
                <c:pt idx="3615">
                  <c:v>42606</c:v>
                </c:pt>
                <c:pt idx="3616">
                  <c:v>42607</c:v>
                </c:pt>
                <c:pt idx="3617">
                  <c:v>42608</c:v>
                </c:pt>
                <c:pt idx="3618">
                  <c:v>42609</c:v>
                </c:pt>
                <c:pt idx="3619">
                  <c:v>42610</c:v>
                </c:pt>
                <c:pt idx="3620">
                  <c:v>42611</c:v>
                </c:pt>
                <c:pt idx="3621">
                  <c:v>42612</c:v>
                </c:pt>
                <c:pt idx="3622">
                  <c:v>42613</c:v>
                </c:pt>
                <c:pt idx="3623">
                  <c:v>42614</c:v>
                </c:pt>
                <c:pt idx="3624">
                  <c:v>42615</c:v>
                </c:pt>
                <c:pt idx="3625">
                  <c:v>42616</c:v>
                </c:pt>
                <c:pt idx="3626">
                  <c:v>42617</c:v>
                </c:pt>
                <c:pt idx="3627">
                  <c:v>42618</c:v>
                </c:pt>
                <c:pt idx="3628">
                  <c:v>42619</c:v>
                </c:pt>
                <c:pt idx="3629">
                  <c:v>42620</c:v>
                </c:pt>
                <c:pt idx="3630">
                  <c:v>42621</c:v>
                </c:pt>
                <c:pt idx="3631">
                  <c:v>42622</c:v>
                </c:pt>
                <c:pt idx="3632">
                  <c:v>42623</c:v>
                </c:pt>
                <c:pt idx="3633">
                  <c:v>42624</c:v>
                </c:pt>
                <c:pt idx="3634">
                  <c:v>42625</c:v>
                </c:pt>
                <c:pt idx="3635">
                  <c:v>42626</c:v>
                </c:pt>
                <c:pt idx="3636">
                  <c:v>42627</c:v>
                </c:pt>
                <c:pt idx="3637">
                  <c:v>42628</c:v>
                </c:pt>
                <c:pt idx="3638">
                  <c:v>42629</c:v>
                </c:pt>
                <c:pt idx="3639">
                  <c:v>42630</c:v>
                </c:pt>
                <c:pt idx="3640">
                  <c:v>42631</c:v>
                </c:pt>
                <c:pt idx="3641">
                  <c:v>42632</c:v>
                </c:pt>
                <c:pt idx="3642">
                  <c:v>42633</c:v>
                </c:pt>
                <c:pt idx="3643">
                  <c:v>42634</c:v>
                </c:pt>
                <c:pt idx="3644">
                  <c:v>42635</c:v>
                </c:pt>
                <c:pt idx="3645">
                  <c:v>42636</c:v>
                </c:pt>
                <c:pt idx="3646">
                  <c:v>42637</c:v>
                </c:pt>
                <c:pt idx="3647">
                  <c:v>42638</c:v>
                </c:pt>
                <c:pt idx="3648">
                  <c:v>42639</c:v>
                </c:pt>
                <c:pt idx="3649">
                  <c:v>42640</c:v>
                </c:pt>
                <c:pt idx="3650">
                  <c:v>42641</c:v>
                </c:pt>
                <c:pt idx="3651">
                  <c:v>42642</c:v>
                </c:pt>
                <c:pt idx="3652">
                  <c:v>42643</c:v>
                </c:pt>
                <c:pt idx="3653">
                  <c:v>42644</c:v>
                </c:pt>
                <c:pt idx="3654">
                  <c:v>42645</c:v>
                </c:pt>
                <c:pt idx="3655">
                  <c:v>42646</c:v>
                </c:pt>
                <c:pt idx="3656">
                  <c:v>42647</c:v>
                </c:pt>
                <c:pt idx="3657">
                  <c:v>42648</c:v>
                </c:pt>
                <c:pt idx="3658">
                  <c:v>42649</c:v>
                </c:pt>
                <c:pt idx="3659">
                  <c:v>42650</c:v>
                </c:pt>
                <c:pt idx="3660">
                  <c:v>42651</c:v>
                </c:pt>
                <c:pt idx="3661">
                  <c:v>42652</c:v>
                </c:pt>
                <c:pt idx="3662">
                  <c:v>42653</c:v>
                </c:pt>
                <c:pt idx="3663">
                  <c:v>42654</c:v>
                </c:pt>
                <c:pt idx="3664">
                  <c:v>42655</c:v>
                </c:pt>
                <c:pt idx="3665">
                  <c:v>42656</c:v>
                </c:pt>
                <c:pt idx="3666">
                  <c:v>42657</c:v>
                </c:pt>
                <c:pt idx="3667">
                  <c:v>42658</c:v>
                </c:pt>
                <c:pt idx="3668">
                  <c:v>42659</c:v>
                </c:pt>
                <c:pt idx="3669">
                  <c:v>42660</c:v>
                </c:pt>
                <c:pt idx="3670">
                  <c:v>42661</c:v>
                </c:pt>
                <c:pt idx="3671">
                  <c:v>42662</c:v>
                </c:pt>
                <c:pt idx="3672">
                  <c:v>42663</c:v>
                </c:pt>
                <c:pt idx="3673">
                  <c:v>42664</c:v>
                </c:pt>
                <c:pt idx="3674">
                  <c:v>42665</c:v>
                </c:pt>
                <c:pt idx="3675">
                  <c:v>42666</c:v>
                </c:pt>
                <c:pt idx="3676">
                  <c:v>42667</c:v>
                </c:pt>
                <c:pt idx="3677">
                  <c:v>42668</c:v>
                </c:pt>
                <c:pt idx="3678">
                  <c:v>42669</c:v>
                </c:pt>
                <c:pt idx="3679">
                  <c:v>42670</c:v>
                </c:pt>
                <c:pt idx="3680">
                  <c:v>42671</c:v>
                </c:pt>
                <c:pt idx="3681">
                  <c:v>42672</c:v>
                </c:pt>
                <c:pt idx="3682">
                  <c:v>42673</c:v>
                </c:pt>
                <c:pt idx="3683">
                  <c:v>42674</c:v>
                </c:pt>
                <c:pt idx="3684">
                  <c:v>42675</c:v>
                </c:pt>
                <c:pt idx="3685">
                  <c:v>42676</c:v>
                </c:pt>
                <c:pt idx="3686">
                  <c:v>42677</c:v>
                </c:pt>
                <c:pt idx="3687">
                  <c:v>42678</c:v>
                </c:pt>
                <c:pt idx="3688">
                  <c:v>42679</c:v>
                </c:pt>
                <c:pt idx="3689">
                  <c:v>42680</c:v>
                </c:pt>
                <c:pt idx="3690">
                  <c:v>42681</c:v>
                </c:pt>
                <c:pt idx="3691">
                  <c:v>42682</c:v>
                </c:pt>
                <c:pt idx="3692">
                  <c:v>42683</c:v>
                </c:pt>
                <c:pt idx="3693">
                  <c:v>42684</c:v>
                </c:pt>
                <c:pt idx="3694">
                  <c:v>42685</c:v>
                </c:pt>
                <c:pt idx="3695">
                  <c:v>42686</c:v>
                </c:pt>
                <c:pt idx="3696">
                  <c:v>42687</c:v>
                </c:pt>
                <c:pt idx="3697">
                  <c:v>42688</c:v>
                </c:pt>
                <c:pt idx="3698">
                  <c:v>42689</c:v>
                </c:pt>
                <c:pt idx="3699">
                  <c:v>42690</c:v>
                </c:pt>
                <c:pt idx="3700">
                  <c:v>42691</c:v>
                </c:pt>
                <c:pt idx="3701">
                  <c:v>42692</c:v>
                </c:pt>
                <c:pt idx="3702">
                  <c:v>42693</c:v>
                </c:pt>
                <c:pt idx="3703">
                  <c:v>42694</c:v>
                </c:pt>
                <c:pt idx="3704">
                  <c:v>42695</c:v>
                </c:pt>
                <c:pt idx="3705">
                  <c:v>42696</c:v>
                </c:pt>
                <c:pt idx="3706">
                  <c:v>42697</c:v>
                </c:pt>
                <c:pt idx="3707">
                  <c:v>42698</c:v>
                </c:pt>
                <c:pt idx="3708">
                  <c:v>42699</c:v>
                </c:pt>
                <c:pt idx="3709">
                  <c:v>42700</c:v>
                </c:pt>
                <c:pt idx="3710">
                  <c:v>42701</c:v>
                </c:pt>
                <c:pt idx="3711">
                  <c:v>42702</c:v>
                </c:pt>
                <c:pt idx="3712">
                  <c:v>42703</c:v>
                </c:pt>
                <c:pt idx="3713">
                  <c:v>42704</c:v>
                </c:pt>
                <c:pt idx="3714">
                  <c:v>42705</c:v>
                </c:pt>
                <c:pt idx="3715">
                  <c:v>42706</c:v>
                </c:pt>
                <c:pt idx="3716">
                  <c:v>42707</c:v>
                </c:pt>
                <c:pt idx="3717">
                  <c:v>42708</c:v>
                </c:pt>
                <c:pt idx="3718">
                  <c:v>42709</c:v>
                </c:pt>
                <c:pt idx="3719">
                  <c:v>42710</c:v>
                </c:pt>
                <c:pt idx="3720">
                  <c:v>42711</c:v>
                </c:pt>
                <c:pt idx="3721">
                  <c:v>42712</c:v>
                </c:pt>
                <c:pt idx="3722">
                  <c:v>42713</c:v>
                </c:pt>
                <c:pt idx="3723">
                  <c:v>42714</c:v>
                </c:pt>
                <c:pt idx="3724">
                  <c:v>42715</c:v>
                </c:pt>
                <c:pt idx="3725">
                  <c:v>42716</c:v>
                </c:pt>
                <c:pt idx="3726">
                  <c:v>42717</c:v>
                </c:pt>
                <c:pt idx="3727">
                  <c:v>42718</c:v>
                </c:pt>
                <c:pt idx="3728">
                  <c:v>42719</c:v>
                </c:pt>
                <c:pt idx="3729">
                  <c:v>42720</c:v>
                </c:pt>
                <c:pt idx="3730">
                  <c:v>42721</c:v>
                </c:pt>
                <c:pt idx="3731">
                  <c:v>42722</c:v>
                </c:pt>
                <c:pt idx="3732">
                  <c:v>42723</c:v>
                </c:pt>
                <c:pt idx="3733">
                  <c:v>42724</c:v>
                </c:pt>
                <c:pt idx="3734">
                  <c:v>42725</c:v>
                </c:pt>
                <c:pt idx="3735">
                  <c:v>42726</c:v>
                </c:pt>
                <c:pt idx="3736">
                  <c:v>42727</c:v>
                </c:pt>
                <c:pt idx="3737">
                  <c:v>42728</c:v>
                </c:pt>
                <c:pt idx="3738">
                  <c:v>42729</c:v>
                </c:pt>
                <c:pt idx="3739">
                  <c:v>42730</c:v>
                </c:pt>
                <c:pt idx="3740">
                  <c:v>42731</c:v>
                </c:pt>
                <c:pt idx="3741">
                  <c:v>42732</c:v>
                </c:pt>
                <c:pt idx="3742">
                  <c:v>42733</c:v>
                </c:pt>
                <c:pt idx="3743">
                  <c:v>42734</c:v>
                </c:pt>
                <c:pt idx="3744">
                  <c:v>42735</c:v>
                </c:pt>
                <c:pt idx="3745">
                  <c:v>42736</c:v>
                </c:pt>
                <c:pt idx="3746">
                  <c:v>42737</c:v>
                </c:pt>
                <c:pt idx="3747">
                  <c:v>42738</c:v>
                </c:pt>
                <c:pt idx="3748">
                  <c:v>42739</c:v>
                </c:pt>
                <c:pt idx="3749">
                  <c:v>42740</c:v>
                </c:pt>
                <c:pt idx="3750">
                  <c:v>42741</c:v>
                </c:pt>
                <c:pt idx="3751">
                  <c:v>42742</c:v>
                </c:pt>
                <c:pt idx="3752">
                  <c:v>42743</c:v>
                </c:pt>
                <c:pt idx="3753">
                  <c:v>42744</c:v>
                </c:pt>
                <c:pt idx="3754">
                  <c:v>42745</c:v>
                </c:pt>
                <c:pt idx="3755">
                  <c:v>42746</c:v>
                </c:pt>
                <c:pt idx="3756">
                  <c:v>42747</c:v>
                </c:pt>
                <c:pt idx="3757">
                  <c:v>42748</c:v>
                </c:pt>
                <c:pt idx="3758">
                  <c:v>42749</c:v>
                </c:pt>
                <c:pt idx="3759">
                  <c:v>42750</c:v>
                </c:pt>
                <c:pt idx="3760">
                  <c:v>42751</c:v>
                </c:pt>
                <c:pt idx="3761">
                  <c:v>42752</c:v>
                </c:pt>
                <c:pt idx="3762">
                  <c:v>42753</c:v>
                </c:pt>
                <c:pt idx="3763">
                  <c:v>42754</c:v>
                </c:pt>
                <c:pt idx="3764">
                  <c:v>42755</c:v>
                </c:pt>
                <c:pt idx="3765">
                  <c:v>42756</c:v>
                </c:pt>
                <c:pt idx="3766">
                  <c:v>42757</c:v>
                </c:pt>
                <c:pt idx="3767">
                  <c:v>42758</c:v>
                </c:pt>
                <c:pt idx="3768">
                  <c:v>42759</c:v>
                </c:pt>
                <c:pt idx="3769">
                  <c:v>42760</c:v>
                </c:pt>
                <c:pt idx="3770">
                  <c:v>42761</c:v>
                </c:pt>
                <c:pt idx="3771">
                  <c:v>42762</c:v>
                </c:pt>
                <c:pt idx="3772">
                  <c:v>42763</c:v>
                </c:pt>
                <c:pt idx="3773">
                  <c:v>42764</c:v>
                </c:pt>
                <c:pt idx="3774">
                  <c:v>42765</c:v>
                </c:pt>
                <c:pt idx="3775">
                  <c:v>42766</c:v>
                </c:pt>
                <c:pt idx="3776">
                  <c:v>42767</c:v>
                </c:pt>
                <c:pt idx="3777">
                  <c:v>42768</c:v>
                </c:pt>
                <c:pt idx="3778">
                  <c:v>42769</c:v>
                </c:pt>
                <c:pt idx="3779">
                  <c:v>42770</c:v>
                </c:pt>
                <c:pt idx="3780">
                  <c:v>42771</c:v>
                </c:pt>
                <c:pt idx="3781">
                  <c:v>42772</c:v>
                </c:pt>
                <c:pt idx="3782">
                  <c:v>42773</c:v>
                </c:pt>
                <c:pt idx="3783">
                  <c:v>42774</c:v>
                </c:pt>
                <c:pt idx="3784">
                  <c:v>42775</c:v>
                </c:pt>
                <c:pt idx="3785">
                  <c:v>42776</c:v>
                </c:pt>
                <c:pt idx="3786">
                  <c:v>42777</c:v>
                </c:pt>
                <c:pt idx="3787">
                  <c:v>42778</c:v>
                </c:pt>
                <c:pt idx="3788">
                  <c:v>42779</c:v>
                </c:pt>
                <c:pt idx="3789">
                  <c:v>42780</c:v>
                </c:pt>
                <c:pt idx="3790">
                  <c:v>42781</c:v>
                </c:pt>
                <c:pt idx="3791">
                  <c:v>42782</c:v>
                </c:pt>
                <c:pt idx="3792">
                  <c:v>42783</c:v>
                </c:pt>
                <c:pt idx="3793">
                  <c:v>42784</c:v>
                </c:pt>
                <c:pt idx="3794">
                  <c:v>42785</c:v>
                </c:pt>
                <c:pt idx="3795">
                  <c:v>42786</c:v>
                </c:pt>
                <c:pt idx="3796">
                  <c:v>42787</c:v>
                </c:pt>
                <c:pt idx="3797">
                  <c:v>42788</c:v>
                </c:pt>
                <c:pt idx="3798">
                  <c:v>42789</c:v>
                </c:pt>
                <c:pt idx="3799">
                  <c:v>42790</c:v>
                </c:pt>
                <c:pt idx="3800">
                  <c:v>42791</c:v>
                </c:pt>
                <c:pt idx="3801">
                  <c:v>42792</c:v>
                </c:pt>
                <c:pt idx="3802">
                  <c:v>42793</c:v>
                </c:pt>
                <c:pt idx="3803">
                  <c:v>42794</c:v>
                </c:pt>
                <c:pt idx="3804">
                  <c:v>42795</c:v>
                </c:pt>
                <c:pt idx="3805">
                  <c:v>42796</c:v>
                </c:pt>
                <c:pt idx="3806">
                  <c:v>42797</c:v>
                </c:pt>
                <c:pt idx="3807">
                  <c:v>42798</c:v>
                </c:pt>
                <c:pt idx="3808">
                  <c:v>42799</c:v>
                </c:pt>
                <c:pt idx="3809">
                  <c:v>42800</c:v>
                </c:pt>
                <c:pt idx="3810">
                  <c:v>42801</c:v>
                </c:pt>
                <c:pt idx="3811">
                  <c:v>42802</c:v>
                </c:pt>
                <c:pt idx="3812">
                  <c:v>42803</c:v>
                </c:pt>
                <c:pt idx="3813">
                  <c:v>42804</c:v>
                </c:pt>
                <c:pt idx="3814">
                  <c:v>42805</c:v>
                </c:pt>
                <c:pt idx="3815">
                  <c:v>42806</c:v>
                </c:pt>
                <c:pt idx="3816">
                  <c:v>42807</c:v>
                </c:pt>
                <c:pt idx="3817">
                  <c:v>42808</c:v>
                </c:pt>
                <c:pt idx="3818">
                  <c:v>42809</c:v>
                </c:pt>
                <c:pt idx="3819">
                  <c:v>42810</c:v>
                </c:pt>
                <c:pt idx="3820">
                  <c:v>42811</c:v>
                </c:pt>
                <c:pt idx="3821">
                  <c:v>42812</c:v>
                </c:pt>
                <c:pt idx="3822">
                  <c:v>42813</c:v>
                </c:pt>
                <c:pt idx="3823">
                  <c:v>42814</c:v>
                </c:pt>
                <c:pt idx="3824">
                  <c:v>42815</c:v>
                </c:pt>
                <c:pt idx="3825">
                  <c:v>42816</c:v>
                </c:pt>
                <c:pt idx="3826">
                  <c:v>42817</c:v>
                </c:pt>
                <c:pt idx="3827">
                  <c:v>42818</c:v>
                </c:pt>
                <c:pt idx="3828">
                  <c:v>42819</c:v>
                </c:pt>
                <c:pt idx="3829">
                  <c:v>42820</c:v>
                </c:pt>
                <c:pt idx="3830">
                  <c:v>42821</c:v>
                </c:pt>
                <c:pt idx="3831">
                  <c:v>42822</c:v>
                </c:pt>
                <c:pt idx="3832">
                  <c:v>42823</c:v>
                </c:pt>
                <c:pt idx="3833">
                  <c:v>42824</c:v>
                </c:pt>
                <c:pt idx="3834">
                  <c:v>42825</c:v>
                </c:pt>
                <c:pt idx="3835">
                  <c:v>42826</c:v>
                </c:pt>
                <c:pt idx="3836">
                  <c:v>42827</c:v>
                </c:pt>
                <c:pt idx="3837">
                  <c:v>42828</c:v>
                </c:pt>
                <c:pt idx="3838">
                  <c:v>42829</c:v>
                </c:pt>
                <c:pt idx="3839">
                  <c:v>42830</c:v>
                </c:pt>
                <c:pt idx="3840">
                  <c:v>42831</c:v>
                </c:pt>
                <c:pt idx="3841">
                  <c:v>42832</c:v>
                </c:pt>
                <c:pt idx="3842">
                  <c:v>42833</c:v>
                </c:pt>
                <c:pt idx="3843">
                  <c:v>42834</c:v>
                </c:pt>
                <c:pt idx="3844">
                  <c:v>42835</c:v>
                </c:pt>
                <c:pt idx="3845">
                  <c:v>42836</c:v>
                </c:pt>
                <c:pt idx="3846">
                  <c:v>42837</c:v>
                </c:pt>
                <c:pt idx="3847">
                  <c:v>42838</c:v>
                </c:pt>
                <c:pt idx="3848">
                  <c:v>42839</c:v>
                </c:pt>
                <c:pt idx="3849">
                  <c:v>42840</c:v>
                </c:pt>
                <c:pt idx="3850">
                  <c:v>42841</c:v>
                </c:pt>
                <c:pt idx="3851">
                  <c:v>42842</c:v>
                </c:pt>
                <c:pt idx="3852">
                  <c:v>42843</c:v>
                </c:pt>
                <c:pt idx="3853">
                  <c:v>42844</c:v>
                </c:pt>
                <c:pt idx="3854">
                  <c:v>42845</c:v>
                </c:pt>
                <c:pt idx="3855">
                  <c:v>42846</c:v>
                </c:pt>
                <c:pt idx="3856">
                  <c:v>42847</c:v>
                </c:pt>
                <c:pt idx="3857">
                  <c:v>42848</c:v>
                </c:pt>
                <c:pt idx="3858">
                  <c:v>42849</c:v>
                </c:pt>
                <c:pt idx="3859">
                  <c:v>42850</c:v>
                </c:pt>
                <c:pt idx="3860">
                  <c:v>42851</c:v>
                </c:pt>
                <c:pt idx="3861">
                  <c:v>42852</c:v>
                </c:pt>
                <c:pt idx="3862">
                  <c:v>42853</c:v>
                </c:pt>
                <c:pt idx="3863">
                  <c:v>42854</c:v>
                </c:pt>
                <c:pt idx="3864">
                  <c:v>42855</c:v>
                </c:pt>
                <c:pt idx="3865">
                  <c:v>42856</c:v>
                </c:pt>
                <c:pt idx="3866">
                  <c:v>42857</c:v>
                </c:pt>
                <c:pt idx="3867">
                  <c:v>42858</c:v>
                </c:pt>
                <c:pt idx="3868">
                  <c:v>42859</c:v>
                </c:pt>
                <c:pt idx="3869">
                  <c:v>42860</c:v>
                </c:pt>
                <c:pt idx="3870">
                  <c:v>42861</c:v>
                </c:pt>
                <c:pt idx="3871">
                  <c:v>42862</c:v>
                </c:pt>
                <c:pt idx="3872">
                  <c:v>42863</c:v>
                </c:pt>
                <c:pt idx="3873">
                  <c:v>42864</c:v>
                </c:pt>
                <c:pt idx="3874">
                  <c:v>42865</c:v>
                </c:pt>
                <c:pt idx="3875">
                  <c:v>42866</c:v>
                </c:pt>
                <c:pt idx="3876">
                  <c:v>42867</c:v>
                </c:pt>
                <c:pt idx="3877">
                  <c:v>42868</c:v>
                </c:pt>
                <c:pt idx="3878">
                  <c:v>42869</c:v>
                </c:pt>
                <c:pt idx="3879">
                  <c:v>42870</c:v>
                </c:pt>
                <c:pt idx="3880">
                  <c:v>42871</c:v>
                </c:pt>
                <c:pt idx="3881">
                  <c:v>42872</c:v>
                </c:pt>
                <c:pt idx="3882">
                  <c:v>42873</c:v>
                </c:pt>
                <c:pt idx="3883">
                  <c:v>42874</c:v>
                </c:pt>
                <c:pt idx="3884">
                  <c:v>42875</c:v>
                </c:pt>
                <c:pt idx="3885">
                  <c:v>42876</c:v>
                </c:pt>
                <c:pt idx="3886">
                  <c:v>42877</c:v>
                </c:pt>
                <c:pt idx="3887">
                  <c:v>42878</c:v>
                </c:pt>
                <c:pt idx="3888">
                  <c:v>42879</c:v>
                </c:pt>
                <c:pt idx="3889">
                  <c:v>42880</c:v>
                </c:pt>
                <c:pt idx="3890">
                  <c:v>42881</c:v>
                </c:pt>
                <c:pt idx="3891">
                  <c:v>42882</c:v>
                </c:pt>
                <c:pt idx="3892">
                  <c:v>42883</c:v>
                </c:pt>
                <c:pt idx="3893">
                  <c:v>42884</c:v>
                </c:pt>
                <c:pt idx="3894">
                  <c:v>42885</c:v>
                </c:pt>
                <c:pt idx="3895">
                  <c:v>42886</c:v>
                </c:pt>
                <c:pt idx="3896">
                  <c:v>42887</c:v>
                </c:pt>
                <c:pt idx="3897">
                  <c:v>42888</c:v>
                </c:pt>
                <c:pt idx="3898">
                  <c:v>42889</c:v>
                </c:pt>
                <c:pt idx="3899">
                  <c:v>42890</c:v>
                </c:pt>
                <c:pt idx="3900">
                  <c:v>42891</c:v>
                </c:pt>
                <c:pt idx="3901">
                  <c:v>42892</c:v>
                </c:pt>
                <c:pt idx="3902">
                  <c:v>42893</c:v>
                </c:pt>
                <c:pt idx="3903">
                  <c:v>42894</c:v>
                </c:pt>
                <c:pt idx="3904">
                  <c:v>42895</c:v>
                </c:pt>
                <c:pt idx="3905">
                  <c:v>42896</c:v>
                </c:pt>
                <c:pt idx="3906">
                  <c:v>42897</c:v>
                </c:pt>
                <c:pt idx="3907">
                  <c:v>42898</c:v>
                </c:pt>
                <c:pt idx="3908">
                  <c:v>42899</c:v>
                </c:pt>
                <c:pt idx="3909">
                  <c:v>42900</c:v>
                </c:pt>
                <c:pt idx="3910">
                  <c:v>42901</c:v>
                </c:pt>
                <c:pt idx="3911">
                  <c:v>42902</c:v>
                </c:pt>
                <c:pt idx="3912">
                  <c:v>42903</c:v>
                </c:pt>
                <c:pt idx="3913">
                  <c:v>42904</c:v>
                </c:pt>
                <c:pt idx="3914">
                  <c:v>42905</c:v>
                </c:pt>
                <c:pt idx="3915">
                  <c:v>42906</c:v>
                </c:pt>
                <c:pt idx="3916">
                  <c:v>42907</c:v>
                </c:pt>
                <c:pt idx="3917">
                  <c:v>42908</c:v>
                </c:pt>
                <c:pt idx="3918">
                  <c:v>42909</c:v>
                </c:pt>
                <c:pt idx="3919">
                  <c:v>42910</c:v>
                </c:pt>
                <c:pt idx="3920">
                  <c:v>42911</c:v>
                </c:pt>
                <c:pt idx="3921">
                  <c:v>42912</c:v>
                </c:pt>
                <c:pt idx="3922">
                  <c:v>42913</c:v>
                </c:pt>
                <c:pt idx="3923">
                  <c:v>42914</c:v>
                </c:pt>
                <c:pt idx="3924">
                  <c:v>42915</c:v>
                </c:pt>
                <c:pt idx="3925">
                  <c:v>42916</c:v>
                </c:pt>
                <c:pt idx="3926">
                  <c:v>42917</c:v>
                </c:pt>
                <c:pt idx="3927">
                  <c:v>42918</c:v>
                </c:pt>
                <c:pt idx="3928">
                  <c:v>42919</c:v>
                </c:pt>
                <c:pt idx="3929">
                  <c:v>42920</c:v>
                </c:pt>
                <c:pt idx="3930">
                  <c:v>42921</c:v>
                </c:pt>
                <c:pt idx="3931">
                  <c:v>42922</c:v>
                </c:pt>
                <c:pt idx="3932">
                  <c:v>42923</c:v>
                </c:pt>
                <c:pt idx="3933">
                  <c:v>42924</c:v>
                </c:pt>
                <c:pt idx="3934">
                  <c:v>42925</c:v>
                </c:pt>
                <c:pt idx="3935">
                  <c:v>42926</c:v>
                </c:pt>
                <c:pt idx="3936">
                  <c:v>42927</c:v>
                </c:pt>
                <c:pt idx="3937">
                  <c:v>42928</c:v>
                </c:pt>
                <c:pt idx="3938">
                  <c:v>42929</c:v>
                </c:pt>
                <c:pt idx="3939">
                  <c:v>42930</c:v>
                </c:pt>
                <c:pt idx="3940">
                  <c:v>42931</c:v>
                </c:pt>
                <c:pt idx="3941">
                  <c:v>42932</c:v>
                </c:pt>
                <c:pt idx="3942">
                  <c:v>42933</c:v>
                </c:pt>
                <c:pt idx="3943">
                  <c:v>42934</c:v>
                </c:pt>
                <c:pt idx="3944">
                  <c:v>42935</c:v>
                </c:pt>
                <c:pt idx="3945">
                  <c:v>42936</c:v>
                </c:pt>
                <c:pt idx="3946">
                  <c:v>42937</c:v>
                </c:pt>
                <c:pt idx="3947">
                  <c:v>42938</c:v>
                </c:pt>
                <c:pt idx="3948">
                  <c:v>42939</c:v>
                </c:pt>
                <c:pt idx="3949">
                  <c:v>42940</c:v>
                </c:pt>
                <c:pt idx="3950">
                  <c:v>42941</c:v>
                </c:pt>
                <c:pt idx="3951">
                  <c:v>42942</c:v>
                </c:pt>
                <c:pt idx="3952">
                  <c:v>42943</c:v>
                </c:pt>
                <c:pt idx="3953">
                  <c:v>42944</c:v>
                </c:pt>
                <c:pt idx="3954">
                  <c:v>42945</c:v>
                </c:pt>
                <c:pt idx="3955">
                  <c:v>42946</c:v>
                </c:pt>
                <c:pt idx="3956">
                  <c:v>42947</c:v>
                </c:pt>
                <c:pt idx="3957">
                  <c:v>42948</c:v>
                </c:pt>
                <c:pt idx="3958">
                  <c:v>42949</c:v>
                </c:pt>
                <c:pt idx="3959">
                  <c:v>42950</c:v>
                </c:pt>
                <c:pt idx="3960">
                  <c:v>42951</c:v>
                </c:pt>
                <c:pt idx="3961">
                  <c:v>42952</c:v>
                </c:pt>
                <c:pt idx="3962">
                  <c:v>42953</c:v>
                </c:pt>
                <c:pt idx="3963">
                  <c:v>42954</c:v>
                </c:pt>
                <c:pt idx="3964">
                  <c:v>42955</c:v>
                </c:pt>
                <c:pt idx="3965">
                  <c:v>42956</c:v>
                </c:pt>
                <c:pt idx="3966">
                  <c:v>42957</c:v>
                </c:pt>
                <c:pt idx="3967">
                  <c:v>42958</c:v>
                </c:pt>
                <c:pt idx="3968">
                  <c:v>42959</c:v>
                </c:pt>
                <c:pt idx="3969">
                  <c:v>42960</c:v>
                </c:pt>
                <c:pt idx="3970">
                  <c:v>42961</c:v>
                </c:pt>
                <c:pt idx="3971">
                  <c:v>42962</c:v>
                </c:pt>
                <c:pt idx="3972">
                  <c:v>42963</c:v>
                </c:pt>
                <c:pt idx="3973">
                  <c:v>42964</c:v>
                </c:pt>
                <c:pt idx="3974">
                  <c:v>42965</c:v>
                </c:pt>
                <c:pt idx="3975">
                  <c:v>42966</c:v>
                </c:pt>
                <c:pt idx="3976">
                  <c:v>42967</c:v>
                </c:pt>
                <c:pt idx="3977">
                  <c:v>42968</c:v>
                </c:pt>
                <c:pt idx="3978">
                  <c:v>42969</c:v>
                </c:pt>
                <c:pt idx="3979">
                  <c:v>42970</c:v>
                </c:pt>
                <c:pt idx="3980">
                  <c:v>42971</c:v>
                </c:pt>
                <c:pt idx="3981">
                  <c:v>42972</c:v>
                </c:pt>
                <c:pt idx="3982">
                  <c:v>42973</c:v>
                </c:pt>
                <c:pt idx="3983">
                  <c:v>42974</c:v>
                </c:pt>
                <c:pt idx="3984">
                  <c:v>42975</c:v>
                </c:pt>
                <c:pt idx="3985">
                  <c:v>42976</c:v>
                </c:pt>
                <c:pt idx="3986">
                  <c:v>42977</c:v>
                </c:pt>
                <c:pt idx="3987">
                  <c:v>42978</c:v>
                </c:pt>
                <c:pt idx="3988">
                  <c:v>42979</c:v>
                </c:pt>
                <c:pt idx="3989">
                  <c:v>42980</c:v>
                </c:pt>
                <c:pt idx="3990">
                  <c:v>42981</c:v>
                </c:pt>
                <c:pt idx="3991">
                  <c:v>42982</c:v>
                </c:pt>
                <c:pt idx="3992">
                  <c:v>42983</c:v>
                </c:pt>
                <c:pt idx="3993">
                  <c:v>42984</c:v>
                </c:pt>
                <c:pt idx="3994">
                  <c:v>42985</c:v>
                </c:pt>
                <c:pt idx="3995">
                  <c:v>42986</c:v>
                </c:pt>
                <c:pt idx="3996">
                  <c:v>42987</c:v>
                </c:pt>
                <c:pt idx="3997">
                  <c:v>42988</c:v>
                </c:pt>
                <c:pt idx="3998">
                  <c:v>42989</c:v>
                </c:pt>
                <c:pt idx="3999">
                  <c:v>42990</c:v>
                </c:pt>
                <c:pt idx="4000">
                  <c:v>42991</c:v>
                </c:pt>
                <c:pt idx="4001">
                  <c:v>42992</c:v>
                </c:pt>
                <c:pt idx="4002">
                  <c:v>42993</c:v>
                </c:pt>
                <c:pt idx="4003">
                  <c:v>42994</c:v>
                </c:pt>
                <c:pt idx="4004">
                  <c:v>42995</c:v>
                </c:pt>
                <c:pt idx="4005">
                  <c:v>42996</c:v>
                </c:pt>
                <c:pt idx="4006">
                  <c:v>42997</c:v>
                </c:pt>
                <c:pt idx="4007">
                  <c:v>42998</c:v>
                </c:pt>
                <c:pt idx="4008">
                  <c:v>42999</c:v>
                </c:pt>
                <c:pt idx="4009">
                  <c:v>43000</c:v>
                </c:pt>
                <c:pt idx="4010">
                  <c:v>43001</c:v>
                </c:pt>
                <c:pt idx="4011">
                  <c:v>43002</c:v>
                </c:pt>
                <c:pt idx="4012">
                  <c:v>43003</c:v>
                </c:pt>
                <c:pt idx="4013">
                  <c:v>43004</c:v>
                </c:pt>
                <c:pt idx="4014">
                  <c:v>43005</c:v>
                </c:pt>
                <c:pt idx="4015">
                  <c:v>43006</c:v>
                </c:pt>
                <c:pt idx="4016">
                  <c:v>43007</c:v>
                </c:pt>
                <c:pt idx="4017">
                  <c:v>43008</c:v>
                </c:pt>
              </c:numCache>
            </c:numRef>
          </c:cat>
          <c:val>
            <c:numRef>
              <c:f>'Normanby dicharge 2006-2017'!$H$5:$H$4022</c:f>
              <c:numCache>
                <c:formatCode>General</c:formatCode>
                <c:ptCount val="4018"/>
                <c:pt idx="0">
                  <c:v>50.34</c:v>
                </c:pt>
                <c:pt idx="1">
                  <c:v>49.58</c:v>
                </c:pt>
                <c:pt idx="2">
                  <c:v>43.42</c:v>
                </c:pt>
                <c:pt idx="3">
                  <c:v>39.520000000000003</c:v>
                </c:pt>
                <c:pt idx="4">
                  <c:v>37.93</c:v>
                </c:pt>
                <c:pt idx="5">
                  <c:v>37.64</c:v>
                </c:pt>
                <c:pt idx="6">
                  <c:v>36.49</c:v>
                </c:pt>
                <c:pt idx="7">
                  <c:v>36.32</c:v>
                </c:pt>
                <c:pt idx="8">
                  <c:v>33.840000000000003</c:v>
                </c:pt>
                <c:pt idx="9">
                  <c:v>29.63</c:v>
                </c:pt>
                <c:pt idx="10">
                  <c:v>27.98</c:v>
                </c:pt>
                <c:pt idx="11">
                  <c:v>26.77</c:v>
                </c:pt>
                <c:pt idx="12">
                  <c:v>26.18</c:v>
                </c:pt>
                <c:pt idx="13">
                  <c:v>25.35</c:v>
                </c:pt>
                <c:pt idx="14">
                  <c:v>22.87</c:v>
                </c:pt>
                <c:pt idx="15">
                  <c:v>20.69</c:v>
                </c:pt>
                <c:pt idx="16">
                  <c:v>20.13</c:v>
                </c:pt>
                <c:pt idx="17">
                  <c:v>21.12</c:v>
                </c:pt>
                <c:pt idx="18">
                  <c:v>22.24</c:v>
                </c:pt>
                <c:pt idx="19">
                  <c:v>21.71</c:v>
                </c:pt>
                <c:pt idx="20">
                  <c:v>21.04</c:v>
                </c:pt>
                <c:pt idx="21">
                  <c:v>20.41</c:v>
                </c:pt>
                <c:pt idx="22">
                  <c:v>19.68</c:v>
                </c:pt>
                <c:pt idx="23">
                  <c:v>18.87</c:v>
                </c:pt>
                <c:pt idx="24">
                  <c:v>18.04</c:v>
                </c:pt>
                <c:pt idx="25">
                  <c:v>16.41</c:v>
                </c:pt>
                <c:pt idx="26">
                  <c:v>14.18</c:v>
                </c:pt>
                <c:pt idx="27">
                  <c:v>14.52</c:v>
                </c:pt>
                <c:pt idx="28">
                  <c:v>15.67</c:v>
                </c:pt>
                <c:pt idx="29">
                  <c:v>13.55</c:v>
                </c:pt>
                <c:pt idx="30">
                  <c:v>10.84</c:v>
                </c:pt>
                <c:pt idx="31">
                  <c:v>8.620000000000001</c:v>
                </c:pt>
                <c:pt idx="32">
                  <c:v>7.78</c:v>
                </c:pt>
                <c:pt idx="33">
                  <c:v>7.3599999999999994</c:v>
                </c:pt>
                <c:pt idx="34">
                  <c:v>5.51</c:v>
                </c:pt>
                <c:pt idx="35">
                  <c:v>5.18</c:v>
                </c:pt>
                <c:pt idx="36">
                  <c:v>4.71</c:v>
                </c:pt>
                <c:pt idx="37">
                  <c:v>3.22</c:v>
                </c:pt>
                <c:pt idx="38">
                  <c:v>1.19</c:v>
                </c:pt>
                <c:pt idx="39">
                  <c:v>0.44</c:v>
                </c:pt>
                <c:pt idx="40">
                  <c:v>0.17</c:v>
                </c:pt>
                <c:pt idx="41">
                  <c:v>0.01</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663.1</c:v>
                </c:pt>
                <c:pt idx="116">
                  <c:v>1060.3599999999999</c:v>
                </c:pt>
                <c:pt idx="117">
                  <c:v>680.58</c:v>
                </c:pt>
                <c:pt idx="118">
                  <c:v>846.71</c:v>
                </c:pt>
                <c:pt idx="119">
                  <c:v>803.28</c:v>
                </c:pt>
                <c:pt idx="120">
                  <c:v>1032.8</c:v>
                </c:pt>
                <c:pt idx="121">
                  <c:v>3386.64</c:v>
                </c:pt>
                <c:pt idx="122">
                  <c:v>8902.4</c:v>
                </c:pt>
                <c:pt idx="123">
                  <c:v>14926.43</c:v>
                </c:pt>
                <c:pt idx="124">
                  <c:v>17253.91</c:v>
                </c:pt>
                <c:pt idx="125">
                  <c:v>22212.31</c:v>
                </c:pt>
                <c:pt idx="126">
                  <c:v>25810.22</c:v>
                </c:pt>
                <c:pt idx="127">
                  <c:v>26390.93</c:v>
                </c:pt>
                <c:pt idx="128">
                  <c:v>33363.81</c:v>
                </c:pt>
                <c:pt idx="129">
                  <c:v>44771.28</c:v>
                </c:pt>
                <c:pt idx="130">
                  <c:v>66484.73</c:v>
                </c:pt>
                <c:pt idx="131">
                  <c:v>123508.77</c:v>
                </c:pt>
                <c:pt idx="132">
                  <c:v>150559.82</c:v>
                </c:pt>
                <c:pt idx="133">
                  <c:v>147570.64000000001</c:v>
                </c:pt>
                <c:pt idx="134">
                  <c:v>131802.04999999999</c:v>
                </c:pt>
                <c:pt idx="135">
                  <c:v>104842.98</c:v>
                </c:pt>
                <c:pt idx="136">
                  <c:v>72862.11</c:v>
                </c:pt>
                <c:pt idx="137">
                  <c:v>53733.96</c:v>
                </c:pt>
                <c:pt idx="138">
                  <c:v>38864.410000000003</c:v>
                </c:pt>
                <c:pt idx="139">
                  <c:v>34695.26</c:v>
                </c:pt>
                <c:pt idx="140">
                  <c:v>34067.07</c:v>
                </c:pt>
                <c:pt idx="141">
                  <c:v>29532.880000000001</c:v>
                </c:pt>
                <c:pt idx="142">
                  <c:v>21848.86</c:v>
                </c:pt>
                <c:pt idx="143">
                  <c:v>15475.83</c:v>
                </c:pt>
                <c:pt idx="144">
                  <c:v>12222.18</c:v>
                </c:pt>
                <c:pt idx="145">
                  <c:v>11579.89</c:v>
                </c:pt>
                <c:pt idx="146">
                  <c:v>12395.47</c:v>
                </c:pt>
                <c:pt idx="147">
                  <c:v>15820.96</c:v>
                </c:pt>
                <c:pt idx="148">
                  <c:v>13740.3</c:v>
                </c:pt>
                <c:pt idx="149">
                  <c:v>11049.9</c:v>
                </c:pt>
                <c:pt idx="150">
                  <c:v>11182.12</c:v>
                </c:pt>
                <c:pt idx="151">
                  <c:v>17125.689999999999</c:v>
                </c:pt>
                <c:pt idx="152">
                  <c:v>18654.82</c:v>
                </c:pt>
                <c:pt idx="153">
                  <c:v>17290.86</c:v>
                </c:pt>
                <c:pt idx="154">
                  <c:v>22126.94</c:v>
                </c:pt>
                <c:pt idx="155">
                  <c:v>18517.060000000001</c:v>
                </c:pt>
                <c:pt idx="156">
                  <c:v>15323.07</c:v>
                </c:pt>
                <c:pt idx="157">
                  <c:v>10743.52</c:v>
                </c:pt>
                <c:pt idx="158">
                  <c:v>8178.88</c:v>
                </c:pt>
                <c:pt idx="159">
                  <c:v>7342.89</c:v>
                </c:pt>
                <c:pt idx="160">
                  <c:v>8266.14</c:v>
                </c:pt>
                <c:pt idx="161">
                  <c:v>12683.76</c:v>
                </c:pt>
                <c:pt idx="162">
                  <c:v>12759.1</c:v>
                </c:pt>
                <c:pt idx="163">
                  <c:v>14398.91</c:v>
                </c:pt>
                <c:pt idx="164">
                  <c:v>21814.14</c:v>
                </c:pt>
                <c:pt idx="165">
                  <c:v>23165.65</c:v>
                </c:pt>
                <c:pt idx="166">
                  <c:v>22493.16</c:v>
                </c:pt>
                <c:pt idx="167">
                  <c:v>23985.61</c:v>
                </c:pt>
                <c:pt idx="168">
                  <c:v>17840.62</c:v>
                </c:pt>
                <c:pt idx="169">
                  <c:v>8366.39</c:v>
                </c:pt>
                <c:pt idx="170">
                  <c:v>4980.16</c:v>
                </c:pt>
                <c:pt idx="171">
                  <c:v>4540.17</c:v>
                </c:pt>
                <c:pt idx="172">
                  <c:v>3623.89</c:v>
                </c:pt>
                <c:pt idx="173">
                  <c:v>3029.97</c:v>
                </c:pt>
                <c:pt idx="174">
                  <c:v>3231.07</c:v>
                </c:pt>
                <c:pt idx="175">
                  <c:v>4605.0600000000004</c:v>
                </c:pt>
                <c:pt idx="176">
                  <c:v>14232.85</c:v>
                </c:pt>
                <c:pt idx="177">
                  <c:v>9842.5400000000009</c:v>
                </c:pt>
                <c:pt idx="178">
                  <c:v>5983.31</c:v>
                </c:pt>
                <c:pt idx="179">
                  <c:v>4424.21</c:v>
                </c:pt>
                <c:pt idx="180">
                  <c:v>3371.27</c:v>
                </c:pt>
                <c:pt idx="181">
                  <c:v>2703.63</c:v>
                </c:pt>
                <c:pt idx="182">
                  <c:v>2243.0700000000002</c:v>
                </c:pt>
                <c:pt idx="183">
                  <c:v>1928.38</c:v>
                </c:pt>
                <c:pt idx="184">
                  <c:v>1695.6</c:v>
                </c:pt>
                <c:pt idx="185">
                  <c:v>1499.82</c:v>
                </c:pt>
                <c:pt idx="186">
                  <c:v>1385.74</c:v>
                </c:pt>
                <c:pt idx="187">
                  <c:v>2069.42</c:v>
                </c:pt>
                <c:pt idx="188">
                  <c:v>2783.02</c:v>
                </c:pt>
                <c:pt idx="189">
                  <c:v>2905.83</c:v>
                </c:pt>
                <c:pt idx="190">
                  <c:v>2121.6</c:v>
                </c:pt>
                <c:pt idx="191">
                  <c:v>1749.74</c:v>
                </c:pt>
                <c:pt idx="192">
                  <c:v>1506.06</c:v>
                </c:pt>
                <c:pt idx="193">
                  <c:v>1325.41</c:v>
                </c:pt>
                <c:pt idx="194">
                  <c:v>1177.01</c:v>
                </c:pt>
                <c:pt idx="195">
                  <c:v>1089.79</c:v>
                </c:pt>
                <c:pt idx="196">
                  <c:v>1028.4000000000001</c:v>
                </c:pt>
                <c:pt idx="197">
                  <c:v>974.95999999999992</c:v>
                </c:pt>
                <c:pt idx="198">
                  <c:v>905.56</c:v>
                </c:pt>
                <c:pt idx="199">
                  <c:v>847.72</c:v>
                </c:pt>
                <c:pt idx="200">
                  <c:v>805.42</c:v>
                </c:pt>
                <c:pt idx="201">
                  <c:v>755.18</c:v>
                </c:pt>
                <c:pt idx="202">
                  <c:v>707.74</c:v>
                </c:pt>
                <c:pt idx="203">
                  <c:v>660.68</c:v>
                </c:pt>
                <c:pt idx="204">
                  <c:v>619.44999999999993</c:v>
                </c:pt>
                <c:pt idx="205">
                  <c:v>567.71</c:v>
                </c:pt>
                <c:pt idx="206">
                  <c:v>516.65</c:v>
                </c:pt>
                <c:pt idx="207">
                  <c:v>485.98</c:v>
                </c:pt>
                <c:pt idx="208">
                  <c:v>459.32</c:v>
                </c:pt>
                <c:pt idx="209">
                  <c:v>438.63</c:v>
                </c:pt>
                <c:pt idx="210">
                  <c:v>418.67</c:v>
                </c:pt>
                <c:pt idx="211">
                  <c:v>399.42</c:v>
                </c:pt>
                <c:pt idx="212">
                  <c:v>385.3</c:v>
                </c:pt>
                <c:pt idx="213">
                  <c:v>375.2</c:v>
                </c:pt>
                <c:pt idx="214">
                  <c:v>365.31</c:v>
                </c:pt>
                <c:pt idx="215">
                  <c:v>355.62</c:v>
                </c:pt>
                <c:pt idx="216">
                  <c:v>346.29</c:v>
                </c:pt>
                <c:pt idx="217">
                  <c:v>343.21</c:v>
                </c:pt>
                <c:pt idx="218">
                  <c:v>340.85</c:v>
                </c:pt>
                <c:pt idx="219">
                  <c:v>330.2</c:v>
                </c:pt>
                <c:pt idx="220">
                  <c:v>318.52999999999992</c:v>
                </c:pt>
                <c:pt idx="221">
                  <c:v>309.33999999999992</c:v>
                </c:pt>
                <c:pt idx="222">
                  <c:v>306.67</c:v>
                </c:pt>
                <c:pt idx="223">
                  <c:v>302.89</c:v>
                </c:pt>
                <c:pt idx="224">
                  <c:v>301.74</c:v>
                </c:pt>
                <c:pt idx="225">
                  <c:v>286.75</c:v>
                </c:pt>
                <c:pt idx="226">
                  <c:v>276.29000000000002</c:v>
                </c:pt>
                <c:pt idx="227">
                  <c:v>274.33</c:v>
                </c:pt>
                <c:pt idx="228">
                  <c:v>263.24</c:v>
                </c:pt>
                <c:pt idx="229">
                  <c:v>256.26</c:v>
                </c:pt>
                <c:pt idx="230">
                  <c:v>251.4</c:v>
                </c:pt>
                <c:pt idx="231">
                  <c:v>260.79000000000002</c:v>
                </c:pt>
                <c:pt idx="232">
                  <c:v>266.77</c:v>
                </c:pt>
                <c:pt idx="233">
                  <c:v>260.86</c:v>
                </c:pt>
                <c:pt idx="234">
                  <c:v>252.97</c:v>
                </c:pt>
                <c:pt idx="235">
                  <c:v>253.11</c:v>
                </c:pt>
                <c:pt idx="236">
                  <c:v>255.44</c:v>
                </c:pt>
                <c:pt idx="237">
                  <c:v>300.36</c:v>
                </c:pt>
                <c:pt idx="238">
                  <c:v>243.61</c:v>
                </c:pt>
                <c:pt idx="239">
                  <c:v>247.54</c:v>
                </c:pt>
                <c:pt idx="240">
                  <c:v>265.76</c:v>
                </c:pt>
                <c:pt idx="241">
                  <c:v>263.79000000000002</c:v>
                </c:pt>
                <c:pt idx="242">
                  <c:v>253.42</c:v>
                </c:pt>
                <c:pt idx="243">
                  <c:v>265.64</c:v>
                </c:pt>
                <c:pt idx="244">
                  <c:v>329.42999999999989</c:v>
                </c:pt>
                <c:pt idx="245">
                  <c:v>287.02</c:v>
                </c:pt>
                <c:pt idx="246">
                  <c:v>261.66000000000008</c:v>
                </c:pt>
                <c:pt idx="247">
                  <c:v>253.42</c:v>
                </c:pt>
                <c:pt idx="248">
                  <c:v>249.54</c:v>
                </c:pt>
                <c:pt idx="249">
                  <c:v>237.9</c:v>
                </c:pt>
                <c:pt idx="250">
                  <c:v>225.06</c:v>
                </c:pt>
                <c:pt idx="251">
                  <c:v>209.99</c:v>
                </c:pt>
                <c:pt idx="252">
                  <c:v>209.99</c:v>
                </c:pt>
                <c:pt idx="253">
                  <c:v>217.77</c:v>
                </c:pt>
                <c:pt idx="254">
                  <c:v>211.75</c:v>
                </c:pt>
                <c:pt idx="255">
                  <c:v>203.98</c:v>
                </c:pt>
                <c:pt idx="256">
                  <c:v>195.51</c:v>
                </c:pt>
                <c:pt idx="257">
                  <c:v>184.36</c:v>
                </c:pt>
                <c:pt idx="258">
                  <c:v>179.06</c:v>
                </c:pt>
                <c:pt idx="259">
                  <c:v>176.44</c:v>
                </c:pt>
                <c:pt idx="260">
                  <c:v>239.47</c:v>
                </c:pt>
                <c:pt idx="261">
                  <c:v>303.57</c:v>
                </c:pt>
                <c:pt idx="262">
                  <c:v>330.81</c:v>
                </c:pt>
                <c:pt idx="263">
                  <c:v>325.94</c:v>
                </c:pt>
                <c:pt idx="264">
                  <c:v>546.64</c:v>
                </c:pt>
                <c:pt idx="265">
                  <c:v>532.04</c:v>
                </c:pt>
                <c:pt idx="266">
                  <c:v>417.64</c:v>
                </c:pt>
                <c:pt idx="267">
                  <c:v>361.8</c:v>
                </c:pt>
                <c:pt idx="268">
                  <c:v>340.71</c:v>
                </c:pt>
                <c:pt idx="269">
                  <c:v>330.98</c:v>
                </c:pt>
                <c:pt idx="270">
                  <c:v>302.76</c:v>
                </c:pt>
                <c:pt idx="271">
                  <c:v>288.99</c:v>
                </c:pt>
                <c:pt idx="272">
                  <c:v>291.05</c:v>
                </c:pt>
                <c:pt idx="273">
                  <c:v>282.45999999999992</c:v>
                </c:pt>
                <c:pt idx="274">
                  <c:v>263.79000000000002</c:v>
                </c:pt>
                <c:pt idx="275">
                  <c:v>247.49</c:v>
                </c:pt>
                <c:pt idx="276">
                  <c:v>234.32</c:v>
                </c:pt>
                <c:pt idx="277">
                  <c:v>219.55</c:v>
                </c:pt>
                <c:pt idx="278">
                  <c:v>207.09</c:v>
                </c:pt>
                <c:pt idx="279">
                  <c:v>197.55</c:v>
                </c:pt>
                <c:pt idx="280">
                  <c:v>184.36</c:v>
                </c:pt>
                <c:pt idx="281">
                  <c:v>174.03</c:v>
                </c:pt>
                <c:pt idx="282">
                  <c:v>166.38</c:v>
                </c:pt>
                <c:pt idx="283">
                  <c:v>168.86</c:v>
                </c:pt>
                <c:pt idx="284">
                  <c:v>173.89</c:v>
                </c:pt>
                <c:pt idx="285">
                  <c:v>164.33</c:v>
                </c:pt>
                <c:pt idx="286">
                  <c:v>145.66999999999999</c:v>
                </c:pt>
                <c:pt idx="287">
                  <c:v>139.13</c:v>
                </c:pt>
                <c:pt idx="288">
                  <c:v>135.04</c:v>
                </c:pt>
                <c:pt idx="289">
                  <c:v>135.04</c:v>
                </c:pt>
                <c:pt idx="290">
                  <c:v>135.04</c:v>
                </c:pt>
                <c:pt idx="291">
                  <c:v>121.65</c:v>
                </c:pt>
                <c:pt idx="292">
                  <c:v>112.34</c:v>
                </c:pt>
                <c:pt idx="293">
                  <c:v>113.9</c:v>
                </c:pt>
                <c:pt idx="294">
                  <c:v>110.29</c:v>
                </c:pt>
                <c:pt idx="295">
                  <c:v>103.94</c:v>
                </c:pt>
                <c:pt idx="296">
                  <c:v>105.56</c:v>
                </c:pt>
                <c:pt idx="297">
                  <c:v>100.82</c:v>
                </c:pt>
                <c:pt idx="298">
                  <c:v>93.12</c:v>
                </c:pt>
                <c:pt idx="299">
                  <c:v>88.76</c:v>
                </c:pt>
                <c:pt idx="300">
                  <c:v>88.76</c:v>
                </c:pt>
                <c:pt idx="301">
                  <c:v>82.25</c:v>
                </c:pt>
                <c:pt idx="302">
                  <c:v>74.319999999999993</c:v>
                </c:pt>
                <c:pt idx="303">
                  <c:v>72.88</c:v>
                </c:pt>
                <c:pt idx="304">
                  <c:v>78.48</c:v>
                </c:pt>
                <c:pt idx="305">
                  <c:v>87.34</c:v>
                </c:pt>
                <c:pt idx="306">
                  <c:v>82.06</c:v>
                </c:pt>
                <c:pt idx="307">
                  <c:v>72.069999999999993</c:v>
                </c:pt>
                <c:pt idx="308">
                  <c:v>68.48</c:v>
                </c:pt>
                <c:pt idx="309">
                  <c:v>67.39</c:v>
                </c:pt>
                <c:pt idx="310">
                  <c:v>61.7</c:v>
                </c:pt>
                <c:pt idx="311">
                  <c:v>59.61</c:v>
                </c:pt>
                <c:pt idx="312">
                  <c:v>59.65</c:v>
                </c:pt>
                <c:pt idx="313">
                  <c:v>57.07</c:v>
                </c:pt>
                <c:pt idx="314">
                  <c:v>53.04</c:v>
                </c:pt>
                <c:pt idx="315">
                  <c:v>51.01</c:v>
                </c:pt>
                <c:pt idx="316">
                  <c:v>49.65</c:v>
                </c:pt>
                <c:pt idx="317">
                  <c:v>46.56</c:v>
                </c:pt>
                <c:pt idx="318">
                  <c:v>44.87</c:v>
                </c:pt>
                <c:pt idx="319">
                  <c:v>44.1</c:v>
                </c:pt>
                <c:pt idx="320">
                  <c:v>41.39</c:v>
                </c:pt>
                <c:pt idx="321">
                  <c:v>41.67</c:v>
                </c:pt>
                <c:pt idx="322">
                  <c:v>41.29</c:v>
                </c:pt>
                <c:pt idx="323">
                  <c:v>42.57</c:v>
                </c:pt>
                <c:pt idx="324">
                  <c:v>47.17</c:v>
                </c:pt>
                <c:pt idx="325">
                  <c:v>54.91</c:v>
                </c:pt>
                <c:pt idx="326">
                  <c:v>56.45</c:v>
                </c:pt>
                <c:pt idx="327">
                  <c:v>54.12</c:v>
                </c:pt>
                <c:pt idx="328">
                  <c:v>52.3</c:v>
                </c:pt>
                <c:pt idx="329">
                  <c:v>46.31</c:v>
                </c:pt>
                <c:pt idx="330">
                  <c:v>42.41</c:v>
                </c:pt>
                <c:pt idx="331">
                  <c:v>39.78</c:v>
                </c:pt>
                <c:pt idx="332">
                  <c:v>38.53</c:v>
                </c:pt>
                <c:pt idx="333">
                  <c:v>35.700000000000003</c:v>
                </c:pt>
                <c:pt idx="334">
                  <c:v>33.33</c:v>
                </c:pt>
                <c:pt idx="335">
                  <c:v>31.54</c:v>
                </c:pt>
                <c:pt idx="336">
                  <c:v>29.87</c:v>
                </c:pt>
                <c:pt idx="337">
                  <c:v>28.7</c:v>
                </c:pt>
                <c:pt idx="338">
                  <c:v>27.79</c:v>
                </c:pt>
                <c:pt idx="339">
                  <c:v>26.09</c:v>
                </c:pt>
                <c:pt idx="340">
                  <c:v>25.07</c:v>
                </c:pt>
                <c:pt idx="341">
                  <c:v>24</c:v>
                </c:pt>
                <c:pt idx="342">
                  <c:v>22.9</c:v>
                </c:pt>
                <c:pt idx="343">
                  <c:v>21.69</c:v>
                </c:pt>
                <c:pt idx="344">
                  <c:v>19.82</c:v>
                </c:pt>
                <c:pt idx="345">
                  <c:v>18.11</c:v>
                </c:pt>
                <c:pt idx="346">
                  <c:v>16.88</c:v>
                </c:pt>
                <c:pt idx="347">
                  <c:v>15.04</c:v>
                </c:pt>
                <c:pt idx="348">
                  <c:v>12.15</c:v>
                </c:pt>
                <c:pt idx="349">
                  <c:v>11.39</c:v>
                </c:pt>
                <c:pt idx="350">
                  <c:v>9.76</c:v>
                </c:pt>
                <c:pt idx="351">
                  <c:v>8.4600000000000026</c:v>
                </c:pt>
                <c:pt idx="352">
                  <c:v>7.46</c:v>
                </c:pt>
                <c:pt idx="353">
                  <c:v>6.04</c:v>
                </c:pt>
                <c:pt idx="354">
                  <c:v>4.54</c:v>
                </c:pt>
                <c:pt idx="355">
                  <c:v>2.74</c:v>
                </c:pt>
                <c:pt idx="356">
                  <c:v>2.59</c:v>
                </c:pt>
                <c:pt idx="357">
                  <c:v>2.4500000000000002</c:v>
                </c:pt>
                <c:pt idx="358">
                  <c:v>2.14</c:v>
                </c:pt>
                <c:pt idx="359">
                  <c:v>1</c:v>
                </c:pt>
                <c:pt idx="360">
                  <c:v>0.49</c:v>
                </c:pt>
                <c:pt idx="361">
                  <c:v>0.1</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3950.2</c:v>
                </c:pt>
                <c:pt idx="456">
                  <c:v>9283.369999999999</c:v>
                </c:pt>
                <c:pt idx="457">
                  <c:v>10687.71</c:v>
                </c:pt>
                <c:pt idx="458">
                  <c:v>5626.37</c:v>
                </c:pt>
                <c:pt idx="459">
                  <c:v>3055.93</c:v>
                </c:pt>
                <c:pt idx="460">
                  <c:v>2381.23</c:v>
                </c:pt>
                <c:pt idx="461">
                  <c:v>3440.26</c:v>
                </c:pt>
                <c:pt idx="462">
                  <c:v>4987.21</c:v>
                </c:pt>
                <c:pt idx="463">
                  <c:v>7609.9</c:v>
                </c:pt>
                <c:pt idx="464">
                  <c:v>5084.5200000000004</c:v>
                </c:pt>
                <c:pt idx="465">
                  <c:v>6472.16</c:v>
                </c:pt>
                <c:pt idx="466">
                  <c:v>10145.74</c:v>
                </c:pt>
                <c:pt idx="467">
                  <c:v>9683.52</c:v>
                </c:pt>
                <c:pt idx="468">
                  <c:v>9940.75</c:v>
                </c:pt>
                <c:pt idx="469">
                  <c:v>11422.57</c:v>
                </c:pt>
                <c:pt idx="470">
                  <c:v>14301.91</c:v>
                </c:pt>
                <c:pt idx="471">
                  <c:v>14727.72</c:v>
                </c:pt>
                <c:pt idx="472">
                  <c:v>20494.89</c:v>
                </c:pt>
                <c:pt idx="473">
                  <c:v>22992.46</c:v>
                </c:pt>
                <c:pt idx="474">
                  <c:v>20389.29</c:v>
                </c:pt>
                <c:pt idx="475">
                  <c:v>19901.13</c:v>
                </c:pt>
                <c:pt idx="476">
                  <c:v>14781.79</c:v>
                </c:pt>
                <c:pt idx="477">
                  <c:v>10719.91</c:v>
                </c:pt>
                <c:pt idx="478">
                  <c:v>7864.62</c:v>
                </c:pt>
                <c:pt idx="479">
                  <c:v>6431.68</c:v>
                </c:pt>
                <c:pt idx="480">
                  <c:v>8569.4699999999957</c:v>
                </c:pt>
                <c:pt idx="481">
                  <c:v>7299.57</c:v>
                </c:pt>
                <c:pt idx="482">
                  <c:v>5376.73</c:v>
                </c:pt>
                <c:pt idx="483">
                  <c:v>4495.25</c:v>
                </c:pt>
                <c:pt idx="484">
                  <c:v>4508.62</c:v>
                </c:pt>
                <c:pt idx="485">
                  <c:v>3703.13</c:v>
                </c:pt>
                <c:pt idx="486">
                  <c:v>3506.34</c:v>
                </c:pt>
                <c:pt idx="487">
                  <c:v>3087.45</c:v>
                </c:pt>
                <c:pt idx="488">
                  <c:v>2665.38</c:v>
                </c:pt>
                <c:pt idx="489">
                  <c:v>2922.24</c:v>
                </c:pt>
                <c:pt idx="490">
                  <c:v>2970.81</c:v>
                </c:pt>
                <c:pt idx="491">
                  <c:v>3102.5</c:v>
                </c:pt>
                <c:pt idx="492">
                  <c:v>3488.6</c:v>
                </c:pt>
                <c:pt idx="493">
                  <c:v>5575.23</c:v>
                </c:pt>
                <c:pt idx="494">
                  <c:v>5370.71</c:v>
                </c:pt>
                <c:pt idx="495">
                  <c:v>5603.89</c:v>
                </c:pt>
                <c:pt idx="496">
                  <c:v>6684.99</c:v>
                </c:pt>
                <c:pt idx="497">
                  <c:v>7556.93</c:v>
                </c:pt>
                <c:pt idx="498">
                  <c:v>12613.92</c:v>
                </c:pt>
                <c:pt idx="499">
                  <c:v>19729.91</c:v>
                </c:pt>
                <c:pt idx="500">
                  <c:v>31603.08</c:v>
                </c:pt>
                <c:pt idx="501">
                  <c:v>42076.62</c:v>
                </c:pt>
                <c:pt idx="502">
                  <c:v>44011.07</c:v>
                </c:pt>
                <c:pt idx="503">
                  <c:v>41409.32</c:v>
                </c:pt>
                <c:pt idx="504">
                  <c:v>39018.21</c:v>
                </c:pt>
                <c:pt idx="505">
                  <c:v>39500.589999999997</c:v>
                </c:pt>
                <c:pt idx="506">
                  <c:v>44081.25</c:v>
                </c:pt>
                <c:pt idx="507">
                  <c:v>48115.65</c:v>
                </c:pt>
                <c:pt idx="508">
                  <c:v>63397.39</c:v>
                </c:pt>
                <c:pt idx="509">
                  <c:v>80450.28</c:v>
                </c:pt>
                <c:pt idx="510">
                  <c:v>101717.48</c:v>
                </c:pt>
                <c:pt idx="511">
                  <c:v>114337.7</c:v>
                </c:pt>
                <c:pt idx="512">
                  <c:v>118547.65</c:v>
                </c:pt>
                <c:pt idx="513">
                  <c:v>117153</c:v>
                </c:pt>
                <c:pt idx="514">
                  <c:v>116969.53</c:v>
                </c:pt>
                <c:pt idx="515">
                  <c:v>128007.73</c:v>
                </c:pt>
                <c:pt idx="516">
                  <c:v>138854.32999999999</c:v>
                </c:pt>
                <c:pt idx="517">
                  <c:v>151667.54</c:v>
                </c:pt>
                <c:pt idx="518">
                  <c:v>160963.76999999999</c:v>
                </c:pt>
                <c:pt idx="519">
                  <c:v>152265.97</c:v>
                </c:pt>
                <c:pt idx="520">
                  <c:v>141588.96</c:v>
                </c:pt>
                <c:pt idx="521">
                  <c:v>135089.1</c:v>
                </c:pt>
                <c:pt idx="522">
                  <c:v>140491.82999999999</c:v>
                </c:pt>
                <c:pt idx="523">
                  <c:v>146411.98000000001</c:v>
                </c:pt>
                <c:pt idx="524">
                  <c:v>141247.42000000001</c:v>
                </c:pt>
                <c:pt idx="525">
                  <c:v>128886.15</c:v>
                </c:pt>
                <c:pt idx="526">
                  <c:v>109535.56</c:v>
                </c:pt>
                <c:pt idx="527">
                  <c:v>83755.78</c:v>
                </c:pt>
                <c:pt idx="528">
                  <c:v>59848.21</c:v>
                </c:pt>
                <c:pt idx="529">
                  <c:v>42883.57</c:v>
                </c:pt>
                <c:pt idx="530">
                  <c:v>33825.760000000002</c:v>
                </c:pt>
                <c:pt idx="531">
                  <c:v>29664.34</c:v>
                </c:pt>
                <c:pt idx="532">
                  <c:v>27776.28</c:v>
                </c:pt>
                <c:pt idx="533">
                  <c:v>24714.28</c:v>
                </c:pt>
                <c:pt idx="534">
                  <c:v>22231.41</c:v>
                </c:pt>
                <c:pt idx="535">
                  <c:v>19818.34</c:v>
                </c:pt>
                <c:pt idx="536">
                  <c:v>16753.759999999991</c:v>
                </c:pt>
                <c:pt idx="537">
                  <c:v>14445.07</c:v>
                </c:pt>
                <c:pt idx="538">
                  <c:v>12289.86</c:v>
                </c:pt>
                <c:pt idx="539">
                  <c:v>10899.97</c:v>
                </c:pt>
                <c:pt idx="540">
                  <c:v>9366.84</c:v>
                </c:pt>
                <c:pt idx="541">
                  <c:v>8378.8499999999985</c:v>
                </c:pt>
                <c:pt idx="542">
                  <c:v>7389.92</c:v>
                </c:pt>
                <c:pt idx="543">
                  <c:v>6704.96</c:v>
                </c:pt>
                <c:pt idx="544">
                  <c:v>5822.12</c:v>
                </c:pt>
                <c:pt idx="545">
                  <c:v>5201.79</c:v>
                </c:pt>
                <c:pt idx="546">
                  <c:v>4870.55</c:v>
                </c:pt>
                <c:pt idx="547">
                  <c:v>4653.38</c:v>
                </c:pt>
                <c:pt idx="548">
                  <c:v>5311.8</c:v>
                </c:pt>
                <c:pt idx="549">
                  <c:v>5772.35</c:v>
                </c:pt>
                <c:pt idx="550">
                  <c:v>5036.8900000000003</c:v>
                </c:pt>
                <c:pt idx="551">
                  <c:v>5477.99</c:v>
                </c:pt>
                <c:pt idx="552">
                  <c:v>5558.85</c:v>
                </c:pt>
                <c:pt idx="553">
                  <c:v>5095.41</c:v>
                </c:pt>
                <c:pt idx="554">
                  <c:v>4552.91</c:v>
                </c:pt>
                <c:pt idx="555">
                  <c:v>4014.82</c:v>
                </c:pt>
                <c:pt idx="556">
                  <c:v>3505.96</c:v>
                </c:pt>
                <c:pt idx="557">
                  <c:v>3091.79</c:v>
                </c:pt>
                <c:pt idx="558">
                  <c:v>2753.67</c:v>
                </c:pt>
                <c:pt idx="559">
                  <c:v>2484.4299999999998</c:v>
                </c:pt>
                <c:pt idx="560">
                  <c:v>2248.6999999999998</c:v>
                </c:pt>
                <c:pt idx="561">
                  <c:v>2056.64</c:v>
                </c:pt>
                <c:pt idx="562">
                  <c:v>1889.82</c:v>
                </c:pt>
                <c:pt idx="563">
                  <c:v>1752.75</c:v>
                </c:pt>
                <c:pt idx="564">
                  <c:v>1618.2</c:v>
                </c:pt>
                <c:pt idx="565">
                  <c:v>1498.31</c:v>
                </c:pt>
                <c:pt idx="566">
                  <c:v>1397.98</c:v>
                </c:pt>
                <c:pt idx="567">
                  <c:v>1316.71</c:v>
                </c:pt>
                <c:pt idx="568">
                  <c:v>1243.3900000000001</c:v>
                </c:pt>
                <c:pt idx="569">
                  <c:v>1185.98</c:v>
                </c:pt>
                <c:pt idx="570">
                  <c:v>1126.47</c:v>
                </c:pt>
                <c:pt idx="571">
                  <c:v>1067.0999999999999</c:v>
                </c:pt>
                <c:pt idx="572">
                  <c:v>1020.22</c:v>
                </c:pt>
                <c:pt idx="573">
                  <c:v>972.18</c:v>
                </c:pt>
                <c:pt idx="574">
                  <c:v>932.76</c:v>
                </c:pt>
                <c:pt idx="575">
                  <c:v>894.95999999999992</c:v>
                </c:pt>
                <c:pt idx="576">
                  <c:v>851.82999999999993</c:v>
                </c:pt>
                <c:pt idx="577">
                  <c:v>814.93999999999994</c:v>
                </c:pt>
                <c:pt idx="578">
                  <c:v>780.67</c:v>
                </c:pt>
                <c:pt idx="579">
                  <c:v>742.13</c:v>
                </c:pt>
                <c:pt idx="580">
                  <c:v>713.91</c:v>
                </c:pt>
                <c:pt idx="581">
                  <c:v>687.26</c:v>
                </c:pt>
                <c:pt idx="582">
                  <c:v>662.56</c:v>
                </c:pt>
                <c:pt idx="583">
                  <c:v>642.99</c:v>
                </c:pt>
                <c:pt idx="584">
                  <c:v>623.97</c:v>
                </c:pt>
                <c:pt idx="585">
                  <c:v>605.09</c:v>
                </c:pt>
                <c:pt idx="586">
                  <c:v>582.28</c:v>
                </c:pt>
                <c:pt idx="587">
                  <c:v>560.47</c:v>
                </c:pt>
                <c:pt idx="588">
                  <c:v>538.33999999999992</c:v>
                </c:pt>
                <c:pt idx="589">
                  <c:v>520.21</c:v>
                </c:pt>
                <c:pt idx="590">
                  <c:v>497.75</c:v>
                </c:pt>
                <c:pt idx="591">
                  <c:v>475.11</c:v>
                </c:pt>
                <c:pt idx="592">
                  <c:v>464.1</c:v>
                </c:pt>
                <c:pt idx="593">
                  <c:v>442.23</c:v>
                </c:pt>
                <c:pt idx="594">
                  <c:v>425.04</c:v>
                </c:pt>
                <c:pt idx="595">
                  <c:v>415.47</c:v>
                </c:pt>
                <c:pt idx="596">
                  <c:v>393.9</c:v>
                </c:pt>
                <c:pt idx="597">
                  <c:v>379.71</c:v>
                </c:pt>
                <c:pt idx="598">
                  <c:v>368.5</c:v>
                </c:pt>
                <c:pt idx="599">
                  <c:v>357.64</c:v>
                </c:pt>
                <c:pt idx="600">
                  <c:v>349.55</c:v>
                </c:pt>
                <c:pt idx="601">
                  <c:v>340.73</c:v>
                </c:pt>
                <c:pt idx="602">
                  <c:v>336.62</c:v>
                </c:pt>
                <c:pt idx="603">
                  <c:v>328.5</c:v>
                </c:pt>
                <c:pt idx="604">
                  <c:v>330.23</c:v>
                </c:pt>
                <c:pt idx="605">
                  <c:v>334.24</c:v>
                </c:pt>
                <c:pt idx="606">
                  <c:v>338.16</c:v>
                </c:pt>
                <c:pt idx="607">
                  <c:v>336.39</c:v>
                </c:pt>
                <c:pt idx="608">
                  <c:v>332.36</c:v>
                </c:pt>
                <c:pt idx="609">
                  <c:v>324.58999999999992</c:v>
                </c:pt>
                <c:pt idx="610">
                  <c:v>314.38</c:v>
                </c:pt>
                <c:pt idx="611">
                  <c:v>305.7</c:v>
                </c:pt>
                <c:pt idx="612">
                  <c:v>296.75</c:v>
                </c:pt>
                <c:pt idx="613">
                  <c:v>291.35000000000002</c:v>
                </c:pt>
                <c:pt idx="614">
                  <c:v>285.23</c:v>
                </c:pt>
                <c:pt idx="615">
                  <c:v>276.87</c:v>
                </c:pt>
                <c:pt idx="616">
                  <c:v>269.27</c:v>
                </c:pt>
                <c:pt idx="617">
                  <c:v>263.52</c:v>
                </c:pt>
                <c:pt idx="618">
                  <c:v>258.35000000000002</c:v>
                </c:pt>
                <c:pt idx="619">
                  <c:v>250.43</c:v>
                </c:pt>
                <c:pt idx="620">
                  <c:v>243.47</c:v>
                </c:pt>
                <c:pt idx="621">
                  <c:v>234.91</c:v>
                </c:pt>
                <c:pt idx="622">
                  <c:v>231.06</c:v>
                </c:pt>
                <c:pt idx="623">
                  <c:v>229.85</c:v>
                </c:pt>
                <c:pt idx="624">
                  <c:v>228.17</c:v>
                </c:pt>
                <c:pt idx="625">
                  <c:v>233.81</c:v>
                </c:pt>
                <c:pt idx="626">
                  <c:v>237.87</c:v>
                </c:pt>
                <c:pt idx="627">
                  <c:v>237.49</c:v>
                </c:pt>
                <c:pt idx="628">
                  <c:v>230.42</c:v>
                </c:pt>
                <c:pt idx="629">
                  <c:v>226.73</c:v>
                </c:pt>
                <c:pt idx="630">
                  <c:v>226.73</c:v>
                </c:pt>
                <c:pt idx="631">
                  <c:v>223.92</c:v>
                </c:pt>
                <c:pt idx="632">
                  <c:v>212.27</c:v>
                </c:pt>
                <c:pt idx="633">
                  <c:v>196.17</c:v>
                </c:pt>
                <c:pt idx="634">
                  <c:v>185.86</c:v>
                </c:pt>
                <c:pt idx="635">
                  <c:v>181.43</c:v>
                </c:pt>
                <c:pt idx="636">
                  <c:v>176.28</c:v>
                </c:pt>
                <c:pt idx="637">
                  <c:v>170.38</c:v>
                </c:pt>
                <c:pt idx="638">
                  <c:v>161.88999999999999</c:v>
                </c:pt>
                <c:pt idx="639">
                  <c:v>156.78</c:v>
                </c:pt>
                <c:pt idx="640">
                  <c:v>152.85</c:v>
                </c:pt>
                <c:pt idx="641">
                  <c:v>148.51</c:v>
                </c:pt>
                <c:pt idx="642">
                  <c:v>141.24</c:v>
                </c:pt>
                <c:pt idx="643">
                  <c:v>135.36000000000001</c:v>
                </c:pt>
                <c:pt idx="644">
                  <c:v>131.88999999999999</c:v>
                </c:pt>
                <c:pt idx="645">
                  <c:v>127.35</c:v>
                </c:pt>
                <c:pt idx="646">
                  <c:v>125</c:v>
                </c:pt>
                <c:pt idx="647">
                  <c:v>120.47</c:v>
                </c:pt>
                <c:pt idx="648">
                  <c:v>118.57</c:v>
                </c:pt>
                <c:pt idx="649">
                  <c:v>115.91</c:v>
                </c:pt>
                <c:pt idx="650">
                  <c:v>113.5</c:v>
                </c:pt>
                <c:pt idx="651">
                  <c:v>109.55</c:v>
                </c:pt>
                <c:pt idx="652">
                  <c:v>107.95</c:v>
                </c:pt>
                <c:pt idx="653">
                  <c:v>105.6</c:v>
                </c:pt>
                <c:pt idx="654">
                  <c:v>103.28</c:v>
                </c:pt>
                <c:pt idx="655">
                  <c:v>99.14</c:v>
                </c:pt>
                <c:pt idx="656">
                  <c:v>95.14</c:v>
                </c:pt>
                <c:pt idx="657">
                  <c:v>91.36</c:v>
                </c:pt>
                <c:pt idx="658">
                  <c:v>90.169999999999973</c:v>
                </c:pt>
                <c:pt idx="659">
                  <c:v>91.87</c:v>
                </c:pt>
                <c:pt idx="660">
                  <c:v>99.11</c:v>
                </c:pt>
                <c:pt idx="661">
                  <c:v>106.13</c:v>
                </c:pt>
                <c:pt idx="662">
                  <c:v>108.42</c:v>
                </c:pt>
                <c:pt idx="663">
                  <c:v>107.6</c:v>
                </c:pt>
                <c:pt idx="664">
                  <c:v>106.78</c:v>
                </c:pt>
                <c:pt idx="665">
                  <c:v>105.97</c:v>
                </c:pt>
                <c:pt idx="666">
                  <c:v>105.56</c:v>
                </c:pt>
                <c:pt idx="667">
                  <c:v>105.27</c:v>
                </c:pt>
                <c:pt idx="668">
                  <c:v>98.16</c:v>
                </c:pt>
                <c:pt idx="669">
                  <c:v>86.56</c:v>
                </c:pt>
                <c:pt idx="670">
                  <c:v>81.92</c:v>
                </c:pt>
                <c:pt idx="671">
                  <c:v>78.81</c:v>
                </c:pt>
                <c:pt idx="672">
                  <c:v>75.510000000000005</c:v>
                </c:pt>
                <c:pt idx="673">
                  <c:v>71.14</c:v>
                </c:pt>
                <c:pt idx="674">
                  <c:v>65.41</c:v>
                </c:pt>
                <c:pt idx="675">
                  <c:v>61.67</c:v>
                </c:pt>
                <c:pt idx="676">
                  <c:v>60.84</c:v>
                </c:pt>
                <c:pt idx="677">
                  <c:v>58.42</c:v>
                </c:pt>
                <c:pt idx="678">
                  <c:v>53.15</c:v>
                </c:pt>
                <c:pt idx="679">
                  <c:v>49.66</c:v>
                </c:pt>
                <c:pt idx="680">
                  <c:v>47.85</c:v>
                </c:pt>
                <c:pt idx="681">
                  <c:v>45.7</c:v>
                </c:pt>
                <c:pt idx="682">
                  <c:v>42.34</c:v>
                </c:pt>
                <c:pt idx="683">
                  <c:v>40.92</c:v>
                </c:pt>
                <c:pt idx="684">
                  <c:v>38.47</c:v>
                </c:pt>
                <c:pt idx="685">
                  <c:v>36.880000000000003</c:v>
                </c:pt>
                <c:pt idx="686">
                  <c:v>33.24</c:v>
                </c:pt>
                <c:pt idx="687">
                  <c:v>31.44</c:v>
                </c:pt>
                <c:pt idx="688">
                  <c:v>29.1</c:v>
                </c:pt>
                <c:pt idx="689">
                  <c:v>27.86</c:v>
                </c:pt>
                <c:pt idx="690">
                  <c:v>26.67</c:v>
                </c:pt>
                <c:pt idx="691">
                  <c:v>25.35</c:v>
                </c:pt>
                <c:pt idx="692">
                  <c:v>24.35</c:v>
                </c:pt>
                <c:pt idx="693">
                  <c:v>24.05</c:v>
                </c:pt>
                <c:pt idx="694">
                  <c:v>23.12</c:v>
                </c:pt>
                <c:pt idx="695">
                  <c:v>22.19</c:v>
                </c:pt>
                <c:pt idx="696">
                  <c:v>21.69</c:v>
                </c:pt>
                <c:pt idx="697">
                  <c:v>21.43</c:v>
                </c:pt>
                <c:pt idx="698">
                  <c:v>21.49</c:v>
                </c:pt>
                <c:pt idx="699">
                  <c:v>21.69</c:v>
                </c:pt>
                <c:pt idx="700">
                  <c:v>21.63</c:v>
                </c:pt>
                <c:pt idx="701">
                  <c:v>20.8</c:v>
                </c:pt>
                <c:pt idx="702">
                  <c:v>19.21</c:v>
                </c:pt>
                <c:pt idx="703">
                  <c:v>18.41</c:v>
                </c:pt>
                <c:pt idx="704">
                  <c:v>18.04</c:v>
                </c:pt>
                <c:pt idx="705">
                  <c:v>17.670000000000009</c:v>
                </c:pt>
                <c:pt idx="706">
                  <c:v>17.309999999999999</c:v>
                </c:pt>
                <c:pt idx="707">
                  <c:v>16.95</c:v>
                </c:pt>
                <c:pt idx="708">
                  <c:v>16.57</c:v>
                </c:pt>
                <c:pt idx="709">
                  <c:v>15.56</c:v>
                </c:pt>
                <c:pt idx="710">
                  <c:v>13.38</c:v>
                </c:pt>
                <c:pt idx="711">
                  <c:v>11.51</c:v>
                </c:pt>
                <c:pt idx="712">
                  <c:v>10.32</c:v>
                </c:pt>
                <c:pt idx="713">
                  <c:v>8.3800000000000008</c:v>
                </c:pt>
                <c:pt idx="714">
                  <c:v>6.53</c:v>
                </c:pt>
                <c:pt idx="715">
                  <c:v>5.7</c:v>
                </c:pt>
                <c:pt idx="716">
                  <c:v>4.92</c:v>
                </c:pt>
                <c:pt idx="717">
                  <c:v>4.03</c:v>
                </c:pt>
                <c:pt idx="718">
                  <c:v>3.35</c:v>
                </c:pt>
                <c:pt idx="719">
                  <c:v>2.86</c:v>
                </c:pt>
                <c:pt idx="720">
                  <c:v>2.14</c:v>
                </c:pt>
                <c:pt idx="721">
                  <c:v>1.22</c:v>
                </c:pt>
                <c:pt idx="722">
                  <c:v>0.56000000000000005</c:v>
                </c:pt>
                <c:pt idx="723">
                  <c:v>0.33</c:v>
                </c:pt>
                <c:pt idx="724">
                  <c:v>0.28999999999999998</c:v>
                </c:pt>
                <c:pt idx="725">
                  <c:v>0.12</c:v>
                </c:pt>
                <c:pt idx="726">
                  <c:v>0.04</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111.9</c:v>
                </c:pt>
                <c:pt idx="796">
                  <c:v>467.39</c:v>
                </c:pt>
                <c:pt idx="797">
                  <c:v>248.92</c:v>
                </c:pt>
                <c:pt idx="798">
                  <c:v>134.4</c:v>
                </c:pt>
                <c:pt idx="799">
                  <c:v>77.349999999999994</c:v>
                </c:pt>
                <c:pt idx="800">
                  <c:v>55.35</c:v>
                </c:pt>
                <c:pt idx="801">
                  <c:v>94.22</c:v>
                </c:pt>
                <c:pt idx="802">
                  <c:v>66.87</c:v>
                </c:pt>
                <c:pt idx="803">
                  <c:v>57.61</c:v>
                </c:pt>
                <c:pt idx="804">
                  <c:v>81.69</c:v>
                </c:pt>
                <c:pt idx="805">
                  <c:v>84.07</c:v>
                </c:pt>
                <c:pt idx="806">
                  <c:v>66.56</c:v>
                </c:pt>
                <c:pt idx="807">
                  <c:v>91.76</c:v>
                </c:pt>
                <c:pt idx="808">
                  <c:v>85.87</c:v>
                </c:pt>
                <c:pt idx="809">
                  <c:v>75.22</c:v>
                </c:pt>
                <c:pt idx="810">
                  <c:v>50.44</c:v>
                </c:pt>
                <c:pt idx="811">
                  <c:v>42.16</c:v>
                </c:pt>
                <c:pt idx="812">
                  <c:v>33.549999999999997</c:v>
                </c:pt>
                <c:pt idx="813">
                  <c:v>51.79</c:v>
                </c:pt>
                <c:pt idx="814">
                  <c:v>161.18</c:v>
                </c:pt>
                <c:pt idx="815">
                  <c:v>122.01</c:v>
                </c:pt>
                <c:pt idx="816">
                  <c:v>64.83</c:v>
                </c:pt>
                <c:pt idx="817">
                  <c:v>40</c:v>
                </c:pt>
                <c:pt idx="818">
                  <c:v>29.29</c:v>
                </c:pt>
                <c:pt idx="819">
                  <c:v>26.16</c:v>
                </c:pt>
                <c:pt idx="820">
                  <c:v>21.82</c:v>
                </c:pt>
                <c:pt idx="821">
                  <c:v>17.12</c:v>
                </c:pt>
                <c:pt idx="822">
                  <c:v>43.11</c:v>
                </c:pt>
                <c:pt idx="823">
                  <c:v>37.99</c:v>
                </c:pt>
                <c:pt idx="824">
                  <c:v>58.64</c:v>
                </c:pt>
                <c:pt idx="825">
                  <c:v>484.47</c:v>
                </c:pt>
                <c:pt idx="826">
                  <c:v>557.58000000000004</c:v>
                </c:pt>
                <c:pt idx="827">
                  <c:v>867.64</c:v>
                </c:pt>
                <c:pt idx="828">
                  <c:v>4417.21</c:v>
                </c:pt>
                <c:pt idx="829">
                  <c:v>6551.09</c:v>
                </c:pt>
                <c:pt idx="830">
                  <c:v>13334.5</c:v>
                </c:pt>
                <c:pt idx="831">
                  <c:v>19943.099999999991</c:v>
                </c:pt>
                <c:pt idx="832">
                  <c:v>22452.95</c:v>
                </c:pt>
                <c:pt idx="833">
                  <c:v>22170.81</c:v>
                </c:pt>
                <c:pt idx="834">
                  <c:v>26844.85</c:v>
                </c:pt>
                <c:pt idx="835">
                  <c:v>37799.339999999997</c:v>
                </c:pt>
                <c:pt idx="836">
                  <c:v>49193.51</c:v>
                </c:pt>
                <c:pt idx="837">
                  <c:v>57691.21</c:v>
                </c:pt>
                <c:pt idx="838">
                  <c:v>51647.05</c:v>
                </c:pt>
                <c:pt idx="839">
                  <c:v>42758.31</c:v>
                </c:pt>
                <c:pt idx="840">
                  <c:v>36107.08</c:v>
                </c:pt>
                <c:pt idx="841">
                  <c:v>32757.040000000001</c:v>
                </c:pt>
                <c:pt idx="842">
                  <c:v>32504.23</c:v>
                </c:pt>
                <c:pt idx="843">
                  <c:v>36680.639999999999</c:v>
                </c:pt>
                <c:pt idx="844">
                  <c:v>38095.89</c:v>
                </c:pt>
                <c:pt idx="845">
                  <c:v>35475.33</c:v>
                </c:pt>
                <c:pt idx="846">
                  <c:v>31928.71</c:v>
                </c:pt>
                <c:pt idx="847">
                  <c:v>28916.28</c:v>
                </c:pt>
                <c:pt idx="848">
                  <c:v>25581.81</c:v>
                </c:pt>
                <c:pt idx="849">
                  <c:v>22886.1</c:v>
                </c:pt>
                <c:pt idx="850">
                  <c:v>19285.849999999991</c:v>
                </c:pt>
                <c:pt idx="851">
                  <c:v>17136.73</c:v>
                </c:pt>
                <c:pt idx="852">
                  <c:v>21873.61</c:v>
                </c:pt>
                <c:pt idx="853">
                  <c:v>35281.120000000003</c:v>
                </c:pt>
                <c:pt idx="854">
                  <c:v>45022.96</c:v>
                </c:pt>
                <c:pt idx="855">
                  <c:v>42765.01</c:v>
                </c:pt>
                <c:pt idx="856">
                  <c:v>35235.86</c:v>
                </c:pt>
                <c:pt idx="857">
                  <c:v>28562.34</c:v>
                </c:pt>
                <c:pt idx="858">
                  <c:v>25900.27</c:v>
                </c:pt>
                <c:pt idx="859">
                  <c:v>26995.37</c:v>
                </c:pt>
                <c:pt idx="860">
                  <c:v>46225.55</c:v>
                </c:pt>
                <c:pt idx="861">
                  <c:v>82387.710000000006</c:v>
                </c:pt>
                <c:pt idx="862">
                  <c:v>113874.5</c:v>
                </c:pt>
                <c:pt idx="863">
                  <c:v>126526.54</c:v>
                </c:pt>
                <c:pt idx="864">
                  <c:v>128306.67</c:v>
                </c:pt>
                <c:pt idx="865">
                  <c:v>118255.88</c:v>
                </c:pt>
                <c:pt idx="866">
                  <c:v>98215.71</c:v>
                </c:pt>
                <c:pt idx="867">
                  <c:v>70500.55</c:v>
                </c:pt>
                <c:pt idx="868">
                  <c:v>49811.8</c:v>
                </c:pt>
                <c:pt idx="869">
                  <c:v>42643.18</c:v>
                </c:pt>
                <c:pt idx="870">
                  <c:v>36270.720000000001</c:v>
                </c:pt>
                <c:pt idx="871">
                  <c:v>31360.41</c:v>
                </c:pt>
                <c:pt idx="872">
                  <c:v>25250.720000000001</c:v>
                </c:pt>
                <c:pt idx="873">
                  <c:v>17820.37</c:v>
                </c:pt>
                <c:pt idx="874">
                  <c:v>12705.21</c:v>
                </c:pt>
                <c:pt idx="875">
                  <c:v>10451.09</c:v>
                </c:pt>
                <c:pt idx="876">
                  <c:v>11286</c:v>
                </c:pt>
                <c:pt idx="877">
                  <c:v>11587.92</c:v>
                </c:pt>
                <c:pt idx="878">
                  <c:v>12942.28</c:v>
                </c:pt>
                <c:pt idx="879">
                  <c:v>14111.59</c:v>
                </c:pt>
                <c:pt idx="880">
                  <c:v>14621.8</c:v>
                </c:pt>
                <c:pt idx="881">
                  <c:v>13270.08</c:v>
                </c:pt>
                <c:pt idx="882">
                  <c:v>10779.97</c:v>
                </c:pt>
                <c:pt idx="883">
                  <c:v>8640.82</c:v>
                </c:pt>
                <c:pt idx="884">
                  <c:v>7116.59</c:v>
                </c:pt>
                <c:pt idx="885">
                  <c:v>5952.88</c:v>
                </c:pt>
                <c:pt idx="886">
                  <c:v>5181.63</c:v>
                </c:pt>
                <c:pt idx="887">
                  <c:v>5669.2</c:v>
                </c:pt>
                <c:pt idx="888">
                  <c:v>5447.12</c:v>
                </c:pt>
                <c:pt idx="889">
                  <c:v>5578.48</c:v>
                </c:pt>
                <c:pt idx="890">
                  <c:v>8142.34</c:v>
                </c:pt>
                <c:pt idx="891">
                  <c:v>11438.27</c:v>
                </c:pt>
                <c:pt idx="892">
                  <c:v>16219.23</c:v>
                </c:pt>
                <c:pt idx="893">
                  <c:v>22035.14</c:v>
                </c:pt>
                <c:pt idx="894">
                  <c:v>23484.32</c:v>
                </c:pt>
                <c:pt idx="895">
                  <c:v>19996.5</c:v>
                </c:pt>
                <c:pt idx="896">
                  <c:v>14038.33</c:v>
                </c:pt>
                <c:pt idx="897">
                  <c:v>10591.83</c:v>
                </c:pt>
                <c:pt idx="898">
                  <c:v>8409.5499999999975</c:v>
                </c:pt>
                <c:pt idx="899">
                  <c:v>6817.38</c:v>
                </c:pt>
                <c:pt idx="900">
                  <c:v>5741.18</c:v>
                </c:pt>
                <c:pt idx="901">
                  <c:v>5545.91</c:v>
                </c:pt>
                <c:pt idx="902">
                  <c:v>5470.77</c:v>
                </c:pt>
                <c:pt idx="903">
                  <c:v>4413.59</c:v>
                </c:pt>
                <c:pt idx="904">
                  <c:v>3631.47</c:v>
                </c:pt>
                <c:pt idx="905">
                  <c:v>3098.17</c:v>
                </c:pt>
                <c:pt idx="906">
                  <c:v>2661.4</c:v>
                </c:pt>
                <c:pt idx="907">
                  <c:v>2264.83</c:v>
                </c:pt>
                <c:pt idx="908">
                  <c:v>1954.72</c:v>
                </c:pt>
                <c:pt idx="909">
                  <c:v>1715.73</c:v>
                </c:pt>
                <c:pt idx="910">
                  <c:v>1521.02</c:v>
                </c:pt>
                <c:pt idx="911">
                  <c:v>1375.8</c:v>
                </c:pt>
                <c:pt idx="912">
                  <c:v>1261.25</c:v>
                </c:pt>
                <c:pt idx="913">
                  <c:v>1160.7</c:v>
                </c:pt>
                <c:pt idx="914">
                  <c:v>1071.42</c:v>
                </c:pt>
                <c:pt idx="915">
                  <c:v>992.32999999999993</c:v>
                </c:pt>
                <c:pt idx="916">
                  <c:v>919.33999999999992</c:v>
                </c:pt>
                <c:pt idx="917">
                  <c:v>858.64</c:v>
                </c:pt>
                <c:pt idx="918">
                  <c:v>811.8599999999999</c:v>
                </c:pt>
                <c:pt idx="919">
                  <c:v>755.52</c:v>
                </c:pt>
                <c:pt idx="920">
                  <c:v>732.82999999999993</c:v>
                </c:pt>
                <c:pt idx="921">
                  <c:v>707.67</c:v>
                </c:pt>
                <c:pt idx="922">
                  <c:v>663.24</c:v>
                </c:pt>
                <c:pt idx="923">
                  <c:v>695.37</c:v>
                </c:pt>
                <c:pt idx="924">
                  <c:v>686.73</c:v>
                </c:pt>
                <c:pt idx="925">
                  <c:v>646.51</c:v>
                </c:pt>
                <c:pt idx="926">
                  <c:v>684.65</c:v>
                </c:pt>
                <c:pt idx="927">
                  <c:v>805.72</c:v>
                </c:pt>
                <c:pt idx="928">
                  <c:v>1685.01</c:v>
                </c:pt>
                <c:pt idx="929">
                  <c:v>2762.15</c:v>
                </c:pt>
                <c:pt idx="930">
                  <c:v>2608.42</c:v>
                </c:pt>
                <c:pt idx="931">
                  <c:v>1799.97</c:v>
                </c:pt>
                <c:pt idx="932">
                  <c:v>1407.59</c:v>
                </c:pt>
                <c:pt idx="933">
                  <c:v>1150.06</c:v>
                </c:pt>
                <c:pt idx="934">
                  <c:v>977.57</c:v>
                </c:pt>
                <c:pt idx="935">
                  <c:v>866.11</c:v>
                </c:pt>
                <c:pt idx="936">
                  <c:v>783.15</c:v>
                </c:pt>
                <c:pt idx="937">
                  <c:v>717.38</c:v>
                </c:pt>
                <c:pt idx="938">
                  <c:v>667.12</c:v>
                </c:pt>
                <c:pt idx="939">
                  <c:v>622.41999999999996</c:v>
                </c:pt>
                <c:pt idx="940">
                  <c:v>579.20000000000005</c:v>
                </c:pt>
                <c:pt idx="941">
                  <c:v>533.30999999999983</c:v>
                </c:pt>
                <c:pt idx="942">
                  <c:v>493.75</c:v>
                </c:pt>
                <c:pt idx="943">
                  <c:v>455.34</c:v>
                </c:pt>
                <c:pt idx="944">
                  <c:v>420.45</c:v>
                </c:pt>
                <c:pt idx="945">
                  <c:v>399.22</c:v>
                </c:pt>
                <c:pt idx="946">
                  <c:v>376.42999999999989</c:v>
                </c:pt>
                <c:pt idx="947">
                  <c:v>362.8</c:v>
                </c:pt>
                <c:pt idx="948">
                  <c:v>348.22</c:v>
                </c:pt>
                <c:pt idx="949">
                  <c:v>331.96</c:v>
                </c:pt>
                <c:pt idx="950">
                  <c:v>313.5</c:v>
                </c:pt>
                <c:pt idx="951">
                  <c:v>308.57</c:v>
                </c:pt>
                <c:pt idx="952">
                  <c:v>304.91000000000003</c:v>
                </c:pt>
                <c:pt idx="953">
                  <c:v>303.83</c:v>
                </c:pt>
                <c:pt idx="954">
                  <c:v>297.17</c:v>
                </c:pt>
                <c:pt idx="955">
                  <c:v>295.22000000000003</c:v>
                </c:pt>
                <c:pt idx="956">
                  <c:v>294.98</c:v>
                </c:pt>
                <c:pt idx="957">
                  <c:v>291.45</c:v>
                </c:pt>
                <c:pt idx="958">
                  <c:v>292.83999999999992</c:v>
                </c:pt>
                <c:pt idx="959">
                  <c:v>287.27</c:v>
                </c:pt>
                <c:pt idx="960">
                  <c:v>274.42</c:v>
                </c:pt>
                <c:pt idx="961">
                  <c:v>265.36</c:v>
                </c:pt>
                <c:pt idx="962">
                  <c:v>250.27</c:v>
                </c:pt>
                <c:pt idx="963">
                  <c:v>235.74</c:v>
                </c:pt>
                <c:pt idx="964">
                  <c:v>226.69</c:v>
                </c:pt>
                <c:pt idx="965">
                  <c:v>216.36</c:v>
                </c:pt>
                <c:pt idx="966">
                  <c:v>207.1</c:v>
                </c:pt>
                <c:pt idx="967">
                  <c:v>200.61</c:v>
                </c:pt>
                <c:pt idx="968">
                  <c:v>196.82</c:v>
                </c:pt>
                <c:pt idx="969">
                  <c:v>192.1</c:v>
                </c:pt>
                <c:pt idx="970">
                  <c:v>185.51</c:v>
                </c:pt>
                <c:pt idx="971">
                  <c:v>181.34</c:v>
                </c:pt>
                <c:pt idx="972">
                  <c:v>177.03</c:v>
                </c:pt>
                <c:pt idx="973">
                  <c:v>179.22</c:v>
                </c:pt>
                <c:pt idx="974">
                  <c:v>177.86</c:v>
                </c:pt>
                <c:pt idx="975">
                  <c:v>176.2</c:v>
                </c:pt>
                <c:pt idx="976">
                  <c:v>169.35</c:v>
                </c:pt>
                <c:pt idx="977">
                  <c:v>161.53</c:v>
                </c:pt>
                <c:pt idx="978">
                  <c:v>157.19</c:v>
                </c:pt>
                <c:pt idx="979">
                  <c:v>150.38999999999999</c:v>
                </c:pt>
                <c:pt idx="980">
                  <c:v>143.85</c:v>
                </c:pt>
                <c:pt idx="981">
                  <c:v>137.56</c:v>
                </c:pt>
                <c:pt idx="982">
                  <c:v>131.01</c:v>
                </c:pt>
                <c:pt idx="983">
                  <c:v>122.26</c:v>
                </c:pt>
                <c:pt idx="984">
                  <c:v>117.29</c:v>
                </c:pt>
                <c:pt idx="985">
                  <c:v>112.69</c:v>
                </c:pt>
                <c:pt idx="986">
                  <c:v>107.51</c:v>
                </c:pt>
                <c:pt idx="987">
                  <c:v>101.39</c:v>
                </c:pt>
                <c:pt idx="988">
                  <c:v>98.01</c:v>
                </c:pt>
                <c:pt idx="989">
                  <c:v>94.8</c:v>
                </c:pt>
                <c:pt idx="990">
                  <c:v>91.03</c:v>
                </c:pt>
                <c:pt idx="991">
                  <c:v>88.169999999999973</c:v>
                </c:pt>
                <c:pt idx="992">
                  <c:v>87.179999999999993</c:v>
                </c:pt>
                <c:pt idx="993">
                  <c:v>84.89</c:v>
                </c:pt>
                <c:pt idx="994">
                  <c:v>83.42</c:v>
                </c:pt>
                <c:pt idx="995">
                  <c:v>80.08</c:v>
                </c:pt>
                <c:pt idx="996">
                  <c:v>79.31</c:v>
                </c:pt>
                <c:pt idx="997">
                  <c:v>77.569999999999993</c:v>
                </c:pt>
                <c:pt idx="998">
                  <c:v>74.709999999999994</c:v>
                </c:pt>
                <c:pt idx="999">
                  <c:v>72.650000000000006</c:v>
                </c:pt>
                <c:pt idx="1000">
                  <c:v>71.569999999999993</c:v>
                </c:pt>
                <c:pt idx="1001">
                  <c:v>68.930000000000007</c:v>
                </c:pt>
                <c:pt idx="1002">
                  <c:v>67.03</c:v>
                </c:pt>
                <c:pt idx="1003">
                  <c:v>65.12</c:v>
                </c:pt>
                <c:pt idx="1004">
                  <c:v>62.85</c:v>
                </c:pt>
                <c:pt idx="1005">
                  <c:v>60.57</c:v>
                </c:pt>
                <c:pt idx="1006">
                  <c:v>58.36</c:v>
                </c:pt>
                <c:pt idx="1007">
                  <c:v>56.22</c:v>
                </c:pt>
                <c:pt idx="1008">
                  <c:v>54.15</c:v>
                </c:pt>
                <c:pt idx="1009">
                  <c:v>52.18</c:v>
                </c:pt>
                <c:pt idx="1010">
                  <c:v>51.49</c:v>
                </c:pt>
                <c:pt idx="1011">
                  <c:v>50.66</c:v>
                </c:pt>
                <c:pt idx="1012">
                  <c:v>48.14</c:v>
                </c:pt>
                <c:pt idx="1013">
                  <c:v>46.99</c:v>
                </c:pt>
                <c:pt idx="1014">
                  <c:v>45.18</c:v>
                </c:pt>
                <c:pt idx="1015">
                  <c:v>44.5</c:v>
                </c:pt>
                <c:pt idx="1016">
                  <c:v>42.6</c:v>
                </c:pt>
                <c:pt idx="1017">
                  <c:v>41.78</c:v>
                </c:pt>
                <c:pt idx="1018">
                  <c:v>39.4</c:v>
                </c:pt>
                <c:pt idx="1019">
                  <c:v>37.93</c:v>
                </c:pt>
                <c:pt idx="1020">
                  <c:v>36.6</c:v>
                </c:pt>
                <c:pt idx="1021">
                  <c:v>34.93</c:v>
                </c:pt>
                <c:pt idx="1022">
                  <c:v>33.19</c:v>
                </c:pt>
                <c:pt idx="1023">
                  <c:v>32.61</c:v>
                </c:pt>
                <c:pt idx="1024">
                  <c:v>32.54</c:v>
                </c:pt>
                <c:pt idx="1025">
                  <c:v>31.52</c:v>
                </c:pt>
                <c:pt idx="1026">
                  <c:v>30.92</c:v>
                </c:pt>
                <c:pt idx="1027">
                  <c:v>29.1</c:v>
                </c:pt>
                <c:pt idx="1028">
                  <c:v>27.83</c:v>
                </c:pt>
                <c:pt idx="1029">
                  <c:v>27.14</c:v>
                </c:pt>
                <c:pt idx="1030">
                  <c:v>25.84</c:v>
                </c:pt>
                <c:pt idx="1031">
                  <c:v>24.67</c:v>
                </c:pt>
                <c:pt idx="1032">
                  <c:v>23.9</c:v>
                </c:pt>
                <c:pt idx="1033">
                  <c:v>23.15</c:v>
                </c:pt>
                <c:pt idx="1034">
                  <c:v>22.57</c:v>
                </c:pt>
                <c:pt idx="1035">
                  <c:v>21.84</c:v>
                </c:pt>
                <c:pt idx="1036">
                  <c:v>20.94</c:v>
                </c:pt>
                <c:pt idx="1037">
                  <c:v>20.05</c:v>
                </c:pt>
                <c:pt idx="1038">
                  <c:v>19.39</c:v>
                </c:pt>
                <c:pt idx="1039">
                  <c:v>19.09</c:v>
                </c:pt>
                <c:pt idx="1040">
                  <c:v>18.13</c:v>
                </c:pt>
                <c:pt idx="1041">
                  <c:v>17.149999999999999</c:v>
                </c:pt>
                <c:pt idx="1042">
                  <c:v>16.55</c:v>
                </c:pt>
                <c:pt idx="1043">
                  <c:v>16.059999999999999</c:v>
                </c:pt>
                <c:pt idx="1044">
                  <c:v>15.13</c:v>
                </c:pt>
                <c:pt idx="1045">
                  <c:v>14.65</c:v>
                </c:pt>
                <c:pt idx="1046">
                  <c:v>13.49</c:v>
                </c:pt>
                <c:pt idx="1047">
                  <c:v>12.03</c:v>
                </c:pt>
                <c:pt idx="1048">
                  <c:v>10.47</c:v>
                </c:pt>
                <c:pt idx="1049">
                  <c:v>8.4600000000000026</c:v>
                </c:pt>
                <c:pt idx="1050">
                  <c:v>6.98</c:v>
                </c:pt>
                <c:pt idx="1051">
                  <c:v>5.31</c:v>
                </c:pt>
                <c:pt idx="1052">
                  <c:v>4.1199999999999992</c:v>
                </c:pt>
                <c:pt idx="1053">
                  <c:v>3.18</c:v>
                </c:pt>
                <c:pt idx="1054">
                  <c:v>2.21</c:v>
                </c:pt>
                <c:pt idx="1055">
                  <c:v>1.51</c:v>
                </c:pt>
                <c:pt idx="1056">
                  <c:v>0.8</c:v>
                </c:pt>
                <c:pt idx="1057">
                  <c:v>0.52</c:v>
                </c:pt>
                <c:pt idx="1058">
                  <c:v>0.22</c:v>
                </c:pt>
                <c:pt idx="1059">
                  <c:v>0.15</c:v>
                </c:pt>
                <c:pt idx="1060">
                  <c:v>0.04</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0</c:v>
                </c:pt>
                <c:pt idx="1094">
                  <c:v>0</c:v>
                </c:pt>
                <c:pt idx="1095">
                  <c:v>0</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0</c:v>
                </c:pt>
                <c:pt idx="1113">
                  <c:v>0</c:v>
                </c:pt>
                <c:pt idx="1114">
                  <c:v>0</c:v>
                </c:pt>
                <c:pt idx="1115">
                  <c:v>0</c:v>
                </c:pt>
                <c:pt idx="1116">
                  <c:v>0</c:v>
                </c:pt>
                <c:pt idx="1117">
                  <c:v>0</c:v>
                </c:pt>
                <c:pt idx="1118">
                  <c:v>0</c:v>
                </c:pt>
                <c:pt idx="1119">
                  <c:v>0</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0</c:v>
                </c:pt>
                <c:pt idx="1137">
                  <c:v>0</c:v>
                </c:pt>
                <c:pt idx="1138">
                  <c:v>0</c:v>
                </c:pt>
                <c:pt idx="1139">
                  <c:v>0</c:v>
                </c:pt>
                <c:pt idx="1140">
                  <c:v>0</c:v>
                </c:pt>
                <c:pt idx="1141">
                  <c:v>0</c:v>
                </c:pt>
                <c:pt idx="1142">
                  <c:v>0</c:v>
                </c:pt>
                <c:pt idx="1143">
                  <c:v>0</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0</c:v>
                </c:pt>
                <c:pt idx="1160">
                  <c:v>0</c:v>
                </c:pt>
                <c:pt idx="1161">
                  <c:v>0</c:v>
                </c:pt>
                <c:pt idx="1162">
                  <c:v>0</c:v>
                </c:pt>
                <c:pt idx="1163">
                  <c:v>0</c:v>
                </c:pt>
                <c:pt idx="1164">
                  <c:v>0</c:v>
                </c:pt>
                <c:pt idx="1165">
                  <c:v>0</c:v>
                </c:pt>
                <c:pt idx="1166">
                  <c:v>0</c:v>
                </c:pt>
                <c:pt idx="1167">
                  <c:v>0</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0</c:v>
                </c:pt>
                <c:pt idx="1184">
                  <c:v>0</c:v>
                </c:pt>
                <c:pt idx="1185">
                  <c:v>0</c:v>
                </c:pt>
                <c:pt idx="1186">
                  <c:v>0</c:v>
                </c:pt>
                <c:pt idx="1187">
                  <c:v>0</c:v>
                </c:pt>
                <c:pt idx="1188">
                  <c:v>0</c:v>
                </c:pt>
                <c:pt idx="1189">
                  <c:v>0</c:v>
                </c:pt>
                <c:pt idx="1190">
                  <c:v>0</c:v>
                </c:pt>
                <c:pt idx="1191">
                  <c:v>0</c:v>
                </c:pt>
                <c:pt idx="1192">
                  <c:v>0</c:v>
                </c:pt>
                <c:pt idx="1193">
                  <c:v>0</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0</c:v>
                </c:pt>
                <c:pt idx="1208">
                  <c:v>0</c:v>
                </c:pt>
                <c:pt idx="1209">
                  <c:v>0</c:v>
                </c:pt>
                <c:pt idx="1210">
                  <c:v>1164.1199999999999</c:v>
                </c:pt>
                <c:pt idx="1211">
                  <c:v>8730.76</c:v>
                </c:pt>
                <c:pt idx="1212">
                  <c:v>16449.849999999991</c:v>
                </c:pt>
                <c:pt idx="1213">
                  <c:v>23915.29</c:v>
                </c:pt>
                <c:pt idx="1214">
                  <c:v>32076.85</c:v>
                </c:pt>
                <c:pt idx="1215">
                  <c:v>37755.39</c:v>
                </c:pt>
                <c:pt idx="1216">
                  <c:v>41747.160000000003</c:v>
                </c:pt>
                <c:pt idx="1217">
                  <c:v>42669.27</c:v>
                </c:pt>
                <c:pt idx="1218">
                  <c:v>46162.77</c:v>
                </c:pt>
                <c:pt idx="1219">
                  <c:v>55037.09</c:v>
                </c:pt>
                <c:pt idx="1220">
                  <c:v>66577.7</c:v>
                </c:pt>
                <c:pt idx="1221">
                  <c:v>66034.080000000002</c:v>
                </c:pt>
                <c:pt idx="1222">
                  <c:v>55744.75</c:v>
                </c:pt>
                <c:pt idx="1223">
                  <c:v>41839.980000000003</c:v>
                </c:pt>
                <c:pt idx="1224">
                  <c:v>28248.67</c:v>
                </c:pt>
                <c:pt idx="1225">
                  <c:v>16710.66</c:v>
                </c:pt>
                <c:pt idx="1226">
                  <c:v>12997.13</c:v>
                </c:pt>
                <c:pt idx="1227">
                  <c:v>18893.330000000002</c:v>
                </c:pt>
                <c:pt idx="1228">
                  <c:v>19808.830000000002</c:v>
                </c:pt>
                <c:pt idx="1229">
                  <c:v>15197.84</c:v>
                </c:pt>
                <c:pt idx="1230">
                  <c:v>15138.95</c:v>
                </c:pt>
                <c:pt idx="1231">
                  <c:v>18398.53</c:v>
                </c:pt>
                <c:pt idx="1232">
                  <c:v>21813</c:v>
                </c:pt>
                <c:pt idx="1233">
                  <c:v>25482.62</c:v>
                </c:pt>
                <c:pt idx="1234">
                  <c:v>27942.54</c:v>
                </c:pt>
                <c:pt idx="1235">
                  <c:v>26355.64</c:v>
                </c:pt>
                <c:pt idx="1236">
                  <c:v>28583.439999999999</c:v>
                </c:pt>
                <c:pt idx="1237">
                  <c:v>34168.79</c:v>
                </c:pt>
                <c:pt idx="1238">
                  <c:v>39367.46</c:v>
                </c:pt>
                <c:pt idx="1239">
                  <c:v>42095.519999999997</c:v>
                </c:pt>
                <c:pt idx="1240">
                  <c:v>48919.95</c:v>
                </c:pt>
                <c:pt idx="1241">
                  <c:v>57515.06</c:v>
                </c:pt>
                <c:pt idx="1242">
                  <c:v>65498.05</c:v>
                </c:pt>
                <c:pt idx="1243">
                  <c:v>73571.63</c:v>
                </c:pt>
                <c:pt idx="1244">
                  <c:v>81890.8</c:v>
                </c:pt>
                <c:pt idx="1245">
                  <c:v>79395.87</c:v>
                </c:pt>
                <c:pt idx="1246">
                  <c:v>69560.600000000006</c:v>
                </c:pt>
                <c:pt idx="1247">
                  <c:v>56473.61</c:v>
                </c:pt>
                <c:pt idx="1248">
                  <c:v>61274.6</c:v>
                </c:pt>
                <c:pt idx="1249">
                  <c:v>72760.210000000006</c:v>
                </c:pt>
                <c:pt idx="1250">
                  <c:v>65458.18</c:v>
                </c:pt>
                <c:pt idx="1251">
                  <c:v>51122.15</c:v>
                </c:pt>
                <c:pt idx="1252">
                  <c:v>38793.120000000003</c:v>
                </c:pt>
                <c:pt idx="1253">
                  <c:v>28005.88</c:v>
                </c:pt>
                <c:pt idx="1254">
                  <c:v>18967.759999999991</c:v>
                </c:pt>
                <c:pt idx="1255">
                  <c:v>13398</c:v>
                </c:pt>
                <c:pt idx="1256">
                  <c:v>10753.5</c:v>
                </c:pt>
                <c:pt idx="1257">
                  <c:v>10925.15</c:v>
                </c:pt>
                <c:pt idx="1258">
                  <c:v>12237.16</c:v>
                </c:pt>
                <c:pt idx="1259">
                  <c:v>9597.68</c:v>
                </c:pt>
                <c:pt idx="1260">
                  <c:v>7619.35</c:v>
                </c:pt>
                <c:pt idx="1261">
                  <c:v>6347.58</c:v>
                </c:pt>
                <c:pt idx="1262">
                  <c:v>5583.41</c:v>
                </c:pt>
                <c:pt idx="1263">
                  <c:v>4954.18</c:v>
                </c:pt>
                <c:pt idx="1264">
                  <c:v>4438.68</c:v>
                </c:pt>
                <c:pt idx="1265">
                  <c:v>3844.29</c:v>
                </c:pt>
                <c:pt idx="1266">
                  <c:v>3342.4</c:v>
                </c:pt>
                <c:pt idx="1267">
                  <c:v>2972.31</c:v>
                </c:pt>
                <c:pt idx="1268">
                  <c:v>2695.2</c:v>
                </c:pt>
                <c:pt idx="1269">
                  <c:v>2533.2399999999998</c:v>
                </c:pt>
                <c:pt idx="1270">
                  <c:v>2490.2399999999998</c:v>
                </c:pt>
                <c:pt idx="1271">
                  <c:v>3106.4</c:v>
                </c:pt>
                <c:pt idx="1272">
                  <c:v>3796.56</c:v>
                </c:pt>
                <c:pt idx="1273">
                  <c:v>4469.75</c:v>
                </c:pt>
                <c:pt idx="1274">
                  <c:v>5962.7</c:v>
                </c:pt>
                <c:pt idx="1275">
                  <c:v>14302.47</c:v>
                </c:pt>
                <c:pt idx="1276">
                  <c:v>21930.41</c:v>
                </c:pt>
                <c:pt idx="1277">
                  <c:v>25017.06</c:v>
                </c:pt>
                <c:pt idx="1278">
                  <c:v>32317.95</c:v>
                </c:pt>
                <c:pt idx="1279">
                  <c:v>49713.760000000002</c:v>
                </c:pt>
                <c:pt idx="1280">
                  <c:v>60934.04</c:v>
                </c:pt>
                <c:pt idx="1281">
                  <c:v>63825.47</c:v>
                </c:pt>
                <c:pt idx="1282">
                  <c:v>73077.36</c:v>
                </c:pt>
                <c:pt idx="1283">
                  <c:v>77123.509999999995</c:v>
                </c:pt>
                <c:pt idx="1284">
                  <c:v>74549.460000000006</c:v>
                </c:pt>
                <c:pt idx="1285">
                  <c:v>69310.679999999993</c:v>
                </c:pt>
                <c:pt idx="1286">
                  <c:v>65129.8</c:v>
                </c:pt>
                <c:pt idx="1287">
                  <c:v>59054.53</c:v>
                </c:pt>
                <c:pt idx="1288">
                  <c:v>52309.19</c:v>
                </c:pt>
                <c:pt idx="1289">
                  <c:v>42769.68</c:v>
                </c:pt>
                <c:pt idx="1290">
                  <c:v>32470.33</c:v>
                </c:pt>
                <c:pt idx="1291">
                  <c:v>24021.85</c:v>
                </c:pt>
                <c:pt idx="1292">
                  <c:v>16811.93</c:v>
                </c:pt>
                <c:pt idx="1293">
                  <c:v>12672.78</c:v>
                </c:pt>
                <c:pt idx="1294">
                  <c:v>10692.81</c:v>
                </c:pt>
                <c:pt idx="1295">
                  <c:v>9169.64</c:v>
                </c:pt>
                <c:pt idx="1296">
                  <c:v>7963.89</c:v>
                </c:pt>
                <c:pt idx="1297">
                  <c:v>7003.72</c:v>
                </c:pt>
                <c:pt idx="1298">
                  <c:v>6253</c:v>
                </c:pt>
                <c:pt idx="1299">
                  <c:v>5638.26</c:v>
                </c:pt>
                <c:pt idx="1300">
                  <c:v>5163.8900000000003</c:v>
                </c:pt>
                <c:pt idx="1301">
                  <c:v>4765.91</c:v>
                </c:pt>
                <c:pt idx="1302">
                  <c:v>4554.45</c:v>
                </c:pt>
                <c:pt idx="1303">
                  <c:v>4510.1000000000004</c:v>
                </c:pt>
                <c:pt idx="1304">
                  <c:v>4548.9399999999996</c:v>
                </c:pt>
                <c:pt idx="1305">
                  <c:v>4156.4399999999996</c:v>
                </c:pt>
                <c:pt idx="1306">
                  <c:v>3713</c:v>
                </c:pt>
                <c:pt idx="1307">
                  <c:v>3406.27</c:v>
                </c:pt>
                <c:pt idx="1308">
                  <c:v>3106.54</c:v>
                </c:pt>
                <c:pt idx="1309">
                  <c:v>2800.39</c:v>
                </c:pt>
                <c:pt idx="1310">
                  <c:v>2565.6799999999998</c:v>
                </c:pt>
                <c:pt idx="1311">
                  <c:v>2530.6999999999998</c:v>
                </c:pt>
                <c:pt idx="1312">
                  <c:v>2680.42</c:v>
                </c:pt>
                <c:pt idx="1313">
                  <c:v>2648.78</c:v>
                </c:pt>
                <c:pt idx="1314">
                  <c:v>2457.5100000000002</c:v>
                </c:pt>
                <c:pt idx="1315">
                  <c:v>2234.91</c:v>
                </c:pt>
                <c:pt idx="1316">
                  <c:v>2045.19</c:v>
                </c:pt>
                <c:pt idx="1317">
                  <c:v>1883.13</c:v>
                </c:pt>
                <c:pt idx="1318">
                  <c:v>1741</c:v>
                </c:pt>
                <c:pt idx="1319">
                  <c:v>1625.77</c:v>
                </c:pt>
                <c:pt idx="1320">
                  <c:v>1532.4</c:v>
                </c:pt>
                <c:pt idx="1321">
                  <c:v>1440.79</c:v>
                </c:pt>
                <c:pt idx="1322">
                  <c:v>1356.26</c:v>
                </c:pt>
                <c:pt idx="1323">
                  <c:v>1251.01</c:v>
                </c:pt>
                <c:pt idx="1324">
                  <c:v>1154.92</c:v>
                </c:pt>
                <c:pt idx="1325">
                  <c:v>1107.19</c:v>
                </c:pt>
                <c:pt idx="1326">
                  <c:v>1063.9000000000001</c:v>
                </c:pt>
                <c:pt idx="1327">
                  <c:v>1011.98</c:v>
                </c:pt>
                <c:pt idx="1328">
                  <c:v>977.43999999999994</c:v>
                </c:pt>
                <c:pt idx="1329">
                  <c:v>939.8599999999999</c:v>
                </c:pt>
                <c:pt idx="1330">
                  <c:v>898.68</c:v>
                </c:pt>
                <c:pt idx="1331">
                  <c:v>861.17</c:v>
                </c:pt>
                <c:pt idx="1332">
                  <c:v>840.47</c:v>
                </c:pt>
                <c:pt idx="1333">
                  <c:v>816.94999999999993</c:v>
                </c:pt>
                <c:pt idx="1334">
                  <c:v>789.6</c:v>
                </c:pt>
                <c:pt idx="1335">
                  <c:v>756.99</c:v>
                </c:pt>
                <c:pt idx="1336">
                  <c:v>728.34999999999991</c:v>
                </c:pt>
                <c:pt idx="1337">
                  <c:v>705.76</c:v>
                </c:pt>
                <c:pt idx="1338">
                  <c:v>684.39</c:v>
                </c:pt>
                <c:pt idx="1339">
                  <c:v>663.21</c:v>
                </c:pt>
                <c:pt idx="1340">
                  <c:v>649.39</c:v>
                </c:pt>
                <c:pt idx="1341">
                  <c:v>632.29999999999995</c:v>
                </c:pt>
                <c:pt idx="1342">
                  <c:v>616.27</c:v>
                </c:pt>
                <c:pt idx="1343">
                  <c:v>601.42999999999984</c:v>
                </c:pt>
                <c:pt idx="1344">
                  <c:v>581.16</c:v>
                </c:pt>
                <c:pt idx="1345">
                  <c:v>555.44999999999993</c:v>
                </c:pt>
                <c:pt idx="1346">
                  <c:v>534.97</c:v>
                </c:pt>
                <c:pt idx="1347">
                  <c:v>513.13</c:v>
                </c:pt>
                <c:pt idx="1348">
                  <c:v>485.74</c:v>
                </c:pt>
                <c:pt idx="1349">
                  <c:v>461.32</c:v>
                </c:pt>
                <c:pt idx="1350">
                  <c:v>449.42</c:v>
                </c:pt>
                <c:pt idx="1351">
                  <c:v>428.15</c:v>
                </c:pt>
                <c:pt idx="1352">
                  <c:v>414.4</c:v>
                </c:pt>
                <c:pt idx="1353">
                  <c:v>395.26</c:v>
                </c:pt>
                <c:pt idx="1354">
                  <c:v>381.46</c:v>
                </c:pt>
                <c:pt idx="1355">
                  <c:v>354.06</c:v>
                </c:pt>
                <c:pt idx="1356">
                  <c:v>336.01</c:v>
                </c:pt>
                <c:pt idx="1357">
                  <c:v>329.38</c:v>
                </c:pt>
                <c:pt idx="1358">
                  <c:v>324.52999999999992</c:v>
                </c:pt>
                <c:pt idx="1359">
                  <c:v>319.64999999999998</c:v>
                </c:pt>
                <c:pt idx="1360">
                  <c:v>309.95</c:v>
                </c:pt>
                <c:pt idx="1361">
                  <c:v>302.32</c:v>
                </c:pt>
                <c:pt idx="1362">
                  <c:v>294.52999999999992</c:v>
                </c:pt>
                <c:pt idx="1363">
                  <c:v>287.75</c:v>
                </c:pt>
                <c:pt idx="1364">
                  <c:v>284.02999999999992</c:v>
                </c:pt>
                <c:pt idx="1365">
                  <c:v>280.35000000000002</c:v>
                </c:pt>
                <c:pt idx="1366">
                  <c:v>276.7</c:v>
                </c:pt>
                <c:pt idx="1367">
                  <c:v>273.08999999999992</c:v>
                </c:pt>
                <c:pt idx="1368">
                  <c:v>269.52</c:v>
                </c:pt>
                <c:pt idx="1369">
                  <c:v>265.85000000000002</c:v>
                </c:pt>
                <c:pt idx="1370">
                  <c:v>260.89999999999992</c:v>
                </c:pt>
                <c:pt idx="1371">
                  <c:v>255.67</c:v>
                </c:pt>
                <c:pt idx="1372">
                  <c:v>250.72</c:v>
                </c:pt>
                <c:pt idx="1373">
                  <c:v>247.66</c:v>
                </c:pt>
                <c:pt idx="1374">
                  <c:v>245.19</c:v>
                </c:pt>
                <c:pt idx="1375">
                  <c:v>258.14999999999998</c:v>
                </c:pt>
                <c:pt idx="1376">
                  <c:v>325.99</c:v>
                </c:pt>
                <c:pt idx="1377">
                  <c:v>329.76</c:v>
                </c:pt>
                <c:pt idx="1378">
                  <c:v>307.63</c:v>
                </c:pt>
                <c:pt idx="1379">
                  <c:v>282.49</c:v>
                </c:pt>
                <c:pt idx="1380">
                  <c:v>273.44</c:v>
                </c:pt>
                <c:pt idx="1381">
                  <c:v>270.07</c:v>
                </c:pt>
                <c:pt idx="1382">
                  <c:v>272.55</c:v>
                </c:pt>
                <c:pt idx="1383">
                  <c:v>269.33999999999992</c:v>
                </c:pt>
                <c:pt idx="1384">
                  <c:v>266.31</c:v>
                </c:pt>
                <c:pt idx="1385">
                  <c:v>263.33999999999992</c:v>
                </c:pt>
                <c:pt idx="1386">
                  <c:v>260.39</c:v>
                </c:pt>
                <c:pt idx="1387">
                  <c:v>257.47000000000003</c:v>
                </c:pt>
                <c:pt idx="1388">
                  <c:v>254.57</c:v>
                </c:pt>
                <c:pt idx="1389">
                  <c:v>251.7</c:v>
                </c:pt>
                <c:pt idx="1390">
                  <c:v>245.96</c:v>
                </c:pt>
                <c:pt idx="1391">
                  <c:v>240.1</c:v>
                </c:pt>
                <c:pt idx="1392">
                  <c:v>238.15</c:v>
                </c:pt>
                <c:pt idx="1393">
                  <c:v>238.56</c:v>
                </c:pt>
                <c:pt idx="1394">
                  <c:v>239.95</c:v>
                </c:pt>
                <c:pt idx="1395">
                  <c:v>242.58</c:v>
                </c:pt>
                <c:pt idx="1396">
                  <c:v>257.14999999999998</c:v>
                </c:pt>
                <c:pt idx="1397">
                  <c:v>369.79</c:v>
                </c:pt>
                <c:pt idx="1398">
                  <c:v>524.07000000000005</c:v>
                </c:pt>
                <c:pt idx="1399">
                  <c:v>479.02</c:v>
                </c:pt>
                <c:pt idx="1400">
                  <c:v>430.45</c:v>
                </c:pt>
                <c:pt idx="1401">
                  <c:v>409.39</c:v>
                </c:pt>
                <c:pt idx="1402">
                  <c:v>377.33</c:v>
                </c:pt>
                <c:pt idx="1403">
                  <c:v>356.77</c:v>
                </c:pt>
                <c:pt idx="1404">
                  <c:v>328.52</c:v>
                </c:pt>
                <c:pt idx="1405">
                  <c:v>305.76</c:v>
                </c:pt>
                <c:pt idx="1406">
                  <c:v>283.10000000000002</c:v>
                </c:pt>
                <c:pt idx="1407">
                  <c:v>263.75</c:v>
                </c:pt>
                <c:pt idx="1408">
                  <c:v>253</c:v>
                </c:pt>
                <c:pt idx="1409">
                  <c:v>243.64</c:v>
                </c:pt>
                <c:pt idx="1410">
                  <c:v>245.93</c:v>
                </c:pt>
                <c:pt idx="1411">
                  <c:v>242.99</c:v>
                </c:pt>
                <c:pt idx="1412">
                  <c:v>239.5</c:v>
                </c:pt>
                <c:pt idx="1413">
                  <c:v>243.53</c:v>
                </c:pt>
                <c:pt idx="1414">
                  <c:v>250.28</c:v>
                </c:pt>
                <c:pt idx="1415">
                  <c:v>236.38</c:v>
                </c:pt>
                <c:pt idx="1416">
                  <c:v>213</c:v>
                </c:pt>
                <c:pt idx="1417">
                  <c:v>197.38</c:v>
                </c:pt>
                <c:pt idx="1418">
                  <c:v>186.6</c:v>
                </c:pt>
                <c:pt idx="1419">
                  <c:v>178.34</c:v>
                </c:pt>
                <c:pt idx="1420">
                  <c:v>164.71</c:v>
                </c:pt>
                <c:pt idx="1421">
                  <c:v>155.9</c:v>
                </c:pt>
                <c:pt idx="1422">
                  <c:v>147.36000000000001</c:v>
                </c:pt>
                <c:pt idx="1423">
                  <c:v>138.88</c:v>
                </c:pt>
                <c:pt idx="1424">
                  <c:v>133.03</c:v>
                </c:pt>
                <c:pt idx="1425">
                  <c:v>126.08</c:v>
                </c:pt>
                <c:pt idx="1426">
                  <c:v>117.97</c:v>
                </c:pt>
                <c:pt idx="1427">
                  <c:v>106.99</c:v>
                </c:pt>
                <c:pt idx="1428">
                  <c:v>102.58</c:v>
                </c:pt>
                <c:pt idx="1429">
                  <c:v>99.13</c:v>
                </c:pt>
                <c:pt idx="1430">
                  <c:v>108.41</c:v>
                </c:pt>
                <c:pt idx="1431">
                  <c:v>112.24</c:v>
                </c:pt>
                <c:pt idx="1432">
                  <c:v>110.73</c:v>
                </c:pt>
                <c:pt idx="1433">
                  <c:v>160.37</c:v>
                </c:pt>
                <c:pt idx="1434">
                  <c:v>261.81</c:v>
                </c:pt>
                <c:pt idx="1435">
                  <c:v>273.5</c:v>
                </c:pt>
                <c:pt idx="1436">
                  <c:v>300.62</c:v>
                </c:pt>
                <c:pt idx="1437">
                  <c:v>292.18</c:v>
                </c:pt>
                <c:pt idx="1438">
                  <c:v>255.17</c:v>
                </c:pt>
                <c:pt idx="1439">
                  <c:v>237.93</c:v>
                </c:pt>
                <c:pt idx="1440">
                  <c:v>224.52</c:v>
                </c:pt>
                <c:pt idx="1441">
                  <c:v>194.09</c:v>
                </c:pt>
                <c:pt idx="1442">
                  <c:v>170.17</c:v>
                </c:pt>
                <c:pt idx="1443">
                  <c:v>147.46</c:v>
                </c:pt>
                <c:pt idx="1444">
                  <c:v>133.25</c:v>
                </c:pt>
                <c:pt idx="1445">
                  <c:v>120.81</c:v>
                </c:pt>
                <c:pt idx="1446">
                  <c:v>105.89</c:v>
                </c:pt>
                <c:pt idx="1447">
                  <c:v>95.02</c:v>
                </c:pt>
                <c:pt idx="1448">
                  <c:v>87.64</c:v>
                </c:pt>
                <c:pt idx="1449">
                  <c:v>80.22</c:v>
                </c:pt>
                <c:pt idx="1450">
                  <c:v>76.38</c:v>
                </c:pt>
                <c:pt idx="1451">
                  <c:v>75.069999999999993</c:v>
                </c:pt>
                <c:pt idx="1452">
                  <c:v>70.14</c:v>
                </c:pt>
                <c:pt idx="1453">
                  <c:v>64.2</c:v>
                </c:pt>
                <c:pt idx="1454">
                  <c:v>62.35</c:v>
                </c:pt>
                <c:pt idx="1455">
                  <c:v>64.41</c:v>
                </c:pt>
                <c:pt idx="1456">
                  <c:v>66.94</c:v>
                </c:pt>
                <c:pt idx="1457">
                  <c:v>64.8</c:v>
                </c:pt>
                <c:pt idx="1458">
                  <c:v>62.99</c:v>
                </c:pt>
                <c:pt idx="1459">
                  <c:v>68.31</c:v>
                </c:pt>
                <c:pt idx="1460">
                  <c:v>66.52</c:v>
                </c:pt>
                <c:pt idx="1461">
                  <c:v>58.51</c:v>
                </c:pt>
                <c:pt idx="1462">
                  <c:v>54.05</c:v>
                </c:pt>
                <c:pt idx="1463">
                  <c:v>53.24</c:v>
                </c:pt>
                <c:pt idx="1464">
                  <c:v>51.7</c:v>
                </c:pt>
                <c:pt idx="1465">
                  <c:v>50.82</c:v>
                </c:pt>
                <c:pt idx="1466">
                  <c:v>54.83</c:v>
                </c:pt>
                <c:pt idx="1467">
                  <c:v>67.84</c:v>
                </c:pt>
                <c:pt idx="1468">
                  <c:v>73.510000000000005</c:v>
                </c:pt>
                <c:pt idx="1469">
                  <c:v>63.84</c:v>
                </c:pt>
                <c:pt idx="1470">
                  <c:v>55.5</c:v>
                </c:pt>
                <c:pt idx="1471">
                  <c:v>48.89</c:v>
                </c:pt>
                <c:pt idx="1472">
                  <c:v>45.54</c:v>
                </c:pt>
                <c:pt idx="1473">
                  <c:v>44</c:v>
                </c:pt>
                <c:pt idx="1474">
                  <c:v>43.67</c:v>
                </c:pt>
                <c:pt idx="1475">
                  <c:v>37.9</c:v>
                </c:pt>
                <c:pt idx="1476">
                  <c:v>79.679999999999993</c:v>
                </c:pt>
                <c:pt idx="1477">
                  <c:v>79.62</c:v>
                </c:pt>
                <c:pt idx="1478">
                  <c:v>45.01</c:v>
                </c:pt>
                <c:pt idx="1479">
                  <c:v>36.75</c:v>
                </c:pt>
                <c:pt idx="1480">
                  <c:v>31.7</c:v>
                </c:pt>
                <c:pt idx="1481">
                  <c:v>29.81</c:v>
                </c:pt>
                <c:pt idx="1482">
                  <c:v>29.71</c:v>
                </c:pt>
                <c:pt idx="1483">
                  <c:v>30.18</c:v>
                </c:pt>
                <c:pt idx="1484">
                  <c:v>32.36</c:v>
                </c:pt>
                <c:pt idx="1485">
                  <c:v>38.49</c:v>
                </c:pt>
                <c:pt idx="1486">
                  <c:v>64.25</c:v>
                </c:pt>
                <c:pt idx="1487">
                  <c:v>68.290000000000006</c:v>
                </c:pt>
                <c:pt idx="1488">
                  <c:v>60.39</c:v>
                </c:pt>
                <c:pt idx="1489">
                  <c:v>58.08</c:v>
                </c:pt>
                <c:pt idx="1490">
                  <c:v>55.6</c:v>
                </c:pt>
                <c:pt idx="1491">
                  <c:v>48.16</c:v>
                </c:pt>
                <c:pt idx="1492">
                  <c:v>42.24</c:v>
                </c:pt>
                <c:pt idx="1493">
                  <c:v>38.590000000000003</c:v>
                </c:pt>
                <c:pt idx="1494">
                  <c:v>34.39</c:v>
                </c:pt>
                <c:pt idx="1495">
                  <c:v>35.68</c:v>
                </c:pt>
                <c:pt idx="1496">
                  <c:v>41.85</c:v>
                </c:pt>
                <c:pt idx="1497">
                  <c:v>33.76</c:v>
                </c:pt>
                <c:pt idx="1498">
                  <c:v>29.17</c:v>
                </c:pt>
                <c:pt idx="1499">
                  <c:v>26.75</c:v>
                </c:pt>
                <c:pt idx="1500">
                  <c:v>24.38</c:v>
                </c:pt>
                <c:pt idx="1501">
                  <c:v>22.23</c:v>
                </c:pt>
                <c:pt idx="1502">
                  <c:v>24.6</c:v>
                </c:pt>
                <c:pt idx="1503">
                  <c:v>25.36</c:v>
                </c:pt>
                <c:pt idx="1504">
                  <c:v>20.309999999999999</c:v>
                </c:pt>
                <c:pt idx="1505">
                  <c:v>18.93</c:v>
                </c:pt>
                <c:pt idx="1506">
                  <c:v>21.24</c:v>
                </c:pt>
                <c:pt idx="1507">
                  <c:v>38.22</c:v>
                </c:pt>
                <c:pt idx="1508">
                  <c:v>44.04</c:v>
                </c:pt>
                <c:pt idx="1509">
                  <c:v>42.61</c:v>
                </c:pt>
                <c:pt idx="1510">
                  <c:v>33.86</c:v>
                </c:pt>
                <c:pt idx="1511">
                  <c:v>29.52</c:v>
                </c:pt>
                <c:pt idx="1512">
                  <c:v>28.78</c:v>
                </c:pt>
                <c:pt idx="1513">
                  <c:v>30.69</c:v>
                </c:pt>
                <c:pt idx="1514">
                  <c:v>42.65</c:v>
                </c:pt>
                <c:pt idx="1515">
                  <c:v>150.30000000000001</c:v>
                </c:pt>
                <c:pt idx="1516">
                  <c:v>161.34</c:v>
                </c:pt>
                <c:pt idx="1517">
                  <c:v>139.47999999999999</c:v>
                </c:pt>
                <c:pt idx="1518">
                  <c:v>135.71</c:v>
                </c:pt>
                <c:pt idx="1519">
                  <c:v>101.24</c:v>
                </c:pt>
                <c:pt idx="1520">
                  <c:v>106.46</c:v>
                </c:pt>
                <c:pt idx="1521">
                  <c:v>226.08</c:v>
                </c:pt>
                <c:pt idx="1522">
                  <c:v>265.38</c:v>
                </c:pt>
                <c:pt idx="1523">
                  <c:v>1852.25</c:v>
                </c:pt>
                <c:pt idx="1524">
                  <c:v>2150.0300000000002</c:v>
                </c:pt>
                <c:pt idx="1525">
                  <c:v>4435.59</c:v>
                </c:pt>
                <c:pt idx="1526">
                  <c:v>3403.37</c:v>
                </c:pt>
                <c:pt idx="1527">
                  <c:v>1862.88</c:v>
                </c:pt>
                <c:pt idx="1528">
                  <c:v>1187.72</c:v>
                </c:pt>
                <c:pt idx="1529">
                  <c:v>861.28</c:v>
                </c:pt>
                <c:pt idx="1530">
                  <c:v>693.06</c:v>
                </c:pt>
                <c:pt idx="1531">
                  <c:v>638.37</c:v>
                </c:pt>
                <c:pt idx="1532">
                  <c:v>581.91999999999996</c:v>
                </c:pt>
                <c:pt idx="1533">
                  <c:v>451.08</c:v>
                </c:pt>
                <c:pt idx="1534">
                  <c:v>347.83</c:v>
                </c:pt>
                <c:pt idx="1535">
                  <c:v>559.73</c:v>
                </c:pt>
                <c:pt idx="1536">
                  <c:v>2483.21</c:v>
                </c:pt>
                <c:pt idx="1537">
                  <c:v>3679.1</c:v>
                </c:pt>
                <c:pt idx="1538">
                  <c:v>3230.25</c:v>
                </c:pt>
                <c:pt idx="1539">
                  <c:v>2758.93</c:v>
                </c:pt>
                <c:pt idx="1540">
                  <c:v>2234.1</c:v>
                </c:pt>
                <c:pt idx="1541">
                  <c:v>4731.93</c:v>
                </c:pt>
                <c:pt idx="1542">
                  <c:v>10916.86</c:v>
                </c:pt>
                <c:pt idx="1543">
                  <c:v>9650.3499999999985</c:v>
                </c:pt>
                <c:pt idx="1544">
                  <c:v>8386.31</c:v>
                </c:pt>
                <c:pt idx="1545">
                  <c:v>13819.6</c:v>
                </c:pt>
                <c:pt idx="1546">
                  <c:v>11885.32</c:v>
                </c:pt>
                <c:pt idx="1547">
                  <c:v>8537.83</c:v>
                </c:pt>
                <c:pt idx="1548">
                  <c:v>6936.49</c:v>
                </c:pt>
                <c:pt idx="1549">
                  <c:v>8273.9699999999957</c:v>
                </c:pt>
                <c:pt idx="1550">
                  <c:v>13077.7</c:v>
                </c:pt>
                <c:pt idx="1551">
                  <c:v>15628.26</c:v>
                </c:pt>
                <c:pt idx="1552">
                  <c:v>13561.65</c:v>
                </c:pt>
                <c:pt idx="1553">
                  <c:v>12704.67</c:v>
                </c:pt>
                <c:pt idx="1554">
                  <c:v>9328.3499999999985</c:v>
                </c:pt>
                <c:pt idx="1555">
                  <c:v>7712.34</c:v>
                </c:pt>
                <c:pt idx="1556">
                  <c:v>10318.52</c:v>
                </c:pt>
                <c:pt idx="1557">
                  <c:v>21634.12</c:v>
                </c:pt>
                <c:pt idx="1558">
                  <c:v>29925.439999999999</c:v>
                </c:pt>
                <c:pt idx="1559">
                  <c:v>28495.27</c:v>
                </c:pt>
                <c:pt idx="1560">
                  <c:v>21286.12</c:v>
                </c:pt>
                <c:pt idx="1561">
                  <c:v>19042.02</c:v>
                </c:pt>
                <c:pt idx="1562">
                  <c:v>20376.12</c:v>
                </c:pt>
                <c:pt idx="1563">
                  <c:v>23031.56</c:v>
                </c:pt>
                <c:pt idx="1564">
                  <c:v>23503.119999999992</c:v>
                </c:pt>
                <c:pt idx="1565">
                  <c:v>28156.080000000009</c:v>
                </c:pt>
                <c:pt idx="1566">
                  <c:v>36231.4</c:v>
                </c:pt>
                <c:pt idx="1567">
                  <c:v>43290.28</c:v>
                </c:pt>
                <c:pt idx="1568">
                  <c:v>44898.23</c:v>
                </c:pt>
                <c:pt idx="1569">
                  <c:v>45036.51</c:v>
                </c:pt>
                <c:pt idx="1570">
                  <c:v>41553.19</c:v>
                </c:pt>
                <c:pt idx="1571">
                  <c:v>39963.17</c:v>
                </c:pt>
                <c:pt idx="1572">
                  <c:v>43276.94</c:v>
                </c:pt>
                <c:pt idx="1573">
                  <c:v>49143.29</c:v>
                </c:pt>
                <c:pt idx="1574">
                  <c:v>61274.97</c:v>
                </c:pt>
                <c:pt idx="1575">
                  <c:v>85042.72</c:v>
                </c:pt>
                <c:pt idx="1576">
                  <c:v>117492.81</c:v>
                </c:pt>
                <c:pt idx="1577">
                  <c:v>126767.64</c:v>
                </c:pt>
                <c:pt idx="1578">
                  <c:v>118393.91</c:v>
                </c:pt>
                <c:pt idx="1579">
                  <c:v>96370.27</c:v>
                </c:pt>
                <c:pt idx="1580">
                  <c:v>70984.11</c:v>
                </c:pt>
                <c:pt idx="1581">
                  <c:v>48045.24</c:v>
                </c:pt>
                <c:pt idx="1582">
                  <c:v>33029.699999999997</c:v>
                </c:pt>
                <c:pt idx="1583">
                  <c:v>23136.82</c:v>
                </c:pt>
                <c:pt idx="1584">
                  <c:v>16111.44</c:v>
                </c:pt>
                <c:pt idx="1585">
                  <c:v>12748.42</c:v>
                </c:pt>
                <c:pt idx="1586">
                  <c:v>10782.31</c:v>
                </c:pt>
                <c:pt idx="1587">
                  <c:v>10543.25</c:v>
                </c:pt>
                <c:pt idx="1588">
                  <c:v>15390.01</c:v>
                </c:pt>
                <c:pt idx="1589">
                  <c:v>22607.61</c:v>
                </c:pt>
                <c:pt idx="1590">
                  <c:v>28452.959999999999</c:v>
                </c:pt>
                <c:pt idx="1591">
                  <c:v>30827.4</c:v>
                </c:pt>
                <c:pt idx="1592">
                  <c:v>35599.53</c:v>
                </c:pt>
                <c:pt idx="1593">
                  <c:v>40512.960000000006</c:v>
                </c:pt>
                <c:pt idx="1594">
                  <c:v>41423.03</c:v>
                </c:pt>
                <c:pt idx="1595">
                  <c:v>42294.7</c:v>
                </c:pt>
                <c:pt idx="1596">
                  <c:v>40775.39</c:v>
                </c:pt>
                <c:pt idx="1597">
                  <c:v>39653.379999999997</c:v>
                </c:pt>
                <c:pt idx="1598">
                  <c:v>40102.730000000003</c:v>
                </c:pt>
                <c:pt idx="1599">
                  <c:v>39422.71</c:v>
                </c:pt>
                <c:pt idx="1600">
                  <c:v>39507.019999999997</c:v>
                </c:pt>
                <c:pt idx="1601">
                  <c:v>40889.49</c:v>
                </c:pt>
                <c:pt idx="1602">
                  <c:v>40351.910000000003</c:v>
                </c:pt>
                <c:pt idx="1603">
                  <c:v>38781.15</c:v>
                </c:pt>
                <c:pt idx="1604">
                  <c:v>47972.02</c:v>
                </c:pt>
                <c:pt idx="1605">
                  <c:v>59768.67</c:v>
                </c:pt>
                <c:pt idx="1606">
                  <c:v>59779.8</c:v>
                </c:pt>
                <c:pt idx="1607">
                  <c:v>54509.27</c:v>
                </c:pt>
                <c:pt idx="1608">
                  <c:v>45377.1</c:v>
                </c:pt>
                <c:pt idx="1609">
                  <c:v>40336.15</c:v>
                </c:pt>
                <c:pt idx="1610">
                  <c:v>42081.52</c:v>
                </c:pt>
                <c:pt idx="1611">
                  <c:v>61416.07</c:v>
                </c:pt>
                <c:pt idx="1612">
                  <c:v>83909.43</c:v>
                </c:pt>
                <c:pt idx="1613">
                  <c:v>101218.09</c:v>
                </c:pt>
                <c:pt idx="1614">
                  <c:v>120831.57</c:v>
                </c:pt>
                <c:pt idx="1615">
                  <c:v>126966.62</c:v>
                </c:pt>
                <c:pt idx="1616">
                  <c:v>118611.31</c:v>
                </c:pt>
                <c:pt idx="1617">
                  <c:v>100897.32</c:v>
                </c:pt>
                <c:pt idx="1618">
                  <c:v>89402.04</c:v>
                </c:pt>
                <c:pt idx="1619">
                  <c:v>85493.3</c:v>
                </c:pt>
                <c:pt idx="1620">
                  <c:v>94092.25</c:v>
                </c:pt>
                <c:pt idx="1621">
                  <c:v>104314.38</c:v>
                </c:pt>
                <c:pt idx="1622">
                  <c:v>117899.92</c:v>
                </c:pt>
                <c:pt idx="1623">
                  <c:v>143016.49</c:v>
                </c:pt>
                <c:pt idx="1624">
                  <c:v>173165.62</c:v>
                </c:pt>
                <c:pt idx="1625">
                  <c:v>179250.21</c:v>
                </c:pt>
                <c:pt idx="1626">
                  <c:v>168197.8</c:v>
                </c:pt>
                <c:pt idx="1627">
                  <c:v>147784.03</c:v>
                </c:pt>
                <c:pt idx="1628">
                  <c:v>126076</c:v>
                </c:pt>
                <c:pt idx="1629">
                  <c:v>99894.53</c:v>
                </c:pt>
                <c:pt idx="1630">
                  <c:v>72826.36</c:v>
                </c:pt>
                <c:pt idx="1631">
                  <c:v>56188.31</c:v>
                </c:pt>
                <c:pt idx="1632">
                  <c:v>44579.16</c:v>
                </c:pt>
                <c:pt idx="1633">
                  <c:v>36923.25</c:v>
                </c:pt>
                <c:pt idx="1634">
                  <c:v>33065.14</c:v>
                </c:pt>
                <c:pt idx="1635">
                  <c:v>34988.620000000003</c:v>
                </c:pt>
                <c:pt idx="1636">
                  <c:v>39988.14</c:v>
                </c:pt>
                <c:pt idx="1637">
                  <c:v>43650.51</c:v>
                </c:pt>
                <c:pt idx="1638">
                  <c:v>39923.730000000003</c:v>
                </c:pt>
                <c:pt idx="1639">
                  <c:v>33877.269999999997</c:v>
                </c:pt>
                <c:pt idx="1640">
                  <c:v>29804.57</c:v>
                </c:pt>
                <c:pt idx="1641">
                  <c:v>26716.76</c:v>
                </c:pt>
                <c:pt idx="1642">
                  <c:v>21940.19</c:v>
                </c:pt>
                <c:pt idx="1643">
                  <c:v>17474.21</c:v>
                </c:pt>
                <c:pt idx="1644">
                  <c:v>15419.4</c:v>
                </c:pt>
                <c:pt idx="1645">
                  <c:v>27547</c:v>
                </c:pt>
                <c:pt idx="1646">
                  <c:v>37135.050000000003</c:v>
                </c:pt>
                <c:pt idx="1647">
                  <c:v>39288.960000000006</c:v>
                </c:pt>
                <c:pt idx="1648">
                  <c:v>47451.12</c:v>
                </c:pt>
                <c:pt idx="1649">
                  <c:v>49010.1</c:v>
                </c:pt>
                <c:pt idx="1650">
                  <c:v>46642.75</c:v>
                </c:pt>
                <c:pt idx="1651">
                  <c:v>49500.91</c:v>
                </c:pt>
                <c:pt idx="1652">
                  <c:v>46316.88</c:v>
                </c:pt>
                <c:pt idx="1653">
                  <c:v>38553.870000000003</c:v>
                </c:pt>
                <c:pt idx="1654">
                  <c:v>30696.9</c:v>
                </c:pt>
                <c:pt idx="1655">
                  <c:v>23622.62</c:v>
                </c:pt>
                <c:pt idx="1656">
                  <c:v>17488.07</c:v>
                </c:pt>
                <c:pt idx="1657">
                  <c:v>13554.26</c:v>
                </c:pt>
                <c:pt idx="1658">
                  <c:v>11331.3</c:v>
                </c:pt>
                <c:pt idx="1659">
                  <c:v>9720.57</c:v>
                </c:pt>
                <c:pt idx="1660">
                  <c:v>8561.18</c:v>
                </c:pt>
                <c:pt idx="1661">
                  <c:v>7655.43</c:v>
                </c:pt>
                <c:pt idx="1662">
                  <c:v>6938.34</c:v>
                </c:pt>
                <c:pt idx="1663">
                  <c:v>6283.96</c:v>
                </c:pt>
                <c:pt idx="1664">
                  <c:v>5871.87</c:v>
                </c:pt>
                <c:pt idx="1665">
                  <c:v>5358.08</c:v>
                </c:pt>
                <c:pt idx="1666">
                  <c:v>4940.42</c:v>
                </c:pt>
                <c:pt idx="1667">
                  <c:v>4585.8100000000004</c:v>
                </c:pt>
                <c:pt idx="1668">
                  <c:v>4237.49</c:v>
                </c:pt>
                <c:pt idx="1669">
                  <c:v>3903.07</c:v>
                </c:pt>
                <c:pt idx="1670">
                  <c:v>3590.83</c:v>
                </c:pt>
                <c:pt idx="1671">
                  <c:v>3297.31</c:v>
                </c:pt>
                <c:pt idx="1672">
                  <c:v>3066.04</c:v>
                </c:pt>
                <c:pt idx="1673">
                  <c:v>2916.23</c:v>
                </c:pt>
                <c:pt idx="1674">
                  <c:v>2720.41</c:v>
                </c:pt>
                <c:pt idx="1675">
                  <c:v>2559.35</c:v>
                </c:pt>
                <c:pt idx="1676">
                  <c:v>2432.33</c:v>
                </c:pt>
                <c:pt idx="1677">
                  <c:v>2309.31</c:v>
                </c:pt>
                <c:pt idx="1678">
                  <c:v>2205.88</c:v>
                </c:pt>
                <c:pt idx="1679">
                  <c:v>2133.73</c:v>
                </c:pt>
                <c:pt idx="1680">
                  <c:v>2020.86</c:v>
                </c:pt>
                <c:pt idx="1681">
                  <c:v>1942.03</c:v>
                </c:pt>
                <c:pt idx="1682">
                  <c:v>1921.8</c:v>
                </c:pt>
                <c:pt idx="1683">
                  <c:v>1910.4</c:v>
                </c:pt>
                <c:pt idx="1684">
                  <c:v>1838.36</c:v>
                </c:pt>
                <c:pt idx="1685">
                  <c:v>1770.47</c:v>
                </c:pt>
                <c:pt idx="1686">
                  <c:v>1710.65</c:v>
                </c:pt>
                <c:pt idx="1687">
                  <c:v>1633.58</c:v>
                </c:pt>
                <c:pt idx="1688">
                  <c:v>1583.04</c:v>
                </c:pt>
                <c:pt idx="1689">
                  <c:v>1541.54</c:v>
                </c:pt>
                <c:pt idx="1690">
                  <c:v>1477.87</c:v>
                </c:pt>
                <c:pt idx="1691">
                  <c:v>1423.1</c:v>
                </c:pt>
                <c:pt idx="1692">
                  <c:v>1404.1</c:v>
                </c:pt>
                <c:pt idx="1693">
                  <c:v>1368.71</c:v>
                </c:pt>
                <c:pt idx="1694">
                  <c:v>1341.57</c:v>
                </c:pt>
                <c:pt idx="1695">
                  <c:v>1331.87</c:v>
                </c:pt>
                <c:pt idx="1696">
                  <c:v>1318.06</c:v>
                </c:pt>
                <c:pt idx="1697">
                  <c:v>1284.8900000000001</c:v>
                </c:pt>
                <c:pt idx="1698">
                  <c:v>1245.3499999999999</c:v>
                </c:pt>
                <c:pt idx="1699">
                  <c:v>1210.3499999999999</c:v>
                </c:pt>
                <c:pt idx="1700">
                  <c:v>1166.3499999999999</c:v>
                </c:pt>
                <c:pt idx="1701">
                  <c:v>1122.71</c:v>
                </c:pt>
                <c:pt idx="1702">
                  <c:v>1083.1199999999999</c:v>
                </c:pt>
                <c:pt idx="1703">
                  <c:v>1055.3900000000001</c:v>
                </c:pt>
                <c:pt idx="1704">
                  <c:v>1026.01</c:v>
                </c:pt>
                <c:pt idx="1705">
                  <c:v>997.67</c:v>
                </c:pt>
                <c:pt idx="1706">
                  <c:v>975.03</c:v>
                </c:pt>
                <c:pt idx="1707">
                  <c:v>941.68</c:v>
                </c:pt>
                <c:pt idx="1708">
                  <c:v>922.47</c:v>
                </c:pt>
                <c:pt idx="1709">
                  <c:v>907.48</c:v>
                </c:pt>
                <c:pt idx="1710">
                  <c:v>893.02</c:v>
                </c:pt>
                <c:pt idx="1711">
                  <c:v>878.7</c:v>
                </c:pt>
                <c:pt idx="1712">
                  <c:v>864.54</c:v>
                </c:pt>
                <c:pt idx="1713">
                  <c:v>850.52</c:v>
                </c:pt>
                <c:pt idx="1714">
                  <c:v>836.66</c:v>
                </c:pt>
                <c:pt idx="1715">
                  <c:v>822.93999999999994</c:v>
                </c:pt>
                <c:pt idx="1716">
                  <c:v>809.82999999999993</c:v>
                </c:pt>
                <c:pt idx="1717">
                  <c:v>798.17</c:v>
                </c:pt>
                <c:pt idx="1718">
                  <c:v>784.33999999999992</c:v>
                </c:pt>
                <c:pt idx="1719">
                  <c:v>763.12</c:v>
                </c:pt>
                <c:pt idx="1720">
                  <c:v>744.6</c:v>
                </c:pt>
                <c:pt idx="1721">
                  <c:v>726.42</c:v>
                </c:pt>
                <c:pt idx="1722">
                  <c:v>707.76</c:v>
                </c:pt>
                <c:pt idx="1723">
                  <c:v>691.97</c:v>
                </c:pt>
                <c:pt idx="1724">
                  <c:v>681.08</c:v>
                </c:pt>
                <c:pt idx="1725">
                  <c:v>673.05</c:v>
                </c:pt>
                <c:pt idx="1726">
                  <c:v>666.38</c:v>
                </c:pt>
                <c:pt idx="1727">
                  <c:v>658.56</c:v>
                </c:pt>
                <c:pt idx="1728">
                  <c:v>645.84999999999991</c:v>
                </c:pt>
                <c:pt idx="1729">
                  <c:v>629.91</c:v>
                </c:pt>
                <c:pt idx="1730">
                  <c:v>615.1</c:v>
                </c:pt>
                <c:pt idx="1731">
                  <c:v>607.30999999999983</c:v>
                </c:pt>
                <c:pt idx="1732">
                  <c:v>598.82999999999993</c:v>
                </c:pt>
                <c:pt idx="1733">
                  <c:v>596.16</c:v>
                </c:pt>
                <c:pt idx="1734">
                  <c:v>597.80999999999983</c:v>
                </c:pt>
                <c:pt idx="1735">
                  <c:v>603.61</c:v>
                </c:pt>
                <c:pt idx="1736">
                  <c:v>630.41</c:v>
                </c:pt>
                <c:pt idx="1737">
                  <c:v>662.07</c:v>
                </c:pt>
                <c:pt idx="1738">
                  <c:v>655.8599999999999</c:v>
                </c:pt>
                <c:pt idx="1739">
                  <c:v>645.55999999999983</c:v>
                </c:pt>
                <c:pt idx="1740">
                  <c:v>628.91999999999996</c:v>
                </c:pt>
                <c:pt idx="1741">
                  <c:v>606.89</c:v>
                </c:pt>
                <c:pt idx="1742">
                  <c:v>591.75</c:v>
                </c:pt>
                <c:pt idx="1743">
                  <c:v>577.12</c:v>
                </c:pt>
                <c:pt idx="1744">
                  <c:v>553.99</c:v>
                </c:pt>
                <c:pt idx="1745">
                  <c:v>530.12</c:v>
                </c:pt>
                <c:pt idx="1746">
                  <c:v>520.24</c:v>
                </c:pt>
                <c:pt idx="1747">
                  <c:v>507.18</c:v>
                </c:pt>
                <c:pt idx="1748">
                  <c:v>493.55</c:v>
                </c:pt>
                <c:pt idx="1749">
                  <c:v>476.3</c:v>
                </c:pt>
                <c:pt idx="1750">
                  <c:v>465.67</c:v>
                </c:pt>
                <c:pt idx="1751">
                  <c:v>454.04</c:v>
                </c:pt>
                <c:pt idx="1752">
                  <c:v>440.39</c:v>
                </c:pt>
                <c:pt idx="1753">
                  <c:v>433.4</c:v>
                </c:pt>
                <c:pt idx="1754">
                  <c:v>423.99</c:v>
                </c:pt>
                <c:pt idx="1755">
                  <c:v>407.67</c:v>
                </c:pt>
                <c:pt idx="1756">
                  <c:v>391.92</c:v>
                </c:pt>
                <c:pt idx="1757">
                  <c:v>382.31</c:v>
                </c:pt>
                <c:pt idx="1758">
                  <c:v>372.92999999999989</c:v>
                </c:pt>
                <c:pt idx="1759">
                  <c:v>361.11</c:v>
                </c:pt>
                <c:pt idx="1760">
                  <c:v>346.19</c:v>
                </c:pt>
                <c:pt idx="1761">
                  <c:v>336.74</c:v>
                </c:pt>
                <c:pt idx="1762">
                  <c:v>333.92</c:v>
                </c:pt>
                <c:pt idx="1763">
                  <c:v>327.06</c:v>
                </c:pt>
                <c:pt idx="1764">
                  <c:v>317.83</c:v>
                </c:pt>
                <c:pt idx="1765">
                  <c:v>308.97000000000003</c:v>
                </c:pt>
                <c:pt idx="1766">
                  <c:v>302.72000000000003</c:v>
                </c:pt>
                <c:pt idx="1767">
                  <c:v>299.82</c:v>
                </c:pt>
                <c:pt idx="1768">
                  <c:v>292.64</c:v>
                </c:pt>
                <c:pt idx="1769">
                  <c:v>284.45999999999992</c:v>
                </c:pt>
                <c:pt idx="1770">
                  <c:v>282.42999999999989</c:v>
                </c:pt>
                <c:pt idx="1771">
                  <c:v>282.94</c:v>
                </c:pt>
                <c:pt idx="1772">
                  <c:v>290.5</c:v>
                </c:pt>
                <c:pt idx="1773">
                  <c:v>290.51</c:v>
                </c:pt>
                <c:pt idx="1774">
                  <c:v>286.88</c:v>
                </c:pt>
                <c:pt idx="1775">
                  <c:v>282.41000000000003</c:v>
                </c:pt>
                <c:pt idx="1776">
                  <c:v>272.68</c:v>
                </c:pt>
                <c:pt idx="1777">
                  <c:v>261.8</c:v>
                </c:pt>
                <c:pt idx="1778">
                  <c:v>253.11</c:v>
                </c:pt>
                <c:pt idx="1779">
                  <c:v>249.53</c:v>
                </c:pt>
                <c:pt idx="1780">
                  <c:v>241.81</c:v>
                </c:pt>
                <c:pt idx="1781">
                  <c:v>235.08</c:v>
                </c:pt>
                <c:pt idx="1782">
                  <c:v>225.29</c:v>
                </c:pt>
                <c:pt idx="1783">
                  <c:v>217.92</c:v>
                </c:pt>
                <c:pt idx="1784">
                  <c:v>210.61</c:v>
                </c:pt>
                <c:pt idx="1785">
                  <c:v>201.95</c:v>
                </c:pt>
                <c:pt idx="1786">
                  <c:v>192.73</c:v>
                </c:pt>
                <c:pt idx="1787">
                  <c:v>177.64</c:v>
                </c:pt>
                <c:pt idx="1788">
                  <c:v>171.11</c:v>
                </c:pt>
                <c:pt idx="1789">
                  <c:v>163.79</c:v>
                </c:pt>
                <c:pt idx="1790">
                  <c:v>154.47</c:v>
                </c:pt>
                <c:pt idx="1791">
                  <c:v>152.22</c:v>
                </c:pt>
                <c:pt idx="1792">
                  <c:v>149.77000000000001</c:v>
                </c:pt>
                <c:pt idx="1793">
                  <c:v>143.08000000000001</c:v>
                </c:pt>
                <c:pt idx="1794">
                  <c:v>138.78</c:v>
                </c:pt>
                <c:pt idx="1795">
                  <c:v>131.44</c:v>
                </c:pt>
                <c:pt idx="1796">
                  <c:v>125.57</c:v>
                </c:pt>
                <c:pt idx="1797">
                  <c:v>117.94</c:v>
                </c:pt>
                <c:pt idx="1798">
                  <c:v>104.92</c:v>
                </c:pt>
                <c:pt idx="1799">
                  <c:v>99.79</c:v>
                </c:pt>
                <c:pt idx="1800">
                  <c:v>98.09</c:v>
                </c:pt>
                <c:pt idx="1801">
                  <c:v>92.94</c:v>
                </c:pt>
                <c:pt idx="1802">
                  <c:v>89.669999999999973</c:v>
                </c:pt>
                <c:pt idx="1803">
                  <c:v>85.58</c:v>
                </c:pt>
                <c:pt idx="1804">
                  <c:v>81.64</c:v>
                </c:pt>
                <c:pt idx="1805">
                  <c:v>77.87</c:v>
                </c:pt>
                <c:pt idx="1806">
                  <c:v>74.47</c:v>
                </c:pt>
                <c:pt idx="1807">
                  <c:v>71.98</c:v>
                </c:pt>
                <c:pt idx="1808">
                  <c:v>67.91</c:v>
                </c:pt>
                <c:pt idx="1809">
                  <c:v>62.62</c:v>
                </c:pt>
                <c:pt idx="1810">
                  <c:v>58.61</c:v>
                </c:pt>
                <c:pt idx="1811">
                  <c:v>56.41</c:v>
                </c:pt>
                <c:pt idx="1812">
                  <c:v>54.36</c:v>
                </c:pt>
                <c:pt idx="1813">
                  <c:v>52.38</c:v>
                </c:pt>
                <c:pt idx="1814">
                  <c:v>50.48</c:v>
                </c:pt>
                <c:pt idx="1815">
                  <c:v>49.28</c:v>
                </c:pt>
                <c:pt idx="1816">
                  <c:v>46.77</c:v>
                </c:pt>
                <c:pt idx="1817">
                  <c:v>44.14</c:v>
                </c:pt>
                <c:pt idx="1818">
                  <c:v>41.64</c:v>
                </c:pt>
                <c:pt idx="1819">
                  <c:v>39.26</c:v>
                </c:pt>
                <c:pt idx="1820">
                  <c:v>36.549999999999997</c:v>
                </c:pt>
                <c:pt idx="1821">
                  <c:v>33.94</c:v>
                </c:pt>
                <c:pt idx="1822">
                  <c:v>32.22</c:v>
                </c:pt>
                <c:pt idx="1823">
                  <c:v>31.35</c:v>
                </c:pt>
                <c:pt idx="1824">
                  <c:v>30.36</c:v>
                </c:pt>
                <c:pt idx="1825">
                  <c:v>30.1</c:v>
                </c:pt>
                <c:pt idx="1826">
                  <c:v>28.01</c:v>
                </c:pt>
                <c:pt idx="1827">
                  <c:v>26.24</c:v>
                </c:pt>
                <c:pt idx="1828">
                  <c:v>24.9</c:v>
                </c:pt>
                <c:pt idx="1829">
                  <c:v>23.34</c:v>
                </c:pt>
                <c:pt idx="1830">
                  <c:v>20.71</c:v>
                </c:pt>
                <c:pt idx="1831">
                  <c:v>19.36</c:v>
                </c:pt>
                <c:pt idx="1832">
                  <c:v>19.329999999999991</c:v>
                </c:pt>
                <c:pt idx="1833">
                  <c:v>19.239999999999991</c:v>
                </c:pt>
                <c:pt idx="1834">
                  <c:v>17.940000000000001</c:v>
                </c:pt>
                <c:pt idx="1835">
                  <c:v>17.3</c:v>
                </c:pt>
                <c:pt idx="1836">
                  <c:v>16.52</c:v>
                </c:pt>
                <c:pt idx="1837">
                  <c:v>15.5</c:v>
                </c:pt>
                <c:pt idx="1838">
                  <c:v>13.07</c:v>
                </c:pt>
                <c:pt idx="1839">
                  <c:v>11.07</c:v>
                </c:pt>
                <c:pt idx="1840">
                  <c:v>12.31</c:v>
                </c:pt>
                <c:pt idx="1841">
                  <c:v>21.69</c:v>
                </c:pt>
                <c:pt idx="1842">
                  <c:v>13.08</c:v>
                </c:pt>
                <c:pt idx="1843">
                  <c:v>9.1399999999999988</c:v>
                </c:pt>
                <c:pt idx="1844">
                  <c:v>12.81</c:v>
                </c:pt>
                <c:pt idx="1845">
                  <c:v>12.75</c:v>
                </c:pt>
                <c:pt idx="1846">
                  <c:v>11.92</c:v>
                </c:pt>
                <c:pt idx="1847">
                  <c:v>16</c:v>
                </c:pt>
                <c:pt idx="1848">
                  <c:v>18.690000000000001</c:v>
                </c:pt>
                <c:pt idx="1849">
                  <c:v>23.61</c:v>
                </c:pt>
                <c:pt idx="1850">
                  <c:v>36.93</c:v>
                </c:pt>
                <c:pt idx="1851">
                  <c:v>53.47</c:v>
                </c:pt>
                <c:pt idx="1852">
                  <c:v>53.47</c:v>
                </c:pt>
                <c:pt idx="1853">
                  <c:v>53.17</c:v>
                </c:pt>
                <c:pt idx="1854">
                  <c:v>54.58</c:v>
                </c:pt>
                <c:pt idx="1855">
                  <c:v>51.77</c:v>
                </c:pt>
                <c:pt idx="1856">
                  <c:v>42.76</c:v>
                </c:pt>
                <c:pt idx="1857">
                  <c:v>35.840000000000003</c:v>
                </c:pt>
                <c:pt idx="1858">
                  <c:v>30.21</c:v>
                </c:pt>
                <c:pt idx="1859">
                  <c:v>26.48</c:v>
                </c:pt>
                <c:pt idx="1860">
                  <c:v>23.03</c:v>
                </c:pt>
                <c:pt idx="1861">
                  <c:v>20.5</c:v>
                </c:pt>
                <c:pt idx="1862">
                  <c:v>18.760000000000002</c:v>
                </c:pt>
                <c:pt idx="1863">
                  <c:v>17.53</c:v>
                </c:pt>
                <c:pt idx="1864">
                  <c:v>15.38</c:v>
                </c:pt>
                <c:pt idx="1865">
                  <c:v>10.48</c:v>
                </c:pt>
                <c:pt idx="1866">
                  <c:v>7.44</c:v>
                </c:pt>
                <c:pt idx="1867">
                  <c:v>5.6</c:v>
                </c:pt>
                <c:pt idx="1868">
                  <c:v>3.95</c:v>
                </c:pt>
                <c:pt idx="1869">
                  <c:v>2.84</c:v>
                </c:pt>
                <c:pt idx="1870">
                  <c:v>1.75</c:v>
                </c:pt>
                <c:pt idx="1871">
                  <c:v>0.65</c:v>
                </c:pt>
                <c:pt idx="1872">
                  <c:v>0.21</c:v>
                </c:pt>
                <c:pt idx="1873">
                  <c:v>7.0000000000000007E-2</c:v>
                </c:pt>
                <c:pt idx="1874">
                  <c:v>0</c:v>
                </c:pt>
                <c:pt idx="1875">
                  <c:v>0</c:v>
                </c:pt>
                <c:pt idx="1876">
                  <c:v>0</c:v>
                </c:pt>
                <c:pt idx="1877">
                  <c:v>0.51</c:v>
                </c:pt>
                <c:pt idx="1878">
                  <c:v>2.39</c:v>
                </c:pt>
                <c:pt idx="1879">
                  <c:v>2.2200000000000002</c:v>
                </c:pt>
                <c:pt idx="1880">
                  <c:v>2.2599999999999998</c:v>
                </c:pt>
                <c:pt idx="1881">
                  <c:v>1.77</c:v>
                </c:pt>
                <c:pt idx="1882">
                  <c:v>0.82</c:v>
                </c:pt>
                <c:pt idx="1883">
                  <c:v>0.52</c:v>
                </c:pt>
                <c:pt idx="1884">
                  <c:v>0.19</c:v>
                </c:pt>
                <c:pt idx="1885">
                  <c:v>0.01</c:v>
                </c:pt>
                <c:pt idx="1886">
                  <c:v>0</c:v>
                </c:pt>
                <c:pt idx="1887">
                  <c:v>0.05</c:v>
                </c:pt>
                <c:pt idx="1888">
                  <c:v>0.13</c:v>
                </c:pt>
                <c:pt idx="1889">
                  <c:v>0</c:v>
                </c:pt>
                <c:pt idx="1890">
                  <c:v>0</c:v>
                </c:pt>
                <c:pt idx="1891">
                  <c:v>0</c:v>
                </c:pt>
                <c:pt idx="1892">
                  <c:v>0.09</c:v>
                </c:pt>
                <c:pt idx="1893">
                  <c:v>0.48</c:v>
                </c:pt>
                <c:pt idx="1894">
                  <c:v>0.39</c:v>
                </c:pt>
                <c:pt idx="1895">
                  <c:v>0.14000000000000001</c:v>
                </c:pt>
                <c:pt idx="1896">
                  <c:v>21.79</c:v>
                </c:pt>
                <c:pt idx="1897">
                  <c:v>213.55</c:v>
                </c:pt>
                <c:pt idx="1898">
                  <c:v>153.31</c:v>
                </c:pt>
                <c:pt idx="1899">
                  <c:v>108.73</c:v>
                </c:pt>
                <c:pt idx="1900">
                  <c:v>75.16</c:v>
                </c:pt>
                <c:pt idx="1901">
                  <c:v>59.87</c:v>
                </c:pt>
                <c:pt idx="1902">
                  <c:v>87.07</c:v>
                </c:pt>
                <c:pt idx="1903">
                  <c:v>125.18</c:v>
                </c:pt>
                <c:pt idx="1904">
                  <c:v>129.9</c:v>
                </c:pt>
                <c:pt idx="1905">
                  <c:v>151.79</c:v>
                </c:pt>
                <c:pt idx="1906">
                  <c:v>214.19</c:v>
                </c:pt>
                <c:pt idx="1907">
                  <c:v>232.49</c:v>
                </c:pt>
                <c:pt idx="1908">
                  <c:v>237.19</c:v>
                </c:pt>
                <c:pt idx="1909">
                  <c:v>203.47</c:v>
                </c:pt>
                <c:pt idx="1910">
                  <c:v>220.92</c:v>
                </c:pt>
                <c:pt idx="1911">
                  <c:v>188.08</c:v>
                </c:pt>
                <c:pt idx="1912">
                  <c:v>140.03</c:v>
                </c:pt>
                <c:pt idx="1913">
                  <c:v>127.59</c:v>
                </c:pt>
                <c:pt idx="1914">
                  <c:v>107.23</c:v>
                </c:pt>
                <c:pt idx="1915">
                  <c:v>152.51</c:v>
                </c:pt>
                <c:pt idx="1916">
                  <c:v>240.71</c:v>
                </c:pt>
                <c:pt idx="1917">
                  <c:v>247.52</c:v>
                </c:pt>
                <c:pt idx="1918">
                  <c:v>710.61</c:v>
                </c:pt>
                <c:pt idx="1919">
                  <c:v>974.6</c:v>
                </c:pt>
                <c:pt idx="1920">
                  <c:v>750.17</c:v>
                </c:pt>
                <c:pt idx="1921">
                  <c:v>551.12</c:v>
                </c:pt>
                <c:pt idx="1922">
                  <c:v>398.27</c:v>
                </c:pt>
                <c:pt idx="1923">
                  <c:v>297.64999999999998</c:v>
                </c:pt>
                <c:pt idx="1924">
                  <c:v>232.16</c:v>
                </c:pt>
                <c:pt idx="1925">
                  <c:v>170.83</c:v>
                </c:pt>
                <c:pt idx="1926">
                  <c:v>127.16</c:v>
                </c:pt>
                <c:pt idx="1927">
                  <c:v>100.44</c:v>
                </c:pt>
                <c:pt idx="1928">
                  <c:v>80.510000000000005</c:v>
                </c:pt>
                <c:pt idx="1929">
                  <c:v>67.95</c:v>
                </c:pt>
                <c:pt idx="1930">
                  <c:v>54.03</c:v>
                </c:pt>
                <c:pt idx="1931">
                  <c:v>44.03</c:v>
                </c:pt>
                <c:pt idx="1932">
                  <c:v>39.520000000000003</c:v>
                </c:pt>
                <c:pt idx="1933">
                  <c:v>68.400000000000006</c:v>
                </c:pt>
                <c:pt idx="1934">
                  <c:v>193.68</c:v>
                </c:pt>
                <c:pt idx="1935">
                  <c:v>760.25</c:v>
                </c:pt>
                <c:pt idx="1936">
                  <c:v>3638.4</c:v>
                </c:pt>
                <c:pt idx="1937">
                  <c:v>2878.35</c:v>
                </c:pt>
                <c:pt idx="1938">
                  <c:v>1687.12</c:v>
                </c:pt>
                <c:pt idx="1939">
                  <c:v>1414.81</c:v>
                </c:pt>
                <c:pt idx="1940">
                  <c:v>1342.53</c:v>
                </c:pt>
                <c:pt idx="1941">
                  <c:v>1281.43</c:v>
                </c:pt>
                <c:pt idx="1942">
                  <c:v>1583.54</c:v>
                </c:pt>
                <c:pt idx="1943">
                  <c:v>1628.12</c:v>
                </c:pt>
                <c:pt idx="1944">
                  <c:v>1344.74</c:v>
                </c:pt>
                <c:pt idx="1945">
                  <c:v>1310.45</c:v>
                </c:pt>
                <c:pt idx="1946">
                  <c:v>1873.92</c:v>
                </c:pt>
                <c:pt idx="1947">
                  <c:v>2637.77</c:v>
                </c:pt>
                <c:pt idx="1948">
                  <c:v>1905.85</c:v>
                </c:pt>
                <c:pt idx="1949">
                  <c:v>1450.96</c:v>
                </c:pt>
                <c:pt idx="1950">
                  <c:v>1433.71</c:v>
                </c:pt>
                <c:pt idx="1951">
                  <c:v>9252.57</c:v>
                </c:pt>
                <c:pt idx="1952">
                  <c:v>14151.92</c:v>
                </c:pt>
                <c:pt idx="1953">
                  <c:v>24737.73</c:v>
                </c:pt>
                <c:pt idx="1954">
                  <c:v>28169.25</c:v>
                </c:pt>
                <c:pt idx="1955">
                  <c:v>18229.439999999999</c:v>
                </c:pt>
                <c:pt idx="1956">
                  <c:v>13778.08</c:v>
                </c:pt>
                <c:pt idx="1957">
                  <c:v>13860</c:v>
                </c:pt>
                <c:pt idx="1958">
                  <c:v>11769.72</c:v>
                </c:pt>
                <c:pt idx="1959">
                  <c:v>9553.15</c:v>
                </c:pt>
                <c:pt idx="1960">
                  <c:v>8453.7999999999975</c:v>
                </c:pt>
                <c:pt idx="1961">
                  <c:v>9818.7199999999975</c:v>
                </c:pt>
                <c:pt idx="1962">
                  <c:v>9463.65</c:v>
                </c:pt>
                <c:pt idx="1963">
                  <c:v>5803.42</c:v>
                </c:pt>
                <c:pt idx="1964">
                  <c:v>4045.21</c:v>
                </c:pt>
                <c:pt idx="1965">
                  <c:v>2901.43</c:v>
                </c:pt>
                <c:pt idx="1966">
                  <c:v>2366.9299999999998</c:v>
                </c:pt>
                <c:pt idx="1967">
                  <c:v>1974.69</c:v>
                </c:pt>
                <c:pt idx="1968">
                  <c:v>1766.81</c:v>
                </c:pt>
                <c:pt idx="1969">
                  <c:v>1791.77</c:v>
                </c:pt>
                <c:pt idx="1970">
                  <c:v>1979.09</c:v>
                </c:pt>
                <c:pt idx="1971">
                  <c:v>2834.16</c:v>
                </c:pt>
                <c:pt idx="1972">
                  <c:v>3666.23</c:v>
                </c:pt>
                <c:pt idx="1973">
                  <c:v>2967.19</c:v>
                </c:pt>
                <c:pt idx="1974">
                  <c:v>2375.52</c:v>
                </c:pt>
                <c:pt idx="1975">
                  <c:v>2097.4699999999998</c:v>
                </c:pt>
                <c:pt idx="1976">
                  <c:v>2320.31</c:v>
                </c:pt>
                <c:pt idx="1977">
                  <c:v>2059.5</c:v>
                </c:pt>
                <c:pt idx="1978">
                  <c:v>2946.02</c:v>
                </c:pt>
                <c:pt idx="1979">
                  <c:v>5268.69</c:v>
                </c:pt>
                <c:pt idx="1980">
                  <c:v>9499.67</c:v>
                </c:pt>
                <c:pt idx="1981">
                  <c:v>12738.86</c:v>
                </c:pt>
                <c:pt idx="1982">
                  <c:v>11762.71</c:v>
                </c:pt>
                <c:pt idx="1983">
                  <c:v>8367.7000000000007</c:v>
                </c:pt>
                <c:pt idx="1984">
                  <c:v>5912.26</c:v>
                </c:pt>
                <c:pt idx="1985">
                  <c:v>4798.59</c:v>
                </c:pt>
                <c:pt idx="1986">
                  <c:v>6474.85</c:v>
                </c:pt>
                <c:pt idx="1987">
                  <c:v>12755.14</c:v>
                </c:pt>
                <c:pt idx="1988">
                  <c:v>19698.71</c:v>
                </c:pt>
                <c:pt idx="1989">
                  <c:v>14960.87</c:v>
                </c:pt>
                <c:pt idx="1990">
                  <c:v>10628.11</c:v>
                </c:pt>
                <c:pt idx="1991">
                  <c:v>9361.9599999999955</c:v>
                </c:pt>
                <c:pt idx="1992">
                  <c:v>11088.4</c:v>
                </c:pt>
                <c:pt idx="1993">
                  <c:v>16795.39</c:v>
                </c:pt>
                <c:pt idx="1994">
                  <c:v>21756.29</c:v>
                </c:pt>
                <c:pt idx="1995">
                  <c:v>23559.61</c:v>
                </c:pt>
                <c:pt idx="1996">
                  <c:v>25818.75</c:v>
                </c:pt>
                <c:pt idx="1997">
                  <c:v>30009.360000000001</c:v>
                </c:pt>
                <c:pt idx="1998">
                  <c:v>35513.910000000003</c:v>
                </c:pt>
                <c:pt idx="1999">
                  <c:v>42136.47</c:v>
                </c:pt>
                <c:pt idx="2000">
                  <c:v>44308.06</c:v>
                </c:pt>
                <c:pt idx="2001">
                  <c:v>41521.06</c:v>
                </c:pt>
                <c:pt idx="2002">
                  <c:v>36178.960000000006</c:v>
                </c:pt>
                <c:pt idx="2003">
                  <c:v>29886.6</c:v>
                </c:pt>
                <c:pt idx="2004">
                  <c:v>28222.63</c:v>
                </c:pt>
                <c:pt idx="2005">
                  <c:v>29116.87</c:v>
                </c:pt>
                <c:pt idx="2006">
                  <c:v>32966.43</c:v>
                </c:pt>
                <c:pt idx="2007">
                  <c:v>32256.38</c:v>
                </c:pt>
                <c:pt idx="2008">
                  <c:v>28630.17</c:v>
                </c:pt>
                <c:pt idx="2009">
                  <c:v>23153.08</c:v>
                </c:pt>
                <c:pt idx="2010">
                  <c:v>15260.99</c:v>
                </c:pt>
                <c:pt idx="2011">
                  <c:v>10740.51</c:v>
                </c:pt>
                <c:pt idx="2012">
                  <c:v>8459.1299999999974</c:v>
                </c:pt>
                <c:pt idx="2013">
                  <c:v>6926.43</c:v>
                </c:pt>
                <c:pt idx="2014">
                  <c:v>5790.94</c:v>
                </c:pt>
                <c:pt idx="2015">
                  <c:v>4957.1099999999997</c:v>
                </c:pt>
                <c:pt idx="2016">
                  <c:v>4279.62</c:v>
                </c:pt>
                <c:pt idx="2017">
                  <c:v>3592.85</c:v>
                </c:pt>
                <c:pt idx="2018">
                  <c:v>3058.88</c:v>
                </c:pt>
                <c:pt idx="2019">
                  <c:v>2660.14</c:v>
                </c:pt>
                <c:pt idx="2020">
                  <c:v>2355.81</c:v>
                </c:pt>
                <c:pt idx="2021">
                  <c:v>2138.48</c:v>
                </c:pt>
                <c:pt idx="2022">
                  <c:v>1990.19</c:v>
                </c:pt>
                <c:pt idx="2023">
                  <c:v>2058.83</c:v>
                </c:pt>
                <c:pt idx="2024">
                  <c:v>2678.55</c:v>
                </c:pt>
                <c:pt idx="2025">
                  <c:v>3893.24</c:v>
                </c:pt>
                <c:pt idx="2026">
                  <c:v>8631.92</c:v>
                </c:pt>
                <c:pt idx="2027">
                  <c:v>12208.6</c:v>
                </c:pt>
                <c:pt idx="2028">
                  <c:v>14299.98</c:v>
                </c:pt>
                <c:pt idx="2029">
                  <c:v>12893.09</c:v>
                </c:pt>
                <c:pt idx="2030">
                  <c:v>9454.57</c:v>
                </c:pt>
                <c:pt idx="2031">
                  <c:v>7064.18</c:v>
                </c:pt>
                <c:pt idx="2032">
                  <c:v>5768.33</c:v>
                </c:pt>
                <c:pt idx="2033">
                  <c:v>4931.68</c:v>
                </c:pt>
                <c:pt idx="2034">
                  <c:v>4326.1499999999996</c:v>
                </c:pt>
                <c:pt idx="2035">
                  <c:v>3759.78</c:v>
                </c:pt>
                <c:pt idx="2036">
                  <c:v>3305.67</c:v>
                </c:pt>
                <c:pt idx="2037">
                  <c:v>2982.89</c:v>
                </c:pt>
                <c:pt idx="2038">
                  <c:v>2755.1</c:v>
                </c:pt>
                <c:pt idx="2039">
                  <c:v>2485.17</c:v>
                </c:pt>
                <c:pt idx="2040">
                  <c:v>2253.33</c:v>
                </c:pt>
                <c:pt idx="2041">
                  <c:v>2167.5700000000002</c:v>
                </c:pt>
                <c:pt idx="2042">
                  <c:v>1985.71</c:v>
                </c:pt>
                <c:pt idx="2043">
                  <c:v>1758.19</c:v>
                </c:pt>
                <c:pt idx="2044">
                  <c:v>1561.95</c:v>
                </c:pt>
                <c:pt idx="2045">
                  <c:v>1397.72</c:v>
                </c:pt>
                <c:pt idx="2046">
                  <c:v>1265.3699999999999</c:v>
                </c:pt>
                <c:pt idx="2047">
                  <c:v>1165.78</c:v>
                </c:pt>
                <c:pt idx="2048">
                  <c:v>1080.8599999999999</c:v>
                </c:pt>
                <c:pt idx="2049">
                  <c:v>1011.95</c:v>
                </c:pt>
                <c:pt idx="2050">
                  <c:v>952.87</c:v>
                </c:pt>
                <c:pt idx="2051">
                  <c:v>903.23</c:v>
                </c:pt>
                <c:pt idx="2052">
                  <c:v>860.21</c:v>
                </c:pt>
                <c:pt idx="2053">
                  <c:v>820.18</c:v>
                </c:pt>
                <c:pt idx="2054">
                  <c:v>782.56</c:v>
                </c:pt>
                <c:pt idx="2055">
                  <c:v>746.57</c:v>
                </c:pt>
                <c:pt idx="2056">
                  <c:v>717.13</c:v>
                </c:pt>
                <c:pt idx="2057">
                  <c:v>693.5</c:v>
                </c:pt>
                <c:pt idx="2058">
                  <c:v>672.23</c:v>
                </c:pt>
                <c:pt idx="2059">
                  <c:v>666.87</c:v>
                </c:pt>
                <c:pt idx="2060">
                  <c:v>671.68</c:v>
                </c:pt>
                <c:pt idx="2061">
                  <c:v>651.95999999999992</c:v>
                </c:pt>
                <c:pt idx="2062">
                  <c:v>664.49</c:v>
                </c:pt>
                <c:pt idx="2063">
                  <c:v>686.7</c:v>
                </c:pt>
                <c:pt idx="2064">
                  <c:v>715.1</c:v>
                </c:pt>
                <c:pt idx="2065">
                  <c:v>756.03</c:v>
                </c:pt>
                <c:pt idx="2066">
                  <c:v>813.76</c:v>
                </c:pt>
                <c:pt idx="2067">
                  <c:v>862.81999999999994</c:v>
                </c:pt>
                <c:pt idx="2068">
                  <c:v>885.13</c:v>
                </c:pt>
                <c:pt idx="2069">
                  <c:v>828.28</c:v>
                </c:pt>
                <c:pt idx="2070">
                  <c:v>750.43</c:v>
                </c:pt>
                <c:pt idx="2071">
                  <c:v>709.63</c:v>
                </c:pt>
                <c:pt idx="2072">
                  <c:v>680.7</c:v>
                </c:pt>
                <c:pt idx="2073">
                  <c:v>660.33999999999992</c:v>
                </c:pt>
                <c:pt idx="2074">
                  <c:v>643.02</c:v>
                </c:pt>
                <c:pt idx="2075">
                  <c:v>621.12</c:v>
                </c:pt>
                <c:pt idx="2076">
                  <c:v>601.63</c:v>
                </c:pt>
                <c:pt idx="2077">
                  <c:v>574.74</c:v>
                </c:pt>
                <c:pt idx="2078">
                  <c:v>546.8599999999999</c:v>
                </c:pt>
                <c:pt idx="2079">
                  <c:v>521.38</c:v>
                </c:pt>
                <c:pt idx="2080">
                  <c:v>498.17</c:v>
                </c:pt>
                <c:pt idx="2081">
                  <c:v>480.1</c:v>
                </c:pt>
                <c:pt idx="2082">
                  <c:v>463.55</c:v>
                </c:pt>
                <c:pt idx="2083">
                  <c:v>452.49</c:v>
                </c:pt>
                <c:pt idx="2084">
                  <c:v>448.34</c:v>
                </c:pt>
                <c:pt idx="2085">
                  <c:v>438.6</c:v>
                </c:pt>
                <c:pt idx="2086">
                  <c:v>425.55</c:v>
                </c:pt>
                <c:pt idx="2087">
                  <c:v>411.34</c:v>
                </c:pt>
                <c:pt idx="2088">
                  <c:v>397.51</c:v>
                </c:pt>
                <c:pt idx="2089">
                  <c:v>381.31</c:v>
                </c:pt>
                <c:pt idx="2090">
                  <c:v>365.12</c:v>
                </c:pt>
                <c:pt idx="2091">
                  <c:v>353.61</c:v>
                </c:pt>
                <c:pt idx="2092">
                  <c:v>340.51</c:v>
                </c:pt>
                <c:pt idx="2093">
                  <c:v>328.37</c:v>
                </c:pt>
                <c:pt idx="2094">
                  <c:v>315.83999999999992</c:v>
                </c:pt>
                <c:pt idx="2095">
                  <c:v>303.98</c:v>
                </c:pt>
                <c:pt idx="2096">
                  <c:v>294.92</c:v>
                </c:pt>
                <c:pt idx="2097">
                  <c:v>288.62</c:v>
                </c:pt>
                <c:pt idx="2098">
                  <c:v>286.79000000000002</c:v>
                </c:pt>
                <c:pt idx="2099">
                  <c:v>286.79000000000002</c:v>
                </c:pt>
                <c:pt idx="2100">
                  <c:v>286.79000000000002</c:v>
                </c:pt>
                <c:pt idx="2101">
                  <c:v>284.31</c:v>
                </c:pt>
                <c:pt idx="2102">
                  <c:v>273.89</c:v>
                </c:pt>
                <c:pt idx="2103">
                  <c:v>262.45999999999992</c:v>
                </c:pt>
                <c:pt idx="2104">
                  <c:v>259.67</c:v>
                </c:pt>
                <c:pt idx="2105">
                  <c:v>251.45</c:v>
                </c:pt>
                <c:pt idx="2106">
                  <c:v>244.59</c:v>
                </c:pt>
                <c:pt idx="2107">
                  <c:v>233.75</c:v>
                </c:pt>
                <c:pt idx="2108">
                  <c:v>229.48</c:v>
                </c:pt>
                <c:pt idx="2109">
                  <c:v>224.88</c:v>
                </c:pt>
                <c:pt idx="2110">
                  <c:v>222.81</c:v>
                </c:pt>
                <c:pt idx="2111">
                  <c:v>226.6</c:v>
                </c:pt>
                <c:pt idx="2112">
                  <c:v>260.72000000000003</c:v>
                </c:pt>
                <c:pt idx="2113">
                  <c:v>310.99</c:v>
                </c:pt>
                <c:pt idx="2114">
                  <c:v>320.33999999999992</c:v>
                </c:pt>
                <c:pt idx="2115">
                  <c:v>338.7</c:v>
                </c:pt>
                <c:pt idx="2116">
                  <c:v>345.49</c:v>
                </c:pt>
                <c:pt idx="2117">
                  <c:v>308.76</c:v>
                </c:pt>
                <c:pt idx="2118">
                  <c:v>277.20999999999992</c:v>
                </c:pt>
                <c:pt idx="2119">
                  <c:v>251.78</c:v>
                </c:pt>
                <c:pt idx="2120">
                  <c:v>235.4</c:v>
                </c:pt>
                <c:pt idx="2121">
                  <c:v>222.68</c:v>
                </c:pt>
                <c:pt idx="2122">
                  <c:v>211.63</c:v>
                </c:pt>
                <c:pt idx="2123">
                  <c:v>188.27</c:v>
                </c:pt>
                <c:pt idx="2124">
                  <c:v>175.17</c:v>
                </c:pt>
                <c:pt idx="2125">
                  <c:v>164.77</c:v>
                </c:pt>
                <c:pt idx="2126">
                  <c:v>160.35</c:v>
                </c:pt>
                <c:pt idx="2127">
                  <c:v>156.82</c:v>
                </c:pt>
                <c:pt idx="2128">
                  <c:v>145.49</c:v>
                </c:pt>
                <c:pt idx="2129">
                  <c:v>131.66</c:v>
                </c:pt>
                <c:pt idx="2130">
                  <c:v>123.84</c:v>
                </c:pt>
                <c:pt idx="2131">
                  <c:v>123.53</c:v>
                </c:pt>
                <c:pt idx="2132">
                  <c:v>123.21</c:v>
                </c:pt>
                <c:pt idx="2133">
                  <c:v>122.9</c:v>
                </c:pt>
                <c:pt idx="2134">
                  <c:v>113.22</c:v>
                </c:pt>
                <c:pt idx="2135">
                  <c:v>101.83</c:v>
                </c:pt>
                <c:pt idx="2136">
                  <c:v>96.85</c:v>
                </c:pt>
                <c:pt idx="2137">
                  <c:v>92.77</c:v>
                </c:pt>
                <c:pt idx="2138">
                  <c:v>92.84</c:v>
                </c:pt>
                <c:pt idx="2139">
                  <c:v>86.96</c:v>
                </c:pt>
                <c:pt idx="2140">
                  <c:v>83.03</c:v>
                </c:pt>
                <c:pt idx="2141">
                  <c:v>81.91</c:v>
                </c:pt>
                <c:pt idx="2142">
                  <c:v>83.92</c:v>
                </c:pt>
                <c:pt idx="2143">
                  <c:v>87.35</c:v>
                </c:pt>
                <c:pt idx="2144">
                  <c:v>88.99</c:v>
                </c:pt>
                <c:pt idx="2145">
                  <c:v>87.34</c:v>
                </c:pt>
                <c:pt idx="2146">
                  <c:v>84.6</c:v>
                </c:pt>
                <c:pt idx="2147">
                  <c:v>79.989999999999995</c:v>
                </c:pt>
                <c:pt idx="2148">
                  <c:v>76.39</c:v>
                </c:pt>
                <c:pt idx="2149">
                  <c:v>71.169999999999973</c:v>
                </c:pt>
                <c:pt idx="2150">
                  <c:v>66.58</c:v>
                </c:pt>
                <c:pt idx="2151">
                  <c:v>65.16</c:v>
                </c:pt>
                <c:pt idx="2152">
                  <c:v>65.16</c:v>
                </c:pt>
                <c:pt idx="2153">
                  <c:v>66.27</c:v>
                </c:pt>
                <c:pt idx="2154">
                  <c:v>66.03</c:v>
                </c:pt>
                <c:pt idx="2155">
                  <c:v>62.57</c:v>
                </c:pt>
                <c:pt idx="2156">
                  <c:v>56.7</c:v>
                </c:pt>
                <c:pt idx="2157">
                  <c:v>56.03</c:v>
                </c:pt>
                <c:pt idx="2158">
                  <c:v>55.04</c:v>
                </c:pt>
                <c:pt idx="2159">
                  <c:v>52.24</c:v>
                </c:pt>
                <c:pt idx="2160">
                  <c:v>47.46</c:v>
                </c:pt>
                <c:pt idx="2161">
                  <c:v>41.31</c:v>
                </c:pt>
                <c:pt idx="2162">
                  <c:v>36.020000000000003</c:v>
                </c:pt>
                <c:pt idx="2163">
                  <c:v>32.26</c:v>
                </c:pt>
                <c:pt idx="2164">
                  <c:v>29.64</c:v>
                </c:pt>
                <c:pt idx="2165">
                  <c:v>26.39</c:v>
                </c:pt>
                <c:pt idx="2166">
                  <c:v>25.12</c:v>
                </c:pt>
                <c:pt idx="2167">
                  <c:v>23.43</c:v>
                </c:pt>
                <c:pt idx="2168">
                  <c:v>21.61</c:v>
                </c:pt>
                <c:pt idx="2169">
                  <c:v>20.260000000000002</c:v>
                </c:pt>
                <c:pt idx="2170">
                  <c:v>17.690000000000001</c:v>
                </c:pt>
                <c:pt idx="2171">
                  <c:v>16.25</c:v>
                </c:pt>
                <c:pt idx="2172">
                  <c:v>15.2</c:v>
                </c:pt>
                <c:pt idx="2173">
                  <c:v>13.5</c:v>
                </c:pt>
                <c:pt idx="2174">
                  <c:v>12.37</c:v>
                </c:pt>
                <c:pt idx="2175">
                  <c:v>10.82</c:v>
                </c:pt>
                <c:pt idx="2176">
                  <c:v>8.36</c:v>
                </c:pt>
                <c:pt idx="2177">
                  <c:v>6.97</c:v>
                </c:pt>
                <c:pt idx="2178">
                  <c:v>6.47</c:v>
                </c:pt>
                <c:pt idx="2179">
                  <c:v>6.01</c:v>
                </c:pt>
                <c:pt idx="2180">
                  <c:v>5.0199999999999996</c:v>
                </c:pt>
                <c:pt idx="2181">
                  <c:v>4.1099999999999994</c:v>
                </c:pt>
                <c:pt idx="2182">
                  <c:v>3.15</c:v>
                </c:pt>
                <c:pt idx="2183">
                  <c:v>2.79</c:v>
                </c:pt>
                <c:pt idx="2184">
                  <c:v>2.48</c:v>
                </c:pt>
                <c:pt idx="2185">
                  <c:v>2.44</c:v>
                </c:pt>
                <c:pt idx="2186">
                  <c:v>1.55</c:v>
                </c:pt>
                <c:pt idx="2187">
                  <c:v>1.06</c:v>
                </c:pt>
                <c:pt idx="2188">
                  <c:v>0.74</c:v>
                </c:pt>
                <c:pt idx="2189">
                  <c:v>0.56000000000000005</c:v>
                </c:pt>
                <c:pt idx="2190">
                  <c:v>0.32</c:v>
                </c:pt>
                <c:pt idx="2191">
                  <c:v>0.23</c:v>
                </c:pt>
                <c:pt idx="2192">
                  <c:v>0.17</c:v>
                </c:pt>
                <c:pt idx="2193">
                  <c:v>0.04</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0</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0</c:v>
                </c:pt>
                <c:pt idx="2264">
                  <c:v>0</c:v>
                </c:pt>
                <c:pt idx="2265">
                  <c:v>0</c:v>
                </c:pt>
                <c:pt idx="2266">
                  <c:v>0</c:v>
                </c:pt>
                <c:pt idx="2267">
                  <c:v>0</c:v>
                </c:pt>
                <c:pt idx="2268">
                  <c:v>0</c:v>
                </c:pt>
                <c:pt idx="2269">
                  <c:v>0</c:v>
                </c:pt>
                <c:pt idx="2270">
                  <c:v>0</c:v>
                </c:pt>
                <c:pt idx="2271">
                  <c:v>0</c:v>
                </c:pt>
                <c:pt idx="2272">
                  <c:v>0</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0</c:v>
                </c:pt>
                <c:pt idx="2288">
                  <c:v>0</c:v>
                </c:pt>
                <c:pt idx="2289">
                  <c:v>0</c:v>
                </c:pt>
                <c:pt idx="2290">
                  <c:v>0</c:v>
                </c:pt>
                <c:pt idx="2291">
                  <c:v>0</c:v>
                </c:pt>
                <c:pt idx="2292">
                  <c:v>0</c:v>
                </c:pt>
                <c:pt idx="2293">
                  <c:v>0</c:v>
                </c:pt>
                <c:pt idx="2294">
                  <c:v>0</c:v>
                </c:pt>
                <c:pt idx="2295">
                  <c:v>0</c:v>
                </c:pt>
                <c:pt idx="2296">
                  <c:v>0</c:v>
                </c:pt>
                <c:pt idx="2297">
                  <c:v>0</c:v>
                </c:pt>
                <c:pt idx="2298">
                  <c:v>0</c:v>
                </c:pt>
                <c:pt idx="2299">
                  <c:v>0</c:v>
                </c:pt>
                <c:pt idx="2300">
                  <c:v>0</c:v>
                </c:pt>
                <c:pt idx="2301">
                  <c:v>0</c:v>
                </c:pt>
                <c:pt idx="2302">
                  <c:v>0</c:v>
                </c:pt>
                <c:pt idx="2303">
                  <c:v>0</c:v>
                </c:pt>
                <c:pt idx="2304">
                  <c:v>0</c:v>
                </c:pt>
                <c:pt idx="2305">
                  <c:v>722.48</c:v>
                </c:pt>
                <c:pt idx="2306">
                  <c:v>15468.45</c:v>
                </c:pt>
                <c:pt idx="2307">
                  <c:v>28677.15</c:v>
                </c:pt>
                <c:pt idx="2308">
                  <c:v>70573.09</c:v>
                </c:pt>
                <c:pt idx="2309">
                  <c:v>148085.59</c:v>
                </c:pt>
                <c:pt idx="2310">
                  <c:v>157549.45000000001</c:v>
                </c:pt>
                <c:pt idx="2311">
                  <c:v>139012.92000000001</c:v>
                </c:pt>
                <c:pt idx="2312">
                  <c:v>108890.62</c:v>
                </c:pt>
                <c:pt idx="2313">
                  <c:v>65958.31</c:v>
                </c:pt>
                <c:pt idx="2314">
                  <c:v>39128.58</c:v>
                </c:pt>
                <c:pt idx="2315">
                  <c:v>26789.89</c:v>
                </c:pt>
                <c:pt idx="2316">
                  <c:v>15539.74</c:v>
                </c:pt>
                <c:pt idx="2317">
                  <c:v>11191.92</c:v>
                </c:pt>
                <c:pt idx="2318">
                  <c:v>8680.5</c:v>
                </c:pt>
                <c:pt idx="2319">
                  <c:v>6855.66</c:v>
                </c:pt>
                <c:pt idx="2320">
                  <c:v>5675.63</c:v>
                </c:pt>
                <c:pt idx="2321">
                  <c:v>4774.5200000000004</c:v>
                </c:pt>
                <c:pt idx="2322">
                  <c:v>4027.02</c:v>
                </c:pt>
                <c:pt idx="2323">
                  <c:v>3444.35</c:v>
                </c:pt>
                <c:pt idx="2324">
                  <c:v>3100.02</c:v>
                </c:pt>
                <c:pt idx="2325">
                  <c:v>2810.68</c:v>
                </c:pt>
                <c:pt idx="2326">
                  <c:v>2578.2600000000002</c:v>
                </c:pt>
                <c:pt idx="2327">
                  <c:v>2197.77</c:v>
                </c:pt>
                <c:pt idx="2328">
                  <c:v>1912.22</c:v>
                </c:pt>
                <c:pt idx="2329">
                  <c:v>1802.78</c:v>
                </c:pt>
                <c:pt idx="2330">
                  <c:v>1661.18</c:v>
                </c:pt>
                <c:pt idx="2331">
                  <c:v>1349.74</c:v>
                </c:pt>
                <c:pt idx="2332">
                  <c:v>1187.51</c:v>
                </c:pt>
                <c:pt idx="2333">
                  <c:v>1176.67</c:v>
                </c:pt>
                <c:pt idx="2334">
                  <c:v>1661.56</c:v>
                </c:pt>
                <c:pt idx="2335">
                  <c:v>1364.73</c:v>
                </c:pt>
                <c:pt idx="2336">
                  <c:v>2095.6999999999998</c:v>
                </c:pt>
                <c:pt idx="2337">
                  <c:v>3032.16</c:v>
                </c:pt>
                <c:pt idx="2338">
                  <c:v>6863.55</c:v>
                </c:pt>
                <c:pt idx="2339">
                  <c:v>13839.73</c:v>
                </c:pt>
                <c:pt idx="2340">
                  <c:v>18351.75</c:v>
                </c:pt>
                <c:pt idx="2341">
                  <c:v>13980.77</c:v>
                </c:pt>
                <c:pt idx="2342">
                  <c:v>10878.56</c:v>
                </c:pt>
                <c:pt idx="2343">
                  <c:v>9241.8599999999988</c:v>
                </c:pt>
                <c:pt idx="2344">
                  <c:v>10166.200000000001</c:v>
                </c:pt>
                <c:pt idx="2345">
                  <c:v>11652.73</c:v>
                </c:pt>
                <c:pt idx="2346">
                  <c:v>23279.82</c:v>
                </c:pt>
                <c:pt idx="2347">
                  <c:v>32795.339999999997</c:v>
                </c:pt>
                <c:pt idx="2348">
                  <c:v>34592.480000000003</c:v>
                </c:pt>
                <c:pt idx="2349">
                  <c:v>44611.94</c:v>
                </c:pt>
                <c:pt idx="2350">
                  <c:v>47905.58</c:v>
                </c:pt>
                <c:pt idx="2351">
                  <c:v>52103.31</c:v>
                </c:pt>
                <c:pt idx="2352">
                  <c:v>57562.87</c:v>
                </c:pt>
                <c:pt idx="2353">
                  <c:v>49888.84</c:v>
                </c:pt>
                <c:pt idx="2354">
                  <c:v>37495.370000000003</c:v>
                </c:pt>
                <c:pt idx="2355">
                  <c:v>27254.07</c:v>
                </c:pt>
                <c:pt idx="2356">
                  <c:v>17739.59</c:v>
                </c:pt>
                <c:pt idx="2357">
                  <c:v>12095.69</c:v>
                </c:pt>
                <c:pt idx="2358">
                  <c:v>9756.9499999999989</c:v>
                </c:pt>
                <c:pt idx="2359">
                  <c:v>8232.0400000000009</c:v>
                </c:pt>
                <c:pt idx="2360">
                  <c:v>6831.37</c:v>
                </c:pt>
                <c:pt idx="2361">
                  <c:v>5679.6</c:v>
                </c:pt>
                <c:pt idx="2362">
                  <c:v>5019.74</c:v>
                </c:pt>
                <c:pt idx="2363">
                  <c:v>4967.3900000000003</c:v>
                </c:pt>
                <c:pt idx="2364">
                  <c:v>5192.8500000000004</c:v>
                </c:pt>
                <c:pt idx="2365">
                  <c:v>4831.68</c:v>
                </c:pt>
                <c:pt idx="2366">
                  <c:v>5053.92</c:v>
                </c:pt>
                <c:pt idx="2367">
                  <c:v>7108.54</c:v>
                </c:pt>
                <c:pt idx="2368">
                  <c:v>9690.44</c:v>
                </c:pt>
                <c:pt idx="2369">
                  <c:v>12182.47</c:v>
                </c:pt>
                <c:pt idx="2370">
                  <c:v>13340.96</c:v>
                </c:pt>
                <c:pt idx="2371">
                  <c:v>12851.27</c:v>
                </c:pt>
                <c:pt idx="2372">
                  <c:v>11954.64</c:v>
                </c:pt>
                <c:pt idx="2373">
                  <c:v>10145.39</c:v>
                </c:pt>
                <c:pt idx="2374">
                  <c:v>7730.86</c:v>
                </c:pt>
                <c:pt idx="2375">
                  <c:v>6084.65</c:v>
                </c:pt>
                <c:pt idx="2376">
                  <c:v>5023.4799999999996</c:v>
                </c:pt>
                <c:pt idx="2377">
                  <c:v>4275.76</c:v>
                </c:pt>
                <c:pt idx="2378">
                  <c:v>3552.98</c:v>
                </c:pt>
                <c:pt idx="2379">
                  <c:v>3000.27</c:v>
                </c:pt>
                <c:pt idx="2380">
                  <c:v>2569.27</c:v>
                </c:pt>
                <c:pt idx="2381">
                  <c:v>2220.16</c:v>
                </c:pt>
                <c:pt idx="2382">
                  <c:v>1983.09</c:v>
                </c:pt>
                <c:pt idx="2383">
                  <c:v>1945.6</c:v>
                </c:pt>
                <c:pt idx="2384">
                  <c:v>2273.1799999999998</c:v>
                </c:pt>
                <c:pt idx="2385">
                  <c:v>8054.32</c:v>
                </c:pt>
                <c:pt idx="2386">
                  <c:v>17157.97</c:v>
                </c:pt>
                <c:pt idx="2387">
                  <c:v>14815.83</c:v>
                </c:pt>
                <c:pt idx="2388">
                  <c:v>19823.68</c:v>
                </c:pt>
                <c:pt idx="2389">
                  <c:v>20443.849999999991</c:v>
                </c:pt>
                <c:pt idx="2390">
                  <c:v>19893.169999999991</c:v>
                </c:pt>
                <c:pt idx="2391">
                  <c:v>18810.080000000009</c:v>
                </c:pt>
                <c:pt idx="2392">
                  <c:v>16203.5</c:v>
                </c:pt>
                <c:pt idx="2393">
                  <c:v>10311.75</c:v>
                </c:pt>
                <c:pt idx="2394">
                  <c:v>7226.7</c:v>
                </c:pt>
                <c:pt idx="2395">
                  <c:v>5615.32</c:v>
                </c:pt>
                <c:pt idx="2396">
                  <c:v>4682.46</c:v>
                </c:pt>
                <c:pt idx="2397">
                  <c:v>3942.09</c:v>
                </c:pt>
                <c:pt idx="2398">
                  <c:v>3301.19</c:v>
                </c:pt>
                <c:pt idx="2399">
                  <c:v>2823.94</c:v>
                </c:pt>
                <c:pt idx="2400">
                  <c:v>2469.08</c:v>
                </c:pt>
                <c:pt idx="2401">
                  <c:v>2187.04</c:v>
                </c:pt>
                <c:pt idx="2402">
                  <c:v>1978.3</c:v>
                </c:pt>
                <c:pt idx="2403">
                  <c:v>1816.7</c:v>
                </c:pt>
                <c:pt idx="2404">
                  <c:v>1687.41</c:v>
                </c:pt>
                <c:pt idx="2405">
                  <c:v>1597.88</c:v>
                </c:pt>
                <c:pt idx="2406">
                  <c:v>1522.57</c:v>
                </c:pt>
                <c:pt idx="2407">
                  <c:v>1461.83</c:v>
                </c:pt>
                <c:pt idx="2408">
                  <c:v>1395.14</c:v>
                </c:pt>
                <c:pt idx="2409">
                  <c:v>1323.58</c:v>
                </c:pt>
                <c:pt idx="2410">
                  <c:v>1256.92</c:v>
                </c:pt>
                <c:pt idx="2411">
                  <c:v>1193.24</c:v>
                </c:pt>
                <c:pt idx="2412">
                  <c:v>1132.3800000000001</c:v>
                </c:pt>
                <c:pt idx="2413">
                  <c:v>1086.08</c:v>
                </c:pt>
                <c:pt idx="2414">
                  <c:v>1070.28</c:v>
                </c:pt>
                <c:pt idx="2415">
                  <c:v>1091.29</c:v>
                </c:pt>
                <c:pt idx="2416">
                  <c:v>1046.5899999999999</c:v>
                </c:pt>
                <c:pt idx="2417">
                  <c:v>988.25</c:v>
                </c:pt>
                <c:pt idx="2418">
                  <c:v>938.33999999999992</c:v>
                </c:pt>
                <c:pt idx="2419">
                  <c:v>895.93</c:v>
                </c:pt>
                <c:pt idx="2420">
                  <c:v>865.74</c:v>
                </c:pt>
                <c:pt idx="2421">
                  <c:v>829.8</c:v>
                </c:pt>
                <c:pt idx="2422">
                  <c:v>806.74</c:v>
                </c:pt>
                <c:pt idx="2423">
                  <c:v>786.78</c:v>
                </c:pt>
                <c:pt idx="2424">
                  <c:v>768.45999999999992</c:v>
                </c:pt>
                <c:pt idx="2425">
                  <c:v>755.02</c:v>
                </c:pt>
                <c:pt idx="2426">
                  <c:v>746.42</c:v>
                </c:pt>
                <c:pt idx="2427">
                  <c:v>728.18</c:v>
                </c:pt>
                <c:pt idx="2428">
                  <c:v>692.97</c:v>
                </c:pt>
                <c:pt idx="2429">
                  <c:v>656.06</c:v>
                </c:pt>
                <c:pt idx="2430">
                  <c:v>628.15</c:v>
                </c:pt>
                <c:pt idx="2431">
                  <c:v>606.69000000000005</c:v>
                </c:pt>
                <c:pt idx="2432">
                  <c:v>583.4</c:v>
                </c:pt>
                <c:pt idx="2433">
                  <c:v>554.74</c:v>
                </c:pt>
                <c:pt idx="2434">
                  <c:v>539.91999999999996</c:v>
                </c:pt>
                <c:pt idx="2435">
                  <c:v>523.69000000000005</c:v>
                </c:pt>
                <c:pt idx="2436">
                  <c:v>510.38</c:v>
                </c:pt>
                <c:pt idx="2437">
                  <c:v>519.75</c:v>
                </c:pt>
                <c:pt idx="2438">
                  <c:v>517.73</c:v>
                </c:pt>
                <c:pt idx="2439">
                  <c:v>490.28</c:v>
                </c:pt>
                <c:pt idx="2440">
                  <c:v>474.51</c:v>
                </c:pt>
                <c:pt idx="2441">
                  <c:v>460.77</c:v>
                </c:pt>
                <c:pt idx="2442">
                  <c:v>441.81</c:v>
                </c:pt>
                <c:pt idx="2443">
                  <c:v>426.54</c:v>
                </c:pt>
                <c:pt idx="2444">
                  <c:v>409.54</c:v>
                </c:pt>
                <c:pt idx="2445">
                  <c:v>398.32</c:v>
                </c:pt>
                <c:pt idx="2446">
                  <c:v>396.55</c:v>
                </c:pt>
                <c:pt idx="2447">
                  <c:v>399.62</c:v>
                </c:pt>
                <c:pt idx="2448">
                  <c:v>389.68</c:v>
                </c:pt>
                <c:pt idx="2449">
                  <c:v>375.41</c:v>
                </c:pt>
                <c:pt idx="2450">
                  <c:v>361.76</c:v>
                </c:pt>
                <c:pt idx="2451">
                  <c:v>349.36</c:v>
                </c:pt>
                <c:pt idx="2452">
                  <c:v>337.29</c:v>
                </c:pt>
                <c:pt idx="2453">
                  <c:v>322.05</c:v>
                </c:pt>
                <c:pt idx="2454">
                  <c:v>305.60000000000002</c:v>
                </c:pt>
                <c:pt idx="2455">
                  <c:v>294.08</c:v>
                </c:pt>
                <c:pt idx="2456">
                  <c:v>286.25</c:v>
                </c:pt>
                <c:pt idx="2457">
                  <c:v>277.97000000000003</c:v>
                </c:pt>
                <c:pt idx="2458">
                  <c:v>265.13</c:v>
                </c:pt>
                <c:pt idx="2459">
                  <c:v>255.89</c:v>
                </c:pt>
                <c:pt idx="2460">
                  <c:v>247.98</c:v>
                </c:pt>
                <c:pt idx="2461">
                  <c:v>244.33</c:v>
                </c:pt>
                <c:pt idx="2462">
                  <c:v>236.86</c:v>
                </c:pt>
                <c:pt idx="2463">
                  <c:v>227.13</c:v>
                </c:pt>
                <c:pt idx="2464">
                  <c:v>219.24</c:v>
                </c:pt>
                <c:pt idx="2465">
                  <c:v>213.22</c:v>
                </c:pt>
                <c:pt idx="2466">
                  <c:v>195.52</c:v>
                </c:pt>
                <c:pt idx="2467">
                  <c:v>183.74</c:v>
                </c:pt>
                <c:pt idx="2468">
                  <c:v>175.97</c:v>
                </c:pt>
                <c:pt idx="2469">
                  <c:v>171.03</c:v>
                </c:pt>
                <c:pt idx="2470">
                  <c:v>166.07</c:v>
                </c:pt>
                <c:pt idx="2471">
                  <c:v>159.66999999999999</c:v>
                </c:pt>
                <c:pt idx="2472">
                  <c:v>155.04</c:v>
                </c:pt>
                <c:pt idx="2473">
                  <c:v>145.91999999999999</c:v>
                </c:pt>
                <c:pt idx="2474">
                  <c:v>142.58000000000001</c:v>
                </c:pt>
                <c:pt idx="2475">
                  <c:v>139.13</c:v>
                </c:pt>
                <c:pt idx="2476">
                  <c:v>133.07</c:v>
                </c:pt>
                <c:pt idx="2477">
                  <c:v>124.96</c:v>
                </c:pt>
                <c:pt idx="2478">
                  <c:v>118.35</c:v>
                </c:pt>
                <c:pt idx="2479">
                  <c:v>115.05</c:v>
                </c:pt>
                <c:pt idx="2480">
                  <c:v>115.35</c:v>
                </c:pt>
                <c:pt idx="2481">
                  <c:v>115.86</c:v>
                </c:pt>
                <c:pt idx="2482">
                  <c:v>115.86</c:v>
                </c:pt>
                <c:pt idx="2483">
                  <c:v>114.03</c:v>
                </c:pt>
                <c:pt idx="2484">
                  <c:v>110.83</c:v>
                </c:pt>
                <c:pt idx="2485">
                  <c:v>108.28</c:v>
                </c:pt>
                <c:pt idx="2486">
                  <c:v>108.07</c:v>
                </c:pt>
                <c:pt idx="2487">
                  <c:v>104.55</c:v>
                </c:pt>
                <c:pt idx="2488">
                  <c:v>97.82</c:v>
                </c:pt>
                <c:pt idx="2489">
                  <c:v>90.43</c:v>
                </c:pt>
                <c:pt idx="2490">
                  <c:v>87.29</c:v>
                </c:pt>
                <c:pt idx="2491">
                  <c:v>82.6</c:v>
                </c:pt>
                <c:pt idx="2492">
                  <c:v>75.66</c:v>
                </c:pt>
                <c:pt idx="2493">
                  <c:v>71.13</c:v>
                </c:pt>
                <c:pt idx="2494">
                  <c:v>65.169999999999973</c:v>
                </c:pt>
                <c:pt idx="2495">
                  <c:v>61.57</c:v>
                </c:pt>
                <c:pt idx="2496">
                  <c:v>58.15</c:v>
                </c:pt>
                <c:pt idx="2497">
                  <c:v>53.93</c:v>
                </c:pt>
                <c:pt idx="2498">
                  <c:v>52.72</c:v>
                </c:pt>
                <c:pt idx="2499">
                  <c:v>49.55</c:v>
                </c:pt>
                <c:pt idx="2500">
                  <c:v>47</c:v>
                </c:pt>
                <c:pt idx="2501">
                  <c:v>43.78</c:v>
                </c:pt>
                <c:pt idx="2502">
                  <c:v>41.27</c:v>
                </c:pt>
                <c:pt idx="2503">
                  <c:v>39.700000000000003</c:v>
                </c:pt>
                <c:pt idx="2504">
                  <c:v>37.61</c:v>
                </c:pt>
                <c:pt idx="2505">
                  <c:v>35.979999999999997</c:v>
                </c:pt>
                <c:pt idx="2506">
                  <c:v>33.770000000000003</c:v>
                </c:pt>
                <c:pt idx="2507">
                  <c:v>32.35</c:v>
                </c:pt>
                <c:pt idx="2508">
                  <c:v>30.21</c:v>
                </c:pt>
                <c:pt idx="2509">
                  <c:v>26.18</c:v>
                </c:pt>
                <c:pt idx="2510">
                  <c:v>24.18</c:v>
                </c:pt>
                <c:pt idx="2511">
                  <c:v>23.2</c:v>
                </c:pt>
                <c:pt idx="2512">
                  <c:v>21.76</c:v>
                </c:pt>
                <c:pt idx="2513">
                  <c:v>20.63</c:v>
                </c:pt>
                <c:pt idx="2514">
                  <c:v>19.920000000000002</c:v>
                </c:pt>
                <c:pt idx="2515">
                  <c:v>19.170000000000009</c:v>
                </c:pt>
                <c:pt idx="2516">
                  <c:v>17.829999999999991</c:v>
                </c:pt>
                <c:pt idx="2517">
                  <c:v>17.21</c:v>
                </c:pt>
                <c:pt idx="2518">
                  <c:v>16.579999999999991</c:v>
                </c:pt>
                <c:pt idx="2519">
                  <c:v>14.35</c:v>
                </c:pt>
                <c:pt idx="2520">
                  <c:v>11.67</c:v>
                </c:pt>
                <c:pt idx="2521">
                  <c:v>9.4</c:v>
                </c:pt>
                <c:pt idx="2522">
                  <c:v>7.6599999999999993</c:v>
                </c:pt>
                <c:pt idx="2523">
                  <c:v>6.71</c:v>
                </c:pt>
                <c:pt idx="2524">
                  <c:v>6.33</c:v>
                </c:pt>
                <c:pt idx="2525">
                  <c:v>5.27</c:v>
                </c:pt>
                <c:pt idx="2526">
                  <c:v>3.98</c:v>
                </c:pt>
                <c:pt idx="2527">
                  <c:v>2.92</c:v>
                </c:pt>
                <c:pt idx="2528">
                  <c:v>1.04</c:v>
                </c:pt>
                <c:pt idx="2529">
                  <c:v>0.57999999999999996</c:v>
                </c:pt>
                <c:pt idx="2530">
                  <c:v>0.27</c:v>
                </c:pt>
                <c:pt idx="2531">
                  <c:v>0.39</c:v>
                </c:pt>
                <c:pt idx="2532">
                  <c:v>0.33</c:v>
                </c:pt>
                <c:pt idx="2533">
                  <c:v>0.13</c:v>
                </c:pt>
                <c:pt idx="2534">
                  <c:v>0.02</c:v>
                </c:pt>
                <c:pt idx="2535">
                  <c:v>0</c:v>
                </c:pt>
                <c:pt idx="2536">
                  <c:v>0</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0.05</c:v>
                </c:pt>
                <c:pt idx="2610">
                  <c:v>2174.9699999999998</c:v>
                </c:pt>
                <c:pt idx="2611">
                  <c:v>6438.42</c:v>
                </c:pt>
                <c:pt idx="2612">
                  <c:v>11771.42</c:v>
                </c:pt>
                <c:pt idx="2613">
                  <c:v>19735.55</c:v>
                </c:pt>
                <c:pt idx="2614">
                  <c:v>26969.3</c:v>
                </c:pt>
                <c:pt idx="2615">
                  <c:v>29937.05</c:v>
                </c:pt>
                <c:pt idx="2616">
                  <c:v>28105.75</c:v>
                </c:pt>
                <c:pt idx="2617">
                  <c:v>21111.759999999991</c:v>
                </c:pt>
                <c:pt idx="2618">
                  <c:v>12333.08</c:v>
                </c:pt>
                <c:pt idx="2619">
                  <c:v>11527.91</c:v>
                </c:pt>
                <c:pt idx="2620">
                  <c:v>10097.19</c:v>
                </c:pt>
                <c:pt idx="2621">
                  <c:v>7735.03</c:v>
                </c:pt>
                <c:pt idx="2622">
                  <c:v>4875.26</c:v>
                </c:pt>
                <c:pt idx="2623">
                  <c:v>3241.25</c:v>
                </c:pt>
                <c:pt idx="2624">
                  <c:v>2317.48</c:v>
                </c:pt>
                <c:pt idx="2625">
                  <c:v>1738.47</c:v>
                </c:pt>
                <c:pt idx="2626">
                  <c:v>1377.66</c:v>
                </c:pt>
                <c:pt idx="2627">
                  <c:v>1126.6199999999999</c:v>
                </c:pt>
                <c:pt idx="2628">
                  <c:v>941.34999999999991</c:v>
                </c:pt>
                <c:pt idx="2629">
                  <c:v>796.72</c:v>
                </c:pt>
                <c:pt idx="2630">
                  <c:v>694.48</c:v>
                </c:pt>
                <c:pt idx="2631">
                  <c:v>627.02</c:v>
                </c:pt>
                <c:pt idx="2632">
                  <c:v>573.62</c:v>
                </c:pt>
                <c:pt idx="2633">
                  <c:v>1011.2</c:v>
                </c:pt>
                <c:pt idx="2634">
                  <c:v>1071.1300000000001</c:v>
                </c:pt>
                <c:pt idx="2635">
                  <c:v>795.12</c:v>
                </c:pt>
                <c:pt idx="2636">
                  <c:v>619.94999999999993</c:v>
                </c:pt>
                <c:pt idx="2637">
                  <c:v>478.92</c:v>
                </c:pt>
                <c:pt idx="2638">
                  <c:v>396.12</c:v>
                </c:pt>
                <c:pt idx="2639">
                  <c:v>326.5</c:v>
                </c:pt>
                <c:pt idx="2640">
                  <c:v>278.58999999999992</c:v>
                </c:pt>
                <c:pt idx="2641">
                  <c:v>243.19</c:v>
                </c:pt>
                <c:pt idx="2642">
                  <c:v>213.02</c:v>
                </c:pt>
                <c:pt idx="2643">
                  <c:v>182.39</c:v>
                </c:pt>
                <c:pt idx="2644">
                  <c:v>149.52000000000001</c:v>
                </c:pt>
                <c:pt idx="2645">
                  <c:v>119.46</c:v>
                </c:pt>
                <c:pt idx="2646">
                  <c:v>101.21</c:v>
                </c:pt>
                <c:pt idx="2647">
                  <c:v>80.8</c:v>
                </c:pt>
                <c:pt idx="2648">
                  <c:v>67.95</c:v>
                </c:pt>
                <c:pt idx="2649">
                  <c:v>56.12</c:v>
                </c:pt>
                <c:pt idx="2650">
                  <c:v>46.47</c:v>
                </c:pt>
                <c:pt idx="2651">
                  <c:v>40.82</c:v>
                </c:pt>
                <c:pt idx="2652">
                  <c:v>38.92</c:v>
                </c:pt>
                <c:pt idx="2653">
                  <c:v>32.950000000000003</c:v>
                </c:pt>
                <c:pt idx="2654">
                  <c:v>31.96</c:v>
                </c:pt>
                <c:pt idx="2655">
                  <c:v>31.51</c:v>
                </c:pt>
                <c:pt idx="2656">
                  <c:v>45.76</c:v>
                </c:pt>
                <c:pt idx="2657">
                  <c:v>44.36</c:v>
                </c:pt>
                <c:pt idx="2658">
                  <c:v>36.75</c:v>
                </c:pt>
                <c:pt idx="2659">
                  <c:v>42.51</c:v>
                </c:pt>
                <c:pt idx="2660">
                  <c:v>43.78</c:v>
                </c:pt>
                <c:pt idx="2661">
                  <c:v>58.48</c:v>
                </c:pt>
                <c:pt idx="2662">
                  <c:v>73.709999999999994</c:v>
                </c:pt>
                <c:pt idx="2663">
                  <c:v>43.93</c:v>
                </c:pt>
                <c:pt idx="2664">
                  <c:v>38.04</c:v>
                </c:pt>
                <c:pt idx="2665">
                  <c:v>60.24</c:v>
                </c:pt>
                <c:pt idx="2666">
                  <c:v>338.64</c:v>
                </c:pt>
                <c:pt idx="2667">
                  <c:v>477.19</c:v>
                </c:pt>
                <c:pt idx="2668">
                  <c:v>394</c:v>
                </c:pt>
                <c:pt idx="2669">
                  <c:v>314.02</c:v>
                </c:pt>
                <c:pt idx="2670">
                  <c:v>243.5</c:v>
                </c:pt>
                <c:pt idx="2671">
                  <c:v>177.77</c:v>
                </c:pt>
                <c:pt idx="2672">
                  <c:v>134.11000000000001</c:v>
                </c:pt>
                <c:pt idx="2673">
                  <c:v>105.21</c:v>
                </c:pt>
                <c:pt idx="2674">
                  <c:v>84.93</c:v>
                </c:pt>
                <c:pt idx="2675">
                  <c:v>81.27</c:v>
                </c:pt>
                <c:pt idx="2676">
                  <c:v>153.49</c:v>
                </c:pt>
                <c:pt idx="2677">
                  <c:v>231.52</c:v>
                </c:pt>
                <c:pt idx="2678">
                  <c:v>263.91000000000003</c:v>
                </c:pt>
                <c:pt idx="2679">
                  <c:v>1069.51</c:v>
                </c:pt>
                <c:pt idx="2680">
                  <c:v>2308.56</c:v>
                </c:pt>
                <c:pt idx="2681">
                  <c:v>1719.06</c:v>
                </c:pt>
                <c:pt idx="2682">
                  <c:v>1567.09</c:v>
                </c:pt>
                <c:pt idx="2683">
                  <c:v>1510.8</c:v>
                </c:pt>
                <c:pt idx="2684">
                  <c:v>3972.3</c:v>
                </c:pt>
                <c:pt idx="2685">
                  <c:v>10424.02</c:v>
                </c:pt>
                <c:pt idx="2686">
                  <c:v>17426.48</c:v>
                </c:pt>
                <c:pt idx="2687">
                  <c:v>28474.9</c:v>
                </c:pt>
                <c:pt idx="2688">
                  <c:v>36593.94</c:v>
                </c:pt>
                <c:pt idx="2689">
                  <c:v>47324.82</c:v>
                </c:pt>
                <c:pt idx="2690">
                  <c:v>54122.89</c:v>
                </c:pt>
                <c:pt idx="2691">
                  <c:v>55774.02</c:v>
                </c:pt>
                <c:pt idx="2692">
                  <c:v>45987.32</c:v>
                </c:pt>
                <c:pt idx="2693">
                  <c:v>33484.239999999998</c:v>
                </c:pt>
                <c:pt idx="2694">
                  <c:v>22546.959999999999</c:v>
                </c:pt>
                <c:pt idx="2695">
                  <c:v>13401.07</c:v>
                </c:pt>
                <c:pt idx="2696">
                  <c:v>11388.18</c:v>
                </c:pt>
                <c:pt idx="2697">
                  <c:v>20142.41</c:v>
                </c:pt>
                <c:pt idx="2698">
                  <c:v>25908.78</c:v>
                </c:pt>
                <c:pt idx="2699">
                  <c:v>21839.45</c:v>
                </c:pt>
                <c:pt idx="2700">
                  <c:v>20047.53</c:v>
                </c:pt>
                <c:pt idx="2701">
                  <c:v>16195.03</c:v>
                </c:pt>
                <c:pt idx="2702">
                  <c:v>12525.46</c:v>
                </c:pt>
                <c:pt idx="2703">
                  <c:v>14284.91</c:v>
                </c:pt>
                <c:pt idx="2704">
                  <c:v>13082.46</c:v>
                </c:pt>
                <c:pt idx="2705">
                  <c:v>13271.59</c:v>
                </c:pt>
                <c:pt idx="2706">
                  <c:v>11455.9</c:v>
                </c:pt>
                <c:pt idx="2707">
                  <c:v>9433.82</c:v>
                </c:pt>
                <c:pt idx="2708">
                  <c:v>9407.17</c:v>
                </c:pt>
                <c:pt idx="2709">
                  <c:v>9963.2900000000009</c:v>
                </c:pt>
                <c:pt idx="2710">
                  <c:v>10734.72</c:v>
                </c:pt>
                <c:pt idx="2711">
                  <c:v>13803.32</c:v>
                </c:pt>
                <c:pt idx="2712">
                  <c:v>18104.5</c:v>
                </c:pt>
                <c:pt idx="2713">
                  <c:v>20792.68</c:v>
                </c:pt>
                <c:pt idx="2714">
                  <c:v>22204.29</c:v>
                </c:pt>
                <c:pt idx="2715">
                  <c:v>19976.05</c:v>
                </c:pt>
                <c:pt idx="2716">
                  <c:v>14534.1</c:v>
                </c:pt>
                <c:pt idx="2717">
                  <c:v>10730.7</c:v>
                </c:pt>
                <c:pt idx="2718">
                  <c:v>13921.86</c:v>
                </c:pt>
                <c:pt idx="2719">
                  <c:v>22047.61</c:v>
                </c:pt>
                <c:pt idx="2720">
                  <c:v>27113.07</c:v>
                </c:pt>
                <c:pt idx="2721">
                  <c:v>32633.47</c:v>
                </c:pt>
                <c:pt idx="2722">
                  <c:v>32575.57</c:v>
                </c:pt>
                <c:pt idx="2723">
                  <c:v>28662.95</c:v>
                </c:pt>
                <c:pt idx="2724">
                  <c:v>23208.02</c:v>
                </c:pt>
                <c:pt idx="2725">
                  <c:v>15411.61</c:v>
                </c:pt>
                <c:pt idx="2726">
                  <c:v>10410.57</c:v>
                </c:pt>
                <c:pt idx="2727">
                  <c:v>7934.86</c:v>
                </c:pt>
                <c:pt idx="2728">
                  <c:v>6638.68</c:v>
                </c:pt>
                <c:pt idx="2729">
                  <c:v>6836.08</c:v>
                </c:pt>
                <c:pt idx="2730">
                  <c:v>8700.82</c:v>
                </c:pt>
                <c:pt idx="2731">
                  <c:v>10196.870000000001</c:v>
                </c:pt>
                <c:pt idx="2732">
                  <c:v>13149.93</c:v>
                </c:pt>
                <c:pt idx="2733">
                  <c:v>17857.41</c:v>
                </c:pt>
                <c:pt idx="2734">
                  <c:v>22737.23</c:v>
                </c:pt>
                <c:pt idx="2735">
                  <c:v>23871.360000000001</c:v>
                </c:pt>
                <c:pt idx="2736">
                  <c:v>23790.97</c:v>
                </c:pt>
                <c:pt idx="2737">
                  <c:v>22468.32</c:v>
                </c:pt>
                <c:pt idx="2738">
                  <c:v>18874.21</c:v>
                </c:pt>
                <c:pt idx="2739">
                  <c:v>13652.96</c:v>
                </c:pt>
                <c:pt idx="2740">
                  <c:v>10088.65</c:v>
                </c:pt>
                <c:pt idx="2741">
                  <c:v>7941.91</c:v>
                </c:pt>
                <c:pt idx="2742">
                  <c:v>6586.12</c:v>
                </c:pt>
                <c:pt idx="2743">
                  <c:v>5698.26</c:v>
                </c:pt>
                <c:pt idx="2744">
                  <c:v>5066.6899999999996</c:v>
                </c:pt>
                <c:pt idx="2745">
                  <c:v>4566.42</c:v>
                </c:pt>
                <c:pt idx="2746">
                  <c:v>4050.42</c:v>
                </c:pt>
                <c:pt idx="2747">
                  <c:v>3521.86</c:v>
                </c:pt>
                <c:pt idx="2748">
                  <c:v>3069.05</c:v>
                </c:pt>
                <c:pt idx="2749">
                  <c:v>2835.54</c:v>
                </c:pt>
                <c:pt idx="2750">
                  <c:v>5070.37</c:v>
                </c:pt>
                <c:pt idx="2751">
                  <c:v>27461.4</c:v>
                </c:pt>
                <c:pt idx="2752">
                  <c:v>83776.509999999995</c:v>
                </c:pt>
                <c:pt idx="2753">
                  <c:v>162670.01999999999</c:v>
                </c:pt>
                <c:pt idx="2754">
                  <c:v>175897.75</c:v>
                </c:pt>
                <c:pt idx="2755">
                  <c:v>162992.01999999999</c:v>
                </c:pt>
                <c:pt idx="2756">
                  <c:v>139140.79</c:v>
                </c:pt>
                <c:pt idx="2757">
                  <c:v>105731.69</c:v>
                </c:pt>
                <c:pt idx="2758">
                  <c:v>65121.77</c:v>
                </c:pt>
                <c:pt idx="2759">
                  <c:v>39836.01</c:v>
                </c:pt>
                <c:pt idx="2760">
                  <c:v>28071.16</c:v>
                </c:pt>
                <c:pt idx="2761">
                  <c:v>20763.71</c:v>
                </c:pt>
                <c:pt idx="2762">
                  <c:v>15653.61</c:v>
                </c:pt>
                <c:pt idx="2763">
                  <c:v>13041</c:v>
                </c:pt>
                <c:pt idx="2764">
                  <c:v>11240.38</c:v>
                </c:pt>
                <c:pt idx="2765">
                  <c:v>10033.61</c:v>
                </c:pt>
                <c:pt idx="2766">
                  <c:v>9721.23</c:v>
                </c:pt>
                <c:pt idx="2767">
                  <c:v>9764.44</c:v>
                </c:pt>
                <c:pt idx="2768">
                  <c:v>9241.41</c:v>
                </c:pt>
                <c:pt idx="2769">
                  <c:v>8013.73</c:v>
                </c:pt>
                <c:pt idx="2770">
                  <c:v>6967.61</c:v>
                </c:pt>
                <c:pt idx="2771">
                  <c:v>6188.81</c:v>
                </c:pt>
                <c:pt idx="2772">
                  <c:v>5547.45</c:v>
                </c:pt>
                <c:pt idx="2773">
                  <c:v>5013.08</c:v>
                </c:pt>
                <c:pt idx="2774">
                  <c:v>4564.54</c:v>
                </c:pt>
                <c:pt idx="2775">
                  <c:v>4144.79</c:v>
                </c:pt>
                <c:pt idx="2776">
                  <c:v>3701.42</c:v>
                </c:pt>
                <c:pt idx="2777">
                  <c:v>3320.16</c:v>
                </c:pt>
                <c:pt idx="2778">
                  <c:v>3012.16</c:v>
                </c:pt>
                <c:pt idx="2779">
                  <c:v>2773.17</c:v>
                </c:pt>
                <c:pt idx="2780">
                  <c:v>2564.71</c:v>
                </c:pt>
                <c:pt idx="2781">
                  <c:v>2429.7199999999998</c:v>
                </c:pt>
                <c:pt idx="2782">
                  <c:v>2320.85</c:v>
                </c:pt>
                <c:pt idx="2783">
                  <c:v>2246.06</c:v>
                </c:pt>
                <c:pt idx="2784">
                  <c:v>2149.3000000000002</c:v>
                </c:pt>
                <c:pt idx="2785">
                  <c:v>2058.6799999999998</c:v>
                </c:pt>
                <c:pt idx="2786">
                  <c:v>1945.76</c:v>
                </c:pt>
                <c:pt idx="2787">
                  <c:v>1828.25</c:v>
                </c:pt>
                <c:pt idx="2788">
                  <c:v>1750.21</c:v>
                </c:pt>
                <c:pt idx="2789">
                  <c:v>1738.18</c:v>
                </c:pt>
                <c:pt idx="2790">
                  <c:v>1767.87</c:v>
                </c:pt>
                <c:pt idx="2791">
                  <c:v>1752.32</c:v>
                </c:pt>
                <c:pt idx="2792">
                  <c:v>1724.63</c:v>
                </c:pt>
                <c:pt idx="2793">
                  <c:v>1714.03</c:v>
                </c:pt>
                <c:pt idx="2794">
                  <c:v>1609.47</c:v>
                </c:pt>
                <c:pt idx="2795">
                  <c:v>1533.75</c:v>
                </c:pt>
                <c:pt idx="2796">
                  <c:v>1470.25</c:v>
                </c:pt>
                <c:pt idx="2797">
                  <c:v>1407.06</c:v>
                </c:pt>
                <c:pt idx="2798">
                  <c:v>1388.39</c:v>
                </c:pt>
                <c:pt idx="2799">
                  <c:v>1325.8</c:v>
                </c:pt>
                <c:pt idx="2800">
                  <c:v>1282.7</c:v>
                </c:pt>
                <c:pt idx="2801">
                  <c:v>1264.1199999999999</c:v>
                </c:pt>
                <c:pt idx="2802">
                  <c:v>1231.68</c:v>
                </c:pt>
                <c:pt idx="2803">
                  <c:v>1207.1199999999999</c:v>
                </c:pt>
                <c:pt idx="2804">
                  <c:v>1230.3599999999999</c:v>
                </c:pt>
                <c:pt idx="2805">
                  <c:v>1186.6199999999999</c:v>
                </c:pt>
                <c:pt idx="2806">
                  <c:v>1138.3900000000001</c:v>
                </c:pt>
                <c:pt idx="2807">
                  <c:v>1167.67</c:v>
                </c:pt>
                <c:pt idx="2808">
                  <c:v>1301.76</c:v>
                </c:pt>
                <c:pt idx="2809">
                  <c:v>1513.84</c:v>
                </c:pt>
                <c:pt idx="2810">
                  <c:v>2683.45</c:v>
                </c:pt>
                <c:pt idx="2811">
                  <c:v>2961.58</c:v>
                </c:pt>
                <c:pt idx="2812">
                  <c:v>2906.49</c:v>
                </c:pt>
                <c:pt idx="2813">
                  <c:v>2796.21</c:v>
                </c:pt>
                <c:pt idx="2814">
                  <c:v>2852.91</c:v>
                </c:pt>
                <c:pt idx="2815">
                  <c:v>3250.91</c:v>
                </c:pt>
                <c:pt idx="2816">
                  <c:v>3321.27</c:v>
                </c:pt>
                <c:pt idx="2817">
                  <c:v>2946.68</c:v>
                </c:pt>
                <c:pt idx="2818">
                  <c:v>2568.84</c:v>
                </c:pt>
                <c:pt idx="2819">
                  <c:v>2281.58</c:v>
                </c:pt>
                <c:pt idx="2820">
                  <c:v>2051.5100000000002</c:v>
                </c:pt>
                <c:pt idx="2821">
                  <c:v>1865.01</c:v>
                </c:pt>
                <c:pt idx="2822">
                  <c:v>1709.15</c:v>
                </c:pt>
                <c:pt idx="2823">
                  <c:v>1582.54</c:v>
                </c:pt>
                <c:pt idx="2824">
                  <c:v>1474.52</c:v>
                </c:pt>
                <c:pt idx="2825">
                  <c:v>1372.59</c:v>
                </c:pt>
                <c:pt idx="2826">
                  <c:v>1295.18</c:v>
                </c:pt>
                <c:pt idx="2827">
                  <c:v>1223.94</c:v>
                </c:pt>
                <c:pt idx="2828">
                  <c:v>1178.49</c:v>
                </c:pt>
                <c:pt idx="2829">
                  <c:v>1139.18</c:v>
                </c:pt>
                <c:pt idx="2830">
                  <c:v>1079.4100000000001</c:v>
                </c:pt>
                <c:pt idx="2831">
                  <c:v>1021.52</c:v>
                </c:pt>
                <c:pt idx="2832">
                  <c:v>967.3599999999999</c:v>
                </c:pt>
                <c:pt idx="2833">
                  <c:v>929.07</c:v>
                </c:pt>
                <c:pt idx="2834">
                  <c:v>901.08</c:v>
                </c:pt>
                <c:pt idx="2835">
                  <c:v>871.81</c:v>
                </c:pt>
                <c:pt idx="2836">
                  <c:v>855.55</c:v>
                </c:pt>
                <c:pt idx="2837">
                  <c:v>833.81</c:v>
                </c:pt>
                <c:pt idx="2838">
                  <c:v>805.89</c:v>
                </c:pt>
                <c:pt idx="2839">
                  <c:v>774.94999999999993</c:v>
                </c:pt>
                <c:pt idx="2840">
                  <c:v>747.97</c:v>
                </c:pt>
                <c:pt idx="2841">
                  <c:v>724.01</c:v>
                </c:pt>
                <c:pt idx="2842">
                  <c:v>704.4</c:v>
                </c:pt>
                <c:pt idx="2843">
                  <c:v>681.81</c:v>
                </c:pt>
                <c:pt idx="2844">
                  <c:v>664.58</c:v>
                </c:pt>
                <c:pt idx="2845">
                  <c:v>649.99</c:v>
                </c:pt>
                <c:pt idx="2846">
                  <c:v>639.22</c:v>
                </c:pt>
                <c:pt idx="2847">
                  <c:v>625.41999999999996</c:v>
                </c:pt>
                <c:pt idx="2848">
                  <c:v>613.77</c:v>
                </c:pt>
                <c:pt idx="2849">
                  <c:v>604.91999999999996</c:v>
                </c:pt>
                <c:pt idx="2850">
                  <c:v>589.70000000000005</c:v>
                </c:pt>
                <c:pt idx="2851">
                  <c:v>563.79999999999995</c:v>
                </c:pt>
                <c:pt idx="2852">
                  <c:v>545.04</c:v>
                </c:pt>
                <c:pt idx="2853">
                  <c:v>523.82999999999993</c:v>
                </c:pt>
                <c:pt idx="2854">
                  <c:v>513.11</c:v>
                </c:pt>
                <c:pt idx="2855">
                  <c:v>501.59</c:v>
                </c:pt>
                <c:pt idx="2856">
                  <c:v>495.11</c:v>
                </c:pt>
                <c:pt idx="2857">
                  <c:v>488.46</c:v>
                </c:pt>
                <c:pt idx="2858">
                  <c:v>473.71</c:v>
                </c:pt>
                <c:pt idx="2859">
                  <c:v>457.87</c:v>
                </c:pt>
                <c:pt idx="2860">
                  <c:v>441.15</c:v>
                </c:pt>
                <c:pt idx="2861">
                  <c:v>431.53</c:v>
                </c:pt>
                <c:pt idx="2862">
                  <c:v>417.8</c:v>
                </c:pt>
                <c:pt idx="2863">
                  <c:v>400.58</c:v>
                </c:pt>
                <c:pt idx="2864">
                  <c:v>388.53</c:v>
                </c:pt>
                <c:pt idx="2865">
                  <c:v>372.39</c:v>
                </c:pt>
                <c:pt idx="2866">
                  <c:v>353.76</c:v>
                </c:pt>
                <c:pt idx="2867">
                  <c:v>342.64</c:v>
                </c:pt>
                <c:pt idx="2868">
                  <c:v>331.32</c:v>
                </c:pt>
                <c:pt idx="2869">
                  <c:v>317.88</c:v>
                </c:pt>
                <c:pt idx="2870">
                  <c:v>309.44</c:v>
                </c:pt>
                <c:pt idx="2871">
                  <c:v>306.17</c:v>
                </c:pt>
                <c:pt idx="2872">
                  <c:v>301.49</c:v>
                </c:pt>
                <c:pt idx="2873">
                  <c:v>295.64999999999998</c:v>
                </c:pt>
                <c:pt idx="2874">
                  <c:v>290.64999999999998</c:v>
                </c:pt>
                <c:pt idx="2875">
                  <c:v>286.79000000000002</c:v>
                </c:pt>
                <c:pt idx="2876">
                  <c:v>284.88</c:v>
                </c:pt>
                <c:pt idx="2877">
                  <c:v>278.32</c:v>
                </c:pt>
                <c:pt idx="2878">
                  <c:v>270.39</c:v>
                </c:pt>
                <c:pt idx="2879">
                  <c:v>264.77</c:v>
                </c:pt>
                <c:pt idx="2880">
                  <c:v>260.33999999999992</c:v>
                </c:pt>
                <c:pt idx="2881">
                  <c:v>252.74</c:v>
                </c:pt>
                <c:pt idx="2882">
                  <c:v>246.76</c:v>
                </c:pt>
                <c:pt idx="2883">
                  <c:v>239.71</c:v>
                </c:pt>
                <c:pt idx="2884">
                  <c:v>226.76</c:v>
                </c:pt>
                <c:pt idx="2885">
                  <c:v>216.91</c:v>
                </c:pt>
                <c:pt idx="2886">
                  <c:v>212.08</c:v>
                </c:pt>
                <c:pt idx="2887">
                  <c:v>200.38</c:v>
                </c:pt>
                <c:pt idx="2888">
                  <c:v>189.12</c:v>
                </c:pt>
                <c:pt idx="2889">
                  <c:v>178.21</c:v>
                </c:pt>
                <c:pt idx="2890">
                  <c:v>169.38</c:v>
                </c:pt>
                <c:pt idx="2891">
                  <c:v>165.27</c:v>
                </c:pt>
                <c:pt idx="2892">
                  <c:v>157.04</c:v>
                </c:pt>
                <c:pt idx="2893">
                  <c:v>147.38999999999999</c:v>
                </c:pt>
                <c:pt idx="2894">
                  <c:v>141.08000000000001</c:v>
                </c:pt>
                <c:pt idx="2895">
                  <c:v>134.22999999999999</c:v>
                </c:pt>
                <c:pt idx="2896">
                  <c:v>128.02000000000001</c:v>
                </c:pt>
                <c:pt idx="2897">
                  <c:v>120.59</c:v>
                </c:pt>
                <c:pt idx="2898">
                  <c:v>115.05</c:v>
                </c:pt>
                <c:pt idx="2899">
                  <c:v>109.26</c:v>
                </c:pt>
                <c:pt idx="2900">
                  <c:v>105.72</c:v>
                </c:pt>
                <c:pt idx="2901">
                  <c:v>101.19</c:v>
                </c:pt>
                <c:pt idx="2902">
                  <c:v>95.21</c:v>
                </c:pt>
                <c:pt idx="2903">
                  <c:v>89.82</c:v>
                </c:pt>
                <c:pt idx="2904">
                  <c:v>86.09</c:v>
                </c:pt>
                <c:pt idx="2905">
                  <c:v>81.099999999999994</c:v>
                </c:pt>
                <c:pt idx="2906">
                  <c:v>78.150000000000006</c:v>
                </c:pt>
                <c:pt idx="2907">
                  <c:v>73.88</c:v>
                </c:pt>
                <c:pt idx="2908">
                  <c:v>70.2</c:v>
                </c:pt>
                <c:pt idx="2909">
                  <c:v>64.87</c:v>
                </c:pt>
                <c:pt idx="2910">
                  <c:v>60.51</c:v>
                </c:pt>
                <c:pt idx="2911">
                  <c:v>57.26</c:v>
                </c:pt>
                <c:pt idx="2912">
                  <c:v>53.05</c:v>
                </c:pt>
                <c:pt idx="2913">
                  <c:v>51.24</c:v>
                </c:pt>
                <c:pt idx="2914">
                  <c:v>49.13</c:v>
                </c:pt>
                <c:pt idx="2915">
                  <c:v>45.95</c:v>
                </c:pt>
                <c:pt idx="2916">
                  <c:v>43.14</c:v>
                </c:pt>
                <c:pt idx="2917">
                  <c:v>41.57</c:v>
                </c:pt>
                <c:pt idx="2918">
                  <c:v>39.64</c:v>
                </c:pt>
                <c:pt idx="2919">
                  <c:v>37.15</c:v>
                </c:pt>
                <c:pt idx="2920">
                  <c:v>33.619999999999997</c:v>
                </c:pt>
                <c:pt idx="2921">
                  <c:v>32.25</c:v>
                </c:pt>
                <c:pt idx="2922">
                  <c:v>30.48</c:v>
                </c:pt>
                <c:pt idx="2923">
                  <c:v>28.95</c:v>
                </c:pt>
                <c:pt idx="2924">
                  <c:v>27.38</c:v>
                </c:pt>
                <c:pt idx="2925">
                  <c:v>25.74</c:v>
                </c:pt>
                <c:pt idx="2926">
                  <c:v>24.05</c:v>
                </c:pt>
                <c:pt idx="2927">
                  <c:v>22.86</c:v>
                </c:pt>
                <c:pt idx="2928">
                  <c:v>21.44</c:v>
                </c:pt>
                <c:pt idx="2929">
                  <c:v>20.03</c:v>
                </c:pt>
                <c:pt idx="2930">
                  <c:v>19.149999999999999</c:v>
                </c:pt>
                <c:pt idx="2931">
                  <c:v>17.07</c:v>
                </c:pt>
                <c:pt idx="2932">
                  <c:v>16.05</c:v>
                </c:pt>
                <c:pt idx="2933">
                  <c:v>15.7</c:v>
                </c:pt>
                <c:pt idx="2934">
                  <c:v>14.69</c:v>
                </c:pt>
                <c:pt idx="2935">
                  <c:v>14.3</c:v>
                </c:pt>
                <c:pt idx="2936">
                  <c:v>13.22</c:v>
                </c:pt>
                <c:pt idx="2937">
                  <c:v>11.57</c:v>
                </c:pt>
                <c:pt idx="2938">
                  <c:v>8.5400000000000009</c:v>
                </c:pt>
                <c:pt idx="2939">
                  <c:v>5.88</c:v>
                </c:pt>
                <c:pt idx="2940">
                  <c:v>4.1199999999999992</c:v>
                </c:pt>
                <c:pt idx="2941">
                  <c:v>3.11</c:v>
                </c:pt>
                <c:pt idx="2942">
                  <c:v>2.69</c:v>
                </c:pt>
                <c:pt idx="2943">
                  <c:v>1.88</c:v>
                </c:pt>
                <c:pt idx="2944">
                  <c:v>0.84</c:v>
                </c:pt>
                <c:pt idx="2945">
                  <c:v>0.48</c:v>
                </c:pt>
                <c:pt idx="2946">
                  <c:v>0.15</c:v>
                </c:pt>
                <c:pt idx="2947">
                  <c:v>0.06</c:v>
                </c:pt>
                <c:pt idx="2948">
                  <c:v>0</c:v>
                </c:pt>
                <c:pt idx="2949">
                  <c:v>0</c:v>
                </c:pt>
                <c:pt idx="2950">
                  <c:v>0</c:v>
                </c:pt>
                <c:pt idx="2951">
                  <c:v>0</c:v>
                </c:pt>
                <c:pt idx="2952">
                  <c:v>0</c:v>
                </c:pt>
                <c:pt idx="2953">
                  <c:v>0</c:v>
                </c:pt>
                <c:pt idx="2954">
                  <c:v>0</c:v>
                </c:pt>
                <c:pt idx="2955">
                  <c:v>0</c:v>
                </c:pt>
                <c:pt idx="2956">
                  <c:v>0</c:v>
                </c:pt>
                <c:pt idx="2957">
                  <c:v>0</c:v>
                </c:pt>
                <c:pt idx="2958">
                  <c:v>0</c:v>
                </c:pt>
                <c:pt idx="2959">
                  <c:v>0</c:v>
                </c:pt>
                <c:pt idx="2960">
                  <c:v>0</c:v>
                </c:pt>
                <c:pt idx="2961">
                  <c:v>0</c:v>
                </c:pt>
                <c:pt idx="2962">
                  <c:v>0</c:v>
                </c:pt>
                <c:pt idx="2963">
                  <c:v>0</c:v>
                </c:pt>
                <c:pt idx="2964">
                  <c:v>0</c:v>
                </c:pt>
                <c:pt idx="2965">
                  <c:v>0</c:v>
                </c:pt>
                <c:pt idx="2966">
                  <c:v>0</c:v>
                </c:pt>
                <c:pt idx="2967">
                  <c:v>0</c:v>
                </c:pt>
                <c:pt idx="2968">
                  <c:v>0</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0</c:v>
                </c:pt>
                <c:pt idx="2984">
                  <c:v>0</c:v>
                </c:pt>
                <c:pt idx="2985">
                  <c:v>0</c:v>
                </c:pt>
                <c:pt idx="2986">
                  <c:v>0</c:v>
                </c:pt>
                <c:pt idx="2987">
                  <c:v>0</c:v>
                </c:pt>
                <c:pt idx="2988">
                  <c:v>0</c:v>
                </c:pt>
                <c:pt idx="2989">
                  <c:v>0</c:v>
                </c:pt>
                <c:pt idx="2990">
                  <c:v>0</c:v>
                </c:pt>
                <c:pt idx="2991">
                  <c:v>0</c:v>
                </c:pt>
                <c:pt idx="2992">
                  <c:v>0</c:v>
                </c:pt>
                <c:pt idx="2993">
                  <c:v>0</c:v>
                </c:pt>
                <c:pt idx="2994">
                  <c:v>0</c:v>
                </c:pt>
                <c:pt idx="2995">
                  <c:v>0</c:v>
                </c:pt>
                <c:pt idx="2996">
                  <c:v>0</c:v>
                </c:pt>
                <c:pt idx="2997">
                  <c:v>0</c:v>
                </c:pt>
                <c:pt idx="2998">
                  <c:v>0</c:v>
                </c:pt>
                <c:pt idx="2999">
                  <c:v>0</c:v>
                </c:pt>
                <c:pt idx="3000">
                  <c:v>0</c:v>
                </c:pt>
                <c:pt idx="3001">
                  <c:v>0</c:v>
                </c:pt>
                <c:pt idx="3002">
                  <c:v>0</c:v>
                </c:pt>
                <c:pt idx="3003">
                  <c:v>0</c:v>
                </c:pt>
                <c:pt idx="3004">
                  <c:v>0</c:v>
                </c:pt>
                <c:pt idx="3005">
                  <c:v>0</c:v>
                </c:pt>
                <c:pt idx="3006">
                  <c:v>0</c:v>
                </c:pt>
                <c:pt idx="3007">
                  <c:v>0</c:v>
                </c:pt>
                <c:pt idx="3008">
                  <c:v>0</c:v>
                </c:pt>
                <c:pt idx="3009">
                  <c:v>0</c:v>
                </c:pt>
                <c:pt idx="3010">
                  <c:v>0</c:v>
                </c:pt>
                <c:pt idx="3011">
                  <c:v>0</c:v>
                </c:pt>
                <c:pt idx="3012">
                  <c:v>0</c:v>
                </c:pt>
                <c:pt idx="3013">
                  <c:v>0</c:v>
                </c:pt>
                <c:pt idx="3014">
                  <c:v>0</c:v>
                </c:pt>
                <c:pt idx="3015">
                  <c:v>0</c:v>
                </c:pt>
                <c:pt idx="3016">
                  <c:v>0</c:v>
                </c:pt>
                <c:pt idx="3017">
                  <c:v>0</c:v>
                </c:pt>
                <c:pt idx="3018">
                  <c:v>0</c:v>
                </c:pt>
                <c:pt idx="3019">
                  <c:v>0</c:v>
                </c:pt>
                <c:pt idx="3020">
                  <c:v>0</c:v>
                </c:pt>
                <c:pt idx="3021">
                  <c:v>0</c:v>
                </c:pt>
                <c:pt idx="3022">
                  <c:v>0</c:v>
                </c:pt>
                <c:pt idx="3023">
                  <c:v>0</c:v>
                </c:pt>
                <c:pt idx="3024">
                  <c:v>0</c:v>
                </c:pt>
                <c:pt idx="3025">
                  <c:v>0</c:v>
                </c:pt>
                <c:pt idx="3026">
                  <c:v>0</c:v>
                </c:pt>
                <c:pt idx="3027">
                  <c:v>0</c:v>
                </c:pt>
                <c:pt idx="3028">
                  <c:v>0</c:v>
                </c:pt>
                <c:pt idx="3029">
                  <c:v>0</c:v>
                </c:pt>
                <c:pt idx="3030">
                  <c:v>0</c:v>
                </c:pt>
                <c:pt idx="3031">
                  <c:v>0</c:v>
                </c:pt>
                <c:pt idx="3032">
                  <c:v>0</c:v>
                </c:pt>
                <c:pt idx="3033">
                  <c:v>443.14</c:v>
                </c:pt>
                <c:pt idx="3034">
                  <c:v>288.18</c:v>
                </c:pt>
                <c:pt idx="3035">
                  <c:v>1087.33</c:v>
                </c:pt>
                <c:pt idx="3036">
                  <c:v>1216.2</c:v>
                </c:pt>
                <c:pt idx="3037">
                  <c:v>754.02</c:v>
                </c:pt>
                <c:pt idx="3038">
                  <c:v>711.73</c:v>
                </c:pt>
                <c:pt idx="3039">
                  <c:v>574.94999999999993</c:v>
                </c:pt>
                <c:pt idx="3040">
                  <c:v>470.79</c:v>
                </c:pt>
                <c:pt idx="3041">
                  <c:v>352.65</c:v>
                </c:pt>
                <c:pt idx="3042">
                  <c:v>277.8</c:v>
                </c:pt>
                <c:pt idx="3043">
                  <c:v>225.78</c:v>
                </c:pt>
                <c:pt idx="3044">
                  <c:v>186.5</c:v>
                </c:pt>
                <c:pt idx="3045">
                  <c:v>192.08</c:v>
                </c:pt>
                <c:pt idx="3046">
                  <c:v>231.19</c:v>
                </c:pt>
                <c:pt idx="3047">
                  <c:v>1150</c:v>
                </c:pt>
                <c:pt idx="3048">
                  <c:v>3357.7</c:v>
                </c:pt>
                <c:pt idx="3049">
                  <c:v>3254.22</c:v>
                </c:pt>
                <c:pt idx="3050">
                  <c:v>1750.23</c:v>
                </c:pt>
                <c:pt idx="3051">
                  <c:v>1107.3900000000001</c:v>
                </c:pt>
                <c:pt idx="3052">
                  <c:v>877.63</c:v>
                </c:pt>
                <c:pt idx="3053">
                  <c:v>723.19</c:v>
                </c:pt>
                <c:pt idx="3054">
                  <c:v>658.9</c:v>
                </c:pt>
                <c:pt idx="3055">
                  <c:v>693.54</c:v>
                </c:pt>
                <c:pt idx="3056">
                  <c:v>841.26</c:v>
                </c:pt>
                <c:pt idx="3057">
                  <c:v>1875.75</c:v>
                </c:pt>
                <c:pt idx="3058">
                  <c:v>1472.82</c:v>
                </c:pt>
                <c:pt idx="3059">
                  <c:v>1370.84</c:v>
                </c:pt>
                <c:pt idx="3060">
                  <c:v>4677.1899999999996</c:v>
                </c:pt>
                <c:pt idx="3061">
                  <c:v>12606.82</c:v>
                </c:pt>
                <c:pt idx="3062">
                  <c:v>15917.94</c:v>
                </c:pt>
                <c:pt idx="3063">
                  <c:v>16244.04</c:v>
                </c:pt>
                <c:pt idx="3064">
                  <c:v>14745.16</c:v>
                </c:pt>
                <c:pt idx="3065">
                  <c:v>10925.54</c:v>
                </c:pt>
                <c:pt idx="3066">
                  <c:v>7292.14</c:v>
                </c:pt>
                <c:pt idx="3067">
                  <c:v>6150.31</c:v>
                </c:pt>
                <c:pt idx="3068">
                  <c:v>5448.16</c:v>
                </c:pt>
                <c:pt idx="3069">
                  <c:v>4579.37</c:v>
                </c:pt>
                <c:pt idx="3070">
                  <c:v>7280.19</c:v>
                </c:pt>
                <c:pt idx="3071">
                  <c:v>6676.21</c:v>
                </c:pt>
                <c:pt idx="3072">
                  <c:v>5395.15</c:v>
                </c:pt>
                <c:pt idx="3073">
                  <c:v>4244.3100000000004</c:v>
                </c:pt>
                <c:pt idx="3074">
                  <c:v>3096.37</c:v>
                </c:pt>
                <c:pt idx="3075">
                  <c:v>2377.65</c:v>
                </c:pt>
                <c:pt idx="3076">
                  <c:v>1915.96</c:v>
                </c:pt>
                <c:pt idx="3077">
                  <c:v>1587.51</c:v>
                </c:pt>
                <c:pt idx="3078">
                  <c:v>1393.68</c:v>
                </c:pt>
                <c:pt idx="3079">
                  <c:v>1284.18</c:v>
                </c:pt>
                <c:pt idx="3080">
                  <c:v>1263.21</c:v>
                </c:pt>
                <c:pt idx="3081">
                  <c:v>1684.67</c:v>
                </c:pt>
                <c:pt idx="3082">
                  <c:v>1781.28</c:v>
                </c:pt>
                <c:pt idx="3083">
                  <c:v>1627.76</c:v>
                </c:pt>
                <c:pt idx="3084">
                  <c:v>1959.31</c:v>
                </c:pt>
                <c:pt idx="3085">
                  <c:v>13162.55</c:v>
                </c:pt>
                <c:pt idx="3086">
                  <c:v>33185</c:v>
                </c:pt>
                <c:pt idx="3087">
                  <c:v>54024.97</c:v>
                </c:pt>
                <c:pt idx="3088">
                  <c:v>73908.899999999994</c:v>
                </c:pt>
                <c:pt idx="3089">
                  <c:v>93074.43</c:v>
                </c:pt>
                <c:pt idx="3090">
                  <c:v>94562.9</c:v>
                </c:pt>
                <c:pt idx="3091">
                  <c:v>75023.13</c:v>
                </c:pt>
                <c:pt idx="3092">
                  <c:v>61563.88</c:v>
                </c:pt>
                <c:pt idx="3093">
                  <c:v>97821.65</c:v>
                </c:pt>
                <c:pt idx="3094">
                  <c:v>125228.14</c:v>
                </c:pt>
                <c:pt idx="3095">
                  <c:v>129886.47</c:v>
                </c:pt>
                <c:pt idx="3096">
                  <c:v>118746.77</c:v>
                </c:pt>
                <c:pt idx="3097">
                  <c:v>91146.7</c:v>
                </c:pt>
                <c:pt idx="3098">
                  <c:v>56986.47</c:v>
                </c:pt>
                <c:pt idx="3099">
                  <c:v>35038.480000000003</c:v>
                </c:pt>
                <c:pt idx="3100">
                  <c:v>23062.98</c:v>
                </c:pt>
                <c:pt idx="3101">
                  <c:v>14995.06</c:v>
                </c:pt>
                <c:pt idx="3102">
                  <c:v>11448.67</c:v>
                </c:pt>
                <c:pt idx="3103">
                  <c:v>9576.3799999999956</c:v>
                </c:pt>
                <c:pt idx="3104">
                  <c:v>8419.41</c:v>
                </c:pt>
                <c:pt idx="3105">
                  <c:v>7408.63</c:v>
                </c:pt>
                <c:pt idx="3106">
                  <c:v>6429.35</c:v>
                </c:pt>
                <c:pt idx="3107">
                  <c:v>5623.23</c:v>
                </c:pt>
                <c:pt idx="3108">
                  <c:v>5036.09</c:v>
                </c:pt>
                <c:pt idx="3109">
                  <c:v>4525.1000000000004</c:v>
                </c:pt>
                <c:pt idx="3110">
                  <c:v>4223.09</c:v>
                </c:pt>
                <c:pt idx="3111">
                  <c:v>4715.71</c:v>
                </c:pt>
                <c:pt idx="3112">
                  <c:v>4817.3</c:v>
                </c:pt>
                <c:pt idx="3113">
                  <c:v>4018.69</c:v>
                </c:pt>
                <c:pt idx="3114">
                  <c:v>3662.72</c:v>
                </c:pt>
                <c:pt idx="3115">
                  <c:v>3841.8</c:v>
                </c:pt>
                <c:pt idx="3116">
                  <c:v>3545.37</c:v>
                </c:pt>
                <c:pt idx="3117">
                  <c:v>3191.01</c:v>
                </c:pt>
                <c:pt idx="3118">
                  <c:v>2871.05</c:v>
                </c:pt>
                <c:pt idx="3119">
                  <c:v>2568.35</c:v>
                </c:pt>
                <c:pt idx="3120">
                  <c:v>2422.38</c:v>
                </c:pt>
                <c:pt idx="3121">
                  <c:v>2278.5100000000002</c:v>
                </c:pt>
                <c:pt idx="3122">
                  <c:v>2188.6799999999998</c:v>
                </c:pt>
                <c:pt idx="3123">
                  <c:v>2328.87</c:v>
                </c:pt>
                <c:pt idx="3124">
                  <c:v>3292.19</c:v>
                </c:pt>
                <c:pt idx="3125">
                  <c:v>3318.75</c:v>
                </c:pt>
                <c:pt idx="3126">
                  <c:v>3171.68</c:v>
                </c:pt>
                <c:pt idx="3127">
                  <c:v>2819.58</c:v>
                </c:pt>
                <c:pt idx="3128">
                  <c:v>2501.7600000000002</c:v>
                </c:pt>
                <c:pt idx="3129">
                  <c:v>2240.7399999999998</c:v>
                </c:pt>
                <c:pt idx="3130">
                  <c:v>2014.71</c:v>
                </c:pt>
                <c:pt idx="3131">
                  <c:v>1819.1</c:v>
                </c:pt>
                <c:pt idx="3132">
                  <c:v>1652.17</c:v>
                </c:pt>
                <c:pt idx="3133">
                  <c:v>1514.02</c:v>
                </c:pt>
                <c:pt idx="3134">
                  <c:v>1403.81</c:v>
                </c:pt>
                <c:pt idx="3135">
                  <c:v>1313.91</c:v>
                </c:pt>
                <c:pt idx="3136">
                  <c:v>1239.74</c:v>
                </c:pt>
                <c:pt idx="3137">
                  <c:v>1173.03</c:v>
                </c:pt>
                <c:pt idx="3138">
                  <c:v>1115.24</c:v>
                </c:pt>
                <c:pt idx="3139">
                  <c:v>1058.3499999999999</c:v>
                </c:pt>
                <c:pt idx="3140">
                  <c:v>1002.2</c:v>
                </c:pt>
                <c:pt idx="3141">
                  <c:v>956.27</c:v>
                </c:pt>
                <c:pt idx="3142">
                  <c:v>910.31</c:v>
                </c:pt>
                <c:pt idx="3143">
                  <c:v>862.01</c:v>
                </c:pt>
                <c:pt idx="3144">
                  <c:v>820.56</c:v>
                </c:pt>
                <c:pt idx="3145">
                  <c:v>781.11</c:v>
                </c:pt>
                <c:pt idx="3146">
                  <c:v>751.04</c:v>
                </c:pt>
                <c:pt idx="3147">
                  <c:v>713.11</c:v>
                </c:pt>
                <c:pt idx="3148">
                  <c:v>686.97</c:v>
                </c:pt>
                <c:pt idx="3149">
                  <c:v>660.64</c:v>
                </c:pt>
                <c:pt idx="3150">
                  <c:v>639.54999999999984</c:v>
                </c:pt>
                <c:pt idx="3151">
                  <c:v>619.95999999999992</c:v>
                </c:pt>
                <c:pt idx="3152">
                  <c:v>610.80999999999983</c:v>
                </c:pt>
                <c:pt idx="3153">
                  <c:v>601.69000000000005</c:v>
                </c:pt>
                <c:pt idx="3154">
                  <c:v>582.04999999999984</c:v>
                </c:pt>
                <c:pt idx="3155">
                  <c:v>566.22</c:v>
                </c:pt>
                <c:pt idx="3156">
                  <c:v>541.34999999999991</c:v>
                </c:pt>
                <c:pt idx="3157">
                  <c:v>516.55999999999983</c:v>
                </c:pt>
                <c:pt idx="3158">
                  <c:v>490.46</c:v>
                </c:pt>
                <c:pt idx="3159">
                  <c:v>467.21</c:v>
                </c:pt>
                <c:pt idx="3160">
                  <c:v>447.71</c:v>
                </c:pt>
                <c:pt idx="3161">
                  <c:v>431.95</c:v>
                </c:pt>
                <c:pt idx="3162">
                  <c:v>422.53</c:v>
                </c:pt>
                <c:pt idx="3163">
                  <c:v>417.61</c:v>
                </c:pt>
                <c:pt idx="3164">
                  <c:v>408.39</c:v>
                </c:pt>
                <c:pt idx="3165">
                  <c:v>407.95</c:v>
                </c:pt>
                <c:pt idx="3166">
                  <c:v>398.81</c:v>
                </c:pt>
                <c:pt idx="3167">
                  <c:v>387.13</c:v>
                </c:pt>
                <c:pt idx="3168">
                  <c:v>379.47</c:v>
                </c:pt>
                <c:pt idx="3169">
                  <c:v>372.67</c:v>
                </c:pt>
                <c:pt idx="3170">
                  <c:v>358.05</c:v>
                </c:pt>
                <c:pt idx="3171">
                  <c:v>336.45</c:v>
                </c:pt>
                <c:pt idx="3172">
                  <c:v>322.27</c:v>
                </c:pt>
                <c:pt idx="3173">
                  <c:v>318.67</c:v>
                </c:pt>
                <c:pt idx="3174">
                  <c:v>312.07</c:v>
                </c:pt>
                <c:pt idx="3175">
                  <c:v>314.55</c:v>
                </c:pt>
                <c:pt idx="3176">
                  <c:v>330.97</c:v>
                </c:pt>
                <c:pt idx="3177">
                  <c:v>361.58</c:v>
                </c:pt>
                <c:pt idx="3178">
                  <c:v>393.7</c:v>
                </c:pt>
                <c:pt idx="3179">
                  <c:v>459.37</c:v>
                </c:pt>
                <c:pt idx="3180">
                  <c:v>516.73</c:v>
                </c:pt>
                <c:pt idx="3181">
                  <c:v>487.72</c:v>
                </c:pt>
                <c:pt idx="3182">
                  <c:v>455.56</c:v>
                </c:pt>
                <c:pt idx="3183">
                  <c:v>427.31</c:v>
                </c:pt>
                <c:pt idx="3184">
                  <c:v>395.06</c:v>
                </c:pt>
                <c:pt idx="3185">
                  <c:v>368.14</c:v>
                </c:pt>
                <c:pt idx="3186">
                  <c:v>346.47</c:v>
                </c:pt>
                <c:pt idx="3187">
                  <c:v>326.62</c:v>
                </c:pt>
                <c:pt idx="3188">
                  <c:v>319.20999999999992</c:v>
                </c:pt>
                <c:pt idx="3189">
                  <c:v>325.54000000000002</c:v>
                </c:pt>
                <c:pt idx="3190">
                  <c:v>320.27999999999992</c:v>
                </c:pt>
                <c:pt idx="3191">
                  <c:v>314.83</c:v>
                </c:pt>
                <c:pt idx="3192">
                  <c:v>325.61</c:v>
                </c:pt>
                <c:pt idx="3193">
                  <c:v>323.08</c:v>
                </c:pt>
                <c:pt idx="3194">
                  <c:v>331</c:v>
                </c:pt>
                <c:pt idx="3195">
                  <c:v>329.49</c:v>
                </c:pt>
                <c:pt idx="3196">
                  <c:v>315.58999999999992</c:v>
                </c:pt>
                <c:pt idx="3197">
                  <c:v>342.19</c:v>
                </c:pt>
                <c:pt idx="3198">
                  <c:v>377.62</c:v>
                </c:pt>
                <c:pt idx="3199">
                  <c:v>353.7</c:v>
                </c:pt>
                <c:pt idx="3200">
                  <c:v>314.75</c:v>
                </c:pt>
                <c:pt idx="3201">
                  <c:v>303.17</c:v>
                </c:pt>
                <c:pt idx="3202">
                  <c:v>291.47000000000003</c:v>
                </c:pt>
                <c:pt idx="3203">
                  <c:v>276.3</c:v>
                </c:pt>
                <c:pt idx="3204">
                  <c:v>261.72000000000003</c:v>
                </c:pt>
                <c:pt idx="3205">
                  <c:v>251.69</c:v>
                </c:pt>
                <c:pt idx="3206">
                  <c:v>244.47</c:v>
                </c:pt>
                <c:pt idx="3207">
                  <c:v>234.73</c:v>
                </c:pt>
                <c:pt idx="3208">
                  <c:v>226.08</c:v>
                </c:pt>
                <c:pt idx="3209">
                  <c:v>219.49</c:v>
                </c:pt>
                <c:pt idx="3210">
                  <c:v>213.42</c:v>
                </c:pt>
                <c:pt idx="3211">
                  <c:v>200.52</c:v>
                </c:pt>
                <c:pt idx="3212">
                  <c:v>185.2</c:v>
                </c:pt>
                <c:pt idx="3213">
                  <c:v>175.96</c:v>
                </c:pt>
                <c:pt idx="3214">
                  <c:v>170.48</c:v>
                </c:pt>
                <c:pt idx="3215">
                  <c:v>166.38</c:v>
                </c:pt>
                <c:pt idx="3216">
                  <c:v>163.92</c:v>
                </c:pt>
                <c:pt idx="3217">
                  <c:v>157.57</c:v>
                </c:pt>
                <c:pt idx="3218">
                  <c:v>152.57</c:v>
                </c:pt>
                <c:pt idx="3219">
                  <c:v>151.81</c:v>
                </c:pt>
                <c:pt idx="3220">
                  <c:v>147.74</c:v>
                </c:pt>
                <c:pt idx="3221">
                  <c:v>144.78</c:v>
                </c:pt>
                <c:pt idx="3222">
                  <c:v>132.94</c:v>
                </c:pt>
                <c:pt idx="3223">
                  <c:v>122.55</c:v>
                </c:pt>
                <c:pt idx="3224">
                  <c:v>117.35</c:v>
                </c:pt>
                <c:pt idx="3225">
                  <c:v>117.7</c:v>
                </c:pt>
                <c:pt idx="3226">
                  <c:v>118.55</c:v>
                </c:pt>
                <c:pt idx="3227">
                  <c:v>114.07</c:v>
                </c:pt>
                <c:pt idx="3228">
                  <c:v>114.12</c:v>
                </c:pt>
                <c:pt idx="3229">
                  <c:v>118</c:v>
                </c:pt>
                <c:pt idx="3230">
                  <c:v>118.55</c:v>
                </c:pt>
                <c:pt idx="3231">
                  <c:v>111.14</c:v>
                </c:pt>
                <c:pt idx="3232">
                  <c:v>100.7</c:v>
                </c:pt>
                <c:pt idx="3233">
                  <c:v>92.57</c:v>
                </c:pt>
                <c:pt idx="3234">
                  <c:v>86.16</c:v>
                </c:pt>
                <c:pt idx="3235">
                  <c:v>82.56</c:v>
                </c:pt>
                <c:pt idx="3236">
                  <c:v>79.510000000000005</c:v>
                </c:pt>
                <c:pt idx="3237">
                  <c:v>77.19</c:v>
                </c:pt>
                <c:pt idx="3238">
                  <c:v>73.900000000000006</c:v>
                </c:pt>
                <c:pt idx="3239">
                  <c:v>69.599999999999994</c:v>
                </c:pt>
                <c:pt idx="3240">
                  <c:v>65.33</c:v>
                </c:pt>
                <c:pt idx="3241">
                  <c:v>63.01</c:v>
                </c:pt>
                <c:pt idx="3242">
                  <c:v>62.37</c:v>
                </c:pt>
                <c:pt idx="3243">
                  <c:v>62.16</c:v>
                </c:pt>
                <c:pt idx="3244">
                  <c:v>58.45</c:v>
                </c:pt>
                <c:pt idx="3245">
                  <c:v>54.94</c:v>
                </c:pt>
                <c:pt idx="3246">
                  <c:v>52.67</c:v>
                </c:pt>
                <c:pt idx="3247">
                  <c:v>51.49</c:v>
                </c:pt>
                <c:pt idx="3248">
                  <c:v>50.61</c:v>
                </c:pt>
                <c:pt idx="3249">
                  <c:v>49.47</c:v>
                </c:pt>
                <c:pt idx="3250">
                  <c:v>46.15</c:v>
                </c:pt>
                <c:pt idx="3251">
                  <c:v>42.33</c:v>
                </c:pt>
                <c:pt idx="3252">
                  <c:v>39.69</c:v>
                </c:pt>
                <c:pt idx="3253">
                  <c:v>37.74</c:v>
                </c:pt>
                <c:pt idx="3254">
                  <c:v>37.64</c:v>
                </c:pt>
                <c:pt idx="3255">
                  <c:v>38.89</c:v>
                </c:pt>
                <c:pt idx="3256">
                  <c:v>38.76</c:v>
                </c:pt>
                <c:pt idx="3257">
                  <c:v>36.97</c:v>
                </c:pt>
                <c:pt idx="3258">
                  <c:v>34.83</c:v>
                </c:pt>
                <c:pt idx="3259">
                  <c:v>31.54</c:v>
                </c:pt>
                <c:pt idx="3260">
                  <c:v>29.41</c:v>
                </c:pt>
                <c:pt idx="3261">
                  <c:v>27.48</c:v>
                </c:pt>
                <c:pt idx="3262">
                  <c:v>25.86</c:v>
                </c:pt>
                <c:pt idx="3263">
                  <c:v>24.75</c:v>
                </c:pt>
                <c:pt idx="3264">
                  <c:v>23.17</c:v>
                </c:pt>
                <c:pt idx="3265">
                  <c:v>21.12</c:v>
                </c:pt>
                <c:pt idx="3266">
                  <c:v>18.36</c:v>
                </c:pt>
                <c:pt idx="3267">
                  <c:v>16.55</c:v>
                </c:pt>
                <c:pt idx="3268">
                  <c:v>15.46</c:v>
                </c:pt>
                <c:pt idx="3269">
                  <c:v>13.81</c:v>
                </c:pt>
                <c:pt idx="3270">
                  <c:v>10.85</c:v>
                </c:pt>
                <c:pt idx="3271">
                  <c:v>9.620000000000001</c:v>
                </c:pt>
                <c:pt idx="3272">
                  <c:v>7.76</c:v>
                </c:pt>
                <c:pt idx="3273">
                  <c:v>6.78</c:v>
                </c:pt>
                <c:pt idx="3274">
                  <c:v>5.38</c:v>
                </c:pt>
                <c:pt idx="3275">
                  <c:v>4.71</c:v>
                </c:pt>
                <c:pt idx="3276">
                  <c:v>3.92</c:v>
                </c:pt>
                <c:pt idx="3277">
                  <c:v>3.2</c:v>
                </c:pt>
                <c:pt idx="3278">
                  <c:v>2.4700000000000002</c:v>
                </c:pt>
                <c:pt idx="3279">
                  <c:v>1.52</c:v>
                </c:pt>
                <c:pt idx="3280">
                  <c:v>1.41</c:v>
                </c:pt>
                <c:pt idx="3281">
                  <c:v>1.41</c:v>
                </c:pt>
                <c:pt idx="3282">
                  <c:v>1.1299999999999999</c:v>
                </c:pt>
                <c:pt idx="3283">
                  <c:v>0.81</c:v>
                </c:pt>
                <c:pt idx="3284">
                  <c:v>0.54</c:v>
                </c:pt>
                <c:pt idx="3285">
                  <c:v>0.28999999999999998</c:v>
                </c:pt>
                <c:pt idx="3286">
                  <c:v>0.16</c:v>
                </c:pt>
                <c:pt idx="3287">
                  <c:v>0.05</c:v>
                </c:pt>
                <c:pt idx="3288">
                  <c:v>0</c:v>
                </c:pt>
                <c:pt idx="3289">
                  <c:v>0</c:v>
                </c:pt>
                <c:pt idx="3290">
                  <c:v>0</c:v>
                </c:pt>
                <c:pt idx="3291">
                  <c:v>0</c:v>
                </c:pt>
                <c:pt idx="3292">
                  <c:v>0</c:v>
                </c:pt>
                <c:pt idx="3293">
                  <c:v>0</c:v>
                </c:pt>
                <c:pt idx="3294">
                  <c:v>0</c:v>
                </c:pt>
                <c:pt idx="3295">
                  <c:v>0</c:v>
                </c:pt>
                <c:pt idx="3296">
                  <c:v>0</c:v>
                </c:pt>
                <c:pt idx="3297">
                  <c:v>0</c:v>
                </c:pt>
                <c:pt idx="3298">
                  <c:v>0</c:v>
                </c:pt>
                <c:pt idx="3299">
                  <c:v>0</c:v>
                </c:pt>
                <c:pt idx="3300">
                  <c:v>0</c:v>
                </c:pt>
                <c:pt idx="3301">
                  <c:v>0</c:v>
                </c:pt>
                <c:pt idx="3302">
                  <c:v>0</c:v>
                </c:pt>
                <c:pt idx="3303">
                  <c:v>0</c:v>
                </c:pt>
                <c:pt idx="3304">
                  <c:v>0</c:v>
                </c:pt>
                <c:pt idx="3305">
                  <c:v>0</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0</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0</c:v>
                </c:pt>
                <c:pt idx="3343">
                  <c:v>0</c:v>
                </c:pt>
                <c:pt idx="3344">
                  <c:v>0</c:v>
                </c:pt>
                <c:pt idx="3345">
                  <c:v>0</c:v>
                </c:pt>
                <c:pt idx="3346">
                  <c:v>0</c:v>
                </c:pt>
                <c:pt idx="3347">
                  <c:v>0</c:v>
                </c:pt>
                <c:pt idx="3348">
                  <c:v>0</c:v>
                </c:pt>
                <c:pt idx="3349">
                  <c:v>0</c:v>
                </c:pt>
                <c:pt idx="3350">
                  <c:v>0</c:v>
                </c:pt>
                <c:pt idx="3351">
                  <c:v>0</c:v>
                </c:pt>
                <c:pt idx="3352">
                  <c:v>0</c:v>
                </c:pt>
                <c:pt idx="3353">
                  <c:v>0</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0</c:v>
                </c:pt>
                <c:pt idx="3367">
                  <c:v>0</c:v>
                </c:pt>
                <c:pt idx="3368">
                  <c:v>0</c:v>
                </c:pt>
                <c:pt idx="3369">
                  <c:v>0</c:v>
                </c:pt>
                <c:pt idx="3370">
                  <c:v>0</c:v>
                </c:pt>
                <c:pt idx="3371">
                  <c:v>0</c:v>
                </c:pt>
                <c:pt idx="3372">
                  <c:v>0.85</c:v>
                </c:pt>
                <c:pt idx="3373">
                  <c:v>851.3599999999999</c:v>
                </c:pt>
                <c:pt idx="3374">
                  <c:v>4294.12</c:v>
                </c:pt>
                <c:pt idx="3375">
                  <c:v>7697.39</c:v>
                </c:pt>
                <c:pt idx="3376">
                  <c:v>13327.28</c:v>
                </c:pt>
                <c:pt idx="3377">
                  <c:v>25004.34</c:v>
                </c:pt>
                <c:pt idx="3378">
                  <c:v>41319.46</c:v>
                </c:pt>
                <c:pt idx="3379">
                  <c:v>52582.58</c:v>
                </c:pt>
                <c:pt idx="3380">
                  <c:v>64681.06</c:v>
                </c:pt>
                <c:pt idx="3381">
                  <c:v>69358.42</c:v>
                </c:pt>
                <c:pt idx="3382">
                  <c:v>62045.06</c:v>
                </c:pt>
                <c:pt idx="3383">
                  <c:v>52283.99</c:v>
                </c:pt>
                <c:pt idx="3384">
                  <c:v>40065.75</c:v>
                </c:pt>
                <c:pt idx="3385">
                  <c:v>27071.47</c:v>
                </c:pt>
                <c:pt idx="3386">
                  <c:v>15721.95</c:v>
                </c:pt>
                <c:pt idx="3387">
                  <c:v>10440.23</c:v>
                </c:pt>
                <c:pt idx="3388">
                  <c:v>7900.52</c:v>
                </c:pt>
                <c:pt idx="3389">
                  <c:v>6482.18</c:v>
                </c:pt>
                <c:pt idx="3390">
                  <c:v>6417</c:v>
                </c:pt>
                <c:pt idx="3391">
                  <c:v>5306.4</c:v>
                </c:pt>
                <c:pt idx="3392">
                  <c:v>3903.47</c:v>
                </c:pt>
                <c:pt idx="3393">
                  <c:v>2929.51</c:v>
                </c:pt>
                <c:pt idx="3394">
                  <c:v>2320.42</c:v>
                </c:pt>
                <c:pt idx="3395">
                  <c:v>1869.7</c:v>
                </c:pt>
                <c:pt idx="3396">
                  <c:v>1533.45</c:v>
                </c:pt>
                <c:pt idx="3397">
                  <c:v>1310.19</c:v>
                </c:pt>
                <c:pt idx="3398">
                  <c:v>1133.8900000000001</c:v>
                </c:pt>
                <c:pt idx="3399">
                  <c:v>1045.01</c:v>
                </c:pt>
                <c:pt idx="3400">
                  <c:v>1025.31</c:v>
                </c:pt>
                <c:pt idx="3401">
                  <c:v>890.52</c:v>
                </c:pt>
                <c:pt idx="3402">
                  <c:v>779.4</c:v>
                </c:pt>
                <c:pt idx="3403">
                  <c:v>716.45999999999992</c:v>
                </c:pt>
                <c:pt idx="3404">
                  <c:v>2552.88</c:v>
                </c:pt>
                <c:pt idx="3405">
                  <c:v>8727.89</c:v>
                </c:pt>
                <c:pt idx="3406">
                  <c:v>7035.7</c:v>
                </c:pt>
                <c:pt idx="3407">
                  <c:v>7408.64</c:v>
                </c:pt>
                <c:pt idx="3408">
                  <c:v>8697.2800000000007</c:v>
                </c:pt>
                <c:pt idx="3409">
                  <c:v>7408.42</c:v>
                </c:pt>
                <c:pt idx="3410">
                  <c:v>8904.369999999999</c:v>
                </c:pt>
                <c:pt idx="3411">
                  <c:v>10390.91</c:v>
                </c:pt>
                <c:pt idx="3412">
                  <c:v>7890.63</c:v>
                </c:pt>
                <c:pt idx="3413">
                  <c:v>5989.29</c:v>
                </c:pt>
                <c:pt idx="3414">
                  <c:v>4662.6099999999997</c:v>
                </c:pt>
                <c:pt idx="3415">
                  <c:v>5691.4</c:v>
                </c:pt>
                <c:pt idx="3416">
                  <c:v>8685.48</c:v>
                </c:pt>
                <c:pt idx="3417">
                  <c:v>13068.03</c:v>
                </c:pt>
                <c:pt idx="3418">
                  <c:v>11521.05</c:v>
                </c:pt>
                <c:pt idx="3419">
                  <c:v>12365.97</c:v>
                </c:pt>
                <c:pt idx="3420">
                  <c:v>19223.88</c:v>
                </c:pt>
                <c:pt idx="3421">
                  <c:v>26883.94</c:v>
                </c:pt>
                <c:pt idx="3422">
                  <c:v>29183.02</c:v>
                </c:pt>
                <c:pt idx="3423">
                  <c:v>27426.560000000001</c:v>
                </c:pt>
                <c:pt idx="3424">
                  <c:v>19650.240000000009</c:v>
                </c:pt>
                <c:pt idx="3425">
                  <c:v>11107.11</c:v>
                </c:pt>
                <c:pt idx="3426">
                  <c:v>8193.7999999999975</c:v>
                </c:pt>
                <c:pt idx="3427">
                  <c:v>6224.6</c:v>
                </c:pt>
                <c:pt idx="3428">
                  <c:v>4886.8900000000003</c:v>
                </c:pt>
                <c:pt idx="3429">
                  <c:v>3859.51</c:v>
                </c:pt>
                <c:pt idx="3430">
                  <c:v>3326.26</c:v>
                </c:pt>
                <c:pt idx="3431">
                  <c:v>3081.47</c:v>
                </c:pt>
                <c:pt idx="3432">
                  <c:v>2938.53</c:v>
                </c:pt>
                <c:pt idx="3433">
                  <c:v>6228.31</c:v>
                </c:pt>
                <c:pt idx="3434">
                  <c:v>10830.02</c:v>
                </c:pt>
                <c:pt idx="3435">
                  <c:v>20131.11</c:v>
                </c:pt>
                <c:pt idx="3436">
                  <c:v>22403.06</c:v>
                </c:pt>
                <c:pt idx="3437">
                  <c:v>20153.849999999991</c:v>
                </c:pt>
                <c:pt idx="3438">
                  <c:v>13581.16</c:v>
                </c:pt>
                <c:pt idx="3439">
                  <c:v>9289.75</c:v>
                </c:pt>
                <c:pt idx="3440">
                  <c:v>7116.64</c:v>
                </c:pt>
                <c:pt idx="3441">
                  <c:v>6264.16</c:v>
                </c:pt>
                <c:pt idx="3442">
                  <c:v>6442.95</c:v>
                </c:pt>
                <c:pt idx="3443">
                  <c:v>8956.16</c:v>
                </c:pt>
                <c:pt idx="3444">
                  <c:v>10266.25</c:v>
                </c:pt>
                <c:pt idx="3445">
                  <c:v>12637.8</c:v>
                </c:pt>
                <c:pt idx="3446">
                  <c:v>17989.759999999991</c:v>
                </c:pt>
                <c:pt idx="3447">
                  <c:v>19778.36</c:v>
                </c:pt>
                <c:pt idx="3448">
                  <c:v>20116.310000000001</c:v>
                </c:pt>
                <c:pt idx="3449">
                  <c:v>20192.89</c:v>
                </c:pt>
                <c:pt idx="3450">
                  <c:v>20806.169999999991</c:v>
                </c:pt>
                <c:pt idx="3451">
                  <c:v>17401.66</c:v>
                </c:pt>
                <c:pt idx="3452">
                  <c:v>14616</c:v>
                </c:pt>
                <c:pt idx="3453">
                  <c:v>12071.35</c:v>
                </c:pt>
                <c:pt idx="3454">
                  <c:v>12873.23</c:v>
                </c:pt>
                <c:pt idx="3455">
                  <c:v>16984.939999999999</c:v>
                </c:pt>
                <c:pt idx="3456">
                  <c:v>20617.080000000009</c:v>
                </c:pt>
                <c:pt idx="3457">
                  <c:v>26087.43</c:v>
                </c:pt>
                <c:pt idx="3458">
                  <c:v>38882.379999999997</c:v>
                </c:pt>
                <c:pt idx="3459">
                  <c:v>62134.77</c:v>
                </c:pt>
                <c:pt idx="3460">
                  <c:v>67263.539999999994</c:v>
                </c:pt>
                <c:pt idx="3461">
                  <c:v>61424.14</c:v>
                </c:pt>
                <c:pt idx="3462">
                  <c:v>49518.45</c:v>
                </c:pt>
                <c:pt idx="3463">
                  <c:v>35299.79</c:v>
                </c:pt>
                <c:pt idx="3464">
                  <c:v>24975.19</c:v>
                </c:pt>
                <c:pt idx="3465">
                  <c:v>15828.33</c:v>
                </c:pt>
                <c:pt idx="3466">
                  <c:v>10995.09</c:v>
                </c:pt>
                <c:pt idx="3467">
                  <c:v>8568.26</c:v>
                </c:pt>
                <c:pt idx="3468">
                  <c:v>6949.69</c:v>
                </c:pt>
                <c:pt idx="3469">
                  <c:v>5768.52</c:v>
                </c:pt>
                <c:pt idx="3470">
                  <c:v>4894.66</c:v>
                </c:pt>
                <c:pt idx="3471">
                  <c:v>4176.96</c:v>
                </c:pt>
                <c:pt idx="3472">
                  <c:v>3446.84</c:v>
                </c:pt>
                <c:pt idx="3473">
                  <c:v>2912.37</c:v>
                </c:pt>
                <c:pt idx="3474">
                  <c:v>2515.87</c:v>
                </c:pt>
                <c:pt idx="3475">
                  <c:v>2208.04</c:v>
                </c:pt>
                <c:pt idx="3476">
                  <c:v>2002.65</c:v>
                </c:pt>
                <c:pt idx="3477">
                  <c:v>1821.88</c:v>
                </c:pt>
                <c:pt idx="3478">
                  <c:v>1650.99</c:v>
                </c:pt>
                <c:pt idx="3479">
                  <c:v>1521.73</c:v>
                </c:pt>
                <c:pt idx="3480">
                  <c:v>1424.81</c:v>
                </c:pt>
                <c:pt idx="3481">
                  <c:v>1326.17</c:v>
                </c:pt>
                <c:pt idx="3482">
                  <c:v>1257.78</c:v>
                </c:pt>
                <c:pt idx="3483">
                  <c:v>1166.54</c:v>
                </c:pt>
                <c:pt idx="3484">
                  <c:v>1090.78</c:v>
                </c:pt>
                <c:pt idx="3485">
                  <c:v>1039.1400000000001</c:v>
                </c:pt>
                <c:pt idx="3486">
                  <c:v>976.89</c:v>
                </c:pt>
                <c:pt idx="3487">
                  <c:v>930.28</c:v>
                </c:pt>
                <c:pt idx="3488">
                  <c:v>928</c:v>
                </c:pt>
                <c:pt idx="3489">
                  <c:v>888.76</c:v>
                </c:pt>
                <c:pt idx="3490">
                  <c:v>822.61</c:v>
                </c:pt>
                <c:pt idx="3491">
                  <c:v>777.9</c:v>
                </c:pt>
                <c:pt idx="3492">
                  <c:v>728.47</c:v>
                </c:pt>
                <c:pt idx="3493">
                  <c:v>684.29</c:v>
                </c:pt>
                <c:pt idx="3494">
                  <c:v>651.66</c:v>
                </c:pt>
                <c:pt idx="3495">
                  <c:v>622.21</c:v>
                </c:pt>
                <c:pt idx="3496">
                  <c:v>595.38</c:v>
                </c:pt>
                <c:pt idx="3497">
                  <c:v>581.79</c:v>
                </c:pt>
                <c:pt idx="3498">
                  <c:v>574.25</c:v>
                </c:pt>
                <c:pt idx="3499">
                  <c:v>564.26</c:v>
                </c:pt>
                <c:pt idx="3500">
                  <c:v>546.89</c:v>
                </c:pt>
                <c:pt idx="3501">
                  <c:v>548.55999999999983</c:v>
                </c:pt>
                <c:pt idx="3502">
                  <c:v>594.83999999999992</c:v>
                </c:pt>
                <c:pt idx="3503">
                  <c:v>618.66</c:v>
                </c:pt>
                <c:pt idx="3504">
                  <c:v>575.79999999999995</c:v>
                </c:pt>
                <c:pt idx="3505">
                  <c:v>515.38</c:v>
                </c:pt>
                <c:pt idx="3506">
                  <c:v>475.42</c:v>
                </c:pt>
                <c:pt idx="3507">
                  <c:v>441.71</c:v>
                </c:pt>
                <c:pt idx="3508">
                  <c:v>419.88</c:v>
                </c:pt>
                <c:pt idx="3509">
                  <c:v>396.92999999999989</c:v>
                </c:pt>
                <c:pt idx="3510">
                  <c:v>377.69</c:v>
                </c:pt>
                <c:pt idx="3511">
                  <c:v>354.74</c:v>
                </c:pt>
                <c:pt idx="3512">
                  <c:v>335.85</c:v>
                </c:pt>
                <c:pt idx="3513">
                  <c:v>322.64</c:v>
                </c:pt>
                <c:pt idx="3514">
                  <c:v>309.55</c:v>
                </c:pt>
                <c:pt idx="3515">
                  <c:v>298.85000000000002</c:v>
                </c:pt>
                <c:pt idx="3516">
                  <c:v>291.47000000000003</c:v>
                </c:pt>
                <c:pt idx="3517">
                  <c:v>300.01</c:v>
                </c:pt>
                <c:pt idx="3518">
                  <c:v>308.86</c:v>
                </c:pt>
                <c:pt idx="3519">
                  <c:v>298.77</c:v>
                </c:pt>
                <c:pt idx="3520">
                  <c:v>304.36</c:v>
                </c:pt>
                <c:pt idx="3521">
                  <c:v>419.68</c:v>
                </c:pt>
                <c:pt idx="3522">
                  <c:v>1087.57</c:v>
                </c:pt>
                <c:pt idx="3523">
                  <c:v>10723.78</c:v>
                </c:pt>
                <c:pt idx="3524">
                  <c:v>15057.98</c:v>
                </c:pt>
                <c:pt idx="3525">
                  <c:v>17324.78</c:v>
                </c:pt>
                <c:pt idx="3526">
                  <c:v>14962.28</c:v>
                </c:pt>
                <c:pt idx="3527">
                  <c:v>10699.49</c:v>
                </c:pt>
                <c:pt idx="3528">
                  <c:v>7670.52</c:v>
                </c:pt>
                <c:pt idx="3529">
                  <c:v>6029.16</c:v>
                </c:pt>
                <c:pt idx="3530">
                  <c:v>5034.6000000000004</c:v>
                </c:pt>
                <c:pt idx="3531">
                  <c:v>4300.01</c:v>
                </c:pt>
                <c:pt idx="3532">
                  <c:v>3588.5</c:v>
                </c:pt>
                <c:pt idx="3533">
                  <c:v>3059.4</c:v>
                </c:pt>
                <c:pt idx="3534">
                  <c:v>2686.33</c:v>
                </c:pt>
                <c:pt idx="3535">
                  <c:v>2347.86</c:v>
                </c:pt>
                <c:pt idx="3536">
                  <c:v>2056.75</c:v>
                </c:pt>
                <c:pt idx="3537">
                  <c:v>1837.6</c:v>
                </c:pt>
                <c:pt idx="3538">
                  <c:v>1627.56</c:v>
                </c:pt>
                <c:pt idx="3539">
                  <c:v>1444.46</c:v>
                </c:pt>
                <c:pt idx="3540">
                  <c:v>1281.28</c:v>
                </c:pt>
                <c:pt idx="3541">
                  <c:v>1161.5999999999999</c:v>
                </c:pt>
                <c:pt idx="3542">
                  <c:v>1058.77</c:v>
                </c:pt>
                <c:pt idx="3543">
                  <c:v>982.91</c:v>
                </c:pt>
                <c:pt idx="3544">
                  <c:v>934.1</c:v>
                </c:pt>
                <c:pt idx="3545">
                  <c:v>898.18</c:v>
                </c:pt>
                <c:pt idx="3546">
                  <c:v>884.44999999999993</c:v>
                </c:pt>
                <c:pt idx="3547">
                  <c:v>902.92</c:v>
                </c:pt>
                <c:pt idx="3548">
                  <c:v>929.64</c:v>
                </c:pt>
                <c:pt idx="3549">
                  <c:v>969.4</c:v>
                </c:pt>
                <c:pt idx="3550">
                  <c:v>958.38</c:v>
                </c:pt>
                <c:pt idx="3551">
                  <c:v>914.12</c:v>
                </c:pt>
                <c:pt idx="3552">
                  <c:v>936.97</c:v>
                </c:pt>
                <c:pt idx="3553">
                  <c:v>931.9</c:v>
                </c:pt>
                <c:pt idx="3554">
                  <c:v>864.63</c:v>
                </c:pt>
                <c:pt idx="3555">
                  <c:v>815.11</c:v>
                </c:pt>
                <c:pt idx="3556">
                  <c:v>772.31</c:v>
                </c:pt>
                <c:pt idx="3557">
                  <c:v>752.07</c:v>
                </c:pt>
                <c:pt idx="3558">
                  <c:v>721.07</c:v>
                </c:pt>
                <c:pt idx="3559">
                  <c:v>675.92</c:v>
                </c:pt>
                <c:pt idx="3560">
                  <c:v>644.54999999999984</c:v>
                </c:pt>
                <c:pt idx="3561">
                  <c:v>617.41999999999996</c:v>
                </c:pt>
                <c:pt idx="3562">
                  <c:v>595.79999999999995</c:v>
                </c:pt>
                <c:pt idx="3563">
                  <c:v>565.22</c:v>
                </c:pt>
                <c:pt idx="3564">
                  <c:v>540.09</c:v>
                </c:pt>
                <c:pt idx="3565">
                  <c:v>519.47</c:v>
                </c:pt>
                <c:pt idx="3566">
                  <c:v>501.03</c:v>
                </c:pt>
                <c:pt idx="3567">
                  <c:v>489.83</c:v>
                </c:pt>
                <c:pt idx="3568">
                  <c:v>477.77</c:v>
                </c:pt>
                <c:pt idx="3569">
                  <c:v>461.3</c:v>
                </c:pt>
                <c:pt idx="3570">
                  <c:v>445.51</c:v>
                </c:pt>
                <c:pt idx="3571">
                  <c:v>431.54</c:v>
                </c:pt>
                <c:pt idx="3572">
                  <c:v>410.77</c:v>
                </c:pt>
                <c:pt idx="3573">
                  <c:v>384.99</c:v>
                </c:pt>
                <c:pt idx="3574">
                  <c:v>364.63</c:v>
                </c:pt>
                <c:pt idx="3575">
                  <c:v>350.32</c:v>
                </c:pt>
                <c:pt idx="3576">
                  <c:v>335.45</c:v>
                </c:pt>
                <c:pt idx="3577">
                  <c:v>321.92999999999989</c:v>
                </c:pt>
                <c:pt idx="3578">
                  <c:v>313.42999999999989</c:v>
                </c:pt>
                <c:pt idx="3579">
                  <c:v>309.24</c:v>
                </c:pt>
                <c:pt idx="3580">
                  <c:v>304.72000000000003</c:v>
                </c:pt>
                <c:pt idx="3581">
                  <c:v>306.94</c:v>
                </c:pt>
                <c:pt idx="3582">
                  <c:v>318.77999999999992</c:v>
                </c:pt>
                <c:pt idx="3583">
                  <c:v>343.58</c:v>
                </c:pt>
                <c:pt idx="3584">
                  <c:v>357.18</c:v>
                </c:pt>
                <c:pt idx="3585">
                  <c:v>363.72</c:v>
                </c:pt>
                <c:pt idx="3586">
                  <c:v>360.99</c:v>
                </c:pt>
                <c:pt idx="3587">
                  <c:v>348.51</c:v>
                </c:pt>
                <c:pt idx="3588">
                  <c:v>332.47</c:v>
                </c:pt>
                <c:pt idx="3589">
                  <c:v>313.48</c:v>
                </c:pt>
                <c:pt idx="3590">
                  <c:v>286.66000000000008</c:v>
                </c:pt>
                <c:pt idx="3591">
                  <c:v>268.39999999999992</c:v>
                </c:pt>
                <c:pt idx="3592">
                  <c:v>257.74</c:v>
                </c:pt>
                <c:pt idx="3593">
                  <c:v>247.26</c:v>
                </c:pt>
                <c:pt idx="3594">
                  <c:v>235.62</c:v>
                </c:pt>
                <c:pt idx="3595">
                  <c:v>223.28</c:v>
                </c:pt>
                <c:pt idx="3596">
                  <c:v>211.22</c:v>
                </c:pt>
                <c:pt idx="3597">
                  <c:v>195.28</c:v>
                </c:pt>
                <c:pt idx="3598">
                  <c:v>184.69</c:v>
                </c:pt>
                <c:pt idx="3599">
                  <c:v>172.97</c:v>
                </c:pt>
                <c:pt idx="3600">
                  <c:v>165.47</c:v>
                </c:pt>
                <c:pt idx="3601">
                  <c:v>156.47</c:v>
                </c:pt>
                <c:pt idx="3602">
                  <c:v>151.05000000000001</c:v>
                </c:pt>
                <c:pt idx="3603">
                  <c:v>147.74</c:v>
                </c:pt>
                <c:pt idx="3604">
                  <c:v>151.97999999999999</c:v>
                </c:pt>
                <c:pt idx="3605">
                  <c:v>165.07</c:v>
                </c:pt>
                <c:pt idx="3606">
                  <c:v>160.29</c:v>
                </c:pt>
                <c:pt idx="3607">
                  <c:v>149.69999999999999</c:v>
                </c:pt>
                <c:pt idx="3608">
                  <c:v>142.41999999999999</c:v>
                </c:pt>
                <c:pt idx="3609">
                  <c:v>131.32</c:v>
                </c:pt>
                <c:pt idx="3610">
                  <c:v>123.7</c:v>
                </c:pt>
                <c:pt idx="3611">
                  <c:v>121.76</c:v>
                </c:pt>
                <c:pt idx="3612">
                  <c:v>140.28</c:v>
                </c:pt>
                <c:pt idx="3613">
                  <c:v>147.47</c:v>
                </c:pt>
                <c:pt idx="3614">
                  <c:v>139.09</c:v>
                </c:pt>
                <c:pt idx="3615">
                  <c:v>125.93</c:v>
                </c:pt>
                <c:pt idx="3616">
                  <c:v>118.06</c:v>
                </c:pt>
                <c:pt idx="3617">
                  <c:v>109.15</c:v>
                </c:pt>
                <c:pt idx="3618">
                  <c:v>99</c:v>
                </c:pt>
                <c:pt idx="3619">
                  <c:v>90.07</c:v>
                </c:pt>
                <c:pt idx="3620">
                  <c:v>84.61</c:v>
                </c:pt>
                <c:pt idx="3621">
                  <c:v>78.010000000000005</c:v>
                </c:pt>
                <c:pt idx="3622">
                  <c:v>73.78</c:v>
                </c:pt>
                <c:pt idx="3623">
                  <c:v>68.169999999999973</c:v>
                </c:pt>
                <c:pt idx="3624">
                  <c:v>63.08</c:v>
                </c:pt>
                <c:pt idx="3625">
                  <c:v>62.43</c:v>
                </c:pt>
                <c:pt idx="3626">
                  <c:v>55.71</c:v>
                </c:pt>
                <c:pt idx="3627">
                  <c:v>49.98</c:v>
                </c:pt>
                <c:pt idx="3628">
                  <c:v>46.73</c:v>
                </c:pt>
                <c:pt idx="3629">
                  <c:v>44.19</c:v>
                </c:pt>
                <c:pt idx="3630">
                  <c:v>43.05</c:v>
                </c:pt>
                <c:pt idx="3631">
                  <c:v>42.15</c:v>
                </c:pt>
                <c:pt idx="3632">
                  <c:v>40.49</c:v>
                </c:pt>
                <c:pt idx="3633">
                  <c:v>38.770000000000003</c:v>
                </c:pt>
                <c:pt idx="3634">
                  <c:v>37.340000000000003</c:v>
                </c:pt>
                <c:pt idx="3635">
                  <c:v>34.590000000000003</c:v>
                </c:pt>
                <c:pt idx="3636">
                  <c:v>33.79</c:v>
                </c:pt>
                <c:pt idx="3637">
                  <c:v>32.61</c:v>
                </c:pt>
                <c:pt idx="3638">
                  <c:v>30.78</c:v>
                </c:pt>
                <c:pt idx="3639">
                  <c:v>28.67</c:v>
                </c:pt>
                <c:pt idx="3640">
                  <c:v>27.02</c:v>
                </c:pt>
                <c:pt idx="3641">
                  <c:v>25.22</c:v>
                </c:pt>
                <c:pt idx="3642">
                  <c:v>24.16</c:v>
                </c:pt>
                <c:pt idx="3643">
                  <c:v>23.31</c:v>
                </c:pt>
                <c:pt idx="3644">
                  <c:v>22.89</c:v>
                </c:pt>
                <c:pt idx="3645">
                  <c:v>22.37</c:v>
                </c:pt>
                <c:pt idx="3646">
                  <c:v>21.5</c:v>
                </c:pt>
                <c:pt idx="3647">
                  <c:v>20.73</c:v>
                </c:pt>
                <c:pt idx="3648">
                  <c:v>19.78</c:v>
                </c:pt>
                <c:pt idx="3649">
                  <c:v>18.22</c:v>
                </c:pt>
                <c:pt idx="3650">
                  <c:v>16.46</c:v>
                </c:pt>
                <c:pt idx="3651">
                  <c:v>15.39</c:v>
                </c:pt>
                <c:pt idx="3652">
                  <c:v>14.5</c:v>
                </c:pt>
                <c:pt idx="3653">
                  <c:v>17.100000000000001</c:v>
                </c:pt>
                <c:pt idx="3654">
                  <c:v>16.29</c:v>
                </c:pt>
                <c:pt idx="3655">
                  <c:v>12.34</c:v>
                </c:pt>
                <c:pt idx="3656">
                  <c:v>12.17</c:v>
                </c:pt>
                <c:pt idx="3657">
                  <c:v>12.28</c:v>
                </c:pt>
                <c:pt idx="3658">
                  <c:v>11.64</c:v>
                </c:pt>
                <c:pt idx="3659">
                  <c:v>12.17</c:v>
                </c:pt>
                <c:pt idx="3660">
                  <c:v>12.17</c:v>
                </c:pt>
                <c:pt idx="3661">
                  <c:v>10.3</c:v>
                </c:pt>
                <c:pt idx="3662">
                  <c:v>6.73</c:v>
                </c:pt>
                <c:pt idx="3663">
                  <c:v>4.29</c:v>
                </c:pt>
                <c:pt idx="3664">
                  <c:v>3.66</c:v>
                </c:pt>
                <c:pt idx="3665">
                  <c:v>3.95</c:v>
                </c:pt>
                <c:pt idx="3666">
                  <c:v>3.98</c:v>
                </c:pt>
                <c:pt idx="3667">
                  <c:v>3.44</c:v>
                </c:pt>
                <c:pt idx="3668">
                  <c:v>2.2799999999999998</c:v>
                </c:pt>
                <c:pt idx="3669">
                  <c:v>0.92</c:v>
                </c:pt>
                <c:pt idx="3670">
                  <c:v>0.38</c:v>
                </c:pt>
                <c:pt idx="3671">
                  <c:v>0.09</c:v>
                </c:pt>
                <c:pt idx="3672">
                  <c:v>0</c:v>
                </c:pt>
                <c:pt idx="3673">
                  <c:v>0</c:v>
                </c:pt>
                <c:pt idx="3674">
                  <c:v>0</c:v>
                </c:pt>
                <c:pt idx="3675">
                  <c:v>0</c:v>
                </c:pt>
                <c:pt idx="3676">
                  <c:v>0</c:v>
                </c:pt>
                <c:pt idx="3677">
                  <c:v>0</c:v>
                </c:pt>
                <c:pt idx="3678">
                  <c:v>0</c:v>
                </c:pt>
                <c:pt idx="3679">
                  <c:v>0</c:v>
                </c:pt>
                <c:pt idx="3680">
                  <c:v>0</c:v>
                </c:pt>
                <c:pt idx="3681">
                  <c:v>0</c:v>
                </c:pt>
                <c:pt idx="3682">
                  <c:v>0</c:v>
                </c:pt>
                <c:pt idx="3683">
                  <c:v>0</c:v>
                </c:pt>
                <c:pt idx="3684">
                  <c:v>0</c:v>
                </c:pt>
                <c:pt idx="3685">
                  <c:v>0</c:v>
                </c:pt>
                <c:pt idx="3686">
                  <c:v>0</c:v>
                </c:pt>
                <c:pt idx="3687">
                  <c:v>0</c:v>
                </c:pt>
                <c:pt idx="3688">
                  <c:v>0</c:v>
                </c:pt>
                <c:pt idx="3689">
                  <c:v>0</c:v>
                </c:pt>
                <c:pt idx="3690">
                  <c:v>0</c:v>
                </c:pt>
                <c:pt idx="3691">
                  <c:v>0</c:v>
                </c:pt>
                <c:pt idx="3692">
                  <c:v>0</c:v>
                </c:pt>
                <c:pt idx="3693">
                  <c:v>0</c:v>
                </c:pt>
                <c:pt idx="3694">
                  <c:v>0</c:v>
                </c:pt>
                <c:pt idx="3695">
                  <c:v>0</c:v>
                </c:pt>
                <c:pt idx="3696">
                  <c:v>0</c:v>
                </c:pt>
                <c:pt idx="3697">
                  <c:v>0</c:v>
                </c:pt>
                <c:pt idx="3698">
                  <c:v>0</c:v>
                </c:pt>
                <c:pt idx="3699">
                  <c:v>0</c:v>
                </c:pt>
                <c:pt idx="3700">
                  <c:v>0</c:v>
                </c:pt>
                <c:pt idx="3701">
                  <c:v>0</c:v>
                </c:pt>
                <c:pt idx="3702">
                  <c:v>0</c:v>
                </c:pt>
                <c:pt idx="3703">
                  <c:v>0</c:v>
                </c:pt>
                <c:pt idx="3704">
                  <c:v>0</c:v>
                </c:pt>
                <c:pt idx="3705">
                  <c:v>0</c:v>
                </c:pt>
                <c:pt idx="3706">
                  <c:v>0</c:v>
                </c:pt>
                <c:pt idx="3707">
                  <c:v>0</c:v>
                </c:pt>
                <c:pt idx="3708">
                  <c:v>0</c:v>
                </c:pt>
                <c:pt idx="3709">
                  <c:v>0</c:v>
                </c:pt>
                <c:pt idx="3710">
                  <c:v>0</c:v>
                </c:pt>
                <c:pt idx="3711">
                  <c:v>0</c:v>
                </c:pt>
                <c:pt idx="3712">
                  <c:v>0</c:v>
                </c:pt>
                <c:pt idx="3713">
                  <c:v>0</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0</c:v>
                </c:pt>
                <c:pt idx="3744">
                  <c:v>0</c:v>
                </c:pt>
                <c:pt idx="3745">
                  <c:v>0</c:v>
                </c:pt>
                <c:pt idx="3746">
                  <c:v>193.91</c:v>
                </c:pt>
                <c:pt idx="3747">
                  <c:v>344.82</c:v>
                </c:pt>
                <c:pt idx="3748">
                  <c:v>219.57</c:v>
                </c:pt>
                <c:pt idx="3749">
                  <c:v>202.71</c:v>
                </c:pt>
                <c:pt idx="3750">
                  <c:v>1054.18</c:v>
                </c:pt>
                <c:pt idx="3751">
                  <c:v>3529.63</c:v>
                </c:pt>
                <c:pt idx="3752">
                  <c:v>6907.33</c:v>
                </c:pt>
                <c:pt idx="3753">
                  <c:v>6584.83</c:v>
                </c:pt>
                <c:pt idx="3754">
                  <c:v>3507.52</c:v>
                </c:pt>
                <c:pt idx="3755">
                  <c:v>3104.98</c:v>
                </c:pt>
                <c:pt idx="3756">
                  <c:v>7427.73</c:v>
                </c:pt>
                <c:pt idx="3757">
                  <c:v>13106.06</c:v>
                </c:pt>
                <c:pt idx="3758">
                  <c:v>24184.57</c:v>
                </c:pt>
                <c:pt idx="3759">
                  <c:v>35415.230000000003</c:v>
                </c:pt>
                <c:pt idx="3760">
                  <c:v>32424.13</c:v>
                </c:pt>
                <c:pt idx="3761">
                  <c:v>29435.9</c:v>
                </c:pt>
                <c:pt idx="3762">
                  <c:v>36199.65</c:v>
                </c:pt>
                <c:pt idx="3763">
                  <c:v>38571.040000000001</c:v>
                </c:pt>
                <c:pt idx="3764">
                  <c:v>32262.12</c:v>
                </c:pt>
                <c:pt idx="3765">
                  <c:v>26674.63</c:v>
                </c:pt>
                <c:pt idx="3766">
                  <c:v>20021.29</c:v>
                </c:pt>
                <c:pt idx="3767">
                  <c:v>13371.87</c:v>
                </c:pt>
                <c:pt idx="3768">
                  <c:v>9527.68</c:v>
                </c:pt>
                <c:pt idx="3769">
                  <c:v>7123.35</c:v>
                </c:pt>
                <c:pt idx="3770">
                  <c:v>5414.57</c:v>
                </c:pt>
                <c:pt idx="3771">
                  <c:v>4652.95</c:v>
                </c:pt>
                <c:pt idx="3772">
                  <c:v>4330.3</c:v>
                </c:pt>
                <c:pt idx="3773">
                  <c:v>4209.46</c:v>
                </c:pt>
                <c:pt idx="3774">
                  <c:v>2829.88</c:v>
                </c:pt>
                <c:pt idx="3775">
                  <c:v>2142.0700000000002</c:v>
                </c:pt>
                <c:pt idx="3776">
                  <c:v>2191.73</c:v>
                </c:pt>
                <c:pt idx="3777">
                  <c:v>1998.29</c:v>
                </c:pt>
                <c:pt idx="3778">
                  <c:v>1705.14</c:v>
                </c:pt>
                <c:pt idx="3779">
                  <c:v>3771.36</c:v>
                </c:pt>
                <c:pt idx="3780">
                  <c:v>4476.79</c:v>
                </c:pt>
                <c:pt idx="3781">
                  <c:v>7084.21</c:v>
                </c:pt>
                <c:pt idx="3782">
                  <c:v>16167.03</c:v>
                </c:pt>
                <c:pt idx="3783">
                  <c:v>24630.57</c:v>
                </c:pt>
                <c:pt idx="3784">
                  <c:v>34544.400000000001</c:v>
                </c:pt>
                <c:pt idx="3785">
                  <c:v>46637.21</c:v>
                </c:pt>
                <c:pt idx="3786">
                  <c:v>60698.57</c:v>
                </c:pt>
                <c:pt idx="3787">
                  <c:v>60613.55</c:v>
                </c:pt>
                <c:pt idx="3788">
                  <c:v>51735.42</c:v>
                </c:pt>
                <c:pt idx="3789">
                  <c:v>41509.9</c:v>
                </c:pt>
                <c:pt idx="3790">
                  <c:v>34826.58</c:v>
                </c:pt>
                <c:pt idx="3791">
                  <c:v>29474.12</c:v>
                </c:pt>
                <c:pt idx="3792">
                  <c:v>23758.06</c:v>
                </c:pt>
                <c:pt idx="3793">
                  <c:v>18412.349999999991</c:v>
                </c:pt>
                <c:pt idx="3794">
                  <c:v>15761.2</c:v>
                </c:pt>
                <c:pt idx="3795">
                  <c:v>17801.419999999991</c:v>
                </c:pt>
                <c:pt idx="3796">
                  <c:v>22689.08</c:v>
                </c:pt>
                <c:pt idx="3797">
                  <c:v>31271.89</c:v>
                </c:pt>
                <c:pt idx="3798">
                  <c:v>42188.85</c:v>
                </c:pt>
                <c:pt idx="3799">
                  <c:v>41457.71</c:v>
                </c:pt>
                <c:pt idx="3800">
                  <c:v>37709.78</c:v>
                </c:pt>
                <c:pt idx="3801">
                  <c:v>32652.42</c:v>
                </c:pt>
                <c:pt idx="3802">
                  <c:v>27771.4</c:v>
                </c:pt>
                <c:pt idx="3803">
                  <c:v>25261.439999999999</c:v>
                </c:pt>
                <c:pt idx="3804">
                  <c:v>22804.47</c:v>
                </c:pt>
                <c:pt idx="3805">
                  <c:v>18432.7</c:v>
                </c:pt>
                <c:pt idx="3806">
                  <c:v>14697.43</c:v>
                </c:pt>
                <c:pt idx="3807">
                  <c:v>13066.5</c:v>
                </c:pt>
                <c:pt idx="3808">
                  <c:v>16281.11</c:v>
                </c:pt>
                <c:pt idx="3809">
                  <c:v>20367.38</c:v>
                </c:pt>
                <c:pt idx="3810">
                  <c:v>21521.79</c:v>
                </c:pt>
                <c:pt idx="3811">
                  <c:v>20404.14</c:v>
                </c:pt>
                <c:pt idx="3812">
                  <c:v>16731.330000000002</c:v>
                </c:pt>
                <c:pt idx="3813">
                  <c:v>12725.52</c:v>
                </c:pt>
                <c:pt idx="3814">
                  <c:v>12224.63</c:v>
                </c:pt>
                <c:pt idx="3815">
                  <c:v>14741.06</c:v>
                </c:pt>
                <c:pt idx="3816">
                  <c:v>15399.15</c:v>
                </c:pt>
                <c:pt idx="3817">
                  <c:v>11214.83</c:v>
                </c:pt>
                <c:pt idx="3818">
                  <c:v>8550.7099999999973</c:v>
                </c:pt>
                <c:pt idx="3819">
                  <c:v>7760.44</c:v>
                </c:pt>
                <c:pt idx="3820">
                  <c:v>8754.84</c:v>
                </c:pt>
                <c:pt idx="3821">
                  <c:v>9052.98</c:v>
                </c:pt>
                <c:pt idx="3822">
                  <c:v>8556.7000000000007</c:v>
                </c:pt>
                <c:pt idx="3823">
                  <c:v>11142.85</c:v>
                </c:pt>
                <c:pt idx="3824">
                  <c:v>19247.240000000009</c:v>
                </c:pt>
                <c:pt idx="3825">
                  <c:v>28658.560000000001</c:v>
                </c:pt>
                <c:pt idx="3826">
                  <c:v>33559.019999999997</c:v>
                </c:pt>
                <c:pt idx="3827">
                  <c:v>34278.54</c:v>
                </c:pt>
                <c:pt idx="3828">
                  <c:v>35861.51</c:v>
                </c:pt>
                <c:pt idx="3829">
                  <c:v>39826.080000000002</c:v>
                </c:pt>
                <c:pt idx="3830">
                  <c:v>41541.550000000003</c:v>
                </c:pt>
                <c:pt idx="3831">
                  <c:v>39144.39</c:v>
                </c:pt>
                <c:pt idx="3832">
                  <c:v>34332.449999999997</c:v>
                </c:pt>
                <c:pt idx="3833">
                  <c:v>28161.66</c:v>
                </c:pt>
                <c:pt idx="3834">
                  <c:v>22748.240000000009</c:v>
                </c:pt>
                <c:pt idx="3835">
                  <c:v>17373.18</c:v>
                </c:pt>
                <c:pt idx="3836">
                  <c:v>16461.5</c:v>
                </c:pt>
                <c:pt idx="3837">
                  <c:v>12933.37</c:v>
                </c:pt>
                <c:pt idx="3838">
                  <c:v>10031.99</c:v>
                </c:pt>
                <c:pt idx="3839">
                  <c:v>8240.5</c:v>
                </c:pt>
                <c:pt idx="3840">
                  <c:v>7304.07</c:v>
                </c:pt>
                <c:pt idx="3841">
                  <c:v>6677.31</c:v>
                </c:pt>
                <c:pt idx="3842">
                  <c:v>6608.78</c:v>
                </c:pt>
                <c:pt idx="3843">
                  <c:v>7031.97</c:v>
                </c:pt>
                <c:pt idx="3844">
                  <c:v>10592.14</c:v>
                </c:pt>
                <c:pt idx="3845">
                  <c:v>10037.790000000001</c:v>
                </c:pt>
                <c:pt idx="3846">
                  <c:v>8177.07</c:v>
                </c:pt>
                <c:pt idx="3847">
                  <c:v>6812.69</c:v>
                </c:pt>
                <c:pt idx="3848">
                  <c:v>5866.52</c:v>
                </c:pt>
                <c:pt idx="3849">
                  <c:v>5155.9399999999996</c:v>
                </c:pt>
                <c:pt idx="3850">
                  <c:v>4536.9799999999996</c:v>
                </c:pt>
                <c:pt idx="3851">
                  <c:v>3923.35</c:v>
                </c:pt>
                <c:pt idx="3852">
                  <c:v>3389.3</c:v>
                </c:pt>
                <c:pt idx="3853">
                  <c:v>3016.05</c:v>
                </c:pt>
                <c:pt idx="3854">
                  <c:v>2762.32</c:v>
                </c:pt>
                <c:pt idx="3855">
                  <c:v>2535.85</c:v>
                </c:pt>
                <c:pt idx="3856">
                  <c:v>2313.83</c:v>
                </c:pt>
                <c:pt idx="3857">
                  <c:v>2096.84</c:v>
                </c:pt>
                <c:pt idx="3858">
                  <c:v>1939.07</c:v>
                </c:pt>
                <c:pt idx="3859">
                  <c:v>1798.89</c:v>
                </c:pt>
                <c:pt idx="3860">
                  <c:v>1674.16</c:v>
                </c:pt>
                <c:pt idx="3861">
                  <c:v>1563.46</c:v>
                </c:pt>
                <c:pt idx="3862">
                  <c:v>1473.95</c:v>
                </c:pt>
                <c:pt idx="3863">
                  <c:v>1379.21</c:v>
                </c:pt>
                <c:pt idx="3864">
                  <c:v>1293.69</c:v>
                </c:pt>
                <c:pt idx="3865">
                  <c:v>1217.05</c:v>
                </c:pt>
                <c:pt idx="3866">
                  <c:v>1146.97</c:v>
                </c:pt>
                <c:pt idx="3867">
                  <c:v>1082.95</c:v>
                </c:pt>
                <c:pt idx="3868">
                  <c:v>1038.26</c:v>
                </c:pt>
                <c:pt idx="3869">
                  <c:v>990.21</c:v>
                </c:pt>
                <c:pt idx="3870">
                  <c:v>943.92</c:v>
                </c:pt>
                <c:pt idx="3871">
                  <c:v>882.63</c:v>
                </c:pt>
                <c:pt idx="3872">
                  <c:v>850.05</c:v>
                </c:pt>
                <c:pt idx="3873">
                  <c:v>830.65</c:v>
                </c:pt>
                <c:pt idx="3874">
                  <c:v>827.63</c:v>
                </c:pt>
                <c:pt idx="3875">
                  <c:v>811.22</c:v>
                </c:pt>
                <c:pt idx="3876">
                  <c:v>772.68</c:v>
                </c:pt>
                <c:pt idx="3877">
                  <c:v>742.69</c:v>
                </c:pt>
                <c:pt idx="3878">
                  <c:v>713.83999999999992</c:v>
                </c:pt>
                <c:pt idx="3879">
                  <c:v>688.03</c:v>
                </c:pt>
                <c:pt idx="3880">
                  <c:v>663.93</c:v>
                </c:pt>
                <c:pt idx="3881">
                  <c:v>647.21</c:v>
                </c:pt>
                <c:pt idx="3882">
                  <c:v>636.14</c:v>
                </c:pt>
                <c:pt idx="3883">
                  <c:v>624.79</c:v>
                </c:pt>
                <c:pt idx="3884">
                  <c:v>632.17999999999995</c:v>
                </c:pt>
                <c:pt idx="3885">
                  <c:v>659.26</c:v>
                </c:pt>
                <c:pt idx="3886">
                  <c:v>634.05999999999983</c:v>
                </c:pt>
                <c:pt idx="3887">
                  <c:v>612.64</c:v>
                </c:pt>
                <c:pt idx="3888">
                  <c:v>596.51</c:v>
                </c:pt>
                <c:pt idx="3889">
                  <c:v>560.91999999999996</c:v>
                </c:pt>
                <c:pt idx="3890">
                  <c:v>523.13</c:v>
                </c:pt>
                <c:pt idx="3891">
                  <c:v>503.28</c:v>
                </c:pt>
                <c:pt idx="3892">
                  <c:v>500.31</c:v>
                </c:pt>
                <c:pt idx="3893">
                  <c:v>502.85</c:v>
                </c:pt>
                <c:pt idx="3894">
                  <c:v>490.8</c:v>
                </c:pt>
                <c:pt idx="3895">
                  <c:v>475.09</c:v>
                </c:pt>
                <c:pt idx="3896">
                  <c:v>446.97</c:v>
                </c:pt>
                <c:pt idx="3897">
                  <c:v>420.01</c:v>
                </c:pt>
                <c:pt idx="3898">
                  <c:v>402.86</c:v>
                </c:pt>
                <c:pt idx="3899">
                  <c:v>397.85</c:v>
                </c:pt>
                <c:pt idx="3900">
                  <c:v>412.91</c:v>
                </c:pt>
                <c:pt idx="3901">
                  <c:v>414.74</c:v>
                </c:pt>
                <c:pt idx="3902">
                  <c:v>391.82</c:v>
                </c:pt>
                <c:pt idx="3903">
                  <c:v>370.61</c:v>
                </c:pt>
                <c:pt idx="3904">
                  <c:v>362.19</c:v>
                </c:pt>
                <c:pt idx="3905">
                  <c:v>358.48</c:v>
                </c:pt>
                <c:pt idx="3906">
                  <c:v>351.38</c:v>
                </c:pt>
                <c:pt idx="3907">
                  <c:v>341.97</c:v>
                </c:pt>
                <c:pt idx="3908">
                  <c:v>331.12</c:v>
                </c:pt>
                <c:pt idx="3909">
                  <c:v>320.42999999999989</c:v>
                </c:pt>
                <c:pt idx="3910">
                  <c:v>316.67</c:v>
                </c:pt>
                <c:pt idx="3911">
                  <c:v>311.77</c:v>
                </c:pt>
                <c:pt idx="3912">
                  <c:v>306.64999999999998</c:v>
                </c:pt>
                <c:pt idx="3913">
                  <c:v>300.16000000000008</c:v>
                </c:pt>
                <c:pt idx="3914">
                  <c:v>303.68</c:v>
                </c:pt>
                <c:pt idx="3915">
                  <c:v>297.83999999999992</c:v>
                </c:pt>
                <c:pt idx="3916">
                  <c:v>284.98</c:v>
                </c:pt>
                <c:pt idx="3917">
                  <c:v>280.37</c:v>
                </c:pt>
                <c:pt idx="3918">
                  <c:v>274.17</c:v>
                </c:pt>
                <c:pt idx="3919">
                  <c:v>260.87</c:v>
                </c:pt>
                <c:pt idx="3920">
                  <c:v>251.66</c:v>
                </c:pt>
                <c:pt idx="3921">
                  <c:v>249.44</c:v>
                </c:pt>
                <c:pt idx="3922">
                  <c:v>244.5</c:v>
                </c:pt>
                <c:pt idx="3923">
                  <c:v>234.75</c:v>
                </c:pt>
                <c:pt idx="3924">
                  <c:v>228.79</c:v>
                </c:pt>
                <c:pt idx="3925">
                  <c:v>221.63</c:v>
                </c:pt>
                <c:pt idx="3926">
                  <c:v>212.8</c:v>
                </c:pt>
                <c:pt idx="3927">
                  <c:v>209.91</c:v>
                </c:pt>
                <c:pt idx="3928">
                  <c:v>206.82</c:v>
                </c:pt>
                <c:pt idx="3929">
                  <c:v>202.77</c:v>
                </c:pt>
                <c:pt idx="3930">
                  <c:v>209.05</c:v>
                </c:pt>
                <c:pt idx="3931">
                  <c:v>216.95</c:v>
                </c:pt>
                <c:pt idx="3932">
                  <c:v>229.98</c:v>
                </c:pt>
                <c:pt idx="3933">
                  <c:v>242.33</c:v>
                </c:pt>
                <c:pt idx="3934">
                  <c:v>229.68</c:v>
                </c:pt>
                <c:pt idx="3935">
                  <c:v>212.1</c:v>
                </c:pt>
                <c:pt idx="3936">
                  <c:v>194.67</c:v>
                </c:pt>
                <c:pt idx="3937">
                  <c:v>183.41</c:v>
                </c:pt>
                <c:pt idx="3938">
                  <c:v>166.73</c:v>
                </c:pt>
                <c:pt idx="3939">
                  <c:v>155.88</c:v>
                </c:pt>
                <c:pt idx="3940">
                  <c:v>147.22</c:v>
                </c:pt>
                <c:pt idx="3941">
                  <c:v>142.4</c:v>
                </c:pt>
                <c:pt idx="3942">
                  <c:v>138.35</c:v>
                </c:pt>
                <c:pt idx="3943">
                  <c:v>134.99</c:v>
                </c:pt>
                <c:pt idx="3944">
                  <c:v>136.54</c:v>
                </c:pt>
                <c:pt idx="3945">
                  <c:v>134.99</c:v>
                </c:pt>
                <c:pt idx="3946">
                  <c:v>135.85</c:v>
                </c:pt>
                <c:pt idx="3947">
                  <c:v>131.54</c:v>
                </c:pt>
                <c:pt idx="3948">
                  <c:v>128.51</c:v>
                </c:pt>
                <c:pt idx="3949">
                  <c:v>118.68</c:v>
                </c:pt>
                <c:pt idx="3950">
                  <c:v>109.5</c:v>
                </c:pt>
                <c:pt idx="3951">
                  <c:v>101.48</c:v>
                </c:pt>
                <c:pt idx="3952">
                  <c:v>94.14</c:v>
                </c:pt>
                <c:pt idx="3953">
                  <c:v>91.08</c:v>
                </c:pt>
                <c:pt idx="3954">
                  <c:v>87.94</c:v>
                </c:pt>
                <c:pt idx="3955">
                  <c:v>83.75</c:v>
                </c:pt>
                <c:pt idx="3956">
                  <c:v>80.669999999999973</c:v>
                </c:pt>
                <c:pt idx="3957">
                  <c:v>76.169999999999973</c:v>
                </c:pt>
                <c:pt idx="3958">
                  <c:v>74.319999999999993</c:v>
                </c:pt>
                <c:pt idx="3959">
                  <c:v>74.169999999999973</c:v>
                </c:pt>
                <c:pt idx="3960">
                  <c:v>71.930000000000007</c:v>
                </c:pt>
                <c:pt idx="3961">
                  <c:v>71.930000000000007</c:v>
                </c:pt>
                <c:pt idx="3962">
                  <c:v>71.930000000000007</c:v>
                </c:pt>
                <c:pt idx="3963">
                  <c:v>70.3</c:v>
                </c:pt>
                <c:pt idx="3964">
                  <c:v>66.849999999999994</c:v>
                </c:pt>
                <c:pt idx="3965">
                  <c:v>61.28</c:v>
                </c:pt>
                <c:pt idx="3966">
                  <c:v>58.35</c:v>
                </c:pt>
                <c:pt idx="3967">
                  <c:v>57.01</c:v>
                </c:pt>
                <c:pt idx="3968">
                  <c:v>56.97</c:v>
                </c:pt>
                <c:pt idx="3969">
                  <c:v>55.11</c:v>
                </c:pt>
                <c:pt idx="3970">
                  <c:v>54.62</c:v>
                </c:pt>
                <c:pt idx="3971">
                  <c:v>52.34</c:v>
                </c:pt>
                <c:pt idx="3972">
                  <c:v>48.75</c:v>
                </c:pt>
                <c:pt idx="3973">
                  <c:v>47.68</c:v>
                </c:pt>
                <c:pt idx="3974">
                  <c:v>46.76</c:v>
                </c:pt>
                <c:pt idx="3975">
                  <c:v>44.9</c:v>
                </c:pt>
                <c:pt idx="3976">
                  <c:v>42.53</c:v>
                </c:pt>
                <c:pt idx="3977">
                  <c:v>39.409999999999997</c:v>
                </c:pt>
                <c:pt idx="3978">
                  <c:v>38.380000000000003</c:v>
                </c:pt>
                <c:pt idx="3979">
                  <c:v>37.26</c:v>
                </c:pt>
                <c:pt idx="3980">
                  <c:v>35.5</c:v>
                </c:pt>
                <c:pt idx="3981">
                  <c:v>34.25</c:v>
                </c:pt>
                <c:pt idx="3982">
                  <c:v>33.19</c:v>
                </c:pt>
                <c:pt idx="3983">
                  <c:v>31.68</c:v>
                </c:pt>
                <c:pt idx="3984">
                  <c:v>28.67</c:v>
                </c:pt>
                <c:pt idx="3985">
                  <c:v>26.61</c:v>
                </c:pt>
                <c:pt idx="3986">
                  <c:v>26.08</c:v>
                </c:pt>
                <c:pt idx="3987">
                  <c:v>23.65</c:v>
                </c:pt>
                <c:pt idx="3988">
                  <c:v>23.07</c:v>
                </c:pt>
                <c:pt idx="3989">
                  <c:v>22.2</c:v>
                </c:pt>
                <c:pt idx="3990">
                  <c:v>21.47</c:v>
                </c:pt>
                <c:pt idx="3991">
                  <c:v>21.28</c:v>
                </c:pt>
                <c:pt idx="3992">
                  <c:v>19.86</c:v>
                </c:pt>
                <c:pt idx="3993">
                  <c:v>18.71</c:v>
                </c:pt>
                <c:pt idx="3994">
                  <c:v>16.88</c:v>
                </c:pt>
                <c:pt idx="3995">
                  <c:v>10.9</c:v>
                </c:pt>
                <c:pt idx="3996">
                  <c:v>8.2900000000000009</c:v>
                </c:pt>
                <c:pt idx="3997">
                  <c:v>7.06</c:v>
                </c:pt>
                <c:pt idx="3998">
                  <c:v>5.9</c:v>
                </c:pt>
                <c:pt idx="3999">
                  <c:v>5.6</c:v>
                </c:pt>
                <c:pt idx="4000">
                  <c:v>5.26</c:v>
                </c:pt>
                <c:pt idx="4001">
                  <c:v>4.83</c:v>
                </c:pt>
                <c:pt idx="4002">
                  <c:v>3.83</c:v>
                </c:pt>
                <c:pt idx="4003">
                  <c:v>3.28</c:v>
                </c:pt>
                <c:pt idx="4004">
                  <c:v>2.83</c:v>
                </c:pt>
                <c:pt idx="4005">
                  <c:v>2.48</c:v>
                </c:pt>
                <c:pt idx="4006">
                  <c:v>2.67</c:v>
                </c:pt>
                <c:pt idx="4007">
                  <c:v>2.78</c:v>
                </c:pt>
                <c:pt idx="4008">
                  <c:v>2.66</c:v>
                </c:pt>
                <c:pt idx="4009">
                  <c:v>1.98</c:v>
                </c:pt>
                <c:pt idx="4010">
                  <c:v>0.67</c:v>
                </c:pt>
                <c:pt idx="4011">
                  <c:v>0.11</c:v>
                </c:pt>
                <c:pt idx="4012">
                  <c:v>0</c:v>
                </c:pt>
                <c:pt idx="4013">
                  <c:v>0</c:v>
                </c:pt>
                <c:pt idx="4014">
                  <c:v>0</c:v>
                </c:pt>
                <c:pt idx="4015">
                  <c:v>0</c:v>
                </c:pt>
                <c:pt idx="4016">
                  <c:v>0</c:v>
                </c:pt>
                <c:pt idx="4017">
                  <c:v>0</c:v>
                </c:pt>
              </c:numCache>
            </c:numRef>
          </c:val>
          <c:smooth val="0"/>
          <c:extLst xmlns:c16r2="http://schemas.microsoft.com/office/drawing/2015/06/chart">
            <c:ext xmlns:c16="http://schemas.microsoft.com/office/drawing/2014/chart" uri="{C3380CC4-5D6E-409C-BE32-E72D297353CC}">
              <c16:uniqueId val="{00000000-A0A9-4AB5-93CA-3665648E6045}"/>
            </c:ext>
          </c:extLst>
        </c:ser>
        <c:dLbls>
          <c:showLegendKey val="0"/>
          <c:showVal val="0"/>
          <c:showCatName val="0"/>
          <c:showSerName val="0"/>
          <c:showPercent val="0"/>
          <c:showBubbleSize val="0"/>
        </c:dLbls>
        <c:smooth val="0"/>
        <c:axId val="748910944"/>
        <c:axId val="748911504"/>
      </c:lineChart>
      <c:dateAx>
        <c:axId val="748910944"/>
        <c:scaling>
          <c:orientation val="minMax"/>
        </c:scaling>
        <c:delete val="0"/>
        <c:axPos val="b"/>
        <c:numFmt formatCode="yyyy" sourceLinked="1"/>
        <c:majorTickMark val="out"/>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900" b="0" i="0" u="none" strike="noStrike" kern="1200" baseline="0">
                <a:solidFill>
                  <a:schemeClr val="tx1"/>
                </a:solidFill>
                <a:latin typeface="+mn-lt"/>
                <a:ea typeface="+mn-ea"/>
                <a:cs typeface="+mn-cs"/>
              </a:defRPr>
            </a:pPr>
            <a:endParaRPr lang="en-US"/>
          </a:p>
        </c:txPr>
        <c:crossAx val="748911504"/>
        <c:crosses val="autoZero"/>
        <c:auto val="1"/>
        <c:lblOffset val="100"/>
        <c:baseTimeUnit val="days"/>
        <c:majorUnit val="10"/>
        <c:majorTimeUnit val="months"/>
      </c:dateAx>
      <c:valAx>
        <c:axId val="748911504"/>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748910944"/>
        <c:crossesAt val="1"/>
        <c:crossBetween val="between"/>
        <c:dispUnits>
          <c:builtInUnit val="thousands"/>
          <c:dispUnitsLbl>
            <c:layout>
              <c:manualLayout>
                <c:xMode val="edge"/>
                <c:yMode val="edge"/>
                <c:x val="0"/>
                <c:y val="0.16873213764946099"/>
              </c:manualLayout>
            </c:layout>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sz="1000" b="1" i="0" baseline="0">
                      <a:solidFill>
                        <a:schemeClr val="tx1"/>
                      </a:solidFill>
                      <a:effectLst/>
                      <a:latin typeface="Arial" panose="020B0604020202020204" pitchFamily="34" charset="0"/>
                      <a:cs typeface="Arial" panose="020B0604020202020204" pitchFamily="34" charset="0"/>
                    </a:rPr>
                    <a:t>Daily discharge </a:t>
                  </a:r>
                  <a:endParaRPr lang="en-AU" sz="1000">
                    <a:solidFill>
                      <a:schemeClr val="tx1"/>
                    </a:solidFill>
                    <a:effectLst/>
                    <a:latin typeface="Arial" panose="020B0604020202020204" pitchFamily="34" charset="0"/>
                    <a:cs typeface="Arial" panose="020B0604020202020204" pitchFamily="34" charset="0"/>
                  </a:endParaRPr>
                </a:p>
                <a:p>
                  <a:pPr>
                    <a:defRPr sz="1000" b="0" i="0" u="none" strike="noStrike" kern="1200" baseline="0">
                      <a:solidFill>
                        <a:schemeClr val="tx1">
                          <a:lumMod val="65000"/>
                          <a:lumOff val="35000"/>
                        </a:schemeClr>
                      </a:solidFill>
                      <a:latin typeface="+mn-lt"/>
                      <a:ea typeface="+mn-ea"/>
                      <a:cs typeface="+mn-cs"/>
                    </a:defRPr>
                  </a:pPr>
                  <a:r>
                    <a:rPr lang="en-AU" sz="1000" b="1" i="0" baseline="0">
                      <a:solidFill>
                        <a:schemeClr val="tx1"/>
                      </a:solidFill>
                      <a:effectLst/>
                      <a:latin typeface="Arial" panose="020B0604020202020204" pitchFamily="34" charset="0"/>
                      <a:cs typeface="Arial" panose="020B0604020202020204" pitchFamily="34" charset="0"/>
                    </a:rPr>
                    <a:t>ML x 1000</a:t>
                  </a:r>
                  <a:endParaRPr lang="en-AU" sz="1000">
                    <a:solidFill>
                      <a:schemeClr val="tx1"/>
                    </a:solidFill>
                    <a:effectLst/>
                    <a:latin typeface="Arial" panose="020B0604020202020204" pitchFamily="34" charset="0"/>
                    <a:cs typeface="Arial" panose="020B0604020202020204" pitchFamily="34" charset="0"/>
                  </a:endParaRPr>
                </a:p>
              </c:rich>
            </c:tx>
            <c:spPr>
              <a:noFill/>
              <a:ln>
                <a:noFill/>
              </a:ln>
              <a:effectLst/>
            </c:spPr>
          </c:dispUnitsLbl>
        </c:dispUnits>
      </c:valAx>
      <c:spPr>
        <a:noFill/>
        <a:ln>
          <a:noFill/>
        </a:ln>
        <a:effectLst/>
      </c:spPr>
    </c:plotArea>
    <c:plotVisOnly val="1"/>
    <c:dispBlanksAs val="gap"/>
    <c:showDLblsOverMax val="0"/>
    <c:extLst xmlns:c16r2="http://schemas.microsoft.com/office/drawing/2015/06/chart"/>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0139372486696"/>
          <c:y val="5.3561343293626801E-2"/>
          <c:w val="0.78401964892003195"/>
          <c:h val="0.80329901070058596"/>
        </c:manualLayout>
      </c:layout>
      <c:lineChart>
        <c:grouping val="standard"/>
        <c:varyColors val="0"/>
        <c:ser>
          <c:idx val="0"/>
          <c:order val="0"/>
          <c:tx>
            <c:v>stewart discharge</c:v>
          </c:tx>
          <c:spPr>
            <a:ln w="28575" cap="rnd">
              <a:solidFill>
                <a:schemeClr val="accent1"/>
              </a:solidFill>
              <a:round/>
            </a:ln>
            <a:effectLst/>
          </c:spPr>
          <c:marker>
            <c:symbol val="none"/>
          </c:marker>
          <c:cat>
            <c:numRef>
              <c:f>'stewart gauge 2006-17 daily dis'!$A$5:$A$4022</c:f>
              <c:numCache>
                <c:formatCode>yyyy</c:formatCode>
                <c:ptCount val="4018"/>
                <c:pt idx="0">
                  <c:v>38991</c:v>
                </c:pt>
                <c:pt idx="1">
                  <c:v>38992</c:v>
                </c:pt>
                <c:pt idx="2">
                  <c:v>38993</c:v>
                </c:pt>
                <c:pt idx="3">
                  <c:v>38994</c:v>
                </c:pt>
                <c:pt idx="4">
                  <c:v>38995</c:v>
                </c:pt>
                <c:pt idx="5">
                  <c:v>38996</c:v>
                </c:pt>
                <c:pt idx="6">
                  <c:v>38997</c:v>
                </c:pt>
                <c:pt idx="7">
                  <c:v>38998</c:v>
                </c:pt>
                <c:pt idx="8">
                  <c:v>38999</c:v>
                </c:pt>
                <c:pt idx="9">
                  <c:v>39000</c:v>
                </c:pt>
                <c:pt idx="10">
                  <c:v>39001</c:v>
                </c:pt>
                <c:pt idx="11">
                  <c:v>39002</c:v>
                </c:pt>
                <c:pt idx="12">
                  <c:v>39003</c:v>
                </c:pt>
                <c:pt idx="13">
                  <c:v>39004</c:v>
                </c:pt>
                <c:pt idx="14">
                  <c:v>39005</c:v>
                </c:pt>
                <c:pt idx="15">
                  <c:v>39006</c:v>
                </c:pt>
                <c:pt idx="16">
                  <c:v>39007</c:v>
                </c:pt>
                <c:pt idx="17">
                  <c:v>39008</c:v>
                </c:pt>
                <c:pt idx="18">
                  <c:v>39009</c:v>
                </c:pt>
                <c:pt idx="19">
                  <c:v>39010</c:v>
                </c:pt>
                <c:pt idx="20">
                  <c:v>39011</c:v>
                </c:pt>
                <c:pt idx="21">
                  <c:v>39012</c:v>
                </c:pt>
                <c:pt idx="22">
                  <c:v>39013</c:v>
                </c:pt>
                <c:pt idx="23">
                  <c:v>39014</c:v>
                </c:pt>
                <c:pt idx="24">
                  <c:v>39015</c:v>
                </c:pt>
                <c:pt idx="25">
                  <c:v>39016</c:v>
                </c:pt>
                <c:pt idx="26">
                  <c:v>39017</c:v>
                </c:pt>
                <c:pt idx="27">
                  <c:v>39018</c:v>
                </c:pt>
                <c:pt idx="28">
                  <c:v>39019</c:v>
                </c:pt>
                <c:pt idx="29">
                  <c:v>39020</c:v>
                </c:pt>
                <c:pt idx="30">
                  <c:v>39021</c:v>
                </c:pt>
                <c:pt idx="31">
                  <c:v>39022</c:v>
                </c:pt>
                <c:pt idx="32">
                  <c:v>39023</c:v>
                </c:pt>
                <c:pt idx="33">
                  <c:v>39024</c:v>
                </c:pt>
                <c:pt idx="34">
                  <c:v>39025</c:v>
                </c:pt>
                <c:pt idx="35">
                  <c:v>39026</c:v>
                </c:pt>
                <c:pt idx="36">
                  <c:v>39027</c:v>
                </c:pt>
                <c:pt idx="37">
                  <c:v>39028</c:v>
                </c:pt>
                <c:pt idx="38">
                  <c:v>39029</c:v>
                </c:pt>
                <c:pt idx="39">
                  <c:v>39030</c:v>
                </c:pt>
                <c:pt idx="40">
                  <c:v>39031</c:v>
                </c:pt>
                <c:pt idx="41">
                  <c:v>39032</c:v>
                </c:pt>
                <c:pt idx="42">
                  <c:v>39033</c:v>
                </c:pt>
                <c:pt idx="43">
                  <c:v>39034</c:v>
                </c:pt>
                <c:pt idx="44">
                  <c:v>39035</c:v>
                </c:pt>
                <c:pt idx="45">
                  <c:v>39036</c:v>
                </c:pt>
                <c:pt idx="46">
                  <c:v>39037</c:v>
                </c:pt>
                <c:pt idx="47">
                  <c:v>39038</c:v>
                </c:pt>
                <c:pt idx="48">
                  <c:v>39039</c:v>
                </c:pt>
                <c:pt idx="49">
                  <c:v>39040</c:v>
                </c:pt>
                <c:pt idx="50">
                  <c:v>39041</c:v>
                </c:pt>
                <c:pt idx="51">
                  <c:v>39042</c:v>
                </c:pt>
                <c:pt idx="52">
                  <c:v>39043</c:v>
                </c:pt>
                <c:pt idx="53">
                  <c:v>39044</c:v>
                </c:pt>
                <c:pt idx="54">
                  <c:v>39045</c:v>
                </c:pt>
                <c:pt idx="55">
                  <c:v>39046</c:v>
                </c:pt>
                <c:pt idx="56">
                  <c:v>39047</c:v>
                </c:pt>
                <c:pt idx="57">
                  <c:v>39048</c:v>
                </c:pt>
                <c:pt idx="58">
                  <c:v>39049</c:v>
                </c:pt>
                <c:pt idx="59">
                  <c:v>39050</c:v>
                </c:pt>
                <c:pt idx="60">
                  <c:v>39051</c:v>
                </c:pt>
                <c:pt idx="61">
                  <c:v>39052</c:v>
                </c:pt>
                <c:pt idx="62">
                  <c:v>39053</c:v>
                </c:pt>
                <c:pt idx="63">
                  <c:v>39054</c:v>
                </c:pt>
                <c:pt idx="64">
                  <c:v>39055</c:v>
                </c:pt>
                <c:pt idx="65">
                  <c:v>39056</c:v>
                </c:pt>
                <c:pt idx="66">
                  <c:v>39057</c:v>
                </c:pt>
                <c:pt idx="67">
                  <c:v>39058</c:v>
                </c:pt>
                <c:pt idx="68">
                  <c:v>39059</c:v>
                </c:pt>
                <c:pt idx="69">
                  <c:v>39060</c:v>
                </c:pt>
                <c:pt idx="70">
                  <c:v>39061</c:v>
                </c:pt>
                <c:pt idx="71">
                  <c:v>39062</c:v>
                </c:pt>
                <c:pt idx="72">
                  <c:v>39063</c:v>
                </c:pt>
                <c:pt idx="73">
                  <c:v>39064</c:v>
                </c:pt>
                <c:pt idx="74">
                  <c:v>39065</c:v>
                </c:pt>
                <c:pt idx="75">
                  <c:v>39066</c:v>
                </c:pt>
                <c:pt idx="76">
                  <c:v>39067</c:v>
                </c:pt>
                <c:pt idx="77">
                  <c:v>39068</c:v>
                </c:pt>
                <c:pt idx="78">
                  <c:v>39069</c:v>
                </c:pt>
                <c:pt idx="79">
                  <c:v>39070</c:v>
                </c:pt>
                <c:pt idx="80">
                  <c:v>39071</c:v>
                </c:pt>
                <c:pt idx="81">
                  <c:v>39072</c:v>
                </c:pt>
                <c:pt idx="82">
                  <c:v>39073</c:v>
                </c:pt>
                <c:pt idx="83">
                  <c:v>39074</c:v>
                </c:pt>
                <c:pt idx="84">
                  <c:v>39075</c:v>
                </c:pt>
                <c:pt idx="85">
                  <c:v>39076</c:v>
                </c:pt>
                <c:pt idx="86">
                  <c:v>39077</c:v>
                </c:pt>
                <c:pt idx="87">
                  <c:v>39078</c:v>
                </c:pt>
                <c:pt idx="88">
                  <c:v>39079</c:v>
                </c:pt>
                <c:pt idx="89">
                  <c:v>39080</c:v>
                </c:pt>
                <c:pt idx="90">
                  <c:v>39081</c:v>
                </c:pt>
                <c:pt idx="91">
                  <c:v>39082</c:v>
                </c:pt>
                <c:pt idx="92">
                  <c:v>39083</c:v>
                </c:pt>
                <c:pt idx="93">
                  <c:v>39084</c:v>
                </c:pt>
                <c:pt idx="94">
                  <c:v>39085</c:v>
                </c:pt>
                <c:pt idx="95">
                  <c:v>39086</c:v>
                </c:pt>
                <c:pt idx="96">
                  <c:v>39087</c:v>
                </c:pt>
                <c:pt idx="97">
                  <c:v>39088</c:v>
                </c:pt>
                <c:pt idx="98">
                  <c:v>39089</c:v>
                </c:pt>
                <c:pt idx="99">
                  <c:v>39090</c:v>
                </c:pt>
                <c:pt idx="100">
                  <c:v>39091</c:v>
                </c:pt>
                <c:pt idx="101">
                  <c:v>39092</c:v>
                </c:pt>
                <c:pt idx="102">
                  <c:v>39093</c:v>
                </c:pt>
                <c:pt idx="103">
                  <c:v>39094</c:v>
                </c:pt>
                <c:pt idx="104">
                  <c:v>39095</c:v>
                </c:pt>
                <c:pt idx="105">
                  <c:v>39096</c:v>
                </c:pt>
                <c:pt idx="106">
                  <c:v>39097</c:v>
                </c:pt>
                <c:pt idx="107">
                  <c:v>39098</c:v>
                </c:pt>
                <c:pt idx="108">
                  <c:v>39099</c:v>
                </c:pt>
                <c:pt idx="109">
                  <c:v>39100</c:v>
                </c:pt>
                <c:pt idx="110">
                  <c:v>39101</c:v>
                </c:pt>
                <c:pt idx="111">
                  <c:v>39102</c:v>
                </c:pt>
                <c:pt idx="112">
                  <c:v>39103</c:v>
                </c:pt>
                <c:pt idx="113">
                  <c:v>39104</c:v>
                </c:pt>
                <c:pt idx="114">
                  <c:v>39105</c:v>
                </c:pt>
                <c:pt idx="115">
                  <c:v>39106</c:v>
                </c:pt>
                <c:pt idx="116">
                  <c:v>39107</c:v>
                </c:pt>
                <c:pt idx="117">
                  <c:v>39108</c:v>
                </c:pt>
                <c:pt idx="118">
                  <c:v>39109</c:v>
                </c:pt>
                <c:pt idx="119">
                  <c:v>39110</c:v>
                </c:pt>
                <c:pt idx="120">
                  <c:v>39111</c:v>
                </c:pt>
                <c:pt idx="121">
                  <c:v>39112</c:v>
                </c:pt>
                <c:pt idx="122">
                  <c:v>39113</c:v>
                </c:pt>
                <c:pt idx="123">
                  <c:v>39114</c:v>
                </c:pt>
                <c:pt idx="124">
                  <c:v>39115</c:v>
                </c:pt>
                <c:pt idx="125">
                  <c:v>39116</c:v>
                </c:pt>
                <c:pt idx="126">
                  <c:v>39117</c:v>
                </c:pt>
                <c:pt idx="127">
                  <c:v>39118</c:v>
                </c:pt>
                <c:pt idx="128">
                  <c:v>39119</c:v>
                </c:pt>
                <c:pt idx="129">
                  <c:v>39120</c:v>
                </c:pt>
                <c:pt idx="130">
                  <c:v>39121</c:v>
                </c:pt>
                <c:pt idx="131">
                  <c:v>39122</c:v>
                </c:pt>
                <c:pt idx="132">
                  <c:v>39123</c:v>
                </c:pt>
                <c:pt idx="133">
                  <c:v>39124</c:v>
                </c:pt>
                <c:pt idx="134">
                  <c:v>39125</c:v>
                </c:pt>
                <c:pt idx="135">
                  <c:v>39126</c:v>
                </c:pt>
                <c:pt idx="136">
                  <c:v>39127</c:v>
                </c:pt>
                <c:pt idx="137">
                  <c:v>39128</c:v>
                </c:pt>
                <c:pt idx="138">
                  <c:v>39129</c:v>
                </c:pt>
                <c:pt idx="139">
                  <c:v>39130</c:v>
                </c:pt>
                <c:pt idx="140">
                  <c:v>39131</c:v>
                </c:pt>
                <c:pt idx="141">
                  <c:v>39132</c:v>
                </c:pt>
                <c:pt idx="142">
                  <c:v>39133</c:v>
                </c:pt>
                <c:pt idx="143">
                  <c:v>39134</c:v>
                </c:pt>
                <c:pt idx="144">
                  <c:v>39135</c:v>
                </c:pt>
                <c:pt idx="145">
                  <c:v>39136</c:v>
                </c:pt>
                <c:pt idx="146">
                  <c:v>39137</c:v>
                </c:pt>
                <c:pt idx="147">
                  <c:v>39138</c:v>
                </c:pt>
                <c:pt idx="148">
                  <c:v>39139</c:v>
                </c:pt>
                <c:pt idx="149">
                  <c:v>39140</c:v>
                </c:pt>
                <c:pt idx="150">
                  <c:v>39141</c:v>
                </c:pt>
                <c:pt idx="151">
                  <c:v>39142</c:v>
                </c:pt>
                <c:pt idx="152">
                  <c:v>39143</c:v>
                </c:pt>
                <c:pt idx="153">
                  <c:v>39144</c:v>
                </c:pt>
                <c:pt idx="154">
                  <c:v>39145</c:v>
                </c:pt>
                <c:pt idx="155">
                  <c:v>39146</c:v>
                </c:pt>
                <c:pt idx="156">
                  <c:v>39147</c:v>
                </c:pt>
                <c:pt idx="157">
                  <c:v>39148</c:v>
                </c:pt>
                <c:pt idx="158">
                  <c:v>39149</c:v>
                </c:pt>
                <c:pt idx="159">
                  <c:v>39150</c:v>
                </c:pt>
                <c:pt idx="160">
                  <c:v>39151</c:v>
                </c:pt>
                <c:pt idx="161">
                  <c:v>39152</c:v>
                </c:pt>
                <c:pt idx="162">
                  <c:v>39153</c:v>
                </c:pt>
                <c:pt idx="163">
                  <c:v>39154</c:v>
                </c:pt>
                <c:pt idx="164">
                  <c:v>39155</c:v>
                </c:pt>
                <c:pt idx="165">
                  <c:v>39156</c:v>
                </c:pt>
                <c:pt idx="166">
                  <c:v>39157</c:v>
                </c:pt>
                <c:pt idx="167">
                  <c:v>39158</c:v>
                </c:pt>
                <c:pt idx="168">
                  <c:v>39159</c:v>
                </c:pt>
                <c:pt idx="169">
                  <c:v>39160</c:v>
                </c:pt>
                <c:pt idx="170">
                  <c:v>39161</c:v>
                </c:pt>
                <c:pt idx="171">
                  <c:v>39162</c:v>
                </c:pt>
                <c:pt idx="172">
                  <c:v>39163</c:v>
                </c:pt>
                <c:pt idx="173">
                  <c:v>39164</c:v>
                </c:pt>
                <c:pt idx="174">
                  <c:v>39165</c:v>
                </c:pt>
                <c:pt idx="175">
                  <c:v>39166</c:v>
                </c:pt>
                <c:pt idx="176">
                  <c:v>39167</c:v>
                </c:pt>
                <c:pt idx="177">
                  <c:v>39168</c:v>
                </c:pt>
                <c:pt idx="178">
                  <c:v>39169</c:v>
                </c:pt>
                <c:pt idx="179">
                  <c:v>39170</c:v>
                </c:pt>
                <c:pt idx="180">
                  <c:v>39171</c:v>
                </c:pt>
                <c:pt idx="181">
                  <c:v>39172</c:v>
                </c:pt>
                <c:pt idx="182">
                  <c:v>39173</c:v>
                </c:pt>
                <c:pt idx="183">
                  <c:v>39174</c:v>
                </c:pt>
                <c:pt idx="184">
                  <c:v>39175</c:v>
                </c:pt>
                <c:pt idx="185">
                  <c:v>39176</c:v>
                </c:pt>
                <c:pt idx="186">
                  <c:v>39177</c:v>
                </c:pt>
                <c:pt idx="187">
                  <c:v>39178</c:v>
                </c:pt>
                <c:pt idx="188">
                  <c:v>39179</c:v>
                </c:pt>
                <c:pt idx="189">
                  <c:v>39180</c:v>
                </c:pt>
                <c:pt idx="190">
                  <c:v>39181</c:v>
                </c:pt>
                <c:pt idx="191">
                  <c:v>39182</c:v>
                </c:pt>
                <c:pt idx="192">
                  <c:v>39183</c:v>
                </c:pt>
                <c:pt idx="193">
                  <c:v>39184</c:v>
                </c:pt>
                <c:pt idx="194">
                  <c:v>39185</c:v>
                </c:pt>
                <c:pt idx="195">
                  <c:v>39186</c:v>
                </c:pt>
                <c:pt idx="196">
                  <c:v>39187</c:v>
                </c:pt>
                <c:pt idx="197">
                  <c:v>39188</c:v>
                </c:pt>
                <c:pt idx="198">
                  <c:v>39189</c:v>
                </c:pt>
                <c:pt idx="199">
                  <c:v>39190</c:v>
                </c:pt>
                <c:pt idx="200">
                  <c:v>39191</c:v>
                </c:pt>
                <c:pt idx="201">
                  <c:v>39192</c:v>
                </c:pt>
                <c:pt idx="202">
                  <c:v>39193</c:v>
                </c:pt>
                <c:pt idx="203">
                  <c:v>39194</c:v>
                </c:pt>
                <c:pt idx="204">
                  <c:v>39195</c:v>
                </c:pt>
                <c:pt idx="205">
                  <c:v>39196</c:v>
                </c:pt>
                <c:pt idx="206">
                  <c:v>39197</c:v>
                </c:pt>
                <c:pt idx="207">
                  <c:v>39198</c:v>
                </c:pt>
                <c:pt idx="208">
                  <c:v>39199</c:v>
                </c:pt>
                <c:pt idx="209">
                  <c:v>39200</c:v>
                </c:pt>
                <c:pt idx="210">
                  <c:v>39201</c:v>
                </c:pt>
                <c:pt idx="211">
                  <c:v>39202</c:v>
                </c:pt>
                <c:pt idx="212">
                  <c:v>39203</c:v>
                </c:pt>
                <c:pt idx="213">
                  <c:v>39204</c:v>
                </c:pt>
                <c:pt idx="214">
                  <c:v>39205</c:v>
                </c:pt>
                <c:pt idx="215">
                  <c:v>39206</c:v>
                </c:pt>
                <c:pt idx="216">
                  <c:v>39207</c:v>
                </c:pt>
                <c:pt idx="217">
                  <c:v>39208</c:v>
                </c:pt>
                <c:pt idx="218">
                  <c:v>39209</c:v>
                </c:pt>
                <c:pt idx="219">
                  <c:v>39210</c:v>
                </c:pt>
                <c:pt idx="220">
                  <c:v>39211</c:v>
                </c:pt>
                <c:pt idx="221">
                  <c:v>39212</c:v>
                </c:pt>
                <c:pt idx="222">
                  <c:v>39213</c:v>
                </c:pt>
                <c:pt idx="223">
                  <c:v>39214</c:v>
                </c:pt>
                <c:pt idx="224">
                  <c:v>39215</c:v>
                </c:pt>
                <c:pt idx="225">
                  <c:v>39216</c:v>
                </c:pt>
                <c:pt idx="226">
                  <c:v>39217</c:v>
                </c:pt>
                <c:pt idx="227">
                  <c:v>39218</c:v>
                </c:pt>
                <c:pt idx="228">
                  <c:v>39219</c:v>
                </c:pt>
                <c:pt idx="229">
                  <c:v>39220</c:v>
                </c:pt>
                <c:pt idx="230">
                  <c:v>39221</c:v>
                </c:pt>
                <c:pt idx="231">
                  <c:v>39222</c:v>
                </c:pt>
                <c:pt idx="232">
                  <c:v>39223</c:v>
                </c:pt>
                <c:pt idx="233">
                  <c:v>39224</c:v>
                </c:pt>
                <c:pt idx="234">
                  <c:v>39225</c:v>
                </c:pt>
                <c:pt idx="235">
                  <c:v>39226</c:v>
                </c:pt>
                <c:pt idx="236">
                  <c:v>39227</c:v>
                </c:pt>
                <c:pt idx="237">
                  <c:v>39228</c:v>
                </c:pt>
                <c:pt idx="238">
                  <c:v>39229</c:v>
                </c:pt>
                <c:pt idx="239">
                  <c:v>39230</c:v>
                </c:pt>
                <c:pt idx="240">
                  <c:v>39231</c:v>
                </c:pt>
                <c:pt idx="241">
                  <c:v>39232</c:v>
                </c:pt>
                <c:pt idx="242">
                  <c:v>39233</c:v>
                </c:pt>
                <c:pt idx="243">
                  <c:v>39234</c:v>
                </c:pt>
                <c:pt idx="244">
                  <c:v>39235</c:v>
                </c:pt>
                <c:pt idx="245">
                  <c:v>39236</c:v>
                </c:pt>
                <c:pt idx="246">
                  <c:v>39237</c:v>
                </c:pt>
                <c:pt idx="247">
                  <c:v>39238</c:v>
                </c:pt>
                <c:pt idx="248">
                  <c:v>39239</c:v>
                </c:pt>
                <c:pt idx="249">
                  <c:v>39240</c:v>
                </c:pt>
                <c:pt idx="250">
                  <c:v>39241</c:v>
                </c:pt>
                <c:pt idx="251">
                  <c:v>39242</c:v>
                </c:pt>
                <c:pt idx="252">
                  <c:v>39243</c:v>
                </c:pt>
                <c:pt idx="253">
                  <c:v>39244</c:v>
                </c:pt>
                <c:pt idx="254">
                  <c:v>39245</c:v>
                </c:pt>
                <c:pt idx="255">
                  <c:v>39246</c:v>
                </c:pt>
                <c:pt idx="256">
                  <c:v>39247</c:v>
                </c:pt>
                <c:pt idx="257">
                  <c:v>39248</c:v>
                </c:pt>
                <c:pt idx="258">
                  <c:v>39249</c:v>
                </c:pt>
                <c:pt idx="259">
                  <c:v>39250</c:v>
                </c:pt>
                <c:pt idx="260">
                  <c:v>39251</c:v>
                </c:pt>
                <c:pt idx="261">
                  <c:v>39252</c:v>
                </c:pt>
                <c:pt idx="262">
                  <c:v>39253</c:v>
                </c:pt>
                <c:pt idx="263">
                  <c:v>39254</c:v>
                </c:pt>
                <c:pt idx="264">
                  <c:v>39255</c:v>
                </c:pt>
                <c:pt idx="265">
                  <c:v>39256</c:v>
                </c:pt>
                <c:pt idx="266">
                  <c:v>39257</c:v>
                </c:pt>
                <c:pt idx="267">
                  <c:v>39258</c:v>
                </c:pt>
                <c:pt idx="268">
                  <c:v>39259</c:v>
                </c:pt>
                <c:pt idx="269">
                  <c:v>39260</c:v>
                </c:pt>
                <c:pt idx="270">
                  <c:v>39261</c:v>
                </c:pt>
                <c:pt idx="271">
                  <c:v>39262</c:v>
                </c:pt>
                <c:pt idx="272">
                  <c:v>39263</c:v>
                </c:pt>
                <c:pt idx="273">
                  <c:v>39264</c:v>
                </c:pt>
                <c:pt idx="274">
                  <c:v>39265</c:v>
                </c:pt>
                <c:pt idx="275">
                  <c:v>39266</c:v>
                </c:pt>
                <c:pt idx="276">
                  <c:v>39267</c:v>
                </c:pt>
                <c:pt idx="277">
                  <c:v>39268</c:v>
                </c:pt>
                <c:pt idx="278">
                  <c:v>39269</c:v>
                </c:pt>
                <c:pt idx="279">
                  <c:v>39270</c:v>
                </c:pt>
                <c:pt idx="280">
                  <c:v>39271</c:v>
                </c:pt>
                <c:pt idx="281">
                  <c:v>39272</c:v>
                </c:pt>
                <c:pt idx="282">
                  <c:v>39273</c:v>
                </c:pt>
                <c:pt idx="283">
                  <c:v>39274</c:v>
                </c:pt>
                <c:pt idx="284">
                  <c:v>39275</c:v>
                </c:pt>
                <c:pt idx="285">
                  <c:v>39276</c:v>
                </c:pt>
                <c:pt idx="286">
                  <c:v>39277</c:v>
                </c:pt>
                <c:pt idx="287">
                  <c:v>39278</c:v>
                </c:pt>
                <c:pt idx="288">
                  <c:v>39279</c:v>
                </c:pt>
                <c:pt idx="289">
                  <c:v>39280</c:v>
                </c:pt>
                <c:pt idx="290">
                  <c:v>39281</c:v>
                </c:pt>
                <c:pt idx="291">
                  <c:v>39282</c:v>
                </c:pt>
                <c:pt idx="292">
                  <c:v>39283</c:v>
                </c:pt>
                <c:pt idx="293">
                  <c:v>39284</c:v>
                </c:pt>
                <c:pt idx="294">
                  <c:v>39285</c:v>
                </c:pt>
                <c:pt idx="295">
                  <c:v>39286</c:v>
                </c:pt>
                <c:pt idx="296">
                  <c:v>39287</c:v>
                </c:pt>
                <c:pt idx="297">
                  <c:v>39288</c:v>
                </c:pt>
                <c:pt idx="298">
                  <c:v>39289</c:v>
                </c:pt>
                <c:pt idx="299">
                  <c:v>39290</c:v>
                </c:pt>
                <c:pt idx="300">
                  <c:v>39291</c:v>
                </c:pt>
                <c:pt idx="301">
                  <c:v>39292</c:v>
                </c:pt>
                <c:pt idx="302">
                  <c:v>39293</c:v>
                </c:pt>
                <c:pt idx="303">
                  <c:v>39294</c:v>
                </c:pt>
                <c:pt idx="304">
                  <c:v>39295</c:v>
                </c:pt>
                <c:pt idx="305">
                  <c:v>39296</c:v>
                </c:pt>
                <c:pt idx="306">
                  <c:v>39297</c:v>
                </c:pt>
                <c:pt idx="307">
                  <c:v>39298</c:v>
                </c:pt>
                <c:pt idx="308">
                  <c:v>39299</c:v>
                </c:pt>
                <c:pt idx="309">
                  <c:v>39300</c:v>
                </c:pt>
                <c:pt idx="310">
                  <c:v>39301</c:v>
                </c:pt>
                <c:pt idx="311">
                  <c:v>39302</c:v>
                </c:pt>
                <c:pt idx="312">
                  <c:v>39303</c:v>
                </c:pt>
                <c:pt idx="313">
                  <c:v>39304</c:v>
                </c:pt>
                <c:pt idx="314">
                  <c:v>39305</c:v>
                </c:pt>
                <c:pt idx="315">
                  <c:v>39306</c:v>
                </c:pt>
                <c:pt idx="316">
                  <c:v>39307</c:v>
                </c:pt>
                <c:pt idx="317">
                  <c:v>39308</c:v>
                </c:pt>
                <c:pt idx="318">
                  <c:v>39309</c:v>
                </c:pt>
                <c:pt idx="319">
                  <c:v>39310</c:v>
                </c:pt>
                <c:pt idx="320">
                  <c:v>39311</c:v>
                </c:pt>
                <c:pt idx="321">
                  <c:v>39312</c:v>
                </c:pt>
                <c:pt idx="322">
                  <c:v>39313</c:v>
                </c:pt>
                <c:pt idx="323">
                  <c:v>39314</c:v>
                </c:pt>
                <c:pt idx="324">
                  <c:v>39315</c:v>
                </c:pt>
                <c:pt idx="325">
                  <c:v>39316</c:v>
                </c:pt>
                <c:pt idx="326">
                  <c:v>39317</c:v>
                </c:pt>
                <c:pt idx="327">
                  <c:v>39318</c:v>
                </c:pt>
                <c:pt idx="328">
                  <c:v>39319</c:v>
                </c:pt>
                <c:pt idx="329">
                  <c:v>39320</c:v>
                </c:pt>
                <c:pt idx="330">
                  <c:v>39321</c:v>
                </c:pt>
                <c:pt idx="331">
                  <c:v>39322</c:v>
                </c:pt>
                <c:pt idx="332">
                  <c:v>39323</c:v>
                </c:pt>
                <c:pt idx="333">
                  <c:v>39324</c:v>
                </c:pt>
                <c:pt idx="334">
                  <c:v>39325</c:v>
                </c:pt>
                <c:pt idx="335">
                  <c:v>39326</c:v>
                </c:pt>
                <c:pt idx="336">
                  <c:v>39327</c:v>
                </c:pt>
                <c:pt idx="337">
                  <c:v>39328</c:v>
                </c:pt>
                <c:pt idx="338">
                  <c:v>39329</c:v>
                </c:pt>
                <c:pt idx="339">
                  <c:v>39330</c:v>
                </c:pt>
                <c:pt idx="340">
                  <c:v>39331</c:v>
                </c:pt>
                <c:pt idx="341">
                  <c:v>39332</c:v>
                </c:pt>
                <c:pt idx="342">
                  <c:v>39333</c:v>
                </c:pt>
                <c:pt idx="343">
                  <c:v>39334</c:v>
                </c:pt>
                <c:pt idx="344">
                  <c:v>39335</c:v>
                </c:pt>
                <c:pt idx="345">
                  <c:v>39336</c:v>
                </c:pt>
                <c:pt idx="346">
                  <c:v>39337</c:v>
                </c:pt>
                <c:pt idx="347">
                  <c:v>39338</c:v>
                </c:pt>
                <c:pt idx="348">
                  <c:v>39339</c:v>
                </c:pt>
                <c:pt idx="349">
                  <c:v>39340</c:v>
                </c:pt>
                <c:pt idx="350">
                  <c:v>39341</c:v>
                </c:pt>
                <c:pt idx="351">
                  <c:v>39342</c:v>
                </c:pt>
                <c:pt idx="352">
                  <c:v>39343</c:v>
                </c:pt>
                <c:pt idx="353">
                  <c:v>39344</c:v>
                </c:pt>
                <c:pt idx="354">
                  <c:v>39345</c:v>
                </c:pt>
                <c:pt idx="355">
                  <c:v>39346</c:v>
                </c:pt>
                <c:pt idx="356">
                  <c:v>39347</c:v>
                </c:pt>
                <c:pt idx="357">
                  <c:v>39348</c:v>
                </c:pt>
                <c:pt idx="358">
                  <c:v>39349</c:v>
                </c:pt>
                <c:pt idx="359">
                  <c:v>39350</c:v>
                </c:pt>
                <c:pt idx="360">
                  <c:v>39351</c:v>
                </c:pt>
                <c:pt idx="361">
                  <c:v>39352</c:v>
                </c:pt>
                <c:pt idx="362">
                  <c:v>39353</c:v>
                </c:pt>
                <c:pt idx="363">
                  <c:v>39354</c:v>
                </c:pt>
                <c:pt idx="364">
                  <c:v>39355</c:v>
                </c:pt>
                <c:pt idx="365">
                  <c:v>39356</c:v>
                </c:pt>
                <c:pt idx="366">
                  <c:v>39357</c:v>
                </c:pt>
                <c:pt idx="367">
                  <c:v>39358</c:v>
                </c:pt>
                <c:pt idx="368">
                  <c:v>39359</c:v>
                </c:pt>
                <c:pt idx="369">
                  <c:v>39360</c:v>
                </c:pt>
                <c:pt idx="370">
                  <c:v>39361</c:v>
                </c:pt>
                <c:pt idx="371">
                  <c:v>39362</c:v>
                </c:pt>
                <c:pt idx="372">
                  <c:v>39363</c:v>
                </c:pt>
                <c:pt idx="373">
                  <c:v>39364</c:v>
                </c:pt>
                <c:pt idx="374">
                  <c:v>39365</c:v>
                </c:pt>
                <c:pt idx="375">
                  <c:v>39366</c:v>
                </c:pt>
                <c:pt idx="376">
                  <c:v>39367</c:v>
                </c:pt>
                <c:pt idx="377">
                  <c:v>39368</c:v>
                </c:pt>
                <c:pt idx="378">
                  <c:v>39369</c:v>
                </c:pt>
                <c:pt idx="379">
                  <c:v>39370</c:v>
                </c:pt>
                <c:pt idx="380">
                  <c:v>39371</c:v>
                </c:pt>
                <c:pt idx="381">
                  <c:v>39372</c:v>
                </c:pt>
                <c:pt idx="382">
                  <c:v>39373</c:v>
                </c:pt>
                <c:pt idx="383">
                  <c:v>39374</c:v>
                </c:pt>
                <c:pt idx="384">
                  <c:v>39375</c:v>
                </c:pt>
                <c:pt idx="385">
                  <c:v>39376</c:v>
                </c:pt>
                <c:pt idx="386">
                  <c:v>39377</c:v>
                </c:pt>
                <c:pt idx="387">
                  <c:v>39378</c:v>
                </c:pt>
                <c:pt idx="388">
                  <c:v>39379</c:v>
                </c:pt>
                <c:pt idx="389">
                  <c:v>39380</c:v>
                </c:pt>
                <c:pt idx="390">
                  <c:v>39381</c:v>
                </c:pt>
                <c:pt idx="391">
                  <c:v>39382</c:v>
                </c:pt>
                <c:pt idx="392">
                  <c:v>39383</c:v>
                </c:pt>
                <c:pt idx="393">
                  <c:v>39384</c:v>
                </c:pt>
                <c:pt idx="394">
                  <c:v>39385</c:v>
                </c:pt>
                <c:pt idx="395">
                  <c:v>39386</c:v>
                </c:pt>
                <c:pt idx="396">
                  <c:v>39387</c:v>
                </c:pt>
                <c:pt idx="397">
                  <c:v>39388</c:v>
                </c:pt>
                <c:pt idx="398">
                  <c:v>39389</c:v>
                </c:pt>
                <c:pt idx="399">
                  <c:v>39390</c:v>
                </c:pt>
                <c:pt idx="400">
                  <c:v>39391</c:v>
                </c:pt>
                <c:pt idx="401">
                  <c:v>39392</c:v>
                </c:pt>
                <c:pt idx="402">
                  <c:v>39393</c:v>
                </c:pt>
                <c:pt idx="403">
                  <c:v>39394</c:v>
                </c:pt>
                <c:pt idx="404">
                  <c:v>39395</c:v>
                </c:pt>
                <c:pt idx="405">
                  <c:v>39396</c:v>
                </c:pt>
                <c:pt idx="406">
                  <c:v>39397</c:v>
                </c:pt>
                <c:pt idx="407">
                  <c:v>39398</c:v>
                </c:pt>
                <c:pt idx="408">
                  <c:v>39399</c:v>
                </c:pt>
                <c:pt idx="409">
                  <c:v>39400</c:v>
                </c:pt>
                <c:pt idx="410">
                  <c:v>39401</c:v>
                </c:pt>
                <c:pt idx="411">
                  <c:v>39402</c:v>
                </c:pt>
                <c:pt idx="412">
                  <c:v>39403</c:v>
                </c:pt>
                <c:pt idx="413">
                  <c:v>39404</c:v>
                </c:pt>
                <c:pt idx="414">
                  <c:v>39405</c:v>
                </c:pt>
                <c:pt idx="415">
                  <c:v>39406</c:v>
                </c:pt>
                <c:pt idx="416">
                  <c:v>39407</c:v>
                </c:pt>
                <c:pt idx="417">
                  <c:v>39408</c:v>
                </c:pt>
                <c:pt idx="418">
                  <c:v>39409</c:v>
                </c:pt>
                <c:pt idx="419">
                  <c:v>39410</c:v>
                </c:pt>
                <c:pt idx="420">
                  <c:v>39411</c:v>
                </c:pt>
                <c:pt idx="421">
                  <c:v>39412</c:v>
                </c:pt>
                <c:pt idx="422">
                  <c:v>39413</c:v>
                </c:pt>
                <c:pt idx="423">
                  <c:v>39414</c:v>
                </c:pt>
                <c:pt idx="424">
                  <c:v>39415</c:v>
                </c:pt>
                <c:pt idx="425">
                  <c:v>39416</c:v>
                </c:pt>
                <c:pt idx="426">
                  <c:v>39417</c:v>
                </c:pt>
                <c:pt idx="427">
                  <c:v>39418</c:v>
                </c:pt>
                <c:pt idx="428">
                  <c:v>39419</c:v>
                </c:pt>
                <c:pt idx="429">
                  <c:v>39420</c:v>
                </c:pt>
                <c:pt idx="430">
                  <c:v>39421</c:v>
                </c:pt>
                <c:pt idx="431">
                  <c:v>39422</c:v>
                </c:pt>
                <c:pt idx="432">
                  <c:v>39423</c:v>
                </c:pt>
                <c:pt idx="433">
                  <c:v>39424</c:v>
                </c:pt>
                <c:pt idx="434">
                  <c:v>39425</c:v>
                </c:pt>
                <c:pt idx="435">
                  <c:v>39426</c:v>
                </c:pt>
                <c:pt idx="436">
                  <c:v>39427</c:v>
                </c:pt>
                <c:pt idx="437">
                  <c:v>39428</c:v>
                </c:pt>
                <c:pt idx="438">
                  <c:v>39429</c:v>
                </c:pt>
                <c:pt idx="439">
                  <c:v>39430</c:v>
                </c:pt>
                <c:pt idx="440">
                  <c:v>39431</c:v>
                </c:pt>
                <c:pt idx="441">
                  <c:v>39432</c:v>
                </c:pt>
                <c:pt idx="442">
                  <c:v>39433</c:v>
                </c:pt>
                <c:pt idx="443">
                  <c:v>39434</c:v>
                </c:pt>
                <c:pt idx="444">
                  <c:v>39435</c:v>
                </c:pt>
                <c:pt idx="445">
                  <c:v>39436</c:v>
                </c:pt>
                <c:pt idx="446">
                  <c:v>39437</c:v>
                </c:pt>
                <c:pt idx="447">
                  <c:v>39438</c:v>
                </c:pt>
                <c:pt idx="448">
                  <c:v>39439</c:v>
                </c:pt>
                <c:pt idx="449">
                  <c:v>39440</c:v>
                </c:pt>
                <c:pt idx="450">
                  <c:v>39441</c:v>
                </c:pt>
                <c:pt idx="451">
                  <c:v>39442</c:v>
                </c:pt>
                <c:pt idx="452">
                  <c:v>39443</c:v>
                </c:pt>
                <c:pt idx="453">
                  <c:v>39444</c:v>
                </c:pt>
                <c:pt idx="454">
                  <c:v>39445</c:v>
                </c:pt>
                <c:pt idx="455">
                  <c:v>39446</c:v>
                </c:pt>
                <c:pt idx="456">
                  <c:v>39447</c:v>
                </c:pt>
                <c:pt idx="457">
                  <c:v>39448</c:v>
                </c:pt>
                <c:pt idx="458">
                  <c:v>39449</c:v>
                </c:pt>
                <c:pt idx="459">
                  <c:v>39450</c:v>
                </c:pt>
                <c:pt idx="460">
                  <c:v>39451</c:v>
                </c:pt>
                <c:pt idx="461">
                  <c:v>39452</c:v>
                </c:pt>
                <c:pt idx="462">
                  <c:v>39453</c:v>
                </c:pt>
                <c:pt idx="463">
                  <c:v>39454</c:v>
                </c:pt>
                <c:pt idx="464">
                  <c:v>39455</c:v>
                </c:pt>
                <c:pt idx="465">
                  <c:v>39456</c:v>
                </c:pt>
                <c:pt idx="466">
                  <c:v>39457</c:v>
                </c:pt>
                <c:pt idx="467">
                  <c:v>39458</c:v>
                </c:pt>
                <c:pt idx="468">
                  <c:v>39459</c:v>
                </c:pt>
                <c:pt idx="469">
                  <c:v>39460</c:v>
                </c:pt>
                <c:pt idx="470">
                  <c:v>39461</c:v>
                </c:pt>
                <c:pt idx="471">
                  <c:v>39462</c:v>
                </c:pt>
                <c:pt idx="472">
                  <c:v>39463</c:v>
                </c:pt>
                <c:pt idx="473">
                  <c:v>39464</c:v>
                </c:pt>
                <c:pt idx="474">
                  <c:v>39465</c:v>
                </c:pt>
                <c:pt idx="475">
                  <c:v>39466</c:v>
                </c:pt>
                <c:pt idx="476">
                  <c:v>39467</c:v>
                </c:pt>
                <c:pt idx="477">
                  <c:v>39468</c:v>
                </c:pt>
                <c:pt idx="478">
                  <c:v>39469</c:v>
                </c:pt>
                <c:pt idx="479">
                  <c:v>39470</c:v>
                </c:pt>
                <c:pt idx="480">
                  <c:v>39471</c:v>
                </c:pt>
                <c:pt idx="481">
                  <c:v>39472</c:v>
                </c:pt>
                <c:pt idx="482">
                  <c:v>39473</c:v>
                </c:pt>
                <c:pt idx="483">
                  <c:v>39474</c:v>
                </c:pt>
                <c:pt idx="484">
                  <c:v>39475</c:v>
                </c:pt>
                <c:pt idx="485">
                  <c:v>39476</c:v>
                </c:pt>
                <c:pt idx="486">
                  <c:v>39477</c:v>
                </c:pt>
                <c:pt idx="487">
                  <c:v>39478</c:v>
                </c:pt>
                <c:pt idx="488">
                  <c:v>39479</c:v>
                </c:pt>
                <c:pt idx="489">
                  <c:v>39480</c:v>
                </c:pt>
                <c:pt idx="490">
                  <c:v>39481</c:v>
                </c:pt>
                <c:pt idx="491">
                  <c:v>39482</c:v>
                </c:pt>
                <c:pt idx="492">
                  <c:v>39483</c:v>
                </c:pt>
                <c:pt idx="493">
                  <c:v>39484</c:v>
                </c:pt>
                <c:pt idx="494">
                  <c:v>39485</c:v>
                </c:pt>
                <c:pt idx="495">
                  <c:v>39486</c:v>
                </c:pt>
                <c:pt idx="496">
                  <c:v>39487</c:v>
                </c:pt>
                <c:pt idx="497">
                  <c:v>39488</c:v>
                </c:pt>
                <c:pt idx="498">
                  <c:v>39489</c:v>
                </c:pt>
                <c:pt idx="499">
                  <c:v>39490</c:v>
                </c:pt>
                <c:pt idx="500">
                  <c:v>39491</c:v>
                </c:pt>
                <c:pt idx="501">
                  <c:v>39492</c:v>
                </c:pt>
                <c:pt idx="502">
                  <c:v>39493</c:v>
                </c:pt>
                <c:pt idx="503">
                  <c:v>39494</c:v>
                </c:pt>
                <c:pt idx="504">
                  <c:v>39495</c:v>
                </c:pt>
                <c:pt idx="505">
                  <c:v>39496</c:v>
                </c:pt>
                <c:pt idx="506">
                  <c:v>39497</c:v>
                </c:pt>
                <c:pt idx="507">
                  <c:v>39498</c:v>
                </c:pt>
                <c:pt idx="508">
                  <c:v>39499</c:v>
                </c:pt>
                <c:pt idx="509">
                  <c:v>39500</c:v>
                </c:pt>
                <c:pt idx="510">
                  <c:v>39501</c:v>
                </c:pt>
                <c:pt idx="511">
                  <c:v>39502</c:v>
                </c:pt>
                <c:pt idx="512">
                  <c:v>39503</c:v>
                </c:pt>
                <c:pt idx="513">
                  <c:v>39504</c:v>
                </c:pt>
                <c:pt idx="514">
                  <c:v>39505</c:v>
                </c:pt>
                <c:pt idx="515">
                  <c:v>39506</c:v>
                </c:pt>
                <c:pt idx="516">
                  <c:v>39507</c:v>
                </c:pt>
                <c:pt idx="517">
                  <c:v>39508</c:v>
                </c:pt>
                <c:pt idx="518">
                  <c:v>39509</c:v>
                </c:pt>
                <c:pt idx="519">
                  <c:v>39510</c:v>
                </c:pt>
                <c:pt idx="520">
                  <c:v>39511</c:v>
                </c:pt>
                <c:pt idx="521">
                  <c:v>39512</c:v>
                </c:pt>
                <c:pt idx="522">
                  <c:v>39513</c:v>
                </c:pt>
                <c:pt idx="523">
                  <c:v>39514</c:v>
                </c:pt>
                <c:pt idx="524">
                  <c:v>39515</c:v>
                </c:pt>
                <c:pt idx="525">
                  <c:v>39516</c:v>
                </c:pt>
                <c:pt idx="526">
                  <c:v>39517</c:v>
                </c:pt>
                <c:pt idx="527">
                  <c:v>39518</c:v>
                </c:pt>
                <c:pt idx="528">
                  <c:v>39519</c:v>
                </c:pt>
                <c:pt idx="529">
                  <c:v>39520</c:v>
                </c:pt>
                <c:pt idx="530">
                  <c:v>39521</c:v>
                </c:pt>
                <c:pt idx="531">
                  <c:v>39522</c:v>
                </c:pt>
                <c:pt idx="532">
                  <c:v>39523</c:v>
                </c:pt>
                <c:pt idx="533">
                  <c:v>39524</c:v>
                </c:pt>
                <c:pt idx="534">
                  <c:v>39525</c:v>
                </c:pt>
                <c:pt idx="535">
                  <c:v>39526</c:v>
                </c:pt>
                <c:pt idx="536">
                  <c:v>39527</c:v>
                </c:pt>
                <c:pt idx="537">
                  <c:v>39528</c:v>
                </c:pt>
                <c:pt idx="538">
                  <c:v>39529</c:v>
                </c:pt>
                <c:pt idx="539">
                  <c:v>39530</c:v>
                </c:pt>
                <c:pt idx="540">
                  <c:v>39531</c:v>
                </c:pt>
                <c:pt idx="541">
                  <c:v>39532</c:v>
                </c:pt>
                <c:pt idx="542">
                  <c:v>39533</c:v>
                </c:pt>
                <c:pt idx="543">
                  <c:v>39534</c:v>
                </c:pt>
                <c:pt idx="544">
                  <c:v>39535</c:v>
                </c:pt>
                <c:pt idx="545">
                  <c:v>39536</c:v>
                </c:pt>
                <c:pt idx="546">
                  <c:v>39537</c:v>
                </c:pt>
                <c:pt idx="547">
                  <c:v>39538</c:v>
                </c:pt>
                <c:pt idx="548">
                  <c:v>39539</c:v>
                </c:pt>
                <c:pt idx="549">
                  <c:v>39540</c:v>
                </c:pt>
                <c:pt idx="550">
                  <c:v>39541</c:v>
                </c:pt>
                <c:pt idx="551">
                  <c:v>39542</c:v>
                </c:pt>
                <c:pt idx="552">
                  <c:v>39543</c:v>
                </c:pt>
                <c:pt idx="553">
                  <c:v>39544</c:v>
                </c:pt>
                <c:pt idx="554">
                  <c:v>39545</c:v>
                </c:pt>
                <c:pt idx="555">
                  <c:v>39546</c:v>
                </c:pt>
                <c:pt idx="556">
                  <c:v>39547</c:v>
                </c:pt>
                <c:pt idx="557">
                  <c:v>39548</c:v>
                </c:pt>
                <c:pt idx="558">
                  <c:v>39549</c:v>
                </c:pt>
                <c:pt idx="559">
                  <c:v>39550</c:v>
                </c:pt>
                <c:pt idx="560">
                  <c:v>39551</c:v>
                </c:pt>
                <c:pt idx="561">
                  <c:v>39552</c:v>
                </c:pt>
                <c:pt idx="562">
                  <c:v>39553</c:v>
                </c:pt>
                <c:pt idx="563">
                  <c:v>39554</c:v>
                </c:pt>
                <c:pt idx="564">
                  <c:v>39555</c:v>
                </c:pt>
                <c:pt idx="565">
                  <c:v>39556</c:v>
                </c:pt>
                <c:pt idx="566">
                  <c:v>39557</c:v>
                </c:pt>
                <c:pt idx="567">
                  <c:v>39558</c:v>
                </c:pt>
                <c:pt idx="568">
                  <c:v>39559</c:v>
                </c:pt>
                <c:pt idx="569">
                  <c:v>39560</c:v>
                </c:pt>
                <c:pt idx="570">
                  <c:v>39561</c:v>
                </c:pt>
                <c:pt idx="571">
                  <c:v>39562</c:v>
                </c:pt>
                <c:pt idx="572">
                  <c:v>39563</c:v>
                </c:pt>
                <c:pt idx="573">
                  <c:v>39564</c:v>
                </c:pt>
                <c:pt idx="574">
                  <c:v>39565</c:v>
                </c:pt>
                <c:pt idx="575">
                  <c:v>39566</c:v>
                </c:pt>
                <c:pt idx="576">
                  <c:v>39567</c:v>
                </c:pt>
                <c:pt idx="577">
                  <c:v>39568</c:v>
                </c:pt>
                <c:pt idx="578">
                  <c:v>39569</c:v>
                </c:pt>
                <c:pt idx="579">
                  <c:v>39570</c:v>
                </c:pt>
                <c:pt idx="580">
                  <c:v>39571</c:v>
                </c:pt>
                <c:pt idx="581">
                  <c:v>39572</c:v>
                </c:pt>
                <c:pt idx="582">
                  <c:v>39573</c:v>
                </c:pt>
                <c:pt idx="583">
                  <c:v>39574</c:v>
                </c:pt>
                <c:pt idx="584">
                  <c:v>39575</c:v>
                </c:pt>
                <c:pt idx="585">
                  <c:v>39576</c:v>
                </c:pt>
                <c:pt idx="586">
                  <c:v>39577</c:v>
                </c:pt>
                <c:pt idx="587">
                  <c:v>39578</c:v>
                </c:pt>
                <c:pt idx="588">
                  <c:v>39579</c:v>
                </c:pt>
                <c:pt idx="589">
                  <c:v>39580</c:v>
                </c:pt>
                <c:pt idx="590">
                  <c:v>39581</c:v>
                </c:pt>
                <c:pt idx="591">
                  <c:v>39582</c:v>
                </c:pt>
                <c:pt idx="592">
                  <c:v>39583</c:v>
                </c:pt>
                <c:pt idx="593">
                  <c:v>39584</c:v>
                </c:pt>
                <c:pt idx="594">
                  <c:v>39585</c:v>
                </c:pt>
                <c:pt idx="595">
                  <c:v>39586</c:v>
                </c:pt>
                <c:pt idx="596">
                  <c:v>39587</c:v>
                </c:pt>
                <c:pt idx="597">
                  <c:v>39588</c:v>
                </c:pt>
                <c:pt idx="598">
                  <c:v>39589</c:v>
                </c:pt>
                <c:pt idx="599">
                  <c:v>39590</c:v>
                </c:pt>
                <c:pt idx="600">
                  <c:v>39591</c:v>
                </c:pt>
                <c:pt idx="601">
                  <c:v>39592</c:v>
                </c:pt>
                <c:pt idx="602">
                  <c:v>39593</c:v>
                </c:pt>
                <c:pt idx="603">
                  <c:v>39594</c:v>
                </c:pt>
                <c:pt idx="604">
                  <c:v>39595</c:v>
                </c:pt>
                <c:pt idx="605">
                  <c:v>39596</c:v>
                </c:pt>
                <c:pt idx="606">
                  <c:v>39597</c:v>
                </c:pt>
                <c:pt idx="607">
                  <c:v>39598</c:v>
                </c:pt>
                <c:pt idx="608">
                  <c:v>39599</c:v>
                </c:pt>
                <c:pt idx="609">
                  <c:v>39600</c:v>
                </c:pt>
                <c:pt idx="610">
                  <c:v>39601</c:v>
                </c:pt>
                <c:pt idx="611">
                  <c:v>39602</c:v>
                </c:pt>
                <c:pt idx="612">
                  <c:v>39603</c:v>
                </c:pt>
                <c:pt idx="613">
                  <c:v>39604</c:v>
                </c:pt>
                <c:pt idx="614">
                  <c:v>39605</c:v>
                </c:pt>
                <c:pt idx="615">
                  <c:v>39606</c:v>
                </c:pt>
                <c:pt idx="616">
                  <c:v>39607</c:v>
                </c:pt>
                <c:pt idx="617">
                  <c:v>39608</c:v>
                </c:pt>
                <c:pt idx="618">
                  <c:v>39609</c:v>
                </c:pt>
                <c:pt idx="619">
                  <c:v>39610</c:v>
                </c:pt>
                <c:pt idx="620">
                  <c:v>39611</c:v>
                </c:pt>
                <c:pt idx="621">
                  <c:v>39612</c:v>
                </c:pt>
                <c:pt idx="622">
                  <c:v>39613</c:v>
                </c:pt>
                <c:pt idx="623">
                  <c:v>39614</c:v>
                </c:pt>
                <c:pt idx="624">
                  <c:v>39615</c:v>
                </c:pt>
                <c:pt idx="625">
                  <c:v>39616</c:v>
                </c:pt>
                <c:pt idx="626">
                  <c:v>39617</c:v>
                </c:pt>
                <c:pt idx="627">
                  <c:v>39618</c:v>
                </c:pt>
                <c:pt idx="628">
                  <c:v>39619</c:v>
                </c:pt>
                <c:pt idx="629">
                  <c:v>39620</c:v>
                </c:pt>
                <c:pt idx="630">
                  <c:v>39621</c:v>
                </c:pt>
                <c:pt idx="631">
                  <c:v>39622</c:v>
                </c:pt>
                <c:pt idx="632">
                  <c:v>39623</c:v>
                </c:pt>
                <c:pt idx="633">
                  <c:v>39624</c:v>
                </c:pt>
                <c:pt idx="634">
                  <c:v>39625</c:v>
                </c:pt>
                <c:pt idx="635">
                  <c:v>39626</c:v>
                </c:pt>
                <c:pt idx="636">
                  <c:v>39627</c:v>
                </c:pt>
                <c:pt idx="637">
                  <c:v>39628</c:v>
                </c:pt>
                <c:pt idx="638">
                  <c:v>39629</c:v>
                </c:pt>
                <c:pt idx="639">
                  <c:v>39630</c:v>
                </c:pt>
                <c:pt idx="640">
                  <c:v>39631</c:v>
                </c:pt>
                <c:pt idx="641">
                  <c:v>39632</c:v>
                </c:pt>
                <c:pt idx="642">
                  <c:v>39633</c:v>
                </c:pt>
                <c:pt idx="643">
                  <c:v>39634</c:v>
                </c:pt>
                <c:pt idx="644">
                  <c:v>39635</c:v>
                </c:pt>
                <c:pt idx="645">
                  <c:v>39636</c:v>
                </c:pt>
                <c:pt idx="646">
                  <c:v>39637</c:v>
                </c:pt>
                <c:pt idx="647">
                  <c:v>39638</c:v>
                </c:pt>
                <c:pt idx="648">
                  <c:v>39639</c:v>
                </c:pt>
                <c:pt idx="649">
                  <c:v>39640</c:v>
                </c:pt>
                <c:pt idx="650">
                  <c:v>39641</c:v>
                </c:pt>
                <c:pt idx="651">
                  <c:v>39642</c:v>
                </c:pt>
                <c:pt idx="652">
                  <c:v>39643</c:v>
                </c:pt>
                <c:pt idx="653">
                  <c:v>39644</c:v>
                </c:pt>
                <c:pt idx="654">
                  <c:v>39645</c:v>
                </c:pt>
                <c:pt idx="655">
                  <c:v>39646</c:v>
                </c:pt>
                <c:pt idx="656">
                  <c:v>39647</c:v>
                </c:pt>
                <c:pt idx="657">
                  <c:v>39648</c:v>
                </c:pt>
                <c:pt idx="658">
                  <c:v>39649</c:v>
                </c:pt>
                <c:pt idx="659">
                  <c:v>39650</c:v>
                </c:pt>
                <c:pt idx="660">
                  <c:v>39651</c:v>
                </c:pt>
                <c:pt idx="661">
                  <c:v>39652</c:v>
                </c:pt>
                <c:pt idx="662">
                  <c:v>39653</c:v>
                </c:pt>
                <c:pt idx="663">
                  <c:v>39654</c:v>
                </c:pt>
                <c:pt idx="664">
                  <c:v>39655</c:v>
                </c:pt>
                <c:pt idx="665">
                  <c:v>39656</c:v>
                </c:pt>
                <c:pt idx="666">
                  <c:v>39657</c:v>
                </c:pt>
                <c:pt idx="667">
                  <c:v>39658</c:v>
                </c:pt>
                <c:pt idx="668">
                  <c:v>39659</c:v>
                </c:pt>
                <c:pt idx="669">
                  <c:v>39660</c:v>
                </c:pt>
                <c:pt idx="670">
                  <c:v>39661</c:v>
                </c:pt>
                <c:pt idx="671">
                  <c:v>39662</c:v>
                </c:pt>
                <c:pt idx="672">
                  <c:v>39663</c:v>
                </c:pt>
                <c:pt idx="673">
                  <c:v>39664</c:v>
                </c:pt>
                <c:pt idx="674">
                  <c:v>39665</c:v>
                </c:pt>
                <c:pt idx="675">
                  <c:v>39666</c:v>
                </c:pt>
                <c:pt idx="676">
                  <c:v>39667</c:v>
                </c:pt>
                <c:pt idx="677">
                  <c:v>39668</c:v>
                </c:pt>
                <c:pt idx="678">
                  <c:v>39669</c:v>
                </c:pt>
                <c:pt idx="679">
                  <c:v>39670</c:v>
                </c:pt>
                <c:pt idx="680">
                  <c:v>39671</c:v>
                </c:pt>
                <c:pt idx="681">
                  <c:v>39672</c:v>
                </c:pt>
                <c:pt idx="682">
                  <c:v>39673</c:v>
                </c:pt>
                <c:pt idx="683">
                  <c:v>39674</c:v>
                </c:pt>
                <c:pt idx="684">
                  <c:v>39675</c:v>
                </c:pt>
                <c:pt idx="685">
                  <c:v>39676</c:v>
                </c:pt>
                <c:pt idx="686">
                  <c:v>39677</c:v>
                </c:pt>
                <c:pt idx="687">
                  <c:v>39678</c:v>
                </c:pt>
                <c:pt idx="688">
                  <c:v>39679</c:v>
                </c:pt>
                <c:pt idx="689">
                  <c:v>39680</c:v>
                </c:pt>
                <c:pt idx="690">
                  <c:v>39681</c:v>
                </c:pt>
                <c:pt idx="691">
                  <c:v>39682</c:v>
                </c:pt>
                <c:pt idx="692">
                  <c:v>39683</c:v>
                </c:pt>
                <c:pt idx="693">
                  <c:v>39684</c:v>
                </c:pt>
                <c:pt idx="694">
                  <c:v>39685</c:v>
                </c:pt>
                <c:pt idx="695">
                  <c:v>39686</c:v>
                </c:pt>
                <c:pt idx="696">
                  <c:v>39687</c:v>
                </c:pt>
                <c:pt idx="697">
                  <c:v>39688</c:v>
                </c:pt>
                <c:pt idx="698">
                  <c:v>39689</c:v>
                </c:pt>
                <c:pt idx="699">
                  <c:v>39690</c:v>
                </c:pt>
                <c:pt idx="700">
                  <c:v>39691</c:v>
                </c:pt>
                <c:pt idx="701">
                  <c:v>39692</c:v>
                </c:pt>
                <c:pt idx="702">
                  <c:v>39693</c:v>
                </c:pt>
                <c:pt idx="703">
                  <c:v>39694</c:v>
                </c:pt>
                <c:pt idx="704">
                  <c:v>39695</c:v>
                </c:pt>
                <c:pt idx="705">
                  <c:v>39696</c:v>
                </c:pt>
                <c:pt idx="706">
                  <c:v>39697</c:v>
                </c:pt>
                <c:pt idx="707">
                  <c:v>39698</c:v>
                </c:pt>
                <c:pt idx="708">
                  <c:v>39699</c:v>
                </c:pt>
                <c:pt idx="709">
                  <c:v>39700</c:v>
                </c:pt>
                <c:pt idx="710">
                  <c:v>39701</c:v>
                </c:pt>
                <c:pt idx="711">
                  <c:v>39702</c:v>
                </c:pt>
                <c:pt idx="712">
                  <c:v>39703</c:v>
                </c:pt>
                <c:pt idx="713">
                  <c:v>39704</c:v>
                </c:pt>
                <c:pt idx="714">
                  <c:v>39705</c:v>
                </c:pt>
                <c:pt idx="715">
                  <c:v>39706</c:v>
                </c:pt>
                <c:pt idx="716">
                  <c:v>39707</c:v>
                </c:pt>
                <c:pt idx="717">
                  <c:v>39708</c:v>
                </c:pt>
                <c:pt idx="718">
                  <c:v>39709</c:v>
                </c:pt>
                <c:pt idx="719">
                  <c:v>39710</c:v>
                </c:pt>
                <c:pt idx="720">
                  <c:v>39711</c:v>
                </c:pt>
                <c:pt idx="721">
                  <c:v>39712</c:v>
                </c:pt>
                <c:pt idx="722">
                  <c:v>39713</c:v>
                </c:pt>
                <c:pt idx="723">
                  <c:v>39714</c:v>
                </c:pt>
                <c:pt idx="724">
                  <c:v>39715</c:v>
                </c:pt>
                <c:pt idx="725">
                  <c:v>39716</c:v>
                </c:pt>
                <c:pt idx="726">
                  <c:v>39717</c:v>
                </c:pt>
                <c:pt idx="727">
                  <c:v>39718</c:v>
                </c:pt>
                <c:pt idx="728">
                  <c:v>39719</c:v>
                </c:pt>
                <c:pt idx="729">
                  <c:v>39720</c:v>
                </c:pt>
                <c:pt idx="730">
                  <c:v>39721</c:v>
                </c:pt>
                <c:pt idx="731">
                  <c:v>39722</c:v>
                </c:pt>
                <c:pt idx="732">
                  <c:v>39723</c:v>
                </c:pt>
                <c:pt idx="733">
                  <c:v>39724</c:v>
                </c:pt>
                <c:pt idx="734">
                  <c:v>39725</c:v>
                </c:pt>
                <c:pt idx="735">
                  <c:v>39726</c:v>
                </c:pt>
                <c:pt idx="736">
                  <c:v>39727</c:v>
                </c:pt>
                <c:pt idx="737">
                  <c:v>39728</c:v>
                </c:pt>
                <c:pt idx="738">
                  <c:v>39729</c:v>
                </c:pt>
                <c:pt idx="739">
                  <c:v>39730</c:v>
                </c:pt>
                <c:pt idx="740">
                  <c:v>39731</c:v>
                </c:pt>
                <c:pt idx="741">
                  <c:v>39732</c:v>
                </c:pt>
                <c:pt idx="742">
                  <c:v>39733</c:v>
                </c:pt>
                <c:pt idx="743">
                  <c:v>39734</c:v>
                </c:pt>
                <c:pt idx="744">
                  <c:v>39735</c:v>
                </c:pt>
                <c:pt idx="745">
                  <c:v>39736</c:v>
                </c:pt>
                <c:pt idx="746">
                  <c:v>39737</c:v>
                </c:pt>
                <c:pt idx="747">
                  <c:v>39738</c:v>
                </c:pt>
                <c:pt idx="748">
                  <c:v>39739</c:v>
                </c:pt>
                <c:pt idx="749">
                  <c:v>39740</c:v>
                </c:pt>
                <c:pt idx="750">
                  <c:v>39741</c:v>
                </c:pt>
                <c:pt idx="751">
                  <c:v>39742</c:v>
                </c:pt>
                <c:pt idx="752">
                  <c:v>39743</c:v>
                </c:pt>
                <c:pt idx="753">
                  <c:v>39744</c:v>
                </c:pt>
                <c:pt idx="754">
                  <c:v>39745</c:v>
                </c:pt>
                <c:pt idx="755">
                  <c:v>39746</c:v>
                </c:pt>
                <c:pt idx="756">
                  <c:v>39747</c:v>
                </c:pt>
                <c:pt idx="757">
                  <c:v>39748</c:v>
                </c:pt>
                <c:pt idx="758">
                  <c:v>39749</c:v>
                </c:pt>
                <c:pt idx="759">
                  <c:v>39750</c:v>
                </c:pt>
                <c:pt idx="760">
                  <c:v>39751</c:v>
                </c:pt>
                <c:pt idx="761">
                  <c:v>39752</c:v>
                </c:pt>
                <c:pt idx="762">
                  <c:v>39753</c:v>
                </c:pt>
                <c:pt idx="763">
                  <c:v>39754</c:v>
                </c:pt>
                <c:pt idx="764">
                  <c:v>39755</c:v>
                </c:pt>
                <c:pt idx="765">
                  <c:v>39756</c:v>
                </c:pt>
                <c:pt idx="766">
                  <c:v>39757</c:v>
                </c:pt>
                <c:pt idx="767">
                  <c:v>39758</c:v>
                </c:pt>
                <c:pt idx="768">
                  <c:v>39759</c:v>
                </c:pt>
                <c:pt idx="769">
                  <c:v>39760</c:v>
                </c:pt>
                <c:pt idx="770">
                  <c:v>39761</c:v>
                </c:pt>
                <c:pt idx="771">
                  <c:v>39762</c:v>
                </c:pt>
                <c:pt idx="772">
                  <c:v>39763</c:v>
                </c:pt>
                <c:pt idx="773">
                  <c:v>39764</c:v>
                </c:pt>
                <c:pt idx="774">
                  <c:v>39765</c:v>
                </c:pt>
                <c:pt idx="775">
                  <c:v>39766</c:v>
                </c:pt>
                <c:pt idx="776">
                  <c:v>39767</c:v>
                </c:pt>
                <c:pt idx="777">
                  <c:v>39768</c:v>
                </c:pt>
                <c:pt idx="778">
                  <c:v>39769</c:v>
                </c:pt>
                <c:pt idx="779">
                  <c:v>39770</c:v>
                </c:pt>
                <c:pt idx="780">
                  <c:v>39771</c:v>
                </c:pt>
                <c:pt idx="781">
                  <c:v>39772</c:v>
                </c:pt>
                <c:pt idx="782">
                  <c:v>39773</c:v>
                </c:pt>
                <c:pt idx="783">
                  <c:v>39774</c:v>
                </c:pt>
                <c:pt idx="784">
                  <c:v>39775</c:v>
                </c:pt>
                <c:pt idx="785">
                  <c:v>39776</c:v>
                </c:pt>
                <c:pt idx="786">
                  <c:v>39777</c:v>
                </c:pt>
                <c:pt idx="787">
                  <c:v>39778</c:v>
                </c:pt>
                <c:pt idx="788">
                  <c:v>39779</c:v>
                </c:pt>
                <c:pt idx="789">
                  <c:v>39780</c:v>
                </c:pt>
                <c:pt idx="790">
                  <c:v>39781</c:v>
                </c:pt>
                <c:pt idx="791">
                  <c:v>39782</c:v>
                </c:pt>
                <c:pt idx="792">
                  <c:v>39783</c:v>
                </c:pt>
                <c:pt idx="793">
                  <c:v>39784</c:v>
                </c:pt>
                <c:pt idx="794">
                  <c:v>39785</c:v>
                </c:pt>
                <c:pt idx="795">
                  <c:v>39786</c:v>
                </c:pt>
                <c:pt idx="796">
                  <c:v>39787</c:v>
                </c:pt>
                <c:pt idx="797">
                  <c:v>39788</c:v>
                </c:pt>
                <c:pt idx="798">
                  <c:v>39789</c:v>
                </c:pt>
                <c:pt idx="799">
                  <c:v>39790</c:v>
                </c:pt>
                <c:pt idx="800">
                  <c:v>39791</c:v>
                </c:pt>
                <c:pt idx="801">
                  <c:v>39792</c:v>
                </c:pt>
                <c:pt idx="802">
                  <c:v>39793</c:v>
                </c:pt>
                <c:pt idx="803">
                  <c:v>39794</c:v>
                </c:pt>
                <c:pt idx="804">
                  <c:v>39795</c:v>
                </c:pt>
                <c:pt idx="805">
                  <c:v>39796</c:v>
                </c:pt>
                <c:pt idx="806">
                  <c:v>39797</c:v>
                </c:pt>
                <c:pt idx="807">
                  <c:v>39798</c:v>
                </c:pt>
                <c:pt idx="808">
                  <c:v>39799</c:v>
                </c:pt>
                <c:pt idx="809">
                  <c:v>39800</c:v>
                </c:pt>
                <c:pt idx="810">
                  <c:v>39801</c:v>
                </c:pt>
                <c:pt idx="811">
                  <c:v>39802</c:v>
                </c:pt>
                <c:pt idx="812">
                  <c:v>39803</c:v>
                </c:pt>
                <c:pt idx="813">
                  <c:v>39804</c:v>
                </c:pt>
                <c:pt idx="814">
                  <c:v>39805</c:v>
                </c:pt>
                <c:pt idx="815">
                  <c:v>39806</c:v>
                </c:pt>
                <c:pt idx="816">
                  <c:v>39807</c:v>
                </c:pt>
                <c:pt idx="817">
                  <c:v>39808</c:v>
                </c:pt>
                <c:pt idx="818">
                  <c:v>39809</c:v>
                </c:pt>
                <c:pt idx="819">
                  <c:v>39810</c:v>
                </c:pt>
                <c:pt idx="820">
                  <c:v>39811</c:v>
                </c:pt>
                <c:pt idx="821">
                  <c:v>39812</c:v>
                </c:pt>
                <c:pt idx="822">
                  <c:v>39813</c:v>
                </c:pt>
                <c:pt idx="823">
                  <c:v>39814</c:v>
                </c:pt>
                <c:pt idx="824">
                  <c:v>39815</c:v>
                </c:pt>
                <c:pt idx="825">
                  <c:v>39816</c:v>
                </c:pt>
                <c:pt idx="826">
                  <c:v>39817</c:v>
                </c:pt>
                <c:pt idx="827">
                  <c:v>39818</c:v>
                </c:pt>
                <c:pt idx="828">
                  <c:v>39819</c:v>
                </c:pt>
                <c:pt idx="829">
                  <c:v>39820</c:v>
                </c:pt>
                <c:pt idx="830">
                  <c:v>39821</c:v>
                </c:pt>
                <c:pt idx="831">
                  <c:v>39822</c:v>
                </c:pt>
                <c:pt idx="832">
                  <c:v>39823</c:v>
                </c:pt>
                <c:pt idx="833">
                  <c:v>39824</c:v>
                </c:pt>
                <c:pt idx="834">
                  <c:v>39825</c:v>
                </c:pt>
                <c:pt idx="835">
                  <c:v>39826</c:v>
                </c:pt>
                <c:pt idx="836">
                  <c:v>39827</c:v>
                </c:pt>
                <c:pt idx="837">
                  <c:v>39828</c:v>
                </c:pt>
                <c:pt idx="838">
                  <c:v>39829</c:v>
                </c:pt>
                <c:pt idx="839">
                  <c:v>39830</c:v>
                </c:pt>
                <c:pt idx="840">
                  <c:v>39831</c:v>
                </c:pt>
                <c:pt idx="841">
                  <c:v>39832</c:v>
                </c:pt>
                <c:pt idx="842">
                  <c:v>39833</c:v>
                </c:pt>
                <c:pt idx="843">
                  <c:v>39834</c:v>
                </c:pt>
                <c:pt idx="844">
                  <c:v>39835</c:v>
                </c:pt>
                <c:pt idx="845">
                  <c:v>39836</c:v>
                </c:pt>
                <c:pt idx="846">
                  <c:v>39837</c:v>
                </c:pt>
                <c:pt idx="847">
                  <c:v>39838</c:v>
                </c:pt>
                <c:pt idx="848">
                  <c:v>39839</c:v>
                </c:pt>
                <c:pt idx="849">
                  <c:v>39840</c:v>
                </c:pt>
                <c:pt idx="850">
                  <c:v>39841</c:v>
                </c:pt>
                <c:pt idx="851">
                  <c:v>39842</c:v>
                </c:pt>
                <c:pt idx="852">
                  <c:v>39843</c:v>
                </c:pt>
                <c:pt idx="853">
                  <c:v>39844</c:v>
                </c:pt>
                <c:pt idx="854">
                  <c:v>39845</c:v>
                </c:pt>
                <c:pt idx="855">
                  <c:v>39846</c:v>
                </c:pt>
                <c:pt idx="856">
                  <c:v>39847</c:v>
                </c:pt>
                <c:pt idx="857">
                  <c:v>39848</c:v>
                </c:pt>
                <c:pt idx="858">
                  <c:v>39849</c:v>
                </c:pt>
                <c:pt idx="859">
                  <c:v>39850</c:v>
                </c:pt>
                <c:pt idx="860">
                  <c:v>39851</c:v>
                </c:pt>
                <c:pt idx="861">
                  <c:v>39852</c:v>
                </c:pt>
                <c:pt idx="862">
                  <c:v>39853</c:v>
                </c:pt>
                <c:pt idx="863">
                  <c:v>39854</c:v>
                </c:pt>
                <c:pt idx="864">
                  <c:v>39855</c:v>
                </c:pt>
                <c:pt idx="865">
                  <c:v>39856</c:v>
                </c:pt>
                <c:pt idx="866">
                  <c:v>39857</c:v>
                </c:pt>
                <c:pt idx="867">
                  <c:v>39858</c:v>
                </c:pt>
                <c:pt idx="868">
                  <c:v>39859</c:v>
                </c:pt>
                <c:pt idx="869">
                  <c:v>39860</c:v>
                </c:pt>
                <c:pt idx="870">
                  <c:v>39861</c:v>
                </c:pt>
                <c:pt idx="871">
                  <c:v>39862</c:v>
                </c:pt>
                <c:pt idx="872">
                  <c:v>39863</c:v>
                </c:pt>
                <c:pt idx="873">
                  <c:v>39864</c:v>
                </c:pt>
                <c:pt idx="874">
                  <c:v>39865</c:v>
                </c:pt>
                <c:pt idx="875">
                  <c:v>39866</c:v>
                </c:pt>
                <c:pt idx="876">
                  <c:v>39867</c:v>
                </c:pt>
                <c:pt idx="877">
                  <c:v>39868</c:v>
                </c:pt>
                <c:pt idx="878">
                  <c:v>39869</c:v>
                </c:pt>
                <c:pt idx="879">
                  <c:v>39870</c:v>
                </c:pt>
                <c:pt idx="880">
                  <c:v>39871</c:v>
                </c:pt>
                <c:pt idx="881">
                  <c:v>39872</c:v>
                </c:pt>
                <c:pt idx="882">
                  <c:v>39873</c:v>
                </c:pt>
                <c:pt idx="883">
                  <c:v>39874</c:v>
                </c:pt>
                <c:pt idx="884">
                  <c:v>39875</c:v>
                </c:pt>
                <c:pt idx="885">
                  <c:v>39876</c:v>
                </c:pt>
                <c:pt idx="886">
                  <c:v>39877</c:v>
                </c:pt>
                <c:pt idx="887">
                  <c:v>39878</c:v>
                </c:pt>
                <c:pt idx="888">
                  <c:v>39879</c:v>
                </c:pt>
                <c:pt idx="889">
                  <c:v>39880</c:v>
                </c:pt>
                <c:pt idx="890">
                  <c:v>39881</c:v>
                </c:pt>
                <c:pt idx="891">
                  <c:v>39882</c:v>
                </c:pt>
                <c:pt idx="892">
                  <c:v>39883</c:v>
                </c:pt>
                <c:pt idx="893">
                  <c:v>39884</c:v>
                </c:pt>
                <c:pt idx="894">
                  <c:v>39885</c:v>
                </c:pt>
                <c:pt idx="895">
                  <c:v>39886</c:v>
                </c:pt>
                <c:pt idx="896">
                  <c:v>39887</c:v>
                </c:pt>
                <c:pt idx="897">
                  <c:v>39888</c:v>
                </c:pt>
                <c:pt idx="898">
                  <c:v>39889</c:v>
                </c:pt>
                <c:pt idx="899">
                  <c:v>39890</c:v>
                </c:pt>
                <c:pt idx="900">
                  <c:v>39891</c:v>
                </c:pt>
                <c:pt idx="901">
                  <c:v>39892</c:v>
                </c:pt>
                <c:pt idx="902">
                  <c:v>39893</c:v>
                </c:pt>
                <c:pt idx="903">
                  <c:v>39894</c:v>
                </c:pt>
                <c:pt idx="904">
                  <c:v>39895</c:v>
                </c:pt>
                <c:pt idx="905">
                  <c:v>39896</c:v>
                </c:pt>
                <c:pt idx="906">
                  <c:v>39897</c:v>
                </c:pt>
                <c:pt idx="907">
                  <c:v>39898</c:v>
                </c:pt>
                <c:pt idx="908">
                  <c:v>39899</c:v>
                </c:pt>
                <c:pt idx="909">
                  <c:v>39900</c:v>
                </c:pt>
                <c:pt idx="910">
                  <c:v>39901</c:v>
                </c:pt>
                <c:pt idx="911">
                  <c:v>39902</c:v>
                </c:pt>
                <c:pt idx="912">
                  <c:v>39903</c:v>
                </c:pt>
                <c:pt idx="913">
                  <c:v>39904</c:v>
                </c:pt>
                <c:pt idx="914">
                  <c:v>39905</c:v>
                </c:pt>
                <c:pt idx="915">
                  <c:v>39906</c:v>
                </c:pt>
                <c:pt idx="916">
                  <c:v>39907</c:v>
                </c:pt>
                <c:pt idx="917">
                  <c:v>39908</c:v>
                </c:pt>
                <c:pt idx="918">
                  <c:v>39909</c:v>
                </c:pt>
                <c:pt idx="919">
                  <c:v>39910</c:v>
                </c:pt>
                <c:pt idx="920">
                  <c:v>39911</c:v>
                </c:pt>
                <c:pt idx="921">
                  <c:v>39912</c:v>
                </c:pt>
                <c:pt idx="922">
                  <c:v>39913</c:v>
                </c:pt>
                <c:pt idx="923">
                  <c:v>39914</c:v>
                </c:pt>
                <c:pt idx="924">
                  <c:v>39915</c:v>
                </c:pt>
                <c:pt idx="925">
                  <c:v>39916</c:v>
                </c:pt>
                <c:pt idx="926">
                  <c:v>39917</c:v>
                </c:pt>
                <c:pt idx="927">
                  <c:v>39918</c:v>
                </c:pt>
                <c:pt idx="928">
                  <c:v>39919</c:v>
                </c:pt>
                <c:pt idx="929">
                  <c:v>39920</c:v>
                </c:pt>
                <c:pt idx="930">
                  <c:v>39921</c:v>
                </c:pt>
                <c:pt idx="931">
                  <c:v>39922</c:v>
                </c:pt>
                <c:pt idx="932">
                  <c:v>39923</c:v>
                </c:pt>
                <c:pt idx="933">
                  <c:v>39924</c:v>
                </c:pt>
                <c:pt idx="934">
                  <c:v>39925</c:v>
                </c:pt>
                <c:pt idx="935">
                  <c:v>39926</c:v>
                </c:pt>
                <c:pt idx="936">
                  <c:v>39927</c:v>
                </c:pt>
                <c:pt idx="937">
                  <c:v>39928</c:v>
                </c:pt>
                <c:pt idx="938">
                  <c:v>39929</c:v>
                </c:pt>
                <c:pt idx="939">
                  <c:v>39930</c:v>
                </c:pt>
                <c:pt idx="940">
                  <c:v>39931</c:v>
                </c:pt>
                <c:pt idx="941">
                  <c:v>39932</c:v>
                </c:pt>
                <c:pt idx="942">
                  <c:v>39933</c:v>
                </c:pt>
                <c:pt idx="943">
                  <c:v>39934</c:v>
                </c:pt>
                <c:pt idx="944">
                  <c:v>39935</c:v>
                </c:pt>
                <c:pt idx="945">
                  <c:v>39936</c:v>
                </c:pt>
                <c:pt idx="946">
                  <c:v>39937</c:v>
                </c:pt>
                <c:pt idx="947">
                  <c:v>39938</c:v>
                </c:pt>
                <c:pt idx="948">
                  <c:v>39939</c:v>
                </c:pt>
                <c:pt idx="949">
                  <c:v>39940</c:v>
                </c:pt>
                <c:pt idx="950">
                  <c:v>39941</c:v>
                </c:pt>
                <c:pt idx="951">
                  <c:v>39942</c:v>
                </c:pt>
                <c:pt idx="952">
                  <c:v>39943</c:v>
                </c:pt>
                <c:pt idx="953">
                  <c:v>39944</c:v>
                </c:pt>
                <c:pt idx="954">
                  <c:v>39945</c:v>
                </c:pt>
                <c:pt idx="955">
                  <c:v>39946</c:v>
                </c:pt>
                <c:pt idx="956">
                  <c:v>39947</c:v>
                </c:pt>
                <c:pt idx="957">
                  <c:v>39948</c:v>
                </c:pt>
                <c:pt idx="958">
                  <c:v>39949</c:v>
                </c:pt>
                <c:pt idx="959">
                  <c:v>39950</c:v>
                </c:pt>
                <c:pt idx="960">
                  <c:v>39951</c:v>
                </c:pt>
                <c:pt idx="961">
                  <c:v>39952</c:v>
                </c:pt>
                <c:pt idx="962">
                  <c:v>39953</c:v>
                </c:pt>
                <c:pt idx="963">
                  <c:v>39954</c:v>
                </c:pt>
                <c:pt idx="964">
                  <c:v>39955</c:v>
                </c:pt>
                <c:pt idx="965">
                  <c:v>39956</c:v>
                </c:pt>
                <c:pt idx="966">
                  <c:v>39957</c:v>
                </c:pt>
                <c:pt idx="967">
                  <c:v>39958</c:v>
                </c:pt>
                <c:pt idx="968">
                  <c:v>39959</c:v>
                </c:pt>
                <c:pt idx="969">
                  <c:v>39960</c:v>
                </c:pt>
                <c:pt idx="970">
                  <c:v>39961</c:v>
                </c:pt>
                <c:pt idx="971">
                  <c:v>39962</c:v>
                </c:pt>
                <c:pt idx="972">
                  <c:v>39963</c:v>
                </c:pt>
                <c:pt idx="973">
                  <c:v>39964</c:v>
                </c:pt>
                <c:pt idx="974">
                  <c:v>39965</c:v>
                </c:pt>
                <c:pt idx="975">
                  <c:v>39966</c:v>
                </c:pt>
                <c:pt idx="976">
                  <c:v>39967</c:v>
                </c:pt>
                <c:pt idx="977">
                  <c:v>39968</c:v>
                </c:pt>
                <c:pt idx="978">
                  <c:v>39969</c:v>
                </c:pt>
                <c:pt idx="979">
                  <c:v>39970</c:v>
                </c:pt>
                <c:pt idx="980">
                  <c:v>39971</c:v>
                </c:pt>
                <c:pt idx="981">
                  <c:v>39972</c:v>
                </c:pt>
                <c:pt idx="982">
                  <c:v>39973</c:v>
                </c:pt>
                <c:pt idx="983">
                  <c:v>39974</c:v>
                </c:pt>
                <c:pt idx="984">
                  <c:v>39975</c:v>
                </c:pt>
                <c:pt idx="985">
                  <c:v>39976</c:v>
                </c:pt>
                <c:pt idx="986">
                  <c:v>39977</c:v>
                </c:pt>
                <c:pt idx="987">
                  <c:v>39978</c:v>
                </c:pt>
                <c:pt idx="988">
                  <c:v>39979</c:v>
                </c:pt>
                <c:pt idx="989">
                  <c:v>39980</c:v>
                </c:pt>
                <c:pt idx="990">
                  <c:v>39981</c:v>
                </c:pt>
                <c:pt idx="991">
                  <c:v>39982</c:v>
                </c:pt>
                <c:pt idx="992">
                  <c:v>39983</c:v>
                </c:pt>
                <c:pt idx="993">
                  <c:v>39984</c:v>
                </c:pt>
                <c:pt idx="994">
                  <c:v>39985</c:v>
                </c:pt>
                <c:pt idx="995">
                  <c:v>39986</c:v>
                </c:pt>
                <c:pt idx="996">
                  <c:v>39987</c:v>
                </c:pt>
                <c:pt idx="997">
                  <c:v>39988</c:v>
                </c:pt>
                <c:pt idx="998">
                  <c:v>39989</c:v>
                </c:pt>
                <c:pt idx="999">
                  <c:v>39990</c:v>
                </c:pt>
                <c:pt idx="1000">
                  <c:v>39991</c:v>
                </c:pt>
                <c:pt idx="1001">
                  <c:v>39992</c:v>
                </c:pt>
                <c:pt idx="1002">
                  <c:v>39993</c:v>
                </c:pt>
                <c:pt idx="1003">
                  <c:v>39994</c:v>
                </c:pt>
                <c:pt idx="1004">
                  <c:v>39995</c:v>
                </c:pt>
                <c:pt idx="1005">
                  <c:v>39996</c:v>
                </c:pt>
                <c:pt idx="1006">
                  <c:v>39997</c:v>
                </c:pt>
                <c:pt idx="1007">
                  <c:v>39998</c:v>
                </c:pt>
                <c:pt idx="1008">
                  <c:v>39999</c:v>
                </c:pt>
                <c:pt idx="1009">
                  <c:v>40000</c:v>
                </c:pt>
                <c:pt idx="1010">
                  <c:v>40001</c:v>
                </c:pt>
                <c:pt idx="1011">
                  <c:v>40002</c:v>
                </c:pt>
                <c:pt idx="1012">
                  <c:v>40003</c:v>
                </c:pt>
                <c:pt idx="1013">
                  <c:v>40004</c:v>
                </c:pt>
                <c:pt idx="1014">
                  <c:v>40005</c:v>
                </c:pt>
                <c:pt idx="1015">
                  <c:v>40006</c:v>
                </c:pt>
                <c:pt idx="1016">
                  <c:v>40007</c:v>
                </c:pt>
                <c:pt idx="1017">
                  <c:v>40008</c:v>
                </c:pt>
                <c:pt idx="1018">
                  <c:v>40009</c:v>
                </c:pt>
                <c:pt idx="1019">
                  <c:v>40010</c:v>
                </c:pt>
                <c:pt idx="1020">
                  <c:v>40011</c:v>
                </c:pt>
                <c:pt idx="1021">
                  <c:v>40012</c:v>
                </c:pt>
                <c:pt idx="1022">
                  <c:v>40013</c:v>
                </c:pt>
                <c:pt idx="1023">
                  <c:v>40014</c:v>
                </c:pt>
                <c:pt idx="1024">
                  <c:v>40015</c:v>
                </c:pt>
                <c:pt idx="1025">
                  <c:v>40016</c:v>
                </c:pt>
                <c:pt idx="1026">
                  <c:v>40017</c:v>
                </c:pt>
                <c:pt idx="1027">
                  <c:v>40018</c:v>
                </c:pt>
                <c:pt idx="1028">
                  <c:v>40019</c:v>
                </c:pt>
                <c:pt idx="1029">
                  <c:v>40020</c:v>
                </c:pt>
                <c:pt idx="1030">
                  <c:v>40021</c:v>
                </c:pt>
                <c:pt idx="1031">
                  <c:v>40022</c:v>
                </c:pt>
                <c:pt idx="1032">
                  <c:v>40023</c:v>
                </c:pt>
                <c:pt idx="1033">
                  <c:v>40024</c:v>
                </c:pt>
                <c:pt idx="1034">
                  <c:v>40025</c:v>
                </c:pt>
                <c:pt idx="1035">
                  <c:v>40026</c:v>
                </c:pt>
                <c:pt idx="1036">
                  <c:v>40027</c:v>
                </c:pt>
                <c:pt idx="1037">
                  <c:v>40028</c:v>
                </c:pt>
                <c:pt idx="1038">
                  <c:v>40029</c:v>
                </c:pt>
                <c:pt idx="1039">
                  <c:v>40030</c:v>
                </c:pt>
                <c:pt idx="1040">
                  <c:v>40031</c:v>
                </c:pt>
                <c:pt idx="1041">
                  <c:v>40032</c:v>
                </c:pt>
                <c:pt idx="1042">
                  <c:v>40033</c:v>
                </c:pt>
                <c:pt idx="1043">
                  <c:v>40034</c:v>
                </c:pt>
                <c:pt idx="1044">
                  <c:v>40035</c:v>
                </c:pt>
                <c:pt idx="1045">
                  <c:v>40036</c:v>
                </c:pt>
                <c:pt idx="1046">
                  <c:v>40037</c:v>
                </c:pt>
                <c:pt idx="1047">
                  <c:v>40038</c:v>
                </c:pt>
                <c:pt idx="1048">
                  <c:v>40039</c:v>
                </c:pt>
                <c:pt idx="1049">
                  <c:v>40040</c:v>
                </c:pt>
                <c:pt idx="1050">
                  <c:v>40041</c:v>
                </c:pt>
                <c:pt idx="1051">
                  <c:v>40042</c:v>
                </c:pt>
                <c:pt idx="1052">
                  <c:v>40043</c:v>
                </c:pt>
                <c:pt idx="1053">
                  <c:v>40044</c:v>
                </c:pt>
                <c:pt idx="1054">
                  <c:v>40045</c:v>
                </c:pt>
                <c:pt idx="1055">
                  <c:v>40046</c:v>
                </c:pt>
                <c:pt idx="1056">
                  <c:v>40047</c:v>
                </c:pt>
                <c:pt idx="1057">
                  <c:v>40048</c:v>
                </c:pt>
                <c:pt idx="1058">
                  <c:v>40049</c:v>
                </c:pt>
                <c:pt idx="1059">
                  <c:v>40050</c:v>
                </c:pt>
                <c:pt idx="1060">
                  <c:v>40051</c:v>
                </c:pt>
                <c:pt idx="1061">
                  <c:v>40052</c:v>
                </c:pt>
                <c:pt idx="1062">
                  <c:v>40053</c:v>
                </c:pt>
                <c:pt idx="1063">
                  <c:v>40054</c:v>
                </c:pt>
                <c:pt idx="1064">
                  <c:v>40055</c:v>
                </c:pt>
                <c:pt idx="1065">
                  <c:v>40056</c:v>
                </c:pt>
                <c:pt idx="1066">
                  <c:v>40057</c:v>
                </c:pt>
                <c:pt idx="1067">
                  <c:v>40058</c:v>
                </c:pt>
                <c:pt idx="1068">
                  <c:v>40059</c:v>
                </c:pt>
                <c:pt idx="1069">
                  <c:v>40060</c:v>
                </c:pt>
                <c:pt idx="1070">
                  <c:v>40061</c:v>
                </c:pt>
                <c:pt idx="1071">
                  <c:v>40062</c:v>
                </c:pt>
                <c:pt idx="1072">
                  <c:v>40063</c:v>
                </c:pt>
                <c:pt idx="1073">
                  <c:v>40064</c:v>
                </c:pt>
                <c:pt idx="1074">
                  <c:v>40065</c:v>
                </c:pt>
                <c:pt idx="1075">
                  <c:v>40066</c:v>
                </c:pt>
                <c:pt idx="1076">
                  <c:v>40067</c:v>
                </c:pt>
                <c:pt idx="1077">
                  <c:v>40068</c:v>
                </c:pt>
                <c:pt idx="1078">
                  <c:v>40069</c:v>
                </c:pt>
                <c:pt idx="1079">
                  <c:v>40070</c:v>
                </c:pt>
                <c:pt idx="1080">
                  <c:v>40071</c:v>
                </c:pt>
                <c:pt idx="1081">
                  <c:v>40072</c:v>
                </c:pt>
                <c:pt idx="1082">
                  <c:v>40073</c:v>
                </c:pt>
                <c:pt idx="1083">
                  <c:v>40074</c:v>
                </c:pt>
                <c:pt idx="1084">
                  <c:v>40075</c:v>
                </c:pt>
                <c:pt idx="1085">
                  <c:v>40076</c:v>
                </c:pt>
                <c:pt idx="1086">
                  <c:v>40077</c:v>
                </c:pt>
                <c:pt idx="1087">
                  <c:v>40078</c:v>
                </c:pt>
                <c:pt idx="1088">
                  <c:v>40079</c:v>
                </c:pt>
                <c:pt idx="1089">
                  <c:v>40080</c:v>
                </c:pt>
                <c:pt idx="1090">
                  <c:v>40081</c:v>
                </c:pt>
                <c:pt idx="1091">
                  <c:v>40082</c:v>
                </c:pt>
                <c:pt idx="1092">
                  <c:v>40083</c:v>
                </c:pt>
                <c:pt idx="1093">
                  <c:v>40084</c:v>
                </c:pt>
                <c:pt idx="1094">
                  <c:v>40085</c:v>
                </c:pt>
                <c:pt idx="1095">
                  <c:v>40086</c:v>
                </c:pt>
                <c:pt idx="1096">
                  <c:v>40087</c:v>
                </c:pt>
                <c:pt idx="1097">
                  <c:v>40088</c:v>
                </c:pt>
                <c:pt idx="1098">
                  <c:v>40089</c:v>
                </c:pt>
                <c:pt idx="1099">
                  <c:v>40090</c:v>
                </c:pt>
                <c:pt idx="1100">
                  <c:v>40091</c:v>
                </c:pt>
                <c:pt idx="1101">
                  <c:v>40092</c:v>
                </c:pt>
                <c:pt idx="1102">
                  <c:v>40093</c:v>
                </c:pt>
                <c:pt idx="1103">
                  <c:v>40094</c:v>
                </c:pt>
                <c:pt idx="1104">
                  <c:v>40095</c:v>
                </c:pt>
                <c:pt idx="1105">
                  <c:v>40096</c:v>
                </c:pt>
                <c:pt idx="1106">
                  <c:v>40097</c:v>
                </c:pt>
                <c:pt idx="1107">
                  <c:v>40098</c:v>
                </c:pt>
                <c:pt idx="1108">
                  <c:v>40099</c:v>
                </c:pt>
                <c:pt idx="1109">
                  <c:v>40100</c:v>
                </c:pt>
                <c:pt idx="1110">
                  <c:v>40101</c:v>
                </c:pt>
                <c:pt idx="1111">
                  <c:v>40102</c:v>
                </c:pt>
                <c:pt idx="1112">
                  <c:v>40103</c:v>
                </c:pt>
                <c:pt idx="1113">
                  <c:v>40104</c:v>
                </c:pt>
                <c:pt idx="1114">
                  <c:v>40105</c:v>
                </c:pt>
                <c:pt idx="1115">
                  <c:v>40106</c:v>
                </c:pt>
                <c:pt idx="1116">
                  <c:v>40107</c:v>
                </c:pt>
                <c:pt idx="1117">
                  <c:v>40108</c:v>
                </c:pt>
                <c:pt idx="1118">
                  <c:v>40109</c:v>
                </c:pt>
                <c:pt idx="1119">
                  <c:v>40110</c:v>
                </c:pt>
                <c:pt idx="1120">
                  <c:v>40111</c:v>
                </c:pt>
                <c:pt idx="1121">
                  <c:v>40112</c:v>
                </c:pt>
                <c:pt idx="1122">
                  <c:v>40113</c:v>
                </c:pt>
                <c:pt idx="1123">
                  <c:v>40114</c:v>
                </c:pt>
                <c:pt idx="1124">
                  <c:v>40115</c:v>
                </c:pt>
                <c:pt idx="1125">
                  <c:v>40116</c:v>
                </c:pt>
                <c:pt idx="1126">
                  <c:v>40117</c:v>
                </c:pt>
                <c:pt idx="1127">
                  <c:v>40118</c:v>
                </c:pt>
                <c:pt idx="1128">
                  <c:v>40119</c:v>
                </c:pt>
                <c:pt idx="1129">
                  <c:v>40120</c:v>
                </c:pt>
                <c:pt idx="1130">
                  <c:v>40121</c:v>
                </c:pt>
                <c:pt idx="1131">
                  <c:v>40122</c:v>
                </c:pt>
                <c:pt idx="1132">
                  <c:v>40123</c:v>
                </c:pt>
                <c:pt idx="1133">
                  <c:v>40124</c:v>
                </c:pt>
                <c:pt idx="1134">
                  <c:v>40125</c:v>
                </c:pt>
                <c:pt idx="1135">
                  <c:v>40126</c:v>
                </c:pt>
                <c:pt idx="1136">
                  <c:v>40127</c:v>
                </c:pt>
                <c:pt idx="1137">
                  <c:v>40128</c:v>
                </c:pt>
                <c:pt idx="1138">
                  <c:v>40129</c:v>
                </c:pt>
                <c:pt idx="1139">
                  <c:v>40130</c:v>
                </c:pt>
                <c:pt idx="1140">
                  <c:v>40131</c:v>
                </c:pt>
                <c:pt idx="1141">
                  <c:v>40132</c:v>
                </c:pt>
                <c:pt idx="1142">
                  <c:v>40133</c:v>
                </c:pt>
                <c:pt idx="1143">
                  <c:v>40134</c:v>
                </c:pt>
                <c:pt idx="1144">
                  <c:v>40135</c:v>
                </c:pt>
                <c:pt idx="1145">
                  <c:v>40136</c:v>
                </c:pt>
                <c:pt idx="1146">
                  <c:v>40137</c:v>
                </c:pt>
                <c:pt idx="1147">
                  <c:v>40138</c:v>
                </c:pt>
                <c:pt idx="1148">
                  <c:v>40139</c:v>
                </c:pt>
                <c:pt idx="1149">
                  <c:v>40140</c:v>
                </c:pt>
                <c:pt idx="1150">
                  <c:v>40141</c:v>
                </c:pt>
                <c:pt idx="1151">
                  <c:v>40142</c:v>
                </c:pt>
                <c:pt idx="1152">
                  <c:v>40143</c:v>
                </c:pt>
                <c:pt idx="1153">
                  <c:v>40144</c:v>
                </c:pt>
                <c:pt idx="1154">
                  <c:v>40145</c:v>
                </c:pt>
                <c:pt idx="1155">
                  <c:v>40146</c:v>
                </c:pt>
                <c:pt idx="1156">
                  <c:v>40147</c:v>
                </c:pt>
                <c:pt idx="1157">
                  <c:v>40148</c:v>
                </c:pt>
                <c:pt idx="1158">
                  <c:v>40149</c:v>
                </c:pt>
                <c:pt idx="1159">
                  <c:v>40150</c:v>
                </c:pt>
                <c:pt idx="1160">
                  <c:v>40151</c:v>
                </c:pt>
                <c:pt idx="1161">
                  <c:v>40152</c:v>
                </c:pt>
                <c:pt idx="1162">
                  <c:v>40153</c:v>
                </c:pt>
                <c:pt idx="1163">
                  <c:v>40154</c:v>
                </c:pt>
                <c:pt idx="1164">
                  <c:v>40155</c:v>
                </c:pt>
                <c:pt idx="1165">
                  <c:v>40156</c:v>
                </c:pt>
                <c:pt idx="1166">
                  <c:v>40157</c:v>
                </c:pt>
                <c:pt idx="1167">
                  <c:v>40158</c:v>
                </c:pt>
                <c:pt idx="1168">
                  <c:v>40159</c:v>
                </c:pt>
                <c:pt idx="1169">
                  <c:v>40160</c:v>
                </c:pt>
                <c:pt idx="1170">
                  <c:v>40161</c:v>
                </c:pt>
                <c:pt idx="1171">
                  <c:v>40162</c:v>
                </c:pt>
                <c:pt idx="1172">
                  <c:v>40163</c:v>
                </c:pt>
                <c:pt idx="1173">
                  <c:v>40164</c:v>
                </c:pt>
                <c:pt idx="1174">
                  <c:v>40165</c:v>
                </c:pt>
                <c:pt idx="1175">
                  <c:v>40166</c:v>
                </c:pt>
                <c:pt idx="1176">
                  <c:v>40167</c:v>
                </c:pt>
                <c:pt idx="1177">
                  <c:v>40168</c:v>
                </c:pt>
                <c:pt idx="1178">
                  <c:v>40169</c:v>
                </c:pt>
                <c:pt idx="1179">
                  <c:v>40170</c:v>
                </c:pt>
                <c:pt idx="1180">
                  <c:v>40171</c:v>
                </c:pt>
                <c:pt idx="1181">
                  <c:v>40172</c:v>
                </c:pt>
                <c:pt idx="1182">
                  <c:v>40173</c:v>
                </c:pt>
                <c:pt idx="1183">
                  <c:v>40174</c:v>
                </c:pt>
                <c:pt idx="1184">
                  <c:v>40175</c:v>
                </c:pt>
                <c:pt idx="1185">
                  <c:v>40176</c:v>
                </c:pt>
                <c:pt idx="1186">
                  <c:v>40177</c:v>
                </c:pt>
                <c:pt idx="1187">
                  <c:v>40178</c:v>
                </c:pt>
                <c:pt idx="1188">
                  <c:v>40179</c:v>
                </c:pt>
                <c:pt idx="1189">
                  <c:v>40180</c:v>
                </c:pt>
                <c:pt idx="1190">
                  <c:v>40181</c:v>
                </c:pt>
                <c:pt idx="1191">
                  <c:v>40182</c:v>
                </c:pt>
                <c:pt idx="1192">
                  <c:v>40183</c:v>
                </c:pt>
                <c:pt idx="1193">
                  <c:v>40184</c:v>
                </c:pt>
                <c:pt idx="1194">
                  <c:v>40185</c:v>
                </c:pt>
                <c:pt idx="1195">
                  <c:v>40186</c:v>
                </c:pt>
                <c:pt idx="1196">
                  <c:v>40187</c:v>
                </c:pt>
                <c:pt idx="1197">
                  <c:v>40188</c:v>
                </c:pt>
                <c:pt idx="1198">
                  <c:v>40189</c:v>
                </c:pt>
                <c:pt idx="1199">
                  <c:v>40190</c:v>
                </c:pt>
                <c:pt idx="1200">
                  <c:v>40191</c:v>
                </c:pt>
                <c:pt idx="1201">
                  <c:v>40192</c:v>
                </c:pt>
                <c:pt idx="1202">
                  <c:v>40193</c:v>
                </c:pt>
                <c:pt idx="1203">
                  <c:v>40194</c:v>
                </c:pt>
                <c:pt idx="1204">
                  <c:v>40195</c:v>
                </c:pt>
                <c:pt idx="1205">
                  <c:v>40196</c:v>
                </c:pt>
                <c:pt idx="1206">
                  <c:v>40197</c:v>
                </c:pt>
                <c:pt idx="1207">
                  <c:v>40198</c:v>
                </c:pt>
                <c:pt idx="1208">
                  <c:v>40199</c:v>
                </c:pt>
                <c:pt idx="1209">
                  <c:v>40200</c:v>
                </c:pt>
                <c:pt idx="1210">
                  <c:v>40201</c:v>
                </c:pt>
                <c:pt idx="1211">
                  <c:v>40202</c:v>
                </c:pt>
                <c:pt idx="1212">
                  <c:v>40203</c:v>
                </c:pt>
                <c:pt idx="1213">
                  <c:v>40204</c:v>
                </c:pt>
                <c:pt idx="1214">
                  <c:v>40205</c:v>
                </c:pt>
                <c:pt idx="1215">
                  <c:v>40206</c:v>
                </c:pt>
                <c:pt idx="1216">
                  <c:v>40207</c:v>
                </c:pt>
                <c:pt idx="1217">
                  <c:v>40208</c:v>
                </c:pt>
                <c:pt idx="1218">
                  <c:v>40209</c:v>
                </c:pt>
                <c:pt idx="1219">
                  <c:v>40210</c:v>
                </c:pt>
                <c:pt idx="1220">
                  <c:v>40211</c:v>
                </c:pt>
                <c:pt idx="1221">
                  <c:v>40212</c:v>
                </c:pt>
                <c:pt idx="1222">
                  <c:v>40213</c:v>
                </c:pt>
                <c:pt idx="1223">
                  <c:v>40214</c:v>
                </c:pt>
                <c:pt idx="1224">
                  <c:v>40215</c:v>
                </c:pt>
                <c:pt idx="1225">
                  <c:v>40216</c:v>
                </c:pt>
                <c:pt idx="1226">
                  <c:v>40217</c:v>
                </c:pt>
                <c:pt idx="1227">
                  <c:v>40218</c:v>
                </c:pt>
                <c:pt idx="1228">
                  <c:v>40219</c:v>
                </c:pt>
                <c:pt idx="1229">
                  <c:v>40220</c:v>
                </c:pt>
                <c:pt idx="1230">
                  <c:v>40221</c:v>
                </c:pt>
                <c:pt idx="1231">
                  <c:v>40222</c:v>
                </c:pt>
                <c:pt idx="1232">
                  <c:v>40223</c:v>
                </c:pt>
                <c:pt idx="1233">
                  <c:v>40224</c:v>
                </c:pt>
                <c:pt idx="1234">
                  <c:v>40225</c:v>
                </c:pt>
                <c:pt idx="1235">
                  <c:v>40226</c:v>
                </c:pt>
                <c:pt idx="1236">
                  <c:v>40227</c:v>
                </c:pt>
                <c:pt idx="1237">
                  <c:v>40228</c:v>
                </c:pt>
                <c:pt idx="1238">
                  <c:v>40229</c:v>
                </c:pt>
                <c:pt idx="1239">
                  <c:v>40230</c:v>
                </c:pt>
                <c:pt idx="1240">
                  <c:v>40231</c:v>
                </c:pt>
                <c:pt idx="1241">
                  <c:v>40232</c:v>
                </c:pt>
                <c:pt idx="1242">
                  <c:v>40233</c:v>
                </c:pt>
                <c:pt idx="1243">
                  <c:v>40234</c:v>
                </c:pt>
                <c:pt idx="1244">
                  <c:v>40235</c:v>
                </c:pt>
                <c:pt idx="1245">
                  <c:v>40236</c:v>
                </c:pt>
                <c:pt idx="1246">
                  <c:v>40237</c:v>
                </c:pt>
                <c:pt idx="1247">
                  <c:v>40238</c:v>
                </c:pt>
                <c:pt idx="1248">
                  <c:v>40239</c:v>
                </c:pt>
                <c:pt idx="1249">
                  <c:v>40240</c:v>
                </c:pt>
                <c:pt idx="1250">
                  <c:v>40241</c:v>
                </c:pt>
                <c:pt idx="1251">
                  <c:v>40242</c:v>
                </c:pt>
                <c:pt idx="1252">
                  <c:v>40243</c:v>
                </c:pt>
                <c:pt idx="1253">
                  <c:v>40244</c:v>
                </c:pt>
                <c:pt idx="1254">
                  <c:v>40245</c:v>
                </c:pt>
                <c:pt idx="1255">
                  <c:v>40246</c:v>
                </c:pt>
                <c:pt idx="1256">
                  <c:v>40247</c:v>
                </c:pt>
                <c:pt idx="1257">
                  <c:v>40248</c:v>
                </c:pt>
                <c:pt idx="1258">
                  <c:v>40249</c:v>
                </c:pt>
                <c:pt idx="1259">
                  <c:v>40250</c:v>
                </c:pt>
                <c:pt idx="1260">
                  <c:v>40251</c:v>
                </c:pt>
                <c:pt idx="1261">
                  <c:v>40252</c:v>
                </c:pt>
                <c:pt idx="1262">
                  <c:v>40253</c:v>
                </c:pt>
                <c:pt idx="1263">
                  <c:v>40254</c:v>
                </c:pt>
                <c:pt idx="1264">
                  <c:v>40255</c:v>
                </c:pt>
                <c:pt idx="1265">
                  <c:v>40256</c:v>
                </c:pt>
                <c:pt idx="1266">
                  <c:v>40257</c:v>
                </c:pt>
                <c:pt idx="1267">
                  <c:v>40258</c:v>
                </c:pt>
                <c:pt idx="1268">
                  <c:v>40259</c:v>
                </c:pt>
                <c:pt idx="1269">
                  <c:v>40260</c:v>
                </c:pt>
                <c:pt idx="1270">
                  <c:v>40261</c:v>
                </c:pt>
                <c:pt idx="1271">
                  <c:v>40262</c:v>
                </c:pt>
                <c:pt idx="1272">
                  <c:v>40263</c:v>
                </c:pt>
                <c:pt idx="1273">
                  <c:v>40264</c:v>
                </c:pt>
                <c:pt idx="1274">
                  <c:v>40265</c:v>
                </c:pt>
                <c:pt idx="1275">
                  <c:v>40266</c:v>
                </c:pt>
                <c:pt idx="1276">
                  <c:v>40267</c:v>
                </c:pt>
                <c:pt idx="1277">
                  <c:v>40268</c:v>
                </c:pt>
                <c:pt idx="1278">
                  <c:v>40269</c:v>
                </c:pt>
                <c:pt idx="1279">
                  <c:v>40270</c:v>
                </c:pt>
                <c:pt idx="1280">
                  <c:v>40271</c:v>
                </c:pt>
                <c:pt idx="1281">
                  <c:v>40272</c:v>
                </c:pt>
                <c:pt idx="1282">
                  <c:v>40273</c:v>
                </c:pt>
                <c:pt idx="1283">
                  <c:v>40274</c:v>
                </c:pt>
                <c:pt idx="1284">
                  <c:v>40275</c:v>
                </c:pt>
                <c:pt idx="1285">
                  <c:v>40276</c:v>
                </c:pt>
                <c:pt idx="1286">
                  <c:v>40277</c:v>
                </c:pt>
                <c:pt idx="1287">
                  <c:v>40278</c:v>
                </c:pt>
                <c:pt idx="1288">
                  <c:v>40279</c:v>
                </c:pt>
                <c:pt idx="1289">
                  <c:v>40280</c:v>
                </c:pt>
                <c:pt idx="1290">
                  <c:v>40281</c:v>
                </c:pt>
                <c:pt idx="1291">
                  <c:v>40282</c:v>
                </c:pt>
                <c:pt idx="1292">
                  <c:v>40283</c:v>
                </c:pt>
                <c:pt idx="1293">
                  <c:v>40284</c:v>
                </c:pt>
                <c:pt idx="1294">
                  <c:v>40285</c:v>
                </c:pt>
                <c:pt idx="1295">
                  <c:v>40286</c:v>
                </c:pt>
                <c:pt idx="1296">
                  <c:v>40287</c:v>
                </c:pt>
                <c:pt idx="1297">
                  <c:v>40288</c:v>
                </c:pt>
                <c:pt idx="1298">
                  <c:v>40289</c:v>
                </c:pt>
                <c:pt idx="1299">
                  <c:v>40290</c:v>
                </c:pt>
                <c:pt idx="1300">
                  <c:v>40291</c:v>
                </c:pt>
                <c:pt idx="1301">
                  <c:v>40292</c:v>
                </c:pt>
                <c:pt idx="1302">
                  <c:v>40293</c:v>
                </c:pt>
                <c:pt idx="1303">
                  <c:v>40294</c:v>
                </c:pt>
                <c:pt idx="1304">
                  <c:v>40295</c:v>
                </c:pt>
                <c:pt idx="1305">
                  <c:v>40296</c:v>
                </c:pt>
                <c:pt idx="1306">
                  <c:v>40297</c:v>
                </c:pt>
                <c:pt idx="1307">
                  <c:v>40298</c:v>
                </c:pt>
                <c:pt idx="1308">
                  <c:v>40299</c:v>
                </c:pt>
                <c:pt idx="1309">
                  <c:v>40300</c:v>
                </c:pt>
                <c:pt idx="1310">
                  <c:v>40301</c:v>
                </c:pt>
                <c:pt idx="1311">
                  <c:v>40302</c:v>
                </c:pt>
                <c:pt idx="1312">
                  <c:v>40303</c:v>
                </c:pt>
                <c:pt idx="1313">
                  <c:v>40304</c:v>
                </c:pt>
                <c:pt idx="1314">
                  <c:v>40305</c:v>
                </c:pt>
                <c:pt idx="1315">
                  <c:v>40306</c:v>
                </c:pt>
                <c:pt idx="1316">
                  <c:v>40307</c:v>
                </c:pt>
                <c:pt idx="1317">
                  <c:v>40308</c:v>
                </c:pt>
                <c:pt idx="1318">
                  <c:v>40309</c:v>
                </c:pt>
                <c:pt idx="1319">
                  <c:v>40310</c:v>
                </c:pt>
                <c:pt idx="1320">
                  <c:v>40311</c:v>
                </c:pt>
                <c:pt idx="1321">
                  <c:v>40312</c:v>
                </c:pt>
                <c:pt idx="1322">
                  <c:v>40313</c:v>
                </c:pt>
                <c:pt idx="1323">
                  <c:v>40314</c:v>
                </c:pt>
                <c:pt idx="1324">
                  <c:v>40315</c:v>
                </c:pt>
                <c:pt idx="1325">
                  <c:v>40316</c:v>
                </c:pt>
                <c:pt idx="1326">
                  <c:v>40317</c:v>
                </c:pt>
                <c:pt idx="1327">
                  <c:v>40318</c:v>
                </c:pt>
                <c:pt idx="1328">
                  <c:v>40319</c:v>
                </c:pt>
                <c:pt idx="1329">
                  <c:v>40320</c:v>
                </c:pt>
                <c:pt idx="1330">
                  <c:v>40321</c:v>
                </c:pt>
                <c:pt idx="1331">
                  <c:v>40322</c:v>
                </c:pt>
                <c:pt idx="1332">
                  <c:v>40323</c:v>
                </c:pt>
                <c:pt idx="1333">
                  <c:v>40324</c:v>
                </c:pt>
                <c:pt idx="1334">
                  <c:v>40325</c:v>
                </c:pt>
                <c:pt idx="1335">
                  <c:v>40326</c:v>
                </c:pt>
                <c:pt idx="1336">
                  <c:v>40327</c:v>
                </c:pt>
                <c:pt idx="1337">
                  <c:v>40328</c:v>
                </c:pt>
                <c:pt idx="1338">
                  <c:v>40329</c:v>
                </c:pt>
                <c:pt idx="1339">
                  <c:v>40330</c:v>
                </c:pt>
                <c:pt idx="1340">
                  <c:v>40331</c:v>
                </c:pt>
                <c:pt idx="1341">
                  <c:v>40332</c:v>
                </c:pt>
                <c:pt idx="1342">
                  <c:v>40333</c:v>
                </c:pt>
                <c:pt idx="1343">
                  <c:v>40334</c:v>
                </c:pt>
                <c:pt idx="1344">
                  <c:v>40335</c:v>
                </c:pt>
                <c:pt idx="1345">
                  <c:v>40336</c:v>
                </c:pt>
                <c:pt idx="1346">
                  <c:v>40337</c:v>
                </c:pt>
                <c:pt idx="1347">
                  <c:v>40338</c:v>
                </c:pt>
                <c:pt idx="1348">
                  <c:v>40339</c:v>
                </c:pt>
                <c:pt idx="1349">
                  <c:v>40340</c:v>
                </c:pt>
                <c:pt idx="1350">
                  <c:v>40341</c:v>
                </c:pt>
                <c:pt idx="1351">
                  <c:v>40342</c:v>
                </c:pt>
                <c:pt idx="1352">
                  <c:v>40343</c:v>
                </c:pt>
                <c:pt idx="1353">
                  <c:v>40344</c:v>
                </c:pt>
                <c:pt idx="1354">
                  <c:v>40345</c:v>
                </c:pt>
                <c:pt idx="1355">
                  <c:v>40346</c:v>
                </c:pt>
                <c:pt idx="1356">
                  <c:v>40347</c:v>
                </c:pt>
                <c:pt idx="1357">
                  <c:v>40348</c:v>
                </c:pt>
                <c:pt idx="1358">
                  <c:v>40349</c:v>
                </c:pt>
                <c:pt idx="1359">
                  <c:v>40350</c:v>
                </c:pt>
                <c:pt idx="1360">
                  <c:v>40351</c:v>
                </c:pt>
                <c:pt idx="1361">
                  <c:v>40352</c:v>
                </c:pt>
                <c:pt idx="1362">
                  <c:v>40353</c:v>
                </c:pt>
                <c:pt idx="1363">
                  <c:v>40354</c:v>
                </c:pt>
                <c:pt idx="1364">
                  <c:v>40355</c:v>
                </c:pt>
                <c:pt idx="1365">
                  <c:v>40356</c:v>
                </c:pt>
                <c:pt idx="1366">
                  <c:v>40357</c:v>
                </c:pt>
                <c:pt idx="1367">
                  <c:v>40358</c:v>
                </c:pt>
                <c:pt idx="1368">
                  <c:v>40359</c:v>
                </c:pt>
                <c:pt idx="1369">
                  <c:v>40360</c:v>
                </c:pt>
                <c:pt idx="1370">
                  <c:v>40361</c:v>
                </c:pt>
                <c:pt idx="1371">
                  <c:v>40362</c:v>
                </c:pt>
                <c:pt idx="1372">
                  <c:v>40363</c:v>
                </c:pt>
                <c:pt idx="1373">
                  <c:v>40364</c:v>
                </c:pt>
                <c:pt idx="1374">
                  <c:v>40365</c:v>
                </c:pt>
                <c:pt idx="1375">
                  <c:v>40366</c:v>
                </c:pt>
                <c:pt idx="1376">
                  <c:v>40367</c:v>
                </c:pt>
                <c:pt idx="1377">
                  <c:v>40368</c:v>
                </c:pt>
                <c:pt idx="1378">
                  <c:v>40369</c:v>
                </c:pt>
                <c:pt idx="1379">
                  <c:v>40370</c:v>
                </c:pt>
                <c:pt idx="1380">
                  <c:v>40371</c:v>
                </c:pt>
                <c:pt idx="1381">
                  <c:v>40372</c:v>
                </c:pt>
                <c:pt idx="1382">
                  <c:v>40373</c:v>
                </c:pt>
                <c:pt idx="1383">
                  <c:v>40374</c:v>
                </c:pt>
                <c:pt idx="1384">
                  <c:v>40375</c:v>
                </c:pt>
                <c:pt idx="1385">
                  <c:v>40376</c:v>
                </c:pt>
                <c:pt idx="1386">
                  <c:v>40377</c:v>
                </c:pt>
                <c:pt idx="1387">
                  <c:v>40378</c:v>
                </c:pt>
                <c:pt idx="1388">
                  <c:v>40379</c:v>
                </c:pt>
                <c:pt idx="1389">
                  <c:v>40380</c:v>
                </c:pt>
                <c:pt idx="1390">
                  <c:v>40381</c:v>
                </c:pt>
                <c:pt idx="1391">
                  <c:v>40382</c:v>
                </c:pt>
                <c:pt idx="1392">
                  <c:v>40383</c:v>
                </c:pt>
                <c:pt idx="1393">
                  <c:v>40384</c:v>
                </c:pt>
                <c:pt idx="1394">
                  <c:v>40385</c:v>
                </c:pt>
                <c:pt idx="1395">
                  <c:v>40386</c:v>
                </c:pt>
                <c:pt idx="1396">
                  <c:v>40387</c:v>
                </c:pt>
                <c:pt idx="1397">
                  <c:v>40388</c:v>
                </c:pt>
                <c:pt idx="1398">
                  <c:v>40389</c:v>
                </c:pt>
                <c:pt idx="1399">
                  <c:v>40390</c:v>
                </c:pt>
                <c:pt idx="1400">
                  <c:v>40391</c:v>
                </c:pt>
                <c:pt idx="1401">
                  <c:v>40392</c:v>
                </c:pt>
                <c:pt idx="1402">
                  <c:v>40393</c:v>
                </c:pt>
                <c:pt idx="1403">
                  <c:v>40394</c:v>
                </c:pt>
                <c:pt idx="1404">
                  <c:v>40395</c:v>
                </c:pt>
                <c:pt idx="1405">
                  <c:v>40396</c:v>
                </c:pt>
                <c:pt idx="1406">
                  <c:v>40397</c:v>
                </c:pt>
                <c:pt idx="1407">
                  <c:v>40398</c:v>
                </c:pt>
                <c:pt idx="1408">
                  <c:v>40399</c:v>
                </c:pt>
                <c:pt idx="1409">
                  <c:v>40400</c:v>
                </c:pt>
                <c:pt idx="1410">
                  <c:v>40401</c:v>
                </c:pt>
                <c:pt idx="1411">
                  <c:v>40402</c:v>
                </c:pt>
                <c:pt idx="1412">
                  <c:v>40403</c:v>
                </c:pt>
                <c:pt idx="1413">
                  <c:v>40404</c:v>
                </c:pt>
                <c:pt idx="1414">
                  <c:v>40405</c:v>
                </c:pt>
                <c:pt idx="1415">
                  <c:v>40406</c:v>
                </c:pt>
                <c:pt idx="1416">
                  <c:v>40407</c:v>
                </c:pt>
                <c:pt idx="1417">
                  <c:v>40408</c:v>
                </c:pt>
                <c:pt idx="1418">
                  <c:v>40409</c:v>
                </c:pt>
                <c:pt idx="1419">
                  <c:v>40410</c:v>
                </c:pt>
                <c:pt idx="1420">
                  <c:v>40411</c:v>
                </c:pt>
                <c:pt idx="1421">
                  <c:v>40412</c:v>
                </c:pt>
                <c:pt idx="1422">
                  <c:v>40413</c:v>
                </c:pt>
                <c:pt idx="1423">
                  <c:v>40414</c:v>
                </c:pt>
                <c:pt idx="1424">
                  <c:v>40415</c:v>
                </c:pt>
                <c:pt idx="1425">
                  <c:v>40416</c:v>
                </c:pt>
                <c:pt idx="1426">
                  <c:v>40417</c:v>
                </c:pt>
                <c:pt idx="1427">
                  <c:v>40418</c:v>
                </c:pt>
                <c:pt idx="1428">
                  <c:v>40419</c:v>
                </c:pt>
                <c:pt idx="1429">
                  <c:v>40420</c:v>
                </c:pt>
                <c:pt idx="1430">
                  <c:v>40421</c:v>
                </c:pt>
                <c:pt idx="1431">
                  <c:v>40422</c:v>
                </c:pt>
                <c:pt idx="1432">
                  <c:v>40423</c:v>
                </c:pt>
                <c:pt idx="1433">
                  <c:v>40424</c:v>
                </c:pt>
                <c:pt idx="1434">
                  <c:v>40425</c:v>
                </c:pt>
                <c:pt idx="1435">
                  <c:v>40426</c:v>
                </c:pt>
                <c:pt idx="1436">
                  <c:v>40427</c:v>
                </c:pt>
                <c:pt idx="1437">
                  <c:v>40428</c:v>
                </c:pt>
                <c:pt idx="1438">
                  <c:v>40429</c:v>
                </c:pt>
                <c:pt idx="1439">
                  <c:v>40430</c:v>
                </c:pt>
                <c:pt idx="1440">
                  <c:v>40431</c:v>
                </c:pt>
                <c:pt idx="1441">
                  <c:v>40432</c:v>
                </c:pt>
                <c:pt idx="1442">
                  <c:v>40433</c:v>
                </c:pt>
                <c:pt idx="1443">
                  <c:v>40434</c:v>
                </c:pt>
                <c:pt idx="1444">
                  <c:v>40435</c:v>
                </c:pt>
                <c:pt idx="1445">
                  <c:v>40436</c:v>
                </c:pt>
                <c:pt idx="1446">
                  <c:v>40437</c:v>
                </c:pt>
                <c:pt idx="1447">
                  <c:v>40438</c:v>
                </c:pt>
                <c:pt idx="1448">
                  <c:v>40439</c:v>
                </c:pt>
                <c:pt idx="1449">
                  <c:v>40440</c:v>
                </c:pt>
                <c:pt idx="1450">
                  <c:v>40441</c:v>
                </c:pt>
                <c:pt idx="1451">
                  <c:v>40442</c:v>
                </c:pt>
                <c:pt idx="1452">
                  <c:v>40443</c:v>
                </c:pt>
                <c:pt idx="1453">
                  <c:v>40444</c:v>
                </c:pt>
                <c:pt idx="1454">
                  <c:v>40445</c:v>
                </c:pt>
                <c:pt idx="1455">
                  <c:v>40446</c:v>
                </c:pt>
                <c:pt idx="1456">
                  <c:v>40447</c:v>
                </c:pt>
                <c:pt idx="1457">
                  <c:v>40448</c:v>
                </c:pt>
                <c:pt idx="1458">
                  <c:v>40449</c:v>
                </c:pt>
                <c:pt idx="1459">
                  <c:v>40450</c:v>
                </c:pt>
                <c:pt idx="1460">
                  <c:v>40451</c:v>
                </c:pt>
                <c:pt idx="1461">
                  <c:v>40452</c:v>
                </c:pt>
                <c:pt idx="1462">
                  <c:v>40453</c:v>
                </c:pt>
                <c:pt idx="1463">
                  <c:v>40454</c:v>
                </c:pt>
                <c:pt idx="1464">
                  <c:v>40455</c:v>
                </c:pt>
                <c:pt idx="1465">
                  <c:v>40456</c:v>
                </c:pt>
                <c:pt idx="1466">
                  <c:v>40457</c:v>
                </c:pt>
                <c:pt idx="1467">
                  <c:v>40458</c:v>
                </c:pt>
                <c:pt idx="1468">
                  <c:v>40459</c:v>
                </c:pt>
                <c:pt idx="1469">
                  <c:v>40460</c:v>
                </c:pt>
                <c:pt idx="1470">
                  <c:v>40461</c:v>
                </c:pt>
                <c:pt idx="1471">
                  <c:v>40462</c:v>
                </c:pt>
                <c:pt idx="1472">
                  <c:v>40463</c:v>
                </c:pt>
                <c:pt idx="1473">
                  <c:v>40464</c:v>
                </c:pt>
                <c:pt idx="1474">
                  <c:v>40465</c:v>
                </c:pt>
                <c:pt idx="1475">
                  <c:v>40466</c:v>
                </c:pt>
                <c:pt idx="1476">
                  <c:v>40467</c:v>
                </c:pt>
                <c:pt idx="1477">
                  <c:v>40468</c:v>
                </c:pt>
                <c:pt idx="1478">
                  <c:v>40469</c:v>
                </c:pt>
                <c:pt idx="1479">
                  <c:v>40470</c:v>
                </c:pt>
                <c:pt idx="1480">
                  <c:v>40471</c:v>
                </c:pt>
                <c:pt idx="1481">
                  <c:v>40472</c:v>
                </c:pt>
                <c:pt idx="1482">
                  <c:v>40473</c:v>
                </c:pt>
                <c:pt idx="1483">
                  <c:v>40474</c:v>
                </c:pt>
                <c:pt idx="1484">
                  <c:v>40475</c:v>
                </c:pt>
                <c:pt idx="1485">
                  <c:v>40476</c:v>
                </c:pt>
                <c:pt idx="1486">
                  <c:v>40477</c:v>
                </c:pt>
                <c:pt idx="1487">
                  <c:v>40478</c:v>
                </c:pt>
                <c:pt idx="1488">
                  <c:v>40479</c:v>
                </c:pt>
                <c:pt idx="1489">
                  <c:v>40480</c:v>
                </c:pt>
                <c:pt idx="1490">
                  <c:v>40481</c:v>
                </c:pt>
                <c:pt idx="1491">
                  <c:v>40482</c:v>
                </c:pt>
                <c:pt idx="1492">
                  <c:v>40483</c:v>
                </c:pt>
                <c:pt idx="1493">
                  <c:v>40484</c:v>
                </c:pt>
                <c:pt idx="1494">
                  <c:v>40485</c:v>
                </c:pt>
                <c:pt idx="1495">
                  <c:v>40486</c:v>
                </c:pt>
                <c:pt idx="1496">
                  <c:v>40487</c:v>
                </c:pt>
                <c:pt idx="1497">
                  <c:v>40488</c:v>
                </c:pt>
                <c:pt idx="1498">
                  <c:v>40489</c:v>
                </c:pt>
                <c:pt idx="1499">
                  <c:v>40490</c:v>
                </c:pt>
                <c:pt idx="1500">
                  <c:v>40491</c:v>
                </c:pt>
                <c:pt idx="1501">
                  <c:v>40492</c:v>
                </c:pt>
                <c:pt idx="1502">
                  <c:v>40493</c:v>
                </c:pt>
                <c:pt idx="1503">
                  <c:v>40494</c:v>
                </c:pt>
                <c:pt idx="1504">
                  <c:v>40495</c:v>
                </c:pt>
                <c:pt idx="1505">
                  <c:v>40496</c:v>
                </c:pt>
                <c:pt idx="1506">
                  <c:v>40497</c:v>
                </c:pt>
                <c:pt idx="1507">
                  <c:v>40498</c:v>
                </c:pt>
                <c:pt idx="1508">
                  <c:v>40499</c:v>
                </c:pt>
                <c:pt idx="1509">
                  <c:v>40500</c:v>
                </c:pt>
                <c:pt idx="1510">
                  <c:v>40501</c:v>
                </c:pt>
                <c:pt idx="1511">
                  <c:v>40502</c:v>
                </c:pt>
                <c:pt idx="1512">
                  <c:v>40503</c:v>
                </c:pt>
                <c:pt idx="1513">
                  <c:v>40504</c:v>
                </c:pt>
                <c:pt idx="1514">
                  <c:v>40505</c:v>
                </c:pt>
                <c:pt idx="1515">
                  <c:v>40506</c:v>
                </c:pt>
                <c:pt idx="1516">
                  <c:v>40507</c:v>
                </c:pt>
                <c:pt idx="1517">
                  <c:v>40508</c:v>
                </c:pt>
                <c:pt idx="1518">
                  <c:v>40509</c:v>
                </c:pt>
                <c:pt idx="1519">
                  <c:v>40510</c:v>
                </c:pt>
                <c:pt idx="1520">
                  <c:v>40511</c:v>
                </c:pt>
                <c:pt idx="1521">
                  <c:v>40512</c:v>
                </c:pt>
                <c:pt idx="1522">
                  <c:v>40513</c:v>
                </c:pt>
                <c:pt idx="1523">
                  <c:v>40514</c:v>
                </c:pt>
                <c:pt idx="1524">
                  <c:v>40515</c:v>
                </c:pt>
                <c:pt idx="1525">
                  <c:v>40516</c:v>
                </c:pt>
                <c:pt idx="1526">
                  <c:v>40517</c:v>
                </c:pt>
                <c:pt idx="1527">
                  <c:v>40518</c:v>
                </c:pt>
                <c:pt idx="1528">
                  <c:v>40519</c:v>
                </c:pt>
                <c:pt idx="1529">
                  <c:v>40520</c:v>
                </c:pt>
                <c:pt idx="1530">
                  <c:v>40521</c:v>
                </c:pt>
                <c:pt idx="1531">
                  <c:v>40522</c:v>
                </c:pt>
                <c:pt idx="1532">
                  <c:v>40523</c:v>
                </c:pt>
                <c:pt idx="1533">
                  <c:v>40524</c:v>
                </c:pt>
                <c:pt idx="1534">
                  <c:v>40525</c:v>
                </c:pt>
                <c:pt idx="1535">
                  <c:v>40526</c:v>
                </c:pt>
                <c:pt idx="1536">
                  <c:v>40527</c:v>
                </c:pt>
                <c:pt idx="1537">
                  <c:v>40528</c:v>
                </c:pt>
                <c:pt idx="1538">
                  <c:v>40529</c:v>
                </c:pt>
                <c:pt idx="1539">
                  <c:v>40530</c:v>
                </c:pt>
                <c:pt idx="1540">
                  <c:v>40531</c:v>
                </c:pt>
                <c:pt idx="1541">
                  <c:v>40532</c:v>
                </c:pt>
                <c:pt idx="1542">
                  <c:v>40533</c:v>
                </c:pt>
                <c:pt idx="1543">
                  <c:v>40534</c:v>
                </c:pt>
                <c:pt idx="1544">
                  <c:v>40535</c:v>
                </c:pt>
                <c:pt idx="1545">
                  <c:v>40536</c:v>
                </c:pt>
                <c:pt idx="1546">
                  <c:v>40537</c:v>
                </c:pt>
                <c:pt idx="1547">
                  <c:v>40538</c:v>
                </c:pt>
                <c:pt idx="1548">
                  <c:v>40539</c:v>
                </c:pt>
                <c:pt idx="1549">
                  <c:v>40540</c:v>
                </c:pt>
                <c:pt idx="1550">
                  <c:v>40541</c:v>
                </c:pt>
                <c:pt idx="1551">
                  <c:v>40542</c:v>
                </c:pt>
                <c:pt idx="1552">
                  <c:v>40543</c:v>
                </c:pt>
                <c:pt idx="1553">
                  <c:v>40544</c:v>
                </c:pt>
                <c:pt idx="1554">
                  <c:v>40545</c:v>
                </c:pt>
                <c:pt idx="1555">
                  <c:v>40546</c:v>
                </c:pt>
                <c:pt idx="1556">
                  <c:v>40547</c:v>
                </c:pt>
                <c:pt idx="1557">
                  <c:v>40548</c:v>
                </c:pt>
                <c:pt idx="1558">
                  <c:v>40549</c:v>
                </c:pt>
                <c:pt idx="1559">
                  <c:v>40550</c:v>
                </c:pt>
                <c:pt idx="1560">
                  <c:v>40551</c:v>
                </c:pt>
                <c:pt idx="1561">
                  <c:v>40552</c:v>
                </c:pt>
                <c:pt idx="1562">
                  <c:v>40553</c:v>
                </c:pt>
                <c:pt idx="1563">
                  <c:v>40554</c:v>
                </c:pt>
                <c:pt idx="1564">
                  <c:v>40555</c:v>
                </c:pt>
                <c:pt idx="1565">
                  <c:v>40556</c:v>
                </c:pt>
                <c:pt idx="1566">
                  <c:v>40557</c:v>
                </c:pt>
                <c:pt idx="1567">
                  <c:v>40558</c:v>
                </c:pt>
                <c:pt idx="1568">
                  <c:v>40559</c:v>
                </c:pt>
                <c:pt idx="1569">
                  <c:v>40560</c:v>
                </c:pt>
                <c:pt idx="1570">
                  <c:v>40561</c:v>
                </c:pt>
                <c:pt idx="1571">
                  <c:v>40562</c:v>
                </c:pt>
                <c:pt idx="1572">
                  <c:v>40563</c:v>
                </c:pt>
                <c:pt idx="1573">
                  <c:v>40564</c:v>
                </c:pt>
                <c:pt idx="1574">
                  <c:v>40565</c:v>
                </c:pt>
                <c:pt idx="1575">
                  <c:v>40566</c:v>
                </c:pt>
                <c:pt idx="1576">
                  <c:v>40567</c:v>
                </c:pt>
                <c:pt idx="1577">
                  <c:v>40568</c:v>
                </c:pt>
                <c:pt idx="1578">
                  <c:v>40569</c:v>
                </c:pt>
                <c:pt idx="1579">
                  <c:v>40570</c:v>
                </c:pt>
                <c:pt idx="1580">
                  <c:v>40571</c:v>
                </c:pt>
                <c:pt idx="1581">
                  <c:v>40572</c:v>
                </c:pt>
                <c:pt idx="1582">
                  <c:v>40573</c:v>
                </c:pt>
                <c:pt idx="1583">
                  <c:v>40574</c:v>
                </c:pt>
                <c:pt idx="1584">
                  <c:v>40575</c:v>
                </c:pt>
                <c:pt idx="1585">
                  <c:v>40576</c:v>
                </c:pt>
                <c:pt idx="1586">
                  <c:v>40577</c:v>
                </c:pt>
                <c:pt idx="1587">
                  <c:v>40578</c:v>
                </c:pt>
                <c:pt idx="1588">
                  <c:v>40579</c:v>
                </c:pt>
                <c:pt idx="1589">
                  <c:v>40580</c:v>
                </c:pt>
                <c:pt idx="1590">
                  <c:v>40581</c:v>
                </c:pt>
                <c:pt idx="1591">
                  <c:v>40582</c:v>
                </c:pt>
                <c:pt idx="1592">
                  <c:v>40583</c:v>
                </c:pt>
                <c:pt idx="1593">
                  <c:v>40584</c:v>
                </c:pt>
                <c:pt idx="1594">
                  <c:v>40585</c:v>
                </c:pt>
                <c:pt idx="1595">
                  <c:v>40586</c:v>
                </c:pt>
                <c:pt idx="1596">
                  <c:v>40587</c:v>
                </c:pt>
                <c:pt idx="1597">
                  <c:v>40588</c:v>
                </c:pt>
                <c:pt idx="1598">
                  <c:v>40589</c:v>
                </c:pt>
                <c:pt idx="1599">
                  <c:v>40590</c:v>
                </c:pt>
                <c:pt idx="1600">
                  <c:v>40591</c:v>
                </c:pt>
                <c:pt idx="1601">
                  <c:v>40592</c:v>
                </c:pt>
                <c:pt idx="1602">
                  <c:v>40593</c:v>
                </c:pt>
                <c:pt idx="1603">
                  <c:v>40594</c:v>
                </c:pt>
                <c:pt idx="1604">
                  <c:v>40595</c:v>
                </c:pt>
                <c:pt idx="1605">
                  <c:v>40596</c:v>
                </c:pt>
                <c:pt idx="1606">
                  <c:v>40597</c:v>
                </c:pt>
                <c:pt idx="1607">
                  <c:v>40598</c:v>
                </c:pt>
                <c:pt idx="1608">
                  <c:v>40599</c:v>
                </c:pt>
                <c:pt idx="1609">
                  <c:v>40600</c:v>
                </c:pt>
                <c:pt idx="1610">
                  <c:v>40601</c:v>
                </c:pt>
                <c:pt idx="1611">
                  <c:v>40602</c:v>
                </c:pt>
                <c:pt idx="1612">
                  <c:v>40603</c:v>
                </c:pt>
                <c:pt idx="1613">
                  <c:v>40604</c:v>
                </c:pt>
                <c:pt idx="1614">
                  <c:v>40605</c:v>
                </c:pt>
                <c:pt idx="1615">
                  <c:v>40606</c:v>
                </c:pt>
                <c:pt idx="1616">
                  <c:v>40607</c:v>
                </c:pt>
                <c:pt idx="1617">
                  <c:v>40608</c:v>
                </c:pt>
                <c:pt idx="1618">
                  <c:v>40609</c:v>
                </c:pt>
                <c:pt idx="1619">
                  <c:v>40610</c:v>
                </c:pt>
                <c:pt idx="1620">
                  <c:v>40611</c:v>
                </c:pt>
                <c:pt idx="1621">
                  <c:v>40612</c:v>
                </c:pt>
                <c:pt idx="1622">
                  <c:v>40613</c:v>
                </c:pt>
                <c:pt idx="1623">
                  <c:v>40614</c:v>
                </c:pt>
                <c:pt idx="1624">
                  <c:v>40615</c:v>
                </c:pt>
                <c:pt idx="1625">
                  <c:v>40616</c:v>
                </c:pt>
                <c:pt idx="1626">
                  <c:v>40617</c:v>
                </c:pt>
                <c:pt idx="1627">
                  <c:v>40618</c:v>
                </c:pt>
                <c:pt idx="1628">
                  <c:v>40619</c:v>
                </c:pt>
                <c:pt idx="1629">
                  <c:v>40620</c:v>
                </c:pt>
                <c:pt idx="1630">
                  <c:v>40621</c:v>
                </c:pt>
                <c:pt idx="1631">
                  <c:v>40622</c:v>
                </c:pt>
                <c:pt idx="1632">
                  <c:v>40623</c:v>
                </c:pt>
                <c:pt idx="1633">
                  <c:v>40624</c:v>
                </c:pt>
                <c:pt idx="1634">
                  <c:v>40625</c:v>
                </c:pt>
                <c:pt idx="1635">
                  <c:v>40626</c:v>
                </c:pt>
                <c:pt idx="1636">
                  <c:v>40627</c:v>
                </c:pt>
                <c:pt idx="1637">
                  <c:v>40628</c:v>
                </c:pt>
                <c:pt idx="1638">
                  <c:v>40629</c:v>
                </c:pt>
                <c:pt idx="1639">
                  <c:v>40630</c:v>
                </c:pt>
                <c:pt idx="1640">
                  <c:v>40631</c:v>
                </c:pt>
                <c:pt idx="1641">
                  <c:v>40632</c:v>
                </c:pt>
                <c:pt idx="1642">
                  <c:v>40633</c:v>
                </c:pt>
                <c:pt idx="1643">
                  <c:v>40634</c:v>
                </c:pt>
                <c:pt idx="1644">
                  <c:v>40635</c:v>
                </c:pt>
                <c:pt idx="1645">
                  <c:v>40636</c:v>
                </c:pt>
                <c:pt idx="1646">
                  <c:v>40637</c:v>
                </c:pt>
                <c:pt idx="1647">
                  <c:v>40638</c:v>
                </c:pt>
                <c:pt idx="1648">
                  <c:v>40639</c:v>
                </c:pt>
                <c:pt idx="1649">
                  <c:v>40640</c:v>
                </c:pt>
                <c:pt idx="1650">
                  <c:v>40641</c:v>
                </c:pt>
                <c:pt idx="1651">
                  <c:v>40642</c:v>
                </c:pt>
                <c:pt idx="1652">
                  <c:v>40643</c:v>
                </c:pt>
                <c:pt idx="1653">
                  <c:v>40644</c:v>
                </c:pt>
                <c:pt idx="1654">
                  <c:v>40645</c:v>
                </c:pt>
                <c:pt idx="1655">
                  <c:v>40646</c:v>
                </c:pt>
                <c:pt idx="1656">
                  <c:v>40647</c:v>
                </c:pt>
                <c:pt idx="1657">
                  <c:v>40648</c:v>
                </c:pt>
                <c:pt idx="1658">
                  <c:v>40649</c:v>
                </c:pt>
                <c:pt idx="1659">
                  <c:v>40650</c:v>
                </c:pt>
                <c:pt idx="1660">
                  <c:v>40651</c:v>
                </c:pt>
                <c:pt idx="1661">
                  <c:v>40652</c:v>
                </c:pt>
                <c:pt idx="1662">
                  <c:v>40653</c:v>
                </c:pt>
                <c:pt idx="1663">
                  <c:v>40654</c:v>
                </c:pt>
                <c:pt idx="1664">
                  <c:v>40655</c:v>
                </c:pt>
                <c:pt idx="1665">
                  <c:v>40656</c:v>
                </c:pt>
                <c:pt idx="1666">
                  <c:v>40657</c:v>
                </c:pt>
                <c:pt idx="1667">
                  <c:v>40658</c:v>
                </c:pt>
                <c:pt idx="1668">
                  <c:v>40659</c:v>
                </c:pt>
                <c:pt idx="1669">
                  <c:v>40660</c:v>
                </c:pt>
                <c:pt idx="1670">
                  <c:v>40661</c:v>
                </c:pt>
                <c:pt idx="1671">
                  <c:v>40662</c:v>
                </c:pt>
                <c:pt idx="1672">
                  <c:v>40663</c:v>
                </c:pt>
                <c:pt idx="1673">
                  <c:v>40664</c:v>
                </c:pt>
                <c:pt idx="1674">
                  <c:v>40665</c:v>
                </c:pt>
                <c:pt idx="1675">
                  <c:v>40666</c:v>
                </c:pt>
                <c:pt idx="1676">
                  <c:v>40667</c:v>
                </c:pt>
                <c:pt idx="1677">
                  <c:v>40668</c:v>
                </c:pt>
                <c:pt idx="1678">
                  <c:v>40669</c:v>
                </c:pt>
                <c:pt idx="1679">
                  <c:v>40670</c:v>
                </c:pt>
                <c:pt idx="1680">
                  <c:v>40671</c:v>
                </c:pt>
                <c:pt idx="1681">
                  <c:v>40672</c:v>
                </c:pt>
                <c:pt idx="1682">
                  <c:v>40673</c:v>
                </c:pt>
                <c:pt idx="1683">
                  <c:v>40674</c:v>
                </c:pt>
                <c:pt idx="1684">
                  <c:v>40675</c:v>
                </c:pt>
                <c:pt idx="1685">
                  <c:v>40676</c:v>
                </c:pt>
                <c:pt idx="1686">
                  <c:v>40677</c:v>
                </c:pt>
                <c:pt idx="1687">
                  <c:v>40678</c:v>
                </c:pt>
                <c:pt idx="1688">
                  <c:v>40679</c:v>
                </c:pt>
                <c:pt idx="1689">
                  <c:v>40680</c:v>
                </c:pt>
                <c:pt idx="1690">
                  <c:v>40681</c:v>
                </c:pt>
                <c:pt idx="1691">
                  <c:v>40682</c:v>
                </c:pt>
                <c:pt idx="1692">
                  <c:v>40683</c:v>
                </c:pt>
                <c:pt idx="1693">
                  <c:v>40684</c:v>
                </c:pt>
                <c:pt idx="1694">
                  <c:v>40685</c:v>
                </c:pt>
                <c:pt idx="1695">
                  <c:v>40686</c:v>
                </c:pt>
                <c:pt idx="1696">
                  <c:v>40687</c:v>
                </c:pt>
                <c:pt idx="1697">
                  <c:v>40688</c:v>
                </c:pt>
                <c:pt idx="1698">
                  <c:v>40689</c:v>
                </c:pt>
                <c:pt idx="1699">
                  <c:v>40690</c:v>
                </c:pt>
                <c:pt idx="1700">
                  <c:v>40691</c:v>
                </c:pt>
                <c:pt idx="1701">
                  <c:v>40692</c:v>
                </c:pt>
                <c:pt idx="1702">
                  <c:v>40693</c:v>
                </c:pt>
                <c:pt idx="1703">
                  <c:v>40694</c:v>
                </c:pt>
                <c:pt idx="1704">
                  <c:v>40695</c:v>
                </c:pt>
                <c:pt idx="1705">
                  <c:v>40696</c:v>
                </c:pt>
                <c:pt idx="1706">
                  <c:v>40697</c:v>
                </c:pt>
                <c:pt idx="1707">
                  <c:v>40698</c:v>
                </c:pt>
                <c:pt idx="1708">
                  <c:v>40699</c:v>
                </c:pt>
                <c:pt idx="1709">
                  <c:v>40700</c:v>
                </c:pt>
                <c:pt idx="1710">
                  <c:v>40701</c:v>
                </c:pt>
                <c:pt idx="1711">
                  <c:v>40702</c:v>
                </c:pt>
                <c:pt idx="1712">
                  <c:v>40703</c:v>
                </c:pt>
                <c:pt idx="1713">
                  <c:v>40704</c:v>
                </c:pt>
                <c:pt idx="1714">
                  <c:v>40705</c:v>
                </c:pt>
                <c:pt idx="1715">
                  <c:v>40706</c:v>
                </c:pt>
                <c:pt idx="1716">
                  <c:v>40707</c:v>
                </c:pt>
                <c:pt idx="1717">
                  <c:v>40708</c:v>
                </c:pt>
                <c:pt idx="1718">
                  <c:v>40709</c:v>
                </c:pt>
                <c:pt idx="1719">
                  <c:v>40710</c:v>
                </c:pt>
                <c:pt idx="1720">
                  <c:v>40711</c:v>
                </c:pt>
                <c:pt idx="1721">
                  <c:v>40712</c:v>
                </c:pt>
                <c:pt idx="1722">
                  <c:v>40713</c:v>
                </c:pt>
                <c:pt idx="1723">
                  <c:v>40714</c:v>
                </c:pt>
                <c:pt idx="1724">
                  <c:v>40715</c:v>
                </c:pt>
                <c:pt idx="1725">
                  <c:v>40716</c:v>
                </c:pt>
                <c:pt idx="1726">
                  <c:v>40717</c:v>
                </c:pt>
                <c:pt idx="1727">
                  <c:v>40718</c:v>
                </c:pt>
                <c:pt idx="1728">
                  <c:v>40719</c:v>
                </c:pt>
                <c:pt idx="1729">
                  <c:v>40720</c:v>
                </c:pt>
                <c:pt idx="1730">
                  <c:v>40721</c:v>
                </c:pt>
                <c:pt idx="1731">
                  <c:v>40722</c:v>
                </c:pt>
                <c:pt idx="1732">
                  <c:v>40723</c:v>
                </c:pt>
                <c:pt idx="1733">
                  <c:v>40724</c:v>
                </c:pt>
                <c:pt idx="1734">
                  <c:v>40725</c:v>
                </c:pt>
                <c:pt idx="1735">
                  <c:v>40726</c:v>
                </c:pt>
                <c:pt idx="1736">
                  <c:v>40727</c:v>
                </c:pt>
                <c:pt idx="1737">
                  <c:v>40728</c:v>
                </c:pt>
                <c:pt idx="1738">
                  <c:v>40729</c:v>
                </c:pt>
                <c:pt idx="1739">
                  <c:v>40730</c:v>
                </c:pt>
                <c:pt idx="1740">
                  <c:v>40731</c:v>
                </c:pt>
                <c:pt idx="1741">
                  <c:v>40732</c:v>
                </c:pt>
                <c:pt idx="1742">
                  <c:v>40733</c:v>
                </c:pt>
                <c:pt idx="1743">
                  <c:v>40734</c:v>
                </c:pt>
                <c:pt idx="1744">
                  <c:v>40735</c:v>
                </c:pt>
                <c:pt idx="1745">
                  <c:v>40736</c:v>
                </c:pt>
                <c:pt idx="1746">
                  <c:v>40737</c:v>
                </c:pt>
                <c:pt idx="1747">
                  <c:v>40738</c:v>
                </c:pt>
                <c:pt idx="1748">
                  <c:v>40739</c:v>
                </c:pt>
                <c:pt idx="1749">
                  <c:v>40740</c:v>
                </c:pt>
                <c:pt idx="1750">
                  <c:v>40741</c:v>
                </c:pt>
                <c:pt idx="1751">
                  <c:v>40742</c:v>
                </c:pt>
                <c:pt idx="1752">
                  <c:v>40743</c:v>
                </c:pt>
                <c:pt idx="1753">
                  <c:v>40744</c:v>
                </c:pt>
                <c:pt idx="1754">
                  <c:v>40745</c:v>
                </c:pt>
                <c:pt idx="1755">
                  <c:v>40746</c:v>
                </c:pt>
                <c:pt idx="1756">
                  <c:v>40747</c:v>
                </c:pt>
                <c:pt idx="1757">
                  <c:v>40748</c:v>
                </c:pt>
                <c:pt idx="1758">
                  <c:v>40749</c:v>
                </c:pt>
                <c:pt idx="1759">
                  <c:v>40750</c:v>
                </c:pt>
                <c:pt idx="1760">
                  <c:v>40751</c:v>
                </c:pt>
                <c:pt idx="1761">
                  <c:v>40752</c:v>
                </c:pt>
                <c:pt idx="1762">
                  <c:v>40753</c:v>
                </c:pt>
                <c:pt idx="1763">
                  <c:v>40754</c:v>
                </c:pt>
                <c:pt idx="1764">
                  <c:v>40755</c:v>
                </c:pt>
                <c:pt idx="1765">
                  <c:v>40756</c:v>
                </c:pt>
                <c:pt idx="1766">
                  <c:v>40757</c:v>
                </c:pt>
                <c:pt idx="1767">
                  <c:v>40758</c:v>
                </c:pt>
                <c:pt idx="1768">
                  <c:v>40759</c:v>
                </c:pt>
                <c:pt idx="1769">
                  <c:v>40760</c:v>
                </c:pt>
                <c:pt idx="1770">
                  <c:v>40761</c:v>
                </c:pt>
                <c:pt idx="1771">
                  <c:v>40762</c:v>
                </c:pt>
                <c:pt idx="1772">
                  <c:v>40763</c:v>
                </c:pt>
                <c:pt idx="1773">
                  <c:v>40764</c:v>
                </c:pt>
                <c:pt idx="1774">
                  <c:v>40765</c:v>
                </c:pt>
                <c:pt idx="1775">
                  <c:v>40766</c:v>
                </c:pt>
                <c:pt idx="1776">
                  <c:v>40767</c:v>
                </c:pt>
                <c:pt idx="1777">
                  <c:v>40768</c:v>
                </c:pt>
                <c:pt idx="1778">
                  <c:v>40769</c:v>
                </c:pt>
                <c:pt idx="1779">
                  <c:v>40770</c:v>
                </c:pt>
                <c:pt idx="1780">
                  <c:v>40771</c:v>
                </c:pt>
                <c:pt idx="1781">
                  <c:v>40772</c:v>
                </c:pt>
                <c:pt idx="1782">
                  <c:v>40773</c:v>
                </c:pt>
                <c:pt idx="1783">
                  <c:v>40774</c:v>
                </c:pt>
                <c:pt idx="1784">
                  <c:v>40775</c:v>
                </c:pt>
                <c:pt idx="1785">
                  <c:v>40776</c:v>
                </c:pt>
                <c:pt idx="1786">
                  <c:v>40777</c:v>
                </c:pt>
                <c:pt idx="1787">
                  <c:v>40778</c:v>
                </c:pt>
                <c:pt idx="1788">
                  <c:v>40779</c:v>
                </c:pt>
                <c:pt idx="1789">
                  <c:v>40780</c:v>
                </c:pt>
                <c:pt idx="1790">
                  <c:v>40781</c:v>
                </c:pt>
                <c:pt idx="1791">
                  <c:v>40782</c:v>
                </c:pt>
                <c:pt idx="1792">
                  <c:v>40783</c:v>
                </c:pt>
                <c:pt idx="1793">
                  <c:v>40784</c:v>
                </c:pt>
                <c:pt idx="1794">
                  <c:v>40785</c:v>
                </c:pt>
                <c:pt idx="1795">
                  <c:v>40786</c:v>
                </c:pt>
                <c:pt idx="1796">
                  <c:v>40787</c:v>
                </c:pt>
                <c:pt idx="1797">
                  <c:v>40788</c:v>
                </c:pt>
                <c:pt idx="1798">
                  <c:v>40789</c:v>
                </c:pt>
                <c:pt idx="1799">
                  <c:v>40790</c:v>
                </c:pt>
                <c:pt idx="1800">
                  <c:v>40791</c:v>
                </c:pt>
                <c:pt idx="1801">
                  <c:v>40792</c:v>
                </c:pt>
                <c:pt idx="1802">
                  <c:v>40793</c:v>
                </c:pt>
                <c:pt idx="1803">
                  <c:v>40794</c:v>
                </c:pt>
                <c:pt idx="1804">
                  <c:v>40795</c:v>
                </c:pt>
                <c:pt idx="1805">
                  <c:v>40796</c:v>
                </c:pt>
                <c:pt idx="1806">
                  <c:v>40797</c:v>
                </c:pt>
                <c:pt idx="1807">
                  <c:v>40798</c:v>
                </c:pt>
                <c:pt idx="1808">
                  <c:v>40799</c:v>
                </c:pt>
                <c:pt idx="1809">
                  <c:v>40800</c:v>
                </c:pt>
                <c:pt idx="1810">
                  <c:v>40801</c:v>
                </c:pt>
                <c:pt idx="1811">
                  <c:v>40802</c:v>
                </c:pt>
                <c:pt idx="1812">
                  <c:v>40803</c:v>
                </c:pt>
                <c:pt idx="1813">
                  <c:v>40804</c:v>
                </c:pt>
                <c:pt idx="1814">
                  <c:v>40805</c:v>
                </c:pt>
                <c:pt idx="1815">
                  <c:v>40806</c:v>
                </c:pt>
                <c:pt idx="1816">
                  <c:v>40807</c:v>
                </c:pt>
                <c:pt idx="1817">
                  <c:v>40808</c:v>
                </c:pt>
                <c:pt idx="1818">
                  <c:v>40809</c:v>
                </c:pt>
                <c:pt idx="1819">
                  <c:v>40810</c:v>
                </c:pt>
                <c:pt idx="1820">
                  <c:v>40811</c:v>
                </c:pt>
                <c:pt idx="1821">
                  <c:v>40812</c:v>
                </c:pt>
                <c:pt idx="1822">
                  <c:v>40813</c:v>
                </c:pt>
                <c:pt idx="1823">
                  <c:v>40814</c:v>
                </c:pt>
                <c:pt idx="1824">
                  <c:v>40815</c:v>
                </c:pt>
                <c:pt idx="1825">
                  <c:v>40816</c:v>
                </c:pt>
                <c:pt idx="1826">
                  <c:v>40817</c:v>
                </c:pt>
                <c:pt idx="1827">
                  <c:v>40818</c:v>
                </c:pt>
                <c:pt idx="1828">
                  <c:v>40819</c:v>
                </c:pt>
                <c:pt idx="1829">
                  <c:v>40820</c:v>
                </c:pt>
                <c:pt idx="1830">
                  <c:v>40821</c:v>
                </c:pt>
                <c:pt idx="1831">
                  <c:v>40822</c:v>
                </c:pt>
                <c:pt idx="1832">
                  <c:v>40823</c:v>
                </c:pt>
                <c:pt idx="1833">
                  <c:v>40824</c:v>
                </c:pt>
                <c:pt idx="1834">
                  <c:v>40825</c:v>
                </c:pt>
                <c:pt idx="1835">
                  <c:v>40826</c:v>
                </c:pt>
                <c:pt idx="1836">
                  <c:v>40827</c:v>
                </c:pt>
                <c:pt idx="1837">
                  <c:v>40828</c:v>
                </c:pt>
                <c:pt idx="1838">
                  <c:v>40829</c:v>
                </c:pt>
                <c:pt idx="1839">
                  <c:v>40830</c:v>
                </c:pt>
                <c:pt idx="1840">
                  <c:v>40831</c:v>
                </c:pt>
                <c:pt idx="1841">
                  <c:v>40832</c:v>
                </c:pt>
                <c:pt idx="1842">
                  <c:v>40833</c:v>
                </c:pt>
                <c:pt idx="1843">
                  <c:v>40834</c:v>
                </c:pt>
                <c:pt idx="1844">
                  <c:v>40835</c:v>
                </c:pt>
                <c:pt idx="1845">
                  <c:v>40836</c:v>
                </c:pt>
                <c:pt idx="1846">
                  <c:v>40837</c:v>
                </c:pt>
                <c:pt idx="1847">
                  <c:v>40838</c:v>
                </c:pt>
                <c:pt idx="1848">
                  <c:v>40839</c:v>
                </c:pt>
                <c:pt idx="1849">
                  <c:v>40840</c:v>
                </c:pt>
                <c:pt idx="1850">
                  <c:v>40841</c:v>
                </c:pt>
                <c:pt idx="1851">
                  <c:v>40842</c:v>
                </c:pt>
                <c:pt idx="1852">
                  <c:v>40843</c:v>
                </c:pt>
                <c:pt idx="1853">
                  <c:v>40844</c:v>
                </c:pt>
                <c:pt idx="1854">
                  <c:v>40845</c:v>
                </c:pt>
                <c:pt idx="1855">
                  <c:v>40846</c:v>
                </c:pt>
                <c:pt idx="1856">
                  <c:v>40847</c:v>
                </c:pt>
                <c:pt idx="1857">
                  <c:v>40848</c:v>
                </c:pt>
                <c:pt idx="1858">
                  <c:v>40849</c:v>
                </c:pt>
                <c:pt idx="1859">
                  <c:v>40850</c:v>
                </c:pt>
                <c:pt idx="1860">
                  <c:v>40851</c:v>
                </c:pt>
                <c:pt idx="1861">
                  <c:v>40852</c:v>
                </c:pt>
                <c:pt idx="1862">
                  <c:v>40853</c:v>
                </c:pt>
                <c:pt idx="1863">
                  <c:v>40854</c:v>
                </c:pt>
                <c:pt idx="1864">
                  <c:v>40855</c:v>
                </c:pt>
                <c:pt idx="1865">
                  <c:v>40856</c:v>
                </c:pt>
                <c:pt idx="1866">
                  <c:v>40857</c:v>
                </c:pt>
                <c:pt idx="1867">
                  <c:v>40858</c:v>
                </c:pt>
                <c:pt idx="1868">
                  <c:v>40859</c:v>
                </c:pt>
                <c:pt idx="1869">
                  <c:v>40860</c:v>
                </c:pt>
                <c:pt idx="1870">
                  <c:v>40861</c:v>
                </c:pt>
                <c:pt idx="1871">
                  <c:v>40862</c:v>
                </c:pt>
                <c:pt idx="1872">
                  <c:v>40863</c:v>
                </c:pt>
                <c:pt idx="1873">
                  <c:v>40864</c:v>
                </c:pt>
                <c:pt idx="1874">
                  <c:v>40865</c:v>
                </c:pt>
                <c:pt idx="1875">
                  <c:v>40866</c:v>
                </c:pt>
                <c:pt idx="1876">
                  <c:v>40867</c:v>
                </c:pt>
                <c:pt idx="1877">
                  <c:v>40868</c:v>
                </c:pt>
                <c:pt idx="1878">
                  <c:v>40869</c:v>
                </c:pt>
                <c:pt idx="1879">
                  <c:v>40870</c:v>
                </c:pt>
                <c:pt idx="1880">
                  <c:v>40871</c:v>
                </c:pt>
                <c:pt idx="1881">
                  <c:v>40872</c:v>
                </c:pt>
                <c:pt idx="1882">
                  <c:v>40873</c:v>
                </c:pt>
                <c:pt idx="1883">
                  <c:v>40874</c:v>
                </c:pt>
                <c:pt idx="1884">
                  <c:v>40875</c:v>
                </c:pt>
                <c:pt idx="1885">
                  <c:v>40876</c:v>
                </c:pt>
                <c:pt idx="1886">
                  <c:v>40877</c:v>
                </c:pt>
                <c:pt idx="1887">
                  <c:v>40878</c:v>
                </c:pt>
                <c:pt idx="1888">
                  <c:v>40879</c:v>
                </c:pt>
                <c:pt idx="1889">
                  <c:v>40880</c:v>
                </c:pt>
                <c:pt idx="1890">
                  <c:v>40881</c:v>
                </c:pt>
                <c:pt idx="1891">
                  <c:v>40882</c:v>
                </c:pt>
                <c:pt idx="1892">
                  <c:v>40883</c:v>
                </c:pt>
                <c:pt idx="1893">
                  <c:v>40884</c:v>
                </c:pt>
                <c:pt idx="1894">
                  <c:v>40885</c:v>
                </c:pt>
                <c:pt idx="1895">
                  <c:v>40886</c:v>
                </c:pt>
                <c:pt idx="1896">
                  <c:v>40887</c:v>
                </c:pt>
                <c:pt idx="1897">
                  <c:v>40888</c:v>
                </c:pt>
                <c:pt idx="1898">
                  <c:v>40889</c:v>
                </c:pt>
                <c:pt idx="1899">
                  <c:v>40890</c:v>
                </c:pt>
                <c:pt idx="1900">
                  <c:v>40891</c:v>
                </c:pt>
                <c:pt idx="1901">
                  <c:v>40892</c:v>
                </c:pt>
                <c:pt idx="1902">
                  <c:v>40893</c:v>
                </c:pt>
                <c:pt idx="1903">
                  <c:v>40894</c:v>
                </c:pt>
                <c:pt idx="1904">
                  <c:v>40895</c:v>
                </c:pt>
                <c:pt idx="1905">
                  <c:v>40896</c:v>
                </c:pt>
                <c:pt idx="1906">
                  <c:v>40897</c:v>
                </c:pt>
                <c:pt idx="1907">
                  <c:v>40898</c:v>
                </c:pt>
                <c:pt idx="1908">
                  <c:v>40899</c:v>
                </c:pt>
                <c:pt idx="1909">
                  <c:v>40900</c:v>
                </c:pt>
                <c:pt idx="1910">
                  <c:v>40901</c:v>
                </c:pt>
                <c:pt idx="1911">
                  <c:v>40902</c:v>
                </c:pt>
                <c:pt idx="1912">
                  <c:v>40903</c:v>
                </c:pt>
                <c:pt idx="1913">
                  <c:v>40904</c:v>
                </c:pt>
                <c:pt idx="1914">
                  <c:v>40905</c:v>
                </c:pt>
                <c:pt idx="1915">
                  <c:v>40906</c:v>
                </c:pt>
                <c:pt idx="1916">
                  <c:v>40907</c:v>
                </c:pt>
                <c:pt idx="1917">
                  <c:v>40908</c:v>
                </c:pt>
                <c:pt idx="1918">
                  <c:v>40909</c:v>
                </c:pt>
                <c:pt idx="1919">
                  <c:v>40910</c:v>
                </c:pt>
                <c:pt idx="1920">
                  <c:v>40911</c:v>
                </c:pt>
                <c:pt idx="1921">
                  <c:v>40912</c:v>
                </c:pt>
                <c:pt idx="1922">
                  <c:v>40913</c:v>
                </c:pt>
                <c:pt idx="1923">
                  <c:v>40914</c:v>
                </c:pt>
                <c:pt idx="1924">
                  <c:v>40915</c:v>
                </c:pt>
                <c:pt idx="1925">
                  <c:v>40916</c:v>
                </c:pt>
                <c:pt idx="1926">
                  <c:v>40917</c:v>
                </c:pt>
                <c:pt idx="1927">
                  <c:v>40918</c:v>
                </c:pt>
                <c:pt idx="1928">
                  <c:v>40919</c:v>
                </c:pt>
                <c:pt idx="1929">
                  <c:v>40920</c:v>
                </c:pt>
                <c:pt idx="1930">
                  <c:v>40921</c:v>
                </c:pt>
                <c:pt idx="1931">
                  <c:v>40922</c:v>
                </c:pt>
                <c:pt idx="1932">
                  <c:v>40923</c:v>
                </c:pt>
                <c:pt idx="1933">
                  <c:v>40924</c:v>
                </c:pt>
                <c:pt idx="1934">
                  <c:v>40925</c:v>
                </c:pt>
                <c:pt idx="1935">
                  <c:v>40926</c:v>
                </c:pt>
                <c:pt idx="1936">
                  <c:v>40927</c:v>
                </c:pt>
                <c:pt idx="1937">
                  <c:v>40928</c:v>
                </c:pt>
                <c:pt idx="1938">
                  <c:v>40929</c:v>
                </c:pt>
                <c:pt idx="1939">
                  <c:v>40930</c:v>
                </c:pt>
                <c:pt idx="1940">
                  <c:v>40931</c:v>
                </c:pt>
                <c:pt idx="1941">
                  <c:v>40932</c:v>
                </c:pt>
                <c:pt idx="1942">
                  <c:v>40933</c:v>
                </c:pt>
                <c:pt idx="1943">
                  <c:v>40934</c:v>
                </c:pt>
                <c:pt idx="1944">
                  <c:v>40935</c:v>
                </c:pt>
                <c:pt idx="1945">
                  <c:v>40936</c:v>
                </c:pt>
                <c:pt idx="1946">
                  <c:v>40937</c:v>
                </c:pt>
                <c:pt idx="1947">
                  <c:v>40938</c:v>
                </c:pt>
                <c:pt idx="1948">
                  <c:v>40939</c:v>
                </c:pt>
                <c:pt idx="1949">
                  <c:v>40940</c:v>
                </c:pt>
                <c:pt idx="1950">
                  <c:v>40941</c:v>
                </c:pt>
                <c:pt idx="1951">
                  <c:v>40942</c:v>
                </c:pt>
                <c:pt idx="1952">
                  <c:v>40943</c:v>
                </c:pt>
                <c:pt idx="1953">
                  <c:v>40944</c:v>
                </c:pt>
                <c:pt idx="1954">
                  <c:v>40945</c:v>
                </c:pt>
                <c:pt idx="1955">
                  <c:v>40946</c:v>
                </c:pt>
                <c:pt idx="1956">
                  <c:v>40947</c:v>
                </c:pt>
                <c:pt idx="1957">
                  <c:v>40948</c:v>
                </c:pt>
                <c:pt idx="1958">
                  <c:v>40949</c:v>
                </c:pt>
                <c:pt idx="1959">
                  <c:v>40950</c:v>
                </c:pt>
                <c:pt idx="1960">
                  <c:v>40951</c:v>
                </c:pt>
                <c:pt idx="1961">
                  <c:v>40952</c:v>
                </c:pt>
                <c:pt idx="1962">
                  <c:v>40953</c:v>
                </c:pt>
                <c:pt idx="1963">
                  <c:v>40954</c:v>
                </c:pt>
                <c:pt idx="1964">
                  <c:v>40955</c:v>
                </c:pt>
                <c:pt idx="1965">
                  <c:v>40956</c:v>
                </c:pt>
                <c:pt idx="1966">
                  <c:v>40957</c:v>
                </c:pt>
                <c:pt idx="1967">
                  <c:v>40958</c:v>
                </c:pt>
                <c:pt idx="1968">
                  <c:v>40959</c:v>
                </c:pt>
                <c:pt idx="1969">
                  <c:v>40960</c:v>
                </c:pt>
                <c:pt idx="1970">
                  <c:v>40961</c:v>
                </c:pt>
                <c:pt idx="1971">
                  <c:v>40962</c:v>
                </c:pt>
                <c:pt idx="1972">
                  <c:v>40963</c:v>
                </c:pt>
                <c:pt idx="1973">
                  <c:v>40964</c:v>
                </c:pt>
                <c:pt idx="1974">
                  <c:v>40965</c:v>
                </c:pt>
                <c:pt idx="1975">
                  <c:v>40966</c:v>
                </c:pt>
                <c:pt idx="1976">
                  <c:v>40967</c:v>
                </c:pt>
                <c:pt idx="1977">
                  <c:v>40968</c:v>
                </c:pt>
                <c:pt idx="1978">
                  <c:v>40969</c:v>
                </c:pt>
                <c:pt idx="1979">
                  <c:v>40970</c:v>
                </c:pt>
                <c:pt idx="1980">
                  <c:v>40971</c:v>
                </c:pt>
                <c:pt idx="1981">
                  <c:v>40972</c:v>
                </c:pt>
                <c:pt idx="1982">
                  <c:v>40973</c:v>
                </c:pt>
                <c:pt idx="1983">
                  <c:v>40974</c:v>
                </c:pt>
                <c:pt idx="1984">
                  <c:v>40975</c:v>
                </c:pt>
                <c:pt idx="1985">
                  <c:v>40976</c:v>
                </c:pt>
                <c:pt idx="1986">
                  <c:v>40977</c:v>
                </c:pt>
                <c:pt idx="1987">
                  <c:v>40978</c:v>
                </c:pt>
                <c:pt idx="1988">
                  <c:v>40979</c:v>
                </c:pt>
                <c:pt idx="1989">
                  <c:v>40980</c:v>
                </c:pt>
                <c:pt idx="1990">
                  <c:v>40981</c:v>
                </c:pt>
                <c:pt idx="1991">
                  <c:v>40982</c:v>
                </c:pt>
                <c:pt idx="1992">
                  <c:v>40983</c:v>
                </c:pt>
                <c:pt idx="1993">
                  <c:v>40984</c:v>
                </c:pt>
                <c:pt idx="1994">
                  <c:v>40985</c:v>
                </c:pt>
                <c:pt idx="1995">
                  <c:v>40986</c:v>
                </c:pt>
                <c:pt idx="1996">
                  <c:v>40987</c:v>
                </c:pt>
                <c:pt idx="1997">
                  <c:v>40988</c:v>
                </c:pt>
                <c:pt idx="1998">
                  <c:v>40989</c:v>
                </c:pt>
                <c:pt idx="1999">
                  <c:v>40990</c:v>
                </c:pt>
                <c:pt idx="2000">
                  <c:v>40991</c:v>
                </c:pt>
                <c:pt idx="2001">
                  <c:v>40992</c:v>
                </c:pt>
                <c:pt idx="2002">
                  <c:v>40993</c:v>
                </c:pt>
                <c:pt idx="2003">
                  <c:v>40994</c:v>
                </c:pt>
                <c:pt idx="2004">
                  <c:v>40995</c:v>
                </c:pt>
                <c:pt idx="2005">
                  <c:v>40996</c:v>
                </c:pt>
                <c:pt idx="2006">
                  <c:v>40997</c:v>
                </c:pt>
                <c:pt idx="2007">
                  <c:v>40998</c:v>
                </c:pt>
                <c:pt idx="2008">
                  <c:v>40999</c:v>
                </c:pt>
                <c:pt idx="2009">
                  <c:v>41000</c:v>
                </c:pt>
                <c:pt idx="2010">
                  <c:v>41001</c:v>
                </c:pt>
                <c:pt idx="2011">
                  <c:v>41002</c:v>
                </c:pt>
                <c:pt idx="2012">
                  <c:v>41003</c:v>
                </c:pt>
                <c:pt idx="2013">
                  <c:v>41004</c:v>
                </c:pt>
                <c:pt idx="2014">
                  <c:v>41005</c:v>
                </c:pt>
                <c:pt idx="2015">
                  <c:v>41006</c:v>
                </c:pt>
                <c:pt idx="2016">
                  <c:v>41007</c:v>
                </c:pt>
                <c:pt idx="2017">
                  <c:v>41008</c:v>
                </c:pt>
                <c:pt idx="2018">
                  <c:v>41009</c:v>
                </c:pt>
                <c:pt idx="2019">
                  <c:v>41010</c:v>
                </c:pt>
                <c:pt idx="2020">
                  <c:v>41011</c:v>
                </c:pt>
                <c:pt idx="2021">
                  <c:v>41012</c:v>
                </c:pt>
                <c:pt idx="2022">
                  <c:v>41013</c:v>
                </c:pt>
                <c:pt idx="2023">
                  <c:v>41014</c:v>
                </c:pt>
                <c:pt idx="2024">
                  <c:v>41015</c:v>
                </c:pt>
                <c:pt idx="2025">
                  <c:v>41016</c:v>
                </c:pt>
                <c:pt idx="2026">
                  <c:v>41017</c:v>
                </c:pt>
                <c:pt idx="2027">
                  <c:v>41018</c:v>
                </c:pt>
                <c:pt idx="2028">
                  <c:v>41019</c:v>
                </c:pt>
                <c:pt idx="2029">
                  <c:v>41020</c:v>
                </c:pt>
                <c:pt idx="2030">
                  <c:v>41021</c:v>
                </c:pt>
                <c:pt idx="2031">
                  <c:v>41022</c:v>
                </c:pt>
                <c:pt idx="2032">
                  <c:v>41023</c:v>
                </c:pt>
                <c:pt idx="2033">
                  <c:v>41024</c:v>
                </c:pt>
                <c:pt idx="2034">
                  <c:v>41025</c:v>
                </c:pt>
                <c:pt idx="2035">
                  <c:v>41026</c:v>
                </c:pt>
                <c:pt idx="2036">
                  <c:v>41027</c:v>
                </c:pt>
                <c:pt idx="2037">
                  <c:v>41028</c:v>
                </c:pt>
                <c:pt idx="2038">
                  <c:v>41029</c:v>
                </c:pt>
                <c:pt idx="2039">
                  <c:v>41030</c:v>
                </c:pt>
                <c:pt idx="2040">
                  <c:v>41031</c:v>
                </c:pt>
                <c:pt idx="2041">
                  <c:v>41032</c:v>
                </c:pt>
                <c:pt idx="2042">
                  <c:v>41033</c:v>
                </c:pt>
                <c:pt idx="2043">
                  <c:v>41034</c:v>
                </c:pt>
                <c:pt idx="2044">
                  <c:v>41035</c:v>
                </c:pt>
                <c:pt idx="2045">
                  <c:v>41036</c:v>
                </c:pt>
                <c:pt idx="2046">
                  <c:v>41037</c:v>
                </c:pt>
                <c:pt idx="2047">
                  <c:v>41038</c:v>
                </c:pt>
                <c:pt idx="2048">
                  <c:v>41039</c:v>
                </c:pt>
                <c:pt idx="2049">
                  <c:v>41040</c:v>
                </c:pt>
                <c:pt idx="2050">
                  <c:v>41041</c:v>
                </c:pt>
                <c:pt idx="2051">
                  <c:v>41042</c:v>
                </c:pt>
                <c:pt idx="2052">
                  <c:v>41043</c:v>
                </c:pt>
                <c:pt idx="2053">
                  <c:v>41044</c:v>
                </c:pt>
                <c:pt idx="2054">
                  <c:v>41045</c:v>
                </c:pt>
                <c:pt idx="2055">
                  <c:v>41046</c:v>
                </c:pt>
                <c:pt idx="2056">
                  <c:v>41047</c:v>
                </c:pt>
                <c:pt idx="2057">
                  <c:v>41048</c:v>
                </c:pt>
                <c:pt idx="2058">
                  <c:v>41049</c:v>
                </c:pt>
                <c:pt idx="2059">
                  <c:v>41050</c:v>
                </c:pt>
                <c:pt idx="2060">
                  <c:v>41051</c:v>
                </c:pt>
                <c:pt idx="2061">
                  <c:v>41052</c:v>
                </c:pt>
                <c:pt idx="2062">
                  <c:v>41053</c:v>
                </c:pt>
                <c:pt idx="2063">
                  <c:v>41054</c:v>
                </c:pt>
                <c:pt idx="2064">
                  <c:v>41055</c:v>
                </c:pt>
                <c:pt idx="2065">
                  <c:v>41056</c:v>
                </c:pt>
                <c:pt idx="2066">
                  <c:v>41057</c:v>
                </c:pt>
                <c:pt idx="2067">
                  <c:v>41058</c:v>
                </c:pt>
                <c:pt idx="2068">
                  <c:v>41059</c:v>
                </c:pt>
                <c:pt idx="2069">
                  <c:v>41060</c:v>
                </c:pt>
                <c:pt idx="2070">
                  <c:v>41061</c:v>
                </c:pt>
                <c:pt idx="2071">
                  <c:v>41062</c:v>
                </c:pt>
                <c:pt idx="2072">
                  <c:v>41063</c:v>
                </c:pt>
                <c:pt idx="2073">
                  <c:v>41064</c:v>
                </c:pt>
                <c:pt idx="2074">
                  <c:v>41065</c:v>
                </c:pt>
                <c:pt idx="2075">
                  <c:v>41066</c:v>
                </c:pt>
                <c:pt idx="2076">
                  <c:v>41067</c:v>
                </c:pt>
                <c:pt idx="2077">
                  <c:v>41068</c:v>
                </c:pt>
                <c:pt idx="2078">
                  <c:v>41069</c:v>
                </c:pt>
                <c:pt idx="2079">
                  <c:v>41070</c:v>
                </c:pt>
                <c:pt idx="2080">
                  <c:v>41071</c:v>
                </c:pt>
                <c:pt idx="2081">
                  <c:v>41072</c:v>
                </c:pt>
                <c:pt idx="2082">
                  <c:v>41073</c:v>
                </c:pt>
                <c:pt idx="2083">
                  <c:v>41074</c:v>
                </c:pt>
                <c:pt idx="2084">
                  <c:v>41075</c:v>
                </c:pt>
                <c:pt idx="2085">
                  <c:v>41076</c:v>
                </c:pt>
                <c:pt idx="2086">
                  <c:v>41077</c:v>
                </c:pt>
                <c:pt idx="2087">
                  <c:v>41078</c:v>
                </c:pt>
                <c:pt idx="2088">
                  <c:v>41079</c:v>
                </c:pt>
                <c:pt idx="2089">
                  <c:v>41080</c:v>
                </c:pt>
                <c:pt idx="2090">
                  <c:v>41081</c:v>
                </c:pt>
                <c:pt idx="2091">
                  <c:v>41082</c:v>
                </c:pt>
                <c:pt idx="2092">
                  <c:v>41083</c:v>
                </c:pt>
                <c:pt idx="2093">
                  <c:v>41084</c:v>
                </c:pt>
                <c:pt idx="2094">
                  <c:v>41085</c:v>
                </c:pt>
                <c:pt idx="2095">
                  <c:v>41086</c:v>
                </c:pt>
                <c:pt idx="2096">
                  <c:v>41087</c:v>
                </c:pt>
                <c:pt idx="2097">
                  <c:v>41088</c:v>
                </c:pt>
                <c:pt idx="2098">
                  <c:v>41089</c:v>
                </c:pt>
                <c:pt idx="2099">
                  <c:v>41090</c:v>
                </c:pt>
                <c:pt idx="2100">
                  <c:v>41091</c:v>
                </c:pt>
                <c:pt idx="2101">
                  <c:v>41092</c:v>
                </c:pt>
                <c:pt idx="2102">
                  <c:v>41093</c:v>
                </c:pt>
                <c:pt idx="2103">
                  <c:v>41094</c:v>
                </c:pt>
                <c:pt idx="2104">
                  <c:v>41095</c:v>
                </c:pt>
                <c:pt idx="2105">
                  <c:v>41096</c:v>
                </c:pt>
                <c:pt idx="2106">
                  <c:v>41097</c:v>
                </c:pt>
                <c:pt idx="2107">
                  <c:v>41098</c:v>
                </c:pt>
                <c:pt idx="2108">
                  <c:v>41099</c:v>
                </c:pt>
                <c:pt idx="2109">
                  <c:v>41100</c:v>
                </c:pt>
                <c:pt idx="2110">
                  <c:v>41101</c:v>
                </c:pt>
                <c:pt idx="2111">
                  <c:v>41102</c:v>
                </c:pt>
                <c:pt idx="2112">
                  <c:v>41103</c:v>
                </c:pt>
                <c:pt idx="2113">
                  <c:v>41104</c:v>
                </c:pt>
                <c:pt idx="2114">
                  <c:v>41105</c:v>
                </c:pt>
                <c:pt idx="2115">
                  <c:v>41106</c:v>
                </c:pt>
                <c:pt idx="2116">
                  <c:v>41107</c:v>
                </c:pt>
                <c:pt idx="2117">
                  <c:v>41108</c:v>
                </c:pt>
                <c:pt idx="2118">
                  <c:v>41109</c:v>
                </c:pt>
                <c:pt idx="2119">
                  <c:v>41110</c:v>
                </c:pt>
                <c:pt idx="2120">
                  <c:v>41111</c:v>
                </c:pt>
                <c:pt idx="2121">
                  <c:v>41112</c:v>
                </c:pt>
                <c:pt idx="2122">
                  <c:v>41113</c:v>
                </c:pt>
                <c:pt idx="2123">
                  <c:v>41114</c:v>
                </c:pt>
                <c:pt idx="2124">
                  <c:v>41115</c:v>
                </c:pt>
                <c:pt idx="2125">
                  <c:v>41116</c:v>
                </c:pt>
                <c:pt idx="2126">
                  <c:v>41117</c:v>
                </c:pt>
                <c:pt idx="2127">
                  <c:v>41118</c:v>
                </c:pt>
                <c:pt idx="2128">
                  <c:v>41119</c:v>
                </c:pt>
                <c:pt idx="2129">
                  <c:v>41120</c:v>
                </c:pt>
                <c:pt idx="2130">
                  <c:v>41121</c:v>
                </c:pt>
                <c:pt idx="2131">
                  <c:v>41122</c:v>
                </c:pt>
                <c:pt idx="2132">
                  <c:v>41123</c:v>
                </c:pt>
                <c:pt idx="2133">
                  <c:v>41124</c:v>
                </c:pt>
                <c:pt idx="2134">
                  <c:v>41125</c:v>
                </c:pt>
                <c:pt idx="2135">
                  <c:v>41126</c:v>
                </c:pt>
                <c:pt idx="2136">
                  <c:v>41127</c:v>
                </c:pt>
                <c:pt idx="2137">
                  <c:v>41128</c:v>
                </c:pt>
                <c:pt idx="2138">
                  <c:v>41129</c:v>
                </c:pt>
                <c:pt idx="2139">
                  <c:v>41130</c:v>
                </c:pt>
                <c:pt idx="2140">
                  <c:v>41131</c:v>
                </c:pt>
                <c:pt idx="2141">
                  <c:v>41132</c:v>
                </c:pt>
                <c:pt idx="2142">
                  <c:v>41133</c:v>
                </c:pt>
                <c:pt idx="2143">
                  <c:v>41134</c:v>
                </c:pt>
                <c:pt idx="2144">
                  <c:v>41135</c:v>
                </c:pt>
                <c:pt idx="2145">
                  <c:v>41136</c:v>
                </c:pt>
                <c:pt idx="2146">
                  <c:v>41137</c:v>
                </c:pt>
                <c:pt idx="2147">
                  <c:v>41138</c:v>
                </c:pt>
                <c:pt idx="2148">
                  <c:v>41139</c:v>
                </c:pt>
                <c:pt idx="2149">
                  <c:v>41140</c:v>
                </c:pt>
                <c:pt idx="2150">
                  <c:v>41141</c:v>
                </c:pt>
                <c:pt idx="2151">
                  <c:v>41142</c:v>
                </c:pt>
                <c:pt idx="2152">
                  <c:v>41143</c:v>
                </c:pt>
                <c:pt idx="2153">
                  <c:v>41144</c:v>
                </c:pt>
                <c:pt idx="2154">
                  <c:v>41145</c:v>
                </c:pt>
                <c:pt idx="2155">
                  <c:v>41146</c:v>
                </c:pt>
                <c:pt idx="2156">
                  <c:v>41147</c:v>
                </c:pt>
                <c:pt idx="2157">
                  <c:v>41148</c:v>
                </c:pt>
                <c:pt idx="2158">
                  <c:v>41149</c:v>
                </c:pt>
                <c:pt idx="2159">
                  <c:v>41150</c:v>
                </c:pt>
                <c:pt idx="2160">
                  <c:v>41151</c:v>
                </c:pt>
                <c:pt idx="2161">
                  <c:v>41152</c:v>
                </c:pt>
                <c:pt idx="2162">
                  <c:v>41153</c:v>
                </c:pt>
                <c:pt idx="2163">
                  <c:v>41154</c:v>
                </c:pt>
                <c:pt idx="2164">
                  <c:v>41155</c:v>
                </c:pt>
                <c:pt idx="2165">
                  <c:v>41156</c:v>
                </c:pt>
                <c:pt idx="2166">
                  <c:v>41157</c:v>
                </c:pt>
                <c:pt idx="2167">
                  <c:v>41158</c:v>
                </c:pt>
                <c:pt idx="2168">
                  <c:v>41159</c:v>
                </c:pt>
                <c:pt idx="2169">
                  <c:v>41160</c:v>
                </c:pt>
                <c:pt idx="2170">
                  <c:v>41161</c:v>
                </c:pt>
                <c:pt idx="2171">
                  <c:v>41162</c:v>
                </c:pt>
                <c:pt idx="2172">
                  <c:v>41163</c:v>
                </c:pt>
                <c:pt idx="2173">
                  <c:v>41164</c:v>
                </c:pt>
                <c:pt idx="2174">
                  <c:v>41165</c:v>
                </c:pt>
                <c:pt idx="2175">
                  <c:v>41166</c:v>
                </c:pt>
                <c:pt idx="2176">
                  <c:v>41167</c:v>
                </c:pt>
                <c:pt idx="2177">
                  <c:v>41168</c:v>
                </c:pt>
                <c:pt idx="2178">
                  <c:v>41169</c:v>
                </c:pt>
                <c:pt idx="2179">
                  <c:v>41170</c:v>
                </c:pt>
                <c:pt idx="2180">
                  <c:v>41171</c:v>
                </c:pt>
                <c:pt idx="2181">
                  <c:v>41172</c:v>
                </c:pt>
                <c:pt idx="2182">
                  <c:v>41173</c:v>
                </c:pt>
                <c:pt idx="2183">
                  <c:v>41174</c:v>
                </c:pt>
                <c:pt idx="2184">
                  <c:v>41175</c:v>
                </c:pt>
                <c:pt idx="2185">
                  <c:v>41176</c:v>
                </c:pt>
                <c:pt idx="2186">
                  <c:v>41177</c:v>
                </c:pt>
                <c:pt idx="2187">
                  <c:v>41178</c:v>
                </c:pt>
                <c:pt idx="2188">
                  <c:v>41179</c:v>
                </c:pt>
                <c:pt idx="2189">
                  <c:v>41180</c:v>
                </c:pt>
                <c:pt idx="2190">
                  <c:v>41181</c:v>
                </c:pt>
                <c:pt idx="2191">
                  <c:v>41182</c:v>
                </c:pt>
                <c:pt idx="2192">
                  <c:v>41183</c:v>
                </c:pt>
                <c:pt idx="2193">
                  <c:v>41184</c:v>
                </c:pt>
                <c:pt idx="2194">
                  <c:v>41185</c:v>
                </c:pt>
                <c:pt idx="2195">
                  <c:v>41186</c:v>
                </c:pt>
                <c:pt idx="2196">
                  <c:v>41187</c:v>
                </c:pt>
                <c:pt idx="2197">
                  <c:v>41188</c:v>
                </c:pt>
                <c:pt idx="2198">
                  <c:v>41189</c:v>
                </c:pt>
                <c:pt idx="2199">
                  <c:v>41190</c:v>
                </c:pt>
                <c:pt idx="2200">
                  <c:v>41191</c:v>
                </c:pt>
                <c:pt idx="2201">
                  <c:v>41192</c:v>
                </c:pt>
                <c:pt idx="2202">
                  <c:v>41193</c:v>
                </c:pt>
                <c:pt idx="2203">
                  <c:v>41194</c:v>
                </c:pt>
                <c:pt idx="2204">
                  <c:v>41195</c:v>
                </c:pt>
                <c:pt idx="2205">
                  <c:v>41196</c:v>
                </c:pt>
                <c:pt idx="2206">
                  <c:v>41197</c:v>
                </c:pt>
                <c:pt idx="2207">
                  <c:v>41198</c:v>
                </c:pt>
                <c:pt idx="2208">
                  <c:v>41199</c:v>
                </c:pt>
                <c:pt idx="2209">
                  <c:v>41200</c:v>
                </c:pt>
                <c:pt idx="2210">
                  <c:v>41201</c:v>
                </c:pt>
                <c:pt idx="2211">
                  <c:v>41202</c:v>
                </c:pt>
                <c:pt idx="2212">
                  <c:v>41203</c:v>
                </c:pt>
                <c:pt idx="2213">
                  <c:v>41204</c:v>
                </c:pt>
                <c:pt idx="2214">
                  <c:v>41205</c:v>
                </c:pt>
                <c:pt idx="2215">
                  <c:v>41206</c:v>
                </c:pt>
                <c:pt idx="2216">
                  <c:v>41207</c:v>
                </c:pt>
                <c:pt idx="2217">
                  <c:v>41208</c:v>
                </c:pt>
                <c:pt idx="2218">
                  <c:v>41209</c:v>
                </c:pt>
                <c:pt idx="2219">
                  <c:v>41210</c:v>
                </c:pt>
                <c:pt idx="2220">
                  <c:v>41211</c:v>
                </c:pt>
                <c:pt idx="2221">
                  <c:v>41212</c:v>
                </c:pt>
                <c:pt idx="2222">
                  <c:v>41213</c:v>
                </c:pt>
                <c:pt idx="2223">
                  <c:v>41214</c:v>
                </c:pt>
                <c:pt idx="2224">
                  <c:v>41215</c:v>
                </c:pt>
                <c:pt idx="2225">
                  <c:v>41216</c:v>
                </c:pt>
                <c:pt idx="2226">
                  <c:v>41217</c:v>
                </c:pt>
                <c:pt idx="2227">
                  <c:v>41218</c:v>
                </c:pt>
                <c:pt idx="2228">
                  <c:v>41219</c:v>
                </c:pt>
                <c:pt idx="2229">
                  <c:v>41220</c:v>
                </c:pt>
                <c:pt idx="2230">
                  <c:v>41221</c:v>
                </c:pt>
                <c:pt idx="2231">
                  <c:v>41222</c:v>
                </c:pt>
                <c:pt idx="2232">
                  <c:v>41223</c:v>
                </c:pt>
                <c:pt idx="2233">
                  <c:v>41224</c:v>
                </c:pt>
                <c:pt idx="2234">
                  <c:v>41225</c:v>
                </c:pt>
                <c:pt idx="2235">
                  <c:v>41226</c:v>
                </c:pt>
                <c:pt idx="2236">
                  <c:v>41227</c:v>
                </c:pt>
                <c:pt idx="2237">
                  <c:v>41228</c:v>
                </c:pt>
                <c:pt idx="2238">
                  <c:v>41229</c:v>
                </c:pt>
                <c:pt idx="2239">
                  <c:v>41230</c:v>
                </c:pt>
                <c:pt idx="2240">
                  <c:v>41231</c:v>
                </c:pt>
                <c:pt idx="2241">
                  <c:v>41232</c:v>
                </c:pt>
                <c:pt idx="2242">
                  <c:v>41233</c:v>
                </c:pt>
                <c:pt idx="2243">
                  <c:v>41234</c:v>
                </c:pt>
                <c:pt idx="2244">
                  <c:v>41235</c:v>
                </c:pt>
                <c:pt idx="2245">
                  <c:v>41236</c:v>
                </c:pt>
                <c:pt idx="2246">
                  <c:v>41237</c:v>
                </c:pt>
                <c:pt idx="2247">
                  <c:v>41238</c:v>
                </c:pt>
                <c:pt idx="2248">
                  <c:v>41239</c:v>
                </c:pt>
                <c:pt idx="2249">
                  <c:v>41240</c:v>
                </c:pt>
                <c:pt idx="2250">
                  <c:v>41241</c:v>
                </c:pt>
                <c:pt idx="2251">
                  <c:v>41242</c:v>
                </c:pt>
                <c:pt idx="2252">
                  <c:v>41243</c:v>
                </c:pt>
                <c:pt idx="2253">
                  <c:v>41244</c:v>
                </c:pt>
                <c:pt idx="2254">
                  <c:v>41245</c:v>
                </c:pt>
                <c:pt idx="2255">
                  <c:v>41246</c:v>
                </c:pt>
                <c:pt idx="2256">
                  <c:v>41247</c:v>
                </c:pt>
                <c:pt idx="2257">
                  <c:v>41248</c:v>
                </c:pt>
                <c:pt idx="2258">
                  <c:v>41249</c:v>
                </c:pt>
                <c:pt idx="2259">
                  <c:v>41250</c:v>
                </c:pt>
                <c:pt idx="2260">
                  <c:v>41251</c:v>
                </c:pt>
                <c:pt idx="2261">
                  <c:v>41252</c:v>
                </c:pt>
                <c:pt idx="2262">
                  <c:v>41253</c:v>
                </c:pt>
                <c:pt idx="2263">
                  <c:v>41254</c:v>
                </c:pt>
                <c:pt idx="2264">
                  <c:v>41255</c:v>
                </c:pt>
                <c:pt idx="2265">
                  <c:v>41256</c:v>
                </c:pt>
                <c:pt idx="2266">
                  <c:v>41257</c:v>
                </c:pt>
                <c:pt idx="2267">
                  <c:v>41258</c:v>
                </c:pt>
                <c:pt idx="2268">
                  <c:v>41259</c:v>
                </c:pt>
                <c:pt idx="2269">
                  <c:v>41260</c:v>
                </c:pt>
                <c:pt idx="2270">
                  <c:v>41261</c:v>
                </c:pt>
                <c:pt idx="2271">
                  <c:v>41262</c:v>
                </c:pt>
                <c:pt idx="2272">
                  <c:v>41263</c:v>
                </c:pt>
                <c:pt idx="2273">
                  <c:v>41264</c:v>
                </c:pt>
                <c:pt idx="2274">
                  <c:v>41265</c:v>
                </c:pt>
                <c:pt idx="2275">
                  <c:v>41266</c:v>
                </c:pt>
                <c:pt idx="2276">
                  <c:v>41267</c:v>
                </c:pt>
                <c:pt idx="2277">
                  <c:v>41268</c:v>
                </c:pt>
                <c:pt idx="2278">
                  <c:v>41269</c:v>
                </c:pt>
                <c:pt idx="2279">
                  <c:v>41270</c:v>
                </c:pt>
                <c:pt idx="2280">
                  <c:v>41271</c:v>
                </c:pt>
                <c:pt idx="2281">
                  <c:v>41272</c:v>
                </c:pt>
                <c:pt idx="2282">
                  <c:v>41273</c:v>
                </c:pt>
                <c:pt idx="2283">
                  <c:v>41274</c:v>
                </c:pt>
                <c:pt idx="2284">
                  <c:v>41275</c:v>
                </c:pt>
                <c:pt idx="2285">
                  <c:v>41276</c:v>
                </c:pt>
                <c:pt idx="2286">
                  <c:v>41277</c:v>
                </c:pt>
                <c:pt idx="2287">
                  <c:v>41278</c:v>
                </c:pt>
                <c:pt idx="2288">
                  <c:v>41279</c:v>
                </c:pt>
                <c:pt idx="2289">
                  <c:v>41280</c:v>
                </c:pt>
                <c:pt idx="2290">
                  <c:v>41281</c:v>
                </c:pt>
                <c:pt idx="2291">
                  <c:v>41282</c:v>
                </c:pt>
                <c:pt idx="2292">
                  <c:v>41283</c:v>
                </c:pt>
                <c:pt idx="2293">
                  <c:v>41284</c:v>
                </c:pt>
                <c:pt idx="2294">
                  <c:v>41285</c:v>
                </c:pt>
                <c:pt idx="2295">
                  <c:v>41286</c:v>
                </c:pt>
                <c:pt idx="2296">
                  <c:v>41287</c:v>
                </c:pt>
                <c:pt idx="2297">
                  <c:v>41288</c:v>
                </c:pt>
                <c:pt idx="2298">
                  <c:v>41289</c:v>
                </c:pt>
                <c:pt idx="2299">
                  <c:v>41290</c:v>
                </c:pt>
                <c:pt idx="2300">
                  <c:v>41291</c:v>
                </c:pt>
                <c:pt idx="2301">
                  <c:v>41292</c:v>
                </c:pt>
                <c:pt idx="2302">
                  <c:v>41293</c:v>
                </c:pt>
                <c:pt idx="2303">
                  <c:v>41294</c:v>
                </c:pt>
                <c:pt idx="2304">
                  <c:v>41295</c:v>
                </c:pt>
                <c:pt idx="2305">
                  <c:v>41296</c:v>
                </c:pt>
                <c:pt idx="2306">
                  <c:v>41297</c:v>
                </c:pt>
                <c:pt idx="2307">
                  <c:v>41298</c:v>
                </c:pt>
                <c:pt idx="2308">
                  <c:v>41299</c:v>
                </c:pt>
                <c:pt idx="2309">
                  <c:v>41300</c:v>
                </c:pt>
                <c:pt idx="2310">
                  <c:v>41301</c:v>
                </c:pt>
                <c:pt idx="2311">
                  <c:v>41302</c:v>
                </c:pt>
                <c:pt idx="2312">
                  <c:v>41303</c:v>
                </c:pt>
                <c:pt idx="2313">
                  <c:v>41304</c:v>
                </c:pt>
                <c:pt idx="2314">
                  <c:v>41305</c:v>
                </c:pt>
                <c:pt idx="2315">
                  <c:v>41306</c:v>
                </c:pt>
                <c:pt idx="2316">
                  <c:v>41307</c:v>
                </c:pt>
                <c:pt idx="2317">
                  <c:v>41308</c:v>
                </c:pt>
                <c:pt idx="2318">
                  <c:v>41309</c:v>
                </c:pt>
                <c:pt idx="2319">
                  <c:v>41310</c:v>
                </c:pt>
                <c:pt idx="2320">
                  <c:v>41311</c:v>
                </c:pt>
                <c:pt idx="2321">
                  <c:v>41312</c:v>
                </c:pt>
                <c:pt idx="2322">
                  <c:v>41313</c:v>
                </c:pt>
                <c:pt idx="2323">
                  <c:v>41314</c:v>
                </c:pt>
                <c:pt idx="2324">
                  <c:v>41315</c:v>
                </c:pt>
                <c:pt idx="2325">
                  <c:v>41316</c:v>
                </c:pt>
                <c:pt idx="2326">
                  <c:v>41317</c:v>
                </c:pt>
                <c:pt idx="2327">
                  <c:v>41318</c:v>
                </c:pt>
                <c:pt idx="2328">
                  <c:v>41319</c:v>
                </c:pt>
                <c:pt idx="2329">
                  <c:v>41320</c:v>
                </c:pt>
                <c:pt idx="2330">
                  <c:v>41321</c:v>
                </c:pt>
                <c:pt idx="2331">
                  <c:v>41322</c:v>
                </c:pt>
                <c:pt idx="2332">
                  <c:v>41323</c:v>
                </c:pt>
                <c:pt idx="2333">
                  <c:v>41324</c:v>
                </c:pt>
                <c:pt idx="2334">
                  <c:v>41325</c:v>
                </c:pt>
                <c:pt idx="2335">
                  <c:v>41326</c:v>
                </c:pt>
                <c:pt idx="2336">
                  <c:v>41327</c:v>
                </c:pt>
                <c:pt idx="2337">
                  <c:v>41328</c:v>
                </c:pt>
                <c:pt idx="2338">
                  <c:v>41329</c:v>
                </c:pt>
                <c:pt idx="2339">
                  <c:v>41330</c:v>
                </c:pt>
                <c:pt idx="2340">
                  <c:v>41331</c:v>
                </c:pt>
                <c:pt idx="2341">
                  <c:v>41332</c:v>
                </c:pt>
                <c:pt idx="2342">
                  <c:v>41333</c:v>
                </c:pt>
                <c:pt idx="2343">
                  <c:v>41334</c:v>
                </c:pt>
                <c:pt idx="2344">
                  <c:v>41335</c:v>
                </c:pt>
                <c:pt idx="2345">
                  <c:v>41336</c:v>
                </c:pt>
                <c:pt idx="2346">
                  <c:v>41337</c:v>
                </c:pt>
                <c:pt idx="2347">
                  <c:v>41338</c:v>
                </c:pt>
                <c:pt idx="2348">
                  <c:v>41339</c:v>
                </c:pt>
                <c:pt idx="2349">
                  <c:v>41340</c:v>
                </c:pt>
                <c:pt idx="2350">
                  <c:v>41341</c:v>
                </c:pt>
                <c:pt idx="2351">
                  <c:v>41342</c:v>
                </c:pt>
                <c:pt idx="2352">
                  <c:v>41343</c:v>
                </c:pt>
                <c:pt idx="2353">
                  <c:v>41344</c:v>
                </c:pt>
                <c:pt idx="2354">
                  <c:v>41345</c:v>
                </c:pt>
                <c:pt idx="2355">
                  <c:v>41346</c:v>
                </c:pt>
                <c:pt idx="2356">
                  <c:v>41347</c:v>
                </c:pt>
                <c:pt idx="2357">
                  <c:v>41348</c:v>
                </c:pt>
                <c:pt idx="2358">
                  <c:v>41349</c:v>
                </c:pt>
                <c:pt idx="2359">
                  <c:v>41350</c:v>
                </c:pt>
                <c:pt idx="2360">
                  <c:v>41351</c:v>
                </c:pt>
                <c:pt idx="2361">
                  <c:v>41352</c:v>
                </c:pt>
                <c:pt idx="2362">
                  <c:v>41353</c:v>
                </c:pt>
                <c:pt idx="2363">
                  <c:v>41354</c:v>
                </c:pt>
                <c:pt idx="2364">
                  <c:v>41355</c:v>
                </c:pt>
                <c:pt idx="2365">
                  <c:v>41356</c:v>
                </c:pt>
                <c:pt idx="2366">
                  <c:v>41357</c:v>
                </c:pt>
                <c:pt idx="2367">
                  <c:v>41358</c:v>
                </c:pt>
                <c:pt idx="2368">
                  <c:v>41359</c:v>
                </c:pt>
                <c:pt idx="2369">
                  <c:v>41360</c:v>
                </c:pt>
                <c:pt idx="2370">
                  <c:v>41361</c:v>
                </c:pt>
                <c:pt idx="2371">
                  <c:v>41362</c:v>
                </c:pt>
                <c:pt idx="2372">
                  <c:v>41363</c:v>
                </c:pt>
                <c:pt idx="2373">
                  <c:v>41364</c:v>
                </c:pt>
                <c:pt idx="2374">
                  <c:v>41365</c:v>
                </c:pt>
                <c:pt idx="2375">
                  <c:v>41366</c:v>
                </c:pt>
                <c:pt idx="2376">
                  <c:v>41367</c:v>
                </c:pt>
                <c:pt idx="2377">
                  <c:v>41368</c:v>
                </c:pt>
                <c:pt idx="2378">
                  <c:v>41369</c:v>
                </c:pt>
                <c:pt idx="2379">
                  <c:v>41370</c:v>
                </c:pt>
                <c:pt idx="2380">
                  <c:v>41371</c:v>
                </c:pt>
                <c:pt idx="2381">
                  <c:v>41372</c:v>
                </c:pt>
                <c:pt idx="2382">
                  <c:v>41373</c:v>
                </c:pt>
                <c:pt idx="2383">
                  <c:v>41374</c:v>
                </c:pt>
                <c:pt idx="2384">
                  <c:v>41375</c:v>
                </c:pt>
                <c:pt idx="2385">
                  <c:v>41376</c:v>
                </c:pt>
                <c:pt idx="2386">
                  <c:v>41377</c:v>
                </c:pt>
                <c:pt idx="2387">
                  <c:v>41378</c:v>
                </c:pt>
                <c:pt idx="2388">
                  <c:v>41379</c:v>
                </c:pt>
                <c:pt idx="2389">
                  <c:v>41380</c:v>
                </c:pt>
                <c:pt idx="2390">
                  <c:v>41381</c:v>
                </c:pt>
                <c:pt idx="2391">
                  <c:v>41382</c:v>
                </c:pt>
                <c:pt idx="2392">
                  <c:v>41383</c:v>
                </c:pt>
                <c:pt idx="2393">
                  <c:v>41384</c:v>
                </c:pt>
                <c:pt idx="2394">
                  <c:v>41385</c:v>
                </c:pt>
                <c:pt idx="2395">
                  <c:v>41386</c:v>
                </c:pt>
                <c:pt idx="2396">
                  <c:v>41387</c:v>
                </c:pt>
                <c:pt idx="2397">
                  <c:v>41388</c:v>
                </c:pt>
                <c:pt idx="2398">
                  <c:v>41389</c:v>
                </c:pt>
                <c:pt idx="2399">
                  <c:v>41390</c:v>
                </c:pt>
                <c:pt idx="2400">
                  <c:v>41391</c:v>
                </c:pt>
                <c:pt idx="2401">
                  <c:v>41392</c:v>
                </c:pt>
                <c:pt idx="2402">
                  <c:v>41393</c:v>
                </c:pt>
                <c:pt idx="2403">
                  <c:v>41394</c:v>
                </c:pt>
                <c:pt idx="2404">
                  <c:v>41395</c:v>
                </c:pt>
                <c:pt idx="2405">
                  <c:v>41396</c:v>
                </c:pt>
                <c:pt idx="2406">
                  <c:v>41397</c:v>
                </c:pt>
                <c:pt idx="2407">
                  <c:v>41398</c:v>
                </c:pt>
                <c:pt idx="2408">
                  <c:v>41399</c:v>
                </c:pt>
                <c:pt idx="2409">
                  <c:v>41400</c:v>
                </c:pt>
                <c:pt idx="2410">
                  <c:v>41401</c:v>
                </c:pt>
                <c:pt idx="2411">
                  <c:v>41402</c:v>
                </c:pt>
                <c:pt idx="2412">
                  <c:v>41403</c:v>
                </c:pt>
                <c:pt idx="2413">
                  <c:v>41404</c:v>
                </c:pt>
                <c:pt idx="2414">
                  <c:v>41405</c:v>
                </c:pt>
                <c:pt idx="2415">
                  <c:v>41406</c:v>
                </c:pt>
                <c:pt idx="2416">
                  <c:v>41407</c:v>
                </c:pt>
                <c:pt idx="2417">
                  <c:v>41408</c:v>
                </c:pt>
                <c:pt idx="2418">
                  <c:v>41409</c:v>
                </c:pt>
                <c:pt idx="2419">
                  <c:v>41410</c:v>
                </c:pt>
                <c:pt idx="2420">
                  <c:v>41411</c:v>
                </c:pt>
                <c:pt idx="2421">
                  <c:v>41412</c:v>
                </c:pt>
                <c:pt idx="2422">
                  <c:v>41413</c:v>
                </c:pt>
                <c:pt idx="2423">
                  <c:v>41414</c:v>
                </c:pt>
                <c:pt idx="2424">
                  <c:v>41415</c:v>
                </c:pt>
                <c:pt idx="2425">
                  <c:v>41416</c:v>
                </c:pt>
                <c:pt idx="2426">
                  <c:v>41417</c:v>
                </c:pt>
                <c:pt idx="2427">
                  <c:v>41418</c:v>
                </c:pt>
                <c:pt idx="2428">
                  <c:v>41419</c:v>
                </c:pt>
                <c:pt idx="2429">
                  <c:v>41420</c:v>
                </c:pt>
                <c:pt idx="2430">
                  <c:v>41421</c:v>
                </c:pt>
                <c:pt idx="2431">
                  <c:v>41422</c:v>
                </c:pt>
                <c:pt idx="2432">
                  <c:v>41423</c:v>
                </c:pt>
                <c:pt idx="2433">
                  <c:v>41424</c:v>
                </c:pt>
                <c:pt idx="2434">
                  <c:v>41425</c:v>
                </c:pt>
                <c:pt idx="2435">
                  <c:v>41426</c:v>
                </c:pt>
                <c:pt idx="2436">
                  <c:v>41427</c:v>
                </c:pt>
                <c:pt idx="2437">
                  <c:v>41428</c:v>
                </c:pt>
                <c:pt idx="2438">
                  <c:v>41429</c:v>
                </c:pt>
                <c:pt idx="2439">
                  <c:v>41430</c:v>
                </c:pt>
                <c:pt idx="2440">
                  <c:v>41431</c:v>
                </c:pt>
                <c:pt idx="2441">
                  <c:v>41432</c:v>
                </c:pt>
                <c:pt idx="2442">
                  <c:v>41433</c:v>
                </c:pt>
                <c:pt idx="2443">
                  <c:v>41434</c:v>
                </c:pt>
                <c:pt idx="2444">
                  <c:v>41435</c:v>
                </c:pt>
                <c:pt idx="2445">
                  <c:v>41436</c:v>
                </c:pt>
                <c:pt idx="2446">
                  <c:v>41437</c:v>
                </c:pt>
                <c:pt idx="2447">
                  <c:v>41438</c:v>
                </c:pt>
                <c:pt idx="2448">
                  <c:v>41439</c:v>
                </c:pt>
                <c:pt idx="2449">
                  <c:v>41440</c:v>
                </c:pt>
                <c:pt idx="2450">
                  <c:v>41441</c:v>
                </c:pt>
                <c:pt idx="2451">
                  <c:v>41442</c:v>
                </c:pt>
                <c:pt idx="2452">
                  <c:v>41443</c:v>
                </c:pt>
                <c:pt idx="2453">
                  <c:v>41444</c:v>
                </c:pt>
                <c:pt idx="2454">
                  <c:v>41445</c:v>
                </c:pt>
                <c:pt idx="2455">
                  <c:v>41446</c:v>
                </c:pt>
                <c:pt idx="2456">
                  <c:v>41447</c:v>
                </c:pt>
                <c:pt idx="2457">
                  <c:v>41448</c:v>
                </c:pt>
                <c:pt idx="2458">
                  <c:v>41449</c:v>
                </c:pt>
                <c:pt idx="2459">
                  <c:v>41450</c:v>
                </c:pt>
                <c:pt idx="2460">
                  <c:v>41451</c:v>
                </c:pt>
                <c:pt idx="2461">
                  <c:v>41452</c:v>
                </c:pt>
                <c:pt idx="2462">
                  <c:v>41453</c:v>
                </c:pt>
                <c:pt idx="2463">
                  <c:v>41454</c:v>
                </c:pt>
                <c:pt idx="2464">
                  <c:v>41455</c:v>
                </c:pt>
                <c:pt idx="2465">
                  <c:v>41456</c:v>
                </c:pt>
                <c:pt idx="2466">
                  <c:v>41457</c:v>
                </c:pt>
                <c:pt idx="2467">
                  <c:v>41458</c:v>
                </c:pt>
                <c:pt idx="2468">
                  <c:v>41459</c:v>
                </c:pt>
                <c:pt idx="2469">
                  <c:v>41460</c:v>
                </c:pt>
                <c:pt idx="2470">
                  <c:v>41461</c:v>
                </c:pt>
                <c:pt idx="2471">
                  <c:v>41462</c:v>
                </c:pt>
                <c:pt idx="2472">
                  <c:v>41463</c:v>
                </c:pt>
                <c:pt idx="2473">
                  <c:v>41464</c:v>
                </c:pt>
                <c:pt idx="2474">
                  <c:v>41465</c:v>
                </c:pt>
                <c:pt idx="2475">
                  <c:v>41466</c:v>
                </c:pt>
                <c:pt idx="2476">
                  <c:v>41467</c:v>
                </c:pt>
                <c:pt idx="2477">
                  <c:v>41468</c:v>
                </c:pt>
                <c:pt idx="2478">
                  <c:v>41469</c:v>
                </c:pt>
                <c:pt idx="2479">
                  <c:v>41470</c:v>
                </c:pt>
                <c:pt idx="2480">
                  <c:v>41471</c:v>
                </c:pt>
                <c:pt idx="2481">
                  <c:v>41472</c:v>
                </c:pt>
                <c:pt idx="2482">
                  <c:v>41473</c:v>
                </c:pt>
                <c:pt idx="2483">
                  <c:v>41474</c:v>
                </c:pt>
                <c:pt idx="2484">
                  <c:v>41475</c:v>
                </c:pt>
                <c:pt idx="2485">
                  <c:v>41476</c:v>
                </c:pt>
                <c:pt idx="2486">
                  <c:v>41477</c:v>
                </c:pt>
                <c:pt idx="2487">
                  <c:v>41478</c:v>
                </c:pt>
                <c:pt idx="2488">
                  <c:v>41479</c:v>
                </c:pt>
                <c:pt idx="2489">
                  <c:v>41480</c:v>
                </c:pt>
                <c:pt idx="2490">
                  <c:v>41481</c:v>
                </c:pt>
                <c:pt idx="2491">
                  <c:v>41482</c:v>
                </c:pt>
                <c:pt idx="2492">
                  <c:v>41483</c:v>
                </c:pt>
                <c:pt idx="2493">
                  <c:v>41484</c:v>
                </c:pt>
                <c:pt idx="2494">
                  <c:v>41485</c:v>
                </c:pt>
                <c:pt idx="2495">
                  <c:v>41486</c:v>
                </c:pt>
                <c:pt idx="2496">
                  <c:v>41487</c:v>
                </c:pt>
                <c:pt idx="2497">
                  <c:v>41488</c:v>
                </c:pt>
                <c:pt idx="2498">
                  <c:v>41489</c:v>
                </c:pt>
                <c:pt idx="2499">
                  <c:v>41490</c:v>
                </c:pt>
                <c:pt idx="2500">
                  <c:v>41491</c:v>
                </c:pt>
                <c:pt idx="2501">
                  <c:v>41492</c:v>
                </c:pt>
                <c:pt idx="2502">
                  <c:v>41493</c:v>
                </c:pt>
                <c:pt idx="2503">
                  <c:v>41494</c:v>
                </c:pt>
                <c:pt idx="2504">
                  <c:v>41495</c:v>
                </c:pt>
                <c:pt idx="2505">
                  <c:v>41496</c:v>
                </c:pt>
                <c:pt idx="2506">
                  <c:v>41497</c:v>
                </c:pt>
                <c:pt idx="2507">
                  <c:v>41498</c:v>
                </c:pt>
                <c:pt idx="2508">
                  <c:v>41499</c:v>
                </c:pt>
                <c:pt idx="2509">
                  <c:v>41500</c:v>
                </c:pt>
                <c:pt idx="2510">
                  <c:v>41501</c:v>
                </c:pt>
                <c:pt idx="2511">
                  <c:v>41502</c:v>
                </c:pt>
                <c:pt idx="2512">
                  <c:v>41503</c:v>
                </c:pt>
                <c:pt idx="2513">
                  <c:v>41504</c:v>
                </c:pt>
                <c:pt idx="2514">
                  <c:v>41505</c:v>
                </c:pt>
                <c:pt idx="2515">
                  <c:v>41506</c:v>
                </c:pt>
                <c:pt idx="2516">
                  <c:v>41507</c:v>
                </c:pt>
                <c:pt idx="2517">
                  <c:v>41508</c:v>
                </c:pt>
                <c:pt idx="2518">
                  <c:v>41509</c:v>
                </c:pt>
                <c:pt idx="2519">
                  <c:v>41510</c:v>
                </c:pt>
                <c:pt idx="2520">
                  <c:v>41511</c:v>
                </c:pt>
                <c:pt idx="2521">
                  <c:v>41512</c:v>
                </c:pt>
                <c:pt idx="2522">
                  <c:v>41513</c:v>
                </c:pt>
                <c:pt idx="2523">
                  <c:v>41514</c:v>
                </c:pt>
                <c:pt idx="2524">
                  <c:v>41515</c:v>
                </c:pt>
                <c:pt idx="2525">
                  <c:v>41516</c:v>
                </c:pt>
                <c:pt idx="2526">
                  <c:v>41517</c:v>
                </c:pt>
                <c:pt idx="2527">
                  <c:v>41518</c:v>
                </c:pt>
                <c:pt idx="2528">
                  <c:v>41519</c:v>
                </c:pt>
                <c:pt idx="2529">
                  <c:v>41520</c:v>
                </c:pt>
                <c:pt idx="2530">
                  <c:v>41521</c:v>
                </c:pt>
                <c:pt idx="2531">
                  <c:v>41522</c:v>
                </c:pt>
                <c:pt idx="2532">
                  <c:v>41523</c:v>
                </c:pt>
                <c:pt idx="2533">
                  <c:v>41524</c:v>
                </c:pt>
                <c:pt idx="2534">
                  <c:v>41525</c:v>
                </c:pt>
                <c:pt idx="2535">
                  <c:v>41526</c:v>
                </c:pt>
                <c:pt idx="2536">
                  <c:v>41527</c:v>
                </c:pt>
                <c:pt idx="2537">
                  <c:v>41528</c:v>
                </c:pt>
                <c:pt idx="2538">
                  <c:v>41529</c:v>
                </c:pt>
                <c:pt idx="2539">
                  <c:v>41530</c:v>
                </c:pt>
                <c:pt idx="2540">
                  <c:v>41531</c:v>
                </c:pt>
                <c:pt idx="2541">
                  <c:v>41532</c:v>
                </c:pt>
                <c:pt idx="2542">
                  <c:v>41533</c:v>
                </c:pt>
                <c:pt idx="2543">
                  <c:v>41534</c:v>
                </c:pt>
                <c:pt idx="2544">
                  <c:v>41535</c:v>
                </c:pt>
                <c:pt idx="2545">
                  <c:v>41536</c:v>
                </c:pt>
                <c:pt idx="2546">
                  <c:v>41537</c:v>
                </c:pt>
                <c:pt idx="2547">
                  <c:v>41538</c:v>
                </c:pt>
                <c:pt idx="2548">
                  <c:v>41539</c:v>
                </c:pt>
                <c:pt idx="2549">
                  <c:v>41540</c:v>
                </c:pt>
                <c:pt idx="2550">
                  <c:v>41541</c:v>
                </c:pt>
                <c:pt idx="2551">
                  <c:v>41542</c:v>
                </c:pt>
                <c:pt idx="2552">
                  <c:v>41543</c:v>
                </c:pt>
                <c:pt idx="2553">
                  <c:v>41544</c:v>
                </c:pt>
                <c:pt idx="2554">
                  <c:v>41545</c:v>
                </c:pt>
                <c:pt idx="2555">
                  <c:v>41546</c:v>
                </c:pt>
                <c:pt idx="2556">
                  <c:v>41547</c:v>
                </c:pt>
                <c:pt idx="2557">
                  <c:v>41548</c:v>
                </c:pt>
                <c:pt idx="2558">
                  <c:v>41549</c:v>
                </c:pt>
                <c:pt idx="2559">
                  <c:v>41550</c:v>
                </c:pt>
                <c:pt idx="2560">
                  <c:v>41551</c:v>
                </c:pt>
                <c:pt idx="2561">
                  <c:v>41552</c:v>
                </c:pt>
                <c:pt idx="2562">
                  <c:v>41553</c:v>
                </c:pt>
                <c:pt idx="2563">
                  <c:v>41554</c:v>
                </c:pt>
                <c:pt idx="2564">
                  <c:v>41555</c:v>
                </c:pt>
                <c:pt idx="2565">
                  <c:v>41556</c:v>
                </c:pt>
                <c:pt idx="2566">
                  <c:v>41557</c:v>
                </c:pt>
                <c:pt idx="2567">
                  <c:v>41558</c:v>
                </c:pt>
                <c:pt idx="2568">
                  <c:v>41559</c:v>
                </c:pt>
                <c:pt idx="2569">
                  <c:v>41560</c:v>
                </c:pt>
                <c:pt idx="2570">
                  <c:v>41561</c:v>
                </c:pt>
                <c:pt idx="2571">
                  <c:v>41562</c:v>
                </c:pt>
                <c:pt idx="2572">
                  <c:v>41563</c:v>
                </c:pt>
                <c:pt idx="2573">
                  <c:v>41564</c:v>
                </c:pt>
                <c:pt idx="2574">
                  <c:v>41565</c:v>
                </c:pt>
                <c:pt idx="2575">
                  <c:v>41566</c:v>
                </c:pt>
                <c:pt idx="2576">
                  <c:v>41567</c:v>
                </c:pt>
                <c:pt idx="2577">
                  <c:v>41568</c:v>
                </c:pt>
                <c:pt idx="2578">
                  <c:v>41569</c:v>
                </c:pt>
                <c:pt idx="2579">
                  <c:v>41570</c:v>
                </c:pt>
                <c:pt idx="2580">
                  <c:v>41571</c:v>
                </c:pt>
                <c:pt idx="2581">
                  <c:v>41572</c:v>
                </c:pt>
                <c:pt idx="2582">
                  <c:v>41573</c:v>
                </c:pt>
                <c:pt idx="2583">
                  <c:v>41574</c:v>
                </c:pt>
                <c:pt idx="2584">
                  <c:v>41575</c:v>
                </c:pt>
                <c:pt idx="2585">
                  <c:v>41576</c:v>
                </c:pt>
                <c:pt idx="2586">
                  <c:v>41577</c:v>
                </c:pt>
                <c:pt idx="2587">
                  <c:v>41578</c:v>
                </c:pt>
                <c:pt idx="2588">
                  <c:v>41579</c:v>
                </c:pt>
                <c:pt idx="2589">
                  <c:v>41580</c:v>
                </c:pt>
                <c:pt idx="2590">
                  <c:v>41581</c:v>
                </c:pt>
                <c:pt idx="2591">
                  <c:v>41582</c:v>
                </c:pt>
                <c:pt idx="2592">
                  <c:v>41583</c:v>
                </c:pt>
                <c:pt idx="2593">
                  <c:v>41584</c:v>
                </c:pt>
                <c:pt idx="2594">
                  <c:v>41585</c:v>
                </c:pt>
                <c:pt idx="2595">
                  <c:v>41586</c:v>
                </c:pt>
                <c:pt idx="2596">
                  <c:v>41587</c:v>
                </c:pt>
                <c:pt idx="2597">
                  <c:v>41588</c:v>
                </c:pt>
                <c:pt idx="2598">
                  <c:v>41589</c:v>
                </c:pt>
                <c:pt idx="2599">
                  <c:v>41590</c:v>
                </c:pt>
                <c:pt idx="2600">
                  <c:v>41591</c:v>
                </c:pt>
                <c:pt idx="2601">
                  <c:v>41592</c:v>
                </c:pt>
                <c:pt idx="2602">
                  <c:v>41593</c:v>
                </c:pt>
                <c:pt idx="2603">
                  <c:v>41594</c:v>
                </c:pt>
                <c:pt idx="2604">
                  <c:v>41595</c:v>
                </c:pt>
                <c:pt idx="2605">
                  <c:v>41596</c:v>
                </c:pt>
                <c:pt idx="2606">
                  <c:v>41597</c:v>
                </c:pt>
                <c:pt idx="2607">
                  <c:v>41598</c:v>
                </c:pt>
                <c:pt idx="2608">
                  <c:v>41599</c:v>
                </c:pt>
                <c:pt idx="2609">
                  <c:v>41600</c:v>
                </c:pt>
                <c:pt idx="2610">
                  <c:v>41601</c:v>
                </c:pt>
                <c:pt idx="2611">
                  <c:v>41602</c:v>
                </c:pt>
                <c:pt idx="2612">
                  <c:v>41603</c:v>
                </c:pt>
                <c:pt idx="2613">
                  <c:v>41604</c:v>
                </c:pt>
                <c:pt idx="2614">
                  <c:v>41605</c:v>
                </c:pt>
                <c:pt idx="2615">
                  <c:v>41606</c:v>
                </c:pt>
                <c:pt idx="2616">
                  <c:v>41607</c:v>
                </c:pt>
                <c:pt idx="2617">
                  <c:v>41608</c:v>
                </c:pt>
                <c:pt idx="2618">
                  <c:v>41609</c:v>
                </c:pt>
                <c:pt idx="2619">
                  <c:v>41610</c:v>
                </c:pt>
                <c:pt idx="2620">
                  <c:v>41611</c:v>
                </c:pt>
                <c:pt idx="2621">
                  <c:v>41612</c:v>
                </c:pt>
                <c:pt idx="2622">
                  <c:v>41613</c:v>
                </c:pt>
                <c:pt idx="2623">
                  <c:v>41614</c:v>
                </c:pt>
                <c:pt idx="2624">
                  <c:v>41615</c:v>
                </c:pt>
                <c:pt idx="2625">
                  <c:v>41616</c:v>
                </c:pt>
                <c:pt idx="2626">
                  <c:v>41617</c:v>
                </c:pt>
                <c:pt idx="2627">
                  <c:v>41618</c:v>
                </c:pt>
                <c:pt idx="2628">
                  <c:v>41619</c:v>
                </c:pt>
                <c:pt idx="2629">
                  <c:v>41620</c:v>
                </c:pt>
                <c:pt idx="2630">
                  <c:v>41621</c:v>
                </c:pt>
                <c:pt idx="2631">
                  <c:v>41622</c:v>
                </c:pt>
                <c:pt idx="2632">
                  <c:v>41623</c:v>
                </c:pt>
                <c:pt idx="2633">
                  <c:v>41624</c:v>
                </c:pt>
                <c:pt idx="2634">
                  <c:v>41625</c:v>
                </c:pt>
                <c:pt idx="2635">
                  <c:v>41626</c:v>
                </c:pt>
                <c:pt idx="2636">
                  <c:v>41627</c:v>
                </c:pt>
                <c:pt idx="2637">
                  <c:v>41628</c:v>
                </c:pt>
                <c:pt idx="2638">
                  <c:v>41629</c:v>
                </c:pt>
                <c:pt idx="2639">
                  <c:v>41630</c:v>
                </c:pt>
                <c:pt idx="2640">
                  <c:v>41631</c:v>
                </c:pt>
                <c:pt idx="2641">
                  <c:v>41632</c:v>
                </c:pt>
                <c:pt idx="2642">
                  <c:v>41633</c:v>
                </c:pt>
                <c:pt idx="2643">
                  <c:v>41634</c:v>
                </c:pt>
                <c:pt idx="2644">
                  <c:v>41635</c:v>
                </c:pt>
                <c:pt idx="2645">
                  <c:v>41636</c:v>
                </c:pt>
                <c:pt idx="2646">
                  <c:v>41637</c:v>
                </c:pt>
                <c:pt idx="2647">
                  <c:v>41638</c:v>
                </c:pt>
                <c:pt idx="2648">
                  <c:v>41639</c:v>
                </c:pt>
                <c:pt idx="2649">
                  <c:v>41640</c:v>
                </c:pt>
                <c:pt idx="2650">
                  <c:v>41641</c:v>
                </c:pt>
                <c:pt idx="2651">
                  <c:v>41642</c:v>
                </c:pt>
                <c:pt idx="2652">
                  <c:v>41643</c:v>
                </c:pt>
                <c:pt idx="2653">
                  <c:v>41644</c:v>
                </c:pt>
                <c:pt idx="2654">
                  <c:v>41645</c:v>
                </c:pt>
                <c:pt idx="2655">
                  <c:v>41646</c:v>
                </c:pt>
                <c:pt idx="2656">
                  <c:v>41647</c:v>
                </c:pt>
                <c:pt idx="2657">
                  <c:v>41648</c:v>
                </c:pt>
                <c:pt idx="2658">
                  <c:v>41649</c:v>
                </c:pt>
                <c:pt idx="2659">
                  <c:v>41650</c:v>
                </c:pt>
                <c:pt idx="2660">
                  <c:v>41651</c:v>
                </c:pt>
                <c:pt idx="2661">
                  <c:v>41652</c:v>
                </c:pt>
                <c:pt idx="2662">
                  <c:v>41653</c:v>
                </c:pt>
                <c:pt idx="2663">
                  <c:v>41654</c:v>
                </c:pt>
                <c:pt idx="2664">
                  <c:v>41655</c:v>
                </c:pt>
                <c:pt idx="2665">
                  <c:v>41656</c:v>
                </c:pt>
                <c:pt idx="2666">
                  <c:v>41657</c:v>
                </c:pt>
                <c:pt idx="2667">
                  <c:v>41658</c:v>
                </c:pt>
                <c:pt idx="2668">
                  <c:v>41659</c:v>
                </c:pt>
                <c:pt idx="2669">
                  <c:v>41660</c:v>
                </c:pt>
                <c:pt idx="2670">
                  <c:v>41661</c:v>
                </c:pt>
                <c:pt idx="2671">
                  <c:v>41662</c:v>
                </c:pt>
                <c:pt idx="2672">
                  <c:v>41663</c:v>
                </c:pt>
                <c:pt idx="2673">
                  <c:v>41664</c:v>
                </c:pt>
                <c:pt idx="2674">
                  <c:v>41665</c:v>
                </c:pt>
                <c:pt idx="2675">
                  <c:v>41666</c:v>
                </c:pt>
                <c:pt idx="2676">
                  <c:v>41667</c:v>
                </c:pt>
                <c:pt idx="2677">
                  <c:v>41668</c:v>
                </c:pt>
                <c:pt idx="2678">
                  <c:v>41669</c:v>
                </c:pt>
                <c:pt idx="2679">
                  <c:v>41670</c:v>
                </c:pt>
                <c:pt idx="2680">
                  <c:v>41671</c:v>
                </c:pt>
                <c:pt idx="2681">
                  <c:v>41672</c:v>
                </c:pt>
                <c:pt idx="2682">
                  <c:v>41673</c:v>
                </c:pt>
                <c:pt idx="2683">
                  <c:v>41674</c:v>
                </c:pt>
                <c:pt idx="2684">
                  <c:v>41675</c:v>
                </c:pt>
                <c:pt idx="2685">
                  <c:v>41676</c:v>
                </c:pt>
                <c:pt idx="2686">
                  <c:v>41677</c:v>
                </c:pt>
                <c:pt idx="2687">
                  <c:v>41678</c:v>
                </c:pt>
                <c:pt idx="2688">
                  <c:v>41679</c:v>
                </c:pt>
                <c:pt idx="2689">
                  <c:v>41680</c:v>
                </c:pt>
                <c:pt idx="2690">
                  <c:v>41681</c:v>
                </c:pt>
                <c:pt idx="2691">
                  <c:v>41682</c:v>
                </c:pt>
                <c:pt idx="2692">
                  <c:v>41683</c:v>
                </c:pt>
                <c:pt idx="2693">
                  <c:v>41684</c:v>
                </c:pt>
                <c:pt idx="2694">
                  <c:v>41685</c:v>
                </c:pt>
                <c:pt idx="2695">
                  <c:v>41686</c:v>
                </c:pt>
                <c:pt idx="2696">
                  <c:v>41687</c:v>
                </c:pt>
                <c:pt idx="2697">
                  <c:v>41688</c:v>
                </c:pt>
                <c:pt idx="2698">
                  <c:v>41689</c:v>
                </c:pt>
                <c:pt idx="2699">
                  <c:v>41690</c:v>
                </c:pt>
                <c:pt idx="2700">
                  <c:v>41691</c:v>
                </c:pt>
                <c:pt idx="2701">
                  <c:v>41692</c:v>
                </c:pt>
                <c:pt idx="2702">
                  <c:v>41693</c:v>
                </c:pt>
                <c:pt idx="2703">
                  <c:v>41694</c:v>
                </c:pt>
                <c:pt idx="2704">
                  <c:v>41695</c:v>
                </c:pt>
                <c:pt idx="2705">
                  <c:v>41696</c:v>
                </c:pt>
                <c:pt idx="2706">
                  <c:v>41697</c:v>
                </c:pt>
                <c:pt idx="2707">
                  <c:v>41698</c:v>
                </c:pt>
                <c:pt idx="2708">
                  <c:v>41699</c:v>
                </c:pt>
                <c:pt idx="2709">
                  <c:v>41700</c:v>
                </c:pt>
                <c:pt idx="2710">
                  <c:v>41701</c:v>
                </c:pt>
                <c:pt idx="2711">
                  <c:v>41702</c:v>
                </c:pt>
                <c:pt idx="2712">
                  <c:v>41703</c:v>
                </c:pt>
                <c:pt idx="2713">
                  <c:v>41704</c:v>
                </c:pt>
                <c:pt idx="2714">
                  <c:v>41705</c:v>
                </c:pt>
                <c:pt idx="2715">
                  <c:v>41706</c:v>
                </c:pt>
                <c:pt idx="2716">
                  <c:v>41707</c:v>
                </c:pt>
                <c:pt idx="2717">
                  <c:v>41708</c:v>
                </c:pt>
                <c:pt idx="2718">
                  <c:v>41709</c:v>
                </c:pt>
                <c:pt idx="2719">
                  <c:v>41710</c:v>
                </c:pt>
                <c:pt idx="2720">
                  <c:v>41711</c:v>
                </c:pt>
                <c:pt idx="2721">
                  <c:v>41712</c:v>
                </c:pt>
                <c:pt idx="2722">
                  <c:v>41713</c:v>
                </c:pt>
                <c:pt idx="2723">
                  <c:v>41714</c:v>
                </c:pt>
                <c:pt idx="2724">
                  <c:v>41715</c:v>
                </c:pt>
                <c:pt idx="2725">
                  <c:v>41716</c:v>
                </c:pt>
                <c:pt idx="2726">
                  <c:v>41717</c:v>
                </c:pt>
                <c:pt idx="2727">
                  <c:v>41718</c:v>
                </c:pt>
                <c:pt idx="2728">
                  <c:v>41719</c:v>
                </c:pt>
                <c:pt idx="2729">
                  <c:v>41720</c:v>
                </c:pt>
                <c:pt idx="2730">
                  <c:v>41721</c:v>
                </c:pt>
                <c:pt idx="2731">
                  <c:v>41722</c:v>
                </c:pt>
                <c:pt idx="2732">
                  <c:v>41723</c:v>
                </c:pt>
                <c:pt idx="2733">
                  <c:v>41724</c:v>
                </c:pt>
                <c:pt idx="2734">
                  <c:v>41725</c:v>
                </c:pt>
                <c:pt idx="2735">
                  <c:v>41726</c:v>
                </c:pt>
                <c:pt idx="2736">
                  <c:v>41727</c:v>
                </c:pt>
                <c:pt idx="2737">
                  <c:v>41728</c:v>
                </c:pt>
                <c:pt idx="2738">
                  <c:v>41729</c:v>
                </c:pt>
                <c:pt idx="2739">
                  <c:v>41730</c:v>
                </c:pt>
                <c:pt idx="2740">
                  <c:v>41731</c:v>
                </c:pt>
                <c:pt idx="2741">
                  <c:v>41732</c:v>
                </c:pt>
                <c:pt idx="2742">
                  <c:v>41733</c:v>
                </c:pt>
                <c:pt idx="2743">
                  <c:v>41734</c:v>
                </c:pt>
                <c:pt idx="2744">
                  <c:v>41735</c:v>
                </c:pt>
                <c:pt idx="2745">
                  <c:v>41736</c:v>
                </c:pt>
                <c:pt idx="2746">
                  <c:v>41737</c:v>
                </c:pt>
                <c:pt idx="2747">
                  <c:v>41738</c:v>
                </c:pt>
                <c:pt idx="2748">
                  <c:v>41739</c:v>
                </c:pt>
                <c:pt idx="2749">
                  <c:v>41740</c:v>
                </c:pt>
                <c:pt idx="2750">
                  <c:v>41741</c:v>
                </c:pt>
                <c:pt idx="2751">
                  <c:v>41742</c:v>
                </c:pt>
                <c:pt idx="2752">
                  <c:v>41743</c:v>
                </c:pt>
                <c:pt idx="2753">
                  <c:v>41744</c:v>
                </c:pt>
                <c:pt idx="2754">
                  <c:v>41745</c:v>
                </c:pt>
                <c:pt idx="2755">
                  <c:v>41746</c:v>
                </c:pt>
                <c:pt idx="2756">
                  <c:v>41747</c:v>
                </c:pt>
                <c:pt idx="2757">
                  <c:v>41748</c:v>
                </c:pt>
                <c:pt idx="2758">
                  <c:v>41749</c:v>
                </c:pt>
                <c:pt idx="2759">
                  <c:v>41750</c:v>
                </c:pt>
                <c:pt idx="2760">
                  <c:v>41751</c:v>
                </c:pt>
                <c:pt idx="2761">
                  <c:v>41752</c:v>
                </c:pt>
                <c:pt idx="2762">
                  <c:v>41753</c:v>
                </c:pt>
                <c:pt idx="2763">
                  <c:v>41754</c:v>
                </c:pt>
                <c:pt idx="2764">
                  <c:v>41755</c:v>
                </c:pt>
                <c:pt idx="2765">
                  <c:v>41756</c:v>
                </c:pt>
                <c:pt idx="2766">
                  <c:v>41757</c:v>
                </c:pt>
                <c:pt idx="2767">
                  <c:v>41758</c:v>
                </c:pt>
                <c:pt idx="2768">
                  <c:v>41759</c:v>
                </c:pt>
                <c:pt idx="2769">
                  <c:v>41760</c:v>
                </c:pt>
                <c:pt idx="2770">
                  <c:v>41761</c:v>
                </c:pt>
                <c:pt idx="2771">
                  <c:v>41762</c:v>
                </c:pt>
                <c:pt idx="2772">
                  <c:v>41763</c:v>
                </c:pt>
                <c:pt idx="2773">
                  <c:v>41764</c:v>
                </c:pt>
                <c:pt idx="2774">
                  <c:v>41765</c:v>
                </c:pt>
                <c:pt idx="2775">
                  <c:v>41766</c:v>
                </c:pt>
                <c:pt idx="2776">
                  <c:v>41767</c:v>
                </c:pt>
                <c:pt idx="2777">
                  <c:v>41768</c:v>
                </c:pt>
                <c:pt idx="2778">
                  <c:v>41769</c:v>
                </c:pt>
                <c:pt idx="2779">
                  <c:v>41770</c:v>
                </c:pt>
                <c:pt idx="2780">
                  <c:v>41771</c:v>
                </c:pt>
                <c:pt idx="2781">
                  <c:v>41772</c:v>
                </c:pt>
                <c:pt idx="2782">
                  <c:v>41773</c:v>
                </c:pt>
                <c:pt idx="2783">
                  <c:v>41774</c:v>
                </c:pt>
                <c:pt idx="2784">
                  <c:v>41775</c:v>
                </c:pt>
                <c:pt idx="2785">
                  <c:v>41776</c:v>
                </c:pt>
                <c:pt idx="2786">
                  <c:v>41777</c:v>
                </c:pt>
                <c:pt idx="2787">
                  <c:v>41778</c:v>
                </c:pt>
                <c:pt idx="2788">
                  <c:v>41779</c:v>
                </c:pt>
                <c:pt idx="2789">
                  <c:v>41780</c:v>
                </c:pt>
                <c:pt idx="2790">
                  <c:v>41781</c:v>
                </c:pt>
                <c:pt idx="2791">
                  <c:v>41782</c:v>
                </c:pt>
                <c:pt idx="2792">
                  <c:v>41783</c:v>
                </c:pt>
                <c:pt idx="2793">
                  <c:v>41784</c:v>
                </c:pt>
                <c:pt idx="2794">
                  <c:v>41785</c:v>
                </c:pt>
                <c:pt idx="2795">
                  <c:v>41786</c:v>
                </c:pt>
                <c:pt idx="2796">
                  <c:v>41787</c:v>
                </c:pt>
                <c:pt idx="2797">
                  <c:v>41788</c:v>
                </c:pt>
                <c:pt idx="2798">
                  <c:v>41789</c:v>
                </c:pt>
                <c:pt idx="2799">
                  <c:v>41790</c:v>
                </c:pt>
                <c:pt idx="2800">
                  <c:v>41791</c:v>
                </c:pt>
                <c:pt idx="2801">
                  <c:v>41792</c:v>
                </c:pt>
                <c:pt idx="2802">
                  <c:v>41793</c:v>
                </c:pt>
                <c:pt idx="2803">
                  <c:v>41794</c:v>
                </c:pt>
                <c:pt idx="2804">
                  <c:v>41795</c:v>
                </c:pt>
                <c:pt idx="2805">
                  <c:v>41796</c:v>
                </c:pt>
                <c:pt idx="2806">
                  <c:v>41797</c:v>
                </c:pt>
                <c:pt idx="2807">
                  <c:v>41798</c:v>
                </c:pt>
                <c:pt idx="2808">
                  <c:v>41799</c:v>
                </c:pt>
                <c:pt idx="2809">
                  <c:v>41800</c:v>
                </c:pt>
                <c:pt idx="2810">
                  <c:v>41801</c:v>
                </c:pt>
                <c:pt idx="2811">
                  <c:v>41802</c:v>
                </c:pt>
                <c:pt idx="2812">
                  <c:v>41803</c:v>
                </c:pt>
                <c:pt idx="2813">
                  <c:v>41804</c:v>
                </c:pt>
                <c:pt idx="2814">
                  <c:v>41805</c:v>
                </c:pt>
                <c:pt idx="2815">
                  <c:v>41806</c:v>
                </c:pt>
                <c:pt idx="2816">
                  <c:v>41807</c:v>
                </c:pt>
                <c:pt idx="2817">
                  <c:v>41808</c:v>
                </c:pt>
                <c:pt idx="2818">
                  <c:v>41809</c:v>
                </c:pt>
                <c:pt idx="2819">
                  <c:v>41810</c:v>
                </c:pt>
                <c:pt idx="2820">
                  <c:v>41811</c:v>
                </c:pt>
                <c:pt idx="2821">
                  <c:v>41812</c:v>
                </c:pt>
                <c:pt idx="2822">
                  <c:v>41813</c:v>
                </c:pt>
                <c:pt idx="2823">
                  <c:v>41814</c:v>
                </c:pt>
                <c:pt idx="2824">
                  <c:v>41815</c:v>
                </c:pt>
                <c:pt idx="2825">
                  <c:v>41816</c:v>
                </c:pt>
                <c:pt idx="2826">
                  <c:v>41817</c:v>
                </c:pt>
                <c:pt idx="2827">
                  <c:v>41818</c:v>
                </c:pt>
                <c:pt idx="2828">
                  <c:v>41819</c:v>
                </c:pt>
                <c:pt idx="2829">
                  <c:v>41820</c:v>
                </c:pt>
                <c:pt idx="2830">
                  <c:v>41821</c:v>
                </c:pt>
                <c:pt idx="2831">
                  <c:v>41822</c:v>
                </c:pt>
                <c:pt idx="2832">
                  <c:v>41823</c:v>
                </c:pt>
                <c:pt idx="2833">
                  <c:v>41824</c:v>
                </c:pt>
                <c:pt idx="2834">
                  <c:v>41825</c:v>
                </c:pt>
                <c:pt idx="2835">
                  <c:v>41826</c:v>
                </c:pt>
                <c:pt idx="2836">
                  <c:v>41827</c:v>
                </c:pt>
                <c:pt idx="2837">
                  <c:v>41828</c:v>
                </c:pt>
                <c:pt idx="2838">
                  <c:v>41829</c:v>
                </c:pt>
                <c:pt idx="2839">
                  <c:v>41830</c:v>
                </c:pt>
                <c:pt idx="2840">
                  <c:v>41831</c:v>
                </c:pt>
                <c:pt idx="2841">
                  <c:v>41832</c:v>
                </c:pt>
                <c:pt idx="2842">
                  <c:v>41833</c:v>
                </c:pt>
                <c:pt idx="2843">
                  <c:v>41834</c:v>
                </c:pt>
                <c:pt idx="2844">
                  <c:v>41835</c:v>
                </c:pt>
                <c:pt idx="2845">
                  <c:v>41836</c:v>
                </c:pt>
                <c:pt idx="2846">
                  <c:v>41837</c:v>
                </c:pt>
                <c:pt idx="2847">
                  <c:v>41838</c:v>
                </c:pt>
                <c:pt idx="2848">
                  <c:v>41839</c:v>
                </c:pt>
                <c:pt idx="2849">
                  <c:v>41840</c:v>
                </c:pt>
                <c:pt idx="2850">
                  <c:v>41841</c:v>
                </c:pt>
                <c:pt idx="2851">
                  <c:v>41842</c:v>
                </c:pt>
                <c:pt idx="2852">
                  <c:v>41843</c:v>
                </c:pt>
                <c:pt idx="2853">
                  <c:v>41844</c:v>
                </c:pt>
                <c:pt idx="2854">
                  <c:v>41845</c:v>
                </c:pt>
                <c:pt idx="2855">
                  <c:v>41846</c:v>
                </c:pt>
                <c:pt idx="2856">
                  <c:v>41847</c:v>
                </c:pt>
                <c:pt idx="2857">
                  <c:v>41848</c:v>
                </c:pt>
                <c:pt idx="2858">
                  <c:v>41849</c:v>
                </c:pt>
                <c:pt idx="2859">
                  <c:v>41850</c:v>
                </c:pt>
                <c:pt idx="2860">
                  <c:v>41851</c:v>
                </c:pt>
                <c:pt idx="2861">
                  <c:v>41852</c:v>
                </c:pt>
                <c:pt idx="2862">
                  <c:v>41853</c:v>
                </c:pt>
                <c:pt idx="2863">
                  <c:v>41854</c:v>
                </c:pt>
                <c:pt idx="2864">
                  <c:v>41855</c:v>
                </c:pt>
                <c:pt idx="2865">
                  <c:v>41856</c:v>
                </c:pt>
                <c:pt idx="2866">
                  <c:v>41857</c:v>
                </c:pt>
                <c:pt idx="2867">
                  <c:v>41858</c:v>
                </c:pt>
                <c:pt idx="2868">
                  <c:v>41859</c:v>
                </c:pt>
                <c:pt idx="2869">
                  <c:v>41860</c:v>
                </c:pt>
                <c:pt idx="2870">
                  <c:v>41861</c:v>
                </c:pt>
                <c:pt idx="2871">
                  <c:v>41862</c:v>
                </c:pt>
                <c:pt idx="2872">
                  <c:v>41863</c:v>
                </c:pt>
                <c:pt idx="2873">
                  <c:v>41864</c:v>
                </c:pt>
                <c:pt idx="2874">
                  <c:v>41865</c:v>
                </c:pt>
                <c:pt idx="2875">
                  <c:v>41866</c:v>
                </c:pt>
                <c:pt idx="2876">
                  <c:v>41867</c:v>
                </c:pt>
                <c:pt idx="2877">
                  <c:v>41868</c:v>
                </c:pt>
                <c:pt idx="2878">
                  <c:v>41869</c:v>
                </c:pt>
                <c:pt idx="2879">
                  <c:v>41870</c:v>
                </c:pt>
                <c:pt idx="2880">
                  <c:v>41871</c:v>
                </c:pt>
                <c:pt idx="2881">
                  <c:v>41872</c:v>
                </c:pt>
                <c:pt idx="2882">
                  <c:v>41873</c:v>
                </c:pt>
                <c:pt idx="2883">
                  <c:v>41874</c:v>
                </c:pt>
                <c:pt idx="2884">
                  <c:v>41875</c:v>
                </c:pt>
                <c:pt idx="2885">
                  <c:v>41876</c:v>
                </c:pt>
                <c:pt idx="2886">
                  <c:v>41877</c:v>
                </c:pt>
                <c:pt idx="2887">
                  <c:v>41878</c:v>
                </c:pt>
                <c:pt idx="2888">
                  <c:v>41879</c:v>
                </c:pt>
                <c:pt idx="2889">
                  <c:v>41880</c:v>
                </c:pt>
                <c:pt idx="2890">
                  <c:v>41881</c:v>
                </c:pt>
                <c:pt idx="2891">
                  <c:v>41882</c:v>
                </c:pt>
                <c:pt idx="2892">
                  <c:v>41883</c:v>
                </c:pt>
                <c:pt idx="2893">
                  <c:v>41884</c:v>
                </c:pt>
                <c:pt idx="2894">
                  <c:v>41885</c:v>
                </c:pt>
                <c:pt idx="2895">
                  <c:v>41886</c:v>
                </c:pt>
                <c:pt idx="2896">
                  <c:v>41887</c:v>
                </c:pt>
                <c:pt idx="2897">
                  <c:v>41888</c:v>
                </c:pt>
                <c:pt idx="2898">
                  <c:v>41889</c:v>
                </c:pt>
                <c:pt idx="2899">
                  <c:v>41890</c:v>
                </c:pt>
                <c:pt idx="2900">
                  <c:v>41891</c:v>
                </c:pt>
                <c:pt idx="2901">
                  <c:v>41892</c:v>
                </c:pt>
                <c:pt idx="2902">
                  <c:v>41893</c:v>
                </c:pt>
                <c:pt idx="2903">
                  <c:v>41894</c:v>
                </c:pt>
                <c:pt idx="2904">
                  <c:v>41895</c:v>
                </c:pt>
                <c:pt idx="2905">
                  <c:v>41896</c:v>
                </c:pt>
                <c:pt idx="2906">
                  <c:v>41897</c:v>
                </c:pt>
                <c:pt idx="2907">
                  <c:v>41898</c:v>
                </c:pt>
                <c:pt idx="2908">
                  <c:v>41899</c:v>
                </c:pt>
                <c:pt idx="2909">
                  <c:v>41900</c:v>
                </c:pt>
                <c:pt idx="2910">
                  <c:v>41901</c:v>
                </c:pt>
                <c:pt idx="2911">
                  <c:v>41902</c:v>
                </c:pt>
                <c:pt idx="2912">
                  <c:v>41903</c:v>
                </c:pt>
                <c:pt idx="2913">
                  <c:v>41904</c:v>
                </c:pt>
                <c:pt idx="2914">
                  <c:v>41905</c:v>
                </c:pt>
                <c:pt idx="2915">
                  <c:v>41906</c:v>
                </c:pt>
                <c:pt idx="2916">
                  <c:v>41907</c:v>
                </c:pt>
                <c:pt idx="2917">
                  <c:v>41908</c:v>
                </c:pt>
                <c:pt idx="2918">
                  <c:v>41909</c:v>
                </c:pt>
                <c:pt idx="2919">
                  <c:v>41910</c:v>
                </c:pt>
                <c:pt idx="2920">
                  <c:v>41911</c:v>
                </c:pt>
                <c:pt idx="2921">
                  <c:v>41912</c:v>
                </c:pt>
                <c:pt idx="2922">
                  <c:v>41913</c:v>
                </c:pt>
                <c:pt idx="2923">
                  <c:v>41914</c:v>
                </c:pt>
                <c:pt idx="2924">
                  <c:v>41915</c:v>
                </c:pt>
                <c:pt idx="2925">
                  <c:v>41916</c:v>
                </c:pt>
                <c:pt idx="2926">
                  <c:v>41917</c:v>
                </c:pt>
                <c:pt idx="2927">
                  <c:v>41918</c:v>
                </c:pt>
                <c:pt idx="2928">
                  <c:v>41919</c:v>
                </c:pt>
                <c:pt idx="2929">
                  <c:v>41920</c:v>
                </c:pt>
                <c:pt idx="2930">
                  <c:v>41921</c:v>
                </c:pt>
                <c:pt idx="2931">
                  <c:v>41922</c:v>
                </c:pt>
                <c:pt idx="2932">
                  <c:v>41923</c:v>
                </c:pt>
                <c:pt idx="2933">
                  <c:v>41924</c:v>
                </c:pt>
                <c:pt idx="2934">
                  <c:v>41925</c:v>
                </c:pt>
                <c:pt idx="2935">
                  <c:v>41926</c:v>
                </c:pt>
                <c:pt idx="2936">
                  <c:v>41927</c:v>
                </c:pt>
                <c:pt idx="2937">
                  <c:v>41928</c:v>
                </c:pt>
                <c:pt idx="2938">
                  <c:v>41929</c:v>
                </c:pt>
                <c:pt idx="2939">
                  <c:v>41930</c:v>
                </c:pt>
                <c:pt idx="2940">
                  <c:v>41931</c:v>
                </c:pt>
                <c:pt idx="2941">
                  <c:v>41932</c:v>
                </c:pt>
                <c:pt idx="2942">
                  <c:v>41933</c:v>
                </c:pt>
                <c:pt idx="2943">
                  <c:v>41934</c:v>
                </c:pt>
                <c:pt idx="2944">
                  <c:v>41935</c:v>
                </c:pt>
                <c:pt idx="2945">
                  <c:v>41936</c:v>
                </c:pt>
                <c:pt idx="2946">
                  <c:v>41937</c:v>
                </c:pt>
                <c:pt idx="2947">
                  <c:v>41938</c:v>
                </c:pt>
                <c:pt idx="2948">
                  <c:v>41939</c:v>
                </c:pt>
                <c:pt idx="2949">
                  <c:v>41940</c:v>
                </c:pt>
                <c:pt idx="2950">
                  <c:v>41941</c:v>
                </c:pt>
                <c:pt idx="2951">
                  <c:v>41942</c:v>
                </c:pt>
                <c:pt idx="2952">
                  <c:v>41943</c:v>
                </c:pt>
                <c:pt idx="2953">
                  <c:v>41944</c:v>
                </c:pt>
                <c:pt idx="2954">
                  <c:v>41945</c:v>
                </c:pt>
                <c:pt idx="2955">
                  <c:v>41946</c:v>
                </c:pt>
                <c:pt idx="2956">
                  <c:v>41947</c:v>
                </c:pt>
                <c:pt idx="2957">
                  <c:v>41948</c:v>
                </c:pt>
                <c:pt idx="2958">
                  <c:v>41949</c:v>
                </c:pt>
                <c:pt idx="2959">
                  <c:v>41950</c:v>
                </c:pt>
                <c:pt idx="2960">
                  <c:v>41951</c:v>
                </c:pt>
                <c:pt idx="2961">
                  <c:v>41952</c:v>
                </c:pt>
                <c:pt idx="2962">
                  <c:v>41953</c:v>
                </c:pt>
                <c:pt idx="2963">
                  <c:v>41954</c:v>
                </c:pt>
                <c:pt idx="2964">
                  <c:v>41955</c:v>
                </c:pt>
                <c:pt idx="2965">
                  <c:v>41956</c:v>
                </c:pt>
                <c:pt idx="2966">
                  <c:v>41957</c:v>
                </c:pt>
                <c:pt idx="2967">
                  <c:v>41958</c:v>
                </c:pt>
                <c:pt idx="2968">
                  <c:v>41959</c:v>
                </c:pt>
                <c:pt idx="2969">
                  <c:v>41960</c:v>
                </c:pt>
                <c:pt idx="2970">
                  <c:v>41961</c:v>
                </c:pt>
                <c:pt idx="2971">
                  <c:v>41962</c:v>
                </c:pt>
                <c:pt idx="2972">
                  <c:v>41963</c:v>
                </c:pt>
                <c:pt idx="2973">
                  <c:v>41964</c:v>
                </c:pt>
                <c:pt idx="2974">
                  <c:v>41965</c:v>
                </c:pt>
                <c:pt idx="2975">
                  <c:v>41966</c:v>
                </c:pt>
                <c:pt idx="2976">
                  <c:v>41967</c:v>
                </c:pt>
                <c:pt idx="2977">
                  <c:v>41968</c:v>
                </c:pt>
                <c:pt idx="2978">
                  <c:v>41969</c:v>
                </c:pt>
                <c:pt idx="2979">
                  <c:v>41970</c:v>
                </c:pt>
                <c:pt idx="2980">
                  <c:v>41971</c:v>
                </c:pt>
                <c:pt idx="2981">
                  <c:v>41972</c:v>
                </c:pt>
                <c:pt idx="2982">
                  <c:v>41973</c:v>
                </c:pt>
                <c:pt idx="2983">
                  <c:v>41974</c:v>
                </c:pt>
                <c:pt idx="2984">
                  <c:v>41975</c:v>
                </c:pt>
                <c:pt idx="2985">
                  <c:v>41976</c:v>
                </c:pt>
                <c:pt idx="2986">
                  <c:v>41977</c:v>
                </c:pt>
                <c:pt idx="2987">
                  <c:v>41978</c:v>
                </c:pt>
                <c:pt idx="2988">
                  <c:v>41979</c:v>
                </c:pt>
                <c:pt idx="2989">
                  <c:v>41980</c:v>
                </c:pt>
                <c:pt idx="2990">
                  <c:v>41981</c:v>
                </c:pt>
                <c:pt idx="2991">
                  <c:v>41982</c:v>
                </c:pt>
                <c:pt idx="2992">
                  <c:v>41983</c:v>
                </c:pt>
                <c:pt idx="2993">
                  <c:v>41984</c:v>
                </c:pt>
                <c:pt idx="2994">
                  <c:v>41985</c:v>
                </c:pt>
                <c:pt idx="2995">
                  <c:v>41986</c:v>
                </c:pt>
                <c:pt idx="2996">
                  <c:v>41987</c:v>
                </c:pt>
                <c:pt idx="2997">
                  <c:v>41988</c:v>
                </c:pt>
                <c:pt idx="2998">
                  <c:v>41989</c:v>
                </c:pt>
                <c:pt idx="2999">
                  <c:v>41990</c:v>
                </c:pt>
                <c:pt idx="3000">
                  <c:v>41991</c:v>
                </c:pt>
                <c:pt idx="3001">
                  <c:v>41992</c:v>
                </c:pt>
                <c:pt idx="3002">
                  <c:v>41993</c:v>
                </c:pt>
                <c:pt idx="3003">
                  <c:v>41994</c:v>
                </c:pt>
                <c:pt idx="3004">
                  <c:v>41995</c:v>
                </c:pt>
                <c:pt idx="3005">
                  <c:v>41996</c:v>
                </c:pt>
                <c:pt idx="3006">
                  <c:v>41997</c:v>
                </c:pt>
                <c:pt idx="3007">
                  <c:v>41998</c:v>
                </c:pt>
                <c:pt idx="3008">
                  <c:v>41999</c:v>
                </c:pt>
                <c:pt idx="3009">
                  <c:v>42000</c:v>
                </c:pt>
                <c:pt idx="3010">
                  <c:v>42001</c:v>
                </c:pt>
                <c:pt idx="3011">
                  <c:v>42002</c:v>
                </c:pt>
                <c:pt idx="3012">
                  <c:v>42003</c:v>
                </c:pt>
                <c:pt idx="3013">
                  <c:v>42004</c:v>
                </c:pt>
                <c:pt idx="3014">
                  <c:v>42005</c:v>
                </c:pt>
                <c:pt idx="3015">
                  <c:v>42006</c:v>
                </c:pt>
                <c:pt idx="3016">
                  <c:v>42007</c:v>
                </c:pt>
                <c:pt idx="3017">
                  <c:v>42008</c:v>
                </c:pt>
                <c:pt idx="3018">
                  <c:v>42009</c:v>
                </c:pt>
                <c:pt idx="3019">
                  <c:v>42010</c:v>
                </c:pt>
                <c:pt idx="3020">
                  <c:v>42011</c:v>
                </c:pt>
                <c:pt idx="3021">
                  <c:v>42012</c:v>
                </c:pt>
                <c:pt idx="3022">
                  <c:v>42013</c:v>
                </c:pt>
                <c:pt idx="3023">
                  <c:v>42014</c:v>
                </c:pt>
                <c:pt idx="3024">
                  <c:v>42015</c:v>
                </c:pt>
                <c:pt idx="3025">
                  <c:v>42016</c:v>
                </c:pt>
                <c:pt idx="3026">
                  <c:v>42017</c:v>
                </c:pt>
                <c:pt idx="3027">
                  <c:v>42018</c:v>
                </c:pt>
                <c:pt idx="3028">
                  <c:v>42019</c:v>
                </c:pt>
                <c:pt idx="3029">
                  <c:v>42020</c:v>
                </c:pt>
                <c:pt idx="3030">
                  <c:v>42021</c:v>
                </c:pt>
                <c:pt idx="3031">
                  <c:v>42022</c:v>
                </c:pt>
                <c:pt idx="3032">
                  <c:v>42023</c:v>
                </c:pt>
                <c:pt idx="3033">
                  <c:v>42024</c:v>
                </c:pt>
                <c:pt idx="3034">
                  <c:v>42025</c:v>
                </c:pt>
                <c:pt idx="3035">
                  <c:v>42026</c:v>
                </c:pt>
                <c:pt idx="3036">
                  <c:v>42027</c:v>
                </c:pt>
                <c:pt idx="3037">
                  <c:v>42028</c:v>
                </c:pt>
                <c:pt idx="3038">
                  <c:v>42029</c:v>
                </c:pt>
                <c:pt idx="3039">
                  <c:v>42030</c:v>
                </c:pt>
                <c:pt idx="3040">
                  <c:v>42031</c:v>
                </c:pt>
                <c:pt idx="3041">
                  <c:v>42032</c:v>
                </c:pt>
                <c:pt idx="3042">
                  <c:v>42033</c:v>
                </c:pt>
                <c:pt idx="3043">
                  <c:v>42034</c:v>
                </c:pt>
                <c:pt idx="3044">
                  <c:v>42035</c:v>
                </c:pt>
                <c:pt idx="3045">
                  <c:v>42036</c:v>
                </c:pt>
                <c:pt idx="3046">
                  <c:v>42037</c:v>
                </c:pt>
                <c:pt idx="3047">
                  <c:v>42038</c:v>
                </c:pt>
                <c:pt idx="3048">
                  <c:v>42039</c:v>
                </c:pt>
                <c:pt idx="3049">
                  <c:v>42040</c:v>
                </c:pt>
                <c:pt idx="3050">
                  <c:v>42041</c:v>
                </c:pt>
                <c:pt idx="3051">
                  <c:v>42042</c:v>
                </c:pt>
                <c:pt idx="3052">
                  <c:v>42043</c:v>
                </c:pt>
                <c:pt idx="3053">
                  <c:v>42044</c:v>
                </c:pt>
                <c:pt idx="3054">
                  <c:v>42045</c:v>
                </c:pt>
                <c:pt idx="3055">
                  <c:v>42046</c:v>
                </c:pt>
                <c:pt idx="3056">
                  <c:v>42047</c:v>
                </c:pt>
                <c:pt idx="3057">
                  <c:v>42048</c:v>
                </c:pt>
                <c:pt idx="3058">
                  <c:v>42049</c:v>
                </c:pt>
                <c:pt idx="3059">
                  <c:v>42050</c:v>
                </c:pt>
                <c:pt idx="3060">
                  <c:v>42051</c:v>
                </c:pt>
                <c:pt idx="3061">
                  <c:v>42052</c:v>
                </c:pt>
                <c:pt idx="3062">
                  <c:v>42053</c:v>
                </c:pt>
                <c:pt idx="3063">
                  <c:v>42054</c:v>
                </c:pt>
                <c:pt idx="3064">
                  <c:v>42055</c:v>
                </c:pt>
                <c:pt idx="3065">
                  <c:v>42056</c:v>
                </c:pt>
                <c:pt idx="3066">
                  <c:v>42057</c:v>
                </c:pt>
                <c:pt idx="3067">
                  <c:v>42058</c:v>
                </c:pt>
                <c:pt idx="3068">
                  <c:v>42059</c:v>
                </c:pt>
                <c:pt idx="3069">
                  <c:v>42060</c:v>
                </c:pt>
                <c:pt idx="3070">
                  <c:v>42061</c:v>
                </c:pt>
                <c:pt idx="3071">
                  <c:v>42062</c:v>
                </c:pt>
                <c:pt idx="3072">
                  <c:v>42063</c:v>
                </c:pt>
                <c:pt idx="3073">
                  <c:v>42064</c:v>
                </c:pt>
                <c:pt idx="3074">
                  <c:v>42065</c:v>
                </c:pt>
                <c:pt idx="3075">
                  <c:v>42066</c:v>
                </c:pt>
                <c:pt idx="3076">
                  <c:v>42067</c:v>
                </c:pt>
                <c:pt idx="3077">
                  <c:v>42068</c:v>
                </c:pt>
                <c:pt idx="3078">
                  <c:v>42069</c:v>
                </c:pt>
                <c:pt idx="3079">
                  <c:v>42070</c:v>
                </c:pt>
                <c:pt idx="3080">
                  <c:v>42071</c:v>
                </c:pt>
                <c:pt idx="3081">
                  <c:v>42072</c:v>
                </c:pt>
                <c:pt idx="3082">
                  <c:v>42073</c:v>
                </c:pt>
                <c:pt idx="3083">
                  <c:v>42074</c:v>
                </c:pt>
                <c:pt idx="3084">
                  <c:v>42075</c:v>
                </c:pt>
                <c:pt idx="3085">
                  <c:v>42076</c:v>
                </c:pt>
                <c:pt idx="3086">
                  <c:v>42077</c:v>
                </c:pt>
                <c:pt idx="3087">
                  <c:v>42078</c:v>
                </c:pt>
                <c:pt idx="3088">
                  <c:v>42079</c:v>
                </c:pt>
                <c:pt idx="3089">
                  <c:v>42080</c:v>
                </c:pt>
                <c:pt idx="3090">
                  <c:v>42081</c:v>
                </c:pt>
                <c:pt idx="3091">
                  <c:v>42082</c:v>
                </c:pt>
                <c:pt idx="3092">
                  <c:v>42083</c:v>
                </c:pt>
                <c:pt idx="3093">
                  <c:v>42084</c:v>
                </c:pt>
                <c:pt idx="3094">
                  <c:v>42085</c:v>
                </c:pt>
                <c:pt idx="3095">
                  <c:v>42086</c:v>
                </c:pt>
                <c:pt idx="3096">
                  <c:v>42087</c:v>
                </c:pt>
                <c:pt idx="3097">
                  <c:v>42088</c:v>
                </c:pt>
                <c:pt idx="3098">
                  <c:v>42089</c:v>
                </c:pt>
                <c:pt idx="3099">
                  <c:v>42090</c:v>
                </c:pt>
                <c:pt idx="3100">
                  <c:v>42091</c:v>
                </c:pt>
                <c:pt idx="3101">
                  <c:v>42092</c:v>
                </c:pt>
                <c:pt idx="3102">
                  <c:v>42093</c:v>
                </c:pt>
                <c:pt idx="3103">
                  <c:v>42094</c:v>
                </c:pt>
                <c:pt idx="3104">
                  <c:v>42095</c:v>
                </c:pt>
                <c:pt idx="3105">
                  <c:v>42096</c:v>
                </c:pt>
                <c:pt idx="3106">
                  <c:v>42097</c:v>
                </c:pt>
                <c:pt idx="3107">
                  <c:v>42098</c:v>
                </c:pt>
                <c:pt idx="3108">
                  <c:v>42099</c:v>
                </c:pt>
                <c:pt idx="3109">
                  <c:v>42100</c:v>
                </c:pt>
                <c:pt idx="3110">
                  <c:v>42101</c:v>
                </c:pt>
                <c:pt idx="3111">
                  <c:v>42102</c:v>
                </c:pt>
                <c:pt idx="3112">
                  <c:v>42103</c:v>
                </c:pt>
                <c:pt idx="3113">
                  <c:v>42104</c:v>
                </c:pt>
                <c:pt idx="3114">
                  <c:v>42105</c:v>
                </c:pt>
                <c:pt idx="3115">
                  <c:v>42106</c:v>
                </c:pt>
                <c:pt idx="3116">
                  <c:v>42107</c:v>
                </c:pt>
                <c:pt idx="3117">
                  <c:v>42108</c:v>
                </c:pt>
                <c:pt idx="3118">
                  <c:v>42109</c:v>
                </c:pt>
                <c:pt idx="3119">
                  <c:v>42110</c:v>
                </c:pt>
                <c:pt idx="3120">
                  <c:v>42111</c:v>
                </c:pt>
                <c:pt idx="3121">
                  <c:v>42112</c:v>
                </c:pt>
                <c:pt idx="3122">
                  <c:v>42113</c:v>
                </c:pt>
                <c:pt idx="3123">
                  <c:v>42114</c:v>
                </c:pt>
                <c:pt idx="3124">
                  <c:v>42115</c:v>
                </c:pt>
                <c:pt idx="3125">
                  <c:v>42116</c:v>
                </c:pt>
                <c:pt idx="3126">
                  <c:v>42117</c:v>
                </c:pt>
                <c:pt idx="3127">
                  <c:v>42118</c:v>
                </c:pt>
                <c:pt idx="3128">
                  <c:v>42119</c:v>
                </c:pt>
                <c:pt idx="3129">
                  <c:v>42120</c:v>
                </c:pt>
                <c:pt idx="3130">
                  <c:v>42121</c:v>
                </c:pt>
                <c:pt idx="3131">
                  <c:v>42122</c:v>
                </c:pt>
                <c:pt idx="3132">
                  <c:v>42123</c:v>
                </c:pt>
                <c:pt idx="3133">
                  <c:v>42124</c:v>
                </c:pt>
                <c:pt idx="3134">
                  <c:v>42125</c:v>
                </c:pt>
                <c:pt idx="3135">
                  <c:v>42126</c:v>
                </c:pt>
                <c:pt idx="3136">
                  <c:v>42127</c:v>
                </c:pt>
                <c:pt idx="3137">
                  <c:v>42128</c:v>
                </c:pt>
                <c:pt idx="3138">
                  <c:v>42129</c:v>
                </c:pt>
                <c:pt idx="3139">
                  <c:v>42130</c:v>
                </c:pt>
                <c:pt idx="3140">
                  <c:v>42131</c:v>
                </c:pt>
                <c:pt idx="3141">
                  <c:v>42132</c:v>
                </c:pt>
                <c:pt idx="3142">
                  <c:v>42133</c:v>
                </c:pt>
                <c:pt idx="3143">
                  <c:v>42134</c:v>
                </c:pt>
                <c:pt idx="3144">
                  <c:v>42135</c:v>
                </c:pt>
                <c:pt idx="3145">
                  <c:v>42136</c:v>
                </c:pt>
                <c:pt idx="3146">
                  <c:v>42137</c:v>
                </c:pt>
                <c:pt idx="3147">
                  <c:v>42138</c:v>
                </c:pt>
                <c:pt idx="3148">
                  <c:v>42139</c:v>
                </c:pt>
                <c:pt idx="3149">
                  <c:v>42140</c:v>
                </c:pt>
                <c:pt idx="3150">
                  <c:v>42141</c:v>
                </c:pt>
                <c:pt idx="3151">
                  <c:v>42142</c:v>
                </c:pt>
                <c:pt idx="3152">
                  <c:v>42143</c:v>
                </c:pt>
                <c:pt idx="3153">
                  <c:v>42144</c:v>
                </c:pt>
                <c:pt idx="3154">
                  <c:v>42145</c:v>
                </c:pt>
                <c:pt idx="3155">
                  <c:v>42146</c:v>
                </c:pt>
                <c:pt idx="3156">
                  <c:v>42147</c:v>
                </c:pt>
                <c:pt idx="3157">
                  <c:v>42148</c:v>
                </c:pt>
                <c:pt idx="3158">
                  <c:v>42149</c:v>
                </c:pt>
                <c:pt idx="3159">
                  <c:v>42150</c:v>
                </c:pt>
                <c:pt idx="3160">
                  <c:v>42151</c:v>
                </c:pt>
                <c:pt idx="3161">
                  <c:v>42152</c:v>
                </c:pt>
                <c:pt idx="3162">
                  <c:v>42153</c:v>
                </c:pt>
                <c:pt idx="3163">
                  <c:v>42154</c:v>
                </c:pt>
                <c:pt idx="3164">
                  <c:v>42155</c:v>
                </c:pt>
                <c:pt idx="3165">
                  <c:v>42156</c:v>
                </c:pt>
                <c:pt idx="3166">
                  <c:v>42157</c:v>
                </c:pt>
                <c:pt idx="3167">
                  <c:v>42158</c:v>
                </c:pt>
                <c:pt idx="3168">
                  <c:v>42159</c:v>
                </c:pt>
                <c:pt idx="3169">
                  <c:v>42160</c:v>
                </c:pt>
                <c:pt idx="3170">
                  <c:v>42161</c:v>
                </c:pt>
                <c:pt idx="3171">
                  <c:v>42162</c:v>
                </c:pt>
                <c:pt idx="3172">
                  <c:v>42163</c:v>
                </c:pt>
                <c:pt idx="3173">
                  <c:v>42164</c:v>
                </c:pt>
                <c:pt idx="3174">
                  <c:v>42165</c:v>
                </c:pt>
                <c:pt idx="3175">
                  <c:v>42166</c:v>
                </c:pt>
                <c:pt idx="3176">
                  <c:v>42167</c:v>
                </c:pt>
                <c:pt idx="3177">
                  <c:v>42168</c:v>
                </c:pt>
                <c:pt idx="3178">
                  <c:v>42169</c:v>
                </c:pt>
                <c:pt idx="3179">
                  <c:v>42170</c:v>
                </c:pt>
                <c:pt idx="3180">
                  <c:v>42171</c:v>
                </c:pt>
                <c:pt idx="3181">
                  <c:v>42172</c:v>
                </c:pt>
                <c:pt idx="3182">
                  <c:v>42173</c:v>
                </c:pt>
                <c:pt idx="3183">
                  <c:v>42174</c:v>
                </c:pt>
                <c:pt idx="3184">
                  <c:v>42175</c:v>
                </c:pt>
                <c:pt idx="3185">
                  <c:v>42176</c:v>
                </c:pt>
                <c:pt idx="3186">
                  <c:v>42177</c:v>
                </c:pt>
                <c:pt idx="3187">
                  <c:v>42178</c:v>
                </c:pt>
                <c:pt idx="3188">
                  <c:v>42179</c:v>
                </c:pt>
                <c:pt idx="3189">
                  <c:v>42180</c:v>
                </c:pt>
                <c:pt idx="3190">
                  <c:v>42181</c:v>
                </c:pt>
                <c:pt idx="3191">
                  <c:v>42182</c:v>
                </c:pt>
                <c:pt idx="3192">
                  <c:v>42183</c:v>
                </c:pt>
                <c:pt idx="3193">
                  <c:v>42184</c:v>
                </c:pt>
                <c:pt idx="3194">
                  <c:v>42185</c:v>
                </c:pt>
                <c:pt idx="3195">
                  <c:v>42186</c:v>
                </c:pt>
                <c:pt idx="3196">
                  <c:v>42187</c:v>
                </c:pt>
                <c:pt idx="3197">
                  <c:v>42188</c:v>
                </c:pt>
                <c:pt idx="3198">
                  <c:v>42189</c:v>
                </c:pt>
                <c:pt idx="3199">
                  <c:v>42190</c:v>
                </c:pt>
                <c:pt idx="3200">
                  <c:v>42191</c:v>
                </c:pt>
                <c:pt idx="3201">
                  <c:v>42192</c:v>
                </c:pt>
                <c:pt idx="3202">
                  <c:v>42193</c:v>
                </c:pt>
                <c:pt idx="3203">
                  <c:v>42194</c:v>
                </c:pt>
                <c:pt idx="3204">
                  <c:v>42195</c:v>
                </c:pt>
                <c:pt idx="3205">
                  <c:v>42196</c:v>
                </c:pt>
                <c:pt idx="3206">
                  <c:v>42197</c:v>
                </c:pt>
                <c:pt idx="3207">
                  <c:v>42198</c:v>
                </c:pt>
                <c:pt idx="3208">
                  <c:v>42199</c:v>
                </c:pt>
                <c:pt idx="3209">
                  <c:v>42200</c:v>
                </c:pt>
                <c:pt idx="3210">
                  <c:v>42201</c:v>
                </c:pt>
                <c:pt idx="3211">
                  <c:v>42202</c:v>
                </c:pt>
                <c:pt idx="3212">
                  <c:v>42203</c:v>
                </c:pt>
                <c:pt idx="3213">
                  <c:v>42204</c:v>
                </c:pt>
                <c:pt idx="3214">
                  <c:v>42205</c:v>
                </c:pt>
                <c:pt idx="3215">
                  <c:v>42206</c:v>
                </c:pt>
                <c:pt idx="3216">
                  <c:v>42207</c:v>
                </c:pt>
                <c:pt idx="3217">
                  <c:v>42208</c:v>
                </c:pt>
                <c:pt idx="3218">
                  <c:v>42209</c:v>
                </c:pt>
                <c:pt idx="3219">
                  <c:v>42210</c:v>
                </c:pt>
                <c:pt idx="3220">
                  <c:v>42211</c:v>
                </c:pt>
                <c:pt idx="3221">
                  <c:v>42212</c:v>
                </c:pt>
                <c:pt idx="3222">
                  <c:v>42213</c:v>
                </c:pt>
                <c:pt idx="3223">
                  <c:v>42214</c:v>
                </c:pt>
                <c:pt idx="3224">
                  <c:v>42215</c:v>
                </c:pt>
                <c:pt idx="3225">
                  <c:v>42216</c:v>
                </c:pt>
                <c:pt idx="3226">
                  <c:v>42217</c:v>
                </c:pt>
                <c:pt idx="3227">
                  <c:v>42218</c:v>
                </c:pt>
                <c:pt idx="3228">
                  <c:v>42219</c:v>
                </c:pt>
                <c:pt idx="3229">
                  <c:v>42220</c:v>
                </c:pt>
                <c:pt idx="3230">
                  <c:v>42221</c:v>
                </c:pt>
                <c:pt idx="3231">
                  <c:v>42222</c:v>
                </c:pt>
                <c:pt idx="3232">
                  <c:v>42223</c:v>
                </c:pt>
                <c:pt idx="3233">
                  <c:v>42224</c:v>
                </c:pt>
                <c:pt idx="3234">
                  <c:v>42225</c:v>
                </c:pt>
                <c:pt idx="3235">
                  <c:v>42226</c:v>
                </c:pt>
                <c:pt idx="3236">
                  <c:v>42227</c:v>
                </c:pt>
                <c:pt idx="3237">
                  <c:v>42228</c:v>
                </c:pt>
                <c:pt idx="3238">
                  <c:v>42229</c:v>
                </c:pt>
                <c:pt idx="3239">
                  <c:v>42230</c:v>
                </c:pt>
                <c:pt idx="3240">
                  <c:v>42231</c:v>
                </c:pt>
                <c:pt idx="3241">
                  <c:v>42232</c:v>
                </c:pt>
                <c:pt idx="3242">
                  <c:v>42233</c:v>
                </c:pt>
                <c:pt idx="3243">
                  <c:v>42234</c:v>
                </c:pt>
                <c:pt idx="3244">
                  <c:v>42235</c:v>
                </c:pt>
                <c:pt idx="3245">
                  <c:v>42236</c:v>
                </c:pt>
                <c:pt idx="3246">
                  <c:v>42237</c:v>
                </c:pt>
                <c:pt idx="3247">
                  <c:v>42238</c:v>
                </c:pt>
                <c:pt idx="3248">
                  <c:v>42239</c:v>
                </c:pt>
                <c:pt idx="3249">
                  <c:v>42240</c:v>
                </c:pt>
                <c:pt idx="3250">
                  <c:v>42241</c:v>
                </c:pt>
                <c:pt idx="3251">
                  <c:v>42242</c:v>
                </c:pt>
                <c:pt idx="3252">
                  <c:v>42243</c:v>
                </c:pt>
                <c:pt idx="3253">
                  <c:v>42244</c:v>
                </c:pt>
                <c:pt idx="3254">
                  <c:v>42245</c:v>
                </c:pt>
                <c:pt idx="3255">
                  <c:v>42246</c:v>
                </c:pt>
                <c:pt idx="3256">
                  <c:v>42247</c:v>
                </c:pt>
                <c:pt idx="3257">
                  <c:v>42248</c:v>
                </c:pt>
                <c:pt idx="3258">
                  <c:v>42249</c:v>
                </c:pt>
                <c:pt idx="3259">
                  <c:v>42250</c:v>
                </c:pt>
                <c:pt idx="3260">
                  <c:v>42251</c:v>
                </c:pt>
                <c:pt idx="3261">
                  <c:v>42252</c:v>
                </c:pt>
                <c:pt idx="3262">
                  <c:v>42253</c:v>
                </c:pt>
                <c:pt idx="3263">
                  <c:v>42254</c:v>
                </c:pt>
                <c:pt idx="3264">
                  <c:v>42255</c:v>
                </c:pt>
                <c:pt idx="3265">
                  <c:v>42256</c:v>
                </c:pt>
                <c:pt idx="3266">
                  <c:v>42257</c:v>
                </c:pt>
                <c:pt idx="3267">
                  <c:v>42258</c:v>
                </c:pt>
                <c:pt idx="3268">
                  <c:v>42259</c:v>
                </c:pt>
                <c:pt idx="3269">
                  <c:v>42260</c:v>
                </c:pt>
                <c:pt idx="3270">
                  <c:v>42261</c:v>
                </c:pt>
                <c:pt idx="3271">
                  <c:v>42262</c:v>
                </c:pt>
                <c:pt idx="3272">
                  <c:v>42263</c:v>
                </c:pt>
                <c:pt idx="3273">
                  <c:v>42264</c:v>
                </c:pt>
                <c:pt idx="3274">
                  <c:v>42265</c:v>
                </c:pt>
                <c:pt idx="3275">
                  <c:v>42266</c:v>
                </c:pt>
                <c:pt idx="3276">
                  <c:v>42267</c:v>
                </c:pt>
                <c:pt idx="3277">
                  <c:v>42268</c:v>
                </c:pt>
                <c:pt idx="3278">
                  <c:v>42269</c:v>
                </c:pt>
                <c:pt idx="3279">
                  <c:v>42270</c:v>
                </c:pt>
                <c:pt idx="3280">
                  <c:v>42271</c:v>
                </c:pt>
                <c:pt idx="3281">
                  <c:v>42272</c:v>
                </c:pt>
                <c:pt idx="3282">
                  <c:v>42273</c:v>
                </c:pt>
                <c:pt idx="3283">
                  <c:v>42274</c:v>
                </c:pt>
                <c:pt idx="3284">
                  <c:v>42275</c:v>
                </c:pt>
                <c:pt idx="3285">
                  <c:v>42276</c:v>
                </c:pt>
                <c:pt idx="3286">
                  <c:v>42277</c:v>
                </c:pt>
                <c:pt idx="3287">
                  <c:v>42278</c:v>
                </c:pt>
                <c:pt idx="3288">
                  <c:v>42279</c:v>
                </c:pt>
                <c:pt idx="3289">
                  <c:v>42280</c:v>
                </c:pt>
                <c:pt idx="3290">
                  <c:v>42281</c:v>
                </c:pt>
                <c:pt idx="3291">
                  <c:v>42282</c:v>
                </c:pt>
                <c:pt idx="3292">
                  <c:v>42283</c:v>
                </c:pt>
                <c:pt idx="3293">
                  <c:v>42284</c:v>
                </c:pt>
                <c:pt idx="3294">
                  <c:v>42285</c:v>
                </c:pt>
                <c:pt idx="3295">
                  <c:v>42286</c:v>
                </c:pt>
                <c:pt idx="3296">
                  <c:v>42287</c:v>
                </c:pt>
                <c:pt idx="3297">
                  <c:v>42288</c:v>
                </c:pt>
                <c:pt idx="3298">
                  <c:v>42289</c:v>
                </c:pt>
                <c:pt idx="3299">
                  <c:v>42290</c:v>
                </c:pt>
                <c:pt idx="3300">
                  <c:v>42291</c:v>
                </c:pt>
                <c:pt idx="3301">
                  <c:v>42292</c:v>
                </c:pt>
                <c:pt idx="3302">
                  <c:v>42293</c:v>
                </c:pt>
                <c:pt idx="3303">
                  <c:v>42294</c:v>
                </c:pt>
                <c:pt idx="3304">
                  <c:v>42295</c:v>
                </c:pt>
                <c:pt idx="3305">
                  <c:v>42296</c:v>
                </c:pt>
                <c:pt idx="3306">
                  <c:v>42297</c:v>
                </c:pt>
                <c:pt idx="3307">
                  <c:v>42298</c:v>
                </c:pt>
                <c:pt idx="3308">
                  <c:v>42299</c:v>
                </c:pt>
                <c:pt idx="3309">
                  <c:v>42300</c:v>
                </c:pt>
                <c:pt idx="3310">
                  <c:v>42301</c:v>
                </c:pt>
                <c:pt idx="3311">
                  <c:v>42302</c:v>
                </c:pt>
                <c:pt idx="3312">
                  <c:v>42303</c:v>
                </c:pt>
                <c:pt idx="3313">
                  <c:v>42304</c:v>
                </c:pt>
                <c:pt idx="3314">
                  <c:v>42305</c:v>
                </c:pt>
                <c:pt idx="3315">
                  <c:v>42306</c:v>
                </c:pt>
                <c:pt idx="3316">
                  <c:v>42307</c:v>
                </c:pt>
                <c:pt idx="3317">
                  <c:v>42308</c:v>
                </c:pt>
                <c:pt idx="3318">
                  <c:v>42309</c:v>
                </c:pt>
                <c:pt idx="3319">
                  <c:v>42310</c:v>
                </c:pt>
                <c:pt idx="3320">
                  <c:v>42311</c:v>
                </c:pt>
                <c:pt idx="3321">
                  <c:v>42312</c:v>
                </c:pt>
                <c:pt idx="3322">
                  <c:v>42313</c:v>
                </c:pt>
                <c:pt idx="3323">
                  <c:v>42314</c:v>
                </c:pt>
                <c:pt idx="3324">
                  <c:v>42315</c:v>
                </c:pt>
                <c:pt idx="3325">
                  <c:v>42316</c:v>
                </c:pt>
                <c:pt idx="3326">
                  <c:v>42317</c:v>
                </c:pt>
                <c:pt idx="3327">
                  <c:v>42318</c:v>
                </c:pt>
                <c:pt idx="3328">
                  <c:v>42319</c:v>
                </c:pt>
                <c:pt idx="3329">
                  <c:v>42320</c:v>
                </c:pt>
                <c:pt idx="3330">
                  <c:v>42321</c:v>
                </c:pt>
                <c:pt idx="3331">
                  <c:v>42322</c:v>
                </c:pt>
                <c:pt idx="3332">
                  <c:v>42323</c:v>
                </c:pt>
                <c:pt idx="3333">
                  <c:v>42324</c:v>
                </c:pt>
                <c:pt idx="3334">
                  <c:v>42325</c:v>
                </c:pt>
                <c:pt idx="3335">
                  <c:v>42326</c:v>
                </c:pt>
                <c:pt idx="3336">
                  <c:v>42327</c:v>
                </c:pt>
                <c:pt idx="3337">
                  <c:v>42328</c:v>
                </c:pt>
                <c:pt idx="3338">
                  <c:v>42329</c:v>
                </c:pt>
                <c:pt idx="3339">
                  <c:v>42330</c:v>
                </c:pt>
                <c:pt idx="3340">
                  <c:v>42331</c:v>
                </c:pt>
                <c:pt idx="3341">
                  <c:v>42332</c:v>
                </c:pt>
                <c:pt idx="3342">
                  <c:v>42333</c:v>
                </c:pt>
                <c:pt idx="3343">
                  <c:v>42334</c:v>
                </c:pt>
                <c:pt idx="3344">
                  <c:v>42335</c:v>
                </c:pt>
                <c:pt idx="3345">
                  <c:v>42336</c:v>
                </c:pt>
                <c:pt idx="3346">
                  <c:v>42337</c:v>
                </c:pt>
                <c:pt idx="3347">
                  <c:v>42338</c:v>
                </c:pt>
                <c:pt idx="3348">
                  <c:v>42339</c:v>
                </c:pt>
                <c:pt idx="3349">
                  <c:v>42340</c:v>
                </c:pt>
                <c:pt idx="3350">
                  <c:v>42341</c:v>
                </c:pt>
                <c:pt idx="3351">
                  <c:v>42342</c:v>
                </c:pt>
                <c:pt idx="3352">
                  <c:v>42343</c:v>
                </c:pt>
                <c:pt idx="3353">
                  <c:v>42344</c:v>
                </c:pt>
                <c:pt idx="3354">
                  <c:v>42345</c:v>
                </c:pt>
                <c:pt idx="3355">
                  <c:v>42346</c:v>
                </c:pt>
                <c:pt idx="3356">
                  <c:v>42347</c:v>
                </c:pt>
                <c:pt idx="3357">
                  <c:v>42348</c:v>
                </c:pt>
                <c:pt idx="3358">
                  <c:v>42349</c:v>
                </c:pt>
                <c:pt idx="3359">
                  <c:v>42350</c:v>
                </c:pt>
                <c:pt idx="3360">
                  <c:v>42351</c:v>
                </c:pt>
                <c:pt idx="3361">
                  <c:v>42352</c:v>
                </c:pt>
                <c:pt idx="3362">
                  <c:v>42353</c:v>
                </c:pt>
                <c:pt idx="3363">
                  <c:v>42354</c:v>
                </c:pt>
                <c:pt idx="3364">
                  <c:v>42355</c:v>
                </c:pt>
                <c:pt idx="3365">
                  <c:v>42356</c:v>
                </c:pt>
                <c:pt idx="3366">
                  <c:v>42357</c:v>
                </c:pt>
                <c:pt idx="3367">
                  <c:v>42358</c:v>
                </c:pt>
                <c:pt idx="3368">
                  <c:v>42359</c:v>
                </c:pt>
                <c:pt idx="3369">
                  <c:v>42360</c:v>
                </c:pt>
                <c:pt idx="3370">
                  <c:v>42361</c:v>
                </c:pt>
                <c:pt idx="3371">
                  <c:v>42362</c:v>
                </c:pt>
                <c:pt idx="3372">
                  <c:v>42363</c:v>
                </c:pt>
                <c:pt idx="3373">
                  <c:v>42364</c:v>
                </c:pt>
                <c:pt idx="3374">
                  <c:v>42365</c:v>
                </c:pt>
                <c:pt idx="3375">
                  <c:v>42366</c:v>
                </c:pt>
                <c:pt idx="3376">
                  <c:v>42367</c:v>
                </c:pt>
                <c:pt idx="3377">
                  <c:v>42368</c:v>
                </c:pt>
                <c:pt idx="3378">
                  <c:v>42369</c:v>
                </c:pt>
                <c:pt idx="3379">
                  <c:v>42370</c:v>
                </c:pt>
                <c:pt idx="3380">
                  <c:v>42371</c:v>
                </c:pt>
                <c:pt idx="3381">
                  <c:v>42372</c:v>
                </c:pt>
                <c:pt idx="3382">
                  <c:v>42373</c:v>
                </c:pt>
                <c:pt idx="3383">
                  <c:v>42374</c:v>
                </c:pt>
                <c:pt idx="3384">
                  <c:v>42375</c:v>
                </c:pt>
                <c:pt idx="3385">
                  <c:v>42376</c:v>
                </c:pt>
                <c:pt idx="3386">
                  <c:v>42377</c:v>
                </c:pt>
                <c:pt idx="3387">
                  <c:v>42378</c:v>
                </c:pt>
                <c:pt idx="3388">
                  <c:v>42379</c:v>
                </c:pt>
                <c:pt idx="3389">
                  <c:v>42380</c:v>
                </c:pt>
                <c:pt idx="3390">
                  <c:v>42381</c:v>
                </c:pt>
                <c:pt idx="3391">
                  <c:v>42382</c:v>
                </c:pt>
                <c:pt idx="3392">
                  <c:v>42383</c:v>
                </c:pt>
                <c:pt idx="3393">
                  <c:v>42384</c:v>
                </c:pt>
                <c:pt idx="3394">
                  <c:v>42385</c:v>
                </c:pt>
                <c:pt idx="3395">
                  <c:v>42386</c:v>
                </c:pt>
                <c:pt idx="3396">
                  <c:v>42387</c:v>
                </c:pt>
                <c:pt idx="3397">
                  <c:v>42388</c:v>
                </c:pt>
                <c:pt idx="3398">
                  <c:v>42389</c:v>
                </c:pt>
                <c:pt idx="3399">
                  <c:v>42390</c:v>
                </c:pt>
                <c:pt idx="3400">
                  <c:v>42391</c:v>
                </c:pt>
                <c:pt idx="3401">
                  <c:v>42392</c:v>
                </c:pt>
                <c:pt idx="3402">
                  <c:v>42393</c:v>
                </c:pt>
                <c:pt idx="3403">
                  <c:v>42394</c:v>
                </c:pt>
                <c:pt idx="3404">
                  <c:v>42395</c:v>
                </c:pt>
                <c:pt idx="3405">
                  <c:v>42396</c:v>
                </c:pt>
                <c:pt idx="3406">
                  <c:v>42397</c:v>
                </c:pt>
                <c:pt idx="3407">
                  <c:v>42398</c:v>
                </c:pt>
                <c:pt idx="3408">
                  <c:v>42399</c:v>
                </c:pt>
                <c:pt idx="3409">
                  <c:v>42400</c:v>
                </c:pt>
                <c:pt idx="3410">
                  <c:v>42401</c:v>
                </c:pt>
                <c:pt idx="3411">
                  <c:v>42402</c:v>
                </c:pt>
                <c:pt idx="3412">
                  <c:v>42403</c:v>
                </c:pt>
                <c:pt idx="3413">
                  <c:v>42404</c:v>
                </c:pt>
                <c:pt idx="3414">
                  <c:v>42405</c:v>
                </c:pt>
                <c:pt idx="3415">
                  <c:v>42406</c:v>
                </c:pt>
                <c:pt idx="3416">
                  <c:v>42407</c:v>
                </c:pt>
                <c:pt idx="3417">
                  <c:v>42408</c:v>
                </c:pt>
                <c:pt idx="3418">
                  <c:v>42409</c:v>
                </c:pt>
                <c:pt idx="3419">
                  <c:v>42410</c:v>
                </c:pt>
                <c:pt idx="3420">
                  <c:v>42411</c:v>
                </c:pt>
                <c:pt idx="3421">
                  <c:v>42412</c:v>
                </c:pt>
                <c:pt idx="3422">
                  <c:v>42413</c:v>
                </c:pt>
                <c:pt idx="3423">
                  <c:v>42414</c:v>
                </c:pt>
                <c:pt idx="3424">
                  <c:v>42415</c:v>
                </c:pt>
                <c:pt idx="3425">
                  <c:v>42416</c:v>
                </c:pt>
                <c:pt idx="3426">
                  <c:v>42417</c:v>
                </c:pt>
                <c:pt idx="3427">
                  <c:v>42418</c:v>
                </c:pt>
                <c:pt idx="3428">
                  <c:v>42419</c:v>
                </c:pt>
                <c:pt idx="3429">
                  <c:v>42420</c:v>
                </c:pt>
                <c:pt idx="3430">
                  <c:v>42421</c:v>
                </c:pt>
                <c:pt idx="3431">
                  <c:v>42422</c:v>
                </c:pt>
                <c:pt idx="3432">
                  <c:v>42423</c:v>
                </c:pt>
                <c:pt idx="3433">
                  <c:v>42424</c:v>
                </c:pt>
                <c:pt idx="3434">
                  <c:v>42425</c:v>
                </c:pt>
                <c:pt idx="3435">
                  <c:v>42426</c:v>
                </c:pt>
                <c:pt idx="3436">
                  <c:v>42427</c:v>
                </c:pt>
                <c:pt idx="3437">
                  <c:v>42428</c:v>
                </c:pt>
                <c:pt idx="3438">
                  <c:v>42429</c:v>
                </c:pt>
                <c:pt idx="3439">
                  <c:v>42430</c:v>
                </c:pt>
                <c:pt idx="3440">
                  <c:v>42431</c:v>
                </c:pt>
                <c:pt idx="3441">
                  <c:v>42432</c:v>
                </c:pt>
                <c:pt idx="3442">
                  <c:v>42433</c:v>
                </c:pt>
                <c:pt idx="3443">
                  <c:v>42434</c:v>
                </c:pt>
                <c:pt idx="3444">
                  <c:v>42435</c:v>
                </c:pt>
                <c:pt idx="3445">
                  <c:v>42436</c:v>
                </c:pt>
                <c:pt idx="3446">
                  <c:v>42437</c:v>
                </c:pt>
                <c:pt idx="3447">
                  <c:v>42438</c:v>
                </c:pt>
                <c:pt idx="3448">
                  <c:v>42439</c:v>
                </c:pt>
                <c:pt idx="3449">
                  <c:v>42440</c:v>
                </c:pt>
                <c:pt idx="3450">
                  <c:v>42441</c:v>
                </c:pt>
                <c:pt idx="3451">
                  <c:v>42442</c:v>
                </c:pt>
                <c:pt idx="3452">
                  <c:v>42443</c:v>
                </c:pt>
                <c:pt idx="3453">
                  <c:v>42444</c:v>
                </c:pt>
                <c:pt idx="3454">
                  <c:v>42445</c:v>
                </c:pt>
                <c:pt idx="3455">
                  <c:v>42446</c:v>
                </c:pt>
                <c:pt idx="3456">
                  <c:v>42447</c:v>
                </c:pt>
                <c:pt idx="3457">
                  <c:v>42448</c:v>
                </c:pt>
                <c:pt idx="3458">
                  <c:v>42449</c:v>
                </c:pt>
                <c:pt idx="3459">
                  <c:v>42450</c:v>
                </c:pt>
                <c:pt idx="3460">
                  <c:v>42451</c:v>
                </c:pt>
                <c:pt idx="3461">
                  <c:v>42452</c:v>
                </c:pt>
                <c:pt idx="3462">
                  <c:v>42453</c:v>
                </c:pt>
                <c:pt idx="3463">
                  <c:v>42454</c:v>
                </c:pt>
                <c:pt idx="3464">
                  <c:v>42455</c:v>
                </c:pt>
                <c:pt idx="3465">
                  <c:v>42456</c:v>
                </c:pt>
                <c:pt idx="3466">
                  <c:v>42457</c:v>
                </c:pt>
                <c:pt idx="3467">
                  <c:v>42458</c:v>
                </c:pt>
                <c:pt idx="3468">
                  <c:v>42459</c:v>
                </c:pt>
                <c:pt idx="3469">
                  <c:v>42460</c:v>
                </c:pt>
                <c:pt idx="3470">
                  <c:v>42461</c:v>
                </c:pt>
                <c:pt idx="3471">
                  <c:v>42462</c:v>
                </c:pt>
                <c:pt idx="3472">
                  <c:v>42463</c:v>
                </c:pt>
                <c:pt idx="3473">
                  <c:v>42464</c:v>
                </c:pt>
                <c:pt idx="3474">
                  <c:v>42465</c:v>
                </c:pt>
                <c:pt idx="3475">
                  <c:v>42466</c:v>
                </c:pt>
                <c:pt idx="3476">
                  <c:v>42467</c:v>
                </c:pt>
                <c:pt idx="3477">
                  <c:v>42468</c:v>
                </c:pt>
                <c:pt idx="3478">
                  <c:v>42469</c:v>
                </c:pt>
                <c:pt idx="3479">
                  <c:v>42470</c:v>
                </c:pt>
                <c:pt idx="3480">
                  <c:v>42471</c:v>
                </c:pt>
                <c:pt idx="3481">
                  <c:v>42472</c:v>
                </c:pt>
                <c:pt idx="3482">
                  <c:v>42473</c:v>
                </c:pt>
                <c:pt idx="3483">
                  <c:v>42474</c:v>
                </c:pt>
                <c:pt idx="3484">
                  <c:v>42475</c:v>
                </c:pt>
                <c:pt idx="3485">
                  <c:v>42476</c:v>
                </c:pt>
                <c:pt idx="3486">
                  <c:v>42477</c:v>
                </c:pt>
                <c:pt idx="3487">
                  <c:v>42478</c:v>
                </c:pt>
                <c:pt idx="3488">
                  <c:v>42479</c:v>
                </c:pt>
                <c:pt idx="3489">
                  <c:v>42480</c:v>
                </c:pt>
                <c:pt idx="3490">
                  <c:v>42481</c:v>
                </c:pt>
                <c:pt idx="3491">
                  <c:v>42482</c:v>
                </c:pt>
                <c:pt idx="3492">
                  <c:v>42483</c:v>
                </c:pt>
                <c:pt idx="3493">
                  <c:v>42484</c:v>
                </c:pt>
                <c:pt idx="3494">
                  <c:v>42485</c:v>
                </c:pt>
                <c:pt idx="3495">
                  <c:v>42486</c:v>
                </c:pt>
                <c:pt idx="3496">
                  <c:v>42487</c:v>
                </c:pt>
                <c:pt idx="3497">
                  <c:v>42488</c:v>
                </c:pt>
                <c:pt idx="3498">
                  <c:v>42489</c:v>
                </c:pt>
                <c:pt idx="3499">
                  <c:v>42490</c:v>
                </c:pt>
                <c:pt idx="3500">
                  <c:v>42491</c:v>
                </c:pt>
                <c:pt idx="3501">
                  <c:v>42492</c:v>
                </c:pt>
                <c:pt idx="3502">
                  <c:v>42493</c:v>
                </c:pt>
                <c:pt idx="3503">
                  <c:v>42494</c:v>
                </c:pt>
                <c:pt idx="3504">
                  <c:v>42495</c:v>
                </c:pt>
                <c:pt idx="3505">
                  <c:v>42496</c:v>
                </c:pt>
                <c:pt idx="3506">
                  <c:v>42497</c:v>
                </c:pt>
                <c:pt idx="3507">
                  <c:v>42498</c:v>
                </c:pt>
                <c:pt idx="3508">
                  <c:v>42499</c:v>
                </c:pt>
                <c:pt idx="3509">
                  <c:v>42500</c:v>
                </c:pt>
                <c:pt idx="3510">
                  <c:v>42501</c:v>
                </c:pt>
                <c:pt idx="3511">
                  <c:v>42502</c:v>
                </c:pt>
                <c:pt idx="3512">
                  <c:v>42503</c:v>
                </c:pt>
                <c:pt idx="3513">
                  <c:v>42504</c:v>
                </c:pt>
                <c:pt idx="3514">
                  <c:v>42505</c:v>
                </c:pt>
                <c:pt idx="3515">
                  <c:v>42506</c:v>
                </c:pt>
                <c:pt idx="3516">
                  <c:v>42507</c:v>
                </c:pt>
                <c:pt idx="3517">
                  <c:v>42508</c:v>
                </c:pt>
                <c:pt idx="3518">
                  <c:v>42509</c:v>
                </c:pt>
                <c:pt idx="3519">
                  <c:v>42510</c:v>
                </c:pt>
                <c:pt idx="3520">
                  <c:v>42511</c:v>
                </c:pt>
                <c:pt idx="3521">
                  <c:v>42512</c:v>
                </c:pt>
                <c:pt idx="3522">
                  <c:v>42513</c:v>
                </c:pt>
                <c:pt idx="3523">
                  <c:v>42514</c:v>
                </c:pt>
                <c:pt idx="3524">
                  <c:v>42515</c:v>
                </c:pt>
                <c:pt idx="3525">
                  <c:v>42516</c:v>
                </c:pt>
                <c:pt idx="3526">
                  <c:v>42517</c:v>
                </c:pt>
                <c:pt idx="3527">
                  <c:v>42518</c:v>
                </c:pt>
                <c:pt idx="3528">
                  <c:v>42519</c:v>
                </c:pt>
                <c:pt idx="3529">
                  <c:v>42520</c:v>
                </c:pt>
                <c:pt idx="3530">
                  <c:v>42521</c:v>
                </c:pt>
                <c:pt idx="3531">
                  <c:v>42522</c:v>
                </c:pt>
                <c:pt idx="3532">
                  <c:v>42523</c:v>
                </c:pt>
                <c:pt idx="3533">
                  <c:v>42524</c:v>
                </c:pt>
                <c:pt idx="3534">
                  <c:v>42525</c:v>
                </c:pt>
                <c:pt idx="3535">
                  <c:v>42526</c:v>
                </c:pt>
                <c:pt idx="3536">
                  <c:v>42527</c:v>
                </c:pt>
                <c:pt idx="3537">
                  <c:v>42528</c:v>
                </c:pt>
                <c:pt idx="3538">
                  <c:v>42529</c:v>
                </c:pt>
                <c:pt idx="3539">
                  <c:v>42530</c:v>
                </c:pt>
                <c:pt idx="3540">
                  <c:v>42531</c:v>
                </c:pt>
                <c:pt idx="3541">
                  <c:v>42532</c:v>
                </c:pt>
                <c:pt idx="3542">
                  <c:v>42533</c:v>
                </c:pt>
                <c:pt idx="3543">
                  <c:v>42534</c:v>
                </c:pt>
                <c:pt idx="3544">
                  <c:v>42535</c:v>
                </c:pt>
                <c:pt idx="3545">
                  <c:v>42536</c:v>
                </c:pt>
                <c:pt idx="3546">
                  <c:v>42537</c:v>
                </c:pt>
                <c:pt idx="3547">
                  <c:v>42538</c:v>
                </c:pt>
                <c:pt idx="3548">
                  <c:v>42539</c:v>
                </c:pt>
                <c:pt idx="3549">
                  <c:v>42540</c:v>
                </c:pt>
                <c:pt idx="3550">
                  <c:v>42541</c:v>
                </c:pt>
                <c:pt idx="3551">
                  <c:v>42542</c:v>
                </c:pt>
                <c:pt idx="3552">
                  <c:v>42543</c:v>
                </c:pt>
                <c:pt idx="3553">
                  <c:v>42544</c:v>
                </c:pt>
                <c:pt idx="3554">
                  <c:v>42545</c:v>
                </c:pt>
                <c:pt idx="3555">
                  <c:v>42546</c:v>
                </c:pt>
                <c:pt idx="3556">
                  <c:v>42547</c:v>
                </c:pt>
                <c:pt idx="3557">
                  <c:v>42548</c:v>
                </c:pt>
                <c:pt idx="3558">
                  <c:v>42549</c:v>
                </c:pt>
                <c:pt idx="3559">
                  <c:v>42550</c:v>
                </c:pt>
                <c:pt idx="3560">
                  <c:v>42551</c:v>
                </c:pt>
                <c:pt idx="3561">
                  <c:v>42552</c:v>
                </c:pt>
                <c:pt idx="3562">
                  <c:v>42553</c:v>
                </c:pt>
                <c:pt idx="3563">
                  <c:v>42554</c:v>
                </c:pt>
                <c:pt idx="3564">
                  <c:v>42555</c:v>
                </c:pt>
                <c:pt idx="3565">
                  <c:v>42556</c:v>
                </c:pt>
                <c:pt idx="3566">
                  <c:v>42557</c:v>
                </c:pt>
                <c:pt idx="3567">
                  <c:v>42558</c:v>
                </c:pt>
                <c:pt idx="3568">
                  <c:v>42559</c:v>
                </c:pt>
                <c:pt idx="3569">
                  <c:v>42560</c:v>
                </c:pt>
                <c:pt idx="3570">
                  <c:v>42561</c:v>
                </c:pt>
                <c:pt idx="3571">
                  <c:v>42562</c:v>
                </c:pt>
                <c:pt idx="3572">
                  <c:v>42563</c:v>
                </c:pt>
                <c:pt idx="3573">
                  <c:v>42564</c:v>
                </c:pt>
                <c:pt idx="3574">
                  <c:v>42565</c:v>
                </c:pt>
                <c:pt idx="3575">
                  <c:v>42566</c:v>
                </c:pt>
                <c:pt idx="3576">
                  <c:v>42567</c:v>
                </c:pt>
                <c:pt idx="3577">
                  <c:v>42568</c:v>
                </c:pt>
                <c:pt idx="3578">
                  <c:v>42569</c:v>
                </c:pt>
                <c:pt idx="3579">
                  <c:v>42570</c:v>
                </c:pt>
                <c:pt idx="3580">
                  <c:v>42571</c:v>
                </c:pt>
                <c:pt idx="3581">
                  <c:v>42572</c:v>
                </c:pt>
                <c:pt idx="3582">
                  <c:v>42573</c:v>
                </c:pt>
                <c:pt idx="3583">
                  <c:v>42574</c:v>
                </c:pt>
                <c:pt idx="3584">
                  <c:v>42575</c:v>
                </c:pt>
                <c:pt idx="3585">
                  <c:v>42576</c:v>
                </c:pt>
                <c:pt idx="3586">
                  <c:v>42577</c:v>
                </c:pt>
                <c:pt idx="3587">
                  <c:v>42578</c:v>
                </c:pt>
                <c:pt idx="3588">
                  <c:v>42579</c:v>
                </c:pt>
                <c:pt idx="3589">
                  <c:v>42580</c:v>
                </c:pt>
                <c:pt idx="3590">
                  <c:v>42581</c:v>
                </c:pt>
                <c:pt idx="3591">
                  <c:v>42582</c:v>
                </c:pt>
                <c:pt idx="3592">
                  <c:v>42583</c:v>
                </c:pt>
                <c:pt idx="3593">
                  <c:v>42584</c:v>
                </c:pt>
                <c:pt idx="3594">
                  <c:v>42585</c:v>
                </c:pt>
                <c:pt idx="3595">
                  <c:v>42586</c:v>
                </c:pt>
                <c:pt idx="3596">
                  <c:v>42587</c:v>
                </c:pt>
                <c:pt idx="3597">
                  <c:v>42588</c:v>
                </c:pt>
                <c:pt idx="3598">
                  <c:v>42589</c:v>
                </c:pt>
                <c:pt idx="3599">
                  <c:v>42590</c:v>
                </c:pt>
                <c:pt idx="3600">
                  <c:v>42591</c:v>
                </c:pt>
                <c:pt idx="3601">
                  <c:v>42592</c:v>
                </c:pt>
                <c:pt idx="3602">
                  <c:v>42593</c:v>
                </c:pt>
                <c:pt idx="3603">
                  <c:v>42594</c:v>
                </c:pt>
                <c:pt idx="3604">
                  <c:v>42595</c:v>
                </c:pt>
                <c:pt idx="3605">
                  <c:v>42596</c:v>
                </c:pt>
                <c:pt idx="3606">
                  <c:v>42597</c:v>
                </c:pt>
                <c:pt idx="3607">
                  <c:v>42598</c:v>
                </c:pt>
                <c:pt idx="3608">
                  <c:v>42599</c:v>
                </c:pt>
                <c:pt idx="3609">
                  <c:v>42600</c:v>
                </c:pt>
                <c:pt idx="3610">
                  <c:v>42601</c:v>
                </c:pt>
                <c:pt idx="3611">
                  <c:v>42602</c:v>
                </c:pt>
                <c:pt idx="3612">
                  <c:v>42603</c:v>
                </c:pt>
                <c:pt idx="3613">
                  <c:v>42604</c:v>
                </c:pt>
                <c:pt idx="3614">
                  <c:v>42605</c:v>
                </c:pt>
                <c:pt idx="3615">
                  <c:v>42606</c:v>
                </c:pt>
                <c:pt idx="3616">
                  <c:v>42607</c:v>
                </c:pt>
                <c:pt idx="3617">
                  <c:v>42608</c:v>
                </c:pt>
                <c:pt idx="3618">
                  <c:v>42609</c:v>
                </c:pt>
                <c:pt idx="3619">
                  <c:v>42610</c:v>
                </c:pt>
                <c:pt idx="3620">
                  <c:v>42611</c:v>
                </c:pt>
                <c:pt idx="3621">
                  <c:v>42612</c:v>
                </c:pt>
                <c:pt idx="3622">
                  <c:v>42613</c:v>
                </c:pt>
                <c:pt idx="3623">
                  <c:v>42614</c:v>
                </c:pt>
                <c:pt idx="3624">
                  <c:v>42615</c:v>
                </c:pt>
                <c:pt idx="3625">
                  <c:v>42616</c:v>
                </c:pt>
                <c:pt idx="3626">
                  <c:v>42617</c:v>
                </c:pt>
                <c:pt idx="3627">
                  <c:v>42618</c:v>
                </c:pt>
                <c:pt idx="3628">
                  <c:v>42619</c:v>
                </c:pt>
                <c:pt idx="3629">
                  <c:v>42620</c:v>
                </c:pt>
                <c:pt idx="3630">
                  <c:v>42621</c:v>
                </c:pt>
                <c:pt idx="3631">
                  <c:v>42622</c:v>
                </c:pt>
                <c:pt idx="3632">
                  <c:v>42623</c:v>
                </c:pt>
                <c:pt idx="3633">
                  <c:v>42624</c:v>
                </c:pt>
                <c:pt idx="3634">
                  <c:v>42625</c:v>
                </c:pt>
                <c:pt idx="3635">
                  <c:v>42626</c:v>
                </c:pt>
                <c:pt idx="3636">
                  <c:v>42627</c:v>
                </c:pt>
                <c:pt idx="3637">
                  <c:v>42628</c:v>
                </c:pt>
                <c:pt idx="3638">
                  <c:v>42629</c:v>
                </c:pt>
                <c:pt idx="3639">
                  <c:v>42630</c:v>
                </c:pt>
                <c:pt idx="3640">
                  <c:v>42631</c:v>
                </c:pt>
                <c:pt idx="3641">
                  <c:v>42632</c:v>
                </c:pt>
                <c:pt idx="3642">
                  <c:v>42633</c:v>
                </c:pt>
                <c:pt idx="3643">
                  <c:v>42634</c:v>
                </c:pt>
                <c:pt idx="3644">
                  <c:v>42635</c:v>
                </c:pt>
                <c:pt idx="3645">
                  <c:v>42636</c:v>
                </c:pt>
                <c:pt idx="3646">
                  <c:v>42637</c:v>
                </c:pt>
                <c:pt idx="3647">
                  <c:v>42638</c:v>
                </c:pt>
                <c:pt idx="3648">
                  <c:v>42639</c:v>
                </c:pt>
                <c:pt idx="3649">
                  <c:v>42640</c:v>
                </c:pt>
                <c:pt idx="3650">
                  <c:v>42641</c:v>
                </c:pt>
                <c:pt idx="3651">
                  <c:v>42642</c:v>
                </c:pt>
                <c:pt idx="3652">
                  <c:v>42643</c:v>
                </c:pt>
                <c:pt idx="3653">
                  <c:v>42644</c:v>
                </c:pt>
                <c:pt idx="3654">
                  <c:v>42645</c:v>
                </c:pt>
                <c:pt idx="3655">
                  <c:v>42646</c:v>
                </c:pt>
                <c:pt idx="3656">
                  <c:v>42647</c:v>
                </c:pt>
                <c:pt idx="3657">
                  <c:v>42648</c:v>
                </c:pt>
                <c:pt idx="3658">
                  <c:v>42649</c:v>
                </c:pt>
                <c:pt idx="3659">
                  <c:v>42650</c:v>
                </c:pt>
                <c:pt idx="3660">
                  <c:v>42651</c:v>
                </c:pt>
                <c:pt idx="3661">
                  <c:v>42652</c:v>
                </c:pt>
                <c:pt idx="3662">
                  <c:v>42653</c:v>
                </c:pt>
                <c:pt idx="3663">
                  <c:v>42654</c:v>
                </c:pt>
                <c:pt idx="3664">
                  <c:v>42655</c:v>
                </c:pt>
                <c:pt idx="3665">
                  <c:v>42656</c:v>
                </c:pt>
                <c:pt idx="3666">
                  <c:v>42657</c:v>
                </c:pt>
                <c:pt idx="3667">
                  <c:v>42658</c:v>
                </c:pt>
                <c:pt idx="3668">
                  <c:v>42659</c:v>
                </c:pt>
                <c:pt idx="3669">
                  <c:v>42660</c:v>
                </c:pt>
                <c:pt idx="3670">
                  <c:v>42661</c:v>
                </c:pt>
                <c:pt idx="3671">
                  <c:v>42662</c:v>
                </c:pt>
                <c:pt idx="3672">
                  <c:v>42663</c:v>
                </c:pt>
                <c:pt idx="3673">
                  <c:v>42664</c:v>
                </c:pt>
                <c:pt idx="3674">
                  <c:v>42665</c:v>
                </c:pt>
                <c:pt idx="3675">
                  <c:v>42666</c:v>
                </c:pt>
                <c:pt idx="3676">
                  <c:v>42667</c:v>
                </c:pt>
                <c:pt idx="3677">
                  <c:v>42668</c:v>
                </c:pt>
                <c:pt idx="3678">
                  <c:v>42669</c:v>
                </c:pt>
                <c:pt idx="3679">
                  <c:v>42670</c:v>
                </c:pt>
                <c:pt idx="3680">
                  <c:v>42671</c:v>
                </c:pt>
                <c:pt idx="3681">
                  <c:v>42672</c:v>
                </c:pt>
                <c:pt idx="3682">
                  <c:v>42673</c:v>
                </c:pt>
                <c:pt idx="3683">
                  <c:v>42674</c:v>
                </c:pt>
                <c:pt idx="3684">
                  <c:v>42675</c:v>
                </c:pt>
                <c:pt idx="3685">
                  <c:v>42676</c:v>
                </c:pt>
                <c:pt idx="3686">
                  <c:v>42677</c:v>
                </c:pt>
                <c:pt idx="3687">
                  <c:v>42678</c:v>
                </c:pt>
                <c:pt idx="3688">
                  <c:v>42679</c:v>
                </c:pt>
                <c:pt idx="3689">
                  <c:v>42680</c:v>
                </c:pt>
                <c:pt idx="3690">
                  <c:v>42681</c:v>
                </c:pt>
                <c:pt idx="3691">
                  <c:v>42682</c:v>
                </c:pt>
                <c:pt idx="3692">
                  <c:v>42683</c:v>
                </c:pt>
                <c:pt idx="3693">
                  <c:v>42684</c:v>
                </c:pt>
                <c:pt idx="3694">
                  <c:v>42685</c:v>
                </c:pt>
                <c:pt idx="3695">
                  <c:v>42686</c:v>
                </c:pt>
                <c:pt idx="3696">
                  <c:v>42687</c:v>
                </c:pt>
                <c:pt idx="3697">
                  <c:v>42688</c:v>
                </c:pt>
                <c:pt idx="3698">
                  <c:v>42689</c:v>
                </c:pt>
                <c:pt idx="3699">
                  <c:v>42690</c:v>
                </c:pt>
                <c:pt idx="3700">
                  <c:v>42691</c:v>
                </c:pt>
                <c:pt idx="3701">
                  <c:v>42692</c:v>
                </c:pt>
                <c:pt idx="3702">
                  <c:v>42693</c:v>
                </c:pt>
                <c:pt idx="3703">
                  <c:v>42694</c:v>
                </c:pt>
                <c:pt idx="3704">
                  <c:v>42695</c:v>
                </c:pt>
                <c:pt idx="3705">
                  <c:v>42696</c:v>
                </c:pt>
                <c:pt idx="3706">
                  <c:v>42697</c:v>
                </c:pt>
                <c:pt idx="3707">
                  <c:v>42698</c:v>
                </c:pt>
                <c:pt idx="3708">
                  <c:v>42699</c:v>
                </c:pt>
                <c:pt idx="3709">
                  <c:v>42700</c:v>
                </c:pt>
                <c:pt idx="3710">
                  <c:v>42701</c:v>
                </c:pt>
                <c:pt idx="3711">
                  <c:v>42702</c:v>
                </c:pt>
                <c:pt idx="3712">
                  <c:v>42703</c:v>
                </c:pt>
                <c:pt idx="3713">
                  <c:v>42704</c:v>
                </c:pt>
                <c:pt idx="3714">
                  <c:v>42705</c:v>
                </c:pt>
                <c:pt idx="3715">
                  <c:v>42706</c:v>
                </c:pt>
                <c:pt idx="3716">
                  <c:v>42707</c:v>
                </c:pt>
                <c:pt idx="3717">
                  <c:v>42708</c:v>
                </c:pt>
                <c:pt idx="3718">
                  <c:v>42709</c:v>
                </c:pt>
                <c:pt idx="3719">
                  <c:v>42710</c:v>
                </c:pt>
                <c:pt idx="3720">
                  <c:v>42711</c:v>
                </c:pt>
                <c:pt idx="3721">
                  <c:v>42712</c:v>
                </c:pt>
                <c:pt idx="3722">
                  <c:v>42713</c:v>
                </c:pt>
                <c:pt idx="3723">
                  <c:v>42714</c:v>
                </c:pt>
                <c:pt idx="3724">
                  <c:v>42715</c:v>
                </c:pt>
                <c:pt idx="3725">
                  <c:v>42716</c:v>
                </c:pt>
                <c:pt idx="3726">
                  <c:v>42717</c:v>
                </c:pt>
                <c:pt idx="3727">
                  <c:v>42718</c:v>
                </c:pt>
                <c:pt idx="3728">
                  <c:v>42719</c:v>
                </c:pt>
                <c:pt idx="3729">
                  <c:v>42720</c:v>
                </c:pt>
                <c:pt idx="3730">
                  <c:v>42721</c:v>
                </c:pt>
                <c:pt idx="3731">
                  <c:v>42722</c:v>
                </c:pt>
                <c:pt idx="3732">
                  <c:v>42723</c:v>
                </c:pt>
                <c:pt idx="3733">
                  <c:v>42724</c:v>
                </c:pt>
                <c:pt idx="3734">
                  <c:v>42725</c:v>
                </c:pt>
                <c:pt idx="3735">
                  <c:v>42726</c:v>
                </c:pt>
                <c:pt idx="3736">
                  <c:v>42727</c:v>
                </c:pt>
                <c:pt idx="3737">
                  <c:v>42728</c:v>
                </c:pt>
                <c:pt idx="3738">
                  <c:v>42729</c:v>
                </c:pt>
                <c:pt idx="3739">
                  <c:v>42730</c:v>
                </c:pt>
                <c:pt idx="3740">
                  <c:v>42731</c:v>
                </c:pt>
                <c:pt idx="3741">
                  <c:v>42732</c:v>
                </c:pt>
                <c:pt idx="3742">
                  <c:v>42733</c:v>
                </c:pt>
                <c:pt idx="3743">
                  <c:v>42734</c:v>
                </c:pt>
                <c:pt idx="3744">
                  <c:v>42735</c:v>
                </c:pt>
                <c:pt idx="3745">
                  <c:v>42736</c:v>
                </c:pt>
                <c:pt idx="3746">
                  <c:v>42737</c:v>
                </c:pt>
                <c:pt idx="3747">
                  <c:v>42738</c:v>
                </c:pt>
                <c:pt idx="3748">
                  <c:v>42739</c:v>
                </c:pt>
                <c:pt idx="3749">
                  <c:v>42740</c:v>
                </c:pt>
                <c:pt idx="3750">
                  <c:v>42741</c:v>
                </c:pt>
                <c:pt idx="3751">
                  <c:v>42742</c:v>
                </c:pt>
                <c:pt idx="3752">
                  <c:v>42743</c:v>
                </c:pt>
                <c:pt idx="3753">
                  <c:v>42744</c:v>
                </c:pt>
                <c:pt idx="3754">
                  <c:v>42745</c:v>
                </c:pt>
                <c:pt idx="3755">
                  <c:v>42746</c:v>
                </c:pt>
                <c:pt idx="3756">
                  <c:v>42747</c:v>
                </c:pt>
                <c:pt idx="3757">
                  <c:v>42748</c:v>
                </c:pt>
                <c:pt idx="3758">
                  <c:v>42749</c:v>
                </c:pt>
                <c:pt idx="3759">
                  <c:v>42750</c:v>
                </c:pt>
                <c:pt idx="3760">
                  <c:v>42751</c:v>
                </c:pt>
                <c:pt idx="3761">
                  <c:v>42752</c:v>
                </c:pt>
                <c:pt idx="3762">
                  <c:v>42753</c:v>
                </c:pt>
                <c:pt idx="3763">
                  <c:v>42754</c:v>
                </c:pt>
                <c:pt idx="3764">
                  <c:v>42755</c:v>
                </c:pt>
                <c:pt idx="3765">
                  <c:v>42756</c:v>
                </c:pt>
                <c:pt idx="3766">
                  <c:v>42757</c:v>
                </c:pt>
                <c:pt idx="3767">
                  <c:v>42758</c:v>
                </c:pt>
                <c:pt idx="3768">
                  <c:v>42759</c:v>
                </c:pt>
                <c:pt idx="3769">
                  <c:v>42760</c:v>
                </c:pt>
                <c:pt idx="3770">
                  <c:v>42761</c:v>
                </c:pt>
                <c:pt idx="3771">
                  <c:v>42762</c:v>
                </c:pt>
                <c:pt idx="3772">
                  <c:v>42763</c:v>
                </c:pt>
                <c:pt idx="3773">
                  <c:v>42764</c:v>
                </c:pt>
                <c:pt idx="3774">
                  <c:v>42765</c:v>
                </c:pt>
                <c:pt idx="3775">
                  <c:v>42766</c:v>
                </c:pt>
                <c:pt idx="3776">
                  <c:v>42767</c:v>
                </c:pt>
                <c:pt idx="3777">
                  <c:v>42768</c:v>
                </c:pt>
                <c:pt idx="3778">
                  <c:v>42769</c:v>
                </c:pt>
                <c:pt idx="3779">
                  <c:v>42770</c:v>
                </c:pt>
                <c:pt idx="3780">
                  <c:v>42771</c:v>
                </c:pt>
                <c:pt idx="3781">
                  <c:v>42772</c:v>
                </c:pt>
                <c:pt idx="3782">
                  <c:v>42773</c:v>
                </c:pt>
                <c:pt idx="3783">
                  <c:v>42774</c:v>
                </c:pt>
                <c:pt idx="3784">
                  <c:v>42775</c:v>
                </c:pt>
                <c:pt idx="3785">
                  <c:v>42776</c:v>
                </c:pt>
                <c:pt idx="3786">
                  <c:v>42777</c:v>
                </c:pt>
                <c:pt idx="3787">
                  <c:v>42778</c:v>
                </c:pt>
                <c:pt idx="3788">
                  <c:v>42779</c:v>
                </c:pt>
                <c:pt idx="3789">
                  <c:v>42780</c:v>
                </c:pt>
                <c:pt idx="3790">
                  <c:v>42781</c:v>
                </c:pt>
                <c:pt idx="3791">
                  <c:v>42782</c:v>
                </c:pt>
                <c:pt idx="3792">
                  <c:v>42783</c:v>
                </c:pt>
                <c:pt idx="3793">
                  <c:v>42784</c:v>
                </c:pt>
                <c:pt idx="3794">
                  <c:v>42785</c:v>
                </c:pt>
                <c:pt idx="3795">
                  <c:v>42786</c:v>
                </c:pt>
                <c:pt idx="3796">
                  <c:v>42787</c:v>
                </c:pt>
                <c:pt idx="3797">
                  <c:v>42788</c:v>
                </c:pt>
                <c:pt idx="3798">
                  <c:v>42789</c:v>
                </c:pt>
                <c:pt idx="3799">
                  <c:v>42790</c:v>
                </c:pt>
                <c:pt idx="3800">
                  <c:v>42791</c:v>
                </c:pt>
                <c:pt idx="3801">
                  <c:v>42792</c:v>
                </c:pt>
                <c:pt idx="3802">
                  <c:v>42793</c:v>
                </c:pt>
                <c:pt idx="3803">
                  <c:v>42794</c:v>
                </c:pt>
                <c:pt idx="3804">
                  <c:v>42795</c:v>
                </c:pt>
                <c:pt idx="3805">
                  <c:v>42796</c:v>
                </c:pt>
                <c:pt idx="3806">
                  <c:v>42797</c:v>
                </c:pt>
                <c:pt idx="3807">
                  <c:v>42798</c:v>
                </c:pt>
                <c:pt idx="3808">
                  <c:v>42799</c:v>
                </c:pt>
                <c:pt idx="3809">
                  <c:v>42800</c:v>
                </c:pt>
                <c:pt idx="3810">
                  <c:v>42801</c:v>
                </c:pt>
                <c:pt idx="3811">
                  <c:v>42802</c:v>
                </c:pt>
                <c:pt idx="3812">
                  <c:v>42803</c:v>
                </c:pt>
                <c:pt idx="3813">
                  <c:v>42804</c:v>
                </c:pt>
                <c:pt idx="3814">
                  <c:v>42805</c:v>
                </c:pt>
                <c:pt idx="3815">
                  <c:v>42806</c:v>
                </c:pt>
                <c:pt idx="3816">
                  <c:v>42807</c:v>
                </c:pt>
                <c:pt idx="3817">
                  <c:v>42808</c:v>
                </c:pt>
                <c:pt idx="3818">
                  <c:v>42809</c:v>
                </c:pt>
                <c:pt idx="3819">
                  <c:v>42810</c:v>
                </c:pt>
                <c:pt idx="3820">
                  <c:v>42811</c:v>
                </c:pt>
                <c:pt idx="3821">
                  <c:v>42812</c:v>
                </c:pt>
                <c:pt idx="3822">
                  <c:v>42813</c:v>
                </c:pt>
                <c:pt idx="3823">
                  <c:v>42814</c:v>
                </c:pt>
                <c:pt idx="3824">
                  <c:v>42815</c:v>
                </c:pt>
                <c:pt idx="3825">
                  <c:v>42816</c:v>
                </c:pt>
                <c:pt idx="3826">
                  <c:v>42817</c:v>
                </c:pt>
                <c:pt idx="3827">
                  <c:v>42818</c:v>
                </c:pt>
                <c:pt idx="3828">
                  <c:v>42819</c:v>
                </c:pt>
                <c:pt idx="3829">
                  <c:v>42820</c:v>
                </c:pt>
                <c:pt idx="3830">
                  <c:v>42821</c:v>
                </c:pt>
                <c:pt idx="3831">
                  <c:v>42822</c:v>
                </c:pt>
                <c:pt idx="3832">
                  <c:v>42823</c:v>
                </c:pt>
                <c:pt idx="3833">
                  <c:v>42824</c:v>
                </c:pt>
                <c:pt idx="3834">
                  <c:v>42825</c:v>
                </c:pt>
                <c:pt idx="3835">
                  <c:v>42826</c:v>
                </c:pt>
                <c:pt idx="3836">
                  <c:v>42827</c:v>
                </c:pt>
                <c:pt idx="3837">
                  <c:v>42828</c:v>
                </c:pt>
                <c:pt idx="3838">
                  <c:v>42829</c:v>
                </c:pt>
                <c:pt idx="3839">
                  <c:v>42830</c:v>
                </c:pt>
                <c:pt idx="3840">
                  <c:v>42831</c:v>
                </c:pt>
                <c:pt idx="3841">
                  <c:v>42832</c:v>
                </c:pt>
                <c:pt idx="3842">
                  <c:v>42833</c:v>
                </c:pt>
                <c:pt idx="3843">
                  <c:v>42834</c:v>
                </c:pt>
                <c:pt idx="3844">
                  <c:v>42835</c:v>
                </c:pt>
                <c:pt idx="3845">
                  <c:v>42836</c:v>
                </c:pt>
                <c:pt idx="3846">
                  <c:v>42837</c:v>
                </c:pt>
                <c:pt idx="3847">
                  <c:v>42838</c:v>
                </c:pt>
                <c:pt idx="3848">
                  <c:v>42839</c:v>
                </c:pt>
                <c:pt idx="3849">
                  <c:v>42840</c:v>
                </c:pt>
                <c:pt idx="3850">
                  <c:v>42841</c:v>
                </c:pt>
                <c:pt idx="3851">
                  <c:v>42842</c:v>
                </c:pt>
                <c:pt idx="3852">
                  <c:v>42843</c:v>
                </c:pt>
                <c:pt idx="3853">
                  <c:v>42844</c:v>
                </c:pt>
                <c:pt idx="3854">
                  <c:v>42845</c:v>
                </c:pt>
                <c:pt idx="3855">
                  <c:v>42846</c:v>
                </c:pt>
                <c:pt idx="3856">
                  <c:v>42847</c:v>
                </c:pt>
                <c:pt idx="3857">
                  <c:v>42848</c:v>
                </c:pt>
                <c:pt idx="3858">
                  <c:v>42849</c:v>
                </c:pt>
                <c:pt idx="3859">
                  <c:v>42850</c:v>
                </c:pt>
                <c:pt idx="3860">
                  <c:v>42851</c:v>
                </c:pt>
                <c:pt idx="3861">
                  <c:v>42852</c:v>
                </c:pt>
                <c:pt idx="3862">
                  <c:v>42853</c:v>
                </c:pt>
                <c:pt idx="3863">
                  <c:v>42854</c:v>
                </c:pt>
                <c:pt idx="3864">
                  <c:v>42855</c:v>
                </c:pt>
                <c:pt idx="3865">
                  <c:v>42856</c:v>
                </c:pt>
                <c:pt idx="3866">
                  <c:v>42857</c:v>
                </c:pt>
                <c:pt idx="3867">
                  <c:v>42858</c:v>
                </c:pt>
                <c:pt idx="3868">
                  <c:v>42859</c:v>
                </c:pt>
                <c:pt idx="3869">
                  <c:v>42860</c:v>
                </c:pt>
                <c:pt idx="3870">
                  <c:v>42861</c:v>
                </c:pt>
                <c:pt idx="3871">
                  <c:v>42862</c:v>
                </c:pt>
                <c:pt idx="3872">
                  <c:v>42863</c:v>
                </c:pt>
                <c:pt idx="3873">
                  <c:v>42864</c:v>
                </c:pt>
                <c:pt idx="3874">
                  <c:v>42865</c:v>
                </c:pt>
                <c:pt idx="3875">
                  <c:v>42866</c:v>
                </c:pt>
                <c:pt idx="3876">
                  <c:v>42867</c:v>
                </c:pt>
                <c:pt idx="3877">
                  <c:v>42868</c:v>
                </c:pt>
                <c:pt idx="3878">
                  <c:v>42869</c:v>
                </c:pt>
                <c:pt idx="3879">
                  <c:v>42870</c:v>
                </c:pt>
                <c:pt idx="3880">
                  <c:v>42871</c:v>
                </c:pt>
                <c:pt idx="3881">
                  <c:v>42872</c:v>
                </c:pt>
                <c:pt idx="3882">
                  <c:v>42873</c:v>
                </c:pt>
                <c:pt idx="3883">
                  <c:v>42874</c:v>
                </c:pt>
                <c:pt idx="3884">
                  <c:v>42875</c:v>
                </c:pt>
                <c:pt idx="3885">
                  <c:v>42876</c:v>
                </c:pt>
                <c:pt idx="3886">
                  <c:v>42877</c:v>
                </c:pt>
                <c:pt idx="3887">
                  <c:v>42878</c:v>
                </c:pt>
                <c:pt idx="3888">
                  <c:v>42879</c:v>
                </c:pt>
                <c:pt idx="3889">
                  <c:v>42880</c:v>
                </c:pt>
                <c:pt idx="3890">
                  <c:v>42881</c:v>
                </c:pt>
                <c:pt idx="3891">
                  <c:v>42882</c:v>
                </c:pt>
                <c:pt idx="3892">
                  <c:v>42883</c:v>
                </c:pt>
                <c:pt idx="3893">
                  <c:v>42884</c:v>
                </c:pt>
                <c:pt idx="3894">
                  <c:v>42885</c:v>
                </c:pt>
                <c:pt idx="3895">
                  <c:v>42886</c:v>
                </c:pt>
                <c:pt idx="3896">
                  <c:v>42887</c:v>
                </c:pt>
                <c:pt idx="3897">
                  <c:v>42888</c:v>
                </c:pt>
                <c:pt idx="3898">
                  <c:v>42889</c:v>
                </c:pt>
                <c:pt idx="3899">
                  <c:v>42890</c:v>
                </c:pt>
                <c:pt idx="3900">
                  <c:v>42891</c:v>
                </c:pt>
                <c:pt idx="3901">
                  <c:v>42892</c:v>
                </c:pt>
                <c:pt idx="3902">
                  <c:v>42893</c:v>
                </c:pt>
                <c:pt idx="3903">
                  <c:v>42894</c:v>
                </c:pt>
                <c:pt idx="3904">
                  <c:v>42895</c:v>
                </c:pt>
                <c:pt idx="3905">
                  <c:v>42896</c:v>
                </c:pt>
                <c:pt idx="3906">
                  <c:v>42897</c:v>
                </c:pt>
                <c:pt idx="3907">
                  <c:v>42898</c:v>
                </c:pt>
                <c:pt idx="3908">
                  <c:v>42899</c:v>
                </c:pt>
                <c:pt idx="3909">
                  <c:v>42900</c:v>
                </c:pt>
                <c:pt idx="3910">
                  <c:v>42901</c:v>
                </c:pt>
                <c:pt idx="3911">
                  <c:v>42902</c:v>
                </c:pt>
                <c:pt idx="3912">
                  <c:v>42903</c:v>
                </c:pt>
                <c:pt idx="3913">
                  <c:v>42904</c:v>
                </c:pt>
                <c:pt idx="3914">
                  <c:v>42905</c:v>
                </c:pt>
                <c:pt idx="3915">
                  <c:v>42906</c:v>
                </c:pt>
                <c:pt idx="3916">
                  <c:v>42907</c:v>
                </c:pt>
                <c:pt idx="3917">
                  <c:v>42908</c:v>
                </c:pt>
                <c:pt idx="3918">
                  <c:v>42909</c:v>
                </c:pt>
                <c:pt idx="3919">
                  <c:v>42910</c:v>
                </c:pt>
                <c:pt idx="3920">
                  <c:v>42911</c:v>
                </c:pt>
                <c:pt idx="3921">
                  <c:v>42912</c:v>
                </c:pt>
                <c:pt idx="3922">
                  <c:v>42913</c:v>
                </c:pt>
                <c:pt idx="3923">
                  <c:v>42914</c:v>
                </c:pt>
                <c:pt idx="3924">
                  <c:v>42915</c:v>
                </c:pt>
                <c:pt idx="3925">
                  <c:v>42916</c:v>
                </c:pt>
                <c:pt idx="3926">
                  <c:v>42917</c:v>
                </c:pt>
                <c:pt idx="3927">
                  <c:v>42918</c:v>
                </c:pt>
                <c:pt idx="3928">
                  <c:v>42919</c:v>
                </c:pt>
                <c:pt idx="3929">
                  <c:v>42920</c:v>
                </c:pt>
                <c:pt idx="3930">
                  <c:v>42921</c:v>
                </c:pt>
                <c:pt idx="3931">
                  <c:v>42922</c:v>
                </c:pt>
                <c:pt idx="3932">
                  <c:v>42923</c:v>
                </c:pt>
                <c:pt idx="3933">
                  <c:v>42924</c:v>
                </c:pt>
                <c:pt idx="3934">
                  <c:v>42925</c:v>
                </c:pt>
                <c:pt idx="3935">
                  <c:v>42926</c:v>
                </c:pt>
                <c:pt idx="3936">
                  <c:v>42927</c:v>
                </c:pt>
                <c:pt idx="3937">
                  <c:v>42928</c:v>
                </c:pt>
                <c:pt idx="3938">
                  <c:v>42929</c:v>
                </c:pt>
                <c:pt idx="3939">
                  <c:v>42930</c:v>
                </c:pt>
                <c:pt idx="3940">
                  <c:v>42931</c:v>
                </c:pt>
                <c:pt idx="3941">
                  <c:v>42932</c:v>
                </c:pt>
                <c:pt idx="3942">
                  <c:v>42933</c:v>
                </c:pt>
                <c:pt idx="3943">
                  <c:v>42934</c:v>
                </c:pt>
                <c:pt idx="3944">
                  <c:v>42935</c:v>
                </c:pt>
                <c:pt idx="3945">
                  <c:v>42936</c:v>
                </c:pt>
                <c:pt idx="3946">
                  <c:v>42937</c:v>
                </c:pt>
                <c:pt idx="3947">
                  <c:v>42938</c:v>
                </c:pt>
                <c:pt idx="3948">
                  <c:v>42939</c:v>
                </c:pt>
                <c:pt idx="3949">
                  <c:v>42940</c:v>
                </c:pt>
                <c:pt idx="3950">
                  <c:v>42941</c:v>
                </c:pt>
                <c:pt idx="3951">
                  <c:v>42942</c:v>
                </c:pt>
                <c:pt idx="3952">
                  <c:v>42943</c:v>
                </c:pt>
                <c:pt idx="3953">
                  <c:v>42944</c:v>
                </c:pt>
                <c:pt idx="3954">
                  <c:v>42945</c:v>
                </c:pt>
                <c:pt idx="3955">
                  <c:v>42946</c:v>
                </c:pt>
                <c:pt idx="3956">
                  <c:v>42947</c:v>
                </c:pt>
                <c:pt idx="3957">
                  <c:v>42948</c:v>
                </c:pt>
                <c:pt idx="3958">
                  <c:v>42949</c:v>
                </c:pt>
                <c:pt idx="3959">
                  <c:v>42950</c:v>
                </c:pt>
                <c:pt idx="3960">
                  <c:v>42951</c:v>
                </c:pt>
                <c:pt idx="3961">
                  <c:v>42952</c:v>
                </c:pt>
                <c:pt idx="3962">
                  <c:v>42953</c:v>
                </c:pt>
                <c:pt idx="3963">
                  <c:v>42954</c:v>
                </c:pt>
                <c:pt idx="3964">
                  <c:v>42955</c:v>
                </c:pt>
                <c:pt idx="3965">
                  <c:v>42956</c:v>
                </c:pt>
                <c:pt idx="3966">
                  <c:v>42957</c:v>
                </c:pt>
                <c:pt idx="3967">
                  <c:v>42958</c:v>
                </c:pt>
                <c:pt idx="3968">
                  <c:v>42959</c:v>
                </c:pt>
                <c:pt idx="3969">
                  <c:v>42960</c:v>
                </c:pt>
                <c:pt idx="3970">
                  <c:v>42961</c:v>
                </c:pt>
                <c:pt idx="3971">
                  <c:v>42962</c:v>
                </c:pt>
                <c:pt idx="3972">
                  <c:v>42963</c:v>
                </c:pt>
                <c:pt idx="3973">
                  <c:v>42964</c:v>
                </c:pt>
                <c:pt idx="3974">
                  <c:v>42965</c:v>
                </c:pt>
                <c:pt idx="3975">
                  <c:v>42966</c:v>
                </c:pt>
                <c:pt idx="3976">
                  <c:v>42967</c:v>
                </c:pt>
                <c:pt idx="3977">
                  <c:v>42968</c:v>
                </c:pt>
                <c:pt idx="3978">
                  <c:v>42969</c:v>
                </c:pt>
                <c:pt idx="3979">
                  <c:v>42970</c:v>
                </c:pt>
                <c:pt idx="3980">
                  <c:v>42971</c:v>
                </c:pt>
                <c:pt idx="3981">
                  <c:v>42972</c:v>
                </c:pt>
                <c:pt idx="3982">
                  <c:v>42973</c:v>
                </c:pt>
                <c:pt idx="3983">
                  <c:v>42974</c:v>
                </c:pt>
                <c:pt idx="3984">
                  <c:v>42975</c:v>
                </c:pt>
                <c:pt idx="3985">
                  <c:v>42976</c:v>
                </c:pt>
                <c:pt idx="3986">
                  <c:v>42977</c:v>
                </c:pt>
                <c:pt idx="3987">
                  <c:v>42978</c:v>
                </c:pt>
                <c:pt idx="3988">
                  <c:v>42979</c:v>
                </c:pt>
                <c:pt idx="3989">
                  <c:v>42980</c:v>
                </c:pt>
                <c:pt idx="3990">
                  <c:v>42981</c:v>
                </c:pt>
                <c:pt idx="3991">
                  <c:v>42982</c:v>
                </c:pt>
                <c:pt idx="3992">
                  <c:v>42983</c:v>
                </c:pt>
                <c:pt idx="3993">
                  <c:v>42984</c:v>
                </c:pt>
                <c:pt idx="3994">
                  <c:v>42985</c:v>
                </c:pt>
                <c:pt idx="3995">
                  <c:v>42986</c:v>
                </c:pt>
                <c:pt idx="3996">
                  <c:v>42987</c:v>
                </c:pt>
                <c:pt idx="3997">
                  <c:v>42988</c:v>
                </c:pt>
                <c:pt idx="3998">
                  <c:v>42989</c:v>
                </c:pt>
                <c:pt idx="3999">
                  <c:v>42990</c:v>
                </c:pt>
                <c:pt idx="4000">
                  <c:v>42991</c:v>
                </c:pt>
                <c:pt idx="4001">
                  <c:v>42992</c:v>
                </c:pt>
                <c:pt idx="4002">
                  <c:v>42993</c:v>
                </c:pt>
                <c:pt idx="4003">
                  <c:v>42994</c:v>
                </c:pt>
                <c:pt idx="4004">
                  <c:v>42995</c:v>
                </c:pt>
                <c:pt idx="4005">
                  <c:v>42996</c:v>
                </c:pt>
                <c:pt idx="4006">
                  <c:v>42997</c:v>
                </c:pt>
                <c:pt idx="4007">
                  <c:v>42998</c:v>
                </c:pt>
                <c:pt idx="4008">
                  <c:v>42999</c:v>
                </c:pt>
                <c:pt idx="4009">
                  <c:v>43000</c:v>
                </c:pt>
                <c:pt idx="4010">
                  <c:v>43001</c:v>
                </c:pt>
                <c:pt idx="4011">
                  <c:v>43002</c:v>
                </c:pt>
                <c:pt idx="4012">
                  <c:v>43003</c:v>
                </c:pt>
                <c:pt idx="4013">
                  <c:v>43004</c:v>
                </c:pt>
                <c:pt idx="4014">
                  <c:v>43005</c:v>
                </c:pt>
                <c:pt idx="4015">
                  <c:v>43006</c:v>
                </c:pt>
                <c:pt idx="4016">
                  <c:v>43007</c:v>
                </c:pt>
                <c:pt idx="4017">
                  <c:v>43008</c:v>
                </c:pt>
              </c:numCache>
            </c:numRef>
          </c:cat>
          <c:val>
            <c:numRef>
              <c:f>'stewart gauge 2006-17 daily dis'!$H$5:$H$4022</c:f>
              <c:numCache>
                <c:formatCode>General</c:formatCode>
                <c:ptCount val="4018"/>
                <c:pt idx="0">
                  <c:v>0.15</c:v>
                </c:pt>
                <c:pt idx="1">
                  <c:v>0.15</c:v>
                </c:pt>
                <c:pt idx="2">
                  <c:v>0.05</c:v>
                </c:pt>
                <c:pt idx="3">
                  <c:v>0.05</c:v>
                </c:pt>
                <c:pt idx="4">
                  <c:v>0</c:v>
                </c:pt>
                <c:pt idx="5">
                  <c:v>0.11</c:v>
                </c:pt>
                <c:pt idx="6">
                  <c:v>0</c:v>
                </c:pt>
                <c:pt idx="7">
                  <c:v>0</c:v>
                </c:pt>
                <c:pt idx="8">
                  <c:v>0.08</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0.1</c:v>
                </c:pt>
                <c:pt idx="109">
                  <c:v>0.15</c:v>
                </c:pt>
                <c:pt idx="110">
                  <c:v>16.87</c:v>
                </c:pt>
                <c:pt idx="111">
                  <c:v>302.41000000000003</c:v>
                </c:pt>
                <c:pt idx="112">
                  <c:v>1164.67</c:v>
                </c:pt>
                <c:pt idx="113">
                  <c:v>530.24</c:v>
                </c:pt>
                <c:pt idx="114">
                  <c:v>118.36</c:v>
                </c:pt>
                <c:pt idx="115">
                  <c:v>61.77</c:v>
                </c:pt>
                <c:pt idx="116">
                  <c:v>36.94</c:v>
                </c:pt>
                <c:pt idx="117">
                  <c:v>19.46</c:v>
                </c:pt>
                <c:pt idx="118">
                  <c:v>37.06</c:v>
                </c:pt>
                <c:pt idx="119">
                  <c:v>179.07</c:v>
                </c:pt>
                <c:pt idx="120">
                  <c:v>1695.26</c:v>
                </c:pt>
                <c:pt idx="121">
                  <c:v>810.49</c:v>
                </c:pt>
                <c:pt idx="122">
                  <c:v>665.55</c:v>
                </c:pt>
                <c:pt idx="123">
                  <c:v>465.9</c:v>
                </c:pt>
                <c:pt idx="124">
                  <c:v>405.89</c:v>
                </c:pt>
                <c:pt idx="125">
                  <c:v>519.24</c:v>
                </c:pt>
                <c:pt idx="126">
                  <c:v>1410.7</c:v>
                </c:pt>
                <c:pt idx="127">
                  <c:v>2057.13</c:v>
                </c:pt>
                <c:pt idx="128">
                  <c:v>2773.32</c:v>
                </c:pt>
                <c:pt idx="129">
                  <c:v>6238.69</c:v>
                </c:pt>
                <c:pt idx="130">
                  <c:v>2531.0300000000002</c:v>
                </c:pt>
                <c:pt idx="131">
                  <c:v>999.61</c:v>
                </c:pt>
                <c:pt idx="132">
                  <c:v>554.30999999999983</c:v>
                </c:pt>
                <c:pt idx="133">
                  <c:v>405.91</c:v>
                </c:pt>
                <c:pt idx="134">
                  <c:v>362.78</c:v>
                </c:pt>
                <c:pt idx="135">
                  <c:v>2463.4499999999998</c:v>
                </c:pt>
                <c:pt idx="136">
                  <c:v>918.39</c:v>
                </c:pt>
                <c:pt idx="137">
                  <c:v>696.49</c:v>
                </c:pt>
                <c:pt idx="138">
                  <c:v>424.58</c:v>
                </c:pt>
                <c:pt idx="139">
                  <c:v>291.08999999999992</c:v>
                </c:pt>
                <c:pt idx="140">
                  <c:v>254.69</c:v>
                </c:pt>
                <c:pt idx="141">
                  <c:v>365.81</c:v>
                </c:pt>
                <c:pt idx="142">
                  <c:v>644.66999999999996</c:v>
                </c:pt>
                <c:pt idx="143">
                  <c:v>2185.1</c:v>
                </c:pt>
                <c:pt idx="144">
                  <c:v>2719.06</c:v>
                </c:pt>
                <c:pt idx="145">
                  <c:v>6170.13</c:v>
                </c:pt>
                <c:pt idx="146">
                  <c:v>4628.1000000000004</c:v>
                </c:pt>
                <c:pt idx="147">
                  <c:v>3286.81</c:v>
                </c:pt>
                <c:pt idx="148">
                  <c:v>8127.92</c:v>
                </c:pt>
                <c:pt idx="149">
                  <c:v>3689</c:v>
                </c:pt>
                <c:pt idx="150">
                  <c:v>2917.67</c:v>
                </c:pt>
                <c:pt idx="151">
                  <c:v>1482.65</c:v>
                </c:pt>
                <c:pt idx="152">
                  <c:v>1003.27</c:v>
                </c:pt>
                <c:pt idx="153">
                  <c:v>715.23</c:v>
                </c:pt>
                <c:pt idx="154">
                  <c:v>644.79999999999995</c:v>
                </c:pt>
                <c:pt idx="155">
                  <c:v>474.58</c:v>
                </c:pt>
                <c:pt idx="156">
                  <c:v>379.26</c:v>
                </c:pt>
                <c:pt idx="157">
                  <c:v>805.91</c:v>
                </c:pt>
                <c:pt idx="158">
                  <c:v>2418.1</c:v>
                </c:pt>
                <c:pt idx="159">
                  <c:v>10699.42</c:v>
                </c:pt>
                <c:pt idx="160">
                  <c:v>8314.9499999999989</c:v>
                </c:pt>
                <c:pt idx="161">
                  <c:v>5585.67</c:v>
                </c:pt>
                <c:pt idx="162">
                  <c:v>5426.17</c:v>
                </c:pt>
                <c:pt idx="163">
                  <c:v>3095.55</c:v>
                </c:pt>
                <c:pt idx="164">
                  <c:v>3906.7</c:v>
                </c:pt>
                <c:pt idx="165">
                  <c:v>7150.38</c:v>
                </c:pt>
                <c:pt idx="166">
                  <c:v>4418.74</c:v>
                </c:pt>
                <c:pt idx="167">
                  <c:v>2261.3000000000002</c:v>
                </c:pt>
                <c:pt idx="168">
                  <c:v>2685.06</c:v>
                </c:pt>
                <c:pt idx="169">
                  <c:v>2459.89</c:v>
                </c:pt>
                <c:pt idx="170">
                  <c:v>1740.03</c:v>
                </c:pt>
                <c:pt idx="171">
                  <c:v>7202.32</c:v>
                </c:pt>
                <c:pt idx="172">
                  <c:v>6102.42</c:v>
                </c:pt>
                <c:pt idx="173">
                  <c:v>6056.61</c:v>
                </c:pt>
                <c:pt idx="174">
                  <c:v>2762.76</c:v>
                </c:pt>
                <c:pt idx="175">
                  <c:v>1748.72</c:v>
                </c:pt>
                <c:pt idx="176">
                  <c:v>1355.23</c:v>
                </c:pt>
                <c:pt idx="177">
                  <c:v>1582.26</c:v>
                </c:pt>
                <c:pt idx="178">
                  <c:v>995.21</c:v>
                </c:pt>
                <c:pt idx="179">
                  <c:v>786.62</c:v>
                </c:pt>
                <c:pt idx="180">
                  <c:v>668.51</c:v>
                </c:pt>
                <c:pt idx="181">
                  <c:v>564.64</c:v>
                </c:pt>
                <c:pt idx="182">
                  <c:v>529.08000000000004</c:v>
                </c:pt>
                <c:pt idx="183">
                  <c:v>609.08000000000004</c:v>
                </c:pt>
                <c:pt idx="184">
                  <c:v>792.49</c:v>
                </c:pt>
                <c:pt idx="185">
                  <c:v>707.76</c:v>
                </c:pt>
                <c:pt idx="186">
                  <c:v>518.28</c:v>
                </c:pt>
                <c:pt idx="187">
                  <c:v>418.71</c:v>
                </c:pt>
                <c:pt idx="188">
                  <c:v>357.8</c:v>
                </c:pt>
                <c:pt idx="189">
                  <c:v>316.67</c:v>
                </c:pt>
                <c:pt idx="190">
                  <c:v>277.13</c:v>
                </c:pt>
                <c:pt idx="191">
                  <c:v>252.61</c:v>
                </c:pt>
                <c:pt idx="192">
                  <c:v>270.23</c:v>
                </c:pt>
                <c:pt idx="193">
                  <c:v>258.75</c:v>
                </c:pt>
                <c:pt idx="194">
                  <c:v>224.12</c:v>
                </c:pt>
                <c:pt idx="195">
                  <c:v>209.77</c:v>
                </c:pt>
                <c:pt idx="196">
                  <c:v>194.63</c:v>
                </c:pt>
                <c:pt idx="197">
                  <c:v>175.33</c:v>
                </c:pt>
                <c:pt idx="198">
                  <c:v>158.44999999999999</c:v>
                </c:pt>
                <c:pt idx="199">
                  <c:v>144.6</c:v>
                </c:pt>
                <c:pt idx="200">
                  <c:v>134.68</c:v>
                </c:pt>
                <c:pt idx="201">
                  <c:v>126.58</c:v>
                </c:pt>
                <c:pt idx="202">
                  <c:v>117.66</c:v>
                </c:pt>
                <c:pt idx="203">
                  <c:v>109.54</c:v>
                </c:pt>
                <c:pt idx="204">
                  <c:v>111.45</c:v>
                </c:pt>
                <c:pt idx="205">
                  <c:v>105.78</c:v>
                </c:pt>
                <c:pt idx="206">
                  <c:v>94.59</c:v>
                </c:pt>
                <c:pt idx="207">
                  <c:v>96.32</c:v>
                </c:pt>
                <c:pt idx="208">
                  <c:v>85.16</c:v>
                </c:pt>
                <c:pt idx="209">
                  <c:v>81.03</c:v>
                </c:pt>
                <c:pt idx="210">
                  <c:v>77.33</c:v>
                </c:pt>
                <c:pt idx="211">
                  <c:v>73.11</c:v>
                </c:pt>
                <c:pt idx="212">
                  <c:v>67.73</c:v>
                </c:pt>
                <c:pt idx="213">
                  <c:v>63.58</c:v>
                </c:pt>
                <c:pt idx="214">
                  <c:v>58.82</c:v>
                </c:pt>
                <c:pt idx="215">
                  <c:v>53.97</c:v>
                </c:pt>
                <c:pt idx="216">
                  <c:v>50.78</c:v>
                </c:pt>
                <c:pt idx="217">
                  <c:v>47.73</c:v>
                </c:pt>
                <c:pt idx="218">
                  <c:v>45.77</c:v>
                </c:pt>
                <c:pt idx="219">
                  <c:v>47</c:v>
                </c:pt>
                <c:pt idx="220">
                  <c:v>51.06</c:v>
                </c:pt>
                <c:pt idx="221">
                  <c:v>52.08</c:v>
                </c:pt>
                <c:pt idx="222">
                  <c:v>53.18</c:v>
                </c:pt>
                <c:pt idx="223">
                  <c:v>53.45</c:v>
                </c:pt>
                <c:pt idx="224">
                  <c:v>49.75</c:v>
                </c:pt>
                <c:pt idx="225">
                  <c:v>47.96</c:v>
                </c:pt>
                <c:pt idx="226">
                  <c:v>47.47</c:v>
                </c:pt>
                <c:pt idx="227">
                  <c:v>46.02</c:v>
                </c:pt>
                <c:pt idx="228">
                  <c:v>44.58</c:v>
                </c:pt>
                <c:pt idx="229">
                  <c:v>43.43</c:v>
                </c:pt>
                <c:pt idx="230">
                  <c:v>41.62</c:v>
                </c:pt>
                <c:pt idx="231">
                  <c:v>40.300000000000011</c:v>
                </c:pt>
                <c:pt idx="232">
                  <c:v>41.42</c:v>
                </c:pt>
                <c:pt idx="233">
                  <c:v>43.19</c:v>
                </c:pt>
                <c:pt idx="234">
                  <c:v>49.48</c:v>
                </c:pt>
                <c:pt idx="235">
                  <c:v>48.75</c:v>
                </c:pt>
                <c:pt idx="236">
                  <c:v>60.18</c:v>
                </c:pt>
                <c:pt idx="237">
                  <c:v>79</c:v>
                </c:pt>
                <c:pt idx="238">
                  <c:v>84.44</c:v>
                </c:pt>
                <c:pt idx="239">
                  <c:v>67.540000000000006</c:v>
                </c:pt>
                <c:pt idx="240">
                  <c:v>57.03</c:v>
                </c:pt>
                <c:pt idx="241">
                  <c:v>54.35</c:v>
                </c:pt>
                <c:pt idx="242">
                  <c:v>65.58</c:v>
                </c:pt>
                <c:pt idx="243">
                  <c:v>54.38</c:v>
                </c:pt>
                <c:pt idx="244">
                  <c:v>46.58</c:v>
                </c:pt>
                <c:pt idx="245">
                  <c:v>42.08</c:v>
                </c:pt>
                <c:pt idx="246">
                  <c:v>40.090000000000003</c:v>
                </c:pt>
                <c:pt idx="247">
                  <c:v>38.81</c:v>
                </c:pt>
                <c:pt idx="248">
                  <c:v>37.56</c:v>
                </c:pt>
                <c:pt idx="249">
                  <c:v>37.979999999999997</c:v>
                </c:pt>
                <c:pt idx="250">
                  <c:v>37.19</c:v>
                </c:pt>
                <c:pt idx="251">
                  <c:v>34.78</c:v>
                </c:pt>
                <c:pt idx="252">
                  <c:v>32.909999999999997</c:v>
                </c:pt>
                <c:pt idx="253">
                  <c:v>31.98</c:v>
                </c:pt>
                <c:pt idx="254">
                  <c:v>31.45</c:v>
                </c:pt>
                <c:pt idx="255">
                  <c:v>30.21</c:v>
                </c:pt>
                <c:pt idx="256">
                  <c:v>29.69</c:v>
                </c:pt>
                <c:pt idx="257">
                  <c:v>33.619999999999997</c:v>
                </c:pt>
                <c:pt idx="258">
                  <c:v>39.020000000000003</c:v>
                </c:pt>
                <c:pt idx="259">
                  <c:v>41.87</c:v>
                </c:pt>
                <c:pt idx="260">
                  <c:v>61.09</c:v>
                </c:pt>
                <c:pt idx="261">
                  <c:v>217.38</c:v>
                </c:pt>
                <c:pt idx="262">
                  <c:v>140.93</c:v>
                </c:pt>
                <c:pt idx="263">
                  <c:v>297.60000000000002</c:v>
                </c:pt>
                <c:pt idx="264">
                  <c:v>225.59</c:v>
                </c:pt>
                <c:pt idx="265">
                  <c:v>145.99</c:v>
                </c:pt>
                <c:pt idx="266">
                  <c:v>113.42</c:v>
                </c:pt>
                <c:pt idx="267">
                  <c:v>101.84</c:v>
                </c:pt>
                <c:pt idx="268">
                  <c:v>110.3</c:v>
                </c:pt>
                <c:pt idx="269">
                  <c:v>138.04</c:v>
                </c:pt>
                <c:pt idx="270">
                  <c:v>123.29</c:v>
                </c:pt>
                <c:pt idx="271">
                  <c:v>98.179999999999993</c:v>
                </c:pt>
                <c:pt idx="272">
                  <c:v>80.709999999999994</c:v>
                </c:pt>
                <c:pt idx="273">
                  <c:v>69.45</c:v>
                </c:pt>
                <c:pt idx="274">
                  <c:v>62.08</c:v>
                </c:pt>
                <c:pt idx="275">
                  <c:v>57.05</c:v>
                </c:pt>
                <c:pt idx="276">
                  <c:v>52.91</c:v>
                </c:pt>
                <c:pt idx="277">
                  <c:v>49.74</c:v>
                </c:pt>
                <c:pt idx="278">
                  <c:v>47.97</c:v>
                </c:pt>
                <c:pt idx="279">
                  <c:v>45.55</c:v>
                </c:pt>
                <c:pt idx="280">
                  <c:v>42.75</c:v>
                </c:pt>
                <c:pt idx="281">
                  <c:v>40.31</c:v>
                </c:pt>
                <c:pt idx="282">
                  <c:v>38.18</c:v>
                </c:pt>
                <c:pt idx="283">
                  <c:v>37.270000000000003</c:v>
                </c:pt>
                <c:pt idx="284">
                  <c:v>37.15</c:v>
                </c:pt>
                <c:pt idx="285">
                  <c:v>37.76</c:v>
                </c:pt>
                <c:pt idx="286">
                  <c:v>36.17</c:v>
                </c:pt>
                <c:pt idx="287">
                  <c:v>33.64</c:v>
                </c:pt>
                <c:pt idx="288">
                  <c:v>32.81</c:v>
                </c:pt>
                <c:pt idx="289">
                  <c:v>31.94</c:v>
                </c:pt>
                <c:pt idx="290">
                  <c:v>31.79</c:v>
                </c:pt>
                <c:pt idx="291">
                  <c:v>30.41</c:v>
                </c:pt>
                <c:pt idx="292">
                  <c:v>28.78</c:v>
                </c:pt>
                <c:pt idx="293">
                  <c:v>27.87</c:v>
                </c:pt>
                <c:pt idx="294">
                  <c:v>27.07</c:v>
                </c:pt>
                <c:pt idx="295">
                  <c:v>26.28</c:v>
                </c:pt>
                <c:pt idx="296">
                  <c:v>26.44</c:v>
                </c:pt>
                <c:pt idx="297">
                  <c:v>26.29</c:v>
                </c:pt>
                <c:pt idx="298">
                  <c:v>26.81</c:v>
                </c:pt>
                <c:pt idx="299">
                  <c:v>24.62</c:v>
                </c:pt>
                <c:pt idx="300">
                  <c:v>22.69</c:v>
                </c:pt>
                <c:pt idx="301">
                  <c:v>20.14</c:v>
                </c:pt>
                <c:pt idx="302">
                  <c:v>16.18</c:v>
                </c:pt>
                <c:pt idx="303">
                  <c:v>13.17</c:v>
                </c:pt>
                <c:pt idx="304">
                  <c:v>11.56</c:v>
                </c:pt>
                <c:pt idx="305">
                  <c:v>11.46</c:v>
                </c:pt>
                <c:pt idx="306">
                  <c:v>11.25</c:v>
                </c:pt>
                <c:pt idx="307">
                  <c:v>10.07</c:v>
                </c:pt>
                <c:pt idx="308">
                  <c:v>8.98</c:v>
                </c:pt>
                <c:pt idx="309">
                  <c:v>7.22</c:v>
                </c:pt>
                <c:pt idx="310">
                  <c:v>6</c:v>
                </c:pt>
                <c:pt idx="311">
                  <c:v>5.54</c:v>
                </c:pt>
                <c:pt idx="312">
                  <c:v>5.25</c:v>
                </c:pt>
                <c:pt idx="313">
                  <c:v>4.9800000000000004</c:v>
                </c:pt>
                <c:pt idx="314">
                  <c:v>4.6399999999999997</c:v>
                </c:pt>
                <c:pt idx="315">
                  <c:v>4.1899999999999986</c:v>
                </c:pt>
                <c:pt idx="316">
                  <c:v>4.0999999999999996</c:v>
                </c:pt>
                <c:pt idx="317">
                  <c:v>4.25</c:v>
                </c:pt>
                <c:pt idx="318">
                  <c:v>4.37</c:v>
                </c:pt>
                <c:pt idx="319">
                  <c:v>5.1499999999999986</c:v>
                </c:pt>
                <c:pt idx="320">
                  <c:v>12.59</c:v>
                </c:pt>
                <c:pt idx="321">
                  <c:v>44.15</c:v>
                </c:pt>
                <c:pt idx="322">
                  <c:v>36.97</c:v>
                </c:pt>
                <c:pt idx="323">
                  <c:v>27.19</c:v>
                </c:pt>
                <c:pt idx="324">
                  <c:v>17.21</c:v>
                </c:pt>
                <c:pt idx="325">
                  <c:v>8.07</c:v>
                </c:pt>
                <c:pt idx="326">
                  <c:v>7.01</c:v>
                </c:pt>
                <c:pt idx="327">
                  <c:v>6.44</c:v>
                </c:pt>
                <c:pt idx="328">
                  <c:v>6.1199999999999992</c:v>
                </c:pt>
                <c:pt idx="329">
                  <c:v>5.64</c:v>
                </c:pt>
                <c:pt idx="330">
                  <c:v>5.0999999999999996</c:v>
                </c:pt>
                <c:pt idx="331">
                  <c:v>4.91</c:v>
                </c:pt>
                <c:pt idx="332">
                  <c:v>4.51</c:v>
                </c:pt>
                <c:pt idx="333">
                  <c:v>4.34</c:v>
                </c:pt>
                <c:pt idx="334">
                  <c:v>4.3899999999999997</c:v>
                </c:pt>
                <c:pt idx="335">
                  <c:v>4.46</c:v>
                </c:pt>
                <c:pt idx="336">
                  <c:v>4.4400000000000004</c:v>
                </c:pt>
                <c:pt idx="337">
                  <c:v>4.72</c:v>
                </c:pt>
                <c:pt idx="338">
                  <c:v>4.79</c:v>
                </c:pt>
                <c:pt idx="339">
                  <c:v>4.9400000000000004</c:v>
                </c:pt>
                <c:pt idx="340">
                  <c:v>4.7300000000000004</c:v>
                </c:pt>
                <c:pt idx="341">
                  <c:v>4.4400000000000004</c:v>
                </c:pt>
                <c:pt idx="342">
                  <c:v>4.75</c:v>
                </c:pt>
                <c:pt idx="343">
                  <c:v>4.2699999999999996</c:v>
                </c:pt>
                <c:pt idx="344">
                  <c:v>3.77</c:v>
                </c:pt>
                <c:pt idx="345">
                  <c:v>3.65</c:v>
                </c:pt>
                <c:pt idx="346">
                  <c:v>3.62</c:v>
                </c:pt>
                <c:pt idx="347">
                  <c:v>3.25</c:v>
                </c:pt>
                <c:pt idx="348">
                  <c:v>3.18</c:v>
                </c:pt>
                <c:pt idx="349">
                  <c:v>3.06</c:v>
                </c:pt>
                <c:pt idx="350">
                  <c:v>2.93</c:v>
                </c:pt>
                <c:pt idx="351">
                  <c:v>2.56</c:v>
                </c:pt>
                <c:pt idx="352">
                  <c:v>2.2400000000000002</c:v>
                </c:pt>
                <c:pt idx="353">
                  <c:v>1.83</c:v>
                </c:pt>
                <c:pt idx="354">
                  <c:v>1.49</c:v>
                </c:pt>
                <c:pt idx="355">
                  <c:v>1.2</c:v>
                </c:pt>
                <c:pt idx="356">
                  <c:v>0.87</c:v>
                </c:pt>
                <c:pt idx="357">
                  <c:v>0.84</c:v>
                </c:pt>
                <c:pt idx="358">
                  <c:v>0.68</c:v>
                </c:pt>
                <c:pt idx="359">
                  <c:v>0.54</c:v>
                </c:pt>
                <c:pt idx="360">
                  <c:v>0.41</c:v>
                </c:pt>
                <c:pt idx="361">
                  <c:v>0.34</c:v>
                </c:pt>
                <c:pt idx="362">
                  <c:v>0.32</c:v>
                </c:pt>
                <c:pt idx="363">
                  <c:v>0.33</c:v>
                </c:pt>
                <c:pt idx="364">
                  <c:v>0.31</c:v>
                </c:pt>
                <c:pt idx="365">
                  <c:v>0.31</c:v>
                </c:pt>
                <c:pt idx="366">
                  <c:v>0.34</c:v>
                </c:pt>
                <c:pt idx="367">
                  <c:v>0.38</c:v>
                </c:pt>
                <c:pt idx="368">
                  <c:v>0.41</c:v>
                </c:pt>
                <c:pt idx="369">
                  <c:v>0.36</c:v>
                </c:pt>
                <c:pt idx="370">
                  <c:v>0.28999999999999998</c:v>
                </c:pt>
                <c:pt idx="371">
                  <c:v>0.26</c:v>
                </c:pt>
                <c:pt idx="372">
                  <c:v>0.24</c:v>
                </c:pt>
                <c:pt idx="373">
                  <c:v>0.27</c:v>
                </c:pt>
                <c:pt idx="374">
                  <c:v>0.3</c:v>
                </c:pt>
                <c:pt idx="375">
                  <c:v>0.3</c:v>
                </c:pt>
                <c:pt idx="376">
                  <c:v>0.28000000000000003</c:v>
                </c:pt>
                <c:pt idx="377">
                  <c:v>0.25</c:v>
                </c:pt>
                <c:pt idx="378">
                  <c:v>2.02</c:v>
                </c:pt>
                <c:pt idx="379">
                  <c:v>1.3</c:v>
                </c:pt>
                <c:pt idx="380">
                  <c:v>0.81</c:v>
                </c:pt>
                <c:pt idx="381">
                  <c:v>1.67</c:v>
                </c:pt>
                <c:pt idx="382">
                  <c:v>2.4300000000000002</c:v>
                </c:pt>
                <c:pt idx="383">
                  <c:v>1.94</c:v>
                </c:pt>
                <c:pt idx="384">
                  <c:v>1.27</c:v>
                </c:pt>
                <c:pt idx="385">
                  <c:v>0.82</c:v>
                </c:pt>
                <c:pt idx="386">
                  <c:v>0.59</c:v>
                </c:pt>
                <c:pt idx="387">
                  <c:v>0.46</c:v>
                </c:pt>
                <c:pt idx="388">
                  <c:v>0.39</c:v>
                </c:pt>
                <c:pt idx="389">
                  <c:v>0.33</c:v>
                </c:pt>
                <c:pt idx="390">
                  <c:v>0.3</c:v>
                </c:pt>
                <c:pt idx="391">
                  <c:v>0.27</c:v>
                </c:pt>
                <c:pt idx="392">
                  <c:v>0.25</c:v>
                </c:pt>
                <c:pt idx="393">
                  <c:v>0.23</c:v>
                </c:pt>
                <c:pt idx="394">
                  <c:v>0.22</c:v>
                </c:pt>
                <c:pt idx="395">
                  <c:v>0.2</c:v>
                </c:pt>
                <c:pt idx="396">
                  <c:v>0.18</c:v>
                </c:pt>
                <c:pt idx="397">
                  <c:v>0.21</c:v>
                </c:pt>
                <c:pt idx="398">
                  <c:v>0.2</c:v>
                </c:pt>
                <c:pt idx="399">
                  <c:v>0.17</c:v>
                </c:pt>
                <c:pt idx="400">
                  <c:v>0.16</c:v>
                </c:pt>
                <c:pt idx="401">
                  <c:v>0.16</c:v>
                </c:pt>
                <c:pt idx="402">
                  <c:v>0.17</c:v>
                </c:pt>
                <c:pt idx="403">
                  <c:v>0.16</c:v>
                </c:pt>
                <c:pt idx="404">
                  <c:v>0.14000000000000001</c:v>
                </c:pt>
                <c:pt idx="405">
                  <c:v>0.14000000000000001</c:v>
                </c:pt>
                <c:pt idx="406">
                  <c:v>0.13</c:v>
                </c:pt>
                <c:pt idx="407">
                  <c:v>0.13</c:v>
                </c:pt>
                <c:pt idx="408">
                  <c:v>0.13</c:v>
                </c:pt>
                <c:pt idx="409">
                  <c:v>0.13</c:v>
                </c:pt>
                <c:pt idx="410">
                  <c:v>0.13</c:v>
                </c:pt>
                <c:pt idx="411">
                  <c:v>0.13</c:v>
                </c:pt>
                <c:pt idx="412">
                  <c:v>0.14000000000000001</c:v>
                </c:pt>
                <c:pt idx="413">
                  <c:v>0.14000000000000001</c:v>
                </c:pt>
                <c:pt idx="414">
                  <c:v>0.17</c:v>
                </c:pt>
                <c:pt idx="415">
                  <c:v>0.16</c:v>
                </c:pt>
                <c:pt idx="416">
                  <c:v>0.12</c:v>
                </c:pt>
                <c:pt idx="417">
                  <c:v>0.06</c:v>
                </c:pt>
                <c:pt idx="418">
                  <c:v>0.05</c:v>
                </c:pt>
                <c:pt idx="419">
                  <c:v>0.09</c:v>
                </c:pt>
                <c:pt idx="420">
                  <c:v>0.04</c:v>
                </c:pt>
                <c:pt idx="421">
                  <c:v>0</c:v>
                </c:pt>
                <c:pt idx="422">
                  <c:v>0</c:v>
                </c:pt>
                <c:pt idx="423">
                  <c:v>0</c:v>
                </c:pt>
                <c:pt idx="424">
                  <c:v>0</c:v>
                </c:pt>
                <c:pt idx="425">
                  <c:v>0.05</c:v>
                </c:pt>
                <c:pt idx="426">
                  <c:v>0.1</c:v>
                </c:pt>
                <c:pt idx="427">
                  <c:v>0.28000000000000003</c:v>
                </c:pt>
                <c:pt idx="428">
                  <c:v>0.32</c:v>
                </c:pt>
                <c:pt idx="429">
                  <c:v>0.15</c:v>
                </c:pt>
                <c:pt idx="430">
                  <c:v>0.1</c:v>
                </c:pt>
                <c:pt idx="431">
                  <c:v>0.05</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0.26</c:v>
                </c:pt>
                <c:pt idx="453">
                  <c:v>95.77</c:v>
                </c:pt>
                <c:pt idx="454">
                  <c:v>157.09</c:v>
                </c:pt>
                <c:pt idx="455">
                  <c:v>365.68</c:v>
                </c:pt>
                <c:pt idx="456">
                  <c:v>197.79</c:v>
                </c:pt>
                <c:pt idx="457">
                  <c:v>139.56</c:v>
                </c:pt>
                <c:pt idx="458">
                  <c:v>359.96</c:v>
                </c:pt>
                <c:pt idx="459">
                  <c:v>711.79</c:v>
                </c:pt>
                <c:pt idx="460">
                  <c:v>1132.06</c:v>
                </c:pt>
                <c:pt idx="461">
                  <c:v>557.63</c:v>
                </c:pt>
                <c:pt idx="462">
                  <c:v>1643.95</c:v>
                </c:pt>
                <c:pt idx="463">
                  <c:v>979.75</c:v>
                </c:pt>
                <c:pt idx="464">
                  <c:v>514.73</c:v>
                </c:pt>
                <c:pt idx="465">
                  <c:v>340.56</c:v>
                </c:pt>
                <c:pt idx="466">
                  <c:v>288.92999999999989</c:v>
                </c:pt>
                <c:pt idx="467">
                  <c:v>257.95</c:v>
                </c:pt>
                <c:pt idx="468">
                  <c:v>186.06</c:v>
                </c:pt>
                <c:pt idx="469">
                  <c:v>369.74</c:v>
                </c:pt>
                <c:pt idx="470">
                  <c:v>809.55</c:v>
                </c:pt>
                <c:pt idx="471">
                  <c:v>443.82</c:v>
                </c:pt>
                <c:pt idx="472">
                  <c:v>274.81</c:v>
                </c:pt>
                <c:pt idx="473">
                  <c:v>209.21</c:v>
                </c:pt>
                <c:pt idx="474">
                  <c:v>159.72999999999999</c:v>
                </c:pt>
                <c:pt idx="475">
                  <c:v>672.68</c:v>
                </c:pt>
                <c:pt idx="476">
                  <c:v>2002.62</c:v>
                </c:pt>
                <c:pt idx="477">
                  <c:v>2886.34</c:v>
                </c:pt>
                <c:pt idx="478">
                  <c:v>1324.87</c:v>
                </c:pt>
                <c:pt idx="479">
                  <c:v>619.16</c:v>
                </c:pt>
                <c:pt idx="480">
                  <c:v>555.12</c:v>
                </c:pt>
                <c:pt idx="481">
                  <c:v>404.31</c:v>
                </c:pt>
                <c:pt idx="482">
                  <c:v>456.42</c:v>
                </c:pt>
                <c:pt idx="483">
                  <c:v>373.51</c:v>
                </c:pt>
                <c:pt idx="484">
                  <c:v>261.42999999999989</c:v>
                </c:pt>
                <c:pt idx="485">
                  <c:v>187.86</c:v>
                </c:pt>
                <c:pt idx="486">
                  <c:v>132.05000000000001</c:v>
                </c:pt>
                <c:pt idx="487">
                  <c:v>111.62</c:v>
                </c:pt>
                <c:pt idx="488">
                  <c:v>153.13999999999999</c:v>
                </c:pt>
                <c:pt idx="489">
                  <c:v>120.52</c:v>
                </c:pt>
                <c:pt idx="490">
                  <c:v>102.21</c:v>
                </c:pt>
                <c:pt idx="491">
                  <c:v>63.39</c:v>
                </c:pt>
                <c:pt idx="492">
                  <c:v>59.85</c:v>
                </c:pt>
                <c:pt idx="493">
                  <c:v>51.42</c:v>
                </c:pt>
                <c:pt idx="494">
                  <c:v>927.09</c:v>
                </c:pt>
                <c:pt idx="495">
                  <c:v>693.99</c:v>
                </c:pt>
                <c:pt idx="496">
                  <c:v>632.69000000000005</c:v>
                </c:pt>
                <c:pt idx="497">
                  <c:v>311.49</c:v>
                </c:pt>
                <c:pt idx="498">
                  <c:v>226.81</c:v>
                </c:pt>
                <c:pt idx="499">
                  <c:v>182.92</c:v>
                </c:pt>
                <c:pt idx="500">
                  <c:v>187.69</c:v>
                </c:pt>
                <c:pt idx="501">
                  <c:v>172.44</c:v>
                </c:pt>
                <c:pt idx="502">
                  <c:v>143.09</c:v>
                </c:pt>
                <c:pt idx="503">
                  <c:v>124.66</c:v>
                </c:pt>
                <c:pt idx="504">
                  <c:v>347.09</c:v>
                </c:pt>
                <c:pt idx="505">
                  <c:v>446.62</c:v>
                </c:pt>
                <c:pt idx="506">
                  <c:v>350.69</c:v>
                </c:pt>
                <c:pt idx="507">
                  <c:v>1495.18</c:v>
                </c:pt>
                <c:pt idx="508">
                  <c:v>2820.63</c:v>
                </c:pt>
                <c:pt idx="509">
                  <c:v>1117.55</c:v>
                </c:pt>
                <c:pt idx="510">
                  <c:v>1938.15</c:v>
                </c:pt>
                <c:pt idx="511">
                  <c:v>2117.75</c:v>
                </c:pt>
                <c:pt idx="512">
                  <c:v>2304.12</c:v>
                </c:pt>
                <c:pt idx="513">
                  <c:v>1237.03</c:v>
                </c:pt>
                <c:pt idx="514">
                  <c:v>1081.75</c:v>
                </c:pt>
                <c:pt idx="515">
                  <c:v>750.45999999999992</c:v>
                </c:pt>
                <c:pt idx="516">
                  <c:v>879.93999999999994</c:v>
                </c:pt>
                <c:pt idx="517">
                  <c:v>972.55</c:v>
                </c:pt>
                <c:pt idx="518">
                  <c:v>2285.66</c:v>
                </c:pt>
                <c:pt idx="519">
                  <c:v>6852.01</c:v>
                </c:pt>
                <c:pt idx="520">
                  <c:v>9304.1</c:v>
                </c:pt>
                <c:pt idx="521">
                  <c:v>8941.15</c:v>
                </c:pt>
                <c:pt idx="522">
                  <c:v>4127.8</c:v>
                </c:pt>
                <c:pt idx="523">
                  <c:v>2167.7399999999998</c:v>
                </c:pt>
                <c:pt idx="524">
                  <c:v>1923.63</c:v>
                </c:pt>
                <c:pt idx="525">
                  <c:v>1616.73</c:v>
                </c:pt>
                <c:pt idx="526">
                  <c:v>1061.3800000000001</c:v>
                </c:pt>
                <c:pt idx="527">
                  <c:v>811.65</c:v>
                </c:pt>
                <c:pt idx="528">
                  <c:v>836.8</c:v>
                </c:pt>
                <c:pt idx="529">
                  <c:v>1003.94</c:v>
                </c:pt>
                <c:pt idx="530">
                  <c:v>1219.0899999999999</c:v>
                </c:pt>
                <c:pt idx="531">
                  <c:v>840.6</c:v>
                </c:pt>
                <c:pt idx="532">
                  <c:v>694.97</c:v>
                </c:pt>
                <c:pt idx="533">
                  <c:v>840.67</c:v>
                </c:pt>
                <c:pt idx="534">
                  <c:v>2429.17</c:v>
                </c:pt>
                <c:pt idx="535">
                  <c:v>1016.98</c:v>
                </c:pt>
                <c:pt idx="536">
                  <c:v>669</c:v>
                </c:pt>
                <c:pt idx="537">
                  <c:v>507.49</c:v>
                </c:pt>
                <c:pt idx="538">
                  <c:v>414</c:v>
                </c:pt>
                <c:pt idx="539">
                  <c:v>351.18</c:v>
                </c:pt>
                <c:pt idx="540">
                  <c:v>330.44</c:v>
                </c:pt>
                <c:pt idx="541">
                  <c:v>470.85</c:v>
                </c:pt>
                <c:pt idx="542">
                  <c:v>323.22000000000003</c:v>
                </c:pt>
                <c:pt idx="543">
                  <c:v>267.99</c:v>
                </c:pt>
                <c:pt idx="544">
                  <c:v>237.17</c:v>
                </c:pt>
                <c:pt idx="545">
                  <c:v>203.36</c:v>
                </c:pt>
                <c:pt idx="546">
                  <c:v>210.52</c:v>
                </c:pt>
                <c:pt idx="547">
                  <c:v>244.11</c:v>
                </c:pt>
                <c:pt idx="548">
                  <c:v>256.33</c:v>
                </c:pt>
                <c:pt idx="549">
                  <c:v>206.4</c:v>
                </c:pt>
                <c:pt idx="550">
                  <c:v>271.49</c:v>
                </c:pt>
                <c:pt idx="551">
                  <c:v>324.8</c:v>
                </c:pt>
                <c:pt idx="552">
                  <c:v>229.99</c:v>
                </c:pt>
                <c:pt idx="553">
                  <c:v>187.02</c:v>
                </c:pt>
                <c:pt idx="554">
                  <c:v>163.91</c:v>
                </c:pt>
                <c:pt idx="555">
                  <c:v>147.56</c:v>
                </c:pt>
                <c:pt idx="556">
                  <c:v>136.07</c:v>
                </c:pt>
                <c:pt idx="557">
                  <c:v>132.31</c:v>
                </c:pt>
                <c:pt idx="558">
                  <c:v>125.62</c:v>
                </c:pt>
                <c:pt idx="559">
                  <c:v>116.37</c:v>
                </c:pt>
                <c:pt idx="560">
                  <c:v>109.58</c:v>
                </c:pt>
                <c:pt idx="561">
                  <c:v>105.27</c:v>
                </c:pt>
                <c:pt idx="562">
                  <c:v>101.12</c:v>
                </c:pt>
                <c:pt idx="563">
                  <c:v>97.41</c:v>
                </c:pt>
                <c:pt idx="564">
                  <c:v>94.11</c:v>
                </c:pt>
                <c:pt idx="565">
                  <c:v>84.669999999999973</c:v>
                </c:pt>
                <c:pt idx="566">
                  <c:v>76.45</c:v>
                </c:pt>
                <c:pt idx="567">
                  <c:v>71.679999999999993</c:v>
                </c:pt>
                <c:pt idx="568">
                  <c:v>68.72</c:v>
                </c:pt>
                <c:pt idx="569">
                  <c:v>65.86</c:v>
                </c:pt>
                <c:pt idx="570">
                  <c:v>61.3</c:v>
                </c:pt>
                <c:pt idx="571">
                  <c:v>48.88</c:v>
                </c:pt>
                <c:pt idx="572">
                  <c:v>45.13</c:v>
                </c:pt>
                <c:pt idx="573">
                  <c:v>44.24</c:v>
                </c:pt>
                <c:pt idx="574">
                  <c:v>43.5</c:v>
                </c:pt>
                <c:pt idx="575">
                  <c:v>42.19</c:v>
                </c:pt>
                <c:pt idx="576">
                  <c:v>41.31</c:v>
                </c:pt>
                <c:pt idx="577">
                  <c:v>40.700000000000003</c:v>
                </c:pt>
                <c:pt idx="578">
                  <c:v>39.81</c:v>
                </c:pt>
                <c:pt idx="579">
                  <c:v>39.26</c:v>
                </c:pt>
                <c:pt idx="580">
                  <c:v>38.619999999999997</c:v>
                </c:pt>
                <c:pt idx="581">
                  <c:v>35.83</c:v>
                </c:pt>
                <c:pt idx="582">
                  <c:v>34.61</c:v>
                </c:pt>
                <c:pt idx="583">
                  <c:v>33.800000000000011</c:v>
                </c:pt>
                <c:pt idx="584">
                  <c:v>33.01</c:v>
                </c:pt>
                <c:pt idx="585">
                  <c:v>32.24</c:v>
                </c:pt>
                <c:pt idx="586">
                  <c:v>31.48</c:v>
                </c:pt>
                <c:pt idx="587">
                  <c:v>30.73</c:v>
                </c:pt>
                <c:pt idx="588">
                  <c:v>30</c:v>
                </c:pt>
                <c:pt idx="589">
                  <c:v>29.29</c:v>
                </c:pt>
                <c:pt idx="590">
                  <c:v>28.62</c:v>
                </c:pt>
                <c:pt idx="591">
                  <c:v>27.89</c:v>
                </c:pt>
                <c:pt idx="592">
                  <c:v>25.35</c:v>
                </c:pt>
                <c:pt idx="593">
                  <c:v>22.41</c:v>
                </c:pt>
                <c:pt idx="594">
                  <c:v>21.53</c:v>
                </c:pt>
                <c:pt idx="595">
                  <c:v>20.82</c:v>
                </c:pt>
                <c:pt idx="596">
                  <c:v>20.13</c:v>
                </c:pt>
                <c:pt idx="597">
                  <c:v>19.45</c:v>
                </c:pt>
                <c:pt idx="598">
                  <c:v>18.23</c:v>
                </c:pt>
                <c:pt idx="599">
                  <c:v>17.73</c:v>
                </c:pt>
                <c:pt idx="600">
                  <c:v>16.66</c:v>
                </c:pt>
                <c:pt idx="601">
                  <c:v>15.73</c:v>
                </c:pt>
                <c:pt idx="602">
                  <c:v>15.48</c:v>
                </c:pt>
                <c:pt idx="603">
                  <c:v>15.23</c:v>
                </c:pt>
                <c:pt idx="604">
                  <c:v>14.99</c:v>
                </c:pt>
                <c:pt idx="605">
                  <c:v>14.43</c:v>
                </c:pt>
                <c:pt idx="606">
                  <c:v>14.16</c:v>
                </c:pt>
                <c:pt idx="607">
                  <c:v>13.98</c:v>
                </c:pt>
                <c:pt idx="608">
                  <c:v>13.79</c:v>
                </c:pt>
                <c:pt idx="609">
                  <c:v>13.61</c:v>
                </c:pt>
                <c:pt idx="610">
                  <c:v>13.43</c:v>
                </c:pt>
                <c:pt idx="611">
                  <c:v>13.25</c:v>
                </c:pt>
                <c:pt idx="612">
                  <c:v>13.08</c:v>
                </c:pt>
                <c:pt idx="613">
                  <c:v>12.94</c:v>
                </c:pt>
                <c:pt idx="614">
                  <c:v>12.92</c:v>
                </c:pt>
                <c:pt idx="615">
                  <c:v>12.92</c:v>
                </c:pt>
                <c:pt idx="616">
                  <c:v>12.91</c:v>
                </c:pt>
                <c:pt idx="617">
                  <c:v>12.91</c:v>
                </c:pt>
                <c:pt idx="618">
                  <c:v>12.91</c:v>
                </c:pt>
                <c:pt idx="619">
                  <c:v>12.9</c:v>
                </c:pt>
                <c:pt idx="620">
                  <c:v>13</c:v>
                </c:pt>
                <c:pt idx="621">
                  <c:v>13.35</c:v>
                </c:pt>
                <c:pt idx="622">
                  <c:v>13.72</c:v>
                </c:pt>
                <c:pt idx="623">
                  <c:v>14.16</c:v>
                </c:pt>
                <c:pt idx="624">
                  <c:v>15.75</c:v>
                </c:pt>
                <c:pt idx="625">
                  <c:v>17.52</c:v>
                </c:pt>
                <c:pt idx="626">
                  <c:v>19.71</c:v>
                </c:pt>
                <c:pt idx="627">
                  <c:v>19.36</c:v>
                </c:pt>
                <c:pt idx="628">
                  <c:v>18.59</c:v>
                </c:pt>
                <c:pt idx="629">
                  <c:v>18.05</c:v>
                </c:pt>
                <c:pt idx="630">
                  <c:v>17.649999999999999</c:v>
                </c:pt>
                <c:pt idx="631">
                  <c:v>16.52</c:v>
                </c:pt>
                <c:pt idx="632">
                  <c:v>13.27</c:v>
                </c:pt>
                <c:pt idx="633">
                  <c:v>12.57</c:v>
                </c:pt>
                <c:pt idx="634">
                  <c:v>11.99</c:v>
                </c:pt>
                <c:pt idx="635">
                  <c:v>11.44</c:v>
                </c:pt>
                <c:pt idx="636">
                  <c:v>10.91</c:v>
                </c:pt>
                <c:pt idx="637">
                  <c:v>10.4</c:v>
                </c:pt>
                <c:pt idx="638">
                  <c:v>9.91</c:v>
                </c:pt>
                <c:pt idx="639">
                  <c:v>9.48</c:v>
                </c:pt>
                <c:pt idx="640">
                  <c:v>9.26</c:v>
                </c:pt>
                <c:pt idx="641">
                  <c:v>9.06</c:v>
                </c:pt>
                <c:pt idx="642">
                  <c:v>8.8700000000000028</c:v>
                </c:pt>
                <c:pt idx="643">
                  <c:v>8.69</c:v>
                </c:pt>
                <c:pt idx="644">
                  <c:v>7.6599999999999993</c:v>
                </c:pt>
                <c:pt idx="645">
                  <c:v>6.57</c:v>
                </c:pt>
                <c:pt idx="646">
                  <c:v>5.84</c:v>
                </c:pt>
                <c:pt idx="647">
                  <c:v>5.14</c:v>
                </c:pt>
                <c:pt idx="648">
                  <c:v>4.72</c:v>
                </c:pt>
                <c:pt idx="649">
                  <c:v>4.2</c:v>
                </c:pt>
                <c:pt idx="650">
                  <c:v>4.37</c:v>
                </c:pt>
                <c:pt idx="651">
                  <c:v>5.1199999999999992</c:v>
                </c:pt>
                <c:pt idx="652">
                  <c:v>5.0199999999999996</c:v>
                </c:pt>
                <c:pt idx="653">
                  <c:v>4.8099999999999996</c:v>
                </c:pt>
                <c:pt idx="654">
                  <c:v>4.6099999999999994</c:v>
                </c:pt>
                <c:pt idx="655">
                  <c:v>4.43</c:v>
                </c:pt>
                <c:pt idx="656">
                  <c:v>4.18</c:v>
                </c:pt>
                <c:pt idx="657">
                  <c:v>3.97</c:v>
                </c:pt>
                <c:pt idx="658">
                  <c:v>3.16</c:v>
                </c:pt>
                <c:pt idx="659">
                  <c:v>0.69</c:v>
                </c:pt>
                <c:pt idx="660">
                  <c:v>0.28999999999999998</c:v>
                </c:pt>
                <c:pt idx="661">
                  <c:v>0.63</c:v>
                </c:pt>
                <c:pt idx="662">
                  <c:v>5.07</c:v>
                </c:pt>
                <c:pt idx="663">
                  <c:v>9.15</c:v>
                </c:pt>
                <c:pt idx="664">
                  <c:v>9.2000000000000011</c:v>
                </c:pt>
                <c:pt idx="665">
                  <c:v>7.77</c:v>
                </c:pt>
                <c:pt idx="666">
                  <c:v>3.51</c:v>
                </c:pt>
                <c:pt idx="667">
                  <c:v>0.59</c:v>
                </c:pt>
                <c:pt idx="668">
                  <c:v>0.16</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0.02</c:v>
                </c:pt>
                <c:pt idx="706">
                  <c:v>3.09</c:v>
                </c:pt>
                <c:pt idx="707">
                  <c:v>4.4400000000000004</c:v>
                </c:pt>
                <c:pt idx="708">
                  <c:v>1.52</c:v>
                </c:pt>
                <c:pt idx="709">
                  <c:v>0.2</c:v>
                </c:pt>
                <c:pt idx="710">
                  <c:v>0.1</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5.81</c:v>
                </c:pt>
                <c:pt idx="726">
                  <c:v>5.64</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31.37</c:v>
                </c:pt>
                <c:pt idx="820">
                  <c:v>147.03</c:v>
                </c:pt>
                <c:pt idx="821">
                  <c:v>120.94</c:v>
                </c:pt>
                <c:pt idx="822">
                  <c:v>84.37</c:v>
                </c:pt>
                <c:pt idx="823">
                  <c:v>118.39</c:v>
                </c:pt>
                <c:pt idx="824">
                  <c:v>366</c:v>
                </c:pt>
                <c:pt idx="825">
                  <c:v>287.48</c:v>
                </c:pt>
                <c:pt idx="826">
                  <c:v>186.3</c:v>
                </c:pt>
                <c:pt idx="827">
                  <c:v>587.9</c:v>
                </c:pt>
                <c:pt idx="828">
                  <c:v>451.92</c:v>
                </c:pt>
                <c:pt idx="829">
                  <c:v>1682.74</c:v>
                </c:pt>
                <c:pt idx="830">
                  <c:v>3239.64</c:v>
                </c:pt>
                <c:pt idx="831">
                  <c:v>1252.52</c:v>
                </c:pt>
                <c:pt idx="832">
                  <c:v>1416.2</c:v>
                </c:pt>
                <c:pt idx="833">
                  <c:v>1447.64</c:v>
                </c:pt>
                <c:pt idx="834">
                  <c:v>1528.07</c:v>
                </c:pt>
                <c:pt idx="835">
                  <c:v>1241.6300000000001</c:v>
                </c:pt>
                <c:pt idx="836">
                  <c:v>646.03</c:v>
                </c:pt>
                <c:pt idx="837">
                  <c:v>533.44999999999993</c:v>
                </c:pt>
                <c:pt idx="838">
                  <c:v>1565.15</c:v>
                </c:pt>
                <c:pt idx="839">
                  <c:v>1217.92</c:v>
                </c:pt>
                <c:pt idx="840">
                  <c:v>2670.47</c:v>
                </c:pt>
                <c:pt idx="841">
                  <c:v>1767.21</c:v>
                </c:pt>
                <c:pt idx="842">
                  <c:v>883.06</c:v>
                </c:pt>
                <c:pt idx="843">
                  <c:v>6046.09</c:v>
                </c:pt>
                <c:pt idx="844">
                  <c:v>10443.99</c:v>
                </c:pt>
                <c:pt idx="845">
                  <c:v>3931.13</c:v>
                </c:pt>
                <c:pt idx="846">
                  <c:v>1955.62</c:v>
                </c:pt>
                <c:pt idx="847">
                  <c:v>980.94999999999993</c:v>
                </c:pt>
                <c:pt idx="848">
                  <c:v>636.05999999999983</c:v>
                </c:pt>
                <c:pt idx="849">
                  <c:v>466.48</c:v>
                </c:pt>
                <c:pt idx="850">
                  <c:v>556.33999999999992</c:v>
                </c:pt>
                <c:pt idx="851">
                  <c:v>4996.07</c:v>
                </c:pt>
                <c:pt idx="852">
                  <c:v>3798.58</c:v>
                </c:pt>
                <c:pt idx="853">
                  <c:v>1573.18</c:v>
                </c:pt>
                <c:pt idx="854">
                  <c:v>1028.73</c:v>
                </c:pt>
                <c:pt idx="855">
                  <c:v>730.18</c:v>
                </c:pt>
                <c:pt idx="856">
                  <c:v>645.81999999999994</c:v>
                </c:pt>
                <c:pt idx="857">
                  <c:v>483.67</c:v>
                </c:pt>
                <c:pt idx="858">
                  <c:v>1095.46</c:v>
                </c:pt>
                <c:pt idx="859">
                  <c:v>943.08</c:v>
                </c:pt>
                <c:pt idx="860">
                  <c:v>718.63</c:v>
                </c:pt>
                <c:pt idx="861">
                  <c:v>514.33999999999992</c:v>
                </c:pt>
                <c:pt idx="862">
                  <c:v>688.02</c:v>
                </c:pt>
                <c:pt idx="863">
                  <c:v>635.16</c:v>
                </c:pt>
                <c:pt idx="864">
                  <c:v>1168.33</c:v>
                </c:pt>
                <c:pt idx="865">
                  <c:v>1791.14</c:v>
                </c:pt>
                <c:pt idx="866">
                  <c:v>3020.36</c:v>
                </c:pt>
                <c:pt idx="867">
                  <c:v>1434.73</c:v>
                </c:pt>
                <c:pt idx="868">
                  <c:v>887.78</c:v>
                </c:pt>
                <c:pt idx="869">
                  <c:v>862.2</c:v>
                </c:pt>
                <c:pt idx="870">
                  <c:v>596.78</c:v>
                </c:pt>
                <c:pt idx="871">
                  <c:v>437.94</c:v>
                </c:pt>
                <c:pt idx="872">
                  <c:v>459.13</c:v>
                </c:pt>
                <c:pt idx="873">
                  <c:v>733.42</c:v>
                </c:pt>
                <c:pt idx="874">
                  <c:v>2859</c:v>
                </c:pt>
                <c:pt idx="875">
                  <c:v>2576.9499999999998</c:v>
                </c:pt>
                <c:pt idx="876">
                  <c:v>2131.12</c:v>
                </c:pt>
                <c:pt idx="877">
                  <c:v>2065.08</c:v>
                </c:pt>
                <c:pt idx="878">
                  <c:v>3049.98</c:v>
                </c:pt>
                <c:pt idx="879">
                  <c:v>1709.07</c:v>
                </c:pt>
                <c:pt idx="880">
                  <c:v>1613.17</c:v>
                </c:pt>
                <c:pt idx="881">
                  <c:v>1155.3499999999999</c:v>
                </c:pt>
                <c:pt idx="882">
                  <c:v>824.5</c:v>
                </c:pt>
                <c:pt idx="883">
                  <c:v>614.02</c:v>
                </c:pt>
                <c:pt idx="884">
                  <c:v>489.13</c:v>
                </c:pt>
                <c:pt idx="885">
                  <c:v>449.67</c:v>
                </c:pt>
                <c:pt idx="886">
                  <c:v>493.36</c:v>
                </c:pt>
                <c:pt idx="887">
                  <c:v>399.37</c:v>
                </c:pt>
                <c:pt idx="888">
                  <c:v>871.48</c:v>
                </c:pt>
                <c:pt idx="889">
                  <c:v>1285.75</c:v>
                </c:pt>
                <c:pt idx="890">
                  <c:v>1837.01</c:v>
                </c:pt>
                <c:pt idx="891">
                  <c:v>1075.26</c:v>
                </c:pt>
                <c:pt idx="892">
                  <c:v>532.57000000000005</c:v>
                </c:pt>
                <c:pt idx="893">
                  <c:v>414.6</c:v>
                </c:pt>
                <c:pt idx="894">
                  <c:v>398.26</c:v>
                </c:pt>
                <c:pt idx="895">
                  <c:v>437.92</c:v>
                </c:pt>
                <c:pt idx="896">
                  <c:v>371.45</c:v>
                </c:pt>
                <c:pt idx="897">
                  <c:v>324.39999999999992</c:v>
                </c:pt>
                <c:pt idx="898">
                  <c:v>272.54000000000002</c:v>
                </c:pt>
                <c:pt idx="899">
                  <c:v>241.51</c:v>
                </c:pt>
                <c:pt idx="900">
                  <c:v>373.23</c:v>
                </c:pt>
                <c:pt idx="901">
                  <c:v>436.81</c:v>
                </c:pt>
                <c:pt idx="902">
                  <c:v>309.55</c:v>
                </c:pt>
                <c:pt idx="903">
                  <c:v>383.68</c:v>
                </c:pt>
                <c:pt idx="904">
                  <c:v>324.63</c:v>
                </c:pt>
                <c:pt idx="905">
                  <c:v>254.61</c:v>
                </c:pt>
                <c:pt idx="906">
                  <c:v>244.64</c:v>
                </c:pt>
                <c:pt idx="907">
                  <c:v>205.15</c:v>
                </c:pt>
                <c:pt idx="908">
                  <c:v>180.05</c:v>
                </c:pt>
                <c:pt idx="909">
                  <c:v>163.9</c:v>
                </c:pt>
                <c:pt idx="910">
                  <c:v>153.96</c:v>
                </c:pt>
                <c:pt idx="911">
                  <c:v>145.30000000000001</c:v>
                </c:pt>
                <c:pt idx="912">
                  <c:v>136.93</c:v>
                </c:pt>
                <c:pt idx="913">
                  <c:v>129.63</c:v>
                </c:pt>
                <c:pt idx="914">
                  <c:v>122.44</c:v>
                </c:pt>
                <c:pt idx="915">
                  <c:v>115.07</c:v>
                </c:pt>
                <c:pt idx="916">
                  <c:v>109.35</c:v>
                </c:pt>
                <c:pt idx="917">
                  <c:v>104.71</c:v>
                </c:pt>
                <c:pt idx="918">
                  <c:v>102.58</c:v>
                </c:pt>
                <c:pt idx="919">
                  <c:v>111.15</c:v>
                </c:pt>
                <c:pt idx="920">
                  <c:v>118.5</c:v>
                </c:pt>
                <c:pt idx="921">
                  <c:v>109.64</c:v>
                </c:pt>
                <c:pt idx="922">
                  <c:v>104.79</c:v>
                </c:pt>
                <c:pt idx="923">
                  <c:v>101.43</c:v>
                </c:pt>
                <c:pt idx="924">
                  <c:v>98.61</c:v>
                </c:pt>
                <c:pt idx="925">
                  <c:v>100.03</c:v>
                </c:pt>
                <c:pt idx="926">
                  <c:v>113.05</c:v>
                </c:pt>
                <c:pt idx="927">
                  <c:v>113.22</c:v>
                </c:pt>
                <c:pt idx="928">
                  <c:v>118.5</c:v>
                </c:pt>
                <c:pt idx="929">
                  <c:v>121.16</c:v>
                </c:pt>
                <c:pt idx="930">
                  <c:v>143.91999999999999</c:v>
                </c:pt>
                <c:pt idx="931">
                  <c:v>124.88</c:v>
                </c:pt>
                <c:pt idx="932">
                  <c:v>109.67</c:v>
                </c:pt>
                <c:pt idx="933">
                  <c:v>100.29</c:v>
                </c:pt>
                <c:pt idx="934">
                  <c:v>94.25</c:v>
                </c:pt>
                <c:pt idx="935">
                  <c:v>89.84</c:v>
                </c:pt>
                <c:pt idx="936">
                  <c:v>83.32</c:v>
                </c:pt>
                <c:pt idx="937">
                  <c:v>69.569999999999993</c:v>
                </c:pt>
                <c:pt idx="938">
                  <c:v>58.01</c:v>
                </c:pt>
                <c:pt idx="939">
                  <c:v>47.95</c:v>
                </c:pt>
                <c:pt idx="940">
                  <c:v>42.37</c:v>
                </c:pt>
                <c:pt idx="941">
                  <c:v>37.58</c:v>
                </c:pt>
                <c:pt idx="942">
                  <c:v>35.39</c:v>
                </c:pt>
                <c:pt idx="943">
                  <c:v>34.090000000000003</c:v>
                </c:pt>
                <c:pt idx="944">
                  <c:v>35.51</c:v>
                </c:pt>
                <c:pt idx="945">
                  <c:v>36.32</c:v>
                </c:pt>
                <c:pt idx="946">
                  <c:v>35.549999999999997</c:v>
                </c:pt>
                <c:pt idx="947">
                  <c:v>31.37</c:v>
                </c:pt>
                <c:pt idx="948">
                  <c:v>27.14</c:v>
                </c:pt>
                <c:pt idx="949">
                  <c:v>24.7</c:v>
                </c:pt>
                <c:pt idx="950">
                  <c:v>24.96</c:v>
                </c:pt>
                <c:pt idx="951">
                  <c:v>19.18</c:v>
                </c:pt>
                <c:pt idx="952">
                  <c:v>16.27</c:v>
                </c:pt>
                <c:pt idx="953">
                  <c:v>16.260000000000002</c:v>
                </c:pt>
                <c:pt idx="954">
                  <c:v>14.79</c:v>
                </c:pt>
                <c:pt idx="955">
                  <c:v>14.01</c:v>
                </c:pt>
                <c:pt idx="956">
                  <c:v>13.97</c:v>
                </c:pt>
                <c:pt idx="957">
                  <c:v>13.83</c:v>
                </c:pt>
                <c:pt idx="958">
                  <c:v>13.22</c:v>
                </c:pt>
                <c:pt idx="959">
                  <c:v>11.24</c:v>
                </c:pt>
                <c:pt idx="960">
                  <c:v>10.45</c:v>
                </c:pt>
                <c:pt idx="961">
                  <c:v>9.07</c:v>
                </c:pt>
                <c:pt idx="962">
                  <c:v>7.75</c:v>
                </c:pt>
                <c:pt idx="963">
                  <c:v>6.21</c:v>
                </c:pt>
                <c:pt idx="964">
                  <c:v>4.8</c:v>
                </c:pt>
                <c:pt idx="965">
                  <c:v>4.1399999999999997</c:v>
                </c:pt>
                <c:pt idx="966">
                  <c:v>3.57</c:v>
                </c:pt>
                <c:pt idx="967">
                  <c:v>3.13</c:v>
                </c:pt>
                <c:pt idx="968">
                  <c:v>3.01</c:v>
                </c:pt>
                <c:pt idx="969">
                  <c:v>3.57</c:v>
                </c:pt>
                <c:pt idx="970">
                  <c:v>4.1899999999999986</c:v>
                </c:pt>
                <c:pt idx="971">
                  <c:v>4.9400000000000004</c:v>
                </c:pt>
                <c:pt idx="972">
                  <c:v>7.55</c:v>
                </c:pt>
                <c:pt idx="973">
                  <c:v>6.27</c:v>
                </c:pt>
                <c:pt idx="974">
                  <c:v>4.67</c:v>
                </c:pt>
                <c:pt idx="975">
                  <c:v>3.99</c:v>
                </c:pt>
                <c:pt idx="976">
                  <c:v>3.48</c:v>
                </c:pt>
                <c:pt idx="977">
                  <c:v>3.37</c:v>
                </c:pt>
                <c:pt idx="978">
                  <c:v>3.45</c:v>
                </c:pt>
                <c:pt idx="979">
                  <c:v>3.39</c:v>
                </c:pt>
                <c:pt idx="980">
                  <c:v>3.1</c:v>
                </c:pt>
                <c:pt idx="981">
                  <c:v>2.89</c:v>
                </c:pt>
                <c:pt idx="982">
                  <c:v>2.65</c:v>
                </c:pt>
                <c:pt idx="983">
                  <c:v>2.5299999999999998</c:v>
                </c:pt>
                <c:pt idx="984">
                  <c:v>2.27</c:v>
                </c:pt>
                <c:pt idx="985">
                  <c:v>2.14</c:v>
                </c:pt>
                <c:pt idx="986">
                  <c:v>2.06</c:v>
                </c:pt>
                <c:pt idx="987">
                  <c:v>1.98</c:v>
                </c:pt>
                <c:pt idx="988">
                  <c:v>2.08</c:v>
                </c:pt>
                <c:pt idx="989">
                  <c:v>2.0099999999999998</c:v>
                </c:pt>
                <c:pt idx="990">
                  <c:v>2.06</c:v>
                </c:pt>
                <c:pt idx="991">
                  <c:v>2.14</c:v>
                </c:pt>
                <c:pt idx="992">
                  <c:v>2.4300000000000002</c:v>
                </c:pt>
                <c:pt idx="993">
                  <c:v>2.29</c:v>
                </c:pt>
                <c:pt idx="994">
                  <c:v>2.09</c:v>
                </c:pt>
                <c:pt idx="995">
                  <c:v>2.11</c:v>
                </c:pt>
                <c:pt idx="996">
                  <c:v>2.52</c:v>
                </c:pt>
                <c:pt idx="997">
                  <c:v>3.46</c:v>
                </c:pt>
                <c:pt idx="998">
                  <c:v>3.07</c:v>
                </c:pt>
                <c:pt idx="999">
                  <c:v>2.73</c:v>
                </c:pt>
                <c:pt idx="1000">
                  <c:v>2.319999999999999</c:v>
                </c:pt>
                <c:pt idx="1001">
                  <c:v>1.76</c:v>
                </c:pt>
                <c:pt idx="1002">
                  <c:v>1.28</c:v>
                </c:pt>
                <c:pt idx="1003">
                  <c:v>0.96</c:v>
                </c:pt>
                <c:pt idx="1004">
                  <c:v>0.69</c:v>
                </c:pt>
                <c:pt idx="1005">
                  <c:v>0.59</c:v>
                </c:pt>
                <c:pt idx="1006">
                  <c:v>0.51</c:v>
                </c:pt>
                <c:pt idx="1007">
                  <c:v>0.42</c:v>
                </c:pt>
                <c:pt idx="1008">
                  <c:v>0.39</c:v>
                </c:pt>
                <c:pt idx="1009">
                  <c:v>0.33</c:v>
                </c:pt>
                <c:pt idx="1010">
                  <c:v>0.33</c:v>
                </c:pt>
                <c:pt idx="1011">
                  <c:v>0.35</c:v>
                </c:pt>
                <c:pt idx="1012">
                  <c:v>0.34</c:v>
                </c:pt>
                <c:pt idx="1013">
                  <c:v>0.35</c:v>
                </c:pt>
                <c:pt idx="1014">
                  <c:v>0.34</c:v>
                </c:pt>
                <c:pt idx="1015">
                  <c:v>0.35</c:v>
                </c:pt>
                <c:pt idx="1016">
                  <c:v>0.36</c:v>
                </c:pt>
                <c:pt idx="1017">
                  <c:v>0.33</c:v>
                </c:pt>
                <c:pt idx="1018">
                  <c:v>0.32</c:v>
                </c:pt>
                <c:pt idx="1019">
                  <c:v>0.31</c:v>
                </c:pt>
                <c:pt idx="1020">
                  <c:v>0.3</c:v>
                </c:pt>
                <c:pt idx="1021">
                  <c:v>0.3</c:v>
                </c:pt>
                <c:pt idx="1022">
                  <c:v>0.3</c:v>
                </c:pt>
                <c:pt idx="1023">
                  <c:v>0.28000000000000003</c:v>
                </c:pt>
                <c:pt idx="1024">
                  <c:v>0.28000000000000003</c:v>
                </c:pt>
                <c:pt idx="1025">
                  <c:v>0.28000000000000003</c:v>
                </c:pt>
                <c:pt idx="1026">
                  <c:v>0.28999999999999998</c:v>
                </c:pt>
                <c:pt idx="1027">
                  <c:v>0.28000000000000003</c:v>
                </c:pt>
                <c:pt idx="1028">
                  <c:v>0.25</c:v>
                </c:pt>
                <c:pt idx="1029">
                  <c:v>0.23</c:v>
                </c:pt>
                <c:pt idx="1030">
                  <c:v>0.21</c:v>
                </c:pt>
                <c:pt idx="1031">
                  <c:v>0.19</c:v>
                </c:pt>
                <c:pt idx="1032">
                  <c:v>0.18</c:v>
                </c:pt>
                <c:pt idx="1033">
                  <c:v>0.17</c:v>
                </c:pt>
                <c:pt idx="1034">
                  <c:v>0.15</c:v>
                </c:pt>
                <c:pt idx="1035">
                  <c:v>0.12</c:v>
                </c:pt>
                <c:pt idx="1036">
                  <c:v>0.1</c:v>
                </c:pt>
                <c:pt idx="1037">
                  <c:v>7.0000000000000007E-2</c:v>
                </c:pt>
                <c:pt idx="1038">
                  <c:v>0.05</c:v>
                </c:pt>
                <c:pt idx="1039">
                  <c:v>0.1</c:v>
                </c:pt>
                <c:pt idx="1040">
                  <c:v>0.03</c:v>
                </c:pt>
                <c:pt idx="1041">
                  <c:v>0</c:v>
                </c:pt>
                <c:pt idx="1042">
                  <c:v>0</c:v>
                </c:pt>
                <c:pt idx="1043">
                  <c:v>0</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0</c:v>
                </c:pt>
                <c:pt idx="1094">
                  <c:v>0</c:v>
                </c:pt>
                <c:pt idx="1095">
                  <c:v>0</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0</c:v>
                </c:pt>
                <c:pt idx="1113">
                  <c:v>0</c:v>
                </c:pt>
                <c:pt idx="1114">
                  <c:v>0</c:v>
                </c:pt>
                <c:pt idx="1115">
                  <c:v>0</c:v>
                </c:pt>
                <c:pt idx="1116">
                  <c:v>0</c:v>
                </c:pt>
                <c:pt idx="1117">
                  <c:v>0</c:v>
                </c:pt>
                <c:pt idx="1118">
                  <c:v>0</c:v>
                </c:pt>
                <c:pt idx="1119">
                  <c:v>0</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0</c:v>
                </c:pt>
                <c:pt idx="1137">
                  <c:v>0</c:v>
                </c:pt>
                <c:pt idx="1138">
                  <c:v>0</c:v>
                </c:pt>
                <c:pt idx="1139">
                  <c:v>0</c:v>
                </c:pt>
                <c:pt idx="1140">
                  <c:v>0</c:v>
                </c:pt>
                <c:pt idx="1141">
                  <c:v>0</c:v>
                </c:pt>
                <c:pt idx="1142">
                  <c:v>0</c:v>
                </c:pt>
                <c:pt idx="1143">
                  <c:v>0</c:v>
                </c:pt>
                <c:pt idx="1144">
                  <c:v>0</c:v>
                </c:pt>
                <c:pt idx="1145">
                  <c:v>0</c:v>
                </c:pt>
                <c:pt idx="1185">
                  <c:v>0</c:v>
                </c:pt>
                <c:pt idx="1186">
                  <c:v>0.05</c:v>
                </c:pt>
                <c:pt idx="1187">
                  <c:v>0</c:v>
                </c:pt>
                <c:pt idx="1188">
                  <c:v>0</c:v>
                </c:pt>
                <c:pt idx="1189">
                  <c:v>0.02</c:v>
                </c:pt>
                <c:pt idx="1190">
                  <c:v>0</c:v>
                </c:pt>
                <c:pt idx="1191">
                  <c:v>0.04</c:v>
                </c:pt>
                <c:pt idx="1192">
                  <c:v>112.59</c:v>
                </c:pt>
                <c:pt idx="1193">
                  <c:v>5.2</c:v>
                </c:pt>
                <c:pt idx="1194">
                  <c:v>0</c:v>
                </c:pt>
                <c:pt idx="1195">
                  <c:v>0</c:v>
                </c:pt>
                <c:pt idx="1196">
                  <c:v>0</c:v>
                </c:pt>
                <c:pt idx="1197">
                  <c:v>0.06</c:v>
                </c:pt>
                <c:pt idx="1198">
                  <c:v>0.21</c:v>
                </c:pt>
                <c:pt idx="1199">
                  <c:v>199.29</c:v>
                </c:pt>
                <c:pt idx="1200">
                  <c:v>150.24</c:v>
                </c:pt>
                <c:pt idx="1201">
                  <c:v>102.81</c:v>
                </c:pt>
                <c:pt idx="1202">
                  <c:v>76.31</c:v>
                </c:pt>
                <c:pt idx="1203">
                  <c:v>34.65</c:v>
                </c:pt>
                <c:pt idx="1204">
                  <c:v>28.63</c:v>
                </c:pt>
                <c:pt idx="1205">
                  <c:v>116.45</c:v>
                </c:pt>
                <c:pt idx="1206">
                  <c:v>832.37</c:v>
                </c:pt>
                <c:pt idx="1207">
                  <c:v>943.37</c:v>
                </c:pt>
                <c:pt idx="1208">
                  <c:v>475.44</c:v>
                </c:pt>
                <c:pt idx="1209">
                  <c:v>377.58</c:v>
                </c:pt>
                <c:pt idx="1210">
                  <c:v>804.87</c:v>
                </c:pt>
                <c:pt idx="1211">
                  <c:v>1003.52</c:v>
                </c:pt>
                <c:pt idx="1212">
                  <c:v>634.29</c:v>
                </c:pt>
                <c:pt idx="1213">
                  <c:v>525.25</c:v>
                </c:pt>
                <c:pt idx="1214">
                  <c:v>399.04</c:v>
                </c:pt>
                <c:pt idx="1215">
                  <c:v>442.64</c:v>
                </c:pt>
                <c:pt idx="1216">
                  <c:v>685.62</c:v>
                </c:pt>
                <c:pt idx="1217">
                  <c:v>701.12</c:v>
                </c:pt>
                <c:pt idx="1218">
                  <c:v>1140.1400000000001</c:v>
                </c:pt>
                <c:pt idx="1219">
                  <c:v>1183.05</c:v>
                </c:pt>
                <c:pt idx="1220">
                  <c:v>1058.08</c:v>
                </c:pt>
                <c:pt idx="1221">
                  <c:v>770.61</c:v>
                </c:pt>
                <c:pt idx="1222">
                  <c:v>755.39</c:v>
                </c:pt>
                <c:pt idx="1223">
                  <c:v>504.48</c:v>
                </c:pt>
                <c:pt idx="1224">
                  <c:v>378.81</c:v>
                </c:pt>
                <c:pt idx="1225">
                  <c:v>313.08999999999992</c:v>
                </c:pt>
                <c:pt idx="1226">
                  <c:v>591.62</c:v>
                </c:pt>
                <c:pt idx="1227">
                  <c:v>632.17999999999995</c:v>
                </c:pt>
                <c:pt idx="1228">
                  <c:v>493.3</c:v>
                </c:pt>
                <c:pt idx="1229">
                  <c:v>618.61</c:v>
                </c:pt>
                <c:pt idx="1230">
                  <c:v>919.21</c:v>
                </c:pt>
                <c:pt idx="1231">
                  <c:v>4176.3900000000003</c:v>
                </c:pt>
                <c:pt idx="1232">
                  <c:v>5974.06</c:v>
                </c:pt>
                <c:pt idx="1233">
                  <c:v>3544.11</c:v>
                </c:pt>
                <c:pt idx="1234">
                  <c:v>2122.96</c:v>
                </c:pt>
                <c:pt idx="1235">
                  <c:v>3379.88</c:v>
                </c:pt>
                <c:pt idx="1236">
                  <c:v>4791.17</c:v>
                </c:pt>
                <c:pt idx="1237">
                  <c:v>2489.1799999999998</c:v>
                </c:pt>
                <c:pt idx="1238">
                  <c:v>1881.94</c:v>
                </c:pt>
                <c:pt idx="1239">
                  <c:v>3438.41</c:v>
                </c:pt>
                <c:pt idx="1240">
                  <c:v>3679.75</c:v>
                </c:pt>
                <c:pt idx="1241">
                  <c:v>3107.52</c:v>
                </c:pt>
                <c:pt idx="1242">
                  <c:v>4200.7299999999996</c:v>
                </c:pt>
                <c:pt idx="1243">
                  <c:v>8573.5</c:v>
                </c:pt>
                <c:pt idx="1244">
                  <c:v>4183.0200000000004</c:v>
                </c:pt>
                <c:pt idx="1245">
                  <c:v>3053.66</c:v>
                </c:pt>
                <c:pt idx="1246">
                  <c:v>2183.5500000000002</c:v>
                </c:pt>
                <c:pt idx="1247">
                  <c:v>1640.49</c:v>
                </c:pt>
                <c:pt idx="1248">
                  <c:v>1033.53</c:v>
                </c:pt>
                <c:pt idx="1249">
                  <c:v>1214.5999999999999</c:v>
                </c:pt>
                <c:pt idx="1250">
                  <c:v>2117.69</c:v>
                </c:pt>
                <c:pt idx="1251">
                  <c:v>901.5</c:v>
                </c:pt>
                <c:pt idx="1252">
                  <c:v>649.94999999999993</c:v>
                </c:pt>
                <c:pt idx="1253">
                  <c:v>520.33999999999992</c:v>
                </c:pt>
                <c:pt idx="1254">
                  <c:v>438.16</c:v>
                </c:pt>
                <c:pt idx="1255">
                  <c:v>392.26</c:v>
                </c:pt>
                <c:pt idx="1256">
                  <c:v>353.81</c:v>
                </c:pt>
                <c:pt idx="1257">
                  <c:v>917.65</c:v>
                </c:pt>
                <c:pt idx="1258">
                  <c:v>1507.35</c:v>
                </c:pt>
                <c:pt idx="1259">
                  <c:v>1155.5</c:v>
                </c:pt>
                <c:pt idx="1260">
                  <c:v>660.55</c:v>
                </c:pt>
                <c:pt idx="1261">
                  <c:v>536.01</c:v>
                </c:pt>
                <c:pt idx="1262">
                  <c:v>465.25</c:v>
                </c:pt>
                <c:pt idx="1263">
                  <c:v>393.25</c:v>
                </c:pt>
                <c:pt idx="1264">
                  <c:v>345.19</c:v>
                </c:pt>
                <c:pt idx="1265">
                  <c:v>309.88</c:v>
                </c:pt>
                <c:pt idx="1266">
                  <c:v>278.39</c:v>
                </c:pt>
                <c:pt idx="1267">
                  <c:v>245.35</c:v>
                </c:pt>
                <c:pt idx="1268">
                  <c:v>227.82</c:v>
                </c:pt>
                <c:pt idx="1269">
                  <c:v>230.61</c:v>
                </c:pt>
                <c:pt idx="1270">
                  <c:v>277.89</c:v>
                </c:pt>
                <c:pt idx="1271">
                  <c:v>279.81</c:v>
                </c:pt>
                <c:pt idx="1272">
                  <c:v>288.45999999999992</c:v>
                </c:pt>
                <c:pt idx="1273">
                  <c:v>1738.19</c:v>
                </c:pt>
                <c:pt idx="1274">
                  <c:v>3329.34</c:v>
                </c:pt>
                <c:pt idx="1275">
                  <c:v>4328.76</c:v>
                </c:pt>
                <c:pt idx="1276">
                  <c:v>11900.6</c:v>
                </c:pt>
                <c:pt idx="1277">
                  <c:v>13336.98</c:v>
                </c:pt>
                <c:pt idx="1278">
                  <c:v>8169</c:v>
                </c:pt>
                <c:pt idx="1279">
                  <c:v>6518.05</c:v>
                </c:pt>
                <c:pt idx="1280">
                  <c:v>4737.66</c:v>
                </c:pt>
                <c:pt idx="1281">
                  <c:v>3067</c:v>
                </c:pt>
                <c:pt idx="1282">
                  <c:v>3117.51</c:v>
                </c:pt>
                <c:pt idx="1283">
                  <c:v>3523.64</c:v>
                </c:pt>
                <c:pt idx="1284">
                  <c:v>3378.5</c:v>
                </c:pt>
                <c:pt idx="1285">
                  <c:v>3546.58</c:v>
                </c:pt>
                <c:pt idx="1286">
                  <c:v>2081.34</c:v>
                </c:pt>
                <c:pt idx="1287">
                  <c:v>1599.25</c:v>
                </c:pt>
                <c:pt idx="1288">
                  <c:v>1308.98</c:v>
                </c:pt>
                <c:pt idx="1289">
                  <c:v>1118.5999999999999</c:v>
                </c:pt>
                <c:pt idx="1290">
                  <c:v>916.15</c:v>
                </c:pt>
                <c:pt idx="1291">
                  <c:v>765.73</c:v>
                </c:pt>
                <c:pt idx="1292">
                  <c:v>668.7</c:v>
                </c:pt>
                <c:pt idx="1293">
                  <c:v>622.71</c:v>
                </c:pt>
                <c:pt idx="1294">
                  <c:v>552.13</c:v>
                </c:pt>
                <c:pt idx="1295">
                  <c:v>487.71</c:v>
                </c:pt>
                <c:pt idx="1296">
                  <c:v>458.84</c:v>
                </c:pt>
                <c:pt idx="1297">
                  <c:v>429.49</c:v>
                </c:pt>
                <c:pt idx="1298">
                  <c:v>434.21</c:v>
                </c:pt>
                <c:pt idx="1299">
                  <c:v>387.77</c:v>
                </c:pt>
                <c:pt idx="1300">
                  <c:v>357.37</c:v>
                </c:pt>
                <c:pt idx="1301">
                  <c:v>375.98</c:v>
                </c:pt>
                <c:pt idx="1302">
                  <c:v>360.89</c:v>
                </c:pt>
                <c:pt idx="1303">
                  <c:v>341.54</c:v>
                </c:pt>
                <c:pt idx="1304">
                  <c:v>301.41000000000003</c:v>
                </c:pt>
                <c:pt idx="1305">
                  <c:v>328.2</c:v>
                </c:pt>
                <c:pt idx="1306">
                  <c:v>350.03</c:v>
                </c:pt>
                <c:pt idx="1307">
                  <c:v>287.67</c:v>
                </c:pt>
                <c:pt idx="1308">
                  <c:v>251.41</c:v>
                </c:pt>
                <c:pt idx="1309">
                  <c:v>238.99</c:v>
                </c:pt>
                <c:pt idx="1310">
                  <c:v>250.14</c:v>
                </c:pt>
                <c:pt idx="1311">
                  <c:v>270.14</c:v>
                </c:pt>
                <c:pt idx="1312">
                  <c:v>227.32</c:v>
                </c:pt>
                <c:pt idx="1313">
                  <c:v>196.22</c:v>
                </c:pt>
                <c:pt idx="1314">
                  <c:v>175.16</c:v>
                </c:pt>
                <c:pt idx="1315">
                  <c:v>159.53</c:v>
                </c:pt>
                <c:pt idx="1316">
                  <c:v>146.08000000000001</c:v>
                </c:pt>
                <c:pt idx="1317">
                  <c:v>134.9</c:v>
                </c:pt>
                <c:pt idx="1318">
                  <c:v>126.45</c:v>
                </c:pt>
                <c:pt idx="1319">
                  <c:v>118.84</c:v>
                </c:pt>
                <c:pt idx="1320">
                  <c:v>111.72</c:v>
                </c:pt>
                <c:pt idx="1321">
                  <c:v>104.49</c:v>
                </c:pt>
                <c:pt idx="1322">
                  <c:v>98.38</c:v>
                </c:pt>
                <c:pt idx="1323">
                  <c:v>92.09</c:v>
                </c:pt>
                <c:pt idx="1324">
                  <c:v>88.64</c:v>
                </c:pt>
                <c:pt idx="1325">
                  <c:v>86.12</c:v>
                </c:pt>
                <c:pt idx="1326">
                  <c:v>81.89</c:v>
                </c:pt>
                <c:pt idx="1327">
                  <c:v>78.290000000000006</c:v>
                </c:pt>
                <c:pt idx="1328">
                  <c:v>75.19</c:v>
                </c:pt>
                <c:pt idx="1329">
                  <c:v>72.61</c:v>
                </c:pt>
                <c:pt idx="1330">
                  <c:v>69.38</c:v>
                </c:pt>
                <c:pt idx="1331">
                  <c:v>66.930000000000007</c:v>
                </c:pt>
                <c:pt idx="1332">
                  <c:v>64.53</c:v>
                </c:pt>
                <c:pt idx="1333">
                  <c:v>61.91</c:v>
                </c:pt>
                <c:pt idx="1334">
                  <c:v>59.38</c:v>
                </c:pt>
                <c:pt idx="1335">
                  <c:v>56.8</c:v>
                </c:pt>
                <c:pt idx="1336">
                  <c:v>54.48</c:v>
                </c:pt>
                <c:pt idx="1337">
                  <c:v>52.57</c:v>
                </c:pt>
                <c:pt idx="1338">
                  <c:v>50.93</c:v>
                </c:pt>
                <c:pt idx="1339">
                  <c:v>49.01</c:v>
                </c:pt>
                <c:pt idx="1340">
                  <c:v>47.45</c:v>
                </c:pt>
                <c:pt idx="1341">
                  <c:v>48.48</c:v>
                </c:pt>
                <c:pt idx="1342">
                  <c:v>54.83</c:v>
                </c:pt>
                <c:pt idx="1343">
                  <c:v>54.38</c:v>
                </c:pt>
                <c:pt idx="1344">
                  <c:v>48.82</c:v>
                </c:pt>
                <c:pt idx="1345">
                  <c:v>45.74</c:v>
                </c:pt>
                <c:pt idx="1346">
                  <c:v>43.03</c:v>
                </c:pt>
                <c:pt idx="1347">
                  <c:v>41.14</c:v>
                </c:pt>
                <c:pt idx="1348">
                  <c:v>39.479999999999997</c:v>
                </c:pt>
                <c:pt idx="1349">
                  <c:v>37.979999999999997</c:v>
                </c:pt>
                <c:pt idx="1350">
                  <c:v>39.11</c:v>
                </c:pt>
                <c:pt idx="1351">
                  <c:v>37.659999999999997</c:v>
                </c:pt>
                <c:pt idx="1352">
                  <c:v>35.39</c:v>
                </c:pt>
                <c:pt idx="1353">
                  <c:v>34.08</c:v>
                </c:pt>
                <c:pt idx="1354">
                  <c:v>32.94</c:v>
                </c:pt>
                <c:pt idx="1355">
                  <c:v>32.950000000000003</c:v>
                </c:pt>
                <c:pt idx="1356">
                  <c:v>33.5</c:v>
                </c:pt>
                <c:pt idx="1357">
                  <c:v>33.1</c:v>
                </c:pt>
                <c:pt idx="1358">
                  <c:v>32.57</c:v>
                </c:pt>
                <c:pt idx="1359">
                  <c:v>30.38</c:v>
                </c:pt>
                <c:pt idx="1360">
                  <c:v>29.61</c:v>
                </c:pt>
                <c:pt idx="1361">
                  <c:v>28.9</c:v>
                </c:pt>
                <c:pt idx="1362">
                  <c:v>26.96</c:v>
                </c:pt>
                <c:pt idx="1363">
                  <c:v>25.44</c:v>
                </c:pt>
                <c:pt idx="1364">
                  <c:v>25.08</c:v>
                </c:pt>
                <c:pt idx="1365">
                  <c:v>23.73</c:v>
                </c:pt>
                <c:pt idx="1366">
                  <c:v>22.38</c:v>
                </c:pt>
                <c:pt idx="1367">
                  <c:v>23.31</c:v>
                </c:pt>
                <c:pt idx="1368">
                  <c:v>22.58</c:v>
                </c:pt>
                <c:pt idx="1369">
                  <c:v>21.47</c:v>
                </c:pt>
                <c:pt idx="1370">
                  <c:v>20.74</c:v>
                </c:pt>
                <c:pt idx="1371">
                  <c:v>20.59</c:v>
                </c:pt>
                <c:pt idx="1372">
                  <c:v>20.18</c:v>
                </c:pt>
                <c:pt idx="1373">
                  <c:v>22.23</c:v>
                </c:pt>
                <c:pt idx="1374">
                  <c:v>28.23</c:v>
                </c:pt>
                <c:pt idx="1375">
                  <c:v>56.22</c:v>
                </c:pt>
                <c:pt idx="1376">
                  <c:v>52.96</c:v>
                </c:pt>
                <c:pt idx="1377">
                  <c:v>46.48</c:v>
                </c:pt>
                <c:pt idx="1378">
                  <c:v>41.67</c:v>
                </c:pt>
                <c:pt idx="1379">
                  <c:v>37.47</c:v>
                </c:pt>
                <c:pt idx="1380">
                  <c:v>33.51</c:v>
                </c:pt>
                <c:pt idx="1381">
                  <c:v>30.58</c:v>
                </c:pt>
                <c:pt idx="1382">
                  <c:v>27.46</c:v>
                </c:pt>
                <c:pt idx="1383">
                  <c:v>26.34</c:v>
                </c:pt>
                <c:pt idx="1384">
                  <c:v>25.09</c:v>
                </c:pt>
                <c:pt idx="1385">
                  <c:v>25.39</c:v>
                </c:pt>
                <c:pt idx="1386">
                  <c:v>21.12</c:v>
                </c:pt>
                <c:pt idx="1387">
                  <c:v>19.87</c:v>
                </c:pt>
                <c:pt idx="1388">
                  <c:v>18.93</c:v>
                </c:pt>
                <c:pt idx="1389">
                  <c:v>18.18</c:v>
                </c:pt>
                <c:pt idx="1390">
                  <c:v>17.93</c:v>
                </c:pt>
                <c:pt idx="1391">
                  <c:v>17.149999999999999</c:v>
                </c:pt>
                <c:pt idx="1392">
                  <c:v>16.600000000000001</c:v>
                </c:pt>
                <c:pt idx="1393">
                  <c:v>17.73</c:v>
                </c:pt>
                <c:pt idx="1394">
                  <c:v>20.74</c:v>
                </c:pt>
                <c:pt idx="1395">
                  <c:v>25.48</c:v>
                </c:pt>
                <c:pt idx="1396">
                  <c:v>34.300000000000011</c:v>
                </c:pt>
                <c:pt idx="1397">
                  <c:v>40.700000000000003</c:v>
                </c:pt>
                <c:pt idx="1398">
                  <c:v>37.96</c:v>
                </c:pt>
                <c:pt idx="1399">
                  <c:v>35.18</c:v>
                </c:pt>
                <c:pt idx="1400">
                  <c:v>38.4</c:v>
                </c:pt>
                <c:pt idx="1401">
                  <c:v>38.31</c:v>
                </c:pt>
                <c:pt idx="1402">
                  <c:v>33.54</c:v>
                </c:pt>
                <c:pt idx="1403">
                  <c:v>28.76</c:v>
                </c:pt>
                <c:pt idx="1404">
                  <c:v>25.21</c:v>
                </c:pt>
                <c:pt idx="1405">
                  <c:v>22.97</c:v>
                </c:pt>
                <c:pt idx="1406">
                  <c:v>21.66</c:v>
                </c:pt>
                <c:pt idx="1407">
                  <c:v>19.899999999999999</c:v>
                </c:pt>
                <c:pt idx="1408">
                  <c:v>18.78</c:v>
                </c:pt>
                <c:pt idx="1409">
                  <c:v>18.38</c:v>
                </c:pt>
                <c:pt idx="1410">
                  <c:v>18.77</c:v>
                </c:pt>
                <c:pt idx="1411">
                  <c:v>23.49</c:v>
                </c:pt>
                <c:pt idx="1412">
                  <c:v>21.98</c:v>
                </c:pt>
                <c:pt idx="1413">
                  <c:v>23.78</c:v>
                </c:pt>
                <c:pt idx="1414">
                  <c:v>21.75</c:v>
                </c:pt>
                <c:pt idx="1415">
                  <c:v>17.96</c:v>
                </c:pt>
                <c:pt idx="1416">
                  <c:v>16.05</c:v>
                </c:pt>
                <c:pt idx="1417">
                  <c:v>14.43</c:v>
                </c:pt>
                <c:pt idx="1418">
                  <c:v>13.56</c:v>
                </c:pt>
                <c:pt idx="1419">
                  <c:v>13.16</c:v>
                </c:pt>
                <c:pt idx="1420">
                  <c:v>13.11</c:v>
                </c:pt>
                <c:pt idx="1421">
                  <c:v>11.42</c:v>
                </c:pt>
                <c:pt idx="1422">
                  <c:v>10.31</c:v>
                </c:pt>
                <c:pt idx="1423">
                  <c:v>9.6299999999999972</c:v>
                </c:pt>
                <c:pt idx="1424">
                  <c:v>9.2399999999999984</c:v>
                </c:pt>
                <c:pt idx="1425">
                  <c:v>8.93</c:v>
                </c:pt>
                <c:pt idx="1426">
                  <c:v>27.87</c:v>
                </c:pt>
                <c:pt idx="1427">
                  <c:v>19.72</c:v>
                </c:pt>
                <c:pt idx="1428">
                  <c:v>17.809999999999999</c:v>
                </c:pt>
                <c:pt idx="1429">
                  <c:v>19.170000000000009</c:v>
                </c:pt>
                <c:pt idx="1430">
                  <c:v>35.730000000000011</c:v>
                </c:pt>
                <c:pt idx="1431">
                  <c:v>132.66999999999999</c:v>
                </c:pt>
                <c:pt idx="1432">
                  <c:v>102.26</c:v>
                </c:pt>
                <c:pt idx="1433">
                  <c:v>62.16</c:v>
                </c:pt>
                <c:pt idx="1434">
                  <c:v>47.33</c:v>
                </c:pt>
                <c:pt idx="1435">
                  <c:v>39.72</c:v>
                </c:pt>
                <c:pt idx="1436">
                  <c:v>35.85</c:v>
                </c:pt>
                <c:pt idx="1437">
                  <c:v>33.43</c:v>
                </c:pt>
                <c:pt idx="1438">
                  <c:v>30.04</c:v>
                </c:pt>
                <c:pt idx="1439">
                  <c:v>26.43</c:v>
                </c:pt>
                <c:pt idx="1440">
                  <c:v>22.37</c:v>
                </c:pt>
                <c:pt idx="1441">
                  <c:v>19.29</c:v>
                </c:pt>
                <c:pt idx="1442">
                  <c:v>16.62</c:v>
                </c:pt>
                <c:pt idx="1443">
                  <c:v>14.14</c:v>
                </c:pt>
                <c:pt idx="1444">
                  <c:v>12.49</c:v>
                </c:pt>
                <c:pt idx="1445">
                  <c:v>11.35</c:v>
                </c:pt>
                <c:pt idx="1446">
                  <c:v>10.3</c:v>
                </c:pt>
                <c:pt idx="1447">
                  <c:v>9.5500000000000007</c:v>
                </c:pt>
                <c:pt idx="1448">
                  <c:v>9.120000000000001</c:v>
                </c:pt>
                <c:pt idx="1449">
                  <c:v>8.7299999999999986</c:v>
                </c:pt>
                <c:pt idx="1450">
                  <c:v>8.94</c:v>
                </c:pt>
                <c:pt idx="1451">
                  <c:v>13.56</c:v>
                </c:pt>
                <c:pt idx="1452">
                  <c:v>24.01</c:v>
                </c:pt>
                <c:pt idx="1453">
                  <c:v>22.75</c:v>
                </c:pt>
                <c:pt idx="1454">
                  <c:v>18.149999999999999</c:v>
                </c:pt>
                <c:pt idx="1455">
                  <c:v>16.02</c:v>
                </c:pt>
                <c:pt idx="1456">
                  <c:v>13.44</c:v>
                </c:pt>
                <c:pt idx="1457">
                  <c:v>11.4</c:v>
                </c:pt>
                <c:pt idx="1458">
                  <c:v>11.21</c:v>
                </c:pt>
                <c:pt idx="1459">
                  <c:v>11.05</c:v>
                </c:pt>
                <c:pt idx="1460">
                  <c:v>22</c:v>
                </c:pt>
                <c:pt idx="1461">
                  <c:v>19.940000000000001</c:v>
                </c:pt>
                <c:pt idx="1462">
                  <c:v>20</c:v>
                </c:pt>
                <c:pt idx="1463">
                  <c:v>21.14</c:v>
                </c:pt>
                <c:pt idx="1464">
                  <c:v>21.1</c:v>
                </c:pt>
                <c:pt idx="1465">
                  <c:v>27.09</c:v>
                </c:pt>
                <c:pt idx="1466">
                  <c:v>25.96</c:v>
                </c:pt>
                <c:pt idx="1467">
                  <c:v>20.99</c:v>
                </c:pt>
                <c:pt idx="1468">
                  <c:v>16.649999999999999</c:v>
                </c:pt>
                <c:pt idx="1469">
                  <c:v>13.97</c:v>
                </c:pt>
                <c:pt idx="1470">
                  <c:v>13.08</c:v>
                </c:pt>
                <c:pt idx="1471">
                  <c:v>12.23</c:v>
                </c:pt>
                <c:pt idx="1472">
                  <c:v>10.46</c:v>
                </c:pt>
                <c:pt idx="1473">
                  <c:v>8.49</c:v>
                </c:pt>
                <c:pt idx="1474">
                  <c:v>7.06</c:v>
                </c:pt>
                <c:pt idx="1475">
                  <c:v>6.6099999999999994</c:v>
                </c:pt>
                <c:pt idx="1476">
                  <c:v>5.56</c:v>
                </c:pt>
                <c:pt idx="1477">
                  <c:v>11.87</c:v>
                </c:pt>
                <c:pt idx="1478">
                  <c:v>57.75</c:v>
                </c:pt>
                <c:pt idx="1479">
                  <c:v>102.19</c:v>
                </c:pt>
                <c:pt idx="1480">
                  <c:v>60.91</c:v>
                </c:pt>
                <c:pt idx="1481">
                  <c:v>44.85</c:v>
                </c:pt>
                <c:pt idx="1482">
                  <c:v>36.47</c:v>
                </c:pt>
                <c:pt idx="1483">
                  <c:v>34.97</c:v>
                </c:pt>
                <c:pt idx="1484">
                  <c:v>33.6</c:v>
                </c:pt>
                <c:pt idx="1485">
                  <c:v>27.63</c:v>
                </c:pt>
                <c:pt idx="1486">
                  <c:v>22.79</c:v>
                </c:pt>
                <c:pt idx="1487">
                  <c:v>18.78</c:v>
                </c:pt>
                <c:pt idx="1488">
                  <c:v>16.22</c:v>
                </c:pt>
                <c:pt idx="1489">
                  <c:v>13.73</c:v>
                </c:pt>
                <c:pt idx="1490">
                  <c:v>11.25</c:v>
                </c:pt>
                <c:pt idx="1491">
                  <c:v>9.41</c:v>
                </c:pt>
                <c:pt idx="1492">
                  <c:v>7.92</c:v>
                </c:pt>
                <c:pt idx="1493">
                  <c:v>6.37</c:v>
                </c:pt>
                <c:pt idx="1494">
                  <c:v>5.6499999999999986</c:v>
                </c:pt>
                <c:pt idx="1495">
                  <c:v>9.2900000000000009</c:v>
                </c:pt>
                <c:pt idx="1496">
                  <c:v>22.8</c:v>
                </c:pt>
                <c:pt idx="1497">
                  <c:v>14.46</c:v>
                </c:pt>
                <c:pt idx="1498">
                  <c:v>12.71</c:v>
                </c:pt>
                <c:pt idx="1499">
                  <c:v>13.23</c:v>
                </c:pt>
                <c:pt idx="1500">
                  <c:v>46.97</c:v>
                </c:pt>
                <c:pt idx="1501">
                  <c:v>38.89</c:v>
                </c:pt>
                <c:pt idx="1502">
                  <c:v>28.84</c:v>
                </c:pt>
                <c:pt idx="1503">
                  <c:v>20.45</c:v>
                </c:pt>
                <c:pt idx="1504">
                  <c:v>15.84</c:v>
                </c:pt>
                <c:pt idx="1505">
                  <c:v>13.49</c:v>
                </c:pt>
                <c:pt idx="1506">
                  <c:v>13.14</c:v>
                </c:pt>
                <c:pt idx="1507">
                  <c:v>12.8</c:v>
                </c:pt>
                <c:pt idx="1508">
                  <c:v>38.049999999999997</c:v>
                </c:pt>
                <c:pt idx="1509">
                  <c:v>32.19</c:v>
                </c:pt>
                <c:pt idx="1510">
                  <c:v>39.22</c:v>
                </c:pt>
                <c:pt idx="1511">
                  <c:v>27.94</c:v>
                </c:pt>
                <c:pt idx="1512">
                  <c:v>23.43</c:v>
                </c:pt>
                <c:pt idx="1513">
                  <c:v>31.53</c:v>
                </c:pt>
                <c:pt idx="1514">
                  <c:v>77.63</c:v>
                </c:pt>
                <c:pt idx="1515">
                  <c:v>95.52</c:v>
                </c:pt>
                <c:pt idx="1516">
                  <c:v>58.38</c:v>
                </c:pt>
                <c:pt idx="1517">
                  <c:v>47.16</c:v>
                </c:pt>
                <c:pt idx="1518">
                  <c:v>41.62</c:v>
                </c:pt>
                <c:pt idx="1519">
                  <c:v>41.57</c:v>
                </c:pt>
                <c:pt idx="1520">
                  <c:v>143.1</c:v>
                </c:pt>
                <c:pt idx="1521">
                  <c:v>296.05</c:v>
                </c:pt>
                <c:pt idx="1522">
                  <c:v>168.47</c:v>
                </c:pt>
                <c:pt idx="1523">
                  <c:v>172.83</c:v>
                </c:pt>
                <c:pt idx="1524">
                  <c:v>145.07</c:v>
                </c:pt>
                <c:pt idx="1525">
                  <c:v>111.15</c:v>
                </c:pt>
                <c:pt idx="1526">
                  <c:v>330.62</c:v>
                </c:pt>
                <c:pt idx="1527">
                  <c:v>168.33</c:v>
                </c:pt>
                <c:pt idx="1528">
                  <c:v>88.62</c:v>
                </c:pt>
                <c:pt idx="1529">
                  <c:v>65.78</c:v>
                </c:pt>
                <c:pt idx="1530">
                  <c:v>56.3</c:v>
                </c:pt>
                <c:pt idx="1531">
                  <c:v>50.1</c:v>
                </c:pt>
                <c:pt idx="1532">
                  <c:v>47.58</c:v>
                </c:pt>
                <c:pt idx="1533">
                  <c:v>367.82</c:v>
                </c:pt>
                <c:pt idx="1534">
                  <c:v>556.11</c:v>
                </c:pt>
                <c:pt idx="1535">
                  <c:v>331.23</c:v>
                </c:pt>
                <c:pt idx="1536">
                  <c:v>656.38</c:v>
                </c:pt>
                <c:pt idx="1537">
                  <c:v>452.28</c:v>
                </c:pt>
                <c:pt idx="1538">
                  <c:v>341.15</c:v>
                </c:pt>
                <c:pt idx="1539">
                  <c:v>218.11</c:v>
                </c:pt>
                <c:pt idx="1540">
                  <c:v>351.51</c:v>
                </c:pt>
                <c:pt idx="1541">
                  <c:v>2371.14</c:v>
                </c:pt>
                <c:pt idx="1542">
                  <c:v>946.17</c:v>
                </c:pt>
                <c:pt idx="1543">
                  <c:v>1174.08</c:v>
                </c:pt>
                <c:pt idx="1544">
                  <c:v>669.67</c:v>
                </c:pt>
                <c:pt idx="1545">
                  <c:v>1840.57</c:v>
                </c:pt>
                <c:pt idx="1546">
                  <c:v>4599.04</c:v>
                </c:pt>
                <c:pt idx="1547">
                  <c:v>3140.38</c:v>
                </c:pt>
                <c:pt idx="1548">
                  <c:v>1523.8</c:v>
                </c:pt>
                <c:pt idx="1549">
                  <c:v>1090.8499999999999</c:v>
                </c:pt>
                <c:pt idx="1550">
                  <c:v>1541.58</c:v>
                </c:pt>
                <c:pt idx="1551">
                  <c:v>2591.19</c:v>
                </c:pt>
                <c:pt idx="1552">
                  <c:v>1194.31</c:v>
                </c:pt>
                <c:pt idx="1553">
                  <c:v>771.9</c:v>
                </c:pt>
                <c:pt idx="1554">
                  <c:v>1617.13</c:v>
                </c:pt>
                <c:pt idx="1555">
                  <c:v>1385.76</c:v>
                </c:pt>
                <c:pt idx="1556">
                  <c:v>2557.91</c:v>
                </c:pt>
                <c:pt idx="1557">
                  <c:v>1608.63</c:v>
                </c:pt>
                <c:pt idx="1558">
                  <c:v>1917.19</c:v>
                </c:pt>
                <c:pt idx="1559">
                  <c:v>3267.58</c:v>
                </c:pt>
                <c:pt idx="1560">
                  <c:v>1484.57</c:v>
                </c:pt>
                <c:pt idx="1561">
                  <c:v>1159.92</c:v>
                </c:pt>
                <c:pt idx="1562">
                  <c:v>1420.98</c:v>
                </c:pt>
                <c:pt idx="1563">
                  <c:v>1395.68</c:v>
                </c:pt>
                <c:pt idx="1564">
                  <c:v>3778.09</c:v>
                </c:pt>
                <c:pt idx="1565">
                  <c:v>1720.18</c:v>
                </c:pt>
                <c:pt idx="1566">
                  <c:v>1362.44</c:v>
                </c:pt>
                <c:pt idx="1567">
                  <c:v>1622.12</c:v>
                </c:pt>
                <c:pt idx="1568">
                  <c:v>1034.5999999999999</c:v>
                </c:pt>
                <c:pt idx="1569">
                  <c:v>862.67</c:v>
                </c:pt>
                <c:pt idx="1570">
                  <c:v>880.02</c:v>
                </c:pt>
                <c:pt idx="1571">
                  <c:v>840.27</c:v>
                </c:pt>
                <c:pt idx="1572">
                  <c:v>699.09</c:v>
                </c:pt>
                <c:pt idx="1573">
                  <c:v>670.94999999999993</c:v>
                </c:pt>
                <c:pt idx="1574">
                  <c:v>650.73</c:v>
                </c:pt>
                <c:pt idx="1575">
                  <c:v>1084.4100000000001</c:v>
                </c:pt>
                <c:pt idx="1576">
                  <c:v>3170.36</c:v>
                </c:pt>
                <c:pt idx="1577">
                  <c:v>1885.63</c:v>
                </c:pt>
                <c:pt idx="1578">
                  <c:v>1869.92</c:v>
                </c:pt>
                <c:pt idx="1579">
                  <c:v>995.77</c:v>
                </c:pt>
                <c:pt idx="1580">
                  <c:v>717.31999999999994</c:v>
                </c:pt>
                <c:pt idx="1581">
                  <c:v>603.02</c:v>
                </c:pt>
                <c:pt idx="1582">
                  <c:v>522.79999999999995</c:v>
                </c:pt>
                <c:pt idx="1583">
                  <c:v>448.9</c:v>
                </c:pt>
                <c:pt idx="1584">
                  <c:v>571.25</c:v>
                </c:pt>
                <c:pt idx="1585">
                  <c:v>393.42999999999989</c:v>
                </c:pt>
                <c:pt idx="1586">
                  <c:v>342.69</c:v>
                </c:pt>
                <c:pt idx="1587">
                  <c:v>359.45</c:v>
                </c:pt>
                <c:pt idx="1588">
                  <c:v>348.12</c:v>
                </c:pt>
                <c:pt idx="1589">
                  <c:v>431.59</c:v>
                </c:pt>
                <c:pt idx="1590">
                  <c:v>1672.7</c:v>
                </c:pt>
                <c:pt idx="1591">
                  <c:v>1193.44</c:v>
                </c:pt>
                <c:pt idx="1592">
                  <c:v>688.8</c:v>
                </c:pt>
                <c:pt idx="1593">
                  <c:v>5565.41</c:v>
                </c:pt>
                <c:pt idx="1594">
                  <c:v>16937.32</c:v>
                </c:pt>
                <c:pt idx="1595">
                  <c:v>7622.73</c:v>
                </c:pt>
                <c:pt idx="1596">
                  <c:v>7717.07</c:v>
                </c:pt>
                <c:pt idx="1597">
                  <c:v>3988.44</c:v>
                </c:pt>
                <c:pt idx="1598">
                  <c:v>2697.88</c:v>
                </c:pt>
                <c:pt idx="1599">
                  <c:v>2301.3200000000002</c:v>
                </c:pt>
                <c:pt idx="1600">
                  <c:v>2645.27</c:v>
                </c:pt>
                <c:pt idx="1601">
                  <c:v>4550.84</c:v>
                </c:pt>
                <c:pt idx="1602">
                  <c:v>2028.1</c:v>
                </c:pt>
                <c:pt idx="1603">
                  <c:v>4336.07</c:v>
                </c:pt>
                <c:pt idx="1604">
                  <c:v>4825.7700000000004</c:v>
                </c:pt>
                <c:pt idx="1605">
                  <c:v>5343.67</c:v>
                </c:pt>
                <c:pt idx="1606">
                  <c:v>2553.21</c:v>
                </c:pt>
                <c:pt idx="1607">
                  <c:v>1783.27</c:v>
                </c:pt>
                <c:pt idx="1608">
                  <c:v>4956.4799999999996</c:v>
                </c:pt>
                <c:pt idx="1609">
                  <c:v>2746.1</c:v>
                </c:pt>
                <c:pt idx="1610">
                  <c:v>4589.5</c:v>
                </c:pt>
                <c:pt idx="1611">
                  <c:v>4351.1899999999996</c:v>
                </c:pt>
                <c:pt idx="1612">
                  <c:v>5550.69</c:v>
                </c:pt>
                <c:pt idx="1613">
                  <c:v>6416.59</c:v>
                </c:pt>
                <c:pt idx="1614">
                  <c:v>5611.03</c:v>
                </c:pt>
                <c:pt idx="1615">
                  <c:v>4546.63</c:v>
                </c:pt>
                <c:pt idx="1616">
                  <c:v>11374.56</c:v>
                </c:pt>
                <c:pt idx="1617">
                  <c:v>10596.69</c:v>
                </c:pt>
                <c:pt idx="1618">
                  <c:v>5029.09</c:v>
                </c:pt>
                <c:pt idx="1619">
                  <c:v>4131.03</c:v>
                </c:pt>
                <c:pt idx="1620">
                  <c:v>5270.07</c:v>
                </c:pt>
                <c:pt idx="1621">
                  <c:v>4734.54</c:v>
                </c:pt>
                <c:pt idx="1622">
                  <c:v>4941.4799999999996</c:v>
                </c:pt>
                <c:pt idx="1623">
                  <c:v>5353.39</c:v>
                </c:pt>
                <c:pt idx="1624">
                  <c:v>6248.92</c:v>
                </c:pt>
                <c:pt idx="1625">
                  <c:v>3861.11</c:v>
                </c:pt>
                <c:pt idx="1626">
                  <c:v>10583.7</c:v>
                </c:pt>
                <c:pt idx="1627">
                  <c:v>13660.97</c:v>
                </c:pt>
                <c:pt idx="1628">
                  <c:v>8201.74</c:v>
                </c:pt>
                <c:pt idx="1629">
                  <c:v>5436.08</c:v>
                </c:pt>
                <c:pt idx="1630">
                  <c:v>3473.29</c:v>
                </c:pt>
                <c:pt idx="1631">
                  <c:v>2495.7399999999998</c:v>
                </c:pt>
                <c:pt idx="1632">
                  <c:v>1909.77</c:v>
                </c:pt>
                <c:pt idx="1633">
                  <c:v>1654.74</c:v>
                </c:pt>
                <c:pt idx="1634">
                  <c:v>1398.88</c:v>
                </c:pt>
                <c:pt idx="1635">
                  <c:v>1182.3399999999999</c:v>
                </c:pt>
                <c:pt idx="1636">
                  <c:v>1287.75</c:v>
                </c:pt>
                <c:pt idx="1637">
                  <c:v>1931.24</c:v>
                </c:pt>
                <c:pt idx="1638">
                  <c:v>1729.01</c:v>
                </c:pt>
                <c:pt idx="1639">
                  <c:v>1230.6500000000001</c:v>
                </c:pt>
                <c:pt idx="1640">
                  <c:v>1428.86</c:v>
                </c:pt>
                <c:pt idx="1641">
                  <c:v>1882.77</c:v>
                </c:pt>
                <c:pt idx="1642">
                  <c:v>4426.1499999999996</c:v>
                </c:pt>
                <c:pt idx="1643">
                  <c:v>3813.66</c:v>
                </c:pt>
                <c:pt idx="1644">
                  <c:v>4948.8500000000004</c:v>
                </c:pt>
                <c:pt idx="1645">
                  <c:v>3846.23</c:v>
                </c:pt>
                <c:pt idx="1646">
                  <c:v>3907.18</c:v>
                </c:pt>
                <c:pt idx="1647">
                  <c:v>5326.38</c:v>
                </c:pt>
                <c:pt idx="1648">
                  <c:v>4050.21</c:v>
                </c:pt>
                <c:pt idx="1649">
                  <c:v>3099.12</c:v>
                </c:pt>
                <c:pt idx="1650">
                  <c:v>2433.1999999999998</c:v>
                </c:pt>
                <c:pt idx="1651">
                  <c:v>1862.24</c:v>
                </c:pt>
                <c:pt idx="1652">
                  <c:v>1530.83</c:v>
                </c:pt>
                <c:pt idx="1653">
                  <c:v>1358.55</c:v>
                </c:pt>
                <c:pt idx="1654">
                  <c:v>1280.26</c:v>
                </c:pt>
                <c:pt idx="1655">
                  <c:v>3323.51</c:v>
                </c:pt>
                <c:pt idx="1656">
                  <c:v>1391.26</c:v>
                </c:pt>
                <c:pt idx="1657">
                  <c:v>1099.93</c:v>
                </c:pt>
                <c:pt idx="1658">
                  <c:v>921.17</c:v>
                </c:pt>
                <c:pt idx="1659">
                  <c:v>787.31</c:v>
                </c:pt>
                <c:pt idx="1660">
                  <c:v>698.68</c:v>
                </c:pt>
                <c:pt idx="1661">
                  <c:v>629.11</c:v>
                </c:pt>
                <c:pt idx="1662">
                  <c:v>594.82999999999993</c:v>
                </c:pt>
                <c:pt idx="1663">
                  <c:v>559.1</c:v>
                </c:pt>
                <c:pt idx="1664">
                  <c:v>517.76</c:v>
                </c:pt>
                <c:pt idx="1665">
                  <c:v>463.85</c:v>
                </c:pt>
                <c:pt idx="1666">
                  <c:v>421.75</c:v>
                </c:pt>
                <c:pt idx="1667">
                  <c:v>395.83</c:v>
                </c:pt>
                <c:pt idx="1668">
                  <c:v>375.52</c:v>
                </c:pt>
                <c:pt idx="1669">
                  <c:v>357.48</c:v>
                </c:pt>
                <c:pt idx="1670">
                  <c:v>338.58</c:v>
                </c:pt>
                <c:pt idx="1671">
                  <c:v>316.52</c:v>
                </c:pt>
                <c:pt idx="1672">
                  <c:v>288.35000000000002</c:v>
                </c:pt>
                <c:pt idx="1673">
                  <c:v>270.94</c:v>
                </c:pt>
                <c:pt idx="1674">
                  <c:v>254.5</c:v>
                </c:pt>
                <c:pt idx="1675">
                  <c:v>239.9</c:v>
                </c:pt>
                <c:pt idx="1676">
                  <c:v>225.81</c:v>
                </c:pt>
                <c:pt idx="1677">
                  <c:v>213.43</c:v>
                </c:pt>
                <c:pt idx="1678">
                  <c:v>200.53</c:v>
                </c:pt>
                <c:pt idx="1679">
                  <c:v>189.96</c:v>
                </c:pt>
                <c:pt idx="1680">
                  <c:v>181.66</c:v>
                </c:pt>
                <c:pt idx="1681">
                  <c:v>183.74</c:v>
                </c:pt>
                <c:pt idx="1682">
                  <c:v>175.75</c:v>
                </c:pt>
                <c:pt idx="1683">
                  <c:v>161.41</c:v>
                </c:pt>
                <c:pt idx="1684">
                  <c:v>157.69999999999999</c:v>
                </c:pt>
                <c:pt idx="1685">
                  <c:v>151.66999999999999</c:v>
                </c:pt>
                <c:pt idx="1686">
                  <c:v>144.22</c:v>
                </c:pt>
                <c:pt idx="1687">
                  <c:v>135.13999999999999</c:v>
                </c:pt>
                <c:pt idx="1688">
                  <c:v>128.87</c:v>
                </c:pt>
                <c:pt idx="1689">
                  <c:v>124.46</c:v>
                </c:pt>
                <c:pt idx="1690">
                  <c:v>121.8</c:v>
                </c:pt>
                <c:pt idx="1691">
                  <c:v>116.92</c:v>
                </c:pt>
                <c:pt idx="1692">
                  <c:v>113.79</c:v>
                </c:pt>
                <c:pt idx="1693">
                  <c:v>109.51</c:v>
                </c:pt>
                <c:pt idx="1694">
                  <c:v>107.21</c:v>
                </c:pt>
                <c:pt idx="1695">
                  <c:v>105.56</c:v>
                </c:pt>
                <c:pt idx="1696">
                  <c:v>101.77</c:v>
                </c:pt>
                <c:pt idx="1697">
                  <c:v>97.36</c:v>
                </c:pt>
                <c:pt idx="1698">
                  <c:v>92.16</c:v>
                </c:pt>
                <c:pt idx="1699">
                  <c:v>85.82</c:v>
                </c:pt>
                <c:pt idx="1700">
                  <c:v>80.31</c:v>
                </c:pt>
                <c:pt idx="1701">
                  <c:v>77.61</c:v>
                </c:pt>
                <c:pt idx="1702">
                  <c:v>75.97</c:v>
                </c:pt>
                <c:pt idx="1703">
                  <c:v>73.78</c:v>
                </c:pt>
                <c:pt idx="1704">
                  <c:v>71.34</c:v>
                </c:pt>
                <c:pt idx="1705">
                  <c:v>69.59</c:v>
                </c:pt>
                <c:pt idx="1706">
                  <c:v>67.290000000000006</c:v>
                </c:pt>
                <c:pt idx="1707">
                  <c:v>64.89</c:v>
                </c:pt>
                <c:pt idx="1708">
                  <c:v>62.68</c:v>
                </c:pt>
                <c:pt idx="1709">
                  <c:v>60.43</c:v>
                </c:pt>
                <c:pt idx="1710">
                  <c:v>59.01</c:v>
                </c:pt>
                <c:pt idx="1711">
                  <c:v>58.66</c:v>
                </c:pt>
                <c:pt idx="1712">
                  <c:v>57.82</c:v>
                </c:pt>
                <c:pt idx="1713">
                  <c:v>56.22</c:v>
                </c:pt>
                <c:pt idx="1714">
                  <c:v>54.51</c:v>
                </c:pt>
                <c:pt idx="1715">
                  <c:v>52.59</c:v>
                </c:pt>
                <c:pt idx="1716">
                  <c:v>51.89</c:v>
                </c:pt>
                <c:pt idx="1717">
                  <c:v>50.14</c:v>
                </c:pt>
                <c:pt idx="1718">
                  <c:v>48.68</c:v>
                </c:pt>
                <c:pt idx="1719">
                  <c:v>47.08</c:v>
                </c:pt>
                <c:pt idx="1720">
                  <c:v>45.51</c:v>
                </c:pt>
                <c:pt idx="1721">
                  <c:v>43.75</c:v>
                </c:pt>
                <c:pt idx="1722">
                  <c:v>42.21</c:v>
                </c:pt>
                <c:pt idx="1723">
                  <c:v>41</c:v>
                </c:pt>
                <c:pt idx="1724">
                  <c:v>40.46</c:v>
                </c:pt>
                <c:pt idx="1725">
                  <c:v>40.04</c:v>
                </c:pt>
                <c:pt idx="1726">
                  <c:v>39.6</c:v>
                </c:pt>
                <c:pt idx="1727">
                  <c:v>39.450000000000003</c:v>
                </c:pt>
                <c:pt idx="1728">
                  <c:v>38.020000000000003</c:v>
                </c:pt>
                <c:pt idx="1729">
                  <c:v>35.340000000000003</c:v>
                </c:pt>
                <c:pt idx="1730">
                  <c:v>34.11</c:v>
                </c:pt>
                <c:pt idx="1731">
                  <c:v>31.93</c:v>
                </c:pt>
                <c:pt idx="1732">
                  <c:v>30.45</c:v>
                </c:pt>
                <c:pt idx="1733">
                  <c:v>31.66</c:v>
                </c:pt>
                <c:pt idx="1734">
                  <c:v>33.97</c:v>
                </c:pt>
                <c:pt idx="1735">
                  <c:v>34.230000000000011</c:v>
                </c:pt>
                <c:pt idx="1736">
                  <c:v>34.869999999999997</c:v>
                </c:pt>
                <c:pt idx="1737">
                  <c:v>32.03</c:v>
                </c:pt>
                <c:pt idx="1738">
                  <c:v>30.21</c:v>
                </c:pt>
                <c:pt idx="1739">
                  <c:v>28.87</c:v>
                </c:pt>
                <c:pt idx="1740">
                  <c:v>26.68</c:v>
                </c:pt>
                <c:pt idx="1741">
                  <c:v>24.31</c:v>
                </c:pt>
                <c:pt idx="1742">
                  <c:v>22.46</c:v>
                </c:pt>
                <c:pt idx="1743">
                  <c:v>21.76</c:v>
                </c:pt>
                <c:pt idx="1744">
                  <c:v>21</c:v>
                </c:pt>
                <c:pt idx="1745">
                  <c:v>20.14</c:v>
                </c:pt>
                <c:pt idx="1746">
                  <c:v>19.100000000000001</c:v>
                </c:pt>
                <c:pt idx="1747">
                  <c:v>17.32</c:v>
                </c:pt>
                <c:pt idx="1748">
                  <c:v>16.66</c:v>
                </c:pt>
                <c:pt idx="1749">
                  <c:v>16.48</c:v>
                </c:pt>
                <c:pt idx="1750">
                  <c:v>15.17</c:v>
                </c:pt>
                <c:pt idx="1751">
                  <c:v>13.6</c:v>
                </c:pt>
                <c:pt idx="1752">
                  <c:v>11.86</c:v>
                </c:pt>
                <c:pt idx="1753">
                  <c:v>12.17</c:v>
                </c:pt>
                <c:pt idx="1754">
                  <c:v>11.72</c:v>
                </c:pt>
                <c:pt idx="1755">
                  <c:v>10.74</c:v>
                </c:pt>
                <c:pt idx="1756">
                  <c:v>9.66</c:v>
                </c:pt>
                <c:pt idx="1757">
                  <c:v>8.82</c:v>
                </c:pt>
                <c:pt idx="1758">
                  <c:v>7.24</c:v>
                </c:pt>
                <c:pt idx="1759">
                  <c:v>5.81</c:v>
                </c:pt>
                <c:pt idx="1760">
                  <c:v>5.3</c:v>
                </c:pt>
                <c:pt idx="1761">
                  <c:v>4.8199999999999994</c:v>
                </c:pt>
                <c:pt idx="1762">
                  <c:v>5.3</c:v>
                </c:pt>
                <c:pt idx="1763">
                  <c:v>5.01</c:v>
                </c:pt>
                <c:pt idx="1764">
                  <c:v>4.26</c:v>
                </c:pt>
                <c:pt idx="1765">
                  <c:v>3.79</c:v>
                </c:pt>
                <c:pt idx="1766">
                  <c:v>3.28</c:v>
                </c:pt>
                <c:pt idx="1767">
                  <c:v>3.2</c:v>
                </c:pt>
                <c:pt idx="1768">
                  <c:v>2.91</c:v>
                </c:pt>
                <c:pt idx="1769">
                  <c:v>2.59</c:v>
                </c:pt>
                <c:pt idx="1770">
                  <c:v>2.44</c:v>
                </c:pt>
                <c:pt idx="1771">
                  <c:v>2.52</c:v>
                </c:pt>
                <c:pt idx="1772">
                  <c:v>2.6</c:v>
                </c:pt>
                <c:pt idx="1773">
                  <c:v>2.4300000000000002</c:v>
                </c:pt>
                <c:pt idx="1774">
                  <c:v>2.13</c:v>
                </c:pt>
                <c:pt idx="1775">
                  <c:v>1.86</c:v>
                </c:pt>
                <c:pt idx="1776">
                  <c:v>1.61</c:v>
                </c:pt>
                <c:pt idx="1777">
                  <c:v>1.34</c:v>
                </c:pt>
                <c:pt idx="1778">
                  <c:v>1.1599999999999999</c:v>
                </c:pt>
                <c:pt idx="1779">
                  <c:v>1.03</c:v>
                </c:pt>
                <c:pt idx="1780">
                  <c:v>0.9</c:v>
                </c:pt>
                <c:pt idx="1781">
                  <c:v>0.77</c:v>
                </c:pt>
                <c:pt idx="1782">
                  <c:v>0.68</c:v>
                </c:pt>
                <c:pt idx="1783">
                  <c:v>0.66</c:v>
                </c:pt>
                <c:pt idx="1784">
                  <c:v>0.62</c:v>
                </c:pt>
                <c:pt idx="1785">
                  <c:v>0.55000000000000004</c:v>
                </c:pt>
                <c:pt idx="1786">
                  <c:v>0.5</c:v>
                </c:pt>
                <c:pt idx="1787">
                  <c:v>0.5</c:v>
                </c:pt>
                <c:pt idx="1788">
                  <c:v>0.46</c:v>
                </c:pt>
                <c:pt idx="1789">
                  <c:v>0.44</c:v>
                </c:pt>
                <c:pt idx="1790">
                  <c:v>0.42</c:v>
                </c:pt>
                <c:pt idx="1791">
                  <c:v>0.41</c:v>
                </c:pt>
                <c:pt idx="1792">
                  <c:v>0.41</c:v>
                </c:pt>
                <c:pt idx="1793">
                  <c:v>0.41</c:v>
                </c:pt>
                <c:pt idx="1794">
                  <c:v>0.41</c:v>
                </c:pt>
                <c:pt idx="1795">
                  <c:v>0.42</c:v>
                </c:pt>
                <c:pt idx="1796">
                  <c:v>0.43</c:v>
                </c:pt>
                <c:pt idx="1797">
                  <c:v>0.43</c:v>
                </c:pt>
                <c:pt idx="1798">
                  <c:v>0.41</c:v>
                </c:pt>
                <c:pt idx="1799">
                  <c:v>0.42</c:v>
                </c:pt>
                <c:pt idx="1800">
                  <c:v>0.44</c:v>
                </c:pt>
                <c:pt idx="1801">
                  <c:v>0.43</c:v>
                </c:pt>
                <c:pt idx="1802">
                  <c:v>0.4</c:v>
                </c:pt>
                <c:pt idx="1803">
                  <c:v>0.38</c:v>
                </c:pt>
                <c:pt idx="1804">
                  <c:v>0.4</c:v>
                </c:pt>
                <c:pt idx="1805">
                  <c:v>0.4</c:v>
                </c:pt>
                <c:pt idx="1806">
                  <c:v>0.41</c:v>
                </c:pt>
                <c:pt idx="1807">
                  <c:v>0.41</c:v>
                </c:pt>
                <c:pt idx="1808">
                  <c:v>0.39</c:v>
                </c:pt>
                <c:pt idx="1809">
                  <c:v>0.38</c:v>
                </c:pt>
                <c:pt idx="1810">
                  <c:v>0.37</c:v>
                </c:pt>
                <c:pt idx="1811">
                  <c:v>0.35</c:v>
                </c:pt>
                <c:pt idx="1812">
                  <c:v>0.32</c:v>
                </c:pt>
                <c:pt idx="1813">
                  <c:v>0.32</c:v>
                </c:pt>
                <c:pt idx="1814">
                  <c:v>0.35</c:v>
                </c:pt>
                <c:pt idx="1815">
                  <c:v>0.37</c:v>
                </c:pt>
                <c:pt idx="1816">
                  <c:v>0.38</c:v>
                </c:pt>
                <c:pt idx="1817">
                  <c:v>0.4</c:v>
                </c:pt>
                <c:pt idx="1818">
                  <c:v>0.45</c:v>
                </c:pt>
                <c:pt idx="1819">
                  <c:v>0.45</c:v>
                </c:pt>
                <c:pt idx="1820">
                  <c:v>0.45</c:v>
                </c:pt>
                <c:pt idx="1821">
                  <c:v>0.48</c:v>
                </c:pt>
                <c:pt idx="1822">
                  <c:v>0.5</c:v>
                </c:pt>
                <c:pt idx="1823">
                  <c:v>0.49</c:v>
                </c:pt>
                <c:pt idx="1824">
                  <c:v>0.5</c:v>
                </c:pt>
                <c:pt idx="1825">
                  <c:v>0.51</c:v>
                </c:pt>
                <c:pt idx="1826">
                  <c:v>0.46</c:v>
                </c:pt>
                <c:pt idx="1827">
                  <c:v>0.43</c:v>
                </c:pt>
                <c:pt idx="1828">
                  <c:v>0.46</c:v>
                </c:pt>
                <c:pt idx="1829">
                  <c:v>0.47</c:v>
                </c:pt>
                <c:pt idx="1830">
                  <c:v>0.45</c:v>
                </c:pt>
                <c:pt idx="1831">
                  <c:v>0.46</c:v>
                </c:pt>
                <c:pt idx="1832">
                  <c:v>0.47</c:v>
                </c:pt>
                <c:pt idx="1833">
                  <c:v>0.47</c:v>
                </c:pt>
                <c:pt idx="1834">
                  <c:v>0.48</c:v>
                </c:pt>
                <c:pt idx="1835">
                  <c:v>0.48</c:v>
                </c:pt>
                <c:pt idx="1836">
                  <c:v>0.48</c:v>
                </c:pt>
                <c:pt idx="1837">
                  <c:v>0.46</c:v>
                </c:pt>
                <c:pt idx="1838">
                  <c:v>0.39</c:v>
                </c:pt>
                <c:pt idx="1839">
                  <c:v>0.39</c:v>
                </c:pt>
                <c:pt idx="1840">
                  <c:v>0.41</c:v>
                </c:pt>
                <c:pt idx="1841">
                  <c:v>0.42</c:v>
                </c:pt>
                <c:pt idx="1842">
                  <c:v>0.39</c:v>
                </c:pt>
                <c:pt idx="1843">
                  <c:v>0.45</c:v>
                </c:pt>
                <c:pt idx="1844">
                  <c:v>0.42</c:v>
                </c:pt>
                <c:pt idx="1845">
                  <c:v>0.34</c:v>
                </c:pt>
                <c:pt idx="1846">
                  <c:v>0.33</c:v>
                </c:pt>
                <c:pt idx="1847">
                  <c:v>0.35</c:v>
                </c:pt>
                <c:pt idx="1848">
                  <c:v>0.35</c:v>
                </c:pt>
                <c:pt idx="1849">
                  <c:v>0.37</c:v>
                </c:pt>
                <c:pt idx="1850">
                  <c:v>0.41</c:v>
                </c:pt>
                <c:pt idx="1851">
                  <c:v>0.43</c:v>
                </c:pt>
                <c:pt idx="1852">
                  <c:v>0.41</c:v>
                </c:pt>
                <c:pt idx="1853">
                  <c:v>0.44</c:v>
                </c:pt>
                <c:pt idx="1854">
                  <c:v>0.42</c:v>
                </c:pt>
                <c:pt idx="1855">
                  <c:v>0.42</c:v>
                </c:pt>
                <c:pt idx="1856">
                  <c:v>0.43</c:v>
                </c:pt>
                <c:pt idx="1857">
                  <c:v>0.45</c:v>
                </c:pt>
                <c:pt idx="1858">
                  <c:v>0.48</c:v>
                </c:pt>
                <c:pt idx="1859">
                  <c:v>0.49</c:v>
                </c:pt>
                <c:pt idx="1860">
                  <c:v>0.47</c:v>
                </c:pt>
                <c:pt idx="1861">
                  <c:v>0.45</c:v>
                </c:pt>
                <c:pt idx="1862">
                  <c:v>0.43</c:v>
                </c:pt>
                <c:pt idx="1863">
                  <c:v>0.42</c:v>
                </c:pt>
                <c:pt idx="1864">
                  <c:v>0.35</c:v>
                </c:pt>
                <c:pt idx="1865">
                  <c:v>0.31</c:v>
                </c:pt>
                <c:pt idx="1866">
                  <c:v>0.28999999999999998</c:v>
                </c:pt>
                <c:pt idx="1867">
                  <c:v>0.25</c:v>
                </c:pt>
                <c:pt idx="1868">
                  <c:v>0.2</c:v>
                </c:pt>
                <c:pt idx="1869">
                  <c:v>0.16</c:v>
                </c:pt>
                <c:pt idx="1870">
                  <c:v>0.17</c:v>
                </c:pt>
                <c:pt idx="1871">
                  <c:v>0.14000000000000001</c:v>
                </c:pt>
                <c:pt idx="1872">
                  <c:v>0.09</c:v>
                </c:pt>
                <c:pt idx="1873">
                  <c:v>0.05</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0.04</c:v>
                </c:pt>
                <c:pt idx="1901">
                  <c:v>0.16</c:v>
                </c:pt>
                <c:pt idx="1902">
                  <c:v>0.37</c:v>
                </c:pt>
                <c:pt idx="1903">
                  <c:v>344.8</c:v>
                </c:pt>
                <c:pt idx="1904">
                  <c:v>149.47999999999999</c:v>
                </c:pt>
                <c:pt idx="1905">
                  <c:v>188.4</c:v>
                </c:pt>
                <c:pt idx="1906">
                  <c:v>230.95</c:v>
                </c:pt>
                <c:pt idx="1907">
                  <c:v>89.58</c:v>
                </c:pt>
                <c:pt idx="1908">
                  <c:v>44.87</c:v>
                </c:pt>
                <c:pt idx="1909">
                  <c:v>28.66</c:v>
                </c:pt>
                <c:pt idx="1910">
                  <c:v>18.09</c:v>
                </c:pt>
                <c:pt idx="1911">
                  <c:v>11.42</c:v>
                </c:pt>
                <c:pt idx="1912">
                  <c:v>14.26</c:v>
                </c:pt>
                <c:pt idx="1913">
                  <c:v>213.19</c:v>
                </c:pt>
                <c:pt idx="1914">
                  <c:v>108</c:v>
                </c:pt>
                <c:pt idx="1915">
                  <c:v>2004.16</c:v>
                </c:pt>
                <c:pt idx="1916">
                  <c:v>3330.96</c:v>
                </c:pt>
                <c:pt idx="1917">
                  <c:v>2101.81</c:v>
                </c:pt>
                <c:pt idx="1918">
                  <c:v>702.3</c:v>
                </c:pt>
                <c:pt idx="1919">
                  <c:v>340.16</c:v>
                </c:pt>
                <c:pt idx="1920">
                  <c:v>178.88</c:v>
                </c:pt>
                <c:pt idx="1921">
                  <c:v>106.38</c:v>
                </c:pt>
                <c:pt idx="1922">
                  <c:v>70.75</c:v>
                </c:pt>
                <c:pt idx="1923">
                  <c:v>48.74</c:v>
                </c:pt>
                <c:pt idx="1924">
                  <c:v>36.06</c:v>
                </c:pt>
                <c:pt idx="1925">
                  <c:v>25.7</c:v>
                </c:pt>
                <c:pt idx="1926">
                  <c:v>20</c:v>
                </c:pt>
                <c:pt idx="1927">
                  <c:v>14.62</c:v>
                </c:pt>
                <c:pt idx="1928">
                  <c:v>10.86</c:v>
                </c:pt>
                <c:pt idx="1929">
                  <c:v>8.8000000000000007</c:v>
                </c:pt>
                <c:pt idx="1930">
                  <c:v>7.64</c:v>
                </c:pt>
                <c:pt idx="1931">
                  <c:v>5</c:v>
                </c:pt>
                <c:pt idx="1932">
                  <c:v>3.7</c:v>
                </c:pt>
                <c:pt idx="1933">
                  <c:v>41.25</c:v>
                </c:pt>
                <c:pt idx="1934">
                  <c:v>387.77</c:v>
                </c:pt>
                <c:pt idx="1935">
                  <c:v>258.79000000000002</c:v>
                </c:pt>
                <c:pt idx="1936">
                  <c:v>923.09</c:v>
                </c:pt>
                <c:pt idx="1937">
                  <c:v>2027.12</c:v>
                </c:pt>
                <c:pt idx="1938">
                  <c:v>1136.83</c:v>
                </c:pt>
                <c:pt idx="1939">
                  <c:v>536.95999999999992</c:v>
                </c:pt>
                <c:pt idx="1940">
                  <c:v>385.51</c:v>
                </c:pt>
                <c:pt idx="1941">
                  <c:v>327.2</c:v>
                </c:pt>
                <c:pt idx="1942">
                  <c:v>362.66</c:v>
                </c:pt>
                <c:pt idx="1943">
                  <c:v>318.42999999999989</c:v>
                </c:pt>
                <c:pt idx="1944">
                  <c:v>230.35</c:v>
                </c:pt>
                <c:pt idx="1945">
                  <c:v>191</c:v>
                </c:pt>
                <c:pt idx="1946">
                  <c:v>142.81</c:v>
                </c:pt>
                <c:pt idx="1947">
                  <c:v>157.49</c:v>
                </c:pt>
                <c:pt idx="1948">
                  <c:v>440.21</c:v>
                </c:pt>
                <c:pt idx="1949">
                  <c:v>514.11</c:v>
                </c:pt>
                <c:pt idx="1950">
                  <c:v>453.65</c:v>
                </c:pt>
                <c:pt idx="1951">
                  <c:v>4400.2299999999996</c:v>
                </c:pt>
                <c:pt idx="1952">
                  <c:v>2478</c:v>
                </c:pt>
                <c:pt idx="1953">
                  <c:v>1207.55</c:v>
                </c:pt>
                <c:pt idx="1954">
                  <c:v>1483.49</c:v>
                </c:pt>
                <c:pt idx="1955">
                  <c:v>881.3599999999999</c:v>
                </c:pt>
                <c:pt idx="1956">
                  <c:v>1732.7</c:v>
                </c:pt>
                <c:pt idx="1957">
                  <c:v>617.87</c:v>
                </c:pt>
                <c:pt idx="1958">
                  <c:v>559.24</c:v>
                </c:pt>
                <c:pt idx="1959">
                  <c:v>439.48</c:v>
                </c:pt>
                <c:pt idx="1960">
                  <c:v>356.31</c:v>
                </c:pt>
                <c:pt idx="1961">
                  <c:v>252.26</c:v>
                </c:pt>
                <c:pt idx="1962">
                  <c:v>189.35</c:v>
                </c:pt>
                <c:pt idx="1963">
                  <c:v>167.83</c:v>
                </c:pt>
                <c:pt idx="1964">
                  <c:v>145.26</c:v>
                </c:pt>
                <c:pt idx="1965">
                  <c:v>147.9</c:v>
                </c:pt>
                <c:pt idx="1966">
                  <c:v>309.14999999999998</c:v>
                </c:pt>
                <c:pt idx="1967">
                  <c:v>452.4</c:v>
                </c:pt>
                <c:pt idx="1968">
                  <c:v>398.4</c:v>
                </c:pt>
                <c:pt idx="1969">
                  <c:v>285.91000000000003</c:v>
                </c:pt>
                <c:pt idx="1970">
                  <c:v>228.41</c:v>
                </c:pt>
                <c:pt idx="1971">
                  <c:v>182.68</c:v>
                </c:pt>
                <c:pt idx="1972">
                  <c:v>154.81</c:v>
                </c:pt>
                <c:pt idx="1973">
                  <c:v>158.91999999999999</c:v>
                </c:pt>
                <c:pt idx="1974">
                  <c:v>397.47</c:v>
                </c:pt>
                <c:pt idx="1975">
                  <c:v>342.57</c:v>
                </c:pt>
                <c:pt idx="1976">
                  <c:v>1476.07</c:v>
                </c:pt>
                <c:pt idx="1977">
                  <c:v>1039.25</c:v>
                </c:pt>
                <c:pt idx="1978">
                  <c:v>629.42999999999984</c:v>
                </c:pt>
                <c:pt idx="1979">
                  <c:v>858.21</c:v>
                </c:pt>
                <c:pt idx="1980">
                  <c:v>3190.21</c:v>
                </c:pt>
                <c:pt idx="1981">
                  <c:v>978.4</c:v>
                </c:pt>
                <c:pt idx="1982">
                  <c:v>650.53</c:v>
                </c:pt>
                <c:pt idx="1983">
                  <c:v>478.29</c:v>
                </c:pt>
                <c:pt idx="1984">
                  <c:v>462.86</c:v>
                </c:pt>
                <c:pt idx="1985">
                  <c:v>460.28</c:v>
                </c:pt>
                <c:pt idx="1986">
                  <c:v>423.07</c:v>
                </c:pt>
                <c:pt idx="1987">
                  <c:v>590.66</c:v>
                </c:pt>
                <c:pt idx="1988">
                  <c:v>3464.66</c:v>
                </c:pt>
                <c:pt idx="1989">
                  <c:v>3462.68</c:v>
                </c:pt>
                <c:pt idx="1990">
                  <c:v>1938.82</c:v>
                </c:pt>
                <c:pt idx="1991">
                  <c:v>3193.06</c:v>
                </c:pt>
                <c:pt idx="1992">
                  <c:v>5106.6499999999996</c:v>
                </c:pt>
                <c:pt idx="1993">
                  <c:v>2096.85</c:v>
                </c:pt>
                <c:pt idx="1994">
                  <c:v>1423.86</c:v>
                </c:pt>
                <c:pt idx="1995">
                  <c:v>1565.9</c:v>
                </c:pt>
                <c:pt idx="1996">
                  <c:v>1545.03</c:v>
                </c:pt>
                <c:pt idx="1997">
                  <c:v>1488.99</c:v>
                </c:pt>
                <c:pt idx="1998">
                  <c:v>1624.34</c:v>
                </c:pt>
                <c:pt idx="1999">
                  <c:v>2095.4499999999998</c:v>
                </c:pt>
                <c:pt idx="2000">
                  <c:v>1356.47</c:v>
                </c:pt>
                <c:pt idx="2001">
                  <c:v>928.48</c:v>
                </c:pt>
                <c:pt idx="2002">
                  <c:v>742.04</c:v>
                </c:pt>
                <c:pt idx="2003">
                  <c:v>713.3599999999999</c:v>
                </c:pt>
                <c:pt idx="2004">
                  <c:v>4268.58</c:v>
                </c:pt>
                <c:pt idx="2005">
                  <c:v>4019.16</c:v>
                </c:pt>
                <c:pt idx="2006">
                  <c:v>1584.05</c:v>
                </c:pt>
                <c:pt idx="2007">
                  <c:v>1032.48</c:v>
                </c:pt>
                <c:pt idx="2008">
                  <c:v>763.67</c:v>
                </c:pt>
                <c:pt idx="2009">
                  <c:v>608.77</c:v>
                </c:pt>
                <c:pt idx="2010">
                  <c:v>505.96</c:v>
                </c:pt>
                <c:pt idx="2011">
                  <c:v>436.41</c:v>
                </c:pt>
                <c:pt idx="2012">
                  <c:v>374.66</c:v>
                </c:pt>
                <c:pt idx="2013">
                  <c:v>323.77999999999992</c:v>
                </c:pt>
                <c:pt idx="2014">
                  <c:v>286.52</c:v>
                </c:pt>
                <c:pt idx="2015">
                  <c:v>258.60000000000002</c:v>
                </c:pt>
                <c:pt idx="2016">
                  <c:v>240.01</c:v>
                </c:pt>
                <c:pt idx="2017">
                  <c:v>221.34</c:v>
                </c:pt>
                <c:pt idx="2018">
                  <c:v>196.92</c:v>
                </c:pt>
                <c:pt idx="2019">
                  <c:v>185.56</c:v>
                </c:pt>
                <c:pt idx="2020">
                  <c:v>178.63</c:v>
                </c:pt>
                <c:pt idx="2021">
                  <c:v>169.42</c:v>
                </c:pt>
                <c:pt idx="2022">
                  <c:v>162.38</c:v>
                </c:pt>
                <c:pt idx="2023">
                  <c:v>171.47</c:v>
                </c:pt>
                <c:pt idx="2024">
                  <c:v>219.23</c:v>
                </c:pt>
                <c:pt idx="2025">
                  <c:v>722.58</c:v>
                </c:pt>
                <c:pt idx="2026">
                  <c:v>407.8</c:v>
                </c:pt>
                <c:pt idx="2027">
                  <c:v>470.27</c:v>
                </c:pt>
                <c:pt idx="2028">
                  <c:v>321.16000000000008</c:v>
                </c:pt>
                <c:pt idx="2029">
                  <c:v>435.3</c:v>
                </c:pt>
                <c:pt idx="2030">
                  <c:v>350.56</c:v>
                </c:pt>
                <c:pt idx="2031">
                  <c:v>272.39</c:v>
                </c:pt>
                <c:pt idx="2032">
                  <c:v>231.87</c:v>
                </c:pt>
                <c:pt idx="2033">
                  <c:v>206.56</c:v>
                </c:pt>
                <c:pt idx="2034">
                  <c:v>187.35</c:v>
                </c:pt>
                <c:pt idx="2035">
                  <c:v>173.65</c:v>
                </c:pt>
                <c:pt idx="2036">
                  <c:v>168.04</c:v>
                </c:pt>
                <c:pt idx="2037">
                  <c:v>184.18</c:v>
                </c:pt>
                <c:pt idx="2038">
                  <c:v>176.79</c:v>
                </c:pt>
                <c:pt idx="2039">
                  <c:v>175.47</c:v>
                </c:pt>
                <c:pt idx="2040">
                  <c:v>180.44</c:v>
                </c:pt>
                <c:pt idx="2041">
                  <c:v>163.61000000000001</c:v>
                </c:pt>
                <c:pt idx="2042">
                  <c:v>142.38999999999999</c:v>
                </c:pt>
                <c:pt idx="2043">
                  <c:v>127.95</c:v>
                </c:pt>
                <c:pt idx="2044">
                  <c:v>115.5</c:v>
                </c:pt>
                <c:pt idx="2045">
                  <c:v>109.88</c:v>
                </c:pt>
                <c:pt idx="2046">
                  <c:v>106.25</c:v>
                </c:pt>
                <c:pt idx="2047">
                  <c:v>98.36</c:v>
                </c:pt>
                <c:pt idx="2048">
                  <c:v>91.48</c:v>
                </c:pt>
                <c:pt idx="2049">
                  <c:v>76.03</c:v>
                </c:pt>
                <c:pt idx="2050">
                  <c:v>72.22</c:v>
                </c:pt>
                <c:pt idx="2051">
                  <c:v>82.73</c:v>
                </c:pt>
                <c:pt idx="2052">
                  <c:v>86.47</c:v>
                </c:pt>
                <c:pt idx="2053">
                  <c:v>87.24</c:v>
                </c:pt>
                <c:pt idx="2054">
                  <c:v>80.150000000000006</c:v>
                </c:pt>
                <c:pt idx="2055">
                  <c:v>63.76</c:v>
                </c:pt>
                <c:pt idx="2056">
                  <c:v>65.62</c:v>
                </c:pt>
                <c:pt idx="2057">
                  <c:v>70.489999999999995</c:v>
                </c:pt>
                <c:pt idx="2058">
                  <c:v>64.400000000000006</c:v>
                </c:pt>
                <c:pt idx="2059">
                  <c:v>62.73</c:v>
                </c:pt>
                <c:pt idx="2060">
                  <c:v>60.41</c:v>
                </c:pt>
                <c:pt idx="2061">
                  <c:v>55.38</c:v>
                </c:pt>
                <c:pt idx="2062">
                  <c:v>53.58</c:v>
                </c:pt>
                <c:pt idx="2063">
                  <c:v>62.28</c:v>
                </c:pt>
                <c:pt idx="2064">
                  <c:v>73.849999999999994</c:v>
                </c:pt>
                <c:pt idx="2065">
                  <c:v>104.2</c:v>
                </c:pt>
                <c:pt idx="2066">
                  <c:v>95.07</c:v>
                </c:pt>
                <c:pt idx="2067">
                  <c:v>78.11</c:v>
                </c:pt>
                <c:pt idx="2068">
                  <c:v>62.74</c:v>
                </c:pt>
                <c:pt idx="2069">
                  <c:v>62.46</c:v>
                </c:pt>
                <c:pt idx="2070">
                  <c:v>64.25</c:v>
                </c:pt>
                <c:pt idx="2071">
                  <c:v>69.23</c:v>
                </c:pt>
                <c:pt idx="2072">
                  <c:v>64.540000000000006</c:v>
                </c:pt>
                <c:pt idx="2073">
                  <c:v>62.45</c:v>
                </c:pt>
                <c:pt idx="2074">
                  <c:v>54.94</c:v>
                </c:pt>
                <c:pt idx="2075">
                  <c:v>47.39</c:v>
                </c:pt>
                <c:pt idx="2076">
                  <c:v>41.3</c:v>
                </c:pt>
                <c:pt idx="2077">
                  <c:v>37.22</c:v>
                </c:pt>
                <c:pt idx="2078">
                  <c:v>35.11</c:v>
                </c:pt>
                <c:pt idx="2079">
                  <c:v>33.65</c:v>
                </c:pt>
                <c:pt idx="2080">
                  <c:v>29.84</c:v>
                </c:pt>
                <c:pt idx="2081">
                  <c:v>27.04</c:v>
                </c:pt>
                <c:pt idx="2082">
                  <c:v>26.45</c:v>
                </c:pt>
                <c:pt idx="2083">
                  <c:v>25.82</c:v>
                </c:pt>
                <c:pt idx="2084">
                  <c:v>25.26</c:v>
                </c:pt>
                <c:pt idx="2085">
                  <c:v>24.36</c:v>
                </c:pt>
                <c:pt idx="2086">
                  <c:v>23.2</c:v>
                </c:pt>
                <c:pt idx="2087">
                  <c:v>22.37</c:v>
                </c:pt>
                <c:pt idx="2088">
                  <c:v>21.37</c:v>
                </c:pt>
                <c:pt idx="2089">
                  <c:v>20.49</c:v>
                </c:pt>
                <c:pt idx="2090">
                  <c:v>19.670000000000009</c:v>
                </c:pt>
                <c:pt idx="2091">
                  <c:v>18.489999999999991</c:v>
                </c:pt>
                <c:pt idx="2092">
                  <c:v>18.2</c:v>
                </c:pt>
                <c:pt idx="2093">
                  <c:v>18.149999999999999</c:v>
                </c:pt>
                <c:pt idx="2094">
                  <c:v>18.82</c:v>
                </c:pt>
                <c:pt idx="2095">
                  <c:v>20.399999999999999</c:v>
                </c:pt>
                <c:pt idx="2096">
                  <c:v>22.17</c:v>
                </c:pt>
                <c:pt idx="2097">
                  <c:v>23.93</c:v>
                </c:pt>
                <c:pt idx="2098">
                  <c:v>25.13</c:v>
                </c:pt>
                <c:pt idx="2099">
                  <c:v>18.55</c:v>
                </c:pt>
                <c:pt idx="2100">
                  <c:v>16.649999999999999</c:v>
                </c:pt>
                <c:pt idx="2101">
                  <c:v>16.420000000000002</c:v>
                </c:pt>
                <c:pt idx="2102">
                  <c:v>16.829999999999991</c:v>
                </c:pt>
                <c:pt idx="2103">
                  <c:v>16.579999999999991</c:v>
                </c:pt>
                <c:pt idx="2104">
                  <c:v>16.54</c:v>
                </c:pt>
                <c:pt idx="2105">
                  <c:v>17.16</c:v>
                </c:pt>
                <c:pt idx="2106">
                  <c:v>17.45</c:v>
                </c:pt>
                <c:pt idx="2107">
                  <c:v>18.260000000000002</c:v>
                </c:pt>
                <c:pt idx="2108">
                  <c:v>14.89</c:v>
                </c:pt>
                <c:pt idx="2109">
                  <c:v>14.03</c:v>
                </c:pt>
                <c:pt idx="2110">
                  <c:v>19.7</c:v>
                </c:pt>
                <c:pt idx="2111">
                  <c:v>21.03</c:v>
                </c:pt>
                <c:pt idx="2112">
                  <c:v>23.95</c:v>
                </c:pt>
                <c:pt idx="2113">
                  <c:v>23.39</c:v>
                </c:pt>
                <c:pt idx="2114">
                  <c:v>22.85</c:v>
                </c:pt>
                <c:pt idx="2115">
                  <c:v>27.48</c:v>
                </c:pt>
                <c:pt idx="2116">
                  <c:v>26.4</c:v>
                </c:pt>
                <c:pt idx="2117">
                  <c:v>26.48</c:v>
                </c:pt>
                <c:pt idx="2118">
                  <c:v>24.13</c:v>
                </c:pt>
                <c:pt idx="2119">
                  <c:v>24.16</c:v>
                </c:pt>
                <c:pt idx="2120">
                  <c:v>23.32</c:v>
                </c:pt>
                <c:pt idx="2121">
                  <c:v>25.76</c:v>
                </c:pt>
                <c:pt idx="2122">
                  <c:v>24.06</c:v>
                </c:pt>
                <c:pt idx="2123">
                  <c:v>15.31</c:v>
                </c:pt>
                <c:pt idx="2124">
                  <c:v>16.28</c:v>
                </c:pt>
                <c:pt idx="2125">
                  <c:v>15.07</c:v>
                </c:pt>
                <c:pt idx="2126">
                  <c:v>13.96</c:v>
                </c:pt>
                <c:pt idx="2127">
                  <c:v>11.77</c:v>
                </c:pt>
                <c:pt idx="2128">
                  <c:v>11.6</c:v>
                </c:pt>
                <c:pt idx="2129">
                  <c:v>11.23</c:v>
                </c:pt>
                <c:pt idx="2130">
                  <c:v>9.58</c:v>
                </c:pt>
                <c:pt idx="2131">
                  <c:v>8.81</c:v>
                </c:pt>
                <c:pt idx="2132">
                  <c:v>9</c:v>
                </c:pt>
                <c:pt idx="2133">
                  <c:v>8.35</c:v>
                </c:pt>
                <c:pt idx="2134">
                  <c:v>7.85</c:v>
                </c:pt>
                <c:pt idx="2135">
                  <c:v>7.38</c:v>
                </c:pt>
                <c:pt idx="2136">
                  <c:v>6.22</c:v>
                </c:pt>
                <c:pt idx="2137">
                  <c:v>5.63</c:v>
                </c:pt>
                <c:pt idx="2138">
                  <c:v>3.41</c:v>
                </c:pt>
                <c:pt idx="2139">
                  <c:v>2.64</c:v>
                </c:pt>
                <c:pt idx="2140">
                  <c:v>2.11</c:v>
                </c:pt>
                <c:pt idx="2141">
                  <c:v>1.57</c:v>
                </c:pt>
                <c:pt idx="2142">
                  <c:v>1.25</c:v>
                </c:pt>
                <c:pt idx="2143">
                  <c:v>0.86</c:v>
                </c:pt>
                <c:pt idx="2144">
                  <c:v>0.59</c:v>
                </c:pt>
                <c:pt idx="2145">
                  <c:v>0.48</c:v>
                </c:pt>
                <c:pt idx="2146">
                  <c:v>0.38</c:v>
                </c:pt>
                <c:pt idx="2147">
                  <c:v>0.36</c:v>
                </c:pt>
                <c:pt idx="2148">
                  <c:v>0.25</c:v>
                </c:pt>
                <c:pt idx="2149">
                  <c:v>0.26</c:v>
                </c:pt>
                <c:pt idx="2150">
                  <c:v>0.21</c:v>
                </c:pt>
                <c:pt idx="2151">
                  <c:v>0.25</c:v>
                </c:pt>
                <c:pt idx="2152">
                  <c:v>0.28000000000000003</c:v>
                </c:pt>
                <c:pt idx="2153">
                  <c:v>0.33</c:v>
                </c:pt>
                <c:pt idx="2154">
                  <c:v>0.28000000000000003</c:v>
                </c:pt>
                <c:pt idx="2155">
                  <c:v>0.31</c:v>
                </c:pt>
                <c:pt idx="2156">
                  <c:v>0.56000000000000005</c:v>
                </c:pt>
                <c:pt idx="2157">
                  <c:v>0.7</c:v>
                </c:pt>
                <c:pt idx="2158">
                  <c:v>0.37</c:v>
                </c:pt>
                <c:pt idx="2159">
                  <c:v>0.26</c:v>
                </c:pt>
                <c:pt idx="2160">
                  <c:v>0.22</c:v>
                </c:pt>
                <c:pt idx="2161">
                  <c:v>0.21</c:v>
                </c:pt>
                <c:pt idx="2162">
                  <c:v>0.13</c:v>
                </c:pt>
                <c:pt idx="2163">
                  <c:v>0.12</c:v>
                </c:pt>
                <c:pt idx="2164">
                  <c:v>0.11</c:v>
                </c:pt>
                <c:pt idx="2165">
                  <c:v>0.11</c:v>
                </c:pt>
                <c:pt idx="2166">
                  <c:v>0.11</c:v>
                </c:pt>
                <c:pt idx="2167">
                  <c:v>0.1</c:v>
                </c:pt>
                <c:pt idx="2168">
                  <c:v>0.11</c:v>
                </c:pt>
                <c:pt idx="2169">
                  <c:v>0.11</c:v>
                </c:pt>
                <c:pt idx="2170">
                  <c:v>0.09</c:v>
                </c:pt>
                <c:pt idx="2171">
                  <c:v>0.08</c:v>
                </c:pt>
                <c:pt idx="2172">
                  <c:v>7.0000000000000007E-2</c:v>
                </c:pt>
                <c:pt idx="2173">
                  <c:v>0.09</c:v>
                </c:pt>
                <c:pt idx="2174">
                  <c:v>0.08</c:v>
                </c:pt>
                <c:pt idx="2175">
                  <c:v>0.08</c:v>
                </c:pt>
                <c:pt idx="2176">
                  <c:v>0.04</c:v>
                </c:pt>
                <c:pt idx="2177">
                  <c:v>0.01</c:v>
                </c:pt>
                <c:pt idx="2178">
                  <c:v>0.02</c:v>
                </c:pt>
                <c:pt idx="2179">
                  <c:v>0.09</c:v>
                </c:pt>
                <c:pt idx="2180">
                  <c:v>7.0000000000000007E-2</c:v>
                </c:pt>
                <c:pt idx="2181">
                  <c:v>0.04</c:v>
                </c:pt>
                <c:pt idx="2182">
                  <c:v>0.05</c:v>
                </c:pt>
                <c:pt idx="2183">
                  <c:v>0.04</c:v>
                </c:pt>
                <c:pt idx="2184">
                  <c:v>0.04</c:v>
                </c:pt>
                <c:pt idx="2185">
                  <c:v>0.03</c:v>
                </c:pt>
                <c:pt idx="2186">
                  <c:v>0.03</c:v>
                </c:pt>
                <c:pt idx="2187">
                  <c:v>0.03</c:v>
                </c:pt>
                <c:pt idx="2188">
                  <c:v>0.03</c:v>
                </c:pt>
                <c:pt idx="2189">
                  <c:v>0.02</c:v>
                </c:pt>
                <c:pt idx="2190">
                  <c:v>0.03</c:v>
                </c:pt>
                <c:pt idx="2191">
                  <c:v>0.02</c:v>
                </c:pt>
                <c:pt idx="2192">
                  <c:v>0.05</c:v>
                </c:pt>
                <c:pt idx="2193">
                  <c:v>0.03</c:v>
                </c:pt>
                <c:pt idx="2194">
                  <c:v>0</c:v>
                </c:pt>
                <c:pt idx="2195">
                  <c:v>0</c:v>
                </c:pt>
                <c:pt idx="2196">
                  <c:v>0.08</c:v>
                </c:pt>
                <c:pt idx="2197">
                  <c:v>0.13</c:v>
                </c:pt>
                <c:pt idx="2198">
                  <c:v>0.01</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0</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0</c:v>
                </c:pt>
                <c:pt idx="2264">
                  <c:v>0</c:v>
                </c:pt>
                <c:pt idx="2265">
                  <c:v>0</c:v>
                </c:pt>
                <c:pt idx="2266">
                  <c:v>0</c:v>
                </c:pt>
                <c:pt idx="2267">
                  <c:v>0</c:v>
                </c:pt>
                <c:pt idx="2268">
                  <c:v>0</c:v>
                </c:pt>
                <c:pt idx="2269">
                  <c:v>0</c:v>
                </c:pt>
                <c:pt idx="2270">
                  <c:v>0</c:v>
                </c:pt>
                <c:pt idx="2271">
                  <c:v>0</c:v>
                </c:pt>
                <c:pt idx="2272">
                  <c:v>0</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0</c:v>
                </c:pt>
                <c:pt idx="2288">
                  <c:v>0</c:v>
                </c:pt>
                <c:pt idx="2289">
                  <c:v>0</c:v>
                </c:pt>
                <c:pt idx="2290">
                  <c:v>0</c:v>
                </c:pt>
                <c:pt idx="2291">
                  <c:v>0</c:v>
                </c:pt>
                <c:pt idx="2292">
                  <c:v>0</c:v>
                </c:pt>
                <c:pt idx="2293">
                  <c:v>0</c:v>
                </c:pt>
                <c:pt idx="2294">
                  <c:v>0</c:v>
                </c:pt>
                <c:pt idx="2295">
                  <c:v>0</c:v>
                </c:pt>
                <c:pt idx="2296">
                  <c:v>0</c:v>
                </c:pt>
                <c:pt idx="2297">
                  <c:v>0</c:v>
                </c:pt>
                <c:pt idx="2298">
                  <c:v>0</c:v>
                </c:pt>
                <c:pt idx="2299">
                  <c:v>0</c:v>
                </c:pt>
                <c:pt idx="2300">
                  <c:v>0</c:v>
                </c:pt>
                <c:pt idx="2301">
                  <c:v>0</c:v>
                </c:pt>
                <c:pt idx="2302">
                  <c:v>0</c:v>
                </c:pt>
                <c:pt idx="2303">
                  <c:v>0</c:v>
                </c:pt>
                <c:pt idx="2304">
                  <c:v>0.04</c:v>
                </c:pt>
                <c:pt idx="2305">
                  <c:v>0</c:v>
                </c:pt>
                <c:pt idx="2306">
                  <c:v>13.81</c:v>
                </c:pt>
                <c:pt idx="2307">
                  <c:v>333.57</c:v>
                </c:pt>
                <c:pt idx="2308">
                  <c:v>299.89999999999992</c:v>
                </c:pt>
                <c:pt idx="2309">
                  <c:v>189.62</c:v>
                </c:pt>
                <c:pt idx="2310">
                  <c:v>1327.12</c:v>
                </c:pt>
                <c:pt idx="2311">
                  <c:v>656.06</c:v>
                </c:pt>
                <c:pt idx="2312">
                  <c:v>3351.31</c:v>
                </c:pt>
                <c:pt idx="2313">
                  <c:v>807.6</c:v>
                </c:pt>
                <c:pt idx="2314">
                  <c:v>364.78</c:v>
                </c:pt>
                <c:pt idx="2315">
                  <c:v>234.07</c:v>
                </c:pt>
                <c:pt idx="2316">
                  <c:v>163.78</c:v>
                </c:pt>
                <c:pt idx="2317">
                  <c:v>118.6</c:v>
                </c:pt>
                <c:pt idx="2318">
                  <c:v>86.2</c:v>
                </c:pt>
                <c:pt idx="2319">
                  <c:v>64.09</c:v>
                </c:pt>
                <c:pt idx="2320">
                  <c:v>56.24</c:v>
                </c:pt>
                <c:pt idx="2321">
                  <c:v>45.86</c:v>
                </c:pt>
                <c:pt idx="2322">
                  <c:v>32.03</c:v>
                </c:pt>
                <c:pt idx="2323">
                  <c:v>29.14</c:v>
                </c:pt>
                <c:pt idx="2324">
                  <c:v>23.17</c:v>
                </c:pt>
                <c:pt idx="2325">
                  <c:v>20.190000000000001</c:v>
                </c:pt>
                <c:pt idx="2326">
                  <c:v>16.899999999999999</c:v>
                </c:pt>
                <c:pt idx="2327">
                  <c:v>14.51</c:v>
                </c:pt>
                <c:pt idx="2328">
                  <c:v>13.98</c:v>
                </c:pt>
                <c:pt idx="2329">
                  <c:v>12.91</c:v>
                </c:pt>
                <c:pt idx="2330">
                  <c:v>10.67</c:v>
                </c:pt>
                <c:pt idx="2331">
                  <c:v>6.63</c:v>
                </c:pt>
                <c:pt idx="2332">
                  <c:v>3.77</c:v>
                </c:pt>
                <c:pt idx="2333">
                  <c:v>2.78</c:v>
                </c:pt>
                <c:pt idx="2334">
                  <c:v>0.93</c:v>
                </c:pt>
                <c:pt idx="2335">
                  <c:v>0.54</c:v>
                </c:pt>
                <c:pt idx="2336">
                  <c:v>22.74</c:v>
                </c:pt>
                <c:pt idx="2337">
                  <c:v>102.23</c:v>
                </c:pt>
                <c:pt idx="2338">
                  <c:v>80.47</c:v>
                </c:pt>
                <c:pt idx="2339">
                  <c:v>63.15</c:v>
                </c:pt>
                <c:pt idx="2340">
                  <c:v>62.24</c:v>
                </c:pt>
                <c:pt idx="2341">
                  <c:v>57.8</c:v>
                </c:pt>
                <c:pt idx="2342">
                  <c:v>148.02000000000001</c:v>
                </c:pt>
                <c:pt idx="2343">
                  <c:v>216</c:v>
                </c:pt>
                <c:pt idx="2344">
                  <c:v>602</c:v>
                </c:pt>
                <c:pt idx="2345">
                  <c:v>694.75</c:v>
                </c:pt>
                <c:pt idx="2346">
                  <c:v>783.8599999999999</c:v>
                </c:pt>
                <c:pt idx="2347">
                  <c:v>506.99</c:v>
                </c:pt>
                <c:pt idx="2348">
                  <c:v>715.8</c:v>
                </c:pt>
                <c:pt idx="2349">
                  <c:v>8688.27</c:v>
                </c:pt>
                <c:pt idx="2350">
                  <c:v>4149.1099999999997</c:v>
                </c:pt>
                <c:pt idx="2351">
                  <c:v>1768.69</c:v>
                </c:pt>
                <c:pt idx="2352">
                  <c:v>944.65</c:v>
                </c:pt>
                <c:pt idx="2353">
                  <c:v>720.07</c:v>
                </c:pt>
                <c:pt idx="2354">
                  <c:v>954.3</c:v>
                </c:pt>
                <c:pt idx="2355">
                  <c:v>4775.6499999999996</c:v>
                </c:pt>
                <c:pt idx="2356">
                  <c:v>2331.0700000000002</c:v>
                </c:pt>
                <c:pt idx="2357">
                  <c:v>1114.94</c:v>
                </c:pt>
                <c:pt idx="2358">
                  <c:v>747.15</c:v>
                </c:pt>
                <c:pt idx="2359">
                  <c:v>487.82</c:v>
                </c:pt>
                <c:pt idx="2360">
                  <c:v>366.42999999999989</c:v>
                </c:pt>
                <c:pt idx="2361">
                  <c:v>302.2</c:v>
                </c:pt>
                <c:pt idx="2362">
                  <c:v>261.35000000000002</c:v>
                </c:pt>
                <c:pt idx="2363">
                  <c:v>246.09</c:v>
                </c:pt>
                <c:pt idx="2364">
                  <c:v>233.11</c:v>
                </c:pt>
                <c:pt idx="2365">
                  <c:v>690.13</c:v>
                </c:pt>
                <c:pt idx="2366">
                  <c:v>2781.63</c:v>
                </c:pt>
                <c:pt idx="2367">
                  <c:v>4859</c:v>
                </c:pt>
                <c:pt idx="2368">
                  <c:v>13848.43</c:v>
                </c:pt>
                <c:pt idx="2369">
                  <c:v>7150.82</c:v>
                </c:pt>
                <c:pt idx="2370">
                  <c:v>2882.58</c:v>
                </c:pt>
                <c:pt idx="2371">
                  <c:v>1479.78</c:v>
                </c:pt>
                <c:pt idx="2372">
                  <c:v>905.91</c:v>
                </c:pt>
                <c:pt idx="2373">
                  <c:v>650.72</c:v>
                </c:pt>
                <c:pt idx="2374">
                  <c:v>504.2</c:v>
                </c:pt>
                <c:pt idx="2375">
                  <c:v>401.94</c:v>
                </c:pt>
                <c:pt idx="2376">
                  <c:v>334.05</c:v>
                </c:pt>
                <c:pt idx="2377">
                  <c:v>269.77</c:v>
                </c:pt>
                <c:pt idx="2378">
                  <c:v>231.19</c:v>
                </c:pt>
                <c:pt idx="2379">
                  <c:v>190.57</c:v>
                </c:pt>
                <c:pt idx="2380">
                  <c:v>166.89</c:v>
                </c:pt>
                <c:pt idx="2381">
                  <c:v>147.93</c:v>
                </c:pt>
                <c:pt idx="2382">
                  <c:v>140.41</c:v>
                </c:pt>
                <c:pt idx="2383">
                  <c:v>171.72</c:v>
                </c:pt>
                <c:pt idx="2384">
                  <c:v>400.96</c:v>
                </c:pt>
                <c:pt idx="2385">
                  <c:v>3330.5</c:v>
                </c:pt>
                <c:pt idx="2386">
                  <c:v>1536.08</c:v>
                </c:pt>
                <c:pt idx="2387">
                  <c:v>697.39</c:v>
                </c:pt>
                <c:pt idx="2388">
                  <c:v>497.26</c:v>
                </c:pt>
                <c:pt idx="2389">
                  <c:v>413</c:v>
                </c:pt>
                <c:pt idx="2390">
                  <c:v>434.09</c:v>
                </c:pt>
                <c:pt idx="2391">
                  <c:v>332.97</c:v>
                </c:pt>
                <c:pt idx="2392">
                  <c:v>266.32</c:v>
                </c:pt>
                <c:pt idx="2393">
                  <c:v>224.39</c:v>
                </c:pt>
                <c:pt idx="2394">
                  <c:v>193.99</c:v>
                </c:pt>
                <c:pt idx="2395">
                  <c:v>175.55</c:v>
                </c:pt>
                <c:pt idx="2396">
                  <c:v>160.97</c:v>
                </c:pt>
                <c:pt idx="2397">
                  <c:v>146.61000000000001</c:v>
                </c:pt>
                <c:pt idx="2398">
                  <c:v>130.66999999999999</c:v>
                </c:pt>
                <c:pt idx="2399">
                  <c:v>118.81</c:v>
                </c:pt>
                <c:pt idx="2400">
                  <c:v>111.19</c:v>
                </c:pt>
                <c:pt idx="2401">
                  <c:v>101.74</c:v>
                </c:pt>
                <c:pt idx="2402">
                  <c:v>92.98</c:v>
                </c:pt>
                <c:pt idx="2403">
                  <c:v>87.35</c:v>
                </c:pt>
                <c:pt idx="2404">
                  <c:v>90.37</c:v>
                </c:pt>
                <c:pt idx="2405">
                  <c:v>125.19</c:v>
                </c:pt>
                <c:pt idx="2406">
                  <c:v>137.12</c:v>
                </c:pt>
                <c:pt idx="2407">
                  <c:v>118.15</c:v>
                </c:pt>
                <c:pt idx="2408">
                  <c:v>109.92</c:v>
                </c:pt>
                <c:pt idx="2409">
                  <c:v>99.47</c:v>
                </c:pt>
                <c:pt idx="2410">
                  <c:v>92.42</c:v>
                </c:pt>
                <c:pt idx="2411">
                  <c:v>87.93</c:v>
                </c:pt>
                <c:pt idx="2412">
                  <c:v>87.37</c:v>
                </c:pt>
                <c:pt idx="2413">
                  <c:v>84.06</c:v>
                </c:pt>
                <c:pt idx="2414">
                  <c:v>76.03</c:v>
                </c:pt>
                <c:pt idx="2415">
                  <c:v>60.62</c:v>
                </c:pt>
                <c:pt idx="2416">
                  <c:v>55.78</c:v>
                </c:pt>
                <c:pt idx="2417">
                  <c:v>50.77</c:v>
                </c:pt>
                <c:pt idx="2418">
                  <c:v>41.55</c:v>
                </c:pt>
                <c:pt idx="2419">
                  <c:v>38.03</c:v>
                </c:pt>
                <c:pt idx="2420">
                  <c:v>42.01</c:v>
                </c:pt>
                <c:pt idx="2421">
                  <c:v>48.37</c:v>
                </c:pt>
                <c:pt idx="2422">
                  <c:v>47.75</c:v>
                </c:pt>
                <c:pt idx="2423">
                  <c:v>42.29</c:v>
                </c:pt>
                <c:pt idx="2424">
                  <c:v>41.55</c:v>
                </c:pt>
                <c:pt idx="2425">
                  <c:v>41</c:v>
                </c:pt>
                <c:pt idx="2426">
                  <c:v>38.270000000000003</c:v>
                </c:pt>
                <c:pt idx="2427">
                  <c:v>33.840000000000003</c:v>
                </c:pt>
                <c:pt idx="2428">
                  <c:v>30.43</c:v>
                </c:pt>
                <c:pt idx="2429">
                  <c:v>26.79</c:v>
                </c:pt>
                <c:pt idx="2430">
                  <c:v>23.23</c:v>
                </c:pt>
                <c:pt idx="2431">
                  <c:v>20.47</c:v>
                </c:pt>
                <c:pt idx="2432">
                  <c:v>18.61</c:v>
                </c:pt>
                <c:pt idx="2433">
                  <c:v>17.45</c:v>
                </c:pt>
                <c:pt idx="2434">
                  <c:v>17.12</c:v>
                </c:pt>
                <c:pt idx="2435">
                  <c:v>17.079999999999991</c:v>
                </c:pt>
                <c:pt idx="2436">
                  <c:v>16.600000000000001</c:v>
                </c:pt>
                <c:pt idx="2437">
                  <c:v>17.47</c:v>
                </c:pt>
                <c:pt idx="2438">
                  <c:v>18.809999999999999</c:v>
                </c:pt>
                <c:pt idx="2439">
                  <c:v>20.2</c:v>
                </c:pt>
                <c:pt idx="2440">
                  <c:v>21.43</c:v>
                </c:pt>
                <c:pt idx="2441">
                  <c:v>22.04</c:v>
                </c:pt>
                <c:pt idx="2442">
                  <c:v>22.04</c:v>
                </c:pt>
                <c:pt idx="2443">
                  <c:v>22.04</c:v>
                </c:pt>
                <c:pt idx="2444">
                  <c:v>21.73</c:v>
                </c:pt>
                <c:pt idx="2445">
                  <c:v>21.27</c:v>
                </c:pt>
                <c:pt idx="2446">
                  <c:v>20.88</c:v>
                </c:pt>
                <c:pt idx="2447">
                  <c:v>19.98</c:v>
                </c:pt>
                <c:pt idx="2448">
                  <c:v>18.22</c:v>
                </c:pt>
                <c:pt idx="2449">
                  <c:v>16.329999999999991</c:v>
                </c:pt>
                <c:pt idx="2450">
                  <c:v>15.19</c:v>
                </c:pt>
                <c:pt idx="2451">
                  <c:v>15.17</c:v>
                </c:pt>
                <c:pt idx="2452">
                  <c:v>13.99</c:v>
                </c:pt>
                <c:pt idx="2453">
                  <c:v>13.19</c:v>
                </c:pt>
                <c:pt idx="2454">
                  <c:v>12.67</c:v>
                </c:pt>
                <c:pt idx="2455">
                  <c:v>12.27</c:v>
                </c:pt>
                <c:pt idx="2456">
                  <c:v>11.94</c:v>
                </c:pt>
                <c:pt idx="2457">
                  <c:v>12.27</c:v>
                </c:pt>
                <c:pt idx="2458">
                  <c:v>12.77</c:v>
                </c:pt>
                <c:pt idx="2459">
                  <c:v>13.19</c:v>
                </c:pt>
                <c:pt idx="2460">
                  <c:v>12.54</c:v>
                </c:pt>
                <c:pt idx="2461">
                  <c:v>12.74</c:v>
                </c:pt>
                <c:pt idx="2462">
                  <c:v>12.23</c:v>
                </c:pt>
                <c:pt idx="2463">
                  <c:v>11.57</c:v>
                </c:pt>
                <c:pt idx="2464">
                  <c:v>11.42</c:v>
                </c:pt>
                <c:pt idx="2465">
                  <c:v>11.09</c:v>
                </c:pt>
                <c:pt idx="2466">
                  <c:v>11.01</c:v>
                </c:pt>
                <c:pt idx="2467">
                  <c:v>11.01</c:v>
                </c:pt>
                <c:pt idx="2468">
                  <c:v>10.68</c:v>
                </c:pt>
                <c:pt idx="2469">
                  <c:v>10.17</c:v>
                </c:pt>
                <c:pt idx="2470">
                  <c:v>9.8800000000000008</c:v>
                </c:pt>
                <c:pt idx="2471">
                  <c:v>9.66</c:v>
                </c:pt>
                <c:pt idx="2472">
                  <c:v>9.52</c:v>
                </c:pt>
                <c:pt idx="2473">
                  <c:v>9.2800000000000011</c:v>
                </c:pt>
                <c:pt idx="2474">
                  <c:v>8.7100000000000009</c:v>
                </c:pt>
                <c:pt idx="2475">
                  <c:v>8.35</c:v>
                </c:pt>
                <c:pt idx="2476">
                  <c:v>7.76</c:v>
                </c:pt>
                <c:pt idx="2477">
                  <c:v>7.14</c:v>
                </c:pt>
                <c:pt idx="2478">
                  <c:v>6.89</c:v>
                </c:pt>
                <c:pt idx="2479">
                  <c:v>6.94</c:v>
                </c:pt>
                <c:pt idx="2480">
                  <c:v>6.1099999999999994</c:v>
                </c:pt>
                <c:pt idx="2481">
                  <c:v>5.56</c:v>
                </c:pt>
                <c:pt idx="2482">
                  <c:v>4.58</c:v>
                </c:pt>
                <c:pt idx="2483">
                  <c:v>3.5</c:v>
                </c:pt>
                <c:pt idx="2484">
                  <c:v>3.13</c:v>
                </c:pt>
                <c:pt idx="2485">
                  <c:v>3.11</c:v>
                </c:pt>
                <c:pt idx="2486">
                  <c:v>3.25</c:v>
                </c:pt>
                <c:pt idx="2487">
                  <c:v>3.28</c:v>
                </c:pt>
                <c:pt idx="2488">
                  <c:v>2.87</c:v>
                </c:pt>
                <c:pt idx="2489">
                  <c:v>2.4500000000000002</c:v>
                </c:pt>
                <c:pt idx="2490">
                  <c:v>2.27</c:v>
                </c:pt>
                <c:pt idx="2491">
                  <c:v>1.99</c:v>
                </c:pt>
                <c:pt idx="2492">
                  <c:v>1.72</c:v>
                </c:pt>
                <c:pt idx="2493">
                  <c:v>1.45</c:v>
                </c:pt>
                <c:pt idx="2494">
                  <c:v>1.2</c:v>
                </c:pt>
                <c:pt idx="2495">
                  <c:v>1.02</c:v>
                </c:pt>
                <c:pt idx="2496">
                  <c:v>0.8</c:v>
                </c:pt>
                <c:pt idx="2497">
                  <c:v>0.69</c:v>
                </c:pt>
                <c:pt idx="2498">
                  <c:v>0.62</c:v>
                </c:pt>
                <c:pt idx="2499">
                  <c:v>0.51</c:v>
                </c:pt>
                <c:pt idx="2500">
                  <c:v>0.35</c:v>
                </c:pt>
                <c:pt idx="2501">
                  <c:v>0.28000000000000003</c:v>
                </c:pt>
                <c:pt idx="2502">
                  <c:v>0.25</c:v>
                </c:pt>
                <c:pt idx="2503">
                  <c:v>0.23</c:v>
                </c:pt>
                <c:pt idx="2504">
                  <c:v>0.21</c:v>
                </c:pt>
                <c:pt idx="2505">
                  <c:v>0.18</c:v>
                </c:pt>
                <c:pt idx="2506">
                  <c:v>0.18</c:v>
                </c:pt>
                <c:pt idx="2507">
                  <c:v>0.17</c:v>
                </c:pt>
                <c:pt idx="2508">
                  <c:v>0.16</c:v>
                </c:pt>
                <c:pt idx="2509">
                  <c:v>0.15</c:v>
                </c:pt>
                <c:pt idx="2510">
                  <c:v>0.14000000000000001</c:v>
                </c:pt>
                <c:pt idx="2511">
                  <c:v>0.13</c:v>
                </c:pt>
                <c:pt idx="2512">
                  <c:v>0.13</c:v>
                </c:pt>
                <c:pt idx="2513">
                  <c:v>0.13</c:v>
                </c:pt>
                <c:pt idx="2514">
                  <c:v>0.12</c:v>
                </c:pt>
                <c:pt idx="2515">
                  <c:v>0.11</c:v>
                </c:pt>
                <c:pt idx="2516">
                  <c:v>0.1</c:v>
                </c:pt>
                <c:pt idx="2517">
                  <c:v>0.09</c:v>
                </c:pt>
                <c:pt idx="2518">
                  <c:v>0.09</c:v>
                </c:pt>
                <c:pt idx="2519">
                  <c:v>0.03</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0</c:v>
                </c:pt>
                <c:pt idx="2536">
                  <c:v>0</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100.25</c:v>
                </c:pt>
                <c:pt idx="2614">
                  <c:v>124.55</c:v>
                </c:pt>
                <c:pt idx="2615">
                  <c:v>242.04</c:v>
                </c:pt>
                <c:pt idx="2616">
                  <c:v>243.36</c:v>
                </c:pt>
                <c:pt idx="2617">
                  <c:v>161.04</c:v>
                </c:pt>
                <c:pt idx="2618">
                  <c:v>182.56</c:v>
                </c:pt>
                <c:pt idx="2619">
                  <c:v>124.68</c:v>
                </c:pt>
                <c:pt idx="2620">
                  <c:v>86.32</c:v>
                </c:pt>
                <c:pt idx="2621">
                  <c:v>63.69</c:v>
                </c:pt>
                <c:pt idx="2622">
                  <c:v>45.05</c:v>
                </c:pt>
                <c:pt idx="2623">
                  <c:v>29.35</c:v>
                </c:pt>
                <c:pt idx="2624">
                  <c:v>17.239999999999991</c:v>
                </c:pt>
                <c:pt idx="2625">
                  <c:v>10.24</c:v>
                </c:pt>
                <c:pt idx="2626">
                  <c:v>6.1199999999999992</c:v>
                </c:pt>
                <c:pt idx="2627">
                  <c:v>3.56</c:v>
                </c:pt>
                <c:pt idx="2628">
                  <c:v>1.77</c:v>
                </c:pt>
                <c:pt idx="2629">
                  <c:v>0.59</c:v>
                </c:pt>
                <c:pt idx="2630">
                  <c:v>0.37</c:v>
                </c:pt>
                <c:pt idx="2631">
                  <c:v>79.760000000000005</c:v>
                </c:pt>
                <c:pt idx="2632">
                  <c:v>164.64</c:v>
                </c:pt>
                <c:pt idx="2633">
                  <c:v>112.95</c:v>
                </c:pt>
                <c:pt idx="2634">
                  <c:v>101.91</c:v>
                </c:pt>
                <c:pt idx="2635">
                  <c:v>70.25</c:v>
                </c:pt>
                <c:pt idx="2636">
                  <c:v>38.65</c:v>
                </c:pt>
                <c:pt idx="2637">
                  <c:v>31.45</c:v>
                </c:pt>
                <c:pt idx="2638">
                  <c:v>22.62</c:v>
                </c:pt>
                <c:pt idx="2639">
                  <c:v>9.9499999999999993</c:v>
                </c:pt>
                <c:pt idx="2640">
                  <c:v>5.13</c:v>
                </c:pt>
                <c:pt idx="2641">
                  <c:v>4.0199999999999996</c:v>
                </c:pt>
                <c:pt idx="2642">
                  <c:v>2.68</c:v>
                </c:pt>
                <c:pt idx="2643">
                  <c:v>1.38</c:v>
                </c:pt>
                <c:pt idx="2644">
                  <c:v>0.39</c:v>
                </c:pt>
                <c:pt idx="2645">
                  <c:v>0.08</c:v>
                </c:pt>
                <c:pt idx="2646">
                  <c:v>0.06</c:v>
                </c:pt>
                <c:pt idx="2647">
                  <c:v>0.09</c:v>
                </c:pt>
                <c:pt idx="2648">
                  <c:v>0.13</c:v>
                </c:pt>
                <c:pt idx="2649">
                  <c:v>0.1</c:v>
                </c:pt>
                <c:pt idx="2650">
                  <c:v>0.04</c:v>
                </c:pt>
                <c:pt idx="2651">
                  <c:v>7.0000000000000007E-2</c:v>
                </c:pt>
                <c:pt idx="2652">
                  <c:v>0.21</c:v>
                </c:pt>
                <c:pt idx="2653">
                  <c:v>0.06</c:v>
                </c:pt>
                <c:pt idx="2654">
                  <c:v>0.09</c:v>
                </c:pt>
                <c:pt idx="2655">
                  <c:v>0.09</c:v>
                </c:pt>
                <c:pt idx="2656">
                  <c:v>0.6</c:v>
                </c:pt>
                <c:pt idx="2657">
                  <c:v>470.47</c:v>
                </c:pt>
                <c:pt idx="2658">
                  <c:v>3671.93</c:v>
                </c:pt>
                <c:pt idx="2659">
                  <c:v>5210.16</c:v>
                </c:pt>
                <c:pt idx="2660">
                  <c:v>3929.39</c:v>
                </c:pt>
                <c:pt idx="2661">
                  <c:v>3991.44</c:v>
                </c:pt>
                <c:pt idx="2662">
                  <c:v>12594.33</c:v>
                </c:pt>
                <c:pt idx="2663">
                  <c:v>4356.13</c:v>
                </c:pt>
                <c:pt idx="2664">
                  <c:v>1755.93</c:v>
                </c:pt>
                <c:pt idx="2665">
                  <c:v>874.18</c:v>
                </c:pt>
                <c:pt idx="2666">
                  <c:v>775.49</c:v>
                </c:pt>
                <c:pt idx="2667">
                  <c:v>1726.77</c:v>
                </c:pt>
                <c:pt idx="2668">
                  <c:v>746.23</c:v>
                </c:pt>
                <c:pt idx="2669">
                  <c:v>453.24</c:v>
                </c:pt>
                <c:pt idx="2670">
                  <c:v>315.56</c:v>
                </c:pt>
                <c:pt idx="2671">
                  <c:v>243.97</c:v>
                </c:pt>
                <c:pt idx="2672">
                  <c:v>324.44</c:v>
                </c:pt>
                <c:pt idx="2673">
                  <c:v>224.99</c:v>
                </c:pt>
                <c:pt idx="2674">
                  <c:v>193.96</c:v>
                </c:pt>
                <c:pt idx="2675">
                  <c:v>188.39</c:v>
                </c:pt>
                <c:pt idx="2676">
                  <c:v>365.15</c:v>
                </c:pt>
                <c:pt idx="2677">
                  <c:v>772.67</c:v>
                </c:pt>
                <c:pt idx="2678">
                  <c:v>513.83999999999992</c:v>
                </c:pt>
                <c:pt idx="2679">
                  <c:v>549.91</c:v>
                </c:pt>
                <c:pt idx="2680">
                  <c:v>423.81</c:v>
                </c:pt>
                <c:pt idx="2681">
                  <c:v>368.3</c:v>
                </c:pt>
                <c:pt idx="2682">
                  <c:v>652.79999999999995</c:v>
                </c:pt>
                <c:pt idx="2683">
                  <c:v>11776.29</c:v>
                </c:pt>
                <c:pt idx="2684">
                  <c:v>18534.150000000001</c:v>
                </c:pt>
                <c:pt idx="2685">
                  <c:v>7344.35</c:v>
                </c:pt>
                <c:pt idx="2686">
                  <c:v>7639.75</c:v>
                </c:pt>
                <c:pt idx="2687">
                  <c:v>4461.29</c:v>
                </c:pt>
                <c:pt idx="2688">
                  <c:v>4988.93</c:v>
                </c:pt>
                <c:pt idx="2689">
                  <c:v>4305.1000000000004</c:v>
                </c:pt>
                <c:pt idx="2690">
                  <c:v>8364.2999999999975</c:v>
                </c:pt>
                <c:pt idx="2691">
                  <c:v>3510.86</c:v>
                </c:pt>
                <c:pt idx="2692">
                  <c:v>1858.04</c:v>
                </c:pt>
                <c:pt idx="2693">
                  <c:v>1245.28</c:v>
                </c:pt>
                <c:pt idx="2694">
                  <c:v>937.45999999999992</c:v>
                </c:pt>
                <c:pt idx="2695">
                  <c:v>2348.11</c:v>
                </c:pt>
                <c:pt idx="2696">
                  <c:v>1557.74</c:v>
                </c:pt>
                <c:pt idx="2697">
                  <c:v>2722.01</c:v>
                </c:pt>
                <c:pt idx="2698">
                  <c:v>2467.44</c:v>
                </c:pt>
                <c:pt idx="2699">
                  <c:v>1726.39</c:v>
                </c:pt>
                <c:pt idx="2700">
                  <c:v>1218.01</c:v>
                </c:pt>
                <c:pt idx="2701">
                  <c:v>1394.34</c:v>
                </c:pt>
                <c:pt idx="2702">
                  <c:v>1220.77</c:v>
                </c:pt>
                <c:pt idx="2703">
                  <c:v>1619.51</c:v>
                </c:pt>
                <c:pt idx="2704">
                  <c:v>1600.42</c:v>
                </c:pt>
                <c:pt idx="2705">
                  <c:v>1123.04</c:v>
                </c:pt>
                <c:pt idx="2706">
                  <c:v>980.63</c:v>
                </c:pt>
                <c:pt idx="2707">
                  <c:v>983.64</c:v>
                </c:pt>
                <c:pt idx="2708">
                  <c:v>1122.19</c:v>
                </c:pt>
                <c:pt idx="2709">
                  <c:v>868.22</c:v>
                </c:pt>
                <c:pt idx="2710">
                  <c:v>734.83999999999992</c:v>
                </c:pt>
                <c:pt idx="2711">
                  <c:v>4514.3599999999997</c:v>
                </c:pt>
                <c:pt idx="2712">
                  <c:v>3963.8</c:v>
                </c:pt>
                <c:pt idx="2713">
                  <c:v>1992.56</c:v>
                </c:pt>
                <c:pt idx="2714">
                  <c:v>1385.84</c:v>
                </c:pt>
                <c:pt idx="2715">
                  <c:v>1034.98</c:v>
                </c:pt>
                <c:pt idx="2716">
                  <c:v>5349.38</c:v>
                </c:pt>
                <c:pt idx="2717">
                  <c:v>13073.98</c:v>
                </c:pt>
                <c:pt idx="2718">
                  <c:v>8555.5</c:v>
                </c:pt>
                <c:pt idx="2719">
                  <c:v>6071.86</c:v>
                </c:pt>
                <c:pt idx="2720">
                  <c:v>4097.21</c:v>
                </c:pt>
                <c:pt idx="2721">
                  <c:v>2576.71</c:v>
                </c:pt>
                <c:pt idx="2722">
                  <c:v>1852.46</c:v>
                </c:pt>
                <c:pt idx="2723">
                  <c:v>1409.11</c:v>
                </c:pt>
                <c:pt idx="2724">
                  <c:v>1103.83</c:v>
                </c:pt>
                <c:pt idx="2725">
                  <c:v>909.74</c:v>
                </c:pt>
                <c:pt idx="2726">
                  <c:v>770.99</c:v>
                </c:pt>
                <c:pt idx="2727">
                  <c:v>678.89</c:v>
                </c:pt>
                <c:pt idx="2728">
                  <c:v>751.87</c:v>
                </c:pt>
                <c:pt idx="2729">
                  <c:v>796.65</c:v>
                </c:pt>
                <c:pt idx="2730">
                  <c:v>708.88</c:v>
                </c:pt>
                <c:pt idx="2731">
                  <c:v>762.75</c:v>
                </c:pt>
                <c:pt idx="2732">
                  <c:v>627.66</c:v>
                </c:pt>
                <c:pt idx="2733">
                  <c:v>598.29999999999995</c:v>
                </c:pt>
                <c:pt idx="2734">
                  <c:v>803.3</c:v>
                </c:pt>
                <c:pt idx="2735">
                  <c:v>744.98</c:v>
                </c:pt>
                <c:pt idx="2736">
                  <c:v>492.92</c:v>
                </c:pt>
                <c:pt idx="2737">
                  <c:v>414.56</c:v>
                </c:pt>
                <c:pt idx="2738">
                  <c:v>364.22</c:v>
                </c:pt>
                <c:pt idx="2739">
                  <c:v>327.88</c:v>
                </c:pt>
                <c:pt idx="2740">
                  <c:v>296</c:v>
                </c:pt>
                <c:pt idx="2741">
                  <c:v>327.75</c:v>
                </c:pt>
                <c:pt idx="2742">
                  <c:v>263.92999999999989</c:v>
                </c:pt>
                <c:pt idx="2743">
                  <c:v>282.56</c:v>
                </c:pt>
                <c:pt idx="2744">
                  <c:v>269.87</c:v>
                </c:pt>
                <c:pt idx="2745">
                  <c:v>214.31</c:v>
                </c:pt>
                <c:pt idx="2746">
                  <c:v>191.66</c:v>
                </c:pt>
                <c:pt idx="2747">
                  <c:v>182.54</c:v>
                </c:pt>
                <c:pt idx="2748">
                  <c:v>172.24</c:v>
                </c:pt>
                <c:pt idx="2749">
                  <c:v>174.81</c:v>
                </c:pt>
                <c:pt idx="2750">
                  <c:v>202.86</c:v>
                </c:pt>
                <c:pt idx="2751">
                  <c:v>195.19</c:v>
                </c:pt>
                <c:pt idx="2752">
                  <c:v>164.13</c:v>
                </c:pt>
                <c:pt idx="2753">
                  <c:v>173.51</c:v>
                </c:pt>
                <c:pt idx="2754">
                  <c:v>209.68</c:v>
                </c:pt>
                <c:pt idx="2755">
                  <c:v>341.76</c:v>
                </c:pt>
                <c:pt idx="2756">
                  <c:v>314.08999999999992</c:v>
                </c:pt>
                <c:pt idx="2757">
                  <c:v>209.93</c:v>
                </c:pt>
                <c:pt idx="2758">
                  <c:v>167.06</c:v>
                </c:pt>
                <c:pt idx="2759">
                  <c:v>147.76</c:v>
                </c:pt>
                <c:pt idx="2760">
                  <c:v>285.86</c:v>
                </c:pt>
                <c:pt idx="2761">
                  <c:v>705.1</c:v>
                </c:pt>
                <c:pt idx="2762">
                  <c:v>381.13</c:v>
                </c:pt>
                <c:pt idx="2763">
                  <c:v>305.01</c:v>
                </c:pt>
                <c:pt idx="2764">
                  <c:v>279.79000000000002</c:v>
                </c:pt>
                <c:pt idx="2765">
                  <c:v>392.94</c:v>
                </c:pt>
                <c:pt idx="2766">
                  <c:v>355.57</c:v>
                </c:pt>
                <c:pt idx="2767">
                  <c:v>253.65</c:v>
                </c:pt>
                <c:pt idx="2768">
                  <c:v>208.59</c:v>
                </c:pt>
                <c:pt idx="2769">
                  <c:v>181.73</c:v>
                </c:pt>
                <c:pt idx="2770">
                  <c:v>164.34</c:v>
                </c:pt>
                <c:pt idx="2771">
                  <c:v>151.81</c:v>
                </c:pt>
                <c:pt idx="2772">
                  <c:v>137.86000000000001</c:v>
                </c:pt>
                <c:pt idx="2773">
                  <c:v>126.55</c:v>
                </c:pt>
                <c:pt idx="2774">
                  <c:v>119.63</c:v>
                </c:pt>
                <c:pt idx="2775">
                  <c:v>116.84</c:v>
                </c:pt>
                <c:pt idx="2776">
                  <c:v>113.18</c:v>
                </c:pt>
                <c:pt idx="2777">
                  <c:v>108.54</c:v>
                </c:pt>
                <c:pt idx="2778">
                  <c:v>103.95</c:v>
                </c:pt>
                <c:pt idx="2779">
                  <c:v>100.08</c:v>
                </c:pt>
                <c:pt idx="2780">
                  <c:v>97.26</c:v>
                </c:pt>
                <c:pt idx="2781">
                  <c:v>98.29</c:v>
                </c:pt>
                <c:pt idx="2782">
                  <c:v>105</c:v>
                </c:pt>
                <c:pt idx="2783">
                  <c:v>111.42</c:v>
                </c:pt>
                <c:pt idx="2784">
                  <c:v>107.86</c:v>
                </c:pt>
                <c:pt idx="2785">
                  <c:v>94.15</c:v>
                </c:pt>
                <c:pt idx="2786">
                  <c:v>87.179999999999993</c:v>
                </c:pt>
                <c:pt idx="2787">
                  <c:v>86.58</c:v>
                </c:pt>
                <c:pt idx="2788">
                  <c:v>85.29</c:v>
                </c:pt>
                <c:pt idx="2789">
                  <c:v>87.47</c:v>
                </c:pt>
                <c:pt idx="2790">
                  <c:v>83.05</c:v>
                </c:pt>
                <c:pt idx="2791">
                  <c:v>76.83</c:v>
                </c:pt>
                <c:pt idx="2792">
                  <c:v>70.13</c:v>
                </c:pt>
                <c:pt idx="2793">
                  <c:v>65.09</c:v>
                </c:pt>
                <c:pt idx="2794">
                  <c:v>59.83</c:v>
                </c:pt>
                <c:pt idx="2795">
                  <c:v>55.78</c:v>
                </c:pt>
                <c:pt idx="2796">
                  <c:v>53.98</c:v>
                </c:pt>
                <c:pt idx="2797">
                  <c:v>52.19</c:v>
                </c:pt>
                <c:pt idx="2798">
                  <c:v>48.98</c:v>
                </c:pt>
                <c:pt idx="2799">
                  <c:v>48.01</c:v>
                </c:pt>
                <c:pt idx="2800">
                  <c:v>48.91</c:v>
                </c:pt>
                <c:pt idx="2801">
                  <c:v>50.05</c:v>
                </c:pt>
                <c:pt idx="2802">
                  <c:v>48.35</c:v>
                </c:pt>
                <c:pt idx="2803">
                  <c:v>44.94</c:v>
                </c:pt>
                <c:pt idx="2804">
                  <c:v>41.84</c:v>
                </c:pt>
                <c:pt idx="2805">
                  <c:v>43.23</c:v>
                </c:pt>
                <c:pt idx="2806">
                  <c:v>63.18</c:v>
                </c:pt>
                <c:pt idx="2807">
                  <c:v>104.07</c:v>
                </c:pt>
                <c:pt idx="2808">
                  <c:v>166.12</c:v>
                </c:pt>
                <c:pt idx="2809">
                  <c:v>226.8</c:v>
                </c:pt>
                <c:pt idx="2810">
                  <c:v>148.43</c:v>
                </c:pt>
                <c:pt idx="2811">
                  <c:v>111.95</c:v>
                </c:pt>
                <c:pt idx="2812">
                  <c:v>96.1</c:v>
                </c:pt>
                <c:pt idx="2813">
                  <c:v>88.39</c:v>
                </c:pt>
                <c:pt idx="2814">
                  <c:v>82.77</c:v>
                </c:pt>
                <c:pt idx="2815">
                  <c:v>82.76</c:v>
                </c:pt>
                <c:pt idx="2816">
                  <c:v>86.43</c:v>
                </c:pt>
                <c:pt idx="2817">
                  <c:v>74.989999999999995</c:v>
                </c:pt>
                <c:pt idx="2818">
                  <c:v>65.650000000000006</c:v>
                </c:pt>
                <c:pt idx="2819">
                  <c:v>58.25</c:v>
                </c:pt>
                <c:pt idx="2820">
                  <c:v>53.26</c:v>
                </c:pt>
                <c:pt idx="2821">
                  <c:v>49.48</c:v>
                </c:pt>
                <c:pt idx="2822">
                  <c:v>45.48</c:v>
                </c:pt>
                <c:pt idx="2823">
                  <c:v>42.22</c:v>
                </c:pt>
                <c:pt idx="2824">
                  <c:v>39.5</c:v>
                </c:pt>
                <c:pt idx="2825">
                  <c:v>37.21</c:v>
                </c:pt>
                <c:pt idx="2826">
                  <c:v>35.700000000000003</c:v>
                </c:pt>
                <c:pt idx="2827">
                  <c:v>33.94</c:v>
                </c:pt>
                <c:pt idx="2828">
                  <c:v>32.880000000000003</c:v>
                </c:pt>
                <c:pt idx="2829">
                  <c:v>26.98</c:v>
                </c:pt>
                <c:pt idx="2830">
                  <c:v>19.940000000000001</c:v>
                </c:pt>
                <c:pt idx="2831">
                  <c:v>14.38</c:v>
                </c:pt>
                <c:pt idx="2832">
                  <c:v>11.42</c:v>
                </c:pt>
                <c:pt idx="2833">
                  <c:v>10.3</c:v>
                </c:pt>
                <c:pt idx="2834">
                  <c:v>9.48</c:v>
                </c:pt>
                <c:pt idx="2835">
                  <c:v>8.44</c:v>
                </c:pt>
                <c:pt idx="2836">
                  <c:v>7.35</c:v>
                </c:pt>
                <c:pt idx="2837">
                  <c:v>6.17</c:v>
                </c:pt>
                <c:pt idx="2838">
                  <c:v>5.47</c:v>
                </c:pt>
                <c:pt idx="2839">
                  <c:v>4.71</c:v>
                </c:pt>
                <c:pt idx="2840">
                  <c:v>4.21</c:v>
                </c:pt>
                <c:pt idx="2841">
                  <c:v>3.68</c:v>
                </c:pt>
                <c:pt idx="2842">
                  <c:v>3.47</c:v>
                </c:pt>
                <c:pt idx="2843">
                  <c:v>3.1</c:v>
                </c:pt>
                <c:pt idx="2844">
                  <c:v>2.73</c:v>
                </c:pt>
                <c:pt idx="2845">
                  <c:v>2.4300000000000002</c:v>
                </c:pt>
                <c:pt idx="2846">
                  <c:v>2.33</c:v>
                </c:pt>
                <c:pt idx="2847">
                  <c:v>2.21</c:v>
                </c:pt>
                <c:pt idx="2848">
                  <c:v>2.0099999999999998</c:v>
                </c:pt>
                <c:pt idx="2849">
                  <c:v>1.61</c:v>
                </c:pt>
                <c:pt idx="2850">
                  <c:v>1.1399999999999999</c:v>
                </c:pt>
                <c:pt idx="2851">
                  <c:v>0.87</c:v>
                </c:pt>
                <c:pt idx="2852">
                  <c:v>0.67</c:v>
                </c:pt>
                <c:pt idx="2853">
                  <c:v>0.49</c:v>
                </c:pt>
                <c:pt idx="2854">
                  <c:v>0.38</c:v>
                </c:pt>
                <c:pt idx="2855">
                  <c:v>0.3</c:v>
                </c:pt>
                <c:pt idx="2856">
                  <c:v>0.23</c:v>
                </c:pt>
                <c:pt idx="2857">
                  <c:v>0.17</c:v>
                </c:pt>
                <c:pt idx="2858">
                  <c:v>0.14000000000000001</c:v>
                </c:pt>
                <c:pt idx="2859">
                  <c:v>0.08</c:v>
                </c:pt>
                <c:pt idx="2860">
                  <c:v>0.05</c:v>
                </c:pt>
                <c:pt idx="2861">
                  <c:v>0.01</c:v>
                </c:pt>
                <c:pt idx="2862">
                  <c:v>0</c:v>
                </c:pt>
                <c:pt idx="2863">
                  <c:v>0</c:v>
                </c:pt>
                <c:pt idx="2864">
                  <c:v>0</c:v>
                </c:pt>
                <c:pt idx="2865">
                  <c:v>0</c:v>
                </c:pt>
                <c:pt idx="2866">
                  <c:v>0</c:v>
                </c:pt>
                <c:pt idx="2867">
                  <c:v>0</c:v>
                </c:pt>
                <c:pt idx="2868">
                  <c:v>0</c:v>
                </c:pt>
                <c:pt idx="2869">
                  <c:v>0</c:v>
                </c:pt>
                <c:pt idx="2870">
                  <c:v>0</c:v>
                </c:pt>
                <c:pt idx="2871">
                  <c:v>0</c:v>
                </c:pt>
                <c:pt idx="2872">
                  <c:v>0</c:v>
                </c:pt>
                <c:pt idx="2873">
                  <c:v>0</c:v>
                </c:pt>
                <c:pt idx="2874">
                  <c:v>0</c:v>
                </c:pt>
                <c:pt idx="2875">
                  <c:v>0</c:v>
                </c:pt>
                <c:pt idx="2876">
                  <c:v>0</c:v>
                </c:pt>
                <c:pt idx="2877">
                  <c:v>0</c:v>
                </c:pt>
                <c:pt idx="2878">
                  <c:v>0</c:v>
                </c:pt>
                <c:pt idx="2879">
                  <c:v>0</c:v>
                </c:pt>
                <c:pt idx="2880">
                  <c:v>0</c:v>
                </c:pt>
                <c:pt idx="2881">
                  <c:v>0</c:v>
                </c:pt>
                <c:pt idx="2882">
                  <c:v>0</c:v>
                </c:pt>
                <c:pt idx="2883">
                  <c:v>0</c:v>
                </c:pt>
                <c:pt idx="2884">
                  <c:v>0</c:v>
                </c:pt>
                <c:pt idx="2885">
                  <c:v>0</c:v>
                </c:pt>
                <c:pt idx="2886">
                  <c:v>0</c:v>
                </c:pt>
                <c:pt idx="2887">
                  <c:v>0</c:v>
                </c:pt>
                <c:pt idx="2888">
                  <c:v>0</c:v>
                </c:pt>
                <c:pt idx="2889">
                  <c:v>0</c:v>
                </c:pt>
                <c:pt idx="2890">
                  <c:v>0</c:v>
                </c:pt>
                <c:pt idx="2891">
                  <c:v>0</c:v>
                </c:pt>
                <c:pt idx="2892">
                  <c:v>0</c:v>
                </c:pt>
                <c:pt idx="2893">
                  <c:v>0</c:v>
                </c:pt>
                <c:pt idx="2894">
                  <c:v>0</c:v>
                </c:pt>
                <c:pt idx="2895">
                  <c:v>0</c:v>
                </c:pt>
                <c:pt idx="2896">
                  <c:v>0</c:v>
                </c:pt>
                <c:pt idx="2897">
                  <c:v>0</c:v>
                </c:pt>
                <c:pt idx="2898">
                  <c:v>0</c:v>
                </c:pt>
                <c:pt idx="2899">
                  <c:v>0</c:v>
                </c:pt>
                <c:pt idx="2900">
                  <c:v>0</c:v>
                </c:pt>
                <c:pt idx="2901">
                  <c:v>0</c:v>
                </c:pt>
                <c:pt idx="2902">
                  <c:v>0</c:v>
                </c:pt>
                <c:pt idx="2903">
                  <c:v>0</c:v>
                </c:pt>
                <c:pt idx="2904">
                  <c:v>0</c:v>
                </c:pt>
                <c:pt idx="2905">
                  <c:v>0</c:v>
                </c:pt>
                <c:pt idx="2906">
                  <c:v>0</c:v>
                </c:pt>
                <c:pt idx="2907">
                  <c:v>0</c:v>
                </c:pt>
                <c:pt idx="2908">
                  <c:v>0</c:v>
                </c:pt>
                <c:pt idx="2909">
                  <c:v>0</c:v>
                </c:pt>
                <c:pt idx="2910">
                  <c:v>0</c:v>
                </c:pt>
                <c:pt idx="2911">
                  <c:v>0</c:v>
                </c:pt>
                <c:pt idx="2912">
                  <c:v>0</c:v>
                </c:pt>
                <c:pt idx="2913">
                  <c:v>0</c:v>
                </c:pt>
                <c:pt idx="2914">
                  <c:v>0</c:v>
                </c:pt>
                <c:pt idx="2915">
                  <c:v>0</c:v>
                </c:pt>
                <c:pt idx="2916">
                  <c:v>0</c:v>
                </c:pt>
                <c:pt idx="2917">
                  <c:v>0</c:v>
                </c:pt>
                <c:pt idx="2918">
                  <c:v>0</c:v>
                </c:pt>
                <c:pt idx="2919">
                  <c:v>0</c:v>
                </c:pt>
                <c:pt idx="2920">
                  <c:v>0</c:v>
                </c:pt>
                <c:pt idx="2921">
                  <c:v>0</c:v>
                </c:pt>
                <c:pt idx="2922">
                  <c:v>0</c:v>
                </c:pt>
                <c:pt idx="2923">
                  <c:v>0</c:v>
                </c:pt>
                <c:pt idx="2924">
                  <c:v>0</c:v>
                </c:pt>
                <c:pt idx="2925">
                  <c:v>0</c:v>
                </c:pt>
                <c:pt idx="2926">
                  <c:v>0</c:v>
                </c:pt>
                <c:pt idx="2927">
                  <c:v>0</c:v>
                </c:pt>
                <c:pt idx="2928">
                  <c:v>0</c:v>
                </c:pt>
                <c:pt idx="2929">
                  <c:v>0</c:v>
                </c:pt>
                <c:pt idx="2930">
                  <c:v>0</c:v>
                </c:pt>
                <c:pt idx="2931">
                  <c:v>0</c:v>
                </c:pt>
                <c:pt idx="2932">
                  <c:v>0</c:v>
                </c:pt>
                <c:pt idx="2933">
                  <c:v>0</c:v>
                </c:pt>
                <c:pt idx="2934">
                  <c:v>0</c:v>
                </c:pt>
                <c:pt idx="2935">
                  <c:v>0</c:v>
                </c:pt>
                <c:pt idx="2936">
                  <c:v>0</c:v>
                </c:pt>
                <c:pt idx="2937">
                  <c:v>0</c:v>
                </c:pt>
                <c:pt idx="2938">
                  <c:v>0</c:v>
                </c:pt>
                <c:pt idx="2939">
                  <c:v>0</c:v>
                </c:pt>
                <c:pt idx="2940">
                  <c:v>0</c:v>
                </c:pt>
                <c:pt idx="2941">
                  <c:v>0</c:v>
                </c:pt>
                <c:pt idx="2942">
                  <c:v>0</c:v>
                </c:pt>
                <c:pt idx="2943">
                  <c:v>0</c:v>
                </c:pt>
                <c:pt idx="2944">
                  <c:v>0</c:v>
                </c:pt>
                <c:pt idx="2945">
                  <c:v>0</c:v>
                </c:pt>
                <c:pt idx="2946">
                  <c:v>0</c:v>
                </c:pt>
                <c:pt idx="2947">
                  <c:v>0</c:v>
                </c:pt>
                <c:pt idx="2948">
                  <c:v>0</c:v>
                </c:pt>
                <c:pt idx="2949">
                  <c:v>0</c:v>
                </c:pt>
                <c:pt idx="2950">
                  <c:v>0</c:v>
                </c:pt>
                <c:pt idx="2951">
                  <c:v>0</c:v>
                </c:pt>
                <c:pt idx="2952">
                  <c:v>0</c:v>
                </c:pt>
                <c:pt idx="2953">
                  <c:v>0</c:v>
                </c:pt>
                <c:pt idx="2954">
                  <c:v>0</c:v>
                </c:pt>
                <c:pt idx="2955">
                  <c:v>0</c:v>
                </c:pt>
                <c:pt idx="2956">
                  <c:v>0</c:v>
                </c:pt>
                <c:pt idx="2957">
                  <c:v>0</c:v>
                </c:pt>
                <c:pt idx="2958">
                  <c:v>0</c:v>
                </c:pt>
                <c:pt idx="2959">
                  <c:v>0</c:v>
                </c:pt>
                <c:pt idx="2960">
                  <c:v>0</c:v>
                </c:pt>
                <c:pt idx="2961">
                  <c:v>0</c:v>
                </c:pt>
                <c:pt idx="2962">
                  <c:v>0</c:v>
                </c:pt>
                <c:pt idx="2963">
                  <c:v>0</c:v>
                </c:pt>
                <c:pt idx="2964">
                  <c:v>0</c:v>
                </c:pt>
                <c:pt idx="2965">
                  <c:v>0</c:v>
                </c:pt>
                <c:pt idx="2966">
                  <c:v>0</c:v>
                </c:pt>
                <c:pt idx="2967">
                  <c:v>0</c:v>
                </c:pt>
                <c:pt idx="2968">
                  <c:v>0</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0</c:v>
                </c:pt>
                <c:pt idx="2984">
                  <c:v>0</c:v>
                </c:pt>
                <c:pt idx="2985">
                  <c:v>0</c:v>
                </c:pt>
                <c:pt idx="2986">
                  <c:v>0</c:v>
                </c:pt>
                <c:pt idx="2987">
                  <c:v>0</c:v>
                </c:pt>
                <c:pt idx="2988">
                  <c:v>0</c:v>
                </c:pt>
                <c:pt idx="2989">
                  <c:v>0</c:v>
                </c:pt>
                <c:pt idx="2990">
                  <c:v>0</c:v>
                </c:pt>
                <c:pt idx="2991">
                  <c:v>0</c:v>
                </c:pt>
                <c:pt idx="2992">
                  <c:v>0</c:v>
                </c:pt>
                <c:pt idx="2993">
                  <c:v>0</c:v>
                </c:pt>
                <c:pt idx="2994">
                  <c:v>0</c:v>
                </c:pt>
                <c:pt idx="2995">
                  <c:v>0</c:v>
                </c:pt>
                <c:pt idx="2996">
                  <c:v>0</c:v>
                </c:pt>
                <c:pt idx="2997">
                  <c:v>0</c:v>
                </c:pt>
                <c:pt idx="2998">
                  <c:v>0</c:v>
                </c:pt>
                <c:pt idx="2999">
                  <c:v>0</c:v>
                </c:pt>
                <c:pt idx="3000">
                  <c:v>0</c:v>
                </c:pt>
                <c:pt idx="3001">
                  <c:v>0</c:v>
                </c:pt>
                <c:pt idx="3002">
                  <c:v>0</c:v>
                </c:pt>
                <c:pt idx="3003">
                  <c:v>0</c:v>
                </c:pt>
                <c:pt idx="3004">
                  <c:v>0</c:v>
                </c:pt>
                <c:pt idx="3005">
                  <c:v>0</c:v>
                </c:pt>
                <c:pt idx="3006">
                  <c:v>0</c:v>
                </c:pt>
                <c:pt idx="3007">
                  <c:v>0</c:v>
                </c:pt>
                <c:pt idx="3008">
                  <c:v>0</c:v>
                </c:pt>
                <c:pt idx="3009">
                  <c:v>0</c:v>
                </c:pt>
                <c:pt idx="3010">
                  <c:v>0</c:v>
                </c:pt>
                <c:pt idx="3011">
                  <c:v>0</c:v>
                </c:pt>
                <c:pt idx="3012">
                  <c:v>0</c:v>
                </c:pt>
                <c:pt idx="3013">
                  <c:v>0</c:v>
                </c:pt>
                <c:pt idx="3014">
                  <c:v>0</c:v>
                </c:pt>
                <c:pt idx="3015">
                  <c:v>0</c:v>
                </c:pt>
                <c:pt idx="3016">
                  <c:v>0</c:v>
                </c:pt>
                <c:pt idx="3017">
                  <c:v>0</c:v>
                </c:pt>
                <c:pt idx="3018">
                  <c:v>0</c:v>
                </c:pt>
                <c:pt idx="3019">
                  <c:v>0</c:v>
                </c:pt>
                <c:pt idx="3020">
                  <c:v>0</c:v>
                </c:pt>
                <c:pt idx="3021">
                  <c:v>0</c:v>
                </c:pt>
                <c:pt idx="3022">
                  <c:v>0</c:v>
                </c:pt>
                <c:pt idx="3023">
                  <c:v>0</c:v>
                </c:pt>
                <c:pt idx="3024">
                  <c:v>0</c:v>
                </c:pt>
                <c:pt idx="3025">
                  <c:v>0</c:v>
                </c:pt>
                <c:pt idx="3026">
                  <c:v>0</c:v>
                </c:pt>
                <c:pt idx="3027">
                  <c:v>0</c:v>
                </c:pt>
                <c:pt idx="3028">
                  <c:v>0</c:v>
                </c:pt>
                <c:pt idx="3029">
                  <c:v>0</c:v>
                </c:pt>
                <c:pt idx="3030">
                  <c:v>0</c:v>
                </c:pt>
                <c:pt idx="3031">
                  <c:v>0</c:v>
                </c:pt>
                <c:pt idx="3032">
                  <c:v>0</c:v>
                </c:pt>
                <c:pt idx="3033">
                  <c:v>0</c:v>
                </c:pt>
                <c:pt idx="3034">
                  <c:v>0</c:v>
                </c:pt>
                <c:pt idx="3035">
                  <c:v>0</c:v>
                </c:pt>
                <c:pt idx="3036">
                  <c:v>0</c:v>
                </c:pt>
                <c:pt idx="3037">
                  <c:v>0</c:v>
                </c:pt>
                <c:pt idx="3038">
                  <c:v>0</c:v>
                </c:pt>
                <c:pt idx="3039">
                  <c:v>0</c:v>
                </c:pt>
                <c:pt idx="3040">
                  <c:v>0</c:v>
                </c:pt>
                <c:pt idx="3041">
                  <c:v>0</c:v>
                </c:pt>
                <c:pt idx="3042">
                  <c:v>0</c:v>
                </c:pt>
                <c:pt idx="3043">
                  <c:v>0</c:v>
                </c:pt>
                <c:pt idx="3044">
                  <c:v>0</c:v>
                </c:pt>
                <c:pt idx="3045">
                  <c:v>0</c:v>
                </c:pt>
                <c:pt idx="3046">
                  <c:v>0</c:v>
                </c:pt>
                <c:pt idx="3047">
                  <c:v>0</c:v>
                </c:pt>
                <c:pt idx="3048">
                  <c:v>0</c:v>
                </c:pt>
                <c:pt idx="3049">
                  <c:v>0</c:v>
                </c:pt>
                <c:pt idx="3050">
                  <c:v>0</c:v>
                </c:pt>
                <c:pt idx="3051">
                  <c:v>0</c:v>
                </c:pt>
                <c:pt idx="3052">
                  <c:v>0</c:v>
                </c:pt>
                <c:pt idx="3053">
                  <c:v>0</c:v>
                </c:pt>
                <c:pt idx="3054">
                  <c:v>0</c:v>
                </c:pt>
                <c:pt idx="3055">
                  <c:v>0</c:v>
                </c:pt>
                <c:pt idx="3056">
                  <c:v>0</c:v>
                </c:pt>
                <c:pt idx="3057">
                  <c:v>2.71</c:v>
                </c:pt>
                <c:pt idx="3058">
                  <c:v>16.600000000000001</c:v>
                </c:pt>
                <c:pt idx="3059">
                  <c:v>71.92</c:v>
                </c:pt>
                <c:pt idx="3060">
                  <c:v>3579.11</c:v>
                </c:pt>
                <c:pt idx="3061">
                  <c:v>5372.78</c:v>
                </c:pt>
                <c:pt idx="3062">
                  <c:v>4473.82</c:v>
                </c:pt>
                <c:pt idx="3063">
                  <c:v>1332.98</c:v>
                </c:pt>
                <c:pt idx="3064">
                  <c:v>687.2</c:v>
                </c:pt>
                <c:pt idx="3065">
                  <c:v>410.08</c:v>
                </c:pt>
                <c:pt idx="3066">
                  <c:v>291.45</c:v>
                </c:pt>
                <c:pt idx="3067">
                  <c:v>290.52999999999992</c:v>
                </c:pt>
                <c:pt idx="3068">
                  <c:v>239.04</c:v>
                </c:pt>
                <c:pt idx="3069">
                  <c:v>201.27</c:v>
                </c:pt>
                <c:pt idx="3070">
                  <c:v>225.49</c:v>
                </c:pt>
                <c:pt idx="3071">
                  <c:v>146.47</c:v>
                </c:pt>
                <c:pt idx="3072">
                  <c:v>115.19</c:v>
                </c:pt>
                <c:pt idx="3073">
                  <c:v>94.25</c:v>
                </c:pt>
                <c:pt idx="3074">
                  <c:v>75.06</c:v>
                </c:pt>
                <c:pt idx="3075">
                  <c:v>58.06</c:v>
                </c:pt>
                <c:pt idx="3076">
                  <c:v>46.83</c:v>
                </c:pt>
                <c:pt idx="3077">
                  <c:v>42.7</c:v>
                </c:pt>
                <c:pt idx="3078">
                  <c:v>122.97</c:v>
                </c:pt>
                <c:pt idx="3079">
                  <c:v>323.27999999999992</c:v>
                </c:pt>
                <c:pt idx="3080">
                  <c:v>219.34</c:v>
                </c:pt>
                <c:pt idx="3081">
                  <c:v>154.11000000000001</c:v>
                </c:pt>
                <c:pt idx="3082">
                  <c:v>190.23</c:v>
                </c:pt>
                <c:pt idx="3083">
                  <c:v>199.62</c:v>
                </c:pt>
                <c:pt idx="3084">
                  <c:v>2642.24</c:v>
                </c:pt>
                <c:pt idx="3085">
                  <c:v>16125.53</c:v>
                </c:pt>
                <c:pt idx="3086">
                  <c:v>13222.93</c:v>
                </c:pt>
                <c:pt idx="3087">
                  <c:v>4182.25</c:v>
                </c:pt>
                <c:pt idx="3088">
                  <c:v>1817.57</c:v>
                </c:pt>
                <c:pt idx="3089">
                  <c:v>1653.37</c:v>
                </c:pt>
                <c:pt idx="3090">
                  <c:v>1032.25</c:v>
                </c:pt>
                <c:pt idx="3091">
                  <c:v>640.29999999999995</c:v>
                </c:pt>
                <c:pt idx="3092">
                  <c:v>4390.46</c:v>
                </c:pt>
                <c:pt idx="3093">
                  <c:v>16036.34</c:v>
                </c:pt>
                <c:pt idx="3094">
                  <c:v>3496.29</c:v>
                </c:pt>
                <c:pt idx="3095">
                  <c:v>1803.65</c:v>
                </c:pt>
                <c:pt idx="3096">
                  <c:v>1146.42</c:v>
                </c:pt>
                <c:pt idx="3097">
                  <c:v>814.73</c:v>
                </c:pt>
                <c:pt idx="3098">
                  <c:v>604.29999999999995</c:v>
                </c:pt>
                <c:pt idx="3099">
                  <c:v>463.08</c:v>
                </c:pt>
                <c:pt idx="3100">
                  <c:v>371.32</c:v>
                </c:pt>
                <c:pt idx="3101">
                  <c:v>303.77999999999992</c:v>
                </c:pt>
                <c:pt idx="3102">
                  <c:v>263.89</c:v>
                </c:pt>
                <c:pt idx="3103">
                  <c:v>267.22000000000003</c:v>
                </c:pt>
                <c:pt idx="3104">
                  <c:v>264.02</c:v>
                </c:pt>
                <c:pt idx="3105">
                  <c:v>210.72</c:v>
                </c:pt>
                <c:pt idx="3106">
                  <c:v>178.87</c:v>
                </c:pt>
                <c:pt idx="3107">
                  <c:v>156.30000000000001</c:v>
                </c:pt>
                <c:pt idx="3108">
                  <c:v>139.47</c:v>
                </c:pt>
                <c:pt idx="3109">
                  <c:v>155.22</c:v>
                </c:pt>
                <c:pt idx="3110">
                  <c:v>263.51</c:v>
                </c:pt>
                <c:pt idx="3111">
                  <c:v>176.58</c:v>
                </c:pt>
                <c:pt idx="3112">
                  <c:v>125.19</c:v>
                </c:pt>
                <c:pt idx="3113">
                  <c:v>106.78</c:v>
                </c:pt>
                <c:pt idx="3114">
                  <c:v>130.24</c:v>
                </c:pt>
                <c:pt idx="3115">
                  <c:v>194.23</c:v>
                </c:pt>
                <c:pt idx="3116">
                  <c:v>136.37</c:v>
                </c:pt>
                <c:pt idx="3117">
                  <c:v>119.09</c:v>
                </c:pt>
                <c:pt idx="3118">
                  <c:v>97.09</c:v>
                </c:pt>
                <c:pt idx="3119">
                  <c:v>83.83</c:v>
                </c:pt>
                <c:pt idx="3120">
                  <c:v>78.069999999999993</c:v>
                </c:pt>
                <c:pt idx="3121">
                  <c:v>85.16</c:v>
                </c:pt>
                <c:pt idx="3122">
                  <c:v>134.57</c:v>
                </c:pt>
                <c:pt idx="3123">
                  <c:v>210.18</c:v>
                </c:pt>
                <c:pt idx="3124">
                  <c:v>245.21</c:v>
                </c:pt>
                <c:pt idx="3125">
                  <c:v>204.49</c:v>
                </c:pt>
                <c:pt idx="3126">
                  <c:v>136.69</c:v>
                </c:pt>
                <c:pt idx="3127">
                  <c:v>107.48</c:v>
                </c:pt>
                <c:pt idx="3128">
                  <c:v>90.47</c:v>
                </c:pt>
                <c:pt idx="3129">
                  <c:v>79.92</c:v>
                </c:pt>
                <c:pt idx="3130">
                  <c:v>72.13</c:v>
                </c:pt>
                <c:pt idx="3131">
                  <c:v>65.56</c:v>
                </c:pt>
                <c:pt idx="3132">
                  <c:v>60.15</c:v>
                </c:pt>
                <c:pt idx="3133">
                  <c:v>56.12</c:v>
                </c:pt>
                <c:pt idx="3134">
                  <c:v>52.84</c:v>
                </c:pt>
                <c:pt idx="3135">
                  <c:v>50.27</c:v>
                </c:pt>
                <c:pt idx="3136">
                  <c:v>48.11</c:v>
                </c:pt>
                <c:pt idx="3137">
                  <c:v>45.97</c:v>
                </c:pt>
                <c:pt idx="3138">
                  <c:v>44.41</c:v>
                </c:pt>
                <c:pt idx="3139">
                  <c:v>42.56</c:v>
                </c:pt>
                <c:pt idx="3140">
                  <c:v>40.46</c:v>
                </c:pt>
                <c:pt idx="3141">
                  <c:v>38.65</c:v>
                </c:pt>
                <c:pt idx="3142">
                  <c:v>36.97</c:v>
                </c:pt>
                <c:pt idx="3143">
                  <c:v>35.39</c:v>
                </c:pt>
                <c:pt idx="3144">
                  <c:v>33.99</c:v>
                </c:pt>
                <c:pt idx="3145">
                  <c:v>32.74</c:v>
                </c:pt>
                <c:pt idx="3146">
                  <c:v>31.41</c:v>
                </c:pt>
                <c:pt idx="3147">
                  <c:v>29.79</c:v>
                </c:pt>
                <c:pt idx="3148">
                  <c:v>28.1</c:v>
                </c:pt>
                <c:pt idx="3149">
                  <c:v>26.73</c:v>
                </c:pt>
                <c:pt idx="3150">
                  <c:v>25.74</c:v>
                </c:pt>
                <c:pt idx="3151">
                  <c:v>24.91</c:v>
                </c:pt>
                <c:pt idx="3152">
                  <c:v>24.36</c:v>
                </c:pt>
                <c:pt idx="3153">
                  <c:v>23.59</c:v>
                </c:pt>
                <c:pt idx="3154">
                  <c:v>22.78</c:v>
                </c:pt>
                <c:pt idx="3155">
                  <c:v>21.67</c:v>
                </c:pt>
                <c:pt idx="3156">
                  <c:v>20.3</c:v>
                </c:pt>
                <c:pt idx="3157">
                  <c:v>18.82</c:v>
                </c:pt>
                <c:pt idx="3158">
                  <c:v>17.38</c:v>
                </c:pt>
                <c:pt idx="3159">
                  <c:v>16.64</c:v>
                </c:pt>
                <c:pt idx="3160">
                  <c:v>16.260000000000002</c:v>
                </c:pt>
                <c:pt idx="3161">
                  <c:v>16.47</c:v>
                </c:pt>
                <c:pt idx="3162">
                  <c:v>17.12</c:v>
                </c:pt>
                <c:pt idx="3163">
                  <c:v>22.83</c:v>
                </c:pt>
                <c:pt idx="3164">
                  <c:v>24.52</c:v>
                </c:pt>
                <c:pt idx="3165">
                  <c:v>28</c:v>
                </c:pt>
                <c:pt idx="3166">
                  <c:v>27.01</c:v>
                </c:pt>
                <c:pt idx="3167">
                  <c:v>25.43</c:v>
                </c:pt>
                <c:pt idx="3168">
                  <c:v>21.28</c:v>
                </c:pt>
                <c:pt idx="3169">
                  <c:v>19.02</c:v>
                </c:pt>
                <c:pt idx="3170">
                  <c:v>16.93</c:v>
                </c:pt>
                <c:pt idx="3171">
                  <c:v>15.31</c:v>
                </c:pt>
                <c:pt idx="3172">
                  <c:v>14.07</c:v>
                </c:pt>
                <c:pt idx="3173">
                  <c:v>13.19</c:v>
                </c:pt>
                <c:pt idx="3174">
                  <c:v>13.12</c:v>
                </c:pt>
                <c:pt idx="3175">
                  <c:v>14.2</c:v>
                </c:pt>
                <c:pt idx="3176">
                  <c:v>19.23</c:v>
                </c:pt>
                <c:pt idx="3177">
                  <c:v>19.22</c:v>
                </c:pt>
                <c:pt idx="3178">
                  <c:v>18.34</c:v>
                </c:pt>
                <c:pt idx="3179">
                  <c:v>18.100000000000001</c:v>
                </c:pt>
                <c:pt idx="3180">
                  <c:v>18.88</c:v>
                </c:pt>
                <c:pt idx="3181">
                  <c:v>17.46</c:v>
                </c:pt>
                <c:pt idx="3182">
                  <c:v>16.5</c:v>
                </c:pt>
                <c:pt idx="3183">
                  <c:v>15.75</c:v>
                </c:pt>
                <c:pt idx="3184">
                  <c:v>14.76</c:v>
                </c:pt>
                <c:pt idx="3185">
                  <c:v>13.75</c:v>
                </c:pt>
                <c:pt idx="3186">
                  <c:v>12.77</c:v>
                </c:pt>
                <c:pt idx="3187">
                  <c:v>11.61</c:v>
                </c:pt>
                <c:pt idx="3188">
                  <c:v>10.93</c:v>
                </c:pt>
                <c:pt idx="3189">
                  <c:v>10.18</c:v>
                </c:pt>
                <c:pt idx="3190">
                  <c:v>9.98</c:v>
                </c:pt>
                <c:pt idx="3191">
                  <c:v>10.95</c:v>
                </c:pt>
                <c:pt idx="3192">
                  <c:v>10.45</c:v>
                </c:pt>
                <c:pt idx="3193">
                  <c:v>8.44</c:v>
                </c:pt>
                <c:pt idx="3194">
                  <c:v>9.41</c:v>
                </c:pt>
                <c:pt idx="3195">
                  <c:v>12.01</c:v>
                </c:pt>
                <c:pt idx="3196">
                  <c:v>20.14</c:v>
                </c:pt>
                <c:pt idx="3197">
                  <c:v>27.13</c:v>
                </c:pt>
                <c:pt idx="3198">
                  <c:v>17.47</c:v>
                </c:pt>
                <c:pt idx="3199">
                  <c:v>12.81</c:v>
                </c:pt>
                <c:pt idx="3200">
                  <c:v>9.8800000000000008</c:v>
                </c:pt>
                <c:pt idx="3201">
                  <c:v>8.01</c:v>
                </c:pt>
                <c:pt idx="3202">
                  <c:v>6.96</c:v>
                </c:pt>
                <c:pt idx="3203">
                  <c:v>6.31</c:v>
                </c:pt>
                <c:pt idx="3204">
                  <c:v>6.18</c:v>
                </c:pt>
                <c:pt idx="3205">
                  <c:v>5.67</c:v>
                </c:pt>
                <c:pt idx="3206">
                  <c:v>4.93</c:v>
                </c:pt>
                <c:pt idx="3207">
                  <c:v>4.07</c:v>
                </c:pt>
                <c:pt idx="3208">
                  <c:v>3.54</c:v>
                </c:pt>
                <c:pt idx="3209">
                  <c:v>2.99</c:v>
                </c:pt>
                <c:pt idx="3210">
                  <c:v>2.56</c:v>
                </c:pt>
                <c:pt idx="3211">
                  <c:v>2.11</c:v>
                </c:pt>
                <c:pt idx="3212">
                  <c:v>1.86</c:v>
                </c:pt>
                <c:pt idx="3213">
                  <c:v>1.72</c:v>
                </c:pt>
                <c:pt idx="3214">
                  <c:v>1.62</c:v>
                </c:pt>
                <c:pt idx="3215">
                  <c:v>1.43</c:v>
                </c:pt>
                <c:pt idx="3216">
                  <c:v>1.25</c:v>
                </c:pt>
                <c:pt idx="3217">
                  <c:v>1.1399999999999999</c:v>
                </c:pt>
                <c:pt idx="3218">
                  <c:v>1.1000000000000001</c:v>
                </c:pt>
                <c:pt idx="3219">
                  <c:v>0.97</c:v>
                </c:pt>
                <c:pt idx="3220">
                  <c:v>0.88</c:v>
                </c:pt>
                <c:pt idx="3221">
                  <c:v>0.76</c:v>
                </c:pt>
                <c:pt idx="3222">
                  <c:v>0.67</c:v>
                </c:pt>
                <c:pt idx="3223">
                  <c:v>0.57999999999999996</c:v>
                </c:pt>
                <c:pt idx="3224">
                  <c:v>0.51</c:v>
                </c:pt>
                <c:pt idx="3225">
                  <c:v>0.45</c:v>
                </c:pt>
                <c:pt idx="3226">
                  <c:v>0.39</c:v>
                </c:pt>
                <c:pt idx="3227">
                  <c:v>0.31</c:v>
                </c:pt>
                <c:pt idx="3228">
                  <c:v>0.28000000000000003</c:v>
                </c:pt>
                <c:pt idx="3229">
                  <c:v>0.23</c:v>
                </c:pt>
                <c:pt idx="3230">
                  <c:v>0.19</c:v>
                </c:pt>
                <c:pt idx="3231">
                  <c:v>0.18</c:v>
                </c:pt>
                <c:pt idx="3232">
                  <c:v>0.15</c:v>
                </c:pt>
                <c:pt idx="3233">
                  <c:v>0.15</c:v>
                </c:pt>
                <c:pt idx="3234">
                  <c:v>0.15</c:v>
                </c:pt>
                <c:pt idx="3235">
                  <c:v>0.14000000000000001</c:v>
                </c:pt>
                <c:pt idx="3236">
                  <c:v>0.13</c:v>
                </c:pt>
                <c:pt idx="3237">
                  <c:v>0.13</c:v>
                </c:pt>
                <c:pt idx="3238">
                  <c:v>0.1</c:v>
                </c:pt>
                <c:pt idx="3239">
                  <c:v>7.0000000000000007E-2</c:v>
                </c:pt>
                <c:pt idx="3240">
                  <c:v>7.0000000000000007E-2</c:v>
                </c:pt>
                <c:pt idx="3241">
                  <c:v>0.06</c:v>
                </c:pt>
                <c:pt idx="3242">
                  <c:v>0.05</c:v>
                </c:pt>
                <c:pt idx="3243">
                  <c:v>0.05</c:v>
                </c:pt>
                <c:pt idx="3244">
                  <c:v>0.04</c:v>
                </c:pt>
                <c:pt idx="3245">
                  <c:v>0.03</c:v>
                </c:pt>
                <c:pt idx="3246">
                  <c:v>0.01</c:v>
                </c:pt>
                <c:pt idx="3247">
                  <c:v>0</c:v>
                </c:pt>
                <c:pt idx="3248">
                  <c:v>0</c:v>
                </c:pt>
                <c:pt idx="3249">
                  <c:v>0</c:v>
                </c:pt>
                <c:pt idx="3250">
                  <c:v>0</c:v>
                </c:pt>
                <c:pt idx="3251">
                  <c:v>0</c:v>
                </c:pt>
                <c:pt idx="3252">
                  <c:v>0</c:v>
                </c:pt>
                <c:pt idx="3253">
                  <c:v>0</c:v>
                </c:pt>
                <c:pt idx="3254">
                  <c:v>0</c:v>
                </c:pt>
                <c:pt idx="3255">
                  <c:v>0</c:v>
                </c:pt>
                <c:pt idx="3256">
                  <c:v>0</c:v>
                </c:pt>
                <c:pt idx="3257">
                  <c:v>0</c:v>
                </c:pt>
                <c:pt idx="3258">
                  <c:v>0</c:v>
                </c:pt>
                <c:pt idx="3259">
                  <c:v>0</c:v>
                </c:pt>
                <c:pt idx="3260">
                  <c:v>0</c:v>
                </c:pt>
                <c:pt idx="3261">
                  <c:v>0</c:v>
                </c:pt>
                <c:pt idx="3262">
                  <c:v>0</c:v>
                </c:pt>
                <c:pt idx="3263">
                  <c:v>0</c:v>
                </c:pt>
                <c:pt idx="3264">
                  <c:v>0</c:v>
                </c:pt>
                <c:pt idx="3265">
                  <c:v>0</c:v>
                </c:pt>
                <c:pt idx="3266">
                  <c:v>0</c:v>
                </c:pt>
                <c:pt idx="3267">
                  <c:v>0</c:v>
                </c:pt>
                <c:pt idx="3268">
                  <c:v>0</c:v>
                </c:pt>
                <c:pt idx="3269">
                  <c:v>0</c:v>
                </c:pt>
                <c:pt idx="3270">
                  <c:v>0</c:v>
                </c:pt>
                <c:pt idx="3271">
                  <c:v>0</c:v>
                </c:pt>
                <c:pt idx="3272">
                  <c:v>0</c:v>
                </c:pt>
                <c:pt idx="3273">
                  <c:v>0</c:v>
                </c:pt>
                <c:pt idx="3274">
                  <c:v>0</c:v>
                </c:pt>
                <c:pt idx="3275">
                  <c:v>0</c:v>
                </c:pt>
                <c:pt idx="3276">
                  <c:v>0</c:v>
                </c:pt>
                <c:pt idx="3277">
                  <c:v>0</c:v>
                </c:pt>
                <c:pt idx="3278">
                  <c:v>0</c:v>
                </c:pt>
                <c:pt idx="3279">
                  <c:v>0</c:v>
                </c:pt>
                <c:pt idx="3280">
                  <c:v>0</c:v>
                </c:pt>
                <c:pt idx="3281">
                  <c:v>0</c:v>
                </c:pt>
                <c:pt idx="3282">
                  <c:v>0</c:v>
                </c:pt>
                <c:pt idx="3283">
                  <c:v>0</c:v>
                </c:pt>
                <c:pt idx="3284">
                  <c:v>0</c:v>
                </c:pt>
                <c:pt idx="3285">
                  <c:v>0</c:v>
                </c:pt>
                <c:pt idx="3286">
                  <c:v>0</c:v>
                </c:pt>
                <c:pt idx="3287">
                  <c:v>0</c:v>
                </c:pt>
                <c:pt idx="3288">
                  <c:v>0</c:v>
                </c:pt>
                <c:pt idx="3289">
                  <c:v>0</c:v>
                </c:pt>
                <c:pt idx="3290">
                  <c:v>0</c:v>
                </c:pt>
                <c:pt idx="3291">
                  <c:v>0</c:v>
                </c:pt>
                <c:pt idx="3292">
                  <c:v>0</c:v>
                </c:pt>
                <c:pt idx="3293">
                  <c:v>0</c:v>
                </c:pt>
                <c:pt idx="3294">
                  <c:v>0</c:v>
                </c:pt>
                <c:pt idx="3295">
                  <c:v>0</c:v>
                </c:pt>
                <c:pt idx="3296">
                  <c:v>0</c:v>
                </c:pt>
                <c:pt idx="3297">
                  <c:v>0</c:v>
                </c:pt>
                <c:pt idx="3298">
                  <c:v>0</c:v>
                </c:pt>
                <c:pt idx="3299">
                  <c:v>0</c:v>
                </c:pt>
                <c:pt idx="3300">
                  <c:v>0</c:v>
                </c:pt>
                <c:pt idx="3301">
                  <c:v>0</c:v>
                </c:pt>
                <c:pt idx="3302">
                  <c:v>0</c:v>
                </c:pt>
                <c:pt idx="3303">
                  <c:v>0</c:v>
                </c:pt>
                <c:pt idx="3304">
                  <c:v>0</c:v>
                </c:pt>
                <c:pt idx="3305">
                  <c:v>0</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0</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0</c:v>
                </c:pt>
                <c:pt idx="3343">
                  <c:v>0</c:v>
                </c:pt>
                <c:pt idx="3344">
                  <c:v>0</c:v>
                </c:pt>
                <c:pt idx="3345">
                  <c:v>0</c:v>
                </c:pt>
                <c:pt idx="3346">
                  <c:v>0</c:v>
                </c:pt>
                <c:pt idx="3347">
                  <c:v>0</c:v>
                </c:pt>
                <c:pt idx="3348">
                  <c:v>0</c:v>
                </c:pt>
                <c:pt idx="3349">
                  <c:v>0</c:v>
                </c:pt>
                <c:pt idx="3350">
                  <c:v>0</c:v>
                </c:pt>
                <c:pt idx="3351">
                  <c:v>0</c:v>
                </c:pt>
                <c:pt idx="3352">
                  <c:v>0</c:v>
                </c:pt>
                <c:pt idx="3353">
                  <c:v>0</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0</c:v>
                </c:pt>
                <c:pt idx="3367">
                  <c:v>0</c:v>
                </c:pt>
                <c:pt idx="3368">
                  <c:v>0</c:v>
                </c:pt>
                <c:pt idx="3369">
                  <c:v>1205.1099999999999</c:v>
                </c:pt>
                <c:pt idx="3370">
                  <c:v>963.78</c:v>
                </c:pt>
                <c:pt idx="3371">
                  <c:v>290.35000000000002</c:v>
                </c:pt>
                <c:pt idx="3372">
                  <c:v>1387.77</c:v>
                </c:pt>
                <c:pt idx="3373">
                  <c:v>1147.08</c:v>
                </c:pt>
                <c:pt idx="3374">
                  <c:v>777.92</c:v>
                </c:pt>
                <c:pt idx="3375">
                  <c:v>436.06</c:v>
                </c:pt>
                <c:pt idx="3376">
                  <c:v>477.31</c:v>
                </c:pt>
                <c:pt idx="3377">
                  <c:v>515.13</c:v>
                </c:pt>
                <c:pt idx="3378">
                  <c:v>966.44999999999993</c:v>
                </c:pt>
                <c:pt idx="3379">
                  <c:v>1815.8</c:v>
                </c:pt>
                <c:pt idx="3380">
                  <c:v>1123.49</c:v>
                </c:pt>
                <c:pt idx="3381">
                  <c:v>783.71</c:v>
                </c:pt>
                <c:pt idx="3382">
                  <c:v>483.42999999999989</c:v>
                </c:pt>
                <c:pt idx="3383">
                  <c:v>300.35000000000002</c:v>
                </c:pt>
                <c:pt idx="3384">
                  <c:v>195.94</c:v>
                </c:pt>
                <c:pt idx="3385">
                  <c:v>150.09</c:v>
                </c:pt>
                <c:pt idx="3386">
                  <c:v>142.30000000000001</c:v>
                </c:pt>
                <c:pt idx="3387">
                  <c:v>131.66</c:v>
                </c:pt>
                <c:pt idx="3388">
                  <c:v>91.12</c:v>
                </c:pt>
                <c:pt idx="3389">
                  <c:v>92.03</c:v>
                </c:pt>
                <c:pt idx="3390">
                  <c:v>98.16</c:v>
                </c:pt>
                <c:pt idx="3391">
                  <c:v>92.69</c:v>
                </c:pt>
                <c:pt idx="3392">
                  <c:v>87.179999999999993</c:v>
                </c:pt>
                <c:pt idx="3393">
                  <c:v>76.489999999999995</c:v>
                </c:pt>
                <c:pt idx="3394">
                  <c:v>57.78</c:v>
                </c:pt>
                <c:pt idx="3395">
                  <c:v>42.52</c:v>
                </c:pt>
                <c:pt idx="3396">
                  <c:v>36.32</c:v>
                </c:pt>
                <c:pt idx="3397">
                  <c:v>26.78</c:v>
                </c:pt>
                <c:pt idx="3398">
                  <c:v>21.17</c:v>
                </c:pt>
                <c:pt idx="3399">
                  <c:v>18.43</c:v>
                </c:pt>
                <c:pt idx="3400">
                  <c:v>16.27</c:v>
                </c:pt>
                <c:pt idx="3401">
                  <c:v>14.69</c:v>
                </c:pt>
                <c:pt idx="3402">
                  <c:v>9.2800000000000011</c:v>
                </c:pt>
                <c:pt idx="3403">
                  <c:v>5.92</c:v>
                </c:pt>
                <c:pt idx="3404">
                  <c:v>6.6899999999999986</c:v>
                </c:pt>
                <c:pt idx="3405">
                  <c:v>144.75</c:v>
                </c:pt>
                <c:pt idx="3406">
                  <c:v>41.02</c:v>
                </c:pt>
                <c:pt idx="3407">
                  <c:v>809.07</c:v>
                </c:pt>
                <c:pt idx="3408">
                  <c:v>203.42</c:v>
                </c:pt>
                <c:pt idx="3409">
                  <c:v>235.5</c:v>
                </c:pt>
                <c:pt idx="3410">
                  <c:v>223.4</c:v>
                </c:pt>
                <c:pt idx="3411">
                  <c:v>432.87</c:v>
                </c:pt>
                <c:pt idx="3412">
                  <c:v>205.88</c:v>
                </c:pt>
                <c:pt idx="3413">
                  <c:v>120.34</c:v>
                </c:pt>
                <c:pt idx="3414">
                  <c:v>84.63</c:v>
                </c:pt>
                <c:pt idx="3415">
                  <c:v>73.02</c:v>
                </c:pt>
                <c:pt idx="3416">
                  <c:v>65.5</c:v>
                </c:pt>
                <c:pt idx="3417">
                  <c:v>305.77</c:v>
                </c:pt>
                <c:pt idx="3418">
                  <c:v>233.3</c:v>
                </c:pt>
                <c:pt idx="3419">
                  <c:v>1136.28</c:v>
                </c:pt>
                <c:pt idx="3420">
                  <c:v>431.44</c:v>
                </c:pt>
                <c:pt idx="3421">
                  <c:v>229.88</c:v>
                </c:pt>
                <c:pt idx="3422">
                  <c:v>140.11000000000001</c:v>
                </c:pt>
                <c:pt idx="3423">
                  <c:v>94.34</c:v>
                </c:pt>
                <c:pt idx="3424">
                  <c:v>76.81</c:v>
                </c:pt>
                <c:pt idx="3425">
                  <c:v>178.1</c:v>
                </c:pt>
                <c:pt idx="3426">
                  <c:v>79.66</c:v>
                </c:pt>
                <c:pt idx="3427">
                  <c:v>60.15</c:v>
                </c:pt>
                <c:pt idx="3428">
                  <c:v>91.13</c:v>
                </c:pt>
                <c:pt idx="3429">
                  <c:v>100.96</c:v>
                </c:pt>
                <c:pt idx="3430">
                  <c:v>44.44</c:v>
                </c:pt>
                <c:pt idx="3431">
                  <c:v>35.869999999999997</c:v>
                </c:pt>
                <c:pt idx="3432">
                  <c:v>63.33</c:v>
                </c:pt>
                <c:pt idx="3433">
                  <c:v>74.12</c:v>
                </c:pt>
                <c:pt idx="3434">
                  <c:v>54.37</c:v>
                </c:pt>
                <c:pt idx="3435">
                  <c:v>46.65</c:v>
                </c:pt>
                <c:pt idx="3436">
                  <c:v>38.76</c:v>
                </c:pt>
                <c:pt idx="3437">
                  <c:v>31.09</c:v>
                </c:pt>
                <c:pt idx="3438">
                  <c:v>22.41</c:v>
                </c:pt>
                <c:pt idx="3439">
                  <c:v>17.55</c:v>
                </c:pt>
                <c:pt idx="3440">
                  <c:v>13.47</c:v>
                </c:pt>
                <c:pt idx="3441">
                  <c:v>11.86</c:v>
                </c:pt>
                <c:pt idx="3442">
                  <c:v>31.18</c:v>
                </c:pt>
                <c:pt idx="3443">
                  <c:v>97.97</c:v>
                </c:pt>
                <c:pt idx="3444">
                  <c:v>140.26</c:v>
                </c:pt>
                <c:pt idx="3445">
                  <c:v>1598.81</c:v>
                </c:pt>
                <c:pt idx="3446">
                  <c:v>342.11</c:v>
                </c:pt>
                <c:pt idx="3447">
                  <c:v>220.83</c:v>
                </c:pt>
                <c:pt idx="3448">
                  <c:v>208.27</c:v>
                </c:pt>
                <c:pt idx="3449">
                  <c:v>556.03</c:v>
                </c:pt>
                <c:pt idx="3450">
                  <c:v>328.36</c:v>
                </c:pt>
                <c:pt idx="3451">
                  <c:v>331.53</c:v>
                </c:pt>
                <c:pt idx="3452">
                  <c:v>1073.55</c:v>
                </c:pt>
                <c:pt idx="3453">
                  <c:v>2281.25</c:v>
                </c:pt>
                <c:pt idx="3454">
                  <c:v>2834.77</c:v>
                </c:pt>
                <c:pt idx="3455">
                  <c:v>1322.82</c:v>
                </c:pt>
                <c:pt idx="3456">
                  <c:v>820.94999999999993</c:v>
                </c:pt>
                <c:pt idx="3457">
                  <c:v>2217.52</c:v>
                </c:pt>
                <c:pt idx="3458">
                  <c:v>1205.23</c:v>
                </c:pt>
                <c:pt idx="3459">
                  <c:v>643.43999999999994</c:v>
                </c:pt>
                <c:pt idx="3460">
                  <c:v>462.12</c:v>
                </c:pt>
                <c:pt idx="3461">
                  <c:v>370.09</c:v>
                </c:pt>
                <c:pt idx="3462">
                  <c:v>314.92999999999989</c:v>
                </c:pt>
                <c:pt idx="3463">
                  <c:v>392.19</c:v>
                </c:pt>
                <c:pt idx="3464">
                  <c:v>354.84</c:v>
                </c:pt>
                <c:pt idx="3465">
                  <c:v>263.81</c:v>
                </c:pt>
                <c:pt idx="3466">
                  <c:v>204.16</c:v>
                </c:pt>
                <c:pt idx="3467">
                  <c:v>169.48</c:v>
                </c:pt>
                <c:pt idx="3468">
                  <c:v>146.41999999999999</c:v>
                </c:pt>
                <c:pt idx="3469">
                  <c:v>130.06</c:v>
                </c:pt>
                <c:pt idx="3470">
                  <c:v>114.42</c:v>
                </c:pt>
                <c:pt idx="3471">
                  <c:v>99.1</c:v>
                </c:pt>
                <c:pt idx="3472">
                  <c:v>87.6</c:v>
                </c:pt>
                <c:pt idx="3473">
                  <c:v>79.13</c:v>
                </c:pt>
                <c:pt idx="3474">
                  <c:v>72.540000000000006</c:v>
                </c:pt>
                <c:pt idx="3475">
                  <c:v>67.34</c:v>
                </c:pt>
                <c:pt idx="3476">
                  <c:v>63.43</c:v>
                </c:pt>
                <c:pt idx="3477">
                  <c:v>63.91</c:v>
                </c:pt>
                <c:pt idx="3478">
                  <c:v>60.99</c:v>
                </c:pt>
                <c:pt idx="3479">
                  <c:v>60.94</c:v>
                </c:pt>
                <c:pt idx="3480">
                  <c:v>66.62</c:v>
                </c:pt>
                <c:pt idx="3481">
                  <c:v>62.37</c:v>
                </c:pt>
                <c:pt idx="3482">
                  <c:v>55.37</c:v>
                </c:pt>
                <c:pt idx="3483">
                  <c:v>49.39</c:v>
                </c:pt>
                <c:pt idx="3484">
                  <c:v>45.06</c:v>
                </c:pt>
                <c:pt idx="3485">
                  <c:v>41.5</c:v>
                </c:pt>
                <c:pt idx="3486">
                  <c:v>39.93</c:v>
                </c:pt>
                <c:pt idx="3487">
                  <c:v>66.179999999999993</c:v>
                </c:pt>
                <c:pt idx="3488">
                  <c:v>58.59</c:v>
                </c:pt>
                <c:pt idx="3489">
                  <c:v>47.05</c:v>
                </c:pt>
                <c:pt idx="3490">
                  <c:v>42.67</c:v>
                </c:pt>
                <c:pt idx="3491">
                  <c:v>38.1</c:v>
                </c:pt>
                <c:pt idx="3492">
                  <c:v>34.39</c:v>
                </c:pt>
                <c:pt idx="3493">
                  <c:v>31.46</c:v>
                </c:pt>
                <c:pt idx="3494">
                  <c:v>29.27</c:v>
                </c:pt>
                <c:pt idx="3495">
                  <c:v>27.11</c:v>
                </c:pt>
                <c:pt idx="3496">
                  <c:v>33.35</c:v>
                </c:pt>
                <c:pt idx="3497">
                  <c:v>32.78</c:v>
                </c:pt>
                <c:pt idx="3498">
                  <c:v>31.64</c:v>
                </c:pt>
                <c:pt idx="3499">
                  <c:v>30.63</c:v>
                </c:pt>
                <c:pt idx="3500">
                  <c:v>32.130000000000003</c:v>
                </c:pt>
                <c:pt idx="3501">
                  <c:v>35.1</c:v>
                </c:pt>
                <c:pt idx="3502">
                  <c:v>38.47</c:v>
                </c:pt>
                <c:pt idx="3503">
                  <c:v>38.72</c:v>
                </c:pt>
                <c:pt idx="3504">
                  <c:v>35.82</c:v>
                </c:pt>
                <c:pt idx="3505">
                  <c:v>30.64</c:v>
                </c:pt>
                <c:pt idx="3506">
                  <c:v>25.87</c:v>
                </c:pt>
                <c:pt idx="3507">
                  <c:v>22.12</c:v>
                </c:pt>
                <c:pt idx="3508">
                  <c:v>19.649999999999999</c:v>
                </c:pt>
                <c:pt idx="3509">
                  <c:v>17.309999999999999</c:v>
                </c:pt>
                <c:pt idx="3510">
                  <c:v>15.61</c:v>
                </c:pt>
                <c:pt idx="3511">
                  <c:v>13.88</c:v>
                </c:pt>
                <c:pt idx="3512">
                  <c:v>10.53</c:v>
                </c:pt>
                <c:pt idx="3513">
                  <c:v>8.2199999999999989</c:v>
                </c:pt>
                <c:pt idx="3514">
                  <c:v>6.3</c:v>
                </c:pt>
                <c:pt idx="3515">
                  <c:v>6.17</c:v>
                </c:pt>
                <c:pt idx="3516">
                  <c:v>6.5</c:v>
                </c:pt>
                <c:pt idx="3517">
                  <c:v>7.08</c:v>
                </c:pt>
                <c:pt idx="3518">
                  <c:v>12.84</c:v>
                </c:pt>
                <c:pt idx="3519">
                  <c:v>14.85</c:v>
                </c:pt>
                <c:pt idx="3520">
                  <c:v>15.86</c:v>
                </c:pt>
                <c:pt idx="3521">
                  <c:v>40.020000000000003</c:v>
                </c:pt>
                <c:pt idx="3522">
                  <c:v>5946.27</c:v>
                </c:pt>
                <c:pt idx="3523">
                  <c:v>2232.79</c:v>
                </c:pt>
                <c:pt idx="3524">
                  <c:v>698.58</c:v>
                </c:pt>
                <c:pt idx="3525">
                  <c:v>374.34</c:v>
                </c:pt>
                <c:pt idx="3526">
                  <c:v>235.53</c:v>
                </c:pt>
                <c:pt idx="3527">
                  <c:v>169.81</c:v>
                </c:pt>
                <c:pt idx="3528">
                  <c:v>133.22999999999999</c:v>
                </c:pt>
                <c:pt idx="3529">
                  <c:v>109.42</c:v>
                </c:pt>
                <c:pt idx="3530">
                  <c:v>91.95</c:v>
                </c:pt>
                <c:pt idx="3531">
                  <c:v>80.41</c:v>
                </c:pt>
                <c:pt idx="3532">
                  <c:v>73.569999999999993</c:v>
                </c:pt>
                <c:pt idx="3533">
                  <c:v>68.349999999999994</c:v>
                </c:pt>
                <c:pt idx="3534">
                  <c:v>63.61</c:v>
                </c:pt>
                <c:pt idx="3535">
                  <c:v>58.59</c:v>
                </c:pt>
                <c:pt idx="3536">
                  <c:v>53.72</c:v>
                </c:pt>
                <c:pt idx="3537">
                  <c:v>50.27</c:v>
                </c:pt>
                <c:pt idx="3538">
                  <c:v>47.47</c:v>
                </c:pt>
                <c:pt idx="3539">
                  <c:v>45.38</c:v>
                </c:pt>
                <c:pt idx="3540">
                  <c:v>44.18</c:v>
                </c:pt>
                <c:pt idx="3541">
                  <c:v>42.54</c:v>
                </c:pt>
                <c:pt idx="3542">
                  <c:v>41.1</c:v>
                </c:pt>
                <c:pt idx="3543">
                  <c:v>39.39</c:v>
                </c:pt>
                <c:pt idx="3544">
                  <c:v>38.29</c:v>
                </c:pt>
                <c:pt idx="3545">
                  <c:v>38.25</c:v>
                </c:pt>
                <c:pt idx="3546">
                  <c:v>39.82</c:v>
                </c:pt>
                <c:pt idx="3547">
                  <c:v>39.380000000000003</c:v>
                </c:pt>
                <c:pt idx="3548">
                  <c:v>39.07</c:v>
                </c:pt>
                <c:pt idx="3549">
                  <c:v>39.61</c:v>
                </c:pt>
                <c:pt idx="3550">
                  <c:v>42.09</c:v>
                </c:pt>
                <c:pt idx="3551">
                  <c:v>45.31</c:v>
                </c:pt>
                <c:pt idx="3552">
                  <c:v>45.31</c:v>
                </c:pt>
                <c:pt idx="3553">
                  <c:v>46.36</c:v>
                </c:pt>
                <c:pt idx="3554">
                  <c:v>45.61</c:v>
                </c:pt>
                <c:pt idx="3555">
                  <c:v>45.75</c:v>
                </c:pt>
                <c:pt idx="3556">
                  <c:v>47.76</c:v>
                </c:pt>
                <c:pt idx="3557">
                  <c:v>44.22</c:v>
                </c:pt>
                <c:pt idx="3558">
                  <c:v>40.67</c:v>
                </c:pt>
                <c:pt idx="3559">
                  <c:v>37.93</c:v>
                </c:pt>
                <c:pt idx="3560">
                  <c:v>35.18</c:v>
                </c:pt>
                <c:pt idx="3561">
                  <c:v>33.53</c:v>
                </c:pt>
                <c:pt idx="3562">
                  <c:v>31.93</c:v>
                </c:pt>
                <c:pt idx="3563">
                  <c:v>30.07</c:v>
                </c:pt>
                <c:pt idx="3564">
                  <c:v>28.44</c:v>
                </c:pt>
                <c:pt idx="3565">
                  <c:v>27.03</c:v>
                </c:pt>
                <c:pt idx="3566">
                  <c:v>25.89</c:v>
                </c:pt>
                <c:pt idx="3567">
                  <c:v>24.53</c:v>
                </c:pt>
                <c:pt idx="3568">
                  <c:v>23.15</c:v>
                </c:pt>
                <c:pt idx="3569">
                  <c:v>21.91</c:v>
                </c:pt>
                <c:pt idx="3570">
                  <c:v>20.8</c:v>
                </c:pt>
                <c:pt idx="3571">
                  <c:v>19.93</c:v>
                </c:pt>
                <c:pt idx="3572">
                  <c:v>18.84</c:v>
                </c:pt>
                <c:pt idx="3573">
                  <c:v>17.829999999999991</c:v>
                </c:pt>
                <c:pt idx="3574">
                  <c:v>17.23</c:v>
                </c:pt>
                <c:pt idx="3575">
                  <c:v>17.32</c:v>
                </c:pt>
                <c:pt idx="3576">
                  <c:v>17.149999999999999</c:v>
                </c:pt>
                <c:pt idx="3577">
                  <c:v>17.53</c:v>
                </c:pt>
                <c:pt idx="3578">
                  <c:v>18.989999999999991</c:v>
                </c:pt>
                <c:pt idx="3579">
                  <c:v>18.29</c:v>
                </c:pt>
                <c:pt idx="3580">
                  <c:v>18.18</c:v>
                </c:pt>
                <c:pt idx="3581">
                  <c:v>26.06</c:v>
                </c:pt>
                <c:pt idx="3582">
                  <c:v>26.69</c:v>
                </c:pt>
                <c:pt idx="3583">
                  <c:v>21.25</c:v>
                </c:pt>
                <c:pt idx="3584">
                  <c:v>18.52</c:v>
                </c:pt>
                <c:pt idx="3585">
                  <c:v>18.399999999999999</c:v>
                </c:pt>
                <c:pt idx="3586">
                  <c:v>17.13</c:v>
                </c:pt>
                <c:pt idx="3587">
                  <c:v>15.4</c:v>
                </c:pt>
                <c:pt idx="3588">
                  <c:v>13.84</c:v>
                </c:pt>
                <c:pt idx="3589">
                  <c:v>12.36</c:v>
                </c:pt>
                <c:pt idx="3590">
                  <c:v>11.64</c:v>
                </c:pt>
                <c:pt idx="3591">
                  <c:v>12.84</c:v>
                </c:pt>
                <c:pt idx="3592">
                  <c:v>12.71</c:v>
                </c:pt>
                <c:pt idx="3593">
                  <c:v>10.75</c:v>
                </c:pt>
                <c:pt idx="3594">
                  <c:v>9.42</c:v>
                </c:pt>
                <c:pt idx="3595">
                  <c:v>8.8700000000000028</c:v>
                </c:pt>
                <c:pt idx="3596">
                  <c:v>7.06</c:v>
                </c:pt>
                <c:pt idx="3597">
                  <c:v>6.05</c:v>
                </c:pt>
                <c:pt idx="3598">
                  <c:v>5.07</c:v>
                </c:pt>
                <c:pt idx="3599">
                  <c:v>4.25</c:v>
                </c:pt>
                <c:pt idx="3600">
                  <c:v>4.78</c:v>
                </c:pt>
                <c:pt idx="3601">
                  <c:v>6</c:v>
                </c:pt>
                <c:pt idx="3602">
                  <c:v>5.57</c:v>
                </c:pt>
                <c:pt idx="3603">
                  <c:v>5.85</c:v>
                </c:pt>
                <c:pt idx="3604">
                  <c:v>10.29</c:v>
                </c:pt>
                <c:pt idx="3605">
                  <c:v>6.6099999999999994</c:v>
                </c:pt>
                <c:pt idx="3606">
                  <c:v>4.4400000000000004</c:v>
                </c:pt>
                <c:pt idx="3607">
                  <c:v>4.2699999999999996</c:v>
                </c:pt>
                <c:pt idx="3608">
                  <c:v>4.5199999999999996</c:v>
                </c:pt>
                <c:pt idx="3609">
                  <c:v>4.24</c:v>
                </c:pt>
                <c:pt idx="3610">
                  <c:v>13.65</c:v>
                </c:pt>
                <c:pt idx="3611">
                  <c:v>16.420000000000002</c:v>
                </c:pt>
                <c:pt idx="3612">
                  <c:v>11.59</c:v>
                </c:pt>
                <c:pt idx="3613">
                  <c:v>7.44</c:v>
                </c:pt>
                <c:pt idx="3614">
                  <c:v>4.5999999999999996</c:v>
                </c:pt>
                <c:pt idx="3615">
                  <c:v>2.92</c:v>
                </c:pt>
                <c:pt idx="3616">
                  <c:v>1.79</c:v>
                </c:pt>
                <c:pt idx="3617">
                  <c:v>1.07</c:v>
                </c:pt>
                <c:pt idx="3618">
                  <c:v>0.61</c:v>
                </c:pt>
                <c:pt idx="3619">
                  <c:v>0.37</c:v>
                </c:pt>
                <c:pt idx="3620">
                  <c:v>0.28999999999999998</c:v>
                </c:pt>
                <c:pt idx="3621">
                  <c:v>0.23</c:v>
                </c:pt>
                <c:pt idx="3622">
                  <c:v>0.16</c:v>
                </c:pt>
                <c:pt idx="3623">
                  <c:v>0.11</c:v>
                </c:pt>
                <c:pt idx="3624">
                  <c:v>0.05</c:v>
                </c:pt>
                <c:pt idx="3625">
                  <c:v>0</c:v>
                </c:pt>
                <c:pt idx="3626">
                  <c:v>0</c:v>
                </c:pt>
                <c:pt idx="3627">
                  <c:v>0</c:v>
                </c:pt>
                <c:pt idx="3628">
                  <c:v>0</c:v>
                </c:pt>
                <c:pt idx="3629">
                  <c:v>0</c:v>
                </c:pt>
                <c:pt idx="3630">
                  <c:v>0</c:v>
                </c:pt>
                <c:pt idx="3631">
                  <c:v>0</c:v>
                </c:pt>
                <c:pt idx="3632">
                  <c:v>0</c:v>
                </c:pt>
                <c:pt idx="3633">
                  <c:v>0</c:v>
                </c:pt>
                <c:pt idx="3634">
                  <c:v>0</c:v>
                </c:pt>
                <c:pt idx="3635">
                  <c:v>0</c:v>
                </c:pt>
                <c:pt idx="3636">
                  <c:v>0</c:v>
                </c:pt>
                <c:pt idx="3637">
                  <c:v>0</c:v>
                </c:pt>
                <c:pt idx="3638">
                  <c:v>0</c:v>
                </c:pt>
                <c:pt idx="3639">
                  <c:v>0</c:v>
                </c:pt>
                <c:pt idx="3640">
                  <c:v>0</c:v>
                </c:pt>
                <c:pt idx="3641">
                  <c:v>0</c:v>
                </c:pt>
                <c:pt idx="3642">
                  <c:v>0</c:v>
                </c:pt>
                <c:pt idx="3643">
                  <c:v>0</c:v>
                </c:pt>
                <c:pt idx="3644">
                  <c:v>0</c:v>
                </c:pt>
                <c:pt idx="3645">
                  <c:v>0</c:v>
                </c:pt>
                <c:pt idx="3646">
                  <c:v>0</c:v>
                </c:pt>
                <c:pt idx="3647">
                  <c:v>0</c:v>
                </c:pt>
                <c:pt idx="3648">
                  <c:v>0</c:v>
                </c:pt>
                <c:pt idx="3649">
                  <c:v>0</c:v>
                </c:pt>
                <c:pt idx="3650">
                  <c:v>0</c:v>
                </c:pt>
                <c:pt idx="3651">
                  <c:v>0</c:v>
                </c:pt>
                <c:pt idx="3652">
                  <c:v>0</c:v>
                </c:pt>
                <c:pt idx="3653">
                  <c:v>0</c:v>
                </c:pt>
                <c:pt idx="3654">
                  <c:v>0</c:v>
                </c:pt>
                <c:pt idx="3655">
                  <c:v>0</c:v>
                </c:pt>
                <c:pt idx="3656">
                  <c:v>0</c:v>
                </c:pt>
                <c:pt idx="3657">
                  <c:v>0</c:v>
                </c:pt>
                <c:pt idx="3658">
                  <c:v>0</c:v>
                </c:pt>
                <c:pt idx="3659">
                  <c:v>0</c:v>
                </c:pt>
                <c:pt idx="3660">
                  <c:v>0</c:v>
                </c:pt>
                <c:pt idx="3661">
                  <c:v>0</c:v>
                </c:pt>
                <c:pt idx="3662">
                  <c:v>0</c:v>
                </c:pt>
                <c:pt idx="3663">
                  <c:v>0</c:v>
                </c:pt>
                <c:pt idx="3664">
                  <c:v>0</c:v>
                </c:pt>
                <c:pt idx="3665">
                  <c:v>0</c:v>
                </c:pt>
                <c:pt idx="3666">
                  <c:v>0</c:v>
                </c:pt>
                <c:pt idx="3667">
                  <c:v>0</c:v>
                </c:pt>
                <c:pt idx="3668">
                  <c:v>0</c:v>
                </c:pt>
                <c:pt idx="3669">
                  <c:v>0</c:v>
                </c:pt>
                <c:pt idx="3670">
                  <c:v>0</c:v>
                </c:pt>
                <c:pt idx="3671">
                  <c:v>0</c:v>
                </c:pt>
                <c:pt idx="3672">
                  <c:v>0</c:v>
                </c:pt>
                <c:pt idx="3673">
                  <c:v>0</c:v>
                </c:pt>
                <c:pt idx="3674">
                  <c:v>0</c:v>
                </c:pt>
                <c:pt idx="3675">
                  <c:v>0</c:v>
                </c:pt>
                <c:pt idx="3676">
                  <c:v>0</c:v>
                </c:pt>
                <c:pt idx="3677">
                  <c:v>0</c:v>
                </c:pt>
                <c:pt idx="3678">
                  <c:v>0</c:v>
                </c:pt>
                <c:pt idx="3679">
                  <c:v>0</c:v>
                </c:pt>
                <c:pt idx="3680">
                  <c:v>0</c:v>
                </c:pt>
                <c:pt idx="3681">
                  <c:v>0</c:v>
                </c:pt>
                <c:pt idx="3682">
                  <c:v>0</c:v>
                </c:pt>
                <c:pt idx="3683">
                  <c:v>0</c:v>
                </c:pt>
                <c:pt idx="3684">
                  <c:v>0</c:v>
                </c:pt>
                <c:pt idx="3685">
                  <c:v>0</c:v>
                </c:pt>
                <c:pt idx="3686">
                  <c:v>0</c:v>
                </c:pt>
                <c:pt idx="3687">
                  <c:v>0</c:v>
                </c:pt>
                <c:pt idx="3688">
                  <c:v>0</c:v>
                </c:pt>
                <c:pt idx="3689">
                  <c:v>0</c:v>
                </c:pt>
                <c:pt idx="3690">
                  <c:v>0</c:v>
                </c:pt>
                <c:pt idx="3691">
                  <c:v>0</c:v>
                </c:pt>
                <c:pt idx="3692">
                  <c:v>0</c:v>
                </c:pt>
                <c:pt idx="3693">
                  <c:v>0</c:v>
                </c:pt>
                <c:pt idx="3694">
                  <c:v>0</c:v>
                </c:pt>
                <c:pt idx="3695">
                  <c:v>0</c:v>
                </c:pt>
                <c:pt idx="3696">
                  <c:v>0</c:v>
                </c:pt>
                <c:pt idx="3697">
                  <c:v>0</c:v>
                </c:pt>
                <c:pt idx="3698">
                  <c:v>0</c:v>
                </c:pt>
                <c:pt idx="3699">
                  <c:v>0</c:v>
                </c:pt>
                <c:pt idx="3700">
                  <c:v>0</c:v>
                </c:pt>
                <c:pt idx="3701">
                  <c:v>0</c:v>
                </c:pt>
                <c:pt idx="3702">
                  <c:v>0</c:v>
                </c:pt>
                <c:pt idx="3703">
                  <c:v>0</c:v>
                </c:pt>
                <c:pt idx="3704">
                  <c:v>0</c:v>
                </c:pt>
                <c:pt idx="3705">
                  <c:v>0</c:v>
                </c:pt>
                <c:pt idx="3706">
                  <c:v>0</c:v>
                </c:pt>
                <c:pt idx="3707">
                  <c:v>0</c:v>
                </c:pt>
                <c:pt idx="3708">
                  <c:v>0</c:v>
                </c:pt>
                <c:pt idx="3709">
                  <c:v>0</c:v>
                </c:pt>
                <c:pt idx="3710">
                  <c:v>0</c:v>
                </c:pt>
                <c:pt idx="3711">
                  <c:v>0</c:v>
                </c:pt>
                <c:pt idx="3712">
                  <c:v>0</c:v>
                </c:pt>
                <c:pt idx="3713">
                  <c:v>0</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334.56</c:v>
                </c:pt>
                <c:pt idx="3744">
                  <c:v>1620.88</c:v>
                </c:pt>
                <c:pt idx="3745">
                  <c:v>111.41</c:v>
                </c:pt>
                <c:pt idx="3746">
                  <c:v>40.72</c:v>
                </c:pt>
                <c:pt idx="3747">
                  <c:v>42.63</c:v>
                </c:pt>
                <c:pt idx="3748">
                  <c:v>186.55</c:v>
                </c:pt>
                <c:pt idx="3749">
                  <c:v>779.32999999999993</c:v>
                </c:pt>
                <c:pt idx="3750">
                  <c:v>742.1</c:v>
                </c:pt>
                <c:pt idx="3751">
                  <c:v>252.35</c:v>
                </c:pt>
                <c:pt idx="3752">
                  <c:v>207.33</c:v>
                </c:pt>
                <c:pt idx="3753">
                  <c:v>952.72</c:v>
                </c:pt>
                <c:pt idx="3754">
                  <c:v>899.72</c:v>
                </c:pt>
                <c:pt idx="3755">
                  <c:v>983.22</c:v>
                </c:pt>
                <c:pt idx="3756">
                  <c:v>951.34999999999991</c:v>
                </c:pt>
                <c:pt idx="3757">
                  <c:v>369.13</c:v>
                </c:pt>
                <c:pt idx="3758">
                  <c:v>204.12</c:v>
                </c:pt>
                <c:pt idx="3759">
                  <c:v>145.94</c:v>
                </c:pt>
                <c:pt idx="3760">
                  <c:v>327.77</c:v>
                </c:pt>
                <c:pt idx="3761">
                  <c:v>1222.48</c:v>
                </c:pt>
                <c:pt idx="3762">
                  <c:v>955.04</c:v>
                </c:pt>
                <c:pt idx="3763">
                  <c:v>2051.1999999999998</c:v>
                </c:pt>
                <c:pt idx="3764">
                  <c:v>2089.1799999999998</c:v>
                </c:pt>
                <c:pt idx="3765">
                  <c:v>2799.76</c:v>
                </c:pt>
                <c:pt idx="3766">
                  <c:v>3639.76</c:v>
                </c:pt>
                <c:pt idx="3767">
                  <c:v>1692.6</c:v>
                </c:pt>
                <c:pt idx="3768">
                  <c:v>884.08</c:v>
                </c:pt>
                <c:pt idx="3769">
                  <c:v>522.12</c:v>
                </c:pt>
                <c:pt idx="3770">
                  <c:v>429.28</c:v>
                </c:pt>
                <c:pt idx="3771">
                  <c:v>308.70999999999992</c:v>
                </c:pt>
                <c:pt idx="3772">
                  <c:v>1409.77</c:v>
                </c:pt>
                <c:pt idx="3773">
                  <c:v>1865.45</c:v>
                </c:pt>
                <c:pt idx="3774">
                  <c:v>1458.71</c:v>
                </c:pt>
                <c:pt idx="3775">
                  <c:v>829.01</c:v>
                </c:pt>
                <c:pt idx="3776">
                  <c:v>702.69</c:v>
                </c:pt>
                <c:pt idx="3777">
                  <c:v>934.94999999999993</c:v>
                </c:pt>
                <c:pt idx="3778">
                  <c:v>3364.48</c:v>
                </c:pt>
                <c:pt idx="3779">
                  <c:v>5385.17</c:v>
                </c:pt>
                <c:pt idx="3780">
                  <c:v>8805.8799999999956</c:v>
                </c:pt>
                <c:pt idx="3781">
                  <c:v>4982.42</c:v>
                </c:pt>
                <c:pt idx="3782">
                  <c:v>5166.5600000000004</c:v>
                </c:pt>
                <c:pt idx="3783">
                  <c:v>2538.33</c:v>
                </c:pt>
                <c:pt idx="3784">
                  <c:v>1788.26</c:v>
                </c:pt>
                <c:pt idx="3785">
                  <c:v>4628.7700000000004</c:v>
                </c:pt>
                <c:pt idx="3786">
                  <c:v>10891.38</c:v>
                </c:pt>
                <c:pt idx="3787">
                  <c:v>7214.58</c:v>
                </c:pt>
                <c:pt idx="3788">
                  <c:v>2587.81</c:v>
                </c:pt>
                <c:pt idx="3789">
                  <c:v>1628.39</c:v>
                </c:pt>
                <c:pt idx="3790">
                  <c:v>1091.6300000000001</c:v>
                </c:pt>
                <c:pt idx="3791">
                  <c:v>854.76</c:v>
                </c:pt>
                <c:pt idx="3792">
                  <c:v>712.53</c:v>
                </c:pt>
                <c:pt idx="3793">
                  <c:v>653.24</c:v>
                </c:pt>
                <c:pt idx="3794">
                  <c:v>989.81</c:v>
                </c:pt>
                <c:pt idx="3795">
                  <c:v>1207.3699999999999</c:v>
                </c:pt>
                <c:pt idx="3796">
                  <c:v>1827.04</c:v>
                </c:pt>
                <c:pt idx="3797">
                  <c:v>1426.11</c:v>
                </c:pt>
                <c:pt idx="3798">
                  <c:v>1260.75</c:v>
                </c:pt>
                <c:pt idx="3799">
                  <c:v>734.25</c:v>
                </c:pt>
                <c:pt idx="3800">
                  <c:v>539.89</c:v>
                </c:pt>
                <c:pt idx="3801">
                  <c:v>1097.3599999999999</c:v>
                </c:pt>
                <c:pt idx="3802">
                  <c:v>711.03</c:v>
                </c:pt>
                <c:pt idx="3803">
                  <c:v>527.87</c:v>
                </c:pt>
                <c:pt idx="3804">
                  <c:v>441.67</c:v>
                </c:pt>
                <c:pt idx="3805">
                  <c:v>544.02</c:v>
                </c:pt>
                <c:pt idx="3806">
                  <c:v>18131.55</c:v>
                </c:pt>
                <c:pt idx="3807">
                  <c:v>4264.16</c:v>
                </c:pt>
                <c:pt idx="3808">
                  <c:v>3171.05</c:v>
                </c:pt>
                <c:pt idx="3809">
                  <c:v>1881.5</c:v>
                </c:pt>
                <c:pt idx="3810">
                  <c:v>1361.41</c:v>
                </c:pt>
                <c:pt idx="3811">
                  <c:v>1035.3800000000001</c:v>
                </c:pt>
                <c:pt idx="3812">
                  <c:v>785.11</c:v>
                </c:pt>
                <c:pt idx="3813">
                  <c:v>847.88</c:v>
                </c:pt>
                <c:pt idx="3814">
                  <c:v>1293.19</c:v>
                </c:pt>
                <c:pt idx="3815">
                  <c:v>748.31999999999994</c:v>
                </c:pt>
                <c:pt idx="3816">
                  <c:v>531.65</c:v>
                </c:pt>
                <c:pt idx="3817">
                  <c:v>486.3</c:v>
                </c:pt>
                <c:pt idx="3818">
                  <c:v>395.39</c:v>
                </c:pt>
                <c:pt idx="3819">
                  <c:v>358.13</c:v>
                </c:pt>
                <c:pt idx="3820">
                  <c:v>294.23</c:v>
                </c:pt>
                <c:pt idx="3821">
                  <c:v>271.16000000000008</c:v>
                </c:pt>
                <c:pt idx="3822">
                  <c:v>1596.18</c:v>
                </c:pt>
                <c:pt idx="3823">
                  <c:v>698.07</c:v>
                </c:pt>
                <c:pt idx="3824">
                  <c:v>1034</c:v>
                </c:pt>
                <c:pt idx="3825">
                  <c:v>513.78</c:v>
                </c:pt>
                <c:pt idx="3826">
                  <c:v>3316.8</c:v>
                </c:pt>
                <c:pt idx="3827">
                  <c:v>1662.88</c:v>
                </c:pt>
                <c:pt idx="3828">
                  <c:v>1109.06</c:v>
                </c:pt>
                <c:pt idx="3829">
                  <c:v>3292.98</c:v>
                </c:pt>
                <c:pt idx="3830">
                  <c:v>1519.33</c:v>
                </c:pt>
                <c:pt idx="3831">
                  <c:v>955</c:v>
                </c:pt>
                <c:pt idx="3832">
                  <c:v>709.37</c:v>
                </c:pt>
                <c:pt idx="3833">
                  <c:v>753.29</c:v>
                </c:pt>
                <c:pt idx="3834">
                  <c:v>640.24</c:v>
                </c:pt>
                <c:pt idx="3835">
                  <c:v>498.5</c:v>
                </c:pt>
                <c:pt idx="3836">
                  <c:v>434.05</c:v>
                </c:pt>
                <c:pt idx="3837">
                  <c:v>426.51</c:v>
                </c:pt>
                <c:pt idx="3838">
                  <c:v>455.42</c:v>
                </c:pt>
                <c:pt idx="3839">
                  <c:v>389.25</c:v>
                </c:pt>
                <c:pt idx="3840">
                  <c:v>451.72</c:v>
                </c:pt>
                <c:pt idx="3841">
                  <c:v>442.56</c:v>
                </c:pt>
                <c:pt idx="3842">
                  <c:v>4031.63</c:v>
                </c:pt>
                <c:pt idx="3843">
                  <c:v>4543.08</c:v>
                </c:pt>
                <c:pt idx="3844">
                  <c:v>1734.14</c:v>
                </c:pt>
                <c:pt idx="3845">
                  <c:v>1099.27</c:v>
                </c:pt>
                <c:pt idx="3846">
                  <c:v>812.02</c:v>
                </c:pt>
                <c:pt idx="3847">
                  <c:v>702.78</c:v>
                </c:pt>
                <c:pt idx="3848">
                  <c:v>575.61</c:v>
                </c:pt>
                <c:pt idx="3849">
                  <c:v>483.29</c:v>
                </c:pt>
                <c:pt idx="3850">
                  <c:v>405.16</c:v>
                </c:pt>
                <c:pt idx="3851">
                  <c:v>349.29</c:v>
                </c:pt>
                <c:pt idx="3852">
                  <c:v>323.99</c:v>
                </c:pt>
                <c:pt idx="3853">
                  <c:v>295.16000000000008</c:v>
                </c:pt>
                <c:pt idx="3854">
                  <c:v>262.35000000000002</c:v>
                </c:pt>
                <c:pt idx="3855">
                  <c:v>231.91</c:v>
                </c:pt>
                <c:pt idx="3856">
                  <c:v>209.51</c:v>
                </c:pt>
                <c:pt idx="3857">
                  <c:v>190.19</c:v>
                </c:pt>
                <c:pt idx="3858">
                  <c:v>173.29</c:v>
                </c:pt>
                <c:pt idx="3859">
                  <c:v>160.65</c:v>
                </c:pt>
                <c:pt idx="3860">
                  <c:v>148.61000000000001</c:v>
                </c:pt>
                <c:pt idx="3861">
                  <c:v>135.51</c:v>
                </c:pt>
                <c:pt idx="3862">
                  <c:v>121.42</c:v>
                </c:pt>
                <c:pt idx="3863">
                  <c:v>107.91</c:v>
                </c:pt>
                <c:pt idx="3864">
                  <c:v>97.66</c:v>
                </c:pt>
                <c:pt idx="3865">
                  <c:v>89.01</c:v>
                </c:pt>
                <c:pt idx="3866">
                  <c:v>80.87</c:v>
                </c:pt>
                <c:pt idx="3867">
                  <c:v>73.8</c:v>
                </c:pt>
                <c:pt idx="3868">
                  <c:v>68.11</c:v>
                </c:pt>
                <c:pt idx="3869">
                  <c:v>62.9</c:v>
                </c:pt>
                <c:pt idx="3870">
                  <c:v>58.85</c:v>
                </c:pt>
                <c:pt idx="3871">
                  <c:v>55.96</c:v>
                </c:pt>
                <c:pt idx="3872">
                  <c:v>55.12</c:v>
                </c:pt>
                <c:pt idx="3873">
                  <c:v>56.4</c:v>
                </c:pt>
                <c:pt idx="3874">
                  <c:v>54.13</c:v>
                </c:pt>
                <c:pt idx="3875">
                  <c:v>52.07</c:v>
                </c:pt>
                <c:pt idx="3876">
                  <c:v>49.82</c:v>
                </c:pt>
                <c:pt idx="3877">
                  <c:v>50.15</c:v>
                </c:pt>
                <c:pt idx="3878">
                  <c:v>49.76</c:v>
                </c:pt>
                <c:pt idx="3879">
                  <c:v>47.49</c:v>
                </c:pt>
                <c:pt idx="3880">
                  <c:v>44.64</c:v>
                </c:pt>
                <c:pt idx="3881">
                  <c:v>42.84</c:v>
                </c:pt>
                <c:pt idx="3882">
                  <c:v>45.19</c:v>
                </c:pt>
                <c:pt idx="3883">
                  <c:v>49.9</c:v>
                </c:pt>
                <c:pt idx="3884">
                  <c:v>51.57</c:v>
                </c:pt>
                <c:pt idx="3885">
                  <c:v>51.61</c:v>
                </c:pt>
                <c:pt idx="3886">
                  <c:v>46.22</c:v>
                </c:pt>
                <c:pt idx="3887">
                  <c:v>40.200000000000003</c:v>
                </c:pt>
                <c:pt idx="3888">
                  <c:v>36.24</c:v>
                </c:pt>
                <c:pt idx="3889">
                  <c:v>33.35</c:v>
                </c:pt>
                <c:pt idx="3890">
                  <c:v>31.19</c:v>
                </c:pt>
                <c:pt idx="3891">
                  <c:v>29.71</c:v>
                </c:pt>
                <c:pt idx="3892">
                  <c:v>28.85</c:v>
                </c:pt>
                <c:pt idx="3893">
                  <c:v>27.4</c:v>
                </c:pt>
                <c:pt idx="3894">
                  <c:v>26.53</c:v>
                </c:pt>
                <c:pt idx="3895">
                  <c:v>25.54</c:v>
                </c:pt>
                <c:pt idx="3896">
                  <c:v>24.52</c:v>
                </c:pt>
                <c:pt idx="3897">
                  <c:v>24.18</c:v>
                </c:pt>
                <c:pt idx="3898">
                  <c:v>23.83</c:v>
                </c:pt>
                <c:pt idx="3899">
                  <c:v>22.19</c:v>
                </c:pt>
                <c:pt idx="3900">
                  <c:v>20.72</c:v>
                </c:pt>
                <c:pt idx="3901">
                  <c:v>19.920000000000002</c:v>
                </c:pt>
                <c:pt idx="3902">
                  <c:v>18.45</c:v>
                </c:pt>
                <c:pt idx="3903">
                  <c:v>16.989999999999991</c:v>
                </c:pt>
                <c:pt idx="3904">
                  <c:v>15.8</c:v>
                </c:pt>
                <c:pt idx="3905">
                  <c:v>15.05</c:v>
                </c:pt>
                <c:pt idx="3906">
                  <c:v>14.86</c:v>
                </c:pt>
                <c:pt idx="3907">
                  <c:v>14.61</c:v>
                </c:pt>
                <c:pt idx="3908">
                  <c:v>13.95</c:v>
                </c:pt>
                <c:pt idx="3909">
                  <c:v>13.42</c:v>
                </c:pt>
                <c:pt idx="3910">
                  <c:v>13.12</c:v>
                </c:pt>
                <c:pt idx="3911">
                  <c:v>12.67</c:v>
                </c:pt>
                <c:pt idx="3912">
                  <c:v>12.21</c:v>
                </c:pt>
                <c:pt idx="3913">
                  <c:v>12.23</c:v>
                </c:pt>
                <c:pt idx="3914">
                  <c:v>11.71</c:v>
                </c:pt>
                <c:pt idx="3915">
                  <c:v>10.7</c:v>
                </c:pt>
                <c:pt idx="3916">
                  <c:v>9.9499999999999993</c:v>
                </c:pt>
                <c:pt idx="3917">
                  <c:v>9.2399999999999984</c:v>
                </c:pt>
                <c:pt idx="3918">
                  <c:v>8.75</c:v>
                </c:pt>
                <c:pt idx="3919">
                  <c:v>8.33</c:v>
                </c:pt>
                <c:pt idx="3920">
                  <c:v>8.0500000000000007</c:v>
                </c:pt>
                <c:pt idx="3921">
                  <c:v>7.59</c:v>
                </c:pt>
                <c:pt idx="3922">
                  <c:v>7.09</c:v>
                </c:pt>
                <c:pt idx="3923">
                  <c:v>6.63</c:v>
                </c:pt>
                <c:pt idx="3924">
                  <c:v>6.37</c:v>
                </c:pt>
                <c:pt idx="3925">
                  <c:v>6.28</c:v>
                </c:pt>
                <c:pt idx="3926">
                  <c:v>6.1899999999999986</c:v>
                </c:pt>
                <c:pt idx="3927">
                  <c:v>6.42</c:v>
                </c:pt>
                <c:pt idx="3928">
                  <c:v>7.35</c:v>
                </c:pt>
                <c:pt idx="3929">
                  <c:v>8.31</c:v>
                </c:pt>
                <c:pt idx="3930">
                  <c:v>9.36</c:v>
                </c:pt>
                <c:pt idx="3931">
                  <c:v>10.06</c:v>
                </c:pt>
                <c:pt idx="3932">
                  <c:v>8.9499999999999993</c:v>
                </c:pt>
                <c:pt idx="3933">
                  <c:v>7.17</c:v>
                </c:pt>
                <c:pt idx="3934">
                  <c:v>6.39</c:v>
                </c:pt>
                <c:pt idx="3935">
                  <c:v>6.06</c:v>
                </c:pt>
                <c:pt idx="3936">
                  <c:v>5.63</c:v>
                </c:pt>
                <c:pt idx="3937">
                  <c:v>5.1599999999999993</c:v>
                </c:pt>
                <c:pt idx="3938">
                  <c:v>4.93</c:v>
                </c:pt>
                <c:pt idx="3939">
                  <c:v>4.8199999999999994</c:v>
                </c:pt>
                <c:pt idx="3940">
                  <c:v>4.7300000000000004</c:v>
                </c:pt>
                <c:pt idx="3941">
                  <c:v>4.8499999999999996</c:v>
                </c:pt>
                <c:pt idx="3942">
                  <c:v>5.0599999999999996</c:v>
                </c:pt>
                <c:pt idx="3943">
                  <c:v>5.6</c:v>
                </c:pt>
                <c:pt idx="3944">
                  <c:v>7.09</c:v>
                </c:pt>
                <c:pt idx="3945">
                  <c:v>6.06</c:v>
                </c:pt>
                <c:pt idx="3946">
                  <c:v>4.8499999999999996</c:v>
                </c:pt>
                <c:pt idx="3947">
                  <c:v>4.51</c:v>
                </c:pt>
                <c:pt idx="3948">
                  <c:v>4.58</c:v>
                </c:pt>
                <c:pt idx="3949">
                  <c:v>4.1499999999999986</c:v>
                </c:pt>
                <c:pt idx="3950">
                  <c:v>3.89</c:v>
                </c:pt>
                <c:pt idx="3951">
                  <c:v>3.72</c:v>
                </c:pt>
                <c:pt idx="3952">
                  <c:v>3.52</c:v>
                </c:pt>
                <c:pt idx="3953">
                  <c:v>3.42</c:v>
                </c:pt>
                <c:pt idx="3954">
                  <c:v>3.36</c:v>
                </c:pt>
                <c:pt idx="3955">
                  <c:v>3.35</c:v>
                </c:pt>
                <c:pt idx="3956">
                  <c:v>3.47</c:v>
                </c:pt>
                <c:pt idx="3957">
                  <c:v>3.46</c:v>
                </c:pt>
                <c:pt idx="3958">
                  <c:v>3.5</c:v>
                </c:pt>
                <c:pt idx="3959">
                  <c:v>3.58</c:v>
                </c:pt>
                <c:pt idx="3960">
                  <c:v>3.71</c:v>
                </c:pt>
                <c:pt idx="3961">
                  <c:v>4.22</c:v>
                </c:pt>
                <c:pt idx="3962">
                  <c:v>4.2699999999999996</c:v>
                </c:pt>
                <c:pt idx="3963">
                  <c:v>4.34</c:v>
                </c:pt>
                <c:pt idx="3964">
                  <c:v>8.32</c:v>
                </c:pt>
                <c:pt idx="3965">
                  <c:v>6.31</c:v>
                </c:pt>
                <c:pt idx="3966">
                  <c:v>4.5</c:v>
                </c:pt>
                <c:pt idx="3967">
                  <c:v>3.85</c:v>
                </c:pt>
                <c:pt idx="3968">
                  <c:v>3.72</c:v>
                </c:pt>
                <c:pt idx="3969">
                  <c:v>3.7</c:v>
                </c:pt>
                <c:pt idx="3970">
                  <c:v>3.68</c:v>
                </c:pt>
                <c:pt idx="3971">
                  <c:v>3.59</c:v>
                </c:pt>
                <c:pt idx="3972">
                  <c:v>3.71</c:v>
                </c:pt>
                <c:pt idx="3973">
                  <c:v>3.76</c:v>
                </c:pt>
                <c:pt idx="3974">
                  <c:v>3.65</c:v>
                </c:pt>
                <c:pt idx="3975">
                  <c:v>3.61</c:v>
                </c:pt>
                <c:pt idx="3976">
                  <c:v>3.49</c:v>
                </c:pt>
                <c:pt idx="3977">
                  <c:v>3.27</c:v>
                </c:pt>
                <c:pt idx="3978">
                  <c:v>3.14</c:v>
                </c:pt>
                <c:pt idx="3979">
                  <c:v>3.17</c:v>
                </c:pt>
                <c:pt idx="3980">
                  <c:v>3.21</c:v>
                </c:pt>
                <c:pt idx="3981">
                  <c:v>3.14</c:v>
                </c:pt>
                <c:pt idx="3982">
                  <c:v>3.06</c:v>
                </c:pt>
                <c:pt idx="3983">
                  <c:v>3.1</c:v>
                </c:pt>
                <c:pt idx="3984">
                  <c:v>3.15</c:v>
                </c:pt>
                <c:pt idx="3985">
                  <c:v>3.2</c:v>
                </c:pt>
                <c:pt idx="3986">
                  <c:v>3.24</c:v>
                </c:pt>
                <c:pt idx="3987">
                  <c:v>3.3</c:v>
                </c:pt>
                <c:pt idx="3988">
                  <c:v>3.1</c:v>
                </c:pt>
                <c:pt idx="3989">
                  <c:v>3.19</c:v>
                </c:pt>
                <c:pt idx="3990">
                  <c:v>3.38</c:v>
                </c:pt>
                <c:pt idx="3991">
                  <c:v>2.86</c:v>
                </c:pt>
                <c:pt idx="3992">
                  <c:v>2.69</c:v>
                </c:pt>
                <c:pt idx="3993">
                  <c:v>2.65</c:v>
                </c:pt>
                <c:pt idx="3994">
                  <c:v>2.63</c:v>
                </c:pt>
                <c:pt idx="3995">
                  <c:v>2.6</c:v>
                </c:pt>
                <c:pt idx="3996">
                  <c:v>2.5299999999999998</c:v>
                </c:pt>
                <c:pt idx="3997">
                  <c:v>2.34</c:v>
                </c:pt>
                <c:pt idx="3998">
                  <c:v>2.31</c:v>
                </c:pt>
                <c:pt idx="3999">
                  <c:v>2.25</c:v>
                </c:pt>
                <c:pt idx="4000">
                  <c:v>2.1800000000000002</c:v>
                </c:pt>
                <c:pt idx="4001">
                  <c:v>2.13</c:v>
                </c:pt>
                <c:pt idx="4002">
                  <c:v>2.0299999999999998</c:v>
                </c:pt>
                <c:pt idx="4003">
                  <c:v>1.81</c:v>
                </c:pt>
                <c:pt idx="4004">
                  <c:v>1.69</c:v>
                </c:pt>
                <c:pt idx="4005">
                  <c:v>1.74</c:v>
                </c:pt>
                <c:pt idx="4006">
                  <c:v>2.0099999999999998</c:v>
                </c:pt>
                <c:pt idx="4007">
                  <c:v>2.27</c:v>
                </c:pt>
                <c:pt idx="4008">
                  <c:v>1.95</c:v>
                </c:pt>
                <c:pt idx="4009">
                  <c:v>1.65</c:v>
                </c:pt>
                <c:pt idx="4010">
                  <c:v>1.41</c:v>
                </c:pt>
                <c:pt idx="4011">
                  <c:v>1.34</c:v>
                </c:pt>
                <c:pt idx="4012">
                  <c:v>1.35</c:v>
                </c:pt>
                <c:pt idx="4013">
                  <c:v>1.18</c:v>
                </c:pt>
                <c:pt idx="4014">
                  <c:v>1.03</c:v>
                </c:pt>
                <c:pt idx="4015">
                  <c:v>0.98</c:v>
                </c:pt>
                <c:pt idx="4016">
                  <c:v>0.87</c:v>
                </c:pt>
                <c:pt idx="4017">
                  <c:v>0.76</c:v>
                </c:pt>
              </c:numCache>
            </c:numRef>
          </c:val>
          <c:smooth val="0"/>
          <c:extLst xmlns:c16r2="http://schemas.microsoft.com/office/drawing/2015/06/chart">
            <c:ext xmlns:c16="http://schemas.microsoft.com/office/drawing/2014/chart" uri="{C3380CC4-5D6E-409C-BE32-E72D297353CC}">
              <c16:uniqueId val="{00000000-8536-4BEC-A806-EEACE41EDE90}"/>
            </c:ext>
          </c:extLst>
        </c:ser>
        <c:dLbls>
          <c:showLegendKey val="0"/>
          <c:showVal val="0"/>
          <c:showCatName val="0"/>
          <c:showSerName val="0"/>
          <c:showPercent val="0"/>
          <c:showBubbleSize val="0"/>
        </c:dLbls>
        <c:smooth val="0"/>
        <c:axId val="748913744"/>
        <c:axId val="748914304"/>
      </c:lineChart>
      <c:dateAx>
        <c:axId val="748913744"/>
        <c:scaling>
          <c:orientation val="minMax"/>
        </c:scaling>
        <c:delete val="0"/>
        <c:axPos val="b"/>
        <c:numFmt formatCode="yyyy" sourceLinked="1"/>
        <c:majorTickMark val="out"/>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900" b="0" i="0" u="none" strike="noStrike" kern="1200" baseline="0">
                <a:solidFill>
                  <a:schemeClr val="tx1"/>
                </a:solidFill>
                <a:latin typeface="+mn-lt"/>
                <a:ea typeface="+mn-ea"/>
                <a:cs typeface="+mn-cs"/>
              </a:defRPr>
            </a:pPr>
            <a:endParaRPr lang="en-US"/>
          </a:p>
        </c:txPr>
        <c:crossAx val="748914304"/>
        <c:crosses val="autoZero"/>
        <c:auto val="1"/>
        <c:lblOffset val="100"/>
        <c:baseTimeUnit val="days"/>
        <c:majorUnit val="10"/>
        <c:majorTimeUnit val="months"/>
      </c:dateAx>
      <c:valAx>
        <c:axId val="748914304"/>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748913744"/>
        <c:crossesAt val="1"/>
        <c:crossBetween val="between"/>
        <c:dispUnits>
          <c:builtInUnit val="thousands"/>
          <c:dispUnitsLbl>
            <c:layout>
              <c:manualLayout>
                <c:xMode val="edge"/>
                <c:yMode val="edge"/>
                <c:x val="3.1322834645669297E-2"/>
                <c:y val="0.33539880431612701"/>
              </c:manualLayout>
            </c:layout>
            <c:tx>
              <c:rich>
                <a:bodyPr rot="-5400000" spcFirstLastPara="1" vertOverflow="ellipsis" vert="horz" wrap="square" anchor="ctr" anchorCtr="1"/>
                <a:lstStyle/>
                <a:p>
                  <a:pPr>
                    <a:defRPr sz="1000" b="1" i="0" u="none" strike="noStrike" kern="1200" baseline="0">
                      <a:solidFill>
                        <a:schemeClr val="tx1"/>
                      </a:solidFill>
                      <a:latin typeface="Arial" panose="020B0604020202020204" pitchFamily="34" charset="0"/>
                      <a:ea typeface="+mn-ea"/>
                      <a:cs typeface="Arial" panose="020B0604020202020204" pitchFamily="34" charset="0"/>
                    </a:defRPr>
                  </a:pPr>
                  <a:r>
                    <a:rPr lang="en-AU" sz="1000" b="1" i="0" baseline="0">
                      <a:solidFill>
                        <a:schemeClr val="tx1"/>
                      </a:solidFill>
                      <a:effectLst/>
                      <a:latin typeface="Arial" panose="020B0604020202020204" pitchFamily="34" charset="0"/>
                      <a:cs typeface="Arial" panose="020B0604020202020204" pitchFamily="34" charset="0"/>
                    </a:rPr>
                    <a:t>Daily river discharge </a:t>
                  </a:r>
                  <a:endParaRPr lang="en-AU" sz="1000" b="1">
                    <a:solidFill>
                      <a:schemeClr val="tx1"/>
                    </a:solidFill>
                    <a:effectLst/>
                    <a:latin typeface="Arial" panose="020B0604020202020204" pitchFamily="34" charset="0"/>
                    <a:cs typeface="Arial" panose="020B0604020202020204" pitchFamily="34" charset="0"/>
                  </a:endParaRPr>
                </a:p>
                <a:p>
                  <a:pPr>
                    <a:defRPr sz="1000" b="1" i="0" u="none" strike="noStrike" kern="1200" baseline="0">
                      <a:solidFill>
                        <a:schemeClr val="tx1"/>
                      </a:solidFill>
                      <a:latin typeface="Arial" panose="020B0604020202020204" pitchFamily="34" charset="0"/>
                      <a:ea typeface="+mn-ea"/>
                      <a:cs typeface="Arial" panose="020B0604020202020204" pitchFamily="34" charset="0"/>
                    </a:defRPr>
                  </a:pPr>
                  <a:r>
                    <a:rPr lang="en-AU" sz="1000" b="1" i="0" baseline="0">
                      <a:solidFill>
                        <a:schemeClr val="tx1"/>
                      </a:solidFill>
                      <a:effectLst/>
                      <a:latin typeface="Arial" panose="020B0604020202020204" pitchFamily="34" charset="0"/>
                      <a:cs typeface="Arial" panose="020B0604020202020204" pitchFamily="34" charset="0"/>
                    </a:rPr>
                    <a:t>ML x 1000</a:t>
                  </a:r>
                  <a:endParaRPr lang="en-AU" sz="1000" b="1">
                    <a:solidFill>
                      <a:schemeClr val="tx1"/>
                    </a:solidFill>
                    <a:effectLst/>
                    <a:latin typeface="Arial" panose="020B0604020202020204" pitchFamily="34" charset="0"/>
                    <a:cs typeface="Arial" panose="020B0604020202020204" pitchFamily="34" charset="0"/>
                  </a:endParaRPr>
                </a:p>
              </c:rich>
            </c:tx>
            <c:spPr>
              <a:noFill/>
              <a:ln>
                <a:noFill/>
              </a:ln>
              <a:effectLst/>
            </c:spPr>
          </c:dispUnitsLbl>
        </c:dispUnits>
      </c:valAx>
      <c:spPr>
        <a:noFill/>
        <a:ln>
          <a:noFill/>
        </a:ln>
        <a:effectLst/>
      </c:spPr>
    </c:plotArea>
    <c:plotVisOnly val="1"/>
    <c:dispBlanksAs val="gap"/>
    <c:showDLblsOverMax val="0"/>
    <c:extLst xmlns:c16r2="http://schemas.microsoft.com/office/drawing/2015/06/chart"/>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432075637385499"/>
          <c:y val="0.17171296296296301"/>
          <c:w val="0.835123769380129"/>
          <c:h val="0.64218394575677995"/>
        </c:manualLayout>
      </c:layout>
      <c:scatterChart>
        <c:scatterStyle val="smoothMarker"/>
        <c:varyColors val="0"/>
        <c:ser>
          <c:idx val="0"/>
          <c:order val="0"/>
          <c:tx>
            <c:v>Stewart discharge</c:v>
          </c:tx>
          <c:spPr>
            <a:ln w="19050" cap="rnd">
              <a:solidFill>
                <a:schemeClr val="accent1"/>
              </a:solidFill>
              <a:round/>
            </a:ln>
            <a:effectLst/>
          </c:spPr>
          <c:marker>
            <c:symbol val="none"/>
          </c:marker>
          <c:dPt>
            <c:idx val="148"/>
            <c:marker>
              <c:symbol val="picture"/>
              <c:spPr>
                <a:blipFill>
                  <a:blip xmlns:r="http://schemas.openxmlformats.org/officeDocument/2006/relationships" r:embed="rId1"/>
                  <a:stretch>
                    <a:fillRect/>
                  </a:stretch>
                </a:blipFill>
                <a:ln w="6350">
                  <a:noFill/>
                </a:ln>
              </c:spPr>
            </c:marker>
            <c:bubble3D val="0"/>
            <c:extLst xmlns:c16r2="http://schemas.microsoft.com/office/drawing/2015/06/chart">
              <c:ext xmlns:c16="http://schemas.microsoft.com/office/drawing/2014/chart" uri="{C3380CC4-5D6E-409C-BE32-E72D297353CC}">
                <c16:uniqueId val="{00000000-316A-40FC-982C-DEE6EB2D6EED}"/>
              </c:ext>
            </c:extLst>
          </c:dPt>
          <c:xVal>
            <c:numRef>
              <c:f>'104001A'!$A$5:$A$369</c:f>
              <c:numCache>
                <c:formatCode>mmm\-yy</c:formatCode>
                <c:ptCount val="365"/>
                <c:pt idx="0">
                  <c:v>42644</c:v>
                </c:pt>
                <c:pt idx="1">
                  <c:v>42645</c:v>
                </c:pt>
                <c:pt idx="2">
                  <c:v>42646</c:v>
                </c:pt>
                <c:pt idx="3">
                  <c:v>42647</c:v>
                </c:pt>
                <c:pt idx="4">
                  <c:v>42648</c:v>
                </c:pt>
                <c:pt idx="5">
                  <c:v>42649</c:v>
                </c:pt>
                <c:pt idx="6">
                  <c:v>42650</c:v>
                </c:pt>
                <c:pt idx="7">
                  <c:v>42651</c:v>
                </c:pt>
                <c:pt idx="8">
                  <c:v>42652</c:v>
                </c:pt>
                <c:pt idx="9">
                  <c:v>42653</c:v>
                </c:pt>
                <c:pt idx="10">
                  <c:v>42654</c:v>
                </c:pt>
                <c:pt idx="11">
                  <c:v>42655</c:v>
                </c:pt>
                <c:pt idx="12">
                  <c:v>42656</c:v>
                </c:pt>
                <c:pt idx="13">
                  <c:v>42657</c:v>
                </c:pt>
                <c:pt idx="14">
                  <c:v>42658</c:v>
                </c:pt>
                <c:pt idx="15">
                  <c:v>42659</c:v>
                </c:pt>
                <c:pt idx="16">
                  <c:v>42660</c:v>
                </c:pt>
                <c:pt idx="17">
                  <c:v>42661</c:v>
                </c:pt>
                <c:pt idx="18">
                  <c:v>42662</c:v>
                </c:pt>
                <c:pt idx="19">
                  <c:v>42663</c:v>
                </c:pt>
                <c:pt idx="20">
                  <c:v>42664</c:v>
                </c:pt>
                <c:pt idx="21">
                  <c:v>42665</c:v>
                </c:pt>
                <c:pt idx="22">
                  <c:v>42666</c:v>
                </c:pt>
                <c:pt idx="23">
                  <c:v>42667</c:v>
                </c:pt>
                <c:pt idx="24">
                  <c:v>42668</c:v>
                </c:pt>
                <c:pt idx="25">
                  <c:v>42669</c:v>
                </c:pt>
                <c:pt idx="26">
                  <c:v>42670</c:v>
                </c:pt>
                <c:pt idx="27">
                  <c:v>42671</c:v>
                </c:pt>
                <c:pt idx="28">
                  <c:v>42672</c:v>
                </c:pt>
                <c:pt idx="29">
                  <c:v>42673</c:v>
                </c:pt>
                <c:pt idx="30">
                  <c:v>42674</c:v>
                </c:pt>
                <c:pt idx="31">
                  <c:v>42675</c:v>
                </c:pt>
                <c:pt idx="32">
                  <c:v>42676</c:v>
                </c:pt>
                <c:pt idx="33">
                  <c:v>42677</c:v>
                </c:pt>
                <c:pt idx="34">
                  <c:v>42678</c:v>
                </c:pt>
                <c:pt idx="35">
                  <c:v>42679</c:v>
                </c:pt>
                <c:pt idx="36">
                  <c:v>42680</c:v>
                </c:pt>
                <c:pt idx="37">
                  <c:v>42681</c:v>
                </c:pt>
                <c:pt idx="38">
                  <c:v>42682</c:v>
                </c:pt>
                <c:pt idx="39">
                  <c:v>42683</c:v>
                </c:pt>
                <c:pt idx="40">
                  <c:v>42684</c:v>
                </c:pt>
                <c:pt idx="41">
                  <c:v>42685</c:v>
                </c:pt>
                <c:pt idx="42">
                  <c:v>42686</c:v>
                </c:pt>
                <c:pt idx="43">
                  <c:v>42687</c:v>
                </c:pt>
                <c:pt idx="44">
                  <c:v>42688</c:v>
                </c:pt>
                <c:pt idx="45">
                  <c:v>42689</c:v>
                </c:pt>
                <c:pt idx="46">
                  <c:v>42690</c:v>
                </c:pt>
                <c:pt idx="47">
                  <c:v>42691</c:v>
                </c:pt>
                <c:pt idx="48">
                  <c:v>42692</c:v>
                </c:pt>
                <c:pt idx="49">
                  <c:v>42693</c:v>
                </c:pt>
                <c:pt idx="50">
                  <c:v>42694</c:v>
                </c:pt>
                <c:pt idx="51">
                  <c:v>42695</c:v>
                </c:pt>
                <c:pt idx="52">
                  <c:v>42696</c:v>
                </c:pt>
                <c:pt idx="53">
                  <c:v>42697</c:v>
                </c:pt>
                <c:pt idx="54">
                  <c:v>42698</c:v>
                </c:pt>
                <c:pt idx="55">
                  <c:v>42699</c:v>
                </c:pt>
                <c:pt idx="56">
                  <c:v>42700</c:v>
                </c:pt>
                <c:pt idx="57">
                  <c:v>42701</c:v>
                </c:pt>
                <c:pt idx="58">
                  <c:v>42702</c:v>
                </c:pt>
                <c:pt idx="59">
                  <c:v>42703</c:v>
                </c:pt>
                <c:pt idx="60">
                  <c:v>42704</c:v>
                </c:pt>
                <c:pt idx="61">
                  <c:v>42705</c:v>
                </c:pt>
                <c:pt idx="62">
                  <c:v>42706</c:v>
                </c:pt>
                <c:pt idx="63">
                  <c:v>42707</c:v>
                </c:pt>
                <c:pt idx="64">
                  <c:v>42708</c:v>
                </c:pt>
                <c:pt idx="65">
                  <c:v>42709</c:v>
                </c:pt>
                <c:pt idx="66">
                  <c:v>42710</c:v>
                </c:pt>
                <c:pt idx="67">
                  <c:v>42711</c:v>
                </c:pt>
                <c:pt idx="68">
                  <c:v>42712</c:v>
                </c:pt>
                <c:pt idx="69">
                  <c:v>42713</c:v>
                </c:pt>
                <c:pt idx="70">
                  <c:v>42714</c:v>
                </c:pt>
                <c:pt idx="71">
                  <c:v>42715</c:v>
                </c:pt>
                <c:pt idx="72">
                  <c:v>42716</c:v>
                </c:pt>
                <c:pt idx="73">
                  <c:v>42717</c:v>
                </c:pt>
                <c:pt idx="74">
                  <c:v>42718</c:v>
                </c:pt>
                <c:pt idx="75">
                  <c:v>42719</c:v>
                </c:pt>
                <c:pt idx="76">
                  <c:v>42720</c:v>
                </c:pt>
                <c:pt idx="77">
                  <c:v>42721</c:v>
                </c:pt>
                <c:pt idx="78">
                  <c:v>42722</c:v>
                </c:pt>
                <c:pt idx="79">
                  <c:v>42723</c:v>
                </c:pt>
                <c:pt idx="80">
                  <c:v>42724</c:v>
                </c:pt>
                <c:pt idx="81">
                  <c:v>42725</c:v>
                </c:pt>
                <c:pt idx="82">
                  <c:v>42726</c:v>
                </c:pt>
                <c:pt idx="83">
                  <c:v>42727</c:v>
                </c:pt>
                <c:pt idx="84">
                  <c:v>42728</c:v>
                </c:pt>
                <c:pt idx="85">
                  <c:v>42729</c:v>
                </c:pt>
                <c:pt idx="86">
                  <c:v>42730</c:v>
                </c:pt>
                <c:pt idx="87">
                  <c:v>42731</c:v>
                </c:pt>
                <c:pt idx="88">
                  <c:v>42732</c:v>
                </c:pt>
                <c:pt idx="89">
                  <c:v>42733</c:v>
                </c:pt>
                <c:pt idx="90">
                  <c:v>42734</c:v>
                </c:pt>
                <c:pt idx="91">
                  <c:v>42735</c:v>
                </c:pt>
                <c:pt idx="92">
                  <c:v>42736</c:v>
                </c:pt>
                <c:pt idx="93">
                  <c:v>42737</c:v>
                </c:pt>
                <c:pt idx="94">
                  <c:v>42738</c:v>
                </c:pt>
                <c:pt idx="95">
                  <c:v>42739</c:v>
                </c:pt>
                <c:pt idx="96">
                  <c:v>42740</c:v>
                </c:pt>
                <c:pt idx="97">
                  <c:v>42741</c:v>
                </c:pt>
                <c:pt idx="98">
                  <c:v>42742</c:v>
                </c:pt>
                <c:pt idx="99">
                  <c:v>42743</c:v>
                </c:pt>
                <c:pt idx="100">
                  <c:v>42744</c:v>
                </c:pt>
                <c:pt idx="101">
                  <c:v>42745</c:v>
                </c:pt>
                <c:pt idx="102">
                  <c:v>42746</c:v>
                </c:pt>
                <c:pt idx="103">
                  <c:v>42747</c:v>
                </c:pt>
                <c:pt idx="104">
                  <c:v>42748</c:v>
                </c:pt>
                <c:pt idx="105">
                  <c:v>42749</c:v>
                </c:pt>
                <c:pt idx="106">
                  <c:v>42750</c:v>
                </c:pt>
                <c:pt idx="107">
                  <c:v>42751</c:v>
                </c:pt>
                <c:pt idx="108">
                  <c:v>42752</c:v>
                </c:pt>
                <c:pt idx="109">
                  <c:v>42753</c:v>
                </c:pt>
                <c:pt idx="110">
                  <c:v>42754</c:v>
                </c:pt>
                <c:pt idx="111">
                  <c:v>42755</c:v>
                </c:pt>
                <c:pt idx="112">
                  <c:v>42756</c:v>
                </c:pt>
                <c:pt idx="113">
                  <c:v>42757</c:v>
                </c:pt>
                <c:pt idx="114">
                  <c:v>42758</c:v>
                </c:pt>
                <c:pt idx="115">
                  <c:v>42759</c:v>
                </c:pt>
                <c:pt idx="116">
                  <c:v>42760</c:v>
                </c:pt>
                <c:pt idx="117">
                  <c:v>42761</c:v>
                </c:pt>
                <c:pt idx="118">
                  <c:v>42762</c:v>
                </c:pt>
                <c:pt idx="119">
                  <c:v>42763</c:v>
                </c:pt>
                <c:pt idx="120">
                  <c:v>42764</c:v>
                </c:pt>
                <c:pt idx="121">
                  <c:v>42765</c:v>
                </c:pt>
                <c:pt idx="122">
                  <c:v>42766</c:v>
                </c:pt>
                <c:pt idx="123">
                  <c:v>42767</c:v>
                </c:pt>
                <c:pt idx="124">
                  <c:v>42768</c:v>
                </c:pt>
                <c:pt idx="125">
                  <c:v>42769</c:v>
                </c:pt>
                <c:pt idx="126">
                  <c:v>42770</c:v>
                </c:pt>
                <c:pt idx="127">
                  <c:v>42771</c:v>
                </c:pt>
                <c:pt idx="128">
                  <c:v>42772</c:v>
                </c:pt>
                <c:pt idx="129">
                  <c:v>42773</c:v>
                </c:pt>
                <c:pt idx="130">
                  <c:v>42774</c:v>
                </c:pt>
                <c:pt idx="131">
                  <c:v>42775</c:v>
                </c:pt>
                <c:pt idx="132">
                  <c:v>42776</c:v>
                </c:pt>
                <c:pt idx="133">
                  <c:v>42777</c:v>
                </c:pt>
                <c:pt idx="134">
                  <c:v>42778</c:v>
                </c:pt>
                <c:pt idx="135">
                  <c:v>42779</c:v>
                </c:pt>
                <c:pt idx="136">
                  <c:v>42780</c:v>
                </c:pt>
                <c:pt idx="137">
                  <c:v>42781</c:v>
                </c:pt>
                <c:pt idx="138">
                  <c:v>42782</c:v>
                </c:pt>
                <c:pt idx="139">
                  <c:v>42783</c:v>
                </c:pt>
                <c:pt idx="140">
                  <c:v>42784</c:v>
                </c:pt>
                <c:pt idx="141">
                  <c:v>42785</c:v>
                </c:pt>
                <c:pt idx="142">
                  <c:v>42786</c:v>
                </c:pt>
                <c:pt idx="143">
                  <c:v>42787</c:v>
                </c:pt>
                <c:pt idx="144">
                  <c:v>42788</c:v>
                </c:pt>
                <c:pt idx="145">
                  <c:v>42789</c:v>
                </c:pt>
                <c:pt idx="146">
                  <c:v>42790</c:v>
                </c:pt>
                <c:pt idx="147">
                  <c:v>42791</c:v>
                </c:pt>
                <c:pt idx="148">
                  <c:v>42792</c:v>
                </c:pt>
                <c:pt idx="149">
                  <c:v>42793</c:v>
                </c:pt>
                <c:pt idx="150">
                  <c:v>42794</c:v>
                </c:pt>
                <c:pt idx="151">
                  <c:v>42795</c:v>
                </c:pt>
                <c:pt idx="152">
                  <c:v>42796</c:v>
                </c:pt>
                <c:pt idx="153">
                  <c:v>42797</c:v>
                </c:pt>
                <c:pt idx="154">
                  <c:v>42798</c:v>
                </c:pt>
                <c:pt idx="155">
                  <c:v>42799</c:v>
                </c:pt>
                <c:pt idx="156">
                  <c:v>42800</c:v>
                </c:pt>
                <c:pt idx="157">
                  <c:v>42801</c:v>
                </c:pt>
                <c:pt idx="158">
                  <c:v>42802</c:v>
                </c:pt>
                <c:pt idx="159">
                  <c:v>42803</c:v>
                </c:pt>
                <c:pt idx="160">
                  <c:v>42804</c:v>
                </c:pt>
                <c:pt idx="161">
                  <c:v>42805</c:v>
                </c:pt>
                <c:pt idx="162">
                  <c:v>42806</c:v>
                </c:pt>
                <c:pt idx="163">
                  <c:v>42807</c:v>
                </c:pt>
                <c:pt idx="164">
                  <c:v>42808</c:v>
                </c:pt>
                <c:pt idx="165">
                  <c:v>42809</c:v>
                </c:pt>
                <c:pt idx="166">
                  <c:v>42810</c:v>
                </c:pt>
                <c:pt idx="167">
                  <c:v>42811</c:v>
                </c:pt>
                <c:pt idx="168">
                  <c:v>42812</c:v>
                </c:pt>
                <c:pt idx="169">
                  <c:v>42813</c:v>
                </c:pt>
                <c:pt idx="170">
                  <c:v>42814</c:v>
                </c:pt>
                <c:pt idx="171">
                  <c:v>42815</c:v>
                </c:pt>
                <c:pt idx="172">
                  <c:v>42816</c:v>
                </c:pt>
                <c:pt idx="173">
                  <c:v>42817</c:v>
                </c:pt>
                <c:pt idx="174">
                  <c:v>42818</c:v>
                </c:pt>
                <c:pt idx="175">
                  <c:v>42819</c:v>
                </c:pt>
                <c:pt idx="176">
                  <c:v>42820</c:v>
                </c:pt>
                <c:pt idx="177">
                  <c:v>42821</c:v>
                </c:pt>
                <c:pt idx="178">
                  <c:v>42822</c:v>
                </c:pt>
                <c:pt idx="179">
                  <c:v>42823</c:v>
                </c:pt>
                <c:pt idx="180">
                  <c:v>42824</c:v>
                </c:pt>
                <c:pt idx="181">
                  <c:v>42825</c:v>
                </c:pt>
                <c:pt idx="182">
                  <c:v>42826</c:v>
                </c:pt>
                <c:pt idx="183">
                  <c:v>42827</c:v>
                </c:pt>
                <c:pt idx="184">
                  <c:v>42828</c:v>
                </c:pt>
                <c:pt idx="185">
                  <c:v>42829</c:v>
                </c:pt>
                <c:pt idx="186">
                  <c:v>42830</c:v>
                </c:pt>
                <c:pt idx="187">
                  <c:v>42831</c:v>
                </c:pt>
                <c:pt idx="188">
                  <c:v>42832</c:v>
                </c:pt>
                <c:pt idx="189">
                  <c:v>42833</c:v>
                </c:pt>
                <c:pt idx="190">
                  <c:v>42834</c:v>
                </c:pt>
                <c:pt idx="191">
                  <c:v>42835</c:v>
                </c:pt>
                <c:pt idx="192">
                  <c:v>42836</c:v>
                </c:pt>
                <c:pt idx="193">
                  <c:v>42837</c:v>
                </c:pt>
                <c:pt idx="194">
                  <c:v>42838</c:v>
                </c:pt>
                <c:pt idx="195">
                  <c:v>42839</c:v>
                </c:pt>
                <c:pt idx="196">
                  <c:v>42840</c:v>
                </c:pt>
                <c:pt idx="197">
                  <c:v>42841</c:v>
                </c:pt>
                <c:pt idx="198">
                  <c:v>42842</c:v>
                </c:pt>
                <c:pt idx="199">
                  <c:v>42843</c:v>
                </c:pt>
                <c:pt idx="200">
                  <c:v>42844</c:v>
                </c:pt>
                <c:pt idx="201">
                  <c:v>42845</c:v>
                </c:pt>
                <c:pt idx="202">
                  <c:v>42846</c:v>
                </c:pt>
                <c:pt idx="203">
                  <c:v>42847</c:v>
                </c:pt>
                <c:pt idx="204">
                  <c:v>42848</c:v>
                </c:pt>
                <c:pt idx="205">
                  <c:v>42849</c:v>
                </c:pt>
                <c:pt idx="206">
                  <c:v>42850</c:v>
                </c:pt>
                <c:pt idx="207">
                  <c:v>42851</c:v>
                </c:pt>
                <c:pt idx="208">
                  <c:v>42852</c:v>
                </c:pt>
                <c:pt idx="209">
                  <c:v>42853</c:v>
                </c:pt>
                <c:pt idx="210">
                  <c:v>42854</c:v>
                </c:pt>
                <c:pt idx="211">
                  <c:v>42855</c:v>
                </c:pt>
                <c:pt idx="212">
                  <c:v>42856</c:v>
                </c:pt>
                <c:pt idx="213">
                  <c:v>42857</c:v>
                </c:pt>
                <c:pt idx="214">
                  <c:v>42858</c:v>
                </c:pt>
                <c:pt idx="215">
                  <c:v>42859</c:v>
                </c:pt>
                <c:pt idx="216">
                  <c:v>42860</c:v>
                </c:pt>
                <c:pt idx="217">
                  <c:v>42861</c:v>
                </c:pt>
                <c:pt idx="218">
                  <c:v>42862</c:v>
                </c:pt>
                <c:pt idx="219">
                  <c:v>42863</c:v>
                </c:pt>
                <c:pt idx="220">
                  <c:v>42864</c:v>
                </c:pt>
                <c:pt idx="221">
                  <c:v>42865</c:v>
                </c:pt>
                <c:pt idx="222">
                  <c:v>42866</c:v>
                </c:pt>
                <c:pt idx="223">
                  <c:v>42867</c:v>
                </c:pt>
                <c:pt idx="224">
                  <c:v>42868</c:v>
                </c:pt>
                <c:pt idx="225">
                  <c:v>42869</c:v>
                </c:pt>
                <c:pt idx="226">
                  <c:v>42870</c:v>
                </c:pt>
                <c:pt idx="227">
                  <c:v>42871</c:v>
                </c:pt>
                <c:pt idx="228">
                  <c:v>42872</c:v>
                </c:pt>
                <c:pt idx="229">
                  <c:v>42873</c:v>
                </c:pt>
                <c:pt idx="230">
                  <c:v>42874</c:v>
                </c:pt>
                <c:pt idx="231">
                  <c:v>42875</c:v>
                </c:pt>
                <c:pt idx="232">
                  <c:v>42876</c:v>
                </c:pt>
                <c:pt idx="233">
                  <c:v>42877</c:v>
                </c:pt>
                <c:pt idx="234">
                  <c:v>42878</c:v>
                </c:pt>
                <c:pt idx="235">
                  <c:v>42879</c:v>
                </c:pt>
                <c:pt idx="236">
                  <c:v>42880</c:v>
                </c:pt>
                <c:pt idx="237">
                  <c:v>42881</c:v>
                </c:pt>
                <c:pt idx="238">
                  <c:v>42882</c:v>
                </c:pt>
                <c:pt idx="239">
                  <c:v>42883</c:v>
                </c:pt>
                <c:pt idx="240">
                  <c:v>42884</c:v>
                </c:pt>
                <c:pt idx="241">
                  <c:v>42885</c:v>
                </c:pt>
                <c:pt idx="242">
                  <c:v>42886</c:v>
                </c:pt>
                <c:pt idx="243">
                  <c:v>42887</c:v>
                </c:pt>
                <c:pt idx="244">
                  <c:v>42888</c:v>
                </c:pt>
                <c:pt idx="245">
                  <c:v>42889</c:v>
                </c:pt>
                <c:pt idx="246">
                  <c:v>42890</c:v>
                </c:pt>
                <c:pt idx="247">
                  <c:v>42891</c:v>
                </c:pt>
                <c:pt idx="248">
                  <c:v>42892</c:v>
                </c:pt>
                <c:pt idx="249">
                  <c:v>42893</c:v>
                </c:pt>
                <c:pt idx="250">
                  <c:v>42894</c:v>
                </c:pt>
                <c:pt idx="251">
                  <c:v>42895</c:v>
                </c:pt>
                <c:pt idx="252">
                  <c:v>42896</c:v>
                </c:pt>
                <c:pt idx="253">
                  <c:v>42897</c:v>
                </c:pt>
                <c:pt idx="254">
                  <c:v>42898</c:v>
                </c:pt>
                <c:pt idx="255">
                  <c:v>42899</c:v>
                </c:pt>
                <c:pt idx="256">
                  <c:v>42900</c:v>
                </c:pt>
                <c:pt idx="257">
                  <c:v>42901</c:v>
                </c:pt>
                <c:pt idx="258">
                  <c:v>42902</c:v>
                </c:pt>
                <c:pt idx="259">
                  <c:v>42903</c:v>
                </c:pt>
                <c:pt idx="260">
                  <c:v>42904</c:v>
                </c:pt>
                <c:pt idx="261">
                  <c:v>42905</c:v>
                </c:pt>
                <c:pt idx="262">
                  <c:v>42906</c:v>
                </c:pt>
                <c:pt idx="263">
                  <c:v>42907</c:v>
                </c:pt>
                <c:pt idx="264">
                  <c:v>42908</c:v>
                </c:pt>
                <c:pt idx="265">
                  <c:v>42909</c:v>
                </c:pt>
                <c:pt idx="266">
                  <c:v>42910</c:v>
                </c:pt>
                <c:pt idx="267">
                  <c:v>42911</c:v>
                </c:pt>
                <c:pt idx="268">
                  <c:v>42912</c:v>
                </c:pt>
                <c:pt idx="269">
                  <c:v>42913</c:v>
                </c:pt>
                <c:pt idx="270">
                  <c:v>42914</c:v>
                </c:pt>
                <c:pt idx="271">
                  <c:v>42915</c:v>
                </c:pt>
                <c:pt idx="272">
                  <c:v>42916</c:v>
                </c:pt>
                <c:pt idx="273">
                  <c:v>42917</c:v>
                </c:pt>
                <c:pt idx="274">
                  <c:v>42918</c:v>
                </c:pt>
                <c:pt idx="275">
                  <c:v>42919</c:v>
                </c:pt>
                <c:pt idx="276">
                  <c:v>42920</c:v>
                </c:pt>
                <c:pt idx="277">
                  <c:v>42921</c:v>
                </c:pt>
                <c:pt idx="278">
                  <c:v>42922</c:v>
                </c:pt>
                <c:pt idx="279">
                  <c:v>42923</c:v>
                </c:pt>
                <c:pt idx="280">
                  <c:v>42924</c:v>
                </c:pt>
                <c:pt idx="281">
                  <c:v>42925</c:v>
                </c:pt>
                <c:pt idx="282">
                  <c:v>42926</c:v>
                </c:pt>
                <c:pt idx="283">
                  <c:v>42927</c:v>
                </c:pt>
                <c:pt idx="284">
                  <c:v>42928</c:v>
                </c:pt>
                <c:pt idx="285">
                  <c:v>42929</c:v>
                </c:pt>
                <c:pt idx="286">
                  <c:v>42930</c:v>
                </c:pt>
                <c:pt idx="287">
                  <c:v>42931</c:v>
                </c:pt>
                <c:pt idx="288">
                  <c:v>42932</c:v>
                </c:pt>
                <c:pt idx="289">
                  <c:v>42933</c:v>
                </c:pt>
                <c:pt idx="290">
                  <c:v>42934</c:v>
                </c:pt>
                <c:pt idx="291">
                  <c:v>42935</c:v>
                </c:pt>
                <c:pt idx="292">
                  <c:v>42936</c:v>
                </c:pt>
                <c:pt idx="293">
                  <c:v>42937</c:v>
                </c:pt>
                <c:pt idx="294">
                  <c:v>42938</c:v>
                </c:pt>
                <c:pt idx="295">
                  <c:v>42939</c:v>
                </c:pt>
                <c:pt idx="296">
                  <c:v>42940</c:v>
                </c:pt>
                <c:pt idx="297">
                  <c:v>42941</c:v>
                </c:pt>
                <c:pt idx="298">
                  <c:v>42942</c:v>
                </c:pt>
                <c:pt idx="299">
                  <c:v>42943</c:v>
                </c:pt>
                <c:pt idx="300">
                  <c:v>42944</c:v>
                </c:pt>
                <c:pt idx="301">
                  <c:v>42945</c:v>
                </c:pt>
                <c:pt idx="302">
                  <c:v>42946</c:v>
                </c:pt>
                <c:pt idx="303">
                  <c:v>42947</c:v>
                </c:pt>
                <c:pt idx="304">
                  <c:v>42948</c:v>
                </c:pt>
                <c:pt idx="305">
                  <c:v>42949</c:v>
                </c:pt>
                <c:pt idx="306">
                  <c:v>42950</c:v>
                </c:pt>
                <c:pt idx="307">
                  <c:v>42951</c:v>
                </c:pt>
                <c:pt idx="308">
                  <c:v>42952</c:v>
                </c:pt>
                <c:pt idx="309">
                  <c:v>42953</c:v>
                </c:pt>
                <c:pt idx="310">
                  <c:v>42954</c:v>
                </c:pt>
                <c:pt idx="311">
                  <c:v>42955</c:v>
                </c:pt>
                <c:pt idx="312">
                  <c:v>42956</c:v>
                </c:pt>
                <c:pt idx="313">
                  <c:v>42957</c:v>
                </c:pt>
                <c:pt idx="314">
                  <c:v>42958</c:v>
                </c:pt>
                <c:pt idx="315">
                  <c:v>42959</c:v>
                </c:pt>
                <c:pt idx="316">
                  <c:v>42960</c:v>
                </c:pt>
                <c:pt idx="317">
                  <c:v>42961</c:v>
                </c:pt>
                <c:pt idx="318">
                  <c:v>42962</c:v>
                </c:pt>
                <c:pt idx="319">
                  <c:v>42963</c:v>
                </c:pt>
                <c:pt idx="320">
                  <c:v>42964</c:v>
                </c:pt>
                <c:pt idx="321">
                  <c:v>42965</c:v>
                </c:pt>
                <c:pt idx="322">
                  <c:v>42966</c:v>
                </c:pt>
                <c:pt idx="323">
                  <c:v>42967</c:v>
                </c:pt>
                <c:pt idx="324">
                  <c:v>42968</c:v>
                </c:pt>
                <c:pt idx="325">
                  <c:v>42969</c:v>
                </c:pt>
                <c:pt idx="326">
                  <c:v>42970</c:v>
                </c:pt>
                <c:pt idx="327">
                  <c:v>42971</c:v>
                </c:pt>
                <c:pt idx="328">
                  <c:v>42972</c:v>
                </c:pt>
                <c:pt idx="329">
                  <c:v>42973</c:v>
                </c:pt>
                <c:pt idx="330">
                  <c:v>42974</c:v>
                </c:pt>
                <c:pt idx="331">
                  <c:v>42975</c:v>
                </c:pt>
                <c:pt idx="332">
                  <c:v>42976</c:v>
                </c:pt>
                <c:pt idx="333">
                  <c:v>42977</c:v>
                </c:pt>
                <c:pt idx="334">
                  <c:v>42978</c:v>
                </c:pt>
                <c:pt idx="335">
                  <c:v>42979</c:v>
                </c:pt>
                <c:pt idx="336">
                  <c:v>42980</c:v>
                </c:pt>
                <c:pt idx="337">
                  <c:v>42981</c:v>
                </c:pt>
                <c:pt idx="338">
                  <c:v>42982</c:v>
                </c:pt>
                <c:pt idx="339">
                  <c:v>42983</c:v>
                </c:pt>
                <c:pt idx="340">
                  <c:v>42984</c:v>
                </c:pt>
                <c:pt idx="341">
                  <c:v>42985</c:v>
                </c:pt>
                <c:pt idx="342">
                  <c:v>42986</c:v>
                </c:pt>
                <c:pt idx="343">
                  <c:v>42987</c:v>
                </c:pt>
                <c:pt idx="344">
                  <c:v>42988</c:v>
                </c:pt>
                <c:pt idx="345">
                  <c:v>42989</c:v>
                </c:pt>
                <c:pt idx="346">
                  <c:v>42990</c:v>
                </c:pt>
                <c:pt idx="347">
                  <c:v>42991</c:v>
                </c:pt>
                <c:pt idx="348">
                  <c:v>42992</c:v>
                </c:pt>
                <c:pt idx="349">
                  <c:v>42993</c:v>
                </c:pt>
                <c:pt idx="350">
                  <c:v>42994</c:v>
                </c:pt>
                <c:pt idx="351">
                  <c:v>42995</c:v>
                </c:pt>
                <c:pt idx="352">
                  <c:v>42996</c:v>
                </c:pt>
                <c:pt idx="353">
                  <c:v>42997</c:v>
                </c:pt>
                <c:pt idx="354">
                  <c:v>42998</c:v>
                </c:pt>
                <c:pt idx="355">
                  <c:v>42999</c:v>
                </c:pt>
                <c:pt idx="356">
                  <c:v>43000</c:v>
                </c:pt>
                <c:pt idx="357">
                  <c:v>43001</c:v>
                </c:pt>
                <c:pt idx="358">
                  <c:v>43002</c:v>
                </c:pt>
                <c:pt idx="359">
                  <c:v>43003</c:v>
                </c:pt>
                <c:pt idx="360">
                  <c:v>43004</c:v>
                </c:pt>
                <c:pt idx="361">
                  <c:v>43005</c:v>
                </c:pt>
                <c:pt idx="362">
                  <c:v>43006</c:v>
                </c:pt>
                <c:pt idx="363">
                  <c:v>43007</c:v>
                </c:pt>
                <c:pt idx="364">
                  <c:v>43008</c:v>
                </c:pt>
              </c:numCache>
            </c:numRef>
          </c:xVal>
          <c:yVal>
            <c:numRef>
              <c:f>'104001A'!$B$5:$B$369</c:f>
              <c:numCache>
                <c:formatCode>General</c:formatCode>
                <c:ptCount val="36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334.56</c:v>
                </c:pt>
                <c:pt idx="91">
                  <c:v>1620.88</c:v>
                </c:pt>
                <c:pt idx="92">
                  <c:v>111.41</c:v>
                </c:pt>
                <c:pt idx="93">
                  <c:v>40.72</c:v>
                </c:pt>
                <c:pt idx="94">
                  <c:v>42.63</c:v>
                </c:pt>
                <c:pt idx="95">
                  <c:v>186.55</c:v>
                </c:pt>
                <c:pt idx="96">
                  <c:v>779.32999999999981</c:v>
                </c:pt>
                <c:pt idx="97">
                  <c:v>742.1</c:v>
                </c:pt>
                <c:pt idx="98">
                  <c:v>252.35</c:v>
                </c:pt>
                <c:pt idx="99">
                  <c:v>207.33</c:v>
                </c:pt>
                <c:pt idx="100">
                  <c:v>952.72</c:v>
                </c:pt>
                <c:pt idx="101">
                  <c:v>899.72</c:v>
                </c:pt>
                <c:pt idx="102">
                  <c:v>983.22</c:v>
                </c:pt>
                <c:pt idx="103">
                  <c:v>951.3499999999998</c:v>
                </c:pt>
                <c:pt idx="104">
                  <c:v>369.13</c:v>
                </c:pt>
                <c:pt idx="105">
                  <c:v>204.12</c:v>
                </c:pt>
                <c:pt idx="106">
                  <c:v>145.94</c:v>
                </c:pt>
                <c:pt idx="107">
                  <c:v>327.77</c:v>
                </c:pt>
                <c:pt idx="108">
                  <c:v>1222.48</c:v>
                </c:pt>
                <c:pt idx="109">
                  <c:v>955.04</c:v>
                </c:pt>
                <c:pt idx="110">
                  <c:v>2051.1999999999998</c:v>
                </c:pt>
                <c:pt idx="111">
                  <c:v>2089.1799999999998</c:v>
                </c:pt>
                <c:pt idx="112">
                  <c:v>2799.76</c:v>
                </c:pt>
                <c:pt idx="113">
                  <c:v>3639.76</c:v>
                </c:pt>
                <c:pt idx="114">
                  <c:v>1692.6</c:v>
                </c:pt>
                <c:pt idx="115">
                  <c:v>884.08</c:v>
                </c:pt>
                <c:pt idx="116">
                  <c:v>522.12</c:v>
                </c:pt>
                <c:pt idx="117">
                  <c:v>429.28</c:v>
                </c:pt>
                <c:pt idx="118">
                  <c:v>308.70999999999992</c:v>
                </c:pt>
                <c:pt idx="119">
                  <c:v>1409.77</c:v>
                </c:pt>
                <c:pt idx="120">
                  <c:v>1865.45</c:v>
                </c:pt>
                <c:pt idx="121">
                  <c:v>1458.71</c:v>
                </c:pt>
                <c:pt idx="122">
                  <c:v>829.01</c:v>
                </c:pt>
                <c:pt idx="123">
                  <c:v>702.69</c:v>
                </c:pt>
                <c:pt idx="124">
                  <c:v>934.94999999999982</c:v>
                </c:pt>
                <c:pt idx="125">
                  <c:v>3364.48</c:v>
                </c:pt>
                <c:pt idx="126">
                  <c:v>5385.17</c:v>
                </c:pt>
                <c:pt idx="127">
                  <c:v>8805.8799999999919</c:v>
                </c:pt>
                <c:pt idx="128">
                  <c:v>4982.42</c:v>
                </c:pt>
                <c:pt idx="129">
                  <c:v>5166.5600000000004</c:v>
                </c:pt>
                <c:pt idx="130">
                  <c:v>2538.33</c:v>
                </c:pt>
                <c:pt idx="131">
                  <c:v>1788.26</c:v>
                </c:pt>
                <c:pt idx="132">
                  <c:v>4628.7700000000004</c:v>
                </c:pt>
                <c:pt idx="133">
                  <c:v>10891.38</c:v>
                </c:pt>
                <c:pt idx="134">
                  <c:v>7214.58</c:v>
                </c:pt>
                <c:pt idx="135">
                  <c:v>2587.81</c:v>
                </c:pt>
                <c:pt idx="136">
                  <c:v>1628.39</c:v>
                </c:pt>
                <c:pt idx="137">
                  <c:v>1091.6300000000001</c:v>
                </c:pt>
                <c:pt idx="138">
                  <c:v>854.76</c:v>
                </c:pt>
                <c:pt idx="139">
                  <c:v>712.53</c:v>
                </c:pt>
                <c:pt idx="140">
                  <c:v>653.24</c:v>
                </c:pt>
                <c:pt idx="141">
                  <c:v>989.80999999999983</c:v>
                </c:pt>
                <c:pt idx="142">
                  <c:v>1207.3699999999999</c:v>
                </c:pt>
                <c:pt idx="143">
                  <c:v>1827.04</c:v>
                </c:pt>
                <c:pt idx="144">
                  <c:v>1426.11</c:v>
                </c:pt>
                <c:pt idx="145">
                  <c:v>1260.75</c:v>
                </c:pt>
                <c:pt idx="146">
                  <c:v>734.25</c:v>
                </c:pt>
                <c:pt idx="147">
                  <c:v>539.89</c:v>
                </c:pt>
                <c:pt idx="148">
                  <c:v>1097.3599999999999</c:v>
                </c:pt>
                <c:pt idx="149">
                  <c:v>711.03</c:v>
                </c:pt>
                <c:pt idx="150">
                  <c:v>527.87</c:v>
                </c:pt>
                <c:pt idx="151">
                  <c:v>441.67</c:v>
                </c:pt>
                <c:pt idx="152">
                  <c:v>544.02</c:v>
                </c:pt>
                <c:pt idx="153">
                  <c:v>18131.55</c:v>
                </c:pt>
                <c:pt idx="154">
                  <c:v>4264.16</c:v>
                </c:pt>
                <c:pt idx="155">
                  <c:v>3171.05</c:v>
                </c:pt>
                <c:pt idx="156">
                  <c:v>1881.5</c:v>
                </c:pt>
                <c:pt idx="157">
                  <c:v>1361.41</c:v>
                </c:pt>
                <c:pt idx="158">
                  <c:v>1035.3800000000001</c:v>
                </c:pt>
                <c:pt idx="159">
                  <c:v>785.11</c:v>
                </c:pt>
                <c:pt idx="160">
                  <c:v>847.88</c:v>
                </c:pt>
                <c:pt idx="161">
                  <c:v>1293.19</c:v>
                </c:pt>
                <c:pt idx="162">
                  <c:v>748.31999999999982</c:v>
                </c:pt>
                <c:pt idx="163">
                  <c:v>531.65</c:v>
                </c:pt>
                <c:pt idx="164">
                  <c:v>486.3</c:v>
                </c:pt>
                <c:pt idx="165">
                  <c:v>395.39</c:v>
                </c:pt>
                <c:pt idx="166">
                  <c:v>358.13</c:v>
                </c:pt>
                <c:pt idx="167">
                  <c:v>294.23</c:v>
                </c:pt>
                <c:pt idx="168">
                  <c:v>271.16000000000008</c:v>
                </c:pt>
                <c:pt idx="169">
                  <c:v>1596.18</c:v>
                </c:pt>
                <c:pt idx="170">
                  <c:v>698.07</c:v>
                </c:pt>
                <c:pt idx="171">
                  <c:v>1034</c:v>
                </c:pt>
                <c:pt idx="172">
                  <c:v>513.78</c:v>
                </c:pt>
                <c:pt idx="173">
                  <c:v>3316.8</c:v>
                </c:pt>
                <c:pt idx="174">
                  <c:v>1662.88</c:v>
                </c:pt>
                <c:pt idx="175">
                  <c:v>1109.06</c:v>
                </c:pt>
                <c:pt idx="176">
                  <c:v>3292.98</c:v>
                </c:pt>
                <c:pt idx="177">
                  <c:v>1519.33</c:v>
                </c:pt>
                <c:pt idx="178">
                  <c:v>955</c:v>
                </c:pt>
                <c:pt idx="179">
                  <c:v>709.37</c:v>
                </c:pt>
                <c:pt idx="180">
                  <c:v>753.29</c:v>
                </c:pt>
                <c:pt idx="181">
                  <c:v>640.24</c:v>
                </c:pt>
                <c:pt idx="182">
                  <c:v>498.5</c:v>
                </c:pt>
                <c:pt idx="183">
                  <c:v>434.05</c:v>
                </c:pt>
                <c:pt idx="184">
                  <c:v>426.51</c:v>
                </c:pt>
                <c:pt idx="185">
                  <c:v>455.42</c:v>
                </c:pt>
                <c:pt idx="186">
                  <c:v>389.25</c:v>
                </c:pt>
                <c:pt idx="187">
                  <c:v>451.72</c:v>
                </c:pt>
                <c:pt idx="188">
                  <c:v>442.56</c:v>
                </c:pt>
                <c:pt idx="189">
                  <c:v>4031.63</c:v>
                </c:pt>
                <c:pt idx="190">
                  <c:v>4543.08</c:v>
                </c:pt>
                <c:pt idx="191">
                  <c:v>1734.14</c:v>
                </c:pt>
                <c:pt idx="192">
                  <c:v>1099.27</c:v>
                </c:pt>
                <c:pt idx="193">
                  <c:v>812.02</c:v>
                </c:pt>
                <c:pt idx="194">
                  <c:v>702.78</c:v>
                </c:pt>
                <c:pt idx="195">
                  <c:v>575.61</c:v>
                </c:pt>
                <c:pt idx="196">
                  <c:v>483.29</c:v>
                </c:pt>
                <c:pt idx="197">
                  <c:v>405.16</c:v>
                </c:pt>
                <c:pt idx="198">
                  <c:v>349.29</c:v>
                </c:pt>
                <c:pt idx="199">
                  <c:v>323.99</c:v>
                </c:pt>
                <c:pt idx="200">
                  <c:v>295.16000000000008</c:v>
                </c:pt>
                <c:pt idx="201">
                  <c:v>262.35000000000002</c:v>
                </c:pt>
                <c:pt idx="202">
                  <c:v>231.91</c:v>
                </c:pt>
                <c:pt idx="203">
                  <c:v>209.51</c:v>
                </c:pt>
                <c:pt idx="204">
                  <c:v>190.19</c:v>
                </c:pt>
                <c:pt idx="205">
                  <c:v>173.29</c:v>
                </c:pt>
                <c:pt idx="206">
                  <c:v>160.65</c:v>
                </c:pt>
                <c:pt idx="207">
                  <c:v>148.61000000000001</c:v>
                </c:pt>
                <c:pt idx="208">
                  <c:v>135.51</c:v>
                </c:pt>
                <c:pt idx="209">
                  <c:v>121.42</c:v>
                </c:pt>
                <c:pt idx="210">
                  <c:v>107.91</c:v>
                </c:pt>
                <c:pt idx="211">
                  <c:v>97.66</c:v>
                </c:pt>
                <c:pt idx="212">
                  <c:v>89.01</c:v>
                </c:pt>
                <c:pt idx="213">
                  <c:v>80.87</c:v>
                </c:pt>
                <c:pt idx="214">
                  <c:v>73.8</c:v>
                </c:pt>
                <c:pt idx="215">
                  <c:v>68.11</c:v>
                </c:pt>
                <c:pt idx="216">
                  <c:v>62.9</c:v>
                </c:pt>
                <c:pt idx="217">
                  <c:v>58.85</c:v>
                </c:pt>
                <c:pt idx="218">
                  <c:v>55.96</c:v>
                </c:pt>
                <c:pt idx="219">
                  <c:v>55.12</c:v>
                </c:pt>
                <c:pt idx="220">
                  <c:v>56.4</c:v>
                </c:pt>
                <c:pt idx="221">
                  <c:v>54.13</c:v>
                </c:pt>
                <c:pt idx="222">
                  <c:v>52.07</c:v>
                </c:pt>
                <c:pt idx="223">
                  <c:v>49.82</c:v>
                </c:pt>
                <c:pt idx="224">
                  <c:v>50.15</c:v>
                </c:pt>
                <c:pt idx="225">
                  <c:v>49.76</c:v>
                </c:pt>
                <c:pt idx="226">
                  <c:v>47.49</c:v>
                </c:pt>
                <c:pt idx="227">
                  <c:v>44.64</c:v>
                </c:pt>
                <c:pt idx="228">
                  <c:v>42.84</c:v>
                </c:pt>
                <c:pt idx="229">
                  <c:v>45.19</c:v>
                </c:pt>
                <c:pt idx="230">
                  <c:v>49.9</c:v>
                </c:pt>
                <c:pt idx="231">
                  <c:v>51.57</c:v>
                </c:pt>
                <c:pt idx="232">
                  <c:v>51.61</c:v>
                </c:pt>
                <c:pt idx="233">
                  <c:v>46.22</c:v>
                </c:pt>
                <c:pt idx="234">
                  <c:v>40.200000000000003</c:v>
                </c:pt>
                <c:pt idx="235">
                  <c:v>36.24</c:v>
                </c:pt>
                <c:pt idx="236">
                  <c:v>33.35</c:v>
                </c:pt>
                <c:pt idx="237">
                  <c:v>31.19</c:v>
                </c:pt>
                <c:pt idx="238">
                  <c:v>29.71</c:v>
                </c:pt>
                <c:pt idx="239">
                  <c:v>28.85</c:v>
                </c:pt>
                <c:pt idx="240">
                  <c:v>27.4</c:v>
                </c:pt>
                <c:pt idx="241">
                  <c:v>26.53</c:v>
                </c:pt>
                <c:pt idx="242">
                  <c:v>25.54</c:v>
                </c:pt>
                <c:pt idx="243">
                  <c:v>24.52</c:v>
                </c:pt>
                <c:pt idx="244">
                  <c:v>24.18</c:v>
                </c:pt>
                <c:pt idx="245">
                  <c:v>23.83</c:v>
                </c:pt>
                <c:pt idx="246">
                  <c:v>22.19</c:v>
                </c:pt>
                <c:pt idx="247">
                  <c:v>20.72</c:v>
                </c:pt>
                <c:pt idx="248">
                  <c:v>19.920000000000002</c:v>
                </c:pt>
                <c:pt idx="249">
                  <c:v>18.45</c:v>
                </c:pt>
                <c:pt idx="250">
                  <c:v>16.989999999999981</c:v>
                </c:pt>
                <c:pt idx="251">
                  <c:v>15.8</c:v>
                </c:pt>
                <c:pt idx="252">
                  <c:v>15.05</c:v>
                </c:pt>
                <c:pt idx="253">
                  <c:v>14.86</c:v>
                </c:pt>
                <c:pt idx="254">
                  <c:v>14.61</c:v>
                </c:pt>
                <c:pt idx="255">
                  <c:v>13.95</c:v>
                </c:pt>
                <c:pt idx="256">
                  <c:v>13.42</c:v>
                </c:pt>
                <c:pt idx="257">
                  <c:v>13.12</c:v>
                </c:pt>
                <c:pt idx="258">
                  <c:v>12.67</c:v>
                </c:pt>
                <c:pt idx="259">
                  <c:v>12.21</c:v>
                </c:pt>
                <c:pt idx="260">
                  <c:v>12.23</c:v>
                </c:pt>
                <c:pt idx="261">
                  <c:v>11.71</c:v>
                </c:pt>
                <c:pt idx="262">
                  <c:v>10.7</c:v>
                </c:pt>
                <c:pt idx="263">
                  <c:v>9.9499999999999993</c:v>
                </c:pt>
                <c:pt idx="264">
                  <c:v>9.24</c:v>
                </c:pt>
                <c:pt idx="265">
                  <c:v>8.75</c:v>
                </c:pt>
                <c:pt idx="266">
                  <c:v>8.33</c:v>
                </c:pt>
                <c:pt idx="267">
                  <c:v>8.0500000000000007</c:v>
                </c:pt>
                <c:pt idx="268">
                  <c:v>7.59</c:v>
                </c:pt>
                <c:pt idx="269">
                  <c:v>7.09</c:v>
                </c:pt>
                <c:pt idx="270">
                  <c:v>6.63</c:v>
                </c:pt>
                <c:pt idx="271">
                  <c:v>6.37</c:v>
                </c:pt>
                <c:pt idx="272">
                  <c:v>6.28</c:v>
                </c:pt>
                <c:pt idx="273">
                  <c:v>6.1899999999999986</c:v>
                </c:pt>
                <c:pt idx="274">
                  <c:v>6.42</c:v>
                </c:pt>
                <c:pt idx="275">
                  <c:v>7.35</c:v>
                </c:pt>
                <c:pt idx="276">
                  <c:v>8.31</c:v>
                </c:pt>
                <c:pt idx="277">
                  <c:v>9.36</c:v>
                </c:pt>
                <c:pt idx="278">
                  <c:v>10.06</c:v>
                </c:pt>
                <c:pt idx="279">
                  <c:v>8.9499999999999993</c:v>
                </c:pt>
                <c:pt idx="280">
                  <c:v>7.17</c:v>
                </c:pt>
                <c:pt idx="281">
                  <c:v>6.39</c:v>
                </c:pt>
                <c:pt idx="282">
                  <c:v>6.06</c:v>
                </c:pt>
                <c:pt idx="283">
                  <c:v>5.63</c:v>
                </c:pt>
                <c:pt idx="284">
                  <c:v>5.1599999999999984</c:v>
                </c:pt>
                <c:pt idx="285">
                  <c:v>4.93</c:v>
                </c:pt>
                <c:pt idx="286">
                  <c:v>4.8199999999999976</c:v>
                </c:pt>
                <c:pt idx="287">
                  <c:v>4.7300000000000004</c:v>
                </c:pt>
                <c:pt idx="288">
                  <c:v>4.8499999999999996</c:v>
                </c:pt>
                <c:pt idx="289">
                  <c:v>5.0599999999999996</c:v>
                </c:pt>
                <c:pt idx="290">
                  <c:v>5.6</c:v>
                </c:pt>
                <c:pt idx="291">
                  <c:v>7.09</c:v>
                </c:pt>
                <c:pt idx="292">
                  <c:v>6.06</c:v>
                </c:pt>
                <c:pt idx="293">
                  <c:v>4.8499999999999996</c:v>
                </c:pt>
                <c:pt idx="294">
                  <c:v>4.51</c:v>
                </c:pt>
                <c:pt idx="295">
                  <c:v>4.58</c:v>
                </c:pt>
                <c:pt idx="296">
                  <c:v>4.1499999999999986</c:v>
                </c:pt>
                <c:pt idx="297">
                  <c:v>3.89</c:v>
                </c:pt>
                <c:pt idx="298">
                  <c:v>3.72</c:v>
                </c:pt>
                <c:pt idx="299">
                  <c:v>3.52</c:v>
                </c:pt>
                <c:pt idx="300">
                  <c:v>3.42</c:v>
                </c:pt>
                <c:pt idx="301">
                  <c:v>3.36</c:v>
                </c:pt>
                <c:pt idx="302">
                  <c:v>3.35</c:v>
                </c:pt>
                <c:pt idx="303">
                  <c:v>3.47</c:v>
                </c:pt>
                <c:pt idx="304">
                  <c:v>3.46</c:v>
                </c:pt>
                <c:pt idx="305">
                  <c:v>3.5</c:v>
                </c:pt>
                <c:pt idx="306">
                  <c:v>3.58</c:v>
                </c:pt>
                <c:pt idx="307">
                  <c:v>3.71</c:v>
                </c:pt>
                <c:pt idx="308">
                  <c:v>4.22</c:v>
                </c:pt>
                <c:pt idx="309">
                  <c:v>4.2699999999999996</c:v>
                </c:pt>
                <c:pt idx="310">
                  <c:v>4.34</c:v>
                </c:pt>
                <c:pt idx="311">
                  <c:v>8.32</c:v>
                </c:pt>
                <c:pt idx="312">
                  <c:v>6.31</c:v>
                </c:pt>
                <c:pt idx="313">
                  <c:v>4.5</c:v>
                </c:pt>
                <c:pt idx="314">
                  <c:v>3.85</c:v>
                </c:pt>
                <c:pt idx="315">
                  <c:v>3.72</c:v>
                </c:pt>
                <c:pt idx="316">
                  <c:v>3.7</c:v>
                </c:pt>
                <c:pt idx="317">
                  <c:v>3.68</c:v>
                </c:pt>
                <c:pt idx="318">
                  <c:v>3.59</c:v>
                </c:pt>
                <c:pt idx="319">
                  <c:v>3.71</c:v>
                </c:pt>
                <c:pt idx="320">
                  <c:v>3.76</c:v>
                </c:pt>
                <c:pt idx="321">
                  <c:v>3.65</c:v>
                </c:pt>
                <c:pt idx="322">
                  <c:v>3.61</c:v>
                </c:pt>
                <c:pt idx="323">
                  <c:v>3.49</c:v>
                </c:pt>
                <c:pt idx="324">
                  <c:v>3.27</c:v>
                </c:pt>
                <c:pt idx="325">
                  <c:v>3.14</c:v>
                </c:pt>
                <c:pt idx="326">
                  <c:v>3.17</c:v>
                </c:pt>
                <c:pt idx="327">
                  <c:v>3.21</c:v>
                </c:pt>
                <c:pt idx="328">
                  <c:v>3.14</c:v>
                </c:pt>
                <c:pt idx="329">
                  <c:v>3.06</c:v>
                </c:pt>
                <c:pt idx="330">
                  <c:v>3.1</c:v>
                </c:pt>
                <c:pt idx="331">
                  <c:v>3.15</c:v>
                </c:pt>
                <c:pt idx="332">
                  <c:v>3.2</c:v>
                </c:pt>
                <c:pt idx="333">
                  <c:v>3.24</c:v>
                </c:pt>
                <c:pt idx="334">
                  <c:v>3.3</c:v>
                </c:pt>
                <c:pt idx="335">
                  <c:v>3.1</c:v>
                </c:pt>
                <c:pt idx="336">
                  <c:v>3.19</c:v>
                </c:pt>
                <c:pt idx="337">
                  <c:v>3.38</c:v>
                </c:pt>
                <c:pt idx="338">
                  <c:v>2.86</c:v>
                </c:pt>
                <c:pt idx="339">
                  <c:v>2.69</c:v>
                </c:pt>
                <c:pt idx="340">
                  <c:v>2.65</c:v>
                </c:pt>
                <c:pt idx="341">
                  <c:v>2.63</c:v>
                </c:pt>
                <c:pt idx="342">
                  <c:v>2.6</c:v>
                </c:pt>
                <c:pt idx="343">
                  <c:v>2.5299999999999998</c:v>
                </c:pt>
                <c:pt idx="344">
                  <c:v>2.34</c:v>
                </c:pt>
                <c:pt idx="345">
                  <c:v>2.31</c:v>
                </c:pt>
                <c:pt idx="346">
                  <c:v>2.25</c:v>
                </c:pt>
                <c:pt idx="347">
                  <c:v>2.1800000000000002</c:v>
                </c:pt>
                <c:pt idx="348">
                  <c:v>2.13</c:v>
                </c:pt>
                <c:pt idx="349">
                  <c:v>2.0299999999999998</c:v>
                </c:pt>
                <c:pt idx="350">
                  <c:v>1.81</c:v>
                </c:pt>
                <c:pt idx="351">
                  <c:v>1.69</c:v>
                </c:pt>
                <c:pt idx="352">
                  <c:v>1.74</c:v>
                </c:pt>
                <c:pt idx="353">
                  <c:v>2.0099999999999998</c:v>
                </c:pt>
                <c:pt idx="354">
                  <c:v>2.27</c:v>
                </c:pt>
                <c:pt idx="355">
                  <c:v>1.95</c:v>
                </c:pt>
                <c:pt idx="356">
                  <c:v>1.65</c:v>
                </c:pt>
                <c:pt idx="357">
                  <c:v>1.41</c:v>
                </c:pt>
                <c:pt idx="358">
                  <c:v>1.34</c:v>
                </c:pt>
                <c:pt idx="359">
                  <c:v>1.35</c:v>
                </c:pt>
                <c:pt idx="360">
                  <c:v>1.18</c:v>
                </c:pt>
                <c:pt idx="361">
                  <c:v>1.03</c:v>
                </c:pt>
                <c:pt idx="362">
                  <c:v>0.98</c:v>
                </c:pt>
                <c:pt idx="363">
                  <c:v>0.87</c:v>
                </c:pt>
                <c:pt idx="364">
                  <c:v>0.76</c:v>
                </c:pt>
              </c:numCache>
            </c:numRef>
          </c:yVal>
          <c:smooth val="1"/>
          <c:extLst xmlns:c16r2="http://schemas.microsoft.com/office/drawing/2015/06/chart">
            <c:ext xmlns:c16="http://schemas.microsoft.com/office/drawing/2014/chart" uri="{C3380CC4-5D6E-409C-BE32-E72D297353CC}">
              <c16:uniqueId val="{00000001-316A-40FC-982C-DEE6EB2D6EED}"/>
            </c:ext>
          </c:extLst>
        </c:ser>
        <c:dLbls>
          <c:showLegendKey val="0"/>
          <c:showVal val="0"/>
          <c:showCatName val="0"/>
          <c:showSerName val="0"/>
          <c:showPercent val="0"/>
          <c:showBubbleSize val="0"/>
        </c:dLbls>
        <c:axId val="748916544"/>
        <c:axId val="748917104"/>
      </c:scatterChart>
      <c:valAx>
        <c:axId val="748916544"/>
        <c:scaling>
          <c:orientation val="minMax"/>
          <c:max val="43000"/>
          <c:min val="42660"/>
        </c:scaling>
        <c:delete val="0"/>
        <c:axPos val="b"/>
        <c:majorGridlines>
          <c:spPr>
            <a:ln w="9525" cap="flat" cmpd="sng" algn="ctr">
              <a:noFill/>
              <a:round/>
            </a:ln>
            <a:effectLst/>
          </c:spPr>
        </c:majorGridlines>
        <c:numFmt formatCode="mmm\-yy" sourceLinked="1"/>
        <c:majorTickMark val="none"/>
        <c:minorTickMark val="none"/>
        <c:tickLblPos val="nextTo"/>
        <c:spPr>
          <a:noFill/>
          <a:ln w="9525" cap="flat" cmpd="sng" algn="ctr">
            <a:solidFill>
              <a:schemeClr val="tx1">
                <a:lumMod val="25000"/>
                <a:lumOff val="7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17104"/>
        <c:crosses val="autoZero"/>
        <c:crossBetween val="midCat"/>
        <c:majorUnit val="30"/>
      </c:valAx>
      <c:valAx>
        <c:axId val="748917104"/>
        <c:scaling>
          <c:orientation val="minMax"/>
          <c:min val="0"/>
        </c:scaling>
        <c:delete val="0"/>
        <c:axPos val="l"/>
        <c:majorGridlines>
          <c:spPr>
            <a:ln w="9525" cap="flat" cmpd="sng" algn="ctr">
              <a:no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8916544"/>
        <c:crosses val="autoZero"/>
        <c:crossBetween val="midCat"/>
        <c:dispUnits>
          <c:builtInUnit val="thousands"/>
          <c:dispUnitsLbl>
            <c:layout>
              <c:manualLayout>
                <c:xMode val="edge"/>
                <c:yMode val="edge"/>
                <c:x val="1.4088923687540901E-2"/>
                <c:y val="0.347638888888889"/>
              </c:manualLayout>
            </c:layout>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AU" b="1"/>
                    <a:t>Daily discharge </a:t>
                  </a:r>
                </a:p>
                <a:p>
                  <a:pPr>
                    <a:defRPr sz="1000" b="1" i="0" u="none" strike="noStrike" kern="1200" baseline="0">
                      <a:solidFill>
                        <a:schemeClr val="tx1">
                          <a:lumMod val="65000"/>
                          <a:lumOff val="35000"/>
                        </a:schemeClr>
                      </a:solidFill>
                      <a:latin typeface="+mn-lt"/>
                      <a:ea typeface="+mn-ea"/>
                      <a:cs typeface="+mn-cs"/>
                    </a:defRPr>
                  </a:pPr>
                  <a:r>
                    <a:rPr lang="en-AU" b="1"/>
                    <a:t>ML x 10,000</a:t>
                  </a:r>
                </a:p>
              </c:rich>
            </c:tx>
            <c:spPr>
              <a:noFill/>
              <a:ln>
                <a:noFill/>
              </a:ln>
              <a:effectLst/>
            </c:spPr>
          </c:dispUnitsLbl>
        </c:dispUnits>
      </c:valAx>
    </c:plotArea>
    <c:plotVisOnly val="1"/>
    <c:dispBlanksAs val="gap"/>
    <c:showDLblsOverMax val="0"/>
    <c:extLst xmlns:c16r2="http://schemas.microsoft.com/office/drawing/2015/06/chart"/>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Pascoe discharge</c:v>
          </c:tx>
          <c:spPr>
            <a:ln w="28575" cap="rnd">
              <a:solidFill>
                <a:schemeClr val="accent1"/>
              </a:solidFill>
              <a:round/>
            </a:ln>
            <a:effectLst/>
          </c:spPr>
          <c:marker>
            <c:symbol val="none"/>
          </c:marker>
          <c:cat>
            <c:numRef>
              <c:f>'Pascoe gauge 2006-17 daily disc'!$A$5:$A$4022</c:f>
              <c:numCache>
                <c:formatCode>yyyy</c:formatCode>
                <c:ptCount val="4018"/>
                <c:pt idx="0">
                  <c:v>38991</c:v>
                </c:pt>
                <c:pt idx="1">
                  <c:v>38992</c:v>
                </c:pt>
                <c:pt idx="2">
                  <c:v>38993</c:v>
                </c:pt>
                <c:pt idx="3">
                  <c:v>38994</c:v>
                </c:pt>
                <c:pt idx="4">
                  <c:v>38995</c:v>
                </c:pt>
                <c:pt idx="5">
                  <c:v>38996</c:v>
                </c:pt>
                <c:pt idx="6">
                  <c:v>38997</c:v>
                </c:pt>
                <c:pt idx="7">
                  <c:v>38998</c:v>
                </c:pt>
                <c:pt idx="8">
                  <c:v>38999</c:v>
                </c:pt>
                <c:pt idx="9">
                  <c:v>39000</c:v>
                </c:pt>
                <c:pt idx="10">
                  <c:v>39001</c:v>
                </c:pt>
                <c:pt idx="11">
                  <c:v>39002</c:v>
                </c:pt>
                <c:pt idx="12">
                  <c:v>39003</c:v>
                </c:pt>
                <c:pt idx="13">
                  <c:v>39004</c:v>
                </c:pt>
                <c:pt idx="14">
                  <c:v>39005</c:v>
                </c:pt>
                <c:pt idx="15">
                  <c:v>39006</c:v>
                </c:pt>
                <c:pt idx="16">
                  <c:v>39007</c:v>
                </c:pt>
                <c:pt idx="17">
                  <c:v>39008</c:v>
                </c:pt>
                <c:pt idx="18">
                  <c:v>39009</c:v>
                </c:pt>
                <c:pt idx="19">
                  <c:v>39010</c:v>
                </c:pt>
                <c:pt idx="20">
                  <c:v>39011</c:v>
                </c:pt>
                <c:pt idx="21">
                  <c:v>39012</c:v>
                </c:pt>
                <c:pt idx="22">
                  <c:v>39013</c:v>
                </c:pt>
                <c:pt idx="23">
                  <c:v>39014</c:v>
                </c:pt>
                <c:pt idx="24">
                  <c:v>39015</c:v>
                </c:pt>
                <c:pt idx="25">
                  <c:v>39016</c:v>
                </c:pt>
                <c:pt idx="26">
                  <c:v>39017</c:v>
                </c:pt>
                <c:pt idx="27">
                  <c:v>39018</c:v>
                </c:pt>
                <c:pt idx="28">
                  <c:v>39019</c:v>
                </c:pt>
                <c:pt idx="29">
                  <c:v>39020</c:v>
                </c:pt>
                <c:pt idx="30">
                  <c:v>39021</c:v>
                </c:pt>
                <c:pt idx="31">
                  <c:v>39022</c:v>
                </c:pt>
                <c:pt idx="32">
                  <c:v>39023</c:v>
                </c:pt>
                <c:pt idx="33">
                  <c:v>39024</c:v>
                </c:pt>
                <c:pt idx="34">
                  <c:v>39025</c:v>
                </c:pt>
                <c:pt idx="35">
                  <c:v>39026</c:v>
                </c:pt>
                <c:pt idx="36">
                  <c:v>39027</c:v>
                </c:pt>
                <c:pt idx="37">
                  <c:v>39028</c:v>
                </c:pt>
                <c:pt idx="38">
                  <c:v>39029</c:v>
                </c:pt>
                <c:pt idx="39">
                  <c:v>39030</c:v>
                </c:pt>
                <c:pt idx="40">
                  <c:v>39031</c:v>
                </c:pt>
                <c:pt idx="41">
                  <c:v>39032</c:v>
                </c:pt>
                <c:pt idx="42">
                  <c:v>39033</c:v>
                </c:pt>
                <c:pt idx="43">
                  <c:v>39034</c:v>
                </c:pt>
                <c:pt idx="44">
                  <c:v>39035</c:v>
                </c:pt>
                <c:pt idx="45">
                  <c:v>39036</c:v>
                </c:pt>
                <c:pt idx="46">
                  <c:v>39037</c:v>
                </c:pt>
                <c:pt idx="47">
                  <c:v>39038</c:v>
                </c:pt>
                <c:pt idx="48">
                  <c:v>39039</c:v>
                </c:pt>
                <c:pt idx="49">
                  <c:v>39040</c:v>
                </c:pt>
                <c:pt idx="50">
                  <c:v>39041</c:v>
                </c:pt>
                <c:pt idx="51">
                  <c:v>39042</c:v>
                </c:pt>
                <c:pt idx="52">
                  <c:v>39043</c:v>
                </c:pt>
                <c:pt idx="53">
                  <c:v>39044</c:v>
                </c:pt>
                <c:pt idx="54">
                  <c:v>39045</c:v>
                </c:pt>
                <c:pt idx="55">
                  <c:v>39046</c:v>
                </c:pt>
                <c:pt idx="56">
                  <c:v>39047</c:v>
                </c:pt>
                <c:pt idx="57">
                  <c:v>39048</c:v>
                </c:pt>
                <c:pt idx="58">
                  <c:v>39049</c:v>
                </c:pt>
                <c:pt idx="59">
                  <c:v>39050</c:v>
                </c:pt>
                <c:pt idx="60">
                  <c:v>39051</c:v>
                </c:pt>
                <c:pt idx="61">
                  <c:v>39052</c:v>
                </c:pt>
                <c:pt idx="62">
                  <c:v>39053</c:v>
                </c:pt>
                <c:pt idx="63">
                  <c:v>39054</c:v>
                </c:pt>
                <c:pt idx="64">
                  <c:v>39055</c:v>
                </c:pt>
                <c:pt idx="65">
                  <c:v>39056</c:v>
                </c:pt>
                <c:pt idx="66">
                  <c:v>39057</c:v>
                </c:pt>
                <c:pt idx="67">
                  <c:v>39058</c:v>
                </c:pt>
                <c:pt idx="68">
                  <c:v>39059</c:v>
                </c:pt>
                <c:pt idx="69">
                  <c:v>39060</c:v>
                </c:pt>
                <c:pt idx="70">
                  <c:v>39061</c:v>
                </c:pt>
                <c:pt idx="71">
                  <c:v>39062</c:v>
                </c:pt>
                <c:pt idx="72">
                  <c:v>39063</c:v>
                </c:pt>
                <c:pt idx="73">
                  <c:v>39064</c:v>
                </c:pt>
                <c:pt idx="74">
                  <c:v>39065</c:v>
                </c:pt>
                <c:pt idx="75">
                  <c:v>39066</c:v>
                </c:pt>
                <c:pt idx="76">
                  <c:v>39067</c:v>
                </c:pt>
                <c:pt idx="77">
                  <c:v>39068</c:v>
                </c:pt>
                <c:pt idx="78">
                  <c:v>39069</c:v>
                </c:pt>
                <c:pt idx="79">
                  <c:v>39070</c:v>
                </c:pt>
                <c:pt idx="80">
                  <c:v>39071</c:v>
                </c:pt>
                <c:pt idx="81">
                  <c:v>39072</c:v>
                </c:pt>
                <c:pt idx="82">
                  <c:v>39073</c:v>
                </c:pt>
                <c:pt idx="83">
                  <c:v>39074</c:v>
                </c:pt>
                <c:pt idx="84">
                  <c:v>39075</c:v>
                </c:pt>
                <c:pt idx="85">
                  <c:v>39076</c:v>
                </c:pt>
                <c:pt idx="86">
                  <c:v>39077</c:v>
                </c:pt>
                <c:pt idx="87">
                  <c:v>39078</c:v>
                </c:pt>
                <c:pt idx="88">
                  <c:v>39079</c:v>
                </c:pt>
                <c:pt idx="89">
                  <c:v>39080</c:v>
                </c:pt>
                <c:pt idx="90">
                  <c:v>39081</c:v>
                </c:pt>
                <c:pt idx="91">
                  <c:v>39082</c:v>
                </c:pt>
                <c:pt idx="92">
                  <c:v>39083</c:v>
                </c:pt>
                <c:pt idx="93">
                  <c:v>39084</c:v>
                </c:pt>
                <c:pt idx="94">
                  <c:v>39085</c:v>
                </c:pt>
                <c:pt idx="95">
                  <c:v>39086</c:v>
                </c:pt>
                <c:pt idx="96">
                  <c:v>39087</c:v>
                </c:pt>
                <c:pt idx="97">
                  <c:v>39088</c:v>
                </c:pt>
                <c:pt idx="98">
                  <c:v>39089</c:v>
                </c:pt>
                <c:pt idx="99">
                  <c:v>39090</c:v>
                </c:pt>
                <c:pt idx="100">
                  <c:v>39091</c:v>
                </c:pt>
                <c:pt idx="101">
                  <c:v>39092</c:v>
                </c:pt>
                <c:pt idx="102">
                  <c:v>39093</c:v>
                </c:pt>
                <c:pt idx="103">
                  <c:v>39094</c:v>
                </c:pt>
                <c:pt idx="104">
                  <c:v>39095</c:v>
                </c:pt>
                <c:pt idx="105">
                  <c:v>39096</c:v>
                </c:pt>
                <c:pt idx="106">
                  <c:v>39097</c:v>
                </c:pt>
                <c:pt idx="107">
                  <c:v>39098</c:v>
                </c:pt>
                <c:pt idx="108">
                  <c:v>39099</c:v>
                </c:pt>
                <c:pt idx="109">
                  <c:v>39100</c:v>
                </c:pt>
                <c:pt idx="110">
                  <c:v>39101</c:v>
                </c:pt>
                <c:pt idx="111">
                  <c:v>39102</c:v>
                </c:pt>
                <c:pt idx="112">
                  <c:v>39103</c:v>
                </c:pt>
                <c:pt idx="113">
                  <c:v>39104</c:v>
                </c:pt>
                <c:pt idx="114">
                  <c:v>39105</c:v>
                </c:pt>
                <c:pt idx="115">
                  <c:v>39106</c:v>
                </c:pt>
                <c:pt idx="116">
                  <c:v>39107</c:v>
                </c:pt>
                <c:pt idx="117">
                  <c:v>39108</c:v>
                </c:pt>
                <c:pt idx="118">
                  <c:v>39109</c:v>
                </c:pt>
                <c:pt idx="119">
                  <c:v>39110</c:v>
                </c:pt>
                <c:pt idx="120">
                  <c:v>39111</c:v>
                </c:pt>
                <c:pt idx="121">
                  <c:v>39112</c:v>
                </c:pt>
                <c:pt idx="122">
                  <c:v>39113</c:v>
                </c:pt>
                <c:pt idx="123">
                  <c:v>39114</c:v>
                </c:pt>
                <c:pt idx="124">
                  <c:v>39115</c:v>
                </c:pt>
                <c:pt idx="125">
                  <c:v>39116</c:v>
                </c:pt>
                <c:pt idx="126">
                  <c:v>39117</c:v>
                </c:pt>
                <c:pt idx="127">
                  <c:v>39118</c:v>
                </c:pt>
                <c:pt idx="128">
                  <c:v>39119</c:v>
                </c:pt>
                <c:pt idx="129">
                  <c:v>39120</c:v>
                </c:pt>
                <c:pt idx="130">
                  <c:v>39121</c:v>
                </c:pt>
                <c:pt idx="131">
                  <c:v>39122</c:v>
                </c:pt>
                <c:pt idx="132">
                  <c:v>39123</c:v>
                </c:pt>
                <c:pt idx="133">
                  <c:v>39124</c:v>
                </c:pt>
                <c:pt idx="134">
                  <c:v>39125</c:v>
                </c:pt>
                <c:pt idx="135">
                  <c:v>39126</c:v>
                </c:pt>
                <c:pt idx="136">
                  <c:v>39127</c:v>
                </c:pt>
                <c:pt idx="137">
                  <c:v>39128</c:v>
                </c:pt>
                <c:pt idx="138">
                  <c:v>39129</c:v>
                </c:pt>
                <c:pt idx="139">
                  <c:v>39130</c:v>
                </c:pt>
                <c:pt idx="140">
                  <c:v>39131</c:v>
                </c:pt>
                <c:pt idx="141">
                  <c:v>39132</c:v>
                </c:pt>
                <c:pt idx="142">
                  <c:v>39133</c:v>
                </c:pt>
                <c:pt idx="143">
                  <c:v>39134</c:v>
                </c:pt>
                <c:pt idx="144">
                  <c:v>39135</c:v>
                </c:pt>
                <c:pt idx="145">
                  <c:v>39136</c:v>
                </c:pt>
                <c:pt idx="146">
                  <c:v>39137</c:v>
                </c:pt>
                <c:pt idx="147">
                  <c:v>39138</c:v>
                </c:pt>
                <c:pt idx="148">
                  <c:v>39139</c:v>
                </c:pt>
                <c:pt idx="149">
                  <c:v>39140</c:v>
                </c:pt>
                <c:pt idx="150">
                  <c:v>39141</c:v>
                </c:pt>
                <c:pt idx="151">
                  <c:v>39142</c:v>
                </c:pt>
                <c:pt idx="152">
                  <c:v>39143</c:v>
                </c:pt>
                <c:pt idx="153">
                  <c:v>39144</c:v>
                </c:pt>
                <c:pt idx="154">
                  <c:v>39145</c:v>
                </c:pt>
                <c:pt idx="155">
                  <c:v>39146</c:v>
                </c:pt>
                <c:pt idx="156">
                  <c:v>39147</c:v>
                </c:pt>
                <c:pt idx="157">
                  <c:v>39148</c:v>
                </c:pt>
                <c:pt idx="158">
                  <c:v>39149</c:v>
                </c:pt>
                <c:pt idx="159">
                  <c:v>39150</c:v>
                </c:pt>
                <c:pt idx="160">
                  <c:v>39151</c:v>
                </c:pt>
                <c:pt idx="161">
                  <c:v>39152</c:v>
                </c:pt>
                <c:pt idx="162">
                  <c:v>39153</c:v>
                </c:pt>
                <c:pt idx="163">
                  <c:v>39154</c:v>
                </c:pt>
                <c:pt idx="164">
                  <c:v>39155</c:v>
                </c:pt>
                <c:pt idx="165">
                  <c:v>39156</c:v>
                </c:pt>
                <c:pt idx="166">
                  <c:v>39157</c:v>
                </c:pt>
                <c:pt idx="167">
                  <c:v>39158</c:v>
                </c:pt>
                <c:pt idx="168">
                  <c:v>39159</c:v>
                </c:pt>
                <c:pt idx="169">
                  <c:v>39160</c:v>
                </c:pt>
                <c:pt idx="170">
                  <c:v>39161</c:v>
                </c:pt>
                <c:pt idx="171">
                  <c:v>39162</c:v>
                </c:pt>
                <c:pt idx="172">
                  <c:v>39163</c:v>
                </c:pt>
                <c:pt idx="173">
                  <c:v>39164</c:v>
                </c:pt>
                <c:pt idx="174">
                  <c:v>39165</c:v>
                </c:pt>
                <c:pt idx="175">
                  <c:v>39166</c:v>
                </c:pt>
                <c:pt idx="176">
                  <c:v>39167</c:v>
                </c:pt>
                <c:pt idx="177">
                  <c:v>39168</c:v>
                </c:pt>
                <c:pt idx="178">
                  <c:v>39169</c:v>
                </c:pt>
                <c:pt idx="179">
                  <c:v>39170</c:v>
                </c:pt>
                <c:pt idx="180">
                  <c:v>39171</c:v>
                </c:pt>
                <c:pt idx="181">
                  <c:v>39172</c:v>
                </c:pt>
                <c:pt idx="182">
                  <c:v>39173</c:v>
                </c:pt>
                <c:pt idx="183">
                  <c:v>39174</c:v>
                </c:pt>
                <c:pt idx="184">
                  <c:v>39175</c:v>
                </c:pt>
                <c:pt idx="185">
                  <c:v>39176</c:v>
                </c:pt>
                <c:pt idx="186">
                  <c:v>39177</c:v>
                </c:pt>
                <c:pt idx="187">
                  <c:v>39178</c:v>
                </c:pt>
                <c:pt idx="188">
                  <c:v>39179</c:v>
                </c:pt>
                <c:pt idx="189">
                  <c:v>39180</c:v>
                </c:pt>
                <c:pt idx="190">
                  <c:v>39181</c:v>
                </c:pt>
                <c:pt idx="191">
                  <c:v>39182</c:v>
                </c:pt>
                <c:pt idx="192">
                  <c:v>39183</c:v>
                </c:pt>
                <c:pt idx="193">
                  <c:v>39184</c:v>
                </c:pt>
                <c:pt idx="194">
                  <c:v>39185</c:v>
                </c:pt>
                <c:pt idx="195">
                  <c:v>39186</c:v>
                </c:pt>
                <c:pt idx="196">
                  <c:v>39187</c:v>
                </c:pt>
                <c:pt idx="197">
                  <c:v>39188</c:v>
                </c:pt>
                <c:pt idx="198">
                  <c:v>39189</c:v>
                </c:pt>
                <c:pt idx="199">
                  <c:v>39190</c:v>
                </c:pt>
                <c:pt idx="200">
                  <c:v>39191</c:v>
                </c:pt>
                <c:pt idx="201">
                  <c:v>39192</c:v>
                </c:pt>
                <c:pt idx="202">
                  <c:v>39193</c:v>
                </c:pt>
                <c:pt idx="203">
                  <c:v>39194</c:v>
                </c:pt>
                <c:pt idx="204">
                  <c:v>39195</c:v>
                </c:pt>
                <c:pt idx="205">
                  <c:v>39196</c:v>
                </c:pt>
                <c:pt idx="206">
                  <c:v>39197</c:v>
                </c:pt>
                <c:pt idx="207">
                  <c:v>39198</c:v>
                </c:pt>
                <c:pt idx="208">
                  <c:v>39199</c:v>
                </c:pt>
                <c:pt idx="209">
                  <c:v>39200</c:v>
                </c:pt>
                <c:pt idx="210">
                  <c:v>39201</c:v>
                </c:pt>
                <c:pt idx="211">
                  <c:v>39202</c:v>
                </c:pt>
                <c:pt idx="212">
                  <c:v>39203</c:v>
                </c:pt>
                <c:pt idx="213">
                  <c:v>39204</c:v>
                </c:pt>
                <c:pt idx="214">
                  <c:v>39205</c:v>
                </c:pt>
                <c:pt idx="215">
                  <c:v>39206</c:v>
                </c:pt>
                <c:pt idx="216">
                  <c:v>39207</c:v>
                </c:pt>
                <c:pt idx="217">
                  <c:v>39208</c:v>
                </c:pt>
                <c:pt idx="218">
                  <c:v>39209</c:v>
                </c:pt>
                <c:pt idx="219">
                  <c:v>39210</c:v>
                </c:pt>
                <c:pt idx="220">
                  <c:v>39211</c:v>
                </c:pt>
                <c:pt idx="221">
                  <c:v>39212</c:v>
                </c:pt>
                <c:pt idx="222">
                  <c:v>39213</c:v>
                </c:pt>
                <c:pt idx="223">
                  <c:v>39214</c:v>
                </c:pt>
                <c:pt idx="224">
                  <c:v>39215</c:v>
                </c:pt>
                <c:pt idx="225">
                  <c:v>39216</c:v>
                </c:pt>
                <c:pt idx="226">
                  <c:v>39217</c:v>
                </c:pt>
                <c:pt idx="227">
                  <c:v>39218</c:v>
                </c:pt>
                <c:pt idx="228">
                  <c:v>39219</c:v>
                </c:pt>
                <c:pt idx="229">
                  <c:v>39220</c:v>
                </c:pt>
                <c:pt idx="230">
                  <c:v>39221</c:v>
                </c:pt>
                <c:pt idx="231">
                  <c:v>39222</c:v>
                </c:pt>
                <c:pt idx="232">
                  <c:v>39223</c:v>
                </c:pt>
                <c:pt idx="233">
                  <c:v>39224</c:v>
                </c:pt>
                <c:pt idx="234">
                  <c:v>39225</c:v>
                </c:pt>
                <c:pt idx="235">
                  <c:v>39226</c:v>
                </c:pt>
                <c:pt idx="236">
                  <c:v>39227</c:v>
                </c:pt>
                <c:pt idx="237">
                  <c:v>39228</c:v>
                </c:pt>
                <c:pt idx="238">
                  <c:v>39229</c:v>
                </c:pt>
                <c:pt idx="239">
                  <c:v>39230</c:v>
                </c:pt>
                <c:pt idx="240">
                  <c:v>39231</c:v>
                </c:pt>
                <c:pt idx="241">
                  <c:v>39232</c:v>
                </c:pt>
                <c:pt idx="242">
                  <c:v>39233</c:v>
                </c:pt>
                <c:pt idx="243">
                  <c:v>39234</c:v>
                </c:pt>
                <c:pt idx="244">
                  <c:v>39235</c:v>
                </c:pt>
                <c:pt idx="245">
                  <c:v>39236</c:v>
                </c:pt>
                <c:pt idx="246">
                  <c:v>39237</c:v>
                </c:pt>
                <c:pt idx="247">
                  <c:v>39238</c:v>
                </c:pt>
                <c:pt idx="248">
                  <c:v>39239</c:v>
                </c:pt>
                <c:pt idx="249">
                  <c:v>39240</c:v>
                </c:pt>
                <c:pt idx="250">
                  <c:v>39241</c:v>
                </c:pt>
                <c:pt idx="251">
                  <c:v>39242</c:v>
                </c:pt>
                <c:pt idx="252">
                  <c:v>39243</c:v>
                </c:pt>
                <c:pt idx="253">
                  <c:v>39244</c:v>
                </c:pt>
                <c:pt idx="254">
                  <c:v>39245</c:v>
                </c:pt>
                <c:pt idx="255">
                  <c:v>39246</c:v>
                </c:pt>
                <c:pt idx="256">
                  <c:v>39247</c:v>
                </c:pt>
                <c:pt idx="257">
                  <c:v>39248</c:v>
                </c:pt>
                <c:pt idx="258">
                  <c:v>39249</c:v>
                </c:pt>
                <c:pt idx="259">
                  <c:v>39250</c:v>
                </c:pt>
                <c:pt idx="260">
                  <c:v>39251</c:v>
                </c:pt>
                <c:pt idx="261">
                  <c:v>39252</c:v>
                </c:pt>
                <c:pt idx="262">
                  <c:v>39253</c:v>
                </c:pt>
                <c:pt idx="263">
                  <c:v>39254</c:v>
                </c:pt>
                <c:pt idx="264">
                  <c:v>39255</c:v>
                </c:pt>
                <c:pt idx="265">
                  <c:v>39256</c:v>
                </c:pt>
                <c:pt idx="266">
                  <c:v>39257</c:v>
                </c:pt>
                <c:pt idx="267">
                  <c:v>39258</c:v>
                </c:pt>
                <c:pt idx="268">
                  <c:v>39259</c:v>
                </c:pt>
                <c:pt idx="269">
                  <c:v>39260</c:v>
                </c:pt>
                <c:pt idx="270">
                  <c:v>39261</c:v>
                </c:pt>
                <c:pt idx="271">
                  <c:v>39262</c:v>
                </c:pt>
                <c:pt idx="272">
                  <c:v>39263</c:v>
                </c:pt>
                <c:pt idx="273">
                  <c:v>39264</c:v>
                </c:pt>
                <c:pt idx="274">
                  <c:v>39265</c:v>
                </c:pt>
                <c:pt idx="275">
                  <c:v>39266</c:v>
                </c:pt>
                <c:pt idx="276">
                  <c:v>39267</c:v>
                </c:pt>
                <c:pt idx="277">
                  <c:v>39268</c:v>
                </c:pt>
                <c:pt idx="278">
                  <c:v>39269</c:v>
                </c:pt>
                <c:pt idx="279">
                  <c:v>39270</c:v>
                </c:pt>
                <c:pt idx="280">
                  <c:v>39271</c:v>
                </c:pt>
                <c:pt idx="281">
                  <c:v>39272</c:v>
                </c:pt>
                <c:pt idx="282">
                  <c:v>39273</c:v>
                </c:pt>
                <c:pt idx="283">
                  <c:v>39274</c:v>
                </c:pt>
                <c:pt idx="284">
                  <c:v>39275</c:v>
                </c:pt>
                <c:pt idx="285">
                  <c:v>39276</c:v>
                </c:pt>
                <c:pt idx="286">
                  <c:v>39277</c:v>
                </c:pt>
                <c:pt idx="287">
                  <c:v>39278</c:v>
                </c:pt>
                <c:pt idx="288">
                  <c:v>39279</c:v>
                </c:pt>
                <c:pt idx="289">
                  <c:v>39280</c:v>
                </c:pt>
                <c:pt idx="290">
                  <c:v>39281</c:v>
                </c:pt>
                <c:pt idx="291">
                  <c:v>39282</c:v>
                </c:pt>
                <c:pt idx="292">
                  <c:v>39283</c:v>
                </c:pt>
                <c:pt idx="293">
                  <c:v>39284</c:v>
                </c:pt>
                <c:pt idx="294">
                  <c:v>39285</c:v>
                </c:pt>
                <c:pt idx="295">
                  <c:v>39286</c:v>
                </c:pt>
                <c:pt idx="296">
                  <c:v>39287</c:v>
                </c:pt>
                <c:pt idx="297">
                  <c:v>39288</c:v>
                </c:pt>
                <c:pt idx="298">
                  <c:v>39289</c:v>
                </c:pt>
                <c:pt idx="299">
                  <c:v>39290</c:v>
                </c:pt>
                <c:pt idx="300">
                  <c:v>39291</c:v>
                </c:pt>
                <c:pt idx="301">
                  <c:v>39292</c:v>
                </c:pt>
                <c:pt idx="302">
                  <c:v>39293</c:v>
                </c:pt>
                <c:pt idx="303">
                  <c:v>39294</c:v>
                </c:pt>
                <c:pt idx="304">
                  <c:v>39295</c:v>
                </c:pt>
                <c:pt idx="305">
                  <c:v>39296</c:v>
                </c:pt>
                <c:pt idx="306">
                  <c:v>39297</c:v>
                </c:pt>
                <c:pt idx="307">
                  <c:v>39298</c:v>
                </c:pt>
                <c:pt idx="308">
                  <c:v>39299</c:v>
                </c:pt>
                <c:pt idx="309">
                  <c:v>39300</c:v>
                </c:pt>
                <c:pt idx="310">
                  <c:v>39301</c:v>
                </c:pt>
                <c:pt idx="311">
                  <c:v>39302</c:v>
                </c:pt>
                <c:pt idx="312">
                  <c:v>39303</c:v>
                </c:pt>
                <c:pt idx="313">
                  <c:v>39304</c:v>
                </c:pt>
                <c:pt idx="314">
                  <c:v>39305</c:v>
                </c:pt>
                <c:pt idx="315">
                  <c:v>39306</c:v>
                </c:pt>
                <c:pt idx="316">
                  <c:v>39307</c:v>
                </c:pt>
                <c:pt idx="317">
                  <c:v>39308</c:v>
                </c:pt>
                <c:pt idx="318">
                  <c:v>39309</c:v>
                </c:pt>
                <c:pt idx="319">
                  <c:v>39310</c:v>
                </c:pt>
                <c:pt idx="320">
                  <c:v>39311</c:v>
                </c:pt>
                <c:pt idx="321">
                  <c:v>39312</c:v>
                </c:pt>
                <c:pt idx="322">
                  <c:v>39313</c:v>
                </c:pt>
                <c:pt idx="323">
                  <c:v>39314</c:v>
                </c:pt>
                <c:pt idx="324">
                  <c:v>39315</c:v>
                </c:pt>
                <c:pt idx="325">
                  <c:v>39316</c:v>
                </c:pt>
                <c:pt idx="326">
                  <c:v>39317</c:v>
                </c:pt>
                <c:pt idx="327">
                  <c:v>39318</c:v>
                </c:pt>
                <c:pt idx="328">
                  <c:v>39319</c:v>
                </c:pt>
                <c:pt idx="329">
                  <c:v>39320</c:v>
                </c:pt>
                <c:pt idx="330">
                  <c:v>39321</c:v>
                </c:pt>
                <c:pt idx="331">
                  <c:v>39322</c:v>
                </c:pt>
                <c:pt idx="332">
                  <c:v>39323</c:v>
                </c:pt>
                <c:pt idx="333">
                  <c:v>39324</c:v>
                </c:pt>
                <c:pt idx="334">
                  <c:v>39325</c:v>
                </c:pt>
                <c:pt idx="335">
                  <c:v>39326</c:v>
                </c:pt>
                <c:pt idx="336">
                  <c:v>39327</c:v>
                </c:pt>
                <c:pt idx="337">
                  <c:v>39328</c:v>
                </c:pt>
                <c:pt idx="338">
                  <c:v>39329</c:v>
                </c:pt>
                <c:pt idx="339">
                  <c:v>39330</c:v>
                </c:pt>
                <c:pt idx="340">
                  <c:v>39331</c:v>
                </c:pt>
                <c:pt idx="341">
                  <c:v>39332</c:v>
                </c:pt>
                <c:pt idx="342">
                  <c:v>39333</c:v>
                </c:pt>
                <c:pt idx="343">
                  <c:v>39334</c:v>
                </c:pt>
                <c:pt idx="344">
                  <c:v>39335</c:v>
                </c:pt>
                <c:pt idx="345">
                  <c:v>39336</c:v>
                </c:pt>
                <c:pt idx="346">
                  <c:v>39337</c:v>
                </c:pt>
                <c:pt idx="347">
                  <c:v>39338</c:v>
                </c:pt>
                <c:pt idx="348">
                  <c:v>39339</c:v>
                </c:pt>
                <c:pt idx="349">
                  <c:v>39340</c:v>
                </c:pt>
                <c:pt idx="350">
                  <c:v>39341</c:v>
                </c:pt>
                <c:pt idx="351">
                  <c:v>39342</c:v>
                </c:pt>
                <c:pt idx="352">
                  <c:v>39343</c:v>
                </c:pt>
                <c:pt idx="353">
                  <c:v>39344</c:v>
                </c:pt>
                <c:pt idx="354">
                  <c:v>39345</c:v>
                </c:pt>
                <c:pt idx="355">
                  <c:v>39346</c:v>
                </c:pt>
                <c:pt idx="356">
                  <c:v>39347</c:v>
                </c:pt>
                <c:pt idx="357">
                  <c:v>39348</c:v>
                </c:pt>
                <c:pt idx="358">
                  <c:v>39349</c:v>
                </c:pt>
                <c:pt idx="359">
                  <c:v>39350</c:v>
                </c:pt>
                <c:pt idx="360">
                  <c:v>39351</c:v>
                </c:pt>
                <c:pt idx="361">
                  <c:v>39352</c:v>
                </c:pt>
                <c:pt idx="362">
                  <c:v>39353</c:v>
                </c:pt>
                <c:pt idx="363">
                  <c:v>39354</c:v>
                </c:pt>
                <c:pt idx="364">
                  <c:v>39355</c:v>
                </c:pt>
                <c:pt idx="365">
                  <c:v>39356</c:v>
                </c:pt>
                <c:pt idx="366">
                  <c:v>39357</c:v>
                </c:pt>
                <c:pt idx="367">
                  <c:v>39358</c:v>
                </c:pt>
                <c:pt idx="368">
                  <c:v>39359</c:v>
                </c:pt>
                <c:pt idx="369">
                  <c:v>39360</c:v>
                </c:pt>
                <c:pt idx="370">
                  <c:v>39361</c:v>
                </c:pt>
                <c:pt idx="371">
                  <c:v>39362</c:v>
                </c:pt>
                <c:pt idx="372">
                  <c:v>39363</c:v>
                </c:pt>
                <c:pt idx="373">
                  <c:v>39364</c:v>
                </c:pt>
                <c:pt idx="374">
                  <c:v>39365</c:v>
                </c:pt>
                <c:pt idx="375">
                  <c:v>39366</c:v>
                </c:pt>
                <c:pt idx="376">
                  <c:v>39367</c:v>
                </c:pt>
                <c:pt idx="377">
                  <c:v>39368</c:v>
                </c:pt>
                <c:pt idx="378">
                  <c:v>39369</c:v>
                </c:pt>
                <c:pt idx="379">
                  <c:v>39370</c:v>
                </c:pt>
                <c:pt idx="380">
                  <c:v>39371</c:v>
                </c:pt>
                <c:pt idx="381">
                  <c:v>39372</c:v>
                </c:pt>
                <c:pt idx="382">
                  <c:v>39373</c:v>
                </c:pt>
                <c:pt idx="383">
                  <c:v>39374</c:v>
                </c:pt>
                <c:pt idx="384">
                  <c:v>39375</c:v>
                </c:pt>
                <c:pt idx="385">
                  <c:v>39376</c:v>
                </c:pt>
                <c:pt idx="386">
                  <c:v>39377</c:v>
                </c:pt>
                <c:pt idx="387">
                  <c:v>39378</c:v>
                </c:pt>
                <c:pt idx="388">
                  <c:v>39379</c:v>
                </c:pt>
                <c:pt idx="389">
                  <c:v>39380</c:v>
                </c:pt>
                <c:pt idx="390">
                  <c:v>39381</c:v>
                </c:pt>
                <c:pt idx="391">
                  <c:v>39382</c:v>
                </c:pt>
                <c:pt idx="392">
                  <c:v>39383</c:v>
                </c:pt>
                <c:pt idx="393">
                  <c:v>39384</c:v>
                </c:pt>
                <c:pt idx="394">
                  <c:v>39385</c:v>
                </c:pt>
                <c:pt idx="395">
                  <c:v>39386</c:v>
                </c:pt>
                <c:pt idx="396">
                  <c:v>39387</c:v>
                </c:pt>
                <c:pt idx="397">
                  <c:v>39388</c:v>
                </c:pt>
                <c:pt idx="398">
                  <c:v>39389</c:v>
                </c:pt>
                <c:pt idx="399">
                  <c:v>39390</c:v>
                </c:pt>
                <c:pt idx="400">
                  <c:v>39391</c:v>
                </c:pt>
                <c:pt idx="401">
                  <c:v>39392</c:v>
                </c:pt>
                <c:pt idx="402">
                  <c:v>39393</c:v>
                </c:pt>
                <c:pt idx="403">
                  <c:v>39394</c:v>
                </c:pt>
                <c:pt idx="404">
                  <c:v>39395</c:v>
                </c:pt>
                <c:pt idx="405">
                  <c:v>39396</c:v>
                </c:pt>
                <c:pt idx="406">
                  <c:v>39397</c:v>
                </c:pt>
                <c:pt idx="407">
                  <c:v>39398</c:v>
                </c:pt>
                <c:pt idx="408">
                  <c:v>39399</c:v>
                </c:pt>
                <c:pt idx="409">
                  <c:v>39400</c:v>
                </c:pt>
                <c:pt idx="410">
                  <c:v>39401</c:v>
                </c:pt>
                <c:pt idx="411">
                  <c:v>39402</c:v>
                </c:pt>
                <c:pt idx="412">
                  <c:v>39403</c:v>
                </c:pt>
                <c:pt idx="413">
                  <c:v>39404</c:v>
                </c:pt>
                <c:pt idx="414">
                  <c:v>39405</c:v>
                </c:pt>
                <c:pt idx="415">
                  <c:v>39406</c:v>
                </c:pt>
                <c:pt idx="416">
                  <c:v>39407</c:v>
                </c:pt>
                <c:pt idx="417">
                  <c:v>39408</c:v>
                </c:pt>
                <c:pt idx="418">
                  <c:v>39409</c:v>
                </c:pt>
                <c:pt idx="419">
                  <c:v>39410</c:v>
                </c:pt>
                <c:pt idx="420">
                  <c:v>39411</c:v>
                </c:pt>
                <c:pt idx="421">
                  <c:v>39412</c:v>
                </c:pt>
                <c:pt idx="422">
                  <c:v>39413</c:v>
                </c:pt>
                <c:pt idx="423">
                  <c:v>39414</c:v>
                </c:pt>
                <c:pt idx="424">
                  <c:v>39415</c:v>
                </c:pt>
                <c:pt idx="425">
                  <c:v>39416</c:v>
                </c:pt>
                <c:pt idx="426">
                  <c:v>39417</c:v>
                </c:pt>
                <c:pt idx="427">
                  <c:v>39418</c:v>
                </c:pt>
                <c:pt idx="428">
                  <c:v>39419</c:v>
                </c:pt>
                <c:pt idx="429">
                  <c:v>39420</c:v>
                </c:pt>
                <c:pt idx="430">
                  <c:v>39421</c:v>
                </c:pt>
                <c:pt idx="431">
                  <c:v>39422</c:v>
                </c:pt>
                <c:pt idx="432">
                  <c:v>39423</c:v>
                </c:pt>
                <c:pt idx="433">
                  <c:v>39424</c:v>
                </c:pt>
                <c:pt idx="434">
                  <c:v>39425</c:v>
                </c:pt>
                <c:pt idx="435">
                  <c:v>39426</c:v>
                </c:pt>
                <c:pt idx="436">
                  <c:v>39427</c:v>
                </c:pt>
                <c:pt idx="437">
                  <c:v>39428</c:v>
                </c:pt>
                <c:pt idx="438">
                  <c:v>39429</c:v>
                </c:pt>
                <c:pt idx="439">
                  <c:v>39430</c:v>
                </c:pt>
                <c:pt idx="440">
                  <c:v>39431</c:v>
                </c:pt>
                <c:pt idx="441">
                  <c:v>39432</c:v>
                </c:pt>
                <c:pt idx="442">
                  <c:v>39433</c:v>
                </c:pt>
                <c:pt idx="443">
                  <c:v>39434</c:v>
                </c:pt>
                <c:pt idx="444">
                  <c:v>39435</c:v>
                </c:pt>
                <c:pt idx="445">
                  <c:v>39436</c:v>
                </c:pt>
                <c:pt idx="446">
                  <c:v>39437</c:v>
                </c:pt>
                <c:pt idx="447">
                  <c:v>39438</c:v>
                </c:pt>
                <c:pt idx="448">
                  <c:v>39439</c:v>
                </c:pt>
                <c:pt idx="449">
                  <c:v>39440</c:v>
                </c:pt>
                <c:pt idx="450">
                  <c:v>39441</c:v>
                </c:pt>
                <c:pt idx="451">
                  <c:v>39442</c:v>
                </c:pt>
                <c:pt idx="452">
                  <c:v>39443</c:v>
                </c:pt>
                <c:pt idx="453">
                  <c:v>39444</c:v>
                </c:pt>
                <c:pt idx="454">
                  <c:v>39445</c:v>
                </c:pt>
                <c:pt idx="455">
                  <c:v>39446</c:v>
                </c:pt>
                <c:pt idx="456">
                  <c:v>39447</c:v>
                </c:pt>
                <c:pt idx="457">
                  <c:v>39448</c:v>
                </c:pt>
                <c:pt idx="458">
                  <c:v>39449</c:v>
                </c:pt>
                <c:pt idx="459">
                  <c:v>39450</c:v>
                </c:pt>
                <c:pt idx="460">
                  <c:v>39451</c:v>
                </c:pt>
                <c:pt idx="461">
                  <c:v>39452</c:v>
                </c:pt>
                <c:pt idx="462">
                  <c:v>39453</c:v>
                </c:pt>
                <c:pt idx="463">
                  <c:v>39454</c:v>
                </c:pt>
                <c:pt idx="464">
                  <c:v>39455</c:v>
                </c:pt>
                <c:pt idx="465">
                  <c:v>39456</c:v>
                </c:pt>
                <c:pt idx="466">
                  <c:v>39457</c:v>
                </c:pt>
                <c:pt idx="467">
                  <c:v>39458</c:v>
                </c:pt>
                <c:pt idx="468">
                  <c:v>39459</c:v>
                </c:pt>
                <c:pt idx="469">
                  <c:v>39460</c:v>
                </c:pt>
                <c:pt idx="470">
                  <c:v>39461</c:v>
                </c:pt>
                <c:pt idx="471">
                  <c:v>39462</c:v>
                </c:pt>
                <c:pt idx="472">
                  <c:v>39463</c:v>
                </c:pt>
                <c:pt idx="473">
                  <c:v>39464</c:v>
                </c:pt>
                <c:pt idx="474">
                  <c:v>39465</c:v>
                </c:pt>
                <c:pt idx="475">
                  <c:v>39466</c:v>
                </c:pt>
                <c:pt idx="476">
                  <c:v>39467</c:v>
                </c:pt>
                <c:pt idx="477">
                  <c:v>39468</c:v>
                </c:pt>
                <c:pt idx="478">
                  <c:v>39469</c:v>
                </c:pt>
                <c:pt idx="479">
                  <c:v>39470</c:v>
                </c:pt>
                <c:pt idx="480">
                  <c:v>39471</c:v>
                </c:pt>
                <c:pt idx="481">
                  <c:v>39472</c:v>
                </c:pt>
                <c:pt idx="482">
                  <c:v>39473</c:v>
                </c:pt>
                <c:pt idx="483">
                  <c:v>39474</c:v>
                </c:pt>
                <c:pt idx="484">
                  <c:v>39475</c:v>
                </c:pt>
                <c:pt idx="485">
                  <c:v>39476</c:v>
                </c:pt>
                <c:pt idx="486">
                  <c:v>39477</c:v>
                </c:pt>
                <c:pt idx="487">
                  <c:v>39478</c:v>
                </c:pt>
                <c:pt idx="488">
                  <c:v>39479</c:v>
                </c:pt>
                <c:pt idx="489">
                  <c:v>39480</c:v>
                </c:pt>
                <c:pt idx="490">
                  <c:v>39481</c:v>
                </c:pt>
                <c:pt idx="491">
                  <c:v>39482</c:v>
                </c:pt>
                <c:pt idx="492">
                  <c:v>39483</c:v>
                </c:pt>
                <c:pt idx="493">
                  <c:v>39484</c:v>
                </c:pt>
                <c:pt idx="494">
                  <c:v>39485</c:v>
                </c:pt>
                <c:pt idx="495">
                  <c:v>39486</c:v>
                </c:pt>
                <c:pt idx="496">
                  <c:v>39487</c:v>
                </c:pt>
                <c:pt idx="497">
                  <c:v>39488</c:v>
                </c:pt>
                <c:pt idx="498">
                  <c:v>39489</c:v>
                </c:pt>
                <c:pt idx="499">
                  <c:v>39490</c:v>
                </c:pt>
                <c:pt idx="500">
                  <c:v>39491</c:v>
                </c:pt>
                <c:pt idx="501">
                  <c:v>39492</c:v>
                </c:pt>
                <c:pt idx="502">
                  <c:v>39493</c:v>
                </c:pt>
                <c:pt idx="503">
                  <c:v>39494</c:v>
                </c:pt>
                <c:pt idx="504">
                  <c:v>39495</c:v>
                </c:pt>
                <c:pt idx="505">
                  <c:v>39496</c:v>
                </c:pt>
                <c:pt idx="506">
                  <c:v>39497</c:v>
                </c:pt>
                <c:pt idx="507">
                  <c:v>39498</c:v>
                </c:pt>
                <c:pt idx="508">
                  <c:v>39499</c:v>
                </c:pt>
                <c:pt idx="509">
                  <c:v>39500</c:v>
                </c:pt>
                <c:pt idx="510">
                  <c:v>39501</c:v>
                </c:pt>
                <c:pt idx="511">
                  <c:v>39502</c:v>
                </c:pt>
                <c:pt idx="512">
                  <c:v>39503</c:v>
                </c:pt>
                <c:pt idx="513">
                  <c:v>39504</c:v>
                </c:pt>
                <c:pt idx="514">
                  <c:v>39505</c:v>
                </c:pt>
                <c:pt idx="515">
                  <c:v>39506</c:v>
                </c:pt>
                <c:pt idx="516">
                  <c:v>39507</c:v>
                </c:pt>
                <c:pt idx="517">
                  <c:v>39508</c:v>
                </c:pt>
                <c:pt idx="518">
                  <c:v>39509</c:v>
                </c:pt>
                <c:pt idx="519">
                  <c:v>39510</c:v>
                </c:pt>
                <c:pt idx="520">
                  <c:v>39511</c:v>
                </c:pt>
                <c:pt idx="521">
                  <c:v>39512</c:v>
                </c:pt>
                <c:pt idx="522">
                  <c:v>39513</c:v>
                </c:pt>
                <c:pt idx="523">
                  <c:v>39514</c:v>
                </c:pt>
                <c:pt idx="524">
                  <c:v>39515</c:v>
                </c:pt>
                <c:pt idx="525">
                  <c:v>39516</c:v>
                </c:pt>
                <c:pt idx="526">
                  <c:v>39517</c:v>
                </c:pt>
                <c:pt idx="527">
                  <c:v>39518</c:v>
                </c:pt>
                <c:pt idx="528">
                  <c:v>39519</c:v>
                </c:pt>
                <c:pt idx="529">
                  <c:v>39520</c:v>
                </c:pt>
                <c:pt idx="530">
                  <c:v>39521</c:v>
                </c:pt>
                <c:pt idx="531">
                  <c:v>39522</c:v>
                </c:pt>
                <c:pt idx="532">
                  <c:v>39523</c:v>
                </c:pt>
                <c:pt idx="533">
                  <c:v>39524</c:v>
                </c:pt>
                <c:pt idx="534">
                  <c:v>39525</c:v>
                </c:pt>
                <c:pt idx="535">
                  <c:v>39526</c:v>
                </c:pt>
                <c:pt idx="536">
                  <c:v>39527</c:v>
                </c:pt>
                <c:pt idx="537">
                  <c:v>39528</c:v>
                </c:pt>
                <c:pt idx="538">
                  <c:v>39529</c:v>
                </c:pt>
                <c:pt idx="539">
                  <c:v>39530</c:v>
                </c:pt>
                <c:pt idx="540">
                  <c:v>39531</c:v>
                </c:pt>
                <c:pt idx="541">
                  <c:v>39532</c:v>
                </c:pt>
                <c:pt idx="542">
                  <c:v>39533</c:v>
                </c:pt>
                <c:pt idx="543">
                  <c:v>39534</c:v>
                </c:pt>
                <c:pt idx="544">
                  <c:v>39535</c:v>
                </c:pt>
                <c:pt idx="545">
                  <c:v>39536</c:v>
                </c:pt>
                <c:pt idx="546">
                  <c:v>39537</c:v>
                </c:pt>
                <c:pt idx="547">
                  <c:v>39538</c:v>
                </c:pt>
                <c:pt idx="548">
                  <c:v>39539</c:v>
                </c:pt>
                <c:pt idx="549">
                  <c:v>39540</c:v>
                </c:pt>
                <c:pt idx="550">
                  <c:v>39541</c:v>
                </c:pt>
                <c:pt idx="551">
                  <c:v>39542</c:v>
                </c:pt>
                <c:pt idx="552">
                  <c:v>39543</c:v>
                </c:pt>
                <c:pt idx="553">
                  <c:v>39544</c:v>
                </c:pt>
                <c:pt idx="554">
                  <c:v>39545</c:v>
                </c:pt>
                <c:pt idx="555">
                  <c:v>39546</c:v>
                </c:pt>
                <c:pt idx="556">
                  <c:v>39547</c:v>
                </c:pt>
                <c:pt idx="557">
                  <c:v>39548</c:v>
                </c:pt>
                <c:pt idx="558">
                  <c:v>39549</c:v>
                </c:pt>
                <c:pt idx="559">
                  <c:v>39550</c:v>
                </c:pt>
                <c:pt idx="560">
                  <c:v>39551</c:v>
                </c:pt>
                <c:pt idx="561">
                  <c:v>39552</c:v>
                </c:pt>
                <c:pt idx="562">
                  <c:v>39553</c:v>
                </c:pt>
                <c:pt idx="563">
                  <c:v>39554</c:v>
                </c:pt>
                <c:pt idx="564">
                  <c:v>39555</c:v>
                </c:pt>
                <c:pt idx="565">
                  <c:v>39556</c:v>
                </c:pt>
                <c:pt idx="566">
                  <c:v>39557</c:v>
                </c:pt>
                <c:pt idx="567">
                  <c:v>39558</c:v>
                </c:pt>
                <c:pt idx="568">
                  <c:v>39559</c:v>
                </c:pt>
                <c:pt idx="569">
                  <c:v>39560</c:v>
                </c:pt>
                <c:pt idx="570">
                  <c:v>39561</c:v>
                </c:pt>
                <c:pt idx="571">
                  <c:v>39562</c:v>
                </c:pt>
                <c:pt idx="572">
                  <c:v>39563</c:v>
                </c:pt>
                <c:pt idx="573">
                  <c:v>39564</c:v>
                </c:pt>
                <c:pt idx="574">
                  <c:v>39565</c:v>
                </c:pt>
                <c:pt idx="575">
                  <c:v>39566</c:v>
                </c:pt>
                <c:pt idx="576">
                  <c:v>39567</c:v>
                </c:pt>
                <c:pt idx="577">
                  <c:v>39568</c:v>
                </c:pt>
                <c:pt idx="578">
                  <c:v>39569</c:v>
                </c:pt>
                <c:pt idx="579">
                  <c:v>39570</c:v>
                </c:pt>
                <c:pt idx="580">
                  <c:v>39571</c:v>
                </c:pt>
                <c:pt idx="581">
                  <c:v>39572</c:v>
                </c:pt>
                <c:pt idx="582">
                  <c:v>39573</c:v>
                </c:pt>
                <c:pt idx="583">
                  <c:v>39574</c:v>
                </c:pt>
                <c:pt idx="584">
                  <c:v>39575</c:v>
                </c:pt>
                <c:pt idx="585">
                  <c:v>39576</c:v>
                </c:pt>
                <c:pt idx="586">
                  <c:v>39577</c:v>
                </c:pt>
                <c:pt idx="587">
                  <c:v>39578</c:v>
                </c:pt>
                <c:pt idx="588">
                  <c:v>39579</c:v>
                </c:pt>
                <c:pt idx="589">
                  <c:v>39580</c:v>
                </c:pt>
                <c:pt idx="590">
                  <c:v>39581</c:v>
                </c:pt>
                <c:pt idx="591">
                  <c:v>39582</c:v>
                </c:pt>
                <c:pt idx="592">
                  <c:v>39583</c:v>
                </c:pt>
                <c:pt idx="593">
                  <c:v>39584</c:v>
                </c:pt>
                <c:pt idx="594">
                  <c:v>39585</c:v>
                </c:pt>
                <c:pt idx="595">
                  <c:v>39586</c:v>
                </c:pt>
                <c:pt idx="596">
                  <c:v>39587</c:v>
                </c:pt>
                <c:pt idx="597">
                  <c:v>39588</c:v>
                </c:pt>
                <c:pt idx="598">
                  <c:v>39589</c:v>
                </c:pt>
                <c:pt idx="599">
                  <c:v>39590</c:v>
                </c:pt>
                <c:pt idx="600">
                  <c:v>39591</c:v>
                </c:pt>
                <c:pt idx="601">
                  <c:v>39592</c:v>
                </c:pt>
                <c:pt idx="602">
                  <c:v>39593</c:v>
                </c:pt>
                <c:pt idx="603">
                  <c:v>39594</c:v>
                </c:pt>
                <c:pt idx="604">
                  <c:v>39595</c:v>
                </c:pt>
                <c:pt idx="605">
                  <c:v>39596</c:v>
                </c:pt>
                <c:pt idx="606">
                  <c:v>39597</c:v>
                </c:pt>
                <c:pt idx="607">
                  <c:v>39598</c:v>
                </c:pt>
                <c:pt idx="608">
                  <c:v>39599</c:v>
                </c:pt>
                <c:pt idx="609">
                  <c:v>39600</c:v>
                </c:pt>
                <c:pt idx="610">
                  <c:v>39601</c:v>
                </c:pt>
                <c:pt idx="611">
                  <c:v>39602</c:v>
                </c:pt>
                <c:pt idx="612">
                  <c:v>39603</c:v>
                </c:pt>
                <c:pt idx="613">
                  <c:v>39604</c:v>
                </c:pt>
                <c:pt idx="614">
                  <c:v>39605</c:v>
                </c:pt>
                <c:pt idx="615">
                  <c:v>39606</c:v>
                </c:pt>
                <c:pt idx="616">
                  <c:v>39607</c:v>
                </c:pt>
                <c:pt idx="617">
                  <c:v>39608</c:v>
                </c:pt>
                <c:pt idx="618">
                  <c:v>39609</c:v>
                </c:pt>
                <c:pt idx="619">
                  <c:v>39610</c:v>
                </c:pt>
                <c:pt idx="620">
                  <c:v>39611</c:v>
                </c:pt>
                <c:pt idx="621">
                  <c:v>39612</c:v>
                </c:pt>
                <c:pt idx="622">
                  <c:v>39613</c:v>
                </c:pt>
                <c:pt idx="623">
                  <c:v>39614</c:v>
                </c:pt>
                <c:pt idx="624">
                  <c:v>39615</c:v>
                </c:pt>
                <c:pt idx="625">
                  <c:v>39616</c:v>
                </c:pt>
                <c:pt idx="626">
                  <c:v>39617</c:v>
                </c:pt>
                <c:pt idx="627">
                  <c:v>39618</c:v>
                </c:pt>
                <c:pt idx="628">
                  <c:v>39619</c:v>
                </c:pt>
                <c:pt idx="629">
                  <c:v>39620</c:v>
                </c:pt>
                <c:pt idx="630">
                  <c:v>39621</c:v>
                </c:pt>
                <c:pt idx="631">
                  <c:v>39622</c:v>
                </c:pt>
                <c:pt idx="632">
                  <c:v>39623</c:v>
                </c:pt>
                <c:pt idx="633">
                  <c:v>39624</c:v>
                </c:pt>
                <c:pt idx="634">
                  <c:v>39625</c:v>
                </c:pt>
                <c:pt idx="635">
                  <c:v>39626</c:v>
                </c:pt>
                <c:pt idx="636">
                  <c:v>39627</c:v>
                </c:pt>
                <c:pt idx="637">
                  <c:v>39628</c:v>
                </c:pt>
                <c:pt idx="638">
                  <c:v>39629</c:v>
                </c:pt>
                <c:pt idx="639">
                  <c:v>39630</c:v>
                </c:pt>
                <c:pt idx="640">
                  <c:v>39631</c:v>
                </c:pt>
                <c:pt idx="641">
                  <c:v>39632</c:v>
                </c:pt>
                <c:pt idx="642">
                  <c:v>39633</c:v>
                </c:pt>
                <c:pt idx="643">
                  <c:v>39634</c:v>
                </c:pt>
                <c:pt idx="644">
                  <c:v>39635</c:v>
                </c:pt>
                <c:pt idx="645">
                  <c:v>39636</c:v>
                </c:pt>
                <c:pt idx="646">
                  <c:v>39637</c:v>
                </c:pt>
                <c:pt idx="647">
                  <c:v>39638</c:v>
                </c:pt>
                <c:pt idx="648">
                  <c:v>39639</c:v>
                </c:pt>
                <c:pt idx="649">
                  <c:v>39640</c:v>
                </c:pt>
                <c:pt idx="650">
                  <c:v>39641</c:v>
                </c:pt>
                <c:pt idx="651">
                  <c:v>39642</c:v>
                </c:pt>
                <c:pt idx="652">
                  <c:v>39643</c:v>
                </c:pt>
                <c:pt idx="653">
                  <c:v>39644</c:v>
                </c:pt>
                <c:pt idx="654">
                  <c:v>39645</c:v>
                </c:pt>
                <c:pt idx="655">
                  <c:v>39646</c:v>
                </c:pt>
                <c:pt idx="656">
                  <c:v>39647</c:v>
                </c:pt>
                <c:pt idx="657">
                  <c:v>39648</c:v>
                </c:pt>
                <c:pt idx="658">
                  <c:v>39649</c:v>
                </c:pt>
                <c:pt idx="659">
                  <c:v>39650</c:v>
                </c:pt>
                <c:pt idx="660">
                  <c:v>39651</c:v>
                </c:pt>
                <c:pt idx="661">
                  <c:v>39652</c:v>
                </c:pt>
                <c:pt idx="662">
                  <c:v>39653</c:v>
                </c:pt>
                <c:pt idx="663">
                  <c:v>39654</c:v>
                </c:pt>
                <c:pt idx="664">
                  <c:v>39655</c:v>
                </c:pt>
                <c:pt idx="665">
                  <c:v>39656</c:v>
                </c:pt>
                <c:pt idx="666">
                  <c:v>39657</c:v>
                </c:pt>
                <c:pt idx="667">
                  <c:v>39658</c:v>
                </c:pt>
                <c:pt idx="668">
                  <c:v>39659</c:v>
                </c:pt>
                <c:pt idx="669">
                  <c:v>39660</c:v>
                </c:pt>
                <c:pt idx="670">
                  <c:v>39661</c:v>
                </c:pt>
                <c:pt idx="671">
                  <c:v>39662</c:v>
                </c:pt>
                <c:pt idx="672">
                  <c:v>39663</c:v>
                </c:pt>
                <c:pt idx="673">
                  <c:v>39664</c:v>
                </c:pt>
                <c:pt idx="674">
                  <c:v>39665</c:v>
                </c:pt>
                <c:pt idx="675">
                  <c:v>39666</c:v>
                </c:pt>
                <c:pt idx="676">
                  <c:v>39667</c:v>
                </c:pt>
                <c:pt idx="677">
                  <c:v>39668</c:v>
                </c:pt>
                <c:pt idx="678">
                  <c:v>39669</c:v>
                </c:pt>
                <c:pt idx="679">
                  <c:v>39670</c:v>
                </c:pt>
                <c:pt idx="680">
                  <c:v>39671</c:v>
                </c:pt>
                <c:pt idx="681">
                  <c:v>39672</c:v>
                </c:pt>
                <c:pt idx="682">
                  <c:v>39673</c:v>
                </c:pt>
                <c:pt idx="683">
                  <c:v>39674</c:v>
                </c:pt>
                <c:pt idx="684">
                  <c:v>39675</c:v>
                </c:pt>
                <c:pt idx="685">
                  <c:v>39676</c:v>
                </c:pt>
                <c:pt idx="686">
                  <c:v>39677</c:v>
                </c:pt>
                <c:pt idx="687">
                  <c:v>39678</c:v>
                </c:pt>
                <c:pt idx="688">
                  <c:v>39679</c:v>
                </c:pt>
                <c:pt idx="689">
                  <c:v>39680</c:v>
                </c:pt>
                <c:pt idx="690">
                  <c:v>39681</c:v>
                </c:pt>
                <c:pt idx="691">
                  <c:v>39682</c:v>
                </c:pt>
                <c:pt idx="692">
                  <c:v>39683</c:v>
                </c:pt>
                <c:pt idx="693">
                  <c:v>39684</c:v>
                </c:pt>
                <c:pt idx="694">
                  <c:v>39685</c:v>
                </c:pt>
                <c:pt idx="695">
                  <c:v>39686</c:v>
                </c:pt>
                <c:pt idx="696">
                  <c:v>39687</c:v>
                </c:pt>
                <c:pt idx="697">
                  <c:v>39688</c:v>
                </c:pt>
                <c:pt idx="698">
                  <c:v>39689</c:v>
                </c:pt>
                <c:pt idx="699">
                  <c:v>39690</c:v>
                </c:pt>
                <c:pt idx="700">
                  <c:v>39691</c:v>
                </c:pt>
                <c:pt idx="701">
                  <c:v>39692</c:v>
                </c:pt>
                <c:pt idx="702">
                  <c:v>39693</c:v>
                </c:pt>
                <c:pt idx="703">
                  <c:v>39694</c:v>
                </c:pt>
                <c:pt idx="704">
                  <c:v>39695</c:v>
                </c:pt>
                <c:pt idx="705">
                  <c:v>39696</c:v>
                </c:pt>
                <c:pt idx="706">
                  <c:v>39697</c:v>
                </c:pt>
                <c:pt idx="707">
                  <c:v>39698</c:v>
                </c:pt>
                <c:pt idx="708">
                  <c:v>39699</c:v>
                </c:pt>
                <c:pt idx="709">
                  <c:v>39700</c:v>
                </c:pt>
                <c:pt idx="710">
                  <c:v>39701</c:v>
                </c:pt>
                <c:pt idx="711">
                  <c:v>39702</c:v>
                </c:pt>
                <c:pt idx="712">
                  <c:v>39703</c:v>
                </c:pt>
                <c:pt idx="713">
                  <c:v>39704</c:v>
                </c:pt>
                <c:pt idx="714">
                  <c:v>39705</c:v>
                </c:pt>
                <c:pt idx="715">
                  <c:v>39706</c:v>
                </c:pt>
                <c:pt idx="716">
                  <c:v>39707</c:v>
                </c:pt>
                <c:pt idx="717">
                  <c:v>39708</c:v>
                </c:pt>
                <c:pt idx="718">
                  <c:v>39709</c:v>
                </c:pt>
                <c:pt idx="719">
                  <c:v>39710</c:v>
                </c:pt>
                <c:pt idx="720">
                  <c:v>39711</c:v>
                </c:pt>
                <c:pt idx="721">
                  <c:v>39712</c:v>
                </c:pt>
                <c:pt idx="722">
                  <c:v>39713</c:v>
                </c:pt>
                <c:pt idx="723">
                  <c:v>39714</c:v>
                </c:pt>
                <c:pt idx="724">
                  <c:v>39715</c:v>
                </c:pt>
                <c:pt idx="725">
                  <c:v>39716</c:v>
                </c:pt>
                <c:pt idx="726">
                  <c:v>39717</c:v>
                </c:pt>
                <c:pt idx="727">
                  <c:v>39718</c:v>
                </c:pt>
                <c:pt idx="728">
                  <c:v>39719</c:v>
                </c:pt>
                <c:pt idx="729">
                  <c:v>39720</c:v>
                </c:pt>
                <c:pt idx="730">
                  <c:v>39721</c:v>
                </c:pt>
                <c:pt idx="731">
                  <c:v>39722</c:v>
                </c:pt>
                <c:pt idx="732">
                  <c:v>39723</c:v>
                </c:pt>
                <c:pt idx="733">
                  <c:v>39724</c:v>
                </c:pt>
                <c:pt idx="734">
                  <c:v>39725</c:v>
                </c:pt>
                <c:pt idx="735">
                  <c:v>39726</c:v>
                </c:pt>
                <c:pt idx="736">
                  <c:v>39727</c:v>
                </c:pt>
                <c:pt idx="737">
                  <c:v>39728</c:v>
                </c:pt>
                <c:pt idx="738">
                  <c:v>39729</c:v>
                </c:pt>
                <c:pt idx="739">
                  <c:v>39730</c:v>
                </c:pt>
                <c:pt idx="740">
                  <c:v>39731</c:v>
                </c:pt>
                <c:pt idx="741">
                  <c:v>39732</c:v>
                </c:pt>
                <c:pt idx="742">
                  <c:v>39733</c:v>
                </c:pt>
                <c:pt idx="743">
                  <c:v>39734</c:v>
                </c:pt>
                <c:pt idx="744">
                  <c:v>39735</c:v>
                </c:pt>
                <c:pt idx="745">
                  <c:v>39736</c:v>
                </c:pt>
                <c:pt idx="746">
                  <c:v>39737</c:v>
                </c:pt>
                <c:pt idx="747">
                  <c:v>39738</c:v>
                </c:pt>
                <c:pt idx="748">
                  <c:v>39739</c:v>
                </c:pt>
                <c:pt idx="749">
                  <c:v>39740</c:v>
                </c:pt>
                <c:pt idx="750">
                  <c:v>39741</c:v>
                </c:pt>
                <c:pt idx="751">
                  <c:v>39742</c:v>
                </c:pt>
                <c:pt idx="752">
                  <c:v>39743</c:v>
                </c:pt>
                <c:pt idx="753">
                  <c:v>39744</c:v>
                </c:pt>
                <c:pt idx="754">
                  <c:v>39745</c:v>
                </c:pt>
                <c:pt idx="755">
                  <c:v>39746</c:v>
                </c:pt>
                <c:pt idx="756">
                  <c:v>39747</c:v>
                </c:pt>
                <c:pt idx="757">
                  <c:v>39748</c:v>
                </c:pt>
                <c:pt idx="758">
                  <c:v>39749</c:v>
                </c:pt>
                <c:pt idx="759">
                  <c:v>39750</c:v>
                </c:pt>
                <c:pt idx="760">
                  <c:v>39751</c:v>
                </c:pt>
                <c:pt idx="761">
                  <c:v>39752</c:v>
                </c:pt>
                <c:pt idx="762">
                  <c:v>39753</c:v>
                </c:pt>
                <c:pt idx="763">
                  <c:v>39754</c:v>
                </c:pt>
                <c:pt idx="764">
                  <c:v>39755</c:v>
                </c:pt>
                <c:pt idx="765">
                  <c:v>39756</c:v>
                </c:pt>
                <c:pt idx="766">
                  <c:v>39757</c:v>
                </c:pt>
                <c:pt idx="767">
                  <c:v>39758</c:v>
                </c:pt>
                <c:pt idx="768">
                  <c:v>39759</c:v>
                </c:pt>
                <c:pt idx="769">
                  <c:v>39760</c:v>
                </c:pt>
                <c:pt idx="770">
                  <c:v>39761</c:v>
                </c:pt>
                <c:pt idx="771">
                  <c:v>39762</c:v>
                </c:pt>
                <c:pt idx="772">
                  <c:v>39763</c:v>
                </c:pt>
                <c:pt idx="773">
                  <c:v>39764</c:v>
                </c:pt>
                <c:pt idx="774">
                  <c:v>39765</c:v>
                </c:pt>
                <c:pt idx="775">
                  <c:v>39766</c:v>
                </c:pt>
                <c:pt idx="776">
                  <c:v>39767</c:v>
                </c:pt>
                <c:pt idx="777">
                  <c:v>39768</c:v>
                </c:pt>
                <c:pt idx="778">
                  <c:v>39769</c:v>
                </c:pt>
                <c:pt idx="779">
                  <c:v>39770</c:v>
                </c:pt>
                <c:pt idx="780">
                  <c:v>39771</c:v>
                </c:pt>
                <c:pt idx="781">
                  <c:v>39772</c:v>
                </c:pt>
                <c:pt idx="782">
                  <c:v>39773</c:v>
                </c:pt>
                <c:pt idx="783">
                  <c:v>39774</c:v>
                </c:pt>
                <c:pt idx="784">
                  <c:v>39775</c:v>
                </c:pt>
                <c:pt idx="785">
                  <c:v>39776</c:v>
                </c:pt>
                <c:pt idx="786">
                  <c:v>39777</c:v>
                </c:pt>
                <c:pt idx="787">
                  <c:v>39778</c:v>
                </c:pt>
                <c:pt idx="788">
                  <c:v>39779</c:v>
                </c:pt>
                <c:pt idx="789">
                  <c:v>39780</c:v>
                </c:pt>
                <c:pt idx="790">
                  <c:v>39781</c:v>
                </c:pt>
                <c:pt idx="791">
                  <c:v>39782</c:v>
                </c:pt>
                <c:pt idx="792">
                  <c:v>39783</c:v>
                </c:pt>
                <c:pt idx="793">
                  <c:v>39784</c:v>
                </c:pt>
                <c:pt idx="794">
                  <c:v>39785</c:v>
                </c:pt>
                <c:pt idx="795">
                  <c:v>39786</c:v>
                </c:pt>
                <c:pt idx="796">
                  <c:v>39787</c:v>
                </c:pt>
                <c:pt idx="797">
                  <c:v>39788</c:v>
                </c:pt>
                <c:pt idx="798">
                  <c:v>39789</c:v>
                </c:pt>
                <c:pt idx="799">
                  <c:v>39790</c:v>
                </c:pt>
                <c:pt idx="800">
                  <c:v>39791</c:v>
                </c:pt>
                <c:pt idx="801">
                  <c:v>39792</c:v>
                </c:pt>
                <c:pt idx="802">
                  <c:v>39793</c:v>
                </c:pt>
                <c:pt idx="803">
                  <c:v>39794</c:v>
                </c:pt>
                <c:pt idx="804">
                  <c:v>39795</c:v>
                </c:pt>
                <c:pt idx="805">
                  <c:v>39796</c:v>
                </c:pt>
                <c:pt idx="806">
                  <c:v>39797</c:v>
                </c:pt>
                <c:pt idx="807">
                  <c:v>39798</c:v>
                </c:pt>
                <c:pt idx="808">
                  <c:v>39799</c:v>
                </c:pt>
                <c:pt idx="809">
                  <c:v>39800</c:v>
                </c:pt>
                <c:pt idx="810">
                  <c:v>39801</c:v>
                </c:pt>
                <c:pt idx="811">
                  <c:v>39802</c:v>
                </c:pt>
                <c:pt idx="812">
                  <c:v>39803</c:v>
                </c:pt>
                <c:pt idx="813">
                  <c:v>39804</c:v>
                </c:pt>
                <c:pt idx="814">
                  <c:v>39805</c:v>
                </c:pt>
                <c:pt idx="815">
                  <c:v>39806</c:v>
                </c:pt>
                <c:pt idx="816">
                  <c:v>39807</c:v>
                </c:pt>
                <c:pt idx="817">
                  <c:v>39808</c:v>
                </c:pt>
                <c:pt idx="818">
                  <c:v>39809</c:v>
                </c:pt>
                <c:pt idx="819">
                  <c:v>39810</c:v>
                </c:pt>
                <c:pt idx="820">
                  <c:v>39811</c:v>
                </c:pt>
                <c:pt idx="821">
                  <c:v>39812</c:v>
                </c:pt>
                <c:pt idx="822">
                  <c:v>39813</c:v>
                </c:pt>
                <c:pt idx="823">
                  <c:v>39814</c:v>
                </c:pt>
                <c:pt idx="824">
                  <c:v>39815</c:v>
                </c:pt>
                <c:pt idx="825">
                  <c:v>39816</c:v>
                </c:pt>
                <c:pt idx="826">
                  <c:v>39817</c:v>
                </c:pt>
                <c:pt idx="827">
                  <c:v>39818</c:v>
                </c:pt>
                <c:pt idx="828">
                  <c:v>39819</c:v>
                </c:pt>
                <c:pt idx="829">
                  <c:v>39820</c:v>
                </c:pt>
                <c:pt idx="830">
                  <c:v>39821</c:v>
                </c:pt>
                <c:pt idx="831">
                  <c:v>39822</c:v>
                </c:pt>
                <c:pt idx="832">
                  <c:v>39823</c:v>
                </c:pt>
                <c:pt idx="833">
                  <c:v>39824</c:v>
                </c:pt>
                <c:pt idx="834">
                  <c:v>39825</c:v>
                </c:pt>
                <c:pt idx="835">
                  <c:v>39826</c:v>
                </c:pt>
                <c:pt idx="836">
                  <c:v>39827</c:v>
                </c:pt>
                <c:pt idx="837">
                  <c:v>39828</c:v>
                </c:pt>
                <c:pt idx="838">
                  <c:v>39829</c:v>
                </c:pt>
                <c:pt idx="839">
                  <c:v>39830</c:v>
                </c:pt>
                <c:pt idx="840">
                  <c:v>39831</c:v>
                </c:pt>
                <c:pt idx="841">
                  <c:v>39832</c:v>
                </c:pt>
                <c:pt idx="842">
                  <c:v>39833</c:v>
                </c:pt>
                <c:pt idx="843">
                  <c:v>39834</c:v>
                </c:pt>
                <c:pt idx="844">
                  <c:v>39835</c:v>
                </c:pt>
                <c:pt idx="845">
                  <c:v>39836</c:v>
                </c:pt>
                <c:pt idx="846">
                  <c:v>39837</c:v>
                </c:pt>
                <c:pt idx="847">
                  <c:v>39838</c:v>
                </c:pt>
                <c:pt idx="848">
                  <c:v>39839</c:v>
                </c:pt>
                <c:pt idx="849">
                  <c:v>39840</c:v>
                </c:pt>
                <c:pt idx="850">
                  <c:v>39841</c:v>
                </c:pt>
                <c:pt idx="851">
                  <c:v>39842</c:v>
                </c:pt>
                <c:pt idx="852">
                  <c:v>39843</c:v>
                </c:pt>
                <c:pt idx="853">
                  <c:v>39844</c:v>
                </c:pt>
                <c:pt idx="854">
                  <c:v>39845</c:v>
                </c:pt>
                <c:pt idx="855">
                  <c:v>39846</c:v>
                </c:pt>
                <c:pt idx="856">
                  <c:v>39847</c:v>
                </c:pt>
                <c:pt idx="857">
                  <c:v>39848</c:v>
                </c:pt>
                <c:pt idx="858">
                  <c:v>39849</c:v>
                </c:pt>
                <c:pt idx="859">
                  <c:v>39850</c:v>
                </c:pt>
                <c:pt idx="860">
                  <c:v>39851</c:v>
                </c:pt>
                <c:pt idx="861">
                  <c:v>39852</c:v>
                </c:pt>
                <c:pt idx="862">
                  <c:v>39853</c:v>
                </c:pt>
                <c:pt idx="863">
                  <c:v>39854</c:v>
                </c:pt>
                <c:pt idx="864">
                  <c:v>39855</c:v>
                </c:pt>
                <c:pt idx="865">
                  <c:v>39856</c:v>
                </c:pt>
                <c:pt idx="866">
                  <c:v>39857</c:v>
                </c:pt>
                <c:pt idx="867">
                  <c:v>39858</c:v>
                </c:pt>
                <c:pt idx="868">
                  <c:v>39859</c:v>
                </c:pt>
                <c:pt idx="869">
                  <c:v>39860</c:v>
                </c:pt>
                <c:pt idx="870">
                  <c:v>39861</c:v>
                </c:pt>
                <c:pt idx="871">
                  <c:v>39862</c:v>
                </c:pt>
                <c:pt idx="872">
                  <c:v>39863</c:v>
                </c:pt>
                <c:pt idx="873">
                  <c:v>39864</c:v>
                </c:pt>
                <c:pt idx="874">
                  <c:v>39865</c:v>
                </c:pt>
                <c:pt idx="875">
                  <c:v>39866</c:v>
                </c:pt>
                <c:pt idx="876">
                  <c:v>39867</c:v>
                </c:pt>
                <c:pt idx="877">
                  <c:v>39868</c:v>
                </c:pt>
                <c:pt idx="878">
                  <c:v>39869</c:v>
                </c:pt>
                <c:pt idx="879">
                  <c:v>39870</c:v>
                </c:pt>
                <c:pt idx="880">
                  <c:v>39871</c:v>
                </c:pt>
                <c:pt idx="881">
                  <c:v>39872</c:v>
                </c:pt>
                <c:pt idx="882">
                  <c:v>39873</c:v>
                </c:pt>
                <c:pt idx="883">
                  <c:v>39874</c:v>
                </c:pt>
                <c:pt idx="884">
                  <c:v>39875</c:v>
                </c:pt>
                <c:pt idx="885">
                  <c:v>39876</c:v>
                </c:pt>
                <c:pt idx="886">
                  <c:v>39877</c:v>
                </c:pt>
                <c:pt idx="887">
                  <c:v>39878</c:v>
                </c:pt>
                <c:pt idx="888">
                  <c:v>39879</c:v>
                </c:pt>
                <c:pt idx="889">
                  <c:v>39880</c:v>
                </c:pt>
                <c:pt idx="890">
                  <c:v>39881</c:v>
                </c:pt>
                <c:pt idx="891">
                  <c:v>39882</c:v>
                </c:pt>
                <c:pt idx="892">
                  <c:v>39883</c:v>
                </c:pt>
                <c:pt idx="893">
                  <c:v>39884</c:v>
                </c:pt>
                <c:pt idx="894">
                  <c:v>39885</c:v>
                </c:pt>
                <c:pt idx="895">
                  <c:v>39886</c:v>
                </c:pt>
                <c:pt idx="896">
                  <c:v>39887</c:v>
                </c:pt>
                <c:pt idx="897">
                  <c:v>39888</c:v>
                </c:pt>
                <c:pt idx="898">
                  <c:v>39889</c:v>
                </c:pt>
                <c:pt idx="899">
                  <c:v>39890</c:v>
                </c:pt>
                <c:pt idx="900">
                  <c:v>39891</c:v>
                </c:pt>
                <c:pt idx="901">
                  <c:v>39892</c:v>
                </c:pt>
                <c:pt idx="902">
                  <c:v>39893</c:v>
                </c:pt>
                <c:pt idx="903">
                  <c:v>39894</c:v>
                </c:pt>
                <c:pt idx="904">
                  <c:v>39895</c:v>
                </c:pt>
                <c:pt idx="905">
                  <c:v>39896</c:v>
                </c:pt>
                <c:pt idx="906">
                  <c:v>39897</c:v>
                </c:pt>
                <c:pt idx="907">
                  <c:v>39898</c:v>
                </c:pt>
                <c:pt idx="908">
                  <c:v>39899</c:v>
                </c:pt>
                <c:pt idx="909">
                  <c:v>39900</c:v>
                </c:pt>
                <c:pt idx="910">
                  <c:v>39901</c:v>
                </c:pt>
                <c:pt idx="911">
                  <c:v>39902</c:v>
                </c:pt>
                <c:pt idx="912">
                  <c:v>39903</c:v>
                </c:pt>
                <c:pt idx="913">
                  <c:v>39904</c:v>
                </c:pt>
                <c:pt idx="914">
                  <c:v>39905</c:v>
                </c:pt>
                <c:pt idx="915">
                  <c:v>39906</c:v>
                </c:pt>
                <c:pt idx="916">
                  <c:v>39907</c:v>
                </c:pt>
                <c:pt idx="917">
                  <c:v>39908</c:v>
                </c:pt>
                <c:pt idx="918">
                  <c:v>39909</c:v>
                </c:pt>
                <c:pt idx="919">
                  <c:v>39910</c:v>
                </c:pt>
                <c:pt idx="920">
                  <c:v>39911</c:v>
                </c:pt>
                <c:pt idx="921">
                  <c:v>39912</c:v>
                </c:pt>
                <c:pt idx="922">
                  <c:v>39913</c:v>
                </c:pt>
                <c:pt idx="923">
                  <c:v>39914</c:v>
                </c:pt>
                <c:pt idx="924">
                  <c:v>39915</c:v>
                </c:pt>
                <c:pt idx="925">
                  <c:v>39916</c:v>
                </c:pt>
                <c:pt idx="926">
                  <c:v>39917</c:v>
                </c:pt>
                <c:pt idx="927">
                  <c:v>39918</c:v>
                </c:pt>
                <c:pt idx="928">
                  <c:v>39919</c:v>
                </c:pt>
                <c:pt idx="929">
                  <c:v>39920</c:v>
                </c:pt>
                <c:pt idx="930">
                  <c:v>39921</c:v>
                </c:pt>
                <c:pt idx="931">
                  <c:v>39922</c:v>
                </c:pt>
                <c:pt idx="932">
                  <c:v>39923</c:v>
                </c:pt>
                <c:pt idx="933">
                  <c:v>39924</c:v>
                </c:pt>
                <c:pt idx="934">
                  <c:v>39925</c:v>
                </c:pt>
                <c:pt idx="935">
                  <c:v>39926</c:v>
                </c:pt>
                <c:pt idx="936">
                  <c:v>39927</c:v>
                </c:pt>
                <c:pt idx="937">
                  <c:v>39928</c:v>
                </c:pt>
                <c:pt idx="938">
                  <c:v>39929</c:v>
                </c:pt>
                <c:pt idx="939">
                  <c:v>39930</c:v>
                </c:pt>
                <c:pt idx="940">
                  <c:v>39931</c:v>
                </c:pt>
                <c:pt idx="941">
                  <c:v>39932</c:v>
                </c:pt>
                <c:pt idx="942">
                  <c:v>39933</c:v>
                </c:pt>
                <c:pt idx="943">
                  <c:v>39934</c:v>
                </c:pt>
                <c:pt idx="944">
                  <c:v>39935</c:v>
                </c:pt>
                <c:pt idx="945">
                  <c:v>39936</c:v>
                </c:pt>
                <c:pt idx="946">
                  <c:v>39937</c:v>
                </c:pt>
                <c:pt idx="947">
                  <c:v>39938</c:v>
                </c:pt>
                <c:pt idx="948">
                  <c:v>39939</c:v>
                </c:pt>
                <c:pt idx="949">
                  <c:v>39940</c:v>
                </c:pt>
                <c:pt idx="950">
                  <c:v>39941</c:v>
                </c:pt>
                <c:pt idx="951">
                  <c:v>39942</c:v>
                </c:pt>
                <c:pt idx="952">
                  <c:v>39943</c:v>
                </c:pt>
                <c:pt idx="953">
                  <c:v>39944</c:v>
                </c:pt>
                <c:pt idx="954">
                  <c:v>39945</c:v>
                </c:pt>
                <c:pt idx="955">
                  <c:v>39946</c:v>
                </c:pt>
                <c:pt idx="956">
                  <c:v>39947</c:v>
                </c:pt>
                <c:pt idx="957">
                  <c:v>39948</c:v>
                </c:pt>
                <c:pt idx="958">
                  <c:v>39949</c:v>
                </c:pt>
                <c:pt idx="959">
                  <c:v>39950</c:v>
                </c:pt>
                <c:pt idx="960">
                  <c:v>39951</c:v>
                </c:pt>
                <c:pt idx="961">
                  <c:v>39952</c:v>
                </c:pt>
                <c:pt idx="962">
                  <c:v>39953</c:v>
                </c:pt>
                <c:pt idx="963">
                  <c:v>39954</c:v>
                </c:pt>
                <c:pt idx="964">
                  <c:v>39955</c:v>
                </c:pt>
                <c:pt idx="965">
                  <c:v>39956</c:v>
                </c:pt>
                <c:pt idx="966">
                  <c:v>39957</c:v>
                </c:pt>
                <c:pt idx="967">
                  <c:v>39958</c:v>
                </c:pt>
                <c:pt idx="968">
                  <c:v>39959</c:v>
                </c:pt>
                <c:pt idx="969">
                  <c:v>39960</c:v>
                </c:pt>
                <c:pt idx="970">
                  <c:v>39961</c:v>
                </c:pt>
                <c:pt idx="971">
                  <c:v>39962</c:v>
                </c:pt>
                <c:pt idx="972">
                  <c:v>39963</c:v>
                </c:pt>
                <c:pt idx="973">
                  <c:v>39964</c:v>
                </c:pt>
                <c:pt idx="974">
                  <c:v>39965</c:v>
                </c:pt>
                <c:pt idx="975">
                  <c:v>39966</c:v>
                </c:pt>
                <c:pt idx="976">
                  <c:v>39967</c:v>
                </c:pt>
                <c:pt idx="977">
                  <c:v>39968</c:v>
                </c:pt>
                <c:pt idx="978">
                  <c:v>39969</c:v>
                </c:pt>
                <c:pt idx="979">
                  <c:v>39970</c:v>
                </c:pt>
                <c:pt idx="980">
                  <c:v>39971</c:v>
                </c:pt>
                <c:pt idx="981">
                  <c:v>39972</c:v>
                </c:pt>
                <c:pt idx="982">
                  <c:v>39973</c:v>
                </c:pt>
                <c:pt idx="983">
                  <c:v>39974</c:v>
                </c:pt>
                <c:pt idx="984">
                  <c:v>39975</c:v>
                </c:pt>
                <c:pt idx="985">
                  <c:v>39976</c:v>
                </c:pt>
                <c:pt idx="986">
                  <c:v>39977</c:v>
                </c:pt>
                <c:pt idx="987">
                  <c:v>39978</c:v>
                </c:pt>
                <c:pt idx="988">
                  <c:v>39979</c:v>
                </c:pt>
                <c:pt idx="989">
                  <c:v>39980</c:v>
                </c:pt>
                <c:pt idx="990">
                  <c:v>39981</c:v>
                </c:pt>
                <c:pt idx="991">
                  <c:v>39982</c:v>
                </c:pt>
                <c:pt idx="992">
                  <c:v>39983</c:v>
                </c:pt>
                <c:pt idx="993">
                  <c:v>39984</c:v>
                </c:pt>
                <c:pt idx="994">
                  <c:v>39985</c:v>
                </c:pt>
                <c:pt idx="995">
                  <c:v>39986</c:v>
                </c:pt>
                <c:pt idx="996">
                  <c:v>39987</c:v>
                </c:pt>
                <c:pt idx="997">
                  <c:v>39988</c:v>
                </c:pt>
                <c:pt idx="998">
                  <c:v>39989</c:v>
                </c:pt>
                <c:pt idx="999">
                  <c:v>39990</c:v>
                </c:pt>
                <c:pt idx="1000">
                  <c:v>39991</c:v>
                </c:pt>
                <c:pt idx="1001">
                  <c:v>39992</c:v>
                </c:pt>
                <c:pt idx="1002">
                  <c:v>39993</c:v>
                </c:pt>
                <c:pt idx="1003">
                  <c:v>39994</c:v>
                </c:pt>
                <c:pt idx="1004">
                  <c:v>39995</c:v>
                </c:pt>
                <c:pt idx="1005">
                  <c:v>39996</c:v>
                </c:pt>
                <c:pt idx="1006">
                  <c:v>39997</c:v>
                </c:pt>
                <c:pt idx="1007">
                  <c:v>39998</c:v>
                </c:pt>
                <c:pt idx="1008">
                  <c:v>39999</c:v>
                </c:pt>
                <c:pt idx="1009">
                  <c:v>40000</c:v>
                </c:pt>
                <c:pt idx="1010">
                  <c:v>40001</c:v>
                </c:pt>
                <c:pt idx="1011">
                  <c:v>40002</c:v>
                </c:pt>
                <c:pt idx="1012">
                  <c:v>40003</c:v>
                </c:pt>
                <c:pt idx="1013">
                  <c:v>40004</c:v>
                </c:pt>
                <c:pt idx="1014">
                  <c:v>40005</c:v>
                </c:pt>
                <c:pt idx="1015">
                  <c:v>40006</c:v>
                </c:pt>
                <c:pt idx="1016">
                  <c:v>40007</c:v>
                </c:pt>
                <c:pt idx="1017">
                  <c:v>40008</c:v>
                </c:pt>
                <c:pt idx="1018">
                  <c:v>40009</c:v>
                </c:pt>
                <c:pt idx="1019">
                  <c:v>40010</c:v>
                </c:pt>
                <c:pt idx="1020">
                  <c:v>40011</c:v>
                </c:pt>
                <c:pt idx="1021">
                  <c:v>40012</c:v>
                </c:pt>
                <c:pt idx="1022">
                  <c:v>40013</c:v>
                </c:pt>
                <c:pt idx="1023">
                  <c:v>40014</c:v>
                </c:pt>
                <c:pt idx="1024">
                  <c:v>40015</c:v>
                </c:pt>
                <c:pt idx="1025">
                  <c:v>40016</c:v>
                </c:pt>
                <c:pt idx="1026">
                  <c:v>40017</c:v>
                </c:pt>
                <c:pt idx="1027">
                  <c:v>40018</c:v>
                </c:pt>
                <c:pt idx="1028">
                  <c:v>40019</c:v>
                </c:pt>
                <c:pt idx="1029">
                  <c:v>40020</c:v>
                </c:pt>
                <c:pt idx="1030">
                  <c:v>40021</c:v>
                </c:pt>
                <c:pt idx="1031">
                  <c:v>40022</c:v>
                </c:pt>
                <c:pt idx="1032">
                  <c:v>40023</c:v>
                </c:pt>
                <c:pt idx="1033">
                  <c:v>40024</c:v>
                </c:pt>
                <c:pt idx="1034">
                  <c:v>40025</c:v>
                </c:pt>
                <c:pt idx="1035">
                  <c:v>40026</c:v>
                </c:pt>
                <c:pt idx="1036">
                  <c:v>40027</c:v>
                </c:pt>
                <c:pt idx="1037">
                  <c:v>40028</c:v>
                </c:pt>
                <c:pt idx="1038">
                  <c:v>40029</c:v>
                </c:pt>
                <c:pt idx="1039">
                  <c:v>40030</c:v>
                </c:pt>
                <c:pt idx="1040">
                  <c:v>40031</c:v>
                </c:pt>
                <c:pt idx="1041">
                  <c:v>40032</c:v>
                </c:pt>
                <c:pt idx="1042">
                  <c:v>40033</c:v>
                </c:pt>
                <c:pt idx="1043">
                  <c:v>40034</c:v>
                </c:pt>
                <c:pt idx="1044">
                  <c:v>40035</c:v>
                </c:pt>
                <c:pt idx="1045">
                  <c:v>40036</c:v>
                </c:pt>
                <c:pt idx="1046">
                  <c:v>40037</c:v>
                </c:pt>
                <c:pt idx="1047">
                  <c:v>40038</c:v>
                </c:pt>
                <c:pt idx="1048">
                  <c:v>40039</c:v>
                </c:pt>
                <c:pt idx="1049">
                  <c:v>40040</c:v>
                </c:pt>
                <c:pt idx="1050">
                  <c:v>40041</c:v>
                </c:pt>
                <c:pt idx="1051">
                  <c:v>40042</c:v>
                </c:pt>
                <c:pt idx="1052">
                  <c:v>40043</c:v>
                </c:pt>
                <c:pt idx="1053">
                  <c:v>40044</c:v>
                </c:pt>
                <c:pt idx="1054">
                  <c:v>40045</c:v>
                </c:pt>
                <c:pt idx="1055">
                  <c:v>40046</c:v>
                </c:pt>
                <c:pt idx="1056">
                  <c:v>40047</c:v>
                </c:pt>
                <c:pt idx="1057">
                  <c:v>40048</c:v>
                </c:pt>
                <c:pt idx="1058">
                  <c:v>40049</c:v>
                </c:pt>
                <c:pt idx="1059">
                  <c:v>40050</c:v>
                </c:pt>
                <c:pt idx="1060">
                  <c:v>40051</c:v>
                </c:pt>
                <c:pt idx="1061">
                  <c:v>40052</c:v>
                </c:pt>
                <c:pt idx="1062">
                  <c:v>40053</c:v>
                </c:pt>
                <c:pt idx="1063">
                  <c:v>40054</c:v>
                </c:pt>
                <c:pt idx="1064">
                  <c:v>40055</c:v>
                </c:pt>
                <c:pt idx="1065">
                  <c:v>40056</c:v>
                </c:pt>
                <c:pt idx="1066">
                  <c:v>40057</c:v>
                </c:pt>
                <c:pt idx="1067">
                  <c:v>40058</c:v>
                </c:pt>
                <c:pt idx="1068">
                  <c:v>40059</c:v>
                </c:pt>
                <c:pt idx="1069">
                  <c:v>40060</c:v>
                </c:pt>
                <c:pt idx="1070">
                  <c:v>40061</c:v>
                </c:pt>
                <c:pt idx="1071">
                  <c:v>40062</c:v>
                </c:pt>
                <c:pt idx="1072">
                  <c:v>40063</c:v>
                </c:pt>
                <c:pt idx="1073">
                  <c:v>40064</c:v>
                </c:pt>
                <c:pt idx="1074">
                  <c:v>40065</c:v>
                </c:pt>
                <c:pt idx="1075">
                  <c:v>40066</c:v>
                </c:pt>
                <c:pt idx="1076">
                  <c:v>40067</c:v>
                </c:pt>
                <c:pt idx="1077">
                  <c:v>40068</c:v>
                </c:pt>
                <c:pt idx="1078">
                  <c:v>40069</c:v>
                </c:pt>
                <c:pt idx="1079">
                  <c:v>40070</c:v>
                </c:pt>
                <c:pt idx="1080">
                  <c:v>40071</c:v>
                </c:pt>
                <c:pt idx="1081">
                  <c:v>40072</c:v>
                </c:pt>
                <c:pt idx="1082">
                  <c:v>40073</c:v>
                </c:pt>
                <c:pt idx="1083">
                  <c:v>40074</c:v>
                </c:pt>
                <c:pt idx="1084">
                  <c:v>40075</c:v>
                </c:pt>
                <c:pt idx="1085">
                  <c:v>40076</c:v>
                </c:pt>
                <c:pt idx="1086">
                  <c:v>40077</c:v>
                </c:pt>
                <c:pt idx="1087">
                  <c:v>40078</c:v>
                </c:pt>
                <c:pt idx="1088">
                  <c:v>40079</c:v>
                </c:pt>
                <c:pt idx="1089">
                  <c:v>40080</c:v>
                </c:pt>
                <c:pt idx="1090">
                  <c:v>40081</c:v>
                </c:pt>
                <c:pt idx="1091">
                  <c:v>40082</c:v>
                </c:pt>
                <c:pt idx="1092">
                  <c:v>40083</c:v>
                </c:pt>
                <c:pt idx="1093">
                  <c:v>40084</c:v>
                </c:pt>
                <c:pt idx="1094">
                  <c:v>40085</c:v>
                </c:pt>
                <c:pt idx="1095">
                  <c:v>40086</c:v>
                </c:pt>
                <c:pt idx="1096">
                  <c:v>40087</c:v>
                </c:pt>
                <c:pt idx="1097">
                  <c:v>40088</c:v>
                </c:pt>
                <c:pt idx="1098">
                  <c:v>40089</c:v>
                </c:pt>
                <c:pt idx="1099">
                  <c:v>40090</c:v>
                </c:pt>
                <c:pt idx="1100">
                  <c:v>40091</c:v>
                </c:pt>
                <c:pt idx="1101">
                  <c:v>40092</c:v>
                </c:pt>
                <c:pt idx="1102">
                  <c:v>40093</c:v>
                </c:pt>
                <c:pt idx="1103">
                  <c:v>40094</c:v>
                </c:pt>
                <c:pt idx="1104">
                  <c:v>40095</c:v>
                </c:pt>
                <c:pt idx="1105">
                  <c:v>40096</c:v>
                </c:pt>
                <c:pt idx="1106">
                  <c:v>40097</c:v>
                </c:pt>
                <c:pt idx="1107">
                  <c:v>40098</c:v>
                </c:pt>
                <c:pt idx="1108">
                  <c:v>40099</c:v>
                </c:pt>
                <c:pt idx="1109">
                  <c:v>40100</c:v>
                </c:pt>
                <c:pt idx="1110">
                  <c:v>40101</c:v>
                </c:pt>
                <c:pt idx="1111">
                  <c:v>40102</c:v>
                </c:pt>
                <c:pt idx="1112">
                  <c:v>40103</c:v>
                </c:pt>
                <c:pt idx="1113">
                  <c:v>40104</c:v>
                </c:pt>
                <c:pt idx="1114">
                  <c:v>40105</c:v>
                </c:pt>
                <c:pt idx="1115">
                  <c:v>40106</c:v>
                </c:pt>
                <c:pt idx="1116">
                  <c:v>40107</c:v>
                </c:pt>
                <c:pt idx="1117">
                  <c:v>40108</c:v>
                </c:pt>
                <c:pt idx="1118">
                  <c:v>40109</c:v>
                </c:pt>
                <c:pt idx="1119">
                  <c:v>40110</c:v>
                </c:pt>
                <c:pt idx="1120">
                  <c:v>40111</c:v>
                </c:pt>
                <c:pt idx="1121">
                  <c:v>40112</c:v>
                </c:pt>
                <c:pt idx="1122">
                  <c:v>40113</c:v>
                </c:pt>
                <c:pt idx="1123">
                  <c:v>40114</c:v>
                </c:pt>
                <c:pt idx="1124">
                  <c:v>40115</c:v>
                </c:pt>
                <c:pt idx="1125">
                  <c:v>40116</c:v>
                </c:pt>
                <c:pt idx="1126">
                  <c:v>40117</c:v>
                </c:pt>
                <c:pt idx="1127">
                  <c:v>40118</c:v>
                </c:pt>
                <c:pt idx="1128">
                  <c:v>40119</c:v>
                </c:pt>
                <c:pt idx="1129">
                  <c:v>40120</c:v>
                </c:pt>
                <c:pt idx="1130">
                  <c:v>40121</c:v>
                </c:pt>
                <c:pt idx="1131">
                  <c:v>40122</c:v>
                </c:pt>
                <c:pt idx="1132">
                  <c:v>40123</c:v>
                </c:pt>
                <c:pt idx="1133">
                  <c:v>40124</c:v>
                </c:pt>
                <c:pt idx="1134">
                  <c:v>40125</c:v>
                </c:pt>
                <c:pt idx="1135">
                  <c:v>40126</c:v>
                </c:pt>
                <c:pt idx="1136">
                  <c:v>40127</c:v>
                </c:pt>
                <c:pt idx="1137">
                  <c:v>40128</c:v>
                </c:pt>
                <c:pt idx="1138">
                  <c:v>40129</c:v>
                </c:pt>
                <c:pt idx="1139">
                  <c:v>40130</c:v>
                </c:pt>
                <c:pt idx="1140">
                  <c:v>40131</c:v>
                </c:pt>
                <c:pt idx="1141">
                  <c:v>40132</c:v>
                </c:pt>
                <c:pt idx="1142">
                  <c:v>40133</c:v>
                </c:pt>
                <c:pt idx="1143">
                  <c:v>40134</c:v>
                </c:pt>
                <c:pt idx="1144">
                  <c:v>40135</c:v>
                </c:pt>
                <c:pt idx="1145">
                  <c:v>40136</c:v>
                </c:pt>
                <c:pt idx="1146">
                  <c:v>40137</c:v>
                </c:pt>
                <c:pt idx="1147">
                  <c:v>40138</c:v>
                </c:pt>
                <c:pt idx="1148">
                  <c:v>40139</c:v>
                </c:pt>
                <c:pt idx="1149">
                  <c:v>40140</c:v>
                </c:pt>
                <c:pt idx="1150">
                  <c:v>40141</c:v>
                </c:pt>
                <c:pt idx="1151">
                  <c:v>40142</c:v>
                </c:pt>
                <c:pt idx="1152">
                  <c:v>40143</c:v>
                </c:pt>
                <c:pt idx="1153">
                  <c:v>40144</c:v>
                </c:pt>
                <c:pt idx="1154">
                  <c:v>40145</c:v>
                </c:pt>
                <c:pt idx="1155">
                  <c:v>40146</c:v>
                </c:pt>
                <c:pt idx="1156">
                  <c:v>40147</c:v>
                </c:pt>
                <c:pt idx="1157">
                  <c:v>40148</c:v>
                </c:pt>
                <c:pt idx="1158">
                  <c:v>40149</c:v>
                </c:pt>
                <c:pt idx="1159">
                  <c:v>40150</c:v>
                </c:pt>
                <c:pt idx="1160">
                  <c:v>40151</c:v>
                </c:pt>
                <c:pt idx="1161">
                  <c:v>40152</c:v>
                </c:pt>
                <c:pt idx="1162">
                  <c:v>40153</c:v>
                </c:pt>
                <c:pt idx="1163">
                  <c:v>40154</c:v>
                </c:pt>
                <c:pt idx="1164">
                  <c:v>40155</c:v>
                </c:pt>
                <c:pt idx="1165">
                  <c:v>40156</c:v>
                </c:pt>
                <c:pt idx="1166">
                  <c:v>40157</c:v>
                </c:pt>
                <c:pt idx="1167">
                  <c:v>40158</c:v>
                </c:pt>
                <c:pt idx="1168">
                  <c:v>40159</c:v>
                </c:pt>
                <c:pt idx="1169">
                  <c:v>40160</c:v>
                </c:pt>
                <c:pt idx="1170">
                  <c:v>40161</c:v>
                </c:pt>
                <c:pt idx="1171">
                  <c:v>40162</c:v>
                </c:pt>
                <c:pt idx="1172">
                  <c:v>40163</c:v>
                </c:pt>
                <c:pt idx="1173">
                  <c:v>40164</c:v>
                </c:pt>
                <c:pt idx="1174">
                  <c:v>40165</c:v>
                </c:pt>
                <c:pt idx="1175">
                  <c:v>40166</c:v>
                </c:pt>
                <c:pt idx="1176">
                  <c:v>40167</c:v>
                </c:pt>
                <c:pt idx="1177">
                  <c:v>40168</c:v>
                </c:pt>
                <c:pt idx="1178">
                  <c:v>40169</c:v>
                </c:pt>
                <c:pt idx="1179">
                  <c:v>40170</c:v>
                </c:pt>
                <c:pt idx="1180">
                  <c:v>40171</c:v>
                </c:pt>
                <c:pt idx="1181">
                  <c:v>40172</c:v>
                </c:pt>
                <c:pt idx="1182">
                  <c:v>40173</c:v>
                </c:pt>
                <c:pt idx="1183">
                  <c:v>40174</c:v>
                </c:pt>
                <c:pt idx="1184">
                  <c:v>40175</c:v>
                </c:pt>
                <c:pt idx="1185">
                  <c:v>40176</c:v>
                </c:pt>
                <c:pt idx="1186">
                  <c:v>40177</c:v>
                </c:pt>
                <c:pt idx="1187">
                  <c:v>40178</c:v>
                </c:pt>
                <c:pt idx="1188">
                  <c:v>40179</c:v>
                </c:pt>
                <c:pt idx="1189">
                  <c:v>40180</c:v>
                </c:pt>
                <c:pt idx="1190">
                  <c:v>40181</c:v>
                </c:pt>
                <c:pt idx="1191">
                  <c:v>40182</c:v>
                </c:pt>
                <c:pt idx="1192">
                  <c:v>40183</c:v>
                </c:pt>
                <c:pt idx="1193">
                  <c:v>40184</c:v>
                </c:pt>
                <c:pt idx="1194">
                  <c:v>40185</c:v>
                </c:pt>
                <c:pt idx="1195">
                  <c:v>40186</c:v>
                </c:pt>
                <c:pt idx="1196">
                  <c:v>40187</c:v>
                </c:pt>
                <c:pt idx="1197">
                  <c:v>40188</c:v>
                </c:pt>
                <c:pt idx="1198">
                  <c:v>40189</c:v>
                </c:pt>
                <c:pt idx="1199">
                  <c:v>40190</c:v>
                </c:pt>
                <c:pt idx="1200">
                  <c:v>40191</c:v>
                </c:pt>
                <c:pt idx="1201">
                  <c:v>40192</c:v>
                </c:pt>
                <c:pt idx="1202">
                  <c:v>40193</c:v>
                </c:pt>
                <c:pt idx="1203">
                  <c:v>40194</c:v>
                </c:pt>
                <c:pt idx="1204">
                  <c:v>40195</c:v>
                </c:pt>
                <c:pt idx="1205">
                  <c:v>40196</c:v>
                </c:pt>
                <c:pt idx="1206">
                  <c:v>40197</c:v>
                </c:pt>
                <c:pt idx="1207">
                  <c:v>40198</c:v>
                </c:pt>
                <c:pt idx="1208">
                  <c:v>40199</c:v>
                </c:pt>
                <c:pt idx="1209">
                  <c:v>40200</c:v>
                </c:pt>
                <c:pt idx="1210">
                  <c:v>40201</c:v>
                </c:pt>
                <c:pt idx="1211">
                  <c:v>40202</c:v>
                </c:pt>
                <c:pt idx="1212">
                  <c:v>40203</c:v>
                </c:pt>
                <c:pt idx="1213">
                  <c:v>40204</c:v>
                </c:pt>
                <c:pt idx="1214">
                  <c:v>40205</c:v>
                </c:pt>
                <c:pt idx="1215">
                  <c:v>40206</c:v>
                </c:pt>
                <c:pt idx="1216">
                  <c:v>40207</c:v>
                </c:pt>
                <c:pt idx="1217">
                  <c:v>40208</c:v>
                </c:pt>
                <c:pt idx="1218">
                  <c:v>40209</c:v>
                </c:pt>
                <c:pt idx="1219">
                  <c:v>40210</c:v>
                </c:pt>
                <c:pt idx="1220">
                  <c:v>40211</c:v>
                </c:pt>
                <c:pt idx="1221">
                  <c:v>40212</c:v>
                </c:pt>
                <c:pt idx="1222">
                  <c:v>40213</c:v>
                </c:pt>
                <c:pt idx="1223">
                  <c:v>40214</c:v>
                </c:pt>
                <c:pt idx="1224">
                  <c:v>40215</c:v>
                </c:pt>
                <c:pt idx="1225">
                  <c:v>40216</c:v>
                </c:pt>
                <c:pt idx="1226">
                  <c:v>40217</c:v>
                </c:pt>
                <c:pt idx="1227">
                  <c:v>40218</c:v>
                </c:pt>
                <c:pt idx="1228">
                  <c:v>40219</c:v>
                </c:pt>
                <c:pt idx="1229">
                  <c:v>40220</c:v>
                </c:pt>
                <c:pt idx="1230">
                  <c:v>40221</c:v>
                </c:pt>
                <c:pt idx="1231">
                  <c:v>40222</c:v>
                </c:pt>
                <c:pt idx="1232">
                  <c:v>40223</c:v>
                </c:pt>
                <c:pt idx="1233">
                  <c:v>40224</c:v>
                </c:pt>
                <c:pt idx="1234">
                  <c:v>40225</c:v>
                </c:pt>
                <c:pt idx="1235">
                  <c:v>40226</c:v>
                </c:pt>
                <c:pt idx="1236">
                  <c:v>40227</c:v>
                </c:pt>
                <c:pt idx="1237">
                  <c:v>40228</c:v>
                </c:pt>
                <c:pt idx="1238">
                  <c:v>40229</c:v>
                </c:pt>
                <c:pt idx="1239">
                  <c:v>40230</c:v>
                </c:pt>
                <c:pt idx="1240">
                  <c:v>40231</c:v>
                </c:pt>
                <c:pt idx="1241">
                  <c:v>40232</c:v>
                </c:pt>
                <c:pt idx="1242">
                  <c:v>40233</c:v>
                </c:pt>
                <c:pt idx="1243">
                  <c:v>40234</c:v>
                </c:pt>
                <c:pt idx="1244">
                  <c:v>40235</c:v>
                </c:pt>
                <c:pt idx="1245">
                  <c:v>40236</c:v>
                </c:pt>
                <c:pt idx="1246">
                  <c:v>40237</c:v>
                </c:pt>
                <c:pt idx="1247">
                  <c:v>40238</c:v>
                </c:pt>
                <c:pt idx="1248">
                  <c:v>40239</c:v>
                </c:pt>
                <c:pt idx="1249">
                  <c:v>40240</c:v>
                </c:pt>
                <c:pt idx="1250">
                  <c:v>40241</c:v>
                </c:pt>
                <c:pt idx="1251">
                  <c:v>40242</c:v>
                </c:pt>
                <c:pt idx="1252">
                  <c:v>40243</c:v>
                </c:pt>
                <c:pt idx="1253">
                  <c:v>40244</c:v>
                </c:pt>
                <c:pt idx="1254">
                  <c:v>40245</c:v>
                </c:pt>
                <c:pt idx="1255">
                  <c:v>40246</c:v>
                </c:pt>
                <c:pt idx="1256">
                  <c:v>40247</c:v>
                </c:pt>
                <c:pt idx="1257">
                  <c:v>40248</c:v>
                </c:pt>
                <c:pt idx="1258">
                  <c:v>40249</c:v>
                </c:pt>
                <c:pt idx="1259">
                  <c:v>40250</c:v>
                </c:pt>
                <c:pt idx="1260">
                  <c:v>40251</c:v>
                </c:pt>
                <c:pt idx="1261">
                  <c:v>40252</c:v>
                </c:pt>
                <c:pt idx="1262">
                  <c:v>40253</c:v>
                </c:pt>
                <c:pt idx="1263">
                  <c:v>40254</c:v>
                </c:pt>
                <c:pt idx="1264">
                  <c:v>40255</c:v>
                </c:pt>
                <c:pt idx="1265">
                  <c:v>40256</c:v>
                </c:pt>
                <c:pt idx="1266">
                  <c:v>40257</c:v>
                </c:pt>
                <c:pt idx="1267">
                  <c:v>40258</c:v>
                </c:pt>
                <c:pt idx="1268">
                  <c:v>40259</c:v>
                </c:pt>
                <c:pt idx="1269">
                  <c:v>40260</c:v>
                </c:pt>
                <c:pt idx="1270">
                  <c:v>40261</c:v>
                </c:pt>
                <c:pt idx="1271">
                  <c:v>40262</c:v>
                </c:pt>
                <c:pt idx="1272">
                  <c:v>40263</c:v>
                </c:pt>
                <c:pt idx="1273">
                  <c:v>40264</c:v>
                </c:pt>
                <c:pt idx="1274">
                  <c:v>40265</c:v>
                </c:pt>
                <c:pt idx="1275">
                  <c:v>40266</c:v>
                </c:pt>
                <c:pt idx="1276">
                  <c:v>40267</c:v>
                </c:pt>
                <c:pt idx="1277">
                  <c:v>40268</c:v>
                </c:pt>
                <c:pt idx="1278">
                  <c:v>40269</c:v>
                </c:pt>
                <c:pt idx="1279">
                  <c:v>40270</c:v>
                </c:pt>
                <c:pt idx="1280">
                  <c:v>40271</c:v>
                </c:pt>
                <c:pt idx="1281">
                  <c:v>40272</c:v>
                </c:pt>
                <c:pt idx="1282">
                  <c:v>40273</c:v>
                </c:pt>
                <c:pt idx="1283">
                  <c:v>40274</c:v>
                </c:pt>
                <c:pt idx="1284">
                  <c:v>40275</c:v>
                </c:pt>
                <c:pt idx="1285">
                  <c:v>40276</c:v>
                </c:pt>
                <c:pt idx="1286">
                  <c:v>40277</c:v>
                </c:pt>
                <c:pt idx="1287">
                  <c:v>40278</c:v>
                </c:pt>
                <c:pt idx="1288">
                  <c:v>40279</c:v>
                </c:pt>
                <c:pt idx="1289">
                  <c:v>40280</c:v>
                </c:pt>
                <c:pt idx="1290">
                  <c:v>40281</c:v>
                </c:pt>
                <c:pt idx="1291">
                  <c:v>40282</c:v>
                </c:pt>
                <c:pt idx="1292">
                  <c:v>40283</c:v>
                </c:pt>
                <c:pt idx="1293">
                  <c:v>40284</c:v>
                </c:pt>
                <c:pt idx="1294">
                  <c:v>40285</c:v>
                </c:pt>
                <c:pt idx="1295">
                  <c:v>40286</c:v>
                </c:pt>
                <c:pt idx="1296">
                  <c:v>40287</c:v>
                </c:pt>
                <c:pt idx="1297">
                  <c:v>40288</c:v>
                </c:pt>
                <c:pt idx="1298">
                  <c:v>40289</c:v>
                </c:pt>
                <c:pt idx="1299">
                  <c:v>40290</c:v>
                </c:pt>
                <c:pt idx="1300">
                  <c:v>40291</c:v>
                </c:pt>
                <c:pt idx="1301">
                  <c:v>40292</c:v>
                </c:pt>
                <c:pt idx="1302">
                  <c:v>40293</c:v>
                </c:pt>
                <c:pt idx="1303">
                  <c:v>40294</c:v>
                </c:pt>
                <c:pt idx="1304">
                  <c:v>40295</c:v>
                </c:pt>
                <c:pt idx="1305">
                  <c:v>40296</c:v>
                </c:pt>
                <c:pt idx="1306">
                  <c:v>40297</c:v>
                </c:pt>
                <c:pt idx="1307">
                  <c:v>40298</c:v>
                </c:pt>
                <c:pt idx="1308">
                  <c:v>40299</c:v>
                </c:pt>
                <c:pt idx="1309">
                  <c:v>40300</c:v>
                </c:pt>
                <c:pt idx="1310">
                  <c:v>40301</c:v>
                </c:pt>
                <c:pt idx="1311">
                  <c:v>40302</c:v>
                </c:pt>
                <c:pt idx="1312">
                  <c:v>40303</c:v>
                </c:pt>
                <c:pt idx="1313">
                  <c:v>40304</c:v>
                </c:pt>
                <c:pt idx="1314">
                  <c:v>40305</c:v>
                </c:pt>
                <c:pt idx="1315">
                  <c:v>40306</c:v>
                </c:pt>
                <c:pt idx="1316">
                  <c:v>40307</c:v>
                </c:pt>
                <c:pt idx="1317">
                  <c:v>40308</c:v>
                </c:pt>
                <c:pt idx="1318">
                  <c:v>40309</c:v>
                </c:pt>
                <c:pt idx="1319">
                  <c:v>40310</c:v>
                </c:pt>
                <c:pt idx="1320">
                  <c:v>40311</c:v>
                </c:pt>
                <c:pt idx="1321">
                  <c:v>40312</c:v>
                </c:pt>
                <c:pt idx="1322">
                  <c:v>40313</c:v>
                </c:pt>
                <c:pt idx="1323">
                  <c:v>40314</c:v>
                </c:pt>
                <c:pt idx="1324">
                  <c:v>40315</c:v>
                </c:pt>
                <c:pt idx="1325">
                  <c:v>40316</c:v>
                </c:pt>
                <c:pt idx="1326">
                  <c:v>40317</c:v>
                </c:pt>
                <c:pt idx="1327">
                  <c:v>40318</c:v>
                </c:pt>
                <c:pt idx="1328">
                  <c:v>40319</c:v>
                </c:pt>
                <c:pt idx="1329">
                  <c:v>40320</c:v>
                </c:pt>
                <c:pt idx="1330">
                  <c:v>40321</c:v>
                </c:pt>
                <c:pt idx="1331">
                  <c:v>40322</c:v>
                </c:pt>
                <c:pt idx="1332">
                  <c:v>40323</c:v>
                </c:pt>
                <c:pt idx="1333">
                  <c:v>40324</c:v>
                </c:pt>
                <c:pt idx="1334">
                  <c:v>40325</c:v>
                </c:pt>
                <c:pt idx="1335">
                  <c:v>40326</c:v>
                </c:pt>
                <c:pt idx="1336">
                  <c:v>40327</c:v>
                </c:pt>
                <c:pt idx="1337">
                  <c:v>40328</c:v>
                </c:pt>
                <c:pt idx="1338">
                  <c:v>40329</c:v>
                </c:pt>
                <c:pt idx="1339">
                  <c:v>40330</c:v>
                </c:pt>
                <c:pt idx="1340">
                  <c:v>40331</c:v>
                </c:pt>
                <c:pt idx="1341">
                  <c:v>40332</c:v>
                </c:pt>
                <c:pt idx="1342">
                  <c:v>40333</c:v>
                </c:pt>
                <c:pt idx="1343">
                  <c:v>40334</c:v>
                </c:pt>
                <c:pt idx="1344">
                  <c:v>40335</c:v>
                </c:pt>
                <c:pt idx="1345">
                  <c:v>40336</c:v>
                </c:pt>
                <c:pt idx="1346">
                  <c:v>40337</c:v>
                </c:pt>
                <c:pt idx="1347">
                  <c:v>40338</c:v>
                </c:pt>
                <c:pt idx="1348">
                  <c:v>40339</c:v>
                </c:pt>
                <c:pt idx="1349">
                  <c:v>40340</c:v>
                </c:pt>
                <c:pt idx="1350">
                  <c:v>40341</c:v>
                </c:pt>
                <c:pt idx="1351">
                  <c:v>40342</c:v>
                </c:pt>
                <c:pt idx="1352">
                  <c:v>40343</c:v>
                </c:pt>
                <c:pt idx="1353">
                  <c:v>40344</c:v>
                </c:pt>
                <c:pt idx="1354">
                  <c:v>40345</c:v>
                </c:pt>
                <c:pt idx="1355">
                  <c:v>40346</c:v>
                </c:pt>
                <c:pt idx="1356">
                  <c:v>40347</c:v>
                </c:pt>
                <c:pt idx="1357">
                  <c:v>40348</c:v>
                </c:pt>
                <c:pt idx="1358">
                  <c:v>40349</c:v>
                </c:pt>
                <c:pt idx="1359">
                  <c:v>40350</c:v>
                </c:pt>
                <c:pt idx="1360">
                  <c:v>40351</c:v>
                </c:pt>
                <c:pt idx="1361">
                  <c:v>40352</c:v>
                </c:pt>
                <c:pt idx="1362">
                  <c:v>40353</c:v>
                </c:pt>
                <c:pt idx="1363">
                  <c:v>40354</c:v>
                </c:pt>
                <c:pt idx="1364">
                  <c:v>40355</c:v>
                </c:pt>
                <c:pt idx="1365">
                  <c:v>40356</c:v>
                </c:pt>
                <c:pt idx="1366">
                  <c:v>40357</c:v>
                </c:pt>
                <c:pt idx="1367">
                  <c:v>40358</c:v>
                </c:pt>
                <c:pt idx="1368">
                  <c:v>40359</c:v>
                </c:pt>
                <c:pt idx="1369">
                  <c:v>40360</c:v>
                </c:pt>
                <c:pt idx="1370">
                  <c:v>40361</c:v>
                </c:pt>
                <c:pt idx="1371">
                  <c:v>40362</c:v>
                </c:pt>
                <c:pt idx="1372">
                  <c:v>40363</c:v>
                </c:pt>
                <c:pt idx="1373">
                  <c:v>40364</c:v>
                </c:pt>
                <c:pt idx="1374">
                  <c:v>40365</c:v>
                </c:pt>
                <c:pt idx="1375">
                  <c:v>40366</c:v>
                </c:pt>
                <c:pt idx="1376">
                  <c:v>40367</c:v>
                </c:pt>
                <c:pt idx="1377">
                  <c:v>40368</c:v>
                </c:pt>
                <c:pt idx="1378">
                  <c:v>40369</c:v>
                </c:pt>
                <c:pt idx="1379">
                  <c:v>40370</c:v>
                </c:pt>
                <c:pt idx="1380">
                  <c:v>40371</c:v>
                </c:pt>
                <c:pt idx="1381">
                  <c:v>40372</c:v>
                </c:pt>
                <c:pt idx="1382">
                  <c:v>40373</c:v>
                </c:pt>
                <c:pt idx="1383">
                  <c:v>40374</c:v>
                </c:pt>
                <c:pt idx="1384">
                  <c:v>40375</c:v>
                </c:pt>
                <c:pt idx="1385">
                  <c:v>40376</c:v>
                </c:pt>
                <c:pt idx="1386">
                  <c:v>40377</c:v>
                </c:pt>
                <c:pt idx="1387">
                  <c:v>40378</c:v>
                </c:pt>
                <c:pt idx="1388">
                  <c:v>40379</c:v>
                </c:pt>
                <c:pt idx="1389">
                  <c:v>40380</c:v>
                </c:pt>
                <c:pt idx="1390">
                  <c:v>40381</c:v>
                </c:pt>
                <c:pt idx="1391">
                  <c:v>40382</c:v>
                </c:pt>
                <c:pt idx="1392">
                  <c:v>40383</c:v>
                </c:pt>
                <c:pt idx="1393">
                  <c:v>40384</c:v>
                </c:pt>
                <c:pt idx="1394">
                  <c:v>40385</c:v>
                </c:pt>
                <c:pt idx="1395">
                  <c:v>40386</c:v>
                </c:pt>
                <c:pt idx="1396">
                  <c:v>40387</c:v>
                </c:pt>
                <c:pt idx="1397">
                  <c:v>40388</c:v>
                </c:pt>
                <c:pt idx="1398">
                  <c:v>40389</c:v>
                </c:pt>
                <c:pt idx="1399">
                  <c:v>40390</c:v>
                </c:pt>
                <c:pt idx="1400">
                  <c:v>40391</c:v>
                </c:pt>
                <c:pt idx="1401">
                  <c:v>40392</c:v>
                </c:pt>
                <c:pt idx="1402">
                  <c:v>40393</c:v>
                </c:pt>
                <c:pt idx="1403">
                  <c:v>40394</c:v>
                </c:pt>
                <c:pt idx="1404">
                  <c:v>40395</c:v>
                </c:pt>
                <c:pt idx="1405">
                  <c:v>40396</c:v>
                </c:pt>
                <c:pt idx="1406">
                  <c:v>40397</c:v>
                </c:pt>
                <c:pt idx="1407">
                  <c:v>40398</c:v>
                </c:pt>
                <c:pt idx="1408">
                  <c:v>40399</c:v>
                </c:pt>
                <c:pt idx="1409">
                  <c:v>40400</c:v>
                </c:pt>
                <c:pt idx="1410">
                  <c:v>40401</c:v>
                </c:pt>
                <c:pt idx="1411">
                  <c:v>40402</c:v>
                </c:pt>
                <c:pt idx="1412">
                  <c:v>40403</c:v>
                </c:pt>
                <c:pt idx="1413">
                  <c:v>40404</c:v>
                </c:pt>
                <c:pt idx="1414">
                  <c:v>40405</c:v>
                </c:pt>
                <c:pt idx="1415">
                  <c:v>40406</c:v>
                </c:pt>
                <c:pt idx="1416">
                  <c:v>40407</c:v>
                </c:pt>
                <c:pt idx="1417">
                  <c:v>40408</c:v>
                </c:pt>
                <c:pt idx="1418">
                  <c:v>40409</c:v>
                </c:pt>
                <c:pt idx="1419">
                  <c:v>40410</c:v>
                </c:pt>
                <c:pt idx="1420">
                  <c:v>40411</c:v>
                </c:pt>
                <c:pt idx="1421">
                  <c:v>40412</c:v>
                </c:pt>
                <c:pt idx="1422">
                  <c:v>40413</c:v>
                </c:pt>
                <c:pt idx="1423">
                  <c:v>40414</c:v>
                </c:pt>
                <c:pt idx="1424">
                  <c:v>40415</c:v>
                </c:pt>
                <c:pt idx="1425">
                  <c:v>40416</c:v>
                </c:pt>
                <c:pt idx="1426">
                  <c:v>40417</c:v>
                </c:pt>
                <c:pt idx="1427">
                  <c:v>40418</c:v>
                </c:pt>
                <c:pt idx="1428">
                  <c:v>40419</c:v>
                </c:pt>
                <c:pt idx="1429">
                  <c:v>40420</c:v>
                </c:pt>
                <c:pt idx="1430">
                  <c:v>40421</c:v>
                </c:pt>
                <c:pt idx="1431">
                  <c:v>40422</c:v>
                </c:pt>
                <c:pt idx="1432">
                  <c:v>40423</c:v>
                </c:pt>
                <c:pt idx="1433">
                  <c:v>40424</c:v>
                </c:pt>
                <c:pt idx="1434">
                  <c:v>40425</c:v>
                </c:pt>
                <c:pt idx="1435">
                  <c:v>40426</c:v>
                </c:pt>
                <c:pt idx="1436">
                  <c:v>40427</c:v>
                </c:pt>
                <c:pt idx="1437">
                  <c:v>40428</c:v>
                </c:pt>
                <c:pt idx="1438">
                  <c:v>40429</c:v>
                </c:pt>
                <c:pt idx="1439">
                  <c:v>40430</c:v>
                </c:pt>
                <c:pt idx="1440">
                  <c:v>40431</c:v>
                </c:pt>
                <c:pt idx="1441">
                  <c:v>40432</c:v>
                </c:pt>
                <c:pt idx="1442">
                  <c:v>40433</c:v>
                </c:pt>
                <c:pt idx="1443">
                  <c:v>40434</c:v>
                </c:pt>
                <c:pt idx="1444">
                  <c:v>40435</c:v>
                </c:pt>
                <c:pt idx="1445">
                  <c:v>40436</c:v>
                </c:pt>
                <c:pt idx="1446">
                  <c:v>40437</c:v>
                </c:pt>
                <c:pt idx="1447">
                  <c:v>40438</c:v>
                </c:pt>
                <c:pt idx="1448">
                  <c:v>40439</c:v>
                </c:pt>
                <c:pt idx="1449">
                  <c:v>40440</c:v>
                </c:pt>
                <c:pt idx="1450">
                  <c:v>40441</c:v>
                </c:pt>
                <c:pt idx="1451">
                  <c:v>40442</c:v>
                </c:pt>
                <c:pt idx="1452">
                  <c:v>40443</c:v>
                </c:pt>
                <c:pt idx="1453">
                  <c:v>40444</c:v>
                </c:pt>
                <c:pt idx="1454">
                  <c:v>40445</c:v>
                </c:pt>
                <c:pt idx="1455">
                  <c:v>40446</c:v>
                </c:pt>
                <c:pt idx="1456">
                  <c:v>40447</c:v>
                </c:pt>
                <c:pt idx="1457">
                  <c:v>40448</c:v>
                </c:pt>
                <c:pt idx="1458">
                  <c:v>40449</c:v>
                </c:pt>
                <c:pt idx="1459">
                  <c:v>40450</c:v>
                </c:pt>
                <c:pt idx="1460">
                  <c:v>40451</c:v>
                </c:pt>
                <c:pt idx="1461">
                  <c:v>40452</c:v>
                </c:pt>
                <c:pt idx="1462">
                  <c:v>40453</c:v>
                </c:pt>
                <c:pt idx="1463">
                  <c:v>40454</c:v>
                </c:pt>
                <c:pt idx="1464">
                  <c:v>40455</c:v>
                </c:pt>
                <c:pt idx="1465">
                  <c:v>40456</c:v>
                </c:pt>
                <c:pt idx="1466">
                  <c:v>40457</c:v>
                </c:pt>
                <c:pt idx="1467">
                  <c:v>40458</c:v>
                </c:pt>
                <c:pt idx="1468">
                  <c:v>40459</c:v>
                </c:pt>
                <c:pt idx="1469">
                  <c:v>40460</c:v>
                </c:pt>
                <c:pt idx="1470">
                  <c:v>40461</c:v>
                </c:pt>
                <c:pt idx="1471">
                  <c:v>40462</c:v>
                </c:pt>
                <c:pt idx="1472">
                  <c:v>40463</c:v>
                </c:pt>
                <c:pt idx="1473">
                  <c:v>40464</c:v>
                </c:pt>
                <c:pt idx="1474">
                  <c:v>40465</c:v>
                </c:pt>
                <c:pt idx="1475">
                  <c:v>40466</c:v>
                </c:pt>
                <c:pt idx="1476">
                  <c:v>40467</c:v>
                </c:pt>
                <c:pt idx="1477">
                  <c:v>40468</c:v>
                </c:pt>
                <c:pt idx="1478">
                  <c:v>40469</c:v>
                </c:pt>
                <c:pt idx="1479">
                  <c:v>40470</c:v>
                </c:pt>
                <c:pt idx="1480">
                  <c:v>40471</c:v>
                </c:pt>
                <c:pt idx="1481">
                  <c:v>40472</c:v>
                </c:pt>
                <c:pt idx="1482">
                  <c:v>40473</c:v>
                </c:pt>
                <c:pt idx="1483">
                  <c:v>40474</c:v>
                </c:pt>
                <c:pt idx="1484">
                  <c:v>40475</c:v>
                </c:pt>
                <c:pt idx="1485">
                  <c:v>40476</c:v>
                </c:pt>
                <c:pt idx="1486">
                  <c:v>40477</c:v>
                </c:pt>
                <c:pt idx="1487">
                  <c:v>40478</c:v>
                </c:pt>
                <c:pt idx="1488">
                  <c:v>40479</c:v>
                </c:pt>
                <c:pt idx="1489">
                  <c:v>40480</c:v>
                </c:pt>
                <c:pt idx="1490">
                  <c:v>40481</c:v>
                </c:pt>
                <c:pt idx="1491">
                  <c:v>40482</c:v>
                </c:pt>
                <c:pt idx="1492">
                  <c:v>40483</c:v>
                </c:pt>
                <c:pt idx="1493">
                  <c:v>40484</c:v>
                </c:pt>
                <c:pt idx="1494">
                  <c:v>40485</c:v>
                </c:pt>
                <c:pt idx="1495">
                  <c:v>40486</c:v>
                </c:pt>
                <c:pt idx="1496">
                  <c:v>40487</c:v>
                </c:pt>
                <c:pt idx="1497">
                  <c:v>40488</c:v>
                </c:pt>
                <c:pt idx="1498">
                  <c:v>40489</c:v>
                </c:pt>
                <c:pt idx="1499">
                  <c:v>40490</c:v>
                </c:pt>
                <c:pt idx="1500">
                  <c:v>40491</c:v>
                </c:pt>
                <c:pt idx="1501">
                  <c:v>40492</c:v>
                </c:pt>
                <c:pt idx="1502">
                  <c:v>40493</c:v>
                </c:pt>
                <c:pt idx="1503">
                  <c:v>40494</c:v>
                </c:pt>
                <c:pt idx="1504">
                  <c:v>40495</c:v>
                </c:pt>
                <c:pt idx="1505">
                  <c:v>40496</c:v>
                </c:pt>
                <c:pt idx="1506">
                  <c:v>40497</c:v>
                </c:pt>
                <c:pt idx="1507">
                  <c:v>40498</c:v>
                </c:pt>
                <c:pt idx="1508">
                  <c:v>40499</c:v>
                </c:pt>
                <c:pt idx="1509">
                  <c:v>40500</c:v>
                </c:pt>
                <c:pt idx="1510">
                  <c:v>40501</c:v>
                </c:pt>
                <c:pt idx="1511">
                  <c:v>40502</c:v>
                </c:pt>
                <c:pt idx="1512">
                  <c:v>40503</c:v>
                </c:pt>
                <c:pt idx="1513">
                  <c:v>40504</c:v>
                </c:pt>
                <c:pt idx="1514">
                  <c:v>40505</c:v>
                </c:pt>
                <c:pt idx="1515">
                  <c:v>40506</c:v>
                </c:pt>
                <c:pt idx="1516">
                  <c:v>40507</c:v>
                </c:pt>
                <c:pt idx="1517">
                  <c:v>40508</c:v>
                </c:pt>
                <c:pt idx="1518">
                  <c:v>40509</c:v>
                </c:pt>
                <c:pt idx="1519">
                  <c:v>40510</c:v>
                </c:pt>
                <c:pt idx="1520">
                  <c:v>40511</c:v>
                </c:pt>
                <c:pt idx="1521">
                  <c:v>40512</c:v>
                </c:pt>
                <c:pt idx="1522">
                  <c:v>40513</c:v>
                </c:pt>
                <c:pt idx="1523">
                  <c:v>40514</c:v>
                </c:pt>
                <c:pt idx="1524">
                  <c:v>40515</c:v>
                </c:pt>
                <c:pt idx="1525">
                  <c:v>40516</c:v>
                </c:pt>
                <c:pt idx="1526">
                  <c:v>40517</c:v>
                </c:pt>
                <c:pt idx="1527">
                  <c:v>40518</c:v>
                </c:pt>
                <c:pt idx="1528">
                  <c:v>40519</c:v>
                </c:pt>
                <c:pt idx="1529">
                  <c:v>40520</c:v>
                </c:pt>
                <c:pt idx="1530">
                  <c:v>40521</c:v>
                </c:pt>
                <c:pt idx="1531">
                  <c:v>40522</c:v>
                </c:pt>
                <c:pt idx="1532">
                  <c:v>40523</c:v>
                </c:pt>
                <c:pt idx="1533">
                  <c:v>40524</c:v>
                </c:pt>
                <c:pt idx="1534">
                  <c:v>40525</c:v>
                </c:pt>
                <c:pt idx="1535">
                  <c:v>40526</c:v>
                </c:pt>
                <c:pt idx="1536">
                  <c:v>40527</c:v>
                </c:pt>
                <c:pt idx="1537">
                  <c:v>40528</c:v>
                </c:pt>
                <c:pt idx="1538">
                  <c:v>40529</c:v>
                </c:pt>
                <c:pt idx="1539">
                  <c:v>40530</c:v>
                </c:pt>
                <c:pt idx="1540">
                  <c:v>40531</c:v>
                </c:pt>
                <c:pt idx="1541">
                  <c:v>40532</c:v>
                </c:pt>
                <c:pt idx="1542">
                  <c:v>40533</c:v>
                </c:pt>
                <c:pt idx="1543">
                  <c:v>40534</c:v>
                </c:pt>
                <c:pt idx="1544">
                  <c:v>40535</c:v>
                </c:pt>
                <c:pt idx="1545">
                  <c:v>40536</c:v>
                </c:pt>
                <c:pt idx="1546">
                  <c:v>40537</c:v>
                </c:pt>
                <c:pt idx="1547">
                  <c:v>40538</c:v>
                </c:pt>
                <c:pt idx="1548">
                  <c:v>40539</c:v>
                </c:pt>
                <c:pt idx="1549">
                  <c:v>40540</c:v>
                </c:pt>
                <c:pt idx="1550">
                  <c:v>40541</c:v>
                </c:pt>
                <c:pt idx="1551">
                  <c:v>40542</c:v>
                </c:pt>
                <c:pt idx="1552">
                  <c:v>40543</c:v>
                </c:pt>
                <c:pt idx="1553">
                  <c:v>40544</c:v>
                </c:pt>
                <c:pt idx="1554">
                  <c:v>40545</c:v>
                </c:pt>
                <c:pt idx="1555">
                  <c:v>40546</c:v>
                </c:pt>
                <c:pt idx="1556">
                  <c:v>40547</c:v>
                </c:pt>
                <c:pt idx="1557">
                  <c:v>40548</c:v>
                </c:pt>
                <c:pt idx="1558">
                  <c:v>40549</c:v>
                </c:pt>
                <c:pt idx="1559">
                  <c:v>40550</c:v>
                </c:pt>
                <c:pt idx="1560">
                  <c:v>40551</c:v>
                </c:pt>
                <c:pt idx="1561">
                  <c:v>40552</c:v>
                </c:pt>
                <c:pt idx="1562">
                  <c:v>40553</c:v>
                </c:pt>
                <c:pt idx="1563">
                  <c:v>40554</c:v>
                </c:pt>
                <c:pt idx="1564">
                  <c:v>40555</c:v>
                </c:pt>
                <c:pt idx="1565">
                  <c:v>40556</c:v>
                </c:pt>
                <c:pt idx="1566">
                  <c:v>40557</c:v>
                </c:pt>
                <c:pt idx="1567">
                  <c:v>40558</c:v>
                </c:pt>
                <c:pt idx="1568">
                  <c:v>40559</c:v>
                </c:pt>
                <c:pt idx="1569">
                  <c:v>40560</c:v>
                </c:pt>
                <c:pt idx="1570">
                  <c:v>40561</c:v>
                </c:pt>
                <c:pt idx="1571">
                  <c:v>40562</c:v>
                </c:pt>
                <c:pt idx="1572">
                  <c:v>40563</c:v>
                </c:pt>
                <c:pt idx="1573">
                  <c:v>40564</c:v>
                </c:pt>
                <c:pt idx="1574">
                  <c:v>40565</c:v>
                </c:pt>
                <c:pt idx="1575">
                  <c:v>40566</c:v>
                </c:pt>
                <c:pt idx="1576">
                  <c:v>40567</c:v>
                </c:pt>
                <c:pt idx="1577">
                  <c:v>40568</c:v>
                </c:pt>
                <c:pt idx="1578">
                  <c:v>40569</c:v>
                </c:pt>
                <c:pt idx="1579">
                  <c:v>40570</c:v>
                </c:pt>
                <c:pt idx="1580">
                  <c:v>40571</c:v>
                </c:pt>
                <c:pt idx="1581">
                  <c:v>40572</c:v>
                </c:pt>
                <c:pt idx="1582">
                  <c:v>40573</c:v>
                </c:pt>
                <c:pt idx="1583">
                  <c:v>40574</c:v>
                </c:pt>
                <c:pt idx="1584">
                  <c:v>40575</c:v>
                </c:pt>
                <c:pt idx="1585">
                  <c:v>40576</c:v>
                </c:pt>
                <c:pt idx="1586">
                  <c:v>40577</c:v>
                </c:pt>
                <c:pt idx="1587">
                  <c:v>40578</c:v>
                </c:pt>
                <c:pt idx="1588">
                  <c:v>40579</c:v>
                </c:pt>
                <c:pt idx="1589">
                  <c:v>40580</c:v>
                </c:pt>
                <c:pt idx="1590">
                  <c:v>40581</c:v>
                </c:pt>
                <c:pt idx="1591">
                  <c:v>40582</c:v>
                </c:pt>
                <c:pt idx="1592">
                  <c:v>40583</c:v>
                </c:pt>
                <c:pt idx="1593">
                  <c:v>40584</c:v>
                </c:pt>
                <c:pt idx="1594">
                  <c:v>40585</c:v>
                </c:pt>
                <c:pt idx="1595">
                  <c:v>40586</c:v>
                </c:pt>
                <c:pt idx="1596">
                  <c:v>40587</c:v>
                </c:pt>
                <c:pt idx="1597">
                  <c:v>40588</c:v>
                </c:pt>
                <c:pt idx="1598">
                  <c:v>40589</c:v>
                </c:pt>
                <c:pt idx="1599">
                  <c:v>40590</c:v>
                </c:pt>
                <c:pt idx="1600">
                  <c:v>40591</c:v>
                </c:pt>
                <c:pt idx="1601">
                  <c:v>40592</c:v>
                </c:pt>
                <c:pt idx="1602">
                  <c:v>40593</c:v>
                </c:pt>
                <c:pt idx="1603">
                  <c:v>40594</c:v>
                </c:pt>
                <c:pt idx="1604">
                  <c:v>40595</c:v>
                </c:pt>
                <c:pt idx="1605">
                  <c:v>40596</c:v>
                </c:pt>
                <c:pt idx="1606">
                  <c:v>40597</c:v>
                </c:pt>
                <c:pt idx="1607">
                  <c:v>40598</c:v>
                </c:pt>
                <c:pt idx="1608">
                  <c:v>40599</c:v>
                </c:pt>
                <c:pt idx="1609">
                  <c:v>40600</c:v>
                </c:pt>
                <c:pt idx="1610">
                  <c:v>40601</c:v>
                </c:pt>
                <c:pt idx="1611">
                  <c:v>40602</c:v>
                </c:pt>
                <c:pt idx="1612">
                  <c:v>40603</c:v>
                </c:pt>
                <c:pt idx="1613">
                  <c:v>40604</c:v>
                </c:pt>
                <c:pt idx="1614">
                  <c:v>40605</c:v>
                </c:pt>
                <c:pt idx="1615">
                  <c:v>40606</c:v>
                </c:pt>
                <c:pt idx="1616">
                  <c:v>40607</c:v>
                </c:pt>
                <c:pt idx="1617">
                  <c:v>40608</c:v>
                </c:pt>
                <c:pt idx="1618">
                  <c:v>40609</c:v>
                </c:pt>
                <c:pt idx="1619">
                  <c:v>40610</c:v>
                </c:pt>
                <c:pt idx="1620">
                  <c:v>40611</c:v>
                </c:pt>
                <c:pt idx="1621">
                  <c:v>40612</c:v>
                </c:pt>
                <c:pt idx="1622">
                  <c:v>40613</c:v>
                </c:pt>
                <c:pt idx="1623">
                  <c:v>40614</c:v>
                </c:pt>
                <c:pt idx="1624">
                  <c:v>40615</c:v>
                </c:pt>
                <c:pt idx="1625">
                  <c:v>40616</c:v>
                </c:pt>
                <c:pt idx="1626">
                  <c:v>40617</c:v>
                </c:pt>
                <c:pt idx="1627">
                  <c:v>40618</c:v>
                </c:pt>
                <c:pt idx="1628">
                  <c:v>40619</c:v>
                </c:pt>
                <c:pt idx="1629">
                  <c:v>40620</c:v>
                </c:pt>
                <c:pt idx="1630">
                  <c:v>40621</c:v>
                </c:pt>
                <c:pt idx="1631">
                  <c:v>40622</c:v>
                </c:pt>
                <c:pt idx="1632">
                  <c:v>40623</c:v>
                </c:pt>
                <c:pt idx="1633">
                  <c:v>40624</c:v>
                </c:pt>
                <c:pt idx="1634">
                  <c:v>40625</c:v>
                </c:pt>
                <c:pt idx="1635">
                  <c:v>40626</c:v>
                </c:pt>
                <c:pt idx="1636">
                  <c:v>40627</c:v>
                </c:pt>
                <c:pt idx="1637">
                  <c:v>40628</c:v>
                </c:pt>
                <c:pt idx="1638">
                  <c:v>40629</c:v>
                </c:pt>
                <c:pt idx="1639">
                  <c:v>40630</c:v>
                </c:pt>
                <c:pt idx="1640">
                  <c:v>40631</c:v>
                </c:pt>
                <c:pt idx="1641">
                  <c:v>40632</c:v>
                </c:pt>
                <c:pt idx="1642">
                  <c:v>40633</c:v>
                </c:pt>
                <c:pt idx="1643">
                  <c:v>40634</c:v>
                </c:pt>
                <c:pt idx="1644">
                  <c:v>40635</c:v>
                </c:pt>
                <c:pt idx="1645">
                  <c:v>40636</c:v>
                </c:pt>
                <c:pt idx="1646">
                  <c:v>40637</c:v>
                </c:pt>
                <c:pt idx="1647">
                  <c:v>40638</c:v>
                </c:pt>
                <c:pt idx="1648">
                  <c:v>40639</c:v>
                </c:pt>
                <c:pt idx="1649">
                  <c:v>40640</c:v>
                </c:pt>
                <c:pt idx="1650">
                  <c:v>40641</c:v>
                </c:pt>
                <c:pt idx="1651">
                  <c:v>40642</c:v>
                </c:pt>
                <c:pt idx="1652">
                  <c:v>40643</c:v>
                </c:pt>
                <c:pt idx="1653">
                  <c:v>40644</c:v>
                </c:pt>
                <c:pt idx="1654">
                  <c:v>40645</c:v>
                </c:pt>
                <c:pt idx="1655">
                  <c:v>40646</c:v>
                </c:pt>
                <c:pt idx="1656">
                  <c:v>40647</c:v>
                </c:pt>
                <c:pt idx="1657">
                  <c:v>40648</c:v>
                </c:pt>
                <c:pt idx="1658">
                  <c:v>40649</c:v>
                </c:pt>
                <c:pt idx="1659">
                  <c:v>40650</c:v>
                </c:pt>
                <c:pt idx="1660">
                  <c:v>40651</c:v>
                </c:pt>
                <c:pt idx="1661">
                  <c:v>40652</c:v>
                </c:pt>
                <c:pt idx="1662">
                  <c:v>40653</c:v>
                </c:pt>
                <c:pt idx="1663">
                  <c:v>40654</c:v>
                </c:pt>
                <c:pt idx="1664">
                  <c:v>40655</c:v>
                </c:pt>
                <c:pt idx="1665">
                  <c:v>40656</c:v>
                </c:pt>
                <c:pt idx="1666">
                  <c:v>40657</c:v>
                </c:pt>
                <c:pt idx="1667">
                  <c:v>40658</c:v>
                </c:pt>
                <c:pt idx="1668">
                  <c:v>40659</c:v>
                </c:pt>
                <c:pt idx="1669">
                  <c:v>40660</c:v>
                </c:pt>
                <c:pt idx="1670">
                  <c:v>40661</c:v>
                </c:pt>
                <c:pt idx="1671">
                  <c:v>40662</c:v>
                </c:pt>
                <c:pt idx="1672">
                  <c:v>40663</c:v>
                </c:pt>
                <c:pt idx="1673">
                  <c:v>40664</c:v>
                </c:pt>
                <c:pt idx="1674">
                  <c:v>40665</c:v>
                </c:pt>
                <c:pt idx="1675">
                  <c:v>40666</c:v>
                </c:pt>
                <c:pt idx="1676">
                  <c:v>40667</c:v>
                </c:pt>
                <c:pt idx="1677">
                  <c:v>40668</c:v>
                </c:pt>
                <c:pt idx="1678">
                  <c:v>40669</c:v>
                </c:pt>
                <c:pt idx="1679">
                  <c:v>40670</c:v>
                </c:pt>
                <c:pt idx="1680">
                  <c:v>40671</c:v>
                </c:pt>
                <c:pt idx="1681">
                  <c:v>40672</c:v>
                </c:pt>
                <c:pt idx="1682">
                  <c:v>40673</c:v>
                </c:pt>
                <c:pt idx="1683">
                  <c:v>40674</c:v>
                </c:pt>
                <c:pt idx="1684">
                  <c:v>40675</c:v>
                </c:pt>
                <c:pt idx="1685">
                  <c:v>40676</c:v>
                </c:pt>
                <c:pt idx="1686">
                  <c:v>40677</c:v>
                </c:pt>
                <c:pt idx="1687">
                  <c:v>40678</c:v>
                </c:pt>
                <c:pt idx="1688">
                  <c:v>40679</c:v>
                </c:pt>
                <c:pt idx="1689">
                  <c:v>40680</c:v>
                </c:pt>
                <c:pt idx="1690">
                  <c:v>40681</c:v>
                </c:pt>
                <c:pt idx="1691">
                  <c:v>40682</c:v>
                </c:pt>
                <c:pt idx="1692">
                  <c:v>40683</c:v>
                </c:pt>
                <c:pt idx="1693">
                  <c:v>40684</c:v>
                </c:pt>
                <c:pt idx="1694">
                  <c:v>40685</c:v>
                </c:pt>
                <c:pt idx="1695">
                  <c:v>40686</c:v>
                </c:pt>
                <c:pt idx="1696">
                  <c:v>40687</c:v>
                </c:pt>
                <c:pt idx="1697">
                  <c:v>40688</c:v>
                </c:pt>
                <c:pt idx="1698">
                  <c:v>40689</c:v>
                </c:pt>
                <c:pt idx="1699">
                  <c:v>40690</c:v>
                </c:pt>
                <c:pt idx="1700">
                  <c:v>40691</c:v>
                </c:pt>
                <c:pt idx="1701">
                  <c:v>40692</c:v>
                </c:pt>
                <c:pt idx="1702">
                  <c:v>40693</c:v>
                </c:pt>
                <c:pt idx="1703">
                  <c:v>40694</c:v>
                </c:pt>
                <c:pt idx="1704">
                  <c:v>40695</c:v>
                </c:pt>
                <c:pt idx="1705">
                  <c:v>40696</c:v>
                </c:pt>
                <c:pt idx="1706">
                  <c:v>40697</c:v>
                </c:pt>
                <c:pt idx="1707">
                  <c:v>40698</c:v>
                </c:pt>
                <c:pt idx="1708">
                  <c:v>40699</c:v>
                </c:pt>
                <c:pt idx="1709">
                  <c:v>40700</c:v>
                </c:pt>
                <c:pt idx="1710">
                  <c:v>40701</c:v>
                </c:pt>
                <c:pt idx="1711">
                  <c:v>40702</c:v>
                </c:pt>
                <c:pt idx="1712">
                  <c:v>40703</c:v>
                </c:pt>
                <c:pt idx="1713">
                  <c:v>40704</c:v>
                </c:pt>
                <c:pt idx="1714">
                  <c:v>40705</c:v>
                </c:pt>
                <c:pt idx="1715">
                  <c:v>40706</c:v>
                </c:pt>
                <c:pt idx="1716">
                  <c:v>40707</c:v>
                </c:pt>
                <c:pt idx="1717">
                  <c:v>40708</c:v>
                </c:pt>
                <c:pt idx="1718">
                  <c:v>40709</c:v>
                </c:pt>
                <c:pt idx="1719">
                  <c:v>40710</c:v>
                </c:pt>
                <c:pt idx="1720">
                  <c:v>40711</c:v>
                </c:pt>
                <c:pt idx="1721">
                  <c:v>40712</c:v>
                </c:pt>
                <c:pt idx="1722">
                  <c:v>40713</c:v>
                </c:pt>
                <c:pt idx="1723">
                  <c:v>40714</c:v>
                </c:pt>
                <c:pt idx="1724">
                  <c:v>40715</c:v>
                </c:pt>
                <c:pt idx="1725">
                  <c:v>40716</c:v>
                </c:pt>
                <c:pt idx="1726">
                  <c:v>40717</c:v>
                </c:pt>
                <c:pt idx="1727">
                  <c:v>40718</c:v>
                </c:pt>
                <c:pt idx="1728">
                  <c:v>40719</c:v>
                </c:pt>
                <c:pt idx="1729">
                  <c:v>40720</c:v>
                </c:pt>
                <c:pt idx="1730">
                  <c:v>40721</c:v>
                </c:pt>
                <c:pt idx="1731">
                  <c:v>40722</c:v>
                </c:pt>
                <c:pt idx="1732">
                  <c:v>40723</c:v>
                </c:pt>
                <c:pt idx="1733">
                  <c:v>40724</c:v>
                </c:pt>
                <c:pt idx="1734">
                  <c:v>40725</c:v>
                </c:pt>
                <c:pt idx="1735">
                  <c:v>40726</c:v>
                </c:pt>
                <c:pt idx="1736">
                  <c:v>40727</c:v>
                </c:pt>
                <c:pt idx="1737">
                  <c:v>40728</c:v>
                </c:pt>
                <c:pt idx="1738">
                  <c:v>40729</c:v>
                </c:pt>
                <c:pt idx="1739">
                  <c:v>40730</c:v>
                </c:pt>
                <c:pt idx="1740">
                  <c:v>40731</c:v>
                </c:pt>
                <c:pt idx="1741">
                  <c:v>40732</c:v>
                </c:pt>
                <c:pt idx="1742">
                  <c:v>40733</c:v>
                </c:pt>
                <c:pt idx="1743">
                  <c:v>40734</c:v>
                </c:pt>
                <c:pt idx="1744">
                  <c:v>40735</c:v>
                </c:pt>
                <c:pt idx="1745">
                  <c:v>40736</c:v>
                </c:pt>
                <c:pt idx="1746">
                  <c:v>40737</c:v>
                </c:pt>
                <c:pt idx="1747">
                  <c:v>40738</c:v>
                </c:pt>
                <c:pt idx="1748">
                  <c:v>40739</c:v>
                </c:pt>
                <c:pt idx="1749">
                  <c:v>40740</c:v>
                </c:pt>
                <c:pt idx="1750">
                  <c:v>40741</c:v>
                </c:pt>
                <c:pt idx="1751">
                  <c:v>40742</c:v>
                </c:pt>
                <c:pt idx="1752">
                  <c:v>40743</c:v>
                </c:pt>
                <c:pt idx="1753">
                  <c:v>40744</c:v>
                </c:pt>
                <c:pt idx="1754">
                  <c:v>40745</c:v>
                </c:pt>
                <c:pt idx="1755">
                  <c:v>40746</c:v>
                </c:pt>
                <c:pt idx="1756">
                  <c:v>40747</c:v>
                </c:pt>
                <c:pt idx="1757">
                  <c:v>40748</c:v>
                </c:pt>
                <c:pt idx="1758">
                  <c:v>40749</c:v>
                </c:pt>
                <c:pt idx="1759">
                  <c:v>40750</c:v>
                </c:pt>
                <c:pt idx="1760">
                  <c:v>40751</c:v>
                </c:pt>
                <c:pt idx="1761">
                  <c:v>40752</c:v>
                </c:pt>
                <c:pt idx="1762">
                  <c:v>40753</c:v>
                </c:pt>
                <c:pt idx="1763">
                  <c:v>40754</c:v>
                </c:pt>
                <c:pt idx="1764">
                  <c:v>40755</c:v>
                </c:pt>
                <c:pt idx="1765">
                  <c:v>40756</c:v>
                </c:pt>
                <c:pt idx="1766">
                  <c:v>40757</c:v>
                </c:pt>
                <c:pt idx="1767">
                  <c:v>40758</c:v>
                </c:pt>
                <c:pt idx="1768">
                  <c:v>40759</c:v>
                </c:pt>
                <c:pt idx="1769">
                  <c:v>40760</c:v>
                </c:pt>
                <c:pt idx="1770">
                  <c:v>40761</c:v>
                </c:pt>
                <c:pt idx="1771">
                  <c:v>40762</c:v>
                </c:pt>
                <c:pt idx="1772">
                  <c:v>40763</c:v>
                </c:pt>
                <c:pt idx="1773">
                  <c:v>40764</c:v>
                </c:pt>
                <c:pt idx="1774">
                  <c:v>40765</c:v>
                </c:pt>
                <c:pt idx="1775">
                  <c:v>40766</c:v>
                </c:pt>
                <c:pt idx="1776">
                  <c:v>40767</c:v>
                </c:pt>
                <c:pt idx="1777">
                  <c:v>40768</c:v>
                </c:pt>
                <c:pt idx="1778">
                  <c:v>40769</c:v>
                </c:pt>
                <c:pt idx="1779">
                  <c:v>40770</c:v>
                </c:pt>
                <c:pt idx="1780">
                  <c:v>40771</c:v>
                </c:pt>
                <c:pt idx="1781">
                  <c:v>40772</c:v>
                </c:pt>
                <c:pt idx="1782">
                  <c:v>40773</c:v>
                </c:pt>
                <c:pt idx="1783">
                  <c:v>40774</c:v>
                </c:pt>
                <c:pt idx="1784">
                  <c:v>40775</c:v>
                </c:pt>
                <c:pt idx="1785">
                  <c:v>40776</c:v>
                </c:pt>
                <c:pt idx="1786">
                  <c:v>40777</c:v>
                </c:pt>
                <c:pt idx="1787">
                  <c:v>40778</c:v>
                </c:pt>
                <c:pt idx="1788">
                  <c:v>40779</c:v>
                </c:pt>
                <c:pt idx="1789">
                  <c:v>40780</c:v>
                </c:pt>
                <c:pt idx="1790">
                  <c:v>40781</c:v>
                </c:pt>
                <c:pt idx="1791">
                  <c:v>40782</c:v>
                </c:pt>
                <c:pt idx="1792">
                  <c:v>40783</c:v>
                </c:pt>
                <c:pt idx="1793">
                  <c:v>40784</c:v>
                </c:pt>
                <c:pt idx="1794">
                  <c:v>40785</c:v>
                </c:pt>
                <c:pt idx="1795">
                  <c:v>40786</c:v>
                </c:pt>
                <c:pt idx="1796">
                  <c:v>40787</c:v>
                </c:pt>
                <c:pt idx="1797">
                  <c:v>40788</c:v>
                </c:pt>
                <c:pt idx="1798">
                  <c:v>40789</c:v>
                </c:pt>
                <c:pt idx="1799">
                  <c:v>40790</c:v>
                </c:pt>
                <c:pt idx="1800">
                  <c:v>40791</c:v>
                </c:pt>
                <c:pt idx="1801">
                  <c:v>40792</c:v>
                </c:pt>
                <c:pt idx="1802">
                  <c:v>40793</c:v>
                </c:pt>
                <c:pt idx="1803">
                  <c:v>40794</c:v>
                </c:pt>
                <c:pt idx="1804">
                  <c:v>40795</c:v>
                </c:pt>
                <c:pt idx="1805">
                  <c:v>40796</c:v>
                </c:pt>
                <c:pt idx="1806">
                  <c:v>40797</c:v>
                </c:pt>
                <c:pt idx="1807">
                  <c:v>40798</c:v>
                </c:pt>
                <c:pt idx="1808">
                  <c:v>40799</c:v>
                </c:pt>
                <c:pt idx="1809">
                  <c:v>40800</c:v>
                </c:pt>
                <c:pt idx="1810">
                  <c:v>40801</c:v>
                </c:pt>
                <c:pt idx="1811">
                  <c:v>40802</c:v>
                </c:pt>
                <c:pt idx="1812">
                  <c:v>40803</c:v>
                </c:pt>
                <c:pt idx="1813">
                  <c:v>40804</c:v>
                </c:pt>
                <c:pt idx="1814">
                  <c:v>40805</c:v>
                </c:pt>
                <c:pt idx="1815">
                  <c:v>40806</c:v>
                </c:pt>
                <c:pt idx="1816">
                  <c:v>40807</c:v>
                </c:pt>
                <c:pt idx="1817">
                  <c:v>40808</c:v>
                </c:pt>
                <c:pt idx="1818">
                  <c:v>40809</c:v>
                </c:pt>
                <c:pt idx="1819">
                  <c:v>40810</c:v>
                </c:pt>
                <c:pt idx="1820">
                  <c:v>40811</c:v>
                </c:pt>
                <c:pt idx="1821">
                  <c:v>40812</c:v>
                </c:pt>
                <c:pt idx="1822">
                  <c:v>40813</c:v>
                </c:pt>
                <c:pt idx="1823">
                  <c:v>40814</c:v>
                </c:pt>
                <c:pt idx="1824">
                  <c:v>40815</c:v>
                </c:pt>
                <c:pt idx="1825">
                  <c:v>40816</c:v>
                </c:pt>
                <c:pt idx="1826">
                  <c:v>40817</c:v>
                </c:pt>
                <c:pt idx="1827">
                  <c:v>40818</c:v>
                </c:pt>
                <c:pt idx="1828">
                  <c:v>40819</c:v>
                </c:pt>
                <c:pt idx="1829">
                  <c:v>40820</c:v>
                </c:pt>
                <c:pt idx="1830">
                  <c:v>40821</c:v>
                </c:pt>
                <c:pt idx="1831">
                  <c:v>40822</c:v>
                </c:pt>
                <c:pt idx="1832">
                  <c:v>40823</c:v>
                </c:pt>
                <c:pt idx="1833">
                  <c:v>40824</c:v>
                </c:pt>
                <c:pt idx="1834">
                  <c:v>40825</c:v>
                </c:pt>
                <c:pt idx="1835">
                  <c:v>40826</c:v>
                </c:pt>
                <c:pt idx="1836">
                  <c:v>40827</c:v>
                </c:pt>
                <c:pt idx="1837">
                  <c:v>40828</c:v>
                </c:pt>
                <c:pt idx="1838">
                  <c:v>40829</c:v>
                </c:pt>
                <c:pt idx="1839">
                  <c:v>40830</c:v>
                </c:pt>
                <c:pt idx="1840">
                  <c:v>40831</c:v>
                </c:pt>
                <c:pt idx="1841">
                  <c:v>40832</c:v>
                </c:pt>
                <c:pt idx="1842">
                  <c:v>40833</c:v>
                </c:pt>
                <c:pt idx="1843">
                  <c:v>40834</c:v>
                </c:pt>
                <c:pt idx="1844">
                  <c:v>40835</c:v>
                </c:pt>
                <c:pt idx="1845">
                  <c:v>40836</c:v>
                </c:pt>
                <c:pt idx="1846">
                  <c:v>40837</c:v>
                </c:pt>
                <c:pt idx="1847">
                  <c:v>40838</c:v>
                </c:pt>
                <c:pt idx="1848">
                  <c:v>40839</c:v>
                </c:pt>
                <c:pt idx="1849">
                  <c:v>40840</c:v>
                </c:pt>
                <c:pt idx="1850">
                  <c:v>40841</c:v>
                </c:pt>
                <c:pt idx="1851">
                  <c:v>40842</c:v>
                </c:pt>
                <c:pt idx="1852">
                  <c:v>40843</c:v>
                </c:pt>
                <c:pt idx="1853">
                  <c:v>40844</c:v>
                </c:pt>
                <c:pt idx="1854">
                  <c:v>40845</c:v>
                </c:pt>
                <c:pt idx="1855">
                  <c:v>40846</c:v>
                </c:pt>
                <c:pt idx="1856">
                  <c:v>40847</c:v>
                </c:pt>
                <c:pt idx="1857">
                  <c:v>40848</c:v>
                </c:pt>
                <c:pt idx="1858">
                  <c:v>40849</c:v>
                </c:pt>
                <c:pt idx="1859">
                  <c:v>40850</c:v>
                </c:pt>
                <c:pt idx="1860">
                  <c:v>40851</c:v>
                </c:pt>
                <c:pt idx="1861">
                  <c:v>40852</c:v>
                </c:pt>
                <c:pt idx="1862">
                  <c:v>40853</c:v>
                </c:pt>
                <c:pt idx="1863">
                  <c:v>40854</c:v>
                </c:pt>
                <c:pt idx="1864">
                  <c:v>40855</c:v>
                </c:pt>
                <c:pt idx="1865">
                  <c:v>40856</c:v>
                </c:pt>
                <c:pt idx="1866">
                  <c:v>40857</c:v>
                </c:pt>
                <c:pt idx="1867">
                  <c:v>40858</c:v>
                </c:pt>
                <c:pt idx="1868">
                  <c:v>40859</c:v>
                </c:pt>
                <c:pt idx="1869">
                  <c:v>40860</c:v>
                </c:pt>
                <c:pt idx="1870">
                  <c:v>40861</c:v>
                </c:pt>
                <c:pt idx="1871">
                  <c:v>40862</c:v>
                </c:pt>
                <c:pt idx="1872">
                  <c:v>40863</c:v>
                </c:pt>
                <c:pt idx="1873">
                  <c:v>40864</c:v>
                </c:pt>
                <c:pt idx="1874">
                  <c:v>40865</c:v>
                </c:pt>
                <c:pt idx="1875">
                  <c:v>40866</c:v>
                </c:pt>
                <c:pt idx="1876">
                  <c:v>40867</c:v>
                </c:pt>
                <c:pt idx="1877">
                  <c:v>40868</c:v>
                </c:pt>
                <c:pt idx="1878">
                  <c:v>40869</c:v>
                </c:pt>
                <c:pt idx="1879">
                  <c:v>40870</c:v>
                </c:pt>
                <c:pt idx="1880">
                  <c:v>40871</c:v>
                </c:pt>
                <c:pt idx="1881">
                  <c:v>40872</c:v>
                </c:pt>
                <c:pt idx="1882">
                  <c:v>40873</c:v>
                </c:pt>
                <c:pt idx="1883">
                  <c:v>40874</c:v>
                </c:pt>
                <c:pt idx="1884">
                  <c:v>40875</c:v>
                </c:pt>
                <c:pt idx="1885">
                  <c:v>40876</c:v>
                </c:pt>
                <c:pt idx="1886">
                  <c:v>40877</c:v>
                </c:pt>
                <c:pt idx="1887">
                  <c:v>40878</c:v>
                </c:pt>
                <c:pt idx="1888">
                  <c:v>40879</c:v>
                </c:pt>
                <c:pt idx="1889">
                  <c:v>40880</c:v>
                </c:pt>
                <c:pt idx="1890">
                  <c:v>40881</c:v>
                </c:pt>
                <c:pt idx="1891">
                  <c:v>40882</c:v>
                </c:pt>
                <c:pt idx="1892">
                  <c:v>40883</c:v>
                </c:pt>
                <c:pt idx="1893">
                  <c:v>40884</c:v>
                </c:pt>
                <c:pt idx="1894">
                  <c:v>40885</c:v>
                </c:pt>
                <c:pt idx="1895">
                  <c:v>40886</c:v>
                </c:pt>
                <c:pt idx="1896">
                  <c:v>40887</c:v>
                </c:pt>
                <c:pt idx="1897">
                  <c:v>40888</c:v>
                </c:pt>
                <c:pt idx="1898">
                  <c:v>40889</c:v>
                </c:pt>
                <c:pt idx="1899">
                  <c:v>40890</c:v>
                </c:pt>
                <c:pt idx="1900">
                  <c:v>40891</c:v>
                </c:pt>
                <c:pt idx="1901">
                  <c:v>40892</c:v>
                </c:pt>
                <c:pt idx="1902">
                  <c:v>40893</c:v>
                </c:pt>
                <c:pt idx="1903">
                  <c:v>40894</c:v>
                </c:pt>
                <c:pt idx="1904">
                  <c:v>40895</c:v>
                </c:pt>
                <c:pt idx="1905">
                  <c:v>40896</c:v>
                </c:pt>
                <c:pt idx="1906">
                  <c:v>40897</c:v>
                </c:pt>
                <c:pt idx="1907">
                  <c:v>40898</c:v>
                </c:pt>
                <c:pt idx="1908">
                  <c:v>40899</c:v>
                </c:pt>
                <c:pt idx="1909">
                  <c:v>40900</c:v>
                </c:pt>
                <c:pt idx="1910">
                  <c:v>40901</c:v>
                </c:pt>
                <c:pt idx="1911">
                  <c:v>40902</c:v>
                </c:pt>
                <c:pt idx="1912">
                  <c:v>40903</c:v>
                </c:pt>
                <c:pt idx="1913">
                  <c:v>40904</c:v>
                </c:pt>
                <c:pt idx="1914">
                  <c:v>40905</c:v>
                </c:pt>
                <c:pt idx="1915">
                  <c:v>40906</c:v>
                </c:pt>
                <c:pt idx="1916">
                  <c:v>40907</c:v>
                </c:pt>
                <c:pt idx="1917">
                  <c:v>40908</c:v>
                </c:pt>
                <c:pt idx="1918">
                  <c:v>40909</c:v>
                </c:pt>
                <c:pt idx="1919">
                  <c:v>40910</c:v>
                </c:pt>
                <c:pt idx="1920">
                  <c:v>40911</c:v>
                </c:pt>
                <c:pt idx="1921">
                  <c:v>40912</c:v>
                </c:pt>
                <c:pt idx="1922">
                  <c:v>40913</c:v>
                </c:pt>
                <c:pt idx="1923">
                  <c:v>40914</c:v>
                </c:pt>
                <c:pt idx="1924">
                  <c:v>40915</c:v>
                </c:pt>
                <c:pt idx="1925">
                  <c:v>40916</c:v>
                </c:pt>
                <c:pt idx="1926">
                  <c:v>40917</c:v>
                </c:pt>
                <c:pt idx="1927">
                  <c:v>40918</c:v>
                </c:pt>
                <c:pt idx="1928">
                  <c:v>40919</c:v>
                </c:pt>
                <c:pt idx="1929">
                  <c:v>40920</c:v>
                </c:pt>
                <c:pt idx="1930">
                  <c:v>40921</c:v>
                </c:pt>
                <c:pt idx="1931">
                  <c:v>40922</c:v>
                </c:pt>
                <c:pt idx="1932">
                  <c:v>40923</c:v>
                </c:pt>
                <c:pt idx="1933">
                  <c:v>40924</c:v>
                </c:pt>
                <c:pt idx="1934">
                  <c:v>40925</c:v>
                </c:pt>
                <c:pt idx="1935">
                  <c:v>40926</c:v>
                </c:pt>
                <c:pt idx="1936">
                  <c:v>40927</c:v>
                </c:pt>
                <c:pt idx="1937">
                  <c:v>40928</c:v>
                </c:pt>
                <c:pt idx="1938">
                  <c:v>40929</c:v>
                </c:pt>
                <c:pt idx="1939">
                  <c:v>40930</c:v>
                </c:pt>
                <c:pt idx="1940">
                  <c:v>40931</c:v>
                </c:pt>
                <c:pt idx="1941">
                  <c:v>40932</c:v>
                </c:pt>
                <c:pt idx="1942">
                  <c:v>40933</c:v>
                </c:pt>
                <c:pt idx="1943">
                  <c:v>40934</c:v>
                </c:pt>
                <c:pt idx="1944">
                  <c:v>40935</c:v>
                </c:pt>
                <c:pt idx="1945">
                  <c:v>40936</c:v>
                </c:pt>
                <c:pt idx="1946">
                  <c:v>40937</c:v>
                </c:pt>
                <c:pt idx="1947">
                  <c:v>40938</c:v>
                </c:pt>
                <c:pt idx="1948">
                  <c:v>40939</c:v>
                </c:pt>
                <c:pt idx="1949">
                  <c:v>40940</c:v>
                </c:pt>
                <c:pt idx="1950">
                  <c:v>40941</c:v>
                </c:pt>
                <c:pt idx="1951">
                  <c:v>40942</c:v>
                </c:pt>
                <c:pt idx="1952">
                  <c:v>40943</c:v>
                </c:pt>
                <c:pt idx="1953">
                  <c:v>40944</c:v>
                </c:pt>
                <c:pt idx="1954">
                  <c:v>40945</c:v>
                </c:pt>
                <c:pt idx="1955">
                  <c:v>40946</c:v>
                </c:pt>
                <c:pt idx="1956">
                  <c:v>40947</c:v>
                </c:pt>
                <c:pt idx="1957">
                  <c:v>40948</c:v>
                </c:pt>
                <c:pt idx="1958">
                  <c:v>40949</c:v>
                </c:pt>
                <c:pt idx="1959">
                  <c:v>40950</c:v>
                </c:pt>
                <c:pt idx="1960">
                  <c:v>40951</c:v>
                </c:pt>
                <c:pt idx="1961">
                  <c:v>40952</c:v>
                </c:pt>
                <c:pt idx="1962">
                  <c:v>40953</c:v>
                </c:pt>
                <c:pt idx="1963">
                  <c:v>40954</c:v>
                </c:pt>
                <c:pt idx="1964">
                  <c:v>40955</c:v>
                </c:pt>
                <c:pt idx="1965">
                  <c:v>40956</c:v>
                </c:pt>
                <c:pt idx="1966">
                  <c:v>40957</c:v>
                </c:pt>
                <c:pt idx="1967">
                  <c:v>40958</c:v>
                </c:pt>
                <c:pt idx="1968">
                  <c:v>40959</c:v>
                </c:pt>
                <c:pt idx="1969">
                  <c:v>40960</c:v>
                </c:pt>
                <c:pt idx="1970">
                  <c:v>40961</c:v>
                </c:pt>
                <c:pt idx="1971">
                  <c:v>40962</c:v>
                </c:pt>
                <c:pt idx="1972">
                  <c:v>40963</c:v>
                </c:pt>
                <c:pt idx="1973">
                  <c:v>40964</c:v>
                </c:pt>
                <c:pt idx="1974">
                  <c:v>40965</c:v>
                </c:pt>
                <c:pt idx="1975">
                  <c:v>40966</c:v>
                </c:pt>
                <c:pt idx="1976">
                  <c:v>40967</c:v>
                </c:pt>
                <c:pt idx="1977">
                  <c:v>40968</c:v>
                </c:pt>
                <c:pt idx="1978">
                  <c:v>40969</c:v>
                </c:pt>
                <c:pt idx="1979">
                  <c:v>40970</c:v>
                </c:pt>
                <c:pt idx="1980">
                  <c:v>40971</c:v>
                </c:pt>
                <c:pt idx="1981">
                  <c:v>40972</c:v>
                </c:pt>
                <c:pt idx="1982">
                  <c:v>40973</c:v>
                </c:pt>
                <c:pt idx="1983">
                  <c:v>40974</c:v>
                </c:pt>
                <c:pt idx="1984">
                  <c:v>40975</c:v>
                </c:pt>
                <c:pt idx="1985">
                  <c:v>40976</c:v>
                </c:pt>
                <c:pt idx="1986">
                  <c:v>40977</c:v>
                </c:pt>
                <c:pt idx="1987">
                  <c:v>40978</c:v>
                </c:pt>
                <c:pt idx="1988">
                  <c:v>40979</c:v>
                </c:pt>
                <c:pt idx="1989">
                  <c:v>40980</c:v>
                </c:pt>
                <c:pt idx="1990">
                  <c:v>40981</c:v>
                </c:pt>
                <c:pt idx="1991">
                  <c:v>40982</c:v>
                </c:pt>
                <c:pt idx="1992">
                  <c:v>40983</c:v>
                </c:pt>
                <c:pt idx="1993">
                  <c:v>40984</c:v>
                </c:pt>
                <c:pt idx="1994">
                  <c:v>40985</c:v>
                </c:pt>
                <c:pt idx="1995">
                  <c:v>40986</c:v>
                </c:pt>
                <c:pt idx="1996">
                  <c:v>40987</c:v>
                </c:pt>
                <c:pt idx="1997">
                  <c:v>40988</c:v>
                </c:pt>
                <c:pt idx="1998">
                  <c:v>40989</c:v>
                </c:pt>
                <c:pt idx="1999">
                  <c:v>40990</c:v>
                </c:pt>
                <c:pt idx="2000">
                  <c:v>40991</c:v>
                </c:pt>
                <c:pt idx="2001">
                  <c:v>40992</c:v>
                </c:pt>
                <c:pt idx="2002">
                  <c:v>40993</c:v>
                </c:pt>
                <c:pt idx="2003">
                  <c:v>40994</c:v>
                </c:pt>
                <c:pt idx="2004">
                  <c:v>40995</c:v>
                </c:pt>
                <c:pt idx="2005">
                  <c:v>40996</c:v>
                </c:pt>
                <c:pt idx="2006">
                  <c:v>40997</c:v>
                </c:pt>
                <c:pt idx="2007">
                  <c:v>40998</c:v>
                </c:pt>
                <c:pt idx="2008">
                  <c:v>40999</c:v>
                </c:pt>
                <c:pt idx="2009">
                  <c:v>41000</c:v>
                </c:pt>
                <c:pt idx="2010">
                  <c:v>41001</c:v>
                </c:pt>
                <c:pt idx="2011">
                  <c:v>41002</c:v>
                </c:pt>
                <c:pt idx="2012">
                  <c:v>41003</c:v>
                </c:pt>
                <c:pt idx="2013">
                  <c:v>41004</c:v>
                </c:pt>
                <c:pt idx="2014">
                  <c:v>41005</c:v>
                </c:pt>
                <c:pt idx="2015">
                  <c:v>41006</c:v>
                </c:pt>
                <c:pt idx="2016">
                  <c:v>41007</c:v>
                </c:pt>
                <c:pt idx="2017">
                  <c:v>41008</c:v>
                </c:pt>
                <c:pt idx="2018">
                  <c:v>41009</c:v>
                </c:pt>
                <c:pt idx="2019">
                  <c:v>41010</c:v>
                </c:pt>
                <c:pt idx="2020">
                  <c:v>41011</c:v>
                </c:pt>
                <c:pt idx="2021">
                  <c:v>41012</c:v>
                </c:pt>
                <c:pt idx="2022">
                  <c:v>41013</c:v>
                </c:pt>
                <c:pt idx="2023">
                  <c:v>41014</c:v>
                </c:pt>
                <c:pt idx="2024">
                  <c:v>41015</c:v>
                </c:pt>
                <c:pt idx="2025">
                  <c:v>41016</c:v>
                </c:pt>
                <c:pt idx="2026">
                  <c:v>41017</c:v>
                </c:pt>
                <c:pt idx="2027">
                  <c:v>41018</c:v>
                </c:pt>
                <c:pt idx="2028">
                  <c:v>41019</c:v>
                </c:pt>
                <c:pt idx="2029">
                  <c:v>41020</c:v>
                </c:pt>
                <c:pt idx="2030">
                  <c:v>41021</c:v>
                </c:pt>
                <c:pt idx="2031">
                  <c:v>41022</c:v>
                </c:pt>
                <c:pt idx="2032">
                  <c:v>41023</c:v>
                </c:pt>
                <c:pt idx="2033">
                  <c:v>41024</c:v>
                </c:pt>
                <c:pt idx="2034">
                  <c:v>41025</c:v>
                </c:pt>
                <c:pt idx="2035">
                  <c:v>41026</c:v>
                </c:pt>
                <c:pt idx="2036">
                  <c:v>41027</c:v>
                </c:pt>
                <c:pt idx="2037">
                  <c:v>41028</c:v>
                </c:pt>
                <c:pt idx="2038">
                  <c:v>41029</c:v>
                </c:pt>
                <c:pt idx="2039">
                  <c:v>41030</c:v>
                </c:pt>
                <c:pt idx="2040">
                  <c:v>41031</c:v>
                </c:pt>
                <c:pt idx="2041">
                  <c:v>41032</c:v>
                </c:pt>
                <c:pt idx="2042">
                  <c:v>41033</c:v>
                </c:pt>
                <c:pt idx="2043">
                  <c:v>41034</c:v>
                </c:pt>
                <c:pt idx="2044">
                  <c:v>41035</c:v>
                </c:pt>
                <c:pt idx="2045">
                  <c:v>41036</c:v>
                </c:pt>
                <c:pt idx="2046">
                  <c:v>41037</c:v>
                </c:pt>
                <c:pt idx="2047">
                  <c:v>41038</c:v>
                </c:pt>
                <c:pt idx="2048">
                  <c:v>41039</c:v>
                </c:pt>
                <c:pt idx="2049">
                  <c:v>41040</c:v>
                </c:pt>
                <c:pt idx="2050">
                  <c:v>41041</c:v>
                </c:pt>
                <c:pt idx="2051">
                  <c:v>41042</c:v>
                </c:pt>
                <c:pt idx="2052">
                  <c:v>41043</c:v>
                </c:pt>
                <c:pt idx="2053">
                  <c:v>41044</c:v>
                </c:pt>
                <c:pt idx="2054">
                  <c:v>41045</c:v>
                </c:pt>
                <c:pt idx="2055">
                  <c:v>41046</c:v>
                </c:pt>
                <c:pt idx="2056">
                  <c:v>41047</c:v>
                </c:pt>
                <c:pt idx="2057">
                  <c:v>41048</c:v>
                </c:pt>
                <c:pt idx="2058">
                  <c:v>41049</c:v>
                </c:pt>
                <c:pt idx="2059">
                  <c:v>41050</c:v>
                </c:pt>
                <c:pt idx="2060">
                  <c:v>41051</c:v>
                </c:pt>
                <c:pt idx="2061">
                  <c:v>41052</c:v>
                </c:pt>
                <c:pt idx="2062">
                  <c:v>41053</c:v>
                </c:pt>
                <c:pt idx="2063">
                  <c:v>41054</c:v>
                </c:pt>
                <c:pt idx="2064">
                  <c:v>41055</c:v>
                </c:pt>
                <c:pt idx="2065">
                  <c:v>41056</c:v>
                </c:pt>
                <c:pt idx="2066">
                  <c:v>41057</c:v>
                </c:pt>
                <c:pt idx="2067">
                  <c:v>41058</c:v>
                </c:pt>
                <c:pt idx="2068">
                  <c:v>41059</c:v>
                </c:pt>
                <c:pt idx="2069">
                  <c:v>41060</c:v>
                </c:pt>
                <c:pt idx="2070">
                  <c:v>41061</c:v>
                </c:pt>
                <c:pt idx="2071">
                  <c:v>41062</c:v>
                </c:pt>
                <c:pt idx="2072">
                  <c:v>41063</c:v>
                </c:pt>
                <c:pt idx="2073">
                  <c:v>41064</c:v>
                </c:pt>
                <c:pt idx="2074">
                  <c:v>41065</c:v>
                </c:pt>
                <c:pt idx="2075">
                  <c:v>41066</c:v>
                </c:pt>
                <c:pt idx="2076">
                  <c:v>41067</c:v>
                </c:pt>
                <c:pt idx="2077">
                  <c:v>41068</c:v>
                </c:pt>
                <c:pt idx="2078">
                  <c:v>41069</c:v>
                </c:pt>
                <c:pt idx="2079">
                  <c:v>41070</c:v>
                </c:pt>
                <c:pt idx="2080">
                  <c:v>41071</c:v>
                </c:pt>
                <c:pt idx="2081">
                  <c:v>41072</c:v>
                </c:pt>
                <c:pt idx="2082">
                  <c:v>41073</c:v>
                </c:pt>
                <c:pt idx="2083">
                  <c:v>41074</c:v>
                </c:pt>
                <c:pt idx="2084">
                  <c:v>41075</c:v>
                </c:pt>
                <c:pt idx="2085">
                  <c:v>41076</c:v>
                </c:pt>
                <c:pt idx="2086">
                  <c:v>41077</c:v>
                </c:pt>
                <c:pt idx="2087">
                  <c:v>41078</c:v>
                </c:pt>
                <c:pt idx="2088">
                  <c:v>41079</c:v>
                </c:pt>
                <c:pt idx="2089">
                  <c:v>41080</c:v>
                </c:pt>
                <c:pt idx="2090">
                  <c:v>41081</c:v>
                </c:pt>
                <c:pt idx="2091">
                  <c:v>41082</c:v>
                </c:pt>
                <c:pt idx="2092">
                  <c:v>41083</c:v>
                </c:pt>
                <c:pt idx="2093">
                  <c:v>41084</c:v>
                </c:pt>
                <c:pt idx="2094">
                  <c:v>41085</c:v>
                </c:pt>
                <c:pt idx="2095">
                  <c:v>41086</c:v>
                </c:pt>
                <c:pt idx="2096">
                  <c:v>41087</c:v>
                </c:pt>
                <c:pt idx="2097">
                  <c:v>41088</c:v>
                </c:pt>
                <c:pt idx="2098">
                  <c:v>41089</c:v>
                </c:pt>
                <c:pt idx="2099">
                  <c:v>41090</c:v>
                </c:pt>
                <c:pt idx="2100">
                  <c:v>41091</c:v>
                </c:pt>
                <c:pt idx="2101">
                  <c:v>41092</c:v>
                </c:pt>
                <c:pt idx="2102">
                  <c:v>41093</c:v>
                </c:pt>
                <c:pt idx="2103">
                  <c:v>41094</c:v>
                </c:pt>
                <c:pt idx="2104">
                  <c:v>41095</c:v>
                </c:pt>
                <c:pt idx="2105">
                  <c:v>41096</c:v>
                </c:pt>
                <c:pt idx="2106">
                  <c:v>41097</c:v>
                </c:pt>
                <c:pt idx="2107">
                  <c:v>41098</c:v>
                </c:pt>
                <c:pt idx="2108">
                  <c:v>41099</c:v>
                </c:pt>
                <c:pt idx="2109">
                  <c:v>41100</c:v>
                </c:pt>
                <c:pt idx="2110">
                  <c:v>41101</c:v>
                </c:pt>
                <c:pt idx="2111">
                  <c:v>41102</c:v>
                </c:pt>
                <c:pt idx="2112">
                  <c:v>41103</c:v>
                </c:pt>
                <c:pt idx="2113">
                  <c:v>41104</c:v>
                </c:pt>
                <c:pt idx="2114">
                  <c:v>41105</c:v>
                </c:pt>
                <c:pt idx="2115">
                  <c:v>41106</c:v>
                </c:pt>
                <c:pt idx="2116">
                  <c:v>41107</c:v>
                </c:pt>
                <c:pt idx="2117">
                  <c:v>41108</c:v>
                </c:pt>
                <c:pt idx="2118">
                  <c:v>41109</c:v>
                </c:pt>
                <c:pt idx="2119">
                  <c:v>41110</c:v>
                </c:pt>
                <c:pt idx="2120">
                  <c:v>41111</c:v>
                </c:pt>
                <c:pt idx="2121">
                  <c:v>41112</c:v>
                </c:pt>
                <c:pt idx="2122">
                  <c:v>41113</c:v>
                </c:pt>
                <c:pt idx="2123">
                  <c:v>41114</c:v>
                </c:pt>
                <c:pt idx="2124">
                  <c:v>41115</c:v>
                </c:pt>
                <c:pt idx="2125">
                  <c:v>41116</c:v>
                </c:pt>
                <c:pt idx="2126">
                  <c:v>41117</c:v>
                </c:pt>
                <c:pt idx="2127">
                  <c:v>41118</c:v>
                </c:pt>
                <c:pt idx="2128">
                  <c:v>41119</c:v>
                </c:pt>
                <c:pt idx="2129">
                  <c:v>41120</c:v>
                </c:pt>
                <c:pt idx="2130">
                  <c:v>41121</c:v>
                </c:pt>
                <c:pt idx="2131">
                  <c:v>41122</c:v>
                </c:pt>
                <c:pt idx="2132">
                  <c:v>41123</c:v>
                </c:pt>
                <c:pt idx="2133">
                  <c:v>41124</c:v>
                </c:pt>
                <c:pt idx="2134">
                  <c:v>41125</c:v>
                </c:pt>
                <c:pt idx="2135">
                  <c:v>41126</c:v>
                </c:pt>
                <c:pt idx="2136">
                  <c:v>41127</c:v>
                </c:pt>
                <c:pt idx="2137">
                  <c:v>41128</c:v>
                </c:pt>
                <c:pt idx="2138">
                  <c:v>41129</c:v>
                </c:pt>
                <c:pt idx="2139">
                  <c:v>41130</c:v>
                </c:pt>
                <c:pt idx="2140">
                  <c:v>41131</c:v>
                </c:pt>
                <c:pt idx="2141">
                  <c:v>41132</c:v>
                </c:pt>
                <c:pt idx="2142">
                  <c:v>41133</c:v>
                </c:pt>
                <c:pt idx="2143">
                  <c:v>41134</c:v>
                </c:pt>
                <c:pt idx="2144">
                  <c:v>41135</c:v>
                </c:pt>
                <c:pt idx="2145">
                  <c:v>41136</c:v>
                </c:pt>
                <c:pt idx="2146">
                  <c:v>41137</c:v>
                </c:pt>
                <c:pt idx="2147">
                  <c:v>41138</c:v>
                </c:pt>
                <c:pt idx="2148">
                  <c:v>41139</c:v>
                </c:pt>
                <c:pt idx="2149">
                  <c:v>41140</c:v>
                </c:pt>
                <c:pt idx="2150">
                  <c:v>41141</c:v>
                </c:pt>
                <c:pt idx="2151">
                  <c:v>41142</c:v>
                </c:pt>
                <c:pt idx="2152">
                  <c:v>41143</c:v>
                </c:pt>
                <c:pt idx="2153">
                  <c:v>41144</c:v>
                </c:pt>
                <c:pt idx="2154">
                  <c:v>41145</c:v>
                </c:pt>
                <c:pt idx="2155">
                  <c:v>41146</c:v>
                </c:pt>
                <c:pt idx="2156">
                  <c:v>41147</c:v>
                </c:pt>
                <c:pt idx="2157">
                  <c:v>41148</c:v>
                </c:pt>
                <c:pt idx="2158">
                  <c:v>41149</c:v>
                </c:pt>
                <c:pt idx="2159">
                  <c:v>41150</c:v>
                </c:pt>
                <c:pt idx="2160">
                  <c:v>41151</c:v>
                </c:pt>
                <c:pt idx="2161">
                  <c:v>41152</c:v>
                </c:pt>
                <c:pt idx="2162">
                  <c:v>41153</c:v>
                </c:pt>
                <c:pt idx="2163">
                  <c:v>41154</c:v>
                </c:pt>
                <c:pt idx="2164">
                  <c:v>41155</c:v>
                </c:pt>
                <c:pt idx="2165">
                  <c:v>41156</c:v>
                </c:pt>
                <c:pt idx="2166">
                  <c:v>41157</c:v>
                </c:pt>
                <c:pt idx="2167">
                  <c:v>41158</c:v>
                </c:pt>
                <c:pt idx="2168">
                  <c:v>41159</c:v>
                </c:pt>
                <c:pt idx="2169">
                  <c:v>41160</c:v>
                </c:pt>
                <c:pt idx="2170">
                  <c:v>41161</c:v>
                </c:pt>
                <c:pt idx="2171">
                  <c:v>41162</c:v>
                </c:pt>
                <c:pt idx="2172">
                  <c:v>41163</c:v>
                </c:pt>
                <c:pt idx="2173">
                  <c:v>41164</c:v>
                </c:pt>
                <c:pt idx="2174">
                  <c:v>41165</c:v>
                </c:pt>
                <c:pt idx="2175">
                  <c:v>41166</c:v>
                </c:pt>
                <c:pt idx="2176">
                  <c:v>41167</c:v>
                </c:pt>
                <c:pt idx="2177">
                  <c:v>41168</c:v>
                </c:pt>
                <c:pt idx="2178">
                  <c:v>41169</c:v>
                </c:pt>
                <c:pt idx="2179">
                  <c:v>41170</c:v>
                </c:pt>
                <c:pt idx="2180">
                  <c:v>41171</c:v>
                </c:pt>
                <c:pt idx="2181">
                  <c:v>41172</c:v>
                </c:pt>
                <c:pt idx="2182">
                  <c:v>41173</c:v>
                </c:pt>
                <c:pt idx="2183">
                  <c:v>41174</c:v>
                </c:pt>
                <c:pt idx="2184">
                  <c:v>41175</c:v>
                </c:pt>
                <c:pt idx="2185">
                  <c:v>41176</c:v>
                </c:pt>
                <c:pt idx="2186">
                  <c:v>41177</c:v>
                </c:pt>
                <c:pt idx="2187">
                  <c:v>41178</c:v>
                </c:pt>
                <c:pt idx="2188">
                  <c:v>41179</c:v>
                </c:pt>
                <c:pt idx="2189">
                  <c:v>41180</c:v>
                </c:pt>
                <c:pt idx="2190">
                  <c:v>41181</c:v>
                </c:pt>
                <c:pt idx="2191">
                  <c:v>41182</c:v>
                </c:pt>
                <c:pt idx="2192">
                  <c:v>41183</c:v>
                </c:pt>
                <c:pt idx="2193">
                  <c:v>41184</c:v>
                </c:pt>
                <c:pt idx="2194">
                  <c:v>41185</c:v>
                </c:pt>
                <c:pt idx="2195">
                  <c:v>41186</c:v>
                </c:pt>
                <c:pt idx="2196">
                  <c:v>41187</c:v>
                </c:pt>
                <c:pt idx="2197">
                  <c:v>41188</c:v>
                </c:pt>
                <c:pt idx="2198">
                  <c:v>41189</c:v>
                </c:pt>
                <c:pt idx="2199">
                  <c:v>41190</c:v>
                </c:pt>
                <c:pt idx="2200">
                  <c:v>41191</c:v>
                </c:pt>
                <c:pt idx="2201">
                  <c:v>41192</c:v>
                </c:pt>
                <c:pt idx="2202">
                  <c:v>41193</c:v>
                </c:pt>
                <c:pt idx="2203">
                  <c:v>41194</c:v>
                </c:pt>
                <c:pt idx="2204">
                  <c:v>41195</c:v>
                </c:pt>
                <c:pt idx="2205">
                  <c:v>41196</c:v>
                </c:pt>
                <c:pt idx="2206">
                  <c:v>41197</c:v>
                </c:pt>
                <c:pt idx="2207">
                  <c:v>41198</c:v>
                </c:pt>
                <c:pt idx="2208">
                  <c:v>41199</c:v>
                </c:pt>
                <c:pt idx="2209">
                  <c:v>41200</c:v>
                </c:pt>
                <c:pt idx="2210">
                  <c:v>41201</c:v>
                </c:pt>
                <c:pt idx="2211">
                  <c:v>41202</c:v>
                </c:pt>
                <c:pt idx="2212">
                  <c:v>41203</c:v>
                </c:pt>
                <c:pt idx="2213">
                  <c:v>41204</c:v>
                </c:pt>
                <c:pt idx="2214">
                  <c:v>41205</c:v>
                </c:pt>
                <c:pt idx="2215">
                  <c:v>41206</c:v>
                </c:pt>
                <c:pt idx="2216">
                  <c:v>41207</c:v>
                </c:pt>
                <c:pt idx="2217">
                  <c:v>41208</c:v>
                </c:pt>
                <c:pt idx="2218">
                  <c:v>41209</c:v>
                </c:pt>
                <c:pt idx="2219">
                  <c:v>41210</c:v>
                </c:pt>
                <c:pt idx="2220">
                  <c:v>41211</c:v>
                </c:pt>
                <c:pt idx="2221">
                  <c:v>41212</c:v>
                </c:pt>
                <c:pt idx="2222">
                  <c:v>41213</c:v>
                </c:pt>
                <c:pt idx="2223">
                  <c:v>41214</c:v>
                </c:pt>
                <c:pt idx="2224">
                  <c:v>41215</c:v>
                </c:pt>
                <c:pt idx="2225">
                  <c:v>41216</c:v>
                </c:pt>
                <c:pt idx="2226">
                  <c:v>41217</c:v>
                </c:pt>
                <c:pt idx="2227">
                  <c:v>41218</c:v>
                </c:pt>
                <c:pt idx="2228">
                  <c:v>41219</c:v>
                </c:pt>
                <c:pt idx="2229">
                  <c:v>41220</c:v>
                </c:pt>
                <c:pt idx="2230">
                  <c:v>41221</c:v>
                </c:pt>
                <c:pt idx="2231">
                  <c:v>41222</c:v>
                </c:pt>
                <c:pt idx="2232">
                  <c:v>41223</c:v>
                </c:pt>
                <c:pt idx="2233">
                  <c:v>41224</c:v>
                </c:pt>
                <c:pt idx="2234">
                  <c:v>41225</c:v>
                </c:pt>
                <c:pt idx="2235">
                  <c:v>41226</c:v>
                </c:pt>
                <c:pt idx="2236">
                  <c:v>41227</c:v>
                </c:pt>
                <c:pt idx="2237">
                  <c:v>41228</c:v>
                </c:pt>
                <c:pt idx="2238">
                  <c:v>41229</c:v>
                </c:pt>
                <c:pt idx="2239">
                  <c:v>41230</c:v>
                </c:pt>
                <c:pt idx="2240">
                  <c:v>41231</c:v>
                </c:pt>
                <c:pt idx="2241">
                  <c:v>41232</c:v>
                </c:pt>
                <c:pt idx="2242">
                  <c:v>41233</c:v>
                </c:pt>
                <c:pt idx="2243">
                  <c:v>41234</c:v>
                </c:pt>
                <c:pt idx="2244">
                  <c:v>41235</c:v>
                </c:pt>
                <c:pt idx="2245">
                  <c:v>41236</c:v>
                </c:pt>
                <c:pt idx="2246">
                  <c:v>41237</c:v>
                </c:pt>
                <c:pt idx="2247">
                  <c:v>41238</c:v>
                </c:pt>
                <c:pt idx="2248">
                  <c:v>41239</c:v>
                </c:pt>
                <c:pt idx="2249">
                  <c:v>41240</c:v>
                </c:pt>
                <c:pt idx="2250">
                  <c:v>41241</c:v>
                </c:pt>
                <c:pt idx="2251">
                  <c:v>41242</c:v>
                </c:pt>
                <c:pt idx="2252">
                  <c:v>41243</c:v>
                </c:pt>
                <c:pt idx="2253">
                  <c:v>41244</c:v>
                </c:pt>
                <c:pt idx="2254">
                  <c:v>41245</c:v>
                </c:pt>
                <c:pt idx="2255">
                  <c:v>41246</c:v>
                </c:pt>
                <c:pt idx="2256">
                  <c:v>41247</c:v>
                </c:pt>
                <c:pt idx="2257">
                  <c:v>41248</c:v>
                </c:pt>
                <c:pt idx="2258">
                  <c:v>41249</c:v>
                </c:pt>
                <c:pt idx="2259">
                  <c:v>41250</c:v>
                </c:pt>
                <c:pt idx="2260">
                  <c:v>41251</c:v>
                </c:pt>
                <c:pt idx="2261">
                  <c:v>41252</c:v>
                </c:pt>
                <c:pt idx="2262">
                  <c:v>41253</c:v>
                </c:pt>
                <c:pt idx="2263">
                  <c:v>41254</c:v>
                </c:pt>
                <c:pt idx="2264">
                  <c:v>41255</c:v>
                </c:pt>
                <c:pt idx="2265">
                  <c:v>41256</c:v>
                </c:pt>
                <c:pt idx="2266">
                  <c:v>41257</c:v>
                </c:pt>
                <c:pt idx="2267">
                  <c:v>41258</c:v>
                </c:pt>
                <c:pt idx="2268">
                  <c:v>41259</c:v>
                </c:pt>
                <c:pt idx="2269">
                  <c:v>41260</c:v>
                </c:pt>
                <c:pt idx="2270">
                  <c:v>41261</c:v>
                </c:pt>
                <c:pt idx="2271">
                  <c:v>41262</c:v>
                </c:pt>
                <c:pt idx="2272">
                  <c:v>41263</c:v>
                </c:pt>
                <c:pt idx="2273">
                  <c:v>41264</c:v>
                </c:pt>
                <c:pt idx="2274">
                  <c:v>41265</c:v>
                </c:pt>
                <c:pt idx="2275">
                  <c:v>41266</c:v>
                </c:pt>
                <c:pt idx="2276">
                  <c:v>41267</c:v>
                </c:pt>
                <c:pt idx="2277">
                  <c:v>41268</c:v>
                </c:pt>
                <c:pt idx="2278">
                  <c:v>41269</c:v>
                </c:pt>
                <c:pt idx="2279">
                  <c:v>41270</c:v>
                </c:pt>
                <c:pt idx="2280">
                  <c:v>41271</c:v>
                </c:pt>
                <c:pt idx="2281">
                  <c:v>41272</c:v>
                </c:pt>
                <c:pt idx="2282">
                  <c:v>41273</c:v>
                </c:pt>
                <c:pt idx="2283">
                  <c:v>41274</c:v>
                </c:pt>
                <c:pt idx="2284">
                  <c:v>41275</c:v>
                </c:pt>
                <c:pt idx="2285">
                  <c:v>41276</c:v>
                </c:pt>
                <c:pt idx="2286">
                  <c:v>41277</c:v>
                </c:pt>
                <c:pt idx="2287">
                  <c:v>41278</c:v>
                </c:pt>
                <c:pt idx="2288">
                  <c:v>41279</c:v>
                </c:pt>
                <c:pt idx="2289">
                  <c:v>41280</c:v>
                </c:pt>
                <c:pt idx="2290">
                  <c:v>41281</c:v>
                </c:pt>
                <c:pt idx="2291">
                  <c:v>41282</c:v>
                </c:pt>
                <c:pt idx="2292">
                  <c:v>41283</c:v>
                </c:pt>
                <c:pt idx="2293">
                  <c:v>41284</c:v>
                </c:pt>
                <c:pt idx="2294">
                  <c:v>41285</c:v>
                </c:pt>
                <c:pt idx="2295">
                  <c:v>41286</c:v>
                </c:pt>
                <c:pt idx="2296">
                  <c:v>41287</c:v>
                </c:pt>
                <c:pt idx="2297">
                  <c:v>41288</c:v>
                </c:pt>
                <c:pt idx="2298">
                  <c:v>41289</c:v>
                </c:pt>
                <c:pt idx="2299">
                  <c:v>41290</c:v>
                </c:pt>
                <c:pt idx="2300">
                  <c:v>41291</c:v>
                </c:pt>
                <c:pt idx="2301">
                  <c:v>41292</c:v>
                </c:pt>
                <c:pt idx="2302">
                  <c:v>41293</c:v>
                </c:pt>
                <c:pt idx="2303">
                  <c:v>41294</c:v>
                </c:pt>
                <c:pt idx="2304">
                  <c:v>41295</c:v>
                </c:pt>
                <c:pt idx="2305">
                  <c:v>41296</c:v>
                </c:pt>
                <c:pt idx="2306">
                  <c:v>41297</c:v>
                </c:pt>
                <c:pt idx="2307">
                  <c:v>41298</c:v>
                </c:pt>
                <c:pt idx="2308">
                  <c:v>41299</c:v>
                </c:pt>
                <c:pt idx="2309">
                  <c:v>41300</c:v>
                </c:pt>
                <c:pt idx="2310">
                  <c:v>41301</c:v>
                </c:pt>
                <c:pt idx="2311">
                  <c:v>41302</c:v>
                </c:pt>
                <c:pt idx="2312">
                  <c:v>41303</c:v>
                </c:pt>
                <c:pt idx="2313">
                  <c:v>41304</c:v>
                </c:pt>
                <c:pt idx="2314">
                  <c:v>41305</c:v>
                </c:pt>
                <c:pt idx="2315">
                  <c:v>41306</c:v>
                </c:pt>
                <c:pt idx="2316">
                  <c:v>41307</c:v>
                </c:pt>
                <c:pt idx="2317">
                  <c:v>41308</c:v>
                </c:pt>
                <c:pt idx="2318">
                  <c:v>41309</c:v>
                </c:pt>
                <c:pt idx="2319">
                  <c:v>41310</c:v>
                </c:pt>
                <c:pt idx="2320">
                  <c:v>41311</c:v>
                </c:pt>
                <c:pt idx="2321">
                  <c:v>41312</c:v>
                </c:pt>
                <c:pt idx="2322">
                  <c:v>41313</c:v>
                </c:pt>
                <c:pt idx="2323">
                  <c:v>41314</c:v>
                </c:pt>
                <c:pt idx="2324">
                  <c:v>41315</c:v>
                </c:pt>
                <c:pt idx="2325">
                  <c:v>41316</c:v>
                </c:pt>
                <c:pt idx="2326">
                  <c:v>41317</c:v>
                </c:pt>
                <c:pt idx="2327">
                  <c:v>41318</c:v>
                </c:pt>
                <c:pt idx="2328">
                  <c:v>41319</c:v>
                </c:pt>
                <c:pt idx="2329">
                  <c:v>41320</c:v>
                </c:pt>
                <c:pt idx="2330">
                  <c:v>41321</c:v>
                </c:pt>
                <c:pt idx="2331">
                  <c:v>41322</c:v>
                </c:pt>
                <c:pt idx="2332">
                  <c:v>41323</c:v>
                </c:pt>
                <c:pt idx="2333">
                  <c:v>41324</c:v>
                </c:pt>
                <c:pt idx="2334">
                  <c:v>41325</c:v>
                </c:pt>
                <c:pt idx="2335">
                  <c:v>41326</c:v>
                </c:pt>
                <c:pt idx="2336">
                  <c:v>41327</c:v>
                </c:pt>
                <c:pt idx="2337">
                  <c:v>41328</c:v>
                </c:pt>
                <c:pt idx="2338">
                  <c:v>41329</c:v>
                </c:pt>
                <c:pt idx="2339">
                  <c:v>41330</c:v>
                </c:pt>
                <c:pt idx="2340">
                  <c:v>41331</c:v>
                </c:pt>
                <c:pt idx="2341">
                  <c:v>41332</c:v>
                </c:pt>
                <c:pt idx="2342">
                  <c:v>41333</c:v>
                </c:pt>
                <c:pt idx="2343">
                  <c:v>41334</c:v>
                </c:pt>
                <c:pt idx="2344">
                  <c:v>41335</c:v>
                </c:pt>
                <c:pt idx="2345">
                  <c:v>41336</c:v>
                </c:pt>
                <c:pt idx="2346">
                  <c:v>41337</c:v>
                </c:pt>
                <c:pt idx="2347">
                  <c:v>41338</c:v>
                </c:pt>
                <c:pt idx="2348">
                  <c:v>41339</c:v>
                </c:pt>
                <c:pt idx="2349">
                  <c:v>41340</c:v>
                </c:pt>
                <c:pt idx="2350">
                  <c:v>41341</c:v>
                </c:pt>
                <c:pt idx="2351">
                  <c:v>41342</c:v>
                </c:pt>
                <c:pt idx="2352">
                  <c:v>41343</c:v>
                </c:pt>
                <c:pt idx="2353">
                  <c:v>41344</c:v>
                </c:pt>
                <c:pt idx="2354">
                  <c:v>41345</c:v>
                </c:pt>
                <c:pt idx="2355">
                  <c:v>41346</c:v>
                </c:pt>
                <c:pt idx="2356">
                  <c:v>41347</c:v>
                </c:pt>
                <c:pt idx="2357">
                  <c:v>41348</c:v>
                </c:pt>
                <c:pt idx="2358">
                  <c:v>41349</c:v>
                </c:pt>
                <c:pt idx="2359">
                  <c:v>41350</c:v>
                </c:pt>
                <c:pt idx="2360">
                  <c:v>41351</c:v>
                </c:pt>
                <c:pt idx="2361">
                  <c:v>41352</c:v>
                </c:pt>
                <c:pt idx="2362">
                  <c:v>41353</c:v>
                </c:pt>
                <c:pt idx="2363">
                  <c:v>41354</c:v>
                </c:pt>
                <c:pt idx="2364">
                  <c:v>41355</c:v>
                </c:pt>
                <c:pt idx="2365">
                  <c:v>41356</c:v>
                </c:pt>
                <c:pt idx="2366">
                  <c:v>41357</c:v>
                </c:pt>
                <c:pt idx="2367">
                  <c:v>41358</c:v>
                </c:pt>
                <c:pt idx="2368">
                  <c:v>41359</c:v>
                </c:pt>
                <c:pt idx="2369">
                  <c:v>41360</c:v>
                </c:pt>
                <c:pt idx="2370">
                  <c:v>41361</c:v>
                </c:pt>
                <c:pt idx="2371">
                  <c:v>41362</c:v>
                </c:pt>
                <c:pt idx="2372">
                  <c:v>41363</c:v>
                </c:pt>
                <c:pt idx="2373">
                  <c:v>41364</c:v>
                </c:pt>
                <c:pt idx="2374">
                  <c:v>41365</c:v>
                </c:pt>
                <c:pt idx="2375">
                  <c:v>41366</c:v>
                </c:pt>
                <c:pt idx="2376">
                  <c:v>41367</c:v>
                </c:pt>
                <c:pt idx="2377">
                  <c:v>41368</c:v>
                </c:pt>
                <c:pt idx="2378">
                  <c:v>41369</c:v>
                </c:pt>
                <c:pt idx="2379">
                  <c:v>41370</c:v>
                </c:pt>
                <c:pt idx="2380">
                  <c:v>41371</c:v>
                </c:pt>
                <c:pt idx="2381">
                  <c:v>41372</c:v>
                </c:pt>
                <c:pt idx="2382">
                  <c:v>41373</c:v>
                </c:pt>
                <c:pt idx="2383">
                  <c:v>41374</c:v>
                </c:pt>
                <c:pt idx="2384">
                  <c:v>41375</c:v>
                </c:pt>
                <c:pt idx="2385">
                  <c:v>41376</c:v>
                </c:pt>
                <c:pt idx="2386">
                  <c:v>41377</c:v>
                </c:pt>
                <c:pt idx="2387">
                  <c:v>41378</c:v>
                </c:pt>
                <c:pt idx="2388">
                  <c:v>41379</c:v>
                </c:pt>
                <c:pt idx="2389">
                  <c:v>41380</c:v>
                </c:pt>
                <c:pt idx="2390">
                  <c:v>41381</c:v>
                </c:pt>
                <c:pt idx="2391">
                  <c:v>41382</c:v>
                </c:pt>
                <c:pt idx="2392">
                  <c:v>41383</c:v>
                </c:pt>
                <c:pt idx="2393">
                  <c:v>41384</c:v>
                </c:pt>
                <c:pt idx="2394">
                  <c:v>41385</c:v>
                </c:pt>
                <c:pt idx="2395">
                  <c:v>41386</c:v>
                </c:pt>
                <c:pt idx="2396">
                  <c:v>41387</c:v>
                </c:pt>
                <c:pt idx="2397">
                  <c:v>41388</c:v>
                </c:pt>
                <c:pt idx="2398">
                  <c:v>41389</c:v>
                </c:pt>
                <c:pt idx="2399">
                  <c:v>41390</c:v>
                </c:pt>
                <c:pt idx="2400">
                  <c:v>41391</c:v>
                </c:pt>
                <c:pt idx="2401">
                  <c:v>41392</c:v>
                </c:pt>
                <c:pt idx="2402">
                  <c:v>41393</c:v>
                </c:pt>
                <c:pt idx="2403">
                  <c:v>41394</c:v>
                </c:pt>
                <c:pt idx="2404">
                  <c:v>41395</c:v>
                </c:pt>
                <c:pt idx="2405">
                  <c:v>41396</c:v>
                </c:pt>
                <c:pt idx="2406">
                  <c:v>41397</c:v>
                </c:pt>
                <c:pt idx="2407">
                  <c:v>41398</c:v>
                </c:pt>
                <c:pt idx="2408">
                  <c:v>41399</c:v>
                </c:pt>
                <c:pt idx="2409">
                  <c:v>41400</c:v>
                </c:pt>
                <c:pt idx="2410">
                  <c:v>41401</c:v>
                </c:pt>
                <c:pt idx="2411">
                  <c:v>41402</c:v>
                </c:pt>
                <c:pt idx="2412">
                  <c:v>41403</c:v>
                </c:pt>
                <c:pt idx="2413">
                  <c:v>41404</c:v>
                </c:pt>
                <c:pt idx="2414">
                  <c:v>41405</c:v>
                </c:pt>
                <c:pt idx="2415">
                  <c:v>41406</c:v>
                </c:pt>
                <c:pt idx="2416">
                  <c:v>41407</c:v>
                </c:pt>
                <c:pt idx="2417">
                  <c:v>41408</c:v>
                </c:pt>
                <c:pt idx="2418">
                  <c:v>41409</c:v>
                </c:pt>
                <c:pt idx="2419">
                  <c:v>41410</c:v>
                </c:pt>
                <c:pt idx="2420">
                  <c:v>41411</c:v>
                </c:pt>
                <c:pt idx="2421">
                  <c:v>41412</c:v>
                </c:pt>
                <c:pt idx="2422">
                  <c:v>41413</c:v>
                </c:pt>
                <c:pt idx="2423">
                  <c:v>41414</c:v>
                </c:pt>
                <c:pt idx="2424">
                  <c:v>41415</c:v>
                </c:pt>
                <c:pt idx="2425">
                  <c:v>41416</c:v>
                </c:pt>
                <c:pt idx="2426">
                  <c:v>41417</c:v>
                </c:pt>
                <c:pt idx="2427">
                  <c:v>41418</c:v>
                </c:pt>
                <c:pt idx="2428">
                  <c:v>41419</c:v>
                </c:pt>
                <c:pt idx="2429">
                  <c:v>41420</c:v>
                </c:pt>
                <c:pt idx="2430">
                  <c:v>41421</c:v>
                </c:pt>
                <c:pt idx="2431">
                  <c:v>41422</c:v>
                </c:pt>
                <c:pt idx="2432">
                  <c:v>41423</c:v>
                </c:pt>
                <c:pt idx="2433">
                  <c:v>41424</c:v>
                </c:pt>
                <c:pt idx="2434">
                  <c:v>41425</c:v>
                </c:pt>
                <c:pt idx="2435">
                  <c:v>41426</c:v>
                </c:pt>
                <c:pt idx="2436">
                  <c:v>41427</c:v>
                </c:pt>
                <c:pt idx="2437">
                  <c:v>41428</c:v>
                </c:pt>
                <c:pt idx="2438">
                  <c:v>41429</c:v>
                </c:pt>
                <c:pt idx="2439">
                  <c:v>41430</c:v>
                </c:pt>
                <c:pt idx="2440">
                  <c:v>41431</c:v>
                </c:pt>
                <c:pt idx="2441">
                  <c:v>41432</c:v>
                </c:pt>
                <c:pt idx="2442">
                  <c:v>41433</c:v>
                </c:pt>
                <c:pt idx="2443">
                  <c:v>41434</c:v>
                </c:pt>
                <c:pt idx="2444">
                  <c:v>41435</c:v>
                </c:pt>
                <c:pt idx="2445">
                  <c:v>41436</c:v>
                </c:pt>
                <c:pt idx="2446">
                  <c:v>41437</c:v>
                </c:pt>
                <c:pt idx="2447">
                  <c:v>41438</c:v>
                </c:pt>
                <c:pt idx="2448">
                  <c:v>41439</c:v>
                </c:pt>
                <c:pt idx="2449">
                  <c:v>41440</c:v>
                </c:pt>
                <c:pt idx="2450">
                  <c:v>41441</c:v>
                </c:pt>
                <c:pt idx="2451">
                  <c:v>41442</c:v>
                </c:pt>
                <c:pt idx="2452">
                  <c:v>41443</c:v>
                </c:pt>
                <c:pt idx="2453">
                  <c:v>41444</c:v>
                </c:pt>
                <c:pt idx="2454">
                  <c:v>41445</c:v>
                </c:pt>
                <c:pt idx="2455">
                  <c:v>41446</c:v>
                </c:pt>
                <c:pt idx="2456">
                  <c:v>41447</c:v>
                </c:pt>
                <c:pt idx="2457">
                  <c:v>41448</c:v>
                </c:pt>
                <c:pt idx="2458">
                  <c:v>41449</c:v>
                </c:pt>
                <c:pt idx="2459">
                  <c:v>41450</c:v>
                </c:pt>
                <c:pt idx="2460">
                  <c:v>41451</c:v>
                </c:pt>
                <c:pt idx="2461">
                  <c:v>41452</c:v>
                </c:pt>
                <c:pt idx="2462">
                  <c:v>41453</c:v>
                </c:pt>
                <c:pt idx="2463">
                  <c:v>41454</c:v>
                </c:pt>
                <c:pt idx="2464">
                  <c:v>41455</c:v>
                </c:pt>
                <c:pt idx="2465">
                  <c:v>41456</c:v>
                </c:pt>
                <c:pt idx="2466">
                  <c:v>41457</c:v>
                </c:pt>
                <c:pt idx="2467">
                  <c:v>41458</c:v>
                </c:pt>
                <c:pt idx="2468">
                  <c:v>41459</c:v>
                </c:pt>
                <c:pt idx="2469">
                  <c:v>41460</c:v>
                </c:pt>
                <c:pt idx="2470">
                  <c:v>41461</c:v>
                </c:pt>
                <c:pt idx="2471">
                  <c:v>41462</c:v>
                </c:pt>
                <c:pt idx="2472">
                  <c:v>41463</c:v>
                </c:pt>
                <c:pt idx="2473">
                  <c:v>41464</c:v>
                </c:pt>
                <c:pt idx="2474">
                  <c:v>41465</c:v>
                </c:pt>
                <c:pt idx="2475">
                  <c:v>41466</c:v>
                </c:pt>
                <c:pt idx="2476">
                  <c:v>41467</c:v>
                </c:pt>
                <c:pt idx="2477">
                  <c:v>41468</c:v>
                </c:pt>
                <c:pt idx="2478">
                  <c:v>41469</c:v>
                </c:pt>
                <c:pt idx="2479">
                  <c:v>41470</c:v>
                </c:pt>
                <c:pt idx="2480">
                  <c:v>41471</c:v>
                </c:pt>
                <c:pt idx="2481">
                  <c:v>41472</c:v>
                </c:pt>
                <c:pt idx="2482">
                  <c:v>41473</c:v>
                </c:pt>
                <c:pt idx="2483">
                  <c:v>41474</c:v>
                </c:pt>
                <c:pt idx="2484">
                  <c:v>41475</c:v>
                </c:pt>
                <c:pt idx="2485">
                  <c:v>41476</c:v>
                </c:pt>
                <c:pt idx="2486">
                  <c:v>41477</c:v>
                </c:pt>
                <c:pt idx="2487">
                  <c:v>41478</c:v>
                </c:pt>
                <c:pt idx="2488">
                  <c:v>41479</c:v>
                </c:pt>
                <c:pt idx="2489">
                  <c:v>41480</c:v>
                </c:pt>
                <c:pt idx="2490">
                  <c:v>41481</c:v>
                </c:pt>
                <c:pt idx="2491">
                  <c:v>41482</c:v>
                </c:pt>
                <c:pt idx="2492">
                  <c:v>41483</c:v>
                </c:pt>
                <c:pt idx="2493">
                  <c:v>41484</c:v>
                </c:pt>
                <c:pt idx="2494">
                  <c:v>41485</c:v>
                </c:pt>
                <c:pt idx="2495">
                  <c:v>41486</c:v>
                </c:pt>
                <c:pt idx="2496">
                  <c:v>41487</c:v>
                </c:pt>
                <c:pt idx="2497">
                  <c:v>41488</c:v>
                </c:pt>
                <c:pt idx="2498">
                  <c:v>41489</c:v>
                </c:pt>
                <c:pt idx="2499">
                  <c:v>41490</c:v>
                </c:pt>
                <c:pt idx="2500">
                  <c:v>41491</c:v>
                </c:pt>
                <c:pt idx="2501">
                  <c:v>41492</c:v>
                </c:pt>
                <c:pt idx="2502">
                  <c:v>41493</c:v>
                </c:pt>
                <c:pt idx="2503">
                  <c:v>41494</c:v>
                </c:pt>
                <c:pt idx="2504">
                  <c:v>41495</c:v>
                </c:pt>
                <c:pt idx="2505">
                  <c:v>41496</c:v>
                </c:pt>
                <c:pt idx="2506">
                  <c:v>41497</c:v>
                </c:pt>
                <c:pt idx="2507">
                  <c:v>41498</c:v>
                </c:pt>
                <c:pt idx="2508">
                  <c:v>41499</c:v>
                </c:pt>
                <c:pt idx="2509">
                  <c:v>41500</c:v>
                </c:pt>
                <c:pt idx="2510">
                  <c:v>41501</c:v>
                </c:pt>
                <c:pt idx="2511">
                  <c:v>41502</c:v>
                </c:pt>
                <c:pt idx="2512">
                  <c:v>41503</c:v>
                </c:pt>
                <c:pt idx="2513">
                  <c:v>41504</c:v>
                </c:pt>
                <c:pt idx="2514">
                  <c:v>41505</c:v>
                </c:pt>
                <c:pt idx="2515">
                  <c:v>41506</c:v>
                </c:pt>
                <c:pt idx="2516">
                  <c:v>41507</c:v>
                </c:pt>
                <c:pt idx="2517">
                  <c:v>41508</c:v>
                </c:pt>
                <c:pt idx="2518">
                  <c:v>41509</c:v>
                </c:pt>
                <c:pt idx="2519">
                  <c:v>41510</c:v>
                </c:pt>
                <c:pt idx="2520">
                  <c:v>41511</c:v>
                </c:pt>
                <c:pt idx="2521">
                  <c:v>41512</c:v>
                </c:pt>
                <c:pt idx="2522">
                  <c:v>41513</c:v>
                </c:pt>
                <c:pt idx="2523">
                  <c:v>41514</c:v>
                </c:pt>
                <c:pt idx="2524">
                  <c:v>41515</c:v>
                </c:pt>
                <c:pt idx="2525">
                  <c:v>41516</c:v>
                </c:pt>
                <c:pt idx="2526">
                  <c:v>41517</c:v>
                </c:pt>
                <c:pt idx="2527">
                  <c:v>41518</c:v>
                </c:pt>
                <c:pt idx="2528">
                  <c:v>41519</c:v>
                </c:pt>
                <c:pt idx="2529">
                  <c:v>41520</c:v>
                </c:pt>
                <c:pt idx="2530">
                  <c:v>41521</c:v>
                </c:pt>
                <c:pt idx="2531">
                  <c:v>41522</c:v>
                </c:pt>
                <c:pt idx="2532">
                  <c:v>41523</c:v>
                </c:pt>
                <c:pt idx="2533">
                  <c:v>41524</c:v>
                </c:pt>
                <c:pt idx="2534">
                  <c:v>41525</c:v>
                </c:pt>
                <c:pt idx="2535">
                  <c:v>41526</c:v>
                </c:pt>
                <c:pt idx="2536">
                  <c:v>41527</c:v>
                </c:pt>
                <c:pt idx="2537">
                  <c:v>41528</c:v>
                </c:pt>
                <c:pt idx="2538">
                  <c:v>41529</c:v>
                </c:pt>
                <c:pt idx="2539">
                  <c:v>41530</c:v>
                </c:pt>
                <c:pt idx="2540">
                  <c:v>41531</c:v>
                </c:pt>
                <c:pt idx="2541">
                  <c:v>41532</c:v>
                </c:pt>
                <c:pt idx="2542">
                  <c:v>41533</c:v>
                </c:pt>
                <c:pt idx="2543">
                  <c:v>41534</c:v>
                </c:pt>
                <c:pt idx="2544">
                  <c:v>41535</c:v>
                </c:pt>
                <c:pt idx="2545">
                  <c:v>41536</c:v>
                </c:pt>
                <c:pt idx="2546">
                  <c:v>41537</c:v>
                </c:pt>
                <c:pt idx="2547">
                  <c:v>41538</c:v>
                </c:pt>
                <c:pt idx="2548">
                  <c:v>41539</c:v>
                </c:pt>
                <c:pt idx="2549">
                  <c:v>41540</c:v>
                </c:pt>
                <c:pt idx="2550">
                  <c:v>41541</c:v>
                </c:pt>
                <c:pt idx="2551">
                  <c:v>41542</c:v>
                </c:pt>
                <c:pt idx="2552">
                  <c:v>41543</c:v>
                </c:pt>
                <c:pt idx="2553">
                  <c:v>41544</c:v>
                </c:pt>
                <c:pt idx="2554">
                  <c:v>41545</c:v>
                </c:pt>
                <c:pt idx="2555">
                  <c:v>41546</c:v>
                </c:pt>
                <c:pt idx="2556">
                  <c:v>41547</c:v>
                </c:pt>
                <c:pt idx="2557">
                  <c:v>41548</c:v>
                </c:pt>
                <c:pt idx="2558">
                  <c:v>41549</c:v>
                </c:pt>
                <c:pt idx="2559">
                  <c:v>41550</c:v>
                </c:pt>
                <c:pt idx="2560">
                  <c:v>41551</c:v>
                </c:pt>
                <c:pt idx="2561">
                  <c:v>41552</c:v>
                </c:pt>
                <c:pt idx="2562">
                  <c:v>41553</c:v>
                </c:pt>
                <c:pt idx="2563">
                  <c:v>41554</c:v>
                </c:pt>
                <c:pt idx="2564">
                  <c:v>41555</c:v>
                </c:pt>
                <c:pt idx="2565">
                  <c:v>41556</c:v>
                </c:pt>
                <c:pt idx="2566">
                  <c:v>41557</c:v>
                </c:pt>
                <c:pt idx="2567">
                  <c:v>41558</c:v>
                </c:pt>
                <c:pt idx="2568">
                  <c:v>41559</c:v>
                </c:pt>
                <c:pt idx="2569">
                  <c:v>41560</c:v>
                </c:pt>
                <c:pt idx="2570">
                  <c:v>41561</c:v>
                </c:pt>
                <c:pt idx="2571">
                  <c:v>41562</c:v>
                </c:pt>
                <c:pt idx="2572">
                  <c:v>41563</c:v>
                </c:pt>
                <c:pt idx="2573">
                  <c:v>41564</c:v>
                </c:pt>
                <c:pt idx="2574">
                  <c:v>41565</c:v>
                </c:pt>
                <c:pt idx="2575">
                  <c:v>41566</c:v>
                </c:pt>
                <c:pt idx="2576">
                  <c:v>41567</c:v>
                </c:pt>
                <c:pt idx="2577">
                  <c:v>41568</c:v>
                </c:pt>
                <c:pt idx="2578">
                  <c:v>41569</c:v>
                </c:pt>
                <c:pt idx="2579">
                  <c:v>41570</c:v>
                </c:pt>
                <c:pt idx="2580">
                  <c:v>41571</c:v>
                </c:pt>
                <c:pt idx="2581">
                  <c:v>41572</c:v>
                </c:pt>
                <c:pt idx="2582">
                  <c:v>41573</c:v>
                </c:pt>
                <c:pt idx="2583">
                  <c:v>41574</c:v>
                </c:pt>
                <c:pt idx="2584">
                  <c:v>41575</c:v>
                </c:pt>
                <c:pt idx="2585">
                  <c:v>41576</c:v>
                </c:pt>
                <c:pt idx="2586">
                  <c:v>41577</c:v>
                </c:pt>
                <c:pt idx="2587">
                  <c:v>41578</c:v>
                </c:pt>
                <c:pt idx="2588">
                  <c:v>41579</c:v>
                </c:pt>
                <c:pt idx="2589">
                  <c:v>41580</c:v>
                </c:pt>
                <c:pt idx="2590">
                  <c:v>41581</c:v>
                </c:pt>
                <c:pt idx="2591">
                  <c:v>41582</c:v>
                </c:pt>
                <c:pt idx="2592">
                  <c:v>41583</c:v>
                </c:pt>
                <c:pt idx="2593">
                  <c:v>41584</c:v>
                </c:pt>
                <c:pt idx="2594">
                  <c:v>41585</c:v>
                </c:pt>
                <c:pt idx="2595">
                  <c:v>41586</c:v>
                </c:pt>
                <c:pt idx="2596">
                  <c:v>41587</c:v>
                </c:pt>
                <c:pt idx="2597">
                  <c:v>41588</c:v>
                </c:pt>
                <c:pt idx="2598">
                  <c:v>41589</c:v>
                </c:pt>
                <c:pt idx="2599">
                  <c:v>41590</c:v>
                </c:pt>
                <c:pt idx="2600">
                  <c:v>41591</c:v>
                </c:pt>
                <c:pt idx="2601">
                  <c:v>41592</c:v>
                </c:pt>
                <c:pt idx="2602">
                  <c:v>41593</c:v>
                </c:pt>
                <c:pt idx="2603">
                  <c:v>41594</c:v>
                </c:pt>
                <c:pt idx="2604">
                  <c:v>41595</c:v>
                </c:pt>
                <c:pt idx="2605">
                  <c:v>41596</c:v>
                </c:pt>
                <c:pt idx="2606">
                  <c:v>41597</c:v>
                </c:pt>
                <c:pt idx="2607">
                  <c:v>41598</c:v>
                </c:pt>
                <c:pt idx="2608">
                  <c:v>41599</c:v>
                </c:pt>
                <c:pt idx="2609">
                  <c:v>41600</c:v>
                </c:pt>
                <c:pt idx="2610">
                  <c:v>41601</c:v>
                </c:pt>
                <c:pt idx="2611">
                  <c:v>41602</c:v>
                </c:pt>
                <c:pt idx="2612">
                  <c:v>41603</c:v>
                </c:pt>
                <c:pt idx="2613">
                  <c:v>41604</c:v>
                </c:pt>
                <c:pt idx="2614">
                  <c:v>41605</c:v>
                </c:pt>
                <c:pt idx="2615">
                  <c:v>41606</c:v>
                </c:pt>
                <c:pt idx="2616">
                  <c:v>41607</c:v>
                </c:pt>
                <c:pt idx="2617">
                  <c:v>41608</c:v>
                </c:pt>
                <c:pt idx="2618">
                  <c:v>41609</c:v>
                </c:pt>
                <c:pt idx="2619">
                  <c:v>41610</c:v>
                </c:pt>
                <c:pt idx="2620">
                  <c:v>41611</c:v>
                </c:pt>
                <c:pt idx="2621">
                  <c:v>41612</c:v>
                </c:pt>
                <c:pt idx="2622">
                  <c:v>41613</c:v>
                </c:pt>
                <c:pt idx="2623">
                  <c:v>41614</c:v>
                </c:pt>
                <c:pt idx="2624">
                  <c:v>41615</c:v>
                </c:pt>
                <c:pt idx="2625">
                  <c:v>41616</c:v>
                </c:pt>
                <c:pt idx="2626">
                  <c:v>41617</c:v>
                </c:pt>
                <c:pt idx="2627">
                  <c:v>41618</c:v>
                </c:pt>
                <c:pt idx="2628">
                  <c:v>41619</c:v>
                </c:pt>
                <c:pt idx="2629">
                  <c:v>41620</c:v>
                </c:pt>
                <c:pt idx="2630">
                  <c:v>41621</c:v>
                </c:pt>
                <c:pt idx="2631">
                  <c:v>41622</c:v>
                </c:pt>
                <c:pt idx="2632">
                  <c:v>41623</c:v>
                </c:pt>
                <c:pt idx="2633">
                  <c:v>41624</c:v>
                </c:pt>
                <c:pt idx="2634">
                  <c:v>41625</c:v>
                </c:pt>
                <c:pt idx="2635">
                  <c:v>41626</c:v>
                </c:pt>
                <c:pt idx="2636">
                  <c:v>41627</c:v>
                </c:pt>
                <c:pt idx="2637">
                  <c:v>41628</c:v>
                </c:pt>
                <c:pt idx="2638">
                  <c:v>41629</c:v>
                </c:pt>
                <c:pt idx="2639">
                  <c:v>41630</c:v>
                </c:pt>
                <c:pt idx="2640">
                  <c:v>41631</c:v>
                </c:pt>
                <c:pt idx="2641">
                  <c:v>41632</c:v>
                </c:pt>
                <c:pt idx="2642">
                  <c:v>41633</c:v>
                </c:pt>
                <c:pt idx="2643">
                  <c:v>41634</c:v>
                </c:pt>
                <c:pt idx="2644">
                  <c:v>41635</c:v>
                </c:pt>
                <c:pt idx="2645">
                  <c:v>41636</c:v>
                </c:pt>
                <c:pt idx="2646">
                  <c:v>41637</c:v>
                </c:pt>
                <c:pt idx="2647">
                  <c:v>41638</c:v>
                </c:pt>
                <c:pt idx="2648">
                  <c:v>41639</c:v>
                </c:pt>
                <c:pt idx="2649">
                  <c:v>41640</c:v>
                </c:pt>
                <c:pt idx="2650">
                  <c:v>41641</c:v>
                </c:pt>
                <c:pt idx="2651">
                  <c:v>41642</c:v>
                </c:pt>
                <c:pt idx="2652">
                  <c:v>41643</c:v>
                </c:pt>
                <c:pt idx="2653">
                  <c:v>41644</c:v>
                </c:pt>
                <c:pt idx="2654">
                  <c:v>41645</c:v>
                </c:pt>
                <c:pt idx="2655">
                  <c:v>41646</c:v>
                </c:pt>
                <c:pt idx="2656">
                  <c:v>41647</c:v>
                </c:pt>
                <c:pt idx="2657">
                  <c:v>41648</c:v>
                </c:pt>
                <c:pt idx="2658">
                  <c:v>41649</c:v>
                </c:pt>
                <c:pt idx="2659">
                  <c:v>41650</c:v>
                </c:pt>
                <c:pt idx="2660">
                  <c:v>41651</c:v>
                </c:pt>
                <c:pt idx="2661">
                  <c:v>41652</c:v>
                </c:pt>
                <c:pt idx="2662">
                  <c:v>41653</c:v>
                </c:pt>
                <c:pt idx="2663">
                  <c:v>41654</c:v>
                </c:pt>
                <c:pt idx="2664">
                  <c:v>41655</c:v>
                </c:pt>
                <c:pt idx="2665">
                  <c:v>41656</c:v>
                </c:pt>
                <c:pt idx="2666">
                  <c:v>41657</c:v>
                </c:pt>
                <c:pt idx="2667">
                  <c:v>41658</c:v>
                </c:pt>
                <c:pt idx="2668">
                  <c:v>41659</c:v>
                </c:pt>
                <c:pt idx="2669">
                  <c:v>41660</c:v>
                </c:pt>
                <c:pt idx="2670">
                  <c:v>41661</c:v>
                </c:pt>
                <c:pt idx="2671">
                  <c:v>41662</c:v>
                </c:pt>
                <c:pt idx="2672">
                  <c:v>41663</c:v>
                </c:pt>
                <c:pt idx="2673">
                  <c:v>41664</c:v>
                </c:pt>
                <c:pt idx="2674">
                  <c:v>41665</c:v>
                </c:pt>
                <c:pt idx="2675">
                  <c:v>41666</c:v>
                </c:pt>
                <c:pt idx="2676">
                  <c:v>41667</c:v>
                </c:pt>
                <c:pt idx="2677">
                  <c:v>41668</c:v>
                </c:pt>
                <c:pt idx="2678">
                  <c:v>41669</c:v>
                </c:pt>
                <c:pt idx="2679">
                  <c:v>41670</c:v>
                </c:pt>
                <c:pt idx="2680">
                  <c:v>41671</c:v>
                </c:pt>
                <c:pt idx="2681">
                  <c:v>41672</c:v>
                </c:pt>
                <c:pt idx="2682">
                  <c:v>41673</c:v>
                </c:pt>
                <c:pt idx="2683">
                  <c:v>41674</c:v>
                </c:pt>
                <c:pt idx="2684">
                  <c:v>41675</c:v>
                </c:pt>
                <c:pt idx="2685">
                  <c:v>41676</c:v>
                </c:pt>
                <c:pt idx="2686">
                  <c:v>41677</c:v>
                </c:pt>
                <c:pt idx="2687">
                  <c:v>41678</c:v>
                </c:pt>
                <c:pt idx="2688">
                  <c:v>41679</c:v>
                </c:pt>
                <c:pt idx="2689">
                  <c:v>41680</c:v>
                </c:pt>
                <c:pt idx="2690">
                  <c:v>41681</c:v>
                </c:pt>
                <c:pt idx="2691">
                  <c:v>41682</c:v>
                </c:pt>
                <c:pt idx="2692">
                  <c:v>41683</c:v>
                </c:pt>
                <c:pt idx="2693">
                  <c:v>41684</c:v>
                </c:pt>
                <c:pt idx="2694">
                  <c:v>41685</c:v>
                </c:pt>
                <c:pt idx="2695">
                  <c:v>41686</c:v>
                </c:pt>
                <c:pt idx="2696">
                  <c:v>41687</c:v>
                </c:pt>
                <c:pt idx="2697">
                  <c:v>41688</c:v>
                </c:pt>
                <c:pt idx="2698">
                  <c:v>41689</c:v>
                </c:pt>
                <c:pt idx="2699">
                  <c:v>41690</c:v>
                </c:pt>
                <c:pt idx="2700">
                  <c:v>41691</c:v>
                </c:pt>
                <c:pt idx="2701">
                  <c:v>41692</c:v>
                </c:pt>
                <c:pt idx="2702">
                  <c:v>41693</c:v>
                </c:pt>
                <c:pt idx="2703">
                  <c:v>41694</c:v>
                </c:pt>
                <c:pt idx="2704">
                  <c:v>41695</c:v>
                </c:pt>
                <c:pt idx="2705">
                  <c:v>41696</c:v>
                </c:pt>
                <c:pt idx="2706">
                  <c:v>41697</c:v>
                </c:pt>
                <c:pt idx="2707">
                  <c:v>41698</c:v>
                </c:pt>
                <c:pt idx="2708">
                  <c:v>41699</c:v>
                </c:pt>
                <c:pt idx="2709">
                  <c:v>41700</c:v>
                </c:pt>
                <c:pt idx="2710">
                  <c:v>41701</c:v>
                </c:pt>
                <c:pt idx="2711">
                  <c:v>41702</c:v>
                </c:pt>
                <c:pt idx="2712">
                  <c:v>41703</c:v>
                </c:pt>
                <c:pt idx="2713">
                  <c:v>41704</c:v>
                </c:pt>
                <c:pt idx="2714">
                  <c:v>41705</c:v>
                </c:pt>
                <c:pt idx="2715">
                  <c:v>41706</c:v>
                </c:pt>
                <c:pt idx="2716">
                  <c:v>41707</c:v>
                </c:pt>
                <c:pt idx="2717">
                  <c:v>41708</c:v>
                </c:pt>
                <c:pt idx="2718">
                  <c:v>41709</c:v>
                </c:pt>
                <c:pt idx="2719">
                  <c:v>41710</c:v>
                </c:pt>
                <c:pt idx="2720">
                  <c:v>41711</c:v>
                </c:pt>
                <c:pt idx="2721">
                  <c:v>41712</c:v>
                </c:pt>
                <c:pt idx="2722">
                  <c:v>41713</c:v>
                </c:pt>
                <c:pt idx="2723">
                  <c:v>41714</c:v>
                </c:pt>
                <c:pt idx="2724">
                  <c:v>41715</c:v>
                </c:pt>
                <c:pt idx="2725">
                  <c:v>41716</c:v>
                </c:pt>
                <c:pt idx="2726">
                  <c:v>41717</c:v>
                </c:pt>
                <c:pt idx="2727">
                  <c:v>41718</c:v>
                </c:pt>
                <c:pt idx="2728">
                  <c:v>41719</c:v>
                </c:pt>
                <c:pt idx="2729">
                  <c:v>41720</c:v>
                </c:pt>
                <c:pt idx="2730">
                  <c:v>41721</c:v>
                </c:pt>
                <c:pt idx="2731">
                  <c:v>41722</c:v>
                </c:pt>
                <c:pt idx="2732">
                  <c:v>41723</c:v>
                </c:pt>
                <c:pt idx="2733">
                  <c:v>41724</c:v>
                </c:pt>
                <c:pt idx="2734">
                  <c:v>41725</c:v>
                </c:pt>
                <c:pt idx="2735">
                  <c:v>41726</c:v>
                </c:pt>
                <c:pt idx="2736">
                  <c:v>41727</c:v>
                </c:pt>
                <c:pt idx="2737">
                  <c:v>41728</c:v>
                </c:pt>
                <c:pt idx="2738">
                  <c:v>41729</c:v>
                </c:pt>
                <c:pt idx="2739">
                  <c:v>41730</c:v>
                </c:pt>
                <c:pt idx="2740">
                  <c:v>41731</c:v>
                </c:pt>
                <c:pt idx="2741">
                  <c:v>41732</c:v>
                </c:pt>
                <c:pt idx="2742">
                  <c:v>41733</c:v>
                </c:pt>
                <c:pt idx="2743">
                  <c:v>41734</c:v>
                </c:pt>
                <c:pt idx="2744">
                  <c:v>41735</c:v>
                </c:pt>
                <c:pt idx="2745">
                  <c:v>41736</c:v>
                </c:pt>
                <c:pt idx="2746">
                  <c:v>41737</c:v>
                </c:pt>
                <c:pt idx="2747">
                  <c:v>41738</c:v>
                </c:pt>
                <c:pt idx="2748">
                  <c:v>41739</c:v>
                </c:pt>
                <c:pt idx="2749">
                  <c:v>41740</c:v>
                </c:pt>
                <c:pt idx="2750">
                  <c:v>41741</c:v>
                </c:pt>
                <c:pt idx="2751">
                  <c:v>41742</c:v>
                </c:pt>
                <c:pt idx="2752">
                  <c:v>41743</c:v>
                </c:pt>
                <c:pt idx="2753">
                  <c:v>41744</c:v>
                </c:pt>
                <c:pt idx="2754">
                  <c:v>41745</c:v>
                </c:pt>
                <c:pt idx="2755">
                  <c:v>41746</c:v>
                </c:pt>
                <c:pt idx="2756">
                  <c:v>41747</c:v>
                </c:pt>
                <c:pt idx="2757">
                  <c:v>41748</c:v>
                </c:pt>
                <c:pt idx="2758">
                  <c:v>41749</c:v>
                </c:pt>
                <c:pt idx="2759">
                  <c:v>41750</c:v>
                </c:pt>
                <c:pt idx="2760">
                  <c:v>41751</c:v>
                </c:pt>
                <c:pt idx="2761">
                  <c:v>41752</c:v>
                </c:pt>
                <c:pt idx="2762">
                  <c:v>41753</c:v>
                </c:pt>
                <c:pt idx="2763">
                  <c:v>41754</c:v>
                </c:pt>
                <c:pt idx="2764">
                  <c:v>41755</c:v>
                </c:pt>
                <c:pt idx="2765">
                  <c:v>41756</c:v>
                </c:pt>
                <c:pt idx="2766">
                  <c:v>41757</c:v>
                </c:pt>
                <c:pt idx="2767">
                  <c:v>41758</c:v>
                </c:pt>
                <c:pt idx="2768">
                  <c:v>41759</c:v>
                </c:pt>
                <c:pt idx="2769">
                  <c:v>41760</c:v>
                </c:pt>
                <c:pt idx="2770">
                  <c:v>41761</c:v>
                </c:pt>
                <c:pt idx="2771">
                  <c:v>41762</c:v>
                </c:pt>
                <c:pt idx="2772">
                  <c:v>41763</c:v>
                </c:pt>
                <c:pt idx="2773">
                  <c:v>41764</c:v>
                </c:pt>
                <c:pt idx="2774">
                  <c:v>41765</c:v>
                </c:pt>
                <c:pt idx="2775">
                  <c:v>41766</c:v>
                </c:pt>
                <c:pt idx="2776">
                  <c:v>41767</c:v>
                </c:pt>
                <c:pt idx="2777">
                  <c:v>41768</c:v>
                </c:pt>
                <c:pt idx="2778">
                  <c:v>41769</c:v>
                </c:pt>
                <c:pt idx="2779">
                  <c:v>41770</c:v>
                </c:pt>
                <c:pt idx="2780">
                  <c:v>41771</c:v>
                </c:pt>
                <c:pt idx="2781">
                  <c:v>41772</c:v>
                </c:pt>
                <c:pt idx="2782">
                  <c:v>41773</c:v>
                </c:pt>
                <c:pt idx="2783">
                  <c:v>41774</c:v>
                </c:pt>
                <c:pt idx="2784">
                  <c:v>41775</c:v>
                </c:pt>
                <c:pt idx="2785">
                  <c:v>41776</c:v>
                </c:pt>
                <c:pt idx="2786">
                  <c:v>41777</c:v>
                </c:pt>
                <c:pt idx="2787">
                  <c:v>41778</c:v>
                </c:pt>
                <c:pt idx="2788">
                  <c:v>41779</c:v>
                </c:pt>
                <c:pt idx="2789">
                  <c:v>41780</c:v>
                </c:pt>
                <c:pt idx="2790">
                  <c:v>41781</c:v>
                </c:pt>
                <c:pt idx="2791">
                  <c:v>41782</c:v>
                </c:pt>
                <c:pt idx="2792">
                  <c:v>41783</c:v>
                </c:pt>
                <c:pt idx="2793">
                  <c:v>41784</c:v>
                </c:pt>
                <c:pt idx="2794">
                  <c:v>41785</c:v>
                </c:pt>
                <c:pt idx="2795">
                  <c:v>41786</c:v>
                </c:pt>
                <c:pt idx="2796">
                  <c:v>41787</c:v>
                </c:pt>
                <c:pt idx="2797">
                  <c:v>41788</c:v>
                </c:pt>
                <c:pt idx="2798">
                  <c:v>41789</c:v>
                </c:pt>
                <c:pt idx="2799">
                  <c:v>41790</c:v>
                </c:pt>
                <c:pt idx="2800">
                  <c:v>41791</c:v>
                </c:pt>
                <c:pt idx="2801">
                  <c:v>41792</c:v>
                </c:pt>
                <c:pt idx="2802">
                  <c:v>41793</c:v>
                </c:pt>
                <c:pt idx="2803">
                  <c:v>41794</c:v>
                </c:pt>
                <c:pt idx="2804">
                  <c:v>41795</c:v>
                </c:pt>
                <c:pt idx="2805">
                  <c:v>41796</c:v>
                </c:pt>
                <c:pt idx="2806">
                  <c:v>41797</c:v>
                </c:pt>
                <c:pt idx="2807">
                  <c:v>41798</c:v>
                </c:pt>
                <c:pt idx="2808">
                  <c:v>41799</c:v>
                </c:pt>
                <c:pt idx="2809">
                  <c:v>41800</c:v>
                </c:pt>
                <c:pt idx="2810">
                  <c:v>41801</c:v>
                </c:pt>
                <c:pt idx="2811">
                  <c:v>41802</c:v>
                </c:pt>
                <c:pt idx="2812">
                  <c:v>41803</c:v>
                </c:pt>
                <c:pt idx="2813">
                  <c:v>41804</c:v>
                </c:pt>
                <c:pt idx="2814">
                  <c:v>41805</c:v>
                </c:pt>
                <c:pt idx="2815">
                  <c:v>41806</c:v>
                </c:pt>
                <c:pt idx="2816">
                  <c:v>41807</c:v>
                </c:pt>
                <c:pt idx="2817">
                  <c:v>41808</c:v>
                </c:pt>
                <c:pt idx="2818">
                  <c:v>41809</c:v>
                </c:pt>
                <c:pt idx="2819">
                  <c:v>41810</c:v>
                </c:pt>
                <c:pt idx="2820">
                  <c:v>41811</c:v>
                </c:pt>
                <c:pt idx="2821">
                  <c:v>41812</c:v>
                </c:pt>
                <c:pt idx="2822">
                  <c:v>41813</c:v>
                </c:pt>
                <c:pt idx="2823">
                  <c:v>41814</c:v>
                </c:pt>
                <c:pt idx="2824">
                  <c:v>41815</c:v>
                </c:pt>
                <c:pt idx="2825">
                  <c:v>41816</c:v>
                </c:pt>
                <c:pt idx="2826">
                  <c:v>41817</c:v>
                </c:pt>
                <c:pt idx="2827">
                  <c:v>41818</c:v>
                </c:pt>
                <c:pt idx="2828">
                  <c:v>41819</c:v>
                </c:pt>
                <c:pt idx="2829">
                  <c:v>41820</c:v>
                </c:pt>
                <c:pt idx="2830">
                  <c:v>41821</c:v>
                </c:pt>
                <c:pt idx="2831">
                  <c:v>41822</c:v>
                </c:pt>
                <c:pt idx="2832">
                  <c:v>41823</c:v>
                </c:pt>
                <c:pt idx="2833">
                  <c:v>41824</c:v>
                </c:pt>
                <c:pt idx="2834">
                  <c:v>41825</c:v>
                </c:pt>
                <c:pt idx="2835">
                  <c:v>41826</c:v>
                </c:pt>
                <c:pt idx="2836">
                  <c:v>41827</c:v>
                </c:pt>
                <c:pt idx="2837">
                  <c:v>41828</c:v>
                </c:pt>
                <c:pt idx="2838">
                  <c:v>41829</c:v>
                </c:pt>
                <c:pt idx="2839">
                  <c:v>41830</c:v>
                </c:pt>
                <c:pt idx="2840">
                  <c:v>41831</c:v>
                </c:pt>
                <c:pt idx="2841">
                  <c:v>41832</c:v>
                </c:pt>
                <c:pt idx="2842">
                  <c:v>41833</c:v>
                </c:pt>
                <c:pt idx="2843">
                  <c:v>41834</c:v>
                </c:pt>
                <c:pt idx="2844">
                  <c:v>41835</c:v>
                </c:pt>
                <c:pt idx="2845">
                  <c:v>41836</c:v>
                </c:pt>
                <c:pt idx="2846">
                  <c:v>41837</c:v>
                </c:pt>
                <c:pt idx="2847">
                  <c:v>41838</c:v>
                </c:pt>
                <c:pt idx="2848">
                  <c:v>41839</c:v>
                </c:pt>
                <c:pt idx="2849">
                  <c:v>41840</c:v>
                </c:pt>
                <c:pt idx="2850">
                  <c:v>41841</c:v>
                </c:pt>
                <c:pt idx="2851">
                  <c:v>41842</c:v>
                </c:pt>
                <c:pt idx="2852">
                  <c:v>41843</c:v>
                </c:pt>
                <c:pt idx="2853">
                  <c:v>41844</c:v>
                </c:pt>
                <c:pt idx="2854">
                  <c:v>41845</c:v>
                </c:pt>
                <c:pt idx="2855">
                  <c:v>41846</c:v>
                </c:pt>
                <c:pt idx="2856">
                  <c:v>41847</c:v>
                </c:pt>
                <c:pt idx="2857">
                  <c:v>41848</c:v>
                </c:pt>
                <c:pt idx="2858">
                  <c:v>41849</c:v>
                </c:pt>
                <c:pt idx="2859">
                  <c:v>41850</c:v>
                </c:pt>
                <c:pt idx="2860">
                  <c:v>41851</c:v>
                </c:pt>
                <c:pt idx="2861">
                  <c:v>41852</c:v>
                </c:pt>
                <c:pt idx="2862">
                  <c:v>41853</c:v>
                </c:pt>
                <c:pt idx="2863">
                  <c:v>41854</c:v>
                </c:pt>
                <c:pt idx="2864">
                  <c:v>41855</c:v>
                </c:pt>
                <c:pt idx="2865">
                  <c:v>41856</c:v>
                </c:pt>
                <c:pt idx="2866">
                  <c:v>41857</c:v>
                </c:pt>
                <c:pt idx="2867">
                  <c:v>41858</c:v>
                </c:pt>
                <c:pt idx="2868">
                  <c:v>41859</c:v>
                </c:pt>
                <c:pt idx="2869">
                  <c:v>41860</c:v>
                </c:pt>
                <c:pt idx="2870">
                  <c:v>41861</c:v>
                </c:pt>
                <c:pt idx="2871">
                  <c:v>41862</c:v>
                </c:pt>
                <c:pt idx="2872">
                  <c:v>41863</c:v>
                </c:pt>
                <c:pt idx="2873">
                  <c:v>41864</c:v>
                </c:pt>
                <c:pt idx="2874">
                  <c:v>41865</c:v>
                </c:pt>
                <c:pt idx="2875">
                  <c:v>41866</c:v>
                </c:pt>
                <c:pt idx="2876">
                  <c:v>41867</c:v>
                </c:pt>
                <c:pt idx="2877">
                  <c:v>41868</c:v>
                </c:pt>
                <c:pt idx="2878">
                  <c:v>41869</c:v>
                </c:pt>
                <c:pt idx="2879">
                  <c:v>41870</c:v>
                </c:pt>
                <c:pt idx="2880">
                  <c:v>41871</c:v>
                </c:pt>
                <c:pt idx="2881">
                  <c:v>41872</c:v>
                </c:pt>
                <c:pt idx="2882">
                  <c:v>41873</c:v>
                </c:pt>
                <c:pt idx="2883">
                  <c:v>41874</c:v>
                </c:pt>
                <c:pt idx="2884">
                  <c:v>41875</c:v>
                </c:pt>
                <c:pt idx="2885">
                  <c:v>41876</c:v>
                </c:pt>
                <c:pt idx="2886">
                  <c:v>41877</c:v>
                </c:pt>
                <c:pt idx="2887">
                  <c:v>41878</c:v>
                </c:pt>
                <c:pt idx="2888">
                  <c:v>41879</c:v>
                </c:pt>
                <c:pt idx="2889">
                  <c:v>41880</c:v>
                </c:pt>
                <c:pt idx="2890">
                  <c:v>41881</c:v>
                </c:pt>
                <c:pt idx="2891">
                  <c:v>41882</c:v>
                </c:pt>
                <c:pt idx="2892">
                  <c:v>41883</c:v>
                </c:pt>
                <c:pt idx="2893">
                  <c:v>41884</c:v>
                </c:pt>
                <c:pt idx="2894">
                  <c:v>41885</c:v>
                </c:pt>
                <c:pt idx="2895">
                  <c:v>41886</c:v>
                </c:pt>
                <c:pt idx="2896">
                  <c:v>41887</c:v>
                </c:pt>
                <c:pt idx="2897">
                  <c:v>41888</c:v>
                </c:pt>
                <c:pt idx="2898">
                  <c:v>41889</c:v>
                </c:pt>
                <c:pt idx="2899">
                  <c:v>41890</c:v>
                </c:pt>
                <c:pt idx="2900">
                  <c:v>41891</c:v>
                </c:pt>
                <c:pt idx="2901">
                  <c:v>41892</c:v>
                </c:pt>
                <c:pt idx="2902">
                  <c:v>41893</c:v>
                </c:pt>
                <c:pt idx="2903">
                  <c:v>41894</c:v>
                </c:pt>
                <c:pt idx="2904">
                  <c:v>41895</c:v>
                </c:pt>
                <c:pt idx="2905">
                  <c:v>41896</c:v>
                </c:pt>
                <c:pt idx="2906">
                  <c:v>41897</c:v>
                </c:pt>
                <c:pt idx="2907">
                  <c:v>41898</c:v>
                </c:pt>
                <c:pt idx="2908">
                  <c:v>41899</c:v>
                </c:pt>
                <c:pt idx="2909">
                  <c:v>41900</c:v>
                </c:pt>
                <c:pt idx="2910">
                  <c:v>41901</c:v>
                </c:pt>
                <c:pt idx="2911">
                  <c:v>41902</c:v>
                </c:pt>
                <c:pt idx="2912">
                  <c:v>41903</c:v>
                </c:pt>
                <c:pt idx="2913">
                  <c:v>41904</c:v>
                </c:pt>
                <c:pt idx="2914">
                  <c:v>41905</c:v>
                </c:pt>
                <c:pt idx="2915">
                  <c:v>41906</c:v>
                </c:pt>
                <c:pt idx="2916">
                  <c:v>41907</c:v>
                </c:pt>
                <c:pt idx="2917">
                  <c:v>41908</c:v>
                </c:pt>
                <c:pt idx="2918">
                  <c:v>41909</c:v>
                </c:pt>
                <c:pt idx="2919">
                  <c:v>41910</c:v>
                </c:pt>
                <c:pt idx="2920">
                  <c:v>41911</c:v>
                </c:pt>
                <c:pt idx="2921">
                  <c:v>41912</c:v>
                </c:pt>
                <c:pt idx="2922">
                  <c:v>41913</c:v>
                </c:pt>
                <c:pt idx="2923">
                  <c:v>41914</c:v>
                </c:pt>
                <c:pt idx="2924">
                  <c:v>41915</c:v>
                </c:pt>
                <c:pt idx="2925">
                  <c:v>41916</c:v>
                </c:pt>
                <c:pt idx="2926">
                  <c:v>41917</c:v>
                </c:pt>
                <c:pt idx="2927">
                  <c:v>41918</c:v>
                </c:pt>
                <c:pt idx="2928">
                  <c:v>41919</c:v>
                </c:pt>
                <c:pt idx="2929">
                  <c:v>41920</c:v>
                </c:pt>
                <c:pt idx="2930">
                  <c:v>41921</c:v>
                </c:pt>
                <c:pt idx="2931">
                  <c:v>41922</c:v>
                </c:pt>
                <c:pt idx="2932">
                  <c:v>41923</c:v>
                </c:pt>
                <c:pt idx="2933">
                  <c:v>41924</c:v>
                </c:pt>
                <c:pt idx="2934">
                  <c:v>41925</c:v>
                </c:pt>
                <c:pt idx="2935">
                  <c:v>41926</c:v>
                </c:pt>
                <c:pt idx="2936">
                  <c:v>41927</c:v>
                </c:pt>
                <c:pt idx="2937">
                  <c:v>41928</c:v>
                </c:pt>
                <c:pt idx="2938">
                  <c:v>41929</c:v>
                </c:pt>
                <c:pt idx="2939">
                  <c:v>41930</c:v>
                </c:pt>
                <c:pt idx="2940">
                  <c:v>41931</c:v>
                </c:pt>
                <c:pt idx="2941">
                  <c:v>41932</c:v>
                </c:pt>
                <c:pt idx="2942">
                  <c:v>41933</c:v>
                </c:pt>
                <c:pt idx="2943">
                  <c:v>41934</c:v>
                </c:pt>
                <c:pt idx="2944">
                  <c:v>41935</c:v>
                </c:pt>
                <c:pt idx="2945">
                  <c:v>41936</c:v>
                </c:pt>
                <c:pt idx="2946">
                  <c:v>41937</c:v>
                </c:pt>
                <c:pt idx="2947">
                  <c:v>41938</c:v>
                </c:pt>
                <c:pt idx="2948">
                  <c:v>41939</c:v>
                </c:pt>
                <c:pt idx="2949">
                  <c:v>41940</c:v>
                </c:pt>
                <c:pt idx="2950">
                  <c:v>41941</c:v>
                </c:pt>
                <c:pt idx="2951">
                  <c:v>41942</c:v>
                </c:pt>
                <c:pt idx="2952">
                  <c:v>41943</c:v>
                </c:pt>
                <c:pt idx="2953">
                  <c:v>41944</c:v>
                </c:pt>
                <c:pt idx="2954">
                  <c:v>41945</c:v>
                </c:pt>
                <c:pt idx="2955">
                  <c:v>41946</c:v>
                </c:pt>
                <c:pt idx="2956">
                  <c:v>41947</c:v>
                </c:pt>
                <c:pt idx="2957">
                  <c:v>41948</c:v>
                </c:pt>
                <c:pt idx="2958">
                  <c:v>41949</c:v>
                </c:pt>
                <c:pt idx="2959">
                  <c:v>41950</c:v>
                </c:pt>
                <c:pt idx="2960">
                  <c:v>41951</c:v>
                </c:pt>
                <c:pt idx="2961">
                  <c:v>41952</c:v>
                </c:pt>
                <c:pt idx="2962">
                  <c:v>41953</c:v>
                </c:pt>
                <c:pt idx="2963">
                  <c:v>41954</c:v>
                </c:pt>
                <c:pt idx="2964">
                  <c:v>41955</c:v>
                </c:pt>
                <c:pt idx="2965">
                  <c:v>41956</c:v>
                </c:pt>
                <c:pt idx="2966">
                  <c:v>41957</c:v>
                </c:pt>
                <c:pt idx="2967">
                  <c:v>41958</c:v>
                </c:pt>
                <c:pt idx="2968">
                  <c:v>41959</c:v>
                </c:pt>
                <c:pt idx="2969">
                  <c:v>41960</c:v>
                </c:pt>
                <c:pt idx="2970">
                  <c:v>41961</c:v>
                </c:pt>
                <c:pt idx="2971">
                  <c:v>41962</c:v>
                </c:pt>
                <c:pt idx="2972">
                  <c:v>41963</c:v>
                </c:pt>
                <c:pt idx="2973">
                  <c:v>41964</c:v>
                </c:pt>
                <c:pt idx="2974">
                  <c:v>41965</c:v>
                </c:pt>
                <c:pt idx="2975">
                  <c:v>41966</c:v>
                </c:pt>
                <c:pt idx="2976">
                  <c:v>41967</c:v>
                </c:pt>
                <c:pt idx="2977">
                  <c:v>41968</c:v>
                </c:pt>
                <c:pt idx="2978">
                  <c:v>41969</c:v>
                </c:pt>
                <c:pt idx="2979">
                  <c:v>41970</c:v>
                </c:pt>
                <c:pt idx="2980">
                  <c:v>41971</c:v>
                </c:pt>
                <c:pt idx="2981">
                  <c:v>41972</c:v>
                </c:pt>
                <c:pt idx="2982">
                  <c:v>41973</c:v>
                </c:pt>
                <c:pt idx="2983">
                  <c:v>41974</c:v>
                </c:pt>
                <c:pt idx="2984">
                  <c:v>41975</c:v>
                </c:pt>
                <c:pt idx="2985">
                  <c:v>41976</c:v>
                </c:pt>
                <c:pt idx="2986">
                  <c:v>41977</c:v>
                </c:pt>
                <c:pt idx="2987">
                  <c:v>41978</c:v>
                </c:pt>
                <c:pt idx="2988">
                  <c:v>41979</c:v>
                </c:pt>
                <c:pt idx="2989">
                  <c:v>41980</c:v>
                </c:pt>
                <c:pt idx="2990">
                  <c:v>41981</c:v>
                </c:pt>
                <c:pt idx="2991">
                  <c:v>41982</c:v>
                </c:pt>
                <c:pt idx="2992">
                  <c:v>41983</c:v>
                </c:pt>
                <c:pt idx="2993">
                  <c:v>41984</c:v>
                </c:pt>
                <c:pt idx="2994">
                  <c:v>41985</c:v>
                </c:pt>
                <c:pt idx="2995">
                  <c:v>41986</c:v>
                </c:pt>
                <c:pt idx="2996">
                  <c:v>41987</c:v>
                </c:pt>
                <c:pt idx="2997">
                  <c:v>41988</c:v>
                </c:pt>
                <c:pt idx="2998">
                  <c:v>41989</c:v>
                </c:pt>
                <c:pt idx="2999">
                  <c:v>41990</c:v>
                </c:pt>
                <c:pt idx="3000">
                  <c:v>41991</c:v>
                </c:pt>
                <c:pt idx="3001">
                  <c:v>41992</c:v>
                </c:pt>
                <c:pt idx="3002">
                  <c:v>41993</c:v>
                </c:pt>
                <c:pt idx="3003">
                  <c:v>41994</c:v>
                </c:pt>
                <c:pt idx="3004">
                  <c:v>41995</c:v>
                </c:pt>
                <c:pt idx="3005">
                  <c:v>41996</c:v>
                </c:pt>
                <c:pt idx="3006">
                  <c:v>41997</c:v>
                </c:pt>
                <c:pt idx="3007">
                  <c:v>41998</c:v>
                </c:pt>
                <c:pt idx="3008">
                  <c:v>41999</c:v>
                </c:pt>
                <c:pt idx="3009">
                  <c:v>42000</c:v>
                </c:pt>
                <c:pt idx="3010">
                  <c:v>42001</c:v>
                </c:pt>
                <c:pt idx="3011">
                  <c:v>42002</c:v>
                </c:pt>
                <c:pt idx="3012">
                  <c:v>42003</c:v>
                </c:pt>
                <c:pt idx="3013">
                  <c:v>42004</c:v>
                </c:pt>
                <c:pt idx="3014">
                  <c:v>42005</c:v>
                </c:pt>
                <c:pt idx="3015">
                  <c:v>42006</c:v>
                </c:pt>
                <c:pt idx="3016">
                  <c:v>42007</c:v>
                </c:pt>
                <c:pt idx="3017">
                  <c:v>42008</c:v>
                </c:pt>
                <c:pt idx="3018">
                  <c:v>42009</c:v>
                </c:pt>
                <c:pt idx="3019">
                  <c:v>42010</c:v>
                </c:pt>
                <c:pt idx="3020">
                  <c:v>42011</c:v>
                </c:pt>
                <c:pt idx="3021">
                  <c:v>42012</c:v>
                </c:pt>
                <c:pt idx="3022">
                  <c:v>42013</c:v>
                </c:pt>
                <c:pt idx="3023">
                  <c:v>42014</c:v>
                </c:pt>
                <c:pt idx="3024">
                  <c:v>42015</c:v>
                </c:pt>
                <c:pt idx="3025">
                  <c:v>42016</c:v>
                </c:pt>
                <c:pt idx="3026">
                  <c:v>42017</c:v>
                </c:pt>
                <c:pt idx="3027">
                  <c:v>42018</c:v>
                </c:pt>
                <c:pt idx="3028">
                  <c:v>42019</c:v>
                </c:pt>
                <c:pt idx="3029">
                  <c:v>42020</c:v>
                </c:pt>
                <c:pt idx="3030">
                  <c:v>42021</c:v>
                </c:pt>
                <c:pt idx="3031">
                  <c:v>42022</c:v>
                </c:pt>
                <c:pt idx="3032">
                  <c:v>42023</c:v>
                </c:pt>
                <c:pt idx="3033">
                  <c:v>42024</c:v>
                </c:pt>
                <c:pt idx="3034">
                  <c:v>42025</c:v>
                </c:pt>
                <c:pt idx="3035">
                  <c:v>42026</c:v>
                </c:pt>
                <c:pt idx="3036">
                  <c:v>42027</c:v>
                </c:pt>
                <c:pt idx="3037">
                  <c:v>42028</c:v>
                </c:pt>
                <c:pt idx="3038">
                  <c:v>42029</c:v>
                </c:pt>
                <c:pt idx="3039">
                  <c:v>42030</c:v>
                </c:pt>
                <c:pt idx="3040">
                  <c:v>42031</c:v>
                </c:pt>
                <c:pt idx="3041">
                  <c:v>42032</c:v>
                </c:pt>
                <c:pt idx="3042">
                  <c:v>42033</c:v>
                </c:pt>
                <c:pt idx="3043">
                  <c:v>42034</c:v>
                </c:pt>
                <c:pt idx="3044">
                  <c:v>42035</c:v>
                </c:pt>
                <c:pt idx="3045">
                  <c:v>42036</c:v>
                </c:pt>
                <c:pt idx="3046">
                  <c:v>42037</c:v>
                </c:pt>
                <c:pt idx="3047">
                  <c:v>42038</c:v>
                </c:pt>
                <c:pt idx="3048">
                  <c:v>42039</c:v>
                </c:pt>
                <c:pt idx="3049">
                  <c:v>42040</c:v>
                </c:pt>
                <c:pt idx="3050">
                  <c:v>42041</c:v>
                </c:pt>
                <c:pt idx="3051">
                  <c:v>42042</c:v>
                </c:pt>
                <c:pt idx="3052">
                  <c:v>42043</c:v>
                </c:pt>
                <c:pt idx="3053">
                  <c:v>42044</c:v>
                </c:pt>
                <c:pt idx="3054">
                  <c:v>42045</c:v>
                </c:pt>
                <c:pt idx="3055">
                  <c:v>42046</c:v>
                </c:pt>
                <c:pt idx="3056">
                  <c:v>42047</c:v>
                </c:pt>
                <c:pt idx="3057">
                  <c:v>42048</c:v>
                </c:pt>
                <c:pt idx="3058">
                  <c:v>42049</c:v>
                </c:pt>
                <c:pt idx="3059">
                  <c:v>42050</c:v>
                </c:pt>
                <c:pt idx="3060">
                  <c:v>42051</c:v>
                </c:pt>
                <c:pt idx="3061">
                  <c:v>42052</c:v>
                </c:pt>
                <c:pt idx="3062">
                  <c:v>42053</c:v>
                </c:pt>
                <c:pt idx="3063">
                  <c:v>42054</c:v>
                </c:pt>
                <c:pt idx="3064">
                  <c:v>42055</c:v>
                </c:pt>
                <c:pt idx="3065">
                  <c:v>42056</c:v>
                </c:pt>
                <c:pt idx="3066">
                  <c:v>42057</c:v>
                </c:pt>
                <c:pt idx="3067">
                  <c:v>42058</c:v>
                </c:pt>
                <c:pt idx="3068">
                  <c:v>42059</c:v>
                </c:pt>
                <c:pt idx="3069">
                  <c:v>42060</c:v>
                </c:pt>
                <c:pt idx="3070">
                  <c:v>42061</c:v>
                </c:pt>
                <c:pt idx="3071">
                  <c:v>42062</c:v>
                </c:pt>
                <c:pt idx="3072">
                  <c:v>42063</c:v>
                </c:pt>
                <c:pt idx="3073">
                  <c:v>42064</c:v>
                </c:pt>
                <c:pt idx="3074">
                  <c:v>42065</c:v>
                </c:pt>
                <c:pt idx="3075">
                  <c:v>42066</c:v>
                </c:pt>
                <c:pt idx="3076">
                  <c:v>42067</c:v>
                </c:pt>
                <c:pt idx="3077">
                  <c:v>42068</c:v>
                </c:pt>
                <c:pt idx="3078">
                  <c:v>42069</c:v>
                </c:pt>
                <c:pt idx="3079">
                  <c:v>42070</c:v>
                </c:pt>
                <c:pt idx="3080">
                  <c:v>42071</c:v>
                </c:pt>
                <c:pt idx="3081">
                  <c:v>42072</c:v>
                </c:pt>
                <c:pt idx="3082">
                  <c:v>42073</c:v>
                </c:pt>
                <c:pt idx="3083">
                  <c:v>42074</c:v>
                </c:pt>
                <c:pt idx="3084">
                  <c:v>42075</c:v>
                </c:pt>
                <c:pt idx="3085">
                  <c:v>42076</c:v>
                </c:pt>
                <c:pt idx="3086">
                  <c:v>42077</c:v>
                </c:pt>
                <c:pt idx="3087">
                  <c:v>42078</c:v>
                </c:pt>
                <c:pt idx="3088">
                  <c:v>42079</c:v>
                </c:pt>
                <c:pt idx="3089">
                  <c:v>42080</c:v>
                </c:pt>
                <c:pt idx="3090">
                  <c:v>42081</c:v>
                </c:pt>
                <c:pt idx="3091">
                  <c:v>42082</c:v>
                </c:pt>
                <c:pt idx="3092">
                  <c:v>42083</c:v>
                </c:pt>
                <c:pt idx="3093">
                  <c:v>42084</c:v>
                </c:pt>
                <c:pt idx="3094">
                  <c:v>42085</c:v>
                </c:pt>
                <c:pt idx="3095">
                  <c:v>42086</c:v>
                </c:pt>
                <c:pt idx="3096">
                  <c:v>42087</c:v>
                </c:pt>
                <c:pt idx="3097">
                  <c:v>42088</c:v>
                </c:pt>
                <c:pt idx="3098">
                  <c:v>42089</c:v>
                </c:pt>
                <c:pt idx="3099">
                  <c:v>42090</c:v>
                </c:pt>
                <c:pt idx="3100">
                  <c:v>42091</c:v>
                </c:pt>
                <c:pt idx="3101">
                  <c:v>42092</c:v>
                </c:pt>
                <c:pt idx="3102">
                  <c:v>42093</c:v>
                </c:pt>
                <c:pt idx="3103">
                  <c:v>42094</c:v>
                </c:pt>
                <c:pt idx="3104">
                  <c:v>42095</c:v>
                </c:pt>
                <c:pt idx="3105">
                  <c:v>42096</c:v>
                </c:pt>
                <c:pt idx="3106">
                  <c:v>42097</c:v>
                </c:pt>
                <c:pt idx="3107">
                  <c:v>42098</c:v>
                </c:pt>
                <c:pt idx="3108">
                  <c:v>42099</c:v>
                </c:pt>
                <c:pt idx="3109">
                  <c:v>42100</c:v>
                </c:pt>
                <c:pt idx="3110">
                  <c:v>42101</c:v>
                </c:pt>
                <c:pt idx="3111">
                  <c:v>42102</c:v>
                </c:pt>
                <c:pt idx="3112">
                  <c:v>42103</c:v>
                </c:pt>
                <c:pt idx="3113">
                  <c:v>42104</c:v>
                </c:pt>
                <c:pt idx="3114">
                  <c:v>42105</c:v>
                </c:pt>
                <c:pt idx="3115">
                  <c:v>42106</c:v>
                </c:pt>
                <c:pt idx="3116">
                  <c:v>42107</c:v>
                </c:pt>
                <c:pt idx="3117">
                  <c:v>42108</c:v>
                </c:pt>
                <c:pt idx="3118">
                  <c:v>42109</c:v>
                </c:pt>
                <c:pt idx="3119">
                  <c:v>42110</c:v>
                </c:pt>
                <c:pt idx="3120">
                  <c:v>42111</c:v>
                </c:pt>
                <c:pt idx="3121">
                  <c:v>42112</c:v>
                </c:pt>
                <c:pt idx="3122">
                  <c:v>42113</c:v>
                </c:pt>
                <c:pt idx="3123">
                  <c:v>42114</c:v>
                </c:pt>
                <c:pt idx="3124">
                  <c:v>42115</c:v>
                </c:pt>
                <c:pt idx="3125">
                  <c:v>42116</c:v>
                </c:pt>
                <c:pt idx="3126">
                  <c:v>42117</c:v>
                </c:pt>
                <c:pt idx="3127">
                  <c:v>42118</c:v>
                </c:pt>
                <c:pt idx="3128">
                  <c:v>42119</c:v>
                </c:pt>
                <c:pt idx="3129">
                  <c:v>42120</c:v>
                </c:pt>
                <c:pt idx="3130">
                  <c:v>42121</c:v>
                </c:pt>
                <c:pt idx="3131">
                  <c:v>42122</c:v>
                </c:pt>
                <c:pt idx="3132">
                  <c:v>42123</c:v>
                </c:pt>
                <c:pt idx="3133">
                  <c:v>42124</c:v>
                </c:pt>
                <c:pt idx="3134">
                  <c:v>42125</c:v>
                </c:pt>
                <c:pt idx="3135">
                  <c:v>42126</c:v>
                </c:pt>
                <c:pt idx="3136">
                  <c:v>42127</c:v>
                </c:pt>
                <c:pt idx="3137">
                  <c:v>42128</c:v>
                </c:pt>
                <c:pt idx="3138">
                  <c:v>42129</c:v>
                </c:pt>
                <c:pt idx="3139">
                  <c:v>42130</c:v>
                </c:pt>
                <c:pt idx="3140">
                  <c:v>42131</c:v>
                </c:pt>
                <c:pt idx="3141">
                  <c:v>42132</c:v>
                </c:pt>
                <c:pt idx="3142">
                  <c:v>42133</c:v>
                </c:pt>
                <c:pt idx="3143">
                  <c:v>42134</c:v>
                </c:pt>
                <c:pt idx="3144">
                  <c:v>42135</c:v>
                </c:pt>
                <c:pt idx="3145">
                  <c:v>42136</c:v>
                </c:pt>
                <c:pt idx="3146">
                  <c:v>42137</c:v>
                </c:pt>
                <c:pt idx="3147">
                  <c:v>42138</c:v>
                </c:pt>
                <c:pt idx="3148">
                  <c:v>42139</c:v>
                </c:pt>
                <c:pt idx="3149">
                  <c:v>42140</c:v>
                </c:pt>
                <c:pt idx="3150">
                  <c:v>42141</c:v>
                </c:pt>
                <c:pt idx="3151">
                  <c:v>42142</c:v>
                </c:pt>
                <c:pt idx="3152">
                  <c:v>42143</c:v>
                </c:pt>
                <c:pt idx="3153">
                  <c:v>42144</c:v>
                </c:pt>
                <c:pt idx="3154">
                  <c:v>42145</c:v>
                </c:pt>
                <c:pt idx="3155">
                  <c:v>42146</c:v>
                </c:pt>
                <c:pt idx="3156">
                  <c:v>42147</c:v>
                </c:pt>
                <c:pt idx="3157">
                  <c:v>42148</c:v>
                </c:pt>
                <c:pt idx="3158">
                  <c:v>42149</c:v>
                </c:pt>
                <c:pt idx="3159">
                  <c:v>42150</c:v>
                </c:pt>
                <c:pt idx="3160">
                  <c:v>42151</c:v>
                </c:pt>
                <c:pt idx="3161">
                  <c:v>42152</c:v>
                </c:pt>
                <c:pt idx="3162">
                  <c:v>42153</c:v>
                </c:pt>
                <c:pt idx="3163">
                  <c:v>42154</c:v>
                </c:pt>
                <c:pt idx="3164">
                  <c:v>42155</c:v>
                </c:pt>
                <c:pt idx="3165">
                  <c:v>42156</c:v>
                </c:pt>
                <c:pt idx="3166">
                  <c:v>42157</c:v>
                </c:pt>
                <c:pt idx="3167">
                  <c:v>42158</c:v>
                </c:pt>
                <c:pt idx="3168">
                  <c:v>42159</c:v>
                </c:pt>
                <c:pt idx="3169">
                  <c:v>42160</c:v>
                </c:pt>
                <c:pt idx="3170">
                  <c:v>42161</c:v>
                </c:pt>
                <c:pt idx="3171">
                  <c:v>42162</c:v>
                </c:pt>
                <c:pt idx="3172">
                  <c:v>42163</c:v>
                </c:pt>
                <c:pt idx="3173">
                  <c:v>42164</c:v>
                </c:pt>
                <c:pt idx="3174">
                  <c:v>42165</c:v>
                </c:pt>
                <c:pt idx="3175">
                  <c:v>42166</c:v>
                </c:pt>
                <c:pt idx="3176">
                  <c:v>42167</c:v>
                </c:pt>
                <c:pt idx="3177">
                  <c:v>42168</c:v>
                </c:pt>
                <c:pt idx="3178">
                  <c:v>42169</c:v>
                </c:pt>
                <c:pt idx="3179">
                  <c:v>42170</c:v>
                </c:pt>
                <c:pt idx="3180">
                  <c:v>42171</c:v>
                </c:pt>
                <c:pt idx="3181">
                  <c:v>42172</c:v>
                </c:pt>
                <c:pt idx="3182">
                  <c:v>42173</c:v>
                </c:pt>
                <c:pt idx="3183">
                  <c:v>42174</c:v>
                </c:pt>
                <c:pt idx="3184">
                  <c:v>42175</c:v>
                </c:pt>
                <c:pt idx="3185">
                  <c:v>42176</c:v>
                </c:pt>
                <c:pt idx="3186">
                  <c:v>42177</c:v>
                </c:pt>
                <c:pt idx="3187">
                  <c:v>42178</c:v>
                </c:pt>
                <c:pt idx="3188">
                  <c:v>42179</c:v>
                </c:pt>
                <c:pt idx="3189">
                  <c:v>42180</c:v>
                </c:pt>
                <c:pt idx="3190">
                  <c:v>42181</c:v>
                </c:pt>
                <c:pt idx="3191">
                  <c:v>42182</c:v>
                </c:pt>
                <c:pt idx="3192">
                  <c:v>42183</c:v>
                </c:pt>
                <c:pt idx="3193">
                  <c:v>42184</c:v>
                </c:pt>
                <c:pt idx="3194">
                  <c:v>42185</c:v>
                </c:pt>
                <c:pt idx="3195">
                  <c:v>42186</c:v>
                </c:pt>
                <c:pt idx="3196">
                  <c:v>42187</c:v>
                </c:pt>
                <c:pt idx="3197">
                  <c:v>42188</c:v>
                </c:pt>
                <c:pt idx="3198">
                  <c:v>42189</c:v>
                </c:pt>
                <c:pt idx="3199">
                  <c:v>42190</c:v>
                </c:pt>
                <c:pt idx="3200">
                  <c:v>42191</c:v>
                </c:pt>
                <c:pt idx="3201">
                  <c:v>42192</c:v>
                </c:pt>
                <c:pt idx="3202">
                  <c:v>42193</c:v>
                </c:pt>
                <c:pt idx="3203">
                  <c:v>42194</c:v>
                </c:pt>
                <c:pt idx="3204">
                  <c:v>42195</c:v>
                </c:pt>
                <c:pt idx="3205">
                  <c:v>42196</c:v>
                </c:pt>
                <c:pt idx="3206">
                  <c:v>42197</c:v>
                </c:pt>
                <c:pt idx="3207">
                  <c:v>42198</c:v>
                </c:pt>
                <c:pt idx="3208">
                  <c:v>42199</c:v>
                </c:pt>
                <c:pt idx="3209">
                  <c:v>42200</c:v>
                </c:pt>
                <c:pt idx="3210">
                  <c:v>42201</c:v>
                </c:pt>
                <c:pt idx="3211">
                  <c:v>42202</c:v>
                </c:pt>
                <c:pt idx="3212">
                  <c:v>42203</c:v>
                </c:pt>
                <c:pt idx="3213">
                  <c:v>42204</c:v>
                </c:pt>
                <c:pt idx="3214">
                  <c:v>42205</c:v>
                </c:pt>
                <c:pt idx="3215">
                  <c:v>42206</c:v>
                </c:pt>
                <c:pt idx="3216">
                  <c:v>42207</c:v>
                </c:pt>
                <c:pt idx="3217">
                  <c:v>42208</c:v>
                </c:pt>
                <c:pt idx="3218">
                  <c:v>42209</c:v>
                </c:pt>
                <c:pt idx="3219">
                  <c:v>42210</c:v>
                </c:pt>
                <c:pt idx="3220">
                  <c:v>42211</c:v>
                </c:pt>
                <c:pt idx="3221">
                  <c:v>42212</c:v>
                </c:pt>
                <c:pt idx="3222">
                  <c:v>42213</c:v>
                </c:pt>
                <c:pt idx="3223">
                  <c:v>42214</c:v>
                </c:pt>
                <c:pt idx="3224">
                  <c:v>42215</c:v>
                </c:pt>
                <c:pt idx="3225">
                  <c:v>42216</c:v>
                </c:pt>
                <c:pt idx="3226">
                  <c:v>42217</c:v>
                </c:pt>
                <c:pt idx="3227">
                  <c:v>42218</c:v>
                </c:pt>
                <c:pt idx="3228">
                  <c:v>42219</c:v>
                </c:pt>
                <c:pt idx="3229">
                  <c:v>42220</c:v>
                </c:pt>
                <c:pt idx="3230">
                  <c:v>42221</c:v>
                </c:pt>
                <c:pt idx="3231">
                  <c:v>42222</c:v>
                </c:pt>
                <c:pt idx="3232">
                  <c:v>42223</c:v>
                </c:pt>
                <c:pt idx="3233">
                  <c:v>42224</c:v>
                </c:pt>
                <c:pt idx="3234">
                  <c:v>42225</c:v>
                </c:pt>
                <c:pt idx="3235">
                  <c:v>42226</c:v>
                </c:pt>
                <c:pt idx="3236">
                  <c:v>42227</c:v>
                </c:pt>
                <c:pt idx="3237">
                  <c:v>42228</c:v>
                </c:pt>
                <c:pt idx="3238">
                  <c:v>42229</c:v>
                </c:pt>
                <c:pt idx="3239">
                  <c:v>42230</c:v>
                </c:pt>
                <c:pt idx="3240">
                  <c:v>42231</c:v>
                </c:pt>
                <c:pt idx="3241">
                  <c:v>42232</c:v>
                </c:pt>
                <c:pt idx="3242">
                  <c:v>42233</c:v>
                </c:pt>
                <c:pt idx="3243">
                  <c:v>42234</c:v>
                </c:pt>
                <c:pt idx="3244">
                  <c:v>42235</c:v>
                </c:pt>
                <c:pt idx="3245">
                  <c:v>42236</c:v>
                </c:pt>
                <c:pt idx="3246">
                  <c:v>42237</c:v>
                </c:pt>
                <c:pt idx="3247">
                  <c:v>42238</c:v>
                </c:pt>
                <c:pt idx="3248">
                  <c:v>42239</c:v>
                </c:pt>
                <c:pt idx="3249">
                  <c:v>42240</c:v>
                </c:pt>
                <c:pt idx="3250">
                  <c:v>42241</c:v>
                </c:pt>
                <c:pt idx="3251">
                  <c:v>42242</c:v>
                </c:pt>
                <c:pt idx="3252">
                  <c:v>42243</c:v>
                </c:pt>
                <c:pt idx="3253">
                  <c:v>42244</c:v>
                </c:pt>
                <c:pt idx="3254">
                  <c:v>42245</c:v>
                </c:pt>
                <c:pt idx="3255">
                  <c:v>42246</c:v>
                </c:pt>
                <c:pt idx="3256">
                  <c:v>42247</c:v>
                </c:pt>
                <c:pt idx="3257">
                  <c:v>42248</c:v>
                </c:pt>
                <c:pt idx="3258">
                  <c:v>42249</c:v>
                </c:pt>
                <c:pt idx="3259">
                  <c:v>42250</c:v>
                </c:pt>
                <c:pt idx="3260">
                  <c:v>42251</c:v>
                </c:pt>
                <c:pt idx="3261">
                  <c:v>42252</c:v>
                </c:pt>
                <c:pt idx="3262">
                  <c:v>42253</c:v>
                </c:pt>
                <c:pt idx="3263">
                  <c:v>42254</c:v>
                </c:pt>
                <c:pt idx="3264">
                  <c:v>42255</c:v>
                </c:pt>
                <c:pt idx="3265">
                  <c:v>42256</c:v>
                </c:pt>
                <c:pt idx="3266">
                  <c:v>42257</c:v>
                </c:pt>
                <c:pt idx="3267">
                  <c:v>42258</c:v>
                </c:pt>
                <c:pt idx="3268">
                  <c:v>42259</c:v>
                </c:pt>
                <c:pt idx="3269">
                  <c:v>42260</c:v>
                </c:pt>
                <c:pt idx="3270">
                  <c:v>42261</c:v>
                </c:pt>
                <c:pt idx="3271">
                  <c:v>42262</c:v>
                </c:pt>
                <c:pt idx="3272">
                  <c:v>42263</c:v>
                </c:pt>
                <c:pt idx="3273">
                  <c:v>42264</c:v>
                </c:pt>
                <c:pt idx="3274">
                  <c:v>42265</c:v>
                </c:pt>
                <c:pt idx="3275">
                  <c:v>42266</c:v>
                </c:pt>
                <c:pt idx="3276">
                  <c:v>42267</c:v>
                </c:pt>
                <c:pt idx="3277">
                  <c:v>42268</c:v>
                </c:pt>
                <c:pt idx="3278">
                  <c:v>42269</c:v>
                </c:pt>
                <c:pt idx="3279">
                  <c:v>42270</c:v>
                </c:pt>
                <c:pt idx="3280">
                  <c:v>42271</c:v>
                </c:pt>
                <c:pt idx="3281">
                  <c:v>42272</c:v>
                </c:pt>
                <c:pt idx="3282">
                  <c:v>42273</c:v>
                </c:pt>
                <c:pt idx="3283">
                  <c:v>42274</c:v>
                </c:pt>
                <c:pt idx="3284">
                  <c:v>42275</c:v>
                </c:pt>
                <c:pt idx="3285">
                  <c:v>42276</c:v>
                </c:pt>
                <c:pt idx="3286">
                  <c:v>42277</c:v>
                </c:pt>
                <c:pt idx="3287">
                  <c:v>42278</c:v>
                </c:pt>
                <c:pt idx="3288">
                  <c:v>42279</c:v>
                </c:pt>
                <c:pt idx="3289">
                  <c:v>42280</c:v>
                </c:pt>
                <c:pt idx="3290">
                  <c:v>42281</c:v>
                </c:pt>
                <c:pt idx="3291">
                  <c:v>42282</c:v>
                </c:pt>
                <c:pt idx="3292">
                  <c:v>42283</c:v>
                </c:pt>
                <c:pt idx="3293">
                  <c:v>42284</c:v>
                </c:pt>
                <c:pt idx="3294">
                  <c:v>42285</c:v>
                </c:pt>
                <c:pt idx="3295">
                  <c:v>42286</c:v>
                </c:pt>
                <c:pt idx="3296">
                  <c:v>42287</c:v>
                </c:pt>
                <c:pt idx="3297">
                  <c:v>42288</c:v>
                </c:pt>
                <c:pt idx="3298">
                  <c:v>42289</c:v>
                </c:pt>
                <c:pt idx="3299">
                  <c:v>42290</c:v>
                </c:pt>
                <c:pt idx="3300">
                  <c:v>42291</c:v>
                </c:pt>
                <c:pt idx="3301">
                  <c:v>42292</c:v>
                </c:pt>
                <c:pt idx="3302">
                  <c:v>42293</c:v>
                </c:pt>
                <c:pt idx="3303">
                  <c:v>42294</c:v>
                </c:pt>
                <c:pt idx="3304">
                  <c:v>42295</c:v>
                </c:pt>
                <c:pt idx="3305">
                  <c:v>42296</c:v>
                </c:pt>
                <c:pt idx="3306">
                  <c:v>42297</c:v>
                </c:pt>
                <c:pt idx="3307">
                  <c:v>42298</c:v>
                </c:pt>
                <c:pt idx="3308">
                  <c:v>42299</c:v>
                </c:pt>
                <c:pt idx="3309">
                  <c:v>42300</c:v>
                </c:pt>
                <c:pt idx="3310">
                  <c:v>42301</c:v>
                </c:pt>
                <c:pt idx="3311">
                  <c:v>42302</c:v>
                </c:pt>
                <c:pt idx="3312">
                  <c:v>42303</c:v>
                </c:pt>
                <c:pt idx="3313">
                  <c:v>42304</c:v>
                </c:pt>
                <c:pt idx="3314">
                  <c:v>42305</c:v>
                </c:pt>
                <c:pt idx="3315">
                  <c:v>42306</c:v>
                </c:pt>
                <c:pt idx="3316">
                  <c:v>42307</c:v>
                </c:pt>
                <c:pt idx="3317">
                  <c:v>42308</c:v>
                </c:pt>
                <c:pt idx="3318">
                  <c:v>42309</c:v>
                </c:pt>
                <c:pt idx="3319">
                  <c:v>42310</c:v>
                </c:pt>
                <c:pt idx="3320">
                  <c:v>42311</c:v>
                </c:pt>
                <c:pt idx="3321">
                  <c:v>42312</c:v>
                </c:pt>
                <c:pt idx="3322">
                  <c:v>42313</c:v>
                </c:pt>
                <c:pt idx="3323">
                  <c:v>42314</c:v>
                </c:pt>
                <c:pt idx="3324">
                  <c:v>42315</c:v>
                </c:pt>
                <c:pt idx="3325">
                  <c:v>42316</c:v>
                </c:pt>
                <c:pt idx="3326">
                  <c:v>42317</c:v>
                </c:pt>
                <c:pt idx="3327">
                  <c:v>42318</c:v>
                </c:pt>
                <c:pt idx="3328">
                  <c:v>42319</c:v>
                </c:pt>
                <c:pt idx="3329">
                  <c:v>42320</c:v>
                </c:pt>
                <c:pt idx="3330">
                  <c:v>42321</c:v>
                </c:pt>
                <c:pt idx="3331">
                  <c:v>42322</c:v>
                </c:pt>
                <c:pt idx="3332">
                  <c:v>42323</c:v>
                </c:pt>
                <c:pt idx="3333">
                  <c:v>42324</c:v>
                </c:pt>
                <c:pt idx="3334">
                  <c:v>42325</c:v>
                </c:pt>
                <c:pt idx="3335">
                  <c:v>42326</c:v>
                </c:pt>
                <c:pt idx="3336">
                  <c:v>42327</c:v>
                </c:pt>
                <c:pt idx="3337">
                  <c:v>42328</c:v>
                </c:pt>
                <c:pt idx="3338">
                  <c:v>42329</c:v>
                </c:pt>
                <c:pt idx="3339">
                  <c:v>42330</c:v>
                </c:pt>
                <c:pt idx="3340">
                  <c:v>42331</c:v>
                </c:pt>
                <c:pt idx="3341">
                  <c:v>42332</c:v>
                </c:pt>
                <c:pt idx="3342">
                  <c:v>42333</c:v>
                </c:pt>
                <c:pt idx="3343">
                  <c:v>42334</c:v>
                </c:pt>
                <c:pt idx="3344">
                  <c:v>42335</c:v>
                </c:pt>
                <c:pt idx="3345">
                  <c:v>42336</c:v>
                </c:pt>
                <c:pt idx="3346">
                  <c:v>42337</c:v>
                </c:pt>
                <c:pt idx="3347">
                  <c:v>42338</c:v>
                </c:pt>
                <c:pt idx="3348">
                  <c:v>42339</c:v>
                </c:pt>
                <c:pt idx="3349">
                  <c:v>42340</c:v>
                </c:pt>
                <c:pt idx="3350">
                  <c:v>42341</c:v>
                </c:pt>
                <c:pt idx="3351">
                  <c:v>42342</c:v>
                </c:pt>
                <c:pt idx="3352">
                  <c:v>42343</c:v>
                </c:pt>
                <c:pt idx="3353">
                  <c:v>42344</c:v>
                </c:pt>
                <c:pt idx="3354">
                  <c:v>42345</c:v>
                </c:pt>
                <c:pt idx="3355">
                  <c:v>42346</c:v>
                </c:pt>
                <c:pt idx="3356">
                  <c:v>42347</c:v>
                </c:pt>
                <c:pt idx="3357">
                  <c:v>42348</c:v>
                </c:pt>
                <c:pt idx="3358">
                  <c:v>42349</c:v>
                </c:pt>
                <c:pt idx="3359">
                  <c:v>42350</c:v>
                </c:pt>
                <c:pt idx="3360">
                  <c:v>42351</c:v>
                </c:pt>
                <c:pt idx="3361">
                  <c:v>42352</c:v>
                </c:pt>
                <c:pt idx="3362">
                  <c:v>42353</c:v>
                </c:pt>
                <c:pt idx="3363">
                  <c:v>42354</c:v>
                </c:pt>
                <c:pt idx="3364">
                  <c:v>42355</c:v>
                </c:pt>
                <c:pt idx="3365">
                  <c:v>42356</c:v>
                </c:pt>
                <c:pt idx="3366">
                  <c:v>42357</c:v>
                </c:pt>
                <c:pt idx="3367">
                  <c:v>42358</c:v>
                </c:pt>
                <c:pt idx="3368">
                  <c:v>42359</c:v>
                </c:pt>
                <c:pt idx="3369">
                  <c:v>42360</c:v>
                </c:pt>
                <c:pt idx="3370">
                  <c:v>42361</c:v>
                </c:pt>
                <c:pt idx="3371">
                  <c:v>42362</c:v>
                </c:pt>
                <c:pt idx="3372">
                  <c:v>42363</c:v>
                </c:pt>
                <c:pt idx="3373">
                  <c:v>42364</c:v>
                </c:pt>
                <c:pt idx="3374">
                  <c:v>42365</c:v>
                </c:pt>
                <c:pt idx="3375">
                  <c:v>42366</c:v>
                </c:pt>
                <c:pt idx="3376">
                  <c:v>42367</c:v>
                </c:pt>
                <c:pt idx="3377">
                  <c:v>42368</c:v>
                </c:pt>
                <c:pt idx="3378">
                  <c:v>42369</c:v>
                </c:pt>
                <c:pt idx="3379">
                  <c:v>42370</c:v>
                </c:pt>
                <c:pt idx="3380">
                  <c:v>42371</c:v>
                </c:pt>
                <c:pt idx="3381">
                  <c:v>42372</c:v>
                </c:pt>
                <c:pt idx="3382">
                  <c:v>42373</c:v>
                </c:pt>
                <c:pt idx="3383">
                  <c:v>42374</c:v>
                </c:pt>
                <c:pt idx="3384">
                  <c:v>42375</c:v>
                </c:pt>
                <c:pt idx="3385">
                  <c:v>42376</c:v>
                </c:pt>
                <c:pt idx="3386">
                  <c:v>42377</c:v>
                </c:pt>
                <c:pt idx="3387">
                  <c:v>42378</c:v>
                </c:pt>
                <c:pt idx="3388">
                  <c:v>42379</c:v>
                </c:pt>
                <c:pt idx="3389">
                  <c:v>42380</c:v>
                </c:pt>
                <c:pt idx="3390">
                  <c:v>42381</c:v>
                </c:pt>
                <c:pt idx="3391">
                  <c:v>42382</c:v>
                </c:pt>
                <c:pt idx="3392">
                  <c:v>42383</c:v>
                </c:pt>
                <c:pt idx="3393">
                  <c:v>42384</c:v>
                </c:pt>
                <c:pt idx="3394">
                  <c:v>42385</c:v>
                </c:pt>
                <c:pt idx="3395">
                  <c:v>42386</c:v>
                </c:pt>
                <c:pt idx="3396">
                  <c:v>42387</c:v>
                </c:pt>
                <c:pt idx="3397">
                  <c:v>42388</c:v>
                </c:pt>
                <c:pt idx="3398">
                  <c:v>42389</c:v>
                </c:pt>
                <c:pt idx="3399">
                  <c:v>42390</c:v>
                </c:pt>
                <c:pt idx="3400">
                  <c:v>42391</c:v>
                </c:pt>
                <c:pt idx="3401">
                  <c:v>42392</c:v>
                </c:pt>
                <c:pt idx="3402">
                  <c:v>42393</c:v>
                </c:pt>
                <c:pt idx="3403">
                  <c:v>42394</c:v>
                </c:pt>
                <c:pt idx="3404">
                  <c:v>42395</c:v>
                </c:pt>
                <c:pt idx="3405">
                  <c:v>42396</c:v>
                </c:pt>
                <c:pt idx="3406">
                  <c:v>42397</c:v>
                </c:pt>
                <c:pt idx="3407">
                  <c:v>42398</c:v>
                </c:pt>
                <c:pt idx="3408">
                  <c:v>42399</c:v>
                </c:pt>
                <c:pt idx="3409">
                  <c:v>42400</c:v>
                </c:pt>
                <c:pt idx="3410">
                  <c:v>42401</c:v>
                </c:pt>
                <c:pt idx="3411">
                  <c:v>42402</c:v>
                </c:pt>
                <c:pt idx="3412">
                  <c:v>42403</c:v>
                </c:pt>
                <c:pt idx="3413">
                  <c:v>42404</c:v>
                </c:pt>
                <c:pt idx="3414">
                  <c:v>42405</c:v>
                </c:pt>
                <c:pt idx="3415">
                  <c:v>42406</c:v>
                </c:pt>
                <c:pt idx="3416">
                  <c:v>42407</c:v>
                </c:pt>
                <c:pt idx="3417">
                  <c:v>42408</c:v>
                </c:pt>
                <c:pt idx="3418">
                  <c:v>42409</c:v>
                </c:pt>
                <c:pt idx="3419">
                  <c:v>42410</c:v>
                </c:pt>
                <c:pt idx="3420">
                  <c:v>42411</c:v>
                </c:pt>
                <c:pt idx="3421">
                  <c:v>42412</c:v>
                </c:pt>
                <c:pt idx="3422">
                  <c:v>42413</c:v>
                </c:pt>
                <c:pt idx="3423">
                  <c:v>42414</c:v>
                </c:pt>
                <c:pt idx="3424">
                  <c:v>42415</c:v>
                </c:pt>
                <c:pt idx="3425">
                  <c:v>42416</c:v>
                </c:pt>
                <c:pt idx="3426">
                  <c:v>42417</c:v>
                </c:pt>
                <c:pt idx="3427">
                  <c:v>42418</c:v>
                </c:pt>
                <c:pt idx="3428">
                  <c:v>42419</c:v>
                </c:pt>
                <c:pt idx="3429">
                  <c:v>42420</c:v>
                </c:pt>
                <c:pt idx="3430">
                  <c:v>42421</c:v>
                </c:pt>
                <c:pt idx="3431">
                  <c:v>42422</c:v>
                </c:pt>
                <c:pt idx="3432">
                  <c:v>42423</c:v>
                </c:pt>
                <c:pt idx="3433">
                  <c:v>42424</c:v>
                </c:pt>
                <c:pt idx="3434">
                  <c:v>42425</c:v>
                </c:pt>
                <c:pt idx="3435">
                  <c:v>42426</c:v>
                </c:pt>
                <c:pt idx="3436">
                  <c:v>42427</c:v>
                </c:pt>
                <c:pt idx="3437">
                  <c:v>42428</c:v>
                </c:pt>
                <c:pt idx="3438">
                  <c:v>42429</c:v>
                </c:pt>
                <c:pt idx="3439">
                  <c:v>42430</c:v>
                </c:pt>
                <c:pt idx="3440">
                  <c:v>42431</c:v>
                </c:pt>
                <c:pt idx="3441">
                  <c:v>42432</c:v>
                </c:pt>
                <c:pt idx="3442">
                  <c:v>42433</c:v>
                </c:pt>
                <c:pt idx="3443">
                  <c:v>42434</c:v>
                </c:pt>
                <c:pt idx="3444">
                  <c:v>42435</c:v>
                </c:pt>
                <c:pt idx="3445">
                  <c:v>42436</c:v>
                </c:pt>
                <c:pt idx="3446">
                  <c:v>42437</c:v>
                </c:pt>
                <c:pt idx="3447">
                  <c:v>42438</c:v>
                </c:pt>
                <c:pt idx="3448">
                  <c:v>42439</c:v>
                </c:pt>
                <c:pt idx="3449">
                  <c:v>42440</c:v>
                </c:pt>
                <c:pt idx="3450">
                  <c:v>42441</c:v>
                </c:pt>
                <c:pt idx="3451">
                  <c:v>42442</c:v>
                </c:pt>
                <c:pt idx="3452">
                  <c:v>42443</c:v>
                </c:pt>
                <c:pt idx="3453">
                  <c:v>42444</c:v>
                </c:pt>
                <c:pt idx="3454">
                  <c:v>42445</c:v>
                </c:pt>
                <c:pt idx="3455">
                  <c:v>42446</c:v>
                </c:pt>
                <c:pt idx="3456">
                  <c:v>42447</c:v>
                </c:pt>
                <c:pt idx="3457">
                  <c:v>42448</c:v>
                </c:pt>
                <c:pt idx="3458">
                  <c:v>42449</c:v>
                </c:pt>
                <c:pt idx="3459">
                  <c:v>42450</c:v>
                </c:pt>
                <c:pt idx="3460">
                  <c:v>42451</c:v>
                </c:pt>
                <c:pt idx="3461">
                  <c:v>42452</c:v>
                </c:pt>
                <c:pt idx="3462">
                  <c:v>42453</c:v>
                </c:pt>
                <c:pt idx="3463">
                  <c:v>42454</c:v>
                </c:pt>
                <c:pt idx="3464">
                  <c:v>42455</c:v>
                </c:pt>
                <c:pt idx="3465">
                  <c:v>42456</c:v>
                </c:pt>
                <c:pt idx="3466">
                  <c:v>42457</c:v>
                </c:pt>
                <c:pt idx="3467">
                  <c:v>42458</c:v>
                </c:pt>
                <c:pt idx="3468">
                  <c:v>42459</c:v>
                </c:pt>
                <c:pt idx="3469">
                  <c:v>42460</c:v>
                </c:pt>
                <c:pt idx="3470">
                  <c:v>42461</c:v>
                </c:pt>
                <c:pt idx="3471">
                  <c:v>42462</c:v>
                </c:pt>
                <c:pt idx="3472">
                  <c:v>42463</c:v>
                </c:pt>
                <c:pt idx="3473">
                  <c:v>42464</c:v>
                </c:pt>
                <c:pt idx="3474">
                  <c:v>42465</c:v>
                </c:pt>
                <c:pt idx="3475">
                  <c:v>42466</c:v>
                </c:pt>
                <c:pt idx="3476">
                  <c:v>42467</c:v>
                </c:pt>
                <c:pt idx="3477">
                  <c:v>42468</c:v>
                </c:pt>
                <c:pt idx="3478">
                  <c:v>42469</c:v>
                </c:pt>
                <c:pt idx="3479">
                  <c:v>42470</c:v>
                </c:pt>
                <c:pt idx="3480">
                  <c:v>42471</c:v>
                </c:pt>
                <c:pt idx="3481">
                  <c:v>42472</c:v>
                </c:pt>
                <c:pt idx="3482">
                  <c:v>42473</c:v>
                </c:pt>
                <c:pt idx="3483">
                  <c:v>42474</c:v>
                </c:pt>
                <c:pt idx="3484">
                  <c:v>42475</c:v>
                </c:pt>
                <c:pt idx="3485">
                  <c:v>42476</c:v>
                </c:pt>
                <c:pt idx="3486">
                  <c:v>42477</c:v>
                </c:pt>
                <c:pt idx="3487">
                  <c:v>42478</c:v>
                </c:pt>
                <c:pt idx="3488">
                  <c:v>42479</c:v>
                </c:pt>
                <c:pt idx="3489">
                  <c:v>42480</c:v>
                </c:pt>
                <c:pt idx="3490">
                  <c:v>42481</c:v>
                </c:pt>
                <c:pt idx="3491">
                  <c:v>42482</c:v>
                </c:pt>
                <c:pt idx="3492">
                  <c:v>42483</c:v>
                </c:pt>
                <c:pt idx="3493">
                  <c:v>42484</c:v>
                </c:pt>
                <c:pt idx="3494">
                  <c:v>42485</c:v>
                </c:pt>
                <c:pt idx="3495">
                  <c:v>42486</c:v>
                </c:pt>
                <c:pt idx="3496">
                  <c:v>42487</c:v>
                </c:pt>
                <c:pt idx="3497">
                  <c:v>42488</c:v>
                </c:pt>
                <c:pt idx="3498">
                  <c:v>42489</c:v>
                </c:pt>
                <c:pt idx="3499">
                  <c:v>42490</c:v>
                </c:pt>
                <c:pt idx="3500">
                  <c:v>42491</c:v>
                </c:pt>
                <c:pt idx="3501">
                  <c:v>42492</c:v>
                </c:pt>
                <c:pt idx="3502">
                  <c:v>42493</c:v>
                </c:pt>
                <c:pt idx="3503">
                  <c:v>42494</c:v>
                </c:pt>
                <c:pt idx="3504">
                  <c:v>42495</c:v>
                </c:pt>
                <c:pt idx="3505">
                  <c:v>42496</c:v>
                </c:pt>
                <c:pt idx="3506">
                  <c:v>42497</c:v>
                </c:pt>
                <c:pt idx="3507">
                  <c:v>42498</c:v>
                </c:pt>
                <c:pt idx="3508">
                  <c:v>42499</c:v>
                </c:pt>
                <c:pt idx="3509">
                  <c:v>42500</c:v>
                </c:pt>
                <c:pt idx="3510">
                  <c:v>42501</c:v>
                </c:pt>
                <c:pt idx="3511">
                  <c:v>42502</c:v>
                </c:pt>
                <c:pt idx="3512">
                  <c:v>42503</c:v>
                </c:pt>
                <c:pt idx="3513">
                  <c:v>42504</c:v>
                </c:pt>
                <c:pt idx="3514">
                  <c:v>42505</c:v>
                </c:pt>
                <c:pt idx="3515">
                  <c:v>42506</c:v>
                </c:pt>
                <c:pt idx="3516">
                  <c:v>42507</c:v>
                </c:pt>
                <c:pt idx="3517">
                  <c:v>42508</c:v>
                </c:pt>
                <c:pt idx="3518">
                  <c:v>42509</c:v>
                </c:pt>
                <c:pt idx="3519">
                  <c:v>42510</c:v>
                </c:pt>
                <c:pt idx="3520">
                  <c:v>42511</c:v>
                </c:pt>
                <c:pt idx="3521">
                  <c:v>42512</c:v>
                </c:pt>
                <c:pt idx="3522">
                  <c:v>42513</c:v>
                </c:pt>
                <c:pt idx="3523">
                  <c:v>42514</c:v>
                </c:pt>
                <c:pt idx="3524">
                  <c:v>42515</c:v>
                </c:pt>
                <c:pt idx="3525">
                  <c:v>42516</c:v>
                </c:pt>
                <c:pt idx="3526">
                  <c:v>42517</c:v>
                </c:pt>
                <c:pt idx="3527">
                  <c:v>42518</c:v>
                </c:pt>
                <c:pt idx="3528">
                  <c:v>42519</c:v>
                </c:pt>
                <c:pt idx="3529">
                  <c:v>42520</c:v>
                </c:pt>
                <c:pt idx="3530">
                  <c:v>42521</c:v>
                </c:pt>
                <c:pt idx="3531">
                  <c:v>42522</c:v>
                </c:pt>
                <c:pt idx="3532">
                  <c:v>42523</c:v>
                </c:pt>
                <c:pt idx="3533">
                  <c:v>42524</c:v>
                </c:pt>
                <c:pt idx="3534">
                  <c:v>42525</c:v>
                </c:pt>
                <c:pt idx="3535">
                  <c:v>42526</c:v>
                </c:pt>
                <c:pt idx="3536">
                  <c:v>42527</c:v>
                </c:pt>
                <c:pt idx="3537">
                  <c:v>42528</c:v>
                </c:pt>
                <c:pt idx="3538">
                  <c:v>42529</c:v>
                </c:pt>
                <c:pt idx="3539">
                  <c:v>42530</c:v>
                </c:pt>
                <c:pt idx="3540">
                  <c:v>42531</c:v>
                </c:pt>
                <c:pt idx="3541">
                  <c:v>42532</c:v>
                </c:pt>
                <c:pt idx="3542">
                  <c:v>42533</c:v>
                </c:pt>
                <c:pt idx="3543">
                  <c:v>42534</c:v>
                </c:pt>
                <c:pt idx="3544">
                  <c:v>42535</c:v>
                </c:pt>
                <c:pt idx="3545">
                  <c:v>42536</c:v>
                </c:pt>
                <c:pt idx="3546">
                  <c:v>42537</c:v>
                </c:pt>
                <c:pt idx="3547">
                  <c:v>42538</c:v>
                </c:pt>
                <c:pt idx="3548">
                  <c:v>42539</c:v>
                </c:pt>
                <c:pt idx="3549">
                  <c:v>42540</c:v>
                </c:pt>
                <c:pt idx="3550">
                  <c:v>42541</c:v>
                </c:pt>
                <c:pt idx="3551">
                  <c:v>42542</c:v>
                </c:pt>
                <c:pt idx="3552">
                  <c:v>42543</c:v>
                </c:pt>
                <c:pt idx="3553">
                  <c:v>42544</c:v>
                </c:pt>
                <c:pt idx="3554">
                  <c:v>42545</c:v>
                </c:pt>
                <c:pt idx="3555">
                  <c:v>42546</c:v>
                </c:pt>
                <c:pt idx="3556">
                  <c:v>42547</c:v>
                </c:pt>
                <c:pt idx="3557">
                  <c:v>42548</c:v>
                </c:pt>
                <c:pt idx="3558">
                  <c:v>42549</c:v>
                </c:pt>
                <c:pt idx="3559">
                  <c:v>42550</c:v>
                </c:pt>
                <c:pt idx="3560">
                  <c:v>42551</c:v>
                </c:pt>
                <c:pt idx="3561">
                  <c:v>42552</c:v>
                </c:pt>
                <c:pt idx="3562">
                  <c:v>42553</c:v>
                </c:pt>
                <c:pt idx="3563">
                  <c:v>42554</c:v>
                </c:pt>
                <c:pt idx="3564">
                  <c:v>42555</c:v>
                </c:pt>
                <c:pt idx="3565">
                  <c:v>42556</c:v>
                </c:pt>
                <c:pt idx="3566">
                  <c:v>42557</c:v>
                </c:pt>
                <c:pt idx="3567">
                  <c:v>42558</c:v>
                </c:pt>
                <c:pt idx="3568">
                  <c:v>42559</c:v>
                </c:pt>
                <c:pt idx="3569">
                  <c:v>42560</c:v>
                </c:pt>
                <c:pt idx="3570">
                  <c:v>42561</c:v>
                </c:pt>
                <c:pt idx="3571">
                  <c:v>42562</c:v>
                </c:pt>
                <c:pt idx="3572">
                  <c:v>42563</c:v>
                </c:pt>
                <c:pt idx="3573">
                  <c:v>42564</c:v>
                </c:pt>
                <c:pt idx="3574">
                  <c:v>42565</c:v>
                </c:pt>
                <c:pt idx="3575">
                  <c:v>42566</c:v>
                </c:pt>
                <c:pt idx="3576">
                  <c:v>42567</c:v>
                </c:pt>
                <c:pt idx="3577">
                  <c:v>42568</c:v>
                </c:pt>
                <c:pt idx="3578">
                  <c:v>42569</c:v>
                </c:pt>
                <c:pt idx="3579">
                  <c:v>42570</c:v>
                </c:pt>
                <c:pt idx="3580">
                  <c:v>42571</c:v>
                </c:pt>
                <c:pt idx="3581">
                  <c:v>42572</c:v>
                </c:pt>
                <c:pt idx="3582">
                  <c:v>42573</c:v>
                </c:pt>
                <c:pt idx="3583">
                  <c:v>42574</c:v>
                </c:pt>
                <c:pt idx="3584">
                  <c:v>42575</c:v>
                </c:pt>
                <c:pt idx="3585">
                  <c:v>42576</c:v>
                </c:pt>
                <c:pt idx="3586">
                  <c:v>42577</c:v>
                </c:pt>
                <c:pt idx="3587">
                  <c:v>42578</c:v>
                </c:pt>
                <c:pt idx="3588">
                  <c:v>42579</c:v>
                </c:pt>
                <c:pt idx="3589">
                  <c:v>42580</c:v>
                </c:pt>
                <c:pt idx="3590">
                  <c:v>42581</c:v>
                </c:pt>
                <c:pt idx="3591">
                  <c:v>42582</c:v>
                </c:pt>
                <c:pt idx="3592">
                  <c:v>42583</c:v>
                </c:pt>
                <c:pt idx="3593">
                  <c:v>42584</c:v>
                </c:pt>
                <c:pt idx="3594">
                  <c:v>42585</c:v>
                </c:pt>
                <c:pt idx="3595">
                  <c:v>42586</c:v>
                </c:pt>
                <c:pt idx="3596">
                  <c:v>42587</c:v>
                </c:pt>
                <c:pt idx="3597">
                  <c:v>42588</c:v>
                </c:pt>
                <c:pt idx="3598">
                  <c:v>42589</c:v>
                </c:pt>
                <c:pt idx="3599">
                  <c:v>42590</c:v>
                </c:pt>
                <c:pt idx="3600">
                  <c:v>42591</c:v>
                </c:pt>
                <c:pt idx="3601">
                  <c:v>42592</c:v>
                </c:pt>
                <c:pt idx="3602">
                  <c:v>42593</c:v>
                </c:pt>
                <c:pt idx="3603">
                  <c:v>42594</c:v>
                </c:pt>
                <c:pt idx="3604">
                  <c:v>42595</c:v>
                </c:pt>
                <c:pt idx="3605">
                  <c:v>42596</c:v>
                </c:pt>
                <c:pt idx="3606">
                  <c:v>42597</c:v>
                </c:pt>
                <c:pt idx="3607">
                  <c:v>42598</c:v>
                </c:pt>
                <c:pt idx="3608">
                  <c:v>42599</c:v>
                </c:pt>
                <c:pt idx="3609">
                  <c:v>42600</c:v>
                </c:pt>
                <c:pt idx="3610">
                  <c:v>42601</c:v>
                </c:pt>
                <c:pt idx="3611">
                  <c:v>42602</c:v>
                </c:pt>
                <c:pt idx="3612">
                  <c:v>42603</c:v>
                </c:pt>
                <c:pt idx="3613">
                  <c:v>42604</c:v>
                </c:pt>
                <c:pt idx="3614">
                  <c:v>42605</c:v>
                </c:pt>
                <c:pt idx="3615">
                  <c:v>42606</c:v>
                </c:pt>
                <c:pt idx="3616">
                  <c:v>42607</c:v>
                </c:pt>
                <c:pt idx="3617">
                  <c:v>42608</c:v>
                </c:pt>
                <c:pt idx="3618">
                  <c:v>42609</c:v>
                </c:pt>
                <c:pt idx="3619">
                  <c:v>42610</c:v>
                </c:pt>
                <c:pt idx="3620">
                  <c:v>42611</c:v>
                </c:pt>
                <c:pt idx="3621">
                  <c:v>42612</c:v>
                </c:pt>
                <c:pt idx="3622">
                  <c:v>42613</c:v>
                </c:pt>
                <c:pt idx="3623">
                  <c:v>42614</c:v>
                </c:pt>
                <c:pt idx="3624">
                  <c:v>42615</c:v>
                </c:pt>
                <c:pt idx="3625">
                  <c:v>42616</c:v>
                </c:pt>
                <c:pt idx="3626">
                  <c:v>42617</c:v>
                </c:pt>
                <c:pt idx="3627">
                  <c:v>42618</c:v>
                </c:pt>
                <c:pt idx="3628">
                  <c:v>42619</c:v>
                </c:pt>
                <c:pt idx="3629">
                  <c:v>42620</c:v>
                </c:pt>
                <c:pt idx="3630">
                  <c:v>42621</c:v>
                </c:pt>
                <c:pt idx="3631">
                  <c:v>42622</c:v>
                </c:pt>
                <c:pt idx="3632">
                  <c:v>42623</c:v>
                </c:pt>
                <c:pt idx="3633">
                  <c:v>42624</c:v>
                </c:pt>
                <c:pt idx="3634">
                  <c:v>42625</c:v>
                </c:pt>
                <c:pt idx="3635">
                  <c:v>42626</c:v>
                </c:pt>
                <c:pt idx="3636">
                  <c:v>42627</c:v>
                </c:pt>
                <c:pt idx="3637">
                  <c:v>42628</c:v>
                </c:pt>
                <c:pt idx="3638">
                  <c:v>42629</c:v>
                </c:pt>
                <c:pt idx="3639">
                  <c:v>42630</c:v>
                </c:pt>
                <c:pt idx="3640">
                  <c:v>42631</c:v>
                </c:pt>
                <c:pt idx="3641">
                  <c:v>42632</c:v>
                </c:pt>
                <c:pt idx="3642">
                  <c:v>42633</c:v>
                </c:pt>
                <c:pt idx="3643">
                  <c:v>42634</c:v>
                </c:pt>
                <c:pt idx="3644">
                  <c:v>42635</c:v>
                </c:pt>
                <c:pt idx="3645">
                  <c:v>42636</c:v>
                </c:pt>
                <c:pt idx="3646">
                  <c:v>42637</c:v>
                </c:pt>
                <c:pt idx="3647">
                  <c:v>42638</c:v>
                </c:pt>
                <c:pt idx="3648">
                  <c:v>42639</c:v>
                </c:pt>
                <c:pt idx="3649">
                  <c:v>42640</c:v>
                </c:pt>
                <c:pt idx="3650">
                  <c:v>42641</c:v>
                </c:pt>
                <c:pt idx="3651">
                  <c:v>42642</c:v>
                </c:pt>
                <c:pt idx="3652">
                  <c:v>42643</c:v>
                </c:pt>
                <c:pt idx="3653">
                  <c:v>42644</c:v>
                </c:pt>
                <c:pt idx="3654">
                  <c:v>42645</c:v>
                </c:pt>
                <c:pt idx="3655">
                  <c:v>42646</c:v>
                </c:pt>
                <c:pt idx="3656">
                  <c:v>42647</c:v>
                </c:pt>
                <c:pt idx="3657">
                  <c:v>42648</c:v>
                </c:pt>
                <c:pt idx="3658">
                  <c:v>42649</c:v>
                </c:pt>
                <c:pt idx="3659">
                  <c:v>42650</c:v>
                </c:pt>
                <c:pt idx="3660">
                  <c:v>42651</c:v>
                </c:pt>
                <c:pt idx="3661">
                  <c:v>42652</c:v>
                </c:pt>
                <c:pt idx="3662">
                  <c:v>42653</c:v>
                </c:pt>
                <c:pt idx="3663">
                  <c:v>42654</c:v>
                </c:pt>
                <c:pt idx="3664">
                  <c:v>42655</c:v>
                </c:pt>
                <c:pt idx="3665">
                  <c:v>42656</c:v>
                </c:pt>
                <c:pt idx="3666">
                  <c:v>42657</c:v>
                </c:pt>
                <c:pt idx="3667">
                  <c:v>42658</c:v>
                </c:pt>
                <c:pt idx="3668">
                  <c:v>42659</c:v>
                </c:pt>
                <c:pt idx="3669">
                  <c:v>42660</c:v>
                </c:pt>
                <c:pt idx="3670">
                  <c:v>42661</c:v>
                </c:pt>
                <c:pt idx="3671">
                  <c:v>42662</c:v>
                </c:pt>
                <c:pt idx="3672">
                  <c:v>42663</c:v>
                </c:pt>
                <c:pt idx="3673">
                  <c:v>42664</c:v>
                </c:pt>
                <c:pt idx="3674">
                  <c:v>42665</c:v>
                </c:pt>
                <c:pt idx="3675">
                  <c:v>42666</c:v>
                </c:pt>
                <c:pt idx="3676">
                  <c:v>42667</c:v>
                </c:pt>
                <c:pt idx="3677">
                  <c:v>42668</c:v>
                </c:pt>
                <c:pt idx="3678">
                  <c:v>42669</c:v>
                </c:pt>
                <c:pt idx="3679">
                  <c:v>42670</c:v>
                </c:pt>
                <c:pt idx="3680">
                  <c:v>42671</c:v>
                </c:pt>
                <c:pt idx="3681">
                  <c:v>42672</c:v>
                </c:pt>
                <c:pt idx="3682">
                  <c:v>42673</c:v>
                </c:pt>
                <c:pt idx="3683">
                  <c:v>42674</c:v>
                </c:pt>
                <c:pt idx="3684">
                  <c:v>42675</c:v>
                </c:pt>
                <c:pt idx="3685">
                  <c:v>42676</c:v>
                </c:pt>
                <c:pt idx="3686">
                  <c:v>42677</c:v>
                </c:pt>
                <c:pt idx="3687">
                  <c:v>42678</c:v>
                </c:pt>
                <c:pt idx="3688">
                  <c:v>42679</c:v>
                </c:pt>
                <c:pt idx="3689">
                  <c:v>42680</c:v>
                </c:pt>
                <c:pt idx="3690">
                  <c:v>42681</c:v>
                </c:pt>
                <c:pt idx="3691">
                  <c:v>42682</c:v>
                </c:pt>
                <c:pt idx="3692">
                  <c:v>42683</c:v>
                </c:pt>
                <c:pt idx="3693">
                  <c:v>42684</c:v>
                </c:pt>
                <c:pt idx="3694">
                  <c:v>42685</c:v>
                </c:pt>
                <c:pt idx="3695">
                  <c:v>42686</c:v>
                </c:pt>
                <c:pt idx="3696">
                  <c:v>42687</c:v>
                </c:pt>
                <c:pt idx="3697">
                  <c:v>42688</c:v>
                </c:pt>
                <c:pt idx="3698">
                  <c:v>42689</c:v>
                </c:pt>
                <c:pt idx="3699">
                  <c:v>42690</c:v>
                </c:pt>
                <c:pt idx="3700">
                  <c:v>42691</c:v>
                </c:pt>
                <c:pt idx="3701">
                  <c:v>42692</c:v>
                </c:pt>
                <c:pt idx="3702">
                  <c:v>42693</c:v>
                </c:pt>
                <c:pt idx="3703">
                  <c:v>42694</c:v>
                </c:pt>
                <c:pt idx="3704">
                  <c:v>42695</c:v>
                </c:pt>
                <c:pt idx="3705">
                  <c:v>42696</c:v>
                </c:pt>
                <c:pt idx="3706">
                  <c:v>42697</c:v>
                </c:pt>
                <c:pt idx="3707">
                  <c:v>42698</c:v>
                </c:pt>
                <c:pt idx="3708">
                  <c:v>42699</c:v>
                </c:pt>
                <c:pt idx="3709">
                  <c:v>42700</c:v>
                </c:pt>
                <c:pt idx="3710">
                  <c:v>42701</c:v>
                </c:pt>
                <c:pt idx="3711">
                  <c:v>42702</c:v>
                </c:pt>
                <c:pt idx="3712">
                  <c:v>42703</c:v>
                </c:pt>
                <c:pt idx="3713">
                  <c:v>42704</c:v>
                </c:pt>
                <c:pt idx="3714">
                  <c:v>42705</c:v>
                </c:pt>
                <c:pt idx="3715">
                  <c:v>42706</c:v>
                </c:pt>
                <c:pt idx="3716">
                  <c:v>42707</c:v>
                </c:pt>
                <c:pt idx="3717">
                  <c:v>42708</c:v>
                </c:pt>
                <c:pt idx="3718">
                  <c:v>42709</c:v>
                </c:pt>
                <c:pt idx="3719">
                  <c:v>42710</c:v>
                </c:pt>
                <c:pt idx="3720">
                  <c:v>42711</c:v>
                </c:pt>
                <c:pt idx="3721">
                  <c:v>42712</c:v>
                </c:pt>
                <c:pt idx="3722">
                  <c:v>42713</c:v>
                </c:pt>
                <c:pt idx="3723">
                  <c:v>42714</c:v>
                </c:pt>
                <c:pt idx="3724">
                  <c:v>42715</c:v>
                </c:pt>
                <c:pt idx="3725">
                  <c:v>42716</c:v>
                </c:pt>
                <c:pt idx="3726">
                  <c:v>42717</c:v>
                </c:pt>
                <c:pt idx="3727">
                  <c:v>42718</c:v>
                </c:pt>
                <c:pt idx="3728">
                  <c:v>42719</c:v>
                </c:pt>
                <c:pt idx="3729">
                  <c:v>42720</c:v>
                </c:pt>
                <c:pt idx="3730">
                  <c:v>42721</c:v>
                </c:pt>
                <c:pt idx="3731">
                  <c:v>42722</c:v>
                </c:pt>
                <c:pt idx="3732">
                  <c:v>42723</c:v>
                </c:pt>
                <c:pt idx="3733">
                  <c:v>42724</c:v>
                </c:pt>
                <c:pt idx="3734">
                  <c:v>42725</c:v>
                </c:pt>
                <c:pt idx="3735">
                  <c:v>42726</c:v>
                </c:pt>
                <c:pt idx="3736">
                  <c:v>42727</c:v>
                </c:pt>
                <c:pt idx="3737">
                  <c:v>42728</c:v>
                </c:pt>
                <c:pt idx="3738">
                  <c:v>42729</c:v>
                </c:pt>
                <c:pt idx="3739">
                  <c:v>42730</c:v>
                </c:pt>
                <c:pt idx="3740">
                  <c:v>42731</c:v>
                </c:pt>
                <c:pt idx="3741">
                  <c:v>42732</c:v>
                </c:pt>
                <c:pt idx="3742">
                  <c:v>42733</c:v>
                </c:pt>
                <c:pt idx="3743">
                  <c:v>42734</c:v>
                </c:pt>
                <c:pt idx="3744">
                  <c:v>42735</c:v>
                </c:pt>
                <c:pt idx="3745">
                  <c:v>42736</c:v>
                </c:pt>
                <c:pt idx="3746">
                  <c:v>42737</c:v>
                </c:pt>
                <c:pt idx="3747">
                  <c:v>42738</c:v>
                </c:pt>
                <c:pt idx="3748">
                  <c:v>42739</c:v>
                </c:pt>
                <c:pt idx="3749">
                  <c:v>42740</c:v>
                </c:pt>
                <c:pt idx="3750">
                  <c:v>42741</c:v>
                </c:pt>
                <c:pt idx="3751">
                  <c:v>42742</c:v>
                </c:pt>
                <c:pt idx="3752">
                  <c:v>42743</c:v>
                </c:pt>
                <c:pt idx="3753">
                  <c:v>42744</c:v>
                </c:pt>
                <c:pt idx="3754">
                  <c:v>42745</c:v>
                </c:pt>
                <c:pt idx="3755">
                  <c:v>42746</c:v>
                </c:pt>
                <c:pt idx="3756">
                  <c:v>42747</c:v>
                </c:pt>
                <c:pt idx="3757">
                  <c:v>42748</c:v>
                </c:pt>
                <c:pt idx="3758">
                  <c:v>42749</c:v>
                </c:pt>
                <c:pt idx="3759">
                  <c:v>42750</c:v>
                </c:pt>
                <c:pt idx="3760">
                  <c:v>42751</c:v>
                </c:pt>
                <c:pt idx="3761">
                  <c:v>42752</c:v>
                </c:pt>
                <c:pt idx="3762">
                  <c:v>42753</c:v>
                </c:pt>
                <c:pt idx="3763">
                  <c:v>42754</c:v>
                </c:pt>
                <c:pt idx="3764">
                  <c:v>42755</c:v>
                </c:pt>
                <c:pt idx="3765">
                  <c:v>42756</c:v>
                </c:pt>
                <c:pt idx="3766">
                  <c:v>42757</c:v>
                </c:pt>
                <c:pt idx="3767">
                  <c:v>42758</c:v>
                </c:pt>
                <c:pt idx="3768">
                  <c:v>42759</c:v>
                </c:pt>
                <c:pt idx="3769">
                  <c:v>42760</c:v>
                </c:pt>
                <c:pt idx="3770">
                  <c:v>42761</c:v>
                </c:pt>
                <c:pt idx="3771">
                  <c:v>42762</c:v>
                </c:pt>
                <c:pt idx="3772">
                  <c:v>42763</c:v>
                </c:pt>
                <c:pt idx="3773">
                  <c:v>42764</c:v>
                </c:pt>
                <c:pt idx="3774">
                  <c:v>42765</c:v>
                </c:pt>
                <c:pt idx="3775">
                  <c:v>42766</c:v>
                </c:pt>
                <c:pt idx="3776">
                  <c:v>42767</c:v>
                </c:pt>
                <c:pt idx="3777">
                  <c:v>42768</c:v>
                </c:pt>
                <c:pt idx="3778">
                  <c:v>42769</c:v>
                </c:pt>
                <c:pt idx="3779">
                  <c:v>42770</c:v>
                </c:pt>
                <c:pt idx="3780">
                  <c:v>42771</c:v>
                </c:pt>
                <c:pt idx="3781">
                  <c:v>42772</c:v>
                </c:pt>
                <c:pt idx="3782">
                  <c:v>42773</c:v>
                </c:pt>
                <c:pt idx="3783">
                  <c:v>42774</c:v>
                </c:pt>
                <c:pt idx="3784">
                  <c:v>42775</c:v>
                </c:pt>
                <c:pt idx="3785">
                  <c:v>42776</c:v>
                </c:pt>
                <c:pt idx="3786">
                  <c:v>42777</c:v>
                </c:pt>
                <c:pt idx="3787">
                  <c:v>42778</c:v>
                </c:pt>
                <c:pt idx="3788">
                  <c:v>42779</c:v>
                </c:pt>
                <c:pt idx="3789">
                  <c:v>42780</c:v>
                </c:pt>
                <c:pt idx="3790">
                  <c:v>42781</c:v>
                </c:pt>
                <c:pt idx="3791">
                  <c:v>42782</c:v>
                </c:pt>
                <c:pt idx="3792">
                  <c:v>42783</c:v>
                </c:pt>
                <c:pt idx="3793">
                  <c:v>42784</c:v>
                </c:pt>
                <c:pt idx="3794">
                  <c:v>42785</c:v>
                </c:pt>
                <c:pt idx="3795">
                  <c:v>42786</c:v>
                </c:pt>
                <c:pt idx="3796">
                  <c:v>42787</c:v>
                </c:pt>
                <c:pt idx="3797">
                  <c:v>42788</c:v>
                </c:pt>
                <c:pt idx="3798">
                  <c:v>42789</c:v>
                </c:pt>
                <c:pt idx="3799">
                  <c:v>42790</c:v>
                </c:pt>
                <c:pt idx="3800">
                  <c:v>42791</c:v>
                </c:pt>
                <c:pt idx="3801">
                  <c:v>42792</c:v>
                </c:pt>
                <c:pt idx="3802">
                  <c:v>42793</c:v>
                </c:pt>
                <c:pt idx="3803">
                  <c:v>42794</c:v>
                </c:pt>
                <c:pt idx="3804">
                  <c:v>42795</c:v>
                </c:pt>
                <c:pt idx="3805">
                  <c:v>42796</c:v>
                </c:pt>
                <c:pt idx="3806">
                  <c:v>42797</c:v>
                </c:pt>
                <c:pt idx="3807">
                  <c:v>42798</c:v>
                </c:pt>
                <c:pt idx="3808">
                  <c:v>42799</c:v>
                </c:pt>
                <c:pt idx="3809">
                  <c:v>42800</c:v>
                </c:pt>
                <c:pt idx="3810">
                  <c:v>42801</c:v>
                </c:pt>
                <c:pt idx="3811">
                  <c:v>42802</c:v>
                </c:pt>
                <c:pt idx="3812">
                  <c:v>42803</c:v>
                </c:pt>
                <c:pt idx="3813">
                  <c:v>42804</c:v>
                </c:pt>
                <c:pt idx="3814">
                  <c:v>42805</c:v>
                </c:pt>
                <c:pt idx="3815">
                  <c:v>42806</c:v>
                </c:pt>
                <c:pt idx="3816">
                  <c:v>42807</c:v>
                </c:pt>
                <c:pt idx="3817">
                  <c:v>42808</c:v>
                </c:pt>
                <c:pt idx="3818">
                  <c:v>42809</c:v>
                </c:pt>
                <c:pt idx="3819">
                  <c:v>42810</c:v>
                </c:pt>
                <c:pt idx="3820">
                  <c:v>42811</c:v>
                </c:pt>
                <c:pt idx="3821">
                  <c:v>42812</c:v>
                </c:pt>
                <c:pt idx="3822">
                  <c:v>42813</c:v>
                </c:pt>
                <c:pt idx="3823">
                  <c:v>42814</c:v>
                </c:pt>
                <c:pt idx="3824">
                  <c:v>42815</c:v>
                </c:pt>
                <c:pt idx="3825">
                  <c:v>42816</c:v>
                </c:pt>
                <c:pt idx="3826">
                  <c:v>42817</c:v>
                </c:pt>
                <c:pt idx="3827">
                  <c:v>42818</c:v>
                </c:pt>
                <c:pt idx="3828">
                  <c:v>42819</c:v>
                </c:pt>
                <c:pt idx="3829">
                  <c:v>42820</c:v>
                </c:pt>
                <c:pt idx="3830">
                  <c:v>42821</c:v>
                </c:pt>
                <c:pt idx="3831">
                  <c:v>42822</c:v>
                </c:pt>
                <c:pt idx="3832">
                  <c:v>42823</c:v>
                </c:pt>
                <c:pt idx="3833">
                  <c:v>42824</c:v>
                </c:pt>
                <c:pt idx="3834">
                  <c:v>42825</c:v>
                </c:pt>
                <c:pt idx="3835">
                  <c:v>42826</c:v>
                </c:pt>
                <c:pt idx="3836">
                  <c:v>42827</c:v>
                </c:pt>
                <c:pt idx="3837">
                  <c:v>42828</c:v>
                </c:pt>
                <c:pt idx="3838">
                  <c:v>42829</c:v>
                </c:pt>
                <c:pt idx="3839">
                  <c:v>42830</c:v>
                </c:pt>
                <c:pt idx="3840">
                  <c:v>42831</c:v>
                </c:pt>
                <c:pt idx="3841">
                  <c:v>42832</c:v>
                </c:pt>
                <c:pt idx="3842">
                  <c:v>42833</c:v>
                </c:pt>
                <c:pt idx="3843">
                  <c:v>42834</c:v>
                </c:pt>
                <c:pt idx="3844">
                  <c:v>42835</c:v>
                </c:pt>
                <c:pt idx="3845">
                  <c:v>42836</c:v>
                </c:pt>
                <c:pt idx="3846">
                  <c:v>42837</c:v>
                </c:pt>
                <c:pt idx="3847">
                  <c:v>42838</c:v>
                </c:pt>
                <c:pt idx="3848">
                  <c:v>42839</c:v>
                </c:pt>
                <c:pt idx="3849">
                  <c:v>42840</c:v>
                </c:pt>
                <c:pt idx="3850">
                  <c:v>42841</c:v>
                </c:pt>
                <c:pt idx="3851">
                  <c:v>42842</c:v>
                </c:pt>
                <c:pt idx="3852">
                  <c:v>42843</c:v>
                </c:pt>
                <c:pt idx="3853">
                  <c:v>42844</c:v>
                </c:pt>
                <c:pt idx="3854">
                  <c:v>42845</c:v>
                </c:pt>
                <c:pt idx="3855">
                  <c:v>42846</c:v>
                </c:pt>
                <c:pt idx="3856">
                  <c:v>42847</c:v>
                </c:pt>
                <c:pt idx="3857">
                  <c:v>42848</c:v>
                </c:pt>
                <c:pt idx="3858">
                  <c:v>42849</c:v>
                </c:pt>
                <c:pt idx="3859">
                  <c:v>42850</c:v>
                </c:pt>
                <c:pt idx="3860">
                  <c:v>42851</c:v>
                </c:pt>
                <c:pt idx="3861">
                  <c:v>42852</c:v>
                </c:pt>
                <c:pt idx="3862">
                  <c:v>42853</c:v>
                </c:pt>
                <c:pt idx="3863">
                  <c:v>42854</c:v>
                </c:pt>
                <c:pt idx="3864">
                  <c:v>42855</c:v>
                </c:pt>
                <c:pt idx="3865">
                  <c:v>42856</c:v>
                </c:pt>
                <c:pt idx="3866">
                  <c:v>42857</c:v>
                </c:pt>
                <c:pt idx="3867">
                  <c:v>42858</c:v>
                </c:pt>
                <c:pt idx="3868">
                  <c:v>42859</c:v>
                </c:pt>
                <c:pt idx="3869">
                  <c:v>42860</c:v>
                </c:pt>
                <c:pt idx="3870">
                  <c:v>42861</c:v>
                </c:pt>
                <c:pt idx="3871">
                  <c:v>42862</c:v>
                </c:pt>
                <c:pt idx="3872">
                  <c:v>42863</c:v>
                </c:pt>
                <c:pt idx="3873">
                  <c:v>42864</c:v>
                </c:pt>
                <c:pt idx="3874">
                  <c:v>42865</c:v>
                </c:pt>
                <c:pt idx="3875">
                  <c:v>42866</c:v>
                </c:pt>
                <c:pt idx="3876">
                  <c:v>42867</c:v>
                </c:pt>
                <c:pt idx="3877">
                  <c:v>42868</c:v>
                </c:pt>
                <c:pt idx="3878">
                  <c:v>42869</c:v>
                </c:pt>
                <c:pt idx="3879">
                  <c:v>42870</c:v>
                </c:pt>
                <c:pt idx="3880">
                  <c:v>42871</c:v>
                </c:pt>
                <c:pt idx="3881">
                  <c:v>42872</c:v>
                </c:pt>
                <c:pt idx="3882">
                  <c:v>42873</c:v>
                </c:pt>
                <c:pt idx="3883">
                  <c:v>42874</c:v>
                </c:pt>
                <c:pt idx="3884">
                  <c:v>42875</c:v>
                </c:pt>
                <c:pt idx="3885">
                  <c:v>42876</c:v>
                </c:pt>
                <c:pt idx="3886">
                  <c:v>42877</c:v>
                </c:pt>
                <c:pt idx="3887">
                  <c:v>42878</c:v>
                </c:pt>
                <c:pt idx="3888">
                  <c:v>42879</c:v>
                </c:pt>
                <c:pt idx="3889">
                  <c:v>42880</c:v>
                </c:pt>
                <c:pt idx="3890">
                  <c:v>42881</c:v>
                </c:pt>
                <c:pt idx="3891">
                  <c:v>42882</c:v>
                </c:pt>
                <c:pt idx="3892">
                  <c:v>42883</c:v>
                </c:pt>
                <c:pt idx="3893">
                  <c:v>42884</c:v>
                </c:pt>
                <c:pt idx="3894">
                  <c:v>42885</c:v>
                </c:pt>
                <c:pt idx="3895">
                  <c:v>42886</c:v>
                </c:pt>
                <c:pt idx="3896">
                  <c:v>42887</c:v>
                </c:pt>
                <c:pt idx="3897">
                  <c:v>42888</c:v>
                </c:pt>
                <c:pt idx="3898">
                  <c:v>42889</c:v>
                </c:pt>
                <c:pt idx="3899">
                  <c:v>42890</c:v>
                </c:pt>
                <c:pt idx="3900">
                  <c:v>42891</c:v>
                </c:pt>
                <c:pt idx="3901">
                  <c:v>42892</c:v>
                </c:pt>
                <c:pt idx="3902">
                  <c:v>42893</c:v>
                </c:pt>
                <c:pt idx="3903">
                  <c:v>42894</c:v>
                </c:pt>
                <c:pt idx="3904">
                  <c:v>42895</c:v>
                </c:pt>
                <c:pt idx="3905">
                  <c:v>42896</c:v>
                </c:pt>
                <c:pt idx="3906">
                  <c:v>42897</c:v>
                </c:pt>
                <c:pt idx="3907">
                  <c:v>42898</c:v>
                </c:pt>
                <c:pt idx="3908">
                  <c:v>42899</c:v>
                </c:pt>
                <c:pt idx="3909">
                  <c:v>42900</c:v>
                </c:pt>
                <c:pt idx="3910">
                  <c:v>42901</c:v>
                </c:pt>
                <c:pt idx="3911">
                  <c:v>42902</c:v>
                </c:pt>
                <c:pt idx="3912">
                  <c:v>42903</c:v>
                </c:pt>
                <c:pt idx="3913">
                  <c:v>42904</c:v>
                </c:pt>
                <c:pt idx="3914">
                  <c:v>42905</c:v>
                </c:pt>
                <c:pt idx="3915">
                  <c:v>42906</c:v>
                </c:pt>
                <c:pt idx="3916">
                  <c:v>42907</c:v>
                </c:pt>
                <c:pt idx="3917">
                  <c:v>42908</c:v>
                </c:pt>
                <c:pt idx="3918">
                  <c:v>42909</c:v>
                </c:pt>
                <c:pt idx="3919">
                  <c:v>42910</c:v>
                </c:pt>
                <c:pt idx="3920">
                  <c:v>42911</c:v>
                </c:pt>
                <c:pt idx="3921">
                  <c:v>42912</c:v>
                </c:pt>
                <c:pt idx="3922">
                  <c:v>42913</c:v>
                </c:pt>
                <c:pt idx="3923">
                  <c:v>42914</c:v>
                </c:pt>
                <c:pt idx="3924">
                  <c:v>42915</c:v>
                </c:pt>
                <c:pt idx="3925">
                  <c:v>42916</c:v>
                </c:pt>
                <c:pt idx="3926">
                  <c:v>42917</c:v>
                </c:pt>
                <c:pt idx="3927">
                  <c:v>42918</c:v>
                </c:pt>
                <c:pt idx="3928">
                  <c:v>42919</c:v>
                </c:pt>
                <c:pt idx="3929">
                  <c:v>42920</c:v>
                </c:pt>
                <c:pt idx="3930">
                  <c:v>42921</c:v>
                </c:pt>
                <c:pt idx="3931">
                  <c:v>42922</c:v>
                </c:pt>
                <c:pt idx="3932">
                  <c:v>42923</c:v>
                </c:pt>
                <c:pt idx="3933">
                  <c:v>42924</c:v>
                </c:pt>
                <c:pt idx="3934">
                  <c:v>42925</c:v>
                </c:pt>
                <c:pt idx="3935">
                  <c:v>42926</c:v>
                </c:pt>
                <c:pt idx="3936">
                  <c:v>42927</c:v>
                </c:pt>
                <c:pt idx="3937">
                  <c:v>42928</c:v>
                </c:pt>
                <c:pt idx="3938">
                  <c:v>42929</c:v>
                </c:pt>
                <c:pt idx="3939">
                  <c:v>42930</c:v>
                </c:pt>
                <c:pt idx="3940">
                  <c:v>42931</c:v>
                </c:pt>
                <c:pt idx="3941">
                  <c:v>42932</c:v>
                </c:pt>
                <c:pt idx="3942">
                  <c:v>42933</c:v>
                </c:pt>
                <c:pt idx="3943">
                  <c:v>42934</c:v>
                </c:pt>
                <c:pt idx="3944">
                  <c:v>42935</c:v>
                </c:pt>
                <c:pt idx="3945">
                  <c:v>42936</c:v>
                </c:pt>
                <c:pt idx="3946">
                  <c:v>42937</c:v>
                </c:pt>
                <c:pt idx="3947">
                  <c:v>42938</c:v>
                </c:pt>
                <c:pt idx="3948">
                  <c:v>42939</c:v>
                </c:pt>
                <c:pt idx="3949">
                  <c:v>42940</c:v>
                </c:pt>
                <c:pt idx="3950">
                  <c:v>42941</c:v>
                </c:pt>
                <c:pt idx="3951">
                  <c:v>42942</c:v>
                </c:pt>
                <c:pt idx="3952">
                  <c:v>42943</c:v>
                </c:pt>
                <c:pt idx="3953">
                  <c:v>42944</c:v>
                </c:pt>
                <c:pt idx="3954">
                  <c:v>42945</c:v>
                </c:pt>
                <c:pt idx="3955">
                  <c:v>42946</c:v>
                </c:pt>
                <c:pt idx="3956">
                  <c:v>42947</c:v>
                </c:pt>
                <c:pt idx="3957">
                  <c:v>42948</c:v>
                </c:pt>
                <c:pt idx="3958">
                  <c:v>42949</c:v>
                </c:pt>
                <c:pt idx="3959">
                  <c:v>42950</c:v>
                </c:pt>
                <c:pt idx="3960">
                  <c:v>42951</c:v>
                </c:pt>
                <c:pt idx="3961">
                  <c:v>42952</c:v>
                </c:pt>
                <c:pt idx="3962">
                  <c:v>42953</c:v>
                </c:pt>
                <c:pt idx="3963">
                  <c:v>42954</c:v>
                </c:pt>
                <c:pt idx="3964">
                  <c:v>42955</c:v>
                </c:pt>
                <c:pt idx="3965">
                  <c:v>42956</c:v>
                </c:pt>
                <c:pt idx="3966">
                  <c:v>42957</c:v>
                </c:pt>
                <c:pt idx="3967">
                  <c:v>42958</c:v>
                </c:pt>
                <c:pt idx="3968">
                  <c:v>42959</c:v>
                </c:pt>
                <c:pt idx="3969">
                  <c:v>42960</c:v>
                </c:pt>
                <c:pt idx="3970">
                  <c:v>42961</c:v>
                </c:pt>
                <c:pt idx="3971">
                  <c:v>42962</c:v>
                </c:pt>
                <c:pt idx="3972">
                  <c:v>42963</c:v>
                </c:pt>
                <c:pt idx="3973">
                  <c:v>42964</c:v>
                </c:pt>
                <c:pt idx="3974">
                  <c:v>42965</c:v>
                </c:pt>
                <c:pt idx="3975">
                  <c:v>42966</c:v>
                </c:pt>
                <c:pt idx="3976">
                  <c:v>42967</c:v>
                </c:pt>
                <c:pt idx="3977">
                  <c:v>42968</c:v>
                </c:pt>
                <c:pt idx="3978">
                  <c:v>42969</c:v>
                </c:pt>
                <c:pt idx="3979">
                  <c:v>42970</c:v>
                </c:pt>
                <c:pt idx="3980">
                  <c:v>42971</c:v>
                </c:pt>
                <c:pt idx="3981">
                  <c:v>42972</c:v>
                </c:pt>
                <c:pt idx="3982">
                  <c:v>42973</c:v>
                </c:pt>
                <c:pt idx="3983">
                  <c:v>42974</c:v>
                </c:pt>
                <c:pt idx="3984">
                  <c:v>42975</c:v>
                </c:pt>
                <c:pt idx="3985">
                  <c:v>42976</c:v>
                </c:pt>
                <c:pt idx="3986">
                  <c:v>42977</c:v>
                </c:pt>
                <c:pt idx="3987">
                  <c:v>42978</c:v>
                </c:pt>
                <c:pt idx="3988">
                  <c:v>42979</c:v>
                </c:pt>
                <c:pt idx="3989">
                  <c:v>42980</c:v>
                </c:pt>
                <c:pt idx="3990">
                  <c:v>42981</c:v>
                </c:pt>
                <c:pt idx="3991">
                  <c:v>42982</c:v>
                </c:pt>
                <c:pt idx="3992">
                  <c:v>42983</c:v>
                </c:pt>
                <c:pt idx="3993">
                  <c:v>42984</c:v>
                </c:pt>
                <c:pt idx="3994">
                  <c:v>42985</c:v>
                </c:pt>
                <c:pt idx="3995">
                  <c:v>42986</c:v>
                </c:pt>
                <c:pt idx="3996">
                  <c:v>42987</c:v>
                </c:pt>
                <c:pt idx="3997">
                  <c:v>42988</c:v>
                </c:pt>
                <c:pt idx="3998">
                  <c:v>42989</c:v>
                </c:pt>
                <c:pt idx="3999">
                  <c:v>42990</c:v>
                </c:pt>
                <c:pt idx="4000">
                  <c:v>42991</c:v>
                </c:pt>
                <c:pt idx="4001">
                  <c:v>42992</c:v>
                </c:pt>
                <c:pt idx="4002">
                  <c:v>42993</c:v>
                </c:pt>
                <c:pt idx="4003">
                  <c:v>42994</c:v>
                </c:pt>
                <c:pt idx="4004">
                  <c:v>42995</c:v>
                </c:pt>
                <c:pt idx="4005">
                  <c:v>42996</c:v>
                </c:pt>
                <c:pt idx="4006">
                  <c:v>42997</c:v>
                </c:pt>
                <c:pt idx="4007">
                  <c:v>42998</c:v>
                </c:pt>
                <c:pt idx="4008">
                  <c:v>42999</c:v>
                </c:pt>
                <c:pt idx="4009">
                  <c:v>43000</c:v>
                </c:pt>
                <c:pt idx="4010">
                  <c:v>43001</c:v>
                </c:pt>
                <c:pt idx="4011">
                  <c:v>43002</c:v>
                </c:pt>
                <c:pt idx="4012">
                  <c:v>43003</c:v>
                </c:pt>
                <c:pt idx="4013">
                  <c:v>43004</c:v>
                </c:pt>
                <c:pt idx="4014">
                  <c:v>43005</c:v>
                </c:pt>
                <c:pt idx="4015">
                  <c:v>43006</c:v>
                </c:pt>
                <c:pt idx="4016">
                  <c:v>43007</c:v>
                </c:pt>
                <c:pt idx="4017">
                  <c:v>43008</c:v>
                </c:pt>
              </c:numCache>
            </c:numRef>
          </c:cat>
          <c:val>
            <c:numRef>
              <c:f>'Pascoe gauge 2006-17 daily disc'!$H$5:$H$4022</c:f>
              <c:numCache>
                <c:formatCode>General</c:formatCode>
                <c:ptCount val="4018"/>
                <c:pt idx="0">
                  <c:v>295.83</c:v>
                </c:pt>
                <c:pt idx="1">
                  <c:v>295.83</c:v>
                </c:pt>
                <c:pt idx="2">
                  <c:v>292.02</c:v>
                </c:pt>
                <c:pt idx="3">
                  <c:v>288.98</c:v>
                </c:pt>
                <c:pt idx="4">
                  <c:v>285.26</c:v>
                </c:pt>
                <c:pt idx="5">
                  <c:v>278.68</c:v>
                </c:pt>
                <c:pt idx="6">
                  <c:v>272.89</c:v>
                </c:pt>
                <c:pt idx="7">
                  <c:v>269.33</c:v>
                </c:pt>
                <c:pt idx="8">
                  <c:v>266.49</c:v>
                </c:pt>
                <c:pt idx="9">
                  <c:v>265.8</c:v>
                </c:pt>
                <c:pt idx="10">
                  <c:v>262.33999999999992</c:v>
                </c:pt>
                <c:pt idx="11">
                  <c:v>257.49</c:v>
                </c:pt>
                <c:pt idx="12">
                  <c:v>259.58999999999992</c:v>
                </c:pt>
                <c:pt idx="13">
                  <c:v>263.02999999999992</c:v>
                </c:pt>
                <c:pt idx="14">
                  <c:v>265.12</c:v>
                </c:pt>
                <c:pt idx="15">
                  <c:v>265.12</c:v>
                </c:pt>
                <c:pt idx="16">
                  <c:v>260.92999999999989</c:v>
                </c:pt>
                <c:pt idx="17">
                  <c:v>261.61</c:v>
                </c:pt>
                <c:pt idx="18">
                  <c:v>262.33</c:v>
                </c:pt>
                <c:pt idx="19">
                  <c:v>256.18</c:v>
                </c:pt>
                <c:pt idx="20">
                  <c:v>249.45</c:v>
                </c:pt>
                <c:pt idx="21">
                  <c:v>244.8</c:v>
                </c:pt>
                <c:pt idx="22">
                  <c:v>241.55</c:v>
                </c:pt>
                <c:pt idx="23">
                  <c:v>237.7</c:v>
                </c:pt>
                <c:pt idx="24">
                  <c:v>236.41</c:v>
                </c:pt>
                <c:pt idx="25">
                  <c:v>235.75</c:v>
                </c:pt>
                <c:pt idx="26">
                  <c:v>233.24</c:v>
                </c:pt>
                <c:pt idx="27">
                  <c:v>232.63</c:v>
                </c:pt>
                <c:pt idx="28">
                  <c:v>232.63</c:v>
                </c:pt>
                <c:pt idx="29">
                  <c:v>229.51</c:v>
                </c:pt>
                <c:pt idx="30">
                  <c:v>223.96</c:v>
                </c:pt>
                <c:pt idx="31">
                  <c:v>219.71</c:v>
                </c:pt>
                <c:pt idx="32">
                  <c:v>216.73</c:v>
                </c:pt>
                <c:pt idx="33">
                  <c:v>213.21</c:v>
                </c:pt>
                <c:pt idx="34">
                  <c:v>210.9</c:v>
                </c:pt>
                <c:pt idx="35">
                  <c:v>209.73</c:v>
                </c:pt>
                <c:pt idx="36">
                  <c:v>206.87</c:v>
                </c:pt>
                <c:pt idx="37">
                  <c:v>202.35</c:v>
                </c:pt>
                <c:pt idx="38">
                  <c:v>200.09</c:v>
                </c:pt>
                <c:pt idx="39">
                  <c:v>202.35</c:v>
                </c:pt>
                <c:pt idx="40">
                  <c:v>206.31</c:v>
                </c:pt>
                <c:pt idx="41">
                  <c:v>213.88</c:v>
                </c:pt>
                <c:pt idx="42">
                  <c:v>211.59</c:v>
                </c:pt>
                <c:pt idx="43">
                  <c:v>195.82</c:v>
                </c:pt>
                <c:pt idx="44">
                  <c:v>186.63</c:v>
                </c:pt>
                <c:pt idx="45">
                  <c:v>186.63</c:v>
                </c:pt>
                <c:pt idx="46">
                  <c:v>187.68</c:v>
                </c:pt>
                <c:pt idx="47">
                  <c:v>193.81</c:v>
                </c:pt>
                <c:pt idx="48">
                  <c:v>188.23</c:v>
                </c:pt>
                <c:pt idx="49">
                  <c:v>184.57</c:v>
                </c:pt>
                <c:pt idx="50">
                  <c:v>180.44</c:v>
                </c:pt>
                <c:pt idx="51">
                  <c:v>176.89</c:v>
                </c:pt>
                <c:pt idx="52">
                  <c:v>174.39</c:v>
                </c:pt>
                <c:pt idx="53">
                  <c:v>173.39</c:v>
                </c:pt>
                <c:pt idx="54">
                  <c:v>171.41</c:v>
                </c:pt>
                <c:pt idx="55">
                  <c:v>184.88</c:v>
                </c:pt>
                <c:pt idx="56">
                  <c:v>191.6</c:v>
                </c:pt>
                <c:pt idx="57">
                  <c:v>179.91</c:v>
                </c:pt>
                <c:pt idx="58">
                  <c:v>178.89</c:v>
                </c:pt>
                <c:pt idx="59">
                  <c:v>176.37</c:v>
                </c:pt>
                <c:pt idx="60">
                  <c:v>174.87</c:v>
                </c:pt>
                <c:pt idx="61">
                  <c:v>174.87</c:v>
                </c:pt>
                <c:pt idx="62">
                  <c:v>175.39</c:v>
                </c:pt>
                <c:pt idx="63">
                  <c:v>175.91</c:v>
                </c:pt>
                <c:pt idx="64">
                  <c:v>176.89</c:v>
                </c:pt>
                <c:pt idx="65">
                  <c:v>187.33</c:v>
                </c:pt>
                <c:pt idx="66">
                  <c:v>190.93</c:v>
                </c:pt>
                <c:pt idx="67">
                  <c:v>181.46</c:v>
                </c:pt>
                <c:pt idx="68">
                  <c:v>190.19</c:v>
                </c:pt>
                <c:pt idx="69">
                  <c:v>180.99</c:v>
                </c:pt>
                <c:pt idx="70">
                  <c:v>174.39</c:v>
                </c:pt>
                <c:pt idx="71">
                  <c:v>171.92</c:v>
                </c:pt>
                <c:pt idx="72">
                  <c:v>170.96</c:v>
                </c:pt>
                <c:pt idx="73">
                  <c:v>174.94</c:v>
                </c:pt>
                <c:pt idx="74">
                  <c:v>177.9</c:v>
                </c:pt>
                <c:pt idx="75">
                  <c:v>176.88</c:v>
                </c:pt>
                <c:pt idx="76">
                  <c:v>175.39</c:v>
                </c:pt>
                <c:pt idx="77">
                  <c:v>171.45</c:v>
                </c:pt>
                <c:pt idx="78">
                  <c:v>170.46</c:v>
                </c:pt>
                <c:pt idx="79">
                  <c:v>170.93</c:v>
                </c:pt>
                <c:pt idx="80">
                  <c:v>168.98</c:v>
                </c:pt>
                <c:pt idx="81">
                  <c:v>166.58</c:v>
                </c:pt>
                <c:pt idx="82">
                  <c:v>163.74</c:v>
                </c:pt>
                <c:pt idx="83">
                  <c:v>164.23</c:v>
                </c:pt>
                <c:pt idx="84">
                  <c:v>165.18</c:v>
                </c:pt>
                <c:pt idx="85">
                  <c:v>164.68</c:v>
                </c:pt>
                <c:pt idx="86">
                  <c:v>163.74</c:v>
                </c:pt>
                <c:pt idx="87">
                  <c:v>161.87</c:v>
                </c:pt>
                <c:pt idx="88">
                  <c:v>160.47999999999999</c:v>
                </c:pt>
                <c:pt idx="89">
                  <c:v>159.55000000000001</c:v>
                </c:pt>
                <c:pt idx="90">
                  <c:v>158.63</c:v>
                </c:pt>
                <c:pt idx="91">
                  <c:v>156.78</c:v>
                </c:pt>
                <c:pt idx="92">
                  <c:v>155.43</c:v>
                </c:pt>
                <c:pt idx="93">
                  <c:v>154.55000000000001</c:v>
                </c:pt>
                <c:pt idx="94">
                  <c:v>153.65</c:v>
                </c:pt>
                <c:pt idx="95">
                  <c:v>152.31</c:v>
                </c:pt>
                <c:pt idx="96">
                  <c:v>150.11000000000001</c:v>
                </c:pt>
                <c:pt idx="97">
                  <c:v>147.91999999999999</c:v>
                </c:pt>
                <c:pt idx="98">
                  <c:v>147.07</c:v>
                </c:pt>
                <c:pt idx="99">
                  <c:v>157.75</c:v>
                </c:pt>
                <c:pt idx="100">
                  <c:v>194.7</c:v>
                </c:pt>
                <c:pt idx="101">
                  <c:v>286.27999999999992</c:v>
                </c:pt>
                <c:pt idx="102">
                  <c:v>275.33999999999992</c:v>
                </c:pt>
                <c:pt idx="103">
                  <c:v>236.29</c:v>
                </c:pt>
                <c:pt idx="104">
                  <c:v>245.68</c:v>
                </c:pt>
                <c:pt idx="105">
                  <c:v>296.75</c:v>
                </c:pt>
                <c:pt idx="106">
                  <c:v>324.20999999999992</c:v>
                </c:pt>
                <c:pt idx="107">
                  <c:v>277.57</c:v>
                </c:pt>
                <c:pt idx="108">
                  <c:v>434.27</c:v>
                </c:pt>
                <c:pt idx="109">
                  <c:v>772.16</c:v>
                </c:pt>
                <c:pt idx="110">
                  <c:v>957.82999999999993</c:v>
                </c:pt>
                <c:pt idx="111">
                  <c:v>807.01</c:v>
                </c:pt>
                <c:pt idx="112">
                  <c:v>934.71</c:v>
                </c:pt>
                <c:pt idx="113">
                  <c:v>849.3599999999999</c:v>
                </c:pt>
                <c:pt idx="114">
                  <c:v>686.16</c:v>
                </c:pt>
                <c:pt idx="115">
                  <c:v>595.6</c:v>
                </c:pt>
                <c:pt idx="116">
                  <c:v>562.73</c:v>
                </c:pt>
                <c:pt idx="117">
                  <c:v>434.81</c:v>
                </c:pt>
                <c:pt idx="118">
                  <c:v>633.54</c:v>
                </c:pt>
                <c:pt idx="119">
                  <c:v>751.49</c:v>
                </c:pt>
                <c:pt idx="120">
                  <c:v>986.15</c:v>
                </c:pt>
                <c:pt idx="121">
                  <c:v>936.05</c:v>
                </c:pt>
                <c:pt idx="122">
                  <c:v>1572.83</c:v>
                </c:pt>
                <c:pt idx="123">
                  <c:v>1759.02</c:v>
                </c:pt>
                <c:pt idx="124">
                  <c:v>1161.81</c:v>
                </c:pt>
                <c:pt idx="125">
                  <c:v>973.7</c:v>
                </c:pt>
                <c:pt idx="126">
                  <c:v>1154.72</c:v>
                </c:pt>
                <c:pt idx="127">
                  <c:v>1415.85</c:v>
                </c:pt>
                <c:pt idx="128">
                  <c:v>1952.77</c:v>
                </c:pt>
                <c:pt idx="129">
                  <c:v>4648.45</c:v>
                </c:pt>
                <c:pt idx="130">
                  <c:v>4167.84</c:v>
                </c:pt>
                <c:pt idx="131">
                  <c:v>1871.06</c:v>
                </c:pt>
                <c:pt idx="132">
                  <c:v>1340.18</c:v>
                </c:pt>
                <c:pt idx="133">
                  <c:v>2207.7399999999998</c:v>
                </c:pt>
                <c:pt idx="134">
                  <c:v>1958.55</c:v>
                </c:pt>
                <c:pt idx="135">
                  <c:v>7592.64</c:v>
                </c:pt>
                <c:pt idx="136">
                  <c:v>2499.7399999999998</c:v>
                </c:pt>
                <c:pt idx="137">
                  <c:v>1738.62</c:v>
                </c:pt>
                <c:pt idx="138">
                  <c:v>1231.49</c:v>
                </c:pt>
                <c:pt idx="139">
                  <c:v>1022.91</c:v>
                </c:pt>
                <c:pt idx="140">
                  <c:v>897.09</c:v>
                </c:pt>
                <c:pt idx="141">
                  <c:v>915.31999999999994</c:v>
                </c:pt>
                <c:pt idx="142">
                  <c:v>925.43999999999994</c:v>
                </c:pt>
                <c:pt idx="143">
                  <c:v>1409.94</c:v>
                </c:pt>
                <c:pt idx="144">
                  <c:v>3138.48</c:v>
                </c:pt>
                <c:pt idx="145">
                  <c:v>11821.61</c:v>
                </c:pt>
                <c:pt idx="146">
                  <c:v>18001.96</c:v>
                </c:pt>
                <c:pt idx="147">
                  <c:v>7325.36</c:v>
                </c:pt>
                <c:pt idx="148">
                  <c:v>3277.12</c:v>
                </c:pt>
                <c:pt idx="149">
                  <c:v>5151.2299999999996</c:v>
                </c:pt>
                <c:pt idx="150">
                  <c:v>38935.980000000003</c:v>
                </c:pt>
                <c:pt idx="151">
                  <c:v>16608.650000000001</c:v>
                </c:pt>
                <c:pt idx="152">
                  <c:v>7218.03</c:v>
                </c:pt>
                <c:pt idx="153">
                  <c:v>4268.8500000000004</c:v>
                </c:pt>
                <c:pt idx="154">
                  <c:v>4034.84</c:v>
                </c:pt>
                <c:pt idx="155">
                  <c:v>7055.3</c:v>
                </c:pt>
                <c:pt idx="156">
                  <c:v>2780.09</c:v>
                </c:pt>
                <c:pt idx="157">
                  <c:v>2110.9299999999998</c:v>
                </c:pt>
                <c:pt idx="158">
                  <c:v>3278.24</c:v>
                </c:pt>
                <c:pt idx="159">
                  <c:v>3729.4</c:v>
                </c:pt>
                <c:pt idx="160">
                  <c:v>8879.32</c:v>
                </c:pt>
                <c:pt idx="161">
                  <c:v>8657.869999999999</c:v>
                </c:pt>
                <c:pt idx="162">
                  <c:v>12638.82</c:v>
                </c:pt>
                <c:pt idx="163">
                  <c:v>8080.2</c:v>
                </c:pt>
                <c:pt idx="164">
                  <c:v>11289.55</c:v>
                </c:pt>
                <c:pt idx="165">
                  <c:v>12308.44</c:v>
                </c:pt>
                <c:pt idx="166">
                  <c:v>11307.65</c:v>
                </c:pt>
                <c:pt idx="167">
                  <c:v>7166.81</c:v>
                </c:pt>
                <c:pt idx="168">
                  <c:v>30898.14</c:v>
                </c:pt>
                <c:pt idx="169">
                  <c:v>28280.34</c:v>
                </c:pt>
                <c:pt idx="170">
                  <c:v>15088.03</c:v>
                </c:pt>
                <c:pt idx="171">
                  <c:v>14053.3</c:v>
                </c:pt>
                <c:pt idx="172">
                  <c:v>12731.12</c:v>
                </c:pt>
                <c:pt idx="173">
                  <c:v>21155.61</c:v>
                </c:pt>
                <c:pt idx="174">
                  <c:v>34646.58</c:v>
                </c:pt>
                <c:pt idx="175">
                  <c:v>14640.18</c:v>
                </c:pt>
                <c:pt idx="176">
                  <c:v>20000.34</c:v>
                </c:pt>
                <c:pt idx="177">
                  <c:v>10133.64</c:v>
                </c:pt>
                <c:pt idx="178">
                  <c:v>5686.58</c:v>
                </c:pt>
                <c:pt idx="179">
                  <c:v>3946.81</c:v>
                </c:pt>
                <c:pt idx="180">
                  <c:v>2987.41</c:v>
                </c:pt>
                <c:pt idx="181">
                  <c:v>2423.16</c:v>
                </c:pt>
                <c:pt idx="182">
                  <c:v>2098.31</c:v>
                </c:pt>
                <c:pt idx="183">
                  <c:v>2515.35</c:v>
                </c:pt>
                <c:pt idx="184">
                  <c:v>2313.61</c:v>
                </c:pt>
                <c:pt idx="185">
                  <c:v>2572.06</c:v>
                </c:pt>
                <c:pt idx="186">
                  <c:v>2064.38</c:v>
                </c:pt>
                <c:pt idx="187">
                  <c:v>1791.83</c:v>
                </c:pt>
                <c:pt idx="188">
                  <c:v>1627.33</c:v>
                </c:pt>
                <c:pt idx="189">
                  <c:v>1539.08</c:v>
                </c:pt>
                <c:pt idx="190">
                  <c:v>1477.73</c:v>
                </c:pt>
                <c:pt idx="191">
                  <c:v>1405.76</c:v>
                </c:pt>
                <c:pt idx="192">
                  <c:v>1497.27</c:v>
                </c:pt>
                <c:pt idx="193">
                  <c:v>2009.17</c:v>
                </c:pt>
                <c:pt idx="194">
                  <c:v>1794.04</c:v>
                </c:pt>
                <c:pt idx="195">
                  <c:v>1562.03</c:v>
                </c:pt>
                <c:pt idx="196">
                  <c:v>1554.79</c:v>
                </c:pt>
                <c:pt idx="197">
                  <c:v>1492.39</c:v>
                </c:pt>
                <c:pt idx="198">
                  <c:v>1367.81</c:v>
                </c:pt>
                <c:pt idx="199">
                  <c:v>1267.8900000000001</c:v>
                </c:pt>
                <c:pt idx="200">
                  <c:v>1189.49</c:v>
                </c:pt>
                <c:pt idx="201">
                  <c:v>1136.19</c:v>
                </c:pt>
                <c:pt idx="202">
                  <c:v>1092.1199999999999</c:v>
                </c:pt>
                <c:pt idx="203">
                  <c:v>1049.22</c:v>
                </c:pt>
                <c:pt idx="204">
                  <c:v>1013.14</c:v>
                </c:pt>
                <c:pt idx="205">
                  <c:v>993.73</c:v>
                </c:pt>
                <c:pt idx="206">
                  <c:v>979.04</c:v>
                </c:pt>
                <c:pt idx="207">
                  <c:v>961.2</c:v>
                </c:pt>
                <c:pt idx="208">
                  <c:v>936.11</c:v>
                </c:pt>
                <c:pt idx="209">
                  <c:v>907.53</c:v>
                </c:pt>
                <c:pt idx="210">
                  <c:v>885.34999999999991</c:v>
                </c:pt>
                <c:pt idx="211">
                  <c:v>860.75</c:v>
                </c:pt>
                <c:pt idx="212">
                  <c:v>831.38</c:v>
                </c:pt>
                <c:pt idx="213">
                  <c:v>803.93999999999994</c:v>
                </c:pt>
                <c:pt idx="214">
                  <c:v>776.62</c:v>
                </c:pt>
                <c:pt idx="215">
                  <c:v>752.61</c:v>
                </c:pt>
                <c:pt idx="216">
                  <c:v>732.04</c:v>
                </c:pt>
                <c:pt idx="217">
                  <c:v>705.3599999999999</c:v>
                </c:pt>
                <c:pt idx="218">
                  <c:v>673.03</c:v>
                </c:pt>
                <c:pt idx="219">
                  <c:v>657.7</c:v>
                </c:pt>
                <c:pt idx="220">
                  <c:v>665.29</c:v>
                </c:pt>
                <c:pt idx="221">
                  <c:v>696.93</c:v>
                </c:pt>
                <c:pt idx="222">
                  <c:v>771.68</c:v>
                </c:pt>
                <c:pt idx="223">
                  <c:v>779.51</c:v>
                </c:pt>
                <c:pt idx="224">
                  <c:v>718.71</c:v>
                </c:pt>
                <c:pt idx="225">
                  <c:v>669.08</c:v>
                </c:pt>
                <c:pt idx="226">
                  <c:v>644.16</c:v>
                </c:pt>
                <c:pt idx="227">
                  <c:v>637.98</c:v>
                </c:pt>
                <c:pt idx="228">
                  <c:v>646.5</c:v>
                </c:pt>
                <c:pt idx="229">
                  <c:v>642.84999999999991</c:v>
                </c:pt>
                <c:pt idx="230">
                  <c:v>611.16</c:v>
                </c:pt>
                <c:pt idx="231">
                  <c:v>578.16</c:v>
                </c:pt>
                <c:pt idx="232">
                  <c:v>570.29</c:v>
                </c:pt>
                <c:pt idx="233">
                  <c:v>578.19000000000005</c:v>
                </c:pt>
                <c:pt idx="234">
                  <c:v>602.47</c:v>
                </c:pt>
                <c:pt idx="235">
                  <c:v>665.23</c:v>
                </c:pt>
                <c:pt idx="236">
                  <c:v>686.92</c:v>
                </c:pt>
                <c:pt idx="237">
                  <c:v>694.71</c:v>
                </c:pt>
                <c:pt idx="238">
                  <c:v>683.25</c:v>
                </c:pt>
                <c:pt idx="239">
                  <c:v>644.34999999999991</c:v>
                </c:pt>
                <c:pt idx="240">
                  <c:v>645.59</c:v>
                </c:pt>
                <c:pt idx="241">
                  <c:v>723.28</c:v>
                </c:pt>
                <c:pt idx="242">
                  <c:v>847.84999999999991</c:v>
                </c:pt>
                <c:pt idx="243">
                  <c:v>801.29</c:v>
                </c:pt>
                <c:pt idx="244">
                  <c:v>718.75</c:v>
                </c:pt>
                <c:pt idx="245">
                  <c:v>715.99</c:v>
                </c:pt>
                <c:pt idx="246">
                  <c:v>730.65</c:v>
                </c:pt>
                <c:pt idx="247">
                  <c:v>762.66</c:v>
                </c:pt>
                <c:pt idx="248">
                  <c:v>739.65</c:v>
                </c:pt>
                <c:pt idx="249">
                  <c:v>682.64</c:v>
                </c:pt>
                <c:pt idx="250">
                  <c:v>644.26</c:v>
                </c:pt>
                <c:pt idx="251">
                  <c:v>615.42999999999984</c:v>
                </c:pt>
                <c:pt idx="252">
                  <c:v>587.65</c:v>
                </c:pt>
                <c:pt idx="253">
                  <c:v>571.08000000000004</c:v>
                </c:pt>
                <c:pt idx="254">
                  <c:v>563.21</c:v>
                </c:pt>
                <c:pt idx="255">
                  <c:v>564.71</c:v>
                </c:pt>
                <c:pt idx="256">
                  <c:v>595.16999999999996</c:v>
                </c:pt>
                <c:pt idx="257">
                  <c:v>663.38</c:v>
                </c:pt>
                <c:pt idx="258">
                  <c:v>699.84999999999991</c:v>
                </c:pt>
                <c:pt idx="259">
                  <c:v>816.5</c:v>
                </c:pt>
                <c:pt idx="260">
                  <c:v>965.13</c:v>
                </c:pt>
                <c:pt idx="261">
                  <c:v>996.54</c:v>
                </c:pt>
                <c:pt idx="262">
                  <c:v>1023.42</c:v>
                </c:pt>
                <c:pt idx="263">
                  <c:v>1003.83</c:v>
                </c:pt>
                <c:pt idx="264">
                  <c:v>952.15</c:v>
                </c:pt>
                <c:pt idx="265">
                  <c:v>888.54</c:v>
                </c:pt>
                <c:pt idx="266">
                  <c:v>845.73</c:v>
                </c:pt>
                <c:pt idx="267">
                  <c:v>906.06</c:v>
                </c:pt>
                <c:pt idx="268">
                  <c:v>943.18</c:v>
                </c:pt>
                <c:pt idx="269">
                  <c:v>902.98</c:v>
                </c:pt>
                <c:pt idx="270">
                  <c:v>837.26</c:v>
                </c:pt>
                <c:pt idx="271">
                  <c:v>760.82999999999993</c:v>
                </c:pt>
                <c:pt idx="272">
                  <c:v>704.59</c:v>
                </c:pt>
                <c:pt idx="273">
                  <c:v>662.48</c:v>
                </c:pt>
                <c:pt idx="274">
                  <c:v>632.65</c:v>
                </c:pt>
                <c:pt idx="275">
                  <c:v>607.54999999999984</c:v>
                </c:pt>
                <c:pt idx="276">
                  <c:v>585.44999999999993</c:v>
                </c:pt>
                <c:pt idx="277">
                  <c:v>566.17999999999995</c:v>
                </c:pt>
                <c:pt idx="278">
                  <c:v>549.59</c:v>
                </c:pt>
                <c:pt idx="279">
                  <c:v>533.69000000000005</c:v>
                </c:pt>
                <c:pt idx="280">
                  <c:v>517.78</c:v>
                </c:pt>
                <c:pt idx="281">
                  <c:v>505.11</c:v>
                </c:pt>
                <c:pt idx="282">
                  <c:v>492.63</c:v>
                </c:pt>
                <c:pt idx="283">
                  <c:v>480.04</c:v>
                </c:pt>
                <c:pt idx="284">
                  <c:v>471.56</c:v>
                </c:pt>
                <c:pt idx="285">
                  <c:v>465.73</c:v>
                </c:pt>
                <c:pt idx="286">
                  <c:v>469.33</c:v>
                </c:pt>
                <c:pt idx="287">
                  <c:v>475.14</c:v>
                </c:pt>
                <c:pt idx="288">
                  <c:v>470.08</c:v>
                </c:pt>
                <c:pt idx="289">
                  <c:v>456.2</c:v>
                </c:pt>
                <c:pt idx="290">
                  <c:v>446.15</c:v>
                </c:pt>
                <c:pt idx="291">
                  <c:v>442.16</c:v>
                </c:pt>
                <c:pt idx="292">
                  <c:v>434.32</c:v>
                </c:pt>
                <c:pt idx="293">
                  <c:v>425.36</c:v>
                </c:pt>
                <c:pt idx="294">
                  <c:v>416.59</c:v>
                </c:pt>
                <c:pt idx="295">
                  <c:v>409.74</c:v>
                </c:pt>
                <c:pt idx="296">
                  <c:v>405.01</c:v>
                </c:pt>
                <c:pt idx="297">
                  <c:v>398.92</c:v>
                </c:pt>
                <c:pt idx="298">
                  <c:v>395.02</c:v>
                </c:pt>
                <c:pt idx="299">
                  <c:v>390.42999999999989</c:v>
                </c:pt>
                <c:pt idx="300">
                  <c:v>383.44</c:v>
                </c:pt>
                <c:pt idx="301">
                  <c:v>380.08</c:v>
                </c:pt>
                <c:pt idx="302">
                  <c:v>373.69</c:v>
                </c:pt>
                <c:pt idx="303">
                  <c:v>368.85</c:v>
                </c:pt>
                <c:pt idx="304">
                  <c:v>363.12</c:v>
                </c:pt>
                <c:pt idx="305">
                  <c:v>350.95</c:v>
                </c:pt>
                <c:pt idx="306">
                  <c:v>343.15</c:v>
                </c:pt>
                <c:pt idx="307">
                  <c:v>338.62</c:v>
                </c:pt>
                <c:pt idx="308">
                  <c:v>334.64</c:v>
                </c:pt>
                <c:pt idx="309">
                  <c:v>330.29</c:v>
                </c:pt>
                <c:pt idx="310">
                  <c:v>324.07</c:v>
                </c:pt>
                <c:pt idx="311">
                  <c:v>320.17</c:v>
                </c:pt>
                <c:pt idx="312">
                  <c:v>318.11</c:v>
                </c:pt>
                <c:pt idx="313">
                  <c:v>317.58</c:v>
                </c:pt>
                <c:pt idx="314">
                  <c:v>316.63</c:v>
                </c:pt>
                <c:pt idx="315">
                  <c:v>316.55</c:v>
                </c:pt>
                <c:pt idx="316">
                  <c:v>316.13</c:v>
                </c:pt>
                <c:pt idx="317">
                  <c:v>314.77999999999992</c:v>
                </c:pt>
                <c:pt idx="318">
                  <c:v>315.27999999999992</c:v>
                </c:pt>
                <c:pt idx="319">
                  <c:v>323.39999999999992</c:v>
                </c:pt>
                <c:pt idx="320">
                  <c:v>350.5</c:v>
                </c:pt>
                <c:pt idx="321">
                  <c:v>407.9</c:v>
                </c:pt>
                <c:pt idx="322">
                  <c:v>469.6</c:v>
                </c:pt>
                <c:pt idx="323">
                  <c:v>481.98</c:v>
                </c:pt>
                <c:pt idx="324">
                  <c:v>445.18</c:v>
                </c:pt>
                <c:pt idx="325">
                  <c:v>449.85</c:v>
                </c:pt>
                <c:pt idx="326">
                  <c:v>447.37</c:v>
                </c:pt>
                <c:pt idx="327">
                  <c:v>421.15</c:v>
                </c:pt>
                <c:pt idx="328">
                  <c:v>396.67</c:v>
                </c:pt>
                <c:pt idx="329">
                  <c:v>369.22</c:v>
                </c:pt>
                <c:pt idx="330">
                  <c:v>349.08</c:v>
                </c:pt>
                <c:pt idx="331">
                  <c:v>335.32</c:v>
                </c:pt>
                <c:pt idx="332">
                  <c:v>323.89999999999992</c:v>
                </c:pt>
                <c:pt idx="333">
                  <c:v>317.89999999999992</c:v>
                </c:pt>
                <c:pt idx="334">
                  <c:v>313.25</c:v>
                </c:pt>
                <c:pt idx="335">
                  <c:v>310.41000000000003</c:v>
                </c:pt>
                <c:pt idx="336">
                  <c:v>305.01</c:v>
                </c:pt>
                <c:pt idx="337">
                  <c:v>303.95999999999992</c:v>
                </c:pt>
                <c:pt idx="338">
                  <c:v>304.83</c:v>
                </c:pt>
                <c:pt idx="339">
                  <c:v>304.26</c:v>
                </c:pt>
                <c:pt idx="340">
                  <c:v>300.57</c:v>
                </c:pt>
                <c:pt idx="341">
                  <c:v>292.92</c:v>
                </c:pt>
                <c:pt idx="342">
                  <c:v>285.05</c:v>
                </c:pt>
                <c:pt idx="343">
                  <c:v>277.60000000000002</c:v>
                </c:pt>
                <c:pt idx="344">
                  <c:v>270.77</c:v>
                </c:pt>
                <c:pt idx="345">
                  <c:v>262.87</c:v>
                </c:pt>
                <c:pt idx="346">
                  <c:v>256.87</c:v>
                </c:pt>
                <c:pt idx="347">
                  <c:v>251.38</c:v>
                </c:pt>
                <c:pt idx="348">
                  <c:v>245.29</c:v>
                </c:pt>
                <c:pt idx="349">
                  <c:v>244.41</c:v>
                </c:pt>
                <c:pt idx="350">
                  <c:v>240.48</c:v>
                </c:pt>
                <c:pt idx="351">
                  <c:v>239.84</c:v>
                </c:pt>
                <c:pt idx="352">
                  <c:v>235.17</c:v>
                </c:pt>
                <c:pt idx="353">
                  <c:v>231.84</c:v>
                </c:pt>
                <c:pt idx="354">
                  <c:v>229.97</c:v>
                </c:pt>
                <c:pt idx="355">
                  <c:v>228.81</c:v>
                </c:pt>
                <c:pt idx="356">
                  <c:v>224.42</c:v>
                </c:pt>
                <c:pt idx="357">
                  <c:v>221.82</c:v>
                </c:pt>
                <c:pt idx="358">
                  <c:v>219.09</c:v>
                </c:pt>
                <c:pt idx="359">
                  <c:v>216.94</c:v>
                </c:pt>
                <c:pt idx="360">
                  <c:v>211.41</c:v>
                </c:pt>
                <c:pt idx="361">
                  <c:v>206.71</c:v>
                </c:pt>
                <c:pt idx="362">
                  <c:v>204.38</c:v>
                </c:pt>
                <c:pt idx="363">
                  <c:v>202.42</c:v>
                </c:pt>
                <c:pt idx="364">
                  <c:v>200.74</c:v>
                </c:pt>
                <c:pt idx="365">
                  <c:v>200.06</c:v>
                </c:pt>
                <c:pt idx="366">
                  <c:v>199.43</c:v>
                </c:pt>
                <c:pt idx="367">
                  <c:v>207.83</c:v>
                </c:pt>
                <c:pt idx="368">
                  <c:v>212.73</c:v>
                </c:pt>
                <c:pt idx="369">
                  <c:v>216.78</c:v>
                </c:pt>
                <c:pt idx="370">
                  <c:v>216.11</c:v>
                </c:pt>
                <c:pt idx="371">
                  <c:v>217.13</c:v>
                </c:pt>
                <c:pt idx="372">
                  <c:v>214.94</c:v>
                </c:pt>
                <c:pt idx="373">
                  <c:v>209.06</c:v>
                </c:pt>
                <c:pt idx="374">
                  <c:v>202.8</c:v>
                </c:pt>
                <c:pt idx="375">
                  <c:v>196.68</c:v>
                </c:pt>
                <c:pt idx="376">
                  <c:v>190.96</c:v>
                </c:pt>
                <c:pt idx="377">
                  <c:v>187.15</c:v>
                </c:pt>
                <c:pt idx="378">
                  <c:v>185.27</c:v>
                </c:pt>
                <c:pt idx="379">
                  <c:v>184.28</c:v>
                </c:pt>
                <c:pt idx="380">
                  <c:v>179.29</c:v>
                </c:pt>
                <c:pt idx="381">
                  <c:v>176.68</c:v>
                </c:pt>
                <c:pt idx="382">
                  <c:v>173.67</c:v>
                </c:pt>
                <c:pt idx="383">
                  <c:v>172.07</c:v>
                </c:pt>
                <c:pt idx="384">
                  <c:v>168.83</c:v>
                </c:pt>
                <c:pt idx="385">
                  <c:v>166.27</c:v>
                </c:pt>
                <c:pt idx="386">
                  <c:v>166.34</c:v>
                </c:pt>
                <c:pt idx="387">
                  <c:v>164.9</c:v>
                </c:pt>
                <c:pt idx="388">
                  <c:v>162.85</c:v>
                </c:pt>
                <c:pt idx="389">
                  <c:v>159.88999999999999</c:v>
                </c:pt>
                <c:pt idx="390">
                  <c:v>159.31</c:v>
                </c:pt>
                <c:pt idx="391">
                  <c:v>159.37</c:v>
                </c:pt>
                <c:pt idx="392">
                  <c:v>159.94</c:v>
                </c:pt>
                <c:pt idx="393">
                  <c:v>159.35</c:v>
                </c:pt>
                <c:pt idx="394">
                  <c:v>158.56</c:v>
                </c:pt>
                <c:pt idx="395">
                  <c:v>158.29</c:v>
                </c:pt>
                <c:pt idx="396">
                  <c:v>157.44999999999999</c:v>
                </c:pt>
                <c:pt idx="397">
                  <c:v>155.97999999999999</c:v>
                </c:pt>
                <c:pt idx="398">
                  <c:v>155.63999999999999</c:v>
                </c:pt>
                <c:pt idx="399">
                  <c:v>155.49</c:v>
                </c:pt>
                <c:pt idx="400">
                  <c:v>154.22</c:v>
                </c:pt>
                <c:pt idx="401">
                  <c:v>153.80000000000001</c:v>
                </c:pt>
                <c:pt idx="402">
                  <c:v>153.19999999999999</c:v>
                </c:pt>
                <c:pt idx="403">
                  <c:v>153.56</c:v>
                </c:pt>
                <c:pt idx="404">
                  <c:v>152.28</c:v>
                </c:pt>
                <c:pt idx="405">
                  <c:v>149.97</c:v>
                </c:pt>
                <c:pt idx="406">
                  <c:v>148.69999999999999</c:v>
                </c:pt>
                <c:pt idx="407">
                  <c:v>147.32</c:v>
                </c:pt>
                <c:pt idx="408">
                  <c:v>146.97</c:v>
                </c:pt>
                <c:pt idx="409">
                  <c:v>147.15</c:v>
                </c:pt>
                <c:pt idx="410">
                  <c:v>149.83000000000001</c:v>
                </c:pt>
                <c:pt idx="411">
                  <c:v>152.47999999999999</c:v>
                </c:pt>
                <c:pt idx="412">
                  <c:v>149.06</c:v>
                </c:pt>
                <c:pt idx="413">
                  <c:v>149.91</c:v>
                </c:pt>
                <c:pt idx="414">
                  <c:v>152.15</c:v>
                </c:pt>
                <c:pt idx="415">
                  <c:v>157.06</c:v>
                </c:pt>
                <c:pt idx="416">
                  <c:v>168.19</c:v>
                </c:pt>
                <c:pt idx="417">
                  <c:v>175.05</c:v>
                </c:pt>
                <c:pt idx="418">
                  <c:v>170.79</c:v>
                </c:pt>
                <c:pt idx="419">
                  <c:v>180.6</c:v>
                </c:pt>
                <c:pt idx="420">
                  <c:v>183.14</c:v>
                </c:pt>
                <c:pt idx="421">
                  <c:v>175.23</c:v>
                </c:pt>
                <c:pt idx="422">
                  <c:v>165.34</c:v>
                </c:pt>
                <c:pt idx="423">
                  <c:v>157.69</c:v>
                </c:pt>
                <c:pt idx="424">
                  <c:v>152.08000000000001</c:v>
                </c:pt>
                <c:pt idx="425">
                  <c:v>216.51</c:v>
                </c:pt>
                <c:pt idx="426">
                  <c:v>410.75</c:v>
                </c:pt>
                <c:pt idx="427">
                  <c:v>260.47000000000003</c:v>
                </c:pt>
                <c:pt idx="428">
                  <c:v>200.64</c:v>
                </c:pt>
                <c:pt idx="429">
                  <c:v>187.99</c:v>
                </c:pt>
                <c:pt idx="430">
                  <c:v>192.67</c:v>
                </c:pt>
                <c:pt idx="431">
                  <c:v>188.01</c:v>
                </c:pt>
                <c:pt idx="432">
                  <c:v>177.52</c:v>
                </c:pt>
                <c:pt idx="433">
                  <c:v>167.99</c:v>
                </c:pt>
                <c:pt idx="434">
                  <c:v>159.75</c:v>
                </c:pt>
                <c:pt idx="435">
                  <c:v>155.29</c:v>
                </c:pt>
                <c:pt idx="436">
                  <c:v>151.44999999999999</c:v>
                </c:pt>
                <c:pt idx="437">
                  <c:v>147.63999999999999</c:v>
                </c:pt>
                <c:pt idx="438">
                  <c:v>145.15</c:v>
                </c:pt>
                <c:pt idx="439">
                  <c:v>143.47</c:v>
                </c:pt>
                <c:pt idx="440">
                  <c:v>141.88</c:v>
                </c:pt>
                <c:pt idx="441">
                  <c:v>140.22</c:v>
                </c:pt>
                <c:pt idx="442">
                  <c:v>139.06</c:v>
                </c:pt>
                <c:pt idx="443">
                  <c:v>137.51</c:v>
                </c:pt>
                <c:pt idx="444">
                  <c:v>136.66999999999999</c:v>
                </c:pt>
                <c:pt idx="445">
                  <c:v>136.31</c:v>
                </c:pt>
                <c:pt idx="446">
                  <c:v>135.9</c:v>
                </c:pt>
                <c:pt idx="447">
                  <c:v>137.03</c:v>
                </c:pt>
                <c:pt idx="448">
                  <c:v>139.44</c:v>
                </c:pt>
                <c:pt idx="449">
                  <c:v>140.33000000000001</c:v>
                </c:pt>
                <c:pt idx="450">
                  <c:v>149.52000000000001</c:v>
                </c:pt>
                <c:pt idx="451">
                  <c:v>287.04000000000002</c:v>
                </c:pt>
                <c:pt idx="452">
                  <c:v>211.54</c:v>
                </c:pt>
                <c:pt idx="453">
                  <c:v>248.54</c:v>
                </c:pt>
                <c:pt idx="454">
                  <c:v>277.39999999999992</c:v>
                </c:pt>
                <c:pt idx="455">
                  <c:v>298.11</c:v>
                </c:pt>
                <c:pt idx="456">
                  <c:v>562</c:v>
                </c:pt>
                <c:pt idx="457">
                  <c:v>945.63</c:v>
                </c:pt>
                <c:pt idx="458">
                  <c:v>2474.06</c:v>
                </c:pt>
                <c:pt idx="459">
                  <c:v>955.1</c:v>
                </c:pt>
                <c:pt idx="460">
                  <c:v>874.28</c:v>
                </c:pt>
                <c:pt idx="461">
                  <c:v>963.77</c:v>
                </c:pt>
                <c:pt idx="462">
                  <c:v>1260.1500000000001</c:v>
                </c:pt>
                <c:pt idx="463">
                  <c:v>1072.42</c:v>
                </c:pt>
                <c:pt idx="464">
                  <c:v>915.04</c:v>
                </c:pt>
                <c:pt idx="465">
                  <c:v>941.39</c:v>
                </c:pt>
                <c:pt idx="466">
                  <c:v>1011.99</c:v>
                </c:pt>
                <c:pt idx="467">
                  <c:v>1093.32</c:v>
                </c:pt>
                <c:pt idx="468">
                  <c:v>1011.9</c:v>
                </c:pt>
                <c:pt idx="469">
                  <c:v>927.1</c:v>
                </c:pt>
                <c:pt idx="470">
                  <c:v>1002.1</c:v>
                </c:pt>
                <c:pt idx="471">
                  <c:v>2515.8000000000002</c:v>
                </c:pt>
                <c:pt idx="472">
                  <c:v>3359.26</c:v>
                </c:pt>
                <c:pt idx="473">
                  <c:v>2071.25</c:v>
                </c:pt>
                <c:pt idx="474">
                  <c:v>1393.6</c:v>
                </c:pt>
                <c:pt idx="475">
                  <c:v>1058.6500000000001</c:v>
                </c:pt>
                <c:pt idx="476">
                  <c:v>936.45999999999992</c:v>
                </c:pt>
                <c:pt idx="477">
                  <c:v>3950.24</c:v>
                </c:pt>
                <c:pt idx="478">
                  <c:v>12569.92</c:v>
                </c:pt>
                <c:pt idx="479">
                  <c:v>5998.55</c:v>
                </c:pt>
                <c:pt idx="480">
                  <c:v>2063.5700000000002</c:v>
                </c:pt>
                <c:pt idx="481">
                  <c:v>2461.35</c:v>
                </c:pt>
                <c:pt idx="482">
                  <c:v>2338.81</c:v>
                </c:pt>
                <c:pt idx="483">
                  <c:v>1738.19</c:v>
                </c:pt>
                <c:pt idx="484">
                  <c:v>1376.02</c:v>
                </c:pt>
                <c:pt idx="485">
                  <c:v>1149.48</c:v>
                </c:pt>
                <c:pt idx="486">
                  <c:v>1080.27</c:v>
                </c:pt>
                <c:pt idx="487">
                  <c:v>1252.73</c:v>
                </c:pt>
                <c:pt idx="488">
                  <c:v>1605.11</c:v>
                </c:pt>
                <c:pt idx="489">
                  <c:v>1255.27</c:v>
                </c:pt>
                <c:pt idx="490">
                  <c:v>1063.56</c:v>
                </c:pt>
                <c:pt idx="491">
                  <c:v>1347.83</c:v>
                </c:pt>
                <c:pt idx="492">
                  <c:v>1742</c:v>
                </c:pt>
                <c:pt idx="493">
                  <c:v>1266.6199999999999</c:v>
                </c:pt>
                <c:pt idx="494">
                  <c:v>1644.79</c:v>
                </c:pt>
                <c:pt idx="495">
                  <c:v>1447.99</c:v>
                </c:pt>
                <c:pt idx="496">
                  <c:v>1125.1199999999999</c:v>
                </c:pt>
                <c:pt idx="497">
                  <c:v>987.79</c:v>
                </c:pt>
                <c:pt idx="498">
                  <c:v>947.47</c:v>
                </c:pt>
                <c:pt idx="499">
                  <c:v>991.22</c:v>
                </c:pt>
                <c:pt idx="500">
                  <c:v>1509.08</c:v>
                </c:pt>
                <c:pt idx="501">
                  <c:v>1539</c:v>
                </c:pt>
                <c:pt idx="502">
                  <c:v>1470.79</c:v>
                </c:pt>
                <c:pt idx="503">
                  <c:v>1511.76</c:v>
                </c:pt>
                <c:pt idx="504">
                  <c:v>1627.46</c:v>
                </c:pt>
                <c:pt idx="505">
                  <c:v>11222.75</c:v>
                </c:pt>
                <c:pt idx="506">
                  <c:v>7703.53</c:v>
                </c:pt>
                <c:pt idx="507">
                  <c:v>4243.8599999999997</c:v>
                </c:pt>
                <c:pt idx="508">
                  <c:v>5209.32</c:v>
                </c:pt>
                <c:pt idx="509">
                  <c:v>4259.75</c:v>
                </c:pt>
                <c:pt idx="510">
                  <c:v>7569.67</c:v>
                </c:pt>
                <c:pt idx="511">
                  <c:v>13084.15</c:v>
                </c:pt>
                <c:pt idx="512">
                  <c:v>9888.68</c:v>
                </c:pt>
                <c:pt idx="513">
                  <c:v>7630.34</c:v>
                </c:pt>
                <c:pt idx="514">
                  <c:v>10986.26</c:v>
                </c:pt>
                <c:pt idx="515">
                  <c:v>5432.77</c:v>
                </c:pt>
                <c:pt idx="516">
                  <c:v>6276.12</c:v>
                </c:pt>
                <c:pt idx="517">
                  <c:v>3832.42</c:v>
                </c:pt>
                <c:pt idx="518">
                  <c:v>8916.76</c:v>
                </c:pt>
                <c:pt idx="519">
                  <c:v>20809.97</c:v>
                </c:pt>
                <c:pt idx="520">
                  <c:v>13655.38</c:v>
                </c:pt>
                <c:pt idx="521">
                  <c:v>8948.99</c:v>
                </c:pt>
                <c:pt idx="522">
                  <c:v>5738.58</c:v>
                </c:pt>
                <c:pt idx="523">
                  <c:v>37890.54</c:v>
                </c:pt>
                <c:pt idx="524">
                  <c:v>41698.960000000006</c:v>
                </c:pt>
                <c:pt idx="525">
                  <c:v>25365.06</c:v>
                </c:pt>
                <c:pt idx="526">
                  <c:v>13213.12</c:v>
                </c:pt>
                <c:pt idx="527">
                  <c:v>8838.67</c:v>
                </c:pt>
                <c:pt idx="528">
                  <c:v>5303.39</c:v>
                </c:pt>
                <c:pt idx="529">
                  <c:v>3951.73</c:v>
                </c:pt>
                <c:pt idx="530">
                  <c:v>3992.55</c:v>
                </c:pt>
                <c:pt idx="531">
                  <c:v>2905.04</c:v>
                </c:pt>
                <c:pt idx="532">
                  <c:v>2585.42</c:v>
                </c:pt>
                <c:pt idx="533">
                  <c:v>3862.78</c:v>
                </c:pt>
                <c:pt idx="534">
                  <c:v>6041.78</c:v>
                </c:pt>
                <c:pt idx="535">
                  <c:v>10223.86</c:v>
                </c:pt>
                <c:pt idx="536">
                  <c:v>5136.13</c:v>
                </c:pt>
                <c:pt idx="537">
                  <c:v>3123.8</c:v>
                </c:pt>
                <c:pt idx="538">
                  <c:v>2357.59</c:v>
                </c:pt>
                <c:pt idx="539">
                  <c:v>2012.32</c:v>
                </c:pt>
                <c:pt idx="540">
                  <c:v>1840.67</c:v>
                </c:pt>
                <c:pt idx="541">
                  <c:v>1705.63</c:v>
                </c:pt>
                <c:pt idx="542">
                  <c:v>1665.25</c:v>
                </c:pt>
                <c:pt idx="543">
                  <c:v>1526.58</c:v>
                </c:pt>
                <c:pt idx="544">
                  <c:v>1395.2</c:v>
                </c:pt>
                <c:pt idx="545">
                  <c:v>1307.83</c:v>
                </c:pt>
                <c:pt idx="546">
                  <c:v>1247.96</c:v>
                </c:pt>
                <c:pt idx="547">
                  <c:v>1222.9100000000001</c:v>
                </c:pt>
                <c:pt idx="548">
                  <c:v>1337.79</c:v>
                </c:pt>
                <c:pt idx="549">
                  <c:v>1667.43</c:v>
                </c:pt>
                <c:pt idx="550">
                  <c:v>3539.5</c:v>
                </c:pt>
                <c:pt idx="551">
                  <c:v>81393.210000000006</c:v>
                </c:pt>
                <c:pt idx="552">
                  <c:v>37213.129999999997</c:v>
                </c:pt>
                <c:pt idx="553">
                  <c:v>11131.61</c:v>
                </c:pt>
                <c:pt idx="554">
                  <c:v>5944.97</c:v>
                </c:pt>
                <c:pt idx="555">
                  <c:v>3956.73</c:v>
                </c:pt>
                <c:pt idx="556">
                  <c:v>2987.31</c:v>
                </c:pt>
                <c:pt idx="557">
                  <c:v>2383.85</c:v>
                </c:pt>
                <c:pt idx="558">
                  <c:v>2038.38</c:v>
                </c:pt>
                <c:pt idx="559">
                  <c:v>1846.82</c:v>
                </c:pt>
                <c:pt idx="560">
                  <c:v>1711.02</c:v>
                </c:pt>
                <c:pt idx="561">
                  <c:v>1618.38</c:v>
                </c:pt>
                <c:pt idx="562">
                  <c:v>1549.63</c:v>
                </c:pt>
                <c:pt idx="563">
                  <c:v>1473.95</c:v>
                </c:pt>
                <c:pt idx="564">
                  <c:v>1380.27</c:v>
                </c:pt>
                <c:pt idx="565">
                  <c:v>1292.95</c:v>
                </c:pt>
                <c:pt idx="566">
                  <c:v>1225.74</c:v>
                </c:pt>
                <c:pt idx="567">
                  <c:v>1167.9000000000001</c:v>
                </c:pt>
                <c:pt idx="568">
                  <c:v>1117.08</c:v>
                </c:pt>
                <c:pt idx="569">
                  <c:v>1074.79</c:v>
                </c:pt>
                <c:pt idx="570">
                  <c:v>1036.3699999999999</c:v>
                </c:pt>
                <c:pt idx="571">
                  <c:v>993.81999999999994</c:v>
                </c:pt>
                <c:pt idx="572">
                  <c:v>960.33999999999992</c:v>
                </c:pt>
                <c:pt idx="573">
                  <c:v>930.17</c:v>
                </c:pt>
                <c:pt idx="574">
                  <c:v>903.98</c:v>
                </c:pt>
                <c:pt idx="575">
                  <c:v>881.77</c:v>
                </c:pt>
                <c:pt idx="576">
                  <c:v>851.51</c:v>
                </c:pt>
                <c:pt idx="577">
                  <c:v>812.4</c:v>
                </c:pt>
                <c:pt idx="578">
                  <c:v>779</c:v>
                </c:pt>
                <c:pt idx="579">
                  <c:v>756.15</c:v>
                </c:pt>
                <c:pt idx="580">
                  <c:v>724.58</c:v>
                </c:pt>
                <c:pt idx="581">
                  <c:v>689.43</c:v>
                </c:pt>
                <c:pt idx="582">
                  <c:v>645.79</c:v>
                </c:pt>
                <c:pt idx="583">
                  <c:v>610.26</c:v>
                </c:pt>
                <c:pt idx="584">
                  <c:v>582.91999999999996</c:v>
                </c:pt>
                <c:pt idx="585">
                  <c:v>556.93999999999994</c:v>
                </c:pt>
                <c:pt idx="586">
                  <c:v>533.27</c:v>
                </c:pt>
                <c:pt idx="587">
                  <c:v>517.26</c:v>
                </c:pt>
                <c:pt idx="588">
                  <c:v>510.86</c:v>
                </c:pt>
                <c:pt idx="589">
                  <c:v>503.08</c:v>
                </c:pt>
                <c:pt idx="590">
                  <c:v>493.09</c:v>
                </c:pt>
                <c:pt idx="591">
                  <c:v>474.46</c:v>
                </c:pt>
                <c:pt idx="592">
                  <c:v>453.81</c:v>
                </c:pt>
                <c:pt idx="593">
                  <c:v>441.6</c:v>
                </c:pt>
                <c:pt idx="594">
                  <c:v>423.83</c:v>
                </c:pt>
                <c:pt idx="595">
                  <c:v>406.63</c:v>
                </c:pt>
                <c:pt idx="596">
                  <c:v>391.53</c:v>
                </c:pt>
                <c:pt idx="597">
                  <c:v>377.11</c:v>
                </c:pt>
                <c:pt idx="598">
                  <c:v>363.56</c:v>
                </c:pt>
                <c:pt idx="599">
                  <c:v>351.75</c:v>
                </c:pt>
                <c:pt idx="600">
                  <c:v>342.3</c:v>
                </c:pt>
                <c:pt idx="601">
                  <c:v>338.7</c:v>
                </c:pt>
                <c:pt idx="602">
                  <c:v>333.17</c:v>
                </c:pt>
                <c:pt idx="603">
                  <c:v>333.57</c:v>
                </c:pt>
                <c:pt idx="604">
                  <c:v>339.4</c:v>
                </c:pt>
                <c:pt idx="605">
                  <c:v>349.11</c:v>
                </c:pt>
                <c:pt idx="606">
                  <c:v>343.79</c:v>
                </c:pt>
                <c:pt idx="607">
                  <c:v>339.03</c:v>
                </c:pt>
                <c:pt idx="608">
                  <c:v>329.76</c:v>
                </c:pt>
                <c:pt idx="609">
                  <c:v>314.45</c:v>
                </c:pt>
                <c:pt idx="610">
                  <c:v>305.89</c:v>
                </c:pt>
                <c:pt idx="611">
                  <c:v>300.89999999999992</c:v>
                </c:pt>
                <c:pt idx="612">
                  <c:v>301.44</c:v>
                </c:pt>
                <c:pt idx="613">
                  <c:v>315.63</c:v>
                </c:pt>
                <c:pt idx="614">
                  <c:v>322.33999999999992</c:v>
                </c:pt>
                <c:pt idx="615">
                  <c:v>315.94</c:v>
                </c:pt>
                <c:pt idx="616">
                  <c:v>300.89</c:v>
                </c:pt>
                <c:pt idx="617">
                  <c:v>285.42999999999989</c:v>
                </c:pt>
                <c:pt idx="618">
                  <c:v>273.73</c:v>
                </c:pt>
                <c:pt idx="619">
                  <c:v>262.74</c:v>
                </c:pt>
                <c:pt idx="620">
                  <c:v>256.35000000000002</c:v>
                </c:pt>
                <c:pt idx="621">
                  <c:v>251.28</c:v>
                </c:pt>
                <c:pt idx="622">
                  <c:v>249.81</c:v>
                </c:pt>
                <c:pt idx="623">
                  <c:v>250.3</c:v>
                </c:pt>
                <c:pt idx="624">
                  <c:v>251.94</c:v>
                </c:pt>
                <c:pt idx="625">
                  <c:v>250.53</c:v>
                </c:pt>
                <c:pt idx="626">
                  <c:v>254.04</c:v>
                </c:pt>
                <c:pt idx="627">
                  <c:v>262.47000000000003</c:v>
                </c:pt>
                <c:pt idx="628">
                  <c:v>273.94</c:v>
                </c:pt>
                <c:pt idx="629">
                  <c:v>289.07</c:v>
                </c:pt>
                <c:pt idx="630">
                  <c:v>277.81</c:v>
                </c:pt>
                <c:pt idx="631">
                  <c:v>260.82</c:v>
                </c:pt>
                <c:pt idx="632">
                  <c:v>254.5</c:v>
                </c:pt>
                <c:pt idx="633">
                  <c:v>252.24</c:v>
                </c:pt>
                <c:pt idx="634">
                  <c:v>246.67</c:v>
                </c:pt>
                <c:pt idx="635">
                  <c:v>236.33</c:v>
                </c:pt>
                <c:pt idx="636">
                  <c:v>232.14</c:v>
                </c:pt>
                <c:pt idx="637">
                  <c:v>228.78</c:v>
                </c:pt>
                <c:pt idx="638">
                  <c:v>225.46</c:v>
                </c:pt>
                <c:pt idx="639">
                  <c:v>221.23</c:v>
                </c:pt>
                <c:pt idx="640">
                  <c:v>213.18</c:v>
                </c:pt>
                <c:pt idx="641">
                  <c:v>206.36</c:v>
                </c:pt>
                <c:pt idx="642">
                  <c:v>198.87</c:v>
                </c:pt>
                <c:pt idx="643">
                  <c:v>195.12</c:v>
                </c:pt>
                <c:pt idx="644">
                  <c:v>192.66</c:v>
                </c:pt>
                <c:pt idx="645">
                  <c:v>189.8</c:v>
                </c:pt>
                <c:pt idx="646">
                  <c:v>184.97</c:v>
                </c:pt>
                <c:pt idx="647">
                  <c:v>182.42</c:v>
                </c:pt>
                <c:pt idx="648">
                  <c:v>180.8</c:v>
                </c:pt>
                <c:pt idx="649">
                  <c:v>181.56</c:v>
                </c:pt>
                <c:pt idx="650">
                  <c:v>184.01</c:v>
                </c:pt>
                <c:pt idx="651">
                  <c:v>193.04</c:v>
                </c:pt>
                <c:pt idx="652">
                  <c:v>199.63</c:v>
                </c:pt>
                <c:pt idx="653">
                  <c:v>197.66</c:v>
                </c:pt>
                <c:pt idx="654">
                  <c:v>196.97</c:v>
                </c:pt>
                <c:pt idx="655">
                  <c:v>187.73</c:v>
                </c:pt>
                <c:pt idx="656">
                  <c:v>187.85</c:v>
                </c:pt>
                <c:pt idx="657">
                  <c:v>187.82</c:v>
                </c:pt>
                <c:pt idx="658">
                  <c:v>192.67</c:v>
                </c:pt>
                <c:pt idx="659">
                  <c:v>203.95</c:v>
                </c:pt>
                <c:pt idx="660">
                  <c:v>215.1</c:v>
                </c:pt>
                <c:pt idx="661">
                  <c:v>228.1</c:v>
                </c:pt>
                <c:pt idx="662">
                  <c:v>238.3</c:v>
                </c:pt>
                <c:pt idx="663">
                  <c:v>233.43</c:v>
                </c:pt>
                <c:pt idx="664">
                  <c:v>217.25</c:v>
                </c:pt>
                <c:pt idx="665">
                  <c:v>201.06</c:v>
                </c:pt>
                <c:pt idx="666">
                  <c:v>189.62</c:v>
                </c:pt>
                <c:pt idx="667">
                  <c:v>180.41</c:v>
                </c:pt>
                <c:pt idx="668">
                  <c:v>169.68</c:v>
                </c:pt>
                <c:pt idx="669">
                  <c:v>161.83000000000001</c:v>
                </c:pt>
                <c:pt idx="670">
                  <c:v>156.93</c:v>
                </c:pt>
                <c:pt idx="671">
                  <c:v>152.24</c:v>
                </c:pt>
                <c:pt idx="672">
                  <c:v>150.08000000000001</c:v>
                </c:pt>
                <c:pt idx="673">
                  <c:v>148.37</c:v>
                </c:pt>
                <c:pt idx="674">
                  <c:v>144.86000000000001</c:v>
                </c:pt>
                <c:pt idx="675">
                  <c:v>141.29</c:v>
                </c:pt>
                <c:pt idx="676">
                  <c:v>139.47999999999999</c:v>
                </c:pt>
                <c:pt idx="677">
                  <c:v>137.38</c:v>
                </c:pt>
                <c:pt idx="678">
                  <c:v>135.66999999999999</c:v>
                </c:pt>
                <c:pt idx="679">
                  <c:v>135.94999999999999</c:v>
                </c:pt>
                <c:pt idx="680">
                  <c:v>136.85</c:v>
                </c:pt>
                <c:pt idx="681">
                  <c:v>136.26</c:v>
                </c:pt>
                <c:pt idx="682">
                  <c:v>134.24</c:v>
                </c:pt>
                <c:pt idx="683">
                  <c:v>134.75</c:v>
                </c:pt>
                <c:pt idx="684">
                  <c:v>134.80000000000001</c:v>
                </c:pt>
                <c:pt idx="685">
                  <c:v>134.56</c:v>
                </c:pt>
                <c:pt idx="686">
                  <c:v>132.94999999999999</c:v>
                </c:pt>
                <c:pt idx="687">
                  <c:v>129.35</c:v>
                </c:pt>
                <c:pt idx="688">
                  <c:v>125.63</c:v>
                </c:pt>
                <c:pt idx="689">
                  <c:v>123.36</c:v>
                </c:pt>
                <c:pt idx="690">
                  <c:v>122.64</c:v>
                </c:pt>
                <c:pt idx="691">
                  <c:v>124.14</c:v>
                </c:pt>
                <c:pt idx="692">
                  <c:v>126.45</c:v>
                </c:pt>
                <c:pt idx="693">
                  <c:v>131.25</c:v>
                </c:pt>
                <c:pt idx="694">
                  <c:v>138.46</c:v>
                </c:pt>
                <c:pt idx="695">
                  <c:v>147.68</c:v>
                </c:pt>
                <c:pt idx="696">
                  <c:v>166.68</c:v>
                </c:pt>
                <c:pt idx="697">
                  <c:v>197.13</c:v>
                </c:pt>
                <c:pt idx="698">
                  <c:v>199.56</c:v>
                </c:pt>
                <c:pt idx="699">
                  <c:v>193.66</c:v>
                </c:pt>
                <c:pt idx="700">
                  <c:v>193.81</c:v>
                </c:pt>
                <c:pt idx="701">
                  <c:v>189.49</c:v>
                </c:pt>
                <c:pt idx="702">
                  <c:v>186.49</c:v>
                </c:pt>
                <c:pt idx="703">
                  <c:v>177.63</c:v>
                </c:pt>
                <c:pt idx="704">
                  <c:v>166.01</c:v>
                </c:pt>
                <c:pt idx="705">
                  <c:v>154.55000000000001</c:v>
                </c:pt>
                <c:pt idx="706">
                  <c:v>146.66999999999999</c:v>
                </c:pt>
                <c:pt idx="707">
                  <c:v>140.47</c:v>
                </c:pt>
                <c:pt idx="708">
                  <c:v>133.97</c:v>
                </c:pt>
                <c:pt idx="709">
                  <c:v>124.43</c:v>
                </c:pt>
                <c:pt idx="710">
                  <c:v>120.38</c:v>
                </c:pt>
                <c:pt idx="711">
                  <c:v>117.66</c:v>
                </c:pt>
                <c:pt idx="712">
                  <c:v>115.3</c:v>
                </c:pt>
                <c:pt idx="713">
                  <c:v>112.03</c:v>
                </c:pt>
                <c:pt idx="714">
                  <c:v>107.22</c:v>
                </c:pt>
                <c:pt idx="715">
                  <c:v>104.81</c:v>
                </c:pt>
                <c:pt idx="716">
                  <c:v>104.2</c:v>
                </c:pt>
                <c:pt idx="717">
                  <c:v>101.95</c:v>
                </c:pt>
                <c:pt idx="718">
                  <c:v>98.81</c:v>
                </c:pt>
                <c:pt idx="719">
                  <c:v>96.42</c:v>
                </c:pt>
                <c:pt idx="720">
                  <c:v>94.97</c:v>
                </c:pt>
                <c:pt idx="721">
                  <c:v>94.05</c:v>
                </c:pt>
                <c:pt idx="722">
                  <c:v>93.23</c:v>
                </c:pt>
                <c:pt idx="723">
                  <c:v>92.78</c:v>
                </c:pt>
                <c:pt idx="724">
                  <c:v>91.56</c:v>
                </c:pt>
                <c:pt idx="725">
                  <c:v>90.29</c:v>
                </c:pt>
                <c:pt idx="726">
                  <c:v>88.66</c:v>
                </c:pt>
                <c:pt idx="727">
                  <c:v>86.84</c:v>
                </c:pt>
                <c:pt idx="728">
                  <c:v>86.19</c:v>
                </c:pt>
                <c:pt idx="729">
                  <c:v>85.96</c:v>
                </c:pt>
                <c:pt idx="730">
                  <c:v>85.85</c:v>
                </c:pt>
                <c:pt idx="731">
                  <c:v>84.47</c:v>
                </c:pt>
                <c:pt idx="732">
                  <c:v>83.85</c:v>
                </c:pt>
                <c:pt idx="733">
                  <c:v>83.87</c:v>
                </c:pt>
                <c:pt idx="734">
                  <c:v>85.59</c:v>
                </c:pt>
                <c:pt idx="735">
                  <c:v>88.49</c:v>
                </c:pt>
                <c:pt idx="736">
                  <c:v>92.92</c:v>
                </c:pt>
                <c:pt idx="737">
                  <c:v>92.66</c:v>
                </c:pt>
                <c:pt idx="738">
                  <c:v>91.62</c:v>
                </c:pt>
                <c:pt idx="739">
                  <c:v>89.73</c:v>
                </c:pt>
                <c:pt idx="740">
                  <c:v>90.51</c:v>
                </c:pt>
                <c:pt idx="741">
                  <c:v>93.179999999999993</c:v>
                </c:pt>
                <c:pt idx="742">
                  <c:v>91.25</c:v>
                </c:pt>
                <c:pt idx="743">
                  <c:v>91.5</c:v>
                </c:pt>
                <c:pt idx="744">
                  <c:v>97.61</c:v>
                </c:pt>
                <c:pt idx="745">
                  <c:v>105.46</c:v>
                </c:pt>
                <c:pt idx="746">
                  <c:v>206.57</c:v>
                </c:pt>
                <c:pt idx="747">
                  <c:v>188.15</c:v>
                </c:pt>
                <c:pt idx="748">
                  <c:v>171.61</c:v>
                </c:pt>
                <c:pt idx="749">
                  <c:v>163.44</c:v>
                </c:pt>
                <c:pt idx="750">
                  <c:v>163.55000000000001</c:v>
                </c:pt>
                <c:pt idx="751">
                  <c:v>165.48</c:v>
                </c:pt>
                <c:pt idx="752">
                  <c:v>164.32</c:v>
                </c:pt>
                <c:pt idx="753">
                  <c:v>163.16</c:v>
                </c:pt>
                <c:pt idx="754">
                  <c:v>160.05000000000001</c:v>
                </c:pt>
                <c:pt idx="755">
                  <c:v>152.6</c:v>
                </c:pt>
                <c:pt idx="756">
                  <c:v>147.19</c:v>
                </c:pt>
                <c:pt idx="757">
                  <c:v>143.28</c:v>
                </c:pt>
                <c:pt idx="758">
                  <c:v>141.71</c:v>
                </c:pt>
                <c:pt idx="759">
                  <c:v>139.13999999999999</c:v>
                </c:pt>
                <c:pt idx="760">
                  <c:v>137.96</c:v>
                </c:pt>
                <c:pt idx="761">
                  <c:v>137.08000000000001</c:v>
                </c:pt>
                <c:pt idx="762">
                  <c:v>135</c:v>
                </c:pt>
                <c:pt idx="763">
                  <c:v>134.38999999999999</c:v>
                </c:pt>
                <c:pt idx="764">
                  <c:v>136.24</c:v>
                </c:pt>
                <c:pt idx="765">
                  <c:v>135.06</c:v>
                </c:pt>
                <c:pt idx="766">
                  <c:v>133.05000000000001</c:v>
                </c:pt>
                <c:pt idx="767">
                  <c:v>131.09</c:v>
                </c:pt>
                <c:pt idx="768">
                  <c:v>129.41999999999999</c:v>
                </c:pt>
                <c:pt idx="769">
                  <c:v>128.13</c:v>
                </c:pt>
                <c:pt idx="770">
                  <c:v>127.09</c:v>
                </c:pt>
                <c:pt idx="771">
                  <c:v>125.56</c:v>
                </c:pt>
                <c:pt idx="772">
                  <c:v>123.78</c:v>
                </c:pt>
                <c:pt idx="773">
                  <c:v>121.57</c:v>
                </c:pt>
                <c:pt idx="774">
                  <c:v>120.1</c:v>
                </c:pt>
                <c:pt idx="775">
                  <c:v>119.65</c:v>
                </c:pt>
                <c:pt idx="776">
                  <c:v>120.56</c:v>
                </c:pt>
                <c:pt idx="777">
                  <c:v>119.69</c:v>
                </c:pt>
                <c:pt idx="778">
                  <c:v>118.52</c:v>
                </c:pt>
                <c:pt idx="779">
                  <c:v>118.51</c:v>
                </c:pt>
                <c:pt idx="780">
                  <c:v>118.49</c:v>
                </c:pt>
                <c:pt idx="781">
                  <c:v>118.13</c:v>
                </c:pt>
                <c:pt idx="782">
                  <c:v>120.25</c:v>
                </c:pt>
                <c:pt idx="783">
                  <c:v>131.57</c:v>
                </c:pt>
                <c:pt idx="784">
                  <c:v>131.76</c:v>
                </c:pt>
                <c:pt idx="785">
                  <c:v>139.62</c:v>
                </c:pt>
                <c:pt idx="786">
                  <c:v>190.34</c:v>
                </c:pt>
                <c:pt idx="787">
                  <c:v>155.80000000000001</c:v>
                </c:pt>
                <c:pt idx="788">
                  <c:v>204.6</c:v>
                </c:pt>
                <c:pt idx="789">
                  <c:v>236.36</c:v>
                </c:pt>
                <c:pt idx="790">
                  <c:v>170.11</c:v>
                </c:pt>
                <c:pt idx="791">
                  <c:v>365.69</c:v>
                </c:pt>
                <c:pt idx="792">
                  <c:v>180.17</c:v>
                </c:pt>
                <c:pt idx="793">
                  <c:v>166.22</c:v>
                </c:pt>
                <c:pt idx="794">
                  <c:v>233.66</c:v>
                </c:pt>
                <c:pt idx="795">
                  <c:v>273.49</c:v>
                </c:pt>
                <c:pt idx="796">
                  <c:v>211.5</c:v>
                </c:pt>
                <c:pt idx="797">
                  <c:v>188.89</c:v>
                </c:pt>
                <c:pt idx="798">
                  <c:v>192.78</c:v>
                </c:pt>
                <c:pt idx="799">
                  <c:v>212.68</c:v>
                </c:pt>
                <c:pt idx="800">
                  <c:v>276.64999999999998</c:v>
                </c:pt>
                <c:pt idx="801">
                  <c:v>189.03</c:v>
                </c:pt>
                <c:pt idx="802">
                  <c:v>176.61</c:v>
                </c:pt>
                <c:pt idx="803">
                  <c:v>162.32</c:v>
                </c:pt>
                <c:pt idx="804">
                  <c:v>153.79</c:v>
                </c:pt>
                <c:pt idx="805">
                  <c:v>149.59</c:v>
                </c:pt>
                <c:pt idx="806">
                  <c:v>207.48</c:v>
                </c:pt>
                <c:pt idx="807">
                  <c:v>279.29000000000002</c:v>
                </c:pt>
                <c:pt idx="808">
                  <c:v>252.32</c:v>
                </c:pt>
                <c:pt idx="809">
                  <c:v>253.32</c:v>
                </c:pt>
                <c:pt idx="810">
                  <c:v>317.58</c:v>
                </c:pt>
                <c:pt idx="811">
                  <c:v>275.82</c:v>
                </c:pt>
                <c:pt idx="812">
                  <c:v>310.77</c:v>
                </c:pt>
                <c:pt idx="813">
                  <c:v>284.52999999999992</c:v>
                </c:pt>
                <c:pt idx="814">
                  <c:v>258.25</c:v>
                </c:pt>
                <c:pt idx="815">
                  <c:v>213.93</c:v>
                </c:pt>
                <c:pt idx="816">
                  <c:v>193.78</c:v>
                </c:pt>
                <c:pt idx="817">
                  <c:v>201.29</c:v>
                </c:pt>
                <c:pt idx="818">
                  <c:v>296.3</c:v>
                </c:pt>
                <c:pt idx="819">
                  <c:v>764.61</c:v>
                </c:pt>
                <c:pt idx="820">
                  <c:v>875.14</c:v>
                </c:pt>
                <c:pt idx="821">
                  <c:v>776.54</c:v>
                </c:pt>
                <c:pt idx="822">
                  <c:v>1092.98</c:v>
                </c:pt>
                <c:pt idx="823">
                  <c:v>992.8</c:v>
                </c:pt>
                <c:pt idx="824">
                  <c:v>630.3599999999999</c:v>
                </c:pt>
                <c:pt idx="825">
                  <c:v>1349.33</c:v>
                </c:pt>
                <c:pt idx="826">
                  <c:v>1251.0899999999999</c:v>
                </c:pt>
                <c:pt idx="827">
                  <c:v>14172.12</c:v>
                </c:pt>
                <c:pt idx="828">
                  <c:v>10237.5</c:v>
                </c:pt>
                <c:pt idx="829">
                  <c:v>6675.52</c:v>
                </c:pt>
                <c:pt idx="830">
                  <c:v>2661.83</c:v>
                </c:pt>
                <c:pt idx="831">
                  <c:v>1757.23</c:v>
                </c:pt>
                <c:pt idx="832">
                  <c:v>2730.01</c:v>
                </c:pt>
                <c:pt idx="833">
                  <c:v>3607.14</c:v>
                </c:pt>
                <c:pt idx="834">
                  <c:v>14527.59</c:v>
                </c:pt>
                <c:pt idx="835">
                  <c:v>7481.28</c:v>
                </c:pt>
                <c:pt idx="836">
                  <c:v>4163.09</c:v>
                </c:pt>
                <c:pt idx="837">
                  <c:v>11659.66</c:v>
                </c:pt>
                <c:pt idx="838">
                  <c:v>5233.1099999999997</c:v>
                </c:pt>
                <c:pt idx="839">
                  <c:v>3363.81</c:v>
                </c:pt>
                <c:pt idx="840">
                  <c:v>2038.43</c:v>
                </c:pt>
                <c:pt idx="841">
                  <c:v>1979.48</c:v>
                </c:pt>
                <c:pt idx="842">
                  <c:v>16944.22</c:v>
                </c:pt>
                <c:pt idx="843">
                  <c:v>11932.23</c:v>
                </c:pt>
                <c:pt idx="844">
                  <c:v>15505.07</c:v>
                </c:pt>
                <c:pt idx="845">
                  <c:v>8722.59</c:v>
                </c:pt>
                <c:pt idx="846">
                  <c:v>3125.56</c:v>
                </c:pt>
                <c:pt idx="847">
                  <c:v>1984.5</c:v>
                </c:pt>
                <c:pt idx="848">
                  <c:v>1612.21</c:v>
                </c:pt>
                <c:pt idx="849">
                  <c:v>3378.96</c:v>
                </c:pt>
                <c:pt idx="850">
                  <c:v>2247.3200000000002</c:v>
                </c:pt>
                <c:pt idx="851">
                  <c:v>1856.93</c:v>
                </c:pt>
                <c:pt idx="852">
                  <c:v>1611.21</c:v>
                </c:pt>
                <c:pt idx="853">
                  <c:v>1422.44</c:v>
                </c:pt>
                <c:pt idx="854">
                  <c:v>1407.24</c:v>
                </c:pt>
                <c:pt idx="855">
                  <c:v>1622.47</c:v>
                </c:pt>
                <c:pt idx="856">
                  <c:v>1483.45</c:v>
                </c:pt>
                <c:pt idx="857">
                  <c:v>1341.97</c:v>
                </c:pt>
                <c:pt idx="858">
                  <c:v>1889.06</c:v>
                </c:pt>
                <c:pt idx="859">
                  <c:v>3909.23</c:v>
                </c:pt>
                <c:pt idx="860">
                  <c:v>4870.45</c:v>
                </c:pt>
                <c:pt idx="861">
                  <c:v>4908.0600000000004</c:v>
                </c:pt>
                <c:pt idx="862">
                  <c:v>3256.85</c:v>
                </c:pt>
                <c:pt idx="863">
                  <c:v>2694.29</c:v>
                </c:pt>
                <c:pt idx="864">
                  <c:v>9463.1299999999974</c:v>
                </c:pt>
                <c:pt idx="865">
                  <c:v>9283.24</c:v>
                </c:pt>
                <c:pt idx="866">
                  <c:v>6466.49</c:v>
                </c:pt>
                <c:pt idx="867">
                  <c:v>20229.91</c:v>
                </c:pt>
                <c:pt idx="868">
                  <c:v>12689.26</c:v>
                </c:pt>
                <c:pt idx="869">
                  <c:v>12537.68</c:v>
                </c:pt>
                <c:pt idx="870">
                  <c:v>5112.8900000000003</c:v>
                </c:pt>
                <c:pt idx="871">
                  <c:v>4470.97</c:v>
                </c:pt>
                <c:pt idx="872">
                  <c:v>5765.93</c:v>
                </c:pt>
                <c:pt idx="873">
                  <c:v>3097.84</c:v>
                </c:pt>
                <c:pt idx="874">
                  <c:v>5362.79</c:v>
                </c:pt>
                <c:pt idx="875">
                  <c:v>7038.42</c:v>
                </c:pt>
                <c:pt idx="876">
                  <c:v>8642.64</c:v>
                </c:pt>
                <c:pt idx="877">
                  <c:v>4597.24</c:v>
                </c:pt>
                <c:pt idx="878">
                  <c:v>4396.79</c:v>
                </c:pt>
                <c:pt idx="879">
                  <c:v>3525.71</c:v>
                </c:pt>
                <c:pt idx="880">
                  <c:v>3074.55</c:v>
                </c:pt>
                <c:pt idx="881">
                  <c:v>7517.98</c:v>
                </c:pt>
                <c:pt idx="882">
                  <c:v>7194.37</c:v>
                </c:pt>
                <c:pt idx="883">
                  <c:v>3525.74</c:v>
                </c:pt>
                <c:pt idx="884">
                  <c:v>4100.24</c:v>
                </c:pt>
                <c:pt idx="885">
                  <c:v>15017.78</c:v>
                </c:pt>
                <c:pt idx="886">
                  <c:v>10744.36</c:v>
                </c:pt>
                <c:pt idx="887">
                  <c:v>5285.22</c:v>
                </c:pt>
                <c:pt idx="888">
                  <c:v>3934.74</c:v>
                </c:pt>
                <c:pt idx="889">
                  <c:v>5126.3500000000004</c:v>
                </c:pt>
                <c:pt idx="890">
                  <c:v>15896.98</c:v>
                </c:pt>
                <c:pt idx="891">
                  <c:v>13566.98</c:v>
                </c:pt>
                <c:pt idx="892">
                  <c:v>6435.18</c:v>
                </c:pt>
                <c:pt idx="893">
                  <c:v>5443.43</c:v>
                </c:pt>
                <c:pt idx="894">
                  <c:v>4067.8</c:v>
                </c:pt>
                <c:pt idx="895">
                  <c:v>3146.99</c:v>
                </c:pt>
                <c:pt idx="896">
                  <c:v>6264.04</c:v>
                </c:pt>
                <c:pt idx="897">
                  <c:v>4436.49</c:v>
                </c:pt>
                <c:pt idx="898">
                  <c:v>2684.32</c:v>
                </c:pt>
                <c:pt idx="899">
                  <c:v>3523.12</c:v>
                </c:pt>
                <c:pt idx="900">
                  <c:v>4016.47</c:v>
                </c:pt>
                <c:pt idx="901">
                  <c:v>11644.46</c:v>
                </c:pt>
                <c:pt idx="902">
                  <c:v>21967.8</c:v>
                </c:pt>
                <c:pt idx="903">
                  <c:v>11517.98</c:v>
                </c:pt>
                <c:pt idx="904">
                  <c:v>5217.16</c:v>
                </c:pt>
                <c:pt idx="905">
                  <c:v>3270.21</c:v>
                </c:pt>
                <c:pt idx="906">
                  <c:v>2908.8</c:v>
                </c:pt>
                <c:pt idx="907">
                  <c:v>2552.21</c:v>
                </c:pt>
                <c:pt idx="908">
                  <c:v>2010.38</c:v>
                </c:pt>
                <c:pt idx="909">
                  <c:v>1782.8</c:v>
                </c:pt>
                <c:pt idx="910">
                  <c:v>1636.24</c:v>
                </c:pt>
                <c:pt idx="911">
                  <c:v>1511.58</c:v>
                </c:pt>
                <c:pt idx="912">
                  <c:v>1403.77</c:v>
                </c:pt>
                <c:pt idx="913">
                  <c:v>1313.16</c:v>
                </c:pt>
                <c:pt idx="914">
                  <c:v>1235.6199999999999</c:v>
                </c:pt>
                <c:pt idx="915">
                  <c:v>1172.95</c:v>
                </c:pt>
                <c:pt idx="916">
                  <c:v>1117.67</c:v>
                </c:pt>
                <c:pt idx="917">
                  <c:v>1069.43</c:v>
                </c:pt>
                <c:pt idx="918">
                  <c:v>1033.6400000000001</c:v>
                </c:pt>
                <c:pt idx="919">
                  <c:v>1035.4100000000001</c:v>
                </c:pt>
                <c:pt idx="920">
                  <c:v>1100.58</c:v>
                </c:pt>
                <c:pt idx="921">
                  <c:v>1225.43</c:v>
                </c:pt>
                <c:pt idx="922">
                  <c:v>1151.05</c:v>
                </c:pt>
                <c:pt idx="923">
                  <c:v>1044.9100000000001</c:v>
                </c:pt>
                <c:pt idx="924">
                  <c:v>1276.9100000000001</c:v>
                </c:pt>
                <c:pt idx="925">
                  <c:v>1195.28</c:v>
                </c:pt>
                <c:pt idx="926">
                  <c:v>1045.81</c:v>
                </c:pt>
                <c:pt idx="927">
                  <c:v>970.03</c:v>
                </c:pt>
                <c:pt idx="928">
                  <c:v>987.81999999999994</c:v>
                </c:pt>
                <c:pt idx="929">
                  <c:v>1065</c:v>
                </c:pt>
                <c:pt idx="930">
                  <c:v>1004</c:v>
                </c:pt>
                <c:pt idx="931">
                  <c:v>949.23</c:v>
                </c:pt>
                <c:pt idx="932">
                  <c:v>891.41</c:v>
                </c:pt>
                <c:pt idx="933">
                  <c:v>828.31999999999994</c:v>
                </c:pt>
                <c:pt idx="934">
                  <c:v>782.06</c:v>
                </c:pt>
                <c:pt idx="935">
                  <c:v>750.13</c:v>
                </c:pt>
                <c:pt idx="936">
                  <c:v>723.59</c:v>
                </c:pt>
                <c:pt idx="937">
                  <c:v>701.34999999999991</c:v>
                </c:pt>
                <c:pt idx="938">
                  <c:v>676.8599999999999</c:v>
                </c:pt>
                <c:pt idx="939">
                  <c:v>652.42999999999984</c:v>
                </c:pt>
                <c:pt idx="940">
                  <c:v>665.18</c:v>
                </c:pt>
                <c:pt idx="941">
                  <c:v>6329.94</c:v>
                </c:pt>
                <c:pt idx="942">
                  <c:v>2183.2399999999998</c:v>
                </c:pt>
                <c:pt idx="943">
                  <c:v>1567.82</c:v>
                </c:pt>
                <c:pt idx="944">
                  <c:v>1421.07</c:v>
                </c:pt>
                <c:pt idx="945">
                  <c:v>1166.28</c:v>
                </c:pt>
                <c:pt idx="946">
                  <c:v>1043.8900000000001</c:v>
                </c:pt>
                <c:pt idx="947">
                  <c:v>983.6</c:v>
                </c:pt>
                <c:pt idx="948">
                  <c:v>944.73</c:v>
                </c:pt>
                <c:pt idx="949">
                  <c:v>909.78</c:v>
                </c:pt>
                <c:pt idx="950">
                  <c:v>913.44999999999993</c:v>
                </c:pt>
                <c:pt idx="951">
                  <c:v>958.26</c:v>
                </c:pt>
                <c:pt idx="952">
                  <c:v>915.7</c:v>
                </c:pt>
                <c:pt idx="953">
                  <c:v>948.31</c:v>
                </c:pt>
                <c:pt idx="954">
                  <c:v>1080.92</c:v>
                </c:pt>
                <c:pt idx="955">
                  <c:v>1146.8</c:v>
                </c:pt>
                <c:pt idx="956">
                  <c:v>1277.6400000000001</c:v>
                </c:pt>
                <c:pt idx="957">
                  <c:v>1126.8</c:v>
                </c:pt>
                <c:pt idx="958">
                  <c:v>1013.18</c:v>
                </c:pt>
                <c:pt idx="959">
                  <c:v>933.83999999999992</c:v>
                </c:pt>
                <c:pt idx="960">
                  <c:v>882.81999999999994</c:v>
                </c:pt>
                <c:pt idx="961">
                  <c:v>841.29</c:v>
                </c:pt>
                <c:pt idx="962">
                  <c:v>802.43999999999994</c:v>
                </c:pt>
                <c:pt idx="963">
                  <c:v>762.14</c:v>
                </c:pt>
                <c:pt idx="964">
                  <c:v>723.29</c:v>
                </c:pt>
                <c:pt idx="965">
                  <c:v>692.79</c:v>
                </c:pt>
                <c:pt idx="966">
                  <c:v>672.69</c:v>
                </c:pt>
                <c:pt idx="967">
                  <c:v>655.7</c:v>
                </c:pt>
                <c:pt idx="968">
                  <c:v>642.04</c:v>
                </c:pt>
                <c:pt idx="969">
                  <c:v>635.98</c:v>
                </c:pt>
                <c:pt idx="970">
                  <c:v>653.44999999999993</c:v>
                </c:pt>
                <c:pt idx="971">
                  <c:v>671.74</c:v>
                </c:pt>
                <c:pt idx="972">
                  <c:v>621.09</c:v>
                </c:pt>
                <c:pt idx="973">
                  <c:v>594.75</c:v>
                </c:pt>
                <c:pt idx="974">
                  <c:v>597.62</c:v>
                </c:pt>
                <c:pt idx="975">
                  <c:v>612.19000000000005</c:v>
                </c:pt>
                <c:pt idx="976">
                  <c:v>621.8599999999999</c:v>
                </c:pt>
                <c:pt idx="977">
                  <c:v>603.98</c:v>
                </c:pt>
                <c:pt idx="978">
                  <c:v>573.30999999999983</c:v>
                </c:pt>
                <c:pt idx="979">
                  <c:v>555.88</c:v>
                </c:pt>
                <c:pt idx="980">
                  <c:v>536.6</c:v>
                </c:pt>
                <c:pt idx="981">
                  <c:v>518.54</c:v>
                </c:pt>
                <c:pt idx="982">
                  <c:v>502.85</c:v>
                </c:pt>
                <c:pt idx="983">
                  <c:v>490.54</c:v>
                </c:pt>
                <c:pt idx="984">
                  <c:v>480.07</c:v>
                </c:pt>
                <c:pt idx="985">
                  <c:v>468.42</c:v>
                </c:pt>
                <c:pt idx="986">
                  <c:v>461.88</c:v>
                </c:pt>
                <c:pt idx="987">
                  <c:v>458.83</c:v>
                </c:pt>
                <c:pt idx="988">
                  <c:v>458.34</c:v>
                </c:pt>
                <c:pt idx="989">
                  <c:v>443.56</c:v>
                </c:pt>
                <c:pt idx="990">
                  <c:v>434.68</c:v>
                </c:pt>
                <c:pt idx="991">
                  <c:v>428.45</c:v>
                </c:pt>
                <c:pt idx="992">
                  <c:v>423.96</c:v>
                </c:pt>
                <c:pt idx="993">
                  <c:v>425.51</c:v>
                </c:pt>
                <c:pt idx="994">
                  <c:v>427.28</c:v>
                </c:pt>
                <c:pt idx="995">
                  <c:v>425.82</c:v>
                </c:pt>
                <c:pt idx="996">
                  <c:v>413.19</c:v>
                </c:pt>
                <c:pt idx="997">
                  <c:v>403.94</c:v>
                </c:pt>
                <c:pt idx="998">
                  <c:v>404.23</c:v>
                </c:pt>
                <c:pt idx="999">
                  <c:v>400.11</c:v>
                </c:pt>
                <c:pt idx="1000">
                  <c:v>391.41</c:v>
                </c:pt>
                <c:pt idx="1001">
                  <c:v>383.12</c:v>
                </c:pt>
                <c:pt idx="1002">
                  <c:v>374.92999999999989</c:v>
                </c:pt>
                <c:pt idx="1003">
                  <c:v>365.79</c:v>
                </c:pt>
                <c:pt idx="1004">
                  <c:v>357.7</c:v>
                </c:pt>
                <c:pt idx="1005">
                  <c:v>351</c:v>
                </c:pt>
                <c:pt idx="1006">
                  <c:v>346.41</c:v>
                </c:pt>
                <c:pt idx="1007">
                  <c:v>343.82</c:v>
                </c:pt>
                <c:pt idx="1008">
                  <c:v>338.04</c:v>
                </c:pt>
                <c:pt idx="1009">
                  <c:v>332.03</c:v>
                </c:pt>
                <c:pt idx="1010">
                  <c:v>326.83</c:v>
                </c:pt>
                <c:pt idx="1011">
                  <c:v>322.22000000000003</c:v>
                </c:pt>
                <c:pt idx="1012">
                  <c:v>318.79000000000002</c:v>
                </c:pt>
                <c:pt idx="1013">
                  <c:v>313.13</c:v>
                </c:pt>
                <c:pt idx="1014">
                  <c:v>309.12</c:v>
                </c:pt>
                <c:pt idx="1015">
                  <c:v>305</c:v>
                </c:pt>
                <c:pt idx="1016">
                  <c:v>304.3</c:v>
                </c:pt>
                <c:pt idx="1017">
                  <c:v>304.77</c:v>
                </c:pt>
                <c:pt idx="1018">
                  <c:v>302.02</c:v>
                </c:pt>
                <c:pt idx="1019">
                  <c:v>300.70999999999992</c:v>
                </c:pt>
                <c:pt idx="1020">
                  <c:v>295.04000000000002</c:v>
                </c:pt>
                <c:pt idx="1021">
                  <c:v>288.10000000000002</c:v>
                </c:pt>
                <c:pt idx="1022">
                  <c:v>284.74</c:v>
                </c:pt>
                <c:pt idx="1023">
                  <c:v>284.86</c:v>
                </c:pt>
                <c:pt idx="1024">
                  <c:v>285.89999999999992</c:v>
                </c:pt>
                <c:pt idx="1025">
                  <c:v>286.07</c:v>
                </c:pt>
                <c:pt idx="1026">
                  <c:v>285.22000000000003</c:v>
                </c:pt>
                <c:pt idx="1027">
                  <c:v>280.83</c:v>
                </c:pt>
                <c:pt idx="1028">
                  <c:v>275.22000000000003</c:v>
                </c:pt>
                <c:pt idx="1029">
                  <c:v>269.73</c:v>
                </c:pt>
                <c:pt idx="1030">
                  <c:v>266.95999999999992</c:v>
                </c:pt>
                <c:pt idx="1031">
                  <c:v>261.67</c:v>
                </c:pt>
                <c:pt idx="1032">
                  <c:v>258.85000000000002</c:v>
                </c:pt>
                <c:pt idx="1033">
                  <c:v>261.25</c:v>
                </c:pt>
                <c:pt idx="1034">
                  <c:v>261.51</c:v>
                </c:pt>
                <c:pt idx="1035">
                  <c:v>256.13</c:v>
                </c:pt>
                <c:pt idx="1036">
                  <c:v>256</c:v>
                </c:pt>
                <c:pt idx="1037">
                  <c:v>254.65</c:v>
                </c:pt>
                <c:pt idx="1038">
                  <c:v>251.9</c:v>
                </c:pt>
                <c:pt idx="1039">
                  <c:v>250.43</c:v>
                </c:pt>
                <c:pt idx="1040">
                  <c:v>246.17</c:v>
                </c:pt>
                <c:pt idx="1041">
                  <c:v>240.71</c:v>
                </c:pt>
                <c:pt idx="1042">
                  <c:v>236.79</c:v>
                </c:pt>
                <c:pt idx="1043">
                  <c:v>232.64</c:v>
                </c:pt>
                <c:pt idx="1044">
                  <c:v>227.8</c:v>
                </c:pt>
                <c:pt idx="1045">
                  <c:v>223.07</c:v>
                </c:pt>
                <c:pt idx="1046">
                  <c:v>219.27</c:v>
                </c:pt>
                <c:pt idx="1047">
                  <c:v>215.52</c:v>
                </c:pt>
                <c:pt idx="1048">
                  <c:v>213.47</c:v>
                </c:pt>
                <c:pt idx="1049">
                  <c:v>209.88</c:v>
                </c:pt>
                <c:pt idx="1050">
                  <c:v>207.04</c:v>
                </c:pt>
                <c:pt idx="1051">
                  <c:v>202.7</c:v>
                </c:pt>
                <c:pt idx="1052">
                  <c:v>199.67</c:v>
                </c:pt>
                <c:pt idx="1053">
                  <c:v>198.13</c:v>
                </c:pt>
                <c:pt idx="1054">
                  <c:v>195.26</c:v>
                </c:pt>
                <c:pt idx="1055">
                  <c:v>193.51</c:v>
                </c:pt>
                <c:pt idx="1056">
                  <c:v>191.93</c:v>
                </c:pt>
                <c:pt idx="1057">
                  <c:v>192.13</c:v>
                </c:pt>
                <c:pt idx="1058">
                  <c:v>194.05</c:v>
                </c:pt>
                <c:pt idx="1059">
                  <c:v>196.45</c:v>
                </c:pt>
                <c:pt idx="1060">
                  <c:v>200.01</c:v>
                </c:pt>
                <c:pt idx="1061">
                  <c:v>197.4</c:v>
                </c:pt>
                <c:pt idx="1062">
                  <c:v>195.39</c:v>
                </c:pt>
                <c:pt idx="1063">
                  <c:v>196.72</c:v>
                </c:pt>
                <c:pt idx="1064">
                  <c:v>196.21</c:v>
                </c:pt>
                <c:pt idx="1065">
                  <c:v>195.4</c:v>
                </c:pt>
                <c:pt idx="1066">
                  <c:v>191.81</c:v>
                </c:pt>
                <c:pt idx="1067">
                  <c:v>189.26</c:v>
                </c:pt>
                <c:pt idx="1068">
                  <c:v>185.67</c:v>
                </c:pt>
                <c:pt idx="1069">
                  <c:v>183.32</c:v>
                </c:pt>
                <c:pt idx="1070">
                  <c:v>180.38</c:v>
                </c:pt>
                <c:pt idx="1071">
                  <c:v>178.5</c:v>
                </c:pt>
                <c:pt idx="1072">
                  <c:v>176.52</c:v>
                </c:pt>
                <c:pt idx="1073">
                  <c:v>173.64</c:v>
                </c:pt>
                <c:pt idx="1074">
                  <c:v>172.28</c:v>
                </c:pt>
                <c:pt idx="1075">
                  <c:v>168.71</c:v>
                </c:pt>
                <c:pt idx="1076">
                  <c:v>164.15</c:v>
                </c:pt>
                <c:pt idx="1077">
                  <c:v>157.63999999999999</c:v>
                </c:pt>
                <c:pt idx="1078">
                  <c:v>151.57</c:v>
                </c:pt>
                <c:pt idx="1079">
                  <c:v>150.41</c:v>
                </c:pt>
                <c:pt idx="1080">
                  <c:v>150.61000000000001</c:v>
                </c:pt>
                <c:pt idx="1081">
                  <c:v>152.31</c:v>
                </c:pt>
                <c:pt idx="1082">
                  <c:v>150.58000000000001</c:v>
                </c:pt>
                <c:pt idx="1083">
                  <c:v>151.08000000000001</c:v>
                </c:pt>
                <c:pt idx="1084">
                  <c:v>151.71</c:v>
                </c:pt>
                <c:pt idx="1085">
                  <c:v>148.93</c:v>
                </c:pt>
                <c:pt idx="1086">
                  <c:v>145.93</c:v>
                </c:pt>
                <c:pt idx="1087">
                  <c:v>146.05000000000001</c:v>
                </c:pt>
                <c:pt idx="1088">
                  <c:v>144.44999999999999</c:v>
                </c:pt>
                <c:pt idx="1089">
                  <c:v>141.63999999999999</c:v>
                </c:pt>
                <c:pt idx="1090">
                  <c:v>139.01</c:v>
                </c:pt>
                <c:pt idx="1091">
                  <c:v>135.86000000000001</c:v>
                </c:pt>
                <c:pt idx="1092">
                  <c:v>126.29</c:v>
                </c:pt>
                <c:pt idx="1093">
                  <c:v>113.7</c:v>
                </c:pt>
                <c:pt idx="1094">
                  <c:v>109.7</c:v>
                </c:pt>
                <c:pt idx="1095">
                  <c:v>105.8</c:v>
                </c:pt>
                <c:pt idx="1096">
                  <c:v>103.11</c:v>
                </c:pt>
                <c:pt idx="1097">
                  <c:v>101.92</c:v>
                </c:pt>
                <c:pt idx="1098">
                  <c:v>105.04</c:v>
                </c:pt>
                <c:pt idx="1099">
                  <c:v>104.76</c:v>
                </c:pt>
                <c:pt idx="1100">
                  <c:v>101.68</c:v>
                </c:pt>
                <c:pt idx="1101">
                  <c:v>99.01</c:v>
                </c:pt>
                <c:pt idx="1102">
                  <c:v>97.84</c:v>
                </c:pt>
                <c:pt idx="1103">
                  <c:v>95.45</c:v>
                </c:pt>
                <c:pt idx="1104">
                  <c:v>93.21</c:v>
                </c:pt>
                <c:pt idx="1105">
                  <c:v>93.29</c:v>
                </c:pt>
                <c:pt idx="1106">
                  <c:v>91.179999999999993</c:v>
                </c:pt>
                <c:pt idx="1107">
                  <c:v>90.72</c:v>
                </c:pt>
                <c:pt idx="1108">
                  <c:v>89.6</c:v>
                </c:pt>
                <c:pt idx="1109">
                  <c:v>90.27</c:v>
                </c:pt>
                <c:pt idx="1110">
                  <c:v>90.88</c:v>
                </c:pt>
                <c:pt idx="1111">
                  <c:v>90.96</c:v>
                </c:pt>
                <c:pt idx="1112">
                  <c:v>93.39</c:v>
                </c:pt>
                <c:pt idx="1113">
                  <c:v>94.08</c:v>
                </c:pt>
                <c:pt idx="1114">
                  <c:v>92.85</c:v>
                </c:pt>
                <c:pt idx="1115">
                  <c:v>89.09</c:v>
                </c:pt>
                <c:pt idx="1116">
                  <c:v>91.36</c:v>
                </c:pt>
                <c:pt idx="1117">
                  <c:v>93.96</c:v>
                </c:pt>
                <c:pt idx="1118">
                  <c:v>93.21</c:v>
                </c:pt>
                <c:pt idx="1119">
                  <c:v>93.33</c:v>
                </c:pt>
                <c:pt idx="1120">
                  <c:v>94.99</c:v>
                </c:pt>
                <c:pt idx="1121">
                  <c:v>94.84</c:v>
                </c:pt>
                <c:pt idx="1122">
                  <c:v>93.52</c:v>
                </c:pt>
                <c:pt idx="1123">
                  <c:v>92.86</c:v>
                </c:pt>
                <c:pt idx="1124">
                  <c:v>92.94</c:v>
                </c:pt>
                <c:pt idx="1125">
                  <c:v>92.19</c:v>
                </c:pt>
                <c:pt idx="1126">
                  <c:v>91.58</c:v>
                </c:pt>
                <c:pt idx="1127">
                  <c:v>91.32</c:v>
                </c:pt>
                <c:pt idx="1128">
                  <c:v>89.679999999999993</c:v>
                </c:pt>
                <c:pt idx="1129">
                  <c:v>87.56</c:v>
                </c:pt>
                <c:pt idx="1130">
                  <c:v>87.89</c:v>
                </c:pt>
                <c:pt idx="1131">
                  <c:v>88.6</c:v>
                </c:pt>
                <c:pt idx="1132">
                  <c:v>88.9</c:v>
                </c:pt>
                <c:pt idx="1133">
                  <c:v>87.88</c:v>
                </c:pt>
                <c:pt idx="1134">
                  <c:v>93.99</c:v>
                </c:pt>
                <c:pt idx="1135">
                  <c:v>93.31</c:v>
                </c:pt>
                <c:pt idx="1136">
                  <c:v>90.41</c:v>
                </c:pt>
                <c:pt idx="1137">
                  <c:v>88.05</c:v>
                </c:pt>
                <c:pt idx="1138">
                  <c:v>87.88</c:v>
                </c:pt>
                <c:pt idx="1139">
                  <c:v>89.28</c:v>
                </c:pt>
                <c:pt idx="1140">
                  <c:v>90.06</c:v>
                </c:pt>
                <c:pt idx="1141">
                  <c:v>87.93</c:v>
                </c:pt>
                <c:pt idx="1142">
                  <c:v>86.2</c:v>
                </c:pt>
                <c:pt idx="1143">
                  <c:v>84.16</c:v>
                </c:pt>
                <c:pt idx="1144">
                  <c:v>83.97</c:v>
                </c:pt>
                <c:pt idx="1145">
                  <c:v>82.47</c:v>
                </c:pt>
                <c:pt idx="1146">
                  <c:v>82.3</c:v>
                </c:pt>
                <c:pt idx="1147">
                  <c:v>82.76</c:v>
                </c:pt>
                <c:pt idx="1148">
                  <c:v>83.06</c:v>
                </c:pt>
                <c:pt idx="1149">
                  <c:v>79.169999999999973</c:v>
                </c:pt>
                <c:pt idx="1150">
                  <c:v>76.349999999999994</c:v>
                </c:pt>
                <c:pt idx="1151">
                  <c:v>76.84</c:v>
                </c:pt>
                <c:pt idx="1152">
                  <c:v>78.91</c:v>
                </c:pt>
                <c:pt idx="1153">
                  <c:v>79.55</c:v>
                </c:pt>
                <c:pt idx="1154">
                  <c:v>78.81</c:v>
                </c:pt>
                <c:pt idx="1155">
                  <c:v>77.739999999999995</c:v>
                </c:pt>
                <c:pt idx="1156">
                  <c:v>120.43</c:v>
                </c:pt>
                <c:pt idx="1157">
                  <c:v>184.02</c:v>
                </c:pt>
                <c:pt idx="1158">
                  <c:v>107.87</c:v>
                </c:pt>
                <c:pt idx="1159">
                  <c:v>102.77</c:v>
                </c:pt>
                <c:pt idx="1160">
                  <c:v>90.45</c:v>
                </c:pt>
                <c:pt idx="1161">
                  <c:v>83.76</c:v>
                </c:pt>
                <c:pt idx="1162">
                  <c:v>82.169999999999973</c:v>
                </c:pt>
                <c:pt idx="1163">
                  <c:v>157.58000000000001</c:v>
                </c:pt>
                <c:pt idx="1164">
                  <c:v>351.69</c:v>
                </c:pt>
                <c:pt idx="1165">
                  <c:v>696.72</c:v>
                </c:pt>
                <c:pt idx="1166">
                  <c:v>472.1</c:v>
                </c:pt>
                <c:pt idx="1167">
                  <c:v>648.66999999999996</c:v>
                </c:pt>
                <c:pt idx="1168">
                  <c:v>408.27</c:v>
                </c:pt>
                <c:pt idx="1169">
                  <c:v>305.77999999999992</c:v>
                </c:pt>
                <c:pt idx="1170">
                  <c:v>248.56</c:v>
                </c:pt>
                <c:pt idx="1171">
                  <c:v>215</c:v>
                </c:pt>
                <c:pt idx="1172">
                  <c:v>196.88</c:v>
                </c:pt>
                <c:pt idx="1173">
                  <c:v>180.17</c:v>
                </c:pt>
                <c:pt idx="1174">
                  <c:v>164.15</c:v>
                </c:pt>
                <c:pt idx="1175">
                  <c:v>144.97999999999999</c:v>
                </c:pt>
                <c:pt idx="1176">
                  <c:v>132.30000000000001</c:v>
                </c:pt>
                <c:pt idx="1177">
                  <c:v>126.14</c:v>
                </c:pt>
                <c:pt idx="1178">
                  <c:v>119.18</c:v>
                </c:pt>
                <c:pt idx="1179">
                  <c:v>112.54</c:v>
                </c:pt>
                <c:pt idx="1180">
                  <c:v>109</c:v>
                </c:pt>
                <c:pt idx="1181">
                  <c:v>101.18</c:v>
                </c:pt>
                <c:pt idx="1182">
                  <c:v>102.59</c:v>
                </c:pt>
                <c:pt idx="1183">
                  <c:v>184.07</c:v>
                </c:pt>
                <c:pt idx="1184">
                  <c:v>180.83</c:v>
                </c:pt>
                <c:pt idx="1185">
                  <c:v>223.42</c:v>
                </c:pt>
                <c:pt idx="1186">
                  <c:v>233.18</c:v>
                </c:pt>
                <c:pt idx="1187">
                  <c:v>211.66</c:v>
                </c:pt>
                <c:pt idx="1188">
                  <c:v>239.26</c:v>
                </c:pt>
                <c:pt idx="1189">
                  <c:v>398.53</c:v>
                </c:pt>
                <c:pt idx="1190">
                  <c:v>321.44</c:v>
                </c:pt>
                <c:pt idx="1191">
                  <c:v>262.98</c:v>
                </c:pt>
                <c:pt idx="1192">
                  <c:v>241.46</c:v>
                </c:pt>
                <c:pt idx="1193">
                  <c:v>334.14</c:v>
                </c:pt>
                <c:pt idx="1194">
                  <c:v>447.91</c:v>
                </c:pt>
                <c:pt idx="1195">
                  <c:v>440.5</c:v>
                </c:pt>
                <c:pt idx="1196">
                  <c:v>496.32</c:v>
                </c:pt>
                <c:pt idx="1197">
                  <c:v>21697.03</c:v>
                </c:pt>
                <c:pt idx="1198">
                  <c:v>45341.02</c:v>
                </c:pt>
                <c:pt idx="1199">
                  <c:v>41330.67</c:v>
                </c:pt>
                <c:pt idx="1200">
                  <c:v>12453.04</c:v>
                </c:pt>
                <c:pt idx="1201">
                  <c:v>50788.63</c:v>
                </c:pt>
                <c:pt idx="1202">
                  <c:v>31526.26</c:v>
                </c:pt>
                <c:pt idx="1203">
                  <c:v>8198.7099999999973</c:v>
                </c:pt>
                <c:pt idx="1204">
                  <c:v>6843.64</c:v>
                </c:pt>
                <c:pt idx="1205">
                  <c:v>14312.98</c:v>
                </c:pt>
                <c:pt idx="1206">
                  <c:v>21418.7</c:v>
                </c:pt>
                <c:pt idx="1207">
                  <c:v>26936.86</c:v>
                </c:pt>
                <c:pt idx="1208">
                  <c:v>17947.2</c:v>
                </c:pt>
                <c:pt idx="1209">
                  <c:v>7705.57</c:v>
                </c:pt>
                <c:pt idx="1210">
                  <c:v>3814.41</c:v>
                </c:pt>
                <c:pt idx="1211">
                  <c:v>4043.42</c:v>
                </c:pt>
                <c:pt idx="1212">
                  <c:v>5348.84</c:v>
                </c:pt>
                <c:pt idx="1213">
                  <c:v>12167.81</c:v>
                </c:pt>
                <c:pt idx="1214">
                  <c:v>15944.09</c:v>
                </c:pt>
                <c:pt idx="1215">
                  <c:v>10691.2</c:v>
                </c:pt>
                <c:pt idx="1216">
                  <c:v>8588.6200000000008</c:v>
                </c:pt>
                <c:pt idx="1217">
                  <c:v>6175.45</c:v>
                </c:pt>
                <c:pt idx="1218">
                  <c:v>4816.5</c:v>
                </c:pt>
                <c:pt idx="1219">
                  <c:v>4954.7299999999996</c:v>
                </c:pt>
                <c:pt idx="1220">
                  <c:v>4104.13</c:v>
                </c:pt>
                <c:pt idx="1221">
                  <c:v>3386.57</c:v>
                </c:pt>
                <c:pt idx="1222">
                  <c:v>2268.0100000000002</c:v>
                </c:pt>
                <c:pt idx="1223">
                  <c:v>2238.5300000000002</c:v>
                </c:pt>
                <c:pt idx="1224">
                  <c:v>2561.5</c:v>
                </c:pt>
                <c:pt idx="1225">
                  <c:v>4484.76</c:v>
                </c:pt>
                <c:pt idx="1226">
                  <c:v>3584.63</c:v>
                </c:pt>
                <c:pt idx="1227">
                  <c:v>5724.08</c:v>
                </c:pt>
                <c:pt idx="1228">
                  <c:v>25212.35</c:v>
                </c:pt>
                <c:pt idx="1229">
                  <c:v>22044.639999999989</c:v>
                </c:pt>
                <c:pt idx="1230">
                  <c:v>9232.66</c:v>
                </c:pt>
                <c:pt idx="1231">
                  <c:v>12505.28</c:v>
                </c:pt>
                <c:pt idx="1232">
                  <c:v>13383.6</c:v>
                </c:pt>
                <c:pt idx="1233">
                  <c:v>17129.740000000009</c:v>
                </c:pt>
                <c:pt idx="1234">
                  <c:v>10888.71</c:v>
                </c:pt>
                <c:pt idx="1235">
                  <c:v>9615.18</c:v>
                </c:pt>
                <c:pt idx="1236">
                  <c:v>4918.41</c:v>
                </c:pt>
                <c:pt idx="1237">
                  <c:v>15681.51</c:v>
                </c:pt>
                <c:pt idx="1238">
                  <c:v>11919.68</c:v>
                </c:pt>
                <c:pt idx="1239">
                  <c:v>15671.46</c:v>
                </c:pt>
                <c:pt idx="1240">
                  <c:v>12020.16</c:v>
                </c:pt>
                <c:pt idx="1241">
                  <c:v>12023.35</c:v>
                </c:pt>
                <c:pt idx="1242">
                  <c:v>8654.64</c:v>
                </c:pt>
                <c:pt idx="1243">
                  <c:v>26283.08</c:v>
                </c:pt>
                <c:pt idx="1244">
                  <c:v>33085.629999999997</c:v>
                </c:pt>
                <c:pt idx="1245">
                  <c:v>29712.42</c:v>
                </c:pt>
                <c:pt idx="1246">
                  <c:v>17818.89</c:v>
                </c:pt>
                <c:pt idx="1247">
                  <c:v>11411.98</c:v>
                </c:pt>
                <c:pt idx="1248">
                  <c:v>6602.44</c:v>
                </c:pt>
                <c:pt idx="1249">
                  <c:v>5100.41</c:v>
                </c:pt>
                <c:pt idx="1250">
                  <c:v>13958.35</c:v>
                </c:pt>
                <c:pt idx="1251">
                  <c:v>6487.18</c:v>
                </c:pt>
                <c:pt idx="1252">
                  <c:v>3649.87</c:v>
                </c:pt>
                <c:pt idx="1253">
                  <c:v>2732.74</c:v>
                </c:pt>
                <c:pt idx="1254">
                  <c:v>2324.0700000000002</c:v>
                </c:pt>
                <c:pt idx="1255">
                  <c:v>2225.6</c:v>
                </c:pt>
                <c:pt idx="1256">
                  <c:v>1876.59</c:v>
                </c:pt>
                <c:pt idx="1257">
                  <c:v>1689.09</c:v>
                </c:pt>
                <c:pt idx="1258">
                  <c:v>2194.92</c:v>
                </c:pt>
                <c:pt idx="1259">
                  <c:v>2747.81</c:v>
                </c:pt>
                <c:pt idx="1260">
                  <c:v>2160.31</c:v>
                </c:pt>
                <c:pt idx="1261">
                  <c:v>2076.0700000000002</c:v>
                </c:pt>
                <c:pt idx="1262">
                  <c:v>6189.01</c:v>
                </c:pt>
                <c:pt idx="1263">
                  <c:v>3240.76</c:v>
                </c:pt>
                <c:pt idx="1264">
                  <c:v>2033.43</c:v>
                </c:pt>
                <c:pt idx="1265">
                  <c:v>1775.37</c:v>
                </c:pt>
                <c:pt idx="1266">
                  <c:v>1614.26</c:v>
                </c:pt>
                <c:pt idx="1267">
                  <c:v>1485.32</c:v>
                </c:pt>
                <c:pt idx="1268">
                  <c:v>1394.5</c:v>
                </c:pt>
                <c:pt idx="1269">
                  <c:v>1377.72</c:v>
                </c:pt>
                <c:pt idx="1270">
                  <c:v>3468.69</c:v>
                </c:pt>
                <c:pt idx="1271">
                  <c:v>18059.79</c:v>
                </c:pt>
                <c:pt idx="1272">
                  <c:v>28168.63</c:v>
                </c:pt>
                <c:pt idx="1273">
                  <c:v>59951.38</c:v>
                </c:pt>
                <c:pt idx="1274">
                  <c:v>24841.71</c:v>
                </c:pt>
                <c:pt idx="1275">
                  <c:v>13830.23</c:v>
                </c:pt>
                <c:pt idx="1276">
                  <c:v>16469.45</c:v>
                </c:pt>
                <c:pt idx="1277">
                  <c:v>22402.07</c:v>
                </c:pt>
                <c:pt idx="1278">
                  <c:v>36079.1</c:v>
                </c:pt>
                <c:pt idx="1279">
                  <c:v>32372.87</c:v>
                </c:pt>
                <c:pt idx="1280">
                  <c:v>30441.22</c:v>
                </c:pt>
                <c:pt idx="1281">
                  <c:v>16910.89</c:v>
                </c:pt>
                <c:pt idx="1282">
                  <c:v>13591.81</c:v>
                </c:pt>
                <c:pt idx="1283">
                  <c:v>13448.48</c:v>
                </c:pt>
                <c:pt idx="1284">
                  <c:v>11453.05</c:v>
                </c:pt>
                <c:pt idx="1285">
                  <c:v>28857.69</c:v>
                </c:pt>
                <c:pt idx="1286">
                  <c:v>28658.36</c:v>
                </c:pt>
                <c:pt idx="1287">
                  <c:v>20914.45</c:v>
                </c:pt>
                <c:pt idx="1288">
                  <c:v>21287.41</c:v>
                </c:pt>
                <c:pt idx="1289">
                  <c:v>36372.730000000003</c:v>
                </c:pt>
                <c:pt idx="1290">
                  <c:v>18223.25</c:v>
                </c:pt>
                <c:pt idx="1291">
                  <c:v>11802.47</c:v>
                </c:pt>
                <c:pt idx="1292">
                  <c:v>11568.13</c:v>
                </c:pt>
                <c:pt idx="1293">
                  <c:v>8654.9499999999989</c:v>
                </c:pt>
                <c:pt idx="1294">
                  <c:v>6830.16</c:v>
                </c:pt>
                <c:pt idx="1295">
                  <c:v>5457.6</c:v>
                </c:pt>
                <c:pt idx="1296">
                  <c:v>4671.1400000000003</c:v>
                </c:pt>
                <c:pt idx="1297">
                  <c:v>10071.07</c:v>
                </c:pt>
                <c:pt idx="1298">
                  <c:v>7945.35</c:v>
                </c:pt>
                <c:pt idx="1299">
                  <c:v>5642.93</c:v>
                </c:pt>
                <c:pt idx="1300">
                  <c:v>3716.14</c:v>
                </c:pt>
                <c:pt idx="1301">
                  <c:v>3176.06</c:v>
                </c:pt>
                <c:pt idx="1302">
                  <c:v>2762.82</c:v>
                </c:pt>
                <c:pt idx="1303">
                  <c:v>2348.7199999999998</c:v>
                </c:pt>
                <c:pt idx="1304">
                  <c:v>2103</c:v>
                </c:pt>
                <c:pt idx="1305">
                  <c:v>2003.47</c:v>
                </c:pt>
                <c:pt idx="1306">
                  <c:v>2038.69</c:v>
                </c:pt>
                <c:pt idx="1307">
                  <c:v>1903.5</c:v>
                </c:pt>
                <c:pt idx="1308">
                  <c:v>1796.17</c:v>
                </c:pt>
                <c:pt idx="1309">
                  <c:v>1861.81</c:v>
                </c:pt>
                <c:pt idx="1310">
                  <c:v>2472.6799999999998</c:v>
                </c:pt>
                <c:pt idx="1311">
                  <c:v>3420.64</c:v>
                </c:pt>
                <c:pt idx="1312">
                  <c:v>2218.69</c:v>
                </c:pt>
                <c:pt idx="1313">
                  <c:v>1875.85</c:v>
                </c:pt>
                <c:pt idx="1314">
                  <c:v>1710.49</c:v>
                </c:pt>
                <c:pt idx="1315">
                  <c:v>1601.95</c:v>
                </c:pt>
                <c:pt idx="1316">
                  <c:v>1523.82</c:v>
                </c:pt>
                <c:pt idx="1317">
                  <c:v>1466.73</c:v>
                </c:pt>
                <c:pt idx="1318">
                  <c:v>1402.2</c:v>
                </c:pt>
                <c:pt idx="1319">
                  <c:v>1347.31</c:v>
                </c:pt>
                <c:pt idx="1320">
                  <c:v>1307.06</c:v>
                </c:pt>
                <c:pt idx="1321">
                  <c:v>1275.71</c:v>
                </c:pt>
                <c:pt idx="1322">
                  <c:v>1238.45</c:v>
                </c:pt>
                <c:pt idx="1323">
                  <c:v>1199.4000000000001</c:v>
                </c:pt>
                <c:pt idx="1324">
                  <c:v>1185.6099999999999</c:v>
                </c:pt>
                <c:pt idx="1325">
                  <c:v>1164.52</c:v>
                </c:pt>
                <c:pt idx="1326">
                  <c:v>1122.75</c:v>
                </c:pt>
                <c:pt idx="1327">
                  <c:v>1122.51</c:v>
                </c:pt>
                <c:pt idx="1328">
                  <c:v>1136.3900000000001</c:v>
                </c:pt>
                <c:pt idx="1329">
                  <c:v>1077.02</c:v>
                </c:pt>
                <c:pt idx="1330">
                  <c:v>1036.28</c:v>
                </c:pt>
                <c:pt idx="1331">
                  <c:v>1003.59</c:v>
                </c:pt>
                <c:pt idx="1332">
                  <c:v>973.01</c:v>
                </c:pt>
                <c:pt idx="1333">
                  <c:v>948.1</c:v>
                </c:pt>
                <c:pt idx="1334">
                  <c:v>925.02</c:v>
                </c:pt>
                <c:pt idx="1335">
                  <c:v>903.02</c:v>
                </c:pt>
                <c:pt idx="1336">
                  <c:v>885.49</c:v>
                </c:pt>
                <c:pt idx="1337">
                  <c:v>873.62</c:v>
                </c:pt>
                <c:pt idx="1338">
                  <c:v>855.81</c:v>
                </c:pt>
                <c:pt idx="1339">
                  <c:v>834.26</c:v>
                </c:pt>
                <c:pt idx="1340">
                  <c:v>814.81999999999994</c:v>
                </c:pt>
                <c:pt idx="1341">
                  <c:v>797.57</c:v>
                </c:pt>
                <c:pt idx="1342">
                  <c:v>778.56</c:v>
                </c:pt>
                <c:pt idx="1343">
                  <c:v>762.87</c:v>
                </c:pt>
                <c:pt idx="1344">
                  <c:v>746.39</c:v>
                </c:pt>
                <c:pt idx="1345">
                  <c:v>726.44999999999993</c:v>
                </c:pt>
                <c:pt idx="1346">
                  <c:v>704.07</c:v>
                </c:pt>
                <c:pt idx="1347">
                  <c:v>685.32999999999993</c:v>
                </c:pt>
                <c:pt idx="1348">
                  <c:v>675.9</c:v>
                </c:pt>
                <c:pt idx="1349">
                  <c:v>682.62</c:v>
                </c:pt>
                <c:pt idx="1350">
                  <c:v>689.98</c:v>
                </c:pt>
                <c:pt idx="1351">
                  <c:v>691.76</c:v>
                </c:pt>
                <c:pt idx="1352">
                  <c:v>682.42</c:v>
                </c:pt>
                <c:pt idx="1353">
                  <c:v>660.73</c:v>
                </c:pt>
                <c:pt idx="1354">
                  <c:v>644.79</c:v>
                </c:pt>
                <c:pt idx="1355">
                  <c:v>636.55999999999983</c:v>
                </c:pt>
                <c:pt idx="1356">
                  <c:v>654.87</c:v>
                </c:pt>
                <c:pt idx="1357">
                  <c:v>703.16</c:v>
                </c:pt>
                <c:pt idx="1358">
                  <c:v>733.69</c:v>
                </c:pt>
                <c:pt idx="1359">
                  <c:v>717.01</c:v>
                </c:pt>
                <c:pt idx="1360">
                  <c:v>715.7</c:v>
                </c:pt>
                <c:pt idx="1361">
                  <c:v>699.12</c:v>
                </c:pt>
                <c:pt idx="1362">
                  <c:v>699.05</c:v>
                </c:pt>
                <c:pt idx="1363">
                  <c:v>699.89</c:v>
                </c:pt>
                <c:pt idx="1364">
                  <c:v>685.8</c:v>
                </c:pt>
                <c:pt idx="1365">
                  <c:v>674.71</c:v>
                </c:pt>
                <c:pt idx="1366">
                  <c:v>771.17</c:v>
                </c:pt>
                <c:pt idx="1367">
                  <c:v>734.21</c:v>
                </c:pt>
                <c:pt idx="1368">
                  <c:v>659.87</c:v>
                </c:pt>
                <c:pt idx="1369">
                  <c:v>614.76</c:v>
                </c:pt>
                <c:pt idx="1370">
                  <c:v>597.20000000000005</c:v>
                </c:pt>
                <c:pt idx="1371">
                  <c:v>592.39</c:v>
                </c:pt>
                <c:pt idx="1372">
                  <c:v>603.13</c:v>
                </c:pt>
                <c:pt idx="1373">
                  <c:v>617.79</c:v>
                </c:pt>
                <c:pt idx="1374">
                  <c:v>628.17999999999995</c:v>
                </c:pt>
                <c:pt idx="1375">
                  <c:v>766.33999999999992</c:v>
                </c:pt>
                <c:pt idx="1376">
                  <c:v>843.73</c:v>
                </c:pt>
                <c:pt idx="1377">
                  <c:v>778.01</c:v>
                </c:pt>
                <c:pt idx="1378">
                  <c:v>681.89</c:v>
                </c:pt>
                <c:pt idx="1379">
                  <c:v>621.79999999999995</c:v>
                </c:pt>
                <c:pt idx="1380">
                  <c:v>587.1</c:v>
                </c:pt>
                <c:pt idx="1381">
                  <c:v>571.34999999999991</c:v>
                </c:pt>
                <c:pt idx="1382">
                  <c:v>574.80999999999983</c:v>
                </c:pt>
                <c:pt idx="1383">
                  <c:v>582.41999999999996</c:v>
                </c:pt>
                <c:pt idx="1384">
                  <c:v>569.71</c:v>
                </c:pt>
                <c:pt idx="1385">
                  <c:v>555.81999999999994</c:v>
                </c:pt>
                <c:pt idx="1386">
                  <c:v>532.05999999999983</c:v>
                </c:pt>
                <c:pt idx="1387">
                  <c:v>520.32999999999993</c:v>
                </c:pt>
                <c:pt idx="1388">
                  <c:v>529.92999999999984</c:v>
                </c:pt>
                <c:pt idx="1389">
                  <c:v>542.01</c:v>
                </c:pt>
                <c:pt idx="1390">
                  <c:v>554.37</c:v>
                </c:pt>
                <c:pt idx="1391">
                  <c:v>594.26</c:v>
                </c:pt>
                <c:pt idx="1392">
                  <c:v>688.33999999999992</c:v>
                </c:pt>
                <c:pt idx="1393">
                  <c:v>1210.3900000000001</c:v>
                </c:pt>
                <c:pt idx="1394">
                  <c:v>1601.31</c:v>
                </c:pt>
                <c:pt idx="1395">
                  <c:v>1688.66</c:v>
                </c:pt>
                <c:pt idx="1396">
                  <c:v>1317.48</c:v>
                </c:pt>
                <c:pt idx="1397">
                  <c:v>1079.72</c:v>
                </c:pt>
                <c:pt idx="1398">
                  <c:v>1092.45</c:v>
                </c:pt>
                <c:pt idx="1399">
                  <c:v>1160.8499999999999</c:v>
                </c:pt>
                <c:pt idx="1400">
                  <c:v>1053.32</c:v>
                </c:pt>
                <c:pt idx="1401">
                  <c:v>963.87</c:v>
                </c:pt>
                <c:pt idx="1402">
                  <c:v>894.92</c:v>
                </c:pt>
                <c:pt idx="1403">
                  <c:v>833.47</c:v>
                </c:pt>
                <c:pt idx="1404">
                  <c:v>786.39</c:v>
                </c:pt>
                <c:pt idx="1405">
                  <c:v>755.21</c:v>
                </c:pt>
                <c:pt idx="1406">
                  <c:v>728.8599999999999</c:v>
                </c:pt>
                <c:pt idx="1407">
                  <c:v>719.72</c:v>
                </c:pt>
                <c:pt idx="1408">
                  <c:v>711.93999999999994</c:v>
                </c:pt>
                <c:pt idx="1409">
                  <c:v>697.14</c:v>
                </c:pt>
                <c:pt idx="1410">
                  <c:v>711.16</c:v>
                </c:pt>
                <c:pt idx="1411">
                  <c:v>705.22</c:v>
                </c:pt>
                <c:pt idx="1412">
                  <c:v>713.01</c:v>
                </c:pt>
                <c:pt idx="1413">
                  <c:v>750.77</c:v>
                </c:pt>
                <c:pt idx="1414">
                  <c:v>671.55</c:v>
                </c:pt>
                <c:pt idx="1415">
                  <c:v>623.80999999999983</c:v>
                </c:pt>
                <c:pt idx="1416">
                  <c:v>594.1</c:v>
                </c:pt>
                <c:pt idx="1417">
                  <c:v>586.11</c:v>
                </c:pt>
                <c:pt idx="1418">
                  <c:v>623.02</c:v>
                </c:pt>
                <c:pt idx="1419">
                  <c:v>642.77</c:v>
                </c:pt>
                <c:pt idx="1420">
                  <c:v>598.72</c:v>
                </c:pt>
                <c:pt idx="1421">
                  <c:v>560.29</c:v>
                </c:pt>
                <c:pt idx="1422">
                  <c:v>531.98</c:v>
                </c:pt>
                <c:pt idx="1423">
                  <c:v>510.03</c:v>
                </c:pt>
                <c:pt idx="1424">
                  <c:v>493.94</c:v>
                </c:pt>
                <c:pt idx="1425">
                  <c:v>494.41</c:v>
                </c:pt>
                <c:pt idx="1426">
                  <c:v>486.03</c:v>
                </c:pt>
                <c:pt idx="1427">
                  <c:v>465.89</c:v>
                </c:pt>
                <c:pt idx="1428">
                  <c:v>450.14</c:v>
                </c:pt>
                <c:pt idx="1429">
                  <c:v>456.23</c:v>
                </c:pt>
                <c:pt idx="1430">
                  <c:v>855.88</c:v>
                </c:pt>
                <c:pt idx="1431">
                  <c:v>1049.8399999999999</c:v>
                </c:pt>
                <c:pt idx="1432">
                  <c:v>1035.3599999999999</c:v>
                </c:pt>
                <c:pt idx="1433">
                  <c:v>918.83999999999992</c:v>
                </c:pt>
                <c:pt idx="1434">
                  <c:v>802.51</c:v>
                </c:pt>
                <c:pt idx="1435">
                  <c:v>718.17</c:v>
                </c:pt>
                <c:pt idx="1436">
                  <c:v>675.63</c:v>
                </c:pt>
                <c:pt idx="1437">
                  <c:v>639.79</c:v>
                </c:pt>
                <c:pt idx="1438">
                  <c:v>601.09</c:v>
                </c:pt>
                <c:pt idx="1439">
                  <c:v>574.75</c:v>
                </c:pt>
                <c:pt idx="1440">
                  <c:v>544.94999999999993</c:v>
                </c:pt>
                <c:pt idx="1441">
                  <c:v>519.58000000000004</c:v>
                </c:pt>
                <c:pt idx="1442">
                  <c:v>498.42999999999989</c:v>
                </c:pt>
                <c:pt idx="1443">
                  <c:v>480.35</c:v>
                </c:pt>
                <c:pt idx="1444">
                  <c:v>461.48</c:v>
                </c:pt>
                <c:pt idx="1445">
                  <c:v>446.94</c:v>
                </c:pt>
                <c:pt idx="1446">
                  <c:v>435.11</c:v>
                </c:pt>
                <c:pt idx="1447">
                  <c:v>425.76</c:v>
                </c:pt>
                <c:pt idx="1448">
                  <c:v>418.55</c:v>
                </c:pt>
                <c:pt idx="1449">
                  <c:v>420.42</c:v>
                </c:pt>
                <c:pt idx="1450">
                  <c:v>452.17</c:v>
                </c:pt>
                <c:pt idx="1451">
                  <c:v>502.1</c:v>
                </c:pt>
                <c:pt idx="1452">
                  <c:v>470.41</c:v>
                </c:pt>
                <c:pt idx="1453">
                  <c:v>436.81</c:v>
                </c:pt>
                <c:pt idx="1454">
                  <c:v>414.88</c:v>
                </c:pt>
                <c:pt idx="1455">
                  <c:v>401.92</c:v>
                </c:pt>
                <c:pt idx="1456">
                  <c:v>393.54</c:v>
                </c:pt>
                <c:pt idx="1457">
                  <c:v>390.5</c:v>
                </c:pt>
                <c:pt idx="1458">
                  <c:v>403.57</c:v>
                </c:pt>
                <c:pt idx="1459">
                  <c:v>432.99</c:v>
                </c:pt>
                <c:pt idx="1460">
                  <c:v>429.44</c:v>
                </c:pt>
                <c:pt idx="1461">
                  <c:v>410</c:v>
                </c:pt>
                <c:pt idx="1462">
                  <c:v>392.07</c:v>
                </c:pt>
                <c:pt idx="1463">
                  <c:v>388.53</c:v>
                </c:pt>
                <c:pt idx="1464">
                  <c:v>390.25</c:v>
                </c:pt>
                <c:pt idx="1465">
                  <c:v>382.28</c:v>
                </c:pt>
                <c:pt idx="1466">
                  <c:v>370.21</c:v>
                </c:pt>
                <c:pt idx="1467">
                  <c:v>366.1</c:v>
                </c:pt>
                <c:pt idx="1468">
                  <c:v>365.65</c:v>
                </c:pt>
                <c:pt idx="1469">
                  <c:v>364.27</c:v>
                </c:pt>
                <c:pt idx="1470">
                  <c:v>359.2</c:v>
                </c:pt>
                <c:pt idx="1471">
                  <c:v>348.3</c:v>
                </c:pt>
                <c:pt idx="1472">
                  <c:v>338.64</c:v>
                </c:pt>
                <c:pt idx="1473">
                  <c:v>334.11</c:v>
                </c:pt>
                <c:pt idx="1474">
                  <c:v>329.5</c:v>
                </c:pt>
                <c:pt idx="1475">
                  <c:v>324.14</c:v>
                </c:pt>
                <c:pt idx="1476">
                  <c:v>338.07</c:v>
                </c:pt>
                <c:pt idx="1477">
                  <c:v>354.68</c:v>
                </c:pt>
                <c:pt idx="1478">
                  <c:v>1025.06</c:v>
                </c:pt>
                <c:pt idx="1479">
                  <c:v>554.09</c:v>
                </c:pt>
                <c:pt idx="1480">
                  <c:v>582.01</c:v>
                </c:pt>
                <c:pt idx="1481">
                  <c:v>469.73</c:v>
                </c:pt>
                <c:pt idx="1482">
                  <c:v>422.15</c:v>
                </c:pt>
                <c:pt idx="1483">
                  <c:v>402.89</c:v>
                </c:pt>
                <c:pt idx="1484">
                  <c:v>437.73</c:v>
                </c:pt>
                <c:pt idx="1485">
                  <c:v>418.84</c:v>
                </c:pt>
                <c:pt idx="1486">
                  <c:v>396.81</c:v>
                </c:pt>
                <c:pt idx="1487">
                  <c:v>373.38</c:v>
                </c:pt>
                <c:pt idx="1488">
                  <c:v>351.78</c:v>
                </c:pt>
                <c:pt idx="1489">
                  <c:v>335.78</c:v>
                </c:pt>
                <c:pt idx="1490">
                  <c:v>326.66000000000008</c:v>
                </c:pt>
                <c:pt idx="1491">
                  <c:v>391.96</c:v>
                </c:pt>
                <c:pt idx="1492">
                  <c:v>360.1</c:v>
                </c:pt>
                <c:pt idx="1493">
                  <c:v>332.03</c:v>
                </c:pt>
                <c:pt idx="1494">
                  <c:v>317.37</c:v>
                </c:pt>
                <c:pt idx="1495">
                  <c:v>328.57</c:v>
                </c:pt>
                <c:pt idx="1496">
                  <c:v>525.89</c:v>
                </c:pt>
                <c:pt idx="1497">
                  <c:v>693.91</c:v>
                </c:pt>
                <c:pt idx="1498">
                  <c:v>1437.37</c:v>
                </c:pt>
                <c:pt idx="1499">
                  <c:v>1575.83</c:v>
                </c:pt>
                <c:pt idx="1500">
                  <c:v>1227.2</c:v>
                </c:pt>
                <c:pt idx="1501">
                  <c:v>877.64</c:v>
                </c:pt>
                <c:pt idx="1502">
                  <c:v>685.9</c:v>
                </c:pt>
                <c:pt idx="1503">
                  <c:v>589.54</c:v>
                </c:pt>
                <c:pt idx="1504">
                  <c:v>537.04999999999984</c:v>
                </c:pt>
                <c:pt idx="1505">
                  <c:v>487.56</c:v>
                </c:pt>
                <c:pt idx="1506">
                  <c:v>449.68</c:v>
                </c:pt>
                <c:pt idx="1507">
                  <c:v>421.58</c:v>
                </c:pt>
                <c:pt idx="1508">
                  <c:v>401.89</c:v>
                </c:pt>
                <c:pt idx="1509">
                  <c:v>407.07</c:v>
                </c:pt>
                <c:pt idx="1510">
                  <c:v>758.45999999999992</c:v>
                </c:pt>
                <c:pt idx="1511">
                  <c:v>581.09</c:v>
                </c:pt>
                <c:pt idx="1512">
                  <c:v>485.53</c:v>
                </c:pt>
                <c:pt idx="1513">
                  <c:v>463.26</c:v>
                </c:pt>
                <c:pt idx="1514">
                  <c:v>514.29</c:v>
                </c:pt>
                <c:pt idx="1515">
                  <c:v>527.45999999999992</c:v>
                </c:pt>
                <c:pt idx="1516">
                  <c:v>461.33</c:v>
                </c:pt>
                <c:pt idx="1517">
                  <c:v>424.65</c:v>
                </c:pt>
                <c:pt idx="1518">
                  <c:v>400.45</c:v>
                </c:pt>
                <c:pt idx="1519">
                  <c:v>644.99</c:v>
                </c:pt>
                <c:pt idx="1520">
                  <c:v>828.13</c:v>
                </c:pt>
                <c:pt idx="1521">
                  <c:v>771.6</c:v>
                </c:pt>
                <c:pt idx="1522">
                  <c:v>1011.62</c:v>
                </c:pt>
                <c:pt idx="1523">
                  <c:v>674.19</c:v>
                </c:pt>
                <c:pt idx="1524">
                  <c:v>734.52</c:v>
                </c:pt>
                <c:pt idx="1525">
                  <c:v>778.34999999999991</c:v>
                </c:pt>
                <c:pt idx="1526">
                  <c:v>909.48</c:v>
                </c:pt>
                <c:pt idx="1527">
                  <c:v>653.83999999999992</c:v>
                </c:pt>
                <c:pt idx="1528">
                  <c:v>533.4</c:v>
                </c:pt>
                <c:pt idx="1529">
                  <c:v>478.38</c:v>
                </c:pt>
                <c:pt idx="1530">
                  <c:v>494.39</c:v>
                </c:pt>
                <c:pt idx="1531">
                  <c:v>494.84</c:v>
                </c:pt>
                <c:pt idx="1532">
                  <c:v>486.45</c:v>
                </c:pt>
                <c:pt idx="1533">
                  <c:v>499.89</c:v>
                </c:pt>
                <c:pt idx="1534">
                  <c:v>782.23</c:v>
                </c:pt>
                <c:pt idx="1535">
                  <c:v>1319.02</c:v>
                </c:pt>
                <c:pt idx="1536">
                  <c:v>8193.11</c:v>
                </c:pt>
                <c:pt idx="1537">
                  <c:v>3073.57</c:v>
                </c:pt>
                <c:pt idx="1538">
                  <c:v>1305.3800000000001</c:v>
                </c:pt>
                <c:pt idx="1539">
                  <c:v>1211.06</c:v>
                </c:pt>
                <c:pt idx="1540">
                  <c:v>1220.31</c:v>
                </c:pt>
                <c:pt idx="1541">
                  <c:v>3005.94</c:v>
                </c:pt>
                <c:pt idx="1542">
                  <c:v>7590.13</c:v>
                </c:pt>
                <c:pt idx="1543">
                  <c:v>5017.2299999999996</c:v>
                </c:pt>
                <c:pt idx="1544">
                  <c:v>11021.88</c:v>
                </c:pt>
                <c:pt idx="1545">
                  <c:v>4946.2299999999996</c:v>
                </c:pt>
                <c:pt idx="1546">
                  <c:v>6268.52</c:v>
                </c:pt>
                <c:pt idx="1547">
                  <c:v>7704.23</c:v>
                </c:pt>
                <c:pt idx="1548">
                  <c:v>3276.81</c:v>
                </c:pt>
                <c:pt idx="1549">
                  <c:v>2328.42</c:v>
                </c:pt>
                <c:pt idx="1550">
                  <c:v>2382.27</c:v>
                </c:pt>
                <c:pt idx="1551">
                  <c:v>2940.97</c:v>
                </c:pt>
                <c:pt idx="1552">
                  <c:v>1692.38</c:v>
                </c:pt>
                <c:pt idx="1553">
                  <c:v>1629.37</c:v>
                </c:pt>
                <c:pt idx="1554">
                  <c:v>1776.81</c:v>
                </c:pt>
                <c:pt idx="1555">
                  <c:v>2322.98</c:v>
                </c:pt>
                <c:pt idx="1556">
                  <c:v>3418.01</c:v>
                </c:pt>
                <c:pt idx="1557">
                  <c:v>2404.19</c:v>
                </c:pt>
                <c:pt idx="1558">
                  <c:v>6241.22</c:v>
                </c:pt>
                <c:pt idx="1559">
                  <c:v>3343.21</c:v>
                </c:pt>
                <c:pt idx="1560">
                  <c:v>2058.96</c:v>
                </c:pt>
                <c:pt idx="1561">
                  <c:v>2408.2800000000002</c:v>
                </c:pt>
                <c:pt idx="1562">
                  <c:v>7781.67</c:v>
                </c:pt>
                <c:pt idx="1563">
                  <c:v>4228.2299999999996</c:v>
                </c:pt>
                <c:pt idx="1564">
                  <c:v>3906.16</c:v>
                </c:pt>
                <c:pt idx="1565">
                  <c:v>2442.38</c:v>
                </c:pt>
                <c:pt idx="1566">
                  <c:v>1816.85</c:v>
                </c:pt>
                <c:pt idx="1567">
                  <c:v>2114.9899999999998</c:v>
                </c:pt>
                <c:pt idx="1568">
                  <c:v>1776.98</c:v>
                </c:pt>
                <c:pt idx="1569">
                  <c:v>1511.7</c:v>
                </c:pt>
                <c:pt idx="1570">
                  <c:v>1931.28</c:v>
                </c:pt>
                <c:pt idx="1571">
                  <c:v>2018.06</c:v>
                </c:pt>
                <c:pt idx="1572">
                  <c:v>1840.41</c:v>
                </c:pt>
                <c:pt idx="1573">
                  <c:v>4334.34</c:v>
                </c:pt>
                <c:pt idx="1574">
                  <c:v>12470.7</c:v>
                </c:pt>
                <c:pt idx="1575">
                  <c:v>10324.040000000001</c:v>
                </c:pt>
                <c:pt idx="1576">
                  <c:v>13308.58</c:v>
                </c:pt>
                <c:pt idx="1577">
                  <c:v>17620.03</c:v>
                </c:pt>
                <c:pt idx="1578">
                  <c:v>22288.14</c:v>
                </c:pt>
                <c:pt idx="1579">
                  <c:v>10547.24</c:v>
                </c:pt>
                <c:pt idx="1580">
                  <c:v>4493.16</c:v>
                </c:pt>
                <c:pt idx="1581">
                  <c:v>2773.49</c:v>
                </c:pt>
                <c:pt idx="1582">
                  <c:v>4526.74</c:v>
                </c:pt>
                <c:pt idx="1583">
                  <c:v>10249.790000000001</c:v>
                </c:pt>
                <c:pt idx="1584">
                  <c:v>4444.96</c:v>
                </c:pt>
                <c:pt idx="1585">
                  <c:v>2449.7600000000002</c:v>
                </c:pt>
                <c:pt idx="1586">
                  <c:v>1960.18</c:v>
                </c:pt>
                <c:pt idx="1587">
                  <c:v>2049.75</c:v>
                </c:pt>
                <c:pt idx="1588">
                  <c:v>2287.2399999999998</c:v>
                </c:pt>
                <c:pt idx="1589">
                  <c:v>1941.44</c:v>
                </c:pt>
                <c:pt idx="1590">
                  <c:v>1654.88</c:v>
                </c:pt>
                <c:pt idx="1591">
                  <c:v>1539.21</c:v>
                </c:pt>
                <c:pt idx="1592">
                  <c:v>1971.29</c:v>
                </c:pt>
                <c:pt idx="1593">
                  <c:v>4294.49</c:v>
                </c:pt>
                <c:pt idx="1594">
                  <c:v>7520.96</c:v>
                </c:pt>
                <c:pt idx="1595">
                  <c:v>39039.800000000003</c:v>
                </c:pt>
                <c:pt idx="1596">
                  <c:v>66324.67</c:v>
                </c:pt>
                <c:pt idx="1597">
                  <c:v>22537.52</c:v>
                </c:pt>
                <c:pt idx="1598">
                  <c:v>11910.16</c:v>
                </c:pt>
                <c:pt idx="1599">
                  <c:v>10558.13</c:v>
                </c:pt>
                <c:pt idx="1600">
                  <c:v>12418.66</c:v>
                </c:pt>
                <c:pt idx="1601">
                  <c:v>8673.2999999999975</c:v>
                </c:pt>
                <c:pt idx="1602">
                  <c:v>10410.790000000001</c:v>
                </c:pt>
                <c:pt idx="1603">
                  <c:v>13941.2</c:v>
                </c:pt>
                <c:pt idx="1604">
                  <c:v>31766.99</c:v>
                </c:pt>
                <c:pt idx="1605">
                  <c:v>21193.84</c:v>
                </c:pt>
                <c:pt idx="1606">
                  <c:v>14985.31</c:v>
                </c:pt>
                <c:pt idx="1607">
                  <c:v>13352.91</c:v>
                </c:pt>
                <c:pt idx="1608">
                  <c:v>25152.89</c:v>
                </c:pt>
                <c:pt idx="1609">
                  <c:v>31121.31</c:v>
                </c:pt>
                <c:pt idx="1610">
                  <c:v>41244.68</c:v>
                </c:pt>
                <c:pt idx="1611">
                  <c:v>33909.99</c:v>
                </c:pt>
                <c:pt idx="1612">
                  <c:v>21677.77</c:v>
                </c:pt>
                <c:pt idx="1613">
                  <c:v>18941.66</c:v>
                </c:pt>
                <c:pt idx="1614">
                  <c:v>15232.1</c:v>
                </c:pt>
                <c:pt idx="1615">
                  <c:v>13676.16</c:v>
                </c:pt>
                <c:pt idx="1616">
                  <c:v>25776.35</c:v>
                </c:pt>
                <c:pt idx="1617">
                  <c:v>24836.35</c:v>
                </c:pt>
                <c:pt idx="1618">
                  <c:v>17674.61</c:v>
                </c:pt>
                <c:pt idx="1619">
                  <c:v>12675.11</c:v>
                </c:pt>
                <c:pt idx="1620">
                  <c:v>13536.5</c:v>
                </c:pt>
                <c:pt idx="1621">
                  <c:v>15513.99</c:v>
                </c:pt>
                <c:pt idx="1622">
                  <c:v>17702.12</c:v>
                </c:pt>
                <c:pt idx="1623">
                  <c:v>21547.71</c:v>
                </c:pt>
                <c:pt idx="1624">
                  <c:v>19037.22</c:v>
                </c:pt>
                <c:pt idx="1625">
                  <c:v>13161.64</c:v>
                </c:pt>
                <c:pt idx="1626">
                  <c:v>11840.2</c:v>
                </c:pt>
                <c:pt idx="1627">
                  <c:v>66632.929999999993</c:v>
                </c:pt>
                <c:pt idx="1628">
                  <c:v>98094.19</c:v>
                </c:pt>
                <c:pt idx="1629">
                  <c:v>27865.75</c:v>
                </c:pt>
                <c:pt idx="1630">
                  <c:v>19382.5</c:v>
                </c:pt>
                <c:pt idx="1631">
                  <c:v>19216.689999999999</c:v>
                </c:pt>
                <c:pt idx="1632">
                  <c:v>13719.45</c:v>
                </c:pt>
                <c:pt idx="1633">
                  <c:v>13247.44</c:v>
                </c:pt>
                <c:pt idx="1634">
                  <c:v>18381.32</c:v>
                </c:pt>
                <c:pt idx="1635">
                  <c:v>13358.02</c:v>
                </c:pt>
                <c:pt idx="1636">
                  <c:v>9586.2000000000007</c:v>
                </c:pt>
                <c:pt idx="1637">
                  <c:v>9264.73</c:v>
                </c:pt>
                <c:pt idx="1638">
                  <c:v>22405.83</c:v>
                </c:pt>
                <c:pt idx="1639">
                  <c:v>47759.4</c:v>
                </c:pt>
                <c:pt idx="1640">
                  <c:v>35988.32</c:v>
                </c:pt>
                <c:pt idx="1641">
                  <c:v>23332.22</c:v>
                </c:pt>
                <c:pt idx="1642">
                  <c:v>16198.13</c:v>
                </c:pt>
                <c:pt idx="1643">
                  <c:v>12470.95</c:v>
                </c:pt>
                <c:pt idx="1644">
                  <c:v>12855.68</c:v>
                </c:pt>
                <c:pt idx="1645">
                  <c:v>10961.08</c:v>
                </c:pt>
                <c:pt idx="1646">
                  <c:v>11209.23</c:v>
                </c:pt>
                <c:pt idx="1647">
                  <c:v>20773.12</c:v>
                </c:pt>
                <c:pt idx="1648">
                  <c:v>100522.33</c:v>
                </c:pt>
                <c:pt idx="1649">
                  <c:v>105147.58</c:v>
                </c:pt>
                <c:pt idx="1650">
                  <c:v>42032.1</c:v>
                </c:pt>
                <c:pt idx="1651">
                  <c:v>21829.64</c:v>
                </c:pt>
                <c:pt idx="1652">
                  <c:v>18202.54</c:v>
                </c:pt>
                <c:pt idx="1653">
                  <c:v>15062.24</c:v>
                </c:pt>
                <c:pt idx="1654">
                  <c:v>11942.78</c:v>
                </c:pt>
                <c:pt idx="1655">
                  <c:v>8851.1</c:v>
                </c:pt>
                <c:pt idx="1656">
                  <c:v>6635.44</c:v>
                </c:pt>
                <c:pt idx="1657">
                  <c:v>5226.01</c:v>
                </c:pt>
                <c:pt idx="1658">
                  <c:v>4351.33</c:v>
                </c:pt>
                <c:pt idx="1659">
                  <c:v>3637.23</c:v>
                </c:pt>
                <c:pt idx="1660">
                  <c:v>3143.99</c:v>
                </c:pt>
                <c:pt idx="1661">
                  <c:v>4114.1000000000004</c:v>
                </c:pt>
                <c:pt idx="1662">
                  <c:v>6435.63</c:v>
                </c:pt>
                <c:pt idx="1663">
                  <c:v>3945.93</c:v>
                </c:pt>
                <c:pt idx="1664">
                  <c:v>3033.84</c:v>
                </c:pt>
                <c:pt idx="1665">
                  <c:v>2574.98</c:v>
                </c:pt>
                <c:pt idx="1666">
                  <c:v>2216.94</c:v>
                </c:pt>
                <c:pt idx="1667">
                  <c:v>2098.36</c:v>
                </c:pt>
                <c:pt idx="1668">
                  <c:v>2015.25</c:v>
                </c:pt>
                <c:pt idx="1669">
                  <c:v>1912.64</c:v>
                </c:pt>
                <c:pt idx="1670">
                  <c:v>1818.46</c:v>
                </c:pt>
                <c:pt idx="1671">
                  <c:v>1724.8</c:v>
                </c:pt>
                <c:pt idx="1672">
                  <c:v>1640.99</c:v>
                </c:pt>
                <c:pt idx="1673">
                  <c:v>1579.73</c:v>
                </c:pt>
                <c:pt idx="1674">
                  <c:v>1544.16</c:v>
                </c:pt>
                <c:pt idx="1675">
                  <c:v>1489.19</c:v>
                </c:pt>
                <c:pt idx="1676">
                  <c:v>1432.8</c:v>
                </c:pt>
                <c:pt idx="1677">
                  <c:v>1379.13</c:v>
                </c:pt>
                <c:pt idx="1678">
                  <c:v>1327</c:v>
                </c:pt>
                <c:pt idx="1679">
                  <c:v>1284.22</c:v>
                </c:pt>
                <c:pt idx="1680">
                  <c:v>1246.21</c:v>
                </c:pt>
                <c:pt idx="1681">
                  <c:v>1219.8</c:v>
                </c:pt>
                <c:pt idx="1682">
                  <c:v>1200.52</c:v>
                </c:pt>
                <c:pt idx="1683">
                  <c:v>1164.95</c:v>
                </c:pt>
                <c:pt idx="1684">
                  <c:v>1134.05</c:v>
                </c:pt>
                <c:pt idx="1685">
                  <c:v>1115.6600000000001</c:v>
                </c:pt>
                <c:pt idx="1686">
                  <c:v>1090.1099999999999</c:v>
                </c:pt>
                <c:pt idx="1687">
                  <c:v>1050.6199999999999</c:v>
                </c:pt>
                <c:pt idx="1688">
                  <c:v>1021.06</c:v>
                </c:pt>
                <c:pt idx="1689">
                  <c:v>998.81</c:v>
                </c:pt>
                <c:pt idx="1690">
                  <c:v>989.1</c:v>
                </c:pt>
                <c:pt idx="1691">
                  <c:v>1015.86</c:v>
                </c:pt>
                <c:pt idx="1692">
                  <c:v>1034.6500000000001</c:v>
                </c:pt>
                <c:pt idx="1693">
                  <c:v>983.99</c:v>
                </c:pt>
                <c:pt idx="1694">
                  <c:v>972</c:v>
                </c:pt>
                <c:pt idx="1695">
                  <c:v>985.75</c:v>
                </c:pt>
                <c:pt idx="1696">
                  <c:v>978.63</c:v>
                </c:pt>
                <c:pt idx="1697">
                  <c:v>947.18</c:v>
                </c:pt>
                <c:pt idx="1698">
                  <c:v>932.33999999999992</c:v>
                </c:pt>
                <c:pt idx="1699">
                  <c:v>902.15</c:v>
                </c:pt>
                <c:pt idx="1700">
                  <c:v>867.75</c:v>
                </c:pt>
                <c:pt idx="1701">
                  <c:v>845</c:v>
                </c:pt>
                <c:pt idx="1702">
                  <c:v>826.73</c:v>
                </c:pt>
                <c:pt idx="1703">
                  <c:v>808.94999999999993</c:v>
                </c:pt>
                <c:pt idx="1704">
                  <c:v>786.01</c:v>
                </c:pt>
                <c:pt idx="1705">
                  <c:v>758.91</c:v>
                </c:pt>
                <c:pt idx="1706">
                  <c:v>735.59</c:v>
                </c:pt>
                <c:pt idx="1707">
                  <c:v>717.91</c:v>
                </c:pt>
                <c:pt idx="1708">
                  <c:v>701.74</c:v>
                </c:pt>
                <c:pt idx="1709">
                  <c:v>692.04</c:v>
                </c:pt>
                <c:pt idx="1710">
                  <c:v>694.12</c:v>
                </c:pt>
                <c:pt idx="1711">
                  <c:v>699.8599999999999</c:v>
                </c:pt>
                <c:pt idx="1712">
                  <c:v>698.11</c:v>
                </c:pt>
                <c:pt idx="1713">
                  <c:v>688.43999999999994</c:v>
                </c:pt>
                <c:pt idx="1714">
                  <c:v>665.41</c:v>
                </c:pt>
                <c:pt idx="1715">
                  <c:v>645.30999999999983</c:v>
                </c:pt>
                <c:pt idx="1716">
                  <c:v>627.4</c:v>
                </c:pt>
                <c:pt idx="1717">
                  <c:v>613.89</c:v>
                </c:pt>
                <c:pt idx="1718">
                  <c:v>604.1</c:v>
                </c:pt>
                <c:pt idx="1719">
                  <c:v>587.88</c:v>
                </c:pt>
                <c:pt idx="1720">
                  <c:v>572.52</c:v>
                </c:pt>
                <c:pt idx="1721">
                  <c:v>557.72</c:v>
                </c:pt>
                <c:pt idx="1722">
                  <c:v>550.07000000000005</c:v>
                </c:pt>
                <c:pt idx="1723">
                  <c:v>544.04</c:v>
                </c:pt>
                <c:pt idx="1724">
                  <c:v>537.55999999999983</c:v>
                </c:pt>
                <c:pt idx="1725">
                  <c:v>531.94999999999993</c:v>
                </c:pt>
                <c:pt idx="1726">
                  <c:v>523.9</c:v>
                </c:pt>
                <c:pt idx="1727">
                  <c:v>525.6</c:v>
                </c:pt>
                <c:pt idx="1728">
                  <c:v>535.51</c:v>
                </c:pt>
                <c:pt idx="1729">
                  <c:v>554.66</c:v>
                </c:pt>
                <c:pt idx="1730">
                  <c:v>553.94999999999993</c:v>
                </c:pt>
                <c:pt idx="1731">
                  <c:v>530.59</c:v>
                </c:pt>
                <c:pt idx="1732">
                  <c:v>514.74</c:v>
                </c:pt>
                <c:pt idx="1733">
                  <c:v>502.37</c:v>
                </c:pt>
                <c:pt idx="1734">
                  <c:v>496.9</c:v>
                </c:pt>
                <c:pt idx="1735">
                  <c:v>493.17</c:v>
                </c:pt>
                <c:pt idx="1736">
                  <c:v>497.75</c:v>
                </c:pt>
                <c:pt idx="1737">
                  <c:v>487.68</c:v>
                </c:pt>
                <c:pt idx="1738">
                  <c:v>474.73</c:v>
                </c:pt>
                <c:pt idx="1739">
                  <c:v>464.59</c:v>
                </c:pt>
                <c:pt idx="1740">
                  <c:v>455.01</c:v>
                </c:pt>
                <c:pt idx="1741">
                  <c:v>444.33</c:v>
                </c:pt>
                <c:pt idx="1742">
                  <c:v>436.67</c:v>
                </c:pt>
                <c:pt idx="1743">
                  <c:v>431.3</c:v>
                </c:pt>
                <c:pt idx="1744">
                  <c:v>428.32</c:v>
                </c:pt>
                <c:pt idx="1745">
                  <c:v>427.11</c:v>
                </c:pt>
                <c:pt idx="1746">
                  <c:v>424.05</c:v>
                </c:pt>
                <c:pt idx="1747">
                  <c:v>429.25</c:v>
                </c:pt>
                <c:pt idx="1748">
                  <c:v>444.7</c:v>
                </c:pt>
                <c:pt idx="1749">
                  <c:v>470.8</c:v>
                </c:pt>
                <c:pt idx="1750">
                  <c:v>477.41</c:v>
                </c:pt>
                <c:pt idx="1751">
                  <c:v>457.33</c:v>
                </c:pt>
                <c:pt idx="1752">
                  <c:v>436.42999999999989</c:v>
                </c:pt>
                <c:pt idx="1753">
                  <c:v>419.37</c:v>
                </c:pt>
                <c:pt idx="1754">
                  <c:v>405.69</c:v>
                </c:pt>
                <c:pt idx="1755">
                  <c:v>395.75</c:v>
                </c:pt>
                <c:pt idx="1756">
                  <c:v>386.87</c:v>
                </c:pt>
                <c:pt idx="1757">
                  <c:v>377.14</c:v>
                </c:pt>
                <c:pt idx="1758">
                  <c:v>368.03</c:v>
                </c:pt>
                <c:pt idx="1759">
                  <c:v>364.65</c:v>
                </c:pt>
                <c:pt idx="1760">
                  <c:v>379.31</c:v>
                </c:pt>
                <c:pt idx="1761">
                  <c:v>390.42999999999989</c:v>
                </c:pt>
                <c:pt idx="1762">
                  <c:v>395.42</c:v>
                </c:pt>
                <c:pt idx="1763">
                  <c:v>397.03</c:v>
                </c:pt>
                <c:pt idx="1764">
                  <c:v>390.89</c:v>
                </c:pt>
                <c:pt idx="1765">
                  <c:v>383.68</c:v>
                </c:pt>
                <c:pt idx="1766">
                  <c:v>368.71</c:v>
                </c:pt>
                <c:pt idx="1767">
                  <c:v>357.29</c:v>
                </c:pt>
                <c:pt idx="1768">
                  <c:v>357.96</c:v>
                </c:pt>
                <c:pt idx="1769">
                  <c:v>364.09</c:v>
                </c:pt>
                <c:pt idx="1770">
                  <c:v>374.4</c:v>
                </c:pt>
                <c:pt idx="1771">
                  <c:v>378.7</c:v>
                </c:pt>
                <c:pt idx="1772">
                  <c:v>370.96</c:v>
                </c:pt>
                <c:pt idx="1773">
                  <c:v>369.92</c:v>
                </c:pt>
                <c:pt idx="1774">
                  <c:v>350.34</c:v>
                </c:pt>
                <c:pt idx="1775">
                  <c:v>335.87</c:v>
                </c:pt>
                <c:pt idx="1776">
                  <c:v>325.89</c:v>
                </c:pt>
                <c:pt idx="1777">
                  <c:v>317.61</c:v>
                </c:pt>
                <c:pt idx="1778">
                  <c:v>311.39</c:v>
                </c:pt>
                <c:pt idx="1779">
                  <c:v>304.68</c:v>
                </c:pt>
                <c:pt idx="1780">
                  <c:v>299.88</c:v>
                </c:pt>
                <c:pt idx="1781">
                  <c:v>295.60000000000002</c:v>
                </c:pt>
                <c:pt idx="1782">
                  <c:v>290.11</c:v>
                </c:pt>
                <c:pt idx="1783">
                  <c:v>285.60000000000002</c:v>
                </c:pt>
                <c:pt idx="1784">
                  <c:v>280.89</c:v>
                </c:pt>
                <c:pt idx="1785">
                  <c:v>275.58</c:v>
                </c:pt>
                <c:pt idx="1786">
                  <c:v>271.11</c:v>
                </c:pt>
                <c:pt idx="1787">
                  <c:v>266.76</c:v>
                </c:pt>
                <c:pt idx="1788">
                  <c:v>264.42</c:v>
                </c:pt>
                <c:pt idx="1789">
                  <c:v>262.07</c:v>
                </c:pt>
                <c:pt idx="1790">
                  <c:v>260.5</c:v>
                </c:pt>
                <c:pt idx="1791">
                  <c:v>259.58</c:v>
                </c:pt>
                <c:pt idx="1792">
                  <c:v>263.60000000000002</c:v>
                </c:pt>
                <c:pt idx="1793">
                  <c:v>265.51</c:v>
                </c:pt>
                <c:pt idx="1794">
                  <c:v>268.23</c:v>
                </c:pt>
                <c:pt idx="1795">
                  <c:v>267.05</c:v>
                </c:pt>
                <c:pt idx="1796">
                  <c:v>263.85000000000002</c:v>
                </c:pt>
                <c:pt idx="1797">
                  <c:v>256.70999999999992</c:v>
                </c:pt>
                <c:pt idx="1798">
                  <c:v>250.64</c:v>
                </c:pt>
                <c:pt idx="1799">
                  <c:v>255.94</c:v>
                </c:pt>
                <c:pt idx="1800">
                  <c:v>267.42</c:v>
                </c:pt>
                <c:pt idx="1801">
                  <c:v>276.77</c:v>
                </c:pt>
                <c:pt idx="1802">
                  <c:v>270.61</c:v>
                </c:pt>
                <c:pt idx="1803">
                  <c:v>272.92</c:v>
                </c:pt>
                <c:pt idx="1804">
                  <c:v>261.17</c:v>
                </c:pt>
                <c:pt idx="1805">
                  <c:v>248.4</c:v>
                </c:pt>
                <c:pt idx="1806">
                  <c:v>238.57</c:v>
                </c:pt>
                <c:pt idx="1807">
                  <c:v>231.37</c:v>
                </c:pt>
                <c:pt idx="1808">
                  <c:v>226.98</c:v>
                </c:pt>
                <c:pt idx="1809">
                  <c:v>222.34</c:v>
                </c:pt>
                <c:pt idx="1810">
                  <c:v>221.89</c:v>
                </c:pt>
                <c:pt idx="1811">
                  <c:v>221.21</c:v>
                </c:pt>
                <c:pt idx="1812">
                  <c:v>223.33</c:v>
                </c:pt>
                <c:pt idx="1813">
                  <c:v>221.88</c:v>
                </c:pt>
                <c:pt idx="1814">
                  <c:v>216.78</c:v>
                </c:pt>
                <c:pt idx="1815">
                  <c:v>215.2</c:v>
                </c:pt>
                <c:pt idx="1816">
                  <c:v>209.03</c:v>
                </c:pt>
                <c:pt idx="1817">
                  <c:v>203.25</c:v>
                </c:pt>
                <c:pt idx="1818">
                  <c:v>200.55</c:v>
                </c:pt>
                <c:pt idx="1819">
                  <c:v>195.78</c:v>
                </c:pt>
                <c:pt idx="1820">
                  <c:v>189.86</c:v>
                </c:pt>
                <c:pt idx="1821">
                  <c:v>186.13</c:v>
                </c:pt>
                <c:pt idx="1822">
                  <c:v>183.16</c:v>
                </c:pt>
                <c:pt idx="1823">
                  <c:v>181.04</c:v>
                </c:pt>
                <c:pt idx="1824">
                  <c:v>181.92</c:v>
                </c:pt>
                <c:pt idx="1825">
                  <c:v>183.28</c:v>
                </c:pt>
                <c:pt idx="1826">
                  <c:v>180.96</c:v>
                </c:pt>
                <c:pt idx="1827">
                  <c:v>179.15</c:v>
                </c:pt>
                <c:pt idx="1828">
                  <c:v>175.67</c:v>
                </c:pt>
                <c:pt idx="1829">
                  <c:v>174.04</c:v>
                </c:pt>
                <c:pt idx="1830">
                  <c:v>170.35</c:v>
                </c:pt>
                <c:pt idx="1831">
                  <c:v>167.22</c:v>
                </c:pt>
                <c:pt idx="1832">
                  <c:v>166.99</c:v>
                </c:pt>
                <c:pt idx="1833">
                  <c:v>165</c:v>
                </c:pt>
                <c:pt idx="1834">
                  <c:v>163.19</c:v>
                </c:pt>
                <c:pt idx="1835">
                  <c:v>162.29</c:v>
                </c:pt>
                <c:pt idx="1836">
                  <c:v>166.02</c:v>
                </c:pt>
                <c:pt idx="1837">
                  <c:v>163.51</c:v>
                </c:pt>
                <c:pt idx="1838">
                  <c:v>158.01</c:v>
                </c:pt>
                <c:pt idx="1839">
                  <c:v>155.13</c:v>
                </c:pt>
                <c:pt idx="1840">
                  <c:v>151.96</c:v>
                </c:pt>
                <c:pt idx="1841">
                  <c:v>148.69</c:v>
                </c:pt>
                <c:pt idx="1842">
                  <c:v>146.49</c:v>
                </c:pt>
                <c:pt idx="1843">
                  <c:v>151.63999999999999</c:v>
                </c:pt>
                <c:pt idx="1844">
                  <c:v>152.51</c:v>
                </c:pt>
                <c:pt idx="1845">
                  <c:v>154.34</c:v>
                </c:pt>
                <c:pt idx="1846">
                  <c:v>158.58000000000001</c:v>
                </c:pt>
                <c:pt idx="1847">
                  <c:v>165.72</c:v>
                </c:pt>
                <c:pt idx="1848">
                  <c:v>160.56</c:v>
                </c:pt>
                <c:pt idx="1849">
                  <c:v>157.47999999999999</c:v>
                </c:pt>
                <c:pt idx="1850">
                  <c:v>155.82</c:v>
                </c:pt>
                <c:pt idx="1851">
                  <c:v>150.13999999999999</c:v>
                </c:pt>
                <c:pt idx="1852">
                  <c:v>144.24</c:v>
                </c:pt>
                <c:pt idx="1853">
                  <c:v>141.61000000000001</c:v>
                </c:pt>
                <c:pt idx="1854">
                  <c:v>145.29</c:v>
                </c:pt>
                <c:pt idx="1855">
                  <c:v>142.09</c:v>
                </c:pt>
                <c:pt idx="1856">
                  <c:v>138.81</c:v>
                </c:pt>
                <c:pt idx="1857">
                  <c:v>136.13</c:v>
                </c:pt>
                <c:pt idx="1858">
                  <c:v>132.6</c:v>
                </c:pt>
                <c:pt idx="1859">
                  <c:v>131.11000000000001</c:v>
                </c:pt>
                <c:pt idx="1860">
                  <c:v>129.63999999999999</c:v>
                </c:pt>
                <c:pt idx="1861">
                  <c:v>129.1</c:v>
                </c:pt>
                <c:pt idx="1862">
                  <c:v>128.72</c:v>
                </c:pt>
                <c:pt idx="1863">
                  <c:v>131.88</c:v>
                </c:pt>
                <c:pt idx="1864">
                  <c:v>126.14</c:v>
                </c:pt>
                <c:pt idx="1865">
                  <c:v>124.26</c:v>
                </c:pt>
                <c:pt idx="1866">
                  <c:v>122.99</c:v>
                </c:pt>
                <c:pt idx="1867">
                  <c:v>120.85</c:v>
                </c:pt>
                <c:pt idx="1868">
                  <c:v>119.64</c:v>
                </c:pt>
                <c:pt idx="1869">
                  <c:v>119.24</c:v>
                </c:pt>
                <c:pt idx="1870">
                  <c:v>123.93</c:v>
                </c:pt>
                <c:pt idx="1871">
                  <c:v>120.6</c:v>
                </c:pt>
                <c:pt idx="1872">
                  <c:v>119.44</c:v>
                </c:pt>
                <c:pt idx="1873">
                  <c:v>117.8</c:v>
                </c:pt>
                <c:pt idx="1874">
                  <c:v>120.81</c:v>
                </c:pt>
                <c:pt idx="1875">
                  <c:v>127.1</c:v>
                </c:pt>
                <c:pt idx="1876">
                  <c:v>123.7</c:v>
                </c:pt>
                <c:pt idx="1877">
                  <c:v>123.97</c:v>
                </c:pt>
                <c:pt idx="1878">
                  <c:v>125.77</c:v>
                </c:pt>
                <c:pt idx="1879">
                  <c:v>124.93</c:v>
                </c:pt>
                <c:pt idx="1880">
                  <c:v>125.19</c:v>
                </c:pt>
                <c:pt idx="1881">
                  <c:v>132.71</c:v>
                </c:pt>
                <c:pt idx="1882">
                  <c:v>125.94</c:v>
                </c:pt>
                <c:pt idx="1883">
                  <c:v>124.96</c:v>
                </c:pt>
                <c:pt idx="1884">
                  <c:v>124.75</c:v>
                </c:pt>
                <c:pt idx="1885">
                  <c:v>126.76</c:v>
                </c:pt>
                <c:pt idx="1886">
                  <c:v>122.05</c:v>
                </c:pt>
                <c:pt idx="1887">
                  <c:v>120.71</c:v>
                </c:pt>
                <c:pt idx="1888">
                  <c:v>122.37</c:v>
                </c:pt>
                <c:pt idx="1889">
                  <c:v>124.75</c:v>
                </c:pt>
                <c:pt idx="1890">
                  <c:v>123.26</c:v>
                </c:pt>
                <c:pt idx="1891">
                  <c:v>129.66999999999999</c:v>
                </c:pt>
                <c:pt idx="1892">
                  <c:v>149.66</c:v>
                </c:pt>
                <c:pt idx="1893">
                  <c:v>339.04</c:v>
                </c:pt>
                <c:pt idx="1894">
                  <c:v>360.92999999999989</c:v>
                </c:pt>
                <c:pt idx="1895">
                  <c:v>390.53</c:v>
                </c:pt>
                <c:pt idx="1896">
                  <c:v>269.3</c:v>
                </c:pt>
                <c:pt idx="1897">
                  <c:v>378.06</c:v>
                </c:pt>
                <c:pt idx="1898">
                  <c:v>467.87</c:v>
                </c:pt>
                <c:pt idx="1899">
                  <c:v>1504.21</c:v>
                </c:pt>
                <c:pt idx="1900">
                  <c:v>938.2</c:v>
                </c:pt>
                <c:pt idx="1901">
                  <c:v>664.84999999999991</c:v>
                </c:pt>
                <c:pt idx="1902">
                  <c:v>625.30999999999983</c:v>
                </c:pt>
                <c:pt idx="1903">
                  <c:v>709.93</c:v>
                </c:pt>
                <c:pt idx="1904">
                  <c:v>584.1</c:v>
                </c:pt>
                <c:pt idx="1905">
                  <c:v>1732.92</c:v>
                </c:pt>
                <c:pt idx="1906">
                  <c:v>2137.87</c:v>
                </c:pt>
                <c:pt idx="1907">
                  <c:v>1716.16</c:v>
                </c:pt>
                <c:pt idx="1908">
                  <c:v>1457.83</c:v>
                </c:pt>
                <c:pt idx="1909">
                  <c:v>1840.57</c:v>
                </c:pt>
                <c:pt idx="1910">
                  <c:v>5714.98</c:v>
                </c:pt>
                <c:pt idx="1911">
                  <c:v>5319.71</c:v>
                </c:pt>
                <c:pt idx="1912">
                  <c:v>15363.37</c:v>
                </c:pt>
                <c:pt idx="1913">
                  <c:v>14623.37</c:v>
                </c:pt>
                <c:pt idx="1914">
                  <c:v>13818.85</c:v>
                </c:pt>
                <c:pt idx="1915">
                  <c:v>9272.75</c:v>
                </c:pt>
                <c:pt idx="1916">
                  <c:v>12131.74</c:v>
                </c:pt>
                <c:pt idx="1917">
                  <c:v>7617.18</c:v>
                </c:pt>
                <c:pt idx="1918">
                  <c:v>3137.82</c:v>
                </c:pt>
                <c:pt idx="1919">
                  <c:v>1879.21</c:v>
                </c:pt>
                <c:pt idx="1920">
                  <c:v>1493.51</c:v>
                </c:pt>
                <c:pt idx="1921">
                  <c:v>1238.28</c:v>
                </c:pt>
                <c:pt idx="1922">
                  <c:v>1068.5899999999999</c:v>
                </c:pt>
                <c:pt idx="1923">
                  <c:v>947.75</c:v>
                </c:pt>
                <c:pt idx="1924">
                  <c:v>846.71</c:v>
                </c:pt>
                <c:pt idx="1925">
                  <c:v>753.23</c:v>
                </c:pt>
                <c:pt idx="1926">
                  <c:v>678.95999999999992</c:v>
                </c:pt>
                <c:pt idx="1927">
                  <c:v>620.5</c:v>
                </c:pt>
                <c:pt idx="1928">
                  <c:v>585.9</c:v>
                </c:pt>
                <c:pt idx="1929">
                  <c:v>562.14</c:v>
                </c:pt>
                <c:pt idx="1930">
                  <c:v>522.19000000000005</c:v>
                </c:pt>
                <c:pt idx="1931">
                  <c:v>489.55</c:v>
                </c:pt>
                <c:pt idx="1932">
                  <c:v>456.31</c:v>
                </c:pt>
                <c:pt idx="1933">
                  <c:v>437.74</c:v>
                </c:pt>
                <c:pt idx="1934">
                  <c:v>1160.48</c:v>
                </c:pt>
                <c:pt idx="1935">
                  <c:v>939.45999999999992</c:v>
                </c:pt>
                <c:pt idx="1936">
                  <c:v>1323.92</c:v>
                </c:pt>
                <c:pt idx="1937">
                  <c:v>1529.69</c:v>
                </c:pt>
                <c:pt idx="1938">
                  <c:v>1644.54</c:v>
                </c:pt>
                <c:pt idx="1939">
                  <c:v>1318.34</c:v>
                </c:pt>
                <c:pt idx="1940">
                  <c:v>1445.82</c:v>
                </c:pt>
                <c:pt idx="1941">
                  <c:v>2246.73</c:v>
                </c:pt>
                <c:pt idx="1942">
                  <c:v>3518.89</c:v>
                </c:pt>
                <c:pt idx="1943">
                  <c:v>1885.99</c:v>
                </c:pt>
                <c:pt idx="1944">
                  <c:v>1363.96</c:v>
                </c:pt>
                <c:pt idx="1945">
                  <c:v>1202.03</c:v>
                </c:pt>
                <c:pt idx="1946">
                  <c:v>1042.48</c:v>
                </c:pt>
                <c:pt idx="1947">
                  <c:v>996.9</c:v>
                </c:pt>
                <c:pt idx="1948">
                  <c:v>9080.81</c:v>
                </c:pt>
                <c:pt idx="1949">
                  <c:v>17239.830000000002</c:v>
                </c:pt>
                <c:pt idx="1950">
                  <c:v>9816.43</c:v>
                </c:pt>
                <c:pt idx="1951">
                  <c:v>10041.36</c:v>
                </c:pt>
                <c:pt idx="1952">
                  <c:v>23429.84</c:v>
                </c:pt>
                <c:pt idx="1953">
                  <c:v>14101.47</c:v>
                </c:pt>
                <c:pt idx="1954">
                  <c:v>24459.83</c:v>
                </c:pt>
                <c:pt idx="1955">
                  <c:v>13867.05</c:v>
                </c:pt>
                <c:pt idx="1956">
                  <c:v>11300.61</c:v>
                </c:pt>
                <c:pt idx="1957">
                  <c:v>9389.51</c:v>
                </c:pt>
                <c:pt idx="1958">
                  <c:v>5557.36</c:v>
                </c:pt>
                <c:pt idx="1959">
                  <c:v>5589.34</c:v>
                </c:pt>
                <c:pt idx="1960">
                  <c:v>3111.87</c:v>
                </c:pt>
                <c:pt idx="1961">
                  <c:v>2250.1</c:v>
                </c:pt>
                <c:pt idx="1962">
                  <c:v>1854.02</c:v>
                </c:pt>
                <c:pt idx="1963">
                  <c:v>1630.49</c:v>
                </c:pt>
                <c:pt idx="1964">
                  <c:v>1543.23</c:v>
                </c:pt>
                <c:pt idx="1965">
                  <c:v>3196.9</c:v>
                </c:pt>
                <c:pt idx="1966">
                  <c:v>3288.01</c:v>
                </c:pt>
                <c:pt idx="1967">
                  <c:v>4820.3599999999997</c:v>
                </c:pt>
                <c:pt idx="1968">
                  <c:v>3410.88</c:v>
                </c:pt>
                <c:pt idx="1969">
                  <c:v>2706.14</c:v>
                </c:pt>
                <c:pt idx="1970">
                  <c:v>2016.06</c:v>
                </c:pt>
                <c:pt idx="1971">
                  <c:v>1685.05</c:v>
                </c:pt>
                <c:pt idx="1972">
                  <c:v>1505.38</c:v>
                </c:pt>
                <c:pt idx="1973">
                  <c:v>1871.47</c:v>
                </c:pt>
                <c:pt idx="1974">
                  <c:v>7865.79</c:v>
                </c:pt>
                <c:pt idx="1975">
                  <c:v>3944.92</c:v>
                </c:pt>
                <c:pt idx="1976">
                  <c:v>2974.24</c:v>
                </c:pt>
                <c:pt idx="1977">
                  <c:v>8658.81</c:v>
                </c:pt>
                <c:pt idx="1978">
                  <c:v>4825.93</c:v>
                </c:pt>
                <c:pt idx="1979">
                  <c:v>4408.05</c:v>
                </c:pt>
                <c:pt idx="1980">
                  <c:v>3209.77</c:v>
                </c:pt>
                <c:pt idx="1981">
                  <c:v>2216.29</c:v>
                </c:pt>
                <c:pt idx="1982">
                  <c:v>1845.3</c:v>
                </c:pt>
                <c:pt idx="1983">
                  <c:v>1884.62</c:v>
                </c:pt>
                <c:pt idx="1984">
                  <c:v>1833.77</c:v>
                </c:pt>
                <c:pt idx="1985">
                  <c:v>1718.03</c:v>
                </c:pt>
                <c:pt idx="1986">
                  <c:v>1678.88</c:v>
                </c:pt>
                <c:pt idx="1987">
                  <c:v>2623.19</c:v>
                </c:pt>
                <c:pt idx="1988">
                  <c:v>7145.83</c:v>
                </c:pt>
                <c:pt idx="1989">
                  <c:v>25075.09</c:v>
                </c:pt>
                <c:pt idx="1990">
                  <c:v>25207.24</c:v>
                </c:pt>
                <c:pt idx="1991">
                  <c:v>18928.45</c:v>
                </c:pt>
                <c:pt idx="1992">
                  <c:v>18438.009999999991</c:v>
                </c:pt>
                <c:pt idx="1993">
                  <c:v>17904.240000000009</c:v>
                </c:pt>
                <c:pt idx="1994">
                  <c:v>13285.58</c:v>
                </c:pt>
                <c:pt idx="1995">
                  <c:v>9469.1</c:v>
                </c:pt>
                <c:pt idx="1996">
                  <c:v>8383.75</c:v>
                </c:pt>
                <c:pt idx="1997">
                  <c:v>7380.06</c:v>
                </c:pt>
                <c:pt idx="1998">
                  <c:v>14023.67</c:v>
                </c:pt>
                <c:pt idx="1999">
                  <c:v>18867.73</c:v>
                </c:pt>
                <c:pt idx="2000">
                  <c:v>17861.61</c:v>
                </c:pt>
                <c:pt idx="2001">
                  <c:v>10143.08</c:v>
                </c:pt>
                <c:pt idx="2002">
                  <c:v>5985.95</c:v>
                </c:pt>
                <c:pt idx="2003">
                  <c:v>7278.85</c:v>
                </c:pt>
                <c:pt idx="2004">
                  <c:v>9510.25</c:v>
                </c:pt>
                <c:pt idx="2005">
                  <c:v>6377.56</c:v>
                </c:pt>
                <c:pt idx="2006">
                  <c:v>5704.8</c:v>
                </c:pt>
                <c:pt idx="2007">
                  <c:v>3539.02</c:v>
                </c:pt>
                <c:pt idx="2008">
                  <c:v>2688.05</c:v>
                </c:pt>
                <c:pt idx="2009">
                  <c:v>2193.0700000000002</c:v>
                </c:pt>
                <c:pt idx="2010">
                  <c:v>1949.51</c:v>
                </c:pt>
                <c:pt idx="2011">
                  <c:v>1795.2</c:v>
                </c:pt>
                <c:pt idx="2012">
                  <c:v>1688.05</c:v>
                </c:pt>
                <c:pt idx="2013">
                  <c:v>1567.03</c:v>
                </c:pt>
                <c:pt idx="2014">
                  <c:v>1458.14</c:v>
                </c:pt>
                <c:pt idx="2015">
                  <c:v>1386.29</c:v>
                </c:pt>
                <c:pt idx="2016">
                  <c:v>1349.08</c:v>
                </c:pt>
                <c:pt idx="2017">
                  <c:v>1296.07</c:v>
                </c:pt>
                <c:pt idx="2018">
                  <c:v>1219.04</c:v>
                </c:pt>
                <c:pt idx="2019">
                  <c:v>1157.7</c:v>
                </c:pt>
                <c:pt idx="2020">
                  <c:v>1144.9100000000001</c:v>
                </c:pt>
                <c:pt idx="2021">
                  <c:v>1141.77</c:v>
                </c:pt>
                <c:pt idx="2022">
                  <c:v>1086.28</c:v>
                </c:pt>
                <c:pt idx="2023">
                  <c:v>1093.21</c:v>
                </c:pt>
                <c:pt idx="2024">
                  <c:v>1851.61</c:v>
                </c:pt>
                <c:pt idx="2025">
                  <c:v>3797.59</c:v>
                </c:pt>
                <c:pt idx="2026">
                  <c:v>12167.86</c:v>
                </c:pt>
                <c:pt idx="2027">
                  <c:v>3952.31</c:v>
                </c:pt>
                <c:pt idx="2028">
                  <c:v>2041.98</c:v>
                </c:pt>
                <c:pt idx="2029">
                  <c:v>1694.26</c:v>
                </c:pt>
                <c:pt idx="2030">
                  <c:v>1520.37</c:v>
                </c:pt>
                <c:pt idx="2031">
                  <c:v>1389.69</c:v>
                </c:pt>
                <c:pt idx="2032">
                  <c:v>1280.6600000000001</c:v>
                </c:pt>
                <c:pt idx="2033">
                  <c:v>1195.32</c:v>
                </c:pt>
                <c:pt idx="2034">
                  <c:v>1135.6600000000001</c:v>
                </c:pt>
                <c:pt idx="2035">
                  <c:v>1100.07</c:v>
                </c:pt>
                <c:pt idx="2036">
                  <c:v>1097.99</c:v>
                </c:pt>
                <c:pt idx="2037">
                  <c:v>1249.23</c:v>
                </c:pt>
                <c:pt idx="2038">
                  <c:v>1152.94</c:v>
                </c:pt>
                <c:pt idx="2039">
                  <c:v>1149.6400000000001</c:v>
                </c:pt>
                <c:pt idx="2040">
                  <c:v>1175.42</c:v>
                </c:pt>
                <c:pt idx="2041">
                  <c:v>1169.75</c:v>
                </c:pt>
                <c:pt idx="2042">
                  <c:v>1059.32</c:v>
                </c:pt>
                <c:pt idx="2043">
                  <c:v>984.33999999999992</c:v>
                </c:pt>
                <c:pt idx="2044">
                  <c:v>936.45999999999992</c:v>
                </c:pt>
                <c:pt idx="2045">
                  <c:v>896.7</c:v>
                </c:pt>
                <c:pt idx="2046">
                  <c:v>869.74</c:v>
                </c:pt>
                <c:pt idx="2047">
                  <c:v>845.43</c:v>
                </c:pt>
                <c:pt idx="2048">
                  <c:v>818.18</c:v>
                </c:pt>
                <c:pt idx="2049">
                  <c:v>787.13</c:v>
                </c:pt>
                <c:pt idx="2050">
                  <c:v>764.87</c:v>
                </c:pt>
                <c:pt idx="2051">
                  <c:v>750.3599999999999</c:v>
                </c:pt>
                <c:pt idx="2052">
                  <c:v>729.74</c:v>
                </c:pt>
                <c:pt idx="2053">
                  <c:v>706.78</c:v>
                </c:pt>
                <c:pt idx="2054">
                  <c:v>685.77</c:v>
                </c:pt>
                <c:pt idx="2055">
                  <c:v>658.76</c:v>
                </c:pt>
                <c:pt idx="2056">
                  <c:v>639.17999999999995</c:v>
                </c:pt>
                <c:pt idx="2057">
                  <c:v>633.05999999999983</c:v>
                </c:pt>
                <c:pt idx="2058">
                  <c:v>615.03</c:v>
                </c:pt>
                <c:pt idx="2059">
                  <c:v>593.62</c:v>
                </c:pt>
                <c:pt idx="2060">
                  <c:v>595.66</c:v>
                </c:pt>
                <c:pt idx="2061">
                  <c:v>652.38</c:v>
                </c:pt>
                <c:pt idx="2062">
                  <c:v>654.12</c:v>
                </c:pt>
                <c:pt idx="2063">
                  <c:v>628.91</c:v>
                </c:pt>
                <c:pt idx="2064">
                  <c:v>696.99</c:v>
                </c:pt>
                <c:pt idx="2065">
                  <c:v>769.76</c:v>
                </c:pt>
                <c:pt idx="2066">
                  <c:v>686.75</c:v>
                </c:pt>
                <c:pt idx="2067">
                  <c:v>635.34999999999991</c:v>
                </c:pt>
                <c:pt idx="2068">
                  <c:v>606.07000000000005</c:v>
                </c:pt>
                <c:pt idx="2069">
                  <c:v>589.01</c:v>
                </c:pt>
                <c:pt idx="2070">
                  <c:v>577.94999999999993</c:v>
                </c:pt>
                <c:pt idx="2071">
                  <c:v>570.6</c:v>
                </c:pt>
                <c:pt idx="2072">
                  <c:v>568.89</c:v>
                </c:pt>
                <c:pt idx="2073">
                  <c:v>553.3599999999999</c:v>
                </c:pt>
                <c:pt idx="2074">
                  <c:v>527.42999999999984</c:v>
                </c:pt>
                <c:pt idx="2075">
                  <c:v>504.76</c:v>
                </c:pt>
                <c:pt idx="2076">
                  <c:v>488.59</c:v>
                </c:pt>
                <c:pt idx="2077">
                  <c:v>471.32</c:v>
                </c:pt>
                <c:pt idx="2078">
                  <c:v>457.22</c:v>
                </c:pt>
                <c:pt idx="2079">
                  <c:v>445.65</c:v>
                </c:pt>
                <c:pt idx="2080">
                  <c:v>437.38</c:v>
                </c:pt>
                <c:pt idx="2081">
                  <c:v>429.95</c:v>
                </c:pt>
                <c:pt idx="2082">
                  <c:v>421.83</c:v>
                </c:pt>
                <c:pt idx="2083">
                  <c:v>412.99</c:v>
                </c:pt>
                <c:pt idx="2084">
                  <c:v>404.92999999999989</c:v>
                </c:pt>
                <c:pt idx="2085">
                  <c:v>399.59</c:v>
                </c:pt>
                <c:pt idx="2086">
                  <c:v>409.27</c:v>
                </c:pt>
                <c:pt idx="2087">
                  <c:v>415.66</c:v>
                </c:pt>
                <c:pt idx="2088">
                  <c:v>420.24</c:v>
                </c:pt>
                <c:pt idx="2089">
                  <c:v>406.77</c:v>
                </c:pt>
                <c:pt idx="2090">
                  <c:v>384.05</c:v>
                </c:pt>
                <c:pt idx="2091">
                  <c:v>371.58</c:v>
                </c:pt>
                <c:pt idx="2092">
                  <c:v>361.89</c:v>
                </c:pt>
                <c:pt idx="2093">
                  <c:v>352.21</c:v>
                </c:pt>
                <c:pt idx="2094">
                  <c:v>347.08</c:v>
                </c:pt>
                <c:pt idx="2095">
                  <c:v>348.66</c:v>
                </c:pt>
                <c:pt idx="2096">
                  <c:v>350.92999999999989</c:v>
                </c:pt>
                <c:pt idx="2097">
                  <c:v>351.91</c:v>
                </c:pt>
                <c:pt idx="2098">
                  <c:v>351.57</c:v>
                </c:pt>
                <c:pt idx="2099">
                  <c:v>346.12</c:v>
                </c:pt>
                <c:pt idx="2100">
                  <c:v>334.22</c:v>
                </c:pt>
                <c:pt idx="2101">
                  <c:v>328.06</c:v>
                </c:pt>
                <c:pt idx="2102">
                  <c:v>324.92</c:v>
                </c:pt>
                <c:pt idx="2103">
                  <c:v>316.77</c:v>
                </c:pt>
                <c:pt idx="2104">
                  <c:v>310.58</c:v>
                </c:pt>
                <c:pt idx="2105">
                  <c:v>309.92999999999989</c:v>
                </c:pt>
                <c:pt idx="2106">
                  <c:v>313.99</c:v>
                </c:pt>
                <c:pt idx="2107">
                  <c:v>321.74</c:v>
                </c:pt>
                <c:pt idx="2108">
                  <c:v>361.55</c:v>
                </c:pt>
                <c:pt idx="2109">
                  <c:v>480.34</c:v>
                </c:pt>
                <c:pt idx="2110">
                  <c:v>460.11</c:v>
                </c:pt>
                <c:pt idx="2111">
                  <c:v>432.22</c:v>
                </c:pt>
                <c:pt idx="2112">
                  <c:v>402.07</c:v>
                </c:pt>
                <c:pt idx="2113">
                  <c:v>384.18</c:v>
                </c:pt>
                <c:pt idx="2114">
                  <c:v>378</c:v>
                </c:pt>
                <c:pt idx="2115">
                  <c:v>379.07</c:v>
                </c:pt>
                <c:pt idx="2116">
                  <c:v>382.9</c:v>
                </c:pt>
                <c:pt idx="2117">
                  <c:v>380.6</c:v>
                </c:pt>
                <c:pt idx="2118">
                  <c:v>368.71</c:v>
                </c:pt>
                <c:pt idx="2119">
                  <c:v>348.86</c:v>
                </c:pt>
                <c:pt idx="2120">
                  <c:v>331.11</c:v>
                </c:pt>
                <c:pt idx="2121">
                  <c:v>318.42999999999989</c:v>
                </c:pt>
                <c:pt idx="2122">
                  <c:v>313.12</c:v>
                </c:pt>
                <c:pt idx="2123">
                  <c:v>332.06</c:v>
                </c:pt>
                <c:pt idx="2124">
                  <c:v>555.54999999999984</c:v>
                </c:pt>
                <c:pt idx="2125">
                  <c:v>645.63</c:v>
                </c:pt>
                <c:pt idx="2126">
                  <c:v>690.87</c:v>
                </c:pt>
                <c:pt idx="2127">
                  <c:v>540.07000000000005</c:v>
                </c:pt>
                <c:pt idx="2128">
                  <c:v>442.65</c:v>
                </c:pt>
                <c:pt idx="2129">
                  <c:v>394.04</c:v>
                </c:pt>
                <c:pt idx="2130">
                  <c:v>365.63</c:v>
                </c:pt>
                <c:pt idx="2131">
                  <c:v>347.42</c:v>
                </c:pt>
                <c:pt idx="2132">
                  <c:v>334.42</c:v>
                </c:pt>
                <c:pt idx="2133">
                  <c:v>322.41000000000003</c:v>
                </c:pt>
                <c:pt idx="2134">
                  <c:v>312.60000000000002</c:v>
                </c:pt>
                <c:pt idx="2135">
                  <c:v>301.98</c:v>
                </c:pt>
                <c:pt idx="2136">
                  <c:v>293.79000000000002</c:v>
                </c:pt>
                <c:pt idx="2137">
                  <c:v>285.87</c:v>
                </c:pt>
                <c:pt idx="2138">
                  <c:v>277.27999999999992</c:v>
                </c:pt>
                <c:pt idx="2139">
                  <c:v>271.52</c:v>
                </c:pt>
                <c:pt idx="2140">
                  <c:v>266.27</c:v>
                </c:pt>
                <c:pt idx="2141">
                  <c:v>260.94</c:v>
                </c:pt>
                <c:pt idx="2142">
                  <c:v>255.9</c:v>
                </c:pt>
                <c:pt idx="2143">
                  <c:v>250.04</c:v>
                </c:pt>
                <c:pt idx="2144">
                  <c:v>243.7</c:v>
                </c:pt>
                <c:pt idx="2145">
                  <c:v>238.05</c:v>
                </c:pt>
                <c:pt idx="2146">
                  <c:v>234.39</c:v>
                </c:pt>
                <c:pt idx="2147">
                  <c:v>232.04</c:v>
                </c:pt>
                <c:pt idx="2148">
                  <c:v>229.33</c:v>
                </c:pt>
                <c:pt idx="2149">
                  <c:v>228.87</c:v>
                </c:pt>
                <c:pt idx="2150">
                  <c:v>229.6</c:v>
                </c:pt>
                <c:pt idx="2151">
                  <c:v>232.79</c:v>
                </c:pt>
                <c:pt idx="2152">
                  <c:v>239.54</c:v>
                </c:pt>
                <c:pt idx="2153">
                  <c:v>241.24</c:v>
                </c:pt>
                <c:pt idx="2154">
                  <c:v>240.89</c:v>
                </c:pt>
                <c:pt idx="2155">
                  <c:v>237.78</c:v>
                </c:pt>
                <c:pt idx="2156">
                  <c:v>232.79</c:v>
                </c:pt>
                <c:pt idx="2157">
                  <c:v>227.01</c:v>
                </c:pt>
                <c:pt idx="2158">
                  <c:v>221.35</c:v>
                </c:pt>
                <c:pt idx="2159">
                  <c:v>212.61</c:v>
                </c:pt>
                <c:pt idx="2160">
                  <c:v>204.25</c:v>
                </c:pt>
                <c:pt idx="2161">
                  <c:v>198.88</c:v>
                </c:pt>
                <c:pt idx="2162">
                  <c:v>194.18</c:v>
                </c:pt>
                <c:pt idx="2163">
                  <c:v>190.51</c:v>
                </c:pt>
                <c:pt idx="2164">
                  <c:v>187.01</c:v>
                </c:pt>
                <c:pt idx="2165">
                  <c:v>183.95</c:v>
                </c:pt>
                <c:pt idx="2166">
                  <c:v>179.44</c:v>
                </c:pt>
                <c:pt idx="2167">
                  <c:v>177.15</c:v>
                </c:pt>
                <c:pt idx="2168">
                  <c:v>174.79</c:v>
                </c:pt>
                <c:pt idx="2169">
                  <c:v>171.81</c:v>
                </c:pt>
                <c:pt idx="2170">
                  <c:v>169.46</c:v>
                </c:pt>
                <c:pt idx="2171">
                  <c:v>167.64</c:v>
                </c:pt>
                <c:pt idx="2172">
                  <c:v>168.16</c:v>
                </c:pt>
                <c:pt idx="2173">
                  <c:v>168.94</c:v>
                </c:pt>
                <c:pt idx="2174">
                  <c:v>167.12</c:v>
                </c:pt>
                <c:pt idx="2175">
                  <c:v>167.24</c:v>
                </c:pt>
                <c:pt idx="2176">
                  <c:v>165.59</c:v>
                </c:pt>
                <c:pt idx="2177">
                  <c:v>163.99</c:v>
                </c:pt>
                <c:pt idx="2178">
                  <c:v>161.96</c:v>
                </c:pt>
                <c:pt idx="2179">
                  <c:v>161.37</c:v>
                </c:pt>
                <c:pt idx="2180">
                  <c:v>160.53</c:v>
                </c:pt>
                <c:pt idx="2181">
                  <c:v>158.53</c:v>
                </c:pt>
                <c:pt idx="2182">
                  <c:v>156.19</c:v>
                </c:pt>
                <c:pt idx="2183">
                  <c:v>154.69</c:v>
                </c:pt>
                <c:pt idx="2184">
                  <c:v>153.88999999999999</c:v>
                </c:pt>
                <c:pt idx="2185">
                  <c:v>152.88</c:v>
                </c:pt>
                <c:pt idx="2186">
                  <c:v>151.37</c:v>
                </c:pt>
                <c:pt idx="2187">
                  <c:v>150.01</c:v>
                </c:pt>
                <c:pt idx="2188">
                  <c:v>149.05000000000001</c:v>
                </c:pt>
                <c:pt idx="2189">
                  <c:v>148.31</c:v>
                </c:pt>
                <c:pt idx="2190">
                  <c:v>147.15</c:v>
                </c:pt>
                <c:pt idx="2191">
                  <c:v>145.99</c:v>
                </c:pt>
                <c:pt idx="2192">
                  <c:v>146.08000000000001</c:v>
                </c:pt>
                <c:pt idx="2193">
                  <c:v>144.84</c:v>
                </c:pt>
                <c:pt idx="2194">
                  <c:v>143.59</c:v>
                </c:pt>
                <c:pt idx="2195">
                  <c:v>142.91999999999999</c:v>
                </c:pt>
                <c:pt idx="2196">
                  <c:v>141.28</c:v>
                </c:pt>
                <c:pt idx="2197">
                  <c:v>151.12</c:v>
                </c:pt>
                <c:pt idx="2198">
                  <c:v>152.96</c:v>
                </c:pt>
                <c:pt idx="2199">
                  <c:v>154.99</c:v>
                </c:pt>
                <c:pt idx="2200">
                  <c:v>155.07</c:v>
                </c:pt>
                <c:pt idx="2201">
                  <c:v>158.62</c:v>
                </c:pt>
                <c:pt idx="2202">
                  <c:v>163.13999999999999</c:v>
                </c:pt>
                <c:pt idx="2203">
                  <c:v>161.13999999999999</c:v>
                </c:pt>
                <c:pt idx="2204">
                  <c:v>157.72999999999999</c:v>
                </c:pt>
                <c:pt idx="2205">
                  <c:v>155.16999999999999</c:v>
                </c:pt>
                <c:pt idx="2206">
                  <c:v>151.94</c:v>
                </c:pt>
                <c:pt idx="2207">
                  <c:v>148.75</c:v>
                </c:pt>
                <c:pt idx="2208">
                  <c:v>146.81</c:v>
                </c:pt>
                <c:pt idx="2209">
                  <c:v>145.07</c:v>
                </c:pt>
                <c:pt idx="2210">
                  <c:v>144.08000000000001</c:v>
                </c:pt>
                <c:pt idx="2211">
                  <c:v>143.04</c:v>
                </c:pt>
                <c:pt idx="2212">
                  <c:v>141.51</c:v>
                </c:pt>
                <c:pt idx="2213">
                  <c:v>181.93</c:v>
                </c:pt>
                <c:pt idx="2214">
                  <c:v>362.95</c:v>
                </c:pt>
                <c:pt idx="2215">
                  <c:v>372.82</c:v>
                </c:pt>
                <c:pt idx="2216">
                  <c:v>318.97000000000003</c:v>
                </c:pt>
                <c:pt idx="2217">
                  <c:v>273.31</c:v>
                </c:pt>
                <c:pt idx="2218">
                  <c:v>222.2</c:v>
                </c:pt>
                <c:pt idx="2219">
                  <c:v>191.96</c:v>
                </c:pt>
                <c:pt idx="2220">
                  <c:v>173.83</c:v>
                </c:pt>
                <c:pt idx="2221">
                  <c:v>166.13</c:v>
                </c:pt>
                <c:pt idx="2222">
                  <c:v>161.62</c:v>
                </c:pt>
                <c:pt idx="2223">
                  <c:v>157.37</c:v>
                </c:pt>
                <c:pt idx="2224">
                  <c:v>152.65</c:v>
                </c:pt>
                <c:pt idx="2225">
                  <c:v>149.18</c:v>
                </c:pt>
                <c:pt idx="2226">
                  <c:v>146.19</c:v>
                </c:pt>
                <c:pt idx="2227">
                  <c:v>143.94999999999999</c:v>
                </c:pt>
                <c:pt idx="2228">
                  <c:v>141.43</c:v>
                </c:pt>
                <c:pt idx="2229">
                  <c:v>138.9</c:v>
                </c:pt>
                <c:pt idx="2230">
                  <c:v>136.97</c:v>
                </c:pt>
                <c:pt idx="2231">
                  <c:v>135.91</c:v>
                </c:pt>
                <c:pt idx="2232">
                  <c:v>135</c:v>
                </c:pt>
                <c:pt idx="2233">
                  <c:v>134.75</c:v>
                </c:pt>
                <c:pt idx="2234">
                  <c:v>134.68</c:v>
                </c:pt>
                <c:pt idx="2235">
                  <c:v>133.81</c:v>
                </c:pt>
                <c:pt idx="2236">
                  <c:v>131.12</c:v>
                </c:pt>
                <c:pt idx="2237">
                  <c:v>131.30000000000001</c:v>
                </c:pt>
                <c:pt idx="2238">
                  <c:v>130.37</c:v>
                </c:pt>
                <c:pt idx="2239">
                  <c:v>129.93</c:v>
                </c:pt>
                <c:pt idx="2240">
                  <c:v>129.06</c:v>
                </c:pt>
                <c:pt idx="2241">
                  <c:v>128.03</c:v>
                </c:pt>
                <c:pt idx="2242">
                  <c:v>127.26</c:v>
                </c:pt>
                <c:pt idx="2243">
                  <c:v>127.45</c:v>
                </c:pt>
                <c:pt idx="2244">
                  <c:v>125.44</c:v>
                </c:pt>
                <c:pt idx="2245">
                  <c:v>124.35</c:v>
                </c:pt>
                <c:pt idx="2246">
                  <c:v>122.39</c:v>
                </c:pt>
                <c:pt idx="2247">
                  <c:v>120.75</c:v>
                </c:pt>
                <c:pt idx="2248">
                  <c:v>120.13</c:v>
                </c:pt>
                <c:pt idx="2249">
                  <c:v>119.64</c:v>
                </c:pt>
                <c:pt idx="2250">
                  <c:v>118.58</c:v>
                </c:pt>
                <c:pt idx="2251">
                  <c:v>118.33</c:v>
                </c:pt>
                <c:pt idx="2252">
                  <c:v>117.24</c:v>
                </c:pt>
                <c:pt idx="2253">
                  <c:v>116.76</c:v>
                </c:pt>
                <c:pt idx="2254">
                  <c:v>116.42</c:v>
                </c:pt>
                <c:pt idx="2255">
                  <c:v>115.43</c:v>
                </c:pt>
                <c:pt idx="2256">
                  <c:v>115.13</c:v>
                </c:pt>
                <c:pt idx="2257">
                  <c:v>114.72</c:v>
                </c:pt>
                <c:pt idx="2258">
                  <c:v>114.4</c:v>
                </c:pt>
                <c:pt idx="2259">
                  <c:v>113.64</c:v>
                </c:pt>
                <c:pt idx="2260">
                  <c:v>112.83</c:v>
                </c:pt>
                <c:pt idx="2261">
                  <c:v>112.3</c:v>
                </c:pt>
                <c:pt idx="2262">
                  <c:v>111.64</c:v>
                </c:pt>
                <c:pt idx="2263">
                  <c:v>112.12</c:v>
                </c:pt>
                <c:pt idx="2264">
                  <c:v>111.8</c:v>
                </c:pt>
                <c:pt idx="2265">
                  <c:v>111.16</c:v>
                </c:pt>
                <c:pt idx="2266">
                  <c:v>110.47</c:v>
                </c:pt>
                <c:pt idx="2267">
                  <c:v>110.16</c:v>
                </c:pt>
                <c:pt idx="2268">
                  <c:v>109.7</c:v>
                </c:pt>
                <c:pt idx="2269">
                  <c:v>110.14</c:v>
                </c:pt>
                <c:pt idx="2270">
                  <c:v>110.41</c:v>
                </c:pt>
                <c:pt idx="2271">
                  <c:v>109.85</c:v>
                </c:pt>
                <c:pt idx="2272">
                  <c:v>109.33</c:v>
                </c:pt>
                <c:pt idx="2273">
                  <c:v>109.11</c:v>
                </c:pt>
                <c:pt idx="2274">
                  <c:v>109.45</c:v>
                </c:pt>
                <c:pt idx="2275">
                  <c:v>109.22</c:v>
                </c:pt>
                <c:pt idx="2276">
                  <c:v>108.17</c:v>
                </c:pt>
                <c:pt idx="2277">
                  <c:v>107.99</c:v>
                </c:pt>
                <c:pt idx="2278">
                  <c:v>108.59</c:v>
                </c:pt>
                <c:pt idx="2279">
                  <c:v>108.83</c:v>
                </c:pt>
                <c:pt idx="2280">
                  <c:v>109.98</c:v>
                </c:pt>
                <c:pt idx="2281">
                  <c:v>111.3</c:v>
                </c:pt>
                <c:pt idx="2282">
                  <c:v>125.26</c:v>
                </c:pt>
                <c:pt idx="2283">
                  <c:v>115.5</c:v>
                </c:pt>
                <c:pt idx="2284">
                  <c:v>114.86</c:v>
                </c:pt>
                <c:pt idx="2285">
                  <c:v>116.58</c:v>
                </c:pt>
                <c:pt idx="2286">
                  <c:v>114.05</c:v>
                </c:pt>
                <c:pt idx="2287">
                  <c:v>111.97</c:v>
                </c:pt>
                <c:pt idx="2288">
                  <c:v>111.71</c:v>
                </c:pt>
                <c:pt idx="2289">
                  <c:v>109.4</c:v>
                </c:pt>
                <c:pt idx="2290">
                  <c:v>108.22</c:v>
                </c:pt>
                <c:pt idx="2291">
                  <c:v>108.47</c:v>
                </c:pt>
                <c:pt idx="2292">
                  <c:v>108.09</c:v>
                </c:pt>
                <c:pt idx="2293">
                  <c:v>121.83</c:v>
                </c:pt>
                <c:pt idx="2294">
                  <c:v>112.99</c:v>
                </c:pt>
                <c:pt idx="2295">
                  <c:v>110.33</c:v>
                </c:pt>
                <c:pt idx="2296">
                  <c:v>108.99</c:v>
                </c:pt>
                <c:pt idx="2297">
                  <c:v>108.05</c:v>
                </c:pt>
                <c:pt idx="2298">
                  <c:v>164.58</c:v>
                </c:pt>
                <c:pt idx="2299">
                  <c:v>407.81</c:v>
                </c:pt>
                <c:pt idx="2300">
                  <c:v>192.23</c:v>
                </c:pt>
                <c:pt idx="2301">
                  <c:v>307.18</c:v>
                </c:pt>
                <c:pt idx="2302">
                  <c:v>1669.92</c:v>
                </c:pt>
                <c:pt idx="2303">
                  <c:v>2270.12</c:v>
                </c:pt>
                <c:pt idx="2304">
                  <c:v>1673.59</c:v>
                </c:pt>
                <c:pt idx="2305">
                  <c:v>6355.49</c:v>
                </c:pt>
                <c:pt idx="2306">
                  <c:v>66797.61</c:v>
                </c:pt>
                <c:pt idx="2307">
                  <c:v>82743.11</c:v>
                </c:pt>
                <c:pt idx="2308">
                  <c:v>45518.62</c:v>
                </c:pt>
                <c:pt idx="2309">
                  <c:v>14678.3</c:v>
                </c:pt>
                <c:pt idx="2310">
                  <c:v>8260.5400000000009</c:v>
                </c:pt>
                <c:pt idx="2311">
                  <c:v>4057.59</c:v>
                </c:pt>
                <c:pt idx="2312">
                  <c:v>2319.52</c:v>
                </c:pt>
                <c:pt idx="2313">
                  <c:v>1762.64</c:v>
                </c:pt>
                <c:pt idx="2314">
                  <c:v>1457.11</c:v>
                </c:pt>
                <c:pt idx="2315">
                  <c:v>2804.7</c:v>
                </c:pt>
                <c:pt idx="2316">
                  <c:v>1754.31</c:v>
                </c:pt>
                <c:pt idx="2317">
                  <c:v>1523.98</c:v>
                </c:pt>
                <c:pt idx="2318">
                  <c:v>1512.44</c:v>
                </c:pt>
                <c:pt idx="2319">
                  <c:v>1177.44</c:v>
                </c:pt>
                <c:pt idx="2320">
                  <c:v>1030.8499999999999</c:v>
                </c:pt>
                <c:pt idx="2321">
                  <c:v>913.82999999999993</c:v>
                </c:pt>
                <c:pt idx="2322">
                  <c:v>802.26</c:v>
                </c:pt>
                <c:pt idx="2323">
                  <c:v>710.53</c:v>
                </c:pt>
                <c:pt idx="2324">
                  <c:v>652.9</c:v>
                </c:pt>
                <c:pt idx="2325">
                  <c:v>611.20000000000005</c:v>
                </c:pt>
                <c:pt idx="2326">
                  <c:v>584.80999999999983</c:v>
                </c:pt>
                <c:pt idx="2327">
                  <c:v>561.49</c:v>
                </c:pt>
                <c:pt idx="2328">
                  <c:v>532.67999999999995</c:v>
                </c:pt>
                <c:pt idx="2329">
                  <c:v>507.77</c:v>
                </c:pt>
                <c:pt idx="2330">
                  <c:v>483.54</c:v>
                </c:pt>
                <c:pt idx="2331">
                  <c:v>474.49</c:v>
                </c:pt>
                <c:pt idx="2332">
                  <c:v>469.46</c:v>
                </c:pt>
                <c:pt idx="2333">
                  <c:v>614.37</c:v>
                </c:pt>
                <c:pt idx="2334">
                  <c:v>1441.64</c:v>
                </c:pt>
                <c:pt idx="2335">
                  <c:v>765.66</c:v>
                </c:pt>
                <c:pt idx="2336">
                  <c:v>1447.1</c:v>
                </c:pt>
                <c:pt idx="2337">
                  <c:v>12172.04</c:v>
                </c:pt>
                <c:pt idx="2338">
                  <c:v>1739.7</c:v>
                </c:pt>
                <c:pt idx="2339">
                  <c:v>6115.49</c:v>
                </c:pt>
                <c:pt idx="2340">
                  <c:v>2183.9499999999998</c:v>
                </c:pt>
                <c:pt idx="2341">
                  <c:v>1586.91</c:v>
                </c:pt>
                <c:pt idx="2342">
                  <c:v>1675.56</c:v>
                </c:pt>
                <c:pt idx="2343">
                  <c:v>2437.0100000000002</c:v>
                </c:pt>
                <c:pt idx="2344">
                  <c:v>3161.27</c:v>
                </c:pt>
                <c:pt idx="2345">
                  <c:v>7300.85</c:v>
                </c:pt>
                <c:pt idx="2346">
                  <c:v>7033.7</c:v>
                </c:pt>
                <c:pt idx="2347">
                  <c:v>14394.46</c:v>
                </c:pt>
                <c:pt idx="2348">
                  <c:v>5377.22</c:v>
                </c:pt>
                <c:pt idx="2349">
                  <c:v>2551.5100000000002</c:v>
                </c:pt>
                <c:pt idx="2350">
                  <c:v>2185.27</c:v>
                </c:pt>
                <c:pt idx="2351">
                  <c:v>3388.45</c:v>
                </c:pt>
                <c:pt idx="2352">
                  <c:v>1991.47</c:v>
                </c:pt>
                <c:pt idx="2353">
                  <c:v>1834.59</c:v>
                </c:pt>
                <c:pt idx="2354">
                  <c:v>2434.65</c:v>
                </c:pt>
                <c:pt idx="2355">
                  <c:v>40027.32</c:v>
                </c:pt>
                <c:pt idx="2356">
                  <c:v>31971.59</c:v>
                </c:pt>
                <c:pt idx="2357">
                  <c:v>17554.02</c:v>
                </c:pt>
                <c:pt idx="2358">
                  <c:v>16134.53</c:v>
                </c:pt>
                <c:pt idx="2359">
                  <c:v>7164.03</c:v>
                </c:pt>
                <c:pt idx="2360">
                  <c:v>4409.8500000000004</c:v>
                </c:pt>
                <c:pt idx="2361">
                  <c:v>2766.11</c:v>
                </c:pt>
                <c:pt idx="2362">
                  <c:v>2082.41</c:v>
                </c:pt>
                <c:pt idx="2363">
                  <c:v>1810.89</c:v>
                </c:pt>
                <c:pt idx="2364">
                  <c:v>1650.84</c:v>
                </c:pt>
                <c:pt idx="2365">
                  <c:v>2016.71</c:v>
                </c:pt>
                <c:pt idx="2366">
                  <c:v>8890.08</c:v>
                </c:pt>
                <c:pt idx="2367">
                  <c:v>30611.19</c:v>
                </c:pt>
                <c:pt idx="2368">
                  <c:v>64940.77</c:v>
                </c:pt>
                <c:pt idx="2369">
                  <c:v>47023.34</c:v>
                </c:pt>
                <c:pt idx="2370">
                  <c:v>29942.49</c:v>
                </c:pt>
                <c:pt idx="2371">
                  <c:v>16726.990000000009</c:v>
                </c:pt>
                <c:pt idx="2372">
                  <c:v>10817.48</c:v>
                </c:pt>
                <c:pt idx="2373">
                  <c:v>6563.48</c:v>
                </c:pt>
                <c:pt idx="2374">
                  <c:v>4401.71</c:v>
                </c:pt>
                <c:pt idx="2375">
                  <c:v>3231.14</c:v>
                </c:pt>
                <c:pt idx="2376">
                  <c:v>2548.14</c:v>
                </c:pt>
                <c:pt idx="2377">
                  <c:v>2101.91</c:v>
                </c:pt>
                <c:pt idx="2378">
                  <c:v>1874.5</c:v>
                </c:pt>
                <c:pt idx="2379">
                  <c:v>1707.33</c:v>
                </c:pt>
                <c:pt idx="2380">
                  <c:v>1572.57</c:v>
                </c:pt>
                <c:pt idx="2381">
                  <c:v>1503.7</c:v>
                </c:pt>
                <c:pt idx="2382">
                  <c:v>1518.93</c:v>
                </c:pt>
                <c:pt idx="2383">
                  <c:v>1492.76</c:v>
                </c:pt>
                <c:pt idx="2384">
                  <c:v>2014.33</c:v>
                </c:pt>
                <c:pt idx="2385">
                  <c:v>11431.64</c:v>
                </c:pt>
                <c:pt idx="2386">
                  <c:v>16592.830000000002</c:v>
                </c:pt>
                <c:pt idx="2387">
                  <c:v>3985.09</c:v>
                </c:pt>
                <c:pt idx="2388">
                  <c:v>2508.79</c:v>
                </c:pt>
                <c:pt idx="2389">
                  <c:v>1991.11</c:v>
                </c:pt>
                <c:pt idx="2390">
                  <c:v>1789.54</c:v>
                </c:pt>
                <c:pt idx="2391">
                  <c:v>1632.53</c:v>
                </c:pt>
                <c:pt idx="2392">
                  <c:v>1496.68</c:v>
                </c:pt>
                <c:pt idx="2393">
                  <c:v>1374.59</c:v>
                </c:pt>
                <c:pt idx="2394">
                  <c:v>1287.23</c:v>
                </c:pt>
                <c:pt idx="2395">
                  <c:v>1218.1500000000001</c:v>
                </c:pt>
                <c:pt idx="2396">
                  <c:v>1145.8699999999999</c:v>
                </c:pt>
                <c:pt idx="2397">
                  <c:v>1084.54</c:v>
                </c:pt>
                <c:pt idx="2398">
                  <c:v>1029.07</c:v>
                </c:pt>
                <c:pt idx="2399">
                  <c:v>980.83999999999992</c:v>
                </c:pt>
                <c:pt idx="2400">
                  <c:v>936.78</c:v>
                </c:pt>
                <c:pt idx="2401">
                  <c:v>901.98</c:v>
                </c:pt>
                <c:pt idx="2402">
                  <c:v>872</c:v>
                </c:pt>
                <c:pt idx="2403">
                  <c:v>855.44999999999993</c:v>
                </c:pt>
                <c:pt idx="2404">
                  <c:v>854.13</c:v>
                </c:pt>
                <c:pt idx="2405">
                  <c:v>858.75</c:v>
                </c:pt>
                <c:pt idx="2406">
                  <c:v>955.21</c:v>
                </c:pt>
                <c:pt idx="2407">
                  <c:v>1027.26</c:v>
                </c:pt>
                <c:pt idx="2408">
                  <c:v>907.14</c:v>
                </c:pt>
                <c:pt idx="2409">
                  <c:v>867.51</c:v>
                </c:pt>
                <c:pt idx="2410">
                  <c:v>792.24</c:v>
                </c:pt>
                <c:pt idx="2411">
                  <c:v>738.79</c:v>
                </c:pt>
                <c:pt idx="2412">
                  <c:v>727.57</c:v>
                </c:pt>
                <c:pt idx="2413">
                  <c:v>748.06</c:v>
                </c:pt>
                <c:pt idx="2414">
                  <c:v>724.76</c:v>
                </c:pt>
                <c:pt idx="2415">
                  <c:v>708.78</c:v>
                </c:pt>
                <c:pt idx="2416">
                  <c:v>702.44999999999993</c:v>
                </c:pt>
                <c:pt idx="2417">
                  <c:v>713.33999999999992</c:v>
                </c:pt>
                <c:pt idx="2418">
                  <c:v>714.51</c:v>
                </c:pt>
                <c:pt idx="2419">
                  <c:v>742.33999999999992</c:v>
                </c:pt>
                <c:pt idx="2420">
                  <c:v>741.66</c:v>
                </c:pt>
                <c:pt idx="2421">
                  <c:v>735.89</c:v>
                </c:pt>
                <c:pt idx="2422">
                  <c:v>673.55</c:v>
                </c:pt>
                <c:pt idx="2423">
                  <c:v>621.73</c:v>
                </c:pt>
                <c:pt idx="2424">
                  <c:v>584.95999999999992</c:v>
                </c:pt>
                <c:pt idx="2425">
                  <c:v>573.87</c:v>
                </c:pt>
                <c:pt idx="2426">
                  <c:v>578.33999999999992</c:v>
                </c:pt>
                <c:pt idx="2427">
                  <c:v>558.6</c:v>
                </c:pt>
                <c:pt idx="2428">
                  <c:v>526.39</c:v>
                </c:pt>
                <c:pt idx="2429">
                  <c:v>501.91</c:v>
                </c:pt>
                <c:pt idx="2430">
                  <c:v>496.27</c:v>
                </c:pt>
                <c:pt idx="2431">
                  <c:v>472.27</c:v>
                </c:pt>
                <c:pt idx="2432">
                  <c:v>451.95</c:v>
                </c:pt>
                <c:pt idx="2433">
                  <c:v>448.37</c:v>
                </c:pt>
                <c:pt idx="2434">
                  <c:v>469.06</c:v>
                </c:pt>
                <c:pt idx="2435">
                  <c:v>489.33</c:v>
                </c:pt>
                <c:pt idx="2436">
                  <c:v>513.02</c:v>
                </c:pt>
                <c:pt idx="2437">
                  <c:v>515.70000000000005</c:v>
                </c:pt>
                <c:pt idx="2438">
                  <c:v>471.05</c:v>
                </c:pt>
                <c:pt idx="2439">
                  <c:v>439.58</c:v>
                </c:pt>
                <c:pt idx="2440">
                  <c:v>424.17</c:v>
                </c:pt>
                <c:pt idx="2441">
                  <c:v>429.92999999999989</c:v>
                </c:pt>
                <c:pt idx="2442">
                  <c:v>445.36</c:v>
                </c:pt>
                <c:pt idx="2443">
                  <c:v>447.84</c:v>
                </c:pt>
                <c:pt idx="2444">
                  <c:v>428.58</c:v>
                </c:pt>
                <c:pt idx="2445">
                  <c:v>423.97</c:v>
                </c:pt>
                <c:pt idx="2446">
                  <c:v>421.53</c:v>
                </c:pt>
                <c:pt idx="2447">
                  <c:v>424.18</c:v>
                </c:pt>
                <c:pt idx="2448">
                  <c:v>424.85</c:v>
                </c:pt>
                <c:pt idx="2449">
                  <c:v>409.44</c:v>
                </c:pt>
                <c:pt idx="2450">
                  <c:v>396.97</c:v>
                </c:pt>
                <c:pt idx="2451">
                  <c:v>399.88</c:v>
                </c:pt>
                <c:pt idx="2452">
                  <c:v>426.75</c:v>
                </c:pt>
                <c:pt idx="2453">
                  <c:v>437.11</c:v>
                </c:pt>
                <c:pt idx="2454">
                  <c:v>412.07</c:v>
                </c:pt>
                <c:pt idx="2455">
                  <c:v>385.97</c:v>
                </c:pt>
                <c:pt idx="2456">
                  <c:v>368.72</c:v>
                </c:pt>
                <c:pt idx="2457">
                  <c:v>355.34</c:v>
                </c:pt>
                <c:pt idx="2458">
                  <c:v>345.4</c:v>
                </c:pt>
                <c:pt idx="2459">
                  <c:v>340.99</c:v>
                </c:pt>
                <c:pt idx="2460">
                  <c:v>339.42</c:v>
                </c:pt>
                <c:pt idx="2461">
                  <c:v>334.5</c:v>
                </c:pt>
                <c:pt idx="2462">
                  <c:v>327.86</c:v>
                </c:pt>
                <c:pt idx="2463">
                  <c:v>318.48</c:v>
                </c:pt>
                <c:pt idx="2464">
                  <c:v>310.01</c:v>
                </c:pt>
                <c:pt idx="2465">
                  <c:v>305.62</c:v>
                </c:pt>
                <c:pt idx="2466">
                  <c:v>299.25</c:v>
                </c:pt>
                <c:pt idx="2467">
                  <c:v>292.36</c:v>
                </c:pt>
                <c:pt idx="2468">
                  <c:v>287.82</c:v>
                </c:pt>
                <c:pt idx="2469">
                  <c:v>281.77</c:v>
                </c:pt>
                <c:pt idx="2470">
                  <c:v>279.67</c:v>
                </c:pt>
                <c:pt idx="2471">
                  <c:v>283.49</c:v>
                </c:pt>
                <c:pt idx="2472">
                  <c:v>298.54000000000002</c:v>
                </c:pt>
                <c:pt idx="2473">
                  <c:v>314.17</c:v>
                </c:pt>
                <c:pt idx="2474">
                  <c:v>318.42</c:v>
                </c:pt>
                <c:pt idx="2475">
                  <c:v>328.53</c:v>
                </c:pt>
                <c:pt idx="2476">
                  <c:v>342.99</c:v>
                </c:pt>
                <c:pt idx="2477">
                  <c:v>384</c:v>
                </c:pt>
                <c:pt idx="2478">
                  <c:v>401.25</c:v>
                </c:pt>
                <c:pt idx="2479">
                  <c:v>401.79</c:v>
                </c:pt>
                <c:pt idx="2480">
                  <c:v>381.04</c:v>
                </c:pt>
                <c:pt idx="2481">
                  <c:v>355.57</c:v>
                </c:pt>
                <c:pt idx="2482">
                  <c:v>328.83</c:v>
                </c:pt>
                <c:pt idx="2483">
                  <c:v>316.85000000000002</c:v>
                </c:pt>
                <c:pt idx="2484">
                  <c:v>311.75</c:v>
                </c:pt>
                <c:pt idx="2485">
                  <c:v>315.08999999999992</c:v>
                </c:pt>
                <c:pt idx="2486">
                  <c:v>308.29000000000002</c:v>
                </c:pt>
                <c:pt idx="2487">
                  <c:v>294.06</c:v>
                </c:pt>
                <c:pt idx="2488">
                  <c:v>282.91000000000003</c:v>
                </c:pt>
                <c:pt idx="2489">
                  <c:v>276.18</c:v>
                </c:pt>
                <c:pt idx="2490">
                  <c:v>271.20999999999992</c:v>
                </c:pt>
                <c:pt idx="2491">
                  <c:v>269.01</c:v>
                </c:pt>
                <c:pt idx="2492">
                  <c:v>266.79000000000002</c:v>
                </c:pt>
                <c:pt idx="2493">
                  <c:v>271.26</c:v>
                </c:pt>
                <c:pt idx="2494">
                  <c:v>263.3</c:v>
                </c:pt>
                <c:pt idx="2495">
                  <c:v>254.15</c:v>
                </c:pt>
                <c:pt idx="2496">
                  <c:v>247.18</c:v>
                </c:pt>
                <c:pt idx="2497">
                  <c:v>243.43</c:v>
                </c:pt>
                <c:pt idx="2498">
                  <c:v>237.97</c:v>
                </c:pt>
                <c:pt idx="2499">
                  <c:v>235.32</c:v>
                </c:pt>
                <c:pt idx="2500">
                  <c:v>230.73</c:v>
                </c:pt>
                <c:pt idx="2501">
                  <c:v>222.83</c:v>
                </c:pt>
                <c:pt idx="2502">
                  <c:v>213.59</c:v>
                </c:pt>
                <c:pt idx="2503">
                  <c:v>204.95</c:v>
                </c:pt>
                <c:pt idx="2504">
                  <c:v>199.64</c:v>
                </c:pt>
                <c:pt idx="2505">
                  <c:v>193.12</c:v>
                </c:pt>
                <c:pt idx="2506">
                  <c:v>189.45</c:v>
                </c:pt>
                <c:pt idx="2507">
                  <c:v>185.98</c:v>
                </c:pt>
                <c:pt idx="2508">
                  <c:v>182.2</c:v>
                </c:pt>
                <c:pt idx="2509">
                  <c:v>178.18</c:v>
                </c:pt>
                <c:pt idx="2510">
                  <c:v>174.03</c:v>
                </c:pt>
                <c:pt idx="2511">
                  <c:v>170.53</c:v>
                </c:pt>
                <c:pt idx="2512">
                  <c:v>167.33</c:v>
                </c:pt>
                <c:pt idx="2513">
                  <c:v>162.5</c:v>
                </c:pt>
                <c:pt idx="2514">
                  <c:v>158.56</c:v>
                </c:pt>
                <c:pt idx="2515">
                  <c:v>155.88999999999999</c:v>
                </c:pt>
                <c:pt idx="2516">
                  <c:v>152.88999999999999</c:v>
                </c:pt>
                <c:pt idx="2517">
                  <c:v>149.84</c:v>
                </c:pt>
                <c:pt idx="2518">
                  <c:v>147.12</c:v>
                </c:pt>
                <c:pt idx="2519">
                  <c:v>144.38</c:v>
                </c:pt>
                <c:pt idx="2520">
                  <c:v>140.56</c:v>
                </c:pt>
                <c:pt idx="2521">
                  <c:v>137.19</c:v>
                </c:pt>
                <c:pt idx="2522">
                  <c:v>135.66</c:v>
                </c:pt>
                <c:pt idx="2523">
                  <c:v>134.78</c:v>
                </c:pt>
                <c:pt idx="2524">
                  <c:v>132.86000000000001</c:v>
                </c:pt>
                <c:pt idx="2525">
                  <c:v>132.72999999999999</c:v>
                </c:pt>
                <c:pt idx="2526">
                  <c:v>132.08000000000001</c:v>
                </c:pt>
                <c:pt idx="2527">
                  <c:v>129.84</c:v>
                </c:pt>
                <c:pt idx="2528">
                  <c:v>128.74</c:v>
                </c:pt>
                <c:pt idx="2529">
                  <c:v>123.8</c:v>
                </c:pt>
                <c:pt idx="2530">
                  <c:v>123.9</c:v>
                </c:pt>
                <c:pt idx="2531">
                  <c:v>122.66</c:v>
                </c:pt>
                <c:pt idx="2532">
                  <c:v>125.93</c:v>
                </c:pt>
                <c:pt idx="2533">
                  <c:v>128.09</c:v>
                </c:pt>
                <c:pt idx="2534">
                  <c:v>131.15</c:v>
                </c:pt>
                <c:pt idx="2535">
                  <c:v>130.69999999999999</c:v>
                </c:pt>
                <c:pt idx="2536">
                  <c:v>129.80000000000001</c:v>
                </c:pt>
                <c:pt idx="2537">
                  <c:v>128.07</c:v>
                </c:pt>
                <c:pt idx="2538">
                  <c:v>124.67</c:v>
                </c:pt>
                <c:pt idx="2539">
                  <c:v>120.34</c:v>
                </c:pt>
                <c:pt idx="2540">
                  <c:v>118.23</c:v>
                </c:pt>
                <c:pt idx="2541">
                  <c:v>116.48</c:v>
                </c:pt>
                <c:pt idx="2542">
                  <c:v>115.4</c:v>
                </c:pt>
                <c:pt idx="2543">
                  <c:v>111.9</c:v>
                </c:pt>
                <c:pt idx="2544">
                  <c:v>110.14</c:v>
                </c:pt>
                <c:pt idx="2545">
                  <c:v>108.24</c:v>
                </c:pt>
                <c:pt idx="2546">
                  <c:v>105.12</c:v>
                </c:pt>
                <c:pt idx="2547">
                  <c:v>102.71</c:v>
                </c:pt>
                <c:pt idx="2548">
                  <c:v>100.65</c:v>
                </c:pt>
                <c:pt idx="2549">
                  <c:v>99.22</c:v>
                </c:pt>
                <c:pt idx="2550">
                  <c:v>96.59</c:v>
                </c:pt>
                <c:pt idx="2551">
                  <c:v>94.24</c:v>
                </c:pt>
                <c:pt idx="2552">
                  <c:v>92.13</c:v>
                </c:pt>
                <c:pt idx="2553">
                  <c:v>91.06</c:v>
                </c:pt>
                <c:pt idx="2554">
                  <c:v>89.87</c:v>
                </c:pt>
                <c:pt idx="2555">
                  <c:v>88.78</c:v>
                </c:pt>
                <c:pt idx="2556">
                  <c:v>86.24</c:v>
                </c:pt>
                <c:pt idx="2557">
                  <c:v>85.28</c:v>
                </c:pt>
                <c:pt idx="2558">
                  <c:v>85.74</c:v>
                </c:pt>
                <c:pt idx="2559">
                  <c:v>85.14</c:v>
                </c:pt>
                <c:pt idx="2560">
                  <c:v>83.42</c:v>
                </c:pt>
                <c:pt idx="2561">
                  <c:v>81.150000000000006</c:v>
                </c:pt>
                <c:pt idx="2562">
                  <c:v>79.64</c:v>
                </c:pt>
                <c:pt idx="2563">
                  <c:v>77.75</c:v>
                </c:pt>
                <c:pt idx="2564">
                  <c:v>77.099999999999994</c:v>
                </c:pt>
                <c:pt idx="2565">
                  <c:v>75.669999999999973</c:v>
                </c:pt>
                <c:pt idx="2566">
                  <c:v>74.069999999999993</c:v>
                </c:pt>
                <c:pt idx="2567">
                  <c:v>72.34</c:v>
                </c:pt>
                <c:pt idx="2568">
                  <c:v>72.94</c:v>
                </c:pt>
                <c:pt idx="2569">
                  <c:v>75.7</c:v>
                </c:pt>
                <c:pt idx="2570">
                  <c:v>77.19</c:v>
                </c:pt>
                <c:pt idx="2571">
                  <c:v>74.13</c:v>
                </c:pt>
                <c:pt idx="2572">
                  <c:v>71.53</c:v>
                </c:pt>
                <c:pt idx="2573">
                  <c:v>70.66</c:v>
                </c:pt>
                <c:pt idx="2574">
                  <c:v>69.7</c:v>
                </c:pt>
                <c:pt idx="2575">
                  <c:v>68.89</c:v>
                </c:pt>
                <c:pt idx="2576">
                  <c:v>68.349999999999994</c:v>
                </c:pt>
                <c:pt idx="2577">
                  <c:v>67.72</c:v>
                </c:pt>
                <c:pt idx="2578">
                  <c:v>66.33</c:v>
                </c:pt>
                <c:pt idx="2579">
                  <c:v>66.010000000000005</c:v>
                </c:pt>
                <c:pt idx="2580">
                  <c:v>65.260000000000005</c:v>
                </c:pt>
                <c:pt idx="2581">
                  <c:v>63.97</c:v>
                </c:pt>
                <c:pt idx="2582">
                  <c:v>63.74</c:v>
                </c:pt>
                <c:pt idx="2583">
                  <c:v>62.89</c:v>
                </c:pt>
                <c:pt idx="2584">
                  <c:v>61.89</c:v>
                </c:pt>
                <c:pt idx="2585">
                  <c:v>62.09</c:v>
                </c:pt>
                <c:pt idx="2586">
                  <c:v>63.77</c:v>
                </c:pt>
                <c:pt idx="2587">
                  <c:v>63.43</c:v>
                </c:pt>
                <c:pt idx="2588">
                  <c:v>62.29</c:v>
                </c:pt>
                <c:pt idx="2589">
                  <c:v>61.96</c:v>
                </c:pt>
                <c:pt idx="2590">
                  <c:v>61.31</c:v>
                </c:pt>
                <c:pt idx="2591">
                  <c:v>60.67</c:v>
                </c:pt>
                <c:pt idx="2592">
                  <c:v>60.69</c:v>
                </c:pt>
                <c:pt idx="2593">
                  <c:v>62</c:v>
                </c:pt>
                <c:pt idx="2594">
                  <c:v>62.98</c:v>
                </c:pt>
                <c:pt idx="2595">
                  <c:v>62.42</c:v>
                </c:pt>
                <c:pt idx="2596">
                  <c:v>63.05</c:v>
                </c:pt>
                <c:pt idx="2597">
                  <c:v>62.41</c:v>
                </c:pt>
                <c:pt idx="2598">
                  <c:v>61.46</c:v>
                </c:pt>
                <c:pt idx="2599">
                  <c:v>60.85</c:v>
                </c:pt>
                <c:pt idx="2600">
                  <c:v>61.55</c:v>
                </c:pt>
                <c:pt idx="2601">
                  <c:v>61.58</c:v>
                </c:pt>
                <c:pt idx="2602">
                  <c:v>61.78</c:v>
                </c:pt>
                <c:pt idx="2603">
                  <c:v>62.37</c:v>
                </c:pt>
                <c:pt idx="2604">
                  <c:v>60.71</c:v>
                </c:pt>
                <c:pt idx="2605">
                  <c:v>59.91</c:v>
                </c:pt>
                <c:pt idx="2606">
                  <c:v>62.66</c:v>
                </c:pt>
                <c:pt idx="2607">
                  <c:v>184.74</c:v>
                </c:pt>
                <c:pt idx="2608">
                  <c:v>220.28</c:v>
                </c:pt>
                <c:pt idx="2609">
                  <c:v>362.87</c:v>
                </c:pt>
                <c:pt idx="2610">
                  <c:v>487.72</c:v>
                </c:pt>
                <c:pt idx="2611">
                  <c:v>325.20999999999992</c:v>
                </c:pt>
                <c:pt idx="2612">
                  <c:v>364.33</c:v>
                </c:pt>
                <c:pt idx="2613">
                  <c:v>298.02</c:v>
                </c:pt>
                <c:pt idx="2614">
                  <c:v>285.5</c:v>
                </c:pt>
                <c:pt idx="2615">
                  <c:v>377.4</c:v>
                </c:pt>
                <c:pt idx="2616">
                  <c:v>1343.93</c:v>
                </c:pt>
                <c:pt idx="2617">
                  <c:v>634.83999999999992</c:v>
                </c:pt>
                <c:pt idx="2618">
                  <c:v>453.42999999999989</c:v>
                </c:pt>
                <c:pt idx="2619">
                  <c:v>311.72000000000003</c:v>
                </c:pt>
                <c:pt idx="2620">
                  <c:v>556.89</c:v>
                </c:pt>
                <c:pt idx="2621">
                  <c:v>315.07</c:v>
                </c:pt>
                <c:pt idx="2622">
                  <c:v>220.53</c:v>
                </c:pt>
                <c:pt idx="2623">
                  <c:v>179.47</c:v>
                </c:pt>
                <c:pt idx="2624">
                  <c:v>178.72</c:v>
                </c:pt>
                <c:pt idx="2625">
                  <c:v>148.80000000000001</c:v>
                </c:pt>
                <c:pt idx="2626">
                  <c:v>129.5</c:v>
                </c:pt>
                <c:pt idx="2627">
                  <c:v>116.83</c:v>
                </c:pt>
                <c:pt idx="2628">
                  <c:v>107.6</c:v>
                </c:pt>
                <c:pt idx="2629">
                  <c:v>101.21</c:v>
                </c:pt>
                <c:pt idx="2630">
                  <c:v>97.33</c:v>
                </c:pt>
                <c:pt idx="2631">
                  <c:v>121.64</c:v>
                </c:pt>
                <c:pt idx="2632">
                  <c:v>180.29</c:v>
                </c:pt>
                <c:pt idx="2633">
                  <c:v>114.55</c:v>
                </c:pt>
                <c:pt idx="2634">
                  <c:v>96.76</c:v>
                </c:pt>
                <c:pt idx="2635">
                  <c:v>154.62</c:v>
                </c:pt>
                <c:pt idx="2636">
                  <c:v>147.09</c:v>
                </c:pt>
                <c:pt idx="2637">
                  <c:v>165.49</c:v>
                </c:pt>
                <c:pt idx="2638">
                  <c:v>140.47999999999999</c:v>
                </c:pt>
                <c:pt idx="2639">
                  <c:v>136.72999999999999</c:v>
                </c:pt>
                <c:pt idx="2640">
                  <c:v>137.69</c:v>
                </c:pt>
                <c:pt idx="2641">
                  <c:v>125.16</c:v>
                </c:pt>
                <c:pt idx="2642">
                  <c:v>116.12</c:v>
                </c:pt>
                <c:pt idx="2643">
                  <c:v>111.78</c:v>
                </c:pt>
                <c:pt idx="2644">
                  <c:v>107.86</c:v>
                </c:pt>
                <c:pt idx="2645">
                  <c:v>101.46</c:v>
                </c:pt>
                <c:pt idx="2646">
                  <c:v>95.52</c:v>
                </c:pt>
                <c:pt idx="2647">
                  <c:v>91.3</c:v>
                </c:pt>
                <c:pt idx="2648">
                  <c:v>88.45</c:v>
                </c:pt>
                <c:pt idx="2649">
                  <c:v>94.42</c:v>
                </c:pt>
                <c:pt idx="2650">
                  <c:v>84.55</c:v>
                </c:pt>
                <c:pt idx="2651">
                  <c:v>80.3</c:v>
                </c:pt>
                <c:pt idx="2652">
                  <c:v>146.44</c:v>
                </c:pt>
                <c:pt idx="2653">
                  <c:v>129.35</c:v>
                </c:pt>
                <c:pt idx="2654">
                  <c:v>104.11</c:v>
                </c:pt>
                <c:pt idx="2655">
                  <c:v>187.53</c:v>
                </c:pt>
                <c:pt idx="2656">
                  <c:v>177.94</c:v>
                </c:pt>
                <c:pt idx="2657">
                  <c:v>259.58999999999992</c:v>
                </c:pt>
                <c:pt idx="2658">
                  <c:v>990.29</c:v>
                </c:pt>
                <c:pt idx="2659">
                  <c:v>1101.5899999999999</c:v>
                </c:pt>
                <c:pt idx="2660">
                  <c:v>3237.48</c:v>
                </c:pt>
                <c:pt idx="2661">
                  <c:v>20014.150000000001</c:v>
                </c:pt>
                <c:pt idx="2662">
                  <c:v>23266.41</c:v>
                </c:pt>
                <c:pt idx="2663">
                  <c:v>11825.95</c:v>
                </c:pt>
                <c:pt idx="2664">
                  <c:v>4303.82</c:v>
                </c:pt>
                <c:pt idx="2665">
                  <c:v>3348.49</c:v>
                </c:pt>
                <c:pt idx="2666">
                  <c:v>2277.9</c:v>
                </c:pt>
                <c:pt idx="2667">
                  <c:v>3340.84</c:v>
                </c:pt>
                <c:pt idx="2668">
                  <c:v>3233.21</c:v>
                </c:pt>
                <c:pt idx="2669">
                  <c:v>2690.42</c:v>
                </c:pt>
                <c:pt idx="2670">
                  <c:v>2575.2800000000002</c:v>
                </c:pt>
                <c:pt idx="2671">
                  <c:v>2223.04</c:v>
                </c:pt>
                <c:pt idx="2672">
                  <c:v>2967.03</c:v>
                </c:pt>
                <c:pt idx="2673">
                  <c:v>3465.14</c:v>
                </c:pt>
                <c:pt idx="2674">
                  <c:v>2046.75</c:v>
                </c:pt>
                <c:pt idx="2675">
                  <c:v>4611.82</c:v>
                </c:pt>
                <c:pt idx="2676">
                  <c:v>17732.990000000009</c:v>
                </c:pt>
                <c:pt idx="2677">
                  <c:v>21630.06</c:v>
                </c:pt>
                <c:pt idx="2678">
                  <c:v>19762.669999999991</c:v>
                </c:pt>
                <c:pt idx="2679">
                  <c:v>17732.169999999991</c:v>
                </c:pt>
                <c:pt idx="2680">
                  <c:v>18493.900000000001</c:v>
                </c:pt>
                <c:pt idx="2681">
                  <c:v>15566.82</c:v>
                </c:pt>
                <c:pt idx="2682">
                  <c:v>16579.66</c:v>
                </c:pt>
                <c:pt idx="2683">
                  <c:v>37671.43</c:v>
                </c:pt>
                <c:pt idx="2684">
                  <c:v>37088.06</c:v>
                </c:pt>
                <c:pt idx="2685">
                  <c:v>42684.85</c:v>
                </c:pt>
                <c:pt idx="2686">
                  <c:v>49509.72</c:v>
                </c:pt>
                <c:pt idx="2687">
                  <c:v>43106.86</c:v>
                </c:pt>
                <c:pt idx="2688">
                  <c:v>39629.93</c:v>
                </c:pt>
                <c:pt idx="2689">
                  <c:v>47535.23</c:v>
                </c:pt>
                <c:pt idx="2690">
                  <c:v>31628.23</c:v>
                </c:pt>
                <c:pt idx="2691">
                  <c:v>27669.64</c:v>
                </c:pt>
                <c:pt idx="2692">
                  <c:v>16652.689999999999</c:v>
                </c:pt>
                <c:pt idx="2693">
                  <c:v>11600.91</c:v>
                </c:pt>
                <c:pt idx="2694">
                  <c:v>13127.13</c:v>
                </c:pt>
                <c:pt idx="2695">
                  <c:v>27270.880000000001</c:v>
                </c:pt>
                <c:pt idx="2696">
                  <c:v>15459.17</c:v>
                </c:pt>
                <c:pt idx="2697">
                  <c:v>11495.48</c:v>
                </c:pt>
                <c:pt idx="2698">
                  <c:v>12049.86</c:v>
                </c:pt>
                <c:pt idx="2699">
                  <c:v>10502.5</c:v>
                </c:pt>
                <c:pt idx="2700">
                  <c:v>20716.8</c:v>
                </c:pt>
                <c:pt idx="2701">
                  <c:v>28116.79</c:v>
                </c:pt>
                <c:pt idx="2702">
                  <c:v>21431.040000000001</c:v>
                </c:pt>
                <c:pt idx="2703">
                  <c:v>17053.509999999991</c:v>
                </c:pt>
                <c:pt idx="2704">
                  <c:v>11325.68</c:v>
                </c:pt>
                <c:pt idx="2705">
                  <c:v>7583.8</c:v>
                </c:pt>
                <c:pt idx="2706">
                  <c:v>9010.41</c:v>
                </c:pt>
                <c:pt idx="2707">
                  <c:v>7924.95</c:v>
                </c:pt>
                <c:pt idx="2708">
                  <c:v>7125.57</c:v>
                </c:pt>
                <c:pt idx="2709">
                  <c:v>6655.92</c:v>
                </c:pt>
                <c:pt idx="2710">
                  <c:v>3799.92</c:v>
                </c:pt>
                <c:pt idx="2711">
                  <c:v>8125.84</c:v>
                </c:pt>
                <c:pt idx="2712">
                  <c:v>73909.710000000006</c:v>
                </c:pt>
                <c:pt idx="2713">
                  <c:v>68051.08</c:v>
                </c:pt>
                <c:pt idx="2714">
                  <c:v>23632.68</c:v>
                </c:pt>
                <c:pt idx="2715">
                  <c:v>14869.04</c:v>
                </c:pt>
                <c:pt idx="2716">
                  <c:v>25879.8</c:v>
                </c:pt>
                <c:pt idx="2717">
                  <c:v>34673.920000000013</c:v>
                </c:pt>
                <c:pt idx="2718">
                  <c:v>18134.650000000001</c:v>
                </c:pt>
                <c:pt idx="2719">
                  <c:v>13693.31</c:v>
                </c:pt>
                <c:pt idx="2720">
                  <c:v>21707.200000000001</c:v>
                </c:pt>
                <c:pt idx="2721">
                  <c:v>18254.14</c:v>
                </c:pt>
                <c:pt idx="2722">
                  <c:v>35383.82</c:v>
                </c:pt>
                <c:pt idx="2723">
                  <c:v>25170.49</c:v>
                </c:pt>
                <c:pt idx="2724">
                  <c:v>14736.65</c:v>
                </c:pt>
                <c:pt idx="2725">
                  <c:v>10329.25</c:v>
                </c:pt>
                <c:pt idx="2726">
                  <c:v>7273.59</c:v>
                </c:pt>
                <c:pt idx="2727">
                  <c:v>5893.38</c:v>
                </c:pt>
                <c:pt idx="2728">
                  <c:v>8406.8499999999985</c:v>
                </c:pt>
                <c:pt idx="2729">
                  <c:v>11194.6</c:v>
                </c:pt>
                <c:pt idx="2730">
                  <c:v>5914.52</c:v>
                </c:pt>
                <c:pt idx="2731">
                  <c:v>4738.4000000000005</c:v>
                </c:pt>
                <c:pt idx="2732">
                  <c:v>6980</c:v>
                </c:pt>
                <c:pt idx="2733">
                  <c:v>17474.53</c:v>
                </c:pt>
                <c:pt idx="2734">
                  <c:v>15267.96</c:v>
                </c:pt>
                <c:pt idx="2735">
                  <c:v>10939.24</c:v>
                </c:pt>
                <c:pt idx="2736">
                  <c:v>7931.73</c:v>
                </c:pt>
                <c:pt idx="2737">
                  <c:v>4506.29</c:v>
                </c:pt>
                <c:pt idx="2738">
                  <c:v>3483.9</c:v>
                </c:pt>
                <c:pt idx="2739">
                  <c:v>2885.26</c:v>
                </c:pt>
                <c:pt idx="2740">
                  <c:v>2471.46</c:v>
                </c:pt>
                <c:pt idx="2741">
                  <c:v>2256.73</c:v>
                </c:pt>
                <c:pt idx="2742">
                  <c:v>2033.9</c:v>
                </c:pt>
                <c:pt idx="2743">
                  <c:v>6790.16</c:v>
                </c:pt>
                <c:pt idx="2744">
                  <c:v>10862.48</c:v>
                </c:pt>
                <c:pt idx="2745">
                  <c:v>4191.25</c:v>
                </c:pt>
                <c:pt idx="2746">
                  <c:v>2809.14</c:v>
                </c:pt>
                <c:pt idx="2747">
                  <c:v>2669.31</c:v>
                </c:pt>
                <c:pt idx="2748">
                  <c:v>2336.9</c:v>
                </c:pt>
                <c:pt idx="2749">
                  <c:v>2064.6</c:v>
                </c:pt>
                <c:pt idx="2750">
                  <c:v>2032.47</c:v>
                </c:pt>
                <c:pt idx="2751">
                  <c:v>1939.27</c:v>
                </c:pt>
                <c:pt idx="2752">
                  <c:v>2014.71</c:v>
                </c:pt>
                <c:pt idx="2753">
                  <c:v>4100.54</c:v>
                </c:pt>
                <c:pt idx="2754">
                  <c:v>3032.39</c:v>
                </c:pt>
                <c:pt idx="2755">
                  <c:v>2214.4899999999998</c:v>
                </c:pt>
                <c:pt idx="2756">
                  <c:v>2054.64</c:v>
                </c:pt>
                <c:pt idx="2757">
                  <c:v>1973.38</c:v>
                </c:pt>
                <c:pt idx="2758">
                  <c:v>1774.95</c:v>
                </c:pt>
                <c:pt idx="2759">
                  <c:v>1653.27</c:v>
                </c:pt>
                <c:pt idx="2760">
                  <c:v>2130.5700000000002</c:v>
                </c:pt>
                <c:pt idx="2761">
                  <c:v>3811.08</c:v>
                </c:pt>
                <c:pt idx="2762">
                  <c:v>2703.89</c:v>
                </c:pt>
                <c:pt idx="2763">
                  <c:v>1983.66</c:v>
                </c:pt>
                <c:pt idx="2764">
                  <c:v>1781.39</c:v>
                </c:pt>
                <c:pt idx="2765">
                  <c:v>11240.32</c:v>
                </c:pt>
                <c:pt idx="2766">
                  <c:v>16753.650000000001</c:v>
                </c:pt>
                <c:pt idx="2767">
                  <c:v>6236.04</c:v>
                </c:pt>
                <c:pt idx="2768">
                  <c:v>2950.08</c:v>
                </c:pt>
                <c:pt idx="2769">
                  <c:v>2167.4499999999998</c:v>
                </c:pt>
                <c:pt idx="2770">
                  <c:v>1913.9</c:v>
                </c:pt>
                <c:pt idx="2771">
                  <c:v>1766.83</c:v>
                </c:pt>
                <c:pt idx="2772">
                  <c:v>1635.86</c:v>
                </c:pt>
                <c:pt idx="2773">
                  <c:v>1521.37</c:v>
                </c:pt>
                <c:pt idx="2774">
                  <c:v>1453.76</c:v>
                </c:pt>
                <c:pt idx="2775">
                  <c:v>1409.37</c:v>
                </c:pt>
                <c:pt idx="2776">
                  <c:v>1369.45</c:v>
                </c:pt>
                <c:pt idx="2777">
                  <c:v>1324.71</c:v>
                </c:pt>
                <c:pt idx="2778">
                  <c:v>1287.7</c:v>
                </c:pt>
                <c:pt idx="2779">
                  <c:v>1264.17</c:v>
                </c:pt>
                <c:pt idx="2780">
                  <c:v>1226.75</c:v>
                </c:pt>
                <c:pt idx="2781">
                  <c:v>1183.48</c:v>
                </c:pt>
                <c:pt idx="2782">
                  <c:v>1169.52</c:v>
                </c:pt>
                <c:pt idx="2783">
                  <c:v>1179.03</c:v>
                </c:pt>
                <c:pt idx="2784">
                  <c:v>1169.57</c:v>
                </c:pt>
                <c:pt idx="2785">
                  <c:v>1123.53</c:v>
                </c:pt>
                <c:pt idx="2786">
                  <c:v>1078.4100000000001</c:v>
                </c:pt>
                <c:pt idx="2787">
                  <c:v>1057.55</c:v>
                </c:pt>
                <c:pt idx="2788">
                  <c:v>1069.53</c:v>
                </c:pt>
                <c:pt idx="2789">
                  <c:v>1074.72</c:v>
                </c:pt>
                <c:pt idx="2790">
                  <c:v>1049.48</c:v>
                </c:pt>
                <c:pt idx="2791">
                  <c:v>1018.55</c:v>
                </c:pt>
                <c:pt idx="2792">
                  <c:v>985.38</c:v>
                </c:pt>
                <c:pt idx="2793">
                  <c:v>977.57</c:v>
                </c:pt>
                <c:pt idx="2794">
                  <c:v>964.84999999999991</c:v>
                </c:pt>
                <c:pt idx="2795">
                  <c:v>930.1</c:v>
                </c:pt>
                <c:pt idx="2796">
                  <c:v>914.07</c:v>
                </c:pt>
                <c:pt idx="2797">
                  <c:v>929.14</c:v>
                </c:pt>
                <c:pt idx="2798">
                  <c:v>922.87</c:v>
                </c:pt>
                <c:pt idx="2799">
                  <c:v>915.14</c:v>
                </c:pt>
                <c:pt idx="2800">
                  <c:v>896.54</c:v>
                </c:pt>
                <c:pt idx="2801">
                  <c:v>873.63</c:v>
                </c:pt>
                <c:pt idx="2802">
                  <c:v>849.98</c:v>
                </c:pt>
                <c:pt idx="2803">
                  <c:v>825.27</c:v>
                </c:pt>
                <c:pt idx="2804">
                  <c:v>804.97</c:v>
                </c:pt>
                <c:pt idx="2805">
                  <c:v>856.28</c:v>
                </c:pt>
                <c:pt idx="2806">
                  <c:v>979.66</c:v>
                </c:pt>
                <c:pt idx="2807">
                  <c:v>1001.84</c:v>
                </c:pt>
                <c:pt idx="2808">
                  <c:v>1185.8399999999999</c:v>
                </c:pt>
                <c:pt idx="2809">
                  <c:v>1254.79</c:v>
                </c:pt>
                <c:pt idx="2810">
                  <c:v>1079.93</c:v>
                </c:pt>
                <c:pt idx="2811">
                  <c:v>953.63</c:v>
                </c:pt>
                <c:pt idx="2812">
                  <c:v>891.63</c:v>
                </c:pt>
                <c:pt idx="2813">
                  <c:v>849.2</c:v>
                </c:pt>
                <c:pt idx="2814">
                  <c:v>811.11</c:v>
                </c:pt>
                <c:pt idx="2815">
                  <c:v>782.04</c:v>
                </c:pt>
                <c:pt idx="2816">
                  <c:v>779.01</c:v>
                </c:pt>
                <c:pt idx="2817">
                  <c:v>795.66</c:v>
                </c:pt>
                <c:pt idx="2818">
                  <c:v>870.48</c:v>
                </c:pt>
                <c:pt idx="2819">
                  <c:v>895.25</c:v>
                </c:pt>
                <c:pt idx="2820">
                  <c:v>817.61</c:v>
                </c:pt>
                <c:pt idx="2821">
                  <c:v>743.3599999999999</c:v>
                </c:pt>
                <c:pt idx="2822">
                  <c:v>704.33999999999992</c:v>
                </c:pt>
                <c:pt idx="2823">
                  <c:v>678.34999999999991</c:v>
                </c:pt>
                <c:pt idx="2824">
                  <c:v>660.73</c:v>
                </c:pt>
                <c:pt idx="2825">
                  <c:v>643.23</c:v>
                </c:pt>
                <c:pt idx="2826">
                  <c:v>621.33999999999992</c:v>
                </c:pt>
                <c:pt idx="2827">
                  <c:v>602.72</c:v>
                </c:pt>
                <c:pt idx="2828">
                  <c:v>590.32999999999993</c:v>
                </c:pt>
                <c:pt idx="2829">
                  <c:v>573.52</c:v>
                </c:pt>
                <c:pt idx="2830">
                  <c:v>555.45999999999992</c:v>
                </c:pt>
                <c:pt idx="2831">
                  <c:v>538.70000000000005</c:v>
                </c:pt>
                <c:pt idx="2832">
                  <c:v>528.95999999999992</c:v>
                </c:pt>
                <c:pt idx="2833">
                  <c:v>523.52</c:v>
                </c:pt>
                <c:pt idx="2834">
                  <c:v>517.75</c:v>
                </c:pt>
                <c:pt idx="2835">
                  <c:v>510.36</c:v>
                </c:pt>
                <c:pt idx="2836">
                  <c:v>498.05</c:v>
                </c:pt>
                <c:pt idx="2837">
                  <c:v>485.92999999999989</c:v>
                </c:pt>
                <c:pt idx="2838">
                  <c:v>475.16</c:v>
                </c:pt>
                <c:pt idx="2839">
                  <c:v>466.18</c:v>
                </c:pt>
                <c:pt idx="2840">
                  <c:v>457.48</c:v>
                </c:pt>
                <c:pt idx="2841">
                  <c:v>447.28</c:v>
                </c:pt>
                <c:pt idx="2842">
                  <c:v>440.46</c:v>
                </c:pt>
                <c:pt idx="2843">
                  <c:v>433.51</c:v>
                </c:pt>
                <c:pt idx="2844">
                  <c:v>432.07</c:v>
                </c:pt>
                <c:pt idx="2845">
                  <c:v>433.68</c:v>
                </c:pt>
                <c:pt idx="2846">
                  <c:v>449.23</c:v>
                </c:pt>
                <c:pt idx="2847">
                  <c:v>446.81</c:v>
                </c:pt>
                <c:pt idx="2848">
                  <c:v>436.64</c:v>
                </c:pt>
                <c:pt idx="2849">
                  <c:v>420.29</c:v>
                </c:pt>
                <c:pt idx="2850">
                  <c:v>406.8</c:v>
                </c:pt>
                <c:pt idx="2851">
                  <c:v>395.52</c:v>
                </c:pt>
                <c:pt idx="2852">
                  <c:v>386.69</c:v>
                </c:pt>
                <c:pt idx="2853">
                  <c:v>379.79</c:v>
                </c:pt>
                <c:pt idx="2854">
                  <c:v>381.24</c:v>
                </c:pt>
                <c:pt idx="2855">
                  <c:v>381.35</c:v>
                </c:pt>
                <c:pt idx="2856">
                  <c:v>384.42999999999989</c:v>
                </c:pt>
                <c:pt idx="2857">
                  <c:v>381.51</c:v>
                </c:pt>
                <c:pt idx="2858">
                  <c:v>379.53</c:v>
                </c:pt>
                <c:pt idx="2859">
                  <c:v>376.91</c:v>
                </c:pt>
                <c:pt idx="2860">
                  <c:v>368.7</c:v>
                </c:pt>
                <c:pt idx="2861">
                  <c:v>359.86</c:v>
                </c:pt>
                <c:pt idx="2862">
                  <c:v>351.9</c:v>
                </c:pt>
                <c:pt idx="2863">
                  <c:v>344.42999999999989</c:v>
                </c:pt>
                <c:pt idx="2864">
                  <c:v>335.36</c:v>
                </c:pt>
                <c:pt idx="2865">
                  <c:v>328.73</c:v>
                </c:pt>
                <c:pt idx="2866">
                  <c:v>328.53</c:v>
                </c:pt>
                <c:pt idx="2867">
                  <c:v>329.14</c:v>
                </c:pt>
                <c:pt idx="2868">
                  <c:v>330.04</c:v>
                </c:pt>
                <c:pt idx="2869">
                  <c:v>327.14</c:v>
                </c:pt>
                <c:pt idx="2870">
                  <c:v>321.92</c:v>
                </c:pt>
                <c:pt idx="2871">
                  <c:v>315.83999999999992</c:v>
                </c:pt>
                <c:pt idx="2872">
                  <c:v>310.69</c:v>
                </c:pt>
                <c:pt idx="2873">
                  <c:v>305.42</c:v>
                </c:pt>
                <c:pt idx="2874">
                  <c:v>300.02</c:v>
                </c:pt>
                <c:pt idx="2875">
                  <c:v>300.56</c:v>
                </c:pt>
                <c:pt idx="2876">
                  <c:v>305.54000000000002</c:v>
                </c:pt>
                <c:pt idx="2877">
                  <c:v>309.55</c:v>
                </c:pt>
                <c:pt idx="2878">
                  <c:v>308.38</c:v>
                </c:pt>
                <c:pt idx="2879">
                  <c:v>303.37</c:v>
                </c:pt>
                <c:pt idx="2880">
                  <c:v>289.49</c:v>
                </c:pt>
                <c:pt idx="2881">
                  <c:v>279.57</c:v>
                </c:pt>
                <c:pt idx="2882">
                  <c:v>271.31</c:v>
                </c:pt>
                <c:pt idx="2883">
                  <c:v>266.47000000000003</c:v>
                </c:pt>
                <c:pt idx="2884">
                  <c:v>262.19</c:v>
                </c:pt>
                <c:pt idx="2885">
                  <c:v>256.69</c:v>
                </c:pt>
                <c:pt idx="2886">
                  <c:v>252.89</c:v>
                </c:pt>
                <c:pt idx="2887">
                  <c:v>247.68</c:v>
                </c:pt>
                <c:pt idx="2888">
                  <c:v>241.94</c:v>
                </c:pt>
                <c:pt idx="2889">
                  <c:v>236.24</c:v>
                </c:pt>
                <c:pt idx="2890">
                  <c:v>231.87</c:v>
                </c:pt>
                <c:pt idx="2891">
                  <c:v>230.05</c:v>
                </c:pt>
                <c:pt idx="2892">
                  <c:v>227.66</c:v>
                </c:pt>
                <c:pt idx="2893">
                  <c:v>225.13</c:v>
                </c:pt>
                <c:pt idx="2894">
                  <c:v>221.12</c:v>
                </c:pt>
                <c:pt idx="2895">
                  <c:v>218.03</c:v>
                </c:pt>
                <c:pt idx="2896">
                  <c:v>216.25</c:v>
                </c:pt>
                <c:pt idx="2897">
                  <c:v>212.32</c:v>
                </c:pt>
                <c:pt idx="2898">
                  <c:v>211.21</c:v>
                </c:pt>
                <c:pt idx="2899">
                  <c:v>208.72</c:v>
                </c:pt>
                <c:pt idx="2900">
                  <c:v>206.34</c:v>
                </c:pt>
                <c:pt idx="2901">
                  <c:v>203.24</c:v>
                </c:pt>
                <c:pt idx="2902">
                  <c:v>200.44</c:v>
                </c:pt>
                <c:pt idx="2903">
                  <c:v>197.17</c:v>
                </c:pt>
                <c:pt idx="2904">
                  <c:v>194.5</c:v>
                </c:pt>
                <c:pt idx="2905">
                  <c:v>191.99</c:v>
                </c:pt>
                <c:pt idx="2906">
                  <c:v>189</c:v>
                </c:pt>
                <c:pt idx="2907">
                  <c:v>185.73</c:v>
                </c:pt>
                <c:pt idx="2908">
                  <c:v>182.41</c:v>
                </c:pt>
                <c:pt idx="2909">
                  <c:v>178.81</c:v>
                </c:pt>
                <c:pt idx="2910">
                  <c:v>177.15</c:v>
                </c:pt>
                <c:pt idx="2911">
                  <c:v>175.48</c:v>
                </c:pt>
                <c:pt idx="2912">
                  <c:v>174.13</c:v>
                </c:pt>
                <c:pt idx="2913">
                  <c:v>174.09</c:v>
                </c:pt>
                <c:pt idx="2914">
                  <c:v>173.2</c:v>
                </c:pt>
                <c:pt idx="2915">
                  <c:v>176.48</c:v>
                </c:pt>
                <c:pt idx="2916">
                  <c:v>180.78</c:v>
                </c:pt>
                <c:pt idx="2917">
                  <c:v>177.9</c:v>
                </c:pt>
                <c:pt idx="2918">
                  <c:v>175.24</c:v>
                </c:pt>
                <c:pt idx="2919">
                  <c:v>175.6</c:v>
                </c:pt>
                <c:pt idx="2920">
                  <c:v>175.49</c:v>
                </c:pt>
                <c:pt idx="2921">
                  <c:v>173.5</c:v>
                </c:pt>
                <c:pt idx="2922">
                  <c:v>170.36</c:v>
                </c:pt>
                <c:pt idx="2923">
                  <c:v>168.42</c:v>
                </c:pt>
                <c:pt idx="2924">
                  <c:v>167.38</c:v>
                </c:pt>
                <c:pt idx="2925">
                  <c:v>166.87</c:v>
                </c:pt>
                <c:pt idx="2926">
                  <c:v>164.66</c:v>
                </c:pt>
                <c:pt idx="2927">
                  <c:v>162.54</c:v>
                </c:pt>
                <c:pt idx="2928">
                  <c:v>160.91999999999999</c:v>
                </c:pt>
                <c:pt idx="2929">
                  <c:v>159.91</c:v>
                </c:pt>
                <c:pt idx="2930">
                  <c:v>158.51</c:v>
                </c:pt>
                <c:pt idx="2931">
                  <c:v>157.79</c:v>
                </c:pt>
                <c:pt idx="2932">
                  <c:v>157.28</c:v>
                </c:pt>
                <c:pt idx="2933">
                  <c:v>156.69</c:v>
                </c:pt>
                <c:pt idx="2934">
                  <c:v>155.37</c:v>
                </c:pt>
                <c:pt idx="2935">
                  <c:v>154.49</c:v>
                </c:pt>
                <c:pt idx="2936">
                  <c:v>154.65</c:v>
                </c:pt>
                <c:pt idx="2937">
                  <c:v>154.82</c:v>
                </c:pt>
                <c:pt idx="2938">
                  <c:v>153.77000000000001</c:v>
                </c:pt>
                <c:pt idx="2939">
                  <c:v>151.83000000000001</c:v>
                </c:pt>
                <c:pt idx="2940">
                  <c:v>149.38999999999999</c:v>
                </c:pt>
                <c:pt idx="2941">
                  <c:v>148.68</c:v>
                </c:pt>
                <c:pt idx="2942">
                  <c:v>149.63999999999999</c:v>
                </c:pt>
                <c:pt idx="2943">
                  <c:v>147.6</c:v>
                </c:pt>
                <c:pt idx="2944">
                  <c:v>146.85</c:v>
                </c:pt>
                <c:pt idx="2945">
                  <c:v>145.51</c:v>
                </c:pt>
                <c:pt idx="2946">
                  <c:v>144.44999999999999</c:v>
                </c:pt>
                <c:pt idx="2947">
                  <c:v>144.80000000000001</c:v>
                </c:pt>
                <c:pt idx="2948">
                  <c:v>144.57</c:v>
                </c:pt>
                <c:pt idx="2949">
                  <c:v>144.97</c:v>
                </c:pt>
                <c:pt idx="2950">
                  <c:v>144.86000000000001</c:v>
                </c:pt>
                <c:pt idx="2951">
                  <c:v>144.37</c:v>
                </c:pt>
                <c:pt idx="2952">
                  <c:v>143.84</c:v>
                </c:pt>
                <c:pt idx="2953">
                  <c:v>143.22</c:v>
                </c:pt>
                <c:pt idx="2954">
                  <c:v>142.93</c:v>
                </c:pt>
                <c:pt idx="2955">
                  <c:v>142.41</c:v>
                </c:pt>
                <c:pt idx="2956">
                  <c:v>141.11000000000001</c:v>
                </c:pt>
                <c:pt idx="2957">
                  <c:v>139.77000000000001</c:v>
                </c:pt>
                <c:pt idx="2958">
                  <c:v>139.06</c:v>
                </c:pt>
                <c:pt idx="2959">
                  <c:v>138.31</c:v>
                </c:pt>
                <c:pt idx="2960">
                  <c:v>134.93</c:v>
                </c:pt>
                <c:pt idx="2961">
                  <c:v>134.28</c:v>
                </c:pt>
                <c:pt idx="2962">
                  <c:v>133.5</c:v>
                </c:pt>
                <c:pt idx="2963">
                  <c:v>133.46</c:v>
                </c:pt>
                <c:pt idx="2964">
                  <c:v>133.58000000000001</c:v>
                </c:pt>
                <c:pt idx="2965">
                  <c:v>132.93</c:v>
                </c:pt>
                <c:pt idx="2966">
                  <c:v>131.72999999999999</c:v>
                </c:pt>
                <c:pt idx="2967">
                  <c:v>131.91999999999999</c:v>
                </c:pt>
                <c:pt idx="2968">
                  <c:v>130.86000000000001</c:v>
                </c:pt>
                <c:pt idx="2969">
                  <c:v>130.38</c:v>
                </c:pt>
                <c:pt idx="2970">
                  <c:v>130.32</c:v>
                </c:pt>
                <c:pt idx="2971">
                  <c:v>130.25</c:v>
                </c:pt>
                <c:pt idx="2972">
                  <c:v>129.12</c:v>
                </c:pt>
                <c:pt idx="2973">
                  <c:v>128.77000000000001</c:v>
                </c:pt>
                <c:pt idx="2974">
                  <c:v>127.95</c:v>
                </c:pt>
                <c:pt idx="2975">
                  <c:v>127.44</c:v>
                </c:pt>
                <c:pt idx="2976">
                  <c:v>126.87</c:v>
                </c:pt>
                <c:pt idx="2977">
                  <c:v>124.89</c:v>
                </c:pt>
                <c:pt idx="2978">
                  <c:v>122.24</c:v>
                </c:pt>
                <c:pt idx="2979">
                  <c:v>121.8</c:v>
                </c:pt>
                <c:pt idx="2980">
                  <c:v>120.78</c:v>
                </c:pt>
                <c:pt idx="2981">
                  <c:v>120.99</c:v>
                </c:pt>
                <c:pt idx="2982">
                  <c:v>121.06</c:v>
                </c:pt>
                <c:pt idx="2983">
                  <c:v>121.16</c:v>
                </c:pt>
                <c:pt idx="2984">
                  <c:v>120.58</c:v>
                </c:pt>
                <c:pt idx="2985">
                  <c:v>120.28</c:v>
                </c:pt>
                <c:pt idx="2986">
                  <c:v>120.87</c:v>
                </c:pt>
                <c:pt idx="2987">
                  <c:v>120.87</c:v>
                </c:pt>
                <c:pt idx="2988">
                  <c:v>120.13</c:v>
                </c:pt>
                <c:pt idx="2989">
                  <c:v>126.54</c:v>
                </c:pt>
                <c:pt idx="2990">
                  <c:v>128.28</c:v>
                </c:pt>
                <c:pt idx="2991">
                  <c:v>127.25</c:v>
                </c:pt>
                <c:pt idx="2992">
                  <c:v>127.06</c:v>
                </c:pt>
                <c:pt idx="2993">
                  <c:v>125.18</c:v>
                </c:pt>
                <c:pt idx="2994">
                  <c:v>125.15</c:v>
                </c:pt>
                <c:pt idx="2995">
                  <c:v>128.09</c:v>
                </c:pt>
                <c:pt idx="2996">
                  <c:v>132.88999999999999</c:v>
                </c:pt>
                <c:pt idx="2997">
                  <c:v>146.41999999999999</c:v>
                </c:pt>
                <c:pt idx="2998">
                  <c:v>195.44</c:v>
                </c:pt>
                <c:pt idx="2999">
                  <c:v>148.96</c:v>
                </c:pt>
                <c:pt idx="3000">
                  <c:v>143.96</c:v>
                </c:pt>
                <c:pt idx="3001">
                  <c:v>136.38</c:v>
                </c:pt>
                <c:pt idx="3002">
                  <c:v>131.94</c:v>
                </c:pt>
                <c:pt idx="3003">
                  <c:v>131.66</c:v>
                </c:pt>
                <c:pt idx="3004">
                  <c:v>129.72</c:v>
                </c:pt>
                <c:pt idx="3005">
                  <c:v>127.98</c:v>
                </c:pt>
                <c:pt idx="3006">
                  <c:v>127.19</c:v>
                </c:pt>
                <c:pt idx="3007">
                  <c:v>125.98</c:v>
                </c:pt>
                <c:pt idx="3008">
                  <c:v>125.76</c:v>
                </c:pt>
                <c:pt idx="3009">
                  <c:v>124.13</c:v>
                </c:pt>
                <c:pt idx="3010">
                  <c:v>122.47</c:v>
                </c:pt>
                <c:pt idx="3011">
                  <c:v>121.48</c:v>
                </c:pt>
                <c:pt idx="3012">
                  <c:v>126.3</c:v>
                </c:pt>
                <c:pt idx="3013">
                  <c:v>121.56</c:v>
                </c:pt>
                <c:pt idx="3014">
                  <c:v>120.56</c:v>
                </c:pt>
                <c:pt idx="3015">
                  <c:v>119.56</c:v>
                </c:pt>
                <c:pt idx="3016">
                  <c:v>119.21</c:v>
                </c:pt>
                <c:pt idx="3017">
                  <c:v>119.74</c:v>
                </c:pt>
                <c:pt idx="3018">
                  <c:v>185.38</c:v>
                </c:pt>
                <c:pt idx="3019">
                  <c:v>229.83</c:v>
                </c:pt>
                <c:pt idx="3020">
                  <c:v>373.5</c:v>
                </c:pt>
                <c:pt idx="3021">
                  <c:v>975.43999999999994</c:v>
                </c:pt>
                <c:pt idx="3022">
                  <c:v>5672.77</c:v>
                </c:pt>
                <c:pt idx="3023">
                  <c:v>26722.58</c:v>
                </c:pt>
                <c:pt idx="3024">
                  <c:v>13079.82</c:v>
                </c:pt>
                <c:pt idx="3025">
                  <c:v>4373.54</c:v>
                </c:pt>
                <c:pt idx="3026">
                  <c:v>3023.51</c:v>
                </c:pt>
                <c:pt idx="3027">
                  <c:v>3987.88</c:v>
                </c:pt>
                <c:pt idx="3028">
                  <c:v>2764.85</c:v>
                </c:pt>
                <c:pt idx="3029">
                  <c:v>2030.15</c:v>
                </c:pt>
                <c:pt idx="3030">
                  <c:v>2589.09</c:v>
                </c:pt>
                <c:pt idx="3031">
                  <c:v>1775.58</c:v>
                </c:pt>
                <c:pt idx="3032">
                  <c:v>1420.55</c:v>
                </c:pt>
                <c:pt idx="3033">
                  <c:v>1181.52</c:v>
                </c:pt>
                <c:pt idx="3034">
                  <c:v>1162.1099999999999</c:v>
                </c:pt>
                <c:pt idx="3035">
                  <c:v>992.01</c:v>
                </c:pt>
                <c:pt idx="3036">
                  <c:v>1042.43</c:v>
                </c:pt>
                <c:pt idx="3037">
                  <c:v>1300.6400000000001</c:v>
                </c:pt>
                <c:pt idx="3038">
                  <c:v>1097.08</c:v>
                </c:pt>
                <c:pt idx="3039">
                  <c:v>969.3599999999999</c:v>
                </c:pt>
                <c:pt idx="3040">
                  <c:v>882.37</c:v>
                </c:pt>
                <c:pt idx="3041">
                  <c:v>1335.6</c:v>
                </c:pt>
                <c:pt idx="3042">
                  <c:v>1823.15</c:v>
                </c:pt>
                <c:pt idx="3043">
                  <c:v>1278.8499999999999</c:v>
                </c:pt>
                <c:pt idx="3044">
                  <c:v>1012.73</c:v>
                </c:pt>
                <c:pt idx="3045">
                  <c:v>949.06</c:v>
                </c:pt>
                <c:pt idx="3046">
                  <c:v>1425.18</c:v>
                </c:pt>
                <c:pt idx="3047">
                  <c:v>1502.17</c:v>
                </c:pt>
                <c:pt idx="3048">
                  <c:v>2203.0500000000002</c:v>
                </c:pt>
                <c:pt idx="3049">
                  <c:v>1559.05</c:v>
                </c:pt>
                <c:pt idx="3050">
                  <c:v>1098.8900000000001</c:v>
                </c:pt>
                <c:pt idx="3051">
                  <c:v>955.98</c:v>
                </c:pt>
                <c:pt idx="3052">
                  <c:v>1175.8499999999999</c:v>
                </c:pt>
                <c:pt idx="3053">
                  <c:v>1440.51</c:v>
                </c:pt>
                <c:pt idx="3054">
                  <c:v>1222.76</c:v>
                </c:pt>
                <c:pt idx="3055">
                  <c:v>6379.61</c:v>
                </c:pt>
                <c:pt idx="3056">
                  <c:v>2540.56</c:v>
                </c:pt>
                <c:pt idx="3057">
                  <c:v>1872.54</c:v>
                </c:pt>
                <c:pt idx="3058">
                  <c:v>2392.3000000000002</c:v>
                </c:pt>
                <c:pt idx="3059">
                  <c:v>71865.11</c:v>
                </c:pt>
                <c:pt idx="3060">
                  <c:v>158496.79999999999</c:v>
                </c:pt>
                <c:pt idx="3061">
                  <c:v>143944.48000000001</c:v>
                </c:pt>
                <c:pt idx="3062">
                  <c:v>92949.66</c:v>
                </c:pt>
                <c:pt idx="3063">
                  <c:v>28111.24</c:v>
                </c:pt>
                <c:pt idx="3064">
                  <c:v>15253.86</c:v>
                </c:pt>
                <c:pt idx="3065">
                  <c:v>10800.21</c:v>
                </c:pt>
                <c:pt idx="3066">
                  <c:v>8929.81</c:v>
                </c:pt>
                <c:pt idx="3067">
                  <c:v>8429.89</c:v>
                </c:pt>
                <c:pt idx="3068">
                  <c:v>8770.73</c:v>
                </c:pt>
                <c:pt idx="3069">
                  <c:v>7040.57</c:v>
                </c:pt>
                <c:pt idx="3070">
                  <c:v>17376.55</c:v>
                </c:pt>
                <c:pt idx="3071">
                  <c:v>19661.990000000009</c:v>
                </c:pt>
                <c:pt idx="3072">
                  <c:v>15901.17</c:v>
                </c:pt>
                <c:pt idx="3073">
                  <c:v>11025.59</c:v>
                </c:pt>
                <c:pt idx="3074">
                  <c:v>6334.46</c:v>
                </c:pt>
                <c:pt idx="3075">
                  <c:v>3878.62</c:v>
                </c:pt>
                <c:pt idx="3076">
                  <c:v>2836.05</c:v>
                </c:pt>
                <c:pt idx="3077">
                  <c:v>2604.1999999999998</c:v>
                </c:pt>
                <c:pt idx="3078">
                  <c:v>2572.83</c:v>
                </c:pt>
                <c:pt idx="3079">
                  <c:v>3195.35</c:v>
                </c:pt>
                <c:pt idx="3080">
                  <c:v>7158.62</c:v>
                </c:pt>
                <c:pt idx="3081">
                  <c:v>9397.61</c:v>
                </c:pt>
                <c:pt idx="3082">
                  <c:v>4813.1000000000004</c:v>
                </c:pt>
                <c:pt idx="3083">
                  <c:v>3603.34</c:v>
                </c:pt>
                <c:pt idx="3084">
                  <c:v>15914.46</c:v>
                </c:pt>
                <c:pt idx="3085">
                  <c:v>68414.570000000007</c:v>
                </c:pt>
                <c:pt idx="3086">
                  <c:v>109135.83</c:v>
                </c:pt>
                <c:pt idx="3087">
                  <c:v>63249.33</c:v>
                </c:pt>
                <c:pt idx="3088">
                  <c:v>35866.17</c:v>
                </c:pt>
                <c:pt idx="3089">
                  <c:v>19628.03</c:v>
                </c:pt>
                <c:pt idx="3090">
                  <c:v>14738.02</c:v>
                </c:pt>
                <c:pt idx="3091">
                  <c:v>10530.79</c:v>
                </c:pt>
                <c:pt idx="3092">
                  <c:v>8401.0499999999975</c:v>
                </c:pt>
                <c:pt idx="3093">
                  <c:v>20053.310000000001</c:v>
                </c:pt>
                <c:pt idx="3094">
                  <c:v>14620.65</c:v>
                </c:pt>
                <c:pt idx="3095">
                  <c:v>9062.32</c:v>
                </c:pt>
                <c:pt idx="3096">
                  <c:v>6609.02</c:v>
                </c:pt>
                <c:pt idx="3097">
                  <c:v>4859.0200000000004</c:v>
                </c:pt>
                <c:pt idx="3098">
                  <c:v>3592.89</c:v>
                </c:pt>
                <c:pt idx="3099">
                  <c:v>2858.16</c:v>
                </c:pt>
                <c:pt idx="3100">
                  <c:v>2442.06</c:v>
                </c:pt>
                <c:pt idx="3101">
                  <c:v>2112.1</c:v>
                </c:pt>
                <c:pt idx="3102">
                  <c:v>1935.64</c:v>
                </c:pt>
                <c:pt idx="3103">
                  <c:v>1850.24</c:v>
                </c:pt>
                <c:pt idx="3104">
                  <c:v>1835.85</c:v>
                </c:pt>
                <c:pt idx="3105">
                  <c:v>1712.34</c:v>
                </c:pt>
                <c:pt idx="3106">
                  <c:v>1644.02</c:v>
                </c:pt>
                <c:pt idx="3107">
                  <c:v>1540.81</c:v>
                </c:pt>
                <c:pt idx="3108">
                  <c:v>1426.6</c:v>
                </c:pt>
                <c:pt idx="3109">
                  <c:v>1472.82</c:v>
                </c:pt>
                <c:pt idx="3110">
                  <c:v>1598.73</c:v>
                </c:pt>
                <c:pt idx="3111">
                  <c:v>1511.37</c:v>
                </c:pt>
                <c:pt idx="3112">
                  <c:v>1428.63</c:v>
                </c:pt>
                <c:pt idx="3113">
                  <c:v>1539.7</c:v>
                </c:pt>
                <c:pt idx="3114">
                  <c:v>1567.46</c:v>
                </c:pt>
                <c:pt idx="3115">
                  <c:v>1581.51</c:v>
                </c:pt>
                <c:pt idx="3116">
                  <c:v>1357.98</c:v>
                </c:pt>
                <c:pt idx="3117">
                  <c:v>1241.67</c:v>
                </c:pt>
                <c:pt idx="3118">
                  <c:v>1182.43</c:v>
                </c:pt>
                <c:pt idx="3119">
                  <c:v>1147.6500000000001</c:v>
                </c:pt>
                <c:pt idx="3120">
                  <c:v>1117.03</c:v>
                </c:pt>
                <c:pt idx="3121">
                  <c:v>1166.32</c:v>
                </c:pt>
                <c:pt idx="3122">
                  <c:v>1202.05</c:v>
                </c:pt>
                <c:pt idx="3123">
                  <c:v>1174.24</c:v>
                </c:pt>
                <c:pt idx="3124">
                  <c:v>1302.47</c:v>
                </c:pt>
                <c:pt idx="3125">
                  <c:v>1402.4</c:v>
                </c:pt>
                <c:pt idx="3126">
                  <c:v>1199.5</c:v>
                </c:pt>
                <c:pt idx="3127">
                  <c:v>1105.47</c:v>
                </c:pt>
                <c:pt idx="3128">
                  <c:v>1057.48</c:v>
                </c:pt>
                <c:pt idx="3129">
                  <c:v>1008.6</c:v>
                </c:pt>
                <c:pt idx="3130">
                  <c:v>961.2</c:v>
                </c:pt>
                <c:pt idx="3131">
                  <c:v>919.81</c:v>
                </c:pt>
                <c:pt idx="3132">
                  <c:v>888.28</c:v>
                </c:pt>
                <c:pt idx="3133">
                  <c:v>861</c:v>
                </c:pt>
                <c:pt idx="3134">
                  <c:v>825.11</c:v>
                </c:pt>
                <c:pt idx="3135">
                  <c:v>796.11</c:v>
                </c:pt>
                <c:pt idx="3136">
                  <c:v>768.71</c:v>
                </c:pt>
                <c:pt idx="3137">
                  <c:v>741.17</c:v>
                </c:pt>
                <c:pt idx="3138">
                  <c:v>716.02</c:v>
                </c:pt>
                <c:pt idx="3139">
                  <c:v>691.75</c:v>
                </c:pt>
                <c:pt idx="3140">
                  <c:v>668.01</c:v>
                </c:pt>
                <c:pt idx="3141">
                  <c:v>642.83999999999992</c:v>
                </c:pt>
                <c:pt idx="3142">
                  <c:v>620.44999999999993</c:v>
                </c:pt>
                <c:pt idx="3143">
                  <c:v>597.65</c:v>
                </c:pt>
                <c:pt idx="3144">
                  <c:v>576.53</c:v>
                </c:pt>
                <c:pt idx="3145">
                  <c:v>556.76</c:v>
                </c:pt>
                <c:pt idx="3146">
                  <c:v>540.66</c:v>
                </c:pt>
                <c:pt idx="3147">
                  <c:v>525.58000000000004</c:v>
                </c:pt>
                <c:pt idx="3148">
                  <c:v>512.09</c:v>
                </c:pt>
                <c:pt idx="3149">
                  <c:v>499.61</c:v>
                </c:pt>
                <c:pt idx="3150">
                  <c:v>492.58</c:v>
                </c:pt>
                <c:pt idx="3151">
                  <c:v>488.49</c:v>
                </c:pt>
                <c:pt idx="3152">
                  <c:v>489.52</c:v>
                </c:pt>
                <c:pt idx="3153">
                  <c:v>487.02</c:v>
                </c:pt>
                <c:pt idx="3154">
                  <c:v>482.4</c:v>
                </c:pt>
                <c:pt idx="3155">
                  <c:v>465.06</c:v>
                </c:pt>
                <c:pt idx="3156">
                  <c:v>446.86</c:v>
                </c:pt>
                <c:pt idx="3157">
                  <c:v>436.15</c:v>
                </c:pt>
                <c:pt idx="3158">
                  <c:v>432.88</c:v>
                </c:pt>
                <c:pt idx="3159">
                  <c:v>438.69</c:v>
                </c:pt>
                <c:pt idx="3160">
                  <c:v>465.76</c:v>
                </c:pt>
                <c:pt idx="3161">
                  <c:v>508.7</c:v>
                </c:pt>
                <c:pt idx="3162">
                  <c:v>592.5</c:v>
                </c:pt>
                <c:pt idx="3163">
                  <c:v>700.1</c:v>
                </c:pt>
                <c:pt idx="3164">
                  <c:v>861.69</c:v>
                </c:pt>
                <c:pt idx="3165">
                  <c:v>4177.26</c:v>
                </c:pt>
                <c:pt idx="3166">
                  <c:v>2274.38</c:v>
                </c:pt>
                <c:pt idx="3167">
                  <c:v>1264.79</c:v>
                </c:pt>
                <c:pt idx="3168">
                  <c:v>1046.19</c:v>
                </c:pt>
                <c:pt idx="3169">
                  <c:v>959.39</c:v>
                </c:pt>
                <c:pt idx="3170">
                  <c:v>903.81</c:v>
                </c:pt>
                <c:pt idx="3171">
                  <c:v>802.89</c:v>
                </c:pt>
                <c:pt idx="3172">
                  <c:v>734.66</c:v>
                </c:pt>
                <c:pt idx="3173">
                  <c:v>682.22</c:v>
                </c:pt>
                <c:pt idx="3174">
                  <c:v>651.32999999999993</c:v>
                </c:pt>
                <c:pt idx="3175">
                  <c:v>657.75</c:v>
                </c:pt>
                <c:pt idx="3176">
                  <c:v>697.71</c:v>
                </c:pt>
                <c:pt idx="3177">
                  <c:v>701.07</c:v>
                </c:pt>
                <c:pt idx="3178">
                  <c:v>688.68</c:v>
                </c:pt>
                <c:pt idx="3179">
                  <c:v>649.24</c:v>
                </c:pt>
                <c:pt idx="3180">
                  <c:v>637.41999999999996</c:v>
                </c:pt>
                <c:pt idx="3181">
                  <c:v>630.11</c:v>
                </c:pt>
                <c:pt idx="3182">
                  <c:v>611</c:v>
                </c:pt>
                <c:pt idx="3183">
                  <c:v>591.04999999999984</c:v>
                </c:pt>
                <c:pt idx="3184">
                  <c:v>574.95999999999992</c:v>
                </c:pt>
                <c:pt idx="3185">
                  <c:v>556.41</c:v>
                </c:pt>
                <c:pt idx="3186">
                  <c:v>537.12</c:v>
                </c:pt>
                <c:pt idx="3187">
                  <c:v>518</c:v>
                </c:pt>
                <c:pt idx="3188">
                  <c:v>502.92</c:v>
                </c:pt>
                <c:pt idx="3189">
                  <c:v>493.26</c:v>
                </c:pt>
                <c:pt idx="3190">
                  <c:v>510.13</c:v>
                </c:pt>
                <c:pt idx="3191">
                  <c:v>494.06</c:v>
                </c:pt>
                <c:pt idx="3192">
                  <c:v>460.81</c:v>
                </c:pt>
                <c:pt idx="3193">
                  <c:v>453.02</c:v>
                </c:pt>
                <c:pt idx="3194">
                  <c:v>452.45</c:v>
                </c:pt>
                <c:pt idx="3195">
                  <c:v>482.06</c:v>
                </c:pt>
                <c:pt idx="3196">
                  <c:v>565.39</c:v>
                </c:pt>
                <c:pt idx="3197">
                  <c:v>601.71</c:v>
                </c:pt>
                <c:pt idx="3198">
                  <c:v>512.42999999999984</c:v>
                </c:pt>
                <c:pt idx="3199">
                  <c:v>469.58</c:v>
                </c:pt>
                <c:pt idx="3200">
                  <c:v>443.06</c:v>
                </c:pt>
                <c:pt idx="3201">
                  <c:v>427.72</c:v>
                </c:pt>
                <c:pt idx="3202">
                  <c:v>412.92</c:v>
                </c:pt>
                <c:pt idx="3203">
                  <c:v>401.94</c:v>
                </c:pt>
                <c:pt idx="3204">
                  <c:v>394.7</c:v>
                </c:pt>
                <c:pt idx="3205">
                  <c:v>391.44</c:v>
                </c:pt>
                <c:pt idx="3206">
                  <c:v>380.23</c:v>
                </c:pt>
                <c:pt idx="3207">
                  <c:v>371.97</c:v>
                </c:pt>
                <c:pt idx="3208">
                  <c:v>363.29</c:v>
                </c:pt>
                <c:pt idx="3209">
                  <c:v>349.63</c:v>
                </c:pt>
                <c:pt idx="3210">
                  <c:v>341.56</c:v>
                </c:pt>
                <c:pt idx="3211">
                  <c:v>334.48</c:v>
                </c:pt>
                <c:pt idx="3212">
                  <c:v>330.35</c:v>
                </c:pt>
                <c:pt idx="3213">
                  <c:v>325.42</c:v>
                </c:pt>
                <c:pt idx="3214">
                  <c:v>318.70999999999992</c:v>
                </c:pt>
                <c:pt idx="3215">
                  <c:v>314.01</c:v>
                </c:pt>
                <c:pt idx="3216">
                  <c:v>312.61</c:v>
                </c:pt>
                <c:pt idx="3217">
                  <c:v>313.44</c:v>
                </c:pt>
                <c:pt idx="3218">
                  <c:v>327.99</c:v>
                </c:pt>
                <c:pt idx="3219">
                  <c:v>332.23</c:v>
                </c:pt>
                <c:pt idx="3220">
                  <c:v>321.33</c:v>
                </c:pt>
                <c:pt idx="3221">
                  <c:v>318.77</c:v>
                </c:pt>
                <c:pt idx="3222">
                  <c:v>317.45</c:v>
                </c:pt>
                <c:pt idx="3223">
                  <c:v>312.61</c:v>
                </c:pt>
                <c:pt idx="3224">
                  <c:v>350.42999999999989</c:v>
                </c:pt>
                <c:pt idx="3225">
                  <c:v>429.24</c:v>
                </c:pt>
                <c:pt idx="3226">
                  <c:v>433.47</c:v>
                </c:pt>
                <c:pt idx="3227">
                  <c:v>356.69</c:v>
                </c:pt>
                <c:pt idx="3228">
                  <c:v>340.38</c:v>
                </c:pt>
                <c:pt idx="3229">
                  <c:v>325.31</c:v>
                </c:pt>
                <c:pt idx="3230">
                  <c:v>307.27999999999992</c:v>
                </c:pt>
                <c:pt idx="3231">
                  <c:v>295.5</c:v>
                </c:pt>
                <c:pt idx="3232">
                  <c:v>286.25</c:v>
                </c:pt>
                <c:pt idx="3233">
                  <c:v>277.42</c:v>
                </c:pt>
                <c:pt idx="3234">
                  <c:v>270.19</c:v>
                </c:pt>
                <c:pt idx="3235">
                  <c:v>262.92</c:v>
                </c:pt>
                <c:pt idx="3236">
                  <c:v>256.04000000000002</c:v>
                </c:pt>
                <c:pt idx="3237">
                  <c:v>249.7</c:v>
                </c:pt>
                <c:pt idx="3238">
                  <c:v>243.91</c:v>
                </c:pt>
                <c:pt idx="3239">
                  <c:v>239.11</c:v>
                </c:pt>
                <c:pt idx="3240">
                  <c:v>235.22</c:v>
                </c:pt>
                <c:pt idx="3241">
                  <c:v>231.8</c:v>
                </c:pt>
                <c:pt idx="3242">
                  <c:v>228.73</c:v>
                </c:pt>
                <c:pt idx="3243">
                  <c:v>226.39</c:v>
                </c:pt>
                <c:pt idx="3244">
                  <c:v>223.39</c:v>
                </c:pt>
                <c:pt idx="3245">
                  <c:v>221.06</c:v>
                </c:pt>
                <c:pt idx="3246">
                  <c:v>219.72</c:v>
                </c:pt>
                <c:pt idx="3247">
                  <c:v>218.29</c:v>
                </c:pt>
                <c:pt idx="3248">
                  <c:v>216.89</c:v>
                </c:pt>
                <c:pt idx="3249">
                  <c:v>214.89</c:v>
                </c:pt>
                <c:pt idx="3250">
                  <c:v>213.53</c:v>
                </c:pt>
                <c:pt idx="3251">
                  <c:v>212.05</c:v>
                </c:pt>
                <c:pt idx="3252">
                  <c:v>210.85</c:v>
                </c:pt>
                <c:pt idx="3253">
                  <c:v>206.76</c:v>
                </c:pt>
                <c:pt idx="3254">
                  <c:v>197.81</c:v>
                </c:pt>
                <c:pt idx="3255">
                  <c:v>192.29</c:v>
                </c:pt>
                <c:pt idx="3256">
                  <c:v>188.96</c:v>
                </c:pt>
                <c:pt idx="3257">
                  <c:v>186.02</c:v>
                </c:pt>
                <c:pt idx="3258">
                  <c:v>182.48</c:v>
                </c:pt>
                <c:pt idx="3259">
                  <c:v>180.33</c:v>
                </c:pt>
                <c:pt idx="3260">
                  <c:v>176.53</c:v>
                </c:pt>
                <c:pt idx="3261">
                  <c:v>173.8</c:v>
                </c:pt>
                <c:pt idx="3262">
                  <c:v>171.87</c:v>
                </c:pt>
                <c:pt idx="3263">
                  <c:v>169.92</c:v>
                </c:pt>
                <c:pt idx="3264">
                  <c:v>166.77</c:v>
                </c:pt>
                <c:pt idx="3265">
                  <c:v>164.19</c:v>
                </c:pt>
                <c:pt idx="3266">
                  <c:v>161.6</c:v>
                </c:pt>
                <c:pt idx="3267">
                  <c:v>158.69</c:v>
                </c:pt>
                <c:pt idx="3268">
                  <c:v>155.47999999999999</c:v>
                </c:pt>
                <c:pt idx="3269">
                  <c:v>153.4</c:v>
                </c:pt>
                <c:pt idx="3270">
                  <c:v>151.93</c:v>
                </c:pt>
                <c:pt idx="3271">
                  <c:v>151.21</c:v>
                </c:pt>
                <c:pt idx="3272">
                  <c:v>152.91</c:v>
                </c:pt>
                <c:pt idx="3273">
                  <c:v>153.91</c:v>
                </c:pt>
                <c:pt idx="3274">
                  <c:v>155.63</c:v>
                </c:pt>
                <c:pt idx="3275">
                  <c:v>156.31</c:v>
                </c:pt>
                <c:pt idx="3276">
                  <c:v>158.80000000000001</c:v>
                </c:pt>
                <c:pt idx="3277">
                  <c:v>158.19</c:v>
                </c:pt>
                <c:pt idx="3278">
                  <c:v>153.54</c:v>
                </c:pt>
                <c:pt idx="3279">
                  <c:v>148.96</c:v>
                </c:pt>
                <c:pt idx="3280">
                  <c:v>145.5</c:v>
                </c:pt>
                <c:pt idx="3281">
                  <c:v>142.63</c:v>
                </c:pt>
                <c:pt idx="3282">
                  <c:v>141.21</c:v>
                </c:pt>
                <c:pt idx="3283">
                  <c:v>139.65</c:v>
                </c:pt>
                <c:pt idx="3284">
                  <c:v>137.93</c:v>
                </c:pt>
                <c:pt idx="3285">
                  <c:v>135.19999999999999</c:v>
                </c:pt>
                <c:pt idx="3286">
                  <c:v>134.21</c:v>
                </c:pt>
                <c:pt idx="3287">
                  <c:v>132.63</c:v>
                </c:pt>
                <c:pt idx="3288">
                  <c:v>130.38999999999999</c:v>
                </c:pt>
                <c:pt idx="3289">
                  <c:v>129.32</c:v>
                </c:pt>
                <c:pt idx="3290">
                  <c:v>131.04</c:v>
                </c:pt>
                <c:pt idx="3291">
                  <c:v>131.93</c:v>
                </c:pt>
                <c:pt idx="3292">
                  <c:v>130.38</c:v>
                </c:pt>
                <c:pt idx="3293">
                  <c:v>134.82</c:v>
                </c:pt>
                <c:pt idx="3294">
                  <c:v>137.38999999999999</c:v>
                </c:pt>
                <c:pt idx="3295">
                  <c:v>146.05000000000001</c:v>
                </c:pt>
                <c:pt idx="3296">
                  <c:v>144.6</c:v>
                </c:pt>
                <c:pt idx="3297">
                  <c:v>145.09</c:v>
                </c:pt>
                <c:pt idx="3298">
                  <c:v>143.38</c:v>
                </c:pt>
                <c:pt idx="3299">
                  <c:v>141.94999999999999</c:v>
                </c:pt>
                <c:pt idx="3300">
                  <c:v>140.30000000000001</c:v>
                </c:pt>
                <c:pt idx="3301">
                  <c:v>138.55000000000001</c:v>
                </c:pt>
                <c:pt idx="3302">
                  <c:v>135.32</c:v>
                </c:pt>
                <c:pt idx="3303">
                  <c:v>134.88</c:v>
                </c:pt>
                <c:pt idx="3304">
                  <c:v>137.91999999999999</c:v>
                </c:pt>
                <c:pt idx="3305">
                  <c:v>133.87</c:v>
                </c:pt>
                <c:pt idx="3306">
                  <c:v>132.22</c:v>
                </c:pt>
                <c:pt idx="3307">
                  <c:v>131.13</c:v>
                </c:pt>
                <c:pt idx="3308">
                  <c:v>130.52000000000001</c:v>
                </c:pt>
                <c:pt idx="3309">
                  <c:v>128.99</c:v>
                </c:pt>
                <c:pt idx="3310">
                  <c:v>127.18</c:v>
                </c:pt>
                <c:pt idx="3311">
                  <c:v>126.52</c:v>
                </c:pt>
                <c:pt idx="3312">
                  <c:v>125</c:v>
                </c:pt>
                <c:pt idx="3313">
                  <c:v>124.85</c:v>
                </c:pt>
                <c:pt idx="3314">
                  <c:v>121.67</c:v>
                </c:pt>
                <c:pt idx="3315">
                  <c:v>119.91</c:v>
                </c:pt>
                <c:pt idx="3316">
                  <c:v>118.48</c:v>
                </c:pt>
                <c:pt idx="3317">
                  <c:v>118.02</c:v>
                </c:pt>
                <c:pt idx="3318">
                  <c:v>117.14</c:v>
                </c:pt>
                <c:pt idx="3319">
                  <c:v>116.02</c:v>
                </c:pt>
                <c:pt idx="3320">
                  <c:v>116.53</c:v>
                </c:pt>
                <c:pt idx="3321">
                  <c:v>119.44</c:v>
                </c:pt>
                <c:pt idx="3322">
                  <c:v>117.87</c:v>
                </c:pt>
                <c:pt idx="3323">
                  <c:v>116.84</c:v>
                </c:pt>
                <c:pt idx="3324">
                  <c:v>115.94</c:v>
                </c:pt>
                <c:pt idx="3325">
                  <c:v>114.81</c:v>
                </c:pt>
                <c:pt idx="3326">
                  <c:v>122.28</c:v>
                </c:pt>
                <c:pt idx="3327">
                  <c:v>130.62</c:v>
                </c:pt>
                <c:pt idx="3328">
                  <c:v>117.49</c:v>
                </c:pt>
                <c:pt idx="3329">
                  <c:v>114.24</c:v>
                </c:pt>
                <c:pt idx="3330">
                  <c:v>112.48</c:v>
                </c:pt>
                <c:pt idx="3331">
                  <c:v>111.47</c:v>
                </c:pt>
                <c:pt idx="3332">
                  <c:v>111.17</c:v>
                </c:pt>
                <c:pt idx="3333">
                  <c:v>421.74</c:v>
                </c:pt>
                <c:pt idx="3334">
                  <c:v>339.36</c:v>
                </c:pt>
                <c:pt idx="3335">
                  <c:v>151.78</c:v>
                </c:pt>
                <c:pt idx="3336">
                  <c:v>139.36000000000001</c:v>
                </c:pt>
                <c:pt idx="3337">
                  <c:v>130.62</c:v>
                </c:pt>
                <c:pt idx="3338">
                  <c:v>130.97</c:v>
                </c:pt>
                <c:pt idx="3339">
                  <c:v>128.11000000000001</c:v>
                </c:pt>
                <c:pt idx="3340">
                  <c:v>124.94</c:v>
                </c:pt>
                <c:pt idx="3341">
                  <c:v>120.56</c:v>
                </c:pt>
                <c:pt idx="3342">
                  <c:v>117.48</c:v>
                </c:pt>
                <c:pt idx="3343">
                  <c:v>115.22</c:v>
                </c:pt>
                <c:pt idx="3344">
                  <c:v>114</c:v>
                </c:pt>
                <c:pt idx="3345">
                  <c:v>113.71</c:v>
                </c:pt>
                <c:pt idx="3346">
                  <c:v>112.83</c:v>
                </c:pt>
                <c:pt idx="3347">
                  <c:v>112.67</c:v>
                </c:pt>
                <c:pt idx="3348">
                  <c:v>111.73</c:v>
                </c:pt>
                <c:pt idx="3349">
                  <c:v>109.53</c:v>
                </c:pt>
                <c:pt idx="3350">
                  <c:v>111.8</c:v>
                </c:pt>
                <c:pt idx="3351">
                  <c:v>121.46</c:v>
                </c:pt>
                <c:pt idx="3352">
                  <c:v>114.12</c:v>
                </c:pt>
                <c:pt idx="3353">
                  <c:v>111.04</c:v>
                </c:pt>
                <c:pt idx="3354">
                  <c:v>109.13</c:v>
                </c:pt>
                <c:pt idx="3355">
                  <c:v>108.5</c:v>
                </c:pt>
                <c:pt idx="3356">
                  <c:v>108.18</c:v>
                </c:pt>
                <c:pt idx="3357">
                  <c:v>107.56</c:v>
                </c:pt>
                <c:pt idx="3358">
                  <c:v>106.44</c:v>
                </c:pt>
                <c:pt idx="3359">
                  <c:v>106.14</c:v>
                </c:pt>
                <c:pt idx="3360">
                  <c:v>106.41</c:v>
                </c:pt>
                <c:pt idx="3361">
                  <c:v>105.99</c:v>
                </c:pt>
                <c:pt idx="3362">
                  <c:v>110.13</c:v>
                </c:pt>
                <c:pt idx="3363">
                  <c:v>108.18</c:v>
                </c:pt>
                <c:pt idx="3364">
                  <c:v>105.96</c:v>
                </c:pt>
                <c:pt idx="3365">
                  <c:v>107.06</c:v>
                </c:pt>
                <c:pt idx="3366">
                  <c:v>114.49</c:v>
                </c:pt>
                <c:pt idx="3367">
                  <c:v>439.26</c:v>
                </c:pt>
                <c:pt idx="3368">
                  <c:v>1487.61</c:v>
                </c:pt>
                <c:pt idx="3369">
                  <c:v>361.62</c:v>
                </c:pt>
                <c:pt idx="3370">
                  <c:v>237.83</c:v>
                </c:pt>
                <c:pt idx="3371">
                  <c:v>379.22</c:v>
                </c:pt>
                <c:pt idx="3372">
                  <c:v>499.05</c:v>
                </c:pt>
                <c:pt idx="3373">
                  <c:v>364.89</c:v>
                </c:pt>
                <c:pt idx="3374">
                  <c:v>472.89</c:v>
                </c:pt>
                <c:pt idx="3375">
                  <c:v>471.3</c:v>
                </c:pt>
                <c:pt idx="3376">
                  <c:v>509.92999999999989</c:v>
                </c:pt>
                <c:pt idx="3377">
                  <c:v>580.93999999999994</c:v>
                </c:pt>
                <c:pt idx="3378">
                  <c:v>508.32</c:v>
                </c:pt>
                <c:pt idx="3379">
                  <c:v>536.07000000000005</c:v>
                </c:pt>
                <c:pt idx="3380">
                  <c:v>478</c:v>
                </c:pt>
                <c:pt idx="3381">
                  <c:v>433.94</c:v>
                </c:pt>
                <c:pt idx="3382">
                  <c:v>403.33</c:v>
                </c:pt>
                <c:pt idx="3383">
                  <c:v>323.63</c:v>
                </c:pt>
                <c:pt idx="3384">
                  <c:v>262.68</c:v>
                </c:pt>
                <c:pt idx="3385">
                  <c:v>227.27</c:v>
                </c:pt>
                <c:pt idx="3386">
                  <c:v>206.28</c:v>
                </c:pt>
                <c:pt idx="3387">
                  <c:v>191.08</c:v>
                </c:pt>
                <c:pt idx="3388">
                  <c:v>176.74</c:v>
                </c:pt>
                <c:pt idx="3389">
                  <c:v>174.14</c:v>
                </c:pt>
                <c:pt idx="3390">
                  <c:v>166.63</c:v>
                </c:pt>
                <c:pt idx="3391">
                  <c:v>158.69</c:v>
                </c:pt>
                <c:pt idx="3392">
                  <c:v>154.18</c:v>
                </c:pt>
                <c:pt idx="3393">
                  <c:v>148.37</c:v>
                </c:pt>
                <c:pt idx="3394">
                  <c:v>143.13</c:v>
                </c:pt>
                <c:pt idx="3395">
                  <c:v>139.79</c:v>
                </c:pt>
                <c:pt idx="3396">
                  <c:v>136.88</c:v>
                </c:pt>
                <c:pt idx="3397">
                  <c:v>133.38</c:v>
                </c:pt>
                <c:pt idx="3398">
                  <c:v>130.61000000000001</c:v>
                </c:pt>
                <c:pt idx="3399">
                  <c:v>128.5</c:v>
                </c:pt>
                <c:pt idx="3400">
                  <c:v>126.1</c:v>
                </c:pt>
                <c:pt idx="3401">
                  <c:v>124.69</c:v>
                </c:pt>
                <c:pt idx="3402">
                  <c:v>123.76</c:v>
                </c:pt>
                <c:pt idx="3403">
                  <c:v>133.99</c:v>
                </c:pt>
                <c:pt idx="3404">
                  <c:v>146.21</c:v>
                </c:pt>
                <c:pt idx="3405">
                  <c:v>248.55</c:v>
                </c:pt>
                <c:pt idx="3406">
                  <c:v>251.54</c:v>
                </c:pt>
                <c:pt idx="3407">
                  <c:v>216.36</c:v>
                </c:pt>
                <c:pt idx="3408">
                  <c:v>1321.64</c:v>
                </c:pt>
                <c:pt idx="3409">
                  <c:v>556.34999999999991</c:v>
                </c:pt>
                <c:pt idx="3410">
                  <c:v>380.34</c:v>
                </c:pt>
                <c:pt idx="3411">
                  <c:v>329.32</c:v>
                </c:pt>
                <c:pt idx="3412">
                  <c:v>273.2</c:v>
                </c:pt>
                <c:pt idx="3413">
                  <c:v>237.71</c:v>
                </c:pt>
                <c:pt idx="3414">
                  <c:v>229.88</c:v>
                </c:pt>
                <c:pt idx="3415">
                  <c:v>226.57</c:v>
                </c:pt>
                <c:pt idx="3416">
                  <c:v>231.27</c:v>
                </c:pt>
                <c:pt idx="3417">
                  <c:v>206.34</c:v>
                </c:pt>
                <c:pt idx="3418">
                  <c:v>336.48</c:v>
                </c:pt>
                <c:pt idx="3419">
                  <c:v>325.52999999999992</c:v>
                </c:pt>
                <c:pt idx="3420">
                  <c:v>1238.96</c:v>
                </c:pt>
                <c:pt idx="3421">
                  <c:v>1278.1600000000001</c:v>
                </c:pt>
                <c:pt idx="3422">
                  <c:v>2200.14</c:v>
                </c:pt>
                <c:pt idx="3423">
                  <c:v>829.98</c:v>
                </c:pt>
                <c:pt idx="3424">
                  <c:v>523.67999999999995</c:v>
                </c:pt>
                <c:pt idx="3425">
                  <c:v>390.35</c:v>
                </c:pt>
                <c:pt idx="3426">
                  <c:v>317.86</c:v>
                </c:pt>
                <c:pt idx="3427">
                  <c:v>298.35000000000002</c:v>
                </c:pt>
                <c:pt idx="3428">
                  <c:v>274.66000000000008</c:v>
                </c:pt>
                <c:pt idx="3429">
                  <c:v>291.7</c:v>
                </c:pt>
                <c:pt idx="3430">
                  <c:v>285.39</c:v>
                </c:pt>
                <c:pt idx="3431">
                  <c:v>247.87</c:v>
                </c:pt>
                <c:pt idx="3432">
                  <c:v>239.37</c:v>
                </c:pt>
                <c:pt idx="3433">
                  <c:v>321.86</c:v>
                </c:pt>
                <c:pt idx="3434">
                  <c:v>1475.02</c:v>
                </c:pt>
                <c:pt idx="3435">
                  <c:v>2089.29</c:v>
                </c:pt>
                <c:pt idx="3436">
                  <c:v>1325.8</c:v>
                </c:pt>
                <c:pt idx="3437">
                  <c:v>883.25</c:v>
                </c:pt>
                <c:pt idx="3438">
                  <c:v>642.69000000000005</c:v>
                </c:pt>
                <c:pt idx="3439">
                  <c:v>508.82</c:v>
                </c:pt>
                <c:pt idx="3440">
                  <c:v>657.63</c:v>
                </c:pt>
                <c:pt idx="3441">
                  <c:v>1226.21</c:v>
                </c:pt>
                <c:pt idx="3442">
                  <c:v>3032.52</c:v>
                </c:pt>
                <c:pt idx="3443">
                  <c:v>1479.92</c:v>
                </c:pt>
                <c:pt idx="3444">
                  <c:v>1405.85</c:v>
                </c:pt>
                <c:pt idx="3445">
                  <c:v>2072.5500000000002</c:v>
                </c:pt>
                <c:pt idx="3446">
                  <c:v>2209.61</c:v>
                </c:pt>
                <c:pt idx="3447">
                  <c:v>1741.17</c:v>
                </c:pt>
                <c:pt idx="3448">
                  <c:v>1155.43</c:v>
                </c:pt>
                <c:pt idx="3449">
                  <c:v>1045.96</c:v>
                </c:pt>
                <c:pt idx="3450">
                  <c:v>948.98</c:v>
                </c:pt>
                <c:pt idx="3451">
                  <c:v>906.1</c:v>
                </c:pt>
                <c:pt idx="3452">
                  <c:v>1056.2</c:v>
                </c:pt>
                <c:pt idx="3453">
                  <c:v>3791.81</c:v>
                </c:pt>
                <c:pt idx="3454">
                  <c:v>11968.56</c:v>
                </c:pt>
                <c:pt idx="3455">
                  <c:v>10201.24</c:v>
                </c:pt>
                <c:pt idx="3456">
                  <c:v>11591.53</c:v>
                </c:pt>
                <c:pt idx="3457">
                  <c:v>4859.57</c:v>
                </c:pt>
                <c:pt idx="3458">
                  <c:v>2501.81</c:v>
                </c:pt>
                <c:pt idx="3459">
                  <c:v>1827.82</c:v>
                </c:pt>
                <c:pt idx="3460">
                  <c:v>3228.07</c:v>
                </c:pt>
                <c:pt idx="3461">
                  <c:v>8917.49</c:v>
                </c:pt>
                <c:pt idx="3462">
                  <c:v>4550.3</c:v>
                </c:pt>
                <c:pt idx="3463">
                  <c:v>4066.05</c:v>
                </c:pt>
                <c:pt idx="3464">
                  <c:v>3138.14</c:v>
                </c:pt>
                <c:pt idx="3465">
                  <c:v>1913.32</c:v>
                </c:pt>
                <c:pt idx="3466">
                  <c:v>1534.73</c:v>
                </c:pt>
                <c:pt idx="3467">
                  <c:v>1320.91</c:v>
                </c:pt>
                <c:pt idx="3468">
                  <c:v>1172.3599999999999</c:v>
                </c:pt>
                <c:pt idx="3469">
                  <c:v>1059.4100000000001</c:v>
                </c:pt>
                <c:pt idx="3470">
                  <c:v>976.17</c:v>
                </c:pt>
                <c:pt idx="3471">
                  <c:v>931.27</c:v>
                </c:pt>
                <c:pt idx="3472">
                  <c:v>915.55</c:v>
                </c:pt>
                <c:pt idx="3473">
                  <c:v>879.25</c:v>
                </c:pt>
                <c:pt idx="3474">
                  <c:v>772.18</c:v>
                </c:pt>
                <c:pt idx="3475">
                  <c:v>717.84999999999991</c:v>
                </c:pt>
                <c:pt idx="3476">
                  <c:v>671.32999999999993</c:v>
                </c:pt>
                <c:pt idx="3477">
                  <c:v>615.54</c:v>
                </c:pt>
                <c:pt idx="3478">
                  <c:v>616.26</c:v>
                </c:pt>
                <c:pt idx="3479">
                  <c:v>946.2</c:v>
                </c:pt>
                <c:pt idx="3480">
                  <c:v>1082.48</c:v>
                </c:pt>
                <c:pt idx="3481">
                  <c:v>854.83999999999992</c:v>
                </c:pt>
                <c:pt idx="3482">
                  <c:v>702.56</c:v>
                </c:pt>
                <c:pt idx="3483">
                  <c:v>618.9</c:v>
                </c:pt>
                <c:pt idx="3484">
                  <c:v>560.22</c:v>
                </c:pt>
                <c:pt idx="3485">
                  <c:v>523.79999999999995</c:v>
                </c:pt>
                <c:pt idx="3486">
                  <c:v>500.33</c:v>
                </c:pt>
                <c:pt idx="3487">
                  <c:v>488.32</c:v>
                </c:pt>
                <c:pt idx="3488">
                  <c:v>473.09</c:v>
                </c:pt>
                <c:pt idx="3489">
                  <c:v>437</c:v>
                </c:pt>
                <c:pt idx="3490">
                  <c:v>408.22</c:v>
                </c:pt>
                <c:pt idx="3491">
                  <c:v>387.16</c:v>
                </c:pt>
                <c:pt idx="3492">
                  <c:v>415.22</c:v>
                </c:pt>
                <c:pt idx="3493">
                  <c:v>385.96</c:v>
                </c:pt>
                <c:pt idx="3494">
                  <c:v>390.01</c:v>
                </c:pt>
                <c:pt idx="3495">
                  <c:v>499.85</c:v>
                </c:pt>
                <c:pt idx="3496">
                  <c:v>520.39</c:v>
                </c:pt>
                <c:pt idx="3497">
                  <c:v>487.04</c:v>
                </c:pt>
                <c:pt idx="3498">
                  <c:v>463.61</c:v>
                </c:pt>
                <c:pt idx="3499">
                  <c:v>624.82999999999993</c:v>
                </c:pt>
                <c:pt idx="3500">
                  <c:v>1550.6</c:v>
                </c:pt>
                <c:pt idx="3501">
                  <c:v>1293.52</c:v>
                </c:pt>
                <c:pt idx="3502">
                  <c:v>969.9</c:v>
                </c:pt>
                <c:pt idx="3503">
                  <c:v>804.49</c:v>
                </c:pt>
                <c:pt idx="3504">
                  <c:v>674.04</c:v>
                </c:pt>
                <c:pt idx="3505">
                  <c:v>615.31999999999994</c:v>
                </c:pt>
                <c:pt idx="3506">
                  <c:v>616.05999999999983</c:v>
                </c:pt>
                <c:pt idx="3507">
                  <c:v>569.6</c:v>
                </c:pt>
                <c:pt idx="3508">
                  <c:v>524.47</c:v>
                </c:pt>
                <c:pt idx="3509">
                  <c:v>485.54</c:v>
                </c:pt>
                <c:pt idx="3510">
                  <c:v>454.37</c:v>
                </c:pt>
                <c:pt idx="3511">
                  <c:v>431.44</c:v>
                </c:pt>
                <c:pt idx="3512">
                  <c:v>419.18</c:v>
                </c:pt>
                <c:pt idx="3513">
                  <c:v>451.88</c:v>
                </c:pt>
                <c:pt idx="3514">
                  <c:v>625.57000000000005</c:v>
                </c:pt>
                <c:pt idx="3515">
                  <c:v>1211.67</c:v>
                </c:pt>
                <c:pt idx="3516">
                  <c:v>4818.8900000000003</c:v>
                </c:pt>
                <c:pt idx="3517">
                  <c:v>1931.55</c:v>
                </c:pt>
                <c:pt idx="3518">
                  <c:v>1590.86</c:v>
                </c:pt>
                <c:pt idx="3519">
                  <c:v>1821.7</c:v>
                </c:pt>
                <c:pt idx="3520">
                  <c:v>3116.72</c:v>
                </c:pt>
                <c:pt idx="3521">
                  <c:v>9799</c:v>
                </c:pt>
                <c:pt idx="3522">
                  <c:v>6034.07</c:v>
                </c:pt>
                <c:pt idx="3523">
                  <c:v>10069.58</c:v>
                </c:pt>
                <c:pt idx="3524">
                  <c:v>3542.88</c:v>
                </c:pt>
                <c:pt idx="3525">
                  <c:v>2075.46</c:v>
                </c:pt>
                <c:pt idx="3526">
                  <c:v>1720.3</c:v>
                </c:pt>
                <c:pt idx="3527">
                  <c:v>1492.22</c:v>
                </c:pt>
                <c:pt idx="3528">
                  <c:v>1340.54</c:v>
                </c:pt>
                <c:pt idx="3529">
                  <c:v>1234.2</c:v>
                </c:pt>
                <c:pt idx="3530">
                  <c:v>1149.99</c:v>
                </c:pt>
                <c:pt idx="3531">
                  <c:v>1084.4100000000001</c:v>
                </c:pt>
                <c:pt idx="3532">
                  <c:v>1044.04</c:v>
                </c:pt>
                <c:pt idx="3533">
                  <c:v>1001.17</c:v>
                </c:pt>
                <c:pt idx="3534">
                  <c:v>950.14</c:v>
                </c:pt>
                <c:pt idx="3535">
                  <c:v>898.43</c:v>
                </c:pt>
                <c:pt idx="3536">
                  <c:v>840.58</c:v>
                </c:pt>
                <c:pt idx="3537">
                  <c:v>776.56</c:v>
                </c:pt>
                <c:pt idx="3538">
                  <c:v>729.21</c:v>
                </c:pt>
                <c:pt idx="3539">
                  <c:v>691.57</c:v>
                </c:pt>
                <c:pt idx="3540">
                  <c:v>657.79</c:v>
                </c:pt>
                <c:pt idx="3541">
                  <c:v>622.69000000000005</c:v>
                </c:pt>
                <c:pt idx="3542">
                  <c:v>592.54999999999984</c:v>
                </c:pt>
                <c:pt idx="3543">
                  <c:v>575.8599999999999</c:v>
                </c:pt>
                <c:pt idx="3544">
                  <c:v>559.03</c:v>
                </c:pt>
                <c:pt idx="3545">
                  <c:v>553.77</c:v>
                </c:pt>
                <c:pt idx="3546">
                  <c:v>528.94999999999993</c:v>
                </c:pt>
                <c:pt idx="3547">
                  <c:v>517.63</c:v>
                </c:pt>
                <c:pt idx="3548">
                  <c:v>510.69</c:v>
                </c:pt>
                <c:pt idx="3549">
                  <c:v>515.93999999999994</c:v>
                </c:pt>
                <c:pt idx="3550">
                  <c:v>575.67999999999995</c:v>
                </c:pt>
                <c:pt idx="3551">
                  <c:v>529.04</c:v>
                </c:pt>
                <c:pt idx="3552">
                  <c:v>513.59</c:v>
                </c:pt>
                <c:pt idx="3553">
                  <c:v>589.97</c:v>
                </c:pt>
                <c:pt idx="3554">
                  <c:v>581.43999999999994</c:v>
                </c:pt>
                <c:pt idx="3555">
                  <c:v>590.02</c:v>
                </c:pt>
                <c:pt idx="3556">
                  <c:v>586.20000000000005</c:v>
                </c:pt>
                <c:pt idx="3557">
                  <c:v>511.53</c:v>
                </c:pt>
                <c:pt idx="3558">
                  <c:v>459.55</c:v>
                </c:pt>
                <c:pt idx="3559">
                  <c:v>427.01</c:v>
                </c:pt>
                <c:pt idx="3560">
                  <c:v>405.95</c:v>
                </c:pt>
                <c:pt idx="3561">
                  <c:v>390.61</c:v>
                </c:pt>
                <c:pt idx="3562">
                  <c:v>376.55</c:v>
                </c:pt>
                <c:pt idx="3563">
                  <c:v>364.74</c:v>
                </c:pt>
                <c:pt idx="3564">
                  <c:v>357.89</c:v>
                </c:pt>
                <c:pt idx="3565">
                  <c:v>362.26</c:v>
                </c:pt>
                <c:pt idx="3566">
                  <c:v>359.37</c:v>
                </c:pt>
                <c:pt idx="3567">
                  <c:v>338.23</c:v>
                </c:pt>
                <c:pt idx="3568">
                  <c:v>323.06</c:v>
                </c:pt>
                <c:pt idx="3569">
                  <c:v>310.04000000000002</c:v>
                </c:pt>
                <c:pt idx="3570">
                  <c:v>303.64</c:v>
                </c:pt>
                <c:pt idx="3571">
                  <c:v>300</c:v>
                </c:pt>
                <c:pt idx="3572">
                  <c:v>296.14</c:v>
                </c:pt>
                <c:pt idx="3573">
                  <c:v>299.94</c:v>
                </c:pt>
                <c:pt idx="3574">
                  <c:v>302.18</c:v>
                </c:pt>
                <c:pt idx="3575">
                  <c:v>301.07</c:v>
                </c:pt>
                <c:pt idx="3576">
                  <c:v>297.70999999999992</c:v>
                </c:pt>
                <c:pt idx="3577">
                  <c:v>292.76</c:v>
                </c:pt>
                <c:pt idx="3578">
                  <c:v>281.41000000000003</c:v>
                </c:pt>
                <c:pt idx="3579">
                  <c:v>271.38</c:v>
                </c:pt>
                <c:pt idx="3580">
                  <c:v>265.62</c:v>
                </c:pt>
                <c:pt idx="3581">
                  <c:v>267.14999999999998</c:v>
                </c:pt>
                <c:pt idx="3582">
                  <c:v>271.47000000000003</c:v>
                </c:pt>
                <c:pt idx="3583">
                  <c:v>261.56</c:v>
                </c:pt>
                <c:pt idx="3584">
                  <c:v>248.9</c:v>
                </c:pt>
                <c:pt idx="3585">
                  <c:v>249.01</c:v>
                </c:pt>
                <c:pt idx="3586">
                  <c:v>243.6</c:v>
                </c:pt>
                <c:pt idx="3587">
                  <c:v>235.4</c:v>
                </c:pt>
                <c:pt idx="3588">
                  <c:v>235.89</c:v>
                </c:pt>
                <c:pt idx="3589">
                  <c:v>251.78</c:v>
                </c:pt>
                <c:pt idx="3590">
                  <c:v>340.12</c:v>
                </c:pt>
                <c:pt idx="3591">
                  <c:v>349.74</c:v>
                </c:pt>
                <c:pt idx="3592">
                  <c:v>309.37</c:v>
                </c:pt>
                <c:pt idx="3593">
                  <c:v>280.47000000000003</c:v>
                </c:pt>
                <c:pt idx="3594">
                  <c:v>267.55</c:v>
                </c:pt>
                <c:pt idx="3595">
                  <c:v>257.85000000000002</c:v>
                </c:pt>
                <c:pt idx="3596">
                  <c:v>244.17</c:v>
                </c:pt>
                <c:pt idx="3597">
                  <c:v>228.31</c:v>
                </c:pt>
                <c:pt idx="3598">
                  <c:v>218.89</c:v>
                </c:pt>
                <c:pt idx="3599">
                  <c:v>211.18</c:v>
                </c:pt>
                <c:pt idx="3600">
                  <c:v>210.09</c:v>
                </c:pt>
                <c:pt idx="3601">
                  <c:v>211.03</c:v>
                </c:pt>
                <c:pt idx="3602">
                  <c:v>209.76</c:v>
                </c:pt>
                <c:pt idx="3603">
                  <c:v>214.29</c:v>
                </c:pt>
                <c:pt idx="3604">
                  <c:v>212</c:v>
                </c:pt>
                <c:pt idx="3605">
                  <c:v>202.4</c:v>
                </c:pt>
                <c:pt idx="3606">
                  <c:v>195.21</c:v>
                </c:pt>
                <c:pt idx="3607">
                  <c:v>191.72</c:v>
                </c:pt>
                <c:pt idx="3608">
                  <c:v>193.42</c:v>
                </c:pt>
                <c:pt idx="3609">
                  <c:v>200.79</c:v>
                </c:pt>
                <c:pt idx="3610">
                  <c:v>220.14</c:v>
                </c:pt>
                <c:pt idx="3611">
                  <c:v>221.94</c:v>
                </c:pt>
                <c:pt idx="3612">
                  <c:v>210.57</c:v>
                </c:pt>
                <c:pt idx="3613">
                  <c:v>193.7</c:v>
                </c:pt>
                <c:pt idx="3614">
                  <c:v>182.26</c:v>
                </c:pt>
                <c:pt idx="3615">
                  <c:v>174.02</c:v>
                </c:pt>
                <c:pt idx="3616">
                  <c:v>167.71</c:v>
                </c:pt>
                <c:pt idx="3617">
                  <c:v>163.22999999999999</c:v>
                </c:pt>
                <c:pt idx="3618">
                  <c:v>159.63</c:v>
                </c:pt>
                <c:pt idx="3619">
                  <c:v>157.72999999999999</c:v>
                </c:pt>
                <c:pt idx="3620">
                  <c:v>155.79</c:v>
                </c:pt>
                <c:pt idx="3621">
                  <c:v>152.66</c:v>
                </c:pt>
                <c:pt idx="3622">
                  <c:v>148.07</c:v>
                </c:pt>
                <c:pt idx="3623">
                  <c:v>149.38999999999999</c:v>
                </c:pt>
                <c:pt idx="3624">
                  <c:v>147.71</c:v>
                </c:pt>
                <c:pt idx="3625">
                  <c:v>144.07</c:v>
                </c:pt>
                <c:pt idx="3626">
                  <c:v>145.06</c:v>
                </c:pt>
                <c:pt idx="3627">
                  <c:v>144.47999999999999</c:v>
                </c:pt>
                <c:pt idx="3628">
                  <c:v>140.28</c:v>
                </c:pt>
                <c:pt idx="3629">
                  <c:v>140.58000000000001</c:v>
                </c:pt>
                <c:pt idx="3630">
                  <c:v>146.29</c:v>
                </c:pt>
                <c:pt idx="3631">
                  <c:v>145.72999999999999</c:v>
                </c:pt>
                <c:pt idx="3632">
                  <c:v>140.82</c:v>
                </c:pt>
                <c:pt idx="3633">
                  <c:v>136.66</c:v>
                </c:pt>
                <c:pt idx="3634">
                  <c:v>134.55000000000001</c:v>
                </c:pt>
                <c:pt idx="3635">
                  <c:v>133.04</c:v>
                </c:pt>
                <c:pt idx="3636">
                  <c:v>131.74</c:v>
                </c:pt>
                <c:pt idx="3637">
                  <c:v>131.66</c:v>
                </c:pt>
                <c:pt idx="3638">
                  <c:v>131.84</c:v>
                </c:pt>
                <c:pt idx="3639">
                  <c:v>131.07</c:v>
                </c:pt>
                <c:pt idx="3640">
                  <c:v>135.5</c:v>
                </c:pt>
                <c:pt idx="3641">
                  <c:v>140.19999999999999</c:v>
                </c:pt>
                <c:pt idx="3642">
                  <c:v>134.80000000000001</c:v>
                </c:pt>
                <c:pt idx="3643">
                  <c:v>130.55000000000001</c:v>
                </c:pt>
                <c:pt idx="3644">
                  <c:v>128.33000000000001</c:v>
                </c:pt>
                <c:pt idx="3645">
                  <c:v>126.49</c:v>
                </c:pt>
                <c:pt idx="3646">
                  <c:v>123.47</c:v>
                </c:pt>
                <c:pt idx="3647">
                  <c:v>120.2</c:v>
                </c:pt>
                <c:pt idx="3648">
                  <c:v>116.86</c:v>
                </c:pt>
                <c:pt idx="3649">
                  <c:v>112.81</c:v>
                </c:pt>
                <c:pt idx="3650">
                  <c:v>109.17</c:v>
                </c:pt>
                <c:pt idx="3651">
                  <c:v>105.55</c:v>
                </c:pt>
                <c:pt idx="3652">
                  <c:v>102.72</c:v>
                </c:pt>
                <c:pt idx="3653">
                  <c:v>100.77</c:v>
                </c:pt>
                <c:pt idx="3654">
                  <c:v>99.23</c:v>
                </c:pt>
                <c:pt idx="3655">
                  <c:v>97.87</c:v>
                </c:pt>
                <c:pt idx="3656">
                  <c:v>96.27</c:v>
                </c:pt>
                <c:pt idx="3657">
                  <c:v>94.99</c:v>
                </c:pt>
                <c:pt idx="3658">
                  <c:v>93.45</c:v>
                </c:pt>
                <c:pt idx="3659">
                  <c:v>91.79</c:v>
                </c:pt>
                <c:pt idx="3660">
                  <c:v>90.91</c:v>
                </c:pt>
                <c:pt idx="3661">
                  <c:v>91.6</c:v>
                </c:pt>
                <c:pt idx="3662">
                  <c:v>91.25</c:v>
                </c:pt>
                <c:pt idx="3663">
                  <c:v>90.12</c:v>
                </c:pt>
                <c:pt idx="3664">
                  <c:v>88.62</c:v>
                </c:pt>
                <c:pt idx="3665">
                  <c:v>87.56</c:v>
                </c:pt>
                <c:pt idx="3666">
                  <c:v>86.8</c:v>
                </c:pt>
                <c:pt idx="3667">
                  <c:v>85.85</c:v>
                </c:pt>
                <c:pt idx="3668">
                  <c:v>84.93</c:v>
                </c:pt>
                <c:pt idx="3669">
                  <c:v>83.97</c:v>
                </c:pt>
                <c:pt idx="3670">
                  <c:v>83.19</c:v>
                </c:pt>
                <c:pt idx="3671">
                  <c:v>82.27</c:v>
                </c:pt>
                <c:pt idx="3672">
                  <c:v>81.900000000000006</c:v>
                </c:pt>
                <c:pt idx="3673">
                  <c:v>82.99</c:v>
                </c:pt>
                <c:pt idx="3674">
                  <c:v>82.44</c:v>
                </c:pt>
                <c:pt idx="3675">
                  <c:v>80.849999999999994</c:v>
                </c:pt>
                <c:pt idx="3676">
                  <c:v>80.5</c:v>
                </c:pt>
                <c:pt idx="3677">
                  <c:v>80.209999999999994</c:v>
                </c:pt>
                <c:pt idx="3678">
                  <c:v>79.239999999999995</c:v>
                </c:pt>
                <c:pt idx="3679">
                  <c:v>78.23</c:v>
                </c:pt>
                <c:pt idx="3680">
                  <c:v>77.59</c:v>
                </c:pt>
                <c:pt idx="3681">
                  <c:v>77.069999999999993</c:v>
                </c:pt>
                <c:pt idx="3682">
                  <c:v>76.540000000000006</c:v>
                </c:pt>
                <c:pt idx="3683">
                  <c:v>76.08</c:v>
                </c:pt>
                <c:pt idx="3684">
                  <c:v>75.77</c:v>
                </c:pt>
                <c:pt idx="3685">
                  <c:v>75.31</c:v>
                </c:pt>
                <c:pt idx="3686">
                  <c:v>74.91</c:v>
                </c:pt>
                <c:pt idx="3687">
                  <c:v>74.489999999999995</c:v>
                </c:pt>
                <c:pt idx="3688">
                  <c:v>74.099999999999994</c:v>
                </c:pt>
                <c:pt idx="3689">
                  <c:v>73.650000000000006</c:v>
                </c:pt>
                <c:pt idx="3690">
                  <c:v>73.2</c:v>
                </c:pt>
                <c:pt idx="3691">
                  <c:v>72.95</c:v>
                </c:pt>
                <c:pt idx="3692">
                  <c:v>72.95</c:v>
                </c:pt>
                <c:pt idx="3693">
                  <c:v>72.5</c:v>
                </c:pt>
                <c:pt idx="3694">
                  <c:v>72.47</c:v>
                </c:pt>
                <c:pt idx="3695">
                  <c:v>72.239999999999995</c:v>
                </c:pt>
                <c:pt idx="3696">
                  <c:v>71.510000000000005</c:v>
                </c:pt>
                <c:pt idx="3697">
                  <c:v>71.42</c:v>
                </c:pt>
                <c:pt idx="3698">
                  <c:v>97.91</c:v>
                </c:pt>
                <c:pt idx="3699">
                  <c:v>93.3</c:v>
                </c:pt>
                <c:pt idx="3700">
                  <c:v>75.489999999999995</c:v>
                </c:pt>
                <c:pt idx="3701">
                  <c:v>72.03</c:v>
                </c:pt>
                <c:pt idx="3702">
                  <c:v>71.22</c:v>
                </c:pt>
                <c:pt idx="3703">
                  <c:v>71.010000000000005</c:v>
                </c:pt>
                <c:pt idx="3704">
                  <c:v>71.2</c:v>
                </c:pt>
                <c:pt idx="3705">
                  <c:v>71</c:v>
                </c:pt>
                <c:pt idx="3706">
                  <c:v>70.739999999999995</c:v>
                </c:pt>
                <c:pt idx="3707">
                  <c:v>70.63</c:v>
                </c:pt>
                <c:pt idx="3708">
                  <c:v>70.33</c:v>
                </c:pt>
                <c:pt idx="3709">
                  <c:v>70.260000000000005</c:v>
                </c:pt>
                <c:pt idx="3710">
                  <c:v>70.27</c:v>
                </c:pt>
                <c:pt idx="3711">
                  <c:v>70.7</c:v>
                </c:pt>
                <c:pt idx="3712">
                  <c:v>70.33</c:v>
                </c:pt>
                <c:pt idx="3713">
                  <c:v>70.650000000000006</c:v>
                </c:pt>
                <c:pt idx="3714">
                  <c:v>75.89</c:v>
                </c:pt>
                <c:pt idx="3715">
                  <c:v>72.91</c:v>
                </c:pt>
                <c:pt idx="3716">
                  <c:v>70.3</c:v>
                </c:pt>
                <c:pt idx="3717">
                  <c:v>69.69</c:v>
                </c:pt>
                <c:pt idx="3718">
                  <c:v>70.540000000000006</c:v>
                </c:pt>
                <c:pt idx="3719">
                  <c:v>70.169999999999973</c:v>
                </c:pt>
                <c:pt idx="3720">
                  <c:v>69.03</c:v>
                </c:pt>
                <c:pt idx="3721">
                  <c:v>68.78</c:v>
                </c:pt>
                <c:pt idx="3722">
                  <c:v>68.790000000000006</c:v>
                </c:pt>
                <c:pt idx="3723">
                  <c:v>68.55</c:v>
                </c:pt>
                <c:pt idx="3724">
                  <c:v>68.23</c:v>
                </c:pt>
                <c:pt idx="3725">
                  <c:v>67.77</c:v>
                </c:pt>
                <c:pt idx="3726">
                  <c:v>68.179999999999993</c:v>
                </c:pt>
                <c:pt idx="3727">
                  <c:v>104.61</c:v>
                </c:pt>
                <c:pt idx="3728">
                  <c:v>102.92</c:v>
                </c:pt>
                <c:pt idx="3729">
                  <c:v>86.48</c:v>
                </c:pt>
                <c:pt idx="3730">
                  <c:v>74.849999999999994</c:v>
                </c:pt>
                <c:pt idx="3731">
                  <c:v>72.75</c:v>
                </c:pt>
                <c:pt idx="3732">
                  <c:v>73.81</c:v>
                </c:pt>
                <c:pt idx="3733">
                  <c:v>73.25</c:v>
                </c:pt>
                <c:pt idx="3734">
                  <c:v>71.89</c:v>
                </c:pt>
                <c:pt idx="3735">
                  <c:v>71.38</c:v>
                </c:pt>
                <c:pt idx="3736">
                  <c:v>70.150000000000006</c:v>
                </c:pt>
                <c:pt idx="3737">
                  <c:v>69.44</c:v>
                </c:pt>
                <c:pt idx="3738">
                  <c:v>68.37</c:v>
                </c:pt>
                <c:pt idx="3739">
                  <c:v>69.489999999999995</c:v>
                </c:pt>
                <c:pt idx="3740">
                  <c:v>71.83</c:v>
                </c:pt>
                <c:pt idx="3741">
                  <c:v>79.12</c:v>
                </c:pt>
                <c:pt idx="3742">
                  <c:v>179.4</c:v>
                </c:pt>
                <c:pt idx="3743">
                  <c:v>922.1</c:v>
                </c:pt>
                <c:pt idx="3744">
                  <c:v>902.99</c:v>
                </c:pt>
                <c:pt idx="3745">
                  <c:v>938.72</c:v>
                </c:pt>
                <c:pt idx="3746">
                  <c:v>604.30999999999983</c:v>
                </c:pt>
                <c:pt idx="3747">
                  <c:v>712.75</c:v>
                </c:pt>
                <c:pt idx="3748">
                  <c:v>573.02</c:v>
                </c:pt>
                <c:pt idx="3749">
                  <c:v>505.78</c:v>
                </c:pt>
                <c:pt idx="3750">
                  <c:v>552.16999999999996</c:v>
                </c:pt>
                <c:pt idx="3751">
                  <c:v>588.91999999999996</c:v>
                </c:pt>
                <c:pt idx="3752">
                  <c:v>445.85</c:v>
                </c:pt>
                <c:pt idx="3753">
                  <c:v>620.51</c:v>
                </c:pt>
                <c:pt idx="3754">
                  <c:v>572.79999999999995</c:v>
                </c:pt>
                <c:pt idx="3755">
                  <c:v>1186.25</c:v>
                </c:pt>
                <c:pt idx="3756">
                  <c:v>19228.5</c:v>
                </c:pt>
                <c:pt idx="3757">
                  <c:v>5602.63</c:v>
                </c:pt>
                <c:pt idx="3758">
                  <c:v>4719.49</c:v>
                </c:pt>
                <c:pt idx="3759">
                  <c:v>7474.65</c:v>
                </c:pt>
                <c:pt idx="3760">
                  <c:v>1939.75</c:v>
                </c:pt>
                <c:pt idx="3761">
                  <c:v>2227.9299999999998</c:v>
                </c:pt>
                <c:pt idx="3762">
                  <c:v>1480.59</c:v>
                </c:pt>
                <c:pt idx="3763">
                  <c:v>2981.92</c:v>
                </c:pt>
                <c:pt idx="3764">
                  <c:v>9076.5400000000009</c:v>
                </c:pt>
                <c:pt idx="3765">
                  <c:v>15752.99</c:v>
                </c:pt>
                <c:pt idx="3766">
                  <c:v>16823.96</c:v>
                </c:pt>
                <c:pt idx="3767">
                  <c:v>6494.07</c:v>
                </c:pt>
                <c:pt idx="3768">
                  <c:v>9022.0400000000009</c:v>
                </c:pt>
                <c:pt idx="3769">
                  <c:v>14822.71</c:v>
                </c:pt>
                <c:pt idx="3770">
                  <c:v>3798.67</c:v>
                </c:pt>
                <c:pt idx="3771">
                  <c:v>2009.3</c:v>
                </c:pt>
                <c:pt idx="3772">
                  <c:v>1668.58</c:v>
                </c:pt>
                <c:pt idx="3773">
                  <c:v>2277.35</c:v>
                </c:pt>
                <c:pt idx="3774">
                  <c:v>1907.3</c:v>
                </c:pt>
                <c:pt idx="3775">
                  <c:v>4652.1899999999996</c:v>
                </c:pt>
                <c:pt idx="3776">
                  <c:v>2413.39</c:v>
                </c:pt>
                <c:pt idx="3777">
                  <c:v>4564.0200000000004</c:v>
                </c:pt>
                <c:pt idx="3778">
                  <c:v>13021.17</c:v>
                </c:pt>
                <c:pt idx="3779">
                  <c:v>14666.11</c:v>
                </c:pt>
                <c:pt idx="3780">
                  <c:v>9771.02</c:v>
                </c:pt>
                <c:pt idx="3781">
                  <c:v>6046.35</c:v>
                </c:pt>
                <c:pt idx="3782">
                  <c:v>4877.5600000000004</c:v>
                </c:pt>
                <c:pt idx="3783">
                  <c:v>11843.72</c:v>
                </c:pt>
                <c:pt idx="3784">
                  <c:v>12313.65</c:v>
                </c:pt>
                <c:pt idx="3785">
                  <c:v>10010.52</c:v>
                </c:pt>
                <c:pt idx="3786">
                  <c:v>6443.37</c:v>
                </c:pt>
                <c:pt idx="3787">
                  <c:v>3976.64</c:v>
                </c:pt>
                <c:pt idx="3788">
                  <c:v>2856.46</c:v>
                </c:pt>
                <c:pt idx="3789">
                  <c:v>2080.23</c:v>
                </c:pt>
                <c:pt idx="3790">
                  <c:v>1772.28</c:v>
                </c:pt>
                <c:pt idx="3791">
                  <c:v>1840.74</c:v>
                </c:pt>
                <c:pt idx="3792">
                  <c:v>2025.74</c:v>
                </c:pt>
                <c:pt idx="3793">
                  <c:v>2999.33</c:v>
                </c:pt>
                <c:pt idx="3794">
                  <c:v>2250.7600000000002</c:v>
                </c:pt>
                <c:pt idx="3795">
                  <c:v>1810.93</c:v>
                </c:pt>
                <c:pt idx="3796">
                  <c:v>1723.41</c:v>
                </c:pt>
                <c:pt idx="3797">
                  <c:v>2323.23</c:v>
                </c:pt>
                <c:pt idx="3798">
                  <c:v>16757.8</c:v>
                </c:pt>
                <c:pt idx="3799">
                  <c:v>6461.17</c:v>
                </c:pt>
                <c:pt idx="3800">
                  <c:v>2794.88</c:v>
                </c:pt>
                <c:pt idx="3801">
                  <c:v>2196.9299999999998</c:v>
                </c:pt>
                <c:pt idx="3802">
                  <c:v>7385.63</c:v>
                </c:pt>
                <c:pt idx="3803">
                  <c:v>8674.92</c:v>
                </c:pt>
                <c:pt idx="3804">
                  <c:v>18421.79</c:v>
                </c:pt>
                <c:pt idx="3805">
                  <c:v>25699.27</c:v>
                </c:pt>
                <c:pt idx="3806">
                  <c:v>48438.46</c:v>
                </c:pt>
                <c:pt idx="3807">
                  <c:v>30092.28</c:v>
                </c:pt>
                <c:pt idx="3808">
                  <c:v>17878.34</c:v>
                </c:pt>
                <c:pt idx="3809">
                  <c:v>13127.62</c:v>
                </c:pt>
                <c:pt idx="3810">
                  <c:v>7597.75</c:v>
                </c:pt>
                <c:pt idx="3811">
                  <c:v>5044.09</c:v>
                </c:pt>
                <c:pt idx="3812">
                  <c:v>5205.51</c:v>
                </c:pt>
                <c:pt idx="3813">
                  <c:v>3541.47</c:v>
                </c:pt>
                <c:pt idx="3814">
                  <c:v>47466.09</c:v>
                </c:pt>
                <c:pt idx="3815">
                  <c:v>26503.95</c:v>
                </c:pt>
                <c:pt idx="3816">
                  <c:v>11389.85</c:v>
                </c:pt>
                <c:pt idx="3817">
                  <c:v>9443.6200000000008</c:v>
                </c:pt>
                <c:pt idx="3818">
                  <c:v>6018.45</c:v>
                </c:pt>
                <c:pt idx="3819">
                  <c:v>7386.88</c:v>
                </c:pt>
                <c:pt idx="3820">
                  <c:v>4548.5200000000004</c:v>
                </c:pt>
                <c:pt idx="3821">
                  <c:v>5386.2</c:v>
                </c:pt>
                <c:pt idx="3822">
                  <c:v>7523.15</c:v>
                </c:pt>
                <c:pt idx="3823">
                  <c:v>3055.16</c:v>
                </c:pt>
                <c:pt idx="3824">
                  <c:v>2864.57</c:v>
                </c:pt>
                <c:pt idx="3825">
                  <c:v>5215.47</c:v>
                </c:pt>
                <c:pt idx="3826">
                  <c:v>4876.5600000000004</c:v>
                </c:pt>
                <c:pt idx="3827">
                  <c:v>11579.97</c:v>
                </c:pt>
                <c:pt idx="3828">
                  <c:v>6293.91</c:v>
                </c:pt>
                <c:pt idx="3829">
                  <c:v>52958.87</c:v>
                </c:pt>
                <c:pt idx="3830">
                  <c:v>30856.34</c:v>
                </c:pt>
                <c:pt idx="3831">
                  <c:v>14067.72</c:v>
                </c:pt>
                <c:pt idx="3832">
                  <c:v>9306.48</c:v>
                </c:pt>
                <c:pt idx="3833">
                  <c:v>9045.6200000000008</c:v>
                </c:pt>
                <c:pt idx="3834">
                  <c:v>9363.89</c:v>
                </c:pt>
                <c:pt idx="3835">
                  <c:v>5261.79</c:v>
                </c:pt>
                <c:pt idx="3836">
                  <c:v>4427.12</c:v>
                </c:pt>
                <c:pt idx="3837">
                  <c:v>11754.61</c:v>
                </c:pt>
                <c:pt idx="3838">
                  <c:v>6540.67</c:v>
                </c:pt>
                <c:pt idx="3839">
                  <c:v>3531.37</c:v>
                </c:pt>
                <c:pt idx="3840">
                  <c:v>2852.31</c:v>
                </c:pt>
                <c:pt idx="3841">
                  <c:v>3902.33</c:v>
                </c:pt>
                <c:pt idx="3842">
                  <c:v>20861.11</c:v>
                </c:pt>
                <c:pt idx="3843">
                  <c:v>24494.17</c:v>
                </c:pt>
                <c:pt idx="3844">
                  <c:v>15698.85</c:v>
                </c:pt>
                <c:pt idx="3845">
                  <c:v>8175.24</c:v>
                </c:pt>
                <c:pt idx="3846">
                  <c:v>4900.9799999999996</c:v>
                </c:pt>
                <c:pt idx="3847">
                  <c:v>3589.58</c:v>
                </c:pt>
                <c:pt idx="3848">
                  <c:v>3013.41</c:v>
                </c:pt>
                <c:pt idx="3849">
                  <c:v>2454.63</c:v>
                </c:pt>
                <c:pt idx="3850">
                  <c:v>2074.8000000000002</c:v>
                </c:pt>
                <c:pt idx="3851">
                  <c:v>1893.39</c:v>
                </c:pt>
                <c:pt idx="3852">
                  <c:v>1815.9</c:v>
                </c:pt>
                <c:pt idx="3853">
                  <c:v>1925.22</c:v>
                </c:pt>
                <c:pt idx="3854">
                  <c:v>2687.72</c:v>
                </c:pt>
                <c:pt idx="3855">
                  <c:v>1944.5</c:v>
                </c:pt>
                <c:pt idx="3856">
                  <c:v>1692.46</c:v>
                </c:pt>
                <c:pt idx="3857">
                  <c:v>1688.66</c:v>
                </c:pt>
                <c:pt idx="3858">
                  <c:v>1835.34</c:v>
                </c:pt>
                <c:pt idx="3859">
                  <c:v>2155.9</c:v>
                </c:pt>
                <c:pt idx="3860">
                  <c:v>2306.2199999999998</c:v>
                </c:pt>
                <c:pt idx="3861">
                  <c:v>2014.47</c:v>
                </c:pt>
                <c:pt idx="3862">
                  <c:v>1696.79</c:v>
                </c:pt>
                <c:pt idx="3863">
                  <c:v>1528.83</c:v>
                </c:pt>
                <c:pt idx="3864">
                  <c:v>1423.33</c:v>
                </c:pt>
                <c:pt idx="3865">
                  <c:v>1342.02</c:v>
                </c:pt>
                <c:pt idx="3866">
                  <c:v>1287.1500000000001</c:v>
                </c:pt>
                <c:pt idx="3867">
                  <c:v>1254.92</c:v>
                </c:pt>
                <c:pt idx="3868">
                  <c:v>1205.32</c:v>
                </c:pt>
                <c:pt idx="3869">
                  <c:v>1157.45</c:v>
                </c:pt>
                <c:pt idx="3870">
                  <c:v>1210.67</c:v>
                </c:pt>
                <c:pt idx="3871">
                  <c:v>1170.56</c:v>
                </c:pt>
                <c:pt idx="3872">
                  <c:v>1094.23</c:v>
                </c:pt>
                <c:pt idx="3873">
                  <c:v>1054.42</c:v>
                </c:pt>
                <c:pt idx="3874">
                  <c:v>1014.5</c:v>
                </c:pt>
                <c:pt idx="3875">
                  <c:v>978.43</c:v>
                </c:pt>
                <c:pt idx="3876">
                  <c:v>945.65</c:v>
                </c:pt>
                <c:pt idx="3877">
                  <c:v>918.29</c:v>
                </c:pt>
                <c:pt idx="3878">
                  <c:v>894.41</c:v>
                </c:pt>
                <c:pt idx="3879">
                  <c:v>874.55</c:v>
                </c:pt>
                <c:pt idx="3880">
                  <c:v>863.03</c:v>
                </c:pt>
                <c:pt idx="3881">
                  <c:v>886.13</c:v>
                </c:pt>
                <c:pt idx="3882">
                  <c:v>945.02</c:v>
                </c:pt>
                <c:pt idx="3883">
                  <c:v>948.61</c:v>
                </c:pt>
                <c:pt idx="3884">
                  <c:v>923.98</c:v>
                </c:pt>
                <c:pt idx="3885">
                  <c:v>861.19</c:v>
                </c:pt>
                <c:pt idx="3886">
                  <c:v>810.3599999999999</c:v>
                </c:pt>
                <c:pt idx="3887">
                  <c:v>759.11</c:v>
                </c:pt>
                <c:pt idx="3888">
                  <c:v>722.63</c:v>
                </c:pt>
                <c:pt idx="3889">
                  <c:v>691.63</c:v>
                </c:pt>
                <c:pt idx="3890">
                  <c:v>665.7</c:v>
                </c:pt>
                <c:pt idx="3891">
                  <c:v>657.52</c:v>
                </c:pt>
                <c:pt idx="3892">
                  <c:v>659.2</c:v>
                </c:pt>
                <c:pt idx="3893">
                  <c:v>633.31999999999994</c:v>
                </c:pt>
                <c:pt idx="3894">
                  <c:v>608.55999999999983</c:v>
                </c:pt>
                <c:pt idx="3895">
                  <c:v>604.49</c:v>
                </c:pt>
                <c:pt idx="3896">
                  <c:v>647.24</c:v>
                </c:pt>
                <c:pt idx="3897">
                  <c:v>822.24</c:v>
                </c:pt>
                <c:pt idx="3898">
                  <c:v>1028.94</c:v>
                </c:pt>
                <c:pt idx="3899">
                  <c:v>952.22</c:v>
                </c:pt>
                <c:pt idx="3900">
                  <c:v>819.57</c:v>
                </c:pt>
                <c:pt idx="3901">
                  <c:v>702.73</c:v>
                </c:pt>
                <c:pt idx="3902">
                  <c:v>644.66999999999996</c:v>
                </c:pt>
                <c:pt idx="3903">
                  <c:v>619.83999999999992</c:v>
                </c:pt>
                <c:pt idx="3904">
                  <c:v>599.29</c:v>
                </c:pt>
                <c:pt idx="3905">
                  <c:v>569.01</c:v>
                </c:pt>
                <c:pt idx="3906">
                  <c:v>541.66999999999996</c:v>
                </c:pt>
                <c:pt idx="3907">
                  <c:v>528.65</c:v>
                </c:pt>
                <c:pt idx="3908">
                  <c:v>523.82999999999993</c:v>
                </c:pt>
                <c:pt idx="3909">
                  <c:v>517.47</c:v>
                </c:pt>
                <c:pt idx="3910">
                  <c:v>517.62</c:v>
                </c:pt>
                <c:pt idx="3911">
                  <c:v>525.91999999999996</c:v>
                </c:pt>
                <c:pt idx="3912">
                  <c:v>533.55999999999983</c:v>
                </c:pt>
                <c:pt idx="3913">
                  <c:v>527.6</c:v>
                </c:pt>
                <c:pt idx="3914">
                  <c:v>502.73</c:v>
                </c:pt>
                <c:pt idx="3915">
                  <c:v>492.84</c:v>
                </c:pt>
                <c:pt idx="3916">
                  <c:v>482.9</c:v>
                </c:pt>
                <c:pt idx="3917">
                  <c:v>468.59</c:v>
                </c:pt>
                <c:pt idx="3918">
                  <c:v>456.58</c:v>
                </c:pt>
                <c:pt idx="3919">
                  <c:v>442.25</c:v>
                </c:pt>
                <c:pt idx="3920">
                  <c:v>425.89</c:v>
                </c:pt>
                <c:pt idx="3921">
                  <c:v>415.18</c:v>
                </c:pt>
                <c:pt idx="3922">
                  <c:v>404.03</c:v>
                </c:pt>
                <c:pt idx="3923">
                  <c:v>396.12</c:v>
                </c:pt>
                <c:pt idx="3924">
                  <c:v>398.69</c:v>
                </c:pt>
                <c:pt idx="3925">
                  <c:v>424.11</c:v>
                </c:pt>
                <c:pt idx="3926">
                  <c:v>452.59</c:v>
                </c:pt>
                <c:pt idx="3927">
                  <c:v>444.21</c:v>
                </c:pt>
                <c:pt idx="3928">
                  <c:v>438.62</c:v>
                </c:pt>
                <c:pt idx="3929">
                  <c:v>439.64</c:v>
                </c:pt>
                <c:pt idx="3930">
                  <c:v>442.12</c:v>
                </c:pt>
                <c:pt idx="3931">
                  <c:v>413.92999999999989</c:v>
                </c:pt>
                <c:pt idx="3932">
                  <c:v>388.88</c:v>
                </c:pt>
                <c:pt idx="3933">
                  <c:v>371.51</c:v>
                </c:pt>
                <c:pt idx="3934">
                  <c:v>357.87</c:v>
                </c:pt>
                <c:pt idx="3935">
                  <c:v>347.78</c:v>
                </c:pt>
                <c:pt idx="3936">
                  <c:v>344.09</c:v>
                </c:pt>
                <c:pt idx="3937">
                  <c:v>338.83</c:v>
                </c:pt>
                <c:pt idx="3938">
                  <c:v>336.96</c:v>
                </c:pt>
                <c:pt idx="3939">
                  <c:v>331.92</c:v>
                </c:pt>
                <c:pt idx="3940">
                  <c:v>327.88</c:v>
                </c:pt>
                <c:pt idx="3941">
                  <c:v>328.83</c:v>
                </c:pt>
                <c:pt idx="3942">
                  <c:v>344.1</c:v>
                </c:pt>
                <c:pt idx="3943">
                  <c:v>366.39</c:v>
                </c:pt>
                <c:pt idx="3944">
                  <c:v>349.85</c:v>
                </c:pt>
                <c:pt idx="3945">
                  <c:v>338.83</c:v>
                </c:pt>
                <c:pt idx="3946">
                  <c:v>333.99</c:v>
                </c:pt>
                <c:pt idx="3947">
                  <c:v>317.86</c:v>
                </c:pt>
                <c:pt idx="3948">
                  <c:v>298.85000000000002</c:v>
                </c:pt>
                <c:pt idx="3949">
                  <c:v>285.69</c:v>
                </c:pt>
                <c:pt idx="3950">
                  <c:v>277.02999999999992</c:v>
                </c:pt>
                <c:pt idx="3951">
                  <c:v>270.51</c:v>
                </c:pt>
                <c:pt idx="3952">
                  <c:v>263.58999999999992</c:v>
                </c:pt>
                <c:pt idx="3953">
                  <c:v>256.8</c:v>
                </c:pt>
                <c:pt idx="3954">
                  <c:v>250.47</c:v>
                </c:pt>
                <c:pt idx="3955">
                  <c:v>245.59</c:v>
                </c:pt>
                <c:pt idx="3956">
                  <c:v>243.84</c:v>
                </c:pt>
                <c:pt idx="3957">
                  <c:v>241.27</c:v>
                </c:pt>
                <c:pt idx="3958">
                  <c:v>238.72</c:v>
                </c:pt>
                <c:pt idx="3959">
                  <c:v>239.86</c:v>
                </c:pt>
                <c:pt idx="3960">
                  <c:v>238.75</c:v>
                </c:pt>
                <c:pt idx="3961">
                  <c:v>248.68</c:v>
                </c:pt>
                <c:pt idx="3962">
                  <c:v>264.70999999999992</c:v>
                </c:pt>
                <c:pt idx="3963">
                  <c:v>278.41000000000003</c:v>
                </c:pt>
                <c:pt idx="3964">
                  <c:v>280.70999999999992</c:v>
                </c:pt>
                <c:pt idx="3965">
                  <c:v>253.13</c:v>
                </c:pt>
                <c:pt idx="3966">
                  <c:v>231.36</c:v>
                </c:pt>
                <c:pt idx="3967">
                  <c:v>220.46</c:v>
                </c:pt>
                <c:pt idx="3968">
                  <c:v>214.28</c:v>
                </c:pt>
                <c:pt idx="3969">
                  <c:v>209.42</c:v>
                </c:pt>
                <c:pt idx="3970">
                  <c:v>206.31</c:v>
                </c:pt>
                <c:pt idx="3971">
                  <c:v>207.58</c:v>
                </c:pt>
                <c:pt idx="3972">
                  <c:v>211.31</c:v>
                </c:pt>
                <c:pt idx="3973">
                  <c:v>210.22</c:v>
                </c:pt>
                <c:pt idx="3974">
                  <c:v>209.93</c:v>
                </c:pt>
                <c:pt idx="3975">
                  <c:v>201.78</c:v>
                </c:pt>
                <c:pt idx="3976">
                  <c:v>190.76</c:v>
                </c:pt>
                <c:pt idx="3977">
                  <c:v>182.89</c:v>
                </c:pt>
                <c:pt idx="3978">
                  <c:v>176.12</c:v>
                </c:pt>
                <c:pt idx="3979">
                  <c:v>171.72</c:v>
                </c:pt>
                <c:pt idx="3980">
                  <c:v>168.06</c:v>
                </c:pt>
                <c:pt idx="3981">
                  <c:v>164.64</c:v>
                </c:pt>
                <c:pt idx="3982">
                  <c:v>161.68</c:v>
                </c:pt>
                <c:pt idx="3983">
                  <c:v>159.38999999999999</c:v>
                </c:pt>
                <c:pt idx="3984">
                  <c:v>157.46</c:v>
                </c:pt>
                <c:pt idx="3985">
                  <c:v>154.91999999999999</c:v>
                </c:pt>
                <c:pt idx="3986">
                  <c:v>152.18</c:v>
                </c:pt>
                <c:pt idx="3987">
                  <c:v>149.86000000000001</c:v>
                </c:pt>
                <c:pt idx="3988">
                  <c:v>149.66999999999999</c:v>
                </c:pt>
                <c:pt idx="3989">
                  <c:v>148.4</c:v>
                </c:pt>
                <c:pt idx="3990">
                  <c:v>148.1</c:v>
                </c:pt>
                <c:pt idx="3991">
                  <c:v>146.52000000000001</c:v>
                </c:pt>
                <c:pt idx="3992">
                  <c:v>144.52000000000001</c:v>
                </c:pt>
                <c:pt idx="3993">
                  <c:v>141.30000000000001</c:v>
                </c:pt>
                <c:pt idx="3994">
                  <c:v>138.06</c:v>
                </c:pt>
                <c:pt idx="3995">
                  <c:v>134.99</c:v>
                </c:pt>
                <c:pt idx="3996">
                  <c:v>131.47</c:v>
                </c:pt>
                <c:pt idx="3997">
                  <c:v>128.30000000000001</c:v>
                </c:pt>
                <c:pt idx="3998">
                  <c:v>127.08</c:v>
                </c:pt>
                <c:pt idx="3999">
                  <c:v>127.21</c:v>
                </c:pt>
                <c:pt idx="4000">
                  <c:v>127.92</c:v>
                </c:pt>
                <c:pt idx="4001">
                  <c:v>127.19</c:v>
                </c:pt>
                <c:pt idx="4002">
                  <c:v>126.16</c:v>
                </c:pt>
                <c:pt idx="4003">
                  <c:v>124.06</c:v>
                </c:pt>
                <c:pt idx="4004">
                  <c:v>123.22</c:v>
                </c:pt>
                <c:pt idx="4005">
                  <c:v>125.24</c:v>
                </c:pt>
                <c:pt idx="4006">
                  <c:v>131.38999999999999</c:v>
                </c:pt>
                <c:pt idx="4007">
                  <c:v>138.18</c:v>
                </c:pt>
                <c:pt idx="4008">
                  <c:v>137.82</c:v>
                </c:pt>
                <c:pt idx="4009">
                  <c:v>135.56</c:v>
                </c:pt>
                <c:pt idx="4010">
                  <c:v>136.22</c:v>
                </c:pt>
                <c:pt idx="4011">
                  <c:v>136.01</c:v>
                </c:pt>
                <c:pt idx="4012">
                  <c:v>130.38999999999999</c:v>
                </c:pt>
                <c:pt idx="4013">
                  <c:v>124.59</c:v>
                </c:pt>
                <c:pt idx="4014">
                  <c:v>119.96</c:v>
                </c:pt>
                <c:pt idx="4015">
                  <c:v>117.37</c:v>
                </c:pt>
                <c:pt idx="4016">
                  <c:v>113.83</c:v>
                </c:pt>
                <c:pt idx="4017">
                  <c:v>111.88</c:v>
                </c:pt>
              </c:numCache>
            </c:numRef>
          </c:val>
          <c:smooth val="0"/>
          <c:extLst xmlns:c16r2="http://schemas.microsoft.com/office/drawing/2015/06/chart">
            <c:ext xmlns:c16="http://schemas.microsoft.com/office/drawing/2014/chart" uri="{C3380CC4-5D6E-409C-BE32-E72D297353CC}">
              <c16:uniqueId val="{00000000-9F37-4281-8F6B-DF6A00F81550}"/>
            </c:ext>
          </c:extLst>
        </c:ser>
        <c:dLbls>
          <c:showLegendKey val="0"/>
          <c:showVal val="0"/>
          <c:showCatName val="0"/>
          <c:showSerName val="0"/>
          <c:showPercent val="0"/>
          <c:showBubbleSize val="0"/>
        </c:dLbls>
        <c:smooth val="0"/>
        <c:axId val="748919344"/>
        <c:axId val="748919904"/>
      </c:lineChart>
      <c:dateAx>
        <c:axId val="748919344"/>
        <c:scaling>
          <c:orientation val="minMax"/>
        </c:scaling>
        <c:delete val="0"/>
        <c:axPos val="b"/>
        <c:numFmt formatCode="yyyy"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748919904"/>
        <c:crosses val="autoZero"/>
        <c:auto val="1"/>
        <c:lblOffset val="100"/>
        <c:baseTimeUnit val="days"/>
        <c:majorUnit val="10"/>
        <c:majorTimeUnit val="months"/>
      </c:dateAx>
      <c:valAx>
        <c:axId val="748919904"/>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748919344"/>
        <c:crosses val="autoZero"/>
        <c:crossBetween val="between"/>
        <c:dispUnits>
          <c:builtInUnit val="thousands"/>
          <c:dispUnitsLbl>
            <c:layout>
              <c:manualLayout>
                <c:xMode val="edge"/>
                <c:yMode val="edge"/>
                <c:x val="2.2222222222222199E-2"/>
                <c:y val="0.226851851851852"/>
              </c:manualLayout>
            </c:layout>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AU" sz="1000" b="0" i="0" baseline="0">
                      <a:solidFill>
                        <a:schemeClr val="tx1"/>
                      </a:solidFill>
                      <a:effectLst/>
                      <a:latin typeface="Arial" panose="020B0604020202020204" pitchFamily="34" charset="0"/>
                      <a:cs typeface="Arial" panose="020B0604020202020204" pitchFamily="34" charset="0"/>
                    </a:rPr>
                    <a:t>Daily Discharge volume </a:t>
                  </a:r>
                  <a:endParaRPr lang="en-AU" sz="1000">
                    <a:solidFill>
                      <a:schemeClr val="tx1"/>
                    </a:solidFill>
                    <a:effectLst/>
                    <a:latin typeface="Arial" panose="020B0604020202020204" pitchFamily="34" charset="0"/>
                    <a:cs typeface="Arial" panose="020B0604020202020204" pitchFamily="34" charset="0"/>
                  </a:endParaRPr>
                </a:p>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AU" sz="1000" b="0" i="0" baseline="0">
                      <a:solidFill>
                        <a:schemeClr val="tx1"/>
                      </a:solidFill>
                      <a:effectLst/>
                      <a:latin typeface="Arial" panose="020B0604020202020204" pitchFamily="34" charset="0"/>
                      <a:cs typeface="Arial" panose="020B0604020202020204" pitchFamily="34" charset="0"/>
                    </a:rPr>
                    <a:t>ML x 1000</a:t>
                  </a:r>
                  <a:endParaRPr lang="en-AU" sz="1000">
                    <a:solidFill>
                      <a:schemeClr val="tx1"/>
                    </a:solidFill>
                    <a:effectLst/>
                    <a:latin typeface="Arial" panose="020B0604020202020204" pitchFamily="34" charset="0"/>
                    <a:cs typeface="Arial" panose="020B0604020202020204" pitchFamily="34" charset="0"/>
                  </a:endParaRPr>
                </a:p>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AU" sz="1000">
                    <a:solidFill>
                      <a:schemeClr val="tx1"/>
                    </a:solidFill>
                    <a:latin typeface="Arial" panose="020B0604020202020204" pitchFamily="34" charset="0"/>
                    <a:cs typeface="Arial" panose="020B0604020202020204" pitchFamily="34" charset="0"/>
                  </a:endParaRPr>
                </a:p>
              </c:rich>
            </c:tx>
            <c:spPr>
              <a:noFill/>
              <a:ln>
                <a:noFill/>
              </a:ln>
              <a:effectLst/>
            </c:spPr>
          </c:dispUnitsLbl>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'all_2007-17 NTU+TSS NoBlanks'!$M$1</c:f>
              <c:strCache>
                <c:ptCount val="1"/>
                <c:pt idx="0">
                  <c:v>TSS Hand Mean</c:v>
                </c:pt>
              </c:strCache>
            </c:strRef>
          </c:tx>
          <c:spPr>
            <a:ln w="28575">
              <a:noFill/>
            </a:ln>
          </c:spPr>
          <c:marker>
            <c:symbol val="circle"/>
            <c:size val="4"/>
            <c:spPr>
              <a:ln>
                <a:solidFill>
                  <a:schemeClr val="tx1"/>
                </a:solidFill>
              </a:ln>
            </c:spPr>
          </c:marker>
          <c:trendline>
            <c:trendlineType val="linear"/>
            <c:intercept val="0"/>
            <c:dispRSqr val="1"/>
            <c:dispEq val="1"/>
            <c:trendlineLbl>
              <c:layout>
                <c:manualLayout>
                  <c:x val="-0.42564545056867897"/>
                  <c:y val="-4.7462817147856501E-4"/>
                </c:manualLayout>
              </c:layout>
              <c:tx>
                <c:rich>
                  <a:bodyPr/>
                  <a:lstStyle/>
                  <a:p>
                    <a:pPr>
                      <a:defRPr/>
                    </a:pPr>
                    <a:r>
                      <a:rPr lang="en-US" baseline="0"/>
                      <a:t>SS = 1.3 x Turbidity
R² = 0.83</a:t>
                    </a:r>
                  </a:p>
                  <a:p>
                    <a:pPr>
                      <a:defRPr/>
                    </a:pPr>
                    <a:r>
                      <a:rPr lang="en-US" baseline="0"/>
                      <a:t>N=1750</a:t>
                    </a:r>
                    <a:endParaRPr lang="en-US"/>
                  </a:p>
                </c:rich>
              </c:tx>
              <c:numFmt formatCode="General" sourceLinked="0"/>
            </c:trendlineLbl>
          </c:trendline>
          <c:xVal>
            <c:numRef>
              <c:f>'all_2007-17 NTU+TSS NoBlanks'!$I$2:$I$1751</c:f>
              <c:numCache>
                <c:formatCode>General</c:formatCode>
                <c:ptCount val="1750"/>
                <c:pt idx="0">
                  <c:v>0.91</c:v>
                </c:pt>
                <c:pt idx="1">
                  <c:v>0.7</c:v>
                </c:pt>
                <c:pt idx="2">
                  <c:v>1.1299999999999999</c:v>
                </c:pt>
                <c:pt idx="3">
                  <c:v>1.61</c:v>
                </c:pt>
                <c:pt idx="4">
                  <c:v>2.66</c:v>
                </c:pt>
                <c:pt idx="5">
                  <c:v>1.32</c:v>
                </c:pt>
                <c:pt idx="6">
                  <c:v>7.8199999999999976</c:v>
                </c:pt>
                <c:pt idx="7">
                  <c:v>1.37</c:v>
                </c:pt>
                <c:pt idx="8">
                  <c:v>4.8599999999999977</c:v>
                </c:pt>
                <c:pt idx="9">
                  <c:v>9.34</c:v>
                </c:pt>
                <c:pt idx="10">
                  <c:v>4.96</c:v>
                </c:pt>
                <c:pt idx="11">
                  <c:v>2.88</c:v>
                </c:pt>
                <c:pt idx="12">
                  <c:v>0.61</c:v>
                </c:pt>
                <c:pt idx="13">
                  <c:v>1.77</c:v>
                </c:pt>
                <c:pt idx="14">
                  <c:v>3.92</c:v>
                </c:pt>
                <c:pt idx="15">
                  <c:v>2.68</c:v>
                </c:pt>
                <c:pt idx="16">
                  <c:v>4.6599999999999984</c:v>
                </c:pt>
                <c:pt idx="17">
                  <c:v>6.43</c:v>
                </c:pt>
                <c:pt idx="18">
                  <c:v>9.1300000000000008</c:v>
                </c:pt>
                <c:pt idx="19">
                  <c:v>1.49</c:v>
                </c:pt>
                <c:pt idx="20">
                  <c:v>1.3</c:v>
                </c:pt>
                <c:pt idx="21">
                  <c:v>0.37</c:v>
                </c:pt>
                <c:pt idx="22">
                  <c:v>0.68</c:v>
                </c:pt>
                <c:pt idx="23">
                  <c:v>1.87</c:v>
                </c:pt>
                <c:pt idx="24">
                  <c:v>1.38</c:v>
                </c:pt>
                <c:pt idx="25">
                  <c:v>1.06</c:v>
                </c:pt>
                <c:pt idx="26">
                  <c:v>9.07</c:v>
                </c:pt>
                <c:pt idx="27">
                  <c:v>0.94</c:v>
                </c:pt>
                <c:pt idx="28">
                  <c:v>2.31</c:v>
                </c:pt>
                <c:pt idx="29">
                  <c:v>0.92</c:v>
                </c:pt>
                <c:pt idx="30">
                  <c:v>0.92</c:v>
                </c:pt>
                <c:pt idx="31">
                  <c:v>1.64</c:v>
                </c:pt>
                <c:pt idx="32">
                  <c:v>8.57</c:v>
                </c:pt>
                <c:pt idx="33">
                  <c:v>1.21</c:v>
                </c:pt>
                <c:pt idx="34">
                  <c:v>2.52</c:v>
                </c:pt>
                <c:pt idx="35">
                  <c:v>1.05</c:v>
                </c:pt>
                <c:pt idx="36">
                  <c:v>6.33</c:v>
                </c:pt>
                <c:pt idx="37">
                  <c:v>2.66</c:v>
                </c:pt>
                <c:pt idx="38">
                  <c:v>1.47</c:v>
                </c:pt>
                <c:pt idx="39">
                  <c:v>0.54</c:v>
                </c:pt>
                <c:pt idx="40">
                  <c:v>0.51</c:v>
                </c:pt>
                <c:pt idx="41">
                  <c:v>1.03</c:v>
                </c:pt>
                <c:pt idx="42">
                  <c:v>1.48</c:v>
                </c:pt>
                <c:pt idx="43">
                  <c:v>4.13</c:v>
                </c:pt>
                <c:pt idx="44">
                  <c:v>0.55000000000000004</c:v>
                </c:pt>
                <c:pt idx="45">
                  <c:v>0.7</c:v>
                </c:pt>
                <c:pt idx="46">
                  <c:v>1.23</c:v>
                </c:pt>
                <c:pt idx="47">
                  <c:v>0.73</c:v>
                </c:pt>
                <c:pt idx="48">
                  <c:v>0.81</c:v>
                </c:pt>
                <c:pt idx="49">
                  <c:v>0.91</c:v>
                </c:pt>
                <c:pt idx="50">
                  <c:v>0.78</c:v>
                </c:pt>
                <c:pt idx="51">
                  <c:v>1.26</c:v>
                </c:pt>
                <c:pt idx="52">
                  <c:v>1.02</c:v>
                </c:pt>
                <c:pt idx="53">
                  <c:v>7.27</c:v>
                </c:pt>
                <c:pt idx="54">
                  <c:v>0.65</c:v>
                </c:pt>
                <c:pt idx="55">
                  <c:v>0.67</c:v>
                </c:pt>
                <c:pt idx="56">
                  <c:v>4.2699999999999996</c:v>
                </c:pt>
                <c:pt idx="57">
                  <c:v>1.32</c:v>
                </c:pt>
                <c:pt idx="58">
                  <c:v>2.59</c:v>
                </c:pt>
                <c:pt idx="59">
                  <c:v>0.67</c:v>
                </c:pt>
                <c:pt idx="60">
                  <c:v>0.55000000000000004</c:v>
                </c:pt>
                <c:pt idx="61">
                  <c:v>2.37</c:v>
                </c:pt>
                <c:pt idx="62">
                  <c:v>1.54</c:v>
                </c:pt>
                <c:pt idx="63">
                  <c:v>0.63</c:v>
                </c:pt>
                <c:pt idx="64">
                  <c:v>1.63</c:v>
                </c:pt>
                <c:pt idx="65">
                  <c:v>3.5</c:v>
                </c:pt>
                <c:pt idx="66">
                  <c:v>1.23</c:v>
                </c:pt>
                <c:pt idx="67">
                  <c:v>3.33</c:v>
                </c:pt>
                <c:pt idx="68">
                  <c:v>0.63</c:v>
                </c:pt>
                <c:pt idx="69">
                  <c:v>6.6</c:v>
                </c:pt>
                <c:pt idx="70">
                  <c:v>0.88</c:v>
                </c:pt>
                <c:pt idx="71">
                  <c:v>2.2799999999999998</c:v>
                </c:pt>
                <c:pt idx="72">
                  <c:v>4.57</c:v>
                </c:pt>
                <c:pt idx="73">
                  <c:v>3.37</c:v>
                </c:pt>
                <c:pt idx="74">
                  <c:v>2.62</c:v>
                </c:pt>
                <c:pt idx="75">
                  <c:v>0.9</c:v>
                </c:pt>
                <c:pt idx="76">
                  <c:v>0.9</c:v>
                </c:pt>
                <c:pt idx="77">
                  <c:v>0.67</c:v>
                </c:pt>
                <c:pt idx="78">
                  <c:v>1.36</c:v>
                </c:pt>
                <c:pt idx="79">
                  <c:v>2.2200000000000002</c:v>
                </c:pt>
                <c:pt idx="80">
                  <c:v>1.36</c:v>
                </c:pt>
                <c:pt idx="81">
                  <c:v>3.53</c:v>
                </c:pt>
                <c:pt idx="82">
                  <c:v>4.04</c:v>
                </c:pt>
                <c:pt idx="83">
                  <c:v>0.55000000000000004</c:v>
                </c:pt>
                <c:pt idx="84">
                  <c:v>0.6</c:v>
                </c:pt>
                <c:pt idx="85">
                  <c:v>1.1599999999999999</c:v>
                </c:pt>
                <c:pt idx="86">
                  <c:v>2.0099999999999998</c:v>
                </c:pt>
                <c:pt idx="87">
                  <c:v>1.01</c:v>
                </c:pt>
                <c:pt idx="88">
                  <c:v>5.93</c:v>
                </c:pt>
                <c:pt idx="89">
                  <c:v>1.31</c:v>
                </c:pt>
                <c:pt idx="90">
                  <c:v>0.94</c:v>
                </c:pt>
                <c:pt idx="91">
                  <c:v>1.43</c:v>
                </c:pt>
                <c:pt idx="92">
                  <c:v>0.67</c:v>
                </c:pt>
                <c:pt idx="93">
                  <c:v>0.28000000000000003</c:v>
                </c:pt>
                <c:pt idx="94">
                  <c:v>0.49</c:v>
                </c:pt>
                <c:pt idx="95">
                  <c:v>0.85</c:v>
                </c:pt>
                <c:pt idx="96">
                  <c:v>0.69</c:v>
                </c:pt>
                <c:pt idx="97">
                  <c:v>3.31</c:v>
                </c:pt>
                <c:pt idx="98">
                  <c:v>0.57999999999999996</c:v>
                </c:pt>
                <c:pt idx="99">
                  <c:v>2.0699999999999998</c:v>
                </c:pt>
                <c:pt idx="100">
                  <c:v>1.28</c:v>
                </c:pt>
                <c:pt idx="101">
                  <c:v>1.21</c:v>
                </c:pt>
                <c:pt idx="102">
                  <c:v>2.25</c:v>
                </c:pt>
                <c:pt idx="103">
                  <c:v>1.1399999999999999</c:v>
                </c:pt>
                <c:pt idx="104">
                  <c:v>0.97</c:v>
                </c:pt>
                <c:pt idx="105">
                  <c:v>0.79</c:v>
                </c:pt>
                <c:pt idx="106">
                  <c:v>1.52</c:v>
                </c:pt>
                <c:pt idx="107">
                  <c:v>2.66</c:v>
                </c:pt>
                <c:pt idx="108">
                  <c:v>2.52</c:v>
                </c:pt>
                <c:pt idx="109">
                  <c:v>1.07</c:v>
                </c:pt>
                <c:pt idx="110">
                  <c:v>0.77</c:v>
                </c:pt>
                <c:pt idx="111">
                  <c:v>2.0299999999999998</c:v>
                </c:pt>
                <c:pt idx="112">
                  <c:v>2.27</c:v>
                </c:pt>
                <c:pt idx="113">
                  <c:v>1.1299999999999999</c:v>
                </c:pt>
                <c:pt idx="114">
                  <c:v>2.5299999999999998</c:v>
                </c:pt>
                <c:pt idx="115">
                  <c:v>1.55</c:v>
                </c:pt>
                <c:pt idx="116">
                  <c:v>0.48</c:v>
                </c:pt>
                <c:pt idx="117">
                  <c:v>0.79</c:v>
                </c:pt>
                <c:pt idx="118">
                  <c:v>1.18</c:v>
                </c:pt>
                <c:pt idx="119">
                  <c:v>1.29</c:v>
                </c:pt>
                <c:pt idx="120">
                  <c:v>1.5</c:v>
                </c:pt>
                <c:pt idx="121">
                  <c:v>3.1</c:v>
                </c:pt>
                <c:pt idx="122">
                  <c:v>0.97</c:v>
                </c:pt>
                <c:pt idx="123">
                  <c:v>3.3</c:v>
                </c:pt>
                <c:pt idx="124">
                  <c:v>1.03</c:v>
                </c:pt>
                <c:pt idx="125">
                  <c:v>1.83</c:v>
                </c:pt>
                <c:pt idx="126">
                  <c:v>1.95</c:v>
                </c:pt>
                <c:pt idx="127">
                  <c:v>0.97</c:v>
                </c:pt>
                <c:pt idx="128">
                  <c:v>9.06</c:v>
                </c:pt>
                <c:pt idx="129">
                  <c:v>1.02</c:v>
                </c:pt>
                <c:pt idx="130">
                  <c:v>0.76</c:v>
                </c:pt>
                <c:pt idx="131">
                  <c:v>1.23</c:v>
                </c:pt>
                <c:pt idx="132">
                  <c:v>0.27</c:v>
                </c:pt>
                <c:pt idx="133">
                  <c:v>0.36</c:v>
                </c:pt>
                <c:pt idx="134">
                  <c:v>4.2</c:v>
                </c:pt>
                <c:pt idx="135">
                  <c:v>0.75</c:v>
                </c:pt>
                <c:pt idx="136">
                  <c:v>2.17</c:v>
                </c:pt>
                <c:pt idx="137">
                  <c:v>11.97</c:v>
                </c:pt>
                <c:pt idx="138">
                  <c:v>0.92</c:v>
                </c:pt>
                <c:pt idx="139">
                  <c:v>0.54</c:v>
                </c:pt>
                <c:pt idx="140">
                  <c:v>1.02</c:v>
                </c:pt>
                <c:pt idx="141">
                  <c:v>1.84</c:v>
                </c:pt>
                <c:pt idx="142">
                  <c:v>1.73</c:v>
                </c:pt>
                <c:pt idx="143">
                  <c:v>0.61</c:v>
                </c:pt>
                <c:pt idx="144">
                  <c:v>22.43</c:v>
                </c:pt>
                <c:pt idx="145">
                  <c:v>2.37</c:v>
                </c:pt>
                <c:pt idx="146">
                  <c:v>6.1</c:v>
                </c:pt>
                <c:pt idx="147">
                  <c:v>1.48</c:v>
                </c:pt>
                <c:pt idx="148">
                  <c:v>0.54</c:v>
                </c:pt>
                <c:pt idx="149">
                  <c:v>0.47</c:v>
                </c:pt>
                <c:pt idx="150">
                  <c:v>4.0599999999999996</c:v>
                </c:pt>
                <c:pt idx="151">
                  <c:v>0.78</c:v>
                </c:pt>
                <c:pt idx="152">
                  <c:v>11.94</c:v>
                </c:pt>
                <c:pt idx="153">
                  <c:v>2.15</c:v>
                </c:pt>
                <c:pt idx="154">
                  <c:v>3.53</c:v>
                </c:pt>
                <c:pt idx="155">
                  <c:v>1.02</c:v>
                </c:pt>
                <c:pt idx="156">
                  <c:v>0.92</c:v>
                </c:pt>
                <c:pt idx="157">
                  <c:v>1.8</c:v>
                </c:pt>
                <c:pt idx="158">
                  <c:v>0.62</c:v>
                </c:pt>
                <c:pt idx="159">
                  <c:v>0.81</c:v>
                </c:pt>
                <c:pt idx="160">
                  <c:v>6.68</c:v>
                </c:pt>
                <c:pt idx="161">
                  <c:v>6</c:v>
                </c:pt>
                <c:pt idx="162">
                  <c:v>9.39</c:v>
                </c:pt>
                <c:pt idx="163">
                  <c:v>9.93</c:v>
                </c:pt>
                <c:pt idx="164">
                  <c:v>8.39</c:v>
                </c:pt>
                <c:pt idx="165">
                  <c:v>13.58</c:v>
                </c:pt>
                <c:pt idx="166">
                  <c:v>7.58</c:v>
                </c:pt>
                <c:pt idx="167">
                  <c:v>6.14</c:v>
                </c:pt>
                <c:pt idx="168">
                  <c:v>6.23</c:v>
                </c:pt>
                <c:pt idx="169">
                  <c:v>5.85</c:v>
                </c:pt>
                <c:pt idx="170">
                  <c:v>11.26</c:v>
                </c:pt>
                <c:pt idx="171">
                  <c:v>8.65</c:v>
                </c:pt>
                <c:pt idx="172">
                  <c:v>9.6</c:v>
                </c:pt>
                <c:pt idx="173">
                  <c:v>8.34</c:v>
                </c:pt>
                <c:pt idx="174">
                  <c:v>9.620000000000001</c:v>
                </c:pt>
                <c:pt idx="175">
                  <c:v>11.01</c:v>
                </c:pt>
                <c:pt idx="176">
                  <c:v>9.2100000000000009</c:v>
                </c:pt>
                <c:pt idx="177">
                  <c:v>8.64</c:v>
                </c:pt>
                <c:pt idx="178">
                  <c:v>16.12</c:v>
                </c:pt>
                <c:pt idx="179">
                  <c:v>14.73</c:v>
                </c:pt>
                <c:pt idx="180">
                  <c:v>9.01</c:v>
                </c:pt>
                <c:pt idx="181">
                  <c:v>7.43</c:v>
                </c:pt>
                <c:pt idx="182">
                  <c:v>10.88</c:v>
                </c:pt>
                <c:pt idx="183">
                  <c:v>16.739999999999991</c:v>
                </c:pt>
                <c:pt idx="184">
                  <c:v>8.7100000000000009</c:v>
                </c:pt>
                <c:pt idx="185">
                  <c:v>10.62</c:v>
                </c:pt>
                <c:pt idx="186">
                  <c:v>36.479999999999997</c:v>
                </c:pt>
                <c:pt idx="187">
                  <c:v>13.75</c:v>
                </c:pt>
                <c:pt idx="188">
                  <c:v>6.91</c:v>
                </c:pt>
                <c:pt idx="189">
                  <c:v>5.49</c:v>
                </c:pt>
                <c:pt idx="190">
                  <c:v>9.19</c:v>
                </c:pt>
                <c:pt idx="191">
                  <c:v>13.41</c:v>
                </c:pt>
                <c:pt idx="192">
                  <c:v>21.39</c:v>
                </c:pt>
                <c:pt idx="193">
                  <c:v>6.84</c:v>
                </c:pt>
                <c:pt idx="194">
                  <c:v>7.64</c:v>
                </c:pt>
                <c:pt idx="195">
                  <c:v>8.5</c:v>
                </c:pt>
                <c:pt idx="196">
                  <c:v>8.2100000000000009</c:v>
                </c:pt>
                <c:pt idx="197">
                  <c:v>7.43</c:v>
                </c:pt>
                <c:pt idx="198">
                  <c:v>7.91</c:v>
                </c:pt>
                <c:pt idx="199">
                  <c:v>3.54</c:v>
                </c:pt>
                <c:pt idx="200">
                  <c:v>7.81</c:v>
                </c:pt>
                <c:pt idx="201">
                  <c:v>0.98</c:v>
                </c:pt>
                <c:pt idx="202">
                  <c:v>1.37</c:v>
                </c:pt>
                <c:pt idx="203">
                  <c:v>2.8</c:v>
                </c:pt>
                <c:pt idx="204">
                  <c:v>2.75</c:v>
                </c:pt>
                <c:pt idx="205">
                  <c:v>2.0699999999999998</c:v>
                </c:pt>
                <c:pt idx="206">
                  <c:v>3.43</c:v>
                </c:pt>
                <c:pt idx="207">
                  <c:v>3.33</c:v>
                </c:pt>
                <c:pt idx="208">
                  <c:v>1.44</c:v>
                </c:pt>
                <c:pt idx="209">
                  <c:v>1.75</c:v>
                </c:pt>
                <c:pt idx="210">
                  <c:v>4.01</c:v>
                </c:pt>
                <c:pt idx="211">
                  <c:v>2.2599999999999998</c:v>
                </c:pt>
                <c:pt idx="212">
                  <c:v>6.2</c:v>
                </c:pt>
                <c:pt idx="213">
                  <c:v>4.6399999999999997</c:v>
                </c:pt>
                <c:pt idx="214">
                  <c:v>2.98</c:v>
                </c:pt>
                <c:pt idx="215">
                  <c:v>3.68</c:v>
                </c:pt>
                <c:pt idx="216">
                  <c:v>4.0999999999999996</c:v>
                </c:pt>
                <c:pt idx="217">
                  <c:v>3.62</c:v>
                </c:pt>
                <c:pt idx="218">
                  <c:v>2.5</c:v>
                </c:pt>
                <c:pt idx="219">
                  <c:v>4.22</c:v>
                </c:pt>
                <c:pt idx="220">
                  <c:v>6.55</c:v>
                </c:pt>
                <c:pt idx="221">
                  <c:v>8.64</c:v>
                </c:pt>
                <c:pt idx="222">
                  <c:v>1.92</c:v>
                </c:pt>
                <c:pt idx="223">
                  <c:v>2.4</c:v>
                </c:pt>
                <c:pt idx="224">
                  <c:v>3.05</c:v>
                </c:pt>
                <c:pt idx="225">
                  <c:v>1.87</c:v>
                </c:pt>
                <c:pt idx="226">
                  <c:v>1.54</c:v>
                </c:pt>
                <c:pt idx="227">
                  <c:v>1.2</c:v>
                </c:pt>
                <c:pt idx="228">
                  <c:v>1.1299999999999999</c:v>
                </c:pt>
                <c:pt idx="229">
                  <c:v>2.86</c:v>
                </c:pt>
                <c:pt idx="230">
                  <c:v>0.96</c:v>
                </c:pt>
                <c:pt idx="231">
                  <c:v>2.78</c:v>
                </c:pt>
                <c:pt idx="232">
                  <c:v>1.94</c:v>
                </c:pt>
                <c:pt idx="233">
                  <c:v>2.4</c:v>
                </c:pt>
                <c:pt idx="234">
                  <c:v>1.97</c:v>
                </c:pt>
                <c:pt idx="235">
                  <c:v>1.78</c:v>
                </c:pt>
                <c:pt idx="236">
                  <c:v>1.37</c:v>
                </c:pt>
                <c:pt idx="237">
                  <c:v>1.49</c:v>
                </c:pt>
                <c:pt idx="238">
                  <c:v>0.6</c:v>
                </c:pt>
                <c:pt idx="239">
                  <c:v>0.55000000000000004</c:v>
                </c:pt>
                <c:pt idx="240">
                  <c:v>3</c:v>
                </c:pt>
                <c:pt idx="241">
                  <c:v>0.67</c:v>
                </c:pt>
                <c:pt idx="242">
                  <c:v>3.96</c:v>
                </c:pt>
                <c:pt idx="243">
                  <c:v>0.48</c:v>
                </c:pt>
                <c:pt idx="244">
                  <c:v>0.65</c:v>
                </c:pt>
                <c:pt idx="245">
                  <c:v>3.82</c:v>
                </c:pt>
                <c:pt idx="246">
                  <c:v>5.54</c:v>
                </c:pt>
                <c:pt idx="247">
                  <c:v>4.46</c:v>
                </c:pt>
                <c:pt idx="248">
                  <c:v>3.67</c:v>
                </c:pt>
                <c:pt idx="249">
                  <c:v>1.37</c:v>
                </c:pt>
                <c:pt idx="250">
                  <c:v>1.8</c:v>
                </c:pt>
                <c:pt idx="251">
                  <c:v>5.42</c:v>
                </c:pt>
                <c:pt idx="252">
                  <c:v>3.74</c:v>
                </c:pt>
                <c:pt idx="253">
                  <c:v>2.76</c:v>
                </c:pt>
                <c:pt idx="254">
                  <c:v>1.44</c:v>
                </c:pt>
                <c:pt idx="255">
                  <c:v>1.39</c:v>
                </c:pt>
                <c:pt idx="256">
                  <c:v>5.14</c:v>
                </c:pt>
                <c:pt idx="257">
                  <c:v>5.52</c:v>
                </c:pt>
                <c:pt idx="258">
                  <c:v>1.55</c:v>
                </c:pt>
                <c:pt idx="259">
                  <c:v>0.48</c:v>
                </c:pt>
                <c:pt idx="260">
                  <c:v>0.81</c:v>
                </c:pt>
                <c:pt idx="261">
                  <c:v>0.59</c:v>
                </c:pt>
                <c:pt idx="262">
                  <c:v>1.06</c:v>
                </c:pt>
                <c:pt idx="263">
                  <c:v>6.39</c:v>
                </c:pt>
                <c:pt idx="264">
                  <c:v>1.37</c:v>
                </c:pt>
                <c:pt idx="265">
                  <c:v>4.72</c:v>
                </c:pt>
                <c:pt idx="266">
                  <c:v>8.7200000000000006</c:v>
                </c:pt>
                <c:pt idx="267">
                  <c:v>4.72</c:v>
                </c:pt>
                <c:pt idx="268">
                  <c:v>2.58</c:v>
                </c:pt>
                <c:pt idx="269">
                  <c:v>3.83</c:v>
                </c:pt>
                <c:pt idx="270">
                  <c:v>2.6</c:v>
                </c:pt>
                <c:pt idx="271">
                  <c:v>4.1199999999999983</c:v>
                </c:pt>
                <c:pt idx="272">
                  <c:v>5.57</c:v>
                </c:pt>
                <c:pt idx="273">
                  <c:v>7.42</c:v>
                </c:pt>
                <c:pt idx="274">
                  <c:v>1.95</c:v>
                </c:pt>
                <c:pt idx="275">
                  <c:v>3.01</c:v>
                </c:pt>
                <c:pt idx="276">
                  <c:v>3.28</c:v>
                </c:pt>
                <c:pt idx="277">
                  <c:v>2</c:v>
                </c:pt>
                <c:pt idx="278">
                  <c:v>1.42</c:v>
                </c:pt>
                <c:pt idx="279">
                  <c:v>1.42</c:v>
                </c:pt>
                <c:pt idx="280">
                  <c:v>1.1599999999999999</c:v>
                </c:pt>
                <c:pt idx="281">
                  <c:v>1.9</c:v>
                </c:pt>
                <c:pt idx="282">
                  <c:v>1.21</c:v>
                </c:pt>
                <c:pt idx="283">
                  <c:v>3.78</c:v>
                </c:pt>
                <c:pt idx="284">
                  <c:v>1.95</c:v>
                </c:pt>
                <c:pt idx="285">
                  <c:v>2.5099999999999998</c:v>
                </c:pt>
                <c:pt idx="286">
                  <c:v>2</c:v>
                </c:pt>
                <c:pt idx="287">
                  <c:v>1.86</c:v>
                </c:pt>
                <c:pt idx="288">
                  <c:v>1.81</c:v>
                </c:pt>
                <c:pt idx="289">
                  <c:v>1.49</c:v>
                </c:pt>
                <c:pt idx="290">
                  <c:v>9.3700000000000028</c:v>
                </c:pt>
                <c:pt idx="291">
                  <c:v>6.1899999999999986</c:v>
                </c:pt>
                <c:pt idx="292">
                  <c:v>10.48</c:v>
                </c:pt>
                <c:pt idx="293">
                  <c:v>10.85</c:v>
                </c:pt>
                <c:pt idx="294">
                  <c:v>8.56</c:v>
                </c:pt>
                <c:pt idx="295">
                  <c:v>11.3</c:v>
                </c:pt>
                <c:pt idx="296">
                  <c:v>8.2200000000000006</c:v>
                </c:pt>
                <c:pt idx="297">
                  <c:v>6.48</c:v>
                </c:pt>
                <c:pt idx="298">
                  <c:v>6.24</c:v>
                </c:pt>
                <c:pt idx="299">
                  <c:v>5.98</c:v>
                </c:pt>
                <c:pt idx="300">
                  <c:v>12.87</c:v>
                </c:pt>
                <c:pt idx="301">
                  <c:v>8.92</c:v>
                </c:pt>
                <c:pt idx="302">
                  <c:v>9.33</c:v>
                </c:pt>
                <c:pt idx="303">
                  <c:v>9.91</c:v>
                </c:pt>
                <c:pt idx="304">
                  <c:v>11.57</c:v>
                </c:pt>
                <c:pt idx="305">
                  <c:v>0.89</c:v>
                </c:pt>
                <c:pt idx="306">
                  <c:v>0.4</c:v>
                </c:pt>
                <c:pt idx="307">
                  <c:v>0.46</c:v>
                </c:pt>
                <c:pt idx="308">
                  <c:v>10.83</c:v>
                </c:pt>
                <c:pt idx="309">
                  <c:v>9.1300000000000008</c:v>
                </c:pt>
                <c:pt idx="310">
                  <c:v>8.5500000000000007</c:v>
                </c:pt>
                <c:pt idx="311">
                  <c:v>16.13</c:v>
                </c:pt>
                <c:pt idx="312">
                  <c:v>14.86</c:v>
                </c:pt>
                <c:pt idx="313">
                  <c:v>8.99</c:v>
                </c:pt>
                <c:pt idx="314">
                  <c:v>7.4</c:v>
                </c:pt>
                <c:pt idx="315">
                  <c:v>10.89</c:v>
                </c:pt>
                <c:pt idx="316">
                  <c:v>17.190000000000001</c:v>
                </c:pt>
                <c:pt idx="317">
                  <c:v>8.7000000000000011</c:v>
                </c:pt>
                <c:pt idx="318">
                  <c:v>0.69</c:v>
                </c:pt>
                <c:pt idx="319">
                  <c:v>1.53</c:v>
                </c:pt>
                <c:pt idx="320">
                  <c:v>1.1399999999999999</c:v>
                </c:pt>
                <c:pt idx="321">
                  <c:v>0.81</c:v>
                </c:pt>
                <c:pt idx="322">
                  <c:v>0.32</c:v>
                </c:pt>
                <c:pt idx="323">
                  <c:v>0.64</c:v>
                </c:pt>
                <c:pt idx="324">
                  <c:v>0.37</c:v>
                </c:pt>
                <c:pt idx="325">
                  <c:v>2.75</c:v>
                </c:pt>
                <c:pt idx="326">
                  <c:v>2.75</c:v>
                </c:pt>
                <c:pt idx="327">
                  <c:v>2.0299999999999998</c:v>
                </c:pt>
                <c:pt idx="328">
                  <c:v>6.5</c:v>
                </c:pt>
                <c:pt idx="329">
                  <c:v>3.27</c:v>
                </c:pt>
                <c:pt idx="330">
                  <c:v>0.52</c:v>
                </c:pt>
                <c:pt idx="331">
                  <c:v>2.98</c:v>
                </c:pt>
                <c:pt idx="332">
                  <c:v>3.65</c:v>
                </c:pt>
                <c:pt idx="333">
                  <c:v>2.93</c:v>
                </c:pt>
                <c:pt idx="334">
                  <c:v>4.09</c:v>
                </c:pt>
                <c:pt idx="335">
                  <c:v>5.63</c:v>
                </c:pt>
                <c:pt idx="336">
                  <c:v>10.02</c:v>
                </c:pt>
                <c:pt idx="337">
                  <c:v>1.84</c:v>
                </c:pt>
                <c:pt idx="338">
                  <c:v>2.98</c:v>
                </c:pt>
                <c:pt idx="339">
                  <c:v>3.22</c:v>
                </c:pt>
                <c:pt idx="340">
                  <c:v>1.98</c:v>
                </c:pt>
                <c:pt idx="341">
                  <c:v>1.44</c:v>
                </c:pt>
                <c:pt idx="342">
                  <c:v>1.34</c:v>
                </c:pt>
                <c:pt idx="343">
                  <c:v>1.36</c:v>
                </c:pt>
                <c:pt idx="344">
                  <c:v>1.74</c:v>
                </c:pt>
                <c:pt idx="345">
                  <c:v>1.02</c:v>
                </c:pt>
                <c:pt idx="346">
                  <c:v>2.63</c:v>
                </c:pt>
                <c:pt idx="347">
                  <c:v>1.96</c:v>
                </c:pt>
                <c:pt idx="348">
                  <c:v>2.46</c:v>
                </c:pt>
                <c:pt idx="349">
                  <c:v>1.98</c:v>
                </c:pt>
                <c:pt idx="350">
                  <c:v>1.84</c:v>
                </c:pt>
                <c:pt idx="351">
                  <c:v>1.46</c:v>
                </c:pt>
                <c:pt idx="352">
                  <c:v>1.46</c:v>
                </c:pt>
                <c:pt idx="353">
                  <c:v>1.04</c:v>
                </c:pt>
                <c:pt idx="354">
                  <c:v>0.99</c:v>
                </c:pt>
                <c:pt idx="355">
                  <c:v>3.47</c:v>
                </c:pt>
                <c:pt idx="356">
                  <c:v>3.37</c:v>
                </c:pt>
                <c:pt idx="357">
                  <c:v>2.68</c:v>
                </c:pt>
                <c:pt idx="358">
                  <c:v>9.9499999999999993</c:v>
                </c:pt>
                <c:pt idx="359">
                  <c:v>4.84</c:v>
                </c:pt>
                <c:pt idx="360">
                  <c:v>3.08</c:v>
                </c:pt>
                <c:pt idx="361">
                  <c:v>5.18</c:v>
                </c:pt>
                <c:pt idx="362">
                  <c:v>2.02</c:v>
                </c:pt>
                <c:pt idx="363">
                  <c:v>4.7699999999999987</c:v>
                </c:pt>
                <c:pt idx="364">
                  <c:v>1.93</c:v>
                </c:pt>
                <c:pt idx="365">
                  <c:v>2.5099999999999998</c:v>
                </c:pt>
                <c:pt idx="366">
                  <c:v>4.22</c:v>
                </c:pt>
                <c:pt idx="367">
                  <c:v>1.35</c:v>
                </c:pt>
                <c:pt idx="368">
                  <c:v>2.4300000000000002</c:v>
                </c:pt>
                <c:pt idx="369">
                  <c:v>4.7699999999999987</c:v>
                </c:pt>
                <c:pt idx="370">
                  <c:v>4.3899999999999997</c:v>
                </c:pt>
                <c:pt idx="371">
                  <c:v>6.63</c:v>
                </c:pt>
                <c:pt idx="372">
                  <c:v>5.1099999999999994</c:v>
                </c:pt>
                <c:pt idx="373">
                  <c:v>4.29</c:v>
                </c:pt>
                <c:pt idx="374">
                  <c:v>1.64</c:v>
                </c:pt>
                <c:pt idx="375">
                  <c:v>2.17</c:v>
                </c:pt>
                <c:pt idx="376">
                  <c:v>6.34</c:v>
                </c:pt>
                <c:pt idx="377">
                  <c:v>4.46</c:v>
                </c:pt>
                <c:pt idx="378">
                  <c:v>3.18</c:v>
                </c:pt>
                <c:pt idx="379">
                  <c:v>1.66</c:v>
                </c:pt>
                <c:pt idx="380">
                  <c:v>1.71</c:v>
                </c:pt>
                <c:pt idx="381">
                  <c:v>6</c:v>
                </c:pt>
                <c:pt idx="382">
                  <c:v>6.39</c:v>
                </c:pt>
                <c:pt idx="383">
                  <c:v>5.25</c:v>
                </c:pt>
                <c:pt idx="384">
                  <c:v>1.25</c:v>
                </c:pt>
                <c:pt idx="385">
                  <c:v>1.67</c:v>
                </c:pt>
                <c:pt idx="386">
                  <c:v>0.71</c:v>
                </c:pt>
                <c:pt idx="387">
                  <c:v>1.21</c:v>
                </c:pt>
                <c:pt idx="388">
                  <c:v>0.39</c:v>
                </c:pt>
                <c:pt idx="389">
                  <c:v>6.96</c:v>
                </c:pt>
                <c:pt idx="390">
                  <c:v>0.61</c:v>
                </c:pt>
                <c:pt idx="391">
                  <c:v>3.53</c:v>
                </c:pt>
                <c:pt idx="392">
                  <c:v>2.4700000000000002</c:v>
                </c:pt>
                <c:pt idx="393">
                  <c:v>4.2</c:v>
                </c:pt>
                <c:pt idx="394">
                  <c:v>7.03</c:v>
                </c:pt>
                <c:pt idx="395">
                  <c:v>9.5</c:v>
                </c:pt>
                <c:pt idx="396">
                  <c:v>0.7</c:v>
                </c:pt>
                <c:pt idx="397">
                  <c:v>2.58</c:v>
                </c:pt>
                <c:pt idx="398">
                  <c:v>3.16</c:v>
                </c:pt>
                <c:pt idx="399">
                  <c:v>3.1</c:v>
                </c:pt>
                <c:pt idx="400">
                  <c:v>2.62</c:v>
                </c:pt>
                <c:pt idx="401">
                  <c:v>9.86</c:v>
                </c:pt>
                <c:pt idx="402">
                  <c:v>4.51</c:v>
                </c:pt>
                <c:pt idx="403">
                  <c:v>2.88</c:v>
                </c:pt>
                <c:pt idx="404">
                  <c:v>2.86</c:v>
                </c:pt>
                <c:pt idx="405">
                  <c:v>1.82</c:v>
                </c:pt>
                <c:pt idx="406">
                  <c:v>4.78</c:v>
                </c:pt>
                <c:pt idx="407">
                  <c:v>1.66</c:v>
                </c:pt>
                <c:pt idx="408">
                  <c:v>2.38</c:v>
                </c:pt>
                <c:pt idx="409">
                  <c:v>2.1800000000000002</c:v>
                </c:pt>
                <c:pt idx="410">
                  <c:v>6.43</c:v>
                </c:pt>
                <c:pt idx="411">
                  <c:v>2.0699999999999998</c:v>
                </c:pt>
                <c:pt idx="412">
                  <c:v>0.7</c:v>
                </c:pt>
                <c:pt idx="413">
                  <c:v>4.29</c:v>
                </c:pt>
                <c:pt idx="414">
                  <c:v>6.34</c:v>
                </c:pt>
                <c:pt idx="415">
                  <c:v>4.84</c:v>
                </c:pt>
                <c:pt idx="416">
                  <c:v>3.61</c:v>
                </c:pt>
                <c:pt idx="417">
                  <c:v>1.54</c:v>
                </c:pt>
                <c:pt idx="418">
                  <c:v>2.27</c:v>
                </c:pt>
                <c:pt idx="419">
                  <c:v>5.59</c:v>
                </c:pt>
                <c:pt idx="420">
                  <c:v>3.78</c:v>
                </c:pt>
                <c:pt idx="421">
                  <c:v>3.13</c:v>
                </c:pt>
                <c:pt idx="422">
                  <c:v>1.52</c:v>
                </c:pt>
                <c:pt idx="423">
                  <c:v>1.49</c:v>
                </c:pt>
                <c:pt idx="424">
                  <c:v>5.95</c:v>
                </c:pt>
                <c:pt idx="425">
                  <c:v>6.3599999999999977</c:v>
                </c:pt>
                <c:pt idx="426">
                  <c:v>1.94</c:v>
                </c:pt>
                <c:pt idx="427">
                  <c:v>1.33</c:v>
                </c:pt>
                <c:pt idx="428">
                  <c:v>0.31</c:v>
                </c:pt>
                <c:pt idx="429">
                  <c:v>0.66</c:v>
                </c:pt>
                <c:pt idx="430">
                  <c:v>0.24</c:v>
                </c:pt>
                <c:pt idx="431">
                  <c:v>0.59</c:v>
                </c:pt>
                <c:pt idx="432">
                  <c:v>0.71</c:v>
                </c:pt>
                <c:pt idx="433">
                  <c:v>1</c:v>
                </c:pt>
                <c:pt idx="434">
                  <c:v>3.94</c:v>
                </c:pt>
                <c:pt idx="435">
                  <c:v>2.62</c:v>
                </c:pt>
                <c:pt idx="436">
                  <c:v>5.83</c:v>
                </c:pt>
                <c:pt idx="437">
                  <c:v>4.26</c:v>
                </c:pt>
                <c:pt idx="438">
                  <c:v>3.41</c:v>
                </c:pt>
                <c:pt idx="439">
                  <c:v>4.09</c:v>
                </c:pt>
                <c:pt idx="440">
                  <c:v>4.34</c:v>
                </c:pt>
                <c:pt idx="441">
                  <c:v>3.77</c:v>
                </c:pt>
                <c:pt idx="442">
                  <c:v>1.1499999999999999</c:v>
                </c:pt>
                <c:pt idx="443">
                  <c:v>7.45</c:v>
                </c:pt>
                <c:pt idx="444">
                  <c:v>6.08</c:v>
                </c:pt>
                <c:pt idx="445">
                  <c:v>9.4600000000000026</c:v>
                </c:pt>
                <c:pt idx="446">
                  <c:v>10.61</c:v>
                </c:pt>
                <c:pt idx="447">
                  <c:v>8.48</c:v>
                </c:pt>
                <c:pt idx="448">
                  <c:v>12.67</c:v>
                </c:pt>
                <c:pt idx="449">
                  <c:v>7.79</c:v>
                </c:pt>
                <c:pt idx="450">
                  <c:v>6.54</c:v>
                </c:pt>
                <c:pt idx="451">
                  <c:v>6.42</c:v>
                </c:pt>
                <c:pt idx="452">
                  <c:v>5.76</c:v>
                </c:pt>
                <c:pt idx="453">
                  <c:v>12.03</c:v>
                </c:pt>
                <c:pt idx="454">
                  <c:v>8.5300000000000011</c:v>
                </c:pt>
                <c:pt idx="455">
                  <c:v>8.6</c:v>
                </c:pt>
                <c:pt idx="456">
                  <c:v>8.4</c:v>
                </c:pt>
                <c:pt idx="457">
                  <c:v>9.9499999999999993</c:v>
                </c:pt>
                <c:pt idx="458">
                  <c:v>1.74</c:v>
                </c:pt>
                <c:pt idx="459">
                  <c:v>1.72</c:v>
                </c:pt>
                <c:pt idx="460">
                  <c:v>1.47</c:v>
                </c:pt>
                <c:pt idx="461">
                  <c:v>2.67</c:v>
                </c:pt>
                <c:pt idx="462">
                  <c:v>11.07</c:v>
                </c:pt>
                <c:pt idx="463">
                  <c:v>9.02</c:v>
                </c:pt>
                <c:pt idx="464">
                  <c:v>8.8000000000000007</c:v>
                </c:pt>
                <c:pt idx="465">
                  <c:v>15.95</c:v>
                </c:pt>
                <c:pt idx="466">
                  <c:v>14.85</c:v>
                </c:pt>
                <c:pt idx="467">
                  <c:v>9.2100000000000009</c:v>
                </c:pt>
                <c:pt idx="468">
                  <c:v>7.5</c:v>
                </c:pt>
                <c:pt idx="469">
                  <c:v>10.8</c:v>
                </c:pt>
                <c:pt idx="470">
                  <c:v>16.66</c:v>
                </c:pt>
                <c:pt idx="471">
                  <c:v>8.5500000000000007</c:v>
                </c:pt>
                <c:pt idx="472">
                  <c:v>6.78</c:v>
                </c:pt>
                <c:pt idx="473">
                  <c:v>9.24</c:v>
                </c:pt>
                <c:pt idx="474">
                  <c:v>43.47</c:v>
                </c:pt>
                <c:pt idx="475">
                  <c:v>14.36</c:v>
                </c:pt>
                <c:pt idx="476">
                  <c:v>7</c:v>
                </c:pt>
                <c:pt idx="477">
                  <c:v>4.99</c:v>
                </c:pt>
                <c:pt idx="478">
                  <c:v>8.91</c:v>
                </c:pt>
                <c:pt idx="479">
                  <c:v>14.06</c:v>
                </c:pt>
                <c:pt idx="480">
                  <c:v>20.58</c:v>
                </c:pt>
                <c:pt idx="481">
                  <c:v>8.18</c:v>
                </c:pt>
                <c:pt idx="482">
                  <c:v>8.43</c:v>
                </c:pt>
                <c:pt idx="483">
                  <c:v>8.11</c:v>
                </c:pt>
                <c:pt idx="484">
                  <c:v>2.0299999999999998</c:v>
                </c:pt>
                <c:pt idx="485">
                  <c:v>1.1299999999999999</c:v>
                </c:pt>
                <c:pt idx="486">
                  <c:v>1.59</c:v>
                </c:pt>
                <c:pt idx="487">
                  <c:v>0.85</c:v>
                </c:pt>
                <c:pt idx="488">
                  <c:v>1.45</c:v>
                </c:pt>
                <c:pt idx="489">
                  <c:v>1.02</c:v>
                </c:pt>
                <c:pt idx="490">
                  <c:v>0.99</c:v>
                </c:pt>
                <c:pt idx="491">
                  <c:v>0.28999999999999998</c:v>
                </c:pt>
                <c:pt idx="492">
                  <c:v>0.41</c:v>
                </c:pt>
                <c:pt idx="493">
                  <c:v>6.99</c:v>
                </c:pt>
                <c:pt idx="494">
                  <c:v>6.05</c:v>
                </c:pt>
                <c:pt idx="495">
                  <c:v>9</c:v>
                </c:pt>
                <c:pt idx="496">
                  <c:v>9.83</c:v>
                </c:pt>
                <c:pt idx="497">
                  <c:v>7.79</c:v>
                </c:pt>
                <c:pt idx="498">
                  <c:v>11.08</c:v>
                </c:pt>
                <c:pt idx="499">
                  <c:v>7.5</c:v>
                </c:pt>
                <c:pt idx="500">
                  <c:v>6.6499999999999977</c:v>
                </c:pt>
                <c:pt idx="501">
                  <c:v>6.1499999999999986</c:v>
                </c:pt>
                <c:pt idx="502">
                  <c:v>5.42</c:v>
                </c:pt>
                <c:pt idx="503">
                  <c:v>15.27</c:v>
                </c:pt>
                <c:pt idx="504">
                  <c:v>8.57</c:v>
                </c:pt>
                <c:pt idx="505">
                  <c:v>9.32</c:v>
                </c:pt>
                <c:pt idx="506">
                  <c:v>7.53</c:v>
                </c:pt>
                <c:pt idx="507">
                  <c:v>6.95</c:v>
                </c:pt>
                <c:pt idx="508">
                  <c:v>0.8</c:v>
                </c:pt>
                <c:pt idx="509">
                  <c:v>0.63</c:v>
                </c:pt>
                <c:pt idx="510">
                  <c:v>10.38</c:v>
                </c:pt>
                <c:pt idx="511">
                  <c:v>9.17</c:v>
                </c:pt>
                <c:pt idx="512">
                  <c:v>8.3000000000000007</c:v>
                </c:pt>
                <c:pt idx="513">
                  <c:v>15.44</c:v>
                </c:pt>
                <c:pt idx="514">
                  <c:v>15.03</c:v>
                </c:pt>
                <c:pt idx="515">
                  <c:v>8.69</c:v>
                </c:pt>
                <c:pt idx="516">
                  <c:v>7.24</c:v>
                </c:pt>
                <c:pt idx="517">
                  <c:v>10.5</c:v>
                </c:pt>
                <c:pt idx="518">
                  <c:v>15.71</c:v>
                </c:pt>
                <c:pt idx="519">
                  <c:v>8.49</c:v>
                </c:pt>
                <c:pt idx="520">
                  <c:v>0.89</c:v>
                </c:pt>
                <c:pt idx="521">
                  <c:v>1.64</c:v>
                </c:pt>
                <c:pt idx="522">
                  <c:v>10.1</c:v>
                </c:pt>
                <c:pt idx="523">
                  <c:v>38.31</c:v>
                </c:pt>
                <c:pt idx="524">
                  <c:v>15.01</c:v>
                </c:pt>
                <c:pt idx="525">
                  <c:v>7.23</c:v>
                </c:pt>
                <c:pt idx="526">
                  <c:v>5.6099999999999977</c:v>
                </c:pt>
                <c:pt idx="527">
                  <c:v>9.66</c:v>
                </c:pt>
                <c:pt idx="528">
                  <c:v>14.25</c:v>
                </c:pt>
                <c:pt idx="529">
                  <c:v>20.83</c:v>
                </c:pt>
                <c:pt idx="530">
                  <c:v>8.4</c:v>
                </c:pt>
                <c:pt idx="531">
                  <c:v>8.98</c:v>
                </c:pt>
                <c:pt idx="532">
                  <c:v>8.56</c:v>
                </c:pt>
                <c:pt idx="533">
                  <c:v>0.47</c:v>
                </c:pt>
                <c:pt idx="534">
                  <c:v>0.37</c:v>
                </c:pt>
                <c:pt idx="535">
                  <c:v>0.74</c:v>
                </c:pt>
                <c:pt idx="536">
                  <c:v>4.1499999999999986</c:v>
                </c:pt>
                <c:pt idx="537">
                  <c:v>2.67</c:v>
                </c:pt>
                <c:pt idx="538">
                  <c:v>4.72</c:v>
                </c:pt>
                <c:pt idx="539">
                  <c:v>6.74</c:v>
                </c:pt>
                <c:pt idx="540">
                  <c:v>9.56</c:v>
                </c:pt>
                <c:pt idx="541">
                  <c:v>1.95</c:v>
                </c:pt>
                <c:pt idx="542">
                  <c:v>3.33</c:v>
                </c:pt>
                <c:pt idx="543">
                  <c:v>3.58</c:v>
                </c:pt>
                <c:pt idx="544">
                  <c:v>1.98</c:v>
                </c:pt>
                <c:pt idx="545">
                  <c:v>1.58</c:v>
                </c:pt>
                <c:pt idx="546">
                  <c:v>1.28</c:v>
                </c:pt>
                <c:pt idx="547">
                  <c:v>1.31</c:v>
                </c:pt>
                <c:pt idx="548">
                  <c:v>2.2200000000000002</c:v>
                </c:pt>
                <c:pt idx="549">
                  <c:v>1.01</c:v>
                </c:pt>
                <c:pt idx="550">
                  <c:v>2.4700000000000002</c:v>
                </c:pt>
                <c:pt idx="551">
                  <c:v>1.93</c:v>
                </c:pt>
                <c:pt idx="552">
                  <c:v>2.4900000000000002</c:v>
                </c:pt>
                <c:pt idx="553">
                  <c:v>2.0699999999999998</c:v>
                </c:pt>
                <c:pt idx="554">
                  <c:v>1.88</c:v>
                </c:pt>
                <c:pt idx="555">
                  <c:v>1.51</c:v>
                </c:pt>
                <c:pt idx="556">
                  <c:v>1.56</c:v>
                </c:pt>
                <c:pt idx="557">
                  <c:v>8.08</c:v>
                </c:pt>
                <c:pt idx="558">
                  <c:v>6.4</c:v>
                </c:pt>
                <c:pt idx="559">
                  <c:v>11.44</c:v>
                </c:pt>
                <c:pt idx="560">
                  <c:v>9.8800000000000008</c:v>
                </c:pt>
                <c:pt idx="561">
                  <c:v>8.4700000000000006</c:v>
                </c:pt>
                <c:pt idx="562">
                  <c:v>14</c:v>
                </c:pt>
                <c:pt idx="563">
                  <c:v>8.23</c:v>
                </c:pt>
                <c:pt idx="564">
                  <c:v>6.92</c:v>
                </c:pt>
                <c:pt idx="565">
                  <c:v>6.64</c:v>
                </c:pt>
                <c:pt idx="566">
                  <c:v>6.08</c:v>
                </c:pt>
                <c:pt idx="567">
                  <c:v>18.43</c:v>
                </c:pt>
                <c:pt idx="568">
                  <c:v>8.8700000000000028</c:v>
                </c:pt>
                <c:pt idx="569">
                  <c:v>9.36</c:v>
                </c:pt>
                <c:pt idx="570">
                  <c:v>8.82</c:v>
                </c:pt>
                <c:pt idx="571">
                  <c:v>12.35</c:v>
                </c:pt>
                <c:pt idx="572">
                  <c:v>3.21</c:v>
                </c:pt>
                <c:pt idx="573">
                  <c:v>10.58</c:v>
                </c:pt>
                <c:pt idx="574">
                  <c:v>8.86</c:v>
                </c:pt>
                <c:pt idx="575">
                  <c:v>8.83</c:v>
                </c:pt>
                <c:pt idx="576">
                  <c:v>15.36</c:v>
                </c:pt>
                <c:pt idx="577">
                  <c:v>14.93</c:v>
                </c:pt>
                <c:pt idx="578">
                  <c:v>8.69</c:v>
                </c:pt>
                <c:pt idx="579">
                  <c:v>7.13</c:v>
                </c:pt>
                <c:pt idx="580">
                  <c:v>10.54</c:v>
                </c:pt>
                <c:pt idx="581">
                  <c:v>15.84</c:v>
                </c:pt>
                <c:pt idx="582">
                  <c:v>8.33</c:v>
                </c:pt>
                <c:pt idx="583">
                  <c:v>4.3</c:v>
                </c:pt>
                <c:pt idx="584">
                  <c:v>6.91</c:v>
                </c:pt>
                <c:pt idx="585">
                  <c:v>4.8199999999999976</c:v>
                </c:pt>
                <c:pt idx="586">
                  <c:v>3.65</c:v>
                </c:pt>
                <c:pt idx="587">
                  <c:v>1.61</c:v>
                </c:pt>
                <c:pt idx="588">
                  <c:v>1.75</c:v>
                </c:pt>
                <c:pt idx="589">
                  <c:v>6.22</c:v>
                </c:pt>
                <c:pt idx="590">
                  <c:v>4.0999999999999996</c:v>
                </c:pt>
                <c:pt idx="591">
                  <c:v>3</c:v>
                </c:pt>
                <c:pt idx="592">
                  <c:v>1.49</c:v>
                </c:pt>
                <c:pt idx="593">
                  <c:v>1.63</c:v>
                </c:pt>
                <c:pt idx="594">
                  <c:v>7.25</c:v>
                </c:pt>
                <c:pt idx="595">
                  <c:v>5.1599999999999984</c:v>
                </c:pt>
                <c:pt idx="596">
                  <c:v>8.86</c:v>
                </c:pt>
                <c:pt idx="597">
                  <c:v>34.54</c:v>
                </c:pt>
                <c:pt idx="598">
                  <c:v>11.81</c:v>
                </c:pt>
                <c:pt idx="599">
                  <c:v>6.7</c:v>
                </c:pt>
                <c:pt idx="600">
                  <c:v>4.51</c:v>
                </c:pt>
                <c:pt idx="601">
                  <c:v>8.4</c:v>
                </c:pt>
                <c:pt idx="602">
                  <c:v>12.31</c:v>
                </c:pt>
                <c:pt idx="603">
                  <c:v>19.73</c:v>
                </c:pt>
                <c:pt idx="604">
                  <c:v>8.06</c:v>
                </c:pt>
                <c:pt idx="605">
                  <c:v>7.92</c:v>
                </c:pt>
                <c:pt idx="606">
                  <c:v>7.9</c:v>
                </c:pt>
                <c:pt idx="607">
                  <c:v>0.37</c:v>
                </c:pt>
                <c:pt idx="608">
                  <c:v>1.18</c:v>
                </c:pt>
                <c:pt idx="609">
                  <c:v>0.82</c:v>
                </c:pt>
                <c:pt idx="610">
                  <c:v>0.46</c:v>
                </c:pt>
                <c:pt idx="611">
                  <c:v>3.14</c:v>
                </c:pt>
                <c:pt idx="612">
                  <c:v>2.93</c:v>
                </c:pt>
                <c:pt idx="613">
                  <c:v>2.2400000000000002</c:v>
                </c:pt>
                <c:pt idx="614">
                  <c:v>4.01</c:v>
                </c:pt>
                <c:pt idx="615">
                  <c:v>3.62</c:v>
                </c:pt>
                <c:pt idx="616">
                  <c:v>0.33</c:v>
                </c:pt>
                <c:pt idx="617">
                  <c:v>3.11</c:v>
                </c:pt>
                <c:pt idx="618">
                  <c:v>2.72</c:v>
                </c:pt>
                <c:pt idx="619">
                  <c:v>5.89</c:v>
                </c:pt>
                <c:pt idx="620">
                  <c:v>4.29</c:v>
                </c:pt>
                <c:pt idx="621">
                  <c:v>3.7</c:v>
                </c:pt>
                <c:pt idx="622">
                  <c:v>4.2699999999999996</c:v>
                </c:pt>
                <c:pt idx="623">
                  <c:v>4.5199999999999996</c:v>
                </c:pt>
                <c:pt idx="624">
                  <c:v>3.61</c:v>
                </c:pt>
                <c:pt idx="625">
                  <c:v>2.46</c:v>
                </c:pt>
                <c:pt idx="626">
                  <c:v>4.2</c:v>
                </c:pt>
                <c:pt idx="627">
                  <c:v>5.17</c:v>
                </c:pt>
                <c:pt idx="628">
                  <c:v>8.7800000000000011</c:v>
                </c:pt>
                <c:pt idx="629">
                  <c:v>1.9</c:v>
                </c:pt>
                <c:pt idx="630">
                  <c:v>2.71</c:v>
                </c:pt>
                <c:pt idx="631">
                  <c:v>3.22</c:v>
                </c:pt>
                <c:pt idx="632">
                  <c:v>1.37</c:v>
                </c:pt>
                <c:pt idx="633">
                  <c:v>1.37</c:v>
                </c:pt>
                <c:pt idx="634">
                  <c:v>1.46</c:v>
                </c:pt>
                <c:pt idx="635">
                  <c:v>1.27</c:v>
                </c:pt>
                <c:pt idx="636">
                  <c:v>1.63</c:v>
                </c:pt>
                <c:pt idx="637">
                  <c:v>1.07</c:v>
                </c:pt>
                <c:pt idx="638">
                  <c:v>2.61</c:v>
                </c:pt>
                <c:pt idx="639">
                  <c:v>2.17</c:v>
                </c:pt>
                <c:pt idx="640">
                  <c:v>2.2000000000000002</c:v>
                </c:pt>
                <c:pt idx="641">
                  <c:v>2.12</c:v>
                </c:pt>
                <c:pt idx="642">
                  <c:v>2.17</c:v>
                </c:pt>
                <c:pt idx="643">
                  <c:v>1.46</c:v>
                </c:pt>
                <c:pt idx="644">
                  <c:v>1.56</c:v>
                </c:pt>
                <c:pt idx="645">
                  <c:v>0.22</c:v>
                </c:pt>
                <c:pt idx="646">
                  <c:v>0.88</c:v>
                </c:pt>
                <c:pt idx="647">
                  <c:v>3.25</c:v>
                </c:pt>
                <c:pt idx="648">
                  <c:v>3.2</c:v>
                </c:pt>
                <c:pt idx="649">
                  <c:v>2.66</c:v>
                </c:pt>
                <c:pt idx="650">
                  <c:v>9.42</c:v>
                </c:pt>
                <c:pt idx="651">
                  <c:v>5.17</c:v>
                </c:pt>
                <c:pt idx="652">
                  <c:v>2.85</c:v>
                </c:pt>
                <c:pt idx="653">
                  <c:v>2.4900000000000002</c:v>
                </c:pt>
                <c:pt idx="654">
                  <c:v>1.93</c:v>
                </c:pt>
                <c:pt idx="655">
                  <c:v>5.88</c:v>
                </c:pt>
                <c:pt idx="656">
                  <c:v>1.68</c:v>
                </c:pt>
                <c:pt idx="657">
                  <c:v>2.56</c:v>
                </c:pt>
                <c:pt idx="658">
                  <c:v>2.2000000000000002</c:v>
                </c:pt>
                <c:pt idx="659">
                  <c:v>1.17</c:v>
                </c:pt>
                <c:pt idx="660">
                  <c:v>1.05</c:v>
                </c:pt>
                <c:pt idx="661">
                  <c:v>4.54</c:v>
                </c:pt>
                <c:pt idx="662">
                  <c:v>6.59</c:v>
                </c:pt>
                <c:pt idx="663">
                  <c:v>5.49</c:v>
                </c:pt>
                <c:pt idx="664">
                  <c:v>4</c:v>
                </c:pt>
                <c:pt idx="665">
                  <c:v>1.56</c:v>
                </c:pt>
                <c:pt idx="666">
                  <c:v>1.85</c:v>
                </c:pt>
                <c:pt idx="667">
                  <c:v>6.1199999999999983</c:v>
                </c:pt>
                <c:pt idx="668">
                  <c:v>4.34</c:v>
                </c:pt>
                <c:pt idx="669">
                  <c:v>3.07</c:v>
                </c:pt>
                <c:pt idx="670">
                  <c:v>1.56</c:v>
                </c:pt>
                <c:pt idx="671">
                  <c:v>1.54</c:v>
                </c:pt>
                <c:pt idx="672">
                  <c:v>6.73</c:v>
                </c:pt>
                <c:pt idx="673">
                  <c:v>5.59</c:v>
                </c:pt>
                <c:pt idx="674">
                  <c:v>0.68</c:v>
                </c:pt>
                <c:pt idx="675">
                  <c:v>0.41</c:v>
                </c:pt>
                <c:pt idx="676">
                  <c:v>0.54</c:v>
                </c:pt>
                <c:pt idx="677">
                  <c:v>2.0499999999999998</c:v>
                </c:pt>
                <c:pt idx="678">
                  <c:v>0.78</c:v>
                </c:pt>
                <c:pt idx="679">
                  <c:v>0.8</c:v>
                </c:pt>
                <c:pt idx="680">
                  <c:v>0.66</c:v>
                </c:pt>
                <c:pt idx="681">
                  <c:v>0.83</c:v>
                </c:pt>
                <c:pt idx="682">
                  <c:v>0.71</c:v>
                </c:pt>
                <c:pt idx="683">
                  <c:v>0.4</c:v>
                </c:pt>
                <c:pt idx="684">
                  <c:v>0.54</c:v>
                </c:pt>
                <c:pt idx="685">
                  <c:v>0.38</c:v>
                </c:pt>
                <c:pt idx="686">
                  <c:v>10.35</c:v>
                </c:pt>
                <c:pt idx="687">
                  <c:v>8.65</c:v>
                </c:pt>
                <c:pt idx="688">
                  <c:v>8</c:v>
                </c:pt>
                <c:pt idx="689">
                  <c:v>15.25</c:v>
                </c:pt>
                <c:pt idx="690">
                  <c:v>15.32</c:v>
                </c:pt>
                <c:pt idx="691">
                  <c:v>8.94</c:v>
                </c:pt>
                <c:pt idx="692">
                  <c:v>7.1</c:v>
                </c:pt>
                <c:pt idx="693">
                  <c:v>10.19</c:v>
                </c:pt>
                <c:pt idx="694">
                  <c:v>15.28</c:v>
                </c:pt>
                <c:pt idx="695">
                  <c:v>8.18</c:v>
                </c:pt>
                <c:pt idx="696">
                  <c:v>1.43</c:v>
                </c:pt>
                <c:pt idx="697">
                  <c:v>10.62</c:v>
                </c:pt>
                <c:pt idx="698">
                  <c:v>39.18</c:v>
                </c:pt>
                <c:pt idx="699">
                  <c:v>12.66</c:v>
                </c:pt>
                <c:pt idx="700">
                  <c:v>6.83</c:v>
                </c:pt>
                <c:pt idx="701">
                  <c:v>5.17</c:v>
                </c:pt>
                <c:pt idx="702">
                  <c:v>8.44</c:v>
                </c:pt>
                <c:pt idx="703">
                  <c:v>15.55</c:v>
                </c:pt>
                <c:pt idx="704">
                  <c:v>22.51</c:v>
                </c:pt>
                <c:pt idx="705">
                  <c:v>7.8</c:v>
                </c:pt>
                <c:pt idx="706">
                  <c:v>7.8</c:v>
                </c:pt>
                <c:pt idx="707">
                  <c:v>8.2000000000000011</c:v>
                </c:pt>
                <c:pt idx="708">
                  <c:v>0.92</c:v>
                </c:pt>
                <c:pt idx="709">
                  <c:v>1.37</c:v>
                </c:pt>
                <c:pt idx="710">
                  <c:v>0.36</c:v>
                </c:pt>
                <c:pt idx="711">
                  <c:v>0.12</c:v>
                </c:pt>
                <c:pt idx="712">
                  <c:v>0.22</c:v>
                </c:pt>
                <c:pt idx="713">
                  <c:v>0.28999999999999998</c:v>
                </c:pt>
                <c:pt idx="714">
                  <c:v>0.55000000000000004</c:v>
                </c:pt>
                <c:pt idx="715">
                  <c:v>0.64</c:v>
                </c:pt>
                <c:pt idx="716">
                  <c:v>0.78</c:v>
                </c:pt>
                <c:pt idx="717">
                  <c:v>0.31</c:v>
                </c:pt>
                <c:pt idx="718">
                  <c:v>0.52</c:v>
                </c:pt>
                <c:pt idx="719">
                  <c:v>0.71</c:v>
                </c:pt>
                <c:pt idx="720">
                  <c:v>3.78</c:v>
                </c:pt>
                <c:pt idx="721">
                  <c:v>2.74</c:v>
                </c:pt>
                <c:pt idx="722">
                  <c:v>4.1099999999999994</c:v>
                </c:pt>
                <c:pt idx="723">
                  <c:v>6.56</c:v>
                </c:pt>
                <c:pt idx="724">
                  <c:v>7.48</c:v>
                </c:pt>
                <c:pt idx="725">
                  <c:v>1.86</c:v>
                </c:pt>
                <c:pt idx="726">
                  <c:v>2.5</c:v>
                </c:pt>
                <c:pt idx="727">
                  <c:v>3.35</c:v>
                </c:pt>
                <c:pt idx="728">
                  <c:v>1.77</c:v>
                </c:pt>
                <c:pt idx="729">
                  <c:v>1.37</c:v>
                </c:pt>
                <c:pt idx="730">
                  <c:v>1.42</c:v>
                </c:pt>
                <c:pt idx="731">
                  <c:v>1.23</c:v>
                </c:pt>
                <c:pt idx="732">
                  <c:v>2.1</c:v>
                </c:pt>
                <c:pt idx="733">
                  <c:v>0.99</c:v>
                </c:pt>
                <c:pt idx="734">
                  <c:v>2.29</c:v>
                </c:pt>
                <c:pt idx="735">
                  <c:v>2.0099999999999998</c:v>
                </c:pt>
                <c:pt idx="736">
                  <c:v>2.67</c:v>
                </c:pt>
                <c:pt idx="737">
                  <c:v>2.15</c:v>
                </c:pt>
                <c:pt idx="738">
                  <c:v>1.77</c:v>
                </c:pt>
                <c:pt idx="739">
                  <c:v>1.39</c:v>
                </c:pt>
                <c:pt idx="740">
                  <c:v>1.46</c:v>
                </c:pt>
                <c:pt idx="741">
                  <c:v>0.33</c:v>
                </c:pt>
                <c:pt idx="742">
                  <c:v>0.33</c:v>
                </c:pt>
                <c:pt idx="743">
                  <c:v>3.56</c:v>
                </c:pt>
                <c:pt idx="744">
                  <c:v>0.83</c:v>
                </c:pt>
                <c:pt idx="745">
                  <c:v>1.1200000000000001</c:v>
                </c:pt>
                <c:pt idx="746">
                  <c:v>10.64</c:v>
                </c:pt>
                <c:pt idx="747">
                  <c:v>9.27</c:v>
                </c:pt>
                <c:pt idx="748">
                  <c:v>8.32</c:v>
                </c:pt>
                <c:pt idx="749">
                  <c:v>14.47</c:v>
                </c:pt>
                <c:pt idx="750">
                  <c:v>12.79</c:v>
                </c:pt>
                <c:pt idx="751">
                  <c:v>9.08</c:v>
                </c:pt>
                <c:pt idx="752">
                  <c:v>6.64</c:v>
                </c:pt>
                <c:pt idx="753">
                  <c:v>10.050000000000001</c:v>
                </c:pt>
                <c:pt idx="754">
                  <c:v>16.079999999999991</c:v>
                </c:pt>
                <c:pt idx="755">
                  <c:v>8.39</c:v>
                </c:pt>
                <c:pt idx="756">
                  <c:v>1.34</c:v>
                </c:pt>
                <c:pt idx="757">
                  <c:v>22.77</c:v>
                </c:pt>
                <c:pt idx="758">
                  <c:v>9.25</c:v>
                </c:pt>
                <c:pt idx="759">
                  <c:v>37.67</c:v>
                </c:pt>
                <c:pt idx="760">
                  <c:v>12.13</c:v>
                </c:pt>
                <c:pt idx="761">
                  <c:v>6.83</c:v>
                </c:pt>
                <c:pt idx="762">
                  <c:v>4.5599999999999996</c:v>
                </c:pt>
                <c:pt idx="763">
                  <c:v>8.15</c:v>
                </c:pt>
                <c:pt idx="764">
                  <c:v>14.42</c:v>
                </c:pt>
                <c:pt idx="765">
                  <c:v>25.11</c:v>
                </c:pt>
                <c:pt idx="766">
                  <c:v>7.91</c:v>
                </c:pt>
                <c:pt idx="767">
                  <c:v>7.76</c:v>
                </c:pt>
                <c:pt idx="768">
                  <c:v>7.44</c:v>
                </c:pt>
                <c:pt idx="769">
                  <c:v>2.0499999999999998</c:v>
                </c:pt>
                <c:pt idx="770">
                  <c:v>0.59</c:v>
                </c:pt>
                <c:pt idx="771">
                  <c:v>0.88</c:v>
                </c:pt>
                <c:pt idx="772">
                  <c:v>0.86</c:v>
                </c:pt>
                <c:pt idx="773">
                  <c:v>0.56999999999999995</c:v>
                </c:pt>
                <c:pt idx="774">
                  <c:v>0.33</c:v>
                </c:pt>
                <c:pt idx="775">
                  <c:v>0.72</c:v>
                </c:pt>
                <c:pt idx="776">
                  <c:v>7.3599999999999977</c:v>
                </c:pt>
                <c:pt idx="777">
                  <c:v>5.85</c:v>
                </c:pt>
                <c:pt idx="778">
                  <c:v>9.44</c:v>
                </c:pt>
                <c:pt idx="779">
                  <c:v>9.81</c:v>
                </c:pt>
                <c:pt idx="780">
                  <c:v>8.1300000000000008</c:v>
                </c:pt>
                <c:pt idx="781">
                  <c:v>8.15</c:v>
                </c:pt>
                <c:pt idx="782">
                  <c:v>7.22</c:v>
                </c:pt>
                <c:pt idx="783">
                  <c:v>6.17</c:v>
                </c:pt>
                <c:pt idx="784">
                  <c:v>5.89</c:v>
                </c:pt>
                <c:pt idx="785">
                  <c:v>5.3599999999999977</c:v>
                </c:pt>
                <c:pt idx="786">
                  <c:v>12.21</c:v>
                </c:pt>
                <c:pt idx="787">
                  <c:v>8.11</c:v>
                </c:pt>
                <c:pt idx="788">
                  <c:v>8.1300000000000008</c:v>
                </c:pt>
                <c:pt idx="789">
                  <c:v>8.620000000000001</c:v>
                </c:pt>
                <c:pt idx="790">
                  <c:v>9.2000000000000011</c:v>
                </c:pt>
                <c:pt idx="791">
                  <c:v>1.53</c:v>
                </c:pt>
                <c:pt idx="792">
                  <c:v>1.69</c:v>
                </c:pt>
                <c:pt idx="793">
                  <c:v>0.54</c:v>
                </c:pt>
                <c:pt idx="794">
                  <c:v>0.56000000000000005</c:v>
                </c:pt>
                <c:pt idx="795">
                  <c:v>10.34</c:v>
                </c:pt>
                <c:pt idx="796">
                  <c:v>8.81</c:v>
                </c:pt>
                <c:pt idx="797">
                  <c:v>8.4600000000000026</c:v>
                </c:pt>
                <c:pt idx="798">
                  <c:v>14.52</c:v>
                </c:pt>
                <c:pt idx="799">
                  <c:v>15.42</c:v>
                </c:pt>
                <c:pt idx="800">
                  <c:v>8.620000000000001</c:v>
                </c:pt>
                <c:pt idx="801">
                  <c:v>7.07</c:v>
                </c:pt>
                <c:pt idx="802">
                  <c:v>10.199999999999999</c:v>
                </c:pt>
                <c:pt idx="803">
                  <c:v>14.78</c:v>
                </c:pt>
                <c:pt idx="804">
                  <c:v>8.18</c:v>
                </c:pt>
                <c:pt idx="805">
                  <c:v>0.68</c:v>
                </c:pt>
                <c:pt idx="806">
                  <c:v>1.32</c:v>
                </c:pt>
                <c:pt idx="807">
                  <c:v>9.4499999999999993</c:v>
                </c:pt>
                <c:pt idx="808">
                  <c:v>42.91</c:v>
                </c:pt>
                <c:pt idx="809">
                  <c:v>12.34</c:v>
                </c:pt>
                <c:pt idx="810">
                  <c:v>6.67</c:v>
                </c:pt>
                <c:pt idx="811">
                  <c:v>4.58</c:v>
                </c:pt>
                <c:pt idx="812">
                  <c:v>8.18</c:v>
                </c:pt>
                <c:pt idx="813">
                  <c:v>13.79</c:v>
                </c:pt>
                <c:pt idx="814">
                  <c:v>19.739999999999991</c:v>
                </c:pt>
                <c:pt idx="815">
                  <c:v>7.68</c:v>
                </c:pt>
                <c:pt idx="816">
                  <c:v>7.87</c:v>
                </c:pt>
                <c:pt idx="817">
                  <c:v>7.38</c:v>
                </c:pt>
                <c:pt idx="818">
                  <c:v>1.32</c:v>
                </c:pt>
                <c:pt idx="819">
                  <c:v>0.66</c:v>
                </c:pt>
                <c:pt idx="820">
                  <c:v>0.75</c:v>
                </c:pt>
                <c:pt idx="821">
                  <c:v>0.7</c:v>
                </c:pt>
                <c:pt idx="822">
                  <c:v>0.75</c:v>
                </c:pt>
                <c:pt idx="823">
                  <c:v>0.11</c:v>
                </c:pt>
                <c:pt idx="824">
                  <c:v>6.45</c:v>
                </c:pt>
                <c:pt idx="825">
                  <c:v>5.52</c:v>
                </c:pt>
                <c:pt idx="826">
                  <c:v>8.92</c:v>
                </c:pt>
                <c:pt idx="827">
                  <c:v>9.69</c:v>
                </c:pt>
                <c:pt idx="828">
                  <c:v>8.08</c:v>
                </c:pt>
                <c:pt idx="829">
                  <c:v>12.85</c:v>
                </c:pt>
                <c:pt idx="830">
                  <c:v>7.1499999999999986</c:v>
                </c:pt>
                <c:pt idx="831">
                  <c:v>6.1099999999999994</c:v>
                </c:pt>
                <c:pt idx="832">
                  <c:v>5.97</c:v>
                </c:pt>
                <c:pt idx="833">
                  <c:v>5.49</c:v>
                </c:pt>
                <c:pt idx="834">
                  <c:v>11.92</c:v>
                </c:pt>
                <c:pt idx="835">
                  <c:v>7.95</c:v>
                </c:pt>
                <c:pt idx="836">
                  <c:v>8.99</c:v>
                </c:pt>
                <c:pt idx="837">
                  <c:v>7.79</c:v>
                </c:pt>
                <c:pt idx="838">
                  <c:v>8.4</c:v>
                </c:pt>
                <c:pt idx="839">
                  <c:v>0.23</c:v>
                </c:pt>
                <c:pt idx="840">
                  <c:v>0.23</c:v>
                </c:pt>
                <c:pt idx="841">
                  <c:v>0.23</c:v>
                </c:pt>
                <c:pt idx="842">
                  <c:v>0.23</c:v>
                </c:pt>
                <c:pt idx="843">
                  <c:v>11.28</c:v>
                </c:pt>
                <c:pt idx="844">
                  <c:v>9.4700000000000006</c:v>
                </c:pt>
                <c:pt idx="845">
                  <c:v>9.3000000000000007</c:v>
                </c:pt>
                <c:pt idx="846">
                  <c:v>16.559999999999999</c:v>
                </c:pt>
                <c:pt idx="847">
                  <c:v>16.89</c:v>
                </c:pt>
                <c:pt idx="848">
                  <c:v>9.4700000000000006</c:v>
                </c:pt>
                <c:pt idx="849">
                  <c:v>7.73</c:v>
                </c:pt>
                <c:pt idx="850">
                  <c:v>11.55</c:v>
                </c:pt>
                <c:pt idx="851">
                  <c:v>16.54</c:v>
                </c:pt>
                <c:pt idx="852">
                  <c:v>8.89</c:v>
                </c:pt>
                <c:pt idx="853">
                  <c:v>0.51</c:v>
                </c:pt>
                <c:pt idx="854">
                  <c:v>9.58</c:v>
                </c:pt>
                <c:pt idx="855">
                  <c:v>34.82</c:v>
                </c:pt>
                <c:pt idx="856">
                  <c:v>14.87</c:v>
                </c:pt>
                <c:pt idx="857">
                  <c:v>6.8199999999999976</c:v>
                </c:pt>
                <c:pt idx="858">
                  <c:v>4.8499999999999996</c:v>
                </c:pt>
                <c:pt idx="859">
                  <c:v>9.07</c:v>
                </c:pt>
                <c:pt idx="860">
                  <c:v>12.92</c:v>
                </c:pt>
                <c:pt idx="861">
                  <c:v>19.440000000000001</c:v>
                </c:pt>
                <c:pt idx="862">
                  <c:v>7.24</c:v>
                </c:pt>
                <c:pt idx="863">
                  <c:v>7.8199999999999976</c:v>
                </c:pt>
                <c:pt idx="864">
                  <c:v>7.42</c:v>
                </c:pt>
                <c:pt idx="865">
                  <c:v>0.16</c:v>
                </c:pt>
                <c:pt idx="866">
                  <c:v>0.21</c:v>
                </c:pt>
                <c:pt idx="867">
                  <c:v>1.02</c:v>
                </c:pt>
                <c:pt idx="868">
                  <c:v>0.97</c:v>
                </c:pt>
                <c:pt idx="869">
                  <c:v>1.0900000000000001</c:v>
                </c:pt>
                <c:pt idx="870">
                  <c:v>0.75</c:v>
                </c:pt>
                <c:pt idx="871">
                  <c:v>3.17</c:v>
                </c:pt>
                <c:pt idx="872">
                  <c:v>6.48</c:v>
                </c:pt>
                <c:pt idx="873">
                  <c:v>1.32</c:v>
                </c:pt>
                <c:pt idx="874">
                  <c:v>4.54</c:v>
                </c:pt>
                <c:pt idx="875">
                  <c:v>8.9600000000000026</c:v>
                </c:pt>
                <c:pt idx="876">
                  <c:v>4.7699999999999987</c:v>
                </c:pt>
                <c:pt idx="877">
                  <c:v>3.42</c:v>
                </c:pt>
                <c:pt idx="878">
                  <c:v>0.68</c:v>
                </c:pt>
                <c:pt idx="879">
                  <c:v>1.5</c:v>
                </c:pt>
                <c:pt idx="880">
                  <c:v>0.93</c:v>
                </c:pt>
                <c:pt idx="881">
                  <c:v>7.48</c:v>
                </c:pt>
                <c:pt idx="882">
                  <c:v>6.3199999999999976</c:v>
                </c:pt>
                <c:pt idx="883">
                  <c:v>10.050000000000001</c:v>
                </c:pt>
                <c:pt idx="884">
                  <c:v>10.37</c:v>
                </c:pt>
                <c:pt idx="885">
                  <c:v>8.2800000000000011</c:v>
                </c:pt>
                <c:pt idx="886">
                  <c:v>12.43</c:v>
                </c:pt>
                <c:pt idx="887">
                  <c:v>8.34</c:v>
                </c:pt>
                <c:pt idx="888">
                  <c:v>6.7</c:v>
                </c:pt>
                <c:pt idx="889">
                  <c:v>6.38</c:v>
                </c:pt>
                <c:pt idx="890">
                  <c:v>5.75</c:v>
                </c:pt>
                <c:pt idx="891">
                  <c:v>12.45</c:v>
                </c:pt>
                <c:pt idx="892">
                  <c:v>8.620000000000001</c:v>
                </c:pt>
                <c:pt idx="893">
                  <c:v>9.51</c:v>
                </c:pt>
                <c:pt idx="894">
                  <c:v>9.2800000000000011</c:v>
                </c:pt>
                <c:pt idx="895">
                  <c:v>9.69</c:v>
                </c:pt>
                <c:pt idx="896">
                  <c:v>0.84</c:v>
                </c:pt>
                <c:pt idx="897">
                  <c:v>1.29</c:v>
                </c:pt>
                <c:pt idx="898">
                  <c:v>1.17</c:v>
                </c:pt>
                <c:pt idx="899">
                  <c:v>10.79</c:v>
                </c:pt>
                <c:pt idx="900">
                  <c:v>9.34</c:v>
                </c:pt>
                <c:pt idx="901">
                  <c:v>8.59</c:v>
                </c:pt>
                <c:pt idx="902">
                  <c:v>15.56</c:v>
                </c:pt>
                <c:pt idx="903">
                  <c:v>16.190000000000001</c:v>
                </c:pt>
                <c:pt idx="904">
                  <c:v>9.4499999999999993</c:v>
                </c:pt>
                <c:pt idx="905">
                  <c:v>7.3</c:v>
                </c:pt>
                <c:pt idx="906">
                  <c:v>10.81</c:v>
                </c:pt>
                <c:pt idx="907">
                  <c:v>15.49</c:v>
                </c:pt>
                <c:pt idx="908">
                  <c:v>8.49</c:v>
                </c:pt>
                <c:pt idx="909">
                  <c:v>1.33</c:v>
                </c:pt>
                <c:pt idx="910">
                  <c:v>8.73</c:v>
                </c:pt>
                <c:pt idx="911">
                  <c:v>33.56</c:v>
                </c:pt>
                <c:pt idx="912">
                  <c:v>16.079999999999991</c:v>
                </c:pt>
                <c:pt idx="913">
                  <c:v>6.88</c:v>
                </c:pt>
                <c:pt idx="914">
                  <c:v>4.7699999999999987</c:v>
                </c:pt>
                <c:pt idx="915">
                  <c:v>8.4700000000000006</c:v>
                </c:pt>
                <c:pt idx="916">
                  <c:v>12.54</c:v>
                </c:pt>
                <c:pt idx="917">
                  <c:v>18.809999999999999</c:v>
                </c:pt>
                <c:pt idx="918">
                  <c:v>7.23</c:v>
                </c:pt>
                <c:pt idx="919">
                  <c:v>7.79</c:v>
                </c:pt>
                <c:pt idx="920">
                  <c:v>7.6499999999999977</c:v>
                </c:pt>
                <c:pt idx="921">
                  <c:v>0.56000000000000005</c:v>
                </c:pt>
                <c:pt idx="922">
                  <c:v>0.47</c:v>
                </c:pt>
                <c:pt idx="923">
                  <c:v>0.64</c:v>
                </c:pt>
                <c:pt idx="924">
                  <c:v>1.07</c:v>
                </c:pt>
                <c:pt idx="925">
                  <c:v>1.0900000000000001</c:v>
                </c:pt>
                <c:pt idx="926">
                  <c:v>1.4</c:v>
                </c:pt>
                <c:pt idx="927">
                  <c:v>0.56999999999999995</c:v>
                </c:pt>
                <c:pt idx="928">
                  <c:v>0.88</c:v>
                </c:pt>
                <c:pt idx="929">
                  <c:v>1.1000000000000001</c:v>
                </c:pt>
                <c:pt idx="930">
                  <c:v>0.9</c:v>
                </c:pt>
                <c:pt idx="931">
                  <c:v>1.05</c:v>
                </c:pt>
                <c:pt idx="932">
                  <c:v>3.61</c:v>
                </c:pt>
                <c:pt idx="933">
                  <c:v>2.54</c:v>
                </c:pt>
                <c:pt idx="934">
                  <c:v>4.0199999999999996</c:v>
                </c:pt>
                <c:pt idx="935">
                  <c:v>7.28</c:v>
                </c:pt>
                <c:pt idx="936">
                  <c:v>9.5400000000000009</c:v>
                </c:pt>
                <c:pt idx="937">
                  <c:v>1.73</c:v>
                </c:pt>
                <c:pt idx="938">
                  <c:v>2.79</c:v>
                </c:pt>
                <c:pt idx="939">
                  <c:v>3.49</c:v>
                </c:pt>
                <c:pt idx="940">
                  <c:v>1.76</c:v>
                </c:pt>
                <c:pt idx="941">
                  <c:v>1.43</c:v>
                </c:pt>
                <c:pt idx="942">
                  <c:v>1.33</c:v>
                </c:pt>
                <c:pt idx="943">
                  <c:v>1.08</c:v>
                </c:pt>
                <c:pt idx="944">
                  <c:v>1.83</c:v>
                </c:pt>
                <c:pt idx="945">
                  <c:v>1</c:v>
                </c:pt>
                <c:pt idx="946">
                  <c:v>2.2799999999999998</c:v>
                </c:pt>
                <c:pt idx="947">
                  <c:v>1.91</c:v>
                </c:pt>
                <c:pt idx="948">
                  <c:v>2.33</c:v>
                </c:pt>
                <c:pt idx="949">
                  <c:v>2.21</c:v>
                </c:pt>
                <c:pt idx="950">
                  <c:v>2.0299999999999998</c:v>
                </c:pt>
                <c:pt idx="951">
                  <c:v>1.38</c:v>
                </c:pt>
                <c:pt idx="952">
                  <c:v>1.56</c:v>
                </c:pt>
                <c:pt idx="953">
                  <c:v>0.93</c:v>
                </c:pt>
                <c:pt idx="954">
                  <c:v>0.85</c:v>
                </c:pt>
                <c:pt idx="955">
                  <c:v>3.19</c:v>
                </c:pt>
                <c:pt idx="956">
                  <c:v>3.15</c:v>
                </c:pt>
                <c:pt idx="957">
                  <c:v>2.75</c:v>
                </c:pt>
                <c:pt idx="958">
                  <c:v>10.35</c:v>
                </c:pt>
                <c:pt idx="959">
                  <c:v>5.4</c:v>
                </c:pt>
                <c:pt idx="960">
                  <c:v>2.75</c:v>
                </c:pt>
                <c:pt idx="961">
                  <c:v>2.65</c:v>
                </c:pt>
                <c:pt idx="962">
                  <c:v>2.3199999999999981</c:v>
                </c:pt>
                <c:pt idx="963">
                  <c:v>5.43</c:v>
                </c:pt>
                <c:pt idx="964">
                  <c:v>1.79</c:v>
                </c:pt>
                <c:pt idx="965">
                  <c:v>2.77</c:v>
                </c:pt>
                <c:pt idx="966">
                  <c:v>5.78</c:v>
                </c:pt>
                <c:pt idx="967">
                  <c:v>1.1200000000000001</c:v>
                </c:pt>
                <c:pt idx="968">
                  <c:v>0.55000000000000004</c:v>
                </c:pt>
                <c:pt idx="969">
                  <c:v>0.72</c:v>
                </c:pt>
                <c:pt idx="970">
                  <c:v>4.6099999999999977</c:v>
                </c:pt>
                <c:pt idx="971">
                  <c:v>6.6</c:v>
                </c:pt>
                <c:pt idx="972">
                  <c:v>4.78</c:v>
                </c:pt>
                <c:pt idx="973">
                  <c:v>3.87</c:v>
                </c:pt>
                <c:pt idx="974">
                  <c:v>1.65</c:v>
                </c:pt>
                <c:pt idx="975">
                  <c:v>2.15</c:v>
                </c:pt>
                <c:pt idx="976">
                  <c:v>5.76</c:v>
                </c:pt>
                <c:pt idx="977">
                  <c:v>4.2300000000000004</c:v>
                </c:pt>
                <c:pt idx="978">
                  <c:v>3.08</c:v>
                </c:pt>
                <c:pt idx="979">
                  <c:v>1.58</c:v>
                </c:pt>
                <c:pt idx="980">
                  <c:v>1.55</c:v>
                </c:pt>
                <c:pt idx="981">
                  <c:v>6.1199999999999983</c:v>
                </c:pt>
                <c:pt idx="982">
                  <c:v>5.57</c:v>
                </c:pt>
                <c:pt idx="983">
                  <c:v>9.5400000000000009</c:v>
                </c:pt>
                <c:pt idx="984">
                  <c:v>40.42</c:v>
                </c:pt>
                <c:pt idx="985">
                  <c:v>12.65</c:v>
                </c:pt>
                <c:pt idx="986">
                  <c:v>6.92</c:v>
                </c:pt>
                <c:pt idx="987">
                  <c:v>4.8</c:v>
                </c:pt>
                <c:pt idx="988">
                  <c:v>8.89</c:v>
                </c:pt>
                <c:pt idx="989">
                  <c:v>15.23</c:v>
                </c:pt>
                <c:pt idx="990">
                  <c:v>24.51</c:v>
                </c:pt>
                <c:pt idx="991">
                  <c:v>7.64</c:v>
                </c:pt>
                <c:pt idx="992">
                  <c:v>8.2200000000000006</c:v>
                </c:pt>
                <c:pt idx="993">
                  <c:v>8.0500000000000007</c:v>
                </c:pt>
                <c:pt idx="994">
                  <c:v>2.77</c:v>
                </c:pt>
                <c:pt idx="995">
                  <c:v>1.9</c:v>
                </c:pt>
                <c:pt idx="996">
                  <c:v>2.36</c:v>
                </c:pt>
                <c:pt idx="997">
                  <c:v>1.41</c:v>
                </c:pt>
                <c:pt idx="998">
                  <c:v>2.29</c:v>
                </c:pt>
                <c:pt idx="999">
                  <c:v>0.37</c:v>
                </c:pt>
                <c:pt idx="1000">
                  <c:v>0.37</c:v>
                </c:pt>
                <c:pt idx="1001">
                  <c:v>7.23</c:v>
                </c:pt>
                <c:pt idx="1002">
                  <c:v>6.14</c:v>
                </c:pt>
                <c:pt idx="1003">
                  <c:v>9.86</c:v>
                </c:pt>
                <c:pt idx="1004">
                  <c:v>10.39</c:v>
                </c:pt>
                <c:pt idx="1005">
                  <c:v>8.52</c:v>
                </c:pt>
                <c:pt idx="1006">
                  <c:v>11.53</c:v>
                </c:pt>
                <c:pt idx="1007">
                  <c:v>7.6499999999999977</c:v>
                </c:pt>
                <c:pt idx="1008">
                  <c:v>6.38</c:v>
                </c:pt>
                <c:pt idx="1009">
                  <c:v>6.14</c:v>
                </c:pt>
                <c:pt idx="1010">
                  <c:v>5.52</c:v>
                </c:pt>
                <c:pt idx="1011">
                  <c:v>12.15</c:v>
                </c:pt>
                <c:pt idx="1012">
                  <c:v>8.85</c:v>
                </c:pt>
                <c:pt idx="1013">
                  <c:v>9.61</c:v>
                </c:pt>
                <c:pt idx="1014">
                  <c:v>8.99</c:v>
                </c:pt>
                <c:pt idx="1015">
                  <c:v>11.23</c:v>
                </c:pt>
                <c:pt idx="1016">
                  <c:v>1.32</c:v>
                </c:pt>
                <c:pt idx="1017">
                  <c:v>0.65</c:v>
                </c:pt>
                <c:pt idx="1018">
                  <c:v>10.42</c:v>
                </c:pt>
                <c:pt idx="1019">
                  <c:v>8.86</c:v>
                </c:pt>
                <c:pt idx="1020">
                  <c:v>8.26</c:v>
                </c:pt>
                <c:pt idx="1021">
                  <c:v>15.94</c:v>
                </c:pt>
                <c:pt idx="1022">
                  <c:v>15.26</c:v>
                </c:pt>
                <c:pt idx="1023">
                  <c:v>8.98</c:v>
                </c:pt>
                <c:pt idx="1024">
                  <c:v>6.89</c:v>
                </c:pt>
                <c:pt idx="1025">
                  <c:v>10.18</c:v>
                </c:pt>
                <c:pt idx="1026">
                  <c:v>15.72</c:v>
                </c:pt>
                <c:pt idx="1027">
                  <c:v>8.35</c:v>
                </c:pt>
                <c:pt idx="1028">
                  <c:v>1.73</c:v>
                </c:pt>
                <c:pt idx="1029">
                  <c:v>0.41</c:v>
                </c:pt>
                <c:pt idx="1030">
                  <c:v>0.37</c:v>
                </c:pt>
                <c:pt idx="1031">
                  <c:v>0.37</c:v>
                </c:pt>
                <c:pt idx="1032">
                  <c:v>0.46</c:v>
                </c:pt>
                <c:pt idx="1033">
                  <c:v>0.72</c:v>
                </c:pt>
                <c:pt idx="1034">
                  <c:v>3.59</c:v>
                </c:pt>
                <c:pt idx="1035">
                  <c:v>3.03</c:v>
                </c:pt>
                <c:pt idx="1036">
                  <c:v>4.24</c:v>
                </c:pt>
                <c:pt idx="1037">
                  <c:v>3.52</c:v>
                </c:pt>
                <c:pt idx="1038">
                  <c:v>2.1</c:v>
                </c:pt>
                <c:pt idx="1039">
                  <c:v>2.87</c:v>
                </c:pt>
                <c:pt idx="1040">
                  <c:v>0.26</c:v>
                </c:pt>
                <c:pt idx="1041">
                  <c:v>7.5</c:v>
                </c:pt>
                <c:pt idx="1042">
                  <c:v>1.28</c:v>
                </c:pt>
                <c:pt idx="1043">
                  <c:v>4.57</c:v>
                </c:pt>
                <c:pt idx="1044">
                  <c:v>8.48</c:v>
                </c:pt>
                <c:pt idx="1045">
                  <c:v>4.71</c:v>
                </c:pt>
                <c:pt idx="1046">
                  <c:v>2.2799999999999998</c:v>
                </c:pt>
                <c:pt idx="1047">
                  <c:v>0.3</c:v>
                </c:pt>
                <c:pt idx="1048">
                  <c:v>1</c:v>
                </c:pt>
                <c:pt idx="1049">
                  <c:v>3.61</c:v>
                </c:pt>
                <c:pt idx="1050">
                  <c:v>2.63</c:v>
                </c:pt>
                <c:pt idx="1051">
                  <c:v>3.29</c:v>
                </c:pt>
                <c:pt idx="1052">
                  <c:v>5.96</c:v>
                </c:pt>
                <c:pt idx="1053">
                  <c:v>7.46</c:v>
                </c:pt>
                <c:pt idx="1054">
                  <c:v>1.96</c:v>
                </c:pt>
                <c:pt idx="1055">
                  <c:v>3.36</c:v>
                </c:pt>
                <c:pt idx="1056">
                  <c:v>3.75</c:v>
                </c:pt>
                <c:pt idx="1057">
                  <c:v>1.91</c:v>
                </c:pt>
                <c:pt idx="1058">
                  <c:v>1.37</c:v>
                </c:pt>
                <c:pt idx="1059">
                  <c:v>1.33</c:v>
                </c:pt>
                <c:pt idx="1060">
                  <c:v>1.26</c:v>
                </c:pt>
                <c:pt idx="1061">
                  <c:v>2.82</c:v>
                </c:pt>
                <c:pt idx="1062">
                  <c:v>0.91</c:v>
                </c:pt>
                <c:pt idx="1063">
                  <c:v>2.4</c:v>
                </c:pt>
                <c:pt idx="1064">
                  <c:v>2.12</c:v>
                </c:pt>
                <c:pt idx="1065">
                  <c:v>2.35</c:v>
                </c:pt>
                <c:pt idx="1066">
                  <c:v>1.98</c:v>
                </c:pt>
                <c:pt idx="1067">
                  <c:v>1.79</c:v>
                </c:pt>
                <c:pt idx="1068">
                  <c:v>1.44</c:v>
                </c:pt>
                <c:pt idx="1069">
                  <c:v>1.49</c:v>
                </c:pt>
                <c:pt idx="1070">
                  <c:v>0.54</c:v>
                </c:pt>
                <c:pt idx="1071">
                  <c:v>0.54</c:v>
                </c:pt>
                <c:pt idx="1072">
                  <c:v>3.38</c:v>
                </c:pt>
                <c:pt idx="1073">
                  <c:v>3.11</c:v>
                </c:pt>
                <c:pt idx="1074">
                  <c:v>2.5499999999999998</c:v>
                </c:pt>
                <c:pt idx="1075">
                  <c:v>9.75</c:v>
                </c:pt>
                <c:pt idx="1076">
                  <c:v>4.88</c:v>
                </c:pt>
                <c:pt idx="1077">
                  <c:v>2.74</c:v>
                </c:pt>
                <c:pt idx="1078">
                  <c:v>2.5</c:v>
                </c:pt>
                <c:pt idx="1079">
                  <c:v>1.86</c:v>
                </c:pt>
                <c:pt idx="1080">
                  <c:v>10.93</c:v>
                </c:pt>
                <c:pt idx="1081">
                  <c:v>1.47</c:v>
                </c:pt>
                <c:pt idx="1082">
                  <c:v>2.2999999999999998</c:v>
                </c:pt>
                <c:pt idx="1083">
                  <c:v>2.0299999999999998</c:v>
                </c:pt>
                <c:pt idx="1084">
                  <c:v>0.71</c:v>
                </c:pt>
                <c:pt idx="1085">
                  <c:v>0.71</c:v>
                </c:pt>
                <c:pt idx="1086">
                  <c:v>4.04</c:v>
                </c:pt>
                <c:pt idx="1087">
                  <c:v>6.1499999999999986</c:v>
                </c:pt>
                <c:pt idx="1088">
                  <c:v>4.5599999999999996</c:v>
                </c:pt>
                <c:pt idx="1089">
                  <c:v>3.55</c:v>
                </c:pt>
                <c:pt idx="1090">
                  <c:v>1.49</c:v>
                </c:pt>
                <c:pt idx="1091">
                  <c:v>2.65</c:v>
                </c:pt>
                <c:pt idx="1092">
                  <c:v>5.83</c:v>
                </c:pt>
                <c:pt idx="1093">
                  <c:v>4.0199999999999996</c:v>
                </c:pt>
                <c:pt idx="1094">
                  <c:v>2.79</c:v>
                </c:pt>
                <c:pt idx="1095">
                  <c:v>1.47</c:v>
                </c:pt>
                <c:pt idx="1096">
                  <c:v>1.57</c:v>
                </c:pt>
                <c:pt idx="1097">
                  <c:v>6.37</c:v>
                </c:pt>
                <c:pt idx="1098">
                  <c:v>5.54</c:v>
                </c:pt>
                <c:pt idx="1099">
                  <c:v>1.25</c:v>
                </c:pt>
                <c:pt idx="1100">
                  <c:v>0.81</c:v>
                </c:pt>
                <c:pt idx="1101">
                  <c:v>0.24</c:v>
                </c:pt>
                <c:pt idx="1102">
                  <c:v>0.87</c:v>
                </c:pt>
                <c:pt idx="1103">
                  <c:v>1.3</c:v>
                </c:pt>
                <c:pt idx="1104">
                  <c:v>0.57999999999999996</c:v>
                </c:pt>
                <c:pt idx="1105">
                  <c:v>1.95</c:v>
                </c:pt>
                <c:pt idx="1106">
                  <c:v>1.99</c:v>
                </c:pt>
                <c:pt idx="1107">
                  <c:v>0.57999999999999996</c:v>
                </c:pt>
                <c:pt idx="1108">
                  <c:v>0.53</c:v>
                </c:pt>
                <c:pt idx="1109">
                  <c:v>3.65</c:v>
                </c:pt>
                <c:pt idx="1110">
                  <c:v>2.69</c:v>
                </c:pt>
                <c:pt idx="1111">
                  <c:v>4.2699999999999996</c:v>
                </c:pt>
                <c:pt idx="1112">
                  <c:v>6</c:v>
                </c:pt>
                <c:pt idx="1113">
                  <c:v>9.5500000000000007</c:v>
                </c:pt>
                <c:pt idx="1114">
                  <c:v>1.97</c:v>
                </c:pt>
                <c:pt idx="1115">
                  <c:v>3.1</c:v>
                </c:pt>
                <c:pt idx="1116">
                  <c:v>3.41</c:v>
                </c:pt>
                <c:pt idx="1117">
                  <c:v>2.16</c:v>
                </c:pt>
                <c:pt idx="1118">
                  <c:v>1.44</c:v>
                </c:pt>
                <c:pt idx="1119">
                  <c:v>1.58</c:v>
                </c:pt>
                <c:pt idx="1120">
                  <c:v>1.18</c:v>
                </c:pt>
                <c:pt idx="1121">
                  <c:v>3.1</c:v>
                </c:pt>
                <c:pt idx="1122">
                  <c:v>0.98</c:v>
                </c:pt>
                <c:pt idx="1123">
                  <c:v>3.07</c:v>
                </c:pt>
                <c:pt idx="1124">
                  <c:v>1.97</c:v>
                </c:pt>
                <c:pt idx="1125">
                  <c:v>2.35</c:v>
                </c:pt>
                <c:pt idx="1126">
                  <c:v>2.14</c:v>
                </c:pt>
                <c:pt idx="1127">
                  <c:v>1.94</c:v>
                </c:pt>
                <c:pt idx="1128">
                  <c:v>1.49</c:v>
                </c:pt>
                <c:pt idx="1129">
                  <c:v>1.54</c:v>
                </c:pt>
                <c:pt idx="1130">
                  <c:v>0.72</c:v>
                </c:pt>
                <c:pt idx="1131">
                  <c:v>1.39</c:v>
                </c:pt>
                <c:pt idx="1132">
                  <c:v>3.19</c:v>
                </c:pt>
                <c:pt idx="1133">
                  <c:v>2.92</c:v>
                </c:pt>
                <c:pt idx="1134">
                  <c:v>2.98</c:v>
                </c:pt>
                <c:pt idx="1135">
                  <c:v>8.93</c:v>
                </c:pt>
                <c:pt idx="1136">
                  <c:v>4.79</c:v>
                </c:pt>
                <c:pt idx="1137">
                  <c:v>2.71</c:v>
                </c:pt>
                <c:pt idx="1138">
                  <c:v>2.4900000000000002</c:v>
                </c:pt>
                <c:pt idx="1139">
                  <c:v>1.88</c:v>
                </c:pt>
                <c:pt idx="1140">
                  <c:v>5.51</c:v>
                </c:pt>
                <c:pt idx="1141">
                  <c:v>1.58</c:v>
                </c:pt>
                <c:pt idx="1142">
                  <c:v>2.5099999999999998</c:v>
                </c:pt>
                <c:pt idx="1143">
                  <c:v>1.94</c:v>
                </c:pt>
                <c:pt idx="1144">
                  <c:v>1.69</c:v>
                </c:pt>
                <c:pt idx="1145">
                  <c:v>0.99</c:v>
                </c:pt>
                <c:pt idx="1146">
                  <c:v>0.47</c:v>
                </c:pt>
                <c:pt idx="1147">
                  <c:v>0.9</c:v>
                </c:pt>
                <c:pt idx="1148">
                  <c:v>4</c:v>
                </c:pt>
                <c:pt idx="1149">
                  <c:v>6.03</c:v>
                </c:pt>
                <c:pt idx="1150">
                  <c:v>4.95</c:v>
                </c:pt>
                <c:pt idx="1151">
                  <c:v>3.95</c:v>
                </c:pt>
                <c:pt idx="1152">
                  <c:v>1.51</c:v>
                </c:pt>
                <c:pt idx="1153">
                  <c:v>1.92</c:v>
                </c:pt>
                <c:pt idx="1154">
                  <c:v>5.63</c:v>
                </c:pt>
                <c:pt idx="1155">
                  <c:v>4.38</c:v>
                </c:pt>
                <c:pt idx="1156">
                  <c:v>2.89</c:v>
                </c:pt>
                <c:pt idx="1157">
                  <c:v>1.56</c:v>
                </c:pt>
                <c:pt idx="1158">
                  <c:v>1.49</c:v>
                </c:pt>
                <c:pt idx="1159">
                  <c:v>6.1</c:v>
                </c:pt>
                <c:pt idx="1160">
                  <c:v>5.85</c:v>
                </c:pt>
                <c:pt idx="1161">
                  <c:v>0.09</c:v>
                </c:pt>
                <c:pt idx="1162">
                  <c:v>0.47</c:v>
                </c:pt>
                <c:pt idx="1163">
                  <c:v>0.65</c:v>
                </c:pt>
                <c:pt idx="1164">
                  <c:v>0.55000000000000004</c:v>
                </c:pt>
                <c:pt idx="1165">
                  <c:v>1.26</c:v>
                </c:pt>
                <c:pt idx="1166">
                  <c:v>0.45</c:v>
                </c:pt>
                <c:pt idx="1167">
                  <c:v>7.42</c:v>
                </c:pt>
                <c:pt idx="1168">
                  <c:v>6.97</c:v>
                </c:pt>
                <c:pt idx="1169">
                  <c:v>11.61</c:v>
                </c:pt>
                <c:pt idx="1170">
                  <c:v>10.07</c:v>
                </c:pt>
                <c:pt idx="1171">
                  <c:v>8.5300000000000011</c:v>
                </c:pt>
                <c:pt idx="1172">
                  <c:v>12.61</c:v>
                </c:pt>
                <c:pt idx="1173">
                  <c:v>7.8</c:v>
                </c:pt>
                <c:pt idx="1174">
                  <c:v>6.78</c:v>
                </c:pt>
                <c:pt idx="1175">
                  <c:v>6.1599999999999984</c:v>
                </c:pt>
                <c:pt idx="1176">
                  <c:v>5.6599999999999984</c:v>
                </c:pt>
                <c:pt idx="1177">
                  <c:v>17.37</c:v>
                </c:pt>
                <c:pt idx="1178">
                  <c:v>9.4600000000000026</c:v>
                </c:pt>
                <c:pt idx="1179">
                  <c:v>9.93</c:v>
                </c:pt>
                <c:pt idx="1180">
                  <c:v>8.15</c:v>
                </c:pt>
                <c:pt idx="1181">
                  <c:v>9.39</c:v>
                </c:pt>
                <c:pt idx="1182">
                  <c:v>0.28999999999999998</c:v>
                </c:pt>
                <c:pt idx="1183">
                  <c:v>0.75</c:v>
                </c:pt>
                <c:pt idx="1184">
                  <c:v>0.44</c:v>
                </c:pt>
                <c:pt idx="1185">
                  <c:v>0.8</c:v>
                </c:pt>
                <c:pt idx="1186">
                  <c:v>10.81</c:v>
                </c:pt>
                <c:pt idx="1187">
                  <c:v>8.8700000000000028</c:v>
                </c:pt>
                <c:pt idx="1188">
                  <c:v>8.31</c:v>
                </c:pt>
                <c:pt idx="1189">
                  <c:v>14.92</c:v>
                </c:pt>
                <c:pt idx="1190">
                  <c:v>13.75</c:v>
                </c:pt>
                <c:pt idx="1191">
                  <c:v>8.7200000000000006</c:v>
                </c:pt>
                <c:pt idx="1192">
                  <c:v>7.02</c:v>
                </c:pt>
                <c:pt idx="1193">
                  <c:v>11.15</c:v>
                </c:pt>
                <c:pt idx="1194">
                  <c:v>15.26</c:v>
                </c:pt>
                <c:pt idx="1195">
                  <c:v>8.89</c:v>
                </c:pt>
                <c:pt idx="1196">
                  <c:v>1.21</c:v>
                </c:pt>
                <c:pt idx="1197">
                  <c:v>0.46</c:v>
                </c:pt>
                <c:pt idx="1198">
                  <c:v>0.28000000000000003</c:v>
                </c:pt>
                <c:pt idx="1199">
                  <c:v>0.73</c:v>
                </c:pt>
                <c:pt idx="1200">
                  <c:v>0.68</c:v>
                </c:pt>
                <c:pt idx="1201">
                  <c:v>0.86</c:v>
                </c:pt>
                <c:pt idx="1202">
                  <c:v>2.61</c:v>
                </c:pt>
                <c:pt idx="1203">
                  <c:v>1.1499999999999999</c:v>
                </c:pt>
                <c:pt idx="1204">
                  <c:v>1.54</c:v>
                </c:pt>
                <c:pt idx="1205">
                  <c:v>6.42</c:v>
                </c:pt>
                <c:pt idx="1206">
                  <c:v>5.5</c:v>
                </c:pt>
                <c:pt idx="1207">
                  <c:v>9.620000000000001</c:v>
                </c:pt>
                <c:pt idx="1208">
                  <c:v>9.27</c:v>
                </c:pt>
                <c:pt idx="1209">
                  <c:v>7.8199999999999976</c:v>
                </c:pt>
                <c:pt idx="1210">
                  <c:v>10.14</c:v>
                </c:pt>
                <c:pt idx="1211">
                  <c:v>7.28</c:v>
                </c:pt>
                <c:pt idx="1212">
                  <c:v>6.07</c:v>
                </c:pt>
                <c:pt idx="1213">
                  <c:v>5.81</c:v>
                </c:pt>
                <c:pt idx="1214">
                  <c:v>5.1899999999999986</c:v>
                </c:pt>
                <c:pt idx="1215">
                  <c:v>14.22</c:v>
                </c:pt>
                <c:pt idx="1216">
                  <c:v>7.8</c:v>
                </c:pt>
                <c:pt idx="1217">
                  <c:v>9.17</c:v>
                </c:pt>
                <c:pt idx="1218">
                  <c:v>7.73</c:v>
                </c:pt>
                <c:pt idx="1219">
                  <c:v>9.31</c:v>
                </c:pt>
                <c:pt idx="1220">
                  <c:v>3.91</c:v>
                </c:pt>
                <c:pt idx="1221">
                  <c:v>1.1599999999999999</c:v>
                </c:pt>
                <c:pt idx="1222">
                  <c:v>1.1399999999999999</c:v>
                </c:pt>
                <c:pt idx="1223">
                  <c:v>10.48</c:v>
                </c:pt>
                <c:pt idx="1224">
                  <c:v>8.98</c:v>
                </c:pt>
                <c:pt idx="1225">
                  <c:v>8.3700000000000028</c:v>
                </c:pt>
                <c:pt idx="1226">
                  <c:v>14.98</c:v>
                </c:pt>
                <c:pt idx="1227">
                  <c:v>14.48</c:v>
                </c:pt>
                <c:pt idx="1228">
                  <c:v>9.0300000000000011</c:v>
                </c:pt>
                <c:pt idx="1229">
                  <c:v>7.06</c:v>
                </c:pt>
                <c:pt idx="1230">
                  <c:v>11.3</c:v>
                </c:pt>
                <c:pt idx="1231">
                  <c:v>15.4</c:v>
                </c:pt>
                <c:pt idx="1232">
                  <c:v>8.51</c:v>
                </c:pt>
                <c:pt idx="1233">
                  <c:v>4.6899999999999986</c:v>
                </c:pt>
                <c:pt idx="1234">
                  <c:v>6.78</c:v>
                </c:pt>
                <c:pt idx="1235">
                  <c:v>5.01</c:v>
                </c:pt>
                <c:pt idx="1236">
                  <c:v>4.18</c:v>
                </c:pt>
                <c:pt idx="1237">
                  <c:v>1.63</c:v>
                </c:pt>
                <c:pt idx="1238">
                  <c:v>3.04</c:v>
                </c:pt>
                <c:pt idx="1239">
                  <c:v>6.25</c:v>
                </c:pt>
                <c:pt idx="1240">
                  <c:v>4.54</c:v>
                </c:pt>
                <c:pt idx="1241">
                  <c:v>3.35</c:v>
                </c:pt>
                <c:pt idx="1242">
                  <c:v>1.65</c:v>
                </c:pt>
                <c:pt idx="1243">
                  <c:v>1.63</c:v>
                </c:pt>
                <c:pt idx="1244">
                  <c:v>6.85</c:v>
                </c:pt>
                <c:pt idx="1245">
                  <c:v>6.9</c:v>
                </c:pt>
                <c:pt idx="1246">
                  <c:v>1.94</c:v>
                </c:pt>
                <c:pt idx="1247">
                  <c:v>0.92</c:v>
                </c:pt>
                <c:pt idx="1248">
                  <c:v>0.71</c:v>
                </c:pt>
                <c:pt idx="1249">
                  <c:v>0.62</c:v>
                </c:pt>
                <c:pt idx="1250">
                  <c:v>1.1000000000000001</c:v>
                </c:pt>
                <c:pt idx="1251">
                  <c:v>3.02</c:v>
                </c:pt>
                <c:pt idx="1252">
                  <c:v>2.82</c:v>
                </c:pt>
                <c:pt idx="1253">
                  <c:v>2.04</c:v>
                </c:pt>
                <c:pt idx="1254">
                  <c:v>5.68</c:v>
                </c:pt>
                <c:pt idx="1255">
                  <c:v>3.5</c:v>
                </c:pt>
                <c:pt idx="1256">
                  <c:v>3.05</c:v>
                </c:pt>
                <c:pt idx="1257">
                  <c:v>3.37</c:v>
                </c:pt>
                <c:pt idx="1258">
                  <c:v>0.71</c:v>
                </c:pt>
                <c:pt idx="1259">
                  <c:v>0.78</c:v>
                </c:pt>
                <c:pt idx="1260">
                  <c:v>6.8199999999999976</c:v>
                </c:pt>
                <c:pt idx="1261">
                  <c:v>6.1599999999999984</c:v>
                </c:pt>
                <c:pt idx="1262">
                  <c:v>9.89</c:v>
                </c:pt>
                <c:pt idx="1263">
                  <c:v>10.51</c:v>
                </c:pt>
                <c:pt idx="1264">
                  <c:v>8.11</c:v>
                </c:pt>
                <c:pt idx="1265">
                  <c:v>11.18</c:v>
                </c:pt>
                <c:pt idx="1266">
                  <c:v>7.67</c:v>
                </c:pt>
                <c:pt idx="1267">
                  <c:v>6.18</c:v>
                </c:pt>
                <c:pt idx="1268">
                  <c:v>6.64</c:v>
                </c:pt>
                <c:pt idx="1269">
                  <c:v>5.43</c:v>
                </c:pt>
                <c:pt idx="1270">
                  <c:v>11.54</c:v>
                </c:pt>
                <c:pt idx="1271">
                  <c:v>8.31</c:v>
                </c:pt>
                <c:pt idx="1272">
                  <c:v>9.14</c:v>
                </c:pt>
                <c:pt idx="1273">
                  <c:v>8.9499999999999993</c:v>
                </c:pt>
                <c:pt idx="1274">
                  <c:v>9.4600000000000026</c:v>
                </c:pt>
                <c:pt idx="1275">
                  <c:v>2.41</c:v>
                </c:pt>
                <c:pt idx="1276">
                  <c:v>6.29</c:v>
                </c:pt>
                <c:pt idx="1277">
                  <c:v>1.1599999999999999</c:v>
                </c:pt>
                <c:pt idx="1278">
                  <c:v>1.88</c:v>
                </c:pt>
                <c:pt idx="1279">
                  <c:v>9.98</c:v>
                </c:pt>
                <c:pt idx="1280">
                  <c:v>8.65</c:v>
                </c:pt>
                <c:pt idx="1281">
                  <c:v>8.07</c:v>
                </c:pt>
                <c:pt idx="1282">
                  <c:v>14.65</c:v>
                </c:pt>
                <c:pt idx="1283">
                  <c:v>15.69</c:v>
                </c:pt>
                <c:pt idx="1284">
                  <c:v>8.36</c:v>
                </c:pt>
                <c:pt idx="1285">
                  <c:v>6.7</c:v>
                </c:pt>
                <c:pt idx="1286">
                  <c:v>9.98</c:v>
                </c:pt>
                <c:pt idx="1287">
                  <c:v>14.51</c:v>
                </c:pt>
                <c:pt idx="1288">
                  <c:v>7.95</c:v>
                </c:pt>
                <c:pt idx="1289">
                  <c:v>1.33</c:v>
                </c:pt>
                <c:pt idx="1290">
                  <c:v>9.5300000000000011</c:v>
                </c:pt>
                <c:pt idx="1291">
                  <c:v>36.82</c:v>
                </c:pt>
                <c:pt idx="1292">
                  <c:v>11.84</c:v>
                </c:pt>
                <c:pt idx="1293">
                  <c:v>6.75</c:v>
                </c:pt>
                <c:pt idx="1294">
                  <c:v>4.6599999999999984</c:v>
                </c:pt>
                <c:pt idx="1295">
                  <c:v>8.7200000000000006</c:v>
                </c:pt>
                <c:pt idx="1296">
                  <c:v>14.94</c:v>
                </c:pt>
                <c:pt idx="1297">
                  <c:v>20.059999999999999</c:v>
                </c:pt>
                <c:pt idx="1298">
                  <c:v>8.16</c:v>
                </c:pt>
                <c:pt idx="1299">
                  <c:v>8.34</c:v>
                </c:pt>
                <c:pt idx="1300">
                  <c:v>7.8599999999999977</c:v>
                </c:pt>
                <c:pt idx="1301">
                  <c:v>1.44</c:v>
                </c:pt>
                <c:pt idx="1302">
                  <c:v>1.81</c:v>
                </c:pt>
                <c:pt idx="1303">
                  <c:v>0.56000000000000005</c:v>
                </c:pt>
                <c:pt idx="1304">
                  <c:v>0.51</c:v>
                </c:pt>
                <c:pt idx="1305">
                  <c:v>1.04</c:v>
                </c:pt>
                <c:pt idx="1306">
                  <c:v>0.44</c:v>
                </c:pt>
                <c:pt idx="1307">
                  <c:v>0.36</c:v>
                </c:pt>
                <c:pt idx="1308">
                  <c:v>3.81</c:v>
                </c:pt>
                <c:pt idx="1309">
                  <c:v>2.67</c:v>
                </c:pt>
                <c:pt idx="1310">
                  <c:v>3.86</c:v>
                </c:pt>
                <c:pt idx="1311">
                  <c:v>5.49</c:v>
                </c:pt>
                <c:pt idx="1312">
                  <c:v>8.9700000000000006</c:v>
                </c:pt>
                <c:pt idx="1313">
                  <c:v>1.9</c:v>
                </c:pt>
                <c:pt idx="1314">
                  <c:v>3.55</c:v>
                </c:pt>
                <c:pt idx="1315">
                  <c:v>3.28</c:v>
                </c:pt>
                <c:pt idx="1316">
                  <c:v>1.94</c:v>
                </c:pt>
                <c:pt idx="1317">
                  <c:v>1.51</c:v>
                </c:pt>
                <c:pt idx="1318">
                  <c:v>1.39</c:v>
                </c:pt>
                <c:pt idx="1319">
                  <c:v>1.34</c:v>
                </c:pt>
                <c:pt idx="1320">
                  <c:v>2.89</c:v>
                </c:pt>
                <c:pt idx="1321">
                  <c:v>0.95</c:v>
                </c:pt>
                <c:pt idx="1322">
                  <c:v>2.5299999999999998</c:v>
                </c:pt>
                <c:pt idx="1323">
                  <c:v>2.2599999999999998</c:v>
                </c:pt>
                <c:pt idx="1324">
                  <c:v>2.84</c:v>
                </c:pt>
                <c:pt idx="1325">
                  <c:v>1.99</c:v>
                </c:pt>
                <c:pt idx="1326">
                  <c:v>1.82</c:v>
                </c:pt>
                <c:pt idx="1327">
                  <c:v>1.41</c:v>
                </c:pt>
                <c:pt idx="1328">
                  <c:v>1.58</c:v>
                </c:pt>
                <c:pt idx="1329">
                  <c:v>0.41</c:v>
                </c:pt>
                <c:pt idx="1330">
                  <c:v>0.34</c:v>
                </c:pt>
                <c:pt idx="1331">
                  <c:v>3.21</c:v>
                </c:pt>
                <c:pt idx="1332">
                  <c:v>2.95</c:v>
                </c:pt>
                <c:pt idx="1333">
                  <c:v>2.5499999999999998</c:v>
                </c:pt>
                <c:pt idx="1334">
                  <c:v>10.76</c:v>
                </c:pt>
                <c:pt idx="1335">
                  <c:v>4.93</c:v>
                </c:pt>
                <c:pt idx="1336">
                  <c:v>2.74</c:v>
                </c:pt>
                <c:pt idx="1337">
                  <c:v>2.86</c:v>
                </c:pt>
                <c:pt idx="1338">
                  <c:v>1.81</c:v>
                </c:pt>
                <c:pt idx="1339">
                  <c:v>5.55</c:v>
                </c:pt>
                <c:pt idx="1340">
                  <c:v>2.93</c:v>
                </c:pt>
                <c:pt idx="1341">
                  <c:v>2.48</c:v>
                </c:pt>
                <c:pt idx="1342">
                  <c:v>1.88</c:v>
                </c:pt>
                <c:pt idx="1343">
                  <c:v>0.59</c:v>
                </c:pt>
                <c:pt idx="1344">
                  <c:v>0.79</c:v>
                </c:pt>
                <c:pt idx="1345">
                  <c:v>0.4</c:v>
                </c:pt>
                <c:pt idx="1346">
                  <c:v>4.3599999999999977</c:v>
                </c:pt>
                <c:pt idx="1347">
                  <c:v>6.6199999999999983</c:v>
                </c:pt>
                <c:pt idx="1348">
                  <c:v>4.76</c:v>
                </c:pt>
                <c:pt idx="1349">
                  <c:v>3.86</c:v>
                </c:pt>
                <c:pt idx="1350">
                  <c:v>1.67</c:v>
                </c:pt>
                <c:pt idx="1351">
                  <c:v>1.76</c:v>
                </c:pt>
                <c:pt idx="1352">
                  <c:v>6.1599999999999984</c:v>
                </c:pt>
                <c:pt idx="1353">
                  <c:v>4.17</c:v>
                </c:pt>
                <c:pt idx="1354">
                  <c:v>2.74</c:v>
                </c:pt>
                <c:pt idx="1355">
                  <c:v>1.5</c:v>
                </c:pt>
                <c:pt idx="1356">
                  <c:v>1.62</c:v>
                </c:pt>
                <c:pt idx="1357">
                  <c:v>7.64</c:v>
                </c:pt>
                <c:pt idx="1358">
                  <c:v>5.28</c:v>
                </c:pt>
                <c:pt idx="1359">
                  <c:v>0.31</c:v>
                </c:pt>
                <c:pt idx="1360">
                  <c:v>0.33</c:v>
                </c:pt>
                <c:pt idx="1361">
                  <c:v>0.21</c:v>
                </c:pt>
                <c:pt idx="1362">
                  <c:v>6.42</c:v>
                </c:pt>
                <c:pt idx="1363">
                  <c:v>0.8</c:v>
                </c:pt>
                <c:pt idx="1364">
                  <c:v>1.27</c:v>
                </c:pt>
                <c:pt idx="1365">
                  <c:v>0.81</c:v>
                </c:pt>
                <c:pt idx="1366">
                  <c:v>4.1199999999999983</c:v>
                </c:pt>
                <c:pt idx="1367">
                  <c:v>3.16</c:v>
                </c:pt>
                <c:pt idx="1368">
                  <c:v>4.5</c:v>
                </c:pt>
                <c:pt idx="1369">
                  <c:v>3.83</c:v>
                </c:pt>
                <c:pt idx="1370">
                  <c:v>2.2200000000000002</c:v>
                </c:pt>
                <c:pt idx="1371">
                  <c:v>2.89</c:v>
                </c:pt>
                <c:pt idx="1372">
                  <c:v>3.41</c:v>
                </c:pt>
                <c:pt idx="1373">
                  <c:v>2.4</c:v>
                </c:pt>
                <c:pt idx="1374">
                  <c:v>6.3199999999999976</c:v>
                </c:pt>
                <c:pt idx="1375">
                  <c:v>6</c:v>
                </c:pt>
                <c:pt idx="1376">
                  <c:v>3.33</c:v>
                </c:pt>
                <c:pt idx="1377">
                  <c:v>4.4000000000000004</c:v>
                </c:pt>
                <c:pt idx="1378">
                  <c:v>4.3</c:v>
                </c:pt>
                <c:pt idx="1379">
                  <c:v>0.35</c:v>
                </c:pt>
                <c:pt idx="1380">
                  <c:v>6.72</c:v>
                </c:pt>
                <c:pt idx="1381">
                  <c:v>5.64</c:v>
                </c:pt>
                <c:pt idx="1382">
                  <c:v>9.15</c:v>
                </c:pt>
                <c:pt idx="1383">
                  <c:v>9.2900000000000009</c:v>
                </c:pt>
                <c:pt idx="1384">
                  <c:v>8.42</c:v>
                </c:pt>
                <c:pt idx="1385">
                  <c:v>8</c:v>
                </c:pt>
                <c:pt idx="1386">
                  <c:v>7.6099999999999977</c:v>
                </c:pt>
                <c:pt idx="1387">
                  <c:v>6.43</c:v>
                </c:pt>
                <c:pt idx="1388">
                  <c:v>6.04</c:v>
                </c:pt>
                <c:pt idx="1389">
                  <c:v>5.3599999999999977</c:v>
                </c:pt>
                <c:pt idx="1390">
                  <c:v>9.92</c:v>
                </c:pt>
                <c:pt idx="1391">
                  <c:v>8.4499999999999993</c:v>
                </c:pt>
                <c:pt idx="1392">
                  <c:v>8.99</c:v>
                </c:pt>
                <c:pt idx="1393">
                  <c:v>7.8199999999999976</c:v>
                </c:pt>
                <c:pt idx="1394">
                  <c:v>7.35</c:v>
                </c:pt>
                <c:pt idx="1395">
                  <c:v>2.92</c:v>
                </c:pt>
                <c:pt idx="1396">
                  <c:v>3.01</c:v>
                </c:pt>
                <c:pt idx="1397">
                  <c:v>2.4300000000000002</c:v>
                </c:pt>
                <c:pt idx="1398">
                  <c:v>9.84</c:v>
                </c:pt>
                <c:pt idx="1399">
                  <c:v>4.6899999999999986</c:v>
                </c:pt>
                <c:pt idx="1400">
                  <c:v>2.79</c:v>
                </c:pt>
                <c:pt idx="1401">
                  <c:v>2.72</c:v>
                </c:pt>
                <c:pt idx="1402">
                  <c:v>1.8</c:v>
                </c:pt>
                <c:pt idx="1403">
                  <c:v>5.3199999999999976</c:v>
                </c:pt>
                <c:pt idx="1404">
                  <c:v>1.63</c:v>
                </c:pt>
                <c:pt idx="1405">
                  <c:v>2.6</c:v>
                </c:pt>
                <c:pt idx="1406">
                  <c:v>0.53</c:v>
                </c:pt>
                <c:pt idx="1407">
                  <c:v>0.39</c:v>
                </c:pt>
                <c:pt idx="1408">
                  <c:v>0.83</c:v>
                </c:pt>
                <c:pt idx="1409">
                  <c:v>4.18</c:v>
                </c:pt>
                <c:pt idx="1410">
                  <c:v>6</c:v>
                </c:pt>
                <c:pt idx="1411">
                  <c:v>4.71</c:v>
                </c:pt>
                <c:pt idx="1412">
                  <c:v>3.43</c:v>
                </c:pt>
                <c:pt idx="1413">
                  <c:v>1.48</c:v>
                </c:pt>
                <c:pt idx="1414">
                  <c:v>2.2799999999999998</c:v>
                </c:pt>
                <c:pt idx="1415">
                  <c:v>5.54</c:v>
                </c:pt>
                <c:pt idx="1416">
                  <c:v>3.96</c:v>
                </c:pt>
                <c:pt idx="1417">
                  <c:v>2.72</c:v>
                </c:pt>
                <c:pt idx="1418">
                  <c:v>1.43</c:v>
                </c:pt>
                <c:pt idx="1419">
                  <c:v>1.53</c:v>
                </c:pt>
                <c:pt idx="1420">
                  <c:v>6.93</c:v>
                </c:pt>
                <c:pt idx="1421">
                  <c:v>5.2</c:v>
                </c:pt>
                <c:pt idx="1422">
                  <c:v>0.61</c:v>
                </c:pt>
                <c:pt idx="1423">
                  <c:v>0.97</c:v>
                </c:pt>
                <c:pt idx="1424">
                  <c:v>0.87</c:v>
                </c:pt>
                <c:pt idx="1425">
                  <c:v>0.6</c:v>
                </c:pt>
                <c:pt idx="1426">
                  <c:v>2.31</c:v>
                </c:pt>
                <c:pt idx="1427">
                  <c:v>3.03</c:v>
                </c:pt>
                <c:pt idx="1428">
                  <c:v>2.39</c:v>
                </c:pt>
                <c:pt idx="1429">
                  <c:v>5.71</c:v>
                </c:pt>
                <c:pt idx="1430">
                  <c:v>1.55</c:v>
                </c:pt>
                <c:pt idx="1431">
                  <c:v>4.92</c:v>
                </c:pt>
                <c:pt idx="1432">
                  <c:v>8.91</c:v>
                </c:pt>
                <c:pt idx="1433">
                  <c:v>5.17</c:v>
                </c:pt>
                <c:pt idx="1434">
                  <c:v>2.5099999999999998</c:v>
                </c:pt>
                <c:pt idx="1435">
                  <c:v>2.02</c:v>
                </c:pt>
                <c:pt idx="1436">
                  <c:v>0.74</c:v>
                </c:pt>
                <c:pt idx="1437">
                  <c:v>3.76</c:v>
                </c:pt>
                <c:pt idx="1438">
                  <c:v>2.5299999999999998</c:v>
                </c:pt>
                <c:pt idx="1439">
                  <c:v>4.01</c:v>
                </c:pt>
                <c:pt idx="1440">
                  <c:v>6.99</c:v>
                </c:pt>
                <c:pt idx="1441">
                  <c:v>9.99</c:v>
                </c:pt>
                <c:pt idx="1442">
                  <c:v>1.94</c:v>
                </c:pt>
                <c:pt idx="1443">
                  <c:v>2.68</c:v>
                </c:pt>
                <c:pt idx="1444">
                  <c:v>3.64</c:v>
                </c:pt>
                <c:pt idx="1445">
                  <c:v>1.8</c:v>
                </c:pt>
                <c:pt idx="1446">
                  <c:v>1.99</c:v>
                </c:pt>
                <c:pt idx="1447">
                  <c:v>1.38</c:v>
                </c:pt>
                <c:pt idx="1448">
                  <c:v>1.43</c:v>
                </c:pt>
                <c:pt idx="1449">
                  <c:v>3.22</c:v>
                </c:pt>
                <c:pt idx="1450">
                  <c:v>1.01</c:v>
                </c:pt>
                <c:pt idx="1451">
                  <c:v>2.48</c:v>
                </c:pt>
                <c:pt idx="1452">
                  <c:v>1.75</c:v>
                </c:pt>
                <c:pt idx="1453">
                  <c:v>2.5299999999999998</c:v>
                </c:pt>
                <c:pt idx="1454">
                  <c:v>2.16</c:v>
                </c:pt>
                <c:pt idx="1455">
                  <c:v>1.77</c:v>
                </c:pt>
                <c:pt idx="1456">
                  <c:v>1.38</c:v>
                </c:pt>
                <c:pt idx="1457">
                  <c:v>1.43</c:v>
                </c:pt>
                <c:pt idx="1458">
                  <c:v>0.27</c:v>
                </c:pt>
                <c:pt idx="1459">
                  <c:v>0.25</c:v>
                </c:pt>
                <c:pt idx="1460">
                  <c:v>3.15</c:v>
                </c:pt>
                <c:pt idx="1461">
                  <c:v>3.46</c:v>
                </c:pt>
                <c:pt idx="1462">
                  <c:v>2.73</c:v>
                </c:pt>
                <c:pt idx="1463">
                  <c:v>10.74</c:v>
                </c:pt>
                <c:pt idx="1464">
                  <c:v>4.88</c:v>
                </c:pt>
                <c:pt idx="1465">
                  <c:v>3.39</c:v>
                </c:pt>
                <c:pt idx="1466">
                  <c:v>9.17</c:v>
                </c:pt>
                <c:pt idx="1467">
                  <c:v>3.12</c:v>
                </c:pt>
                <c:pt idx="1468">
                  <c:v>4.59</c:v>
                </c:pt>
                <c:pt idx="1469">
                  <c:v>1.71</c:v>
                </c:pt>
                <c:pt idx="1470">
                  <c:v>4.2</c:v>
                </c:pt>
                <c:pt idx="1471">
                  <c:v>2.71</c:v>
                </c:pt>
                <c:pt idx="1472">
                  <c:v>0.83</c:v>
                </c:pt>
                <c:pt idx="1473">
                  <c:v>0.59</c:v>
                </c:pt>
                <c:pt idx="1474">
                  <c:v>2.27</c:v>
                </c:pt>
                <c:pt idx="1475">
                  <c:v>4.59</c:v>
                </c:pt>
                <c:pt idx="1476">
                  <c:v>6.03</c:v>
                </c:pt>
                <c:pt idx="1477">
                  <c:v>4.5599999999999996</c:v>
                </c:pt>
                <c:pt idx="1478">
                  <c:v>3.56</c:v>
                </c:pt>
                <c:pt idx="1479">
                  <c:v>1.1499999999999999</c:v>
                </c:pt>
                <c:pt idx="1480">
                  <c:v>1.61</c:v>
                </c:pt>
                <c:pt idx="1481">
                  <c:v>5.6599999999999984</c:v>
                </c:pt>
                <c:pt idx="1482">
                  <c:v>3.95</c:v>
                </c:pt>
                <c:pt idx="1483">
                  <c:v>2.46</c:v>
                </c:pt>
                <c:pt idx="1484">
                  <c:v>1.07</c:v>
                </c:pt>
                <c:pt idx="1485">
                  <c:v>1.1499999999999999</c:v>
                </c:pt>
                <c:pt idx="1486">
                  <c:v>7</c:v>
                </c:pt>
                <c:pt idx="1487">
                  <c:v>4.93</c:v>
                </c:pt>
                <c:pt idx="1488">
                  <c:v>2</c:v>
                </c:pt>
                <c:pt idx="1489">
                  <c:v>1.44</c:v>
                </c:pt>
                <c:pt idx="1490">
                  <c:v>2.84</c:v>
                </c:pt>
                <c:pt idx="1491">
                  <c:v>2.09</c:v>
                </c:pt>
                <c:pt idx="1492">
                  <c:v>1.84</c:v>
                </c:pt>
                <c:pt idx="1493">
                  <c:v>4.3099999999999996</c:v>
                </c:pt>
                <c:pt idx="1494">
                  <c:v>3.09</c:v>
                </c:pt>
                <c:pt idx="1495">
                  <c:v>4.41</c:v>
                </c:pt>
                <c:pt idx="1496">
                  <c:v>3.41</c:v>
                </c:pt>
                <c:pt idx="1497">
                  <c:v>2.23</c:v>
                </c:pt>
                <c:pt idx="1498">
                  <c:v>3.06</c:v>
                </c:pt>
                <c:pt idx="1499">
                  <c:v>1.76</c:v>
                </c:pt>
                <c:pt idx="1500">
                  <c:v>5.63</c:v>
                </c:pt>
                <c:pt idx="1501">
                  <c:v>6.17</c:v>
                </c:pt>
                <c:pt idx="1502">
                  <c:v>1.23</c:v>
                </c:pt>
                <c:pt idx="1503">
                  <c:v>5.14</c:v>
                </c:pt>
                <c:pt idx="1504">
                  <c:v>8.0400000000000009</c:v>
                </c:pt>
                <c:pt idx="1505">
                  <c:v>4.63</c:v>
                </c:pt>
                <c:pt idx="1506">
                  <c:v>2.4300000000000002</c:v>
                </c:pt>
                <c:pt idx="1507">
                  <c:v>10.44</c:v>
                </c:pt>
                <c:pt idx="1508">
                  <c:v>5.95</c:v>
                </c:pt>
                <c:pt idx="1509">
                  <c:v>2.89</c:v>
                </c:pt>
                <c:pt idx="1510">
                  <c:v>2.5499999999999998</c:v>
                </c:pt>
                <c:pt idx="1511">
                  <c:v>3.38</c:v>
                </c:pt>
                <c:pt idx="1512">
                  <c:v>5.26</c:v>
                </c:pt>
                <c:pt idx="1513">
                  <c:v>7.58</c:v>
                </c:pt>
                <c:pt idx="1514">
                  <c:v>1.41</c:v>
                </c:pt>
                <c:pt idx="1515">
                  <c:v>2.48</c:v>
                </c:pt>
                <c:pt idx="1516">
                  <c:v>3.49</c:v>
                </c:pt>
                <c:pt idx="1517">
                  <c:v>1.97</c:v>
                </c:pt>
                <c:pt idx="1518">
                  <c:v>1.1299999999999999</c:v>
                </c:pt>
                <c:pt idx="1519">
                  <c:v>1.22</c:v>
                </c:pt>
                <c:pt idx="1520">
                  <c:v>1.18</c:v>
                </c:pt>
                <c:pt idx="1521">
                  <c:v>1.8</c:v>
                </c:pt>
                <c:pt idx="1522">
                  <c:v>0.73</c:v>
                </c:pt>
                <c:pt idx="1523">
                  <c:v>3.45</c:v>
                </c:pt>
                <c:pt idx="1524">
                  <c:v>2.0299999999999998</c:v>
                </c:pt>
                <c:pt idx="1525">
                  <c:v>2.1</c:v>
                </c:pt>
                <c:pt idx="1526">
                  <c:v>1.71</c:v>
                </c:pt>
                <c:pt idx="1527">
                  <c:v>1.9</c:v>
                </c:pt>
                <c:pt idx="1528">
                  <c:v>1.24</c:v>
                </c:pt>
                <c:pt idx="1529">
                  <c:v>1.18</c:v>
                </c:pt>
                <c:pt idx="1530">
                  <c:v>1.71</c:v>
                </c:pt>
                <c:pt idx="1531">
                  <c:v>1.54</c:v>
                </c:pt>
                <c:pt idx="1532">
                  <c:v>2.89</c:v>
                </c:pt>
                <c:pt idx="1533">
                  <c:v>2.61</c:v>
                </c:pt>
                <c:pt idx="1534">
                  <c:v>2.35</c:v>
                </c:pt>
                <c:pt idx="1535">
                  <c:v>9.0500000000000007</c:v>
                </c:pt>
                <c:pt idx="1536">
                  <c:v>4.37</c:v>
                </c:pt>
                <c:pt idx="1537">
                  <c:v>2.67</c:v>
                </c:pt>
                <c:pt idx="1538">
                  <c:v>2.25</c:v>
                </c:pt>
                <c:pt idx="1539">
                  <c:v>1.73</c:v>
                </c:pt>
                <c:pt idx="1540">
                  <c:v>4.3</c:v>
                </c:pt>
                <c:pt idx="1541">
                  <c:v>1.37</c:v>
                </c:pt>
                <c:pt idx="1542">
                  <c:v>2.29</c:v>
                </c:pt>
                <c:pt idx="1543">
                  <c:v>2.1</c:v>
                </c:pt>
                <c:pt idx="1544">
                  <c:v>1.5</c:v>
                </c:pt>
                <c:pt idx="1545">
                  <c:v>1.1299999999999999</c:v>
                </c:pt>
                <c:pt idx="1546">
                  <c:v>2.5099999999999998</c:v>
                </c:pt>
                <c:pt idx="1547">
                  <c:v>3.45</c:v>
                </c:pt>
                <c:pt idx="1548">
                  <c:v>4.63</c:v>
                </c:pt>
                <c:pt idx="1549">
                  <c:v>6.56</c:v>
                </c:pt>
                <c:pt idx="1550">
                  <c:v>5.25</c:v>
                </c:pt>
                <c:pt idx="1551">
                  <c:v>3.98</c:v>
                </c:pt>
                <c:pt idx="1552">
                  <c:v>1.66</c:v>
                </c:pt>
                <c:pt idx="1553">
                  <c:v>2.02</c:v>
                </c:pt>
                <c:pt idx="1554">
                  <c:v>5.9</c:v>
                </c:pt>
                <c:pt idx="1555">
                  <c:v>4.84</c:v>
                </c:pt>
                <c:pt idx="1556">
                  <c:v>3.13</c:v>
                </c:pt>
                <c:pt idx="1557">
                  <c:v>1.61</c:v>
                </c:pt>
                <c:pt idx="1558">
                  <c:v>2.0699999999999998</c:v>
                </c:pt>
                <c:pt idx="1559">
                  <c:v>7.81</c:v>
                </c:pt>
                <c:pt idx="1560">
                  <c:v>5.95</c:v>
                </c:pt>
                <c:pt idx="1561">
                  <c:v>6.1199999999999983</c:v>
                </c:pt>
                <c:pt idx="1562">
                  <c:v>2.8</c:v>
                </c:pt>
                <c:pt idx="1563">
                  <c:v>0.15</c:v>
                </c:pt>
                <c:pt idx="1564">
                  <c:v>0.15</c:v>
                </c:pt>
                <c:pt idx="1565">
                  <c:v>0.05</c:v>
                </c:pt>
                <c:pt idx="1566">
                  <c:v>0.15</c:v>
                </c:pt>
                <c:pt idx="1567">
                  <c:v>0.28999999999999998</c:v>
                </c:pt>
                <c:pt idx="1568">
                  <c:v>5.64</c:v>
                </c:pt>
                <c:pt idx="1569">
                  <c:v>1.1599999999999999</c:v>
                </c:pt>
                <c:pt idx="1570">
                  <c:v>4.21</c:v>
                </c:pt>
                <c:pt idx="1571">
                  <c:v>8.01</c:v>
                </c:pt>
                <c:pt idx="1572">
                  <c:v>4.45</c:v>
                </c:pt>
                <c:pt idx="1573">
                  <c:v>2.15</c:v>
                </c:pt>
                <c:pt idx="1574">
                  <c:v>0.12</c:v>
                </c:pt>
                <c:pt idx="1575">
                  <c:v>7.0000000000000007E-2</c:v>
                </c:pt>
                <c:pt idx="1576">
                  <c:v>3.44</c:v>
                </c:pt>
                <c:pt idx="1577">
                  <c:v>2.37</c:v>
                </c:pt>
                <c:pt idx="1578">
                  <c:v>3.44</c:v>
                </c:pt>
                <c:pt idx="1579">
                  <c:v>6.51</c:v>
                </c:pt>
                <c:pt idx="1580">
                  <c:v>9.120000000000001</c:v>
                </c:pt>
                <c:pt idx="1581">
                  <c:v>1.78</c:v>
                </c:pt>
                <c:pt idx="1582">
                  <c:v>2.99</c:v>
                </c:pt>
                <c:pt idx="1583">
                  <c:v>3.13</c:v>
                </c:pt>
                <c:pt idx="1584">
                  <c:v>1.74</c:v>
                </c:pt>
                <c:pt idx="1585">
                  <c:v>1.35</c:v>
                </c:pt>
                <c:pt idx="1586">
                  <c:v>1.1299999999999999</c:v>
                </c:pt>
                <c:pt idx="1587">
                  <c:v>1.3</c:v>
                </c:pt>
                <c:pt idx="1588">
                  <c:v>1.81</c:v>
                </c:pt>
                <c:pt idx="1589">
                  <c:v>0.99</c:v>
                </c:pt>
                <c:pt idx="1590">
                  <c:v>3.33</c:v>
                </c:pt>
                <c:pt idx="1591">
                  <c:v>1.93</c:v>
                </c:pt>
                <c:pt idx="1592">
                  <c:v>2.0499999999999998</c:v>
                </c:pt>
                <c:pt idx="1593">
                  <c:v>2.02</c:v>
                </c:pt>
                <c:pt idx="1594">
                  <c:v>1.64</c:v>
                </c:pt>
                <c:pt idx="1595">
                  <c:v>1.45</c:v>
                </c:pt>
                <c:pt idx="1596">
                  <c:v>1.42</c:v>
                </c:pt>
                <c:pt idx="1597">
                  <c:v>1.1299999999999999</c:v>
                </c:pt>
                <c:pt idx="1598">
                  <c:v>0.46</c:v>
                </c:pt>
                <c:pt idx="1599">
                  <c:v>3.13</c:v>
                </c:pt>
                <c:pt idx="1600">
                  <c:v>2.93</c:v>
                </c:pt>
                <c:pt idx="1601">
                  <c:v>2.69</c:v>
                </c:pt>
                <c:pt idx="1602">
                  <c:v>8.83</c:v>
                </c:pt>
                <c:pt idx="1603">
                  <c:v>4.8</c:v>
                </c:pt>
                <c:pt idx="1604">
                  <c:v>2.9</c:v>
                </c:pt>
                <c:pt idx="1605">
                  <c:v>2.4500000000000002</c:v>
                </c:pt>
                <c:pt idx="1606">
                  <c:v>1.92</c:v>
                </c:pt>
                <c:pt idx="1607">
                  <c:v>4.92</c:v>
                </c:pt>
                <c:pt idx="1608">
                  <c:v>1.51</c:v>
                </c:pt>
                <c:pt idx="1609">
                  <c:v>2.33</c:v>
                </c:pt>
                <c:pt idx="1610">
                  <c:v>1.73</c:v>
                </c:pt>
                <c:pt idx="1611">
                  <c:v>0.19</c:v>
                </c:pt>
                <c:pt idx="1612">
                  <c:v>10.6</c:v>
                </c:pt>
                <c:pt idx="1613">
                  <c:v>8.8000000000000007</c:v>
                </c:pt>
                <c:pt idx="1614">
                  <c:v>8.39</c:v>
                </c:pt>
                <c:pt idx="1615">
                  <c:v>14.99</c:v>
                </c:pt>
                <c:pt idx="1616">
                  <c:v>16.22</c:v>
                </c:pt>
                <c:pt idx="1617">
                  <c:v>8.84</c:v>
                </c:pt>
                <c:pt idx="1618">
                  <c:v>7.1599999999999984</c:v>
                </c:pt>
                <c:pt idx="1619">
                  <c:v>10.29</c:v>
                </c:pt>
                <c:pt idx="1620">
                  <c:v>15.45</c:v>
                </c:pt>
                <c:pt idx="1621">
                  <c:v>8.15</c:v>
                </c:pt>
                <c:pt idx="1622">
                  <c:v>2.58</c:v>
                </c:pt>
                <c:pt idx="1623">
                  <c:v>10.33</c:v>
                </c:pt>
                <c:pt idx="1624">
                  <c:v>37.39</c:v>
                </c:pt>
                <c:pt idx="1625">
                  <c:v>12.2</c:v>
                </c:pt>
                <c:pt idx="1626">
                  <c:v>6.87</c:v>
                </c:pt>
                <c:pt idx="1627">
                  <c:v>5.25</c:v>
                </c:pt>
                <c:pt idx="1628">
                  <c:v>8.8800000000000008</c:v>
                </c:pt>
                <c:pt idx="1629">
                  <c:v>13.75</c:v>
                </c:pt>
                <c:pt idx="1630">
                  <c:v>18.920000000000002</c:v>
                </c:pt>
                <c:pt idx="1631">
                  <c:v>7.67</c:v>
                </c:pt>
                <c:pt idx="1632">
                  <c:v>7.8199999999999976</c:v>
                </c:pt>
                <c:pt idx="1633">
                  <c:v>7.94</c:v>
                </c:pt>
                <c:pt idx="1634">
                  <c:v>0.7</c:v>
                </c:pt>
                <c:pt idx="1635">
                  <c:v>1.49</c:v>
                </c:pt>
                <c:pt idx="1636">
                  <c:v>2.02</c:v>
                </c:pt>
                <c:pt idx="1637">
                  <c:v>2.72</c:v>
                </c:pt>
                <c:pt idx="1638">
                  <c:v>1.83</c:v>
                </c:pt>
                <c:pt idx="1639">
                  <c:v>4.58</c:v>
                </c:pt>
                <c:pt idx="1640">
                  <c:v>4.84</c:v>
                </c:pt>
                <c:pt idx="1641">
                  <c:v>3.01</c:v>
                </c:pt>
                <c:pt idx="1642">
                  <c:v>3.16</c:v>
                </c:pt>
                <c:pt idx="1643">
                  <c:v>3.13</c:v>
                </c:pt>
                <c:pt idx="1644">
                  <c:v>1.54</c:v>
                </c:pt>
                <c:pt idx="1645">
                  <c:v>0.48</c:v>
                </c:pt>
                <c:pt idx="1646">
                  <c:v>0.6</c:v>
                </c:pt>
                <c:pt idx="1647">
                  <c:v>4.8199999999999976</c:v>
                </c:pt>
                <c:pt idx="1648">
                  <c:v>7.43</c:v>
                </c:pt>
                <c:pt idx="1649">
                  <c:v>4.3099999999999996</c:v>
                </c:pt>
                <c:pt idx="1650">
                  <c:v>0.12</c:v>
                </c:pt>
                <c:pt idx="1651">
                  <c:v>1.49</c:v>
                </c:pt>
                <c:pt idx="1652">
                  <c:v>1.74</c:v>
                </c:pt>
                <c:pt idx="1653">
                  <c:v>3.42</c:v>
                </c:pt>
                <c:pt idx="1654">
                  <c:v>3.05</c:v>
                </c:pt>
                <c:pt idx="1655">
                  <c:v>4.5599999999999996</c:v>
                </c:pt>
                <c:pt idx="1656">
                  <c:v>6.08</c:v>
                </c:pt>
                <c:pt idx="1657">
                  <c:v>9.4499999999999993</c:v>
                </c:pt>
                <c:pt idx="1658">
                  <c:v>2.23</c:v>
                </c:pt>
                <c:pt idx="1659">
                  <c:v>3.6</c:v>
                </c:pt>
                <c:pt idx="1660">
                  <c:v>3.72</c:v>
                </c:pt>
                <c:pt idx="1661">
                  <c:v>1.84</c:v>
                </c:pt>
                <c:pt idx="1662">
                  <c:v>1.69</c:v>
                </c:pt>
                <c:pt idx="1663">
                  <c:v>1.49</c:v>
                </c:pt>
                <c:pt idx="1664">
                  <c:v>1.74</c:v>
                </c:pt>
                <c:pt idx="1665">
                  <c:v>2.5499999999999998</c:v>
                </c:pt>
                <c:pt idx="1666">
                  <c:v>1.02</c:v>
                </c:pt>
                <c:pt idx="1667">
                  <c:v>2.5499999999999998</c:v>
                </c:pt>
                <c:pt idx="1668">
                  <c:v>2.2599999999999998</c:v>
                </c:pt>
                <c:pt idx="1669">
                  <c:v>2.5499999999999998</c:v>
                </c:pt>
                <c:pt idx="1670">
                  <c:v>2.16</c:v>
                </c:pt>
                <c:pt idx="1671">
                  <c:v>2.11</c:v>
                </c:pt>
                <c:pt idx="1672">
                  <c:v>1.91</c:v>
                </c:pt>
                <c:pt idx="1673">
                  <c:v>1.59</c:v>
                </c:pt>
                <c:pt idx="1674">
                  <c:v>0.74</c:v>
                </c:pt>
                <c:pt idx="1675">
                  <c:v>3.62</c:v>
                </c:pt>
                <c:pt idx="1676">
                  <c:v>3.72</c:v>
                </c:pt>
                <c:pt idx="1677">
                  <c:v>2.74</c:v>
                </c:pt>
                <c:pt idx="1678">
                  <c:v>9.68</c:v>
                </c:pt>
                <c:pt idx="1679">
                  <c:v>4.9000000000000004</c:v>
                </c:pt>
                <c:pt idx="1680">
                  <c:v>3.23</c:v>
                </c:pt>
                <c:pt idx="1681">
                  <c:v>3.04</c:v>
                </c:pt>
                <c:pt idx="1682">
                  <c:v>7.72</c:v>
                </c:pt>
                <c:pt idx="1683">
                  <c:v>5.0999999999999996</c:v>
                </c:pt>
                <c:pt idx="1684">
                  <c:v>1.67</c:v>
                </c:pt>
                <c:pt idx="1685">
                  <c:v>2.52</c:v>
                </c:pt>
                <c:pt idx="1686">
                  <c:v>2.65</c:v>
                </c:pt>
                <c:pt idx="1687">
                  <c:v>1.18</c:v>
                </c:pt>
                <c:pt idx="1688">
                  <c:v>0.2</c:v>
                </c:pt>
                <c:pt idx="1689">
                  <c:v>0.44</c:v>
                </c:pt>
                <c:pt idx="1690">
                  <c:v>4.53</c:v>
                </c:pt>
                <c:pt idx="1691">
                  <c:v>6.6599999999999984</c:v>
                </c:pt>
                <c:pt idx="1692">
                  <c:v>5.22</c:v>
                </c:pt>
                <c:pt idx="1693">
                  <c:v>4.04</c:v>
                </c:pt>
                <c:pt idx="1694">
                  <c:v>1.67</c:v>
                </c:pt>
                <c:pt idx="1695">
                  <c:v>2.06</c:v>
                </c:pt>
                <c:pt idx="1696">
                  <c:v>5.9</c:v>
                </c:pt>
                <c:pt idx="1697">
                  <c:v>4.7</c:v>
                </c:pt>
                <c:pt idx="1698">
                  <c:v>3.11</c:v>
                </c:pt>
                <c:pt idx="1699">
                  <c:v>1.89</c:v>
                </c:pt>
                <c:pt idx="1700">
                  <c:v>1.74</c:v>
                </c:pt>
                <c:pt idx="1701">
                  <c:v>7.67</c:v>
                </c:pt>
                <c:pt idx="1702">
                  <c:v>6.35</c:v>
                </c:pt>
                <c:pt idx="1703">
                  <c:v>0.28999999999999998</c:v>
                </c:pt>
                <c:pt idx="1704">
                  <c:v>0.17</c:v>
                </c:pt>
                <c:pt idx="1705">
                  <c:v>1.36</c:v>
                </c:pt>
                <c:pt idx="1706">
                  <c:v>1.4</c:v>
                </c:pt>
                <c:pt idx="1707">
                  <c:v>1.45</c:v>
                </c:pt>
                <c:pt idx="1708">
                  <c:v>7.1599999999999984</c:v>
                </c:pt>
                <c:pt idx="1709">
                  <c:v>6.29</c:v>
                </c:pt>
                <c:pt idx="1710">
                  <c:v>10.48</c:v>
                </c:pt>
                <c:pt idx="1711">
                  <c:v>11.83</c:v>
                </c:pt>
                <c:pt idx="1712">
                  <c:v>8.57</c:v>
                </c:pt>
                <c:pt idx="1713">
                  <c:v>10.62</c:v>
                </c:pt>
                <c:pt idx="1714">
                  <c:v>7.6199999999999983</c:v>
                </c:pt>
                <c:pt idx="1715">
                  <c:v>6.34</c:v>
                </c:pt>
                <c:pt idx="1716">
                  <c:v>5.95</c:v>
                </c:pt>
                <c:pt idx="1717">
                  <c:v>5.93</c:v>
                </c:pt>
                <c:pt idx="1718">
                  <c:v>16.649999999999999</c:v>
                </c:pt>
                <c:pt idx="1719">
                  <c:v>8.7100000000000009</c:v>
                </c:pt>
                <c:pt idx="1720">
                  <c:v>10.210000000000001</c:v>
                </c:pt>
                <c:pt idx="1721">
                  <c:v>8.4499999999999993</c:v>
                </c:pt>
                <c:pt idx="1722">
                  <c:v>7.28</c:v>
                </c:pt>
                <c:pt idx="1723">
                  <c:v>1.96</c:v>
                </c:pt>
                <c:pt idx="1724">
                  <c:v>0.7</c:v>
                </c:pt>
                <c:pt idx="1725">
                  <c:v>1.0900000000000001</c:v>
                </c:pt>
                <c:pt idx="1726">
                  <c:v>10.58</c:v>
                </c:pt>
                <c:pt idx="1727">
                  <c:v>9.3700000000000028</c:v>
                </c:pt>
                <c:pt idx="1728">
                  <c:v>8.3700000000000028</c:v>
                </c:pt>
                <c:pt idx="1729">
                  <c:v>15.27</c:v>
                </c:pt>
                <c:pt idx="1730">
                  <c:v>16.260000000000002</c:v>
                </c:pt>
                <c:pt idx="1731">
                  <c:v>9.0500000000000007</c:v>
                </c:pt>
                <c:pt idx="1732">
                  <c:v>7.26</c:v>
                </c:pt>
                <c:pt idx="1733">
                  <c:v>10.7</c:v>
                </c:pt>
                <c:pt idx="1734">
                  <c:v>15.29</c:v>
                </c:pt>
                <c:pt idx="1735">
                  <c:v>10.48</c:v>
                </c:pt>
                <c:pt idx="1736">
                  <c:v>1.74</c:v>
                </c:pt>
                <c:pt idx="1737">
                  <c:v>10.06</c:v>
                </c:pt>
                <c:pt idx="1738">
                  <c:v>36.1</c:v>
                </c:pt>
                <c:pt idx="1739">
                  <c:v>12.39</c:v>
                </c:pt>
                <c:pt idx="1740">
                  <c:v>7.07</c:v>
                </c:pt>
                <c:pt idx="1741">
                  <c:v>4.97</c:v>
                </c:pt>
                <c:pt idx="1742">
                  <c:v>9.11</c:v>
                </c:pt>
                <c:pt idx="1743">
                  <c:v>13.47</c:v>
                </c:pt>
                <c:pt idx="1744">
                  <c:v>20.07</c:v>
                </c:pt>
                <c:pt idx="1745">
                  <c:v>7.4</c:v>
                </c:pt>
                <c:pt idx="1746">
                  <c:v>7.83</c:v>
                </c:pt>
                <c:pt idx="1747">
                  <c:v>7.83</c:v>
                </c:pt>
                <c:pt idx="1748">
                  <c:v>1.61</c:v>
                </c:pt>
                <c:pt idx="1749">
                  <c:v>0.74</c:v>
                </c:pt>
              </c:numCache>
            </c:numRef>
          </c:xVal>
          <c:yVal>
            <c:numRef>
              <c:f>'all_2007-17 NTU+TSS NoBlanks'!$M$2:$M$1751</c:f>
              <c:numCache>
                <c:formatCode>General</c:formatCode>
                <c:ptCount val="1750"/>
                <c:pt idx="0">
                  <c:v>1.83</c:v>
                </c:pt>
                <c:pt idx="1">
                  <c:v>1.1000000000000001</c:v>
                </c:pt>
                <c:pt idx="2">
                  <c:v>1.77</c:v>
                </c:pt>
                <c:pt idx="3">
                  <c:v>1.88</c:v>
                </c:pt>
                <c:pt idx="4">
                  <c:v>3.8</c:v>
                </c:pt>
                <c:pt idx="5">
                  <c:v>1.45</c:v>
                </c:pt>
                <c:pt idx="6">
                  <c:v>6.51</c:v>
                </c:pt>
                <c:pt idx="7">
                  <c:v>1.79</c:v>
                </c:pt>
                <c:pt idx="8">
                  <c:v>5.2</c:v>
                </c:pt>
                <c:pt idx="9">
                  <c:v>6.7</c:v>
                </c:pt>
                <c:pt idx="10">
                  <c:v>9.0500000000000007</c:v>
                </c:pt>
                <c:pt idx="11">
                  <c:v>3.66</c:v>
                </c:pt>
                <c:pt idx="12">
                  <c:v>1.01</c:v>
                </c:pt>
                <c:pt idx="13">
                  <c:v>2.74</c:v>
                </c:pt>
                <c:pt idx="14">
                  <c:v>5.45</c:v>
                </c:pt>
                <c:pt idx="15">
                  <c:v>3.53</c:v>
                </c:pt>
                <c:pt idx="16">
                  <c:v>7.6499999999999977</c:v>
                </c:pt>
                <c:pt idx="17">
                  <c:v>4.43</c:v>
                </c:pt>
                <c:pt idx="18">
                  <c:v>5.8199999999999976</c:v>
                </c:pt>
                <c:pt idx="19">
                  <c:v>2.8</c:v>
                </c:pt>
                <c:pt idx="20">
                  <c:v>1.24</c:v>
                </c:pt>
                <c:pt idx="21">
                  <c:v>0.34</c:v>
                </c:pt>
                <c:pt idx="22">
                  <c:v>0.94</c:v>
                </c:pt>
                <c:pt idx="23">
                  <c:v>4.2699999999999996</c:v>
                </c:pt>
                <c:pt idx="24">
                  <c:v>2.1800000000000002</c:v>
                </c:pt>
                <c:pt idx="25">
                  <c:v>2.1800000000000002</c:v>
                </c:pt>
                <c:pt idx="26">
                  <c:v>4.75</c:v>
                </c:pt>
                <c:pt idx="27">
                  <c:v>1.1000000000000001</c:v>
                </c:pt>
                <c:pt idx="28">
                  <c:v>7.96</c:v>
                </c:pt>
                <c:pt idx="29">
                  <c:v>0.69</c:v>
                </c:pt>
                <c:pt idx="30">
                  <c:v>0.42</c:v>
                </c:pt>
                <c:pt idx="31">
                  <c:v>0.91</c:v>
                </c:pt>
                <c:pt idx="32">
                  <c:v>6.91</c:v>
                </c:pt>
                <c:pt idx="33">
                  <c:v>1.64</c:v>
                </c:pt>
                <c:pt idx="34">
                  <c:v>1.31</c:v>
                </c:pt>
                <c:pt idx="35">
                  <c:v>1.2</c:v>
                </c:pt>
                <c:pt idx="36">
                  <c:v>6.24</c:v>
                </c:pt>
                <c:pt idx="37">
                  <c:v>7.1899999999999986</c:v>
                </c:pt>
                <c:pt idx="38">
                  <c:v>1.25</c:v>
                </c:pt>
                <c:pt idx="39">
                  <c:v>0.94</c:v>
                </c:pt>
                <c:pt idx="40">
                  <c:v>0.42</c:v>
                </c:pt>
                <c:pt idx="41">
                  <c:v>0.78</c:v>
                </c:pt>
                <c:pt idx="42">
                  <c:v>2.66</c:v>
                </c:pt>
                <c:pt idx="43">
                  <c:v>6.91</c:v>
                </c:pt>
                <c:pt idx="44">
                  <c:v>1.04</c:v>
                </c:pt>
                <c:pt idx="45">
                  <c:v>0.47</c:v>
                </c:pt>
                <c:pt idx="46">
                  <c:v>1.6</c:v>
                </c:pt>
                <c:pt idx="47">
                  <c:v>1.04</c:v>
                </c:pt>
                <c:pt idx="48">
                  <c:v>1.05</c:v>
                </c:pt>
                <c:pt idx="49">
                  <c:v>1.05</c:v>
                </c:pt>
                <c:pt idx="50">
                  <c:v>1.24</c:v>
                </c:pt>
                <c:pt idx="51">
                  <c:v>2.59</c:v>
                </c:pt>
                <c:pt idx="52">
                  <c:v>0.69</c:v>
                </c:pt>
                <c:pt idx="53">
                  <c:v>6.24</c:v>
                </c:pt>
                <c:pt idx="54">
                  <c:v>0.76</c:v>
                </c:pt>
                <c:pt idx="55">
                  <c:v>1.92</c:v>
                </c:pt>
                <c:pt idx="56">
                  <c:v>6.91</c:v>
                </c:pt>
                <c:pt idx="57">
                  <c:v>3.4</c:v>
                </c:pt>
                <c:pt idx="58">
                  <c:v>4.6599999999999984</c:v>
                </c:pt>
                <c:pt idx="59">
                  <c:v>0.39</c:v>
                </c:pt>
                <c:pt idx="60">
                  <c:v>1.24</c:v>
                </c:pt>
                <c:pt idx="61">
                  <c:v>7.1899999999999986</c:v>
                </c:pt>
                <c:pt idx="62">
                  <c:v>1.24</c:v>
                </c:pt>
                <c:pt idx="63">
                  <c:v>0.71</c:v>
                </c:pt>
                <c:pt idx="64">
                  <c:v>2.8</c:v>
                </c:pt>
                <c:pt idx="65">
                  <c:v>5.81</c:v>
                </c:pt>
                <c:pt idx="66">
                  <c:v>0.91</c:v>
                </c:pt>
                <c:pt idx="67">
                  <c:v>4.75</c:v>
                </c:pt>
                <c:pt idx="68">
                  <c:v>0.3</c:v>
                </c:pt>
                <c:pt idx="69">
                  <c:v>6.55</c:v>
                </c:pt>
                <c:pt idx="70">
                  <c:v>0.78</c:v>
                </c:pt>
                <c:pt idx="71">
                  <c:v>6.27</c:v>
                </c:pt>
                <c:pt idx="72">
                  <c:v>2.84</c:v>
                </c:pt>
                <c:pt idx="73">
                  <c:v>4.4000000000000004</c:v>
                </c:pt>
                <c:pt idx="74">
                  <c:v>0.77</c:v>
                </c:pt>
                <c:pt idx="75">
                  <c:v>0.81</c:v>
                </c:pt>
                <c:pt idx="76">
                  <c:v>0.97</c:v>
                </c:pt>
                <c:pt idx="77">
                  <c:v>0.85</c:v>
                </c:pt>
                <c:pt idx="78">
                  <c:v>1.25</c:v>
                </c:pt>
                <c:pt idx="79">
                  <c:v>2.0699999999999998</c:v>
                </c:pt>
                <c:pt idx="80">
                  <c:v>1.64</c:v>
                </c:pt>
                <c:pt idx="81">
                  <c:v>3.91</c:v>
                </c:pt>
                <c:pt idx="82">
                  <c:v>4.4000000000000004</c:v>
                </c:pt>
                <c:pt idx="83">
                  <c:v>0.75</c:v>
                </c:pt>
                <c:pt idx="84">
                  <c:v>0.51</c:v>
                </c:pt>
                <c:pt idx="85">
                  <c:v>1.22</c:v>
                </c:pt>
                <c:pt idx="86">
                  <c:v>2.74</c:v>
                </c:pt>
                <c:pt idx="87">
                  <c:v>0.83</c:v>
                </c:pt>
                <c:pt idx="88">
                  <c:v>8.42</c:v>
                </c:pt>
                <c:pt idx="89">
                  <c:v>2.74</c:v>
                </c:pt>
                <c:pt idx="90">
                  <c:v>0.94</c:v>
                </c:pt>
                <c:pt idx="91">
                  <c:v>3.22</c:v>
                </c:pt>
                <c:pt idx="92">
                  <c:v>0.49</c:v>
                </c:pt>
                <c:pt idx="93">
                  <c:v>0.75</c:v>
                </c:pt>
                <c:pt idx="94">
                  <c:v>0.35</c:v>
                </c:pt>
                <c:pt idx="95">
                  <c:v>1.05</c:v>
                </c:pt>
                <c:pt idx="96">
                  <c:v>0.5</c:v>
                </c:pt>
                <c:pt idx="97">
                  <c:v>2.84</c:v>
                </c:pt>
                <c:pt idx="98">
                  <c:v>0.9</c:v>
                </c:pt>
                <c:pt idx="99">
                  <c:v>1.0900000000000001</c:v>
                </c:pt>
                <c:pt idx="100">
                  <c:v>3.27</c:v>
                </c:pt>
                <c:pt idx="101">
                  <c:v>1.79</c:v>
                </c:pt>
                <c:pt idx="102">
                  <c:v>5.18</c:v>
                </c:pt>
                <c:pt idx="103">
                  <c:v>2.06</c:v>
                </c:pt>
                <c:pt idx="104">
                  <c:v>1.25</c:v>
                </c:pt>
                <c:pt idx="105">
                  <c:v>0.64</c:v>
                </c:pt>
                <c:pt idx="106">
                  <c:v>2</c:v>
                </c:pt>
                <c:pt idx="107">
                  <c:v>2.4900000000000002</c:v>
                </c:pt>
                <c:pt idx="108">
                  <c:v>3.01</c:v>
                </c:pt>
                <c:pt idx="109">
                  <c:v>1.04</c:v>
                </c:pt>
                <c:pt idx="110">
                  <c:v>0.42</c:v>
                </c:pt>
                <c:pt idx="111">
                  <c:v>0.9</c:v>
                </c:pt>
                <c:pt idx="112">
                  <c:v>2.74</c:v>
                </c:pt>
                <c:pt idx="113">
                  <c:v>1.74</c:v>
                </c:pt>
                <c:pt idx="114">
                  <c:v>5.18</c:v>
                </c:pt>
                <c:pt idx="115">
                  <c:v>1.51</c:v>
                </c:pt>
                <c:pt idx="116">
                  <c:v>0.43</c:v>
                </c:pt>
                <c:pt idx="117">
                  <c:v>0.68</c:v>
                </c:pt>
                <c:pt idx="118">
                  <c:v>1.1399999999999999</c:v>
                </c:pt>
                <c:pt idx="119">
                  <c:v>0.9</c:v>
                </c:pt>
                <c:pt idx="120">
                  <c:v>2</c:v>
                </c:pt>
                <c:pt idx="121">
                  <c:v>4.0999999999999996</c:v>
                </c:pt>
                <c:pt idx="122">
                  <c:v>1.06</c:v>
                </c:pt>
                <c:pt idx="123">
                  <c:v>4.54</c:v>
                </c:pt>
                <c:pt idx="124">
                  <c:v>1.47</c:v>
                </c:pt>
                <c:pt idx="125">
                  <c:v>2.0699999999999998</c:v>
                </c:pt>
                <c:pt idx="126">
                  <c:v>2.4300000000000002</c:v>
                </c:pt>
                <c:pt idx="127">
                  <c:v>0.77</c:v>
                </c:pt>
                <c:pt idx="128">
                  <c:v>10.75</c:v>
                </c:pt>
                <c:pt idx="129">
                  <c:v>1.77</c:v>
                </c:pt>
                <c:pt idx="130">
                  <c:v>1.01</c:v>
                </c:pt>
                <c:pt idx="131">
                  <c:v>0.9</c:v>
                </c:pt>
                <c:pt idx="132">
                  <c:v>0.16</c:v>
                </c:pt>
                <c:pt idx="133">
                  <c:v>0.94</c:v>
                </c:pt>
                <c:pt idx="134">
                  <c:v>6.54</c:v>
                </c:pt>
                <c:pt idx="135">
                  <c:v>0.68</c:v>
                </c:pt>
                <c:pt idx="136">
                  <c:v>1.84</c:v>
                </c:pt>
                <c:pt idx="137">
                  <c:v>2.0699999999999998</c:v>
                </c:pt>
                <c:pt idx="138">
                  <c:v>0.73</c:v>
                </c:pt>
                <c:pt idx="139">
                  <c:v>0.51</c:v>
                </c:pt>
                <c:pt idx="140">
                  <c:v>1.33</c:v>
                </c:pt>
                <c:pt idx="141">
                  <c:v>2.4300000000000002</c:v>
                </c:pt>
                <c:pt idx="142">
                  <c:v>3.32</c:v>
                </c:pt>
                <c:pt idx="143">
                  <c:v>0.85</c:v>
                </c:pt>
                <c:pt idx="144">
                  <c:v>23.86</c:v>
                </c:pt>
                <c:pt idx="145">
                  <c:v>3.48</c:v>
                </c:pt>
                <c:pt idx="146">
                  <c:v>9.64</c:v>
                </c:pt>
                <c:pt idx="147">
                  <c:v>1.83</c:v>
                </c:pt>
                <c:pt idx="148">
                  <c:v>0.4</c:v>
                </c:pt>
                <c:pt idx="149">
                  <c:v>0.54</c:v>
                </c:pt>
                <c:pt idx="150">
                  <c:v>5.07</c:v>
                </c:pt>
                <c:pt idx="151">
                  <c:v>0.78</c:v>
                </c:pt>
                <c:pt idx="152">
                  <c:v>1.46</c:v>
                </c:pt>
                <c:pt idx="153">
                  <c:v>3.23</c:v>
                </c:pt>
                <c:pt idx="154">
                  <c:v>1.27</c:v>
                </c:pt>
                <c:pt idx="155">
                  <c:v>1.56</c:v>
                </c:pt>
                <c:pt idx="156">
                  <c:v>0.75</c:v>
                </c:pt>
                <c:pt idx="157">
                  <c:v>2.63</c:v>
                </c:pt>
                <c:pt idx="158">
                  <c:v>1.01</c:v>
                </c:pt>
                <c:pt idx="159">
                  <c:v>1.2</c:v>
                </c:pt>
                <c:pt idx="160">
                  <c:v>8.8700000000000028</c:v>
                </c:pt>
                <c:pt idx="161">
                  <c:v>4.74</c:v>
                </c:pt>
                <c:pt idx="162">
                  <c:v>8.1300000000000008</c:v>
                </c:pt>
                <c:pt idx="163">
                  <c:v>19.22</c:v>
                </c:pt>
                <c:pt idx="164">
                  <c:v>15.3</c:v>
                </c:pt>
                <c:pt idx="165">
                  <c:v>10.14</c:v>
                </c:pt>
                <c:pt idx="166">
                  <c:v>12.76</c:v>
                </c:pt>
                <c:pt idx="167">
                  <c:v>6.68</c:v>
                </c:pt>
                <c:pt idx="168">
                  <c:v>11.94</c:v>
                </c:pt>
                <c:pt idx="169">
                  <c:v>9.42</c:v>
                </c:pt>
                <c:pt idx="170">
                  <c:v>8.51</c:v>
                </c:pt>
                <c:pt idx="171">
                  <c:v>13.81</c:v>
                </c:pt>
                <c:pt idx="172">
                  <c:v>17.309999999999999</c:v>
                </c:pt>
                <c:pt idx="173">
                  <c:v>9.58</c:v>
                </c:pt>
                <c:pt idx="174">
                  <c:v>10.73</c:v>
                </c:pt>
                <c:pt idx="175">
                  <c:v>16.670000000000009</c:v>
                </c:pt>
                <c:pt idx="176">
                  <c:v>13.73</c:v>
                </c:pt>
                <c:pt idx="177">
                  <c:v>12.2</c:v>
                </c:pt>
                <c:pt idx="178">
                  <c:v>22.4</c:v>
                </c:pt>
                <c:pt idx="179">
                  <c:v>27.52</c:v>
                </c:pt>
                <c:pt idx="180">
                  <c:v>13.61</c:v>
                </c:pt>
                <c:pt idx="181">
                  <c:v>11.18</c:v>
                </c:pt>
                <c:pt idx="182">
                  <c:v>15.98</c:v>
                </c:pt>
                <c:pt idx="183">
                  <c:v>21.48</c:v>
                </c:pt>
                <c:pt idx="184">
                  <c:v>13.04</c:v>
                </c:pt>
                <c:pt idx="185">
                  <c:v>9.1300000000000008</c:v>
                </c:pt>
                <c:pt idx="186">
                  <c:v>39.33</c:v>
                </c:pt>
                <c:pt idx="187">
                  <c:v>25.95</c:v>
                </c:pt>
                <c:pt idx="188">
                  <c:v>10.61</c:v>
                </c:pt>
                <c:pt idx="189">
                  <c:v>6.8</c:v>
                </c:pt>
                <c:pt idx="190">
                  <c:v>13.24</c:v>
                </c:pt>
                <c:pt idx="191">
                  <c:v>16.649999999999999</c:v>
                </c:pt>
                <c:pt idx="192">
                  <c:v>34.06</c:v>
                </c:pt>
                <c:pt idx="193">
                  <c:v>11.23</c:v>
                </c:pt>
                <c:pt idx="194">
                  <c:v>11.23</c:v>
                </c:pt>
                <c:pt idx="195">
                  <c:v>11.91</c:v>
                </c:pt>
                <c:pt idx="196">
                  <c:v>11.91</c:v>
                </c:pt>
                <c:pt idx="197">
                  <c:v>10.73</c:v>
                </c:pt>
                <c:pt idx="198">
                  <c:v>10.73</c:v>
                </c:pt>
                <c:pt idx="199">
                  <c:v>3.6</c:v>
                </c:pt>
                <c:pt idx="200">
                  <c:v>1.18</c:v>
                </c:pt>
                <c:pt idx="201">
                  <c:v>1.7</c:v>
                </c:pt>
                <c:pt idx="202">
                  <c:v>2.36</c:v>
                </c:pt>
                <c:pt idx="203">
                  <c:v>4.47</c:v>
                </c:pt>
                <c:pt idx="204">
                  <c:v>4.6599999999999984</c:v>
                </c:pt>
                <c:pt idx="205">
                  <c:v>3.12</c:v>
                </c:pt>
                <c:pt idx="206">
                  <c:v>4.4800000000000004</c:v>
                </c:pt>
                <c:pt idx="207">
                  <c:v>5.0199999999999996</c:v>
                </c:pt>
                <c:pt idx="208">
                  <c:v>2.58</c:v>
                </c:pt>
                <c:pt idx="209">
                  <c:v>2.71</c:v>
                </c:pt>
                <c:pt idx="210">
                  <c:v>3.82</c:v>
                </c:pt>
                <c:pt idx="211">
                  <c:v>3.63</c:v>
                </c:pt>
                <c:pt idx="212">
                  <c:v>7.46</c:v>
                </c:pt>
                <c:pt idx="213">
                  <c:v>5.76</c:v>
                </c:pt>
                <c:pt idx="214">
                  <c:v>3.77</c:v>
                </c:pt>
                <c:pt idx="215">
                  <c:v>5.58</c:v>
                </c:pt>
                <c:pt idx="216">
                  <c:v>6.24</c:v>
                </c:pt>
                <c:pt idx="217">
                  <c:v>5.45</c:v>
                </c:pt>
                <c:pt idx="218">
                  <c:v>3.53</c:v>
                </c:pt>
                <c:pt idx="219">
                  <c:v>7.6499999999999977</c:v>
                </c:pt>
                <c:pt idx="220">
                  <c:v>4.43</c:v>
                </c:pt>
                <c:pt idx="221">
                  <c:v>5.8199999999999976</c:v>
                </c:pt>
                <c:pt idx="222">
                  <c:v>4.2</c:v>
                </c:pt>
                <c:pt idx="223">
                  <c:v>3.17</c:v>
                </c:pt>
                <c:pt idx="224">
                  <c:v>4.7300000000000004</c:v>
                </c:pt>
                <c:pt idx="225">
                  <c:v>2.69</c:v>
                </c:pt>
                <c:pt idx="226">
                  <c:v>2.2000000000000002</c:v>
                </c:pt>
                <c:pt idx="227">
                  <c:v>1.98</c:v>
                </c:pt>
                <c:pt idx="228">
                  <c:v>1.97</c:v>
                </c:pt>
                <c:pt idx="229">
                  <c:v>2.14</c:v>
                </c:pt>
                <c:pt idx="230">
                  <c:v>1.54</c:v>
                </c:pt>
                <c:pt idx="231">
                  <c:v>2.25</c:v>
                </c:pt>
                <c:pt idx="232">
                  <c:v>3.16</c:v>
                </c:pt>
                <c:pt idx="233">
                  <c:v>3.86</c:v>
                </c:pt>
                <c:pt idx="234">
                  <c:v>3.05</c:v>
                </c:pt>
                <c:pt idx="235">
                  <c:v>2.96</c:v>
                </c:pt>
                <c:pt idx="236">
                  <c:v>2.0299999999999998</c:v>
                </c:pt>
                <c:pt idx="237">
                  <c:v>2.17</c:v>
                </c:pt>
                <c:pt idx="238">
                  <c:v>0.51</c:v>
                </c:pt>
                <c:pt idx="239">
                  <c:v>0.38</c:v>
                </c:pt>
                <c:pt idx="240">
                  <c:v>4.0599999999999996</c:v>
                </c:pt>
                <c:pt idx="241">
                  <c:v>0.53</c:v>
                </c:pt>
                <c:pt idx="242">
                  <c:v>0.56999999999999995</c:v>
                </c:pt>
                <c:pt idx="243">
                  <c:v>0.28999999999999998</c:v>
                </c:pt>
                <c:pt idx="244">
                  <c:v>0.23</c:v>
                </c:pt>
                <c:pt idx="245">
                  <c:v>5.18</c:v>
                </c:pt>
                <c:pt idx="246">
                  <c:v>11.34</c:v>
                </c:pt>
                <c:pt idx="247">
                  <c:v>7.48</c:v>
                </c:pt>
                <c:pt idx="248">
                  <c:v>6.07</c:v>
                </c:pt>
                <c:pt idx="249">
                  <c:v>2.25</c:v>
                </c:pt>
                <c:pt idx="250">
                  <c:v>2.33</c:v>
                </c:pt>
                <c:pt idx="251">
                  <c:v>6.52</c:v>
                </c:pt>
                <c:pt idx="252">
                  <c:v>6.43</c:v>
                </c:pt>
                <c:pt idx="253">
                  <c:v>5.73</c:v>
                </c:pt>
                <c:pt idx="254">
                  <c:v>1.8</c:v>
                </c:pt>
                <c:pt idx="255">
                  <c:v>1.46</c:v>
                </c:pt>
                <c:pt idx="256">
                  <c:v>4.55</c:v>
                </c:pt>
                <c:pt idx="257">
                  <c:v>6.67</c:v>
                </c:pt>
                <c:pt idx="258">
                  <c:v>1.51</c:v>
                </c:pt>
                <c:pt idx="259">
                  <c:v>0.43</c:v>
                </c:pt>
                <c:pt idx="260">
                  <c:v>0.95</c:v>
                </c:pt>
                <c:pt idx="261">
                  <c:v>0.97</c:v>
                </c:pt>
                <c:pt idx="262">
                  <c:v>0.95</c:v>
                </c:pt>
                <c:pt idx="263">
                  <c:v>6.51</c:v>
                </c:pt>
                <c:pt idx="264">
                  <c:v>1.79</c:v>
                </c:pt>
                <c:pt idx="265">
                  <c:v>5.2</c:v>
                </c:pt>
                <c:pt idx="266">
                  <c:v>6.7</c:v>
                </c:pt>
                <c:pt idx="267">
                  <c:v>9.0500000000000007</c:v>
                </c:pt>
                <c:pt idx="268">
                  <c:v>3.66</c:v>
                </c:pt>
                <c:pt idx="269">
                  <c:v>5.45</c:v>
                </c:pt>
                <c:pt idx="270">
                  <c:v>3.53</c:v>
                </c:pt>
                <c:pt idx="271">
                  <c:v>7.6499999999999977</c:v>
                </c:pt>
                <c:pt idx="272">
                  <c:v>4.43</c:v>
                </c:pt>
                <c:pt idx="273">
                  <c:v>5.8199999999999976</c:v>
                </c:pt>
                <c:pt idx="274">
                  <c:v>4.2</c:v>
                </c:pt>
                <c:pt idx="275">
                  <c:v>3.17</c:v>
                </c:pt>
                <c:pt idx="276">
                  <c:v>4.7300000000000004</c:v>
                </c:pt>
                <c:pt idx="277">
                  <c:v>2.69</c:v>
                </c:pt>
                <c:pt idx="278">
                  <c:v>2.2000000000000002</c:v>
                </c:pt>
                <c:pt idx="279">
                  <c:v>1.98</c:v>
                </c:pt>
                <c:pt idx="280">
                  <c:v>1.97</c:v>
                </c:pt>
                <c:pt idx="281">
                  <c:v>2.14</c:v>
                </c:pt>
                <c:pt idx="282">
                  <c:v>1.54</c:v>
                </c:pt>
                <c:pt idx="283">
                  <c:v>2.25</c:v>
                </c:pt>
                <c:pt idx="284">
                  <c:v>3.16</c:v>
                </c:pt>
                <c:pt idx="285">
                  <c:v>3.86</c:v>
                </c:pt>
                <c:pt idx="286">
                  <c:v>3.05</c:v>
                </c:pt>
                <c:pt idx="287">
                  <c:v>2.96</c:v>
                </c:pt>
                <c:pt idx="288">
                  <c:v>2.0299999999999998</c:v>
                </c:pt>
                <c:pt idx="289">
                  <c:v>2.17</c:v>
                </c:pt>
                <c:pt idx="290">
                  <c:v>8.8700000000000028</c:v>
                </c:pt>
                <c:pt idx="291">
                  <c:v>4.74</c:v>
                </c:pt>
                <c:pt idx="292">
                  <c:v>8.1300000000000008</c:v>
                </c:pt>
                <c:pt idx="293">
                  <c:v>19.22</c:v>
                </c:pt>
                <c:pt idx="294">
                  <c:v>15.3</c:v>
                </c:pt>
                <c:pt idx="295">
                  <c:v>10.14</c:v>
                </c:pt>
                <c:pt idx="296">
                  <c:v>12.76</c:v>
                </c:pt>
                <c:pt idx="297">
                  <c:v>6.68</c:v>
                </c:pt>
                <c:pt idx="298">
                  <c:v>11.94</c:v>
                </c:pt>
                <c:pt idx="299">
                  <c:v>9.42</c:v>
                </c:pt>
                <c:pt idx="300">
                  <c:v>8.51</c:v>
                </c:pt>
                <c:pt idx="301">
                  <c:v>13.81</c:v>
                </c:pt>
                <c:pt idx="302">
                  <c:v>17.309999999999999</c:v>
                </c:pt>
                <c:pt idx="303">
                  <c:v>9.58</c:v>
                </c:pt>
                <c:pt idx="304">
                  <c:v>10.73</c:v>
                </c:pt>
                <c:pt idx="305">
                  <c:v>1.01</c:v>
                </c:pt>
                <c:pt idx="306">
                  <c:v>0.5</c:v>
                </c:pt>
                <c:pt idx="307">
                  <c:v>0.51</c:v>
                </c:pt>
                <c:pt idx="308">
                  <c:v>16.670000000000009</c:v>
                </c:pt>
                <c:pt idx="309">
                  <c:v>13.73</c:v>
                </c:pt>
                <c:pt idx="310">
                  <c:v>12.2</c:v>
                </c:pt>
                <c:pt idx="311">
                  <c:v>22.4</c:v>
                </c:pt>
                <c:pt idx="312">
                  <c:v>27.52</c:v>
                </c:pt>
                <c:pt idx="313">
                  <c:v>13.61</c:v>
                </c:pt>
                <c:pt idx="314">
                  <c:v>11.18</c:v>
                </c:pt>
                <c:pt idx="315">
                  <c:v>15.98</c:v>
                </c:pt>
                <c:pt idx="316">
                  <c:v>21.48</c:v>
                </c:pt>
                <c:pt idx="317">
                  <c:v>13.04</c:v>
                </c:pt>
                <c:pt idx="318">
                  <c:v>0.67</c:v>
                </c:pt>
                <c:pt idx="319">
                  <c:v>1.6</c:v>
                </c:pt>
                <c:pt idx="320">
                  <c:v>1.04</c:v>
                </c:pt>
                <c:pt idx="321">
                  <c:v>0.65</c:v>
                </c:pt>
                <c:pt idx="322">
                  <c:v>0.16</c:v>
                </c:pt>
                <c:pt idx="323">
                  <c:v>0.96</c:v>
                </c:pt>
                <c:pt idx="324">
                  <c:v>0.43</c:v>
                </c:pt>
                <c:pt idx="325">
                  <c:v>4.47</c:v>
                </c:pt>
                <c:pt idx="326">
                  <c:v>4.6599999999999984</c:v>
                </c:pt>
                <c:pt idx="327">
                  <c:v>3.12</c:v>
                </c:pt>
                <c:pt idx="328">
                  <c:v>4.4800000000000004</c:v>
                </c:pt>
                <c:pt idx="329">
                  <c:v>5.0199999999999996</c:v>
                </c:pt>
                <c:pt idx="330">
                  <c:v>0.21</c:v>
                </c:pt>
                <c:pt idx="331">
                  <c:v>4.28</c:v>
                </c:pt>
                <c:pt idx="332">
                  <c:v>5.45</c:v>
                </c:pt>
                <c:pt idx="333">
                  <c:v>3.53</c:v>
                </c:pt>
                <c:pt idx="334">
                  <c:v>7.6499999999999977</c:v>
                </c:pt>
                <c:pt idx="335">
                  <c:v>4.43</c:v>
                </c:pt>
                <c:pt idx="336">
                  <c:v>5.8199999999999976</c:v>
                </c:pt>
                <c:pt idx="337">
                  <c:v>4.2</c:v>
                </c:pt>
                <c:pt idx="338">
                  <c:v>3.17</c:v>
                </c:pt>
                <c:pt idx="339">
                  <c:v>4.7300000000000004</c:v>
                </c:pt>
                <c:pt idx="340">
                  <c:v>2.69</c:v>
                </c:pt>
                <c:pt idx="341">
                  <c:v>2.2000000000000002</c:v>
                </c:pt>
                <c:pt idx="342">
                  <c:v>1.98</c:v>
                </c:pt>
                <c:pt idx="343">
                  <c:v>1.97</c:v>
                </c:pt>
                <c:pt idx="344">
                  <c:v>2.14</c:v>
                </c:pt>
                <c:pt idx="345">
                  <c:v>1.54</c:v>
                </c:pt>
                <c:pt idx="346">
                  <c:v>2.25</c:v>
                </c:pt>
                <c:pt idx="347">
                  <c:v>3.16</c:v>
                </c:pt>
                <c:pt idx="348">
                  <c:v>3.86</c:v>
                </c:pt>
                <c:pt idx="349">
                  <c:v>3.05</c:v>
                </c:pt>
                <c:pt idx="350">
                  <c:v>2.96</c:v>
                </c:pt>
                <c:pt idx="351">
                  <c:v>2.0299999999999998</c:v>
                </c:pt>
                <c:pt idx="352">
                  <c:v>2.17</c:v>
                </c:pt>
                <c:pt idx="353">
                  <c:v>1.2</c:v>
                </c:pt>
                <c:pt idx="354">
                  <c:v>1.24</c:v>
                </c:pt>
                <c:pt idx="355">
                  <c:v>4.0599999999999996</c:v>
                </c:pt>
                <c:pt idx="356">
                  <c:v>4.53</c:v>
                </c:pt>
                <c:pt idx="357">
                  <c:v>3.23</c:v>
                </c:pt>
                <c:pt idx="358">
                  <c:v>9.1300000000000008</c:v>
                </c:pt>
                <c:pt idx="359">
                  <c:v>12.77</c:v>
                </c:pt>
                <c:pt idx="360">
                  <c:v>4.84</c:v>
                </c:pt>
                <c:pt idx="361">
                  <c:v>4.22</c:v>
                </c:pt>
                <c:pt idx="362">
                  <c:v>2.68</c:v>
                </c:pt>
                <c:pt idx="363">
                  <c:v>5.41</c:v>
                </c:pt>
                <c:pt idx="364">
                  <c:v>2.9</c:v>
                </c:pt>
                <c:pt idx="365">
                  <c:v>3.72</c:v>
                </c:pt>
                <c:pt idx="366">
                  <c:v>3.78</c:v>
                </c:pt>
                <c:pt idx="367">
                  <c:v>1.5</c:v>
                </c:pt>
                <c:pt idx="368">
                  <c:v>1.48</c:v>
                </c:pt>
                <c:pt idx="369">
                  <c:v>2.54</c:v>
                </c:pt>
                <c:pt idx="370">
                  <c:v>5.18</c:v>
                </c:pt>
                <c:pt idx="371">
                  <c:v>11.34</c:v>
                </c:pt>
                <c:pt idx="372">
                  <c:v>7.48</c:v>
                </c:pt>
                <c:pt idx="373">
                  <c:v>6.07</c:v>
                </c:pt>
                <c:pt idx="374">
                  <c:v>2.25</c:v>
                </c:pt>
                <c:pt idx="375">
                  <c:v>2.33</c:v>
                </c:pt>
                <c:pt idx="376">
                  <c:v>6.52</c:v>
                </c:pt>
                <c:pt idx="377">
                  <c:v>6.43</c:v>
                </c:pt>
                <c:pt idx="378">
                  <c:v>5.73</c:v>
                </c:pt>
                <c:pt idx="379">
                  <c:v>1.8</c:v>
                </c:pt>
                <c:pt idx="380">
                  <c:v>1.46</c:v>
                </c:pt>
                <c:pt idx="381">
                  <c:v>4.55</c:v>
                </c:pt>
                <c:pt idx="382">
                  <c:v>6.67</c:v>
                </c:pt>
                <c:pt idx="383">
                  <c:v>6.64</c:v>
                </c:pt>
                <c:pt idx="384">
                  <c:v>1.68</c:v>
                </c:pt>
                <c:pt idx="385">
                  <c:v>2.25</c:v>
                </c:pt>
                <c:pt idx="386">
                  <c:v>1.0900000000000001</c:v>
                </c:pt>
                <c:pt idx="387">
                  <c:v>1.48</c:v>
                </c:pt>
                <c:pt idx="388">
                  <c:v>0.54</c:v>
                </c:pt>
                <c:pt idx="389">
                  <c:v>0.43</c:v>
                </c:pt>
                <c:pt idx="390">
                  <c:v>0.64</c:v>
                </c:pt>
                <c:pt idx="391">
                  <c:v>5.45</c:v>
                </c:pt>
                <c:pt idx="392">
                  <c:v>3.53</c:v>
                </c:pt>
                <c:pt idx="393">
                  <c:v>7.6499999999999977</c:v>
                </c:pt>
                <c:pt idx="394">
                  <c:v>4.43</c:v>
                </c:pt>
                <c:pt idx="395">
                  <c:v>5.8199999999999976</c:v>
                </c:pt>
                <c:pt idx="396">
                  <c:v>0.85</c:v>
                </c:pt>
                <c:pt idx="397">
                  <c:v>3.26</c:v>
                </c:pt>
                <c:pt idx="398">
                  <c:v>4.0599999999999996</c:v>
                </c:pt>
                <c:pt idx="399">
                  <c:v>4.53</c:v>
                </c:pt>
                <c:pt idx="400">
                  <c:v>3.23</c:v>
                </c:pt>
                <c:pt idx="401">
                  <c:v>9.1300000000000008</c:v>
                </c:pt>
                <c:pt idx="402">
                  <c:v>12.77</c:v>
                </c:pt>
                <c:pt idx="403">
                  <c:v>4.84</c:v>
                </c:pt>
                <c:pt idx="404">
                  <c:v>4.22</c:v>
                </c:pt>
                <c:pt idx="405">
                  <c:v>2.68</c:v>
                </c:pt>
                <c:pt idx="406">
                  <c:v>5.41</c:v>
                </c:pt>
                <c:pt idx="407">
                  <c:v>2.9</c:v>
                </c:pt>
                <c:pt idx="408">
                  <c:v>3.72</c:v>
                </c:pt>
                <c:pt idx="409">
                  <c:v>3.78</c:v>
                </c:pt>
                <c:pt idx="410">
                  <c:v>11.5</c:v>
                </c:pt>
                <c:pt idx="411">
                  <c:v>2.94</c:v>
                </c:pt>
                <c:pt idx="412">
                  <c:v>0.76</c:v>
                </c:pt>
                <c:pt idx="413">
                  <c:v>5.18</c:v>
                </c:pt>
                <c:pt idx="414">
                  <c:v>11.34</c:v>
                </c:pt>
                <c:pt idx="415">
                  <c:v>7.48</c:v>
                </c:pt>
                <c:pt idx="416">
                  <c:v>6.07</c:v>
                </c:pt>
                <c:pt idx="417">
                  <c:v>2.25</c:v>
                </c:pt>
                <c:pt idx="418">
                  <c:v>2.33</c:v>
                </c:pt>
                <c:pt idx="419">
                  <c:v>6.52</c:v>
                </c:pt>
                <c:pt idx="420">
                  <c:v>6.43</c:v>
                </c:pt>
                <c:pt idx="421">
                  <c:v>5.73</c:v>
                </c:pt>
                <c:pt idx="422">
                  <c:v>1.8</c:v>
                </c:pt>
                <c:pt idx="423">
                  <c:v>1.46</c:v>
                </c:pt>
                <c:pt idx="424">
                  <c:v>4.55</c:v>
                </c:pt>
                <c:pt idx="425">
                  <c:v>6.67</c:v>
                </c:pt>
                <c:pt idx="426">
                  <c:v>1.89</c:v>
                </c:pt>
                <c:pt idx="427">
                  <c:v>2.13</c:v>
                </c:pt>
                <c:pt idx="428">
                  <c:v>0.42</c:v>
                </c:pt>
                <c:pt idx="429">
                  <c:v>0.73</c:v>
                </c:pt>
                <c:pt idx="430">
                  <c:v>0.33</c:v>
                </c:pt>
                <c:pt idx="431">
                  <c:v>0.59</c:v>
                </c:pt>
                <c:pt idx="432">
                  <c:v>0.76</c:v>
                </c:pt>
                <c:pt idx="433">
                  <c:v>0.87</c:v>
                </c:pt>
                <c:pt idx="434">
                  <c:v>3.82</c:v>
                </c:pt>
                <c:pt idx="435">
                  <c:v>3.63</c:v>
                </c:pt>
                <c:pt idx="436">
                  <c:v>7.46</c:v>
                </c:pt>
                <c:pt idx="437">
                  <c:v>5.76</c:v>
                </c:pt>
                <c:pt idx="438">
                  <c:v>3.77</c:v>
                </c:pt>
                <c:pt idx="439">
                  <c:v>5.58</c:v>
                </c:pt>
                <c:pt idx="440">
                  <c:v>6.24</c:v>
                </c:pt>
                <c:pt idx="441">
                  <c:v>9.09</c:v>
                </c:pt>
                <c:pt idx="442">
                  <c:v>1.65</c:v>
                </c:pt>
                <c:pt idx="443">
                  <c:v>8.8700000000000028</c:v>
                </c:pt>
                <c:pt idx="444">
                  <c:v>4.74</c:v>
                </c:pt>
                <c:pt idx="445">
                  <c:v>8.1300000000000008</c:v>
                </c:pt>
                <c:pt idx="446">
                  <c:v>19.22</c:v>
                </c:pt>
                <c:pt idx="447">
                  <c:v>15.3</c:v>
                </c:pt>
                <c:pt idx="448">
                  <c:v>10.14</c:v>
                </c:pt>
                <c:pt idx="449">
                  <c:v>12.76</c:v>
                </c:pt>
                <c:pt idx="450">
                  <c:v>6.68</c:v>
                </c:pt>
                <c:pt idx="451">
                  <c:v>11.94</c:v>
                </c:pt>
                <c:pt idx="452">
                  <c:v>9.42</c:v>
                </c:pt>
                <c:pt idx="453">
                  <c:v>8.51</c:v>
                </c:pt>
                <c:pt idx="454">
                  <c:v>13.81</c:v>
                </c:pt>
                <c:pt idx="455">
                  <c:v>17.309999999999999</c:v>
                </c:pt>
                <c:pt idx="456">
                  <c:v>9.58</c:v>
                </c:pt>
                <c:pt idx="457">
                  <c:v>10.73</c:v>
                </c:pt>
                <c:pt idx="458">
                  <c:v>2</c:v>
                </c:pt>
                <c:pt idx="459">
                  <c:v>2.59</c:v>
                </c:pt>
                <c:pt idx="460">
                  <c:v>1.39</c:v>
                </c:pt>
                <c:pt idx="461">
                  <c:v>3.71</c:v>
                </c:pt>
                <c:pt idx="462">
                  <c:v>16.670000000000009</c:v>
                </c:pt>
                <c:pt idx="463">
                  <c:v>13.73</c:v>
                </c:pt>
                <c:pt idx="464">
                  <c:v>12.2</c:v>
                </c:pt>
                <c:pt idx="465">
                  <c:v>22.4</c:v>
                </c:pt>
                <c:pt idx="466">
                  <c:v>27.52</c:v>
                </c:pt>
                <c:pt idx="467">
                  <c:v>13.61</c:v>
                </c:pt>
                <c:pt idx="468">
                  <c:v>11.18</c:v>
                </c:pt>
                <c:pt idx="469">
                  <c:v>15.98</c:v>
                </c:pt>
                <c:pt idx="470">
                  <c:v>21.48</c:v>
                </c:pt>
                <c:pt idx="471">
                  <c:v>13.04</c:v>
                </c:pt>
                <c:pt idx="472">
                  <c:v>11.72</c:v>
                </c:pt>
                <c:pt idx="473">
                  <c:v>9.1300000000000008</c:v>
                </c:pt>
                <c:pt idx="474">
                  <c:v>39.33</c:v>
                </c:pt>
                <c:pt idx="475">
                  <c:v>25.95</c:v>
                </c:pt>
                <c:pt idx="476">
                  <c:v>10.61</c:v>
                </c:pt>
                <c:pt idx="477">
                  <c:v>6.8</c:v>
                </c:pt>
                <c:pt idx="478">
                  <c:v>13.24</c:v>
                </c:pt>
                <c:pt idx="479">
                  <c:v>16.649999999999999</c:v>
                </c:pt>
                <c:pt idx="480">
                  <c:v>34.06</c:v>
                </c:pt>
                <c:pt idx="481">
                  <c:v>11.23</c:v>
                </c:pt>
                <c:pt idx="482">
                  <c:v>11.91</c:v>
                </c:pt>
                <c:pt idx="483">
                  <c:v>10.73</c:v>
                </c:pt>
                <c:pt idx="484">
                  <c:v>1.89</c:v>
                </c:pt>
                <c:pt idx="485">
                  <c:v>1</c:v>
                </c:pt>
                <c:pt idx="486">
                  <c:v>2.38</c:v>
                </c:pt>
                <c:pt idx="487">
                  <c:v>0.99</c:v>
                </c:pt>
                <c:pt idx="488">
                  <c:v>2.66</c:v>
                </c:pt>
                <c:pt idx="489">
                  <c:v>1.5</c:v>
                </c:pt>
                <c:pt idx="490">
                  <c:v>1.67</c:v>
                </c:pt>
                <c:pt idx="491">
                  <c:v>0.3</c:v>
                </c:pt>
                <c:pt idx="492">
                  <c:v>0.36</c:v>
                </c:pt>
                <c:pt idx="493">
                  <c:v>8.8700000000000028</c:v>
                </c:pt>
                <c:pt idx="494">
                  <c:v>4.74</c:v>
                </c:pt>
                <c:pt idx="495">
                  <c:v>8.1300000000000008</c:v>
                </c:pt>
                <c:pt idx="496">
                  <c:v>19.22</c:v>
                </c:pt>
                <c:pt idx="497">
                  <c:v>15.3</c:v>
                </c:pt>
                <c:pt idx="498">
                  <c:v>10.14</c:v>
                </c:pt>
                <c:pt idx="499">
                  <c:v>12.76</c:v>
                </c:pt>
                <c:pt idx="500">
                  <c:v>6.68</c:v>
                </c:pt>
                <c:pt idx="501">
                  <c:v>11.94</c:v>
                </c:pt>
                <c:pt idx="502">
                  <c:v>9.42</c:v>
                </c:pt>
                <c:pt idx="503">
                  <c:v>8.51</c:v>
                </c:pt>
                <c:pt idx="504">
                  <c:v>13.81</c:v>
                </c:pt>
                <c:pt idx="505">
                  <c:v>17.309999999999999</c:v>
                </c:pt>
                <c:pt idx="506">
                  <c:v>9.58</c:v>
                </c:pt>
                <c:pt idx="507">
                  <c:v>10.73</c:v>
                </c:pt>
                <c:pt idx="508">
                  <c:v>0.82</c:v>
                </c:pt>
                <c:pt idx="509">
                  <c:v>0.43</c:v>
                </c:pt>
                <c:pt idx="510">
                  <c:v>16.670000000000009</c:v>
                </c:pt>
                <c:pt idx="511">
                  <c:v>13.73</c:v>
                </c:pt>
                <c:pt idx="512">
                  <c:v>12.2</c:v>
                </c:pt>
                <c:pt idx="513">
                  <c:v>22.4</c:v>
                </c:pt>
                <c:pt idx="514">
                  <c:v>27.52</c:v>
                </c:pt>
                <c:pt idx="515">
                  <c:v>13.61</c:v>
                </c:pt>
                <c:pt idx="516">
                  <c:v>11.18</c:v>
                </c:pt>
                <c:pt idx="517">
                  <c:v>15.98</c:v>
                </c:pt>
                <c:pt idx="518">
                  <c:v>21.48</c:v>
                </c:pt>
                <c:pt idx="519">
                  <c:v>13.04</c:v>
                </c:pt>
                <c:pt idx="520">
                  <c:v>0.38</c:v>
                </c:pt>
                <c:pt idx="521">
                  <c:v>1.98</c:v>
                </c:pt>
                <c:pt idx="522">
                  <c:v>9.1300000000000008</c:v>
                </c:pt>
                <c:pt idx="523">
                  <c:v>39.33</c:v>
                </c:pt>
                <c:pt idx="524">
                  <c:v>25.95</c:v>
                </c:pt>
                <c:pt idx="525">
                  <c:v>10.61</c:v>
                </c:pt>
                <c:pt idx="526">
                  <c:v>6.8</c:v>
                </c:pt>
                <c:pt idx="527">
                  <c:v>13.24</c:v>
                </c:pt>
                <c:pt idx="528">
                  <c:v>16.649999999999999</c:v>
                </c:pt>
                <c:pt idx="529">
                  <c:v>34.06</c:v>
                </c:pt>
                <c:pt idx="530">
                  <c:v>11.23</c:v>
                </c:pt>
                <c:pt idx="531">
                  <c:v>11.91</c:v>
                </c:pt>
                <c:pt idx="532">
                  <c:v>10.73</c:v>
                </c:pt>
                <c:pt idx="533">
                  <c:v>0.24</c:v>
                </c:pt>
                <c:pt idx="534">
                  <c:v>0.08</c:v>
                </c:pt>
                <c:pt idx="535">
                  <c:v>0.64</c:v>
                </c:pt>
                <c:pt idx="536">
                  <c:v>5.45</c:v>
                </c:pt>
                <c:pt idx="537">
                  <c:v>3.53</c:v>
                </c:pt>
                <c:pt idx="538">
                  <c:v>7.6499999999999977</c:v>
                </c:pt>
                <c:pt idx="539">
                  <c:v>4.43</c:v>
                </c:pt>
                <c:pt idx="540">
                  <c:v>5.8199999999999976</c:v>
                </c:pt>
                <c:pt idx="541">
                  <c:v>4.2</c:v>
                </c:pt>
                <c:pt idx="542">
                  <c:v>3.17</c:v>
                </c:pt>
                <c:pt idx="543">
                  <c:v>4.7300000000000004</c:v>
                </c:pt>
                <c:pt idx="544">
                  <c:v>2.69</c:v>
                </c:pt>
                <c:pt idx="545">
                  <c:v>2.2000000000000002</c:v>
                </c:pt>
                <c:pt idx="546">
                  <c:v>1.98</c:v>
                </c:pt>
                <c:pt idx="547">
                  <c:v>1.97</c:v>
                </c:pt>
                <c:pt idx="548">
                  <c:v>2.14</c:v>
                </c:pt>
                <c:pt idx="549">
                  <c:v>1.54</c:v>
                </c:pt>
                <c:pt idx="550">
                  <c:v>2.25</c:v>
                </c:pt>
                <c:pt idx="551">
                  <c:v>3.16</c:v>
                </c:pt>
                <c:pt idx="552">
                  <c:v>3.86</c:v>
                </c:pt>
                <c:pt idx="553">
                  <c:v>3.05</c:v>
                </c:pt>
                <c:pt idx="554">
                  <c:v>2.96</c:v>
                </c:pt>
                <c:pt idx="555">
                  <c:v>2.0299999999999998</c:v>
                </c:pt>
                <c:pt idx="556">
                  <c:v>2.17</c:v>
                </c:pt>
                <c:pt idx="557">
                  <c:v>8.8700000000000028</c:v>
                </c:pt>
                <c:pt idx="558">
                  <c:v>4.74</c:v>
                </c:pt>
                <c:pt idx="559">
                  <c:v>8.1300000000000008</c:v>
                </c:pt>
                <c:pt idx="560">
                  <c:v>19.22</c:v>
                </c:pt>
                <c:pt idx="561">
                  <c:v>15.3</c:v>
                </c:pt>
                <c:pt idx="562">
                  <c:v>10.14</c:v>
                </c:pt>
                <c:pt idx="563">
                  <c:v>12.76</c:v>
                </c:pt>
                <c:pt idx="564">
                  <c:v>6.68</c:v>
                </c:pt>
                <c:pt idx="565">
                  <c:v>11.94</c:v>
                </c:pt>
                <c:pt idx="566">
                  <c:v>9.42</c:v>
                </c:pt>
                <c:pt idx="567">
                  <c:v>8.51</c:v>
                </c:pt>
                <c:pt idx="568">
                  <c:v>13.81</c:v>
                </c:pt>
                <c:pt idx="569">
                  <c:v>17.309999999999999</c:v>
                </c:pt>
                <c:pt idx="570">
                  <c:v>9.58</c:v>
                </c:pt>
                <c:pt idx="571">
                  <c:v>10.73</c:v>
                </c:pt>
                <c:pt idx="572">
                  <c:v>4.0599999999999996</c:v>
                </c:pt>
                <c:pt idx="573">
                  <c:v>16.670000000000009</c:v>
                </c:pt>
                <c:pt idx="574">
                  <c:v>13.73</c:v>
                </c:pt>
                <c:pt idx="575">
                  <c:v>12.2</c:v>
                </c:pt>
                <c:pt idx="576">
                  <c:v>22.4</c:v>
                </c:pt>
                <c:pt idx="577">
                  <c:v>27.52</c:v>
                </c:pt>
                <c:pt idx="578">
                  <c:v>13.61</c:v>
                </c:pt>
                <c:pt idx="579">
                  <c:v>11.18</c:v>
                </c:pt>
                <c:pt idx="580">
                  <c:v>15.98</c:v>
                </c:pt>
                <c:pt idx="581">
                  <c:v>21.48</c:v>
                </c:pt>
                <c:pt idx="582">
                  <c:v>13.04</c:v>
                </c:pt>
                <c:pt idx="583">
                  <c:v>5.18</c:v>
                </c:pt>
                <c:pt idx="584">
                  <c:v>11.34</c:v>
                </c:pt>
                <c:pt idx="585">
                  <c:v>7.48</c:v>
                </c:pt>
                <c:pt idx="586">
                  <c:v>6.07</c:v>
                </c:pt>
                <c:pt idx="587">
                  <c:v>2.25</c:v>
                </c:pt>
                <c:pt idx="588">
                  <c:v>2.33</c:v>
                </c:pt>
                <c:pt idx="589">
                  <c:v>6.52</c:v>
                </c:pt>
                <c:pt idx="590">
                  <c:v>6.43</c:v>
                </c:pt>
                <c:pt idx="591">
                  <c:v>5.73</c:v>
                </c:pt>
                <c:pt idx="592">
                  <c:v>1.8</c:v>
                </c:pt>
                <c:pt idx="593">
                  <c:v>1.46</c:v>
                </c:pt>
                <c:pt idx="594">
                  <c:v>4.55</c:v>
                </c:pt>
                <c:pt idx="595">
                  <c:v>6.67</c:v>
                </c:pt>
                <c:pt idx="596">
                  <c:v>9.1300000000000008</c:v>
                </c:pt>
                <c:pt idx="597">
                  <c:v>39.33</c:v>
                </c:pt>
                <c:pt idx="598">
                  <c:v>25.95</c:v>
                </c:pt>
                <c:pt idx="599">
                  <c:v>10.61</c:v>
                </c:pt>
                <c:pt idx="600">
                  <c:v>6.8</c:v>
                </c:pt>
                <c:pt idx="601">
                  <c:v>13.24</c:v>
                </c:pt>
                <c:pt idx="602">
                  <c:v>16.649999999999999</c:v>
                </c:pt>
                <c:pt idx="603">
                  <c:v>34.06</c:v>
                </c:pt>
                <c:pt idx="604">
                  <c:v>11.23</c:v>
                </c:pt>
                <c:pt idx="605">
                  <c:v>11.91</c:v>
                </c:pt>
                <c:pt idx="606">
                  <c:v>10.73</c:v>
                </c:pt>
                <c:pt idx="607">
                  <c:v>0.86</c:v>
                </c:pt>
                <c:pt idx="608">
                  <c:v>0.43</c:v>
                </c:pt>
                <c:pt idx="609">
                  <c:v>0.94</c:v>
                </c:pt>
                <c:pt idx="610">
                  <c:v>0.84</c:v>
                </c:pt>
                <c:pt idx="611">
                  <c:v>4.47</c:v>
                </c:pt>
                <c:pt idx="612">
                  <c:v>4.6599999999999984</c:v>
                </c:pt>
                <c:pt idx="613">
                  <c:v>3.12</c:v>
                </c:pt>
                <c:pt idx="614">
                  <c:v>4.4800000000000004</c:v>
                </c:pt>
                <c:pt idx="615">
                  <c:v>5.0199999999999996</c:v>
                </c:pt>
                <c:pt idx="616">
                  <c:v>0.42</c:v>
                </c:pt>
                <c:pt idx="617">
                  <c:v>3.82</c:v>
                </c:pt>
                <c:pt idx="618">
                  <c:v>3.63</c:v>
                </c:pt>
                <c:pt idx="619">
                  <c:v>7.46</c:v>
                </c:pt>
                <c:pt idx="620">
                  <c:v>5.76</c:v>
                </c:pt>
                <c:pt idx="621">
                  <c:v>3.77</c:v>
                </c:pt>
                <c:pt idx="622">
                  <c:v>5.58</c:v>
                </c:pt>
                <c:pt idx="623">
                  <c:v>6.24</c:v>
                </c:pt>
                <c:pt idx="624">
                  <c:v>5.45</c:v>
                </c:pt>
                <c:pt idx="625">
                  <c:v>3.53</c:v>
                </c:pt>
                <c:pt idx="626">
                  <c:v>7.6499999999999977</c:v>
                </c:pt>
                <c:pt idx="627">
                  <c:v>4.43</c:v>
                </c:pt>
                <c:pt idx="628">
                  <c:v>5.8199999999999976</c:v>
                </c:pt>
                <c:pt idx="629">
                  <c:v>4.2</c:v>
                </c:pt>
                <c:pt idx="630">
                  <c:v>3.17</c:v>
                </c:pt>
                <c:pt idx="631">
                  <c:v>4.7300000000000004</c:v>
                </c:pt>
                <c:pt idx="632">
                  <c:v>2.69</c:v>
                </c:pt>
                <c:pt idx="633">
                  <c:v>2.2000000000000002</c:v>
                </c:pt>
                <c:pt idx="634">
                  <c:v>1.98</c:v>
                </c:pt>
                <c:pt idx="635">
                  <c:v>1.97</c:v>
                </c:pt>
                <c:pt idx="636">
                  <c:v>2.14</c:v>
                </c:pt>
                <c:pt idx="637">
                  <c:v>1.54</c:v>
                </c:pt>
                <c:pt idx="638">
                  <c:v>2.25</c:v>
                </c:pt>
                <c:pt idx="639">
                  <c:v>3.16</c:v>
                </c:pt>
                <c:pt idx="640">
                  <c:v>3.86</c:v>
                </c:pt>
                <c:pt idx="641">
                  <c:v>3.05</c:v>
                </c:pt>
                <c:pt idx="642">
                  <c:v>2.96</c:v>
                </c:pt>
                <c:pt idx="643">
                  <c:v>2.0299999999999998</c:v>
                </c:pt>
                <c:pt idx="644">
                  <c:v>2.17</c:v>
                </c:pt>
                <c:pt idx="645">
                  <c:v>0.14000000000000001</c:v>
                </c:pt>
                <c:pt idx="646">
                  <c:v>0.64</c:v>
                </c:pt>
                <c:pt idx="647">
                  <c:v>4.0599999999999996</c:v>
                </c:pt>
                <c:pt idx="648">
                  <c:v>4.53</c:v>
                </c:pt>
                <c:pt idx="649">
                  <c:v>3.23</c:v>
                </c:pt>
                <c:pt idx="650">
                  <c:v>9.1300000000000008</c:v>
                </c:pt>
                <c:pt idx="651">
                  <c:v>12.77</c:v>
                </c:pt>
                <c:pt idx="652">
                  <c:v>4.84</c:v>
                </c:pt>
                <c:pt idx="653">
                  <c:v>4.22</c:v>
                </c:pt>
                <c:pt idx="654">
                  <c:v>2.68</c:v>
                </c:pt>
                <c:pt idx="655">
                  <c:v>5.41</c:v>
                </c:pt>
                <c:pt idx="656">
                  <c:v>2.9</c:v>
                </c:pt>
                <c:pt idx="657">
                  <c:v>3.72</c:v>
                </c:pt>
                <c:pt idx="658">
                  <c:v>3.78</c:v>
                </c:pt>
                <c:pt idx="659">
                  <c:v>1.4</c:v>
                </c:pt>
                <c:pt idx="660">
                  <c:v>0.81</c:v>
                </c:pt>
                <c:pt idx="661">
                  <c:v>5.18</c:v>
                </c:pt>
                <c:pt idx="662">
                  <c:v>11.34</c:v>
                </c:pt>
                <c:pt idx="663">
                  <c:v>7.48</c:v>
                </c:pt>
                <c:pt idx="664">
                  <c:v>6.07</c:v>
                </c:pt>
                <c:pt idx="665">
                  <c:v>2.25</c:v>
                </c:pt>
                <c:pt idx="666">
                  <c:v>2.33</c:v>
                </c:pt>
                <c:pt idx="667">
                  <c:v>6.52</c:v>
                </c:pt>
                <c:pt idx="668">
                  <c:v>6.43</c:v>
                </c:pt>
                <c:pt idx="669">
                  <c:v>5.73</c:v>
                </c:pt>
                <c:pt idx="670">
                  <c:v>1.8</c:v>
                </c:pt>
                <c:pt idx="671">
                  <c:v>1.46</c:v>
                </c:pt>
                <c:pt idx="672">
                  <c:v>4.55</c:v>
                </c:pt>
                <c:pt idx="673">
                  <c:v>6.67</c:v>
                </c:pt>
                <c:pt idx="674">
                  <c:v>0.9</c:v>
                </c:pt>
                <c:pt idx="675">
                  <c:v>0.02</c:v>
                </c:pt>
                <c:pt idx="676">
                  <c:v>0.66</c:v>
                </c:pt>
                <c:pt idx="677">
                  <c:v>1.56</c:v>
                </c:pt>
                <c:pt idx="678">
                  <c:v>1.43</c:v>
                </c:pt>
                <c:pt idx="679">
                  <c:v>0.87</c:v>
                </c:pt>
                <c:pt idx="680">
                  <c:v>0.66</c:v>
                </c:pt>
                <c:pt idx="681">
                  <c:v>0.64</c:v>
                </c:pt>
                <c:pt idx="682">
                  <c:v>0.51</c:v>
                </c:pt>
                <c:pt idx="683">
                  <c:v>0.38</c:v>
                </c:pt>
                <c:pt idx="684">
                  <c:v>0.53</c:v>
                </c:pt>
                <c:pt idx="685">
                  <c:v>0.28999999999999998</c:v>
                </c:pt>
                <c:pt idx="686">
                  <c:v>16.670000000000009</c:v>
                </c:pt>
                <c:pt idx="687">
                  <c:v>13.73</c:v>
                </c:pt>
                <c:pt idx="688">
                  <c:v>12.2</c:v>
                </c:pt>
                <c:pt idx="689">
                  <c:v>22.4</c:v>
                </c:pt>
                <c:pt idx="690">
                  <c:v>27.52</c:v>
                </c:pt>
                <c:pt idx="691">
                  <c:v>13.61</c:v>
                </c:pt>
                <c:pt idx="692">
                  <c:v>11.18</c:v>
                </c:pt>
                <c:pt idx="693">
                  <c:v>15.98</c:v>
                </c:pt>
                <c:pt idx="694">
                  <c:v>21.48</c:v>
                </c:pt>
                <c:pt idx="695">
                  <c:v>13.04</c:v>
                </c:pt>
                <c:pt idx="696">
                  <c:v>0.9</c:v>
                </c:pt>
                <c:pt idx="697">
                  <c:v>9.1300000000000008</c:v>
                </c:pt>
                <c:pt idx="698">
                  <c:v>39.33</c:v>
                </c:pt>
                <c:pt idx="699">
                  <c:v>25.95</c:v>
                </c:pt>
                <c:pt idx="700">
                  <c:v>10.61</c:v>
                </c:pt>
                <c:pt idx="701">
                  <c:v>6.8</c:v>
                </c:pt>
                <c:pt idx="702">
                  <c:v>13.24</c:v>
                </c:pt>
                <c:pt idx="703">
                  <c:v>16.649999999999999</c:v>
                </c:pt>
                <c:pt idx="704">
                  <c:v>34.06</c:v>
                </c:pt>
                <c:pt idx="705">
                  <c:v>11.23</c:v>
                </c:pt>
                <c:pt idx="706">
                  <c:v>11.91</c:v>
                </c:pt>
                <c:pt idx="707">
                  <c:v>10.73</c:v>
                </c:pt>
                <c:pt idx="708">
                  <c:v>0.96</c:v>
                </c:pt>
                <c:pt idx="709">
                  <c:v>1.46</c:v>
                </c:pt>
                <c:pt idx="710">
                  <c:v>0.42</c:v>
                </c:pt>
                <c:pt idx="711">
                  <c:v>0.18</c:v>
                </c:pt>
                <c:pt idx="712">
                  <c:v>0.33</c:v>
                </c:pt>
                <c:pt idx="713">
                  <c:v>0.06</c:v>
                </c:pt>
                <c:pt idx="714">
                  <c:v>0.53</c:v>
                </c:pt>
                <c:pt idx="715">
                  <c:v>0.97</c:v>
                </c:pt>
                <c:pt idx="716">
                  <c:v>1.1499999999999999</c:v>
                </c:pt>
                <c:pt idx="717">
                  <c:v>0.31</c:v>
                </c:pt>
                <c:pt idx="718">
                  <c:v>0.16</c:v>
                </c:pt>
                <c:pt idx="719">
                  <c:v>0.44</c:v>
                </c:pt>
                <c:pt idx="720">
                  <c:v>5.45</c:v>
                </c:pt>
                <c:pt idx="721">
                  <c:v>3.53</c:v>
                </c:pt>
                <c:pt idx="722">
                  <c:v>7.6499999999999977</c:v>
                </c:pt>
                <c:pt idx="723">
                  <c:v>4.43</c:v>
                </c:pt>
                <c:pt idx="724">
                  <c:v>5.8199999999999976</c:v>
                </c:pt>
                <c:pt idx="725">
                  <c:v>4.2</c:v>
                </c:pt>
                <c:pt idx="726">
                  <c:v>3.17</c:v>
                </c:pt>
                <c:pt idx="727">
                  <c:v>4.7300000000000004</c:v>
                </c:pt>
                <c:pt idx="728">
                  <c:v>2.69</c:v>
                </c:pt>
                <c:pt idx="729">
                  <c:v>2.2000000000000002</c:v>
                </c:pt>
                <c:pt idx="730">
                  <c:v>1.98</c:v>
                </c:pt>
                <c:pt idx="731">
                  <c:v>1.97</c:v>
                </c:pt>
                <c:pt idx="732">
                  <c:v>2.14</c:v>
                </c:pt>
                <c:pt idx="733">
                  <c:v>1.54</c:v>
                </c:pt>
                <c:pt idx="734">
                  <c:v>2.25</c:v>
                </c:pt>
                <c:pt idx="735">
                  <c:v>3.16</c:v>
                </c:pt>
                <c:pt idx="736">
                  <c:v>3.86</c:v>
                </c:pt>
                <c:pt idx="737">
                  <c:v>3.05</c:v>
                </c:pt>
                <c:pt idx="738">
                  <c:v>2.96</c:v>
                </c:pt>
                <c:pt idx="739">
                  <c:v>2.0299999999999998</c:v>
                </c:pt>
                <c:pt idx="740">
                  <c:v>2.17</c:v>
                </c:pt>
                <c:pt idx="741">
                  <c:v>0.92</c:v>
                </c:pt>
                <c:pt idx="742">
                  <c:v>0.1</c:v>
                </c:pt>
                <c:pt idx="743">
                  <c:v>4.0599999999999996</c:v>
                </c:pt>
                <c:pt idx="744">
                  <c:v>1.17</c:v>
                </c:pt>
                <c:pt idx="745">
                  <c:v>1.1499999999999999</c:v>
                </c:pt>
                <c:pt idx="746">
                  <c:v>16.670000000000009</c:v>
                </c:pt>
                <c:pt idx="747">
                  <c:v>13.73</c:v>
                </c:pt>
                <c:pt idx="748">
                  <c:v>12.2</c:v>
                </c:pt>
                <c:pt idx="749">
                  <c:v>22.4</c:v>
                </c:pt>
                <c:pt idx="750">
                  <c:v>27.52</c:v>
                </c:pt>
                <c:pt idx="751">
                  <c:v>13.61</c:v>
                </c:pt>
                <c:pt idx="752">
                  <c:v>11.18</c:v>
                </c:pt>
                <c:pt idx="753">
                  <c:v>15.98</c:v>
                </c:pt>
                <c:pt idx="754">
                  <c:v>21.48</c:v>
                </c:pt>
                <c:pt idx="755">
                  <c:v>13.04</c:v>
                </c:pt>
                <c:pt idx="756">
                  <c:v>1.22</c:v>
                </c:pt>
                <c:pt idx="757">
                  <c:v>9.65</c:v>
                </c:pt>
                <c:pt idx="758">
                  <c:v>9.1300000000000008</c:v>
                </c:pt>
                <c:pt idx="759">
                  <c:v>39.33</c:v>
                </c:pt>
                <c:pt idx="760">
                  <c:v>25.95</c:v>
                </c:pt>
                <c:pt idx="761">
                  <c:v>10.61</c:v>
                </c:pt>
                <c:pt idx="762">
                  <c:v>6.8</c:v>
                </c:pt>
                <c:pt idx="763">
                  <c:v>13.24</c:v>
                </c:pt>
                <c:pt idx="764">
                  <c:v>16.649999999999999</c:v>
                </c:pt>
                <c:pt idx="765">
                  <c:v>34.06</c:v>
                </c:pt>
                <c:pt idx="766">
                  <c:v>11.23</c:v>
                </c:pt>
                <c:pt idx="767">
                  <c:v>11.91</c:v>
                </c:pt>
                <c:pt idx="768">
                  <c:v>10.73</c:v>
                </c:pt>
                <c:pt idx="769">
                  <c:v>1.76</c:v>
                </c:pt>
                <c:pt idx="770">
                  <c:v>0.2</c:v>
                </c:pt>
                <c:pt idx="771">
                  <c:v>1.1299999999999999</c:v>
                </c:pt>
                <c:pt idx="772">
                  <c:v>0.93</c:v>
                </c:pt>
                <c:pt idx="773">
                  <c:v>0.69</c:v>
                </c:pt>
                <c:pt idx="774">
                  <c:v>0.16</c:v>
                </c:pt>
                <c:pt idx="775">
                  <c:v>0.74</c:v>
                </c:pt>
                <c:pt idx="776">
                  <c:v>8.8700000000000028</c:v>
                </c:pt>
                <c:pt idx="777">
                  <c:v>4.74</c:v>
                </c:pt>
                <c:pt idx="778">
                  <c:v>8.1300000000000008</c:v>
                </c:pt>
                <c:pt idx="779">
                  <c:v>19.22</c:v>
                </c:pt>
                <c:pt idx="780">
                  <c:v>15.3</c:v>
                </c:pt>
                <c:pt idx="781">
                  <c:v>10.14</c:v>
                </c:pt>
                <c:pt idx="782">
                  <c:v>12.76</c:v>
                </c:pt>
                <c:pt idx="783">
                  <c:v>6.68</c:v>
                </c:pt>
                <c:pt idx="784">
                  <c:v>11.94</c:v>
                </c:pt>
                <c:pt idx="785">
                  <c:v>9.42</c:v>
                </c:pt>
                <c:pt idx="786">
                  <c:v>8.51</c:v>
                </c:pt>
                <c:pt idx="787">
                  <c:v>13.81</c:v>
                </c:pt>
                <c:pt idx="788">
                  <c:v>17.309999999999999</c:v>
                </c:pt>
                <c:pt idx="789">
                  <c:v>9.58</c:v>
                </c:pt>
                <c:pt idx="790">
                  <c:v>10.73</c:v>
                </c:pt>
                <c:pt idx="791">
                  <c:v>1.35</c:v>
                </c:pt>
                <c:pt idx="792">
                  <c:v>2.0499999999999998</c:v>
                </c:pt>
                <c:pt idx="793">
                  <c:v>0.87</c:v>
                </c:pt>
                <c:pt idx="794">
                  <c:v>0.7</c:v>
                </c:pt>
                <c:pt idx="795">
                  <c:v>16.670000000000009</c:v>
                </c:pt>
                <c:pt idx="796">
                  <c:v>13.73</c:v>
                </c:pt>
                <c:pt idx="797">
                  <c:v>12.2</c:v>
                </c:pt>
                <c:pt idx="798">
                  <c:v>22.4</c:v>
                </c:pt>
                <c:pt idx="799">
                  <c:v>27.52</c:v>
                </c:pt>
                <c:pt idx="800">
                  <c:v>13.61</c:v>
                </c:pt>
                <c:pt idx="801">
                  <c:v>11.18</c:v>
                </c:pt>
                <c:pt idx="802">
                  <c:v>15.98</c:v>
                </c:pt>
                <c:pt idx="803">
                  <c:v>21.48</c:v>
                </c:pt>
                <c:pt idx="804">
                  <c:v>13.04</c:v>
                </c:pt>
                <c:pt idx="805">
                  <c:v>0.85</c:v>
                </c:pt>
                <c:pt idx="806">
                  <c:v>1.82</c:v>
                </c:pt>
                <c:pt idx="807">
                  <c:v>9.1300000000000008</c:v>
                </c:pt>
                <c:pt idx="808">
                  <c:v>39.33</c:v>
                </c:pt>
                <c:pt idx="809">
                  <c:v>25.95</c:v>
                </c:pt>
                <c:pt idx="810">
                  <c:v>10.61</c:v>
                </c:pt>
                <c:pt idx="811">
                  <c:v>6.8</c:v>
                </c:pt>
                <c:pt idx="812">
                  <c:v>13.24</c:v>
                </c:pt>
                <c:pt idx="813">
                  <c:v>16.649999999999999</c:v>
                </c:pt>
                <c:pt idx="814">
                  <c:v>34.06</c:v>
                </c:pt>
                <c:pt idx="815">
                  <c:v>11.23</c:v>
                </c:pt>
                <c:pt idx="816">
                  <c:v>11.91</c:v>
                </c:pt>
                <c:pt idx="817">
                  <c:v>10.73</c:v>
                </c:pt>
                <c:pt idx="818">
                  <c:v>0.98</c:v>
                </c:pt>
                <c:pt idx="819">
                  <c:v>1.03</c:v>
                </c:pt>
                <c:pt idx="820">
                  <c:v>1.1299999999999999</c:v>
                </c:pt>
                <c:pt idx="821">
                  <c:v>1.03</c:v>
                </c:pt>
                <c:pt idx="822">
                  <c:v>0.91</c:v>
                </c:pt>
                <c:pt idx="823">
                  <c:v>0.17</c:v>
                </c:pt>
                <c:pt idx="824">
                  <c:v>8.8700000000000028</c:v>
                </c:pt>
                <c:pt idx="825">
                  <c:v>4.74</c:v>
                </c:pt>
                <c:pt idx="826">
                  <c:v>8.1300000000000008</c:v>
                </c:pt>
                <c:pt idx="827">
                  <c:v>19.22</c:v>
                </c:pt>
                <c:pt idx="828">
                  <c:v>15.3</c:v>
                </c:pt>
                <c:pt idx="829">
                  <c:v>10.14</c:v>
                </c:pt>
                <c:pt idx="830">
                  <c:v>12.76</c:v>
                </c:pt>
                <c:pt idx="831">
                  <c:v>6.68</c:v>
                </c:pt>
                <c:pt idx="832">
                  <c:v>11.94</c:v>
                </c:pt>
                <c:pt idx="833">
                  <c:v>9.42</c:v>
                </c:pt>
                <c:pt idx="834">
                  <c:v>8.51</c:v>
                </c:pt>
                <c:pt idx="835">
                  <c:v>13.81</c:v>
                </c:pt>
                <c:pt idx="836">
                  <c:v>17.309999999999999</c:v>
                </c:pt>
                <c:pt idx="837">
                  <c:v>9.58</c:v>
                </c:pt>
                <c:pt idx="838">
                  <c:v>10.73</c:v>
                </c:pt>
                <c:pt idx="839">
                  <c:v>0.31</c:v>
                </c:pt>
                <c:pt idx="840">
                  <c:v>0.09</c:v>
                </c:pt>
                <c:pt idx="841">
                  <c:v>0.34</c:v>
                </c:pt>
                <c:pt idx="842">
                  <c:v>0.84</c:v>
                </c:pt>
                <c:pt idx="843">
                  <c:v>16.670000000000009</c:v>
                </c:pt>
                <c:pt idx="844">
                  <c:v>13.73</c:v>
                </c:pt>
                <c:pt idx="845">
                  <c:v>12.2</c:v>
                </c:pt>
                <c:pt idx="846">
                  <c:v>22.4</c:v>
                </c:pt>
                <c:pt idx="847">
                  <c:v>27.52</c:v>
                </c:pt>
                <c:pt idx="848">
                  <c:v>13.61</c:v>
                </c:pt>
                <c:pt idx="849">
                  <c:v>11.18</c:v>
                </c:pt>
                <c:pt idx="850">
                  <c:v>15.98</c:v>
                </c:pt>
                <c:pt idx="851">
                  <c:v>21.48</c:v>
                </c:pt>
                <c:pt idx="852">
                  <c:v>13.04</c:v>
                </c:pt>
                <c:pt idx="853">
                  <c:v>0.5</c:v>
                </c:pt>
                <c:pt idx="854">
                  <c:v>9.1300000000000008</c:v>
                </c:pt>
                <c:pt idx="855">
                  <c:v>39.33</c:v>
                </c:pt>
                <c:pt idx="856">
                  <c:v>25.95</c:v>
                </c:pt>
                <c:pt idx="857">
                  <c:v>10.61</c:v>
                </c:pt>
                <c:pt idx="858">
                  <c:v>6.8</c:v>
                </c:pt>
                <c:pt idx="859">
                  <c:v>13.24</c:v>
                </c:pt>
                <c:pt idx="860">
                  <c:v>16.649999999999999</c:v>
                </c:pt>
                <c:pt idx="861">
                  <c:v>34.06</c:v>
                </c:pt>
                <c:pt idx="862">
                  <c:v>11.23</c:v>
                </c:pt>
                <c:pt idx="863">
                  <c:v>11.91</c:v>
                </c:pt>
                <c:pt idx="864">
                  <c:v>10.73</c:v>
                </c:pt>
                <c:pt idx="865">
                  <c:v>0.01</c:v>
                </c:pt>
                <c:pt idx="866">
                  <c:v>0.02</c:v>
                </c:pt>
                <c:pt idx="867">
                  <c:v>0.74</c:v>
                </c:pt>
                <c:pt idx="868">
                  <c:v>1.1299999999999999</c:v>
                </c:pt>
                <c:pt idx="869">
                  <c:v>1.48</c:v>
                </c:pt>
                <c:pt idx="870">
                  <c:v>0.98</c:v>
                </c:pt>
                <c:pt idx="871">
                  <c:v>1.57</c:v>
                </c:pt>
                <c:pt idx="872">
                  <c:v>6.51</c:v>
                </c:pt>
                <c:pt idx="873">
                  <c:v>1.79</c:v>
                </c:pt>
                <c:pt idx="874">
                  <c:v>5.2</c:v>
                </c:pt>
                <c:pt idx="875">
                  <c:v>6.7</c:v>
                </c:pt>
                <c:pt idx="876">
                  <c:v>9.0500000000000007</c:v>
                </c:pt>
                <c:pt idx="877">
                  <c:v>3.66</c:v>
                </c:pt>
                <c:pt idx="878">
                  <c:v>0.62</c:v>
                </c:pt>
                <c:pt idx="879">
                  <c:v>0.96</c:v>
                </c:pt>
                <c:pt idx="880">
                  <c:v>0.96</c:v>
                </c:pt>
                <c:pt idx="881">
                  <c:v>8.8700000000000028</c:v>
                </c:pt>
                <c:pt idx="882">
                  <c:v>4.74</c:v>
                </c:pt>
                <c:pt idx="883">
                  <c:v>8.1300000000000008</c:v>
                </c:pt>
                <c:pt idx="884">
                  <c:v>19.22</c:v>
                </c:pt>
                <c:pt idx="885">
                  <c:v>15.3</c:v>
                </c:pt>
                <c:pt idx="886">
                  <c:v>10.14</c:v>
                </c:pt>
                <c:pt idx="887">
                  <c:v>12.76</c:v>
                </c:pt>
                <c:pt idx="888">
                  <c:v>6.68</c:v>
                </c:pt>
                <c:pt idx="889">
                  <c:v>11.94</c:v>
                </c:pt>
                <c:pt idx="890">
                  <c:v>9.42</c:v>
                </c:pt>
                <c:pt idx="891">
                  <c:v>8.51</c:v>
                </c:pt>
                <c:pt idx="892">
                  <c:v>13.81</c:v>
                </c:pt>
                <c:pt idx="893">
                  <c:v>17.309999999999999</c:v>
                </c:pt>
                <c:pt idx="894">
                  <c:v>9.58</c:v>
                </c:pt>
                <c:pt idx="895">
                  <c:v>10.73</c:v>
                </c:pt>
                <c:pt idx="896">
                  <c:v>0.97</c:v>
                </c:pt>
                <c:pt idx="897">
                  <c:v>1.5</c:v>
                </c:pt>
                <c:pt idx="898">
                  <c:v>0.87</c:v>
                </c:pt>
                <c:pt idx="899">
                  <c:v>16.670000000000009</c:v>
                </c:pt>
                <c:pt idx="900">
                  <c:v>13.73</c:v>
                </c:pt>
                <c:pt idx="901">
                  <c:v>12.2</c:v>
                </c:pt>
                <c:pt idx="902">
                  <c:v>22.4</c:v>
                </c:pt>
                <c:pt idx="903">
                  <c:v>27.52</c:v>
                </c:pt>
                <c:pt idx="904">
                  <c:v>13.61</c:v>
                </c:pt>
                <c:pt idx="905">
                  <c:v>11.18</c:v>
                </c:pt>
                <c:pt idx="906">
                  <c:v>15.98</c:v>
                </c:pt>
                <c:pt idx="907">
                  <c:v>21.48</c:v>
                </c:pt>
                <c:pt idx="908">
                  <c:v>13.04</c:v>
                </c:pt>
                <c:pt idx="909">
                  <c:v>1.75</c:v>
                </c:pt>
                <c:pt idx="910">
                  <c:v>9.1300000000000008</c:v>
                </c:pt>
                <c:pt idx="911">
                  <c:v>39.33</c:v>
                </c:pt>
                <c:pt idx="912">
                  <c:v>25.95</c:v>
                </c:pt>
                <c:pt idx="913">
                  <c:v>10.61</c:v>
                </c:pt>
                <c:pt idx="914">
                  <c:v>6.8</c:v>
                </c:pt>
                <c:pt idx="915">
                  <c:v>13.24</c:v>
                </c:pt>
                <c:pt idx="916">
                  <c:v>16.649999999999999</c:v>
                </c:pt>
                <c:pt idx="917">
                  <c:v>34.06</c:v>
                </c:pt>
                <c:pt idx="918">
                  <c:v>11.23</c:v>
                </c:pt>
                <c:pt idx="919">
                  <c:v>11.91</c:v>
                </c:pt>
                <c:pt idx="920">
                  <c:v>10.73</c:v>
                </c:pt>
                <c:pt idx="921">
                  <c:v>0.43</c:v>
                </c:pt>
                <c:pt idx="922">
                  <c:v>0.14000000000000001</c:v>
                </c:pt>
                <c:pt idx="923">
                  <c:v>1.1599999999999999</c:v>
                </c:pt>
                <c:pt idx="924">
                  <c:v>1.43</c:v>
                </c:pt>
                <c:pt idx="925">
                  <c:v>0.86</c:v>
                </c:pt>
                <c:pt idx="926">
                  <c:v>1.48</c:v>
                </c:pt>
                <c:pt idx="927">
                  <c:v>0.55000000000000004</c:v>
                </c:pt>
                <c:pt idx="928">
                  <c:v>1.34</c:v>
                </c:pt>
                <c:pt idx="929">
                  <c:v>1.65</c:v>
                </c:pt>
                <c:pt idx="930">
                  <c:v>1.34</c:v>
                </c:pt>
                <c:pt idx="931">
                  <c:v>0.96</c:v>
                </c:pt>
                <c:pt idx="932">
                  <c:v>5.45</c:v>
                </c:pt>
                <c:pt idx="933">
                  <c:v>3.53</c:v>
                </c:pt>
                <c:pt idx="934">
                  <c:v>7.6499999999999977</c:v>
                </c:pt>
                <c:pt idx="935">
                  <c:v>4.43</c:v>
                </c:pt>
                <c:pt idx="936">
                  <c:v>5.8199999999999976</c:v>
                </c:pt>
                <c:pt idx="937">
                  <c:v>4.2</c:v>
                </c:pt>
                <c:pt idx="938">
                  <c:v>3.17</c:v>
                </c:pt>
                <c:pt idx="939">
                  <c:v>4.7300000000000004</c:v>
                </c:pt>
                <c:pt idx="940">
                  <c:v>2.69</c:v>
                </c:pt>
                <c:pt idx="941">
                  <c:v>2.2000000000000002</c:v>
                </c:pt>
                <c:pt idx="942">
                  <c:v>1.98</c:v>
                </c:pt>
                <c:pt idx="943">
                  <c:v>1.97</c:v>
                </c:pt>
                <c:pt idx="944">
                  <c:v>2.14</c:v>
                </c:pt>
                <c:pt idx="945">
                  <c:v>1.54</c:v>
                </c:pt>
                <c:pt idx="946">
                  <c:v>2.25</c:v>
                </c:pt>
                <c:pt idx="947">
                  <c:v>3.16</c:v>
                </c:pt>
                <c:pt idx="948">
                  <c:v>3.86</c:v>
                </c:pt>
                <c:pt idx="949">
                  <c:v>3.05</c:v>
                </c:pt>
                <c:pt idx="950">
                  <c:v>2.96</c:v>
                </c:pt>
                <c:pt idx="951">
                  <c:v>2.0299999999999998</c:v>
                </c:pt>
                <c:pt idx="952">
                  <c:v>2.17</c:v>
                </c:pt>
                <c:pt idx="953">
                  <c:v>0.96</c:v>
                </c:pt>
                <c:pt idx="954">
                  <c:v>0.97</c:v>
                </c:pt>
                <c:pt idx="955">
                  <c:v>4.0599999999999996</c:v>
                </c:pt>
                <c:pt idx="956">
                  <c:v>4.53</c:v>
                </c:pt>
                <c:pt idx="957">
                  <c:v>3.23</c:v>
                </c:pt>
                <c:pt idx="958">
                  <c:v>9.1300000000000008</c:v>
                </c:pt>
                <c:pt idx="959">
                  <c:v>12.77</c:v>
                </c:pt>
                <c:pt idx="960">
                  <c:v>4.84</c:v>
                </c:pt>
                <c:pt idx="961">
                  <c:v>4.22</c:v>
                </c:pt>
                <c:pt idx="962">
                  <c:v>2.68</c:v>
                </c:pt>
                <c:pt idx="963">
                  <c:v>5.41</c:v>
                </c:pt>
                <c:pt idx="964">
                  <c:v>2.9</c:v>
                </c:pt>
                <c:pt idx="965">
                  <c:v>3.72</c:v>
                </c:pt>
                <c:pt idx="966">
                  <c:v>3.78</c:v>
                </c:pt>
                <c:pt idx="967">
                  <c:v>1.5</c:v>
                </c:pt>
                <c:pt idx="968">
                  <c:v>0.49</c:v>
                </c:pt>
                <c:pt idx="969">
                  <c:v>0.6</c:v>
                </c:pt>
                <c:pt idx="970">
                  <c:v>5.18</c:v>
                </c:pt>
                <c:pt idx="971">
                  <c:v>11.34</c:v>
                </c:pt>
                <c:pt idx="972">
                  <c:v>7.48</c:v>
                </c:pt>
                <c:pt idx="973">
                  <c:v>6.07</c:v>
                </c:pt>
                <c:pt idx="974">
                  <c:v>2.25</c:v>
                </c:pt>
                <c:pt idx="975">
                  <c:v>2.33</c:v>
                </c:pt>
                <c:pt idx="976">
                  <c:v>6.52</c:v>
                </c:pt>
                <c:pt idx="977">
                  <c:v>6.43</c:v>
                </c:pt>
                <c:pt idx="978">
                  <c:v>5.73</c:v>
                </c:pt>
                <c:pt idx="979">
                  <c:v>1.8</c:v>
                </c:pt>
                <c:pt idx="980">
                  <c:v>1.46</c:v>
                </c:pt>
                <c:pt idx="981">
                  <c:v>4.55</c:v>
                </c:pt>
                <c:pt idx="982">
                  <c:v>6.67</c:v>
                </c:pt>
                <c:pt idx="983">
                  <c:v>9.1300000000000008</c:v>
                </c:pt>
                <c:pt idx="984">
                  <c:v>39.33</c:v>
                </c:pt>
                <c:pt idx="985">
                  <c:v>25.95</c:v>
                </c:pt>
                <c:pt idx="986">
                  <c:v>10.61</c:v>
                </c:pt>
                <c:pt idx="987">
                  <c:v>6.8</c:v>
                </c:pt>
                <c:pt idx="988">
                  <c:v>13.24</c:v>
                </c:pt>
                <c:pt idx="989">
                  <c:v>16.649999999999999</c:v>
                </c:pt>
                <c:pt idx="990">
                  <c:v>34.06</c:v>
                </c:pt>
                <c:pt idx="991">
                  <c:v>11.23</c:v>
                </c:pt>
                <c:pt idx="992">
                  <c:v>11.91</c:v>
                </c:pt>
                <c:pt idx="993">
                  <c:v>10.73</c:v>
                </c:pt>
                <c:pt idx="994">
                  <c:v>3.14</c:v>
                </c:pt>
                <c:pt idx="995">
                  <c:v>2.08</c:v>
                </c:pt>
                <c:pt idx="996">
                  <c:v>3.34</c:v>
                </c:pt>
                <c:pt idx="997">
                  <c:v>1.85</c:v>
                </c:pt>
                <c:pt idx="998">
                  <c:v>1.57</c:v>
                </c:pt>
                <c:pt idx="999">
                  <c:v>0.33</c:v>
                </c:pt>
                <c:pt idx="1000">
                  <c:v>0.14000000000000001</c:v>
                </c:pt>
                <c:pt idx="1001">
                  <c:v>8.8700000000000028</c:v>
                </c:pt>
                <c:pt idx="1002">
                  <c:v>4.74</c:v>
                </c:pt>
                <c:pt idx="1003">
                  <c:v>8.1300000000000008</c:v>
                </c:pt>
                <c:pt idx="1004">
                  <c:v>19.22</c:v>
                </c:pt>
                <c:pt idx="1005">
                  <c:v>15.3</c:v>
                </c:pt>
                <c:pt idx="1006">
                  <c:v>10.14</c:v>
                </c:pt>
                <c:pt idx="1007">
                  <c:v>12.76</c:v>
                </c:pt>
                <c:pt idx="1008">
                  <c:v>6.68</c:v>
                </c:pt>
                <c:pt idx="1009">
                  <c:v>11.94</c:v>
                </c:pt>
                <c:pt idx="1010">
                  <c:v>9.42</c:v>
                </c:pt>
                <c:pt idx="1011">
                  <c:v>8.51</c:v>
                </c:pt>
                <c:pt idx="1012">
                  <c:v>13.81</c:v>
                </c:pt>
                <c:pt idx="1013">
                  <c:v>17.309999999999999</c:v>
                </c:pt>
                <c:pt idx="1014">
                  <c:v>9.58</c:v>
                </c:pt>
                <c:pt idx="1015">
                  <c:v>10.73</c:v>
                </c:pt>
                <c:pt idx="1016">
                  <c:v>1.4</c:v>
                </c:pt>
                <c:pt idx="1017">
                  <c:v>0.56000000000000005</c:v>
                </c:pt>
                <c:pt idx="1018">
                  <c:v>16.670000000000009</c:v>
                </c:pt>
                <c:pt idx="1019">
                  <c:v>13.73</c:v>
                </c:pt>
                <c:pt idx="1020">
                  <c:v>12.2</c:v>
                </c:pt>
                <c:pt idx="1021">
                  <c:v>22.4</c:v>
                </c:pt>
                <c:pt idx="1022">
                  <c:v>27.52</c:v>
                </c:pt>
                <c:pt idx="1023">
                  <c:v>13.61</c:v>
                </c:pt>
                <c:pt idx="1024">
                  <c:v>11.18</c:v>
                </c:pt>
                <c:pt idx="1025">
                  <c:v>15.98</c:v>
                </c:pt>
                <c:pt idx="1026">
                  <c:v>21.48</c:v>
                </c:pt>
                <c:pt idx="1027">
                  <c:v>13.04</c:v>
                </c:pt>
                <c:pt idx="1028">
                  <c:v>1.51</c:v>
                </c:pt>
                <c:pt idx="1029">
                  <c:v>0.89</c:v>
                </c:pt>
                <c:pt idx="1030">
                  <c:v>0.28000000000000003</c:v>
                </c:pt>
                <c:pt idx="1031">
                  <c:v>1.61</c:v>
                </c:pt>
                <c:pt idx="1032">
                  <c:v>0.65</c:v>
                </c:pt>
                <c:pt idx="1033">
                  <c:v>1.1299999999999999</c:v>
                </c:pt>
                <c:pt idx="1034">
                  <c:v>12.71</c:v>
                </c:pt>
                <c:pt idx="1035">
                  <c:v>4.96</c:v>
                </c:pt>
                <c:pt idx="1036">
                  <c:v>7.54</c:v>
                </c:pt>
                <c:pt idx="1037">
                  <c:v>4.93</c:v>
                </c:pt>
                <c:pt idx="1038">
                  <c:v>3.53</c:v>
                </c:pt>
                <c:pt idx="1039">
                  <c:v>5.03</c:v>
                </c:pt>
                <c:pt idx="1040">
                  <c:v>0.26</c:v>
                </c:pt>
                <c:pt idx="1041">
                  <c:v>6.51</c:v>
                </c:pt>
                <c:pt idx="1042">
                  <c:v>1.79</c:v>
                </c:pt>
                <c:pt idx="1043">
                  <c:v>5.2</c:v>
                </c:pt>
                <c:pt idx="1044">
                  <c:v>6.7</c:v>
                </c:pt>
                <c:pt idx="1045">
                  <c:v>9.0500000000000007</c:v>
                </c:pt>
                <c:pt idx="1046">
                  <c:v>3.66</c:v>
                </c:pt>
                <c:pt idx="1047">
                  <c:v>0.42</c:v>
                </c:pt>
                <c:pt idx="1048">
                  <c:v>1.36</c:v>
                </c:pt>
                <c:pt idx="1049">
                  <c:v>5.45</c:v>
                </c:pt>
                <c:pt idx="1050">
                  <c:v>3.53</c:v>
                </c:pt>
                <c:pt idx="1051">
                  <c:v>7.6499999999999977</c:v>
                </c:pt>
                <c:pt idx="1052">
                  <c:v>4.43</c:v>
                </c:pt>
                <c:pt idx="1053">
                  <c:v>5.8199999999999976</c:v>
                </c:pt>
                <c:pt idx="1054">
                  <c:v>4.2</c:v>
                </c:pt>
                <c:pt idx="1055">
                  <c:v>3.17</c:v>
                </c:pt>
                <c:pt idx="1056">
                  <c:v>4.7300000000000004</c:v>
                </c:pt>
                <c:pt idx="1057">
                  <c:v>2.69</c:v>
                </c:pt>
                <c:pt idx="1058">
                  <c:v>2.2000000000000002</c:v>
                </c:pt>
                <c:pt idx="1059">
                  <c:v>1.98</c:v>
                </c:pt>
                <c:pt idx="1060">
                  <c:v>1.97</c:v>
                </c:pt>
                <c:pt idx="1061">
                  <c:v>2.14</c:v>
                </c:pt>
                <c:pt idx="1062">
                  <c:v>1.54</c:v>
                </c:pt>
                <c:pt idx="1063">
                  <c:v>2.25</c:v>
                </c:pt>
                <c:pt idx="1064">
                  <c:v>3.16</c:v>
                </c:pt>
                <c:pt idx="1065">
                  <c:v>3.86</c:v>
                </c:pt>
                <c:pt idx="1066">
                  <c:v>3.05</c:v>
                </c:pt>
                <c:pt idx="1067">
                  <c:v>2.96</c:v>
                </c:pt>
                <c:pt idx="1068">
                  <c:v>2.0299999999999998</c:v>
                </c:pt>
                <c:pt idx="1069">
                  <c:v>2.17</c:v>
                </c:pt>
                <c:pt idx="1070">
                  <c:v>0.69</c:v>
                </c:pt>
                <c:pt idx="1071">
                  <c:v>0.34</c:v>
                </c:pt>
                <c:pt idx="1072">
                  <c:v>4.0599999999999996</c:v>
                </c:pt>
                <c:pt idx="1073">
                  <c:v>4.53</c:v>
                </c:pt>
                <c:pt idx="1074">
                  <c:v>3.23</c:v>
                </c:pt>
                <c:pt idx="1075">
                  <c:v>9.1300000000000008</c:v>
                </c:pt>
                <c:pt idx="1076">
                  <c:v>12.77</c:v>
                </c:pt>
                <c:pt idx="1077">
                  <c:v>4.84</c:v>
                </c:pt>
                <c:pt idx="1078">
                  <c:v>4.22</c:v>
                </c:pt>
                <c:pt idx="1079">
                  <c:v>2.68</c:v>
                </c:pt>
                <c:pt idx="1080">
                  <c:v>5.41</c:v>
                </c:pt>
                <c:pt idx="1081">
                  <c:v>2.9</c:v>
                </c:pt>
                <c:pt idx="1082">
                  <c:v>3.72</c:v>
                </c:pt>
                <c:pt idx="1083">
                  <c:v>3.78</c:v>
                </c:pt>
                <c:pt idx="1084">
                  <c:v>0.5</c:v>
                </c:pt>
                <c:pt idx="1085">
                  <c:v>0.51</c:v>
                </c:pt>
                <c:pt idx="1086">
                  <c:v>5.18</c:v>
                </c:pt>
                <c:pt idx="1087">
                  <c:v>11.34</c:v>
                </c:pt>
                <c:pt idx="1088">
                  <c:v>7.48</c:v>
                </c:pt>
                <c:pt idx="1089">
                  <c:v>6.07</c:v>
                </c:pt>
                <c:pt idx="1090">
                  <c:v>2.25</c:v>
                </c:pt>
                <c:pt idx="1091">
                  <c:v>2.33</c:v>
                </c:pt>
                <c:pt idx="1092">
                  <c:v>6.52</c:v>
                </c:pt>
                <c:pt idx="1093">
                  <c:v>6.43</c:v>
                </c:pt>
                <c:pt idx="1094">
                  <c:v>5.73</c:v>
                </c:pt>
                <c:pt idx="1095">
                  <c:v>1.8</c:v>
                </c:pt>
                <c:pt idx="1096">
                  <c:v>1.46</c:v>
                </c:pt>
                <c:pt idx="1097">
                  <c:v>4.55</c:v>
                </c:pt>
                <c:pt idx="1098">
                  <c:v>6.67</c:v>
                </c:pt>
                <c:pt idx="1099">
                  <c:v>1.6</c:v>
                </c:pt>
                <c:pt idx="1100">
                  <c:v>1.04</c:v>
                </c:pt>
                <c:pt idx="1101">
                  <c:v>0.43</c:v>
                </c:pt>
                <c:pt idx="1102">
                  <c:v>1.17</c:v>
                </c:pt>
                <c:pt idx="1103">
                  <c:v>2.85</c:v>
                </c:pt>
                <c:pt idx="1104">
                  <c:v>0.65</c:v>
                </c:pt>
                <c:pt idx="1105">
                  <c:v>1.98</c:v>
                </c:pt>
                <c:pt idx="1106">
                  <c:v>1.64</c:v>
                </c:pt>
                <c:pt idx="1107">
                  <c:v>0.42</c:v>
                </c:pt>
                <c:pt idx="1108">
                  <c:v>0.52</c:v>
                </c:pt>
                <c:pt idx="1109">
                  <c:v>5.45</c:v>
                </c:pt>
                <c:pt idx="1110">
                  <c:v>3.53</c:v>
                </c:pt>
                <c:pt idx="1111">
                  <c:v>7.6499999999999977</c:v>
                </c:pt>
                <c:pt idx="1112">
                  <c:v>4.43</c:v>
                </c:pt>
                <c:pt idx="1113">
                  <c:v>5.8199999999999976</c:v>
                </c:pt>
                <c:pt idx="1114">
                  <c:v>4.2</c:v>
                </c:pt>
                <c:pt idx="1115">
                  <c:v>3.17</c:v>
                </c:pt>
                <c:pt idx="1116">
                  <c:v>4.7300000000000004</c:v>
                </c:pt>
                <c:pt idx="1117">
                  <c:v>2.69</c:v>
                </c:pt>
                <c:pt idx="1118">
                  <c:v>2.2000000000000002</c:v>
                </c:pt>
                <c:pt idx="1119">
                  <c:v>1.98</c:v>
                </c:pt>
                <c:pt idx="1120">
                  <c:v>1.97</c:v>
                </c:pt>
                <c:pt idx="1121">
                  <c:v>2.14</c:v>
                </c:pt>
                <c:pt idx="1122">
                  <c:v>1.54</c:v>
                </c:pt>
                <c:pt idx="1123">
                  <c:v>2.25</c:v>
                </c:pt>
                <c:pt idx="1124">
                  <c:v>3.16</c:v>
                </c:pt>
                <c:pt idx="1125">
                  <c:v>3.86</c:v>
                </c:pt>
                <c:pt idx="1126">
                  <c:v>3.05</c:v>
                </c:pt>
                <c:pt idx="1127">
                  <c:v>2.96</c:v>
                </c:pt>
                <c:pt idx="1128">
                  <c:v>2.0299999999999998</c:v>
                </c:pt>
                <c:pt idx="1129">
                  <c:v>2.17</c:v>
                </c:pt>
                <c:pt idx="1130">
                  <c:v>0.74</c:v>
                </c:pt>
                <c:pt idx="1131">
                  <c:v>1.35</c:v>
                </c:pt>
                <c:pt idx="1132">
                  <c:v>4.0599999999999996</c:v>
                </c:pt>
                <c:pt idx="1133">
                  <c:v>4.53</c:v>
                </c:pt>
                <c:pt idx="1134">
                  <c:v>3.23</c:v>
                </c:pt>
                <c:pt idx="1135">
                  <c:v>9.1300000000000008</c:v>
                </c:pt>
                <c:pt idx="1136">
                  <c:v>12.77</c:v>
                </c:pt>
                <c:pt idx="1137">
                  <c:v>4.84</c:v>
                </c:pt>
                <c:pt idx="1138">
                  <c:v>4.22</c:v>
                </c:pt>
                <c:pt idx="1139">
                  <c:v>2.68</c:v>
                </c:pt>
                <c:pt idx="1140">
                  <c:v>5.41</c:v>
                </c:pt>
                <c:pt idx="1141">
                  <c:v>2.9</c:v>
                </c:pt>
                <c:pt idx="1142">
                  <c:v>3.72</c:v>
                </c:pt>
                <c:pt idx="1143">
                  <c:v>3.78</c:v>
                </c:pt>
                <c:pt idx="1144">
                  <c:v>2.0499999999999998</c:v>
                </c:pt>
                <c:pt idx="1145">
                  <c:v>0.87</c:v>
                </c:pt>
                <c:pt idx="1146">
                  <c:v>0.7</c:v>
                </c:pt>
                <c:pt idx="1147">
                  <c:v>0.85</c:v>
                </c:pt>
                <c:pt idx="1148">
                  <c:v>5.18</c:v>
                </c:pt>
                <c:pt idx="1149">
                  <c:v>11.34</c:v>
                </c:pt>
                <c:pt idx="1150">
                  <c:v>7.48</c:v>
                </c:pt>
                <c:pt idx="1151">
                  <c:v>6.07</c:v>
                </c:pt>
                <c:pt idx="1152">
                  <c:v>2.25</c:v>
                </c:pt>
                <c:pt idx="1153">
                  <c:v>2.33</c:v>
                </c:pt>
                <c:pt idx="1154">
                  <c:v>6.52</c:v>
                </c:pt>
                <c:pt idx="1155">
                  <c:v>6.43</c:v>
                </c:pt>
                <c:pt idx="1156">
                  <c:v>5.73</c:v>
                </c:pt>
                <c:pt idx="1157">
                  <c:v>1.8</c:v>
                </c:pt>
                <c:pt idx="1158">
                  <c:v>1.46</c:v>
                </c:pt>
                <c:pt idx="1159">
                  <c:v>4.55</c:v>
                </c:pt>
                <c:pt idx="1160">
                  <c:v>6.67</c:v>
                </c:pt>
                <c:pt idx="1161">
                  <c:v>0.3</c:v>
                </c:pt>
                <c:pt idx="1162">
                  <c:v>0.78</c:v>
                </c:pt>
                <c:pt idx="1163">
                  <c:v>0.63</c:v>
                </c:pt>
                <c:pt idx="1164">
                  <c:v>0.81</c:v>
                </c:pt>
                <c:pt idx="1165">
                  <c:v>1.1000000000000001</c:v>
                </c:pt>
                <c:pt idx="1166">
                  <c:v>0.4</c:v>
                </c:pt>
                <c:pt idx="1167">
                  <c:v>8.8700000000000028</c:v>
                </c:pt>
                <c:pt idx="1168">
                  <c:v>4.74</c:v>
                </c:pt>
                <c:pt idx="1169">
                  <c:v>8.1300000000000008</c:v>
                </c:pt>
                <c:pt idx="1170">
                  <c:v>19.22</c:v>
                </c:pt>
                <c:pt idx="1171">
                  <c:v>15.3</c:v>
                </c:pt>
                <c:pt idx="1172">
                  <c:v>10.14</c:v>
                </c:pt>
                <c:pt idx="1173">
                  <c:v>12.76</c:v>
                </c:pt>
                <c:pt idx="1174">
                  <c:v>6.68</c:v>
                </c:pt>
                <c:pt idx="1175">
                  <c:v>11.94</c:v>
                </c:pt>
                <c:pt idx="1176">
                  <c:v>9.42</c:v>
                </c:pt>
                <c:pt idx="1177">
                  <c:v>8.51</c:v>
                </c:pt>
                <c:pt idx="1178">
                  <c:v>13.81</c:v>
                </c:pt>
                <c:pt idx="1179">
                  <c:v>17.309999999999999</c:v>
                </c:pt>
                <c:pt idx="1180">
                  <c:v>9.58</c:v>
                </c:pt>
                <c:pt idx="1181">
                  <c:v>10.73</c:v>
                </c:pt>
                <c:pt idx="1182">
                  <c:v>0.1</c:v>
                </c:pt>
                <c:pt idx="1183">
                  <c:v>0.8</c:v>
                </c:pt>
                <c:pt idx="1184">
                  <c:v>0.42</c:v>
                </c:pt>
                <c:pt idx="1185">
                  <c:v>0.75</c:v>
                </c:pt>
                <c:pt idx="1186">
                  <c:v>16.670000000000009</c:v>
                </c:pt>
                <c:pt idx="1187">
                  <c:v>13.73</c:v>
                </c:pt>
                <c:pt idx="1188">
                  <c:v>12.2</c:v>
                </c:pt>
                <c:pt idx="1189">
                  <c:v>22.4</c:v>
                </c:pt>
                <c:pt idx="1190">
                  <c:v>27.52</c:v>
                </c:pt>
                <c:pt idx="1191">
                  <c:v>13.61</c:v>
                </c:pt>
                <c:pt idx="1192">
                  <c:v>11.18</c:v>
                </c:pt>
                <c:pt idx="1193">
                  <c:v>15.98</c:v>
                </c:pt>
                <c:pt idx="1194">
                  <c:v>21.48</c:v>
                </c:pt>
                <c:pt idx="1195">
                  <c:v>13.04</c:v>
                </c:pt>
                <c:pt idx="1196">
                  <c:v>1.1299999999999999</c:v>
                </c:pt>
                <c:pt idx="1197">
                  <c:v>0.43</c:v>
                </c:pt>
                <c:pt idx="1198">
                  <c:v>0.32</c:v>
                </c:pt>
                <c:pt idx="1199">
                  <c:v>0.41</c:v>
                </c:pt>
                <c:pt idx="1200">
                  <c:v>0.87</c:v>
                </c:pt>
                <c:pt idx="1201">
                  <c:v>1.23</c:v>
                </c:pt>
                <c:pt idx="1202">
                  <c:v>3.07</c:v>
                </c:pt>
                <c:pt idx="1203">
                  <c:v>1.5</c:v>
                </c:pt>
                <c:pt idx="1204">
                  <c:v>1.55</c:v>
                </c:pt>
                <c:pt idx="1205">
                  <c:v>8.8700000000000028</c:v>
                </c:pt>
                <c:pt idx="1206">
                  <c:v>4.74</c:v>
                </c:pt>
                <c:pt idx="1207">
                  <c:v>8.1300000000000008</c:v>
                </c:pt>
                <c:pt idx="1208">
                  <c:v>19.22</c:v>
                </c:pt>
                <c:pt idx="1209">
                  <c:v>15.3</c:v>
                </c:pt>
                <c:pt idx="1210">
                  <c:v>10.14</c:v>
                </c:pt>
                <c:pt idx="1211">
                  <c:v>12.76</c:v>
                </c:pt>
                <c:pt idx="1212">
                  <c:v>6.68</c:v>
                </c:pt>
                <c:pt idx="1213">
                  <c:v>11.94</c:v>
                </c:pt>
                <c:pt idx="1214">
                  <c:v>9.42</c:v>
                </c:pt>
                <c:pt idx="1215">
                  <c:v>8.51</c:v>
                </c:pt>
                <c:pt idx="1216">
                  <c:v>13.81</c:v>
                </c:pt>
                <c:pt idx="1217">
                  <c:v>17.309999999999999</c:v>
                </c:pt>
                <c:pt idx="1218">
                  <c:v>9.58</c:v>
                </c:pt>
                <c:pt idx="1219">
                  <c:v>10.73</c:v>
                </c:pt>
                <c:pt idx="1220">
                  <c:v>1.5</c:v>
                </c:pt>
                <c:pt idx="1221">
                  <c:v>1.49</c:v>
                </c:pt>
                <c:pt idx="1222">
                  <c:v>1.48</c:v>
                </c:pt>
                <c:pt idx="1223">
                  <c:v>16.670000000000009</c:v>
                </c:pt>
                <c:pt idx="1224">
                  <c:v>13.73</c:v>
                </c:pt>
                <c:pt idx="1225">
                  <c:v>12.2</c:v>
                </c:pt>
                <c:pt idx="1226">
                  <c:v>22.4</c:v>
                </c:pt>
                <c:pt idx="1227">
                  <c:v>27.52</c:v>
                </c:pt>
                <c:pt idx="1228">
                  <c:v>13.61</c:v>
                </c:pt>
                <c:pt idx="1229">
                  <c:v>11.18</c:v>
                </c:pt>
                <c:pt idx="1230">
                  <c:v>15.98</c:v>
                </c:pt>
                <c:pt idx="1231">
                  <c:v>21.48</c:v>
                </c:pt>
                <c:pt idx="1232">
                  <c:v>13.04</c:v>
                </c:pt>
                <c:pt idx="1233">
                  <c:v>5.18</c:v>
                </c:pt>
                <c:pt idx="1234">
                  <c:v>11.34</c:v>
                </c:pt>
                <c:pt idx="1235">
                  <c:v>7.48</c:v>
                </c:pt>
                <c:pt idx="1236">
                  <c:v>6.07</c:v>
                </c:pt>
                <c:pt idx="1237">
                  <c:v>2.25</c:v>
                </c:pt>
                <c:pt idx="1238">
                  <c:v>2.33</c:v>
                </c:pt>
                <c:pt idx="1239">
                  <c:v>6.52</c:v>
                </c:pt>
                <c:pt idx="1240">
                  <c:v>6.43</c:v>
                </c:pt>
                <c:pt idx="1241">
                  <c:v>5.73</c:v>
                </c:pt>
                <c:pt idx="1242">
                  <c:v>1.8</c:v>
                </c:pt>
                <c:pt idx="1243">
                  <c:v>1.46</c:v>
                </c:pt>
                <c:pt idx="1244">
                  <c:v>4.55</c:v>
                </c:pt>
                <c:pt idx="1245">
                  <c:v>6.67</c:v>
                </c:pt>
                <c:pt idx="1246">
                  <c:v>1.75</c:v>
                </c:pt>
                <c:pt idx="1247">
                  <c:v>1.24</c:v>
                </c:pt>
                <c:pt idx="1248">
                  <c:v>1.86</c:v>
                </c:pt>
                <c:pt idx="1249">
                  <c:v>0.81</c:v>
                </c:pt>
                <c:pt idx="1250">
                  <c:v>1.79</c:v>
                </c:pt>
                <c:pt idx="1251">
                  <c:v>4.47</c:v>
                </c:pt>
                <c:pt idx="1252">
                  <c:v>4.6599999999999984</c:v>
                </c:pt>
                <c:pt idx="1253">
                  <c:v>3.12</c:v>
                </c:pt>
                <c:pt idx="1254">
                  <c:v>4.4800000000000004</c:v>
                </c:pt>
                <c:pt idx="1255">
                  <c:v>5.0199999999999996</c:v>
                </c:pt>
                <c:pt idx="1256">
                  <c:v>4.84</c:v>
                </c:pt>
                <c:pt idx="1257">
                  <c:v>5.08</c:v>
                </c:pt>
                <c:pt idx="1258">
                  <c:v>0.62</c:v>
                </c:pt>
                <c:pt idx="1259">
                  <c:v>0.85</c:v>
                </c:pt>
                <c:pt idx="1260">
                  <c:v>8.8700000000000028</c:v>
                </c:pt>
                <c:pt idx="1261">
                  <c:v>4.74</c:v>
                </c:pt>
                <c:pt idx="1262">
                  <c:v>8.1300000000000008</c:v>
                </c:pt>
                <c:pt idx="1263">
                  <c:v>19.22</c:v>
                </c:pt>
                <c:pt idx="1264">
                  <c:v>15.3</c:v>
                </c:pt>
                <c:pt idx="1265">
                  <c:v>10.14</c:v>
                </c:pt>
                <c:pt idx="1266">
                  <c:v>12.76</c:v>
                </c:pt>
                <c:pt idx="1267">
                  <c:v>6.68</c:v>
                </c:pt>
                <c:pt idx="1268">
                  <c:v>11.94</c:v>
                </c:pt>
                <c:pt idx="1269">
                  <c:v>9.42</c:v>
                </c:pt>
                <c:pt idx="1270">
                  <c:v>8.51</c:v>
                </c:pt>
                <c:pt idx="1271">
                  <c:v>13.81</c:v>
                </c:pt>
                <c:pt idx="1272">
                  <c:v>17.309999999999999</c:v>
                </c:pt>
                <c:pt idx="1273">
                  <c:v>9.58</c:v>
                </c:pt>
                <c:pt idx="1274">
                  <c:v>10.73</c:v>
                </c:pt>
                <c:pt idx="1275">
                  <c:v>3.26</c:v>
                </c:pt>
                <c:pt idx="1276">
                  <c:v>11.5</c:v>
                </c:pt>
                <c:pt idx="1277">
                  <c:v>1.41</c:v>
                </c:pt>
                <c:pt idx="1278">
                  <c:v>2.94</c:v>
                </c:pt>
                <c:pt idx="1279">
                  <c:v>16.670000000000009</c:v>
                </c:pt>
                <c:pt idx="1280">
                  <c:v>13.73</c:v>
                </c:pt>
                <c:pt idx="1281">
                  <c:v>12.2</c:v>
                </c:pt>
                <c:pt idx="1282">
                  <c:v>22.4</c:v>
                </c:pt>
                <c:pt idx="1283">
                  <c:v>27.52</c:v>
                </c:pt>
                <c:pt idx="1284">
                  <c:v>13.61</c:v>
                </c:pt>
                <c:pt idx="1285">
                  <c:v>11.18</c:v>
                </c:pt>
                <c:pt idx="1286">
                  <c:v>15.98</c:v>
                </c:pt>
                <c:pt idx="1287">
                  <c:v>21.48</c:v>
                </c:pt>
                <c:pt idx="1288">
                  <c:v>13.04</c:v>
                </c:pt>
                <c:pt idx="1289">
                  <c:v>2.31</c:v>
                </c:pt>
                <c:pt idx="1290">
                  <c:v>9.1300000000000008</c:v>
                </c:pt>
                <c:pt idx="1291">
                  <c:v>39.33</c:v>
                </c:pt>
                <c:pt idx="1292">
                  <c:v>25.95</c:v>
                </c:pt>
                <c:pt idx="1293">
                  <c:v>10.61</c:v>
                </c:pt>
                <c:pt idx="1294">
                  <c:v>6.8</c:v>
                </c:pt>
                <c:pt idx="1295">
                  <c:v>13.24</c:v>
                </c:pt>
                <c:pt idx="1296">
                  <c:v>16.649999999999999</c:v>
                </c:pt>
                <c:pt idx="1297">
                  <c:v>34.06</c:v>
                </c:pt>
                <c:pt idx="1298">
                  <c:v>11.23</c:v>
                </c:pt>
                <c:pt idx="1299">
                  <c:v>11.91</c:v>
                </c:pt>
                <c:pt idx="1300">
                  <c:v>10.73</c:v>
                </c:pt>
                <c:pt idx="1301">
                  <c:v>1.89</c:v>
                </c:pt>
                <c:pt idx="1302">
                  <c:v>3.94</c:v>
                </c:pt>
                <c:pt idx="1303">
                  <c:v>0.35</c:v>
                </c:pt>
                <c:pt idx="1304">
                  <c:v>0.59</c:v>
                </c:pt>
                <c:pt idx="1305">
                  <c:v>1.44</c:v>
                </c:pt>
                <c:pt idx="1306">
                  <c:v>0.21</c:v>
                </c:pt>
                <c:pt idx="1307">
                  <c:v>0.3</c:v>
                </c:pt>
                <c:pt idx="1308">
                  <c:v>5.45</c:v>
                </c:pt>
                <c:pt idx="1309">
                  <c:v>3.53</c:v>
                </c:pt>
                <c:pt idx="1310">
                  <c:v>7.6499999999999977</c:v>
                </c:pt>
                <c:pt idx="1311">
                  <c:v>4.43</c:v>
                </c:pt>
                <c:pt idx="1312">
                  <c:v>5.8199999999999976</c:v>
                </c:pt>
                <c:pt idx="1313">
                  <c:v>4.2</c:v>
                </c:pt>
                <c:pt idx="1314">
                  <c:v>3.17</c:v>
                </c:pt>
                <c:pt idx="1315">
                  <c:v>4.7300000000000004</c:v>
                </c:pt>
                <c:pt idx="1316">
                  <c:v>2.69</c:v>
                </c:pt>
                <c:pt idx="1317">
                  <c:v>2.2000000000000002</c:v>
                </c:pt>
                <c:pt idx="1318">
                  <c:v>1.98</c:v>
                </c:pt>
                <c:pt idx="1319">
                  <c:v>1.97</c:v>
                </c:pt>
                <c:pt idx="1320">
                  <c:v>2.14</c:v>
                </c:pt>
                <c:pt idx="1321">
                  <c:v>1.54</c:v>
                </c:pt>
                <c:pt idx="1322">
                  <c:v>2.25</c:v>
                </c:pt>
                <c:pt idx="1323">
                  <c:v>3.16</c:v>
                </c:pt>
                <c:pt idx="1324">
                  <c:v>3.86</c:v>
                </c:pt>
                <c:pt idx="1325">
                  <c:v>3.05</c:v>
                </c:pt>
                <c:pt idx="1326">
                  <c:v>2.96</c:v>
                </c:pt>
                <c:pt idx="1327">
                  <c:v>2.0299999999999998</c:v>
                </c:pt>
                <c:pt idx="1328">
                  <c:v>2.17</c:v>
                </c:pt>
                <c:pt idx="1329">
                  <c:v>0.36</c:v>
                </c:pt>
                <c:pt idx="1330">
                  <c:v>0.36</c:v>
                </c:pt>
                <c:pt idx="1331">
                  <c:v>4.0599999999999996</c:v>
                </c:pt>
                <c:pt idx="1332">
                  <c:v>4.53</c:v>
                </c:pt>
                <c:pt idx="1333">
                  <c:v>3.23</c:v>
                </c:pt>
                <c:pt idx="1334">
                  <c:v>9.1300000000000008</c:v>
                </c:pt>
                <c:pt idx="1335">
                  <c:v>12.77</c:v>
                </c:pt>
                <c:pt idx="1336">
                  <c:v>4.84</c:v>
                </c:pt>
                <c:pt idx="1337">
                  <c:v>4.22</c:v>
                </c:pt>
                <c:pt idx="1338">
                  <c:v>2.68</c:v>
                </c:pt>
                <c:pt idx="1339">
                  <c:v>5.41</c:v>
                </c:pt>
                <c:pt idx="1340">
                  <c:v>2.9</c:v>
                </c:pt>
                <c:pt idx="1341">
                  <c:v>3.72</c:v>
                </c:pt>
                <c:pt idx="1342">
                  <c:v>3.78</c:v>
                </c:pt>
                <c:pt idx="1343">
                  <c:v>0.82</c:v>
                </c:pt>
                <c:pt idx="1344">
                  <c:v>0.76</c:v>
                </c:pt>
                <c:pt idx="1345">
                  <c:v>0.43</c:v>
                </c:pt>
                <c:pt idx="1346">
                  <c:v>5.18</c:v>
                </c:pt>
                <c:pt idx="1347">
                  <c:v>11.34</c:v>
                </c:pt>
                <c:pt idx="1348">
                  <c:v>7.48</c:v>
                </c:pt>
                <c:pt idx="1349">
                  <c:v>6.07</c:v>
                </c:pt>
                <c:pt idx="1350">
                  <c:v>2.25</c:v>
                </c:pt>
                <c:pt idx="1351">
                  <c:v>2.33</c:v>
                </c:pt>
                <c:pt idx="1352">
                  <c:v>6.52</c:v>
                </c:pt>
                <c:pt idx="1353">
                  <c:v>6.43</c:v>
                </c:pt>
                <c:pt idx="1354">
                  <c:v>5.73</c:v>
                </c:pt>
                <c:pt idx="1355">
                  <c:v>1.8</c:v>
                </c:pt>
                <c:pt idx="1356">
                  <c:v>1.46</c:v>
                </c:pt>
                <c:pt idx="1357">
                  <c:v>4.55</c:v>
                </c:pt>
                <c:pt idx="1358">
                  <c:v>6.67</c:v>
                </c:pt>
                <c:pt idx="1359">
                  <c:v>0.24</c:v>
                </c:pt>
                <c:pt idx="1360">
                  <c:v>0.48</c:v>
                </c:pt>
                <c:pt idx="1361">
                  <c:v>0.21</c:v>
                </c:pt>
                <c:pt idx="1362">
                  <c:v>9.26</c:v>
                </c:pt>
                <c:pt idx="1363">
                  <c:v>1.21</c:v>
                </c:pt>
                <c:pt idx="1364">
                  <c:v>1.74</c:v>
                </c:pt>
                <c:pt idx="1365">
                  <c:v>1.08</c:v>
                </c:pt>
                <c:pt idx="1366">
                  <c:v>12.71</c:v>
                </c:pt>
                <c:pt idx="1367">
                  <c:v>4.96</c:v>
                </c:pt>
                <c:pt idx="1368">
                  <c:v>7.54</c:v>
                </c:pt>
                <c:pt idx="1369">
                  <c:v>4.93</c:v>
                </c:pt>
                <c:pt idx="1370">
                  <c:v>3.53</c:v>
                </c:pt>
                <c:pt idx="1371">
                  <c:v>5.03</c:v>
                </c:pt>
                <c:pt idx="1372">
                  <c:v>3.82</c:v>
                </c:pt>
                <c:pt idx="1373">
                  <c:v>3.63</c:v>
                </c:pt>
                <c:pt idx="1374">
                  <c:v>7.46</c:v>
                </c:pt>
                <c:pt idx="1375">
                  <c:v>5.76</c:v>
                </c:pt>
                <c:pt idx="1376">
                  <c:v>3.77</c:v>
                </c:pt>
                <c:pt idx="1377">
                  <c:v>5.58</c:v>
                </c:pt>
                <c:pt idx="1378">
                  <c:v>6.24</c:v>
                </c:pt>
                <c:pt idx="1379">
                  <c:v>0.92</c:v>
                </c:pt>
                <c:pt idx="1380">
                  <c:v>8.8700000000000028</c:v>
                </c:pt>
                <c:pt idx="1381">
                  <c:v>4.74</c:v>
                </c:pt>
                <c:pt idx="1382">
                  <c:v>8.1300000000000008</c:v>
                </c:pt>
                <c:pt idx="1383">
                  <c:v>19.22</c:v>
                </c:pt>
                <c:pt idx="1384">
                  <c:v>15.3</c:v>
                </c:pt>
                <c:pt idx="1385">
                  <c:v>10.14</c:v>
                </c:pt>
                <c:pt idx="1386">
                  <c:v>12.76</c:v>
                </c:pt>
                <c:pt idx="1387">
                  <c:v>6.68</c:v>
                </c:pt>
                <c:pt idx="1388">
                  <c:v>11.94</c:v>
                </c:pt>
                <c:pt idx="1389">
                  <c:v>9.42</c:v>
                </c:pt>
                <c:pt idx="1390">
                  <c:v>8.51</c:v>
                </c:pt>
                <c:pt idx="1391">
                  <c:v>13.81</c:v>
                </c:pt>
                <c:pt idx="1392">
                  <c:v>17.309999999999999</c:v>
                </c:pt>
                <c:pt idx="1393">
                  <c:v>9.58</c:v>
                </c:pt>
                <c:pt idx="1394">
                  <c:v>10.73</c:v>
                </c:pt>
                <c:pt idx="1395">
                  <c:v>4.0599999999999996</c:v>
                </c:pt>
                <c:pt idx="1396">
                  <c:v>4.53</c:v>
                </c:pt>
                <c:pt idx="1397">
                  <c:v>3.23</c:v>
                </c:pt>
                <c:pt idx="1398">
                  <c:v>9.1300000000000008</c:v>
                </c:pt>
                <c:pt idx="1399">
                  <c:v>12.77</c:v>
                </c:pt>
                <c:pt idx="1400">
                  <c:v>4.84</c:v>
                </c:pt>
                <c:pt idx="1401">
                  <c:v>4.22</c:v>
                </c:pt>
                <c:pt idx="1402">
                  <c:v>2.68</c:v>
                </c:pt>
                <c:pt idx="1403">
                  <c:v>5.41</c:v>
                </c:pt>
                <c:pt idx="1404">
                  <c:v>2.9</c:v>
                </c:pt>
                <c:pt idx="1405">
                  <c:v>3.72</c:v>
                </c:pt>
                <c:pt idx="1406">
                  <c:v>0.8</c:v>
                </c:pt>
                <c:pt idx="1407">
                  <c:v>0.42</c:v>
                </c:pt>
                <c:pt idx="1408">
                  <c:v>0.75</c:v>
                </c:pt>
                <c:pt idx="1409">
                  <c:v>5.18</c:v>
                </c:pt>
                <c:pt idx="1410">
                  <c:v>11.34</c:v>
                </c:pt>
                <c:pt idx="1411">
                  <c:v>7.48</c:v>
                </c:pt>
                <c:pt idx="1412">
                  <c:v>6.07</c:v>
                </c:pt>
                <c:pt idx="1413">
                  <c:v>2.25</c:v>
                </c:pt>
                <c:pt idx="1414">
                  <c:v>2.33</c:v>
                </c:pt>
                <c:pt idx="1415">
                  <c:v>6.52</c:v>
                </c:pt>
                <c:pt idx="1416">
                  <c:v>6.43</c:v>
                </c:pt>
                <c:pt idx="1417">
                  <c:v>5.73</c:v>
                </c:pt>
                <c:pt idx="1418">
                  <c:v>1.8</c:v>
                </c:pt>
                <c:pt idx="1419">
                  <c:v>1.46</c:v>
                </c:pt>
                <c:pt idx="1420">
                  <c:v>4.55</c:v>
                </c:pt>
                <c:pt idx="1421">
                  <c:v>6.67</c:v>
                </c:pt>
                <c:pt idx="1422">
                  <c:v>0.74</c:v>
                </c:pt>
                <c:pt idx="1423">
                  <c:v>1.1299999999999999</c:v>
                </c:pt>
                <c:pt idx="1424">
                  <c:v>1.2</c:v>
                </c:pt>
                <c:pt idx="1425">
                  <c:v>1.31</c:v>
                </c:pt>
                <c:pt idx="1426">
                  <c:v>2.13</c:v>
                </c:pt>
                <c:pt idx="1427">
                  <c:v>3.2</c:v>
                </c:pt>
                <c:pt idx="1428">
                  <c:v>2.58</c:v>
                </c:pt>
                <c:pt idx="1429">
                  <c:v>6.51</c:v>
                </c:pt>
                <c:pt idx="1430">
                  <c:v>1.79</c:v>
                </c:pt>
                <c:pt idx="1431">
                  <c:v>5.2</c:v>
                </c:pt>
                <c:pt idx="1432">
                  <c:v>6.7</c:v>
                </c:pt>
                <c:pt idx="1433">
                  <c:v>9.0500000000000007</c:v>
                </c:pt>
                <c:pt idx="1434">
                  <c:v>3.66</c:v>
                </c:pt>
                <c:pt idx="1435">
                  <c:v>2.71</c:v>
                </c:pt>
                <c:pt idx="1436">
                  <c:v>1.01</c:v>
                </c:pt>
                <c:pt idx="1437">
                  <c:v>5.45</c:v>
                </c:pt>
                <c:pt idx="1438">
                  <c:v>3.53</c:v>
                </c:pt>
                <c:pt idx="1439">
                  <c:v>7.6499999999999977</c:v>
                </c:pt>
                <c:pt idx="1440">
                  <c:v>4.43</c:v>
                </c:pt>
                <c:pt idx="1441">
                  <c:v>5.8199999999999976</c:v>
                </c:pt>
                <c:pt idx="1442">
                  <c:v>4.2</c:v>
                </c:pt>
                <c:pt idx="1443">
                  <c:v>3.17</c:v>
                </c:pt>
                <c:pt idx="1444">
                  <c:v>4.7300000000000004</c:v>
                </c:pt>
                <c:pt idx="1445">
                  <c:v>2.69</c:v>
                </c:pt>
                <c:pt idx="1446">
                  <c:v>2.2000000000000002</c:v>
                </c:pt>
                <c:pt idx="1447">
                  <c:v>1.98</c:v>
                </c:pt>
                <c:pt idx="1448">
                  <c:v>1.97</c:v>
                </c:pt>
                <c:pt idx="1449">
                  <c:v>2.14</c:v>
                </c:pt>
                <c:pt idx="1450">
                  <c:v>1.54</c:v>
                </c:pt>
                <c:pt idx="1451">
                  <c:v>2.25</c:v>
                </c:pt>
                <c:pt idx="1452">
                  <c:v>3.16</c:v>
                </c:pt>
                <c:pt idx="1453">
                  <c:v>3.86</c:v>
                </c:pt>
                <c:pt idx="1454">
                  <c:v>3.05</c:v>
                </c:pt>
                <c:pt idx="1455">
                  <c:v>2.96</c:v>
                </c:pt>
                <c:pt idx="1456">
                  <c:v>2.0299999999999998</c:v>
                </c:pt>
                <c:pt idx="1457">
                  <c:v>2.17</c:v>
                </c:pt>
                <c:pt idx="1458">
                  <c:v>0.17</c:v>
                </c:pt>
                <c:pt idx="1459">
                  <c:v>0.31</c:v>
                </c:pt>
                <c:pt idx="1460">
                  <c:v>4.0599999999999996</c:v>
                </c:pt>
                <c:pt idx="1461">
                  <c:v>4.53</c:v>
                </c:pt>
                <c:pt idx="1462">
                  <c:v>3.23</c:v>
                </c:pt>
                <c:pt idx="1463">
                  <c:v>9.1300000000000008</c:v>
                </c:pt>
                <c:pt idx="1464">
                  <c:v>12.77</c:v>
                </c:pt>
                <c:pt idx="1465">
                  <c:v>4.84</c:v>
                </c:pt>
                <c:pt idx="1466">
                  <c:v>4.22</c:v>
                </c:pt>
                <c:pt idx="1467">
                  <c:v>2.68</c:v>
                </c:pt>
                <c:pt idx="1468">
                  <c:v>5.41</c:v>
                </c:pt>
                <c:pt idx="1469">
                  <c:v>2.9</c:v>
                </c:pt>
                <c:pt idx="1470">
                  <c:v>3.72</c:v>
                </c:pt>
                <c:pt idx="1471">
                  <c:v>3.78</c:v>
                </c:pt>
                <c:pt idx="1472">
                  <c:v>1.25</c:v>
                </c:pt>
                <c:pt idx="1473">
                  <c:v>0.46</c:v>
                </c:pt>
                <c:pt idx="1474">
                  <c:v>2.63</c:v>
                </c:pt>
                <c:pt idx="1475">
                  <c:v>5.18</c:v>
                </c:pt>
                <c:pt idx="1476">
                  <c:v>11.34</c:v>
                </c:pt>
                <c:pt idx="1477">
                  <c:v>7.48</c:v>
                </c:pt>
                <c:pt idx="1478">
                  <c:v>6.07</c:v>
                </c:pt>
                <c:pt idx="1479">
                  <c:v>2.25</c:v>
                </c:pt>
                <c:pt idx="1480">
                  <c:v>2.33</c:v>
                </c:pt>
                <c:pt idx="1481">
                  <c:v>6.52</c:v>
                </c:pt>
                <c:pt idx="1482">
                  <c:v>6.43</c:v>
                </c:pt>
                <c:pt idx="1483">
                  <c:v>5.73</c:v>
                </c:pt>
                <c:pt idx="1484">
                  <c:v>1.8</c:v>
                </c:pt>
                <c:pt idx="1485">
                  <c:v>1.46</c:v>
                </c:pt>
                <c:pt idx="1486">
                  <c:v>4.55</c:v>
                </c:pt>
                <c:pt idx="1487">
                  <c:v>6.67</c:v>
                </c:pt>
                <c:pt idx="1488">
                  <c:v>2.75</c:v>
                </c:pt>
                <c:pt idx="1489">
                  <c:v>2.04</c:v>
                </c:pt>
                <c:pt idx="1490">
                  <c:v>3.36</c:v>
                </c:pt>
                <c:pt idx="1491">
                  <c:v>3.07</c:v>
                </c:pt>
                <c:pt idx="1492">
                  <c:v>1.8</c:v>
                </c:pt>
                <c:pt idx="1493">
                  <c:v>12.71</c:v>
                </c:pt>
                <c:pt idx="1494">
                  <c:v>4.96</c:v>
                </c:pt>
                <c:pt idx="1495">
                  <c:v>7.54</c:v>
                </c:pt>
                <c:pt idx="1496">
                  <c:v>4.93</c:v>
                </c:pt>
                <c:pt idx="1497">
                  <c:v>3.53</c:v>
                </c:pt>
                <c:pt idx="1498">
                  <c:v>5.03</c:v>
                </c:pt>
                <c:pt idx="1499">
                  <c:v>2.42</c:v>
                </c:pt>
                <c:pt idx="1500">
                  <c:v>6.76</c:v>
                </c:pt>
                <c:pt idx="1501">
                  <c:v>6.51</c:v>
                </c:pt>
                <c:pt idx="1502">
                  <c:v>1.79</c:v>
                </c:pt>
                <c:pt idx="1503">
                  <c:v>5.2</c:v>
                </c:pt>
                <c:pt idx="1504">
                  <c:v>6.7</c:v>
                </c:pt>
                <c:pt idx="1505">
                  <c:v>9.0500000000000007</c:v>
                </c:pt>
                <c:pt idx="1506">
                  <c:v>3.66</c:v>
                </c:pt>
                <c:pt idx="1507">
                  <c:v>12.5</c:v>
                </c:pt>
                <c:pt idx="1508">
                  <c:v>9.09</c:v>
                </c:pt>
                <c:pt idx="1509">
                  <c:v>5.45</c:v>
                </c:pt>
                <c:pt idx="1510">
                  <c:v>3.53</c:v>
                </c:pt>
                <c:pt idx="1511">
                  <c:v>7.6499999999999977</c:v>
                </c:pt>
                <c:pt idx="1512">
                  <c:v>4.43</c:v>
                </c:pt>
                <c:pt idx="1513">
                  <c:v>5.8199999999999976</c:v>
                </c:pt>
                <c:pt idx="1514">
                  <c:v>4.2</c:v>
                </c:pt>
                <c:pt idx="1515">
                  <c:v>3.17</c:v>
                </c:pt>
                <c:pt idx="1516">
                  <c:v>4.7300000000000004</c:v>
                </c:pt>
                <c:pt idx="1517">
                  <c:v>2.69</c:v>
                </c:pt>
                <c:pt idx="1518">
                  <c:v>2.2000000000000002</c:v>
                </c:pt>
                <c:pt idx="1519">
                  <c:v>1.98</c:v>
                </c:pt>
                <c:pt idx="1520">
                  <c:v>1.97</c:v>
                </c:pt>
                <c:pt idx="1521">
                  <c:v>2.14</c:v>
                </c:pt>
                <c:pt idx="1522">
                  <c:v>1.54</c:v>
                </c:pt>
                <c:pt idx="1523">
                  <c:v>2.25</c:v>
                </c:pt>
                <c:pt idx="1524">
                  <c:v>3.16</c:v>
                </c:pt>
                <c:pt idx="1525">
                  <c:v>3.86</c:v>
                </c:pt>
                <c:pt idx="1526">
                  <c:v>3.05</c:v>
                </c:pt>
                <c:pt idx="1527">
                  <c:v>2.96</c:v>
                </c:pt>
                <c:pt idx="1528">
                  <c:v>2.0299999999999998</c:v>
                </c:pt>
                <c:pt idx="1529">
                  <c:v>2.17</c:v>
                </c:pt>
                <c:pt idx="1530">
                  <c:v>1.65</c:v>
                </c:pt>
                <c:pt idx="1531">
                  <c:v>2</c:v>
                </c:pt>
                <c:pt idx="1532">
                  <c:v>4.0599999999999996</c:v>
                </c:pt>
                <c:pt idx="1533">
                  <c:v>4.53</c:v>
                </c:pt>
                <c:pt idx="1534">
                  <c:v>3.23</c:v>
                </c:pt>
                <c:pt idx="1535">
                  <c:v>9.1300000000000008</c:v>
                </c:pt>
                <c:pt idx="1536">
                  <c:v>12.77</c:v>
                </c:pt>
                <c:pt idx="1537">
                  <c:v>4.84</c:v>
                </c:pt>
                <c:pt idx="1538">
                  <c:v>4.22</c:v>
                </c:pt>
                <c:pt idx="1539">
                  <c:v>2.68</c:v>
                </c:pt>
                <c:pt idx="1540">
                  <c:v>5.41</c:v>
                </c:pt>
                <c:pt idx="1541">
                  <c:v>2.9</c:v>
                </c:pt>
                <c:pt idx="1542">
                  <c:v>3.72</c:v>
                </c:pt>
                <c:pt idx="1543">
                  <c:v>3.78</c:v>
                </c:pt>
                <c:pt idx="1544">
                  <c:v>2.59</c:v>
                </c:pt>
                <c:pt idx="1545">
                  <c:v>1.39</c:v>
                </c:pt>
                <c:pt idx="1546">
                  <c:v>3.71</c:v>
                </c:pt>
                <c:pt idx="1547">
                  <c:v>6.24</c:v>
                </c:pt>
                <c:pt idx="1548">
                  <c:v>5.18</c:v>
                </c:pt>
                <c:pt idx="1549">
                  <c:v>11.34</c:v>
                </c:pt>
                <c:pt idx="1550">
                  <c:v>7.48</c:v>
                </c:pt>
                <c:pt idx="1551">
                  <c:v>6.07</c:v>
                </c:pt>
                <c:pt idx="1552">
                  <c:v>2.25</c:v>
                </c:pt>
                <c:pt idx="1553">
                  <c:v>2.33</c:v>
                </c:pt>
                <c:pt idx="1554">
                  <c:v>6.52</c:v>
                </c:pt>
                <c:pt idx="1555">
                  <c:v>6.43</c:v>
                </c:pt>
                <c:pt idx="1556">
                  <c:v>5.73</c:v>
                </c:pt>
                <c:pt idx="1557">
                  <c:v>1.8</c:v>
                </c:pt>
                <c:pt idx="1558">
                  <c:v>1.46</c:v>
                </c:pt>
                <c:pt idx="1559">
                  <c:v>4.55</c:v>
                </c:pt>
                <c:pt idx="1560">
                  <c:v>6.67</c:v>
                </c:pt>
                <c:pt idx="1561">
                  <c:v>11.72</c:v>
                </c:pt>
                <c:pt idx="1562">
                  <c:v>1.89</c:v>
                </c:pt>
                <c:pt idx="1563">
                  <c:v>1.61</c:v>
                </c:pt>
                <c:pt idx="1564">
                  <c:v>0.11</c:v>
                </c:pt>
                <c:pt idx="1565">
                  <c:v>0.47</c:v>
                </c:pt>
                <c:pt idx="1566">
                  <c:v>0.03</c:v>
                </c:pt>
                <c:pt idx="1567">
                  <c:v>0.71</c:v>
                </c:pt>
                <c:pt idx="1568">
                  <c:v>6.51</c:v>
                </c:pt>
                <c:pt idx="1569">
                  <c:v>1.79</c:v>
                </c:pt>
                <c:pt idx="1570">
                  <c:v>5.2</c:v>
                </c:pt>
                <c:pt idx="1571">
                  <c:v>6.7</c:v>
                </c:pt>
                <c:pt idx="1572">
                  <c:v>9.0500000000000007</c:v>
                </c:pt>
                <c:pt idx="1573">
                  <c:v>3.66</c:v>
                </c:pt>
                <c:pt idx="1574">
                  <c:v>0.08</c:v>
                </c:pt>
                <c:pt idx="1575">
                  <c:v>0.14000000000000001</c:v>
                </c:pt>
                <c:pt idx="1576">
                  <c:v>5.45</c:v>
                </c:pt>
                <c:pt idx="1577">
                  <c:v>3.53</c:v>
                </c:pt>
                <c:pt idx="1578">
                  <c:v>7.6499999999999977</c:v>
                </c:pt>
                <c:pt idx="1579">
                  <c:v>4.43</c:v>
                </c:pt>
                <c:pt idx="1580">
                  <c:v>5.8199999999999976</c:v>
                </c:pt>
                <c:pt idx="1581">
                  <c:v>4.2</c:v>
                </c:pt>
                <c:pt idx="1582">
                  <c:v>3.17</c:v>
                </c:pt>
                <c:pt idx="1583">
                  <c:v>4.7300000000000004</c:v>
                </c:pt>
                <c:pt idx="1584">
                  <c:v>2.69</c:v>
                </c:pt>
                <c:pt idx="1585">
                  <c:v>2.2000000000000002</c:v>
                </c:pt>
                <c:pt idx="1586">
                  <c:v>1.98</c:v>
                </c:pt>
                <c:pt idx="1587">
                  <c:v>1.97</c:v>
                </c:pt>
                <c:pt idx="1588">
                  <c:v>2.14</c:v>
                </c:pt>
                <c:pt idx="1589">
                  <c:v>1.54</c:v>
                </c:pt>
                <c:pt idx="1590">
                  <c:v>2.25</c:v>
                </c:pt>
                <c:pt idx="1591">
                  <c:v>3.16</c:v>
                </c:pt>
                <c:pt idx="1592">
                  <c:v>3.86</c:v>
                </c:pt>
                <c:pt idx="1593">
                  <c:v>3.05</c:v>
                </c:pt>
                <c:pt idx="1594">
                  <c:v>2.96</c:v>
                </c:pt>
                <c:pt idx="1595">
                  <c:v>2.0299999999999998</c:v>
                </c:pt>
                <c:pt idx="1596">
                  <c:v>2.17</c:v>
                </c:pt>
                <c:pt idx="1597">
                  <c:v>0.31</c:v>
                </c:pt>
                <c:pt idx="1598">
                  <c:v>0.5</c:v>
                </c:pt>
                <c:pt idx="1599">
                  <c:v>4.0599999999999996</c:v>
                </c:pt>
                <c:pt idx="1600">
                  <c:v>4.53</c:v>
                </c:pt>
                <c:pt idx="1601">
                  <c:v>3.23</c:v>
                </c:pt>
                <c:pt idx="1602">
                  <c:v>9.1300000000000008</c:v>
                </c:pt>
                <c:pt idx="1603">
                  <c:v>12.77</c:v>
                </c:pt>
                <c:pt idx="1604">
                  <c:v>4.84</c:v>
                </c:pt>
                <c:pt idx="1605">
                  <c:v>4.22</c:v>
                </c:pt>
                <c:pt idx="1606">
                  <c:v>2.68</c:v>
                </c:pt>
                <c:pt idx="1607">
                  <c:v>5.41</c:v>
                </c:pt>
                <c:pt idx="1608">
                  <c:v>2.9</c:v>
                </c:pt>
                <c:pt idx="1609">
                  <c:v>3.72</c:v>
                </c:pt>
                <c:pt idx="1610">
                  <c:v>3.78</c:v>
                </c:pt>
                <c:pt idx="1611">
                  <c:v>0.09</c:v>
                </c:pt>
                <c:pt idx="1612">
                  <c:v>16.670000000000009</c:v>
                </c:pt>
                <c:pt idx="1613">
                  <c:v>13.73</c:v>
                </c:pt>
                <c:pt idx="1614">
                  <c:v>12.2</c:v>
                </c:pt>
                <c:pt idx="1615">
                  <c:v>22.4</c:v>
                </c:pt>
                <c:pt idx="1616">
                  <c:v>27.52</c:v>
                </c:pt>
                <c:pt idx="1617">
                  <c:v>13.61</c:v>
                </c:pt>
                <c:pt idx="1618">
                  <c:v>11.18</c:v>
                </c:pt>
                <c:pt idx="1619">
                  <c:v>15.98</c:v>
                </c:pt>
                <c:pt idx="1620">
                  <c:v>21.48</c:v>
                </c:pt>
                <c:pt idx="1621">
                  <c:v>13.04</c:v>
                </c:pt>
                <c:pt idx="1622">
                  <c:v>3.23</c:v>
                </c:pt>
                <c:pt idx="1623">
                  <c:v>9.1300000000000008</c:v>
                </c:pt>
                <c:pt idx="1624">
                  <c:v>39.33</c:v>
                </c:pt>
                <c:pt idx="1625">
                  <c:v>25.95</c:v>
                </c:pt>
                <c:pt idx="1626">
                  <c:v>10.61</c:v>
                </c:pt>
                <c:pt idx="1627">
                  <c:v>6.8</c:v>
                </c:pt>
                <c:pt idx="1628">
                  <c:v>13.24</c:v>
                </c:pt>
                <c:pt idx="1629">
                  <c:v>16.649999999999999</c:v>
                </c:pt>
                <c:pt idx="1630">
                  <c:v>34.06</c:v>
                </c:pt>
                <c:pt idx="1631">
                  <c:v>11.23</c:v>
                </c:pt>
                <c:pt idx="1632">
                  <c:v>11.91</c:v>
                </c:pt>
                <c:pt idx="1633">
                  <c:v>10.73</c:v>
                </c:pt>
                <c:pt idx="1634">
                  <c:v>0.59</c:v>
                </c:pt>
                <c:pt idx="1635">
                  <c:v>1.34</c:v>
                </c:pt>
                <c:pt idx="1636">
                  <c:v>1.55</c:v>
                </c:pt>
                <c:pt idx="1637">
                  <c:v>3.82</c:v>
                </c:pt>
                <c:pt idx="1638">
                  <c:v>3.63</c:v>
                </c:pt>
                <c:pt idx="1639">
                  <c:v>7.46</c:v>
                </c:pt>
                <c:pt idx="1640">
                  <c:v>5.76</c:v>
                </c:pt>
                <c:pt idx="1641">
                  <c:v>3.77</c:v>
                </c:pt>
                <c:pt idx="1642">
                  <c:v>5.58</c:v>
                </c:pt>
                <c:pt idx="1643">
                  <c:v>6.24</c:v>
                </c:pt>
                <c:pt idx="1644">
                  <c:v>1.38</c:v>
                </c:pt>
                <c:pt idx="1645">
                  <c:v>0.49</c:v>
                </c:pt>
                <c:pt idx="1646">
                  <c:v>1.1499999999999999</c:v>
                </c:pt>
                <c:pt idx="1647">
                  <c:v>1.22</c:v>
                </c:pt>
                <c:pt idx="1648">
                  <c:v>9.65</c:v>
                </c:pt>
                <c:pt idx="1649">
                  <c:v>2.56</c:v>
                </c:pt>
                <c:pt idx="1650">
                  <c:v>0.01</c:v>
                </c:pt>
                <c:pt idx="1651">
                  <c:v>1.55</c:v>
                </c:pt>
                <c:pt idx="1652">
                  <c:v>1.38</c:v>
                </c:pt>
                <c:pt idx="1653">
                  <c:v>5.45</c:v>
                </c:pt>
                <c:pt idx="1654">
                  <c:v>3.53</c:v>
                </c:pt>
                <c:pt idx="1655">
                  <c:v>7.6499999999999977</c:v>
                </c:pt>
                <c:pt idx="1656">
                  <c:v>4.43</c:v>
                </c:pt>
                <c:pt idx="1657">
                  <c:v>5.8199999999999976</c:v>
                </c:pt>
                <c:pt idx="1658">
                  <c:v>4.2</c:v>
                </c:pt>
                <c:pt idx="1659">
                  <c:v>3.17</c:v>
                </c:pt>
                <c:pt idx="1660">
                  <c:v>4.7300000000000004</c:v>
                </c:pt>
                <c:pt idx="1661">
                  <c:v>2.69</c:v>
                </c:pt>
                <c:pt idx="1662">
                  <c:v>2.2000000000000002</c:v>
                </c:pt>
                <c:pt idx="1663">
                  <c:v>1.98</c:v>
                </c:pt>
                <c:pt idx="1664">
                  <c:v>1.97</c:v>
                </c:pt>
                <c:pt idx="1665">
                  <c:v>2.14</c:v>
                </c:pt>
                <c:pt idx="1666">
                  <c:v>1.54</c:v>
                </c:pt>
                <c:pt idx="1667">
                  <c:v>2.25</c:v>
                </c:pt>
                <c:pt idx="1668">
                  <c:v>3.16</c:v>
                </c:pt>
                <c:pt idx="1669">
                  <c:v>3.86</c:v>
                </c:pt>
                <c:pt idx="1670">
                  <c:v>3.05</c:v>
                </c:pt>
                <c:pt idx="1671">
                  <c:v>2.96</c:v>
                </c:pt>
                <c:pt idx="1672">
                  <c:v>2.0299999999999998</c:v>
                </c:pt>
                <c:pt idx="1673">
                  <c:v>2.17</c:v>
                </c:pt>
                <c:pt idx="1674">
                  <c:v>0.89</c:v>
                </c:pt>
                <c:pt idx="1675">
                  <c:v>4.0599999999999996</c:v>
                </c:pt>
                <c:pt idx="1676">
                  <c:v>4.53</c:v>
                </c:pt>
                <c:pt idx="1677">
                  <c:v>3.23</c:v>
                </c:pt>
                <c:pt idx="1678">
                  <c:v>9.1300000000000008</c:v>
                </c:pt>
                <c:pt idx="1679">
                  <c:v>12.77</c:v>
                </c:pt>
                <c:pt idx="1680">
                  <c:v>4.84</c:v>
                </c:pt>
                <c:pt idx="1681">
                  <c:v>4.22</c:v>
                </c:pt>
                <c:pt idx="1682">
                  <c:v>2.68</c:v>
                </c:pt>
                <c:pt idx="1683">
                  <c:v>5.41</c:v>
                </c:pt>
                <c:pt idx="1684">
                  <c:v>2.9</c:v>
                </c:pt>
                <c:pt idx="1685">
                  <c:v>3.72</c:v>
                </c:pt>
                <c:pt idx="1686">
                  <c:v>3.78</c:v>
                </c:pt>
                <c:pt idx="1687">
                  <c:v>1.67</c:v>
                </c:pt>
                <c:pt idx="1688">
                  <c:v>0.84</c:v>
                </c:pt>
                <c:pt idx="1689">
                  <c:v>0.35</c:v>
                </c:pt>
                <c:pt idx="1690">
                  <c:v>5.18</c:v>
                </c:pt>
                <c:pt idx="1691">
                  <c:v>11.34</c:v>
                </c:pt>
                <c:pt idx="1692">
                  <c:v>7.48</c:v>
                </c:pt>
                <c:pt idx="1693">
                  <c:v>6.07</c:v>
                </c:pt>
                <c:pt idx="1694">
                  <c:v>2.25</c:v>
                </c:pt>
                <c:pt idx="1695">
                  <c:v>2.33</c:v>
                </c:pt>
                <c:pt idx="1696">
                  <c:v>6.52</c:v>
                </c:pt>
                <c:pt idx="1697">
                  <c:v>6.43</c:v>
                </c:pt>
                <c:pt idx="1698">
                  <c:v>5.73</c:v>
                </c:pt>
                <c:pt idx="1699">
                  <c:v>1.8</c:v>
                </c:pt>
                <c:pt idx="1700">
                  <c:v>1.46</c:v>
                </c:pt>
                <c:pt idx="1701">
                  <c:v>4.55</c:v>
                </c:pt>
                <c:pt idx="1702">
                  <c:v>6.67</c:v>
                </c:pt>
                <c:pt idx="1703">
                  <c:v>0.5</c:v>
                </c:pt>
                <c:pt idx="1704">
                  <c:v>0.01</c:v>
                </c:pt>
                <c:pt idx="1705">
                  <c:v>2.58</c:v>
                </c:pt>
                <c:pt idx="1706">
                  <c:v>2.58</c:v>
                </c:pt>
                <c:pt idx="1707">
                  <c:v>0.31</c:v>
                </c:pt>
                <c:pt idx="1708">
                  <c:v>8.8700000000000028</c:v>
                </c:pt>
                <c:pt idx="1709">
                  <c:v>4.74</c:v>
                </c:pt>
                <c:pt idx="1710">
                  <c:v>8.1300000000000008</c:v>
                </c:pt>
                <c:pt idx="1711">
                  <c:v>19.22</c:v>
                </c:pt>
                <c:pt idx="1712">
                  <c:v>15.3</c:v>
                </c:pt>
                <c:pt idx="1713">
                  <c:v>10.14</c:v>
                </c:pt>
                <c:pt idx="1714">
                  <c:v>12.76</c:v>
                </c:pt>
                <c:pt idx="1715">
                  <c:v>6.68</c:v>
                </c:pt>
                <c:pt idx="1716">
                  <c:v>11.94</c:v>
                </c:pt>
                <c:pt idx="1717">
                  <c:v>9.42</c:v>
                </c:pt>
                <c:pt idx="1718">
                  <c:v>8.51</c:v>
                </c:pt>
                <c:pt idx="1719">
                  <c:v>13.81</c:v>
                </c:pt>
                <c:pt idx="1720">
                  <c:v>17.309999999999999</c:v>
                </c:pt>
                <c:pt idx="1721">
                  <c:v>9.58</c:v>
                </c:pt>
                <c:pt idx="1722">
                  <c:v>10.73</c:v>
                </c:pt>
                <c:pt idx="1723">
                  <c:v>0.56999999999999995</c:v>
                </c:pt>
                <c:pt idx="1724">
                  <c:v>1.25</c:v>
                </c:pt>
                <c:pt idx="1725">
                  <c:v>0.46</c:v>
                </c:pt>
                <c:pt idx="1726">
                  <c:v>16.670000000000009</c:v>
                </c:pt>
                <c:pt idx="1727">
                  <c:v>13.73</c:v>
                </c:pt>
                <c:pt idx="1728">
                  <c:v>12.2</c:v>
                </c:pt>
                <c:pt idx="1729">
                  <c:v>22.4</c:v>
                </c:pt>
                <c:pt idx="1730">
                  <c:v>27.52</c:v>
                </c:pt>
                <c:pt idx="1731">
                  <c:v>13.61</c:v>
                </c:pt>
                <c:pt idx="1732">
                  <c:v>11.18</c:v>
                </c:pt>
                <c:pt idx="1733">
                  <c:v>15.98</c:v>
                </c:pt>
                <c:pt idx="1734">
                  <c:v>21.48</c:v>
                </c:pt>
                <c:pt idx="1735">
                  <c:v>13.04</c:v>
                </c:pt>
                <c:pt idx="1736">
                  <c:v>2.75</c:v>
                </c:pt>
                <c:pt idx="1737">
                  <c:v>9.1300000000000008</c:v>
                </c:pt>
                <c:pt idx="1738">
                  <c:v>39.33</c:v>
                </c:pt>
                <c:pt idx="1739">
                  <c:v>25.95</c:v>
                </c:pt>
                <c:pt idx="1740">
                  <c:v>10.61</c:v>
                </c:pt>
                <c:pt idx="1741">
                  <c:v>6.8</c:v>
                </c:pt>
                <c:pt idx="1742">
                  <c:v>13.24</c:v>
                </c:pt>
                <c:pt idx="1743">
                  <c:v>16.649999999999999</c:v>
                </c:pt>
                <c:pt idx="1744">
                  <c:v>34.06</c:v>
                </c:pt>
                <c:pt idx="1745">
                  <c:v>11.23</c:v>
                </c:pt>
                <c:pt idx="1746">
                  <c:v>11.91</c:v>
                </c:pt>
                <c:pt idx="1747">
                  <c:v>10.73</c:v>
                </c:pt>
                <c:pt idx="1748">
                  <c:v>2.04</c:v>
                </c:pt>
                <c:pt idx="1749">
                  <c:v>0.6</c:v>
                </c:pt>
              </c:numCache>
            </c:numRef>
          </c:yVal>
          <c:smooth val="0"/>
          <c:extLst xmlns:c16r2="http://schemas.microsoft.com/office/drawing/2015/06/chart">
            <c:ext xmlns:c16="http://schemas.microsoft.com/office/drawing/2014/chart" uri="{C3380CC4-5D6E-409C-BE32-E72D297353CC}">
              <c16:uniqueId val="{00000001-80C6-48FF-972C-B0235DFD7C15}"/>
            </c:ext>
          </c:extLst>
        </c:ser>
        <c:dLbls>
          <c:showLegendKey val="0"/>
          <c:showVal val="0"/>
          <c:showCatName val="0"/>
          <c:showSerName val="0"/>
          <c:showPercent val="0"/>
          <c:showBubbleSize val="0"/>
        </c:dLbls>
        <c:axId val="748924944"/>
        <c:axId val="748925504"/>
      </c:scatterChart>
      <c:valAx>
        <c:axId val="748924944"/>
        <c:scaling>
          <c:orientation val="minMax"/>
        </c:scaling>
        <c:delete val="0"/>
        <c:axPos val="b"/>
        <c:title>
          <c:tx>
            <c:rich>
              <a:bodyPr/>
              <a:lstStyle/>
              <a:p>
                <a:pPr>
                  <a:defRPr/>
                </a:pPr>
                <a:r>
                  <a:rPr lang="en-AU"/>
                  <a:t>Turbidity - FLNTUSB (NTU)</a:t>
                </a:r>
              </a:p>
            </c:rich>
          </c:tx>
          <c:overlay val="0"/>
        </c:title>
        <c:numFmt formatCode="General" sourceLinked="1"/>
        <c:majorTickMark val="out"/>
        <c:minorTickMark val="none"/>
        <c:tickLblPos val="nextTo"/>
        <c:crossAx val="748925504"/>
        <c:crosses val="autoZero"/>
        <c:crossBetween val="midCat"/>
      </c:valAx>
      <c:valAx>
        <c:axId val="748925504"/>
        <c:scaling>
          <c:orientation val="minMax"/>
          <c:max val="50"/>
        </c:scaling>
        <c:delete val="0"/>
        <c:axPos val="l"/>
        <c:majorGridlines>
          <c:spPr>
            <a:ln>
              <a:noFill/>
            </a:ln>
          </c:spPr>
        </c:majorGridlines>
        <c:title>
          <c:tx>
            <c:rich>
              <a:bodyPr rot="-5400000" vert="horz"/>
              <a:lstStyle/>
              <a:p>
                <a:pPr>
                  <a:defRPr/>
                </a:pPr>
                <a:r>
                  <a:rPr lang="en-AU"/>
                  <a:t>Suspended solids (mg L</a:t>
                </a:r>
                <a:r>
                  <a:rPr lang="en-AU" baseline="30000"/>
                  <a:t>-1</a:t>
                </a:r>
                <a:r>
                  <a:rPr lang="en-AU"/>
                  <a:t>)</a:t>
                </a:r>
              </a:p>
            </c:rich>
          </c:tx>
          <c:overlay val="0"/>
        </c:title>
        <c:numFmt formatCode="General" sourceLinked="1"/>
        <c:majorTickMark val="out"/>
        <c:minorTickMark val="none"/>
        <c:tickLblPos val="nextTo"/>
        <c:crossAx val="748924944"/>
        <c:crosses val="autoZero"/>
        <c:crossBetween val="midCat"/>
        <c:majorUnit val="10"/>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spcAft>
              <a:spcPts val="0"/>
            </a:spcAft>
          </a:pPr>
          <a:r>
            <a:rPr lang="en-AU" sz="1000" b="1"/>
            <a:t>DRIVERS &amp; ACTIVITIES</a:t>
          </a:r>
        </a:p>
        <a:p>
          <a:pPr>
            <a:spcAft>
              <a:spcPts val="0"/>
            </a:spcAft>
          </a:pPr>
          <a:r>
            <a:rPr lang="en-AU" sz="1000" b="0">
              <a:solidFill>
                <a:srgbClr val="FFFF00"/>
              </a:solidFill>
            </a:rPr>
            <a:t>Climate</a:t>
          </a:r>
        </a:p>
        <a:p>
          <a:pPr>
            <a:spcAft>
              <a:spcPts val="0"/>
            </a:spcAft>
          </a:pPr>
          <a:r>
            <a:rPr lang="en-AU" sz="1000" b="0"/>
            <a:t>Population &amp; economic growth</a:t>
          </a:r>
        </a:p>
        <a:p>
          <a:pPr>
            <a:spcAft>
              <a:spcPts val="0"/>
            </a:spcAft>
          </a:pPr>
          <a:r>
            <a:rPr lang="en-AU" sz="1000" b="0"/>
            <a:t>Technological development</a:t>
          </a:r>
        </a:p>
        <a:p>
          <a:pPr>
            <a:spcAft>
              <a:spcPts val="0"/>
            </a:spcAft>
          </a:pPr>
          <a:r>
            <a:rPr lang="en-AU" sz="1000" b="0"/>
            <a:t>Societal attitudes</a:t>
          </a:r>
        </a:p>
        <a:p>
          <a:pPr>
            <a:spcAft>
              <a:spcPts val="0"/>
            </a:spcAft>
          </a:pPr>
          <a:r>
            <a:rPr lang="en-AU" sz="1000" b="0">
              <a:solidFill>
                <a:srgbClr val="FFFF00"/>
              </a:solidFill>
            </a:rPr>
            <a:t>Coastal development incl. agriculture</a:t>
          </a:r>
        </a:p>
      </dgm:t>
    </dgm:pt>
    <dgm:pt modelId="{96D77D5D-334F-46D8-882C-831F9D077427}" type="parTrans" cxnId="{3A66810B-60F3-4086-8F28-0ECF5F821BFD}">
      <dgm:prSet/>
      <dgm:spPr/>
      <dgm:t>
        <a:bodyPr/>
        <a:lstStyle/>
        <a:p>
          <a:endParaRPr lang="en-AU" sz="1000"/>
        </a:p>
      </dgm:t>
    </dgm:pt>
    <dgm:pt modelId="{6B04BBD9-6CE7-46B7-BEAD-E15D94DAD825}" type="sibTrans" cxnId="{3A66810B-60F3-4086-8F28-0ECF5F821BFD}">
      <dgm:prSet/>
      <dgm:spPr/>
      <dgm:t>
        <a:bodyPr/>
        <a:lstStyle/>
        <a:p>
          <a:endParaRPr lang="en-AU" sz="1000"/>
        </a:p>
      </dgm:t>
    </dgm:pt>
    <dgm:pt modelId="{CD172D3B-8806-4FC9-89EE-EE069681EFC5}">
      <dgm:prSet phldrT="[Text]" custT="1"/>
      <dgm:spPr/>
      <dgm:t>
        <a:bodyPr/>
        <a:lstStyle/>
        <a:p>
          <a:pPr>
            <a:spcAft>
              <a:spcPts val="0"/>
            </a:spcAft>
          </a:pPr>
          <a:r>
            <a:rPr lang="en-AU" sz="1000" b="1"/>
            <a:t>IMPACTS / PRESSURES </a:t>
          </a:r>
        </a:p>
        <a:p>
          <a:pPr>
            <a:spcAft>
              <a:spcPts val="0"/>
            </a:spcAft>
          </a:pPr>
          <a:r>
            <a:rPr lang="en-AU" sz="1000" b="0" i="0">
              <a:solidFill>
                <a:srgbClr val="FFFF00"/>
              </a:solidFill>
            </a:rPr>
            <a:t>Cyclones</a:t>
          </a:r>
        </a:p>
        <a:p>
          <a:pPr>
            <a:spcAft>
              <a:spcPts val="0"/>
            </a:spcAft>
          </a:pPr>
          <a:r>
            <a:rPr lang="en-AU" sz="1000">
              <a:solidFill>
                <a:srgbClr val="FFFF00"/>
              </a:solidFill>
            </a:rPr>
            <a:t>Freshwater discharge</a:t>
          </a:r>
        </a:p>
        <a:p>
          <a:pPr>
            <a:spcAft>
              <a:spcPts val="0"/>
            </a:spcAft>
          </a:pPr>
          <a:r>
            <a:rPr lang="en-AU" sz="1000">
              <a:solidFill>
                <a:srgbClr val="FFFF00"/>
              </a:solidFill>
            </a:rPr>
            <a:t>Catchment run-off</a:t>
          </a:r>
        </a:p>
        <a:p>
          <a:pPr>
            <a:spcAft>
              <a:spcPts val="0"/>
            </a:spcAft>
          </a:pPr>
          <a:r>
            <a:rPr lang="en-AU" sz="1000"/>
            <a:t>Degradation coastal ecosystems</a:t>
          </a:r>
        </a:p>
        <a:p>
          <a:pPr>
            <a:spcAft>
              <a:spcPts val="0"/>
            </a:spcAft>
          </a:pPr>
          <a:r>
            <a:rPr lang="en-AU" sz="1000"/>
            <a:t>Direct use</a:t>
          </a:r>
        </a:p>
      </dgm:t>
    </dgm:pt>
    <dgm:pt modelId="{81CA75D1-A4F5-4F57-9003-65DEC5845519}" type="parTrans" cxnId="{0AAB7034-7873-49F8-987F-FB4BBC260C76}">
      <dgm:prSet/>
      <dgm:spPr/>
      <dgm:t>
        <a:bodyPr/>
        <a:lstStyle/>
        <a:p>
          <a:endParaRPr lang="en-AU" sz="1000"/>
        </a:p>
      </dgm:t>
    </dgm:pt>
    <dgm:pt modelId="{9C8C3A09-1621-4AD7-A907-8D308900C424}" type="sibTrans" cxnId="{0AAB7034-7873-49F8-987F-FB4BBC260C76}">
      <dgm:prSet/>
      <dgm:spPr/>
      <dgm:t>
        <a:bodyPr/>
        <a:lstStyle/>
        <a:p>
          <a:endParaRPr lang="en-AU" sz="1000"/>
        </a:p>
      </dgm:t>
    </dgm:pt>
    <dgm:pt modelId="{8B66A6C3-1604-40D1-A68F-1E81B2544239}">
      <dgm:prSet phldrT="[Text]" custT="1"/>
      <dgm:spPr/>
      <dgm:t>
        <a:bodyPr/>
        <a:lstStyle/>
        <a:p>
          <a:pPr>
            <a:spcAft>
              <a:spcPts val="0"/>
            </a:spcAft>
          </a:pPr>
          <a:r>
            <a:rPr lang="en-AU" sz="1000" b="1"/>
            <a:t>CONDITION</a:t>
          </a:r>
        </a:p>
        <a:p>
          <a:pPr>
            <a:spcAft>
              <a:spcPts val="0"/>
            </a:spcAft>
          </a:pPr>
          <a:r>
            <a:rPr lang="en-AU" sz="1000"/>
            <a:t>Environmental processes </a:t>
          </a:r>
          <a:r>
            <a:rPr lang="en-AU" sz="1000">
              <a:solidFill>
                <a:srgbClr val="FFFF00"/>
              </a:solidFill>
            </a:rPr>
            <a:t>incl. local and regional water quality trends</a:t>
          </a:r>
        </a:p>
        <a:p>
          <a:pPr>
            <a:spcAft>
              <a:spcPts val="0"/>
            </a:spcAft>
          </a:pPr>
          <a:r>
            <a:rPr lang="en-AU" sz="1000"/>
            <a:t>Habitats &amp; species</a:t>
          </a:r>
        </a:p>
        <a:p>
          <a:pPr>
            <a:spcAft>
              <a:spcPts val="0"/>
            </a:spcAft>
          </a:pPr>
          <a:r>
            <a:rPr lang="en-AU" sz="1000"/>
            <a:t>Ecological processes </a:t>
          </a:r>
        </a:p>
        <a:p>
          <a:pPr>
            <a:spcAft>
              <a:spcPts val="0"/>
            </a:spcAft>
          </a:pPr>
          <a:r>
            <a:rPr lang="en-AU" sz="1000"/>
            <a:t>Heritage values</a:t>
          </a:r>
        </a:p>
      </dgm:t>
    </dgm:pt>
    <dgm:pt modelId="{8D8C8AA0-E2E8-4B5F-9ED4-984C5FFD31A5}" type="parTrans" cxnId="{51B4571D-37B5-4C64-B7E2-677E944EE095}">
      <dgm:prSet/>
      <dgm:spPr/>
      <dgm:t>
        <a:bodyPr/>
        <a:lstStyle/>
        <a:p>
          <a:endParaRPr lang="en-AU" sz="1000"/>
        </a:p>
      </dgm:t>
    </dgm:pt>
    <dgm:pt modelId="{D59EE7D9-ADDF-4C7F-8033-1BE15CD5E135}" type="sibTrans" cxnId="{51B4571D-37B5-4C64-B7E2-677E944EE095}">
      <dgm:prSet/>
      <dgm:spPr/>
      <dgm:t>
        <a:bodyPr/>
        <a:lstStyle/>
        <a:p>
          <a:endParaRPr lang="en-AU" sz="1000"/>
        </a:p>
      </dgm:t>
    </dgm:pt>
    <dgm:pt modelId="{8A570E8D-FCBB-40E4-8E41-FB05931142D0}">
      <dgm:prSet phldrT="[Text]" custT="1"/>
      <dgm:spPr/>
      <dgm:t>
        <a:bodyPr/>
        <a:lstStyle/>
        <a:p>
          <a:pPr algn="ctr">
            <a:spcAft>
              <a:spcPts val="0"/>
            </a:spcAft>
          </a:pPr>
          <a:r>
            <a:rPr lang="en-AU" sz="1000" b="1"/>
            <a:t>MANAGEMENT RESPONSES </a:t>
          </a:r>
          <a:r>
            <a:rPr lang="en-AU" sz="1000"/>
            <a:t>Actions under Reef Plan and Reef 2050 Plan</a:t>
          </a:r>
        </a:p>
      </dgm:t>
    </dgm:pt>
    <dgm:pt modelId="{E8069402-2BEB-4D94-BF1C-5A97A418D6D7}" type="parTrans" cxnId="{77C80292-CB67-4092-BB37-55A8C2F80AF8}">
      <dgm:prSet/>
      <dgm:spPr/>
      <dgm:t>
        <a:bodyPr/>
        <a:lstStyle/>
        <a:p>
          <a:endParaRPr lang="en-AU" sz="1000"/>
        </a:p>
      </dgm:t>
    </dgm:pt>
    <dgm:pt modelId="{91E738BA-473A-42E6-B4BA-D3FFE86009FD}" type="sibTrans" cxnId="{77C80292-CB67-4092-BB37-55A8C2F80AF8}">
      <dgm:prSet/>
      <dgm:spPr/>
      <dgm:t>
        <a:bodyPr/>
        <a:lstStyle/>
        <a:p>
          <a:endParaRPr lang="en-AU" sz="1000"/>
        </a:p>
      </dgm:t>
    </dgm:pt>
    <dgm:pt modelId="{BDE1F053-72C7-418F-B183-0A86A2433646}">
      <dgm:prSet/>
      <dgm:spPr/>
      <dgm:t>
        <a:bodyPr/>
        <a:lstStyle/>
        <a:p>
          <a:pPr algn="ctr"/>
          <a:endParaRPr lang="en-AU"/>
        </a:p>
      </dgm:t>
    </dgm:pt>
    <dgm:pt modelId="{537DB793-2041-41B7-B098-770760904EC2}" type="parTrans" cxnId="{8E1C3C1D-233F-4949-8844-1C76EB8575A7}">
      <dgm:prSet/>
      <dgm:spPr/>
      <dgm:t>
        <a:bodyPr/>
        <a:lstStyle/>
        <a:p>
          <a:endParaRPr lang="en-AU"/>
        </a:p>
      </dgm:t>
    </dgm:pt>
    <dgm:pt modelId="{683D17AD-B7DB-4E28-A141-ED1BBF3F9CAB}" type="sibTrans" cxnId="{8E1C3C1D-233F-4949-8844-1C76EB8575A7}">
      <dgm:prSet/>
      <dgm:spPr/>
      <dgm:t>
        <a:bodyPr/>
        <a:lstStyle/>
        <a:p>
          <a:endParaRPr lang="en-AU"/>
        </a:p>
      </dgm:t>
    </dgm:pt>
    <dgm:pt modelId="{D4B6B105-087C-4601-9DCD-1F9ED905ECB8}">
      <dgm:prSet custT="1"/>
      <dgm:spPr/>
      <dgm:t>
        <a:bodyPr/>
        <a:lstStyle/>
        <a:p>
          <a:r>
            <a:rPr lang="en-AU" sz="1000" b="1"/>
            <a:t>COMMUNITY BENEFITS</a:t>
          </a:r>
        </a:p>
      </dgm:t>
    </dgm:pt>
    <dgm:pt modelId="{B79B5453-8BEA-4837-A7C7-8737220FE85D}" type="parTrans" cxnId="{9D7BB083-796D-4AAB-9FDA-E531CE4D78F4}">
      <dgm:prSet/>
      <dgm:spPr/>
      <dgm:t>
        <a:bodyPr/>
        <a:lstStyle/>
        <a:p>
          <a:endParaRPr lang="en-AU"/>
        </a:p>
      </dgm:t>
    </dgm:pt>
    <dgm:pt modelId="{B829D853-E02D-46E1-87A5-07DDA8155249}" type="sibTrans" cxnId="{9D7BB083-796D-4AAB-9FDA-E531CE4D78F4}">
      <dgm:prSet/>
      <dgm:spPr/>
      <dgm:t>
        <a:bodyPr/>
        <a:lstStyle/>
        <a:p>
          <a:endParaRPr lang="en-AU"/>
        </a:p>
      </dgm:t>
    </dgm:pt>
    <dgm:pt modelId="{843FCC98-ED93-48D1-9500-EB17B6CA45D0}" type="pres">
      <dgm:prSet presAssocID="{1DE0A195-7637-4670-804D-CD666DC672AA}" presName="cycle" presStyleCnt="0">
        <dgm:presLayoutVars>
          <dgm:dir/>
          <dgm:resizeHandles val="exact"/>
        </dgm:presLayoutVars>
      </dgm:prSet>
      <dgm:spPr/>
      <dgm:t>
        <a:bodyPr/>
        <a:lstStyle/>
        <a:p>
          <a:endParaRPr lang="en-AU"/>
        </a:p>
      </dgm:t>
    </dgm:pt>
    <dgm:pt modelId="{8C99A514-3DC4-482F-91E9-B06208573BC2}" type="pres">
      <dgm:prSet presAssocID="{8C15F1C6-92E8-4CC4-B9E4-2C73FA7B4D11}" presName="node" presStyleLbl="node1" presStyleIdx="0" presStyleCnt="5" custScaleX="134318" custScaleY="117137" custRadScaleRad="92023" custRadScaleInc="28885">
        <dgm:presLayoutVars>
          <dgm:bulletEnabled val="1"/>
        </dgm:presLayoutVars>
      </dgm:prSet>
      <dgm:spPr/>
      <dgm:t>
        <a:bodyPr/>
        <a:lstStyle/>
        <a:p>
          <a:endParaRPr lang="en-AU"/>
        </a:p>
      </dgm:t>
    </dgm:pt>
    <dgm:pt modelId="{3F3A828F-4AA6-4D56-8576-63295727B610}" type="pres">
      <dgm:prSet presAssocID="{8C15F1C6-92E8-4CC4-B9E4-2C73FA7B4D11}" presName="spNode" presStyleCnt="0"/>
      <dgm:spPr/>
    </dgm:pt>
    <dgm:pt modelId="{C071BB6A-3A88-438D-98A1-97440CBAF5C4}" type="pres">
      <dgm:prSet presAssocID="{6B04BBD9-6CE7-46B7-BEAD-E15D94DAD825}" presName="sibTrans" presStyleLbl="sibTrans1D1" presStyleIdx="0" presStyleCnt="5"/>
      <dgm:spPr/>
      <dgm:t>
        <a:bodyPr/>
        <a:lstStyle/>
        <a:p>
          <a:endParaRPr lang="en-AU"/>
        </a:p>
      </dgm:t>
    </dgm:pt>
    <dgm:pt modelId="{92934778-40CE-42FD-BF08-EE8006AD646F}" type="pres">
      <dgm:prSet presAssocID="{CD172D3B-8806-4FC9-89EE-EE069681EFC5}" presName="node" presStyleLbl="node1" presStyleIdx="1" presStyleCnt="5" custScaleX="126190" custScaleY="120240" custRadScaleRad="100703" custRadScaleInc="20282">
        <dgm:presLayoutVars>
          <dgm:bulletEnabled val="1"/>
        </dgm:presLayoutVars>
      </dgm:prSet>
      <dgm:spPr/>
      <dgm:t>
        <a:bodyPr/>
        <a:lstStyle/>
        <a:p>
          <a:endParaRPr lang="en-AU"/>
        </a:p>
      </dgm:t>
    </dgm:pt>
    <dgm:pt modelId="{1BB6B045-3BAB-43F3-A4D9-D1D912D35453}" type="pres">
      <dgm:prSet presAssocID="{CD172D3B-8806-4FC9-89EE-EE069681EFC5}" presName="spNode" presStyleCnt="0"/>
      <dgm:spPr/>
    </dgm:pt>
    <dgm:pt modelId="{030EEDB1-0886-4D01-AC1C-655768F3FF2A}" type="pres">
      <dgm:prSet presAssocID="{9C8C3A09-1621-4AD7-A907-8D308900C424}" presName="sibTrans" presStyleLbl="sibTrans1D1" presStyleIdx="1" presStyleCnt="5"/>
      <dgm:spPr/>
      <dgm:t>
        <a:bodyPr/>
        <a:lstStyle/>
        <a:p>
          <a:endParaRPr lang="en-AU"/>
        </a:p>
      </dgm:t>
    </dgm:pt>
    <dgm:pt modelId="{4545C682-9BFA-4491-BA08-37432F809107}" type="pres">
      <dgm:prSet presAssocID="{8B66A6C3-1604-40D1-A68F-1E81B2544239}" presName="node" presStyleLbl="node1" presStyleIdx="2" presStyleCnt="5" custScaleX="132085" custScaleY="109473" custRadScaleRad="97580" custRadScaleInc="-11989">
        <dgm:presLayoutVars>
          <dgm:bulletEnabled val="1"/>
        </dgm:presLayoutVars>
      </dgm:prSet>
      <dgm:spPr/>
      <dgm:t>
        <a:bodyPr/>
        <a:lstStyle/>
        <a:p>
          <a:endParaRPr lang="en-AU"/>
        </a:p>
      </dgm:t>
    </dgm:pt>
    <dgm:pt modelId="{0CFC91F5-32F4-4405-A96A-D2DB4516E44F}" type="pres">
      <dgm:prSet presAssocID="{8B66A6C3-1604-40D1-A68F-1E81B2544239}" presName="spNode" presStyleCnt="0"/>
      <dgm:spPr/>
    </dgm:pt>
    <dgm:pt modelId="{9895E33B-4626-4C96-8632-780A4E75A192}" type="pres">
      <dgm:prSet presAssocID="{D59EE7D9-ADDF-4C7F-8033-1BE15CD5E135}" presName="sibTrans" presStyleLbl="sibTrans1D1" presStyleIdx="2" presStyleCnt="5"/>
      <dgm:spPr/>
      <dgm:t>
        <a:bodyPr/>
        <a:lstStyle/>
        <a:p>
          <a:endParaRPr lang="en-AU"/>
        </a:p>
      </dgm:t>
    </dgm:pt>
    <dgm:pt modelId="{93DAC131-6B69-48D0-AFB8-BCEBB7482145}" type="pres">
      <dgm:prSet presAssocID="{D4B6B105-087C-4601-9DCD-1F9ED905ECB8}" presName="node" presStyleLbl="node1" presStyleIdx="3" presStyleCnt="5" custScaleX="120593" custRadScaleRad="96293" custRadScaleInc="75888">
        <dgm:presLayoutVars>
          <dgm:bulletEnabled val="1"/>
        </dgm:presLayoutVars>
      </dgm:prSet>
      <dgm:spPr/>
      <dgm:t>
        <a:bodyPr/>
        <a:lstStyle/>
        <a:p>
          <a:endParaRPr lang="en-AU"/>
        </a:p>
      </dgm:t>
    </dgm:pt>
    <dgm:pt modelId="{BB1E0BD0-3BC4-412E-8A20-98C433B0F2B8}" type="pres">
      <dgm:prSet presAssocID="{D4B6B105-087C-4601-9DCD-1F9ED905ECB8}" presName="spNode" presStyleCnt="0"/>
      <dgm:spPr/>
    </dgm:pt>
    <dgm:pt modelId="{06E6FB99-C6F3-49A1-8EF9-B5C1BB7CC80F}" type="pres">
      <dgm:prSet presAssocID="{B829D853-E02D-46E1-87A5-07DDA8155249}" presName="sibTrans" presStyleLbl="sibTrans1D1" presStyleIdx="3" presStyleCnt="5"/>
      <dgm:spPr/>
      <dgm:t>
        <a:bodyPr/>
        <a:lstStyle/>
        <a:p>
          <a:endParaRPr lang="en-AU"/>
        </a:p>
      </dgm:t>
    </dgm:pt>
    <dgm:pt modelId="{68F6BACF-77F3-4B84-9732-922F9FF30456}" type="pres">
      <dgm:prSet presAssocID="{8A570E8D-FCBB-40E4-8E41-FB05931142D0}" presName="node" presStyleLbl="node1" presStyleIdx="4" presStyleCnt="5" custScaleX="121056" custRadScaleRad="89873" custRadScaleInc="7053">
        <dgm:presLayoutVars>
          <dgm:bulletEnabled val="1"/>
        </dgm:presLayoutVars>
      </dgm:prSet>
      <dgm:spPr/>
      <dgm:t>
        <a:bodyPr/>
        <a:lstStyle/>
        <a:p>
          <a:endParaRPr lang="en-AU"/>
        </a:p>
      </dgm:t>
    </dgm:pt>
    <dgm:pt modelId="{F4667527-9CCA-4D48-8BF7-B2C6EA74D86F}" type="pres">
      <dgm:prSet presAssocID="{8A570E8D-FCBB-40E4-8E41-FB05931142D0}" presName="spNode" presStyleCnt="0"/>
      <dgm:spPr/>
    </dgm:pt>
    <dgm:pt modelId="{65389F98-204F-4FC2-83C9-35A7980A881C}" type="pres">
      <dgm:prSet presAssocID="{91E738BA-473A-42E6-B4BA-D3FFE86009FD}" presName="sibTrans" presStyleLbl="sibTrans1D1" presStyleIdx="4" presStyleCnt="5"/>
      <dgm:spPr/>
      <dgm:t>
        <a:bodyPr/>
        <a:lstStyle/>
        <a:p>
          <a:endParaRPr lang="en-AU"/>
        </a:p>
      </dgm:t>
    </dgm:pt>
  </dgm:ptLst>
  <dgm:cxnLst>
    <dgm:cxn modelId="{4D869BAF-6189-464B-81B5-162DE0DBF5DB}" type="presOf" srcId="{8C15F1C6-92E8-4CC4-B9E4-2C73FA7B4D11}" destId="{8C99A514-3DC4-482F-91E9-B06208573BC2}" srcOrd="0" destOrd="0" presId="urn:microsoft.com/office/officeart/2005/8/layout/cycle5"/>
    <dgm:cxn modelId="{0AAB7034-7873-49F8-987F-FB4BBC260C76}" srcId="{1DE0A195-7637-4670-804D-CD666DC672AA}" destId="{CD172D3B-8806-4FC9-89EE-EE069681EFC5}" srcOrd="1" destOrd="0" parTransId="{81CA75D1-A4F5-4F57-9003-65DEC5845519}" sibTransId="{9C8C3A09-1621-4AD7-A907-8D308900C424}"/>
    <dgm:cxn modelId="{8E1C3C1D-233F-4949-8844-1C76EB8575A7}" srcId="{8A570E8D-FCBB-40E4-8E41-FB05931142D0}" destId="{BDE1F053-72C7-418F-B183-0A86A2433646}" srcOrd="0" destOrd="0" parTransId="{537DB793-2041-41B7-B098-770760904EC2}" sibTransId="{683D17AD-B7DB-4E28-A141-ED1BBF3F9CAB}"/>
    <dgm:cxn modelId="{9D7BB083-796D-4AAB-9FDA-E531CE4D78F4}" srcId="{1DE0A195-7637-4670-804D-CD666DC672AA}" destId="{D4B6B105-087C-4601-9DCD-1F9ED905ECB8}" srcOrd="3" destOrd="0" parTransId="{B79B5453-8BEA-4837-A7C7-8737220FE85D}" sibTransId="{B829D853-E02D-46E1-87A5-07DDA8155249}"/>
    <dgm:cxn modelId="{4E0D265E-45A5-4EEF-A744-B1462636F1F2}" type="presOf" srcId="{D4B6B105-087C-4601-9DCD-1F9ED905ECB8}" destId="{93DAC131-6B69-48D0-AFB8-BCEBB7482145}" srcOrd="0" destOrd="0" presId="urn:microsoft.com/office/officeart/2005/8/layout/cycle5"/>
    <dgm:cxn modelId="{D6546880-70BA-4F39-9BD9-BBC5F0F3F627}" type="presOf" srcId="{CD172D3B-8806-4FC9-89EE-EE069681EFC5}" destId="{92934778-40CE-42FD-BF08-EE8006AD646F}" srcOrd="0" destOrd="0" presId="urn:microsoft.com/office/officeart/2005/8/layout/cycle5"/>
    <dgm:cxn modelId="{51B4571D-37B5-4C64-B7E2-677E944EE095}" srcId="{1DE0A195-7637-4670-804D-CD666DC672AA}" destId="{8B66A6C3-1604-40D1-A68F-1E81B2544239}" srcOrd="2" destOrd="0" parTransId="{8D8C8AA0-E2E8-4B5F-9ED4-984C5FFD31A5}" sibTransId="{D59EE7D9-ADDF-4C7F-8033-1BE15CD5E135}"/>
    <dgm:cxn modelId="{A9E0E111-5B24-4C55-87C7-762F57203133}" type="presOf" srcId="{8A570E8D-FCBB-40E4-8E41-FB05931142D0}" destId="{68F6BACF-77F3-4B84-9732-922F9FF30456}" srcOrd="0" destOrd="0" presId="urn:microsoft.com/office/officeart/2005/8/layout/cycle5"/>
    <dgm:cxn modelId="{9D891AAC-C6F1-4B9E-A4B4-B86FC4ACE21F}" type="presOf" srcId="{BDE1F053-72C7-418F-B183-0A86A2433646}" destId="{68F6BACF-77F3-4B84-9732-922F9FF30456}" srcOrd="0" destOrd="1" presId="urn:microsoft.com/office/officeart/2005/8/layout/cycle5"/>
    <dgm:cxn modelId="{998E9CA7-5172-4E49-ADB4-52811BEFF479}" type="presOf" srcId="{91E738BA-473A-42E6-B4BA-D3FFE86009FD}" destId="{65389F98-204F-4FC2-83C9-35A7980A881C}" srcOrd="0" destOrd="0" presId="urn:microsoft.com/office/officeart/2005/8/layout/cycle5"/>
    <dgm:cxn modelId="{CD6CC5A4-32C3-4F0C-8A6A-0A682A689692}" type="presOf" srcId="{6B04BBD9-6CE7-46B7-BEAD-E15D94DAD825}" destId="{C071BB6A-3A88-438D-98A1-97440CBAF5C4}" srcOrd="0" destOrd="0" presId="urn:microsoft.com/office/officeart/2005/8/layout/cycle5"/>
    <dgm:cxn modelId="{E182265A-ED5B-4C66-9094-0C37FDBAA35E}" type="presOf" srcId="{D59EE7D9-ADDF-4C7F-8033-1BE15CD5E135}" destId="{9895E33B-4626-4C96-8632-780A4E75A192}" srcOrd="0" destOrd="0" presId="urn:microsoft.com/office/officeart/2005/8/layout/cycle5"/>
    <dgm:cxn modelId="{CF25FB90-FC35-4899-B539-4C46642B36B4}" type="presOf" srcId="{B829D853-E02D-46E1-87A5-07DDA8155249}" destId="{06E6FB99-C6F3-49A1-8EF9-B5C1BB7CC80F}" srcOrd="0" destOrd="0" presId="urn:microsoft.com/office/officeart/2005/8/layout/cycle5"/>
    <dgm:cxn modelId="{90E36078-08DA-4106-86C9-CB91942C8B2D}" type="presOf" srcId="{1DE0A195-7637-4670-804D-CD666DC672AA}" destId="{843FCC98-ED93-48D1-9500-EB17B6CA45D0}" srcOrd="0" destOrd="0" presId="urn:microsoft.com/office/officeart/2005/8/layout/cycle5"/>
    <dgm:cxn modelId="{B8FE78A8-9249-4BF3-BACC-E9FB7AAB83EB}" type="presOf" srcId="{8B66A6C3-1604-40D1-A68F-1E81B2544239}" destId="{4545C682-9BFA-4491-BA08-37432F809107}" srcOrd="0" destOrd="0" presId="urn:microsoft.com/office/officeart/2005/8/layout/cycle5"/>
    <dgm:cxn modelId="{77C80292-CB67-4092-BB37-55A8C2F80AF8}" srcId="{1DE0A195-7637-4670-804D-CD666DC672AA}" destId="{8A570E8D-FCBB-40E4-8E41-FB05931142D0}" srcOrd="4" destOrd="0" parTransId="{E8069402-2BEB-4D94-BF1C-5A97A418D6D7}" sibTransId="{91E738BA-473A-42E6-B4BA-D3FFE86009FD}"/>
    <dgm:cxn modelId="{69196BDB-DA49-4FEF-B745-5BC95728426E}" type="presOf" srcId="{9C8C3A09-1621-4AD7-A907-8D308900C424}" destId="{030EEDB1-0886-4D01-AC1C-655768F3FF2A}" srcOrd="0" destOrd="0" presId="urn:microsoft.com/office/officeart/2005/8/layout/cycle5"/>
    <dgm:cxn modelId="{3A66810B-60F3-4086-8F28-0ECF5F821BFD}" srcId="{1DE0A195-7637-4670-804D-CD666DC672AA}" destId="{8C15F1C6-92E8-4CC4-B9E4-2C73FA7B4D11}" srcOrd="0" destOrd="0" parTransId="{96D77D5D-334F-46D8-882C-831F9D077427}" sibTransId="{6B04BBD9-6CE7-46B7-BEAD-E15D94DAD825}"/>
    <dgm:cxn modelId="{CEA8645F-B1CA-4261-B2AA-1471882B56EE}" type="presParOf" srcId="{843FCC98-ED93-48D1-9500-EB17B6CA45D0}" destId="{8C99A514-3DC4-482F-91E9-B06208573BC2}" srcOrd="0" destOrd="0" presId="urn:microsoft.com/office/officeart/2005/8/layout/cycle5"/>
    <dgm:cxn modelId="{63EAE242-5F4D-45E2-A7AC-2C11AD5ECB25}" type="presParOf" srcId="{843FCC98-ED93-48D1-9500-EB17B6CA45D0}" destId="{3F3A828F-4AA6-4D56-8576-63295727B610}" srcOrd="1" destOrd="0" presId="urn:microsoft.com/office/officeart/2005/8/layout/cycle5"/>
    <dgm:cxn modelId="{F7E414D9-7EEF-497F-9EEF-F353947525CF}" type="presParOf" srcId="{843FCC98-ED93-48D1-9500-EB17B6CA45D0}" destId="{C071BB6A-3A88-438D-98A1-97440CBAF5C4}" srcOrd="2" destOrd="0" presId="urn:microsoft.com/office/officeart/2005/8/layout/cycle5"/>
    <dgm:cxn modelId="{D02F18EB-7362-4C97-8C19-C89F060F1C7A}" type="presParOf" srcId="{843FCC98-ED93-48D1-9500-EB17B6CA45D0}" destId="{92934778-40CE-42FD-BF08-EE8006AD646F}" srcOrd="3" destOrd="0" presId="urn:microsoft.com/office/officeart/2005/8/layout/cycle5"/>
    <dgm:cxn modelId="{40514415-A5FE-40BA-9F1F-F6D74D47CD49}" type="presParOf" srcId="{843FCC98-ED93-48D1-9500-EB17B6CA45D0}" destId="{1BB6B045-3BAB-43F3-A4D9-D1D912D35453}" srcOrd="4" destOrd="0" presId="urn:microsoft.com/office/officeart/2005/8/layout/cycle5"/>
    <dgm:cxn modelId="{4EC03AC5-9822-4FC0-B717-B86DC9362459}" type="presParOf" srcId="{843FCC98-ED93-48D1-9500-EB17B6CA45D0}" destId="{030EEDB1-0886-4D01-AC1C-655768F3FF2A}" srcOrd="5" destOrd="0" presId="urn:microsoft.com/office/officeart/2005/8/layout/cycle5"/>
    <dgm:cxn modelId="{E42713C1-2CEA-407E-885F-A8B80F470D50}" type="presParOf" srcId="{843FCC98-ED93-48D1-9500-EB17B6CA45D0}" destId="{4545C682-9BFA-4491-BA08-37432F809107}" srcOrd="6" destOrd="0" presId="urn:microsoft.com/office/officeart/2005/8/layout/cycle5"/>
    <dgm:cxn modelId="{213779C8-1ABA-4A35-AEB7-9349AE159A2F}" type="presParOf" srcId="{843FCC98-ED93-48D1-9500-EB17B6CA45D0}" destId="{0CFC91F5-32F4-4405-A96A-D2DB4516E44F}" srcOrd="7" destOrd="0" presId="urn:microsoft.com/office/officeart/2005/8/layout/cycle5"/>
    <dgm:cxn modelId="{340BE06F-A6CF-4ED7-9DE5-C7748E7FC519}" type="presParOf" srcId="{843FCC98-ED93-48D1-9500-EB17B6CA45D0}" destId="{9895E33B-4626-4C96-8632-780A4E75A192}" srcOrd="8" destOrd="0" presId="urn:microsoft.com/office/officeart/2005/8/layout/cycle5"/>
    <dgm:cxn modelId="{BC489575-3CE3-43E4-8D63-1D889F943A02}" type="presParOf" srcId="{843FCC98-ED93-48D1-9500-EB17B6CA45D0}" destId="{93DAC131-6B69-48D0-AFB8-BCEBB7482145}" srcOrd="9" destOrd="0" presId="urn:microsoft.com/office/officeart/2005/8/layout/cycle5"/>
    <dgm:cxn modelId="{F4C5347E-EA76-4A85-A41E-78F43CC031EF}" type="presParOf" srcId="{843FCC98-ED93-48D1-9500-EB17B6CA45D0}" destId="{BB1E0BD0-3BC4-412E-8A20-98C433B0F2B8}" srcOrd="10" destOrd="0" presId="urn:microsoft.com/office/officeart/2005/8/layout/cycle5"/>
    <dgm:cxn modelId="{46409C9A-1205-459B-8CB6-119219E6C5C0}" type="presParOf" srcId="{843FCC98-ED93-48D1-9500-EB17B6CA45D0}" destId="{06E6FB99-C6F3-49A1-8EF9-B5C1BB7CC80F}" srcOrd="11" destOrd="0" presId="urn:microsoft.com/office/officeart/2005/8/layout/cycle5"/>
    <dgm:cxn modelId="{123F5AD1-AB6B-4E5C-8F61-B12ED9633B03}" type="presParOf" srcId="{843FCC98-ED93-48D1-9500-EB17B6CA45D0}" destId="{68F6BACF-77F3-4B84-9732-922F9FF30456}" srcOrd="12" destOrd="0" presId="urn:microsoft.com/office/officeart/2005/8/layout/cycle5"/>
    <dgm:cxn modelId="{AC2D4982-F146-4E9B-8818-C4097F7B2175}" type="presParOf" srcId="{843FCC98-ED93-48D1-9500-EB17B6CA45D0}" destId="{F4667527-9CCA-4D48-8BF7-B2C6EA74D86F}" srcOrd="13" destOrd="0" presId="urn:microsoft.com/office/officeart/2005/8/layout/cycle5"/>
    <dgm:cxn modelId="{1D24FFEF-E4E2-4B1F-994A-63F610FCA597}" type="presParOf" srcId="{843FCC98-ED93-48D1-9500-EB17B6CA45D0}" destId="{65389F98-204F-4FC2-83C9-35A7980A881C}" srcOrd="14" destOrd="0" presId="urn:microsoft.com/office/officeart/2005/8/layout/cycle5"/>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99A514-3DC4-482F-91E9-B06208573BC2}">
      <dsp:nvSpPr>
        <dsp:cNvPr id="0" name=""/>
        <dsp:cNvSpPr/>
      </dsp:nvSpPr>
      <dsp:spPr>
        <a:xfrm>
          <a:off x="2002932" y="127592"/>
          <a:ext cx="1988790" cy="11273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&amp; economic growth</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Societal attitudes</a:t>
          </a:r>
        </a:p>
        <a:p>
          <a:pPr lvl="0" algn="ctr" defTabSz="444500">
            <a:lnSpc>
              <a:spcPct val="90000"/>
            </a:lnSpc>
            <a:spcBef>
              <a:spcPct val="0"/>
            </a:spcBef>
            <a:spcAft>
              <a:spcPts val="0"/>
            </a:spcAft>
          </a:pPr>
          <a:r>
            <a:rPr lang="en-AU" sz="1000" b="0" kern="1200">
              <a:solidFill>
                <a:srgbClr val="FFFF00"/>
              </a:solidFill>
            </a:rPr>
            <a:t>Coastal development incl. agriculture</a:t>
          </a:r>
        </a:p>
      </dsp:txBody>
      <dsp:txXfrm>
        <a:off x="2057965" y="182625"/>
        <a:ext cx="1878724" cy="1017293"/>
      </dsp:txXfrm>
    </dsp:sp>
    <dsp:sp modelId="{C071BB6A-3A88-438D-98A1-97440CBAF5C4}">
      <dsp:nvSpPr>
        <dsp:cNvPr id="0" name=""/>
        <dsp:cNvSpPr/>
      </dsp:nvSpPr>
      <dsp:spPr>
        <a:xfrm>
          <a:off x="1274903" y="983746"/>
          <a:ext cx="3849010" cy="3849010"/>
        </a:xfrm>
        <a:custGeom>
          <a:avLst/>
          <a:gdLst/>
          <a:ahLst/>
          <a:cxnLst/>
          <a:rect l="0" t="0" r="0" b="0"/>
          <a:pathLst>
            <a:path>
              <a:moveTo>
                <a:pt x="2810345" y="215995"/>
              </a:moveTo>
              <a:arcTo wR="1924505" hR="1924505" stAng="17844370" swAng="559881"/>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2934778-40CE-42FD-BF08-EE8006AD646F}">
      <dsp:nvSpPr>
        <dsp:cNvPr id="0" name=""/>
        <dsp:cNvSpPr/>
      </dsp:nvSpPr>
      <dsp:spPr>
        <a:xfrm>
          <a:off x="3736701" y="1430377"/>
          <a:ext cx="1868442" cy="115722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IMPACTS / 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a:t>
          </a:r>
        </a:p>
        <a:p>
          <a:pPr lvl="0" algn="ctr" defTabSz="444500">
            <a:lnSpc>
              <a:spcPct val="90000"/>
            </a:lnSpc>
            <a:spcBef>
              <a:spcPct val="0"/>
            </a:spcBef>
            <a:spcAft>
              <a:spcPts val="0"/>
            </a:spcAft>
          </a:pPr>
          <a:r>
            <a:rPr lang="en-AU" sz="1000" kern="1200"/>
            <a:t>Degradation coastal ecosystems</a:t>
          </a:r>
        </a:p>
        <a:p>
          <a:pPr lvl="0" algn="ctr" defTabSz="444500">
            <a:lnSpc>
              <a:spcPct val="90000"/>
            </a:lnSpc>
            <a:spcBef>
              <a:spcPct val="0"/>
            </a:spcBef>
            <a:spcAft>
              <a:spcPts val="0"/>
            </a:spcAft>
          </a:pPr>
          <a:r>
            <a:rPr lang="en-AU" sz="1000" kern="1200"/>
            <a:t>Direct use</a:t>
          </a:r>
        </a:p>
      </dsp:txBody>
      <dsp:txXfrm>
        <a:off x="3793192" y="1486868"/>
        <a:ext cx="1755460" cy="1044241"/>
      </dsp:txXfrm>
    </dsp:sp>
    <dsp:sp modelId="{030EEDB1-0886-4D01-AC1C-655768F3FF2A}">
      <dsp:nvSpPr>
        <dsp:cNvPr id="0" name=""/>
        <dsp:cNvSpPr/>
      </dsp:nvSpPr>
      <dsp:spPr>
        <a:xfrm>
          <a:off x="886911" y="391542"/>
          <a:ext cx="3849010" cy="3849010"/>
        </a:xfrm>
        <a:custGeom>
          <a:avLst/>
          <a:gdLst/>
          <a:ahLst/>
          <a:cxnLst/>
          <a:rect l="0" t="0" r="0" b="0"/>
          <a:pathLst>
            <a:path>
              <a:moveTo>
                <a:pt x="3798229" y="2363680"/>
              </a:moveTo>
              <a:arcTo wR="1924505" hR="1924505" stAng="791474" swAng="92708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545C682-9BFA-4491-BA08-37432F809107}">
      <dsp:nvSpPr>
        <dsp:cNvPr id="0" name=""/>
        <dsp:cNvSpPr/>
      </dsp:nvSpPr>
      <dsp:spPr>
        <a:xfrm>
          <a:off x="2984402" y="3384466"/>
          <a:ext cx="1955727" cy="105359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CONDITION</a:t>
          </a:r>
        </a:p>
        <a:p>
          <a:pPr lvl="0" algn="ctr" defTabSz="444500">
            <a:lnSpc>
              <a:spcPct val="90000"/>
            </a:lnSpc>
            <a:spcBef>
              <a:spcPct val="0"/>
            </a:spcBef>
            <a:spcAft>
              <a:spcPts val="0"/>
            </a:spcAft>
          </a:pPr>
          <a:r>
            <a:rPr lang="en-AU" sz="1000" kern="1200"/>
            <a:t>Environmental processes </a:t>
          </a:r>
          <a:r>
            <a:rPr lang="en-AU" sz="1000" kern="1200">
              <a:solidFill>
                <a:srgbClr val="FFFF00"/>
              </a:solidFill>
            </a:rPr>
            <a:t>incl. local and regional water quality trends</a:t>
          </a:r>
        </a:p>
        <a:p>
          <a:pPr lvl="0" algn="ctr" defTabSz="444500">
            <a:lnSpc>
              <a:spcPct val="90000"/>
            </a:lnSpc>
            <a:spcBef>
              <a:spcPct val="0"/>
            </a:spcBef>
            <a:spcAft>
              <a:spcPts val="0"/>
            </a:spcAft>
          </a:pPr>
          <a:r>
            <a:rPr lang="en-AU" sz="1000" kern="1200"/>
            <a:t>Habitats &amp; species</a:t>
          </a:r>
        </a:p>
        <a:p>
          <a:pPr lvl="0" algn="ctr" defTabSz="444500">
            <a:lnSpc>
              <a:spcPct val="90000"/>
            </a:lnSpc>
            <a:spcBef>
              <a:spcPct val="0"/>
            </a:spcBef>
            <a:spcAft>
              <a:spcPts val="0"/>
            </a:spcAft>
          </a:pPr>
          <a:r>
            <a:rPr lang="en-AU" sz="1000" kern="1200"/>
            <a:t>Ecological processes </a:t>
          </a:r>
        </a:p>
        <a:p>
          <a:pPr lvl="0" algn="ctr" defTabSz="444500">
            <a:lnSpc>
              <a:spcPct val="90000"/>
            </a:lnSpc>
            <a:spcBef>
              <a:spcPct val="0"/>
            </a:spcBef>
            <a:spcAft>
              <a:spcPts val="0"/>
            </a:spcAft>
          </a:pPr>
          <a:r>
            <a:rPr lang="en-AU" sz="1000" kern="1200"/>
            <a:t>Heritage values</a:t>
          </a:r>
        </a:p>
      </dsp:txBody>
      <dsp:txXfrm>
        <a:off x="3035834" y="3435898"/>
        <a:ext cx="1852863" cy="950734"/>
      </dsp:txXfrm>
    </dsp:sp>
    <dsp:sp modelId="{9895E33B-4626-4C96-8632-780A4E75A192}">
      <dsp:nvSpPr>
        <dsp:cNvPr id="0" name=""/>
        <dsp:cNvSpPr/>
      </dsp:nvSpPr>
      <dsp:spPr>
        <a:xfrm>
          <a:off x="910842" y="473245"/>
          <a:ext cx="3849010" cy="3849010"/>
        </a:xfrm>
        <a:custGeom>
          <a:avLst/>
          <a:gdLst/>
          <a:ahLst/>
          <a:cxnLst/>
          <a:rect l="0" t="0" r="0" b="0"/>
          <a:pathLst>
            <a:path>
              <a:moveTo>
                <a:pt x="1827520" y="3846564"/>
              </a:moveTo>
              <a:arcTo wR="1924505" hR="1924505" stAng="5573317" swAng="1358865"/>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3DAC131-6B69-48D0-AFB8-BCEBB7482145}">
      <dsp:nvSpPr>
        <dsp:cNvPr id="0" name=""/>
        <dsp:cNvSpPr/>
      </dsp:nvSpPr>
      <dsp:spPr>
        <a:xfrm>
          <a:off x="387505" y="3051775"/>
          <a:ext cx="1785570" cy="9624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AU" sz="1000" b="1" kern="1200"/>
            <a:t>COMMUNITY BENEFITS</a:t>
          </a:r>
        </a:p>
      </dsp:txBody>
      <dsp:txXfrm>
        <a:off x="434487" y="3098757"/>
        <a:ext cx="1691606" cy="868463"/>
      </dsp:txXfrm>
    </dsp:sp>
    <dsp:sp modelId="{06E6FB99-C6F3-49A1-8EF9-B5C1BB7CC80F}">
      <dsp:nvSpPr>
        <dsp:cNvPr id="0" name=""/>
        <dsp:cNvSpPr/>
      </dsp:nvSpPr>
      <dsp:spPr>
        <a:xfrm>
          <a:off x="1010217" y="844714"/>
          <a:ext cx="3849010" cy="3849010"/>
        </a:xfrm>
        <a:custGeom>
          <a:avLst/>
          <a:gdLst/>
          <a:ahLst/>
          <a:cxnLst/>
          <a:rect l="0" t="0" r="0" b="0"/>
          <a:pathLst>
            <a:path>
              <a:moveTo>
                <a:pt x="5285" y="2067043"/>
              </a:moveTo>
              <a:arcTo wR="1924505" hR="1924505" stAng="10545150" swAng="76227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8F6BACF-77F3-4B84-9732-922F9FF30456}">
      <dsp:nvSpPr>
        <dsp:cNvPr id="0" name=""/>
        <dsp:cNvSpPr/>
      </dsp:nvSpPr>
      <dsp:spPr>
        <a:xfrm>
          <a:off x="258908" y="1385261"/>
          <a:ext cx="1792425" cy="9624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ts val="0"/>
            </a:spcAft>
          </a:pPr>
          <a:r>
            <a:rPr lang="en-AU" sz="1000" b="1" kern="1200"/>
            <a:t>MANAGEMENT RESPONSES </a:t>
          </a:r>
          <a:r>
            <a:rPr lang="en-AU" sz="1000" kern="1200"/>
            <a:t>Actions under Reef Plan and Reef 2050 Plan</a:t>
          </a:r>
        </a:p>
        <a:p>
          <a:pPr marL="285750" lvl="1" indent="-285750" algn="ctr" defTabSz="1600200">
            <a:lnSpc>
              <a:spcPct val="90000"/>
            </a:lnSpc>
            <a:spcBef>
              <a:spcPct val="0"/>
            </a:spcBef>
            <a:spcAft>
              <a:spcPct val="15000"/>
            </a:spcAft>
            <a:buChar char="••"/>
          </a:pPr>
          <a:endParaRPr lang="en-AU" sz="3600" kern="1200"/>
        </a:p>
      </dsp:txBody>
      <dsp:txXfrm>
        <a:off x="305890" y="1432243"/>
        <a:ext cx="1698461" cy="868463"/>
      </dsp:txXfrm>
    </dsp:sp>
    <dsp:sp modelId="{65389F98-204F-4FC2-83C9-35A7980A881C}">
      <dsp:nvSpPr>
        <dsp:cNvPr id="0" name=""/>
        <dsp:cNvSpPr/>
      </dsp:nvSpPr>
      <dsp:spPr>
        <a:xfrm>
          <a:off x="1048599" y="597226"/>
          <a:ext cx="3849010" cy="3849010"/>
        </a:xfrm>
        <a:custGeom>
          <a:avLst/>
          <a:gdLst/>
          <a:ahLst/>
          <a:cxnLst/>
          <a:rect l="0" t="0" r="0" b="0"/>
          <a:pathLst>
            <a:path>
              <a:moveTo>
                <a:pt x="469156" y="665267"/>
              </a:moveTo>
              <a:arcTo wR="1924505" hR="1924505" stAng="13252075" swAng="851151"/>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544dc8bde395105abfc8af941d6d41f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bb03517a4ce35c70295a645b1c678f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PROJ-1577287649-427</_dlc_DocId>
    <_dlc_DocIdUrl xmlns="8ccc4631-9afc-4718-b120-5e2e37a03cc7">
      <Url>http://thedock.gbrmpa.gov.au/sites/Projects/P000056/_layouts/DocIdRedir.aspx?ID=PROJ-1577287649-427</Url>
      <Description>PROJ-1577287649-427</Description>
    </_dlc_DocIdUrl>
    <IconOverlay xmlns="http://schemas.microsoft.com/sharepoint/v4"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13FC6D-E3D1-4431-B3C0-3C9CE2549929}">
  <ds:schemaRefs>
    <ds:schemaRef ds:uri="http://schemas.microsoft.com/sharepoint/v3/contenttype/forms"/>
  </ds:schemaRefs>
</ds:datastoreItem>
</file>

<file path=customXml/itemProps2.xml><?xml version="1.0" encoding="utf-8"?>
<ds:datastoreItem xmlns:ds="http://schemas.openxmlformats.org/officeDocument/2006/customXml" ds:itemID="{79CAD2EF-2B4A-4550-8CEC-30BC3A7BE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E4FD85-0BBD-41BD-8190-CC79BC04A32E}">
  <ds:schemaRefs>
    <ds:schemaRef ds:uri="http://schemas.microsoft.com/sharepoint/events"/>
  </ds:schemaRefs>
</ds:datastoreItem>
</file>

<file path=customXml/itemProps4.xml><?xml version="1.0" encoding="utf-8"?>
<ds:datastoreItem xmlns:ds="http://schemas.openxmlformats.org/officeDocument/2006/customXml" ds:itemID="{E6514EE0-9F8A-4FBF-B9DB-F268EF76A03F}">
  <ds:schemaRef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8ccc4631-9afc-4718-b120-5e2e37a03cc7"/>
    <ds:schemaRef ds:uri="http://schemas.microsoft.com/office/2006/metadata/properties"/>
    <ds:schemaRef ds:uri="http://schemas.microsoft.com/sharepoint/v4"/>
    <ds:schemaRef ds:uri="http://www.w3.org/XML/1998/namespace"/>
    <ds:schemaRef ds:uri="http://purl.org/dc/dcmitype/"/>
  </ds:schemaRefs>
</ds:datastoreItem>
</file>

<file path=customXml/itemProps5.xml><?xml version="1.0" encoding="utf-8"?>
<ds:datastoreItem xmlns:ds="http://schemas.openxmlformats.org/officeDocument/2006/customXml" ds:itemID="{421A9E92-68A4-4591-91CF-981088892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333</Pages>
  <Words>115665</Words>
  <Characters>659295</Characters>
  <Application>Microsoft Office Word</Application>
  <DocSecurity>0</DocSecurity>
  <Lines>5494</Lines>
  <Paragraphs>1546</Paragraphs>
  <ScaleCrop>false</ScaleCrop>
  <HeadingPairs>
    <vt:vector size="2" baseType="variant">
      <vt:variant>
        <vt:lpstr>Title</vt:lpstr>
      </vt:variant>
      <vt:variant>
        <vt:i4>1</vt:i4>
      </vt:variant>
    </vt:vector>
  </HeadingPairs>
  <TitlesOfParts>
    <vt:vector size="1" baseType="lpstr">
      <vt:lpstr>Marine-Monitoring-Program-Inshore-WaterQuality-Report-2016-2017</vt:lpstr>
    </vt:vector>
  </TitlesOfParts>
  <Company/>
  <LinksUpToDate>false</LinksUpToDate>
  <CharactersWithSpaces>773414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Marine-Monitoring-Program-Inshore-WaterQuality-Report-2016-2017</dc:title>
  <dc:subject/>
  <dc:creator>Janie</dc:creator>
  <cp:keywords/>
  <dc:description/>
  <cp:lastModifiedBy>Joanna Ruxton</cp:lastModifiedBy>
  <cp:revision>2</cp:revision>
  <cp:lastPrinted>2018-08-23T05:47:00Z</cp:lastPrinted>
  <dcterms:created xsi:type="dcterms:W3CDTF">2018-08-24T03:51:00Z</dcterms:created>
  <dcterms:modified xsi:type="dcterms:W3CDTF">2018-08-24T03:51:00Z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ProjectPhase">
    <vt:lpwstr/>
  </property>
  <property fmtid="{D5CDD505-2E9C-101B-9397-08002B2CF9AE}" pid="4" name="_dlc_DocIdItemGuid">
    <vt:lpwstr>7c051b43-cc00-4e60-86cb-5f2d3ad60b02</vt:lpwstr>
  </property>
  <property fmtid="{D5CDD505-2E9C-101B-9397-08002B2CF9AE}" pid="5" name="TaxCatchAll">
    <vt:lpwstr/>
  </property>
  <property fmtid="{D5CDD505-2E9C-101B-9397-08002B2CF9AE}" pid="6" name="a2118650a77a4a97b805ceb1a6b3e3dc">
    <vt:lpwstr/>
  </property>
  <property fmtid="{D5CDD505-2E9C-101B-9397-08002B2CF9AE}" pid="7" name="RecordPoint_WorkflowType">
    <vt:lpwstr>ActiveSubmit</vt:lpwstr>
  </property>
  <property fmtid="{D5CDD505-2E9C-101B-9397-08002B2CF9AE}" pid="8" name="RecordPoint_ActiveItemSiteId">
    <vt:lpwstr>{8ce9eba2-d4a5-4da0-9276-1d47a92e9210}</vt:lpwstr>
  </property>
  <property fmtid="{D5CDD505-2E9C-101B-9397-08002B2CF9AE}" pid="9" name="RecordPoint_ActiveItemListId">
    <vt:lpwstr>{4002bfb1-c390-4c44-aed9-c0f467baaffd}</vt:lpwstr>
  </property>
  <property fmtid="{D5CDD505-2E9C-101B-9397-08002B2CF9AE}" pid="10" name="RecordPoint_ActiveItemUniqueId">
    <vt:lpwstr>{7c051b43-cc00-4e60-86cb-5f2d3ad60b02}</vt:lpwstr>
  </property>
  <property fmtid="{D5CDD505-2E9C-101B-9397-08002B2CF9AE}" pid="11" name="RecordPoint_ActiveItemWebId">
    <vt:lpwstr>{e7821751-c451-45dc-b45e-82cfe574dc6e}</vt:lpwstr>
  </property>
</Properties>
</file>